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header10.xml" ContentType="application/vnd.openxmlformats-officedocument.wordprocessingml.header+xml"/>
  <Override PartName="/word/footer11.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oter13.xml" ContentType="application/vnd.openxmlformats-officedocument.wordprocessingml.footer+xml"/>
  <Override PartName="/word/header16.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389604" w14:textId="590140E4" w:rsidR="00805C98" w:rsidRPr="00642958" w:rsidRDefault="00805C98" w:rsidP="00923A0C">
      <w:pPr>
        <w:rPr>
          <w:rFonts w:ascii="Arial" w:hAnsi="Arial" w:cs="Arial"/>
          <w:b/>
          <w:sz w:val="44"/>
          <w:szCs w:val="40"/>
          <w:lang w:val="it-IT"/>
        </w:rPr>
      </w:pPr>
      <w:r w:rsidRPr="00642958">
        <w:rPr>
          <w:rFonts w:ascii="Arial" w:hAnsi="Arial" w:cs="Arial"/>
          <w:b/>
          <w:sz w:val="44"/>
          <w:szCs w:val="40"/>
          <w:lang w:val="it-IT"/>
        </w:rPr>
        <w:t xml:space="preserve">Koza Anadolu Metal </w:t>
      </w:r>
    </w:p>
    <w:p w14:paraId="19DFF424" w14:textId="77777777" w:rsidR="00805C98" w:rsidRPr="00642958" w:rsidRDefault="00805C98" w:rsidP="00923A0C">
      <w:pPr>
        <w:rPr>
          <w:rFonts w:ascii="Arial" w:hAnsi="Arial" w:cs="Arial"/>
          <w:b/>
          <w:sz w:val="44"/>
          <w:szCs w:val="40"/>
          <w:lang w:val="it-IT"/>
        </w:rPr>
      </w:pPr>
      <w:r w:rsidRPr="00642958">
        <w:rPr>
          <w:rFonts w:ascii="Arial" w:hAnsi="Arial" w:cs="Arial"/>
          <w:b/>
          <w:sz w:val="44"/>
          <w:szCs w:val="40"/>
          <w:lang w:val="it-IT"/>
        </w:rPr>
        <w:t>Madencilik İşletmeleri A.Ş.</w:t>
      </w:r>
    </w:p>
    <w:p w14:paraId="3FA5D701" w14:textId="77777777" w:rsidR="00805C98" w:rsidRPr="00642958" w:rsidRDefault="00805C98" w:rsidP="00923A0C">
      <w:pPr>
        <w:rPr>
          <w:rFonts w:ascii="Arial" w:hAnsi="Arial" w:cs="Arial"/>
          <w:b/>
          <w:szCs w:val="28"/>
          <w:lang w:val="it-IT"/>
        </w:rPr>
      </w:pPr>
    </w:p>
    <w:p w14:paraId="5836179B" w14:textId="3B3DA69C" w:rsidR="00805C98" w:rsidRPr="00642958" w:rsidRDefault="00584C59" w:rsidP="00923A0C">
      <w:pPr>
        <w:rPr>
          <w:rFonts w:ascii="Arial" w:hAnsi="Arial" w:cs="Arial"/>
          <w:b/>
          <w:sz w:val="28"/>
          <w:szCs w:val="32"/>
          <w:lang w:val="tr-TR"/>
        </w:rPr>
        <w:sectPr w:rsidR="00805C98" w:rsidRPr="00642958" w:rsidSect="0078675C">
          <w:headerReference w:type="even" r:id="rId8"/>
          <w:headerReference w:type="default" r:id="rId9"/>
          <w:footerReference w:type="even" r:id="rId10"/>
          <w:footerReference w:type="default" r:id="rId11"/>
          <w:headerReference w:type="first" r:id="rId12"/>
          <w:footerReference w:type="first" r:id="rId13"/>
          <w:type w:val="nextColumn"/>
          <w:pgSz w:w="11906" w:h="16838" w:code="9"/>
          <w:pgMar w:top="2268" w:right="2835" w:bottom="12134" w:left="2835" w:header="709" w:footer="340" w:gutter="0"/>
          <w:pgNumType w:chapStyle="1"/>
          <w:cols w:space="720"/>
          <w:docGrid w:linePitch="360"/>
        </w:sectPr>
      </w:pPr>
      <w:r>
        <w:rPr>
          <w:rFonts w:ascii="Arial" w:hAnsi="Arial" w:cs="Arial"/>
          <w:b/>
          <w:sz w:val="28"/>
          <w:szCs w:val="32"/>
          <w:lang w:val="it-IT"/>
        </w:rPr>
        <w:t>30 Haziran</w:t>
      </w:r>
      <w:r w:rsidR="00805C98" w:rsidRPr="00642958">
        <w:rPr>
          <w:rFonts w:ascii="Arial" w:hAnsi="Arial" w:cs="Arial"/>
          <w:b/>
          <w:sz w:val="28"/>
          <w:szCs w:val="32"/>
          <w:lang w:val="it-IT"/>
        </w:rPr>
        <w:t xml:space="preserve"> 202</w:t>
      </w:r>
      <w:r w:rsidR="004306C3">
        <w:rPr>
          <w:rFonts w:ascii="Arial" w:hAnsi="Arial" w:cs="Arial"/>
          <w:b/>
          <w:sz w:val="28"/>
          <w:szCs w:val="32"/>
          <w:lang w:val="it-IT"/>
        </w:rPr>
        <w:t>2</w:t>
      </w:r>
      <w:r w:rsidR="00805C98" w:rsidRPr="00642958">
        <w:rPr>
          <w:rFonts w:ascii="Arial" w:hAnsi="Arial" w:cs="Arial"/>
          <w:b/>
          <w:sz w:val="28"/>
          <w:szCs w:val="32"/>
          <w:lang w:val="it-IT"/>
        </w:rPr>
        <w:t xml:space="preserve"> Tarihinde Sona Eren Ara Hesap Dönemine Ait Öz</w:t>
      </w:r>
      <w:r w:rsidR="002245E5" w:rsidRPr="00642958">
        <w:rPr>
          <w:rFonts w:ascii="Arial" w:hAnsi="Arial" w:cs="Arial"/>
          <w:b/>
          <w:sz w:val="28"/>
          <w:szCs w:val="32"/>
          <w:lang w:val="it-IT"/>
        </w:rPr>
        <w:t>et Konsolide Finansal Tablolar</w:t>
      </w:r>
      <w:r w:rsidR="002C2216">
        <w:rPr>
          <w:rFonts w:ascii="Arial" w:hAnsi="Arial" w:cs="Arial"/>
          <w:b/>
          <w:sz w:val="28"/>
          <w:szCs w:val="32"/>
          <w:lang w:val="it-IT"/>
        </w:rPr>
        <w:t xml:space="preserve"> ve Sınırlı Denetim Raporu</w:t>
      </w:r>
    </w:p>
    <w:p w14:paraId="212D787C" w14:textId="77777777" w:rsidR="00455E14" w:rsidRDefault="00455E14" w:rsidP="00455E14">
      <w:pPr>
        <w:pStyle w:val="KAMKNormal"/>
        <w:spacing w:before="0" w:after="0"/>
        <w:jc w:val="center"/>
        <w:rPr>
          <w:rFonts w:ascii="Arial" w:hAnsi="Arial" w:cs="Arial"/>
          <w:b/>
          <w:sz w:val="20"/>
          <w:szCs w:val="20"/>
        </w:rPr>
      </w:pPr>
      <w:r>
        <w:rPr>
          <w:rFonts w:ascii="Arial" w:hAnsi="Arial" w:cs="Arial"/>
          <w:b/>
          <w:sz w:val="20"/>
          <w:szCs w:val="20"/>
        </w:rPr>
        <w:lastRenderedPageBreak/>
        <w:t xml:space="preserve">ARA DÖNEM ÖZET KONSOLİDE FİNANSAL TABLOLARA İLİŞKİN </w:t>
      </w:r>
    </w:p>
    <w:p w14:paraId="6873E05F" w14:textId="77777777" w:rsidR="00455E14" w:rsidRDefault="00455E14" w:rsidP="00455E14">
      <w:pPr>
        <w:pStyle w:val="KAMKNormal"/>
        <w:spacing w:before="0" w:after="0"/>
        <w:jc w:val="center"/>
        <w:rPr>
          <w:rFonts w:ascii="Arial" w:hAnsi="Arial" w:cs="Arial"/>
          <w:b/>
          <w:sz w:val="20"/>
          <w:szCs w:val="20"/>
        </w:rPr>
      </w:pPr>
      <w:r>
        <w:rPr>
          <w:rFonts w:ascii="Arial" w:hAnsi="Arial" w:cs="Arial"/>
          <w:b/>
          <w:sz w:val="20"/>
          <w:szCs w:val="20"/>
        </w:rPr>
        <w:t>SINIRLI DENETİM RAPORU</w:t>
      </w:r>
    </w:p>
    <w:p w14:paraId="4073869C" w14:textId="77777777" w:rsidR="00455E14" w:rsidRDefault="00455E14" w:rsidP="00455E14">
      <w:pPr>
        <w:pStyle w:val="KAMKNormal"/>
        <w:spacing w:before="0" w:after="0"/>
        <w:ind w:left="360"/>
        <w:rPr>
          <w:rFonts w:ascii="Arial" w:hAnsi="Arial" w:cs="Arial"/>
          <w:b/>
          <w:sz w:val="20"/>
          <w:szCs w:val="20"/>
          <w:lang w:val="it-IT"/>
        </w:rPr>
      </w:pPr>
    </w:p>
    <w:p w14:paraId="2AFFF04E" w14:textId="77777777" w:rsidR="00455E14" w:rsidRDefault="00455E14" w:rsidP="00455E14">
      <w:pPr>
        <w:pStyle w:val="KAMKNormal"/>
        <w:spacing w:before="0" w:after="0"/>
        <w:ind w:left="360"/>
        <w:rPr>
          <w:rFonts w:ascii="Arial" w:hAnsi="Arial" w:cs="Arial"/>
          <w:b/>
          <w:sz w:val="20"/>
          <w:szCs w:val="20"/>
          <w:lang w:val="it-IT"/>
        </w:rPr>
      </w:pPr>
    </w:p>
    <w:p w14:paraId="37B2ADD0" w14:textId="77777777" w:rsidR="00455E14" w:rsidRDefault="00455E14" w:rsidP="00455E14">
      <w:pPr>
        <w:pStyle w:val="KAMKNormal"/>
        <w:spacing w:before="0" w:after="0"/>
        <w:rPr>
          <w:rFonts w:ascii="Arial" w:hAnsi="Arial" w:cs="Arial"/>
          <w:b/>
          <w:color w:val="auto"/>
          <w:sz w:val="20"/>
          <w:szCs w:val="20"/>
          <w:lang w:val="tr-TR"/>
        </w:rPr>
      </w:pPr>
      <w:r>
        <w:rPr>
          <w:rFonts w:ascii="Arial" w:hAnsi="Arial" w:cs="Arial"/>
          <w:b/>
          <w:sz w:val="20"/>
          <w:szCs w:val="20"/>
          <w:lang w:val="it-IT"/>
        </w:rPr>
        <w:t>Koza Anadolu Metal Madencilik İşletmeleri</w:t>
      </w:r>
      <w:r>
        <w:rPr>
          <w:rFonts w:ascii="Arial" w:hAnsi="Arial" w:cs="Arial"/>
          <w:sz w:val="20"/>
          <w:szCs w:val="20"/>
          <w:lang w:val="it-IT"/>
        </w:rPr>
        <w:t xml:space="preserve"> </w:t>
      </w:r>
      <w:r>
        <w:rPr>
          <w:rFonts w:ascii="Arial" w:hAnsi="Arial" w:cs="Arial"/>
          <w:b/>
          <w:color w:val="auto"/>
          <w:sz w:val="20"/>
          <w:szCs w:val="20"/>
          <w:lang w:val="tr-TR"/>
        </w:rPr>
        <w:t xml:space="preserve">Anonim Şirketi </w:t>
      </w:r>
    </w:p>
    <w:p w14:paraId="5CC2D75B" w14:textId="77777777" w:rsidR="00455E14" w:rsidRDefault="00455E14" w:rsidP="00455E14">
      <w:pPr>
        <w:pStyle w:val="KAMKNormal"/>
        <w:spacing w:before="0" w:after="0"/>
        <w:rPr>
          <w:rFonts w:ascii="Arial" w:hAnsi="Arial" w:cs="Arial"/>
          <w:b/>
          <w:color w:val="auto"/>
          <w:sz w:val="20"/>
          <w:szCs w:val="20"/>
          <w:lang w:val="tr-TR"/>
        </w:rPr>
      </w:pPr>
      <w:r>
        <w:rPr>
          <w:rFonts w:ascii="Arial" w:hAnsi="Arial" w:cs="Arial"/>
          <w:b/>
          <w:color w:val="auto"/>
          <w:sz w:val="20"/>
          <w:szCs w:val="20"/>
          <w:lang w:val="tr-TR"/>
        </w:rPr>
        <w:t>Yönetim Kurulu’na</w:t>
      </w:r>
    </w:p>
    <w:p w14:paraId="39CCB33F" w14:textId="77777777" w:rsidR="00455E14" w:rsidRDefault="00455E14" w:rsidP="00455E14">
      <w:pPr>
        <w:pStyle w:val="KAMKNormal"/>
        <w:spacing w:before="0" w:after="0"/>
        <w:ind w:left="360"/>
        <w:rPr>
          <w:rFonts w:ascii="Arial" w:hAnsi="Arial" w:cs="Arial"/>
          <w:b/>
          <w:iCs/>
          <w:color w:val="auto"/>
          <w:sz w:val="20"/>
          <w:szCs w:val="20"/>
          <w:lang w:val="tr-TR"/>
        </w:rPr>
      </w:pPr>
    </w:p>
    <w:p w14:paraId="7D055505" w14:textId="77777777" w:rsidR="00455E14" w:rsidRDefault="00455E14" w:rsidP="00455E14">
      <w:pPr>
        <w:pStyle w:val="KAMKNormal"/>
        <w:spacing w:before="0" w:after="0"/>
        <w:rPr>
          <w:rFonts w:ascii="Arial" w:hAnsi="Arial" w:cs="Arial"/>
          <w:b/>
          <w:iCs/>
          <w:color w:val="auto"/>
          <w:sz w:val="20"/>
          <w:szCs w:val="20"/>
          <w:lang w:val="tr-TR"/>
        </w:rPr>
      </w:pPr>
      <w:r>
        <w:rPr>
          <w:rFonts w:ascii="Arial" w:hAnsi="Arial" w:cs="Arial"/>
          <w:b/>
          <w:iCs/>
          <w:color w:val="auto"/>
          <w:sz w:val="20"/>
          <w:szCs w:val="20"/>
          <w:lang w:val="tr-TR"/>
        </w:rPr>
        <w:t>Giriş</w:t>
      </w:r>
    </w:p>
    <w:p w14:paraId="509B988D" w14:textId="77777777" w:rsidR="00455E14" w:rsidRDefault="00455E14" w:rsidP="00455E14">
      <w:pPr>
        <w:pStyle w:val="KAMKNormal"/>
        <w:spacing w:before="0" w:after="0"/>
        <w:ind w:left="360"/>
        <w:rPr>
          <w:rFonts w:ascii="Arial" w:hAnsi="Arial" w:cs="Arial"/>
          <w:b/>
          <w:iCs/>
          <w:color w:val="auto"/>
          <w:sz w:val="20"/>
          <w:szCs w:val="20"/>
          <w:lang w:val="tr-TR"/>
        </w:rPr>
      </w:pPr>
    </w:p>
    <w:p w14:paraId="1D2AF528" w14:textId="77777777" w:rsidR="00703B64" w:rsidRPr="00703B64" w:rsidRDefault="00703B64" w:rsidP="00703B64">
      <w:pPr>
        <w:pStyle w:val="KAMKNormal"/>
        <w:spacing w:before="0" w:after="0"/>
        <w:jc w:val="both"/>
        <w:rPr>
          <w:rFonts w:ascii="Arial" w:hAnsi="Arial" w:cs="Arial"/>
          <w:sz w:val="20"/>
          <w:szCs w:val="20"/>
          <w:lang w:val="tr-TR"/>
        </w:rPr>
      </w:pPr>
      <w:r w:rsidRPr="00703B64">
        <w:rPr>
          <w:rFonts w:ascii="Arial" w:hAnsi="Arial" w:cs="Arial"/>
          <w:sz w:val="20"/>
          <w:szCs w:val="20"/>
          <w:lang w:val="tr-TR"/>
        </w:rPr>
        <w:t xml:space="preserve">Koza Anadolu Metal Madencilik İşletmeleri Anonim Şirketi’nin (“Şirket”) ile bağlı ortaklıklarının </w:t>
      </w:r>
      <w:r w:rsidRPr="00432DDC">
        <w:rPr>
          <w:rFonts w:ascii="Arial" w:hAnsi="Arial" w:cs="Arial"/>
          <w:sz w:val="20"/>
          <w:szCs w:val="20"/>
          <w:lang w:val="tr-TR"/>
        </w:rPr>
        <w:t>(hep birlikte "Grup" olarak anılacaktır</w:t>
      </w:r>
      <w:r>
        <w:rPr>
          <w:rFonts w:ascii="Arial" w:hAnsi="Arial" w:cs="Arial"/>
          <w:sz w:val="20"/>
          <w:szCs w:val="20"/>
          <w:lang w:val="tr-TR"/>
        </w:rPr>
        <w:t>)</w:t>
      </w:r>
      <w:r w:rsidRPr="00703B64">
        <w:rPr>
          <w:rFonts w:ascii="Arial" w:hAnsi="Arial" w:cs="Arial"/>
          <w:sz w:val="20"/>
          <w:szCs w:val="20"/>
          <w:lang w:val="tr-TR"/>
        </w:rPr>
        <w:t xml:space="preserve"> 30 Haziran 2022 tarihli ilişikteki ara dönem özet konsolide finansal durum tablosunun ve aynı tarihte sona eren altı aylık ara hesap dönemine ait özet konsolide kâr veya zarar ve diğer kapsamlı gelir tablosunun, konsolide </w:t>
      </w:r>
      <w:proofErr w:type="spellStart"/>
      <w:r w:rsidRPr="00703B64">
        <w:rPr>
          <w:rFonts w:ascii="Arial" w:hAnsi="Arial" w:cs="Arial"/>
          <w:sz w:val="20"/>
          <w:szCs w:val="20"/>
          <w:lang w:val="tr-TR"/>
        </w:rPr>
        <w:t>özkaynak</w:t>
      </w:r>
      <w:proofErr w:type="spellEnd"/>
      <w:r w:rsidRPr="00703B64">
        <w:rPr>
          <w:rFonts w:ascii="Arial" w:hAnsi="Arial" w:cs="Arial"/>
          <w:sz w:val="20"/>
          <w:szCs w:val="20"/>
          <w:lang w:val="tr-TR"/>
        </w:rPr>
        <w:t xml:space="preserve"> değişim tablosunun ve konsolide nakit akış tablosu ile açıklayıcı dipnotlarının sınırlı denetimini yürütmüş bulunuyoruz. Grup yönetimi, söz konusu ara dönem özet konsolide finansal tabloların Türkiye Muhasebe Standardı 34, Ara Dönem Finansal Raporlama </w:t>
      </w:r>
      <w:proofErr w:type="spellStart"/>
      <w:r w:rsidRPr="00703B64">
        <w:rPr>
          <w:rFonts w:ascii="Arial" w:hAnsi="Arial" w:cs="Arial"/>
          <w:sz w:val="20"/>
          <w:szCs w:val="20"/>
          <w:lang w:val="tr-TR"/>
        </w:rPr>
        <w:t>Standardı’na</w:t>
      </w:r>
      <w:proofErr w:type="spellEnd"/>
      <w:r w:rsidRPr="00703B64">
        <w:rPr>
          <w:rFonts w:ascii="Arial" w:hAnsi="Arial" w:cs="Arial"/>
          <w:sz w:val="20"/>
          <w:szCs w:val="20"/>
          <w:lang w:val="tr-TR"/>
        </w:rPr>
        <w:t xml:space="preserve"> (TMS 34) uygun olarak hazırlanmasından ve sunumundan sorumludur. Sorumluluğumuz, yaptığımız sınırlı denetime dayanarak söz konusu ara dönem özet konsolide finansal tablolara ilişkin bir sonuç bildirmektir.</w:t>
      </w:r>
    </w:p>
    <w:p w14:paraId="1492ACE6" w14:textId="77777777" w:rsidR="00455E14" w:rsidRDefault="00455E14" w:rsidP="00455E14">
      <w:pPr>
        <w:pStyle w:val="KAMKNormal"/>
        <w:spacing w:before="0" w:after="0"/>
        <w:ind w:left="360"/>
        <w:rPr>
          <w:rFonts w:ascii="Arial" w:hAnsi="Arial" w:cs="Arial"/>
          <w:sz w:val="20"/>
          <w:szCs w:val="20"/>
          <w:lang w:val="tr-TR"/>
        </w:rPr>
      </w:pPr>
    </w:p>
    <w:p w14:paraId="59FFB5B7" w14:textId="77777777" w:rsidR="00455E14" w:rsidRDefault="00455E14" w:rsidP="00455E14">
      <w:pPr>
        <w:pStyle w:val="KAMKNormal"/>
        <w:spacing w:before="0" w:after="0"/>
        <w:rPr>
          <w:rFonts w:ascii="Arial" w:hAnsi="Arial" w:cs="Arial"/>
          <w:b/>
          <w:sz w:val="20"/>
          <w:szCs w:val="20"/>
          <w:lang w:val="tr-TR"/>
        </w:rPr>
      </w:pPr>
      <w:r>
        <w:rPr>
          <w:rFonts w:ascii="Arial" w:hAnsi="Arial" w:cs="Arial"/>
          <w:b/>
          <w:sz w:val="20"/>
          <w:szCs w:val="20"/>
          <w:lang w:val="tr-TR"/>
        </w:rPr>
        <w:t>Sınırlı Denetimin Kapsamı</w:t>
      </w:r>
    </w:p>
    <w:p w14:paraId="41EB163B" w14:textId="77777777" w:rsidR="00455E14" w:rsidRDefault="00455E14" w:rsidP="00455E14">
      <w:pPr>
        <w:pStyle w:val="KAMKNormal"/>
        <w:spacing w:before="0" w:after="0"/>
        <w:ind w:left="360"/>
        <w:rPr>
          <w:rFonts w:ascii="Arial" w:hAnsi="Arial" w:cs="Arial"/>
          <w:b/>
          <w:sz w:val="20"/>
          <w:szCs w:val="20"/>
          <w:lang w:val="tr-TR"/>
        </w:rPr>
      </w:pPr>
    </w:p>
    <w:p w14:paraId="72C0ACB9" w14:textId="7B06006C" w:rsidR="00455E14" w:rsidRDefault="00455E14" w:rsidP="00455E14">
      <w:pPr>
        <w:pStyle w:val="KAMKNormal"/>
        <w:spacing w:before="0" w:after="0"/>
        <w:jc w:val="both"/>
        <w:rPr>
          <w:rFonts w:ascii="Arial" w:hAnsi="Arial" w:cs="Arial"/>
          <w:sz w:val="20"/>
          <w:szCs w:val="20"/>
          <w:lang w:val="tr-TR"/>
        </w:rPr>
      </w:pPr>
      <w:r>
        <w:rPr>
          <w:rFonts w:ascii="Arial" w:hAnsi="Arial" w:cs="Arial"/>
          <w:sz w:val="20"/>
          <w:szCs w:val="20"/>
          <w:lang w:val="tr-TR"/>
        </w:rPr>
        <w:t>Yaptığımız sınırlı denetim, Sınırlı Bağımsız Denetim Standardı (SBDS) 2410 “Ara Dönem Finansal Bilgilerin, İşletmenin Yıllık Finansal Tablolarının Bağımsız Denetimini Yürüten Denetçi Tarafından Sınırlı Bağımsız Denetimine uygun olarak yürütülmüştür. Ara dönem finansal bilgilere ilişkin sınırlı denetim, başta finans ve muhasebe konularından sorumlu kişiler olmak üzere ilgili kişilerin sorgulanması ve analitik prosedürler ile diğer sınırlı denetim prosedürlerinin uygulanmasından oluşur. Ara dönem</w:t>
      </w:r>
      <w:r w:rsidR="00703B64">
        <w:rPr>
          <w:rFonts w:ascii="Arial" w:hAnsi="Arial" w:cs="Arial"/>
          <w:sz w:val="20"/>
          <w:szCs w:val="20"/>
          <w:lang w:val="tr-TR"/>
        </w:rPr>
        <w:t xml:space="preserve"> konsolide</w:t>
      </w:r>
      <w:r>
        <w:rPr>
          <w:rFonts w:ascii="Arial" w:hAnsi="Arial" w:cs="Arial"/>
          <w:sz w:val="20"/>
          <w:szCs w:val="20"/>
          <w:lang w:val="tr-TR"/>
        </w:rPr>
        <w:t xml:space="preserve"> finansal bilgilerin sınırlı denetiminin kapsamı; Bağımsız Denetim Standartlarına uygun olarak yapılan ve amacı finansal tablolar hakkında bir görüş bildirmek olan bağımsız denetimin kapsamına kıyasla önemli ölçüde dardır. Sonuç olarak ara dönem finansal bilgilerin sınırlı denetimi, denetim şirketinin, bir bağımsız denetimde belirlenebilecek tüm önemli hususlara vâkıf olabileceğine ilişkin bir güvence sağlamamaktadır. Bu sebeple, bir bağımsız denetim görüşü bildirmemekteyiz.</w:t>
      </w:r>
    </w:p>
    <w:p w14:paraId="64AF267F" w14:textId="77777777" w:rsidR="00455E14" w:rsidRDefault="00455E14" w:rsidP="00455E14">
      <w:pPr>
        <w:pStyle w:val="KAMKNormal"/>
        <w:spacing w:before="0" w:after="0"/>
        <w:ind w:left="360"/>
        <w:jc w:val="both"/>
        <w:rPr>
          <w:rFonts w:ascii="Arial" w:hAnsi="Arial" w:cs="Arial"/>
          <w:sz w:val="20"/>
          <w:szCs w:val="20"/>
          <w:lang w:val="tr-TR"/>
        </w:rPr>
      </w:pPr>
    </w:p>
    <w:p w14:paraId="2E64C88E" w14:textId="77777777" w:rsidR="00455E14" w:rsidRDefault="00455E14" w:rsidP="00455E14">
      <w:pPr>
        <w:pStyle w:val="KAMKNormal"/>
        <w:spacing w:before="0" w:after="0"/>
        <w:jc w:val="both"/>
        <w:rPr>
          <w:rFonts w:ascii="Arial" w:hAnsi="Arial" w:cs="Arial"/>
          <w:b/>
          <w:sz w:val="20"/>
          <w:szCs w:val="20"/>
          <w:lang w:val="tr-TR"/>
        </w:rPr>
      </w:pPr>
      <w:r>
        <w:rPr>
          <w:rFonts w:ascii="Arial" w:hAnsi="Arial" w:cs="Arial"/>
          <w:b/>
          <w:sz w:val="20"/>
          <w:szCs w:val="20"/>
          <w:lang w:val="tr-TR"/>
        </w:rPr>
        <w:t>Şartlı Sonucun Dayanağı</w:t>
      </w:r>
    </w:p>
    <w:p w14:paraId="6B6EB112" w14:textId="77777777" w:rsidR="00455E14" w:rsidRDefault="00455E14" w:rsidP="00455E14">
      <w:pPr>
        <w:pStyle w:val="KAMKNormal"/>
        <w:spacing w:before="0" w:after="0"/>
        <w:ind w:left="360"/>
        <w:jc w:val="both"/>
        <w:rPr>
          <w:rFonts w:ascii="Arial" w:hAnsi="Arial" w:cs="Arial"/>
          <w:b/>
          <w:sz w:val="20"/>
          <w:szCs w:val="20"/>
          <w:lang w:val="tr-TR"/>
        </w:rPr>
      </w:pPr>
    </w:p>
    <w:p w14:paraId="108BF64E" w14:textId="7DFEC58F" w:rsidR="00455E14" w:rsidRDefault="00455E14" w:rsidP="00392ECD">
      <w:pPr>
        <w:ind w:left="567" w:right="-1" w:hanging="567"/>
        <w:jc w:val="both"/>
        <w:rPr>
          <w:rFonts w:ascii="Arial" w:hAnsi="Arial" w:cs="Arial"/>
          <w:sz w:val="20"/>
          <w:szCs w:val="20"/>
          <w:lang w:val="tr-TR"/>
        </w:rPr>
      </w:pPr>
      <w:r>
        <w:rPr>
          <w:rFonts w:ascii="Arial" w:hAnsi="Arial" w:cs="Arial"/>
          <w:sz w:val="20"/>
          <w:szCs w:val="20"/>
          <w:lang w:val="tr-TR"/>
        </w:rPr>
        <w:t xml:space="preserve">1) </w:t>
      </w:r>
      <w:r>
        <w:rPr>
          <w:rFonts w:ascii="Arial" w:hAnsi="Arial" w:cs="Arial"/>
          <w:sz w:val="20"/>
          <w:szCs w:val="20"/>
          <w:lang w:val="tr-TR"/>
        </w:rPr>
        <w:tab/>
      </w:r>
      <w:r w:rsidRPr="00B419C2">
        <w:rPr>
          <w:rFonts w:ascii="Arial" w:hAnsi="Arial" w:cs="Arial"/>
          <w:sz w:val="20"/>
          <w:szCs w:val="20"/>
          <w:lang w:val="tr-TR"/>
        </w:rPr>
        <w:t>10 No.lu</w:t>
      </w:r>
      <w:r>
        <w:rPr>
          <w:rFonts w:ascii="Arial" w:hAnsi="Arial" w:cs="Arial"/>
          <w:sz w:val="20"/>
          <w:szCs w:val="20"/>
          <w:lang w:val="tr-TR"/>
        </w:rPr>
        <w:t xml:space="preserve"> dipnotta detaylı açıklandığı üzere Ankara 5. Sulh Ceza Hakimliği’nin 26 Ekim 2015 tarihli kararına istinaden Şirket’in yönetimi, Kayyım heyetine, akabinde 22 Eylül 2016 tarihinde Tasarruf Mevduatı Sigorta Fonu’na (“TMSF”) devredilmiş olup bu rapor tarihi itibarıyla, Grup nezdinde Savcılık Makamı, Emniyet Mali Suçlar Şubesi ve SPK tarafından çeşitli inceleme ve çalışmalar devam etmektedir. İlgili kararın dayanağına ve devam eden hukuki sürecin durumunu belirlemeye temel teşkil edecek raporlarla ilgili olarak, Grup’un finansal tablolarında herhangi bir düzeltme yapılmasının gerekip gerekmediğine yönelik yeterli ve uygun kanıt tarafımızdan elde edilememiştir. </w:t>
      </w:r>
    </w:p>
    <w:p w14:paraId="6474BE10" w14:textId="77777777" w:rsidR="00455E14" w:rsidRDefault="00455E14" w:rsidP="00455E14">
      <w:pPr>
        <w:rPr>
          <w:rFonts w:ascii="Arial" w:hAnsi="Arial" w:cs="Arial"/>
          <w:sz w:val="20"/>
          <w:szCs w:val="20"/>
          <w:lang w:val="tr-TR"/>
        </w:rPr>
        <w:sectPr w:rsidR="00455E14">
          <w:headerReference w:type="default" r:id="rId14"/>
          <w:footerReference w:type="default" r:id="rId15"/>
          <w:pgSz w:w="11906" w:h="16838"/>
          <w:pgMar w:top="3402" w:right="1418" w:bottom="1418" w:left="1418" w:header="709" w:footer="340" w:gutter="0"/>
          <w:pgNumType w:start="2" w:chapStyle="1"/>
          <w:cols w:space="708"/>
        </w:sectPr>
      </w:pPr>
    </w:p>
    <w:p w14:paraId="6DAC60B3" w14:textId="0D2BAD24" w:rsidR="00455E14" w:rsidRDefault="00455E14" w:rsidP="00392ECD">
      <w:pPr>
        <w:tabs>
          <w:tab w:val="left" w:pos="0"/>
          <w:tab w:val="left" w:pos="1170"/>
          <w:tab w:val="right" w:leader="dot" w:pos="8364"/>
          <w:tab w:val="right" w:pos="9072"/>
        </w:tabs>
        <w:ind w:left="567" w:hanging="567"/>
        <w:jc w:val="both"/>
        <w:rPr>
          <w:rFonts w:ascii="Arial" w:hAnsi="Arial" w:cs="Arial"/>
          <w:sz w:val="20"/>
          <w:szCs w:val="20"/>
          <w:lang w:val="tr-TR"/>
        </w:rPr>
      </w:pPr>
      <w:r>
        <w:rPr>
          <w:rFonts w:ascii="Arial" w:hAnsi="Arial" w:cs="Arial"/>
          <w:sz w:val="20"/>
          <w:szCs w:val="20"/>
          <w:lang w:val="tr-TR"/>
        </w:rPr>
        <w:lastRenderedPageBreak/>
        <w:t>2)</w:t>
      </w:r>
      <w:r>
        <w:rPr>
          <w:rFonts w:ascii="Arial" w:hAnsi="Arial" w:cs="Arial"/>
          <w:sz w:val="20"/>
          <w:szCs w:val="20"/>
          <w:lang w:val="tr-TR"/>
        </w:rPr>
        <w:tab/>
      </w:r>
      <w:r w:rsidRPr="00B419C2">
        <w:rPr>
          <w:rFonts w:ascii="Arial" w:hAnsi="Arial" w:cs="Arial"/>
          <w:sz w:val="20"/>
          <w:szCs w:val="20"/>
          <w:lang w:val="tr-TR"/>
        </w:rPr>
        <w:t>5 No.lu</w:t>
      </w:r>
      <w:r>
        <w:rPr>
          <w:rFonts w:ascii="Arial" w:hAnsi="Arial" w:cs="Arial"/>
          <w:sz w:val="20"/>
          <w:szCs w:val="20"/>
          <w:lang w:val="tr-TR"/>
        </w:rPr>
        <w:t xml:space="preserve"> dipnotta detaylı açıklandığı üzere Grup’un İngiltere’de yerleşik bağlı ortaklığı Koza Ltd. üzerindeki kontrolünün, söz konusu şirketin 11 Eylül 2015 tarihinde yapmış olduğu ve 2 Kasım 2015 tarihinde İngiltere’de tescil edilmiş olan genel kurulu neticesinde yitirilmiş olduğu anlaşılmıştır. SPK’nın 4 Şubat 2016 tarihli kararına istinaden kontrol kaybına ilişkin başlatmış olduğu yasal süreç bu rapor tarihi itibarıyla devam etmektedir </w:t>
      </w:r>
      <w:r w:rsidRPr="00B419C2">
        <w:rPr>
          <w:rFonts w:ascii="Arial" w:hAnsi="Arial" w:cs="Arial"/>
          <w:sz w:val="20"/>
          <w:szCs w:val="20"/>
          <w:lang w:val="tr-TR"/>
        </w:rPr>
        <w:t>(Not 16).</w:t>
      </w:r>
      <w:r>
        <w:rPr>
          <w:rFonts w:ascii="Arial" w:hAnsi="Arial" w:cs="Arial"/>
          <w:sz w:val="20"/>
          <w:szCs w:val="20"/>
          <w:lang w:val="tr-TR"/>
        </w:rPr>
        <w:t xml:space="preserve"> Grup’un sahip olduğu payların, kontrol kaybı sonrası TFRS 10 – Konsolide Finansal Tablolar Standardı ve finansal varlık olarak muhasebeleştirilmesi nedeniyle TFRS 9 – Finansal Araçlar Standardı hükümleri uyarınca yapılması gereken gerçeğe uygun değer tespit çalışmasını tarafımıza sunamamış olmasından dolayı, konsolide finansal tablolarda herhangi bir düzeltme yapılmasının gerekip gerekmediğine yönelik olarak yeterli ve uygun kanıt tarafımızdan elde edilememiştir.</w:t>
      </w:r>
    </w:p>
    <w:p w14:paraId="09069AA8" w14:textId="77777777" w:rsidR="00455E14" w:rsidRDefault="00455E14" w:rsidP="00455E14">
      <w:pPr>
        <w:tabs>
          <w:tab w:val="left" w:pos="993"/>
          <w:tab w:val="right" w:leader="dot" w:pos="8364"/>
          <w:tab w:val="right" w:pos="9072"/>
        </w:tabs>
        <w:rPr>
          <w:rFonts w:ascii="Arial" w:hAnsi="Arial" w:cs="Arial"/>
          <w:sz w:val="20"/>
          <w:szCs w:val="20"/>
          <w:lang w:val="tr-TR"/>
        </w:rPr>
      </w:pPr>
    </w:p>
    <w:p w14:paraId="5D67DA99" w14:textId="77777777" w:rsidR="00455E14" w:rsidRDefault="00455E14" w:rsidP="00455E14">
      <w:pPr>
        <w:tabs>
          <w:tab w:val="left" w:pos="993"/>
          <w:tab w:val="right" w:leader="dot" w:pos="8364"/>
          <w:tab w:val="right" w:pos="9072"/>
        </w:tabs>
        <w:jc w:val="both"/>
        <w:rPr>
          <w:rFonts w:ascii="Arial" w:hAnsi="Arial" w:cs="Arial"/>
          <w:b/>
          <w:sz w:val="20"/>
          <w:szCs w:val="20"/>
          <w:lang w:val="tr-TR"/>
        </w:rPr>
      </w:pPr>
      <w:r>
        <w:rPr>
          <w:rFonts w:ascii="Arial" w:hAnsi="Arial" w:cs="Arial"/>
          <w:b/>
          <w:sz w:val="20"/>
          <w:szCs w:val="20"/>
          <w:lang w:val="tr-TR"/>
        </w:rPr>
        <w:t>Dikkat Çekilen Husus</w:t>
      </w:r>
    </w:p>
    <w:p w14:paraId="743A08EE" w14:textId="77777777" w:rsidR="00455E14" w:rsidRDefault="00455E14" w:rsidP="00455E14">
      <w:pPr>
        <w:tabs>
          <w:tab w:val="left" w:pos="993"/>
          <w:tab w:val="right" w:leader="dot" w:pos="8364"/>
          <w:tab w:val="right" w:pos="9072"/>
        </w:tabs>
        <w:jc w:val="both"/>
        <w:rPr>
          <w:rFonts w:ascii="Arial" w:hAnsi="Arial" w:cs="Arial"/>
          <w:sz w:val="20"/>
          <w:szCs w:val="20"/>
          <w:lang w:val="tr-TR"/>
        </w:rPr>
      </w:pPr>
    </w:p>
    <w:p w14:paraId="71757B22" w14:textId="73BB6B5E" w:rsidR="00455E14" w:rsidRDefault="00455E14" w:rsidP="00455E14">
      <w:pPr>
        <w:tabs>
          <w:tab w:val="left" w:pos="993"/>
          <w:tab w:val="right" w:leader="dot" w:pos="8364"/>
          <w:tab w:val="right" w:pos="9072"/>
        </w:tabs>
        <w:jc w:val="both"/>
        <w:rPr>
          <w:rFonts w:ascii="Arial" w:hAnsi="Arial" w:cs="Arial"/>
          <w:sz w:val="20"/>
          <w:szCs w:val="20"/>
          <w:lang w:val="tr-TR"/>
        </w:rPr>
      </w:pPr>
      <w:r>
        <w:rPr>
          <w:rFonts w:ascii="Arial" w:hAnsi="Arial" w:cs="Arial"/>
          <w:sz w:val="20"/>
          <w:szCs w:val="20"/>
          <w:lang w:val="tr-TR"/>
        </w:rPr>
        <w:t>Grup’un 31 Aralık 2016, 2017, 2018</w:t>
      </w:r>
      <w:r w:rsidRPr="00C67097">
        <w:rPr>
          <w:rFonts w:ascii="Arial" w:hAnsi="Arial" w:cs="Arial"/>
          <w:sz w:val="20"/>
          <w:szCs w:val="20"/>
          <w:lang w:val="tr-TR"/>
        </w:rPr>
        <w:t>, 201</w:t>
      </w:r>
      <w:r w:rsidR="00DB11DD" w:rsidRPr="00C67097">
        <w:rPr>
          <w:rFonts w:ascii="Arial" w:hAnsi="Arial" w:cs="Arial"/>
          <w:sz w:val="20"/>
          <w:szCs w:val="20"/>
          <w:lang w:val="tr-TR"/>
        </w:rPr>
        <w:t>9,</w:t>
      </w:r>
      <w:r w:rsidRPr="00C67097">
        <w:rPr>
          <w:rFonts w:ascii="Arial" w:hAnsi="Arial" w:cs="Arial"/>
          <w:sz w:val="20"/>
          <w:szCs w:val="20"/>
          <w:lang w:val="tr-TR"/>
        </w:rPr>
        <w:t xml:space="preserve"> 2020</w:t>
      </w:r>
      <w:r w:rsidR="00DB11DD" w:rsidRPr="00C67097">
        <w:rPr>
          <w:rFonts w:ascii="Arial" w:hAnsi="Arial" w:cs="Arial"/>
          <w:sz w:val="20"/>
          <w:szCs w:val="20"/>
          <w:lang w:val="tr-TR"/>
        </w:rPr>
        <w:t xml:space="preserve"> ve 2021</w:t>
      </w:r>
      <w:r w:rsidRPr="00C67097">
        <w:rPr>
          <w:rFonts w:ascii="Arial" w:hAnsi="Arial" w:cs="Arial"/>
          <w:sz w:val="20"/>
          <w:szCs w:val="20"/>
          <w:lang w:val="tr-TR"/>
        </w:rPr>
        <w:t xml:space="preserve"> tarihlerinde sona eren yıllara ait bağımsız denetimden geçmiş konsolide finansal tablolarının, yargılama süreci devam eden önceki mali dönemlere ait iş ve işlemlerin, tablolara olası kümülatif yansımalarını 6102 Sayılı Türk Ticaret Kanunu’nun (“TTK”) 401/4 maddesi hükümleri gereğince hariç tutularak, Yönetim Kurulu tarafından, sırasıyla 24 Nisan 2018, 30 Nisan 2018, 28 Şubat 2019, 27 Şubat 2020</w:t>
      </w:r>
      <w:r w:rsidR="00DB11DD" w:rsidRPr="00C67097">
        <w:rPr>
          <w:rFonts w:ascii="Arial" w:hAnsi="Arial" w:cs="Arial"/>
          <w:sz w:val="20"/>
          <w:szCs w:val="20"/>
          <w:lang w:val="tr-TR"/>
        </w:rPr>
        <w:t>,</w:t>
      </w:r>
      <w:r w:rsidRPr="00C67097">
        <w:rPr>
          <w:rFonts w:ascii="Arial" w:hAnsi="Arial" w:cs="Arial"/>
          <w:sz w:val="20"/>
          <w:szCs w:val="20"/>
          <w:lang w:val="tr-TR"/>
        </w:rPr>
        <w:t xml:space="preserve"> 1 Mart 2021</w:t>
      </w:r>
      <w:r w:rsidR="00DB11DD" w:rsidRPr="00C67097">
        <w:rPr>
          <w:rFonts w:ascii="Arial" w:hAnsi="Arial" w:cs="Arial"/>
          <w:sz w:val="20"/>
          <w:szCs w:val="20"/>
          <w:lang w:val="tr-TR"/>
        </w:rPr>
        <w:t xml:space="preserve"> ve 1 Mart 2022</w:t>
      </w:r>
      <w:r w:rsidRPr="00C67097">
        <w:rPr>
          <w:rFonts w:ascii="Arial" w:hAnsi="Arial" w:cs="Arial"/>
          <w:sz w:val="20"/>
          <w:szCs w:val="20"/>
          <w:lang w:val="tr-TR"/>
        </w:rPr>
        <w:t xml:space="preserve"> tarihli kararlar ile onaylanmış ve yayınlanmış olduğunu açıklayan 20 </w:t>
      </w:r>
      <w:proofErr w:type="spellStart"/>
      <w:r w:rsidRPr="00C67097">
        <w:rPr>
          <w:rFonts w:ascii="Arial" w:hAnsi="Arial" w:cs="Arial"/>
          <w:sz w:val="20"/>
          <w:szCs w:val="20"/>
          <w:lang w:val="tr-TR"/>
        </w:rPr>
        <w:t>nolu</w:t>
      </w:r>
      <w:proofErr w:type="spellEnd"/>
      <w:r w:rsidRPr="00C67097">
        <w:rPr>
          <w:rFonts w:ascii="Arial" w:hAnsi="Arial" w:cs="Arial"/>
          <w:sz w:val="20"/>
          <w:szCs w:val="20"/>
          <w:lang w:val="tr-TR"/>
        </w:rPr>
        <w:t xml:space="preserve"> dipnota dikkat çekeriz. 31 Aralık 2015 tarihinde sonra eren yıla ait bağımsız denetimden geçmiş konsolide finansal tablolar ise TTK 401/4 maddesi hükümlerince Yönetim Kurulu tarafından onaylanmamıştır. Şirket’in 2015, 2016, 2017, 2018, 2019</w:t>
      </w:r>
      <w:r w:rsidR="00DB11DD" w:rsidRPr="00C67097">
        <w:rPr>
          <w:rFonts w:ascii="Arial" w:hAnsi="Arial" w:cs="Arial"/>
          <w:sz w:val="20"/>
          <w:szCs w:val="20"/>
          <w:lang w:val="tr-TR"/>
        </w:rPr>
        <w:t>,</w:t>
      </w:r>
      <w:r w:rsidRPr="00C67097">
        <w:rPr>
          <w:rFonts w:ascii="Arial" w:hAnsi="Arial" w:cs="Arial"/>
          <w:sz w:val="20"/>
          <w:szCs w:val="20"/>
          <w:lang w:val="tr-TR"/>
        </w:rPr>
        <w:t xml:space="preserve"> 2020</w:t>
      </w:r>
      <w:r w:rsidR="00DB11DD" w:rsidRPr="00C67097">
        <w:rPr>
          <w:rFonts w:ascii="Arial" w:hAnsi="Arial" w:cs="Arial"/>
          <w:sz w:val="20"/>
          <w:szCs w:val="20"/>
          <w:lang w:val="tr-TR"/>
        </w:rPr>
        <w:t xml:space="preserve"> ve 2021</w:t>
      </w:r>
      <w:r>
        <w:rPr>
          <w:rFonts w:ascii="Arial" w:hAnsi="Arial" w:cs="Arial"/>
          <w:sz w:val="20"/>
          <w:szCs w:val="20"/>
          <w:lang w:val="tr-TR"/>
        </w:rPr>
        <w:t xml:space="preserve"> yıllarına ait olağan genel kurul toplantıları sınırlı sonucun dayanağı paragrafından belirtilen nedenlerden dolayı yapılamamış ve ilgili dönemlere ait konsolide finansal tablolar Genel Kurul onayına sunulamamıştır. Ancak bu husus tarafımızca açıklanan sonucu etkilememektedir.</w:t>
      </w:r>
    </w:p>
    <w:p w14:paraId="4301BE1D" w14:textId="77777777" w:rsidR="00455E14" w:rsidRDefault="00455E14" w:rsidP="00455E14">
      <w:pPr>
        <w:tabs>
          <w:tab w:val="left" w:pos="993"/>
          <w:tab w:val="right" w:leader="dot" w:pos="8364"/>
          <w:tab w:val="right" w:pos="9072"/>
        </w:tabs>
        <w:jc w:val="both"/>
        <w:rPr>
          <w:rFonts w:ascii="Arial" w:hAnsi="Arial" w:cs="Arial"/>
          <w:sz w:val="20"/>
          <w:szCs w:val="20"/>
          <w:lang w:val="tr-TR"/>
        </w:rPr>
      </w:pPr>
    </w:p>
    <w:p w14:paraId="34E734A1" w14:textId="77777777" w:rsidR="00455E14" w:rsidRDefault="00455E14" w:rsidP="00455E14">
      <w:pPr>
        <w:tabs>
          <w:tab w:val="left" w:pos="993"/>
          <w:tab w:val="right" w:leader="dot" w:pos="8364"/>
          <w:tab w:val="right" w:pos="9072"/>
        </w:tabs>
        <w:jc w:val="both"/>
        <w:rPr>
          <w:rFonts w:ascii="Arial" w:hAnsi="Arial" w:cs="Arial"/>
          <w:b/>
          <w:sz w:val="20"/>
          <w:szCs w:val="20"/>
          <w:lang w:val="tr-TR"/>
        </w:rPr>
      </w:pPr>
      <w:r>
        <w:rPr>
          <w:rFonts w:ascii="Arial" w:hAnsi="Arial" w:cs="Arial"/>
          <w:b/>
          <w:sz w:val="20"/>
          <w:szCs w:val="20"/>
          <w:lang w:val="tr-TR"/>
        </w:rPr>
        <w:t>Şartlı Sonuç</w:t>
      </w:r>
    </w:p>
    <w:p w14:paraId="24DAD304" w14:textId="77777777" w:rsidR="00455E14" w:rsidRDefault="00455E14" w:rsidP="00455E14">
      <w:pPr>
        <w:tabs>
          <w:tab w:val="left" w:pos="993"/>
          <w:tab w:val="right" w:leader="dot" w:pos="8364"/>
          <w:tab w:val="right" w:pos="9072"/>
        </w:tabs>
        <w:jc w:val="both"/>
        <w:rPr>
          <w:rFonts w:ascii="Arial" w:hAnsi="Arial" w:cs="Arial"/>
          <w:sz w:val="20"/>
          <w:szCs w:val="20"/>
          <w:lang w:val="tr-TR"/>
        </w:rPr>
      </w:pPr>
    </w:p>
    <w:p w14:paraId="79DE01B6" w14:textId="77777777" w:rsidR="00455E14" w:rsidRDefault="00455E14" w:rsidP="00455E14">
      <w:pPr>
        <w:tabs>
          <w:tab w:val="left" w:pos="993"/>
          <w:tab w:val="right" w:leader="dot" w:pos="8364"/>
          <w:tab w:val="right" w:pos="9072"/>
        </w:tabs>
        <w:jc w:val="both"/>
        <w:rPr>
          <w:rFonts w:ascii="Arial" w:hAnsi="Arial" w:cs="Arial"/>
          <w:sz w:val="20"/>
          <w:szCs w:val="20"/>
          <w:lang w:val="tr-TR"/>
        </w:rPr>
      </w:pPr>
      <w:r>
        <w:rPr>
          <w:rFonts w:ascii="Arial" w:hAnsi="Arial" w:cs="Arial"/>
          <w:sz w:val="20"/>
          <w:szCs w:val="20"/>
          <w:lang w:val="tr-TR"/>
        </w:rPr>
        <w:t>Sınırlı denetimimize göre, Şartlı Sonucun Dayanağı paragrafında belirtilen hususlar hariç olmak üzere, ilişikteki ara dönem özet konsolide finansal tabloların, tüm önemli yönleriyle, TMS 34’e uygun olarak hazırlanmadığı kanaatine varmamıza sebep olacak herhangi bir husus dikkatimizi çekmemiştir.</w:t>
      </w:r>
    </w:p>
    <w:p w14:paraId="54F4AB56" w14:textId="77777777" w:rsidR="00455E14" w:rsidRDefault="00455E14" w:rsidP="00455E14">
      <w:pPr>
        <w:tabs>
          <w:tab w:val="left" w:pos="993"/>
          <w:tab w:val="right" w:leader="dot" w:pos="8364"/>
          <w:tab w:val="right" w:pos="9072"/>
        </w:tabs>
        <w:rPr>
          <w:rFonts w:ascii="Arial" w:hAnsi="Arial" w:cs="Arial"/>
          <w:sz w:val="20"/>
          <w:szCs w:val="20"/>
          <w:lang w:val="tr-TR"/>
        </w:rPr>
      </w:pPr>
    </w:p>
    <w:p w14:paraId="495DE4C6" w14:textId="031E5438" w:rsidR="00455E14" w:rsidRDefault="00455E14" w:rsidP="00455E14">
      <w:pPr>
        <w:tabs>
          <w:tab w:val="left" w:pos="993"/>
          <w:tab w:val="right" w:leader="dot" w:pos="8364"/>
          <w:tab w:val="right" w:pos="9072"/>
        </w:tabs>
        <w:rPr>
          <w:rFonts w:ascii="Arial" w:hAnsi="Arial" w:cs="Arial"/>
          <w:sz w:val="20"/>
          <w:szCs w:val="20"/>
          <w:lang w:val="tr-TR"/>
        </w:rPr>
      </w:pPr>
    </w:p>
    <w:p w14:paraId="3D918FAE" w14:textId="77777777" w:rsidR="00392ECD" w:rsidRDefault="00392ECD" w:rsidP="00455E14">
      <w:pPr>
        <w:tabs>
          <w:tab w:val="left" w:pos="993"/>
          <w:tab w:val="right" w:leader="dot" w:pos="8364"/>
          <w:tab w:val="right" w:pos="9072"/>
        </w:tabs>
        <w:rPr>
          <w:rFonts w:ascii="Arial" w:hAnsi="Arial" w:cs="Arial"/>
          <w:sz w:val="20"/>
          <w:szCs w:val="20"/>
          <w:lang w:val="tr-TR"/>
        </w:rPr>
      </w:pPr>
    </w:p>
    <w:p w14:paraId="321E544D" w14:textId="77777777" w:rsidR="00455E14" w:rsidRDefault="00455E14" w:rsidP="00455E14">
      <w:pPr>
        <w:tabs>
          <w:tab w:val="left" w:pos="993"/>
          <w:tab w:val="right" w:leader="dot" w:pos="8364"/>
          <w:tab w:val="right" w:pos="9072"/>
        </w:tabs>
        <w:rPr>
          <w:rFonts w:ascii="Arial" w:hAnsi="Arial" w:cs="Arial"/>
          <w:sz w:val="20"/>
          <w:szCs w:val="20"/>
          <w:lang w:val="tr-TR"/>
        </w:rPr>
      </w:pPr>
      <w:r>
        <w:rPr>
          <w:rFonts w:ascii="Arial" w:hAnsi="Arial" w:cs="Arial"/>
          <w:sz w:val="20"/>
          <w:szCs w:val="20"/>
          <w:lang w:val="tr-TR"/>
        </w:rPr>
        <w:t xml:space="preserve">Güney Bağımsız Denetim ve Serbest Muhasebeci Mali Müşavirlik Anonim Şirketi </w:t>
      </w:r>
    </w:p>
    <w:p w14:paraId="5094D5AE" w14:textId="77777777" w:rsidR="00455E14" w:rsidRDefault="00455E14" w:rsidP="00455E14">
      <w:pPr>
        <w:tabs>
          <w:tab w:val="left" w:pos="993"/>
          <w:tab w:val="right" w:leader="dot" w:pos="8364"/>
          <w:tab w:val="right" w:pos="9072"/>
        </w:tabs>
        <w:rPr>
          <w:rFonts w:ascii="Arial" w:hAnsi="Arial" w:cs="Arial"/>
          <w:sz w:val="20"/>
          <w:szCs w:val="20"/>
          <w:lang w:val="tr-TR"/>
        </w:rPr>
      </w:pPr>
      <w:r>
        <w:rPr>
          <w:rFonts w:ascii="Arial" w:hAnsi="Arial" w:cs="Arial"/>
          <w:sz w:val="20"/>
          <w:szCs w:val="20"/>
          <w:lang w:val="tr-TR"/>
        </w:rPr>
        <w:t xml:space="preserve">A </w:t>
      </w:r>
      <w:proofErr w:type="spellStart"/>
      <w:r>
        <w:rPr>
          <w:rFonts w:ascii="Arial" w:hAnsi="Arial" w:cs="Arial"/>
          <w:sz w:val="20"/>
          <w:szCs w:val="20"/>
          <w:lang w:val="tr-TR"/>
        </w:rPr>
        <w:t>member</w:t>
      </w:r>
      <w:proofErr w:type="spellEnd"/>
      <w:r>
        <w:rPr>
          <w:rFonts w:ascii="Arial" w:hAnsi="Arial" w:cs="Arial"/>
          <w:sz w:val="20"/>
          <w:szCs w:val="20"/>
          <w:lang w:val="tr-TR"/>
        </w:rPr>
        <w:t xml:space="preserve"> </w:t>
      </w:r>
      <w:proofErr w:type="spellStart"/>
      <w:r>
        <w:rPr>
          <w:rFonts w:ascii="Arial" w:hAnsi="Arial" w:cs="Arial"/>
          <w:sz w:val="20"/>
          <w:szCs w:val="20"/>
          <w:lang w:val="tr-TR"/>
        </w:rPr>
        <w:t>firm</w:t>
      </w:r>
      <w:proofErr w:type="spellEnd"/>
      <w:r>
        <w:rPr>
          <w:rFonts w:ascii="Arial" w:hAnsi="Arial" w:cs="Arial"/>
          <w:sz w:val="20"/>
          <w:szCs w:val="20"/>
          <w:lang w:val="tr-TR"/>
        </w:rPr>
        <w:t xml:space="preserve"> of </w:t>
      </w:r>
      <w:proofErr w:type="spellStart"/>
      <w:r>
        <w:rPr>
          <w:rFonts w:ascii="Arial" w:hAnsi="Arial" w:cs="Arial"/>
          <w:sz w:val="20"/>
          <w:szCs w:val="20"/>
          <w:lang w:val="tr-TR"/>
        </w:rPr>
        <w:t>Ernst</w:t>
      </w:r>
      <w:proofErr w:type="spellEnd"/>
      <w:r>
        <w:rPr>
          <w:rFonts w:ascii="Arial" w:hAnsi="Arial" w:cs="Arial"/>
          <w:sz w:val="20"/>
          <w:szCs w:val="20"/>
          <w:lang w:val="tr-TR"/>
        </w:rPr>
        <w:t xml:space="preserve"> &amp; </w:t>
      </w:r>
      <w:proofErr w:type="spellStart"/>
      <w:r>
        <w:rPr>
          <w:rFonts w:ascii="Arial" w:hAnsi="Arial" w:cs="Arial"/>
          <w:sz w:val="20"/>
          <w:szCs w:val="20"/>
          <w:lang w:val="tr-TR"/>
        </w:rPr>
        <w:t>Young</w:t>
      </w:r>
      <w:proofErr w:type="spellEnd"/>
      <w:r>
        <w:rPr>
          <w:rFonts w:ascii="Arial" w:hAnsi="Arial" w:cs="Arial"/>
          <w:sz w:val="20"/>
          <w:szCs w:val="20"/>
          <w:lang w:val="tr-TR"/>
        </w:rPr>
        <w:t xml:space="preserve"> Global Limited</w:t>
      </w:r>
    </w:p>
    <w:p w14:paraId="78D64787" w14:textId="4AD20AD9" w:rsidR="00455E14" w:rsidRDefault="00455E14" w:rsidP="00455E14">
      <w:pPr>
        <w:tabs>
          <w:tab w:val="left" w:pos="993"/>
          <w:tab w:val="right" w:leader="dot" w:pos="8364"/>
          <w:tab w:val="right" w:pos="9072"/>
        </w:tabs>
        <w:rPr>
          <w:rFonts w:ascii="Arial" w:hAnsi="Arial" w:cs="Arial"/>
          <w:sz w:val="20"/>
          <w:szCs w:val="20"/>
          <w:lang w:val="tr-TR"/>
        </w:rPr>
      </w:pPr>
    </w:p>
    <w:p w14:paraId="76F70517" w14:textId="77777777" w:rsidR="009542E4" w:rsidRDefault="009542E4" w:rsidP="00455E14">
      <w:pPr>
        <w:tabs>
          <w:tab w:val="left" w:pos="993"/>
          <w:tab w:val="right" w:leader="dot" w:pos="8364"/>
          <w:tab w:val="right" w:pos="9072"/>
        </w:tabs>
        <w:rPr>
          <w:rFonts w:ascii="Arial" w:hAnsi="Arial" w:cs="Arial"/>
          <w:sz w:val="20"/>
          <w:szCs w:val="20"/>
          <w:lang w:val="tr-TR"/>
        </w:rPr>
      </w:pPr>
    </w:p>
    <w:p w14:paraId="40510379" w14:textId="77777777" w:rsidR="00392ECD" w:rsidRDefault="00392ECD" w:rsidP="00455E14">
      <w:pPr>
        <w:tabs>
          <w:tab w:val="left" w:pos="993"/>
          <w:tab w:val="right" w:leader="dot" w:pos="8364"/>
          <w:tab w:val="right" w:pos="9072"/>
        </w:tabs>
        <w:rPr>
          <w:rFonts w:ascii="Arial" w:hAnsi="Arial" w:cs="Arial"/>
          <w:sz w:val="20"/>
          <w:szCs w:val="20"/>
          <w:lang w:val="tr-TR"/>
        </w:rPr>
      </w:pPr>
    </w:p>
    <w:p w14:paraId="4F8305A5" w14:textId="77777777" w:rsidR="00455E14" w:rsidRDefault="00455E14" w:rsidP="00455E14">
      <w:pPr>
        <w:tabs>
          <w:tab w:val="left" w:pos="993"/>
          <w:tab w:val="right" w:leader="dot" w:pos="8364"/>
          <w:tab w:val="right" w:pos="9072"/>
        </w:tabs>
        <w:rPr>
          <w:rFonts w:ascii="Arial" w:hAnsi="Arial" w:cs="Arial"/>
          <w:sz w:val="20"/>
          <w:szCs w:val="20"/>
          <w:lang w:val="tr-TR"/>
        </w:rPr>
      </w:pPr>
    </w:p>
    <w:p w14:paraId="707C71AA" w14:textId="77777777" w:rsidR="00455E14" w:rsidRDefault="00455E14" w:rsidP="00455E14">
      <w:pPr>
        <w:tabs>
          <w:tab w:val="left" w:pos="993"/>
          <w:tab w:val="right" w:leader="dot" w:pos="8364"/>
          <w:tab w:val="right" w:pos="9072"/>
        </w:tabs>
        <w:rPr>
          <w:rFonts w:ascii="Arial" w:hAnsi="Arial" w:cs="Arial"/>
          <w:sz w:val="20"/>
          <w:szCs w:val="20"/>
          <w:lang w:val="tr-TR"/>
        </w:rPr>
      </w:pPr>
    </w:p>
    <w:p w14:paraId="71218815" w14:textId="77777777" w:rsidR="00455E14" w:rsidRDefault="00455E14" w:rsidP="00455E14">
      <w:pPr>
        <w:tabs>
          <w:tab w:val="left" w:pos="993"/>
          <w:tab w:val="right" w:leader="dot" w:pos="8364"/>
          <w:tab w:val="right" w:pos="9072"/>
        </w:tabs>
        <w:rPr>
          <w:rFonts w:ascii="Arial" w:hAnsi="Arial" w:cs="Arial"/>
          <w:sz w:val="20"/>
          <w:szCs w:val="20"/>
          <w:lang w:val="tr-TR"/>
        </w:rPr>
      </w:pPr>
      <w:r>
        <w:rPr>
          <w:rFonts w:ascii="Arial" w:hAnsi="Arial" w:cs="Arial"/>
          <w:sz w:val="20"/>
          <w:szCs w:val="20"/>
          <w:lang w:val="tr-TR"/>
        </w:rPr>
        <w:t>Mehmet Can Altıntaş, SMMM</w:t>
      </w:r>
    </w:p>
    <w:p w14:paraId="2E6E7B40" w14:textId="77777777" w:rsidR="00455E14" w:rsidRDefault="00455E14" w:rsidP="00455E14">
      <w:pPr>
        <w:tabs>
          <w:tab w:val="left" w:pos="993"/>
          <w:tab w:val="right" w:leader="dot" w:pos="8364"/>
          <w:tab w:val="right" w:pos="9072"/>
        </w:tabs>
        <w:rPr>
          <w:rFonts w:ascii="Arial" w:hAnsi="Arial" w:cs="Arial"/>
          <w:sz w:val="20"/>
          <w:szCs w:val="20"/>
          <w:lang w:val="tr-TR"/>
        </w:rPr>
      </w:pPr>
      <w:r>
        <w:rPr>
          <w:rFonts w:ascii="Arial" w:hAnsi="Arial" w:cs="Arial"/>
          <w:sz w:val="20"/>
          <w:szCs w:val="20"/>
          <w:lang w:val="tr-TR"/>
        </w:rPr>
        <w:t>Sorumlu Denetçi</w:t>
      </w:r>
    </w:p>
    <w:p w14:paraId="5F7B1632" w14:textId="44406969" w:rsidR="00455E14" w:rsidRDefault="00455E14" w:rsidP="00455E14">
      <w:pPr>
        <w:tabs>
          <w:tab w:val="left" w:pos="993"/>
          <w:tab w:val="right" w:leader="dot" w:pos="8364"/>
          <w:tab w:val="right" w:pos="9072"/>
        </w:tabs>
        <w:rPr>
          <w:rFonts w:ascii="Arial" w:hAnsi="Arial" w:cs="Arial"/>
          <w:sz w:val="20"/>
          <w:szCs w:val="20"/>
          <w:lang w:val="tr-TR"/>
        </w:rPr>
      </w:pPr>
    </w:p>
    <w:p w14:paraId="7618B25D" w14:textId="77777777" w:rsidR="009542E4" w:rsidRDefault="009542E4" w:rsidP="00455E14">
      <w:pPr>
        <w:tabs>
          <w:tab w:val="left" w:pos="993"/>
          <w:tab w:val="right" w:leader="dot" w:pos="8364"/>
          <w:tab w:val="right" w:pos="9072"/>
        </w:tabs>
        <w:rPr>
          <w:rFonts w:ascii="Arial" w:hAnsi="Arial" w:cs="Arial"/>
          <w:sz w:val="20"/>
          <w:szCs w:val="20"/>
          <w:lang w:val="tr-TR"/>
        </w:rPr>
      </w:pPr>
    </w:p>
    <w:p w14:paraId="100F751A" w14:textId="2923B547" w:rsidR="00455E14" w:rsidRPr="00100913" w:rsidRDefault="00C660F4" w:rsidP="00455E14">
      <w:pPr>
        <w:tabs>
          <w:tab w:val="left" w:pos="993"/>
          <w:tab w:val="right" w:leader="dot" w:pos="8364"/>
          <w:tab w:val="right" w:pos="9072"/>
        </w:tabs>
        <w:rPr>
          <w:rFonts w:ascii="Arial" w:hAnsi="Arial" w:cs="Arial"/>
          <w:sz w:val="20"/>
          <w:szCs w:val="20"/>
          <w:lang w:val="tr-TR"/>
        </w:rPr>
      </w:pPr>
      <w:r w:rsidRPr="00100913">
        <w:rPr>
          <w:rFonts w:ascii="Arial" w:hAnsi="Arial" w:cs="Arial"/>
          <w:sz w:val="20"/>
          <w:szCs w:val="20"/>
          <w:lang w:val="tr-TR"/>
        </w:rPr>
        <w:t>9</w:t>
      </w:r>
      <w:r w:rsidR="00455E14" w:rsidRPr="00100913">
        <w:rPr>
          <w:rFonts w:ascii="Arial" w:hAnsi="Arial" w:cs="Arial"/>
          <w:sz w:val="20"/>
          <w:szCs w:val="20"/>
          <w:lang w:val="tr-TR"/>
        </w:rPr>
        <w:t xml:space="preserve"> Ağustos 202</w:t>
      </w:r>
      <w:r w:rsidR="00C627E6" w:rsidRPr="00100913">
        <w:rPr>
          <w:rFonts w:ascii="Arial" w:hAnsi="Arial" w:cs="Arial"/>
          <w:sz w:val="20"/>
          <w:szCs w:val="20"/>
          <w:lang w:val="tr-TR"/>
        </w:rPr>
        <w:t>2</w:t>
      </w:r>
    </w:p>
    <w:p w14:paraId="3C0C205E" w14:textId="77777777" w:rsidR="00455E14" w:rsidRDefault="00455E14" w:rsidP="00455E14">
      <w:pPr>
        <w:tabs>
          <w:tab w:val="left" w:pos="993"/>
          <w:tab w:val="right" w:leader="dot" w:pos="8364"/>
          <w:tab w:val="right" w:pos="9072"/>
        </w:tabs>
        <w:rPr>
          <w:rFonts w:ascii="Arial" w:hAnsi="Arial" w:cs="Arial"/>
          <w:sz w:val="20"/>
          <w:szCs w:val="20"/>
          <w:lang w:val="tr-TR"/>
        </w:rPr>
      </w:pPr>
      <w:r w:rsidRPr="00100913">
        <w:rPr>
          <w:rFonts w:ascii="Arial" w:hAnsi="Arial" w:cs="Arial"/>
          <w:sz w:val="20"/>
          <w:szCs w:val="20"/>
          <w:lang w:val="tr-TR"/>
        </w:rPr>
        <w:t>Ankara</w:t>
      </w:r>
    </w:p>
    <w:p w14:paraId="19CEB5CD" w14:textId="77777777" w:rsidR="00392ECD" w:rsidRDefault="00392ECD" w:rsidP="00455E14">
      <w:pPr>
        <w:rPr>
          <w:rFonts w:ascii="Arial" w:hAnsi="Arial" w:cs="Arial"/>
          <w:b/>
          <w:sz w:val="20"/>
          <w:szCs w:val="20"/>
          <w:lang w:val="tr-TR"/>
        </w:rPr>
        <w:sectPr w:rsidR="00392ECD" w:rsidSect="0078675C">
          <w:headerReference w:type="default" r:id="rId16"/>
          <w:footerReference w:type="default" r:id="rId17"/>
          <w:pgSz w:w="11906" w:h="16838" w:code="9"/>
          <w:pgMar w:top="3402" w:right="1418" w:bottom="1418" w:left="1418" w:header="709" w:footer="340" w:gutter="0"/>
          <w:pgNumType w:start="2" w:chapStyle="1"/>
          <w:cols w:space="720"/>
          <w:docGrid w:linePitch="360"/>
        </w:sectPr>
      </w:pPr>
    </w:p>
    <w:p w14:paraId="2E3471C6" w14:textId="641FBE42" w:rsidR="00805C98" w:rsidRPr="00642958" w:rsidRDefault="00805C98" w:rsidP="00672CF8">
      <w:pPr>
        <w:tabs>
          <w:tab w:val="right" w:pos="9070"/>
        </w:tabs>
        <w:rPr>
          <w:rFonts w:ascii="Arial" w:hAnsi="Arial" w:cs="Arial"/>
          <w:b/>
          <w:sz w:val="20"/>
          <w:szCs w:val="20"/>
          <w:lang w:val="tr-TR"/>
        </w:rPr>
      </w:pPr>
      <w:r w:rsidRPr="00642958">
        <w:rPr>
          <w:rFonts w:ascii="Arial" w:hAnsi="Arial" w:cs="Arial"/>
          <w:b/>
          <w:sz w:val="20"/>
          <w:szCs w:val="20"/>
          <w:lang w:val="tr-TR"/>
        </w:rPr>
        <w:lastRenderedPageBreak/>
        <w:t xml:space="preserve">İçindekiler </w:t>
      </w:r>
      <w:r w:rsidRPr="00642958">
        <w:rPr>
          <w:rFonts w:ascii="Arial" w:hAnsi="Arial" w:cs="Arial"/>
          <w:b/>
          <w:sz w:val="20"/>
          <w:szCs w:val="20"/>
          <w:lang w:val="tr-TR"/>
        </w:rPr>
        <w:tab/>
      </w:r>
      <w:proofErr w:type="gramStart"/>
      <w:r w:rsidR="00672CF8">
        <w:rPr>
          <w:rFonts w:ascii="Arial" w:hAnsi="Arial" w:cs="Arial"/>
          <w:b/>
          <w:sz w:val="20"/>
          <w:szCs w:val="20"/>
          <w:lang w:val="tr-TR"/>
        </w:rPr>
        <w:tab/>
      </w:r>
      <w:r w:rsidRPr="00642958">
        <w:rPr>
          <w:rFonts w:ascii="Arial" w:hAnsi="Arial" w:cs="Arial"/>
          <w:b/>
          <w:sz w:val="20"/>
          <w:szCs w:val="20"/>
          <w:lang w:val="tr-TR"/>
        </w:rPr>
        <w:t xml:space="preserve">  Sayfa</w:t>
      </w:r>
      <w:proofErr w:type="gramEnd"/>
      <w:r w:rsidRPr="00642958">
        <w:rPr>
          <w:rFonts w:ascii="Arial" w:hAnsi="Arial" w:cs="Arial"/>
          <w:b/>
          <w:sz w:val="20"/>
          <w:szCs w:val="20"/>
          <w:lang w:val="tr-TR"/>
        </w:rPr>
        <w:t xml:space="preserve"> No</w:t>
      </w:r>
    </w:p>
    <w:p w14:paraId="2CFD71F4" w14:textId="77777777" w:rsidR="00805C98" w:rsidRPr="00642958" w:rsidRDefault="00805C98" w:rsidP="00923A0C">
      <w:pPr>
        <w:tabs>
          <w:tab w:val="left" w:pos="993"/>
          <w:tab w:val="right" w:leader="dot" w:pos="8364"/>
          <w:tab w:val="right" w:pos="9072"/>
        </w:tabs>
        <w:rPr>
          <w:rFonts w:ascii="Arial" w:hAnsi="Arial" w:cs="Arial"/>
          <w:b/>
          <w:bCs/>
          <w:sz w:val="20"/>
          <w:szCs w:val="20"/>
          <w:lang w:val="tr-TR"/>
        </w:rPr>
      </w:pPr>
    </w:p>
    <w:p w14:paraId="120959E3" w14:textId="77777777" w:rsidR="00805C98" w:rsidRPr="00642958" w:rsidRDefault="00805C98" w:rsidP="00923A0C">
      <w:pPr>
        <w:tabs>
          <w:tab w:val="left" w:pos="993"/>
          <w:tab w:val="right" w:leader="dot" w:pos="8364"/>
          <w:tab w:val="right" w:pos="9072"/>
        </w:tabs>
        <w:spacing w:line="360" w:lineRule="auto"/>
        <w:rPr>
          <w:rFonts w:ascii="Arial" w:hAnsi="Arial" w:cs="Arial"/>
          <w:sz w:val="20"/>
          <w:szCs w:val="20"/>
          <w:lang w:val="tr-TR"/>
        </w:rPr>
      </w:pPr>
      <w:r w:rsidRPr="00642958">
        <w:rPr>
          <w:rFonts w:ascii="Arial" w:hAnsi="Arial" w:cs="Arial"/>
          <w:sz w:val="20"/>
          <w:szCs w:val="20"/>
          <w:lang w:val="tr-TR"/>
        </w:rPr>
        <w:t>Özet konso</w:t>
      </w:r>
      <w:r w:rsidR="00D74F5A" w:rsidRPr="00642958">
        <w:rPr>
          <w:rFonts w:ascii="Arial" w:hAnsi="Arial" w:cs="Arial"/>
          <w:sz w:val="20"/>
          <w:szCs w:val="20"/>
          <w:lang w:val="tr-TR"/>
        </w:rPr>
        <w:t>lide finansal durum tablosu</w:t>
      </w:r>
      <w:r w:rsidR="00D74F5A" w:rsidRPr="00642958">
        <w:rPr>
          <w:rFonts w:ascii="Arial" w:hAnsi="Arial" w:cs="Arial"/>
          <w:sz w:val="20"/>
          <w:szCs w:val="20"/>
          <w:lang w:val="tr-TR"/>
        </w:rPr>
        <w:tab/>
      </w:r>
      <w:r w:rsidR="00D74F5A" w:rsidRPr="00642958">
        <w:rPr>
          <w:rFonts w:ascii="Arial" w:hAnsi="Arial" w:cs="Arial"/>
          <w:sz w:val="20"/>
          <w:szCs w:val="20"/>
          <w:lang w:val="tr-TR"/>
        </w:rPr>
        <w:tab/>
      </w:r>
      <w:r w:rsidR="001F7E8B" w:rsidRPr="00642958">
        <w:rPr>
          <w:rFonts w:ascii="Arial" w:hAnsi="Arial" w:cs="Arial"/>
          <w:sz w:val="20"/>
          <w:szCs w:val="20"/>
          <w:lang w:val="tr-TR"/>
        </w:rPr>
        <w:t>1-2</w:t>
      </w:r>
    </w:p>
    <w:p w14:paraId="0BCA0E71" w14:textId="77777777" w:rsidR="00805C98" w:rsidRPr="00642958" w:rsidRDefault="00805C98" w:rsidP="00923A0C">
      <w:pPr>
        <w:tabs>
          <w:tab w:val="left" w:pos="993"/>
          <w:tab w:val="right" w:leader="dot" w:pos="8364"/>
          <w:tab w:val="right" w:pos="9072"/>
        </w:tabs>
        <w:spacing w:line="360" w:lineRule="auto"/>
        <w:rPr>
          <w:rFonts w:ascii="Arial" w:hAnsi="Arial" w:cs="Arial"/>
          <w:sz w:val="20"/>
          <w:szCs w:val="20"/>
          <w:lang w:val="tr-TR"/>
        </w:rPr>
      </w:pPr>
      <w:r w:rsidRPr="00642958">
        <w:rPr>
          <w:rFonts w:ascii="Arial" w:hAnsi="Arial" w:cs="Arial"/>
          <w:sz w:val="20"/>
          <w:szCs w:val="20"/>
          <w:lang w:val="tr-TR"/>
        </w:rPr>
        <w:t>Özet konsolide kar veya zarar ve</w:t>
      </w:r>
      <w:r w:rsidR="00D74F5A" w:rsidRPr="00642958">
        <w:rPr>
          <w:rFonts w:ascii="Arial" w:hAnsi="Arial" w:cs="Arial"/>
          <w:sz w:val="20"/>
          <w:szCs w:val="20"/>
          <w:lang w:val="tr-TR"/>
        </w:rPr>
        <w:t xml:space="preserve"> diğer kapsamlı gelir tablosu</w:t>
      </w:r>
      <w:r w:rsidR="00D74F5A" w:rsidRPr="00642958">
        <w:rPr>
          <w:rFonts w:ascii="Arial" w:hAnsi="Arial" w:cs="Arial"/>
          <w:sz w:val="20"/>
          <w:szCs w:val="20"/>
          <w:lang w:val="tr-TR"/>
        </w:rPr>
        <w:tab/>
      </w:r>
      <w:r w:rsidR="00D74F5A" w:rsidRPr="00642958">
        <w:rPr>
          <w:rFonts w:ascii="Arial" w:hAnsi="Arial" w:cs="Arial"/>
          <w:sz w:val="20"/>
          <w:szCs w:val="20"/>
          <w:lang w:val="tr-TR"/>
        </w:rPr>
        <w:tab/>
      </w:r>
      <w:r w:rsidR="001F7E8B" w:rsidRPr="00642958">
        <w:rPr>
          <w:rFonts w:ascii="Arial" w:hAnsi="Arial" w:cs="Arial"/>
          <w:sz w:val="20"/>
          <w:szCs w:val="20"/>
          <w:lang w:val="tr-TR"/>
        </w:rPr>
        <w:t>3</w:t>
      </w:r>
    </w:p>
    <w:p w14:paraId="6198C8A2" w14:textId="77777777" w:rsidR="00805C98" w:rsidRPr="00642958" w:rsidRDefault="00805C98" w:rsidP="00923A0C">
      <w:pPr>
        <w:tabs>
          <w:tab w:val="left" w:pos="993"/>
          <w:tab w:val="right" w:leader="dot" w:pos="8364"/>
          <w:tab w:val="right" w:pos="9072"/>
        </w:tabs>
        <w:spacing w:line="360" w:lineRule="auto"/>
        <w:rPr>
          <w:rFonts w:ascii="Arial" w:hAnsi="Arial" w:cs="Arial"/>
          <w:sz w:val="20"/>
          <w:szCs w:val="20"/>
          <w:lang w:val="tr-TR"/>
        </w:rPr>
      </w:pPr>
      <w:r w:rsidRPr="00642958">
        <w:rPr>
          <w:rFonts w:ascii="Arial" w:hAnsi="Arial" w:cs="Arial"/>
          <w:sz w:val="20"/>
          <w:szCs w:val="20"/>
          <w:lang w:val="tr-TR"/>
        </w:rPr>
        <w:t>Özet konsolid</w:t>
      </w:r>
      <w:r w:rsidR="00D74F5A" w:rsidRPr="00642958">
        <w:rPr>
          <w:rFonts w:ascii="Arial" w:hAnsi="Arial" w:cs="Arial"/>
          <w:sz w:val="20"/>
          <w:szCs w:val="20"/>
          <w:lang w:val="tr-TR"/>
        </w:rPr>
        <w:t xml:space="preserve">e </w:t>
      </w:r>
      <w:proofErr w:type="spellStart"/>
      <w:r w:rsidR="00D74F5A" w:rsidRPr="00642958">
        <w:rPr>
          <w:rFonts w:ascii="Arial" w:hAnsi="Arial" w:cs="Arial"/>
          <w:sz w:val="20"/>
          <w:szCs w:val="20"/>
          <w:lang w:val="tr-TR"/>
        </w:rPr>
        <w:t>özkaynaklar</w:t>
      </w:r>
      <w:proofErr w:type="spellEnd"/>
      <w:r w:rsidR="00D74F5A" w:rsidRPr="00642958">
        <w:rPr>
          <w:rFonts w:ascii="Arial" w:hAnsi="Arial" w:cs="Arial"/>
          <w:sz w:val="20"/>
          <w:szCs w:val="20"/>
          <w:lang w:val="tr-TR"/>
        </w:rPr>
        <w:t xml:space="preserve"> değişim tablosu</w:t>
      </w:r>
      <w:r w:rsidR="00D74F5A" w:rsidRPr="00642958">
        <w:rPr>
          <w:rFonts w:ascii="Arial" w:hAnsi="Arial" w:cs="Arial"/>
          <w:sz w:val="20"/>
          <w:szCs w:val="20"/>
          <w:lang w:val="tr-TR"/>
        </w:rPr>
        <w:tab/>
      </w:r>
      <w:r w:rsidR="00D74F5A" w:rsidRPr="00642958">
        <w:rPr>
          <w:rFonts w:ascii="Arial" w:hAnsi="Arial" w:cs="Arial"/>
          <w:sz w:val="20"/>
          <w:szCs w:val="20"/>
          <w:lang w:val="tr-TR"/>
        </w:rPr>
        <w:tab/>
      </w:r>
      <w:r w:rsidR="001F7E8B" w:rsidRPr="00642958">
        <w:rPr>
          <w:rFonts w:ascii="Arial" w:hAnsi="Arial" w:cs="Arial"/>
          <w:sz w:val="20"/>
          <w:szCs w:val="20"/>
          <w:lang w:val="tr-TR"/>
        </w:rPr>
        <w:t>4</w:t>
      </w:r>
    </w:p>
    <w:p w14:paraId="3D55E8E9" w14:textId="77777777" w:rsidR="00805C98" w:rsidRPr="00642958" w:rsidRDefault="00805C98" w:rsidP="00923A0C">
      <w:pPr>
        <w:tabs>
          <w:tab w:val="left" w:pos="993"/>
          <w:tab w:val="right" w:leader="dot" w:pos="8364"/>
          <w:tab w:val="right" w:pos="9072"/>
        </w:tabs>
        <w:spacing w:line="360" w:lineRule="auto"/>
        <w:rPr>
          <w:rFonts w:ascii="Arial" w:hAnsi="Arial" w:cs="Arial"/>
          <w:sz w:val="20"/>
          <w:szCs w:val="20"/>
          <w:lang w:val="tr-TR"/>
        </w:rPr>
      </w:pPr>
      <w:r w:rsidRPr="00642958">
        <w:rPr>
          <w:rFonts w:ascii="Arial" w:hAnsi="Arial" w:cs="Arial"/>
          <w:sz w:val="20"/>
          <w:szCs w:val="20"/>
          <w:lang w:val="tr-TR"/>
        </w:rPr>
        <w:t>Özet</w:t>
      </w:r>
      <w:r w:rsidR="00D74F5A" w:rsidRPr="00642958">
        <w:rPr>
          <w:rFonts w:ascii="Arial" w:hAnsi="Arial" w:cs="Arial"/>
          <w:sz w:val="20"/>
          <w:szCs w:val="20"/>
          <w:lang w:val="tr-TR"/>
        </w:rPr>
        <w:t xml:space="preserve"> konsolide nakit akış tablosu</w:t>
      </w:r>
      <w:r w:rsidR="00D74F5A" w:rsidRPr="00642958">
        <w:rPr>
          <w:rFonts w:ascii="Arial" w:hAnsi="Arial" w:cs="Arial"/>
          <w:sz w:val="20"/>
          <w:szCs w:val="20"/>
          <w:lang w:val="tr-TR"/>
        </w:rPr>
        <w:tab/>
      </w:r>
      <w:r w:rsidR="00D74F5A" w:rsidRPr="00642958">
        <w:rPr>
          <w:rFonts w:ascii="Arial" w:hAnsi="Arial" w:cs="Arial"/>
          <w:sz w:val="20"/>
          <w:szCs w:val="20"/>
          <w:lang w:val="tr-TR"/>
        </w:rPr>
        <w:tab/>
      </w:r>
      <w:r w:rsidR="001F7E8B" w:rsidRPr="00642958">
        <w:rPr>
          <w:rFonts w:ascii="Arial" w:hAnsi="Arial" w:cs="Arial"/>
          <w:sz w:val="20"/>
          <w:szCs w:val="20"/>
          <w:lang w:val="tr-TR"/>
        </w:rPr>
        <w:t>5</w:t>
      </w:r>
    </w:p>
    <w:p w14:paraId="23D5085D" w14:textId="73554B68" w:rsidR="00805C98" w:rsidRPr="00642958" w:rsidRDefault="00805C98" w:rsidP="00923A0C">
      <w:pPr>
        <w:tabs>
          <w:tab w:val="left" w:pos="993"/>
          <w:tab w:val="right" w:leader="dot" w:pos="8364"/>
          <w:tab w:val="right" w:pos="9072"/>
        </w:tabs>
        <w:spacing w:line="360" w:lineRule="auto"/>
        <w:rPr>
          <w:rFonts w:ascii="Arial" w:hAnsi="Arial" w:cs="Arial"/>
          <w:sz w:val="20"/>
          <w:szCs w:val="20"/>
          <w:lang w:val="tr-TR"/>
        </w:rPr>
      </w:pPr>
      <w:r w:rsidRPr="00642958">
        <w:rPr>
          <w:rFonts w:ascii="Arial" w:hAnsi="Arial" w:cs="Arial"/>
          <w:sz w:val="20"/>
          <w:szCs w:val="20"/>
          <w:lang w:val="tr-TR"/>
        </w:rPr>
        <w:t>Özet konsolide finansal tablolar</w:t>
      </w:r>
      <w:r w:rsidR="00581D68" w:rsidRPr="00642958">
        <w:rPr>
          <w:rFonts w:ascii="Arial" w:hAnsi="Arial" w:cs="Arial"/>
          <w:sz w:val="20"/>
          <w:szCs w:val="20"/>
          <w:lang w:val="tr-TR"/>
        </w:rPr>
        <w:t>a ait açıklayıcı dipnotlar</w:t>
      </w:r>
      <w:r w:rsidR="00581D68" w:rsidRPr="00642958">
        <w:rPr>
          <w:rFonts w:ascii="Arial" w:hAnsi="Arial" w:cs="Arial"/>
          <w:sz w:val="20"/>
          <w:szCs w:val="20"/>
          <w:lang w:val="tr-TR"/>
        </w:rPr>
        <w:tab/>
      </w:r>
      <w:r w:rsidR="00581D68" w:rsidRPr="00642958">
        <w:rPr>
          <w:rFonts w:ascii="Arial" w:hAnsi="Arial" w:cs="Arial"/>
          <w:sz w:val="20"/>
          <w:szCs w:val="20"/>
          <w:lang w:val="tr-TR"/>
        </w:rPr>
        <w:tab/>
      </w:r>
      <w:r w:rsidR="001F7E8B" w:rsidRPr="00642958">
        <w:rPr>
          <w:rFonts w:ascii="Arial" w:hAnsi="Arial" w:cs="Arial"/>
          <w:sz w:val="20"/>
          <w:szCs w:val="20"/>
          <w:lang w:val="tr-TR"/>
        </w:rPr>
        <w:t>6</w:t>
      </w:r>
      <w:r w:rsidR="00581D68" w:rsidRPr="00642958">
        <w:rPr>
          <w:rFonts w:ascii="Arial" w:hAnsi="Arial" w:cs="Arial"/>
          <w:sz w:val="20"/>
          <w:szCs w:val="20"/>
          <w:lang w:val="tr-TR"/>
        </w:rPr>
        <w:t>-</w:t>
      </w:r>
      <w:r w:rsidR="000A06E9" w:rsidRPr="00642958">
        <w:rPr>
          <w:rFonts w:ascii="Arial" w:hAnsi="Arial" w:cs="Arial"/>
          <w:sz w:val="20"/>
          <w:szCs w:val="20"/>
          <w:lang w:val="tr-TR"/>
        </w:rPr>
        <w:t>4</w:t>
      </w:r>
      <w:r w:rsidR="008970C1">
        <w:rPr>
          <w:rFonts w:ascii="Arial" w:hAnsi="Arial" w:cs="Arial"/>
          <w:sz w:val="20"/>
          <w:szCs w:val="20"/>
          <w:lang w:val="tr-TR"/>
        </w:rPr>
        <w:t>9</w:t>
      </w:r>
    </w:p>
    <w:p w14:paraId="3EAEA9D5" w14:textId="77777777" w:rsidR="00805C98" w:rsidRPr="00642958" w:rsidRDefault="00805C98" w:rsidP="00923A0C">
      <w:pPr>
        <w:pStyle w:val="KAMKNormal"/>
        <w:spacing w:before="0" w:after="0"/>
        <w:rPr>
          <w:rFonts w:ascii="Arial" w:hAnsi="Arial" w:cs="Arial"/>
          <w:b/>
          <w:sz w:val="20"/>
          <w:szCs w:val="20"/>
          <w:lang w:val="tr-TR"/>
        </w:rPr>
      </w:pPr>
    </w:p>
    <w:p w14:paraId="4DB6263F" w14:textId="77777777" w:rsidR="00805C98" w:rsidRPr="00642958" w:rsidRDefault="00805C98" w:rsidP="00923A0C">
      <w:pPr>
        <w:pStyle w:val="KAMKNormal"/>
        <w:spacing w:before="0" w:after="0" w:line="360" w:lineRule="auto"/>
        <w:ind w:left="720" w:hanging="720"/>
        <w:rPr>
          <w:rFonts w:ascii="Arial" w:hAnsi="Arial" w:cs="Arial"/>
          <w:sz w:val="20"/>
          <w:szCs w:val="20"/>
        </w:rPr>
        <w:sectPr w:rsidR="00805C98" w:rsidRPr="00642958" w:rsidSect="0078675C">
          <w:headerReference w:type="default" r:id="rId18"/>
          <w:footerReference w:type="default" r:id="rId19"/>
          <w:pgSz w:w="11906" w:h="16838" w:code="9"/>
          <w:pgMar w:top="3402" w:right="1418" w:bottom="1418" w:left="1418" w:header="709" w:footer="340" w:gutter="0"/>
          <w:pgNumType w:start="2" w:chapStyle="1"/>
          <w:cols w:space="720"/>
          <w:docGrid w:linePitch="360"/>
        </w:sectPr>
      </w:pPr>
      <w:r w:rsidRPr="00642958">
        <w:rPr>
          <w:rFonts w:ascii="Arial" w:hAnsi="Arial" w:cs="Arial"/>
          <w:sz w:val="20"/>
          <w:szCs w:val="20"/>
        </w:rPr>
        <w:tab/>
      </w:r>
    </w:p>
    <w:tbl>
      <w:tblPr>
        <w:tblW w:w="5000" w:type="pct"/>
        <w:tblLayout w:type="fixed"/>
        <w:tblCellMar>
          <w:left w:w="70" w:type="dxa"/>
          <w:right w:w="70" w:type="dxa"/>
        </w:tblCellMar>
        <w:tblLook w:val="04A0" w:firstRow="1" w:lastRow="0" w:firstColumn="1" w:lastColumn="0" w:noHBand="0" w:noVBand="1"/>
      </w:tblPr>
      <w:tblGrid>
        <w:gridCol w:w="5086"/>
        <w:gridCol w:w="856"/>
        <w:gridCol w:w="1571"/>
        <w:gridCol w:w="1544"/>
        <w:gridCol w:w="13"/>
      </w:tblGrid>
      <w:tr w:rsidR="00805C98" w:rsidRPr="00392ECD" w14:paraId="58B6DF87" w14:textId="77777777" w:rsidTr="00392ECD">
        <w:trPr>
          <w:trHeight w:val="113"/>
        </w:trPr>
        <w:tc>
          <w:tcPr>
            <w:tcW w:w="2804" w:type="pct"/>
            <w:tcBorders>
              <w:top w:val="single" w:sz="4" w:space="0" w:color="auto"/>
              <w:left w:val="nil"/>
              <w:bottom w:val="single" w:sz="4" w:space="0" w:color="auto"/>
              <w:right w:val="nil"/>
            </w:tcBorders>
            <w:shd w:val="clear" w:color="auto" w:fill="FFFFFF"/>
            <w:noWrap/>
            <w:vAlign w:val="bottom"/>
          </w:tcPr>
          <w:p w14:paraId="5FE61EDE" w14:textId="77777777" w:rsidR="00805C98" w:rsidRPr="00392ECD" w:rsidRDefault="00805C98" w:rsidP="00923A0C">
            <w:pPr>
              <w:rPr>
                <w:rFonts w:ascii="Arial" w:hAnsi="Arial" w:cs="Arial"/>
                <w:b/>
                <w:bCs/>
                <w:i/>
                <w:iCs/>
                <w:color w:val="000000"/>
                <w:sz w:val="18"/>
                <w:szCs w:val="18"/>
              </w:rPr>
            </w:pPr>
          </w:p>
        </w:tc>
        <w:tc>
          <w:tcPr>
            <w:tcW w:w="472" w:type="pct"/>
            <w:tcBorders>
              <w:top w:val="single" w:sz="4" w:space="0" w:color="auto"/>
              <w:left w:val="nil"/>
              <w:bottom w:val="single" w:sz="4" w:space="0" w:color="auto"/>
              <w:right w:val="nil"/>
            </w:tcBorders>
            <w:vAlign w:val="bottom"/>
            <w:hideMark/>
          </w:tcPr>
          <w:p w14:paraId="1A3B1EA4" w14:textId="77777777" w:rsidR="00805C98" w:rsidRPr="00392ECD" w:rsidRDefault="00805C98" w:rsidP="009542E4">
            <w:pPr>
              <w:jc w:val="right"/>
              <w:rPr>
                <w:rFonts w:ascii="Arial" w:hAnsi="Arial" w:cs="Arial"/>
                <w:b/>
                <w:bCs/>
                <w:i/>
                <w:iCs/>
                <w:color w:val="000000"/>
                <w:sz w:val="18"/>
                <w:szCs w:val="18"/>
              </w:rPr>
            </w:pPr>
          </w:p>
        </w:tc>
        <w:tc>
          <w:tcPr>
            <w:tcW w:w="866" w:type="pct"/>
            <w:tcBorders>
              <w:top w:val="single" w:sz="4" w:space="0" w:color="auto"/>
              <w:left w:val="nil"/>
              <w:bottom w:val="single" w:sz="4" w:space="0" w:color="auto"/>
              <w:right w:val="nil"/>
            </w:tcBorders>
            <w:shd w:val="clear" w:color="auto" w:fill="FFFFFF"/>
            <w:vAlign w:val="center"/>
          </w:tcPr>
          <w:p w14:paraId="691333F2" w14:textId="77777777" w:rsidR="00E15438" w:rsidRPr="00392ECD" w:rsidRDefault="00454A74" w:rsidP="009542E4">
            <w:pPr>
              <w:jc w:val="right"/>
              <w:rPr>
                <w:rFonts w:ascii="Arial" w:hAnsi="Arial" w:cs="Arial"/>
                <w:b/>
                <w:bCs/>
                <w:i/>
                <w:iCs/>
                <w:color w:val="000000"/>
                <w:sz w:val="18"/>
                <w:szCs w:val="18"/>
              </w:rPr>
            </w:pPr>
            <w:proofErr w:type="spellStart"/>
            <w:r w:rsidRPr="00392ECD">
              <w:rPr>
                <w:rFonts w:ascii="Arial" w:hAnsi="Arial" w:cs="Arial"/>
                <w:b/>
                <w:bCs/>
                <w:i/>
                <w:iCs/>
                <w:color w:val="000000"/>
                <w:sz w:val="18"/>
                <w:szCs w:val="18"/>
              </w:rPr>
              <w:t>Sınırlı</w:t>
            </w:r>
            <w:proofErr w:type="spellEnd"/>
            <w:r w:rsidRPr="00392ECD">
              <w:rPr>
                <w:rFonts w:ascii="Arial" w:hAnsi="Arial" w:cs="Arial"/>
                <w:b/>
                <w:bCs/>
                <w:i/>
                <w:iCs/>
                <w:color w:val="000000"/>
                <w:sz w:val="18"/>
                <w:szCs w:val="18"/>
              </w:rPr>
              <w:t xml:space="preserve"> </w:t>
            </w:r>
          </w:p>
          <w:p w14:paraId="20BCB7DD" w14:textId="2EB2586C" w:rsidR="00805C98" w:rsidRPr="00392ECD" w:rsidRDefault="00E15438" w:rsidP="009542E4">
            <w:pPr>
              <w:jc w:val="right"/>
              <w:rPr>
                <w:rFonts w:ascii="Arial" w:hAnsi="Arial" w:cs="Arial"/>
                <w:b/>
                <w:bCs/>
                <w:i/>
                <w:iCs/>
                <w:color w:val="000000"/>
                <w:sz w:val="18"/>
                <w:szCs w:val="18"/>
              </w:rPr>
            </w:pPr>
            <w:proofErr w:type="spellStart"/>
            <w:r w:rsidRPr="00392ECD">
              <w:rPr>
                <w:rFonts w:ascii="Arial" w:hAnsi="Arial" w:cs="Arial"/>
                <w:b/>
                <w:bCs/>
                <w:i/>
                <w:iCs/>
                <w:color w:val="000000"/>
                <w:sz w:val="18"/>
                <w:szCs w:val="18"/>
              </w:rPr>
              <w:t>d</w:t>
            </w:r>
            <w:r w:rsidR="00454A74" w:rsidRPr="00392ECD">
              <w:rPr>
                <w:rFonts w:ascii="Arial" w:hAnsi="Arial" w:cs="Arial"/>
                <w:b/>
                <w:bCs/>
                <w:i/>
                <w:iCs/>
                <w:color w:val="000000"/>
                <w:sz w:val="18"/>
                <w:szCs w:val="18"/>
              </w:rPr>
              <w:t>enetimden</w:t>
            </w:r>
            <w:proofErr w:type="spellEnd"/>
            <w:r w:rsidR="00454A74" w:rsidRPr="00392ECD">
              <w:rPr>
                <w:rFonts w:ascii="Arial" w:hAnsi="Arial" w:cs="Arial"/>
                <w:b/>
                <w:bCs/>
                <w:i/>
                <w:iCs/>
                <w:color w:val="000000"/>
                <w:sz w:val="18"/>
                <w:szCs w:val="18"/>
              </w:rPr>
              <w:t xml:space="preserve"> </w:t>
            </w:r>
            <w:proofErr w:type="spellStart"/>
            <w:r w:rsidRPr="00392ECD">
              <w:rPr>
                <w:rFonts w:ascii="Arial" w:hAnsi="Arial" w:cs="Arial"/>
                <w:b/>
                <w:bCs/>
                <w:i/>
                <w:iCs/>
                <w:color w:val="000000"/>
                <w:sz w:val="18"/>
                <w:szCs w:val="18"/>
              </w:rPr>
              <w:t>g</w:t>
            </w:r>
            <w:r w:rsidR="00454A74" w:rsidRPr="00392ECD">
              <w:rPr>
                <w:rFonts w:ascii="Arial" w:hAnsi="Arial" w:cs="Arial"/>
                <w:b/>
                <w:bCs/>
                <w:i/>
                <w:iCs/>
                <w:color w:val="000000"/>
                <w:sz w:val="18"/>
                <w:szCs w:val="18"/>
              </w:rPr>
              <w:t>eçmiş</w:t>
            </w:r>
            <w:proofErr w:type="spellEnd"/>
          </w:p>
        </w:tc>
        <w:tc>
          <w:tcPr>
            <w:tcW w:w="858" w:type="pct"/>
            <w:gridSpan w:val="2"/>
            <w:tcBorders>
              <w:top w:val="single" w:sz="4" w:space="0" w:color="auto"/>
              <w:left w:val="nil"/>
              <w:bottom w:val="single" w:sz="4" w:space="0" w:color="auto"/>
              <w:right w:val="nil"/>
            </w:tcBorders>
            <w:shd w:val="clear" w:color="auto" w:fill="FFFFFF"/>
            <w:vAlign w:val="bottom"/>
            <w:hideMark/>
          </w:tcPr>
          <w:p w14:paraId="02E650D0" w14:textId="77777777" w:rsidR="00805C98" w:rsidRPr="00392ECD" w:rsidRDefault="00805C98" w:rsidP="009542E4">
            <w:pPr>
              <w:jc w:val="right"/>
              <w:rPr>
                <w:rFonts w:ascii="Arial" w:hAnsi="Arial" w:cs="Arial"/>
                <w:bCs/>
                <w:i/>
                <w:iCs/>
                <w:color w:val="000000"/>
                <w:sz w:val="18"/>
                <w:szCs w:val="18"/>
              </w:rPr>
            </w:pPr>
            <w:proofErr w:type="spellStart"/>
            <w:r w:rsidRPr="00392ECD">
              <w:rPr>
                <w:rFonts w:ascii="Arial" w:hAnsi="Arial" w:cs="Arial"/>
                <w:bCs/>
                <w:i/>
                <w:iCs/>
                <w:sz w:val="18"/>
                <w:szCs w:val="18"/>
              </w:rPr>
              <w:t>Bağımsız</w:t>
            </w:r>
            <w:proofErr w:type="spellEnd"/>
            <w:r w:rsidRPr="00392ECD">
              <w:rPr>
                <w:rFonts w:ascii="Arial" w:hAnsi="Arial" w:cs="Arial"/>
                <w:bCs/>
                <w:i/>
                <w:iCs/>
                <w:sz w:val="18"/>
                <w:szCs w:val="18"/>
              </w:rPr>
              <w:t xml:space="preserve"> </w:t>
            </w:r>
            <w:proofErr w:type="spellStart"/>
            <w:r w:rsidRPr="00392ECD">
              <w:rPr>
                <w:rFonts w:ascii="Arial" w:hAnsi="Arial" w:cs="Arial"/>
                <w:bCs/>
                <w:i/>
                <w:iCs/>
                <w:sz w:val="18"/>
                <w:szCs w:val="18"/>
              </w:rPr>
              <w:t>denetimden</w:t>
            </w:r>
            <w:proofErr w:type="spellEnd"/>
            <w:r w:rsidRPr="00392ECD">
              <w:rPr>
                <w:rFonts w:ascii="Arial" w:hAnsi="Arial" w:cs="Arial"/>
                <w:bCs/>
                <w:i/>
                <w:iCs/>
                <w:sz w:val="18"/>
                <w:szCs w:val="18"/>
              </w:rPr>
              <w:t xml:space="preserve"> </w:t>
            </w:r>
            <w:proofErr w:type="spellStart"/>
            <w:r w:rsidRPr="00392ECD">
              <w:rPr>
                <w:rFonts w:ascii="Arial" w:hAnsi="Arial" w:cs="Arial"/>
                <w:bCs/>
                <w:i/>
                <w:iCs/>
                <w:sz w:val="18"/>
                <w:szCs w:val="18"/>
              </w:rPr>
              <w:t>geçmiş</w:t>
            </w:r>
            <w:proofErr w:type="spellEnd"/>
          </w:p>
        </w:tc>
      </w:tr>
      <w:tr w:rsidR="001F7E8B" w:rsidRPr="00392ECD" w14:paraId="2015B076" w14:textId="77777777" w:rsidTr="00392ECD">
        <w:trPr>
          <w:trHeight w:val="113"/>
        </w:trPr>
        <w:tc>
          <w:tcPr>
            <w:tcW w:w="2804" w:type="pct"/>
            <w:tcBorders>
              <w:bottom w:val="single" w:sz="4" w:space="0" w:color="auto"/>
            </w:tcBorders>
            <w:shd w:val="clear" w:color="auto" w:fill="FFFFFF"/>
            <w:noWrap/>
            <w:vAlign w:val="bottom"/>
            <w:hideMark/>
          </w:tcPr>
          <w:p w14:paraId="7EC8209F" w14:textId="77777777" w:rsidR="001F7E8B" w:rsidRPr="00392ECD" w:rsidRDefault="001F7E8B">
            <w:pPr>
              <w:rPr>
                <w:rFonts w:ascii="Arial" w:hAnsi="Arial" w:cs="Arial"/>
                <w:b/>
                <w:bCs/>
                <w:color w:val="000000"/>
                <w:sz w:val="18"/>
                <w:szCs w:val="18"/>
              </w:rPr>
            </w:pPr>
            <w:proofErr w:type="spellStart"/>
            <w:r w:rsidRPr="00392ECD">
              <w:rPr>
                <w:rFonts w:ascii="Arial" w:hAnsi="Arial" w:cs="Arial"/>
                <w:b/>
                <w:bCs/>
                <w:color w:val="000000"/>
                <w:sz w:val="18"/>
                <w:szCs w:val="18"/>
              </w:rPr>
              <w:t>Varlıklar</w:t>
            </w:r>
            <w:proofErr w:type="spellEnd"/>
            <w:r w:rsidRPr="00392ECD">
              <w:rPr>
                <w:rFonts w:ascii="Arial" w:hAnsi="Arial" w:cs="Arial"/>
                <w:b/>
                <w:bCs/>
                <w:color w:val="000000"/>
                <w:sz w:val="18"/>
                <w:szCs w:val="18"/>
              </w:rPr>
              <w:t> </w:t>
            </w:r>
          </w:p>
        </w:tc>
        <w:tc>
          <w:tcPr>
            <w:tcW w:w="472" w:type="pct"/>
            <w:tcBorders>
              <w:bottom w:val="single" w:sz="4" w:space="0" w:color="auto"/>
            </w:tcBorders>
            <w:shd w:val="clear" w:color="auto" w:fill="FFFFFF"/>
            <w:noWrap/>
            <w:vAlign w:val="bottom"/>
            <w:hideMark/>
          </w:tcPr>
          <w:p w14:paraId="5E986FFE" w14:textId="77777777" w:rsidR="001F7E8B" w:rsidRPr="00392ECD" w:rsidRDefault="001F7E8B" w:rsidP="009542E4">
            <w:pPr>
              <w:jc w:val="right"/>
              <w:rPr>
                <w:rFonts w:ascii="Arial" w:hAnsi="Arial" w:cs="Arial"/>
                <w:b/>
                <w:bCs/>
                <w:color w:val="000000"/>
                <w:sz w:val="18"/>
                <w:szCs w:val="18"/>
              </w:rPr>
            </w:pPr>
            <w:proofErr w:type="spellStart"/>
            <w:r w:rsidRPr="00392ECD">
              <w:rPr>
                <w:rFonts w:ascii="Arial" w:hAnsi="Arial" w:cs="Arial"/>
                <w:b/>
                <w:bCs/>
                <w:color w:val="000000"/>
                <w:sz w:val="18"/>
                <w:szCs w:val="18"/>
              </w:rPr>
              <w:t>Notlar</w:t>
            </w:r>
            <w:proofErr w:type="spellEnd"/>
          </w:p>
        </w:tc>
        <w:tc>
          <w:tcPr>
            <w:tcW w:w="866" w:type="pct"/>
            <w:tcBorders>
              <w:bottom w:val="single" w:sz="4" w:space="0" w:color="auto"/>
            </w:tcBorders>
            <w:shd w:val="clear" w:color="auto" w:fill="FFFFFF"/>
            <w:noWrap/>
            <w:vAlign w:val="bottom"/>
            <w:hideMark/>
          </w:tcPr>
          <w:p w14:paraId="190D4369" w14:textId="0CC7F57D" w:rsidR="001F7E8B" w:rsidRPr="00392ECD" w:rsidRDefault="00584C59" w:rsidP="009542E4">
            <w:pPr>
              <w:jc w:val="right"/>
              <w:rPr>
                <w:rFonts w:ascii="Arial" w:hAnsi="Arial" w:cs="Arial"/>
                <w:b/>
                <w:bCs/>
                <w:color w:val="000000"/>
                <w:sz w:val="18"/>
                <w:szCs w:val="18"/>
              </w:rPr>
            </w:pPr>
            <w:r w:rsidRPr="00392ECD">
              <w:rPr>
                <w:rFonts w:ascii="Arial" w:hAnsi="Arial" w:cs="Arial"/>
                <w:b/>
                <w:bCs/>
                <w:color w:val="000000"/>
                <w:sz w:val="18"/>
                <w:szCs w:val="18"/>
              </w:rPr>
              <w:t xml:space="preserve">30 </w:t>
            </w:r>
            <w:proofErr w:type="spellStart"/>
            <w:r w:rsidRPr="00392ECD">
              <w:rPr>
                <w:rFonts w:ascii="Arial" w:hAnsi="Arial" w:cs="Arial"/>
                <w:b/>
                <w:bCs/>
                <w:color w:val="000000"/>
                <w:sz w:val="18"/>
                <w:szCs w:val="18"/>
              </w:rPr>
              <w:t>Haziran</w:t>
            </w:r>
            <w:proofErr w:type="spellEnd"/>
            <w:r w:rsidRPr="00392ECD">
              <w:rPr>
                <w:rFonts w:ascii="Arial" w:hAnsi="Arial" w:cs="Arial"/>
                <w:b/>
                <w:bCs/>
                <w:color w:val="000000"/>
                <w:sz w:val="18"/>
                <w:szCs w:val="18"/>
              </w:rPr>
              <w:t xml:space="preserve"> 202</w:t>
            </w:r>
            <w:r w:rsidR="007A725F">
              <w:rPr>
                <w:rFonts w:ascii="Arial" w:hAnsi="Arial" w:cs="Arial"/>
                <w:b/>
                <w:bCs/>
                <w:color w:val="000000"/>
                <w:sz w:val="18"/>
                <w:szCs w:val="18"/>
              </w:rPr>
              <w:t>2</w:t>
            </w:r>
          </w:p>
        </w:tc>
        <w:tc>
          <w:tcPr>
            <w:tcW w:w="858" w:type="pct"/>
            <w:gridSpan w:val="2"/>
            <w:tcBorders>
              <w:bottom w:val="single" w:sz="4" w:space="0" w:color="auto"/>
            </w:tcBorders>
            <w:shd w:val="clear" w:color="auto" w:fill="FFFFFF"/>
            <w:noWrap/>
            <w:vAlign w:val="bottom"/>
            <w:hideMark/>
          </w:tcPr>
          <w:p w14:paraId="2CDFC858" w14:textId="144123F7" w:rsidR="001F7E8B" w:rsidRPr="00392ECD" w:rsidRDefault="001F7E8B" w:rsidP="009542E4">
            <w:pPr>
              <w:jc w:val="right"/>
              <w:rPr>
                <w:rFonts w:ascii="Arial" w:hAnsi="Arial" w:cs="Arial"/>
                <w:bCs/>
                <w:color w:val="000000"/>
                <w:sz w:val="18"/>
                <w:szCs w:val="18"/>
              </w:rPr>
            </w:pPr>
            <w:r w:rsidRPr="00392ECD">
              <w:rPr>
                <w:rFonts w:ascii="Arial" w:hAnsi="Arial" w:cs="Arial"/>
                <w:bCs/>
                <w:color w:val="000000"/>
                <w:sz w:val="18"/>
                <w:szCs w:val="18"/>
              </w:rPr>
              <w:t xml:space="preserve">31 </w:t>
            </w:r>
            <w:proofErr w:type="spellStart"/>
            <w:r w:rsidRPr="00392ECD">
              <w:rPr>
                <w:rFonts w:ascii="Arial" w:hAnsi="Arial" w:cs="Arial"/>
                <w:bCs/>
                <w:color w:val="000000"/>
                <w:sz w:val="18"/>
                <w:szCs w:val="18"/>
              </w:rPr>
              <w:t>Aralık</w:t>
            </w:r>
            <w:proofErr w:type="spellEnd"/>
            <w:r w:rsidRPr="00392ECD">
              <w:rPr>
                <w:rFonts w:ascii="Arial" w:hAnsi="Arial" w:cs="Arial"/>
                <w:bCs/>
                <w:color w:val="000000"/>
                <w:sz w:val="18"/>
                <w:szCs w:val="18"/>
              </w:rPr>
              <w:t xml:space="preserve"> 202</w:t>
            </w:r>
            <w:r w:rsidR="007A725F">
              <w:rPr>
                <w:rFonts w:ascii="Arial" w:hAnsi="Arial" w:cs="Arial"/>
                <w:bCs/>
                <w:color w:val="000000"/>
                <w:sz w:val="18"/>
                <w:szCs w:val="18"/>
              </w:rPr>
              <w:t>1</w:t>
            </w:r>
          </w:p>
        </w:tc>
      </w:tr>
      <w:tr w:rsidR="001F7E8B" w:rsidRPr="00392ECD" w14:paraId="40D02B29" w14:textId="77777777" w:rsidTr="00392ECD">
        <w:trPr>
          <w:trHeight w:val="113"/>
        </w:trPr>
        <w:tc>
          <w:tcPr>
            <w:tcW w:w="2804" w:type="pct"/>
            <w:tcBorders>
              <w:bottom w:val="single" w:sz="4" w:space="0" w:color="auto"/>
            </w:tcBorders>
            <w:shd w:val="clear" w:color="auto" w:fill="FFFFFF"/>
            <w:noWrap/>
            <w:vAlign w:val="bottom"/>
          </w:tcPr>
          <w:p w14:paraId="7B1F6632" w14:textId="77777777" w:rsidR="001F7E8B" w:rsidRPr="00392ECD" w:rsidRDefault="001F7E8B" w:rsidP="001F7E8B">
            <w:pPr>
              <w:rPr>
                <w:rFonts w:ascii="Arial" w:hAnsi="Arial" w:cs="Arial"/>
                <w:b/>
                <w:bCs/>
                <w:color w:val="000000"/>
                <w:sz w:val="18"/>
                <w:szCs w:val="18"/>
              </w:rPr>
            </w:pPr>
          </w:p>
        </w:tc>
        <w:tc>
          <w:tcPr>
            <w:tcW w:w="472" w:type="pct"/>
            <w:tcBorders>
              <w:bottom w:val="single" w:sz="4" w:space="0" w:color="auto"/>
            </w:tcBorders>
            <w:shd w:val="clear" w:color="auto" w:fill="FFFFFF"/>
            <w:noWrap/>
            <w:vAlign w:val="bottom"/>
          </w:tcPr>
          <w:p w14:paraId="7EA0895E" w14:textId="77777777" w:rsidR="001F7E8B" w:rsidRPr="00392ECD" w:rsidRDefault="001F7E8B" w:rsidP="009542E4">
            <w:pPr>
              <w:jc w:val="right"/>
              <w:rPr>
                <w:rFonts w:ascii="Arial" w:hAnsi="Arial" w:cs="Arial"/>
                <w:color w:val="000000"/>
                <w:sz w:val="18"/>
                <w:szCs w:val="18"/>
              </w:rPr>
            </w:pPr>
          </w:p>
        </w:tc>
        <w:tc>
          <w:tcPr>
            <w:tcW w:w="866" w:type="pct"/>
            <w:tcBorders>
              <w:bottom w:val="single" w:sz="4" w:space="0" w:color="auto"/>
            </w:tcBorders>
            <w:shd w:val="clear" w:color="auto" w:fill="FFFFFF"/>
            <w:noWrap/>
            <w:vAlign w:val="bottom"/>
          </w:tcPr>
          <w:p w14:paraId="6FC2C911" w14:textId="77777777" w:rsidR="001F7E8B" w:rsidRPr="00392ECD" w:rsidRDefault="001F7E8B" w:rsidP="009542E4">
            <w:pPr>
              <w:jc w:val="right"/>
              <w:rPr>
                <w:rFonts w:ascii="Arial" w:hAnsi="Arial" w:cs="Arial"/>
                <w:b/>
                <w:bCs/>
                <w:color w:val="000000"/>
                <w:sz w:val="18"/>
                <w:szCs w:val="18"/>
              </w:rPr>
            </w:pPr>
          </w:p>
        </w:tc>
        <w:tc>
          <w:tcPr>
            <w:tcW w:w="858" w:type="pct"/>
            <w:gridSpan w:val="2"/>
            <w:tcBorders>
              <w:bottom w:val="single" w:sz="4" w:space="0" w:color="auto"/>
            </w:tcBorders>
            <w:shd w:val="clear" w:color="auto" w:fill="FFFFFF"/>
            <w:noWrap/>
            <w:vAlign w:val="bottom"/>
          </w:tcPr>
          <w:p w14:paraId="1EA87D00" w14:textId="77777777" w:rsidR="001F7E8B" w:rsidRPr="00392ECD" w:rsidRDefault="001F7E8B" w:rsidP="009542E4">
            <w:pPr>
              <w:jc w:val="right"/>
              <w:rPr>
                <w:rFonts w:ascii="Arial" w:hAnsi="Arial" w:cs="Arial"/>
                <w:bCs/>
                <w:color w:val="000000"/>
                <w:sz w:val="18"/>
                <w:szCs w:val="18"/>
              </w:rPr>
            </w:pPr>
          </w:p>
        </w:tc>
      </w:tr>
      <w:tr w:rsidR="00D93544" w:rsidRPr="00392ECD" w14:paraId="7627239C" w14:textId="77777777" w:rsidTr="00392ECD">
        <w:trPr>
          <w:gridAfter w:val="1"/>
          <w:wAfter w:w="7" w:type="pct"/>
          <w:trHeight w:val="113"/>
        </w:trPr>
        <w:tc>
          <w:tcPr>
            <w:tcW w:w="2804" w:type="pct"/>
            <w:tcBorders>
              <w:top w:val="nil"/>
              <w:left w:val="nil"/>
              <w:bottom w:val="single" w:sz="4" w:space="0" w:color="auto"/>
              <w:right w:val="nil"/>
            </w:tcBorders>
            <w:shd w:val="clear" w:color="auto" w:fill="FFFFFF"/>
            <w:noWrap/>
            <w:vAlign w:val="bottom"/>
            <w:hideMark/>
          </w:tcPr>
          <w:p w14:paraId="0D14ACA6" w14:textId="77777777" w:rsidR="00D93544" w:rsidRPr="00392ECD" w:rsidRDefault="00D93544" w:rsidP="00D93544">
            <w:pPr>
              <w:rPr>
                <w:rFonts w:ascii="Arial" w:hAnsi="Arial" w:cs="Arial"/>
                <w:b/>
                <w:bCs/>
                <w:color w:val="000000"/>
                <w:sz w:val="18"/>
                <w:szCs w:val="18"/>
              </w:rPr>
            </w:pPr>
            <w:proofErr w:type="spellStart"/>
            <w:r w:rsidRPr="00392ECD">
              <w:rPr>
                <w:rFonts w:ascii="Arial" w:hAnsi="Arial" w:cs="Arial"/>
                <w:b/>
                <w:bCs/>
                <w:color w:val="000000"/>
                <w:sz w:val="18"/>
                <w:szCs w:val="18"/>
              </w:rPr>
              <w:t>Dönen</w:t>
            </w:r>
            <w:proofErr w:type="spellEnd"/>
            <w:r w:rsidRPr="00392ECD">
              <w:rPr>
                <w:rFonts w:ascii="Arial" w:hAnsi="Arial" w:cs="Arial"/>
                <w:b/>
                <w:bCs/>
                <w:color w:val="000000"/>
                <w:sz w:val="18"/>
                <w:szCs w:val="18"/>
              </w:rPr>
              <w:t xml:space="preserve"> </w:t>
            </w:r>
            <w:proofErr w:type="spellStart"/>
            <w:r w:rsidRPr="00392ECD">
              <w:rPr>
                <w:rFonts w:ascii="Arial" w:hAnsi="Arial" w:cs="Arial"/>
                <w:b/>
                <w:bCs/>
                <w:color w:val="000000"/>
                <w:sz w:val="18"/>
                <w:szCs w:val="18"/>
              </w:rPr>
              <w:t>varlıklar</w:t>
            </w:r>
            <w:proofErr w:type="spellEnd"/>
          </w:p>
        </w:tc>
        <w:tc>
          <w:tcPr>
            <w:tcW w:w="472" w:type="pct"/>
            <w:tcBorders>
              <w:top w:val="nil"/>
              <w:left w:val="nil"/>
              <w:bottom w:val="single" w:sz="4" w:space="0" w:color="auto"/>
              <w:right w:val="nil"/>
            </w:tcBorders>
            <w:shd w:val="clear" w:color="auto" w:fill="FFFFFF"/>
            <w:noWrap/>
            <w:vAlign w:val="bottom"/>
            <w:hideMark/>
          </w:tcPr>
          <w:p w14:paraId="6D300D3B" w14:textId="77777777" w:rsidR="00D93544" w:rsidRPr="00392ECD" w:rsidRDefault="00D93544" w:rsidP="009542E4">
            <w:pPr>
              <w:ind w:left="-73"/>
              <w:jc w:val="right"/>
              <w:rPr>
                <w:rFonts w:ascii="Arial" w:hAnsi="Arial" w:cs="Arial"/>
                <w:color w:val="000000"/>
                <w:sz w:val="18"/>
                <w:szCs w:val="18"/>
              </w:rPr>
            </w:pPr>
            <w:r w:rsidRPr="00392ECD">
              <w:rPr>
                <w:rFonts w:ascii="Arial" w:hAnsi="Arial" w:cs="Arial"/>
                <w:color w:val="000000"/>
                <w:sz w:val="18"/>
                <w:szCs w:val="18"/>
              </w:rPr>
              <w:t> </w:t>
            </w:r>
          </w:p>
        </w:tc>
        <w:tc>
          <w:tcPr>
            <w:tcW w:w="866" w:type="pct"/>
            <w:tcBorders>
              <w:top w:val="nil"/>
              <w:left w:val="nil"/>
              <w:bottom w:val="single" w:sz="4" w:space="0" w:color="auto"/>
              <w:right w:val="nil"/>
            </w:tcBorders>
            <w:shd w:val="clear" w:color="auto" w:fill="FFFFFF"/>
            <w:noWrap/>
            <w:vAlign w:val="bottom"/>
          </w:tcPr>
          <w:p w14:paraId="677881B9" w14:textId="29D9CB52" w:rsidR="00D93544" w:rsidRPr="00392ECD" w:rsidRDefault="00D93544" w:rsidP="009542E4">
            <w:pPr>
              <w:ind w:left="-73"/>
              <w:jc w:val="right"/>
              <w:rPr>
                <w:rFonts w:ascii="Arial" w:hAnsi="Arial" w:cs="Arial"/>
                <w:b/>
                <w:bCs/>
                <w:color w:val="000000"/>
                <w:sz w:val="18"/>
                <w:szCs w:val="18"/>
              </w:rPr>
            </w:pPr>
            <w:r w:rsidRPr="00D93544">
              <w:rPr>
                <w:rFonts w:ascii="Arial" w:hAnsi="Arial" w:cs="Arial"/>
                <w:b/>
                <w:bCs/>
                <w:color w:val="000000"/>
                <w:sz w:val="18"/>
                <w:szCs w:val="18"/>
              </w:rPr>
              <w:t>10.736.567</w:t>
            </w:r>
          </w:p>
        </w:tc>
        <w:tc>
          <w:tcPr>
            <w:tcW w:w="851" w:type="pct"/>
            <w:tcBorders>
              <w:top w:val="nil"/>
              <w:left w:val="nil"/>
              <w:bottom w:val="single" w:sz="4" w:space="0" w:color="auto"/>
              <w:right w:val="nil"/>
            </w:tcBorders>
            <w:shd w:val="clear" w:color="auto" w:fill="FFFFFF"/>
            <w:noWrap/>
            <w:vAlign w:val="bottom"/>
          </w:tcPr>
          <w:p w14:paraId="151588A0" w14:textId="581C2595" w:rsidR="00D93544" w:rsidRPr="00392ECD" w:rsidRDefault="00D93544" w:rsidP="009542E4">
            <w:pPr>
              <w:ind w:left="-73"/>
              <w:jc w:val="right"/>
              <w:rPr>
                <w:rFonts w:ascii="Arial" w:hAnsi="Arial" w:cs="Arial"/>
                <w:color w:val="000000"/>
                <w:sz w:val="18"/>
                <w:szCs w:val="18"/>
              </w:rPr>
            </w:pPr>
            <w:r>
              <w:rPr>
                <w:rFonts w:ascii="Arial" w:hAnsi="Arial" w:cs="Arial"/>
                <w:color w:val="000000"/>
                <w:sz w:val="18"/>
                <w:szCs w:val="18"/>
                <w:lang w:val="tr-TR"/>
              </w:rPr>
              <w:t>9.753.790</w:t>
            </w:r>
          </w:p>
        </w:tc>
      </w:tr>
      <w:tr w:rsidR="00D93544" w:rsidRPr="00392ECD" w14:paraId="22133C49" w14:textId="77777777" w:rsidTr="00392ECD">
        <w:trPr>
          <w:gridAfter w:val="1"/>
          <w:wAfter w:w="7" w:type="pct"/>
          <w:trHeight w:val="113"/>
        </w:trPr>
        <w:tc>
          <w:tcPr>
            <w:tcW w:w="2804" w:type="pct"/>
            <w:tcBorders>
              <w:top w:val="nil"/>
              <w:left w:val="nil"/>
              <w:right w:val="nil"/>
            </w:tcBorders>
            <w:shd w:val="clear" w:color="auto" w:fill="FFFFFF"/>
            <w:noWrap/>
            <w:vAlign w:val="bottom"/>
          </w:tcPr>
          <w:p w14:paraId="568E0E6F" w14:textId="77777777" w:rsidR="00D93544" w:rsidRPr="00392ECD" w:rsidRDefault="00D93544" w:rsidP="00D93544">
            <w:pPr>
              <w:rPr>
                <w:rFonts w:ascii="Arial" w:hAnsi="Arial" w:cs="Arial"/>
                <w:b/>
                <w:bCs/>
                <w:color w:val="000000"/>
                <w:sz w:val="18"/>
                <w:szCs w:val="18"/>
              </w:rPr>
            </w:pPr>
          </w:p>
        </w:tc>
        <w:tc>
          <w:tcPr>
            <w:tcW w:w="472" w:type="pct"/>
            <w:tcBorders>
              <w:top w:val="nil"/>
              <w:left w:val="nil"/>
              <w:right w:val="nil"/>
            </w:tcBorders>
            <w:shd w:val="clear" w:color="auto" w:fill="FFFFFF"/>
            <w:noWrap/>
            <w:vAlign w:val="bottom"/>
          </w:tcPr>
          <w:p w14:paraId="22CC8E6B" w14:textId="77777777" w:rsidR="00D93544" w:rsidRPr="00392ECD" w:rsidRDefault="00D93544" w:rsidP="009542E4">
            <w:pPr>
              <w:ind w:left="-73"/>
              <w:jc w:val="right"/>
              <w:rPr>
                <w:rFonts w:ascii="Arial" w:hAnsi="Arial" w:cs="Arial"/>
                <w:color w:val="000000"/>
                <w:sz w:val="18"/>
                <w:szCs w:val="18"/>
              </w:rPr>
            </w:pPr>
          </w:p>
        </w:tc>
        <w:tc>
          <w:tcPr>
            <w:tcW w:w="866" w:type="pct"/>
            <w:tcBorders>
              <w:top w:val="nil"/>
              <w:left w:val="nil"/>
              <w:right w:val="nil"/>
            </w:tcBorders>
            <w:shd w:val="clear" w:color="auto" w:fill="FFFFFF"/>
            <w:noWrap/>
            <w:vAlign w:val="bottom"/>
          </w:tcPr>
          <w:p w14:paraId="1C806D66" w14:textId="77777777" w:rsidR="00D93544" w:rsidRPr="00392ECD" w:rsidRDefault="00D93544" w:rsidP="009542E4">
            <w:pPr>
              <w:ind w:left="-73"/>
              <w:jc w:val="right"/>
              <w:rPr>
                <w:rFonts w:ascii="Arial" w:hAnsi="Arial" w:cs="Arial"/>
                <w:b/>
                <w:bCs/>
                <w:color w:val="000000"/>
                <w:sz w:val="18"/>
                <w:szCs w:val="18"/>
              </w:rPr>
            </w:pPr>
          </w:p>
        </w:tc>
        <w:tc>
          <w:tcPr>
            <w:tcW w:w="851" w:type="pct"/>
            <w:tcBorders>
              <w:top w:val="nil"/>
              <w:left w:val="nil"/>
              <w:right w:val="nil"/>
            </w:tcBorders>
            <w:shd w:val="clear" w:color="auto" w:fill="FFFFFF"/>
            <w:noWrap/>
            <w:vAlign w:val="bottom"/>
          </w:tcPr>
          <w:p w14:paraId="05F1A352" w14:textId="77777777" w:rsidR="00D93544" w:rsidRPr="00392ECD" w:rsidRDefault="00D93544" w:rsidP="009542E4">
            <w:pPr>
              <w:ind w:left="-73"/>
              <w:jc w:val="right"/>
              <w:rPr>
                <w:rFonts w:ascii="Arial" w:hAnsi="Arial" w:cs="Arial"/>
                <w:color w:val="000000"/>
                <w:sz w:val="18"/>
                <w:szCs w:val="18"/>
              </w:rPr>
            </w:pPr>
          </w:p>
        </w:tc>
      </w:tr>
      <w:tr w:rsidR="00D93544" w:rsidRPr="00392ECD" w14:paraId="107B3EF3" w14:textId="77777777" w:rsidTr="00392ECD">
        <w:trPr>
          <w:gridAfter w:val="1"/>
          <w:wAfter w:w="7" w:type="pct"/>
          <w:trHeight w:val="113"/>
        </w:trPr>
        <w:tc>
          <w:tcPr>
            <w:tcW w:w="2804" w:type="pct"/>
            <w:shd w:val="clear" w:color="auto" w:fill="FFFFFF"/>
            <w:noWrap/>
            <w:vAlign w:val="bottom"/>
            <w:hideMark/>
          </w:tcPr>
          <w:p w14:paraId="56FC7889" w14:textId="77777777" w:rsidR="00D93544" w:rsidRPr="00392ECD" w:rsidRDefault="00D93544" w:rsidP="00D93544">
            <w:pPr>
              <w:rPr>
                <w:rFonts w:ascii="Arial" w:hAnsi="Arial" w:cs="Arial"/>
                <w:color w:val="000000"/>
                <w:sz w:val="18"/>
                <w:szCs w:val="18"/>
              </w:rPr>
            </w:pPr>
            <w:proofErr w:type="spellStart"/>
            <w:r w:rsidRPr="00392ECD">
              <w:rPr>
                <w:rFonts w:ascii="Arial" w:hAnsi="Arial" w:cs="Arial"/>
                <w:color w:val="000000"/>
                <w:sz w:val="18"/>
                <w:szCs w:val="18"/>
              </w:rPr>
              <w:t>Nakit</w:t>
            </w:r>
            <w:proofErr w:type="spellEnd"/>
            <w:r w:rsidRPr="00392ECD">
              <w:rPr>
                <w:rFonts w:ascii="Arial" w:hAnsi="Arial" w:cs="Arial"/>
                <w:color w:val="000000"/>
                <w:sz w:val="18"/>
                <w:szCs w:val="18"/>
              </w:rPr>
              <w:t xml:space="preserve"> ve </w:t>
            </w:r>
            <w:proofErr w:type="spellStart"/>
            <w:r w:rsidRPr="00392ECD">
              <w:rPr>
                <w:rFonts w:ascii="Arial" w:hAnsi="Arial" w:cs="Arial"/>
                <w:color w:val="000000"/>
                <w:sz w:val="18"/>
                <w:szCs w:val="18"/>
              </w:rPr>
              <w:t>nakit</w:t>
            </w:r>
            <w:proofErr w:type="spellEnd"/>
            <w:r w:rsidRPr="00392ECD">
              <w:rPr>
                <w:rFonts w:ascii="Arial" w:hAnsi="Arial" w:cs="Arial"/>
                <w:color w:val="000000"/>
                <w:sz w:val="18"/>
                <w:szCs w:val="18"/>
              </w:rPr>
              <w:t xml:space="preserve"> </w:t>
            </w:r>
            <w:proofErr w:type="spellStart"/>
            <w:r w:rsidRPr="00392ECD">
              <w:rPr>
                <w:rFonts w:ascii="Arial" w:hAnsi="Arial" w:cs="Arial"/>
                <w:color w:val="000000"/>
                <w:sz w:val="18"/>
                <w:szCs w:val="18"/>
              </w:rPr>
              <w:t>benzerleri</w:t>
            </w:r>
            <w:proofErr w:type="spellEnd"/>
          </w:p>
        </w:tc>
        <w:tc>
          <w:tcPr>
            <w:tcW w:w="472" w:type="pct"/>
            <w:shd w:val="clear" w:color="auto" w:fill="FFFFFF"/>
            <w:noWrap/>
            <w:vAlign w:val="bottom"/>
          </w:tcPr>
          <w:p w14:paraId="2EA90C91" w14:textId="77777777" w:rsidR="00D93544" w:rsidRPr="00392ECD" w:rsidRDefault="00D93544" w:rsidP="009542E4">
            <w:pPr>
              <w:ind w:left="-73"/>
              <w:jc w:val="right"/>
              <w:rPr>
                <w:rFonts w:ascii="Arial" w:hAnsi="Arial" w:cs="Arial"/>
                <w:color w:val="000000"/>
                <w:sz w:val="18"/>
                <w:szCs w:val="18"/>
              </w:rPr>
            </w:pPr>
            <w:r w:rsidRPr="00392ECD">
              <w:rPr>
                <w:rFonts w:ascii="Arial" w:hAnsi="Arial" w:cs="Arial"/>
                <w:color w:val="000000"/>
                <w:sz w:val="18"/>
                <w:szCs w:val="18"/>
              </w:rPr>
              <w:t>4</w:t>
            </w:r>
          </w:p>
        </w:tc>
        <w:tc>
          <w:tcPr>
            <w:tcW w:w="866" w:type="pct"/>
            <w:shd w:val="clear" w:color="auto" w:fill="FFFFFF"/>
            <w:noWrap/>
            <w:vAlign w:val="bottom"/>
          </w:tcPr>
          <w:p w14:paraId="2653E6A0" w14:textId="497D95FD" w:rsidR="00D93544" w:rsidRPr="00392ECD" w:rsidRDefault="00D93544" w:rsidP="009542E4">
            <w:pPr>
              <w:ind w:left="-73"/>
              <w:jc w:val="right"/>
              <w:rPr>
                <w:rFonts w:ascii="Arial" w:hAnsi="Arial" w:cs="Arial"/>
                <w:b/>
                <w:bCs/>
                <w:sz w:val="18"/>
                <w:szCs w:val="18"/>
              </w:rPr>
            </w:pPr>
            <w:r w:rsidRPr="00D93544">
              <w:rPr>
                <w:rFonts w:ascii="Arial" w:hAnsi="Arial" w:cs="Arial"/>
                <w:b/>
                <w:bCs/>
                <w:sz w:val="18"/>
                <w:szCs w:val="18"/>
              </w:rPr>
              <w:t>3.307.178</w:t>
            </w:r>
          </w:p>
        </w:tc>
        <w:tc>
          <w:tcPr>
            <w:tcW w:w="851" w:type="pct"/>
            <w:shd w:val="clear" w:color="auto" w:fill="FFFFFF"/>
            <w:noWrap/>
          </w:tcPr>
          <w:p w14:paraId="7BC35AB1" w14:textId="6977CA95" w:rsidR="00D93544" w:rsidRPr="00392ECD" w:rsidRDefault="00D93544" w:rsidP="009542E4">
            <w:pPr>
              <w:ind w:left="-73"/>
              <w:jc w:val="right"/>
              <w:rPr>
                <w:rFonts w:ascii="Arial" w:hAnsi="Arial" w:cs="Arial"/>
                <w:sz w:val="18"/>
                <w:szCs w:val="18"/>
                <w:lang w:val="tr-TR"/>
              </w:rPr>
            </w:pPr>
            <w:r w:rsidRPr="00921AAC">
              <w:rPr>
                <w:rFonts w:ascii="Arial" w:hAnsi="Arial" w:cs="Arial"/>
                <w:sz w:val="18"/>
                <w:szCs w:val="18"/>
                <w:lang w:val="tr-TR"/>
              </w:rPr>
              <w:t>9.178.005</w:t>
            </w:r>
          </w:p>
        </w:tc>
      </w:tr>
      <w:tr w:rsidR="00D93544" w:rsidRPr="00392ECD" w14:paraId="245C3038" w14:textId="77777777" w:rsidTr="00392ECD">
        <w:trPr>
          <w:gridAfter w:val="1"/>
          <w:wAfter w:w="7" w:type="pct"/>
          <w:trHeight w:val="113"/>
        </w:trPr>
        <w:tc>
          <w:tcPr>
            <w:tcW w:w="2804" w:type="pct"/>
            <w:shd w:val="clear" w:color="auto" w:fill="FFFFFF"/>
            <w:noWrap/>
            <w:vAlign w:val="bottom"/>
          </w:tcPr>
          <w:p w14:paraId="0152BB97" w14:textId="2F2EAF18" w:rsidR="00D93544" w:rsidRPr="00392ECD" w:rsidRDefault="00D93544" w:rsidP="00D93544">
            <w:pPr>
              <w:rPr>
                <w:rFonts w:ascii="Arial" w:hAnsi="Arial" w:cs="Arial"/>
                <w:color w:val="000000"/>
                <w:sz w:val="18"/>
                <w:szCs w:val="18"/>
              </w:rPr>
            </w:pPr>
            <w:proofErr w:type="spellStart"/>
            <w:r>
              <w:rPr>
                <w:rFonts w:ascii="Arial" w:hAnsi="Arial" w:cs="Arial"/>
                <w:color w:val="000000"/>
                <w:sz w:val="18"/>
                <w:szCs w:val="18"/>
              </w:rPr>
              <w:t>Finansal</w:t>
            </w:r>
            <w:proofErr w:type="spellEnd"/>
            <w:r>
              <w:rPr>
                <w:rFonts w:ascii="Arial" w:hAnsi="Arial" w:cs="Arial"/>
                <w:color w:val="000000"/>
                <w:sz w:val="18"/>
                <w:szCs w:val="18"/>
              </w:rPr>
              <w:t xml:space="preserve"> </w:t>
            </w:r>
            <w:proofErr w:type="spellStart"/>
            <w:r>
              <w:rPr>
                <w:rFonts w:ascii="Arial" w:hAnsi="Arial" w:cs="Arial"/>
                <w:color w:val="000000"/>
                <w:sz w:val="18"/>
                <w:szCs w:val="18"/>
              </w:rPr>
              <w:t>yatırımlar</w:t>
            </w:r>
            <w:proofErr w:type="spellEnd"/>
          </w:p>
        </w:tc>
        <w:tc>
          <w:tcPr>
            <w:tcW w:w="472" w:type="pct"/>
            <w:shd w:val="clear" w:color="auto" w:fill="FFFFFF"/>
            <w:noWrap/>
            <w:vAlign w:val="bottom"/>
          </w:tcPr>
          <w:p w14:paraId="5DF3317F" w14:textId="3718B809" w:rsidR="00D93544" w:rsidRPr="00392ECD" w:rsidRDefault="00D93544" w:rsidP="009542E4">
            <w:pPr>
              <w:ind w:left="-73"/>
              <w:jc w:val="right"/>
              <w:rPr>
                <w:rFonts w:ascii="Arial" w:hAnsi="Arial" w:cs="Arial"/>
                <w:color w:val="000000"/>
                <w:sz w:val="18"/>
                <w:szCs w:val="18"/>
              </w:rPr>
            </w:pPr>
            <w:r>
              <w:rPr>
                <w:rFonts w:ascii="Arial" w:hAnsi="Arial" w:cs="Arial"/>
                <w:color w:val="000000"/>
                <w:sz w:val="18"/>
                <w:szCs w:val="18"/>
              </w:rPr>
              <w:t>5</w:t>
            </w:r>
          </w:p>
        </w:tc>
        <w:tc>
          <w:tcPr>
            <w:tcW w:w="866" w:type="pct"/>
            <w:shd w:val="clear" w:color="auto" w:fill="FFFFFF"/>
            <w:noWrap/>
            <w:vAlign w:val="bottom"/>
          </w:tcPr>
          <w:p w14:paraId="55BEC455" w14:textId="1C07A156" w:rsidR="00D93544" w:rsidRPr="00392ECD" w:rsidRDefault="00D93544" w:rsidP="009542E4">
            <w:pPr>
              <w:ind w:left="-73"/>
              <w:jc w:val="right"/>
              <w:rPr>
                <w:rFonts w:ascii="Arial" w:hAnsi="Arial" w:cs="Arial"/>
                <w:b/>
                <w:bCs/>
                <w:sz w:val="18"/>
                <w:szCs w:val="18"/>
              </w:rPr>
            </w:pPr>
            <w:r w:rsidRPr="00D93544">
              <w:rPr>
                <w:rFonts w:ascii="Arial" w:hAnsi="Arial" w:cs="Arial"/>
                <w:b/>
                <w:bCs/>
                <w:sz w:val="18"/>
                <w:szCs w:val="18"/>
              </w:rPr>
              <w:t>6.337.952</w:t>
            </w:r>
          </w:p>
        </w:tc>
        <w:tc>
          <w:tcPr>
            <w:tcW w:w="851" w:type="pct"/>
            <w:shd w:val="clear" w:color="auto" w:fill="FFFFFF"/>
            <w:noWrap/>
          </w:tcPr>
          <w:p w14:paraId="127EC51A" w14:textId="2CFFF4A0" w:rsidR="00D93544" w:rsidRPr="00921AAC" w:rsidRDefault="00D93544" w:rsidP="009542E4">
            <w:pPr>
              <w:ind w:left="-73"/>
              <w:jc w:val="right"/>
              <w:rPr>
                <w:rFonts w:ascii="Arial" w:hAnsi="Arial" w:cs="Arial"/>
                <w:sz w:val="18"/>
                <w:szCs w:val="18"/>
                <w:lang w:val="tr-TR"/>
              </w:rPr>
            </w:pPr>
            <w:r>
              <w:rPr>
                <w:rFonts w:ascii="Arial" w:hAnsi="Arial" w:cs="Arial"/>
                <w:sz w:val="18"/>
                <w:szCs w:val="18"/>
                <w:lang w:val="tr-TR"/>
              </w:rPr>
              <w:t>-</w:t>
            </w:r>
          </w:p>
        </w:tc>
      </w:tr>
      <w:tr w:rsidR="00D4783B" w:rsidRPr="00392ECD" w14:paraId="1E9A31A0" w14:textId="77777777" w:rsidTr="00392ECD">
        <w:trPr>
          <w:gridAfter w:val="1"/>
          <w:wAfter w:w="7" w:type="pct"/>
          <w:trHeight w:val="113"/>
        </w:trPr>
        <w:tc>
          <w:tcPr>
            <w:tcW w:w="2804" w:type="pct"/>
            <w:shd w:val="clear" w:color="auto" w:fill="FFFFFF"/>
            <w:noWrap/>
            <w:vAlign w:val="bottom"/>
            <w:hideMark/>
          </w:tcPr>
          <w:p w14:paraId="632AB37C" w14:textId="77777777" w:rsidR="001F7E8B" w:rsidRPr="00392ECD" w:rsidRDefault="001F7E8B" w:rsidP="001F7E8B">
            <w:pPr>
              <w:rPr>
                <w:rFonts w:ascii="Arial" w:hAnsi="Arial" w:cs="Arial"/>
                <w:color w:val="000000"/>
                <w:sz w:val="18"/>
                <w:szCs w:val="18"/>
              </w:rPr>
            </w:pPr>
            <w:r w:rsidRPr="00392ECD">
              <w:rPr>
                <w:rFonts w:ascii="Arial" w:hAnsi="Arial" w:cs="Arial"/>
                <w:color w:val="000000"/>
                <w:sz w:val="18"/>
                <w:szCs w:val="18"/>
              </w:rPr>
              <w:t xml:space="preserve">Ticari </w:t>
            </w:r>
            <w:proofErr w:type="spellStart"/>
            <w:r w:rsidRPr="00392ECD">
              <w:rPr>
                <w:rFonts w:ascii="Arial" w:hAnsi="Arial" w:cs="Arial"/>
                <w:color w:val="000000"/>
                <w:sz w:val="18"/>
                <w:szCs w:val="18"/>
              </w:rPr>
              <w:t>alacaklar</w:t>
            </w:r>
            <w:proofErr w:type="spellEnd"/>
          </w:p>
        </w:tc>
        <w:tc>
          <w:tcPr>
            <w:tcW w:w="472" w:type="pct"/>
            <w:shd w:val="clear" w:color="auto" w:fill="FFFFFF"/>
            <w:noWrap/>
            <w:vAlign w:val="bottom"/>
          </w:tcPr>
          <w:p w14:paraId="783499A0" w14:textId="77777777" w:rsidR="001F7E8B" w:rsidRPr="00392ECD" w:rsidRDefault="001F7E8B" w:rsidP="009542E4">
            <w:pPr>
              <w:ind w:left="-73"/>
              <w:jc w:val="right"/>
              <w:rPr>
                <w:rFonts w:ascii="Arial" w:hAnsi="Arial" w:cs="Arial"/>
                <w:color w:val="000000"/>
                <w:sz w:val="18"/>
                <w:szCs w:val="18"/>
              </w:rPr>
            </w:pPr>
          </w:p>
        </w:tc>
        <w:tc>
          <w:tcPr>
            <w:tcW w:w="866" w:type="pct"/>
            <w:shd w:val="clear" w:color="auto" w:fill="FFFFFF"/>
            <w:noWrap/>
            <w:vAlign w:val="bottom"/>
          </w:tcPr>
          <w:p w14:paraId="14F67974" w14:textId="77777777" w:rsidR="001F7E8B" w:rsidRPr="00392ECD" w:rsidRDefault="001F7E8B" w:rsidP="009542E4">
            <w:pPr>
              <w:ind w:left="-73"/>
              <w:jc w:val="right"/>
              <w:rPr>
                <w:rFonts w:ascii="Arial" w:hAnsi="Arial" w:cs="Arial"/>
                <w:b/>
                <w:bCs/>
                <w:sz w:val="18"/>
                <w:szCs w:val="18"/>
              </w:rPr>
            </w:pPr>
          </w:p>
        </w:tc>
        <w:tc>
          <w:tcPr>
            <w:tcW w:w="851" w:type="pct"/>
            <w:shd w:val="clear" w:color="auto" w:fill="FFFFFF"/>
            <w:noWrap/>
          </w:tcPr>
          <w:p w14:paraId="4E9E0106" w14:textId="77777777" w:rsidR="001F7E8B" w:rsidRPr="00392ECD" w:rsidRDefault="001F7E8B" w:rsidP="009542E4">
            <w:pPr>
              <w:ind w:left="-73"/>
              <w:jc w:val="right"/>
              <w:rPr>
                <w:rFonts w:ascii="Arial" w:hAnsi="Arial" w:cs="Arial"/>
                <w:sz w:val="18"/>
                <w:szCs w:val="18"/>
                <w:lang w:val="tr-TR"/>
              </w:rPr>
            </w:pPr>
          </w:p>
        </w:tc>
      </w:tr>
      <w:tr w:rsidR="00D4783B" w:rsidRPr="00392ECD" w14:paraId="23985DE8" w14:textId="77777777" w:rsidTr="00392ECD">
        <w:trPr>
          <w:gridAfter w:val="1"/>
          <w:wAfter w:w="7" w:type="pct"/>
          <w:trHeight w:val="113"/>
        </w:trPr>
        <w:tc>
          <w:tcPr>
            <w:tcW w:w="2804" w:type="pct"/>
            <w:shd w:val="clear" w:color="auto" w:fill="FFFFFF"/>
            <w:noWrap/>
            <w:vAlign w:val="bottom"/>
            <w:hideMark/>
          </w:tcPr>
          <w:p w14:paraId="1C6E96ED" w14:textId="77777777" w:rsidR="001F7E8B" w:rsidRPr="00392ECD" w:rsidRDefault="001F7E8B" w:rsidP="001F7E8B">
            <w:pPr>
              <w:rPr>
                <w:rFonts w:ascii="Arial" w:hAnsi="Arial" w:cs="Arial"/>
                <w:color w:val="000000"/>
                <w:sz w:val="18"/>
                <w:szCs w:val="18"/>
                <w:lang w:val="it-IT"/>
              </w:rPr>
            </w:pPr>
            <w:r w:rsidRPr="00392ECD">
              <w:rPr>
                <w:rFonts w:ascii="Arial" w:hAnsi="Arial" w:cs="Arial"/>
                <w:color w:val="000000"/>
                <w:sz w:val="18"/>
                <w:szCs w:val="18"/>
                <w:lang w:val="it-IT"/>
              </w:rPr>
              <w:t>- İlişkili olmayan taraflardan ticari alacaklar</w:t>
            </w:r>
          </w:p>
        </w:tc>
        <w:tc>
          <w:tcPr>
            <w:tcW w:w="472" w:type="pct"/>
            <w:shd w:val="clear" w:color="auto" w:fill="FFFFFF"/>
            <w:noWrap/>
            <w:vAlign w:val="bottom"/>
          </w:tcPr>
          <w:p w14:paraId="59A0C6BB" w14:textId="77777777" w:rsidR="001F7E8B" w:rsidRPr="00392ECD" w:rsidRDefault="001F7E8B" w:rsidP="009542E4">
            <w:pPr>
              <w:ind w:left="-73"/>
              <w:jc w:val="right"/>
              <w:rPr>
                <w:rFonts w:ascii="Arial" w:hAnsi="Arial" w:cs="Arial"/>
                <w:color w:val="000000"/>
                <w:sz w:val="18"/>
                <w:szCs w:val="18"/>
                <w:lang w:val="it-IT"/>
              </w:rPr>
            </w:pPr>
          </w:p>
        </w:tc>
        <w:tc>
          <w:tcPr>
            <w:tcW w:w="866" w:type="pct"/>
            <w:shd w:val="clear" w:color="auto" w:fill="FFFFFF"/>
            <w:noWrap/>
            <w:vAlign w:val="bottom"/>
          </w:tcPr>
          <w:p w14:paraId="07F4DC76" w14:textId="66038D1C" w:rsidR="001F7E8B" w:rsidRPr="00392ECD" w:rsidRDefault="00EE4AC2" w:rsidP="009542E4">
            <w:pPr>
              <w:ind w:left="-73"/>
              <w:jc w:val="right"/>
              <w:rPr>
                <w:rFonts w:ascii="Arial" w:hAnsi="Arial" w:cs="Arial"/>
                <w:b/>
                <w:bCs/>
                <w:sz w:val="18"/>
                <w:szCs w:val="18"/>
              </w:rPr>
            </w:pPr>
            <w:r w:rsidRPr="00EE4AC2">
              <w:rPr>
                <w:rFonts w:ascii="Arial" w:hAnsi="Arial" w:cs="Arial"/>
                <w:b/>
                <w:bCs/>
                <w:sz w:val="18"/>
                <w:szCs w:val="18"/>
              </w:rPr>
              <w:t>36.149</w:t>
            </w:r>
          </w:p>
        </w:tc>
        <w:tc>
          <w:tcPr>
            <w:tcW w:w="851" w:type="pct"/>
            <w:shd w:val="clear" w:color="auto" w:fill="FFFFFF"/>
            <w:noWrap/>
          </w:tcPr>
          <w:p w14:paraId="57BA5D41" w14:textId="4054D8FD" w:rsidR="001F7E8B" w:rsidRPr="00392ECD" w:rsidRDefault="00921AAC" w:rsidP="009542E4">
            <w:pPr>
              <w:jc w:val="right"/>
              <w:rPr>
                <w:rFonts w:ascii="Arial" w:hAnsi="Arial" w:cs="Arial"/>
                <w:sz w:val="18"/>
                <w:szCs w:val="18"/>
                <w:lang w:val="tr-TR"/>
              </w:rPr>
            </w:pPr>
            <w:r w:rsidRPr="00921AAC">
              <w:rPr>
                <w:rFonts w:ascii="Arial" w:hAnsi="Arial" w:cs="Arial"/>
                <w:sz w:val="18"/>
                <w:szCs w:val="18"/>
                <w:lang w:val="tr-TR"/>
              </w:rPr>
              <w:t>26.786</w:t>
            </w:r>
          </w:p>
        </w:tc>
      </w:tr>
      <w:tr w:rsidR="00D4783B" w:rsidRPr="00392ECD" w14:paraId="1D858D94" w14:textId="77777777" w:rsidTr="00392ECD">
        <w:trPr>
          <w:gridAfter w:val="1"/>
          <w:wAfter w:w="7" w:type="pct"/>
          <w:trHeight w:val="113"/>
        </w:trPr>
        <w:tc>
          <w:tcPr>
            <w:tcW w:w="2804" w:type="pct"/>
            <w:shd w:val="clear" w:color="auto" w:fill="FFFFFF"/>
            <w:noWrap/>
            <w:vAlign w:val="bottom"/>
            <w:hideMark/>
          </w:tcPr>
          <w:p w14:paraId="27575836" w14:textId="77777777" w:rsidR="001F7E8B" w:rsidRPr="00392ECD" w:rsidRDefault="001F7E8B" w:rsidP="001F7E8B">
            <w:pPr>
              <w:rPr>
                <w:rFonts w:ascii="Arial" w:hAnsi="Arial" w:cs="Arial"/>
                <w:color w:val="000000"/>
                <w:sz w:val="18"/>
                <w:szCs w:val="18"/>
              </w:rPr>
            </w:pPr>
            <w:proofErr w:type="spellStart"/>
            <w:r w:rsidRPr="00392ECD">
              <w:rPr>
                <w:rFonts w:ascii="Arial" w:hAnsi="Arial" w:cs="Arial"/>
                <w:color w:val="000000"/>
                <w:sz w:val="18"/>
                <w:szCs w:val="18"/>
              </w:rPr>
              <w:t>Diğer</w:t>
            </w:r>
            <w:proofErr w:type="spellEnd"/>
            <w:r w:rsidRPr="00392ECD">
              <w:rPr>
                <w:rFonts w:ascii="Arial" w:hAnsi="Arial" w:cs="Arial"/>
                <w:color w:val="000000"/>
                <w:sz w:val="18"/>
                <w:szCs w:val="18"/>
              </w:rPr>
              <w:t xml:space="preserve"> </w:t>
            </w:r>
            <w:proofErr w:type="spellStart"/>
            <w:r w:rsidRPr="00392ECD">
              <w:rPr>
                <w:rFonts w:ascii="Arial" w:hAnsi="Arial" w:cs="Arial"/>
                <w:color w:val="000000"/>
                <w:sz w:val="18"/>
                <w:szCs w:val="18"/>
              </w:rPr>
              <w:t>alacaklar</w:t>
            </w:r>
            <w:proofErr w:type="spellEnd"/>
          </w:p>
        </w:tc>
        <w:tc>
          <w:tcPr>
            <w:tcW w:w="472" w:type="pct"/>
            <w:shd w:val="clear" w:color="auto" w:fill="FFFFFF"/>
            <w:noWrap/>
            <w:vAlign w:val="bottom"/>
          </w:tcPr>
          <w:p w14:paraId="5CDFDBAB" w14:textId="77777777" w:rsidR="001F7E8B" w:rsidRPr="00392ECD" w:rsidRDefault="001F7E8B" w:rsidP="009542E4">
            <w:pPr>
              <w:ind w:left="-73"/>
              <w:jc w:val="right"/>
              <w:rPr>
                <w:rFonts w:ascii="Arial" w:hAnsi="Arial" w:cs="Arial"/>
                <w:color w:val="000000"/>
                <w:sz w:val="18"/>
                <w:szCs w:val="18"/>
              </w:rPr>
            </w:pPr>
          </w:p>
        </w:tc>
        <w:tc>
          <w:tcPr>
            <w:tcW w:w="866" w:type="pct"/>
            <w:shd w:val="clear" w:color="auto" w:fill="FFFFFF"/>
            <w:noWrap/>
            <w:vAlign w:val="bottom"/>
          </w:tcPr>
          <w:p w14:paraId="12FB16FA" w14:textId="77777777" w:rsidR="001F7E8B" w:rsidRPr="00392ECD" w:rsidRDefault="001F7E8B" w:rsidP="009542E4">
            <w:pPr>
              <w:ind w:left="-73"/>
              <w:jc w:val="right"/>
              <w:rPr>
                <w:rFonts w:ascii="Arial" w:hAnsi="Arial" w:cs="Arial"/>
                <w:b/>
                <w:bCs/>
                <w:sz w:val="18"/>
                <w:szCs w:val="18"/>
              </w:rPr>
            </w:pPr>
          </w:p>
        </w:tc>
        <w:tc>
          <w:tcPr>
            <w:tcW w:w="851" w:type="pct"/>
            <w:shd w:val="clear" w:color="auto" w:fill="FFFFFF"/>
            <w:noWrap/>
          </w:tcPr>
          <w:p w14:paraId="45AD1EDB" w14:textId="77777777" w:rsidR="001F7E8B" w:rsidRPr="00392ECD" w:rsidRDefault="001F7E8B" w:rsidP="009542E4">
            <w:pPr>
              <w:ind w:left="-73"/>
              <w:jc w:val="right"/>
              <w:rPr>
                <w:rFonts w:ascii="Arial" w:hAnsi="Arial" w:cs="Arial"/>
                <w:sz w:val="18"/>
                <w:szCs w:val="18"/>
                <w:lang w:val="tr-TR"/>
              </w:rPr>
            </w:pPr>
          </w:p>
        </w:tc>
      </w:tr>
      <w:tr w:rsidR="00EE4AC2" w:rsidRPr="00392ECD" w14:paraId="42640F55" w14:textId="77777777" w:rsidTr="00392ECD">
        <w:trPr>
          <w:gridAfter w:val="1"/>
          <w:wAfter w:w="7" w:type="pct"/>
          <w:trHeight w:val="113"/>
        </w:trPr>
        <w:tc>
          <w:tcPr>
            <w:tcW w:w="2804" w:type="pct"/>
            <w:shd w:val="clear" w:color="auto" w:fill="FFFFFF"/>
            <w:noWrap/>
            <w:vAlign w:val="bottom"/>
          </w:tcPr>
          <w:p w14:paraId="5081E11C" w14:textId="7CED8677" w:rsidR="00EE4AC2" w:rsidRPr="00EE4AC2" w:rsidRDefault="00EE4AC2" w:rsidP="00EE4AC2">
            <w:pPr>
              <w:rPr>
                <w:rFonts w:ascii="Arial" w:hAnsi="Arial" w:cs="Arial"/>
                <w:color w:val="000000"/>
                <w:sz w:val="18"/>
                <w:szCs w:val="18"/>
              </w:rPr>
            </w:pPr>
            <w:r>
              <w:rPr>
                <w:rFonts w:ascii="Arial" w:hAnsi="Arial" w:cs="Arial"/>
                <w:color w:val="000000"/>
                <w:sz w:val="18"/>
                <w:szCs w:val="18"/>
              </w:rPr>
              <w:t xml:space="preserve">- </w:t>
            </w:r>
            <w:proofErr w:type="spellStart"/>
            <w:r>
              <w:rPr>
                <w:rFonts w:ascii="Arial" w:hAnsi="Arial" w:cs="Arial"/>
                <w:color w:val="000000"/>
                <w:sz w:val="18"/>
                <w:szCs w:val="18"/>
              </w:rPr>
              <w:t>İ</w:t>
            </w:r>
            <w:r w:rsidRPr="00EE4AC2">
              <w:rPr>
                <w:rFonts w:ascii="Arial" w:hAnsi="Arial" w:cs="Arial"/>
                <w:color w:val="000000"/>
                <w:sz w:val="18"/>
                <w:szCs w:val="18"/>
              </w:rPr>
              <w:t>lişkili</w:t>
            </w:r>
            <w:proofErr w:type="spellEnd"/>
            <w:r w:rsidRPr="00EE4AC2">
              <w:rPr>
                <w:rFonts w:ascii="Arial" w:hAnsi="Arial" w:cs="Arial"/>
                <w:color w:val="000000"/>
                <w:sz w:val="18"/>
                <w:szCs w:val="18"/>
              </w:rPr>
              <w:t xml:space="preserve"> </w:t>
            </w:r>
            <w:proofErr w:type="spellStart"/>
            <w:r w:rsidRPr="00EE4AC2">
              <w:rPr>
                <w:rFonts w:ascii="Arial" w:hAnsi="Arial" w:cs="Arial"/>
                <w:color w:val="000000"/>
                <w:sz w:val="18"/>
                <w:szCs w:val="18"/>
              </w:rPr>
              <w:t>taraflardan</w:t>
            </w:r>
            <w:proofErr w:type="spellEnd"/>
            <w:r w:rsidRPr="00EE4AC2">
              <w:rPr>
                <w:rFonts w:ascii="Arial" w:hAnsi="Arial" w:cs="Arial"/>
                <w:color w:val="000000"/>
                <w:sz w:val="18"/>
                <w:szCs w:val="18"/>
              </w:rPr>
              <w:t xml:space="preserve"> </w:t>
            </w:r>
            <w:proofErr w:type="spellStart"/>
            <w:r w:rsidRPr="00EE4AC2">
              <w:rPr>
                <w:rFonts w:ascii="Arial" w:hAnsi="Arial" w:cs="Arial"/>
                <w:color w:val="000000"/>
                <w:sz w:val="18"/>
                <w:szCs w:val="18"/>
              </w:rPr>
              <w:t>diğer</w:t>
            </w:r>
            <w:proofErr w:type="spellEnd"/>
            <w:r w:rsidRPr="00EE4AC2">
              <w:rPr>
                <w:rFonts w:ascii="Arial" w:hAnsi="Arial" w:cs="Arial"/>
                <w:color w:val="000000"/>
                <w:sz w:val="18"/>
                <w:szCs w:val="18"/>
              </w:rPr>
              <w:t xml:space="preserve"> </w:t>
            </w:r>
            <w:proofErr w:type="spellStart"/>
            <w:r w:rsidRPr="00EE4AC2">
              <w:rPr>
                <w:rFonts w:ascii="Arial" w:hAnsi="Arial" w:cs="Arial"/>
                <w:color w:val="000000"/>
                <w:sz w:val="18"/>
                <w:szCs w:val="18"/>
              </w:rPr>
              <w:t>alacaklar</w:t>
            </w:r>
            <w:proofErr w:type="spellEnd"/>
          </w:p>
        </w:tc>
        <w:tc>
          <w:tcPr>
            <w:tcW w:w="472" w:type="pct"/>
            <w:shd w:val="clear" w:color="auto" w:fill="FFFFFF"/>
            <w:noWrap/>
            <w:vAlign w:val="bottom"/>
          </w:tcPr>
          <w:p w14:paraId="21A5CE68" w14:textId="394029BF" w:rsidR="00EE4AC2" w:rsidRPr="00392ECD" w:rsidRDefault="007A29AE" w:rsidP="009542E4">
            <w:pPr>
              <w:ind w:left="-73"/>
              <w:jc w:val="right"/>
              <w:rPr>
                <w:rFonts w:ascii="Arial" w:hAnsi="Arial" w:cs="Arial"/>
                <w:color w:val="000000"/>
                <w:sz w:val="18"/>
                <w:szCs w:val="18"/>
              </w:rPr>
            </w:pPr>
            <w:r>
              <w:rPr>
                <w:rFonts w:ascii="Arial" w:hAnsi="Arial" w:cs="Arial"/>
                <w:color w:val="000000"/>
                <w:sz w:val="18"/>
                <w:szCs w:val="18"/>
              </w:rPr>
              <w:t>1</w:t>
            </w:r>
            <w:r w:rsidR="00F46143">
              <w:rPr>
                <w:rFonts w:ascii="Arial" w:hAnsi="Arial" w:cs="Arial"/>
                <w:color w:val="000000"/>
                <w:sz w:val="18"/>
                <w:szCs w:val="18"/>
              </w:rPr>
              <w:t>7</w:t>
            </w:r>
          </w:p>
        </w:tc>
        <w:tc>
          <w:tcPr>
            <w:tcW w:w="866" w:type="pct"/>
            <w:shd w:val="clear" w:color="auto" w:fill="FFFFFF"/>
            <w:noWrap/>
            <w:vAlign w:val="bottom"/>
          </w:tcPr>
          <w:p w14:paraId="70EC4073" w14:textId="2647CD8E" w:rsidR="00EE4AC2" w:rsidRPr="00392ECD" w:rsidRDefault="00EE4AC2" w:rsidP="009542E4">
            <w:pPr>
              <w:ind w:left="-73"/>
              <w:jc w:val="right"/>
              <w:rPr>
                <w:rFonts w:ascii="Arial" w:hAnsi="Arial" w:cs="Arial"/>
                <w:b/>
                <w:bCs/>
                <w:sz w:val="18"/>
                <w:szCs w:val="18"/>
              </w:rPr>
            </w:pPr>
            <w:r w:rsidRPr="00EE4AC2">
              <w:rPr>
                <w:rFonts w:ascii="Arial" w:hAnsi="Arial" w:cs="Arial"/>
                <w:b/>
                <w:bCs/>
                <w:sz w:val="18"/>
                <w:szCs w:val="18"/>
              </w:rPr>
              <w:t>188.054</w:t>
            </w:r>
          </w:p>
        </w:tc>
        <w:tc>
          <w:tcPr>
            <w:tcW w:w="851" w:type="pct"/>
            <w:shd w:val="clear" w:color="auto" w:fill="FFFFFF"/>
            <w:noWrap/>
          </w:tcPr>
          <w:p w14:paraId="32715F5C" w14:textId="2BA57569" w:rsidR="00EE4AC2" w:rsidRPr="00392ECD" w:rsidRDefault="00EE4AC2" w:rsidP="009542E4">
            <w:pPr>
              <w:ind w:left="-73"/>
              <w:jc w:val="right"/>
              <w:rPr>
                <w:rFonts w:ascii="Arial" w:hAnsi="Arial" w:cs="Arial"/>
                <w:sz w:val="18"/>
                <w:szCs w:val="18"/>
                <w:lang w:val="tr-TR"/>
              </w:rPr>
            </w:pPr>
            <w:r>
              <w:rPr>
                <w:rFonts w:ascii="Arial" w:hAnsi="Arial" w:cs="Arial"/>
                <w:sz w:val="18"/>
                <w:szCs w:val="18"/>
                <w:lang w:val="tr-TR"/>
              </w:rPr>
              <w:t>-</w:t>
            </w:r>
          </w:p>
        </w:tc>
      </w:tr>
      <w:tr w:rsidR="00D4783B" w:rsidRPr="00392ECD" w14:paraId="15BF2435" w14:textId="77777777" w:rsidTr="00392ECD">
        <w:trPr>
          <w:gridAfter w:val="1"/>
          <w:wAfter w:w="7" w:type="pct"/>
          <w:trHeight w:val="113"/>
        </w:trPr>
        <w:tc>
          <w:tcPr>
            <w:tcW w:w="2804" w:type="pct"/>
            <w:shd w:val="clear" w:color="auto" w:fill="FFFFFF"/>
            <w:noWrap/>
            <w:vAlign w:val="bottom"/>
            <w:hideMark/>
          </w:tcPr>
          <w:p w14:paraId="27952E53" w14:textId="77777777" w:rsidR="001F7E8B" w:rsidRPr="00392ECD" w:rsidRDefault="001F7E8B" w:rsidP="001F7E8B">
            <w:pPr>
              <w:rPr>
                <w:rFonts w:ascii="Arial" w:hAnsi="Arial" w:cs="Arial"/>
                <w:color w:val="000000"/>
                <w:sz w:val="18"/>
                <w:szCs w:val="18"/>
              </w:rPr>
            </w:pPr>
            <w:r w:rsidRPr="00392ECD">
              <w:rPr>
                <w:rFonts w:ascii="Arial" w:hAnsi="Arial" w:cs="Arial"/>
                <w:color w:val="000000"/>
                <w:sz w:val="18"/>
                <w:szCs w:val="18"/>
              </w:rPr>
              <w:t xml:space="preserve">- </w:t>
            </w:r>
            <w:proofErr w:type="spellStart"/>
            <w:r w:rsidRPr="00392ECD">
              <w:rPr>
                <w:rFonts w:ascii="Arial" w:hAnsi="Arial" w:cs="Arial"/>
                <w:color w:val="000000"/>
                <w:sz w:val="18"/>
                <w:szCs w:val="18"/>
              </w:rPr>
              <w:t>İlişkili</w:t>
            </w:r>
            <w:proofErr w:type="spellEnd"/>
            <w:r w:rsidRPr="00392ECD">
              <w:rPr>
                <w:rFonts w:ascii="Arial" w:hAnsi="Arial" w:cs="Arial"/>
                <w:color w:val="000000"/>
                <w:sz w:val="18"/>
                <w:szCs w:val="18"/>
              </w:rPr>
              <w:t xml:space="preserve"> </w:t>
            </w:r>
            <w:proofErr w:type="spellStart"/>
            <w:r w:rsidRPr="00392ECD">
              <w:rPr>
                <w:rFonts w:ascii="Arial" w:hAnsi="Arial" w:cs="Arial"/>
                <w:color w:val="000000"/>
                <w:sz w:val="18"/>
                <w:szCs w:val="18"/>
              </w:rPr>
              <w:t>olmayan</w:t>
            </w:r>
            <w:proofErr w:type="spellEnd"/>
            <w:r w:rsidRPr="00392ECD">
              <w:rPr>
                <w:rFonts w:ascii="Arial" w:hAnsi="Arial" w:cs="Arial"/>
                <w:color w:val="000000"/>
                <w:sz w:val="18"/>
                <w:szCs w:val="18"/>
              </w:rPr>
              <w:t xml:space="preserve"> </w:t>
            </w:r>
            <w:proofErr w:type="spellStart"/>
            <w:r w:rsidRPr="00392ECD">
              <w:rPr>
                <w:rFonts w:ascii="Arial" w:hAnsi="Arial" w:cs="Arial"/>
                <w:color w:val="000000"/>
                <w:sz w:val="18"/>
                <w:szCs w:val="18"/>
              </w:rPr>
              <w:t>taraflardan</w:t>
            </w:r>
            <w:proofErr w:type="spellEnd"/>
            <w:r w:rsidRPr="00392ECD">
              <w:rPr>
                <w:rFonts w:ascii="Arial" w:hAnsi="Arial" w:cs="Arial"/>
                <w:color w:val="000000"/>
                <w:sz w:val="18"/>
                <w:szCs w:val="18"/>
              </w:rPr>
              <w:t xml:space="preserve"> </w:t>
            </w:r>
            <w:proofErr w:type="spellStart"/>
            <w:r w:rsidRPr="00392ECD">
              <w:rPr>
                <w:rFonts w:ascii="Arial" w:hAnsi="Arial" w:cs="Arial"/>
                <w:color w:val="000000"/>
                <w:sz w:val="18"/>
                <w:szCs w:val="18"/>
              </w:rPr>
              <w:t>diğer</w:t>
            </w:r>
            <w:proofErr w:type="spellEnd"/>
            <w:r w:rsidRPr="00392ECD">
              <w:rPr>
                <w:rFonts w:ascii="Arial" w:hAnsi="Arial" w:cs="Arial"/>
                <w:color w:val="000000"/>
                <w:sz w:val="18"/>
                <w:szCs w:val="18"/>
              </w:rPr>
              <w:t xml:space="preserve"> </w:t>
            </w:r>
            <w:proofErr w:type="spellStart"/>
            <w:r w:rsidRPr="00392ECD">
              <w:rPr>
                <w:rFonts w:ascii="Arial" w:hAnsi="Arial" w:cs="Arial"/>
                <w:color w:val="000000"/>
                <w:sz w:val="18"/>
                <w:szCs w:val="18"/>
              </w:rPr>
              <w:t>alacaklar</w:t>
            </w:r>
            <w:proofErr w:type="spellEnd"/>
          </w:p>
        </w:tc>
        <w:tc>
          <w:tcPr>
            <w:tcW w:w="472" w:type="pct"/>
            <w:shd w:val="clear" w:color="auto" w:fill="FFFFFF"/>
            <w:noWrap/>
            <w:vAlign w:val="bottom"/>
          </w:tcPr>
          <w:p w14:paraId="211EEB8A" w14:textId="77777777" w:rsidR="001F7E8B" w:rsidRPr="00392ECD" w:rsidRDefault="001F7E8B" w:rsidP="009542E4">
            <w:pPr>
              <w:ind w:left="-73"/>
              <w:jc w:val="right"/>
              <w:rPr>
                <w:rFonts w:ascii="Arial" w:hAnsi="Arial" w:cs="Arial"/>
                <w:color w:val="000000"/>
                <w:sz w:val="18"/>
                <w:szCs w:val="18"/>
              </w:rPr>
            </w:pPr>
          </w:p>
        </w:tc>
        <w:tc>
          <w:tcPr>
            <w:tcW w:w="866" w:type="pct"/>
            <w:shd w:val="clear" w:color="auto" w:fill="FFFFFF"/>
            <w:noWrap/>
            <w:vAlign w:val="bottom"/>
          </w:tcPr>
          <w:p w14:paraId="3A3EC840" w14:textId="58F5E10B" w:rsidR="001F7E8B" w:rsidRPr="00392ECD" w:rsidRDefault="00EE4AC2" w:rsidP="009542E4">
            <w:pPr>
              <w:ind w:left="-73"/>
              <w:jc w:val="right"/>
              <w:rPr>
                <w:rFonts w:ascii="Arial" w:hAnsi="Arial" w:cs="Arial"/>
                <w:b/>
                <w:bCs/>
                <w:sz w:val="18"/>
                <w:szCs w:val="18"/>
              </w:rPr>
            </w:pPr>
            <w:r w:rsidRPr="00EE4AC2">
              <w:rPr>
                <w:rFonts w:ascii="Arial" w:hAnsi="Arial" w:cs="Arial"/>
                <w:b/>
                <w:bCs/>
                <w:sz w:val="18"/>
                <w:szCs w:val="18"/>
              </w:rPr>
              <w:t>105.744</w:t>
            </w:r>
          </w:p>
        </w:tc>
        <w:tc>
          <w:tcPr>
            <w:tcW w:w="851" w:type="pct"/>
            <w:shd w:val="clear" w:color="auto" w:fill="FFFFFF"/>
            <w:noWrap/>
          </w:tcPr>
          <w:p w14:paraId="15952528" w14:textId="5E7122D4" w:rsidR="001F7E8B" w:rsidRPr="00392ECD" w:rsidRDefault="00921AAC" w:rsidP="009542E4">
            <w:pPr>
              <w:ind w:left="-73"/>
              <w:jc w:val="right"/>
              <w:rPr>
                <w:rFonts w:ascii="Arial" w:hAnsi="Arial" w:cs="Arial"/>
                <w:sz w:val="18"/>
                <w:szCs w:val="18"/>
                <w:lang w:val="tr-TR"/>
              </w:rPr>
            </w:pPr>
            <w:r w:rsidRPr="00921AAC">
              <w:rPr>
                <w:rFonts w:ascii="Arial" w:hAnsi="Arial" w:cs="Arial"/>
                <w:sz w:val="18"/>
                <w:szCs w:val="18"/>
                <w:lang w:val="tr-TR"/>
              </w:rPr>
              <w:t>56.095</w:t>
            </w:r>
          </w:p>
        </w:tc>
      </w:tr>
      <w:tr w:rsidR="00D4783B" w:rsidRPr="00392ECD" w14:paraId="30C5045C" w14:textId="77777777" w:rsidTr="00392ECD">
        <w:trPr>
          <w:gridAfter w:val="1"/>
          <w:wAfter w:w="7" w:type="pct"/>
          <w:trHeight w:val="113"/>
        </w:trPr>
        <w:tc>
          <w:tcPr>
            <w:tcW w:w="2804" w:type="pct"/>
            <w:shd w:val="clear" w:color="auto" w:fill="FFFFFF"/>
            <w:noWrap/>
            <w:vAlign w:val="bottom"/>
            <w:hideMark/>
          </w:tcPr>
          <w:p w14:paraId="60DCD354" w14:textId="77777777" w:rsidR="001F7E8B" w:rsidRPr="00392ECD" w:rsidRDefault="001F7E8B" w:rsidP="001F7E8B">
            <w:pPr>
              <w:rPr>
                <w:rFonts w:ascii="Arial" w:hAnsi="Arial" w:cs="Arial"/>
                <w:color w:val="000000"/>
                <w:sz w:val="18"/>
                <w:szCs w:val="18"/>
              </w:rPr>
            </w:pPr>
            <w:proofErr w:type="spellStart"/>
            <w:r w:rsidRPr="00392ECD">
              <w:rPr>
                <w:rFonts w:ascii="Arial" w:hAnsi="Arial" w:cs="Arial"/>
                <w:color w:val="000000"/>
                <w:sz w:val="18"/>
                <w:szCs w:val="18"/>
              </w:rPr>
              <w:t>Stoklar</w:t>
            </w:r>
            <w:proofErr w:type="spellEnd"/>
          </w:p>
        </w:tc>
        <w:tc>
          <w:tcPr>
            <w:tcW w:w="472" w:type="pct"/>
            <w:shd w:val="clear" w:color="auto" w:fill="FFFFFF"/>
            <w:noWrap/>
            <w:vAlign w:val="bottom"/>
          </w:tcPr>
          <w:p w14:paraId="12A421B3" w14:textId="77777777" w:rsidR="001F7E8B" w:rsidRPr="00392ECD" w:rsidRDefault="001F7E8B" w:rsidP="009542E4">
            <w:pPr>
              <w:ind w:left="-73"/>
              <w:jc w:val="right"/>
              <w:rPr>
                <w:rFonts w:ascii="Arial" w:hAnsi="Arial" w:cs="Arial"/>
                <w:color w:val="000000"/>
                <w:sz w:val="18"/>
                <w:szCs w:val="18"/>
              </w:rPr>
            </w:pPr>
            <w:r w:rsidRPr="00392ECD">
              <w:rPr>
                <w:rFonts w:ascii="Arial" w:hAnsi="Arial" w:cs="Arial"/>
                <w:color w:val="000000"/>
                <w:sz w:val="18"/>
                <w:szCs w:val="18"/>
              </w:rPr>
              <w:t>6</w:t>
            </w:r>
          </w:p>
        </w:tc>
        <w:tc>
          <w:tcPr>
            <w:tcW w:w="866" w:type="pct"/>
            <w:shd w:val="clear" w:color="auto" w:fill="FFFFFF"/>
            <w:noWrap/>
            <w:vAlign w:val="bottom"/>
          </w:tcPr>
          <w:p w14:paraId="3DAD7DE2" w14:textId="233A29DE" w:rsidR="001F7E8B" w:rsidRPr="00392ECD" w:rsidRDefault="00EE4AC2" w:rsidP="009542E4">
            <w:pPr>
              <w:ind w:left="-73"/>
              <w:jc w:val="right"/>
              <w:rPr>
                <w:rFonts w:ascii="Arial" w:hAnsi="Arial" w:cs="Arial"/>
                <w:b/>
                <w:bCs/>
                <w:sz w:val="18"/>
                <w:szCs w:val="18"/>
              </w:rPr>
            </w:pPr>
            <w:r w:rsidRPr="00EE4AC2">
              <w:rPr>
                <w:rFonts w:ascii="Arial" w:hAnsi="Arial" w:cs="Arial"/>
                <w:b/>
                <w:bCs/>
                <w:sz w:val="18"/>
                <w:szCs w:val="18"/>
              </w:rPr>
              <w:t>713.967</w:t>
            </w:r>
          </w:p>
        </w:tc>
        <w:tc>
          <w:tcPr>
            <w:tcW w:w="851" w:type="pct"/>
            <w:shd w:val="clear" w:color="auto" w:fill="FFFFFF"/>
            <w:noWrap/>
          </w:tcPr>
          <w:p w14:paraId="43C3273C" w14:textId="0C911FCD" w:rsidR="001F7E8B" w:rsidRPr="00392ECD" w:rsidRDefault="00921AAC" w:rsidP="009542E4">
            <w:pPr>
              <w:ind w:left="-73"/>
              <w:jc w:val="right"/>
              <w:rPr>
                <w:rFonts w:ascii="Arial" w:hAnsi="Arial" w:cs="Arial"/>
                <w:sz w:val="18"/>
                <w:szCs w:val="18"/>
                <w:lang w:val="tr-TR"/>
              </w:rPr>
            </w:pPr>
            <w:r w:rsidRPr="00921AAC">
              <w:rPr>
                <w:rFonts w:ascii="Arial" w:hAnsi="Arial" w:cs="Arial"/>
                <w:sz w:val="18"/>
                <w:szCs w:val="18"/>
                <w:lang w:val="tr-TR"/>
              </w:rPr>
              <w:t>450.317</w:t>
            </w:r>
          </w:p>
        </w:tc>
      </w:tr>
      <w:tr w:rsidR="00D4783B" w:rsidRPr="00392ECD" w14:paraId="60A91CC1" w14:textId="77777777" w:rsidTr="00392ECD">
        <w:trPr>
          <w:gridAfter w:val="1"/>
          <w:wAfter w:w="7" w:type="pct"/>
          <w:trHeight w:val="113"/>
        </w:trPr>
        <w:tc>
          <w:tcPr>
            <w:tcW w:w="2804" w:type="pct"/>
            <w:shd w:val="clear" w:color="auto" w:fill="FFFFFF"/>
            <w:noWrap/>
            <w:vAlign w:val="bottom"/>
            <w:hideMark/>
          </w:tcPr>
          <w:p w14:paraId="114515EA" w14:textId="77777777" w:rsidR="001F7E8B" w:rsidRPr="00392ECD" w:rsidRDefault="001F7E8B" w:rsidP="001F7E8B">
            <w:pPr>
              <w:rPr>
                <w:rFonts w:ascii="Arial" w:hAnsi="Arial" w:cs="Arial"/>
                <w:color w:val="000000"/>
                <w:sz w:val="18"/>
                <w:szCs w:val="18"/>
              </w:rPr>
            </w:pPr>
            <w:r w:rsidRPr="00392ECD">
              <w:rPr>
                <w:rFonts w:ascii="Arial" w:hAnsi="Arial" w:cs="Arial"/>
                <w:color w:val="000000"/>
                <w:sz w:val="18"/>
                <w:szCs w:val="18"/>
              </w:rPr>
              <w:t xml:space="preserve">Canlı </w:t>
            </w:r>
            <w:proofErr w:type="spellStart"/>
            <w:r w:rsidRPr="00392ECD">
              <w:rPr>
                <w:rFonts w:ascii="Arial" w:hAnsi="Arial" w:cs="Arial"/>
                <w:color w:val="000000"/>
                <w:sz w:val="18"/>
                <w:szCs w:val="18"/>
              </w:rPr>
              <w:t>varlıklar</w:t>
            </w:r>
            <w:proofErr w:type="spellEnd"/>
          </w:p>
        </w:tc>
        <w:tc>
          <w:tcPr>
            <w:tcW w:w="472" w:type="pct"/>
            <w:shd w:val="clear" w:color="auto" w:fill="FFFFFF"/>
            <w:noWrap/>
            <w:vAlign w:val="bottom"/>
          </w:tcPr>
          <w:p w14:paraId="22667957" w14:textId="26FFD618" w:rsidR="001F7E8B" w:rsidRPr="00392ECD" w:rsidRDefault="001F7E8B" w:rsidP="009542E4">
            <w:pPr>
              <w:ind w:left="-73"/>
              <w:jc w:val="right"/>
              <w:rPr>
                <w:rFonts w:ascii="Arial" w:hAnsi="Arial" w:cs="Arial"/>
                <w:color w:val="000000"/>
                <w:sz w:val="18"/>
                <w:szCs w:val="18"/>
              </w:rPr>
            </w:pPr>
          </w:p>
        </w:tc>
        <w:tc>
          <w:tcPr>
            <w:tcW w:w="866" w:type="pct"/>
            <w:shd w:val="clear" w:color="auto" w:fill="FFFFFF"/>
            <w:noWrap/>
            <w:vAlign w:val="bottom"/>
          </w:tcPr>
          <w:p w14:paraId="5049D572" w14:textId="64F078C0" w:rsidR="001F7E8B" w:rsidRPr="00392ECD" w:rsidRDefault="00EE4AC2" w:rsidP="009542E4">
            <w:pPr>
              <w:ind w:left="-73"/>
              <w:jc w:val="right"/>
              <w:rPr>
                <w:rFonts w:ascii="Arial" w:hAnsi="Arial" w:cs="Arial"/>
                <w:b/>
                <w:bCs/>
                <w:sz w:val="18"/>
                <w:szCs w:val="18"/>
              </w:rPr>
            </w:pPr>
            <w:r w:rsidRPr="00EE4AC2">
              <w:rPr>
                <w:rFonts w:ascii="Arial" w:hAnsi="Arial" w:cs="Arial"/>
                <w:b/>
                <w:bCs/>
                <w:sz w:val="18"/>
                <w:szCs w:val="18"/>
              </w:rPr>
              <w:t>15.167</w:t>
            </w:r>
          </w:p>
        </w:tc>
        <w:tc>
          <w:tcPr>
            <w:tcW w:w="851" w:type="pct"/>
            <w:shd w:val="clear" w:color="auto" w:fill="FFFFFF"/>
            <w:noWrap/>
          </w:tcPr>
          <w:p w14:paraId="3B8E6442" w14:textId="3E75C71B" w:rsidR="001F7E8B" w:rsidRPr="00392ECD" w:rsidRDefault="00921AAC" w:rsidP="009542E4">
            <w:pPr>
              <w:ind w:left="-73"/>
              <w:jc w:val="right"/>
              <w:rPr>
                <w:rFonts w:ascii="Arial" w:hAnsi="Arial" w:cs="Arial"/>
                <w:sz w:val="18"/>
                <w:szCs w:val="18"/>
                <w:lang w:val="tr-TR"/>
              </w:rPr>
            </w:pPr>
            <w:r w:rsidRPr="00921AAC">
              <w:rPr>
                <w:rFonts w:ascii="Arial" w:hAnsi="Arial" w:cs="Arial"/>
                <w:sz w:val="18"/>
                <w:szCs w:val="18"/>
                <w:lang w:val="tr-TR"/>
              </w:rPr>
              <w:t>13.177</w:t>
            </w:r>
          </w:p>
        </w:tc>
      </w:tr>
      <w:tr w:rsidR="00921AAC" w:rsidRPr="00392ECD" w14:paraId="7A5717D4" w14:textId="77777777" w:rsidTr="00392ECD">
        <w:trPr>
          <w:gridAfter w:val="1"/>
          <w:wAfter w:w="7" w:type="pct"/>
          <w:trHeight w:val="113"/>
        </w:trPr>
        <w:tc>
          <w:tcPr>
            <w:tcW w:w="2804" w:type="pct"/>
            <w:shd w:val="clear" w:color="auto" w:fill="FFFFFF"/>
            <w:noWrap/>
            <w:vAlign w:val="bottom"/>
            <w:hideMark/>
          </w:tcPr>
          <w:p w14:paraId="52C0FDB7" w14:textId="77777777" w:rsidR="00921AAC" w:rsidRPr="00392ECD" w:rsidRDefault="00921AAC" w:rsidP="00921AAC">
            <w:pPr>
              <w:rPr>
                <w:rFonts w:ascii="Arial" w:hAnsi="Arial" w:cs="Arial"/>
                <w:color w:val="000000"/>
                <w:sz w:val="18"/>
                <w:szCs w:val="18"/>
              </w:rPr>
            </w:pPr>
            <w:proofErr w:type="spellStart"/>
            <w:r w:rsidRPr="00392ECD">
              <w:rPr>
                <w:rFonts w:ascii="Arial" w:hAnsi="Arial" w:cs="Arial"/>
                <w:color w:val="000000"/>
                <w:sz w:val="18"/>
                <w:szCs w:val="18"/>
              </w:rPr>
              <w:t>Peşin</w:t>
            </w:r>
            <w:proofErr w:type="spellEnd"/>
            <w:r w:rsidRPr="00392ECD">
              <w:rPr>
                <w:rFonts w:ascii="Arial" w:hAnsi="Arial" w:cs="Arial"/>
                <w:color w:val="000000"/>
                <w:sz w:val="18"/>
                <w:szCs w:val="18"/>
              </w:rPr>
              <w:t xml:space="preserve"> </w:t>
            </w:r>
            <w:proofErr w:type="spellStart"/>
            <w:r w:rsidRPr="00392ECD">
              <w:rPr>
                <w:rFonts w:ascii="Arial" w:hAnsi="Arial" w:cs="Arial"/>
                <w:color w:val="000000"/>
                <w:sz w:val="18"/>
                <w:szCs w:val="18"/>
              </w:rPr>
              <w:t>ödenmiş</w:t>
            </w:r>
            <w:proofErr w:type="spellEnd"/>
            <w:r w:rsidRPr="00392ECD">
              <w:rPr>
                <w:rFonts w:ascii="Arial" w:hAnsi="Arial" w:cs="Arial"/>
                <w:color w:val="000000"/>
                <w:sz w:val="18"/>
                <w:szCs w:val="18"/>
              </w:rPr>
              <w:t xml:space="preserve"> </w:t>
            </w:r>
            <w:proofErr w:type="spellStart"/>
            <w:r w:rsidRPr="00392ECD">
              <w:rPr>
                <w:rFonts w:ascii="Arial" w:hAnsi="Arial" w:cs="Arial"/>
                <w:color w:val="000000"/>
                <w:sz w:val="18"/>
                <w:szCs w:val="18"/>
              </w:rPr>
              <w:t>giderler</w:t>
            </w:r>
            <w:proofErr w:type="spellEnd"/>
          </w:p>
        </w:tc>
        <w:tc>
          <w:tcPr>
            <w:tcW w:w="472" w:type="pct"/>
            <w:shd w:val="clear" w:color="auto" w:fill="FFFFFF"/>
            <w:noWrap/>
            <w:vAlign w:val="bottom"/>
          </w:tcPr>
          <w:p w14:paraId="50D23B02" w14:textId="31A8BB96" w:rsidR="00921AAC" w:rsidRPr="00392ECD" w:rsidRDefault="00921AAC" w:rsidP="009542E4">
            <w:pPr>
              <w:ind w:left="-73"/>
              <w:jc w:val="right"/>
              <w:rPr>
                <w:rFonts w:ascii="Arial" w:hAnsi="Arial" w:cs="Arial"/>
                <w:color w:val="000000"/>
                <w:sz w:val="18"/>
                <w:szCs w:val="18"/>
              </w:rPr>
            </w:pPr>
          </w:p>
        </w:tc>
        <w:tc>
          <w:tcPr>
            <w:tcW w:w="866" w:type="pct"/>
            <w:shd w:val="clear" w:color="auto" w:fill="FFFFFF"/>
            <w:noWrap/>
            <w:vAlign w:val="bottom"/>
          </w:tcPr>
          <w:p w14:paraId="2C2E9A4A" w14:textId="3A6A6ADB" w:rsidR="00921AAC" w:rsidRPr="00392ECD" w:rsidRDefault="00EE4AC2" w:rsidP="009542E4">
            <w:pPr>
              <w:ind w:left="-73"/>
              <w:jc w:val="right"/>
              <w:rPr>
                <w:rFonts w:ascii="Arial" w:hAnsi="Arial" w:cs="Arial"/>
                <w:b/>
                <w:bCs/>
                <w:sz w:val="18"/>
                <w:szCs w:val="18"/>
              </w:rPr>
            </w:pPr>
            <w:r w:rsidRPr="00EE4AC2">
              <w:rPr>
                <w:rFonts w:ascii="Arial" w:hAnsi="Arial" w:cs="Arial"/>
                <w:b/>
                <w:bCs/>
                <w:sz w:val="18"/>
                <w:szCs w:val="18"/>
              </w:rPr>
              <w:t>29.981</w:t>
            </w:r>
          </w:p>
        </w:tc>
        <w:tc>
          <w:tcPr>
            <w:tcW w:w="851" w:type="pct"/>
            <w:shd w:val="clear" w:color="auto" w:fill="FFFFFF"/>
            <w:noWrap/>
          </w:tcPr>
          <w:p w14:paraId="12E1C534" w14:textId="0FB01439" w:rsidR="00921AAC" w:rsidRPr="00392ECD" w:rsidRDefault="00921AAC" w:rsidP="009542E4">
            <w:pPr>
              <w:ind w:left="-73"/>
              <w:jc w:val="right"/>
              <w:rPr>
                <w:rFonts w:ascii="Arial" w:hAnsi="Arial" w:cs="Arial"/>
                <w:sz w:val="18"/>
                <w:szCs w:val="18"/>
                <w:lang w:val="tr-TR"/>
              </w:rPr>
            </w:pPr>
            <w:r w:rsidRPr="00921AAC">
              <w:rPr>
                <w:rFonts w:ascii="Arial" w:hAnsi="Arial" w:cs="Arial"/>
                <w:sz w:val="18"/>
                <w:szCs w:val="18"/>
                <w:lang w:val="tr-TR"/>
              </w:rPr>
              <w:t>28.416</w:t>
            </w:r>
          </w:p>
        </w:tc>
      </w:tr>
      <w:tr w:rsidR="00921AAC" w:rsidRPr="00392ECD" w14:paraId="45D8798D" w14:textId="77777777" w:rsidTr="002514D2">
        <w:trPr>
          <w:gridAfter w:val="1"/>
          <w:wAfter w:w="7" w:type="pct"/>
          <w:trHeight w:val="113"/>
        </w:trPr>
        <w:tc>
          <w:tcPr>
            <w:tcW w:w="2804" w:type="pct"/>
            <w:shd w:val="clear" w:color="auto" w:fill="FFFFFF"/>
            <w:noWrap/>
            <w:vAlign w:val="bottom"/>
            <w:hideMark/>
          </w:tcPr>
          <w:p w14:paraId="7A3A2C34" w14:textId="77777777" w:rsidR="00921AAC" w:rsidRPr="00392ECD" w:rsidRDefault="00921AAC" w:rsidP="00921AAC">
            <w:pPr>
              <w:rPr>
                <w:rFonts w:ascii="Arial" w:hAnsi="Arial" w:cs="Arial"/>
                <w:color w:val="000000"/>
                <w:sz w:val="18"/>
                <w:szCs w:val="18"/>
              </w:rPr>
            </w:pPr>
            <w:proofErr w:type="spellStart"/>
            <w:r w:rsidRPr="00392ECD">
              <w:rPr>
                <w:rFonts w:ascii="Arial" w:hAnsi="Arial" w:cs="Arial"/>
                <w:color w:val="000000"/>
                <w:sz w:val="18"/>
                <w:szCs w:val="18"/>
              </w:rPr>
              <w:t>Diğer</w:t>
            </w:r>
            <w:proofErr w:type="spellEnd"/>
            <w:r w:rsidRPr="00392ECD">
              <w:rPr>
                <w:rFonts w:ascii="Arial" w:hAnsi="Arial" w:cs="Arial"/>
                <w:color w:val="000000"/>
                <w:sz w:val="18"/>
                <w:szCs w:val="18"/>
              </w:rPr>
              <w:t xml:space="preserve"> </w:t>
            </w:r>
            <w:proofErr w:type="spellStart"/>
            <w:r w:rsidRPr="00392ECD">
              <w:rPr>
                <w:rFonts w:ascii="Arial" w:hAnsi="Arial" w:cs="Arial"/>
                <w:color w:val="000000"/>
                <w:sz w:val="18"/>
                <w:szCs w:val="18"/>
              </w:rPr>
              <w:t>dönen</w:t>
            </w:r>
            <w:proofErr w:type="spellEnd"/>
            <w:r w:rsidRPr="00392ECD">
              <w:rPr>
                <w:rFonts w:ascii="Arial" w:hAnsi="Arial" w:cs="Arial"/>
                <w:color w:val="000000"/>
                <w:sz w:val="18"/>
                <w:szCs w:val="18"/>
              </w:rPr>
              <w:t xml:space="preserve"> </w:t>
            </w:r>
            <w:proofErr w:type="spellStart"/>
            <w:r w:rsidRPr="00392ECD">
              <w:rPr>
                <w:rFonts w:ascii="Arial" w:hAnsi="Arial" w:cs="Arial"/>
                <w:color w:val="000000"/>
                <w:sz w:val="18"/>
                <w:szCs w:val="18"/>
              </w:rPr>
              <w:t>varlıklar</w:t>
            </w:r>
            <w:proofErr w:type="spellEnd"/>
          </w:p>
        </w:tc>
        <w:tc>
          <w:tcPr>
            <w:tcW w:w="472" w:type="pct"/>
            <w:shd w:val="clear" w:color="auto" w:fill="FFFFFF"/>
            <w:noWrap/>
            <w:vAlign w:val="bottom"/>
          </w:tcPr>
          <w:p w14:paraId="24BEC166" w14:textId="799E0B62" w:rsidR="00921AAC" w:rsidRPr="00392ECD" w:rsidRDefault="00921AAC" w:rsidP="009542E4">
            <w:pPr>
              <w:ind w:left="-73"/>
              <w:jc w:val="right"/>
              <w:rPr>
                <w:rFonts w:ascii="Arial" w:hAnsi="Arial" w:cs="Arial"/>
                <w:color w:val="000000"/>
                <w:sz w:val="18"/>
                <w:szCs w:val="18"/>
              </w:rPr>
            </w:pPr>
          </w:p>
        </w:tc>
        <w:tc>
          <w:tcPr>
            <w:tcW w:w="866" w:type="pct"/>
            <w:shd w:val="clear" w:color="auto" w:fill="FFFFFF"/>
            <w:noWrap/>
            <w:vAlign w:val="bottom"/>
          </w:tcPr>
          <w:p w14:paraId="450E3F4B" w14:textId="56B8CF3C" w:rsidR="00921AAC" w:rsidRPr="00392ECD" w:rsidRDefault="00EE4AC2" w:rsidP="009542E4">
            <w:pPr>
              <w:ind w:left="-73"/>
              <w:jc w:val="right"/>
              <w:rPr>
                <w:rFonts w:ascii="Arial" w:hAnsi="Arial" w:cs="Arial"/>
                <w:b/>
                <w:bCs/>
                <w:sz w:val="18"/>
                <w:szCs w:val="18"/>
              </w:rPr>
            </w:pPr>
            <w:r w:rsidRPr="00EE4AC2">
              <w:rPr>
                <w:rFonts w:ascii="Arial" w:hAnsi="Arial" w:cs="Arial"/>
                <w:b/>
                <w:bCs/>
                <w:sz w:val="18"/>
                <w:szCs w:val="18"/>
              </w:rPr>
              <w:t>2.286</w:t>
            </w:r>
          </w:p>
        </w:tc>
        <w:tc>
          <w:tcPr>
            <w:tcW w:w="851" w:type="pct"/>
            <w:shd w:val="clear" w:color="auto" w:fill="FFFFFF"/>
            <w:noWrap/>
          </w:tcPr>
          <w:p w14:paraId="4E9F06E6" w14:textId="753C8B8C" w:rsidR="00921AAC" w:rsidRPr="00392ECD" w:rsidRDefault="00CB1237" w:rsidP="009542E4">
            <w:pPr>
              <w:ind w:left="-73"/>
              <w:jc w:val="right"/>
              <w:rPr>
                <w:rFonts w:ascii="Arial" w:hAnsi="Arial" w:cs="Arial"/>
                <w:sz w:val="18"/>
                <w:szCs w:val="18"/>
              </w:rPr>
            </w:pPr>
            <w:r>
              <w:rPr>
                <w:rFonts w:ascii="Arial" w:hAnsi="Arial" w:cs="Arial"/>
                <w:sz w:val="18"/>
                <w:szCs w:val="18"/>
                <w:lang w:val="tr-TR"/>
              </w:rPr>
              <w:t>87</w:t>
            </w:r>
            <w:r w:rsidR="00921AAC" w:rsidRPr="00921AAC">
              <w:rPr>
                <w:rFonts w:ascii="Arial" w:hAnsi="Arial" w:cs="Arial"/>
                <w:sz w:val="18"/>
                <w:szCs w:val="18"/>
                <w:lang w:val="tr-TR"/>
              </w:rPr>
              <w:t>2</w:t>
            </w:r>
          </w:p>
        </w:tc>
      </w:tr>
      <w:tr w:rsidR="00921AAC" w:rsidRPr="00392ECD" w14:paraId="30DB6E8C" w14:textId="77777777" w:rsidTr="00CB1237">
        <w:trPr>
          <w:gridAfter w:val="1"/>
          <w:wAfter w:w="7" w:type="pct"/>
          <w:trHeight w:val="113"/>
        </w:trPr>
        <w:tc>
          <w:tcPr>
            <w:tcW w:w="2804" w:type="pct"/>
            <w:shd w:val="clear" w:color="auto" w:fill="FFFFFF"/>
            <w:noWrap/>
            <w:vAlign w:val="bottom"/>
          </w:tcPr>
          <w:p w14:paraId="1CBBE174" w14:textId="4792D9B4" w:rsidR="00921AAC" w:rsidRPr="00392ECD" w:rsidRDefault="00CB1237" w:rsidP="00921AAC">
            <w:pPr>
              <w:rPr>
                <w:rFonts w:ascii="Arial" w:hAnsi="Arial" w:cs="Arial"/>
                <w:color w:val="000000"/>
                <w:sz w:val="18"/>
                <w:szCs w:val="18"/>
              </w:rPr>
            </w:pPr>
            <w:r>
              <w:rPr>
                <w:rFonts w:ascii="Arial" w:hAnsi="Arial" w:cs="Arial"/>
                <w:color w:val="000000"/>
                <w:sz w:val="18"/>
                <w:szCs w:val="18"/>
              </w:rPr>
              <w:t xml:space="preserve">Cari </w:t>
            </w:r>
            <w:proofErr w:type="spellStart"/>
            <w:r>
              <w:rPr>
                <w:rFonts w:ascii="Arial" w:hAnsi="Arial" w:cs="Arial"/>
                <w:color w:val="000000"/>
                <w:sz w:val="18"/>
                <w:szCs w:val="18"/>
              </w:rPr>
              <w:t>dönem</w:t>
            </w:r>
            <w:proofErr w:type="spellEnd"/>
            <w:r>
              <w:rPr>
                <w:rFonts w:ascii="Arial" w:hAnsi="Arial" w:cs="Arial"/>
                <w:color w:val="000000"/>
                <w:sz w:val="18"/>
                <w:szCs w:val="18"/>
              </w:rPr>
              <w:t xml:space="preserve"> </w:t>
            </w:r>
            <w:proofErr w:type="spellStart"/>
            <w:r>
              <w:rPr>
                <w:rFonts w:ascii="Arial" w:hAnsi="Arial" w:cs="Arial"/>
                <w:color w:val="000000"/>
                <w:sz w:val="18"/>
                <w:szCs w:val="18"/>
              </w:rPr>
              <w:t>vergisiyle</w:t>
            </w:r>
            <w:proofErr w:type="spellEnd"/>
            <w:r>
              <w:rPr>
                <w:rFonts w:ascii="Arial" w:hAnsi="Arial" w:cs="Arial"/>
                <w:color w:val="000000"/>
                <w:sz w:val="18"/>
                <w:szCs w:val="18"/>
              </w:rPr>
              <w:t xml:space="preserve"> </w:t>
            </w:r>
            <w:proofErr w:type="spellStart"/>
            <w:r>
              <w:rPr>
                <w:rFonts w:ascii="Arial" w:hAnsi="Arial" w:cs="Arial"/>
                <w:color w:val="000000"/>
                <w:sz w:val="18"/>
                <w:szCs w:val="18"/>
              </w:rPr>
              <w:t>ilgili</w:t>
            </w:r>
            <w:proofErr w:type="spellEnd"/>
            <w:r>
              <w:rPr>
                <w:rFonts w:ascii="Arial" w:hAnsi="Arial" w:cs="Arial"/>
                <w:color w:val="000000"/>
                <w:sz w:val="18"/>
                <w:szCs w:val="18"/>
              </w:rPr>
              <w:t xml:space="preserve"> </w:t>
            </w:r>
            <w:proofErr w:type="spellStart"/>
            <w:r>
              <w:rPr>
                <w:rFonts w:ascii="Arial" w:hAnsi="Arial" w:cs="Arial"/>
                <w:color w:val="000000"/>
                <w:sz w:val="18"/>
                <w:szCs w:val="18"/>
              </w:rPr>
              <w:t>varlıklar</w:t>
            </w:r>
            <w:proofErr w:type="spellEnd"/>
          </w:p>
        </w:tc>
        <w:tc>
          <w:tcPr>
            <w:tcW w:w="472" w:type="pct"/>
            <w:shd w:val="clear" w:color="auto" w:fill="FFFFFF"/>
            <w:noWrap/>
            <w:vAlign w:val="bottom"/>
          </w:tcPr>
          <w:p w14:paraId="6EC4E0B3" w14:textId="05971463" w:rsidR="00921AAC" w:rsidRPr="00392ECD" w:rsidRDefault="00F46143" w:rsidP="009542E4">
            <w:pPr>
              <w:ind w:left="-73"/>
              <w:jc w:val="right"/>
              <w:rPr>
                <w:rFonts w:ascii="Arial" w:hAnsi="Arial" w:cs="Arial"/>
                <w:color w:val="000000"/>
                <w:sz w:val="18"/>
                <w:szCs w:val="18"/>
              </w:rPr>
            </w:pPr>
            <w:r>
              <w:rPr>
                <w:rFonts w:ascii="Arial" w:hAnsi="Arial" w:cs="Arial"/>
                <w:color w:val="000000"/>
                <w:sz w:val="18"/>
                <w:szCs w:val="18"/>
              </w:rPr>
              <w:t>15</w:t>
            </w:r>
          </w:p>
        </w:tc>
        <w:tc>
          <w:tcPr>
            <w:tcW w:w="866" w:type="pct"/>
            <w:shd w:val="clear" w:color="auto" w:fill="FFFFFF"/>
            <w:noWrap/>
            <w:vAlign w:val="bottom"/>
          </w:tcPr>
          <w:p w14:paraId="11ED30C3" w14:textId="2A250566" w:rsidR="00921AAC" w:rsidRPr="00392ECD" w:rsidRDefault="00EE4AC2" w:rsidP="009542E4">
            <w:pPr>
              <w:ind w:left="-73"/>
              <w:jc w:val="right"/>
              <w:rPr>
                <w:rFonts w:ascii="Arial" w:hAnsi="Arial" w:cs="Arial"/>
                <w:b/>
                <w:bCs/>
                <w:sz w:val="18"/>
                <w:szCs w:val="18"/>
              </w:rPr>
            </w:pPr>
            <w:r w:rsidRPr="00EE4AC2">
              <w:rPr>
                <w:rFonts w:ascii="Arial" w:hAnsi="Arial" w:cs="Arial"/>
                <w:b/>
                <w:bCs/>
                <w:sz w:val="18"/>
                <w:szCs w:val="18"/>
              </w:rPr>
              <w:t>89</w:t>
            </w:r>
          </w:p>
        </w:tc>
        <w:tc>
          <w:tcPr>
            <w:tcW w:w="851" w:type="pct"/>
            <w:shd w:val="clear" w:color="auto" w:fill="FFFFFF"/>
            <w:noWrap/>
            <w:vAlign w:val="bottom"/>
          </w:tcPr>
          <w:p w14:paraId="53745486" w14:textId="45767089" w:rsidR="00921AAC" w:rsidRPr="00392ECD" w:rsidRDefault="00CB1237" w:rsidP="009542E4">
            <w:pPr>
              <w:ind w:left="-73"/>
              <w:jc w:val="right"/>
              <w:rPr>
                <w:rFonts w:ascii="Arial" w:hAnsi="Arial" w:cs="Arial"/>
                <w:sz w:val="18"/>
                <w:szCs w:val="18"/>
              </w:rPr>
            </w:pPr>
            <w:r>
              <w:rPr>
                <w:rFonts w:ascii="Arial" w:hAnsi="Arial" w:cs="Arial"/>
                <w:sz w:val="18"/>
                <w:szCs w:val="18"/>
              </w:rPr>
              <w:t>122</w:t>
            </w:r>
          </w:p>
        </w:tc>
      </w:tr>
      <w:tr w:rsidR="00921AAC" w:rsidRPr="00392ECD" w14:paraId="310683F5" w14:textId="77777777" w:rsidTr="00392ECD">
        <w:trPr>
          <w:gridAfter w:val="1"/>
          <w:wAfter w:w="7" w:type="pct"/>
          <w:trHeight w:val="113"/>
        </w:trPr>
        <w:tc>
          <w:tcPr>
            <w:tcW w:w="2804" w:type="pct"/>
            <w:tcBorders>
              <w:bottom w:val="single" w:sz="4" w:space="0" w:color="auto"/>
            </w:tcBorders>
            <w:shd w:val="clear" w:color="auto" w:fill="FFFFFF"/>
            <w:noWrap/>
          </w:tcPr>
          <w:p w14:paraId="2C60E917" w14:textId="77777777" w:rsidR="00921AAC" w:rsidRPr="00392ECD" w:rsidRDefault="00921AAC" w:rsidP="00921AAC">
            <w:pPr>
              <w:ind w:left="-73"/>
              <w:rPr>
                <w:rFonts w:ascii="Arial" w:hAnsi="Arial" w:cs="Arial"/>
                <w:sz w:val="18"/>
                <w:szCs w:val="18"/>
                <w:lang w:val="tr-TR"/>
              </w:rPr>
            </w:pPr>
          </w:p>
        </w:tc>
        <w:tc>
          <w:tcPr>
            <w:tcW w:w="472" w:type="pct"/>
            <w:tcBorders>
              <w:bottom w:val="single" w:sz="4" w:space="0" w:color="auto"/>
            </w:tcBorders>
            <w:shd w:val="clear" w:color="auto" w:fill="FFFFFF"/>
            <w:noWrap/>
          </w:tcPr>
          <w:p w14:paraId="1CDAE057" w14:textId="77777777" w:rsidR="00921AAC" w:rsidRPr="00392ECD" w:rsidRDefault="00921AAC" w:rsidP="009542E4">
            <w:pPr>
              <w:ind w:left="-73"/>
              <w:jc w:val="right"/>
              <w:rPr>
                <w:rFonts w:ascii="Arial" w:hAnsi="Arial" w:cs="Arial"/>
                <w:sz w:val="18"/>
                <w:szCs w:val="18"/>
                <w:lang w:val="tr-TR"/>
              </w:rPr>
            </w:pPr>
          </w:p>
        </w:tc>
        <w:tc>
          <w:tcPr>
            <w:tcW w:w="866" w:type="pct"/>
            <w:tcBorders>
              <w:bottom w:val="single" w:sz="4" w:space="0" w:color="auto"/>
            </w:tcBorders>
            <w:shd w:val="clear" w:color="auto" w:fill="FFFFFF"/>
            <w:noWrap/>
          </w:tcPr>
          <w:p w14:paraId="13DD19F0" w14:textId="77777777" w:rsidR="00921AAC" w:rsidRPr="00392ECD" w:rsidRDefault="00921AAC" w:rsidP="009542E4">
            <w:pPr>
              <w:ind w:left="-73"/>
              <w:jc w:val="right"/>
              <w:rPr>
                <w:rFonts w:ascii="Arial" w:hAnsi="Arial" w:cs="Arial"/>
                <w:b/>
                <w:bCs/>
                <w:sz w:val="18"/>
                <w:szCs w:val="18"/>
                <w:lang w:val="tr-TR"/>
              </w:rPr>
            </w:pPr>
          </w:p>
        </w:tc>
        <w:tc>
          <w:tcPr>
            <w:tcW w:w="851" w:type="pct"/>
            <w:tcBorders>
              <w:bottom w:val="single" w:sz="4" w:space="0" w:color="auto"/>
            </w:tcBorders>
            <w:shd w:val="clear" w:color="auto" w:fill="FFFFFF"/>
            <w:noWrap/>
            <w:vAlign w:val="bottom"/>
          </w:tcPr>
          <w:p w14:paraId="2438C5BC" w14:textId="77777777" w:rsidR="00921AAC" w:rsidRPr="00392ECD" w:rsidRDefault="00921AAC" w:rsidP="009542E4">
            <w:pPr>
              <w:ind w:left="-73"/>
              <w:jc w:val="right"/>
              <w:rPr>
                <w:rFonts w:ascii="Arial" w:hAnsi="Arial" w:cs="Arial"/>
                <w:sz w:val="18"/>
                <w:szCs w:val="18"/>
                <w:lang w:val="tr-TR"/>
              </w:rPr>
            </w:pPr>
          </w:p>
        </w:tc>
      </w:tr>
      <w:tr w:rsidR="00D93544" w:rsidRPr="00392ECD" w14:paraId="4DFAAC5C" w14:textId="77777777" w:rsidTr="00392ECD">
        <w:trPr>
          <w:gridAfter w:val="1"/>
          <w:wAfter w:w="7" w:type="pct"/>
          <w:trHeight w:val="113"/>
        </w:trPr>
        <w:tc>
          <w:tcPr>
            <w:tcW w:w="2804" w:type="pct"/>
            <w:tcBorders>
              <w:top w:val="single" w:sz="4" w:space="0" w:color="auto"/>
              <w:left w:val="nil"/>
              <w:bottom w:val="single" w:sz="4" w:space="0" w:color="auto"/>
              <w:right w:val="nil"/>
            </w:tcBorders>
            <w:shd w:val="clear" w:color="auto" w:fill="FFFFFF"/>
            <w:noWrap/>
            <w:vAlign w:val="bottom"/>
            <w:hideMark/>
          </w:tcPr>
          <w:p w14:paraId="62010C7E" w14:textId="77777777" w:rsidR="00D93544" w:rsidRPr="00392ECD" w:rsidRDefault="00D93544" w:rsidP="00D93544">
            <w:pPr>
              <w:rPr>
                <w:rFonts w:ascii="Arial" w:hAnsi="Arial" w:cs="Arial"/>
                <w:b/>
                <w:bCs/>
                <w:color w:val="000000"/>
                <w:sz w:val="18"/>
                <w:szCs w:val="18"/>
              </w:rPr>
            </w:pPr>
            <w:r w:rsidRPr="00392ECD">
              <w:rPr>
                <w:rFonts w:ascii="Arial" w:hAnsi="Arial" w:cs="Arial"/>
                <w:b/>
                <w:bCs/>
                <w:color w:val="000000"/>
                <w:sz w:val="18"/>
                <w:szCs w:val="18"/>
              </w:rPr>
              <w:t xml:space="preserve">Duran </w:t>
            </w:r>
            <w:proofErr w:type="spellStart"/>
            <w:r w:rsidRPr="00392ECD">
              <w:rPr>
                <w:rFonts w:ascii="Arial" w:hAnsi="Arial" w:cs="Arial"/>
                <w:b/>
                <w:bCs/>
                <w:color w:val="000000"/>
                <w:sz w:val="18"/>
                <w:szCs w:val="18"/>
              </w:rPr>
              <w:t>varlıklar</w:t>
            </w:r>
            <w:proofErr w:type="spellEnd"/>
          </w:p>
        </w:tc>
        <w:tc>
          <w:tcPr>
            <w:tcW w:w="472" w:type="pct"/>
            <w:tcBorders>
              <w:top w:val="single" w:sz="4" w:space="0" w:color="auto"/>
              <w:left w:val="nil"/>
              <w:bottom w:val="single" w:sz="4" w:space="0" w:color="auto"/>
              <w:right w:val="nil"/>
            </w:tcBorders>
            <w:shd w:val="clear" w:color="auto" w:fill="FFFFFF"/>
            <w:noWrap/>
            <w:vAlign w:val="bottom"/>
          </w:tcPr>
          <w:p w14:paraId="5D492A58" w14:textId="77777777" w:rsidR="00D93544" w:rsidRPr="00392ECD" w:rsidRDefault="00D93544" w:rsidP="009542E4">
            <w:pPr>
              <w:ind w:left="-73"/>
              <w:jc w:val="right"/>
              <w:rPr>
                <w:rFonts w:ascii="Arial" w:hAnsi="Arial" w:cs="Arial"/>
                <w:color w:val="000000"/>
                <w:sz w:val="18"/>
                <w:szCs w:val="18"/>
              </w:rPr>
            </w:pPr>
          </w:p>
        </w:tc>
        <w:tc>
          <w:tcPr>
            <w:tcW w:w="866" w:type="pct"/>
            <w:tcBorders>
              <w:top w:val="single" w:sz="4" w:space="0" w:color="auto"/>
              <w:left w:val="nil"/>
              <w:bottom w:val="single" w:sz="4" w:space="0" w:color="auto"/>
              <w:right w:val="nil"/>
            </w:tcBorders>
            <w:shd w:val="clear" w:color="auto" w:fill="FFFFFF"/>
            <w:noWrap/>
            <w:vAlign w:val="bottom"/>
          </w:tcPr>
          <w:p w14:paraId="5AEA5360" w14:textId="6135DC1C" w:rsidR="00D93544" w:rsidRPr="00D93544" w:rsidRDefault="00D93544" w:rsidP="009542E4">
            <w:pPr>
              <w:ind w:left="-73"/>
              <w:jc w:val="right"/>
              <w:rPr>
                <w:rFonts w:ascii="Arial" w:hAnsi="Arial" w:cs="Arial"/>
                <w:b/>
                <w:bCs/>
                <w:color w:val="000000"/>
                <w:sz w:val="18"/>
                <w:szCs w:val="18"/>
              </w:rPr>
            </w:pPr>
            <w:r w:rsidRPr="00D93544">
              <w:rPr>
                <w:rFonts w:ascii="Arial" w:hAnsi="Arial" w:cs="Arial"/>
                <w:b/>
                <w:bCs/>
                <w:sz w:val="18"/>
                <w:szCs w:val="18"/>
              </w:rPr>
              <w:t>3.174.106</w:t>
            </w:r>
          </w:p>
        </w:tc>
        <w:tc>
          <w:tcPr>
            <w:tcW w:w="851" w:type="pct"/>
            <w:tcBorders>
              <w:top w:val="single" w:sz="4" w:space="0" w:color="auto"/>
              <w:left w:val="nil"/>
              <w:bottom w:val="single" w:sz="4" w:space="0" w:color="auto"/>
              <w:right w:val="nil"/>
            </w:tcBorders>
            <w:shd w:val="clear" w:color="auto" w:fill="FFFFFF"/>
            <w:noWrap/>
            <w:vAlign w:val="bottom"/>
          </w:tcPr>
          <w:p w14:paraId="6A8D68CF" w14:textId="206996FF" w:rsidR="00D93544" w:rsidRPr="00392ECD" w:rsidRDefault="00D93544" w:rsidP="009542E4">
            <w:pPr>
              <w:ind w:left="-73"/>
              <w:jc w:val="right"/>
              <w:rPr>
                <w:rFonts w:ascii="Arial" w:hAnsi="Arial" w:cs="Arial"/>
                <w:color w:val="000000"/>
                <w:sz w:val="18"/>
                <w:szCs w:val="18"/>
              </w:rPr>
            </w:pPr>
            <w:r w:rsidRPr="00CB1237">
              <w:rPr>
                <w:rFonts w:ascii="Arial" w:hAnsi="Arial" w:cs="Arial"/>
                <w:color w:val="000000"/>
                <w:sz w:val="18"/>
                <w:szCs w:val="18"/>
                <w:lang w:val="tr-TR"/>
              </w:rPr>
              <w:t>2.527.775</w:t>
            </w:r>
          </w:p>
        </w:tc>
      </w:tr>
      <w:tr w:rsidR="00D93544" w:rsidRPr="00392ECD" w14:paraId="483C7F9F" w14:textId="77777777" w:rsidTr="00392ECD">
        <w:trPr>
          <w:gridAfter w:val="1"/>
          <w:wAfter w:w="7" w:type="pct"/>
          <w:trHeight w:val="113"/>
        </w:trPr>
        <w:tc>
          <w:tcPr>
            <w:tcW w:w="2804" w:type="pct"/>
            <w:tcBorders>
              <w:top w:val="nil"/>
              <w:left w:val="nil"/>
              <w:right w:val="nil"/>
            </w:tcBorders>
            <w:shd w:val="clear" w:color="auto" w:fill="FFFFFF"/>
            <w:noWrap/>
            <w:vAlign w:val="bottom"/>
          </w:tcPr>
          <w:p w14:paraId="24B31320" w14:textId="77777777" w:rsidR="00D93544" w:rsidRPr="00392ECD" w:rsidRDefault="00D93544" w:rsidP="00D93544">
            <w:pPr>
              <w:rPr>
                <w:rFonts w:ascii="Arial" w:hAnsi="Arial" w:cs="Arial"/>
                <w:b/>
                <w:bCs/>
                <w:color w:val="000000"/>
                <w:sz w:val="18"/>
                <w:szCs w:val="18"/>
              </w:rPr>
            </w:pPr>
          </w:p>
        </w:tc>
        <w:tc>
          <w:tcPr>
            <w:tcW w:w="472" w:type="pct"/>
            <w:tcBorders>
              <w:top w:val="nil"/>
              <w:left w:val="nil"/>
              <w:right w:val="nil"/>
            </w:tcBorders>
            <w:shd w:val="clear" w:color="auto" w:fill="FFFFFF"/>
            <w:noWrap/>
            <w:vAlign w:val="bottom"/>
          </w:tcPr>
          <w:p w14:paraId="04F173F7" w14:textId="77777777" w:rsidR="00D93544" w:rsidRPr="00392ECD" w:rsidRDefault="00D93544" w:rsidP="009542E4">
            <w:pPr>
              <w:ind w:left="-73"/>
              <w:jc w:val="right"/>
              <w:rPr>
                <w:rFonts w:ascii="Arial" w:hAnsi="Arial" w:cs="Arial"/>
                <w:color w:val="000000"/>
                <w:sz w:val="18"/>
                <w:szCs w:val="18"/>
              </w:rPr>
            </w:pPr>
          </w:p>
        </w:tc>
        <w:tc>
          <w:tcPr>
            <w:tcW w:w="866" w:type="pct"/>
            <w:tcBorders>
              <w:top w:val="nil"/>
              <w:left w:val="nil"/>
              <w:right w:val="nil"/>
            </w:tcBorders>
            <w:shd w:val="clear" w:color="auto" w:fill="FFFFFF"/>
            <w:noWrap/>
            <w:vAlign w:val="bottom"/>
          </w:tcPr>
          <w:p w14:paraId="3DFA8D31" w14:textId="77777777" w:rsidR="00D93544" w:rsidRPr="00392ECD" w:rsidRDefault="00D93544" w:rsidP="009542E4">
            <w:pPr>
              <w:ind w:left="-73"/>
              <w:jc w:val="right"/>
              <w:rPr>
                <w:rFonts w:ascii="Arial" w:hAnsi="Arial" w:cs="Arial"/>
                <w:b/>
                <w:bCs/>
                <w:color w:val="000000"/>
                <w:sz w:val="18"/>
                <w:szCs w:val="18"/>
              </w:rPr>
            </w:pPr>
          </w:p>
        </w:tc>
        <w:tc>
          <w:tcPr>
            <w:tcW w:w="851" w:type="pct"/>
            <w:tcBorders>
              <w:top w:val="nil"/>
              <w:left w:val="nil"/>
              <w:right w:val="nil"/>
            </w:tcBorders>
            <w:shd w:val="clear" w:color="auto" w:fill="FFFFFF"/>
            <w:noWrap/>
            <w:vAlign w:val="bottom"/>
          </w:tcPr>
          <w:p w14:paraId="50076F0F" w14:textId="77777777" w:rsidR="00D93544" w:rsidRPr="00392ECD" w:rsidRDefault="00D93544" w:rsidP="009542E4">
            <w:pPr>
              <w:ind w:left="-73"/>
              <w:jc w:val="right"/>
              <w:rPr>
                <w:rFonts w:ascii="Arial" w:hAnsi="Arial" w:cs="Arial"/>
                <w:color w:val="000000"/>
                <w:sz w:val="18"/>
                <w:szCs w:val="18"/>
              </w:rPr>
            </w:pPr>
          </w:p>
        </w:tc>
      </w:tr>
      <w:tr w:rsidR="00D93544" w:rsidRPr="00392ECD" w14:paraId="782DFB72" w14:textId="77777777" w:rsidTr="00392ECD">
        <w:trPr>
          <w:gridAfter w:val="1"/>
          <w:wAfter w:w="7" w:type="pct"/>
          <w:trHeight w:val="113"/>
        </w:trPr>
        <w:tc>
          <w:tcPr>
            <w:tcW w:w="2804" w:type="pct"/>
            <w:shd w:val="clear" w:color="auto" w:fill="FFFFFF"/>
            <w:noWrap/>
            <w:vAlign w:val="bottom"/>
            <w:hideMark/>
          </w:tcPr>
          <w:p w14:paraId="53F8C330" w14:textId="77777777" w:rsidR="00D93544" w:rsidRPr="00392ECD" w:rsidRDefault="00D93544" w:rsidP="00D93544">
            <w:pPr>
              <w:rPr>
                <w:rFonts w:ascii="Arial" w:hAnsi="Arial" w:cs="Arial"/>
                <w:color w:val="000000"/>
                <w:sz w:val="18"/>
                <w:szCs w:val="18"/>
              </w:rPr>
            </w:pPr>
            <w:proofErr w:type="spellStart"/>
            <w:r w:rsidRPr="00392ECD">
              <w:rPr>
                <w:rFonts w:ascii="Arial" w:hAnsi="Arial" w:cs="Arial"/>
                <w:color w:val="000000"/>
                <w:sz w:val="18"/>
                <w:szCs w:val="18"/>
              </w:rPr>
              <w:t>Finansal</w:t>
            </w:r>
            <w:proofErr w:type="spellEnd"/>
            <w:r w:rsidRPr="00392ECD">
              <w:rPr>
                <w:rFonts w:ascii="Arial" w:hAnsi="Arial" w:cs="Arial"/>
                <w:color w:val="000000"/>
                <w:sz w:val="18"/>
                <w:szCs w:val="18"/>
              </w:rPr>
              <w:t xml:space="preserve"> </w:t>
            </w:r>
            <w:proofErr w:type="spellStart"/>
            <w:r w:rsidRPr="00392ECD">
              <w:rPr>
                <w:rFonts w:ascii="Arial" w:hAnsi="Arial" w:cs="Arial"/>
                <w:color w:val="000000"/>
                <w:sz w:val="18"/>
                <w:szCs w:val="18"/>
              </w:rPr>
              <w:t>yatırımlar</w:t>
            </w:r>
            <w:proofErr w:type="spellEnd"/>
          </w:p>
        </w:tc>
        <w:tc>
          <w:tcPr>
            <w:tcW w:w="472" w:type="pct"/>
            <w:shd w:val="clear" w:color="auto" w:fill="FFFFFF"/>
            <w:noWrap/>
            <w:vAlign w:val="bottom"/>
          </w:tcPr>
          <w:p w14:paraId="0964ECC5" w14:textId="52E6FB8B" w:rsidR="00D93544" w:rsidRPr="00392ECD" w:rsidRDefault="00D93544" w:rsidP="009542E4">
            <w:pPr>
              <w:ind w:left="-73"/>
              <w:jc w:val="right"/>
              <w:rPr>
                <w:rFonts w:ascii="Arial" w:hAnsi="Arial" w:cs="Arial"/>
                <w:sz w:val="18"/>
                <w:szCs w:val="18"/>
              </w:rPr>
            </w:pPr>
            <w:r>
              <w:rPr>
                <w:rFonts w:ascii="Arial" w:hAnsi="Arial" w:cs="Arial"/>
                <w:sz w:val="18"/>
                <w:szCs w:val="18"/>
              </w:rPr>
              <w:t>5</w:t>
            </w:r>
          </w:p>
        </w:tc>
        <w:tc>
          <w:tcPr>
            <w:tcW w:w="866" w:type="pct"/>
            <w:shd w:val="clear" w:color="auto" w:fill="FFFFFF"/>
            <w:noWrap/>
            <w:vAlign w:val="bottom"/>
          </w:tcPr>
          <w:p w14:paraId="7FDBFD5B" w14:textId="35F277C7" w:rsidR="00D93544" w:rsidRPr="00D93544" w:rsidRDefault="00D93544" w:rsidP="009542E4">
            <w:pPr>
              <w:ind w:left="-73"/>
              <w:jc w:val="right"/>
              <w:rPr>
                <w:rFonts w:ascii="Arial" w:hAnsi="Arial" w:cs="Arial"/>
                <w:b/>
                <w:bCs/>
                <w:sz w:val="18"/>
                <w:szCs w:val="18"/>
              </w:rPr>
            </w:pPr>
            <w:r w:rsidRPr="00D93544">
              <w:rPr>
                <w:rFonts w:ascii="Arial" w:hAnsi="Arial" w:cs="Arial"/>
                <w:b/>
                <w:bCs/>
                <w:sz w:val="18"/>
                <w:szCs w:val="18"/>
              </w:rPr>
              <w:t>874.562</w:t>
            </w:r>
          </w:p>
        </w:tc>
        <w:tc>
          <w:tcPr>
            <w:tcW w:w="851" w:type="pct"/>
            <w:shd w:val="clear" w:color="auto" w:fill="FFFFFF"/>
            <w:noWrap/>
            <w:vAlign w:val="bottom"/>
          </w:tcPr>
          <w:p w14:paraId="35938A50" w14:textId="455EEF76" w:rsidR="00D93544" w:rsidRPr="00392ECD" w:rsidRDefault="00D93544" w:rsidP="009542E4">
            <w:pPr>
              <w:ind w:left="-73"/>
              <w:jc w:val="right"/>
              <w:rPr>
                <w:rFonts w:ascii="Arial" w:hAnsi="Arial" w:cs="Arial"/>
                <w:sz w:val="18"/>
                <w:szCs w:val="18"/>
              </w:rPr>
            </w:pPr>
            <w:r w:rsidRPr="00CB1237">
              <w:rPr>
                <w:rFonts w:ascii="Arial" w:hAnsi="Arial" w:cs="Arial"/>
                <w:sz w:val="18"/>
                <w:szCs w:val="18"/>
              </w:rPr>
              <w:t>293.136</w:t>
            </w:r>
          </w:p>
        </w:tc>
      </w:tr>
      <w:tr w:rsidR="00921AAC" w:rsidRPr="00392ECD" w14:paraId="5451A96B" w14:textId="77777777" w:rsidTr="00392ECD">
        <w:trPr>
          <w:gridAfter w:val="1"/>
          <w:wAfter w:w="7" w:type="pct"/>
          <w:trHeight w:val="113"/>
        </w:trPr>
        <w:tc>
          <w:tcPr>
            <w:tcW w:w="2804" w:type="pct"/>
            <w:shd w:val="clear" w:color="auto" w:fill="FFFFFF"/>
            <w:noWrap/>
            <w:vAlign w:val="bottom"/>
            <w:hideMark/>
          </w:tcPr>
          <w:p w14:paraId="17144332" w14:textId="77777777" w:rsidR="00921AAC" w:rsidRPr="00392ECD" w:rsidRDefault="00921AAC" w:rsidP="00921AAC">
            <w:pPr>
              <w:rPr>
                <w:rFonts w:ascii="Arial" w:hAnsi="Arial" w:cs="Arial"/>
                <w:color w:val="000000"/>
                <w:sz w:val="18"/>
                <w:szCs w:val="18"/>
              </w:rPr>
            </w:pPr>
            <w:proofErr w:type="spellStart"/>
            <w:r w:rsidRPr="00392ECD">
              <w:rPr>
                <w:rFonts w:ascii="Arial" w:hAnsi="Arial" w:cs="Arial"/>
                <w:color w:val="000000"/>
                <w:sz w:val="18"/>
                <w:szCs w:val="18"/>
              </w:rPr>
              <w:t>Diğer</w:t>
            </w:r>
            <w:proofErr w:type="spellEnd"/>
            <w:r w:rsidRPr="00392ECD">
              <w:rPr>
                <w:rFonts w:ascii="Arial" w:hAnsi="Arial" w:cs="Arial"/>
                <w:color w:val="000000"/>
                <w:sz w:val="18"/>
                <w:szCs w:val="18"/>
              </w:rPr>
              <w:t xml:space="preserve"> </w:t>
            </w:r>
            <w:proofErr w:type="spellStart"/>
            <w:r w:rsidRPr="00392ECD">
              <w:rPr>
                <w:rFonts w:ascii="Arial" w:hAnsi="Arial" w:cs="Arial"/>
                <w:color w:val="000000"/>
                <w:sz w:val="18"/>
                <w:szCs w:val="18"/>
              </w:rPr>
              <w:t>alacaklar</w:t>
            </w:r>
            <w:proofErr w:type="spellEnd"/>
          </w:p>
        </w:tc>
        <w:tc>
          <w:tcPr>
            <w:tcW w:w="472" w:type="pct"/>
            <w:shd w:val="clear" w:color="auto" w:fill="FFFFFF"/>
            <w:noWrap/>
            <w:vAlign w:val="bottom"/>
          </w:tcPr>
          <w:p w14:paraId="7F629586" w14:textId="77777777" w:rsidR="00921AAC" w:rsidRPr="00392ECD" w:rsidRDefault="00921AAC" w:rsidP="009542E4">
            <w:pPr>
              <w:ind w:left="-73"/>
              <w:jc w:val="right"/>
              <w:rPr>
                <w:rFonts w:ascii="Arial" w:hAnsi="Arial" w:cs="Arial"/>
                <w:color w:val="000000"/>
                <w:sz w:val="18"/>
                <w:szCs w:val="18"/>
              </w:rPr>
            </w:pPr>
          </w:p>
        </w:tc>
        <w:tc>
          <w:tcPr>
            <w:tcW w:w="866" w:type="pct"/>
            <w:shd w:val="clear" w:color="auto" w:fill="FFFFFF"/>
            <w:noWrap/>
            <w:vAlign w:val="bottom"/>
          </w:tcPr>
          <w:p w14:paraId="040F3703" w14:textId="77777777" w:rsidR="00921AAC" w:rsidRPr="00D93544" w:rsidRDefault="00921AAC" w:rsidP="009542E4">
            <w:pPr>
              <w:ind w:left="-73"/>
              <w:jc w:val="right"/>
              <w:rPr>
                <w:rFonts w:ascii="Arial" w:hAnsi="Arial" w:cs="Arial"/>
                <w:b/>
                <w:bCs/>
                <w:sz w:val="18"/>
                <w:szCs w:val="18"/>
              </w:rPr>
            </w:pPr>
          </w:p>
        </w:tc>
        <w:tc>
          <w:tcPr>
            <w:tcW w:w="851" w:type="pct"/>
            <w:shd w:val="clear" w:color="auto" w:fill="FFFFFF"/>
            <w:noWrap/>
            <w:vAlign w:val="bottom"/>
          </w:tcPr>
          <w:p w14:paraId="56BE0EFB" w14:textId="77777777" w:rsidR="00921AAC" w:rsidRPr="00392ECD" w:rsidRDefault="00921AAC" w:rsidP="009542E4">
            <w:pPr>
              <w:ind w:left="-73"/>
              <w:jc w:val="right"/>
              <w:rPr>
                <w:rFonts w:ascii="Arial" w:hAnsi="Arial" w:cs="Arial"/>
                <w:sz w:val="18"/>
                <w:szCs w:val="18"/>
              </w:rPr>
            </w:pPr>
          </w:p>
        </w:tc>
      </w:tr>
      <w:tr w:rsidR="00921AAC" w:rsidRPr="00392ECD" w14:paraId="5FE4F919" w14:textId="77777777" w:rsidTr="00392ECD">
        <w:trPr>
          <w:gridAfter w:val="1"/>
          <w:wAfter w:w="7" w:type="pct"/>
          <w:trHeight w:val="113"/>
        </w:trPr>
        <w:tc>
          <w:tcPr>
            <w:tcW w:w="2804" w:type="pct"/>
            <w:shd w:val="clear" w:color="auto" w:fill="FFFFFF"/>
            <w:noWrap/>
            <w:vAlign w:val="bottom"/>
          </w:tcPr>
          <w:p w14:paraId="5BDD5FD6" w14:textId="77777777" w:rsidR="00921AAC" w:rsidRPr="00392ECD" w:rsidRDefault="00921AAC" w:rsidP="00921AAC">
            <w:pPr>
              <w:rPr>
                <w:rFonts w:ascii="Arial" w:hAnsi="Arial" w:cs="Arial"/>
                <w:color w:val="000000"/>
                <w:sz w:val="18"/>
                <w:szCs w:val="18"/>
              </w:rPr>
            </w:pPr>
            <w:r w:rsidRPr="00392ECD">
              <w:rPr>
                <w:rFonts w:ascii="Arial" w:hAnsi="Arial" w:cs="Arial"/>
                <w:sz w:val="18"/>
                <w:szCs w:val="18"/>
                <w:lang w:val="tr-TR"/>
              </w:rPr>
              <w:t>- İlişkili taraflardan diğer alacaklar</w:t>
            </w:r>
          </w:p>
        </w:tc>
        <w:tc>
          <w:tcPr>
            <w:tcW w:w="472" w:type="pct"/>
            <w:shd w:val="clear" w:color="auto" w:fill="FFFFFF"/>
            <w:noWrap/>
            <w:vAlign w:val="bottom"/>
          </w:tcPr>
          <w:p w14:paraId="56B27925" w14:textId="07676DAE" w:rsidR="00921AAC" w:rsidRPr="00392ECD" w:rsidRDefault="007A29AE" w:rsidP="009542E4">
            <w:pPr>
              <w:ind w:left="-73"/>
              <w:jc w:val="right"/>
              <w:rPr>
                <w:rFonts w:ascii="Arial" w:hAnsi="Arial" w:cs="Arial"/>
                <w:color w:val="000000"/>
                <w:sz w:val="18"/>
                <w:szCs w:val="18"/>
              </w:rPr>
            </w:pPr>
            <w:r>
              <w:rPr>
                <w:rFonts w:ascii="Arial" w:hAnsi="Arial" w:cs="Arial"/>
                <w:color w:val="000000"/>
                <w:sz w:val="18"/>
                <w:szCs w:val="18"/>
              </w:rPr>
              <w:t>1</w:t>
            </w:r>
            <w:r w:rsidR="00F46143">
              <w:rPr>
                <w:rFonts w:ascii="Arial" w:hAnsi="Arial" w:cs="Arial"/>
                <w:color w:val="000000"/>
                <w:sz w:val="18"/>
                <w:szCs w:val="18"/>
              </w:rPr>
              <w:t>7</w:t>
            </w:r>
          </w:p>
        </w:tc>
        <w:tc>
          <w:tcPr>
            <w:tcW w:w="866" w:type="pct"/>
            <w:shd w:val="clear" w:color="auto" w:fill="FFFFFF"/>
            <w:noWrap/>
            <w:vAlign w:val="bottom"/>
          </w:tcPr>
          <w:p w14:paraId="17DE6992" w14:textId="229D4140" w:rsidR="00921AAC" w:rsidRPr="00D93544" w:rsidRDefault="00EE4AC2" w:rsidP="009542E4">
            <w:pPr>
              <w:ind w:left="-73"/>
              <w:jc w:val="right"/>
              <w:rPr>
                <w:rFonts w:ascii="Arial" w:hAnsi="Arial" w:cs="Arial"/>
                <w:b/>
                <w:bCs/>
                <w:sz w:val="18"/>
                <w:szCs w:val="18"/>
              </w:rPr>
            </w:pPr>
            <w:r w:rsidRPr="00D93544">
              <w:rPr>
                <w:rFonts w:ascii="Arial" w:hAnsi="Arial" w:cs="Arial"/>
                <w:b/>
                <w:bCs/>
                <w:sz w:val="18"/>
                <w:szCs w:val="18"/>
              </w:rPr>
              <w:t>-</w:t>
            </w:r>
          </w:p>
        </w:tc>
        <w:tc>
          <w:tcPr>
            <w:tcW w:w="851" w:type="pct"/>
            <w:shd w:val="clear" w:color="auto" w:fill="FFFFFF"/>
            <w:noWrap/>
          </w:tcPr>
          <w:p w14:paraId="4A84B372" w14:textId="1E71437D" w:rsidR="00921AAC" w:rsidRPr="00392ECD" w:rsidRDefault="00CB1237" w:rsidP="009542E4">
            <w:pPr>
              <w:ind w:left="-73"/>
              <w:jc w:val="right"/>
              <w:rPr>
                <w:rFonts w:ascii="Arial" w:hAnsi="Arial" w:cs="Arial"/>
                <w:sz w:val="18"/>
                <w:szCs w:val="18"/>
                <w:lang w:val="tr-TR"/>
              </w:rPr>
            </w:pPr>
            <w:r>
              <w:rPr>
                <w:rFonts w:ascii="Arial" w:hAnsi="Arial" w:cs="Arial"/>
                <w:sz w:val="18"/>
                <w:szCs w:val="18"/>
                <w:lang w:val="tr-TR"/>
              </w:rPr>
              <w:t>171.155</w:t>
            </w:r>
          </w:p>
        </w:tc>
      </w:tr>
      <w:tr w:rsidR="00921AAC" w:rsidRPr="00392ECD" w14:paraId="57CE0384" w14:textId="77777777" w:rsidTr="00392ECD">
        <w:trPr>
          <w:gridAfter w:val="1"/>
          <w:wAfter w:w="7" w:type="pct"/>
          <w:trHeight w:val="113"/>
        </w:trPr>
        <w:tc>
          <w:tcPr>
            <w:tcW w:w="2804" w:type="pct"/>
            <w:shd w:val="clear" w:color="auto" w:fill="FFFFFF"/>
            <w:noWrap/>
            <w:vAlign w:val="bottom"/>
          </w:tcPr>
          <w:p w14:paraId="6E35285E" w14:textId="77777777" w:rsidR="00921AAC" w:rsidRPr="00392ECD" w:rsidRDefault="00921AAC" w:rsidP="00921AAC">
            <w:pPr>
              <w:rPr>
                <w:rFonts w:ascii="Arial" w:hAnsi="Arial" w:cs="Arial"/>
                <w:color w:val="000000"/>
                <w:sz w:val="18"/>
                <w:szCs w:val="18"/>
              </w:rPr>
            </w:pPr>
            <w:r w:rsidRPr="00392ECD">
              <w:rPr>
                <w:rFonts w:ascii="Arial" w:hAnsi="Arial" w:cs="Arial"/>
                <w:color w:val="000000"/>
                <w:sz w:val="18"/>
                <w:szCs w:val="18"/>
              </w:rPr>
              <w:t xml:space="preserve">- </w:t>
            </w:r>
            <w:proofErr w:type="spellStart"/>
            <w:r w:rsidRPr="00392ECD">
              <w:rPr>
                <w:rFonts w:ascii="Arial" w:hAnsi="Arial" w:cs="Arial"/>
                <w:color w:val="000000"/>
                <w:sz w:val="18"/>
                <w:szCs w:val="18"/>
              </w:rPr>
              <w:t>İlişkili</w:t>
            </w:r>
            <w:proofErr w:type="spellEnd"/>
            <w:r w:rsidRPr="00392ECD">
              <w:rPr>
                <w:rFonts w:ascii="Arial" w:hAnsi="Arial" w:cs="Arial"/>
                <w:color w:val="000000"/>
                <w:sz w:val="18"/>
                <w:szCs w:val="18"/>
              </w:rPr>
              <w:t xml:space="preserve"> </w:t>
            </w:r>
            <w:proofErr w:type="spellStart"/>
            <w:r w:rsidRPr="00392ECD">
              <w:rPr>
                <w:rFonts w:ascii="Arial" w:hAnsi="Arial" w:cs="Arial"/>
                <w:color w:val="000000"/>
                <w:sz w:val="18"/>
                <w:szCs w:val="18"/>
              </w:rPr>
              <w:t>olmayan</w:t>
            </w:r>
            <w:proofErr w:type="spellEnd"/>
            <w:r w:rsidRPr="00392ECD">
              <w:rPr>
                <w:rFonts w:ascii="Arial" w:hAnsi="Arial" w:cs="Arial"/>
                <w:color w:val="000000"/>
                <w:sz w:val="18"/>
                <w:szCs w:val="18"/>
              </w:rPr>
              <w:t xml:space="preserve"> </w:t>
            </w:r>
            <w:proofErr w:type="spellStart"/>
            <w:r w:rsidRPr="00392ECD">
              <w:rPr>
                <w:rFonts w:ascii="Arial" w:hAnsi="Arial" w:cs="Arial"/>
                <w:color w:val="000000"/>
                <w:sz w:val="18"/>
                <w:szCs w:val="18"/>
              </w:rPr>
              <w:t>taraflardan</w:t>
            </w:r>
            <w:proofErr w:type="spellEnd"/>
            <w:r w:rsidRPr="00392ECD">
              <w:rPr>
                <w:rFonts w:ascii="Arial" w:hAnsi="Arial" w:cs="Arial"/>
                <w:color w:val="000000"/>
                <w:sz w:val="18"/>
                <w:szCs w:val="18"/>
              </w:rPr>
              <w:t xml:space="preserve"> </w:t>
            </w:r>
            <w:proofErr w:type="spellStart"/>
            <w:r w:rsidRPr="00392ECD">
              <w:rPr>
                <w:rFonts w:ascii="Arial" w:hAnsi="Arial" w:cs="Arial"/>
                <w:color w:val="000000"/>
                <w:sz w:val="18"/>
                <w:szCs w:val="18"/>
              </w:rPr>
              <w:t>diğer</w:t>
            </w:r>
            <w:proofErr w:type="spellEnd"/>
            <w:r w:rsidRPr="00392ECD">
              <w:rPr>
                <w:rFonts w:ascii="Arial" w:hAnsi="Arial" w:cs="Arial"/>
                <w:color w:val="000000"/>
                <w:sz w:val="18"/>
                <w:szCs w:val="18"/>
              </w:rPr>
              <w:t xml:space="preserve"> </w:t>
            </w:r>
            <w:proofErr w:type="spellStart"/>
            <w:r w:rsidRPr="00392ECD">
              <w:rPr>
                <w:rFonts w:ascii="Arial" w:hAnsi="Arial" w:cs="Arial"/>
                <w:color w:val="000000"/>
                <w:sz w:val="18"/>
                <w:szCs w:val="18"/>
              </w:rPr>
              <w:t>alacaklar</w:t>
            </w:r>
            <w:proofErr w:type="spellEnd"/>
          </w:p>
        </w:tc>
        <w:tc>
          <w:tcPr>
            <w:tcW w:w="472" w:type="pct"/>
            <w:shd w:val="clear" w:color="auto" w:fill="FFFFFF"/>
            <w:noWrap/>
            <w:vAlign w:val="bottom"/>
          </w:tcPr>
          <w:p w14:paraId="085A9AC2" w14:textId="77777777" w:rsidR="00921AAC" w:rsidRPr="00392ECD" w:rsidRDefault="00921AAC" w:rsidP="009542E4">
            <w:pPr>
              <w:ind w:left="-73"/>
              <w:jc w:val="right"/>
              <w:rPr>
                <w:rFonts w:ascii="Arial" w:hAnsi="Arial" w:cs="Arial"/>
                <w:color w:val="000000"/>
                <w:sz w:val="18"/>
                <w:szCs w:val="18"/>
              </w:rPr>
            </w:pPr>
          </w:p>
        </w:tc>
        <w:tc>
          <w:tcPr>
            <w:tcW w:w="866" w:type="pct"/>
            <w:shd w:val="clear" w:color="auto" w:fill="FFFFFF"/>
            <w:noWrap/>
            <w:vAlign w:val="bottom"/>
          </w:tcPr>
          <w:p w14:paraId="16EFBAA7" w14:textId="4D418319" w:rsidR="00921AAC" w:rsidRPr="00D93544" w:rsidRDefault="004B59ED" w:rsidP="009542E4">
            <w:pPr>
              <w:ind w:left="-73"/>
              <w:jc w:val="right"/>
              <w:rPr>
                <w:rFonts w:ascii="Arial" w:hAnsi="Arial" w:cs="Arial"/>
                <w:b/>
                <w:bCs/>
                <w:sz w:val="18"/>
                <w:szCs w:val="18"/>
              </w:rPr>
            </w:pPr>
            <w:r w:rsidRPr="00D93544">
              <w:rPr>
                <w:rFonts w:ascii="Arial" w:hAnsi="Arial" w:cs="Arial"/>
                <w:b/>
                <w:bCs/>
                <w:sz w:val="18"/>
                <w:szCs w:val="18"/>
              </w:rPr>
              <w:t>3.4</w:t>
            </w:r>
            <w:r w:rsidR="00D93544" w:rsidRPr="00D93544">
              <w:rPr>
                <w:rFonts w:ascii="Arial" w:hAnsi="Arial" w:cs="Arial"/>
                <w:b/>
                <w:bCs/>
                <w:sz w:val="18"/>
                <w:szCs w:val="18"/>
              </w:rPr>
              <w:t>89</w:t>
            </w:r>
          </w:p>
        </w:tc>
        <w:tc>
          <w:tcPr>
            <w:tcW w:w="851" w:type="pct"/>
            <w:shd w:val="clear" w:color="auto" w:fill="FFFFFF"/>
            <w:noWrap/>
          </w:tcPr>
          <w:p w14:paraId="05D858A9" w14:textId="29B43284" w:rsidR="00921AAC" w:rsidRPr="00392ECD" w:rsidRDefault="00CB1237" w:rsidP="009542E4">
            <w:pPr>
              <w:jc w:val="right"/>
              <w:rPr>
                <w:rFonts w:ascii="Arial" w:hAnsi="Arial" w:cs="Arial"/>
                <w:sz w:val="18"/>
                <w:szCs w:val="18"/>
                <w:lang w:val="tr-TR"/>
              </w:rPr>
            </w:pPr>
            <w:r>
              <w:rPr>
                <w:rFonts w:ascii="Arial" w:hAnsi="Arial" w:cs="Arial"/>
                <w:sz w:val="18"/>
                <w:szCs w:val="18"/>
                <w:lang w:val="tr-TR"/>
              </w:rPr>
              <w:t>3.250</w:t>
            </w:r>
          </w:p>
        </w:tc>
      </w:tr>
      <w:tr w:rsidR="00921AAC" w:rsidRPr="00392ECD" w14:paraId="5192E1A7" w14:textId="77777777" w:rsidTr="00392ECD">
        <w:trPr>
          <w:gridAfter w:val="1"/>
          <w:wAfter w:w="7" w:type="pct"/>
          <w:trHeight w:val="113"/>
        </w:trPr>
        <w:tc>
          <w:tcPr>
            <w:tcW w:w="2804" w:type="pct"/>
            <w:shd w:val="clear" w:color="auto" w:fill="FFFFFF"/>
            <w:noWrap/>
            <w:vAlign w:val="bottom"/>
            <w:hideMark/>
          </w:tcPr>
          <w:p w14:paraId="1569BAAB" w14:textId="77777777" w:rsidR="00921AAC" w:rsidRPr="00392ECD" w:rsidRDefault="00921AAC" w:rsidP="00921AAC">
            <w:pPr>
              <w:rPr>
                <w:rFonts w:ascii="Arial" w:hAnsi="Arial" w:cs="Arial"/>
                <w:color w:val="000000"/>
                <w:sz w:val="18"/>
                <w:szCs w:val="18"/>
              </w:rPr>
            </w:pPr>
            <w:proofErr w:type="spellStart"/>
            <w:r w:rsidRPr="00392ECD">
              <w:rPr>
                <w:rFonts w:ascii="Arial" w:hAnsi="Arial" w:cs="Arial"/>
                <w:color w:val="000000"/>
                <w:sz w:val="18"/>
                <w:szCs w:val="18"/>
              </w:rPr>
              <w:t>Yatırım</w:t>
            </w:r>
            <w:proofErr w:type="spellEnd"/>
            <w:r w:rsidRPr="00392ECD">
              <w:rPr>
                <w:rFonts w:ascii="Arial" w:hAnsi="Arial" w:cs="Arial"/>
                <w:color w:val="000000"/>
                <w:sz w:val="18"/>
                <w:szCs w:val="18"/>
              </w:rPr>
              <w:t xml:space="preserve"> </w:t>
            </w:r>
            <w:proofErr w:type="spellStart"/>
            <w:r w:rsidRPr="00392ECD">
              <w:rPr>
                <w:rFonts w:ascii="Arial" w:hAnsi="Arial" w:cs="Arial"/>
                <w:color w:val="000000"/>
                <w:sz w:val="18"/>
                <w:szCs w:val="18"/>
              </w:rPr>
              <w:t>amaçlı</w:t>
            </w:r>
            <w:proofErr w:type="spellEnd"/>
            <w:r w:rsidRPr="00392ECD">
              <w:rPr>
                <w:rFonts w:ascii="Arial" w:hAnsi="Arial" w:cs="Arial"/>
                <w:color w:val="000000"/>
                <w:sz w:val="18"/>
                <w:szCs w:val="18"/>
              </w:rPr>
              <w:t xml:space="preserve"> </w:t>
            </w:r>
            <w:proofErr w:type="spellStart"/>
            <w:r w:rsidRPr="00392ECD">
              <w:rPr>
                <w:rFonts w:ascii="Arial" w:hAnsi="Arial" w:cs="Arial"/>
                <w:color w:val="000000"/>
                <w:sz w:val="18"/>
                <w:szCs w:val="18"/>
              </w:rPr>
              <w:t>gayrimenkuller</w:t>
            </w:r>
            <w:proofErr w:type="spellEnd"/>
          </w:p>
        </w:tc>
        <w:tc>
          <w:tcPr>
            <w:tcW w:w="472" w:type="pct"/>
            <w:shd w:val="clear" w:color="auto" w:fill="FFFFFF"/>
            <w:noWrap/>
            <w:vAlign w:val="bottom"/>
          </w:tcPr>
          <w:p w14:paraId="142AF230" w14:textId="0DDE5F8F" w:rsidR="00921AAC" w:rsidRPr="00392ECD" w:rsidRDefault="00CB1237" w:rsidP="009542E4">
            <w:pPr>
              <w:ind w:left="-73"/>
              <w:jc w:val="right"/>
              <w:rPr>
                <w:rFonts w:ascii="Arial" w:hAnsi="Arial" w:cs="Arial"/>
                <w:color w:val="000000"/>
                <w:sz w:val="18"/>
                <w:szCs w:val="18"/>
              </w:rPr>
            </w:pPr>
            <w:r>
              <w:rPr>
                <w:rFonts w:ascii="Arial" w:hAnsi="Arial" w:cs="Arial"/>
                <w:color w:val="000000"/>
                <w:sz w:val="18"/>
                <w:szCs w:val="18"/>
              </w:rPr>
              <w:t>12</w:t>
            </w:r>
          </w:p>
        </w:tc>
        <w:tc>
          <w:tcPr>
            <w:tcW w:w="866" w:type="pct"/>
            <w:shd w:val="clear" w:color="auto" w:fill="FFFFFF"/>
            <w:noWrap/>
            <w:vAlign w:val="bottom"/>
          </w:tcPr>
          <w:p w14:paraId="4E99DA87" w14:textId="28E2554D" w:rsidR="00921AAC" w:rsidRPr="00D93544" w:rsidRDefault="00EE4AC2" w:rsidP="009542E4">
            <w:pPr>
              <w:ind w:left="-73"/>
              <w:jc w:val="right"/>
              <w:rPr>
                <w:rFonts w:ascii="Arial" w:hAnsi="Arial" w:cs="Arial"/>
                <w:b/>
                <w:bCs/>
                <w:sz w:val="18"/>
                <w:szCs w:val="18"/>
              </w:rPr>
            </w:pPr>
            <w:r w:rsidRPr="00D93544">
              <w:rPr>
                <w:rFonts w:ascii="Arial" w:hAnsi="Arial" w:cs="Arial"/>
                <w:b/>
                <w:bCs/>
                <w:sz w:val="18"/>
                <w:szCs w:val="18"/>
              </w:rPr>
              <w:t>218.69</w:t>
            </w:r>
            <w:r w:rsidR="00556F68">
              <w:rPr>
                <w:rFonts w:ascii="Arial" w:hAnsi="Arial" w:cs="Arial"/>
                <w:b/>
                <w:bCs/>
                <w:sz w:val="18"/>
                <w:szCs w:val="18"/>
              </w:rPr>
              <w:t>3</w:t>
            </w:r>
          </w:p>
        </w:tc>
        <w:tc>
          <w:tcPr>
            <w:tcW w:w="851" w:type="pct"/>
            <w:shd w:val="clear" w:color="auto" w:fill="FFFFFF"/>
            <w:noWrap/>
          </w:tcPr>
          <w:p w14:paraId="7F6144A1" w14:textId="05368B2A" w:rsidR="00921AAC" w:rsidRPr="00392ECD" w:rsidRDefault="00CB1237" w:rsidP="009542E4">
            <w:pPr>
              <w:ind w:left="-73"/>
              <w:jc w:val="right"/>
              <w:rPr>
                <w:rFonts w:ascii="Arial" w:hAnsi="Arial" w:cs="Arial"/>
                <w:sz w:val="18"/>
                <w:szCs w:val="18"/>
                <w:lang w:val="tr-TR"/>
              </w:rPr>
            </w:pPr>
            <w:r>
              <w:rPr>
                <w:rFonts w:ascii="Arial" w:hAnsi="Arial" w:cs="Arial"/>
                <w:sz w:val="18"/>
                <w:szCs w:val="18"/>
                <w:lang w:val="tr-TR"/>
              </w:rPr>
              <w:t>221.882</w:t>
            </w:r>
          </w:p>
        </w:tc>
      </w:tr>
      <w:tr w:rsidR="00921AAC" w:rsidRPr="00392ECD" w14:paraId="24E8EFA1" w14:textId="77777777" w:rsidTr="00392ECD">
        <w:trPr>
          <w:gridAfter w:val="1"/>
          <w:wAfter w:w="7" w:type="pct"/>
          <w:trHeight w:val="113"/>
        </w:trPr>
        <w:tc>
          <w:tcPr>
            <w:tcW w:w="2804" w:type="pct"/>
            <w:shd w:val="clear" w:color="auto" w:fill="FFFFFF"/>
            <w:noWrap/>
            <w:vAlign w:val="bottom"/>
            <w:hideMark/>
          </w:tcPr>
          <w:p w14:paraId="0AE7A59A" w14:textId="77777777" w:rsidR="00921AAC" w:rsidRPr="00392ECD" w:rsidRDefault="00921AAC" w:rsidP="00921AAC">
            <w:pPr>
              <w:rPr>
                <w:rFonts w:ascii="Arial" w:hAnsi="Arial" w:cs="Arial"/>
                <w:color w:val="000000"/>
                <w:sz w:val="18"/>
                <w:szCs w:val="18"/>
              </w:rPr>
            </w:pPr>
            <w:proofErr w:type="spellStart"/>
            <w:r w:rsidRPr="00392ECD">
              <w:rPr>
                <w:rFonts w:ascii="Arial" w:hAnsi="Arial" w:cs="Arial"/>
                <w:color w:val="000000"/>
                <w:sz w:val="18"/>
                <w:szCs w:val="18"/>
              </w:rPr>
              <w:t>Kullanım</w:t>
            </w:r>
            <w:proofErr w:type="spellEnd"/>
            <w:r w:rsidRPr="00392ECD">
              <w:rPr>
                <w:rFonts w:ascii="Arial" w:hAnsi="Arial" w:cs="Arial"/>
                <w:color w:val="000000"/>
                <w:sz w:val="18"/>
                <w:szCs w:val="18"/>
              </w:rPr>
              <w:t xml:space="preserve"> </w:t>
            </w:r>
            <w:proofErr w:type="spellStart"/>
            <w:r w:rsidRPr="00392ECD">
              <w:rPr>
                <w:rFonts w:ascii="Arial" w:hAnsi="Arial" w:cs="Arial"/>
                <w:color w:val="000000"/>
                <w:sz w:val="18"/>
                <w:szCs w:val="18"/>
              </w:rPr>
              <w:t>hakkı</w:t>
            </w:r>
            <w:proofErr w:type="spellEnd"/>
            <w:r w:rsidRPr="00392ECD">
              <w:rPr>
                <w:rFonts w:ascii="Arial" w:hAnsi="Arial" w:cs="Arial"/>
                <w:color w:val="000000"/>
                <w:sz w:val="18"/>
                <w:szCs w:val="18"/>
              </w:rPr>
              <w:t xml:space="preserve"> </w:t>
            </w:r>
            <w:proofErr w:type="spellStart"/>
            <w:r w:rsidRPr="00392ECD">
              <w:rPr>
                <w:rFonts w:ascii="Arial" w:hAnsi="Arial" w:cs="Arial"/>
                <w:color w:val="000000"/>
                <w:sz w:val="18"/>
                <w:szCs w:val="18"/>
              </w:rPr>
              <w:t>varlıkları</w:t>
            </w:r>
            <w:proofErr w:type="spellEnd"/>
          </w:p>
        </w:tc>
        <w:tc>
          <w:tcPr>
            <w:tcW w:w="472" w:type="pct"/>
            <w:shd w:val="clear" w:color="auto" w:fill="FFFFFF"/>
            <w:noWrap/>
            <w:vAlign w:val="bottom"/>
          </w:tcPr>
          <w:p w14:paraId="73C8C7EE" w14:textId="76980D1D" w:rsidR="00921AAC" w:rsidRPr="00392ECD" w:rsidRDefault="00CB1237" w:rsidP="009542E4">
            <w:pPr>
              <w:ind w:left="-73"/>
              <w:jc w:val="right"/>
              <w:rPr>
                <w:rFonts w:ascii="Arial" w:hAnsi="Arial" w:cs="Arial"/>
                <w:color w:val="000000"/>
                <w:sz w:val="18"/>
                <w:szCs w:val="18"/>
              </w:rPr>
            </w:pPr>
            <w:r>
              <w:rPr>
                <w:rFonts w:ascii="Arial" w:hAnsi="Arial" w:cs="Arial"/>
                <w:color w:val="000000"/>
                <w:sz w:val="18"/>
                <w:szCs w:val="18"/>
              </w:rPr>
              <w:t>13</w:t>
            </w:r>
          </w:p>
        </w:tc>
        <w:tc>
          <w:tcPr>
            <w:tcW w:w="866" w:type="pct"/>
            <w:shd w:val="clear" w:color="auto" w:fill="FFFFFF"/>
            <w:noWrap/>
            <w:vAlign w:val="bottom"/>
          </w:tcPr>
          <w:p w14:paraId="78AADE22" w14:textId="79A55491" w:rsidR="00921AAC" w:rsidRPr="00D93544" w:rsidRDefault="00EE4AC2" w:rsidP="009542E4">
            <w:pPr>
              <w:ind w:left="-73"/>
              <w:jc w:val="right"/>
              <w:rPr>
                <w:rFonts w:ascii="Arial" w:hAnsi="Arial" w:cs="Arial"/>
                <w:b/>
                <w:bCs/>
                <w:sz w:val="18"/>
                <w:szCs w:val="18"/>
              </w:rPr>
            </w:pPr>
            <w:r w:rsidRPr="00D93544">
              <w:rPr>
                <w:rFonts w:ascii="Arial" w:hAnsi="Arial" w:cs="Arial"/>
                <w:b/>
                <w:bCs/>
                <w:sz w:val="18"/>
                <w:szCs w:val="18"/>
              </w:rPr>
              <w:t>32.165</w:t>
            </w:r>
          </w:p>
        </w:tc>
        <w:tc>
          <w:tcPr>
            <w:tcW w:w="851" w:type="pct"/>
            <w:shd w:val="clear" w:color="auto" w:fill="FFFFFF"/>
            <w:noWrap/>
          </w:tcPr>
          <w:p w14:paraId="4E18B51D" w14:textId="0CC9BE23" w:rsidR="00921AAC" w:rsidRPr="00392ECD" w:rsidRDefault="00CB1237" w:rsidP="009542E4">
            <w:pPr>
              <w:ind w:left="-73"/>
              <w:jc w:val="right"/>
              <w:rPr>
                <w:rFonts w:ascii="Arial" w:hAnsi="Arial" w:cs="Arial"/>
                <w:sz w:val="18"/>
                <w:szCs w:val="18"/>
                <w:lang w:val="tr-TR"/>
              </w:rPr>
            </w:pPr>
            <w:r>
              <w:rPr>
                <w:rFonts w:ascii="Arial" w:hAnsi="Arial" w:cs="Arial"/>
                <w:sz w:val="18"/>
                <w:szCs w:val="18"/>
                <w:lang w:val="tr-TR"/>
              </w:rPr>
              <w:t>43.778</w:t>
            </w:r>
          </w:p>
        </w:tc>
      </w:tr>
      <w:tr w:rsidR="00921AAC" w:rsidRPr="00392ECD" w14:paraId="4306B38F" w14:textId="77777777" w:rsidTr="00392ECD">
        <w:trPr>
          <w:gridAfter w:val="1"/>
          <w:wAfter w:w="7" w:type="pct"/>
          <w:trHeight w:val="113"/>
        </w:trPr>
        <w:tc>
          <w:tcPr>
            <w:tcW w:w="2804" w:type="pct"/>
            <w:shd w:val="clear" w:color="auto" w:fill="FFFFFF"/>
            <w:noWrap/>
            <w:vAlign w:val="bottom"/>
            <w:hideMark/>
          </w:tcPr>
          <w:p w14:paraId="173DC204" w14:textId="77777777" w:rsidR="00921AAC" w:rsidRPr="00392ECD" w:rsidRDefault="00921AAC" w:rsidP="00921AAC">
            <w:pPr>
              <w:rPr>
                <w:rFonts w:ascii="Arial" w:hAnsi="Arial" w:cs="Arial"/>
                <w:color w:val="000000"/>
                <w:sz w:val="18"/>
                <w:szCs w:val="18"/>
              </w:rPr>
            </w:pPr>
            <w:r w:rsidRPr="00392ECD">
              <w:rPr>
                <w:rFonts w:ascii="Arial" w:hAnsi="Arial" w:cs="Arial"/>
                <w:color w:val="000000"/>
                <w:sz w:val="18"/>
                <w:szCs w:val="18"/>
              </w:rPr>
              <w:t xml:space="preserve">Maddi </w:t>
            </w:r>
            <w:proofErr w:type="spellStart"/>
            <w:r w:rsidRPr="00392ECD">
              <w:rPr>
                <w:rFonts w:ascii="Arial" w:hAnsi="Arial" w:cs="Arial"/>
                <w:color w:val="000000"/>
                <w:sz w:val="18"/>
                <w:szCs w:val="18"/>
              </w:rPr>
              <w:t>duran</w:t>
            </w:r>
            <w:proofErr w:type="spellEnd"/>
            <w:r w:rsidRPr="00392ECD">
              <w:rPr>
                <w:rFonts w:ascii="Arial" w:hAnsi="Arial" w:cs="Arial"/>
                <w:color w:val="000000"/>
                <w:sz w:val="18"/>
                <w:szCs w:val="18"/>
              </w:rPr>
              <w:t xml:space="preserve"> </w:t>
            </w:r>
            <w:proofErr w:type="spellStart"/>
            <w:r w:rsidRPr="00392ECD">
              <w:rPr>
                <w:rFonts w:ascii="Arial" w:hAnsi="Arial" w:cs="Arial"/>
                <w:color w:val="000000"/>
                <w:sz w:val="18"/>
                <w:szCs w:val="18"/>
              </w:rPr>
              <w:t>varlıklar</w:t>
            </w:r>
            <w:proofErr w:type="spellEnd"/>
          </w:p>
        </w:tc>
        <w:tc>
          <w:tcPr>
            <w:tcW w:w="472" w:type="pct"/>
            <w:shd w:val="clear" w:color="auto" w:fill="FFFFFF"/>
            <w:noWrap/>
            <w:vAlign w:val="bottom"/>
          </w:tcPr>
          <w:p w14:paraId="3748D4B7" w14:textId="45CC3546" w:rsidR="00921AAC" w:rsidRPr="00392ECD" w:rsidRDefault="00F46143" w:rsidP="009542E4">
            <w:pPr>
              <w:ind w:left="-73"/>
              <w:jc w:val="right"/>
              <w:rPr>
                <w:rFonts w:ascii="Arial" w:hAnsi="Arial" w:cs="Arial"/>
                <w:color w:val="000000"/>
                <w:sz w:val="18"/>
                <w:szCs w:val="18"/>
              </w:rPr>
            </w:pPr>
            <w:r>
              <w:rPr>
                <w:rFonts w:ascii="Arial" w:hAnsi="Arial" w:cs="Arial"/>
                <w:color w:val="000000"/>
                <w:sz w:val="18"/>
                <w:szCs w:val="18"/>
              </w:rPr>
              <w:t>8</w:t>
            </w:r>
          </w:p>
        </w:tc>
        <w:tc>
          <w:tcPr>
            <w:tcW w:w="866" w:type="pct"/>
            <w:shd w:val="clear" w:color="auto" w:fill="FFFFFF"/>
            <w:noWrap/>
            <w:vAlign w:val="bottom"/>
          </w:tcPr>
          <w:p w14:paraId="00155257" w14:textId="260BD147" w:rsidR="00921AAC" w:rsidRPr="00D93544" w:rsidRDefault="00556F68" w:rsidP="009542E4">
            <w:pPr>
              <w:ind w:left="-73"/>
              <w:jc w:val="right"/>
              <w:rPr>
                <w:rFonts w:ascii="Arial" w:hAnsi="Arial" w:cs="Arial"/>
                <w:b/>
                <w:bCs/>
                <w:color w:val="000000"/>
                <w:sz w:val="18"/>
                <w:szCs w:val="18"/>
              </w:rPr>
            </w:pPr>
            <w:r w:rsidRPr="00556F68">
              <w:rPr>
                <w:rFonts w:ascii="Arial" w:hAnsi="Arial" w:cs="Arial"/>
                <w:b/>
                <w:bCs/>
                <w:color w:val="000000"/>
                <w:sz w:val="18"/>
                <w:szCs w:val="18"/>
              </w:rPr>
              <w:t>1.497.366</w:t>
            </w:r>
          </w:p>
        </w:tc>
        <w:tc>
          <w:tcPr>
            <w:tcW w:w="851" w:type="pct"/>
            <w:shd w:val="clear" w:color="auto" w:fill="FFFFFF"/>
            <w:noWrap/>
          </w:tcPr>
          <w:p w14:paraId="4D048F9F" w14:textId="2CAB5C19" w:rsidR="00921AAC" w:rsidRPr="00392ECD" w:rsidRDefault="00CB1237" w:rsidP="009542E4">
            <w:pPr>
              <w:ind w:left="-73"/>
              <w:jc w:val="right"/>
              <w:rPr>
                <w:rFonts w:ascii="Arial" w:hAnsi="Arial" w:cs="Arial"/>
                <w:color w:val="000000"/>
                <w:sz w:val="18"/>
                <w:szCs w:val="18"/>
                <w:lang w:val="tr-TR"/>
              </w:rPr>
            </w:pPr>
            <w:r>
              <w:rPr>
                <w:rFonts w:ascii="Arial" w:hAnsi="Arial" w:cs="Arial"/>
                <w:color w:val="000000"/>
                <w:sz w:val="18"/>
                <w:szCs w:val="18"/>
                <w:lang w:val="tr-TR"/>
              </w:rPr>
              <w:t>1.413.438</w:t>
            </w:r>
          </w:p>
        </w:tc>
      </w:tr>
      <w:tr w:rsidR="00921AAC" w:rsidRPr="00392ECD" w14:paraId="4E84F810" w14:textId="77777777" w:rsidTr="00392ECD">
        <w:trPr>
          <w:gridAfter w:val="1"/>
          <w:wAfter w:w="7" w:type="pct"/>
          <w:trHeight w:val="113"/>
        </w:trPr>
        <w:tc>
          <w:tcPr>
            <w:tcW w:w="2804" w:type="pct"/>
            <w:shd w:val="clear" w:color="auto" w:fill="FFFFFF"/>
            <w:noWrap/>
            <w:vAlign w:val="bottom"/>
            <w:hideMark/>
          </w:tcPr>
          <w:p w14:paraId="73235288" w14:textId="77777777" w:rsidR="00921AAC" w:rsidRPr="00392ECD" w:rsidRDefault="00921AAC" w:rsidP="00921AAC">
            <w:pPr>
              <w:rPr>
                <w:rFonts w:ascii="Arial" w:hAnsi="Arial" w:cs="Arial"/>
                <w:color w:val="000000"/>
                <w:sz w:val="18"/>
                <w:szCs w:val="18"/>
              </w:rPr>
            </w:pPr>
            <w:r w:rsidRPr="00392ECD">
              <w:rPr>
                <w:rFonts w:ascii="Arial" w:hAnsi="Arial" w:cs="Arial"/>
                <w:color w:val="000000"/>
                <w:sz w:val="18"/>
                <w:szCs w:val="18"/>
              </w:rPr>
              <w:t xml:space="preserve">Maddi </w:t>
            </w:r>
            <w:proofErr w:type="spellStart"/>
            <w:r w:rsidRPr="00392ECD">
              <w:rPr>
                <w:rFonts w:ascii="Arial" w:hAnsi="Arial" w:cs="Arial"/>
                <w:color w:val="000000"/>
                <w:sz w:val="18"/>
                <w:szCs w:val="18"/>
              </w:rPr>
              <w:t>olmayan</w:t>
            </w:r>
            <w:proofErr w:type="spellEnd"/>
            <w:r w:rsidRPr="00392ECD">
              <w:rPr>
                <w:rFonts w:ascii="Arial" w:hAnsi="Arial" w:cs="Arial"/>
                <w:color w:val="000000"/>
                <w:sz w:val="18"/>
                <w:szCs w:val="18"/>
              </w:rPr>
              <w:t xml:space="preserve"> </w:t>
            </w:r>
            <w:proofErr w:type="spellStart"/>
            <w:r w:rsidRPr="00392ECD">
              <w:rPr>
                <w:rFonts w:ascii="Arial" w:hAnsi="Arial" w:cs="Arial"/>
                <w:color w:val="000000"/>
                <w:sz w:val="18"/>
                <w:szCs w:val="18"/>
              </w:rPr>
              <w:t>duran</w:t>
            </w:r>
            <w:proofErr w:type="spellEnd"/>
            <w:r w:rsidRPr="00392ECD">
              <w:rPr>
                <w:rFonts w:ascii="Arial" w:hAnsi="Arial" w:cs="Arial"/>
                <w:color w:val="000000"/>
                <w:sz w:val="18"/>
                <w:szCs w:val="18"/>
              </w:rPr>
              <w:t xml:space="preserve"> </w:t>
            </w:r>
            <w:proofErr w:type="spellStart"/>
            <w:r w:rsidRPr="00392ECD">
              <w:rPr>
                <w:rFonts w:ascii="Arial" w:hAnsi="Arial" w:cs="Arial"/>
                <w:color w:val="000000"/>
                <w:sz w:val="18"/>
                <w:szCs w:val="18"/>
              </w:rPr>
              <w:t>varlıklar</w:t>
            </w:r>
            <w:proofErr w:type="spellEnd"/>
          </w:p>
        </w:tc>
        <w:tc>
          <w:tcPr>
            <w:tcW w:w="472" w:type="pct"/>
            <w:shd w:val="clear" w:color="auto" w:fill="FFFFFF"/>
            <w:noWrap/>
            <w:vAlign w:val="bottom"/>
          </w:tcPr>
          <w:p w14:paraId="2D222697" w14:textId="77777777" w:rsidR="00921AAC" w:rsidRPr="00392ECD" w:rsidRDefault="00921AAC" w:rsidP="009542E4">
            <w:pPr>
              <w:ind w:left="-73"/>
              <w:jc w:val="right"/>
              <w:rPr>
                <w:rFonts w:ascii="Arial" w:hAnsi="Arial" w:cs="Arial"/>
                <w:color w:val="000000"/>
                <w:sz w:val="18"/>
                <w:szCs w:val="18"/>
              </w:rPr>
            </w:pPr>
          </w:p>
        </w:tc>
        <w:tc>
          <w:tcPr>
            <w:tcW w:w="866" w:type="pct"/>
            <w:shd w:val="clear" w:color="auto" w:fill="FFFFFF"/>
            <w:noWrap/>
            <w:vAlign w:val="bottom"/>
          </w:tcPr>
          <w:p w14:paraId="122F3A03" w14:textId="77777777" w:rsidR="00921AAC" w:rsidRPr="00D93544" w:rsidRDefault="00921AAC" w:rsidP="009542E4">
            <w:pPr>
              <w:ind w:left="-73"/>
              <w:jc w:val="right"/>
              <w:rPr>
                <w:rFonts w:ascii="Arial" w:hAnsi="Arial" w:cs="Arial"/>
                <w:b/>
                <w:bCs/>
                <w:sz w:val="18"/>
                <w:szCs w:val="18"/>
              </w:rPr>
            </w:pPr>
          </w:p>
        </w:tc>
        <w:tc>
          <w:tcPr>
            <w:tcW w:w="851" w:type="pct"/>
            <w:shd w:val="clear" w:color="auto" w:fill="FFFFFF"/>
            <w:noWrap/>
            <w:vAlign w:val="bottom"/>
          </w:tcPr>
          <w:p w14:paraId="38D13FAF" w14:textId="77777777" w:rsidR="00921AAC" w:rsidRPr="00392ECD" w:rsidRDefault="00921AAC" w:rsidP="009542E4">
            <w:pPr>
              <w:ind w:left="-73"/>
              <w:jc w:val="right"/>
              <w:rPr>
                <w:rFonts w:ascii="Arial" w:hAnsi="Arial" w:cs="Arial"/>
                <w:color w:val="000000"/>
                <w:sz w:val="18"/>
                <w:szCs w:val="18"/>
                <w:lang w:val="tr-TR"/>
              </w:rPr>
            </w:pPr>
          </w:p>
        </w:tc>
      </w:tr>
      <w:tr w:rsidR="00921AAC" w:rsidRPr="00392ECD" w14:paraId="523FAD14" w14:textId="77777777" w:rsidTr="00392ECD">
        <w:trPr>
          <w:gridAfter w:val="1"/>
          <w:wAfter w:w="7" w:type="pct"/>
          <w:trHeight w:val="113"/>
        </w:trPr>
        <w:tc>
          <w:tcPr>
            <w:tcW w:w="2804" w:type="pct"/>
            <w:shd w:val="clear" w:color="auto" w:fill="FFFFFF"/>
            <w:noWrap/>
            <w:vAlign w:val="bottom"/>
            <w:hideMark/>
          </w:tcPr>
          <w:p w14:paraId="5E2D4F55" w14:textId="77777777" w:rsidR="00921AAC" w:rsidRPr="00392ECD" w:rsidRDefault="00921AAC" w:rsidP="00921AAC">
            <w:pPr>
              <w:rPr>
                <w:rFonts w:ascii="Arial" w:hAnsi="Arial" w:cs="Arial"/>
                <w:color w:val="000000"/>
                <w:sz w:val="18"/>
                <w:szCs w:val="18"/>
              </w:rPr>
            </w:pPr>
            <w:r w:rsidRPr="00392ECD">
              <w:rPr>
                <w:rFonts w:ascii="Arial" w:hAnsi="Arial" w:cs="Arial"/>
                <w:color w:val="000000"/>
                <w:sz w:val="18"/>
                <w:szCs w:val="18"/>
              </w:rPr>
              <w:t xml:space="preserve">- </w:t>
            </w:r>
            <w:proofErr w:type="spellStart"/>
            <w:r w:rsidRPr="00392ECD">
              <w:rPr>
                <w:rFonts w:ascii="Arial" w:hAnsi="Arial" w:cs="Arial"/>
                <w:color w:val="000000"/>
                <w:sz w:val="18"/>
                <w:szCs w:val="18"/>
              </w:rPr>
              <w:t>Şerefiye</w:t>
            </w:r>
            <w:proofErr w:type="spellEnd"/>
          </w:p>
        </w:tc>
        <w:tc>
          <w:tcPr>
            <w:tcW w:w="472" w:type="pct"/>
            <w:shd w:val="clear" w:color="auto" w:fill="FFFFFF"/>
            <w:noWrap/>
            <w:vAlign w:val="bottom"/>
          </w:tcPr>
          <w:p w14:paraId="0B4961B3" w14:textId="1AED0AEF" w:rsidR="00921AAC" w:rsidRPr="00392ECD" w:rsidRDefault="00F46143" w:rsidP="009542E4">
            <w:pPr>
              <w:ind w:left="-73"/>
              <w:jc w:val="right"/>
              <w:rPr>
                <w:rFonts w:ascii="Arial" w:hAnsi="Arial" w:cs="Arial"/>
                <w:color w:val="000000"/>
                <w:sz w:val="18"/>
                <w:szCs w:val="18"/>
              </w:rPr>
            </w:pPr>
            <w:r>
              <w:rPr>
                <w:rFonts w:ascii="Arial" w:hAnsi="Arial" w:cs="Arial"/>
                <w:color w:val="000000"/>
                <w:sz w:val="18"/>
                <w:szCs w:val="18"/>
              </w:rPr>
              <w:t>9</w:t>
            </w:r>
          </w:p>
        </w:tc>
        <w:tc>
          <w:tcPr>
            <w:tcW w:w="866" w:type="pct"/>
            <w:shd w:val="clear" w:color="auto" w:fill="FFFFFF"/>
            <w:noWrap/>
            <w:vAlign w:val="bottom"/>
          </w:tcPr>
          <w:p w14:paraId="1935C022" w14:textId="0D798922" w:rsidR="00921AAC" w:rsidRPr="00D93544" w:rsidRDefault="00EE4AC2" w:rsidP="009542E4">
            <w:pPr>
              <w:ind w:left="-73"/>
              <w:jc w:val="right"/>
              <w:rPr>
                <w:rFonts w:ascii="Arial" w:hAnsi="Arial" w:cs="Arial"/>
                <w:b/>
                <w:bCs/>
                <w:sz w:val="18"/>
                <w:szCs w:val="18"/>
                <w:lang w:val="it-IT"/>
              </w:rPr>
            </w:pPr>
            <w:r w:rsidRPr="00D93544">
              <w:rPr>
                <w:rFonts w:ascii="Arial" w:hAnsi="Arial" w:cs="Arial"/>
                <w:b/>
                <w:bCs/>
                <w:sz w:val="18"/>
                <w:szCs w:val="18"/>
                <w:lang w:val="it-IT"/>
              </w:rPr>
              <w:t>11.232</w:t>
            </w:r>
          </w:p>
        </w:tc>
        <w:tc>
          <w:tcPr>
            <w:tcW w:w="851" w:type="pct"/>
            <w:shd w:val="clear" w:color="auto" w:fill="FFFFFF"/>
            <w:noWrap/>
          </w:tcPr>
          <w:p w14:paraId="3E18A35B" w14:textId="1A151D2D" w:rsidR="00921AAC" w:rsidRPr="00392ECD" w:rsidRDefault="00CB1237" w:rsidP="009542E4">
            <w:pPr>
              <w:ind w:left="-73"/>
              <w:jc w:val="right"/>
              <w:rPr>
                <w:rFonts w:ascii="Arial" w:hAnsi="Arial" w:cs="Arial"/>
                <w:sz w:val="18"/>
                <w:szCs w:val="18"/>
                <w:lang w:val="tr-TR"/>
              </w:rPr>
            </w:pPr>
            <w:r>
              <w:rPr>
                <w:rFonts w:ascii="Arial" w:hAnsi="Arial" w:cs="Arial"/>
                <w:sz w:val="18"/>
                <w:szCs w:val="18"/>
                <w:lang w:val="tr-TR"/>
              </w:rPr>
              <w:t>11.232</w:t>
            </w:r>
          </w:p>
        </w:tc>
      </w:tr>
      <w:tr w:rsidR="00921AAC" w:rsidRPr="00392ECD" w14:paraId="16FC541A" w14:textId="77777777" w:rsidTr="00392ECD">
        <w:trPr>
          <w:gridAfter w:val="1"/>
          <w:wAfter w:w="7" w:type="pct"/>
          <w:trHeight w:val="113"/>
        </w:trPr>
        <w:tc>
          <w:tcPr>
            <w:tcW w:w="2804" w:type="pct"/>
            <w:shd w:val="clear" w:color="auto" w:fill="FFFFFF"/>
            <w:noWrap/>
            <w:vAlign w:val="bottom"/>
            <w:hideMark/>
          </w:tcPr>
          <w:p w14:paraId="6FDFBBFE" w14:textId="77777777" w:rsidR="00921AAC" w:rsidRPr="00392ECD" w:rsidRDefault="00921AAC" w:rsidP="00921AAC">
            <w:pPr>
              <w:rPr>
                <w:rFonts w:ascii="Arial" w:hAnsi="Arial" w:cs="Arial"/>
                <w:color w:val="000000"/>
                <w:sz w:val="18"/>
                <w:szCs w:val="18"/>
                <w:lang w:val="it-IT"/>
              </w:rPr>
            </w:pPr>
            <w:r w:rsidRPr="00392ECD">
              <w:rPr>
                <w:rFonts w:ascii="Arial" w:hAnsi="Arial" w:cs="Arial"/>
                <w:color w:val="000000"/>
                <w:sz w:val="18"/>
                <w:szCs w:val="18"/>
                <w:lang w:val="it-IT"/>
              </w:rPr>
              <w:t>- Diğer maddi olmayan duran varlıklar</w:t>
            </w:r>
          </w:p>
        </w:tc>
        <w:tc>
          <w:tcPr>
            <w:tcW w:w="472" w:type="pct"/>
            <w:shd w:val="clear" w:color="auto" w:fill="FFFFFF"/>
            <w:noWrap/>
            <w:vAlign w:val="bottom"/>
          </w:tcPr>
          <w:p w14:paraId="753BF668" w14:textId="301C260D" w:rsidR="00921AAC" w:rsidRPr="00392ECD" w:rsidRDefault="00F46143" w:rsidP="009542E4">
            <w:pPr>
              <w:ind w:left="-73"/>
              <w:jc w:val="right"/>
              <w:rPr>
                <w:rFonts w:ascii="Arial" w:hAnsi="Arial" w:cs="Arial"/>
                <w:color w:val="000000"/>
                <w:sz w:val="18"/>
                <w:szCs w:val="18"/>
                <w:lang w:val="it-IT"/>
              </w:rPr>
            </w:pPr>
            <w:r>
              <w:rPr>
                <w:rFonts w:ascii="Arial" w:hAnsi="Arial" w:cs="Arial"/>
                <w:color w:val="000000"/>
                <w:sz w:val="18"/>
                <w:szCs w:val="18"/>
                <w:lang w:val="it-IT"/>
              </w:rPr>
              <w:t>9</w:t>
            </w:r>
          </w:p>
        </w:tc>
        <w:tc>
          <w:tcPr>
            <w:tcW w:w="866" w:type="pct"/>
            <w:shd w:val="clear" w:color="auto" w:fill="FFFFFF"/>
            <w:noWrap/>
            <w:vAlign w:val="bottom"/>
          </w:tcPr>
          <w:p w14:paraId="1868ECCB" w14:textId="2DA02336" w:rsidR="00921AAC" w:rsidRPr="00D93544" w:rsidRDefault="00EE4AC2" w:rsidP="009542E4">
            <w:pPr>
              <w:ind w:left="-73"/>
              <w:jc w:val="right"/>
              <w:rPr>
                <w:rFonts w:ascii="Arial" w:hAnsi="Arial" w:cs="Arial"/>
                <w:b/>
                <w:bCs/>
                <w:sz w:val="18"/>
                <w:szCs w:val="18"/>
                <w:lang w:val="it-IT"/>
              </w:rPr>
            </w:pPr>
            <w:r w:rsidRPr="00D93544">
              <w:rPr>
                <w:rFonts w:ascii="Arial" w:hAnsi="Arial" w:cs="Arial"/>
                <w:b/>
                <w:bCs/>
                <w:sz w:val="18"/>
                <w:szCs w:val="18"/>
                <w:lang w:val="it-IT"/>
              </w:rPr>
              <w:t>3.78</w:t>
            </w:r>
            <w:r w:rsidR="00556F68">
              <w:rPr>
                <w:rFonts w:ascii="Arial" w:hAnsi="Arial" w:cs="Arial"/>
                <w:b/>
                <w:bCs/>
                <w:sz w:val="18"/>
                <w:szCs w:val="18"/>
                <w:lang w:val="it-IT"/>
              </w:rPr>
              <w:t>5</w:t>
            </w:r>
          </w:p>
        </w:tc>
        <w:tc>
          <w:tcPr>
            <w:tcW w:w="851" w:type="pct"/>
            <w:shd w:val="clear" w:color="auto" w:fill="FFFFFF"/>
            <w:noWrap/>
          </w:tcPr>
          <w:p w14:paraId="0C50E8B6" w14:textId="42188E8E" w:rsidR="00921AAC" w:rsidRPr="00392ECD" w:rsidRDefault="00473A59" w:rsidP="009542E4">
            <w:pPr>
              <w:ind w:left="-73"/>
              <w:jc w:val="right"/>
              <w:rPr>
                <w:rFonts w:ascii="Arial" w:hAnsi="Arial" w:cs="Arial"/>
                <w:sz w:val="18"/>
                <w:szCs w:val="18"/>
                <w:lang w:val="tr-TR"/>
              </w:rPr>
            </w:pPr>
            <w:r w:rsidRPr="00473A59">
              <w:rPr>
                <w:rFonts w:ascii="Arial" w:hAnsi="Arial" w:cs="Arial"/>
                <w:sz w:val="18"/>
                <w:szCs w:val="18"/>
                <w:lang w:val="tr-TR"/>
              </w:rPr>
              <w:t>4.033</w:t>
            </w:r>
          </w:p>
        </w:tc>
      </w:tr>
      <w:tr w:rsidR="00921AAC" w:rsidRPr="00392ECD" w14:paraId="6D0DBC7C" w14:textId="77777777" w:rsidTr="007A725F">
        <w:trPr>
          <w:gridAfter w:val="1"/>
          <w:wAfter w:w="7" w:type="pct"/>
          <w:trHeight w:val="113"/>
        </w:trPr>
        <w:tc>
          <w:tcPr>
            <w:tcW w:w="2804" w:type="pct"/>
            <w:shd w:val="clear" w:color="auto" w:fill="FFFFFF"/>
            <w:noWrap/>
            <w:vAlign w:val="bottom"/>
            <w:hideMark/>
          </w:tcPr>
          <w:p w14:paraId="693335F2" w14:textId="77777777" w:rsidR="00921AAC" w:rsidRPr="00392ECD" w:rsidRDefault="00921AAC" w:rsidP="00921AAC">
            <w:pPr>
              <w:rPr>
                <w:rFonts w:ascii="Arial" w:hAnsi="Arial" w:cs="Arial"/>
                <w:color w:val="000000"/>
                <w:sz w:val="18"/>
                <w:szCs w:val="18"/>
                <w:lang w:val="it-IT"/>
              </w:rPr>
            </w:pPr>
            <w:r w:rsidRPr="00392ECD">
              <w:rPr>
                <w:rFonts w:ascii="Arial" w:hAnsi="Arial" w:cs="Arial"/>
                <w:color w:val="000000"/>
                <w:sz w:val="18"/>
                <w:szCs w:val="18"/>
                <w:lang w:val="it-IT"/>
              </w:rPr>
              <w:t>Peşin ödenmiş giderler</w:t>
            </w:r>
          </w:p>
        </w:tc>
        <w:tc>
          <w:tcPr>
            <w:tcW w:w="472" w:type="pct"/>
            <w:shd w:val="clear" w:color="auto" w:fill="FFFFFF"/>
            <w:noWrap/>
            <w:vAlign w:val="bottom"/>
          </w:tcPr>
          <w:p w14:paraId="6CA97035" w14:textId="42EC95EB" w:rsidR="00921AAC" w:rsidRPr="00392ECD" w:rsidRDefault="00921AAC" w:rsidP="009542E4">
            <w:pPr>
              <w:ind w:left="-73"/>
              <w:jc w:val="right"/>
              <w:rPr>
                <w:rFonts w:ascii="Arial" w:hAnsi="Arial" w:cs="Arial"/>
                <w:color w:val="000000"/>
                <w:sz w:val="18"/>
                <w:szCs w:val="18"/>
                <w:lang w:val="it-IT"/>
              </w:rPr>
            </w:pPr>
          </w:p>
        </w:tc>
        <w:tc>
          <w:tcPr>
            <w:tcW w:w="866" w:type="pct"/>
            <w:shd w:val="clear" w:color="auto" w:fill="FFFFFF"/>
            <w:noWrap/>
            <w:vAlign w:val="bottom"/>
          </w:tcPr>
          <w:p w14:paraId="3B42A5A7" w14:textId="3F5D3FEF" w:rsidR="00921AAC" w:rsidRPr="00D93544" w:rsidRDefault="00EE4AC2" w:rsidP="009542E4">
            <w:pPr>
              <w:ind w:left="-73"/>
              <w:jc w:val="right"/>
              <w:rPr>
                <w:rFonts w:ascii="Arial" w:hAnsi="Arial" w:cs="Arial"/>
                <w:b/>
                <w:bCs/>
                <w:sz w:val="18"/>
                <w:szCs w:val="18"/>
                <w:lang w:val="it-IT"/>
              </w:rPr>
            </w:pPr>
            <w:r w:rsidRPr="00D93544">
              <w:rPr>
                <w:rFonts w:ascii="Arial" w:hAnsi="Arial" w:cs="Arial"/>
                <w:b/>
                <w:bCs/>
                <w:sz w:val="18"/>
                <w:szCs w:val="18"/>
                <w:lang w:val="it-IT"/>
              </w:rPr>
              <w:t>148.191</w:t>
            </w:r>
          </w:p>
        </w:tc>
        <w:tc>
          <w:tcPr>
            <w:tcW w:w="851" w:type="pct"/>
            <w:shd w:val="clear" w:color="auto" w:fill="FFFFFF"/>
            <w:noWrap/>
          </w:tcPr>
          <w:p w14:paraId="06D9D003" w14:textId="371CE1E4" w:rsidR="00921AAC" w:rsidRPr="00392ECD" w:rsidRDefault="00CB1237" w:rsidP="009542E4">
            <w:pPr>
              <w:ind w:left="-73"/>
              <w:jc w:val="right"/>
              <w:rPr>
                <w:rFonts w:ascii="Arial" w:hAnsi="Arial" w:cs="Arial"/>
                <w:sz w:val="18"/>
                <w:szCs w:val="18"/>
                <w:lang w:val="tr-TR"/>
              </w:rPr>
            </w:pPr>
            <w:r>
              <w:rPr>
                <w:rFonts w:ascii="Arial" w:hAnsi="Arial" w:cs="Arial"/>
                <w:sz w:val="18"/>
                <w:szCs w:val="18"/>
                <w:lang w:val="tr-TR"/>
              </w:rPr>
              <w:t>12.391</w:t>
            </w:r>
          </w:p>
        </w:tc>
      </w:tr>
      <w:tr w:rsidR="00D93544" w:rsidRPr="00392ECD" w14:paraId="27896B22" w14:textId="77777777" w:rsidTr="00392ECD">
        <w:trPr>
          <w:gridAfter w:val="1"/>
          <w:wAfter w:w="7" w:type="pct"/>
          <w:trHeight w:val="113"/>
        </w:trPr>
        <w:tc>
          <w:tcPr>
            <w:tcW w:w="2804" w:type="pct"/>
            <w:shd w:val="clear" w:color="auto" w:fill="FFFFFF"/>
            <w:noWrap/>
            <w:vAlign w:val="bottom"/>
            <w:hideMark/>
          </w:tcPr>
          <w:p w14:paraId="4304C022" w14:textId="77777777" w:rsidR="00D93544" w:rsidRPr="00392ECD" w:rsidRDefault="00D93544" w:rsidP="00D93544">
            <w:pPr>
              <w:rPr>
                <w:rFonts w:ascii="Arial" w:hAnsi="Arial" w:cs="Arial"/>
                <w:color w:val="000000"/>
                <w:sz w:val="18"/>
                <w:szCs w:val="18"/>
              </w:rPr>
            </w:pPr>
            <w:r w:rsidRPr="00392ECD">
              <w:rPr>
                <w:rFonts w:ascii="Arial" w:hAnsi="Arial" w:cs="Arial"/>
                <w:color w:val="000000"/>
                <w:sz w:val="18"/>
                <w:szCs w:val="18"/>
                <w:lang w:val="it-IT"/>
              </w:rPr>
              <w:t>Ertele</w:t>
            </w:r>
            <w:proofErr w:type="spellStart"/>
            <w:r w:rsidRPr="00392ECD">
              <w:rPr>
                <w:rFonts w:ascii="Arial" w:hAnsi="Arial" w:cs="Arial"/>
                <w:color w:val="000000"/>
                <w:sz w:val="18"/>
                <w:szCs w:val="18"/>
              </w:rPr>
              <w:t>nmiş</w:t>
            </w:r>
            <w:proofErr w:type="spellEnd"/>
            <w:r w:rsidRPr="00392ECD">
              <w:rPr>
                <w:rFonts w:ascii="Arial" w:hAnsi="Arial" w:cs="Arial"/>
                <w:color w:val="000000"/>
                <w:sz w:val="18"/>
                <w:szCs w:val="18"/>
              </w:rPr>
              <w:t xml:space="preserve"> </w:t>
            </w:r>
            <w:proofErr w:type="spellStart"/>
            <w:r w:rsidRPr="00392ECD">
              <w:rPr>
                <w:rFonts w:ascii="Arial" w:hAnsi="Arial" w:cs="Arial"/>
                <w:color w:val="000000"/>
                <w:sz w:val="18"/>
                <w:szCs w:val="18"/>
              </w:rPr>
              <w:t>vergi</w:t>
            </w:r>
            <w:proofErr w:type="spellEnd"/>
            <w:r w:rsidRPr="00392ECD">
              <w:rPr>
                <w:rFonts w:ascii="Arial" w:hAnsi="Arial" w:cs="Arial"/>
                <w:color w:val="000000"/>
                <w:sz w:val="18"/>
                <w:szCs w:val="18"/>
              </w:rPr>
              <w:t xml:space="preserve"> </w:t>
            </w:r>
            <w:proofErr w:type="spellStart"/>
            <w:r w:rsidRPr="00392ECD">
              <w:rPr>
                <w:rFonts w:ascii="Arial" w:hAnsi="Arial" w:cs="Arial"/>
                <w:color w:val="000000"/>
                <w:sz w:val="18"/>
                <w:szCs w:val="18"/>
              </w:rPr>
              <w:t>varlığı</w:t>
            </w:r>
            <w:proofErr w:type="spellEnd"/>
          </w:p>
        </w:tc>
        <w:tc>
          <w:tcPr>
            <w:tcW w:w="472" w:type="pct"/>
            <w:shd w:val="clear" w:color="auto" w:fill="FFFFFF"/>
            <w:noWrap/>
            <w:vAlign w:val="bottom"/>
          </w:tcPr>
          <w:p w14:paraId="284B9F29" w14:textId="247FE862" w:rsidR="00D93544" w:rsidRPr="00392ECD" w:rsidRDefault="00D93544" w:rsidP="009542E4">
            <w:pPr>
              <w:ind w:left="-73"/>
              <w:jc w:val="right"/>
              <w:rPr>
                <w:rFonts w:ascii="Arial" w:hAnsi="Arial" w:cs="Arial"/>
                <w:color w:val="000000"/>
                <w:sz w:val="18"/>
                <w:szCs w:val="18"/>
              </w:rPr>
            </w:pPr>
            <w:r>
              <w:rPr>
                <w:rFonts w:ascii="Arial" w:hAnsi="Arial" w:cs="Arial"/>
                <w:color w:val="000000"/>
                <w:sz w:val="18"/>
                <w:szCs w:val="18"/>
              </w:rPr>
              <w:t>15</w:t>
            </w:r>
          </w:p>
        </w:tc>
        <w:tc>
          <w:tcPr>
            <w:tcW w:w="866" w:type="pct"/>
            <w:shd w:val="clear" w:color="auto" w:fill="FFFFFF"/>
            <w:noWrap/>
            <w:vAlign w:val="bottom"/>
          </w:tcPr>
          <w:p w14:paraId="7825B451" w14:textId="1313F7D5" w:rsidR="00D93544" w:rsidRPr="00D93544" w:rsidRDefault="00A96772" w:rsidP="009542E4">
            <w:pPr>
              <w:ind w:left="-73"/>
              <w:jc w:val="right"/>
              <w:rPr>
                <w:rFonts w:ascii="Arial" w:hAnsi="Arial" w:cs="Arial"/>
                <w:b/>
                <w:bCs/>
                <w:sz w:val="18"/>
                <w:szCs w:val="18"/>
              </w:rPr>
            </w:pPr>
            <w:r w:rsidRPr="00A96772">
              <w:rPr>
                <w:rFonts w:ascii="Arial" w:hAnsi="Arial" w:cs="Arial"/>
                <w:b/>
                <w:bCs/>
                <w:sz w:val="18"/>
                <w:szCs w:val="18"/>
              </w:rPr>
              <w:t>253.293</w:t>
            </w:r>
          </w:p>
        </w:tc>
        <w:tc>
          <w:tcPr>
            <w:tcW w:w="851" w:type="pct"/>
            <w:shd w:val="clear" w:color="auto" w:fill="FFFFFF"/>
            <w:noWrap/>
          </w:tcPr>
          <w:p w14:paraId="5983921E" w14:textId="6E540223" w:rsidR="00D93544" w:rsidRPr="00392ECD" w:rsidRDefault="00D93544" w:rsidP="009542E4">
            <w:pPr>
              <w:ind w:left="-73"/>
              <w:jc w:val="right"/>
              <w:rPr>
                <w:rFonts w:ascii="Arial" w:hAnsi="Arial" w:cs="Arial"/>
                <w:sz w:val="18"/>
                <w:szCs w:val="18"/>
                <w:lang w:val="tr-TR"/>
              </w:rPr>
            </w:pPr>
            <w:r>
              <w:rPr>
                <w:rFonts w:ascii="Arial" w:hAnsi="Arial" w:cs="Arial"/>
                <w:sz w:val="18"/>
                <w:szCs w:val="18"/>
                <w:lang w:val="tr-TR"/>
              </w:rPr>
              <w:t>219.536</w:t>
            </w:r>
          </w:p>
        </w:tc>
      </w:tr>
      <w:tr w:rsidR="00D93544" w:rsidRPr="00392ECD" w14:paraId="22426F80" w14:textId="77777777" w:rsidTr="00392ECD">
        <w:trPr>
          <w:gridAfter w:val="1"/>
          <w:wAfter w:w="7" w:type="pct"/>
          <w:trHeight w:val="113"/>
        </w:trPr>
        <w:tc>
          <w:tcPr>
            <w:tcW w:w="2804" w:type="pct"/>
            <w:shd w:val="clear" w:color="auto" w:fill="FFFFFF"/>
            <w:noWrap/>
            <w:vAlign w:val="bottom"/>
            <w:hideMark/>
          </w:tcPr>
          <w:p w14:paraId="5DDFAFD9" w14:textId="77777777" w:rsidR="00D93544" w:rsidRPr="00392ECD" w:rsidRDefault="00D93544" w:rsidP="00D93544">
            <w:pPr>
              <w:rPr>
                <w:rFonts w:ascii="Arial" w:hAnsi="Arial" w:cs="Arial"/>
                <w:color w:val="000000"/>
                <w:sz w:val="18"/>
                <w:szCs w:val="18"/>
              </w:rPr>
            </w:pPr>
            <w:proofErr w:type="spellStart"/>
            <w:r w:rsidRPr="00392ECD">
              <w:rPr>
                <w:rFonts w:ascii="Arial" w:hAnsi="Arial" w:cs="Arial"/>
                <w:color w:val="000000"/>
                <w:sz w:val="18"/>
                <w:szCs w:val="18"/>
              </w:rPr>
              <w:t>Diğer</w:t>
            </w:r>
            <w:proofErr w:type="spellEnd"/>
            <w:r w:rsidRPr="00392ECD">
              <w:rPr>
                <w:rFonts w:ascii="Arial" w:hAnsi="Arial" w:cs="Arial"/>
                <w:color w:val="000000"/>
                <w:sz w:val="18"/>
                <w:szCs w:val="18"/>
              </w:rPr>
              <w:t xml:space="preserve"> </w:t>
            </w:r>
            <w:proofErr w:type="spellStart"/>
            <w:r w:rsidRPr="00392ECD">
              <w:rPr>
                <w:rFonts w:ascii="Arial" w:hAnsi="Arial" w:cs="Arial"/>
                <w:color w:val="000000"/>
                <w:sz w:val="18"/>
                <w:szCs w:val="18"/>
              </w:rPr>
              <w:t>duran</w:t>
            </w:r>
            <w:proofErr w:type="spellEnd"/>
            <w:r w:rsidRPr="00392ECD">
              <w:rPr>
                <w:rFonts w:ascii="Arial" w:hAnsi="Arial" w:cs="Arial"/>
                <w:color w:val="000000"/>
                <w:sz w:val="18"/>
                <w:szCs w:val="18"/>
              </w:rPr>
              <w:t xml:space="preserve"> </w:t>
            </w:r>
            <w:proofErr w:type="spellStart"/>
            <w:r w:rsidRPr="00392ECD">
              <w:rPr>
                <w:rFonts w:ascii="Arial" w:hAnsi="Arial" w:cs="Arial"/>
                <w:color w:val="000000"/>
                <w:sz w:val="18"/>
                <w:szCs w:val="18"/>
              </w:rPr>
              <w:t>varlıklar</w:t>
            </w:r>
            <w:proofErr w:type="spellEnd"/>
          </w:p>
        </w:tc>
        <w:tc>
          <w:tcPr>
            <w:tcW w:w="472" w:type="pct"/>
            <w:shd w:val="clear" w:color="auto" w:fill="FFFFFF"/>
            <w:noWrap/>
            <w:vAlign w:val="bottom"/>
          </w:tcPr>
          <w:p w14:paraId="6969F005" w14:textId="7C1892B6" w:rsidR="00D93544" w:rsidRPr="00392ECD" w:rsidRDefault="00D93544" w:rsidP="009542E4">
            <w:pPr>
              <w:ind w:left="-73"/>
              <w:jc w:val="right"/>
              <w:rPr>
                <w:rFonts w:ascii="Arial" w:hAnsi="Arial" w:cs="Arial"/>
                <w:color w:val="000000"/>
                <w:sz w:val="18"/>
                <w:szCs w:val="18"/>
              </w:rPr>
            </w:pPr>
          </w:p>
        </w:tc>
        <w:tc>
          <w:tcPr>
            <w:tcW w:w="866" w:type="pct"/>
            <w:shd w:val="clear" w:color="auto" w:fill="FFFFFF"/>
            <w:noWrap/>
            <w:vAlign w:val="bottom"/>
          </w:tcPr>
          <w:p w14:paraId="2029E801" w14:textId="3F643765" w:rsidR="00D93544" w:rsidRPr="00D93544" w:rsidRDefault="007F2181" w:rsidP="009542E4">
            <w:pPr>
              <w:ind w:left="-73"/>
              <w:jc w:val="right"/>
              <w:rPr>
                <w:rFonts w:ascii="Arial" w:hAnsi="Arial" w:cs="Arial"/>
                <w:b/>
                <w:bCs/>
                <w:sz w:val="18"/>
                <w:szCs w:val="18"/>
              </w:rPr>
            </w:pPr>
            <w:r w:rsidRPr="007F2181">
              <w:rPr>
                <w:rFonts w:ascii="Arial" w:hAnsi="Arial" w:cs="Arial"/>
                <w:b/>
                <w:bCs/>
                <w:sz w:val="18"/>
                <w:szCs w:val="18"/>
              </w:rPr>
              <w:t>131.330</w:t>
            </w:r>
          </w:p>
        </w:tc>
        <w:tc>
          <w:tcPr>
            <w:tcW w:w="851" w:type="pct"/>
            <w:shd w:val="clear" w:color="auto" w:fill="FFFFFF"/>
            <w:noWrap/>
          </w:tcPr>
          <w:p w14:paraId="02B62F55" w14:textId="00D465BB" w:rsidR="00D93544" w:rsidRPr="00392ECD" w:rsidRDefault="00473A59" w:rsidP="009542E4">
            <w:pPr>
              <w:ind w:left="-73"/>
              <w:jc w:val="right"/>
              <w:rPr>
                <w:rFonts w:ascii="Arial" w:hAnsi="Arial" w:cs="Arial"/>
                <w:sz w:val="18"/>
                <w:szCs w:val="18"/>
                <w:lang w:val="tr-TR"/>
              </w:rPr>
            </w:pPr>
            <w:r w:rsidRPr="00473A59">
              <w:rPr>
                <w:rFonts w:ascii="Arial" w:hAnsi="Arial" w:cs="Arial"/>
                <w:sz w:val="18"/>
                <w:szCs w:val="18"/>
                <w:lang w:val="tr-TR"/>
              </w:rPr>
              <w:t>133.944</w:t>
            </w:r>
          </w:p>
        </w:tc>
      </w:tr>
      <w:tr w:rsidR="00D93544" w:rsidRPr="00392ECD" w14:paraId="52EF1009" w14:textId="77777777" w:rsidTr="00392ECD">
        <w:trPr>
          <w:gridAfter w:val="1"/>
          <w:wAfter w:w="7" w:type="pct"/>
          <w:trHeight w:val="113"/>
        </w:trPr>
        <w:tc>
          <w:tcPr>
            <w:tcW w:w="2804" w:type="pct"/>
            <w:shd w:val="clear" w:color="auto" w:fill="FFFFFF"/>
            <w:noWrap/>
            <w:vAlign w:val="bottom"/>
            <w:hideMark/>
          </w:tcPr>
          <w:p w14:paraId="69BC4E00" w14:textId="77777777" w:rsidR="00D93544" w:rsidRPr="00392ECD" w:rsidRDefault="00D93544" w:rsidP="00D93544">
            <w:pPr>
              <w:rPr>
                <w:rFonts w:ascii="Arial" w:hAnsi="Arial" w:cs="Arial"/>
                <w:color w:val="000000"/>
                <w:sz w:val="18"/>
                <w:szCs w:val="18"/>
              </w:rPr>
            </w:pPr>
            <w:r w:rsidRPr="00392ECD">
              <w:rPr>
                <w:rFonts w:ascii="Arial" w:hAnsi="Arial" w:cs="Arial"/>
                <w:color w:val="000000"/>
                <w:sz w:val="18"/>
                <w:szCs w:val="18"/>
              </w:rPr>
              <w:t> </w:t>
            </w:r>
          </w:p>
        </w:tc>
        <w:tc>
          <w:tcPr>
            <w:tcW w:w="472" w:type="pct"/>
            <w:shd w:val="clear" w:color="auto" w:fill="FFFFFF"/>
            <w:noWrap/>
            <w:vAlign w:val="bottom"/>
            <w:hideMark/>
          </w:tcPr>
          <w:p w14:paraId="7809584C" w14:textId="77777777" w:rsidR="00D93544" w:rsidRPr="00392ECD" w:rsidRDefault="00D93544" w:rsidP="009542E4">
            <w:pPr>
              <w:ind w:left="-73"/>
              <w:jc w:val="right"/>
              <w:rPr>
                <w:rFonts w:ascii="Arial" w:hAnsi="Arial" w:cs="Arial"/>
                <w:color w:val="000000"/>
                <w:sz w:val="18"/>
                <w:szCs w:val="18"/>
              </w:rPr>
            </w:pPr>
            <w:r w:rsidRPr="00392ECD">
              <w:rPr>
                <w:rFonts w:ascii="Arial" w:hAnsi="Arial" w:cs="Arial"/>
                <w:color w:val="000000"/>
                <w:sz w:val="18"/>
                <w:szCs w:val="18"/>
              </w:rPr>
              <w:t> </w:t>
            </w:r>
          </w:p>
        </w:tc>
        <w:tc>
          <w:tcPr>
            <w:tcW w:w="866" w:type="pct"/>
            <w:shd w:val="clear" w:color="auto" w:fill="FFFFFF"/>
            <w:noWrap/>
            <w:vAlign w:val="bottom"/>
          </w:tcPr>
          <w:p w14:paraId="198D56F2" w14:textId="77777777" w:rsidR="00D93544" w:rsidRPr="00D93544" w:rsidRDefault="00D93544" w:rsidP="009542E4">
            <w:pPr>
              <w:ind w:left="-73"/>
              <w:jc w:val="right"/>
              <w:rPr>
                <w:rFonts w:ascii="Arial" w:hAnsi="Arial" w:cs="Arial"/>
                <w:b/>
                <w:bCs/>
                <w:sz w:val="18"/>
                <w:szCs w:val="18"/>
              </w:rPr>
            </w:pPr>
          </w:p>
        </w:tc>
        <w:tc>
          <w:tcPr>
            <w:tcW w:w="851" w:type="pct"/>
            <w:shd w:val="clear" w:color="auto" w:fill="FFFFFF"/>
            <w:noWrap/>
            <w:vAlign w:val="bottom"/>
          </w:tcPr>
          <w:p w14:paraId="5E4D34CA" w14:textId="77777777" w:rsidR="00D93544" w:rsidRPr="00392ECD" w:rsidRDefault="00D93544" w:rsidP="009542E4">
            <w:pPr>
              <w:ind w:left="-73"/>
              <w:jc w:val="right"/>
              <w:rPr>
                <w:rFonts w:ascii="Arial" w:hAnsi="Arial" w:cs="Arial"/>
                <w:sz w:val="18"/>
                <w:szCs w:val="18"/>
              </w:rPr>
            </w:pPr>
          </w:p>
        </w:tc>
      </w:tr>
      <w:tr w:rsidR="00D93544" w:rsidRPr="00392ECD" w14:paraId="310C7DC7" w14:textId="77777777" w:rsidTr="00392ECD">
        <w:trPr>
          <w:gridAfter w:val="1"/>
          <w:wAfter w:w="7" w:type="pct"/>
          <w:trHeight w:val="113"/>
        </w:trPr>
        <w:tc>
          <w:tcPr>
            <w:tcW w:w="2804" w:type="pct"/>
            <w:tcBorders>
              <w:top w:val="single" w:sz="4" w:space="0" w:color="auto"/>
              <w:left w:val="nil"/>
              <w:bottom w:val="single" w:sz="4" w:space="0" w:color="auto"/>
              <w:right w:val="nil"/>
            </w:tcBorders>
            <w:shd w:val="clear" w:color="auto" w:fill="FFFFFF"/>
            <w:noWrap/>
            <w:vAlign w:val="bottom"/>
            <w:hideMark/>
          </w:tcPr>
          <w:p w14:paraId="3846FD44" w14:textId="77777777" w:rsidR="00D93544" w:rsidRPr="00392ECD" w:rsidRDefault="00D93544" w:rsidP="00D93544">
            <w:pPr>
              <w:rPr>
                <w:rFonts w:ascii="Arial" w:hAnsi="Arial" w:cs="Arial"/>
                <w:b/>
                <w:bCs/>
                <w:color w:val="000000"/>
                <w:sz w:val="18"/>
                <w:szCs w:val="18"/>
              </w:rPr>
            </w:pPr>
            <w:proofErr w:type="spellStart"/>
            <w:r w:rsidRPr="00392ECD">
              <w:rPr>
                <w:rFonts w:ascii="Arial" w:hAnsi="Arial" w:cs="Arial"/>
                <w:b/>
                <w:bCs/>
                <w:color w:val="000000"/>
                <w:sz w:val="18"/>
                <w:szCs w:val="18"/>
              </w:rPr>
              <w:t>Toplam</w:t>
            </w:r>
            <w:proofErr w:type="spellEnd"/>
            <w:r w:rsidRPr="00392ECD">
              <w:rPr>
                <w:rFonts w:ascii="Arial" w:hAnsi="Arial" w:cs="Arial"/>
                <w:b/>
                <w:bCs/>
                <w:color w:val="000000"/>
                <w:sz w:val="18"/>
                <w:szCs w:val="18"/>
              </w:rPr>
              <w:t xml:space="preserve"> </w:t>
            </w:r>
            <w:proofErr w:type="spellStart"/>
            <w:r w:rsidRPr="00392ECD">
              <w:rPr>
                <w:rFonts w:ascii="Arial" w:hAnsi="Arial" w:cs="Arial"/>
                <w:b/>
                <w:bCs/>
                <w:color w:val="000000"/>
                <w:sz w:val="18"/>
                <w:szCs w:val="18"/>
              </w:rPr>
              <w:t>varlıklar</w:t>
            </w:r>
            <w:proofErr w:type="spellEnd"/>
          </w:p>
        </w:tc>
        <w:tc>
          <w:tcPr>
            <w:tcW w:w="472" w:type="pct"/>
            <w:tcBorders>
              <w:top w:val="single" w:sz="4" w:space="0" w:color="auto"/>
              <w:left w:val="nil"/>
              <w:bottom w:val="single" w:sz="4" w:space="0" w:color="auto"/>
              <w:right w:val="nil"/>
            </w:tcBorders>
            <w:shd w:val="clear" w:color="auto" w:fill="FFFFFF"/>
            <w:noWrap/>
            <w:vAlign w:val="bottom"/>
            <w:hideMark/>
          </w:tcPr>
          <w:p w14:paraId="166EE4EF" w14:textId="77777777" w:rsidR="00D93544" w:rsidRPr="00392ECD" w:rsidRDefault="00D93544" w:rsidP="009542E4">
            <w:pPr>
              <w:ind w:left="-73"/>
              <w:jc w:val="right"/>
              <w:rPr>
                <w:rFonts w:ascii="Arial" w:hAnsi="Arial" w:cs="Arial"/>
                <w:color w:val="000000"/>
                <w:sz w:val="18"/>
                <w:szCs w:val="18"/>
              </w:rPr>
            </w:pPr>
            <w:r w:rsidRPr="00392ECD">
              <w:rPr>
                <w:rFonts w:ascii="Arial" w:hAnsi="Arial" w:cs="Arial"/>
                <w:color w:val="000000"/>
                <w:sz w:val="18"/>
                <w:szCs w:val="18"/>
              </w:rPr>
              <w:t> </w:t>
            </w:r>
          </w:p>
        </w:tc>
        <w:tc>
          <w:tcPr>
            <w:tcW w:w="866" w:type="pct"/>
            <w:tcBorders>
              <w:top w:val="single" w:sz="4" w:space="0" w:color="auto"/>
              <w:left w:val="nil"/>
              <w:bottom w:val="single" w:sz="4" w:space="0" w:color="auto"/>
              <w:right w:val="nil"/>
            </w:tcBorders>
            <w:shd w:val="clear" w:color="auto" w:fill="FFFFFF"/>
            <w:noWrap/>
            <w:vAlign w:val="bottom"/>
          </w:tcPr>
          <w:p w14:paraId="37516663" w14:textId="135717EF" w:rsidR="00D93544" w:rsidRPr="00D93544" w:rsidRDefault="00D93544" w:rsidP="009542E4">
            <w:pPr>
              <w:ind w:left="-73"/>
              <w:jc w:val="right"/>
              <w:rPr>
                <w:rFonts w:ascii="Arial" w:hAnsi="Arial" w:cs="Arial"/>
                <w:b/>
                <w:bCs/>
                <w:color w:val="000000"/>
                <w:sz w:val="18"/>
                <w:szCs w:val="18"/>
              </w:rPr>
            </w:pPr>
            <w:r w:rsidRPr="00D93544">
              <w:rPr>
                <w:rFonts w:ascii="Arial" w:hAnsi="Arial" w:cs="Arial"/>
                <w:b/>
                <w:bCs/>
                <w:sz w:val="18"/>
                <w:szCs w:val="18"/>
              </w:rPr>
              <w:t>13.910.673</w:t>
            </w:r>
          </w:p>
        </w:tc>
        <w:tc>
          <w:tcPr>
            <w:tcW w:w="851" w:type="pct"/>
            <w:tcBorders>
              <w:top w:val="single" w:sz="4" w:space="0" w:color="auto"/>
              <w:left w:val="nil"/>
              <w:bottom w:val="single" w:sz="4" w:space="0" w:color="auto"/>
              <w:right w:val="nil"/>
            </w:tcBorders>
            <w:shd w:val="clear" w:color="auto" w:fill="FFFFFF"/>
            <w:noWrap/>
            <w:vAlign w:val="bottom"/>
          </w:tcPr>
          <w:p w14:paraId="48D1BB55" w14:textId="00674503" w:rsidR="00D93544" w:rsidRPr="00392ECD" w:rsidRDefault="00D93544" w:rsidP="009542E4">
            <w:pPr>
              <w:ind w:left="-73"/>
              <w:jc w:val="right"/>
              <w:rPr>
                <w:rFonts w:ascii="Arial" w:hAnsi="Arial" w:cs="Arial"/>
                <w:color w:val="000000"/>
                <w:sz w:val="18"/>
                <w:szCs w:val="18"/>
              </w:rPr>
            </w:pPr>
            <w:r>
              <w:rPr>
                <w:rFonts w:ascii="Arial" w:hAnsi="Arial" w:cs="Arial"/>
                <w:color w:val="000000"/>
                <w:sz w:val="18"/>
                <w:szCs w:val="18"/>
              </w:rPr>
              <w:t>12.281.565</w:t>
            </w:r>
          </w:p>
        </w:tc>
      </w:tr>
    </w:tbl>
    <w:p w14:paraId="47420339" w14:textId="77777777" w:rsidR="0081079F" w:rsidRPr="00642958" w:rsidRDefault="0081079F" w:rsidP="00923A0C">
      <w:pPr>
        <w:pStyle w:val="BodyText"/>
        <w:outlineLvl w:val="0"/>
        <w:rPr>
          <w:rFonts w:ascii="Arial" w:hAnsi="Arial" w:cs="Arial"/>
          <w:b/>
          <w:sz w:val="22"/>
          <w:szCs w:val="22"/>
        </w:rPr>
      </w:pPr>
    </w:p>
    <w:p w14:paraId="4A8289EF" w14:textId="77777777" w:rsidR="004B7A2B" w:rsidRPr="00642958" w:rsidRDefault="004B7A2B" w:rsidP="00923A0C">
      <w:pPr>
        <w:pStyle w:val="BodyText"/>
        <w:outlineLvl w:val="0"/>
        <w:rPr>
          <w:rFonts w:ascii="Arial" w:hAnsi="Arial" w:cs="Arial"/>
          <w:b/>
          <w:sz w:val="22"/>
          <w:szCs w:val="22"/>
        </w:rPr>
      </w:pPr>
    </w:p>
    <w:p w14:paraId="0CF262B4" w14:textId="77777777" w:rsidR="00516061" w:rsidRPr="00642958" w:rsidRDefault="00516061" w:rsidP="00923A0C">
      <w:pPr>
        <w:sectPr w:rsidR="00516061" w:rsidRPr="00642958" w:rsidSect="009542E4">
          <w:headerReference w:type="default" r:id="rId20"/>
          <w:footerReference w:type="default" r:id="rId21"/>
          <w:pgSz w:w="11906" w:h="16838" w:code="9"/>
          <w:pgMar w:top="1418" w:right="1418" w:bottom="1418" w:left="1418" w:header="709" w:footer="709" w:gutter="0"/>
          <w:pgNumType w:start="1" w:chapStyle="1"/>
          <w:cols w:space="720"/>
          <w:docGrid w:linePitch="360"/>
        </w:sectPr>
      </w:pPr>
    </w:p>
    <w:tbl>
      <w:tblPr>
        <w:tblW w:w="5001" w:type="pct"/>
        <w:tblLayout w:type="fixed"/>
        <w:tblCellMar>
          <w:left w:w="70" w:type="dxa"/>
          <w:right w:w="70" w:type="dxa"/>
        </w:tblCellMar>
        <w:tblLook w:val="04A0" w:firstRow="1" w:lastRow="0" w:firstColumn="1" w:lastColumn="0" w:noHBand="0" w:noVBand="1"/>
      </w:tblPr>
      <w:tblGrid>
        <w:gridCol w:w="5106"/>
        <w:gridCol w:w="992"/>
        <w:gridCol w:w="42"/>
        <w:gridCol w:w="1546"/>
        <w:gridCol w:w="1386"/>
      </w:tblGrid>
      <w:tr w:rsidR="00805C98" w:rsidRPr="00642958" w14:paraId="38863534" w14:textId="77777777" w:rsidTr="00D83CB8">
        <w:trPr>
          <w:trHeight w:val="20"/>
        </w:trPr>
        <w:tc>
          <w:tcPr>
            <w:tcW w:w="2814" w:type="pct"/>
            <w:tcBorders>
              <w:top w:val="single" w:sz="4" w:space="0" w:color="auto"/>
              <w:left w:val="nil"/>
              <w:bottom w:val="single" w:sz="4" w:space="0" w:color="auto"/>
              <w:right w:val="nil"/>
            </w:tcBorders>
            <w:shd w:val="clear" w:color="auto" w:fill="FFFFFF"/>
            <w:noWrap/>
            <w:vAlign w:val="center"/>
          </w:tcPr>
          <w:p w14:paraId="49C154CE" w14:textId="77777777" w:rsidR="00805C98" w:rsidRPr="00642958" w:rsidRDefault="00805C98" w:rsidP="00923A0C">
            <w:pPr>
              <w:rPr>
                <w:rFonts w:ascii="Arial" w:hAnsi="Arial" w:cs="Arial"/>
                <w:b/>
                <w:bCs/>
                <w:i/>
                <w:iCs/>
                <w:color w:val="000000"/>
                <w:sz w:val="18"/>
                <w:szCs w:val="18"/>
              </w:rPr>
            </w:pPr>
          </w:p>
        </w:tc>
        <w:tc>
          <w:tcPr>
            <w:tcW w:w="570" w:type="pct"/>
            <w:gridSpan w:val="2"/>
            <w:tcBorders>
              <w:top w:val="single" w:sz="4" w:space="0" w:color="auto"/>
              <w:left w:val="nil"/>
              <w:bottom w:val="single" w:sz="4" w:space="0" w:color="auto"/>
              <w:right w:val="nil"/>
            </w:tcBorders>
            <w:shd w:val="clear" w:color="auto" w:fill="FFFFFF"/>
            <w:noWrap/>
            <w:vAlign w:val="center"/>
          </w:tcPr>
          <w:p w14:paraId="18DF2C45" w14:textId="77777777" w:rsidR="00805C98" w:rsidRPr="00642958" w:rsidRDefault="00805C98" w:rsidP="00923A0C">
            <w:pPr>
              <w:jc w:val="right"/>
              <w:rPr>
                <w:rFonts w:ascii="Arial" w:hAnsi="Arial" w:cs="Arial"/>
                <w:i/>
                <w:iCs/>
                <w:color w:val="000000"/>
                <w:sz w:val="18"/>
                <w:szCs w:val="18"/>
              </w:rPr>
            </w:pPr>
          </w:p>
        </w:tc>
        <w:tc>
          <w:tcPr>
            <w:tcW w:w="852" w:type="pct"/>
            <w:tcBorders>
              <w:top w:val="single" w:sz="4" w:space="0" w:color="auto"/>
              <w:left w:val="nil"/>
              <w:bottom w:val="single" w:sz="4" w:space="0" w:color="auto"/>
              <w:right w:val="nil"/>
            </w:tcBorders>
            <w:shd w:val="clear" w:color="auto" w:fill="FFFFFF"/>
            <w:noWrap/>
            <w:vAlign w:val="center"/>
          </w:tcPr>
          <w:p w14:paraId="44B206D8" w14:textId="64FBC8D7" w:rsidR="00805C98" w:rsidRPr="00D83CB8" w:rsidRDefault="00454A74" w:rsidP="00923A0C">
            <w:pPr>
              <w:jc w:val="right"/>
              <w:rPr>
                <w:rFonts w:ascii="Arial" w:hAnsi="Arial" w:cs="Arial"/>
                <w:b/>
                <w:bCs/>
                <w:i/>
                <w:iCs/>
                <w:sz w:val="18"/>
                <w:szCs w:val="18"/>
              </w:rPr>
            </w:pPr>
            <w:proofErr w:type="spellStart"/>
            <w:r w:rsidRPr="00D83CB8">
              <w:rPr>
                <w:rFonts w:ascii="Arial" w:hAnsi="Arial" w:cs="Arial"/>
                <w:b/>
                <w:bCs/>
                <w:i/>
                <w:iCs/>
                <w:sz w:val="18"/>
                <w:szCs w:val="18"/>
              </w:rPr>
              <w:t>Sınırlı</w:t>
            </w:r>
            <w:proofErr w:type="spellEnd"/>
            <w:r w:rsidRPr="00D83CB8">
              <w:rPr>
                <w:rFonts w:ascii="Arial" w:hAnsi="Arial" w:cs="Arial"/>
                <w:b/>
                <w:bCs/>
                <w:i/>
                <w:iCs/>
                <w:sz w:val="18"/>
                <w:szCs w:val="18"/>
              </w:rPr>
              <w:t xml:space="preserve"> </w:t>
            </w:r>
            <w:proofErr w:type="spellStart"/>
            <w:r w:rsidR="00E15438" w:rsidRPr="00D83CB8">
              <w:rPr>
                <w:rFonts w:ascii="Arial" w:hAnsi="Arial" w:cs="Arial"/>
                <w:b/>
                <w:bCs/>
                <w:i/>
                <w:iCs/>
                <w:sz w:val="18"/>
                <w:szCs w:val="18"/>
              </w:rPr>
              <w:t>d</w:t>
            </w:r>
            <w:r w:rsidRPr="00D83CB8">
              <w:rPr>
                <w:rFonts w:ascii="Arial" w:hAnsi="Arial" w:cs="Arial"/>
                <w:b/>
                <w:bCs/>
                <w:i/>
                <w:iCs/>
                <w:sz w:val="18"/>
                <w:szCs w:val="18"/>
              </w:rPr>
              <w:t>enetimden</w:t>
            </w:r>
            <w:proofErr w:type="spellEnd"/>
            <w:r w:rsidRPr="00D83CB8">
              <w:rPr>
                <w:rFonts w:ascii="Arial" w:hAnsi="Arial" w:cs="Arial"/>
                <w:b/>
                <w:bCs/>
                <w:i/>
                <w:iCs/>
                <w:sz w:val="18"/>
                <w:szCs w:val="18"/>
              </w:rPr>
              <w:t xml:space="preserve"> </w:t>
            </w:r>
            <w:proofErr w:type="spellStart"/>
            <w:r w:rsidR="00E15438" w:rsidRPr="00D83CB8">
              <w:rPr>
                <w:rFonts w:ascii="Arial" w:hAnsi="Arial" w:cs="Arial"/>
                <w:b/>
                <w:bCs/>
                <w:i/>
                <w:iCs/>
                <w:sz w:val="18"/>
                <w:szCs w:val="18"/>
              </w:rPr>
              <w:t>g</w:t>
            </w:r>
            <w:r w:rsidRPr="00D83CB8">
              <w:rPr>
                <w:rFonts w:ascii="Arial" w:hAnsi="Arial" w:cs="Arial"/>
                <w:b/>
                <w:bCs/>
                <w:i/>
                <w:iCs/>
                <w:sz w:val="18"/>
                <w:szCs w:val="18"/>
              </w:rPr>
              <w:t>eçmiş</w:t>
            </w:r>
            <w:proofErr w:type="spellEnd"/>
          </w:p>
        </w:tc>
        <w:tc>
          <w:tcPr>
            <w:tcW w:w="764" w:type="pct"/>
            <w:tcBorders>
              <w:top w:val="single" w:sz="4" w:space="0" w:color="auto"/>
              <w:left w:val="nil"/>
              <w:bottom w:val="single" w:sz="4" w:space="0" w:color="auto"/>
              <w:right w:val="nil"/>
            </w:tcBorders>
            <w:shd w:val="clear" w:color="auto" w:fill="FFFFFF"/>
            <w:noWrap/>
            <w:vAlign w:val="center"/>
          </w:tcPr>
          <w:p w14:paraId="7CBD53A6" w14:textId="77777777" w:rsidR="00805C98" w:rsidRPr="00642958" w:rsidRDefault="00805C98" w:rsidP="00923A0C">
            <w:pPr>
              <w:jc w:val="right"/>
              <w:rPr>
                <w:rFonts w:ascii="Arial" w:hAnsi="Arial" w:cs="Arial"/>
                <w:bCs/>
                <w:i/>
                <w:iCs/>
                <w:sz w:val="18"/>
                <w:szCs w:val="18"/>
              </w:rPr>
            </w:pPr>
            <w:proofErr w:type="spellStart"/>
            <w:r w:rsidRPr="00642958">
              <w:rPr>
                <w:rFonts w:ascii="Arial" w:hAnsi="Arial" w:cs="Arial"/>
                <w:bCs/>
                <w:i/>
                <w:iCs/>
                <w:sz w:val="18"/>
                <w:szCs w:val="18"/>
              </w:rPr>
              <w:t>Bağımsız</w:t>
            </w:r>
            <w:proofErr w:type="spellEnd"/>
          </w:p>
          <w:p w14:paraId="063EF694" w14:textId="77777777" w:rsidR="00805C98" w:rsidRPr="00642958" w:rsidRDefault="00805C98" w:rsidP="00923A0C">
            <w:pPr>
              <w:jc w:val="right"/>
              <w:rPr>
                <w:rFonts w:ascii="Arial" w:hAnsi="Arial" w:cs="Arial"/>
                <w:bCs/>
                <w:i/>
                <w:iCs/>
                <w:sz w:val="18"/>
                <w:szCs w:val="18"/>
              </w:rPr>
            </w:pPr>
            <w:proofErr w:type="spellStart"/>
            <w:r w:rsidRPr="00642958">
              <w:rPr>
                <w:rFonts w:ascii="Arial" w:hAnsi="Arial" w:cs="Arial"/>
                <w:bCs/>
                <w:i/>
                <w:iCs/>
                <w:sz w:val="18"/>
                <w:szCs w:val="18"/>
              </w:rPr>
              <w:t>denetimden</w:t>
            </w:r>
            <w:proofErr w:type="spellEnd"/>
            <w:r w:rsidRPr="00642958">
              <w:rPr>
                <w:rFonts w:ascii="Arial" w:hAnsi="Arial" w:cs="Arial"/>
                <w:bCs/>
                <w:i/>
                <w:iCs/>
                <w:sz w:val="18"/>
                <w:szCs w:val="18"/>
              </w:rPr>
              <w:t xml:space="preserve"> </w:t>
            </w:r>
            <w:proofErr w:type="spellStart"/>
            <w:r w:rsidRPr="00642958">
              <w:rPr>
                <w:rFonts w:ascii="Arial" w:hAnsi="Arial" w:cs="Arial"/>
                <w:bCs/>
                <w:i/>
                <w:iCs/>
                <w:sz w:val="18"/>
                <w:szCs w:val="18"/>
              </w:rPr>
              <w:t>geçmiş</w:t>
            </w:r>
            <w:proofErr w:type="spellEnd"/>
          </w:p>
        </w:tc>
      </w:tr>
      <w:tr w:rsidR="00D83CB8" w:rsidRPr="00642958" w14:paraId="746C410B" w14:textId="77777777" w:rsidTr="00D83CB8">
        <w:trPr>
          <w:trHeight w:val="20"/>
        </w:trPr>
        <w:tc>
          <w:tcPr>
            <w:tcW w:w="2814" w:type="pct"/>
            <w:tcBorders>
              <w:bottom w:val="single" w:sz="4" w:space="0" w:color="auto"/>
            </w:tcBorders>
            <w:noWrap/>
            <w:vAlign w:val="bottom"/>
          </w:tcPr>
          <w:p w14:paraId="4DA8B343" w14:textId="680865D3" w:rsidR="00D83CB8" w:rsidRPr="00642958" w:rsidRDefault="00D83CB8" w:rsidP="00D83CB8">
            <w:pPr>
              <w:rPr>
                <w:rFonts w:ascii="Arial" w:hAnsi="Arial" w:cs="Arial"/>
                <w:b/>
                <w:bCs/>
                <w:color w:val="000000"/>
                <w:sz w:val="18"/>
                <w:szCs w:val="18"/>
              </w:rPr>
            </w:pPr>
            <w:proofErr w:type="spellStart"/>
            <w:r w:rsidRPr="00642958">
              <w:rPr>
                <w:rFonts w:ascii="Arial" w:hAnsi="Arial" w:cs="Arial"/>
                <w:b/>
                <w:bCs/>
                <w:color w:val="000000"/>
                <w:sz w:val="18"/>
                <w:szCs w:val="18"/>
              </w:rPr>
              <w:t>Kaynaklar</w:t>
            </w:r>
            <w:proofErr w:type="spellEnd"/>
          </w:p>
        </w:tc>
        <w:tc>
          <w:tcPr>
            <w:tcW w:w="547" w:type="pct"/>
            <w:tcBorders>
              <w:bottom w:val="single" w:sz="4" w:space="0" w:color="auto"/>
            </w:tcBorders>
            <w:shd w:val="clear" w:color="auto" w:fill="FFFFFF"/>
            <w:noWrap/>
            <w:vAlign w:val="bottom"/>
          </w:tcPr>
          <w:p w14:paraId="5BF1E45C" w14:textId="68CF5831" w:rsidR="00D83CB8" w:rsidRPr="00642958" w:rsidRDefault="00D83CB8" w:rsidP="00D83CB8">
            <w:pPr>
              <w:jc w:val="right"/>
              <w:rPr>
                <w:rFonts w:ascii="Arial" w:hAnsi="Arial" w:cs="Arial"/>
                <w:color w:val="000000"/>
                <w:sz w:val="18"/>
                <w:szCs w:val="18"/>
              </w:rPr>
            </w:pPr>
            <w:proofErr w:type="spellStart"/>
            <w:r w:rsidRPr="00642958">
              <w:rPr>
                <w:rFonts w:ascii="Arial" w:hAnsi="Arial" w:cs="Arial"/>
                <w:b/>
                <w:bCs/>
                <w:color w:val="000000"/>
                <w:sz w:val="18"/>
                <w:szCs w:val="18"/>
              </w:rPr>
              <w:t>Notlar</w:t>
            </w:r>
            <w:proofErr w:type="spellEnd"/>
          </w:p>
        </w:tc>
        <w:tc>
          <w:tcPr>
            <w:tcW w:w="875" w:type="pct"/>
            <w:gridSpan w:val="2"/>
            <w:tcBorders>
              <w:bottom w:val="single" w:sz="4" w:space="0" w:color="auto"/>
            </w:tcBorders>
            <w:noWrap/>
            <w:vAlign w:val="bottom"/>
          </w:tcPr>
          <w:p w14:paraId="69D28126" w14:textId="3EB5D8C1" w:rsidR="00D83CB8" w:rsidRPr="00D83CB8" w:rsidRDefault="00D83CB8" w:rsidP="00D83CB8">
            <w:pPr>
              <w:jc w:val="right"/>
              <w:rPr>
                <w:rFonts w:ascii="Arial" w:hAnsi="Arial" w:cs="Arial"/>
                <w:b/>
                <w:bCs/>
                <w:color w:val="000000"/>
                <w:sz w:val="18"/>
                <w:szCs w:val="18"/>
              </w:rPr>
            </w:pPr>
            <w:r w:rsidRPr="00D83CB8">
              <w:rPr>
                <w:rFonts w:ascii="Arial" w:hAnsi="Arial" w:cs="Arial"/>
                <w:b/>
                <w:bCs/>
                <w:color w:val="000000"/>
                <w:sz w:val="18"/>
                <w:szCs w:val="18"/>
              </w:rPr>
              <w:t xml:space="preserve">30 </w:t>
            </w:r>
            <w:proofErr w:type="spellStart"/>
            <w:r w:rsidRPr="00D83CB8">
              <w:rPr>
                <w:rFonts w:ascii="Arial" w:hAnsi="Arial" w:cs="Arial"/>
                <w:b/>
                <w:bCs/>
                <w:color w:val="000000"/>
                <w:sz w:val="18"/>
                <w:szCs w:val="18"/>
              </w:rPr>
              <w:t>Haziran</w:t>
            </w:r>
            <w:proofErr w:type="spellEnd"/>
            <w:r w:rsidRPr="00D83CB8">
              <w:rPr>
                <w:rFonts w:ascii="Arial" w:hAnsi="Arial" w:cs="Arial"/>
                <w:b/>
                <w:bCs/>
                <w:color w:val="000000"/>
                <w:sz w:val="18"/>
                <w:szCs w:val="18"/>
              </w:rPr>
              <w:t xml:space="preserve"> 202</w:t>
            </w:r>
            <w:r w:rsidR="0096619E">
              <w:rPr>
                <w:rFonts w:ascii="Arial" w:hAnsi="Arial" w:cs="Arial"/>
                <w:b/>
                <w:bCs/>
                <w:color w:val="000000"/>
                <w:sz w:val="18"/>
                <w:szCs w:val="18"/>
              </w:rPr>
              <w:t>2</w:t>
            </w:r>
          </w:p>
        </w:tc>
        <w:tc>
          <w:tcPr>
            <w:tcW w:w="764" w:type="pct"/>
            <w:tcBorders>
              <w:bottom w:val="single" w:sz="4" w:space="0" w:color="auto"/>
            </w:tcBorders>
            <w:noWrap/>
            <w:vAlign w:val="bottom"/>
          </w:tcPr>
          <w:p w14:paraId="4BB185F1" w14:textId="51FFE9A1" w:rsidR="00D83CB8" w:rsidRPr="00642958" w:rsidRDefault="00D83CB8" w:rsidP="00D83CB8">
            <w:pPr>
              <w:jc w:val="right"/>
              <w:rPr>
                <w:rFonts w:ascii="Arial" w:hAnsi="Arial" w:cs="Arial"/>
                <w:bCs/>
                <w:sz w:val="18"/>
                <w:szCs w:val="18"/>
                <w:lang w:val="tr-TR" w:eastAsia="tr-TR"/>
              </w:rPr>
            </w:pPr>
            <w:r w:rsidRPr="00642958">
              <w:rPr>
                <w:rFonts w:ascii="Arial" w:hAnsi="Arial" w:cs="Arial"/>
                <w:bCs/>
                <w:color w:val="000000"/>
                <w:sz w:val="18"/>
                <w:szCs w:val="18"/>
              </w:rPr>
              <w:t xml:space="preserve">31 </w:t>
            </w:r>
            <w:proofErr w:type="spellStart"/>
            <w:r w:rsidRPr="00642958">
              <w:rPr>
                <w:rFonts w:ascii="Arial" w:hAnsi="Arial" w:cs="Arial"/>
                <w:bCs/>
                <w:color w:val="000000"/>
                <w:sz w:val="18"/>
                <w:szCs w:val="18"/>
              </w:rPr>
              <w:t>Aralık</w:t>
            </w:r>
            <w:proofErr w:type="spellEnd"/>
            <w:r w:rsidRPr="00642958">
              <w:rPr>
                <w:rFonts w:ascii="Arial" w:hAnsi="Arial" w:cs="Arial"/>
                <w:bCs/>
                <w:color w:val="000000"/>
                <w:sz w:val="18"/>
                <w:szCs w:val="18"/>
              </w:rPr>
              <w:t xml:space="preserve"> 202</w:t>
            </w:r>
            <w:r w:rsidR="0096619E">
              <w:rPr>
                <w:rFonts w:ascii="Arial" w:hAnsi="Arial" w:cs="Arial"/>
                <w:bCs/>
                <w:color w:val="000000"/>
                <w:sz w:val="18"/>
                <w:szCs w:val="18"/>
              </w:rPr>
              <w:t>1</w:t>
            </w:r>
          </w:p>
        </w:tc>
      </w:tr>
      <w:tr w:rsidR="00D83CB8" w:rsidRPr="00642958" w14:paraId="2C1A21A4" w14:textId="77777777" w:rsidTr="00D83CB8">
        <w:trPr>
          <w:trHeight w:val="20"/>
        </w:trPr>
        <w:tc>
          <w:tcPr>
            <w:tcW w:w="2814" w:type="pct"/>
            <w:tcBorders>
              <w:bottom w:val="single" w:sz="4" w:space="0" w:color="auto"/>
            </w:tcBorders>
            <w:noWrap/>
            <w:vAlign w:val="bottom"/>
          </w:tcPr>
          <w:p w14:paraId="410444D4" w14:textId="77777777" w:rsidR="00D83CB8" w:rsidRPr="00642958" w:rsidRDefault="00D83CB8" w:rsidP="00D83CB8">
            <w:pPr>
              <w:rPr>
                <w:rFonts w:ascii="Arial" w:hAnsi="Arial" w:cs="Arial"/>
                <w:b/>
                <w:bCs/>
                <w:color w:val="000000"/>
                <w:sz w:val="18"/>
                <w:szCs w:val="18"/>
              </w:rPr>
            </w:pPr>
          </w:p>
        </w:tc>
        <w:tc>
          <w:tcPr>
            <w:tcW w:w="547" w:type="pct"/>
            <w:tcBorders>
              <w:bottom w:val="single" w:sz="4" w:space="0" w:color="auto"/>
            </w:tcBorders>
            <w:shd w:val="clear" w:color="auto" w:fill="FFFFFF"/>
            <w:noWrap/>
            <w:vAlign w:val="bottom"/>
          </w:tcPr>
          <w:p w14:paraId="5BD146F1" w14:textId="77777777" w:rsidR="00D83CB8" w:rsidRPr="00642958" w:rsidRDefault="00D83CB8" w:rsidP="00D83CB8">
            <w:pPr>
              <w:jc w:val="right"/>
              <w:rPr>
                <w:rFonts w:ascii="Arial" w:hAnsi="Arial" w:cs="Arial"/>
                <w:color w:val="000000"/>
                <w:sz w:val="18"/>
                <w:szCs w:val="18"/>
              </w:rPr>
            </w:pPr>
          </w:p>
        </w:tc>
        <w:tc>
          <w:tcPr>
            <w:tcW w:w="875" w:type="pct"/>
            <w:gridSpan w:val="2"/>
            <w:tcBorders>
              <w:bottom w:val="single" w:sz="4" w:space="0" w:color="auto"/>
            </w:tcBorders>
            <w:noWrap/>
            <w:vAlign w:val="bottom"/>
          </w:tcPr>
          <w:p w14:paraId="069B61CC" w14:textId="77777777" w:rsidR="00D83CB8" w:rsidRPr="00D83CB8" w:rsidRDefault="00D83CB8" w:rsidP="00D83CB8">
            <w:pPr>
              <w:jc w:val="right"/>
              <w:rPr>
                <w:rFonts w:ascii="Arial" w:hAnsi="Arial" w:cs="Arial"/>
                <w:b/>
                <w:bCs/>
                <w:color w:val="000000"/>
                <w:sz w:val="18"/>
                <w:szCs w:val="18"/>
              </w:rPr>
            </w:pPr>
          </w:p>
        </w:tc>
        <w:tc>
          <w:tcPr>
            <w:tcW w:w="764" w:type="pct"/>
            <w:tcBorders>
              <w:bottom w:val="single" w:sz="4" w:space="0" w:color="auto"/>
            </w:tcBorders>
            <w:noWrap/>
            <w:vAlign w:val="bottom"/>
          </w:tcPr>
          <w:p w14:paraId="12038536" w14:textId="77777777" w:rsidR="00D83CB8" w:rsidRPr="00642958" w:rsidRDefault="00D83CB8" w:rsidP="00D83CB8">
            <w:pPr>
              <w:jc w:val="right"/>
              <w:rPr>
                <w:rFonts w:ascii="Arial" w:hAnsi="Arial" w:cs="Arial"/>
                <w:bCs/>
                <w:sz w:val="18"/>
                <w:szCs w:val="18"/>
                <w:lang w:val="tr-TR" w:eastAsia="tr-TR"/>
              </w:rPr>
            </w:pPr>
          </w:p>
        </w:tc>
      </w:tr>
      <w:tr w:rsidR="00D83CB8" w:rsidRPr="00642958" w14:paraId="7DC22A7C" w14:textId="77777777" w:rsidTr="00D83CB8">
        <w:trPr>
          <w:trHeight w:val="20"/>
        </w:trPr>
        <w:tc>
          <w:tcPr>
            <w:tcW w:w="2814" w:type="pct"/>
            <w:tcBorders>
              <w:top w:val="single" w:sz="4" w:space="0" w:color="auto"/>
              <w:left w:val="nil"/>
              <w:bottom w:val="single" w:sz="4" w:space="0" w:color="auto"/>
              <w:right w:val="nil"/>
            </w:tcBorders>
            <w:shd w:val="clear" w:color="auto" w:fill="FFFFFF"/>
            <w:noWrap/>
            <w:vAlign w:val="bottom"/>
            <w:hideMark/>
          </w:tcPr>
          <w:p w14:paraId="01894CD3" w14:textId="77777777" w:rsidR="00D83CB8" w:rsidRPr="00642958" w:rsidRDefault="00D83CB8" w:rsidP="00D83CB8">
            <w:pPr>
              <w:rPr>
                <w:rFonts w:ascii="Arial" w:hAnsi="Arial" w:cs="Arial"/>
                <w:b/>
                <w:bCs/>
                <w:color w:val="000000"/>
                <w:sz w:val="18"/>
                <w:szCs w:val="18"/>
              </w:rPr>
            </w:pPr>
            <w:proofErr w:type="spellStart"/>
            <w:r w:rsidRPr="00642958">
              <w:rPr>
                <w:rFonts w:ascii="Arial" w:hAnsi="Arial" w:cs="Arial"/>
                <w:b/>
                <w:bCs/>
                <w:color w:val="000000"/>
                <w:sz w:val="18"/>
                <w:szCs w:val="18"/>
              </w:rPr>
              <w:t>Kısa</w:t>
            </w:r>
            <w:proofErr w:type="spellEnd"/>
            <w:r w:rsidRPr="00642958">
              <w:rPr>
                <w:rFonts w:ascii="Arial" w:hAnsi="Arial" w:cs="Arial"/>
                <w:b/>
                <w:bCs/>
                <w:color w:val="000000"/>
                <w:sz w:val="18"/>
                <w:szCs w:val="18"/>
              </w:rPr>
              <w:t xml:space="preserve"> </w:t>
            </w:r>
            <w:proofErr w:type="spellStart"/>
            <w:r w:rsidRPr="00642958">
              <w:rPr>
                <w:rFonts w:ascii="Arial" w:hAnsi="Arial" w:cs="Arial"/>
                <w:b/>
                <w:bCs/>
                <w:color w:val="000000"/>
                <w:sz w:val="18"/>
                <w:szCs w:val="18"/>
              </w:rPr>
              <w:t>vadeli</w:t>
            </w:r>
            <w:proofErr w:type="spellEnd"/>
            <w:r w:rsidRPr="00642958">
              <w:rPr>
                <w:rFonts w:ascii="Arial" w:hAnsi="Arial" w:cs="Arial"/>
                <w:b/>
                <w:bCs/>
                <w:color w:val="000000"/>
                <w:sz w:val="18"/>
                <w:szCs w:val="18"/>
              </w:rPr>
              <w:t xml:space="preserve"> </w:t>
            </w:r>
            <w:proofErr w:type="spellStart"/>
            <w:r w:rsidRPr="00642958">
              <w:rPr>
                <w:rFonts w:ascii="Arial" w:hAnsi="Arial" w:cs="Arial"/>
                <w:b/>
                <w:bCs/>
                <w:color w:val="000000"/>
                <w:sz w:val="18"/>
                <w:szCs w:val="18"/>
              </w:rPr>
              <w:t>yükümlülükler</w:t>
            </w:r>
            <w:proofErr w:type="spellEnd"/>
          </w:p>
        </w:tc>
        <w:tc>
          <w:tcPr>
            <w:tcW w:w="547" w:type="pct"/>
            <w:tcBorders>
              <w:top w:val="single" w:sz="4" w:space="0" w:color="auto"/>
              <w:left w:val="nil"/>
              <w:bottom w:val="single" w:sz="4" w:space="0" w:color="auto"/>
              <w:right w:val="nil"/>
            </w:tcBorders>
            <w:shd w:val="clear" w:color="auto" w:fill="FFFFFF"/>
            <w:noWrap/>
            <w:vAlign w:val="bottom"/>
            <w:hideMark/>
          </w:tcPr>
          <w:p w14:paraId="0B54EFA1" w14:textId="77777777" w:rsidR="00D83CB8" w:rsidRPr="00642958" w:rsidRDefault="00D83CB8" w:rsidP="00D83CB8">
            <w:pPr>
              <w:jc w:val="right"/>
              <w:rPr>
                <w:rFonts w:ascii="Arial" w:hAnsi="Arial" w:cs="Arial"/>
                <w:color w:val="000000"/>
                <w:sz w:val="18"/>
                <w:szCs w:val="18"/>
              </w:rPr>
            </w:pPr>
            <w:r w:rsidRPr="00642958">
              <w:rPr>
                <w:rFonts w:ascii="Arial" w:hAnsi="Arial" w:cs="Arial"/>
                <w:color w:val="000000"/>
                <w:sz w:val="18"/>
                <w:szCs w:val="18"/>
              </w:rPr>
              <w:t> </w:t>
            </w:r>
          </w:p>
        </w:tc>
        <w:tc>
          <w:tcPr>
            <w:tcW w:w="875" w:type="pct"/>
            <w:gridSpan w:val="2"/>
            <w:tcBorders>
              <w:top w:val="single" w:sz="4" w:space="0" w:color="auto"/>
              <w:left w:val="nil"/>
              <w:bottom w:val="single" w:sz="4" w:space="0" w:color="auto"/>
              <w:right w:val="nil"/>
            </w:tcBorders>
            <w:shd w:val="clear" w:color="auto" w:fill="FFFFFF"/>
            <w:noWrap/>
            <w:vAlign w:val="bottom"/>
          </w:tcPr>
          <w:p w14:paraId="5479B713" w14:textId="5617CC2F" w:rsidR="00D83CB8" w:rsidRPr="00D83CB8" w:rsidRDefault="00EE4AC2" w:rsidP="00D83CB8">
            <w:pPr>
              <w:jc w:val="right"/>
              <w:rPr>
                <w:rFonts w:ascii="Arial" w:hAnsi="Arial" w:cs="Arial"/>
                <w:b/>
                <w:bCs/>
                <w:sz w:val="18"/>
                <w:szCs w:val="18"/>
              </w:rPr>
            </w:pPr>
            <w:r w:rsidRPr="00EE4AC2">
              <w:rPr>
                <w:rFonts w:ascii="Arial" w:hAnsi="Arial" w:cs="Arial"/>
                <w:b/>
                <w:bCs/>
                <w:sz w:val="18"/>
                <w:szCs w:val="18"/>
              </w:rPr>
              <w:t>1.1</w:t>
            </w:r>
            <w:r w:rsidR="00D93544">
              <w:rPr>
                <w:rFonts w:ascii="Arial" w:hAnsi="Arial" w:cs="Arial"/>
                <w:b/>
                <w:bCs/>
                <w:sz w:val="18"/>
                <w:szCs w:val="18"/>
              </w:rPr>
              <w:t>41.7</w:t>
            </w:r>
            <w:r w:rsidR="00721730">
              <w:rPr>
                <w:rFonts w:ascii="Arial" w:hAnsi="Arial" w:cs="Arial"/>
                <w:b/>
                <w:bCs/>
                <w:sz w:val="18"/>
                <w:szCs w:val="18"/>
              </w:rPr>
              <w:t>53</w:t>
            </w:r>
          </w:p>
        </w:tc>
        <w:tc>
          <w:tcPr>
            <w:tcW w:w="764" w:type="pct"/>
            <w:tcBorders>
              <w:top w:val="single" w:sz="4" w:space="0" w:color="auto"/>
              <w:left w:val="nil"/>
              <w:bottom w:val="single" w:sz="4" w:space="0" w:color="auto"/>
              <w:right w:val="nil"/>
            </w:tcBorders>
            <w:shd w:val="clear" w:color="auto" w:fill="FFFFFF"/>
            <w:noWrap/>
            <w:vAlign w:val="bottom"/>
          </w:tcPr>
          <w:p w14:paraId="5C713319" w14:textId="64DC1A46" w:rsidR="00D83CB8" w:rsidRPr="00642958" w:rsidRDefault="0096619E" w:rsidP="00D83CB8">
            <w:pPr>
              <w:jc w:val="right"/>
              <w:rPr>
                <w:rFonts w:ascii="Arial" w:hAnsi="Arial" w:cs="Arial"/>
                <w:bCs/>
                <w:sz w:val="18"/>
                <w:szCs w:val="18"/>
              </w:rPr>
            </w:pPr>
            <w:r>
              <w:rPr>
                <w:rFonts w:ascii="Arial" w:hAnsi="Arial" w:cs="Arial"/>
                <w:bCs/>
                <w:sz w:val="18"/>
                <w:szCs w:val="18"/>
              </w:rPr>
              <w:t>1.194.037</w:t>
            </w:r>
          </w:p>
        </w:tc>
      </w:tr>
      <w:tr w:rsidR="00D83CB8" w:rsidRPr="00642958" w14:paraId="5B8BFC80" w14:textId="77777777" w:rsidTr="00D83CB8">
        <w:trPr>
          <w:trHeight w:val="20"/>
        </w:trPr>
        <w:tc>
          <w:tcPr>
            <w:tcW w:w="2814" w:type="pct"/>
            <w:tcBorders>
              <w:top w:val="single" w:sz="4" w:space="0" w:color="auto"/>
              <w:left w:val="nil"/>
              <w:right w:val="nil"/>
            </w:tcBorders>
            <w:shd w:val="clear" w:color="auto" w:fill="FFFFFF"/>
            <w:noWrap/>
            <w:vAlign w:val="bottom"/>
          </w:tcPr>
          <w:p w14:paraId="1CE4C02C" w14:textId="77777777" w:rsidR="00D83CB8" w:rsidRPr="00642958" w:rsidRDefault="00D83CB8" w:rsidP="00D83CB8">
            <w:pPr>
              <w:rPr>
                <w:rFonts w:ascii="Arial" w:hAnsi="Arial" w:cs="Arial"/>
                <w:b/>
                <w:bCs/>
                <w:color w:val="000000"/>
                <w:sz w:val="18"/>
                <w:szCs w:val="18"/>
              </w:rPr>
            </w:pPr>
          </w:p>
        </w:tc>
        <w:tc>
          <w:tcPr>
            <w:tcW w:w="547" w:type="pct"/>
            <w:tcBorders>
              <w:top w:val="single" w:sz="4" w:space="0" w:color="auto"/>
              <w:left w:val="nil"/>
              <w:right w:val="nil"/>
            </w:tcBorders>
            <w:shd w:val="clear" w:color="auto" w:fill="FFFFFF"/>
            <w:noWrap/>
            <w:vAlign w:val="bottom"/>
          </w:tcPr>
          <w:p w14:paraId="0EAD2BD5" w14:textId="77777777" w:rsidR="00D83CB8" w:rsidRPr="00642958" w:rsidRDefault="00D83CB8" w:rsidP="00D83CB8">
            <w:pPr>
              <w:jc w:val="right"/>
              <w:rPr>
                <w:rFonts w:ascii="Arial" w:hAnsi="Arial" w:cs="Arial"/>
                <w:color w:val="000000"/>
                <w:sz w:val="18"/>
                <w:szCs w:val="18"/>
              </w:rPr>
            </w:pPr>
          </w:p>
        </w:tc>
        <w:tc>
          <w:tcPr>
            <w:tcW w:w="875" w:type="pct"/>
            <w:gridSpan w:val="2"/>
            <w:tcBorders>
              <w:top w:val="single" w:sz="4" w:space="0" w:color="auto"/>
              <w:left w:val="nil"/>
              <w:right w:val="nil"/>
            </w:tcBorders>
            <w:shd w:val="clear" w:color="auto" w:fill="FFFFFF"/>
            <w:noWrap/>
            <w:vAlign w:val="bottom"/>
          </w:tcPr>
          <w:p w14:paraId="247747AC" w14:textId="77777777" w:rsidR="00D83CB8" w:rsidRPr="00D83CB8" w:rsidRDefault="00D83CB8" w:rsidP="00D83CB8">
            <w:pPr>
              <w:jc w:val="right"/>
              <w:rPr>
                <w:rFonts w:ascii="Arial" w:hAnsi="Arial" w:cs="Arial"/>
                <w:b/>
                <w:bCs/>
                <w:sz w:val="18"/>
                <w:szCs w:val="18"/>
              </w:rPr>
            </w:pPr>
          </w:p>
        </w:tc>
        <w:tc>
          <w:tcPr>
            <w:tcW w:w="764" w:type="pct"/>
            <w:tcBorders>
              <w:top w:val="single" w:sz="4" w:space="0" w:color="auto"/>
              <w:left w:val="nil"/>
              <w:right w:val="nil"/>
            </w:tcBorders>
            <w:shd w:val="clear" w:color="auto" w:fill="FFFFFF"/>
            <w:noWrap/>
            <w:vAlign w:val="bottom"/>
          </w:tcPr>
          <w:p w14:paraId="0F055B4B" w14:textId="77777777" w:rsidR="00D83CB8" w:rsidRPr="00642958" w:rsidRDefault="00D83CB8" w:rsidP="00D83CB8">
            <w:pPr>
              <w:jc w:val="right"/>
              <w:rPr>
                <w:rFonts w:ascii="Arial" w:hAnsi="Arial" w:cs="Arial"/>
                <w:bCs/>
                <w:sz w:val="18"/>
                <w:szCs w:val="18"/>
              </w:rPr>
            </w:pPr>
          </w:p>
        </w:tc>
      </w:tr>
      <w:tr w:rsidR="00D83CB8" w:rsidRPr="00642958" w14:paraId="0D57322C" w14:textId="77777777" w:rsidTr="00D83CB8">
        <w:trPr>
          <w:trHeight w:val="20"/>
        </w:trPr>
        <w:tc>
          <w:tcPr>
            <w:tcW w:w="2814" w:type="pct"/>
            <w:tcBorders>
              <w:left w:val="nil"/>
              <w:right w:val="nil"/>
            </w:tcBorders>
            <w:shd w:val="clear" w:color="auto" w:fill="FFFFFF"/>
            <w:noWrap/>
            <w:vAlign w:val="bottom"/>
          </w:tcPr>
          <w:p w14:paraId="24629371" w14:textId="77777777" w:rsidR="00D83CB8" w:rsidRPr="00642958" w:rsidRDefault="00D83CB8" w:rsidP="00D83CB8">
            <w:pPr>
              <w:rPr>
                <w:rFonts w:ascii="Arial" w:hAnsi="Arial" w:cs="Arial"/>
                <w:b/>
                <w:bCs/>
                <w:color w:val="000000"/>
                <w:sz w:val="18"/>
                <w:szCs w:val="18"/>
              </w:rPr>
            </w:pPr>
            <w:proofErr w:type="spellStart"/>
            <w:r w:rsidRPr="00642958">
              <w:rPr>
                <w:rFonts w:ascii="Arial" w:hAnsi="Arial" w:cs="Arial"/>
                <w:color w:val="000000"/>
                <w:sz w:val="18"/>
                <w:szCs w:val="18"/>
              </w:rPr>
              <w:t>Kısa</w:t>
            </w:r>
            <w:proofErr w:type="spellEnd"/>
            <w:r w:rsidRPr="00642958">
              <w:rPr>
                <w:rFonts w:ascii="Arial" w:hAnsi="Arial" w:cs="Arial"/>
                <w:color w:val="000000"/>
                <w:sz w:val="18"/>
                <w:szCs w:val="18"/>
              </w:rPr>
              <w:t xml:space="preserve"> </w:t>
            </w:r>
            <w:proofErr w:type="spellStart"/>
            <w:r w:rsidRPr="00642958">
              <w:rPr>
                <w:rFonts w:ascii="Arial" w:hAnsi="Arial" w:cs="Arial"/>
                <w:color w:val="000000"/>
                <w:sz w:val="18"/>
                <w:szCs w:val="18"/>
              </w:rPr>
              <w:t>vadeli</w:t>
            </w:r>
            <w:proofErr w:type="spellEnd"/>
            <w:r w:rsidRPr="00642958">
              <w:rPr>
                <w:rFonts w:ascii="Arial" w:hAnsi="Arial" w:cs="Arial"/>
                <w:color w:val="000000"/>
                <w:sz w:val="18"/>
                <w:szCs w:val="18"/>
              </w:rPr>
              <w:t xml:space="preserve"> </w:t>
            </w:r>
            <w:proofErr w:type="spellStart"/>
            <w:r w:rsidRPr="00642958">
              <w:rPr>
                <w:rFonts w:ascii="Arial" w:hAnsi="Arial" w:cs="Arial"/>
                <w:color w:val="000000"/>
                <w:sz w:val="18"/>
                <w:szCs w:val="18"/>
              </w:rPr>
              <w:t>borçlanmalar</w:t>
            </w:r>
            <w:proofErr w:type="spellEnd"/>
          </w:p>
        </w:tc>
        <w:tc>
          <w:tcPr>
            <w:tcW w:w="547" w:type="pct"/>
            <w:tcBorders>
              <w:left w:val="nil"/>
              <w:right w:val="nil"/>
            </w:tcBorders>
            <w:shd w:val="clear" w:color="auto" w:fill="FFFFFF"/>
            <w:noWrap/>
            <w:vAlign w:val="bottom"/>
          </w:tcPr>
          <w:p w14:paraId="74BF20D4" w14:textId="77777777" w:rsidR="00D83CB8" w:rsidRPr="00642958" w:rsidRDefault="00D83CB8" w:rsidP="00D83CB8">
            <w:pPr>
              <w:jc w:val="right"/>
              <w:rPr>
                <w:rFonts w:ascii="Arial" w:hAnsi="Arial" w:cs="Arial"/>
                <w:color w:val="000000"/>
                <w:sz w:val="18"/>
                <w:szCs w:val="18"/>
              </w:rPr>
            </w:pPr>
          </w:p>
        </w:tc>
        <w:tc>
          <w:tcPr>
            <w:tcW w:w="875" w:type="pct"/>
            <w:gridSpan w:val="2"/>
            <w:tcBorders>
              <w:left w:val="nil"/>
              <w:right w:val="nil"/>
            </w:tcBorders>
            <w:shd w:val="clear" w:color="auto" w:fill="FFFFFF"/>
            <w:noWrap/>
            <w:vAlign w:val="bottom"/>
          </w:tcPr>
          <w:p w14:paraId="635B497E" w14:textId="77777777" w:rsidR="00D83CB8" w:rsidRPr="00D83CB8" w:rsidRDefault="00D83CB8" w:rsidP="00D83CB8">
            <w:pPr>
              <w:jc w:val="right"/>
              <w:rPr>
                <w:rFonts w:ascii="Arial" w:hAnsi="Arial" w:cs="Arial"/>
                <w:b/>
                <w:bCs/>
                <w:sz w:val="18"/>
                <w:szCs w:val="18"/>
              </w:rPr>
            </w:pPr>
          </w:p>
        </w:tc>
        <w:tc>
          <w:tcPr>
            <w:tcW w:w="764" w:type="pct"/>
            <w:tcBorders>
              <w:left w:val="nil"/>
              <w:right w:val="nil"/>
            </w:tcBorders>
            <w:shd w:val="clear" w:color="auto" w:fill="FFFFFF"/>
            <w:noWrap/>
            <w:vAlign w:val="bottom"/>
          </w:tcPr>
          <w:p w14:paraId="401F56F1" w14:textId="77777777" w:rsidR="00D83CB8" w:rsidRPr="00642958" w:rsidRDefault="00D83CB8" w:rsidP="00D83CB8">
            <w:pPr>
              <w:jc w:val="right"/>
              <w:rPr>
                <w:rFonts w:ascii="Arial" w:hAnsi="Arial" w:cs="Arial"/>
                <w:bCs/>
                <w:sz w:val="18"/>
                <w:szCs w:val="18"/>
              </w:rPr>
            </w:pPr>
          </w:p>
        </w:tc>
      </w:tr>
      <w:tr w:rsidR="00D83CB8" w:rsidRPr="00642958" w14:paraId="471B757A" w14:textId="77777777" w:rsidTr="00D83CB8">
        <w:trPr>
          <w:trHeight w:val="20"/>
        </w:trPr>
        <w:tc>
          <w:tcPr>
            <w:tcW w:w="2814" w:type="pct"/>
            <w:shd w:val="clear" w:color="auto" w:fill="FFFFFF"/>
            <w:noWrap/>
            <w:vAlign w:val="bottom"/>
            <w:hideMark/>
          </w:tcPr>
          <w:p w14:paraId="652C748F" w14:textId="77777777" w:rsidR="00D83CB8" w:rsidRPr="00642958" w:rsidRDefault="00D83CB8" w:rsidP="00D83CB8">
            <w:pPr>
              <w:rPr>
                <w:rFonts w:ascii="Arial" w:hAnsi="Arial" w:cs="Arial"/>
                <w:color w:val="000000"/>
                <w:sz w:val="18"/>
                <w:szCs w:val="18"/>
              </w:rPr>
            </w:pPr>
            <w:r w:rsidRPr="00642958">
              <w:rPr>
                <w:rFonts w:ascii="Arial" w:hAnsi="Arial" w:cs="Arial"/>
                <w:color w:val="000000"/>
                <w:sz w:val="18"/>
                <w:szCs w:val="18"/>
              </w:rPr>
              <w:t xml:space="preserve">- </w:t>
            </w:r>
            <w:proofErr w:type="spellStart"/>
            <w:r w:rsidRPr="00642958">
              <w:rPr>
                <w:rFonts w:ascii="Arial" w:hAnsi="Arial" w:cs="Arial"/>
                <w:color w:val="000000"/>
                <w:sz w:val="18"/>
                <w:szCs w:val="18"/>
              </w:rPr>
              <w:t>Kiralama</w:t>
            </w:r>
            <w:proofErr w:type="spellEnd"/>
            <w:r w:rsidRPr="00642958">
              <w:rPr>
                <w:rFonts w:ascii="Arial" w:hAnsi="Arial" w:cs="Arial"/>
                <w:color w:val="000000"/>
                <w:sz w:val="18"/>
                <w:szCs w:val="18"/>
              </w:rPr>
              <w:t xml:space="preserve"> </w:t>
            </w:r>
            <w:proofErr w:type="spellStart"/>
            <w:r w:rsidRPr="00642958">
              <w:rPr>
                <w:rFonts w:ascii="Arial" w:hAnsi="Arial" w:cs="Arial"/>
                <w:color w:val="000000"/>
                <w:sz w:val="18"/>
                <w:szCs w:val="18"/>
              </w:rPr>
              <w:t>işlemlerinden</w:t>
            </w:r>
            <w:proofErr w:type="spellEnd"/>
            <w:r w:rsidRPr="00642958">
              <w:rPr>
                <w:rFonts w:ascii="Arial" w:hAnsi="Arial" w:cs="Arial"/>
                <w:color w:val="000000"/>
                <w:sz w:val="18"/>
                <w:szCs w:val="18"/>
              </w:rPr>
              <w:t xml:space="preserve"> </w:t>
            </w:r>
            <w:proofErr w:type="spellStart"/>
            <w:r w:rsidRPr="00642958">
              <w:rPr>
                <w:rFonts w:ascii="Arial" w:hAnsi="Arial" w:cs="Arial"/>
                <w:color w:val="000000"/>
                <w:sz w:val="18"/>
                <w:szCs w:val="18"/>
              </w:rPr>
              <w:t>borçlar</w:t>
            </w:r>
            <w:proofErr w:type="spellEnd"/>
          </w:p>
        </w:tc>
        <w:tc>
          <w:tcPr>
            <w:tcW w:w="547" w:type="pct"/>
            <w:shd w:val="clear" w:color="auto" w:fill="FFFFFF"/>
            <w:noWrap/>
            <w:vAlign w:val="bottom"/>
          </w:tcPr>
          <w:p w14:paraId="75808317" w14:textId="4A6C4E47" w:rsidR="00D83CB8" w:rsidRPr="00642958" w:rsidRDefault="00D83CB8" w:rsidP="00D83CB8">
            <w:pPr>
              <w:jc w:val="right"/>
              <w:rPr>
                <w:rFonts w:ascii="Arial" w:hAnsi="Arial" w:cs="Arial"/>
                <w:color w:val="000000"/>
                <w:sz w:val="18"/>
                <w:szCs w:val="18"/>
              </w:rPr>
            </w:pPr>
          </w:p>
        </w:tc>
        <w:tc>
          <w:tcPr>
            <w:tcW w:w="875" w:type="pct"/>
            <w:gridSpan w:val="2"/>
            <w:shd w:val="clear" w:color="auto" w:fill="FFFFFF"/>
            <w:noWrap/>
            <w:vAlign w:val="bottom"/>
          </w:tcPr>
          <w:p w14:paraId="5E31EDD5" w14:textId="0BFF41BE" w:rsidR="00D83CB8" w:rsidRPr="00D83CB8" w:rsidRDefault="00EE4AC2" w:rsidP="00D83CB8">
            <w:pPr>
              <w:jc w:val="right"/>
              <w:rPr>
                <w:rFonts w:ascii="Arial" w:hAnsi="Arial" w:cs="Arial"/>
                <w:b/>
                <w:bCs/>
                <w:sz w:val="18"/>
                <w:szCs w:val="18"/>
              </w:rPr>
            </w:pPr>
            <w:r w:rsidRPr="00EE4AC2">
              <w:rPr>
                <w:rFonts w:ascii="Arial" w:hAnsi="Arial" w:cs="Arial"/>
                <w:b/>
                <w:bCs/>
                <w:sz w:val="18"/>
                <w:szCs w:val="18"/>
              </w:rPr>
              <w:t>22.884</w:t>
            </w:r>
          </w:p>
        </w:tc>
        <w:tc>
          <w:tcPr>
            <w:tcW w:w="764" w:type="pct"/>
            <w:shd w:val="clear" w:color="auto" w:fill="FFFFFF"/>
            <w:noWrap/>
            <w:vAlign w:val="bottom"/>
          </w:tcPr>
          <w:p w14:paraId="3C7DF48C" w14:textId="0D012FE7" w:rsidR="00D83CB8" w:rsidRPr="00642958" w:rsidRDefault="0096619E" w:rsidP="00D83CB8">
            <w:pPr>
              <w:jc w:val="right"/>
              <w:rPr>
                <w:rFonts w:ascii="Arial" w:hAnsi="Arial" w:cs="Arial"/>
                <w:bCs/>
                <w:sz w:val="18"/>
                <w:szCs w:val="18"/>
              </w:rPr>
            </w:pPr>
            <w:r>
              <w:rPr>
                <w:rFonts w:ascii="Arial" w:hAnsi="Arial" w:cs="Arial"/>
                <w:bCs/>
                <w:sz w:val="18"/>
                <w:szCs w:val="18"/>
              </w:rPr>
              <w:t>20.044</w:t>
            </w:r>
          </w:p>
        </w:tc>
      </w:tr>
      <w:tr w:rsidR="00D83CB8" w:rsidRPr="00642958" w14:paraId="31EDC99E" w14:textId="77777777" w:rsidTr="00D83CB8">
        <w:trPr>
          <w:trHeight w:val="20"/>
        </w:trPr>
        <w:tc>
          <w:tcPr>
            <w:tcW w:w="2814" w:type="pct"/>
            <w:shd w:val="clear" w:color="auto" w:fill="FFFFFF"/>
            <w:noWrap/>
            <w:vAlign w:val="bottom"/>
            <w:hideMark/>
          </w:tcPr>
          <w:p w14:paraId="0376A244" w14:textId="77777777" w:rsidR="00D83CB8" w:rsidRPr="00642958" w:rsidRDefault="00D83CB8" w:rsidP="00D83CB8">
            <w:pPr>
              <w:rPr>
                <w:rFonts w:ascii="Arial" w:hAnsi="Arial" w:cs="Arial"/>
                <w:color w:val="000000"/>
                <w:sz w:val="18"/>
                <w:szCs w:val="18"/>
              </w:rPr>
            </w:pPr>
            <w:r w:rsidRPr="00642958">
              <w:rPr>
                <w:rFonts w:ascii="Arial" w:hAnsi="Arial" w:cs="Arial"/>
                <w:color w:val="000000"/>
                <w:sz w:val="18"/>
                <w:szCs w:val="18"/>
              </w:rPr>
              <w:t xml:space="preserve">Ticari </w:t>
            </w:r>
            <w:proofErr w:type="spellStart"/>
            <w:r w:rsidRPr="00642958">
              <w:rPr>
                <w:rFonts w:ascii="Arial" w:hAnsi="Arial" w:cs="Arial"/>
                <w:color w:val="000000"/>
                <w:sz w:val="18"/>
                <w:szCs w:val="18"/>
              </w:rPr>
              <w:t>borçlar</w:t>
            </w:r>
            <w:proofErr w:type="spellEnd"/>
          </w:p>
        </w:tc>
        <w:tc>
          <w:tcPr>
            <w:tcW w:w="547" w:type="pct"/>
            <w:shd w:val="clear" w:color="auto" w:fill="FFFFFF"/>
            <w:noWrap/>
            <w:vAlign w:val="bottom"/>
          </w:tcPr>
          <w:p w14:paraId="793BAF1D" w14:textId="77777777" w:rsidR="00D83CB8" w:rsidRPr="00642958" w:rsidRDefault="00D83CB8" w:rsidP="00D83CB8">
            <w:pPr>
              <w:jc w:val="right"/>
              <w:rPr>
                <w:rFonts w:ascii="Arial" w:hAnsi="Arial" w:cs="Arial"/>
                <w:color w:val="000000"/>
                <w:sz w:val="18"/>
                <w:szCs w:val="18"/>
              </w:rPr>
            </w:pPr>
          </w:p>
        </w:tc>
        <w:tc>
          <w:tcPr>
            <w:tcW w:w="875" w:type="pct"/>
            <w:gridSpan w:val="2"/>
            <w:shd w:val="clear" w:color="auto" w:fill="FFFFFF"/>
            <w:noWrap/>
            <w:vAlign w:val="bottom"/>
          </w:tcPr>
          <w:p w14:paraId="01B9F662" w14:textId="77777777" w:rsidR="00D83CB8" w:rsidRPr="00D83CB8" w:rsidRDefault="00D83CB8" w:rsidP="00D83CB8">
            <w:pPr>
              <w:jc w:val="right"/>
              <w:rPr>
                <w:rFonts w:ascii="Arial" w:hAnsi="Arial" w:cs="Arial"/>
                <w:b/>
                <w:bCs/>
                <w:sz w:val="18"/>
                <w:szCs w:val="18"/>
              </w:rPr>
            </w:pPr>
          </w:p>
        </w:tc>
        <w:tc>
          <w:tcPr>
            <w:tcW w:w="764" w:type="pct"/>
            <w:shd w:val="clear" w:color="auto" w:fill="FFFFFF"/>
            <w:noWrap/>
            <w:vAlign w:val="bottom"/>
          </w:tcPr>
          <w:p w14:paraId="562DB10B" w14:textId="77777777" w:rsidR="00D83CB8" w:rsidRPr="00642958" w:rsidRDefault="00D83CB8" w:rsidP="00D83CB8">
            <w:pPr>
              <w:jc w:val="right"/>
              <w:rPr>
                <w:rFonts w:ascii="Arial" w:hAnsi="Arial" w:cs="Arial"/>
                <w:bCs/>
                <w:sz w:val="18"/>
                <w:szCs w:val="18"/>
              </w:rPr>
            </w:pPr>
          </w:p>
        </w:tc>
      </w:tr>
      <w:tr w:rsidR="00D83CB8" w:rsidRPr="00642958" w14:paraId="1218C86E" w14:textId="77777777" w:rsidTr="00D83CB8">
        <w:trPr>
          <w:trHeight w:val="20"/>
        </w:trPr>
        <w:tc>
          <w:tcPr>
            <w:tcW w:w="2814" w:type="pct"/>
            <w:shd w:val="clear" w:color="auto" w:fill="FFFFFF"/>
            <w:noWrap/>
            <w:vAlign w:val="bottom"/>
            <w:hideMark/>
          </w:tcPr>
          <w:p w14:paraId="0A5C7BFB" w14:textId="77777777" w:rsidR="00D83CB8" w:rsidRPr="00642958" w:rsidRDefault="00D83CB8" w:rsidP="00D83CB8">
            <w:pPr>
              <w:rPr>
                <w:rFonts w:ascii="Arial" w:hAnsi="Arial" w:cs="Arial"/>
                <w:color w:val="000000"/>
                <w:sz w:val="18"/>
                <w:szCs w:val="18"/>
                <w:lang w:val="it-IT"/>
              </w:rPr>
            </w:pPr>
            <w:r w:rsidRPr="00642958">
              <w:rPr>
                <w:rFonts w:ascii="Arial" w:hAnsi="Arial" w:cs="Arial"/>
                <w:color w:val="000000"/>
                <w:sz w:val="18"/>
                <w:szCs w:val="18"/>
                <w:lang w:val="it-IT"/>
              </w:rPr>
              <w:t>- İlişkili olmayan taraflara ticari borçlar</w:t>
            </w:r>
          </w:p>
        </w:tc>
        <w:tc>
          <w:tcPr>
            <w:tcW w:w="547" w:type="pct"/>
            <w:shd w:val="clear" w:color="auto" w:fill="FFFFFF"/>
            <w:noWrap/>
            <w:vAlign w:val="bottom"/>
          </w:tcPr>
          <w:p w14:paraId="190D0DE6" w14:textId="2FD2A220" w:rsidR="00D83CB8" w:rsidRPr="00642958" w:rsidRDefault="0096619E" w:rsidP="00D83CB8">
            <w:pPr>
              <w:jc w:val="right"/>
              <w:rPr>
                <w:rFonts w:ascii="Arial" w:hAnsi="Arial" w:cs="Arial"/>
                <w:color w:val="000000"/>
                <w:sz w:val="18"/>
                <w:szCs w:val="18"/>
                <w:lang w:val="it-IT"/>
              </w:rPr>
            </w:pPr>
            <w:r>
              <w:rPr>
                <w:rFonts w:ascii="Arial" w:hAnsi="Arial" w:cs="Arial"/>
                <w:color w:val="000000"/>
                <w:sz w:val="18"/>
                <w:szCs w:val="18"/>
                <w:lang w:val="it-IT"/>
              </w:rPr>
              <w:t>5</w:t>
            </w:r>
          </w:p>
        </w:tc>
        <w:tc>
          <w:tcPr>
            <w:tcW w:w="875" w:type="pct"/>
            <w:gridSpan w:val="2"/>
            <w:shd w:val="clear" w:color="auto" w:fill="FFFFFF"/>
            <w:noWrap/>
            <w:vAlign w:val="bottom"/>
          </w:tcPr>
          <w:p w14:paraId="24DAEF7F" w14:textId="5660C610" w:rsidR="00D83CB8" w:rsidRPr="00D83CB8" w:rsidRDefault="00EE4AC2" w:rsidP="00D83CB8">
            <w:pPr>
              <w:jc w:val="right"/>
              <w:rPr>
                <w:rFonts w:ascii="Arial" w:hAnsi="Arial" w:cs="Arial"/>
                <w:b/>
                <w:bCs/>
                <w:sz w:val="18"/>
                <w:szCs w:val="18"/>
              </w:rPr>
            </w:pPr>
            <w:r w:rsidRPr="00EE4AC2">
              <w:rPr>
                <w:rFonts w:ascii="Arial" w:hAnsi="Arial" w:cs="Arial"/>
                <w:b/>
                <w:bCs/>
                <w:sz w:val="18"/>
                <w:szCs w:val="18"/>
              </w:rPr>
              <w:t>200.980</w:t>
            </w:r>
          </w:p>
        </w:tc>
        <w:tc>
          <w:tcPr>
            <w:tcW w:w="764" w:type="pct"/>
            <w:shd w:val="clear" w:color="auto" w:fill="FFFFFF"/>
            <w:noWrap/>
            <w:vAlign w:val="bottom"/>
          </w:tcPr>
          <w:p w14:paraId="7E22A4CA" w14:textId="440A860F" w:rsidR="00D83CB8" w:rsidRPr="00642958" w:rsidRDefault="0096619E" w:rsidP="00D83CB8">
            <w:pPr>
              <w:jc w:val="right"/>
              <w:rPr>
                <w:rFonts w:ascii="Arial" w:hAnsi="Arial" w:cs="Arial"/>
                <w:bCs/>
                <w:sz w:val="18"/>
                <w:szCs w:val="18"/>
              </w:rPr>
            </w:pPr>
            <w:r>
              <w:rPr>
                <w:rFonts w:ascii="Arial" w:hAnsi="Arial" w:cs="Arial"/>
                <w:bCs/>
                <w:sz w:val="18"/>
                <w:szCs w:val="18"/>
              </w:rPr>
              <w:t>215.716</w:t>
            </w:r>
          </w:p>
        </w:tc>
      </w:tr>
      <w:tr w:rsidR="00D83CB8" w:rsidRPr="00642958" w14:paraId="21E36209" w14:textId="77777777" w:rsidTr="00D83CB8">
        <w:trPr>
          <w:trHeight w:val="20"/>
        </w:trPr>
        <w:tc>
          <w:tcPr>
            <w:tcW w:w="2814" w:type="pct"/>
            <w:shd w:val="clear" w:color="auto" w:fill="FFFFFF"/>
            <w:noWrap/>
            <w:vAlign w:val="bottom"/>
            <w:hideMark/>
          </w:tcPr>
          <w:p w14:paraId="5BCDDEEE" w14:textId="77777777" w:rsidR="00D83CB8" w:rsidRPr="00642958" w:rsidRDefault="00D83CB8" w:rsidP="00D83CB8">
            <w:pPr>
              <w:rPr>
                <w:rFonts w:ascii="Arial" w:hAnsi="Arial" w:cs="Arial"/>
                <w:color w:val="000000"/>
                <w:sz w:val="18"/>
                <w:szCs w:val="18"/>
              </w:rPr>
            </w:pPr>
            <w:proofErr w:type="spellStart"/>
            <w:r w:rsidRPr="00642958">
              <w:rPr>
                <w:rFonts w:ascii="Arial" w:hAnsi="Arial" w:cs="Arial"/>
                <w:color w:val="000000"/>
                <w:sz w:val="18"/>
                <w:szCs w:val="18"/>
              </w:rPr>
              <w:t>Çalışanlara</w:t>
            </w:r>
            <w:proofErr w:type="spellEnd"/>
            <w:r w:rsidRPr="00642958">
              <w:rPr>
                <w:rFonts w:ascii="Arial" w:hAnsi="Arial" w:cs="Arial"/>
                <w:color w:val="000000"/>
                <w:sz w:val="18"/>
                <w:szCs w:val="18"/>
              </w:rPr>
              <w:t xml:space="preserve"> </w:t>
            </w:r>
            <w:proofErr w:type="spellStart"/>
            <w:r w:rsidRPr="00642958">
              <w:rPr>
                <w:rFonts w:ascii="Arial" w:hAnsi="Arial" w:cs="Arial"/>
                <w:color w:val="000000"/>
                <w:sz w:val="18"/>
                <w:szCs w:val="18"/>
              </w:rPr>
              <w:t>sağlanan</w:t>
            </w:r>
            <w:proofErr w:type="spellEnd"/>
            <w:r w:rsidRPr="00642958">
              <w:rPr>
                <w:rFonts w:ascii="Arial" w:hAnsi="Arial" w:cs="Arial"/>
                <w:color w:val="000000"/>
                <w:sz w:val="18"/>
                <w:szCs w:val="18"/>
              </w:rPr>
              <w:t xml:space="preserve"> </w:t>
            </w:r>
            <w:proofErr w:type="spellStart"/>
            <w:r w:rsidRPr="00642958">
              <w:rPr>
                <w:rFonts w:ascii="Arial" w:hAnsi="Arial" w:cs="Arial"/>
                <w:color w:val="000000"/>
                <w:sz w:val="18"/>
                <w:szCs w:val="18"/>
              </w:rPr>
              <w:t>faydalar</w:t>
            </w:r>
            <w:proofErr w:type="spellEnd"/>
            <w:r w:rsidRPr="00642958">
              <w:rPr>
                <w:rFonts w:ascii="Arial" w:hAnsi="Arial" w:cs="Arial"/>
                <w:color w:val="000000"/>
                <w:sz w:val="18"/>
                <w:szCs w:val="18"/>
              </w:rPr>
              <w:t xml:space="preserve"> </w:t>
            </w:r>
            <w:proofErr w:type="spellStart"/>
            <w:r w:rsidRPr="00642958">
              <w:rPr>
                <w:rFonts w:ascii="Arial" w:hAnsi="Arial" w:cs="Arial"/>
                <w:color w:val="000000"/>
                <w:sz w:val="18"/>
                <w:szCs w:val="18"/>
              </w:rPr>
              <w:t>kapsamında</w:t>
            </w:r>
            <w:proofErr w:type="spellEnd"/>
            <w:r w:rsidRPr="00642958">
              <w:rPr>
                <w:rFonts w:ascii="Arial" w:hAnsi="Arial" w:cs="Arial"/>
                <w:color w:val="000000"/>
                <w:sz w:val="18"/>
                <w:szCs w:val="18"/>
              </w:rPr>
              <w:t xml:space="preserve"> </w:t>
            </w:r>
            <w:proofErr w:type="spellStart"/>
            <w:r w:rsidRPr="00642958">
              <w:rPr>
                <w:rFonts w:ascii="Arial" w:hAnsi="Arial" w:cs="Arial"/>
                <w:color w:val="000000"/>
                <w:sz w:val="18"/>
                <w:szCs w:val="18"/>
              </w:rPr>
              <w:t>borçlar</w:t>
            </w:r>
            <w:proofErr w:type="spellEnd"/>
          </w:p>
        </w:tc>
        <w:tc>
          <w:tcPr>
            <w:tcW w:w="547" w:type="pct"/>
            <w:shd w:val="clear" w:color="auto" w:fill="FFFFFF"/>
            <w:noWrap/>
            <w:vAlign w:val="bottom"/>
          </w:tcPr>
          <w:p w14:paraId="03EE286E" w14:textId="77777777" w:rsidR="00D83CB8" w:rsidRPr="00642958" w:rsidRDefault="00D83CB8" w:rsidP="00D83CB8">
            <w:pPr>
              <w:jc w:val="right"/>
              <w:rPr>
                <w:rFonts w:ascii="Arial" w:hAnsi="Arial" w:cs="Arial"/>
                <w:color w:val="000000"/>
                <w:sz w:val="18"/>
                <w:szCs w:val="18"/>
              </w:rPr>
            </w:pPr>
          </w:p>
        </w:tc>
        <w:tc>
          <w:tcPr>
            <w:tcW w:w="875" w:type="pct"/>
            <w:gridSpan w:val="2"/>
            <w:shd w:val="clear" w:color="auto" w:fill="FFFFFF"/>
            <w:noWrap/>
            <w:vAlign w:val="bottom"/>
          </w:tcPr>
          <w:p w14:paraId="6291C0E0" w14:textId="0439F1D6" w:rsidR="00D83CB8" w:rsidRPr="00D83CB8" w:rsidRDefault="00EE4AC2" w:rsidP="00D83CB8">
            <w:pPr>
              <w:jc w:val="right"/>
              <w:rPr>
                <w:rFonts w:ascii="Arial" w:hAnsi="Arial" w:cs="Arial"/>
                <w:b/>
                <w:bCs/>
                <w:sz w:val="18"/>
                <w:szCs w:val="18"/>
              </w:rPr>
            </w:pPr>
            <w:r w:rsidRPr="00EE4AC2">
              <w:rPr>
                <w:rFonts w:ascii="Arial" w:hAnsi="Arial" w:cs="Arial"/>
                <w:b/>
                <w:bCs/>
                <w:sz w:val="18"/>
                <w:szCs w:val="18"/>
              </w:rPr>
              <w:t>35.521</w:t>
            </w:r>
          </w:p>
        </w:tc>
        <w:tc>
          <w:tcPr>
            <w:tcW w:w="764" w:type="pct"/>
            <w:shd w:val="clear" w:color="auto" w:fill="FFFFFF"/>
            <w:noWrap/>
            <w:vAlign w:val="bottom"/>
          </w:tcPr>
          <w:p w14:paraId="0CA14511" w14:textId="3B37874D" w:rsidR="00D83CB8" w:rsidRPr="00642958" w:rsidRDefault="0096619E" w:rsidP="00D83CB8">
            <w:pPr>
              <w:jc w:val="right"/>
              <w:rPr>
                <w:rFonts w:ascii="Arial" w:hAnsi="Arial" w:cs="Arial"/>
                <w:bCs/>
                <w:sz w:val="18"/>
                <w:szCs w:val="18"/>
              </w:rPr>
            </w:pPr>
            <w:r>
              <w:rPr>
                <w:rFonts w:ascii="Arial" w:hAnsi="Arial" w:cs="Arial"/>
                <w:bCs/>
                <w:sz w:val="18"/>
                <w:szCs w:val="18"/>
              </w:rPr>
              <w:t>21.194</w:t>
            </w:r>
          </w:p>
        </w:tc>
      </w:tr>
      <w:tr w:rsidR="00D83CB8" w:rsidRPr="00642958" w14:paraId="0136E5E9" w14:textId="77777777" w:rsidTr="00D83CB8">
        <w:trPr>
          <w:trHeight w:val="20"/>
        </w:trPr>
        <w:tc>
          <w:tcPr>
            <w:tcW w:w="2814" w:type="pct"/>
            <w:shd w:val="clear" w:color="auto" w:fill="FFFFFF"/>
            <w:noWrap/>
            <w:vAlign w:val="bottom"/>
            <w:hideMark/>
          </w:tcPr>
          <w:p w14:paraId="2B34CA56" w14:textId="77777777" w:rsidR="00D83CB8" w:rsidRPr="00642958" w:rsidRDefault="00D83CB8" w:rsidP="00D83CB8">
            <w:pPr>
              <w:rPr>
                <w:rFonts w:ascii="Arial" w:hAnsi="Arial" w:cs="Arial"/>
                <w:color w:val="000000"/>
                <w:sz w:val="18"/>
                <w:szCs w:val="18"/>
              </w:rPr>
            </w:pPr>
            <w:proofErr w:type="spellStart"/>
            <w:r w:rsidRPr="00642958">
              <w:rPr>
                <w:rFonts w:ascii="Arial" w:hAnsi="Arial" w:cs="Arial"/>
                <w:color w:val="000000"/>
                <w:sz w:val="18"/>
                <w:szCs w:val="18"/>
              </w:rPr>
              <w:t>Diğer</w:t>
            </w:r>
            <w:proofErr w:type="spellEnd"/>
            <w:r w:rsidRPr="00642958">
              <w:rPr>
                <w:rFonts w:ascii="Arial" w:hAnsi="Arial" w:cs="Arial"/>
                <w:color w:val="000000"/>
                <w:sz w:val="18"/>
                <w:szCs w:val="18"/>
              </w:rPr>
              <w:t xml:space="preserve"> </w:t>
            </w:r>
            <w:proofErr w:type="spellStart"/>
            <w:r w:rsidRPr="00642958">
              <w:rPr>
                <w:rFonts w:ascii="Arial" w:hAnsi="Arial" w:cs="Arial"/>
                <w:color w:val="000000"/>
                <w:sz w:val="18"/>
                <w:szCs w:val="18"/>
              </w:rPr>
              <w:t>borçlar</w:t>
            </w:r>
            <w:proofErr w:type="spellEnd"/>
          </w:p>
        </w:tc>
        <w:tc>
          <w:tcPr>
            <w:tcW w:w="547" w:type="pct"/>
            <w:shd w:val="clear" w:color="auto" w:fill="FFFFFF"/>
            <w:noWrap/>
            <w:vAlign w:val="bottom"/>
          </w:tcPr>
          <w:p w14:paraId="234321A1" w14:textId="77777777" w:rsidR="00D83CB8" w:rsidRPr="00642958" w:rsidRDefault="00D83CB8" w:rsidP="00D83CB8">
            <w:pPr>
              <w:jc w:val="right"/>
              <w:rPr>
                <w:rFonts w:ascii="Arial" w:hAnsi="Arial" w:cs="Arial"/>
                <w:color w:val="000000"/>
                <w:sz w:val="18"/>
                <w:szCs w:val="18"/>
              </w:rPr>
            </w:pPr>
          </w:p>
        </w:tc>
        <w:tc>
          <w:tcPr>
            <w:tcW w:w="875" w:type="pct"/>
            <w:gridSpan w:val="2"/>
            <w:shd w:val="clear" w:color="auto" w:fill="FFFFFF"/>
            <w:noWrap/>
            <w:vAlign w:val="bottom"/>
          </w:tcPr>
          <w:p w14:paraId="616DF5E7" w14:textId="77777777" w:rsidR="00D83CB8" w:rsidRPr="00D83CB8" w:rsidRDefault="00D83CB8" w:rsidP="00D83CB8">
            <w:pPr>
              <w:jc w:val="right"/>
              <w:rPr>
                <w:rFonts w:ascii="Arial" w:hAnsi="Arial" w:cs="Arial"/>
                <w:b/>
                <w:bCs/>
                <w:sz w:val="18"/>
                <w:szCs w:val="18"/>
              </w:rPr>
            </w:pPr>
          </w:p>
        </w:tc>
        <w:tc>
          <w:tcPr>
            <w:tcW w:w="764" w:type="pct"/>
            <w:shd w:val="clear" w:color="auto" w:fill="FFFFFF"/>
            <w:noWrap/>
            <w:vAlign w:val="bottom"/>
          </w:tcPr>
          <w:p w14:paraId="527F85A5" w14:textId="77777777" w:rsidR="00D83CB8" w:rsidRPr="00642958" w:rsidRDefault="00D83CB8" w:rsidP="00D83CB8">
            <w:pPr>
              <w:jc w:val="right"/>
              <w:rPr>
                <w:rFonts w:ascii="Arial" w:hAnsi="Arial" w:cs="Arial"/>
                <w:bCs/>
                <w:sz w:val="18"/>
                <w:szCs w:val="18"/>
              </w:rPr>
            </w:pPr>
          </w:p>
        </w:tc>
      </w:tr>
      <w:tr w:rsidR="00D83CB8" w:rsidRPr="00642958" w14:paraId="72587BE8" w14:textId="77777777" w:rsidTr="00D83CB8">
        <w:trPr>
          <w:trHeight w:val="20"/>
        </w:trPr>
        <w:tc>
          <w:tcPr>
            <w:tcW w:w="2814" w:type="pct"/>
            <w:shd w:val="clear" w:color="auto" w:fill="FFFFFF"/>
            <w:noWrap/>
            <w:vAlign w:val="bottom"/>
            <w:hideMark/>
          </w:tcPr>
          <w:p w14:paraId="321EBC64" w14:textId="77777777" w:rsidR="00D83CB8" w:rsidRPr="00642958" w:rsidRDefault="00D83CB8" w:rsidP="00D83CB8">
            <w:pPr>
              <w:rPr>
                <w:rFonts w:ascii="Arial" w:hAnsi="Arial" w:cs="Arial"/>
                <w:color w:val="000000"/>
                <w:sz w:val="18"/>
                <w:szCs w:val="18"/>
              </w:rPr>
            </w:pPr>
            <w:r w:rsidRPr="00642958">
              <w:rPr>
                <w:rFonts w:ascii="Arial" w:hAnsi="Arial" w:cs="Arial"/>
                <w:color w:val="000000"/>
                <w:sz w:val="18"/>
                <w:szCs w:val="18"/>
              </w:rPr>
              <w:t xml:space="preserve">- </w:t>
            </w:r>
            <w:proofErr w:type="spellStart"/>
            <w:r w:rsidRPr="00642958">
              <w:rPr>
                <w:rFonts w:ascii="Arial" w:hAnsi="Arial" w:cs="Arial"/>
                <w:color w:val="000000"/>
                <w:sz w:val="18"/>
                <w:szCs w:val="18"/>
              </w:rPr>
              <w:t>İlişkili</w:t>
            </w:r>
            <w:proofErr w:type="spellEnd"/>
            <w:r w:rsidRPr="00642958">
              <w:rPr>
                <w:rFonts w:ascii="Arial" w:hAnsi="Arial" w:cs="Arial"/>
                <w:color w:val="000000"/>
                <w:sz w:val="18"/>
                <w:szCs w:val="18"/>
              </w:rPr>
              <w:t xml:space="preserve"> </w:t>
            </w:r>
            <w:proofErr w:type="spellStart"/>
            <w:r w:rsidRPr="00642958">
              <w:rPr>
                <w:rFonts w:ascii="Arial" w:hAnsi="Arial" w:cs="Arial"/>
                <w:color w:val="000000"/>
                <w:sz w:val="18"/>
                <w:szCs w:val="18"/>
              </w:rPr>
              <w:t>taraflara</w:t>
            </w:r>
            <w:proofErr w:type="spellEnd"/>
            <w:r w:rsidRPr="00642958">
              <w:rPr>
                <w:rFonts w:ascii="Arial" w:hAnsi="Arial" w:cs="Arial"/>
                <w:color w:val="000000"/>
                <w:sz w:val="18"/>
                <w:szCs w:val="18"/>
              </w:rPr>
              <w:t xml:space="preserve"> </w:t>
            </w:r>
            <w:proofErr w:type="spellStart"/>
            <w:r w:rsidRPr="00642958">
              <w:rPr>
                <w:rFonts w:ascii="Arial" w:hAnsi="Arial" w:cs="Arial"/>
                <w:color w:val="000000"/>
                <w:sz w:val="18"/>
                <w:szCs w:val="18"/>
              </w:rPr>
              <w:t>diğer</w:t>
            </w:r>
            <w:proofErr w:type="spellEnd"/>
            <w:r w:rsidRPr="00642958">
              <w:rPr>
                <w:rFonts w:ascii="Arial" w:hAnsi="Arial" w:cs="Arial"/>
                <w:color w:val="000000"/>
                <w:sz w:val="18"/>
                <w:szCs w:val="18"/>
              </w:rPr>
              <w:t xml:space="preserve"> </w:t>
            </w:r>
            <w:proofErr w:type="spellStart"/>
            <w:r w:rsidRPr="00642958">
              <w:rPr>
                <w:rFonts w:ascii="Arial" w:hAnsi="Arial" w:cs="Arial"/>
                <w:color w:val="000000"/>
                <w:sz w:val="18"/>
                <w:szCs w:val="18"/>
              </w:rPr>
              <w:t>borçlar</w:t>
            </w:r>
            <w:proofErr w:type="spellEnd"/>
          </w:p>
        </w:tc>
        <w:tc>
          <w:tcPr>
            <w:tcW w:w="547" w:type="pct"/>
            <w:shd w:val="clear" w:color="auto" w:fill="FFFFFF"/>
            <w:noWrap/>
            <w:vAlign w:val="bottom"/>
          </w:tcPr>
          <w:p w14:paraId="602E0A44" w14:textId="51C695C4" w:rsidR="00D83CB8" w:rsidRPr="00642958" w:rsidRDefault="00F46143" w:rsidP="00D83CB8">
            <w:pPr>
              <w:jc w:val="right"/>
              <w:rPr>
                <w:rFonts w:ascii="Arial" w:hAnsi="Arial" w:cs="Arial"/>
                <w:color w:val="000000"/>
                <w:sz w:val="18"/>
                <w:szCs w:val="18"/>
              </w:rPr>
            </w:pPr>
            <w:r>
              <w:rPr>
                <w:rFonts w:ascii="Arial" w:hAnsi="Arial" w:cs="Arial"/>
                <w:color w:val="000000"/>
                <w:sz w:val="18"/>
                <w:szCs w:val="18"/>
              </w:rPr>
              <w:t>17</w:t>
            </w:r>
          </w:p>
        </w:tc>
        <w:tc>
          <w:tcPr>
            <w:tcW w:w="875" w:type="pct"/>
            <w:gridSpan w:val="2"/>
            <w:shd w:val="clear" w:color="auto" w:fill="FFFFFF"/>
            <w:noWrap/>
            <w:vAlign w:val="bottom"/>
          </w:tcPr>
          <w:p w14:paraId="614CB20C" w14:textId="34D31895" w:rsidR="00D83CB8" w:rsidRPr="00D83CB8" w:rsidRDefault="00EE4AC2" w:rsidP="00D83CB8">
            <w:pPr>
              <w:jc w:val="right"/>
              <w:rPr>
                <w:rFonts w:ascii="Arial" w:hAnsi="Arial" w:cs="Arial"/>
                <w:b/>
                <w:bCs/>
                <w:sz w:val="18"/>
                <w:szCs w:val="18"/>
              </w:rPr>
            </w:pPr>
            <w:r w:rsidRPr="00EE4AC2">
              <w:rPr>
                <w:rFonts w:ascii="Arial" w:hAnsi="Arial" w:cs="Arial"/>
                <w:b/>
                <w:bCs/>
                <w:sz w:val="18"/>
                <w:szCs w:val="18"/>
              </w:rPr>
              <w:t>3.094</w:t>
            </w:r>
          </w:p>
        </w:tc>
        <w:tc>
          <w:tcPr>
            <w:tcW w:w="764" w:type="pct"/>
            <w:shd w:val="clear" w:color="auto" w:fill="FFFFFF"/>
            <w:noWrap/>
          </w:tcPr>
          <w:p w14:paraId="565768B3" w14:textId="7E25FFDD" w:rsidR="00D83CB8" w:rsidRPr="00642958" w:rsidRDefault="0096619E" w:rsidP="00D83CB8">
            <w:pPr>
              <w:jc w:val="right"/>
              <w:rPr>
                <w:rFonts w:ascii="Arial" w:hAnsi="Arial" w:cs="Arial"/>
                <w:bCs/>
                <w:sz w:val="18"/>
                <w:szCs w:val="18"/>
                <w:lang w:val="tr-TR"/>
              </w:rPr>
            </w:pPr>
            <w:r>
              <w:rPr>
                <w:rFonts w:ascii="Arial" w:hAnsi="Arial" w:cs="Arial"/>
                <w:bCs/>
                <w:sz w:val="18"/>
                <w:szCs w:val="18"/>
                <w:lang w:val="tr-TR"/>
              </w:rPr>
              <w:t>1.625</w:t>
            </w:r>
          </w:p>
        </w:tc>
      </w:tr>
      <w:tr w:rsidR="00D83CB8" w:rsidRPr="00642958" w14:paraId="11897F7A" w14:textId="77777777" w:rsidTr="00D83CB8">
        <w:trPr>
          <w:trHeight w:val="20"/>
        </w:trPr>
        <w:tc>
          <w:tcPr>
            <w:tcW w:w="2814" w:type="pct"/>
            <w:shd w:val="clear" w:color="auto" w:fill="FFFFFF"/>
            <w:noWrap/>
            <w:vAlign w:val="bottom"/>
            <w:hideMark/>
          </w:tcPr>
          <w:p w14:paraId="47966E2A" w14:textId="77777777" w:rsidR="00D83CB8" w:rsidRPr="00642958" w:rsidRDefault="00D83CB8" w:rsidP="00D83CB8">
            <w:pPr>
              <w:rPr>
                <w:rFonts w:ascii="Arial" w:hAnsi="Arial" w:cs="Arial"/>
                <w:color w:val="000000"/>
                <w:sz w:val="18"/>
                <w:szCs w:val="18"/>
              </w:rPr>
            </w:pPr>
            <w:r w:rsidRPr="00642958">
              <w:rPr>
                <w:rFonts w:ascii="Arial" w:hAnsi="Arial" w:cs="Arial"/>
                <w:color w:val="000000"/>
                <w:sz w:val="18"/>
                <w:szCs w:val="18"/>
              </w:rPr>
              <w:t xml:space="preserve">- </w:t>
            </w:r>
            <w:proofErr w:type="spellStart"/>
            <w:r w:rsidRPr="00642958">
              <w:rPr>
                <w:rFonts w:ascii="Arial" w:hAnsi="Arial" w:cs="Arial"/>
                <w:color w:val="000000"/>
                <w:sz w:val="18"/>
                <w:szCs w:val="18"/>
              </w:rPr>
              <w:t>İlişkili</w:t>
            </w:r>
            <w:proofErr w:type="spellEnd"/>
            <w:r w:rsidRPr="00642958">
              <w:rPr>
                <w:rFonts w:ascii="Arial" w:hAnsi="Arial" w:cs="Arial"/>
                <w:color w:val="000000"/>
                <w:sz w:val="18"/>
                <w:szCs w:val="18"/>
              </w:rPr>
              <w:t xml:space="preserve"> </w:t>
            </w:r>
            <w:proofErr w:type="spellStart"/>
            <w:r w:rsidRPr="00642958">
              <w:rPr>
                <w:rFonts w:ascii="Arial" w:hAnsi="Arial" w:cs="Arial"/>
                <w:color w:val="000000"/>
                <w:sz w:val="18"/>
                <w:szCs w:val="18"/>
              </w:rPr>
              <w:t>olmayan</w:t>
            </w:r>
            <w:proofErr w:type="spellEnd"/>
            <w:r w:rsidRPr="00642958">
              <w:rPr>
                <w:rFonts w:ascii="Arial" w:hAnsi="Arial" w:cs="Arial"/>
                <w:color w:val="000000"/>
                <w:sz w:val="18"/>
                <w:szCs w:val="18"/>
              </w:rPr>
              <w:t xml:space="preserve"> </w:t>
            </w:r>
            <w:proofErr w:type="spellStart"/>
            <w:r w:rsidRPr="00642958">
              <w:rPr>
                <w:rFonts w:ascii="Arial" w:hAnsi="Arial" w:cs="Arial"/>
                <w:color w:val="000000"/>
                <w:sz w:val="18"/>
                <w:szCs w:val="18"/>
              </w:rPr>
              <w:t>taraflara</w:t>
            </w:r>
            <w:proofErr w:type="spellEnd"/>
            <w:r w:rsidRPr="00642958">
              <w:rPr>
                <w:rFonts w:ascii="Arial" w:hAnsi="Arial" w:cs="Arial"/>
                <w:color w:val="000000"/>
                <w:sz w:val="18"/>
                <w:szCs w:val="18"/>
              </w:rPr>
              <w:t xml:space="preserve"> </w:t>
            </w:r>
            <w:proofErr w:type="spellStart"/>
            <w:r w:rsidRPr="00642958">
              <w:rPr>
                <w:rFonts w:ascii="Arial" w:hAnsi="Arial" w:cs="Arial"/>
                <w:color w:val="000000"/>
                <w:sz w:val="18"/>
                <w:szCs w:val="18"/>
              </w:rPr>
              <w:t>diğer</w:t>
            </w:r>
            <w:proofErr w:type="spellEnd"/>
            <w:r w:rsidRPr="00642958">
              <w:rPr>
                <w:rFonts w:ascii="Arial" w:hAnsi="Arial" w:cs="Arial"/>
                <w:color w:val="000000"/>
                <w:sz w:val="18"/>
                <w:szCs w:val="18"/>
              </w:rPr>
              <w:t xml:space="preserve"> </w:t>
            </w:r>
            <w:proofErr w:type="spellStart"/>
            <w:r w:rsidRPr="00642958">
              <w:rPr>
                <w:rFonts w:ascii="Arial" w:hAnsi="Arial" w:cs="Arial"/>
                <w:color w:val="000000"/>
                <w:sz w:val="18"/>
                <w:szCs w:val="18"/>
              </w:rPr>
              <w:t>borçlar</w:t>
            </w:r>
            <w:proofErr w:type="spellEnd"/>
          </w:p>
        </w:tc>
        <w:tc>
          <w:tcPr>
            <w:tcW w:w="547" w:type="pct"/>
            <w:shd w:val="clear" w:color="auto" w:fill="FFFFFF"/>
            <w:noWrap/>
            <w:vAlign w:val="bottom"/>
          </w:tcPr>
          <w:p w14:paraId="710D16E6" w14:textId="61074BE0" w:rsidR="00D83CB8" w:rsidRPr="00642958" w:rsidRDefault="0096619E" w:rsidP="00D83CB8">
            <w:pPr>
              <w:jc w:val="right"/>
              <w:rPr>
                <w:rFonts w:ascii="Arial" w:hAnsi="Arial" w:cs="Arial"/>
                <w:color w:val="000000"/>
                <w:sz w:val="18"/>
                <w:szCs w:val="18"/>
              </w:rPr>
            </w:pPr>
            <w:r>
              <w:rPr>
                <w:rFonts w:ascii="Arial" w:hAnsi="Arial" w:cs="Arial"/>
                <w:color w:val="000000"/>
                <w:sz w:val="18"/>
                <w:szCs w:val="18"/>
              </w:rPr>
              <w:t>6</w:t>
            </w:r>
          </w:p>
        </w:tc>
        <w:tc>
          <w:tcPr>
            <w:tcW w:w="875" w:type="pct"/>
            <w:gridSpan w:val="2"/>
            <w:shd w:val="clear" w:color="auto" w:fill="FFFFFF"/>
            <w:noWrap/>
            <w:vAlign w:val="bottom"/>
          </w:tcPr>
          <w:p w14:paraId="1E346700" w14:textId="173E47EB" w:rsidR="00D83CB8" w:rsidRPr="00D83CB8" w:rsidRDefault="00EE4AC2" w:rsidP="00D83CB8">
            <w:pPr>
              <w:jc w:val="right"/>
              <w:rPr>
                <w:rFonts w:ascii="Arial" w:hAnsi="Arial" w:cs="Arial"/>
                <w:b/>
                <w:bCs/>
                <w:sz w:val="18"/>
                <w:szCs w:val="18"/>
              </w:rPr>
            </w:pPr>
            <w:r w:rsidRPr="00EE4AC2">
              <w:rPr>
                <w:rFonts w:ascii="Arial" w:hAnsi="Arial" w:cs="Arial"/>
                <w:b/>
                <w:bCs/>
                <w:sz w:val="18"/>
                <w:szCs w:val="18"/>
              </w:rPr>
              <w:t>18.174</w:t>
            </w:r>
          </w:p>
        </w:tc>
        <w:tc>
          <w:tcPr>
            <w:tcW w:w="764" w:type="pct"/>
            <w:shd w:val="clear" w:color="auto" w:fill="FFFFFF"/>
            <w:noWrap/>
          </w:tcPr>
          <w:p w14:paraId="5B601EC6" w14:textId="4A00BF42" w:rsidR="00D83CB8" w:rsidRPr="00642958" w:rsidRDefault="0096619E" w:rsidP="00D83CB8">
            <w:pPr>
              <w:jc w:val="right"/>
              <w:rPr>
                <w:rFonts w:ascii="Arial" w:hAnsi="Arial" w:cs="Arial"/>
                <w:bCs/>
                <w:sz w:val="18"/>
                <w:szCs w:val="18"/>
                <w:lang w:val="tr-TR"/>
              </w:rPr>
            </w:pPr>
            <w:r>
              <w:rPr>
                <w:rFonts w:ascii="Arial" w:hAnsi="Arial" w:cs="Arial"/>
                <w:bCs/>
                <w:sz w:val="18"/>
                <w:szCs w:val="18"/>
                <w:lang w:val="tr-TR"/>
              </w:rPr>
              <w:t>17.957</w:t>
            </w:r>
          </w:p>
        </w:tc>
      </w:tr>
      <w:tr w:rsidR="00D83CB8" w:rsidRPr="00642958" w14:paraId="2AAE22EE" w14:textId="77777777" w:rsidTr="00D83CB8">
        <w:trPr>
          <w:trHeight w:val="20"/>
        </w:trPr>
        <w:tc>
          <w:tcPr>
            <w:tcW w:w="2814" w:type="pct"/>
            <w:shd w:val="clear" w:color="auto" w:fill="FFFFFF"/>
            <w:noWrap/>
            <w:vAlign w:val="bottom"/>
            <w:hideMark/>
          </w:tcPr>
          <w:p w14:paraId="62EC3439" w14:textId="77777777" w:rsidR="00D83CB8" w:rsidRPr="00642958" w:rsidRDefault="00D83CB8" w:rsidP="00D83CB8">
            <w:pPr>
              <w:rPr>
                <w:rFonts w:ascii="Arial" w:hAnsi="Arial" w:cs="Arial"/>
                <w:color w:val="000000"/>
                <w:sz w:val="18"/>
                <w:szCs w:val="18"/>
              </w:rPr>
            </w:pPr>
            <w:proofErr w:type="spellStart"/>
            <w:r w:rsidRPr="00642958">
              <w:rPr>
                <w:rFonts w:ascii="Arial" w:hAnsi="Arial" w:cs="Arial"/>
                <w:color w:val="000000"/>
                <w:sz w:val="18"/>
                <w:szCs w:val="18"/>
              </w:rPr>
              <w:t>Ertelenmiş</w:t>
            </w:r>
            <w:proofErr w:type="spellEnd"/>
            <w:r w:rsidRPr="00642958">
              <w:rPr>
                <w:rFonts w:ascii="Arial" w:hAnsi="Arial" w:cs="Arial"/>
                <w:color w:val="000000"/>
                <w:sz w:val="18"/>
                <w:szCs w:val="18"/>
              </w:rPr>
              <w:t xml:space="preserve"> </w:t>
            </w:r>
            <w:proofErr w:type="spellStart"/>
            <w:r w:rsidRPr="00642958">
              <w:rPr>
                <w:rFonts w:ascii="Arial" w:hAnsi="Arial" w:cs="Arial"/>
                <w:color w:val="000000"/>
                <w:sz w:val="18"/>
                <w:szCs w:val="18"/>
              </w:rPr>
              <w:t>gelirler</w:t>
            </w:r>
            <w:proofErr w:type="spellEnd"/>
          </w:p>
        </w:tc>
        <w:tc>
          <w:tcPr>
            <w:tcW w:w="547" w:type="pct"/>
            <w:shd w:val="clear" w:color="auto" w:fill="FFFFFF"/>
            <w:noWrap/>
            <w:vAlign w:val="bottom"/>
          </w:tcPr>
          <w:p w14:paraId="1A9C64CC" w14:textId="77777777" w:rsidR="00D83CB8" w:rsidRPr="00642958" w:rsidRDefault="00D83CB8" w:rsidP="00D83CB8">
            <w:pPr>
              <w:jc w:val="right"/>
              <w:rPr>
                <w:rFonts w:ascii="Arial" w:hAnsi="Arial" w:cs="Arial"/>
                <w:color w:val="000000"/>
                <w:sz w:val="18"/>
                <w:szCs w:val="18"/>
              </w:rPr>
            </w:pPr>
          </w:p>
        </w:tc>
        <w:tc>
          <w:tcPr>
            <w:tcW w:w="875" w:type="pct"/>
            <w:gridSpan w:val="2"/>
            <w:shd w:val="clear" w:color="auto" w:fill="FFFFFF"/>
            <w:noWrap/>
            <w:vAlign w:val="bottom"/>
          </w:tcPr>
          <w:p w14:paraId="7CD3A3C6" w14:textId="54B5CBF5" w:rsidR="00D83CB8" w:rsidRPr="00D83CB8" w:rsidRDefault="00EE4AC2" w:rsidP="00D83CB8">
            <w:pPr>
              <w:jc w:val="right"/>
              <w:rPr>
                <w:rFonts w:ascii="Arial" w:hAnsi="Arial" w:cs="Arial"/>
                <w:b/>
                <w:bCs/>
                <w:sz w:val="18"/>
                <w:szCs w:val="18"/>
              </w:rPr>
            </w:pPr>
            <w:r w:rsidRPr="00EE4AC2">
              <w:rPr>
                <w:rFonts w:ascii="Arial" w:hAnsi="Arial" w:cs="Arial"/>
                <w:b/>
                <w:bCs/>
                <w:sz w:val="18"/>
                <w:szCs w:val="18"/>
              </w:rPr>
              <w:t>2.07</w:t>
            </w:r>
            <w:r w:rsidR="00D93544">
              <w:rPr>
                <w:rFonts w:ascii="Arial" w:hAnsi="Arial" w:cs="Arial"/>
                <w:b/>
                <w:bCs/>
                <w:sz w:val="18"/>
                <w:szCs w:val="18"/>
              </w:rPr>
              <w:t>8</w:t>
            </w:r>
          </w:p>
        </w:tc>
        <w:tc>
          <w:tcPr>
            <w:tcW w:w="764" w:type="pct"/>
            <w:shd w:val="clear" w:color="auto" w:fill="FFFFFF"/>
            <w:noWrap/>
          </w:tcPr>
          <w:p w14:paraId="5E3ECF93" w14:textId="75FFA799" w:rsidR="00D83CB8" w:rsidRPr="00642958" w:rsidRDefault="0096619E" w:rsidP="00D83CB8">
            <w:pPr>
              <w:jc w:val="right"/>
              <w:rPr>
                <w:rFonts w:ascii="Arial" w:hAnsi="Arial" w:cs="Arial"/>
                <w:bCs/>
                <w:sz w:val="18"/>
                <w:szCs w:val="18"/>
                <w:lang w:val="tr-TR"/>
              </w:rPr>
            </w:pPr>
            <w:r>
              <w:rPr>
                <w:rFonts w:ascii="Arial" w:hAnsi="Arial" w:cs="Arial"/>
                <w:bCs/>
                <w:sz w:val="18"/>
                <w:szCs w:val="18"/>
                <w:lang w:val="tr-TR"/>
              </w:rPr>
              <w:t>1.302</w:t>
            </w:r>
          </w:p>
        </w:tc>
      </w:tr>
      <w:tr w:rsidR="00D83CB8" w:rsidRPr="00642958" w14:paraId="1417DDF6" w14:textId="77777777" w:rsidTr="00D83CB8">
        <w:trPr>
          <w:trHeight w:val="20"/>
        </w:trPr>
        <w:tc>
          <w:tcPr>
            <w:tcW w:w="2814" w:type="pct"/>
            <w:shd w:val="clear" w:color="auto" w:fill="FFFFFF"/>
            <w:noWrap/>
            <w:vAlign w:val="bottom"/>
            <w:hideMark/>
          </w:tcPr>
          <w:p w14:paraId="757EC6D8" w14:textId="77777777" w:rsidR="00D83CB8" w:rsidRPr="00642958" w:rsidRDefault="00D83CB8" w:rsidP="00D83CB8">
            <w:pPr>
              <w:rPr>
                <w:rFonts w:ascii="Arial" w:hAnsi="Arial" w:cs="Arial"/>
                <w:color w:val="000000"/>
                <w:sz w:val="18"/>
                <w:szCs w:val="18"/>
              </w:rPr>
            </w:pPr>
            <w:proofErr w:type="spellStart"/>
            <w:r w:rsidRPr="00642958">
              <w:rPr>
                <w:rFonts w:ascii="Arial" w:hAnsi="Arial" w:cs="Arial"/>
                <w:color w:val="000000"/>
                <w:sz w:val="18"/>
                <w:szCs w:val="18"/>
              </w:rPr>
              <w:t>Dönem</w:t>
            </w:r>
            <w:proofErr w:type="spellEnd"/>
            <w:r w:rsidRPr="00642958">
              <w:rPr>
                <w:rFonts w:ascii="Arial" w:hAnsi="Arial" w:cs="Arial"/>
                <w:color w:val="000000"/>
                <w:sz w:val="18"/>
                <w:szCs w:val="18"/>
              </w:rPr>
              <w:t xml:space="preserve"> </w:t>
            </w:r>
            <w:proofErr w:type="spellStart"/>
            <w:r w:rsidRPr="00642958">
              <w:rPr>
                <w:rFonts w:ascii="Arial" w:hAnsi="Arial" w:cs="Arial"/>
                <w:color w:val="000000"/>
                <w:sz w:val="18"/>
                <w:szCs w:val="18"/>
              </w:rPr>
              <w:t>karı</w:t>
            </w:r>
            <w:proofErr w:type="spellEnd"/>
            <w:r w:rsidRPr="00642958">
              <w:rPr>
                <w:rFonts w:ascii="Arial" w:hAnsi="Arial" w:cs="Arial"/>
                <w:color w:val="000000"/>
                <w:sz w:val="18"/>
                <w:szCs w:val="18"/>
              </w:rPr>
              <w:t xml:space="preserve"> </w:t>
            </w:r>
            <w:proofErr w:type="spellStart"/>
            <w:r w:rsidRPr="00642958">
              <w:rPr>
                <w:rFonts w:ascii="Arial" w:hAnsi="Arial" w:cs="Arial"/>
                <w:color w:val="000000"/>
                <w:sz w:val="18"/>
                <w:szCs w:val="18"/>
              </w:rPr>
              <w:t>vergi</w:t>
            </w:r>
            <w:proofErr w:type="spellEnd"/>
            <w:r w:rsidRPr="00642958">
              <w:rPr>
                <w:rFonts w:ascii="Arial" w:hAnsi="Arial" w:cs="Arial"/>
                <w:color w:val="000000"/>
                <w:sz w:val="18"/>
                <w:szCs w:val="18"/>
              </w:rPr>
              <w:t xml:space="preserve"> </w:t>
            </w:r>
            <w:proofErr w:type="spellStart"/>
            <w:r w:rsidRPr="00642958">
              <w:rPr>
                <w:rFonts w:ascii="Arial" w:hAnsi="Arial" w:cs="Arial"/>
                <w:color w:val="000000"/>
                <w:sz w:val="18"/>
                <w:szCs w:val="18"/>
              </w:rPr>
              <w:t>yükümlülüğü</w:t>
            </w:r>
            <w:proofErr w:type="spellEnd"/>
          </w:p>
        </w:tc>
        <w:tc>
          <w:tcPr>
            <w:tcW w:w="547" w:type="pct"/>
            <w:shd w:val="clear" w:color="auto" w:fill="FFFFFF"/>
            <w:noWrap/>
            <w:vAlign w:val="bottom"/>
          </w:tcPr>
          <w:p w14:paraId="1B9F4A20" w14:textId="639D29B1" w:rsidR="00D83CB8" w:rsidRPr="00642958" w:rsidRDefault="00D83CB8" w:rsidP="00D83CB8">
            <w:pPr>
              <w:jc w:val="right"/>
              <w:rPr>
                <w:rFonts w:ascii="Arial" w:hAnsi="Arial" w:cs="Arial"/>
                <w:color w:val="000000"/>
                <w:sz w:val="18"/>
                <w:szCs w:val="18"/>
              </w:rPr>
            </w:pPr>
          </w:p>
        </w:tc>
        <w:tc>
          <w:tcPr>
            <w:tcW w:w="875" w:type="pct"/>
            <w:gridSpan w:val="2"/>
            <w:shd w:val="clear" w:color="auto" w:fill="FFFFFF"/>
            <w:noWrap/>
            <w:vAlign w:val="bottom"/>
          </w:tcPr>
          <w:p w14:paraId="48EB78A1" w14:textId="05E541C7" w:rsidR="00D83CB8" w:rsidRPr="00D83CB8" w:rsidRDefault="00AF560C" w:rsidP="00D83CB8">
            <w:pPr>
              <w:jc w:val="right"/>
              <w:rPr>
                <w:rFonts w:ascii="Arial" w:hAnsi="Arial" w:cs="Arial"/>
                <w:b/>
                <w:bCs/>
                <w:sz w:val="18"/>
                <w:szCs w:val="18"/>
              </w:rPr>
            </w:pPr>
            <w:r w:rsidRPr="00AF560C">
              <w:rPr>
                <w:rFonts w:ascii="Arial" w:hAnsi="Arial" w:cs="Arial"/>
                <w:b/>
                <w:bCs/>
                <w:sz w:val="18"/>
                <w:szCs w:val="18"/>
              </w:rPr>
              <w:t>2</w:t>
            </w:r>
            <w:r w:rsidR="00D93544">
              <w:rPr>
                <w:rFonts w:ascii="Arial" w:hAnsi="Arial" w:cs="Arial"/>
                <w:b/>
                <w:bCs/>
                <w:sz w:val="18"/>
                <w:szCs w:val="18"/>
              </w:rPr>
              <w:t>22.228</w:t>
            </w:r>
          </w:p>
        </w:tc>
        <w:tc>
          <w:tcPr>
            <w:tcW w:w="764" w:type="pct"/>
            <w:shd w:val="clear" w:color="auto" w:fill="FFFFFF"/>
            <w:noWrap/>
          </w:tcPr>
          <w:p w14:paraId="0C7F8B83" w14:textId="36D3310D" w:rsidR="00D83CB8" w:rsidRPr="00642958" w:rsidRDefault="0096619E" w:rsidP="00D83CB8">
            <w:pPr>
              <w:jc w:val="right"/>
              <w:rPr>
                <w:rFonts w:ascii="Arial" w:hAnsi="Arial" w:cs="Arial"/>
                <w:bCs/>
                <w:sz w:val="18"/>
                <w:szCs w:val="18"/>
                <w:lang w:val="tr-TR"/>
              </w:rPr>
            </w:pPr>
            <w:r>
              <w:rPr>
                <w:rFonts w:ascii="Arial" w:hAnsi="Arial" w:cs="Arial"/>
                <w:bCs/>
                <w:sz w:val="18"/>
                <w:szCs w:val="18"/>
                <w:lang w:val="tr-TR"/>
              </w:rPr>
              <w:t>426.361</w:t>
            </w:r>
          </w:p>
        </w:tc>
      </w:tr>
      <w:tr w:rsidR="00D83CB8" w:rsidRPr="00642958" w14:paraId="2EB6AE49" w14:textId="77777777" w:rsidTr="00D83CB8">
        <w:trPr>
          <w:trHeight w:val="20"/>
        </w:trPr>
        <w:tc>
          <w:tcPr>
            <w:tcW w:w="2814" w:type="pct"/>
            <w:shd w:val="clear" w:color="auto" w:fill="FFFFFF"/>
            <w:noWrap/>
            <w:vAlign w:val="bottom"/>
            <w:hideMark/>
          </w:tcPr>
          <w:p w14:paraId="72AAD0C6" w14:textId="77777777" w:rsidR="00D83CB8" w:rsidRPr="00642958" w:rsidRDefault="00D83CB8" w:rsidP="00D83CB8">
            <w:pPr>
              <w:rPr>
                <w:rFonts w:ascii="Arial" w:hAnsi="Arial" w:cs="Arial"/>
                <w:color w:val="000000"/>
                <w:sz w:val="18"/>
                <w:szCs w:val="18"/>
              </w:rPr>
            </w:pPr>
            <w:proofErr w:type="spellStart"/>
            <w:r w:rsidRPr="00642958">
              <w:rPr>
                <w:rFonts w:ascii="Arial" w:hAnsi="Arial" w:cs="Arial"/>
                <w:color w:val="000000"/>
                <w:sz w:val="18"/>
                <w:szCs w:val="18"/>
              </w:rPr>
              <w:t>Kısa</w:t>
            </w:r>
            <w:proofErr w:type="spellEnd"/>
            <w:r w:rsidRPr="00642958">
              <w:rPr>
                <w:rFonts w:ascii="Arial" w:hAnsi="Arial" w:cs="Arial"/>
                <w:color w:val="000000"/>
                <w:sz w:val="18"/>
                <w:szCs w:val="18"/>
              </w:rPr>
              <w:t xml:space="preserve"> </w:t>
            </w:r>
            <w:proofErr w:type="spellStart"/>
            <w:r w:rsidRPr="00642958">
              <w:rPr>
                <w:rFonts w:ascii="Arial" w:hAnsi="Arial" w:cs="Arial"/>
                <w:color w:val="000000"/>
                <w:sz w:val="18"/>
                <w:szCs w:val="18"/>
              </w:rPr>
              <w:t>vadeli</w:t>
            </w:r>
            <w:proofErr w:type="spellEnd"/>
            <w:r w:rsidRPr="00642958">
              <w:rPr>
                <w:rFonts w:ascii="Arial" w:hAnsi="Arial" w:cs="Arial"/>
                <w:color w:val="000000"/>
                <w:sz w:val="18"/>
                <w:szCs w:val="18"/>
              </w:rPr>
              <w:t xml:space="preserve"> </w:t>
            </w:r>
            <w:proofErr w:type="spellStart"/>
            <w:r w:rsidRPr="00642958">
              <w:rPr>
                <w:rFonts w:ascii="Arial" w:hAnsi="Arial" w:cs="Arial"/>
                <w:color w:val="000000"/>
                <w:sz w:val="18"/>
                <w:szCs w:val="18"/>
              </w:rPr>
              <w:t>karşılıklar</w:t>
            </w:r>
            <w:proofErr w:type="spellEnd"/>
          </w:p>
        </w:tc>
        <w:tc>
          <w:tcPr>
            <w:tcW w:w="547" w:type="pct"/>
            <w:shd w:val="clear" w:color="auto" w:fill="FFFFFF"/>
            <w:noWrap/>
            <w:vAlign w:val="bottom"/>
          </w:tcPr>
          <w:p w14:paraId="1E1834CB" w14:textId="77777777" w:rsidR="00D83CB8" w:rsidRPr="00642958" w:rsidRDefault="00D83CB8" w:rsidP="00D83CB8">
            <w:pPr>
              <w:jc w:val="right"/>
              <w:rPr>
                <w:rFonts w:ascii="Arial" w:hAnsi="Arial" w:cs="Arial"/>
                <w:color w:val="000000"/>
                <w:sz w:val="18"/>
                <w:szCs w:val="18"/>
              </w:rPr>
            </w:pPr>
          </w:p>
        </w:tc>
        <w:tc>
          <w:tcPr>
            <w:tcW w:w="875" w:type="pct"/>
            <w:gridSpan w:val="2"/>
            <w:shd w:val="clear" w:color="auto" w:fill="FFFFFF"/>
            <w:noWrap/>
            <w:vAlign w:val="bottom"/>
          </w:tcPr>
          <w:p w14:paraId="21AE02C6" w14:textId="77777777" w:rsidR="00D83CB8" w:rsidRPr="00D83CB8" w:rsidRDefault="00D83CB8" w:rsidP="00D83CB8">
            <w:pPr>
              <w:jc w:val="right"/>
              <w:rPr>
                <w:rFonts w:ascii="Arial" w:hAnsi="Arial" w:cs="Arial"/>
                <w:b/>
                <w:bCs/>
                <w:sz w:val="18"/>
                <w:szCs w:val="18"/>
              </w:rPr>
            </w:pPr>
          </w:p>
        </w:tc>
        <w:tc>
          <w:tcPr>
            <w:tcW w:w="764" w:type="pct"/>
            <w:shd w:val="clear" w:color="auto" w:fill="FFFFFF"/>
            <w:noWrap/>
            <w:vAlign w:val="bottom"/>
          </w:tcPr>
          <w:p w14:paraId="2BAD3428" w14:textId="77777777" w:rsidR="00D83CB8" w:rsidRPr="00642958" w:rsidRDefault="00D83CB8" w:rsidP="00D83CB8">
            <w:pPr>
              <w:jc w:val="right"/>
              <w:rPr>
                <w:rFonts w:ascii="Arial" w:hAnsi="Arial" w:cs="Arial"/>
                <w:bCs/>
                <w:sz w:val="18"/>
                <w:szCs w:val="18"/>
              </w:rPr>
            </w:pPr>
          </w:p>
        </w:tc>
      </w:tr>
      <w:tr w:rsidR="00D83CB8" w:rsidRPr="00642958" w14:paraId="4B56FA8B" w14:textId="77777777" w:rsidTr="00D83CB8">
        <w:trPr>
          <w:trHeight w:val="20"/>
        </w:trPr>
        <w:tc>
          <w:tcPr>
            <w:tcW w:w="2814" w:type="pct"/>
            <w:shd w:val="clear" w:color="auto" w:fill="FFFFFF"/>
            <w:noWrap/>
            <w:vAlign w:val="bottom"/>
            <w:hideMark/>
          </w:tcPr>
          <w:p w14:paraId="3148F27F" w14:textId="77777777" w:rsidR="00D83CB8" w:rsidRPr="00642958" w:rsidRDefault="00D83CB8" w:rsidP="00D83CB8">
            <w:pPr>
              <w:rPr>
                <w:rFonts w:ascii="Arial" w:hAnsi="Arial" w:cs="Arial"/>
                <w:color w:val="000000"/>
                <w:sz w:val="18"/>
                <w:szCs w:val="18"/>
              </w:rPr>
            </w:pPr>
            <w:r w:rsidRPr="00642958">
              <w:rPr>
                <w:rFonts w:ascii="Arial" w:hAnsi="Arial" w:cs="Arial"/>
                <w:color w:val="000000"/>
                <w:sz w:val="18"/>
                <w:szCs w:val="18"/>
              </w:rPr>
              <w:t xml:space="preserve">- </w:t>
            </w:r>
            <w:proofErr w:type="spellStart"/>
            <w:r w:rsidRPr="00642958">
              <w:rPr>
                <w:rFonts w:ascii="Arial" w:hAnsi="Arial" w:cs="Arial"/>
                <w:color w:val="000000"/>
                <w:sz w:val="18"/>
                <w:szCs w:val="18"/>
              </w:rPr>
              <w:t>Çalışanlara</w:t>
            </w:r>
            <w:proofErr w:type="spellEnd"/>
            <w:r w:rsidRPr="00642958">
              <w:rPr>
                <w:rFonts w:ascii="Arial" w:hAnsi="Arial" w:cs="Arial"/>
                <w:color w:val="000000"/>
                <w:sz w:val="18"/>
                <w:szCs w:val="18"/>
              </w:rPr>
              <w:t xml:space="preserve"> </w:t>
            </w:r>
            <w:proofErr w:type="spellStart"/>
            <w:r w:rsidRPr="00642958">
              <w:rPr>
                <w:rFonts w:ascii="Arial" w:hAnsi="Arial" w:cs="Arial"/>
                <w:color w:val="000000"/>
                <w:sz w:val="18"/>
                <w:szCs w:val="18"/>
              </w:rPr>
              <w:t>sağlanan</w:t>
            </w:r>
            <w:proofErr w:type="spellEnd"/>
            <w:r w:rsidRPr="00642958">
              <w:rPr>
                <w:rFonts w:ascii="Arial" w:hAnsi="Arial" w:cs="Arial"/>
                <w:color w:val="000000"/>
                <w:sz w:val="18"/>
                <w:szCs w:val="18"/>
              </w:rPr>
              <w:t xml:space="preserve"> </w:t>
            </w:r>
            <w:proofErr w:type="spellStart"/>
            <w:r w:rsidRPr="00642958">
              <w:rPr>
                <w:rFonts w:ascii="Arial" w:hAnsi="Arial" w:cs="Arial"/>
                <w:color w:val="000000"/>
                <w:sz w:val="18"/>
                <w:szCs w:val="18"/>
              </w:rPr>
              <w:t>faydalara</w:t>
            </w:r>
            <w:proofErr w:type="spellEnd"/>
            <w:r w:rsidRPr="00642958">
              <w:rPr>
                <w:rFonts w:ascii="Arial" w:hAnsi="Arial" w:cs="Arial"/>
                <w:color w:val="000000"/>
                <w:sz w:val="18"/>
                <w:szCs w:val="18"/>
              </w:rPr>
              <w:t xml:space="preserve"> </w:t>
            </w:r>
            <w:proofErr w:type="spellStart"/>
            <w:r w:rsidRPr="00642958">
              <w:rPr>
                <w:rFonts w:ascii="Arial" w:hAnsi="Arial" w:cs="Arial"/>
                <w:color w:val="000000"/>
                <w:sz w:val="18"/>
                <w:szCs w:val="18"/>
              </w:rPr>
              <w:t>ilişkin</w:t>
            </w:r>
            <w:proofErr w:type="spellEnd"/>
            <w:r w:rsidRPr="00642958">
              <w:rPr>
                <w:rFonts w:ascii="Arial" w:hAnsi="Arial" w:cs="Arial"/>
                <w:color w:val="000000"/>
                <w:sz w:val="18"/>
                <w:szCs w:val="18"/>
              </w:rPr>
              <w:t xml:space="preserve"> </w:t>
            </w:r>
            <w:proofErr w:type="spellStart"/>
            <w:r w:rsidRPr="00642958">
              <w:rPr>
                <w:rFonts w:ascii="Arial" w:hAnsi="Arial" w:cs="Arial"/>
                <w:color w:val="000000"/>
                <w:sz w:val="18"/>
                <w:szCs w:val="18"/>
              </w:rPr>
              <w:t>kısa</w:t>
            </w:r>
            <w:proofErr w:type="spellEnd"/>
            <w:r w:rsidRPr="00642958">
              <w:rPr>
                <w:rFonts w:ascii="Arial" w:hAnsi="Arial" w:cs="Arial"/>
                <w:color w:val="000000"/>
                <w:sz w:val="18"/>
                <w:szCs w:val="18"/>
              </w:rPr>
              <w:t xml:space="preserve"> </w:t>
            </w:r>
            <w:proofErr w:type="spellStart"/>
            <w:r w:rsidRPr="00642958">
              <w:rPr>
                <w:rFonts w:ascii="Arial" w:hAnsi="Arial" w:cs="Arial"/>
                <w:color w:val="000000"/>
                <w:sz w:val="18"/>
                <w:szCs w:val="18"/>
              </w:rPr>
              <w:t>vadeli</w:t>
            </w:r>
            <w:proofErr w:type="spellEnd"/>
            <w:r w:rsidRPr="00642958">
              <w:rPr>
                <w:rFonts w:ascii="Arial" w:hAnsi="Arial" w:cs="Arial"/>
                <w:color w:val="000000"/>
                <w:sz w:val="18"/>
                <w:szCs w:val="18"/>
              </w:rPr>
              <w:t xml:space="preserve"> </w:t>
            </w:r>
            <w:proofErr w:type="spellStart"/>
            <w:r w:rsidRPr="00642958">
              <w:rPr>
                <w:rFonts w:ascii="Arial" w:hAnsi="Arial" w:cs="Arial"/>
                <w:color w:val="000000"/>
                <w:sz w:val="18"/>
                <w:szCs w:val="18"/>
              </w:rPr>
              <w:t>karşılıklar</w:t>
            </w:r>
            <w:proofErr w:type="spellEnd"/>
          </w:p>
        </w:tc>
        <w:tc>
          <w:tcPr>
            <w:tcW w:w="547" w:type="pct"/>
            <w:shd w:val="clear" w:color="auto" w:fill="FFFFFF"/>
            <w:noWrap/>
            <w:vAlign w:val="bottom"/>
          </w:tcPr>
          <w:p w14:paraId="568BD305" w14:textId="74BA4588" w:rsidR="00D83CB8" w:rsidRPr="00642958" w:rsidRDefault="00D83CB8" w:rsidP="00D83CB8">
            <w:pPr>
              <w:jc w:val="right"/>
              <w:rPr>
                <w:rFonts w:ascii="Arial" w:hAnsi="Arial" w:cs="Arial"/>
                <w:color w:val="000000"/>
                <w:sz w:val="18"/>
                <w:szCs w:val="18"/>
              </w:rPr>
            </w:pPr>
            <w:r w:rsidRPr="00642958">
              <w:rPr>
                <w:rFonts w:ascii="Arial" w:hAnsi="Arial" w:cs="Arial"/>
                <w:color w:val="000000"/>
                <w:sz w:val="18"/>
                <w:szCs w:val="18"/>
              </w:rPr>
              <w:t>1</w:t>
            </w:r>
            <w:r w:rsidR="00F46143">
              <w:rPr>
                <w:rFonts w:ascii="Arial" w:hAnsi="Arial" w:cs="Arial"/>
                <w:color w:val="000000"/>
                <w:sz w:val="18"/>
                <w:szCs w:val="18"/>
              </w:rPr>
              <w:t>0</w:t>
            </w:r>
          </w:p>
        </w:tc>
        <w:tc>
          <w:tcPr>
            <w:tcW w:w="875" w:type="pct"/>
            <w:gridSpan w:val="2"/>
            <w:shd w:val="clear" w:color="auto" w:fill="FFFFFF"/>
            <w:noWrap/>
            <w:vAlign w:val="bottom"/>
          </w:tcPr>
          <w:p w14:paraId="4D2B3B56" w14:textId="3453BB81" w:rsidR="00D83CB8" w:rsidRPr="00D83CB8" w:rsidRDefault="00AF560C" w:rsidP="00D83CB8">
            <w:pPr>
              <w:jc w:val="right"/>
              <w:rPr>
                <w:rFonts w:ascii="Arial" w:hAnsi="Arial" w:cs="Arial"/>
                <w:b/>
                <w:bCs/>
                <w:sz w:val="18"/>
                <w:szCs w:val="18"/>
              </w:rPr>
            </w:pPr>
            <w:r w:rsidRPr="00AF560C">
              <w:rPr>
                <w:rFonts w:ascii="Arial" w:hAnsi="Arial" w:cs="Arial"/>
                <w:b/>
                <w:bCs/>
                <w:sz w:val="18"/>
                <w:szCs w:val="18"/>
              </w:rPr>
              <w:t>44.065</w:t>
            </w:r>
          </w:p>
        </w:tc>
        <w:tc>
          <w:tcPr>
            <w:tcW w:w="764" w:type="pct"/>
            <w:shd w:val="clear" w:color="auto" w:fill="FFFFFF"/>
            <w:noWrap/>
            <w:vAlign w:val="bottom"/>
          </w:tcPr>
          <w:p w14:paraId="0E9027E3" w14:textId="2E906023" w:rsidR="00D83CB8" w:rsidRPr="00642958" w:rsidRDefault="0096619E" w:rsidP="00D83CB8">
            <w:pPr>
              <w:jc w:val="right"/>
              <w:rPr>
                <w:rFonts w:ascii="Arial" w:hAnsi="Arial" w:cs="Arial"/>
                <w:bCs/>
                <w:sz w:val="18"/>
                <w:szCs w:val="18"/>
              </w:rPr>
            </w:pPr>
            <w:r>
              <w:rPr>
                <w:rFonts w:ascii="Arial" w:hAnsi="Arial" w:cs="Arial"/>
                <w:bCs/>
                <w:sz w:val="18"/>
                <w:szCs w:val="18"/>
              </w:rPr>
              <w:t>38.847</w:t>
            </w:r>
          </w:p>
        </w:tc>
      </w:tr>
      <w:tr w:rsidR="00D83CB8" w:rsidRPr="00642958" w14:paraId="72175DA5" w14:textId="77777777" w:rsidTr="00D83CB8">
        <w:trPr>
          <w:trHeight w:val="20"/>
        </w:trPr>
        <w:tc>
          <w:tcPr>
            <w:tcW w:w="2814" w:type="pct"/>
            <w:shd w:val="clear" w:color="auto" w:fill="FFFFFF"/>
            <w:noWrap/>
            <w:vAlign w:val="bottom"/>
            <w:hideMark/>
          </w:tcPr>
          <w:p w14:paraId="62D6807C" w14:textId="77777777" w:rsidR="00D83CB8" w:rsidRPr="00642958" w:rsidRDefault="00D83CB8" w:rsidP="00D83CB8">
            <w:pPr>
              <w:rPr>
                <w:rFonts w:ascii="Arial" w:hAnsi="Arial" w:cs="Arial"/>
                <w:color w:val="000000"/>
                <w:sz w:val="18"/>
                <w:szCs w:val="18"/>
              </w:rPr>
            </w:pPr>
            <w:r w:rsidRPr="00642958">
              <w:rPr>
                <w:rFonts w:ascii="Arial" w:hAnsi="Arial" w:cs="Arial"/>
                <w:color w:val="000000"/>
                <w:sz w:val="18"/>
                <w:szCs w:val="18"/>
              </w:rPr>
              <w:t xml:space="preserve">- </w:t>
            </w:r>
            <w:proofErr w:type="spellStart"/>
            <w:r w:rsidRPr="00642958">
              <w:rPr>
                <w:rFonts w:ascii="Arial" w:hAnsi="Arial" w:cs="Arial"/>
                <w:color w:val="000000"/>
                <w:sz w:val="18"/>
                <w:szCs w:val="18"/>
              </w:rPr>
              <w:t>Diğer</w:t>
            </w:r>
            <w:proofErr w:type="spellEnd"/>
            <w:r w:rsidRPr="00642958">
              <w:rPr>
                <w:rFonts w:ascii="Arial" w:hAnsi="Arial" w:cs="Arial"/>
                <w:color w:val="000000"/>
                <w:sz w:val="18"/>
                <w:szCs w:val="18"/>
              </w:rPr>
              <w:t xml:space="preserve"> </w:t>
            </w:r>
            <w:proofErr w:type="spellStart"/>
            <w:r w:rsidRPr="00642958">
              <w:rPr>
                <w:rFonts w:ascii="Arial" w:hAnsi="Arial" w:cs="Arial"/>
                <w:color w:val="000000"/>
                <w:sz w:val="18"/>
                <w:szCs w:val="18"/>
              </w:rPr>
              <w:t>kısa</w:t>
            </w:r>
            <w:proofErr w:type="spellEnd"/>
            <w:r w:rsidRPr="00642958">
              <w:rPr>
                <w:rFonts w:ascii="Arial" w:hAnsi="Arial" w:cs="Arial"/>
                <w:color w:val="000000"/>
                <w:sz w:val="18"/>
                <w:szCs w:val="18"/>
              </w:rPr>
              <w:t xml:space="preserve"> </w:t>
            </w:r>
            <w:proofErr w:type="spellStart"/>
            <w:r w:rsidRPr="00642958">
              <w:rPr>
                <w:rFonts w:ascii="Arial" w:hAnsi="Arial" w:cs="Arial"/>
                <w:color w:val="000000"/>
                <w:sz w:val="18"/>
                <w:szCs w:val="18"/>
              </w:rPr>
              <w:t>vadeli</w:t>
            </w:r>
            <w:proofErr w:type="spellEnd"/>
            <w:r w:rsidRPr="00642958">
              <w:rPr>
                <w:rFonts w:ascii="Arial" w:hAnsi="Arial" w:cs="Arial"/>
                <w:color w:val="000000"/>
                <w:sz w:val="18"/>
                <w:szCs w:val="18"/>
              </w:rPr>
              <w:t xml:space="preserve"> </w:t>
            </w:r>
            <w:proofErr w:type="spellStart"/>
            <w:r w:rsidRPr="00642958">
              <w:rPr>
                <w:rFonts w:ascii="Arial" w:hAnsi="Arial" w:cs="Arial"/>
                <w:color w:val="000000"/>
                <w:sz w:val="18"/>
                <w:szCs w:val="18"/>
              </w:rPr>
              <w:t>karşılıklar</w:t>
            </w:r>
            <w:proofErr w:type="spellEnd"/>
          </w:p>
        </w:tc>
        <w:tc>
          <w:tcPr>
            <w:tcW w:w="547" w:type="pct"/>
            <w:shd w:val="clear" w:color="auto" w:fill="FFFFFF"/>
            <w:noWrap/>
            <w:vAlign w:val="bottom"/>
          </w:tcPr>
          <w:p w14:paraId="5A0BF4A7" w14:textId="1073941F" w:rsidR="00D83CB8" w:rsidRPr="00642958" w:rsidRDefault="00D83CB8" w:rsidP="00D83CB8">
            <w:pPr>
              <w:jc w:val="right"/>
              <w:rPr>
                <w:rFonts w:ascii="Arial" w:hAnsi="Arial" w:cs="Arial"/>
                <w:color w:val="000000"/>
                <w:sz w:val="18"/>
                <w:szCs w:val="18"/>
              </w:rPr>
            </w:pPr>
            <w:r w:rsidRPr="00642958">
              <w:rPr>
                <w:rFonts w:ascii="Arial" w:hAnsi="Arial" w:cs="Arial"/>
                <w:color w:val="000000"/>
                <w:sz w:val="18"/>
                <w:szCs w:val="18"/>
              </w:rPr>
              <w:t>1</w:t>
            </w:r>
            <w:r w:rsidR="00F46143">
              <w:rPr>
                <w:rFonts w:ascii="Arial" w:hAnsi="Arial" w:cs="Arial"/>
                <w:color w:val="000000"/>
                <w:sz w:val="18"/>
                <w:szCs w:val="18"/>
              </w:rPr>
              <w:t>0</w:t>
            </w:r>
          </w:p>
        </w:tc>
        <w:tc>
          <w:tcPr>
            <w:tcW w:w="875" w:type="pct"/>
            <w:gridSpan w:val="2"/>
            <w:shd w:val="clear" w:color="auto" w:fill="FFFFFF"/>
            <w:noWrap/>
            <w:vAlign w:val="bottom"/>
          </w:tcPr>
          <w:p w14:paraId="17B5A22E" w14:textId="3E5AF754" w:rsidR="00D83CB8" w:rsidRPr="00D83CB8" w:rsidRDefault="00AF560C" w:rsidP="00D83CB8">
            <w:pPr>
              <w:jc w:val="right"/>
              <w:rPr>
                <w:rFonts w:ascii="Arial" w:hAnsi="Arial" w:cs="Arial"/>
                <w:b/>
                <w:bCs/>
                <w:sz w:val="18"/>
                <w:szCs w:val="18"/>
              </w:rPr>
            </w:pPr>
            <w:r w:rsidRPr="00AF560C">
              <w:rPr>
                <w:rFonts w:ascii="Arial" w:hAnsi="Arial" w:cs="Arial"/>
                <w:b/>
                <w:bCs/>
                <w:sz w:val="18"/>
                <w:szCs w:val="18"/>
              </w:rPr>
              <w:t>583.231</w:t>
            </w:r>
          </w:p>
        </w:tc>
        <w:tc>
          <w:tcPr>
            <w:tcW w:w="764" w:type="pct"/>
            <w:shd w:val="clear" w:color="auto" w:fill="FFFFFF"/>
            <w:noWrap/>
          </w:tcPr>
          <w:p w14:paraId="2E1B8DB0" w14:textId="3847EA76" w:rsidR="00D83CB8" w:rsidRPr="00642958" w:rsidRDefault="0096619E" w:rsidP="00D83CB8">
            <w:pPr>
              <w:jc w:val="right"/>
              <w:rPr>
                <w:rFonts w:ascii="Arial" w:hAnsi="Arial" w:cs="Arial"/>
                <w:bCs/>
                <w:sz w:val="18"/>
                <w:szCs w:val="18"/>
                <w:lang w:val="tr-TR"/>
              </w:rPr>
            </w:pPr>
            <w:r>
              <w:rPr>
                <w:rFonts w:ascii="Arial" w:hAnsi="Arial" w:cs="Arial"/>
                <w:bCs/>
                <w:sz w:val="18"/>
                <w:szCs w:val="18"/>
                <w:lang w:val="tr-TR"/>
              </w:rPr>
              <w:t>444.840</w:t>
            </w:r>
          </w:p>
        </w:tc>
      </w:tr>
      <w:tr w:rsidR="00D83CB8" w:rsidRPr="00642958" w14:paraId="7EF7A79E" w14:textId="77777777" w:rsidTr="00D83CB8">
        <w:trPr>
          <w:trHeight w:val="20"/>
        </w:trPr>
        <w:tc>
          <w:tcPr>
            <w:tcW w:w="2814" w:type="pct"/>
            <w:shd w:val="clear" w:color="auto" w:fill="FFFFFF"/>
            <w:noWrap/>
            <w:vAlign w:val="bottom"/>
            <w:hideMark/>
          </w:tcPr>
          <w:p w14:paraId="05707270" w14:textId="77777777" w:rsidR="00D83CB8" w:rsidRPr="00642958" w:rsidRDefault="00D83CB8" w:rsidP="00D83CB8">
            <w:pPr>
              <w:rPr>
                <w:rFonts w:ascii="Arial" w:hAnsi="Arial" w:cs="Arial"/>
                <w:color w:val="000000"/>
                <w:sz w:val="18"/>
                <w:szCs w:val="18"/>
              </w:rPr>
            </w:pPr>
            <w:proofErr w:type="spellStart"/>
            <w:r w:rsidRPr="00642958">
              <w:rPr>
                <w:rFonts w:ascii="Arial" w:hAnsi="Arial" w:cs="Arial"/>
                <w:color w:val="000000"/>
                <w:sz w:val="18"/>
                <w:szCs w:val="18"/>
              </w:rPr>
              <w:t>Diğer</w:t>
            </w:r>
            <w:proofErr w:type="spellEnd"/>
            <w:r w:rsidRPr="00642958">
              <w:rPr>
                <w:rFonts w:ascii="Arial" w:hAnsi="Arial" w:cs="Arial"/>
                <w:color w:val="000000"/>
                <w:sz w:val="18"/>
                <w:szCs w:val="18"/>
              </w:rPr>
              <w:t xml:space="preserve"> </w:t>
            </w:r>
            <w:proofErr w:type="spellStart"/>
            <w:r w:rsidRPr="00642958">
              <w:rPr>
                <w:rFonts w:ascii="Arial" w:hAnsi="Arial" w:cs="Arial"/>
                <w:color w:val="000000"/>
                <w:sz w:val="18"/>
                <w:szCs w:val="18"/>
              </w:rPr>
              <w:t>kısa</w:t>
            </w:r>
            <w:proofErr w:type="spellEnd"/>
            <w:r w:rsidRPr="00642958">
              <w:rPr>
                <w:rFonts w:ascii="Arial" w:hAnsi="Arial" w:cs="Arial"/>
                <w:color w:val="000000"/>
                <w:sz w:val="18"/>
                <w:szCs w:val="18"/>
              </w:rPr>
              <w:t xml:space="preserve"> </w:t>
            </w:r>
            <w:proofErr w:type="spellStart"/>
            <w:r w:rsidRPr="00642958">
              <w:rPr>
                <w:rFonts w:ascii="Arial" w:hAnsi="Arial" w:cs="Arial"/>
                <w:color w:val="000000"/>
                <w:sz w:val="18"/>
                <w:szCs w:val="18"/>
              </w:rPr>
              <w:t>vadeli</w:t>
            </w:r>
            <w:proofErr w:type="spellEnd"/>
            <w:r w:rsidRPr="00642958">
              <w:rPr>
                <w:rFonts w:ascii="Arial" w:hAnsi="Arial" w:cs="Arial"/>
                <w:color w:val="000000"/>
                <w:sz w:val="18"/>
                <w:szCs w:val="18"/>
              </w:rPr>
              <w:t xml:space="preserve"> </w:t>
            </w:r>
            <w:proofErr w:type="spellStart"/>
            <w:r w:rsidRPr="00642958">
              <w:rPr>
                <w:rFonts w:ascii="Arial" w:hAnsi="Arial" w:cs="Arial"/>
                <w:color w:val="000000"/>
                <w:sz w:val="18"/>
                <w:szCs w:val="18"/>
              </w:rPr>
              <w:t>yükümlülükler</w:t>
            </w:r>
            <w:proofErr w:type="spellEnd"/>
          </w:p>
        </w:tc>
        <w:tc>
          <w:tcPr>
            <w:tcW w:w="547" w:type="pct"/>
            <w:shd w:val="clear" w:color="auto" w:fill="FFFFFF"/>
            <w:noWrap/>
            <w:vAlign w:val="bottom"/>
          </w:tcPr>
          <w:p w14:paraId="45E2F0F4" w14:textId="77777777" w:rsidR="00D83CB8" w:rsidRPr="00642958" w:rsidRDefault="00D83CB8" w:rsidP="00D83CB8">
            <w:pPr>
              <w:jc w:val="right"/>
              <w:rPr>
                <w:rFonts w:ascii="Arial" w:hAnsi="Arial" w:cs="Arial"/>
                <w:color w:val="000000"/>
                <w:sz w:val="18"/>
                <w:szCs w:val="18"/>
              </w:rPr>
            </w:pPr>
          </w:p>
        </w:tc>
        <w:tc>
          <w:tcPr>
            <w:tcW w:w="875" w:type="pct"/>
            <w:gridSpan w:val="2"/>
            <w:shd w:val="clear" w:color="auto" w:fill="FFFFFF"/>
            <w:noWrap/>
            <w:vAlign w:val="bottom"/>
          </w:tcPr>
          <w:p w14:paraId="2E42984F" w14:textId="16790E44" w:rsidR="00D83CB8" w:rsidRPr="00D83CB8" w:rsidRDefault="00AF560C" w:rsidP="00D83CB8">
            <w:pPr>
              <w:jc w:val="right"/>
              <w:rPr>
                <w:rFonts w:ascii="Arial" w:hAnsi="Arial" w:cs="Arial"/>
                <w:b/>
                <w:bCs/>
                <w:sz w:val="18"/>
                <w:szCs w:val="18"/>
              </w:rPr>
            </w:pPr>
            <w:r w:rsidRPr="00AF560C">
              <w:rPr>
                <w:rFonts w:ascii="Arial" w:hAnsi="Arial" w:cs="Arial"/>
                <w:b/>
                <w:bCs/>
                <w:sz w:val="18"/>
                <w:szCs w:val="18"/>
              </w:rPr>
              <w:t>9.4</w:t>
            </w:r>
            <w:r w:rsidR="00721730">
              <w:rPr>
                <w:rFonts w:ascii="Arial" w:hAnsi="Arial" w:cs="Arial"/>
                <w:b/>
                <w:bCs/>
                <w:sz w:val="18"/>
                <w:szCs w:val="18"/>
              </w:rPr>
              <w:t>98</w:t>
            </w:r>
          </w:p>
        </w:tc>
        <w:tc>
          <w:tcPr>
            <w:tcW w:w="764" w:type="pct"/>
            <w:shd w:val="clear" w:color="auto" w:fill="FFFFFF"/>
            <w:noWrap/>
          </w:tcPr>
          <w:p w14:paraId="4BD9D61B" w14:textId="0D81C8EA" w:rsidR="00D83CB8" w:rsidRPr="00642958" w:rsidRDefault="0096619E" w:rsidP="00D83CB8">
            <w:pPr>
              <w:jc w:val="right"/>
              <w:rPr>
                <w:rFonts w:ascii="Arial" w:hAnsi="Arial" w:cs="Arial"/>
                <w:bCs/>
                <w:sz w:val="18"/>
                <w:szCs w:val="18"/>
                <w:lang w:val="tr-TR"/>
              </w:rPr>
            </w:pPr>
            <w:r>
              <w:rPr>
                <w:rFonts w:ascii="Arial" w:hAnsi="Arial" w:cs="Arial"/>
                <w:bCs/>
                <w:sz w:val="18"/>
                <w:szCs w:val="18"/>
                <w:lang w:val="tr-TR"/>
              </w:rPr>
              <w:t>6.151</w:t>
            </w:r>
          </w:p>
        </w:tc>
      </w:tr>
      <w:tr w:rsidR="00D83CB8" w:rsidRPr="00642958" w14:paraId="145EF1D2" w14:textId="77777777" w:rsidTr="00D83CB8">
        <w:trPr>
          <w:trHeight w:val="20"/>
        </w:trPr>
        <w:tc>
          <w:tcPr>
            <w:tcW w:w="2814" w:type="pct"/>
            <w:tcBorders>
              <w:bottom w:val="single" w:sz="4" w:space="0" w:color="auto"/>
            </w:tcBorders>
            <w:shd w:val="clear" w:color="auto" w:fill="FFFFFF"/>
            <w:noWrap/>
            <w:vAlign w:val="bottom"/>
          </w:tcPr>
          <w:p w14:paraId="7DE6421E" w14:textId="77777777" w:rsidR="00D83CB8" w:rsidRPr="00642958" w:rsidRDefault="00D83CB8" w:rsidP="00D83CB8">
            <w:pPr>
              <w:rPr>
                <w:rFonts w:ascii="Arial" w:hAnsi="Arial" w:cs="Arial"/>
                <w:color w:val="000000"/>
                <w:sz w:val="18"/>
                <w:szCs w:val="18"/>
              </w:rPr>
            </w:pPr>
          </w:p>
        </w:tc>
        <w:tc>
          <w:tcPr>
            <w:tcW w:w="547" w:type="pct"/>
            <w:tcBorders>
              <w:bottom w:val="single" w:sz="4" w:space="0" w:color="auto"/>
            </w:tcBorders>
            <w:shd w:val="clear" w:color="auto" w:fill="FFFFFF"/>
            <w:noWrap/>
            <w:vAlign w:val="bottom"/>
          </w:tcPr>
          <w:p w14:paraId="0583847E" w14:textId="77777777" w:rsidR="00D83CB8" w:rsidRPr="00642958" w:rsidRDefault="00D83CB8" w:rsidP="00D83CB8">
            <w:pPr>
              <w:jc w:val="right"/>
              <w:rPr>
                <w:rFonts w:ascii="Arial" w:hAnsi="Arial" w:cs="Arial"/>
                <w:color w:val="000000"/>
                <w:sz w:val="18"/>
                <w:szCs w:val="18"/>
              </w:rPr>
            </w:pPr>
          </w:p>
        </w:tc>
        <w:tc>
          <w:tcPr>
            <w:tcW w:w="875" w:type="pct"/>
            <w:gridSpan w:val="2"/>
            <w:tcBorders>
              <w:bottom w:val="single" w:sz="4" w:space="0" w:color="auto"/>
            </w:tcBorders>
            <w:shd w:val="clear" w:color="auto" w:fill="FFFFFF"/>
            <w:noWrap/>
            <w:vAlign w:val="bottom"/>
          </w:tcPr>
          <w:p w14:paraId="217E9889" w14:textId="77777777" w:rsidR="00D83CB8" w:rsidRPr="00D83CB8" w:rsidRDefault="00D83CB8" w:rsidP="00D83CB8">
            <w:pPr>
              <w:jc w:val="right"/>
              <w:rPr>
                <w:rFonts w:ascii="Arial" w:hAnsi="Arial" w:cs="Arial"/>
                <w:b/>
                <w:bCs/>
                <w:sz w:val="18"/>
                <w:szCs w:val="18"/>
              </w:rPr>
            </w:pPr>
          </w:p>
        </w:tc>
        <w:tc>
          <w:tcPr>
            <w:tcW w:w="764" w:type="pct"/>
            <w:tcBorders>
              <w:bottom w:val="single" w:sz="4" w:space="0" w:color="auto"/>
            </w:tcBorders>
            <w:shd w:val="clear" w:color="auto" w:fill="FFFFFF"/>
            <w:noWrap/>
            <w:vAlign w:val="bottom"/>
          </w:tcPr>
          <w:p w14:paraId="10AE938B" w14:textId="77777777" w:rsidR="00D83CB8" w:rsidRPr="00642958" w:rsidRDefault="00D83CB8" w:rsidP="00D83CB8">
            <w:pPr>
              <w:jc w:val="right"/>
              <w:rPr>
                <w:rFonts w:ascii="Arial" w:hAnsi="Arial" w:cs="Arial"/>
                <w:bCs/>
                <w:sz w:val="18"/>
                <w:szCs w:val="18"/>
              </w:rPr>
            </w:pPr>
          </w:p>
        </w:tc>
      </w:tr>
      <w:tr w:rsidR="00D83CB8" w:rsidRPr="00642958" w14:paraId="562FBBB6" w14:textId="77777777" w:rsidTr="00D83CB8">
        <w:trPr>
          <w:trHeight w:val="20"/>
        </w:trPr>
        <w:tc>
          <w:tcPr>
            <w:tcW w:w="2814" w:type="pct"/>
            <w:tcBorders>
              <w:top w:val="single" w:sz="4" w:space="0" w:color="auto"/>
              <w:left w:val="nil"/>
              <w:bottom w:val="single" w:sz="4" w:space="0" w:color="auto"/>
              <w:right w:val="nil"/>
            </w:tcBorders>
            <w:shd w:val="clear" w:color="auto" w:fill="FFFFFF"/>
            <w:noWrap/>
            <w:vAlign w:val="bottom"/>
            <w:hideMark/>
          </w:tcPr>
          <w:p w14:paraId="196FD338" w14:textId="77777777" w:rsidR="00D83CB8" w:rsidRPr="00642958" w:rsidRDefault="00D83CB8" w:rsidP="00D83CB8">
            <w:pPr>
              <w:rPr>
                <w:rFonts w:ascii="Arial" w:hAnsi="Arial" w:cs="Arial"/>
                <w:b/>
                <w:bCs/>
                <w:color w:val="000000"/>
                <w:sz w:val="18"/>
                <w:szCs w:val="18"/>
              </w:rPr>
            </w:pPr>
            <w:proofErr w:type="spellStart"/>
            <w:r w:rsidRPr="00642958">
              <w:rPr>
                <w:rFonts w:ascii="Arial" w:hAnsi="Arial" w:cs="Arial"/>
                <w:b/>
                <w:bCs/>
                <w:color w:val="000000"/>
                <w:sz w:val="18"/>
                <w:szCs w:val="18"/>
              </w:rPr>
              <w:t>Uzun</w:t>
            </w:r>
            <w:proofErr w:type="spellEnd"/>
            <w:r w:rsidRPr="00642958">
              <w:rPr>
                <w:rFonts w:ascii="Arial" w:hAnsi="Arial" w:cs="Arial"/>
                <w:b/>
                <w:bCs/>
                <w:color w:val="000000"/>
                <w:sz w:val="18"/>
                <w:szCs w:val="18"/>
              </w:rPr>
              <w:t xml:space="preserve"> </w:t>
            </w:r>
            <w:proofErr w:type="spellStart"/>
            <w:r w:rsidRPr="00642958">
              <w:rPr>
                <w:rFonts w:ascii="Arial" w:hAnsi="Arial" w:cs="Arial"/>
                <w:b/>
                <w:bCs/>
                <w:color w:val="000000"/>
                <w:sz w:val="18"/>
                <w:szCs w:val="18"/>
              </w:rPr>
              <w:t>vadeli</w:t>
            </w:r>
            <w:proofErr w:type="spellEnd"/>
            <w:r w:rsidRPr="00642958">
              <w:rPr>
                <w:rFonts w:ascii="Arial" w:hAnsi="Arial" w:cs="Arial"/>
                <w:b/>
                <w:bCs/>
                <w:color w:val="000000"/>
                <w:sz w:val="18"/>
                <w:szCs w:val="18"/>
              </w:rPr>
              <w:t xml:space="preserve"> </w:t>
            </w:r>
            <w:proofErr w:type="spellStart"/>
            <w:r w:rsidRPr="00642958">
              <w:rPr>
                <w:rFonts w:ascii="Arial" w:hAnsi="Arial" w:cs="Arial"/>
                <w:b/>
                <w:bCs/>
                <w:color w:val="000000"/>
                <w:sz w:val="18"/>
                <w:szCs w:val="18"/>
              </w:rPr>
              <w:t>yükümlülükler</w:t>
            </w:r>
            <w:proofErr w:type="spellEnd"/>
          </w:p>
        </w:tc>
        <w:tc>
          <w:tcPr>
            <w:tcW w:w="547" w:type="pct"/>
            <w:tcBorders>
              <w:top w:val="single" w:sz="4" w:space="0" w:color="auto"/>
              <w:left w:val="nil"/>
              <w:bottom w:val="single" w:sz="4" w:space="0" w:color="auto"/>
              <w:right w:val="nil"/>
            </w:tcBorders>
            <w:shd w:val="clear" w:color="auto" w:fill="FFFFFF"/>
            <w:noWrap/>
            <w:vAlign w:val="bottom"/>
          </w:tcPr>
          <w:p w14:paraId="7206BB38" w14:textId="77777777" w:rsidR="00D83CB8" w:rsidRPr="00642958" w:rsidRDefault="00D83CB8" w:rsidP="00D83CB8">
            <w:pPr>
              <w:jc w:val="right"/>
              <w:rPr>
                <w:rFonts w:ascii="Arial" w:hAnsi="Arial" w:cs="Arial"/>
                <w:color w:val="000000"/>
                <w:sz w:val="18"/>
                <w:szCs w:val="18"/>
              </w:rPr>
            </w:pPr>
          </w:p>
        </w:tc>
        <w:tc>
          <w:tcPr>
            <w:tcW w:w="875" w:type="pct"/>
            <w:gridSpan w:val="2"/>
            <w:tcBorders>
              <w:top w:val="single" w:sz="4" w:space="0" w:color="auto"/>
              <w:left w:val="nil"/>
              <w:bottom w:val="single" w:sz="4" w:space="0" w:color="auto"/>
              <w:right w:val="nil"/>
            </w:tcBorders>
            <w:shd w:val="clear" w:color="auto" w:fill="FFFFFF"/>
            <w:noWrap/>
            <w:vAlign w:val="bottom"/>
          </w:tcPr>
          <w:p w14:paraId="0749562C" w14:textId="2A31C08E" w:rsidR="00D83CB8" w:rsidRPr="00D83CB8" w:rsidRDefault="00AF560C" w:rsidP="00D83CB8">
            <w:pPr>
              <w:jc w:val="right"/>
              <w:rPr>
                <w:rFonts w:ascii="Arial" w:hAnsi="Arial" w:cs="Arial"/>
                <w:b/>
                <w:bCs/>
                <w:sz w:val="18"/>
                <w:szCs w:val="18"/>
              </w:rPr>
            </w:pPr>
            <w:r w:rsidRPr="00AF560C">
              <w:rPr>
                <w:rFonts w:ascii="Arial" w:hAnsi="Arial" w:cs="Arial"/>
                <w:b/>
                <w:bCs/>
                <w:sz w:val="18"/>
                <w:szCs w:val="18"/>
              </w:rPr>
              <w:t>489.542</w:t>
            </w:r>
          </w:p>
        </w:tc>
        <w:tc>
          <w:tcPr>
            <w:tcW w:w="764" w:type="pct"/>
            <w:tcBorders>
              <w:top w:val="single" w:sz="4" w:space="0" w:color="auto"/>
              <w:left w:val="nil"/>
              <w:bottom w:val="single" w:sz="4" w:space="0" w:color="auto"/>
              <w:right w:val="nil"/>
            </w:tcBorders>
            <w:shd w:val="clear" w:color="auto" w:fill="FFFFFF"/>
            <w:noWrap/>
            <w:vAlign w:val="bottom"/>
          </w:tcPr>
          <w:p w14:paraId="237B8F28" w14:textId="1C83FD23" w:rsidR="00D83CB8" w:rsidRPr="00642958" w:rsidRDefault="0096619E" w:rsidP="00D83CB8">
            <w:pPr>
              <w:jc w:val="right"/>
              <w:rPr>
                <w:rFonts w:ascii="Arial" w:hAnsi="Arial" w:cs="Arial"/>
                <w:bCs/>
                <w:sz w:val="18"/>
                <w:szCs w:val="18"/>
              </w:rPr>
            </w:pPr>
            <w:r>
              <w:rPr>
                <w:rFonts w:ascii="Arial" w:hAnsi="Arial" w:cs="Arial"/>
                <w:bCs/>
                <w:sz w:val="18"/>
                <w:szCs w:val="18"/>
              </w:rPr>
              <w:t>424.0</w:t>
            </w:r>
            <w:r w:rsidR="00CA6540">
              <w:rPr>
                <w:rFonts w:ascii="Arial" w:hAnsi="Arial" w:cs="Arial"/>
                <w:bCs/>
                <w:sz w:val="18"/>
                <w:szCs w:val="18"/>
              </w:rPr>
              <w:t>10</w:t>
            </w:r>
          </w:p>
        </w:tc>
      </w:tr>
      <w:tr w:rsidR="00D83CB8" w:rsidRPr="00642958" w14:paraId="013247AE" w14:textId="77777777" w:rsidTr="00D83CB8">
        <w:trPr>
          <w:trHeight w:val="20"/>
        </w:trPr>
        <w:tc>
          <w:tcPr>
            <w:tcW w:w="2814" w:type="pct"/>
            <w:tcBorders>
              <w:top w:val="nil"/>
              <w:left w:val="nil"/>
              <w:right w:val="nil"/>
            </w:tcBorders>
            <w:shd w:val="clear" w:color="auto" w:fill="FFFFFF"/>
            <w:noWrap/>
            <w:vAlign w:val="bottom"/>
          </w:tcPr>
          <w:p w14:paraId="00410838" w14:textId="77777777" w:rsidR="00D83CB8" w:rsidRPr="00642958" w:rsidRDefault="00D83CB8" w:rsidP="00D83CB8">
            <w:pPr>
              <w:rPr>
                <w:rFonts w:ascii="Arial" w:hAnsi="Arial" w:cs="Arial"/>
                <w:b/>
                <w:bCs/>
                <w:color w:val="000000"/>
                <w:sz w:val="18"/>
                <w:szCs w:val="18"/>
              </w:rPr>
            </w:pPr>
          </w:p>
        </w:tc>
        <w:tc>
          <w:tcPr>
            <w:tcW w:w="547" w:type="pct"/>
            <w:tcBorders>
              <w:top w:val="nil"/>
              <w:left w:val="nil"/>
              <w:right w:val="nil"/>
            </w:tcBorders>
            <w:shd w:val="clear" w:color="auto" w:fill="FFFFFF"/>
            <w:noWrap/>
            <w:vAlign w:val="bottom"/>
          </w:tcPr>
          <w:p w14:paraId="59E4EA50" w14:textId="77777777" w:rsidR="00D83CB8" w:rsidRPr="00642958" w:rsidRDefault="00D83CB8" w:rsidP="00D83CB8">
            <w:pPr>
              <w:jc w:val="right"/>
              <w:rPr>
                <w:rFonts w:ascii="Arial" w:hAnsi="Arial" w:cs="Arial"/>
                <w:color w:val="000000"/>
                <w:sz w:val="18"/>
                <w:szCs w:val="18"/>
              </w:rPr>
            </w:pPr>
          </w:p>
        </w:tc>
        <w:tc>
          <w:tcPr>
            <w:tcW w:w="875" w:type="pct"/>
            <w:gridSpan w:val="2"/>
            <w:tcBorders>
              <w:top w:val="nil"/>
              <w:left w:val="nil"/>
              <w:right w:val="nil"/>
            </w:tcBorders>
            <w:shd w:val="clear" w:color="auto" w:fill="FFFFFF"/>
            <w:noWrap/>
            <w:vAlign w:val="bottom"/>
          </w:tcPr>
          <w:p w14:paraId="3DFDF214" w14:textId="77777777" w:rsidR="00D83CB8" w:rsidRPr="00D83CB8" w:rsidRDefault="00D83CB8" w:rsidP="00D83CB8">
            <w:pPr>
              <w:jc w:val="right"/>
              <w:rPr>
                <w:rFonts w:ascii="Arial" w:hAnsi="Arial" w:cs="Arial"/>
                <w:b/>
                <w:bCs/>
                <w:sz w:val="18"/>
                <w:szCs w:val="18"/>
              </w:rPr>
            </w:pPr>
          </w:p>
        </w:tc>
        <w:tc>
          <w:tcPr>
            <w:tcW w:w="764" w:type="pct"/>
            <w:tcBorders>
              <w:top w:val="nil"/>
              <w:left w:val="nil"/>
              <w:right w:val="nil"/>
            </w:tcBorders>
            <w:shd w:val="clear" w:color="auto" w:fill="FFFFFF"/>
            <w:noWrap/>
            <w:vAlign w:val="bottom"/>
          </w:tcPr>
          <w:p w14:paraId="523CCA86" w14:textId="77777777" w:rsidR="00D83CB8" w:rsidRPr="00642958" w:rsidRDefault="00D83CB8" w:rsidP="00D83CB8">
            <w:pPr>
              <w:jc w:val="right"/>
              <w:rPr>
                <w:rFonts w:ascii="Arial" w:hAnsi="Arial" w:cs="Arial"/>
                <w:bCs/>
                <w:sz w:val="18"/>
                <w:szCs w:val="18"/>
              </w:rPr>
            </w:pPr>
          </w:p>
        </w:tc>
      </w:tr>
      <w:tr w:rsidR="00D83CB8" w:rsidRPr="00642958" w14:paraId="281CCB08" w14:textId="77777777" w:rsidTr="00D83CB8">
        <w:trPr>
          <w:trHeight w:val="20"/>
        </w:trPr>
        <w:tc>
          <w:tcPr>
            <w:tcW w:w="2814" w:type="pct"/>
            <w:tcBorders>
              <w:top w:val="nil"/>
              <w:left w:val="nil"/>
              <w:right w:val="nil"/>
            </w:tcBorders>
            <w:shd w:val="clear" w:color="auto" w:fill="FFFFFF"/>
            <w:noWrap/>
            <w:vAlign w:val="bottom"/>
          </w:tcPr>
          <w:p w14:paraId="00F49F41" w14:textId="77777777" w:rsidR="00D83CB8" w:rsidRPr="00642958" w:rsidRDefault="00D83CB8" w:rsidP="00D83CB8">
            <w:pPr>
              <w:rPr>
                <w:rFonts w:ascii="Arial" w:hAnsi="Arial" w:cs="Arial"/>
                <w:color w:val="000000"/>
                <w:sz w:val="18"/>
                <w:szCs w:val="18"/>
              </w:rPr>
            </w:pPr>
            <w:proofErr w:type="spellStart"/>
            <w:r w:rsidRPr="00642958">
              <w:rPr>
                <w:rFonts w:ascii="Arial" w:hAnsi="Arial" w:cs="Arial"/>
                <w:color w:val="000000"/>
                <w:sz w:val="18"/>
                <w:szCs w:val="18"/>
              </w:rPr>
              <w:t>Uzun</w:t>
            </w:r>
            <w:proofErr w:type="spellEnd"/>
            <w:r w:rsidRPr="00642958">
              <w:rPr>
                <w:rFonts w:ascii="Arial" w:hAnsi="Arial" w:cs="Arial"/>
                <w:color w:val="000000"/>
                <w:sz w:val="18"/>
                <w:szCs w:val="18"/>
              </w:rPr>
              <w:t xml:space="preserve"> </w:t>
            </w:r>
            <w:proofErr w:type="spellStart"/>
            <w:r w:rsidRPr="00642958">
              <w:rPr>
                <w:rFonts w:ascii="Arial" w:hAnsi="Arial" w:cs="Arial"/>
                <w:color w:val="000000"/>
                <w:sz w:val="18"/>
                <w:szCs w:val="18"/>
              </w:rPr>
              <w:t>vadeli</w:t>
            </w:r>
            <w:proofErr w:type="spellEnd"/>
            <w:r w:rsidRPr="00642958">
              <w:rPr>
                <w:rFonts w:ascii="Arial" w:hAnsi="Arial" w:cs="Arial"/>
                <w:color w:val="000000"/>
                <w:sz w:val="18"/>
                <w:szCs w:val="18"/>
              </w:rPr>
              <w:t xml:space="preserve"> </w:t>
            </w:r>
            <w:proofErr w:type="spellStart"/>
            <w:r w:rsidRPr="00642958">
              <w:rPr>
                <w:rFonts w:ascii="Arial" w:hAnsi="Arial" w:cs="Arial"/>
                <w:color w:val="000000"/>
                <w:sz w:val="18"/>
                <w:szCs w:val="18"/>
              </w:rPr>
              <w:t>borçlanmalar</w:t>
            </w:r>
            <w:proofErr w:type="spellEnd"/>
          </w:p>
        </w:tc>
        <w:tc>
          <w:tcPr>
            <w:tcW w:w="547" w:type="pct"/>
            <w:tcBorders>
              <w:top w:val="nil"/>
              <w:left w:val="nil"/>
              <w:right w:val="nil"/>
            </w:tcBorders>
            <w:shd w:val="clear" w:color="auto" w:fill="FFFFFF"/>
            <w:noWrap/>
            <w:vAlign w:val="bottom"/>
          </w:tcPr>
          <w:p w14:paraId="438E2734" w14:textId="77777777" w:rsidR="00D83CB8" w:rsidRPr="00642958" w:rsidRDefault="00D83CB8" w:rsidP="00D83CB8">
            <w:pPr>
              <w:jc w:val="right"/>
              <w:rPr>
                <w:rFonts w:ascii="Arial" w:hAnsi="Arial" w:cs="Arial"/>
                <w:color w:val="000000"/>
                <w:sz w:val="18"/>
                <w:szCs w:val="18"/>
              </w:rPr>
            </w:pPr>
          </w:p>
        </w:tc>
        <w:tc>
          <w:tcPr>
            <w:tcW w:w="875" w:type="pct"/>
            <w:gridSpan w:val="2"/>
            <w:tcBorders>
              <w:top w:val="nil"/>
              <w:left w:val="nil"/>
              <w:right w:val="nil"/>
            </w:tcBorders>
            <w:shd w:val="clear" w:color="auto" w:fill="FFFFFF"/>
            <w:noWrap/>
            <w:vAlign w:val="bottom"/>
          </w:tcPr>
          <w:p w14:paraId="3F82C9C5" w14:textId="77777777" w:rsidR="00D83CB8" w:rsidRPr="00D83CB8" w:rsidRDefault="00D83CB8" w:rsidP="00D83CB8">
            <w:pPr>
              <w:jc w:val="right"/>
              <w:rPr>
                <w:rFonts w:ascii="Arial" w:hAnsi="Arial" w:cs="Arial"/>
                <w:b/>
                <w:bCs/>
                <w:sz w:val="18"/>
                <w:szCs w:val="18"/>
              </w:rPr>
            </w:pPr>
          </w:p>
        </w:tc>
        <w:tc>
          <w:tcPr>
            <w:tcW w:w="764" w:type="pct"/>
            <w:tcBorders>
              <w:top w:val="nil"/>
              <w:left w:val="nil"/>
              <w:right w:val="nil"/>
            </w:tcBorders>
            <w:shd w:val="clear" w:color="auto" w:fill="FFFFFF"/>
            <w:noWrap/>
            <w:vAlign w:val="bottom"/>
          </w:tcPr>
          <w:p w14:paraId="17836DED" w14:textId="77777777" w:rsidR="00D83CB8" w:rsidRPr="00642958" w:rsidRDefault="00D83CB8" w:rsidP="00D83CB8">
            <w:pPr>
              <w:jc w:val="right"/>
              <w:rPr>
                <w:rFonts w:ascii="Arial" w:hAnsi="Arial" w:cs="Arial"/>
                <w:bCs/>
                <w:sz w:val="18"/>
                <w:szCs w:val="18"/>
              </w:rPr>
            </w:pPr>
          </w:p>
        </w:tc>
      </w:tr>
      <w:tr w:rsidR="00D83CB8" w:rsidRPr="00642958" w14:paraId="40D6140F" w14:textId="77777777" w:rsidTr="00D83CB8">
        <w:trPr>
          <w:trHeight w:val="20"/>
        </w:trPr>
        <w:tc>
          <w:tcPr>
            <w:tcW w:w="2814" w:type="pct"/>
            <w:shd w:val="clear" w:color="auto" w:fill="FFFFFF"/>
            <w:noWrap/>
            <w:vAlign w:val="bottom"/>
            <w:hideMark/>
          </w:tcPr>
          <w:p w14:paraId="73A5B2A4" w14:textId="77777777" w:rsidR="00D83CB8" w:rsidRPr="00642958" w:rsidRDefault="00D83CB8" w:rsidP="00D83CB8">
            <w:pPr>
              <w:rPr>
                <w:rFonts w:ascii="Arial" w:hAnsi="Arial" w:cs="Arial"/>
                <w:color w:val="000000"/>
                <w:sz w:val="18"/>
                <w:szCs w:val="18"/>
              </w:rPr>
            </w:pPr>
            <w:r w:rsidRPr="00642958">
              <w:rPr>
                <w:rFonts w:ascii="Arial" w:hAnsi="Arial" w:cs="Arial"/>
                <w:color w:val="000000"/>
                <w:sz w:val="18"/>
                <w:szCs w:val="18"/>
              </w:rPr>
              <w:t xml:space="preserve">- </w:t>
            </w:r>
            <w:proofErr w:type="spellStart"/>
            <w:r w:rsidRPr="00642958">
              <w:rPr>
                <w:rFonts w:ascii="Arial" w:hAnsi="Arial" w:cs="Arial"/>
                <w:color w:val="000000"/>
                <w:sz w:val="18"/>
                <w:szCs w:val="18"/>
              </w:rPr>
              <w:t>Kiralama</w:t>
            </w:r>
            <w:proofErr w:type="spellEnd"/>
            <w:r w:rsidRPr="00642958">
              <w:rPr>
                <w:rFonts w:ascii="Arial" w:hAnsi="Arial" w:cs="Arial"/>
                <w:color w:val="000000"/>
                <w:sz w:val="18"/>
                <w:szCs w:val="18"/>
              </w:rPr>
              <w:t xml:space="preserve"> </w:t>
            </w:r>
            <w:proofErr w:type="spellStart"/>
            <w:r w:rsidRPr="00642958">
              <w:rPr>
                <w:rFonts w:ascii="Arial" w:hAnsi="Arial" w:cs="Arial"/>
                <w:color w:val="000000"/>
                <w:sz w:val="18"/>
                <w:szCs w:val="18"/>
              </w:rPr>
              <w:t>işlemlerinden</w:t>
            </w:r>
            <w:proofErr w:type="spellEnd"/>
            <w:r w:rsidRPr="00642958">
              <w:rPr>
                <w:rFonts w:ascii="Arial" w:hAnsi="Arial" w:cs="Arial"/>
                <w:color w:val="000000"/>
                <w:sz w:val="18"/>
                <w:szCs w:val="18"/>
              </w:rPr>
              <w:t xml:space="preserve"> </w:t>
            </w:r>
            <w:proofErr w:type="spellStart"/>
            <w:r w:rsidRPr="00642958">
              <w:rPr>
                <w:rFonts w:ascii="Arial" w:hAnsi="Arial" w:cs="Arial"/>
                <w:color w:val="000000"/>
                <w:sz w:val="18"/>
                <w:szCs w:val="18"/>
              </w:rPr>
              <w:t>borçlar</w:t>
            </w:r>
            <w:proofErr w:type="spellEnd"/>
          </w:p>
        </w:tc>
        <w:tc>
          <w:tcPr>
            <w:tcW w:w="547" w:type="pct"/>
            <w:shd w:val="clear" w:color="auto" w:fill="FFFFFF"/>
            <w:noWrap/>
            <w:vAlign w:val="bottom"/>
          </w:tcPr>
          <w:p w14:paraId="36C33B62" w14:textId="6DFE089B" w:rsidR="00D83CB8" w:rsidRPr="00642958" w:rsidRDefault="0096619E" w:rsidP="00D83CB8">
            <w:pPr>
              <w:jc w:val="right"/>
              <w:rPr>
                <w:rFonts w:ascii="Arial" w:hAnsi="Arial" w:cs="Arial"/>
                <w:color w:val="000000"/>
                <w:sz w:val="18"/>
                <w:szCs w:val="18"/>
              </w:rPr>
            </w:pPr>
            <w:r>
              <w:rPr>
                <w:rFonts w:ascii="Arial" w:hAnsi="Arial" w:cs="Arial"/>
                <w:color w:val="000000"/>
                <w:sz w:val="18"/>
                <w:szCs w:val="18"/>
              </w:rPr>
              <w:t>16</w:t>
            </w:r>
          </w:p>
        </w:tc>
        <w:tc>
          <w:tcPr>
            <w:tcW w:w="875" w:type="pct"/>
            <w:gridSpan w:val="2"/>
            <w:shd w:val="clear" w:color="auto" w:fill="FFFFFF"/>
            <w:noWrap/>
            <w:vAlign w:val="bottom"/>
          </w:tcPr>
          <w:p w14:paraId="7AC9F78A" w14:textId="52C94973" w:rsidR="00D83CB8" w:rsidRPr="00D83CB8" w:rsidRDefault="00AF560C" w:rsidP="00D83CB8">
            <w:pPr>
              <w:jc w:val="right"/>
              <w:rPr>
                <w:rFonts w:ascii="Arial" w:hAnsi="Arial" w:cs="Arial"/>
                <w:b/>
                <w:bCs/>
                <w:sz w:val="18"/>
                <w:szCs w:val="18"/>
              </w:rPr>
            </w:pPr>
            <w:r w:rsidRPr="00AF560C">
              <w:rPr>
                <w:rFonts w:ascii="Arial" w:hAnsi="Arial" w:cs="Arial"/>
                <w:b/>
                <w:bCs/>
                <w:sz w:val="18"/>
                <w:szCs w:val="18"/>
              </w:rPr>
              <w:t>14.859</w:t>
            </w:r>
          </w:p>
        </w:tc>
        <w:tc>
          <w:tcPr>
            <w:tcW w:w="764" w:type="pct"/>
            <w:shd w:val="clear" w:color="auto" w:fill="FFFFFF"/>
            <w:noWrap/>
          </w:tcPr>
          <w:p w14:paraId="312A5A47" w14:textId="331516CB" w:rsidR="00D83CB8" w:rsidRPr="00642958" w:rsidRDefault="001000AA" w:rsidP="00D83CB8">
            <w:pPr>
              <w:jc w:val="right"/>
              <w:rPr>
                <w:rFonts w:ascii="Arial" w:hAnsi="Arial" w:cs="Arial"/>
                <w:bCs/>
                <w:sz w:val="18"/>
                <w:szCs w:val="18"/>
                <w:lang w:val="tr-TR"/>
              </w:rPr>
            </w:pPr>
            <w:r>
              <w:rPr>
                <w:rFonts w:ascii="Arial" w:hAnsi="Arial" w:cs="Arial"/>
                <w:bCs/>
                <w:sz w:val="18"/>
                <w:szCs w:val="18"/>
                <w:lang w:val="tr-TR"/>
              </w:rPr>
              <w:t>28.97</w:t>
            </w:r>
            <w:r w:rsidR="00CA6540">
              <w:rPr>
                <w:rFonts w:ascii="Arial" w:hAnsi="Arial" w:cs="Arial"/>
                <w:bCs/>
                <w:sz w:val="18"/>
                <w:szCs w:val="18"/>
                <w:lang w:val="tr-TR"/>
              </w:rPr>
              <w:t>9</w:t>
            </w:r>
          </w:p>
        </w:tc>
      </w:tr>
      <w:tr w:rsidR="00D83CB8" w:rsidRPr="00642958" w14:paraId="0C03424E" w14:textId="77777777" w:rsidTr="00D83CB8">
        <w:trPr>
          <w:trHeight w:val="20"/>
        </w:trPr>
        <w:tc>
          <w:tcPr>
            <w:tcW w:w="2814" w:type="pct"/>
            <w:shd w:val="clear" w:color="auto" w:fill="FFFFFF"/>
            <w:noWrap/>
            <w:vAlign w:val="bottom"/>
            <w:hideMark/>
          </w:tcPr>
          <w:p w14:paraId="6FCC5B1D" w14:textId="77777777" w:rsidR="00D83CB8" w:rsidRPr="00642958" w:rsidRDefault="00D83CB8" w:rsidP="00D83CB8">
            <w:pPr>
              <w:rPr>
                <w:rFonts w:ascii="Arial" w:hAnsi="Arial" w:cs="Arial"/>
                <w:color w:val="000000"/>
                <w:sz w:val="18"/>
                <w:szCs w:val="18"/>
              </w:rPr>
            </w:pPr>
            <w:proofErr w:type="spellStart"/>
            <w:r w:rsidRPr="00642958">
              <w:rPr>
                <w:rFonts w:ascii="Arial" w:hAnsi="Arial" w:cs="Arial"/>
                <w:color w:val="000000"/>
                <w:sz w:val="18"/>
                <w:szCs w:val="18"/>
              </w:rPr>
              <w:t>Diğer</w:t>
            </w:r>
            <w:proofErr w:type="spellEnd"/>
            <w:r w:rsidRPr="00642958">
              <w:rPr>
                <w:rFonts w:ascii="Arial" w:hAnsi="Arial" w:cs="Arial"/>
                <w:color w:val="000000"/>
                <w:sz w:val="18"/>
                <w:szCs w:val="18"/>
              </w:rPr>
              <w:t xml:space="preserve"> </w:t>
            </w:r>
            <w:proofErr w:type="spellStart"/>
            <w:r w:rsidRPr="00642958">
              <w:rPr>
                <w:rFonts w:ascii="Arial" w:hAnsi="Arial" w:cs="Arial"/>
                <w:color w:val="000000"/>
                <w:sz w:val="18"/>
                <w:szCs w:val="18"/>
              </w:rPr>
              <w:t>borçlar</w:t>
            </w:r>
            <w:proofErr w:type="spellEnd"/>
          </w:p>
        </w:tc>
        <w:tc>
          <w:tcPr>
            <w:tcW w:w="547" w:type="pct"/>
            <w:shd w:val="clear" w:color="auto" w:fill="FFFFFF"/>
            <w:noWrap/>
            <w:vAlign w:val="bottom"/>
          </w:tcPr>
          <w:p w14:paraId="0DD0554F" w14:textId="78EB7D2F" w:rsidR="00D83CB8" w:rsidRPr="00642958" w:rsidRDefault="00D83CB8" w:rsidP="00D83CB8">
            <w:pPr>
              <w:jc w:val="right"/>
              <w:rPr>
                <w:rFonts w:ascii="Arial" w:hAnsi="Arial" w:cs="Arial"/>
                <w:color w:val="000000"/>
                <w:sz w:val="18"/>
                <w:szCs w:val="18"/>
              </w:rPr>
            </w:pPr>
          </w:p>
        </w:tc>
        <w:tc>
          <w:tcPr>
            <w:tcW w:w="875" w:type="pct"/>
            <w:gridSpan w:val="2"/>
            <w:shd w:val="clear" w:color="auto" w:fill="FFFFFF"/>
            <w:noWrap/>
            <w:vAlign w:val="bottom"/>
          </w:tcPr>
          <w:p w14:paraId="0C656F39" w14:textId="6FB331E7" w:rsidR="00D83CB8" w:rsidRPr="00D83CB8" w:rsidRDefault="00D83CB8" w:rsidP="00D83CB8">
            <w:pPr>
              <w:jc w:val="right"/>
              <w:rPr>
                <w:rFonts w:ascii="Arial" w:hAnsi="Arial" w:cs="Arial"/>
                <w:b/>
                <w:bCs/>
                <w:sz w:val="18"/>
                <w:szCs w:val="18"/>
              </w:rPr>
            </w:pPr>
          </w:p>
        </w:tc>
        <w:tc>
          <w:tcPr>
            <w:tcW w:w="764" w:type="pct"/>
            <w:shd w:val="clear" w:color="auto" w:fill="FFFFFF"/>
            <w:noWrap/>
          </w:tcPr>
          <w:p w14:paraId="2A68A80A" w14:textId="66DEDC64" w:rsidR="00D83CB8" w:rsidRPr="00642958" w:rsidRDefault="00D83CB8" w:rsidP="00D83CB8">
            <w:pPr>
              <w:jc w:val="right"/>
              <w:rPr>
                <w:rFonts w:ascii="Arial" w:hAnsi="Arial" w:cs="Arial"/>
                <w:bCs/>
                <w:sz w:val="18"/>
                <w:szCs w:val="18"/>
                <w:lang w:val="tr-TR"/>
              </w:rPr>
            </w:pPr>
          </w:p>
        </w:tc>
      </w:tr>
      <w:tr w:rsidR="00D83CB8" w:rsidRPr="00642958" w14:paraId="3969BED6" w14:textId="77777777" w:rsidTr="001000AA">
        <w:trPr>
          <w:trHeight w:val="20"/>
        </w:trPr>
        <w:tc>
          <w:tcPr>
            <w:tcW w:w="2814" w:type="pct"/>
            <w:shd w:val="clear" w:color="auto" w:fill="FFFFFF"/>
            <w:noWrap/>
            <w:vAlign w:val="bottom"/>
          </w:tcPr>
          <w:p w14:paraId="7413666D" w14:textId="771B2ADB" w:rsidR="00D83CB8" w:rsidRPr="00642958" w:rsidRDefault="001000AA" w:rsidP="00D83CB8">
            <w:pPr>
              <w:rPr>
                <w:rFonts w:ascii="Arial" w:hAnsi="Arial" w:cs="Arial"/>
                <w:color w:val="000000"/>
                <w:sz w:val="18"/>
                <w:szCs w:val="18"/>
              </w:rPr>
            </w:pPr>
            <w:r>
              <w:rPr>
                <w:rFonts w:ascii="Arial" w:hAnsi="Arial" w:cs="Arial"/>
                <w:color w:val="000000"/>
                <w:sz w:val="18"/>
                <w:szCs w:val="18"/>
              </w:rPr>
              <w:t>-</w:t>
            </w:r>
            <w:proofErr w:type="spellStart"/>
            <w:r>
              <w:rPr>
                <w:rFonts w:ascii="Arial" w:hAnsi="Arial" w:cs="Arial"/>
                <w:color w:val="000000"/>
                <w:sz w:val="18"/>
                <w:szCs w:val="18"/>
              </w:rPr>
              <w:t>İlişkili</w:t>
            </w:r>
            <w:proofErr w:type="spellEnd"/>
            <w:r>
              <w:rPr>
                <w:rFonts w:ascii="Arial" w:hAnsi="Arial" w:cs="Arial"/>
                <w:color w:val="000000"/>
                <w:sz w:val="18"/>
                <w:szCs w:val="18"/>
              </w:rPr>
              <w:t xml:space="preserve"> </w:t>
            </w:r>
            <w:proofErr w:type="spellStart"/>
            <w:r>
              <w:rPr>
                <w:rFonts w:ascii="Arial" w:hAnsi="Arial" w:cs="Arial"/>
                <w:color w:val="000000"/>
                <w:sz w:val="18"/>
                <w:szCs w:val="18"/>
              </w:rPr>
              <w:t>olmayan</w:t>
            </w:r>
            <w:proofErr w:type="spellEnd"/>
            <w:r>
              <w:rPr>
                <w:rFonts w:ascii="Arial" w:hAnsi="Arial" w:cs="Arial"/>
                <w:color w:val="000000"/>
                <w:sz w:val="18"/>
                <w:szCs w:val="18"/>
              </w:rPr>
              <w:t xml:space="preserve"> </w:t>
            </w:r>
            <w:proofErr w:type="spellStart"/>
            <w:r>
              <w:rPr>
                <w:rFonts w:ascii="Arial" w:hAnsi="Arial" w:cs="Arial"/>
                <w:color w:val="000000"/>
                <w:sz w:val="18"/>
                <w:szCs w:val="18"/>
              </w:rPr>
              <w:t>taraflara</w:t>
            </w:r>
            <w:proofErr w:type="spellEnd"/>
            <w:r>
              <w:rPr>
                <w:rFonts w:ascii="Arial" w:hAnsi="Arial" w:cs="Arial"/>
                <w:color w:val="000000"/>
                <w:sz w:val="18"/>
                <w:szCs w:val="18"/>
              </w:rPr>
              <w:t xml:space="preserve"> </w:t>
            </w:r>
            <w:proofErr w:type="spellStart"/>
            <w:r>
              <w:rPr>
                <w:rFonts w:ascii="Arial" w:hAnsi="Arial" w:cs="Arial"/>
                <w:color w:val="000000"/>
                <w:sz w:val="18"/>
                <w:szCs w:val="18"/>
              </w:rPr>
              <w:t>diğer</w:t>
            </w:r>
            <w:proofErr w:type="spellEnd"/>
            <w:r>
              <w:rPr>
                <w:rFonts w:ascii="Arial" w:hAnsi="Arial" w:cs="Arial"/>
                <w:color w:val="000000"/>
                <w:sz w:val="18"/>
                <w:szCs w:val="18"/>
              </w:rPr>
              <w:t xml:space="preserve"> </w:t>
            </w:r>
            <w:proofErr w:type="spellStart"/>
            <w:r>
              <w:rPr>
                <w:rFonts w:ascii="Arial" w:hAnsi="Arial" w:cs="Arial"/>
                <w:color w:val="000000"/>
                <w:sz w:val="18"/>
                <w:szCs w:val="18"/>
              </w:rPr>
              <w:t>borçlar</w:t>
            </w:r>
            <w:proofErr w:type="spellEnd"/>
          </w:p>
        </w:tc>
        <w:tc>
          <w:tcPr>
            <w:tcW w:w="547" w:type="pct"/>
            <w:shd w:val="clear" w:color="auto" w:fill="FFFFFF"/>
            <w:noWrap/>
            <w:vAlign w:val="bottom"/>
          </w:tcPr>
          <w:p w14:paraId="274D575D" w14:textId="7D2E7A31" w:rsidR="00D83CB8" w:rsidRPr="00642958" w:rsidRDefault="00444CAE" w:rsidP="00D83CB8">
            <w:pPr>
              <w:jc w:val="right"/>
              <w:rPr>
                <w:rFonts w:ascii="Arial" w:hAnsi="Arial" w:cs="Arial"/>
                <w:color w:val="000000"/>
                <w:sz w:val="18"/>
                <w:szCs w:val="18"/>
              </w:rPr>
            </w:pPr>
            <w:r>
              <w:rPr>
                <w:rFonts w:ascii="Arial" w:hAnsi="Arial" w:cs="Arial"/>
                <w:color w:val="000000"/>
                <w:sz w:val="18"/>
                <w:szCs w:val="18"/>
              </w:rPr>
              <w:t>6</w:t>
            </w:r>
          </w:p>
        </w:tc>
        <w:tc>
          <w:tcPr>
            <w:tcW w:w="875" w:type="pct"/>
            <w:gridSpan w:val="2"/>
            <w:shd w:val="clear" w:color="auto" w:fill="FFFFFF"/>
            <w:noWrap/>
            <w:vAlign w:val="bottom"/>
          </w:tcPr>
          <w:p w14:paraId="5D1D56B0" w14:textId="2E84D861" w:rsidR="00D83CB8" w:rsidRPr="00D83CB8" w:rsidRDefault="00AF560C" w:rsidP="00D83CB8">
            <w:pPr>
              <w:jc w:val="right"/>
              <w:rPr>
                <w:rFonts w:ascii="Arial" w:hAnsi="Arial" w:cs="Arial"/>
                <w:b/>
                <w:bCs/>
                <w:sz w:val="18"/>
                <w:szCs w:val="18"/>
              </w:rPr>
            </w:pPr>
            <w:r w:rsidRPr="00AF560C">
              <w:rPr>
                <w:rFonts w:ascii="Arial" w:hAnsi="Arial" w:cs="Arial"/>
                <w:b/>
                <w:bCs/>
                <w:sz w:val="18"/>
                <w:szCs w:val="18"/>
              </w:rPr>
              <w:t>91.533</w:t>
            </w:r>
          </w:p>
        </w:tc>
        <w:tc>
          <w:tcPr>
            <w:tcW w:w="764" w:type="pct"/>
            <w:shd w:val="clear" w:color="auto" w:fill="FFFFFF"/>
            <w:noWrap/>
            <w:vAlign w:val="bottom"/>
          </w:tcPr>
          <w:p w14:paraId="499377DA" w14:textId="34F05560" w:rsidR="00D83CB8" w:rsidRPr="00642958" w:rsidRDefault="001000AA" w:rsidP="00D83CB8">
            <w:pPr>
              <w:jc w:val="right"/>
              <w:rPr>
                <w:rFonts w:ascii="Arial" w:hAnsi="Arial" w:cs="Arial"/>
                <w:bCs/>
                <w:sz w:val="18"/>
                <w:szCs w:val="18"/>
              </w:rPr>
            </w:pPr>
            <w:r>
              <w:rPr>
                <w:rFonts w:ascii="Arial" w:hAnsi="Arial" w:cs="Arial"/>
                <w:bCs/>
                <w:sz w:val="18"/>
                <w:szCs w:val="18"/>
              </w:rPr>
              <w:t>72.513</w:t>
            </w:r>
          </w:p>
        </w:tc>
      </w:tr>
      <w:tr w:rsidR="001000AA" w:rsidRPr="00642958" w14:paraId="6D277B53" w14:textId="77777777" w:rsidTr="00D83CB8">
        <w:trPr>
          <w:trHeight w:val="20"/>
        </w:trPr>
        <w:tc>
          <w:tcPr>
            <w:tcW w:w="2814" w:type="pct"/>
            <w:shd w:val="clear" w:color="auto" w:fill="FFFFFF"/>
            <w:noWrap/>
            <w:vAlign w:val="bottom"/>
          </w:tcPr>
          <w:p w14:paraId="1F57D991" w14:textId="4F8C9B13" w:rsidR="001000AA" w:rsidRPr="00642958" w:rsidRDefault="001000AA" w:rsidP="001000AA">
            <w:pPr>
              <w:rPr>
                <w:rFonts w:ascii="Arial" w:hAnsi="Arial" w:cs="Arial"/>
                <w:color w:val="000000"/>
                <w:sz w:val="18"/>
                <w:szCs w:val="18"/>
              </w:rPr>
            </w:pPr>
            <w:proofErr w:type="spellStart"/>
            <w:r w:rsidRPr="00642958">
              <w:rPr>
                <w:rFonts w:ascii="Arial" w:hAnsi="Arial" w:cs="Arial"/>
                <w:color w:val="000000"/>
                <w:sz w:val="18"/>
                <w:szCs w:val="18"/>
              </w:rPr>
              <w:t>Uzun</w:t>
            </w:r>
            <w:proofErr w:type="spellEnd"/>
            <w:r w:rsidRPr="00642958">
              <w:rPr>
                <w:rFonts w:ascii="Arial" w:hAnsi="Arial" w:cs="Arial"/>
                <w:color w:val="000000"/>
                <w:sz w:val="18"/>
                <w:szCs w:val="18"/>
              </w:rPr>
              <w:t xml:space="preserve"> </w:t>
            </w:r>
            <w:proofErr w:type="spellStart"/>
            <w:r w:rsidRPr="00642958">
              <w:rPr>
                <w:rFonts w:ascii="Arial" w:hAnsi="Arial" w:cs="Arial"/>
                <w:color w:val="000000"/>
                <w:sz w:val="18"/>
                <w:szCs w:val="18"/>
              </w:rPr>
              <w:t>vadeli</w:t>
            </w:r>
            <w:proofErr w:type="spellEnd"/>
            <w:r w:rsidRPr="00642958">
              <w:rPr>
                <w:rFonts w:ascii="Arial" w:hAnsi="Arial" w:cs="Arial"/>
                <w:color w:val="000000"/>
                <w:sz w:val="18"/>
                <w:szCs w:val="18"/>
              </w:rPr>
              <w:t xml:space="preserve"> </w:t>
            </w:r>
            <w:proofErr w:type="spellStart"/>
            <w:r w:rsidRPr="00642958">
              <w:rPr>
                <w:rFonts w:ascii="Arial" w:hAnsi="Arial" w:cs="Arial"/>
                <w:color w:val="000000"/>
                <w:sz w:val="18"/>
                <w:szCs w:val="18"/>
              </w:rPr>
              <w:t>karşılıklar</w:t>
            </w:r>
            <w:proofErr w:type="spellEnd"/>
          </w:p>
        </w:tc>
        <w:tc>
          <w:tcPr>
            <w:tcW w:w="547" w:type="pct"/>
            <w:shd w:val="clear" w:color="auto" w:fill="FFFFFF"/>
            <w:noWrap/>
            <w:vAlign w:val="bottom"/>
          </w:tcPr>
          <w:p w14:paraId="08424028" w14:textId="77777777" w:rsidR="001000AA" w:rsidRPr="00642958" w:rsidRDefault="001000AA" w:rsidP="001000AA">
            <w:pPr>
              <w:jc w:val="right"/>
              <w:rPr>
                <w:rFonts w:ascii="Arial" w:hAnsi="Arial" w:cs="Arial"/>
                <w:color w:val="000000"/>
                <w:sz w:val="18"/>
                <w:szCs w:val="18"/>
              </w:rPr>
            </w:pPr>
          </w:p>
        </w:tc>
        <w:tc>
          <w:tcPr>
            <w:tcW w:w="875" w:type="pct"/>
            <w:gridSpan w:val="2"/>
            <w:shd w:val="clear" w:color="auto" w:fill="FFFFFF"/>
            <w:noWrap/>
            <w:vAlign w:val="bottom"/>
          </w:tcPr>
          <w:p w14:paraId="70A40603" w14:textId="77777777" w:rsidR="001000AA" w:rsidRPr="00D83CB8" w:rsidRDefault="001000AA" w:rsidP="001000AA">
            <w:pPr>
              <w:jc w:val="right"/>
              <w:rPr>
                <w:rFonts w:ascii="Arial" w:hAnsi="Arial" w:cs="Arial"/>
                <w:b/>
                <w:bCs/>
                <w:sz w:val="18"/>
                <w:szCs w:val="18"/>
              </w:rPr>
            </w:pPr>
          </w:p>
        </w:tc>
        <w:tc>
          <w:tcPr>
            <w:tcW w:w="764" w:type="pct"/>
            <w:shd w:val="clear" w:color="auto" w:fill="FFFFFF"/>
            <w:noWrap/>
            <w:vAlign w:val="bottom"/>
          </w:tcPr>
          <w:p w14:paraId="5F8785DE" w14:textId="77777777" w:rsidR="001000AA" w:rsidRDefault="001000AA" w:rsidP="001000AA">
            <w:pPr>
              <w:jc w:val="right"/>
              <w:rPr>
                <w:rFonts w:ascii="Arial" w:hAnsi="Arial" w:cs="Arial"/>
                <w:bCs/>
                <w:sz w:val="18"/>
                <w:szCs w:val="18"/>
              </w:rPr>
            </w:pPr>
          </w:p>
        </w:tc>
      </w:tr>
      <w:tr w:rsidR="001000AA" w:rsidRPr="00642958" w14:paraId="76032AD5" w14:textId="77777777" w:rsidTr="00D83CB8">
        <w:trPr>
          <w:trHeight w:val="20"/>
        </w:trPr>
        <w:tc>
          <w:tcPr>
            <w:tcW w:w="2814" w:type="pct"/>
            <w:shd w:val="clear" w:color="auto" w:fill="FFFFFF"/>
            <w:noWrap/>
            <w:vAlign w:val="bottom"/>
            <w:hideMark/>
          </w:tcPr>
          <w:p w14:paraId="28CAED03" w14:textId="77777777" w:rsidR="001000AA" w:rsidRPr="00642958" w:rsidRDefault="001000AA" w:rsidP="001000AA">
            <w:pPr>
              <w:rPr>
                <w:rFonts w:ascii="Arial" w:hAnsi="Arial" w:cs="Arial"/>
                <w:color w:val="000000"/>
                <w:sz w:val="18"/>
                <w:szCs w:val="18"/>
              </w:rPr>
            </w:pPr>
            <w:r w:rsidRPr="00642958">
              <w:rPr>
                <w:rFonts w:ascii="Arial" w:hAnsi="Arial" w:cs="Arial"/>
                <w:color w:val="000000"/>
                <w:sz w:val="18"/>
                <w:szCs w:val="18"/>
              </w:rPr>
              <w:t xml:space="preserve">- </w:t>
            </w:r>
            <w:proofErr w:type="spellStart"/>
            <w:r w:rsidRPr="00642958">
              <w:rPr>
                <w:rFonts w:ascii="Arial" w:hAnsi="Arial" w:cs="Arial"/>
                <w:color w:val="000000"/>
                <w:sz w:val="18"/>
                <w:szCs w:val="18"/>
              </w:rPr>
              <w:t>Çalışanlara</w:t>
            </w:r>
            <w:proofErr w:type="spellEnd"/>
            <w:r w:rsidRPr="00642958">
              <w:rPr>
                <w:rFonts w:ascii="Arial" w:hAnsi="Arial" w:cs="Arial"/>
                <w:color w:val="000000"/>
                <w:sz w:val="18"/>
                <w:szCs w:val="18"/>
              </w:rPr>
              <w:t xml:space="preserve"> </w:t>
            </w:r>
            <w:proofErr w:type="spellStart"/>
            <w:r w:rsidRPr="00642958">
              <w:rPr>
                <w:rFonts w:ascii="Arial" w:hAnsi="Arial" w:cs="Arial"/>
                <w:color w:val="000000"/>
                <w:sz w:val="18"/>
                <w:szCs w:val="18"/>
              </w:rPr>
              <w:t>sağlanan</w:t>
            </w:r>
            <w:proofErr w:type="spellEnd"/>
            <w:r w:rsidRPr="00642958">
              <w:rPr>
                <w:rFonts w:ascii="Arial" w:hAnsi="Arial" w:cs="Arial"/>
                <w:color w:val="000000"/>
                <w:sz w:val="18"/>
                <w:szCs w:val="18"/>
              </w:rPr>
              <w:t xml:space="preserve"> </w:t>
            </w:r>
            <w:proofErr w:type="spellStart"/>
            <w:r w:rsidRPr="00642958">
              <w:rPr>
                <w:rFonts w:ascii="Arial" w:hAnsi="Arial" w:cs="Arial"/>
                <w:color w:val="000000"/>
                <w:sz w:val="18"/>
                <w:szCs w:val="18"/>
              </w:rPr>
              <w:t>faydalara</w:t>
            </w:r>
            <w:proofErr w:type="spellEnd"/>
            <w:r w:rsidRPr="00642958">
              <w:rPr>
                <w:rFonts w:ascii="Arial" w:hAnsi="Arial" w:cs="Arial"/>
                <w:color w:val="000000"/>
                <w:sz w:val="18"/>
                <w:szCs w:val="18"/>
              </w:rPr>
              <w:t xml:space="preserve"> </w:t>
            </w:r>
            <w:proofErr w:type="spellStart"/>
            <w:r w:rsidRPr="00642958">
              <w:rPr>
                <w:rFonts w:ascii="Arial" w:hAnsi="Arial" w:cs="Arial"/>
                <w:color w:val="000000"/>
                <w:sz w:val="18"/>
                <w:szCs w:val="18"/>
              </w:rPr>
              <w:t>ilişkin</w:t>
            </w:r>
            <w:proofErr w:type="spellEnd"/>
            <w:r w:rsidRPr="00642958">
              <w:rPr>
                <w:rFonts w:ascii="Arial" w:hAnsi="Arial" w:cs="Arial"/>
                <w:color w:val="000000"/>
                <w:sz w:val="18"/>
                <w:szCs w:val="18"/>
              </w:rPr>
              <w:t xml:space="preserve"> </w:t>
            </w:r>
            <w:proofErr w:type="spellStart"/>
            <w:r w:rsidRPr="00642958">
              <w:rPr>
                <w:rFonts w:ascii="Arial" w:hAnsi="Arial" w:cs="Arial"/>
                <w:color w:val="000000"/>
                <w:sz w:val="18"/>
                <w:szCs w:val="18"/>
              </w:rPr>
              <w:t>uzun</w:t>
            </w:r>
            <w:proofErr w:type="spellEnd"/>
            <w:r w:rsidRPr="00642958">
              <w:rPr>
                <w:rFonts w:ascii="Arial" w:hAnsi="Arial" w:cs="Arial"/>
                <w:color w:val="000000"/>
                <w:sz w:val="18"/>
                <w:szCs w:val="18"/>
              </w:rPr>
              <w:t xml:space="preserve"> </w:t>
            </w:r>
            <w:proofErr w:type="spellStart"/>
            <w:r w:rsidRPr="00642958">
              <w:rPr>
                <w:rFonts w:ascii="Arial" w:hAnsi="Arial" w:cs="Arial"/>
                <w:color w:val="000000"/>
                <w:sz w:val="18"/>
                <w:szCs w:val="18"/>
              </w:rPr>
              <w:t>vadeli</w:t>
            </w:r>
            <w:proofErr w:type="spellEnd"/>
            <w:r w:rsidRPr="00642958">
              <w:rPr>
                <w:rFonts w:ascii="Arial" w:hAnsi="Arial" w:cs="Arial"/>
                <w:color w:val="000000"/>
                <w:sz w:val="18"/>
                <w:szCs w:val="18"/>
              </w:rPr>
              <w:t xml:space="preserve"> </w:t>
            </w:r>
            <w:proofErr w:type="spellStart"/>
            <w:r w:rsidRPr="00642958">
              <w:rPr>
                <w:rFonts w:ascii="Arial" w:hAnsi="Arial" w:cs="Arial"/>
                <w:color w:val="000000"/>
                <w:sz w:val="18"/>
                <w:szCs w:val="18"/>
              </w:rPr>
              <w:t>karşılıklar</w:t>
            </w:r>
            <w:proofErr w:type="spellEnd"/>
          </w:p>
        </w:tc>
        <w:tc>
          <w:tcPr>
            <w:tcW w:w="547" w:type="pct"/>
            <w:shd w:val="clear" w:color="auto" w:fill="FFFFFF"/>
            <w:noWrap/>
            <w:vAlign w:val="bottom"/>
          </w:tcPr>
          <w:p w14:paraId="0BF35AB1" w14:textId="320D07DB" w:rsidR="001000AA" w:rsidRPr="00642958" w:rsidRDefault="00F46143" w:rsidP="001000AA">
            <w:pPr>
              <w:jc w:val="right"/>
              <w:rPr>
                <w:rFonts w:ascii="Arial" w:hAnsi="Arial" w:cs="Arial"/>
                <w:color w:val="000000"/>
                <w:sz w:val="18"/>
                <w:szCs w:val="18"/>
              </w:rPr>
            </w:pPr>
            <w:r>
              <w:rPr>
                <w:rFonts w:ascii="Arial" w:hAnsi="Arial" w:cs="Arial"/>
                <w:color w:val="000000"/>
                <w:sz w:val="18"/>
                <w:szCs w:val="18"/>
              </w:rPr>
              <w:t>10</w:t>
            </w:r>
          </w:p>
        </w:tc>
        <w:tc>
          <w:tcPr>
            <w:tcW w:w="875" w:type="pct"/>
            <w:gridSpan w:val="2"/>
            <w:shd w:val="clear" w:color="auto" w:fill="FFFFFF"/>
            <w:noWrap/>
            <w:vAlign w:val="bottom"/>
          </w:tcPr>
          <w:p w14:paraId="11EB0089" w14:textId="118BD69B" w:rsidR="001000AA" w:rsidRPr="00D83CB8" w:rsidRDefault="00AF560C" w:rsidP="001000AA">
            <w:pPr>
              <w:jc w:val="right"/>
              <w:rPr>
                <w:rFonts w:ascii="Arial" w:hAnsi="Arial" w:cs="Arial"/>
                <w:b/>
                <w:bCs/>
                <w:sz w:val="18"/>
                <w:szCs w:val="18"/>
              </w:rPr>
            </w:pPr>
            <w:r w:rsidRPr="00AF560C">
              <w:rPr>
                <w:rFonts w:ascii="Arial" w:hAnsi="Arial" w:cs="Arial"/>
                <w:b/>
                <w:bCs/>
                <w:sz w:val="18"/>
                <w:szCs w:val="18"/>
              </w:rPr>
              <w:t>75.475</w:t>
            </w:r>
          </w:p>
        </w:tc>
        <w:tc>
          <w:tcPr>
            <w:tcW w:w="764" w:type="pct"/>
            <w:shd w:val="clear" w:color="auto" w:fill="FFFFFF"/>
            <w:noWrap/>
            <w:vAlign w:val="bottom"/>
          </w:tcPr>
          <w:p w14:paraId="7F803F23" w14:textId="4BF106DD" w:rsidR="001000AA" w:rsidRPr="00642958" w:rsidRDefault="001000AA" w:rsidP="001000AA">
            <w:pPr>
              <w:jc w:val="right"/>
              <w:rPr>
                <w:rFonts w:ascii="Arial" w:hAnsi="Arial" w:cs="Arial"/>
                <w:bCs/>
                <w:sz w:val="18"/>
                <w:szCs w:val="18"/>
              </w:rPr>
            </w:pPr>
            <w:r>
              <w:rPr>
                <w:rFonts w:ascii="Arial" w:hAnsi="Arial" w:cs="Arial"/>
                <w:bCs/>
                <w:sz w:val="18"/>
                <w:szCs w:val="18"/>
              </w:rPr>
              <w:t>48.919</w:t>
            </w:r>
          </w:p>
        </w:tc>
      </w:tr>
      <w:tr w:rsidR="001000AA" w:rsidRPr="00642958" w14:paraId="4A455235" w14:textId="77777777" w:rsidTr="00D83CB8">
        <w:trPr>
          <w:trHeight w:val="20"/>
        </w:trPr>
        <w:tc>
          <w:tcPr>
            <w:tcW w:w="2814" w:type="pct"/>
            <w:shd w:val="clear" w:color="auto" w:fill="FFFFFF"/>
            <w:noWrap/>
            <w:vAlign w:val="bottom"/>
            <w:hideMark/>
          </w:tcPr>
          <w:p w14:paraId="728F16CD" w14:textId="77777777" w:rsidR="001000AA" w:rsidRPr="00642958" w:rsidRDefault="001000AA" w:rsidP="001000AA">
            <w:pPr>
              <w:rPr>
                <w:rFonts w:ascii="Arial" w:hAnsi="Arial" w:cs="Arial"/>
                <w:color w:val="000000"/>
                <w:sz w:val="18"/>
                <w:szCs w:val="18"/>
              </w:rPr>
            </w:pPr>
            <w:r w:rsidRPr="00642958">
              <w:rPr>
                <w:rFonts w:ascii="Arial" w:hAnsi="Arial" w:cs="Arial"/>
                <w:color w:val="000000"/>
                <w:sz w:val="18"/>
                <w:szCs w:val="18"/>
              </w:rPr>
              <w:t xml:space="preserve">- </w:t>
            </w:r>
            <w:proofErr w:type="spellStart"/>
            <w:r w:rsidRPr="00642958">
              <w:rPr>
                <w:rFonts w:ascii="Arial" w:hAnsi="Arial" w:cs="Arial"/>
                <w:color w:val="000000"/>
                <w:sz w:val="18"/>
                <w:szCs w:val="18"/>
              </w:rPr>
              <w:t>Diğer</w:t>
            </w:r>
            <w:proofErr w:type="spellEnd"/>
            <w:r w:rsidRPr="00642958">
              <w:rPr>
                <w:rFonts w:ascii="Arial" w:hAnsi="Arial" w:cs="Arial"/>
                <w:color w:val="000000"/>
                <w:sz w:val="18"/>
                <w:szCs w:val="18"/>
              </w:rPr>
              <w:t xml:space="preserve"> </w:t>
            </w:r>
            <w:proofErr w:type="spellStart"/>
            <w:r w:rsidRPr="00642958">
              <w:rPr>
                <w:rFonts w:ascii="Arial" w:hAnsi="Arial" w:cs="Arial"/>
                <w:color w:val="000000"/>
                <w:sz w:val="18"/>
                <w:szCs w:val="18"/>
              </w:rPr>
              <w:t>uzun</w:t>
            </w:r>
            <w:proofErr w:type="spellEnd"/>
            <w:r w:rsidRPr="00642958">
              <w:rPr>
                <w:rFonts w:ascii="Arial" w:hAnsi="Arial" w:cs="Arial"/>
                <w:color w:val="000000"/>
                <w:sz w:val="18"/>
                <w:szCs w:val="18"/>
              </w:rPr>
              <w:t xml:space="preserve"> </w:t>
            </w:r>
            <w:proofErr w:type="spellStart"/>
            <w:r w:rsidRPr="00642958">
              <w:rPr>
                <w:rFonts w:ascii="Arial" w:hAnsi="Arial" w:cs="Arial"/>
                <w:color w:val="000000"/>
                <w:sz w:val="18"/>
                <w:szCs w:val="18"/>
              </w:rPr>
              <w:t>vadeli</w:t>
            </w:r>
            <w:proofErr w:type="spellEnd"/>
            <w:r w:rsidRPr="00642958">
              <w:rPr>
                <w:rFonts w:ascii="Arial" w:hAnsi="Arial" w:cs="Arial"/>
                <w:color w:val="000000"/>
                <w:sz w:val="18"/>
                <w:szCs w:val="18"/>
              </w:rPr>
              <w:t xml:space="preserve"> </w:t>
            </w:r>
            <w:proofErr w:type="spellStart"/>
            <w:r w:rsidRPr="00642958">
              <w:rPr>
                <w:rFonts w:ascii="Arial" w:hAnsi="Arial" w:cs="Arial"/>
                <w:color w:val="000000"/>
                <w:sz w:val="18"/>
                <w:szCs w:val="18"/>
              </w:rPr>
              <w:t>karşılıklar</w:t>
            </w:r>
            <w:proofErr w:type="spellEnd"/>
          </w:p>
        </w:tc>
        <w:tc>
          <w:tcPr>
            <w:tcW w:w="547" w:type="pct"/>
            <w:shd w:val="clear" w:color="auto" w:fill="FFFFFF"/>
            <w:noWrap/>
            <w:vAlign w:val="bottom"/>
          </w:tcPr>
          <w:p w14:paraId="766AA630" w14:textId="61D482C1" w:rsidR="001000AA" w:rsidRPr="00642958" w:rsidRDefault="00F46143" w:rsidP="001000AA">
            <w:pPr>
              <w:jc w:val="right"/>
              <w:rPr>
                <w:rFonts w:ascii="Arial" w:hAnsi="Arial" w:cs="Arial"/>
                <w:color w:val="000000"/>
                <w:sz w:val="18"/>
                <w:szCs w:val="18"/>
              </w:rPr>
            </w:pPr>
            <w:r>
              <w:rPr>
                <w:rFonts w:ascii="Arial" w:hAnsi="Arial" w:cs="Arial"/>
                <w:color w:val="000000"/>
                <w:sz w:val="18"/>
                <w:szCs w:val="18"/>
              </w:rPr>
              <w:t>10</w:t>
            </w:r>
          </w:p>
        </w:tc>
        <w:tc>
          <w:tcPr>
            <w:tcW w:w="875" w:type="pct"/>
            <w:gridSpan w:val="2"/>
            <w:shd w:val="clear" w:color="auto" w:fill="FFFFFF"/>
            <w:noWrap/>
            <w:vAlign w:val="bottom"/>
          </w:tcPr>
          <w:p w14:paraId="7476790B" w14:textId="15AC7E1D" w:rsidR="001000AA" w:rsidRPr="00D83CB8" w:rsidRDefault="00AF560C" w:rsidP="001000AA">
            <w:pPr>
              <w:jc w:val="right"/>
              <w:rPr>
                <w:rFonts w:ascii="Arial" w:hAnsi="Arial" w:cs="Arial"/>
                <w:b/>
                <w:bCs/>
                <w:sz w:val="18"/>
                <w:szCs w:val="18"/>
              </w:rPr>
            </w:pPr>
            <w:r w:rsidRPr="00AF560C">
              <w:rPr>
                <w:rFonts w:ascii="Arial" w:hAnsi="Arial" w:cs="Arial"/>
                <w:b/>
                <w:bCs/>
                <w:sz w:val="18"/>
                <w:szCs w:val="18"/>
              </w:rPr>
              <w:t>307.667</w:t>
            </w:r>
          </w:p>
        </w:tc>
        <w:tc>
          <w:tcPr>
            <w:tcW w:w="764" w:type="pct"/>
            <w:shd w:val="clear" w:color="auto" w:fill="FFFFFF"/>
            <w:noWrap/>
            <w:vAlign w:val="bottom"/>
          </w:tcPr>
          <w:p w14:paraId="000E93B6" w14:textId="523D3ADA" w:rsidR="001000AA" w:rsidRPr="00642958" w:rsidRDefault="001000AA" w:rsidP="001000AA">
            <w:pPr>
              <w:jc w:val="right"/>
              <w:rPr>
                <w:rFonts w:ascii="Arial" w:hAnsi="Arial" w:cs="Arial"/>
                <w:bCs/>
                <w:sz w:val="18"/>
                <w:szCs w:val="18"/>
              </w:rPr>
            </w:pPr>
            <w:r>
              <w:rPr>
                <w:rFonts w:ascii="Arial" w:hAnsi="Arial" w:cs="Arial"/>
                <w:bCs/>
                <w:sz w:val="18"/>
                <w:szCs w:val="18"/>
              </w:rPr>
              <w:t>273.599</w:t>
            </w:r>
          </w:p>
        </w:tc>
      </w:tr>
      <w:tr w:rsidR="001000AA" w:rsidRPr="00642958" w14:paraId="5D64D897" w14:textId="77777777" w:rsidTr="00D83CB8">
        <w:trPr>
          <w:trHeight w:val="20"/>
        </w:trPr>
        <w:tc>
          <w:tcPr>
            <w:tcW w:w="2814" w:type="pct"/>
            <w:shd w:val="clear" w:color="auto" w:fill="FFFFFF"/>
            <w:noWrap/>
            <w:vAlign w:val="bottom"/>
          </w:tcPr>
          <w:p w14:paraId="606F91B9" w14:textId="77777777" w:rsidR="001000AA" w:rsidRPr="00642958" w:rsidRDefault="001000AA" w:rsidP="001000AA">
            <w:pPr>
              <w:rPr>
                <w:rFonts w:ascii="Arial" w:hAnsi="Arial" w:cs="Arial"/>
                <w:color w:val="000000"/>
                <w:sz w:val="18"/>
                <w:szCs w:val="18"/>
              </w:rPr>
            </w:pPr>
            <w:r w:rsidRPr="00642958">
              <w:rPr>
                <w:rFonts w:ascii="Arial" w:hAnsi="Arial" w:cs="Arial"/>
                <w:sz w:val="18"/>
                <w:szCs w:val="18"/>
                <w:lang w:val="tr-TR"/>
              </w:rPr>
              <w:t>Ertelenmiş vergi yükümlülüğü</w:t>
            </w:r>
          </w:p>
        </w:tc>
        <w:tc>
          <w:tcPr>
            <w:tcW w:w="547" w:type="pct"/>
            <w:shd w:val="clear" w:color="auto" w:fill="FFFFFF"/>
            <w:noWrap/>
            <w:vAlign w:val="bottom"/>
          </w:tcPr>
          <w:p w14:paraId="33363ED9" w14:textId="30A9227F" w:rsidR="001000AA" w:rsidRPr="00642958" w:rsidRDefault="001000AA" w:rsidP="001000AA">
            <w:pPr>
              <w:jc w:val="right"/>
              <w:rPr>
                <w:rFonts w:ascii="Arial" w:hAnsi="Arial" w:cs="Arial"/>
                <w:color w:val="000000"/>
                <w:sz w:val="18"/>
                <w:szCs w:val="18"/>
              </w:rPr>
            </w:pPr>
          </w:p>
        </w:tc>
        <w:tc>
          <w:tcPr>
            <w:tcW w:w="875" w:type="pct"/>
            <w:gridSpan w:val="2"/>
            <w:shd w:val="clear" w:color="auto" w:fill="FFFFFF"/>
            <w:noWrap/>
            <w:vAlign w:val="bottom"/>
          </w:tcPr>
          <w:p w14:paraId="4315E01A" w14:textId="577E1AD6" w:rsidR="001000AA" w:rsidRPr="00D83CB8" w:rsidRDefault="001A79FB" w:rsidP="001000AA">
            <w:pPr>
              <w:jc w:val="right"/>
              <w:rPr>
                <w:rFonts w:ascii="Arial" w:hAnsi="Arial" w:cs="Arial"/>
                <w:b/>
                <w:bCs/>
                <w:sz w:val="18"/>
                <w:szCs w:val="18"/>
              </w:rPr>
            </w:pPr>
            <w:r>
              <w:rPr>
                <w:rFonts w:ascii="Arial" w:hAnsi="Arial" w:cs="Arial"/>
                <w:b/>
                <w:bCs/>
                <w:sz w:val="18"/>
                <w:szCs w:val="18"/>
              </w:rPr>
              <w:t>8</w:t>
            </w:r>
          </w:p>
        </w:tc>
        <w:tc>
          <w:tcPr>
            <w:tcW w:w="764" w:type="pct"/>
            <w:shd w:val="clear" w:color="auto" w:fill="FFFFFF"/>
            <w:noWrap/>
            <w:vAlign w:val="bottom"/>
          </w:tcPr>
          <w:p w14:paraId="3943140C" w14:textId="03081C98" w:rsidR="001000AA" w:rsidRPr="00642958" w:rsidRDefault="001000AA" w:rsidP="001000AA">
            <w:pPr>
              <w:jc w:val="right"/>
              <w:rPr>
                <w:rFonts w:ascii="Arial" w:hAnsi="Arial" w:cs="Arial"/>
                <w:bCs/>
                <w:sz w:val="18"/>
                <w:szCs w:val="18"/>
                <w:lang w:val="tr-TR"/>
              </w:rPr>
            </w:pPr>
            <w:r>
              <w:rPr>
                <w:rFonts w:ascii="Arial" w:hAnsi="Arial" w:cs="Arial"/>
                <w:bCs/>
                <w:sz w:val="18"/>
                <w:szCs w:val="18"/>
                <w:lang w:val="tr-TR"/>
              </w:rPr>
              <w:t>-</w:t>
            </w:r>
          </w:p>
        </w:tc>
      </w:tr>
      <w:tr w:rsidR="001000AA" w:rsidRPr="00642958" w14:paraId="1D4A0B52" w14:textId="77777777" w:rsidTr="00D83CB8">
        <w:trPr>
          <w:trHeight w:val="20"/>
        </w:trPr>
        <w:tc>
          <w:tcPr>
            <w:tcW w:w="2814" w:type="pct"/>
            <w:tcBorders>
              <w:bottom w:val="single" w:sz="4" w:space="0" w:color="auto"/>
            </w:tcBorders>
            <w:shd w:val="clear" w:color="auto" w:fill="FFFFFF"/>
            <w:noWrap/>
            <w:vAlign w:val="bottom"/>
          </w:tcPr>
          <w:p w14:paraId="00D5F698" w14:textId="77777777" w:rsidR="001000AA" w:rsidRPr="00642958" w:rsidRDefault="001000AA" w:rsidP="001000AA">
            <w:pPr>
              <w:rPr>
                <w:rFonts w:ascii="Arial" w:hAnsi="Arial" w:cs="Arial"/>
                <w:color w:val="000000"/>
                <w:sz w:val="18"/>
                <w:szCs w:val="18"/>
              </w:rPr>
            </w:pPr>
          </w:p>
        </w:tc>
        <w:tc>
          <w:tcPr>
            <w:tcW w:w="547" w:type="pct"/>
            <w:tcBorders>
              <w:bottom w:val="single" w:sz="4" w:space="0" w:color="auto"/>
            </w:tcBorders>
            <w:shd w:val="clear" w:color="auto" w:fill="FFFFFF"/>
            <w:noWrap/>
            <w:vAlign w:val="bottom"/>
          </w:tcPr>
          <w:p w14:paraId="2B61E19D" w14:textId="77777777" w:rsidR="001000AA" w:rsidRPr="00642958" w:rsidRDefault="001000AA" w:rsidP="001000AA">
            <w:pPr>
              <w:jc w:val="right"/>
              <w:rPr>
                <w:rFonts w:ascii="Arial" w:hAnsi="Arial" w:cs="Arial"/>
                <w:color w:val="000000"/>
                <w:sz w:val="18"/>
                <w:szCs w:val="18"/>
              </w:rPr>
            </w:pPr>
          </w:p>
        </w:tc>
        <w:tc>
          <w:tcPr>
            <w:tcW w:w="875" w:type="pct"/>
            <w:gridSpan w:val="2"/>
            <w:tcBorders>
              <w:bottom w:val="single" w:sz="4" w:space="0" w:color="auto"/>
            </w:tcBorders>
            <w:shd w:val="clear" w:color="auto" w:fill="FFFFFF"/>
            <w:noWrap/>
            <w:vAlign w:val="bottom"/>
          </w:tcPr>
          <w:p w14:paraId="651906F2" w14:textId="77777777" w:rsidR="001000AA" w:rsidRPr="00D83CB8" w:rsidRDefault="001000AA" w:rsidP="001000AA">
            <w:pPr>
              <w:jc w:val="right"/>
              <w:rPr>
                <w:rFonts w:ascii="Arial" w:hAnsi="Arial" w:cs="Arial"/>
                <w:b/>
                <w:bCs/>
                <w:sz w:val="18"/>
                <w:szCs w:val="18"/>
              </w:rPr>
            </w:pPr>
          </w:p>
        </w:tc>
        <w:tc>
          <w:tcPr>
            <w:tcW w:w="764" w:type="pct"/>
            <w:tcBorders>
              <w:bottom w:val="single" w:sz="4" w:space="0" w:color="auto"/>
            </w:tcBorders>
            <w:shd w:val="clear" w:color="auto" w:fill="FFFFFF"/>
            <w:noWrap/>
            <w:vAlign w:val="bottom"/>
          </w:tcPr>
          <w:p w14:paraId="0C2C5F20" w14:textId="77777777" w:rsidR="001000AA" w:rsidRPr="00642958" w:rsidRDefault="001000AA" w:rsidP="001000AA">
            <w:pPr>
              <w:jc w:val="right"/>
              <w:rPr>
                <w:rFonts w:ascii="Arial" w:hAnsi="Arial" w:cs="Arial"/>
                <w:bCs/>
                <w:sz w:val="18"/>
                <w:szCs w:val="18"/>
              </w:rPr>
            </w:pPr>
          </w:p>
        </w:tc>
      </w:tr>
      <w:tr w:rsidR="001000AA" w:rsidRPr="00642958" w14:paraId="25392492" w14:textId="77777777" w:rsidTr="00D83CB8">
        <w:trPr>
          <w:trHeight w:val="20"/>
        </w:trPr>
        <w:tc>
          <w:tcPr>
            <w:tcW w:w="2814" w:type="pct"/>
            <w:tcBorders>
              <w:top w:val="single" w:sz="4" w:space="0" w:color="auto"/>
              <w:left w:val="nil"/>
              <w:bottom w:val="single" w:sz="4" w:space="0" w:color="auto"/>
              <w:right w:val="nil"/>
            </w:tcBorders>
            <w:shd w:val="clear" w:color="auto" w:fill="FFFFFF"/>
            <w:noWrap/>
            <w:vAlign w:val="bottom"/>
            <w:hideMark/>
          </w:tcPr>
          <w:p w14:paraId="3CA10136" w14:textId="77777777" w:rsidR="001000AA" w:rsidRPr="00642958" w:rsidRDefault="001000AA" w:rsidP="001000AA">
            <w:pPr>
              <w:rPr>
                <w:rFonts w:ascii="Arial" w:hAnsi="Arial" w:cs="Arial"/>
                <w:b/>
                <w:bCs/>
                <w:color w:val="000000"/>
                <w:sz w:val="18"/>
                <w:szCs w:val="18"/>
              </w:rPr>
            </w:pPr>
            <w:r w:rsidRPr="00642958">
              <w:rPr>
                <w:rFonts w:ascii="Arial" w:hAnsi="Arial" w:cs="Arial"/>
                <w:b/>
                <w:bCs/>
                <w:color w:val="000000"/>
                <w:sz w:val="18"/>
                <w:szCs w:val="18"/>
              </w:rPr>
              <w:t>Özkaynaklar</w:t>
            </w:r>
          </w:p>
        </w:tc>
        <w:tc>
          <w:tcPr>
            <w:tcW w:w="547" w:type="pct"/>
            <w:tcBorders>
              <w:top w:val="single" w:sz="4" w:space="0" w:color="auto"/>
              <w:left w:val="nil"/>
              <w:bottom w:val="single" w:sz="4" w:space="0" w:color="auto"/>
              <w:right w:val="nil"/>
            </w:tcBorders>
            <w:shd w:val="clear" w:color="auto" w:fill="FFFFFF"/>
            <w:noWrap/>
            <w:vAlign w:val="bottom"/>
          </w:tcPr>
          <w:p w14:paraId="07B845D8" w14:textId="77777777" w:rsidR="001000AA" w:rsidRPr="00642958" w:rsidRDefault="001000AA" w:rsidP="001000AA">
            <w:pPr>
              <w:jc w:val="right"/>
              <w:rPr>
                <w:rFonts w:ascii="Arial" w:hAnsi="Arial" w:cs="Arial"/>
                <w:color w:val="000000"/>
                <w:sz w:val="18"/>
                <w:szCs w:val="18"/>
              </w:rPr>
            </w:pPr>
          </w:p>
        </w:tc>
        <w:tc>
          <w:tcPr>
            <w:tcW w:w="875" w:type="pct"/>
            <w:gridSpan w:val="2"/>
            <w:tcBorders>
              <w:top w:val="single" w:sz="4" w:space="0" w:color="auto"/>
              <w:left w:val="nil"/>
              <w:bottom w:val="single" w:sz="4" w:space="0" w:color="auto"/>
              <w:right w:val="nil"/>
            </w:tcBorders>
            <w:shd w:val="clear" w:color="auto" w:fill="FFFFFF"/>
            <w:noWrap/>
            <w:vAlign w:val="bottom"/>
          </w:tcPr>
          <w:p w14:paraId="435C1F0C" w14:textId="77D3AC19" w:rsidR="001000AA" w:rsidRPr="00D83CB8" w:rsidRDefault="00721730" w:rsidP="001000AA">
            <w:pPr>
              <w:jc w:val="right"/>
              <w:rPr>
                <w:rFonts w:ascii="Arial" w:hAnsi="Arial" w:cs="Arial"/>
                <w:b/>
                <w:bCs/>
                <w:sz w:val="18"/>
                <w:szCs w:val="18"/>
              </w:rPr>
            </w:pPr>
            <w:r w:rsidRPr="00721730">
              <w:rPr>
                <w:rFonts w:ascii="Arial" w:hAnsi="Arial" w:cs="Arial"/>
                <w:b/>
                <w:bCs/>
                <w:sz w:val="18"/>
                <w:szCs w:val="18"/>
              </w:rPr>
              <w:t>12.279.378</w:t>
            </w:r>
          </w:p>
        </w:tc>
        <w:tc>
          <w:tcPr>
            <w:tcW w:w="764" w:type="pct"/>
            <w:tcBorders>
              <w:top w:val="single" w:sz="4" w:space="0" w:color="auto"/>
              <w:left w:val="nil"/>
              <w:bottom w:val="single" w:sz="4" w:space="0" w:color="auto"/>
              <w:right w:val="nil"/>
            </w:tcBorders>
            <w:shd w:val="clear" w:color="auto" w:fill="FFFFFF"/>
            <w:noWrap/>
            <w:vAlign w:val="bottom"/>
          </w:tcPr>
          <w:p w14:paraId="401FF650" w14:textId="7AA09AC9" w:rsidR="001000AA" w:rsidRPr="00642958" w:rsidRDefault="001000AA" w:rsidP="001000AA">
            <w:pPr>
              <w:jc w:val="right"/>
              <w:rPr>
                <w:rFonts w:ascii="Arial" w:hAnsi="Arial" w:cs="Arial"/>
                <w:bCs/>
                <w:sz w:val="18"/>
                <w:szCs w:val="18"/>
              </w:rPr>
            </w:pPr>
            <w:r>
              <w:rPr>
                <w:rFonts w:ascii="Arial" w:hAnsi="Arial" w:cs="Arial"/>
                <w:bCs/>
                <w:sz w:val="18"/>
                <w:szCs w:val="18"/>
              </w:rPr>
              <w:t>10.663.51</w:t>
            </w:r>
            <w:r w:rsidR="00CA6540">
              <w:rPr>
                <w:rFonts w:ascii="Arial" w:hAnsi="Arial" w:cs="Arial"/>
                <w:bCs/>
                <w:sz w:val="18"/>
                <w:szCs w:val="18"/>
              </w:rPr>
              <w:t>8</w:t>
            </w:r>
          </w:p>
        </w:tc>
      </w:tr>
      <w:tr w:rsidR="001000AA" w:rsidRPr="00642958" w14:paraId="4B189941" w14:textId="77777777" w:rsidTr="00D83CB8">
        <w:trPr>
          <w:trHeight w:val="20"/>
        </w:trPr>
        <w:tc>
          <w:tcPr>
            <w:tcW w:w="2814" w:type="pct"/>
            <w:tcBorders>
              <w:top w:val="nil"/>
              <w:left w:val="nil"/>
              <w:right w:val="nil"/>
            </w:tcBorders>
            <w:shd w:val="clear" w:color="auto" w:fill="FFFFFF"/>
            <w:noWrap/>
            <w:vAlign w:val="bottom"/>
          </w:tcPr>
          <w:p w14:paraId="1C3CAFC9" w14:textId="77777777" w:rsidR="001000AA" w:rsidRPr="00642958" w:rsidRDefault="001000AA" w:rsidP="001000AA">
            <w:pPr>
              <w:rPr>
                <w:rFonts w:ascii="Arial" w:hAnsi="Arial" w:cs="Arial"/>
                <w:b/>
                <w:bCs/>
                <w:color w:val="000000"/>
                <w:sz w:val="18"/>
                <w:szCs w:val="18"/>
              </w:rPr>
            </w:pPr>
          </w:p>
        </w:tc>
        <w:tc>
          <w:tcPr>
            <w:tcW w:w="547" w:type="pct"/>
            <w:tcBorders>
              <w:top w:val="nil"/>
              <w:left w:val="nil"/>
              <w:right w:val="nil"/>
            </w:tcBorders>
            <w:shd w:val="clear" w:color="auto" w:fill="FFFFFF"/>
            <w:noWrap/>
            <w:vAlign w:val="bottom"/>
          </w:tcPr>
          <w:p w14:paraId="5F307514" w14:textId="77777777" w:rsidR="001000AA" w:rsidRPr="00642958" w:rsidRDefault="001000AA" w:rsidP="001000AA">
            <w:pPr>
              <w:jc w:val="right"/>
              <w:rPr>
                <w:rFonts w:ascii="Arial" w:hAnsi="Arial" w:cs="Arial"/>
                <w:color w:val="000000"/>
                <w:sz w:val="18"/>
                <w:szCs w:val="18"/>
              </w:rPr>
            </w:pPr>
          </w:p>
        </w:tc>
        <w:tc>
          <w:tcPr>
            <w:tcW w:w="875" w:type="pct"/>
            <w:gridSpan w:val="2"/>
            <w:tcBorders>
              <w:top w:val="nil"/>
              <w:left w:val="nil"/>
              <w:right w:val="nil"/>
            </w:tcBorders>
            <w:shd w:val="clear" w:color="auto" w:fill="FFFFFF"/>
            <w:noWrap/>
            <w:vAlign w:val="bottom"/>
          </w:tcPr>
          <w:p w14:paraId="61086FE8" w14:textId="77777777" w:rsidR="001000AA" w:rsidRPr="00D83CB8" w:rsidRDefault="001000AA" w:rsidP="001000AA">
            <w:pPr>
              <w:jc w:val="right"/>
              <w:rPr>
                <w:rFonts w:ascii="Arial" w:hAnsi="Arial" w:cs="Arial"/>
                <w:b/>
                <w:bCs/>
                <w:sz w:val="18"/>
                <w:szCs w:val="18"/>
              </w:rPr>
            </w:pPr>
          </w:p>
        </w:tc>
        <w:tc>
          <w:tcPr>
            <w:tcW w:w="764" w:type="pct"/>
            <w:tcBorders>
              <w:top w:val="nil"/>
              <w:left w:val="nil"/>
              <w:right w:val="nil"/>
            </w:tcBorders>
            <w:shd w:val="clear" w:color="auto" w:fill="FFFFFF"/>
            <w:noWrap/>
            <w:vAlign w:val="bottom"/>
          </w:tcPr>
          <w:p w14:paraId="1BBA09D9" w14:textId="77777777" w:rsidR="001000AA" w:rsidRPr="00642958" w:rsidRDefault="001000AA" w:rsidP="001000AA">
            <w:pPr>
              <w:jc w:val="right"/>
              <w:rPr>
                <w:rFonts w:ascii="Arial" w:hAnsi="Arial" w:cs="Arial"/>
                <w:bCs/>
                <w:sz w:val="18"/>
                <w:szCs w:val="18"/>
              </w:rPr>
            </w:pPr>
          </w:p>
        </w:tc>
      </w:tr>
      <w:tr w:rsidR="001000AA" w:rsidRPr="00642958" w14:paraId="16BF773F" w14:textId="77777777" w:rsidTr="00D83CB8">
        <w:trPr>
          <w:trHeight w:val="20"/>
        </w:trPr>
        <w:tc>
          <w:tcPr>
            <w:tcW w:w="2814" w:type="pct"/>
            <w:shd w:val="clear" w:color="auto" w:fill="FFFFFF"/>
            <w:noWrap/>
            <w:vAlign w:val="bottom"/>
            <w:hideMark/>
          </w:tcPr>
          <w:p w14:paraId="09BC4123" w14:textId="77777777" w:rsidR="001000AA" w:rsidRPr="00642958" w:rsidRDefault="001000AA" w:rsidP="001000AA">
            <w:pPr>
              <w:rPr>
                <w:rFonts w:ascii="Arial" w:hAnsi="Arial" w:cs="Arial"/>
                <w:b/>
                <w:bCs/>
                <w:color w:val="000000"/>
                <w:sz w:val="18"/>
                <w:szCs w:val="18"/>
              </w:rPr>
            </w:pPr>
            <w:r w:rsidRPr="00642958">
              <w:rPr>
                <w:rFonts w:ascii="Arial" w:hAnsi="Arial" w:cs="Arial"/>
                <w:b/>
                <w:bCs/>
                <w:color w:val="000000"/>
                <w:sz w:val="18"/>
                <w:szCs w:val="18"/>
              </w:rPr>
              <w:t xml:space="preserve">Ana </w:t>
            </w:r>
            <w:proofErr w:type="spellStart"/>
            <w:r w:rsidRPr="00642958">
              <w:rPr>
                <w:rFonts w:ascii="Arial" w:hAnsi="Arial" w:cs="Arial"/>
                <w:b/>
                <w:bCs/>
                <w:color w:val="000000"/>
                <w:sz w:val="18"/>
                <w:szCs w:val="18"/>
              </w:rPr>
              <w:t>ortaklığa</w:t>
            </w:r>
            <w:proofErr w:type="spellEnd"/>
            <w:r w:rsidRPr="00642958">
              <w:rPr>
                <w:rFonts w:ascii="Arial" w:hAnsi="Arial" w:cs="Arial"/>
                <w:b/>
                <w:bCs/>
                <w:color w:val="000000"/>
                <w:sz w:val="18"/>
                <w:szCs w:val="18"/>
              </w:rPr>
              <w:t xml:space="preserve"> </w:t>
            </w:r>
            <w:proofErr w:type="spellStart"/>
            <w:r w:rsidRPr="00642958">
              <w:rPr>
                <w:rFonts w:ascii="Arial" w:hAnsi="Arial" w:cs="Arial"/>
                <w:b/>
                <w:bCs/>
                <w:color w:val="000000"/>
                <w:sz w:val="18"/>
                <w:szCs w:val="18"/>
              </w:rPr>
              <w:t>ait</w:t>
            </w:r>
            <w:proofErr w:type="spellEnd"/>
            <w:r w:rsidRPr="00642958">
              <w:rPr>
                <w:rFonts w:ascii="Arial" w:hAnsi="Arial" w:cs="Arial"/>
                <w:b/>
                <w:bCs/>
                <w:color w:val="000000"/>
                <w:sz w:val="18"/>
                <w:szCs w:val="18"/>
              </w:rPr>
              <w:t xml:space="preserve"> </w:t>
            </w:r>
            <w:proofErr w:type="spellStart"/>
            <w:r w:rsidRPr="00642958">
              <w:rPr>
                <w:rFonts w:ascii="Arial" w:hAnsi="Arial" w:cs="Arial"/>
                <w:b/>
                <w:bCs/>
                <w:color w:val="000000"/>
                <w:sz w:val="18"/>
                <w:szCs w:val="18"/>
              </w:rPr>
              <w:t>özkaynaklar</w:t>
            </w:r>
            <w:proofErr w:type="spellEnd"/>
          </w:p>
        </w:tc>
        <w:tc>
          <w:tcPr>
            <w:tcW w:w="547" w:type="pct"/>
            <w:shd w:val="clear" w:color="auto" w:fill="FFFFFF"/>
            <w:noWrap/>
            <w:vAlign w:val="bottom"/>
          </w:tcPr>
          <w:p w14:paraId="161B8C1F" w14:textId="77777777" w:rsidR="001000AA" w:rsidRPr="00642958" w:rsidRDefault="001000AA" w:rsidP="001000AA">
            <w:pPr>
              <w:jc w:val="right"/>
              <w:rPr>
                <w:rFonts w:ascii="Arial" w:hAnsi="Arial" w:cs="Arial"/>
                <w:color w:val="000000"/>
                <w:sz w:val="18"/>
                <w:szCs w:val="18"/>
              </w:rPr>
            </w:pPr>
          </w:p>
        </w:tc>
        <w:tc>
          <w:tcPr>
            <w:tcW w:w="875" w:type="pct"/>
            <w:gridSpan w:val="2"/>
            <w:shd w:val="clear" w:color="auto" w:fill="FFFFFF"/>
            <w:noWrap/>
            <w:vAlign w:val="bottom"/>
          </w:tcPr>
          <w:p w14:paraId="39DB41C7" w14:textId="6F8F5CB9" w:rsidR="001000AA" w:rsidRPr="00D83CB8" w:rsidRDefault="007F2181" w:rsidP="001000AA">
            <w:pPr>
              <w:jc w:val="right"/>
              <w:rPr>
                <w:rFonts w:ascii="Arial" w:hAnsi="Arial" w:cs="Arial"/>
                <w:b/>
                <w:bCs/>
                <w:sz w:val="18"/>
                <w:szCs w:val="18"/>
              </w:rPr>
            </w:pPr>
            <w:r w:rsidRPr="007F2181">
              <w:rPr>
                <w:rFonts w:ascii="Arial" w:hAnsi="Arial" w:cs="Arial"/>
                <w:b/>
                <w:bCs/>
                <w:sz w:val="18"/>
                <w:szCs w:val="18"/>
              </w:rPr>
              <w:t>5.470.026</w:t>
            </w:r>
          </w:p>
        </w:tc>
        <w:tc>
          <w:tcPr>
            <w:tcW w:w="764" w:type="pct"/>
            <w:shd w:val="clear" w:color="auto" w:fill="FFFFFF"/>
            <w:noWrap/>
            <w:vAlign w:val="bottom"/>
          </w:tcPr>
          <w:p w14:paraId="2B7731D5" w14:textId="637B0C04" w:rsidR="001000AA" w:rsidRPr="00642958" w:rsidRDefault="001000AA" w:rsidP="001000AA">
            <w:pPr>
              <w:jc w:val="right"/>
              <w:rPr>
                <w:rFonts w:ascii="Arial" w:hAnsi="Arial" w:cs="Arial"/>
                <w:bCs/>
                <w:sz w:val="18"/>
                <w:szCs w:val="18"/>
              </w:rPr>
            </w:pPr>
            <w:r>
              <w:rPr>
                <w:rFonts w:ascii="Arial" w:hAnsi="Arial" w:cs="Arial"/>
                <w:bCs/>
                <w:sz w:val="18"/>
                <w:szCs w:val="18"/>
              </w:rPr>
              <w:t>4.830.113</w:t>
            </w:r>
          </w:p>
        </w:tc>
      </w:tr>
      <w:tr w:rsidR="001000AA" w:rsidRPr="00642958" w14:paraId="66595C9A" w14:textId="77777777" w:rsidTr="00D83CB8">
        <w:trPr>
          <w:trHeight w:val="20"/>
        </w:trPr>
        <w:tc>
          <w:tcPr>
            <w:tcW w:w="2814" w:type="pct"/>
            <w:shd w:val="clear" w:color="auto" w:fill="FFFFFF"/>
            <w:noWrap/>
            <w:vAlign w:val="bottom"/>
          </w:tcPr>
          <w:p w14:paraId="4A4E6E93" w14:textId="77777777" w:rsidR="001000AA" w:rsidRPr="00642958" w:rsidRDefault="001000AA" w:rsidP="001000AA">
            <w:pPr>
              <w:rPr>
                <w:rFonts w:ascii="Arial" w:hAnsi="Arial" w:cs="Arial"/>
                <w:b/>
                <w:bCs/>
                <w:color w:val="000000"/>
                <w:sz w:val="18"/>
                <w:szCs w:val="18"/>
              </w:rPr>
            </w:pPr>
          </w:p>
        </w:tc>
        <w:tc>
          <w:tcPr>
            <w:tcW w:w="547" w:type="pct"/>
            <w:shd w:val="clear" w:color="auto" w:fill="FFFFFF"/>
            <w:noWrap/>
            <w:vAlign w:val="bottom"/>
          </w:tcPr>
          <w:p w14:paraId="3DF4CA34" w14:textId="77777777" w:rsidR="001000AA" w:rsidRPr="00642958" w:rsidRDefault="001000AA" w:rsidP="001000AA">
            <w:pPr>
              <w:jc w:val="right"/>
              <w:rPr>
                <w:rFonts w:ascii="Arial" w:hAnsi="Arial" w:cs="Arial"/>
                <w:color w:val="000000"/>
                <w:sz w:val="18"/>
                <w:szCs w:val="18"/>
              </w:rPr>
            </w:pPr>
          </w:p>
        </w:tc>
        <w:tc>
          <w:tcPr>
            <w:tcW w:w="875" w:type="pct"/>
            <w:gridSpan w:val="2"/>
            <w:shd w:val="clear" w:color="auto" w:fill="FFFFFF"/>
            <w:noWrap/>
            <w:vAlign w:val="bottom"/>
          </w:tcPr>
          <w:p w14:paraId="72FE0DB2" w14:textId="77777777" w:rsidR="001000AA" w:rsidRPr="00D83CB8" w:rsidRDefault="001000AA" w:rsidP="001000AA">
            <w:pPr>
              <w:jc w:val="right"/>
              <w:rPr>
                <w:rFonts w:ascii="Arial" w:hAnsi="Arial" w:cs="Arial"/>
                <w:b/>
                <w:bCs/>
                <w:sz w:val="18"/>
                <w:szCs w:val="18"/>
              </w:rPr>
            </w:pPr>
          </w:p>
        </w:tc>
        <w:tc>
          <w:tcPr>
            <w:tcW w:w="764" w:type="pct"/>
            <w:shd w:val="clear" w:color="auto" w:fill="FFFFFF"/>
            <w:noWrap/>
            <w:vAlign w:val="bottom"/>
          </w:tcPr>
          <w:p w14:paraId="17605995" w14:textId="77777777" w:rsidR="001000AA" w:rsidRPr="00642958" w:rsidRDefault="001000AA" w:rsidP="001000AA">
            <w:pPr>
              <w:jc w:val="right"/>
              <w:rPr>
                <w:rFonts w:ascii="Arial" w:hAnsi="Arial" w:cs="Arial"/>
                <w:bCs/>
                <w:sz w:val="18"/>
                <w:szCs w:val="18"/>
              </w:rPr>
            </w:pPr>
          </w:p>
        </w:tc>
      </w:tr>
      <w:tr w:rsidR="001000AA" w:rsidRPr="00642958" w14:paraId="0A728481" w14:textId="77777777" w:rsidTr="00D83CB8">
        <w:trPr>
          <w:trHeight w:val="20"/>
        </w:trPr>
        <w:tc>
          <w:tcPr>
            <w:tcW w:w="2814" w:type="pct"/>
            <w:shd w:val="clear" w:color="auto" w:fill="FFFFFF"/>
            <w:noWrap/>
            <w:vAlign w:val="bottom"/>
            <w:hideMark/>
          </w:tcPr>
          <w:p w14:paraId="0D4277FC" w14:textId="77777777" w:rsidR="001000AA" w:rsidRPr="00642958" w:rsidRDefault="001000AA" w:rsidP="001000AA">
            <w:pPr>
              <w:rPr>
                <w:rFonts w:ascii="Arial" w:hAnsi="Arial" w:cs="Arial"/>
                <w:color w:val="000000"/>
                <w:sz w:val="18"/>
                <w:szCs w:val="18"/>
              </w:rPr>
            </w:pPr>
            <w:proofErr w:type="spellStart"/>
            <w:r w:rsidRPr="00642958">
              <w:rPr>
                <w:rFonts w:ascii="Arial" w:hAnsi="Arial" w:cs="Arial"/>
                <w:color w:val="000000"/>
                <w:sz w:val="18"/>
                <w:szCs w:val="18"/>
              </w:rPr>
              <w:t>Ödenmiş</w:t>
            </w:r>
            <w:proofErr w:type="spellEnd"/>
            <w:r w:rsidRPr="00642958">
              <w:rPr>
                <w:rFonts w:ascii="Arial" w:hAnsi="Arial" w:cs="Arial"/>
                <w:color w:val="000000"/>
                <w:sz w:val="18"/>
                <w:szCs w:val="18"/>
              </w:rPr>
              <w:t xml:space="preserve"> </w:t>
            </w:r>
            <w:proofErr w:type="spellStart"/>
            <w:r w:rsidRPr="00642958">
              <w:rPr>
                <w:rFonts w:ascii="Arial" w:hAnsi="Arial" w:cs="Arial"/>
                <w:color w:val="000000"/>
                <w:sz w:val="18"/>
                <w:szCs w:val="18"/>
              </w:rPr>
              <w:t>sermaye</w:t>
            </w:r>
            <w:proofErr w:type="spellEnd"/>
          </w:p>
        </w:tc>
        <w:tc>
          <w:tcPr>
            <w:tcW w:w="547" w:type="pct"/>
            <w:shd w:val="clear" w:color="auto" w:fill="FFFFFF"/>
            <w:noWrap/>
            <w:vAlign w:val="bottom"/>
          </w:tcPr>
          <w:p w14:paraId="4A01B193" w14:textId="0BDDCA23" w:rsidR="001000AA" w:rsidRPr="00642958" w:rsidRDefault="001000AA" w:rsidP="001000AA">
            <w:pPr>
              <w:jc w:val="right"/>
              <w:rPr>
                <w:rFonts w:ascii="Arial" w:hAnsi="Arial" w:cs="Arial"/>
                <w:color w:val="000000"/>
                <w:sz w:val="18"/>
                <w:szCs w:val="18"/>
              </w:rPr>
            </w:pPr>
            <w:r>
              <w:rPr>
                <w:rFonts w:ascii="Arial" w:hAnsi="Arial" w:cs="Arial"/>
                <w:color w:val="000000"/>
                <w:sz w:val="18"/>
                <w:szCs w:val="18"/>
              </w:rPr>
              <w:t>1</w:t>
            </w:r>
            <w:r w:rsidR="00F46143">
              <w:rPr>
                <w:rFonts w:ascii="Arial" w:hAnsi="Arial" w:cs="Arial"/>
                <w:color w:val="000000"/>
                <w:sz w:val="18"/>
                <w:szCs w:val="18"/>
              </w:rPr>
              <w:t>1</w:t>
            </w:r>
          </w:p>
        </w:tc>
        <w:tc>
          <w:tcPr>
            <w:tcW w:w="875" w:type="pct"/>
            <w:gridSpan w:val="2"/>
            <w:shd w:val="clear" w:color="auto" w:fill="FFFFFF"/>
            <w:noWrap/>
            <w:vAlign w:val="bottom"/>
          </w:tcPr>
          <w:p w14:paraId="3E0622A1" w14:textId="429350D8" w:rsidR="001000AA" w:rsidRPr="00D83CB8" w:rsidRDefault="00AF560C" w:rsidP="001000AA">
            <w:pPr>
              <w:jc w:val="right"/>
              <w:rPr>
                <w:rFonts w:ascii="Arial" w:hAnsi="Arial" w:cs="Arial"/>
                <w:b/>
                <w:bCs/>
                <w:sz w:val="18"/>
                <w:szCs w:val="18"/>
              </w:rPr>
            </w:pPr>
            <w:r w:rsidRPr="00AF560C">
              <w:rPr>
                <w:rFonts w:ascii="Arial" w:hAnsi="Arial" w:cs="Arial"/>
                <w:b/>
                <w:bCs/>
                <w:sz w:val="18"/>
                <w:szCs w:val="18"/>
              </w:rPr>
              <w:t>388.080</w:t>
            </w:r>
          </w:p>
        </w:tc>
        <w:tc>
          <w:tcPr>
            <w:tcW w:w="764" w:type="pct"/>
            <w:shd w:val="clear" w:color="auto" w:fill="FFFFFF"/>
            <w:noWrap/>
          </w:tcPr>
          <w:p w14:paraId="0C6B463F" w14:textId="7F989D0A" w:rsidR="001000AA" w:rsidRPr="00642958" w:rsidRDefault="001000AA" w:rsidP="001000AA">
            <w:pPr>
              <w:jc w:val="right"/>
              <w:rPr>
                <w:rFonts w:ascii="Arial" w:hAnsi="Arial" w:cs="Arial"/>
                <w:bCs/>
                <w:sz w:val="18"/>
                <w:szCs w:val="18"/>
                <w:lang w:val="tr-TR"/>
              </w:rPr>
            </w:pPr>
            <w:r>
              <w:rPr>
                <w:rFonts w:ascii="Arial" w:hAnsi="Arial" w:cs="Arial"/>
                <w:bCs/>
                <w:sz w:val="18"/>
                <w:szCs w:val="18"/>
                <w:lang w:val="tr-TR"/>
              </w:rPr>
              <w:t>388.080</w:t>
            </w:r>
          </w:p>
        </w:tc>
      </w:tr>
      <w:tr w:rsidR="001000AA" w:rsidRPr="00642958" w14:paraId="733C4747" w14:textId="77777777" w:rsidTr="00D83CB8">
        <w:trPr>
          <w:trHeight w:val="20"/>
        </w:trPr>
        <w:tc>
          <w:tcPr>
            <w:tcW w:w="2814" w:type="pct"/>
            <w:shd w:val="clear" w:color="auto" w:fill="FFFFFF"/>
            <w:noWrap/>
            <w:vAlign w:val="bottom"/>
            <w:hideMark/>
          </w:tcPr>
          <w:p w14:paraId="66520361" w14:textId="77777777" w:rsidR="001000AA" w:rsidRPr="00642958" w:rsidRDefault="001000AA" w:rsidP="001000AA">
            <w:pPr>
              <w:rPr>
                <w:rFonts w:ascii="Arial" w:hAnsi="Arial" w:cs="Arial"/>
                <w:color w:val="000000"/>
                <w:sz w:val="18"/>
                <w:szCs w:val="18"/>
              </w:rPr>
            </w:pPr>
            <w:proofErr w:type="spellStart"/>
            <w:r w:rsidRPr="00642958">
              <w:rPr>
                <w:rFonts w:ascii="Arial" w:hAnsi="Arial" w:cs="Arial"/>
                <w:color w:val="000000"/>
                <w:sz w:val="18"/>
                <w:szCs w:val="18"/>
              </w:rPr>
              <w:t>Paylara</w:t>
            </w:r>
            <w:proofErr w:type="spellEnd"/>
            <w:r w:rsidRPr="00642958">
              <w:rPr>
                <w:rFonts w:ascii="Arial" w:hAnsi="Arial" w:cs="Arial"/>
                <w:color w:val="000000"/>
                <w:sz w:val="18"/>
                <w:szCs w:val="18"/>
              </w:rPr>
              <w:t xml:space="preserve"> </w:t>
            </w:r>
            <w:proofErr w:type="spellStart"/>
            <w:r w:rsidRPr="00642958">
              <w:rPr>
                <w:rFonts w:ascii="Arial" w:hAnsi="Arial" w:cs="Arial"/>
                <w:color w:val="000000"/>
                <w:sz w:val="18"/>
                <w:szCs w:val="18"/>
              </w:rPr>
              <w:t>ilişkin</w:t>
            </w:r>
            <w:proofErr w:type="spellEnd"/>
            <w:r w:rsidRPr="00642958">
              <w:rPr>
                <w:rFonts w:ascii="Arial" w:hAnsi="Arial" w:cs="Arial"/>
                <w:color w:val="000000"/>
                <w:sz w:val="18"/>
                <w:szCs w:val="18"/>
              </w:rPr>
              <w:t xml:space="preserve"> </w:t>
            </w:r>
            <w:proofErr w:type="spellStart"/>
            <w:r w:rsidRPr="00642958">
              <w:rPr>
                <w:rFonts w:ascii="Arial" w:hAnsi="Arial" w:cs="Arial"/>
                <w:color w:val="000000"/>
                <w:sz w:val="18"/>
                <w:szCs w:val="18"/>
              </w:rPr>
              <w:t>primler</w:t>
            </w:r>
            <w:proofErr w:type="spellEnd"/>
            <w:r w:rsidRPr="00642958">
              <w:rPr>
                <w:rFonts w:ascii="Arial" w:hAnsi="Arial" w:cs="Arial"/>
                <w:color w:val="000000"/>
                <w:sz w:val="18"/>
                <w:szCs w:val="18"/>
              </w:rPr>
              <w:t xml:space="preserve"> </w:t>
            </w:r>
          </w:p>
        </w:tc>
        <w:tc>
          <w:tcPr>
            <w:tcW w:w="547" w:type="pct"/>
            <w:shd w:val="clear" w:color="auto" w:fill="FFFFFF"/>
            <w:noWrap/>
            <w:vAlign w:val="bottom"/>
          </w:tcPr>
          <w:p w14:paraId="73589B1E" w14:textId="77777777" w:rsidR="001000AA" w:rsidRPr="00642958" w:rsidRDefault="001000AA" w:rsidP="001000AA">
            <w:pPr>
              <w:jc w:val="right"/>
              <w:rPr>
                <w:rFonts w:ascii="Arial" w:hAnsi="Arial" w:cs="Arial"/>
                <w:color w:val="000000"/>
                <w:sz w:val="18"/>
                <w:szCs w:val="18"/>
              </w:rPr>
            </w:pPr>
          </w:p>
        </w:tc>
        <w:tc>
          <w:tcPr>
            <w:tcW w:w="875" w:type="pct"/>
            <w:gridSpan w:val="2"/>
            <w:shd w:val="clear" w:color="auto" w:fill="FFFFFF"/>
            <w:noWrap/>
          </w:tcPr>
          <w:p w14:paraId="2943C9E8" w14:textId="05C10424" w:rsidR="001000AA" w:rsidRPr="00D83CB8" w:rsidRDefault="00AF560C" w:rsidP="001000AA">
            <w:pPr>
              <w:jc w:val="right"/>
              <w:rPr>
                <w:rFonts w:ascii="Arial" w:hAnsi="Arial" w:cs="Arial"/>
                <w:b/>
                <w:bCs/>
                <w:sz w:val="18"/>
                <w:szCs w:val="18"/>
                <w:lang w:val="tr-TR"/>
              </w:rPr>
            </w:pPr>
            <w:r>
              <w:rPr>
                <w:rFonts w:ascii="Arial" w:hAnsi="Arial" w:cs="Arial"/>
                <w:b/>
                <w:bCs/>
                <w:sz w:val="18"/>
                <w:szCs w:val="18"/>
                <w:lang w:val="tr-TR"/>
              </w:rPr>
              <w:t>283</w:t>
            </w:r>
          </w:p>
        </w:tc>
        <w:tc>
          <w:tcPr>
            <w:tcW w:w="764" w:type="pct"/>
            <w:shd w:val="clear" w:color="auto" w:fill="FFFFFF"/>
            <w:noWrap/>
          </w:tcPr>
          <w:p w14:paraId="28A59470" w14:textId="4FE520A2" w:rsidR="001000AA" w:rsidRPr="00642958" w:rsidRDefault="001000AA" w:rsidP="001000AA">
            <w:pPr>
              <w:jc w:val="right"/>
              <w:rPr>
                <w:rFonts w:ascii="Arial" w:hAnsi="Arial" w:cs="Arial"/>
                <w:bCs/>
                <w:sz w:val="18"/>
                <w:szCs w:val="18"/>
                <w:lang w:val="tr-TR"/>
              </w:rPr>
            </w:pPr>
            <w:r>
              <w:rPr>
                <w:rFonts w:ascii="Arial" w:hAnsi="Arial" w:cs="Arial"/>
                <w:bCs/>
                <w:sz w:val="18"/>
                <w:szCs w:val="18"/>
                <w:lang w:val="tr-TR"/>
              </w:rPr>
              <w:t>283</w:t>
            </w:r>
          </w:p>
        </w:tc>
      </w:tr>
      <w:tr w:rsidR="001000AA" w:rsidRPr="00642958" w14:paraId="730D5833" w14:textId="77777777" w:rsidTr="00D83CB8">
        <w:trPr>
          <w:trHeight w:val="20"/>
        </w:trPr>
        <w:tc>
          <w:tcPr>
            <w:tcW w:w="2814" w:type="pct"/>
            <w:shd w:val="clear" w:color="auto" w:fill="FFFFFF"/>
            <w:noWrap/>
            <w:vAlign w:val="bottom"/>
            <w:hideMark/>
          </w:tcPr>
          <w:p w14:paraId="6A8770A4" w14:textId="77777777" w:rsidR="001000AA" w:rsidRPr="00642958" w:rsidRDefault="001000AA" w:rsidP="001000AA">
            <w:pPr>
              <w:rPr>
                <w:rFonts w:ascii="Arial" w:hAnsi="Arial" w:cs="Arial"/>
                <w:color w:val="000000"/>
                <w:sz w:val="18"/>
                <w:szCs w:val="18"/>
              </w:rPr>
            </w:pPr>
            <w:r w:rsidRPr="00642958">
              <w:rPr>
                <w:rFonts w:ascii="Arial" w:hAnsi="Arial" w:cs="Arial"/>
                <w:color w:val="000000"/>
                <w:sz w:val="18"/>
                <w:szCs w:val="18"/>
              </w:rPr>
              <w:t xml:space="preserve">Kar </w:t>
            </w:r>
            <w:proofErr w:type="spellStart"/>
            <w:r w:rsidRPr="00642958">
              <w:rPr>
                <w:rFonts w:ascii="Arial" w:hAnsi="Arial" w:cs="Arial"/>
                <w:color w:val="000000"/>
                <w:sz w:val="18"/>
                <w:szCs w:val="18"/>
              </w:rPr>
              <w:t>veya</w:t>
            </w:r>
            <w:proofErr w:type="spellEnd"/>
            <w:r w:rsidRPr="00642958">
              <w:rPr>
                <w:rFonts w:ascii="Arial" w:hAnsi="Arial" w:cs="Arial"/>
                <w:color w:val="000000"/>
                <w:sz w:val="18"/>
                <w:szCs w:val="18"/>
              </w:rPr>
              <w:t xml:space="preserve"> </w:t>
            </w:r>
            <w:proofErr w:type="spellStart"/>
            <w:r w:rsidRPr="00642958">
              <w:rPr>
                <w:rFonts w:ascii="Arial" w:hAnsi="Arial" w:cs="Arial"/>
                <w:color w:val="000000"/>
                <w:sz w:val="18"/>
                <w:szCs w:val="18"/>
              </w:rPr>
              <w:t>zararda</w:t>
            </w:r>
            <w:proofErr w:type="spellEnd"/>
            <w:r w:rsidRPr="00642958">
              <w:rPr>
                <w:rFonts w:ascii="Arial" w:hAnsi="Arial" w:cs="Arial"/>
                <w:color w:val="000000"/>
                <w:sz w:val="18"/>
                <w:szCs w:val="18"/>
              </w:rPr>
              <w:t xml:space="preserve"> </w:t>
            </w:r>
            <w:proofErr w:type="spellStart"/>
            <w:r w:rsidRPr="00642958">
              <w:rPr>
                <w:rFonts w:ascii="Arial" w:hAnsi="Arial" w:cs="Arial"/>
                <w:color w:val="000000"/>
                <w:sz w:val="18"/>
                <w:szCs w:val="18"/>
              </w:rPr>
              <w:t>yeniden</w:t>
            </w:r>
            <w:proofErr w:type="spellEnd"/>
            <w:r w:rsidRPr="00642958">
              <w:rPr>
                <w:rFonts w:ascii="Arial" w:hAnsi="Arial" w:cs="Arial"/>
                <w:color w:val="000000"/>
                <w:sz w:val="18"/>
                <w:szCs w:val="18"/>
              </w:rPr>
              <w:t xml:space="preserve"> </w:t>
            </w:r>
            <w:proofErr w:type="spellStart"/>
            <w:r w:rsidRPr="00642958">
              <w:rPr>
                <w:rFonts w:ascii="Arial" w:hAnsi="Arial" w:cs="Arial"/>
                <w:color w:val="000000"/>
                <w:sz w:val="18"/>
                <w:szCs w:val="18"/>
              </w:rPr>
              <w:t>sınıflandırılmayacak</w:t>
            </w:r>
            <w:proofErr w:type="spellEnd"/>
          </w:p>
        </w:tc>
        <w:tc>
          <w:tcPr>
            <w:tcW w:w="547" w:type="pct"/>
            <w:shd w:val="clear" w:color="auto" w:fill="FFFFFF"/>
            <w:noWrap/>
            <w:vAlign w:val="bottom"/>
          </w:tcPr>
          <w:p w14:paraId="68F93B89" w14:textId="77777777" w:rsidR="001000AA" w:rsidRPr="00642958" w:rsidRDefault="001000AA" w:rsidP="001000AA">
            <w:pPr>
              <w:jc w:val="right"/>
              <w:rPr>
                <w:rFonts w:ascii="Arial" w:hAnsi="Arial" w:cs="Arial"/>
                <w:color w:val="000000"/>
                <w:sz w:val="18"/>
                <w:szCs w:val="18"/>
              </w:rPr>
            </w:pPr>
          </w:p>
        </w:tc>
        <w:tc>
          <w:tcPr>
            <w:tcW w:w="875" w:type="pct"/>
            <w:gridSpan w:val="2"/>
            <w:shd w:val="clear" w:color="auto" w:fill="FFFFFF"/>
            <w:noWrap/>
            <w:vAlign w:val="bottom"/>
          </w:tcPr>
          <w:p w14:paraId="3C6DEF8E" w14:textId="77777777" w:rsidR="001000AA" w:rsidRPr="00D83CB8" w:rsidRDefault="001000AA" w:rsidP="001000AA">
            <w:pPr>
              <w:jc w:val="right"/>
              <w:rPr>
                <w:rFonts w:ascii="Arial" w:hAnsi="Arial" w:cs="Arial"/>
                <w:b/>
                <w:bCs/>
                <w:sz w:val="18"/>
                <w:szCs w:val="18"/>
              </w:rPr>
            </w:pPr>
          </w:p>
        </w:tc>
        <w:tc>
          <w:tcPr>
            <w:tcW w:w="764" w:type="pct"/>
            <w:shd w:val="clear" w:color="auto" w:fill="FFFFFF"/>
            <w:noWrap/>
          </w:tcPr>
          <w:p w14:paraId="608BECEE" w14:textId="77777777" w:rsidR="001000AA" w:rsidRPr="00642958" w:rsidRDefault="001000AA" w:rsidP="001000AA">
            <w:pPr>
              <w:jc w:val="right"/>
              <w:rPr>
                <w:rFonts w:ascii="Arial" w:hAnsi="Arial" w:cs="Arial"/>
                <w:bCs/>
                <w:sz w:val="18"/>
                <w:szCs w:val="18"/>
                <w:lang w:val="tr-TR"/>
              </w:rPr>
            </w:pPr>
          </w:p>
        </w:tc>
      </w:tr>
      <w:tr w:rsidR="001000AA" w:rsidRPr="00642958" w14:paraId="17E8B7A6" w14:textId="77777777" w:rsidTr="00D83CB8">
        <w:trPr>
          <w:trHeight w:val="20"/>
        </w:trPr>
        <w:tc>
          <w:tcPr>
            <w:tcW w:w="2814" w:type="pct"/>
            <w:shd w:val="clear" w:color="auto" w:fill="FFFFFF"/>
            <w:noWrap/>
            <w:vAlign w:val="bottom"/>
            <w:hideMark/>
          </w:tcPr>
          <w:p w14:paraId="61FD9263" w14:textId="77777777" w:rsidR="001000AA" w:rsidRPr="00642958" w:rsidRDefault="001000AA" w:rsidP="001000AA">
            <w:pPr>
              <w:rPr>
                <w:rFonts w:ascii="Arial" w:hAnsi="Arial" w:cs="Arial"/>
                <w:color w:val="000000"/>
                <w:sz w:val="18"/>
                <w:szCs w:val="18"/>
              </w:rPr>
            </w:pPr>
            <w:proofErr w:type="spellStart"/>
            <w:r w:rsidRPr="00642958">
              <w:rPr>
                <w:rFonts w:ascii="Arial" w:hAnsi="Arial" w:cs="Arial"/>
                <w:color w:val="000000"/>
                <w:sz w:val="18"/>
                <w:szCs w:val="18"/>
              </w:rPr>
              <w:t>Birikmiş</w:t>
            </w:r>
            <w:proofErr w:type="spellEnd"/>
            <w:r w:rsidRPr="00642958">
              <w:rPr>
                <w:rFonts w:ascii="Arial" w:hAnsi="Arial" w:cs="Arial"/>
                <w:color w:val="000000"/>
                <w:sz w:val="18"/>
                <w:szCs w:val="18"/>
              </w:rPr>
              <w:t xml:space="preserve"> </w:t>
            </w:r>
            <w:proofErr w:type="spellStart"/>
            <w:r w:rsidRPr="00642958">
              <w:rPr>
                <w:rFonts w:ascii="Arial" w:hAnsi="Arial" w:cs="Arial"/>
                <w:color w:val="000000"/>
                <w:sz w:val="18"/>
                <w:szCs w:val="18"/>
              </w:rPr>
              <w:t>diğer</w:t>
            </w:r>
            <w:proofErr w:type="spellEnd"/>
            <w:r w:rsidRPr="00642958">
              <w:rPr>
                <w:rFonts w:ascii="Arial" w:hAnsi="Arial" w:cs="Arial"/>
                <w:color w:val="000000"/>
                <w:sz w:val="18"/>
                <w:szCs w:val="18"/>
              </w:rPr>
              <w:t xml:space="preserve"> </w:t>
            </w:r>
            <w:proofErr w:type="spellStart"/>
            <w:r w:rsidRPr="00642958">
              <w:rPr>
                <w:rFonts w:ascii="Arial" w:hAnsi="Arial" w:cs="Arial"/>
                <w:color w:val="000000"/>
                <w:sz w:val="18"/>
                <w:szCs w:val="18"/>
              </w:rPr>
              <w:t>kapsamlı</w:t>
            </w:r>
            <w:proofErr w:type="spellEnd"/>
            <w:r w:rsidRPr="00642958">
              <w:rPr>
                <w:rFonts w:ascii="Arial" w:hAnsi="Arial" w:cs="Arial"/>
                <w:color w:val="000000"/>
                <w:sz w:val="18"/>
                <w:szCs w:val="18"/>
              </w:rPr>
              <w:t xml:space="preserve"> </w:t>
            </w:r>
            <w:proofErr w:type="spellStart"/>
            <w:r w:rsidRPr="00642958">
              <w:rPr>
                <w:rFonts w:ascii="Arial" w:hAnsi="Arial" w:cs="Arial"/>
                <w:color w:val="000000"/>
                <w:sz w:val="18"/>
                <w:szCs w:val="18"/>
              </w:rPr>
              <w:t>gelirler</w:t>
            </w:r>
            <w:proofErr w:type="spellEnd"/>
            <w:r w:rsidRPr="00642958">
              <w:rPr>
                <w:rFonts w:ascii="Arial" w:hAnsi="Arial" w:cs="Arial"/>
                <w:color w:val="000000"/>
                <w:sz w:val="18"/>
                <w:szCs w:val="18"/>
              </w:rPr>
              <w:t xml:space="preserve"> </w:t>
            </w:r>
            <w:proofErr w:type="spellStart"/>
            <w:r w:rsidRPr="00642958">
              <w:rPr>
                <w:rFonts w:ascii="Arial" w:hAnsi="Arial" w:cs="Arial"/>
                <w:color w:val="000000"/>
                <w:sz w:val="18"/>
                <w:szCs w:val="18"/>
              </w:rPr>
              <w:t>veya</w:t>
            </w:r>
            <w:proofErr w:type="spellEnd"/>
            <w:r w:rsidRPr="00642958">
              <w:rPr>
                <w:rFonts w:ascii="Arial" w:hAnsi="Arial" w:cs="Arial"/>
                <w:color w:val="000000"/>
                <w:sz w:val="18"/>
                <w:szCs w:val="18"/>
              </w:rPr>
              <w:t xml:space="preserve"> </w:t>
            </w:r>
            <w:proofErr w:type="spellStart"/>
            <w:r w:rsidRPr="00642958">
              <w:rPr>
                <w:rFonts w:ascii="Arial" w:hAnsi="Arial" w:cs="Arial"/>
                <w:color w:val="000000"/>
                <w:sz w:val="18"/>
                <w:szCs w:val="18"/>
              </w:rPr>
              <w:t>giderler</w:t>
            </w:r>
            <w:proofErr w:type="spellEnd"/>
          </w:p>
        </w:tc>
        <w:tc>
          <w:tcPr>
            <w:tcW w:w="547" w:type="pct"/>
            <w:shd w:val="clear" w:color="auto" w:fill="FFFFFF"/>
            <w:noWrap/>
            <w:vAlign w:val="bottom"/>
          </w:tcPr>
          <w:p w14:paraId="57E5D587" w14:textId="77777777" w:rsidR="001000AA" w:rsidRPr="00642958" w:rsidRDefault="001000AA" w:rsidP="001000AA">
            <w:pPr>
              <w:jc w:val="right"/>
              <w:rPr>
                <w:rFonts w:ascii="Arial" w:hAnsi="Arial" w:cs="Arial"/>
                <w:color w:val="000000"/>
                <w:sz w:val="18"/>
                <w:szCs w:val="18"/>
              </w:rPr>
            </w:pPr>
          </w:p>
        </w:tc>
        <w:tc>
          <w:tcPr>
            <w:tcW w:w="875" w:type="pct"/>
            <w:gridSpan w:val="2"/>
            <w:shd w:val="clear" w:color="auto" w:fill="FFFFFF"/>
            <w:noWrap/>
            <w:vAlign w:val="bottom"/>
          </w:tcPr>
          <w:p w14:paraId="273D75A9" w14:textId="77777777" w:rsidR="001000AA" w:rsidRPr="00D83CB8" w:rsidRDefault="001000AA" w:rsidP="001000AA">
            <w:pPr>
              <w:jc w:val="right"/>
              <w:rPr>
                <w:rFonts w:ascii="Arial" w:hAnsi="Arial" w:cs="Arial"/>
                <w:b/>
                <w:bCs/>
                <w:sz w:val="18"/>
                <w:szCs w:val="18"/>
              </w:rPr>
            </w:pPr>
          </w:p>
        </w:tc>
        <w:tc>
          <w:tcPr>
            <w:tcW w:w="764" w:type="pct"/>
            <w:shd w:val="clear" w:color="auto" w:fill="FFFFFF"/>
            <w:noWrap/>
          </w:tcPr>
          <w:p w14:paraId="7BD79128" w14:textId="77777777" w:rsidR="001000AA" w:rsidRPr="00642958" w:rsidRDefault="001000AA" w:rsidP="001000AA">
            <w:pPr>
              <w:jc w:val="right"/>
              <w:rPr>
                <w:rFonts w:ascii="Arial" w:hAnsi="Arial" w:cs="Arial"/>
                <w:bCs/>
                <w:sz w:val="18"/>
                <w:szCs w:val="18"/>
                <w:lang w:val="tr-TR"/>
              </w:rPr>
            </w:pPr>
          </w:p>
        </w:tc>
      </w:tr>
      <w:tr w:rsidR="001000AA" w:rsidRPr="00642958" w14:paraId="18706BFB" w14:textId="77777777" w:rsidTr="00D83CB8">
        <w:trPr>
          <w:trHeight w:val="20"/>
        </w:trPr>
        <w:tc>
          <w:tcPr>
            <w:tcW w:w="2814" w:type="pct"/>
            <w:shd w:val="clear" w:color="auto" w:fill="FFFFFF"/>
            <w:noWrap/>
            <w:vAlign w:val="bottom"/>
            <w:hideMark/>
          </w:tcPr>
          <w:p w14:paraId="55DA288E" w14:textId="77777777" w:rsidR="001000AA" w:rsidRPr="00642958" w:rsidRDefault="001000AA" w:rsidP="001000AA">
            <w:pPr>
              <w:rPr>
                <w:rFonts w:ascii="Arial" w:hAnsi="Arial" w:cs="Arial"/>
                <w:color w:val="000000"/>
                <w:sz w:val="18"/>
                <w:szCs w:val="18"/>
              </w:rPr>
            </w:pPr>
            <w:r w:rsidRPr="00642958">
              <w:rPr>
                <w:rFonts w:ascii="Arial" w:hAnsi="Arial" w:cs="Arial"/>
                <w:iCs/>
                <w:color w:val="000000"/>
                <w:sz w:val="18"/>
                <w:szCs w:val="18"/>
              </w:rPr>
              <w:t xml:space="preserve">- </w:t>
            </w:r>
            <w:proofErr w:type="spellStart"/>
            <w:r w:rsidRPr="00642958">
              <w:rPr>
                <w:rFonts w:ascii="Arial" w:hAnsi="Arial" w:cs="Arial"/>
                <w:iCs/>
                <w:color w:val="000000"/>
                <w:sz w:val="18"/>
                <w:szCs w:val="18"/>
              </w:rPr>
              <w:t>Çalışanlara</w:t>
            </w:r>
            <w:proofErr w:type="spellEnd"/>
            <w:r w:rsidRPr="00642958">
              <w:rPr>
                <w:rFonts w:ascii="Arial" w:hAnsi="Arial" w:cs="Arial"/>
                <w:iCs/>
                <w:color w:val="000000"/>
                <w:sz w:val="18"/>
                <w:szCs w:val="18"/>
              </w:rPr>
              <w:t xml:space="preserve"> </w:t>
            </w:r>
            <w:proofErr w:type="spellStart"/>
            <w:r w:rsidRPr="00642958">
              <w:rPr>
                <w:rFonts w:ascii="Arial" w:hAnsi="Arial" w:cs="Arial"/>
                <w:iCs/>
                <w:color w:val="000000"/>
                <w:sz w:val="18"/>
                <w:szCs w:val="18"/>
              </w:rPr>
              <w:t>sağlanan</w:t>
            </w:r>
            <w:proofErr w:type="spellEnd"/>
            <w:r w:rsidRPr="00642958">
              <w:rPr>
                <w:rFonts w:ascii="Arial" w:hAnsi="Arial" w:cs="Arial"/>
                <w:iCs/>
                <w:color w:val="000000"/>
                <w:sz w:val="18"/>
                <w:szCs w:val="18"/>
              </w:rPr>
              <w:t xml:space="preserve"> </w:t>
            </w:r>
            <w:proofErr w:type="spellStart"/>
            <w:r w:rsidRPr="00642958">
              <w:rPr>
                <w:rFonts w:ascii="Arial" w:hAnsi="Arial" w:cs="Arial"/>
                <w:iCs/>
                <w:color w:val="000000"/>
                <w:sz w:val="18"/>
                <w:szCs w:val="18"/>
              </w:rPr>
              <w:t>faydalara</w:t>
            </w:r>
            <w:proofErr w:type="spellEnd"/>
            <w:r w:rsidRPr="00642958">
              <w:rPr>
                <w:rFonts w:ascii="Arial" w:hAnsi="Arial" w:cs="Arial"/>
                <w:iCs/>
                <w:color w:val="000000"/>
                <w:sz w:val="18"/>
                <w:szCs w:val="18"/>
              </w:rPr>
              <w:t xml:space="preserve"> </w:t>
            </w:r>
            <w:proofErr w:type="spellStart"/>
            <w:r w:rsidRPr="00642958">
              <w:rPr>
                <w:rFonts w:ascii="Arial" w:hAnsi="Arial" w:cs="Arial"/>
                <w:iCs/>
                <w:color w:val="000000"/>
                <w:sz w:val="18"/>
                <w:szCs w:val="18"/>
              </w:rPr>
              <w:t>ilişkin</w:t>
            </w:r>
            <w:proofErr w:type="spellEnd"/>
            <w:r w:rsidRPr="00642958">
              <w:rPr>
                <w:rFonts w:ascii="Arial" w:hAnsi="Arial" w:cs="Arial"/>
                <w:iCs/>
                <w:color w:val="000000"/>
                <w:sz w:val="18"/>
                <w:szCs w:val="18"/>
              </w:rPr>
              <w:t xml:space="preserve"> </w:t>
            </w:r>
            <w:proofErr w:type="spellStart"/>
            <w:r w:rsidRPr="00642958">
              <w:rPr>
                <w:rFonts w:ascii="Arial" w:hAnsi="Arial" w:cs="Arial"/>
                <w:iCs/>
                <w:color w:val="000000"/>
                <w:sz w:val="18"/>
                <w:szCs w:val="18"/>
              </w:rPr>
              <w:t>aktüeryal</w:t>
            </w:r>
            <w:proofErr w:type="spellEnd"/>
            <w:r w:rsidRPr="00642958">
              <w:rPr>
                <w:rFonts w:ascii="Arial" w:hAnsi="Arial" w:cs="Arial"/>
                <w:iCs/>
                <w:color w:val="000000"/>
                <w:sz w:val="18"/>
                <w:szCs w:val="18"/>
              </w:rPr>
              <w:t xml:space="preserve"> </w:t>
            </w:r>
            <w:proofErr w:type="spellStart"/>
            <w:r w:rsidRPr="00642958">
              <w:rPr>
                <w:rFonts w:ascii="Arial" w:hAnsi="Arial" w:cs="Arial"/>
                <w:iCs/>
                <w:color w:val="000000"/>
                <w:sz w:val="18"/>
                <w:szCs w:val="18"/>
              </w:rPr>
              <w:t>kazanç</w:t>
            </w:r>
            <w:proofErr w:type="spellEnd"/>
            <w:r w:rsidRPr="00642958">
              <w:rPr>
                <w:rFonts w:ascii="Arial" w:hAnsi="Arial" w:cs="Arial"/>
                <w:iCs/>
                <w:color w:val="000000"/>
                <w:sz w:val="18"/>
                <w:szCs w:val="18"/>
              </w:rPr>
              <w:t>/(</w:t>
            </w:r>
            <w:proofErr w:type="spellStart"/>
            <w:r w:rsidRPr="00642958">
              <w:rPr>
                <w:rFonts w:ascii="Arial" w:hAnsi="Arial" w:cs="Arial"/>
                <w:iCs/>
                <w:color w:val="000000"/>
                <w:sz w:val="18"/>
                <w:szCs w:val="18"/>
              </w:rPr>
              <w:t>kayıp</w:t>
            </w:r>
            <w:proofErr w:type="spellEnd"/>
            <w:r w:rsidRPr="00642958">
              <w:rPr>
                <w:rFonts w:ascii="Arial" w:hAnsi="Arial" w:cs="Arial"/>
                <w:iCs/>
                <w:color w:val="000000"/>
                <w:sz w:val="18"/>
                <w:szCs w:val="18"/>
              </w:rPr>
              <w:t xml:space="preserve">) </w:t>
            </w:r>
            <w:proofErr w:type="spellStart"/>
            <w:r w:rsidRPr="00642958">
              <w:rPr>
                <w:rFonts w:ascii="Arial" w:hAnsi="Arial" w:cs="Arial"/>
                <w:iCs/>
                <w:color w:val="000000"/>
                <w:sz w:val="18"/>
                <w:szCs w:val="18"/>
              </w:rPr>
              <w:t>fonu</w:t>
            </w:r>
            <w:proofErr w:type="spellEnd"/>
          </w:p>
        </w:tc>
        <w:tc>
          <w:tcPr>
            <w:tcW w:w="547" w:type="pct"/>
            <w:shd w:val="clear" w:color="auto" w:fill="FFFFFF"/>
            <w:noWrap/>
            <w:vAlign w:val="bottom"/>
          </w:tcPr>
          <w:p w14:paraId="2D52B3D7" w14:textId="77777777" w:rsidR="001000AA" w:rsidRPr="00642958" w:rsidRDefault="001000AA" w:rsidP="001000AA">
            <w:pPr>
              <w:jc w:val="right"/>
              <w:rPr>
                <w:rFonts w:ascii="Arial" w:hAnsi="Arial" w:cs="Arial"/>
                <w:color w:val="000000"/>
                <w:sz w:val="18"/>
                <w:szCs w:val="18"/>
              </w:rPr>
            </w:pPr>
          </w:p>
        </w:tc>
        <w:tc>
          <w:tcPr>
            <w:tcW w:w="875" w:type="pct"/>
            <w:gridSpan w:val="2"/>
            <w:shd w:val="clear" w:color="auto" w:fill="FFFFFF"/>
            <w:noWrap/>
            <w:vAlign w:val="bottom"/>
          </w:tcPr>
          <w:p w14:paraId="58CA1A4B" w14:textId="72464D2F" w:rsidR="001000AA" w:rsidRPr="00D83CB8" w:rsidRDefault="007F2181" w:rsidP="001000AA">
            <w:pPr>
              <w:jc w:val="right"/>
              <w:rPr>
                <w:rFonts w:ascii="Arial" w:hAnsi="Arial" w:cs="Arial"/>
                <w:b/>
                <w:bCs/>
                <w:sz w:val="18"/>
                <w:szCs w:val="18"/>
              </w:rPr>
            </w:pPr>
            <w:r w:rsidRPr="007F2181">
              <w:rPr>
                <w:rFonts w:ascii="Arial" w:hAnsi="Arial" w:cs="Arial"/>
                <w:b/>
                <w:bCs/>
                <w:sz w:val="18"/>
                <w:szCs w:val="18"/>
              </w:rPr>
              <w:t>(17.329)</w:t>
            </w:r>
          </w:p>
        </w:tc>
        <w:tc>
          <w:tcPr>
            <w:tcW w:w="764" w:type="pct"/>
            <w:shd w:val="clear" w:color="auto" w:fill="FFFFFF"/>
            <w:noWrap/>
          </w:tcPr>
          <w:p w14:paraId="586E3EEA" w14:textId="7DA233CD" w:rsidR="001000AA" w:rsidRPr="00642958" w:rsidRDefault="00AF560C" w:rsidP="001000AA">
            <w:pPr>
              <w:jc w:val="right"/>
              <w:rPr>
                <w:rFonts w:ascii="Arial" w:hAnsi="Arial" w:cs="Arial"/>
                <w:bCs/>
                <w:sz w:val="18"/>
                <w:szCs w:val="18"/>
                <w:lang w:val="tr-TR"/>
              </w:rPr>
            </w:pPr>
            <w:r>
              <w:rPr>
                <w:rFonts w:ascii="Arial" w:hAnsi="Arial" w:cs="Arial"/>
                <w:bCs/>
                <w:sz w:val="18"/>
                <w:szCs w:val="18"/>
                <w:lang w:val="tr-TR"/>
              </w:rPr>
              <w:br/>
            </w:r>
            <w:r w:rsidR="001000AA">
              <w:rPr>
                <w:rFonts w:ascii="Arial" w:hAnsi="Arial" w:cs="Arial"/>
                <w:bCs/>
                <w:sz w:val="18"/>
                <w:szCs w:val="18"/>
                <w:lang w:val="tr-TR"/>
              </w:rPr>
              <w:t>(8.245)</w:t>
            </w:r>
          </w:p>
        </w:tc>
      </w:tr>
      <w:tr w:rsidR="001000AA" w:rsidRPr="00642958" w14:paraId="7ADDACD9" w14:textId="77777777" w:rsidTr="00D83CB8">
        <w:trPr>
          <w:trHeight w:val="20"/>
        </w:trPr>
        <w:tc>
          <w:tcPr>
            <w:tcW w:w="2814" w:type="pct"/>
            <w:shd w:val="clear" w:color="auto" w:fill="FFFFFF"/>
            <w:noWrap/>
            <w:vAlign w:val="bottom"/>
            <w:hideMark/>
          </w:tcPr>
          <w:p w14:paraId="2BEB2EE9" w14:textId="77777777" w:rsidR="001000AA" w:rsidRPr="00642958" w:rsidRDefault="001000AA" w:rsidP="001000AA">
            <w:pPr>
              <w:rPr>
                <w:rFonts w:ascii="Arial" w:hAnsi="Arial" w:cs="Arial"/>
                <w:color w:val="000000"/>
                <w:sz w:val="18"/>
                <w:szCs w:val="18"/>
              </w:rPr>
            </w:pPr>
            <w:proofErr w:type="spellStart"/>
            <w:r w:rsidRPr="00642958">
              <w:rPr>
                <w:rFonts w:ascii="Arial" w:hAnsi="Arial" w:cs="Arial"/>
                <w:color w:val="000000"/>
                <w:sz w:val="18"/>
                <w:szCs w:val="18"/>
              </w:rPr>
              <w:t>Kardan</w:t>
            </w:r>
            <w:proofErr w:type="spellEnd"/>
            <w:r w:rsidRPr="00642958">
              <w:rPr>
                <w:rFonts w:ascii="Arial" w:hAnsi="Arial" w:cs="Arial"/>
                <w:color w:val="000000"/>
                <w:sz w:val="18"/>
                <w:szCs w:val="18"/>
              </w:rPr>
              <w:t xml:space="preserve"> </w:t>
            </w:r>
            <w:proofErr w:type="spellStart"/>
            <w:r w:rsidRPr="00642958">
              <w:rPr>
                <w:rFonts w:ascii="Arial" w:hAnsi="Arial" w:cs="Arial"/>
                <w:color w:val="000000"/>
                <w:sz w:val="18"/>
                <w:szCs w:val="18"/>
              </w:rPr>
              <w:t>ayrılan</w:t>
            </w:r>
            <w:proofErr w:type="spellEnd"/>
            <w:r w:rsidRPr="00642958">
              <w:rPr>
                <w:rFonts w:ascii="Arial" w:hAnsi="Arial" w:cs="Arial"/>
                <w:color w:val="000000"/>
                <w:sz w:val="18"/>
                <w:szCs w:val="18"/>
              </w:rPr>
              <w:t xml:space="preserve"> </w:t>
            </w:r>
            <w:proofErr w:type="spellStart"/>
            <w:r w:rsidRPr="00642958">
              <w:rPr>
                <w:rFonts w:ascii="Arial" w:hAnsi="Arial" w:cs="Arial"/>
                <w:color w:val="000000"/>
                <w:sz w:val="18"/>
                <w:szCs w:val="18"/>
              </w:rPr>
              <w:t>kısıtlanmış</w:t>
            </w:r>
            <w:proofErr w:type="spellEnd"/>
            <w:r w:rsidRPr="00642958">
              <w:rPr>
                <w:rFonts w:ascii="Arial" w:hAnsi="Arial" w:cs="Arial"/>
                <w:color w:val="000000"/>
                <w:sz w:val="18"/>
                <w:szCs w:val="18"/>
              </w:rPr>
              <w:t xml:space="preserve"> </w:t>
            </w:r>
            <w:proofErr w:type="spellStart"/>
            <w:r w:rsidRPr="00642958">
              <w:rPr>
                <w:rFonts w:ascii="Arial" w:hAnsi="Arial" w:cs="Arial"/>
                <w:color w:val="000000"/>
                <w:sz w:val="18"/>
                <w:szCs w:val="18"/>
              </w:rPr>
              <w:t>yedekler</w:t>
            </w:r>
            <w:proofErr w:type="spellEnd"/>
          </w:p>
        </w:tc>
        <w:tc>
          <w:tcPr>
            <w:tcW w:w="547" w:type="pct"/>
            <w:shd w:val="clear" w:color="auto" w:fill="FFFFFF"/>
            <w:noWrap/>
            <w:vAlign w:val="bottom"/>
          </w:tcPr>
          <w:p w14:paraId="7873795B" w14:textId="407D9C68" w:rsidR="001000AA" w:rsidRPr="00642958" w:rsidRDefault="001000AA" w:rsidP="001000AA">
            <w:pPr>
              <w:jc w:val="right"/>
              <w:rPr>
                <w:rFonts w:ascii="Arial" w:hAnsi="Arial" w:cs="Arial"/>
                <w:color w:val="000000"/>
                <w:sz w:val="18"/>
                <w:szCs w:val="18"/>
              </w:rPr>
            </w:pPr>
          </w:p>
        </w:tc>
        <w:tc>
          <w:tcPr>
            <w:tcW w:w="875" w:type="pct"/>
            <w:gridSpan w:val="2"/>
            <w:shd w:val="clear" w:color="auto" w:fill="FFFFFF"/>
            <w:noWrap/>
            <w:vAlign w:val="bottom"/>
          </w:tcPr>
          <w:p w14:paraId="01039AAA" w14:textId="27D15105" w:rsidR="001000AA" w:rsidRPr="00D83CB8" w:rsidRDefault="00AF560C" w:rsidP="001000AA">
            <w:pPr>
              <w:jc w:val="right"/>
              <w:rPr>
                <w:rFonts w:ascii="Arial" w:hAnsi="Arial" w:cs="Arial"/>
                <w:b/>
                <w:bCs/>
                <w:sz w:val="18"/>
                <w:szCs w:val="18"/>
              </w:rPr>
            </w:pPr>
            <w:r w:rsidRPr="00AF560C">
              <w:rPr>
                <w:rFonts w:ascii="Arial" w:hAnsi="Arial" w:cs="Arial"/>
                <w:b/>
                <w:bCs/>
                <w:sz w:val="18"/>
                <w:szCs w:val="18"/>
              </w:rPr>
              <w:t>93.928</w:t>
            </w:r>
          </w:p>
        </w:tc>
        <w:tc>
          <w:tcPr>
            <w:tcW w:w="764" w:type="pct"/>
            <w:shd w:val="clear" w:color="auto" w:fill="FFFFFF"/>
            <w:noWrap/>
          </w:tcPr>
          <w:p w14:paraId="02510FF4" w14:textId="4DE42D24" w:rsidR="001000AA" w:rsidRPr="00642958" w:rsidRDefault="001000AA" w:rsidP="001000AA">
            <w:pPr>
              <w:jc w:val="right"/>
              <w:rPr>
                <w:rFonts w:ascii="Arial" w:hAnsi="Arial" w:cs="Arial"/>
                <w:bCs/>
                <w:sz w:val="18"/>
                <w:szCs w:val="18"/>
                <w:lang w:val="tr-TR"/>
              </w:rPr>
            </w:pPr>
            <w:r>
              <w:rPr>
                <w:rFonts w:ascii="Arial" w:hAnsi="Arial" w:cs="Arial"/>
                <w:bCs/>
                <w:sz w:val="18"/>
                <w:szCs w:val="18"/>
                <w:lang w:val="tr-TR"/>
              </w:rPr>
              <w:t>93.928</w:t>
            </w:r>
          </w:p>
        </w:tc>
      </w:tr>
      <w:tr w:rsidR="001000AA" w:rsidRPr="00642958" w14:paraId="0B55D298" w14:textId="77777777" w:rsidTr="00D83CB8">
        <w:trPr>
          <w:trHeight w:val="20"/>
        </w:trPr>
        <w:tc>
          <w:tcPr>
            <w:tcW w:w="2814" w:type="pct"/>
            <w:shd w:val="clear" w:color="auto" w:fill="FFFFFF"/>
            <w:noWrap/>
            <w:vAlign w:val="bottom"/>
            <w:hideMark/>
          </w:tcPr>
          <w:p w14:paraId="253D08CA" w14:textId="77777777" w:rsidR="001000AA" w:rsidRPr="00642958" w:rsidRDefault="001000AA" w:rsidP="001000AA">
            <w:pPr>
              <w:rPr>
                <w:rFonts w:ascii="Arial" w:hAnsi="Arial" w:cs="Arial"/>
                <w:color w:val="000000"/>
                <w:sz w:val="18"/>
                <w:szCs w:val="18"/>
              </w:rPr>
            </w:pPr>
            <w:proofErr w:type="spellStart"/>
            <w:r w:rsidRPr="00642958">
              <w:rPr>
                <w:rFonts w:ascii="Arial" w:hAnsi="Arial" w:cs="Arial"/>
                <w:color w:val="000000"/>
                <w:sz w:val="18"/>
                <w:szCs w:val="18"/>
              </w:rPr>
              <w:t>Geçmiş</w:t>
            </w:r>
            <w:proofErr w:type="spellEnd"/>
            <w:r w:rsidRPr="00642958">
              <w:rPr>
                <w:rFonts w:ascii="Arial" w:hAnsi="Arial" w:cs="Arial"/>
                <w:color w:val="000000"/>
                <w:sz w:val="18"/>
                <w:szCs w:val="18"/>
              </w:rPr>
              <w:t xml:space="preserve"> </w:t>
            </w:r>
            <w:proofErr w:type="spellStart"/>
            <w:r w:rsidRPr="00642958">
              <w:rPr>
                <w:rFonts w:ascii="Arial" w:hAnsi="Arial" w:cs="Arial"/>
                <w:color w:val="000000"/>
                <w:sz w:val="18"/>
                <w:szCs w:val="18"/>
              </w:rPr>
              <w:t>yıllar</w:t>
            </w:r>
            <w:proofErr w:type="spellEnd"/>
            <w:r w:rsidRPr="00642958">
              <w:rPr>
                <w:rFonts w:ascii="Arial" w:hAnsi="Arial" w:cs="Arial"/>
                <w:color w:val="000000"/>
                <w:sz w:val="18"/>
                <w:szCs w:val="18"/>
              </w:rPr>
              <w:t xml:space="preserve"> </w:t>
            </w:r>
            <w:proofErr w:type="spellStart"/>
            <w:r w:rsidRPr="00642958">
              <w:rPr>
                <w:rFonts w:ascii="Arial" w:hAnsi="Arial" w:cs="Arial"/>
                <w:color w:val="000000"/>
                <w:sz w:val="18"/>
                <w:szCs w:val="18"/>
              </w:rPr>
              <w:t>karları</w:t>
            </w:r>
            <w:proofErr w:type="spellEnd"/>
          </w:p>
        </w:tc>
        <w:tc>
          <w:tcPr>
            <w:tcW w:w="547" w:type="pct"/>
            <w:shd w:val="clear" w:color="auto" w:fill="FFFFFF"/>
            <w:noWrap/>
            <w:vAlign w:val="bottom"/>
          </w:tcPr>
          <w:p w14:paraId="3186F398" w14:textId="5FC4EDBB" w:rsidR="001000AA" w:rsidRPr="00642958" w:rsidRDefault="001000AA" w:rsidP="001000AA">
            <w:pPr>
              <w:jc w:val="right"/>
              <w:rPr>
                <w:rFonts w:ascii="Arial" w:hAnsi="Arial" w:cs="Arial"/>
                <w:color w:val="000000"/>
                <w:sz w:val="18"/>
                <w:szCs w:val="18"/>
              </w:rPr>
            </w:pPr>
            <w:r>
              <w:rPr>
                <w:rFonts w:ascii="Arial" w:hAnsi="Arial" w:cs="Arial"/>
                <w:color w:val="000000"/>
                <w:sz w:val="18"/>
                <w:szCs w:val="18"/>
              </w:rPr>
              <w:t>1</w:t>
            </w:r>
            <w:r w:rsidR="00F46143">
              <w:rPr>
                <w:rFonts w:ascii="Arial" w:hAnsi="Arial" w:cs="Arial"/>
                <w:color w:val="000000"/>
                <w:sz w:val="18"/>
                <w:szCs w:val="18"/>
              </w:rPr>
              <w:t>1</w:t>
            </w:r>
          </w:p>
        </w:tc>
        <w:tc>
          <w:tcPr>
            <w:tcW w:w="875" w:type="pct"/>
            <w:gridSpan w:val="2"/>
            <w:shd w:val="clear" w:color="auto" w:fill="FFFFFF"/>
            <w:noWrap/>
            <w:vAlign w:val="bottom"/>
          </w:tcPr>
          <w:p w14:paraId="213BC944" w14:textId="7AEEC8B8" w:rsidR="001000AA" w:rsidRPr="00D83CB8" w:rsidRDefault="00721730" w:rsidP="001000AA">
            <w:pPr>
              <w:jc w:val="right"/>
              <w:rPr>
                <w:rFonts w:ascii="Arial" w:hAnsi="Arial" w:cs="Arial"/>
                <w:b/>
                <w:bCs/>
                <w:sz w:val="18"/>
                <w:szCs w:val="18"/>
              </w:rPr>
            </w:pPr>
            <w:r w:rsidRPr="00721730">
              <w:rPr>
                <w:rFonts w:ascii="Arial" w:hAnsi="Arial" w:cs="Arial"/>
                <w:b/>
                <w:bCs/>
                <w:sz w:val="18"/>
                <w:szCs w:val="18"/>
              </w:rPr>
              <w:t>4.356.067</w:t>
            </w:r>
          </w:p>
        </w:tc>
        <w:tc>
          <w:tcPr>
            <w:tcW w:w="764" w:type="pct"/>
            <w:shd w:val="clear" w:color="auto" w:fill="FFFFFF"/>
            <w:noWrap/>
          </w:tcPr>
          <w:p w14:paraId="0DA4EE47" w14:textId="0875A301" w:rsidR="001000AA" w:rsidRPr="00642958" w:rsidRDefault="001000AA" w:rsidP="001000AA">
            <w:pPr>
              <w:jc w:val="right"/>
              <w:rPr>
                <w:rFonts w:ascii="Arial" w:hAnsi="Arial" w:cs="Arial"/>
                <w:bCs/>
                <w:sz w:val="18"/>
                <w:szCs w:val="18"/>
                <w:lang w:val="tr-TR"/>
              </w:rPr>
            </w:pPr>
            <w:r>
              <w:rPr>
                <w:rFonts w:ascii="Arial" w:hAnsi="Arial" w:cs="Arial"/>
                <w:bCs/>
                <w:sz w:val="18"/>
                <w:szCs w:val="18"/>
                <w:lang w:val="tr-TR"/>
              </w:rPr>
              <w:t>3.096.800</w:t>
            </w:r>
          </w:p>
        </w:tc>
      </w:tr>
      <w:tr w:rsidR="001000AA" w:rsidRPr="00642958" w14:paraId="7CCC3863" w14:textId="77777777" w:rsidTr="00D83CB8">
        <w:trPr>
          <w:trHeight w:val="20"/>
        </w:trPr>
        <w:tc>
          <w:tcPr>
            <w:tcW w:w="2814" w:type="pct"/>
            <w:shd w:val="clear" w:color="auto" w:fill="FFFFFF"/>
            <w:noWrap/>
            <w:vAlign w:val="bottom"/>
            <w:hideMark/>
          </w:tcPr>
          <w:p w14:paraId="767CB88E" w14:textId="77777777" w:rsidR="001000AA" w:rsidRPr="00642958" w:rsidRDefault="001000AA" w:rsidP="001000AA">
            <w:pPr>
              <w:rPr>
                <w:rFonts w:ascii="Arial" w:hAnsi="Arial" w:cs="Arial"/>
                <w:color w:val="000000"/>
                <w:sz w:val="18"/>
                <w:szCs w:val="18"/>
              </w:rPr>
            </w:pPr>
            <w:r w:rsidRPr="00642958">
              <w:rPr>
                <w:rFonts w:ascii="Arial" w:hAnsi="Arial" w:cs="Arial"/>
                <w:color w:val="000000"/>
                <w:sz w:val="18"/>
                <w:szCs w:val="18"/>
              </w:rPr>
              <w:t xml:space="preserve">Net </w:t>
            </w:r>
            <w:proofErr w:type="spellStart"/>
            <w:r w:rsidRPr="00642958">
              <w:rPr>
                <w:rFonts w:ascii="Arial" w:hAnsi="Arial" w:cs="Arial"/>
                <w:color w:val="000000"/>
                <w:sz w:val="18"/>
                <w:szCs w:val="18"/>
              </w:rPr>
              <w:t>dönem</w:t>
            </w:r>
            <w:proofErr w:type="spellEnd"/>
            <w:r w:rsidRPr="00642958">
              <w:rPr>
                <w:rFonts w:ascii="Arial" w:hAnsi="Arial" w:cs="Arial"/>
                <w:color w:val="000000"/>
                <w:sz w:val="18"/>
                <w:szCs w:val="18"/>
              </w:rPr>
              <w:t xml:space="preserve"> </w:t>
            </w:r>
            <w:proofErr w:type="spellStart"/>
            <w:r w:rsidRPr="00642958">
              <w:rPr>
                <w:rFonts w:ascii="Arial" w:hAnsi="Arial" w:cs="Arial"/>
                <w:color w:val="000000"/>
                <w:sz w:val="18"/>
                <w:szCs w:val="18"/>
              </w:rPr>
              <w:t>karı</w:t>
            </w:r>
            <w:proofErr w:type="spellEnd"/>
          </w:p>
        </w:tc>
        <w:tc>
          <w:tcPr>
            <w:tcW w:w="547" w:type="pct"/>
            <w:shd w:val="clear" w:color="auto" w:fill="FFFFFF"/>
            <w:noWrap/>
            <w:vAlign w:val="bottom"/>
            <w:hideMark/>
          </w:tcPr>
          <w:p w14:paraId="29C1074A" w14:textId="77777777" w:rsidR="001000AA" w:rsidRPr="00642958" w:rsidRDefault="001000AA" w:rsidP="001000AA">
            <w:pPr>
              <w:jc w:val="right"/>
              <w:rPr>
                <w:rFonts w:ascii="Arial" w:hAnsi="Arial" w:cs="Arial"/>
                <w:color w:val="000000"/>
                <w:sz w:val="18"/>
                <w:szCs w:val="18"/>
              </w:rPr>
            </w:pPr>
            <w:r w:rsidRPr="00642958">
              <w:rPr>
                <w:rFonts w:ascii="Arial" w:hAnsi="Arial" w:cs="Arial"/>
                <w:color w:val="000000"/>
                <w:sz w:val="18"/>
                <w:szCs w:val="18"/>
              </w:rPr>
              <w:t> </w:t>
            </w:r>
          </w:p>
        </w:tc>
        <w:tc>
          <w:tcPr>
            <w:tcW w:w="875" w:type="pct"/>
            <w:gridSpan w:val="2"/>
            <w:shd w:val="clear" w:color="auto" w:fill="FFFFFF"/>
            <w:noWrap/>
            <w:vAlign w:val="bottom"/>
          </w:tcPr>
          <w:p w14:paraId="6D416457" w14:textId="69314A16" w:rsidR="001000AA" w:rsidRPr="00D83CB8" w:rsidRDefault="00AF560C" w:rsidP="001000AA">
            <w:pPr>
              <w:jc w:val="right"/>
              <w:rPr>
                <w:rFonts w:ascii="Arial" w:hAnsi="Arial" w:cs="Arial"/>
                <w:b/>
                <w:bCs/>
                <w:sz w:val="18"/>
                <w:szCs w:val="18"/>
              </w:rPr>
            </w:pPr>
            <w:r w:rsidRPr="00AF560C">
              <w:rPr>
                <w:rFonts w:ascii="Arial" w:hAnsi="Arial" w:cs="Arial"/>
                <w:b/>
                <w:bCs/>
                <w:sz w:val="18"/>
                <w:szCs w:val="18"/>
              </w:rPr>
              <w:t>648.</w:t>
            </w:r>
            <w:r w:rsidR="00D93544">
              <w:rPr>
                <w:rFonts w:ascii="Arial" w:hAnsi="Arial" w:cs="Arial"/>
                <w:b/>
                <w:bCs/>
                <w:sz w:val="18"/>
                <w:szCs w:val="18"/>
              </w:rPr>
              <w:t>997</w:t>
            </w:r>
          </w:p>
        </w:tc>
        <w:tc>
          <w:tcPr>
            <w:tcW w:w="764" w:type="pct"/>
            <w:shd w:val="clear" w:color="auto" w:fill="FFFFFF"/>
            <w:noWrap/>
          </w:tcPr>
          <w:p w14:paraId="00B3623C" w14:textId="00243998" w:rsidR="001000AA" w:rsidRPr="00642958" w:rsidRDefault="001000AA" w:rsidP="001000AA">
            <w:pPr>
              <w:jc w:val="right"/>
              <w:rPr>
                <w:rFonts w:ascii="Arial" w:hAnsi="Arial" w:cs="Arial"/>
                <w:bCs/>
                <w:sz w:val="18"/>
                <w:szCs w:val="18"/>
                <w:lang w:val="tr-TR"/>
              </w:rPr>
            </w:pPr>
            <w:r>
              <w:rPr>
                <w:rFonts w:ascii="Arial" w:hAnsi="Arial" w:cs="Arial"/>
                <w:bCs/>
                <w:sz w:val="18"/>
                <w:szCs w:val="18"/>
                <w:lang w:val="tr-TR"/>
              </w:rPr>
              <w:t>1.259.267</w:t>
            </w:r>
          </w:p>
        </w:tc>
      </w:tr>
      <w:tr w:rsidR="001000AA" w:rsidRPr="00642958" w14:paraId="14976FB1" w14:textId="77777777" w:rsidTr="00D83CB8">
        <w:trPr>
          <w:trHeight w:val="20"/>
        </w:trPr>
        <w:tc>
          <w:tcPr>
            <w:tcW w:w="2814" w:type="pct"/>
            <w:shd w:val="clear" w:color="auto" w:fill="FFFFFF"/>
            <w:noWrap/>
            <w:vAlign w:val="bottom"/>
          </w:tcPr>
          <w:p w14:paraId="419C2EB1" w14:textId="77777777" w:rsidR="001000AA" w:rsidRPr="00642958" w:rsidRDefault="001000AA" w:rsidP="001000AA">
            <w:pPr>
              <w:rPr>
                <w:rFonts w:ascii="Arial" w:hAnsi="Arial" w:cs="Arial"/>
                <w:color w:val="000000"/>
                <w:sz w:val="18"/>
                <w:szCs w:val="18"/>
              </w:rPr>
            </w:pPr>
          </w:p>
        </w:tc>
        <w:tc>
          <w:tcPr>
            <w:tcW w:w="547" w:type="pct"/>
            <w:shd w:val="clear" w:color="auto" w:fill="FFFFFF"/>
            <w:noWrap/>
            <w:vAlign w:val="bottom"/>
          </w:tcPr>
          <w:p w14:paraId="1FB823EE" w14:textId="77777777" w:rsidR="001000AA" w:rsidRPr="00642958" w:rsidRDefault="001000AA" w:rsidP="001000AA">
            <w:pPr>
              <w:jc w:val="right"/>
              <w:rPr>
                <w:rFonts w:ascii="Arial" w:hAnsi="Arial" w:cs="Arial"/>
                <w:color w:val="000000"/>
                <w:sz w:val="18"/>
                <w:szCs w:val="18"/>
              </w:rPr>
            </w:pPr>
          </w:p>
        </w:tc>
        <w:tc>
          <w:tcPr>
            <w:tcW w:w="875" w:type="pct"/>
            <w:gridSpan w:val="2"/>
            <w:shd w:val="clear" w:color="auto" w:fill="FFFFFF"/>
            <w:noWrap/>
            <w:vAlign w:val="bottom"/>
          </w:tcPr>
          <w:p w14:paraId="76471CF3" w14:textId="77777777" w:rsidR="001000AA" w:rsidRPr="00D83CB8" w:rsidRDefault="001000AA" w:rsidP="001000AA">
            <w:pPr>
              <w:jc w:val="right"/>
              <w:rPr>
                <w:rFonts w:ascii="Arial" w:hAnsi="Arial" w:cs="Arial"/>
                <w:b/>
                <w:bCs/>
                <w:sz w:val="18"/>
                <w:szCs w:val="18"/>
              </w:rPr>
            </w:pPr>
          </w:p>
        </w:tc>
        <w:tc>
          <w:tcPr>
            <w:tcW w:w="764" w:type="pct"/>
            <w:shd w:val="clear" w:color="auto" w:fill="FFFFFF"/>
            <w:noWrap/>
          </w:tcPr>
          <w:p w14:paraId="212E9F06" w14:textId="77777777" w:rsidR="001000AA" w:rsidRPr="00642958" w:rsidRDefault="001000AA" w:rsidP="001000AA">
            <w:pPr>
              <w:jc w:val="right"/>
              <w:rPr>
                <w:rFonts w:ascii="Arial" w:hAnsi="Arial" w:cs="Arial"/>
                <w:bCs/>
                <w:sz w:val="18"/>
                <w:szCs w:val="18"/>
                <w:lang w:val="tr-TR"/>
              </w:rPr>
            </w:pPr>
          </w:p>
        </w:tc>
      </w:tr>
      <w:tr w:rsidR="001000AA" w:rsidRPr="00642958" w14:paraId="0D2E7EC7" w14:textId="77777777" w:rsidTr="00D83CB8">
        <w:trPr>
          <w:trHeight w:val="20"/>
        </w:trPr>
        <w:tc>
          <w:tcPr>
            <w:tcW w:w="2814" w:type="pct"/>
            <w:shd w:val="clear" w:color="auto" w:fill="FFFFFF"/>
            <w:noWrap/>
            <w:vAlign w:val="bottom"/>
            <w:hideMark/>
          </w:tcPr>
          <w:p w14:paraId="10A489DC" w14:textId="77777777" w:rsidR="001000AA" w:rsidRPr="00642958" w:rsidRDefault="001000AA" w:rsidP="001000AA">
            <w:pPr>
              <w:rPr>
                <w:rFonts w:ascii="Arial" w:hAnsi="Arial" w:cs="Arial"/>
                <w:b/>
                <w:bCs/>
                <w:color w:val="000000"/>
                <w:sz w:val="18"/>
                <w:szCs w:val="18"/>
              </w:rPr>
            </w:pPr>
            <w:proofErr w:type="spellStart"/>
            <w:r w:rsidRPr="00642958">
              <w:rPr>
                <w:rFonts w:ascii="Arial" w:hAnsi="Arial" w:cs="Arial"/>
                <w:b/>
                <w:bCs/>
                <w:color w:val="000000"/>
                <w:sz w:val="18"/>
                <w:szCs w:val="18"/>
              </w:rPr>
              <w:t>Kontrol</w:t>
            </w:r>
            <w:proofErr w:type="spellEnd"/>
            <w:r w:rsidRPr="00642958">
              <w:rPr>
                <w:rFonts w:ascii="Arial" w:hAnsi="Arial" w:cs="Arial"/>
                <w:b/>
                <w:bCs/>
                <w:color w:val="000000"/>
                <w:sz w:val="18"/>
                <w:szCs w:val="18"/>
              </w:rPr>
              <w:t xml:space="preserve"> </w:t>
            </w:r>
            <w:proofErr w:type="spellStart"/>
            <w:r w:rsidRPr="00642958">
              <w:rPr>
                <w:rFonts w:ascii="Arial" w:hAnsi="Arial" w:cs="Arial"/>
                <w:b/>
                <w:bCs/>
                <w:color w:val="000000"/>
                <w:sz w:val="18"/>
                <w:szCs w:val="18"/>
              </w:rPr>
              <w:t>gücü</w:t>
            </w:r>
            <w:proofErr w:type="spellEnd"/>
            <w:r w:rsidRPr="00642958">
              <w:rPr>
                <w:rFonts w:ascii="Arial" w:hAnsi="Arial" w:cs="Arial"/>
                <w:b/>
                <w:bCs/>
                <w:color w:val="000000"/>
                <w:sz w:val="18"/>
                <w:szCs w:val="18"/>
              </w:rPr>
              <w:t xml:space="preserve"> </w:t>
            </w:r>
            <w:proofErr w:type="spellStart"/>
            <w:r w:rsidRPr="00642958">
              <w:rPr>
                <w:rFonts w:ascii="Arial" w:hAnsi="Arial" w:cs="Arial"/>
                <w:b/>
                <w:bCs/>
                <w:color w:val="000000"/>
                <w:sz w:val="18"/>
                <w:szCs w:val="18"/>
              </w:rPr>
              <w:t>olmayan</w:t>
            </w:r>
            <w:proofErr w:type="spellEnd"/>
            <w:r w:rsidRPr="00642958">
              <w:rPr>
                <w:rFonts w:ascii="Arial" w:hAnsi="Arial" w:cs="Arial"/>
                <w:b/>
                <w:bCs/>
                <w:color w:val="000000"/>
                <w:sz w:val="18"/>
                <w:szCs w:val="18"/>
              </w:rPr>
              <w:t xml:space="preserve"> </w:t>
            </w:r>
            <w:proofErr w:type="spellStart"/>
            <w:r w:rsidRPr="00642958">
              <w:rPr>
                <w:rFonts w:ascii="Arial" w:hAnsi="Arial" w:cs="Arial"/>
                <w:b/>
                <w:bCs/>
                <w:color w:val="000000"/>
                <w:sz w:val="18"/>
                <w:szCs w:val="18"/>
              </w:rPr>
              <w:t>paylar</w:t>
            </w:r>
            <w:proofErr w:type="spellEnd"/>
          </w:p>
        </w:tc>
        <w:tc>
          <w:tcPr>
            <w:tcW w:w="547" w:type="pct"/>
            <w:shd w:val="clear" w:color="auto" w:fill="FFFFFF"/>
            <w:noWrap/>
            <w:vAlign w:val="bottom"/>
            <w:hideMark/>
          </w:tcPr>
          <w:p w14:paraId="13496503" w14:textId="77777777" w:rsidR="001000AA" w:rsidRPr="00642958" w:rsidRDefault="001000AA" w:rsidP="001000AA">
            <w:pPr>
              <w:jc w:val="right"/>
              <w:rPr>
                <w:rFonts w:ascii="Arial" w:hAnsi="Arial" w:cs="Arial"/>
                <w:color w:val="000000"/>
                <w:sz w:val="18"/>
                <w:szCs w:val="18"/>
              </w:rPr>
            </w:pPr>
            <w:r w:rsidRPr="00642958">
              <w:rPr>
                <w:rFonts w:ascii="Arial" w:hAnsi="Arial" w:cs="Arial"/>
                <w:color w:val="000000"/>
                <w:sz w:val="18"/>
                <w:szCs w:val="18"/>
              </w:rPr>
              <w:t> </w:t>
            </w:r>
          </w:p>
        </w:tc>
        <w:tc>
          <w:tcPr>
            <w:tcW w:w="875" w:type="pct"/>
            <w:gridSpan w:val="2"/>
            <w:shd w:val="clear" w:color="auto" w:fill="FFFFFF"/>
            <w:noWrap/>
            <w:vAlign w:val="bottom"/>
          </w:tcPr>
          <w:p w14:paraId="01B4DE63" w14:textId="7599E41E" w:rsidR="001000AA" w:rsidRPr="00D83CB8" w:rsidRDefault="007F2181" w:rsidP="001000AA">
            <w:pPr>
              <w:jc w:val="right"/>
              <w:rPr>
                <w:rFonts w:ascii="Arial" w:hAnsi="Arial" w:cs="Arial"/>
                <w:b/>
                <w:bCs/>
                <w:sz w:val="18"/>
                <w:szCs w:val="18"/>
              </w:rPr>
            </w:pPr>
            <w:r w:rsidRPr="007F2181">
              <w:rPr>
                <w:rFonts w:ascii="Arial" w:hAnsi="Arial" w:cs="Arial"/>
                <w:b/>
                <w:bCs/>
                <w:sz w:val="18"/>
                <w:szCs w:val="18"/>
              </w:rPr>
              <w:t>6.809.352</w:t>
            </w:r>
          </w:p>
        </w:tc>
        <w:tc>
          <w:tcPr>
            <w:tcW w:w="764" w:type="pct"/>
            <w:shd w:val="clear" w:color="auto" w:fill="FFFFFF"/>
            <w:noWrap/>
          </w:tcPr>
          <w:p w14:paraId="12C43B95" w14:textId="7AAEE8C6" w:rsidR="001000AA" w:rsidRPr="00642958" w:rsidRDefault="001000AA" w:rsidP="001000AA">
            <w:pPr>
              <w:jc w:val="right"/>
              <w:rPr>
                <w:rFonts w:ascii="Arial" w:hAnsi="Arial" w:cs="Arial"/>
                <w:bCs/>
                <w:sz w:val="18"/>
                <w:szCs w:val="18"/>
                <w:lang w:val="tr-TR"/>
              </w:rPr>
            </w:pPr>
            <w:r>
              <w:rPr>
                <w:rFonts w:ascii="Arial" w:hAnsi="Arial" w:cs="Arial"/>
                <w:bCs/>
                <w:sz w:val="18"/>
                <w:szCs w:val="18"/>
                <w:lang w:val="tr-TR"/>
              </w:rPr>
              <w:t>5.833.40</w:t>
            </w:r>
            <w:r w:rsidR="00CA6540">
              <w:rPr>
                <w:rFonts w:ascii="Arial" w:hAnsi="Arial" w:cs="Arial"/>
                <w:bCs/>
                <w:sz w:val="18"/>
                <w:szCs w:val="18"/>
                <w:lang w:val="tr-TR"/>
              </w:rPr>
              <w:t>5</w:t>
            </w:r>
          </w:p>
        </w:tc>
      </w:tr>
      <w:tr w:rsidR="001000AA" w:rsidRPr="00642958" w14:paraId="6F405995" w14:textId="77777777" w:rsidTr="00D83CB8">
        <w:trPr>
          <w:trHeight w:val="20"/>
        </w:trPr>
        <w:tc>
          <w:tcPr>
            <w:tcW w:w="2814" w:type="pct"/>
            <w:shd w:val="clear" w:color="auto" w:fill="FFFFFF"/>
            <w:noWrap/>
            <w:vAlign w:val="bottom"/>
          </w:tcPr>
          <w:p w14:paraId="4BC252E3" w14:textId="77777777" w:rsidR="001000AA" w:rsidRPr="00642958" w:rsidRDefault="001000AA" w:rsidP="001000AA">
            <w:pPr>
              <w:rPr>
                <w:rFonts w:ascii="Arial" w:hAnsi="Arial" w:cs="Arial"/>
                <w:b/>
                <w:bCs/>
                <w:color w:val="000000"/>
                <w:sz w:val="18"/>
                <w:szCs w:val="18"/>
              </w:rPr>
            </w:pPr>
          </w:p>
        </w:tc>
        <w:tc>
          <w:tcPr>
            <w:tcW w:w="547" w:type="pct"/>
            <w:shd w:val="clear" w:color="auto" w:fill="FFFFFF"/>
            <w:noWrap/>
            <w:vAlign w:val="bottom"/>
          </w:tcPr>
          <w:p w14:paraId="78F2A9F3" w14:textId="77777777" w:rsidR="001000AA" w:rsidRPr="00642958" w:rsidRDefault="001000AA" w:rsidP="001000AA">
            <w:pPr>
              <w:jc w:val="right"/>
              <w:rPr>
                <w:rFonts w:ascii="Arial" w:hAnsi="Arial" w:cs="Arial"/>
                <w:color w:val="000000"/>
                <w:sz w:val="18"/>
                <w:szCs w:val="18"/>
              </w:rPr>
            </w:pPr>
          </w:p>
        </w:tc>
        <w:tc>
          <w:tcPr>
            <w:tcW w:w="875" w:type="pct"/>
            <w:gridSpan w:val="2"/>
            <w:shd w:val="clear" w:color="auto" w:fill="FFFFFF"/>
            <w:noWrap/>
            <w:vAlign w:val="bottom"/>
          </w:tcPr>
          <w:p w14:paraId="106EC72A" w14:textId="77777777" w:rsidR="001000AA" w:rsidRPr="00D83CB8" w:rsidRDefault="001000AA" w:rsidP="001000AA">
            <w:pPr>
              <w:jc w:val="right"/>
              <w:rPr>
                <w:rFonts w:ascii="Arial" w:hAnsi="Arial" w:cs="Arial"/>
                <w:b/>
                <w:bCs/>
                <w:sz w:val="18"/>
                <w:szCs w:val="18"/>
              </w:rPr>
            </w:pPr>
          </w:p>
        </w:tc>
        <w:tc>
          <w:tcPr>
            <w:tcW w:w="764" w:type="pct"/>
            <w:shd w:val="clear" w:color="auto" w:fill="FFFFFF"/>
            <w:noWrap/>
            <w:vAlign w:val="bottom"/>
          </w:tcPr>
          <w:p w14:paraId="04DB61B7" w14:textId="77777777" w:rsidR="001000AA" w:rsidRPr="00642958" w:rsidRDefault="001000AA" w:rsidP="001000AA">
            <w:pPr>
              <w:jc w:val="right"/>
              <w:rPr>
                <w:rFonts w:ascii="Arial" w:hAnsi="Arial" w:cs="Arial"/>
                <w:bCs/>
                <w:sz w:val="18"/>
                <w:szCs w:val="18"/>
              </w:rPr>
            </w:pPr>
          </w:p>
        </w:tc>
      </w:tr>
      <w:tr w:rsidR="00703B64" w:rsidRPr="00642958" w14:paraId="4D0E7D3C" w14:textId="77777777" w:rsidTr="00DE431F">
        <w:trPr>
          <w:trHeight w:val="20"/>
        </w:trPr>
        <w:tc>
          <w:tcPr>
            <w:tcW w:w="2814" w:type="pct"/>
            <w:tcBorders>
              <w:top w:val="single" w:sz="4" w:space="0" w:color="auto"/>
              <w:left w:val="nil"/>
              <w:bottom w:val="single" w:sz="4" w:space="0" w:color="auto"/>
              <w:right w:val="nil"/>
            </w:tcBorders>
            <w:noWrap/>
            <w:vAlign w:val="center"/>
            <w:hideMark/>
          </w:tcPr>
          <w:p w14:paraId="12B99A80" w14:textId="423DC006" w:rsidR="00703B64" w:rsidRPr="00642958" w:rsidRDefault="00703B64" w:rsidP="00703B64">
            <w:pPr>
              <w:rPr>
                <w:rFonts w:ascii="Arial" w:hAnsi="Arial" w:cs="Arial"/>
                <w:b/>
                <w:bCs/>
                <w:color w:val="000000"/>
                <w:sz w:val="18"/>
                <w:szCs w:val="18"/>
              </w:rPr>
            </w:pPr>
            <w:proofErr w:type="spellStart"/>
            <w:r w:rsidRPr="00160182">
              <w:rPr>
                <w:rFonts w:ascii="Arial" w:hAnsi="Arial" w:cs="Arial"/>
                <w:b/>
                <w:bCs/>
                <w:color w:val="000000"/>
                <w:sz w:val="18"/>
                <w:szCs w:val="18"/>
              </w:rPr>
              <w:t>Toplam</w:t>
            </w:r>
            <w:proofErr w:type="spellEnd"/>
            <w:r w:rsidRPr="00160182">
              <w:rPr>
                <w:rFonts w:ascii="Arial" w:hAnsi="Arial" w:cs="Arial"/>
                <w:b/>
                <w:bCs/>
                <w:color w:val="000000"/>
                <w:sz w:val="18"/>
                <w:szCs w:val="18"/>
              </w:rPr>
              <w:t xml:space="preserve"> </w:t>
            </w:r>
            <w:proofErr w:type="spellStart"/>
            <w:r w:rsidRPr="00160182">
              <w:rPr>
                <w:rFonts w:ascii="Arial" w:hAnsi="Arial" w:cs="Arial"/>
                <w:b/>
                <w:bCs/>
                <w:color w:val="000000"/>
                <w:sz w:val="18"/>
                <w:szCs w:val="18"/>
              </w:rPr>
              <w:t>yükümlülükler</w:t>
            </w:r>
            <w:proofErr w:type="spellEnd"/>
            <w:r w:rsidRPr="00160182">
              <w:rPr>
                <w:rFonts w:ascii="Arial" w:hAnsi="Arial" w:cs="Arial"/>
                <w:b/>
                <w:bCs/>
                <w:color w:val="000000"/>
                <w:sz w:val="18"/>
                <w:szCs w:val="18"/>
              </w:rPr>
              <w:t xml:space="preserve"> ve </w:t>
            </w:r>
            <w:proofErr w:type="spellStart"/>
            <w:r w:rsidRPr="00160182">
              <w:rPr>
                <w:rFonts w:ascii="Arial" w:hAnsi="Arial" w:cs="Arial"/>
                <w:b/>
                <w:bCs/>
                <w:color w:val="000000"/>
                <w:sz w:val="18"/>
                <w:szCs w:val="18"/>
              </w:rPr>
              <w:t>özkaynaklar</w:t>
            </w:r>
            <w:proofErr w:type="spellEnd"/>
          </w:p>
        </w:tc>
        <w:tc>
          <w:tcPr>
            <w:tcW w:w="547" w:type="pct"/>
            <w:tcBorders>
              <w:top w:val="single" w:sz="4" w:space="0" w:color="auto"/>
              <w:left w:val="nil"/>
              <w:bottom w:val="single" w:sz="4" w:space="0" w:color="auto"/>
              <w:right w:val="nil"/>
            </w:tcBorders>
            <w:noWrap/>
            <w:vAlign w:val="bottom"/>
            <w:hideMark/>
          </w:tcPr>
          <w:p w14:paraId="7568CD3B" w14:textId="77777777" w:rsidR="00703B64" w:rsidRPr="00642958" w:rsidRDefault="00703B64" w:rsidP="00703B64">
            <w:pPr>
              <w:jc w:val="right"/>
              <w:rPr>
                <w:rFonts w:ascii="Arial" w:hAnsi="Arial" w:cs="Arial"/>
                <w:color w:val="000000"/>
                <w:sz w:val="18"/>
                <w:szCs w:val="18"/>
              </w:rPr>
            </w:pPr>
            <w:r w:rsidRPr="00642958">
              <w:rPr>
                <w:rFonts w:ascii="Arial" w:hAnsi="Arial" w:cs="Arial"/>
                <w:color w:val="000000"/>
                <w:sz w:val="18"/>
                <w:szCs w:val="18"/>
              </w:rPr>
              <w:t> </w:t>
            </w:r>
          </w:p>
        </w:tc>
        <w:tc>
          <w:tcPr>
            <w:tcW w:w="875" w:type="pct"/>
            <w:gridSpan w:val="2"/>
            <w:tcBorders>
              <w:top w:val="single" w:sz="4" w:space="0" w:color="auto"/>
              <w:left w:val="nil"/>
              <w:bottom w:val="single" w:sz="4" w:space="0" w:color="auto"/>
              <w:right w:val="nil"/>
            </w:tcBorders>
            <w:shd w:val="clear" w:color="auto" w:fill="FFFFFF"/>
            <w:noWrap/>
            <w:vAlign w:val="bottom"/>
          </w:tcPr>
          <w:p w14:paraId="50963B21" w14:textId="6E555FAF" w:rsidR="00703B64" w:rsidRPr="00D83CB8" w:rsidRDefault="00703B64" w:rsidP="00703B64">
            <w:pPr>
              <w:jc w:val="right"/>
              <w:rPr>
                <w:rFonts w:ascii="Arial" w:hAnsi="Arial" w:cs="Arial"/>
                <w:b/>
                <w:bCs/>
                <w:sz w:val="18"/>
                <w:szCs w:val="18"/>
              </w:rPr>
            </w:pPr>
            <w:r>
              <w:rPr>
                <w:rFonts w:ascii="Arial" w:hAnsi="Arial" w:cs="Arial"/>
                <w:b/>
                <w:bCs/>
                <w:sz w:val="18"/>
                <w:szCs w:val="18"/>
              </w:rPr>
              <w:t>13.910.673</w:t>
            </w:r>
          </w:p>
        </w:tc>
        <w:tc>
          <w:tcPr>
            <w:tcW w:w="764" w:type="pct"/>
            <w:tcBorders>
              <w:top w:val="single" w:sz="4" w:space="0" w:color="auto"/>
              <w:left w:val="nil"/>
              <w:bottom w:val="single" w:sz="4" w:space="0" w:color="auto"/>
              <w:right w:val="nil"/>
            </w:tcBorders>
            <w:shd w:val="clear" w:color="auto" w:fill="FFFFFF"/>
            <w:noWrap/>
            <w:vAlign w:val="bottom"/>
          </w:tcPr>
          <w:p w14:paraId="2E675401" w14:textId="10848DBF" w:rsidR="00703B64" w:rsidRPr="00642958" w:rsidRDefault="00703B64" w:rsidP="00703B64">
            <w:pPr>
              <w:jc w:val="right"/>
              <w:rPr>
                <w:rFonts w:ascii="Arial" w:hAnsi="Arial" w:cs="Arial"/>
                <w:bCs/>
                <w:sz w:val="18"/>
                <w:szCs w:val="18"/>
              </w:rPr>
            </w:pPr>
            <w:r>
              <w:rPr>
                <w:rFonts w:ascii="Arial" w:hAnsi="Arial" w:cs="Arial"/>
                <w:bCs/>
                <w:sz w:val="18"/>
                <w:szCs w:val="18"/>
              </w:rPr>
              <w:t>12.281.565</w:t>
            </w:r>
          </w:p>
        </w:tc>
      </w:tr>
    </w:tbl>
    <w:p w14:paraId="3FE73C97" w14:textId="77777777" w:rsidR="0078675C" w:rsidRPr="00642958" w:rsidRDefault="0078675C" w:rsidP="00923A0C">
      <w:pPr>
        <w:rPr>
          <w:rFonts w:ascii="Arial" w:hAnsi="Arial" w:cs="Arial"/>
          <w:sz w:val="14"/>
          <w:szCs w:val="20"/>
        </w:rPr>
        <w:sectPr w:rsidR="0078675C" w:rsidRPr="00642958" w:rsidSect="00D53B4E">
          <w:footerReference w:type="default" r:id="rId22"/>
          <w:pgSz w:w="11906" w:h="16838" w:code="9"/>
          <w:pgMar w:top="1418" w:right="1418" w:bottom="1418" w:left="1418" w:header="709" w:footer="340" w:gutter="0"/>
          <w:pgNumType w:start="1" w:chapStyle="1"/>
          <w:cols w:space="720"/>
          <w:docGrid w:linePitch="360"/>
        </w:sectPr>
      </w:pPr>
      <w:bookmarkStart w:id="0" w:name="RANGE!B6:I32"/>
    </w:p>
    <w:tbl>
      <w:tblPr>
        <w:tblW w:w="9117" w:type="dxa"/>
        <w:tblLayout w:type="fixed"/>
        <w:tblLook w:val="04A0" w:firstRow="1" w:lastRow="0" w:firstColumn="1" w:lastColumn="0" w:noHBand="0" w:noVBand="1"/>
      </w:tblPr>
      <w:tblGrid>
        <w:gridCol w:w="1083"/>
        <w:gridCol w:w="2745"/>
        <w:gridCol w:w="668"/>
        <w:gridCol w:w="1111"/>
        <w:gridCol w:w="1170"/>
        <w:gridCol w:w="1170"/>
        <w:gridCol w:w="1170"/>
      </w:tblGrid>
      <w:tr w:rsidR="009542E4" w:rsidRPr="00B76682" w14:paraId="5C9D79A6" w14:textId="77777777" w:rsidTr="009542E4">
        <w:trPr>
          <w:trHeight w:val="110"/>
        </w:trPr>
        <w:tc>
          <w:tcPr>
            <w:tcW w:w="3828" w:type="dxa"/>
            <w:gridSpan w:val="2"/>
            <w:tcBorders>
              <w:top w:val="single" w:sz="4" w:space="0" w:color="auto"/>
              <w:left w:val="nil"/>
              <w:right w:val="nil"/>
            </w:tcBorders>
            <w:shd w:val="clear" w:color="000000" w:fill="FFFFFF"/>
            <w:noWrap/>
            <w:vAlign w:val="center"/>
            <w:hideMark/>
          </w:tcPr>
          <w:p w14:paraId="5E5E73AF" w14:textId="27EDDD04" w:rsidR="009542E4" w:rsidRPr="00E7599C" w:rsidRDefault="009542E4" w:rsidP="00D432F6">
            <w:pPr>
              <w:ind w:right="-125" w:hanging="105"/>
              <w:rPr>
                <w:rFonts w:ascii="Arial" w:hAnsi="Arial" w:cs="Arial"/>
                <w:sz w:val="17"/>
                <w:szCs w:val="17"/>
              </w:rPr>
            </w:pPr>
            <w:r w:rsidRPr="00E7599C">
              <w:rPr>
                <w:rFonts w:ascii="Arial" w:hAnsi="Arial" w:cs="Arial"/>
                <w:b/>
                <w:bCs/>
                <w:color w:val="000000"/>
                <w:sz w:val="17"/>
                <w:szCs w:val="17"/>
              </w:rPr>
              <w:lastRenderedPageBreak/>
              <w:t> </w:t>
            </w:r>
          </w:p>
        </w:tc>
        <w:tc>
          <w:tcPr>
            <w:tcW w:w="668" w:type="dxa"/>
            <w:tcBorders>
              <w:top w:val="single" w:sz="4" w:space="0" w:color="auto"/>
              <w:left w:val="nil"/>
              <w:right w:val="nil"/>
            </w:tcBorders>
            <w:shd w:val="clear" w:color="000000" w:fill="FFFFFF"/>
            <w:noWrap/>
            <w:vAlign w:val="bottom"/>
            <w:hideMark/>
          </w:tcPr>
          <w:p w14:paraId="6888E175" w14:textId="0A12D908" w:rsidR="009542E4" w:rsidRPr="00E7599C" w:rsidRDefault="009542E4" w:rsidP="00D432F6">
            <w:pPr>
              <w:ind w:left="-85"/>
              <w:jc w:val="right"/>
              <w:rPr>
                <w:rFonts w:ascii="Arial" w:hAnsi="Arial" w:cs="Arial"/>
                <w:sz w:val="17"/>
                <w:szCs w:val="17"/>
              </w:rPr>
            </w:pPr>
          </w:p>
        </w:tc>
        <w:tc>
          <w:tcPr>
            <w:tcW w:w="1111" w:type="dxa"/>
            <w:tcBorders>
              <w:top w:val="single" w:sz="4" w:space="0" w:color="auto"/>
              <w:left w:val="nil"/>
              <w:right w:val="nil"/>
            </w:tcBorders>
            <w:shd w:val="clear" w:color="000000" w:fill="FFFFFF"/>
            <w:vAlign w:val="bottom"/>
          </w:tcPr>
          <w:p w14:paraId="449EA718" w14:textId="77777777" w:rsidR="009542E4" w:rsidRPr="00B76682" w:rsidRDefault="009542E4" w:rsidP="00D432F6">
            <w:pPr>
              <w:ind w:left="-85"/>
              <w:jc w:val="right"/>
              <w:rPr>
                <w:rFonts w:ascii="Arial" w:hAnsi="Arial" w:cs="Arial"/>
                <w:b/>
                <w:bCs/>
                <w:i/>
                <w:iCs/>
                <w:sz w:val="17"/>
                <w:szCs w:val="17"/>
              </w:rPr>
            </w:pPr>
            <w:proofErr w:type="spellStart"/>
            <w:r w:rsidRPr="00B76682">
              <w:rPr>
                <w:rFonts w:ascii="Arial" w:hAnsi="Arial" w:cs="Arial"/>
                <w:b/>
                <w:bCs/>
                <w:i/>
                <w:iCs/>
                <w:sz w:val="17"/>
                <w:szCs w:val="17"/>
              </w:rPr>
              <w:t>Sınırlı</w:t>
            </w:r>
            <w:proofErr w:type="spellEnd"/>
            <w:r w:rsidRPr="00B76682">
              <w:rPr>
                <w:rFonts w:ascii="Arial" w:hAnsi="Arial" w:cs="Arial"/>
                <w:b/>
                <w:bCs/>
                <w:i/>
                <w:iCs/>
                <w:sz w:val="17"/>
                <w:szCs w:val="17"/>
              </w:rPr>
              <w:t xml:space="preserve"> </w:t>
            </w:r>
          </w:p>
          <w:p w14:paraId="0A04C81B" w14:textId="157D2308" w:rsidR="009542E4" w:rsidRPr="00B76682" w:rsidRDefault="009542E4" w:rsidP="00D432F6">
            <w:pPr>
              <w:ind w:left="-85"/>
              <w:jc w:val="right"/>
              <w:rPr>
                <w:rFonts w:ascii="Arial" w:hAnsi="Arial" w:cs="Arial"/>
                <w:b/>
                <w:bCs/>
                <w:i/>
                <w:iCs/>
                <w:sz w:val="17"/>
                <w:szCs w:val="17"/>
              </w:rPr>
            </w:pPr>
            <w:proofErr w:type="spellStart"/>
            <w:r w:rsidRPr="00B76682">
              <w:rPr>
                <w:rFonts w:ascii="Arial" w:hAnsi="Arial" w:cs="Arial"/>
                <w:b/>
                <w:bCs/>
                <w:i/>
                <w:iCs/>
                <w:sz w:val="17"/>
                <w:szCs w:val="17"/>
              </w:rPr>
              <w:t>denetimden</w:t>
            </w:r>
            <w:proofErr w:type="spellEnd"/>
            <w:r w:rsidRPr="00B76682">
              <w:rPr>
                <w:rFonts w:ascii="Arial" w:hAnsi="Arial" w:cs="Arial"/>
                <w:b/>
                <w:bCs/>
                <w:i/>
                <w:iCs/>
                <w:sz w:val="17"/>
                <w:szCs w:val="17"/>
              </w:rPr>
              <w:t xml:space="preserve"> </w:t>
            </w:r>
            <w:proofErr w:type="spellStart"/>
            <w:r w:rsidRPr="00B76682">
              <w:rPr>
                <w:rFonts w:ascii="Arial" w:hAnsi="Arial" w:cs="Arial"/>
                <w:b/>
                <w:bCs/>
                <w:i/>
                <w:iCs/>
                <w:sz w:val="17"/>
                <w:szCs w:val="17"/>
              </w:rPr>
              <w:t>geçmiş</w:t>
            </w:r>
            <w:proofErr w:type="spellEnd"/>
          </w:p>
        </w:tc>
        <w:tc>
          <w:tcPr>
            <w:tcW w:w="1170" w:type="dxa"/>
            <w:tcBorders>
              <w:top w:val="single" w:sz="4" w:space="0" w:color="auto"/>
              <w:left w:val="nil"/>
              <w:right w:val="nil"/>
            </w:tcBorders>
            <w:shd w:val="clear" w:color="000000" w:fill="FFFFFF"/>
            <w:vAlign w:val="bottom"/>
          </w:tcPr>
          <w:p w14:paraId="7CB59F2D" w14:textId="77777777" w:rsidR="009542E4" w:rsidRPr="009542E4" w:rsidRDefault="009542E4" w:rsidP="00D432F6">
            <w:pPr>
              <w:ind w:left="-85"/>
              <w:jc w:val="right"/>
              <w:rPr>
                <w:rFonts w:ascii="Arial" w:hAnsi="Arial" w:cs="Arial"/>
                <w:i/>
                <w:iCs/>
                <w:sz w:val="17"/>
                <w:szCs w:val="17"/>
              </w:rPr>
            </w:pPr>
            <w:proofErr w:type="spellStart"/>
            <w:r w:rsidRPr="009542E4">
              <w:rPr>
                <w:rFonts w:ascii="Arial" w:hAnsi="Arial" w:cs="Arial"/>
                <w:i/>
                <w:iCs/>
                <w:sz w:val="17"/>
                <w:szCs w:val="17"/>
              </w:rPr>
              <w:t>Sınırlı</w:t>
            </w:r>
            <w:proofErr w:type="spellEnd"/>
            <w:r w:rsidRPr="009542E4">
              <w:rPr>
                <w:rFonts w:ascii="Arial" w:hAnsi="Arial" w:cs="Arial"/>
                <w:i/>
                <w:iCs/>
                <w:sz w:val="17"/>
                <w:szCs w:val="17"/>
              </w:rPr>
              <w:t xml:space="preserve"> </w:t>
            </w:r>
          </w:p>
          <w:p w14:paraId="24C8DF97" w14:textId="789536A8" w:rsidR="009542E4" w:rsidRPr="009542E4" w:rsidRDefault="009542E4" w:rsidP="00D432F6">
            <w:pPr>
              <w:ind w:left="-85"/>
              <w:jc w:val="right"/>
              <w:rPr>
                <w:rFonts w:ascii="Arial" w:hAnsi="Arial" w:cs="Arial"/>
                <w:i/>
                <w:iCs/>
                <w:sz w:val="17"/>
                <w:szCs w:val="17"/>
              </w:rPr>
            </w:pPr>
            <w:proofErr w:type="spellStart"/>
            <w:r w:rsidRPr="009542E4">
              <w:rPr>
                <w:rFonts w:ascii="Arial" w:hAnsi="Arial" w:cs="Arial"/>
                <w:i/>
                <w:iCs/>
                <w:sz w:val="17"/>
                <w:szCs w:val="17"/>
              </w:rPr>
              <w:t>denetimden</w:t>
            </w:r>
            <w:proofErr w:type="spellEnd"/>
            <w:r w:rsidRPr="009542E4">
              <w:rPr>
                <w:rFonts w:ascii="Arial" w:hAnsi="Arial" w:cs="Arial"/>
                <w:i/>
                <w:iCs/>
                <w:sz w:val="17"/>
                <w:szCs w:val="17"/>
              </w:rPr>
              <w:t xml:space="preserve"> </w:t>
            </w:r>
            <w:proofErr w:type="spellStart"/>
            <w:r w:rsidRPr="009542E4">
              <w:rPr>
                <w:rFonts w:ascii="Arial" w:hAnsi="Arial" w:cs="Arial"/>
                <w:i/>
                <w:iCs/>
                <w:sz w:val="17"/>
                <w:szCs w:val="17"/>
              </w:rPr>
              <w:t>geçmiş</w:t>
            </w:r>
            <w:proofErr w:type="spellEnd"/>
          </w:p>
        </w:tc>
        <w:tc>
          <w:tcPr>
            <w:tcW w:w="1170" w:type="dxa"/>
            <w:tcBorders>
              <w:top w:val="single" w:sz="4" w:space="0" w:color="auto"/>
              <w:left w:val="nil"/>
              <w:bottom w:val="nil"/>
              <w:right w:val="nil"/>
            </w:tcBorders>
            <w:shd w:val="clear" w:color="000000" w:fill="FFFFFF"/>
            <w:vAlign w:val="bottom"/>
          </w:tcPr>
          <w:p w14:paraId="663E27E2" w14:textId="3E92E786" w:rsidR="009542E4" w:rsidRPr="009542E4" w:rsidRDefault="009542E4" w:rsidP="00D432F6">
            <w:pPr>
              <w:ind w:left="-85"/>
              <w:jc w:val="right"/>
              <w:rPr>
                <w:rFonts w:ascii="Arial" w:hAnsi="Arial" w:cs="Arial"/>
                <w:b/>
                <w:bCs/>
                <w:i/>
                <w:iCs/>
                <w:sz w:val="17"/>
                <w:szCs w:val="17"/>
              </w:rPr>
            </w:pPr>
            <w:proofErr w:type="spellStart"/>
            <w:r w:rsidRPr="009542E4">
              <w:rPr>
                <w:rFonts w:ascii="Arial" w:hAnsi="Arial" w:cs="Arial"/>
                <w:b/>
                <w:bCs/>
                <w:i/>
                <w:iCs/>
                <w:sz w:val="17"/>
                <w:szCs w:val="17"/>
              </w:rPr>
              <w:t>Sınırlı</w:t>
            </w:r>
            <w:proofErr w:type="spellEnd"/>
            <w:r w:rsidRPr="009542E4">
              <w:rPr>
                <w:rFonts w:ascii="Arial" w:hAnsi="Arial" w:cs="Arial"/>
                <w:b/>
                <w:bCs/>
                <w:i/>
                <w:iCs/>
                <w:sz w:val="17"/>
                <w:szCs w:val="17"/>
              </w:rPr>
              <w:t xml:space="preserve"> </w:t>
            </w:r>
          </w:p>
          <w:p w14:paraId="798CF5E5" w14:textId="747BE53A" w:rsidR="009542E4" w:rsidRPr="009542E4" w:rsidRDefault="009542E4" w:rsidP="00D432F6">
            <w:pPr>
              <w:ind w:left="-85"/>
              <w:jc w:val="right"/>
              <w:rPr>
                <w:rFonts w:ascii="Arial" w:hAnsi="Arial" w:cs="Arial"/>
                <w:b/>
                <w:bCs/>
                <w:i/>
                <w:iCs/>
                <w:sz w:val="17"/>
                <w:szCs w:val="17"/>
              </w:rPr>
            </w:pPr>
            <w:proofErr w:type="spellStart"/>
            <w:r w:rsidRPr="009542E4">
              <w:rPr>
                <w:rFonts w:ascii="Arial" w:hAnsi="Arial" w:cs="Arial"/>
                <w:b/>
                <w:bCs/>
                <w:i/>
                <w:iCs/>
                <w:sz w:val="17"/>
                <w:szCs w:val="17"/>
              </w:rPr>
              <w:t>denetimden</w:t>
            </w:r>
            <w:proofErr w:type="spellEnd"/>
            <w:r w:rsidRPr="009542E4">
              <w:rPr>
                <w:rFonts w:ascii="Arial" w:hAnsi="Arial" w:cs="Arial"/>
                <w:b/>
                <w:bCs/>
                <w:i/>
                <w:iCs/>
                <w:sz w:val="17"/>
                <w:szCs w:val="17"/>
              </w:rPr>
              <w:t xml:space="preserve"> </w:t>
            </w:r>
            <w:proofErr w:type="spellStart"/>
            <w:r w:rsidRPr="009542E4">
              <w:rPr>
                <w:rFonts w:ascii="Arial" w:hAnsi="Arial" w:cs="Arial"/>
                <w:b/>
                <w:bCs/>
                <w:i/>
                <w:iCs/>
                <w:sz w:val="17"/>
                <w:szCs w:val="17"/>
              </w:rPr>
              <w:t>geçmemiş</w:t>
            </w:r>
            <w:proofErr w:type="spellEnd"/>
          </w:p>
        </w:tc>
        <w:tc>
          <w:tcPr>
            <w:tcW w:w="1170" w:type="dxa"/>
            <w:tcBorders>
              <w:top w:val="single" w:sz="4" w:space="0" w:color="auto"/>
              <w:left w:val="nil"/>
              <w:right w:val="nil"/>
            </w:tcBorders>
            <w:shd w:val="clear" w:color="000000" w:fill="FFFFFF"/>
            <w:vAlign w:val="bottom"/>
          </w:tcPr>
          <w:p w14:paraId="4B644F82" w14:textId="4517EE3B" w:rsidR="009542E4" w:rsidRPr="009542E4" w:rsidRDefault="009542E4" w:rsidP="00D432F6">
            <w:pPr>
              <w:ind w:left="-85"/>
              <w:jc w:val="right"/>
              <w:rPr>
                <w:rFonts w:ascii="Arial" w:hAnsi="Arial" w:cs="Arial"/>
                <w:i/>
                <w:iCs/>
                <w:sz w:val="17"/>
                <w:szCs w:val="17"/>
              </w:rPr>
            </w:pPr>
            <w:proofErr w:type="spellStart"/>
            <w:r w:rsidRPr="009542E4">
              <w:rPr>
                <w:rFonts w:ascii="Arial" w:hAnsi="Arial" w:cs="Arial"/>
                <w:i/>
                <w:iCs/>
                <w:sz w:val="17"/>
                <w:szCs w:val="17"/>
              </w:rPr>
              <w:t>Sınırlı</w:t>
            </w:r>
            <w:proofErr w:type="spellEnd"/>
            <w:r w:rsidRPr="009542E4">
              <w:rPr>
                <w:rFonts w:ascii="Arial" w:hAnsi="Arial" w:cs="Arial"/>
                <w:i/>
                <w:iCs/>
                <w:sz w:val="17"/>
                <w:szCs w:val="17"/>
              </w:rPr>
              <w:t xml:space="preserve"> </w:t>
            </w:r>
          </w:p>
          <w:p w14:paraId="624B157A" w14:textId="77777777" w:rsidR="009542E4" w:rsidRPr="009542E4" w:rsidRDefault="009542E4" w:rsidP="00D432F6">
            <w:pPr>
              <w:ind w:left="-85"/>
              <w:jc w:val="right"/>
              <w:rPr>
                <w:rFonts w:ascii="Arial" w:hAnsi="Arial" w:cs="Arial"/>
                <w:i/>
                <w:iCs/>
                <w:sz w:val="17"/>
                <w:szCs w:val="17"/>
              </w:rPr>
            </w:pPr>
            <w:proofErr w:type="spellStart"/>
            <w:r w:rsidRPr="009542E4">
              <w:rPr>
                <w:rFonts w:ascii="Arial" w:hAnsi="Arial" w:cs="Arial"/>
                <w:i/>
                <w:iCs/>
                <w:sz w:val="17"/>
                <w:szCs w:val="17"/>
              </w:rPr>
              <w:t>denetimden</w:t>
            </w:r>
            <w:proofErr w:type="spellEnd"/>
            <w:r w:rsidRPr="009542E4">
              <w:rPr>
                <w:rFonts w:ascii="Arial" w:hAnsi="Arial" w:cs="Arial"/>
                <w:i/>
                <w:iCs/>
                <w:sz w:val="17"/>
                <w:szCs w:val="17"/>
              </w:rPr>
              <w:t xml:space="preserve"> </w:t>
            </w:r>
            <w:proofErr w:type="spellStart"/>
            <w:r w:rsidRPr="009542E4">
              <w:rPr>
                <w:rFonts w:ascii="Arial" w:hAnsi="Arial" w:cs="Arial"/>
                <w:i/>
                <w:iCs/>
                <w:sz w:val="17"/>
                <w:szCs w:val="17"/>
              </w:rPr>
              <w:t>geçmemiş</w:t>
            </w:r>
            <w:proofErr w:type="spellEnd"/>
          </w:p>
        </w:tc>
      </w:tr>
      <w:tr w:rsidR="009542E4" w:rsidRPr="00B76682" w14:paraId="6F77F4C3" w14:textId="77777777" w:rsidTr="009542E4">
        <w:trPr>
          <w:trHeight w:val="110"/>
        </w:trPr>
        <w:tc>
          <w:tcPr>
            <w:tcW w:w="3828" w:type="dxa"/>
            <w:gridSpan w:val="2"/>
            <w:tcBorders>
              <w:top w:val="single" w:sz="4" w:space="0" w:color="auto"/>
              <w:left w:val="nil"/>
              <w:bottom w:val="single" w:sz="8" w:space="0" w:color="auto"/>
              <w:right w:val="nil"/>
            </w:tcBorders>
            <w:shd w:val="clear" w:color="000000" w:fill="FFFFFF"/>
            <w:noWrap/>
            <w:vAlign w:val="center"/>
            <w:hideMark/>
          </w:tcPr>
          <w:p w14:paraId="4010F8FC" w14:textId="77777777" w:rsidR="009542E4" w:rsidRPr="00B76682" w:rsidRDefault="009542E4" w:rsidP="004E11A2">
            <w:pPr>
              <w:ind w:right="-125" w:hanging="105"/>
              <w:rPr>
                <w:rFonts w:ascii="Arial" w:hAnsi="Arial" w:cs="Arial"/>
                <w:b/>
                <w:bCs/>
                <w:color w:val="000000"/>
                <w:sz w:val="17"/>
                <w:szCs w:val="17"/>
              </w:rPr>
            </w:pPr>
            <w:r w:rsidRPr="00B76682">
              <w:rPr>
                <w:rFonts w:ascii="Arial" w:hAnsi="Arial" w:cs="Arial"/>
                <w:b/>
                <w:bCs/>
                <w:color w:val="000000"/>
                <w:sz w:val="17"/>
                <w:szCs w:val="17"/>
              </w:rPr>
              <w:t> </w:t>
            </w:r>
          </w:p>
        </w:tc>
        <w:tc>
          <w:tcPr>
            <w:tcW w:w="668" w:type="dxa"/>
            <w:tcBorders>
              <w:top w:val="single" w:sz="4" w:space="0" w:color="auto"/>
              <w:left w:val="nil"/>
              <w:bottom w:val="single" w:sz="8" w:space="0" w:color="auto"/>
              <w:right w:val="nil"/>
            </w:tcBorders>
            <w:shd w:val="clear" w:color="000000" w:fill="FFFFFF"/>
            <w:vAlign w:val="bottom"/>
            <w:hideMark/>
          </w:tcPr>
          <w:p w14:paraId="662CAC8B" w14:textId="77777777" w:rsidR="009542E4" w:rsidRPr="00B76682" w:rsidRDefault="009542E4" w:rsidP="004E11A2">
            <w:pPr>
              <w:ind w:left="-85"/>
              <w:jc w:val="right"/>
              <w:rPr>
                <w:rFonts w:ascii="Arial" w:hAnsi="Arial" w:cs="Arial"/>
                <w:b/>
                <w:bCs/>
                <w:color w:val="000000"/>
                <w:sz w:val="17"/>
                <w:szCs w:val="17"/>
              </w:rPr>
            </w:pPr>
            <w:proofErr w:type="spellStart"/>
            <w:r w:rsidRPr="00B76682">
              <w:rPr>
                <w:rFonts w:ascii="Arial" w:hAnsi="Arial" w:cs="Arial"/>
                <w:b/>
                <w:bCs/>
                <w:color w:val="000000"/>
                <w:sz w:val="17"/>
                <w:szCs w:val="17"/>
              </w:rPr>
              <w:t>Notlar</w:t>
            </w:r>
            <w:proofErr w:type="spellEnd"/>
          </w:p>
        </w:tc>
        <w:tc>
          <w:tcPr>
            <w:tcW w:w="1111" w:type="dxa"/>
            <w:tcBorders>
              <w:top w:val="single" w:sz="4" w:space="0" w:color="auto"/>
              <w:left w:val="nil"/>
              <w:bottom w:val="single" w:sz="8" w:space="0" w:color="auto"/>
              <w:right w:val="nil"/>
            </w:tcBorders>
            <w:shd w:val="clear" w:color="000000" w:fill="FFFFFF"/>
            <w:vAlign w:val="bottom"/>
          </w:tcPr>
          <w:p w14:paraId="02566659" w14:textId="77777777" w:rsidR="009542E4" w:rsidRPr="00B76682" w:rsidRDefault="009542E4" w:rsidP="004E11A2">
            <w:pPr>
              <w:ind w:left="-85"/>
              <w:jc w:val="right"/>
              <w:rPr>
                <w:rFonts w:ascii="Arial" w:hAnsi="Arial" w:cs="Arial"/>
                <w:b/>
                <w:bCs/>
                <w:color w:val="000000"/>
                <w:sz w:val="17"/>
                <w:szCs w:val="17"/>
              </w:rPr>
            </w:pPr>
            <w:r w:rsidRPr="00B76682">
              <w:rPr>
                <w:rFonts w:ascii="Arial" w:hAnsi="Arial" w:cs="Arial"/>
                <w:b/>
                <w:bCs/>
                <w:color w:val="000000"/>
                <w:sz w:val="17"/>
                <w:szCs w:val="17"/>
              </w:rPr>
              <w:t xml:space="preserve">1 </w:t>
            </w:r>
            <w:proofErr w:type="spellStart"/>
            <w:r w:rsidRPr="00B76682">
              <w:rPr>
                <w:rFonts w:ascii="Arial" w:hAnsi="Arial" w:cs="Arial"/>
                <w:b/>
                <w:bCs/>
                <w:color w:val="000000"/>
                <w:sz w:val="17"/>
                <w:szCs w:val="17"/>
              </w:rPr>
              <w:t>Ocak</w:t>
            </w:r>
            <w:proofErr w:type="spellEnd"/>
            <w:r w:rsidRPr="00B76682">
              <w:rPr>
                <w:rFonts w:ascii="Arial" w:hAnsi="Arial" w:cs="Arial"/>
                <w:b/>
                <w:bCs/>
                <w:color w:val="000000"/>
                <w:sz w:val="17"/>
                <w:szCs w:val="17"/>
              </w:rPr>
              <w:t xml:space="preserve"> – </w:t>
            </w:r>
          </w:p>
          <w:p w14:paraId="095AB3EC" w14:textId="06236060" w:rsidR="009542E4" w:rsidRPr="00B76682" w:rsidRDefault="009542E4" w:rsidP="004E11A2">
            <w:pPr>
              <w:ind w:left="-85"/>
              <w:jc w:val="right"/>
              <w:rPr>
                <w:rFonts w:ascii="Arial" w:hAnsi="Arial" w:cs="Arial"/>
                <w:b/>
                <w:bCs/>
                <w:color w:val="000000"/>
                <w:sz w:val="17"/>
                <w:szCs w:val="17"/>
              </w:rPr>
            </w:pPr>
            <w:r w:rsidRPr="00B76682">
              <w:rPr>
                <w:rFonts w:ascii="Arial" w:hAnsi="Arial" w:cs="Arial"/>
                <w:b/>
                <w:bCs/>
                <w:color w:val="000000"/>
                <w:sz w:val="17"/>
                <w:szCs w:val="17"/>
              </w:rPr>
              <w:t xml:space="preserve">30 </w:t>
            </w:r>
            <w:proofErr w:type="spellStart"/>
            <w:r w:rsidRPr="00B76682">
              <w:rPr>
                <w:rFonts w:ascii="Arial" w:hAnsi="Arial" w:cs="Arial"/>
                <w:b/>
                <w:bCs/>
                <w:color w:val="000000"/>
                <w:sz w:val="17"/>
                <w:szCs w:val="17"/>
              </w:rPr>
              <w:t>Haziran</w:t>
            </w:r>
            <w:proofErr w:type="spellEnd"/>
            <w:r w:rsidRPr="00B76682">
              <w:rPr>
                <w:rFonts w:ascii="Arial" w:hAnsi="Arial" w:cs="Arial"/>
                <w:b/>
                <w:bCs/>
                <w:color w:val="000000"/>
                <w:sz w:val="17"/>
                <w:szCs w:val="17"/>
              </w:rPr>
              <w:t xml:space="preserve"> 2022</w:t>
            </w:r>
          </w:p>
        </w:tc>
        <w:tc>
          <w:tcPr>
            <w:tcW w:w="1170" w:type="dxa"/>
            <w:tcBorders>
              <w:top w:val="single" w:sz="4" w:space="0" w:color="auto"/>
              <w:left w:val="nil"/>
              <w:bottom w:val="single" w:sz="8" w:space="0" w:color="auto"/>
              <w:right w:val="nil"/>
            </w:tcBorders>
            <w:shd w:val="clear" w:color="000000" w:fill="FFFFFF"/>
            <w:vAlign w:val="bottom"/>
          </w:tcPr>
          <w:p w14:paraId="5DEC80EA" w14:textId="77777777" w:rsidR="009542E4" w:rsidRPr="009542E4" w:rsidRDefault="009542E4" w:rsidP="004E11A2">
            <w:pPr>
              <w:ind w:left="-85"/>
              <w:jc w:val="right"/>
              <w:rPr>
                <w:rFonts w:ascii="Arial" w:hAnsi="Arial" w:cs="Arial"/>
                <w:color w:val="000000"/>
                <w:sz w:val="17"/>
                <w:szCs w:val="17"/>
              </w:rPr>
            </w:pPr>
            <w:r w:rsidRPr="009542E4">
              <w:rPr>
                <w:rFonts w:ascii="Arial" w:hAnsi="Arial" w:cs="Arial"/>
                <w:color w:val="000000"/>
                <w:sz w:val="17"/>
                <w:szCs w:val="17"/>
              </w:rPr>
              <w:t xml:space="preserve">1 </w:t>
            </w:r>
            <w:proofErr w:type="spellStart"/>
            <w:r w:rsidRPr="009542E4">
              <w:rPr>
                <w:rFonts w:ascii="Arial" w:hAnsi="Arial" w:cs="Arial"/>
                <w:color w:val="000000"/>
                <w:sz w:val="17"/>
                <w:szCs w:val="17"/>
              </w:rPr>
              <w:t>Ocak</w:t>
            </w:r>
            <w:proofErr w:type="spellEnd"/>
            <w:r w:rsidRPr="009542E4">
              <w:rPr>
                <w:rFonts w:ascii="Arial" w:hAnsi="Arial" w:cs="Arial"/>
                <w:color w:val="000000"/>
                <w:sz w:val="17"/>
                <w:szCs w:val="17"/>
              </w:rPr>
              <w:t xml:space="preserve"> – </w:t>
            </w:r>
          </w:p>
          <w:p w14:paraId="47A10871" w14:textId="551A7A22" w:rsidR="009542E4" w:rsidRPr="009542E4" w:rsidRDefault="009542E4" w:rsidP="004E11A2">
            <w:pPr>
              <w:ind w:left="-85"/>
              <w:jc w:val="right"/>
              <w:rPr>
                <w:rFonts w:ascii="Arial" w:hAnsi="Arial" w:cs="Arial"/>
                <w:color w:val="000000"/>
                <w:sz w:val="17"/>
                <w:szCs w:val="17"/>
              </w:rPr>
            </w:pPr>
            <w:r w:rsidRPr="009542E4">
              <w:rPr>
                <w:rFonts w:ascii="Arial" w:hAnsi="Arial" w:cs="Arial"/>
                <w:color w:val="000000"/>
                <w:sz w:val="17"/>
                <w:szCs w:val="17"/>
              </w:rPr>
              <w:t xml:space="preserve">30 </w:t>
            </w:r>
            <w:proofErr w:type="spellStart"/>
            <w:r w:rsidRPr="009542E4">
              <w:rPr>
                <w:rFonts w:ascii="Arial" w:hAnsi="Arial" w:cs="Arial"/>
                <w:color w:val="000000"/>
                <w:sz w:val="17"/>
                <w:szCs w:val="17"/>
              </w:rPr>
              <w:t>Haziran</w:t>
            </w:r>
            <w:proofErr w:type="spellEnd"/>
            <w:r w:rsidRPr="009542E4">
              <w:rPr>
                <w:rFonts w:ascii="Arial" w:hAnsi="Arial" w:cs="Arial"/>
                <w:color w:val="000000"/>
                <w:sz w:val="17"/>
                <w:szCs w:val="17"/>
              </w:rPr>
              <w:t xml:space="preserve"> 2021</w:t>
            </w:r>
          </w:p>
        </w:tc>
        <w:tc>
          <w:tcPr>
            <w:tcW w:w="1170" w:type="dxa"/>
            <w:tcBorders>
              <w:top w:val="single" w:sz="4" w:space="0" w:color="auto"/>
              <w:left w:val="nil"/>
              <w:bottom w:val="single" w:sz="8" w:space="0" w:color="auto"/>
              <w:right w:val="nil"/>
            </w:tcBorders>
            <w:shd w:val="clear" w:color="000000" w:fill="FFFFFF"/>
            <w:vAlign w:val="bottom"/>
          </w:tcPr>
          <w:p w14:paraId="71CD7DE4" w14:textId="77777777" w:rsidR="009542E4" w:rsidRPr="009542E4" w:rsidRDefault="009542E4" w:rsidP="004E11A2">
            <w:pPr>
              <w:ind w:left="-86"/>
              <w:jc w:val="right"/>
              <w:rPr>
                <w:rFonts w:ascii="Arial" w:hAnsi="Arial" w:cs="Arial"/>
                <w:b/>
                <w:bCs/>
                <w:color w:val="000000"/>
                <w:sz w:val="17"/>
                <w:szCs w:val="17"/>
              </w:rPr>
            </w:pPr>
            <w:r w:rsidRPr="009542E4">
              <w:rPr>
                <w:rFonts w:ascii="Arial" w:hAnsi="Arial" w:cs="Arial"/>
                <w:b/>
                <w:bCs/>
                <w:color w:val="000000"/>
                <w:sz w:val="17"/>
                <w:szCs w:val="17"/>
              </w:rPr>
              <w:t>1 Nisan –</w:t>
            </w:r>
          </w:p>
          <w:p w14:paraId="00413F83" w14:textId="73637CF3" w:rsidR="009542E4" w:rsidRPr="009542E4" w:rsidRDefault="009542E4" w:rsidP="004E11A2">
            <w:pPr>
              <w:ind w:left="-85"/>
              <w:jc w:val="right"/>
              <w:rPr>
                <w:rFonts w:ascii="Arial" w:hAnsi="Arial" w:cs="Arial"/>
                <w:b/>
                <w:bCs/>
                <w:color w:val="000000"/>
                <w:sz w:val="17"/>
                <w:szCs w:val="17"/>
              </w:rPr>
            </w:pPr>
            <w:r w:rsidRPr="009542E4">
              <w:rPr>
                <w:rFonts w:ascii="Arial" w:hAnsi="Arial" w:cs="Arial"/>
                <w:b/>
                <w:bCs/>
                <w:color w:val="000000"/>
                <w:sz w:val="17"/>
                <w:szCs w:val="17"/>
              </w:rPr>
              <w:t xml:space="preserve">30 </w:t>
            </w:r>
            <w:proofErr w:type="spellStart"/>
            <w:r w:rsidRPr="009542E4">
              <w:rPr>
                <w:rFonts w:ascii="Arial" w:hAnsi="Arial" w:cs="Arial"/>
                <w:b/>
                <w:bCs/>
                <w:color w:val="000000"/>
                <w:sz w:val="17"/>
                <w:szCs w:val="17"/>
              </w:rPr>
              <w:t>Haziran</w:t>
            </w:r>
            <w:proofErr w:type="spellEnd"/>
            <w:r w:rsidRPr="009542E4">
              <w:rPr>
                <w:rFonts w:ascii="Arial" w:hAnsi="Arial" w:cs="Arial"/>
                <w:b/>
                <w:bCs/>
                <w:color w:val="000000"/>
                <w:sz w:val="17"/>
                <w:szCs w:val="17"/>
              </w:rPr>
              <w:t xml:space="preserve"> 2022</w:t>
            </w:r>
          </w:p>
        </w:tc>
        <w:tc>
          <w:tcPr>
            <w:tcW w:w="1170" w:type="dxa"/>
            <w:tcBorders>
              <w:top w:val="single" w:sz="4" w:space="0" w:color="auto"/>
              <w:left w:val="nil"/>
              <w:bottom w:val="single" w:sz="8" w:space="0" w:color="auto"/>
              <w:right w:val="nil"/>
            </w:tcBorders>
            <w:shd w:val="clear" w:color="000000" w:fill="FFFFFF"/>
            <w:vAlign w:val="bottom"/>
          </w:tcPr>
          <w:p w14:paraId="571BCD15" w14:textId="2579A8B8" w:rsidR="009542E4" w:rsidRPr="009542E4" w:rsidRDefault="009542E4" w:rsidP="004E11A2">
            <w:pPr>
              <w:ind w:left="-85"/>
              <w:jc w:val="right"/>
              <w:rPr>
                <w:rFonts w:ascii="Arial" w:hAnsi="Arial" w:cs="Arial"/>
                <w:color w:val="000000"/>
                <w:sz w:val="17"/>
                <w:szCs w:val="17"/>
              </w:rPr>
            </w:pPr>
            <w:r w:rsidRPr="009542E4">
              <w:rPr>
                <w:rFonts w:ascii="Arial" w:hAnsi="Arial" w:cs="Arial"/>
                <w:color w:val="000000"/>
                <w:sz w:val="17"/>
                <w:szCs w:val="17"/>
              </w:rPr>
              <w:t xml:space="preserve">1 Nisan – </w:t>
            </w:r>
          </w:p>
          <w:p w14:paraId="609783DB" w14:textId="77777777" w:rsidR="009542E4" w:rsidRPr="009542E4" w:rsidRDefault="009542E4" w:rsidP="004E11A2">
            <w:pPr>
              <w:ind w:left="-85"/>
              <w:jc w:val="right"/>
              <w:rPr>
                <w:rFonts w:ascii="Arial" w:hAnsi="Arial" w:cs="Arial"/>
                <w:color w:val="000000"/>
                <w:sz w:val="17"/>
                <w:szCs w:val="17"/>
              </w:rPr>
            </w:pPr>
            <w:r w:rsidRPr="009542E4">
              <w:rPr>
                <w:rFonts w:ascii="Arial" w:hAnsi="Arial" w:cs="Arial"/>
                <w:color w:val="000000"/>
                <w:sz w:val="17"/>
                <w:szCs w:val="17"/>
              </w:rPr>
              <w:t xml:space="preserve">30 </w:t>
            </w:r>
            <w:proofErr w:type="spellStart"/>
            <w:r w:rsidRPr="009542E4">
              <w:rPr>
                <w:rFonts w:ascii="Arial" w:hAnsi="Arial" w:cs="Arial"/>
                <w:color w:val="000000"/>
                <w:sz w:val="17"/>
                <w:szCs w:val="17"/>
              </w:rPr>
              <w:t>Haziran</w:t>
            </w:r>
            <w:proofErr w:type="spellEnd"/>
            <w:r w:rsidRPr="009542E4">
              <w:rPr>
                <w:rFonts w:ascii="Arial" w:hAnsi="Arial" w:cs="Arial"/>
                <w:color w:val="000000"/>
                <w:sz w:val="17"/>
                <w:szCs w:val="17"/>
              </w:rPr>
              <w:t xml:space="preserve"> 2021</w:t>
            </w:r>
          </w:p>
        </w:tc>
      </w:tr>
      <w:tr w:rsidR="009542E4" w:rsidRPr="00B76682" w14:paraId="0E8A01A9" w14:textId="77777777" w:rsidTr="009542E4">
        <w:trPr>
          <w:trHeight w:val="110"/>
        </w:trPr>
        <w:tc>
          <w:tcPr>
            <w:tcW w:w="3828" w:type="dxa"/>
            <w:gridSpan w:val="2"/>
            <w:tcBorders>
              <w:top w:val="nil"/>
              <w:left w:val="nil"/>
              <w:bottom w:val="nil"/>
              <w:right w:val="nil"/>
            </w:tcBorders>
            <w:shd w:val="clear" w:color="000000" w:fill="FFFFFF"/>
            <w:noWrap/>
            <w:vAlign w:val="center"/>
            <w:hideMark/>
          </w:tcPr>
          <w:p w14:paraId="67F5D0C0" w14:textId="77777777" w:rsidR="009542E4" w:rsidRPr="00B76682" w:rsidRDefault="009542E4" w:rsidP="004E11A2">
            <w:pPr>
              <w:ind w:right="-125" w:hanging="105"/>
              <w:rPr>
                <w:rFonts w:ascii="Arial" w:hAnsi="Arial" w:cs="Arial"/>
                <w:b/>
                <w:bCs/>
                <w:color w:val="000000"/>
                <w:sz w:val="17"/>
                <w:szCs w:val="17"/>
              </w:rPr>
            </w:pPr>
            <w:r w:rsidRPr="00B76682">
              <w:rPr>
                <w:rFonts w:ascii="Arial" w:hAnsi="Arial" w:cs="Arial"/>
                <w:b/>
                <w:bCs/>
                <w:color w:val="000000"/>
                <w:sz w:val="17"/>
                <w:szCs w:val="17"/>
              </w:rPr>
              <w:t> </w:t>
            </w:r>
          </w:p>
        </w:tc>
        <w:tc>
          <w:tcPr>
            <w:tcW w:w="668" w:type="dxa"/>
            <w:tcBorders>
              <w:top w:val="nil"/>
              <w:left w:val="nil"/>
              <w:bottom w:val="nil"/>
              <w:right w:val="nil"/>
            </w:tcBorders>
            <w:shd w:val="clear" w:color="000000" w:fill="FFFFFF"/>
            <w:noWrap/>
            <w:vAlign w:val="bottom"/>
            <w:hideMark/>
          </w:tcPr>
          <w:p w14:paraId="5C5655F3" w14:textId="77777777" w:rsidR="009542E4" w:rsidRPr="00B76682" w:rsidRDefault="009542E4" w:rsidP="004E11A2">
            <w:pPr>
              <w:ind w:left="-85"/>
              <w:jc w:val="right"/>
              <w:rPr>
                <w:rFonts w:ascii="Arial" w:hAnsi="Arial" w:cs="Arial"/>
                <w:color w:val="000000"/>
                <w:sz w:val="17"/>
                <w:szCs w:val="17"/>
              </w:rPr>
            </w:pPr>
            <w:r w:rsidRPr="00B76682">
              <w:rPr>
                <w:rFonts w:ascii="Arial" w:hAnsi="Arial" w:cs="Arial"/>
                <w:color w:val="000000"/>
                <w:sz w:val="17"/>
                <w:szCs w:val="17"/>
              </w:rPr>
              <w:t> </w:t>
            </w:r>
          </w:p>
        </w:tc>
        <w:tc>
          <w:tcPr>
            <w:tcW w:w="1111" w:type="dxa"/>
            <w:tcBorders>
              <w:top w:val="nil"/>
              <w:left w:val="nil"/>
              <w:bottom w:val="nil"/>
              <w:right w:val="nil"/>
            </w:tcBorders>
            <w:shd w:val="clear" w:color="000000" w:fill="FFFFFF"/>
          </w:tcPr>
          <w:p w14:paraId="7701BD38" w14:textId="27D9CFF4" w:rsidR="009542E4" w:rsidRPr="00B76682" w:rsidRDefault="009542E4" w:rsidP="004E11A2">
            <w:pPr>
              <w:ind w:left="-85"/>
              <w:jc w:val="right"/>
              <w:rPr>
                <w:rFonts w:ascii="Arial" w:hAnsi="Arial" w:cs="Arial"/>
                <w:b/>
                <w:bCs/>
                <w:color w:val="000000"/>
                <w:sz w:val="17"/>
                <w:szCs w:val="17"/>
              </w:rPr>
            </w:pPr>
          </w:p>
        </w:tc>
        <w:tc>
          <w:tcPr>
            <w:tcW w:w="1170" w:type="dxa"/>
            <w:tcBorders>
              <w:top w:val="nil"/>
              <w:left w:val="nil"/>
              <w:bottom w:val="nil"/>
              <w:right w:val="nil"/>
            </w:tcBorders>
            <w:shd w:val="clear" w:color="000000" w:fill="FFFFFF"/>
            <w:vAlign w:val="bottom"/>
          </w:tcPr>
          <w:p w14:paraId="7BD68C2A" w14:textId="73CC3E1E" w:rsidR="009542E4" w:rsidRPr="009542E4" w:rsidRDefault="009542E4" w:rsidP="004E11A2">
            <w:pPr>
              <w:ind w:left="-85"/>
              <w:jc w:val="right"/>
              <w:rPr>
                <w:rFonts w:ascii="Arial" w:hAnsi="Arial" w:cs="Arial"/>
                <w:color w:val="000000"/>
                <w:sz w:val="17"/>
                <w:szCs w:val="17"/>
              </w:rPr>
            </w:pPr>
            <w:r w:rsidRPr="009542E4">
              <w:rPr>
                <w:rFonts w:ascii="Arial" w:hAnsi="Arial" w:cs="Arial"/>
                <w:color w:val="000000"/>
                <w:sz w:val="17"/>
                <w:szCs w:val="17"/>
              </w:rPr>
              <w:t> </w:t>
            </w:r>
          </w:p>
        </w:tc>
        <w:tc>
          <w:tcPr>
            <w:tcW w:w="1170" w:type="dxa"/>
            <w:tcBorders>
              <w:top w:val="nil"/>
              <w:left w:val="nil"/>
              <w:bottom w:val="nil"/>
              <w:right w:val="nil"/>
            </w:tcBorders>
            <w:shd w:val="clear" w:color="000000" w:fill="FFFFFF"/>
            <w:noWrap/>
            <w:vAlign w:val="bottom"/>
          </w:tcPr>
          <w:p w14:paraId="772C434F" w14:textId="1329765F" w:rsidR="009542E4" w:rsidRPr="009542E4" w:rsidRDefault="009542E4" w:rsidP="004E11A2">
            <w:pPr>
              <w:ind w:left="-85"/>
              <w:jc w:val="right"/>
              <w:rPr>
                <w:rFonts w:ascii="Arial" w:hAnsi="Arial" w:cs="Arial"/>
                <w:b/>
                <w:bCs/>
                <w:color w:val="000000"/>
                <w:sz w:val="17"/>
                <w:szCs w:val="17"/>
              </w:rPr>
            </w:pPr>
          </w:p>
        </w:tc>
        <w:tc>
          <w:tcPr>
            <w:tcW w:w="1170" w:type="dxa"/>
            <w:tcBorders>
              <w:top w:val="nil"/>
              <w:left w:val="nil"/>
              <w:bottom w:val="nil"/>
              <w:right w:val="nil"/>
            </w:tcBorders>
            <w:shd w:val="clear" w:color="000000" w:fill="FFFFFF"/>
            <w:vAlign w:val="bottom"/>
          </w:tcPr>
          <w:p w14:paraId="5F1F8970" w14:textId="0966490F" w:rsidR="009542E4" w:rsidRPr="009542E4" w:rsidRDefault="009542E4" w:rsidP="004E11A2">
            <w:pPr>
              <w:ind w:left="-85"/>
              <w:jc w:val="right"/>
              <w:rPr>
                <w:rFonts w:ascii="Arial" w:hAnsi="Arial" w:cs="Arial"/>
                <w:sz w:val="17"/>
                <w:szCs w:val="17"/>
              </w:rPr>
            </w:pPr>
          </w:p>
        </w:tc>
      </w:tr>
      <w:tr w:rsidR="009542E4" w:rsidRPr="00B76682" w14:paraId="6D2BFFD1" w14:textId="77777777" w:rsidTr="009542E4">
        <w:trPr>
          <w:trHeight w:val="110"/>
        </w:trPr>
        <w:tc>
          <w:tcPr>
            <w:tcW w:w="3828" w:type="dxa"/>
            <w:gridSpan w:val="2"/>
            <w:tcBorders>
              <w:top w:val="nil"/>
              <w:left w:val="nil"/>
              <w:right w:val="nil"/>
            </w:tcBorders>
            <w:shd w:val="clear" w:color="000000" w:fill="FFFFFF"/>
            <w:noWrap/>
            <w:vAlign w:val="center"/>
            <w:hideMark/>
          </w:tcPr>
          <w:p w14:paraId="5F6E672A" w14:textId="77777777" w:rsidR="009542E4" w:rsidRPr="00B76682" w:rsidRDefault="009542E4" w:rsidP="001C35A6">
            <w:pPr>
              <w:ind w:right="-125" w:hanging="105"/>
              <w:rPr>
                <w:rFonts w:ascii="Arial" w:hAnsi="Arial" w:cs="Arial"/>
                <w:color w:val="000000"/>
                <w:sz w:val="17"/>
                <w:szCs w:val="17"/>
              </w:rPr>
            </w:pPr>
            <w:proofErr w:type="spellStart"/>
            <w:r w:rsidRPr="00B76682">
              <w:rPr>
                <w:rFonts w:ascii="Arial" w:hAnsi="Arial" w:cs="Arial"/>
                <w:color w:val="000000"/>
                <w:sz w:val="17"/>
                <w:szCs w:val="17"/>
              </w:rPr>
              <w:t>Hasılat</w:t>
            </w:r>
            <w:proofErr w:type="spellEnd"/>
          </w:p>
        </w:tc>
        <w:tc>
          <w:tcPr>
            <w:tcW w:w="668" w:type="dxa"/>
            <w:tcBorders>
              <w:top w:val="nil"/>
              <w:left w:val="nil"/>
              <w:right w:val="nil"/>
            </w:tcBorders>
            <w:shd w:val="clear" w:color="000000" w:fill="FFFFFF"/>
            <w:noWrap/>
            <w:vAlign w:val="bottom"/>
            <w:hideMark/>
          </w:tcPr>
          <w:p w14:paraId="2978ADFF" w14:textId="703C401B" w:rsidR="009542E4" w:rsidRPr="00B76682" w:rsidRDefault="009542E4" w:rsidP="001C35A6">
            <w:pPr>
              <w:ind w:left="-85"/>
              <w:jc w:val="right"/>
              <w:rPr>
                <w:rFonts w:ascii="Arial" w:hAnsi="Arial" w:cs="Arial"/>
                <w:color w:val="000000"/>
                <w:sz w:val="17"/>
                <w:szCs w:val="17"/>
              </w:rPr>
            </w:pPr>
            <w:r w:rsidRPr="00B76682">
              <w:rPr>
                <w:rFonts w:ascii="Arial" w:hAnsi="Arial" w:cs="Arial"/>
                <w:color w:val="000000"/>
                <w:sz w:val="17"/>
                <w:szCs w:val="17"/>
              </w:rPr>
              <w:t xml:space="preserve">12 </w:t>
            </w:r>
          </w:p>
        </w:tc>
        <w:tc>
          <w:tcPr>
            <w:tcW w:w="1111" w:type="dxa"/>
            <w:tcBorders>
              <w:top w:val="nil"/>
              <w:left w:val="nil"/>
              <w:right w:val="nil"/>
            </w:tcBorders>
            <w:shd w:val="clear" w:color="9999FF" w:fill="FFFFFF"/>
            <w:vAlign w:val="bottom"/>
          </w:tcPr>
          <w:p w14:paraId="5BC4F8AC" w14:textId="3642F1CC" w:rsidR="009542E4" w:rsidRPr="001C35A6" w:rsidRDefault="009542E4" w:rsidP="001C35A6">
            <w:pPr>
              <w:ind w:left="-85"/>
              <w:jc w:val="right"/>
              <w:rPr>
                <w:rFonts w:asciiTheme="minorBidi" w:hAnsiTheme="minorBidi" w:cstheme="minorBidi"/>
                <w:b/>
                <w:bCs/>
                <w:sz w:val="18"/>
                <w:szCs w:val="18"/>
              </w:rPr>
            </w:pPr>
            <w:r w:rsidRPr="001C35A6">
              <w:rPr>
                <w:rFonts w:ascii="Arial" w:hAnsi="Arial" w:cs="Arial"/>
                <w:b/>
                <w:bCs/>
                <w:sz w:val="18"/>
                <w:szCs w:val="18"/>
              </w:rPr>
              <w:t>2.784.257</w:t>
            </w:r>
          </w:p>
        </w:tc>
        <w:tc>
          <w:tcPr>
            <w:tcW w:w="1170" w:type="dxa"/>
            <w:tcBorders>
              <w:top w:val="nil"/>
              <w:left w:val="nil"/>
              <w:right w:val="nil"/>
            </w:tcBorders>
            <w:shd w:val="clear" w:color="9999FF" w:fill="FFFFFF"/>
            <w:vAlign w:val="bottom"/>
          </w:tcPr>
          <w:p w14:paraId="63D622D1" w14:textId="7D7807F2" w:rsidR="009542E4" w:rsidRPr="009542E4" w:rsidRDefault="009542E4" w:rsidP="001C35A6">
            <w:pPr>
              <w:ind w:left="-85"/>
              <w:jc w:val="right"/>
              <w:rPr>
                <w:rFonts w:asciiTheme="minorBidi" w:hAnsiTheme="minorBidi" w:cstheme="minorBidi"/>
                <w:sz w:val="17"/>
                <w:szCs w:val="17"/>
              </w:rPr>
            </w:pPr>
            <w:r w:rsidRPr="009542E4">
              <w:rPr>
                <w:rFonts w:asciiTheme="minorBidi" w:hAnsiTheme="minorBidi" w:cstheme="minorBidi"/>
                <w:sz w:val="17"/>
                <w:szCs w:val="17"/>
              </w:rPr>
              <w:t>2.040.655</w:t>
            </w:r>
          </w:p>
        </w:tc>
        <w:tc>
          <w:tcPr>
            <w:tcW w:w="1170" w:type="dxa"/>
            <w:tcBorders>
              <w:top w:val="nil"/>
              <w:left w:val="nil"/>
              <w:right w:val="nil"/>
            </w:tcBorders>
            <w:shd w:val="clear" w:color="9999FF" w:fill="FFFFFF"/>
            <w:noWrap/>
            <w:vAlign w:val="bottom"/>
          </w:tcPr>
          <w:p w14:paraId="15B7CD28" w14:textId="41E7C023" w:rsidR="009542E4" w:rsidRPr="009542E4" w:rsidRDefault="009542E4" w:rsidP="001C35A6">
            <w:pPr>
              <w:ind w:left="-85"/>
              <w:jc w:val="right"/>
              <w:rPr>
                <w:rFonts w:ascii="Arial" w:hAnsi="Arial" w:cs="Arial"/>
                <w:b/>
                <w:bCs/>
                <w:sz w:val="18"/>
                <w:szCs w:val="18"/>
              </w:rPr>
            </w:pPr>
            <w:r w:rsidRPr="009542E4">
              <w:rPr>
                <w:rFonts w:ascii="Arial" w:hAnsi="Arial" w:cs="Arial"/>
                <w:b/>
                <w:bCs/>
                <w:sz w:val="18"/>
                <w:szCs w:val="18"/>
              </w:rPr>
              <w:t>1.321.081</w:t>
            </w:r>
          </w:p>
        </w:tc>
        <w:tc>
          <w:tcPr>
            <w:tcW w:w="1170" w:type="dxa"/>
            <w:tcBorders>
              <w:top w:val="nil"/>
              <w:left w:val="nil"/>
              <w:right w:val="nil"/>
            </w:tcBorders>
            <w:shd w:val="clear" w:color="000000" w:fill="FFFFFF"/>
            <w:vAlign w:val="bottom"/>
          </w:tcPr>
          <w:p w14:paraId="6AA794FD" w14:textId="03C73063" w:rsidR="009542E4" w:rsidRPr="009542E4" w:rsidRDefault="009542E4" w:rsidP="001C35A6">
            <w:pPr>
              <w:ind w:left="-85"/>
              <w:jc w:val="right"/>
              <w:rPr>
                <w:rFonts w:ascii="Arial" w:hAnsi="Arial" w:cs="Arial"/>
                <w:sz w:val="17"/>
                <w:szCs w:val="17"/>
              </w:rPr>
            </w:pPr>
            <w:r w:rsidRPr="009542E4">
              <w:rPr>
                <w:rFonts w:ascii="Arial" w:hAnsi="Arial" w:cs="Arial"/>
                <w:sz w:val="17"/>
                <w:szCs w:val="17"/>
              </w:rPr>
              <w:t>1.163.331</w:t>
            </w:r>
          </w:p>
        </w:tc>
      </w:tr>
      <w:tr w:rsidR="009542E4" w:rsidRPr="00B76682" w14:paraId="5346D910" w14:textId="77777777" w:rsidTr="009542E4">
        <w:trPr>
          <w:trHeight w:val="110"/>
        </w:trPr>
        <w:tc>
          <w:tcPr>
            <w:tcW w:w="3828" w:type="dxa"/>
            <w:gridSpan w:val="2"/>
            <w:tcBorders>
              <w:top w:val="nil"/>
              <w:left w:val="nil"/>
              <w:right w:val="nil"/>
            </w:tcBorders>
            <w:shd w:val="clear" w:color="000000" w:fill="FFFFFF"/>
            <w:noWrap/>
            <w:vAlign w:val="center"/>
            <w:hideMark/>
          </w:tcPr>
          <w:p w14:paraId="4C01E851" w14:textId="77777777" w:rsidR="009542E4" w:rsidRPr="00B76682" w:rsidRDefault="009542E4" w:rsidP="001C35A6">
            <w:pPr>
              <w:ind w:right="-125" w:hanging="105"/>
              <w:rPr>
                <w:rFonts w:ascii="Arial" w:hAnsi="Arial" w:cs="Arial"/>
                <w:color w:val="000000"/>
                <w:sz w:val="17"/>
                <w:szCs w:val="17"/>
              </w:rPr>
            </w:pPr>
            <w:proofErr w:type="spellStart"/>
            <w:r w:rsidRPr="00B76682">
              <w:rPr>
                <w:rFonts w:ascii="Arial" w:hAnsi="Arial" w:cs="Arial"/>
                <w:color w:val="000000"/>
                <w:sz w:val="17"/>
                <w:szCs w:val="17"/>
              </w:rPr>
              <w:t>Satışların</w:t>
            </w:r>
            <w:proofErr w:type="spellEnd"/>
            <w:r w:rsidRPr="00B76682">
              <w:rPr>
                <w:rFonts w:ascii="Arial" w:hAnsi="Arial" w:cs="Arial"/>
                <w:color w:val="000000"/>
                <w:sz w:val="17"/>
                <w:szCs w:val="17"/>
              </w:rPr>
              <w:t xml:space="preserve"> </w:t>
            </w:r>
            <w:proofErr w:type="spellStart"/>
            <w:r w:rsidRPr="00B76682">
              <w:rPr>
                <w:rFonts w:ascii="Arial" w:hAnsi="Arial" w:cs="Arial"/>
                <w:color w:val="000000"/>
                <w:sz w:val="17"/>
                <w:szCs w:val="17"/>
              </w:rPr>
              <w:t>maliyeti</w:t>
            </w:r>
            <w:proofErr w:type="spellEnd"/>
            <w:r w:rsidRPr="00B76682">
              <w:rPr>
                <w:rFonts w:ascii="Arial" w:hAnsi="Arial" w:cs="Arial"/>
                <w:color w:val="000000"/>
                <w:sz w:val="17"/>
                <w:szCs w:val="17"/>
              </w:rPr>
              <w:t xml:space="preserve"> (-)</w:t>
            </w:r>
          </w:p>
        </w:tc>
        <w:tc>
          <w:tcPr>
            <w:tcW w:w="668" w:type="dxa"/>
            <w:tcBorders>
              <w:top w:val="nil"/>
              <w:left w:val="nil"/>
              <w:right w:val="nil"/>
            </w:tcBorders>
            <w:shd w:val="clear" w:color="000000" w:fill="FFFFFF"/>
            <w:noWrap/>
            <w:vAlign w:val="bottom"/>
            <w:hideMark/>
          </w:tcPr>
          <w:p w14:paraId="003A3AC7" w14:textId="52CE5E40" w:rsidR="009542E4" w:rsidRPr="00B76682" w:rsidRDefault="009542E4" w:rsidP="001C35A6">
            <w:pPr>
              <w:ind w:left="-85"/>
              <w:jc w:val="right"/>
              <w:rPr>
                <w:rFonts w:ascii="Arial" w:hAnsi="Arial" w:cs="Arial"/>
                <w:color w:val="000000"/>
                <w:sz w:val="17"/>
                <w:szCs w:val="17"/>
              </w:rPr>
            </w:pPr>
            <w:r w:rsidRPr="00B76682">
              <w:rPr>
                <w:rFonts w:ascii="Arial" w:hAnsi="Arial" w:cs="Arial"/>
                <w:color w:val="000000"/>
                <w:sz w:val="17"/>
                <w:szCs w:val="17"/>
              </w:rPr>
              <w:t xml:space="preserve">12 </w:t>
            </w:r>
          </w:p>
        </w:tc>
        <w:tc>
          <w:tcPr>
            <w:tcW w:w="1111" w:type="dxa"/>
            <w:tcBorders>
              <w:top w:val="nil"/>
              <w:left w:val="nil"/>
              <w:right w:val="nil"/>
            </w:tcBorders>
            <w:shd w:val="clear" w:color="9999FF" w:fill="FFFFFF"/>
            <w:vAlign w:val="bottom"/>
          </w:tcPr>
          <w:p w14:paraId="37159D81" w14:textId="42B9C3EA" w:rsidR="009542E4" w:rsidRPr="001C35A6" w:rsidRDefault="009542E4" w:rsidP="001C35A6">
            <w:pPr>
              <w:ind w:left="-85"/>
              <w:jc w:val="right"/>
              <w:rPr>
                <w:rFonts w:asciiTheme="minorBidi" w:hAnsiTheme="minorBidi" w:cstheme="minorBidi"/>
                <w:b/>
                <w:bCs/>
                <w:sz w:val="18"/>
                <w:szCs w:val="18"/>
              </w:rPr>
            </w:pPr>
            <w:r w:rsidRPr="001C35A6">
              <w:rPr>
                <w:rFonts w:ascii="Arial" w:hAnsi="Arial" w:cs="Arial"/>
                <w:b/>
                <w:bCs/>
                <w:sz w:val="18"/>
                <w:szCs w:val="18"/>
              </w:rPr>
              <w:t>(1.083.204)</w:t>
            </w:r>
          </w:p>
        </w:tc>
        <w:tc>
          <w:tcPr>
            <w:tcW w:w="1170" w:type="dxa"/>
            <w:tcBorders>
              <w:top w:val="nil"/>
              <w:left w:val="nil"/>
              <w:right w:val="nil"/>
            </w:tcBorders>
            <w:shd w:val="clear" w:color="9999FF" w:fill="FFFFFF"/>
            <w:vAlign w:val="bottom"/>
          </w:tcPr>
          <w:p w14:paraId="65CEC874" w14:textId="00D5C348" w:rsidR="009542E4" w:rsidRPr="009542E4" w:rsidRDefault="009542E4" w:rsidP="001C35A6">
            <w:pPr>
              <w:ind w:left="-85"/>
              <w:jc w:val="right"/>
              <w:rPr>
                <w:rFonts w:asciiTheme="minorBidi" w:hAnsiTheme="minorBidi" w:cstheme="minorBidi"/>
                <w:sz w:val="17"/>
                <w:szCs w:val="17"/>
              </w:rPr>
            </w:pPr>
            <w:r w:rsidRPr="009542E4">
              <w:rPr>
                <w:rFonts w:asciiTheme="minorBidi" w:hAnsiTheme="minorBidi" w:cstheme="minorBidi"/>
                <w:sz w:val="17"/>
                <w:szCs w:val="17"/>
              </w:rPr>
              <w:t>(682.368)</w:t>
            </w:r>
          </w:p>
        </w:tc>
        <w:tc>
          <w:tcPr>
            <w:tcW w:w="1170" w:type="dxa"/>
            <w:tcBorders>
              <w:top w:val="nil"/>
              <w:left w:val="nil"/>
              <w:right w:val="nil"/>
            </w:tcBorders>
            <w:shd w:val="clear" w:color="9999FF" w:fill="FFFFFF"/>
            <w:noWrap/>
            <w:vAlign w:val="bottom"/>
          </w:tcPr>
          <w:p w14:paraId="54EDA57B" w14:textId="35BBAB20" w:rsidR="009542E4" w:rsidRPr="009542E4" w:rsidRDefault="009542E4" w:rsidP="001C35A6">
            <w:pPr>
              <w:ind w:left="-85"/>
              <w:jc w:val="right"/>
              <w:rPr>
                <w:rFonts w:ascii="Arial" w:hAnsi="Arial" w:cs="Arial"/>
                <w:b/>
                <w:bCs/>
                <w:sz w:val="18"/>
                <w:szCs w:val="18"/>
              </w:rPr>
            </w:pPr>
            <w:r w:rsidRPr="009542E4">
              <w:rPr>
                <w:rFonts w:ascii="Arial" w:hAnsi="Arial" w:cs="Arial"/>
                <w:b/>
                <w:bCs/>
                <w:sz w:val="18"/>
                <w:szCs w:val="18"/>
              </w:rPr>
              <w:t>(557.088)</w:t>
            </w:r>
          </w:p>
        </w:tc>
        <w:tc>
          <w:tcPr>
            <w:tcW w:w="1170" w:type="dxa"/>
            <w:tcBorders>
              <w:top w:val="nil"/>
              <w:left w:val="nil"/>
              <w:right w:val="nil"/>
            </w:tcBorders>
            <w:shd w:val="clear" w:color="000000" w:fill="FFFFFF"/>
            <w:vAlign w:val="bottom"/>
          </w:tcPr>
          <w:p w14:paraId="56BDE7ED" w14:textId="5E5DABD6" w:rsidR="009542E4" w:rsidRPr="009542E4" w:rsidRDefault="009542E4" w:rsidP="001C35A6">
            <w:pPr>
              <w:ind w:left="-85"/>
              <w:jc w:val="right"/>
              <w:rPr>
                <w:rFonts w:ascii="Arial" w:hAnsi="Arial" w:cs="Arial"/>
                <w:sz w:val="17"/>
                <w:szCs w:val="17"/>
              </w:rPr>
            </w:pPr>
            <w:r w:rsidRPr="009542E4">
              <w:rPr>
                <w:rFonts w:ascii="Arial" w:hAnsi="Arial" w:cs="Arial"/>
                <w:sz w:val="17"/>
                <w:szCs w:val="17"/>
              </w:rPr>
              <w:t>(322.478)</w:t>
            </w:r>
          </w:p>
        </w:tc>
      </w:tr>
      <w:tr w:rsidR="009542E4" w:rsidRPr="00B76682" w14:paraId="5ACF4E29" w14:textId="77777777" w:rsidTr="009542E4">
        <w:trPr>
          <w:trHeight w:val="110"/>
        </w:trPr>
        <w:tc>
          <w:tcPr>
            <w:tcW w:w="3828" w:type="dxa"/>
            <w:gridSpan w:val="2"/>
            <w:tcBorders>
              <w:left w:val="nil"/>
              <w:bottom w:val="single" w:sz="4" w:space="0" w:color="auto"/>
              <w:right w:val="nil"/>
            </w:tcBorders>
            <w:shd w:val="clear" w:color="000000" w:fill="FFFFFF"/>
            <w:noWrap/>
            <w:vAlign w:val="center"/>
          </w:tcPr>
          <w:p w14:paraId="60021D31" w14:textId="77777777" w:rsidR="009542E4" w:rsidRPr="00B76682" w:rsidRDefault="009542E4" w:rsidP="004E11A2">
            <w:pPr>
              <w:ind w:right="-125" w:hanging="105"/>
              <w:rPr>
                <w:rFonts w:ascii="Arial" w:hAnsi="Arial" w:cs="Arial"/>
                <w:color w:val="000000"/>
                <w:sz w:val="17"/>
                <w:szCs w:val="17"/>
              </w:rPr>
            </w:pPr>
          </w:p>
        </w:tc>
        <w:tc>
          <w:tcPr>
            <w:tcW w:w="668" w:type="dxa"/>
            <w:tcBorders>
              <w:left w:val="nil"/>
              <w:bottom w:val="single" w:sz="4" w:space="0" w:color="auto"/>
              <w:right w:val="nil"/>
            </w:tcBorders>
            <w:shd w:val="clear" w:color="000000" w:fill="FFFFFF"/>
            <w:noWrap/>
            <w:vAlign w:val="bottom"/>
          </w:tcPr>
          <w:p w14:paraId="4C26CD99" w14:textId="77777777" w:rsidR="009542E4" w:rsidRPr="00B76682" w:rsidRDefault="009542E4" w:rsidP="004E11A2">
            <w:pPr>
              <w:ind w:left="-85"/>
              <w:jc w:val="right"/>
              <w:rPr>
                <w:rFonts w:ascii="Arial" w:hAnsi="Arial" w:cs="Arial"/>
                <w:color w:val="000000"/>
                <w:sz w:val="17"/>
                <w:szCs w:val="17"/>
              </w:rPr>
            </w:pPr>
          </w:p>
        </w:tc>
        <w:tc>
          <w:tcPr>
            <w:tcW w:w="1111" w:type="dxa"/>
            <w:tcBorders>
              <w:left w:val="nil"/>
              <w:bottom w:val="single" w:sz="4" w:space="0" w:color="auto"/>
              <w:right w:val="nil"/>
            </w:tcBorders>
            <w:shd w:val="clear" w:color="9999FF" w:fill="FFFFFF"/>
          </w:tcPr>
          <w:p w14:paraId="117749A1" w14:textId="799A429C" w:rsidR="009542E4" w:rsidRPr="00B76682" w:rsidRDefault="009542E4" w:rsidP="004E11A2">
            <w:pPr>
              <w:ind w:left="-85"/>
              <w:jc w:val="right"/>
              <w:rPr>
                <w:rFonts w:ascii="Arial" w:hAnsi="Arial" w:cs="Arial"/>
                <w:b/>
                <w:bCs/>
                <w:sz w:val="17"/>
                <w:szCs w:val="17"/>
              </w:rPr>
            </w:pPr>
          </w:p>
        </w:tc>
        <w:tc>
          <w:tcPr>
            <w:tcW w:w="1170" w:type="dxa"/>
            <w:tcBorders>
              <w:left w:val="nil"/>
              <w:bottom w:val="single" w:sz="4" w:space="0" w:color="auto"/>
              <w:right w:val="nil"/>
            </w:tcBorders>
            <w:shd w:val="clear" w:color="9999FF" w:fill="FFFFFF"/>
            <w:vAlign w:val="bottom"/>
          </w:tcPr>
          <w:p w14:paraId="44A21275" w14:textId="77777777" w:rsidR="009542E4" w:rsidRPr="009542E4" w:rsidRDefault="009542E4" w:rsidP="004E11A2">
            <w:pPr>
              <w:ind w:left="-85"/>
              <w:jc w:val="right"/>
              <w:rPr>
                <w:rFonts w:ascii="Arial" w:hAnsi="Arial" w:cs="Arial"/>
                <w:sz w:val="17"/>
                <w:szCs w:val="17"/>
              </w:rPr>
            </w:pPr>
          </w:p>
        </w:tc>
        <w:tc>
          <w:tcPr>
            <w:tcW w:w="1170" w:type="dxa"/>
            <w:tcBorders>
              <w:left w:val="nil"/>
              <w:bottom w:val="single" w:sz="4" w:space="0" w:color="auto"/>
              <w:right w:val="nil"/>
            </w:tcBorders>
            <w:shd w:val="clear" w:color="9999FF" w:fill="FFFFFF"/>
            <w:noWrap/>
            <w:vAlign w:val="bottom"/>
          </w:tcPr>
          <w:p w14:paraId="07AA3689" w14:textId="48ECEF38" w:rsidR="009542E4" w:rsidRPr="009542E4" w:rsidRDefault="009542E4" w:rsidP="004E11A2">
            <w:pPr>
              <w:ind w:left="-85"/>
              <w:jc w:val="right"/>
              <w:rPr>
                <w:rFonts w:ascii="Arial" w:hAnsi="Arial" w:cs="Arial"/>
                <w:b/>
                <w:bCs/>
                <w:sz w:val="17"/>
                <w:szCs w:val="17"/>
              </w:rPr>
            </w:pPr>
          </w:p>
        </w:tc>
        <w:tc>
          <w:tcPr>
            <w:tcW w:w="1170" w:type="dxa"/>
            <w:tcBorders>
              <w:left w:val="nil"/>
              <w:bottom w:val="single" w:sz="4" w:space="0" w:color="auto"/>
              <w:right w:val="nil"/>
            </w:tcBorders>
            <w:shd w:val="clear" w:color="000000" w:fill="FFFFFF"/>
            <w:vAlign w:val="bottom"/>
          </w:tcPr>
          <w:p w14:paraId="5C56441A" w14:textId="7B2ED021" w:rsidR="009542E4" w:rsidRPr="009542E4" w:rsidRDefault="009542E4" w:rsidP="004E11A2">
            <w:pPr>
              <w:ind w:left="-85"/>
              <w:jc w:val="right"/>
              <w:rPr>
                <w:rFonts w:ascii="Arial" w:hAnsi="Arial" w:cs="Arial"/>
                <w:sz w:val="17"/>
                <w:szCs w:val="17"/>
              </w:rPr>
            </w:pPr>
          </w:p>
        </w:tc>
      </w:tr>
      <w:tr w:rsidR="009542E4" w:rsidRPr="00B76682" w14:paraId="05C5393D" w14:textId="77777777" w:rsidTr="009542E4">
        <w:trPr>
          <w:trHeight w:val="110"/>
        </w:trPr>
        <w:tc>
          <w:tcPr>
            <w:tcW w:w="3828" w:type="dxa"/>
            <w:gridSpan w:val="2"/>
            <w:tcBorders>
              <w:top w:val="single" w:sz="4" w:space="0" w:color="auto"/>
              <w:left w:val="nil"/>
              <w:bottom w:val="single" w:sz="4" w:space="0" w:color="auto"/>
              <w:right w:val="nil"/>
            </w:tcBorders>
            <w:shd w:val="clear" w:color="000000" w:fill="FFFFFF"/>
            <w:noWrap/>
            <w:vAlign w:val="center"/>
            <w:hideMark/>
          </w:tcPr>
          <w:p w14:paraId="5DF6696A" w14:textId="77777777" w:rsidR="009542E4" w:rsidRPr="00B76682" w:rsidRDefault="009542E4" w:rsidP="004E11A2">
            <w:pPr>
              <w:ind w:right="-125" w:hanging="105"/>
              <w:rPr>
                <w:rFonts w:ascii="Arial" w:hAnsi="Arial" w:cs="Arial"/>
                <w:b/>
                <w:bCs/>
                <w:color w:val="000000"/>
                <w:sz w:val="17"/>
                <w:szCs w:val="17"/>
              </w:rPr>
            </w:pPr>
            <w:proofErr w:type="spellStart"/>
            <w:r w:rsidRPr="00B76682">
              <w:rPr>
                <w:rFonts w:ascii="Arial" w:hAnsi="Arial" w:cs="Arial"/>
                <w:b/>
                <w:bCs/>
                <w:color w:val="000000"/>
                <w:sz w:val="17"/>
                <w:szCs w:val="17"/>
              </w:rPr>
              <w:t>Brüt</w:t>
            </w:r>
            <w:proofErr w:type="spellEnd"/>
            <w:r w:rsidRPr="00B76682">
              <w:rPr>
                <w:rFonts w:ascii="Arial" w:hAnsi="Arial" w:cs="Arial"/>
                <w:b/>
                <w:bCs/>
                <w:color w:val="000000"/>
                <w:sz w:val="17"/>
                <w:szCs w:val="17"/>
              </w:rPr>
              <w:t xml:space="preserve"> </w:t>
            </w:r>
            <w:proofErr w:type="spellStart"/>
            <w:r w:rsidRPr="00B76682">
              <w:rPr>
                <w:rFonts w:ascii="Arial" w:hAnsi="Arial" w:cs="Arial"/>
                <w:b/>
                <w:bCs/>
                <w:color w:val="000000"/>
                <w:sz w:val="17"/>
                <w:szCs w:val="17"/>
              </w:rPr>
              <w:t>kar</w:t>
            </w:r>
            <w:proofErr w:type="spellEnd"/>
          </w:p>
        </w:tc>
        <w:tc>
          <w:tcPr>
            <w:tcW w:w="668" w:type="dxa"/>
            <w:tcBorders>
              <w:top w:val="single" w:sz="4" w:space="0" w:color="auto"/>
              <w:left w:val="nil"/>
              <w:bottom w:val="single" w:sz="4" w:space="0" w:color="auto"/>
              <w:right w:val="nil"/>
            </w:tcBorders>
            <w:shd w:val="clear" w:color="000000" w:fill="FFFFFF"/>
            <w:noWrap/>
            <w:vAlign w:val="bottom"/>
            <w:hideMark/>
          </w:tcPr>
          <w:p w14:paraId="5136DE46" w14:textId="77777777" w:rsidR="009542E4" w:rsidRPr="00B76682" w:rsidRDefault="009542E4" w:rsidP="004E11A2">
            <w:pPr>
              <w:ind w:left="-85"/>
              <w:jc w:val="right"/>
              <w:rPr>
                <w:rFonts w:ascii="Arial" w:hAnsi="Arial" w:cs="Arial"/>
                <w:color w:val="000000"/>
                <w:sz w:val="17"/>
                <w:szCs w:val="17"/>
              </w:rPr>
            </w:pPr>
            <w:r w:rsidRPr="00B76682">
              <w:rPr>
                <w:rFonts w:ascii="Arial" w:hAnsi="Arial" w:cs="Arial"/>
                <w:color w:val="000000"/>
                <w:sz w:val="17"/>
                <w:szCs w:val="17"/>
              </w:rPr>
              <w:t> </w:t>
            </w:r>
          </w:p>
        </w:tc>
        <w:tc>
          <w:tcPr>
            <w:tcW w:w="1111" w:type="dxa"/>
            <w:tcBorders>
              <w:top w:val="single" w:sz="4" w:space="0" w:color="auto"/>
              <w:left w:val="nil"/>
              <w:bottom w:val="single" w:sz="4" w:space="0" w:color="auto"/>
              <w:right w:val="nil"/>
            </w:tcBorders>
            <w:shd w:val="clear" w:color="9999FF" w:fill="FFFFFF"/>
          </w:tcPr>
          <w:p w14:paraId="307CCA5B" w14:textId="75F6C3B5" w:rsidR="009542E4" w:rsidRPr="00B76682" w:rsidRDefault="009542E4" w:rsidP="004E11A2">
            <w:pPr>
              <w:ind w:left="-85"/>
              <w:jc w:val="right"/>
              <w:rPr>
                <w:rFonts w:asciiTheme="minorBidi" w:hAnsiTheme="minorBidi" w:cstheme="minorBidi"/>
                <w:b/>
                <w:bCs/>
                <w:sz w:val="17"/>
                <w:szCs w:val="17"/>
              </w:rPr>
            </w:pPr>
            <w:r w:rsidRPr="00B76682">
              <w:rPr>
                <w:rFonts w:asciiTheme="minorBidi" w:hAnsiTheme="minorBidi" w:cstheme="minorBidi"/>
                <w:b/>
                <w:bCs/>
                <w:sz w:val="17"/>
                <w:szCs w:val="17"/>
              </w:rPr>
              <w:t>1.701.05</w:t>
            </w:r>
            <w:r>
              <w:rPr>
                <w:rFonts w:asciiTheme="minorBidi" w:hAnsiTheme="minorBidi" w:cstheme="minorBidi"/>
                <w:b/>
                <w:bCs/>
                <w:sz w:val="17"/>
                <w:szCs w:val="17"/>
              </w:rPr>
              <w:t>3</w:t>
            </w:r>
          </w:p>
        </w:tc>
        <w:tc>
          <w:tcPr>
            <w:tcW w:w="1170" w:type="dxa"/>
            <w:tcBorders>
              <w:top w:val="single" w:sz="4" w:space="0" w:color="auto"/>
              <w:left w:val="nil"/>
              <w:bottom w:val="single" w:sz="4" w:space="0" w:color="auto"/>
              <w:right w:val="nil"/>
            </w:tcBorders>
            <w:shd w:val="clear" w:color="9999FF" w:fill="FFFFFF"/>
            <w:vAlign w:val="bottom"/>
          </w:tcPr>
          <w:p w14:paraId="6F81C5EA" w14:textId="23B15815" w:rsidR="009542E4" w:rsidRPr="009542E4" w:rsidRDefault="009542E4" w:rsidP="004E11A2">
            <w:pPr>
              <w:ind w:left="-85"/>
              <w:jc w:val="right"/>
              <w:rPr>
                <w:rFonts w:asciiTheme="minorBidi" w:hAnsiTheme="minorBidi" w:cstheme="minorBidi"/>
                <w:sz w:val="17"/>
                <w:szCs w:val="17"/>
              </w:rPr>
            </w:pPr>
            <w:r w:rsidRPr="009542E4">
              <w:rPr>
                <w:rFonts w:asciiTheme="minorBidi" w:hAnsiTheme="minorBidi" w:cstheme="minorBidi"/>
                <w:sz w:val="17"/>
                <w:szCs w:val="17"/>
              </w:rPr>
              <w:t>1.358.287</w:t>
            </w:r>
          </w:p>
        </w:tc>
        <w:tc>
          <w:tcPr>
            <w:tcW w:w="1170" w:type="dxa"/>
            <w:tcBorders>
              <w:top w:val="single" w:sz="4" w:space="0" w:color="auto"/>
              <w:left w:val="nil"/>
              <w:bottom w:val="single" w:sz="4" w:space="0" w:color="auto"/>
              <w:right w:val="nil"/>
            </w:tcBorders>
            <w:shd w:val="clear" w:color="9999FF" w:fill="FFFFFF"/>
            <w:noWrap/>
            <w:vAlign w:val="bottom"/>
          </w:tcPr>
          <w:p w14:paraId="40FA0A4E" w14:textId="73FD20D1" w:rsidR="009542E4" w:rsidRPr="009542E4" w:rsidRDefault="009542E4" w:rsidP="004E11A2">
            <w:pPr>
              <w:ind w:left="-85"/>
              <w:jc w:val="right"/>
              <w:rPr>
                <w:rFonts w:ascii="Arial" w:hAnsi="Arial" w:cs="Arial"/>
                <w:b/>
                <w:bCs/>
                <w:sz w:val="17"/>
                <w:szCs w:val="17"/>
              </w:rPr>
            </w:pPr>
            <w:r w:rsidRPr="009542E4">
              <w:rPr>
                <w:rFonts w:ascii="Arial" w:hAnsi="Arial" w:cs="Arial"/>
                <w:b/>
                <w:bCs/>
                <w:sz w:val="17"/>
                <w:szCs w:val="17"/>
              </w:rPr>
              <w:t>763.993</w:t>
            </w:r>
          </w:p>
        </w:tc>
        <w:tc>
          <w:tcPr>
            <w:tcW w:w="1170" w:type="dxa"/>
            <w:tcBorders>
              <w:top w:val="single" w:sz="4" w:space="0" w:color="auto"/>
              <w:left w:val="nil"/>
              <w:bottom w:val="single" w:sz="4" w:space="0" w:color="auto"/>
              <w:right w:val="nil"/>
            </w:tcBorders>
            <w:shd w:val="clear" w:color="000000" w:fill="FFFFFF"/>
            <w:vAlign w:val="bottom"/>
          </w:tcPr>
          <w:p w14:paraId="2D6F5207" w14:textId="13BC2D9F" w:rsidR="009542E4" w:rsidRPr="009542E4" w:rsidRDefault="009542E4" w:rsidP="004E11A2">
            <w:pPr>
              <w:ind w:left="-85"/>
              <w:jc w:val="right"/>
              <w:rPr>
                <w:rFonts w:ascii="Arial" w:hAnsi="Arial" w:cs="Arial"/>
                <w:sz w:val="17"/>
                <w:szCs w:val="17"/>
              </w:rPr>
            </w:pPr>
            <w:r w:rsidRPr="009542E4">
              <w:rPr>
                <w:rFonts w:ascii="Arial" w:hAnsi="Arial" w:cs="Arial"/>
                <w:sz w:val="17"/>
                <w:szCs w:val="17"/>
              </w:rPr>
              <w:t>840.853</w:t>
            </w:r>
          </w:p>
        </w:tc>
      </w:tr>
      <w:tr w:rsidR="009542E4" w:rsidRPr="00B76682" w14:paraId="0EC7D9E6" w14:textId="77777777" w:rsidTr="009542E4">
        <w:trPr>
          <w:trHeight w:val="110"/>
        </w:trPr>
        <w:tc>
          <w:tcPr>
            <w:tcW w:w="3828" w:type="dxa"/>
            <w:gridSpan w:val="2"/>
            <w:tcBorders>
              <w:top w:val="single" w:sz="4" w:space="0" w:color="auto"/>
              <w:left w:val="nil"/>
              <w:bottom w:val="nil"/>
              <w:right w:val="nil"/>
            </w:tcBorders>
            <w:shd w:val="clear" w:color="000000" w:fill="FFFFFF"/>
            <w:noWrap/>
            <w:vAlign w:val="center"/>
          </w:tcPr>
          <w:p w14:paraId="7A31939A" w14:textId="77777777" w:rsidR="009542E4" w:rsidRPr="00B76682" w:rsidRDefault="009542E4" w:rsidP="004E11A2">
            <w:pPr>
              <w:ind w:right="-125" w:hanging="105"/>
              <w:rPr>
                <w:rFonts w:ascii="Arial" w:hAnsi="Arial" w:cs="Arial"/>
                <w:b/>
                <w:bCs/>
                <w:color w:val="000000"/>
                <w:sz w:val="17"/>
                <w:szCs w:val="17"/>
              </w:rPr>
            </w:pPr>
          </w:p>
        </w:tc>
        <w:tc>
          <w:tcPr>
            <w:tcW w:w="668" w:type="dxa"/>
            <w:tcBorders>
              <w:top w:val="single" w:sz="4" w:space="0" w:color="auto"/>
              <w:left w:val="nil"/>
              <w:bottom w:val="nil"/>
              <w:right w:val="nil"/>
            </w:tcBorders>
            <w:shd w:val="clear" w:color="000000" w:fill="FFFFFF"/>
            <w:noWrap/>
            <w:vAlign w:val="bottom"/>
          </w:tcPr>
          <w:p w14:paraId="5AF86EDC" w14:textId="77777777" w:rsidR="009542E4" w:rsidRPr="00B76682" w:rsidRDefault="009542E4" w:rsidP="004E11A2">
            <w:pPr>
              <w:ind w:left="-85"/>
              <w:jc w:val="right"/>
              <w:rPr>
                <w:rFonts w:ascii="Arial" w:hAnsi="Arial" w:cs="Arial"/>
                <w:color w:val="000000"/>
                <w:sz w:val="17"/>
                <w:szCs w:val="17"/>
              </w:rPr>
            </w:pPr>
          </w:p>
        </w:tc>
        <w:tc>
          <w:tcPr>
            <w:tcW w:w="1111" w:type="dxa"/>
            <w:tcBorders>
              <w:top w:val="single" w:sz="4" w:space="0" w:color="auto"/>
              <w:left w:val="nil"/>
              <w:bottom w:val="nil"/>
              <w:right w:val="nil"/>
            </w:tcBorders>
            <w:shd w:val="clear" w:color="9999FF" w:fill="FFFFFF"/>
          </w:tcPr>
          <w:p w14:paraId="4A9DD760" w14:textId="7DE1C9F3" w:rsidR="009542E4" w:rsidRPr="00B76682" w:rsidRDefault="009542E4" w:rsidP="004E11A2">
            <w:pPr>
              <w:ind w:left="-85"/>
              <w:jc w:val="right"/>
              <w:rPr>
                <w:rFonts w:ascii="Arial" w:hAnsi="Arial" w:cs="Arial"/>
                <w:b/>
                <w:bCs/>
                <w:sz w:val="17"/>
                <w:szCs w:val="17"/>
              </w:rPr>
            </w:pPr>
          </w:p>
        </w:tc>
        <w:tc>
          <w:tcPr>
            <w:tcW w:w="1170" w:type="dxa"/>
            <w:tcBorders>
              <w:top w:val="single" w:sz="4" w:space="0" w:color="auto"/>
              <w:left w:val="nil"/>
              <w:bottom w:val="nil"/>
              <w:right w:val="nil"/>
            </w:tcBorders>
            <w:shd w:val="clear" w:color="9999FF" w:fill="FFFFFF"/>
            <w:vAlign w:val="bottom"/>
          </w:tcPr>
          <w:p w14:paraId="739C8C6A" w14:textId="77777777" w:rsidR="009542E4" w:rsidRPr="009542E4" w:rsidRDefault="009542E4" w:rsidP="004E11A2">
            <w:pPr>
              <w:ind w:left="-85"/>
              <w:jc w:val="right"/>
              <w:rPr>
                <w:rFonts w:ascii="Arial" w:hAnsi="Arial" w:cs="Arial"/>
                <w:sz w:val="17"/>
                <w:szCs w:val="17"/>
              </w:rPr>
            </w:pPr>
          </w:p>
        </w:tc>
        <w:tc>
          <w:tcPr>
            <w:tcW w:w="1170" w:type="dxa"/>
            <w:tcBorders>
              <w:top w:val="single" w:sz="4" w:space="0" w:color="auto"/>
              <w:left w:val="nil"/>
              <w:bottom w:val="nil"/>
              <w:right w:val="nil"/>
            </w:tcBorders>
            <w:shd w:val="clear" w:color="9999FF" w:fill="FFFFFF"/>
            <w:noWrap/>
            <w:vAlign w:val="bottom"/>
          </w:tcPr>
          <w:p w14:paraId="07C1C7C4" w14:textId="60929CF7" w:rsidR="009542E4" w:rsidRPr="009542E4" w:rsidRDefault="009542E4" w:rsidP="004E11A2">
            <w:pPr>
              <w:ind w:left="-85"/>
              <w:jc w:val="right"/>
              <w:rPr>
                <w:rFonts w:ascii="Arial" w:hAnsi="Arial" w:cs="Arial"/>
                <w:b/>
                <w:bCs/>
                <w:sz w:val="17"/>
                <w:szCs w:val="17"/>
              </w:rPr>
            </w:pPr>
          </w:p>
        </w:tc>
        <w:tc>
          <w:tcPr>
            <w:tcW w:w="1170" w:type="dxa"/>
            <w:tcBorders>
              <w:top w:val="single" w:sz="4" w:space="0" w:color="auto"/>
              <w:left w:val="nil"/>
              <w:bottom w:val="nil"/>
              <w:right w:val="nil"/>
            </w:tcBorders>
            <w:shd w:val="clear" w:color="000000" w:fill="FFFFFF"/>
            <w:vAlign w:val="bottom"/>
          </w:tcPr>
          <w:p w14:paraId="56F25BFA" w14:textId="616900D3" w:rsidR="009542E4" w:rsidRPr="009542E4" w:rsidRDefault="009542E4" w:rsidP="004E11A2">
            <w:pPr>
              <w:ind w:left="-85"/>
              <w:jc w:val="right"/>
              <w:rPr>
                <w:rFonts w:ascii="Arial" w:hAnsi="Arial" w:cs="Arial"/>
                <w:sz w:val="17"/>
                <w:szCs w:val="17"/>
              </w:rPr>
            </w:pPr>
          </w:p>
        </w:tc>
      </w:tr>
      <w:tr w:rsidR="009542E4" w:rsidRPr="00B76682" w14:paraId="7B69FB88" w14:textId="77777777" w:rsidTr="009542E4">
        <w:trPr>
          <w:trHeight w:val="110"/>
        </w:trPr>
        <w:tc>
          <w:tcPr>
            <w:tcW w:w="3828" w:type="dxa"/>
            <w:gridSpan w:val="2"/>
            <w:tcBorders>
              <w:top w:val="nil"/>
              <w:left w:val="nil"/>
              <w:bottom w:val="nil"/>
              <w:right w:val="nil"/>
            </w:tcBorders>
            <w:shd w:val="clear" w:color="000000" w:fill="FFFFFF"/>
            <w:noWrap/>
            <w:vAlign w:val="center"/>
            <w:hideMark/>
          </w:tcPr>
          <w:p w14:paraId="23FF1889" w14:textId="176AFCAF" w:rsidR="009542E4" w:rsidRPr="00B76682" w:rsidRDefault="009542E4" w:rsidP="004E11A2">
            <w:pPr>
              <w:ind w:right="-125" w:hanging="105"/>
              <w:rPr>
                <w:rFonts w:ascii="Arial" w:hAnsi="Arial" w:cs="Arial"/>
                <w:color w:val="000000"/>
                <w:sz w:val="17"/>
                <w:szCs w:val="17"/>
              </w:rPr>
            </w:pPr>
            <w:proofErr w:type="spellStart"/>
            <w:r w:rsidRPr="00B76682">
              <w:rPr>
                <w:rFonts w:ascii="Arial" w:hAnsi="Arial" w:cs="Arial"/>
                <w:color w:val="000000"/>
                <w:sz w:val="17"/>
                <w:szCs w:val="17"/>
              </w:rPr>
              <w:t>Pazarlama</w:t>
            </w:r>
            <w:proofErr w:type="spellEnd"/>
            <w:r w:rsidRPr="00B76682">
              <w:rPr>
                <w:rFonts w:ascii="Arial" w:hAnsi="Arial" w:cs="Arial"/>
                <w:color w:val="000000"/>
                <w:sz w:val="17"/>
                <w:szCs w:val="17"/>
              </w:rPr>
              <w:t xml:space="preserve">, </w:t>
            </w:r>
            <w:proofErr w:type="spellStart"/>
            <w:r w:rsidRPr="00B76682">
              <w:rPr>
                <w:rFonts w:ascii="Arial" w:hAnsi="Arial" w:cs="Arial"/>
                <w:color w:val="000000"/>
                <w:sz w:val="17"/>
                <w:szCs w:val="17"/>
              </w:rPr>
              <w:t>satış</w:t>
            </w:r>
            <w:proofErr w:type="spellEnd"/>
            <w:r w:rsidRPr="00B76682">
              <w:rPr>
                <w:rFonts w:ascii="Arial" w:hAnsi="Arial" w:cs="Arial"/>
                <w:color w:val="000000"/>
                <w:sz w:val="17"/>
                <w:szCs w:val="17"/>
              </w:rPr>
              <w:t xml:space="preserve"> ve </w:t>
            </w:r>
            <w:proofErr w:type="spellStart"/>
            <w:r w:rsidRPr="00B76682">
              <w:rPr>
                <w:rFonts w:ascii="Arial" w:hAnsi="Arial" w:cs="Arial"/>
                <w:color w:val="000000"/>
                <w:sz w:val="17"/>
                <w:szCs w:val="17"/>
              </w:rPr>
              <w:t>dağıtım</w:t>
            </w:r>
            <w:proofErr w:type="spellEnd"/>
            <w:r w:rsidRPr="00B76682">
              <w:rPr>
                <w:rFonts w:ascii="Arial" w:hAnsi="Arial" w:cs="Arial"/>
                <w:color w:val="000000"/>
                <w:sz w:val="17"/>
                <w:szCs w:val="17"/>
              </w:rPr>
              <w:t xml:space="preserve"> </w:t>
            </w:r>
            <w:proofErr w:type="spellStart"/>
            <w:r w:rsidRPr="00B76682">
              <w:rPr>
                <w:rFonts w:ascii="Arial" w:hAnsi="Arial" w:cs="Arial"/>
                <w:color w:val="000000"/>
                <w:sz w:val="17"/>
                <w:szCs w:val="17"/>
              </w:rPr>
              <w:t>giderleri</w:t>
            </w:r>
            <w:proofErr w:type="spellEnd"/>
            <w:r w:rsidRPr="00B76682">
              <w:rPr>
                <w:rFonts w:ascii="Arial" w:hAnsi="Arial" w:cs="Arial"/>
                <w:color w:val="000000"/>
                <w:sz w:val="17"/>
                <w:szCs w:val="17"/>
              </w:rPr>
              <w:t xml:space="preserve"> (-)</w:t>
            </w:r>
          </w:p>
        </w:tc>
        <w:tc>
          <w:tcPr>
            <w:tcW w:w="668" w:type="dxa"/>
            <w:tcBorders>
              <w:top w:val="nil"/>
              <w:left w:val="nil"/>
              <w:bottom w:val="nil"/>
              <w:right w:val="nil"/>
            </w:tcBorders>
            <w:shd w:val="clear" w:color="000000" w:fill="FFFFFF"/>
            <w:noWrap/>
            <w:vAlign w:val="bottom"/>
          </w:tcPr>
          <w:p w14:paraId="0C5CFA4B" w14:textId="77777777" w:rsidR="009542E4" w:rsidRPr="00B76682" w:rsidRDefault="009542E4" w:rsidP="004E11A2">
            <w:pPr>
              <w:ind w:left="-85"/>
              <w:jc w:val="right"/>
              <w:rPr>
                <w:rFonts w:ascii="Arial" w:hAnsi="Arial" w:cs="Arial"/>
                <w:color w:val="000000"/>
                <w:sz w:val="17"/>
                <w:szCs w:val="17"/>
              </w:rPr>
            </w:pPr>
          </w:p>
        </w:tc>
        <w:tc>
          <w:tcPr>
            <w:tcW w:w="1111" w:type="dxa"/>
            <w:tcBorders>
              <w:top w:val="nil"/>
              <w:left w:val="nil"/>
              <w:bottom w:val="nil"/>
              <w:right w:val="nil"/>
            </w:tcBorders>
            <w:shd w:val="clear" w:color="9999FF" w:fill="FFFFFF"/>
          </w:tcPr>
          <w:p w14:paraId="04368952" w14:textId="3CE115BA" w:rsidR="009542E4" w:rsidRPr="00B76682" w:rsidRDefault="009542E4" w:rsidP="004E11A2">
            <w:pPr>
              <w:ind w:left="-85"/>
              <w:jc w:val="right"/>
              <w:rPr>
                <w:rFonts w:asciiTheme="minorBidi" w:hAnsiTheme="minorBidi" w:cstheme="minorBidi"/>
                <w:b/>
                <w:bCs/>
                <w:sz w:val="17"/>
                <w:szCs w:val="17"/>
              </w:rPr>
            </w:pPr>
            <w:r w:rsidRPr="00B76682">
              <w:rPr>
                <w:rFonts w:asciiTheme="minorBidi" w:hAnsiTheme="minorBidi" w:cstheme="minorBidi"/>
                <w:b/>
                <w:bCs/>
                <w:sz w:val="17"/>
                <w:szCs w:val="17"/>
              </w:rPr>
              <w:t>(5.189)</w:t>
            </w:r>
          </w:p>
        </w:tc>
        <w:tc>
          <w:tcPr>
            <w:tcW w:w="1170" w:type="dxa"/>
            <w:tcBorders>
              <w:top w:val="nil"/>
              <w:left w:val="nil"/>
              <w:bottom w:val="nil"/>
              <w:right w:val="nil"/>
            </w:tcBorders>
            <w:shd w:val="clear" w:color="9999FF" w:fill="FFFFFF"/>
            <w:vAlign w:val="bottom"/>
          </w:tcPr>
          <w:p w14:paraId="09AF125B" w14:textId="658CD693" w:rsidR="009542E4" w:rsidRPr="009542E4" w:rsidRDefault="009542E4" w:rsidP="004E11A2">
            <w:pPr>
              <w:ind w:left="-85"/>
              <w:jc w:val="right"/>
              <w:rPr>
                <w:rFonts w:asciiTheme="minorBidi" w:hAnsiTheme="minorBidi" w:cstheme="minorBidi"/>
                <w:sz w:val="17"/>
                <w:szCs w:val="17"/>
              </w:rPr>
            </w:pPr>
            <w:r w:rsidRPr="009542E4">
              <w:rPr>
                <w:rFonts w:asciiTheme="minorBidi" w:hAnsiTheme="minorBidi" w:cstheme="minorBidi"/>
                <w:sz w:val="17"/>
                <w:szCs w:val="17"/>
              </w:rPr>
              <w:t>(3.904)</w:t>
            </w:r>
          </w:p>
        </w:tc>
        <w:tc>
          <w:tcPr>
            <w:tcW w:w="1170" w:type="dxa"/>
            <w:tcBorders>
              <w:top w:val="nil"/>
              <w:left w:val="nil"/>
              <w:bottom w:val="nil"/>
              <w:right w:val="nil"/>
            </w:tcBorders>
            <w:shd w:val="clear" w:color="9999FF" w:fill="FFFFFF"/>
            <w:noWrap/>
            <w:vAlign w:val="bottom"/>
          </w:tcPr>
          <w:p w14:paraId="65FABD66" w14:textId="1643C44A" w:rsidR="009542E4" w:rsidRPr="009542E4" w:rsidRDefault="009542E4" w:rsidP="004E11A2">
            <w:pPr>
              <w:ind w:left="-85"/>
              <w:jc w:val="right"/>
              <w:rPr>
                <w:rFonts w:ascii="Arial" w:hAnsi="Arial" w:cs="Arial"/>
                <w:b/>
                <w:bCs/>
                <w:sz w:val="17"/>
                <w:szCs w:val="17"/>
              </w:rPr>
            </w:pPr>
            <w:r w:rsidRPr="009542E4">
              <w:rPr>
                <w:rFonts w:ascii="Arial" w:hAnsi="Arial" w:cs="Arial"/>
                <w:b/>
                <w:bCs/>
                <w:sz w:val="17"/>
                <w:szCs w:val="17"/>
              </w:rPr>
              <w:t>(2.931)</w:t>
            </w:r>
          </w:p>
        </w:tc>
        <w:tc>
          <w:tcPr>
            <w:tcW w:w="1170" w:type="dxa"/>
            <w:tcBorders>
              <w:top w:val="nil"/>
              <w:left w:val="nil"/>
              <w:bottom w:val="nil"/>
              <w:right w:val="nil"/>
            </w:tcBorders>
            <w:shd w:val="clear" w:color="000000" w:fill="FFFFFF"/>
            <w:vAlign w:val="bottom"/>
          </w:tcPr>
          <w:p w14:paraId="58F9A6E4" w14:textId="1537A38F" w:rsidR="009542E4" w:rsidRPr="009542E4" w:rsidRDefault="009542E4" w:rsidP="004E11A2">
            <w:pPr>
              <w:ind w:left="-85"/>
              <w:jc w:val="right"/>
              <w:rPr>
                <w:rFonts w:ascii="Arial" w:hAnsi="Arial" w:cs="Arial"/>
                <w:sz w:val="17"/>
                <w:szCs w:val="17"/>
              </w:rPr>
            </w:pPr>
            <w:r w:rsidRPr="009542E4">
              <w:rPr>
                <w:rFonts w:ascii="Arial" w:hAnsi="Arial" w:cs="Arial"/>
                <w:sz w:val="17"/>
                <w:szCs w:val="17"/>
              </w:rPr>
              <w:t>(1.995)</w:t>
            </w:r>
          </w:p>
        </w:tc>
      </w:tr>
      <w:tr w:rsidR="009542E4" w:rsidRPr="00B76682" w14:paraId="4E961878" w14:textId="77777777" w:rsidTr="009542E4">
        <w:trPr>
          <w:trHeight w:val="110"/>
        </w:trPr>
        <w:tc>
          <w:tcPr>
            <w:tcW w:w="3828" w:type="dxa"/>
            <w:gridSpan w:val="2"/>
            <w:tcBorders>
              <w:top w:val="nil"/>
              <w:left w:val="nil"/>
              <w:bottom w:val="nil"/>
              <w:right w:val="nil"/>
            </w:tcBorders>
            <w:shd w:val="clear" w:color="000000" w:fill="FFFFFF"/>
            <w:noWrap/>
            <w:vAlign w:val="center"/>
            <w:hideMark/>
          </w:tcPr>
          <w:p w14:paraId="2BE387EB" w14:textId="51A6D9C6" w:rsidR="009542E4" w:rsidRPr="00B76682" w:rsidRDefault="009542E4" w:rsidP="004E11A2">
            <w:pPr>
              <w:ind w:right="-125" w:hanging="105"/>
              <w:rPr>
                <w:rFonts w:ascii="Arial" w:hAnsi="Arial" w:cs="Arial"/>
                <w:color w:val="000000"/>
                <w:sz w:val="17"/>
                <w:szCs w:val="17"/>
              </w:rPr>
            </w:pPr>
            <w:proofErr w:type="spellStart"/>
            <w:r w:rsidRPr="00B76682">
              <w:rPr>
                <w:rFonts w:ascii="Arial" w:hAnsi="Arial" w:cs="Arial"/>
                <w:color w:val="000000"/>
                <w:sz w:val="17"/>
                <w:szCs w:val="17"/>
              </w:rPr>
              <w:t>Genel</w:t>
            </w:r>
            <w:proofErr w:type="spellEnd"/>
            <w:r w:rsidRPr="00B76682">
              <w:rPr>
                <w:rFonts w:ascii="Arial" w:hAnsi="Arial" w:cs="Arial"/>
                <w:color w:val="000000"/>
                <w:sz w:val="17"/>
                <w:szCs w:val="17"/>
              </w:rPr>
              <w:t xml:space="preserve"> </w:t>
            </w:r>
            <w:proofErr w:type="spellStart"/>
            <w:r w:rsidRPr="00B76682">
              <w:rPr>
                <w:rFonts w:ascii="Arial" w:hAnsi="Arial" w:cs="Arial"/>
                <w:color w:val="000000"/>
                <w:sz w:val="17"/>
                <w:szCs w:val="17"/>
              </w:rPr>
              <w:t>yönetim</w:t>
            </w:r>
            <w:proofErr w:type="spellEnd"/>
            <w:r w:rsidRPr="00B76682">
              <w:rPr>
                <w:rFonts w:ascii="Arial" w:hAnsi="Arial" w:cs="Arial"/>
                <w:color w:val="000000"/>
                <w:sz w:val="17"/>
                <w:szCs w:val="17"/>
              </w:rPr>
              <w:t xml:space="preserve"> </w:t>
            </w:r>
            <w:proofErr w:type="spellStart"/>
            <w:r w:rsidRPr="00B76682">
              <w:rPr>
                <w:rFonts w:ascii="Arial" w:hAnsi="Arial" w:cs="Arial"/>
                <w:color w:val="000000"/>
                <w:sz w:val="17"/>
                <w:szCs w:val="17"/>
              </w:rPr>
              <w:t>giderleri</w:t>
            </w:r>
            <w:proofErr w:type="spellEnd"/>
            <w:r w:rsidRPr="00B76682">
              <w:rPr>
                <w:rFonts w:ascii="Arial" w:hAnsi="Arial" w:cs="Arial"/>
                <w:color w:val="000000"/>
                <w:sz w:val="17"/>
                <w:szCs w:val="17"/>
              </w:rPr>
              <w:t xml:space="preserve"> (-)</w:t>
            </w:r>
          </w:p>
        </w:tc>
        <w:tc>
          <w:tcPr>
            <w:tcW w:w="668" w:type="dxa"/>
            <w:tcBorders>
              <w:top w:val="nil"/>
              <w:left w:val="nil"/>
              <w:bottom w:val="nil"/>
              <w:right w:val="nil"/>
            </w:tcBorders>
            <w:shd w:val="clear" w:color="000000" w:fill="FFFFFF"/>
            <w:noWrap/>
            <w:vAlign w:val="bottom"/>
          </w:tcPr>
          <w:p w14:paraId="52E2116B" w14:textId="77777777" w:rsidR="009542E4" w:rsidRPr="00B76682" w:rsidRDefault="009542E4" w:rsidP="004E11A2">
            <w:pPr>
              <w:ind w:left="-85"/>
              <w:jc w:val="right"/>
              <w:rPr>
                <w:rFonts w:ascii="Arial" w:hAnsi="Arial" w:cs="Arial"/>
                <w:color w:val="000000"/>
                <w:sz w:val="17"/>
                <w:szCs w:val="17"/>
              </w:rPr>
            </w:pPr>
          </w:p>
        </w:tc>
        <w:tc>
          <w:tcPr>
            <w:tcW w:w="1111" w:type="dxa"/>
            <w:tcBorders>
              <w:top w:val="nil"/>
              <w:left w:val="nil"/>
              <w:bottom w:val="nil"/>
              <w:right w:val="nil"/>
            </w:tcBorders>
            <w:shd w:val="clear" w:color="9999FF" w:fill="FFFFFF"/>
          </w:tcPr>
          <w:p w14:paraId="7413C0D3" w14:textId="6B18D9E7" w:rsidR="009542E4" w:rsidRPr="00B76682" w:rsidRDefault="009542E4" w:rsidP="004E11A2">
            <w:pPr>
              <w:ind w:left="-85"/>
              <w:jc w:val="right"/>
              <w:rPr>
                <w:rFonts w:asciiTheme="minorBidi" w:hAnsiTheme="minorBidi" w:cstheme="minorBidi"/>
                <w:b/>
                <w:bCs/>
                <w:sz w:val="17"/>
                <w:szCs w:val="17"/>
              </w:rPr>
            </w:pPr>
            <w:r w:rsidRPr="00B76682">
              <w:rPr>
                <w:rFonts w:asciiTheme="minorBidi" w:hAnsiTheme="minorBidi" w:cstheme="minorBidi"/>
                <w:b/>
                <w:bCs/>
                <w:sz w:val="17"/>
                <w:szCs w:val="17"/>
              </w:rPr>
              <w:t>(210.650)</w:t>
            </w:r>
          </w:p>
        </w:tc>
        <w:tc>
          <w:tcPr>
            <w:tcW w:w="1170" w:type="dxa"/>
            <w:tcBorders>
              <w:top w:val="nil"/>
              <w:left w:val="nil"/>
              <w:bottom w:val="nil"/>
              <w:right w:val="nil"/>
            </w:tcBorders>
            <w:shd w:val="clear" w:color="9999FF" w:fill="FFFFFF"/>
            <w:vAlign w:val="bottom"/>
          </w:tcPr>
          <w:p w14:paraId="259A54EB" w14:textId="6710AC8A" w:rsidR="009542E4" w:rsidRPr="009542E4" w:rsidRDefault="009542E4" w:rsidP="004E11A2">
            <w:pPr>
              <w:ind w:left="-85"/>
              <w:jc w:val="right"/>
              <w:rPr>
                <w:rFonts w:asciiTheme="minorBidi" w:hAnsiTheme="minorBidi" w:cstheme="minorBidi"/>
                <w:sz w:val="17"/>
                <w:szCs w:val="17"/>
              </w:rPr>
            </w:pPr>
            <w:r w:rsidRPr="009542E4">
              <w:rPr>
                <w:rFonts w:asciiTheme="minorBidi" w:hAnsiTheme="minorBidi" w:cstheme="minorBidi"/>
                <w:sz w:val="17"/>
                <w:szCs w:val="17"/>
              </w:rPr>
              <w:t>(288.709)</w:t>
            </w:r>
          </w:p>
        </w:tc>
        <w:tc>
          <w:tcPr>
            <w:tcW w:w="1170" w:type="dxa"/>
            <w:tcBorders>
              <w:top w:val="nil"/>
              <w:left w:val="nil"/>
              <w:bottom w:val="nil"/>
              <w:right w:val="nil"/>
            </w:tcBorders>
            <w:shd w:val="clear" w:color="9999FF" w:fill="FFFFFF"/>
            <w:noWrap/>
            <w:vAlign w:val="bottom"/>
          </w:tcPr>
          <w:p w14:paraId="45C327E9" w14:textId="6501E649" w:rsidR="009542E4" w:rsidRPr="009542E4" w:rsidRDefault="009542E4" w:rsidP="004E11A2">
            <w:pPr>
              <w:ind w:left="-85"/>
              <w:jc w:val="right"/>
              <w:rPr>
                <w:rFonts w:ascii="Arial" w:hAnsi="Arial" w:cs="Arial"/>
                <w:b/>
                <w:bCs/>
                <w:sz w:val="17"/>
                <w:szCs w:val="17"/>
              </w:rPr>
            </w:pPr>
            <w:r w:rsidRPr="009542E4">
              <w:rPr>
                <w:rFonts w:ascii="Arial" w:hAnsi="Arial" w:cs="Arial"/>
                <w:b/>
                <w:bCs/>
                <w:sz w:val="17"/>
                <w:szCs w:val="17"/>
              </w:rPr>
              <w:t>(136.567)</w:t>
            </w:r>
          </w:p>
        </w:tc>
        <w:tc>
          <w:tcPr>
            <w:tcW w:w="1170" w:type="dxa"/>
            <w:tcBorders>
              <w:top w:val="nil"/>
              <w:left w:val="nil"/>
              <w:bottom w:val="nil"/>
              <w:right w:val="nil"/>
            </w:tcBorders>
            <w:shd w:val="clear" w:color="000000" w:fill="FFFFFF"/>
            <w:vAlign w:val="bottom"/>
          </w:tcPr>
          <w:p w14:paraId="0836DB76" w14:textId="62F0226E" w:rsidR="009542E4" w:rsidRPr="009542E4" w:rsidRDefault="009542E4" w:rsidP="004E11A2">
            <w:pPr>
              <w:ind w:left="-85"/>
              <w:jc w:val="right"/>
              <w:rPr>
                <w:rFonts w:ascii="Arial" w:hAnsi="Arial" w:cs="Arial"/>
                <w:sz w:val="17"/>
                <w:szCs w:val="17"/>
              </w:rPr>
            </w:pPr>
            <w:r w:rsidRPr="009542E4">
              <w:rPr>
                <w:rFonts w:ascii="Arial" w:hAnsi="Arial" w:cs="Arial"/>
                <w:sz w:val="17"/>
                <w:szCs w:val="17"/>
              </w:rPr>
              <w:t>(203.456)</w:t>
            </w:r>
          </w:p>
        </w:tc>
      </w:tr>
      <w:tr w:rsidR="009542E4" w:rsidRPr="00B76682" w14:paraId="6B884E39" w14:textId="77777777" w:rsidTr="009542E4">
        <w:trPr>
          <w:trHeight w:val="110"/>
        </w:trPr>
        <w:tc>
          <w:tcPr>
            <w:tcW w:w="3828" w:type="dxa"/>
            <w:gridSpan w:val="2"/>
            <w:tcBorders>
              <w:top w:val="nil"/>
              <w:left w:val="nil"/>
              <w:bottom w:val="nil"/>
              <w:right w:val="nil"/>
            </w:tcBorders>
            <w:shd w:val="clear" w:color="000000" w:fill="FFFFFF"/>
            <w:noWrap/>
            <w:vAlign w:val="center"/>
            <w:hideMark/>
          </w:tcPr>
          <w:p w14:paraId="6F359346" w14:textId="44EBED86" w:rsidR="009542E4" w:rsidRPr="00B76682" w:rsidRDefault="009542E4" w:rsidP="004E11A2">
            <w:pPr>
              <w:ind w:right="-125" w:hanging="105"/>
              <w:rPr>
                <w:rFonts w:ascii="Arial" w:hAnsi="Arial" w:cs="Arial"/>
                <w:color w:val="000000"/>
                <w:sz w:val="17"/>
                <w:szCs w:val="17"/>
              </w:rPr>
            </w:pPr>
            <w:proofErr w:type="spellStart"/>
            <w:r w:rsidRPr="00B76682">
              <w:rPr>
                <w:rFonts w:asciiTheme="minorBidi" w:hAnsiTheme="minorBidi" w:cstheme="minorBidi"/>
                <w:color w:val="000000"/>
                <w:sz w:val="17"/>
                <w:szCs w:val="17"/>
              </w:rPr>
              <w:t>Araştırma</w:t>
            </w:r>
            <w:proofErr w:type="spellEnd"/>
            <w:r w:rsidRPr="00B76682">
              <w:rPr>
                <w:rFonts w:asciiTheme="minorBidi" w:hAnsiTheme="minorBidi" w:cstheme="minorBidi"/>
                <w:color w:val="000000"/>
                <w:sz w:val="17"/>
                <w:szCs w:val="17"/>
              </w:rPr>
              <w:t xml:space="preserve"> ve </w:t>
            </w:r>
            <w:proofErr w:type="spellStart"/>
            <w:r w:rsidRPr="00B76682">
              <w:rPr>
                <w:rFonts w:asciiTheme="minorBidi" w:hAnsiTheme="minorBidi" w:cstheme="minorBidi"/>
                <w:color w:val="000000"/>
                <w:sz w:val="17"/>
                <w:szCs w:val="17"/>
              </w:rPr>
              <w:t>geliştirme</w:t>
            </w:r>
            <w:proofErr w:type="spellEnd"/>
            <w:r w:rsidRPr="00B76682">
              <w:rPr>
                <w:rFonts w:asciiTheme="minorBidi" w:hAnsiTheme="minorBidi" w:cstheme="minorBidi"/>
                <w:color w:val="000000"/>
                <w:sz w:val="17"/>
                <w:szCs w:val="17"/>
              </w:rPr>
              <w:t xml:space="preserve"> </w:t>
            </w:r>
            <w:proofErr w:type="spellStart"/>
            <w:r w:rsidRPr="00B76682">
              <w:rPr>
                <w:rFonts w:asciiTheme="minorBidi" w:hAnsiTheme="minorBidi" w:cstheme="minorBidi"/>
                <w:color w:val="000000"/>
                <w:sz w:val="17"/>
                <w:szCs w:val="17"/>
              </w:rPr>
              <w:t>giderleri</w:t>
            </w:r>
            <w:proofErr w:type="spellEnd"/>
            <w:r w:rsidRPr="00B76682">
              <w:rPr>
                <w:rFonts w:ascii="Arial" w:hAnsi="Arial" w:cs="Arial"/>
                <w:color w:val="000000"/>
                <w:sz w:val="17"/>
                <w:szCs w:val="17"/>
              </w:rPr>
              <w:t xml:space="preserve"> (-)</w:t>
            </w:r>
          </w:p>
        </w:tc>
        <w:tc>
          <w:tcPr>
            <w:tcW w:w="668" w:type="dxa"/>
            <w:tcBorders>
              <w:top w:val="nil"/>
              <w:left w:val="nil"/>
              <w:bottom w:val="nil"/>
              <w:right w:val="nil"/>
            </w:tcBorders>
            <w:shd w:val="clear" w:color="000000" w:fill="FFFFFF"/>
            <w:noWrap/>
            <w:vAlign w:val="bottom"/>
          </w:tcPr>
          <w:p w14:paraId="755FE2E8" w14:textId="77777777" w:rsidR="009542E4" w:rsidRPr="00B76682" w:rsidRDefault="009542E4" w:rsidP="004E11A2">
            <w:pPr>
              <w:ind w:left="-85"/>
              <w:jc w:val="right"/>
              <w:rPr>
                <w:rFonts w:ascii="Arial" w:hAnsi="Arial" w:cs="Arial"/>
                <w:color w:val="000000"/>
                <w:sz w:val="17"/>
                <w:szCs w:val="17"/>
              </w:rPr>
            </w:pPr>
          </w:p>
        </w:tc>
        <w:tc>
          <w:tcPr>
            <w:tcW w:w="1111" w:type="dxa"/>
            <w:tcBorders>
              <w:top w:val="nil"/>
              <w:left w:val="nil"/>
              <w:bottom w:val="nil"/>
              <w:right w:val="nil"/>
            </w:tcBorders>
            <w:shd w:val="clear" w:color="9999FF" w:fill="FFFFFF"/>
          </w:tcPr>
          <w:p w14:paraId="12B6E245" w14:textId="0CACC1B7" w:rsidR="009542E4" w:rsidRPr="00B76682" w:rsidRDefault="009542E4" w:rsidP="004E11A2">
            <w:pPr>
              <w:ind w:left="-85"/>
              <w:jc w:val="right"/>
              <w:rPr>
                <w:rFonts w:asciiTheme="minorBidi" w:hAnsiTheme="minorBidi" w:cstheme="minorBidi"/>
                <w:b/>
                <w:bCs/>
                <w:sz w:val="17"/>
                <w:szCs w:val="17"/>
              </w:rPr>
            </w:pPr>
            <w:r w:rsidRPr="00B76682">
              <w:rPr>
                <w:rFonts w:asciiTheme="minorBidi" w:hAnsiTheme="minorBidi" w:cstheme="minorBidi"/>
                <w:b/>
                <w:bCs/>
                <w:sz w:val="17"/>
                <w:szCs w:val="17"/>
              </w:rPr>
              <w:t>(138.136)</w:t>
            </w:r>
          </w:p>
        </w:tc>
        <w:tc>
          <w:tcPr>
            <w:tcW w:w="1170" w:type="dxa"/>
            <w:tcBorders>
              <w:top w:val="nil"/>
              <w:left w:val="nil"/>
              <w:bottom w:val="nil"/>
              <w:right w:val="nil"/>
            </w:tcBorders>
            <w:shd w:val="clear" w:color="9999FF" w:fill="FFFFFF"/>
            <w:vAlign w:val="bottom"/>
          </w:tcPr>
          <w:p w14:paraId="3BD19D60" w14:textId="05B81848" w:rsidR="009542E4" w:rsidRPr="009542E4" w:rsidRDefault="009542E4" w:rsidP="004E11A2">
            <w:pPr>
              <w:ind w:left="-85"/>
              <w:jc w:val="right"/>
              <w:rPr>
                <w:rFonts w:asciiTheme="minorBidi" w:hAnsiTheme="minorBidi" w:cstheme="minorBidi"/>
                <w:sz w:val="17"/>
                <w:szCs w:val="17"/>
              </w:rPr>
            </w:pPr>
            <w:r w:rsidRPr="009542E4">
              <w:rPr>
                <w:rFonts w:asciiTheme="minorBidi" w:hAnsiTheme="minorBidi" w:cstheme="minorBidi"/>
                <w:sz w:val="17"/>
                <w:szCs w:val="17"/>
              </w:rPr>
              <w:t>(127.610)</w:t>
            </w:r>
          </w:p>
        </w:tc>
        <w:tc>
          <w:tcPr>
            <w:tcW w:w="1170" w:type="dxa"/>
            <w:tcBorders>
              <w:top w:val="nil"/>
              <w:left w:val="nil"/>
              <w:bottom w:val="nil"/>
              <w:right w:val="nil"/>
            </w:tcBorders>
            <w:shd w:val="clear" w:color="9999FF" w:fill="FFFFFF"/>
            <w:noWrap/>
            <w:vAlign w:val="bottom"/>
          </w:tcPr>
          <w:p w14:paraId="7A90CF7F" w14:textId="371FD8D3" w:rsidR="009542E4" w:rsidRPr="009542E4" w:rsidRDefault="009542E4" w:rsidP="004E11A2">
            <w:pPr>
              <w:ind w:left="-85"/>
              <w:jc w:val="right"/>
              <w:rPr>
                <w:rFonts w:ascii="Arial" w:hAnsi="Arial" w:cs="Arial"/>
                <w:b/>
                <w:bCs/>
                <w:sz w:val="17"/>
                <w:szCs w:val="17"/>
              </w:rPr>
            </w:pPr>
            <w:r w:rsidRPr="009542E4">
              <w:rPr>
                <w:rFonts w:ascii="Arial" w:hAnsi="Arial" w:cs="Arial"/>
                <w:b/>
                <w:bCs/>
                <w:sz w:val="17"/>
                <w:szCs w:val="17"/>
              </w:rPr>
              <w:t>(40.799)</w:t>
            </w:r>
          </w:p>
        </w:tc>
        <w:tc>
          <w:tcPr>
            <w:tcW w:w="1170" w:type="dxa"/>
            <w:tcBorders>
              <w:top w:val="nil"/>
              <w:left w:val="nil"/>
              <w:bottom w:val="nil"/>
              <w:right w:val="nil"/>
            </w:tcBorders>
            <w:shd w:val="clear" w:color="000000" w:fill="FFFFFF"/>
            <w:vAlign w:val="bottom"/>
          </w:tcPr>
          <w:p w14:paraId="4958EE0C" w14:textId="2546FAF3" w:rsidR="009542E4" w:rsidRPr="009542E4" w:rsidRDefault="009542E4" w:rsidP="004E11A2">
            <w:pPr>
              <w:ind w:left="-85"/>
              <w:jc w:val="right"/>
              <w:rPr>
                <w:rFonts w:ascii="Arial" w:hAnsi="Arial" w:cs="Arial"/>
                <w:sz w:val="17"/>
                <w:szCs w:val="17"/>
              </w:rPr>
            </w:pPr>
            <w:r w:rsidRPr="009542E4">
              <w:rPr>
                <w:rFonts w:ascii="Arial" w:hAnsi="Arial" w:cs="Arial"/>
                <w:sz w:val="17"/>
                <w:szCs w:val="17"/>
              </w:rPr>
              <w:t>(67.333)</w:t>
            </w:r>
          </w:p>
        </w:tc>
      </w:tr>
      <w:tr w:rsidR="009542E4" w:rsidRPr="00B76682" w14:paraId="04AF1071" w14:textId="77777777" w:rsidTr="009542E4">
        <w:trPr>
          <w:trHeight w:val="110"/>
        </w:trPr>
        <w:tc>
          <w:tcPr>
            <w:tcW w:w="3828" w:type="dxa"/>
            <w:gridSpan w:val="2"/>
            <w:tcBorders>
              <w:top w:val="nil"/>
              <w:left w:val="nil"/>
              <w:right w:val="nil"/>
            </w:tcBorders>
            <w:shd w:val="clear" w:color="000000" w:fill="FFFFFF"/>
            <w:noWrap/>
            <w:vAlign w:val="center"/>
            <w:hideMark/>
          </w:tcPr>
          <w:p w14:paraId="672DE028" w14:textId="77777777" w:rsidR="009542E4" w:rsidRPr="00B76682" w:rsidRDefault="009542E4" w:rsidP="004E11A2">
            <w:pPr>
              <w:ind w:right="-125" w:hanging="105"/>
              <w:rPr>
                <w:rFonts w:ascii="Arial" w:hAnsi="Arial" w:cs="Arial"/>
                <w:color w:val="000000"/>
                <w:sz w:val="17"/>
                <w:szCs w:val="17"/>
              </w:rPr>
            </w:pPr>
            <w:proofErr w:type="spellStart"/>
            <w:r w:rsidRPr="00B76682">
              <w:rPr>
                <w:rFonts w:ascii="Arial" w:hAnsi="Arial" w:cs="Arial"/>
                <w:color w:val="000000"/>
                <w:sz w:val="17"/>
                <w:szCs w:val="17"/>
              </w:rPr>
              <w:t>Esas</w:t>
            </w:r>
            <w:proofErr w:type="spellEnd"/>
            <w:r w:rsidRPr="00B76682">
              <w:rPr>
                <w:rFonts w:ascii="Arial" w:hAnsi="Arial" w:cs="Arial"/>
                <w:color w:val="000000"/>
                <w:sz w:val="17"/>
                <w:szCs w:val="17"/>
              </w:rPr>
              <w:t xml:space="preserve"> </w:t>
            </w:r>
            <w:proofErr w:type="spellStart"/>
            <w:r w:rsidRPr="00B76682">
              <w:rPr>
                <w:rFonts w:ascii="Arial" w:hAnsi="Arial" w:cs="Arial"/>
                <w:color w:val="000000"/>
                <w:sz w:val="17"/>
                <w:szCs w:val="17"/>
              </w:rPr>
              <w:t>faaliyetlerden</w:t>
            </w:r>
            <w:proofErr w:type="spellEnd"/>
            <w:r w:rsidRPr="00B76682">
              <w:rPr>
                <w:rFonts w:ascii="Arial" w:hAnsi="Arial" w:cs="Arial"/>
                <w:color w:val="000000"/>
                <w:sz w:val="17"/>
                <w:szCs w:val="17"/>
              </w:rPr>
              <w:t xml:space="preserve"> </w:t>
            </w:r>
            <w:proofErr w:type="spellStart"/>
            <w:r w:rsidRPr="00B76682">
              <w:rPr>
                <w:rFonts w:ascii="Arial" w:hAnsi="Arial" w:cs="Arial"/>
                <w:color w:val="000000"/>
                <w:sz w:val="17"/>
                <w:szCs w:val="17"/>
              </w:rPr>
              <w:t>diğer</w:t>
            </w:r>
            <w:proofErr w:type="spellEnd"/>
            <w:r w:rsidRPr="00B76682">
              <w:rPr>
                <w:rFonts w:ascii="Arial" w:hAnsi="Arial" w:cs="Arial"/>
                <w:color w:val="000000"/>
                <w:sz w:val="17"/>
                <w:szCs w:val="17"/>
              </w:rPr>
              <w:t xml:space="preserve"> </w:t>
            </w:r>
            <w:proofErr w:type="spellStart"/>
            <w:r w:rsidRPr="00B76682">
              <w:rPr>
                <w:rFonts w:ascii="Arial" w:hAnsi="Arial" w:cs="Arial"/>
                <w:color w:val="000000"/>
                <w:sz w:val="17"/>
                <w:szCs w:val="17"/>
              </w:rPr>
              <w:t>gelirler</w:t>
            </w:r>
            <w:proofErr w:type="spellEnd"/>
          </w:p>
        </w:tc>
        <w:tc>
          <w:tcPr>
            <w:tcW w:w="668" w:type="dxa"/>
            <w:tcBorders>
              <w:top w:val="nil"/>
              <w:left w:val="nil"/>
              <w:right w:val="nil"/>
            </w:tcBorders>
            <w:shd w:val="clear" w:color="000000" w:fill="FFFFFF"/>
            <w:noWrap/>
            <w:vAlign w:val="bottom"/>
          </w:tcPr>
          <w:p w14:paraId="65FD5DAF" w14:textId="38B94478" w:rsidR="009542E4" w:rsidRPr="00B76682" w:rsidRDefault="009542E4" w:rsidP="004E11A2">
            <w:pPr>
              <w:ind w:left="-85"/>
              <w:jc w:val="right"/>
              <w:rPr>
                <w:rFonts w:ascii="Arial" w:hAnsi="Arial" w:cs="Arial"/>
                <w:color w:val="000000"/>
                <w:sz w:val="17"/>
                <w:szCs w:val="17"/>
              </w:rPr>
            </w:pPr>
            <w:r>
              <w:rPr>
                <w:rFonts w:ascii="Arial" w:hAnsi="Arial" w:cs="Arial"/>
                <w:color w:val="000000"/>
                <w:sz w:val="17"/>
                <w:szCs w:val="17"/>
              </w:rPr>
              <w:t>14</w:t>
            </w:r>
          </w:p>
        </w:tc>
        <w:tc>
          <w:tcPr>
            <w:tcW w:w="1111" w:type="dxa"/>
            <w:tcBorders>
              <w:top w:val="nil"/>
              <w:left w:val="nil"/>
              <w:right w:val="nil"/>
            </w:tcBorders>
            <w:shd w:val="clear" w:color="9999FF" w:fill="FFFFFF"/>
          </w:tcPr>
          <w:p w14:paraId="34FA3CD0" w14:textId="43B23C06" w:rsidR="009542E4" w:rsidRPr="00B76682" w:rsidRDefault="009542E4" w:rsidP="004E11A2">
            <w:pPr>
              <w:ind w:left="-85"/>
              <w:jc w:val="right"/>
              <w:rPr>
                <w:rFonts w:asciiTheme="minorBidi" w:hAnsiTheme="minorBidi" w:cstheme="minorBidi"/>
                <w:b/>
                <w:bCs/>
                <w:sz w:val="17"/>
                <w:szCs w:val="17"/>
              </w:rPr>
            </w:pPr>
            <w:r w:rsidRPr="00B76682">
              <w:rPr>
                <w:rFonts w:asciiTheme="minorBidi" w:hAnsiTheme="minorBidi" w:cstheme="minorBidi"/>
                <w:b/>
                <w:bCs/>
                <w:sz w:val="17"/>
                <w:szCs w:val="17"/>
              </w:rPr>
              <w:t>163.578</w:t>
            </w:r>
          </w:p>
        </w:tc>
        <w:tc>
          <w:tcPr>
            <w:tcW w:w="1170" w:type="dxa"/>
            <w:tcBorders>
              <w:top w:val="nil"/>
              <w:left w:val="nil"/>
              <w:right w:val="nil"/>
            </w:tcBorders>
            <w:shd w:val="clear" w:color="9999FF" w:fill="FFFFFF"/>
            <w:vAlign w:val="bottom"/>
          </w:tcPr>
          <w:p w14:paraId="571C9590" w14:textId="02883616" w:rsidR="009542E4" w:rsidRPr="009542E4" w:rsidRDefault="009542E4" w:rsidP="004E11A2">
            <w:pPr>
              <w:ind w:left="-85"/>
              <w:jc w:val="right"/>
              <w:rPr>
                <w:rFonts w:asciiTheme="minorBidi" w:hAnsiTheme="minorBidi" w:cstheme="minorBidi"/>
                <w:sz w:val="17"/>
                <w:szCs w:val="17"/>
              </w:rPr>
            </w:pPr>
            <w:r w:rsidRPr="009542E4">
              <w:rPr>
                <w:rFonts w:asciiTheme="minorBidi" w:hAnsiTheme="minorBidi" w:cstheme="minorBidi"/>
                <w:sz w:val="17"/>
                <w:szCs w:val="17"/>
              </w:rPr>
              <w:t>117.334</w:t>
            </w:r>
          </w:p>
        </w:tc>
        <w:tc>
          <w:tcPr>
            <w:tcW w:w="1170" w:type="dxa"/>
            <w:tcBorders>
              <w:top w:val="nil"/>
              <w:left w:val="nil"/>
              <w:right w:val="nil"/>
            </w:tcBorders>
            <w:shd w:val="clear" w:color="9999FF" w:fill="FFFFFF"/>
            <w:noWrap/>
            <w:vAlign w:val="bottom"/>
          </w:tcPr>
          <w:p w14:paraId="43FFE5C8" w14:textId="527CFC8B" w:rsidR="009542E4" w:rsidRPr="009542E4" w:rsidRDefault="009542E4" w:rsidP="004E11A2">
            <w:pPr>
              <w:ind w:left="-85"/>
              <w:jc w:val="right"/>
              <w:rPr>
                <w:rFonts w:ascii="Arial" w:hAnsi="Arial" w:cs="Arial"/>
                <w:b/>
                <w:bCs/>
                <w:sz w:val="17"/>
                <w:szCs w:val="17"/>
              </w:rPr>
            </w:pPr>
            <w:r w:rsidRPr="009542E4">
              <w:rPr>
                <w:rFonts w:ascii="Arial" w:hAnsi="Arial" w:cs="Arial"/>
                <w:b/>
                <w:bCs/>
                <w:sz w:val="17"/>
                <w:szCs w:val="17"/>
              </w:rPr>
              <w:t>79.364</w:t>
            </w:r>
          </w:p>
        </w:tc>
        <w:tc>
          <w:tcPr>
            <w:tcW w:w="1170" w:type="dxa"/>
            <w:tcBorders>
              <w:top w:val="nil"/>
              <w:left w:val="nil"/>
              <w:right w:val="nil"/>
            </w:tcBorders>
            <w:shd w:val="clear" w:color="000000" w:fill="FFFFFF"/>
            <w:vAlign w:val="bottom"/>
          </w:tcPr>
          <w:p w14:paraId="7CEA926E" w14:textId="788A260C" w:rsidR="009542E4" w:rsidRPr="009542E4" w:rsidRDefault="009542E4" w:rsidP="004E11A2">
            <w:pPr>
              <w:ind w:left="-85"/>
              <w:jc w:val="right"/>
              <w:rPr>
                <w:rFonts w:ascii="Arial" w:hAnsi="Arial" w:cs="Arial"/>
                <w:sz w:val="17"/>
                <w:szCs w:val="17"/>
              </w:rPr>
            </w:pPr>
            <w:r w:rsidRPr="009542E4">
              <w:rPr>
                <w:rFonts w:ascii="Arial" w:hAnsi="Arial" w:cs="Arial"/>
                <w:sz w:val="17"/>
                <w:szCs w:val="17"/>
              </w:rPr>
              <w:t>110.603</w:t>
            </w:r>
          </w:p>
        </w:tc>
      </w:tr>
      <w:tr w:rsidR="009542E4" w:rsidRPr="00B76682" w14:paraId="73FE8E53" w14:textId="77777777" w:rsidTr="009542E4">
        <w:trPr>
          <w:trHeight w:val="110"/>
        </w:trPr>
        <w:tc>
          <w:tcPr>
            <w:tcW w:w="3828" w:type="dxa"/>
            <w:gridSpan w:val="2"/>
            <w:tcBorders>
              <w:top w:val="nil"/>
              <w:left w:val="nil"/>
              <w:right w:val="nil"/>
            </w:tcBorders>
            <w:shd w:val="clear" w:color="000000" w:fill="FFFFFF"/>
            <w:noWrap/>
            <w:vAlign w:val="center"/>
            <w:hideMark/>
          </w:tcPr>
          <w:p w14:paraId="4B166650" w14:textId="77777777" w:rsidR="009542E4" w:rsidRPr="00B76682" w:rsidRDefault="009542E4" w:rsidP="004E11A2">
            <w:pPr>
              <w:ind w:right="-125" w:hanging="105"/>
              <w:rPr>
                <w:rFonts w:ascii="Arial" w:hAnsi="Arial" w:cs="Arial"/>
                <w:color w:val="000000"/>
                <w:sz w:val="17"/>
                <w:szCs w:val="17"/>
              </w:rPr>
            </w:pPr>
            <w:proofErr w:type="spellStart"/>
            <w:r w:rsidRPr="00B76682">
              <w:rPr>
                <w:rFonts w:ascii="Arial" w:hAnsi="Arial" w:cs="Arial"/>
                <w:color w:val="000000"/>
                <w:sz w:val="17"/>
                <w:szCs w:val="17"/>
              </w:rPr>
              <w:t>Esas</w:t>
            </w:r>
            <w:proofErr w:type="spellEnd"/>
            <w:r w:rsidRPr="00B76682">
              <w:rPr>
                <w:rFonts w:ascii="Arial" w:hAnsi="Arial" w:cs="Arial"/>
                <w:color w:val="000000"/>
                <w:sz w:val="17"/>
                <w:szCs w:val="17"/>
              </w:rPr>
              <w:t xml:space="preserve"> </w:t>
            </w:r>
            <w:proofErr w:type="spellStart"/>
            <w:r w:rsidRPr="00B76682">
              <w:rPr>
                <w:rFonts w:ascii="Arial" w:hAnsi="Arial" w:cs="Arial"/>
                <w:color w:val="000000"/>
                <w:sz w:val="17"/>
                <w:szCs w:val="17"/>
              </w:rPr>
              <w:t>faaliyetlerden</w:t>
            </w:r>
            <w:proofErr w:type="spellEnd"/>
            <w:r w:rsidRPr="00B76682">
              <w:rPr>
                <w:rFonts w:ascii="Arial" w:hAnsi="Arial" w:cs="Arial"/>
                <w:color w:val="000000"/>
                <w:sz w:val="17"/>
                <w:szCs w:val="17"/>
              </w:rPr>
              <w:t xml:space="preserve"> </w:t>
            </w:r>
            <w:proofErr w:type="spellStart"/>
            <w:r w:rsidRPr="00B76682">
              <w:rPr>
                <w:rFonts w:ascii="Arial" w:hAnsi="Arial" w:cs="Arial"/>
                <w:color w:val="000000"/>
                <w:sz w:val="17"/>
                <w:szCs w:val="17"/>
              </w:rPr>
              <w:t>diğer</w:t>
            </w:r>
            <w:proofErr w:type="spellEnd"/>
            <w:r w:rsidRPr="00B76682">
              <w:rPr>
                <w:rFonts w:ascii="Arial" w:hAnsi="Arial" w:cs="Arial"/>
                <w:color w:val="000000"/>
                <w:sz w:val="17"/>
                <w:szCs w:val="17"/>
              </w:rPr>
              <w:t xml:space="preserve"> </w:t>
            </w:r>
            <w:proofErr w:type="spellStart"/>
            <w:r w:rsidRPr="00B76682">
              <w:rPr>
                <w:rFonts w:ascii="Arial" w:hAnsi="Arial" w:cs="Arial"/>
                <w:color w:val="000000"/>
                <w:sz w:val="17"/>
                <w:szCs w:val="17"/>
              </w:rPr>
              <w:t>giderler</w:t>
            </w:r>
            <w:proofErr w:type="spellEnd"/>
            <w:r w:rsidRPr="00B76682">
              <w:rPr>
                <w:rFonts w:ascii="Arial" w:hAnsi="Arial" w:cs="Arial"/>
                <w:color w:val="000000"/>
                <w:sz w:val="17"/>
                <w:szCs w:val="17"/>
              </w:rPr>
              <w:t xml:space="preserve"> (-)</w:t>
            </w:r>
          </w:p>
        </w:tc>
        <w:tc>
          <w:tcPr>
            <w:tcW w:w="668" w:type="dxa"/>
            <w:tcBorders>
              <w:top w:val="nil"/>
              <w:left w:val="nil"/>
              <w:right w:val="nil"/>
            </w:tcBorders>
            <w:shd w:val="clear" w:color="000000" w:fill="FFFFFF"/>
            <w:noWrap/>
            <w:vAlign w:val="bottom"/>
          </w:tcPr>
          <w:p w14:paraId="355FEBCC" w14:textId="1728C706" w:rsidR="009542E4" w:rsidRPr="00B76682" w:rsidRDefault="009542E4" w:rsidP="004E11A2">
            <w:pPr>
              <w:ind w:left="-85"/>
              <w:jc w:val="right"/>
              <w:rPr>
                <w:rFonts w:ascii="Arial" w:hAnsi="Arial" w:cs="Arial"/>
                <w:color w:val="000000"/>
                <w:sz w:val="17"/>
                <w:szCs w:val="17"/>
              </w:rPr>
            </w:pPr>
            <w:r>
              <w:rPr>
                <w:rFonts w:ascii="Arial" w:hAnsi="Arial" w:cs="Arial"/>
                <w:color w:val="000000"/>
                <w:sz w:val="17"/>
                <w:szCs w:val="17"/>
              </w:rPr>
              <w:t>14</w:t>
            </w:r>
          </w:p>
        </w:tc>
        <w:tc>
          <w:tcPr>
            <w:tcW w:w="1111" w:type="dxa"/>
            <w:tcBorders>
              <w:top w:val="nil"/>
              <w:left w:val="nil"/>
              <w:right w:val="nil"/>
            </w:tcBorders>
            <w:shd w:val="clear" w:color="9999FF" w:fill="FFFFFF"/>
          </w:tcPr>
          <w:p w14:paraId="1B55A858" w14:textId="42028552" w:rsidR="009542E4" w:rsidRPr="00B76682" w:rsidRDefault="009542E4" w:rsidP="004E11A2">
            <w:pPr>
              <w:ind w:left="-85"/>
              <w:jc w:val="right"/>
              <w:rPr>
                <w:rFonts w:asciiTheme="minorBidi" w:hAnsiTheme="minorBidi" w:cstheme="minorBidi"/>
                <w:b/>
                <w:bCs/>
                <w:sz w:val="17"/>
                <w:szCs w:val="17"/>
              </w:rPr>
            </w:pPr>
            <w:r w:rsidRPr="00B76682">
              <w:rPr>
                <w:rFonts w:asciiTheme="minorBidi" w:hAnsiTheme="minorBidi" w:cstheme="minorBidi"/>
                <w:b/>
                <w:bCs/>
                <w:sz w:val="17"/>
                <w:szCs w:val="17"/>
              </w:rPr>
              <w:t>(384.017)</w:t>
            </w:r>
          </w:p>
        </w:tc>
        <w:tc>
          <w:tcPr>
            <w:tcW w:w="1170" w:type="dxa"/>
            <w:tcBorders>
              <w:top w:val="nil"/>
              <w:left w:val="nil"/>
              <w:right w:val="nil"/>
            </w:tcBorders>
            <w:shd w:val="clear" w:color="9999FF" w:fill="FFFFFF"/>
            <w:vAlign w:val="bottom"/>
          </w:tcPr>
          <w:p w14:paraId="3CBF63D3" w14:textId="3E8F98BF" w:rsidR="009542E4" w:rsidRPr="009542E4" w:rsidRDefault="009542E4" w:rsidP="004E11A2">
            <w:pPr>
              <w:ind w:left="-85"/>
              <w:jc w:val="right"/>
              <w:rPr>
                <w:rFonts w:asciiTheme="minorBidi" w:hAnsiTheme="minorBidi" w:cstheme="minorBidi"/>
                <w:sz w:val="17"/>
                <w:szCs w:val="17"/>
              </w:rPr>
            </w:pPr>
            <w:r w:rsidRPr="009542E4">
              <w:rPr>
                <w:rFonts w:asciiTheme="minorBidi" w:hAnsiTheme="minorBidi" w:cstheme="minorBidi"/>
                <w:sz w:val="17"/>
                <w:szCs w:val="17"/>
              </w:rPr>
              <w:t>(13.106)</w:t>
            </w:r>
          </w:p>
        </w:tc>
        <w:tc>
          <w:tcPr>
            <w:tcW w:w="1170" w:type="dxa"/>
            <w:tcBorders>
              <w:top w:val="nil"/>
              <w:left w:val="nil"/>
              <w:right w:val="nil"/>
            </w:tcBorders>
            <w:shd w:val="clear" w:color="9999FF" w:fill="FFFFFF"/>
            <w:noWrap/>
            <w:vAlign w:val="bottom"/>
          </w:tcPr>
          <w:p w14:paraId="3BE5B7B1" w14:textId="45AD6147" w:rsidR="009542E4" w:rsidRPr="009542E4" w:rsidRDefault="009542E4" w:rsidP="004E11A2">
            <w:pPr>
              <w:ind w:left="-85"/>
              <w:jc w:val="right"/>
              <w:rPr>
                <w:rFonts w:ascii="Arial" w:hAnsi="Arial" w:cs="Arial"/>
                <w:b/>
                <w:bCs/>
                <w:sz w:val="17"/>
                <w:szCs w:val="17"/>
              </w:rPr>
            </w:pPr>
            <w:r w:rsidRPr="009542E4">
              <w:rPr>
                <w:rFonts w:ascii="Arial" w:hAnsi="Arial" w:cs="Arial"/>
                <w:b/>
                <w:bCs/>
                <w:sz w:val="17"/>
                <w:szCs w:val="17"/>
              </w:rPr>
              <w:t>(332.877)</w:t>
            </w:r>
          </w:p>
        </w:tc>
        <w:tc>
          <w:tcPr>
            <w:tcW w:w="1170" w:type="dxa"/>
            <w:tcBorders>
              <w:top w:val="nil"/>
              <w:left w:val="nil"/>
              <w:right w:val="nil"/>
            </w:tcBorders>
            <w:shd w:val="clear" w:color="000000" w:fill="FFFFFF"/>
            <w:vAlign w:val="bottom"/>
          </w:tcPr>
          <w:p w14:paraId="79B2FEC3" w14:textId="1EBAB334" w:rsidR="009542E4" w:rsidRPr="009542E4" w:rsidRDefault="009542E4" w:rsidP="004E11A2">
            <w:pPr>
              <w:ind w:left="-85"/>
              <w:jc w:val="right"/>
              <w:rPr>
                <w:rFonts w:ascii="Arial" w:hAnsi="Arial" w:cs="Arial"/>
                <w:sz w:val="17"/>
                <w:szCs w:val="17"/>
              </w:rPr>
            </w:pPr>
            <w:r w:rsidRPr="009542E4">
              <w:rPr>
                <w:rFonts w:ascii="Arial" w:hAnsi="Arial" w:cs="Arial"/>
                <w:sz w:val="17"/>
                <w:szCs w:val="17"/>
              </w:rPr>
              <w:t>(7.486)</w:t>
            </w:r>
          </w:p>
        </w:tc>
      </w:tr>
      <w:tr w:rsidR="009542E4" w:rsidRPr="00B76682" w14:paraId="697551AB" w14:textId="77777777" w:rsidTr="009542E4">
        <w:trPr>
          <w:trHeight w:val="110"/>
        </w:trPr>
        <w:tc>
          <w:tcPr>
            <w:tcW w:w="3828" w:type="dxa"/>
            <w:gridSpan w:val="2"/>
            <w:tcBorders>
              <w:left w:val="nil"/>
              <w:bottom w:val="single" w:sz="4" w:space="0" w:color="auto"/>
              <w:right w:val="nil"/>
            </w:tcBorders>
            <w:shd w:val="clear" w:color="000000" w:fill="FFFFFF"/>
            <w:noWrap/>
            <w:vAlign w:val="center"/>
          </w:tcPr>
          <w:p w14:paraId="07A700E3" w14:textId="77777777" w:rsidR="009542E4" w:rsidRPr="00B76682" w:rsidRDefault="009542E4" w:rsidP="004E11A2">
            <w:pPr>
              <w:ind w:right="-125" w:hanging="105"/>
              <w:rPr>
                <w:rFonts w:ascii="Arial" w:hAnsi="Arial" w:cs="Arial"/>
                <w:color w:val="000000"/>
                <w:sz w:val="17"/>
                <w:szCs w:val="17"/>
              </w:rPr>
            </w:pPr>
          </w:p>
        </w:tc>
        <w:tc>
          <w:tcPr>
            <w:tcW w:w="668" w:type="dxa"/>
            <w:tcBorders>
              <w:left w:val="nil"/>
              <w:bottom w:val="single" w:sz="4" w:space="0" w:color="auto"/>
              <w:right w:val="nil"/>
            </w:tcBorders>
            <w:shd w:val="clear" w:color="000000" w:fill="FFFFFF"/>
            <w:noWrap/>
            <w:vAlign w:val="bottom"/>
          </w:tcPr>
          <w:p w14:paraId="2CD9CC53" w14:textId="77777777" w:rsidR="009542E4" w:rsidRPr="00B76682" w:rsidRDefault="009542E4" w:rsidP="004E11A2">
            <w:pPr>
              <w:ind w:left="-85"/>
              <w:jc w:val="right"/>
              <w:rPr>
                <w:rFonts w:ascii="Arial" w:hAnsi="Arial" w:cs="Arial"/>
                <w:color w:val="000000"/>
                <w:sz w:val="17"/>
                <w:szCs w:val="17"/>
              </w:rPr>
            </w:pPr>
          </w:p>
        </w:tc>
        <w:tc>
          <w:tcPr>
            <w:tcW w:w="1111" w:type="dxa"/>
            <w:tcBorders>
              <w:left w:val="nil"/>
              <w:bottom w:val="single" w:sz="4" w:space="0" w:color="auto"/>
              <w:right w:val="nil"/>
            </w:tcBorders>
            <w:shd w:val="clear" w:color="9999FF" w:fill="FFFFFF"/>
          </w:tcPr>
          <w:p w14:paraId="5B151152" w14:textId="7480BD9D" w:rsidR="009542E4" w:rsidRPr="00B76682" w:rsidRDefault="009542E4" w:rsidP="004E11A2">
            <w:pPr>
              <w:ind w:left="-85"/>
              <w:jc w:val="right"/>
              <w:rPr>
                <w:rFonts w:ascii="Arial" w:hAnsi="Arial" w:cs="Arial"/>
                <w:b/>
                <w:bCs/>
                <w:sz w:val="17"/>
                <w:szCs w:val="17"/>
              </w:rPr>
            </w:pPr>
          </w:p>
        </w:tc>
        <w:tc>
          <w:tcPr>
            <w:tcW w:w="1170" w:type="dxa"/>
            <w:tcBorders>
              <w:left w:val="nil"/>
              <w:bottom w:val="single" w:sz="4" w:space="0" w:color="auto"/>
              <w:right w:val="nil"/>
            </w:tcBorders>
            <w:shd w:val="clear" w:color="9999FF" w:fill="FFFFFF"/>
            <w:vAlign w:val="bottom"/>
          </w:tcPr>
          <w:p w14:paraId="6E3C9469" w14:textId="77777777" w:rsidR="009542E4" w:rsidRPr="009542E4" w:rsidRDefault="009542E4" w:rsidP="004E11A2">
            <w:pPr>
              <w:ind w:left="-85"/>
              <w:jc w:val="right"/>
              <w:rPr>
                <w:rFonts w:ascii="Arial" w:hAnsi="Arial" w:cs="Arial"/>
                <w:sz w:val="17"/>
                <w:szCs w:val="17"/>
              </w:rPr>
            </w:pPr>
          </w:p>
        </w:tc>
        <w:tc>
          <w:tcPr>
            <w:tcW w:w="1170" w:type="dxa"/>
            <w:tcBorders>
              <w:left w:val="nil"/>
              <w:bottom w:val="single" w:sz="4" w:space="0" w:color="auto"/>
              <w:right w:val="nil"/>
            </w:tcBorders>
            <w:shd w:val="clear" w:color="9999FF" w:fill="FFFFFF"/>
            <w:noWrap/>
            <w:vAlign w:val="bottom"/>
          </w:tcPr>
          <w:p w14:paraId="3A80470C" w14:textId="15656767" w:rsidR="009542E4" w:rsidRPr="009542E4" w:rsidRDefault="009542E4" w:rsidP="004E11A2">
            <w:pPr>
              <w:ind w:left="-85"/>
              <w:jc w:val="right"/>
              <w:rPr>
                <w:rFonts w:ascii="Arial" w:hAnsi="Arial" w:cs="Arial"/>
                <w:b/>
                <w:bCs/>
                <w:sz w:val="17"/>
                <w:szCs w:val="17"/>
              </w:rPr>
            </w:pPr>
          </w:p>
        </w:tc>
        <w:tc>
          <w:tcPr>
            <w:tcW w:w="1170" w:type="dxa"/>
            <w:tcBorders>
              <w:left w:val="nil"/>
              <w:bottom w:val="single" w:sz="4" w:space="0" w:color="auto"/>
              <w:right w:val="nil"/>
            </w:tcBorders>
            <w:shd w:val="clear" w:color="000000" w:fill="FFFFFF"/>
            <w:vAlign w:val="bottom"/>
          </w:tcPr>
          <w:p w14:paraId="36DA5276" w14:textId="001257EB" w:rsidR="009542E4" w:rsidRPr="009542E4" w:rsidRDefault="009542E4" w:rsidP="004E11A2">
            <w:pPr>
              <w:ind w:left="-85"/>
              <w:jc w:val="right"/>
              <w:rPr>
                <w:rFonts w:ascii="Arial" w:hAnsi="Arial" w:cs="Arial"/>
                <w:sz w:val="17"/>
                <w:szCs w:val="17"/>
              </w:rPr>
            </w:pPr>
          </w:p>
        </w:tc>
      </w:tr>
      <w:tr w:rsidR="009542E4" w:rsidRPr="00B76682" w14:paraId="38907B36" w14:textId="77777777" w:rsidTr="009542E4">
        <w:trPr>
          <w:trHeight w:val="110"/>
        </w:trPr>
        <w:tc>
          <w:tcPr>
            <w:tcW w:w="3828" w:type="dxa"/>
            <w:gridSpan w:val="2"/>
            <w:tcBorders>
              <w:top w:val="single" w:sz="4" w:space="0" w:color="auto"/>
              <w:left w:val="nil"/>
              <w:bottom w:val="single" w:sz="4" w:space="0" w:color="auto"/>
              <w:right w:val="nil"/>
            </w:tcBorders>
            <w:shd w:val="clear" w:color="000000" w:fill="FFFFFF"/>
            <w:noWrap/>
            <w:vAlign w:val="center"/>
            <w:hideMark/>
          </w:tcPr>
          <w:p w14:paraId="54CAF8F1" w14:textId="77777777" w:rsidR="009542E4" w:rsidRPr="00B76682" w:rsidRDefault="009542E4" w:rsidP="004E11A2">
            <w:pPr>
              <w:ind w:right="-125" w:hanging="105"/>
              <w:rPr>
                <w:rFonts w:ascii="Arial" w:hAnsi="Arial" w:cs="Arial"/>
                <w:b/>
                <w:bCs/>
                <w:color w:val="000000"/>
                <w:sz w:val="17"/>
                <w:szCs w:val="17"/>
              </w:rPr>
            </w:pPr>
            <w:proofErr w:type="spellStart"/>
            <w:r w:rsidRPr="00B76682">
              <w:rPr>
                <w:rFonts w:ascii="Arial" w:hAnsi="Arial" w:cs="Arial"/>
                <w:b/>
                <w:bCs/>
                <w:color w:val="000000"/>
                <w:sz w:val="17"/>
                <w:szCs w:val="17"/>
              </w:rPr>
              <w:t>Esas</w:t>
            </w:r>
            <w:proofErr w:type="spellEnd"/>
            <w:r w:rsidRPr="00B76682">
              <w:rPr>
                <w:rFonts w:ascii="Arial" w:hAnsi="Arial" w:cs="Arial"/>
                <w:b/>
                <w:bCs/>
                <w:color w:val="000000"/>
                <w:sz w:val="17"/>
                <w:szCs w:val="17"/>
              </w:rPr>
              <w:t xml:space="preserve"> </w:t>
            </w:r>
            <w:proofErr w:type="spellStart"/>
            <w:r w:rsidRPr="00B76682">
              <w:rPr>
                <w:rFonts w:ascii="Arial" w:hAnsi="Arial" w:cs="Arial"/>
                <w:b/>
                <w:bCs/>
                <w:color w:val="000000"/>
                <w:sz w:val="17"/>
                <w:szCs w:val="17"/>
              </w:rPr>
              <w:t>faaliyet</w:t>
            </w:r>
            <w:proofErr w:type="spellEnd"/>
            <w:r w:rsidRPr="00B76682">
              <w:rPr>
                <w:rFonts w:ascii="Arial" w:hAnsi="Arial" w:cs="Arial"/>
                <w:b/>
                <w:bCs/>
                <w:color w:val="000000"/>
                <w:sz w:val="17"/>
                <w:szCs w:val="17"/>
              </w:rPr>
              <w:t xml:space="preserve"> </w:t>
            </w:r>
            <w:proofErr w:type="spellStart"/>
            <w:r w:rsidRPr="00B76682">
              <w:rPr>
                <w:rFonts w:ascii="Arial" w:hAnsi="Arial" w:cs="Arial"/>
                <w:b/>
                <w:bCs/>
                <w:color w:val="000000"/>
                <w:sz w:val="17"/>
                <w:szCs w:val="17"/>
              </w:rPr>
              <w:t>karı</w:t>
            </w:r>
            <w:proofErr w:type="spellEnd"/>
          </w:p>
        </w:tc>
        <w:tc>
          <w:tcPr>
            <w:tcW w:w="668" w:type="dxa"/>
            <w:tcBorders>
              <w:top w:val="single" w:sz="4" w:space="0" w:color="auto"/>
              <w:left w:val="nil"/>
              <w:bottom w:val="single" w:sz="4" w:space="0" w:color="auto"/>
              <w:right w:val="nil"/>
            </w:tcBorders>
            <w:shd w:val="clear" w:color="000000" w:fill="FFFFFF"/>
            <w:noWrap/>
            <w:vAlign w:val="bottom"/>
            <w:hideMark/>
          </w:tcPr>
          <w:p w14:paraId="09BD1E01" w14:textId="77777777" w:rsidR="009542E4" w:rsidRPr="00B76682" w:rsidRDefault="009542E4" w:rsidP="004E11A2">
            <w:pPr>
              <w:ind w:left="-85"/>
              <w:jc w:val="right"/>
              <w:rPr>
                <w:rFonts w:ascii="Arial" w:hAnsi="Arial" w:cs="Arial"/>
                <w:color w:val="000000"/>
                <w:sz w:val="17"/>
                <w:szCs w:val="17"/>
              </w:rPr>
            </w:pPr>
            <w:r w:rsidRPr="00B76682">
              <w:rPr>
                <w:rFonts w:ascii="Arial" w:hAnsi="Arial" w:cs="Arial"/>
                <w:color w:val="000000"/>
                <w:sz w:val="17"/>
                <w:szCs w:val="17"/>
              </w:rPr>
              <w:t> </w:t>
            </w:r>
          </w:p>
        </w:tc>
        <w:tc>
          <w:tcPr>
            <w:tcW w:w="1111" w:type="dxa"/>
            <w:tcBorders>
              <w:top w:val="single" w:sz="4" w:space="0" w:color="auto"/>
              <w:left w:val="nil"/>
              <w:bottom w:val="single" w:sz="4" w:space="0" w:color="auto"/>
              <w:right w:val="nil"/>
            </w:tcBorders>
            <w:shd w:val="clear" w:color="9999FF" w:fill="FFFFFF"/>
          </w:tcPr>
          <w:p w14:paraId="6F7BB78E" w14:textId="47D5CD37" w:rsidR="009542E4" w:rsidRPr="00B76682" w:rsidRDefault="009542E4" w:rsidP="004E11A2">
            <w:pPr>
              <w:ind w:left="-85"/>
              <w:jc w:val="right"/>
              <w:rPr>
                <w:rFonts w:asciiTheme="minorBidi" w:hAnsiTheme="minorBidi" w:cstheme="minorBidi"/>
                <w:b/>
                <w:bCs/>
                <w:sz w:val="17"/>
                <w:szCs w:val="17"/>
              </w:rPr>
            </w:pPr>
            <w:r w:rsidRPr="00B76682">
              <w:rPr>
                <w:rFonts w:asciiTheme="minorBidi" w:hAnsiTheme="minorBidi" w:cstheme="minorBidi"/>
                <w:b/>
                <w:bCs/>
                <w:sz w:val="17"/>
                <w:szCs w:val="17"/>
              </w:rPr>
              <w:t>1.126.639</w:t>
            </w:r>
          </w:p>
        </w:tc>
        <w:tc>
          <w:tcPr>
            <w:tcW w:w="1170" w:type="dxa"/>
            <w:tcBorders>
              <w:top w:val="single" w:sz="4" w:space="0" w:color="auto"/>
              <w:left w:val="nil"/>
              <w:bottom w:val="single" w:sz="4" w:space="0" w:color="auto"/>
              <w:right w:val="nil"/>
            </w:tcBorders>
            <w:shd w:val="clear" w:color="9999FF" w:fill="FFFFFF"/>
            <w:vAlign w:val="bottom"/>
          </w:tcPr>
          <w:p w14:paraId="68EB033C" w14:textId="25E3BE6B" w:rsidR="009542E4" w:rsidRPr="009542E4" w:rsidRDefault="009542E4" w:rsidP="004E11A2">
            <w:pPr>
              <w:ind w:left="-85"/>
              <w:jc w:val="right"/>
              <w:rPr>
                <w:rFonts w:asciiTheme="minorBidi" w:hAnsiTheme="minorBidi" w:cstheme="minorBidi"/>
                <w:sz w:val="17"/>
                <w:szCs w:val="17"/>
              </w:rPr>
            </w:pPr>
            <w:r w:rsidRPr="009542E4">
              <w:rPr>
                <w:rFonts w:asciiTheme="minorBidi" w:hAnsiTheme="minorBidi" w:cstheme="minorBidi"/>
                <w:sz w:val="17"/>
                <w:szCs w:val="17"/>
              </w:rPr>
              <w:t>1.042.292</w:t>
            </w:r>
          </w:p>
        </w:tc>
        <w:tc>
          <w:tcPr>
            <w:tcW w:w="1170" w:type="dxa"/>
            <w:tcBorders>
              <w:top w:val="single" w:sz="4" w:space="0" w:color="auto"/>
              <w:left w:val="nil"/>
              <w:bottom w:val="single" w:sz="4" w:space="0" w:color="auto"/>
              <w:right w:val="nil"/>
            </w:tcBorders>
            <w:shd w:val="clear" w:color="9999FF" w:fill="FFFFFF"/>
            <w:noWrap/>
            <w:vAlign w:val="bottom"/>
          </w:tcPr>
          <w:p w14:paraId="3734C7C8" w14:textId="61934A15" w:rsidR="009542E4" w:rsidRPr="009542E4" w:rsidRDefault="009542E4" w:rsidP="004E11A2">
            <w:pPr>
              <w:ind w:left="-85"/>
              <w:jc w:val="right"/>
              <w:rPr>
                <w:rFonts w:ascii="Arial" w:hAnsi="Arial" w:cs="Arial"/>
                <w:b/>
                <w:bCs/>
                <w:sz w:val="17"/>
                <w:szCs w:val="17"/>
              </w:rPr>
            </w:pPr>
            <w:r w:rsidRPr="009542E4">
              <w:rPr>
                <w:rFonts w:ascii="Arial" w:hAnsi="Arial" w:cs="Arial"/>
                <w:b/>
                <w:bCs/>
                <w:sz w:val="17"/>
                <w:szCs w:val="17"/>
              </w:rPr>
              <w:t>330.183</w:t>
            </w:r>
          </w:p>
        </w:tc>
        <w:tc>
          <w:tcPr>
            <w:tcW w:w="1170" w:type="dxa"/>
            <w:tcBorders>
              <w:top w:val="single" w:sz="4" w:space="0" w:color="auto"/>
              <w:left w:val="nil"/>
              <w:bottom w:val="single" w:sz="4" w:space="0" w:color="auto"/>
              <w:right w:val="nil"/>
            </w:tcBorders>
            <w:shd w:val="clear" w:color="000000" w:fill="FFFFFF"/>
            <w:vAlign w:val="bottom"/>
          </w:tcPr>
          <w:p w14:paraId="1D71C018" w14:textId="1B5157BB" w:rsidR="009542E4" w:rsidRPr="009542E4" w:rsidRDefault="009542E4" w:rsidP="004E11A2">
            <w:pPr>
              <w:ind w:left="-85"/>
              <w:jc w:val="right"/>
              <w:rPr>
                <w:rFonts w:ascii="Arial" w:hAnsi="Arial" w:cs="Arial"/>
                <w:sz w:val="17"/>
                <w:szCs w:val="17"/>
              </w:rPr>
            </w:pPr>
            <w:r w:rsidRPr="009542E4">
              <w:rPr>
                <w:rFonts w:ascii="Arial" w:hAnsi="Arial" w:cs="Arial"/>
                <w:sz w:val="17"/>
                <w:szCs w:val="17"/>
              </w:rPr>
              <w:t>671.186</w:t>
            </w:r>
          </w:p>
        </w:tc>
      </w:tr>
      <w:tr w:rsidR="009542E4" w:rsidRPr="00B76682" w14:paraId="31F323DB" w14:textId="77777777" w:rsidTr="009542E4">
        <w:trPr>
          <w:trHeight w:val="110"/>
        </w:trPr>
        <w:tc>
          <w:tcPr>
            <w:tcW w:w="3828" w:type="dxa"/>
            <w:gridSpan w:val="2"/>
            <w:tcBorders>
              <w:top w:val="single" w:sz="4" w:space="0" w:color="auto"/>
              <w:left w:val="nil"/>
              <w:bottom w:val="nil"/>
              <w:right w:val="nil"/>
            </w:tcBorders>
            <w:shd w:val="clear" w:color="000000" w:fill="FFFFFF"/>
            <w:noWrap/>
            <w:vAlign w:val="center"/>
          </w:tcPr>
          <w:p w14:paraId="19D39106" w14:textId="77777777" w:rsidR="009542E4" w:rsidRPr="00B76682" w:rsidRDefault="009542E4" w:rsidP="004E11A2">
            <w:pPr>
              <w:ind w:right="-125" w:hanging="105"/>
              <w:rPr>
                <w:rFonts w:ascii="Arial" w:hAnsi="Arial" w:cs="Arial"/>
                <w:b/>
                <w:bCs/>
                <w:color w:val="000000"/>
                <w:sz w:val="17"/>
                <w:szCs w:val="17"/>
              </w:rPr>
            </w:pPr>
          </w:p>
        </w:tc>
        <w:tc>
          <w:tcPr>
            <w:tcW w:w="668" w:type="dxa"/>
            <w:tcBorders>
              <w:top w:val="single" w:sz="4" w:space="0" w:color="auto"/>
              <w:left w:val="nil"/>
              <w:bottom w:val="nil"/>
              <w:right w:val="nil"/>
            </w:tcBorders>
            <w:shd w:val="clear" w:color="000000" w:fill="FFFFFF"/>
            <w:noWrap/>
            <w:vAlign w:val="bottom"/>
          </w:tcPr>
          <w:p w14:paraId="646F54D1" w14:textId="77777777" w:rsidR="009542E4" w:rsidRPr="00B76682" w:rsidRDefault="009542E4" w:rsidP="004E11A2">
            <w:pPr>
              <w:ind w:left="-85"/>
              <w:jc w:val="right"/>
              <w:rPr>
                <w:rFonts w:ascii="Arial" w:hAnsi="Arial" w:cs="Arial"/>
                <w:color w:val="000000"/>
                <w:sz w:val="17"/>
                <w:szCs w:val="17"/>
              </w:rPr>
            </w:pPr>
          </w:p>
        </w:tc>
        <w:tc>
          <w:tcPr>
            <w:tcW w:w="1111" w:type="dxa"/>
            <w:tcBorders>
              <w:top w:val="single" w:sz="4" w:space="0" w:color="auto"/>
              <w:left w:val="nil"/>
              <w:bottom w:val="nil"/>
              <w:right w:val="nil"/>
            </w:tcBorders>
            <w:shd w:val="clear" w:color="9999FF" w:fill="FFFFFF"/>
          </w:tcPr>
          <w:p w14:paraId="6FAF4772" w14:textId="3FC5F0D2" w:rsidR="009542E4" w:rsidRPr="00B76682" w:rsidRDefault="009542E4" w:rsidP="004E11A2">
            <w:pPr>
              <w:ind w:left="-85"/>
              <w:jc w:val="right"/>
              <w:rPr>
                <w:rFonts w:ascii="Arial" w:hAnsi="Arial" w:cs="Arial"/>
                <w:b/>
                <w:bCs/>
                <w:sz w:val="17"/>
                <w:szCs w:val="17"/>
              </w:rPr>
            </w:pPr>
          </w:p>
        </w:tc>
        <w:tc>
          <w:tcPr>
            <w:tcW w:w="1170" w:type="dxa"/>
            <w:tcBorders>
              <w:top w:val="single" w:sz="4" w:space="0" w:color="auto"/>
              <w:left w:val="nil"/>
              <w:bottom w:val="nil"/>
              <w:right w:val="nil"/>
            </w:tcBorders>
            <w:shd w:val="clear" w:color="9999FF" w:fill="FFFFFF"/>
            <w:vAlign w:val="bottom"/>
          </w:tcPr>
          <w:p w14:paraId="52EAE4A6" w14:textId="77777777" w:rsidR="009542E4" w:rsidRPr="009542E4" w:rsidRDefault="009542E4" w:rsidP="004E11A2">
            <w:pPr>
              <w:ind w:left="-85"/>
              <w:jc w:val="right"/>
              <w:rPr>
                <w:rFonts w:ascii="Arial" w:hAnsi="Arial" w:cs="Arial"/>
                <w:sz w:val="17"/>
                <w:szCs w:val="17"/>
              </w:rPr>
            </w:pPr>
          </w:p>
        </w:tc>
        <w:tc>
          <w:tcPr>
            <w:tcW w:w="1170" w:type="dxa"/>
            <w:tcBorders>
              <w:top w:val="single" w:sz="4" w:space="0" w:color="auto"/>
              <w:left w:val="nil"/>
              <w:bottom w:val="nil"/>
              <w:right w:val="nil"/>
            </w:tcBorders>
            <w:shd w:val="clear" w:color="9999FF" w:fill="FFFFFF"/>
            <w:noWrap/>
            <w:vAlign w:val="bottom"/>
          </w:tcPr>
          <w:p w14:paraId="1E15B443" w14:textId="1AE80A96" w:rsidR="009542E4" w:rsidRPr="009542E4" w:rsidRDefault="009542E4" w:rsidP="004E11A2">
            <w:pPr>
              <w:ind w:left="-85"/>
              <w:jc w:val="right"/>
              <w:rPr>
                <w:rFonts w:ascii="Arial" w:hAnsi="Arial" w:cs="Arial"/>
                <w:b/>
                <w:bCs/>
                <w:sz w:val="17"/>
                <w:szCs w:val="17"/>
              </w:rPr>
            </w:pPr>
          </w:p>
        </w:tc>
        <w:tc>
          <w:tcPr>
            <w:tcW w:w="1170" w:type="dxa"/>
            <w:tcBorders>
              <w:top w:val="single" w:sz="4" w:space="0" w:color="auto"/>
              <w:left w:val="nil"/>
              <w:bottom w:val="nil"/>
              <w:right w:val="nil"/>
            </w:tcBorders>
            <w:shd w:val="clear" w:color="000000" w:fill="FFFFFF"/>
            <w:vAlign w:val="bottom"/>
          </w:tcPr>
          <w:p w14:paraId="475C1334" w14:textId="6ED4C209" w:rsidR="009542E4" w:rsidRPr="009542E4" w:rsidRDefault="009542E4" w:rsidP="004E11A2">
            <w:pPr>
              <w:ind w:left="-85"/>
              <w:jc w:val="right"/>
              <w:rPr>
                <w:rFonts w:ascii="Arial" w:hAnsi="Arial" w:cs="Arial"/>
                <w:sz w:val="17"/>
                <w:szCs w:val="17"/>
              </w:rPr>
            </w:pPr>
          </w:p>
        </w:tc>
      </w:tr>
      <w:tr w:rsidR="009542E4" w:rsidRPr="00B76682" w14:paraId="2BE295B7" w14:textId="77777777" w:rsidTr="009542E4">
        <w:trPr>
          <w:trHeight w:val="110"/>
        </w:trPr>
        <w:tc>
          <w:tcPr>
            <w:tcW w:w="3828" w:type="dxa"/>
            <w:gridSpan w:val="2"/>
            <w:tcBorders>
              <w:top w:val="nil"/>
              <w:left w:val="nil"/>
              <w:right w:val="nil"/>
            </w:tcBorders>
            <w:shd w:val="clear" w:color="000000" w:fill="FFFFFF"/>
            <w:noWrap/>
            <w:vAlign w:val="center"/>
            <w:hideMark/>
          </w:tcPr>
          <w:p w14:paraId="57B34BD8" w14:textId="77777777" w:rsidR="009542E4" w:rsidRPr="00B76682" w:rsidRDefault="009542E4" w:rsidP="004E11A2">
            <w:pPr>
              <w:ind w:right="-125" w:hanging="105"/>
              <w:rPr>
                <w:rFonts w:ascii="Arial" w:hAnsi="Arial" w:cs="Arial"/>
                <w:color w:val="000000"/>
                <w:sz w:val="17"/>
                <w:szCs w:val="17"/>
              </w:rPr>
            </w:pPr>
            <w:proofErr w:type="spellStart"/>
            <w:r w:rsidRPr="00B76682">
              <w:rPr>
                <w:rFonts w:ascii="Arial" w:hAnsi="Arial" w:cs="Arial"/>
                <w:color w:val="000000"/>
                <w:sz w:val="17"/>
                <w:szCs w:val="17"/>
              </w:rPr>
              <w:t>Yatırım</w:t>
            </w:r>
            <w:proofErr w:type="spellEnd"/>
            <w:r w:rsidRPr="00B76682">
              <w:rPr>
                <w:rFonts w:ascii="Arial" w:hAnsi="Arial" w:cs="Arial"/>
                <w:color w:val="000000"/>
                <w:sz w:val="17"/>
                <w:szCs w:val="17"/>
              </w:rPr>
              <w:t xml:space="preserve"> </w:t>
            </w:r>
            <w:proofErr w:type="spellStart"/>
            <w:r w:rsidRPr="00B76682">
              <w:rPr>
                <w:rFonts w:ascii="Arial" w:hAnsi="Arial" w:cs="Arial"/>
                <w:color w:val="000000"/>
                <w:sz w:val="17"/>
                <w:szCs w:val="17"/>
              </w:rPr>
              <w:t>faaliyetlerinden</w:t>
            </w:r>
            <w:proofErr w:type="spellEnd"/>
            <w:r w:rsidRPr="00B76682">
              <w:rPr>
                <w:rFonts w:ascii="Arial" w:hAnsi="Arial" w:cs="Arial"/>
                <w:color w:val="000000"/>
                <w:sz w:val="17"/>
                <w:szCs w:val="17"/>
              </w:rPr>
              <w:t xml:space="preserve"> </w:t>
            </w:r>
            <w:proofErr w:type="spellStart"/>
            <w:r w:rsidRPr="00B76682">
              <w:rPr>
                <w:rFonts w:ascii="Arial" w:hAnsi="Arial" w:cs="Arial"/>
                <w:color w:val="000000"/>
                <w:sz w:val="17"/>
                <w:szCs w:val="17"/>
              </w:rPr>
              <w:t>gelirler</w:t>
            </w:r>
            <w:proofErr w:type="spellEnd"/>
          </w:p>
        </w:tc>
        <w:tc>
          <w:tcPr>
            <w:tcW w:w="668" w:type="dxa"/>
            <w:tcBorders>
              <w:top w:val="nil"/>
              <w:left w:val="nil"/>
              <w:right w:val="nil"/>
            </w:tcBorders>
            <w:shd w:val="clear" w:color="000000" w:fill="FFFFFF"/>
            <w:noWrap/>
            <w:vAlign w:val="bottom"/>
          </w:tcPr>
          <w:p w14:paraId="14717BA8" w14:textId="488ABD9B" w:rsidR="009542E4" w:rsidRPr="00B76682" w:rsidRDefault="009542E4" w:rsidP="004E11A2">
            <w:pPr>
              <w:ind w:left="-85"/>
              <w:jc w:val="right"/>
              <w:rPr>
                <w:rFonts w:ascii="Arial" w:hAnsi="Arial" w:cs="Arial"/>
                <w:color w:val="000000"/>
                <w:sz w:val="17"/>
                <w:szCs w:val="17"/>
              </w:rPr>
            </w:pPr>
            <w:r w:rsidRPr="00B76682">
              <w:rPr>
                <w:rFonts w:ascii="Arial" w:hAnsi="Arial" w:cs="Arial"/>
                <w:color w:val="000000"/>
                <w:sz w:val="17"/>
                <w:szCs w:val="17"/>
              </w:rPr>
              <w:t>13</w:t>
            </w:r>
          </w:p>
        </w:tc>
        <w:tc>
          <w:tcPr>
            <w:tcW w:w="1111" w:type="dxa"/>
            <w:tcBorders>
              <w:top w:val="nil"/>
              <w:left w:val="nil"/>
              <w:right w:val="nil"/>
            </w:tcBorders>
            <w:shd w:val="clear" w:color="9999FF" w:fill="FFFFFF"/>
          </w:tcPr>
          <w:p w14:paraId="79238E37" w14:textId="7B0826B3" w:rsidR="009542E4" w:rsidRPr="00B76682" w:rsidRDefault="009542E4" w:rsidP="004E11A2">
            <w:pPr>
              <w:ind w:left="-85"/>
              <w:jc w:val="right"/>
              <w:rPr>
                <w:rFonts w:asciiTheme="minorBidi" w:hAnsiTheme="minorBidi" w:cstheme="minorBidi"/>
                <w:b/>
                <w:bCs/>
                <w:sz w:val="17"/>
                <w:szCs w:val="17"/>
              </w:rPr>
            </w:pPr>
            <w:r w:rsidRPr="00A96772">
              <w:rPr>
                <w:rFonts w:asciiTheme="minorBidi" w:hAnsiTheme="minorBidi" w:cstheme="minorBidi"/>
                <w:b/>
                <w:bCs/>
                <w:sz w:val="17"/>
                <w:szCs w:val="17"/>
              </w:rPr>
              <w:t>1.098.346</w:t>
            </w:r>
          </w:p>
        </w:tc>
        <w:tc>
          <w:tcPr>
            <w:tcW w:w="1170" w:type="dxa"/>
            <w:tcBorders>
              <w:top w:val="nil"/>
              <w:left w:val="nil"/>
              <w:right w:val="nil"/>
            </w:tcBorders>
            <w:shd w:val="clear" w:color="9999FF" w:fill="FFFFFF"/>
            <w:vAlign w:val="bottom"/>
          </w:tcPr>
          <w:p w14:paraId="31AE186B" w14:textId="2D0CCFFC" w:rsidR="009542E4" w:rsidRPr="009542E4" w:rsidRDefault="009542E4" w:rsidP="004E11A2">
            <w:pPr>
              <w:ind w:left="-85"/>
              <w:jc w:val="right"/>
              <w:rPr>
                <w:rFonts w:asciiTheme="minorBidi" w:hAnsiTheme="minorBidi" w:cstheme="minorBidi"/>
                <w:sz w:val="17"/>
                <w:szCs w:val="17"/>
              </w:rPr>
            </w:pPr>
            <w:r w:rsidRPr="009542E4">
              <w:rPr>
                <w:rFonts w:asciiTheme="minorBidi" w:hAnsiTheme="minorBidi" w:cstheme="minorBidi"/>
                <w:sz w:val="17"/>
                <w:szCs w:val="17"/>
              </w:rPr>
              <w:t>858.994</w:t>
            </w:r>
          </w:p>
        </w:tc>
        <w:tc>
          <w:tcPr>
            <w:tcW w:w="1170" w:type="dxa"/>
            <w:tcBorders>
              <w:top w:val="nil"/>
              <w:left w:val="nil"/>
              <w:right w:val="nil"/>
            </w:tcBorders>
            <w:shd w:val="clear" w:color="9999FF" w:fill="FFFFFF"/>
            <w:noWrap/>
            <w:vAlign w:val="bottom"/>
          </w:tcPr>
          <w:p w14:paraId="60A19BDE" w14:textId="19386E8D" w:rsidR="009542E4" w:rsidRPr="009542E4" w:rsidRDefault="009542E4" w:rsidP="004E11A2">
            <w:pPr>
              <w:ind w:left="-85"/>
              <w:jc w:val="right"/>
              <w:rPr>
                <w:rFonts w:ascii="Arial" w:hAnsi="Arial" w:cs="Arial"/>
                <w:b/>
                <w:bCs/>
                <w:sz w:val="17"/>
                <w:szCs w:val="17"/>
              </w:rPr>
            </w:pPr>
            <w:r w:rsidRPr="009542E4">
              <w:rPr>
                <w:rFonts w:ascii="Arial" w:hAnsi="Arial" w:cs="Arial"/>
                <w:b/>
                <w:bCs/>
                <w:sz w:val="17"/>
                <w:szCs w:val="17"/>
              </w:rPr>
              <w:t>625.130</w:t>
            </w:r>
          </w:p>
        </w:tc>
        <w:tc>
          <w:tcPr>
            <w:tcW w:w="1170" w:type="dxa"/>
            <w:tcBorders>
              <w:top w:val="nil"/>
              <w:left w:val="nil"/>
              <w:right w:val="nil"/>
            </w:tcBorders>
            <w:shd w:val="clear" w:color="000000" w:fill="FFFFFF"/>
            <w:vAlign w:val="bottom"/>
          </w:tcPr>
          <w:p w14:paraId="2B0173E8" w14:textId="66252276" w:rsidR="009542E4" w:rsidRPr="009542E4" w:rsidRDefault="009542E4" w:rsidP="004E11A2">
            <w:pPr>
              <w:ind w:left="-85"/>
              <w:jc w:val="right"/>
              <w:rPr>
                <w:rFonts w:ascii="Arial" w:hAnsi="Arial" w:cs="Arial"/>
                <w:sz w:val="17"/>
                <w:szCs w:val="17"/>
              </w:rPr>
            </w:pPr>
            <w:r w:rsidRPr="009542E4">
              <w:rPr>
                <w:rFonts w:ascii="Arial" w:hAnsi="Arial" w:cs="Arial"/>
                <w:sz w:val="17"/>
                <w:szCs w:val="17"/>
              </w:rPr>
              <w:t>355.113</w:t>
            </w:r>
          </w:p>
        </w:tc>
      </w:tr>
      <w:tr w:rsidR="009542E4" w:rsidRPr="00B76682" w14:paraId="2A61D123" w14:textId="77777777" w:rsidTr="009542E4">
        <w:trPr>
          <w:trHeight w:val="110"/>
        </w:trPr>
        <w:tc>
          <w:tcPr>
            <w:tcW w:w="3828" w:type="dxa"/>
            <w:gridSpan w:val="2"/>
            <w:tcBorders>
              <w:top w:val="nil"/>
              <w:left w:val="nil"/>
              <w:right w:val="nil"/>
            </w:tcBorders>
            <w:shd w:val="clear" w:color="000000" w:fill="FFFFFF"/>
            <w:noWrap/>
            <w:vAlign w:val="center"/>
          </w:tcPr>
          <w:p w14:paraId="0850BDFD" w14:textId="735E67DF" w:rsidR="009542E4" w:rsidRPr="00A96772" w:rsidRDefault="009542E4" w:rsidP="00A96772">
            <w:pPr>
              <w:ind w:right="-125" w:hanging="105"/>
              <w:rPr>
                <w:rFonts w:ascii="Arial" w:hAnsi="Arial" w:cs="Arial"/>
                <w:color w:val="000000"/>
                <w:sz w:val="20"/>
                <w:szCs w:val="20"/>
                <w:lang w:val="tr-TR" w:eastAsia="tr-TR"/>
              </w:rPr>
            </w:pPr>
            <w:proofErr w:type="spellStart"/>
            <w:r w:rsidRPr="00A96772">
              <w:rPr>
                <w:rFonts w:ascii="Arial" w:hAnsi="Arial" w:cs="Arial"/>
                <w:color w:val="000000"/>
                <w:sz w:val="17"/>
                <w:szCs w:val="17"/>
              </w:rPr>
              <w:t>Yatırım</w:t>
            </w:r>
            <w:proofErr w:type="spellEnd"/>
            <w:r w:rsidRPr="00A96772">
              <w:rPr>
                <w:rFonts w:ascii="Arial" w:hAnsi="Arial" w:cs="Arial"/>
                <w:color w:val="000000"/>
                <w:sz w:val="17"/>
                <w:szCs w:val="17"/>
              </w:rPr>
              <w:t xml:space="preserve"> </w:t>
            </w:r>
            <w:proofErr w:type="spellStart"/>
            <w:r w:rsidRPr="00A96772">
              <w:rPr>
                <w:rFonts w:ascii="Arial" w:hAnsi="Arial" w:cs="Arial"/>
                <w:color w:val="000000"/>
                <w:sz w:val="17"/>
                <w:szCs w:val="17"/>
              </w:rPr>
              <w:t>faaliyetlerinden</w:t>
            </w:r>
            <w:proofErr w:type="spellEnd"/>
            <w:r w:rsidRPr="00A96772">
              <w:rPr>
                <w:rFonts w:ascii="Arial" w:hAnsi="Arial" w:cs="Arial"/>
                <w:color w:val="000000"/>
                <w:sz w:val="17"/>
                <w:szCs w:val="17"/>
              </w:rPr>
              <w:t xml:space="preserve"> </w:t>
            </w:r>
            <w:proofErr w:type="spellStart"/>
            <w:r w:rsidRPr="00A96772">
              <w:rPr>
                <w:rFonts w:ascii="Arial" w:hAnsi="Arial" w:cs="Arial"/>
                <w:color w:val="000000"/>
                <w:sz w:val="17"/>
                <w:szCs w:val="17"/>
              </w:rPr>
              <w:t>giderler</w:t>
            </w:r>
            <w:proofErr w:type="spellEnd"/>
            <w:r w:rsidRPr="00A96772">
              <w:rPr>
                <w:rFonts w:ascii="Arial" w:hAnsi="Arial" w:cs="Arial"/>
                <w:color w:val="000000"/>
                <w:sz w:val="17"/>
                <w:szCs w:val="17"/>
              </w:rPr>
              <w:t xml:space="preserve"> (-)</w:t>
            </w:r>
          </w:p>
        </w:tc>
        <w:tc>
          <w:tcPr>
            <w:tcW w:w="668" w:type="dxa"/>
            <w:tcBorders>
              <w:top w:val="nil"/>
              <w:left w:val="nil"/>
              <w:right w:val="nil"/>
            </w:tcBorders>
            <w:shd w:val="clear" w:color="000000" w:fill="FFFFFF"/>
            <w:noWrap/>
            <w:vAlign w:val="bottom"/>
          </w:tcPr>
          <w:p w14:paraId="1C95353B" w14:textId="77777777" w:rsidR="009542E4" w:rsidRPr="00B76682" w:rsidRDefault="009542E4" w:rsidP="004E11A2">
            <w:pPr>
              <w:ind w:left="-85"/>
              <w:jc w:val="right"/>
              <w:rPr>
                <w:rFonts w:ascii="Arial" w:hAnsi="Arial" w:cs="Arial"/>
                <w:color w:val="000000"/>
                <w:sz w:val="17"/>
                <w:szCs w:val="17"/>
              </w:rPr>
            </w:pPr>
          </w:p>
        </w:tc>
        <w:tc>
          <w:tcPr>
            <w:tcW w:w="1111" w:type="dxa"/>
            <w:tcBorders>
              <w:top w:val="nil"/>
              <w:left w:val="nil"/>
              <w:right w:val="nil"/>
            </w:tcBorders>
            <w:shd w:val="clear" w:color="9999FF" w:fill="FFFFFF"/>
          </w:tcPr>
          <w:p w14:paraId="386A351A" w14:textId="2B476BC7" w:rsidR="009542E4" w:rsidRDefault="009542E4" w:rsidP="004E11A2">
            <w:pPr>
              <w:ind w:left="-85"/>
              <w:jc w:val="right"/>
              <w:rPr>
                <w:rFonts w:asciiTheme="minorBidi" w:hAnsiTheme="minorBidi" w:cstheme="minorBidi"/>
                <w:b/>
                <w:bCs/>
                <w:sz w:val="17"/>
                <w:szCs w:val="17"/>
              </w:rPr>
            </w:pPr>
            <w:r w:rsidRPr="00A96772">
              <w:rPr>
                <w:rFonts w:asciiTheme="minorBidi" w:hAnsiTheme="minorBidi" w:cstheme="minorBidi"/>
                <w:b/>
                <w:bCs/>
                <w:sz w:val="17"/>
                <w:szCs w:val="17"/>
              </w:rPr>
              <w:t>(145.803)</w:t>
            </w:r>
          </w:p>
        </w:tc>
        <w:tc>
          <w:tcPr>
            <w:tcW w:w="1170" w:type="dxa"/>
            <w:tcBorders>
              <w:top w:val="nil"/>
              <w:left w:val="nil"/>
              <w:right w:val="nil"/>
            </w:tcBorders>
            <w:shd w:val="clear" w:color="9999FF" w:fill="FFFFFF"/>
            <w:vAlign w:val="bottom"/>
          </w:tcPr>
          <w:p w14:paraId="5D83F305" w14:textId="1D7F229B" w:rsidR="009542E4" w:rsidRPr="009542E4" w:rsidRDefault="009542E4" w:rsidP="004E11A2">
            <w:pPr>
              <w:ind w:left="-85"/>
              <w:jc w:val="right"/>
              <w:rPr>
                <w:rFonts w:asciiTheme="minorBidi" w:hAnsiTheme="minorBidi" w:cstheme="minorBidi"/>
                <w:sz w:val="17"/>
                <w:szCs w:val="17"/>
              </w:rPr>
            </w:pPr>
            <w:r w:rsidRPr="009542E4">
              <w:rPr>
                <w:rFonts w:asciiTheme="minorBidi" w:hAnsiTheme="minorBidi" w:cstheme="minorBidi"/>
                <w:sz w:val="17"/>
                <w:szCs w:val="17"/>
              </w:rPr>
              <w:t>-</w:t>
            </w:r>
          </w:p>
        </w:tc>
        <w:tc>
          <w:tcPr>
            <w:tcW w:w="1170" w:type="dxa"/>
            <w:tcBorders>
              <w:top w:val="nil"/>
              <w:left w:val="nil"/>
              <w:right w:val="nil"/>
            </w:tcBorders>
            <w:shd w:val="clear" w:color="9999FF" w:fill="FFFFFF"/>
            <w:noWrap/>
            <w:vAlign w:val="bottom"/>
          </w:tcPr>
          <w:p w14:paraId="2A0EF915" w14:textId="4FBA2563" w:rsidR="009542E4" w:rsidRPr="009542E4" w:rsidRDefault="009542E4" w:rsidP="004E11A2">
            <w:pPr>
              <w:ind w:left="-85"/>
              <w:jc w:val="right"/>
              <w:rPr>
                <w:rFonts w:ascii="Arial" w:hAnsi="Arial" w:cs="Arial"/>
                <w:b/>
                <w:bCs/>
                <w:sz w:val="17"/>
                <w:szCs w:val="17"/>
              </w:rPr>
            </w:pPr>
            <w:r w:rsidRPr="009542E4">
              <w:rPr>
                <w:rFonts w:ascii="Arial" w:hAnsi="Arial" w:cs="Arial"/>
                <w:b/>
                <w:bCs/>
                <w:sz w:val="17"/>
                <w:szCs w:val="17"/>
              </w:rPr>
              <w:t>(97.708)</w:t>
            </w:r>
          </w:p>
        </w:tc>
        <w:tc>
          <w:tcPr>
            <w:tcW w:w="1170" w:type="dxa"/>
            <w:tcBorders>
              <w:top w:val="nil"/>
              <w:left w:val="nil"/>
              <w:right w:val="nil"/>
            </w:tcBorders>
            <w:shd w:val="clear" w:color="000000" w:fill="FFFFFF"/>
            <w:vAlign w:val="bottom"/>
          </w:tcPr>
          <w:p w14:paraId="1B76748C" w14:textId="315F4503" w:rsidR="009542E4" w:rsidRPr="009542E4" w:rsidRDefault="009542E4" w:rsidP="004E11A2">
            <w:pPr>
              <w:ind w:left="-85"/>
              <w:jc w:val="right"/>
              <w:rPr>
                <w:rFonts w:ascii="Arial" w:hAnsi="Arial" w:cs="Arial"/>
                <w:sz w:val="17"/>
                <w:szCs w:val="17"/>
              </w:rPr>
            </w:pPr>
            <w:r w:rsidRPr="009542E4">
              <w:rPr>
                <w:rFonts w:ascii="Arial" w:hAnsi="Arial" w:cs="Arial"/>
                <w:sz w:val="17"/>
                <w:szCs w:val="17"/>
              </w:rPr>
              <w:t>-</w:t>
            </w:r>
          </w:p>
        </w:tc>
      </w:tr>
      <w:tr w:rsidR="009542E4" w:rsidRPr="00B76682" w14:paraId="4AB5C07D" w14:textId="77777777" w:rsidTr="009542E4">
        <w:trPr>
          <w:trHeight w:val="110"/>
        </w:trPr>
        <w:tc>
          <w:tcPr>
            <w:tcW w:w="3828" w:type="dxa"/>
            <w:gridSpan w:val="2"/>
            <w:tcBorders>
              <w:top w:val="nil"/>
              <w:left w:val="nil"/>
              <w:right w:val="nil"/>
            </w:tcBorders>
            <w:shd w:val="clear" w:color="000000" w:fill="FFFFFF"/>
            <w:noWrap/>
            <w:vAlign w:val="center"/>
          </w:tcPr>
          <w:p w14:paraId="2E9667EC" w14:textId="7E777BDD" w:rsidR="009542E4" w:rsidRPr="00B76682" w:rsidRDefault="009542E4" w:rsidP="00C6619B">
            <w:pPr>
              <w:ind w:right="-125" w:hanging="105"/>
              <w:rPr>
                <w:rFonts w:ascii="Arial" w:hAnsi="Arial" w:cs="Arial"/>
                <w:color w:val="000000"/>
                <w:sz w:val="17"/>
                <w:szCs w:val="17"/>
              </w:rPr>
            </w:pPr>
            <w:r w:rsidRPr="00145742">
              <w:rPr>
                <w:rFonts w:ascii="Arial" w:hAnsi="Arial" w:cs="Arial"/>
                <w:color w:val="000000"/>
                <w:sz w:val="17"/>
                <w:szCs w:val="17"/>
              </w:rPr>
              <w:t xml:space="preserve">TFRS 9 </w:t>
            </w:r>
            <w:proofErr w:type="spellStart"/>
            <w:r w:rsidRPr="00145742">
              <w:rPr>
                <w:rFonts w:ascii="Arial" w:hAnsi="Arial" w:cs="Arial"/>
                <w:color w:val="000000"/>
                <w:sz w:val="17"/>
                <w:szCs w:val="17"/>
              </w:rPr>
              <w:t>uyarınca</w:t>
            </w:r>
            <w:proofErr w:type="spellEnd"/>
            <w:r w:rsidRPr="00145742">
              <w:rPr>
                <w:rFonts w:ascii="Arial" w:hAnsi="Arial" w:cs="Arial"/>
                <w:color w:val="000000"/>
                <w:sz w:val="17"/>
                <w:szCs w:val="17"/>
              </w:rPr>
              <w:t xml:space="preserve"> </w:t>
            </w:r>
            <w:proofErr w:type="spellStart"/>
            <w:r w:rsidRPr="00145742">
              <w:rPr>
                <w:rFonts w:ascii="Arial" w:hAnsi="Arial" w:cs="Arial"/>
                <w:color w:val="000000"/>
                <w:sz w:val="17"/>
                <w:szCs w:val="17"/>
              </w:rPr>
              <w:t>belirlenen</w:t>
            </w:r>
            <w:proofErr w:type="spellEnd"/>
            <w:r w:rsidRPr="00145742">
              <w:rPr>
                <w:rFonts w:ascii="Arial" w:hAnsi="Arial" w:cs="Arial"/>
                <w:color w:val="000000"/>
                <w:sz w:val="17"/>
                <w:szCs w:val="17"/>
              </w:rPr>
              <w:t xml:space="preserve"> </w:t>
            </w:r>
            <w:proofErr w:type="spellStart"/>
            <w:r w:rsidRPr="00145742">
              <w:rPr>
                <w:rFonts w:ascii="Arial" w:hAnsi="Arial" w:cs="Arial"/>
                <w:color w:val="000000"/>
                <w:sz w:val="17"/>
                <w:szCs w:val="17"/>
              </w:rPr>
              <w:t>değer</w:t>
            </w:r>
            <w:proofErr w:type="spellEnd"/>
            <w:r w:rsidRPr="00145742">
              <w:rPr>
                <w:rFonts w:ascii="Arial" w:hAnsi="Arial" w:cs="Arial"/>
                <w:color w:val="000000"/>
                <w:sz w:val="17"/>
                <w:szCs w:val="17"/>
              </w:rPr>
              <w:t xml:space="preserve"> </w:t>
            </w:r>
            <w:proofErr w:type="spellStart"/>
            <w:r w:rsidRPr="00145742">
              <w:rPr>
                <w:rFonts w:ascii="Arial" w:hAnsi="Arial" w:cs="Arial"/>
                <w:color w:val="000000"/>
                <w:sz w:val="17"/>
                <w:szCs w:val="17"/>
              </w:rPr>
              <w:t>düşüklüğü</w:t>
            </w:r>
            <w:proofErr w:type="spellEnd"/>
            <w:r w:rsidRPr="00145742">
              <w:rPr>
                <w:rFonts w:ascii="Arial" w:hAnsi="Arial" w:cs="Arial"/>
                <w:color w:val="000000"/>
                <w:sz w:val="17"/>
                <w:szCs w:val="17"/>
              </w:rPr>
              <w:t xml:space="preserve"> </w:t>
            </w:r>
            <w:proofErr w:type="spellStart"/>
            <w:r w:rsidRPr="00145742">
              <w:rPr>
                <w:rFonts w:ascii="Arial" w:hAnsi="Arial" w:cs="Arial"/>
                <w:color w:val="000000"/>
                <w:sz w:val="17"/>
                <w:szCs w:val="17"/>
              </w:rPr>
              <w:t>kazançları</w:t>
            </w:r>
            <w:proofErr w:type="spellEnd"/>
            <w:r w:rsidRPr="00145742">
              <w:rPr>
                <w:rFonts w:ascii="Arial" w:hAnsi="Arial" w:cs="Arial"/>
                <w:color w:val="000000"/>
                <w:sz w:val="17"/>
                <w:szCs w:val="17"/>
              </w:rPr>
              <w:t xml:space="preserve"> (</w:t>
            </w:r>
            <w:proofErr w:type="spellStart"/>
            <w:r w:rsidRPr="00145742">
              <w:rPr>
                <w:rFonts w:ascii="Arial" w:hAnsi="Arial" w:cs="Arial"/>
                <w:color w:val="000000"/>
                <w:sz w:val="17"/>
                <w:szCs w:val="17"/>
              </w:rPr>
              <w:t>zararları</w:t>
            </w:r>
            <w:proofErr w:type="spellEnd"/>
            <w:r w:rsidRPr="00145742">
              <w:rPr>
                <w:rFonts w:ascii="Arial" w:hAnsi="Arial" w:cs="Arial"/>
                <w:color w:val="000000"/>
                <w:sz w:val="17"/>
                <w:szCs w:val="17"/>
              </w:rPr>
              <w:t xml:space="preserve">) ve </w:t>
            </w:r>
            <w:proofErr w:type="spellStart"/>
            <w:r w:rsidRPr="00145742">
              <w:rPr>
                <w:rFonts w:ascii="Arial" w:hAnsi="Arial" w:cs="Arial"/>
                <w:color w:val="000000"/>
                <w:sz w:val="17"/>
                <w:szCs w:val="17"/>
              </w:rPr>
              <w:t>değer</w:t>
            </w:r>
            <w:proofErr w:type="spellEnd"/>
            <w:r w:rsidRPr="00145742">
              <w:rPr>
                <w:rFonts w:ascii="Arial" w:hAnsi="Arial" w:cs="Arial"/>
                <w:color w:val="000000"/>
                <w:sz w:val="17"/>
                <w:szCs w:val="17"/>
              </w:rPr>
              <w:t xml:space="preserve"> </w:t>
            </w:r>
            <w:proofErr w:type="spellStart"/>
            <w:r w:rsidRPr="00145742">
              <w:rPr>
                <w:rFonts w:ascii="Arial" w:hAnsi="Arial" w:cs="Arial"/>
                <w:color w:val="000000"/>
                <w:sz w:val="17"/>
                <w:szCs w:val="17"/>
              </w:rPr>
              <w:t>düşüklüğü</w:t>
            </w:r>
            <w:proofErr w:type="spellEnd"/>
            <w:r w:rsidRPr="00145742">
              <w:rPr>
                <w:rFonts w:ascii="Arial" w:hAnsi="Arial" w:cs="Arial"/>
                <w:color w:val="000000"/>
                <w:sz w:val="17"/>
                <w:szCs w:val="17"/>
              </w:rPr>
              <w:t xml:space="preserve"> </w:t>
            </w:r>
            <w:proofErr w:type="spellStart"/>
            <w:r w:rsidRPr="00145742">
              <w:rPr>
                <w:rFonts w:ascii="Arial" w:hAnsi="Arial" w:cs="Arial"/>
                <w:color w:val="000000"/>
                <w:sz w:val="17"/>
                <w:szCs w:val="17"/>
              </w:rPr>
              <w:t>zararlarının</w:t>
            </w:r>
            <w:proofErr w:type="spellEnd"/>
            <w:r w:rsidRPr="00145742">
              <w:rPr>
                <w:rFonts w:ascii="Arial" w:hAnsi="Arial" w:cs="Arial"/>
                <w:color w:val="000000"/>
                <w:sz w:val="17"/>
                <w:szCs w:val="17"/>
              </w:rPr>
              <w:t xml:space="preserve"> </w:t>
            </w:r>
            <w:proofErr w:type="spellStart"/>
            <w:r w:rsidRPr="00145742">
              <w:rPr>
                <w:rFonts w:ascii="Arial" w:hAnsi="Arial" w:cs="Arial"/>
                <w:color w:val="000000"/>
                <w:sz w:val="17"/>
                <w:szCs w:val="17"/>
              </w:rPr>
              <w:t>iptalleri</w:t>
            </w:r>
            <w:proofErr w:type="spellEnd"/>
          </w:p>
        </w:tc>
        <w:tc>
          <w:tcPr>
            <w:tcW w:w="668" w:type="dxa"/>
            <w:tcBorders>
              <w:top w:val="nil"/>
              <w:left w:val="nil"/>
              <w:right w:val="nil"/>
            </w:tcBorders>
            <w:shd w:val="clear" w:color="000000" w:fill="FFFFFF"/>
            <w:noWrap/>
            <w:vAlign w:val="bottom"/>
          </w:tcPr>
          <w:p w14:paraId="5B1D856D" w14:textId="77777777" w:rsidR="009542E4" w:rsidRPr="00B76682" w:rsidRDefault="009542E4" w:rsidP="00C6619B">
            <w:pPr>
              <w:ind w:left="-85"/>
              <w:jc w:val="right"/>
              <w:rPr>
                <w:rFonts w:ascii="Arial" w:hAnsi="Arial" w:cs="Arial"/>
                <w:color w:val="000000"/>
                <w:sz w:val="17"/>
                <w:szCs w:val="17"/>
              </w:rPr>
            </w:pPr>
          </w:p>
        </w:tc>
        <w:tc>
          <w:tcPr>
            <w:tcW w:w="1111" w:type="dxa"/>
            <w:tcBorders>
              <w:top w:val="nil"/>
              <w:left w:val="nil"/>
              <w:right w:val="nil"/>
            </w:tcBorders>
            <w:shd w:val="clear" w:color="9999FF" w:fill="FFFFFF"/>
          </w:tcPr>
          <w:p w14:paraId="694F6EEB" w14:textId="5B29A120" w:rsidR="009542E4" w:rsidRPr="00B76682" w:rsidRDefault="009542E4" w:rsidP="00C6619B">
            <w:pPr>
              <w:ind w:left="-85"/>
              <w:jc w:val="right"/>
              <w:rPr>
                <w:rFonts w:asciiTheme="minorBidi" w:hAnsiTheme="minorBidi" w:cstheme="minorBidi"/>
                <w:b/>
                <w:bCs/>
                <w:sz w:val="17"/>
                <w:szCs w:val="17"/>
              </w:rPr>
            </w:pPr>
            <w:r w:rsidRPr="00B76682">
              <w:rPr>
                <w:rFonts w:asciiTheme="minorBidi" w:hAnsiTheme="minorBidi" w:cstheme="minorBidi"/>
                <w:b/>
                <w:bCs/>
                <w:sz w:val="17"/>
                <w:szCs w:val="17"/>
              </w:rPr>
              <w:br/>
            </w:r>
            <w:r w:rsidRPr="00B76682">
              <w:rPr>
                <w:rFonts w:asciiTheme="minorBidi" w:hAnsiTheme="minorBidi" w:cstheme="minorBidi"/>
                <w:b/>
                <w:bCs/>
                <w:sz w:val="17"/>
                <w:szCs w:val="17"/>
              </w:rPr>
              <w:br/>
              <w:t>3.3</w:t>
            </w:r>
            <w:r>
              <w:rPr>
                <w:rFonts w:asciiTheme="minorBidi" w:hAnsiTheme="minorBidi" w:cstheme="minorBidi"/>
                <w:b/>
                <w:bCs/>
                <w:sz w:val="17"/>
                <w:szCs w:val="17"/>
              </w:rPr>
              <w:t>40</w:t>
            </w:r>
          </w:p>
        </w:tc>
        <w:tc>
          <w:tcPr>
            <w:tcW w:w="1170" w:type="dxa"/>
            <w:tcBorders>
              <w:top w:val="nil"/>
              <w:left w:val="nil"/>
              <w:right w:val="nil"/>
            </w:tcBorders>
            <w:shd w:val="clear" w:color="9999FF" w:fill="FFFFFF"/>
            <w:vAlign w:val="bottom"/>
          </w:tcPr>
          <w:p w14:paraId="2C1D1203" w14:textId="03CEEAB9" w:rsidR="009542E4" w:rsidRPr="009542E4" w:rsidRDefault="009542E4" w:rsidP="00C6619B">
            <w:pPr>
              <w:ind w:left="-85"/>
              <w:jc w:val="right"/>
              <w:rPr>
                <w:rFonts w:asciiTheme="minorBidi" w:hAnsiTheme="minorBidi" w:cstheme="minorBidi"/>
                <w:sz w:val="17"/>
                <w:szCs w:val="17"/>
              </w:rPr>
            </w:pPr>
            <w:r w:rsidRPr="009542E4">
              <w:rPr>
                <w:rFonts w:asciiTheme="minorBidi" w:hAnsiTheme="minorBidi" w:cstheme="minorBidi"/>
                <w:sz w:val="17"/>
                <w:szCs w:val="17"/>
              </w:rPr>
              <w:t>-</w:t>
            </w:r>
          </w:p>
        </w:tc>
        <w:tc>
          <w:tcPr>
            <w:tcW w:w="1170" w:type="dxa"/>
            <w:tcBorders>
              <w:top w:val="nil"/>
              <w:left w:val="nil"/>
              <w:right w:val="nil"/>
            </w:tcBorders>
            <w:shd w:val="clear" w:color="9999FF" w:fill="FFFFFF"/>
            <w:noWrap/>
            <w:vAlign w:val="bottom"/>
          </w:tcPr>
          <w:p w14:paraId="16948563" w14:textId="1D9BE4DA" w:rsidR="009542E4" w:rsidRPr="009542E4" w:rsidRDefault="009542E4" w:rsidP="00C6619B">
            <w:pPr>
              <w:ind w:left="-85"/>
              <w:jc w:val="right"/>
              <w:rPr>
                <w:rFonts w:ascii="Arial" w:hAnsi="Arial" w:cs="Arial"/>
                <w:b/>
                <w:bCs/>
                <w:sz w:val="17"/>
                <w:szCs w:val="17"/>
              </w:rPr>
            </w:pPr>
            <w:r w:rsidRPr="009542E4">
              <w:rPr>
                <w:rFonts w:ascii="Arial" w:hAnsi="Arial" w:cs="Arial"/>
                <w:b/>
                <w:bCs/>
                <w:sz w:val="17"/>
                <w:szCs w:val="17"/>
              </w:rPr>
              <w:t>8.638</w:t>
            </w:r>
          </w:p>
        </w:tc>
        <w:tc>
          <w:tcPr>
            <w:tcW w:w="1170" w:type="dxa"/>
            <w:tcBorders>
              <w:top w:val="nil"/>
              <w:left w:val="nil"/>
              <w:right w:val="nil"/>
            </w:tcBorders>
            <w:shd w:val="clear" w:color="9999FF" w:fill="FFFFFF"/>
            <w:vAlign w:val="bottom"/>
          </w:tcPr>
          <w:p w14:paraId="24F76199" w14:textId="6D4506BC" w:rsidR="009542E4" w:rsidRPr="009542E4" w:rsidRDefault="009542E4" w:rsidP="00C6619B">
            <w:pPr>
              <w:ind w:left="-85"/>
              <w:jc w:val="right"/>
              <w:rPr>
                <w:rFonts w:ascii="Arial" w:hAnsi="Arial" w:cs="Arial"/>
                <w:sz w:val="17"/>
                <w:szCs w:val="17"/>
              </w:rPr>
            </w:pPr>
            <w:r w:rsidRPr="009542E4">
              <w:rPr>
                <w:rFonts w:ascii="Arial" w:hAnsi="Arial" w:cs="Arial"/>
                <w:sz w:val="17"/>
                <w:szCs w:val="17"/>
              </w:rPr>
              <w:t>-</w:t>
            </w:r>
          </w:p>
        </w:tc>
      </w:tr>
      <w:tr w:rsidR="009542E4" w:rsidRPr="00B76682" w14:paraId="5F722A7A" w14:textId="77777777" w:rsidTr="009542E4">
        <w:trPr>
          <w:trHeight w:val="110"/>
        </w:trPr>
        <w:tc>
          <w:tcPr>
            <w:tcW w:w="3828" w:type="dxa"/>
            <w:gridSpan w:val="2"/>
            <w:tcBorders>
              <w:left w:val="nil"/>
              <w:bottom w:val="single" w:sz="4" w:space="0" w:color="auto"/>
              <w:right w:val="nil"/>
            </w:tcBorders>
            <w:shd w:val="clear" w:color="000000" w:fill="FFFFFF"/>
            <w:noWrap/>
            <w:vAlign w:val="center"/>
          </w:tcPr>
          <w:p w14:paraId="39A65C85" w14:textId="77777777" w:rsidR="009542E4" w:rsidRPr="00B76682" w:rsidRDefault="009542E4" w:rsidP="00C6619B">
            <w:pPr>
              <w:ind w:right="-125" w:hanging="105"/>
              <w:rPr>
                <w:rFonts w:ascii="Arial" w:hAnsi="Arial" w:cs="Arial"/>
                <w:color w:val="000000"/>
                <w:sz w:val="17"/>
                <w:szCs w:val="17"/>
              </w:rPr>
            </w:pPr>
          </w:p>
        </w:tc>
        <w:tc>
          <w:tcPr>
            <w:tcW w:w="668" w:type="dxa"/>
            <w:tcBorders>
              <w:left w:val="nil"/>
              <w:bottom w:val="single" w:sz="4" w:space="0" w:color="auto"/>
              <w:right w:val="nil"/>
            </w:tcBorders>
            <w:shd w:val="clear" w:color="000000" w:fill="FFFFFF"/>
            <w:noWrap/>
            <w:vAlign w:val="bottom"/>
          </w:tcPr>
          <w:p w14:paraId="3E381D61" w14:textId="77777777" w:rsidR="009542E4" w:rsidRPr="00B76682" w:rsidRDefault="009542E4" w:rsidP="00C6619B">
            <w:pPr>
              <w:ind w:left="-85"/>
              <w:jc w:val="right"/>
              <w:rPr>
                <w:rFonts w:ascii="Arial" w:hAnsi="Arial" w:cs="Arial"/>
                <w:color w:val="000000"/>
                <w:sz w:val="17"/>
                <w:szCs w:val="17"/>
              </w:rPr>
            </w:pPr>
          </w:p>
        </w:tc>
        <w:tc>
          <w:tcPr>
            <w:tcW w:w="1111" w:type="dxa"/>
            <w:tcBorders>
              <w:left w:val="nil"/>
              <w:bottom w:val="single" w:sz="4" w:space="0" w:color="auto"/>
              <w:right w:val="nil"/>
            </w:tcBorders>
            <w:shd w:val="clear" w:color="9999FF" w:fill="FFFFFF"/>
          </w:tcPr>
          <w:p w14:paraId="060E787D" w14:textId="3CE48C9C" w:rsidR="009542E4" w:rsidRPr="00B76682" w:rsidRDefault="009542E4" w:rsidP="00C6619B">
            <w:pPr>
              <w:ind w:left="-85"/>
              <w:jc w:val="right"/>
              <w:rPr>
                <w:rFonts w:ascii="Arial" w:hAnsi="Arial" w:cs="Arial"/>
                <w:b/>
                <w:bCs/>
                <w:sz w:val="17"/>
                <w:szCs w:val="17"/>
              </w:rPr>
            </w:pPr>
          </w:p>
        </w:tc>
        <w:tc>
          <w:tcPr>
            <w:tcW w:w="1170" w:type="dxa"/>
            <w:tcBorders>
              <w:left w:val="nil"/>
              <w:bottom w:val="single" w:sz="4" w:space="0" w:color="auto"/>
              <w:right w:val="nil"/>
            </w:tcBorders>
            <w:shd w:val="clear" w:color="9999FF" w:fill="FFFFFF"/>
            <w:vAlign w:val="bottom"/>
          </w:tcPr>
          <w:p w14:paraId="6BF4E1F6" w14:textId="77777777" w:rsidR="009542E4" w:rsidRPr="009542E4" w:rsidRDefault="009542E4" w:rsidP="00C6619B">
            <w:pPr>
              <w:ind w:left="-85"/>
              <w:jc w:val="right"/>
              <w:rPr>
                <w:rFonts w:ascii="Arial" w:hAnsi="Arial" w:cs="Arial"/>
                <w:sz w:val="17"/>
                <w:szCs w:val="17"/>
              </w:rPr>
            </w:pPr>
          </w:p>
        </w:tc>
        <w:tc>
          <w:tcPr>
            <w:tcW w:w="1170" w:type="dxa"/>
            <w:tcBorders>
              <w:left w:val="nil"/>
              <w:bottom w:val="single" w:sz="4" w:space="0" w:color="auto"/>
              <w:right w:val="nil"/>
            </w:tcBorders>
            <w:shd w:val="clear" w:color="9999FF" w:fill="FFFFFF"/>
            <w:noWrap/>
            <w:vAlign w:val="bottom"/>
          </w:tcPr>
          <w:p w14:paraId="09CBDB86" w14:textId="7248BFD9" w:rsidR="009542E4" w:rsidRPr="009542E4" w:rsidRDefault="009542E4" w:rsidP="00C6619B">
            <w:pPr>
              <w:ind w:left="-85"/>
              <w:jc w:val="right"/>
              <w:rPr>
                <w:rFonts w:ascii="Arial" w:hAnsi="Arial" w:cs="Arial"/>
                <w:b/>
                <w:bCs/>
                <w:sz w:val="17"/>
                <w:szCs w:val="17"/>
              </w:rPr>
            </w:pPr>
          </w:p>
        </w:tc>
        <w:tc>
          <w:tcPr>
            <w:tcW w:w="1170" w:type="dxa"/>
            <w:tcBorders>
              <w:left w:val="nil"/>
              <w:bottom w:val="single" w:sz="4" w:space="0" w:color="auto"/>
              <w:right w:val="nil"/>
            </w:tcBorders>
            <w:shd w:val="clear" w:color="9999FF" w:fill="FFFFFF"/>
            <w:vAlign w:val="bottom"/>
          </w:tcPr>
          <w:p w14:paraId="685E42BD" w14:textId="08F4114A" w:rsidR="009542E4" w:rsidRPr="009542E4" w:rsidRDefault="009542E4" w:rsidP="00C6619B">
            <w:pPr>
              <w:ind w:left="-85"/>
              <w:jc w:val="right"/>
              <w:rPr>
                <w:rFonts w:ascii="Arial" w:hAnsi="Arial" w:cs="Arial"/>
                <w:sz w:val="17"/>
                <w:szCs w:val="17"/>
              </w:rPr>
            </w:pPr>
          </w:p>
        </w:tc>
      </w:tr>
      <w:tr w:rsidR="009542E4" w:rsidRPr="00B76682" w14:paraId="674F03CE" w14:textId="77777777" w:rsidTr="009542E4">
        <w:trPr>
          <w:trHeight w:val="110"/>
        </w:trPr>
        <w:tc>
          <w:tcPr>
            <w:tcW w:w="3828" w:type="dxa"/>
            <w:gridSpan w:val="2"/>
            <w:tcBorders>
              <w:top w:val="single" w:sz="4" w:space="0" w:color="auto"/>
              <w:left w:val="nil"/>
              <w:bottom w:val="single" w:sz="4" w:space="0" w:color="auto"/>
              <w:right w:val="nil"/>
            </w:tcBorders>
            <w:shd w:val="clear" w:color="000000" w:fill="FFFFFF"/>
            <w:noWrap/>
            <w:vAlign w:val="center"/>
            <w:hideMark/>
          </w:tcPr>
          <w:p w14:paraId="39D47133" w14:textId="77777777" w:rsidR="009542E4" w:rsidRPr="00B76682" w:rsidRDefault="009542E4" w:rsidP="00C6619B">
            <w:pPr>
              <w:ind w:right="-125" w:hanging="105"/>
              <w:rPr>
                <w:rFonts w:ascii="Arial" w:hAnsi="Arial" w:cs="Arial"/>
                <w:b/>
                <w:bCs/>
                <w:color w:val="000000"/>
                <w:sz w:val="17"/>
                <w:szCs w:val="17"/>
              </w:rPr>
            </w:pPr>
            <w:proofErr w:type="spellStart"/>
            <w:r w:rsidRPr="00B76682">
              <w:rPr>
                <w:rFonts w:ascii="Arial" w:hAnsi="Arial" w:cs="Arial"/>
                <w:b/>
                <w:bCs/>
                <w:color w:val="000000"/>
                <w:sz w:val="17"/>
                <w:szCs w:val="17"/>
              </w:rPr>
              <w:t>Finansman</w:t>
            </w:r>
            <w:proofErr w:type="spellEnd"/>
            <w:r w:rsidRPr="00B76682">
              <w:rPr>
                <w:rFonts w:ascii="Arial" w:hAnsi="Arial" w:cs="Arial"/>
                <w:b/>
                <w:bCs/>
                <w:color w:val="000000"/>
                <w:sz w:val="17"/>
                <w:szCs w:val="17"/>
              </w:rPr>
              <w:t xml:space="preserve"> </w:t>
            </w:r>
            <w:proofErr w:type="spellStart"/>
            <w:r w:rsidRPr="00B76682">
              <w:rPr>
                <w:rFonts w:ascii="Arial" w:hAnsi="Arial" w:cs="Arial"/>
                <w:b/>
                <w:bCs/>
                <w:color w:val="000000"/>
                <w:sz w:val="17"/>
                <w:szCs w:val="17"/>
              </w:rPr>
              <w:t>gelir</w:t>
            </w:r>
            <w:proofErr w:type="spellEnd"/>
            <w:r w:rsidRPr="00B76682">
              <w:rPr>
                <w:rFonts w:ascii="Arial" w:hAnsi="Arial" w:cs="Arial"/>
                <w:b/>
                <w:bCs/>
                <w:color w:val="000000"/>
                <w:sz w:val="17"/>
                <w:szCs w:val="17"/>
              </w:rPr>
              <w:t xml:space="preserve"> ve </w:t>
            </w:r>
            <w:proofErr w:type="spellStart"/>
            <w:r w:rsidRPr="00B76682">
              <w:rPr>
                <w:rFonts w:ascii="Arial" w:hAnsi="Arial" w:cs="Arial"/>
                <w:b/>
                <w:bCs/>
                <w:color w:val="000000"/>
                <w:sz w:val="17"/>
                <w:szCs w:val="17"/>
              </w:rPr>
              <w:t>gideri</w:t>
            </w:r>
            <w:proofErr w:type="spellEnd"/>
            <w:r w:rsidRPr="00B76682">
              <w:rPr>
                <w:rFonts w:ascii="Arial" w:hAnsi="Arial" w:cs="Arial"/>
                <w:b/>
                <w:bCs/>
                <w:color w:val="000000"/>
                <w:sz w:val="17"/>
                <w:szCs w:val="17"/>
              </w:rPr>
              <w:t xml:space="preserve"> </w:t>
            </w:r>
            <w:proofErr w:type="spellStart"/>
            <w:r w:rsidRPr="00B76682">
              <w:rPr>
                <w:rFonts w:ascii="Arial" w:hAnsi="Arial" w:cs="Arial"/>
                <w:b/>
                <w:bCs/>
                <w:color w:val="000000"/>
                <w:sz w:val="17"/>
                <w:szCs w:val="17"/>
              </w:rPr>
              <w:t>öncesi</w:t>
            </w:r>
            <w:proofErr w:type="spellEnd"/>
            <w:r w:rsidRPr="00B76682">
              <w:rPr>
                <w:rFonts w:ascii="Arial" w:hAnsi="Arial" w:cs="Arial"/>
                <w:b/>
                <w:bCs/>
                <w:color w:val="000000"/>
                <w:sz w:val="17"/>
                <w:szCs w:val="17"/>
              </w:rPr>
              <w:t xml:space="preserve"> </w:t>
            </w:r>
            <w:proofErr w:type="spellStart"/>
            <w:r w:rsidRPr="00B76682">
              <w:rPr>
                <w:rFonts w:ascii="Arial" w:hAnsi="Arial" w:cs="Arial"/>
                <w:b/>
                <w:bCs/>
                <w:color w:val="000000"/>
                <w:sz w:val="17"/>
                <w:szCs w:val="17"/>
              </w:rPr>
              <w:t>faaliyet</w:t>
            </w:r>
            <w:proofErr w:type="spellEnd"/>
            <w:r w:rsidRPr="00B76682">
              <w:rPr>
                <w:rFonts w:ascii="Arial" w:hAnsi="Arial" w:cs="Arial"/>
                <w:b/>
                <w:bCs/>
                <w:color w:val="000000"/>
                <w:sz w:val="17"/>
                <w:szCs w:val="17"/>
              </w:rPr>
              <w:t xml:space="preserve"> </w:t>
            </w:r>
            <w:proofErr w:type="spellStart"/>
            <w:r w:rsidRPr="00B76682">
              <w:rPr>
                <w:rFonts w:ascii="Arial" w:hAnsi="Arial" w:cs="Arial"/>
                <w:b/>
                <w:bCs/>
                <w:color w:val="000000"/>
                <w:sz w:val="17"/>
                <w:szCs w:val="17"/>
              </w:rPr>
              <w:t>karı</w:t>
            </w:r>
            <w:proofErr w:type="spellEnd"/>
          </w:p>
        </w:tc>
        <w:tc>
          <w:tcPr>
            <w:tcW w:w="668" w:type="dxa"/>
            <w:tcBorders>
              <w:top w:val="single" w:sz="4" w:space="0" w:color="auto"/>
              <w:left w:val="nil"/>
              <w:bottom w:val="single" w:sz="4" w:space="0" w:color="auto"/>
              <w:right w:val="nil"/>
            </w:tcBorders>
            <w:shd w:val="clear" w:color="000000" w:fill="FFFFFF"/>
            <w:noWrap/>
            <w:vAlign w:val="bottom"/>
            <w:hideMark/>
          </w:tcPr>
          <w:p w14:paraId="26078B12" w14:textId="77777777" w:rsidR="009542E4" w:rsidRPr="00B76682" w:rsidRDefault="009542E4" w:rsidP="00C6619B">
            <w:pPr>
              <w:ind w:left="-85"/>
              <w:jc w:val="right"/>
              <w:rPr>
                <w:rFonts w:ascii="Arial" w:hAnsi="Arial" w:cs="Arial"/>
                <w:color w:val="000000"/>
                <w:sz w:val="17"/>
                <w:szCs w:val="17"/>
              </w:rPr>
            </w:pPr>
            <w:r w:rsidRPr="00B76682">
              <w:rPr>
                <w:rFonts w:ascii="Arial" w:hAnsi="Arial" w:cs="Arial"/>
                <w:color w:val="000000"/>
                <w:sz w:val="17"/>
                <w:szCs w:val="17"/>
              </w:rPr>
              <w:t> </w:t>
            </w:r>
          </w:p>
        </w:tc>
        <w:tc>
          <w:tcPr>
            <w:tcW w:w="1111" w:type="dxa"/>
            <w:tcBorders>
              <w:top w:val="single" w:sz="4" w:space="0" w:color="auto"/>
              <w:left w:val="nil"/>
              <w:bottom w:val="single" w:sz="4" w:space="0" w:color="auto"/>
              <w:right w:val="nil"/>
            </w:tcBorders>
            <w:shd w:val="clear" w:color="9999FF" w:fill="FFFFFF"/>
          </w:tcPr>
          <w:p w14:paraId="1743EB41" w14:textId="731E2ED8" w:rsidR="009542E4" w:rsidRPr="00B76682" w:rsidRDefault="009542E4" w:rsidP="00C6619B">
            <w:pPr>
              <w:ind w:left="-85"/>
              <w:jc w:val="right"/>
              <w:rPr>
                <w:rFonts w:asciiTheme="minorBidi" w:hAnsiTheme="minorBidi" w:cstheme="minorBidi"/>
                <w:b/>
                <w:bCs/>
                <w:sz w:val="17"/>
                <w:szCs w:val="17"/>
              </w:rPr>
            </w:pPr>
            <w:r w:rsidRPr="00B76682">
              <w:rPr>
                <w:rFonts w:asciiTheme="minorBidi" w:hAnsiTheme="minorBidi" w:cstheme="minorBidi"/>
                <w:b/>
                <w:bCs/>
                <w:sz w:val="17"/>
                <w:szCs w:val="17"/>
              </w:rPr>
              <w:t>2.082.</w:t>
            </w:r>
            <w:r>
              <w:rPr>
                <w:rFonts w:asciiTheme="minorBidi" w:hAnsiTheme="minorBidi" w:cstheme="minorBidi"/>
                <w:b/>
                <w:bCs/>
                <w:sz w:val="17"/>
                <w:szCs w:val="17"/>
              </w:rPr>
              <w:t>522</w:t>
            </w:r>
          </w:p>
        </w:tc>
        <w:tc>
          <w:tcPr>
            <w:tcW w:w="1170" w:type="dxa"/>
            <w:tcBorders>
              <w:top w:val="single" w:sz="4" w:space="0" w:color="auto"/>
              <w:left w:val="nil"/>
              <w:bottom w:val="single" w:sz="4" w:space="0" w:color="auto"/>
              <w:right w:val="nil"/>
            </w:tcBorders>
            <w:shd w:val="clear" w:color="9999FF" w:fill="FFFFFF"/>
            <w:vAlign w:val="bottom"/>
          </w:tcPr>
          <w:p w14:paraId="4FE29F9D" w14:textId="43CB21DB" w:rsidR="009542E4" w:rsidRPr="009542E4" w:rsidRDefault="009542E4" w:rsidP="00C6619B">
            <w:pPr>
              <w:ind w:left="-85"/>
              <w:jc w:val="right"/>
              <w:rPr>
                <w:rFonts w:asciiTheme="minorBidi" w:hAnsiTheme="minorBidi" w:cstheme="minorBidi"/>
                <w:sz w:val="17"/>
                <w:szCs w:val="17"/>
              </w:rPr>
            </w:pPr>
            <w:r w:rsidRPr="009542E4">
              <w:rPr>
                <w:rFonts w:asciiTheme="minorBidi" w:hAnsiTheme="minorBidi" w:cstheme="minorBidi"/>
                <w:sz w:val="17"/>
                <w:szCs w:val="17"/>
              </w:rPr>
              <w:t>1.901.286</w:t>
            </w:r>
          </w:p>
        </w:tc>
        <w:tc>
          <w:tcPr>
            <w:tcW w:w="1170" w:type="dxa"/>
            <w:tcBorders>
              <w:top w:val="single" w:sz="4" w:space="0" w:color="auto"/>
              <w:left w:val="nil"/>
              <w:bottom w:val="single" w:sz="4" w:space="0" w:color="auto"/>
              <w:right w:val="nil"/>
            </w:tcBorders>
            <w:shd w:val="clear" w:color="9999FF" w:fill="FFFFFF"/>
            <w:noWrap/>
            <w:vAlign w:val="bottom"/>
          </w:tcPr>
          <w:p w14:paraId="0A6EE757" w14:textId="665F1534" w:rsidR="009542E4" w:rsidRPr="009542E4" w:rsidRDefault="009542E4" w:rsidP="00C6619B">
            <w:pPr>
              <w:ind w:left="-85"/>
              <w:jc w:val="right"/>
              <w:rPr>
                <w:rFonts w:ascii="Arial" w:hAnsi="Arial" w:cs="Arial"/>
                <w:b/>
                <w:bCs/>
                <w:sz w:val="17"/>
                <w:szCs w:val="17"/>
              </w:rPr>
            </w:pPr>
            <w:r w:rsidRPr="009542E4">
              <w:rPr>
                <w:rFonts w:ascii="Arial" w:hAnsi="Arial" w:cs="Arial"/>
                <w:b/>
                <w:bCs/>
                <w:sz w:val="17"/>
                <w:szCs w:val="17"/>
              </w:rPr>
              <w:t>866.243</w:t>
            </w:r>
          </w:p>
        </w:tc>
        <w:tc>
          <w:tcPr>
            <w:tcW w:w="1170" w:type="dxa"/>
            <w:tcBorders>
              <w:top w:val="single" w:sz="4" w:space="0" w:color="auto"/>
              <w:left w:val="nil"/>
              <w:bottom w:val="single" w:sz="4" w:space="0" w:color="auto"/>
              <w:right w:val="nil"/>
            </w:tcBorders>
            <w:shd w:val="clear" w:color="9999FF" w:fill="FFFFFF"/>
            <w:vAlign w:val="bottom"/>
          </w:tcPr>
          <w:p w14:paraId="327D23A0" w14:textId="60CCC2E5" w:rsidR="009542E4" w:rsidRPr="009542E4" w:rsidRDefault="009542E4" w:rsidP="00C6619B">
            <w:pPr>
              <w:ind w:left="-85"/>
              <w:jc w:val="right"/>
              <w:rPr>
                <w:rFonts w:ascii="Arial" w:hAnsi="Arial" w:cs="Arial"/>
                <w:sz w:val="17"/>
                <w:szCs w:val="17"/>
              </w:rPr>
            </w:pPr>
            <w:r w:rsidRPr="009542E4">
              <w:rPr>
                <w:rFonts w:ascii="Arial" w:hAnsi="Arial" w:cs="Arial"/>
                <w:sz w:val="17"/>
                <w:szCs w:val="17"/>
              </w:rPr>
              <w:t>1.026.299</w:t>
            </w:r>
          </w:p>
        </w:tc>
      </w:tr>
      <w:tr w:rsidR="009542E4" w:rsidRPr="00B76682" w14:paraId="265DD75C" w14:textId="77777777" w:rsidTr="009542E4">
        <w:trPr>
          <w:trHeight w:val="110"/>
        </w:trPr>
        <w:tc>
          <w:tcPr>
            <w:tcW w:w="3828" w:type="dxa"/>
            <w:gridSpan w:val="2"/>
            <w:tcBorders>
              <w:top w:val="single" w:sz="4" w:space="0" w:color="auto"/>
              <w:left w:val="nil"/>
              <w:bottom w:val="nil"/>
              <w:right w:val="nil"/>
            </w:tcBorders>
            <w:shd w:val="clear" w:color="000000" w:fill="FFFFFF"/>
            <w:noWrap/>
            <w:vAlign w:val="center"/>
          </w:tcPr>
          <w:p w14:paraId="5D51EA6C" w14:textId="77777777" w:rsidR="009542E4" w:rsidRPr="00B76682" w:rsidRDefault="009542E4" w:rsidP="00C6619B">
            <w:pPr>
              <w:ind w:right="-125" w:hanging="105"/>
              <w:rPr>
                <w:rFonts w:ascii="Arial" w:hAnsi="Arial" w:cs="Arial"/>
                <w:b/>
                <w:bCs/>
                <w:color w:val="000000"/>
                <w:sz w:val="17"/>
                <w:szCs w:val="17"/>
              </w:rPr>
            </w:pPr>
          </w:p>
        </w:tc>
        <w:tc>
          <w:tcPr>
            <w:tcW w:w="668" w:type="dxa"/>
            <w:tcBorders>
              <w:top w:val="single" w:sz="4" w:space="0" w:color="auto"/>
              <w:left w:val="nil"/>
              <w:bottom w:val="nil"/>
              <w:right w:val="nil"/>
            </w:tcBorders>
            <w:shd w:val="clear" w:color="000000" w:fill="FFFFFF"/>
            <w:noWrap/>
            <w:vAlign w:val="bottom"/>
          </w:tcPr>
          <w:p w14:paraId="2A9B235A" w14:textId="77777777" w:rsidR="009542E4" w:rsidRPr="00B76682" w:rsidRDefault="009542E4" w:rsidP="00C6619B">
            <w:pPr>
              <w:ind w:left="-85"/>
              <w:jc w:val="right"/>
              <w:rPr>
                <w:rFonts w:ascii="Arial" w:hAnsi="Arial" w:cs="Arial"/>
                <w:color w:val="000000"/>
                <w:sz w:val="17"/>
                <w:szCs w:val="17"/>
              </w:rPr>
            </w:pPr>
          </w:p>
        </w:tc>
        <w:tc>
          <w:tcPr>
            <w:tcW w:w="1111" w:type="dxa"/>
            <w:tcBorders>
              <w:top w:val="single" w:sz="4" w:space="0" w:color="auto"/>
              <w:left w:val="nil"/>
              <w:bottom w:val="nil"/>
              <w:right w:val="nil"/>
            </w:tcBorders>
            <w:shd w:val="clear" w:color="9999FF" w:fill="FFFFFF"/>
          </w:tcPr>
          <w:p w14:paraId="043A5AC2" w14:textId="3753551E" w:rsidR="009542E4" w:rsidRPr="00B76682" w:rsidRDefault="009542E4" w:rsidP="00C6619B">
            <w:pPr>
              <w:ind w:left="-85"/>
              <w:jc w:val="right"/>
              <w:rPr>
                <w:rFonts w:ascii="Arial" w:hAnsi="Arial" w:cs="Arial"/>
                <w:b/>
                <w:bCs/>
                <w:sz w:val="17"/>
                <w:szCs w:val="17"/>
              </w:rPr>
            </w:pPr>
          </w:p>
        </w:tc>
        <w:tc>
          <w:tcPr>
            <w:tcW w:w="1170" w:type="dxa"/>
            <w:tcBorders>
              <w:top w:val="single" w:sz="4" w:space="0" w:color="auto"/>
              <w:left w:val="nil"/>
              <w:bottom w:val="nil"/>
              <w:right w:val="nil"/>
            </w:tcBorders>
            <w:shd w:val="clear" w:color="9999FF" w:fill="FFFFFF"/>
            <w:vAlign w:val="bottom"/>
          </w:tcPr>
          <w:p w14:paraId="063C4275" w14:textId="77777777" w:rsidR="009542E4" w:rsidRPr="009542E4" w:rsidRDefault="009542E4" w:rsidP="00C6619B">
            <w:pPr>
              <w:ind w:left="-85"/>
              <w:jc w:val="right"/>
              <w:rPr>
                <w:rFonts w:ascii="Arial" w:hAnsi="Arial" w:cs="Arial"/>
                <w:sz w:val="17"/>
                <w:szCs w:val="17"/>
              </w:rPr>
            </w:pPr>
          </w:p>
        </w:tc>
        <w:tc>
          <w:tcPr>
            <w:tcW w:w="1170" w:type="dxa"/>
            <w:tcBorders>
              <w:top w:val="single" w:sz="4" w:space="0" w:color="auto"/>
              <w:left w:val="nil"/>
              <w:bottom w:val="nil"/>
              <w:right w:val="nil"/>
            </w:tcBorders>
            <w:shd w:val="clear" w:color="9999FF" w:fill="FFFFFF"/>
            <w:noWrap/>
            <w:vAlign w:val="bottom"/>
          </w:tcPr>
          <w:p w14:paraId="1CA7FFAD" w14:textId="44121F01" w:rsidR="009542E4" w:rsidRPr="009542E4" w:rsidRDefault="009542E4" w:rsidP="00C6619B">
            <w:pPr>
              <w:ind w:left="-85"/>
              <w:jc w:val="right"/>
              <w:rPr>
                <w:rFonts w:ascii="Arial" w:hAnsi="Arial" w:cs="Arial"/>
                <w:b/>
                <w:bCs/>
                <w:sz w:val="17"/>
                <w:szCs w:val="17"/>
              </w:rPr>
            </w:pPr>
          </w:p>
        </w:tc>
        <w:tc>
          <w:tcPr>
            <w:tcW w:w="1170" w:type="dxa"/>
            <w:tcBorders>
              <w:top w:val="single" w:sz="4" w:space="0" w:color="auto"/>
              <w:left w:val="nil"/>
              <w:bottom w:val="nil"/>
              <w:right w:val="nil"/>
            </w:tcBorders>
            <w:shd w:val="clear" w:color="9999FF" w:fill="FFFFFF"/>
            <w:vAlign w:val="bottom"/>
          </w:tcPr>
          <w:p w14:paraId="7D19CCAA" w14:textId="6925EC52" w:rsidR="009542E4" w:rsidRPr="009542E4" w:rsidRDefault="009542E4" w:rsidP="00C6619B">
            <w:pPr>
              <w:ind w:left="-85"/>
              <w:jc w:val="right"/>
              <w:rPr>
                <w:rFonts w:ascii="Arial" w:hAnsi="Arial" w:cs="Arial"/>
                <w:sz w:val="17"/>
                <w:szCs w:val="17"/>
              </w:rPr>
            </w:pPr>
          </w:p>
        </w:tc>
      </w:tr>
      <w:tr w:rsidR="009542E4" w:rsidRPr="00B76682" w14:paraId="3E6D46AE" w14:textId="77777777" w:rsidTr="009542E4">
        <w:trPr>
          <w:trHeight w:val="110"/>
        </w:trPr>
        <w:tc>
          <w:tcPr>
            <w:tcW w:w="3828" w:type="dxa"/>
            <w:gridSpan w:val="2"/>
            <w:tcBorders>
              <w:left w:val="nil"/>
              <w:right w:val="nil"/>
            </w:tcBorders>
            <w:shd w:val="clear" w:color="000000" w:fill="FFFFFF"/>
            <w:noWrap/>
            <w:vAlign w:val="center"/>
          </w:tcPr>
          <w:p w14:paraId="279455A3" w14:textId="7F645F29" w:rsidR="009542E4" w:rsidRPr="00B76682" w:rsidRDefault="009542E4" w:rsidP="00C6619B">
            <w:pPr>
              <w:ind w:right="-125" w:hanging="105"/>
              <w:rPr>
                <w:rFonts w:ascii="Arial" w:hAnsi="Arial" w:cs="Arial"/>
                <w:color w:val="000000"/>
                <w:sz w:val="17"/>
                <w:szCs w:val="17"/>
              </w:rPr>
            </w:pPr>
            <w:proofErr w:type="spellStart"/>
            <w:r w:rsidRPr="00B76682">
              <w:rPr>
                <w:rFonts w:ascii="Arial" w:hAnsi="Arial" w:cs="Arial"/>
                <w:color w:val="000000"/>
                <w:sz w:val="17"/>
                <w:szCs w:val="17"/>
              </w:rPr>
              <w:t>Finansman</w:t>
            </w:r>
            <w:proofErr w:type="spellEnd"/>
            <w:r w:rsidRPr="00B76682">
              <w:rPr>
                <w:rFonts w:ascii="Arial" w:hAnsi="Arial" w:cs="Arial"/>
                <w:color w:val="000000"/>
                <w:sz w:val="17"/>
                <w:szCs w:val="17"/>
              </w:rPr>
              <w:t xml:space="preserve"> </w:t>
            </w:r>
            <w:proofErr w:type="spellStart"/>
            <w:r w:rsidRPr="00B76682">
              <w:rPr>
                <w:rFonts w:ascii="Arial" w:hAnsi="Arial" w:cs="Arial"/>
                <w:color w:val="000000"/>
                <w:sz w:val="17"/>
                <w:szCs w:val="17"/>
              </w:rPr>
              <w:t>giderleri</w:t>
            </w:r>
            <w:proofErr w:type="spellEnd"/>
            <w:r w:rsidRPr="00B76682">
              <w:rPr>
                <w:rFonts w:ascii="Arial" w:hAnsi="Arial" w:cs="Arial"/>
                <w:color w:val="000000"/>
                <w:sz w:val="17"/>
                <w:szCs w:val="17"/>
              </w:rPr>
              <w:t xml:space="preserve"> (-)</w:t>
            </w:r>
          </w:p>
        </w:tc>
        <w:tc>
          <w:tcPr>
            <w:tcW w:w="668" w:type="dxa"/>
            <w:tcBorders>
              <w:left w:val="nil"/>
              <w:right w:val="nil"/>
            </w:tcBorders>
            <w:shd w:val="clear" w:color="000000" w:fill="FFFFFF"/>
            <w:noWrap/>
            <w:vAlign w:val="bottom"/>
          </w:tcPr>
          <w:p w14:paraId="00A61D1E" w14:textId="77777777" w:rsidR="009542E4" w:rsidRPr="00B76682" w:rsidRDefault="009542E4" w:rsidP="00C6619B">
            <w:pPr>
              <w:ind w:left="-85"/>
              <w:jc w:val="right"/>
              <w:rPr>
                <w:rFonts w:ascii="Arial" w:hAnsi="Arial" w:cs="Arial"/>
                <w:color w:val="000000"/>
                <w:sz w:val="17"/>
                <w:szCs w:val="17"/>
              </w:rPr>
            </w:pPr>
          </w:p>
        </w:tc>
        <w:tc>
          <w:tcPr>
            <w:tcW w:w="1111" w:type="dxa"/>
            <w:tcBorders>
              <w:left w:val="nil"/>
              <w:right w:val="nil"/>
            </w:tcBorders>
            <w:shd w:val="clear" w:color="9999FF" w:fill="FFFFFF"/>
          </w:tcPr>
          <w:p w14:paraId="779DE729" w14:textId="3D1C166B" w:rsidR="009542E4" w:rsidRPr="00B76682" w:rsidRDefault="009542E4" w:rsidP="00C6619B">
            <w:pPr>
              <w:ind w:left="-85"/>
              <w:jc w:val="right"/>
              <w:rPr>
                <w:rFonts w:asciiTheme="minorBidi" w:hAnsiTheme="minorBidi" w:cstheme="minorBidi"/>
                <w:b/>
                <w:bCs/>
                <w:sz w:val="17"/>
                <w:szCs w:val="17"/>
              </w:rPr>
            </w:pPr>
            <w:r w:rsidRPr="00B76682">
              <w:rPr>
                <w:rFonts w:asciiTheme="minorBidi" w:hAnsiTheme="minorBidi" w:cstheme="minorBidi"/>
                <w:b/>
                <w:bCs/>
                <w:sz w:val="17"/>
                <w:szCs w:val="17"/>
              </w:rPr>
              <w:t>(2.644)</w:t>
            </w:r>
          </w:p>
        </w:tc>
        <w:tc>
          <w:tcPr>
            <w:tcW w:w="1170" w:type="dxa"/>
            <w:tcBorders>
              <w:left w:val="nil"/>
              <w:right w:val="nil"/>
            </w:tcBorders>
            <w:shd w:val="clear" w:color="9999FF" w:fill="FFFFFF"/>
            <w:vAlign w:val="bottom"/>
          </w:tcPr>
          <w:p w14:paraId="14C8AE77" w14:textId="0FE9E585" w:rsidR="009542E4" w:rsidRPr="009542E4" w:rsidRDefault="009542E4" w:rsidP="00C6619B">
            <w:pPr>
              <w:ind w:left="-85"/>
              <w:jc w:val="right"/>
              <w:rPr>
                <w:rFonts w:asciiTheme="minorBidi" w:hAnsiTheme="minorBidi" w:cstheme="minorBidi"/>
                <w:sz w:val="17"/>
                <w:szCs w:val="17"/>
              </w:rPr>
            </w:pPr>
            <w:r w:rsidRPr="009542E4">
              <w:rPr>
                <w:rFonts w:asciiTheme="minorBidi" w:hAnsiTheme="minorBidi" w:cstheme="minorBidi"/>
                <w:sz w:val="17"/>
                <w:szCs w:val="17"/>
              </w:rPr>
              <w:t>-</w:t>
            </w:r>
          </w:p>
        </w:tc>
        <w:tc>
          <w:tcPr>
            <w:tcW w:w="1170" w:type="dxa"/>
            <w:tcBorders>
              <w:left w:val="nil"/>
              <w:right w:val="nil"/>
            </w:tcBorders>
            <w:shd w:val="clear" w:color="9999FF" w:fill="FFFFFF"/>
            <w:noWrap/>
            <w:vAlign w:val="bottom"/>
          </w:tcPr>
          <w:p w14:paraId="7FB7C5A3" w14:textId="765EE1D6" w:rsidR="009542E4" w:rsidRPr="009542E4" w:rsidRDefault="009542E4" w:rsidP="00C6619B">
            <w:pPr>
              <w:ind w:left="-85"/>
              <w:jc w:val="right"/>
              <w:rPr>
                <w:rFonts w:ascii="Arial" w:hAnsi="Arial" w:cs="Arial"/>
                <w:b/>
                <w:bCs/>
                <w:sz w:val="17"/>
                <w:szCs w:val="17"/>
              </w:rPr>
            </w:pPr>
            <w:r w:rsidRPr="009542E4">
              <w:rPr>
                <w:rFonts w:ascii="Arial" w:hAnsi="Arial" w:cs="Arial"/>
                <w:b/>
                <w:bCs/>
                <w:sz w:val="17"/>
                <w:szCs w:val="17"/>
              </w:rPr>
              <w:t>4.323</w:t>
            </w:r>
          </w:p>
        </w:tc>
        <w:tc>
          <w:tcPr>
            <w:tcW w:w="1170" w:type="dxa"/>
            <w:tcBorders>
              <w:left w:val="nil"/>
              <w:right w:val="nil"/>
            </w:tcBorders>
            <w:shd w:val="clear" w:color="000000" w:fill="FFFFFF"/>
            <w:vAlign w:val="bottom"/>
          </w:tcPr>
          <w:p w14:paraId="72BB41E1" w14:textId="461FDC70" w:rsidR="009542E4" w:rsidRPr="009542E4" w:rsidRDefault="009542E4" w:rsidP="00C6619B">
            <w:pPr>
              <w:ind w:left="-85"/>
              <w:jc w:val="right"/>
              <w:rPr>
                <w:rFonts w:ascii="Arial" w:hAnsi="Arial" w:cs="Arial"/>
                <w:sz w:val="17"/>
                <w:szCs w:val="17"/>
              </w:rPr>
            </w:pPr>
            <w:r w:rsidRPr="009542E4">
              <w:rPr>
                <w:rFonts w:ascii="Arial" w:hAnsi="Arial" w:cs="Arial"/>
                <w:sz w:val="17"/>
                <w:szCs w:val="17"/>
              </w:rPr>
              <w:t>-</w:t>
            </w:r>
          </w:p>
        </w:tc>
      </w:tr>
      <w:tr w:rsidR="009542E4" w:rsidRPr="00B76682" w14:paraId="5E940DBC" w14:textId="77777777" w:rsidTr="009542E4">
        <w:trPr>
          <w:trHeight w:val="110"/>
        </w:trPr>
        <w:tc>
          <w:tcPr>
            <w:tcW w:w="3828" w:type="dxa"/>
            <w:gridSpan w:val="2"/>
            <w:tcBorders>
              <w:left w:val="nil"/>
              <w:bottom w:val="single" w:sz="4" w:space="0" w:color="auto"/>
              <w:right w:val="nil"/>
            </w:tcBorders>
            <w:shd w:val="clear" w:color="000000" w:fill="FFFFFF"/>
            <w:noWrap/>
            <w:vAlign w:val="center"/>
          </w:tcPr>
          <w:p w14:paraId="7A7E11D4" w14:textId="77777777" w:rsidR="009542E4" w:rsidRPr="00B76682" w:rsidRDefault="009542E4" w:rsidP="00C6619B">
            <w:pPr>
              <w:ind w:right="-125" w:hanging="105"/>
              <w:rPr>
                <w:rFonts w:ascii="Arial" w:hAnsi="Arial" w:cs="Arial"/>
                <w:color w:val="000000"/>
                <w:sz w:val="17"/>
                <w:szCs w:val="17"/>
              </w:rPr>
            </w:pPr>
          </w:p>
        </w:tc>
        <w:tc>
          <w:tcPr>
            <w:tcW w:w="668" w:type="dxa"/>
            <w:tcBorders>
              <w:left w:val="nil"/>
              <w:bottom w:val="single" w:sz="4" w:space="0" w:color="auto"/>
              <w:right w:val="nil"/>
            </w:tcBorders>
            <w:shd w:val="clear" w:color="000000" w:fill="FFFFFF"/>
            <w:noWrap/>
            <w:vAlign w:val="bottom"/>
          </w:tcPr>
          <w:p w14:paraId="517EE0FC" w14:textId="77777777" w:rsidR="009542E4" w:rsidRPr="00B76682" w:rsidRDefault="009542E4" w:rsidP="00C6619B">
            <w:pPr>
              <w:ind w:left="-85"/>
              <w:jc w:val="right"/>
              <w:rPr>
                <w:rFonts w:ascii="Arial" w:hAnsi="Arial" w:cs="Arial"/>
                <w:color w:val="000000"/>
                <w:sz w:val="17"/>
                <w:szCs w:val="17"/>
              </w:rPr>
            </w:pPr>
          </w:p>
        </w:tc>
        <w:tc>
          <w:tcPr>
            <w:tcW w:w="1111" w:type="dxa"/>
            <w:tcBorders>
              <w:left w:val="nil"/>
              <w:bottom w:val="single" w:sz="4" w:space="0" w:color="auto"/>
              <w:right w:val="nil"/>
            </w:tcBorders>
            <w:shd w:val="clear" w:color="9999FF" w:fill="FFFFFF"/>
          </w:tcPr>
          <w:p w14:paraId="1DFD385E" w14:textId="0DDDCC59" w:rsidR="009542E4" w:rsidRPr="00B76682" w:rsidRDefault="009542E4" w:rsidP="00C6619B">
            <w:pPr>
              <w:ind w:left="-85"/>
              <w:jc w:val="right"/>
              <w:rPr>
                <w:rFonts w:asciiTheme="minorBidi" w:hAnsiTheme="minorBidi" w:cstheme="minorBidi"/>
                <w:b/>
                <w:bCs/>
                <w:sz w:val="17"/>
                <w:szCs w:val="17"/>
              </w:rPr>
            </w:pPr>
          </w:p>
        </w:tc>
        <w:tc>
          <w:tcPr>
            <w:tcW w:w="1170" w:type="dxa"/>
            <w:tcBorders>
              <w:left w:val="nil"/>
              <w:bottom w:val="single" w:sz="4" w:space="0" w:color="auto"/>
              <w:right w:val="nil"/>
            </w:tcBorders>
            <w:shd w:val="clear" w:color="9999FF" w:fill="FFFFFF"/>
            <w:vAlign w:val="bottom"/>
          </w:tcPr>
          <w:p w14:paraId="498456C7" w14:textId="77777777" w:rsidR="009542E4" w:rsidRPr="009542E4" w:rsidRDefault="009542E4" w:rsidP="00C6619B">
            <w:pPr>
              <w:ind w:left="-85"/>
              <w:jc w:val="right"/>
              <w:rPr>
                <w:rFonts w:asciiTheme="minorBidi" w:hAnsiTheme="minorBidi" w:cstheme="minorBidi"/>
                <w:sz w:val="17"/>
                <w:szCs w:val="17"/>
              </w:rPr>
            </w:pPr>
          </w:p>
        </w:tc>
        <w:tc>
          <w:tcPr>
            <w:tcW w:w="1170" w:type="dxa"/>
            <w:tcBorders>
              <w:left w:val="nil"/>
              <w:bottom w:val="single" w:sz="4" w:space="0" w:color="auto"/>
              <w:right w:val="nil"/>
            </w:tcBorders>
            <w:shd w:val="clear" w:color="9999FF" w:fill="FFFFFF"/>
            <w:noWrap/>
            <w:vAlign w:val="bottom"/>
          </w:tcPr>
          <w:p w14:paraId="0B89FDD7" w14:textId="71D9BF14" w:rsidR="009542E4" w:rsidRPr="009542E4" w:rsidRDefault="009542E4" w:rsidP="00C6619B">
            <w:pPr>
              <w:ind w:left="-85"/>
              <w:jc w:val="right"/>
              <w:rPr>
                <w:rFonts w:asciiTheme="minorBidi" w:hAnsiTheme="minorBidi" w:cstheme="minorBidi"/>
                <w:b/>
                <w:bCs/>
                <w:sz w:val="17"/>
                <w:szCs w:val="17"/>
              </w:rPr>
            </w:pPr>
          </w:p>
        </w:tc>
        <w:tc>
          <w:tcPr>
            <w:tcW w:w="1170" w:type="dxa"/>
            <w:tcBorders>
              <w:left w:val="nil"/>
              <w:bottom w:val="single" w:sz="4" w:space="0" w:color="auto"/>
              <w:right w:val="nil"/>
            </w:tcBorders>
            <w:shd w:val="clear" w:color="000000" w:fill="FFFFFF"/>
            <w:vAlign w:val="bottom"/>
          </w:tcPr>
          <w:p w14:paraId="56C211F2" w14:textId="1160F9BD" w:rsidR="009542E4" w:rsidRPr="009542E4" w:rsidRDefault="009542E4" w:rsidP="00C6619B">
            <w:pPr>
              <w:ind w:left="-85"/>
              <w:jc w:val="right"/>
              <w:rPr>
                <w:rFonts w:ascii="Arial" w:hAnsi="Arial" w:cs="Arial"/>
                <w:sz w:val="17"/>
                <w:szCs w:val="17"/>
              </w:rPr>
            </w:pPr>
          </w:p>
        </w:tc>
      </w:tr>
      <w:tr w:rsidR="009542E4" w:rsidRPr="00B76682" w14:paraId="47E4B18B" w14:textId="77777777" w:rsidTr="009542E4">
        <w:trPr>
          <w:trHeight w:val="110"/>
        </w:trPr>
        <w:tc>
          <w:tcPr>
            <w:tcW w:w="3828" w:type="dxa"/>
            <w:gridSpan w:val="2"/>
            <w:tcBorders>
              <w:top w:val="single" w:sz="4" w:space="0" w:color="auto"/>
              <w:left w:val="nil"/>
              <w:bottom w:val="single" w:sz="4" w:space="0" w:color="auto"/>
              <w:right w:val="nil"/>
            </w:tcBorders>
            <w:shd w:val="clear" w:color="000000" w:fill="FFFFFF"/>
            <w:noWrap/>
            <w:vAlign w:val="center"/>
            <w:hideMark/>
          </w:tcPr>
          <w:p w14:paraId="013D4A7F" w14:textId="24D3E20F" w:rsidR="009542E4" w:rsidRPr="00B76682" w:rsidRDefault="009542E4" w:rsidP="00C6619B">
            <w:pPr>
              <w:ind w:right="-125" w:hanging="105"/>
              <w:rPr>
                <w:rFonts w:ascii="Arial" w:hAnsi="Arial" w:cs="Arial"/>
                <w:b/>
                <w:bCs/>
                <w:color w:val="000000"/>
                <w:sz w:val="17"/>
                <w:szCs w:val="17"/>
              </w:rPr>
            </w:pPr>
            <w:proofErr w:type="spellStart"/>
            <w:r w:rsidRPr="00B76682">
              <w:rPr>
                <w:rFonts w:ascii="Arial" w:hAnsi="Arial" w:cs="Arial"/>
                <w:b/>
                <w:bCs/>
                <w:color w:val="000000"/>
                <w:sz w:val="17"/>
                <w:szCs w:val="17"/>
              </w:rPr>
              <w:t>Vergi</w:t>
            </w:r>
            <w:proofErr w:type="spellEnd"/>
            <w:r w:rsidRPr="00B76682">
              <w:rPr>
                <w:rFonts w:ascii="Arial" w:hAnsi="Arial" w:cs="Arial"/>
                <w:b/>
                <w:bCs/>
                <w:color w:val="000000"/>
                <w:sz w:val="17"/>
                <w:szCs w:val="17"/>
              </w:rPr>
              <w:t xml:space="preserve"> </w:t>
            </w:r>
            <w:proofErr w:type="spellStart"/>
            <w:r w:rsidRPr="00B76682">
              <w:rPr>
                <w:rFonts w:ascii="Arial" w:hAnsi="Arial" w:cs="Arial"/>
                <w:b/>
                <w:bCs/>
                <w:color w:val="000000"/>
                <w:sz w:val="17"/>
                <w:szCs w:val="17"/>
              </w:rPr>
              <w:t>öncesi</w:t>
            </w:r>
            <w:proofErr w:type="spellEnd"/>
            <w:r w:rsidRPr="00B76682">
              <w:rPr>
                <w:rFonts w:ascii="Arial" w:hAnsi="Arial" w:cs="Arial"/>
                <w:b/>
                <w:bCs/>
                <w:color w:val="000000"/>
                <w:sz w:val="17"/>
                <w:szCs w:val="17"/>
              </w:rPr>
              <w:t xml:space="preserve"> </w:t>
            </w:r>
            <w:proofErr w:type="spellStart"/>
            <w:r w:rsidRPr="00B76682">
              <w:rPr>
                <w:rFonts w:ascii="Arial" w:hAnsi="Arial" w:cs="Arial"/>
                <w:b/>
                <w:bCs/>
                <w:color w:val="000000"/>
                <w:sz w:val="17"/>
                <w:szCs w:val="17"/>
              </w:rPr>
              <w:t>kar</w:t>
            </w:r>
            <w:proofErr w:type="spellEnd"/>
          </w:p>
        </w:tc>
        <w:tc>
          <w:tcPr>
            <w:tcW w:w="668" w:type="dxa"/>
            <w:tcBorders>
              <w:top w:val="single" w:sz="4" w:space="0" w:color="auto"/>
              <w:left w:val="nil"/>
              <w:bottom w:val="single" w:sz="4" w:space="0" w:color="auto"/>
              <w:right w:val="nil"/>
            </w:tcBorders>
            <w:shd w:val="clear" w:color="000000" w:fill="FFFFFF"/>
            <w:noWrap/>
            <w:vAlign w:val="bottom"/>
            <w:hideMark/>
          </w:tcPr>
          <w:p w14:paraId="275F8FFA" w14:textId="77777777" w:rsidR="009542E4" w:rsidRPr="00B76682" w:rsidRDefault="009542E4" w:rsidP="00C6619B">
            <w:pPr>
              <w:ind w:left="-85"/>
              <w:jc w:val="right"/>
              <w:rPr>
                <w:rFonts w:ascii="Arial" w:hAnsi="Arial" w:cs="Arial"/>
                <w:color w:val="000000"/>
                <w:sz w:val="17"/>
                <w:szCs w:val="17"/>
              </w:rPr>
            </w:pPr>
            <w:r w:rsidRPr="00B76682">
              <w:rPr>
                <w:rFonts w:ascii="Arial" w:hAnsi="Arial" w:cs="Arial"/>
                <w:color w:val="000000"/>
                <w:sz w:val="17"/>
                <w:szCs w:val="17"/>
              </w:rPr>
              <w:t> </w:t>
            </w:r>
          </w:p>
        </w:tc>
        <w:tc>
          <w:tcPr>
            <w:tcW w:w="1111" w:type="dxa"/>
            <w:tcBorders>
              <w:top w:val="single" w:sz="4" w:space="0" w:color="auto"/>
              <w:left w:val="nil"/>
              <w:bottom w:val="single" w:sz="4" w:space="0" w:color="auto"/>
              <w:right w:val="nil"/>
            </w:tcBorders>
            <w:shd w:val="clear" w:color="9999FF" w:fill="FFFFFF"/>
          </w:tcPr>
          <w:p w14:paraId="380658F2" w14:textId="10C6D86B" w:rsidR="009542E4" w:rsidRPr="00B76682" w:rsidRDefault="009542E4" w:rsidP="00C6619B">
            <w:pPr>
              <w:ind w:left="-85"/>
              <w:jc w:val="right"/>
              <w:rPr>
                <w:rFonts w:asciiTheme="minorBidi" w:hAnsiTheme="minorBidi" w:cstheme="minorBidi"/>
                <w:b/>
                <w:bCs/>
                <w:sz w:val="17"/>
                <w:szCs w:val="17"/>
              </w:rPr>
            </w:pPr>
            <w:r w:rsidRPr="00B76682">
              <w:rPr>
                <w:rFonts w:asciiTheme="minorBidi" w:hAnsiTheme="minorBidi" w:cstheme="minorBidi"/>
                <w:b/>
                <w:bCs/>
                <w:sz w:val="17"/>
                <w:szCs w:val="17"/>
              </w:rPr>
              <w:t>2.079.</w:t>
            </w:r>
            <w:r>
              <w:rPr>
                <w:rFonts w:asciiTheme="minorBidi" w:hAnsiTheme="minorBidi" w:cstheme="minorBidi"/>
                <w:b/>
                <w:bCs/>
                <w:sz w:val="17"/>
                <w:szCs w:val="17"/>
              </w:rPr>
              <w:t>878</w:t>
            </w:r>
          </w:p>
        </w:tc>
        <w:tc>
          <w:tcPr>
            <w:tcW w:w="1170" w:type="dxa"/>
            <w:tcBorders>
              <w:top w:val="single" w:sz="4" w:space="0" w:color="auto"/>
              <w:left w:val="nil"/>
              <w:bottom w:val="single" w:sz="4" w:space="0" w:color="auto"/>
              <w:right w:val="nil"/>
            </w:tcBorders>
            <w:shd w:val="clear" w:color="9999FF" w:fill="FFFFFF"/>
            <w:vAlign w:val="bottom"/>
          </w:tcPr>
          <w:p w14:paraId="681ACE05" w14:textId="1B16CE60" w:rsidR="009542E4" w:rsidRPr="009542E4" w:rsidRDefault="009542E4" w:rsidP="00C6619B">
            <w:pPr>
              <w:ind w:left="-85"/>
              <w:jc w:val="right"/>
              <w:rPr>
                <w:rFonts w:asciiTheme="minorBidi" w:hAnsiTheme="minorBidi" w:cstheme="minorBidi"/>
                <w:sz w:val="17"/>
                <w:szCs w:val="17"/>
              </w:rPr>
            </w:pPr>
            <w:r w:rsidRPr="009542E4">
              <w:rPr>
                <w:rFonts w:asciiTheme="minorBidi" w:hAnsiTheme="minorBidi" w:cstheme="minorBidi"/>
                <w:sz w:val="17"/>
                <w:szCs w:val="17"/>
              </w:rPr>
              <w:t>1.901.286</w:t>
            </w:r>
          </w:p>
        </w:tc>
        <w:tc>
          <w:tcPr>
            <w:tcW w:w="1170" w:type="dxa"/>
            <w:tcBorders>
              <w:top w:val="single" w:sz="4" w:space="0" w:color="auto"/>
              <w:left w:val="nil"/>
              <w:bottom w:val="single" w:sz="4" w:space="0" w:color="auto"/>
              <w:right w:val="nil"/>
            </w:tcBorders>
            <w:shd w:val="clear" w:color="9999FF" w:fill="FFFFFF"/>
            <w:noWrap/>
            <w:vAlign w:val="bottom"/>
          </w:tcPr>
          <w:p w14:paraId="18233940" w14:textId="7B99D934" w:rsidR="009542E4" w:rsidRPr="009542E4" w:rsidRDefault="009542E4" w:rsidP="00C6619B">
            <w:pPr>
              <w:ind w:left="-85"/>
              <w:jc w:val="right"/>
              <w:rPr>
                <w:rFonts w:ascii="Arial" w:hAnsi="Arial" w:cs="Arial"/>
                <w:b/>
                <w:bCs/>
                <w:sz w:val="17"/>
                <w:szCs w:val="17"/>
              </w:rPr>
            </w:pPr>
            <w:r w:rsidRPr="009542E4">
              <w:rPr>
                <w:rFonts w:ascii="Arial" w:hAnsi="Arial" w:cs="Arial"/>
                <w:b/>
                <w:bCs/>
                <w:sz w:val="17"/>
                <w:szCs w:val="17"/>
              </w:rPr>
              <w:t>870.566</w:t>
            </w:r>
          </w:p>
        </w:tc>
        <w:tc>
          <w:tcPr>
            <w:tcW w:w="1170" w:type="dxa"/>
            <w:tcBorders>
              <w:top w:val="single" w:sz="4" w:space="0" w:color="auto"/>
              <w:left w:val="nil"/>
              <w:bottom w:val="single" w:sz="4" w:space="0" w:color="auto"/>
              <w:right w:val="nil"/>
            </w:tcBorders>
            <w:shd w:val="clear" w:color="000000" w:fill="FFFFFF"/>
            <w:vAlign w:val="bottom"/>
          </w:tcPr>
          <w:p w14:paraId="3C0D2EE9" w14:textId="1476B826" w:rsidR="009542E4" w:rsidRPr="009542E4" w:rsidRDefault="009542E4" w:rsidP="00C6619B">
            <w:pPr>
              <w:ind w:left="-85"/>
              <w:jc w:val="right"/>
              <w:rPr>
                <w:rFonts w:ascii="Arial" w:hAnsi="Arial" w:cs="Arial"/>
                <w:sz w:val="17"/>
                <w:szCs w:val="17"/>
              </w:rPr>
            </w:pPr>
            <w:r w:rsidRPr="009542E4">
              <w:rPr>
                <w:rFonts w:ascii="Arial" w:hAnsi="Arial" w:cs="Arial"/>
                <w:sz w:val="17"/>
                <w:szCs w:val="17"/>
              </w:rPr>
              <w:t>1.026.299</w:t>
            </w:r>
          </w:p>
        </w:tc>
      </w:tr>
      <w:tr w:rsidR="009542E4" w:rsidRPr="00B76682" w14:paraId="426463BB" w14:textId="77777777" w:rsidTr="009542E4">
        <w:trPr>
          <w:trHeight w:val="110"/>
        </w:trPr>
        <w:tc>
          <w:tcPr>
            <w:tcW w:w="3828" w:type="dxa"/>
            <w:gridSpan w:val="2"/>
            <w:tcBorders>
              <w:top w:val="single" w:sz="4" w:space="0" w:color="auto"/>
              <w:left w:val="nil"/>
              <w:bottom w:val="single" w:sz="4" w:space="0" w:color="auto"/>
              <w:right w:val="nil"/>
            </w:tcBorders>
            <w:shd w:val="clear" w:color="000000" w:fill="FFFFFF"/>
            <w:noWrap/>
            <w:vAlign w:val="center"/>
          </w:tcPr>
          <w:p w14:paraId="2B7BF38B" w14:textId="77777777" w:rsidR="009542E4" w:rsidRPr="00B76682" w:rsidRDefault="009542E4" w:rsidP="00C6619B">
            <w:pPr>
              <w:ind w:right="-125" w:hanging="105"/>
              <w:rPr>
                <w:rFonts w:ascii="Arial" w:hAnsi="Arial" w:cs="Arial"/>
                <w:b/>
                <w:bCs/>
                <w:color w:val="000000"/>
                <w:sz w:val="17"/>
                <w:szCs w:val="17"/>
              </w:rPr>
            </w:pPr>
          </w:p>
        </w:tc>
        <w:tc>
          <w:tcPr>
            <w:tcW w:w="668" w:type="dxa"/>
            <w:tcBorders>
              <w:top w:val="single" w:sz="4" w:space="0" w:color="auto"/>
              <w:left w:val="nil"/>
              <w:bottom w:val="single" w:sz="4" w:space="0" w:color="auto"/>
              <w:right w:val="nil"/>
            </w:tcBorders>
            <w:shd w:val="clear" w:color="000000" w:fill="FFFFFF"/>
            <w:noWrap/>
            <w:vAlign w:val="bottom"/>
          </w:tcPr>
          <w:p w14:paraId="4D3AF15D" w14:textId="77777777" w:rsidR="009542E4" w:rsidRPr="00B76682" w:rsidRDefault="009542E4" w:rsidP="00C6619B">
            <w:pPr>
              <w:ind w:left="-85"/>
              <w:jc w:val="right"/>
              <w:rPr>
                <w:rFonts w:ascii="Arial" w:hAnsi="Arial" w:cs="Arial"/>
                <w:color w:val="000000"/>
                <w:sz w:val="17"/>
                <w:szCs w:val="17"/>
              </w:rPr>
            </w:pPr>
          </w:p>
        </w:tc>
        <w:tc>
          <w:tcPr>
            <w:tcW w:w="1111" w:type="dxa"/>
            <w:tcBorders>
              <w:top w:val="single" w:sz="4" w:space="0" w:color="auto"/>
              <w:left w:val="nil"/>
              <w:bottom w:val="single" w:sz="4" w:space="0" w:color="auto"/>
              <w:right w:val="nil"/>
            </w:tcBorders>
            <w:shd w:val="clear" w:color="9999FF" w:fill="FFFFFF"/>
          </w:tcPr>
          <w:p w14:paraId="1BA6CEC0" w14:textId="5D19FCD8" w:rsidR="009542E4" w:rsidRPr="00B76682" w:rsidRDefault="009542E4" w:rsidP="00C6619B">
            <w:pPr>
              <w:ind w:left="-85"/>
              <w:jc w:val="right"/>
              <w:rPr>
                <w:rFonts w:ascii="Arial" w:hAnsi="Arial" w:cs="Arial"/>
                <w:b/>
                <w:bCs/>
                <w:sz w:val="17"/>
                <w:szCs w:val="17"/>
              </w:rPr>
            </w:pPr>
          </w:p>
        </w:tc>
        <w:tc>
          <w:tcPr>
            <w:tcW w:w="1170" w:type="dxa"/>
            <w:tcBorders>
              <w:top w:val="single" w:sz="4" w:space="0" w:color="auto"/>
              <w:left w:val="nil"/>
              <w:bottom w:val="single" w:sz="4" w:space="0" w:color="auto"/>
              <w:right w:val="nil"/>
            </w:tcBorders>
            <w:shd w:val="clear" w:color="9999FF" w:fill="FFFFFF"/>
            <w:vAlign w:val="bottom"/>
          </w:tcPr>
          <w:p w14:paraId="2D55CD0C" w14:textId="77777777" w:rsidR="009542E4" w:rsidRPr="009542E4" w:rsidRDefault="009542E4" w:rsidP="00C6619B">
            <w:pPr>
              <w:ind w:left="-85"/>
              <w:jc w:val="right"/>
              <w:rPr>
                <w:rFonts w:ascii="Arial" w:hAnsi="Arial" w:cs="Arial"/>
                <w:sz w:val="17"/>
                <w:szCs w:val="17"/>
              </w:rPr>
            </w:pPr>
          </w:p>
        </w:tc>
        <w:tc>
          <w:tcPr>
            <w:tcW w:w="1170" w:type="dxa"/>
            <w:tcBorders>
              <w:top w:val="single" w:sz="4" w:space="0" w:color="auto"/>
              <w:left w:val="nil"/>
              <w:bottom w:val="single" w:sz="4" w:space="0" w:color="auto"/>
              <w:right w:val="nil"/>
            </w:tcBorders>
            <w:shd w:val="clear" w:color="9999FF" w:fill="FFFFFF"/>
            <w:noWrap/>
            <w:vAlign w:val="bottom"/>
          </w:tcPr>
          <w:p w14:paraId="694A5CC4" w14:textId="675E725A" w:rsidR="009542E4" w:rsidRPr="009542E4" w:rsidRDefault="009542E4" w:rsidP="00C6619B">
            <w:pPr>
              <w:ind w:left="-85"/>
              <w:jc w:val="right"/>
              <w:rPr>
                <w:rFonts w:ascii="Arial" w:hAnsi="Arial" w:cs="Arial"/>
                <w:b/>
                <w:bCs/>
                <w:sz w:val="17"/>
                <w:szCs w:val="17"/>
              </w:rPr>
            </w:pPr>
          </w:p>
        </w:tc>
        <w:tc>
          <w:tcPr>
            <w:tcW w:w="1170" w:type="dxa"/>
            <w:tcBorders>
              <w:top w:val="single" w:sz="4" w:space="0" w:color="auto"/>
              <w:left w:val="nil"/>
              <w:bottom w:val="single" w:sz="4" w:space="0" w:color="auto"/>
              <w:right w:val="nil"/>
            </w:tcBorders>
            <w:shd w:val="clear" w:color="000000" w:fill="FFFFFF"/>
            <w:vAlign w:val="bottom"/>
          </w:tcPr>
          <w:p w14:paraId="77149B88" w14:textId="2AAA86A4" w:rsidR="009542E4" w:rsidRPr="009542E4" w:rsidRDefault="009542E4" w:rsidP="00C6619B">
            <w:pPr>
              <w:ind w:left="-85"/>
              <w:jc w:val="right"/>
              <w:rPr>
                <w:rFonts w:ascii="Arial" w:hAnsi="Arial" w:cs="Arial"/>
                <w:sz w:val="17"/>
                <w:szCs w:val="17"/>
              </w:rPr>
            </w:pPr>
          </w:p>
        </w:tc>
      </w:tr>
      <w:tr w:rsidR="009542E4" w:rsidRPr="00B76682" w14:paraId="61A9DE7E" w14:textId="77777777" w:rsidTr="009542E4">
        <w:trPr>
          <w:trHeight w:val="110"/>
        </w:trPr>
        <w:tc>
          <w:tcPr>
            <w:tcW w:w="3828" w:type="dxa"/>
            <w:gridSpan w:val="2"/>
            <w:tcBorders>
              <w:top w:val="single" w:sz="4" w:space="0" w:color="auto"/>
              <w:left w:val="nil"/>
              <w:bottom w:val="single" w:sz="4" w:space="0" w:color="auto"/>
              <w:right w:val="nil"/>
            </w:tcBorders>
            <w:shd w:val="clear" w:color="000000" w:fill="FFFFFF"/>
            <w:noWrap/>
            <w:vAlign w:val="center"/>
            <w:hideMark/>
          </w:tcPr>
          <w:p w14:paraId="2052D547" w14:textId="77777777" w:rsidR="009542E4" w:rsidRPr="00B76682" w:rsidRDefault="009542E4" w:rsidP="00C6619B">
            <w:pPr>
              <w:ind w:right="-125" w:hanging="105"/>
              <w:rPr>
                <w:rFonts w:ascii="Arial" w:hAnsi="Arial" w:cs="Arial"/>
                <w:b/>
                <w:bCs/>
                <w:color w:val="000000"/>
                <w:sz w:val="17"/>
                <w:szCs w:val="17"/>
              </w:rPr>
            </w:pPr>
            <w:proofErr w:type="spellStart"/>
            <w:r w:rsidRPr="00B76682">
              <w:rPr>
                <w:rFonts w:ascii="Arial" w:hAnsi="Arial" w:cs="Arial"/>
                <w:b/>
                <w:bCs/>
                <w:color w:val="000000"/>
                <w:sz w:val="17"/>
                <w:szCs w:val="17"/>
              </w:rPr>
              <w:t>Sürdürülen</w:t>
            </w:r>
            <w:proofErr w:type="spellEnd"/>
            <w:r w:rsidRPr="00B76682">
              <w:rPr>
                <w:rFonts w:ascii="Arial" w:hAnsi="Arial" w:cs="Arial"/>
                <w:b/>
                <w:bCs/>
                <w:color w:val="000000"/>
                <w:sz w:val="17"/>
                <w:szCs w:val="17"/>
              </w:rPr>
              <w:t xml:space="preserve"> </w:t>
            </w:r>
            <w:proofErr w:type="spellStart"/>
            <w:r w:rsidRPr="00B76682">
              <w:rPr>
                <w:rFonts w:ascii="Arial" w:hAnsi="Arial" w:cs="Arial"/>
                <w:b/>
                <w:bCs/>
                <w:color w:val="000000"/>
                <w:sz w:val="17"/>
                <w:szCs w:val="17"/>
              </w:rPr>
              <w:t>faaliyetler</w:t>
            </w:r>
            <w:proofErr w:type="spellEnd"/>
            <w:r w:rsidRPr="00B76682">
              <w:rPr>
                <w:rFonts w:ascii="Arial" w:hAnsi="Arial" w:cs="Arial"/>
                <w:b/>
                <w:bCs/>
                <w:color w:val="000000"/>
                <w:sz w:val="17"/>
                <w:szCs w:val="17"/>
              </w:rPr>
              <w:t xml:space="preserve"> </w:t>
            </w:r>
            <w:proofErr w:type="spellStart"/>
            <w:r w:rsidRPr="00B76682">
              <w:rPr>
                <w:rFonts w:ascii="Arial" w:hAnsi="Arial" w:cs="Arial"/>
                <w:b/>
                <w:bCs/>
                <w:color w:val="000000"/>
                <w:sz w:val="17"/>
                <w:szCs w:val="17"/>
              </w:rPr>
              <w:t>vergi</w:t>
            </w:r>
            <w:proofErr w:type="spellEnd"/>
            <w:r w:rsidRPr="00B76682">
              <w:rPr>
                <w:rFonts w:ascii="Arial" w:hAnsi="Arial" w:cs="Arial"/>
                <w:b/>
                <w:bCs/>
                <w:color w:val="000000"/>
                <w:sz w:val="17"/>
                <w:szCs w:val="17"/>
              </w:rPr>
              <w:t xml:space="preserve"> </w:t>
            </w:r>
            <w:proofErr w:type="spellStart"/>
            <w:r w:rsidRPr="00B76682">
              <w:rPr>
                <w:rFonts w:ascii="Arial" w:hAnsi="Arial" w:cs="Arial"/>
                <w:b/>
                <w:bCs/>
                <w:color w:val="000000"/>
                <w:sz w:val="17"/>
                <w:szCs w:val="17"/>
              </w:rPr>
              <w:t>gideri</w:t>
            </w:r>
            <w:proofErr w:type="spellEnd"/>
          </w:p>
        </w:tc>
        <w:tc>
          <w:tcPr>
            <w:tcW w:w="668" w:type="dxa"/>
            <w:tcBorders>
              <w:top w:val="single" w:sz="4" w:space="0" w:color="auto"/>
              <w:left w:val="nil"/>
              <w:bottom w:val="single" w:sz="4" w:space="0" w:color="auto"/>
              <w:right w:val="nil"/>
            </w:tcBorders>
            <w:shd w:val="clear" w:color="000000" w:fill="FFFFFF"/>
            <w:noWrap/>
            <w:vAlign w:val="bottom"/>
            <w:hideMark/>
          </w:tcPr>
          <w:p w14:paraId="24CCBE31" w14:textId="77777777" w:rsidR="009542E4" w:rsidRPr="00B76682" w:rsidRDefault="009542E4" w:rsidP="00C6619B">
            <w:pPr>
              <w:ind w:left="-85"/>
              <w:jc w:val="right"/>
              <w:rPr>
                <w:rFonts w:ascii="Arial" w:hAnsi="Arial" w:cs="Arial"/>
                <w:color w:val="000000"/>
                <w:sz w:val="17"/>
                <w:szCs w:val="17"/>
              </w:rPr>
            </w:pPr>
            <w:r w:rsidRPr="00B76682">
              <w:rPr>
                <w:rFonts w:ascii="Arial" w:hAnsi="Arial" w:cs="Arial"/>
                <w:color w:val="000000"/>
                <w:sz w:val="17"/>
                <w:szCs w:val="17"/>
              </w:rPr>
              <w:t> </w:t>
            </w:r>
          </w:p>
        </w:tc>
        <w:tc>
          <w:tcPr>
            <w:tcW w:w="1111" w:type="dxa"/>
            <w:tcBorders>
              <w:top w:val="single" w:sz="4" w:space="0" w:color="auto"/>
              <w:left w:val="nil"/>
              <w:bottom w:val="single" w:sz="4" w:space="0" w:color="auto"/>
              <w:right w:val="nil"/>
            </w:tcBorders>
            <w:shd w:val="clear" w:color="9999FF" w:fill="FFFFFF"/>
          </w:tcPr>
          <w:p w14:paraId="33014984" w14:textId="7A90183E" w:rsidR="009542E4" w:rsidRPr="00B76682" w:rsidRDefault="009542E4" w:rsidP="00C6619B">
            <w:pPr>
              <w:ind w:left="-85"/>
              <w:jc w:val="right"/>
              <w:rPr>
                <w:rFonts w:asciiTheme="minorBidi" w:hAnsiTheme="minorBidi" w:cstheme="minorBidi"/>
                <w:b/>
                <w:bCs/>
                <w:sz w:val="17"/>
                <w:szCs w:val="17"/>
              </w:rPr>
            </w:pPr>
            <w:r>
              <w:rPr>
                <w:rFonts w:asciiTheme="minorBidi" w:hAnsiTheme="minorBidi" w:cstheme="minorBidi"/>
                <w:b/>
                <w:bCs/>
                <w:sz w:val="17"/>
                <w:szCs w:val="17"/>
              </w:rPr>
              <w:t>(445.569)</w:t>
            </w:r>
          </w:p>
        </w:tc>
        <w:tc>
          <w:tcPr>
            <w:tcW w:w="1170" w:type="dxa"/>
            <w:tcBorders>
              <w:top w:val="single" w:sz="4" w:space="0" w:color="auto"/>
              <w:left w:val="nil"/>
              <w:bottom w:val="single" w:sz="4" w:space="0" w:color="auto"/>
              <w:right w:val="nil"/>
            </w:tcBorders>
            <w:shd w:val="clear" w:color="9999FF" w:fill="FFFFFF"/>
            <w:vAlign w:val="bottom"/>
          </w:tcPr>
          <w:p w14:paraId="0073F12F" w14:textId="54F7EF0C" w:rsidR="009542E4" w:rsidRPr="009542E4" w:rsidRDefault="009542E4" w:rsidP="00C6619B">
            <w:pPr>
              <w:ind w:left="-85"/>
              <w:jc w:val="right"/>
              <w:rPr>
                <w:rFonts w:asciiTheme="minorBidi" w:hAnsiTheme="minorBidi" w:cstheme="minorBidi"/>
                <w:sz w:val="17"/>
                <w:szCs w:val="17"/>
              </w:rPr>
            </w:pPr>
            <w:r w:rsidRPr="009542E4">
              <w:rPr>
                <w:rFonts w:asciiTheme="minorBidi" w:hAnsiTheme="minorBidi" w:cstheme="minorBidi"/>
                <w:sz w:val="17"/>
                <w:szCs w:val="17"/>
              </w:rPr>
              <w:t>(433.929)</w:t>
            </w:r>
          </w:p>
        </w:tc>
        <w:tc>
          <w:tcPr>
            <w:tcW w:w="1170" w:type="dxa"/>
            <w:tcBorders>
              <w:top w:val="single" w:sz="4" w:space="0" w:color="auto"/>
              <w:left w:val="nil"/>
              <w:bottom w:val="single" w:sz="4" w:space="0" w:color="auto"/>
              <w:right w:val="nil"/>
            </w:tcBorders>
            <w:shd w:val="clear" w:color="9999FF" w:fill="FFFFFF"/>
            <w:noWrap/>
            <w:vAlign w:val="bottom"/>
          </w:tcPr>
          <w:p w14:paraId="5DA91685" w14:textId="0DFE0459" w:rsidR="009542E4" w:rsidRPr="009542E4" w:rsidRDefault="009542E4" w:rsidP="00C6619B">
            <w:pPr>
              <w:ind w:left="-85"/>
              <w:jc w:val="right"/>
              <w:rPr>
                <w:rFonts w:ascii="Arial" w:hAnsi="Arial" w:cs="Arial"/>
                <w:b/>
                <w:bCs/>
                <w:sz w:val="17"/>
                <w:szCs w:val="17"/>
              </w:rPr>
            </w:pPr>
            <w:r w:rsidRPr="009542E4">
              <w:rPr>
                <w:rFonts w:ascii="Arial" w:hAnsi="Arial" w:cs="Arial"/>
                <w:b/>
                <w:bCs/>
                <w:sz w:val="17"/>
                <w:szCs w:val="17"/>
              </w:rPr>
              <w:t>(220.472)</w:t>
            </w:r>
          </w:p>
        </w:tc>
        <w:tc>
          <w:tcPr>
            <w:tcW w:w="1170" w:type="dxa"/>
            <w:tcBorders>
              <w:top w:val="single" w:sz="4" w:space="0" w:color="auto"/>
              <w:left w:val="nil"/>
              <w:bottom w:val="single" w:sz="4" w:space="0" w:color="auto"/>
              <w:right w:val="nil"/>
            </w:tcBorders>
            <w:shd w:val="clear" w:color="000000" w:fill="FFFFFF"/>
            <w:vAlign w:val="bottom"/>
          </w:tcPr>
          <w:p w14:paraId="1F8E7CF8" w14:textId="61C94B2A" w:rsidR="009542E4" w:rsidRPr="009542E4" w:rsidRDefault="009542E4" w:rsidP="00C6619B">
            <w:pPr>
              <w:ind w:left="-85"/>
              <w:jc w:val="right"/>
              <w:rPr>
                <w:rFonts w:ascii="Arial" w:hAnsi="Arial" w:cs="Arial"/>
                <w:sz w:val="17"/>
                <w:szCs w:val="17"/>
              </w:rPr>
            </w:pPr>
            <w:r w:rsidRPr="009542E4">
              <w:rPr>
                <w:rFonts w:ascii="Arial" w:hAnsi="Arial" w:cs="Arial"/>
                <w:sz w:val="17"/>
                <w:szCs w:val="17"/>
              </w:rPr>
              <w:t>(268.671)</w:t>
            </w:r>
          </w:p>
        </w:tc>
      </w:tr>
      <w:tr w:rsidR="009542E4" w:rsidRPr="00B76682" w14:paraId="3611E3D2" w14:textId="77777777" w:rsidTr="009542E4">
        <w:trPr>
          <w:trHeight w:val="110"/>
        </w:trPr>
        <w:tc>
          <w:tcPr>
            <w:tcW w:w="3828" w:type="dxa"/>
            <w:gridSpan w:val="2"/>
            <w:tcBorders>
              <w:top w:val="single" w:sz="4" w:space="0" w:color="auto"/>
              <w:left w:val="nil"/>
              <w:bottom w:val="nil"/>
              <w:right w:val="nil"/>
            </w:tcBorders>
            <w:shd w:val="clear" w:color="000000" w:fill="FFFFFF"/>
            <w:noWrap/>
            <w:vAlign w:val="center"/>
          </w:tcPr>
          <w:p w14:paraId="4CC9632F" w14:textId="77777777" w:rsidR="009542E4" w:rsidRPr="00B76682" w:rsidRDefault="009542E4" w:rsidP="00C6619B">
            <w:pPr>
              <w:ind w:right="-125" w:hanging="105"/>
              <w:rPr>
                <w:rFonts w:ascii="Arial" w:hAnsi="Arial" w:cs="Arial"/>
                <w:b/>
                <w:bCs/>
                <w:color w:val="000000"/>
                <w:sz w:val="17"/>
                <w:szCs w:val="17"/>
              </w:rPr>
            </w:pPr>
          </w:p>
        </w:tc>
        <w:tc>
          <w:tcPr>
            <w:tcW w:w="668" w:type="dxa"/>
            <w:tcBorders>
              <w:top w:val="single" w:sz="4" w:space="0" w:color="auto"/>
              <w:left w:val="nil"/>
              <w:bottom w:val="nil"/>
              <w:right w:val="nil"/>
            </w:tcBorders>
            <w:shd w:val="clear" w:color="000000" w:fill="FFFFFF"/>
            <w:noWrap/>
            <w:vAlign w:val="bottom"/>
          </w:tcPr>
          <w:p w14:paraId="64EEF2FD" w14:textId="77777777" w:rsidR="009542E4" w:rsidRPr="00B76682" w:rsidRDefault="009542E4" w:rsidP="00C6619B">
            <w:pPr>
              <w:ind w:left="-85"/>
              <w:jc w:val="right"/>
              <w:rPr>
                <w:rFonts w:ascii="Arial" w:hAnsi="Arial" w:cs="Arial"/>
                <w:color w:val="000000"/>
                <w:sz w:val="17"/>
                <w:szCs w:val="17"/>
              </w:rPr>
            </w:pPr>
          </w:p>
        </w:tc>
        <w:tc>
          <w:tcPr>
            <w:tcW w:w="1111" w:type="dxa"/>
            <w:tcBorders>
              <w:top w:val="single" w:sz="4" w:space="0" w:color="auto"/>
              <w:left w:val="nil"/>
              <w:bottom w:val="nil"/>
              <w:right w:val="nil"/>
            </w:tcBorders>
            <w:shd w:val="clear" w:color="9999FF" w:fill="FFFFFF"/>
          </w:tcPr>
          <w:p w14:paraId="3F833D14" w14:textId="5E90699F" w:rsidR="009542E4" w:rsidRPr="00B76682" w:rsidRDefault="009542E4" w:rsidP="00C6619B">
            <w:pPr>
              <w:ind w:left="-85"/>
              <w:jc w:val="right"/>
              <w:rPr>
                <w:rFonts w:ascii="Arial" w:hAnsi="Arial" w:cs="Arial"/>
                <w:b/>
                <w:bCs/>
                <w:sz w:val="17"/>
                <w:szCs w:val="17"/>
              </w:rPr>
            </w:pPr>
          </w:p>
        </w:tc>
        <w:tc>
          <w:tcPr>
            <w:tcW w:w="1170" w:type="dxa"/>
            <w:tcBorders>
              <w:top w:val="single" w:sz="4" w:space="0" w:color="auto"/>
              <w:left w:val="nil"/>
              <w:bottom w:val="nil"/>
              <w:right w:val="nil"/>
            </w:tcBorders>
            <w:shd w:val="clear" w:color="9999FF" w:fill="FFFFFF"/>
            <w:vAlign w:val="bottom"/>
          </w:tcPr>
          <w:p w14:paraId="245A1C2C" w14:textId="77777777" w:rsidR="009542E4" w:rsidRPr="009542E4" w:rsidRDefault="009542E4" w:rsidP="00C6619B">
            <w:pPr>
              <w:ind w:left="-85"/>
              <w:jc w:val="right"/>
              <w:rPr>
                <w:rFonts w:ascii="Arial" w:hAnsi="Arial" w:cs="Arial"/>
                <w:sz w:val="17"/>
                <w:szCs w:val="17"/>
              </w:rPr>
            </w:pPr>
          </w:p>
        </w:tc>
        <w:tc>
          <w:tcPr>
            <w:tcW w:w="1170" w:type="dxa"/>
            <w:tcBorders>
              <w:top w:val="single" w:sz="4" w:space="0" w:color="auto"/>
              <w:left w:val="nil"/>
              <w:bottom w:val="nil"/>
              <w:right w:val="nil"/>
            </w:tcBorders>
            <w:shd w:val="clear" w:color="9999FF" w:fill="FFFFFF"/>
            <w:noWrap/>
            <w:vAlign w:val="bottom"/>
          </w:tcPr>
          <w:p w14:paraId="3DECC9D9" w14:textId="7AF85822" w:rsidR="009542E4" w:rsidRPr="009542E4" w:rsidRDefault="009542E4" w:rsidP="00C6619B">
            <w:pPr>
              <w:ind w:left="-85"/>
              <w:jc w:val="right"/>
              <w:rPr>
                <w:rFonts w:ascii="Arial" w:hAnsi="Arial" w:cs="Arial"/>
                <w:b/>
                <w:bCs/>
                <w:sz w:val="17"/>
                <w:szCs w:val="17"/>
              </w:rPr>
            </w:pPr>
          </w:p>
        </w:tc>
        <w:tc>
          <w:tcPr>
            <w:tcW w:w="1170" w:type="dxa"/>
            <w:tcBorders>
              <w:top w:val="single" w:sz="4" w:space="0" w:color="auto"/>
              <w:left w:val="nil"/>
              <w:bottom w:val="nil"/>
              <w:right w:val="nil"/>
            </w:tcBorders>
            <w:shd w:val="clear" w:color="000000" w:fill="FFFFFF"/>
            <w:vAlign w:val="bottom"/>
          </w:tcPr>
          <w:p w14:paraId="1C54D5A0" w14:textId="263AA7B7" w:rsidR="009542E4" w:rsidRPr="009542E4" w:rsidRDefault="009542E4" w:rsidP="00C6619B">
            <w:pPr>
              <w:ind w:left="-85"/>
              <w:jc w:val="right"/>
              <w:rPr>
                <w:rFonts w:ascii="Arial" w:hAnsi="Arial" w:cs="Arial"/>
                <w:sz w:val="17"/>
                <w:szCs w:val="17"/>
              </w:rPr>
            </w:pPr>
          </w:p>
        </w:tc>
      </w:tr>
      <w:tr w:rsidR="009542E4" w:rsidRPr="00B76682" w14:paraId="06F56E42" w14:textId="77777777" w:rsidTr="009542E4">
        <w:trPr>
          <w:trHeight w:val="110"/>
        </w:trPr>
        <w:tc>
          <w:tcPr>
            <w:tcW w:w="3828" w:type="dxa"/>
            <w:gridSpan w:val="2"/>
            <w:tcBorders>
              <w:top w:val="nil"/>
              <w:left w:val="nil"/>
              <w:right w:val="nil"/>
            </w:tcBorders>
            <w:shd w:val="clear" w:color="000000" w:fill="FFFFFF"/>
            <w:noWrap/>
            <w:vAlign w:val="center"/>
            <w:hideMark/>
          </w:tcPr>
          <w:p w14:paraId="675DD1D1" w14:textId="77777777" w:rsidR="009542E4" w:rsidRPr="00B76682" w:rsidRDefault="009542E4" w:rsidP="00C6619B">
            <w:pPr>
              <w:ind w:right="-125" w:hanging="105"/>
              <w:rPr>
                <w:rFonts w:ascii="Arial" w:hAnsi="Arial" w:cs="Arial"/>
                <w:color w:val="000000"/>
                <w:sz w:val="17"/>
                <w:szCs w:val="17"/>
              </w:rPr>
            </w:pPr>
            <w:r w:rsidRPr="00B76682">
              <w:rPr>
                <w:rFonts w:ascii="Arial" w:hAnsi="Arial" w:cs="Arial"/>
                <w:color w:val="000000"/>
                <w:sz w:val="17"/>
                <w:szCs w:val="17"/>
              </w:rPr>
              <w:t xml:space="preserve">- </w:t>
            </w:r>
            <w:proofErr w:type="spellStart"/>
            <w:r w:rsidRPr="00B76682">
              <w:rPr>
                <w:rFonts w:ascii="Arial" w:hAnsi="Arial" w:cs="Arial"/>
                <w:color w:val="000000"/>
                <w:sz w:val="17"/>
                <w:szCs w:val="17"/>
              </w:rPr>
              <w:t>Dönem</w:t>
            </w:r>
            <w:proofErr w:type="spellEnd"/>
            <w:r w:rsidRPr="00B76682">
              <w:rPr>
                <w:rFonts w:ascii="Arial" w:hAnsi="Arial" w:cs="Arial"/>
                <w:color w:val="000000"/>
                <w:sz w:val="17"/>
                <w:szCs w:val="17"/>
              </w:rPr>
              <w:t xml:space="preserve"> </w:t>
            </w:r>
            <w:proofErr w:type="spellStart"/>
            <w:r w:rsidRPr="00B76682">
              <w:rPr>
                <w:rFonts w:ascii="Arial" w:hAnsi="Arial" w:cs="Arial"/>
                <w:color w:val="000000"/>
                <w:sz w:val="17"/>
                <w:szCs w:val="17"/>
              </w:rPr>
              <w:t>vergi</w:t>
            </w:r>
            <w:proofErr w:type="spellEnd"/>
            <w:r w:rsidRPr="00B76682">
              <w:rPr>
                <w:rFonts w:ascii="Arial" w:hAnsi="Arial" w:cs="Arial"/>
                <w:color w:val="000000"/>
                <w:sz w:val="17"/>
                <w:szCs w:val="17"/>
              </w:rPr>
              <w:t xml:space="preserve"> </w:t>
            </w:r>
            <w:proofErr w:type="spellStart"/>
            <w:r w:rsidRPr="00B76682">
              <w:rPr>
                <w:rFonts w:ascii="Arial" w:hAnsi="Arial" w:cs="Arial"/>
                <w:color w:val="000000"/>
                <w:sz w:val="17"/>
                <w:szCs w:val="17"/>
              </w:rPr>
              <w:t>gideri</w:t>
            </w:r>
            <w:proofErr w:type="spellEnd"/>
            <w:r w:rsidRPr="00B76682">
              <w:rPr>
                <w:rFonts w:ascii="Arial" w:hAnsi="Arial" w:cs="Arial"/>
                <w:color w:val="000000"/>
                <w:sz w:val="17"/>
                <w:szCs w:val="17"/>
              </w:rPr>
              <w:t xml:space="preserve"> (-)</w:t>
            </w:r>
          </w:p>
        </w:tc>
        <w:tc>
          <w:tcPr>
            <w:tcW w:w="668" w:type="dxa"/>
            <w:tcBorders>
              <w:top w:val="nil"/>
              <w:left w:val="nil"/>
              <w:right w:val="nil"/>
            </w:tcBorders>
            <w:shd w:val="clear" w:color="000000" w:fill="FFFFFF"/>
            <w:noWrap/>
            <w:vAlign w:val="bottom"/>
            <w:hideMark/>
          </w:tcPr>
          <w:p w14:paraId="154739A9" w14:textId="793B98D2" w:rsidR="009542E4" w:rsidRPr="00B76682" w:rsidRDefault="009542E4" w:rsidP="00C6619B">
            <w:pPr>
              <w:ind w:left="-85"/>
              <w:jc w:val="right"/>
              <w:rPr>
                <w:rFonts w:ascii="Arial" w:hAnsi="Arial" w:cs="Arial"/>
                <w:color w:val="000000"/>
                <w:sz w:val="17"/>
                <w:szCs w:val="17"/>
              </w:rPr>
            </w:pPr>
            <w:r>
              <w:rPr>
                <w:rFonts w:ascii="Arial" w:hAnsi="Arial" w:cs="Arial"/>
                <w:color w:val="000000"/>
                <w:sz w:val="17"/>
                <w:szCs w:val="17"/>
              </w:rPr>
              <w:t>15</w:t>
            </w:r>
            <w:r w:rsidRPr="00B76682">
              <w:rPr>
                <w:rFonts w:ascii="Arial" w:hAnsi="Arial" w:cs="Arial"/>
                <w:color w:val="000000"/>
                <w:sz w:val="17"/>
                <w:szCs w:val="17"/>
              </w:rPr>
              <w:t xml:space="preserve"> </w:t>
            </w:r>
          </w:p>
        </w:tc>
        <w:tc>
          <w:tcPr>
            <w:tcW w:w="1111" w:type="dxa"/>
            <w:tcBorders>
              <w:top w:val="nil"/>
              <w:left w:val="nil"/>
              <w:right w:val="nil"/>
            </w:tcBorders>
            <w:shd w:val="clear" w:color="9999FF" w:fill="FFFFFF"/>
          </w:tcPr>
          <w:p w14:paraId="107B47B5" w14:textId="044C3114" w:rsidR="009542E4" w:rsidRPr="00B76682" w:rsidRDefault="009542E4" w:rsidP="00C6619B">
            <w:pPr>
              <w:ind w:left="-85"/>
              <w:jc w:val="right"/>
              <w:rPr>
                <w:rFonts w:asciiTheme="minorBidi" w:hAnsiTheme="minorBidi" w:cstheme="minorBidi"/>
                <w:b/>
                <w:bCs/>
                <w:sz w:val="17"/>
                <w:szCs w:val="17"/>
              </w:rPr>
            </w:pPr>
            <w:r w:rsidRPr="00B76682">
              <w:rPr>
                <w:rFonts w:asciiTheme="minorBidi" w:hAnsiTheme="minorBidi" w:cstheme="minorBidi"/>
                <w:b/>
                <w:bCs/>
                <w:sz w:val="17"/>
                <w:szCs w:val="17"/>
              </w:rPr>
              <w:t>(4</w:t>
            </w:r>
            <w:r>
              <w:rPr>
                <w:rFonts w:asciiTheme="minorBidi" w:hAnsiTheme="minorBidi" w:cstheme="minorBidi"/>
                <w:b/>
                <w:bCs/>
                <w:sz w:val="17"/>
                <w:szCs w:val="17"/>
              </w:rPr>
              <w:t>74.714</w:t>
            </w:r>
            <w:r w:rsidRPr="00B76682">
              <w:rPr>
                <w:rFonts w:asciiTheme="minorBidi" w:hAnsiTheme="minorBidi" w:cstheme="minorBidi"/>
                <w:b/>
                <w:bCs/>
                <w:sz w:val="17"/>
                <w:szCs w:val="17"/>
              </w:rPr>
              <w:t>)</w:t>
            </w:r>
          </w:p>
        </w:tc>
        <w:tc>
          <w:tcPr>
            <w:tcW w:w="1170" w:type="dxa"/>
            <w:tcBorders>
              <w:top w:val="nil"/>
              <w:left w:val="nil"/>
              <w:right w:val="nil"/>
            </w:tcBorders>
            <w:shd w:val="clear" w:color="9999FF" w:fill="FFFFFF"/>
            <w:vAlign w:val="bottom"/>
          </w:tcPr>
          <w:p w14:paraId="45132B81" w14:textId="469A85B6" w:rsidR="009542E4" w:rsidRPr="009542E4" w:rsidRDefault="009542E4" w:rsidP="00C6619B">
            <w:pPr>
              <w:ind w:left="-85"/>
              <w:jc w:val="right"/>
              <w:rPr>
                <w:rFonts w:asciiTheme="minorBidi" w:hAnsiTheme="minorBidi" w:cstheme="minorBidi"/>
                <w:sz w:val="17"/>
                <w:szCs w:val="17"/>
              </w:rPr>
            </w:pPr>
            <w:r w:rsidRPr="009542E4">
              <w:rPr>
                <w:rFonts w:asciiTheme="minorBidi" w:hAnsiTheme="minorBidi" w:cstheme="minorBidi"/>
                <w:sz w:val="17"/>
                <w:szCs w:val="17"/>
              </w:rPr>
              <w:t>(476.000)</w:t>
            </w:r>
          </w:p>
        </w:tc>
        <w:tc>
          <w:tcPr>
            <w:tcW w:w="1170" w:type="dxa"/>
            <w:tcBorders>
              <w:top w:val="nil"/>
              <w:left w:val="nil"/>
              <w:right w:val="nil"/>
            </w:tcBorders>
            <w:shd w:val="clear" w:color="9999FF" w:fill="FFFFFF"/>
            <w:noWrap/>
            <w:vAlign w:val="bottom"/>
          </w:tcPr>
          <w:p w14:paraId="687BD019" w14:textId="431B096B" w:rsidR="009542E4" w:rsidRPr="009542E4" w:rsidRDefault="009542E4" w:rsidP="00C6619B">
            <w:pPr>
              <w:ind w:left="-85"/>
              <w:jc w:val="right"/>
              <w:rPr>
                <w:rFonts w:ascii="Arial" w:hAnsi="Arial" w:cs="Arial"/>
                <w:b/>
                <w:bCs/>
                <w:sz w:val="17"/>
                <w:szCs w:val="17"/>
              </w:rPr>
            </w:pPr>
            <w:r w:rsidRPr="009542E4">
              <w:rPr>
                <w:rFonts w:ascii="Arial" w:hAnsi="Arial" w:cs="Arial"/>
                <w:b/>
                <w:bCs/>
                <w:sz w:val="17"/>
                <w:szCs w:val="17"/>
              </w:rPr>
              <w:t>(221.412)</w:t>
            </w:r>
          </w:p>
        </w:tc>
        <w:tc>
          <w:tcPr>
            <w:tcW w:w="1170" w:type="dxa"/>
            <w:tcBorders>
              <w:top w:val="nil"/>
              <w:left w:val="nil"/>
              <w:right w:val="nil"/>
            </w:tcBorders>
            <w:shd w:val="clear" w:color="000000" w:fill="FFFFFF"/>
            <w:vAlign w:val="bottom"/>
          </w:tcPr>
          <w:p w14:paraId="0D536072" w14:textId="595AAECC" w:rsidR="009542E4" w:rsidRPr="009542E4" w:rsidRDefault="009542E4" w:rsidP="00C6619B">
            <w:pPr>
              <w:ind w:left="-85"/>
              <w:jc w:val="right"/>
              <w:rPr>
                <w:rFonts w:ascii="Arial" w:hAnsi="Arial" w:cs="Arial"/>
                <w:sz w:val="17"/>
                <w:szCs w:val="17"/>
              </w:rPr>
            </w:pPr>
            <w:r w:rsidRPr="009542E4">
              <w:rPr>
                <w:rFonts w:ascii="Arial" w:hAnsi="Arial" w:cs="Arial"/>
                <w:sz w:val="17"/>
                <w:szCs w:val="17"/>
              </w:rPr>
              <w:t>(282.499)</w:t>
            </w:r>
          </w:p>
        </w:tc>
      </w:tr>
      <w:tr w:rsidR="009542E4" w:rsidRPr="00B76682" w14:paraId="6E3794D2" w14:textId="77777777" w:rsidTr="009542E4">
        <w:trPr>
          <w:trHeight w:val="110"/>
        </w:trPr>
        <w:tc>
          <w:tcPr>
            <w:tcW w:w="3828" w:type="dxa"/>
            <w:gridSpan w:val="2"/>
            <w:tcBorders>
              <w:top w:val="nil"/>
              <w:left w:val="nil"/>
              <w:right w:val="nil"/>
            </w:tcBorders>
            <w:shd w:val="clear" w:color="000000" w:fill="FFFFFF"/>
            <w:noWrap/>
            <w:vAlign w:val="center"/>
            <w:hideMark/>
          </w:tcPr>
          <w:p w14:paraId="1093A116" w14:textId="77777777" w:rsidR="009542E4" w:rsidRPr="00B76682" w:rsidRDefault="009542E4" w:rsidP="00C6619B">
            <w:pPr>
              <w:ind w:right="-125" w:hanging="105"/>
              <w:rPr>
                <w:rFonts w:ascii="Arial" w:hAnsi="Arial" w:cs="Arial"/>
                <w:color w:val="000000"/>
                <w:sz w:val="17"/>
                <w:szCs w:val="17"/>
              </w:rPr>
            </w:pPr>
            <w:r w:rsidRPr="00B76682">
              <w:rPr>
                <w:rFonts w:ascii="Arial" w:hAnsi="Arial" w:cs="Arial"/>
                <w:color w:val="000000"/>
                <w:sz w:val="17"/>
                <w:szCs w:val="17"/>
              </w:rPr>
              <w:t xml:space="preserve">- </w:t>
            </w:r>
            <w:proofErr w:type="spellStart"/>
            <w:r w:rsidRPr="00B76682">
              <w:rPr>
                <w:rFonts w:ascii="Arial" w:hAnsi="Arial" w:cs="Arial"/>
                <w:color w:val="000000"/>
                <w:sz w:val="17"/>
                <w:szCs w:val="17"/>
              </w:rPr>
              <w:t>Ertelenmiş</w:t>
            </w:r>
            <w:proofErr w:type="spellEnd"/>
            <w:r w:rsidRPr="00B76682">
              <w:rPr>
                <w:rFonts w:ascii="Arial" w:hAnsi="Arial" w:cs="Arial"/>
                <w:color w:val="000000"/>
                <w:sz w:val="17"/>
                <w:szCs w:val="17"/>
              </w:rPr>
              <w:t xml:space="preserve"> </w:t>
            </w:r>
            <w:proofErr w:type="spellStart"/>
            <w:r w:rsidRPr="00B76682">
              <w:rPr>
                <w:rFonts w:ascii="Arial" w:hAnsi="Arial" w:cs="Arial"/>
                <w:color w:val="000000"/>
                <w:sz w:val="17"/>
                <w:szCs w:val="17"/>
              </w:rPr>
              <w:t>vergi</w:t>
            </w:r>
            <w:proofErr w:type="spellEnd"/>
            <w:r w:rsidRPr="00B76682">
              <w:rPr>
                <w:rFonts w:ascii="Arial" w:hAnsi="Arial" w:cs="Arial"/>
                <w:color w:val="000000"/>
                <w:sz w:val="17"/>
                <w:szCs w:val="17"/>
              </w:rPr>
              <w:t xml:space="preserve"> </w:t>
            </w:r>
            <w:proofErr w:type="spellStart"/>
            <w:r w:rsidRPr="00B76682">
              <w:rPr>
                <w:rFonts w:ascii="Arial" w:hAnsi="Arial" w:cs="Arial"/>
                <w:color w:val="000000"/>
                <w:sz w:val="17"/>
                <w:szCs w:val="17"/>
              </w:rPr>
              <w:t>geliri</w:t>
            </w:r>
            <w:proofErr w:type="spellEnd"/>
            <w:r w:rsidRPr="00B76682">
              <w:rPr>
                <w:rFonts w:ascii="Arial" w:hAnsi="Arial" w:cs="Arial"/>
                <w:color w:val="000000"/>
                <w:sz w:val="17"/>
                <w:szCs w:val="17"/>
              </w:rPr>
              <w:t xml:space="preserve"> / (</w:t>
            </w:r>
            <w:proofErr w:type="spellStart"/>
            <w:r w:rsidRPr="00B76682">
              <w:rPr>
                <w:rFonts w:ascii="Arial" w:hAnsi="Arial" w:cs="Arial"/>
                <w:color w:val="000000"/>
                <w:sz w:val="17"/>
                <w:szCs w:val="17"/>
              </w:rPr>
              <w:t>gideri</w:t>
            </w:r>
            <w:proofErr w:type="spellEnd"/>
            <w:r w:rsidRPr="00B76682">
              <w:rPr>
                <w:rFonts w:ascii="Arial" w:hAnsi="Arial" w:cs="Arial"/>
                <w:color w:val="000000"/>
                <w:sz w:val="17"/>
                <w:szCs w:val="17"/>
              </w:rPr>
              <w:t>) (-)</w:t>
            </w:r>
          </w:p>
        </w:tc>
        <w:tc>
          <w:tcPr>
            <w:tcW w:w="668" w:type="dxa"/>
            <w:tcBorders>
              <w:top w:val="nil"/>
              <w:left w:val="nil"/>
              <w:right w:val="nil"/>
            </w:tcBorders>
            <w:shd w:val="clear" w:color="000000" w:fill="FFFFFF"/>
            <w:noWrap/>
            <w:vAlign w:val="bottom"/>
            <w:hideMark/>
          </w:tcPr>
          <w:p w14:paraId="0A978AEF" w14:textId="5D5DF98E" w:rsidR="009542E4" w:rsidRPr="00B76682" w:rsidRDefault="009542E4" w:rsidP="00C6619B">
            <w:pPr>
              <w:ind w:left="-85"/>
              <w:jc w:val="right"/>
              <w:rPr>
                <w:rFonts w:ascii="Arial" w:hAnsi="Arial" w:cs="Arial"/>
                <w:color w:val="000000"/>
                <w:sz w:val="17"/>
                <w:szCs w:val="17"/>
              </w:rPr>
            </w:pPr>
            <w:r>
              <w:rPr>
                <w:rFonts w:ascii="Arial" w:hAnsi="Arial" w:cs="Arial"/>
                <w:color w:val="000000"/>
                <w:sz w:val="17"/>
                <w:szCs w:val="17"/>
              </w:rPr>
              <w:t>15</w:t>
            </w:r>
            <w:r w:rsidRPr="00B76682">
              <w:rPr>
                <w:rFonts w:ascii="Arial" w:hAnsi="Arial" w:cs="Arial"/>
                <w:color w:val="000000"/>
                <w:sz w:val="17"/>
                <w:szCs w:val="17"/>
              </w:rPr>
              <w:t xml:space="preserve"> </w:t>
            </w:r>
          </w:p>
        </w:tc>
        <w:tc>
          <w:tcPr>
            <w:tcW w:w="1111" w:type="dxa"/>
            <w:tcBorders>
              <w:top w:val="nil"/>
              <w:left w:val="nil"/>
              <w:right w:val="nil"/>
            </w:tcBorders>
            <w:shd w:val="clear" w:color="9999FF" w:fill="FFFFFF"/>
          </w:tcPr>
          <w:p w14:paraId="4E6896DD" w14:textId="209E6408" w:rsidR="009542E4" w:rsidRPr="00B76682" w:rsidRDefault="009542E4" w:rsidP="00C6619B">
            <w:pPr>
              <w:ind w:left="-85"/>
              <w:jc w:val="right"/>
              <w:rPr>
                <w:rFonts w:asciiTheme="minorBidi" w:hAnsiTheme="minorBidi" w:cstheme="minorBidi"/>
                <w:b/>
                <w:bCs/>
                <w:sz w:val="17"/>
                <w:szCs w:val="17"/>
              </w:rPr>
            </w:pPr>
            <w:r>
              <w:rPr>
                <w:rFonts w:asciiTheme="minorBidi" w:hAnsiTheme="minorBidi" w:cstheme="minorBidi"/>
                <w:b/>
                <w:bCs/>
                <w:sz w:val="17"/>
                <w:szCs w:val="17"/>
              </w:rPr>
              <w:t>29.145</w:t>
            </w:r>
          </w:p>
        </w:tc>
        <w:tc>
          <w:tcPr>
            <w:tcW w:w="1170" w:type="dxa"/>
            <w:tcBorders>
              <w:top w:val="nil"/>
              <w:left w:val="nil"/>
              <w:right w:val="nil"/>
            </w:tcBorders>
            <w:shd w:val="clear" w:color="9999FF" w:fill="FFFFFF"/>
            <w:vAlign w:val="bottom"/>
          </w:tcPr>
          <w:p w14:paraId="328F9A0D" w14:textId="3108759A" w:rsidR="009542E4" w:rsidRPr="009542E4" w:rsidRDefault="009542E4" w:rsidP="00C6619B">
            <w:pPr>
              <w:ind w:left="-85"/>
              <w:jc w:val="right"/>
              <w:rPr>
                <w:rFonts w:asciiTheme="minorBidi" w:hAnsiTheme="minorBidi" w:cstheme="minorBidi"/>
                <w:sz w:val="17"/>
                <w:szCs w:val="17"/>
              </w:rPr>
            </w:pPr>
            <w:r w:rsidRPr="009542E4">
              <w:rPr>
                <w:rFonts w:asciiTheme="minorBidi" w:hAnsiTheme="minorBidi" w:cstheme="minorBidi"/>
                <w:sz w:val="17"/>
                <w:szCs w:val="17"/>
              </w:rPr>
              <w:t>42.071</w:t>
            </w:r>
          </w:p>
        </w:tc>
        <w:tc>
          <w:tcPr>
            <w:tcW w:w="1170" w:type="dxa"/>
            <w:tcBorders>
              <w:top w:val="nil"/>
              <w:left w:val="nil"/>
              <w:right w:val="nil"/>
            </w:tcBorders>
            <w:shd w:val="clear" w:color="9999FF" w:fill="FFFFFF"/>
            <w:noWrap/>
            <w:vAlign w:val="bottom"/>
          </w:tcPr>
          <w:p w14:paraId="72B9A04E" w14:textId="37E675D6" w:rsidR="009542E4" w:rsidRPr="009542E4" w:rsidRDefault="009542E4" w:rsidP="00C6619B">
            <w:pPr>
              <w:ind w:left="-85"/>
              <w:jc w:val="right"/>
              <w:rPr>
                <w:rFonts w:ascii="Arial" w:hAnsi="Arial" w:cs="Arial"/>
                <w:b/>
                <w:bCs/>
                <w:sz w:val="17"/>
                <w:szCs w:val="17"/>
              </w:rPr>
            </w:pPr>
            <w:r w:rsidRPr="009542E4">
              <w:rPr>
                <w:rFonts w:ascii="Arial" w:hAnsi="Arial" w:cs="Arial"/>
                <w:b/>
                <w:bCs/>
                <w:sz w:val="17"/>
                <w:szCs w:val="17"/>
              </w:rPr>
              <w:t>940</w:t>
            </w:r>
          </w:p>
        </w:tc>
        <w:tc>
          <w:tcPr>
            <w:tcW w:w="1170" w:type="dxa"/>
            <w:tcBorders>
              <w:top w:val="nil"/>
              <w:left w:val="nil"/>
              <w:right w:val="nil"/>
            </w:tcBorders>
            <w:shd w:val="clear" w:color="000000" w:fill="FFFFFF"/>
            <w:vAlign w:val="bottom"/>
          </w:tcPr>
          <w:p w14:paraId="17D0E13B" w14:textId="58E6546C" w:rsidR="009542E4" w:rsidRPr="009542E4" w:rsidRDefault="009542E4" w:rsidP="00C6619B">
            <w:pPr>
              <w:ind w:left="-85"/>
              <w:jc w:val="right"/>
              <w:rPr>
                <w:rFonts w:ascii="Arial" w:hAnsi="Arial" w:cs="Arial"/>
                <w:sz w:val="17"/>
                <w:szCs w:val="17"/>
              </w:rPr>
            </w:pPr>
            <w:r w:rsidRPr="009542E4">
              <w:rPr>
                <w:rFonts w:ascii="Arial" w:hAnsi="Arial" w:cs="Arial"/>
                <w:sz w:val="17"/>
                <w:szCs w:val="17"/>
              </w:rPr>
              <w:t>13.828</w:t>
            </w:r>
          </w:p>
        </w:tc>
      </w:tr>
      <w:tr w:rsidR="009542E4" w:rsidRPr="00B76682" w14:paraId="5346F30C" w14:textId="77777777" w:rsidTr="009542E4">
        <w:trPr>
          <w:trHeight w:val="110"/>
        </w:trPr>
        <w:tc>
          <w:tcPr>
            <w:tcW w:w="3828" w:type="dxa"/>
            <w:gridSpan w:val="2"/>
            <w:tcBorders>
              <w:left w:val="nil"/>
              <w:bottom w:val="single" w:sz="4" w:space="0" w:color="auto"/>
              <w:right w:val="nil"/>
            </w:tcBorders>
            <w:shd w:val="clear" w:color="000000" w:fill="FFFFFF"/>
            <w:noWrap/>
            <w:vAlign w:val="center"/>
          </w:tcPr>
          <w:p w14:paraId="65552E2E" w14:textId="77777777" w:rsidR="009542E4" w:rsidRPr="00B76682" w:rsidRDefault="009542E4" w:rsidP="00C6619B">
            <w:pPr>
              <w:ind w:right="-125" w:hanging="105"/>
              <w:rPr>
                <w:rFonts w:ascii="Arial" w:hAnsi="Arial" w:cs="Arial"/>
                <w:color w:val="000000"/>
                <w:sz w:val="17"/>
                <w:szCs w:val="17"/>
              </w:rPr>
            </w:pPr>
          </w:p>
        </w:tc>
        <w:tc>
          <w:tcPr>
            <w:tcW w:w="668" w:type="dxa"/>
            <w:tcBorders>
              <w:left w:val="nil"/>
              <w:bottom w:val="single" w:sz="4" w:space="0" w:color="auto"/>
              <w:right w:val="nil"/>
            </w:tcBorders>
            <w:shd w:val="clear" w:color="000000" w:fill="FFFFFF"/>
            <w:noWrap/>
            <w:vAlign w:val="bottom"/>
          </w:tcPr>
          <w:p w14:paraId="0FD97826" w14:textId="77777777" w:rsidR="009542E4" w:rsidRPr="00B76682" w:rsidRDefault="009542E4" w:rsidP="00C6619B">
            <w:pPr>
              <w:ind w:left="-85"/>
              <w:jc w:val="right"/>
              <w:rPr>
                <w:rFonts w:ascii="Arial" w:hAnsi="Arial" w:cs="Arial"/>
                <w:color w:val="000000"/>
                <w:sz w:val="17"/>
                <w:szCs w:val="17"/>
              </w:rPr>
            </w:pPr>
          </w:p>
        </w:tc>
        <w:tc>
          <w:tcPr>
            <w:tcW w:w="1111" w:type="dxa"/>
            <w:tcBorders>
              <w:left w:val="nil"/>
              <w:bottom w:val="single" w:sz="4" w:space="0" w:color="auto"/>
              <w:right w:val="nil"/>
            </w:tcBorders>
            <w:shd w:val="clear" w:color="9999FF" w:fill="FFFFFF"/>
          </w:tcPr>
          <w:p w14:paraId="00EE9E97" w14:textId="5449131D" w:rsidR="009542E4" w:rsidRPr="00B76682" w:rsidRDefault="009542E4" w:rsidP="00C6619B">
            <w:pPr>
              <w:ind w:left="-85"/>
              <w:jc w:val="right"/>
              <w:rPr>
                <w:rFonts w:ascii="Arial" w:hAnsi="Arial" w:cs="Arial"/>
                <w:b/>
                <w:bCs/>
                <w:sz w:val="17"/>
                <w:szCs w:val="17"/>
              </w:rPr>
            </w:pPr>
          </w:p>
        </w:tc>
        <w:tc>
          <w:tcPr>
            <w:tcW w:w="1170" w:type="dxa"/>
            <w:tcBorders>
              <w:left w:val="nil"/>
              <w:bottom w:val="single" w:sz="4" w:space="0" w:color="auto"/>
              <w:right w:val="nil"/>
            </w:tcBorders>
            <w:shd w:val="clear" w:color="9999FF" w:fill="FFFFFF"/>
            <w:vAlign w:val="bottom"/>
          </w:tcPr>
          <w:p w14:paraId="3AEC9DA5" w14:textId="77777777" w:rsidR="009542E4" w:rsidRPr="009542E4" w:rsidRDefault="009542E4" w:rsidP="00C6619B">
            <w:pPr>
              <w:ind w:left="-85"/>
              <w:jc w:val="right"/>
              <w:rPr>
                <w:rFonts w:ascii="Arial" w:hAnsi="Arial" w:cs="Arial"/>
                <w:sz w:val="17"/>
                <w:szCs w:val="17"/>
              </w:rPr>
            </w:pPr>
          </w:p>
        </w:tc>
        <w:tc>
          <w:tcPr>
            <w:tcW w:w="1170" w:type="dxa"/>
            <w:tcBorders>
              <w:left w:val="nil"/>
              <w:bottom w:val="single" w:sz="4" w:space="0" w:color="auto"/>
              <w:right w:val="nil"/>
            </w:tcBorders>
            <w:shd w:val="clear" w:color="9999FF" w:fill="FFFFFF"/>
            <w:noWrap/>
            <w:vAlign w:val="bottom"/>
          </w:tcPr>
          <w:p w14:paraId="24E310B0" w14:textId="4A15A1CA" w:rsidR="009542E4" w:rsidRPr="009542E4" w:rsidRDefault="009542E4" w:rsidP="00C6619B">
            <w:pPr>
              <w:ind w:left="-85"/>
              <w:jc w:val="right"/>
              <w:rPr>
                <w:rFonts w:ascii="Arial" w:hAnsi="Arial" w:cs="Arial"/>
                <w:b/>
                <w:bCs/>
                <w:sz w:val="17"/>
                <w:szCs w:val="17"/>
              </w:rPr>
            </w:pPr>
          </w:p>
        </w:tc>
        <w:tc>
          <w:tcPr>
            <w:tcW w:w="1170" w:type="dxa"/>
            <w:tcBorders>
              <w:left w:val="nil"/>
              <w:bottom w:val="single" w:sz="4" w:space="0" w:color="auto"/>
              <w:right w:val="nil"/>
            </w:tcBorders>
            <w:shd w:val="clear" w:color="000000" w:fill="FFFFFF"/>
            <w:vAlign w:val="bottom"/>
          </w:tcPr>
          <w:p w14:paraId="5300B416" w14:textId="4A1E3471" w:rsidR="009542E4" w:rsidRPr="009542E4" w:rsidRDefault="009542E4" w:rsidP="00C6619B">
            <w:pPr>
              <w:ind w:left="-85"/>
              <w:jc w:val="right"/>
              <w:rPr>
                <w:rFonts w:ascii="Arial" w:hAnsi="Arial" w:cs="Arial"/>
                <w:sz w:val="17"/>
                <w:szCs w:val="17"/>
              </w:rPr>
            </w:pPr>
          </w:p>
        </w:tc>
      </w:tr>
      <w:tr w:rsidR="009542E4" w:rsidRPr="00B76682" w14:paraId="3D7B4BEE" w14:textId="77777777" w:rsidTr="009542E4">
        <w:trPr>
          <w:trHeight w:val="110"/>
        </w:trPr>
        <w:tc>
          <w:tcPr>
            <w:tcW w:w="3828" w:type="dxa"/>
            <w:gridSpan w:val="2"/>
            <w:tcBorders>
              <w:top w:val="single" w:sz="4" w:space="0" w:color="auto"/>
              <w:left w:val="nil"/>
              <w:bottom w:val="single" w:sz="4" w:space="0" w:color="auto"/>
              <w:right w:val="nil"/>
            </w:tcBorders>
            <w:shd w:val="clear" w:color="000000" w:fill="FFFFFF"/>
            <w:noWrap/>
            <w:vAlign w:val="center"/>
            <w:hideMark/>
          </w:tcPr>
          <w:p w14:paraId="63E7016D" w14:textId="77777777" w:rsidR="009542E4" w:rsidRPr="00B76682" w:rsidRDefault="009542E4" w:rsidP="00C6619B">
            <w:pPr>
              <w:ind w:right="-125" w:hanging="105"/>
              <w:rPr>
                <w:rFonts w:ascii="Arial" w:hAnsi="Arial" w:cs="Arial"/>
                <w:b/>
                <w:bCs/>
                <w:color w:val="000000"/>
                <w:sz w:val="17"/>
                <w:szCs w:val="17"/>
              </w:rPr>
            </w:pPr>
            <w:r w:rsidRPr="00B76682">
              <w:rPr>
                <w:rFonts w:ascii="Arial" w:hAnsi="Arial" w:cs="Arial"/>
                <w:b/>
                <w:bCs/>
                <w:color w:val="000000"/>
                <w:sz w:val="17"/>
                <w:szCs w:val="17"/>
              </w:rPr>
              <w:t xml:space="preserve">Net </w:t>
            </w:r>
            <w:proofErr w:type="spellStart"/>
            <w:r w:rsidRPr="00B76682">
              <w:rPr>
                <w:rFonts w:ascii="Arial" w:hAnsi="Arial" w:cs="Arial"/>
                <w:b/>
                <w:bCs/>
                <w:color w:val="000000"/>
                <w:sz w:val="17"/>
                <w:szCs w:val="17"/>
              </w:rPr>
              <w:t>dönem</w:t>
            </w:r>
            <w:proofErr w:type="spellEnd"/>
            <w:r w:rsidRPr="00B76682">
              <w:rPr>
                <w:rFonts w:ascii="Arial" w:hAnsi="Arial" w:cs="Arial"/>
                <w:b/>
                <w:bCs/>
                <w:color w:val="000000"/>
                <w:sz w:val="17"/>
                <w:szCs w:val="17"/>
              </w:rPr>
              <w:t xml:space="preserve"> </w:t>
            </w:r>
            <w:proofErr w:type="spellStart"/>
            <w:r w:rsidRPr="00B76682">
              <w:rPr>
                <w:rFonts w:ascii="Arial" w:hAnsi="Arial" w:cs="Arial"/>
                <w:b/>
                <w:bCs/>
                <w:color w:val="000000"/>
                <w:sz w:val="17"/>
                <w:szCs w:val="17"/>
              </w:rPr>
              <w:t>karı</w:t>
            </w:r>
            <w:proofErr w:type="spellEnd"/>
          </w:p>
        </w:tc>
        <w:tc>
          <w:tcPr>
            <w:tcW w:w="668" w:type="dxa"/>
            <w:tcBorders>
              <w:top w:val="single" w:sz="4" w:space="0" w:color="auto"/>
              <w:left w:val="nil"/>
              <w:bottom w:val="single" w:sz="4" w:space="0" w:color="auto"/>
              <w:right w:val="nil"/>
            </w:tcBorders>
            <w:shd w:val="clear" w:color="000000" w:fill="FFFFFF"/>
            <w:noWrap/>
            <w:vAlign w:val="bottom"/>
            <w:hideMark/>
          </w:tcPr>
          <w:p w14:paraId="302EAC48" w14:textId="77777777" w:rsidR="009542E4" w:rsidRPr="00B76682" w:rsidRDefault="009542E4" w:rsidP="00C6619B">
            <w:pPr>
              <w:ind w:left="-85"/>
              <w:jc w:val="right"/>
              <w:rPr>
                <w:rFonts w:ascii="Arial" w:hAnsi="Arial" w:cs="Arial"/>
                <w:color w:val="000000"/>
                <w:sz w:val="17"/>
                <w:szCs w:val="17"/>
              </w:rPr>
            </w:pPr>
            <w:r w:rsidRPr="00B76682">
              <w:rPr>
                <w:rFonts w:ascii="Arial" w:hAnsi="Arial" w:cs="Arial"/>
                <w:color w:val="000000"/>
                <w:sz w:val="17"/>
                <w:szCs w:val="17"/>
              </w:rPr>
              <w:t> </w:t>
            </w:r>
          </w:p>
        </w:tc>
        <w:tc>
          <w:tcPr>
            <w:tcW w:w="1111" w:type="dxa"/>
            <w:tcBorders>
              <w:top w:val="single" w:sz="4" w:space="0" w:color="auto"/>
              <w:left w:val="nil"/>
              <w:bottom w:val="single" w:sz="4" w:space="0" w:color="auto"/>
              <w:right w:val="nil"/>
            </w:tcBorders>
            <w:shd w:val="clear" w:color="9999FF" w:fill="FFFFFF"/>
          </w:tcPr>
          <w:p w14:paraId="7E36173D" w14:textId="4BDBEE17" w:rsidR="009542E4" w:rsidRPr="00B76682" w:rsidRDefault="009542E4" w:rsidP="00C6619B">
            <w:pPr>
              <w:ind w:left="-85"/>
              <w:jc w:val="right"/>
              <w:rPr>
                <w:rFonts w:asciiTheme="minorBidi" w:hAnsiTheme="minorBidi" w:cstheme="minorBidi"/>
                <w:b/>
                <w:bCs/>
                <w:sz w:val="17"/>
                <w:szCs w:val="17"/>
              </w:rPr>
            </w:pPr>
            <w:r w:rsidRPr="00E71A5A">
              <w:rPr>
                <w:rFonts w:asciiTheme="minorBidi" w:hAnsiTheme="minorBidi" w:cstheme="minorBidi"/>
                <w:b/>
                <w:bCs/>
                <w:sz w:val="17"/>
                <w:szCs w:val="17"/>
              </w:rPr>
              <w:t>1.634.309</w:t>
            </w:r>
          </w:p>
        </w:tc>
        <w:tc>
          <w:tcPr>
            <w:tcW w:w="1170" w:type="dxa"/>
            <w:tcBorders>
              <w:top w:val="single" w:sz="4" w:space="0" w:color="auto"/>
              <w:left w:val="nil"/>
              <w:bottom w:val="single" w:sz="4" w:space="0" w:color="auto"/>
              <w:right w:val="nil"/>
            </w:tcBorders>
            <w:shd w:val="clear" w:color="9999FF" w:fill="FFFFFF"/>
            <w:vAlign w:val="bottom"/>
          </w:tcPr>
          <w:p w14:paraId="23B2268D" w14:textId="2C9470A9" w:rsidR="009542E4" w:rsidRPr="009542E4" w:rsidRDefault="009542E4" w:rsidP="00C6619B">
            <w:pPr>
              <w:ind w:left="-85"/>
              <w:jc w:val="right"/>
              <w:rPr>
                <w:rFonts w:asciiTheme="minorBidi" w:hAnsiTheme="minorBidi" w:cstheme="minorBidi"/>
                <w:sz w:val="17"/>
                <w:szCs w:val="17"/>
              </w:rPr>
            </w:pPr>
            <w:r w:rsidRPr="009542E4">
              <w:rPr>
                <w:rFonts w:asciiTheme="minorBidi" w:hAnsiTheme="minorBidi" w:cstheme="minorBidi"/>
                <w:sz w:val="17"/>
                <w:szCs w:val="17"/>
              </w:rPr>
              <w:t>1.467.357</w:t>
            </w:r>
          </w:p>
        </w:tc>
        <w:tc>
          <w:tcPr>
            <w:tcW w:w="1170" w:type="dxa"/>
            <w:tcBorders>
              <w:top w:val="single" w:sz="4" w:space="0" w:color="auto"/>
              <w:left w:val="nil"/>
              <w:bottom w:val="single" w:sz="4" w:space="0" w:color="auto"/>
              <w:right w:val="nil"/>
            </w:tcBorders>
            <w:shd w:val="clear" w:color="9999FF" w:fill="FFFFFF"/>
            <w:noWrap/>
            <w:vAlign w:val="bottom"/>
          </w:tcPr>
          <w:p w14:paraId="09941F66" w14:textId="5BA33E93" w:rsidR="009542E4" w:rsidRPr="009542E4" w:rsidRDefault="009542E4" w:rsidP="00C6619B">
            <w:pPr>
              <w:ind w:left="-85"/>
              <w:jc w:val="right"/>
              <w:rPr>
                <w:rFonts w:ascii="Arial" w:hAnsi="Arial" w:cs="Arial"/>
                <w:b/>
                <w:bCs/>
                <w:sz w:val="17"/>
                <w:szCs w:val="17"/>
              </w:rPr>
            </w:pPr>
            <w:r w:rsidRPr="009542E4">
              <w:rPr>
                <w:rFonts w:ascii="Arial" w:hAnsi="Arial" w:cs="Arial"/>
                <w:b/>
                <w:bCs/>
                <w:sz w:val="17"/>
                <w:szCs w:val="17"/>
              </w:rPr>
              <w:t>650.094</w:t>
            </w:r>
          </w:p>
        </w:tc>
        <w:tc>
          <w:tcPr>
            <w:tcW w:w="1170" w:type="dxa"/>
            <w:tcBorders>
              <w:top w:val="single" w:sz="4" w:space="0" w:color="auto"/>
              <w:left w:val="nil"/>
              <w:bottom w:val="single" w:sz="4" w:space="0" w:color="auto"/>
              <w:right w:val="nil"/>
            </w:tcBorders>
            <w:shd w:val="clear" w:color="000000" w:fill="FFFFFF"/>
            <w:vAlign w:val="bottom"/>
          </w:tcPr>
          <w:p w14:paraId="1ECE9FF7" w14:textId="2D357CB2" w:rsidR="009542E4" w:rsidRPr="009542E4" w:rsidRDefault="009542E4" w:rsidP="00C6619B">
            <w:pPr>
              <w:ind w:left="-85"/>
              <w:jc w:val="right"/>
              <w:rPr>
                <w:rFonts w:ascii="Arial" w:hAnsi="Arial" w:cs="Arial"/>
                <w:sz w:val="17"/>
                <w:szCs w:val="17"/>
              </w:rPr>
            </w:pPr>
            <w:r w:rsidRPr="009542E4">
              <w:rPr>
                <w:rFonts w:ascii="Arial" w:hAnsi="Arial" w:cs="Arial"/>
                <w:sz w:val="17"/>
                <w:szCs w:val="17"/>
              </w:rPr>
              <w:t>757.628</w:t>
            </w:r>
          </w:p>
        </w:tc>
      </w:tr>
      <w:tr w:rsidR="009542E4" w:rsidRPr="00B76682" w14:paraId="0F05F607" w14:textId="77777777" w:rsidTr="009542E4">
        <w:trPr>
          <w:trHeight w:val="110"/>
        </w:trPr>
        <w:tc>
          <w:tcPr>
            <w:tcW w:w="3828" w:type="dxa"/>
            <w:gridSpan w:val="2"/>
            <w:tcBorders>
              <w:top w:val="single" w:sz="4" w:space="0" w:color="auto"/>
              <w:left w:val="nil"/>
              <w:bottom w:val="nil"/>
              <w:right w:val="nil"/>
            </w:tcBorders>
            <w:shd w:val="clear" w:color="000000" w:fill="FFFFFF"/>
            <w:noWrap/>
            <w:vAlign w:val="center"/>
            <w:hideMark/>
          </w:tcPr>
          <w:p w14:paraId="3E1CC0E7" w14:textId="77777777" w:rsidR="009542E4" w:rsidRPr="00B76682" w:rsidRDefault="009542E4" w:rsidP="00C6619B">
            <w:pPr>
              <w:ind w:right="-125" w:hanging="105"/>
              <w:rPr>
                <w:rFonts w:ascii="Arial" w:hAnsi="Arial" w:cs="Arial"/>
                <w:b/>
                <w:bCs/>
                <w:color w:val="000000"/>
                <w:sz w:val="17"/>
                <w:szCs w:val="17"/>
              </w:rPr>
            </w:pPr>
            <w:r w:rsidRPr="00B76682">
              <w:rPr>
                <w:rFonts w:ascii="Arial" w:hAnsi="Arial" w:cs="Arial"/>
                <w:b/>
                <w:bCs/>
                <w:color w:val="000000"/>
                <w:sz w:val="17"/>
                <w:szCs w:val="17"/>
              </w:rPr>
              <w:t> </w:t>
            </w:r>
          </w:p>
        </w:tc>
        <w:tc>
          <w:tcPr>
            <w:tcW w:w="668" w:type="dxa"/>
            <w:tcBorders>
              <w:top w:val="single" w:sz="4" w:space="0" w:color="auto"/>
              <w:left w:val="nil"/>
              <w:bottom w:val="nil"/>
              <w:right w:val="nil"/>
            </w:tcBorders>
            <w:shd w:val="clear" w:color="000000" w:fill="FFFFFF"/>
            <w:noWrap/>
            <w:vAlign w:val="bottom"/>
            <w:hideMark/>
          </w:tcPr>
          <w:p w14:paraId="702136C8" w14:textId="77777777" w:rsidR="009542E4" w:rsidRPr="00B76682" w:rsidRDefault="009542E4" w:rsidP="00C6619B">
            <w:pPr>
              <w:ind w:left="-85"/>
              <w:jc w:val="right"/>
              <w:rPr>
                <w:rFonts w:ascii="Arial" w:hAnsi="Arial" w:cs="Arial"/>
                <w:color w:val="000000"/>
                <w:sz w:val="17"/>
                <w:szCs w:val="17"/>
              </w:rPr>
            </w:pPr>
            <w:r w:rsidRPr="00B76682">
              <w:rPr>
                <w:rFonts w:ascii="Arial" w:hAnsi="Arial" w:cs="Arial"/>
                <w:color w:val="000000"/>
                <w:sz w:val="17"/>
                <w:szCs w:val="17"/>
              </w:rPr>
              <w:t> </w:t>
            </w:r>
          </w:p>
        </w:tc>
        <w:tc>
          <w:tcPr>
            <w:tcW w:w="1111" w:type="dxa"/>
            <w:tcBorders>
              <w:top w:val="single" w:sz="4" w:space="0" w:color="auto"/>
              <w:left w:val="nil"/>
              <w:bottom w:val="nil"/>
              <w:right w:val="nil"/>
            </w:tcBorders>
            <w:shd w:val="clear" w:color="9999FF" w:fill="FFFFFF"/>
          </w:tcPr>
          <w:p w14:paraId="695EA238" w14:textId="7486520C" w:rsidR="009542E4" w:rsidRPr="00B76682" w:rsidRDefault="009542E4" w:rsidP="00C6619B">
            <w:pPr>
              <w:ind w:left="-85"/>
              <w:jc w:val="right"/>
              <w:rPr>
                <w:rFonts w:ascii="Arial" w:hAnsi="Arial" w:cs="Arial"/>
                <w:b/>
                <w:bCs/>
                <w:sz w:val="17"/>
                <w:szCs w:val="17"/>
              </w:rPr>
            </w:pPr>
          </w:p>
        </w:tc>
        <w:tc>
          <w:tcPr>
            <w:tcW w:w="1170" w:type="dxa"/>
            <w:tcBorders>
              <w:top w:val="single" w:sz="4" w:space="0" w:color="auto"/>
              <w:left w:val="nil"/>
              <w:bottom w:val="nil"/>
              <w:right w:val="nil"/>
            </w:tcBorders>
            <w:shd w:val="clear" w:color="9999FF" w:fill="FFFFFF"/>
            <w:vAlign w:val="bottom"/>
          </w:tcPr>
          <w:p w14:paraId="67EAC43E" w14:textId="77777777" w:rsidR="009542E4" w:rsidRPr="009542E4" w:rsidRDefault="009542E4" w:rsidP="00C6619B">
            <w:pPr>
              <w:ind w:left="-85"/>
              <w:jc w:val="right"/>
              <w:rPr>
                <w:rFonts w:ascii="Arial" w:hAnsi="Arial" w:cs="Arial"/>
                <w:sz w:val="17"/>
                <w:szCs w:val="17"/>
              </w:rPr>
            </w:pPr>
          </w:p>
        </w:tc>
        <w:tc>
          <w:tcPr>
            <w:tcW w:w="1170" w:type="dxa"/>
            <w:tcBorders>
              <w:top w:val="single" w:sz="4" w:space="0" w:color="auto"/>
              <w:left w:val="nil"/>
              <w:bottom w:val="nil"/>
              <w:right w:val="nil"/>
            </w:tcBorders>
            <w:shd w:val="clear" w:color="9999FF" w:fill="FFFFFF"/>
            <w:noWrap/>
            <w:vAlign w:val="bottom"/>
          </w:tcPr>
          <w:p w14:paraId="453F80D4" w14:textId="047DC492" w:rsidR="009542E4" w:rsidRPr="009542E4" w:rsidRDefault="009542E4" w:rsidP="00C6619B">
            <w:pPr>
              <w:ind w:left="-85"/>
              <w:jc w:val="right"/>
              <w:rPr>
                <w:rFonts w:ascii="Arial" w:hAnsi="Arial" w:cs="Arial"/>
                <w:b/>
                <w:bCs/>
                <w:sz w:val="17"/>
                <w:szCs w:val="17"/>
              </w:rPr>
            </w:pPr>
          </w:p>
        </w:tc>
        <w:tc>
          <w:tcPr>
            <w:tcW w:w="1170" w:type="dxa"/>
            <w:tcBorders>
              <w:top w:val="single" w:sz="4" w:space="0" w:color="auto"/>
              <w:left w:val="nil"/>
              <w:bottom w:val="nil"/>
              <w:right w:val="nil"/>
            </w:tcBorders>
            <w:shd w:val="clear" w:color="9999FF" w:fill="FFFFFF"/>
            <w:vAlign w:val="bottom"/>
          </w:tcPr>
          <w:p w14:paraId="5C6BAF9F" w14:textId="554C17A6" w:rsidR="009542E4" w:rsidRPr="009542E4" w:rsidDel="00D6707C" w:rsidRDefault="009542E4" w:rsidP="00C6619B">
            <w:pPr>
              <w:ind w:left="-85"/>
              <w:jc w:val="right"/>
              <w:rPr>
                <w:rFonts w:ascii="Arial" w:hAnsi="Arial" w:cs="Arial"/>
                <w:sz w:val="17"/>
                <w:szCs w:val="17"/>
              </w:rPr>
            </w:pPr>
          </w:p>
        </w:tc>
      </w:tr>
      <w:tr w:rsidR="009542E4" w:rsidRPr="00B76682" w14:paraId="4E26AAE0" w14:textId="77777777" w:rsidTr="009542E4">
        <w:trPr>
          <w:trHeight w:val="110"/>
        </w:trPr>
        <w:tc>
          <w:tcPr>
            <w:tcW w:w="3828" w:type="dxa"/>
            <w:gridSpan w:val="2"/>
            <w:tcBorders>
              <w:top w:val="nil"/>
              <w:left w:val="nil"/>
              <w:bottom w:val="nil"/>
              <w:right w:val="nil"/>
            </w:tcBorders>
            <w:shd w:val="clear" w:color="000000" w:fill="FFFFFF"/>
            <w:noWrap/>
            <w:vAlign w:val="center"/>
            <w:hideMark/>
          </w:tcPr>
          <w:p w14:paraId="72BC2F8D" w14:textId="77777777" w:rsidR="009542E4" w:rsidRPr="00B76682" w:rsidRDefault="009542E4" w:rsidP="00C6619B">
            <w:pPr>
              <w:ind w:right="-125" w:hanging="105"/>
              <w:rPr>
                <w:rFonts w:ascii="Arial" w:hAnsi="Arial" w:cs="Arial"/>
                <w:b/>
                <w:bCs/>
                <w:color w:val="000000"/>
                <w:sz w:val="17"/>
                <w:szCs w:val="17"/>
              </w:rPr>
            </w:pPr>
            <w:proofErr w:type="spellStart"/>
            <w:r w:rsidRPr="00B76682">
              <w:rPr>
                <w:rFonts w:ascii="Arial" w:hAnsi="Arial" w:cs="Arial"/>
                <w:b/>
                <w:bCs/>
                <w:color w:val="000000"/>
                <w:sz w:val="17"/>
                <w:szCs w:val="17"/>
              </w:rPr>
              <w:t>Diğer</w:t>
            </w:r>
            <w:proofErr w:type="spellEnd"/>
            <w:r w:rsidRPr="00B76682">
              <w:rPr>
                <w:rFonts w:ascii="Arial" w:hAnsi="Arial" w:cs="Arial"/>
                <w:b/>
                <w:bCs/>
                <w:color w:val="000000"/>
                <w:sz w:val="17"/>
                <w:szCs w:val="17"/>
              </w:rPr>
              <w:t xml:space="preserve"> </w:t>
            </w:r>
            <w:proofErr w:type="spellStart"/>
            <w:r w:rsidRPr="00B76682">
              <w:rPr>
                <w:rFonts w:ascii="Arial" w:hAnsi="Arial" w:cs="Arial"/>
                <w:b/>
                <w:bCs/>
                <w:color w:val="000000"/>
                <w:sz w:val="17"/>
                <w:szCs w:val="17"/>
              </w:rPr>
              <w:t>kapsamlı</w:t>
            </w:r>
            <w:proofErr w:type="spellEnd"/>
            <w:r w:rsidRPr="00B76682">
              <w:rPr>
                <w:rFonts w:ascii="Arial" w:hAnsi="Arial" w:cs="Arial"/>
                <w:b/>
                <w:bCs/>
                <w:color w:val="000000"/>
                <w:sz w:val="17"/>
                <w:szCs w:val="17"/>
              </w:rPr>
              <w:t xml:space="preserve"> </w:t>
            </w:r>
            <w:proofErr w:type="spellStart"/>
            <w:r w:rsidRPr="00B76682">
              <w:rPr>
                <w:rFonts w:ascii="Arial" w:hAnsi="Arial" w:cs="Arial"/>
                <w:b/>
                <w:bCs/>
                <w:color w:val="000000"/>
                <w:sz w:val="17"/>
                <w:szCs w:val="17"/>
              </w:rPr>
              <w:t>gelir</w:t>
            </w:r>
            <w:proofErr w:type="spellEnd"/>
            <w:r w:rsidRPr="00B76682">
              <w:rPr>
                <w:rFonts w:ascii="Arial" w:hAnsi="Arial" w:cs="Arial"/>
                <w:b/>
                <w:bCs/>
                <w:color w:val="000000"/>
                <w:sz w:val="17"/>
                <w:szCs w:val="17"/>
              </w:rPr>
              <w:t xml:space="preserve"> / (</w:t>
            </w:r>
            <w:proofErr w:type="spellStart"/>
            <w:r w:rsidRPr="00B76682">
              <w:rPr>
                <w:rFonts w:ascii="Arial" w:hAnsi="Arial" w:cs="Arial"/>
                <w:b/>
                <w:bCs/>
                <w:color w:val="000000"/>
                <w:sz w:val="17"/>
                <w:szCs w:val="17"/>
              </w:rPr>
              <w:t>gider</w:t>
            </w:r>
            <w:proofErr w:type="spellEnd"/>
            <w:r w:rsidRPr="00B76682">
              <w:rPr>
                <w:rFonts w:ascii="Arial" w:hAnsi="Arial" w:cs="Arial"/>
                <w:b/>
                <w:bCs/>
                <w:color w:val="000000"/>
                <w:sz w:val="17"/>
                <w:szCs w:val="17"/>
              </w:rPr>
              <w:t>)</w:t>
            </w:r>
          </w:p>
        </w:tc>
        <w:tc>
          <w:tcPr>
            <w:tcW w:w="668" w:type="dxa"/>
            <w:tcBorders>
              <w:top w:val="nil"/>
              <w:left w:val="nil"/>
              <w:bottom w:val="nil"/>
              <w:right w:val="nil"/>
            </w:tcBorders>
            <w:shd w:val="clear" w:color="000000" w:fill="FFFFFF"/>
            <w:noWrap/>
            <w:vAlign w:val="bottom"/>
            <w:hideMark/>
          </w:tcPr>
          <w:p w14:paraId="3879193A" w14:textId="77777777" w:rsidR="009542E4" w:rsidRPr="00B76682" w:rsidRDefault="009542E4" w:rsidP="00C6619B">
            <w:pPr>
              <w:ind w:left="-85"/>
              <w:jc w:val="right"/>
              <w:rPr>
                <w:rFonts w:ascii="Arial" w:hAnsi="Arial" w:cs="Arial"/>
                <w:color w:val="000000"/>
                <w:sz w:val="17"/>
                <w:szCs w:val="17"/>
              </w:rPr>
            </w:pPr>
            <w:r w:rsidRPr="00B76682">
              <w:rPr>
                <w:rFonts w:ascii="Arial" w:hAnsi="Arial" w:cs="Arial"/>
                <w:color w:val="000000"/>
                <w:sz w:val="17"/>
                <w:szCs w:val="17"/>
              </w:rPr>
              <w:t> </w:t>
            </w:r>
          </w:p>
        </w:tc>
        <w:tc>
          <w:tcPr>
            <w:tcW w:w="1111" w:type="dxa"/>
            <w:tcBorders>
              <w:top w:val="nil"/>
              <w:left w:val="nil"/>
              <w:bottom w:val="nil"/>
              <w:right w:val="nil"/>
            </w:tcBorders>
            <w:shd w:val="clear" w:color="9999FF" w:fill="FFFFFF"/>
          </w:tcPr>
          <w:p w14:paraId="156155A3" w14:textId="791B34DA" w:rsidR="009542E4" w:rsidRPr="00B76682" w:rsidRDefault="009542E4" w:rsidP="00C6619B">
            <w:pPr>
              <w:ind w:left="-85"/>
              <w:jc w:val="right"/>
              <w:rPr>
                <w:rFonts w:ascii="Arial" w:hAnsi="Arial" w:cs="Arial"/>
                <w:b/>
                <w:bCs/>
                <w:sz w:val="17"/>
                <w:szCs w:val="17"/>
              </w:rPr>
            </w:pPr>
          </w:p>
        </w:tc>
        <w:tc>
          <w:tcPr>
            <w:tcW w:w="1170" w:type="dxa"/>
            <w:tcBorders>
              <w:top w:val="nil"/>
              <w:left w:val="nil"/>
              <w:bottom w:val="nil"/>
              <w:right w:val="nil"/>
            </w:tcBorders>
            <w:shd w:val="clear" w:color="9999FF" w:fill="FFFFFF"/>
            <w:vAlign w:val="bottom"/>
          </w:tcPr>
          <w:p w14:paraId="6403DCBF" w14:textId="77777777" w:rsidR="009542E4" w:rsidRPr="009542E4" w:rsidRDefault="009542E4" w:rsidP="00C6619B">
            <w:pPr>
              <w:ind w:left="-85"/>
              <w:jc w:val="right"/>
              <w:rPr>
                <w:rFonts w:ascii="Arial" w:hAnsi="Arial" w:cs="Arial"/>
                <w:sz w:val="17"/>
                <w:szCs w:val="17"/>
              </w:rPr>
            </w:pPr>
          </w:p>
        </w:tc>
        <w:tc>
          <w:tcPr>
            <w:tcW w:w="1170" w:type="dxa"/>
            <w:tcBorders>
              <w:top w:val="nil"/>
              <w:left w:val="nil"/>
              <w:bottom w:val="nil"/>
              <w:right w:val="nil"/>
            </w:tcBorders>
            <w:shd w:val="clear" w:color="9999FF" w:fill="FFFFFF"/>
            <w:noWrap/>
            <w:vAlign w:val="bottom"/>
          </w:tcPr>
          <w:p w14:paraId="18C99A38" w14:textId="347768FF" w:rsidR="009542E4" w:rsidRPr="009542E4" w:rsidRDefault="009542E4" w:rsidP="00C6619B">
            <w:pPr>
              <w:ind w:left="-85"/>
              <w:jc w:val="right"/>
              <w:rPr>
                <w:rFonts w:ascii="Arial" w:hAnsi="Arial" w:cs="Arial"/>
                <w:b/>
                <w:bCs/>
                <w:sz w:val="17"/>
                <w:szCs w:val="17"/>
              </w:rPr>
            </w:pPr>
          </w:p>
        </w:tc>
        <w:tc>
          <w:tcPr>
            <w:tcW w:w="1170" w:type="dxa"/>
            <w:tcBorders>
              <w:top w:val="nil"/>
              <w:left w:val="nil"/>
              <w:bottom w:val="nil"/>
              <w:right w:val="nil"/>
            </w:tcBorders>
            <w:shd w:val="clear" w:color="9999FF" w:fill="FFFFFF"/>
            <w:vAlign w:val="bottom"/>
          </w:tcPr>
          <w:p w14:paraId="4621B020" w14:textId="5F8684D6" w:rsidR="009542E4" w:rsidRPr="009542E4" w:rsidDel="00D6707C" w:rsidRDefault="009542E4" w:rsidP="00C6619B">
            <w:pPr>
              <w:ind w:left="-85"/>
              <w:jc w:val="right"/>
              <w:rPr>
                <w:rFonts w:ascii="Arial" w:hAnsi="Arial" w:cs="Arial"/>
                <w:sz w:val="17"/>
                <w:szCs w:val="17"/>
              </w:rPr>
            </w:pPr>
          </w:p>
        </w:tc>
      </w:tr>
      <w:tr w:rsidR="009542E4" w:rsidRPr="00B76682" w14:paraId="65B986E9" w14:textId="77777777" w:rsidTr="009542E4">
        <w:trPr>
          <w:trHeight w:val="110"/>
        </w:trPr>
        <w:tc>
          <w:tcPr>
            <w:tcW w:w="3828" w:type="dxa"/>
            <w:gridSpan w:val="2"/>
            <w:tcBorders>
              <w:top w:val="nil"/>
              <w:left w:val="nil"/>
              <w:bottom w:val="nil"/>
              <w:right w:val="nil"/>
            </w:tcBorders>
            <w:shd w:val="clear" w:color="000000" w:fill="FFFFFF"/>
            <w:noWrap/>
            <w:vAlign w:val="center"/>
            <w:hideMark/>
          </w:tcPr>
          <w:p w14:paraId="3C763ED3" w14:textId="77777777" w:rsidR="009542E4" w:rsidRPr="00B76682" w:rsidRDefault="009542E4" w:rsidP="00C6619B">
            <w:pPr>
              <w:ind w:right="-125" w:hanging="105"/>
              <w:rPr>
                <w:rFonts w:ascii="Arial" w:hAnsi="Arial" w:cs="Arial"/>
                <w:b/>
                <w:bCs/>
                <w:color w:val="000000"/>
                <w:sz w:val="17"/>
                <w:szCs w:val="17"/>
              </w:rPr>
            </w:pPr>
          </w:p>
        </w:tc>
        <w:tc>
          <w:tcPr>
            <w:tcW w:w="668" w:type="dxa"/>
            <w:tcBorders>
              <w:top w:val="nil"/>
              <w:left w:val="nil"/>
              <w:bottom w:val="nil"/>
              <w:right w:val="nil"/>
            </w:tcBorders>
            <w:shd w:val="clear" w:color="000000" w:fill="FFFFFF"/>
            <w:noWrap/>
            <w:vAlign w:val="bottom"/>
            <w:hideMark/>
          </w:tcPr>
          <w:p w14:paraId="1F54EA43" w14:textId="77777777" w:rsidR="009542E4" w:rsidRPr="00B76682" w:rsidRDefault="009542E4" w:rsidP="00C6619B">
            <w:pPr>
              <w:ind w:left="-85"/>
              <w:jc w:val="right"/>
              <w:rPr>
                <w:rFonts w:ascii="Arial" w:hAnsi="Arial" w:cs="Arial"/>
                <w:color w:val="000000"/>
                <w:sz w:val="17"/>
                <w:szCs w:val="17"/>
              </w:rPr>
            </w:pPr>
            <w:r w:rsidRPr="00B76682">
              <w:rPr>
                <w:rFonts w:ascii="Arial" w:hAnsi="Arial" w:cs="Arial"/>
                <w:color w:val="000000"/>
                <w:sz w:val="17"/>
                <w:szCs w:val="17"/>
              </w:rPr>
              <w:t> </w:t>
            </w:r>
          </w:p>
        </w:tc>
        <w:tc>
          <w:tcPr>
            <w:tcW w:w="1111" w:type="dxa"/>
            <w:tcBorders>
              <w:top w:val="nil"/>
              <w:left w:val="nil"/>
              <w:bottom w:val="nil"/>
              <w:right w:val="nil"/>
            </w:tcBorders>
            <w:shd w:val="clear" w:color="9999FF" w:fill="FFFFFF"/>
          </w:tcPr>
          <w:p w14:paraId="0DD80F36" w14:textId="367F5449" w:rsidR="009542E4" w:rsidRPr="00B76682" w:rsidRDefault="009542E4" w:rsidP="00C6619B">
            <w:pPr>
              <w:ind w:left="-85"/>
              <w:jc w:val="right"/>
              <w:rPr>
                <w:rFonts w:ascii="Arial" w:hAnsi="Arial" w:cs="Arial"/>
                <w:b/>
                <w:bCs/>
                <w:sz w:val="17"/>
                <w:szCs w:val="17"/>
              </w:rPr>
            </w:pPr>
          </w:p>
        </w:tc>
        <w:tc>
          <w:tcPr>
            <w:tcW w:w="1170" w:type="dxa"/>
            <w:tcBorders>
              <w:top w:val="nil"/>
              <w:left w:val="nil"/>
              <w:bottom w:val="nil"/>
              <w:right w:val="nil"/>
            </w:tcBorders>
            <w:shd w:val="clear" w:color="9999FF" w:fill="FFFFFF"/>
            <w:vAlign w:val="bottom"/>
          </w:tcPr>
          <w:p w14:paraId="265F2A6F" w14:textId="77777777" w:rsidR="009542E4" w:rsidRPr="009542E4" w:rsidRDefault="009542E4" w:rsidP="00C6619B">
            <w:pPr>
              <w:ind w:left="-85"/>
              <w:jc w:val="right"/>
              <w:rPr>
                <w:rFonts w:ascii="Arial" w:hAnsi="Arial" w:cs="Arial"/>
                <w:sz w:val="17"/>
                <w:szCs w:val="17"/>
              </w:rPr>
            </w:pPr>
          </w:p>
        </w:tc>
        <w:tc>
          <w:tcPr>
            <w:tcW w:w="1170" w:type="dxa"/>
            <w:tcBorders>
              <w:top w:val="nil"/>
              <w:left w:val="nil"/>
              <w:bottom w:val="nil"/>
              <w:right w:val="nil"/>
            </w:tcBorders>
            <w:shd w:val="clear" w:color="9999FF" w:fill="FFFFFF"/>
            <w:noWrap/>
            <w:vAlign w:val="bottom"/>
          </w:tcPr>
          <w:p w14:paraId="17ABDC5E" w14:textId="03386AA0" w:rsidR="009542E4" w:rsidRPr="009542E4" w:rsidRDefault="009542E4" w:rsidP="00C6619B">
            <w:pPr>
              <w:ind w:left="-85"/>
              <w:jc w:val="right"/>
              <w:rPr>
                <w:rFonts w:ascii="Arial" w:hAnsi="Arial" w:cs="Arial"/>
                <w:b/>
                <w:bCs/>
                <w:sz w:val="17"/>
                <w:szCs w:val="17"/>
              </w:rPr>
            </w:pPr>
          </w:p>
        </w:tc>
        <w:tc>
          <w:tcPr>
            <w:tcW w:w="1170" w:type="dxa"/>
            <w:tcBorders>
              <w:top w:val="nil"/>
              <w:left w:val="nil"/>
              <w:bottom w:val="nil"/>
              <w:right w:val="nil"/>
            </w:tcBorders>
            <w:shd w:val="clear" w:color="9999FF" w:fill="FFFFFF"/>
            <w:vAlign w:val="bottom"/>
          </w:tcPr>
          <w:p w14:paraId="09060D51" w14:textId="74B542C7" w:rsidR="009542E4" w:rsidRPr="009542E4" w:rsidDel="00D6707C" w:rsidRDefault="009542E4" w:rsidP="00C6619B">
            <w:pPr>
              <w:ind w:left="-85"/>
              <w:jc w:val="right"/>
              <w:rPr>
                <w:rFonts w:ascii="Arial" w:hAnsi="Arial" w:cs="Arial"/>
                <w:sz w:val="17"/>
                <w:szCs w:val="17"/>
              </w:rPr>
            </w:pPr>
          </w:p>
        </w:tc>
      </w:tr>
      <w:tr w:rsidR="009542E4" w:rsidRPr="00B76682" w14:paraId="49A3254F" w14:textId="77777777" w:rsidTr="009542E4">
        <w:trPr>
          <w:trHeight w:val="110"/>
        </w:trPr>
        <w:tc>
          <w:tcPr>
            <w:tcW w:w="3828" w:type="dxa"/>
            <w:gridSpan w:val="2"/>
            <w:tcBorders>
              <w:top w:val="nil"/>
              <w:left w:val="nil"/>
              <w:bottom w:val="nil"/>
              <w:right w:val="nil"/>
            </w:tcBorders>
            <w:shd w:val="clear" w:color="000000" w:fill="FFFFFF"/>
            <w:noWrap/>
            <w:vAlign w:val="bottom"/>
          </w:tcPr>
          <w:p w14:paraId="197998D9" w14:textId="77777777" w:rsidR="009542E4" w:rsidRPr="00B76682" w:rsidRDefault="009542E4" w:rsidP="00C6619B">
            <w:pPr>
              <w:ind w:right="-125" w:hanging="105"/>
              <w:rPr>
                <w:rFonts w:ascii="Arial" w:hAnsi="Arial" w:cs="Arial"/>
                <w:b/>
                <w:bCs/>
                <w:color w:val="000000"/>
                <w:sz w:val="17"/>
                <w:szCs w:val="17"/>
              </w:rPr>
            </w:pPr>
            <w:r w:rsidRPr="00B76682">
              <w:rPr>
                <w:rFonts w:ascii="Arial" w:hAnsi="Arial" w:cs="Arial"/>
                <w:b/>
                <w:bCs/>
                <w:color w:val="000000"/>
                <w:sz w:val="17"/>
                <w:szCs w:val="17"/>
              </w:rPr>
              <w:t xml:space="preserve">Kar </w:t>
            </w:r>
            <w:proofErr w:type="spellStart"/>
            <w:r w:rsidRPr="00B76682">
              <w:rPr>
                <w:rFonts w:ascii="Arial" w:hAnsi="Arial" w:cs="Arial"/>
                <w:b/>
                <w:bCs/>
                <w:color w:val="000000"/>
                <w:sz w:val="17"/>
                <w:szCs w:val="17"/>
              </w:rPr>
              <w:t>veya</w:t>
            </w:r>
            <w:proofErr w:type="spellEnd"/>
            <w:r w:rsidRPr="00B76682">
              <w:rPr>
                <w:rFonts w:ascii="Arial" w:hAnsi="Arial" w:cs="Arial"/>
                <w:b/>
                <w:bCs/>
                <w:color w:val="000000"/>
                <w:sz w:val="17"/>
                <w:szCs w:val="17"/>
              </w:rPr>
              <w:t xml:space="preserve"> </w:t>
            </w:r>
            <w:proofErr w:type="spellStart"/>
            <w:r w:rsidRPr="00B76682">
              <w:rPr>
                <w:rFonts w:ascii="Arial" w:hAnsi="Arial" w:cs="Arial"/>
                <w:b/>
                <w:bCs/>
                <w:color w:val="000000"/>
                <w:sz w:val="17"/>
                <w:szCs w:val="17"/>
              </w:rPr>
              <w:t>zararda</w:t>
            </w:r>
            <w:proofErr w:type="spellEnd"/>
            <w:r w:rsidRPr="00B76682">
              <w:rPr>
                <w:rFonts w:ascii="Arial" w:hAnsi="Arial" w:cs="Arial"/>
                <w:b/>
                <w:bCs/>
                <w:color w:val="000000"/>
                <w:sz w:val="17"/>
                <w:szCs w:val="17"/>
              </w:rPr>
              <w:t xml:space="preserve"> </w:t>
            </w:r>
            <w:proofErr w:type="spellStart"/>
            <w:r w:rsidRPr="00B76682">
              <w:rPr>
                <w:rFonts w:ascii="Arial" w:hAnsi="Arial" w:cs="Arial"/>
                <w:b/>
                <w:bCs/>
                <w:color w:val="000000"/>
                <w:sz w:val="17"/>
                <w:szCs w:val="17"/>
              </w:rPr>
              <w:t>yeniden</w:t>
            </w:r>
            <w:proofErr w:type="spellEnd"/>
            <w:r w:rsidRPr="00B76682">
              <w:rPr>
                <w:rFonts w:ascii="Arial" w:hAnsi="Arial" w:cs="Arial"/>
                <w:b/>
                <w:bCs/>
                <w:color w:val="000000"/>
                <w:sz w:val="17"/>
                <w:szCs w:val="17"/>
              </w:rPr>
              <w:t xml:space="preserve"> </w:t>
            </w:r>
            <w:proofErr w:type="spellStart"/>
            <w:r w:rsidRPr="00B76682">
              <w:rPr>
                <w:rFonts w:ascii="Arial" w:hAnsi="Arial" w:cs="Arial"/>
                <w:b/>
                <w:bCs/>
                <w:color w:val="000000"/>
                <w:sz w:val="17"/>
                <w:szCs w:val="17"/>
              </w:rPr>
              <w:t>sınıflandırılmayacaklar</w:t>
            </w:r>
            <w:proofErr w:type="spellEnd"/>
          </w:p>
        </w:tc>
        <w:tc>
          <w:tcPr>
            <w:tcW w:w="668" w:type="dxa"/>
            <w:tcBorders>
              <w:top w:val="nil"/>
              <w:left w:val="nil"/>
              <w:bottom w:val="nil"/>
              <w:right w:val="nil"/>
            </w:tcBorders>
            <w:shd w:val="clear" w:color="000000" w:fill="FFFFFF"/>
            <w:noWrap/>
            <w:vAlign w:val="bottom"/>
          </w:tcPr>
          <w:p w14:paraId="68E98E80" w14:textId="77777777" w:rsidR="009542E4" w:rsidRPr="00B76682" w:rsidRDefault="009542E4" w:rsidP="00C6619B">
            <w:pPr>
              <w:ind w:left="-85"/>
              <w:jc w:val="right"/>
              <w:rPr>
                <w:rFonts w:ascii="Arial" w:hAnsi="Arial" w:cs="Arial"/>
                <w:color w:val="000000"/>
                <w:sz w:val="17"/>
                <w:szCs w:val="17"/>
              </w:rPr>
            </w:pPr>
          </w:p>
        </w:tc>
        <w:tc>
          <w:tcPr>
            <w:tcW w:w="1111" w:type="dxa"/>
            <w:tcBorders>
              <w:top w:val="nil"/>
              <w:left w:val="nil"/>
              <w:bottom w:val="nil"/>
              <w:right w:val="nil"/>
            </w:tcBorders>
            <w:shd w:val="clear" w:color="9999FF" w:fill="FFFFFF"/>
            <w:vAlign w:val="bottom"/>
          </w:tcPr>
          <w:p w14:paraId="1E090744" w14:textId="5C136A89" w:rsidR="009542E4" w:rsidRPr="00B76682" w:rsidRDefault="009542E4" w:rsidP="00E71A5A">
            <w:pPr>
              <w:ind w:left="-85"/>
              <w:jc w:val="right"/>
              <w:rPr>
                <w:rFonts w:asciiTheme="minorBidi" w:hAnsiTheme="minorBidi" w:cstheme="minorBidi"/>
                <w:b/>
                <w:bCs/>
                <w:sz w:val="17"/>
                <w:szCs w:val="17"/>
              </w:rPr>
            </w:pPr>
            <w:r w:rsidRPr="00E3500F">
              <w:rPr>
                <w:rFonts w:asciiTheme="minorBidi" w:hAnsiTheme="minorBidi" w:cstheme="minorBidi"/>
                <w:b/>
                <w:bCs/>
                <w:sz w:val="17"/>
                <w:szCs w:val="17"/>
              </w:rPr>
              <w:t>(18.449)</w:t>
            </w:r>
          </w:p>
        </w:tc>
        <w:tc>
          <w:tcPr>
            <w:tcW w:w="1170" w:type="dxa"/>
            <w:tcBorders>
              <w:top w:val="nil"/>
              <w:left w:val="nil"/>
              <w:bottom w:val="nil"/>
              <w:right w:val="nil"/>
            </w:tcBorders>
            <w:shd w:val="clear" w:color="9999FF" w:fill="FFFFFF"/>
            <w:vAlign w:val="bottom"/>
          </w:tcPr>
          <w:p w14:paraId="09A12B57" w14:textId="55B2C375" w:rsidR="009542E4" w:rsidRPr="009542E4" w:rsidRDefault="009542E4" w:rsidP="00E71A5A">
            <w:pPr>
              <w:ind w:left="-85"/>
              <w:jc w:val="right"/>
              <w:rPr>
                <w:rFonts w:asciiTheme="minorBidi" w:hAnsiTheme="minorBidi" w:cstheme="minorBidi"/>
                <w:sz w:val="17"/>
                <w:szCs w:val="17"/>
              </w:rPr>
            </w:pPr>
            <w:r w:rsidRPr="009542E4">
              <w:rPr>
                <w:rFonts w:asciiTheme="minorBidi" w:hAnsiTheme="minorBidi" w:cstheme="minorBidi"/>
                <w:sz w:val="17"/>
                <w:szCs w:val="17"/>
              </w:rPr>
              <w:t>(3.305)</w:t>
            </w:r>
          </w:p>
        </w:tc>
        <w:tc>
          <w:tcPr>
            <w:tcW w:w="1170" w:type="dxa"/>
            <w:tcBorders>
              <w:top w:val="nil"/>
              <w:left w:val="nil"/>
              <w:bottom w:val="nil"/>
              <w:right w:val="nil"/>
            </w:tcBorders>
            <w:shd w:val="clear" w:color="9999FF" w:fill="FFFFFF"/>
            <w:noWrap/>
            <w:vAlign w:val="bottom"/>
          </w:tcPr>
          <w:p w14:paraId="630CC440" w14:textId="5EDA1E87" w:rsidR="009542E4" w:rsidRPr="009542E4" w:rsidRDefault="009542E4" w:rsidP="00E71A5A">
            <w:pPr>
              <w:ind w:left="-85"/>
              <w:jc w:val="right"/>
              <w:rPr>
                <w:rFonts w:ascii="Arial" w:hAnsi="Arial" w:cs="Arial"/>
                <w:b/>
                <w:bCs/>
                <w:sz w:val="17"/>
                <w:szCs w:val="17"/>
              </w:rPr>
            </w:pPr>
            <w:r w:rsidRPr="009542E4">
              <w:rPr>
                <w:rFonts w:ascii="Arial" w:hAnsi="Arial" w:cs="Arial"/>
                <w:b/>
                <w:bCs/>
                <w:sz w:val="17"/>
                <w:szCs w:val="17"/>
              </w:rPr>
              <w:t>(8.866)</w:t>
            </w:r>
          </w:p>
        </w:tc>
        <w:tc>
          <w:tcPr>
            <w:tcW w:w="1170" w:type="dxa"/>
            <w:tcBorders>
              <w:top w:val="nil"/>
              <w:left w:val="nil"/>
              <w:bottom w:val="nil"/>
              <w:right w:val="nil"/>
            </w:tcBorders>
            <w:shd w:val="clear" w:color="9999FF" w:fill="FFFFFF"/>
            <w:vAlign w:val="bottom"/>
          </w:tcPr>
          <w:p w14:paraId="38B966DC" w14:textId="037B1D34" w:rsidR="009542E4" w:rsidRPr="009542E4" w:rsidRDefault="009542E4" w:rsidP="00E71A5A">
            <w:pPr>
              <w:ind w:left="-85"/>
              <w:jc w:val="right"/>
              <w:rPr>
                <w:rFonts w:ascii="Arial" w:hAnsi="Arial" w:cs="Arial"/>
                <w:sz w:val="17"/>
                <w:szCs w:val="17"/>
              </w:rPr>
            </w:pPr>
            <w:r w:rsidRPr="009542E4">
              <w:rPr>
                <w:rFonts w:ascii="Arial" w:hAnsi="Arial" w:cs="Arial"/>
                <w:sz w:val="17"/>
                <w:szCs w:val="17"/>
              </w:rPr>
              <w:t>(472)</w:t>
            </w:r>
          </w:p>
        </w:tc>
      </w:tr>
      <w:tr w:rsidR="009542E4" w:rsidRPr="00B76682" w14:paraId="62412B76" w14:textId="77777777" w:rsidTr="009542E4">
        <w:trPr>
          <w:trHeight w:val="110"/>
        </w:trPr>
        <w:tc>
          <w:tcPr>
            <w:tcW w:w="3828" w:type="dxa"/>
            <w:gridSpan w:val="2"/>
            <w:tcBorders>
              <w:top w:val="nil"/>
              <w:left w:val="nil"/>
              <w:bottom w:val="nil"/>
              <w:right w:val="nil"/>
            </w:tcBorders>
            <w:shd w:val="clear" w:color="000000" w:fill="FFFFFF"/>
            <w:noWrap/>
            <w:vAlign w:val="center"/>
            <w:hideMark/>
          </w:tcPr>
          <w:p w14:paraId="12DB181A" w14:textId="77777777" w:rsidR="009542E4" w:rsidRPr="00B76682" w:rsidRDefault="009542E4" w:rsidP="00C6619B">
            <w:pPr>
              <w:ind w:right="-125" w:hanging="105"/>
              <w:rPr>
                <w:rFonts w:ascii="Arial" w:hAnsi="Arial" w:cs="Arial"/>
                <w:color w:val="000000"/>
                <w:sz w:val="17"/>
                <w:szCs w:val="17"/>
              </w:rPr>
            </w:pPr>
            <w:proofErr w:type="spellStart"/>
            <w:r w:rsidRPr="00B76682">
              <w:rPr>
                <w:rFonts w:ascii="Arial" w:hAnsi="Arial" w:cs="Arial"/>
                <w:color w:val="000000"/>
                <w:sz w:val="17"/>
                <w:szCs w:val="17"/>
              </w:rPr>
              <w:t>Tanımlanmış</w:t>
            </w:r>
            <w:proofErr w:type="spellEnd"/>
            <w:r w:rsidRPr="00B76682">
              <w:rPr>
                <w:rFonts w:ascii="Arial" w:hAnsi="Arial" w:cs="Arial"/>
                <w:color w:val="000000"/>
                <w:sz w:val="17"/>
                <w:szCs w:val="17"/>
              </w:rPr>
              <w:t xml:space="preserve"> </w:t>
            </w:r>
            <w:proofErr w:type="spellStart"/>
            <w:r w:rsidRPr="00B76682">
              <w:rPr>
                <w:rFonts w:ascii="Arial" w:hAnsi="Arial" w:cs="Arial"/>
                <w:color w:val="000000"/>
                <w:sz w:val="17"/>
                <w:szCs w:val="17"/>
              </w:rPr>
              <w:t>fayda</w:t>
            </w:r>
            <w:proofErr w:type="spellEnd"/>
            <w:r w:rsidRPr="00B76682">
              <w:rPr>
                <w:rFonts w:ascii="Arial" w:hAnsi="Arial" w:cs="Arial"/>
                <w:color w:val="000000"/>
                <w:sz w:val="17"/>
                <w:szCs w:val="17"/>
              </w:rPr>
              <w:t xml:space="preserve"> </w:t>
            </w:r>
            <w:proofErr w:type="spellStart"/>
            <w:r w:rsidRPr="00B76682">
              <w:rPr>
                <w:rFonts w:ascii="Arial" w:hAnsi="Arial" w:cs="Arial"/>
                <w:color w:val="000000"/>
                <w:sz w:val="17"/>
                <w:szCs w:val="17"/>
              </w:rPr>
              <w:t>planları</w:t>
            </w:r>
            <w:proofErr w:type="spellEnd"/>
            <w:r w:rsidRPr="00B76682">
              <w:rPr>
                <w:rFonts w:ascii="Arial" w:hAnsi="Arial" w:cs="Arial"/>
                <w:color w:val="000000"/>
                <w:sz w:val="17"/>
                <w:szCs w:val="17"/>
              </w:rPr>
              <w:t xml:space="preserve"> </w:t>
            </w:r>
            <w:proofErr w:type="spellStart"/>
            <w:r w:rsidRPr="00B76682">
              <w:rPr>
                <w:rFonts w:ascii="Arial" w:hAnsi="Arial" w:cs="Arial"/>
                <w:color w:val="000000"/>
                <w:sz w:val="17"/>
                <w:szCs w:val="17"/>
              </w:rPr>
              <w:t>yeniden</w:t>
            </w:r>
            <w:proofErr w:type="spellEnd"/>
            <w:r w:rsidRPr="00B76682">
              <w:rPr>
                <w:rFonts w:ascii="Arial" w:hAnsi="Arial" w:cs="Arial"/>
                <w:color w:val="000000"/>
                <w:sz w:val="17"/>
                <w:szCs w:val="17"/>
              </w:rPr>
              <w:t xml:space="preserve"> </w:t>
            </w:r>
            <w:proofErr w:type="spellStart"/>
            <w:r w:rsidRPr="00B76682">
              <w:rPr>
                <w:rFonts w:ascii="Arial" w:hAnsi="Arial" w:cs="Arial"/>
                <w:color w:val="000000"/>
                <w:sz w:val="17"/>
                <w:szCs w:val="17"/>
              </w:rPr>
              <w:t>ölçüm</w:t>
            </w:r>
            <w:proofErr w:type="spellEnd"/>
            <w:r w:rsidRPr="00B76682">
              <w:rPr>
                <w:rFonts w:ascii="Arial" w:hAnsi="Arial" w:cs="Arial"/>
                <w:color w:val="000000"/>
                <w:sz w:val="17"/>
                <w:szCs w:val="17"/>
              </w:rPr>
              <w:t xml:space="preserve"> </w:t>
            </w:r>
            <w:proofErr w:type="spellStart"/>
            <w:r w:rsidRPr="00B76682">
              <w:rPr>
                <w:rFonts w:ascii="Arial" w:hAnsi="Arial" w:cs="Arial"/>
                <w:color w:val="000000"/>
                <w:sz w:val="17"/>
                <w:szCs w:val="17"/>
              </w:rPr>
              <w:t>kazanç</w:t>
            </w:r>
            <w:proofErr w:type="spellEnd"/>
            <w:r w:rsidRPr="00B76682">
              <w:rPr>
                <w:rFonts w:ascii="Arial" w:hAnsi="Arial" w:cs="Arial"/>
                <w:color w:val="000000"/>
                <w:sz w:val="17"/>
                <w:szCs w:val="17"/>
              </w:rPr>
              <w:t xml:space="preserve"> / (</w:t>
            </w:r>
            <w:proofErr w:type="spellStart"/>
            <w:r w:rsidRPr="00B76682">
              <w:rPr>
                <w:rFonts w:ascii="Arial" w:hAnsi="Arial" w:cs="Arial"/>
                <w:color w:val="000000"/>
                <w:sz w:val="17"/>
                <w:szCs w:val="17"/>
              </w:rPr>
              <w:t>kayıp</w:t>
            </w:r>
            <w:proofErr w:type="spellEnd"/>
            <w:r w:rsidRPr="00B76682">
              <w:rPr>
                <w:rFonts w:ascii="Arial" w:hAnsi="Arial" w:cs="Arial"/>
                <w:color w:val="000000"/>
                <w:sz w:val="17"/>
                <w:szCs w:val="17"/>
              </w:rPr>
              <w:t>)</w:t>
            </w:r>
          </w:p>
        </w:tc>
        <w:tc>
          <w:tcPr>
            <w:tcW w:w="668" w:type="dxa"/>
            <w:tcBorders>
              <w:top w:val="nil"/>
              <w:left w:val="nil"/>
              <w:bottom w:val="nil"/>
              <w:right w:val="nil"/>
            </w:tcBorders>
            <w:shd w:val="clear" w:color="000000" w:fill="FFFFFF"/>
            <w:noWrap/>
            <w:vAlign w:val="bottom"/>
          </w:tcPr>
          <w:p w14:paraId="7A384D19" w14:textId="77777777" w:rsidR="009542E4" w:rsidRPr="00B76682" w:rsidRDefault="009542E4" w:rsidP="00C6619B">
            <w:pPr>
              <w:ind w:left="-85"/>
              <w:jc w:val="right"/>
              <w:rPr>
                <w:rFonts w:ascii="Arial" w:hAnsi="Arial" w:cs="Arial"/>
                <w:color w:val="000000"/>
                <w:sz w:val="17"/>
                <w:szCs w:val="17"/>
              </w:rPr>
            </w:pPr>
          </w:p>
        </w:tc>
        <w:tc>
          <w:tcPr>
            <w:tcW w:w="1111" w:type="dxa"/>
            <w:tcBorders>
              <w:top w:val="nil"/>
              <w:left w:val="nil"/>
              <w:bottom w:val="nil"/>
              <w:right w:val="nil"/>
            </w:tcBorders>
            <w:shd w:val="clear" w:color="9999FF" w:fill="FFFFFF"/>
            <w:vAlign w:val="bottom"/>
          </w:tcPr>
          <w:p w14:paraId="5540D28C" w14:textId="78AC878E" w:rsidR="009542E4" w:rsidRPr="00B76682" w:rsidRDefault="009542E4" w:rsidP="00D06C31">
            <w:pPr>
              <w:ind w:left="-85"/>
              <w:jc w:val="right"/>
              <w:rPr>
                <w:rFonts w:asciiTheme="minorBidi" w:hAnsiTheme="minorBidi" w:cstheme="minorBidi"/>
                <w:b/>
                <w:bCs/>
                <w:sz w:val="17"/>
                <w:szCs w:val="17"/>
              </w:rPr>
            </w:pPr>
            <w:r w:rsidRPr="00B76682">
              <w:rPr>
                <w:rFonts w:asciiTheme="minorBidi" w:hAnsiTheme="minorBidi" w:cstheme="minorBidi"/>
                <w:b/>
                <w:bCs/>
                <w:sz w:val="17"/>
                <w:szCs w:val="17"/>
              </w:rPr>
              <w:t>(23.061)</w:t>
            </w:r>
          </w:p>
        </w:tc>
        <w:tc>
          <w:tcPr>
            <w:tcW w:w="1170" w:type="dxa"/>
            <w:tcBorders>
              <w:top w:val="nil"/>
              <w:left w:val="nil"/>
              <w:bottom w:val="nil"/>
              <w:right w:val="nil"/>
            </w:tcBorders>
            <w:shd w:val="clear" w:color="9999FF" w:fill="FFFFFF"/>
            <w:vAlign w:val="bottom"/>
          </w:tcPr>
          <w:p w14:paraId="65881165" w14:textId="460144F5" w:rsidR="009542E4" w:rsidRPr="009542E4" w:rsidRDefault="009542E4" w:rsidP="00C6619B">
            <w:pPr>
              <w:ind w:left="-85"/>
              <w:jc w:val="right"/>
              <w:rPr>
                <w:rFonts w:asciiTheme="minorBidi" w:hAnsiTheme="minorBidi" w:cstheme="minorBidi"/>
                <w:sz w:val="17"/>
                <w:szCs w:val="17"/>
              </w:rPr>
            </w:pPr>
            <w:r w:rsidRPr="009542E4">
              <w:rPr>
                <w:rFonts w:asciiTheme="minorBidi" w:hAnsiTheme="minorBidi" w:cstheme="minorBidi"/>
                <w:sz w:val="17"/>
                <w:szCs w:val="17"/>
              </w:rPr>
              <w:t>(4.292)</w:t>
            </w:r>
          </w:p>
        </w:tc>
        <w:tc>
          <w:tcPr>
            <w:tcW w:w="1170" w:type="dxa"/>
            <w:tcBorders>
              <w:top w:val="nil"/>
              <w:left w:val="nil"/>
              <w:bottom w:val="nil"/>
              <w:right w:val="nil"/>
            </w:tcBorders>
            <w:shd w:val="clear" w:color="9999FF" w:fill="FFFFFF"/>
            <w:noWrap/>
            <w:vAlign w:val="bottom"/>
          </w:tcPr>
          <w:p w14:paraId="5CF2A600" w14:textId="533406F1" w:rsidR="009542E4" w:rsidRPr="009542E4" w:rsidRDefault="009542E4" w:rsidP="00C6619B">
            <w:pPr>
              <w:ind w:left="-85"/>
              <w:jc w:val="right"/>
              <w:rPr>
                <w:rFonts w:ascii="Arial" w:hAnsi="Arial" w:cs="Arial"/>
                <w:b/>
                <w:bCs/>
                <w:sz w:val="17"/>
                <w:szCs w:val="17"/>
              </w:rPr>
            </w:pPr>
            <w:r w:rsidRPr="009542E4">
              <w:rPr>
                <w:rFonts w:ascii="Arial" w:hAnsi="Arial" w:cs="Arial"/>
                <w:b/>
                <w:bCs/>
                <w:sz w:val="17"/>
                <w:szCs w:val="17"/>
              </w:rPr>
              <w:t>(11.515)</w:t>
            </w:r>
          </w:p>
        </w:tc>
        <w:tc>
          <w:tcPr>
            <w:tcW w:w="1170" w:type="dxa"/>
            <w:tcBorders>
              <w:top w:val="nil"/>
              <w:left w:val="nil"/>
              <w:bottom w:val="nil"/>
              <w:right w:val="nil"/>
            </w:tcBorders>
            <w:shd w:val="clear" w:color="000000" w:fill="FFFFFF"/>
            <w:vAlign w:val="bottom"/>
          </w:tcPr>
          <w:p w14:paraId="52D215BD" w14:textId="3E539E55" w:rsidR="009542E4" w:rsidRPr="009542E4" w:rsidRDefault="009542E4" w:rsidP="00C6619B">
            <w:pPr>
              <w:ind w:left="-85"/>
              <w:jc w:val="right"/>
              <w:rPr>
                <w:rFonts w:ascii="Arial" w:hAnsi="Arial" w:cs="Arial"/>
                <w:sz w:val="17"/>
                <w:szCs w:val="17"/>
              </w:rPr>
            </w:pPr>
            <w:r w:rsidRPr="009542E4">
              <w:rPr>
                <w:rFonts w:ascii="Arial" w:hAnsi="Arial" w:cs="Arial"/>
                <w:sz w:val="17"/>
                <w:szCs w:val="17"/>
              </w:rPr>
              <w:t>(752)</w:t>
            </w:r>
          </w:p>
        </w:tc>
      </w:tr>
      <w:tr w:rsidR="009542E4" w:rsidRPr="00B76682" w14:paraId="30C0D73C" w14:textId="77777777" w:rsidTr="009542E4">
        <w:trPr>
          <w:trHeight w:val="110"/>
        </w:trPr>
        <w:tc>
          <w:tcPr>
            <w:tcW w:w="3828" w:type="dxa"/>
            <w:gridSpan w:val="2"/>
            <w:tcBorders>
              <w:top w:val="nil"/>
              <w:left w:val="nil"/>
              <w:bottom w:val="nil"/>
              <w:right w:val="nil"/>
            </w:tcBorders>
            <w:shd w:val="clear" w:color="000000" w:fill="FFFFFF"/>
            <w:noWrap/>
            <w:vAlign w:val="center"/>
            <w:hideMark/>
          </w:tcPr>
          <w:p w14:paraId="792D3EC8" w14:textId="77777777" w:rsidR="009542E4" w:rsidRPr="00B76682" w:rsidRDefault="009542E4" w:rsidP="00C6619B">
            <w:pPr>
              <w:ind w:right="-125" w:hanging="105"/>
              <w:rPr>
                <w:rFonts w:ascii="Arial" w:hAnsi="Arial" w:cs="Arial"/>
                <w:color w:val="000000"/>
                <w:sz w:val="17"/>
                <w:szCs w:val="17"/>
              </w:rPr>
            </w:pPr>
            <w:proofErr w:type="spellStart"/>
            <w:r w:rsidRPr="00B76682">
              <w:rPr>
                <w:rFonts w:ascii="Arial" w:hAnsi="Arial" w:cs="Arial"/>
                <w:color w:val="000000"/>
                <w:sz w:val="17"/>
                <w:szCs w:val="17"/>
              </w:rPr>
              <w:t>Tanımlanmış</w:t>
            </w:r>
            <w:proofErr w:type="spellEnd"/>
            <w:r w:rsidRPr="00B76682">
              <w:rPr>
                <w:rFonts w:ascii="Arial" w:hAnsi="Arial" w:cs="Arial"/>
                <w:color w:val="000000"/>
                <w:sz w:val="17"/>
                <w:szCs w:val="17"/>
              </w:rPr>
              <w:t xml:space="preserve"> </w:t>
            </w:r>
            <w:proofErr w:type="spellStart"/>
            <w:r w:rsidRPr="00B76682">
              <w:rPr>
                <w:rFonts w:ascii="Arial" w:hAnsi="Arial" w:cs="Arial"/>
                <w:color w:val="000000"/>
                <w:sz w:val="17"/>
                <w:szCs w:val="17"/>
              </w:rPr>
              <w:t>fayda</w:t>
            </w:r>
            <w:proofErr w:type="spellEnd"/>
            <w:r w:rsidRPr="00B76682">
              <w:rPr>
                <w:rFonts w:ascii="Arial" w:hAnsi="Arial" w:cs="Arial"/>
                <w:color w:val="000000"/>
                <w:sz w:val="17"/>
                <w:szCs w:val="17"/>
              </w:rPr>
              <w:t xml:space="preserve"> </w:t>
            </w:r>
            <w:proofErr w:type="spellStart"/>
            <w:r w:rsidRPr="00B76682">
              <w:rPr>
                <w:rFonts w:ascii="Arial" w:hAnsi="Arial" w:cs="Arial"/>
                <w:color w:val="000000"/>
                <w:sz w:val="17"/>
                <w:szCs w:val="17"/>
              </w:rPr>
              <w:t>planları</w:t>
            </w:r>
            <w:proofErr w:type="spellEnd"/>
            <w:r w:rsidRPr="00B76682">
              <w:rPr>
                <w:rFonts w:ascii="Arial" w:hAnsi="Arial" w:cs="Arial"/>
                <w:color w:val="000000"/>
                <w:sz w:val="17"/>
                <w:szCs w:val="17"/>
              </w:rPr>
              <w:t xml:space="preserve"> </w:t>
            </w:r>
            <w:proofErr w:type="spellStart"/>
            <w:r w:rsidRPr="00B76682">
              <w:rPr>
                <w:rFonts w:ascii="Arial" w:hAnsi="Arial" w:cs="Arial"/>
                <w:color w:val="000000"/>
                <w:sz w:val="17"/>
                <w:szCs w:val="17"/>
              </w:rPr>
              <w:t>yeniden</w:t>
            </w:r>
            <w:proofErr w:type="spellEnd"/>
            <w:r w:rsidRPr="00B76682">
              <w:rPr>
                <w:rFonts w:ascii="Arial" w:hAnsi="Arial" w:cs="Arial"/>
                <w:color w:val="000000"/>
                <w:sz w:val="17"/>
                <w:szCs w:val="17"/>
              </w:rPr>
              <w:t xml:space="preserve"> </w:t>
            </w:r>
            <w:proofErr w:type="spellStart"/>
            <w:r w:rsidRPr="00B76682">
              <w:rPr>
                <w:rFonts w:ascii="Arial" w:hAnsi="Arial" w:cs="Arial"/>
                <w:color w:val="000000"/>
                <w:sz w:val="17"/>
                <w:szCs w:val="17"/>
              </w:rPr>
              <w:t>ölçüm</w:t>
            </w:r>
            <w:proofErr w:type="spellEnd"/>
            <w:r w:rsidRPr="00B76682">
              <w:rPr>
                <w:rFonts w:ascii="Arial" w:hAnsi="Arial" w:cs="Arial"/>
                <w:color w:val="000000"/>
                <w:sz w:val="17"/>
                <w:szCs w:val="17"/>
              </w:rPr>
              <w:t xml:space="preserve"> </w:t>
            </w:r>
            <w:proofErr w:type="spellStart"/>
            <w:r w:rsidRPr="00B76682">
              <w:rPr>
                <w:rFonts w:ascii="Arial" w:hAnsi="Arial" w:cs="Arial"/>
                <w:color w:val="000000"/>
                <w:sz w:val="17"/>
                <w:szCs w:val="17"/>
              </w:rPr>
              <w:t>kazanç</w:t>
            </w:r>
            <w:proofErr w:type="spellEnd"/>
            <w:r w:rsidRPr="00B76682">
              <w:rPr>
                <w:rFonts w:ascii="Arial" w:hAnsi="Arial" w:cs="Arial"/>
                <w:color w:val="000000"/>
                <w:sz w:val="17"/>
                <w:szCs w:val="17"/>
              </w:rPr>
              <w:t xml:space="preserve"> / (</w:t>
            </w:r>
            <w:proofErr w:type="spellStart"/>
            <w:r w:rsidRPr="00B76682">
              <w:rPr>
                <w:rFonts w:ascii="Arial" w:hAnsi="Arial" w:cs="Arial"/>
                <w:color w:val="000000"/>
                <w:sz w:val="17"/>
                <w:szCs w:val="17"/>
              </w:rPr>
              <w:t>kayıp</w:t>
            </w:r>
            <w:proofErr w:type="spellEnd"/>
            <w:r w:rsidRPr="00B76682">
              <w:rPr>
                <w:rFonts w:ascii="Arial" w:hAnsi="Arial" w:cs="Arial"/>
                <w:color w:val="000000"/>
                <w:sz w:val="17"/>
                <w:szCs w:val="17"/>
              </w:rPr>
              <w:t xml:space="preserve">), </w:t>
            </w:r>
            <w:proofErr w:type="spellStart"/>
            <w:r w:rsidRPr="00B76682">
              <w:rPr>
                <w:rFonts w:ascii="Arial" w:hAnsi="Arial" w:cs="Arial"/>
                <w:color w:val="000000"/>
                <w:sz w:val="17"/>
                <w:szCs w:val="17"/>
              </w:rPr>
              <w:t>vergi</w:t>
            </w:r>
            <w:proofErr w:type="spellEnd"/>
            <w:r w:rsidRPr="00B76682">
              <w:rPr>
                <w:rFonts w:ascii="Arial" w:hAnsi="Arial" w:cs="Arial"/>
                <w:color w:val="000000"/>
                <w:sz w:val="17"/>
                <w:szCs w:val="17"/>
              </w:rPr>
              <w:t xml:space="preserve"> </w:t>
            </w:r>
            <w:proofErr w:type="spellStart"/>
            <w:r w:rsidRPr="00B76682">
              <w:rPr>
                <w:rFonts w:ascii="Arial" w:hAnsi="Arial" w:cs="Arial"/>
                <w:color w:val="000000"/>
                <w:sz w:val="17"/>
                <w:szCs w:val="17"/>
              </w:rPr>
              <w:t>etkisi</w:t>
            </w:r>
            <w:proofErr w:type="spellEnd"/>
          </w:p>
        </w:tc>
        <w:tc>
          <w:tcPr>
            <w:tcW w:w="668" w:type="dxa"/>
            <w:tcBorders>
              <w:top w:val="nil"/>
              <w:left w:val="nil"/>
              <w:bottom w:val="nil"/>
              <w:right w:val="nil"/>
            </w:tcBorders>
            <w:shd w:val="clear" w:color="000000" w:fill="FFFFFF"/>
            <w:noWrap/>
            <w:vAlign w:val="bottom"/>
          </w:tcPr>
          <w:p w14:paraId="57CE7498" w14:textId="77777777" w:rsidR="009542E4" w:rsidRPr="00B76682" w:rsidRDefault="009542E4" w:rsidP="00C6619B">
            <w:pPr>
              <w:ind w:left="-85"/>
              <w:jc w:val="right"/>
              <w:rPr>
                <w:rFonts w:ascii="Arial" w:hAnsi="Arial" w:cs="Arial"/>
                <w:color w:val="000000"/>
                <w:sz w:val="17"/>
                <w:szCs w:val="17"/>
              </w:rPr>
            </w:pPr>
          </w:p>
        </w:tc>
        <w:tc>
          <w:tcPr>
            <w:tcW w:w="1111" w:type="dxa"/>
            <w:tcBorders>
              <w:top w:val="nil"/>
              <w:left w:val="nil"/>
              <w:bottom w:val="nil"/>
              <w:right w:val="nil"/>
            </w:tcBorders>
            <w:shd w:val="clear" w:color="9999FF" w:fill="FFFFFF"/>
            <w:vAlign w:val="bottom"/>
          </w:tcPr>
          <w:p w14:paraId="77622D78" w14:textId="4CC587A7" w:rsidR="009542E4" w:rsidRPr="00B76682" w:rsidRDefault="009542E4" w:rsidP="00A96772">
            <w:pPr>
              <w:ind w:left="-85"/>
              <w:jc w:val="right"/>
              <w:rPr>
                <w:rFonts w:asciiTheme="minorBidi" w:hAnsiTheme="minorBidi" w:cstheme="minorBidi"/>
                <w:b/>
                <w:bCs/>
                <w:sz w:val="17"/>
                <w:szCs w:val="17"/>
              </w:rPr>
            </w:pPr>
            <w:r w:rsidRPr="00E3500F">
              <w:rPr>
                <w:rFonts w:asciiTheme="minorBidi" w:hAnsiTheme="minorBidi" w:cstheme="minorBidi"/>
                <w:b/>
                <w:bCs/>
                <w:sz w:val="17"/>
                <w:szCs w:val="17"/>
              </w:rPr>
              <w:t>4.612</w:t>
            </w:r>
          </w:p>
        </w:tc>
        <w:tc>
          <w:tcPr>
            <w:tcW w:w="1170" w:type="dxa"/>
            <w:tcBorders>
              <w:top w:val="nil"/>
              <w:left w:val="nil"/>
              <w:bottom w:val="nil"/>
              <w:right w:val="nil"/>
            </w:tcBorders>
            <w:shd w:val="clear" w:color="9999FF" w:fill="FFFFFF"/>
            <w:vAlign w:val="bottom"/>
          </w:tcPr>
          <w:p w14:paraId="7B1849E8" w14:textId="39BF4299" w:rsidR="009542E4" w:rsidRPr="009542E4" w:rsidRDefault="009542E4" w:rsidP="00C6619B">
            <w:pPr>
              <w:ind w:left="-85"/>
              <w:jc w:val="right"/>
              <w:rPr>
                <w:rFonts w:asciiTheme="minorBidi" w:hAnsiTheme="minorBidi" w:cstheme="minorBidi"/>
                <w:sz w:val="17"/>
                <w:szCs w:val="17"/>
              </w:rPr>
            </w:pPr>
            <w:r w:rsidRPr="009542E4">
              <w:rPr>
                <w:rFonts w:asciiTheme="minorBidi" w:hAnsiTheme="minorBidi" w:cstheme="minorBidi"/>
                <w:sz w:val="17"/>
                <w:szCs w:val="17"/>
              </w:rPr>
              <w:t>987</w:t>
            </w:r>
          </w:p>
        </w:tc>
        <w:tc>
          <w:tcPr>
            <w:tcW w:w="1170" w:type="dxa"/>
            <w:tcBorders>
              <w:top w:val="nil"/>
              <w:left w:val="nil"/>
              <w:bottom w:val="nil"/>
              <w:right w:val="nil"/>
            </w:tcBorders>
            <w:shd w:val="clear" w:color="9999FF" w:fill="FFFFFF"/>
            <w:noWrap/>
            <w:vAlign w:val="bottom"/>
          </w:tcPr>
          <w:p w14:paraId="265BC177" w14:textId="471EAD65" w:rsidR="009542E4" w:rsidRPr="009542E4" w:rsidRDefault="009542E4" w:rsidP="00C6619B">
            <w:pPr>
              <w:ind w:left="-85"/>
              <w:jc w:val="right"/>
              <w:rPr>
                <w:rFonts w:ascii="Arial" w:hAnsi="Arial" w:cs="Arial"/>
                <w:b/>
                <w:bCs/>
                <w:sz w:val="17"/>
                <w:szCs w:val="17"/>
              </w:rPr>
            </w:pPr>
            <w:r w:rsidRPr="009542E4">
              <w:rPr>
                <w:rFonts w:ascii="Arial" w:hAnsi="Arial" w:cs="Arial"/>
                <w:b/>
                <w:bCs/>
                <w:sz w:val="17"/>
                <w:szCs w:val="17"/>
              </w:rPr>
              <w:t>2.649</w:t>
            </w:r>
          </w:p>
        </w:tc>
        <w:tc>
          <w:tcPr>
            <w:tcW w:w="1170" w:type="dxa"/>
            <w:tcBorders>
              <w:top w:val="nil"/>
              <w:left w:val="nil"/>
              <w:bottom w:val="nil"/>
              <w:right w:val="nil"/>
            </w:tcBorders>
            <w:shd w:val="clear" w:color="000000" w:fill="FFFFFF"/>
            <w:vAlign w:val="bottom"/>
          </w:tcPr>
          <w:p w14:paraId="585B7DE6" w14:textId="4A6CEE64" w:rsidR="009542E4" w:rsidRPr="009542E4" w:rsidRDefault="009542E4" w:rsidP="00C6619B">
            <w:pPr>
              <w:ind w:left="-85"/>
              <w:jc w:val="right"/>
              <w:rPr>
                <w:rFonts w:ascii="Arial" w:hAnsi="Arial" w:cs="Arial"/>
                <w:sz w:val="17"/>
                <w:szCs w:val="17"/>
              </w:rPr>
            </w:pPr>
            <w:r w:rsidRPr="009542E4">
              <w:rPr>
                <w:rFonts w:ascii="Arial" w:hAnsi="Arial" w:cs="Arial"/>
                <w:sz w:val="17"/>
                <w:szCs w:val="17"/>
              </w:rPr>
              <w:t>280</w:t>
            </w:r>
          </w:p>
        </w:tc>
      </w:tr>
      <w:tr w:rsidR="009542E4" w:rsidRPr="009542E4" w14:paraId="296865D7" w14:textId="77777777" w:rsidTr="009542E4">
        <w:trPr>
          <w:gridAfter w:val="6"/>
          <w:wAfter w:w="8034" w:type="dxa"/>
          <w:trHeight w:val="110"/>
        </w:trPr>
        <w:tc>
          <w:tcPr>
            <w:tcW w:w="1083" w:type="dxa"/>
            <w:tcBorders>
              <w:top w:val="nil"/>
              <w:left w:val="nil"/>
              <w:bottom w:val="nil"/>
              <w:right w:val="nil"/>
            </w:tcBorders>
            <w:shd w:val="clear" w:color="9999FF" w:fill="FFFFFF"/>
            <w:vAlign w:val="bottom"/>
          </w:tcPr>
          <w:p w14:paraId="0E7B0329" w14:textId="412A1495" w:rsidR="009542E4" w:rsidRPr="00B76682" w:rsidDel="00D6707C" w:rsidRDefault="009542E4" w:rsidP="00C6619B">
            <w:pPr>
              <w:ind w:left="-85"/>
              <w:jc w:val="right"/>
              <w:rPr>
                <w:rFonts w:ascii="Arial" w:hAnsi="Arial" w:cs="Arial"/>
                <w:b/>
                <w:bCs/>
                <w:sz w:val="17"/>
                <w:szCs w:val="17"/>
              </w:rPr>
            </w:pPr>
          </w:p>
        </w:tc>
      </w:tr>
      <w:tr w:rsidR="009542E4" w:rsidRPr="00B76682" w14:paraId="6BEC7A65" w14:textId="77777777" w:rsidTr="009542E4">
        <w:trPr>
          <w:trHeight w:val="110"/>
        </w:trPr>
        <w:tc>
          <w:tcPr>
            <w:tcW w:w="3828" w:type="dxa"/>
            <w:gridSpan w:val="2"/>
            <w:tcBorders>
              <w:top w:val="single" w:sz="4" w:space="0" w:color="auto"/>
              <w:left w:val="nil"/>
              <w:bottom w:val="single" w:sz="4" w:space="0" w:color="auto"/>
              <w:right w:val="nil"/>
            </w:tcBorders>
            <w:shd w:val="clear" w:color="auto" w:fill="auto"/>
            <w:noWrap/>
            <w:vAlign w:val="center"/>
            <w:hideMark/>
          </w:tcPr>
          <w:p w14:paraId="082E671E" w14:textId="722B579C" w:rsidR="009542E4" w:rsidRPr="00B76682" w:rsidRDefault="009542E4" w:rsidP="00C6619B">
            <w:pPr>
              <w:ind w:right="-125" w:hanging="105"/>
              <w:rPr>
                <w:rFonts w:ascii="Arial" w:hAnsi="Arial" w:cs="Arial"/>
                <w:b/>
                <w:bCs/>
                <w:color w:val="000000"/>
                <w:sz w:val="17"/>
                <w:szCs w:val="17"/>
              </w:rPr>
            </w:pPr>
            <w:proofErr w:type="spellStart"/>
            <w:r w:rsidRPr="00B76682">
              <w:rPr>
                <w:rFonts w:ascii="Arial" w:hAnsi="Arial" w:cs="Arial"/>
                <w:b/>
                <w:bCs/>
                <w:color w:val="000000"/>
                <w:sz w:val="17"/>
                <w:szCs w:val="17"/>
              </w:rPr>
              <w:t>Toplam</w:t>
            </w:r>
            <w:proofErr w:type="spellEnd"/>
            <w:r w:rsidRPr="00B76682">
              <w:rPr>
                <w:rFonts w:ascii="Arial" w:hAnsi="Arial" w:cs="Arial"/>
                <w:b/>
                <w:bCs/>
                <w:color w:val="000000"/>
                <w:sz w:val="17"/>
                <w:szCs w:val="17"/>
              </w:rPr>
              <w:t xml:space="preserve"> </w:t>
            </w:r>
            <w:proofErr w:type="spellStart"/>
            <w:r w:rsidRPr="00B76682">
              <w:rPr>
                <w:rFonts w:ascii="Arial" w:hAnsi="Arial" w:cs="Arial"/>
                <w:b/>
                <w:bCs/>
                <w:color w:val="000000"/>
                <w:sz w:val="17"/>
                <w:szCs w:val="17"/>
              </w:rPr>
              <w:t>kapsamlı</w:t>
            </w:r>
            <w:proofErr w:type="spellEnd"/>
            <w:r w:rsidRPr="00B76682">
              <w:rPr>
                <w:rFonts w:ascii="Arial" w:hAnsi="Arial" w:cs="Arial"/>
                <w:b/>
                <w:bCs/>
                <w:color w:val="000000"/>
                <w:sz w:val="17"/>
                <w:szCs w:val="17"/>
              </w:rPr>
              <w:t xml:space="preserve"> </w:t>
            </w:r>
            <w:proofErr w:type="spellStart"/>
            <w:r w:rsidRPr="00B76682">
              <w:rPr>
                <w:rFonts w:ascii="Arial" w:hAnsi="Arial" w:cs="Arial"/>
                <w:b/>
                <w:bCs/>
                <w:color w:val="000000"/>
                <w:sz w:val="17"/>
                <w:szCs w:val="17"/>
              </w:rPr>
              <w:t>gelir</w:t>
            </w:r>
            <w:proofErr w:type="spellEnd"/>
            <w:r w:rsidRPr="00B76682">
              <w:rPr>
                <w:rFonts w:ascii="Arial" w:hAnsi="Arial" w:cs="Arial"/>
                <w:b/>
                <w:bCs/>
                <w:color w:val="000000"/>
                <w:sz w:val="17"/>
                <w:szCs w:val="17"/>
              </w:rPr>
              <w:t xml:space="preserve"> / (</w:t>
            </w:r>
            <w:proofErr w:type="spellStart"/>
            <w:r w:rsidRPr="00B76682">
              <w:rPr>
                <w:rFonts w:ascii="Arial" w:hAnsi="Arial" w:cs="Arial"/>
                <w:b/>
                <w:bCs/>
                <w:color w:val="000000"/>
                <w:sz w:val="17"/>
                <w:szCs w:val="17"/>
              </w:rPr>
              <w:t>gider</w:t>
            </w:r>
            <w:proofErr w:type="spellEnd"/>
            <w:r w:rsidRPr="00B76682">
              <w:rPr>
                <w:rFonts w:ascii="Arial" w:hAnsi="Arial" w:cs="Arial"/>
                <w:b/>
                <w:bCs/>
                <w:color w:val="000000"/>
                <w:sz w:val="17"/>
                <w:szCs w:val="17"/>
              </w:rPr>
              <w:t>)</w:t>
            </w:r>
          </w:p>
        </w:tc>
        <w:tc>
          <w:tcPr>
            <w:tcW w:w="668" w:type="dxa"/>
            <w:tcBorders>
              <w:top w:val="single" w:sz="4" w:space="0" w:color="auto"/>
              <w:left w:val="nil"/>
              <w:bottom w:val="single" w:sz="4" w:space="0" w:color="auto"/>
              <w:right w:val="nil"/>
            </w:tcBorders>
            <w:shd w:val="clear" w:color="auto" w:fill="auto"/>
            <w:noWrap/>
            <w:vAlign w:val="bottom"/>
            <w:hideMark/>
          </w:tcPr>
          <w:p w14:paraId="773691E8" w14:textId="77777777" w:rsidR="009542E4" w:rsidRPr="00B76682" w:rsidRDefault="009542E4" w:rsidP="00C6619B">
            <w:pPr>
              <w:ind w:left="-85"/>
              <w:jc w:val="right"/>
              <w:rPr>
                <w:rFonts w:ascii="Arial" w:hAnsi="Arial" w:cs="Arial"/>
                <w:b/>
                <w:bCs/>
                <w:color w:val="000000"/>
                <w:sz w:val="17"/>
                <w:szCs w:val="17"/>
              </w:rPr>
            </w:pPr>
          </w:p>
        </w:tc>
        <w:tc>
          <w:tcPr>
            <w:tcW w:w="1111" w:type="dxa"/>
            <w:tcBorders>
              <w:top w:val="single" w:sz="4" w:space="0" w:color="auto"/>
              <w:left w:val="nil"/>
              <w:bottom w:val="single" w:sz="4" w:space="0" w:color="auto"/>
              <w:right w:val="nil"/>
            </w:tcBorders>
            <w:shd w:val="clear" w:color="9999FF" w:fill="FFFFFF"/>
          </w:tcPr>
          <w:p w14:paraId="67ABCEE2" w14:textId="441B357D" w:rsidR="009542E4" w:rsidRPr="00B76682" w:rsidRDefault="009542E4" w:rsidP="00C6619B">
            <w:pPr>
              <w:ind w:left="-85"/>
              <w:jc w:val="right"/>
              <w:rPr>
                <w:rFonts w:asciiTheme="minorBidi" w:hAnsiTheme="minorBidi" w:cstheme="minorBidi"/>
                <w:b/>
                <w:bCs/>
                <w:sz w:val="17"/>
                <w:szCs w:val="17"/>
              </w:rPr>
            </w:pPr>
            <w:r w:rsidRPr="00E3500F">
              <w:rPr>
                <w:rFonts w:asciiTheme="minorBidi" w:hAnsiTheme="minorBidi" w:cstheme="minorBidi"/>
                <w:b/>
                <w:bCs/>
                <w:sz w:val="17"/>
                <w:szCs w:val="17"/>
              </w:rPr>
              <w:t>1.615.8</w:t>
            </w:r>
            <w:r>
              <w:rPr>
                <w:rFonts w:asciiTheme="minorBidi" w:hAnsiTheme="minorBidi" w:cstheme="minorBidi"/>
                <w:b/>
                <w:bCs/>
                <w:sz w:val="17"/>
                <w:szCs w:val="17"/>
              </w:rPr>
              <w:t>60</w:t>
            </w:r>
          </w:p>
        </w:tc>
        <w:tc>
          <w:tcPr>
            <w:tcW w:w="1170" w:type="dxa"/>
            <w:tcBorders>
              <w:top w:val="single" w:sz="4" w:space="0" w:color="auto"/>
              <w:left w:val="nil"/>
              <w:bottom w:val="single" w:sz="4" w:space="0" w:color="auto"/>
              <w:right w:val="nil"/>
            </w:tcBorders>
            <w:shd w:val="clear" w:color="9999FF" w:fill="FFFFFF"/>
            <w:vAlign w:val="bottom"/>
          </w:tcPr>
          <w:p w14:paraId="3EF66111" w14:textId="3A580DD8" w:rsidR="009542E4" w:rsidRPr="009542E4" w:rsidRDefault="009542E4" w:rsidP="00C6619B">
            <w:pPr>
              <w:ind w:left="-85"/>
              <w:jc w:val="right"/>
              <w:rPr>
                <w:rFonts w:asciiTheme="minorBidi" w:hAnsiTheme="minorBidi" w:cstheme="minorBidi"/>
                <w:sz w:val="17"/>
                <w:szCs w:val="17"/>
              </w:rPr>
            </w:pPr>
            <w:r w:rsidRPr="009542E4">
              <w:rPr>
                <w:rFonts w:asciiTheme="minorBidi" w:hAnsiTheme="minorBidi" w:cstheme="minorBidi"/>
                <w:sz w:val="17"/>
                <w:szCs w:val="17"/>
              </w:rPr>
              <w:t>1.464.052</w:t>
            </w:r>
          </w:p>
        </w:tc>
        <w:tc>
          <w:tcPr>
            <w:tcW w:w="1170" w:type="dxa"/>
            <w:tcBorders>
              <w:top w:val="single" w:sz="4" w:space="0" w:color="auto"/>
              <w:left w:val="nil"/>
              <w:bottom w:val="single" w:sz="4" w:space="0" w:color="auto"/>
              <w:right w:val="nil"/>
            </w:tcBorders>
            <w:shd w:val="clear" w:color="9999FF" w:fill="FFFFFF"/>
            <w:noWrap/>
            <w:vAlign w:val="bottom"/>
          </w:tcPr>
          <w:p w14:paraId="03887156" w14:textId="02BA8E70" w:rsidR="009542E4" w:rsidRPr="009542E4" w:rsidRDefault="009542E4" w:rsidP="00C6619B">
            <w:pPr>
              <w:ind w:left="-85"/>
              <w:jc w:val="right"/>
              <w:rPr>
                <w:rFonts w:ascii="Arial" w:hAnsi="Arial" w:cs="Arial"/>
                <w:b/>
                <w:bCs/>
                <w:sz w:val="17"/>
                <w:szCs w:val="17"/>
              </w:rPr>
            </w:pPr>
            <w:r w:rsidRPr="009542E4">
              <w:rPr>
                <w:rFonts w:ascii="Arial" w:hAnsi="Arial" w:cs="Arial"/>
                <w:b/>
                <w:bCs/>
                <w:sz w:val="17"/>
                <w:szCs w:val="17"/>
              </w:rPr>
              <w:t>641.228</w:t>
            </w:r>
          </w:p>
        </w:tc>
        <w:tc>
          <w:tcPr>
            <w:tcW w:w="1170" w:type="dxa"/>
            <w:tcBorders>
              <w:top w:val="single" w:sz="4" w:space="0" w:color="auto"/>
              <w:left w:val="nil"/>
              <w:bottom w:val="single" w:sz="4" w:space="0" w:color="auto"/>
              <w:right w:val="nil"/>
            </w:tcBorders>
            <w:shd w:val="clear" w:color="000000" w:fill="FFFFFF"/>
            <w:vAlign w:val="bottom"/>
          </w:tcPr>
          <w:p w14:paraId="12B83F53" w14:textId="497DEBF8" w:rsidR="009542E4" w:rsidRPr="009542E4" w:rsidRDefault="009542E4" w:rsidP="00C6619B">
            <w:pPr>
              <w:ind w:left="-85"/>
              <w:jc w:val="right"/>
              <w:rPr>
                <w:rFonts w:ascii="Arial" w:hAnsi="Arial" w:cs="Arial"/>
                <w:sz w:val="17"/>
                <w:szCs w:val="17"/>
              </w:rPr>
            </w:pPr>
            <w:r w:rsidRPr="009542E4">
              <w:rPr>
                <w:rFonts w:ascii="Arial" w:hAnsi="Arial" w:cs="Arial"/>
                <w:sz w:val="17"/>
                <w:szCs w:val="17"/>
              </w:rPr>
              <w:t>757.156</w:t>
            </w:r>
          </w:p>
        </w:tc>
      </w:tr>
      <w:tr w:rsidR="009542E4" w:rsidRPr="00B76682" w14:paraId="2381BC1A" w14:textId="77777777" w:rsidTr="009542E4">
        <w:trPr>
          <w:trHeight w:val="110"/>
        </w:trPr>
        <w:tc>
          <w:tcPr>
            <w:tcW w:w="3828" w:type="dxa"/>
            <w:gridSpan w:val="2"/>
            <w:tcBorders>
              <w:left w:val="nil"/>
              <w:bottom w:val="nil"/>
              <w:right w:val="nil"/>
            </w:tcBorders>
            <w:shd w:val="clear" w:color="auto" w:fill="auto"/>
            <w:noWrap/>
            <w:vAlign w:val="center"/>
          </w:tcPr>
          <w:p w14:paraId="4B602443" w14:textId="77777777" w:rsidR="009542E4" w:rsidRPr="00B76682" w:rsidDel="00C6095C" w:rsidRDefault="009542E4" w:rsidP="00C6619B">
            <w:pPr>
              <w:ind w:right="-125" w:hanging="105"/>
              <w:rPr>
                <w:rFonts w:ascii="Arial" w:hAnsi="Arial" w:cs="Arial"/>
                <w:b/>
                <w:bCs/>
                <w:color w:val="000000"/>
                <w:sz w:val="10"/>
                <w:szCs w:val="10"/>
              </w:rPr>
            </w:pPr>
          </w:p>
        </w:tc>
        <w:tc>
          <w:tcPr>
            <w:tcW w:w="668" w:type="dxa"/>
            <w:tcBorders>
              <w:left w:val="nil"/>
              <w:bottom w:val="nil"/>
              <w:right w:val="nil"/>
            </w:tcBorders>
            <w:shd w:val="clear" w:color="auto" w:fill="auto"/>
            <w:noWrap/>
            <w:vAlign w:val="bottom"/>
          </w:tcPr>
          <w:p w14:paraId="425C0897" w14:textId="77777777" w:rsidR="009542E4" w:rsidRPr="00B76682" w:rsidRDefault="009542E4" w:rsidP="00C6619B">
            <w:pPr>
              <w:ind w:left="-85"/>
              <w:jc w:val="right"/>
              <w:rPr>
                <w:rFonts w:ascii="Arial" w:hAnsi="Arial" w:cs="Arial"/>
                <w:color w:val="000000"/>
                <w:sz w:val="17"/>
                <w:szCs w:val="17"/>
              </w:rPr>
            </w:pPr>
          </w:p>
        </w:tc>
        <w:tc>
          <w:tcPr>
            <w:tcW w:w="1111" w:type="dxa"/>
            <w:tcBorders>
              <w:left w:val="nil"/>
              <w:bottom w:val="nil"/>
              <w:right w:val="nil"/>
            </w:tcBorders>
          </w:tcPr>
          <w:p w14:paraId="5D395B16" w14:textId="38510188" w:rsidR="009542E4" w:rsidRPr="00B76682" w:rsidRDefault="009542E4" w:rsidP="00C6619B">
            <w:pPr>
              <w:ind w:left="-85"/>
              <w:jc w:val="right"/>
              <w:rPr>
                <w:rFonts w:ascii="Arial" w:hAnsi="Arial" w:cs="Arial"/>
                <w:b/>
                <w:bCs/>
                <w:sz w:val="17"/>
                <w:szCs w:val="17"/>
              </w:rPr>
            </w:pPr>
          </w:p>
        </w:tc>
        <w:tc>
          <w:tcPr>
            <w:tcW w:w="1170" w:type="dxa"/>
            <w:tcBorders>
              <w:left w:val="nil"/>
              <w:bottom w:val="nil"/>
              <w:right w:val="nil"/>
            </w:tcBorders>
            <w:vAlign w:val="bottom"/>
          </w:tcPr>
          <w:p w14:paraId="6BA7EFD5" w14:textId="77777777" w:rsidR="009542E4" w:rsidRPr="009542E4" w:rsidRDefault="009542E4" w:rsidP="00C6619B">
            <w:pPr>
              <w:ind w:left="-85"/>
              <w:jc w:val="right"/>
              <w:rPr>
                <w:rFonts w:ascii="Arial" w:hAnsi="Arial" w:cs="Arial"/>
                <w:sz w:val="17"/>
                <w:szCs w:val="17"/>
              </w:rPr>
            </w:pPr>
          </w:p>
        </w:tc>
        <w:tc>
          <w:tcPr>
            <w:tcW w:w="1170" w:type="dxa"/>
            <w:tcBorders>
              <w:left w:val="nil"/>
              <w:bottom w:val="nil"/>
              <w:right w:val="nil"/>
            </w:tcBorders>
            <w:shd w:val="clear" w:color="auto" w:fill="auto"/>
            <w:noWrap/>
            <w:vAlign w:val="bottom"/>
          </w:tcPr>
          <w:p w14:paraId="5FC2520F" w14:textId="0CF69B13" w:rsidR="009542E4" w:rsidRPr="009542E4" w:rsidRDefault="009542E4" w:rsidP="00C6619B">
            <w:pPr>
              <w:ind w:left="-85"/>
              <w:jc w:val="right"/>
              <w:rPr>
                <w:rFonts w:ascii="Arial" w:hAnsi="Arial" w:cs="Arial"/>
                <w:b/>
                <w:bCs/>
                <w:sz w:val="17"/>
                <w:szCs w:val="17"/>
              </w:rPr>
            </w:pPr>
          </w:p>
        </w:tc>
        <w:tc>
          <w:tcPr>
            <w:tcW w:w="1170" w:type="dxa"/>
            <w:tcBorders>
              <w:left w:val="nil"/>
              <w:bottom w:val="nil"/>
              <w:right w:val="nil"/>
            </w:tcBorders>
            <w:vAlign w:val="bottom"/>
          </w:tcPr>
          <w:p w14:paraId="040FA0E9" w14:textId="674726B6" w:rsidR="009542E4" w:rsidRPr="009542E4" w:rsidRDefault="009542E4" w:rsidP="00C6619B">
            <w:pPr>
              <w:ind w:left="-85"/>
              <w:jc w:val="right"/>
              <w:rPr>
                <w:rFonts w:ascii="Arial" w:hAnsi="Arial" w:cs="Arial"/>
                <w:sz w:val="17"/>
                <w:szCs w:val="17"/>
              </w:rPr>
            </w:pPr>
          </w:p>
        </w:tc>
      </w:tr>
      <w:tr w:rsidR="009542E4" w:rsidRPr="00B76682" w14:paraId="0FA1928A" w14:textId="77777777" w:rsidTr="009542E4">
        <w:trPr>
          <w:trHeight w:val="110"/>
        </w:trPr>
        <w:tc>
          <w:tcPr>
            <w:tcW w:w="3828" w:type="dxa"/>
            <w:gridSpan w:val="2"/>
            <w:tcBorders>
              <w:left w:val="nil"/>
              <w:bottom w:val="nil"/>
              <w:right w:val="nil"/>
            </w:tcBorders>
            <w:shd w:val="clear" w:color="auto" w:fill="auto"/>
            <w:noWrap/>
            <w:vAlign w:val="center"/>
          </w:tcPr>
          <w:p w14:paraId="431A0690" w14:textId="3E4DBC50" w:rsidR="009542E4" w:rsidRPr="00B76682" w:rsidDel="00C6095C" w:rsidRDefault="009542E4" w:rsidP="00C6619B">
            <w:pPr>
              <w:ind w:right="-125" w:hanging="105"/>
              <w:rPr>
                <w:rFonts w:ascii="Arial" w:hAnsi="Arial" w:cs="Arial"/>
                <w:b/>
                <w:bCs/>
                <w:color w:val="000000"/>
                <w:sz w:val="17"/>
                <w:szCs w:val="17"/>
              </w:rPr>
            </w:pPr>
            <w:proofErr w:type="spellStart"/>
            <w:r w:rsidRPr="00B76682">
              <w:rPr>
                <w:rFonts w:asciiTheme="minorBidi" w:hAnsiTheme="minorBidi" w:cstheme="minorBidi"/>
                <w:b/>
                <w:bCs/>
                <w:color w:val="000000"/>
                <w:sz w:val="17"/>
                <w:szCs w:val="17"/>
              </w:rPr>
              <w:t>Dönem</w:t>
            </w:r>
            <w:proofErr w:type="spellEnd"/>
            <w:r w:rsidRPr="00B76682">
              <w:rPr>
                <w:rFonts w:asciiTheme="minorBidi" w:hAnsiTheme="minorBidi" w:cstheme="minorBidi"/>
                <w:b/>
                <w:bCs/>
                <w:color w:val="000000"/>
                <w:sz w:val="17"/>
                <w:szCs w:val="17"/>
              </w:rPr>
              <w:t xml:space="preserve"> </w:t>
            </w:r>
            <w:proofErr w:type="spellStart"/>
            <w:r w:rsidRPr="00B76682">
              <w:rPr>
                <w:rFonts w:asciiTheme="minorBidi" w:hAnsiTheme="minorBidi" w:cstheme="minorBidi"/>
                <w:b/>
                <w:bCs/>
                <w:color w:val="000000"/>
                <w:sz w:val="17"/>
                <w:szCs w:val="17"/>
              </w:rPr>
              <w:t>karının</w:t>
            </w:r>
            <w:proofErr w:type="spellEnd"/>
            <w:r w:rsidRPr="00B76682">
              <w:rPr>
                <w:rFonts w:asciiTheme="minorBidi" w:hAnsiTheme="minorBidi" w:cstheme="minorBidi"/>
                <w:b/>
                <w:bCs/>
                <w:color w:val="000000"/>
                <w:sz w:val="17"/>
                <w:szCs w:val="17"/>
              </w:rPr>
              <w:t xml:space="preserve"> </w:t>
            </w:r>
            <w:proofErr w:type="spellStart"/>
            <w:r w:rsidRPr="00B76682">
              <w:rPr>
                <w:rFonts w:asciiTheme="minorBidi" w:hAnsiTheme="minorBidi" w:cstheme="minorBidi"/>
                <w:b/>
                <w:bCs/>
                <w:color w:val="000000"/>
                <w:sz w:val="17"/>
                <w:szCs w:val="17"/>
              </w:rPr>
              <w:t>dağılımı</w:t>
            </w:r>
            <w:proofErr w:type="spellEnd"/>
          </w:p>
        </w:tc>
        <w:tc>
          <w:tcPr>
            <w:tcW w:w="668" w:type="dxa"/>
            <w:tcBorders>
              <w:left w:val="nil"/>
              <w:bottom w:val="nil"/>
              <w:right w:val="nil"/>
            </w:tcBorders>
            <w:shd w:val="clear" w:color="auto" w:fill="auto"/>
            <w:noWrap/>
            <w:vAlign w:val="bottom"/>
          </w:tcPr>
          <w:p w14:paraId="587AA956" w14:textId="77777777" w:rsidR="009542E4" w:rsidRPr="00B76682" w:rsidRDefault="009542E4" w:rsidP="00C6619B">
            <w:pPr>
              <w:ind w:left="-85"/>
              <w:jc w:val="right"/>
              <w:rPr>
                <w:rFonts w:ascii="Arial" w:hAnsi="Arial" w:cs="Arial"/>
                <w:color w:val="000000"/>
                <w:sz w:val="17"/>
                <w:szCs w:val="17"/>
              </w:rPr>
            </w:pPr>
          </w:p>
        </w:tc>
        <w:tc>
          <w:tcPr>
            <w:tcW w:w="1111" w:type="dxa"/>
            <w:tcBorders>
              <w:left w:val="nil"/>
              <w:bottom w:val="nil"/>
              <w:right w:val="nil"/>
            </w:tcBorders>
          </w:tcPr>
          <w:p w14:paraId="479CA013" w14:textId="2AAE8A23" w:rsidR="009542E4" w:rsidRPr="00B76682" w:rsidRDefault="009542E4" w:rsidP="00C6619B">
            <w:pPr>
              <w:ind w:left="-85"/>
              <w:jc w:val="right"/>
              <w:rPr>
                <w:rFonts w:ascii="Arial" w:hAnsi="Arial" w:cs="Arial"/>
                <w:b/>
                <w:bCs/>
                <w:sz w:val="17"/>
                <w:szCs w:val="17"/>
              </w:rPr>
            </w:pPr>
          </w:p>
        </w:tc>
        <w:tc>
          <w:tcPr>
            <w:tcW w:w="1170" w:type="dxa"/>
            <w:tcBorders>
              <w:left w:val="nil"/>
              <w:bottom w:val="nil"/>
              <w:right w:val="nil"/>
            </w:tcBorders>
            <w:vAlign w:val="bottom"/>
          </w:tcPr>
          <w:p w14:paraId="750C5542" w14:textId="77777777" w:rsidR="009542E4" w:rsidRPr="009542E4" w:rsidRDefault="009542E4" w:rsidP="00C6619B">
            <w:pPr>
              <w:ind w:left="-85"/>
              <w:jc w:val="right"/>
              <w:rPr>
                <w:rFonts w:ascii="Arial" w:hAnsi="Arial" w:cs="Arial"/>
                <w:sz w:val="17"/>
                <w:szCs w:val="17"/>
              </w:rPr>
            </w:pPr>
          </w:p>
        </w:tc>
        <w:tc>
          <w:tcPr>
            <w:tcW w:w="1170" w:type="dxa"/>
            <w:tcBorders>
              <w:left w:val="nil"/>
              <w:bottom w:val="nil"/>
              <w:right w:val="nil"/>
            </w:tcBorders>
            <w:shd w:val="clear" w:color="auto" w:fill="auto"/>
            <w:noWrap/>
            <w:vAlign w:val="bottom"/>
          </w:tcPr>
          <w:p w14:paraId="74BF3F13" w14:textId="24A8A69B" w:rsidR="009542E4" w:rsidRPr="009542E4" w:rsidRDefault="009542E4" w:rsidP="00C6619B">
            <w:pPr>
              <w:ind w:left="-85"/>
              <w:jc w:val="right"/>
              <w:rPr>
                <w:rFonts w:ascii="Arial" w:hAnsi="Arial" w:cs="Arial"/>
                <w:b/>
                <w:bCs/>
                <w:sz w:val="17"/>
                <w:szCs w:val="17"/>
              </w:rPr>
            </w:pPr>
          </w:p>
        </w:tc>
        <w:tc>
          <w:tcPr>
            <w:tcW w:w="1170" w:type="dxa"/>
            <w:tcBorders>
              <w:left w:val="nil"/>
              <w:bottom w:val="nil"/>
              <w:right w:val="nil"/>
            </w:tcBorders>
            <w:vAlign w:val="bottom"/>
          </w:tcPr>
          <w:p w14:paraId="272CE420" w14:textId="6807021E" w:rsidR="009542E4" w:rsidRPr="009542E4" w:rsidRDefault="009542E4" w:rsidP="00C6619B">
            <w:pPr>
              <w:ind w:left="-85"/>
              <w:jc w:val="right"/>
              <w:rPr>
                <w:rFonts w:ascii="Arial" w:hAnsi="Arial" w:cs="Arial"/>
                <w:sz w:val="17"/>
                <w:szCs w:val="17"/>
              </w:rPr>
            </w:pPr>
          </w:p>
        </w:tc>
      </w:tr>
      <w:tr w:rsidR="009542E4" w:rsidRPr="00B76682" w14:paraId="702D2CAA" w14:textId="77777777" w:rsidTr="009542E4">
        <w:trPr>
          <w:trHeight w:val="110"/>
        </w:trPr>
        <w:tc>
          <w:tcPr>
            <w:tcW w:w="3828" w:type="dxa"/>
            <w:gridSpan w:val="2"/>
            <w:tcBorders>
              <w:left w:val="nil"/>
              <w:bottom w:val="nil"/>
              <w:right w:val="nil"/>
            </w:tcBorders>
            <w:shd w:val="clear" w:color="auto" w:fill="auto"/>
            <w:noWrap/>
            <w:vAlign w:val="center"/>
          </w:tcPr>
          <w:p w14:paraId="447F6371" w14:textId="378595CE" w:rsidR="009542E4" w:rsidRPr="00B76682" w:rsidRDefault="009542E4" w:rsidP="00C6619B">
            <w:pPr>
              <w:ind w:right="-125" w:hanging="105"/>
              <w:rPr>
                <w:rFonts w:ascii="Arial" w:hAnsi="Arial" w:cs="Arial"/>
                <w:b/>
                <w:bCs/>
                <w:color w:val="000000"/>
                <w:sz w:val="17"/>
                <w:szCs w:val="17"/>
              </w:rPr>
            </w:pPr>
            <w:proofErr w:type="spellStart"/>
            <w:r w:rsidRPr="00B76682">
              <w:rPr>
                <w:rFonts w:asciiTheme="minorBidi" w:hAnsiTheme="minorBidi" w:cstheme="minorBidi"/>
                <w:color w:val="000000"/>
                <w:sz w:val="17"/>
                <w:szCs w:val="17"/>
              </w:rPr>
              <w:t>Kontrol</w:t>
            </w:r>
            <w:proofErr w:type="spellEnd"/>
            <w:r w:rsidRPr="00B76682">
              <w:rPr>
                <w:rFonts w:asciiTheme="minorBidi" w:hAnsiTheme="minorBidi" w:cstheme="minorBidi"/>
                <w:color w:val="000000"/>
                <w:sz w:val="17"/>
                <w:szCs w:val="17"/>
              </w:rPr>
              <w:t xml:space="preserve"> </w:t>
            </w:r>
            <w:proofErr w:type="spellStart"/>
            <w:r w:rsidRPr="00B76682">
              <w:rPr>
                <w:rFonts w:asciiTheme="minorBidi" w:hAnsiTheme="minorBidi" w:cstheme="minorBidi"/>
                <w:color w:val="000000"/>
                <w:sz w:val="17"/>
                <w:szCs w:val="17"/>
              </w:rPr>
              <w:t>gücü</w:t>
            </w:r>
            <w:proofErr w:type="spellEnd"/>
            <w:r w:rsidRPr="00B76682">
              <w:rPr>
                <w:rFonts w:asciiTheme="minorBidi" w:hAnsiTheme="minorBidi" w:cstheme="minorBidi"/>
                <w:color w:val="000000"/>
                <w:sz w:val="17"/>
                <w:szCs w:val="17"/>
              </w:rPr>
              <w:t xml:space="preserve"> </w:t>
            </w:r>
            <w:proofErr w:type="spellStart"/>
            <w:r w:rsidRPr="00B76682">
              <w:rPr>
                <w:rFonts w:asciiTheme="minorBidi" w:hAnsiTheme="minorBidi" w:cstheme="minorBidi"/>
                <w:color w:val="000000"/>
                <w:sz w:val="17"/>
                <w:szCs w:val="17"/>
              </w:rPr>
              <w:t>olmayan</w:t>
            </w:r>
            <w:proofErr w:type="spellEnd"/>
            <w:r w:rsidRPr="00B76682">
              <w:rPr>
                <w:rFonts w:asciiTheme="minorBidi" w:hAnsiTheme="minorBidi" w:cstheme="minorBidi"/>
                <w:color w:val="000000"/>
                <w:sz w:val="17"/>
                <w:szCs w:val="17"/>
              </w:rPr>
              <w:t xml:space="preserve"> </w:t>
            </w:r>
            <w:proofErr w:type="spellStart"/>
            <w:r w:rsidRPr="00B76682">
              <w:rPr>
                <w:rFonts w:asciiTheme="minorBidi" w:hAnsiTheme="minorBidi" w:cstheme="minorBidi"/>
                <w:color w:val="000000"/>
                <w:sz w:val="17"/>
                <w:szCs w:val="17"/>
              </w:rPr>
              <w:t>payları</w:t>
            </w:r>
            <w:proofErr w:type="spellEnd"/>
          </w:p>
        </w:tc>
        <w:tc>
          <w:tcPr>
            <w:tcW w:w="668" w:type="dxa"/>
            <w:tcBorders>
              <w:left w:val="nil"/>
              <w:bottom w:val="nil"/>
              <w:right w:val="nil"/>
            </w:tcBorders>
            <w:shd w:val="clear" w:color="auto" w:fill="auto"/>
            <w:noWrap/>
            <w:vAlign w:val="bottom"/>
          </w:tcPr>
          <w:p w14:paraId="6616CDCE" w14:textId="700FC77D" w:rsidR="009542E4" w:rsidRPr="00B76682" w:rsidRDefault="009542E4" w:rsidP="00C6619B">
            <w:pPr>
              <w:ind w:left="-85"/>
              <w:jc w:val="right"/>
              <w:rPr>
                <w:rFonts w:ascii="Arial" w:hAnsi="Arial" w:cs="Arial"/>
                <w:color w:val="000000"/>
                <w:sz w:val="17"/>
                <w:szCs w:val="17"/>
              </w:rPr>
            </w:pPr>
          </w:p>
        </w:tc>
        <w:tc>
          <w:tcPr>
            <w:tcW w:w="1111" w:type="dxa"/>
            <w:tcBorders>
              <w:left w:val="nil"/>
              <w:bottom w:val="nil"/>
              <w:right w:val="nil"/>
            </w:tcBorders>
          </w:tcPr>
          <w:p w14:paraId="7E126F55" w14:textId="4022874F" w:rsidR="009542E4" w:rsidRPr="00B76682" w:rsidRDefault="009542E4" w:rsidP="00C6619B">
            <w:pPr>
              <w:ind w:left="-85"/>
              <w:jc w:val="right"/>
              <w:rPr>
                <w:rFonts w:asciiTheme="minorBidi" w:hAnsiTheme="minorBidi" w:cstheme="minorBidi"/>
                <w:b/>
                <w:bCs/>
                <w:sz w:val="17"/>
                <w:szCs w:val="17"/>
              </w:rPr>
            </w:pPr>
            <w:r w:rsidRPr="00E3500F">
              <w:rPr>
                <w:rFonts w:asciiTheme="minorBidi" w:hAnsiTheme="minorBidi" w:cstheme="minorBidi"/>
                <w:b/>
                <w:bCs/>
                <w:sz w:val="17"/>
                <w:szCs w:val="17"/>
              </w:rPr>
              <w:t>985.31</w:t>
            </w:r>
            <w:r>
              <w:rPr>
                <w:rFonts w:asciiTheme="minorBidi" w:hAnsiTheme="minorBidi" w:cstheme="minorBidi"/>
                <w:b/>
                <w:bCs/>
                <w:sz w:val="17"/>
                <w:szCs w:val="17"/>
              </w:rPr>
              <w:t>2</w:t>
            </w:r>
          </w:p>
        </w:tc>
        <w:tc>
          <w:tcPr>
            <w:tcW w:w="1170" w:type="dxa"/>
            <w:tcBorders>
              <w:left w:val="nil"/>
              <w:bottom w:val="nil"/>
              <w:right w:val="nil"/>
            </w:tcBorders>
            <w:vAlign w:val="bottom"/>
          </w:tcPr>
          <w:p w14:paraId="420E85AA" w14:textId="5F17E3AB" w:rsidR="009542E4" w:rsidRPr="009542E4" w:rsidRDefault="009542E4" w:rsidP="00C6619B">
            <w:pPr>
              <w:ind w:left="-85"/>
              <w:jc w:val="right"/>
              <w:rPr>
                <w:rFonts w:asciiTheme="minorBidi" w:hAnsiTheme="minorBidi" w:cstheme="minorBidi"/>
                <w:sz w:val="17"/>
                <w:szCs w:val="17"/>
              </w:rPr>
            </w:pPr>
            <w:r w:rsidRPr="009542E4">
              <w:rPr>
                <w:rFonts w:asciiTheme="minorBidi" w:hAnsiTheme="minorBidi" w:cstheme="minorBidi"/>
                <w:sz w:val="17"/>
                <w:szCs w:val="17"/>
              </w:rPr>
              <w:t>745.530</w:t>
            </w:r>
          </w:p>
        </w:tc>
        <w:tc>
          <w:tcPr>
            <w:tcW w:w="1170" w:type="dxa"/>
            <w:tcBorders>
              <w:left w:val="nil"/>
              <w:bottom w:val="nil"/>
              <w:right w:val="nil"/>
            </w:tcBorders>
            <w:shd w:val="clear" w:color="auto" w:fill="auto"/>
            <w:noWrap/>
            <w:vAlign w:val="bottom"/>
          </w:tcPr>
          <w:p w14:paraId="13E24F80" w14:textId="06C2240C" w:rsidR="009542E4" w:rsidRPr="009542E4" w:rsidRDefault="009542E4" w:rsidP="006B7AD5">
            <w:pPr>
              <w:jc w:val="right"/>
              <w:rPr>
                <w:rFonts w:ascii="Arial" w:hAnsi="Arial" w:cs="Arial"/>
                <w:b/>
                <w:bCs/>
                <w:color w:val="000000"/>
                <w:sz w:val="17"/>
                <w:szCs w:val="17"/>
                <w:lang w:val="tr-TR" w:eastAsia="tr-TR"/>
              </w:rPr>
            </w:pPr>
            <w:r w:rsidRPr="009542E4">
              <w:rPr>
                <w:rFonts w:ascii="Arial" w:hAnsi="Arial" w:cs="Arial"/>
                <w:b/>
                <w:bCs/>
                <w:color w:val="000000"/>
                <w:sz w:val="17"/>
                <w:szCs w:val="17"/>
                <w:lang w:val="tr-TR" w:eastAsia="tr-TR"/>
              </w:rPr>
              <w:t>402.496</w:t>
            </w:r>
          </w:p>
        </w:tc>
        <w:tc>
          <w:tcPr>
            <w:tcW w:w="1170" w:type="dxa"/>
            <w:tcBorders>
              <w:left w:val="nil"/>
              <w:bottom w:val="nil"/>
              <w:right w:val="nil"/>
            </w:tcBorders>
            <w:vAlign w:val="bottom"/>
          </w:tcPr>
          <w:p w14:paraId="53A5E730" w14:textId="5FF8BADC" w:rsidR="009542E4" w:rsidRPr="009542E4" w:rsidRDefault="009542E4" w:rsidP="00C6619B">
            <w:pPr>
              <w:ind w:left="-85"/>
              <w:jc w:val="right"/>
              <w:rPr>
                <w:rFonts w:ascii="Arial" w:hAnsi="Arial" w:cs="Arial"/>
                <w:sz w:val="17"/>
                <w:szCs w:val="17"/>
              </w:rPr>
            </w:pPr>
            <w:r w:rsidRPr="009542E4">
              <w:rPr>
                <w:rFonts w:ascii="Arial" w:hAnsi="Arial" w:cs="Arial"/>
                <w:sz w:val="17"/>
                <w:szCs w:val="17"/>
              </w:rPr>
              <w:t>378.470</w:t>
            </w:r>
          </w:p>
        </w:tc>
      </w:tr>
      <w:tr w:rsidR="009542E4" w:rsidRPr="00B76682" w14:paraId="0E2E4817" w14:textId="77777777" w:rsidTr="009542E4">
        <w:trPr>
          <w:trHeight w:val="110"/>
        </w:trPr>
        <w:tc>
          <w:tcPr>
            <w:tcW w:w="3828" w:type="dxa"/>
            <w:gridSpan w:val="2"/>
            <w:tcBorders>
              <w:left w:val="nil"/>
              <w:bottom w:val="nil"/>
              <w:right w:val="nil"/>
            </w:tcBorders>
            <w:shd w:val="clear" w:color="auto" w:fill="auto"/>
            <w:noWrap/>
            <w:vAlign w:val="center"/>
          </w:tcPr>
          <w:p w14:paraId="494F200D" w14:textId="56A95122" w:rsidR="009542E4" w:rsidRPr="00B76682" w:rsidRDefault="009542E4" w:rsidP="00C6619B">
            <w:pPr>
              <w:ind w:right="-125" w:hanging="105"/>
              <w:rPr>
                <w:rFonts w:asciiTheme="minorBidi" w:hAnsiTheme="minorBidi" w:cstheme="minorBidi"/>
                <w:color w:val="000000"/>
                <w:sz w:val="17"/>
                <w:szCs w:val="17"/>
              </w:rPr>
            </w:pPr>
            <w:r w:rsidRPr="00B76682">
              <w:rPr>
                <w:rFonts w:asciiTheme="minorBidi" w:hAnsiTheme="minorBidi" w:cstheme="minorBidi"/>
                <w:color w:val="000000"/>
                <w:sz w:val="17"/>
                <w:szCs w:val="17"/>
              </w:rPr>
              <w:t xml:space="preserve">Ana </w:t>
            </w:r>
            <w:proofErr w:type="spellStart"/>
            <w:r w:rsidRPr="00B76682">
              <w:rPr>
                <w:rFonts w:asciiTheme="minorBidi" w:hAnsiTheme="minorBidi" w:cstheme="minorBidi"/>
                <w:color w:val="000000"/>
                <w:sz w:val="17"/>
                <w:szCs w:val="17"/>
              </w:rPr>
              <w:t>ortaklık</w:t>
            </w:r>
            <w:proofErr w:type="spellEnd"/>
            <w:r w:rsidRPr="00B76682">
              <w:rPr>
                <w:rFonts w:asciiTheme="minorBidi" w:hAnsiTheme="minorBidi" w:cstheme="minorBidi"/>
                <w:color w:val="000000"/>
                <w:sz w:val="17"/>
                <w:szCs w:val="17"/>
              </w:rPr>
              <w:t xml:space="preserve"> </w:t>
            </w:r>
            <w:proofErr w:type="spellStart"/>
            <w:r w:rsidRPr="00B76682">
              <w:rPr>
                <w:rFonts w:asciiTheme="minorBidi" w:hAnsiTheme="minorBidi" w:cstheme="minorBidi"/>
                <w:color w:val="000000"/>
                <w:sz w:val="17"/>
                <w:szCs w:val="17"/>
              </w:rPr>
              <w:t>payları</w:t>
            </w:r>
            <w:proofErr w:type="spellEnd"/>
          </w:p>
        </w:tc>
        <w:tc>
          <w:tcPr>
            <w:tcW w:w="668" w:type="dxa"/>
            <w:tcBorders>
              <w:left w:val="nil"/>
              <w:bottom w:val="nil"/>
              <w:right w:val="nil"/>
            </w:tcBorders>
            <w:shd w:val="clear" w:color="auto" w:fill="auto"/>
            <w:noWrap/>
            <w:vAlign w:val="bottom"/>
          </w:tcPr>
          <w:p w14:paraId="7B8D5D7F" w14:textId="77777777" w:rsidR="009542E4" w:rsidRPr="00B76682" w:rsidRDefault="009542E4" w:rsidP="00C6619B">
            <w:pPr>
              <w:ind w:left="-85"/>
              <w:jc w:val="right"/>
              <w:rPr>
                <w:rFonts w:ascii="Arial" w:hAnsi="Arial" w:cs="Arial"/>
                <w:color w:val="000000"/>
                <w:sz w:val="17"/>
                <w:szCs w:val="17"/>
              </w:rPr>
            </w:pPr>
          </w:p>
        </w:tc>
        <w:tc>
          <w:tcPr>
            <w:tcW w:w="1111" w:type="dxa"/>
            <w:tcBorders>
              <w:left w:val="nil"/>
              <w:bottom w:val="nil"/>
              <w:right w:val="nil"/>
            </w:tcBorders>
          </w:tcPr>
          <w:p w14:paraId="2F903F9E" w14:textId="3E1EE6A2" w:rsidR="009542E4" w:rsidRPr="00B76682" w:rsidRDefault="009542E4" w:rsidP="00C6619B">
            <w:pPr>
              <w:ind w:left="-85"/>
              <w:jc w:val="right"/>
              <w:rPr>
                <w:rFonts w:asciiTheme="minorBidi" w:hAnsiTheme="minorBidi" w:cstheme="minorBidi"/>
                <w:b/>
                <w:bCs/>
                <w:sz w:val="17"/>
                <w:szCs w:val="17"/>
              </w:rPr>
            </w:pPr>
            <w:r w:rsidRPr="00E3500F">
              <w:rPr>
                <w:rFonts w:asciiTheme="minorBidi" w:hAnsiTheme="minorBidi" w:cstheme="minorBidi"/>
                <w:b/>
                <w:bCs/>
                <w:sz w:val="17"/>
                <w:szCs w:val="17"/>
              </w:rPr>
              <w:t>648.997</w:t>
            </w:r>
          </w:p>
        </w:tc>
        <w:tc>
          <w:tcPr>
            <w:tcW w:w="1170" w:type="dxa"/>
            <w:tcBorders>
              <w:left w:val="nil"/>
              <w:bottom w:val="nil"/>
              <w:right w:val="nil"/>
            </w:tcBorders>
            <w:vAlign w:val="bottom"/>
          </w:tcPr>
          <w:p w14:paraId="7B2CB9E7" w14:textId="32860CE9" w:rsidR="009542E4" w:rsidRPr="009542E4" w:rsidRDefault="009542E4" w:rsidP="00C6619B">
            <w:pPr>
              <w:ind w:left="-85"/>
              <w:jc w:val="right"/>
              <w:rPr>
                <w:rFonts w:asciiTheme="minorBidi" w:hAnsiTheme="minorBidi" w:cstheme="minorBidi"/>
                <w:sz w:val="17"/>
                <w:szCs w:val="17"/>
              </w:rPr>
            </w:pPr>
            <w:r w:rsidRPr="009542E4">
              <w:rPr>
                <w:rFonts w:asciiTheme="minorBidi" w:hAnsiTheme="minorBidi" w:cstheme="minorBidi"/>
                <w:sz w:val="17"/>
                <w:szCs w:val="17"/>
              </w:rPr>
              <w:t>721.827</w:t>
            </w:r>
          </w:p>
        </w:tc>
        <w:tc>
          <w:tcPr>
            <w:tcW w:w="1170" w:type="dxa"/>
            <w:tcBorders>
              <w:left w:val="nil"/>
              <w:bottom w:val="nil"/>
              <w:right w:val="nil"/>
            </w:tcBorders>
            <w:shd w:val="clear" w:color="auto" w:fill="auto"/>
            <w:noWrap/>
            <w:vAlign w:val="bottom"/>
          </w:tcPr>
          <w:p w14:paraId="7948DBFA" w14:textId="4180C3F1" w:rsidR="009542E4" w:rsidRPr="009542E4" w:rsidRDefault="009542E4" w:rsidP="00C6619B">
            <w:pPr>
              <w:ind w:left="-85"/>
              <w:jc w:val="right"/>
              <w:rPr>
                <w:rFonts w:ascii="Arial" w:hAnsi="Arial" w:cs="Arial"/>
                <w:b/>
                <w:bCs/>
                <w:sz w:val="17"/>
                <w:szCs w:val="17"/>
              </w:rPr>
            </w:pPr>
            <w:r w:rsidRPr="009542E4">
              <w:rPr>
                <w:rFonts w:ascii="Arial" w:hAnsi="Arial" w:cs="Arial"/>
                <w:b/>
                <w:bCs/>
                <w:sz w:val="17"/>
                <w:szCs w:val="17"/>
              </w:rPr>
              <w:t>247.598</w:t>
            </w:r>
          </w:p>
        </w:tc>
        <w:tc>
          <w:tcPr>
            <w:tcW w:w="1170" w:type="dxa"/>
            <w:tcBorders>
              <w:left w:val="nil"/>
              <w:bottom w:val="nil"/>
              <w:right w:val="nil"/>
            </w:tcBorders>
            <w:vAlign w:val="bottom"/>
          </w:tcPr>
          <w:p w14:paraId="6088C19A" w14:textId="0AC9F1FF" w:rsidR="009542E4" w:rsidRPr="009542E4" w:rsidRDefault="009542E4" w:rsidP="00C6619B">
            <w:pPr>
              <w:ind w:left="-85"/>
              <w:jc w:val="right"/>
              <w:rPr>
                <w:rFonts w:ascii="Arial" w:hAnsi="Arial" w:cs="Arial"/>
                <w:sz w:val="17"/>
                <w:szCs w:val="17"/>
              </w:rPr>
            </w:pPr>
            <w:r w:rsidRPr="009542E4">
              <w:rPr>
                <w:rFonts w:ascii="Arial" w:hAnsi="Arial" w:cs="Arial"/>
                <w:sz w:val="17"/>
                <w:szCs w:val="17"/>
              </w:rPr>
              <w:t>379.158</w:t>
            </w:r>
          </w:p>
        </w:tc>
      </w:tr>
      <w:tr w:rsidR="009542E4" w:rsidRPr="00B76682" w14:paraId="6B8BE9FB" w14:textId="77777777" w:rsidTr="009542E4">
        <w:trPr>
          <w:trHeight w:val="110"/>
        </w:trPr>
        <w:tc>
          <w:tcPr>
            <w:tcW w:w="3828" w:type="dxa"/>
            <w:gridSpan w:val="2"/>
            <w:tcBorders>
              <w:left w:val="nil"/>
              <w:bottom w:val="nil"/>
              <w:right w:val="nil"/>
            </w:tcBorders>
            <w:shd w:val="clear" w:color="auto" w:fill="auto"/>
            <w:noWrap/>
            <w:vAlign w:val="center"/>
          </w:tcPr>
          <w:p w14:paraId="0EED6FE2" w14:textId="77777777" w:rsidR="009542E4" w:rsidRPr="00B76682" w:rsidRDefault="009542E4" w:rsidP="00C6619B">
            <w:pPr>
              <w:ind w:right="-125" w:hanging="105"/>
              <w:rPr>
                <w:rFonts w:asciiTheme="minorBidi" w:hAnsiTheme="minorBidi" w:cstheme="minorBidi"/>
                <w:color w:val="000000"/>
                <w:sz w:val="17"/>
                <w:szCs w:val="17"/>
              </w:rPr>
            </w:pPr>
          </w:p>
        </w:tc>
        <w:tc>
          <w:tcPr>
            <w:tcW w:w="668" w:type="dxa"/>
            <w:tcBorders>
              <w:left w:val="nil"/>
              <w:bottom w:val="nil"/>
              <w:right w:val="nil"/>
            </w:tcBorders>
            <w:shd w:val="clear" w:color="auto" w:fill="auto"/>
            <w:noWrap/>
            <w:vAlign w:val="bottom"/>
          </w:tcPr>
          <w:p w14:paraId="45E9E4A7" w14:textId="77777777" w:rsidR="009542E4" w:rsidRPr="00B76682" w:rsidRDefault="009542E4" w:rsidP="00C6619B">
            <w:pPr>
              <w:ind w:left="-85"/>
              <w:jc w:val="right"/>
              <w:rPr>
                <w:rFonts w:ascii="Arial" w:hAnsi="Arial" w:cs="Arial"/>
                <w:color w:val="000000"/>
                <w:sz w:val="17"/>
                <w:szCs w:val="17"/>
              </w:rPr>
            </w:pPr>
          </w:p>
        </w:tc>
        <w:tc>
          <w:tcPr>
            <w:tcW w:w="1111" w:type="dxa"/>
            <w:tcBorders>
              <w:left w:val="nil"/>
              <w:bottom w:val="nil"/>
              <w:right w:val="nil"/>
            </w:tcBorders>
          </w:tcPr>
          <w:p w14:paraId="39942A11" w14:textId="418FB897" w:rsidR="009542E4" w:rsidRPr="00B76682" w:rsidRDefault="009542E4" w:rsidP="00C6619B">
            <w:pPr>
              <w:ind w:left="-85"/>
              <w:jc w:val="right"/>
              <w:rPr>
                <w:rFonts w:ascii="Arial" w:hAnsi="Arial" w:cs="Arial"/>
                <w:b/>
                <w:bCs/>
                <w:sz w:val="17"/>
                <w:szCs w:val="17"/>
              </w:rPr>
            </w:pPr>
          </w:p>
        </w:tc>
        <w:tc>
          <w:tcPr>
            <w:tcW w:w="1170" w:type="dxa"/>
            <w:tcBorders>
              <w:left w:val="nil"/>
              <w:bottom w:val="nil"/>
              <w:right w:val="nil"/>
            </w:tcBorders>
            <w:vAlign w:val="bottom"/>
          </w:tcPr>
          <w:p w14:paraId="4E226268" w14:textId="77777777" w:rsidR="009542E4" w:rsidRPr="009542E4" w:rsidRDefault="009542E4" w:rsidP="00C6619B">
            <w:pPr>
              <w:ind w:left="-85"/>
              <w:jc w:val="right"/>
              <w:rPr>
                <w:rFonts w:ascii="Arial" w:hAnsi="Arial" w:cs="Arial"/>
                <w:sz w:val="17"/>
                <w:szCs w:val="17"/>
              </w:rPr>
            </w:pPr>
          </w:p>
        </w:tc>
        <w:tc>
          <w:tcPr>
            <w:tcW w:w="1170" w:type="dxa"/>
            <w:tcBorders>
              <w:left w:val="nil"/>
              <w:bottom w:val="nil"/>
              <w:right w:val="nil"/>
            </w:tcBorders>
            <w:shd w:val="clear" w:color="auto" w:fill="auto"/>
            <w:noWrap/>
            <w:vAlign w:val="bottom"/>
          </w:tcPr>
          <w:p w14:paraId="38F5C1AD" w14:textId="7DE4D092" w:rsidR="009542E4" w:rsidRPr="009542E4" w:rsidRDefault="009542E4" w:rsidP="00C6619B">
            <w:pPr>
              <w:ind w:left="-85"/>
              <w:jc w:val="right"/>
              <w:rPr>
                <w:rFonts w:ascii="Arial" w:hAnsi="Arial" w:cs="Arial"/>
                <w:b/>
                <w:bCs/>
                <w:sz w:val="17"/>
                <w:szCs w:val="17"/>
              </w:rPr>
            </w:pPr>
          </w:p>
        </w:tc>
        <w:tc>
          <w:tcPr>
            <w:tcW w:w="1170" w:type="dxa"/>
            <w:tcBorders>
              <w:left w:val="nil"/>
              <w:bottom w:val="nil"/>
              <w:right w:val="nil"/>
            </w:tcBorders>
            <w:vAlign w:val="bottom"/>
          </w:tcPr>
          <w:p w14:paraId="60D92B32" w14:textId="6A571EBD" w:rsidR="009542E4" w:rsidRPr="009542E4" w:rsidRDefault="009542E4" w:rsidP="00C6619B">
            <w:pPr>
              <w:ind w:left="-85"/>
              <w:jc w:val="right"/>
              <w:rPr>
                <w:rFonts w:ascii="Arial" w:hAnsi="Arial" w:cs="Arial"/>
                <w:sz w:val="17"/>
                <w:szCs w:val="17"/>
              </w:rPr>
            </w:pPr>
          </w:p>
        </w:tc>
      </w:tr>
      <w:tr w:rsidR="009542E4" w:rsidRPr="00B76682" w14:paraId="098EAD02" w14:textId="77777777" w:rsidTr="009542E4">
        <w:trPr>
          <w:trHeight w:val="110"/>
        </w:trPr>
        <w:tc>
          <w:tcPr>
            <w:tcW w:w="3828" w:type="dxa"/>
            <w:gridSpan w:val="2"/>
            <w:tcBorders>
              <w:left w:val="nil"/>
              <w:bottom w:val="nil"/>
              <w:right w:val="nil"/>
            </w:tcBorders>
            <w:shd w:val="clear" w:color="auto" w:fill="auto"/>
            <w:noWrap/>
            <w:vAlign w:val="center"/>
          </w:tcPr>
          <w:p w14:paraId="2472C420" w14:textId="18A3E58C" w:rsidR="009542E4" w:rsidRPr="00B76682" w:rsidRDefault="009542E4" w:rsidP="00C6619B">
            <w:pPr>
              <w:ind w:right="-125" w:hanging="105"/>
              <w:rPr>
                <w:rFonts w:asciiTheme="minorBidi" w:hAnsiTheme="minorBidi" w:cstheme="minorBidi"/>
                <w:color w:val="000000"/>
                <w:sz w:val="17"/>
                <w:szCs w:val="17"/>
              </w:rPr>
            </w:pPr>
            <w:proofErr w:type="spellStart"/>
            <w:r w:rsidRPr="00B76682">
              <w:rPr>
                <w:rFonts w:asciiTheme="minorBidi" w:hAnsiTheme="minorBidi" w:cstheme="minorBidi"/>
                <w:b/>
                <w:bCs/>
                <w:color w:val="000000"/>
                <w:sz w:val="17"/>
                <w:szCs w:val="17"/>
              </w:rPr>
              <w:t>Kapsamlı</w:t>
            </w:r>
            <w:proofErr w:type="spellEnd"/>
            <w:r w:rsidRPr="00B76682">
              <w:rPr>
                <w:rFonts w:asciiTheme="minorBidi" w:hAnsiTheme="minorBidi" w:cstheme="minorBidi"/>
                <w:b/>
                <w:bCs/>
                <w:color w:val="000000"/>
                <w:sz w:val="17"/>
                <w:szCs w:val="17"/>
              </w:rPr>
              <w:t xml:space="preserve"> </w:t>
            </w:r>
            <w:proofErr w:type="spellStart"/>
            <w:r w:rsidRPr="00B76682">
              <w:rPr>
                <w:rFonts w:asciiTheme="minorBidi" w:hAnsiTheme="minorBidi" w:cstheme="minorBidi"/>
                <w:b/>
                <w:bCs/>
                <w:color w:val="000000"/>
                <w:sz w:val="17"/>
                <w:szCs w:val="17"/>
              </w:rPr>
              <w:t>gelirin</w:t>
            </w:r>
            <w:proofErr w:type="spellEnd"/>
            <w:r w:rsidRPr="00B76682">
              <w:rPr>
                <w:rFonts w:asciiTheme="minorBidi" w:hAnsiTheme="minorBidi" w:cstheme="minorBidi"/>
                <w:b/>
                <w:bCs/>
                <w:color w:val="000000"/>
                <w:sz w:val="17"/>
                <w:szCs w:val="17"/>
              </w:rPr>
              <w:t xml:space="preserve"> </w:t>
            </w:r>
            <w:proofErr w:type="spellStart"/>
            <w:r w:rsidRPr="00B76682">
              <w:rPr>
                <w:rFonts w:asciiTheme="minorBidi" w:hAnsiTheme="minorBidi" w:cstheme="minorBidi"/>
                <w:b/>
                <w:bCs/>
                <w:color w:val="000000"/>
                <w:sz w:val="17"/>
                <w:szCs w:val="17"/>
              </w:rPr>
              <w:t>dağılımı</w:t>
            </w:r>
            <w:proofErr w:type="spellEnd"/>
          </w:p>
        </w:tc>
        <w:tc>
          <w:tcPr>
            <w:tcW w:w="668" w:type="dxa"/>
            <w:tcBorders>
              <w:left w:val="nil"/>
              <w:bottom w:val="nil"/>
              <w:right w:val="nil"/>
            </w:tcBorders>
            <w:shd w:val="clear" w:color="auto" w:fill="auto"/>
            <w:noWrap/>
            <w:vAlign w:val="bottom"/>
          </w:tcPr>
          <w:p w14:paraId="61DABE43" w14:textId="77777777" w:rsidR="009542E4" w:rsidRPr="00B76682" w:rsidRDefault="009542E4" w:rsidP="00C6619B">
            <w:pPr>
              <w:ind w:left="-85"/>
              <w:jc w:val="right"/>
              <w:rPr>
                <w:rFonts w:ascii="Arial" w:hAnsi="Arial" w:cs="Arial"/>
                <w:color w:val="000000"/>
                <w:sz w:val="17"/>
                <w:szCs w:val="17"/>
              </w:rPr>
            </w:pPr>
          </w:p>
        </w:tc>
        <w:tc>
          <w:tcPr>
            <w:tcW w:w="1111" w:type="dxa"/>
            <w:tcBorders>
              <w:left w:val="nil"/>
              <w:bottom w:val="nil"/>
              <w:right w:val="nil"/>
            </w:tcBorders>
          </w:tcPr>
          <w:p w14:paraId="27E6CA34" w14:textId="16F6126D" w:rsidR="009542E4" w:rsidRPr="00B76682" w:rsidRDefault="009542E4" w:rsidP="00C6619B">
            <w:pPr>
              <w:ind w:left="-85"/>
              <w:jc w:val="right"/>
              <w:rPr>
                <w:rFonts w:ascii="Arial" w:hAnsi="Arial" w:cs="Arial"/>
                <w:b/>
                <w:bCs/>
                <w:sz w:val="17"/>
                <w:szCs w:val="17"/>
              </w:rPr>
            </w:pPr>
          </w:p>
        </w:tc>
        <w:tc>
          <w:tcPr>
            <w:tcW w:w="1170" w:type="dxa"/>
            <w:tcBorders>
              <w:left w:val="nil"/>
              <w:bottom w:val="nil"/>
              <w:right w:val="nil"/>
            </w:tcBorders>
            <w:vAlign w:val="bottom"/>
          </w:tcPr>
          <w:p w14:paraId="05493614" w14:textId="77777777" w:rsidR="009542E4" w:rsidRPr="009542E4" w:rsidRDefault="009542E4" w:rsidP="00C6619B">
            <w:pPr>
              <w:ind w:left="-85"/>
              <w:jc w:val="right"/>
              <w:rPr>
                <w:rFonts w:ascii="Arial" w:hAnsi="Arial" w:cs="Arial"/>
                <w:sz w:val="17"/>
                <w:szCs w:val="17"/>
              </w:rPr>
            </w:pPr>
          </w:p>
        </w:tc>
        <w:tc>
          <w:tcPr>
            <w:tcW w:w="1170" w:type="dxa"/>
            <w:tcBorders>
              <w:left w:val="nil"/>
              <w:bottom w:val="nil"/>
              <w:right w:val="nil"/>
            </w:tcBorders>
            <w:shd w:val="clear" w:color="auto" w:fill="auto"/>
            <w:noWrap/>
            <w:vAlign w:val="bottom"/>
          </w:tcPr>
          <w:p w14:paraId="1FC20ADA" w14:textId="182602E1" w:rsidR="009542E4" w:rsidRPr="009542E4" w:rsidRDefault="009542E4" w:rsidP="00C6619B">
            <w:pPr>
              <w:ind w:left="-85"/>
              <w:jc w:val="right"/>
              <w:rPr>
                <w:rFonts w:ascii="Arial" w:hAnsi="Arial" w:cs="Arial"/>
                <w:b/>
                <w:bCs/>
                <w:sz w:val="17"/>
                <w:szCs w:val="17"/>
              </w:rPr>
            </w:pPr>
          </w:p>
        </w:tc>
        <w:tc>
          <w:tcPr>
            <w:tcW w:w="1170" w:type="dxa"/>
            <w:tcBorders>
              <w:left w:val="nil"/>
              <w:bottom w:val="nil"/>
              <w:right w:val="nil"/>
            </w:tcBorders>
            <w:vAlign w:val="bottom"/>
          </w:tcPr>
          <w:p w14:paraId="5D37B952" w14:textId="4AB5EFB1" w:rsidR="009542E4" w:rsidRPr="009542E4" w:rsidRDefault="009542E4" w:rsidP="00C6619B">
            <w:pPr>
              <w:ind w:left="-85"/>
              <w:jc w:val="right"/>
              <w:rPr>
                <w:rFonts w:ascii="Arial" w:hAnsi="Arial" w:cs="Arial"/>
                <w:sz w:val="17"/>
                <w:szCs w:val="17"/>
              </w:rPr>
            </w:pPr>
          </w:p>
        </w:tc>
      </w:tr>
      <w:tr w:rsidR="009542E4" w:rsidRPr="00B76682" w14:paraId="41E97D89" w14:textId="77777777" w:rsidTr="009542E4">
        <w:trPr>
          <w:trHeight w:val="110"/>
        </w:trPr>
        <w:tc>
          <w:tcPr>
            <w:tcW w:w="3828" w:type="dxa"/>
            <w:gridSpan w:val="2"/>
            <w:tcBorders>
              <w:left w:val="nil"/>
              <w:bottom w:val="nil"/>
              <w:right w:val="nil"/>
            </w:tcBorders>
            <w:shd w:val="clear" w:color="auto" w:fill="auto"/>
            <w:noWrap/>
            <w:vAlign w:val="center"/>
          </w:tcPr>
          <w:p w14:paraId="53C9A0E7" w14:textId="2DACAC97" w:rsidR="009542E4" w:rsidRPr="00B76682" w:rsidRDefault="009542E4" w:rsidP="00E3500F">
            <w:pPr>
              <w:ind w:right="-125" w:hanging="105"/>
              <w:rPr>
                <w:rFonts w:asciiTheme="minorBidi" w:hAnsiTheme="minorBidi" w:cstheme="minorBidi"/>
                <w:b/>
                <w:bCs/>
                <w:color w:val="000000"/>
                <w:sz w:val="17"/>
                <w:szCs w:val="17"/>
              </w:rPr>
            </w:pPr>
            <w:proofErr w:type="spellStart"/>
            <w:r w:rsidRPr="00B76682">
              <w:rPr>
                <w:rFonts w:asciiTheme="minorBidi" w:hAnsiTheme="minorBidi" w:cstheme="minorBidi"/>
                <w:color w:val="000000"/>
                <w:sz w:val="17"/>
                <w:szCs w:val="17"/>
              </w:rPr>
              <w:t>Kontrol</w:t>
            </w:r>
            <w:proofErr w:type="spellEnd"/>
            <w:r w:rsidRPr="00B76682">
              <w:rPr>
                <w:rFonts w:asciiTheme="minorBidi" w:hAnsiTheme="minorBidi" w:cstheme="minorBidi"/>
                <w:color w:val="000000"/>
                <w:sz w:val="17"/>
                <w:szCs w:val="17"/>
              </w:rPr>
              <w:t xml:space="preserve"> </w:t>
            </w:r>
            <w:proofErr w:type="spellStart"/>
            <w:r w:rsidRPr="00B76682">
              <w:rPr>
                <w:rFonts w:asciiTheme="minorBidi" w:hAnsiTheme="minorBidi" w:cstheme="minorBidi"/>
                <w:color w:val="000000"/>
                <w:sz w:val="17"/>
                <w:szCs w:val="17"/>
              </w:rPr>
              <w:t>gücü</w:t>
            </w:r>
            <w:proofErr w:type="spellEnd"/>
            <w:r w:rsidRPr="00B76682">
              <w:rPr>
                <w:rFonts w:asciiTheme="minorBidi" w:hAnsiTheme="minorBidi" w:cstheme="minorBidi"/>
                <w:color w:val="000000"/>
                <w:sz w:val="17"/>
                <w:szCs w:val="17"/>
              </w:rPr>
              <w:t xml:space="preserve"> </w:t>
            </w:r>
            <w:proofErr w:type="spellStart"/>
            <w:r w:rsidRPr="00B76682">
              <w:rPr>
                <w:rFonts w:asciiTheme="minorBidi" w:hAnsiTheme="minorBidi" w:cstheme="minorBidi"/>
                <w:color w:val="000000"/>
                <w:sz w:val="17"/>
                <w:szCs w:val="17"/>
              </w:rPr>
              <w:t>olmayan</w:t>
            </w:r>
            <w:proofErr w:type="spellEnd"/>
            <w:r w:rsidRPr="00B76682">
              <w:rPr>
                <w:rFonts w:asciiTheme="minorBidi" w:hAnsiTheme="minorBidi" w:cstheme="minorBidi"/>
                <w:color w:val="000000"/>
                <w:sz w:val="17"/>
                <w:szCs w:val="17"/>
              </w:rPr>
              <w:t xml:space="preserve"> </w:t>
            </w:r>
            <w:proofErr w:type="spellStart"/>
            <w:r w:rsidRPr="00B76682">
              <w:rPr>
                <w:rFonts w:asciiTheme="minorBidi" w:hAnsiTheme="minorBidi" w:cstheme="minorBidi"/>
                <w:color w:val="000000"/>
                <w:sz w:val="17"/>
                <w:szCs w:val="17"/>
              </w:rPr>
              <w:t>payları</w:t>
            </w:r>
            <w:proofErr w:type="spellEnd"/>
          </w:p>
        </w:tc>
        <w:tc>
          <w:tcPr>
            <w:tcW w:w="668" w:type="dxa"/>
            <w:tcBorders>
              <w:left w:val="nil"/>
              <w:bottom w:val="nil"/>
              <w:right w:val="nil"/>
            </w:tcBorders>
            <w:shd w:val="clear" w:color="auto" w:fill="auto"/>
            <w:noWrap/>
            <w:vAlign w:val="bottom"/>
          </w:tcPr>
          <w:p w14:paraId="792EB19B" w14:textId="77777777" w:rsidR="009542E4" w:rsidRPr="00B76682" w:rsidRDefault="009542E4" w:rsidP="00E3500F">
            <w:pPr>
              <w:ind w:left="-85"/>
              <w:jc w:val="right"/>
              <w:rPr>
                <w:rFonts w:ascii="Arial" w:hAnsi="Arial" w:cs="Arial"/>
                <w:color w:val="000000"/>
                <w:sz w:val="17"/>
                <w:szCs w:val="17"/>
              </w:rPr>
            </w:pPr>
          </w:p>
        </w:tc>
        <w:tc>
          <w:tcPr>
            <w:tcW w:w="1111" w:type="dxa"/>
            <w:tcBorders>
              <w:left w:val="nil"/>
              <w:bottom w:val="nil"/>
              <w:right w:val="nil"/>
            </w:tcBorders>
          </w:tcPr>
          <w:p w14:paraId="6CE741AB" w14:textId="30C97A3E" w:rsidR="009542E4" w:rsidRPr="003C6BE2" w:rsidRDefault="009542E4" w:rsidP="00E3500F">
            <w:pPr>
              <w:ind w:left="-85"/>
              <w:jc w:val="right"/>
              <w:rPr>
                <w:rFonts w:asciiTheme="minorBidi" w:hAnsiTheme="minorBidi" w:cstheme="minorBidi"/>
                <w:b/>
                <w:bCs/>
                <w:sz w:val="18"/>
                <w:szCs w:val="18"/>
              </w:rPr>
            </w:pPr>
            <w:r w:rsidRPr="00A96772">
              <w:rPr>
                <w:rFonts w:asciiTheme="minorBidi" w:hAnsiTheme="minorBidi" w:cstheme="minorBidi"/>
                <w:b/>
                <w:bCs/>
                <w:sz w:val="17"/>
                <w:szCs w:val="17"/>
              </w:rPr>
              <w:t>975.94</w:t>
            </w:r>
            <w:r>
              <w:rPr>
                <w:rFonts w:asciiTheme="minorBidi" w:hAnsiTheme="minorBidi" w:cstheme="minorBidi"/>
                <w:b/>
                <w:bCs/>
                <w:sz w:val="17"/>
                <w:szCs w:val="17"/>
              </w:rPr>
              <w:t>7</w:t>
            </w:r>
          </w:p>
        </w:tc>
        <w:tc>
          <w:tcPr>
            <w:tcW w:w="1170" w:type="dxa"/>
            <w:tcBorders>
              <w:left w:val="nil"/>
              <w:bottom w:val="nil"/>
              <w:right w:val="nil"/>
            </w:tcBorders>
            <w:vAlign w:val="bottom"/>
          </w:tcPr>
          <w:p w14:paraId="3FA87175" w14:textId="5BAA0ECD" w:rsidR="009542E4" w:rsidRPr="009542E4" w:rsidRDefault="009542E4" w:rsidP="00E3500F">
            <w:pPr>
              <w:ind w:left="-85"/>
              <w:jc w:val="right"/>
              <w:rPr>
                <w:rFonts w:asciiTheme="minorBidi" w:hAnsiTheme="minorBidi" w:cstheme="minorBidi"/>
                <w:sz w:val="17"/>
                <w:szCs w:val="17"/>
              </w:rPr>
            </w:pPr>
            <w:r w:rsidRPr="009542E4">
              <w:rPr>
                <w:rFonts w:asciiTheme="minorBidi" w:hAnsiTheme="minorBidi" w:cstheme="minorBidi"/>
                <w:sz w:val="17"/>
                <w:szCs w:val="17"/>
              </w:rPr>
              <w:t>743.857</w:t>
            </w:r>
          </w:p>
        </w:tc>
        <w:tc>
          <w:tcPr>
            <w:tcW w:w="1170" w:type="dxa"/>
            <w:tcBorders>
              <w:left w:val="nil"/>
              <w:bottom w:val="nil"/>
              <w:right w:val="nil"/>
            </w:tcBorders>
            <w:shd w:val="clear" w:color="auto" w:fill="auto"/>
            <w:noWrap/>
            <w:vAlign w:val="bottom"/>
          </w:tcPr>
          <w:p w14:paraId="0F607289" w14:textId="26519542" w:rsidR="009542E4" w:rsidRPr="009542E4" w:rsidRDefault="009542E4" w:rsidP="00E3500F">
            <w:pPr>
              <w:ind w:left="-85"/>
              <w:jc w:val="right"/>
              <w:rPr>
                <w:rFonts w:ascii="Arial" w:hAnsi="Arial" w:cs="Arial"/>
                <w:b/>
                <w:bCs/>
                <w:sz w:val="18"/>
                <w:szCs w:val="18"/>
              </w:rPr>
            </w:pPr>
            <w:r w:rsidRPr="009542E4">
              <w:rPr>
                <w:rFonts w:ascii="Arial" w:hAnsi="Arial" w:cs="Arial"/>
                <w:b/>
                <w:bCs/>
                <w:color w:val="000000"/>
                <w:sz w:val="17"/>
                <w:szCs w:val="17"/>
              </w:rPr>
              <w:t>397.986</w:t>
            </w:r>
          </w:p>
        </w:tc>
        <w:tc>
          <w:tcPr>
            <w:tcW w:w="1170" w:type="dxa"/>
            <w:tcBorders>
              <w:left w:val="nil"/>
              <w:bottom w:val="nil"/>
              <w:right w:val="nil"/>
            </w:tcBorders>
            <w:vAlign w:val="bottom"/>
          </w:tcPr>
          <w:p w14:paraId="3966B837" w14:textId="1B73032F" w:rsidR="009542E4" w:rsidRPr="009542E4" w:rsidRDefault="009542E4" w:rsidP="00E3500F">
            <w:pPr>
              <w:ind w:left="-85"/>
              <w:jc w:val="right"/>
              <w:rPr>
                <w:rFonts w:ascii="Arial" w:hAnsi="Arial" w:cs="Arial"/>
                <w:sz w:val="17"/>
                <w:szCs w:val="17"/>
              </w:rPr>
            </w:pPr>
            <w:r w:rsidRPr="009542E4">
              <w:rPr>
                <w:rFonts w:ascii="Arial" w:hAnsi="Arial" w:cs="Arial"/>
                <w:sz w:val="17"/>
                <w:szCs w:val="17"/>
              </w:rPr>
              <w:t>378.367</w:t>
            </w:r>
          </w:p>
        </w:tc>
      </w:tr>
      <w:tr w:rsidR="009542E4" w:rsidRPr="00B76682" w14:paraId="521B0750" w14:textId="77777777" w:rsidTr="009542E4">
        <w:trPr>
          <w:trHeight w:val="110"/>
        </w:trPr>
        <w:tc>
          <w:tcPr>
            <w:tcW w:w="3828" w:type="dxa"/>
            <w:gridSpan w:val="2"/>
            <w:tcBorders>
              <w:left w:val="nil"/>
              <w:bottom w:val="nil"/>
              <w:right w:val="nil"/>
            </w:tcBorders>
            <w:shd w:val="clear" w:color="auto" w:fill="auto"/>
            <w:noWrap/>
            <w:vAlign w:val="center"/>
          </w:tcPr>
          <w:p w14:paraId="3C09E72C" w14:textId="66B8BC34" w:rsidR="009542E4" w:rsidRPr="00B76682" w:rsidRDefault="009542E4" w:rsidP="00E3500F">
            <w:pPr>
              <w:ind w:right="-125" w:hanging="105"/>
              <w:rPr>
                <w:rFonts w:asciiTheme="minorBidi" w:hAnsiTheme="minorBidi" w:cstheme="minorBidi"/>
                <w:color w:val="000000"/>
                <w:sz w:val="17"/>
                <w:szCs w:val="17"/>
              </w:rPr>
            </w:pPr>
            <w:r w:rsidRPr="00B76682">
              <w:rPr>
                <w:rFonts w:asciiTheme="minorBidi" w:hAnsiTheme="minorBidi" w:cstheme="minorBidi"/>
                <w:color w:val="000000"/>
                <w:sz w:val="17"/>
                <w:szCs w:val="17"/>
              </w:rPr>
              <w:t xml:space="preserve">Ana </w:t>
            </w:r>
            <w:proofErr w:type="spellStart"/>
            <w:r w:rsidRPr="00B76682">
              <w:rPr>
                <w:rFonts w:asciiTheme="minorBidi" w:hAnsiTheme="minorBidi" w:cstheme="minorBidi"/>
                <w:color w:val="000000"/>
                <w:sz w:val="17"/>
                <w:szCs w:val="17"/>
              </w:rPr>
              <w:t>ortaklık</w:t>
            </w:r>
            <w:proofErr w:type="spellEnd"/>
            <w:r w:rsidRPr="00B76682">
              <w:rPr>
                <w:rFonts w:asciiTheme="minorBidi" w:hAnsiTheme="minorBidi" w:cstheme="minorBidi"/>
                <w:color w:val="000000"/>
                <w:sz w:val="17"/>
                <w:szCs w:val="17"/>
              </w:rPr>
              <w:t xml:space="preserve"> </w:t>
            </w:r>
            <w:proofErr w:type="spellStart"/>
            <w:r w:rsidRPr="00B76682">
              <w:rPr>
                <w:rFonts w:asciiTheme="minorBidi" w:hAnsiTheme="minorBidi" w:cstheme="minorBidi"/>
                <w:color w:val="000000"/>
                <w:sz w:val="17"/>
                <w:szCs w:val="17"/>
              </w:rPr>
              <w:t>payları</w:t>
            </w:r>
            <w:proofErr w:type="spellEnd"/>
          </w:p>
        </w:tc>
        <w:tc>
          <w:tcPr>
            <w:tcW w:w="668" w:type="dxa"/>
            <w:tcBorders>
              <w:left w:val="nil"/>
              <w:bottom w:val="nil"/>
              <w:right w:val="nil"/>
            </w:tcBorders>
            <w:shd w:val="clear" w:color="auto" w:fill="auto"/>
            <w:noWrap/>
            <w:vAlign w:val="bottom"/>
          </w:tcPr>
          <w:p w14:paraId="62F650D5" w14:textId="77777777" w:rsidR="009542E4" w:rsidRPr="00B76682" w:rsidRDefault="009542E4" w:rsidP="00E3500F">
            <w:pPr>
              <w:ind w:left="-85"/>
              <w:jc w:val="right"/>
              <w:rPr>
                <w:rFonts w:ascii="Arial" w:hAnsi="Arial" w:cs="Arial"/>
                <w:color w:val="000000"/>
                <w:sz w:val="17"/>
                <w:szCs w:val="17"/>
              </w:rPr>
            </w:pPr>
          </w:p>
        </w:tc>
        <w:tc>
          <w:tcPr>
            <w:tcW w:w="1111" w:type="dxa"/>
            <w:tcBorders>
              <w:left w:val="nil"/>
              <w:bottom w:val="nil"/>
              <w:right w:val="nil"/>
            </w:tcBorders>
          </w:tcPr>
          <w:p w14:paraId="6B687940" w14:textId="69A5BAEE" w:rsidR="009542E4" w:rsidRPr="003C6BE2" w:rsidRDefault="009542E4" w:rsidP="00E3500F">
            <w:pPr>
              <w:ind w:left="-85"/>
              <w:jc w:val="right"/>
              <w:rPr>
                <w:rFonts w:asciiTheme="minorBidi" w:hAnsiTheme="minorBidi" w:cstheme="minorBidi"/>
                <w:b/>
                <w:bCs/>
                <w:sz w:val="18"/>
                <w:szCs w:val="18"/>
              </w:rPr>
            </w:pPr>
            <w:r w:rsidRPr="00A96772">
              <w:rPr>
                <w:rFonts w:asciiTheme="minorBidi" w:hAnsiTheme="minorBidi" w:cstheme="minorBidi"/>
                <w:b/>
                <w:bCs/>
                <w:sz w:val="17"/>
                <w:szCs w:val="17"/>
              </w:rPr>
              <w:t>639.913</w:t>
            </w:r>
          </w:p>
        </w:tc>
        <w:tc>
          <w:tcPr>
            <w:tcW w:w="1170" w:type="dxa"/>
            <w:tcBorders>
              <w:left w:val="nil"/>
              <w:bottom w:val="nil"/>
              <w:right w:val="nil"/>
            </w:tcBorders>
            <w:vAlign w:val="bottom"/>
          </w:tcPr>
          <w:p w14:paraId="1CC21BA0" w14:textId="2606A53E" w:rsidR="009542E4" w:rsidRPr="009542E4" w:rsidRDefault="009542E4" w:rsidP="00E3500F">
            <w:pPr>
              <w:ind w:left="-85"/>
              <w:jc w:val="right"/>
              <w:rPr>
                <w:rFonts w:asciiTheme="minorBidi" w:hAnsiTheme="minorBidi" w:cstheme="minorBidi"/>
                <w:sz w:val="17"/>
                <w:szCs w:val="17"/>
              </w:rPr>
            </w:pPr>
            <w:r w:rsidRPr="009542E4">
              <w:rPr>
                <w:rFonts w:asciiTheme="minorBidi" w:hAnsiTheme="minorBidi" w:cstheme="minorBidi"/>
                <w:sz w:val="17"/>
                <w:szCs w:val="17"/>
              </w:rPr>
              <w:t>720.195</w:t>
            </w:r>
          </w:p>
        </w:tc>
        <w:tc>
          <w:tcPr>
            <w:tcW w:w="1170" w:type="dxa"/>
            <w:tcBorders>
              <w:left w:val="nil"/>
              <w:bottom w:val="nil"/>
              <w:right w:val="nil"/>
            </w:tcBorders>
            <w:shd w:val="clear" w:color="auto" w:fill="auto"/>
            <w:noWrap/>
            <w:vAlign w:val="bottom"/>
          </w:tcPr>
          <w:p w14:paraId="1E87F105" w14:textId="69DFBD52" w:rsidR="009542E4" w:rsidRPr="009542E4" w:rsidRDefault="009542E4" w:rsidP="00E3500F">
            <w:pPr>
              <w:ind w:left="-85"/>
              <w:jc w:val="right"/>
              <w:rPr>
                <w:rFonts w:ascii="Arial" w:hAnsi="Arial" w:cs="Arial"/>
                <w:b/>
                <w:bCs/>
                <w:sz w:val="18"/>
                <w:szCs w:val="18"/>
              </w:rPr>
            </w:pPr>
            <w:r w:rsidRPr="009542E4">
              <w:rPr>
                <w:rFonts w:ascii="Arial" w:hAnsi="Arial" w:cs="Arial"/>
                <w:b/>
                <w:bCs/>
                <w:sz w:val="17"/>
                <w:szCs w:val="17"/>
              </w:rPr>
              <w:t>243.242</w:t>
            </w:r>
          </w:p>
        </w:tc>
        <w:tc>
          <w:tcPr>
            <w:tcW w:w="1170" w:type="dxa"/>
            <w:tcBorders>
              <w:left w:val="nil"/>
              <w:bottom w:val="nil"/>
              <w:right w:val="nil"/>
            </w:tcBorders>
            <w:vAlign w:val="bottom"/>
          </w:tcPr>
          <w:p w14:paraId="13B8C348" w14:textId="15E632CA" w:rsidR="009542E4" w:rsidRPr="009542E4" w:rsidRDefault="009542E4" w:rsidP="00E3500F">
            <w:pPr>
              <w:ind w:left="-85"/>
              <w:jc w:val="right"/>
              <w:rPr>
                <w:rFonts w:ascii="Arial" w:hAnsi="Arial" w:cs="Arial"/>
                <w:sz w:val="17"/>
                <w:szCs w:val="17"/>
              </w:rPr>
            </w:pPr>
            <w:r w:rsidRPr="009542E4">
              <w:rPr>
                <w:rFonts w:ascii="Arial" w:hAnsi="Arial" w:cs="Arial"/>
                <w:sz w:val="17"/>
                <w:szCs w:val="17"/>
              </w:rPr>
              <w:t>378.789</w:t>
            </w:r>
          </w:p>
        </w:tc>
      </w:tr>
      <w:tr w:rsidR="009542E4" w:rsidRPr="00B76682" w14:paraId="709CDDE6" w14:textId="77777777" w:rsidTr="009542E4">
        <w:trPr>
          <w:trHeight w:val="110"/>
        </w:trPr>
        <w:tc>
          <w:tcPr>
            <w:tcW w:w="3828" w:type="dxa"/>
            <w:gridSpan w:val="2"/>
            <w:tcBorders>
              <w:left w:val="nil"/>
              <w:bottom w:val="single" w:sz="4" w:space="0" w:color="auto"/>
              <w:right w:val="nil"/>
            </w:tcBorders>
            <w:shd w:val="clear" w:color="auto" w:fill="auto"/>
            <w:noWrap/>
            <w:vAlign w:val="center"/>
          </w:tcPr>
          <w:p w14:paraId="339B3FA3" w14:textId="77777777" w:rsidR="009542E4" w:rsidRPr="00B76682" w:rsidRDefault="009542E4" w:rsidP="00C6619B">
            <w:pPr>
              <w:ind w:right="-125" w:hanging="105"/>
              <w:rPr>
                <w:rFonts w:asciiTheme="minorBidi" w:hAnsiTheme="minorBidi" w:cstheme="minorBidi"/>
                <w:color w:val="000000"/>
                <w:sz w:val="17"/>
                <w:szCs w:val="17"/>
              </w:rPr>
            </w:pPr>
          </w:p>
        </w:tc>
        <w:tc>
          <w:tcPr>
            <w:tcW w:w="668" w:type="dxa"/>
            <w:tcBorders>
              <w:left w:val="nil"/>
              <w:bottom w:val="single" w:sz="4" w:space="0" w:color="auto"/>
              <w:right w:val="nil"/>
            </w:tcBorders>
            <w:shd w:val="clear" w:color="auto" w:fill="auto"/>
            <w:noWrap/>
            <w:vAlign w:val="bottom"/>
          </w:tcPr>
          <w:p w14:paraId="65E51C7D" w14:textId="77777777" w:rsidR="009542E4" w:rsidRPr="00B76682" w:rsidRDefault="009542E4" w:rsidP="00C6619B">
            <w:pPr>
              <w:ind w:left="-85"/>
              <w:jc w:val="right"/>
              <w:rPr>
                <w:rFonts w:ascii="Arial" w:hAnsi="Arial" w:cs="Arial"/>
                <w:color w:val="000000"/>
                <w:sz w:val="17"/>
                <w:szCs w:val="17"/>
              </w:rPr>
            </w:pPr>
          </w:p>
        </w:tc>
        <w:tc>
          <w:tcPr>
            <w:tcW w:w="1111" w:type="dxa"/>
            <w:tcBorders>
              <w:left w:val="nil"/>
              <w:bottom w:val="single" w:sz="4" w:space="0" w:color="auto"/>
              <w:right w:val="nil"/>
            </w:tcBorders>
          </w:tcPr>
          <w:p w14:paraId="0789AD61" w14:textId="002AD46A" w:rsidR="009542E4" w:rsidRPr="00B76682" w:rsidRDefault="009542E4" w:rsidP="00C6619B">
            <w:pPr>
              <w:ind w:left="-85"/>
              <w:jc w:val="right"/>
              <w:rPr>
                <w:rFonts w:ascii="Arial" w:hAnsi="Arial" w:cs="Arial"/>
                <w:b/>
                <w:bCs/>
                <w:sz w:val="17"/>
                <w:szCs w:val="17"/>
              </w:rPr>
            </w:pPr>
          </w:p>
        </w:tc>
        <w:tc>
          <w:tcPr>
            <w:tcW w:w="1170" w:type="dxa"/>
            <w:tcBorders>
              <w:left w:val="nil"/>
              <w:bottom w:val="single" w:sz="4" w:space="0" w:color="auto"/>
              <w:right w:val="nil"/>
            </w:tcBorders>
            <w:vAlign w:val="bottom"/>
          </w:tcPr>
          <w:p w14:paraId="75043D5E" w14:textId="77777777" w:rsidR="009542E4" w:rsidRPr="009542E4" w:rsidRDefault="009542E4" w:rsidP="00C6619B">
            <w:pPr>
              <w:ind w:left="-85"/>
              <w:jc w:val="right"/>
              <w:rPr>
                <w:rFonts w:ascii="Arial" w:hAnsi="Arial" w:cs="Arial"/>
                <w:sz w:val="17"/>
                <w:szCs w:val="17"/>
              </w:rPr>
            </w:pPr>
          </w:p>
        </w:tc>
        <w:tc>
          <w:tcPr>
            <w:tcW w:w="1170" w:type="dxa"/>
            <w:tcBorders>
              <w:left w:val="nil"/>
              <w:bottom w:val="single" w:sz="4" w:space="0" w:color="auto"/>
              <w:right w:val="nil"/>
            </w:tcBorders>
            <w:shd w:val="clear" w:color="auto" w:fill="auto"/>
            <w:noWrap/>
            <w:vAlign w:val="bottom"/>
          </w:tcPr>
          <w:p w14:paraId="2182E42B" w14:textId="5DAA9ADF" w:rsidR="009542E4" w:rsidRPr="009542E4" w:rsidRDefault="009542E4" w:rsidP="00C6619B">
            <w:pPr>
              <w:ind w:left="-85"/>
              <w:jc w:val="right"/>
              <w:rPr>
                <w:rFonts w:ascii="Arial" w:hAnsi="Arial" w:cs="Arial"/>
                <w:b/>
                <w:bCs/>
                <w:sz w:val="17"/>
                <w:szCs w:val="17"/>
              </w:rPr>
            </w:pPr>
          </w:p>
        </w:tc>
        <w:tc>
          <w:tcPr>
            <w:tcW w:w="1170" w:type="dxa"/>
            <w:tcBorders>
              <w:left w:val="nil"/>
              <w:bottom w:val="single" w:sz="4" w:space="0" w:color="auto"/>
              <w:right w:val="nil"/>
            </w:tcBorders>
            <w:vAlign w:val="bottom"/>
          </w:tcPr>
          <w:p w14:paraId="5917492C" w14:textId="500FC343" w:rsidR="009542E4" w:rsidRPr="009542E4" w:rsidRDefault="009542E4" w:rsidP="00C6619B">
            <w:pPr>
              <w:ind w:left="-85"/>
              <w:jc w:val="right"/>
              <w:rPr>
                <w:rFonts w:ascii="Arial" w:hAnsi="Arial" w:cs="Arial"/>
                <w:sz w:val="17"/>
                <w:szCs w:val="17"/>
              </w:rPr>
            </w:pPr>
          </w:p>
        </w:tc>
      </w:tr>
      <w:tr w:rsidR="009542E4" w:rsidRPr="00B76682" w14:paraId="6F3C6AAE" w14:textId="77777777" w:rsidTr="009542E4">
        <w:trPr>
          <w:trHeight w:val="110"/>
        </w:trPr>
        <w:tc>
          <w:tcPr>
            <w:tcW w:w="3828" w:type="dxa"/>
            <w:gridSpan w:val="2"/>
            <w:tcBorders>
              <w:left w:val="nil"/>
              <w:bottom w:val="single" w:sz="4" w:space="0" w:color="auto"/>
              <w:right w:val="nil"/>
            </w:tcBorders>
            <w:shd w:val="clear" w:color="auto" w:fill="auto"/>
            <w:noWrap/>
            <w:vAlign w:val="center"/>
          </w:tcPr>
          <w:p w14:paraId="760BC1DE" w14:textId="4C53E388" w:rsidR="009542E4" w:rsidRPr="00B76682" w:rsidRDefault="009542E4" w:rsidP="00390E15">
            <w:pPr>
              <w:ind w:right="-125" w:hanging="105"/>
              <w:rPr>
                <w:rFonts w:asciiTheme="minorBidi" w:hAnsiTheme="minorBidi" w:cstheme="minorBidi"/>
                <w:color w:val="000000"/>
                <w:sz w:val="17"/>
                <w:szCs w:val="17"/>
              </w:rPr>
            </w:pPr>
            <w:proofErr w:type="spellStart"/>
            <w:r>
              <w:rPr>
                <w:rFonts w:ascii="Arial" w:hAnsi="Arial" w:cs="Arial"/>
                <w:b/>
                <w:bCs/>
                <w:color w:val="000000"/>
                <w:sz w:val="18"/>
                <w:szCs w:val="18"/>
              </w:rPr>
              <w:t>Dönem</w:t>
            </w:r>
            <w:proofErr w:type="spellEnd"/>
            <w:r>
              <w:rPr>
                <w:rFonts w:ascii="Arial" w:hAnsi="Arial" w:cs="Arial"/>
                <w:b/>
                <w:bCs/>
                <w:color w:val="000000"/>
                <w:sz w:val="18"/>
                <w:szCs w:val="18"/>
              </w:rPr>
              <w:t xml:space="preserve"> </w:t>
            </w:r>
            <w:proofErr w:type="spellStart"/>
            <w:r>
              <w:rPr>
                <w:rFonts w:ascii="Arial" w:hAnsi="Arial" w:cs="Arial"/>
                <w:b/>
                <w:bCs/>
                <w:color w:val="000000"/>
                <w:sz w:val="18"/>
                <w:szCs w:val="18"/>
              </w:rPr>
              <w:t>karından</w:t>
            </w:r>
            <w:proofErr w:type="spellEnd"/>
            <w:r>
              <w:rPr>
                <w:rFonts w:ascii="Arial" w:hAnsi="Arial" w:cs="Arial"/>
                <w:b/>
                <w:bCs/>
                <w:color w:val="000000"/>
                <w:sz w:val="18"/>
                <w:szCs w:val="18"/>
              </w:rPr>
              <w:t xml:space="preserve"> </w:t>
            </w:r>
            <w:proofErr w:type="spellStart"/>
            <w:r>
              <w:rPr>
                <w:rFonts w:ascii="Arial" w:hAnsi="Arial" w:cs="Arial"/>
                <w:b/>
                <w:bCs/>
                <w:color w:val="000000"/>
                <w:sz w:val="18"/>
                <w:szCs w:val="18"/>
              </w:rPr>
              <w:t>elde</w:t>
            </w:r>
            <w:proofErr w:type="spellEnd"/>
            <w:r>
              <w:rPr>
                <w:rFonts w:ascii="Arial" w:hAnsi="Arial" w:cs="Arial"/>
                <w:b/>
                <w:bCs/>
                <w:color w:val="000000"/>
                <w:sz w:val="18"/>
                <w:szCs w:val="18"/>
              </w:rPr>
              <w:t xml:space="preserve"> </w:t>
            </w:r>
            <w:proofErr w:type="spellStart"/>
            <w:r>
              <w:rPr>
                <w:rFonts w:ascii="Arial" w:hAnsi="Arial" w:cs="Arial"/>
                <w:b/>
                <w:bCs/>
                <w:color w:val="000000"/>
                <w:sz w:val="18"/>
                <w:szCs w:val="18"/>
              </w:rPr>
              <w:t>edilen</w:t>
            </w:r>
            <w:proofErr w:type="spellEnd"/>
            <w:r>
              <w:rPr>
                <w:rFonts w:ascii="Arial" w:hAnsi="Arial" w:cs="Arial"/>
                <w:b/>
                <w:bCs/>
                <w:color w:val="000000"/>
                <w:sz w:val="18"/>
                <w:szCs w:val="18"/>
              </w:rPr>
              <w:t xml:space="preserve"> </w:t>
            </w:r>
            <w:r w:rsidRPr="001773CF">
              <w:rPr>
                <w:rFonts w:ascii="Arial" w:hAnsi="Arial" w:cs="Arial"/>
                <w:b/>
                <w:bCs/>
                <w:color w:val="000000"/>
                <w:sz w:val="18"/>
                <w:szCs w:val="18"/>
              </w:rPr>
              <w:t xml:space="preserve">100 </w:t>
            </w:r>
            <w:r>
              <w:rPr>
                <w:rFonts w:ascii="Arial" w:hAnsi="Arial" w:cs="Arial"/>
                <w:b/>
                <w:bCs/>
                <w:color w:val="000000"/>
                <w:sz w:val="18"/>
                <w:szCs w:val="18"/>
              </w:rPr>
              <w:t>p</w:t>
            </w:r>
            <w:r w:rsidRPr="001773CF">
              <w:rPr>
                <w:rFonts w:ascii="Arial" w:hAnsi="Arial" w:cs="Arial"/>
                <w:b/>
                <w:bCs/>
                <w:color w:val="000000"/>
                <w:sz w:val="18"/>
                <w:szCs w:val="18"/>
              </w:rPr>
              <w:t xml:space="preserve">ay </w:t>
            </w:r>
            <w:proofErr w:type="spellStart"/>
            <w:r w:rsidRPr="001773CF">
              <w:rPr>
                <w:rFonts w:ascii="Arial" w:hAnsi="Arial" w:cs="Arial"/>
                <w:b/>
                <w:bCs/>
                <w:color w:val="000000"/>
                <w:sz w:val="18"/>
                <w:szCs w:val="18"/>
              </w:rPr>
              <w:t>başına</w:t>
            </w:r>
            <w:proofErr w:type="spellEnd"/>
            <w:r w:rsidRPr="001773CF">
              <w:rPr>
                <w:rFonts w:ascii="Arial" w:hAnsi="Arial" w:cs="Arial"/>
                <w:b/>
                <w:bCs/>
                <w:color w:val="000000"/>
                <w:sz w:val="18"/>
                <w:szCs w:val="18"/>
              </w:rPr>
              <w:t xml:space="preserve"> </w:t>
            </w:r>
            <w:proofErr w:type="spellStart"/>
            <w:r w:rsidRPr="001773CF">
              <w:rPr>
                <w:rFonts w:ascii="Arial" w:hAnsi="Arial" w:cs="Arial"/>
                <w:b/>
                <w:bCs/>
                <w:color w:val="000000"/>
                <w:sz w:val="18"/>
                <w:szCs w:val="18"/>
              </w:rPr>
              <w:t>kazanç</w:t>
            </w:r>
            <w:proofErr w:type="spellEnd"/>
          </w:p>
        </w:tc>
        <w:tc>
          <w:tcPr>
            <w:tcW w:w="668" w:type="dxa"/>
            <w:tcBorders>
              <w:left w:val="nil"/>
              <w:bottom w:val="single" w:sz="4" w:space="0" w:color="auto"/>
              <w:right w:val="nil"/>
            </w:tcBorders>
            <w:shd w:val="clear" w:color="auto" w:fill="auto"/>
            <w:noWrap/>
            <w:vAlign w:val="bottom"/>
          </w:tcPr>
          <w:p w14:paraId="3C194C46" w14:textId="77777777" w:rsidR="009542E4" w:rsidRPr="00B76682" w:rsidRDefault="009542E4" w:rsidP="00390E15">
            <w:pPr>
              <w:ind w:left="-85"/>
              <w:jc w:val="right"/>
              <w:rPr>
                <w:rFonts w:ascii="Arial" w:hAnsi="Arial" w:cs="Arial"/>
                <w:color w:val="000000"/>
                <w:sz w:val="17"/>
                <w:szCs w:val="17"/>
              </w:rPr>
            </w:pPr>
          </w:p>
        </w:tc>
        <w:tc>
          <w:tcPr>
            <w:tcW w:w="1111" w:type="dxa"/>
            <w:tcBorders>
              <w:left w:val="nil"/>
              <w:bottom w:val="single" w:sz="4" w:space="0" w:color="auto"/>
              <w:right w:val="nil"/>
            </w:tcBorders>
          </w:tcPr>
          <w:p w14:paraId="6E38A459" w14:textId="77777777" w:rsidR="009542E4" w:rsidRPr="00B76682" w:rsidRDefault="009542E4" w:rsidP="00390E15">
            <w:pPr>
              <w:ind w:left="-85"/>
              <w:jc w:val="right"/>
              <w:rPr>
                <w:rFonts w:ascii="Arial" w:hAnsi="Arial" w:cs="Arial"/>
                <w:b/>
                <w:bCs/>
                <w:sz w:val="17"/>
                <w:szCs w:val="17"/>
              </w:rPr>
            </w:pPr>
          </w:p>
        </w:tc>
        <w:tc>
          <w:tcPr>
            <w:tcW w:w="1170" w:type="dxa"/>
            <w:tcBorders>
              <w:left w:val="nil"/>
              <w:bottom w:val="single" w:sz="4" w:space="0" w:color="auto"/>
              <w:right w:val="nil"/>
            </w:tcBorders>
            <w:vAlign w:val="bottom"/>
          </w:tcPr>
          <w:p w14:paraId="0E05EDAF" w14:textId="77777777" w:rsidR="009542E4" w:rsidRPr="009542E4" w:rsidRDefault="009542E4" w:rsidP="00390E15">
            <w:pPr>
              <w:ind w:left="-85"/>
              <w:jc w:val="right"/>
              <w:rPr>
                <w:rFonts w:ascii="Arial" w:hAnsi="Arial" w:cs="Arial"/>
                <w:sz w:val="17"/>
                <w:szCs w:val="17"/>
              </w:rPr>
            </w:pPr>
          </w:p>
        </w:tc>
        <w:tc>
          <w:tcPr>
            <w:tcW w:w="1170" w:type="dxa"/>
            <w:tcBorders>
              <w:left w:val="nil"/>
              <w:bottom w:val="single" w:sz="4" w:space="0" w:color="auto"/>
              <w:right w:val="nil"/>
            </w:tcBorders>
            <w:shd w:val="clear" w:color="auto" w:fill="auto"/>
            <w:noWrap/>
            <w:vAlign w:val="bottom"/>
          </w:tcPr>
          <w:p w14:paraId="147C1616" w14:textId="77777777" w:rsidR="009542E4" w:rsidRPr="009542E4" w:rsidRDefault="009542E4" w:rsidP="00390E15">
            <w:pPr>
              <w:ind w:left="-85"/>
              <w:jc w:val="right"/>
              <w:rPr>
                <w:rFonts w:ascii="Arial" w:hAnsi="Arial" w:cs="Arial"/>
                <w:b/>
                <w:bCs/>
                <w:sz w:val="17"/>
                <w:szCs w:val="17"/>
              </w:rPr>
            </w:pPr>
          </w:p>
        </w:tc>
        <w:tc>
          <w:tcPr>
            <w:tcW w:w="1170" w:type="dxa"/>
            <w:tcBorders>
              <w:left w:val="nil"/>
              <w:bottom w:val="single" w:sz="4" w:space="0" w:color="auto"/>
              <w:right w:val="nil"/>
            </w:tcBorders>
            <w:vAlign w:val="bottom"/>
          </w:tcPr>
          <w:p w14:paraId="776816B7" w14:textId="77777777" w:rsidR="009542E4" w:rsidRPr="009542E4" w:rsidRDefault="009542E4" w:rsidP="00390E15">
            <w:pPr>
              <w:ind w:left="-85"/>
              <w:jc w:val="right"/>
              <w:rPr>
                <w:rFonts w:ascii="Arial" w:hAnsi="Arial" w:cs="Arial"/>
                <w:sz w:val="17"/>
                <w:szCs w:val="17"/>
              </w:rPr>
            </w:pPr>
          </w:p>
        </w:tc>
      </w:tr>
      <w:tr w:rsidR="009542E4" w:rsidRPr="001773CF" w14:paraId="02BF9E18" w14:textId="77777777" w:rsidTr="009542E4">
        <w:trPr>
          <w:trHeight w:val="110"/>
        </w:trPr>
        <w:tc>
          <w:tcPr>
            <w:tcW w:w="3828" w:type="dxa"/>
            <w:gridSpan w:val="2"/>
            <w:tcBorders>
              <w:top w:val="single" w:sz="4" w:space="0" w:color="auto"/>
              <w:left w:val="nil"/>
              <w:bottom w:val="single" w:sz="4" w:space="0" w:color="auto"/>
              <w:right w:val="nil"/>
            </w:tcBorders>
            <w:shd w:val="clear" w:color="auto" w:fill="auto"/>
            <w:noWrap/>
          </w:tcPr>
          <w:p w14:paraId="0CF20A96" w14:textId="1C03391F" w:rsidR="009542E4" w:rsidRPr="00B76682" w:rsidRDefault="009542E4" w:rsidP="006245E3">
            <w:pPr>
              <w:ind w:right="-125" w:hanging="105"/>
              <w:rPr>
                <w:rFonts w:ascii="Arial" w:hAnsi="Arial" w:cs="Arial"/>
                <w:b/>
                <w:bCs/>
                <w:color w:val="000000"/>
                <w:sz w:val="17"/>
                <w:szCs w:val="17"/>
              </w:rPr>
            </w:pPr>
            <w:r w:rsidRPr="001773CF">
              <w:rPr>
                <w:rFonts w:ascii="Arial" w:hAnsi="Arial" w:cs="Arial"/>
                <w:color w:val="000000"/>
                <w:sz w:val="18"/>
                <w:szCs w:val="18"/>
              </w:rPr>
              <w:t xml:space="preserve">- </w:t>
            </w:r>
            <w:proofErr w:type="spellStart"/>
            <w:r w:rsidRPr="001773CF">
              <w:rPr>
                <w:rFonts w:ascii="Arial" w:hAnsi="Arial" w:cs="Arial"/>
                <w:color w:val="000000"/>
                <w:sz w:val="18"/>
                <w:szCs w:val="18"/>
              </w:rPr>
              <w:t>adi</w:t>
            </w:r>
            <w:proofErr w:type="spellEnd"/>
            <w:r w:rsidRPr="001773CF">
              <w:rPr>
                <w:rFonts w:ascii="Arial" w:hAnsi="Arial" w:cs="Arial"/>
                <w:color w:val="000000"/>
                <w:sz w:val="18"/>
                <w:szCs w:val="18"/>
              </w:rPr>
              <w:t xml:space="preserve"> </w:t>
            </w:r>
            <w:proofErr w:type="spellStart"/>
            <w:r w:rsidRPr="001773CF">
              <w:rPr>
                <w:rFonts w:ascii="Arial" w:hAnsi="Arial" w:cs="Arial"/>
                <w:color w:val="000000"/>
                <w:sz w:val="18"/>
                <w:szCs w:val="18"/>
              </w:rPr>
              <w:t>hisse</w:t>
            </w:r>
            <w:proofErr w:type="spellEnd"/>
            <w:r w:rsidRPr="001773CF">
              <w:rPr>
                <w:rFonts w:ascii="Arial" w:hAnsi="Arial" w:cs="Arial"/>
                <w:color w:val="000000"/>
                <w:sz w:val="18"/>
                <w:szCs w:val="18"/>
              </w:rPr>
              <w:t xml:space="preserve"> </w:t>
            </w:r>
            <w:proofErr w:type="spellStart"/>
            <w:r w:rsidRPr="001773CF">
              <w:rPr>
                <w:rFonts w:ascii="Arial" w:hAnsi="Arial" w:cs="Arial"/>
                <w:color w:val="000000"/>
                <w:sz w:val="18"/>
                <w:szCs w:val="18"/>
              </w:rPr>
              <w:t>senedi</w:t>
            </w:r>
            <w:proofErr w:type="spellEnd"/>
            <w:r w:rsidRPr="001773CF">
              <w:rPr>
                <w:rFonts w:ascii="Arial" w:hAnsi="Arial" w:cs="Arial"/>
                <w:color w:val="000000"/>
                <w:sz w:val="18"/>
                <w:szCs w:val="18"/>
              </w:rPr>
              <w:t xml:space="preserve"> (tam TL)</w:t>
            </w:r>
          </w:p>
        </w:tc>
        <w:tc>
          <w:tcPr>
            <w:tcW w:w="668" w:type="dxa"/>
            <w:tcBorders>
              <w:top w:val="single" w:sz="4" w:space="0" w:color="auto"/>
              <w:left w:val="nil"/>
              <w:bottom w:val="single" w:sz="4" w:space="0" w:color="auto"/>
              <w:right w:val="nil"/>
            </w:tcBorders>
            <w:shd w:val="clear" w:color="auto" w:fill="auto"/>
            <w:noWrap/>
            <w:vAlign w:val="bottom"/>
          </w:tcPr>
          <w:p w14:paraId="3C8CDF07" w14:textId="28CC5E1C" w:rsidR="009542E4" w:rsidRPr="00B76682" w:rsidRDefault="009542E4" w:rsidP="006245E3">
            <w:pPr>
              <w:ind w:left="-85"/>
              <w:jc w:val="right"/>
              <w:rPr>
                <w:rFonts w:ascii="Arial" w:hAnsi="Arial" w:cs="Arial"/>
                <w:color w:val="000000"/>
                <w:sz w:val="17"/>
                <w:szCs w:val="17"/>
              </w:rPr>
            </w:pPr>
            <w:r w:rsidRPr="00B76682">
              <w:rPr>
                <w:rFonts w:ascii="Arial" w:hAnsi="Arial" w:cs="Arial"/>
                <w:color w:val="000000"/>
                <w:sz w:val="17"/>
                <w:szCs w:val="17"/>
              </w:rPr>
              <w:t>1</w:t>
            </w:r>
            <w:r>
              <w:rPr>
                <w:rFonts w:ascii="Arial" w:hAnsi="Arial" w:cs="Arial"/>
                <w:color w:val="000000"/>
                <w:sz w:val="17"/>
                <w:szCs w:val="17"/>
              </w:rPr>
              <w:t>6</w:t>
            </w:r>
          </w:p>
        </w:tc>
        <w:tc>
          <w:tcPr>
            <w:tcW w:w="1111" w:type="dxa"/>
            <w:tcBorders>
              <w:top w:val="single" w:sz="4" w:space="0" w:color="auto"/>
              <w:left w:val="nil"/>
              <w:bottom w:val="single" w:sz="4" w:space="0" w:color="auto"/>
              <w:right w:val="nil"/>
            </w:tcBorders>
          </w:tcPr>
          <w:p w14:paraId="1FD59587" w14:textId="06640AE6" w:rsidR="009542E4" w:rsidRPr="00F54292" w:rsidRDefault="009542E4" w:rsidP="006245E3">
            <w:pPr>
              <w:ind w:left="-85"/>
              <w:jc w:val="right"/>
              <w:rPr>
                <w:rFonts w:asciiTheme="minorBidi" w:hAnsiTheme="minorBidi" w:cstheme="minorBidi"/>
                <w:b/>
                <w:bCs/>
                <w:sz w:val="17"/>
                <w:szCs w:val="17"/>
              </w:rPr>
            </w:pPr>
            <w:r w:rsidRPr="00E3500F">
              <w:rPr>
                <w:rFonts w:ascii="Arial" w:hAnsi="Arial" w:cs="Arial"/>
                <w:b/>
                <w:bCs/>
                <w:color w:val="000000"/>
                <w:sz w:val="17"/>
                <w:szCs w:val="17"/>
              </w:rPr>
              <w:t>1</w:t>
            </w:r>
            <w:r>
              <w:rPr>
                <w:rFonts w:ascii="Arial" w:hAnsi="Arial" w:cs="Arial"/>
                <w:b/>
                <w:bCs/>
                <w:color w:val="000000"/>
                <w:sz w:val="17"/>
                <w:szCs w:val="17"/>
              </w:rPr>
              <w:t>,</w:t>
            </w:r>
            <w:r w:rsidRPr="00E3500F">
              <w:rPr>
                <w:rFonts w:ascii="Arial" w:hAnsi="Arial" w:cs="Arial"/>
                <w:b/>
                <w:bCs/>
                <w:color w:val="000000"/>
                <w:sz w:val="17"/>
                <w:szCs w:val="17"/>
              </w:rPr>
              <w:t>672</w:t>
            </w:r>
          </w:p>
        </w:tc>
        <w:tc>
          <w:tcPr>
            <w:tcW w:w="1170" w:type="dxa"/>
            <w:tcBorders>
              <w:top w:val="single" w:sz="4" w:space="0" w:color="auto"/>
              <w:left w:val="nil"/>
              <w:bottom w:val="single" w:sz="4" w:space="0" w:color="auto"/>
              <w:right w:val="nil"/>
            </w:tcBorders>
            <w:vAlign w:val="center"/>
          </w:tcPr>
          <w:p w14:paraId="7B368C99" w14:textId="3EB9C2AB" w:rsidR="009542E4" w:rsidRPr="009542E4" w:rsidRDefault="009542E4" w:rsidP="006245E3">
            <w:pPr>
              <w:ind w:left="-85"/>
              <w:jc w:val="right"/>
              <w:rPr>
                <w:rFonts w:asciiTheme="minorBidi" w:hAnsiTheme="minorBidi" w:cstheme="minorBidi"/>
                <w:sz w:val="17"/>
                <w:szCs w:val="17"/>
              </w:rPr>
            </w:pPr>
            <w:r w:rsidRPr="009542E4">
              <w:rPr>
                <w:rFonts w:ascii="Arial" w:hAnsi="Arial" w:cs="Arial"/>
                <w:color w:val="000000"/>
                <w:sz w:val="17"/>
                <w:szCs w:val="17"/>
              </w:rPr>
              <w:t>1,860</w:t>
            </w:r>
          </w:p>
        </w:tc>
        <w:tc>
          <w:tcPr>
            <w:tcW w:w="1170" w:type="dxa"/>
            <w:tcBorders>
              <w:top w:val="single" w:sz="4" w:space="0" w:color="auto"/>
              <w:left w:val="nil"/>
              <w:bottom w:val="single" w:sz="4" w:space="0" w:color="auto"/>
              <w:right w:val="nil"/>
            </w:tcBorders>
            <w:shd w:val="clear" w:color="auto" w:fill="auto"/>
            <w:noWrap/>
          </w:tcPr>
          <w:p w14:paraId="0354F4C6" w14:textId="24BFADB4" w:rsidR="009542E4" w:rsidRPr="009542E4" w:rsidRDefault="009542E4" w:rsidP="006245E3">
            <w:pPr>
              <w:ind w:left="-85"/>
              <w:jc w:val="right"/>
              <w:rPr>
                <w:rFonts w:ascii="Arial" w:hAnsi="Arial" w:cs="Arial"/>
                <w:b/>
                <w:bCs/>
                <w:color w:val="000000"/>
                <w:sz w:val="17"/>
                <w:szCs w:val="17"/>
              </w:rPr>
            </w:pPr>
            <w:r w:rsidRPr="009542E4">
              <w:rPr>
                <w:rFonts w:ascii="Arial" w:hAnsi="Arial" w:cs="Arial"/>
                <w:b/>
                <w:bCs/>
                <w:color w:val="000000"/>
                <w:sz w:val="17"/>
                <w:szCs w:val="17"/>
              </w:rPr>
              <w:t>0,638</w:t>
            </w:r>
          </w:p>
        </w:tc>
        <w:tc>
          <w:tcPr>
            <w:tcW w:w="1170" w:type="dxa"/>
            <w:tcBorders>
              <w:top w:val="single" w:sz="4" w:space="0" w:color="auto"/>
              <w:left w:val="nil"/>
              <w:bottom w:val="single" w:sz="4" w:space="0" w:color="auto"/>
              <w:right w:val="nil"/>
            </w:tcBorders>
          </w:tcPr>
          <w:p w14:paraId="27BA0434" w14:textId="4E0F3388" w:rsidR="009542E4" w:rsidRPr="009542E4" w:rsidRDefault="009542E4" w:rsidP="006245E3">
            <w:pPr>
              <w:ind w:left="-85"/>
              <w:jc w:val="right"/>
              <w:rPr>
                <w:rFonts w:ascii="Arial" w:hAnsi="Arial" w:cs="Arial"/>
                <w:color w:val="000000"/>
                <w:sz w:val="17"/>
                <w:szCs w:val="17"/>
              </w:rPr>
            </w:pPr>
            <w:r w:rsidRPr="009542E4">
              <w:rPr>
                <w:rFonts w:ascii="Arial" w:hAnsi="Arial" w:cs="Arial"/>
                <w:color w:val="000000"/>
                <w:sz w:val="17"/>
                <w:szCs w:val="17"/>
              </w:rPr>
              <w:t>0,977</w:t>
            </w:r>
          </w:p>
        </w:tc>
      </w:tr>
      <w:tr w:rsidR="009542E4" w:rsidRPr="001773CF" w14:paraId="5537F5CB" w14:textId="77777777" w:rsidTr="009542E4">
        <w:trPr>
          <w:trHeight w:val="110"/>
        </w:trPr>
        <w:tc>
          <w:tcPr>
            <w:tcW w:w="3828" w:type="dxa"/>
            <w:gridSpan w:val="2"/>
            <w:tcBorders>
              <w:top w:val="single" w:sz="4" w:space="0" w:color="auto"/>
              <w:left w:val="nil"/>
              <w:bottom w:val="single" w:sz="4" w:space="0" w:color="auto"/>
              <w:right w:val="nil"/>
            </w:tcBorders>
            <w:shd w:val="clear" w:color="auto" w:fill="auto"/>
            <w:noWrap/>
          </w:tcPr>
          <w:p w14:paraId="6147DBC5" w14:textId="23876956" w:rsidR="009542E4" w:rsidRPr="00B76682" w:rsidRDefault="009542E4" w:rsidP="0013480D">
            <w:pPr>
              <w:ind w:right="-125" w:hanging="105"/>
              <w:rPr>
                <w:rFonts w:ascii="Arial" w:hAnsi="Arial" w:cs="Arial"/>
                <w:b/>
                <w:bCs/>
                <w:color w:val="000000"/>
                <w:sz w:val="17"/>
                <w:szCs w:val="17"/>
              </w:rPr>
            </w:pPr>
            <w:proofErr w:type="spellStart"/>
            <w:r w:rsidRPr="00E7599C">
              <w:rPr>
                <w:rFonts w:ascii="Arial" w:hAnsi="Arial" w:cs="Arial"/>
                <w:b/>
                <w:bCs/>
                <w:sz w:val="17"/>
                <w:szCs w:val="17"/>
              </w:rPr>
              <w:t>Toplam</w:t>
            </w:r>
            <w:proofErr w:type="spellEnd"/>
            <w:r w:rsidRPr="00E7599C">
              <w:rPr>
                <w:rFonts w:ascii="Arial" w:hAnsi="Arial" w:cs="Arial"/>
                <w:b/>
                <w:bCs/>
                <w:sz w:val="17"/>
                <w:szCs w:val="17"/>
              </w:rPr>
              <w:t xml:space="preserve"> </w:t>
            </w:r>
            <w:proofErr w:type="spellStart"/>
            <w:r w:rsidRPr="00E7599C">
              <w:rPr>
                <w:rFonts w:ascii="Arial" w:hAnsi="Arial" w:cs="Arial"/>
                <w:b/>
                <w:bCs/>
                <w:sz w:val="17"/>
                <w:szCs w:val="17"/>
              </w:rPr>
              <w:t>kapsamlı</w:t>
            </w:r>
            <w:proofErr w:type="spellEnd"/>
            <w:r w:rsidRPr="00E7599C">
              <w:rPr>
                <w:rFonts w:ascii="Arial" w:hAnsi="Arial" w:cs="Arial"/>
                <w:b/>
                <w:bCs/>
                <w:sz w:val="17"/>
                <w:szCs w:val="17"/>
              </w:rPr>
              <w:t xml:space="preserve"> </w:t>
            </w:r>
            <w:proofErr w:type="spellStart"/>
            <w:r w:rsidRPr="00E7599C">
              <w:rPr>
                <w:rFonts w:ascii="Arial" w:hAnsi="Arial" w:cs="Arial"/>
                <w:b/>
                <w:bCs/>
                <w:sz w:val="17"/>
                <w:szCs w:val="17"/>
              </w:rPr>
              <w:t>gelirden</w:t>
            </w:r>
            <w:proofErr w:type="spellEnd"/>
            <w:r w:rsidRPr="00E7599C">
              <w:rPr>
                <w:rFonts w:ascii="Arial" w:hAnsi="Arial" w:cs="Arial"/>
                <w:b/>
                <w:bCs/>
                <w:sz w:val="17"/>
                <w:szCs w:val="17"/>
              </w:rPr>
              <w:t xml:space="preserve"> </w:t>
            </w:r>
            <w:proofErr w:type="spellStart"/>
            <w:r w:rsidRPr="00E7599C">
              <w:rPr>
                <w:rFonts w:ascii="Arial" w:hAnsi="Arial" w:cs="Arial"/>
                <w:b/>
                <w:bCs/>
                <w:sz w:val="17"/>
                <w:szCs w:val="17"/>
              </w:rPr>
              <w:t>elde</w:t>
            </w:r>
            <w:proofErr w:type="spellEnd"/>
            <w:r w:rsidRPr="00E7599C">
              <w:rPr>
                <w:rFonts w:ascii="Arial" w:hAnsi="Arial" w:cs="Arial"/>
                <w:b/>
                <w:bCs/>
                <w:sz w:val="17"/>
                <w:szCs w:val="17"/>
              </w:rPr>
              <w:t xml:space="preserve"> </w:t>
            </w:r>
            <w:proofErr w:type="spellStart"/>
            <w:r w:rsidRPr="00E7599C">
              <w:rPr>
                <w:rFonts w:ascii="Arial" w:hAnsi="Arial" w:cs="Arial"/>
                <w:b/>
                <w:bCs/>
                <w:sz w:val="17"/>
                <w:szCs w:val="17"/>
              </w:rPr>
              <w:t>edilen</w:t>
            </w:r>
            <w:proofErr w:type="spellEnd"/>
            <w:r w:rsidRPr="00E7599C">
              <w:rPr>
                <w:rFonts w:ascii="Arial" w:hAnsi="Arial" w:cs="Arial"/>
                <w:b/>
                <w:bCs/>
                <w:sz w:val="17"/>
                <w:szCs w:val="17"/>
              </w:rPr>
              <w:t xml:space="preserve"> 100 pay </w:t>
            </w:r>
            <w:proofErr w:type="spellStart"/>
            <w:r w:rsidRPr="00E7599C">
              <w:rPr>
                <w:rFonts w:ascii="Arial" w:hAnsi="Arial" w:cs="Arial"/>
                <w:b/>
                <w:bCs/>
                <w:sz w:val="17"/>
                <w:szCs w:val="17"/>
              </w:rPr>
              <w:t>başına</w:t>
            </w:r>
            <w:proofErr w:type="spellEnd"/>
            <w:r w:rsidRPr="00E7599C">
              <w:rPr>
                <w:rFonts w:ascii="Arial" w:hAnsi="Arial" w:cs="Arial"/>
                <w:b/>
                <w:bCs/>
                <w:sz w:val="17"/>
                <w:szCs w:val="17"/>
              </w:rPr>
              <w:t xml:space="preserve"> </w:t>
            </w:r>
            <w:proofErr w:type="spellStart"/>
            <w:r w:rsidRPr="00E7599C">
              <w:rPr>
                <w:rFonts w:ascii="Arial" w:hAnsi="Arial" w:cs="Arial"/>
                <w:b/>
                <w:bCs/>
                <w:sz w:val="17"/>
                <w:szCs w:val="17"/>
              </w:rPr>
              <w:t>kazanç</w:t>
            </w:r>
            <w:proofErr w:type="spellEnd"/>
          </w:p>
        </w:tc>
        <w:tc>
          <w:tcPr>
            <w:tcW w:w="668" w:type="dxa"/>
            <w:tcBorders>
              <w:top w:val="single" w:sz="4" w:space="0" w:color="auto"/>
              <w:left w:val="nil"/>
              <w:bottom w:val="single" w:sz="4" w:space="0" w:color="auto"/>
              <w:right w:val="nil"/>
            </w:tcBorders>
            <w:shd w:val="clear" w:color="auto" w:fill="auto"/>
            <w:noWrap/>
            <w:vAlign w:val="bottom"/>
          </w:tcPr>
          <w:p w14:paraId="1CC70EB4" w14:textId="77777777" w:rsidR="009542E4" w:rsidRPr="00B76682" w:rsidRDefault="009542E4" w:rsidP="0013480D">
            <w:pPr>
              <w:ind w:left="-85"/>
              <w:jc w:val="right"/>
              <w:rPr>
                <w:rFonts w:ascii="Arial" w:hAnsi="Arial" w:cs="Arial"/>
                <w:color w:val="000000"/>
                <w:sz w:val="17"/>
                <w:szCs w:val="17"/>
              </w:rPr>
            </w:pPr>
          </w:p>
        </w:tc>
        <w:tc>
          <w:tcPr>
            <w:tcW w:w="1111" w:type="dxa"/>
            <w:tcBorders>
              <w:top w:val="single" w:sz="4" w:space="0" w:color="auto"/>
              <w:left w:val="nil"/>
              <w:bottom w:val="single" w:sz="4" w:space="0" w:color="auto"/>
              <w:right w:val="nil"/>
            </w:tcBorders>
            <w:vAlign w:val="bottom"/>
          </w:tcPr>
          <w:p w14:paraId="3D842B06" w14:textId="22BCEC9B" w:rsidR="009542E4" w:rsidRPr="00D93406" w:rsidRDefault="009542E4" w:rsidP="0013480D">
            <w:pPr>
              <w:ind w:left="-85"/>
              <w:jc w:val="right"/>
              <w:rPr>
                <w:rFonts w:ascii="Arial" w:hAnsi="Arial" w:cs="Arial"/>
                <w:b/>
                <w:bCs/>
                <w:color w:val="000000"/>
                <w:sz w:val="17"/>
                <w:szCs w:val="17"/>
              </w:rPr>
            </w:pPr>
          </w:p>
        </w:tc>
        <w:tc>
          <w:tcPr>
            <w:tcW w:w="1170" w:type="dxa"/>
            <w:tcBorders>
              <w:top w:val="single" w:sz="4" w:space="0" w:color="auto"/>
              <w:left w:val="nil"/>
              <w:bottom w:val="single" w:sz="4" w:space="0" w:color="auto"/>
              <w:right w:val="nil"/>
            </w:tcBorders>
            <w:vAlign w:val="bottom"/>
          </w:tcPr>
          <w:p w14:paraId="127361A5" w14:textId="173D38E8" w:rsidR="009542E4" w:rsidRPr="009542E4" w:rsidRDefault="009542E4" w:rsidP="0013480D">
            <w:pPr>
              <w:ind w:left="-85"/>
              <w:jc w:val="right"/>
              <w:rPr>
                <w:rFonts w:ascii="Arial" w:hAnsi="Arial" w:cs="Arial"/>
                <w:color w:val="000000"/>
                <w:sz w:val="17"/>
                <w:szCs w:val="17"/>
              </w:rPr>
            </w:pPr>
          </w:p>
        </w:tc>
        <w:tc>
          <w:tcPr>
            <w:tcW w:w="1170" w:type="dxa"/>
            <w:tcBorders>
              <w:top w:val="single" w:sz="4" w:space="0" w:color="auto"/>
              <w:left w:val="nil"/>
              <w:bottom w:val="single" w:sz="4" w:space="0" w:color="auto"/>
              <w:right w:val="nil"/>
            </w:tcBorders>
            <w:shd w:val="clear" w:color="auto" w:fill="auto"/>
            <w:noWrap/>
            <w:vAlign w:val="bottom"/>
          </w:tcPr>
          <w:p w14:paraId="6F75AFF6" w14:textId="345AB778" w:rsidR="009542E4" w:rsidRPr="009542E4" w:rsidRDefault="009542E4" w:rsidP="00E3500F">
            <w:pPr>
              <w:jc w:val="right"/>
              <w:outlineLvl w:val="0"/>
              <w:rPr>
                <w:rFonts w:ascii="Arial" w:hAnsi="Arial" w:cs="Arial"/>
                <w:b/>
                <w:bCs/>
                <w:color w:val="000000"/>
                <w:sz w:val="17"/>
                <w:szCs w:val="17"/>
              </w:rPr>
            </w:pPr>
          </w:p>
        </w:tc>
        <w:tc>
          <w:tcPr>
            <w:tcW w:w="1170" w:type="dxa"/>
            <w:tcBorders>
              <w:top w:val="single" w:sz="4" w:space="0" w:color="auto"/>
              <w:left w:val="nil"/>
              <w:bottom w:val="single" w:sz="4" w:space="0" w:color="auto"/>
              <w:right w:val="nil"/>
            </w:tcBorders>
            <w:vAlign w:val="bottom"/>
          </w:tcPr>
          <w:p w14:paraId="10EC52FA" w14:textId="44C428B6" w:rsidR="009542E4" w:rsidRPr="009542E4" w:rsidRDefault="009542E4" w:rsidP="0013480D">
            <w:pPr>
              <w:ind w:left="-85"/>
              <w:jc w:val="right"/>
              <w:rPr>
                <w:rFonts w:ascii="Arial" w:hAnsi="Arial" w:cs="Arial"/>
                <w:color w:val="000000"/>
                <w:sz w:val="17"/>
                <w:szCs w:val="17"/>
              </w:rPr>
            </w:pPr>
          </w:p>
        </w:tc>
      </w:tr>
      <w:tr w:rsidR="009542E4" w:rsidRPr="001773CF" w14:paraId="167E1FD3" w14:textId="77777777" w:rsidTr="009542E4">
        <w:trPr>
          <w:trHeight w:val="110"/>
        </w:trPr>
        <w:tc>
          <w:tcPr>
            <w:tcW w:w="3828" w:type="dxa"/>
            <w:gridSpan w:val="2"/>
            <w:tcBorders>
              <w:top w:val="single" w:sz="4" w:space="0" w:color="auto"/>
              <w:left w:val="nil"/>
              <w:bottom w:val="single" w:sz="4" w:space="0" w:color="auto"/>
              <w:right w:val="nil"/>
            </w:tcBorders>
            <w:shd w:val="clear" w:color="auto" w:fill="auto"/>
            <w:noWrap/>
          </w:tcPr>
          <w:p w14:paraId="588B1F8F" w14:textId="19C72531" w:rsidR="009542E4" w:rsidRPr="00B76682" w:rsidRDefault="009542E4" w:rsidP="006245E3">
            <w:pPr>
              <w:ind w:right="-125" w:hanging="105"/>
              <w:rPr>
                <w:rFonts w:ascii="Arial" w:hAnsi="Arial" w:cs="Arial"/>
                <w:b/>
                <w:bCs/>
                <w:color w:val="000000"/>
                <w:sz w:val="17"/>
                <w:szCs w:val="17"/>
              </w:rPr>
            </w:pPr>
            <w:r w:rsidRPr="001773CF">
              <w:rPr>
                <w:rFonts w:ascii="Arial" w:hAnsi="Arial" w:cs="Arial"/>
                <w:color w:val="000000"/>
                <w:sz w:val="18"/>
                <w:szCs w:val="18"/>
              </w:rPr>
              <w:t xml:space="preserve">- </w:t>
            </w:r>
            <w:proofErr w:type="spellStart"/>
            <w:r w:rsidRPr="001773CF">
              <w:rPr>
                <w:rFonts w:ascii="Arial" w:hAnsi="Arial" w:cs="Arial"/>
                <w:color w:val="000000"/>
                <w:sz w:val="18"/>
                <w:szCs w:val="18"/>
              </w:rPr>
              <w:t>adi</w:t>
            </w:r>
            <w:proofErr w:type="spellEnd"/>
            <w:r w:rsidRPr="001773CF">
              <w:rPr>
                <w:rFonts w:ascii="Arial" w:hAnsi="Arial" w:cs="Arial"/>
                <w:color w:val="000000"/>
                <w:sz w:val="18"/>
                <w:szCs w:val="18"/>
              </w:rPr>
              <w:t xml:space="preserve"> </w:t>
            </w:r>
            <w:proofErr w:type="spellStart"/>
            <w:r w:rsidRPr="001773CF">
              <w:rPr>
                <w:rFonts w:ascii="Arial" w:hAnsi="Arial" w:cs="Arial"/>
                <w:color w:val="000000"/>
                <w:sz w:val="18"/>
                <w:szCs w:val="18"/>
              </w:rPr>
              <w:t>hisse</w:t>
            </w:r>
            <w:proofErr w:type="spellEnd"/>
            <w:r w:rsidRPr="001773CF">
              <w:rPr>
                <w:rFonts w:ascii="Arial" w:hAnsi="Arial" w:cs="Arial"/>
                <w:color w:val="000000"/>
                <w:sz w:val="18"/>
                <w:szCs w:val="18"/>
              </w:rPr>
              <w:t xml:space="preserve"> </w:t>
            </w:r>
            <w:proofErr w:type="spellStart"/>
            <w:r w:rsidRPr="001773CF">
              <w:rPr>
                <w:rFonts w:ascii="Arial" w:hAnsi="Arial" w:cs="Arial"/>
                <w:color w:val="000000"/>
                <w:sz w:val="18"/>
                <w:szCs w:val="18"/>
              </w:rPr>
              <w:t>senedi</w:t>
            </w:r>
            <w:proofErr w:type="spellEnd"/>
            <w:r w:rsidRPr="001773CF">
              <w:rPr>
                <w:rFonts w:ascii="Arial" w:hAnsi="Arial" w:cs="Arial"/>
                <w:color w:val="000000"/>
                <w:sz w:val="18"/>
                <w:szCs w:val="18"/>
              </w:rPr>
              <w:t xml:space="preserve"> (tam TL)</w:t>
            </w:r>
          </w:p>
        </w:tc>
        <w:tc>
          <w:tcPr>
            <w:tcW w:w="668" w:type="dxa"/>
            <w:tcBorders>
              <w:top w:val="single" w:sz="4" w:space="0" w:color="auto"/>
              <w:left w:val="nil"/>
              <w:bottom w:val="single" w:sz="4" w:space="0" w:color="auto"/>
              <w:right w:val="nil"/>
            </w:tcBorders>
            <w:shd w:val="clear" w:color="auto" w:fill="auto"/>
            <w:noWrap/>
            <w:vAlign w:val="bottom"/>
          </w:tcPr>
          <w:p w14:paraId="6C46870A" w14:textId="004A9826" w:rsidR="009542E4" w:rsidRPr="00B76682" w:rsidRDefault="009542E4" w:rsidP="006245E3">
            <w:pPr>
              <w:ind w:left="-85"/>
              <w:jc w:val="right"/>
              <w:rPr>
                <w:rFonts w:ascii="Arial" w:hAnsi="Arial" w:cs="Arial"/>
                <w:color w:val="000000"/>
                <w:sz w:val="17"/>
                <w:szCs w:val="17"/>
              </w:rPr>
            </w:pPr>
            <w:r>
              <w:rPr>
                <w:rFonts w:ascii="Arial" w:hAnsi="Arial" w:cs="Arial"/>
                <w:color w:val="000000"/>
                <w:sz w:val="17"/>
                <w:szCs w:val="17"/>
              </w:rPr>
              <w:t>16</w:t>
            </w:r>
          </w:p>
        </w:tc>
        <w:tc>
          <w:tcPr>
            <w:tcW w:w="1111" w:type="dxa"/>
            <w:tcBorders>
              <w:top w:val="single" w:sz="4" w:space="0" w:color="auto"/>
              <w:left w:val="nil"/>
              <w:bottom w:val="single" w:sz="4" w:space="0" w:color="auto"/>
              <w:right w:val="nil"/>
            </w:tcBorders>
          </w:tcPr>
          <w:p w14:paraId="47921768" w14:textId="1B52654C" w:rsidR="009542E4" w:rsidRPr="00F54292" w:rsidRDefault="009542E4" w:rsidP="006245E3">
            <w:pPr>
              <w:ind w:left="-85"/>
              <w:jc w:val="right"/>
              <w:rPr>
                <w:rFonts w:ascii="Arial" w:hAnsi="Arial" w:cs="Arial"/>
                <w:b/>
                <w:bCs/>
                <w:color w:val="000000"/>
                <w:sz w:val="17"/>
                <w:szCs w:val="17"/>
              </w:rPr>
            </w:pPr>
            <w:r w:rsidRPr="00D93406">
              <w:rPr>
                <w:rFonts w:ascii="Arial" w:hAnsi="Arial" w:cs="Arial"/>
                <w:b/>
                <w:bCs/>
                <w:color w:val="000000"/>
                <w:sz w:val="17"/>
                <w:szCs w:val="17"/>
              </w:rPr>
              <w:t>1,64</w:t>
            </w:r>
            <w:r>
              <w:rPr>
                <w:rFonts w:ascii="Arial" w:hAnsi="Arial" w:cs="Arial"/>
                <w:b/>
                <w:bCs/>
                <w:color w:val="000000"/>
                <w:sz w:val="17"/>
                <w:szCs w:val="17"/>
              </w:rPr>
              <w:t>9</w:t>
            </w:r>
          </w:p>
        </w:tc>
        <w:tc>
          <w:tcPr>
            <w:tcW w:w="1170" w:type="dxa"/>
            <w:tcBorders>
              <w:top w:val="single" w:sz="4" w:space="0" w:color="auto"/>
              <w:left w:val="nil"/>
              <w:bottom w:val="single" w:sz="4" w:space="0" w:color="auto"/>
              <w:right w:val="nil"/>
            </w:tcBorders>
            <w:vAlign w:val="bottom"/>
          </w:tcPr>
          <w:p w14:paraId="4A98D329" w14:textId="776DDDC7" w:rsidR="009542E4" w:rsidRPr="009542E4" w:rsidRDefault="009542E4" w:rsidP="006245E3">
            <w:pPr>
              <w:ind w:left="-85"/>
              <w:jc w:val="right"/>
              <w:rPr>
                <w:rFonts w:ascii="Arial" w:hAnsi="Arial" w:cs="Arial"/>
                <w:color w:val="000000"/>
                <w:sz w:val="17"/>
                <w:szCs w:val="17"/>
              </w:rPr>
            </w:pPr>
            <w:r w:rsidRPr="009542E4">
              <w:rPr>
                <w:rFonts w:ascii="Arial" w:hAnsi="Arial" w:cs="Arial"/>
                <w:color w:val="000000"/>
                <w:sz w:val="17"/>
                <w:szCs w:val="17"/>
              </w:rPr>
              <w:t>1,850</w:t>
            </w:r>
          </w:p>
        </w:tc>
        <w:tc>
          <w:tcPr>
            <w:tcW w:w="1170" w:type="dxa"/>
            <w:tcBorders>
              <w:top w:val="single" w:sz="4" w:space="0" w:color="auto"/>
              <w:left w:val="nil"/>
              <w:bottom w:val="single" w:sz="4" w:space="0" w:color="auto"/>
              <w:right w:val="nil"/>
            </w:tcBorders>
            <w:shd w:val="clear" w:color="auto" w:fill="auto"/>
            <w:noWrap/>
          </w:tcPr>
          <w:p w14:paraId="63E9B8B0" w14:textId="341C2AE6" w:rsidR="009542E4" w:rsidRPr="009542E4" w:rsidRDefault="009542E4" w:rsidP="006245E3">
            <w:pPr>
              <w:ind w:left="-85"/>
              <w:jc w:val="right"/>
              <w:rPr>
                <w:rFonts w:ascii="Arial" w:hAnsi="Arial" w:cs="Arial"/>
                <w:b/>
                <w:bCs/>
                <w:color w:val="000000"/>
                <w:sz w:val="17"/>
                <w:szCs w:val="17"/>
              </w:rPr>
            </w:pPr>
            <w:r w:rsidRPr="009542E4">
              <w:rPr>
                <w:rFonts w:ascii="Arial" w:hAnsi="Arial" w:cs="Arial"/>
                <w:b/>
                <w:bCs/>
                <w:color w:val="000000"/>
                <w:sz w:val="17"/>
                <w:szCs w:val="17"/>
              </w:rPr>
              <w:t>0,627</w:t>
            </w:r>
          </w:p>
        </w:tc>
        <w:tc>
          <w:tcPr>
            <w:tcW w:w="1170" w:type="dxa"/>
            <w:tcBorders>
              <w:top w:val="single" w:sz="4" w:space="0" w:color="auto"/>
              <w:left w:val="nil"/>
              <w:bottom w:val="single" w:sz="4" w:space="0" w:color="auto"/>
              <w:right w:val="nil"/>
            </w:tcBorders>
            <w:vAlign w:val="bottom"/>
          </w:tcPr>
          <w:p w14:paraId="185F2E41" w14:textId="5C3C95F9" w:rsidR="009542E4" w:rsidRPr="009542E4" w:rsidRDefault="009542E4" w:rsidP="006245E3">
            <w:pPr>
              <w:ind w:left="-85"/>
              <w:jc w:val="right"/>
              <w:rPr>
                <w:rFonts w:ascii="Arial" w:hAnsi="Arial" w:cs="Arial"/>
                <w:color w:val="000000"/>
                <w:sz w:val="17"/>
                <w:szCs w:val="17"/>
              </w:rPr>
            </w:pPr>
            <w:r w:rsidRPr="009542E4">
              <w:rPr>
                <w:rFonts w:ascii="Arial" w:hAnsi="Arial" w:cs="Arial"/>
                <w:color w:val="000000"/>
                <w:sz w:val="17"/>
                <w:szCs w:val="17"/>
              </w:rPr>
              <w:t>0,976</w:t>
            </w:r>
          </w:p>
        </w:tc>
      </w:tr>
    </w:tbl>
    <w:p w14:paraId="2203B2DE" w14:textId="77777777" w:rsidR="00D53B4E" w:rsidRPr="00642958" w:rsidRDefault="00D53B4E" w:rsidP="00923A0C">
      <w:pPr>
        <w:pStyle w:val="BodyText"/>
        <w:outlineLvl w:val="0"/>
        <w:rPr>
          <w:rFonts w:ascii="Arial" w:hAnsi="Arial" w:cs="Arial"/>
          <w:sz w:val="20"/>
          <w:szCs w:val="20"/>
        </w:rPr>
        <w:sectPr w:rsidR="00D53B4E" w:rsidRPr="00642958" w:rsidSect="00E7599C">
          <w:headerReference w:type="default" r:id="rId23"/>
          <w:footerReference w:type="default" r:id="rId24"/>
          <w:pgSz w:w="11906" w:h="16838" w:code="9"/>
          <w:pgMar w:top="1418" w:right="1418" w:bottom="1843" w:left="1418" w:header="709" w:footer="340" w:gutter="0"/>
          <w:pgNumType w:chapStyle="1"/>
          <w:cols w:space="720"/>
          <w:docGrid w:linePitch="360"/>
        </w:sectPr>
      </w:pPr>
    </w:p>
    <w:tbl>
      <w:tblPr>
        <w:tblW w:w="5000" w:type="pct"/>
        <w:tblLayout w:type="fixed"/>
        <w:tblLook w:val="04A0" w:firstRow="1" w:lastRow="0" w:firstColumn="1" w:lastColumn="0" w:noHBand="0" w:noVBand="1"/>
      </w:tblPr>
      <w:tblGrid>
        <w:gridCol w:w="2479"/>
        <w:gridCol w:w="879"/>
        <w:gridCol w:w="787"/>
        <w:gridCol w:w="1736"/>
        <w:gridCol w:w="1596"/>
        <w:gridCol w:w="1126"/>
        <w:gridCol w:w="1025"/>
        <w:gridCol w:w="1148"/>
        <w:gridCol w:w="1089"/>
        <w:gridCol w:w="1008"/>
        <w:gridCol w:w="1129"/>
      </w:tblGrid>
      <w:tr w:rsidR="00D83CB8" w:rsidRPr="00642958" w14:paraId="16E0D3C4" w14:textId="77777777" w:rsidTr="005F38B7">
        <w:trPr>
          <w:trHeight w:val="113"/>
        </w:trPr>
        <w:tc>
          <w:tcPr>
            <w:tcW w:w="885" w:type="pct"/>
            <w:tcBorders>
              <w:top w:val="single" w:sz="4" w:space="0" w:color="auto"/>
              <w:left w:val="nil"/>
              <w:bottom w:val="single" w:sz="4" w:space="0" w:color="auto"/>
              <w:right w:val="nil"/>
            </w:tcBorders>
            <w:shd w:val="clear" w:color="000000" w:fill="FFFFFF"/>
            <w:noWrap/>
            <w:vAlign w:val="center"/>
          </w:tcPr>
          <w:p w14:paraId="02F1ACD8" w14:textId="77777777" w:rsidR="00805C98" w:rsidRPr="00642958" w:rsidRDefault="00805C98" w:rsidP="00D83CB8">
            <w:pPr>
              <w:ind w:right="-40" w:hanging="105"/>
              <w:rPr>
                <w:rFonts w:ascii="Arial" w:hAnsi="Arial" w:cs="Arial"/>
                <w:sz w:val="16"/>
                <w:szCs w:val="16"/>
              </w:rPr>
            </w:pPr>
          </w:p>
        </w:tc>
        <w:tc>
          <w:tcPr>
            <w:tcW w:w="314" w:type="pct"/>
            <w:tcBorders>
              <w:top w:val="single" w:sz="4" w:space="0" w:color="auto"/>
              <w:left w:val="nil"/>
              <w:bottom w:val="single" w:sz="4" w:space="0" w:color="auto"/>
              <w:right w:val="nil"/>
            </w:tcBorders>
            <w:shd w:val="clear" w:color="000000" w:fill="FFFFFF"/>
            <w:vAlign w:val="bottom"/>
          </w:tcPr>
          <w:p w14:paraId="0C8084CF" w14:textId="77777777" w:rsidR="00805C98" w:rsidRPr="00642958" w:rsidRDefault="00805C98" w:rsidP="00923A0C">
            <w:pPr>
              <w:jc w:val="right"/>
              <w:rPr>
                <w:rFonts w:ascii="Arial" w:hAnsi="Arial" w:cs="Arial"/>
                <w:b/>
                <w:bCs/>
                <w:color w:val="000000"/>
                <w:sz w:val="16"/>
                <w:szCs w:val="16"/>
              </w:rPr>
            </w:pPr>
          </w:p>
        </w:tc>
        <w:tc>
          <w:tcPr>
            <w:tcW w:w="281" w:type="pct"/>
            <w:tcBorders>
              <w:top w:val="single" w:sz="4" w:space="0" w:color="auto"/>
              <w:left w:val="nil"/>
              <w:bottom w:val="single" w:sz="4" w:space="0" w:color="auto"/>
              <w:right w:val="single" w:sz="4" w:space="0" w:color="auto"/>
            </w:tcBorders>
            <w:shd w:val="clear" w:color="000000" w:fill="FFFFFF"/>
            <w:vAlign w:val="bottom"/>
          </w:tcPr>
          <w:p w14:paraId="39739E5E" w14:textId="77777777" w:rsidR="00805C98" w:rsidRPr="00642958" w:rsidRDefault="00805C98" w:rsidP="00923A0C">
            <w:pPr>
              <w:jc w:val="right"/>
              <w:rPr>
                <w:rFonts w:ascii="Arial" w:hAnsi="Arial" w:cs="Arial"/>
                <w:b/>
                <w:bCs/>
                <w:color w:val="000000"/>
                <w:sz w:val="16"/>
                <w:szCs w:val="16"/>
              </w:rPr>
            </w:pPr>
          </w:p>
        </w:tc>
        <w:tc>
          <w:tcPr>
            <w:tcW w:w="620" w:type="pct"/>
            <w:tcBorders>
              <w:top w:val="single" w:sz="4" w:space="0" w:color="auto"/>
              <w:left w:val="single" w:sz="4" w:space="0" w:color="auto"/>
              <w:bottom w:val="single" w:sz="4" w:space="0" w:color="auto"/>
              <w:right w:val="single" w:sz="4" w:space="0" w:color="auto"/>
            </w:tcBorders>
            <w:shd w:val="clear" w:color="000000" w:fill="FFFFFF"/>
            <w:vAlign w:val="bottom"/>
          </w:tcPr>
          <w:p w14:paraId="238F4A37" w14:textId="77777777" w:rsidR="00805C98" w:rsidRPr="00642958" w:rsidRDefault="00805C98" w:rsidP="00923A0C">
            <w:pPr>
              <w:jc w:val="right"/>
              <w:rPr>
                <w:rFonts w:ascii="Arial" w:hAnsi="Arial" w:cs="Arial"/>
                <w:b/>
                <w:bCs/>
                <w:color w:val="000000"/>
                <w:sz w:val="16"/>
                <w:szCs w:val="16"/>
              </w:rPr>
            </w:pPr>
            <w:r w:rsidRPr="00642958">
              <w:rPr>
                <w:rFonts w:ascii="Arial" w:hAnsi="Arial" w:cs="Arial"/>
                <w:b/>
                <w:bCs/>
                <w:color w:val="000000"/>
                <w:sz w:val="16"/>
                <w:szCs w:val="16"/>
              </w:rPr>
              <w:t xml:space="preserve">Kar </w:t>
            </w:r>
            <w:proofErr w:type="spellStart"/>
            <w:r w:rsidRPr="00642958">
              <w:rPr>
                <w:rFonts w:ascii="Arial" w:hAnsi="Arial" w:cs="Arial"/>
                <w:b/>
                <w:bCs/>
                <w:color w:val="000000"/>
                <w:sz w:val="16"/>
                <w:szCs w:val="16"/>
              </w:rPr>
              <w:t>veya</w:t>
            </w:r>
            <w:proofErr w:type="spellEnd"/>
            <w:r w:rsidRPr="00642958">
              <w:rPr>
                <w:rFonts w:ascii="Arial" w:hAnsi="Arial" w:cs="Arial"/>
                <w:b/>
                <w:bCs/>
                <w:color w:val="000000"/>
                <w:sz w:val="16"/>
                <w:szCs w:val="16"/>
              </w:rPr>
              <w:t xml:space="preserve"> </w:t>
            </w:r>
            <w:proofErr w:type="spellStart"/>
            <w:r w:rsidRPr="00642958">
              <w:rPr>
                <w:rFonts w:ascii="Arial" w:hAnsi="Arial" w:cs="Arial"/>
                <w:b/>
                <w:bCs/>
                <w:color w:val="000000"/>
                <w:sz w:val="16"/>
                <w:szCs w:val="16"/>
              </w:rPr>
              <w:t>zararda</w:t>
            </w:r>
            <w:proofErr w:type="spellEnd"/>
            <w:r w:rsidRPr="00642958">
              <w:rPr>
                <w:rFonts w:ascii="Arial" w:hAnsi="Arial" w:cs="Arial"/>
                <w:b/>
                <w:bCs/>
                <w:color w:val="000000"/>
                <w:sz w:val="16"/>
                <w:szCs w:val="16"/>
              </w:rPr>
              <w:t xml:space="preserve"> </w:t>
            </w:r>
            <w:proofErr w:type="spellStart"/>
            <w:r w:rsidRPr="00642958">
              <w:rPr>
                <w:rFonts w:ascii="Arial" w:hAnsi="Arial" w:cs="Arial"/>
                <w:b/>
                <w:bCs/>
                <w:color w:val="000000"/>
                <w:sz w:val="16"/>
                <w:szCs w:val="16"/>
              </w:rPr>
              <w:t>yeniden</w:t>
            </w:r>
            <w:proofErr w:type="spellEnd"/>
            <w:r w:rsidRPr="00642958">
              <w:rPr>
                <w:rFonts w:ascii="Arial" w:hAnsi="Arial" w:cs="Arial"/>
                <w:b/>
                <w:bCs/>
                <w:color w:val="000000"/>
                <w:sz w:val="16"/>
                <w:szCs w:val="16"/>
              </w:rPr>
              <w:t xml:space="preserve"> </w:t>
            </w:r>
            <w:proofErr w:type="spellStart"/>
            <w:r w:rsidRPr="00642958">
              <w:rPr>
                <w:rFonts w:ascii="Arial" w:hAnsi="Arial" w:cs="Arial"/>
                <w:b/>
                <w:bCs/>
                <w:color w:val="000000"/>
                <w:sz w:val="16"/>
                <w:szCs w:val="16"/>
              </w:rPr>
              <w:t>sınıflandırılmayacak</w:t>
            </w:r>
            <w:proofErr w:type="spellEnd"/>
            <w:r w:rsidRPr="00642958">
              <w:rPr>
                <w:rFonts w:ascii="Arial" w:hAnsi="Arial" w:cs="Arial"/>
                <w:b/>
                <w:bCs/>
                <w:color w:val="000000"/>
                <w:sz w:val="16"/>
                <w:szCs w:val="16"/>
              </w:rPr>
              <w:t xml:space="preserve"> </w:t>
            </w:r>
            <w:proofErr w:type="spellStart"/>
            <w:r w:rsidRPr="00642958">
              <w:rPr>
                <w:rFonts w:ascii="Arial" w:hAnsi="Arial" w:cs="Arial"/>
                <w:b/>
                <w:bCs/>
                <w:color w:val="000000"/>
                <w:sz w:val="16"/>
                <w:szCs w:val="16"/>
              </w:rPr>
              <w:t>birikmiş</w:t>
            </w:r>
            <w:proofErr w:type="spellEnd"/>
            <w:r w:rsidRPr="00642958">
              <w:rPr>
                <w:rFonts w:ascii="Arial" w:hAnsi="Arial" w:cs="Arial"/>
                <w:b/>
                <w:bCs/>
                <w:color w:val="000000"/>
                <w:sz w:val="16"/>
                <w:szCs w:val="16"/>
              </w:rPr>
              <w:t xml:space="preserve"> </w:t>
            </w:r>
            <w:proofErr w:type="spellStart"/>
            <w:r w:rsidRPr="00642958">
              <w:rPr>
                <w:rFonts w:ascii="Arial" w:hAnsi="Arial" w:cs="Arial"/>
                <w:b/>
                <w:bCs/>
                <w:color w:val="000000"/>
                <w:sz w:val="16"/>
                <w:szCs w:val="16"/>
              </w:rPr>
              <w:t>diğer</w:t>
            </w:r>
            <w:proofErr w:type="spellEnd"/>
            <w:r w:rsidRPr="00642958">
              <w:rPr>
                <w:rFonts w:ascii="Arial" w:hAnsi="Arial" w:cs="Arial"/>
                <w:b/>
                <w:bCs/>
                <w:color w:val="000000"/>
                <w:sz w:val="16"/>
                <w:szCs w:val="16"/>
              </w:rPr>
              <w:t xml:space="preserve"> </w:t>
            </w:r>
            <w:proofErr w:type="spellStart"/>
            <w:r w:rsidRPr="00642958">
              <w:rPr>
                <w:rFonts w:ascii="Arial" w:hAnsi="Arial" w:cs="Arial"/>
                <w:b/>
                <w:bCs/>
                <w:color w:val="000000"/>
                <w:sz w:val="16"/>
                <w:szCs w:val="16"/>
              </w:rPr>
              <w:t>kapsamlı</w:t>
            </w:r>
            <w:proofErr w:type="spellEnd"/>
            <w:r w:rsidRPr="00642958">
              <w:rPr>
                <w:rFonts w:ascii="Arial" w:hAnsi="Arial" w:cs="Arial"/>
                <w:b/>
                <w:bCs/>
                <w:color w:val="000000"/>
                <w:sz w:val="16"/>
                <w:szCs w:val="16"/>
              </w:rPr>
              <w:t xml:space="preserve"> </w:t>
            </w:r>
            <w:proofErr w:type="spellStart"/>
            <w:r w:rsidRPr="00642958">
              <w:rPr>
                <w:rFonts w:ascii="Arial" w:hAnsi="Arial" w:cs="Arial"/>
                <w:b/>
                <w:bCs/>
                <w:color w:val="000000"/>
                <w:sz w:val="16"/>
                <w:szCs w:val="16"/>
              </w:rPr>
              <w:t>gelirler</w:t>
            </w:r>
            <w:proofErr w:type="spellEnd"/>
            <w:r w:rsidRPr="00642958">
              <w:rPr>
                <w:rFonts w:ascii="Arial" w:hAnsi="Arial" w:cs="Arial"/>
                <w:b/>
                <w:bCs/>
                <w:color w:val="000000"/>
                <w:sz w:val="16"/>
                <w:szCs w:val="16"/>
              </w:rPr>
              <w:t xml:space="preserve"> </w:t>
            </w:r>
            <w:proofErr w:type="spellStart"/>
            <w:r w:rsidRPr="00642958">
              <w:rPr>
                <w:rFonts w:ascii="Arial" w:hAnsi="Arial" w:cs="Arial"/>
                <w:b/>
                <w:bCs/>
                <w:color w:val="000000"/>
                <w:sz w:val="16"/>
                <w:szCs w:val="16"/>
              </w:rPr>
              <w:t>veya</w:t>
            </w:r>
            <w:proofErr w:type="spellEnd"/>
            <w:r w:rsidRPr="00642958">
              <w:rPr>
                <w:rFonts w:ascii="Arial" w:hAnsi="Arial" w:cs="Arial"/>
                <w:b/>
                <w:bCs/>
                <w:color w:val="000000"/>
                <w:sz w:val="16"/>
                <w:szCs w:val="16"/>
              </w:rPr>
              <w:t xml:space="preserve"> </w:t>
            </w:r>
            <w:proofErr w:type="spellStart"/>
            <w:r w:rsidRPr="00642958">
              <w:rPr>
                <w:rFonts w:ascii="Arial" w:hAnsi="Arial" w:cs="Arial"/>
                <w:b/>
                <w:bCs/>
                <w:color w:val="000000"/>
                <w:sz w:val="16"/>
                <w:szCs w:val="16"/>
              </w:rPr>
              <w:t>giderler</w:t>
            </w:r>
            <w:proofErr w:type="spellEnd"/>
          </w:p>
        </w:tc>
        <w:tc>
          <w:tcPr>
            <w:tcW w:w="570" w:type="pct"/>
            <w:tcBorders>
              <w:top w:val="single" w:sz="4" w:space="0" w:color="auto"/>
              <w:left w:val="single" w:sz="4" w:space="0" w:color="auto"/>
              <w:bottom w:val="single" w:sz="4" w:space="0" w:color="auto"/>
              <w:right w:val="single" w:sz="4" w:space="0" w:color="auto"/>
            </w:tcBorders>
            <w:shd w:val="clear" w:color="000000" w:fill="FFFFFF"/>
            <w:vAlign w:val="bottom"/>
          </w:tcPr>
          <w:p w14:paraId="4B1EF4E0" w14:textId="77777777" w:rsidR="00805C98" w:rsidRPr="00642958" w:rsidRDefault="00805C98" w:rsidP="00923A0C">
            <w:pPr>
              <w:jc w:val="right"/>
              <w:rPr>
                <w:rFonts w:ascii="Arial" w:hAnsi="Arial" w:cs="Arial"/>
                <w:b/>
                <w:bCs/>
                <w:color w:val="000000"/>
                <w:sz w:val="16"/>
                <w:szCs w:val="16"/>
              </w:rPr>
            </w:pPr>
            <w:r w:rsidRPr="00642958">
              <w:rPr>
                <w:rFonts w:ascii="Arial" w:hAnsi="Arial" w:cs="Arial"/>
                <w:b/>
                <w:bCs/>
                <w:color w:val="000000"/>
                <w:sz w:val="16"/>
                <w:szCs w:val="16"/>
              </w:rPr>
              <w:t xml:space="preserve">Kar </w:t>
            </w:r>
            <w:proofErr w:type="spellStart"/>
            <w:r w:rsidRPr="00642958">
              <w:rPr>
                <w:rFonts w:ascii="Arial" w:hAnsi="Arial" w:cs="Arial"/>
                <w:b/>
                <w:bCs/>
                <w:color w:val="000000"/>
                <w:sz w:val="16"/>
                <w:szCs w:val="16"/>
              </w:rPr>
              <w:t>veya</w:t>
            </w:r>
            <w:proofErr w:type="spellEnd"/>
            <w:r w:rsidRPr="00642958">
              <w:rPr>
                <w:rFonts w:ascii="Arial" w:hAnsi="Arial" w:cs="Arial"/>
                <w:b/>
                <w:bCs/>
                <w:color w:val="000000"/>
                <w:sz w:val="16"/>
                <w:szCs w:val="16"/>
              </w:rPr>
              <w:t xml:space="preserve"> </w:t>
            </w:r>
            <w:proofErr w:type="spellStart"/>
            <w:r w:rsidRPr="00642958">
              <w:rPr>
                <w:rFonts w:ascii="Arial" w:hAnsi="Arial" w:cs="Arial"/>
                <w:b/>
                <w:bCs/>
                <w:color w:val="000000"/>
                <w:sz w:val="16"/>
                <w:szCs w:val="16"/>
              </w:rPr>
              <w:t>zararda</w:t>
            </w:r>
            <w:proofErr w:type="spellEnd"/>
            <w:r w:rsidRPr="00642958">
              <w:rPr>
                <w:rFonts w:ascii="Arial" w:hAnsi="Arial" w:cs="Arial"/>
                <w:b/>
                <w:bCs/>
                <w:color w:val="000000"/>
                <w:sz w:val="16"/>
                <w:szCs w:val="16"/>
              </w:rPr>
              <w:t xml:space="preserve"> </w:t>
            </w:r>
            <w:proofErr w:type="spellStart"/>
            <w:r w:rsidRPr="00642958">
              <w:rPr>
                <w:rFonts w:ascii="Arial" w:hAnsi="Arial" w:cs="Arial"/>
                <w:b/>
                <w:bCs/>
                <w:color w:val="000000"/>
                <w:sz w:val="16"/>
                <w:szCs w:val="16"/>
              </w:rPr>
              <w:t>yeniden</w:t>
            </w:r>
            <w:proofErr w:type="spellEnd"/>
            <w:r w:rsidRPr="00642958">
              <w:rPr>
                <w:rFonts w:ascii="Arial" w:hAnsi="Arial" w:cs="Arial"/>
                <w:b/>
                <w:bCs/>
                <w:color w:val="000000"/>
                <w:sz w:val="16"/>
                <w:szCs w:val="16"/>
              </w:rPr>
              <w:t xml:space="preserve"> </w:t>
            </w:r>
            <w:proofErr w:type="spellStart"/>
            <w:r w:rsidRPr="00642958">
              <w:rPr>
                <w:rFonts w:ascii="Arial" w:hAnsi="Arial" w:cs="Arial"/>
                <w:b/>
                <w:bCs/>
                <w:color w:val="000000"/>
                <w:sz w:val="16"/>
                <w:szCs w:val="16"/>
              </w:rPr>
              <w:t>sınıflandırılacak</w:t>
            </w:r>
            <w:proofErr w:type="spellEnd"/>
            <w:r w:rsidRPr="00642958">
              <w:rPr>
                <w:rFonts w:ascii="Arial" w:hAnsi="Arial" w:cs="Arial"/>
                <w:b/>
                <w:bCs/>
                <w:color w:val="000000"/>
                <w:sz w:val="16"/>
                <w:szCs w:val="16"/>
              </w:rPr>
              <w:t xml:space="preserve"> </w:t>
            </w:r>
            <w:proofErr w:type="spellStart"/>
            <w:r w:rsidRPr="00642958">
              <w:rPr>
                <w:rFonts w:ascii="Arial" w:hAnsi="Arial" w:cs="Arial"/>
                <w:b/>
                <w:bCs/>
                <w:color w:val="000000"/>
                <w:sz w:val="16"/>
                <w:szCs w:val="16"/>
              </w:rPr>
              <w:t>birikmiş</w:t>
            </w:r>
            <w:proofErr w:type="spellEnd"/>
            <w:r w:rsidRPr="00642958">
              <w:rPr>
                <w:rFonts w:ascii="Arial" w:hAnsi="Arial" w:cs="Arial"/>
                <w:b/>
                <w:bCs/>
                <w:color w:val="000000"/>
                <w:sz w:val="16"/>
                <w:szCs w:val="16"/>
              </w:rPr>
              <w:t xml:space="preserve"> </w:t>
            </w:r>
            <w:proofErr w:type="spellStart"/>
            <w:r w:rsidRPr="00642958">
              <w:rPr>
                <w:rFonts w:ascii="Arial" w:hAnsi="Arial" w:cs="Arial"/>
                <w:b/>
                <w:bCs/>
                <w:color w:val="000000"/>
                <w:sz w:val="16"/>
                <w:szCs w:val="16"/>
              </w:rPr>
              <w:t>diğer</w:t>
            </w:r>
            <w:proofErr w:type="spellEnd"/>
            <w:r w:rsidRPr="00642958">
              <w:rPr>
                <w:rFonts w:ascii="Arial" w:hAnsi="Arial" w:cs="Arial"/>
                <w:b/>
                <w:bCs/>
                <w:color w:val="000000"/>
                <w:sz w:val="16"/>
                <w:szCs w:val="16"/>
              </w:rPr>
              <w:t xml:space="preserve"> </w:t>
            </w:r>
            <w:proofErr w:type="spellStart"/>
            <w:r w:rsidRPr="00642958">
              <w:rPr>
                <w:rFonts w:ascii="Arial" w:hAnsi="Arial" w:cs="Arial"/>
                <w:b/>
                <w:bCs/>
                <w:color w:val="000000"/>
                <w:sz w:val="16"/>
                <w:szCs w:val="16"/>
              </w:rPr>
              <w:t>kapsamlı</w:t>
            </w:r>
            <w:proofErr w:type="spellEnd"/>
            <w:r w:rsidRPr="00642958">
              <w:rPr>
                <w:rFonts w:ascii="Arial" w:hAnsi="Arial" w:cs="Arial"/>
                <w:b/>
                <w:bCs/>
                <w:color w:val="000000"/>
                <w:sz w:val="16"/>
                <w:szCs w:val="16"/>
              </w:rPr>
              <w:t xml:space="preserve"> </w:t>
            </w:r>
            <w:proofErr w:type="spellStart"/>
            <w:r w:rsidRPr="00642958">
              <w:rPr>
                <w:rFonts w:ascii="Arial" w:hAnsi="Arial" w:cs="Arial"/>
                <w:b/>
                <w:bCs/>
                <w:color w:val="000000"/>
                <w:sz w:val="16"/>
                <w:szCs w:val="16"/>
              </w:rPr>
              <w:t>gelirler</w:t>
            </w:r>
            <w:proofErr w:type="spellEnd"/>
            <w:r w:rsidRPr="00642958">
              <w:rPr>
                <w:rFonts w:ascii="Arial" w:hAnsi="Arial" w:cs="Arial"/>
                <w:b/>
                <w:bCs/>
                <w:color w:val="000000"/>
                <w:sz w:val="16"/>
                <w:szCs w:val="16"/>
              </w:rPr>
              <w:t xml:space="preserve"> </w:t>
            </w:r>
            <w:proofErr w:type="spellStart"/>
            <w:r w:rsidRPr="00642958">
              <w:rPr>
                <w:rFonts w:ascii="Arial" w:hAnsi="Arial" w:cs="Arial"/>
                <w:b/>
                <w:bCs/>
                <w:color w:val="000000"/>
                <w:sz w:val="16"/>
                <w:szCs w:val="16"/>
              </w:rPr>
              <w:t>veya</w:t>
            </w:r>
            <w:proofErr w:type="spellEnd"/>
            <w:r w:rsidRPr="00642958">
              <w:rPr>
                <w:rFonts w:ascii="Arial" w:hAnsi="Arial" w:cs="Arial"/>
                <w:b/>
                <w:bCs/>
                <w:color w:val="000000"/>
                <w:sz w:val="16"/>
                <w:szCs w:val="16"/>
              </w:rPr>
              <w:t xml:space="preserve"> </w:t>
            </w:r>
            <w:proofErr w:type="spellStart"/>
            <w:r w:rsidRPr="00642958">
              <w:rPr>
                <w:rFonts w:ascii="Arial" w:hAnsi="Arial" w:cs="Arial"/>
                <w:b/>
                <w:bCs/>
                <w:color w:val="000000"/>
                <w:sz w:val="16"/>
                <w:szCs w:val="16"/>
              </w:rPr>
              <w:t>giderler</w:t>
            </w:r>
            <w:proofErr w:type="spellEnd"/>
          </w:p>
        </w:tc>
        <w:tc>
          <w:tcPr>
            <w:tcW w:w="402" w:type="pct"/>
            <w:tcBorders>
              <w:top w:val="single" w:sz="4" w:space="0" w:color="auto"/>
              <w:left w:val="single" w:sz="4" w:space="0" w:color="auto"/>
              <w:bottom w:val="single" w:sz="4" w:space="0" w:color="auto"/>
              <w:right w:val="single" w:sz="4" w:space="0" w:color="auto"/>
            </w:tcBorders>
            <w:shd w:val="clear" w:color="000000" w:fill="FFFFFF"/>
            <w:vAlign w:val="bottom"/>
          </w:tcPr>
          <w:p w14:paraId="7DA5077E" w14:textId="77777777" w:rsidR="00805C98" w:rsidRPr="00642958" w:rsidRDefault="00805C98" w:rsidP="00923A0C">
            <w:pPr>
              <w:jc w:val="right"/>
              <w:rPr>
                <w:rFonts w:ascii="Arial" w:hAnsi="Arial" w:cs="Arial"/>
                <w:b/>
                <w:bCs/>
                <w:color w:val="000000"/>
                <w:sz w:val="16"/>
                <w:szCs w:val="16"/>
              </w:rPr>
            </w:pPr>
          </w:p>
        </w:tc>
        <w:tc>
          <w:tcPr>
            <w:tcW w:w="776" w:type="pct"/>
            <w:gridSpan w:val="2"/>
            <w:tcBorders>
              <w:top w:val="single" w:sz="4" w:space="0" w:color="auto"/>
              <w:left w:val="single" w:sz="4" w:space="0" w:color="auto"/>
              <w:bottom w:val="single" w:sz="4" w:space="0" w:color="auto"/>
              <w:right w:val="single" w:sz="4" w:space="0" w:color="auto"/>
            </w:tcBorders>
            <w:shd w:val="clear" w:color="000000" w:fill="FFFFFF"/>
            <w:vAlign w:val="bottom"/>
          </w:tcPr>
          <w:p w14:paraId="3F1D6FF9" w14:textId="77777777" w:rsidR="00805C98" w:rsidRPr="00642958" w:rsidRDefault="00805C98" w:rsidP="00923A0C">
            <w:pPr>
              <w:jc w:val="right"/>
              <w:rPr>
                <w:rFonts w:ascii="Arial" w:hAnsi="Arial" w:cs="Arial"/>
                <w:b/>
                <w:bCs/>
                <w:color w:val="000000"/>
                <w:sz w:val="16"/>
                <w:szCs w:val="16"/>
              </w:rPr>
            </w:pPr>
            <w:proofErr w:type="spellStart"/>
            <w:r w:rsidRPr="00642958">
              <w:rPr>
                <w:rFonts w:ascii="Arial" w:hAnsi="Arial" w:cs="Arial"/>
                <w:b/>
                <w:bCs/>
                <w:color w:val="000000"/>
                <w:sz w:val="16"/>
                <w:szCs w:val="16"/>
              </w:rPr>
              <w:t>Birikmiş</w:t>
            </w:r>
            <w:proofErr w:type="spellEnd"/>
            <w:r w:rsidRPr="00642958">
              <w:rPr>
                <w:rFonts w:ascii="Arial" w:hAnsi="Arial" w:cs="Arial"/>
                <w:b/>
                <w:bCs/>
                <w:color w:val="000000"/>
                <w:sz w:val="16"/>
                <w:szCs w:val="16"/>
              </w:rPr>
              <w:t xml:space="preserve"> </w:t>
            </w:r>
            <w:proofErr w:type="spellStart"/>
            <w:r w:rsidRPr="00642958">
              <w:rPr>
                <w:rFonts w:ascii="Arial" w:hAnsi="Arial" w:cs="Arial"/>
                <w:b/>
                <w:bCs/>
                <w:color w:val="000000"/>
                <w:sz w:val="16"/>
                <w:szCs w:val="16"/>
              </w:rPr>
              <w:t>karlar</w:t>
            </w:r>
            <w:proofErr w:type="spellEnd"/>
          </w:p>
        </w:tc>
        <w:tc>
          <w:tcPr>
            <w:tcW w:w="389" w:type="pct"/>
            <w:tcBorders>
              <w:top w:val="single" w:sz="4" w:space="0" w:color="auto"/>
              <w:left w:val="single" w:sz="4" w:space="0" w:color="auto"/>
              <w:bottom w:val="single" w:sz="4" w:space="0" w:color="auto"/>
              <w:right w:val="single" w:sz="4" w:space="0" w:color="auto"/>
            </w:tcBorders>
            <w:shd w:val="clear" w:color="000000" w:fill="FFFFFF"/>
            <w:vAlign w:val="bottom"/>
          </w:tcPr>
          <w:p w14:paraId="675D7F64" w14:textId="77777777" w:rsidR="00805C98" w:rsidRPr="00642958" w:rsidRDefault="00805C98" w:rsidP="00923A0C">
            <w:pPr>
              <w:jc w:val="right"/>
              <w:rPr>
                <w:rFonts w:ascii="Arial" w:hAnsi="Arial" w:cs="Arial"/>
                <w:b/>
                <w:bCs/>
                <w:color w:val="000000"/>
                <w:sz w:val="16"/>
                <w:szCs w:val="16"/>
              </w:rPr>
            </w:pPr>
          </w:p>
        </w:tc>
        <w:tc>
          <w:tcPr>
            <w:tcW w:w="360" w:type="pct"/>
            <w:tcBorders>
              <w:top w:val="single" w:sz="4" w:space="0" w:color="auto"/>
              <w:left w:val="single" w:sz="4" w:space="0" w:color="auto"/>
              <w:bottom w:val="single" w:sz="4" w:space="0" w:color="auto"/>
              <w:right w:val="single" w:sz="4" w:space="0" w:color="auto"/>
            </w:tcBorders>
            <w:shd w:val="clear" w:color="000000" w:fill="FFFFFF"/>
            <w:vAlign w:val="bottom"/>
          </w:tcPr>
          <w:p w14:paraId="08ED1AAA" w14:textId="77777777" w:rsidR="00805C98" w:rsidRPr="00642958" w:rsidRDefault="00805C98" w:rsidP="00923A0C">
            <w:pPr>
              <w:jc w:val="right"/>
              <w:rPr>
                <w:rFonts w:ascii="Arial" w:hAnsi="Arial" w:cs="Arial"/>
                <w:b/>
                <w:bCs/>
                <w:color w:val="000000"/>
                <w:sz w:val="16"/>
                <w:szCs w:val="16"/>
              </w:rPr>
            </w:pPr>
          </w:p>
        </w:tc>
        <w:tc>
          <w:tcPr>
            <w:tcW w:w="403" w:type="pct"/>
            <w:tcBorders>
              <w:top w:val="single" w:sz="4" w:space="0" w:color="auto"/>
              <w:left w:val="single" w:sz="4" w:space="0" w:color="auto"/>
              <w:bottom w:val="single" w:sz="4" w:space="0" w:color="auto"/>
              <w:right w:val="nil"/>
            </w:tcBorders>
            <w:shd w:val="clear" w:color="000000" w:fill="FFFFFF"/>
            <w:vAlign w:val="bottom"/>
          </w:tcPr>
          <w:p w14:paraId="0B249E7D" w14:textId="77777777" w:rsidR="00805C98" w:rsidRPr="00642958" w:rsidRDefault="00805C98" w:rsidP="00923A0C">
            <w:pPr>
              <w:jc w:val="right"/>
              <w:rPr>
                <w:rFonts w:ascii="Arial" w:hAnsi="Arial" w:cs="Arial"/>
                <w:b/>
                <w:bCs/>
                <w:color w:val="000000"/>
                <w:sz w:val="16"/>
                <w:szCs w:val="16"/>
              </w:rPr>
            </w:pPr>
          </w:p>
        </w:tc>
      </w:tr>
      <w:tr w:rsidR="00D83CB8" w:rsidRPr="00642958" w14:paraId="7AA9DA15" w14:textId="77777777" w:rsidTr="005F38B7">
        <w:trPr>
          <w:trHeight w:val="113"/>
        </w:trPr>
        <w:tc>
          <w:tcPr>
            <w:tcW w:w="885" w:type="pct"/>
            <w:tcBorders>
              <w:top w:val="nil"/>
              <w:left w:val="nil"/>
              <w:bottom w:val="single" w:sz="4" w:space="0" w:color="auto"/>
              <w:right w:val="nil"/>
            </w:tcBorders>
            <w:shd w:val="clear" w:color="000000" w:fill="FFFFFF"/>
            <w:noWrap/>
            <w:vAlign w:val="center"/>
            <w:hideMark/>
          </w:tcPr>
          <w:p w14:paraId="4A28BC14" w14:textId="77777777" w:rsidR="00805C98" w:rsidRPr="00642958" w:rsidRDefault="00805C98" w:rsidP="00D83CB8">
            <w:pPr>
              <w:ind w:right="-40" w:hanging="105"/>
              <w:rPr>
                <w:rFonts w:ascii="Arial" w:hAnsi="Arial" w:cs="Arial"/>
                <w:sz w:val="16"/>
                <w:szCs w:val="16"/>
              </w:rPr>
            </w:pPr>
            <w:r w:rsidRPr="00642958">
              <w:rPr>
                <w:rFonts w:ascii="Arial" w:hAnsi="Arial" w:cs="Arial"/>
                <w:sz w:val="16"/>
                <w:szCs w:val="16"/>
              </w:rPr>
              <w:t> </w:t>
            </w:r>
          </w:p>
        </w:tc>
        <w:tc>
          <w:tcPr>
            <w:tcW w:w="314" w:type="pct"/>
            <w:tcBorders>
              <w:top w:val="nil"/>
              <w:left w:val="nil"/>
              <w:bottom w:val="single" w:sz="4" w:space="0" w:color="auto"/>
              <w:right w:val="nil"/>
            </w:tcBorders>
            <w:shd w:val="clear" w:color="000000" w:fill="FFFFFF"/>
            <w:vAlign w:val="bottom"/>
            <w:hideMark/>
          </w:tcPr>
          <w:p w14:paraId="17C415BF" w14:textId="77777777" w:rsidR="00805C98" w:rsidRPr="00642958" w:rsidRDefault="00805C98" w:rsidP="009542E4">
            <w:pPr>
              <w:ind w:left="-28"/>
              <w:jc w:val="right"/>
              <w:rPr>
                <w:rFonts w:ascii="Arial" w:hAnsi="Arial" w:cs="Arial"/>
                <w:b/>
                <w:bCs/>
                <w:color w:val="000000"/>
                <w:sz w:val="16"/>
                <w:szCs w:val="16"/>
              </w:rPr>
            </w:pPr>
            <w:proofErr w:type="spellStart"/>
            <w:r w:rsidRPr="00642958">
              <w:rPr>
                <w:rFonts w:ascii="Arial" w:hAnsi="Arial" w:cs="Arial"/>
                <w:b/>
                <w:bCs/>
                <w:color w:val="000000"/>
                <w:sz w:val="16"/>
                <w:szCs w:val="16"/>
              </w:rPr>
              <w:t>Sermaye</w:t>
            </w:r>
            <w:proofErr w:type="spellEnd"/>
          </w:p>
        </w:tc>
        <w:tc>
          <w:tcPr>
            <w:tcW w:w="281" w:type="pct"/>
            <w:tcBorders>
              <w:top w:val="nil"/>
              <w:left w:val="nil"/>
              <w:bottom w:val="single" w:sz="4" w:space="0" w:color="auto"/>
              <w:right w:val="nil"/>
            </w:tcBorders>
            <w:shd w:val="clear" w:color="000000" w:fill="FFFFFF"/>
            <w:vAlign w:val="bottom"/>
            <w:hideMark/>
          </w:tcPr>
          <w:p w14:paraId="588308FE" w14:textId="77777777" w:rsidR="00805C98" w:rsidRPr="00642958" w:rsidRDefault="00805C98" w:rsidP="009542E4">
            <w:pPr>
              <w:jc w:val="right"/>
              <w:rPr>
                <w:rFonts w:ascii="Arial" w:hAnsi="Arial" w:cs="Arial"/>
                <w:b/>
                <w:bCs/>
                <w:color w:val="000000"/>
                <w:sz w:val="16"/>
                <w:szCs w:val="16"/>
              </w:rPr>
            </w:pPr>
            <w:proofErr w:type="spellStart"/>
            <w:r w:rsidRPr="00642958">
              <w:rPr>
                <w:rFonts w:ascii="Arial" w:hAnsi="Arial" w:cs="Arial"/>
                <w:b/>
                <w:bCs/>
                <w:color w:val="000000"/>
                <w:sz w:val="16"/>
                <w:szCs w:val="16"/>
              </w:rPr>
              <w:t>Paylara</w:t>
            </w:r>
            <w:proofErr w:type="spellEnd"/>
            <w:r w:rsidRPr="00642958">
              <w:rPr>
                <w:rFonts w:ascii="Arial" w:hAnsi="Arial" w:cs="Arial"/>
                <w:b/>
                <w:bCs/>
                <w:color w:val="000000"/>
                <w:sz w:val="16"/>
                <w:szCs w:val="16"/>
              </w:rPr>
              <w:t xml:space="preserve"> </w:t>
            </w:r>
            <w:proofErr w:type="spellStart"/>
            <w:r w:rsidRPr="00642958">
              <w:rPr>
                <w:rFonts w:ascii="Arial" w:hAnsi="Arial" w:cs="Arial"/>
                <w:b/>
                <w:bCs/>
                <w:color w:val="000000"/>
                <w:sz w:val="16"/>
                <w:szCs w:val="16"/>
              </w:rPr>
              <w:t>ilişkin</w:t>
            </w:r>
            <w:proofErr w:type="spellEnd"/>
            <w:r w:rsidRPr="00642958">
              <w:rPr>
                <w:rFonts w:ascii="Arial" w:hAnsi="Arial" w:cs="Arial"/>
                <w:b/>
                <w:bCs/>
                <w:color w:val="000000"/>
                <w:sz w:val="16"/>
                <w:szCs w:val="16"/>
              </w:rPr>
              <w:t xml:space="preserve"> </w:t>
            </w:r>
            <w:proofErr w:type="spellStart"/>
            <w:r w:rsidRPr="00642958">
              <w:rPr>
                <w:rFonts w:ascii="Arial" w:hAnsi="Arial" w:cs="Arial"/>
                <w:b/>
                <w:bCs/>
                <w:color w:val="000000"/>
                <w:sz w:val="16"/>
                <w:szCs w:val="16"/>
              </w:rPr>
              <w:t>primler</w:t>
            </w:r>
            <w:proofErr w:type="spellEnd"/>
          </w:p>
        </w:tc>
        <w:tc>
          <w:tcPr>
            <w:tcW w:w="620" w:type="pct"/>
            <w:tcBorders>
              <w:top w:val="nil"/>
              <w:left w:val="nil"/>
              <w:bottom w:val="single" w:sz="4" w:space="0" w:color="auto"/>
              <w:right w:val="nil"/>
            </w:tcBorders>
            <w:shd w:val="clear" w:color="000000" w:fill="FFFFFF"/>
            <w:vAlign w:val="bottom"/>
            <w:hideMark/>
          </w:tcPr>
          <w:p w14:paraId="35FCD27D" w14:textId="77777777" w:rsidR="00805C98" w:rsidRPr="00642958" w:rsidRDefault="00805C98" w:rsidP="009542E4">
            <w:pPr>
              <w:jc w:val="right"/>
              <w:rPr>
                <w:rFonts w:ascii="Arial" w:hAnsi="Arial" w:cs="Arial"/>
                <w:b/>
                <w:bCs/>
                <w:color w:val="000000"/>
                <w:sz w:val="16"/>
                <w:szCs w:val="16"/>
              </w:rPr>
            </w:pPr>
            <w:proofErr w:type="spellStart"/>
            <w:r w:rsidRPr="00642958">
              <w:rPr>
                <w:rFonts w:ascii="Arial" w:hAnsi="Arial" w:cs="Arial"/>
                <w:b/>
                <w:bCs/>
                <w:color w:val="000000"/>
                <w:sz w:val="16"/>
                <w:szCs w:val="16"/>
              </w:rPr>
              <w:t>Çalışanlara</w:t>
            </w:r>
            <w:proofErr w:type="spellEnd"/>
            <w:r w:rsidRPr="00642958">
              <w:rPr>
                <w:rFonts w:ascii="Arial" w:hAnsi="Arial" w:cs="Arial"/>
                <w:b/>
                <w:bCs/>
                <w:color w:val="000000"/>
                <w:sz w:val="16"/>
                <w:szCs w:val="16"/>
              </w:rPr>
              <w:t xml:space="preserve"> </w:t>
            </w:r>
            <w:proofErr w:type="spellStart"/>
            <w:r w:rsidRPr="00642958">
              <w:rPr>
                <w:rFonts w:ascii="Arial" w:hAnsi="Arial" w:cs="Arial"/>
                <w:b/>
                <w:bCs/>
                <w:color w:val="000000"/>
                <w:sz w:val="16"/>
                <w:szCs w:val="16"/>
              </w:rPr>
              <w:t>sağlanan</w:t>
            </w:r>
            <w:proofErr w:type="spellEnd"/>
            <w:r w:rsidRPr="00642958">
              <w:rPr>
                <w:rFonts w:ascii="Arial" w:hAnsi="Arial" w:cs="Arial"/>
                <w:b/>
                <w:bCs/>
                <w:color w:val="000000"/>
                <w:sz w:val="16"/>
                <w:szCs w:val="16"/>
              </w:rPr>
              <w:t xml:space="preserve"> </w:t>
            </w:r>
            <w:proofErr w:type="spellStart"/>
            <w:r w:rsidRPr="00642958">
              <w:rPr>
                <w:rFonts w:ascii="Arial" w:hAnsi="Arial" w:cs="Arial"/>
                <w:b/>
                <w:bCs/>
                <w:color w:val="000000"/>
                <w:sz w:val="16"/>
                <w:szCs w:val="16"/>
              </w:rPr>
              <w:t>faydalara</w:t>
            </w:r>
            <w:proofErr w:type="spellEnd"/>
            <w:r w:rsidRPr="00642958">
              <w:rPr>
                <w:rFonts w:ascii="Arial" w:hAnsi="Arial" w:cs="Arial"/>
                <w:b/>
                <w:bCs/>
                <w:color w:val="000000"/>
                <w:sz w:val="16"/>
                <w:szCs w:val="16"/>
              </w:rPr>
              <w:t xml:space="preserve"> </w:t>
            </w:r>
            <w:proofErr w:type="spellStart"/>
            <w:r w:rsidRPr="00642958">
              <w:rPr>
                <w:rFonts w:ascii="Arial" w:hAnsi="Arial" w:cs="Arial"/>
                <w:b/>
                <w:bCs/>
                <w:color w:val="000000"/>
                <w:sz w:val="16"/>
                <w:szCs w:val="16"/>
              </w:rPr>
              <w:t>ilişkin</w:t>
            </w:r>
            <w:proofErr w:type="spellEnd"/>
            <w:r w:rsidRPr="00642958">
              <w:rPr>
                <w:rFonts w:ascii="Arial" w:hAnsi="Arial" w:cs="Arial"/>
                <w:b/>
                <w:bCs/>
                <w:color w:val="000000"/>
                <w:sz w:val="16"/>
                <w:szCs w:val="16"/>
              </w:rPr>
              <w:t xml:space="preserve"> </w:t>
            </w:r>
            <w:proofErr w:type="spellStart"/>
            <w:r w:rsidRPr="00642958">
              <w:rPr>
                <w:rFonts w:ascii="Arial" w:hAnsi="Arial" w:cs="Arial"/>
                <w:b/>
                <w:bCs/>
                <w:color w:val="000000"/>
                <w:sz w:val="16"/>
                <w:szCs w:val="16"/>
              </w:rPr>
              <w:t>aktüeryal</w:t>
            </w:r>
            <w:proofErr w:type="spellEnd"/>
            <w:r w:rsidRPr="00642958">
              <w:rPr>
                <w:rFonts w:ascii="Arial" w:hAnsi="Arial" w:cs="Arial"/>
                <w:b/>
                <w:bCs/>
                <w:color w:val="000000"/>
                <w:sz w:val="16"/>
                <w:szCs w:val="16"/>
              </w:rPr>
              <w:t xml:space="preserve"> (</w:t>
            </w:r>
            <w:proofErr w:type="spellStart"/>
            <w:r w:rsidRPr="00642958">
              <w:rPr>
                <w:rFonts w:ascii="Arial" w:hAnsi="Arial" w:cs="Arial"/>
                <w:b/>
                <w:bCs/>
                <w:color w:val="000000"/>
                <w:sz w:val="16"/>
                <w:szCs w:val="16"/>
              </w:rPr>
              <w:t>kayıp</w:t>
            </w:r>
            <w:proofErr w:type="spellEnd"/>
            <w:r w:rsidRPr="00642958">
              <w:rPr>
                <w:rFonts w:ascii="Arial" w:hAnsi="Arial" w:cs="Arial"/>
                <w:b/>
                <w:bCs/>
                <w:color w:val="000000"/>
                <w:sz w:val="16"/>
                <w:szCs w:val="16"/>
              </w:rPr>
              <w:t>)/</w:t>
            </w:r>
            <w:proofErr w:type="spellStart"/>
            <w:r w:rsidRPr="00642958">
              <w:rPr>
                <w:rFonts w:ascii="Arial" w:hAnsi="Arial" w:cs="Arial"/>
                <w:b/>
                <w:bCs/>
                <w:color w:val="000000"/>
                <w:sz w:val="16"/>
                <w:szCs w:val="16"/>
              </w:rPr>
              <w:t>kazanç</w:t>
            </w:r>
            <w:proofErr w:type="spellEnd"/>
            <w:r w:rsidRPr="00642958">
              <w:rPr>
                <w:rFonts w:ascii="Arial" w:hAnsi="Arial" w:cs="Arial"/>
                <w:b/>
                <w:bCs/>
                <w:color w:val="000000"/>
                <w:sz w:val="16"/>
                <w:szCs w:val="16"/>
              </w:rPr>
              <w:t xml:space="preserve"> </w:t>
            </w:r>
            <w:proofErr w:type="spellStart"/>
            <w:r w:rsidRPr="00642958">
              <w:rPr>
                <w:rFonts w:ascii="Arial" w:hAnsi="Arial" w:cs="Arial"/>
                <w:b/>
                <w:bCs/>
                <w:color w:val="000000"/>
                <w:sz w:val="16"/>
                <w:szCs w:val="16"/>
              </w:rPr>
              <w:t>fonu</w:t>
            </w:r>
            <w:proofErr w:type="spellEnd"/>
          </w:p>
        </w:tc>
        <w:tc>
          <w:tcPr>
            <w:tcW w:w="570" w:type="pct"/>
            <w:tcBorders>
              <w:top w:val="nil"/>
              <w:left w:val="nil"/>
              <w:bottom w:val="single" w:sz="4" w:space="0" w:color="auto"/>
              <w:right w:val="nil"/>
            </w:tcBorders>
            <w:shd w:val="clear" w:color="000000" w:fill="FFFFFF"/>
          </w:tcPr>
          <w:p w14:paraId="3F23D390" w14:textId="77777777" w:rsidR="00805C98" w:rsidRPr="00642958" w:rsidRDefault="00805C98" w:rsidP="009542E4">
            <w:pPr>
              <w:ind w:left="-176"/>
              <w:jc w:val="right"/>
              <w:rPr>
                <w:rFonts w:ascii="Arial" w:hAnsi="Arial" w:cs="Arial"/>
                <w:b/>
                <w:bCs/>
                <w:color w:val="000000"/>
                <w:sz w:val="16"/>
                <w:szCs w:val="16"/>
              </w:rPr>
            </w:pPr>
            <w:proofErr w:type="spellStart"/>
            <w:r w:rsidRPr="00642958">
              <w:rPr>
                <w:rFonts w:ascii="Arial" w:hAnsi="Arial" w:cs="Arial"/>
                <w:b/>
                <w:bCs/>
                <w:color w:val="000000"/>
                <w:sz w:val="16"/>
                <w:szCs w:val="16"/>
              </w:rPr>
              <w:t>Gerçeğe</w:t>
            </w:r>
            <w:proofErr w:type="spellEnd"/>
            <w:r w:rsidRPr="00642958">
              <w:rPr>
                <w:rFonts w:ascii="Arial" w:hAnsi="Arial" w:cs="Arial"/>
                <w:b/>
                <w:bCs/>
                <w:color w:val="000000"/>
                <w:sz w:val="16"/>
                <w:szCs w:val="16"/>
              </w:rPr>
              <w:t xml:space="preserve"> </w:t>
            </w:r>
            <w:proofErr w:type="spellStart"/>
            <w:r w:rsidRPr="00642958">
              <w:rPr>
                <w:rFonts w:ascii="Arial" w:hAnsi="Arial" w:cs="Arial"/>
                <w:b/>
                <w:bCs/>
                <w:color w:val="000000"/>
                <w:sz w:val="16"/>
                <w:szCs w:val="16"/>
              </w:rPr>
              <w:t>uygun</w:t>
            </w:r>
            <w:proofErr w:type="spellEnd"/>
            <w:r w:rsidRPr="00642958">
              <w:rPr>
                <w:rFonts w:ascii="Arial" w:hAnsi="Arial" w:cs="Arial"/>
                <w:b/>
                <w:bCs/>
                <w:color w:val="000000"/>
                <w:sz w:val="16"/>
                <w:szCs w:val="16"/>
              </w:rPr>
              <w:t xml:space="preserve"> </w:t>
            </w:r>
            <w:proofErr w:type="spellStart"/>
            <w:r w:rsidRPr="00642958">
              <w:rPr>
                <w:rFonts w:ascii="Arial" w:hAnsi="Arial" w:cs="Arial"/>
                <w:b/>
                <w:bCs/>
                <w:color w:val="000000"/>
                <w:sz w:val="16"/>
                <w:szCs w:val="16"/>
              </w:rPr>
              <w:t>değer</w:t>
            </w:r>
            <w:proofErr w:type="spellEnd"/>
            <w:r w:rsidRPr="00642958">
              <w:rPr>
                <w:rFonts w:ascii="Arial" w:hAnsi="Arial" w:cs="Arial"/>
                <w:b/>
                <w:bCs/>
                <w:color w:val="000000"/>
                <w:sz w:val="16"/>
                <w:szCs w:val="16"/>
              </w:rPr>
              <w:t xml:space="preserve"> </w:t>
            </w:r>
            <w:proofErr w:type="spellStart"/>
            <w:r w:rsidRPr="00642958">
              <w:rPr>
                <w:rFonts w:ascii="Arial" w:hAnsi="Arial" w:cs="Arial"/>
                <w:b/>
                <w:bCs/>
                <w:color w:val="000000"/>
                <w:sz w:val="16"/>
                <w:szCs w:val="16"/>
              </w:rPr>
              <w:t>farkı</w:t>
            </w:r>
            <w:proofErr w:type="spellEnd"/>
            <w:r w:rsidRPr="00642958">
              <w:rPr>
                <w:rFonts w:ascii="Arial" w:hAnsi="Arial" w:cs="Arial"/>
                <w:b/>
                <w:bCs/>
                <w:color w:val="000000"/>
                <w:sz w:val="16"/>
                <w:szCs w:val="16"/>
              </w:rPr>
              <w:t xml:space="preserve"> </w:t>
            </w:r>
            <w:proofErr w:type="spellStart"/>
            <w:r w:rsidRPr="00642958">
              <w:rPr>
                <w:rFonts w:ascii="Arial" w:hAnsi="Arial" w:cs="Arial"/>
                <w:b/>
                <w:bCs/>
                <w:color w:val="000000"/>
                <w:sz w:val="16"/>
                <w:szCs w:val="16"/>
              </w:rPr>
              <w:t>diğer</w:t>
            </w:r>
            <w:proofErr w:type="spellEnd"/>
            <w:r w:rsidRPr="00642958">
              <w:rPr>
                <w:rFonts w:ascii="Arial" w:hAnsi="Arial" w:cs="Arial"/>
                <w:b/>
                <w:bCs/>
                <w:color w:val="000000"/>
                <w:sz w:val="16"/>
                <w:szCs w:val="16"/>
              </w:rPr>
              <w:t xml:space="preserve"> </w:t>
            </w:r>
            <w:proofErr w:type="spellStart"/>
            <w:r w:rsidRPr="00642958">
              <w:rPr>
                <w:rFonts w:ascii="Arial" w:hAnsi="Arial" w:cs="Arial"/>
                <w:b/>
                <w:bCs/>
                <w:color w:val="000000"/>
                <w:sz w:val="16"/>
                <w:szCs w:val="16"/>
              </w:rPr>
              <w:t>kapsamlı</w:t>
            </w:r>
            <w:proofErr w:type="spellEnd"/>
            <w:r w:rsidRPr="00642958">
              <w:rPr>
                <w:rFonts w:ascii="Arial" w:hAnsi="Arial" w:cs="Arial"/>
                <w:b/>
                <w:bCs/>
                <w:color w:val="000000"/>
                <w:sz w:val="16"/>
                <w:szCs w:val="16"/>
              </w:rPr>
              <w:t xml:space="preserve"> </w:t>
            </w:r>
            <w:proofErr w:type="spellStart"/>
            <w:r w:rsidRPr="00642958">
              <w:rPr>
                <w:rFonts w:ascii="Arial" w:hAnsi="Arial" w:cs="Arial"/>
                <w:b/>
                <w:bCs/>
                <w:color w:val="000000"/>
                <w:sz w:val="16"/>
                <w:szCs w:val="16"/>
              </w:rPr>
              <w:t>gelire</w:t>
            </w:r>
            <w:proofErr w:type="spellEnd"/>
            <w:r w:rsidRPr="00642958">
              <w:rPr>
                <w:rFonts w:ascii="Arial" w:hAnsi="Arial" w:cs="Arial"/>
                <w:b/>
                <w:bCs/>
                <w:color w:val="000000"/>
                <w:sz w:val="16"/>
                <w:szCs w:val="16"/>
              </w:rPr>
              <w:t xml:space="preserve"> </w:t>
            </w:r>
            <w:proofErr w:type="spellStart"/>
            <w:r w:rsidRPr="00642958">
              <w:rPr>
                <w:rFonts w:ascii="Arial" w:hAnsi="Arial" w:cs="Arial"/>
                <w:b/>
                <w:bCs/>
                <w:color w:val="000000"/>
                <w:sz w:val="16"/>
                <w:szCs w:val="16"/>
              </w:rPr>
              <w:t>yansıtılan</w:t>
            </w:r>
            <w:proofErr w:type="spellEnd"/>
            <w:r w:rsidRPr="00642958">
              <w:rPr>
                <w:rFonts w:ascii="Arial" w:hAnsi="Arial" w:cs="Arial"/>
                <w:b/>
                <w:bCs/>
                <w:color w:val="000000"/>
                <w:sz w:val="16"/>
                <w:szCs w:val="16"/>
              </w:rPr>
              <w:t xml:space="preserve"> </w:t>
            </w:r>
            <w:proofErr w:type="spellStart"/>
            <w:r w:rsidRPr="00642958">
              <w:rPr>
                <w:rFonts w:ascii="Arial" w:hAnsi="Arial" w:cs="Arial"/>
                <w:b/>
                <w:bCs/>
                <w:color w:val="000000"/>
                <w:sz w:val="16"/>
                <w:szCs w:val="16"/>
              </w:rPr>
              <w:t>finansal</w:t>
            </w:r>
            <w:proofErr w:type="spellEnd"/>
            <w:r w:rsidRPr="00642958">
              <w:rPr>
                <w:rFonts w:ascii="Arial" w:hAnsi="Arial" w:cs="Arial"/>
                <w:b/>
                <w:bCs/>
                <w:color w:val="000000"/>
                <w:sz w:val="16"/>
                <w:szCs w:val="16"/>
              </w:rPr>
              <w:t xml:space="preserve"> </w:t>
            </w:r>
            <w:proofErr w:type="spellStart"/>
            <w:r w:rsidRPr="00642958">
              <w:rPr>
                <w:rFonts w:ascii="Arial" w:hAnsi="Arial" w:cs="Arial"/>
                <w:b/>
                <w:bCs/>
                <w:color w:val="000000"/>
                <w:sz w:val="16"/>
                <w:szCs w:val="16"/>
              </w:rPr>
              <w:t>varlıklardan</w:t>
            </w:r>
            <w:proofErr w:type="spellEnd"/>
            <w:r w:rsidRPr="00642958">
              <w:rPr>
                <w:rFonts w:ascii="Arial" w:hAnsi="Arial" w:cs="Arial"/>
                <w:b/>
                <w:bCs/>
                <w:color w:val="000000"/>
                <w:sz w:val="16"/>
                <w:szCs w:val="16"/>
              </w:rPr>
              <w:t xml:space="preserve"> (</w:t>
            </w:r>
            <w:proofErr w:type="spellStart"/>
            <w:r w:rsidRPr="00642958">
              <w:rPr>
                <w:rFonts w:ascii="Arial" w:hAnsi="Arial" w:cs="Arial"/>
                <w:b/>
                <w:bCs/>
                <w:color w:val="000000"/>
                <w:sz w:val="16"/>
                <w:szCs w:val="16"/>
              </w:rPr>
              <w:t>kayıplar</w:t>
            </w:r>
            <w:proofErr w:type="spellEnd"/>
            <w:r w:rsidRPr="00642958">
              <w:rPr>
                <w:rFonts w:ascii="Arial" w:hAnsi="Arial" w:cs="Arial"/>
                <w:b/>
                <w:bCs/>
                <w:color w:val="000000"/>
                <w:sz w:val="16"/>
                <w:szCs w:val="16"/>
              </w:rPr>
              <w:t xml:space="preserve">)/ </w:t>
            </w:r>
            <w:proofErr w:type="spellStart"/>
            <w:r w:rsidRPr="00642958">
              <w:rPr>
                <w:rFonts w:ascii="Arial" w:hAnsi="Arial" w:cs="Arial"/>
                <w:b/>
                <w:bCs/>
                <w:color w:val="000000"/>
                <w:sz w:val="16"/>
                <w:szCs w:val="16"/>
              </w:rPr>
              <w:t>kazançlar</w:t>
            </w:r>
            <w:proofErr w:type="spellEnd"/>
          </w:p>
        </w:tc>
        <w:tc>
          <w:tcPr>
            <w:tcW w:w="402" w:type="pct"/>
            <w:tcBorders>
              <w:top w:val="nil"/>
              <w:left w:val="nil"/>
              <w:bottom w:val="single" w:sz="4" w:space="0" w:color="auto"/>
              <w:right w:val="nil"/>
            </w:tcBorders>
            <w:shd w:val="clear" w:color="000000" w:fill="FFFFFF"/>
            <w:vAlign w:val="bottom"/>
            <w:hideMark/>
          </w:tcPr>
          <w:p w14:paraId="5C780018" w14:textId="77777777" w:rsidR="00805C98" w:rsidRPr="00642958" w:rsidRDefault="00805C98" w:rsidP="009542E4">
            <w:pPr>
              <w:jc w:val="right"/>
              <w:rPr>
                <w:rFonts w:ascii="Arial" w:hAnsi="Arial" w:cs="Arial"/>
                <w:b/>
                <w:bCs/>
                <w:color w:val="000000"/>
                <w:sz w:val="16"/>
                <w:szCs w:val="16"/>
              </w:rPr>
            </w:pPr>
            <w:proofErr w:type="spellStart"/>
            <w:r w:rsidRPr="00642958">
              <w:rPr>
                <w:rFonts w:ascii="Arial" w:hAnsi="Arial" w:cs="Arial"/>
                <w:b/>
                <w:bCs/>
                <w:color w:val="000000"/>
                <w:sz w:val="16"/>
                <w:szCs w:val="16"/>
              </w:rPr>
              <w:t>Kardan</w:t>
            </w:r>
            <w:proofErr w:type="spellEnd"/>
            <w:r w:rsidRPr="00642958">
              <w:rPr>
                <w:rFonts w:ascii="Arial" w:hAnsi="Arial" w:cs="Arial"/>
                <w:b/>
                <w:bCs/>
                <w:color w:val="000000"/>
                <w:sz w:val="16"/>
                <w:szCs w:val="16"/>
              </w:rPr>
              <w:t xml:space="preserve"> </w:t>
            </w:r>
            <w:proofErr w:type="spellStart"/>
            <w:r w:rsidRPr="00642958">
              <w:rPr>
                <w:rFonts w:ascii="Arial" w:hAnsi="Arial" w:cs="Arial"/>
                <w:b/>
                <w:bCs/>
                <w:color w:val="000000"/>
                <w:sz w:val="16"/>
                <w:szCs w:val="16"/>
              </w:rPr>
              <w:t>ayrılan</w:t>
            </w:r>
            <w:proofErr w:type="spellEnd"/>
            <w:r w:rsidRPr="00642958">
              <w:rPr>
                <w:rFonts w:ascii="Arial" w:hAnsi="Arial" w:cs="Arial"/>
                <w:b/>
                <w:bCs/>
                <w:color w:val="000000"/>
                <w:sz w:val="16"/>
                <w:szCs w:val="16"/>
              </w:rPr>
              <w:t xml:space="preserve"> </w:t>
            </w:r>
            <w:proofErr w:type="spellStart"/>
            <w:r w:rsidRPr="00642958">
              <w:rPr>
                <w:rFonts w:ascii="Arial" w:hAnsi="Arial" w:cs="Arial"/>
                <w:b/>
                <w:bCs/>
                <w:color w:val="000000"/>
                <w:sz w:val="16"/>
                <w:szCs w:val="16"/>
              </w:rPr>
              <w:t>kısıtlanmış</w:t>
            </w:r>
            <w:proofErr w:type="spellEnd"/>
            <w:r w:rsidRPr="00642958">
              <w:rPr>
                <w:rFonts w:ascii="Arial" w:hAnsi="Arial" w:cs="Arial"/>
                <w:b/>
                <w:bCs/>
                <w:color w:val="000000"/>
                <w:sz w:val="16"/>
                <w:szCs w:val="16"/>
              </w:rPr>
              <w:t xml:space="preserve"> </w:t>
            </w:r>
            <w:proofErr w:type="spellStart"/>
            <w:r w:rsidRPr="00642958">
              <w:rPr>
                <w:rFonts w:ascii="Arial" w:hAnsi="Arial" w:cs="Arial"/>
                <w:b/>
                <w:bCs/>
                <w:color w:val="000000"/>
                <w:sz w:val="16"/>
                <w:szCs w:val="16"/>
              </w:rPr>
              <w:t>yedekler</w:t>
            </w:r>
            <w:proofErr w:type="spellEnd"/>
          </w:p>
        </w:tc>
        <w:tc>
          <w:tcPr>
            <w:tcW w:w="366" w:type="pct"/>
            <w:tcBorders>
              <w:top w:val="nil"/>
              <w:left w:val="nil"/>
              <w:bottom w:val="single" w:sz="4" w:space="0" w:color="auto"/>
              <w:right w:val="nil"/>
            </w:tcBorders>
            <w:shd w:val="clear" w:color="000000" w:fill="FFFFFF"/>
            <w:vAlign w:val="bottom"/>
            <w:hideMark/>
          </w:tcPr>
          <w:p w14:paraId="02A88F2F" w14:textId="77777777" w:rsidR="00805C98" w:rsidRPr="00642958" w:rsidRDefault="00805C98" w:rsidP="009542E4">
            <w:pPr>
              <w:jc w:val="right"/>
              <w:rPr>
                <w:rFonts w:ascii="Arial" w:hAnsi="Arial" w:cs="Arial"/>
                <w:b/>
                <w:bCs/>
                <w:color w:val="000000"/>
                <w:sz w:val="16"/>
                <w:szCs w:val="16"/>
              </w:rPr>
            </w:pPr>
            <w:proofErr w:type="spellStart"/>
            <w:r w:rsidRPr="00642958">
              <w:rPr>
                <w:rFonts w:ascii="Arial" w:hAnsi="Arial" w:cs="Arial"/>
                <w:b/>
                <w:bCs/>
                <w:color w:val="000000"/>
                <w:sz w:val="16"/>
                <w:szCs w:val="16"/>
              </w:rPr>
              <w:t>Geçmiş</w:t>
            </w:r>
            <w:proofErr w:type="spellEnd"/>
            <w:r w:rsidRPr="00642958">
              <w:rPr>
                <w:rFonts w:ascii="Arial" w:hAnsi="Arial" w:cs="Arial"/>
                <w:b/>
                <w:bCs/>
                <w:color w:val="000000"/>
                <w:sz w:val="16"/>
                <w:szCs w:val="16"/>
              </w:rPr>
              <w:t xml:space="preserve"> </w:t>
            </w:r>
            <w:proofErr w:type="spellStart"/>
            <w:r w:rsidRPr="00642958">
              <w:rPr>
                <w:rFonts w:ascii="Arial" w:hAnsi="Arial" w:cs="Arial"/>
                <w:b/>
                <w:bCs/>
                <w:color w:val="000000"/>
                <w:sz w:val="16"/>
                <w:szCs w:val="16"/>
              </w:rPr>
              <w:t>yıllar</w:t>
            </w:r>
            <w:proofErr w:type="spellEnd"/>
            <w:r w:rsidRPr="00642958">
              <w:rPr>
                <w:rFonts w:ascii="Arial" w:hAnsi="Arial" w:cs="Arial"/>
                <w:b/>
                <w:bCs/>
                <w:color w:val="000000"/>
                <w:sz w:val="16"/>
                <w:szCs w:val="16"/>
              </w:rPr>
              <w:t xml:space="preserve"> </w:t>
            </w:r>
            <w:proofErr w:type="spellStart"/>
            <w:r w:rsidRPr="00642958">
              <w:rPr>
                <w:rFonts w:ascii="Arial" w:hAnsi="Arial" w:cs="Arial"/>
                <w:b/>
                <w:bCs/>
                <w:color w:val="000000"/>
                <w:sz w:val="16"/>
                <w:szCs w:val="16"/>
              </w:rPr>
              <w:t>karları</w:t>
            </w:r>
            <w:proofErr w:type="spellEnd"/>
          </w:p>
        </w:tc>
        <w:tc>
          <w:tcPr>
            <w:tcW w:w="410" w:type="pct"/>
            <w:tcBorders>
              <w:top w:val="nil"/>
              <w:left w:val="nil"/>
              <w:bottom w:val="single" w:sz="4" w:space="0" w:color="auto"/>
              <w:right w:val="nil"/>
            </w:tcBorders>
            <w:shd w:val="clear" w:color="000000" w:fill="FFFFFF"/>
            <w:vAlign w:val="bottom"/>
            <w:hideMark/>
          </w:tcPr>
          <w:p w14:paraId="1789B839" w14:textId="77777777" w:rsidR="00805C98" w:rsidRPr="00642958" w:rsidRDefault="00805C98" w:rsidP="009542E4">
            <w:pPr>
              <w:jc w:val="right"/>
              <w:rPr>
                <w:rFonts w:ascii="Arial" w:hAnsi="Arial" w:cs="Arial"/>
                <w:b/>
                <w:bCs/>
                <w:color w:val="000000"/>
                <w:sz w:val="16"/>
                <w:szCs w:val="16"/>
              </w:rPr>
            </w:pPr>
            <w:r w:rsidRPr="00642958">
              <w:rPr>
                <w:rFonts w:ascii="Arial" w:hAnsi="Arial" w:cs="Arial"/>
                <w:b/>
                <w:bCs/>
                <w:color w:val="000000"/>
                <w:sz w:val="16"/>
                <w:szCs w:val="16"/>
              </w:rPr>
              <w:t xml:space="preserve">Net </w:t>
            </w:r>
            <w:proofErr w:type="spellStart"/>
            <w:r w:rsidRPr="00642958">
              <w:rPr>
                <w:rFonts w:ascii="Arial" w:hAnsi="Arial" w:cs="Arial"/>
                <w:b/>
                <w:bCs/>
                <w:color w:val="000000"/>
                <w:sz w:val="16"/>
                <w:szCs w:val="16"/>
              </w:rPr>
              <w:t>dönem</w:t>
            </w:r>
            <w:proofErr w:type="spellEnd"/>
            <w:r w:rsidRPr="00642958">
              <w:rPr>
                <w:rFonts w:ascii="Arial" w:hAnsi="Arial" w:cs="Arial"/>
                <w:b/>
                <w:bCs/>
                <w:color w:val="000000"/>
                <w:sz w:val="16"/>
                <w:szCs w:val="16"/>
              </w:rPr>
              <w:t xml:space="preserve"> </w:t>
            </w:r>
            <w:proofErr w:type="spellStart"/>
            <w:r w:rsidRPr="00642958">
              <w:rPr>
                <w:rFonts w:ascii="Arial" w:hAnsi="Arial" w:cs="Arial"/>
                <w:b/>
                <w:bCs/>
                <w:color w:val="000000"/>
                <w:sz w:val="16"/>
                <w:szCs w:val="16"/>
              </w:rPr>
              <w:t>karı</w:t>
            </w:r>
            <w:proofErr w:type="spellEnd"/>
          </w:p>
        </w:tc>
        <w:tc>
          <w:tcPr>
            <w:tcW w:w="389" w:type="pct"/>
            <w:tcBorders>
              <w:top w:val="nil"/>
              <w:left w:val="nil"/>
              <w:bottom w:val="single" w:sz="4" w:space="0" w:color="auto"/>
              <w:right w:val="nil"/>
            </w:tcBorders>
            <w:shd w:val="clear" w:color="000000" w:fill="FFFFFF"/>
            <w:vAlign w:val="bottom"/>
            <w:hideMark/>
          </w:tcPr>
          <w:p w14:paraId="196D1464" w14:textId="77777777" w:rsidR="00805C98" w:rsidRPr="00642958" w:rsidRDefault="00805C98" w:rsidP="009542E4">
            <w:pPr>
              <w:ind w:left="-111"/>
              <w:jc w:val="right"/>
              <w:rPr>
                <w:rFonts w:ascii="Arial" w:hAnsi="Arial" w:cs="Arial"/>
                <w:b/>
                <w:bCs/>
                <w:color w:val="000000"/>
                <w:sz w:val="16"/>
                <w:szCs w:val="16"/>
              </w:rPr>
            </w:pPr>
            <w:r w:rsidRPr="00642958">
              <w:rPr>
                <w:rFonts w:ascii="Arial" w:hAnsi="Arial" w:cs="Arial"/>
                <w:b/>
                <w:bCs/>
                <w:color w:val="000000"/>
                <w:sz w:val="16"/>
                <w:szCs w:val="16"/>
              </w:rPr>
              <w:t xml:space="preserve">Ana </w:t>
            </w:r>
            <w:proofErr w:type="spellStart"/>
            <w:r w:rsidRPr="00642958">
              <w:rPr>
                <w:rFonts w:ascii="Arial" w:hAnsi="Arial" w:cs="Arial"/>
                <w:b/>
                <w:bCs/>
                <w:color w:val="000000"/>
                <w:sz w:val="16"/>
                <w:szCs w:val="16"/>
              </w:rPr>
              <w:t>ortaklığa</w:t>
            </w:r>
            <w:proofErr w:type="spellEnd"/>
            <w:r w:rsidRPr="00642958">
              <w:rPr>
                <w:rFonts w:ascii="Arial" w:hAnsi="Arial" w:cs="Arial"/>
                <w:b/>
                <w:bCs/>
                <w:color w:val="000000"/>
                <w:sz w:val="16"/>
                <w:szCs w:val="16"/>
              </w:rPr>
              <w:t xml:space="preserve"> </w:t>
            </w:r>
            <w:proofErr w:type="spellStart"/>
            <w:r w:rsidRPr="00642958">
              <w:rPr>
                <w:rFonts w:ascii="Arial" w:hAnsi="Arial" w:cs="Arial"/>
                <w:b/>
                <w:bCs/>
                <w:color w:val="000000"/>
                <w:sz w:val="16"/>
                <w:szCs w:val="16"/>
              </w:rPr>
              <w:t>ait</w:t>
            </w:r>
            <w:proofErr w:type="spellEnd"/>
            <w:r w:rsidRPr="00642958">
              <w:rPr>
                <w:rFonts w:ascii="Arial" w:hAnsi="Arial" w:cs="Arial"/>
                <w:b/>
                <w:bCs/>
                <w:color w:val="000000"/>
                <w:sz w:val="16"/>
                <w:szCs w:val="16"/>
              </w:rPr>
              <w:t xml:space="preserve"> </w:t>
            </w:r>
            <w:proofErr w:type="spellStart"/>
            <w:r w:rsidRPr="00642958">
              <w:rPr>
                <w:rFonts w:ascii="Arial" w:hAnsi="Arial" w:cs="Arial"/>
                <w:b/>
                <w:bCs/>
                <w:color w:val="000000"/>
                <w:sz w:val="16"/>
                <w:szCs w:val="16"/>
              </w:rPr>
              <w:t>özkaynaklar</w:t>
            </w:r>
            <w:proofErr w:type="spellEnd"/>
            <w:r w:rsidRPr="00642958">
              <w:rPr>
                <w:rFonts w:ascii="Arial" w:hAnsi="Arial" w:cs="Arial"/>
                <w:b/>
                <w:bCs/>
                <w:color w:val="000000"/>
                <w:sz w:val="16"/>
                <w:szCs w:val="16"/>
              </w:rPr>
              <w:t xml:space="preserve"> </w:t>
            </w:r>
            <w:proofErr w:type="spellStart"/>
            <w:r w:rsidRPr="00642958">
              <w:rPr>
                <w:rFonts w:ascii="Arial" w:hAnsi="Arial" w:cs="Arial"/>
                <w:b/>
                <w:bCs/>
                <w:color w:val="000000"/>
                <w:sz w:val="16"/>
                <w:szCs w:val="16"/>
              </w:rPr>
              <w:t>toplamı</w:t>
            </w:r>
            <w:proofErr w:type="spellEnd"/>
          </w:p>
        </w:tc>
        <w:tc>
          <w:tcPr>
            <w:tcW w:w="360" w:type="pct"/>
            <w:tcBorders>
              <w:top w:val="nil"/>
              <w:left w:val="nil"/>
              <w:bottom w:val="single" w:sz="4" w:space="0" w:color="auto"/>
              <w:right w:val="nil"/>
            </w:tcBorders>
            <w:shd w:val="clear" w:color="000000" w:fill="FFFFFF"/>
            <w:vAlign w:val="bottom"/>
            <w:hideMark/>
          </w:tcPr>
          <w:p w14:paraId="08B3F4DB" w14:textId="77777777" w:rsidR="00805C98" w:rsidRPr="00642958" w:rsidRDefault="00805C98" w:rsidP="009542E4">
            <w:pPr>
              <w:jc w:val="right"/>
              <w:rPr>
                <w:rFonts w:ascii="Arial" w:hAnsi="Arial" w:cs="Arial"/>
                <w:b/>
                <w:bCs/>
                <w:color w:val="000000"/>
                <w:sz w:val="16"/>
                <w:szCs w:val="16"/>
              </w:rPr>
            </w:pPr>
            <w:proofErr w:type="spellStart"/>
            <w:r w:rsidRPr="00642958">
              <w:rPr>
                <w:rFonts w:ascii="Arial" w:hAnsi="Arial" w:cs="Arial"/>
                <w:b/>
                <w:bCs/>
                <w:color w:val="000000"/>
                <w:sz w:val="16"/>
                <w:szCs w:val="16"/>
              </w:rPr>
              <w:t>Kontrol</w:t>
            </w:r>
            <w:proofErr w:type="spellEnd"/>
            <w:r w:rsidRPr="00642958">
              <w:rPr>
                <w:rFonts w:ascii="Arial" w:hAnsi="Arial" w:cs="Arial"/>
                <w:b/>
                <w:bCs/>
                <w:color w:val="000000"/>
                <w:sz w:val="16"/>
                <w:szCs w:val="16"/>
              </w:rPr>
              <w:t xml:space="preserve"> </w:t>
            </w:r>
            <w:proofErr w:type="spellStart"/>
            <w:r w:rsidRPr="00642958">
              <w:rPr>
                <w:rFonts w:ascii="Arial" w:hAnsi="Arial" w:cs="Arial"/>
                <w:b/>
                <w:bCs/>
                <w:color w:val="000000"/>
                <w:sz w:val="16"/>
                <w:szCs w:val="16"/>
              </w:rPr>
              <w:t>gücü</w:t>
            </w:r>
            <w:proofErr w:type="spellEnd"/>
            <w:r w:rsidRPr="00642958">
              <w:rPr>
                <w:rFonts w:ascii="Arial" w:hAnsi="Arial" w:cs="Arial"/>
                <w:b/>
                <w:bCs/>
                <w:color w:val="000000"/>
                <w:sz w:val="16"/>
                <w:szCs w:val="16"/>
              </w:rPr>
              <w:t xml:space="preserve"> </w:t>
            </w:r>
            <w:proofErr w:type="spellStart"/>
            <w:r w:rsidRPr="00642958">
              <w:rPr>
                <w:rFonts w:ascii="Arial" w:hAnsi="Arial" w:cs="Arial"/>
                <w:b/>
                <w:bCs/>
                <w:color w:val="000000"/>
                <w:sz w:val="16"/>
                <w:szCs w:val="16"/>
              </w:rPr>
              <w:t>olmayan</w:t>
            </w:r>
            <w:proofErr w:type="spellEnd"/>
            <w:r w:rsidRPr="00642958">
              <w:rPr>
                <w:rFonts w:ascii="Arial" w:hAnsi="Arial" w:cs="Arial"/>
                <w:b/>
                <w:bCs/>
                <w:color w:val="000000"/>
                <w:sz w:val="16"/>
                <w:szCs w:val="16"/>
              </w:rPr>
              <w:t xml:space="preserve"> </w:t>
            </w:r>
            <w:proofErr w:type="spellStart"/>
            <w:r w:rsidRPr="00642958">
              <w:rPr>
                <w:rFonts w:ascii="Arial" w:hAnsi="Arial" w:cs="Arial"/>
                <w:b/>
                <w:bCs/>
                <w:color w:val="000000"/>
                <w:sz w:val="16"/>
                <w:szCs w:val="16"/>
              </w:rPr>
              <w:t>paylar</w:t>
            </w:r>
            <w:proofErr w:type="spellEnd"/>
          </w:p>
        </w:tc>
        <w:tc>
          <w:tcPr>
            <w:tcW w:w="403" w:type="pct"/>
            <w:tcBorders>
              <w:top w:val="nil"/>
              <w:left w:val="nil"/>
              <w:bottom w:val="single" w:sz="4" w:space="0" w:color="auto"/>
              <w:right w:val="nil"/>
            </w:tcBorders>
            <w:shd w:val="clear" w:color="000000" w:fill="FFFFFF"/>
            <w:vAlign w:val="bottom"/>
            <w:hideMark/>
          </w:tcPr>
          <w:p w14:paraId="7AC535B2" w14:textId="77777777" w:rsidR="00805C98" w:rsidRPr="00642958" w:rsidRDefault="00805C98" w:rsidP="009542E4">
            <w:pPr>
              <w:ind w:left="-112"/>
              <w:jc w:val="right"/>
              <w:rPr>
                <w:rFonts w:ascii="Arial" w:hAnsi="Arial" w:cs="Arial"/>
                <w:b/>
                <w:bCs/>
                <w:color w:val="000000"/>
                <w:sz w:val="16"/>
                <w:szCs w:val="16"/>
              </w:rPr>
            </w:pPr>
            <w:r w:rsidRPr="00642958">
              <w:rPr>
                <w:rFonts w:ascii="Arial" w:hAnsi="Arial" w:cs="Arial"/>
                <w:b/>
                <w:bCs/>
                <w:color w:val="000000"/>
                <w:sz w:val="16"/>
                <w:szCs w:val="16"/>
              </w:rPr>
              <w:t xml:space="preserve">Özkaynaklar </w:t>
            </w:r>
            <w:proofErr w:type="spellStart"/>
            <w:r w:rsidRPr="00642958">
              <w:rPr>
                <w:rFonts w:ascii="Arial" w:hAnsi="Arial" w:cs="Arial"/>
                <w:b/>
                <w:bCs/>
                <w:color w:val="000000"/>
                <w:sz w:val="16"/>
                <w:szCs w:val="16"/>
              </w:rPr>
              <w:t>toplamı</w:t>
            </w:r>
            <w:proofErr w:type="spellEnd"/>
          </w:p>
        </w:tc>
      </w:tr>
      <w:tr w:rsidR="00D83CB8" w:rsidRPr="00642958" w14:paraId="53D85B7D" w14:textId="77777777" w:rsidTr="005F38B7">
        <w:trPr>
          <w:trHeight w:val="113"/>
        </w:trPr>
        <w:tc>
          <w:tcPr>
            <w:tcW w:w="885" w:type="pct"/>
            <w:tcBorders>
              <w:top w:val="nil"/>
              <w:left w:val="nil"/>
              <w:right w:val="nil"/>
            </w:tcBorders>
            <w:shd w:val="clear" w:color="000000" w:fill="FFFFFF"/>
            <w:noWrap/>
            <w:vAlign w:val="center"/>
          </w:tcPr>
          <w:p w14:paraId="61205189" w14:textId="77777777" w:rsidR="00805C98" w:rsidRPr="00642958" w:rsidRDefault="00805C98" w:rsidP="00D83CB8">
            <w:pPr>
              <w:ind w:right="-40" w:hanging="105"/>
              <w:rPr>
                <w:rFonts w:ascii="Arial" w:hAnsi="Arial" w:cs="Arial"/>
                <w:sz w:val="16"/>
                <w:szCs w:val="16"/>
              </w:rPr>
            </w:pPr>
          </w:p>
        </w:tc>
        <w:tc>
          <w:tcPr>
            <w:tcW w:w="314" w:type="pct"/>
            <w:tcBorders>
              <w:top w:val="nil"/>
              <w:left w:val="nil"/>
              <w:right w:val="nil"/>
            </w:tcBorders>
            <w:shd w:val="clear" w:color="000000" w:fill="FFFFFF"/>
            <w:vAlign w:val="bottom"/>
          </w:tcPr>
          <w:p w14:paraId="2FE4E2FE" w14:textId="77777777" w:rsidR="00805C98" w:rsidRPr="00642958" w:rsidRDefault="00805C98" w:rsidP="009542E4">
            <w:pPr>
              <w:jc w:val="right"/>
              <w:rPr>
                <w:rFonts w:ascii="Arial" w:hAnsi="Arial" w:cs="Arial"/>
                <w:b/>
                <w:bCs/>
                <w:color w:val="000000"/>
                <w:sz w:val="16"/>
                <w:szCs w:val="16"/>
              </w:rPr>
            </w:pPr>
          </w:p>
        </w:tc>
        <w:tc>
          <w:tcPr>
            <w:tcW w:w="281" w:type="pct"/>
            <w:tcBorders>
              <w:top w:val="nil"/>
              <w:left w:val="nil"/>
              <w:right w:val="nil"/>
            </w:tcBorders>
            <w:shd w:val="clear" w:color="000000" w:fill="FFFFFF"/>
            <w:vAlign w:val="bottom"/>
          </w:tcPr>
          <w:p w14:paraId="7AE4E52A" w14:textId="77777777" w:rsidR="00805C98" w:rsidRPr="00642958" w:rsidRDefault="00805C98" w:rsidP="009542E4">
            <w:pPr>
              <w:jc w:val="right"/>
              <w:rPr>
                <w:rFonts w:ascii="Arial" w:hAnsi="Arial" w:cs="Arial"/>
                <w:b/>
                <w:bCs/>
                <w:color w:val="000000"/>
                <w:sz w:val="16"/>
                <w:szCs w:val="16"/>
              </w:rPr>
            </w:pPr>
          </w:p>
        </w:tc>
        <w:tc>
          <w:tcPr>
            <w:tcW w:w="620" w:type="pct"/>
            <w:tcBorders>
              <w:top w:val="nil"/>
              <w:left w:val="nil"/>
              <w:right w:val="nil"/>
            </w:tcBorders>
            <w:shd w:val="clear" w:color="000000" w:fill="FFFFFF"/>
            <w:vAlign w:val="bottom"/>
          </w:tcPr>
          <w:p w14:paraId="3A38739F" w14:textId="77777777" w:rsidR="00805C98" w:rsidRPr="00642958" w:rsidRDefault="00805C98" w:rsidP="009542E4">
            <w:pPr>
              <w:jc w:val="right"/>
              <w:rPr>
                <w:rFonts w:ascii="Arial" w:hAnsi="Arial" w:cs="Arial"/>
                <w:b/>
                <w:bCs/>
                <w:color w:val="000000"/>
                <w:sz w:val="16"/>
                <w:szCs w:val="16"/>
              </w:rPr>
            </w:pPr>
          </w:p>
        </w:tc>
        <w:tc>
          <w:tcPr>
            <w:tcW w:w="570" w:type="pct"/>
            <w:tcBorders>
              <w:top w:val="nil"/>
              <w:left w:val="nil"/>
              <w:right w:val="nil"/>
            </w:tcBorders>
            <w:shd w:val="clear" w:color="000000" w:fill="FFFFFF"/>
          </w:tcPr>
          <w:p w14:paraId="22B85BE0" w14:textId="77777777" w:rsidR="00805C98" w:rsidRPr="00642958" w:rsidRDefault="00805C98" w:rsidP="009542E4">
            <w:pPr>
              <w:jc w:val="right"/>
              <w:rPr>
                <w:rFonts w:ascii="Arial" w:hAnsi="Arial" w:cs="Arial"/>
                <w:b/>
                <w:bCs/>
                <w:color w:val="000000"/>
                <w:sz w:val="16"/>
                <w:szCs w:val="16"/>
              </w:rPr>
            </w:pPr>
          </w:p>
        </w:tc>
        <w:tc>
          <w:tcPr>
            <w:tcW w:w="402" w:type="pct"/>
            <w:tcBorders>
              <w:top w:val="nil"/>
              <w:left w:val="nil"/>
              <w:right w:val="nil"/>
            </w:tcBorders>
            <w:shd w:val="clear" w:color="000000" w:fill="FFFFFF"/>
            <w:vAlign w:val="bottom"/>
          </w:tcPr>
          <w:p w14:paraId="15A9744C" w14:textId="77777777" w:rsidR="00805C98" w:rsidRPr="00642958" w:rsidRDefault="00805C98" w:rsidP="009542E4">
            <w:pPr>
              <w:jc w:val="right"/>
              <w:rPr>
                <w:rFonts w:ascii="Arial" w:hAnsi="Arial" w:cs="Arial"/>
                <w:b/>
                <w:bCs/>
                <w:color w:val="000000"/>
                <w:sz w:val="16"/>
                <w:szCs w:val="16"/>
              </w:rPr>
            </w:pPr>
          </w:p>
        </w:tc>
        <w:tc>
          <w:tcPr>
            <w:tcW w:w="366" w:type="pct"/>
            <w:tcBorders>
              <w:top w:val="nil"/>
              <w:left w:val="nil"/>
              <w:right w:val="nil"/>
            </w:tcBorders>
            <w:shd w:val="clear" w:color="000000" w:fill="FFFFFF"/>
            <w:vAlign w:val="bottom"/>
          </w:tcPr>
          <w:p w14:paraId="20DF4BDF" w14:textId="77777777" w:rsidR="00805C98" w:rsidRPr="00642958" w:rsidRDefault="00805C98" w:rsidP="009542E4">
            <w:pPr>
              <w:jc w:val="right"/>
              <w:rPr>
                <w:rFonts w:ascii="Arial" w:hAnsi="Arial" w:cs="Arial"/>
                <w:b/>
                <w:bCs/>
                <w:color w:val="000000"/>
                <w:sz w:val="16"/>
                <w:szCs w:val="16"/>
              </w:rPr>
            </w:pPr>
          </w:p>
        </w:tc>
        <w:tc>
          <w:tcPr>
            <w:tcW w:w="410" w:type="pct"/>
            <w:tcBorders>
              <w:top w:val="nil"/>
              <w:left w:val="nil"/>
              <w:right w:val="nil"/>
            </w:tcBorders>
            <w:shd w:val="clear" w:color="000000" w:fill="FFFFFF"/>
            <w:vAlign w:val="bottom"/>
          </w:tcPr>
          <w:p w14:paraId="316E6FB2" w14:textId="77777777" w:rsidR="00805C98" w:rsidRPr="00642958" w:rsidRDefault="00805C98" w:rsidP="009542E4">
            <w:pPr>
              <w:jc w:val="right"/>
              <w:rPr>
                <w:rFonts w:ascii="Arial" w:hAnsi="Arial" w:cs="Arial"/>
                <w:b/>
                <w:bCs/>
                <w:color w:val="000000"/>
                <w:sz w:val="16"/>
                <w:szCs w:val="16"/>
              </w:rPr>
            </w:pPr>
          </w:p>
        </w:tc>
        <w:tc>
          <w:tcPr>
            <w:tcW w:w="389" w:type="pct"/>
            <w:tcBorders>
              <w:top w:val="nil"/>
              <w:left w:val="nil"/>
              <w:right w:val="nil"/>
            </w:tcBorders>
            <w:shd w:val="clear" w:color="000000" w:fill="FFFFFF"/>
            <w:vAlign w:val="bottom"/>
          </w:tcPr>
          <w:p w14:paraId="74BFD6A7" w14:textId="77777777" w:rsidR="00805C98" w:rsidRPr="00642958" w:rsidRDefault="00805C98" w:rsidP="009542E4">
            <w:pPr>
              <w:jc w:val="right"/>
              <w:rPr>
                <w:rFonts w:ascii="Arial" w:hAnsi="Arial" w:cs="Arial"/>
                <w:b/>
                <w:bCs/>
                <w:color w:val="000000"/>
                <w:sz w:val="16"/>
                <w:szCs w:val="16"/>
              </w:rPr>
            </w:pPr>
          </w:p>
        </w:tc>
        <w:tc>
          <w:tcPr>
            <w:tcW w:w="360" w:type="pct"/>
            <w:tcBorders>
              <w:top w:val="nil"/>
              <w:left w:val="nil"/>
              <w:right w:val="nil"/>
            </w:tcBorders>
            <w:shd w:val="clear" w:color="000000" w:fill="FFFFFF"/>
            <w:vAlign w:val="bottom"/>
          </w:tcPr>
          <w:p w14:paraId="7E9AC072" w14:textId="77777777" w:rsidR="00805C98" w:rsidRPr="00642958" w:rsidRDefault="00805C98" w:rsidP="009542E4">
            <w:pPr>
              <w:jc w:val="right"/>
              <w:rPr>
                <w:rFonts w:ascii="Arial" w:hAnsi="Arial" w:cs="Arial"/>
                <w:b/>
                <w:bCs/>
                <w:color w:val="000000"/>
                <w:sz w:val="16"/>
                <w:szCs w:val="16"/>
              </w:rPr>
            </w:pPr>
          </w:p>
        </w:tc>
        <w:tc>
          <w:tcPr>
            <w:tcW w:w="403" w:type="pct"/>
            <w:tcBorders>
              <w:top w:val="nil"/>
              <w:left w:val="nil"/>
              <w:right w:val="nil"/>
            </w:tcBorders>
            <w:shd w:val="clear" w:color="000000" w:fill="FFFFFF"/>
            <w:vAlign w:val="bottom"/>
          </w:tcPr>
          <w:p w14:paraId="11D5D851" w14:textId="77777777" w:rsidR="00805C98" w:rsidRPr="00642958" w:rsidRDefault="00805C98" w:rsidP="009542E4">
            <w:pPr>
              <w:jc w:val="right"/>
              <w:rPr>
                <w:rFonts w:ascii="Arial" w:hAnsi="Arial" w:cs="Arial"/>
                <w:b/>
                <w:bCs/>
                <w:color w:val="000000"/>
                <w:sz w:val="16"/>
                <w:szCs w:val="16"/>
              </w:rPr>
            </w:pPr>
          </w:p>
        </w:tc>
      </w:tr>
      <w:tr w:rsidR="002514D2" w:rsidRPr="00642958" w14:paraId="21A7A4C8" w14:textId="77777777" w:rsidTr="005F38B7">
        <w:trPr>
          <w:trHeight w:val="113"/>
        </w:trPr>
        <w:tc>
          <w:tcPr>
            <w:tcW w:w="885" w:type="pct"/>
            <w:tcBorders>
              <w:top w:val="single" w:sz="4" w:space="0" w:color="auto"/>
              <w:left w:val="nil"/>
              <w:bottom w:val="single" w:sz="4" w:space="0" w:color="auto"/>
              <w:right w:val="nil"/>
            </w:tcBorders>
            <w:shd w:val="clear" w:color="000000" w:fill="FFFFFF"/>
            <w:noWrap/>
            <w:vAlign w:val="center"/>
            <w:hideMark/>
          </w:tcPr>
          <w:p w14:paraId="2E3AAFDD" w14:textId="701EB722" w:rsidR="002514D2" w:rsidRPr="00642958" w:rsidRDefault="002514D2" w:rsidP="002514D2">
            <w:pPr>
              <w:ind w:right="-40" w:hanging="105"/>
              <w:rPr>
                <w:rFonts w:ascii="Arial" w:hAnsi="Arial" w:cs="Arial"/>
                <w:bCs/>
                <w:color w:val="000000"/>
                <w:sz w:val="16"/>
                <w:szCs w:val="16"/>
              </w:rPr>
            </w:pPr>
            <w:r w:rsidRPr="00642958">
              <w:rPr>
                <w:rFonts w:ascii="Arial" w:hAnsi="Arial" w:cs="Arial"/>
                <w:bCs/>
                <w:color w:val="000000"/>
                <w:sz w:val="16"/>
                <w:szCs w:val="16"/>
              </w:rPr>
              <w:t xml:space="preserve">1 </w:t>
            </w:r>
            <w:proofErr w:type="spellStart"/>
            <w:r w:rsidRPr="00642958">
              <w:rPr>
                <w:rFonts w:ascii="Arial" w:hAnsi="Arial" w:cs="Arial"/>
                <w:bCs/>
                <w:color w:val="000000"/>
                <w:sz w:val="16"/>
                <w:szCs w:val="16"/>
              </w:rPr>
              <w:t>Ocak</w:t>
            </w:r>
            <w:proofErr w:type="spellEnd"/>
            <w:r w:rsidRPr="00642958">
              <w:rPr>
                <w:rFonts w:ascii="Arial" w:hAnsi="Arial" w:cs="Arial"/>
                <w:bCs/>
                <w:color w:val="000000"/>
                <w:sz w:val="16"/>
                <w:szCs w:val="16"/>
              </w:rPr>
              <w:t xml:space="preserve"> 202</w:t>
            </w:r>
            <w:r>
              <w:rPr>
                <w:rFonts w:ascii="Arial" w:hAnsi="Arial" w:cs="Arial"/>
                <w:bCs/>
                <w:color w:val="000000"/>
                <w:sz w:val="16"/>
                <w:szCs w:val="16"/>
              </w:rPr>
              <w:t>1</w:t>
            </w:r>
            <w:r w:rsidRPr="00642958">
              <w:rPr>
                <w:rFonts w:ascii="Arial" w:hAnsi="Arial" w:cs="Arial"/>
                <w:bCs/>
                <w:color w:val="000000"/>
                <w:sz w:val="16"/>
                <w:szCs w:val="16"/>
              </w:rPr>
              <w:t xml:space="preserve"> </w:t>
            </w:r>
            <w:proofErr w:type="spellStart"/>
            <w:r w:rsidRPr="00642958">
              <w:rPr>
                <w:rFonts w:ascii="Arial" w:hAnsi="Arial" w:cs="Arial"/>
                <w:bCs/>
                <w:color w:val="000000"/>
                <w:sz w:val="16"/>
                <w:szCs w:val="16"/>
              </w:rPr>
              <w:t>bakiyesi</w:t>
            </w:r>
            <w:proofErr w:type="spellEnd"/>
          </w:p>
        </w:tc>
        <w:tc>
          <w:tcPr>
            <w:tcW w:w="314" w:type="pct"/>
            <w:tcBorders>
              <w:top w:val="single" w:sz="4" w:space="0" w:color="auto"/>
              <w:left w:val="nil"/>
              <w:bottom w:val="single" w:sz="4" w:space="0" w:color="auto"/>
              <w:right w:val="nil"/>
            </w:tcBorders>
            <w:shd w:val="clear" w:color="000000" w:fill="FFFFFF"/>
            <w:noWrap/>
            <w:vAlign w:val="bottom"/>
          </w:tcPr>
          <w:p w14:paraId="1C7988E1" w14:textId="06483876" w:rsidR="002514D2" w:rsidRPr="00642958" w:rsidRDefault="002514D2" w:rsidP="009542E4">
            <w:pPr>
              <w:jc w:val="right"/>
              <w:rPr>
                <w:rFonts w:ascii="Arial" w:hAnsi="Arial" w:cs="Arial"/>
                <w:bCs/>
                <w:color w:val="000000"/>
                <w:sz w:val="16"/>
                <w:szCs w:val="16"/>
              </w:rPr>
            </w:pPr>
            <w:r>
              <w:rPr>
                <w:rFonts w:ascii="Arial" w:hAnsi="Arial" w:cs="Arial"/>
                <w:b/>
                <w:bCs/>
                <w:color w:val="000000"/>
                <w:sz w:val="16"/>
                <w:szCs w:val="16"/>
              </w:rPr>
              <w:t>388.080</w:t>
            </w:r>
          </w:p>
        </w:tc>
        <w:tc>
          <w:tcPr>
            <w:tcW w:w="281" w:type="pct"/>
            <w:tcBorders>
              <w:top w:val="single" w:sz="4" w:space="0" w:color="auto"/>
              <w:left w:val="nil"/>
              <w:bottom w:val="single" w:sz="4" w:space="0" w:color="auto"/>
              <w:right w:val="nil"/>
            </w:tcBorders>
            <w:shd w:val="clear" w:color="000000" w:fill="FFFFFF"/>
            <w:noWrap/>
            <w:vAlign w:val="bottom"/>
          </w:tcPr>
          <w:p w14:paraId="7D84E02C" w14:textId="1BAAC044" w:rsidR="002514D2" w:rsidRPr="00642958" w:rsidRDefault="002514D2" w:rsidP="009542E4">
            <w:pPr>
              <w:jc w:val="right"/>
              <w:rPr>
                <w:rFonts w:ascii="Arial" w:hAnsi="Arial" w:cs="Arial"/>
                <w:bCs/>
                <w:color w:val="000000"/>
                <w:sz w:val="16"/>
                <w:szCs w:val="16"/>
              </w:rPr>
            </w:pPr>
            <w:r>
              <w:rPr>
                <w:rFonts w:ascii="Arial" w:hAnsi="Arial" w:cs="Arial"/>
                <w:b/>
                <w:bCs/>
                <w:color w:val="000000"/>
                <w:sz w:val="16"/>
                <w:szCs w:val="16"/>
              </w:rPr>
              <w:t>283</w:t>
            </w:r>
          </w:p>
        </w:tc>
        <w:tc>
          <w:tcPr>
            <w:tcW w:w="620" w:type="pct"/>
            <w:tcBorders>
              <w:top w:val="single" w:sz="4" w:space="0" w:color="auto"/>
              <w:left w:val="nil"/>
              <w:bottom w:val="single" w:sz="4" w:space="0" w:color="auto"/>
              <w:right w:val="nil"/>
            </w:tcBorders>
            <w:shd w:val="clear" w:color="000000" w:fill="FFFFFF"/>
            <w:noWrap/>
            <w:vAlign w:val="bottom"/>
          </w:tcPr>
          <w:p w14:paraId="6D990047" w14:textId="009EA96E" w:rsidR="002514D2" w:rsidRPr="00642958" w:rsidRDefault="002514D2" w:rsidP="009542E4">
            <w:pPr>
              <w:jc w:val="right"/>
              <w:rPr>
                <w:rFonts w:ascii="Arial" w:hAnsi="Arial" w:cs="Arial"/>
                <w:bCs/>
                <w:color w:val="000000"/>
                <w:sz w:val="16"/>
                <w:szCs w:val="16"/>
              </w:rPr>
            </w:pPr>
            <w:r>
              <w:rPr>
                <w:rFonts w:ascii="Arial" w:hAnsi="Arial" w:cs="Arial"/>
                <w:b/>
                <w:bCs/>
                <w:color w:val="000000"/>
                <w:sz w:val="16"/>
                <w:szCs w:val="16"/>
              </w:rPr>
              <w:t>(8.049)</w:t>
            </w:r>
          </w:p>
        </w:tc>
        <w:tc>
          <w:tcPr>
            <w:tcW w:w="570" w:type="pct"/>
            <w:tcBorders>
              <w:top w:val="single" w:sz="4" w:space="0" w:color="auto"/>
              <w:left w:val="nil"/>
              <w:bottom w:val="single" w:sz="4" w:space="0" w:color="auto"/>
              <w:right w:val="nil"/>
            </w:tcBorders>
            <w:shd w:val="clear" w:color="000000" w:fill="FFFFFF"/>
          </w:tcPr>
          <w:p w14:paraId="21AC8D38" w14:textId="61D68154" w:rsidR="002514D2" w:rsidRPr="00642958" w:rsidRDefault="002514D2" w:rsidP="009542E4">
            <w:pPr>
              <w:jc w:val="right"/>
              <w:rPr>
                <w:rFonts w:ascii="Arial" w:hAnsi="Arial" w:cs="Arial"/>
                <w:bCs/>
                <w:color w:val="000000"/>
                <w:sz w:val="16"/>
                <w:szCs w:val="16"/>
              </w:rPr>
            </w:pPr>
            <w:r>
              <w:rPr>
                <w:rFonts w:ascii="Arial" w:hAnsi="Arial" w:cs="Arial"/>
                <w:b/>
                <w:bCs/>
                <w:color w:val="000000"/>
                <w:sz w:val="16"/>
                <w:szCs w:val="16"/>
              </w:rPr>
              <w:t>-</w:t>
            </w:r>
          </w:p>
        </w:tc>
        <w:tc>
          <w:tcPr>
            <w:tcW w:w="402" w:type="pct"/>
            <w:tcBorders>
              <w:top w:val="single" w:sz="4" w:space="0" w:color="auto"/>
              <w:left w:val="nil"/>
              <w:bottom w:val="single" w:sz="4" w:space="0" w:color="auto"/>
              <w:right w:val="nil"/>
            </w:tcBorders>
            <w:shd w:val="clear" w:color="000000" w:fill="FFFFFF"/>
            <w:noWrap/>
            <w:vAlign w:val="bottom"/>
          </w:tcPr>
          <w:p w14:paraId="73B266B2" w14:textId="7D2C5F56" w:rsidR="002514D2" w:rsidRPr="00642958" w:rsidRDefault="002514D2" w:rsidP="009542E4">
            <w:pPr>
              <w:jc w:val="right"/>
              <w:rPr>
                <w:rFonts w:ascii="Arial" w:hAnsi="Arial" w:cs="Arial"/>
                <w:bCs/>
                <w:color w:val="000000"/>
                <w:sz w:val="16"/>
                <w:szCs w:val="16"/>
              </w:rPr>
            </w:pPr>
            <w:r>
              <w:rPr>
                <w:rFonts w:ascii="Arial" w:hAnsi="Arial" w:cs="Arial"/>
                <w:b/>
                <w:bCs/>
                <w:color w:val="000000"/>
                <w:sz w:val="16"/>
                <w:szCs w:val="16"/>
              </w:rPr>
              <w:t>93.928</w:t>
            </w:r>
          </w:p>
        </w:tc>
        <w:tc>
          <w:tcPr>
            <w:tcW w:w="366" w:type="pct"/>
            <w:tcBorders>
              <w:top w:val="single" w:sz="4" w:space="0" w:color="auto"/>
              <w:left w:val="nil"/>
              <w:bottom w:val="single" w:sz="4" w:space="0" w:color="auto"/>
              <w:right w:val="nil"/>
            </w:tcBorders>
            <w:shd w:val="clear" w:color="000000" w:fill="FFFFFF"/>
            <w:noWrap/>
            <w:vAlign w:val="bottom"/>
          </w:tcPr>
          <w:p w14:paraId="1E1AB433" w14:textId="2A525A28" w:rsidR="002514D2" w:rsidRPr="00642958" w:rsidRDefault="002514D2" w:rsidP="009542E4">
            <w:pPr>
              <w:jc w:val="right"/>
              <w:rPr>
                <w:rFonts w:ascii="Arial" w:hAnsi="Arial" w:cs="Arial"/>
                <w:bCs/>
                <w:color w:val="000000"/>
                <w:sz w:val="16"/>
                <w:szCs w:val="16"/>
              </w:rPr>
            </w:pPr>
            <w:r>
              <w:rPr>
                <w:rFonts w:ascii="Arial" w:hAnsi="Arial" w:cs="Arial"/>
                <w:b/>
                <w:bCs/>
                <w:color w:val="000000"/>
                <w:sz w:val="16"/>
                <w:szCs w:val="16"/>
              </w:rPr>
              <w:t>2.397.289</w:t>
            </w:r>
          </w:p>
        </w:tc>
        <w:tc>
          <w:tcPr>
            <w:tcW w:w="410" w:type="pct"/>
            <w:tcBorders>
              <w:top w:val="single" w:sz="4" w:space="0" w:color="auto"/>
              <w:left w:val="nil"/>
              <w:bottom w:val="single" w:sz="4" w:space="0" w:color="auto"/>
              <w:right w:val="nil"/>
            </w:tcBorders>
            <w:shd w:val="clear" w:color="000000" w:fill="FFFFFF"/>
            <w:noWrap/>
            <w:vAlign w:val="bottom"/>
          </w:tcPr>
          <w:p w14:paraId="017FD3FC" w14:textId="34598A5F" w:rsidR="002514D2" w:rsidRPr="00642958" w:rsidRDefault="002514D2" w:rsidP="009542E4">
            <w:pPr>
              <w:jc w:val="right"/>
              <w:rPr>
                <w:rFonts w:ascii="Arial" w:hAnsi="Arial" w:cs="Arial"/>
                <w:bCs/>
                <w:color w:val="000000"/>
                <w:sz w:val="16"/>
                <w:szCs w:val="16"/>
              </w:rPr>
            </w:pPr>
            <w:r>
              <w:rPr>
                <w:rFonts w:ascii="Arial" w:hAnsi="Arial" w:cs="Arial"/>
                <w:b/>
                <w:bCs/>
                <w:color w:val="000000"/>
                <w:sz w:val="16"/>
                <w:szCs w:val="16"/>
              </w:rPr>
              <w:t>699.511</w:t>
            </w:r>
          </w:p>
        </w:tc>
        <w:tc>
          <w:tcPr>
            <w:tcW w:w="389" w:type="pct"/>
            <w:tcBorders>
              <w:top w:val="single" w:sz="4" w:space="0" w:color="auto"/>
              <w:left w:val="nil"/>
              <w:bottom w:val="single" w:sz="4" w:space="0" w:color="auto"/>
              <w:right w:val="nil"/>
            </w:tcBorders>
            <w:shd w:val="clear" w:color="000000" w:fill="FFFFFF"/>
            <w:noWrap/>
            <w:vAlign w:val="bottom"/>
          </w:tcPr>
          <w:p w14:paraId="1FF41AA7" w14:textId="6A1E302E" w:rsidR="002514D2" w:rsidRPr="00642958" w:rsidRDefault="002514D2" w:rsidP="009542E4">
            <w:pPr>
              <w:jc w:val="right"/>
              <w:rPr>
                <w:rFonts w:ascii="Arial" w:hAnsi="Arial" w:cs="Arial"/>
                <w:bCs/>
                <w:color w:val="000000"/>
                <w:sz w:val="16"/>
                <w:szCs w:val="16"/>
              </w:rPr>
            </w:pPr>
            <w:r>
              <w:rPr>
                <w:rFonts w:ascii="Arial" w:hAnsi="Arial" w:cs="Arial"/>
                <w:b/>
                <w:bCs/>
                <w:color w:val="000000"/>
                <w:sz w:val="16"/>
                <w:szCs w:val="16"/>
              </w:rPr>
              <w:t>3.571.042</w:t>
            </w:r>
          </w:p>
        </w:tc>
        <w:tc>
          <w:tcPr>
            <w:tcW w:w="360" w:type="pct"/>
            <w:tcBorders>
              <w:top w:val="single" w:sz="4" w:space="0" w:color="auto"/>
              <w:left w:val="nil"/>
              <w:bottom w:val="single" w:sz="4" w:space="0" w:color="auto"/>
              <w:right w:val="nil"/>
            </w:tcBorders>
            <w:shd w:val="clear" w:color="000000" w:fill="FFFFFF"/>
            <w:noWrap/>
            <w:vAlign w:val="bottom"/>
          </w:tcPr>
          <w:p w14:paraId="72AF43AB" w14:textId="232B5477" w:rsidR="002514D2" w:rsidRPr="00642958" w:rsidRDefault="002514D2" w:rsidP="009542E4">
            <w:pPr>
              <w:jc w:val="right"/>
              <w:rPr>
                <w:rFonts w:ascii="Arial" w:hAnsi="Arial" w:cs="Arial"/>
                <w:bCs/>
                <w:color w:val="000000"/>
                <w:sz w:val="16"/>
                <w:szCs w:val="16"/>
              </w:rPr>
            </w:pPr>
            <w:r>
              <w:rPr>
                <w:rFonts w:ascii="Arial" w:hAnsi="Arial" w:cs="Arial"/>
                <w:b/>
                <w:bCs/>
                <w:color w:val="000000"/>
                <w:sz w:val="16"/>
                <w:szCs w:val="16"/>
              </w:rPr>
              <w:t>4.183.390</w:t>
            </w:r>
          </w:p>
        </w:tc>
        <w:tc>
          <w:tcPr>
            <w:tcW w:w="403" w:type="pct"/>
            <w:tcBorders>
              <w:top w:val="single" w:sz="4" w:space="0" w:color="auto"/>
              <w:left w:val="nil"/>
              <w:bottom w:val="single" w:sz="4" w:space="0" w:color="auto"/>
              <w:right w:val="nil"/>
            </w:tcBorders>
            <w:shd w:val="clear" w:color="000000" w:fill="FFFFFF"/>
            <w:noWrap/>
            <w:vAlign w:val="bottom"/>
          </w:tcPr>
          <w:p w14:paraId="48C3FC02" w14:textId="50542774" w:rsidR="002514D2" w:rsidRPr="00642958" w:rsidRDefault="002514D2" w:rsidP="009542E4">
            <w:pPr>
              <w:jc w:val="right"/>
              <w:rPr>
                <w:rFonts w:ascii="Arial" w:hAnsi="Arial" w:cs="Arial"/>
                <w:bCs/>
                <w:color w:val="000000"/>
                <w:sz w:val="16"/>
                <w:szCs w:val="16"/>
              </w:rPr>
            </w:pPr>
            <w:r>
              <w:rPr>
                <w:rFonts w:ascii="Arial" w:hAnsi="Arial" w:cs="Arial"/>
                <w:b/>
                <w:bCs/>
                <w:color w:val="000000"/>
                <w:sz w:val="16"/>
                <w:szCs w:val="16"/>
              </w:rPr>
              <w:t>7.754.432</w:t>
            </w:r>
          </w:p>
        </w:tc>
      </w:tr>
      <w:tr w:rsidR="002514D2" w:rsidRPr="00642958" w14:paraId="10298148" w14:textId="77777777" w:rsidTr="005F38B7">
        <w:trPr>
          <w:trHeight w:val="113"/>
        </w:trPr>
        <w:tc>
          <w:tcPr>
            <w:tcW w:w="885" w:type="pct"/>
            <w:tcBorders>
              <w:top w:val="single" w:sz="4" w:space="0" w:color="auto"/>
              <w:left w:val="nil"/>
              <w:bottom w:val="nil"/>
              <w:right w:val="nil"/>
            </w:tcBorders>
            <w:shd w:val="clear" w:color="000000" w:fill="FFFFFF"/>
            <w:noWrap/>
            <w:vAlign w:val="center"/>
          </w:tcPr>
          <w:p w14:paraId="37694E25" w14:textId="77777777" w:rsidR="002514D2" w:rsidRPr="00642958" w:rsidRDefault="002514D2" w:rsidP="002514D2">
            <w:pPr>
              <w:ind w:right="-40" w:hanging="105"/>
              <w:rPr>
                <w:rFonts w:ascii="Arial" w:hAnsi="Arial" w:cs="Arial"/>
                <w:bCs/>
                <w:color w:val="000000"/>
                <w:sz w:val="16"/>
                <w:szCs w:val="16"/>
              </w:rPr>
            </w:pPr>
          </w:p>
        </w:tc>
        <w:tc>
          <w:tcPr>
            <w:tcW w:w="314" w:type="pct"/>
            <w:tcBorders>
              <w:top w:val="single" w:sz="4" w:space="0" w:color="auto"/>
              <w:left w:val="nil"/>
              <w:bottom w:val="nil"/>
              <w:right w:val="nil"/>
            </w:tcBorders>
            <w:shd w:val="clear" w:color="000000" w:fill="FFFFFF"/>
            <w:noWrap/>
            <w:vAlign w:val="bottom"/>
          </w:tcPr>
          <w:p w14:paraId="5DE7B1D7" w14:textId="77777777" w:rsidR="002514D2" w:rsidRPr="00642958" w:rsidRDefault="002514D2" w:rsidP="009542E4">
            <w:pPr>
              <w:jc w:val="right"/>
              <w:rPr>
                <w:rFonts w:ascii="Arial" w:hAnsi="Arial" w:cs="Arial"/>
                <w:bCs/>
                <w:sz w:val="16"/>
                <w:szCs w:val="16"/>
              </w:rPr>
            </w:pPr>
          </w:p>
        </w:tc>
        <w:tc>
          <w:tcPr>
            <w:tcW w:w="281" w:type="pct"/>
            <w:tcBorders>
              <w:top w:val="single" w:sz="4" w:space="0" w:color="auto"/>
              <w:left w:val="nil"/>
              <w:bottom w:val="nil"/>
              <w:right w:val="nil"/>
            </w:tcBorders>
            <w:shd w:val="clear" w:color="000000" w:fill="FFFFFF"/>
            <w:noWrap/>
            <w:vAlign w:val="bottom"/>
          </w:tcPr>
          <w:p w14:paraId="1C9E5B20" w14:textId="77777777" w:rsidR="002514D2" w:rsidRPr="00642958" w:rsidRDefault="002514D2" w:rsidP="009542E4">
            <w:pPr>
              <w:jc w:val="right"/>
              <w:rPr>
                <w:rFonts w:ascii="Arial" w:hAnsi="Arial" w:cs="Arial"/>
                <w:bCs/>
                <w:sz w:val="16"/>
                <w:szCs w:val="16"/>
              </w:rPr>
            </w:pPr>
          </w:p>
        </w:tc>
        <w:tc>
          <w:tcPr>
            <w:tcW w:w="620" w:type="pct"/>
            <w:tcBorders>
              <w:top w:val="single" w:sz="4" w:space="0" w:color="auto"/>
              <w:left w:val="nil"/>
              <w:bottom w:val="nil"/>
              <w:right w:val="nil"/>
            </w:tcBorders>
            <w:shd w:val="clear" w:color="000000" w:fill="FFFFFF"/>
            <w:noWrap/>
            <w:vAlign w:val="bottom"/>
          </w:tcPr>
          <w:p w14:paraId="021AA230" w14:textId="77777777" w:rsidR="002514D2" w:rsidRPr="00642958" w:rsidRDefault="002514D2" w:rsidP="009542E4">
            <w:pPr>
              <w:jc w:val="right"/>
              <w:rPr>
                <w:rFonts w:ascii="Arial" w:hAnsi="Arial" w:cs="Arial"/>
                <w:bCs/>
                <w:sz w:val="16"/>
                <w:szCs w:val="16"/>
              </w:rPr>
            </w:pPr>
          </w:p>
        </w:tc>
        <w:tc>
          <w:tcPr>
            <w:tcW w:w="570" w:type="pct"/>
            <w:tcBorders>
              <w:top w:val="single" w:sz="4" w:space="0" w:color="auto"/>
              <w:left w:val="nil"/>
              <w:bottom w:val="nil"/>
              <w:right w:val="nil"/>
            </w:tcBorders>
            <w:shd w:val="clear" w:color="000000" w:fill="FFFFFF"/>
          </w:tcPr>
          <w:p w14:paraId="52CCAA75" w14:textId="77777777" w:rsidR="002514D2" w:rsidRPr="00642958" w:rsidRDefault="002514D2" w:rsidP="009542E4">
            <w:pPr>
              <w:jc w:val="right"/>
              <w:rPr>
                <w:rFonts w:ascii="Arial" w:hAnsi="Arial" w:cs="Arial"/>
                <w:bCs/>
                <w:sz w:val="16"/>
                <w:szCs w:val="16"/>
              </w:rPr>
            </w:pPr>
          </w:p>
        </w:tc>
        <w:tc>
          <w:tcPr>
            <w:tcW w:w="402" w:type="pct"/>
            <w:tcBorders>
              <w:top w:val="single" w:sz="4" w:space="0" w:color="auto"/>
              <w:left w:val="nil"/>
              <w:bottom w:val="nil"/>
              <w:right w:val="nil"/>
            </w:tcBorders>
            <w:shd w:val="clear" w:color="000000" w:fill="FFFFFF"/>
            <w:noWrap/>
            <w:vAlign w:val="bottom"/>
          </w:tcPr>
          <w:p w14:paraId="10B42BFE" w14:textId="77777777" w:rsidR="002514D2" w:rsidRPr="00642958" w:rsidRDefault="002514D2" w:rsidP="009542E4">
            <w:pPr>
              <w:jc w:val="right"/>
              <w:rPr>
                <w:rFonts w:ascii="Arial" w:hAnsi="Arial" w:cs="Arial"/>
                <w:bCs/>
                <w:sz w:val="16"/>
                <w:szCs w:val="16"/>
              </w:rPr>
            </w:pPr>
          </w:p>
        </w:tc>
        <w:tc>
          <w:tcPr>
            <w:tcW w:w="366" w:type="pct"/>
            <w:tcBorders>
              <w:top w:val="single" w:sz="4" w:space="0" w:color="auto"/>
              <w:left w:val="nil"/>
              <w:bottom w:val="nil"/>
              <w:right w:val="nil"/>
            </w:tcBorders>
            <w:shd w:val="clear" w:color="000000" w:fill="FFFFFF"/>
            <w:noWrap/>
            <w:vAlign w:val="bottom"/>
          </w:tcPr>
          <w:p w14:paraId="6B085F73" w14:textId="77777777" w:rsidR="002514D2" w:rsidRPr="00642958" w:rsidRDefault="002514D2" w:rsidP="009542E4">
            <w:pPr>
              <w:jc w:val="right"/>
              <w:rPr>
                <w:rFonts w:ascii="Arial" w:hAnsi="Arial" w:cs="Arial"/>
                <w:bCs/>
                <w:sz w:val="16"/>
                <w:szCs w:val="16"/>
              </w:rPr>
            </w:pPr>
          </w:p>
        </w:tc>
        <w:tc>
          <w:tcPr>
            <w:tcW w:w="410" w:type="pct"/>
            <w:tcBorders>
              <w:top w:val="single" w:sz="4" w:space="0" w:color="auto"/>
              <w:left w:val="nil"/>
              <w:bottom w:val="nil"/>
              <w:right w:val="nil"/>
            </w:tcBorders>
            <w:shd w:val="clear" w:color="000000" w:fill="FFFFFF"/>
            <w:noWrap/>
            <w:vAlign w:val="bottom"/>
          </w:tcPr>
          <w:p w14:paraId="3B42B71D" w14:textId="77777777" w:rsidR="002514D2" w:rsidRPr="00642958" w:rsidRDefault="002514D2" w:rsidP="009542E4">
            <w:pPr>
              <w:jc w:val="right"/>
              <w:rPr>
                <w:rFonts w:ascii="Arial" w:hAnsi="Arial" w:cs="Arial"/>
                <w:bCs/>
                <w:sz w:val="16"/>
                <w:szCs w:val="16"/>
              </w:rPr>
            </w:pPr>
          </w:p>
        </w:tc>
        <w:tc>
          <w:tcPr>
            <w:tcW w:w="389" w:type="pct"/>
            <w:tcBorders>
              <w:top w:val="single" w:sz="4" w:space="0" w:color="auto"/>
              <w:left w:val="nil"/>
              <w:bottom w:val="nil"/>
              <w:right w:val="nil"/>
            </w:tcBorders>
            <w:shd w:val="clear" w:color="000000" w:fill="FFFFFF"/>
            <w:noWrap/>
            <w:vAlign w:val="bottom"/>
          </w:tcPr>
          <w:p w14:paraId="0977A297" w14:textId="77777777" w:rsidR="002514D2" w:rsidRPr="00642958" w:rsidRDefault="002514D2" w:rsidP="009542E4">
            <w:pPr>
              <w:jc w:val="right"/>
              <w:rPr>
                <w:rFonts w:ascii="Arial" w:hAnsi="Arial" w:cs="Arial"/>
                <w:bCs/>
                <w:color w:val="000000"/>
                <w:sz w:val="16"/>
                <w:szCs w:val="16"/>
              </w:rPr>
            </w:pPr>
          </w:p>
        </w:tc>
        <w:tc>
          <w:tcPr>
            <w:tcW w:w="360" w:type="pct"/>
            <w:tcBorders>
              <w:top w:val="single" w:sz="4" w:space="0" w:color="auto"/>
              <w:left w:val="nil"/>
              <w:bottom w:val="nil"/>
              <w:right w:val="nil"/>
            </w:tcBorders>
            <w:shd w:val="clear" w:color="000000" w:fill="FFFFFF"/>
            <w:noWrap/>
            <w:vAlign w:val="bottom"/>
          </w:tcPr>
          <w:p w14:paraId="4DA5202B" w14:textId="77777777" w:rsidR="002514D2" w:rsidRPr="00642958" w:rsidRDefault="002514D2" w:rsidP="009542E4">
            <w:pPr>
              <w:jc w:val="right"/>
              <w:rPr>
                <w:rFonts w:ascii="Arial" w:hAnsi="Arial" w:cs="Arial"/>
                <w:bCs/>
                <w:sz w:val="16"/>
                <w:szCs w:val="16"/>
              </w:rPr>
            </w:pPr>
          </w:p>
        </w:tc>
        <w:tc>
          <w:tcPr>
            <w:tcW w:w="403" w:type="pct"/>
            <w:tcBorders>
              <w:top w:val="single" w:sz="4" w:space="0" w:color="auto"/>
              <w:left w:val="nil"/>
              <w:bottom w:val="nil"/>
              <w:right w:val="nil"/>
            </w:tcBorders>
            <w:shd w:val="clear" w:color="000000" w:fill="FFFFFF"/>
            <w:noWrap/>
            <w:vAlign w:val="bottom"/>
          </w:tcPr>
          <w:p w14:paraId="52CFFCFE" w14:textId="77777777" w:rsidR="002514D2" w:rsidRPr="00642958" w:rsidRDefault="002514D2" w:rsidP="009542E4">
            <w:pPr>
              <w:jc w:val="right"/>
              <w:rPr>
                <w:rFonts w:ascii="Arial" w:hAnsi="Arial" w:cs="Arial"/>
                <w:bCs/>
                <w:color w:val="000000"/>
                <w:sz w:val="16"/>
                <w:szCs w:val="16"/>
              </w:rPr>
            </w:pPr>
          </w:p>
        </w:tc>
      </w:tr>
      <w:tr w:rsidR="002514D2" w:rsidRPr="00642958" w14:paraId="10F60E0C" w14:textId="77777777" w:rsidTr="005F38B7">
        <w:trPr>
          <w:trHeight w:val="113"/>
        </w:trPr>
        <w:tc>
          <w:tcPr>
            <w:tcW w:w="885" w:type="pct"/>
            <w:tcBorders>
              <w:top w:val="nil"/>
              <w:left w:val="nil"/>
              <w:bottom w:val="nil"/>
              <w:right w:val="nil"/>
            </w:tcBorders>
            <w:shd w:val="clear" w:color="000000" w:fill="FFFFFF"/>
            <w:noWrap/>
            <w:vAlign w:val="center"/>
          </w:tcPr>
          <w:p w14:paraId="235154F1" w14:textId="77777777" w:rsidR="002514D2" w:rsidRPr="00642958" w:rsidRDefault="002514D2" w:rsidP="002514D2">
            <w:pPr>
              <w:ind w:right="-40" w:hanging="105"/>
              <w:rPr>
                <w:rFonts w:ascii="Arial" w:hAnsi="Arial" w:cs="Arial"/>
                <w:bCs/>
                <w:color w:val="000000"/>
                <w:sz w:val="16"/>
                <w:szCs w:val="16"/>
              </w:rPr>
            </w:pPr>
            <w:r w:rsidRPr="00642958">
              <w:rPr>
                <w:rFonts w:ascii="Arial" w:hAnsi="Arial" w:cs="Arial"/>
                <w:bCs/>
                <w:color w:val="000000"/>
                <w:sz w:val="16"/>
                <w:szCs w:val="16"/>
              </w:rPr>
              <w:t xml:space="preserve">Net </w:t>
            </w:r>
            <w:proofErr w:type="spellStart"/>
            <w:r w:rsidRPr="00642958">
              <w:rPr>
                <w:rFonts w:ascii="Arial" w:hAnsi="Arial" w:cs="Arial"/>
                <w:bCs/>
                <w:color w:val="000000"/>
                <w:sz w:val="16"/>
                <w:szCs w:val="16"/>
              </w:rPr>
              <w:t>dönem</w:t>
            </w:r>
            <w:proofErr w:type="spellEnd"/>
            <w:r w:rsidRPr="00642958">
              <w:rPr>
                <w:rFonts w:ascii="Arial" w:hAnsi="Arial" w:cs="Arial"/>
                <w:bCs/>
                <w:color w:val="000000"/>
                <w:sz w:val="16"/>
                <w:szCs w:val="16"/>
              </w:rPr>
              <w:t xml:space="preserve"> karı</w:t>
            </w:r>
          </w:p>
        </w:tc>
        <w:tc>
          <w:tcPr>
            <w:tcW w:w="314" w:type="pct"/>
            <w:tcBorders>
              <w:top w:val="nil"/>
              <w:left w:val="nil"/>
              <w:bottom w:val="nil"/>
              <w:right w:val="nil"/>
            </w:tcBorders>
            <w:shd w:val="clear" w:color="000000" w:fill="FFFFFF"/>
            <w:noWrap/>
            <w:vAlign w:val="bottom"/>
          </w:tcPr>
          <w:p w14:paraId="0234545B" w14:textId="477A7F42" w:rsidR="002514D2" w:rsidRPr="00642958" w:rsidRDefault="002514D2" w:rsidP="009542E4">
            <w:pPr>
              <w:jc w:val="right"/>
              <w:rPr>
                <w:rFonts w:ascii="Arial" w:hAnsi="Arial" w:cs="Arial"/>
                <w:bCs/>
                <w:color w:val="000000"/>
                <w:sz w:val="16"/>
                <w:szCs w:val="16"/>
              </w:rPr>
            </w:pPr>
            <w:r>
              <w:rPr>
                <w:rFonts w:ascii="Arial" w:hAnsi="Arial" w:cs="Arial"/>
                <w:color w:val="000000"/>
                <w:sz w:val="16"/>
                <w:szCs w:val="16"/>
              </w:rPr>
              <w:t>-</w:t>
            </w:r>
          </w:p>
        </w:tc>
        <w:tc>
          <w:tcPr>
            <w:tcW w:w="281" w:type="pct"/>
            <w:tcBorders>
              <w:top w:val="nil"/>
              <w:left w:val="nil"/>
              <w:bottom w:val="nil"/>
              <w:right w:val="nil"/>
            </w:tcBorders>
            <w:shd w:val="clear" w:color="000000" w:fill="FFFFFF"/>
            <w:noWrap/>
            <w:vAlign w:val="bottom"/>
          </w:tcPr>
          <w:p w14:paraId="2C94E061" w14:textId="4170D2F4" w:rsidR="002514D2" w:rsidRPr="00642958" w:rsidRDefault="002514D2" w:rsidP="009542E4">
            <w:pPr>
              <w:jc w:val="right"/>
              <w:rPr>
                <w:rFonts w:ascii="Arial" w:hAnsi="Arial" w:cs="Arial"/>
                <w:bCs/>
                <w:color w:val="000000"/>
                <w:sz w:val="16"/>
                <w:szCs w:val="16"/>
              </w:rPr>
            </w:pPr>
            <w:r>
              <w:rPr>
                <w:rFonts w:ascii="Arial" w:hAnsi="Arial" w:cs="Arial"/>
                <w:color w:val="000000"/>
                <w:sz w:val="16"/>
                <w:szCs w:val="16"/>
              </w:rPr>
              <w:t>-</w:t>
            </w:r>
          </w:p>
        </w:tc>
        <w:tc>
          <w:tcPr>
            <w:tcW w:w="620" w:type="pct"/>
            <w:tcBorders>
              <w:top w:val="nil"/>
              <w:left w:val="nil"/>
              <w:bottom w:val="nil"/>
              <w:right w:val="nil"/>
            </w:tcBorders>
            <w:shd w:val="clear" w:color="000000" w:fill="FFFFFF"/>
            <w:noWrap/>
            <w:vAlign w:val="bottom"/>
          </w:tcPr>
          <w:p w14:paraId="6670C15B" w14:textId="2059BB86" w:rsidR="002514D2" w:rsidRPr="00642958" w:rsidRDefault="002514D2" w:rsidP="009542E4">
            <w:pPr>
              <w:jc w:val="right"/>
              <w:rPr>
                <w:rFonts w:ascii="Arial" w:hAnsi="Arial" w:cs="Arial"/>
                <w:bCs/>
                <w:color w:val="000000"/>
                <w:sz w:val="16"/>
                <w:szCs w:val="16"/>
              </w:rPr>
            </w:pPr>
            <w:r>
              <w:rPr>
                <w:rFonts w:ascii="Arial" w:hAnsi="Arial" w:cs="Arial"/>
                <w:color w:val="000000"/>
                <w:sz w:val="16"/>
                <w:szCs w:val="16"/>
              </w:rPr>
              <w:t>-</w:t>
            </w:r>
          </w:p>
        </w:tc>
        <w:tc>
          <w:tcPr>
            <w:tcW w:w="570" w:type="pct"/>
            <w:tcBorders>
              <w:top w:val="nil"/>
              <w:left w:val="nil"/>
              <w:bottom w:val="nil"/>
              <w:right w:val="nil"/>
            </w:tcBorders>
            <w:shd w:val="clear" w:color="000000" w:fill="FFFFFF"/>
          </w:tcPr>
          <w:p w14:paraId="0EB6A1EB" w14:textId="2D7BD833" w:rsidR="002514D2" w:rsidRPr="00642958" w:rsidRDefault="002514D2" w:rsidP="009542E4">
            <w:pPr>
              <w:jc w:val="right"/>
              <w:rPr>
                <w:rFonts w:ascii="Arial" w:hAnsi="Arial" w:cs="Arial"/>
                <w:bCs/>
                <w:color w:val="000000"/>
                <w:sz w:val="16"/>
                <w:szCs w:val="16"/>
              </w:rPr>
            </w:pPr>
            <w:r>
              <w:rPr>
                <w:rFonts w:ascii="Arial" w:hAnsi="Arial" w:cs="Arial"/>
                <w:color w:val="000000"/>
                <w:sz w:val="16"/>
                <w:szCs w:val="16"/>
              </w:rPr>
              <w:t>-</w:t>
            </w:r>
          </w:p>
        </w:tc>
        <w:tc>
          <w:tcPr>
            <w:tcW w:w="402" w:type="pct"/>
            <w:tcBorders>
              <w:top w:val="nil"/>
              <w:left w:val="nil"/>
              <w:bottom w:val="nil"/>
              <w:right w:val="nil"/>
            </w:tcBorders>
            <w:shd w:val="clear" w:color="000000" w:fill="FFFFFF"/>
            <w:noWrap/>
            <w:vAlign w:val="bottom"/>
          </w:tcPr>
          <w:p w14:paraId="0F6E7064" w14:textId="0321F22D" w:rsidR="002514D2" w:rsidRPr="00642958" w:rsidRDefault="002514D2" w:rsidP="009542E4">
            <w:pPr>
              <w:jc w:val="right"/>
              <w:rPr>
                <w:rFonts w:ascii="Arial" w:hAnsi="Arial" w:cs="Arial"/>
                <w:bCs/>
                <w:color w:val="000000"/>
                <w:sz w:val="16"/>
                <w:szCs w:val="16"/>
              </w:rPr>
            </w:pPr>
            <w:r>
              <w:rPr>
                <w:rFonts w:ascii="Arial" w:hAnsi="Arial" w:cs="Arial"/>
                <w:color w:val="000000"/>
                <w:sz w:val="16"/>
                <w:szCs w:val="16"/>
              </w:rPr>
              <w:t>-</w:t>
            </w:r>
          </w:p>
        </w:tc>
        <w:tc>
          <w:tcPr>
            <w:tcW w:w="366" w:type="pct"/>
            <w:tcBorders>
              <w:top w:val="nil"/>
              <w:left w:val="nil"/>
              <w:bottom w:val="nil"/>
              <w:right w:val="nil"/>
            </w:tcBorders>
            <w:shd w:val="clear" w:color="000000" w:fill="FFFFFF"/>
            <w:noWrap/>
            <w:vAlign w:val="bottom"/>
          </w:tcPr>
          <w:p w14:paraId="1ADA72C3" w14:textId="48544D10" w:rsidR="002514D2" w:rsidRPr="00642958" w:rsidRDefault="002514D2" w:rsidP="009542E4">
            <w:pPr>
              <w:jc w:val="right"/>
              <w:rPr>
                <w:rFonts w:ascii="Arial" w:hAnsi="Arial" w:cs="Arial"/>
                <w:bCs/>
                <w:color w:val="000000"/>
                <w:sz w:val="16"/>
                <w:szCs w:val="16"/>
              </w:rPr>
            </w:pPr>
            <w:r>
              <w:rPr>
                <w:rFonts w:ascii="Arial" w:hAnsi="Arial" w:cs="Arial"/>
                <w:color w:val="000000"/>
                <w:sz w:val="16"/>
                <w:szCs w:val="16"/>
              </w:rPr>
              <w:t>-</w:t>
            </w:r>
          </w:p>
        </w:tc>
        <w:tc>
          <w:tcPr>
            <w:tcW w:w="410" w:type="pct"/>
            <w:tcBorders>
              <w:top w:val="nil"/>
              <w:left w:val="nil"/>
              <w:bottom w:val="nil"/>
              <w:right w:val="nil"/>
            </w:tcBorders>
            <w:shd w:val="clear" w:color="000000" w:fill="FFFFFF"/>
            <w:noWrap/>
            <w:vAlign w:val="bottom"/>
          </w:tcPr>
          <w:p w14:paraId="497172CA" w14:textId="651D38CD" w:rsidR="002514D2" w:rsidRPr="00642958" w:rsidRDefault="002514D2" w:rsidP="009542E4">
            <w:pPr>
              <w:jc w:val="right"/>
              <w:rPr>
                <w:rFonts w:ascii="Arial" w:hAnsi="Arial" w:cs="Arial"/>
                <w:bCs/>
                <w:color w:val="000000"/>
                <w:sz w:val="16"/>
                <w:szCs w:val="16"/>
              </w:rPr>
            </w:pPr>
            <w:r>
              <w:rPr>
                <w:rFonts w:ascii="Arial" w:hAnsi="Arial" w:cs="Arial"/>
                <w:sz w:val="16"/>
                <w:szCs w:val="16"/>
              </w:rPr>
              <w:t>721.827</w:t>
            </w:r>
          </w:p>
        </w:tc>
        <w:tc>
          <w:tcPr>
            <w:tcW w:w="389" w:type="pct"/>
            <w:tcBorders>
              <w:top w:val="nil"/>
              <w:left w:val="nil"/>
              <w:bottom w:val="nil"/>
              <w:right w:val="nil"/>
            </w:tcBorders>
            <w:shd w:val="clear" w:color="000000" w:fill="FFFFFF"/>
            <w:noWrap/>
            <w:vAlign w:val="bottom"/>
          </w:tcPr>
          <w:p w14:paraId="204D81F5" w14:textId="2D190716" w:rsidR="002514D2" w:rsidRPr="00642958" w:rsidRDefault="002514D2" w:rsidP="009542E4">
            <w:pPr>
              <w:jc w:val="right"/>
              <w:rPr>
                <w:rFonts w:ascii="Arial" w:hAnsi="Arial" w:cs="Arial"/>
                <w:bCs/>
                <w:color w:val="000000"/>
                <w:sz w:val="16"/>
                <w:szCs w:val="16"/>
              </w:rPr>
            </w:pPr>
            <w:r>
              <w:rPr>
                <w:rFonts w:ascii="Arial" w:hAnsi="Arial" w:cs="Arial"/>
                <w:sz w:val="16"/>
                <w:szCs w:val="16"/>
              </w:rPr>
              <w:t>721.827</w:t>
            </w:r>
          </w:p>
        </w:tc>
        <w:tc>
          <w:tcPr>
            <w:tcW w:w="360" w:type="pct"/>
            <w:tcBorders>
              <w:top w:val="nil"/>
              <w:left w:val="nil"/>
              <w:bottom w:val="nil"/>
              <w:right w:val="nil"/>
            </w:tcBorders>
            <w:shd w:val="clear" w:color="000000" w:fill="FFFFFF"/>
            <w:noWrap/>
            <w:vAlign w:val="bottom"/>
          </w:tcPr>
          <w:p w14:paraId="587F4DEC" w14:textId="34319F13" w:rsidR="002514D2" w:rsidRPr="00642958" w:rsidRDefault="002514D2" w:rsidP="009542E4">
            <w:pPr>
              <w:jc w:val="right"/>
              <w:rPr>
                <w:rFonts w:ascii="Arial" w:hAnsi="Arial" w:cs="Arial"/>
                <w:bCs/>
                <w:color w:val="000000"/>
                <w:sz w:val="16"/>
                <w:szCs w:val="16"/>
              </w:rPr>
            </w:pPr>
            <w:r>
              <w:rPr>
                <w:rFonts w:ascii="Arial" w:hAnsi="Arial" w:cs="Arial"/>
                <w:color w:val="000000"/>
                <w:sz w:val="16"/>
                <w:szCs w:val="16"/>
              </w:rPr>
              <w:t>745.530</w:t>
            </w:r>
          </w:p>
        </w:tc>
        <w:tc>
          <w:tcPr>
            <w:tcW w:w="403" w:type="pct"/>
            <w:tcBorders>
              <w:top w:val="nil"/>
              <w:left w:val="nil"/>
              <w:bottom w:val="nil"/>
              <w:right w:val="nil"/>
            </w:tcBorders>
            <w:shd w:val="clear" w:color="000000" w:fill="FFFFFF"/>
            <w:noWrap/>
            <w:vAlign w:val="bottom"/>
          </w:tcPr>
          <w:p w14:paraId="26DD403C" w14:textId="6EB06BB3" w:rsidR="002514D2" w:rsidRPr="00642958" w:rsidRDefault="002514D2" w:rsidP="009542E4">
            <w:pPr>
              <w:jc w:val="right"/>
              <w:rPr>
                <w:rFonts w:ascii="Arial" w:hAnsi="Arial" w:cs="Arial"/>
                <w:bCs/>
                <w:color w:val="000000"/>
                <w:sz w:val="16"/>
                <w:szCs w:val="16"/>
              </w:rPr>
            </w:pPr>
            <w:r>
              <w:rPr>
                <w:rFonts w:ascii="Arial" w:hAnsi="Arial" w:cs="Arial"/>
                <w:color w:val="000000"/>
                <w:sz w:val="16"/>
                <w:szCs w:val="16"/>
              </w:rPr>
              <w:t>1.467.357</w:t>
            </w:r>
          </w:p>
        </w:tc>
      </w:tr>
      <w:tr w:rsidR="002514D2" w:rsidRPr="00642958" w14:paraId="0DCC8FD4" w14:textId="77777777" w:rsidTr="005F38B7">
        <w:trPr>
          <w:trHeight w:val="113"/>
        </w:trPr>
        <w:tc>
          <w:tcPr>
            <w:tcW w:w="885" w:type="pct"/>
            <w:tcBorders>
              <w:top w:val="nil"/>
              <w:left w:val="nil"/>
              <w:bottom w:val="nil"/>
              <w:right w:val="nil"/>
            </w:tcBorders>
            <w:shd w:val="clear" w:color="000000" w:fill="FFFFFF"/>
            <w:noWrap/>
            <w:vAlign w:val="center"/>
            <w:hideMark/>
          </w:tcPr>
          <w:p w14:paraId="4A85AA71" w14:textId="77777777" w:rsidR="002514D2" w:rsidRPr="00642958" w:rsidRDefault="002514D2" w:rsidP="002514D2">
            <w:pPr>
              <w:ind w:right="-40" w:hanging="105"/>
              <w:rPr>
                <w:rFonts w:ascii="Arial" w:hAnsi="Arial" w:cs="Arial"/>
                <w:bCs/>
                <w:color w:val="000000"/>
                <w:sz w:val="16"/>
                <w:szCs w:val="16"/>
              </w:rPr>
            </w:pPr>
            <w:proofErr w:type="spellStart"/>
            <w:r w:rsidRPr="00642958">
              <w:rPr>
                <w:rFonts w:ascii="Arial" w:hAnsi="Arial" w:cs="Arial"/>
                <w:bCs/>
                <w:color w:val="000000"/>
                <w:sz w:val="16"/>
                <w:szCs w:val="16"/>
              </w:rPr>
              <w:t>Diğer</w:t>
            </w:r>
            <w:proofErr w:type="spellEnd"/>
            <w:r w:rsidRPr="00642958">
              <w:rPr>
                <w:rFonts w:ascii="Arial" w:hAnsi="Arial" w:cs="Arial"/>
                <w:bCs/>
                <w:color w:val="000000"/>
                <w:sz w:val="16"/>
                <w:szCs w:val="16"/>
              </w:rPr>
              <w:t xml:space="preserve"> </w:t>
            </w:r>
            <w:proofErr w:type="spellStart"/>
            <w:r w:rsidRPr="00642958">
              <w:rPr>
                <w:rFonts w:ascii="Arial" w:hAnsi="Arial" w:cs="Arial"/>
                <w:bCs/>
                <w:color w:val="000000"/>
                <w:sz w:val="16"/>
                <w:szCs w:val="16"/>
              </w:rPr>
              <w:t>kapsamlı</w:t>
            </w:r>
            <w:proofErr w:type="spellEnd"/>
            <w:r w:rsidRPr="00642958">
              <w:rPr>
                <w:rFonts w:ascii="Arial" w:hAnsi="Arial" w:cs="Arial"/>
                <w:bCs/>
                <w:color w:val="000000"/>
                <w:sz w:val="16"/>
                <w:szCs w:val="16"/>
              </w:rPr>
              <w:t xml:space="preserve"> </w:t>
            </w:r>
            <w:proofErr w:type="spellStart"/>
            <w:r w:rsidRPr="00642958">
              <w:rPr>
                <w:rFonts w:ascii="Arial" w:hAnsi="Arial" w:cs="Arial"/>
                <w:bCs/>
                <w:color w:val="000000"/>
                <w:sz w:val="16"/>
                <w:szCs w:val="16"/>
              </w:rPr>
              <w:t>gelir</w:t>
            </w:r>
            <w:proofErr w:type="spellEnd"/>
            <w:r w:rsidRPr="00642958">
              <w:rPr>
                <w:rFonts w:ascii="Arial" w:hAnsi="Arial" w:cs="Arial"/>
                <w:bCs/>
                <w:color w:val="000000"/>
                <w:sz w:val="16"/>
                <w:szCs w:val="16"/>
              </w:rPr>
              <w:t>/ (</w:t>
            </w:r>
            <w:proofErr w:type="spellStart"/>
            <w:r w:rsidRPr="00642958">
              <w:rPr>
                <w:rFonts w:ascii="Arial" w:hAnsi="Arial" w:cs="Arial"/>
                <w:bCs/>
                <w:color w:val="000000"/>
                <w:sz w:val="16"/>
                <w:szCs w:val="16"/>
              </w:rPr>
              <w:t>gider</w:t>
            </w:r>
            <w:proofErr w:type="spellEnd"/>
            <w:r w:rsidRPr="00642958">
              <w:rPr>
                <w:rFonts w:ascii="Arial" w:hAnsi="Arial" w:cs="Arial"/>
                <w:bCs/>
                <w:color w:val="000000"/>
                <w:sz w:val="16"/>
                <w:szCs w:val="16"/>
              </w:rPr>
              <w:t>) </w:t>
            </w:r>
          </w:p>
        </w:tc>
        <w:tc>
          <w:tcPr>
            <w:tcW w:w="314" w:type="pct"/>
            <w:tcBorders>
              <w:top w:val="nil"/>
              <w:left w:val="nil"/>
              <w:bottom w:val="nil"/>
              <w:right w:val="nil"/>
            </w:tcBorders>
            <w:shd w:val="clear" w:color="000000" w:fill="FFFFFF"/>
            <w:noWrap/>
            <w:vAlign w:val="bottom"/>
          </w:tcPr>
          <w:p w14:paraId="04E880DA" w14:textId="01209D07" w:rsidR="002514D2" w:rsidRPr="00642958" w:rsidRDefault="002514D2" w:rsidP="009542E4">
            <w:pPr>
              <w:jc w:val="right"/>
              <w:rPr>
                <w:rFonts w:ascii="Arial" w:hAnsi="Arial" w:cs="Arial"/>
                <w:bCs/>
                <w:sz w:val="16"/>
                <w:szCs w:val="16"/>
              </w:rPr>
            </w:pPr>
            <w:r>
              <w:rPr>
                <w:rFonts w:ascii="Arial" w:hAnsi="Arial" w:cs="Arial"/>
                <w:sz w:val="16"/>
                <w:szCs w:val="16"/>
              </w:rPr>
              <w:t>-</w:t>
            </w:r>
          </w:p>
        </w:tc>
        <w:tc>
          <w:tcPr>
            <w:tcW w:w="281" w:type="pct"/>
            <w:tcBorders>
              <w:top w:val="nil"/>
              <w:left w:val="nil"/>
              <w:bottom w:val="nil"/>
              <w:right w:val="nil"/>
            </w:tcBorders>
            <w:shd w:val="clear" w:color="000000" w:fill="FFFFFF"/>
            <w:noWrap/>
            <w:vAlign w:val="bottom"/>
          </w:tcPr>
          <w:p w14:paraId="66A3EFD4" w14:textId="5B34D7B4" w:rsidR="002514D2" w:rsidRPr="00642958" w:rsidRDefault="002514D2" w:rsidP="009542E4">
            <w:pPr>
              <w:jc w:val="right"/>
              <w:rPr>
                <w:rFonts w:ascii="Arial" w:hAnsi="Arial" w:cs="Arial"/>
                <w:bCs/>
                <w:sz w:val="16"/>
                <w:szCs w:val="16"/>
              </w:rPr>
            </w:pPr>
            <w:r>
              <w:rPr>
                <w:rFonts w:ascii="Arial" w:hAnsi="Arial" w:cs="Arial"/>
                <w:sz w:val="16"/>
                <w:szCs w:val="16"/>
              </w:rPr>
              <w:t>-</w:t>
            </w:r>
          </w:p>
        </w:tc>
        <w:tc>
          <w:tcPr>
            <w:tcW w:w="620" w:type="pct"/>
            <w:tcBorders>
              <w:top w:val="nil"/>
              <w:left w:val="nil"/>
              <w:bottom w:val="nil"/>
              <w:right w:val="nil"/>
            </w:tcBorders>
            <w:shd w:val="clear" w:color="000000" w:fill="FFFFFF"/>
            <w:noWrap/>
            <w:vAlign w:val="bottom"/>
          </w:tcPr>
          <w:p w14:paraId="3A34808B" w14:textId="1543FD25" w:rsidR="002514D2" w:rsidRPr="00642958" w:rsidRDefault="002514D2" w:rsidP="009542E4">
            <w:pPr>
              <w:jc w:val="right"/>
              <w:rPr>
                <w:rFonts w:ascii="Arial" w:hAnsi="Arial" w:cs="Arial"/>
                <w:bCs/>
                <w:sz w:val="16"/>
                <w:szCs w:val="16"/>
              </w:rPr>
            </w:pPr>
            <w:r>
              <w:rPr>
                <w:rFonts w:ascii="Arial" w:hAnsi="Arial" w:cs="Arial"/>
                <w:sz w:val="16"/>
                <w:szCs w:val="16"/>
              </w:rPr>
              <w:t>(1.632)</w:t>
            </w:r>
          </w:p>
        </w:tc>
        <w:tc>
          <w:tcPr>
            <w:tcW w:w="570" w:type="pct"/>
            <w:tcBorders>
              <w:top w:val="nil"/>
              <w:left w:val="nil"/>
              <w:bottom w:val="nil"/>
              <w:right w:val="nil"/>
            </w:tcBorders>
            <w:shd w:val="clear" w:color="000000" w:fill="FFFFFF"/>
          </w:tcPr>
          <w:p w14:paraId="0B3416E3" w14:textId="6C5330D5" w:rsidR="002514D2" w:rsidRPr="00642958" w:rsidRDefault="002514D2" w:rsidP="009542E4">
            <w:pPr>
              <w:jc w:val="right"/>
              <w:rPr>
                <w:rFonts w:ascii="Arial" w:hAnsi="Arial" w:cs="Arial"/>
                <w:bCs/>
                <w:sz w:val="16"/>
                <w:szCs w:val="16"/>
              </w:rPr>
            </w:pPr>
            <w:r>
              <w:rPr>
                <w:rFonts w:ascii="Arial" w:hAnsi="Arial" w:cs="Arial"/>
                <w:sz w:val="16"/>
                <w:szCs w:val="16"/>
              </w:rPr>
              <w:t>-</w:t>
            </w:r>
          </w:p>
        </w:tc>
        <w:tc>
          <w:tcPr>
            <w:tcW w:w="402" w:type="pct"/>
            <w:tcBorders>
              <w:top w:val="nil"/>
              <w:left w:val="nil"/>
              <w:bottom w:val="nil"/>
              <w:right w:val="nil"/>
            </w:tcBorders>
            <w:shd w:val="clear" w:color="000000" w:fill="FFFFFF"/>
            <w:noWrap/>
            <w:vAlign w:val="bottom"/>
          </w:tcPr>
          <w:p w14:paraId="685EB364" w14:textId="4E8544A7" w:rsidR="002514D2" w:rsidRPr="00642958" w:rsidRDefault="002514D2" w:rsidP="009542E4">
            <w:pPr>
              <w:jc w:val="right"/>
              <w:rPr>
                <w:rFonts w:ascii="Arial" w:hAnsi="Arial" w:cs="Arial"/>
                <w:bCs/>
                <w:sz w:val="16"/>
                <w:szCs w:val="16"/>
              </w:rPr>
            </w:pPr>
            <w:r>
              <w:rPr>
                <w:rFonts w:ascii="Arial" w:hAnsi="Arial" w:cs="Arial"/>
                <w:sz w:val="16"/>
                <w:szCs w:val="16"/>
              </w:rPr>
              <w:t>-</w:t>
            </w:r>
          </w:p>
        </w:tc>
        <w:tc>
          <w:tcPr>
            <w:tcW w:w="366" w:type="pct"/>
            <w:tcBorders>
              <w:top w:val="nil"/>
              <w:left w:val="nil"/>
              <w:bottom w:val="nil"/>
              <w:right w:val="nil"/>
            </w:tcBorders>
            <w:shd w:val="clear" w:color="000000" w:fill="FFFFFF"/>
            <w:noWrap/>
            <w:vAlign w:val="bottom"/>
          </w:tcPr>
          <w:p w14:paraId="1414F49F" w14:textId="69A79C72" w:rsidR="002514D2" w:rsidRPr="00642958" w:rsidRDefault="002514D2" w:rsidP="009542E4">
            <w:pPr>
              <w:jc w:val="right"/>
              <w:rPr>
                <w:rFonts w:ascii="Arial" w:hAnsi="Arial" w:cs="Arial"/>
                <w:bCs/>
                <w:sz w:val="16"/>
                <w:szCs w:val="16"/>
              </w:rPr>
            </w:pPr>
            <w:r>
              <w:rPr>
                <w:rFonts w:ascii="Arial" w:hAnsi="Arial" w:cs="Arial"/>
                <w:sz w:val="16"/>
                <w:szCs w:val="16"/>
              </w:rPr>
              <w:t>-</w:t>
            </w:r>
          </w:p>
        </w:tc>
        <w:tc>
          <w:tcPr>
            <w:tcW w:w="410" w:type="pct"/>
            <w:tcBorders>
              <w:top w:val="nil"/>
              <w:left w:val="nil"/>
              <w:bottom w:val="nil"/>
              <w:right w:val="nil"/>
            </w:tcBorders>
            <w:shd w:val="clear" w:color="000000" w:fill="FFFFFF"/>
            <w:noWrap/>
            <w:vAlign w:val="bottom"/>
          </w:tcPr>
          <w:p w14:paraId="02F943D1" w14:textId="5E29C330" w:rsidR="002514D2" w:rsidRPr="00642958" w:rsidRDefault="002514D2" w:rsidP="009542E4">
            <w:pPr>
              <w:jc w:val="right"/>
              <w:rPr>
                <w:rFonts w:ascii="Arial" w:hAnsi="Arial" w:cs="Arial"/>
                <w:bCs/>
                <w:sz w:val="16"/>
                <w:szCs w:val="16"/>
              </w:rPr>
            </w:pPr>
            <w:r>
              <w:rPr>
                <w:rFonts w:ascii="Arial" w:hAnsi="Arial" w:cs="Arial"/>
                <w:sz w:val="16"/>
                <w:szCs w:val="16"/>
              </w:rPr>
              <w:t>-</w:t>
            </w:r>
          </w:p>
        </w:tc>
        <w:tc>
          <w:tcPr>
            <w:tcW w:w="389" w:type="pct"/>
            <w:tcBorders>
              <w:top w:val="nil"/>
              <w:left w:val="nil"/>
              <w:bottom w:val="nil"/>
              <w:right w:val="nil"/>
            </w:tcBorders>
            <w:shd w:val="clear" w:color="000000" w:fill="FFFFFF"/>
            <w:noWrap/>
            <w:vAlign w:val="bottom"/>
          </w:tcPr>
          <w:p w14:paraId="2FAB6A6A" w14:textId="0331F95C" w:rsidR="002514D2" w:rsidRPr="00642958" w:rsidRDefault="002514D2" w:rsidP="009542E4">
            <w:pPr>
              <w:jc w:val="right"/>
              <w:rPr>
                <w:rFonts w:ascii="Arial" w:hAnsi="Arial" w:cs="Arial"/>
                <w:bCs/>
                <w:color w:val="000000"/>
                <w:sz w:val="16"/>
                <w:szCs w:val="16"/>
              </w:rPr>
            </w:pPr>
            <w:r>
              <w:rPr>
                <w:rFonts w:ascii="Arial" w:hAnsi="Arial" w:cs="Arial"/>
                <w:sz w:val="16"/>
                <w:szCs w:val="16"/>
              </w:rPr>
              <w:t>(1.632)</w:t>
            </w:r>
          </w:p>
        </w:tc>
        <w:tc>
          <w:tcPr>
            <w:tcW w:w="360" w:type="pct"/>
            <w:tcBorders>
              <w:top w:val="nil"/>
              <w:left w:val="nil"/>
              <w:bottom w:val="nil"/>
              <w:right w:val="nil"/>
            </w:tcBorders>
            <w:shd w:val="clear" w:color="000000" w:fill="FFFFFF"/>
            <w:noWrap/>
            <w:vAlign w:val="bottom"/>
          </w:tcPr>
          <w:p w14:paraId="5E1E34E8" w14:textId="2F37E7A2" w:rsidR="002514D2" w:rsidRPr="00642958" w:rsidRDefault="002514D2" w:rsidP="009542E4">
            <w:pPr>
              <w:jc w:val="right"/>
              <w:rPr>
                <w:rFonts w:ascii="Arial" w:hAnsi="Arial" w:cs="Arial"/>
                <w:bCs/>
                <w:sz w:val="16"/>
                <w:szCs w:val="16"/>
              </w:rPr>
            </w:pPr>
            <w:r>
              <w:rPr>
                <w:rFonts w:ascii="Arial" w:hAnsi="Arial" w:cs="Arial"/>
                <w:sz w:val="16"/>
                <w:szCs w:val="16"/>
              </w:rPr>
              <w:t>(1.673)</w:t>
            </w:r>
          </w:p>
        </w:tc>
        <w:tc>
          <w:tcPr>
            <w:tcW w:w="403" w:type="pct"/>
            <w:tcBorders>
              <w:top w:val="nil"/>
              <w:left w:val="nil"/>
              <w:bottom w:val="nil"/>
              <w:right w:val="nil"/>
            </w:tcBorders>
            <w:shd w:val="clear" w:color="000000" w:fill="FFFFFF"/>
            <w:noWrap/>
            <w:vAlign w:val="bottom"/>
          </w:tcPr>
          <w:p w14:paraId="47E0954D" w14:textId="0EBE07F3" w:rsidR="002514D2" w:rsidRPr="00642958" w:rsidRDefault="002514D2" w:rsidP="009542E4">
            <w:pPr>
              <w:jc w:val="right"/>
              <w:rPr>
                <w:rFonts w:ascii="Arial" w:hAnsi="Arial" w:cs="Arial"/>
                <w:bCs/>
                <w:color w:val="000000"/>
                <w:sz w:val="16"/>
                <w:szCs w:val="16"/>
              </w:rPr>
            </w:pPr>
            <w:r>
              <w:rPr>
                <w:rFonts w:ascii="Arial" w:hAnsi="Arial" w:cs="Arial"/>
                <w:color w:val="000000"/>
                <w:sz w:val="16"/>
                <w:szCs w:val="16"/>
              </w:rPr>
              <w:t>(3.305)</w:t>
            </w:r>
          </w:p>
        </w:tc>
      </w:tr>
      <w:tr w:rsidR="002514D2" w:rsidRPr="00642958" w14:paraId="6DF786AD" w14:textId="77777777" w:rsidTr="005F38B7">
        <w:trPr>
          <w:trHeight w:val="113"/>
        </w:trPr>
        <w:tc>
          <w:tcPr>
            <w:tcW w:w="885" w:type="pct"/>
            <w:tcBorders>
              <w:top w:val="nil"/>
              <w:left w:val="nil"/>
              <w:bottom w:val="single" w:sz="4" w:space="0" w:color="auto"/>
              <w:right w:val="nil"/>
            </w:tcBorders>
            <w:shd w:val="clear" w:color="000000" w:fill="FFFFFF"/>
            <w:noWrap/>
            <w:vAlign w:val="center"/>
          </w:tcPr>
          <w:p w14:paraId="7BB67E38" w14:textId="77777777" w:rsidR="002514D2" w:rsidRPr="00642958" w:rsidRDefault="002514D2" w:rsidP="002514D2">
            <w:pPr>
              <w:ind w:right="-40" w:hanging="105"/>
              <w:rPr>
                <w:rFonts w:ascii="Arial" w:hAnsi="Arial" w:cs="Arial"/>
                <w:bCs/>
                <w:color w:val="000000"/>
                <w:sz w:val="16"/>
                <w:szCs w:val="16"/>
              </w:rPr>
            </w:pPr>
          </w:p>
        </w:tc>
        <w:tc>
          <w:tcPr>
            <w:tcW w:w="314" w:type="pct"/>
            <w:tcBorders>
              <w:top w:val="nil"/>
              <w:left w:val="nil"/>
              <w:bottom w:val="single" w:sz="4" w:space="0" w:color="auto"/>
              <w:right w:val="nil"/>
            </w:tcBorders>
            <w:shd w:val="clear" w:color="000000" w:fill="FFFFFF"/>
            <w:noWrap/>
            <w:vAlign w:val="bottom"/>
          </w:tcPr>
          <w:p w14:paraId="2315321E" w14:textId="77777777" w:rsidR="002514D2" w:rsidRPr="00642958" w:rsidRDefault="002514D2" w:rsidP="009542E4">
            <w:pPr>
              <w:jc w:val="right"/>
              <w:rPr>
                <w:rFonts w:ascii="Arial" w:hAnsi="Arial" w:cs="Arial"/>
                <w:bCs/>
                <w:sz w:val="16"/>
                <w:szCs w:val="16"/>
              </w:rPr>
            </w:pPr>
          </w:p>
        </w:tc>
        <w:tc>
          <w:tcPr>
            <w:tcW w:w="281" w:type="pct"/>
            <w:tcBorders>
              <w:top w:val="nil"/>
              <w:left w:val="nil"/>
              <w:bottom w:val="single" w:sz="4" w:space="0" w:color="auto"/>
              <w:right w:val="nil"/>
            </w:tcBorders>
            <w:shd w:val="clear" w:color="000000" w:fill="FFFFFF"/>
            <w:noWrap/>
            <w:vAlign w:val="bottom"/>
          </w:tcPr>
          <w:p w14:paraId="7F306177" w14:textId="77777777" w:rsidR="002514D2" w:rsidRPr="00642958" w:rsidRDefault="002514D2" w:rsidP="009542E4">
            <w:pPr>
              <w:jc w:val="right"/>
              <w:rPr>
                <w:rFonts w:ascii="Arial" w:hAnsi="Arial" w:cs="Arial"/>
                <w:bCs/>
                <w:sz w:val="16"/>
                <w:szCs w:val="16"/>
              </w:rPr>
            </w:pPr>
          </w:p>
        </w:tc>
        <w:tc>
          <w:tcPr>
            <w:tcW w:w="620" w:type="pct"/>
            <w:tcBorders>
              <w:top w:val="nil"/>
              <w:left w:val="nil"/>
              <w:bottom w:val="single" w:sz="4" w:space="0" w:color="auto"/>
              <w:right w:val="nil"/>
            </w:tcBorders>
            <w:shd w:val="clear" w:color="000000" w:fill="FFFFFF"/>
            <w:noWrap/>
            <w:vAlign w:val="bottom"/>
          </w:tcPr>
          <w:p w14:paraId="7E1817C0" w14:textId="77777777" w:rsidR="002514D2" w:rsidRPr="00642958" w:rsidRDefault="002514D2" w:rsidP="009542E4">
            <w:pPr>
              <w:jc w:val="right"/>
              <w:rPr>
                <w:rFonts w:ascii="Arial" w:hAnsi="Arial" w:cs="Arial"/>
                <w:bCs/>
                <w:sz w:val="16"/>
                <w:szCs w:val="16"/>
              </w:rPr>
            </w:pPr>
          </w:p>
        </w:tc>
        <w:tc>
          <w:tcPr>
            <w:tcW w:w="570" w:type="pct"/>
            <w:tcBorders>
              <w:top w:val="nil"/>
              <w:left w:val="nil"/>
              <w:bottom w:val="single" w:sz="4" w:space="0" w:color="auto"/>
              <w:right w:val="nil"/>
            </w:tcBorders>
            <w:shd w:val="clear" w:color="000000" w:fill="FFFFFF"/>
          </w:tcPr>
          <w:p w14:paraId="7D5414F6" w14:textId="77777777" w:rsidR="002514D2" w:rsidRPr="00642958" w:rsidRDefault="002514D2" w:rsidP="009542E4">
            <w:pPr>
              <w:jc w:val="right"/>
              <w:rPr>
                <w:rFonts w:ascii="Arial" w:hAnsi="Arial" w:cs="Arial"/>
                <w:bCs/>
                <w:sz w:val="16"/>
                <w:szCs w:val="16"/>
              </w:rPr>
            </w:pPr>
          </w:p>
        </w:tc>
        <w:tc>
          <w:tcPr>
            <w:tcW w:w="402" w:type="pct"/>
            <w:tcBorders>
              <w:top w:val="nil"/>
              <w:left w:val="nil"/>
              <w:bottom w:val="single" w:sz="4" w:space="0" w:color="auto"/>
              <w:right w:val="nil"/>
            </w:tcBorders>
            <w:shd w:val="clear" w:color="000000" w:fill="FFFFFF"/>
            <w:noWrap/>
            <w:vAlign w:val="bottom"/>
          </w:tcPr>
          <w:p w14:paraId="1DB51715" w14:textId="77777777" w:rsidR="002514D2" w:rsidRPr="00642958" w:rsidRDefault="002514D2" w:rsidP="009542E4">
            <w:pPr>
              <w:jc w:val="right"/>
              <w:rPr>
                <w:rFonts w:ascii="Arial" w:hAnsi="Arial" w:cs="Arial"/>
                <w:bCs/>
                <w:sz w:val="16"/>
                <w:szCs w:val="16"/>
              </w:rPr>
            </w:pPr>
          </w:p>
        </w:tc>
        <w:tc>
          <w:tcPr>
            <w:tcW w:w="366" w:type="pct"/>
            <w:tcBorders>
              <w:top w:val="nil"/>
              <w:left w:val="nil"/>
              <w:bottom w:val="single" w:sz="4" w:space="0" w:color="auto"/>
              <w:right w:val="nil"/>
            </w:tcBorders>
            <w:shd w:val="clear" w:color="000000" w:fill="FFFFFF"/>
            <w:noWrap/>
            <w:vAlign w:val="bottom"/>
          </w:tcPr>
          <w:p w14:paraId="474341E4" w14:textId="77777777" w:rsidR="002514D2" w:rsidRPr="00642958" w:rsidRDefault="002514D2" w:rsidP="009542E4">
            <w:pPr>
              <w:jc w:val="right"/>
              <w:rPr>
                <w:rFonts w:ascii="Arial" w:hAnsi="Arial" w:cs="Arial"/>
                <w:bCs/>
                <w:sz w:val="16"/>
                <w:szCs w:val="16"/>
              </w:rPr>
            </w:pPr>
          </w:p>
        </w:tc>
        <w:tc>
          <w:tcPr>
            <w:tcW w:w="410" w:type="pct"/>
            <w:tcBorders>
              <w:top w:val="nil"/>
              <w:left w:val="nil"/>
              <w:bottom w:val="single" w:sz="4" w:space="0" w:color="auto"/>
              <w:right w:val="nil"/>
            </w:tcBorders>
            <w:shd w:val="clear" w:color="000000" w:fill="FFFFFF"/>
            <w:noWrap/>
            <w:vAlign w:val="bottom"/>
          </w:tcPr>
          <w:p w14:paraId="7A43A9AE" w14:textId="77777777" w:rsidR="002514D2" w:rsidRPr="00642958" w:rsidRDefault="002514D2" w:rsidP="009542E4">
            <w:pPr>
              <w:jc w:val="right"/>
              <w:rPr>
                <w:rFonts w:ascii="Arial" w:hAnsi="Arial" w:cs="Arial"/>
                <w:bCs/>
                <w:sz w:val="16"/>
                <w:szCs w:val="16"/>
              </w:rPr>
            </w:pPr>
          </w:p>
        </w:tc>
        <w:tc>
          <w:tcPr>
            <w:tcW w:w="389" w:type="pct"/>
            <w:tcBorders>
              <w:top w:val="nil"/>
              <w:left w:val="nil"/>
              <w:bottom w:val="single" w:sz="4" w:space="0" w:color="auto"/>
              <w:right w:val="nil"/>
            </w:tcBorders>
            <w:shd w:val="clear" w:color="000000" w:fill="FFFFFF"/>
            <w:noWrap/>
            <w:vAlign w:val="bottom"/>
          </w:tcPr>
          <w:p w14:paraId="10D180F5" w14:textId="77777777" w:rsidR="002514D2" w:rsidRPr="00642958" w:rsidRDefault="002514D2" w:rsidP="009542E4">
            <w:pPr>
              <w:jc w:val="right"/>
              <w:rPr>
                <w:rFonts w:ascii="Arial" w:hAnsi="Arial" w:cs="Arial"/>
                <w:bCs/>
                <w:color w:val="000000"/>
                <w:sz w:val="16"/>
                <w:szCs w:val="16"/>
              </w:rPr>
            </w:pPr>
          </w:p>
        </w:tc>
        <w:tc>
          <w:tcPr>
            <w:tcW w:w="360" w:type="pct"/>
            <w:tcBorders>
              <w:top w:val="nil"/>
              <w:left w:val="nil"/>
              <w:bottom w:val="single" w:sz="4" w:space="0" w:color="auto"/>
              <w:right w:val="nil"/>
            </w:tcBorders>
            <w:shd w:val="clear" w:color="000000" w:fill="FFFFFF"/>
            <w:noWrap/>
            <w:vAlign w:val="bottom"/>
          </w:tcPr>
          <w:p w14:paraId="504CFD83" w14:textId="77777777" w:rsidR="002514D2" w:rsidRPr="00642958" w:rsidRDefault="002514D2" w:rsidP="009542E4">
            <w:pPr>
              <w:jc w:val="right"/>
              <w:rPr>
                <w:rFonts w:ascii="Arial" w:hAnsi="Arial" w:cs="Arial"/>
                <w:bCs/>
                <w:sz w:val="16"/>
                <w:szCs w:val="16"/>
              </w:rPr>
            </w:pPr>
          </w:p>
        </w:tc>
        <w:tc>
          <w:tcPr>
            <w:tcW w:w="403" w:type="pct"/>
            <w:tcBorders>
              <w:top w:val="nil"/>
              <w:left w:val="nil"/>
              <w:bottom w:val="single" w:sz="4" w:space="0" w:color="auto"/>
              <w:right w:val="nil"/>
            </w:tcBorders>
            <w:shd w:val="clear" w:color="000000" w:fill="FFFFFF"/>
            <w:noWrap/>
            <w:vAlign w:val="bottom"/>
          </w:tcPr>
          <w:p w14:paraId="34A66182" w14:textId="77777777" w:rsidR="002514D2" w:rsidRPr="00642958" w:rsidRDefault="002514D2" w:rsidP="009542E4">
            <w:pPr>
              <w:jc w:val="right"/>
              <w:rPr>
                <w:rFonts w:ascii="Arial" w:hAnsi="Arial" w:cs="Arial"/>
                <w:bCs/>
                <w:color w:val="000000"/>
                <w:sz w:val="16"/>
                <w:szCs w:val="16"/>
              </w:rPr>
            </w:pPr>
          </w:p>
        </w:tc>
      </w:tr>
      <w:tr w:rsidR="002514D2" w:rsidRPr="00642958" w14:paraId="7E42C968" w14:textId="77777777" w:rsidTr="005F38B7">
        <w:trPr>
          <w:trHeight w:val="113"/>
        </w:trPr>
        <w:tc>
          <w:tcPr>
            <w:tcW w:w="885" w:type="pct"/>
            <w:tcBorders>
              <w:top w:val="single" w:sz="4" w:space="0" w:color="auto"/>
              <w:left w:val="nil"/>
              <w:bottom w:val="single" w:sz="4" w:space="0" w:color="auto"/>
              <w:right w:val="nil"/>
            </w:tcBorders>
            <w:shd w:val="clear" w:color="000000" w:fill="FFFFFF"/>
            <w:noWrap/>
            <w:vAlign w:val="center"/>
          </w:tcPr>
          <w:p w14:paraId="4BF67B81" w14:textId="77777777" w:rsidR="002514D2" w:rsidRPr="00642958" w:rsidRDefault="002514D2" w:rsidP="002514D2">
            <w:pPr>
              <w:ind w:right="-40" w:hanging="105"/>
              <w:rPr>
                <w:rFonts w:ascii="Arial" w:hAnsi="Arial" w:cs="Arial"/>
                <w:bCs/>
                <w:color w:val="000000"/>
                <w:sz w:val="16"/>
                <w:szCs w:val="16"/>
              </w:rPr>
            </w:pPr>
            <w:proofErr w:type="spellStart"/>
            <w:r w:rsidRPr="00642958">
              <w:rPr>
                <w:rFonts w:ascii="Arial" w:hAnsi="Arial" w:cs="Arial"/>
                <w:bCs/>
                <w:color w:val="000000"/>
                <w:sz w:val="16"/>
                <w:szCs w:val="16"/>
              </w:rPr>
              <w:t>Toplam</w:t>
            </w:r>
            <w:proofErr w:type="spellEnd"/>
            <w:r w:rsidRPr="00642958">
              <w:rPr>
                <w:rFonts w:ascii="Arial" w:hAnsi="Arial" w:cs="Arial"/>
                <w:bCs/>
                <w:color w:val="000000"/>
                <w:sz w:val="16"/>
                <w:szCs w:val="16"/>
              </w:rPr>
              <w:t xml:space="preserve"> </w:t>
            </w:r>
            <w:proofErr w:type="spellStart"/>
            <w:r w:rsidRPr="00642958">
              <w:rPr>
                <w:rFonts w:ascii="Arial" w:hAnsi="Arial" w:cs="Arial"/>
                <w:bCs/>
                <w:color w:val="000000"/>
                <w:sz w:val="16"/>
                <w:szCs w:val="16"/>
              </w:rPr>
              <w:t>kapsamlı</w:t>
            </w:r>
            <w:proofErr w:type="spellEnd"/>
            <w:r w:rsidRPr="00642958">
              <w:rPr>
                <w:rFonts w:ascii="Arial" w:hAnsi="Arial" w:cs="Arial"/>
                <w:bCs/>
                <w:color w:val="000000"/>
                <w:sz w:val="16"/>
                <w:szCs w:val="16"/>
              </w:rPr>
              <w:t xml:space="preserve"> </w:t>
            </w:r>
            <w:proofErr w:type="spellStart"/>
            <w:r w:rsidRPr="00642958">
              <w:rPr>
                <w:rFonts w:ascii="Arial" w:hAnsi="Arial" w:cs="Arial"/>
                <w:bCs/>
                <w:color w:val="000000"/>
                <w:sz w:val="16"/>
                <w:szCs w:val="16"/>
              </w:rPr>
              <w:t>gelir</w:t>
            </w:r>
            <w:proofErr w:type="spellEnd"/>
            <w:r w:rsidRPr="00642958">
              <w:rPr>
                <w:rFonts w:ascii="Arial" w:hAnsi="Arial" w:cs="Arial"/>
                <w:bCs/>
                <w:color w:val="000000"/>
                <w:sz w:val="16"/>
                <w:szCs w:val="16"/>
              </w:rPr>
              <w:t>/ (</w:t>
            </w:r>
            <w:proofErr w:type="spellStart"/>
            <w:r w:rsidRPr="00642958">
              <w:rPr>
                <w:rFonts w:ascii="Arial" w:hAnsi="Arial" w:cs="Arial"/>
                <w:bCs/>
                <w:color w:val="000000"/>
                <w:sz w:val="16"/>
                <w:szCs w:val="16"/>
              </w:rPr>
              <w:t>gider</w:t>
            </w:r>
            <w:proofErr w:type="spellEnd"/>
            <w:r w:rsidRPr="00642958">
              <w:rPr>
                <w:rFonts w:ascii="Arial" w:hAnsi="Arial" w:cs="Arial"/>
                <w:bCs/>
                <w:color w:val="000000"/>
                <w:sz w:val="16"/>
                <w:szCs w:val="16"/>
              </w:rPr>
              <w:t>)</w:t>
            </w:r>
          </w:p>
        </w:tc>
        <w:tc>
          <w:tcPr>
            <w:tcW w:w="314" w:type="pct"/>
            <w:tcBorders>
              <w:top w:val="single" w:sz="4" w:space="0" w:color="auto"/>
              <w:left w:val="nil"/>
              <w:bottom w:val="single" w:sz="4" w:space="0" w:color="auto"/>
              <w:right w:val="nil"/>
            </w:tcBorders>
            <w:shd w:val="clear" w:color="000000" w:fill="FFFFFF"/>
            <w:noWrap/>
            <w:vAlign w:val="bottom"/>
          </w:tcPr>
          <w:p w14:paraId="49ECE9FE" w14:textId="2B43B472" w:rsidR="002514D2" w:rsidRPr="00642958" w:rsidRDefault="002514D2" w:rsidP="009542E4">
            <w:pPr>
              <w:jc w:val="right"/>
              <w:rPr>
                <w:rFonts w:ascii="Arial" w:hAnsi="Arial" w:cs="Arial"/>
                <w:bCs/>
                <w:sz w:val="16"/>
                <w:szCs w:val="16"/>
              </w:rPr>
            </w:pPr>
            <w:r>
              <w:rPr>
                <w:rFonts w:ascii="Arial" w:hAnsi="Arial" w:cs="Arial"/>
                <w:b/>
                <w:sz w:val="16"/>
                <w:szCs w:val="16"/>
              </w:rPr>
              <w:t>-</w:t>
            </w:r>
          </w:p>
        </w:tc>
        <w:tc>
          <w:tcPr>
            <w:tcW w:w="281" w:type="pct"/>
            <w:tcBorders>
              <w:top w:val="single" w:sz="4" w:space="0" w:color="auto"/>
              <w:left w:val="nil"/>
              <w:bottom w:val="single" w:sz="4" w:space="0" w:color="auto"/>
              <w:right w:val="nil"/>
            </w:tcBorders>
            <w:shd w:val="clear" w:color="000000" w:fill="FFFFFF"/>
            <w:noWrap/>
            <w:vAlign w:val="bottom"/>
          </w:tcPr>
          <w:p w14:paraId="20D97EDB" w14:textId="5F6E319C" w:rsidR="002514D2" w:rsidRPr="00642958" w:rsidRDefault="002514D2" w:rsidP="009542E4">
            <w:pPr>
              <w:jc w:val="right"/>
              <w:rPr>
                <w:rFonts w:ascii="Arial" w:hAnsi="Arial" w:cs="Arial"/>
                <w:bCs/>
                <w:sz w:val="16"/>
                <w:szCs w:val="16"/>
              </w:rPr>
            </w:pPr>
            <w:r>
              <w:rPr>
                <w:rFonts w:ascii="Arial" w:hAnsi="Arial" w:cs="Arial"/>
                <w:b/>
                <w:sz w:val="16"/>
                <w:szCs w:val="16"/>
              </w:rPr>
              <w:t>-</w:t>
            </w:r>
          </w:p>
        </w:tc>
        <w:tc>
          <w:tcPr>
            <w:tcW w:w="620" w:type="pct"/>
            <w:tcBorders>
              <w:top w:val="single" w:sz="4" w:space="0" w:color="auto"/>
              <w:left w:val="nil"/>
              <w:bottom w:val="single" w:sz="4" w:space="0" w:color="auto"/>
              <w:right w:val="nil"/>
            </w:tcBorders>
            <w:shd w:val="clear" w:color="000000" w:fill="FFFFFF"/>
            <w:noWrap/>
            <w:vAlign w:val="bottom"/>
          </w:tcPr>
          <w:p w14:paraId="52E45945" w14:textId="2172105B" w:rsidR="002514D2" w:rsidRPr="00642958" w:rsidRDefault="002514D2" w:rsidP="009542E4">
            <w:pPr>
              <w:jc w:val="right"/>
              <w:rPr>
                <w:rFonts w:ascii="Arial" w:hAnsi="Arial" w:cs="Arial"/>
                <w:bCs/>
                <w:sz w:val="16"/>
                <w:szCs w:val="16"/>
              </w:rPr>
            </w:pPr>
            <w:r>
              <w:rPr>
                <w:rFonts w:ascii="Arial" w:hAnsi="Arial" w:cs="Arial"/>
                <w:b/>
                <w:sz w:val="16"/>
                <w:szCs w:val="16"/>
              </w:rPr>
              <w:t>(1.632)</w:t>
            </w:r>
          </w:p>
        </w:tc>
        <w:tc>
          <w:tcPr>
            <w:tcW w:w="570" w:type="pct"/>
            <w:tcBorders>
              <w:top w:val="single" w:sz="4" w:space="0" w:color="auto"/>
              <w:left w:val="nil"/>
              <w:bottom w:val="single" w:sz="4" w:space="0" w:color="auto"/>
              <w:right w:val="nil"/>
            </w:tcBorders>
            <w:shd w:val="clear" w:color="000000" w:fill="FFFFFF"/>
          </w:tcPr>
          <w:p w14:paraId="1D41915F" w14:textId="2FEA2F01" w:rsidR="002514D2" w:rsidRPr="00642958" w:rsidRDefault="002514D2" w:rsidP="009542E4">
            <w:pPr>
              <w:jc w:val="right"/>
              <w:rPr>
                <w:rFonts w:ascii="Arial" w:hAnsi="Arial" w:cs="Arial"/>
                <w:bCs/>
                <w:sz w:val="16"/>
                <w:szCs w:val="16"/>
              </w:rPr>
            </w:pPr>
            <w:r>
              <w:rPr>
                <w:rFonts w:ascii="Arial" w:hAnsi="Arial" w:cs="Arial"/>
                <w:b/>
                <w:sz w:val="16"/>
                <w:szCs w:val="16"/>
              </w:rPr>
              <w:t>-</w:t>
            </w:r>
          </w:p>
        </w:tc>
        <w:tc>
          <w:tcPr>
            <w:tcW w:w="402" w:type="pct"/>
            <w:tcBorders>
              <w:top w:val="single" w:sz="4" w:space="0" w:color="auto"/>
              <w:left w:val="nil"/>
              <w:bottom w:val="single" w:sz="4" w:space="0" w:color="auto"/>
              <w:right w:val="nil"/>
            </w:tcBorders>
            <w:shd w:val="clear" w:color="000000" w:fill="FFFFFF"/>
            <w:noWrap/>
            <w:vAlign w:val="bottom"/>
          </w:tcPr>
          <w:p w14:paraId="7772B32A" w14:textId="4619F8D4" w:rsidR="002514D2" w:rsidRPr="00642958" w:rsidRDefault="002514D2" w:rsidP="009542E4">
            <w:pPr>
              <w:jc w:val="right"/>
              <w:rPr>
                <w:rFonts w:ascii="Arial" w:hAnsi="Arial" w:cs="Arial"/>
                <w:bCs/>
                <w:sz w:val="16"/>
                <w:szCs w:val="16"/>
              </w:rPr>
            </w:pPr>
            <w:r>
              <w:rPr>
                <w:rFonts w:ascii="Arial" w:hAnsi="Arial" w:cs="Arial"/>
                <w:b/>
                <w:sz w:val="16"/>
                <w:szCs w:val="16"/>
              </w:rPr>
              <w:t>-</w:t>
            </w:r>
          </w:p>
        </w:tc>
        <w:tc>
          <w:tcPr>
            <w:tcW w:w="366" w:type="pct"/>
            <w:tcBorders>
              <w:top w:val="single" w:sz="4" w:space="0" w:color="auto"/>
              <w:left w:val="nil"/>
              <w:bottom w:val="single" w:sz="4" w:space="0" w:color="auto"/>
              <w:right w:val="nil"/>
            </w:tcBorders>
            <w:shd w:val="clear" w:color="000000" w:fill="FFFFFF"/>
            <w:noWrap/>
            <w:vAlign w:val="bottom"/>
          </w:tcPr>
          <w:p w14:paraId="0650414E" w14:textId="6D6BB115" w:rsidR="002514D2" w:rsidRPr="00642958" w:rsidRDefault="002514D2" w:rsidP="009542E4">
            <w:pPr>
              <w:jc w:val="right"/>
              <w:rPr>
                <w:rFonts w:ascii="Arial" w:hAnsi="Arial" w:cs="Arial"/>
                <w:bCs/>
                <w:sz w:val="16"/>
                <w:szCs w:val="16"/>
              </w:rPr>
            </w:pPr>
            <w:r>
              <w:rPr>
                <w:rFonts w:ascii="Arial" w:hAnsi="Arial" w:cs="Arial"/>
                <w:b/>
                <w:sz w:val="16"/>
                <w:szCs w:val="16"/>
              </w:rPr>
              <w:t>-</w:t>
            </w:r>
          </w:p>
        </w:tc>
        <w:tc>
          <w:tcPr>
            <w:tcW w:w="410" w:type="pct"/>
            <w:tcBorders>
              <w:top w:val="single" w:sz="4" w:space="0" w:color="auto"/>
              <w:left w:val="nil"/>
              <w:bottom w:val="single" w:sz="4" w:space="0" w:color="auto"/>
              <w:right w:val="nil"/>
            </w:tcBorders>
            <w:shd w:val="clear" w:color="000000" w:fill="FFFFFF"/>
            <w:noWrap/>
            <w:vAlign w:val="bottom"/>
          </w:tcPr>
          <w:p w14:paraId="4FE6084E" w14:textId="57756B30" w:rsidR="002514D2" w:rsidRPr="00642958" w:rsidRDefault="002514D2" w:rsidP="009542E4">
            <w:pPr>
              <w:jc w:val="right"/>
              <w:rPr>
                <w:rFonts w:ascii="Arial" w:hAnsi="Arial" w:cs="Arial"/>
                <w:bCs/>
                <w:sz w:val="16"/>
                <w:szCs w:val="16"/>
              </w:rPr>
            </w:pPr>
            <w:r>
              <w:rPr>
                <w:rFonts w:ascii="Arial" w:hAnsi="Arial" w:cs="Arial"/>
                <w:b/>
                <w:sz w:val="16"/>
                <w:szCs w:val="16"/>
              </w:rPr>
              <w:t>721.827</w:t>
            </w:r>
          </w:p>
        </w:tc>
        <w:tc>
          <w:tcPr>
            <w:tcW w:w="389" w:type="pct"/>
            <w:tcBorders>
              <w:top w:val="single" w:sz="4" w:space="0" w:color="auto"/>
              <w:left w:val="nil"/>
              <w:bottom w:val="single" w:sz="4" w:space="0" w:color="auto"/>
              <w:right w:val="nil"/>
            </w:tcBorders>
            <w:shd w:val="clear" w:color="000000" w:fill="FFFFFF"/>
            <w:noWrap/>
            <w:vAlign w:val="bottom"/>
          </w:tcPr>
          <w:p w14:paraId="46D9704D" w14:textId="4E9DF451" w:rsidR="002514D2" w:rsidRPr="00642958" w:rsidRDefault="002514D2" w:rsidP="009542E4">
            <w:pPr>
              <w:jc w:val="right"/>
              <w:rPr>
                <w:rFonts w:ascii="Arial" w:hAnsi="Arial" w:cs="Arial"/>
                <w:bCs/>
                <w:color w:val="000000"/>
                <w:sz w:val="16"/>
                <w:szCs w:val="16"/>
              </w:rPr>
            </w:pPr>
            <w:r>
              <w:rPr>
                <w:rFonts w:ascii="Arial" w:hAnsi="Arial" w:cs="Arial"/>
                <w:b/>
                <w:bCs/>
                <w:color w:val="000000"/>
                <w:sz w:val="16"/>
                <w:szCs w:val="16"/>
              </w:rPr>
              <w:t>720.195</w:t>
            </w:r>
          </w:p>
        </w:tc>
        <w:tc>
          <w:tcPr>
            <w:tcW w:w="360" w:type="pct"/>
            <w:tcBorders>
              <w:top w:val="single" w:sz="4" w:space="0" w:color="auto"/>
              <w:left w:val="nil"/>
              <w:bottom w:val="single" w:sz="4" w:space="0" w:color="auto"/>
              <w:right w:val="nil"/>
            </w:tcBorders>
            <w:shd w:val="clear" w:color="000000" w:fill="FFFFFF"/>
            <w:noWrap/>
            <w:vAlign w:val="bottom"/>
          </w:tcPr>
          <w:p w14:paraId="1EB61D41" w14:textId="1CB2A623" w:rsidR="002514D2" w:rsidRPr="00642958" w:rsidRDefault="002514D2" w:rsidP="009542E4">
            <w:pPr>
              <w:jc w:val="right"/>
              <w:rPr>
                <w:rFonts w:ascii="Arial" w:hAnsi="Arial" w:cs="Arial"/>
                <w:bCs/>
                <w:sz w:val="16"/>
                <w:szCs w:val="16"/>
              </w:rPr>
            </w:pPr>
            <w:r>
              <w:rPr>
                <w:rFonts w:ascii="Arial" w:hAnsi="Arial" w:cs="Arial"/>
                <w:b/>
                <w:sz w:val="16"/>
                <w:szCs w:val="16"/>
              </w:rPr>
              <w:t>743.857</w:t>
            </w:r>
          </w:p>
        </w:tc>
        <w:tc>
          <w:tcPr>
            <w:tcW w:w="403" w:type="pct"/>
            <w:tcBorders>
              <w:top w:val="single" w:sz="4" w:space="0" w:color="auto"/>
              <w:left w:val="nil"/>
              <w:bottom w:val="single" w:sz="4" w:space="0" w:color="auto"/>
              <w:right w:val="nil"/>
            </w:tcBorders>
            <w:shd w:val="clear" w:color="000000" w:fill="FFFFFF"/>
            <w:noWrap/>
            <w:vAlign w:val="bottom"/>
          </w:tcPr>
          <w:p w14:paraId="4B8D13F0" w14:textId="0C9C56F9" w:rsidR="002514D2" w:rsidRPr="00642958" w:rsidRDefault="002514D2" w:rsidP="009542E4">
            <w:pPr>
              <w:jc w:val="right"/>
              <w:rPr>
                <w:rFonts w:ascii="Arial" w:hAnsi="Arial" w:cs="Arial"/>
                <w:bCs/>
                <w:color w:val="000000"/>
                <w:sz w:val="16"/>
                <w:szCs w:val="16"/>
              </w:rPr>
            </w:pPr>
            <w:r>
              <w:rPr>
                <w:rFonts w:ascii="Arial" w:hAnsi="Arial" w:cs="Arial"/>
                <w:b/>
                <w:bCs/>
                <w:color w:val="000000"/>
                <w:sz w:val="16"/>
                <w:szCs w:val="16"/>
              </w:rPr>
              <w:t>1.464.052</w:t>
            </w:r>
          </w:p>
        </w:tc>
      </w:tr>
      <w:tr w:rsidR="002514D2" w:rsidRPr="00642958" w14:paraId="5D12CFDD" w14:textId="77777777" w:rsidTr="005F38B7">
        <w:trPr>
          <w:trHeight w:val="113"/>
        </w:trPr>
        <w:tc>
          <w:tcPr>
            <w:tcW w:w="885" w:type="pct"/>
            <w:tcBorders>
              <w:top w:val="single" w:sz="4" w:space="0" w:color="auto"/>
              <w:left w:val="nil"/>
              <w:bottom w:val="nil"/>
              <w:right w:val="nil"/>
            </w:tcBorders>
            <w:shd w:val="clear" w:color="000000" w:fill="FFFFFF"/>
            <w:noWrap/>
            <w:vAlign w:val="center"/>
          </w:tcPr>
          <w:p w14:paraId="63359836" w14:textId="77777777" w:rsidR="002514D2" w:rsidRPr="00642958" w:rsidRDefault="002514D2" w:rsidP="002514D2">
            <w:pPr>
              <w:ind w:right="-40" w:hanging="105"/>
              <w:rPr>
                <w:rFonts w:ascii="Arial" w:hAnsi="Arial" w:cs="Arial"/>
                <w:bCs/>
                <w:color w:val="000000"/>
                <w:sz w:val="16"/>
                <w:szCs w:val="16"/>
              </w:rPr>
            </w:pPr>
          </w:p>
        </w:tc>
        <w:tc>
          <w:tcPr>
            <w:tcW w:w="314" w:type="pct"/>
            <w:tcBorders>
              <w:top w:val="single" w:sz="4" w:space="0" w:color="auto"/>
              <w:left w:val="nil"/>
              <w:bottom w:val="nil"/>
              <w:right w:val="nil"/>
            </w:tcBorders>
            <w:shd w:val="clear" w:color="000000" w:fill="FFFFFF"/>
            <w:noWrap/>
            <w:vAlign w:val="bottom"/>
          </w:tcPr>
          <w:p w14:paraId="1A1D2C28" w14:textId="77777777" w:rsidR="002514D2" w:rsidRPr="00642958" w:rsidRDefault="002514D2" w:rsidP="009542E4">
            <w:pPr>
              <w:jc w:val="right"/>
              <w:rPr>
                <w:rFonts w:ascii="Arial" w:hAnsi="Arial" w:cs="Arial"/>
                <w:bCs/>
                <w:sz w:val="16"/>
                <w:szCs w:val="16"/>
              </w:rPr>
            </w:pPr>
          </w:p>
        </w:tc>
        <w:tc>
          <w:tcPr>
            <w:tcW w:w="281" w:type="pct"/>
            <w:tcBorders>
              <w:top w:val="single" w:sz="4" w:space="0" w:color="auto"/>
              <w:left w:val="nil"/>
              <w:bottom w:val="nil"/>
              <w:right w:val="nil"/>
            </w:tcBorders>
            <w:shd w:val="clear" w:color="000000" w:fill="FFFFFF"/>
            <w:noWrap/>
            <w:vAlign w:val="bottom"/>
          </w:tcPr>
          <w:p w14:paraId="6C33BA85" w14:textId="77777777" w:rsidR="002514D2" w:rsidRPr="00642958" w:rsidRDefault="002514D2" w:rsidP="009542E4">
            <w:pPr>
              <w:jc w:val="right"/>
              <w:rPr>
                <w:rFonts w:ascii="Arial" w:hAnsi="Arial" w:cs="Arial"/>
                <w:bCs/>
                <w:sz w:val="16"/>
                <w:szCs w:val="16"/>
              </w:rPr>
            </w:pPr>
          </w:p>
        </w:tc>
        <w:tc>
          <w:tcPr>
            <w:tcW w:w="620" w:type="pct"/>
            <w:tcBorders>
              <w:top w:val="single" w:sz="4" w:space="0" w:color="auto"/>
              <w:left w:val="nil"/>
              <w:bottom w:val="nil"/>
              <w:right w:val="nil"/>
            </w:tcBorders>
            <w:shd w:val="clear" w:color="000000" w:fill="FFFFFF"/>
            <w:noWrap/>
            <w:vAlign w:val="bottom"/>
          </w:tcPr>
          <w:p w14:paraId="17875ECE" w14:textId="77777777" w:rsidR="002514D2" w:rsidRPr="00642958" w:rsidRDefault="002514D2" w:rsidP="009542E4">
            <w:pPr>
              <w:jc w:val="right"/>
              <w:rPr>
                <w:rFonts w:ascii="Arial" w:hAnsi="Arial" w:cs="Arial"/>
                <w:bCs/>
                <w:sz w:val="16"/>
                <w:szCs w:val="16"/>
              </w:rPr>
            </w:pPr>
          </w:p>
        </w:tc>
        <w:tc>
          <w:tcPr>
            <w:tcW w:w="570" w:type="pct"/>
            <w:tcBorders>
              <w:top w:val="single" w:sz="4" w:space="0" w:color="auto"/>
              <w:left w:val="nil"/>
              <w:bottom w:val="nil"/>
              <w:right w:val="nil"/>
            </w:tcBorders>
            <w:shd w:val="clear" w:color="000000" w:fill="FFFFFF"/>
          </w:tcPr>
          <w:p w14:paraId="3F4CBA43" w14:textId="77777777" w:rsidR="002514D2" w:rsidRPr="00642958" w:rsidRDefault="002514D2" w:rsidP="009542E4">
            <w:pPr>
              <w:jc w:val="right"/>
              <w:rPr>
                <w:rFonts w:ascii="Arial" w:hAnsi="Arial" w:cs="Arial"/>
                <w:bCs/>
                <w:sz w:val="16"/>
                <w:szCs w:val="16"/>
              </w:rPr>
            </w:pPr>
          </w:p>
        </w:tc>
        <w:tc>
          <w:tcPr>
            <w:tcW w:w="402" w:type="pct"/>
            <w:tcBorders>
              <w:top w:val="single" w:sz="4" w:space="0" w:color="auto"/>
              <w:left w:val="nil"/>
              <w:bottom w:val="nil"/>
              <w:right w:val="nil"/>
            </w:tcBorders>
            <w:shd w:val="clear" w:color="000000" w:fill="FFFFFF"/>
            <w:noWrap/>
            <w:vAlign w:val="bottom"/>
          </w:tcPr>
          <w:p w14:paraId="7D92635E" w14:textId="77777777" w:rsidR="002514D2" w:rsidRPr="00642958" w:rsidRDefault="002514D2" w:rsidP="009542E4">
            <w:pPr>
              <w:jc w:val="right"/>
              <w:rPr>
                <w:rFonts w:ascii="Arial" w:hAnsi="Arial" w:cs="Arial"/>
                <w:bCs/>
                <w:sz w:val="16"/>
                <w:szCs w:val="16"/>
              </w:rPr>
            </w:pPr>
          </w:p>
        </w:tc>
        <w:tc>
          <w:tcPr>
            <w:tcW w:w="366" w:type="pct"/>
            <w:tcBorders>
              <w:top w:val="single" w:sz="4" w:space="0" w:color="auto"/>
              <w:left w:val="nil"/>
              <w:bottom w:val="nil"/>
              <w:right w:val="nil"/>
            </w:tcBorders>
            <w:shd w:val="clear" w:color="000000" w:fill="FFFFFF"/>
            <w:noWrap/>
            <w:vAlign w:val="bottom"/>
          </w:tcPr>
          <w:p w14:paraId="73FB14D7" w14:textId="77777777" w:rsidR="002514D2" w:rsidRPr="00642958" w:rsidRDefault="002514D2" w:rsidP="009542E4">
            <w:pPr>
              <w:jc w:val="right"/>
              <w:rPr>
                <w:rFonts w:ascii="Arial" w:hAnsi="Arial" w:cs="Arial"/>
                <w:bCs/>
                <w:sz w:val="16"/>
                <w:szCs w:val="16"/>
              </w:rPr>
            </w:pPr>
          </w:p>
        </w:tc>
        <w:tc>
          <w:tcPr>
            <w:tcW w:w="410" w:type="pct"/>
            <w:tcBorders>
              <w:top w:val="single" w:sz="4" w:space="0" w:color="auto"/>
              <w:left w:val="nil"/>
              <w:bottom w:val="nil"/>
              <w:right w:val="nil"/>
            </w:tcBorders>
            <w:shd w:val="clear" w:color="000000" w:fill="FFFFFF"/>
            <w:noWrap/>
            <w:vAlign w:val="bottom"/>
          </w:tcPr>
          <w:p w14:paraId="025B7A83" w14:textId="77777777" w:rsidR="002514D2" w:rsidRPr="00642958" w:rsidRDefault="002514D2" w:rsidP="009542E4">
            <w:pPr>
              <w:jc w:val="right"/>
              <w:rPr>
                <w:rFonts w:ascii="Arial" w:hAnsi="Arial" w:cs="Arial"/>
                <w:bCs/>
                <w:sz w:val="16"/>
                <w:szCs w:val="16"/>
              </w:rPr>
            </w:pPr>
          </w:p>
        </w:tc>
        <w:tc>
          <w:tcPr>
            <w:tcW w:w="389" w:type="pct"/>
            <w:tcBorders>
              <w:top w:val="single" w:sz="4" w:space="0" w:color="auto"/>
              <w:left w:val="nil"/>
              <w:bottom w:val="nil"/>
              <w:right w:val="nil"/>
            </w:tcBorders>
            <w:shd w:val="clear" w:color="000000" w:fill="FFFFFF"/>
            <w:noWrap/>
            <w:vAlign w:val="bottom"/>
          </w:tcPr>
          <w:p w14:paraId="0A77B78E" w14:textId="77777777" w:rsidR="002514D2" w:rsidRPr="00642958" w:rsidRDefault="002514D2" w:rsidP="009542E4">
            <w:pPr>
              <w:jc w:val="right"/>
              <w:rPr>
                <w:rFonts w:ascii="Arial" w:hAnsi="Arial" w:cs="Arial"/>
                <w:bCs/>
                <w:color w:val="000000"/>
                <w:sz w:val="16"/>
                <w:szCs w:val="16"/>
              </w:rPr>
            </w:pPr>
          </w:p>
        </w:tc>
        <w:tc>
          <w:tcPr>
            <w:tcW w:w="360" w:type="pct"/>
            <w:tcBorders>
              <w:top w:val="single" w:sz="4" w:space="0" w:color="auto"/>
              <w:left w:val="nil"/>
              <w:bottom w:val="nil"/>
              <w:right w:val="nil"/>
            </w:tcBorders>
            <w:shd w:val="clear" w:color="000000" w:fill="FFFFFF"/>
            <w:noWrap/>
            <w:vAlign w:val="bottom"/>
          </w:tcPr>
          <w:p w14:paraId="2DC96C66" w14:textId="77777777" w:rsidR="002514D2" w:rsidRPr="00642958" w:rsidRDefault="002514D2" w:rsidP="009542E4">
            <w:pPr>
              <w:jc w:val="right"/>
              <w:rPr>
                <w:rFonts w:ascii="Arial" w:hAnsi="Arial" w:cs="Arial"/>
                <w:bCs/>
                <w:sz w:val="16"/>
                <w:szCs w:val="16"/>
              </w:rPr>
            </w:pPr>
          </w:p>
        </w:tc>
        <w:tc>
          <w:tcPr>
            <w:tcW w:w="403" w:type="pct"/>
            <w:tcBorders>
              <w:top w:val="single" w:sz="4" w:space="0" w:color="auto"/>
              <w:left w:val="nil"/>
              <w:bottom w:val="nil"/>
              <w:right w:val="nil"/>
            </w:tcBorders>
            <w:shd w:val="clear" w:color="000000" w:fill="FFFFFF"/>
            <w:noWrap/>
            <w:vAlign w:val="bottom"/>
          </w:tcPr>
          <w:p w14:paraId="23505D2A" w14:textId="77777777" w:rsidR="002514D2" w:rsidRPr="00642958" w:rsidRDefault="002514D2" w:rsidP="009542E4">
            <w:pPr>
              <w:jc w:val="right"/>
              <w:rPr>
                <w:rFonts w:ascii="Arial" w:hAnsi="Arial" w:cs="Arial"/>
                <w:bCs/>
                <w:color w:val="000000"/>
                <w:sz w:val="16"/>
                <w:szCs w:val="16"/>
              </w:rPr>
            </w:pPr>
          </w:p>
        </w:tc>
      </w:tr>
      <w:tr w:rsidR="002514D2" w:rsidRPr="00642958" w14:paraId="23033031" w14:textId="77777777" w:rsidTr="005F38B7">
        <w:trPr>
          <w:trHeight w:val="113"/>
        </w:trPr>
        <w:tc>
          <w:tcPr>
            <w:tcW w:w="885" w:type="pct"/>
            <w:tcBorders>
              <w:top w:val="nil"/>
              <w:left w:val="nil"/>
              <w:bottom w:val="nil"/>
              <w:right w:val="nil"/>
            </w:tcBorders>
            <w:shd w:val="clear" w:color="000000" w:fill="FFFFFF"/>
            <w:noWrap/>
            <w:vAlign w:val="center"/>
            <w:hideMark/>
          </w:tcPr>
          <w:p w14:paraId="35BD2AF0" w14:textId="04436273" w:rsidR="002514D2" w:rsidRPr="00642958" w:rsidRDefault="002514D2" w:rsidP="002514D2">
            <w:pPr>
              <w:ind w:right="-40" w:hanging="105"/>
              <w:rPr>
                <w:rFonts w:ascii="Arial" w:hAnsi="Arial" w:cs="Arial"/>
                <w:bCs/>
                <w:color w:val="000000"/>
                <w:sz w:val="16"/>
                <w:szCs w:val="16"/>
              </w:rPr>
            </w:pPr>
            <w:proofErr w:type="spellStart"/>
            <w:r w:rsidRPr="00642958">
              <w:rPr>
                <w:rFonts w:ascii="Arial" w:hAnsi="Arial" w:cs="Arial"/>
                <w:bCs/>
                <w:color w:val="000000"/>
                <w:sz w:val="16"/>
                <w:szCs w:val="16"/>
              </w:rPr>
              <w:t>Transfer</w:t>
            </w:r>
            <w:r w:rsidR="00703B64">
              <w:rPr>
                <w:rFonts w:ascii="Arial" w:hAnsi="Arial" w:cs="Arial"/>
                <w:bCs/>
                <w:color w:val="000000"/>
                <w:sz w:val="16"/>
                <w:szCs w:val="16"/>
              </w:rPr>
              <w:t>ler</w:t>
            </w:r>
            <w:proofErr w:type="spellEnd"/>
          </w:p>
        </w:tc>
        <w:tc>
          <w:tcPr>
            <w:tcW w:w="314" w:type="pct"/>
            <w:tcBorders>
              <w:top w:val="nil"/>
              <w:left w:val="nil"/>
              <w:bottom w:val="nil"/>
              <w:right w:val="nil"/>
            </w:tcBorders>
            <w:shd w:val="clear" w:color="000000" w:fill="FFFFFF"/>
            <w:noWrap/>
            <w:vAlign w:val="bottom"/>
          </w:tcPr>
          <w:p w14:paraId="35250CA9" w14:textId="64C14228" w:rsidR="002514D2" w:rsidRPr="00642958" w:rsidRDefault="002514D2" w:rsidP="009542E4">
            <w:pPr>
              <w:jc w:val="right"/>
              <w:rPr>
                <w:rFonts w:ascii="Arial" w:hAnsi="Arial" w:cs="Arial"/>
                <w:bCs/>
                <w:sz w:val="16"/>
                <w:szCs w:val="16"/>
              </w:rPr>
            </w:pPr>
            <w:r>
              <w:rPr>
                <w:rFonts w:ascii="Arial" w:hAnsi="Arial" w:cs="Arial"/>
                <w:sz w:val="16"/>
                <w:szCs w:val="16"/>
              </w:rPr>
              <w:t>-</w:t>
            </w:r>
          </w:p>
        </w:tc>
        <w:tc>
          <w:tcPr>
            <w:tcW w:w="281" w:type="pct"/>
            <w:tcBorders>
              <w:top w:val="nil"/>
              <w:left w:val="nil"/>
              <w:bottom w:val="nil"/>
              <w:right w:val="nil"/>
            </w:tcBorders>
            <w:shd w:val="clear" w:color="000000" w:fill="FFFFFF"/>
            <w:noWrap/>
            <w:vAlign w:val="bottom"/>
          </w:tcPr>
          <w:p w14:paraId="69637035" w14:textId="6513DF1B" w:rsidR="002514D2" w:rsidRPr="00642958" w:rsidRDefault="002514D2" w:rsidP="009542E4">
            <w:pPr>
              <w:jc w:val="right"/>
              <w:rPr>
                <w:rFonts w:ascii="Arial" w:hAnsi="Arial" w:cs="Arial"/>
                <w:bCs/>
                <w:sz w:val="16"/>
                <w:szCs w:val="16"/>
              </w:rPr>
            </w:pPr>
            <w:r>
              <w:rPr>
                <w:rFonts w:ascii="Arial" w:hAnsi="Arial" w:cs="Arial"/>
                <w:sz w:val="16"/>
                <w:szCs w:val="16"/>
              </w:rPr>
              <w:t>-</w:t>
            </w:r>
          </w:p>
        </w:tc>
        <w:tc>
          <w:tcPr>
            <w:tcW w:w="620" w:type="pct"/>
            <w:tcBorders>
              <w:top w:val="nil"/>
              <w:left w:val="nil"/>
              <w:bottom w:val="nil"/>
              <w:right w:val="nil"/>
            </w:tcBorders>
            <w:shd w:val="clear" w:color="000000" w:fill="FFFFFF"/>
            <w:noWrap/>
            <w:vAlign w:val="bottom"/>
          </w:tcPr>
          <w:p w14:paraId="26D47FAA" w14:textId="46630233" w:rsidR="002514D2" w:rsidRPr="00642958" w:rsidRDefault="002514D2" w:rsidP="009542E4">
            <w:pPr>
              <w:jc w:val="right"/>
              <w:rPr>
                <w:rFonts w:ascii="Arial" w:hAnsi="Arial" w:cs="Arial"/>
                <w:bCs/>
                <w:sz w:val="16"/>
                <w:szCs w:val="16"/>
              </w:rPr>
            </w:pPr>
            <w:r>
              <w:rPr>
                <w:rFonts w:ascii="Arial" w:hAnsi="Arial" w:cs="Arial"/>
                <w:sz w:val="16"/>
                <w:szCs w:val="16"/>
              </w:rPr>
              <w:t>-</w:t>
            </w:r>
          </w:p>
        </w:tc>
        <w:tc>
          <w:tcPr>
            <w:tcW w:w="570" w:type="pct"/>
            <w:tcBorders>
              <w:top w:val="nil"/>
              <w:left w:val="nil"/>
              <w:bottom w:val="nil"/>
              <w:right w:val="nil"/>
            </w:tcBorders>
            <w:shd w:val="clear" w:color="000000" w:fill="FFFFFF"/>
          </w:tcPr>
          <w:p w14:paraId="41327181" w14:textId="5F582DE0" w:rsidR="002514D2" w:rsidRPr="00642958" w:rsidRDefault="002514D2" w:rsidP="009542E4">
            <w:pPr>
              <w:jc w:val="right"/>
              <w:rPr>
                <w:rFonts w:ascii="Arial" w:hAnsi="Arial" w:cs="Arial"/>
                <w:bCs/>
                <w:sz w:val="16"/>
                <w:szCs w:val="16"/>
              </w:rPr>
            </w:pPr>
            <w:r>
              <w:rPr>
                <w:rFonts w:ascii="Arial" w:hAnsi="Arial" w:cs="Arial"/>
                <w:sz w:val="16"/>
                <w:szCs w:val="16"/>
              </w:rPr>
              <w:t>-</w:t>
            </w:r>
          </w:p>
        </w:tc>
        <w:tc>
          <w:tcPr>
            <w:tcW w:w="402" w:type="pct"/>
            <w:tcBorders>
              <w:top w:val="nil"/>
              <w:left w:val="nil"/>
              <w:bottom w:val="nil"/>
              <w:right w:val="nil"/>
            </w:tcBorders>
            <w:shd w:val="clear" w:color="000000" w:fill="FFFFFF"/>
            <w:noWrap/>
            <w:vAlign w:val="bottom"/>
          </w:tcPr>
          <w:p w14:paraId="4739260C" w14:textId="54E4D1ED" w:rsidR="002514D2" w:rsidRPr="00642958" w:rsidRDefault="002514D2" w:rsidP="009542E4">
            <w:pPr>
              <w:jc w:val="right"/>
              <w:rPr>
                <w:rFonts w:ascii="Arial" w:hAnsi="Arial" w:cs="Arial"/>
                <w:bCs/>
                <w:sz w:val="16"/>
                <w:szCs w:val="16"/>
              </w:rPr>
            </w:pPr>
            <w:r>
              <w:rPr>
                <w:rFonts w:ascii="Arial" w:hAnsi="Arial" w:cs="Arial"/>
                <w:sz w:val="16"/>
                <w:szCs w:val="16"/>
              </w:rPr>
              <w:t>-</w:t>
            </w:r>
          </w:p>
        </w:tc>
        <w:tc>
          <w:tcPr>
            <w:tcW w:w="366" w:type="pct"/>
            <w:tcBorders>
              <w:top w:val="nil"/>
              <w:left w:val="nil"/>
              <w:bottom w:val="nil"/>
              <w:right w:val="nil"/>
            </w:tcBorders>
            <w:shd w:val="clear" w:color="000000" w:fill="FFFFFF"/>
            <w:noWrap/>
            <w:vAlign w:val="bottom"/>
          </w:tcPr>
          <w:p w14:paraId="76757F6F" w14:textId="69564BFC" w:rsidR="002514D2" w:rsidRPr="00642958" w:rsidRDefault="002514D2" w:rsidP="009542E4">
            <w:pPr>
              <w:jc w:val="right"/>
              <w:rPr>
                <w:rFonts w:ascii="Arial" w:hAnsi="Arial" w:cs="Arial"/>
                <w:bCs/>
                <w:sz w:val="16"/>
                <w:szCs w:val="16"/>
              </w:rPr>
            </w:pPr>
            <w:r>
              <w:rPr>
                <w:rFonts w:ascii="Arial" w:hAnsi="Arial" w:cs="Arial"/>
                <w:sz w:val="16"/>
                <w:szCs w:val="16"/>
              </w:rPr>
              <w:t>699.511</w:t>
            </w:r>
          </w:p>
        </w:tc>
        <w:tc>
          <w:tcPr>
            <w:tcW w:w="410" w:type="pct"/>
            <w:tcBorders>
              <w:top w:val="nil"/>
              <w:left w:val="nil"/>
              <w:bottom w:val="nil"/>
              <w:right w:val="nil"/>
            </w:tcBorders>
            <w:shd w:val="clear" w:color="000000" w:fill="FFFFFF"/>
            <w:noWrap/>
            <w:vAlign w:val="bottom"/>
          </w:tcPr>
          <w:p w14:paraId="14A6C6CE" w14:textId="2EADE90D" w:rsidR="002514D2" w:rsidRPr="00642958" w:rsidRDefault="002514D2" w:rsidP="009542E4">
            <w:pPr>
              <w:jc w:val="right"/>
              <w:rPr>
                <w:rFonts w:ascii="Arial" w:hAnsi="Arial" w:cs="Arial"/>
                <w:bCs/>
                <w:color w:val="000000"/>
                <w:sz w:val="16"/>
                <w:szCs w:val="16"/>
              </w:rPr>
            </w:pPr>
            <w:r>
              <w:rPr>
                <w:rFonts w:ascii="Arial" w:hAnsi="Arial" w:cs="Arial"/>
                <w:color w:val="000000"/>
                <w:sz w:val="16"/>
                <w:szCs w:val="16"/>
              </w:rPr>
              <w:t>(699.511)</w:t>
            </w:r>
          </w:p>
        </w:tc>
        <w:tc>
          <w:tcPr>
            <w:tcW w:w="389" w:type="pct"/>
            <w:tcBorders>
              <w:top w:val="nil"/>
              <w:left w:val="nil"/>
              <w:bottom w:val="nil"/>
              <w:right w:val="nil"/>
            </w:tcBorders>
            <w:shd w:val="clear" w:color="000000" w:fill="FFFFFF"/>
            <w:noWrap/>
            <w:vAlign w:val="bottom"/>
          </w:tcPr>
          <w:p w14:paraId="5D257B84" w14:textId="60D25DC7" w:rsidR="002514D2" w:rsidRPr="00642958" w:rsidRDefault="002514D2" w:rsidP="009542E4">
            <w:pPr>
              <w:jc w:val="right"/>
              <w:rPr>
                <w:rFonts w:ascii="Arial" w:hAnsi="Arial" w:cs="Arial"/>
                <w:bCs/>
                <w:color w:val="000000"/>
                <w:sz w:val="16"/>
                <w:szCs w:val="16"/>
              </w:rPr>
            </w:pPr>
            <w:r>
              <w:rPr>
                <w:rFonts w:ascii="Arial" w:hAnsi="Arial" w:cs="Arial"/>
                <w:b/>
                <w:bCs/>
                <w:color w:val="000000"/>
                <w:sz w:val="16"/>
                <w:szCs w:val="16"/>
              </w:rPr>
              <w:t>-</w:t>
            </w:r>
          </w:p>
        </w:tc>
        <w:tc>
          <w:tcPr>
            <w:tcW w:w="360" w:type="pct"/>
            <w:tcBorders>
              <w:top w:val="nil"/>
              <w:left w:val="nil"/>
              <w:bottom w:val="nil"/>
              <w:right w:val="nil"/>
            </w:tcBorders>
            <w:shd w:val="clear" w:color="000000" w:fill="FFFFFF"/>
            <w:noWrap/>
            <w:vAlign w:val="bottom"/>
          </w:tcPr>
          <w:p w14:paraId="02005704" w14:textId="01649521" w:rsidR="002514D2" w:rsidRPr="00642958" w:rsidRDefault="002514D2" w:rsidP="009542E4">
            <w:pPr>
              <w:jc w:val="right"/>
              <w:rPr>
                <w:rFonts w:ascii="Arial" w:hAnsi="Arial" w:cs="Arial"/>
                <w:bCs/>
                <w:color w:val="000000"/>
                <w:sz w:val="16"/>
                <w:szCs w:val="16"/>
              </w:rPr>
            </w:pPr>
            <w:r>
              <w:rPr>
                <w:rFonts w:ascii="Arial" w:hAnsi="Arial" w:cs="Arial"/>
                <w:color w:val="000000"/>
                <w:sz w:val="16"/>
                <w:szCs w:val="16"/>
              </w:rPr>
              <w:t>-</w:t>
            </w:r>
          </w:p>
        </w:tc>
        <w:tc>
          <w:tcPr>
            <w:tcW w:w="403" w:type="pct"/>
            <w:tcBorders>
              <w:top w:val="nil"/>
              <w:left w:val="nil"/>
              <w:bottom w:val="nil"/>
              <w:right w:val="nil"/>
            </w:tcBorders>
            <w:shd w:val="clear" w:color="000000" w:fill="FFFFFF"/>
            <w:noWrap/>
            <w:vAlign w:val="bottom"/>
          </w:tcPr>
          <w:p w14:paraId="6216E2AF" w14:textId="0AB9D3CE" w:rsidR="002514D2" w:rsidRPr="00642958" w:rsidRDefault="002514D2" w:rsidP="009542E4">
            <w:pPr>
              <w:jc w:val="right"/>
              <w:rPr>
                <w:rFonts w:ascii="Arial" w:hAnsi="Arial" w:cs="Arial"/>
                <w:bCs/>
                <w:color w:val="000000"/>
                <w:sz w:val="16"/>
                <w:szCs w:val="16"/>
              </w:rPr>
            </w:pPr>
            <w:r>
              <w:rPr>
                <w:rFonts w:ascii="Arial" w:hAnsi="Arial" w:cs="Arial"/>
                <w:b/>
                <w:bCs/>
                <w:color w:val="000000"/>
                <w:sz w:val="16"/>
                <w:szCs w:val="16"/>
              </w:rPr>
              <w:t>-</w:t>
            </w:r>
          </w:p>
        </w:tc>
      </w:tr>
      <w:tr w:rsidR="002514D2" w:rsidRPr="00642958" w14:paraId="1342B211" w14:textId="77777777" w:rsidTr="005F38B7">
        <w:trPr>
          <w:trHeight w:val="113"/>
        </w:trPr>
        <w:tc>
          <w:tcPr>
            <w:tcW w:w="885" w:type="pct"/>
            <w:tcBorders>
              <w:top w:val="nil"/>
              <w:left w:val="nil"/>
              <w:bottom w:val="nil"/>
              <w:right w:val="nil"/>
            </w:tcBorders>
            <w:shd w:val="clear" w:color="000000" w:fill="FFFFFF"/>
            <w:noWrap/>
            <w:vAlign w:val="center"/>
            <w:hideMark/>
          </w:tcPr>
          <w:p w14:paraId="4C5C7F66" w14:textId="77777777" w:rsidR="002514D2" w:rsidRPr="00642958" w:rsidRDefault="002514D2" w:rsidP="002514D2">
            <w:pPr>
              <w:ind w:right="-40" w:hanging="105"/>
              <w:rPr>
                <w:rFonts w:ascii="Arial" w:hAnsi="Arial" w:cs="Arial"/>
                <w:bCs/>
                <w:color w:val="000000"/>
                <w:sz w:val="16"/>
                <w:szCs w:val="16"/>
              </w:rPr>
            </w:pPr>
          </w:p>
        </w:tc>
        <w:tc>
          <w:tcPr>
            <w:tcW w:w="314" w:type="pct"/>
            <w:tcBorders>
              <w:top w:val="nil"/>
              <w:left w:val="nil"/>
              <w:bottom w:val="nil"/>
              <w:right w:val="nil"/>
            </w:tcBorders>
            <w:shd w:val="clear" w:color="000000" w:fill="FFFFFF"/>
            <w:noWrap/>
            <w:vAlign w:val="bottom"/>
          </w:tcPr>
          <w:p w14:paraId="13903D5B" w14:textId="77777777" w:rsidR="002514D2" w:rsidRPr="00642958" w:rsidRDefault="002514D2" w:rsidP="009542E4">
            <w:pPr>
              <w:jc w:val="right"/>
              <w:rPr>
                <w:rFonts w:ascii="Arial" w:hAnsi="Arial" w:cs="Arial"/>
                <w:bCs/>
                <w:sz w:val="16"/>
                <w:szCs w:val="16"/>
              </w:rPr>
            </w:pPr>
          </w:p>
        </w:tc>
        <w:tc>
          <w:tcPr>
            <w:tcW w:w="281" w:type="pct"/>
            <w:tcBorders>
              <w:top w:val="nil"/>
              <w:left w:val="nil"/>
              <w:bottom w:val="nil"/>
              <w:right w:val="nil"/>
            </w:tcBorders>
            <w:shd w:val="clear" w:color="000000" w:fill="FFFFFF"/>
            <w:noWrap/>
            <w:vAlign w:val="bottom"/>
          </w:tcPr>
          <w:p w14:paraId="1F8E829C" w14:textId="77777777" w:rsidR="002514D2" w:rsidRPr="00642958" w:rsidRDefault="002514D2" w:rsidP="009542E4">
            <w:pPr>
              <w:jc w:val="right"/>
              <w:rPr>
                <w:rFonts w:ascii="Arial" w:hAnsi="Arial" w:cs="Arial"/>
                <w:bCs/>
                <w:sz w:val="16"/>
                <w:szCs w:val="16"/>
              </w:rPr>
            </w:pPr>
          </w:p>
        </w:tc>
        <w:tc>
          <w:tcPr>
            <w:tcW w:w="620" w:type="pct"/>
            <w:tcBorders>
              <w:top w:val="nil"/>
              <w:left w:val="nil"/>
              <w:bottom w:val="nil"/>
              <w:right w:val="nil"/>
            </w:tcBorders>
            <w:shd w:val="clear" w:color="000000" w:fill="FFFFFF"/>
            <w:noWrap/>
            <w:vAlign w:val="bottom"/>
          </w:tcPr>
          <w:p w14:paraId="39355724" w14:textId="77777777" w:rsidR="002514D2" w:rsidRPr="00642958" w:rsidRDefault="002514D2" w:rsidP="009542E4">
            <w:pPr>
              <w:jc w:val="right"/>
              <w:rPr>
                <w:rFonts w:ascii="Arial" w:hAnsi="Arial" w:cs="Arial"/>
                <w:bCs/>
                <w:sz w:val="16"/>
                <w:szCs w:val="16"/>
              </w:rPr>
            </w:pPr>
          </w:p>
        </w:tc>
        <w:tc>
          <w:tcPr>
            <w:tcW w:w="570" w:type="pct"/>
            <w:tcBorders>
              <w:top w:val="nil"/>
              <w:left w:val="nil"/>
              <w:bottom w:val="nil"/>
              <w:right w:val="nil"/>
            </w:tcBorders>
            <w:shd w:val="clear" w:color="000000" w:fill="FFFFFF"/>
          </w:tcPr>
          <w:p w14:paraId="4E5CC9F5" w14:textId="77777777" w:rsidR="002514D2" w:rsidRPr="00642958" w:rsidRDefault="002514D2" w:rsidP="009542E4">
            <w:pPr>
              <w:jc w:val="right"/>
              <w:rPr>
                <w:rFonts w:ascii="Arial" w:hAnsi="Arial" w:cs="Arial"/>
                <w:bCs/>
                <w:sz w:val="16"/>
                <w:szCs w:val="16"/>
              </w:rPr>
            </w:pPr>
          </w:p>
        </w:tc>
        <w:tc>
          <w:tcPr>
            <w:tcW w:w="402" w:type="pct"/>
            <w:tcBorders>
              <w:top w:val="nil"/>
              <w:left w:val="nil"/>
              <w:bottom w:val="nil"/>
              <w:right w:val="nil"/>
            </w:tcBorders>
            <w:shd w:val="clear" w:color="000000" w:fill="FFFFFF"/>
            <w:noWrap/>
            <w:vAlign w:val="bottom"/>
          </w:tcPr>
          <w:p w14:paraId="58BC9997" w14:textId="77777777" w:rsidR="002514D2" w:rsidRPr="00642958" w:rsidRDefault="002514D2" w:rsidP="009542E4">
            <w:pPr>
              <w:jc w:val="right"/>
              <w:rPr>
                <w:rFonts w:ascii="Arial" w:hAnsi="Arial" w:cs="Arial"/>
                <w:bCs/>
                <w:sz w:val="16"/>
                <w:szCs w:val="16"/>
              </w:rPr>
            </w:pPr>
          </w:p>
        </w:tc>
        <w:tc>
          <w:tcPr>
            <w:tcW w:w="366" w:type="pct"/>
            <w:tcBorders>
              <w:top w:val="nil"/>
              <w:left w:val="nil"/>
              <w:bottom w:val="nil"/>
              <w:right w:val="nil"/>
            </w:tcBorders>
            <w:shd w:val="clear" w:color="000000" w:fill="FFFFFF"/>
            <w:noWrap/>
            <w:vAlign w:val="bottom"/>
          </w:tcPr>
          <w:p w14:paraId="565D0AAC" w14:textId="77777777" w:rsidR="002514D2" w:rsidRPr="00642958" w:rsidRDefault="002514D2" w:rsidP="009542E4">
            <w:pPr>
              <w:jc w:val="right"/>
              <w:rPr>
                <w:rFonts w:ascii="Arial" w:hAnsi="Arial" w:cs="Arial"/>
                <w:bCs/>
                <w:sz w:val="16"/>
                <w:szCs w:val="16"/>
              </w:rPr>
            </w:pPr>
          </w:p>
        </w:tc>
        <w:tc>
          <w:tcPr>
            <w:tcW w:w="410" w:type="pct"/>
            <w:tcBorders>
              <w:top w:val="nil"/>
              <w:left w:val="nil"/>
              <w:bottom w:val="nil"/>
              <w:right w:val="nil"/>
            </w:tcBorders>
            <w:shd w:val="clear" w:color="000000" w:fill="FFFFFF"/>
            <w:noWrap/>
            <w:vAlign w:val="bottom"/>
          </w:tcPr>
          <w:p w14:paraId="4A6F5A00" w14:textId="77777777" w:rsidR="002514D2" w:rsidRPr="00642958" w:rsidRDefault="002514D2" w:rsidP="009542E4">
            <w:pPr>
              <w:jc w:val="right"/>
              <w:rPr>
                <w:rFonts w:ascii="Arial" w:hAnsi="Arial" w:cs="Arial"/>
                <w:bCs/>
                <w:sz w:val="16"/>
                <w:szCs w:val="16"/>
              </w:rPr>
            </w:pPr>
          </w:p>
        </w:tc>
        <w:tc>
          <w:tcPr>
            <w:tcW w:w="389" w:type="pct"/>
            <w:tcBorders>
              <w:top w:val="nil"/>
              <w:left w:val="nil"/>
              <w:bottom w:val="nil"/>
              <w:right w:val="nil"/>
            </w:tcBorders>
            <w:shd w:val="clear" w:color="000000" w:fill="FFFFFF"/>
            <w:noWrap/>
            <w:vAlign w:val="bottom"/>
          </w:tcPr>
          <w:p w14:paraId="2CDC92F5" w14:textId="77777777" w:rsidR="002514D2" w:rsidRPr="00642958" w:rsidRDefault="002514D2" w:rsidP="009542E4">
            <w:pPr>
              <w:jc w:val="right"/>
              <w:rPr>
                <w:rFonts w:ascii="Arial" w:hAnsi="Arial" w:cs="Arial"/>
                <w:bCs/>
                <w:color w:val="000000"/>
                <w:sz w:val="16"/>
                <w:szCs w:val="16"/>
              </w:rPr>
            </w:pPr>
          </w:p>
        </w:tc>
        <w:tc>
          <w:tcPr>
            <w:tcW w:w="360" w:type="pct"/>
            <w:tcBorders>
              <w:top w:val="nil"/>
              <w:left w:val="nil"/>
              <w:bottom w:val="nil"/>
              <w:right w:val="nil"/>
            </w:tcBorders>
            <w:shd w:val="clear" w:color="000000" w:fill="FFFFFF"/>
            <w:noWrap/>
            <w:vAlign w:val="bottom"/>
          </w:tcPr>
          <w:p w14:paraId="24FE9C7E" w14:textId="77777777" w:rsidR="002514D2" w:rsidRPr="00642958" w:rsidRDefault="002514D2" w:rsidP="009542E4">
            <w:pPr>
              <w:jc w:val="right"/>
              <w:rPr>
                <w:rFonts w:ascii="Arial" w:hAnsi="Arial" w:cs="Arial"/>
                <w:bCs/>
                <w:sz w:val="16"/>
                <w:szCs w:val="16"/>
              </w:rPr>
            </w:pPr>
          </w:p>
        </w:tc>
        <w:tc>
          <w:tcPr>
            <w:tcW w:w="403" w:type="pct"/>
            <w:tcBorders>
              <w:top w:val="nil"/>
              <w:left w:val="nil"/>
              <w:bottom w:val="nil"/>
              <w:right w:val="nil"/>
            </w:tcBorders>
            <w:shd w:val="clear" w:color="000000" w:fill="FFFFFF"/>
            <w:noWrap/>
            <w:vAlign w:val="bottom"/>
          </w:tcPr>
          <w:p w14:paraId="56C65F4B" w14:textId="77777777" w:rsidR="002514D2" w:rsidRPr="00642958" w:rsidRDefault="002514D2" w:rsidP="009542E4">
            <w:pPr>
              <w:jc w:val="right"/>
              <w:rPr>
                <w:rFonts w:ascii="Arial" w:hAnsi="Arial" w:cs="Arial"/>
                <w:bCs/>
                <w:color w:val="000000"/>
                <w:sz w:val="16"/>
                <w:szCs w:val="16"/>
              </w:rPr>
            </w:pPr>
          </w:p>
        </w:tc>
      </w:tr>
      <w:tr w:rsidR="002514D2" w:rsidRPr="00642958" w14:paraId="7D840D56" w14:textId="77777777" w:rsidTr="005F38B7">
        <w:trPr>
          <w:trHeight w:val="113"/>
        </w:trPr>
        <w:tc>
          <w:tcPr>
            <w:tcW w:w="885" w:type="pct"/>
            <w:tcBorders>
              <w:top w:val="single" w:sz="4" w:space="0" w:color="auto"/>
              <w:left w:val="nil"/>
              <w:bottom w:val="single" w:sz="8" w:space="0" w:color="auto"/>
              <w:right w:val="nil"/>
            </w:tcBorders>
            <w:shd w:val="clear" w:color="000000" w:fill="FFFFFF"/>
            <w:noWrap/>
            <w:vAlign w:val="center"/>
            <w:hideMark/>
          </w:tcPr>
          <w:p w14:paraId="00B5E649" w14:textId="5A4A70B3" w:rsidR="002514D2" w:rsidRPr="00642958" w:rsidRDefault="002514D2" w:rsidP="002514D2">
            <w:pPr>
              <w:ind w:right="-40" w:hanging="105"/>
              <w:rPr>
                <w:rFonts w:ascii="Arial" w:hAnsi="Arial" w:cs="Arial"/>
                <w:bCs/>
                <w:color w:val="000000"/>
                <w:sz w:val="16"/>
                <w:szCs w:val="16"/>
              </w:rPr>
            </w:pPr>
            <w:r>
              <w:rPr>
                <w:rFonts w:ascii="Arial" w:hAnsi="Arial" w:cs="Arial"/>
                <w:bCs/>
                <w:color w:val="000000"/>
                <w:sz w:val="16"/>
                <w:szCs w:val="16"/>
              </w:rPr>
              <w:t xml:space="preserve">30 </w:t>
            </w:r>
            <w:proofErr w:type="spellStart"/>
            <w:r>
              <w:rPr>
                <w:rFonts w:ascii="Arial" w:hAnsi="Arial" w:cs="Arial"/>
                <w:bCs/>
                <w:color w:val="000000"/>
                <w:sz w:val="16"/>
                <w:szCs w:val="16"/>
              </w:rPr>
              <w:t>Haziran</w:t>
            </w:r>
            <w:proofErr w:type="spellEnd"/>
            <w:r w:rsidRPr="00642958">
              <w:rPr>
                <w:rFonts w:ascii="Arial" w:hAnsi="Arial" w:cs="Arial"/>
                <w:bCs/>
                <w:color w:val="000000"/>
                <w:sz w:val="16"/>
                <w:szCs w:val="16"/>
              </w:rPr>
              <w:t xml:space="preserve"> 202</w:t>
            </w:r>
            <w:r>
              <w:rPr>
                <w:rFonts w:ascii="Arial" w:hAnsi="Arial" w:cs="Arial"/>
                <w:bCs/>
                <w:color w:val="000000"/>
                <w:sz w:val="16"/>
                <w:szCs w:val="16"/>
              </w:rPr>
              <w:t>1</w:t>
            </w:r>
            <w:r w:rsidRPr="00642958">
              <w:rPr>
                <w:rFonts w:ascii="Arial" w:hAnsi="Arial" w:cs="Arial"/>
                <w:bCs/>
                <w:color w:val="000000"/>
                <w:sz w:val="16"/>
                <w:szCs w:val="16"/>
              </w:rPr>
              <w:t xml:space="preserve"> </w:t>
            </w:r>
            <w:proofErr w:type="spellStart"/>
            <w:r w:rsidRPr="00642958">
              <w:rPr>
                <w:rFonts w:ascii="Arial" w:hAnsi="Arial" w:cs="Arial"/>
                <w:bCs/>
                <w:color w:val="000000"/>
                <w:sz w:val="16"/>
                <w:szCs w:val="16"/>
              </w:rPr>
              <w:t>bakiyesi</w:t>
            </w:r>
            <w:proofErr w:type="spellEnd"/>
          </w:p>
        </w:tc>
        <w:tc>
          <w:tcPr>
            <w:tcW w:w="314" w:type="pct"/>
            <w:tcBorders>
              <w:top w:val="single" w:sz="4" w:space="0" w:color="auto"/>
              <w:left w:val="nil"/>
              <w:bottom w:val="single" w:sz="8" w:space="0" w:color="auto"/>
              <w:right w:val="nil"/>
            </w:tcBorders>
            <w:shd w:val="clear" w:color="000000" w:fill="FFFFFF"/>
            <w:noWrap/>
            <w:vAlign w:val="bottom"/>
          </w:tcPr>
          <w:p w14:paraId="5D502328" w14:textId="15FF3DE3" w:rsidR="002514D2" w:rsidRPr="00642958" w:rsidRDefault="002514D2" w:rsidP="009542E4">
            <w:pPr>
              <w:jc w:val="right"/>
              <w:rPr>
                <w:rFonts w:ascii="Arial" w:hAnsi="Arial" w:cs="Arial"/>
                <w:bCs/>
                <w:sz w:val="16"/>
                <w:szCs w:val="16"/>
              </w:rPr>
            </w:pPr>
            <w:r>
              <w:rPr>
                <w:rFonts w:ascii="Arial" w:hAnsi="Arial" w:cs="Arial"/>
                <w:b/>
                <w:sz w:val="16"/>
                <w:szCs w:val="16"/>
              </w:rPr>
              <w:t>388.080</w:t>
            </w:r>
          </w:p>
        </w:tc>
        <w:tc>
          <w:tcPr>
            <w:tcW w:w="281" w:type="pct"/>
            <w:tcBorders>
              <w:top w:val="single" w:sz="4" w:space="0" w:color="auto"/>
              <w:left w:val="nil"/>
              <w:bottom w:val="single" w:sz="8" w:space="0" w:color="auto"/>
              <w:right w:val="nil"/>
            </w:tcBorders>
            <w:shd w:val="clear" w:color="000000" w:fill="FFFFFF"/>
            <w:noWrap/>
            <w:vAlign w:val="bottom"/>
          </w:tcPr>
          <w:p w14:paraId="6661AEEA" w14:textId="7BF5E758" w:rsidR="002514D2" w:rsidRPr="00642958" w:rsidRDefault="002514D2" w:rsidP="009542E4">
            <w:pPr>
              <w:jc w:val="right"/>
              <w:rPr>
                <w:rFonts w:ascii="Arial" w:hAnsi="Arial" w:cs="Arial"/>
                <w:bCs/>
                <w:sz w:val="16"/>
                <w:szCs w:val="16"/>
              </w:rPr>
            </w:pPr>
            <w:r>
              <w:rPr>
                <w:rFonts w:ascii="Arial" w:hAnsi="Arial" w:cs="Arial"/>
                <w:b/>
                <w:sz w:val="16"/>
                <w:szCs w:val="16"/>
              </w:rPr>
              <w:t>283</w:t>
            </w:r>
          </w:p>
        </w:tc>
        <w:tc>
          <w:tcPr>
            <w:tcW w:w="620" w:type="pct"/>
            <w:tcBorders>
              <w:top w:val="single" w:sz="4" w:space="0" w:color="auto"/>
              <w:left w:val="nil"/>
              <w:bottom w:val="single" w:sz="8" w:space="0" w:color="auto"/>
              <w:right w:val="nil"/>
            </w:tcBorders>
            <w:shd w:val="clear" w:color="000000" w:fill="FFFFFF"/>
            <w:noWrap/>
            <w:vAlign w:val="bottom"/>
          </w:tcPr>
          <w:p w14:paraId="4C803633" w14:textId="23B9142B" w:rsidR="002514D2" w:rsidRPr="00642958" w:rsidRDefault="002514D2" w:rsidP="009542E4">
            <w:pPr>
              <w:jc w:val="right"/>
              <w:rPr>
                <w:rFonts w:ascii="Arial" w:hAnsi="Arial" w:cs="Arial"/>
                <w:bCs/>
                <w:sz w:val="16"/>
                <w:szCs w:val="16"/>
              </w:rPr>
            </w:pPr>
            <w:r>
              <w:rPr>
                <w:rFonts w:ascii="Arial" w:hAnsi="Arial" w:cs="Arial"/>
                <w:b/>
                <w:sz w:val="16"/>
                <w:szCs w:val="16"/>
              </w:rPr>
              <w:t>(9.681)</w:t>
            </w:r>
          </w:p>
        </w:tc>
        <w:tc>
          <w:tcPr>
            <w:tcW w:w="570" w:type="pct"/>
            <w:tcBorders>
              <w:top w:val="single" w:sz="4" w:space="0" w:color="auto"/>
              <w:left w:val="nil"/>
              <w:bottom w:val="single" w:sz="8" w:space="0" w:color="auto"/>
              <w:right w:val="nil"/>
            </w:tcBorders>
            <w:shd w:val="clear" w:color="000000" w:fill="FFFFFF"/>
          </w:tcPr>
          <w:p w14:paraId="6DAC31A5" w14:textId="0E4774CA" w:rsidR="002514D2" w:rsidRPr="00642958" w:rsidRDefault="002514D2" w:rsidP="009542E4">
            <w:pPr>
              <w:jc w:val="right"/>
              <w:rPr>
                <w:rFonts w:ascii="Arial" w:hAnsi="Arial" w:cs="Arial"/>
                <w:bCs/>
                <w:sz w:val="16"/>
                <w:szCs w:val="16"/>
              </w:rPr>
            </w:pPr>
            <w:r>
              <w:rPr>
                <w:rFonts w:ascii="Arial" w:hAnsi="Arial" w:cs="Arial"/>
                <w:b/>
                <w:sz w:val="16"/>
                <w:szCs w:val="16"/>
              </w:rPr>
              <w:t>-</w:t>
            </w:r>
          </w:p>
        </w:tc>
        <w:tc>
          <w:tcPr>
            <w:tcW w:w="402" w:type="pct"/>
            <w:tcBorders>
              <w:top w:val="single" w:sz="4" w:space="0" w:color="auto"/>
              <w:left w:val="nil"/>
              <w:bottom w:val="single" w:sz="8" w:space="0" w:color="auto"/>
              <w:right w:val="nil"/>
            </w:tcBorders>
            <w:shd w:val="clear" w:color="000000" w:fill="FFFFFF"/>
            <w:noWrap/>
            <w:vAlign w:val="bottom"/>
          </w:tcPr>
          <w:p w14:paraId="01F96F19" w14:textId="66582194" w:rsidR="002514D2" w:rsidRPr="00642958" w:rsidRDefault="002514D2" w:rsidP="009542E4">
            <w:pPr>
              <w:jc w:val="right"/>
              <w:rPr>
                <w:rFonts w:ascii="Arial" w:hAnsi="Arial" w:cs="Arial"/>
                <w:bCs/>
                <w:sz w:val="16"/>
                <w:szCs w:val="16"/>
              </w:rPr>
            </w:pPr>
            <w:r>
              <w:rPr>
                <w:rFonts w:ascii="Arial" w:hAnsi="Arial" w:cs="Arial"/>
                <w:b/>
                <w:sz w:val="16"/>
                <w:szCs w:val="16"/>
              </w:rPr>
              <w:t>93.928</w:t>
            </w:r>
          </w:p>
        </w:tc>
        <w:tc>
          <w:tcPr>
            <w:tcW w:w="366" w:type="pct"/>
            <w:tcBorders>
              <w:top w:val="single" w:sz="4" w:space="0" w:color="auto"/>
              <w:left w:val="nil"/>
              <w:bottom w:val="single" w:sz="8" w:space="0" w:color="auto"/>
              <w:right w:val="nil"/>
            </w:tcBorders>
            <w:shd w:val="clear" w:color="000000" w:fill="FFFFFF"/>
            <w:noWrap/>
            <w:vAlign w:val="bottom"/>
          </w:tcPr>
          <w:p w14:paraId="5927B1C7" w14:textId="5E0D0D72" w:rsidR="002514D2" w:rsidRPr="00642958" w:rsidRDefault="002514D2" w:rsidP="009542E4">
            <w:pPr>
              <w:jc w:val="right"/>
              <w:rPr>
                <w:rFonts w:ascii="Arial" w:hAnsi="Arial" w:cs="Arial"/>
                <w:bCs/>
                <w:sz w:val="16"/>
                <w:szCs w:val="16"/>
              </w:rPr>
            </w:pPr>
            <w:r>
              <w:rPr>
                <w:rFonts w:ascii="Arial" w:hAnsi="Arial" w:cs="Arial"/>
                <w:b/>
                <w:sz w:val="16"/>
                <w:szCs w:val="16"/>
              </w:rPr>
              <w:t>3.096.800</w:t>
            </w:r>
          </w:p>
        </w:tc>
        <w:tc>
          <w:tcPr>
            <w:tcW w:w="410" w:type="pct"/>
            <w:tcBorders>
              <w:top w:val="single" w:sz="4" w:space="0" w:color="auto"/>
              <w:left w:val="nil"/>
              <w:bottom w:val="single" w:sz="8" w:space="0" w:color="auto"/>
              <w:right w:val="nil"/>
            </w:tcBorders>
            <w:shd w:val="clear" w:color="000000" w:fill="FFFFFF"/>
            <w:noWrap/>
            <w:vAlign w:val="bottom"/>
          </w:tcPr>
          <w:p w14:paraId="62DBF2C3" w14:textId="35C9B0B9" w:rsidR="002514D2" w:rsidRPr="00642958" w:rsidRDefault="002514D2" w:rsidP="009542E4">
            <w:pPr>
              <w:jc w:val="right"/>
              <w:rPr>
                <w:rFonts w:ascii="Arial" w:hAnsi="Arial" w:cs="Arial"/>
                <w:bCs/>
                <w:sz w:val="16"/>
                <w:szCs w:val="16"/>
              </w:rPr>
            </w:pPr>
            <w:r>
              <w:rPr>
                <w:rFonts w:ascii="Arial" w:hAnsi="Arial" w:cs="Arial"/>
                <w:b/>
                <w:sz w:val="16"/>
                <w:szCs w:val="16"/>
              </w:rPr>
              <w:t>721.827</w:t>
            </w:r>
          </w:p>
        </w:tc>
        <w:tc>
          <w:tcPr>
            <w:tcW w:w="389" w:type="pct"/>
            <w:tcBorders>
              <w:top w:val="single" w:sz="4" w:space="0" w:color="auto"/>
              <w:left w:val="nil"/>
              <w:bottom w:val="single" w:sz="8" w:space="0" w:color="auto"/>
              <w:right w:val="nil"/>
            </w:tcBorders>
            <w:shd w:val="clear" w:color="000000" w:fill="FFFFFF"/>
            <w:noWrap/>
            <w:vAlign w:val="bottom"/>
          </w:tcPr>
          <w:p w14:paraId="2AFD2105" w14:textId="158D68AD" w:rsidR="002514D2" w:rsidRPr="00642958" w:rsidRDefault="002514D2" w:rsidP="009542E4">
            <w:pPr>
              <w:jc w:val="right"/>
              <w:rPr>
                <w:rFonts w:ascii="Arial" w:hAnsi="Arial" w:cs="Arial"/>
                <w:bCs/>
                <w:color w:val="000000"/>
                <w:sz w:val="16"/>
                <w:szCs w:val="16"/>
              </w:rPr>
            </w:pPr>
            <w:r>
              <w:rPr>
                <w:rFonts w:ascii="Arial" w:hAnsi="Arial" w:cs="Arial"/>
                <w:b/>
                <w:bCs/>
                <w:color w:val="000000"/>
                <w:sz w:val="16"/>
                <w:szCs w:val="16"/>
              </w:rPr>
              <w:t>4.291.237</w:t>
            </w:r>
          </w:p>
        </w:tc>
        <w:tc>
          <w:tcPr>
            <w:tcW w:w="360" w:type="pct"/>
            <w:tcBorders>
              <w:top w:val="single" w:sz="4" w:space="0" w:color="auto"/>
              <w:left w:val="nil"/>
              <w:bottom w:val="single" w:sz="8" w:space="0" w:color="auto"/>
              <w:right w:val="nil"/>
            </w:tcBorders>
            <w:shd w:val="clear" w:color="000000" w:fill="FFFFFF"/>
            <w:noWrap/>
            <w:vAlign w:val="bottom"/>
          </w:tcPr>
          <w:p w14:paraId="4BE89229" w14:textId="6CF5628D" w:rsidR="002514D2" w:rsidRPr="00642958" w:rsidRDefault="002514D2" w:rsidP="009542E4">
            <w:pPr>
              <w:jc w:val="right"/>
              <w:rPr>
                <w:rFonts w:ascii="Arial" w:hAnsi="Arial" w:cs="Arial"/>
                <w:bCs/>
                <w:sz w:val="16"/>
                <w:szCs w:val="16"/>
              </w:rPr>
            </w:pPr>
            <w:r>
              <w:rPr>
                <w:rFonts w:ascii="Arial" w:hAnsi="Arial" w:cs="Arial"/>
                <w:b/>
                <w:sz w:val="16"/>
                <w:szCs w:val="16"/>
              </w:rPr>
              <w:t>4.927.247</w:t>
            </w:r>
          </w:p>
        </w:tc>
        <w:tc>
          <w:tcPr>
            <w:tcW w:w="403" w:type="pct"/>
            <w:tcBorders>
              <w:top w:val="single" w:sz="4" w:space="0" w:color="auto"/>
              <w:left w:val="nil"/>
              <w:bottom w:val="single" w:sz="8" w:space="0" w:color="auto"/>
              <w:right w:val="nil"/>
            </w:tcBorders>
            <w:shd w:val="clear" w:color="000000" w:fill="FFFFFF"/>
            <w:noWrap/>
            <w:vAlign w:val="bottom"/>
          </w:tcPr>
          <w:p w14:paraId="343C0477" w14:textId="1CD2B3C9" w:rsidR="002514D2" w:rsidRPr="00642958" w:rsidRDefault="002514D2" w:rsidP="009542E4">
            <w:pPr>
              <w:jc w:val="right"/>
              <w:rPr>
                <w:rFonts w:ascii="Arial" w:hAnsi="Arial" w:cs="Arial"/>
                <w:bCs/>
                <w:color w:val="000000"/>
                <w:sz w:val="16"/>
                <w:szCs w:val="16"/>
              </w:rPr>
            </w:pPr>
            <w:r>
              <w:rPr>
                <w:rFonts w:ascii="Arial" w:hAnsi="Arial" w:cs="Arial"/>
                <w:b/>
                <w:bCs/>
                <w:color w:val="000000"/>
                <w:sz w:val="16"/>
                <w:szCs w:val="16"/>
              </w:rPr>
              <w:t>9.218.484</w:t>
            </w:r>
          </w:p>
        </w:tc>
      </w:tr>
      <w:tr w:rsidR="002514D2" w:rsidRPr="00642958" w14:paraId="77073B2F" w14:textId="77777777" w:rsidTr="005F38B7">
        <w:trPr>
          <w:trHeight w:val="113"/>
        </w:trPr>
        <w:tc>
          <w:tcPr>
            <w:tcW w:w="885" w:type="pct"/>
            <w:tcBorders>
              <w:top w:val="nil"/>
              <w:left w:val="nil"/>
              <w:bottom w:val="single" w:sz="4" w:space="0" w:color="auto"/>
              <w:right w:val="nil"/>
            </w:tcBorders>
            <w:shd w:val="clear" w:color="000000" w:fill="FFFFFF"/>
            <w:noWrap/>
            <w:vAlign w:val="center"/>
          </w:tcPr>
          <w:p w14:paraId="4E00A0B7" w14:textId="77777777" w:rsidR="002514D2" w:rsidRPr="00642958" w:rsidRDefault="002514D2" w:rsidP="002514D2">
            <w:pPr>
              <w:ind w:right="-40" w:hanging="105"/>
              <w:rPr>
                <w:rFonts w:ascii="Arial" w:hAnsi="Arial" w:cs="Arial"/>
                <w:bCs/>
                <w:color w:val="000000"/>
                <w:sz w:val="16"/>
                <w:szCs w:val="16"/>
              </w:rPr>
            </w:pPr>
          </w:p>
        </w:tc>
        <w:tc>
          <w:tcPr>
            <w:tcW w:w="314" w:type="pct"/>
            <w:tcBorders>
              <w:top w:val="nil"/>
              <w:left w:val="nil"/>
              <w:bottom w:val="single" w:sz="4" w:space="0" w:color="auto"/>
              <w:right w:val="nil"/>
            </w:tcBorders>
            <w:shd w:val="clear" w:color="000000" w:fill="FFFFFF"/>
            <w:noWrap/>
            <w:vAlign w:val="bottom"/>
          </w:tcPr>
          <w:p w14:paraId="09226BB8" w14:textId="77777777" w:rsidR="002514D2" w:rsidRPr="00642958" w:rsidRDefault="002514D2" w:rsidP="009542E4">
            <w:pPr>
              <w:jc w:val="right"/>
              <w:rPr>
                <w:rFonts w:ascii="Arial" w:hAnsi="Arial" w:cs="Arial"/>
                <w:bCs/>
                <w:color w:val="000000"/>
                <w:sz w:val="16"/>
                <w:szCs w:val="16"/>
              </w:rPr>
            </w:pPr>
          </w:p>
        </w:tc>
        <w:tc>
          <w:tcPr>
            <w:tcW w:w="281" w:type="pct"/>
            <w:tcBorders>
              <w:top w:val="nil"/>
              <w:left w:val="nil"/>
              <w:bottom w:val="single" w:sz="4" w:space="0" w:color="auto"/>
              <w:right w:val="nil"/>
            </w:tcBorders>
            <w:shd w:val="clear" w:color="000000" w:fill="FFFFFF"/>
            <w:noWrap/>
            <w:vAlign w:val="bottom"/>
          </w:tcPr>
          <w:p w14:paraId="088B2027" w14:textId="77777777" w:rsidR="002514D2" w:rsidRPr="00642958" w:rsidRDefault="002514D2" w:rsidP="009542E4">
            <w:pPr>
              <w:jc w:val="right"/>
              <w:rPr>
                <w:rFonts w:ascii="Arial" w:hAnsi="Arial" w:cs="Arial"/>
                <w:bCs/>
                <w:color w:val="000000"/>
                <w:sz w:val="16"/>
                <w:szCs w:val="16"/>
              </w:rPr>
            </w:pPr>
          </w:p>
        </w:tc>
        <w:tc>
          <w:tcPr>
            <w:tcW w:w="620" w:type="pct"/>
            <w:tcBorders>
              <w:top w:val="nil"/>
              <w:left w:val="nil"/>
              <w:bottom w:val="single" w:sz="4" w:space="0" w:color="auto"/>
              <w:right w:val="nil"/>
            </w:tcBorders>
            <w:shd w:val="clear" w:color="000000" w:fill="FFFFFF"/>
            <w:noWrap/>
            <w:vAlign w:val="bottom"/>
          </w:tcPr>
          <w:p w14:paraId="5C5D3562" w14:textId="77777777" w:rsidR="002514D2" w:rsidRPr="00642958" w:rsidRDefault="002514D2" w:rsidP="009542E4">
            <w:pPr>
              <w:jc w:val="right"/>
              <w:rPr>
                <w:rFonts w:ascii="Arial" w:hAnsi="Arial" w:cs="Arial"/>
                <w:bCs/>
                <w:color w:val="000000"/>
                <w:sz w:val="16"/>
                <w:szCs w:val="16"/>
              </w:rPr>
            </w:pPr>
          </w:p>
        </w:tc>
        <w:tc>
          <w:tcPr>
            <w:tcW w:w="570" w:type="pct"/>
            <w:tcBorders>
              <w:top w:val="nil"/>
              <w:left w:val="nil"/>
              <w:bottom w:val="single" w:sz="4" w:space="0" w:color="auto"/>
              <w:right w:val="nil"/>
            </w:tcBorders>
            <w:shd w:val="clear" w:color="000000" w:fill="FFFFFF"/>
          </w:tcPr>
          <w:p w14:paraId="7ED5D9CC" w14:textId="77777777" w:rsidR="002514D2" w:rsidRPr="00642958" w:rsidRDefault="002514D2" w:rsidP="009542E4">
            <w:pPr>
              <w:jc w:val="right"/>
              <w:rPr>
                <w:rFonts w:ascii="Arial" w:hAnsi="Arial" w:cs="Arial"/>
                <w:bCs/>
                <w:color w:val="000000"/>
                <w:sz w:val="16"/>
                <w:szCs w:val="16"/>
              </w:rPr>
            </w:pPr>
          </w:p>
        </w:tc>
        <w:tc>
          <w:tcPr>
            <w:tcW w:w="402" w:type="pct"/>
            <w:tcBorders>
              <w:top w:val="nil"/>
              <w:left w:val="nil"/>
              <w:bottom w:val="single" w:sz="4" w:space="0" w:color="auto"/>
              <w:right w:val="nil"/>
            </w:tcBorders>
            <w:shd w:val="clear" w:color="000000" w:fill="FFFFFF"/>
            <w:noWrap/>
            <w:vAlign w:val="bottom"/>
          </w:tcPr>
          <w:p w14:paraId="6D116835" w14:textId="77777777" w:rsidR="002514D2" w:rsidRPr="00642958" w:rsidRDefault="002514D2" w:rsidP="009542E4">
            <w:pPr>
              <w:jc w:val="right"/>
              <w:rPr>
                <w:rFonts w:ascii="Arial" w:hAnsi="Arial" w:cs="Arial"/>
                <w:bCs/>
                <w:color w:val="000000"/>
                <w:sz w:val="16"/>
                <w:szCs w:val="16"/>
              </w:rPr>
            </w:pPr>
          </w:p>
        </w:tc>
        <w:tc>
          <w:tcPr>
            <w:tcW w:w="366" w:type="pct"/>
            <w:tcBorders>
              <w:top w:val="nil"/>
              <w:left w:val="nil"/>
              <w:bottom w:val="single" w:sz="4" w:space="0" w:color="auto"/>
              <w:right w:val="nil"/>
            </w:tcBorders>
            <w:shd w:val="clear" w:color="000000" w:fill="FFFFFF"/>
            <w:noWrap/>
            <w:vAlign w:val="bottom"/>
          </w:tcPr>
          <w:p w14:paraId="4FD7B842" w14:textId="77777777" w:rsidR="002514D2" w:rsidRPr="00642958" w:rsidRDefault="002514D2" w:rsidP="009542E4">
            <w:pPr>
              <w:jc w:val="right"/>
              <w:rPr>
                <w:rFonts w:ascii="Arial" w:hAnsi="Arial" w:cs="Arial"/>
                <w:bCs/>
                <w:color w:val="000000"/>
                <w:sz w:val="16"/>
                <w:szCs w:val="16"/>
              </w:rPr>
            </w:pPr>
          </w:p>
        </w:tc>
        <w:tc>
          <w:tcPr>
            <w:tcW w:w="410" w:type="pct"/>
            <w:tcBorders>
              <w:top w:val="nil"/>
              <w:left w:val="nil"/>
              <w:bottom w:val="single" w:sz="4" w:space="0" w:color="auto"/>
              <w:right w:val="nil"/>
            </w:tcBorders>
            <w:shd w:val="clear" w:color="000000" w:fill="FFFFFF"/>
            <w:noWrap/>
            <w:vAlign w:val="bottom"/>
          </w:tcPr>
          <w:p w14:paraId="21C49152" w14:textId="77777777" w:rsidR="002514D2" w:rsidRPr="00642958" w:rsidRDefault="002514D2" w:rsidP="009542E4">
            <w:pPr>
              <w:jc w:val="right"/>
              <w:rPr>
                <w:rFonts w:ascii="Arial" w:hAnsi="Arial" w:cs="Arial"/>
                <w:bCs/>
                <w:color w:val="000000"/>
                <w:sz w:val="16"/>
                <w:szCs w:val="16"/>
              </w:rPr>
            </w:pPr>
          </w:p>
        </w:tc>
        <w:tc>
          <w:tcPr>
            <w:tcW w:w="389" w:type="pct"/>
            <w:tcBorders>
              <w:top w:val="nil"/>
              <w:left w:val="nil"/>
              <w:bottom w:val="single" w:sz="4" w:space="0" w:color="auto"/>
              <w:right w:val="nil"/>
            </w:tcBorders>
            <w:shd w:val="clear" w:color="000000" w:fill="FFFFFF"/>
            <w:noWrap/>
            <w:vAlign w:val="bottom"/>
          </w:tcPr>
          <w:p w14:paraId="0D07CC5C" w14:textId="77777777" w:rsidR="002514D2" w:rsidRPr="00642958" w:rsidRDefault="002514D2" w:rsidP="009542E4">
            <w:pPr>
              <w:jc w:val="right"/>
              <w:rPr>
                <w:rFonts w:ascii="Arial" w:hAnsi="Arial" w:cs="Arial"/>
                <w:bCs/>
                <w:color w:val="000000"/>
                <w:sz w:val="16"/>
                <w:szCs w:val="16"/>
              </w:rPr>
            </w:pPr>
          </w:p>
        </w:tc>
        <w:tc>
          <w:tcPr>
            <w:tcW w:w="360" w:type="pct"/>
            <w:tcBorders>
              <w:top w:val="nil"/>
              <w:left w:val="nil"/>
              <w:bottom w:val="single" w:sz="4" w:space="0" w:color="auto"/>
              <w:right w:val="nil"/>
            </w:tcBorders>
            <w:shd w:val="clear" w:color="000000" w:fill="FFFFFF"/>
            <w:noWrap/>
            <w:vAlign w:val="bottom"/>
          </w:tcPr>
          <w:p w14:paraId="7F37A987" w14:textId="77777777" w:rsidR="002514D2" w:rsidRPr="00642958" w:rsidRDefault="002514D2" w:rsidP="009542E4">
            <w:pPr>
              <w:jc w:val="right"/>
              <w:rPr>
                <w:rFonts w:ascii="Arial" w:hAnsi="Arial" w:cs="Arial"/>
                <w:bCs/>
                <w:color w:val="000000"/>
                <w:sz w:val="16"/>
                <w:szCs w:val="16"/>
              </w:rPr>
            </w:pPr>
          </w:p>
        </w:tc>
        <w:tc>
          <w:tcPr>
            <w:tcW w:w="403" w:type="pct"/>
            <w:tcBorders>
              <w:top w:val="nil"/>
              <w:left w:val="nil"/>
              <w:bottom w:val="single" w:sz="4" w:space="0" w:color="auto"/>
              <w:right w:val="nil"/>
            </w:tcBorders>
            <w:shd w:val="clear" w:color="000000" w:fill="FFFFFF"/>
            <w:noWrap/>
            <w:vAlign w:val="bottom"/>
          </w:tcPr>
          <w:p w14:paraId="156FA485" w14:textId="77777777" w:rsidR="002514D2" w:rsidRPr="00642958" w:rsidRDefault="002514D2" w:rsidP="009542E4">
            <w:pPr>
              <w:jc w:val="right"/>
              <w:rPr>
                <w:rFonts w:ascii="Arial" w:hAnsi="Arial" w:cs="Arial"/>
                <w:bCs/>
                <w:color w:val="000000"/>
                <w:sz w:val="16"/>
                <w:szCs w:val="16"/>
              </w:rPr>
            </w:pPr>
          </w:p>
        </w:tc>
      </w:tr>
      <w:tr w:rsidR="0008061E" w:rsidRPr="00642958" w14:paraId="2B8A489E" w14:textId="77777777" w:rsidTr="005F38B7">
        <w:trPr>
          <w:trHeight w:val="113"/>
        </w:trPr>
        <w:tc>
          <w:tcPr>
            <w:tcW w:w="885" w:type="pct"/>
            <w:tcBorders>
              <w:top w:val="single" w:sz="4" w:space="0" w:color="auto"/>
              <w:left w:val="nil"/>
              <w:bottom w:val="single" w:sz="4" w:space="0" w:color="auto"/>
              <w:right w:val="nil"/>
            </w:tcBorders>
            <w:shd w:val="clear" w:color="000000" w:fill="FFFFFF"/>
            <w:noWrap/>
            <w:vAlign w:val="center"/>
            <w:hideMark/>
          </w:tcPr>
          <w:p w14:paraId="6B76751B" w14:textId="473E4B6E" w:rsidR="0008061E" w:rsidRPr="00642958" w:rsidRDefault="0008061E" w:rsidP="0008061E">
            <w:pPr>
              <w:ind w:right="-40" w:hanging="105"/>
              <w:rPr>
                <w:rFonts w:ascii="Arial" w:hAnsi="Arial" w:cs="Arial"/>
                <w:b/>
                <w:bCs/>
                <w:color w:val="000000"/>
                <w:sz w:val="16"/>
                <w:szCs w:val="16"/>
              </w:rPr>
            </w:pPr>
            <w:r w:rsidRPr="00642958">
              <w:rPr>
                <w:rFonts w:ascii="Arial" w:hAnsi="Arial" w:cs="Arial"/>
                <w:b/>
                <w:bCs/>
                <w:color w:val="000000"/>
                <w:sz w:val="16"/>
                <w:szCs w:val="16"/>
              </w:rPr>
              <w:t xml:space="preserve">1 </w:t>
            </w:r>
            <w:proofErr w:type="spellStart"/>
            <w:r w:rsidRPr="00642958">
              <w:rPr>
                <w:rFonts w:ascii="Arial" w:hAnsi="Arial" w:cs="Arial"/>
                <w:b/>
                <w:bCs/>
                <w:color w:val="000000"/>
                <w:sz w:val="16"/>
                <w:szCs w:val="16"/>
              </w:rPr>
              <w:t>Ocak</w:t>
            </w:r>
            <w:proofErr w:type="spellEnd"/>
            <w:r w:rsidRPr="00642958">
              <w:rPr>
                <w:rFonts w:ascii="Arial" w:hAnsi="Arial" w:cs="Arial"/>
                <w:b/>
                <w:bCs/>
                <w:color w:val="000000"/>
                <w:sz w:val="16"/>
                <w:szCs w:val="16"/>
              </w:rPr>
              <w:t xml:space="preserve"> 202</w:t>
            </w:r>
            <w:r>
              <w:rPr>
                <w:rFonts w:ascii="Arial" w:hAnsi="Arial" w:cs="Arial"/>
                <w:b/>
                <w:bCs/>
                <w:color w:val="000000"/>
                <w:sz w:val="16"/>
                <w:szCs w:val="16"/>
              </w:rPr>
              <w:t>2</w:t>
            </w:r>
            <w:r w:rsidRPr="00642958">
              <w:rPr>
                <w:rFonts w:ascii="Arial" w:hAnsi="Arial" w:cs="Arial"/>
                <w:b/>
                <w:bCs/>
                <w:color w:val="000000"/>
                <w:sz w:val="16"/>
                <w:szCs w:val="16"/>
              </w:rPr>
              <w:t xml:space="preserve"> </w:t>
            </w:r>
            <w:proofErr w:type="spellStart"/>
            <w:r w:rsidRPr="00642958">
              <w:rPr>
                <w:rFonts w:ascii="Arial" w:hAnsi="Arial" w:cs="Arial"/>
                <w:b/>
                <w:bCs/>
                <w:color w:val="000000"/>
                <w:sz w:val="16"/>
                <w:szCs w:val="16"/>
              </w:rPr>
              <w:t>bakiyesi</w:t>
            </w:r>
            <w:proofErr w:type="spellEnd"/>
          </w:p>
        </w:tc>
        <w:tc>
          <w:tcPr>
            <w:tcW w:w="314" w:type="pct"/>
            <w:tcBorders>
              <w:top w:val="single" w:sz="4" w:space="0" w:color="auto"/>
              <w:left w:val="nil"/>
              <w:bottom w:val="single" w:sz="4" w:space="0" w:color="auto"/>
              <w:right w:val="nil"/>
            </w:tcBorders>
            <w:shd w:val="clear" w:color="000000" w:fill="FFFFFF"/>
            <w:noWrap/>
            <w:vAlign w:val="bottom"/>
          </w:tcPr>
          <w:p w14:paraId="3A77708A" w14:textId="0FC5D519" w:rsidR="0008061E" w:rsidRPr="00642958" w:rsidRDefault="0008061E" w:rsidP="009542E4">
            <w:pPr>
              <w:jc w:val="right"/>
              <w:rPr>
                <w:rFonts w:ascii="Arial" w:hAnsi="Arial" w:cs="Arial"/>
                <w:b/>
                <w:bCs/>
                <w:color w:val="000000"/>
                <w:sz w:val="16"/>
                <w:szCs w:val="16"/>
              </w:rPr>
            </w:pPr>
            <w:r w:rsidRPr="00AF560C">
              <w:rPr>
                <w:rFonts w:ascii="Arial" w:hAnsi="Arial" w:cs="Arial"/>
                <w:b/>
                <w:bCs/>
                <w:color w:val="000000"/>
                <w:sz w:val="16"/>
                <w:szCs w:val="16"/>
              </w:rPr>
              <w:t>388.080</w:t>
            </w:r>
          </w:p>
        </w:tc>
        <w:tc>
          <w:tcPr>
            <w:tcW w:w="281" w:type="pct"/>
            <w:tcBorders>
              <w:top w:val="single" w:sz="4" w:space="0" w:color="auto"/>
              <w:left w:val="nil"/>
              <w:bottom w:val="single" w:sz="4" w:space="0" w:color="auto"/>
              <w:right w:val="nil"/>
            </w:tcBorders>
            <w:shd w:val="clear" w:color="000000" w:fill="FFFFFF"/>
            <w:noWrap/>
            <w:vAlign w:val="bottom"/>
          </w:tcPr>
          <w:p w14:paraId="13252EFC" w14:textId="3AEF4C23" w:rsidR="0008061E" w:rsidRPr="00642958" w:rsidRDefault="0008061E" w:rsidP="009542E4">
            <w:pPr>
              <w:jc w:val="right"/>
              <w:rPr>
                <w:rFonts w:ascii="Arial" w:hAnsi="Arial" w:cs="Arial"/>
                <w:b/>
                <w:bCs/>
                <w:color w:val="000000"/>
                <w:sz w:val="16"/>
                <w:szCs w:val="16"/>
              </w:rPr>
            </w:pPr>
            <w:r w:rsidRPr="00AF560C">
              <w:rPr>
                <w:rFonts w:ascii="Arial" w:hAnsi="Arial" w:cs="Arial"/>
                <w:b/>
                <w:bCs/>
                <w:color w:val="000000"/>
                <w:sz w:val="16"/>
                <w:szCs w:val="16"/>
              </w:rPr>
              <w:t>283</w:t>
            </w:r>
          </w:p>
        </w:tc>
        <w:tc>
          <w:tcPr>
            <w:tcW w:w="620" w:type="pct"/>
            <w:tcBorders>
              <w:top w:val="single" w:sz="4" w:space="0" w:color="auto"/>
              <w:left w:val="nil"/>
              <w:bottom w:val="single" w:sz="4" w:space="0" w:color="auto"/>
              <w:right w:val="nil"/>
            </w:tcBorders>
            <w:shd w:val="clear" w:color="000000" w:fill="FFFFFF"/>
            <w:noWrap/>
            <w:vAlign w:val="bottom"/>
          </w:tcPr>
          <w:p w14:paraId="14882CA7" w14:textId="0AD3558B" w:rsidR="0008061E" w:rsidRPr="00642958" w:rsidRDefault="0008061E" w:rsidP="009542E4">
            <w:pPr>
              <w:jc w:val="right"/>
              <w:rPr>
                <w:rFonts w:ascii="Arial" w:hAnsi="Arial" w:cs="Arial"/>
                <w:b/>
                <w:bCs/>
                <w:color w:val="000000"/>
                <w:sz w:val="16"/>
                <w:szCs w:val="16"/>
              </w:rPr>
            </w:pPr>
            <w:r w:rsidRPr="00AF560C">
              <w:rPr>
                <w:rFonts w:ascii="Arial" w:hAnsi="Arial" w:cs="Arial"/>
                <w:b/>
                <w:bCs/>
                <w:color w:val="000000"/>
                <w:sz w:val="16"/>
                <w:szCs w:val="16"/>
              </w:rPr>
              <w:t>(8.245)</w:t>
            </w:r>
          </w:p>
        </w:tc>
        <w:tc>
          <w:tcPr>
            <w:tcW w:w="570" w:type="pct"/>
            <w:tcBorders>
              <w:top w:val="single" w:sz="4" w:space="0" w:color="auto"/>
              <w:left w:val="nil"/>
              <w:bottom w:val="single" w:sz="4" w:space="0" w:color="auto"/>
              <w:right w:val="nil"/>
            </w:tcBorders>
            <w:shd w:val="clear" w:color="000000" w:fill="FFFFFF"/>
            <w:vAlign w:val="bottom"/>
          </w:tcPr>
          <w:p w14:paraId="4725B17F" w14:textId="279E4B10" w:rsidR="0008061E" w:rsidRPr="00642958" w:rsidRDefault="00721730" w:rsidP="009542E4">
            <w:pPr>
              <w:jc w:val="right"/>
              <w:rPr>
                <w:rFonts w:ascii="Arial" w:hAnsi="Arial" w:cs="Arial"/>
                <w:b/>
                <w:bCs/>
                <w:color w:val="000000"/>
                <w:sz w:val="16"/>
                <w:szCs w:val="16"/>
              </w:rPr>
            </w:pPr>
            <w:r>
              <w:rPr>
                <w:rFonts w:ascii="Arial" w:hAnsi="Arial" w:cs="Arial"/>
                <w:b/>
                <w:bCs/>
                <w:color w:val="000000"/>
                <w:sz w:val="16"/>
                <w:szCs w:val="16"/>
              </w:rPr>
              <w:t>-</w:t>
            </w:r>
          </w:p>
        </w:tc>
        <w:tc>
          <w:tcPr>
            <w:tcW w:w="402" w:type="pct"/>
            <w:tcBorders>
              <w:top w:val="single" w:sz="4" w:space="0" w:color="auto"/>
              <w:left w:val="nil"/>
              <w:bottom w:val="single" w:sz="4" w:space="0" w:color="auto"/>
              <w:right w:val="nil"/>
            </w:tcBorders>
            <w:shd w:val="clear" w:color="000000" w:fill="FFFFFF"/>
            <w:noWrap/>
            <w:vAlign w:val="bottom"/>
          </w:tcPr>
          <w:p w14:paraId="0C174323" w14:textId="119A84E7" w:rsidR="0008061E" w:rsidRPr="00642958" w:rsidRDefault="0008061E" w:rsidP="009542E4">
            <w:pPr>
              <w:jc w:val="right"/>
              <w:rPr>
                <w:rFonts w:ascii="Arial" w:hAnsi="Arial" w:cs="Arial"/>
                <w:b/>
                <w:bCs/>
                <w:color w:val="000000"/>
                <w:sz w:val="16"/>
                <w:szCs w:val="16"/>
              </w:rPr>
            </w:pPr>
            <w:r w:rsidRPr="00AF560C">
              <w:rPr>
                <w:rFonts w:ascii="Arial" w:hAnsi="Arial" w:cs="Arial"/>
                <w:b/>
                <w:bCs/>
                <w:color w:val="000000"/>
                <w:sz w:val="16"/>
                <w:szCs w:val="16"/>
              </w:rPr>
              <w:t>93.928</w:t>
            </w:r>
          </w:p>
        </w:tc>
        <w:tc>
          <w:tcPr>
            <w:tcW w:w="366" w:type="pct"/>
            <w:tcBorders>
              <w:top w:val="single" w:sz="4" w:space="0" w:color="auto"/>
              <w:left w:val="nil"/>
              <w:bottom w:val="single" w:sz="4" w:space="0" w:color="auto"/>
              <w:right w:val="nil"/>
            </w:tcBorders>
            <w:shd w:val="clear" w:color="000000" w:fill="FFFFFF"/>
            <w:noWrap/>
            <w:vAlign w:val="bottom"/>
          </w:tcPr>
          <w:p w14:paraId="73773BB3" w14:textId="4DB6A291" w:rsidR="0008061E" w:rsidRPr="00642958" w:rsidRDefault="0008061E" w:rsidP="009542E4">
            <w:pPr>
              <w:jc w:val="right"/>
              <w:rPr>
                <w:rFonts w:ascii="Arial" w:hAnsi="Arial" w:cs="Arial"/>
                <w:b/>
                <w:bCs/>
                <w:color w:val="000000"/>
                <w:sz w:val="16"/>
                <w:szCs w:val="16"/>
              </w:rPr>
            </w:pPr>
            <w:r w:rsidRPr="00AF560C">
              <w:rPr>
                <w:rFonts w:ascii="Arial" w:hAnsi="Arial" w:cs="Arial"/>
                <w:b/>
                <w:bCs/>
                <w:color w:val="000000"/>
                <w:sz w:val="16"/>
                <w:szCs w:val="16"/>
              </w:rPr>
              <w:t>3.096.800</w:t>
            </w:r>
          </w:p>
        </w:tc>
        <w:tc>
          <w:tcPr>
            <w:tcW w:w="410" w:type="pct"/>
            <w:tcBorders>
              <w:top w:val="single" w:sz="4" w:space="0" w:color="auto"/>
              <w:left w:val="nil"/>
              <w:bottom w:val="single" w:sz="4" w:space="0" w:color="auto"/>
              <w:right w:val="nil"/>
            </w:tcBorders>
            <w:shd w:val="clear" w:color="000000" w:fill="FFFFFF"/>
            <w:noWrap/>
            <w:vAlign w:val="bottom"/>
          </w:tcPr>
          <w:p w14:paraId="403A45C0" w14:textId="77A43C8E" w:rsidR="0008061E" w:rsidRPr="00642958" w:rsidRDefault="0008061E" w:rsidP="009542E4">
            <w:pPr>
              <w:jc w:val="right"/>
              <w:rPr>
                <w:rFonts w:ascii="Arial" w:hAnsi="Arial" w:cs="Arial"/>
                <w:b/>
                <w:bCs/>
                <w:color w:val="000000"/>
                <w:sz w:val="16"/>
                <w:szCs w:val="16"/>
              </w:rPr>
            </w:pPr>
            <w:r w:rsidRPr="00BC6E1C">
              <w:rPr>
                <w:rFonts w:ascii="Arial" w:hAnsi="Arial" w:cs="Arial"/>
                <w:b/>
                <w:bCs/>
                <w:color w:val="000000"/>
                <w:sz w:val="16"/>
                <w:szCs w:val="16"/>
              </w:rPr>
              <w:t>1.259.267</w:t>
            </w:r>
          </w:p>
        </w:tc>
        <w:tc>
          <w:tcPr>
            <w:tcW w:w="389" w:type="pct"/>
            <w:tcBorders>
              <w:top w:val="single" w:sz="4" w:space="0" w:color="auto"/>
              <w:left w:val="nil"/>
              <w:bottom w:val="single" w:sz="4" w:space="0" w:color="auto"/>
              <w:right w:val="nil"/>
            </w:tcBorders>
            <w:shd w:val="clear" w:color="000000" w:fill="FFFFFF"/>
            <w:noWrap/>
            <w:vAlign w:val="bottom"/>
          </w:tcPr>
          <w:p w14:paraId="1692BD2E" w14:textId="6953FE23" w:rsidR="0008061E" w:rsidRPr="0008061E" w:rsidRDefault="0008061E" w:rsidP="009542E4">
            <w:pPr>
              <w:jc w:val="right"/>
              <w:rPr>
                <w:rFonts w:ascii="Arial" w:hAnsi="Arial" w:cs="Arial"/>
                <w:b/>
                <w:bCs/>
                <w:color w:val="000000"/>
                <w:sz w:val="16"/>
                <w:szCs w:val="16"/>
              </w:rPr>
            </w:pPr>
            <w:r w:rsidRPr="0008061E">
              <w:rPr>
                <w:rFonts w:ascii="Arial" w:hAnsi="Arial" w:cs="Arial"/>
                <w:b/>
                <w:bCs/>
                <w:sz w:val="16"/>
                <w:szCs w:val="16"/>
              </w:rPr>
              <w:t>4.830.113</w:t>
            </w:r>
          </w:p>
        </w:tc>
        <w:tc>
          <w:tcPr>
            <w:tcW w:w="360" w:type="pct"/>
            <w:tcBorders>
              <w:top w:val="single" w:sz="4" w:space="0" w:color="auto"/>
              <w:left w:val="nil"/>
              <w:bottom w:val="single" w:sz="4" w:space="0" w:color="auto"/>
              <w:right w:val="nil"/>
            </w:tcBorders>
            <w:shd w:val="clear" w:color="000000" w:fill="FFFFFF"/>
            <w:noWrap/>
            <w:vAlign w:val="bottom"/>
          </w:tcPr>
          <w:p w14:paraId="16704CCE" w14:textId="5A69607A" w:rsidR="0008061E" w:rsidRPr="0008061E" w:rsidRDefault="0008061E" w:rsidP="009542E4">
            <w:pPr>
              <w:jc w:val="right"/>
              <w:rPr>
                <w:rFonts w:ascii="Arial" w:hAnsi="Arial" w:cs="Arial"/>
                <w:b/>
                <w:bCs/>
                <w:color w:val="000000"/>
                <w:sz w:val="16"/>
                <w:szCs w:val="16"/>
              </w:rPr>
            </w:pPr>
            <w:r w:rsidRPr="0008061E">
              <w:rPr>
                <w:rFonts w:ascii="Arial" w:hAnsi="Arial" w:cs="Arial"/>
                <w:b/>
                <w:bCs/>
                <w:sz w:val="16"/>
                <w:szCs w:val="16"/>
              </w:rPr>
              <w:t>5.833.40</w:t>
            </w:r>
            <w:r w:rsidR="00CA6540">
              <w:rPr>
                <w:rFonts w:ascii="Arial" w:hAnsi="Arial" w:cs="Arial"/>
                <w:b/>
                <w:bCs/>
                <w:sz w:val="16"/>
                <w:szCs w:val="16"/>
              </w:rPr>
              <w:t>5</w:t>
            </w:r>
          </w:p>
        </w:tc>
        <w:tc>
          <w:tcPr>
            <w:tcW w:w="403" w:type="pct"/>
            <w:tcBorders>
              <w:top w:val="single" w:sz="4" w:space="0" w:color="auto"/>
              <w:left w:val="nil"/>
              <w:bottom w:val="single" w:sz="4" w:space="0" w:color="auto"/>
              <w:right w:val="nil"/>
            </w:tcBorders>
            <w:shd w:val="clear" w:color="000000" w:fill="FFFFFF"/>
            <w:noWrap/>
            <w:vAlign w:val="bottom"/>
          </w:tcPr>
          <w:p w14:paraId="6D3F2C10" w14:textId="7F7794A1" w:rsidR="0008061E" w:rsidRPr="0008061E" w:rsidRDefault="0008061E" w:rsidP="009542E4">
            <w:pPr>
              <w:jc w:val="right"/>
              <w:rPr>
                <w:rFonts w:ascii="Arial" w:hAnsi="Arial" w:cs="Arial"/>
                <w:b/>
                <w:bCs/>
                <w:color w:val="000000"/>
                <w:sz w:val="16"/>
                <w:szCs w:val="16"/>
              </w:rPr>
            </w:pPr>
            <w:r w:rsidRPr="0008061E">
              <w:rPr>
                <w:rFonts w:ascii="Arial" w:hAnsi="Arial" w:cs="Arial"/>
                <w:b/>
                <w:bCs/>
                <w:sz w:val="16"/>
                <w:szCs w:val="16"/>
              </w:rPr>
              <w:t>10.663.51</w:t>
            </w:r>
            <w:r w:rsidR="00CA6540">
              <w:rPr>
                <w:rFonts w:ascii="Arial" w:hAnsi="Arial" w:cs="Arial"/>
                <w:b/>
                <w:bCs/>
                <w:sz w:val="16"/>
                <w:szCs w:val="16"/>
              </w:rPr>
              <w:t>8</w:t>
            </w:r>
          </w:p>
        </w:tc>
      </w:tr>
      <w:tr w:rsidR="005F38B7" w:rsidRPr="00642958" w14:paraId="19810B49" w14:textId="77777777" w:rsidTr="005F38B7">
        <w:trPr>
          <w:trHeight w:val="113"/>
        </w:trPr>
        <w:tc>
          <w:tcPr>
            <w:tcW w:w="885" w:type="pct"/>
            <w:tcBorders>
              <w:top w:val="single" w:sz="4" w:space="0" w:color="auto"/>
              <w:left w:val="nil"/>
              <w:bottom w:val="nil"/>
              <w:right w:val="nil"/>
            </w:tcBorders>
            <w:shd w:val="clear" w:color="000000" w:fill="FFFFFF"/>
            <w:noWrap/>
            <w:vAlign w:val="center"/>
          </w:tcPr>
          <w:p w14:paraId="731090F7" w14:textId="77777777" w:rsidR="005F38B7" w:rsidRPr="00642958" w:rsidRDefault="005F38B7" w:rsidP="005F38B7">
            <w:pPr>
              <w:ind w:right="-40" w:hanging="105"/>
              <w:rPr>
                <w:rFonts w:ascii="Arial" w:hAnsi="Arial" w:cs="Arial"/>
                <w:b/>
                <w:bCs/>
                <w:color w:val="000000"/>
                <w:sz w:val="16"/>
                <w:szCs w:val="16"/>
              </w:rPr>
            </w:pPr>
          </w:p>
        </w:tc>
        <w:tc>
          <w:tcPr>
            <w:tcW w:w="314" w:type="pct"/>
            <w:tcBorders>
              <w:top w:val="single" w:sz="4" w:space="0" w:color="auto"/>
              <w:left w:val="nil"/>
              <w:bottom w:val="nil"/>
              <w:right w:val="nil"/>
            </w:tcBorders>
            <w:shd w:val="clear" w:color="000000" w:fill="FFFFFF"/>
            <w:noWrap/>
            <w:vAlign w:val="bottom"/>
          </w:tcPr>
          <w:p w14:paraId="5D963D14" w14:textId="17E9B47E" w:rsidR="005F38B7" w:rsidRPr="00642958" w:rsidRDefault="005F38B7" w:rsidP="009542E4">
            <w:pPr>
              <w:jc w:val="right"/>
              <w:rPr>
                <w:rFonts w:ascii="Arial" w:hAnsi="Arial" w:cs="Arial"/>
                <w:sz w:val="16"/>
                <w:szCs w:val="16"/>
              </w:rPr>
            </w:pPr>
          </w:p>
        </w:tc>
        <w:tc>
          <w:tcPr>
            <w:tcW w:w="281" w:type="pct"/>
            <w:tcBorders>
              <w:top w:val="single" w:sz="4" w:space="0" w:color="auto"/>
              <w:left w:val="nil"/>
              <w:bottom w:val="nil"/>
              <w:right w:val="nil"/>
            </w:tcBorders>
            <w:shd w:val="clear" w:color="000000" w:fill="FFFFFF"/>
            <w:noWrap/>
            <w:vAlign w:val="bottom"/>
          </w:tcPr>
          <w:p w14:paraId="67B21117" w14:textId="010AD713" w:rsidR="005F38B7" w:rsidRPr="00642958" w:rsidRDefault="005F38B7" w:rsidP="009542E4">
            <w:pPr>
              <w:jc w:val="right"/>
              <w:rPr>
                <w:rFonts w:ascii="Arial" w:hAnsi="Arial" w:cs="Arial"/>
                <w:sz w:val="16"/>
                <w:szCs w:val="16"/>
              </w:rPr>
            </w:pPr>
          </w:p>
        </w:tc>
        <w:tc>
          <w:tcPr>
            <w:tcW w:w="620" w:type="pct"/>
            <w:tcBorders>
              <w:top w:val="single" w:sz="4" w:space="0" w:color="auto"/>
              <w:left w:val="nil"/>
              <w:bottom w:val="nil"/>
              <w:right w:val="nil"/>
            </w:tcBorders>
            <w:shd w:val="clear" w:color="000000" w:fill="FFFFFF"/>
            <w:noWrap/>
            <w:vAlign w:val="bottom"/>
          </w:tcPr>
          <w:p w14:paraId="35467D9E" w14:textId="14119196" w:rsidR="005F38B7" w:rsidRPr="00642958" w:rsidRDefault="005F38B7" w:rsidP="009542E4">
            <w:pPr>
              <w:jc w:val="right"/>
              <w:rPr>
                <w:rFonts w:ascii="Arial" w:hAnsi="Arial" w:cs="Arial"/>
                <w:sz w:val="16"/>
                <w:szCs w:val="16"/>
              </w:rPr>
            </w:pPr>
          </w:p>
        </w:tc>
        <w:tc>
          <w:tcPr>
            <w:tcW w:w="570" w:type="pct"/>
            <w:tcBorders>
              <w:top w:val="single" w:sz="4" w:space="0" w:color="auto"/>
              <w:left w:val="nil"/>
              <w:bottom w:val="nil"/>
              <w:right w:val="nil"/>
            </w:tcBorders>
            <w:shd w:val="clear" w:color="000000" w:fill="FFFFFF"/>
          </w:tcPr>
          <w:p w14:paraId="6C4DDD34" w14:textId="5077840C" w:rsidR="005F38B7" w:rsidRPr="00642958" w:rsidRDefault="005F38B7" w:rsidP="009542E4">
            <w:pPr>
              <w:jc w:val="right"/>
              <w:rPr>
                <w:rFonts w:ascii="Arial" w:hAnsi="Arial" w:cs="Arial"/>
                <w:sz w:val="16"/>
                <w:szCs w:val="16"/>
              </w:rPr>
            </w:pPr>
          </w:p>
        </w:tc>
        <w:tc>
          <w:tcPr>
            <w:tcW w:w="402" w:type="pct"/>
            <w:tcBorders>
              <w:top w:val="single" w:sz="4" w:space="0" w:color="auto"/>
              <w:left w:val="nil"/>
              <w:bottom w:val="nil"/>
              <w:right w:val="nil"/>
            </w:tcBorders>
            <w:shd w:val="clear" w:color="000000" w:fill="FFFFFF"/>
            <w:noWrap/>
            <w:vAlign w:val="bottom"/>
          </w:tcPr>
          <w:p w14:paraId="022C06AF" w14:textId="289E0020" w:rsidR="005F38B7" w:rsidRPr="00642958" w:rsidRDefault="005F38B7" w:rsidP="009542E4">
            <w:pPr>
              <w:jc w:val="right"/>
              <w:rPr>
                <w:rFonts w:ascii="Arial" w:hAnsi="Arial" w:cs="Arial"/>
                <w:sz w:val="16"/>
                <w:szCs w:val="16"/>
              </w:rPr>
            </w:pPr>
          </w:p>
        </w:tc>
        <w:tc>
          <w:tcPr>
            <w:tcW w:w="366" w:type="pct"/>
            <w:tcBorders>
              <w:top w:val="single" w:sz="4" w:space="0" w:color="auto"/>
              <w:left w:val="nil"/>
              <w:bottom w:val="nil"/>
              <w:right w:val="nil"/>
            </w:tcBorders>
            <w:shd w:val="clear" w:color="000000" w:fill="FFFFFF"/>
            <w:noWrap/>
            <w:vAlign w:val="bottom"/>
          </w:tcPr>
          <w:p w14:paraId="6E09258A" w14:textId="50E97E45" w:rsidR="005F38B7" w:rsidRPr="00642958" w:rsidRDefault="005F38B7" w:rsidP="009542E4">
            <w:pPr>
              <w:jc w:val="right"/>
              <w:rPr>
                <w:rFonts w:ascii="Arial" w:hAnsi="Arial" w:cs="Arial"/>
                <w:sz w:val="16"/>
                <w:szCs w:val="16"/>
              </w:rPr>
            </w:pPr>
          </w:p>
        </w:tc>
        <w:tc>
          <w:tcPr>
            <w:tcW w:w="410" w:type="pct"/>
            <w:tcBorders>
              <w:top w:val="single" w:sz="4" w:space="0" w:color="auto"/>
              <w:left w:val="nil"/>
              <w:bottom w:val="nil"/>
              <w:right w:val="nil"/>
            </w:tcBorders>
            <w:shd w:val="clear" w:color="000000" w:fill="FFFFFF"/>
            <w:noWrap/>
            <w:vAlign w:val="bottom"/>
          </w:tcPr>
          <w:p w14:paraId="6FF2014A" w14:textId="12CCABDA" w:rsidR="005F38B7" w:rsidRPr="00642958" w:rsidRDefault="005F38B7" w:rsidP="009542E4">
            <w:pPr>
              <w:jc w:val="right"/>
              <w:rPr>
                <w:rFonts w:ascii="Arial" w:hAnsi="Arial" w:cs="Arial"/>
                <w:sz w:val="16"/>
                <w:szCs w:val="16"/>
              </w:rPr>
            </w:pPr>
          </w:p>
        </w:tc>
        <w:tc>
          <w:tcPr>
            <w:tcW w:w="389" w:type="pct"/>
            <w:tcBorders>
              <w:top w:val="single" w:sz="4" w:space="0" w:color="auto"/>
              <w:left w:val="nil"/>
              <w:bottom w:val="nil"/>
              <w:right w:val="nil"/>
            </w:tcBorders>
            <w:shd w:val="clear" w:color="000000" w:fill="FFFFFF"/>
            <w:noWrap/>
            <w:vAlign w:val="bottom"/>
          </w:tcPr>
          <w:p w14:paraId="322862DA" w14:textId="7ECCD322" w:rsidR="005F38B7" w:rsidRPr="0008061E" w:rsidRDefault="005F38B7" w:rsidP="009542E4">
            <w:pPr>
              <w:jc w:val="right"/>
              <w:rPr>
                <w:rFonts w:ascii="Arial" w:hAnsi="Arial" w:cs="Arial"/>
                <w:b/>
                <w:bCs/>
                <w:color w:val="000000"/>
                <w:sz w:val="16"/>
                <w:szCs w:val="16"/>
              </w:rPr>
            </w:pPr>
          </w:p>
        </w:tc>
        <w:tc>
          <w:tcPr>
            <w:tcW w:w="360" w:type="pct"/>
            <w:tcBorders>
              <w:top w:val="single" w:sz="4" w:space="0" w:color="auto"/>
              <w:left w:val="nil"/>
              <w:bottom w:val="nil"/>
              <w:right w:val="nil"/>
            </w:tcBorders>
            <w:shd w:val="clear" w:color="000000" w:fill="FFFFFF"/>
            <w:noWrap/>
            <w:vAlign w:val="bottom"/>
          </w:tcPr>
          <w:p w14:paraId="52651F7C" w14:textId="498141F9" w:rsidR="005F38B7" w:rsidRPr="0008061E" w:rsidRDefault="005F38B7" w:rsidP="009542E4">
            <w:pPr>
              <w:jc w:val="right"/>
              <w:rPr>
                <w:rFonts w:ascii="Arial" w:hAnsi="Arial" w:cs="Arial"/>
                <w:sz w:val="16"/>
                <w:szCs w:val="16"/>
              </w:rPr>
            </w:pPr>
          </w:p>
        </w:tc>
        <w:tc>
          <w:tcPr>
            <w:tcW w:w="403" w:type="pct"/>
            <w:tcBorders>
              <w:top w:val="single" w:sz="4" w:space="0" w:color="auto"/>
              <w:left w:val="nil"/>
              <w:bottom w:val="nil"/>
              <w:right w:val="nil"/>
            </w:tcBorders>
            <w:shd w:val="clear" w:color="000000" w:fill="FFFFFF"/>
            <w:noWrap/>
            <w:vAlign w:val="bottom"/>
          </w:tcPr>
          <w:p w14:paraId="0C75AD2B" w14:textId="2BED4BCA" w:rsidR="005F38B7" w:rsidRPr="0008061E" w:rsidRDefault="005F38B7" w:rsidP="009542E4">
            <w:pPr>
              <w:jc w:val="right"/>
              <w:rPr>
                <w:rFonts w:ascii="Arial" w:hAnsi="Arial" w:cs="Arial"/>
                <w:b/>
                <w:bCs/>
                <w:color w:val="000000"/>
                <w:sz w:val="16"/>
                <w:szCs w:val="16"/>
              </w:rPr>
            </w:pPr>
          </w:p>
        </w:tc>
      </w:tr>
      <w:tr w:rsidR="005F38B7" w:rsidRPr="00642958" w14:paraId="4F5703AC" w14:textId="77777777" w:rsidTr="005F38B7">
        <w:trPr>
          <w:trHeight w:val="113"/>
        </w:trPr>
        <w:tc>
          <w:tcPr>
            <w:tcW w:w="885" w:type="pct"/>
            <w:tcBorders>
              <w:top w:val="nil"/>
              <w:left w:val="nil"/>
              <w:bottom w:val="nil"/>
              <w:right w:val="nil"/>
            </w:tcBorders>
            <w:shd w:val="clear" w:color="000000" w:fill="FFFFFF"/>
            <w:noWrap/>
            <w:vAlign w:val="center"/>
          </w:tcPr>
          <w:p w14:paraId="069ABFFF" w14:textId="77777777" w:rsidR="005F38B7" w:rsidRPr="00642958" w:rsidRDefault="005F38B7" w:rsidP="005F38B7">
            <w:pPr>
              <w:ind w:right="-40" w:hanging="105"/>
              <w:rPr>
                <w:rFonts w:ascii="Arial" w:hAnsi="Arial" w:cs="Arial"/>
                <w:color w:val="000000"/>
                <w:sz w:val="16"/>
                <w:szCs w:val="16"/>
              </w:rPr>
            </w:pPr>
            <w:r w:rsidRPr="00642958">
              <w:rPr>
                <w:rFonts w:ascii="Arial" w:hAnsi="Arial" w:cs="Arial"/>
                <w:color w:val="000000"/>
                <w:sz w:val="16"/>
                <w:szCs w:val="16"/>
              </w:rPr>
              <w:t xml:space="preserve">Net </w:t>
            </w:r>
            <w:proofErr w:type="spellStart"/>
            <w:r w:rsidRPr="00642958">
              <w:rPr>
                <w:rFonts w:ascii="Arial" w:hAnsi="Arial" w:cs="Arial"/>
                <w:color w:val="000000"/>
                <w:sz w:val="16"/>
                <w:szCs w:val="16"/>
              </w:rPr>
              <w:t>dönem</w:t>
            </w:r>
            <w:proofErr w:type="spellEnd"/>
            <w:r w:rsidRPr="00642958">
              <w:rPr>
                <w:rFonts w:ascii="Arial" w:hAnsi="Arial" w:cs="Arial"/>
                <w:color w:val="000000"/>
                <w:sz w:val="16"/>
                <w:szCs w:val="16"/>
              </w:rPr>
              <w:t xml:space="preserve"> karı</w:t>
            </w:r>
          </w:p>
        </w:tc>
        <w:tc>
          <w:tcPr>
            <w:tcW w:w="314" w:type="pct"/>
            <w:tcBorders>
              <w:top w:val="nil"/>
              <w:left w:val="nil"/>
              <w:bottom w:val="nil"/>
              <w:right w:val="nil"/>
            </w:tcBorders>
            <w:shd w:val="clear" w:color="000000" w:fill="FFFFFF"/>
            <w:noWrap/>
            <w:vAlign w:val="bottom"/>
          </w:tcPr>
          <w:p w14:paraId="79C45042" w14:textId="7BCFA299" w:rsidR="005F38B7" w:rsidRPr="00642958" w:rsidRDefault="005F38B7" w:rsidP="009542E4">
            <w:pPr>
              <w:jc w:val="right"/>
              <w:rPr>
                <w:rFonts w:ascii="Arial" w:hAnsi="Arial" w:cs="Arial"/>
                <w:color w:val="000000"/>
                <w:sz w:val="16"/>
                <w:szCs w:val="16"/>
              </w:rPr>
            </w:pPr>
            <w:r>
              <w:rPr>
                <w:rFonts w:ascii="Arial" w:hAnsi="Arial" w:cs="Arial"/>
                <w:sz w:val="16"/>
                <w:szCs w:val="16"/>
              </w:rPr>
              <w:t>-</w:t>
            </w:r>
          </w:p>
        </w:tc>
        <w:tc>
          <w:tcPr>
            <w:tcW w:w="281" w:type="pct"/>
            <w:tcBorders>
              <w:top w:val="nil"/>
              <w:left w:val="nil"/>
              <w:bottom w:val="nil"/>
              <w:right w:val="nil"/>
            </w:tcBorders>
            <w:shd w:val="clear" w:color="000000" w:fill="FFFFFF"/>
            <w:noWrap/>
            <w:vAlign w:val="bottom"/>
          </w:tcPr>
          <w:p w14:paraId="7B47DDC6" w14:textId="679DCD1A" w:rsidR="005F38B7" w:rsidRPr="00642958" w:rsidRDefault="005F38B7" w:rsidP="009542E4">
            <w:pPr>
              <w:jc w:val="right"/>
              <w:rPr>
                <w:rFonts w:ascii="Arial" w:hAnsi="Arial" w:cs="Arial"/>
                <w:color w:val="000000"/>
                <w:sz w:val="16"/>
                <w:szCs w:val="16"/>
              </w:rPr>
            </w:pPr>
            <w:r>
              <w:rPr>
                <w:rFonts w:ascii="Arial" w:hAnsi="Arial" w:cs="Arial"/>
                <w:sz w:val="16"/>
                <w:szCs w:val="16"/>
              </w:rPr>
              <w:t>-</w:t>
            </w:r>
          </w:p>
        </w:tc>
        <w:tc>
          <w:tcPr>
            <w:tcW w:w="620" w:type="pct"/>
            <w:tcBorders>
              <w:top w:val="nil"/>
              <w:left w:val="nil"/>
              <w:bottom w:val="nil"/>
              <w:right w:val="nil"/>
            </w:tcBorders>
            <w:shd w:val="clear" w:color="000000" w:fill="FFFFFF"/>
            <w:noWrap/>
            <w:vAlign w:val="bottom"/>
          </w:tcPr>
          <w:p w14:paraId="0F13E10E" w14:textId="2BD252A9" w:rsidR="005F38B7" w:rsidRPr="00642958" w:rsidRDefault="005F38B7" w:rsidP="009542E4">
            <w:pPr>
              <w:jc w:val="right"/>
              <w:rPr>
                <w:rFonts w:ascii="Arial" w:hAnsi="Arial" w:cs="Arial"/>
                <w:color w:val="000000"/>
                <w:sz w:val="16"/>
                <w:szCs w:val="16"/>
              </w:rPr>
            </w:pPr>
            <w:r>
              <w:rPr>
                <w:rFonts w:ascii="Arial" w:hAnsi="Arial" w:cs="Arial"/>
                <w:sz w:val="16"/>
                <w:szCs w:val="16"/>
              </w:rPr>
              <w:t>-</w:t>
            </w:r>
          </w:p>
        </w:tc>
        <w:tc>
          <w:tcPr>
            <w:tcW w:w="570" w:type="pct"/>
            <w:tcBorders>
              <w:top w:val="nil"/>
              <w:left w:val="nil"/>
              <w:bottom w:val="nil"/>
              <w:right w:val="nil"/>
            </w:tcBorders>
            <w:shd w:val="clear" w:color="000000" w:fill="FFFFFF"/>
          </w:tcPr>
          <w:p w14:paraId="08AD8DC3" w14:textId="3EB9ECAB" w:rsidR="005F38B7" w:rsidRPr="00642958" w:rsidRDefault="005F38B7" w:rsidP="009542E4">
            <w:pPr>
              <w:jc w:val="right"/>
              <w:rPr>
                <w:rFonts w:ascii="Arial" w:hAnsi="Arial" w:cs="Arial"/>
                <w:color w:val="000000"/>
                <w:sz w:val="16"/>
                <w:szCs w:val="16"/>
              </w:rPr>
            </w:pPr>
            <w:r>
              <w:rPr>
                <w:rFonts w:ascii="Arial" w:hAnsi="Arial" w:cs="Arial"/>
                <w:sz w:val="16"/>
                <w:szCs w:val="16"/>
              </w:rPr>
              <w:t>-</w:t>
            </w:r>
          </w:p>
        </w:tc>
        <w:tc>
          <w:tcPr>
            <w:tcW w:w="402" w:type="pct"/>
            <w:tcBorders>
              <w:top w:val="nil"/>
              <w:left w:val="nil"/>
              <w:bottom w:val="nil"/>
              <w:right w:val="nil"/>
            </w:tcBorders>
            <w:shd w:val="clear" w:color="000000" w:fill="FFFFFF"/>
            <w:noWrap/>
            <w:vAlign w:val="bottom"/>
          </w:tcPr>
          <w:p w14:paraId="052423BF" w14:textId="7DB93CB3" w:rsidR="005F38B7" w:rsidRPr="00642958" w:rsidRDefault="005F38B7" w:rsidP="009542E4">
            <w:pPr>
              <w:jc w:val="right"/>
              <w:rPr>
                <w:rFonts w:ascii="Arial" w:hAnsi="Arial" w:cs="Arial"/>
                <w:color w:val="000000"/>
                <w:sz w:val="16"/>
                <w:szCs w:val="16"/>
              </w:rPr>
            </w:pPr>
            <w:r>
              <w:rPr>
                <w:rFonts w:ascii="Arial" w:hAnsi="Arial" w:cs="Arial"/>
                <w:sz w:val="16"/>
                <w:szCs w:val="16"/>
              </w:rPr>
              <w:t>-</w:t>
            </w:r>
          </w:p>
        </w:tc>
        <w:tc>
          <w:tcPr>
            <w:tcW w:w="366" w:type="pct"/>
            <w:tcBorders>
              <w:top w:val="nil"/>
              <w:left w:val="nil"/>
              <w:bottom w:val="nil"/>
              <w:right w:val="nil"/>
            </w:tcBorders>
            <w:shd w:val="clear" w:color="000000" w:fill="FFFFFF"/>
            <w:noWrap/>
            <w:vAlign w:val="bottom"/>
          </w:tcPr>
          <w:p w14:paraId="567C08D0" w14:textId="465AA466" w:rsidR="005F38B7" w:rsidRPr="00642958" w:rsidRDefault="005F38B7" w:rsidP="009542E4">
            <w:pPr>
              <w:jc w:val="right"/>
              <w:rPr>
                <w:rFonts w:ascii="Arial" w:hAnsi="Arial" w:cs="Arial"/>
                <w:color w:val="000000"/>
                <w:sz w:val="16"/>
                <w:szCs w:val="16"/>
              </w:rPr>
            </w:pPr>
            <w:r>
              <w:rPr>
                <w:rFonts w:ascii="Arial" w:hAnsi="Arial" w:cs="Arial"/>
                <w:sz w:val="16"/>
                <w:szCs w:val="16"/>
              </w:rPr>
              <w:t>-</w:t>
            </w:r>
          </w:p>
        </w:tc>
        <w:tc>
          <w:tcPr>
            <w:tcW w:w="410" w:type="pct"/>
            <w:tcBorders>
              <w:top w:val="nil"/>
              <w:left w:val="nil"/>
              <w:bottom w:val="nil"/>
              <w:right w:val="nil"/>
            </w:tcBorders>
            <w:shd w:val="clear" w:color="000000" w:fill="FFFFFF"/>
            <w:noWrap/>
            <w:vAlign w:val="bottom"/>
          </w:tcPr>
          <w:p w14:paraId="6F6AF6C4" w14:textId="1E61C32F" w:rsidR="005F38B7" w:rsidRPr="00642958" w:rsidRDefault="005F38B7" w:rsidP="009542E4">
            <w:pPr>
              <w:jc w:val="right"/>
              <w:rPr>
                <w:rFonts w:ascii="Arial" w:hAnsi="Arial" w:cs="Arial"/>
                <w:sz w:val="16"/>
                <w:szCs w:val="16"/>
              </w:rPr>
            </w:pPr>
            <w:r w:rsidRPr="00BC6E1C">
              <w:rPr>
                <w:rFonts w:ascii="Arial" w:hAnsi="Arial" w:cs="Arial"/>
                <w:sz w:val="16"/>
                <w:szCs w:val="16"/>
              </w:rPr>
              <w:t>648.</w:t>
            </w:r>
            <w:r>
              <w:rPr>
                <w:rFonts w:ascii="Arial" w:hAnsi="Arial" w:cs="Arial"/>
                <w:sz w:val="16"/>
                <w:szCs w:val="16"/>
              </w:rPr>
              <w:t>997</w:t>
            </w:r>
          </w:p>
        </w:tc>
        <w:tc>
          <w:tcPr>
            <w:tcW w:w="389" w:type="pct"/>
            <w:tcBorders>
              <w:top w:val="nil"/>
              <w:left w:val="nil"/>
              <w:bottom w:val="nil"/>
              <w:right w:val="nil"/>
            </w:tcBorders>
            <w:shd w:val="clear" w:color="000000" w:fill="FFFFFF"/>
            <w:noWrap/>
            <w:vAlign w:val="bottom"/>
          </w:tcPr>
          <w:p w14:paraId="7589A9EC" w14:textId="2789ABA8" w:rsidR="005F38B7" w:rsidRPr="0008061E" w:rsidRDefault="005F38B7" w:rsidP="009542E4">
            <w:pPr>
              <w:jc w:val="right"/>
              <w:rPr>
                <w:rFonts w:ascii="Arial" w:hAnsi="Arial" w:cs="Arial"/>
                <w:sz w:val="16"/>
                <w:szCs w:val="16"/>
              </w:rPr>
            </w:pPr>
            <w:r w:rsidRPr="0008061E">
              <w:rPr>
                <w:rFonts w:ascii="Arial" w:hAnsi="Arial" w:cs="Arial"/>
                <w:b/>
                <w:bCs/>
                <w:sz w:val="16"/>
                <w:szCs w:val="16"/>
              </w:rPr>
              <w:t>648.997</w:t>
            </w:r>
          </w:p>
        </w:tc>
        <w:tc>
          <w:tcPr>
            <w:tcW w:w="360" w:type="pct"/>
            <w:tcBorders>
              <w:top w:val="nil"/>
              <w:left w:val="nil"/>
              <w:bottom w:val="nil"/>
              <w:right w:val="nil"/>
            </w:tcBorders>
            <w:shd w:val="clear" w:color="000000" w:fill="FFFFFF"/>
            <w:noWrap/>
            <w:vAlign w:val="bottom"/>
          </w:tcPr>
          <w:p w14:paraId="3D48B227" w14:textId="678B0DBE" w:rsidR="005F38B7" w:rsidRPr="0008061E" w:rsidRDefault="005F38B7" w:rsidP="009542E4">
            <w:pPr>
              <w:jc w:val="right"/>
              <w:rPr>
                <w:rFonts w:ascii="Arial" w:hAnsi="Arial" w:cs="Arial"/>
                <w:sz w:val="16"/>
                <w:szCs w:val="16"/>
              </w:rPr>
            </w:pPr>
            <w:r w:rsidRPr="0008061E">
              <w:rPr>
                <w:rFonts w:ascii="Arial" w:hAnsi="Arial" w:cs="Arial"/>
                <w:b/>
                <w:bCs/>
                <w:sz w:val="16"/>
                <w:szCs w:val="16"/>
              </w:rPr>
              <w:t>985.31</w:t>
            </w:r>
            <w:r>
              <w:rPr>
                <w:rFonts w:ascii="Arial" w:hAnsi="Arial" w:cs="Arial"/>
                <w:b/>
                <w:bCs/>
                <w:sz w:val="16"/>
                <w:szCs w:val="16"/>
              </w:rPr>
              <w:t>2</w:t>
            </w:r>
          </w:p>
        </w:tc>
        <w:tc>
          <w:tcPr>
            <w:tcW w:w="403" w:type="pct"/>
            <w:tcBorders>
              <w:top w:val="nil"/>
              <w:left w:val="nil"/>
              <w:bottom w:val="nil"/>
              <w:right w:val="nil"/>
            </w:tcBorders>
            <w:shd w:val="clear" w:color="000000" w:fill="FFFFFF"/>
            <w:noWrap/>
            <w:vAlign w:val="bottom"/>
          </w:tcPr>
          <w:p w14:paraId="28E75FE8" w14:textId="5C9B1753" w:rsidR="005F38B7" w:rsidRPr="0008061E" w:rsidRDefault="005F38B7" w:rsidP="009542E4">
            <w:pPr>
              <w:jc w:val="right"/>
              <w:rPr>
                <w:rFonts w:ascii="Arial" w:hAnsi="Arial" w:cs="Arial"/>
                <w:color w:val="000000"/>
                <w:sz w:val="16"/>
                <w:szCs w:val="16"/>
              </w:rPr>
            </w:pPr>
            <w:r w:rsidRPr="0008061E">
              <w:rPr>
                <w:rFonts w:ascii="Arial" w:hAnsi="Arial" w:cs="Arial"/>
                <w:b/>
                <w:bCs/>
                <w:sz w:val="16"/>
                <w:szCs w:val="16"/>
              </w:rPr>
              <w:t>1.634.30</w:t>
            </w:r>
            <w:r>
              <w:rPr>
                <w:rFonts w:ascii="Arial" w:hAnsi="Arial" w:cs="Arial"/>
                <w:b/>
                <w:bCs/>
                <w:sz w:val="16"/>
                <w:szCs w:val="16"/>
              </w:rPr>
              <w:t>9</w:t>
            </w:r>
          </w:p>
        </w:tc>
      </w:tr>
      <w:tr w:rsidR="005F38B7" w:rsidRPr="00642958" w14:paraId="399D2081" w14:textId="77777777" w:rsidTr="005F38B7">
        <w:trPr>
          <w:trHeight w:val="113"/>
        </w:trPr>
        <w:tc>
          <w:tcPr>
            <w:tcW w:w="885" w:type="pct"/>
            <w:tcBorders>
              <w:top w:val="nil"/>
              <w:left w:val="nil"/>
              <w:bottom w:val="nil"/>
              <w:right w:val="nil"/>
            </w:tcBorders>
            <w:shd w:val="clear" w:color="000000" w:fill="FFFFFF"/>
            <w:noWrap/>
            <w:vAlign w:val="center"/>
            <w:hideMark/>
          </w:tcPr>
          <w:p w14:paraId="5834C6C2" w14:textId="77777777" w:rsidR="005F38B7" w:rsidRPr="00642958" w:rsidRDefault="005F38B7" w:rsidP="005F38B7">
            <w:pPr>
              <w:ind w:right="-40" w:hanging="105"/>
              <w:rPr>
                <w:rFonts w:ascii="Arial" w:hAnsi="Arial" w:cs="Arial"/>
                <w:color w:val="000000"/>
                <w:sz w:val="16"/>
                <w:szCs w:val="16"/>
              </w:rPr>
            </w:pPr>
            <w:proofErr w:type="spellStart"/>
            <w:r w:rsidRPr="00642958">
              <w:rPr>
                <w:rFonts w:ascii="Arial" w:hAnsi="Arial" w:cs="Arial"/>
                <w:color w:val="000000"/>
                <w:sz w:val="16"/>
                <w:szCs w:val="16"/>
              </w:rPr>
              <w:t>Diğer</w:t>
            </w:r>
            <w:proofErr w:type="spellEnd"/>
            <w:r w:rsidRPr="00642958">
              <w:rPr>
                <w:rFonts w:ascii="Arial" w:hAnsi="Arial" w:cs="Arial"/>
                <w:color w:val="000000"/>
                <w:sz w:val="16"/>
                <w:szCs w:val="16"/>
              </w:rPr>
              <w:t xml:space="preserve"> </w:t>
            </w:r>
            <w:proofErr w:type="spellStart"/>
            <w:r w:rsidRPr="00642958">
              <w:rPr>
                <w:rFonts w:ascii="Arial" w:hAnsi="Arial" w:cs="Arial"/>
                <w:color w:val="000000"/>
                <w:sz w:val="16"/>
                <w:szCs w:val="16"/>
              </w:rPr>
              <w:t>kapsamlı</w:t>
            </w:r>
            <w:proofErr w:type="spellEnd"/>
            <w:r w:rsidRPr="00642958">
              <w:rPr>
                <w:rFonts w:ascii="Arial" w:hAnsi="Arial" w:cs="Arial"/>
                <w:color w:val="000000"/>
                <w:sz w:val="16"/>
                <w:szCs w:val="16"/>
              </w:rPr>
              <w:t xml:space="preserve"> </w:t>
            </w:r>
            <w:proofErr w:type="spellStart"/>
            <w:r w:rsidRPr="00642958">
              <w:rPr>
                <w:rFonts w:ascii="Arial" w:hAnsi="Arial" w:cs="Arial"/>
                <w:color w:val="000000"/>
                <w:sz w:val="16"/>
                <w:szCs w:val="16"/>
              </w:rPr>
              <w:t>gelir</w:t>
            </w:r>
            <w:proofErr w:type="spellEnd"/>
            <w:r w:rsidRPr="00642958">
              <w:rPr>
                <w:rFonts w:ascii="Arial" w:hAnsi="Arial" w:cs="Arial"/>
                <w:color w:val="000000"/>
                <w:sz w:val="16"/>
                <w:szCs w:val="16"/>
              </w:rPr>
              <w:t>/ (</w:t>
            </w:r>
            <w:proofErr w:type="spellStart"/>
            <w:r w:rsidRPr="00642958">
              <w:rPr>
                <w:rFonts w:ascii="Arial" w:hAnsi="Arial" w:cs="Arial"/>
                <w:color w:val="000000"/>
                <w:sz w:val="16"/>
                <w:szCs w:val="16"/>
              </w:rPr>
              <w:t>gider</w:t>
            </w:r>
            <w:proofErr w:type="spellEnd"/>
            <w:r w:rsidRPr="00642958">
              <w:rPr>
                <w:rFonts w:ascii="Arial" w:hAnsi="Arial" w:cs="Arial"/>
                <w:color w:val="000000"/>
                <w:sz w:val="16"/>
                <w:szCs w:val="16"/>
              </w:rPr>
              <w:t>) </w:t>
            </w:r>
          </w:p>
        </w:tc>
        <w:tc>
          <w:tcPr>
            <w:tcW w:w="314" w:type="pct"/>
            <w:tcBorders>
              <w:top w:val="nil"/>
              <w:left w:val="nil"/>
              <w:bottom w:val="nil"/>
              <w:right w:val="nil"/>
            </w:tcBorders>
            <w:shd w:val="clear" w:color="000000" w:fill="FFFFFF"/>
            <w:noWrap/>
            <w:vAlign w:val="bottom"/>
          </w:tcPr>
          <w:p w14:paraId="7BB9E22E" w14:textId="4F8380CB" w:rsidR="005F38B7" w:rsidRPr="00642958" w:rsidRDefault="005F38B7" w:rsidP="009542E4">
            <w:pPr>
              <w:jc w:val="right"/>
              <w:rPr>
                <w:rFonts w:ascii="Arial" w:hAnsi="Arial" w:cs="Arial"/>
                <w:sz w:val="16"/>
                <w:szCs w:val="16"/>
              </w:rPr>
            </w:pPr>
            <w:r>
              <w:rPr>
                <w:rFonts w:ascii="Arial" w:hAnsi="Arial" w:cs="Arial"/>
                <w:color w:val="000000"/>
                <w:sz w:val="16"/>
                <w:szCs w:val="16"/>
              </w:rPr>
              <w:t>-</w:t>
            </w:r>
          </w:p>
        </w:tc>
        <w:tc>
          <w:tcPr>
            <w:tcW w:w="281" w:type="pct"/>
            <w:tcBorders>
              <w:top w:val="nil"/>
              <w:left w:val="nil"/>
              <w:bottom w:val="nil"/>
              <w:right w:val="nil"/>
            </w:tcBorders>
            <w:shd w:val="clear" w:color="000000" w:fill="FFFFFF"/>
            <w:noWrap/>
            <w:vAlign w:val="bottom"/>
          </w:tcPr>
          <w:p w14:paraId="2526F985" w14:textId="02F0DCF7" w:rsidR="005F38B7" w:rsidRPr="00642958" w:rsidRDefault="005F38B7" w:rsidP="009542E4">
            <w:pPr>
              <w:jc w:val="right"/>
              <w:rPr>
                <w:rFonts w:ascii="Arial" w:hAnsi="Arial" w:cs="Arial"/>
                <w:sz w:val="16"/>
                <w:szCs w:val="16"/>
              </w:rPr>
            </w:pPr>
            <w:r>
              <w:rPr>
                <w:rFonts w:ascii="Arial" w:hAnsi="Arial" w:cs="Arial"/>
                <w:color w:val="000000"/>
                <w:sz w:val="16"/>
                <w:szCs w:val="16"/>
              </w:rPr>
              <w:t>-</w:t>
            </w:r>
          </w:p>
        </w:tc>
        <w:tc>
          <w:tcPr>
            <w:tcW w:w="620" w:type="pct"/>
            <w:tcBorders>
              <w:top w:val="nil"/>
              <w:left w:val="nil"/>
              <w:bottom w:val="nil"/>
              <w:right w:val="nil"/>
            </w:tcBorders>
            <w:shd w:val="clear" w:color="000000" w:fill="FFFFFF"/>
            <w:noWrap/>
            <w:vAlign w:val="bottom"/>
          </w:tcPr>
          <w:p w14:paraId="633F3210" w14:textId="6D59B4D0" w:rsidR="005F38B7" w:rsidRPr="00642958" w:rsidRDefault="005F38B7" w:rsidP="009542E4">
            <w:pPr>
              <w:jc w:val="right"/>
              <w:rPr>
                <w:rFonts w:ascii="Arial" w:hAnsi="Arial" w:cs="Arial"/>
                <w:sz w:val="16"/>
                <w:szCs w:val="16"/>
              </w:rPr>
            </w:pPr>
            <w:r w:rsidRPr="00BC6E1C">
              <w:rPr>
                <w:rFonts w:ascii="Arial" w:hAnsi="Arial" w:cs="Arial"/>
                <w:color w:val="000000"/>
                <w:sz w:val="16"/>
                <w:szCs w:val="16"/>
              </w:rPr>
              <w:t>(9.0</w:t>
            </w:r>
            <w:r>
              <w:rPr>
                <w:rFonts w:ascii="Arial" w:hAnsi="Arial" w:cs="Arial"/>
                <w:color w:val="000000"/>
                <w:sz w:val="16"/>
                <w:szCs w:val="16"/>
              </w:rPr>
              <w:t>84</w:t>
            </w:r>
            <w:r w:rsidRPr="00BC6E1C">
              <w:rPr>
                <w:rFonts w:ascii="Arial" w:hAnsi="Arial" w:cs="Arial"/>
                <w:color w:val="000000"/>
                <w:sz w:val="16"/>
                <w:szCs w:val="16"/>
              </w:rPr>
              <w:t>)</w:t>
            </w:r>
          </w:p>
        </w:tc>
        <w:tc>
          <w:tcPr>
            <w:tcW w:w="570" w:type="pct"/>
            <w:tcBorders>
              <w:top w:val="nil"/>
              <w:left w:val="nil"/>
              <w:bottom w:val="nil"/>
              <w:right w:val="nil"/>
            </w:tcBorders>
            <w:shd w:val="clear" w:color="000000" w:fill="FFFFFF"/>
          </w:tcPr>
          <w:p w14:paraId="0A708C59" w14:textId="257A7B8A" w:rsidR="005F38B7" w:rsidRPr="00642958" w:rsidRDefault="005F38B7" w:rsidP="009542E4">
            <w:pPr>
              <w:jc w:val="right"/>
              <w:rPr>
                <w:rFonts w:ascii="Arial" w:hAnsi="Arial" w:cs="Arial"/>
                <w:sz w:val="16"/>
                <w:szCs w:val="16"/>
              </w:rPr>
            </w:pPr>
            <w:r>
              <w:rPr>
                <w:rFonts w:ascii="Arial" w:hAnsi="Arial" w:cs="Arial"/>
                <w:color w:val="000000"/>
                <w:sz w:val="16"/>
                <w:szCs w:val="16"/>
              </w:rPr>
              <w:t>-</w:t>
            </w:r>
          </w:p>
        </w:tc>
        <w:tc>
          <w:tcPr>
            <w:tcW w:w="402" w:type="pct"/>
            <w:tcBorders>
              <w:top w:val="nil"/>
              <w:left w:val="nil"/>
              <w:bottom w:val="nil"/>
              <w:right w:val="nil"/>
            </w:tcBorders>
            <w:shd w:val="clear" w:color="000000" w:fill="FFFFFF"/>
            <w:noWrap/>
            <w:vAlign w:val="bottom"/>
          </w:tcPr>
          <w:p w14:paraId="1AC4E177" w14:textId="66E21DCB" w:rsidR="005F38B7" w:rsidRPr="00642958" w:rsidRDefault="005F38B7" w:rsidP="009542E4">
            <w:pPr>
              <w:jc w:val="right"/>
              <w:rPr>
                <w:rFonts w:ascii="Arial" w:hAnsi="Arial" w:cs="Arial"/>
                <w:sz w:val="16"/>
                <w:szCs w:val="16"/>
              </w:rPr>
            </w:pPr>
            <w:r>
              <w:rPr>
                <w:rFonts w:ascii="Arial" w:hAnsi="Arial" w:cs="Arial"/>
                <w:color w:val="000000"/>
                <w:sz w:val="16"/>
                <w:szCs w:val="16"/>
              </w:rPr>
              <w:t>-</w:t>
            </w:r>
          </w:p>
        </w:tc>
        <w:tc>
          <w:tcPr>
            <w:tcW w:w="366" w:type="pct"/>
            <w:tcBorders>
              <w:top w:val="nil"/>
              <w:left w:val="nil"/>
              <w:bottom w:val="nil"/>
              <w:right w:val="nil"/>
            </w:tcBorders>
            <w:shd w:val="clear" w:color="000000" w:fill="FFFFFF"/>
            <w:noWrap/>
            <w:vAlign w:val="bottom"/>
          </w:tcPr>
          <w:p w14:paraId="0E0A4F60" w14:textId="0B9DEB96" w:rsidR="005F38B7" w:rsidRPr="00642958" w:rsidRDefault="005F38B7" w:rsidP="009542E4">
            <w:pPr>
              <w:jc w:val="right"/>
              <w:rPr>
                <w:rFonts w:ascii="Arial" w:hAnsi="Arial" w:cs="Arial"/>
                <w:sz w:val="16"/>
                <w:szCs w:val="16"/>
              </w:rPr>
            </w:pPr>
            <w:r>
              <w:rPr>
                <w:rFonts w:ascii="Arial" w:hAnsi="Arial" w:cs="Arial"/>
                <w:color w:val="000000"/>
                <w:sz w:val="16"/>
                <w:szCs w:val="16"/>
              </w:rPr>
              <w:t>-</w:t>
            </w:r>
          </w:p>
        </w:tc>
        <w:tc>
          <w:tcPr>
            <w:tcW w:w="410" w:type="pct"/>
            <w:tcBorders>
              <w:top w:val="nil"/>
              <w:left w:val="nil"/>
              <w:bottom w:val="nil"/>
              <w:right w:val="nil"/>
            </w:tcBorders>
            <w:shd w:val="clear" w:color="000000" w:fill="FFFFFF"/>
            <w:noWrap/>
            <w:vAlign w:val="bottom"/>
          </w:tcPr>
          <w:p w14:paraId="3C93D1BE" w14:textId="4463901D" w:rsidR="005F38B7" w:rsidRPr="00642958" w:rsidRDefault="005F38B7" w:rsidP="009542E4">
            <w:pPr>
              <w:jc w:val="right"/>
              <w:rPr>
                <w:rFonts w:ascii="Arial" w:hAnsi="Arial" w:cs="Arial"/>
                <w:sz w:val="16"/>
                <w:szCs w:val="16"/>
              </w:rPr>
            </w:pPr>
            <w:r>
              <w:rPr>
                <w:rFonts w:ascii="Arial" w:hAnsi="Arial" w:cs="Arial"/>
                <w:sz w:val="16"/>
                <w:szCs w:val="16"/>
              </w:rPr>
              <w:t>-</w:t>
            </w:r>
          </w:p>
        </w:tc>
        <w:tc>
          <w:tcPr>
            <w:tcW w:w="389" w:type="pct"/>
            <w:tcBorders>
              <w:top w:val="nil"/>
              <w:left w:val="nil"/>
              <w:bottom w:val="nil"/>
              <w:right w:val="nil"/>
            </w:tcBorders>
            <w:shd w:val="clear" w:color="000000" w:fill="FFFFFF"/>
            <w:noWrap/>
            <w:vAlign w:val="bottom"/>
          </w:tcPr>
          <w:p w14:paraId="0DE244E3" w14:textId="3A9C9256" w:rsidR="005F38B7" w:rsidRPr="0008061E" w:rsidRDefault="005F38B7" w:rsidP="009542E4">
            <w:pPr>
              <w:jc w:val="right"/>
              <w:rPr>
                <w:rFonts w:ascii="Arial" w:hAnsi="Arial" w:cs="Arial"/>
                <w:sz w:val="16"/>
                <w:szCs w:val="16"/>
              </w:rPr>
            </w:pPr>
            <w:r w:rsidRPr="0008061E">
              <w:rPr>
                <w:rFonts w:ascii="Arial" w:hAnsi="Arial" w:cs="Arial"/>
                <w:b/>
                <w:bCs/>
                <w:sz w:val="16"/>
                <w:szCs w:val="16"/>
              </w:rPr>
              <w:t>(9.084)</w:t>
            </w:r>
          </w:p>
        </w:tc>
        <w:tc>
          <w:tcPr>
            <w:tcW w:w="360" w:type="pct"/>
            <w:tcBorders>
              <w:top w:val="nil"/>
              <w:left w:val="nil"/>
              <w:bottom w:val="nil"/>
              <w:right w:val="nil"/>
            </w:tcBorders>
            <w:shd w:val="clear" w:color="000000" w:fill="FFFFFF"/>
            <w:noWrap/>
            <w:vAlign w:val="bottom"/>
          </w:tcPr>
          <w:p w14:paraId="3C796A4B" w14:textId="5E1AD46B" w:rsidR="005F38B7" w:rsidRPr="0008061E" w:rsidRDefault="005F38B7" w:rsidP="009542E4">
            <w:pPr>
              <w:jc w:val="right"/>
              <w:rPr>
                <w:rFonts w:ascii="Arial" w:hAnsi="Arial" w:cs="Arial"/>
                <w:color w:val="000000"/>
                <w:sz w:val="16"/>
                <w:szCs w:val="16"/>
              </w:rPr>
            </w:pPr>
            <w:r w:rsidRPr="0008061E">
              <w:rPr>
                <w:rFonts w:ascii="Arial" w:hAnsi="Arial" w:cs="Arial"/>
                <w:sz w:val="16"/>
                <w:szCs w:val="16"/>
              </w:rPr>
              <w:t>(9.36</w:t>
            </w:r>
            <w:r w:rsidR="00CA6540">
              <w:rPr>
                <w:rFonts w:ascii="Arial" w:hAnsi="Arial" w:cs="Arial"/>
                <w:sz w:val="16"/>
                <w:szCs w:val="16"/>
              </w:rPr>
              <w:t>5</w:t>
            </w:r>
            <w:r w:rsidRPr="0008061E">
              <w:rPr>
                <w:rFonts w:ascii="Arial" w:hAnsi="Arial" w:cs="Arial"/>
                <w:sz w:val="16"/>
                <w:szCs w:val="16"/>
              </w:rPr>
              <w:t>)</w:t>
            </w:r>
          </w:p>
        </w:tc>
        <w:tc>
          <w:tcPr>
            <w:tcW w:w="403" w:type="pct"/>
            <w:tcBorders>
              <w:top w:val="nil"/>
              <w:left w:val="nil"/>
              <w:bottom w:val="nil"/>
              <w:right w:val="nil"/>
            </w:tcBorders>
            <w:shd w:val="clear" w:color="000000" w:fill="FFFFFF"/>
            <w:noWrap/>
            <w:vAlign w:val="bottom"/>
          </w:tcPr>
          <w:p w14:paraId="18EF9112" w14:textId="36E34CAF" w:rsidR="005F38B7" w:rsidRPr="0008061E" w:rsidRDefault="005F38B7" w:rsidP="009542E4">
            <w:pPr>
              <w:jc w:val="right"/>
              <w:rPr>
                <w:rFonts w:ascii="Arial" w:hAnsi="Arial" w:cs="Arial"/>
                <w:color w:val="000000"/>
                <w:sz w:val="16"/>
                <w:szCs w:val="16"/>
              </w:rPr>
            </w:pPr>
            <w:r w:rsidRPr="0008061E">
              <w:rPr>
                <w:rFonts w:ascii="Arial" w:hAnsi="Arial" w:cs="Arial"/>
                <w:sz w:val="16"/>
                <w:szCs w:val="16"/>
              </w:rPr>
              <w:t>(18.4</w:t>
            </w:r>
            <w:r w:rsidR="007F2181">
              <w:rPr>
                <w:rFonts w:ascii="Arial" w:hAnsi="Arial" w:cs="Arial"/>
                <w:sz w:val="16"/>
                <w:szCs w:val="16"/>
              </w:rPr>
              <w:t>49</w:t>
            </w:r>
            <w:r w:rsidRPr="0008061E">
              <w:rPr>
                <w:rFonts w:ascii="Arial" w:hAnsi="Arial" w:cs="Arial"/>
                <w:sz w:val="16"/>
                <w:szCs w:val="16"/>
              </w:rPr>
              <w:t>)</w:t>
            </w:r>
          </w:p>
        </w:tc>
      </w:tr>
      <w:tr w:rsidR="005F38B7" w:rsidRPr="00642958" w14:paraId="69A81C62" w14:textId="77777777" w:rsidTr="005F38B7">
        <w:trPr>
          <w:trHeight w:val="113"/>
        </w:trPr>
        <w:tc>
          <w:tcPr>
            <w:tcW w:w="885" w:type="pct"/>
            <w:tcBorders>
              <w:top w:val="nil"/>
              <w:left w:val="nil"/>
              <w:bottom w:val="nil"/>
              <w:right w:val="nil"/>
            </w:tcBorders>
            <w:shd w:val="clear" w:color="000000" w:fill="FFFFFF"/>
            <w:noWrap/>
            <w:vAlign w:val="center"/>
          </w:tcPr>
          <w:p w14:paraId="5BF4BAD8" w14:textId="77777777" w:rsidR="005F38B7" w:rsidRPr="00642958" w:rsidRDefault="005F38B7" w:rsidP="005F38B7">
            <w:pPr>
              <w:ind w:right="-40" w:hanging="105"/>
              <w:rPr>
                <w:rFonts w:ascii="Arial" w:hAnsi="Arial" w:cs="Arial"/>
                <w:color w:val="000000"/>
                <w:sz w:val="16"/>
                <w:szCs w:val="16"/>
              </w:rPr>
            </w:pPr>
          </w:p>
        </w:tc>
        <w:tc>
          <w:tcPr>
            <w:tcW w:w="314" w:type="pct"/>
            <w:tcBorders>
              <w:top w:val="nil"/>
              <w:left w:val="nil"/>
              <w:bottom w:val="nil"/>
              <w:right w:val="nil"/>
            </w:tcBorders>
            <w:shd w:val="clear" w:color="000000" w:fill="FFFFFF"/>
            <w:noWrap/>
            <w:vAlign w:val="bottom"/>
          </w:tcPr>
          <w:p w14:paraId="56B0E355" w14:textId="77777777" w:rsidR="005F38B7" w:rsidRPr="00642958" w:rsidRDefault="005F38B7" w:rsidP="009542E4">
            <w:pPr>
              <w:jc w:val="right"/>
              <w:rPr>
                <w:rFonts w:ascii="Arial" w:hAnsi="Arial" w:cs="Arial"/>
                <w:sz w:val="16"/>
                <w:szCs w:val="16"/>
              </w:rPr>
            </w:pPr>
          </w:p>
        </w:tc>
        <w:tc>
          <w:tcPr>
            <w:tcW w:w="281" w:type="pct"/>
            <w:tcBorders>
              <w:top w:val="nil"/>
              <w:left w:val="nil"/>
              <w:bottom w:val="nil"/>
              <w:right w:val="nil"/>
            </w:tcBorders>
            <w:shd w:val="clear" w:color="000000" w:fill="FFFFFF"/>
            <w:noWrap/>
            <w:vAlign w:val="bottom"/>
          </w:tcPr>
          <w:p w14:paraId="5B0E1F2D" w14:textId="77777777" w:rsidR="005F38B7" w:rsidRPr="00642958" w:rsidRDefault="005F38B7" w:rsidP="009542E4">
            <w:pPr>
              <w:jc w:val="right"/>
              <w:rPr>
                <w:rFonts w:ascii="Arial" w:hAnsi="Arial" w:cs="Arial"/>
                <w:sz w:val="16"/>
                <w:szCs w:val="16"/>
              </w:rPr>
            </w:pPr>
          </w:p>
        </w:tc>
        <w:tc>
          <w:tcPr>
            <w:tcW w:w="620" w:type="pct"/>
            <w:tcBorders>
              <w:top w:val="nil"/>
              <w:left w:val="nil"/>
              <w:bottom w:val="nil"/>
              <w:right w:val="nil"/>
            </w:tcBorders>
            <w:shd w:val="clear" w:color="000000" w:fill="FFFFFF"/>
            <w:noWrap/>
            <w:vAlign w:val="bottom"/>
          </w:tcPr>
          <w:p w14:paraId="47CEDF62" w14:textId="77777777" w:rsidR="005F38B7" w:rsidRPr="00642958" w:rsidRDefault="005F38B7" w:rsidP="009542E4">
            <w:pPr>
              <w:jc w:val="right"/>
              <w:rPr>
                <w:rFonts w:ascii="Arial" w:hAnsi="Arial" w:cs="Arial"/>
                <w:sz w:val="16"/>
                <w:szCs w:val="16"/>
              </w:rPr>
            </w:pPr>
          </w:p>
        </w:tc>
        <w:tc>
          <w:tcPr>
            <w:tcW w:w="570" w:type="pct"/>
            <w:tcBorders>
              <w:top w:val="nil"/>
              <w:left w:val="nil"/>
              <w:bottom w:val="nil"/>
              <w:right w:val="nil"/>
            </w:tcBorders>
            <w:shd w:val="clear" w:color="000000" w:fill="FFFFFF"/>
          </w:tcPr>
          <w:p w14:paraId="665C8ADD" w14:textId="77777777" w:rsidR="005F38B7" w:rsidRPr="00642958" w:rsidRDefault="005F38B7" w:rsidP="009542E4">
            <w:pPr>
              <w:jc w:val="right"/>
              <w:rPr>
                <w:rFonts w:ascii="Arial" w:hAnsi="Arial" w:cs="Arial"/>
                <w:sz w:val="16"/>
                <w:szCs w:val="16"/>
              </w:rPr>
            </w:pPr>
          </w:p>
        </w:tc>
        <w:tc>
          <w:tcPr>
            <w:tcW w:w="402" w:type="pct"/>
            <w:tcBorders>
              <w:top w:val="nil"/>
              <w:left w:val="nil"/>
              <w:bottom w:val="nil"/>
              <w:right w:val="nil"/>
            </w:tcBorders>
            <w:shd w:val="clear" w:color="000000" w:fill="FFFFFF"/>
            <w:noWrap/>
            <w:vAlign w:val="bottom"/>
          </w:tcPr>
          <w:p w14:paraId="07483F71" w14:textId="77777777" w:rsidR="005F38B7" w:rsidRPr="00642958" w:rsidRDefault="005F38B7" w:rsidP="009542E4">
            <w:pPr>
              <w:jc w:val="right"/>
              <w:rPr>
                <w:rFonts w:ascii="Arial" w:hAnsi="Arial" w:cs="Arial"/>
                <w:sz w:val="16"/>
                <w:szCs w:val="16"/>
              </w:rPr>
            </w:pPr>
          </w:p>
        </w:tc>
        <w:tc>
          <w:tcPr>
            <w:tcW w:w="366" w:type="pct"/>
            <w:tcBorders>
              <w:top w:val="nil"/>
              <w:left w:val="nil"/>
              <w:bottom w:val="nil"/>
              <w:right w:val="nil"/>
            </w:tcBorders>
            <w:shd w:val="clear" w:color="000000" w:fill="FFFFFF"/>
            <w:noWrap/>
            <w:vAlign w:val="bottom"/>
          </w:tcPr>
          <w:p w14:paraId="79B68EE4" w14:textId="77777777" w:rsidR="005F38B7" w:rsidRPr="00642958" w:rsidRDefault="005F38B7" w:rsidP="009542E4">
            <w:pPr>
              <w:jc w:val="right"/>
              <w:rPr>
                <w:rFonts w:ascii="Arial" w:hAnsi="Arial" w:cs="Arial"/>
                <w:sz w:val="16"/>
                <w:szCs w:val="16"/>
              </w:rPr>
            </w:pPr>
          </w:p>
        </w:tc>
        <w:tc>
          <w:tcPr>
            <w:tcW w:w="410" w:type="pct"/>
            <w:tcBorders>
              <w:top w:val="nil"/>
              <w:left w:val="nil"/>
              <w:bottom w:val="nil"/>
              <w:right w:val="nil"/>
            </w:tcBorders>
            <w:shd w:val="clear" w:color="000000" w:fill="FFFFFF"/>
            <w:noWrap/>
            <w:vAlign w:val="bottom"/>
          </w:tcPr>
          <w:p w14:paraId="6B94AD8C" w14:textId="77777777" w:rsidR="005F38B7" w:rsidRPr="00642958" w:rsidRDefault="005F38B7" w:rsidP="009542E4">
            <w:pPr>
              <w:jc w:val="right"/>
              <w:rPr>
                <w:rFonts w:ascii="Arial" w:hAnsi="Arial" w:cs="Arial"/>
                <w:sz w:val="16"/>
                <w:szCs w:val="16"/>
              </w:rPr>
            </w:pPr>
          </w:p>
        </w:tc>
        <w:tc>
          <w:tcPr>
            <w:tcW w:w="389" w:type="pct"/>
            <w:tcBorders>
              <w:top w:val="nil"/>
              <w:left w:val="nil"/>
              <w:bottom w:val="nil"/>
              <w:right w:val="nil"/>
            </w:tcBorders>
            <w:shd w:val="clear" w:color="000000" w:fill="FFFFFF"/>
            <w:noWrap/>
            <w:vAlign w:val="bottom"/>
          </w:tcPr>
          <w:p w14:paraId="41D2C347" w14:textId="77777777" w:rsidR="005F38B7" w:rsidRPr="0008061E" w:rsidRDefault="005F38B7" w:rsidP="009542E4">
            <w:pPr>
              <w:jc w:val="right"/>
              <w:rPr>
                <w:rFonts w:ascii="Arial" w:hAnsi="Arial" w:cs="Arial"/>
                <w:b/>
                <w:bCs/>
                <w:color w:val="000000"/>
                <w:sz w:val="16"/>
                <w:szCs w:val="16"/>
              </w:rPr>
            </w:pPr>
          </w:p>
        </w:tc>
        <w:tc>
          <w:tcPr>
            <w:tcW w:w="360" w:type="pct"/>
            <w:tcBorders>
              <w:top w:val="nil"/>
              <w:left w:val="nil"/>
              <w:bottom w:val="nil"/>
              <w:right w:val="nil"/>
            </w:tcBorders>
            <w:shd w:val="clear" w:color="000000" w:fill="FFFFFF"/>
            <w:noWrap/>
            <w:vAlign w:val="bottom"/>
          </w:tcPr>
          <w:p w14:paraId="4D9A5887" w14:textId="77777777" w:rsidR="005F38B7" w:rsidRPr="0008061E" w:rsidRDefault="005F38B7" w:rsidP="009542E4">
            <w:pPr>
              <w:jc w:val="right"/>
              <w:rPr>
                <w:rFonts w:ascii="Arial" w:hAnsi="Arial" w:cs="Arial"/>
                <w:color w:val="000000"/>
                <w:sz w:val="16"/>
                <w:szCs w:val="16"/>
              </w:rPr>
            </w:pPr>
          </w:p>
        </w:tc>
        <w:tc>
          <w:tcPr>
            <w:tcW w:w="403" w:type="pct"/>
            <w:tcBorders>
              <w:top w:val="nil"/>
              <w:left w:val="nil"/>
              <w:bottom w:val="nil"/>
              <w:right w:val="nil"/>
            </w:tcBorders>
            <w:shd w:val="clear" w:color="000000" w:fill="FFFFFF"/>
            <w:noWrap/>
            <w:vAlign w:val="bottom"/>
          </w:tcPr>
          <w:p w14:paraId="354315CD" w14:textId="77777777" w:rsidR="005F38B7" w:rsidRPr="0008061E" w:rsidRDefault="005F38B7" w:rsidP="009542E4">
            <w:pPr>
              <w:jc w:val="right"/>
              <w:rPr>
                <w:rFonts w:ascii="Arial" w:hAnsi="Arial" w:cs="Arial"/>
                <w:b/>
                <w:bCs/>
                <w:color w:val="000000"/>
                <w:sz w:val="16"/>
                <w:szCs w:val="16"/>
              </w:rPr>
            </w:pPr>
          </w:p>
        </w:tc>
      </w:tr>
      <w:tr w:rsidR="005F38B7" w:rsidRPr="00642958" w14:paraId="0437F37E" w14:textId="77777777" w:rsidTr="005F38B7">
        <w:trPr>
          <w:trHeight w:val="113"/>
        </w:trPr>
        <w:tc>
          <w:tcPr>
            <w:tcW w:w="885" w:type="pct"/>
            <w:tcBorders>
              <w:top w:val="single" w:sz="4" w:space="0" w:color="auto"/>
              <w:left w:val="nil"/>
              <w:bottom w:val="single" w:sz="4" w:space="0" w:color="auto"/>
              <w:right w:val="nil"/>
            </w:tcBorders>
            <w:shd w:val="clear" w:color="000000" w:fill="FFFFFF"/>
            <w:noWrap/>
            <w:vAlign w:val="center"/>
          </w:tcPr>
          <w:p w14:paraId="7155BD4E" w14:textId="77777777" w:rsidR="005F38B7" w:rsidRPr="00642958" w:rsidRDefault="005F38B7" w:rsidP="005F38B7">
            <w:pPr>
              <w:ind w:right="-40" w:hanging="105"/>
              <w:rPr>
                <w:rFonts w:ascii="Arial" w:hAnsi="Arial" w:cs="Arial"/>
                <w:b/>
                <w:bCs/>
                <w:color w:val="000000"/>
                <w:sz w:val="16"/>
                <w:szCs w:val="16"/>
              </w:rPr>
            </w:pPr>
            <w:proofErr w:type="spellStart"/>
            <w:r w:rsidRPr="00642958">
              <w:rPr>
                <w:rFonts w:ascii="Arial" w:hAnsi="Arial" w:cs="Arial"/>
                <w:b/>
                <w:bCs/>
                <w:color w:val="000000"/>
                <w:sz w:val="16"/>
                <w:szCs w:val="16"/>
              </w:rPr>
              <w:t>Toplam</w:t>
            </w:r>
            <w:proofErr w:type="spellEnd"/>
            <w:r w:rsidRPr="00642958">
              <w:rPr>
                <w:rFonts w:ascii="Arial" w:hAnsi="Arial" w:cs="Arial"/>
                <w:b/>
                <w:bCs/>
                <w:color w:val="000000"/>
                <w:sz w:val="16"/>
                <w:szCs w:val="16"/>
              </w:rPr>
              <w:t xml:space="preserve"> </w:t>
            </w:r>
            <w:proofErr w:type="spellStart"/>
            <w:r w:rsidRPr="00642958">
              <w:rPr>
                <w:rFonts w:ascii="Arial" w:hAnsi="Arial" w:cs="Arial"/>
                <w:b/>
                <w:bCs/>
                <w:color w:val="000000"/>
                <w:sz w:val="16"/>
                <w:szCs w:val="16"/>
              </w:rPr>
              <w:t>kapsamlı</w:t>
            </w:r>
            <w:proofErr w:type="spellEnd"/>
            <w:r w:rsidRPr="00642958">
              <w:rPr>
                <w:rFonts w:ascii="Arial" w:hAnsi="Arial" w:cs="Arial"/>
                <w:b/>
                <w:bCs/>
                <w:color w:val="000000"/>
                <w:sz w:val="16"/>
                <w:szCs w:val="16"/>
              </w:rPr>
              <w:t xml:space="preserve"> </w:t>
            </w:r>
            <w:proofErr w:type="spellStart"/>
            <w:r w:rsidRPr="00642958">
              <w:rPr>
                <w:rFonts w:ascii="Arial" w:hAnsi="Arial" w:cs="Arial"/>
                <w:b/>
                <w:bCs/>
                <w:color w:val="000000"/>
                <w:sz w:val="16"/>
                <w:szCs w:val="16"/>
              </w:rPr>
              <w:t>gelir</w:t>
            </w:r>
            <w:proofErr w:type="spellEnd"/>
            <w:r w:rsidRPr="00642958">
              <w:rPr>
                <w:rFonts w:ascii="Arial" w:hAnsi="Arial" w:cs="Arial"/>
                <w:b/>
                <w:bCs/>
                <w:color w:val="000000"/>
                <w:sz w:val="16"/>
                <w:szCs w:val="16"/>
              </w:rPr>
              <w:t>/ (</w:t>
            </w:r>
            <w:proofErr w:type="spellStart"/>
            <w:r w:rsidRPr="00642958">
              <w:rPr>
                <w:rFonts w:ascii="Arial" w:hAnsi="Arial" w:cs="Arial"/>
                <w:b/>
                <w:bCs/>
                <w:color w:val="000000"/>
                <w:sz w:val="16"/>
                <w:szCs w:val="16"/>
              </w:rPr>
              <w:t>gider</w:t>
            </w:r>
            <w:proofErr w:type="spellEnd"/>
            <w:r w:rsidRPr="00642958">
              <w:rPr>
                <w:rFonts w:ascii="Arial" w:hAnsi="Arial" w:cs="Arial"/>
                <w:b/>
                <w:bCs/>
                <w:color w:val="000000"/>
                <w:sz w:val="16"/>
                <w:szCs w:val="16"/>
              </w:rPr>
              <w:t>)</w:t>
            </w:r>
          </w:p>
        </w:tc>
        <w:tc>
          <w:tcPr>
            <w:tcW w:w="314" w:type="pct"/>
            <w:tcBorders>
              <w:top w:val="single" w:sz="4" w:space="0" w:color="auto"/>
              <w:left w:val="nil"/>
              <w:bottom w:val="single" w:sz="4" w:space="0" w:color="auto"/>
              <w:right w:val="nil"/>
            </w:tcBorders>
            <w:shd w:val="clear" w:color="000000" w:fill="FFFFFF"/>
            <w:noWrap/>
            <w:vAlign w:val="bottom"/>
          </w:tcPr>
          <w:p w14:paraId="014C5426" w14:textId="14FC7CB0" w:rsidR="005F38B7" w:rsidRPr="00642958" w:rsidRDefault="005F38B7" w:rsidP="009542E4">
            <w:pPr>
              <w:jc w:val="right"/>
              <w:rPr>
                <w:rFonts w:ascii="Arial" w:hAnsi="Arial" w:cs="Arial"/>
                <w:b/>
                <w:sz w:val="16"/>
                <w:szCs w:val="16"/>
              </w:rPr>
            </w:pPr>
            <w:r>
              <w:rPr>
                <w:rFonts w:ascii="Arial" w:hAnsi="Arial" w:cs="Arial"/>
                <w:b/>
                <w:sz w:val="16"/>
                <w:szCs w:val="16"/>
              </w:rPr>
              <w:t>-</w:t>
            </w:r>
          </w:p>
        </w:tc>
        <w:tc>
          <w:tcPr>
            <w:tcW w:w="281" w:type="pct"/>
            <w:tcBorders>
              <w:top w:val="single" w:sz="4" w:space="0" w:color="auto"/>
              <w:left w:val="nil"/>
              <w:bottom w:val="single" w:sz="4" w:space="0" w:color="auto"/>
              <w:right w:val="nil"/>
            </w:tcBorders>
            <w:shd w:val="clear" w:color="000000" w:fill="FFFFFF"/>
            <w:noWrap/>
            <w:vAlign w:val="bottom"/>
          </w:tcPr>
          <w:p w14:paraId="6844DE30" w14:textId="3548336C" w:rsidR="005F38B7" w:rsidRPr="00642958" w:rsidRDefault="005F38B7" w:rsidP="009542E4">
            <w:pPr>
              <w:jc w:val="right"/>
              <w:rPr>
                <w:rFonts w:ascii="Arial" w:hAnsi="Arial" w:cs="Arial"/>
                <w:b/>
                <w:sz w:val="16"/>
                <w:szCs w:val="16"/>
              </w:rPr>
            </w:pPr>
            <w:r>
              <w:rPr>
                <w:rFonts w:ascii="Arial" w:hAnsi="Arial" w:cs="Arial"/>
                <w:b/>
                <w:sz w:val="16"/>
                <w:szCs w:val="16"/>
              </w:rPr>
              <w:t>-</w:t>
            </w:r>
          </w:p>
        </w:tc>
        <w:tc>
          <w:tcPr>
            <w:tcW w:w="620" w:type="pct"/>
            <w:tcBorders>
              <w:top w:val="single" w:sz="4" w:space="0" w:color="auto"/>
              <w:left w:val="nil"/>
              <w:bottom w:val="single" w:sz="4" w:space="0" w:color="auto"/>
              <w:right w:val="nil"/>
            </w:tcBorders>
            <w:shd w:val="clear" w:color="000000" w:fill="FFFFFF"/>
            <w:noWrap/>
            <w:vAlign w:val="bottom"/>
          </w:tcPr>
          <w:p w14:paraId="350CD3F8" w14:textId="78D2CBD7" w:rsidR="005F38B7" w:rsidRPr="00642958" w:rsidRDefault="005F38B7" w:rsidP="009542E4">
            <w:pPr>
              <w:jc w:val="right"/>
              <w:rPr>
                <w:rFonts w:ascii="Arial" w:hAnsi="Arial" w:cs="Arial"/>
                <w:b/>
                <w:sz w:val="16"/>
                <w:szCs w:val="16"/>
              </w:rPr>
            </w:pPr>
            <w:r w:rsidRPr="00BC6E1C">
              <w:rPr>
                <w:rFonts w:ascii="Arial" w:hAnsi="Arial" w:cs="Arial"/>
                <w:b/>
                <w:sz w:val="16"/>
                <w:szCs w:val="16"/>
              </w:rPr>
              <w:t>(9.0</w:t>
            </w:r>
            <w:r>
              <w:rPr>
                <w:rFonts w:ascii="Arial" w:hAnsi="Arial" w:cs="Arial"/>
                <w:b/>
                <w:sz w:val="16"/>
                <w:szCs w:val="16"/>
              </w:rPr>
              <w:t>84</w:t>
            </w:r>
            <w:r w:rsidRPr="00BC6E1C">
              <w:rPr>
                <w:rFonts w:ascii="Arial" w:hAnsi="Arial" w:cs="Arial"/>
                <w:b/>
                <w:sz w:val="16"/>
                <w:szCs w:val="16"/>
              </w:rPr>
              <w:t>)</w:t>
            </w:r>
          </w:p>
        </w:tc>
        <w:tc>
          <w:tcPr>
            <w:tcW w:w="570" w:type="pct"/>
            <w:tcBorders>
              <w:top w:val="single" w:sz="4" w:space="0" w:color="auto"/>
              <w:left w:val="nil"/>
              <w:bottom w:val="single" w:sz="4" w:space="0" w:color="auto"/>
              <w:right w:val="nil"/>
            </w:tcBorders>
            <w:shd w:val="clear" w:color="000000" w:fill="FFFFFF"/>
          </w:tcPr>
          <w:p w14:paraId="482CB20D" w14:textId="7C495958" w:rsidR="005F38B7" w:rsidRPr="00642958" w:rsidRDefault="005F38B7" w:rsidP="009542E4">
            <w:pPr>
              <w:jc w:val="right"/>
              <w:rPr>
                <w:rFonts w:ascii="Arial" w:hAnsi="Arial" w:cs="Arial"/>
                <w:b/>
                <w:sz w:val="16"/>
                <w:szCs w:val="16"/>
              </w:rPr>
            </w:pPr>
            <w:r>
              <w:rPr>
                <w:rFonts w:ascii="Arial" w:hAnsi="Arial" w:cs="Arial"/>
                <w:b/>
                <w:sz w:val="16"/>
                <w:szCs w:val="16"/>
              </w:rPr>
              <w:t>-</w:t>
            </w:r>
          </w:p>
        </w:tc>
        <w:tc>
          <w:tcPr>
            <w:tcW w:w="402" w:type="pct"/>
            <w:tcBorders>
              <w:top w:val="single" w:sz="4" w:space="0" w:color="auto"/>
              <w:left w:val="nil"/>
              <w:bottom w:val="single" w:sz="4" w:space="0" w:color="auto"/>
              <w:right w:val="nil"/>
            </w:tcBorders>
            <w:shd w:val="clear" w:color="000000" w:fill="FFFFFF"/>
            <w:noWrap/>
            <w:vAlign w:val="bottom"/>
          </w:tcPr>
          <w:p w14:paraId="75B77835" w14:textId="24F58B2B" w:rsidR="005F38B7" w:rsidRPr="00642958" w:rsidRDefault="005F38B7" w:rsidP="009542E4">
            <w:pPr>
              <w:jc w:val="right"/>
              <w:rPr>
                <w:rFonts w:ascii="Arial" w:hAnsi="Arial" w:cs="Arial"/>
                <w:b/>
                <w:sz w:val="16"/>
                <w:szCs w:val="16"/>
              </w:rPr>
            </w:pPr>
            <w:r>
              <w:rPr>
                <w:rFonts w:ascii="Arial" w:hAnsi="Arial" w:cs="Arial"/>
                <w:b/>
                <w:sz w:val="16"/>
                <w:szCs w:val="16"/>
              </w:rPr>
              <w:t>-</w:t>
            </w:r>
          </w:p>
        </w:tc>
        <w:tc>
          <w:tcPr>
            <w:tcW w:w="366" w:type="pct"/>
            <w:tcBorders>
              <w:top w:val="single" w:sz="4" w:space="0" w:color="auto"/>
              <w:left w:val="nil"/>
              <w:bottom w:val="single" w:sz="4" w:space="0" w:color="auto"/>
              <w:right w:val="nil"/>
            </w:tcBorders>
            <w:shd w:val="clear" w:color="000000" w:fill="FFFFFF"/>
            <w:noWrap/>
            <w:vAlign w:val="bottom"/>
          </w:tcPr>
          <w:p w14:paraId="1A8B8124" w14:textId="7AE8B062" w:rsidR="005F38B7" w:rsidRPr="00642958" w:rsidRDefault="005F38B7" w:rsidP="009542E4">
            <w:pPr>
              <w:jc w:val="right"/>
              <w:rPr>
                <w:rFonts w:ascii="Arial" w:hAnsi="Arial" w:cs="Arial"/>
                <w:b/>
                <w:sz w:val="16"/>
                <w:szCs w:val="16"/>
              </w:rPr>
            </w:pPr>
            <w:r>
              <w:rPr>
                <w:rFonts w:ascii="Arial" w:hAnsi="Arial" w:cs="Arial"/>
                <w:b/>
                <w:sz w:val="16"/>
                <w:szCs w:val="16"/>
              </w:rPr>
              <w:t>-</w:t>
            </w:r>
          </w:p>
        </w:tc>
        <w:tc>
          <w:tcPr>
            <w:tcW w:w="410" w:type="pct"/>
            <w:tcBorders>
              <w:top w:val="single" w:sz="4" w:space="0" w:color="auto"/>
              <w:left w:val="nil"/>
              <w:bottom w:val="single" w:sz="4" w:space="0" w:color="auto"/>
              <w:right w:val="nil"/>
            </w:tcBorders>
            <w:shd w:val="clear" w:color="000000" w:fill="FFFFFF"/>
            <w:noWrap/>
            <w:vAlign w:val="bottom"/>
          </w:tcPr>
          <w:p w14:paraId="74E60D87" w14:textId="394FFB81" w:rsidR="005F38B7" w:rsidRPr="00642958" w:rsidRDefault="005F38B7" w:rsidP="009542E4">
            <w:pPr>
              <w:jc w:val="right"/>
              <w:rPr>
                <w:rFonts w:ascii="Arial" w:hAnsi="Arial" w:cs="Arial"/>
                <w:b/>
                <w:sz w:val="16"/>
                <w:szCs w:val="16"/>
              </w:rPr>
            </w:pPr>
            <w:r w:rsidRPr="00BC6E1C">
              <w:rPr>
                <w:rFonts w:ascii="Arial" w:hAnsi="Arial" w:cs="Arial"/>
                <w:b/>
                <w:sz w:val="16"/>
                <w:szCs w:val="16"/>
              </w:rPr>
              <w:t>648.</w:t>
            </w:r>
            <w:r>
              <w:rPr>
                <w:rFonts w:ascii="Arial" w:hAnsi="Arial" w:cs="Arial"/>
                <w:b/>
                <w:sz w:val="16"/>
                <w:szCs w:val="16"/>
              </w:rPr>
              <w:t>997</w:t>
            </w:r>
          </w:p>
        </w:tc>
        <w:tc>
          <w:tcPr>
            <w:tcW w:w="389" w:type="pct"/>
            <w:tcBorders>
              <w:top w:val="single" w:sz="4" w:space="0" w:color="auto"/>
              <w:left w:val="nil"/>
              <w:bottom w:val="single" w:sz="4" w:space="0" w:color="auto"/>
              <w:right w:val="nil"/>
            </w:tcBorders>
            <w:shd w:val="clear" w:color="000000" w:fill="FFFFFF"/>
            <w:noWrap/>
            <w:vAlign w:val="bottom"/>
          </w:tcPr>
          <w:p w14:paraId="38A1F0E0" w14:textId="348A4314" w:rsidR="005F38B7" w:rsidRPr="0008061E" w:rsidRDefault="005F38B7" w:rsidP="009542E4">
            <w:pPr>
              <w:jc w:val="right"/>
              <w:rPr>
                <w:rFonts w:ascii="Arial" w:hAnsi="Arial" w:cs="Arial"/>
                <w:b/>
                <w:bCs/>
                <w:color w:val="000000"/>
                <w:sz w:val="16"/>
                <w:szCs w:val="16"/>
              </w:rPr>
            </w:pPr>
            <w:r w:rsidRPr="0008061E">
              <w:rPr>
                <w:rFonts w:ascii="Arial" w:hAnsi="Arial" w:cs="Arial"/>
                <w:b/>
                <w:bCs/>
                <w:sz w:val="16"/>
                <w:szCs w:val="16"/>
              </w:rPr>
              <w:t>639.913</w:t>
            </w:r>
          </w:p>
        </w:tc>
        <w:tc>
          <w:tcPr>
            <w:tcW w:w="360" w:type="pct"/>
            <w:tcBorders>
              <w:top w:val="single" w:sz="4" w:space="0" w:color="auto"/>
              <w:left w:val="nil"/>
              <w:bottom w:val="single" w:sz="4" w:space="0" w:color="auto"/>
              <w:right w:val="nil"/>
            </w:tcBorders>
            <w:shd w:val="clear" w:color="000000" w:fill="FFFFFF"/>
            <w:noWrap/>
            <w:vAlign w:val="bottom"/>
          </w:tcPr>
          <w:p w14:paraId="37A28C87" w14:textId="4E398589" w:rsidR="005F38B7" w:rsidRPr="0008061E" w:rsidRDefault="005F38B7" w:rsidP="009542E4">
            <w:pPr>
              <w:jc w:val="right"/>
              <w:rPr>
                <w:rFonts w:ascii="Arial" w:hAnsi="Arial" w:cs="Arial"/>
                <w:b/>
                <w:sz w:val="16"/>
                <w:szCs w:val="16"/>
              </w:rPr>
            </w:pPr>
            <w:r w:rsidRPr="0008061E">
              <w:rPr>
                <w:rFonts w:ascii="Arial" w:hAnsi="Arial" w:cs="Arial"/>
                <w:b/>
                <w:bCs/>
                <w:sz w:val="16"/>
                <w:szCs w:val="16"/>
              </w:rPr>
              <w:t>975.94</w:t>
            </w:r>
            <w:r w:rsidR="00CA6540">
              <w:rPr>
                <w:rFonts w:ascii="Arial" w:hAnsi="Arial" w:cs="Arial"/>
                <w:b/>
                <w:bCs/>
                <w:sz w:val="16"/>
                <w:szCs w:val="16"/>
              </w:rPr>
              <w:t>7</w:t>
            </w:r>
          </w:p>
        </w:tc>
        <w:tc>
          <w:tcPr>
            <w:tcW w:w="403" w:type="pct"/>
            <w:tcBorders>
              <w:top w:val="single" w:sz="4" w:space="0" w:color="auto"/>
              <w:left w:val="nil"/>
              <w:bottom w:val="single" w:sz="4" w:space="0" w:color="auto"/>
              <w:right w:val="nil"/>
            </w:tcBorders>
            <w:shd w:val="clear" w:color="000000" w:fill="FFFFFF"/>
            <w:noWrap/>
            <w:vAlign w:val="bottom"/>
          </w:tcPr>
          <w:p w14:paraId="71F5F7FF" w14:textId="57B60457" w:rsidR="005F38B7" w:rsidRPr="0008061E" w:rsidRDefault="005F38B7" w:rsidP="009542E4">
            <w:pPr>
              <w:jc w:val="right"/>
              <w:rPr>
                <w:rFonts w:ascii="Arial" w:hAnsi="Arial" w:cs="Arial"/>
                <w:b/>
                <w:bCs/>
                <w:color w:val="000000"/>
                <w:sz w:val="16"/>
                <w:szCs w:val="16"/>
              </w:rPr>
            </w:pPr>
            <w:r w:rsidRPr="0008061E">
              <w:rPr>
                <w:rFonts w:ascii="Arial" w:hAnsi="Arial" w:cs="Arial"/>
                <w:b/>
                <w:bCs/>
                <w:sz w:val="16"/>
                <w:szCs w:val="16"/>
              </w:rPr>
              <w:t>1.615.8</w:t>
            </w:r>
            <w:r w:rsidR="00CA6540">
              <w:rPr>
                <w:rFonts w:ascii="Arial" w:hAnsi="Arial" w:cs="Arial"/>
                <w:b/>
                <w:bCs/>
                <w:sz w:val="16"/>
                <w:szCs w:val="16"/>
              </w:rPr>
              <w:t>60</w:t>
            </w:r>
          </w:p>
        </w:tc>
      </w:tr>
      <w:tr w:rsidR="005F38B7" w:rsidRPr="00642958" w14:paraId="2EA3B7DB" w14:textId="77777777" w:rsidTr="005F38B7">
        <w:trPr>
          <w:trHeight w:val="113"/>
        </w:trPr>
        <w:tc>
          <w:tcPr>
            <w:tcW w:w="885" w:type="pct"/>
            <w:tcBorders>
              <w:top w:val="single" w:sz="4" w:space="0" w:color="auto"/>
              <w:left w:val="nil"/>
              <w:bottom w:val="nil"/>
              <w:right w:val="nil"/>
            </w:tcBorders>
            <w:shd w:val="clear" w:color="000000" w:fill="FFFFFF"/>
            <w:noWrap/>
            <w:vAlign w:val="center"/>
          </w:tcPr>
          <w:p w14:paraId="7184D401" w14:textId="77777777" w:rsidR="005F38B7" w:rsidRPr="00642958" w:rsidRDefault="005F38B7" w:rsidP="005F38B7">
            <w:pPr>
              <w:ind w:right="-40" w:hanging="105"/>
              <w:rPr>
                <w:rFonts w:ascii="Arial" w:hAnsi="Arial" w:cs="Arial"/>
                <w:b/>
                <w:bCs/>
                <w:color w:val="000000"/>
                <w:sz w:val="16"/>
                <w:szCs w:val="16"/>
              </w:rPr>
            </w:pPr>
          </w:p>
        </w:tc>
        <w:tc>
          <w:tcPr>
            <w:tcW w:w="314" w:type="pct"/>
            <w:tcBorders>
              <w:top w:val="single" w:sz="4" w:space="0" w:color="auto"/>
              <w:left w:val="nil"/>
              <w:bottom w:val="nil"/>
              <w:right w:val="nil"/>
            </w:tcBorders>
            <w:shd w:val="clear" w:color="000000" w:fill="FFFFFF"/>
            <w:noWrap/>
            <w:vAlign w:val="bottom"/>
          </w:tcPr>
          <w:p w14:paraId="0FC62327" w14:textId="77777777" w:rsidR="005F38B7" w:rsidRPr="00642958" w:rsidRDefault="005F38B7" w:rsidP="009542E4">
            <w:pPr>
              <w:jc w:val="right"/>
              <w:rPr>
                <w:rFonts w:ascii="Arial" w:hAnsi="Arial" w:cs="Arial"/>
                <w:sz w:val="16"/>
                <w:szCs w:val="16"/>
              </w:rPr>
            </w:pPr>
          </w:p>
        </w:tc>
        <w:tc>
          <w:tcPr>
            <w:tcW w:w="281" w:type="pct"/>
            <w:tcBorders>
              <w:top w:val="single" w:sz="4" w:space="0" w:color="auto"/>
              <w:left w:val="nil"/>
              <w:bottom w:val="nil"/>
              <w:right w:val="nil"/>
            </w:tcBorders>
            <w:shd w:val="clear" w:color="000000" w:fill="FFFFFF"/>
            <w:noWrap/>
            <w:vAlign w:val="bottom"/>
          </w:tcPr>
          <w:p w14:paraId="3F3F3B27" w14:textId="77777777" w:rsidR="005F38B7" w:rsidRPr="00642958" w:rsidRDefault="005F38B7" w:rsidP="009542E4">
            <w:pPr>
              <w:jc w:val="right"/>
              <w:rPr>
                <w:rFonts w:ascii="Arial" w:hAnsi="Arial" w:cs="Arial"/>
                <w:sz w:val="16"/>
                <w:szCs w:val="16"/>
              </w:rPr>
            </w:pPr>
          </w:p>
        </w:tc>
        <w:tc>
          <w:tcPr>
            <w:tcW w:w="620" w:type="pct"/>
            <w:tcBorders>
              <w:top w:val="single" w:sz="4" w:space="0" w:color="auto"/>
              <w:left w:val="nil"/>
              <w:bottom w:val="nil"/>
              <w:right w:val="nil"/>
            </w:tcBorders>
            <w:shd w:val="clear" w:color="000000" w:fill="FFFFFF"/>
            <w:noWrap/>
            <w:vAlign w:val="bottom"/>
          </w:tcPr>
          <w:p w14:paraId="77CD128B" w14:textId="77777777" w:rsidR="005F38B7" w:rsidRPr="00642958" w:rsidRDefault="005F38B7" w:rsidP="009542E4">
            <w:pPr>
              <w:jc w:val="right"/>
              <w:rPr>
                <w:rFonts w:ascii="Arial" w:hAnsi="Arial" w:cs="Arial"/>
                <w:sz w:val="16"/>
                <w:szCs w:val="16"/>
              </w:rPr>
            </w:pPr>
          </w:p>
        </w:tc>
        <w:tc>
          <w:tcPr>
            <w:tcW w:w="570" w:type="pct"/>
            <w:tcBorders>
              <w:top w:val="single" w:sz="4" w:space="0" w:color="auto"/>
              <w:left w:val="nil"/>
              <w:bottom w:val="nil"/>
              <w:right w:val="nil"/>
            </w:tcBorders>
            <w:shd w:val="clear" w:color="000000" w:fill="FFFFFF"/>
          </w:tcPr>
          <w:p w14:paraId="114D545D" w14:textId="77777777" w:rsidR="005F38B7" w:rsidRPr="00642958" w:rsidRDefault="005F38B7" w:rsidP="009542E4">
            <w:pPr>
              <w:jc w:val="right"/>
              <w:rPr>
                <w:rFonts w:ascii="Arial" w:hAnsi="Arial" w:cs="Arial"/>
                <w:sz w:val="16"/>
                <w:szCs w:val="16"/>
              </w:rPr>
            </w:pPr>
          </w:p>
        </w:tc>
        <w:tc>
          <w:tcPr>
            <w:tcW w:w="402" w:type="pct"/>
            <w:tcBorders>
              <w:top w:val="single" w:sz="4" w:space="0" w:color="auto"/>
              <w:left w:val="nil"/>
              <w:bottom w:val="nil"/>
              <w:right w:val="nil"/>
            </w:tcBorders>
            <w:shd w:val="clear" w:color="000000" w:fill="FFFFFF"/>
            <w:noWrap/>
            <w:vAlign w:val="bottom"/>
          </w:tcPr>
          <w:p w14:paraId="5EAA1C9F" w14:textId="77777777" w:rsidR="005F38B7" w:rsidRPr="00642958" w:rsidRDefault="005F38B7" w:rsidP="009542E4">
            <w:pPr>
              <w:jc w:val="right"/>
              <w:rPr>
                <w:rFonts w:ascii="Arial" w:hAnsi="Arial" w:cs="Arial"/>
                <w:sz w:val="16"/>
                <w:szCs w:val="16"/>
              </w:rPr>
            </w:pPr>
          </w:p>
        </w:tc>
        <w:tc>
          <w:tcPr>
            <w:tcW w:w="366" w:type="pct"/>
            <w:tcBorders>
              <w:top w:val="single" w:sz="4" w:space="0" w:color="auto"/>
              <w:left w:val="nil"/>
              <w:bottom w:val="nil"/>
              <w:right w:val="nil"/>
            </w:tcBorders>
            <w:shd w:val="clear" w:color="000000" w:fill="FFFFFF"/>
            <w:noWrap/>
            <w:vAlign w:val="bottom"/>
          </w:tcPr>
          <w:p w14:paraId="3F18D960" w14:textId="77777777" w:rsidR="005F38B7" w:rsidRPr="00642958" w:rsidRDefault="005F38B7" w:rsidP="009542E4">
            <w:pPr>
              <w:jc w:val="right"/>
              <w:rPr>
                <w:rFonts w:ascii="Arial" w:hAnsi="Arial" w:cs="Arial"/>
                <w:sz w:val="16"/>
                <w:szCs w:val="16"/>
              </w:rPr>
            </w:pPr>
          </w:p>
        </w:tc>
        <w:tc>
          <w:tcPr>
            <w:tcW w:w="410" w:type="pct"/>
            <w:tcBorders>
              <w:top w:val="single" w:sz="4" w:space="0" w:color="auto"/>
              <w:left w:val="nil"/>
              <w:bottom w:val="nil"/>
              <w:right w:val="nil"/>
            </w:tcBorders>
            <w:shd w:val="clear" w:color="000000" w:fill="FFFFFF"/>
            <w:noWrap/>
            <w:vAlign w:val="bottom"/>
          </w:tcPr>
          <w:p w14:paraId="37581B02" w14:textId="77777777" w:rsidR="005F38B7" w:rsidRPr="00642958" w:rsidRDefault="005F38B7" w:rsidP="009542E4">
            <w:pPr>
              <w:jc w:val="right"/>
              <w:rPr>
                <w:rFonts w:ascii="Arial" w:hAnsi="Arial" w:cs="Arial"/>
                <w:sz w:val="16"/>
                <w:szCs w:val="16"/>
              </w:rPr>
            </w:pPr>
          </w:p>
        </w:tc>
        <w:tc>
          <w:tcPr>
            <w:tcW w:w="389" w:type="pct"/>
            <w:tcBorders>
              <w:top w:val="single" w:sz="4" w:space="0" w:color="auto"/>
              <w:left w:val="nil"/>
              <w:bottom w:val="nil"/>
              <w:right w:val="nil"/>
            </w:tcBorders>
            <w:shd w:val="clear" w:color="000000" w:fill="FFFFFF"/>
            <w:noWrap/>
            <w:vAlign w:val="bottom"/>
          </w:tcPr>
          <w:p w14:paraId="4A10DB1E" w14:textId="77777777" w:rsidR="005F38B7" w:rsidRPr="0008061E" w:rsidRDefault="005F38B7" w:rsidP="009542E4">
            <w:pPr>
              <w:jc w:val="right"/>
              <w:rPr>
                <w:rFonts w:ascii="Arial" w:hAnsi="Arial" w:cs="Arial"/>
                <w:b/>
                <w:bCs/>
                <w:color w:val="000000"/>
                <w:sz w:val="16"/>
                <w:szCs w:val="16"/>
              </w:rPr>
            </w:pPr>
          </w:p>
        </w:tc>
        <w:tc>
          <w:tcPr>
            <w:tcW w:w="360" w:type="pct"/>
            <w:tcBorders>
              <w:top w:val="single" w:sz="4" w:space="0" w:color="auto"/>
              <w:left w:val="nil"/>
              <w:bottom w:val="nil"/>
              <w:right w:val="nil"/>
            </w:tcBorders>
            <w:shd w:val="clear" w:color="000000" w:fill="FFFFFF"/>
            <w:noWrap/>
            <w:vAlign w:val="bottom"/>
          </w:tcPr>
          <w:p w14:paraId="03B2DB01" w14:textId="77777777" w:rsidR="005F38B7" w:rsidRPr="0008061E" w:rsidRDefault="005F38B7" w:rsidP="009542E4">
            <w:pPr>
              <w:jc w:val="right"/>
              <w:rPr>
                <w:rFonts w:ascii="Arial" w:hAnsi="Arial" w:cs="Arial"/>
                <w:sz w:val="16"/>
                <w:szCs w:val="16"/>
              </w:rPr>
            </w:pPr>
          </w:p>
        </w:tc>
        <w:tc>
          <w:tcPr>
            <w:tcW w:w="403" w:type="pct"/>
            <w:tcBorders>
              <w:top w:val="single" w:sz="4" w:space="0" w:color="auto"/>
              <w:left w:val="nil"/>
              <w:bottom w:val="nil"/>
              <w:right w:val="nil"/>
            </w:tcBorders>
            <w:shd w:val="clear" w:color="000000" w:fill="FFFFFF"/>
            <w:noWrap/>
            <w:vAlign w:val="bottom"/>
          </w:tcPr>
          <w:p w14:paraId="7F886550" w14:textId="77777777" w:rsidR="005F38B7" w:rsidRPr="0008061E" w:rsidRDefault="005F38B7" w:rsidP="009542E4">
            <w:pPr>
              <w:jc w:val="right"/>
              <w:rPr>
                <w:rFonts w:ascii="Arial" w:hAnsi="Arial" w:cs="Arial"/>
                <w:b/>
                <w:bCs/>
                <w:color w:val="000000"/>
                <w:sz w:val="16"/>
                <w:szCs w:val="16"/>
              </w:rPr>
            </w:pPr>
          </w:p>
        </w:tc>
      </w:tr>
      <w:tr w:rsidR="005F38B7" w:rsidRPr="00642958" w14:paraId="0669AC2F" w14:textId="77777777" w:rsidTr="005F38B7">
        <w:trPr>
          <w:trHeight w:val="113"/>
        </w:trPr>
        <w:tc>
          <w:tcPr>
            <w:tcW w:w="885" w:type="pct"/>
            <w:tcBorders>
              <w:top w:val="nil"/>
              <w:left w:val="nil"/>
              <w:bottom w:val="nil"/>
              <w:right w:val="nil"/>
            </w:tcBorders>
            <w:shd w:val="clear" w:color="000000" w:fill="FFFFFF"/>
            <w:noWrap/>
            <w:vAlign w:val="center"/>
          </w:tcPr>
          <w:p w14:paraId="59D127E5" w14:textId="77777777" w:rsidR="005F38B7" w:rsidRPr="00642958" w:rsidRDefault="005F38B7" w:rsidP="005F38B7">
            <w:pPr>
              <w:ind w:right="-40" w:hanging="105"/>
              <w:rPr>
                <w:rFonts w:ascii="Arial" w:hAnsi="Arial" w:cs="Arial"/>
                <w:color w:val="000000"/>
                <w:sz w:val="16"/>
                <w:szCs w:val="16"/>
              </w:rPr>
            </w:pPr>
            <w:proofErr w:type="spellStart"/>
            <w:r w:rsidRPr="00642958">
              <w:rPr>
                <w:rFonts w:ascii="Arial" w:hAnsi="Arial" w:cs="Arial"/>
                <w:color w:val="000000"/>
                <w:sz w:val="16"/>
                <w:szCs w:val="16"/>
              </w:rPr>
              <w:t>Transferler</w:t>
            </w:r>
            <w:proofErr w:type="spellEnd"/>
          </w:p>
        </w:tc>
        <w:tc>
          <w:tcPr>
            <w:tcW w:w="314" w:type="pct"/>
            <w:tcBorders>
              <w:top w:val="nil"/>
              <w:left w:val="nil"/>
              <w:bottom w:val="nil"/>
              <w:right w:val="nil"/>
            </w:tcBorders>
            <w:shd w:val="clear" w:color="000000" w:fill="FFFFFF"/>
            <w:noWrap/>
            <w:vAlign w:val="bottom"/>
          </w:tcPr>
          <w:p w14:paraId="47F46624" w14:textId="041904DF" w:rsidR="005F38B7" w:rsidRPr="00642958" w:rsidRDefault="005F38B7" w:rsidP="009542E4">
            <w:pPr>
              <w:jc w:val="right"/>
              <w:rPr>
                <w:rFonts w:ascii="Arial" w:hAnsi="Arial" w:cs="Arial"/>
                <w:sz w:val="16"/>
                <w:szCs w:val="16"/>
              </w:rPr>
            </w:pPr>
            <w:r>
              <w:rPr>
                <w:rFonts w:ascii="Arial" w:hAnsi="Arial" w:cs="Arial"/>
                <w:sz w:val="16"/>
                <w:szCs w:val="16"/>
              </w:rPr>
              <w:t>-</w:t>
            </w:r>
          </w:p>
        </w:tc>
        <w:tc>
          <w:tcPr>
            <w:tcW w:w="281" w:type="pct"/>
            <w:tcBorders>
              <w:top w:val="nil"/>
              <w:left w:val="nil"/>
              <w:bottom w:val="nil"/>
              <w:right w:val="nil"/>
            </w:tcBorders>
            <w:shd w:val="clear" w:color="000000" w:fill="FFFFFF"/>
            <w:noWrap/>
            <w:vAlign w:val="bottom"/>
          </w:tcPr>
          <w:p w14:paraId="05FF46C7" w14:textId="4EDCA1C6" w:rsidR="005F38B7" w:rsidRPr="00642958" w:rsidRDefault="005F38B7" w:rsidP="009542E4">
            <w:pPr>
              <w:jc w:val="right"/>
              <w:rPr>
                <w:rFonts w:ascii="Arial" w:hAnsi="Arial" w:cs="Arial"/>
                <w:sz w:val="16"/>
                <w:szCs w:val="16"/>
              </w:rPr>
            </w:pPr>
            <w:r>
              <w:rPr>
                <w:rFonts w:ascii="Arial" w:hAnsi="Arial" w:cs="Arial"/>
                <w:sz w:val="16"/>
                <w:szCs w:val="16"/>
              </w:rPr>
              <w:t>-</w:t>
            </w:r>
          </w:p>
        </w:tc>
        <w:tc>
          <w:tcPr>
            <w:tcW w:w="620" w:type="pct"/>
            <w:tcBorders>
              <w:top w:val="nil"/>
              <w:left w:val="nil"/>
              <w:bottom w:val="nil"/>
              <w:right w:val="nil"/>
            </w:tcBorders>
            <w:shd w:val="clear" w:color="000000" w:fill="FFFFFF"/>
            <w:noWrap/>
            <w:vAlign w:val="bottom"/>
          </w:tcPr>
          <w:p w14:paraId="2D4AEFA6" w14:textId="0136FCB4" w:rsidR="005F38B7" w:rsidRPr="00642958" w:rsidRDefault="005F38B7" w:rsidP="009542E4">
            <w:pPr>
              <w:jc w:val="right"/>
              <w:rPr>
                <w:rFonts w:ascii="Arial" w:hAnsi="Arial" w:cs="Arial"/>
                <w:sz w:val="16"/>
                <w:szCs w:val="16"/>
              </w:rPr>
            </w:pPr>
            <w:r>
              <w:rPr>
                <w:rFonts w:ascii="Arial" w:hAnsi="Arial" w:cs="Arial"/>
                <w:sz w:val="16"/>
                <w:szCs w:val="16"/>
              </w:rPr>
              <w:t>-</w:t>
            </w:r>
          </w:p>
        </w:tc>
        <w:tc>
          <w:tcPr>
            <w:tcW w:w="570" w:type="pct"/>
            <w:tcBorders>
              <w:top w:val="nil"/>
              <w:left w:val="nil"/>
              <w:bottom w:val="nil"/>
              <w:right w:val="nil"/>
            </w:tcBorders>
            <w:shd w:val="clear" w:color="000000" w:fill="FFFFFF"/>
          </w:tcPr>
          <w:p w14:paraId="2ED8855A" w14:textId="0A39D73D" w:rsidR="005F38B7" w:rsidRPr="00642958" w:rsidRDefault="005F38B7" w:rsidP="009542E4">
            <w:pPr>
              <w:jc w:val="right"/>
              <w:rPr>
                <w:rFonts w:ascii="Arial" w:hAnsi="Arial" w:cs="Arial"/>
                <w:sz w:val="16"/>
                <w:szCs w:val="16"/>
              </w:rPr>
            </w:pPr>
            <w:r>
              <w:rPr>
                <w:rFonts w:ascii="Arial" w:hAnsi="Arial" w:cs="Arial"/>
                <w:sz w:val="16"/>
                <w:szCs w:val="16"/>
              </w:rPr>
              <w:t>-</w:t>
            </w:r>
          </w:p>
        </w:tc>
        <w:tc>
          <w:tcPr>
            <w:tcW w:w="402" w:type="pct"/>
            <w:tcBorders>
              <w:top w:val="nil"/>
              <w:left w:val="nil"/>
              <w:bottom w:val="nil"/>
              <w:right w:val="nil"/>
            </w:tcBorders>
            <w:shd w:val="clear" w:color="000000" w:fill="FFFFFF"/>
            <w:noWrap/>
            <w:vAlign w:val="bottom"/>
          </w:tcPr>
          <w:p w14:paraId="4380A390" w14:textId="5B9BFCB0" w:rsidR="005F38B7" w:rsidRPr="00642958" w:rsidRDefault="005F38B7" w:rsidP="009542E4">
            <w:pPr>
              <w:jc w:val="right"/>
              <w:rPr>
                <w:rFonts w:ascii="Arial" w:hAnsi="Arial" w:cs="Arial"/>
                <w:sz w:val="16"/>
                <w:szCs w:val="16"/>
              </w:rPr>
            </w:pPr>
            <w:r>
              <w:rPr>
                <w:rFonts w:ascii="Arial" w:hAnsi="Arial" w:cs="Arial"/>
                <w:sz w:val="16"/>
                <w:szCs w:val="16"/>
              </w:rPr>
              <w:t>-</w:t>
            </w:r>
          </w:p>
        </w:tc>
        <w:tc>
          <w:tcPr>
            <w:tcW w:w="366" w:type="pct"/>
            <w:tcBorders>
              <w:top w:val="nil"/>
              <w:left w:val="nil"/>
              <w:bottom w:val="nil"/>
              <w:right w:val="nil"/>
            </w:tcBorders>
            <w:shd w:val="clear" w:color="000000" w:fill="FFFFFF"/>
            <w:noWrap/>
            <w:vAlign w:val="bottom"/>
          </w:tcPr>
          <w:p w14:paraId="390FAB4C" w14:textId="7812268F" w:rsidR="005F38B7" w:rsidRPr="00642958" w:rsidRDefault="005F38B7" w:rsidP="009542E4">
            <w:pPr>
              <w:jc w:val="right"/>
              <w:rPr>
                <w:rFonts w:ascii="Arial" w:hAnsi="Arial" w:cs="Arial"/>
                <w:sz w:val="16"/>
                <w:szCs w:val="16"/>
              </w:rPr>
            </w:pPr>
            <w:r w:rsidRPr="00BC6E1C">
              <w:rPr>
                <w:rFonts w:ascii="Arial" w:hAnsi="Arial" w:cs="Arial"/>
                <w:sz w:val="16"/>
                <w:szCs w:val="16"/>
              </w:rPr>
              <w:t>1.259.267</w:t>
            </w:r>
          </w:p>
        </w:tc>
        <w:tc>
          <w:tcPr>
            <w:tcW w:w="410" w:type="pct"/>
            <w:tcBorders>
              <w:top w:val="nil"/>
              <w:left w:val="nil"/>
              <w:bottom w:val="nil"/>
              <w:right w:val="nil"/>
            </w:tcBorders>
            <w:shd w:val="clear" w:color="000000" w:fill="FFFFFF"/>
            <w:noWrap/>
            <w:vAlign w:val="bottom"/>
          </w:tcPr>
          <w:p w14:paraId="292B503D" w14:textId="5AD2910C" w:rsidR="005F38B7" w:rsidRPr="00642958" w:rsidRDefault="005F38B7" w:rsidP="009542E4">
            <w:pPr>
              <w:jc w:val="right"/>
              <w:rPr>
                <w:rFonts w:ascii="Arial" w:hAnsi="Arial" w:cs="Arial"/>
                <w:color w:val="000000"/>
                <w:sz w:val="16"/>
                <w:szCs w:val="16"/>
              </w:rPr>
            </w:pPr>
            <w:r w:rsidRPr="00BC6E1C">
              <w:rPr>
                <w:rFonts w:ascii="Arial" w:hAnsi="Arial" w:cs="Arial"/>
                <w:color w:val="000000"/>
                <w:sz w:val="16"/>
                <w:szCs w:val="16"/>
              </w:rPr>
              <w:t>(1.259.267)</w:t>
            </w:r>
          </w:p>
        </w:tc>
        <w:tc>
          <w:tcPr>
            <w:tcW w:w="389" w:type="pct"/>
            <w:tcBorders>
              <w:top w:val="nil"/>
              <w:left w:val="nil"/>
              <w:bottom w:val="nil"/>
              <w:right w:val="nil"/>
            </w:tcBorders>
            <w:shd w:val="clear" w:color="000000" w:fill="FFFFFF"/>
            <w:noWrap/>
            <w:vAlign w:val="bottom"/>
          </w:tcPr>
          <w:p w14:paraId="7DB1EE87" w14:textId="298DDC73" w:rsidR="005F38B7" w:rsidRPr="0008061E" w:rsidRDefault="005F38B7" w:rsidP="009542E4">
            <w:pPr>
              <w:jc w:val="right"/>
              <w:rPr>
                <w:rFonts w:ascii="Arial" w:hAnsi="Arial" w:cs="Arial"/>
                <w:b/>
                <w:bCs/>
                <w:color w:val="000000"/>
                <w:sz w:val="16"/>
                <w:szCs w:val="16"/>
              </w:rPr>
            </w:pPr>
            <w:r w:rsidRPr="0008061E">
              <w:rPr>
                <w:rFonts w:ascii="Arial" w:hAnsi="Arial" w:cs="Arial"/>
                <w:b/>
                <w:bCs/>
                <w:sz w:val="16"/>
                <w:szCs w:val="16"/>
              </w:rPr>
              <w:t>-</w:t>
            </w:r>
          </w:p>
        </w:tc>
        <w:tc>
          <w:tcPr>
            <w:tcW w:w="360" w:type="pct"/>
            <w:tcBorders>
              <w:top w:val="nil"/>
              <w:left w:val="nil"/>
              <w:bottom w:val="nil"/>
              <w:right w:val="nil"/>
            </w:tcBorders>
            <w:shd w:val="clear" w:color="000000" w:fill="FFFFFF"/>
            <w:noWrap/>
            <w:vAlign w:val="bottom"/>
          </w:tcPr>
          <w:p w14:paraId="2E189DFD" w14:textId="424EFA46" w:rsidR="005F38B7" w:rsidRPr="0008061E" w:rsidRDefault="005F38B7" w:rsidP="009542E4">
            <w:pPr>
              <w:jc w:val="right"/>
              <w:rPr>
                <w:rFonts w:ascii="Arial" w:hAnsi="Arial" w:cs="Arial"/>
                <w:color w:val="000000"/>
                <w:sz w:val="16"/>
                <w:szCs w:val="16"/>
              </w:rPr>
            </w:pPr>
            <w:r w:rsidRPr="0008061E">
              <w:rPr>
                <w:rFonts w:ascii="Arial" w:hAnsi="Arial" w:cs="Arial"/>
                <w:b/>
                <w:bCs/>
                <w:sz w:val="16"/>
                <w:szCs w:val="16"/>
              </w:rPr>
              <w:t>-</w:t>
            </w:r>
          </w:p>
        </w:tc>
        <w:tc>
          <w:tcPr>
            <w:tcW w:w="403" w:type="pct"/>
            <w:tcBorders>
              <w:top w:val="nil"/>
              <w:left w:val="nil"/>
              <w:bottom w:val="nil"/>
              <w:right w:val="nil"/>
            </w:tcBorders>
            <w:shd w:val="clear" w:color="000000" w:fill="FFFFFF"/>
            <w:noWrap/>
            <w:vAlign w:val="bottom"/>
          </w:tcPr>
          <w:p w14:paraId="0171D0F3" w14:textId="6AE428BE" w:rsidR="005F38B7" w:rsidRPr="0008061E" w:rsidRDefault="005F38B7" w:rsidP="009542E4">
            <w:pPr>
              <w:jc w:val="right"/>
              <w:rPr>
                <w:rFonts w:ascii="Arial" w:hAnsi="Arial" w:cs="Arial"/>
                <w:b/>
                <w:bCs/>
                <w:color w:val="000000"/>
                <w:sz w:val="16"/>
                <w:szCs w:val="16"/>
              </w:rPr>
            </w:pPr>
            <w:r w:rsidRPr="0008061E">
              <w:rPr>
                <w:rFonts w:ascii="Arial" w:hAnsi="Arial" w:cs="Arial"/>
                <w:b/>
                <w:bCs/>
                <w:sz w:val="16"/>
                <w:szCs w:val="16"/>
              </w:rPr>
              <w:t>-</w:t>
            </w:r>
          </w:p>
        </w:tc>
      </w:tr>
      <w:tr w:rsidR="005F38B7" w:rsidRPr="00642958" w14:paraId="5445E3BA" w14:textId="77777777" w:rsidTr="005F38B7">
        <w:trPr>
          <w:trHeight w:val="113"/>
        </w:trPr>
        <w:tc>
          <w:tcPr>
            <w:tcW w:w="885" w:type="pct"/>
            <w:tcBorders>
              <w:top w:val="nil"/>
              <w:left w:val="nil"/>
              <w:bottom w:val="single" w:sz="4" w:space="0" w:color="auto"/>
              <w:right w:val="nil"/>
            </w:tcBorders>
            <w:shd w:val="clear" w:color="000000" w:fill="FFFFFF"/>
            <w:noWrap/>
            <w:vAlign w:val="center"/>
          </w:tcPr>
          <w:p w14:paraId="1EFF3981" w14:textId="77777777" w:rsidR="005F38B7" w:rsidRPr="00642958" w:rsidRDefault="005F38B7" w:rsidP="005F38B7">
            <w:pPr>
              <w:ind w:right="-40" w:hanging="105"/>
              <w:rPr>
                <w:rFonts w:ascii="Arial" w:hAnsi="Arial" w:cs="Arial"/>
                <w:color w:val="000000"/>
                <w:sz w:val="16"/>
                <w:szCs w:val="16"/>
              </w:rPr>
            </w:pPr>
          </w:p>
        </w:tc>
        <w:tc>
          <w:tcPr>
            <w:tcW w:w="314" w:type="pct"/>
            <w:tcBorders>
              <w:top w:val="nil"/>
              <w:left w:val="nil"/>
              <w:bottom w:val="single" w:sz="4" w:space="0" w:color="auto"/>
              <w:right w:val="nil"/>
            </w:tcBorders>
            <w:shd w:val="clear" w:color="000000" w:fill="FFFFFF"/>
            <w:noWrap/>
            <w:vAlign w:val="bottom"/>
          </w:tcPr>
          <w:p w14:paraId="404DD234" w14:textId="77777777" w:rsidR="005F38B7" w:rsidRPr="00642958" w:rsidRDefault="005F38B7" w:rsidP="009542E4">
            <w:pPr>
              <w:jc w:val="right"/>
              <w:rPr>
                <w:rFonts w:ascii="Arial" w:hAnsi="Arial" w:cs="Arial"/>
                <w:sz w:val="16"/>
                <w:szCs w:val="16"/>
              </w:rPr>
            </w:pPr>
          </w:p>
        </w:tc>
        <w:tc>
          <w:tcPr>
            <w:tcW w:w="281" w:type="pct"/>
            <w:tcBorders>
              <w:top w:val="nil"/>
              <w:left w:val="nil"/>
              <w:bottom w:val="single" w:sz="4" w:space="0" w:color="auto"/>
              <w:right w:val="nil"/>
            </w:tcBorders>
            <w:shd w:val="clear" w:color="000000" w:fill="FFFFFF"/>
            <w:noWrap/>
            <w:vAlign w:val="bottom"/>
          </w:tcPr>
          <w:p w14:paraId="0485E242" w14:textId="77777777" w:rsidR="005F38B7" w:rsidRPr="00642958" w:rsidRDefault="005F38B7" w:rsidP="009542E4">
            <w:pPr>
              <w:jc w:val="right"/>
              <w:rPr>
                <w:rFonts w:ascii="Arial" w:hAnsi="Arial" w:cs="Arial"/>
                <w:sz w:val="16"/>
                <w:szCs w:val="16"/>
              </w:rPr>
            </w:pPr>
          </w:p>
        </w:tc>
        <w:tc>
          <w:tcPr>
            <w:tcW w:w="620" w:type="pct"/>
            <w:tcBorders>
              <w:top w:val="nil"/>
              <w:left w:val="nil"/>
              <w:bottom w:val="single" w:sz="4" w:space="0" w:color="auto"/>
              <w:right w:val="nil"/>
            </w:tcBorders>
            <w:shd w:val="clear" w:color="000000" w:fill="FFFFFF"/>
            <w:noWrap/>
            <w:vAlign w:val="bottom"/>
          </w:tcPr>
          <w:p w14:paraId="1F45B32E" w14:textId="77777777" w:rsidR="005F38B7" w:rsidRPr="00642958" w:rsidRDefault="005F38B7" w:rsidP="009542E4">
            <w:pPr>
              <w:jc w:val="right"/>
              <w:rPr>
                <w:rFonts w:ascii="Arial" w:hAnsi="Arial" w:cs="Arial"/>
                <w:sz w:val="16"/>
                <w:szCs w:val="16"/>
              </w:rPr>
            </w:pPr>
          </w:p>
        </w:tc>
        <w:tc>
          <w:tcPr>
            <w:tcW w:w="570" w:type="pct"/>
            <w:tcBorders>
              <w:top w:val="nil"/>
              <w:left w:val="nil"/>
              <w:bottom w:val="single" w:sz="4" w:space="0" w:color="auto"/>
              <w:right w:val="nil"/>
            </w:tcBorders>
            <w:shd w:val="clear" w:color="000000" w:fill="FFFFFF"/>
          </w:tcPr>
          <w:p w14:paraId="4FF79DD6" w14:textId="77777777" w:rsidR="005F38B7" w:rsidRPr="00642958" w:rsidRDefault="005F38B7" w:rsidP="009542E4">
            <w:pPr>
              <w:jc w:val="right"/>
              <w:rPr>
                <w:rFonts w:ascii="Arial" w:hAnsi="Arial" w:cs="Arial"/>
                <w:sz w:val="16"/>
                <w:szCs w:val="16"/>
              </w:rPr>
            </w:pPr>
          </w:p>
        </w:tc>
        <w:tc>
          <w:tcPr>
            <w:tcW w:w="402" w:type="pct"/>
            <w:tcBorders>
              <w:top w:val="nil"/>
              <w:left w:val="nil"/>
              <w:bottom w:val="single" w:sz="4" w:space="0" w:color="auto"/>
              <w:right w:val="nil"/>
            </w:tcBorders>
            <w:shd w:val="clear" w:color="000000" w:fill="FFFFFF"/>
            <w:noWrap/>
            <w:vAlign w:val="bottom"/>
          </w:tcPr>
          <w:p w14:paraId="696F086F" w14:textId="77777777" w:rsidR="005F38B7" w:rsidRPr="00642958" w:rsidRDefault="005F38B7" w:rsidP="009542E4">
            <w:pPr>
              <w:jc w:val="right"/>
              <w:rPr>
                <w:rFonts w:ascii="Arial" w:hAnsi="Arial" w:cs="Arial"/>
                <w:sz w:val="16"/>
                <w:szCs w:val="16"/>
              </w:rPr>
            </w:pPr>
          </w:p>
        </w:tc>
        <w:tc>
          <w:tcPr>
            <w:tcW w:w="366" w:type="pct"/>
            <w:tcBorders>
              <w:top w:val="nil"/>
              <w:left w:val="nil"/>
              <w:bottom w:val="single" w:sz="4" w:space="0" w:color="auto"/>
              <w:right w:val="nil"/>
            </w:tcBorders>
            <w:shd w:val="clear" w:color="000000" w:fill="FFFFFF"/>
            <w:noWrap/>
            <w:vAlign w:val="bottom"/>
          </w:tcPr>
          <w:p w14:paraId="63A38787" w14:textId="77777777" w:rsidR="005F38B7" w:rsidRPr="00642958" w:rsidRDefault="005F38B7" w:rsidP="009542E4">
            <w:pPr>
              <w:jc w:val="right"/>
              <w:rPr>
                <w:rFonts w:ascii="Arial" w:hAnsi="Arial" w:cs="Arial"/>
                <w:sz w:val="16"/>
                <w:szCs w:val="16"/>
              </w:rPr>
            </w:pPr>
          </w:p>
        </w:tc>
        <w:tc>
          <w:tcPr>
            <w:tcW w:w="410" w:type="pct"/>
            <w:tcBorders>
              <w:top w:val="nil"/>
              <w:left w:val="nil"/>
              <w:bottom w:val="single" w:sz="4" w:space="0" w:color="auto"/>
              <w:right w:val="nil"/>
            </w:tcBorders>
            <w:shd w:val="clear" w:color="000000" w:fill="FFFFFF"/>
            <w:noWrap/>
            <w:vAlign w:val="bottom"/>
          </w:tcPr>
          <w:p w14:paraId="139333E4" w14:textId="77777777" w:rsidR="005F38B7" w:rsidRPr="00642958" w:rsidRDefault="005F38B7" w:rsidP="009542E4">
            <w:pPr>
              <w:jc w:val="right"/>
              <w:rPr>
                <w:rFonts w:ascii="Arial" w:hAnsi="Arial" w:cs="Arial"/>
                <w:sz w:val="16"/>
                <w:szCs w:val="16"/>
              </w:rPr>
            </w:pPr>
          </w:p>
        </w:tc>
        <w:tc>
          <w:tcPr>
            <w:tcW w:w="389" w:type="pct"/>
            <w:tcBorders>
              <w:top w:val="nil"/>
              <w:left w:val="nil"/>
              <w:bottom w:val="single" w:sz="4" w:space="0" w:color="auto"/>
              <w:right w:val="nil"/>
            </w:tcBorders>
            <w:shd w:val="clear" w:color="000000" w:fill="FFFFFF"/>
            <w:noWrap/>
            <w:vAlign w:val="bottom"/>
          </w:tcPr>
          <w:p w14:paraId="113A703F" w14:textId="77777777" w:rsidR="005F38B7" w:rsidRPr="0008061E" w:rsidRDefault="005F38B7" w:rsidP="009542E4">
            <w:pPr>
              <w:jc w:val="right"/>
              <w:rPr>
                <w:rFonts w:ascii="Arial" w:hAnsi="Arial" w:cs="Arial"/>
                <w:b/>
                <w:bCs/>
                <w:color w:val="000000"/>
                <w:sz w:val="16"/>
                <w:szCs w:val="16"/>
              </w:rPr>
            </w:pPr>
          </w:p>
        </w:tc>
        <w:tc>
          <w:tcPr>
            <w:tcW w:w="360" w:type="pct"/>
            <w:tcBorders>
              <w:top w:val="nil"/>
              <w:left w:val="nil"/>
              <w:bottom w:val="single" w:sz="4" w:space="0" w:color="auto"/>
              <w:right w:val="nil"/>
            </w:tcBorders>
            <w:shd w:val="clear" w:color="000000" w:fill="FFFFFF"/>
            <w:noWrap/>
            <w:vAlign w:val="bottom"/>
          </w:tcPr>
          <w:p w14:paraId="09F0E021" w14:textId="77777777" w:rsidR="005F38B7" w:rsidRPr="0008061E" w:rsidRDefault="005F38B7" w:rsidP="009542E4">
            <w:pPr>
              <w:jc w:val="right"/>
              <w:rPr>
                <w:rFonts w:ascii="Arial" w:hAnsi="Arial" w:cs="Arial"/>
                <w:sz w:val="16"/>
                <w:szCs w:val="16"/>
              </w:rPr>
            </w:pPr>
          </w:p>
        </w:tc>
        <w:tc>
          <w:tcPr>
            <w:tcW w:w="403" w:type="pct"/>
            <w:tcBorders>
              <w:top w:val="nil"/>
              <w:left w:val="nil"/>
              <w:bottom w:val="single" w:sz="4" w:space="0" w:color="auto"/>
              <w:right w:val="nil"/>
            </w:tcBorders>
            <w:shd w:val="clear" w:color="000000" w:fill="FFFFFF"/>
            <w:noWrap/>
            <w:vAlign w:val="bottom"/>
          </w:tcPr>
          <w:p w14:paraId="78D31126" w14:textId="77777777" w:rsidR="005F38B7" w:rsidRPr="0008061E" w:rsidRDefault="005F38B7" w:rsidP="009542E4">
            <w:pPr>
              <w:jc w:val="right"/>
              <w:rPr>
                <w:rFonts w:ascii="Arial" w:hAnsi="Arial" w:cs="Arial"/>
                <w:b/>
                <w:bCs/>
                <w:color w:val="000000"/>
                <w:sz w:val="16"/>
                <w:szCs w:val="16"/>
              </w:rPr>
            </w:pPr>
          </w:p>
        </w:tc>
      </w:tr>
      <w:tr w:rsidR="005F38B7" w:rsidRPr="00642958" w14:paraId="4888031E" w14:textId="77777777" w:rsidTr="005F38B7">
        <w:trPr>
          <w:trHeight w:val="113"/>
        </w:trPr>
        <w:tc>
          <w:tcPr>
            <w:tcW w:w="885" w:type="pct"/>
            <w:tcBorders>
              <w:top w:val="single" w:sz="4" w:space="0" w:color="auto"/>
              <w:left w:val="nil"/>
              <w:bottom w:val="single" w:sz="4" w:space="0" w:color="auto"/>
              <w:right w:val="nil"/>
            </w:tcBorders>
            <w:shd w:val="clear" w:color="000000" w:fill="FFFFFF"/>
            <w:noWrap/>
            <w:vAlign w:val="center"/>
          </w:tcPr>
          <w:p w14:paraId="183E3967" w14:textId="3196CFB3" w:rsidR="005F38B7" w:rsidRPr="00642958" w:rsidRDefault="005F38B7" w:rsidP="005F38B7">
            <w:pPr>
              <w:ind w:right="-40" w:hanging="105"/>
              <w:rPr>
                <w:rFonts w:ascii="Arial" w:hAnsi="Arial" w:cs="Arial"/>
                <w:b/>
                <w:color w:val="000000"/>
                <w:sz w:val="16"/>
                <w:szCs w:val="16"/>
              </w:rPr>
            </w:pPr>
            <w:r>
              <w:rPr>
                <w:rFonts w:ascii="Arial" w:hAnsi="Arial" w:cs="Arial"/>
                <w:b/>
                <w:color w:val="000000"/>
                <w:sz w:val="16"/>
                <w:szCs w:val="16"/>
              </w:rPr>
              <w:t xml:space="preserve">30 </w:t>
            </w:r>
            <w:proofErr w:type="spellStart"/>
            <w:r>
              <w:rPr>
                <w:rFonts w:ascii="Arial" w:hAnsi="Arial" w:cs="Arial"/>
                <w:b/>
                <w:color w:val="000000"/>
                <w:sz w:val="16"/>
                <w:szCs w:val="16"/>
              </w:rPr>
              <w:t>Haziran</w:t>
            </w:r>
            <w:proofErr w:type="spellEnd"/>
            <w:r w:rsidRPr="00642958">
              <w:rPr>
                <w:rFonts w:ascii="Arial" w:hAnsi="Arial" w:cs="Arial"/>
                <w:b/>
                <w:color w:val="000000"/>
                <w:sz w:val="16"/>
                <w:szCs w:val="16"/>
              </w:rPr>
              <w:t xml:space="preserve"> 202</w:t>
            </w:r>
            <w:r>
              <w:rPr>
                <w:rFonts w:ascii="Arial" w:hAnsi="Arial" w:cs="Arial"/>
                <w:b/>
                <w:color w:val="000000"/>
                <w:sz w:val="16"/>
                <w:szCs w:val="16"/>
              </w:rPr>
              <w:t>2</w:t>
            </w:r>
            <w:r w:rsidRPr="00642958">
              <w:rPr>
                <w:rFonts w:ascii="Arial" w:hAnsi="Arial" w:cs="Arial"/>
                <w:b/>
                <w:color w:val="000000"/>
                <w:sz w:val="16"/>
                <w:szCs w:val="16"/>
              </w:rPr>
              <w:t xml:space="preserve"> </w:t>
            </w:r>
            <w:proofErr w:type="spellStart"/>
            <w:r w:rsidRPr="00642958">
              <w:rPr>
                <w:rFonts w:ascii="Arial" w:hAnsi="Arial" w:cs="Arial"/>
                <w:b/>
                <w:color w:val="000000"/>
                <w:sz w:val="16"/>
                <w:szCs w:val="16"/>
              </w:rPr>
              <w:t>bakiyesi</w:t>
            </w:r>
            <w:proofErr w:type="spellEnd"/>
          </w:p>
        </w:tc>
        <w:tc>
          <w:tcPr>
            <w:tcW w:w="314" w:type="pct"/>
            <w:tcBorders>
              <w:top w:val="single" w:sz="4" w:space="0" w:color="auto"/>
              <w:left w:val="nil"/>
              <w:bottom w:val="single" w:sz="4" w:space="0" w:color="auto"/>
              <w:right w:val="nil"/>
            </w:tcBorders>
            <w:shd w:val="clear" w:color="000000" w:fill="FFFFFF"/>
            <w:noWrap/>
            <w:vAlign w:val="bottom"/>
          </w:tcPr>
          <w:p w14:paraId="262CEE4D" w14:textId="7B0EDBF3" w:rsidR="005F38B7" w:rsidRPr="00642958" w:rsidRDefault="005F38B7" w:rsidP="009542E4">
            <w:pPr>
              <w:jc w:val="right"/>
              <w:rPr>
                <w:rFonts w:ascii="Arial" w:hAnsi="Arial" w:cs="Arial"/>
                <w:b/>
                <w:sz w:val="16"/>
                <w:szCs w:val="16"/>
              </w:rPr>
            </w:pPr>
            <w:r w:rsidRPr="00BC6E1C">
              <w:rPr>
                <w:rFonts w:ascii="Arial" w:hAnsi="Arial" w:cs="Arial"/>
                <w:b/>
                <w:sz w:val="16"/>
                <w:szCs w:val="16"/>
              </w:rPr>
              <w:t>388.080</w:t>
            </w:r>
          </w:p>
        </w:tc>
        <w:tc>
          <w:tcPr>
            <w:tcW w:w="281" w:type="pct"/>
            <w:tcBorders>
              <w:top w:val="single" w:sz="4" w:space="0" w:color="auto"/>
              <w:left w:val="nil"/>
              <w:bottom w:val="single" w:sz="4" w:space="0" w:color="auto"/>
              <w:right w:val="nil"/>
            </w:tcBorders>
            <w:shd w:val="clear" w:color="000000" w:fill="FFFFFF"/>
            <w:noWrap/>
            <w:vAlign w:val="bottom"/>
          </w:tcPr>
          <w:p w14:paraId="24BEB732" w14:textId="0DB40FEE" w:rsidR="005F38B7" w:rsidRPr="00642958" w:rsidRDefault="005F38B7" w:rsidP="009542E4">
            <w:pPr>
              <w:jc w:val="right"/>
              <w:rPr>
                <w:rFonts w:ascii="Arial" w:hAnsi="Arial" w:cs="Arial"/>
                <w:b/>
                <w:sz w:val="16"/>
                <w:szCs w:val="16"/>
              </w:rPr>
            </w:pPr>
            <w:r w:rsidRPr="00BC6E1C">
              <w:rPr>
                <w:rFonts w:ascii="Arial" w:hAnsi="Arial" w:cs="Arial"/>
                <w:b/>
                <w:sz w:val="16"/>
                <w:szCs w:val="16"/>
              </w:rPr>
              <w:t>283</w:t>
            </w:r>
          </w:p>
        </w:tc>
        <w:tc>
          <w:tcPr>
            <w:tcW w:w="620" w:type="pct"/>
            <w:tcBorders>
              <w:top w:val="single" w:sz="4" w:space="0" w:color="auto"/>
              <w:left w:val="nil"/>
              <w:bottom w:val="single" w:sz="4" w:space="0" w:color="auto"/>
              <w:right w:val="nil"/>
            </w:tcBorders>
            <w:shd w:val="clear" w:color="000000" w:fill="FFFFFF"/>
            <w:noWrap/>
            <w:vAlign w:val="bottom"/>
          </w:tcPr>
          <w:p w14:paraId="4386CDFC" w14:textId="245016C6" w:rsidR="005F38B7" w:rsidRPr="00642958" w:rsidRDefault="005F38B7" w:rsidP="009542E4">
            <w:pPr>
              <w:jc w:val="right"/>
              <w:rPr>
                <w:rFonts w:ascii="Arial" w:hAnsi="Arial" w:cs="Arial"/>
                <w:b/>
                <w:sz w:val="16"/>
                <w:szCs w:val="16"/>
              </w:rPr>
            </w:pPr>
            <w:r w:rsidRPr="00BC6E1C">
              <w:rPr>
                <w:rFonts w:ascii="Arial" w:hAnsi="Arial" w:cs="Arial"/>
                <w:b/>
                <w:sz w:val="16"/>
                <w:szCs w:val="16"/>
              </w:rPr>
              <w:t>(17.32</w:t>
            </w:r>
            <w:r>
              <w:rPr>
                <w:rFonts w:ascii="Arial" w:hAnsi="Arial" w:cs="Arial"/>
                <w:b/>
                <w:sz w:val="16"/>
                <w:szCs w:val="16"/>
              </w:rPr>
              <w:t>9</w:t>
            </w:r>
            <w:r w:rsidRPr="00BC6E1C">
              <w:rPr>
                <w:rFonts w:ascii="Arial" w:hAnsi="Arial" w:cs="Arial"/>
                <w:b/>
                <w:sz w:val="16"/>
                <w:szCs w:val="16"/>
              </w:rPr>
              <w:t>)</w:t>
            </w:r>
          </w:p>
        </w:tc>
        <w:tc>
          <w:tcPr>
            <w:tcW w:w="570" w:type="pct"/>
            <w:tcBorders>
              <w:top w:val="single" w:sz="4" w:space="0" w:color="auto"/>
              <w:left w:val="nil"/>
              <w:bottom w:val="single" w:sz="4" w:space="0" w:color="auto"/>
              <w:right w:val="nil"/>
            </w:tcBorders>
            <w:shd w:val="clear" w:color="000000" w:fill="FFFFFF"/>
          </w:tcPr>
          <w:p w14:paraId="259907B4" w14:textId="6802F6D4" w:rsidR="005F38B7" w:rsidRPr="00642958" w:rsidRDefault="005F38B7" w:rsidP="009542E4">
            <w:pPr>
              <w:jc w:val="right"/>
              <w:rPr>
                <w:rFonts w:ascii="Arial" w:hAnsi="Arial" w:cs="Arial"/>
                <w:b/>
                <w:sz w:val="16"/>
                <w:szCs w:val="16"/>
              </w:rPr>
            </w:pPr>
            <w:r>
              <w:rPr>
                <w:rFonts w:ascii="Arial" w:hAnsi="Arial" w:cs="Arial"/>
                <w:b/>
                <w:sz w:val="16"/>
                <w:szCs w:val="16"/>
              </w:rPr>
              <w:t>-</w:t>
            </w:r>
          </w:p>
        </w:tc>
        <w:tc>
          <w:tcPr>
            <w:tcW w:w="402" w:type="pct"/>
            <w:tcBorders>
              <w:top w:val="single" w:sz="4" w:space="0" w:color="auto"/>
              <w:left w:val="nil"/>
              <w:bottom w:val="single" w:sz="4" w:space="0" w:color="auto"/>
              <w:right w:val="nil"/>
            </w:tcBorders>
            <w:shd w:val="clear" w:color="000000" w:fill="FFFFFF"/>
            <w:noWrap/>
            <w:vAlign w:val="bottom"/>
          </w:tcPr>
          <w:p w14:paraId="7AC93EFB" w14:textId="4FD28DEF" w:rsidR="005F38B7" w:rsidRPr="00642958" w:rsidRDefault="005F38B7" w:rsidP="009542E4">
            <w:pPr>
              <w:jc w:val="right"/>
              <w:rPr>
                <w:rFonts w:ascii="Arial" w:hAnsi="Arial" w:cs="Arial"/>
                <w:b/>
                <w:sz w:val="16"/>
                <w:szCs w:val="16"/>
              </w:rPr>
            </w:pPr>
            <w:r w:rsidRPr="00BC6E1C">
              <w:rPr>
                <w:rFonts w:ascii="Arial" w:hAnsi="Arial" w:cs="Arial"/>
                <w:b/>
                <w:sz w:val="16"/>
                <w:szCs w:val="16"/>
              </w:rPr>
              <w:t>93.928</w:t>
            </w:r>
          </w:p>
        </w:tc>
        <w:tc>
          <w:tcPr>
            <w:tcW w:w="366" w:type="pct"/>
            <w:tcBorders>
              <w:top w:val="single" w:sz="4" w:space="0" w:color="auto"/>
              <w:left w:val="nil"/>
              <w:bottom w:val="single" w:sz="4" w:space="0" w:color="auto"/>
              <w:right w:val="nil"/>
            </w:tcBorders>
            <w:shd w:val="clear" w:color="000000" w:fill="FFFFFF"/>
            <w:noWrap/>
            <w:vAlign w:val="bottom"/>
          </w:tcPr>
          <w:p w14:paraId="1582250A" w14:textId="26C993B9" w:rsidR="005F38B7" w:rsidRPr="00642958" w:rsidRDefault="005F38B7" w:rsidP="009542E4">
            <w:pPr>
              <w:jc w:val="right"/>
              <w:rPr>
                <w:rFonts w:ascii="Arial" w:hAnsi="Arial" w:cs="Arial"/>
                <w:b/>
                <w:sz w:val="16"/>
                <w:szCs w:val="16"/>
              </w:rPr>
            </w:pPr>
            <w:r w:rsidRPr="00BC6E1C">
              <w:rPr>
                <w:rFonts w:ascii="Arial" w:hAnsi="Arial" w:cs="Arial"/>
                <w:b/>
                <w:sz w:val="16"/>
                <w:szCs w:val="16"/>
              </w:rPr>
              <w:t>4.356.0</w:t>
            </w:r>
            <w:r>
              <w:rPr>
                <w:rFonts w:ascii="Arial" w:hAnsi="Arial" w:cs="Arial"/>
                <w:b/>
                <w:sz w:val="16"/>
                <w:szCs w:val="16"/>
              </w:rPr>
              <w:t>67</w:t>
            </w:r>
          </w:p>
        </w:tc>
        <w:tc>
          <w:tcPr>
            <w:tcW w:w="410" w:type="pct"/>
            <w:tcBorders>
              <w:top w:val="single" w:sz="4" w:space="0" w:color="auto"/>
              <w:left w:val="nil"/>
              <w:bottom w:val="single" w:sz="4" w:space="0" w:color="auto"/>
              <w:right w:val="nil"/>
            </w:tcBorders>
            <w:shd w:val="clear" w:color="000000" w:fill="FFFFFF"/>
            <w:noWrap/>
            <w:vAlign w:val="bottom"/>
          </w:tcPr>
          <w:p w14:paraId="3CD39BDE" w14:textId="3588A2AC" w:rsidR="005F38B7" w:rsidRPr="00642958" w:rsidRDefault="005F38B7" w:rsidP="009542E4">
            <w:pPr>
              <w:jc w:val="right"/>
              <w:rPr>
                <w:rFonts w:ascii="Arial" w:hAnsi="Arial" w:cs="Arial"/>
                <w:b/>
                <w:sz w:val="16"/>
                <w:szCs w:val="16"/>
              </w:rPr>
            </w:pPr>
            <w:r w:rsidRPr="00BC6E1C">
              <w:rPr>
                <w:rFonts w:ascii="Arial" w:hAnsi="Arial" w:cs="Arial"/>
                <w:b/>
                <w:sz w:val="16"/>
                <w:szCs w:val="16"/>
              </w:rPr>
              <w:t>648.</w:t>
            </w:r>
            <w:r>
              <w:rPr>
                <w:rFonts w:ascii="Arial" w:hAnsi="Arial" w:cs="Arial"/>
                <w:b/>
                <w:sz w:val="16"/>
                <w:szCs w:val="16"/>
              </w:rPr>
              <w:t>997</w:t>
            </w:r>
          </w:p>
        </w:tc>
        <w:tc>
          <w:tcPr>
            <w:tcW w:w="389" w:type="pct"/>
            <w:tcBorders>
              <w:top w:val="single" w:sz="4" w:space="0" w:color="auto"/>
              <w:left w:val="nil"/>
              <w:bottom w:val="single" w:sz="4" w:space="0" w:color="auto"/>
              <w:right w:val="nil"/>
            </w:tcBorders>
            <w:shd w:val="clear" w:color="000000" w:fill="FFFFFF"/>
            <w:noWrap/>
            <w:vAlign w:val="bottom"/>
          </w:tcPr>
          <w:p w14:paraId="1D0F6612" w14:textId="0A214873" w:rsidR="005F38B7" w:rsidRPr="0008061E" w:rsidRDefault="005F38B7" w:rsidP="009542E4">
            <w:pPr>
              <w:jc w:val="right"/>
              <w:rPr>
                <w:rFonts w:ascii="Arial" w:hAnsi="Arial" w:cs="Arial"/>
                <w:b/>
                <w:bCs/>
                <w:color w:val="000000"/>
                <w:sz w:val="16"/>
                <w:szCs w:val="16"/>
              </w:rPr>
            </w:pPr>
            <w:r w:rsidRPr="0008061E">
              <w:rPr>
                <w:rFonts w:ascii="Arial" w:hAnsi="Arial" w:cs="Arial"/>
                <w:b/>
                <w:bCs/>
                <w:sz w:val="16"/>
                <w:szCs w:val="16"/>
              </w:rPr>
              <w:t>5.470.026</w:t>
            </w:r>
          </w:p>
        </w:tc>
        <w:tc>
          <w:tcPr>
            <w:tcW w:w="360" w:type="pct"/>
            <w:tcBorders>
              <w:top w:val="single" w:sz="4" w:space="0" w:color="auto"/>
              <w:left w:val="nil"/>
              <w:bottom w:val="single" w:sz="4" w:space="0" w:color="auto"/>
              <w:right w:val="nil"/>
            </w:tcBorders>
            <w:shd w:val="clear" w:color="000000" w:fill="FFFFFF"/>
            <w:noWrap/>
            <w:vAlign w:val="bottom"/>
          </w:tcPr>
          <w:p w14:paraId="72CB92E2" w14:textId="6AA20543" w:rsidR="005F38B7" w:rsidRPr="0008061E" w:rsidRDefault="005F38B7" w:rsidP="009542E4">
            <w:pPr>
              <w:jc w:val="right"/>
              <w:rPr>
                <w:rFonts w:ascii="Arial" w:hAnsi="Arial" w:cs="Arial"/>
                <w:b/>
                <w:sz w:val="16"/>
                <w:szCs w:val="16"/>
              </w:rPr>
            </w:pPr>
            <w:r w:rsidRPr="0008061E">
              <w:rPr>
                <w:rFonts w:ascii="Arial" w:hAnsi="Arial" w:cs="Arial"/>
                <w:b/>
                <w:bCs/>
                <w:sz w:val="16"/>
                <w:szCs w:val="16"/>
              </w:rPr>
              <w:t>6.809.35</w:t>
            </w:r>
            <w:r>
              <w:rPr>
                <w:rFonts w:ascii="Arial" w:hAnsi="Arial" w:cs="Arial"/>
                <w:b/>
                <w:bCs/>
                <w:sz w:val="16"/>
                <w:szCs w:val="16"/>
              </w:rPr>
              <w:t>2</w:t>
            </w:r>
          </w:p>
        </w:tc>
        <w:tc>
          <w:tcPr>
            <w:tcW w:w="403" w:type="pct"/>
            <w:tcBorders>
              <w:top w:val="single" w:sz="4" w:space="0" w:color="auto"/>
              <w:left w:val="nil"/>
              <w:bottom w:val="single" w:sz="4" w:space="0" w:color="auto"/>
              <w:right w:val="nil"/>
            </w:tcBorders>
            <w:shd w:val="clear" w:color="000000" w:fill="FFFFFF"/>
            <w:noWrap/>
            <w:vAlign w:val="bottom"/>
          </w:tcPr>
          <w:p w14:paraId="06CED9D9" w14:textId="7B7884D8" w:rsidR="005F38B7" w:rsidRPr="0008061E" w:rsidRDefault="005F38B7" w:rsidP="009542E4">
            <w:pPr>
              <w:jc w:val="right"/>
              <w:rPr>
                <w:rFonts w:ascii="Arial" w:hAnsi="Arial" w:cs="Arial"/>
                <w:b/>
                <w:bCs/>
                <w:color w:val="000000"/>
                <w:sz w:val="16"/>
                <w:szCs w:val="16"/>
              </w:rPr>
            </w:pPr>
            <w:r w:rsidRPr="0008061E">
              <w:rPr>
                <w:rFonts w:ascii="Arial" w:hAnsi="Arial" w:cs="Arial"/>
                <w:b/>
                <w:bCs/>
                <w:sz w:val="16"/>
                <w:szCs w:val="16"/>
              </w:rPr>
              <w:t>12.279.378</w:t>
            </w:r>
          </w:p>
        </w:tc>
      </w:tr>
    </w:tbl>
    <w:p w14:paraId="24EC72F6" w14:textId="77777777" w:rsidR="00B866B6" w:rsidRPr="00642958" w:rsidRDefault="00B866B6" w:rsidP="00923A0C">
      <w:pPr>
        <w:rPr>
          <w:rFonts w:ascii="Arial" w:hAnsi="Arial" w:cs="Arial"/>
          <w:b/>
          <w:bCs/>
          <w:color w:val="000000"/>
          <w:sz w:val="20"/>
          <w:szCs w:val="20"/>
        </w:rPr>
      </w:pPr>
    </w:p>
    <w:p w14:paraId="1E0311C6" w14:textId="77777777" w:rsidR="00B866B6" w:rsidRPr="00642958" w:rsidRDefault="00B866B6" w:rsidP="00923A0C">
      <w:pPr>
        <w:rPr>
          <w:rFonts w:ascii="Arial" w:hAnsi="Arial" w:cs="Arial"/>
          <w:b/>
          <w:bCs/>
          <w:color w:val="000000"/>
          <w:sz w:val="20"/>
          <w:szCs w:val="20"/>
        </w:rPr>
        <w:sectPr w:rsidR="00B866B6" w:rsidRPr="00642958" w:rsidSect="00B866B6">
          <w:headerReference w:type="default" r:id="rId25"/>
          <w:footerReference w:type="default" r:id="rId26"/>
          <w:pgSz w:w="16838" w:h="11906" w:orient="landscape" w:code="9"/>
          <w:pgMar w:top="1418" w:right="1418" w:bottom="1418" w:left="1418" w:header="709" w:footer="340" w:gutter="0"/>
          <w:pgNumType w:chapStyle="1"/>
          <w:cols w:space="720"/>
          <w:docGrid w:linePitch="360"/>
        </w:sectPr>
      </w:pPr>
    </w:p>
    <w:tbl>
      <w:tblPr>
        <w:tblW w:w="5000" w:type="pct"/>
        <w:tblLayout w:type="fixed"/>
        <w:tblLook w:val="04A0" w:firstRow="1" w:lastRow="0" w:firstColumn="1" w:lastColumn="0" w:noHBand="0" w:noVBand="1"/>
      </w:tblPr>
      <w:tblGrid>
        <w:gridCol w:w="5670"/>
        <w:gridCol w:w="829"/>
        <w:gridCol w:w="1299"/>
        <w:gridCol w:w="1272"/>
      </w:tblGrid>
      <w:tr w:rsidR="00A46E0F" w:rsidRPr="00072A93" w14:paraId="25A7323D" w14:textId="77777777" w:rsidTr="002514D2">
        <w:trPr>
          <w:trHeight w:val="20"/>
        </w:trPr>
        <w:tc>
          <w:tcPr>
            <w:tcW w:w="3126" w:type="pct"/>
            <w:tcBorders>
              <w:top w:val="single" w:sz="4" w:space="0" w:color="auto"/>
              <w:left w:val="nil"/>
              <w:bottom w:val="single" w:sz="4" w:space="0" w:color="auto"/>
              <w:right w:val="nil"/>
            </w:tcBorders>
            <w:shd w:val="clear" w:color="auto" w:fill="auto"/>
            <w:noWrap/>
            <w:vAlign w:val="center"/>
            <w:hideMark/>
          </w:tcPr>
          <w:p w14:paraId="76CD9A90" w14:textId="77777777" w:rsidR="00A46E0F" w:rsidRPr="00072A93" w:rsidRDefault="00A46E0F" w:rsidP="00923A0C">
            <w:pPr>
              <w:rPr>
                <w:rFonts w:ascii="Arial" w:hAnsi="Arial" w:cs="Arial"/>
                <w:i/>
                <w:iCs/>
                <w:sz w:val="14"/>
                <w:szCs w:val="14"/>
              </w:rPr>
            </w:pPr>
          </w:p>
        </w:tc>
        <w:tc>
          <w:tcPr>
            <w:tcW w:w="457" w:type="pct"/>
            <w:tcBorders>
              <w:top w:val="single" w:sz="4" w:space="0" w:color="auto"/>
              <w:left w:val="nil"/>
              <w:bottom w:val="single" w:sz="4" w:space="0" w:color="auto"/>
              <w:right w:val="nil"/>
            </w:tcBorders>
            <w:shd w:val="clear" w:color="auto" w:fill="auto"/>
            <w:noWrap/>
            <w:vAlign w:val="bottom"/>
            <w:hideMark/>
          </w:tcPr>
          <w:p w14:paraId="48AF8B03" w14:textId="77777777" w:rsidR="00A46E0F" w:rsidRPr="00072A93" w:rsidRDefault="00A46E0F" w:rsidP="00E7599C">
            <w:pPr>
              <w:jc w:val="right"/>
              <w:rPr>
                <w:rFonts w:ascii="Arial" w:hAnsi="Arial" w:cs="Arial"/>
                <w:i/>
                <w:iCs/>
                <w:sz w:val="14"/>
                <w:szCs w:val="14"/>
              </w:rPr>
            </w:pPr>
          </w:p>
        </w:tc>
        <w:tc>
          <w:tcPr>
            <w:tcW w:w="716" w:type="pct"/>
            <w:tcBorders>
              <w:top w:val="single" w:sz="4" w:space="0" w:color="auto"/>
              <w:left w:val="nil"/>
              <w:bottom w:val="single" w:sz="4" w:space="0" w:color="auto"/>
              <w:right w:val="nil"/>
            </w:tcBorders>
            <w:shd w:val="clear" w:color="auto" w:fill="auto"/>
            <w:vAlign w:val="bottom"/>
          </w:tcPr>
          <w:p w14:paraId="1174BFF2" w14:textId="73F0C62E" w:rsidR="00A46E0F" w:rsidRPr="00072A93" w:rsidRDefault="00454A74">
            <w:pPr>
              <w:jc w:val="right"/>
              <w:rPr>
                <w:rFonts w:ascii="Arial" w:hAnsi="Arial" w:cs="Arial"/>
                <w:b/>
                <w:bCs/>
                <w:i/>
                <w:iCs/>
                <w:color w:val="000000"/>
                <w:sz w:val="14"/>
                <w:szCs w:val="14"/>
              </w:rPr>
            </w:pPr>
            <w:proofErr w:type="spellStart"/>
            <w:r w:rsidRPr="00072A93">
              <w:rPr>
                <w:rFonts w:ascii="Arial" w:hAnsi="Arial" w:cs="Arial"/>
                <w:b/>
                <w:bCs/>
                <w:i/>
                <w:iCs/>
                <w:color w:val="000000"/>
                <w:sz w:val="14"/>
                <w:szCs w:val="14"/>
              </w:rPr>
              <w:t>Sınırlı</w:t>
            </w:r>
            <w:proofErr w:type="spellEnd"/>
            <w:r w:rsidRPr="00072A93">
              <w:rPr>
                <w:rFonts w:ascii="Arial" w:hAnsi="Arial" w:cs="Arial"/>
                <w:b/>
                <w:bCs/>
                <w:i/>
                <w:iCs/>
                <w:color w:val="000000"/>
                <w:sz w:val="14"/>
                <w:szCs w:val="14"/>
              </w:rPr>
              <w:t xml:space="preserve"> </w:t>
            </w:r>
            <w:proofErr w:type="spellStart"/>
            <w:r w:rsidR="00E15438" w:rsidRPr="00072A93">
              <w:rPr>
                <w:rFonts w:ascii="Arial" w:hAnsi="Arial" w:cs="Arial"/>
                <w:b/>
                <w:bCs/>
                <w:i/>
                <w:iCs/>
                <w:color w:val="000000"/>
                <w:sz w:val="14"/>
                <w:szCs w:val="14"/>
              </w:rPr>
              <w:t>d</w:t>
            </w:r>
            <w:r w:rsidRPr="00072A93">
              <w:rPr>
                <w:rFonts w:ascii="Arial" w:hAnsi="Arial" w:cs="Arial"/>
                <w:b/>
                <w:bCs/>
                <w:i/>
                <w:iCs/>
                <w:color w:val="000000"/>
                <w:sz w:val="14"/>
                <w:szCs w:val="14"/>
              </w:rPr>
              <w:t>enetimden</w:t>
            </w:r>
            <w:proofErr w:type="spellEnd"/>
            <w:r w:rsidRPr="00072A93">
              <w:rPr>
                <w:rFonts w:ascii="Arial" w:hAnsi="Arial" w:cs="Arial"/>
                <w:b/>
                <w:bCs/>
                <w:i/>
                <w:iCs/>
                <w:color w:val="000000"/>
                <w:sz w:val="14"/>
                <w:szCs w:val="14"/>
              </w:rPr>
              <w:t xml:space="preserve"> </w:t>
            </w:r>
            <w:proofErr w:type="spellStart"/>
            <w:r w:rsidR="00E15438" w:rsidRPr="00072A93">
              <w:rPr>
                <w:rFonts w:ascii="Arial" w:hAnsi="Arial" w:cs="Arial"/>
                <w:b/>
                <w:bCs/>
                <w:i/>
                <w:iCs/>
                <w:color w:val="000000"/>
                <w:sz w:val="14"/>
                <w:szCs w:val="14"/>
              </w:rPr>
              <w:t>g</w:t>
            </w:r>
            <w:r w:rsidRPr="00072A93">
              <w:rPr>
                <w:rFonts w:ascii="Arial" w:hAnsi="Arial" w:cs="Arial"/>
                <w:b/>
                <w:bCs/>
                <w:i/>
                <w:iCs/>
                <w:color w:val="000000"/>
                <w:sz w:val="14"/>
                <w:szCs w:val="14"/>
              </w:rPr>
              <w:t>eçmiş</w:t>
            </w:r>
            <w:proofErr w:type="spellEnd"/>
          </w:p>
        </w:tc>
        <w:tc>
          <w:tcPr>
            <w:tcW w:w="701" w:type="pct"/>
            <w:tcBorders>
              <w:top w:val="single" w:sz="4" w:space="0" w:color="auto"/>
              <w:left w:val="nil"/>
              <w:bottom w:val="single" w:sz="4" w:space="0" w:color="auto"/>
              <w:right w:val="nil"/>
            </w:tcBorders>
            <w:shd w:val="clear" w:color="auto" w:fill="auto"/>
            <w:vAlign w:val="bottom"/>
            <w:hideMark/>
          </w:tcPr>
          <w:p w14:paraId="46F44FD3" w14:textId="77777777" w:rsidR="00A46E0F" w:rsidRPr="009542E4" w:rsidRDefault="00A46E0F">
            <w:pPr>
              <w:jc w:val="right"/>
              <w:rPr>
                <w:rFonts w:ascii="Arial" w:hAnsi="Arial" w:cs="Arial"/>
                <w:bCs/>
                <w:i/>
                <w:iCs/>
                <w:color w:val="000000"/>
                <w:sz w:val="14"/>
                <w:szCs w:val="14"/>
              </w:rPr>
            </w:pPr>
            <w:proofErr w:type="spellStart"/>
            <w:r w:rsidRPr="009542E4">
              <w:rPr>
                <w:rFonts w:ascii="Arial" w:hAnsi="Arial" w:cs="Arial"/>
                <w:bCs/>
                <w:i/>
                <w:iCs/>
                <w:sz w:val="14"/>
                <w:szCs w:val="14"/>
              </w:rPr>
              <w:t>Sınırlı</w:t>
            </w:r>
            <w:proofErr w:type="spellEnd"/>
            <w:r w:rsidRPr="009542E4">
              <w:rPr>
                <w:rFonts w:ascii="Arial" w:hAnsi="Arial" w:cs="Arial"/>
                <w:bCs/>
                <w:i/>
                <w:iCs/>
                <w:sz w:val="14"/>
                <w:szCs w:val="14"/>
              </w:rPr>
              <w:t xml:space="preserve"> </w:t>
            </w:r>
            <w:proofErr w:type="spellStart"/>
            <w:r w:rsidRPr="009542E4">
              <w:rPr>
                <w:rFonts w:ascii="Arial" w:hAnsi="Arial" w:cs="Arial"/>
                <w:bCs/>
                <w:i/>
                <w:iCs/>
                <w:sz w:val="14"/>
                <w:szCs w:val="14"/>
              </w:rPr>
              <w:t>denetimden</w:t>
            </w:r>
            <w:proofErr w:type="spellEnd"/>
            <w:r w:rsidRPr="009542E4">
              <w:rPr>
                <w:rFonts w:ascii="Arial" w:hAnsi="Arial" w:cs="Arial"/>
                <w:bCs/>
                <w:i/>
                <w:iCs/>
                <w:sz w:val="14"/>
                <w:szCs w:val="14"/>
              </w:rPr>
              <w:t xml:space="preserve"> </w:t>
            </w:r>
            <w:proofErr w:type="spellStart"/>
            <w:r w:rsidRPr="009542E4">
              <w:rPr>
                <w:rFonts w:ascii="Arial" w:hAnsi="Arial" w:cs="Arial"/>
                <w:bCs/>
                <w:i/>
                <w:iCs/>
                <w:sz w:val="14"/>
                <w:szCs w:val="14"/>
              </w:rPr>
              <w:t>geçmiş</w:t>
            </w:r>
            <w:proofErr w:type="spellEnd"/>
          </w:p>
        </w:tc>
      </w:tr>
      <w:tr w:rsidR="00A46E0F" w:rsidRPr="00072A93" w14:paraId="13F2B29D" w14:textId="77777777" w:rsidTr="002514D2">
        <w:trPr>
          <w:trHeight w:val="113"/>
        </w:trPr>
        <w:tc>
          <w:tcPr>
            <w:tcW w:w="3126" w:type="pct"/>
            <w:tcBorders>
              <w:top w:val="single" w:sz="4" w:space="0" w:color="auto"/>
              <w:left w:val="nil"/>
              <w:bottom w:val="single" w:sz="4" w:space="0" w:color="auto"/>
              <w:right w:val="nil"/>
            </w:tcBorders>
            <w:shd w:val="clear" w:color="auto" w:fill="auto"/>
            <w:vAlign w:val="center"/>
          </w:tcPr>
          <w:p w14:paraId="4ECB0962" w14:textId="77777777" w:rsidR="00A46E0F" w:rsidRPr="00072A93" w:rsidRDefault="00A46E0F" w:rsidP="00923A0C">
            <w:pPr>
              <w:rPr>
                <w:rFonts w:ascii="Arial" w:hAnsi="Arial" w:cs="Arial"/>
                <w:b/>
                <w:bCs/>
                <w:color w:val="000000"/>
                <w:sz w:val="14"/>
                <w:szCs w:val="14"/>
              </w:rPr>
            </w:pPr>
          </w:p>
        </w:tc>
        <w:tc>
          <w:tcPr>
            <w:tcW w:w="457" w:type="pct"/>
            <w:tcBorders>
              <w:top w:val="single" w:sz="4" w:space="0" w:color="auto"/>
              <w:left w:val="nil"/>
              <w:bottom w:val="single" w:sz="4" w:space="0" w:color="auto"/>
              <w:right w:val="nil"/>
            </w:tcBorders>
            <w:shd w:val="clear" w:color="auto" w:fill="auto"/>
            <w:vAlign w:val="bottom"/>
            <w:hideMark/>
          </w:tcPr>
          <w:p w14:paraId="5E33CC0B" w14:textId="77777777" w:rsidR="00A46E0F" w:rsidRPr="00072A93" w:rsidRDefault="00A46E0F" w:rsidP="00E7599C">
            <w:pPr>
              <w:jc w:val="right"/>
              <w:rPr>
                <w:rFonts w:ascii="Arial" w:hAnsi="Arial" w:cs="Arial"/>
                <w:b/>
                <w:bCs/>
                <w:color w:val="000000"/>
                <w:sz w:val="14"/>
                <w:szCs w:val="14"/>
              </w:rPr>
            </w:pPr>
            <w:r w:rsidRPr="00072A93">
              <w:rPr>
                <w:rFonts w:ascii="Arial" w:hAnsi="Arial" w:cs="Arial"/>
                <w:b/>
                <w:bCs/>
                <w:color w:val="000000"/>
                <w:sz w:val="14"/>
                <w:szCs w:val="14"/>
              </w:rPr>
              <w:t>Not</w:t>
            </w:r>
          </w:p>
        </w:tc>
        <w:tc>
          <w:tcPr>
            <w:tcW w:w="716" w:type="pct"/>
            <w:tcBorders>
              <w:top w:val="single" w:sz="4" w:space="0" w:color="auto"/>
              <w:left w:val="nil"/>
              <w:bottom w:val="single" w:sz="4" w:space="0" w:color="auto"/>
              <w:right w:val="nil"/>
            </w:tcBorders>
            <w:shd w:val="clear" w:color="auto" w:fill="auto"/>
            <w:vAlign w:val="bottom"/>
            <w:hideMark/>
          </w:tcPr>
          <w:p w14:paraId="04279ADD" w14:textId="77777777" w:rsidR="00A46E0F" w:rsidRPr="00072A93" w:rsidRDefault="00A46E0F">
            <w:pPr>
              <w:jc w:val="right"/>
              <w:rPr>
                <w:rFonts w:ascii="Arial" w:hAnsi="Arial" w:cs="Arial"/>
                <w:b/>
                <w:bCs/>
                <w:color w:val="000000"/>
                <w:sz w:val="14"/>
                <w:szCs w:val="14"/>
              </w:rPr>
            </w:pPr>
            <w:r w:rsidRPr="00072A93">
              <w:rPr>
                <w:rFonts w:ascii="Arial" w:hAnsi="Arial" w:cs="Arial"/>
                <w:b/>
                <w:bCs/>
                <w:color w:val="000000"/>
                <w:sz w:val="14"/>
                <w:szCs w:val="14"/>
              </w:rPr>
              <w:t xml:space="preserve">1 </w:t>
            </w:r>
            <w:proofErr w:type="spellStart"/>
            <w:r w:rsidRPr="00072A93">
              <w:rPr>
                <w:rFonts w:ascii="Arial" w:hAnsi="Arial" w:cs="Arial"/>
                <w:b/>
                <w:bCs/>
                <w:color w:val="000000"/>
                <w:sz w:val="14"/>
                <w:szCs w:val="14"/>
              </w:rPr>
              <w:t>Ocak</w:t>
            </w:r>
            <w:proofErr w:type="spellEnd"/>
            <w:r w:rsidRPr="00072A93">
              <w:rPr>
                <w:rFonts w:ascii="Arial" w:hAnsi="Arial" w:cs="Arial"/>
                <w:b/>
                <w:bCs/>
                <w:color w:val="000000"/>
                <w:sz w:val="14"/>
                <w:szCs w:val="14"/>
              </w:rPr>
              <w:t xml:space="preserve"> –</w:t>
            </w:r>
          </w:p>
          <w:p w14:paraId="7E6CD417" w14:textId="63980F17" w:rsidR="00A46E0F" w:rsidRPr="00072A93" w:rsidRDefault="00584C59">
            <w:pPr>
              <w:jc w:val="right"/>
              <w:rPr>
                <w:rFonts w:ascii="Arial" w:hAnsi="Arial" w:cs="Arial"/>
                <w:b/>
                <w:bCs/>
                <w:color w:val="000000"/>
                <w:sz w:val="14"/>
                <w:szCs w:val="14"/>
              </w:rPr>
            </w:pPr>
            <w:r w:rsidRPr="00072A93">
              <w:rPr>
                <w:rFonts w:ascii="Arial" w:hAnsi="Arial" w:cs="Arial"/>
                <w:b/>
                <w:bCs/>
                <w:color w:val="000000"/>
                <w:sz w:val="14"/>
                <w:szCs w:val="14"/>
              </w:rPr>
              <w:t xml:space="preserve">30 </w:t>
            </w:r>
            <w:proofErr w:type="spellStart"/>
            <w:r w:rsidRPr="00072A93">
              <w:rPr>
                <w:rFonts w:ascii="Arial" w:hAnsi="Arial" w:cs="Arial"/>
                <w:b/>
                <w:bCs/>
                <w:color w:val="000000"/>
                <w:sz w:val="14"/>
                <w:szCs w:val="14"/>
              </w:rPr>
              <w:t>Haziran</w:t>
            </w:r>
            <w:proofErr w:type="spellEnd"/>
            <w:r w:rsidR="00A46E0F" w:rsidRPr="00072A93">
              <w:rPr>
                <w:rFonts w:ascii="Arial" w:hAnsi="Arial" w:cs="Arial"/>
                <w:b/>
                <w:bCs/>
                <w:color w:val="000000"/>
                <w:sz w:val="14"/>
                <w:szCs w:val="14"/>
              </w:rPr>
              <w:t xml:space="preserve"> 202</w:t>
            </w:r>
            <w:r w:rsidR="002514D2" w:rsidRPr="00072A93">
              <w:rPr>
                <w:rFonts w:ascii="Arial" w:hAnsi="Arial" w:cs="Arial"/>
                <w:b/>
                <w:bCs/>
                <w:color w:val="000000"/>
                <w:sz w:val="14"/>
                <w:szCs w:val="14"/>
              </w:rPr>
              <w:t>2</w:t>
            </w:r>
          </w:p>
        </w:tc>
        <w:tc>
          <w:tcPr>
            <w:tcW w:w="701" w:type="pct"/>
            <w:tcBorders>
              <w:top w:val="single" w:sz="4" w:space="0" w:color="auto"/>
              <w:left w:val="nil"/>
              <w:bottom w:val="single" w:sz="4" w:space="0" w:color="auto"/>
              <w:right w:val="nil"/>
            </w:tcBorders>
            <w:shd w:val="clear" w:color="auto" w:fill="auto"/>
            <w:vAlign w:val="bottom"/>
            <w:hideMark/>
          </w:tcPr>
          <w:p w14:paraId="30118552" w14:textId="77777777" w:rsidR="00A46E0F" w:rsidRPr="009542E4" w:rsidRDefault="00A46E0F">
            <w:pPr>
              <w:jc w:val="right"/>
              <w:rPr>
                <w:rFonts w:ascii="Arial" w:hAnsi="Arial" w:cs="Arial"/>
                <w:bCs/>
                <w:color w:val="000000"/>
                <w:sz w:val="14"/>
                <w:szCs w:val="14"/>
              </w:rPr>
            </w:pPr>
            <w:r w:rsidRPr="009542E4">
              <w:rPr>
                <w:rFonts w:ascii="Arial" w:hAnsi="Arial" w:cs="Arial"/>
                <w:bCs/>
                <w:color w:val="000000"/>
                <w:sz w:val="14"/>
                <w:szCs w:val="14"/>
              </w:rPr>
              <w:t xml:space="preserve">1 </w:t>
            </w:r>
            <w:proofErr w:type="spellStart"/>
            <w:r w:rsidRPr="009542E4">
              <w:rPr>
                <w:rFonts w:ascii="Arial" w:hAnsi="Arial" w:cs="Arial"/>
                <w:bCs/>
                <w:color w:val="000000"/>
                <w:sz w:val="14"/>
                <w:szCs w:val="14"/>
              </w:rPr>
              <w:t>Ocak</w:t>
            </w:r>
            <w:proofErr w:type="spellEnd"/>
            <w:r w:rsidRPr="009542E4">
              <w:rPr>
                <w:rFonts w:ascii="Arial" w:hAnsi="Arial" w:cs="Arial"/>
                <w:bCs/>
                <w:color w:val="000000"/>
                <w:sz w:val="14"/>
                <w:szCs w:val="14"/>
              </w:rPr>
              <w:t xml:space="preserve"> – </w:t>
            </w:r>
          </w:p>
          <w:p w14:paraId="2B346425" w14:textId="3A331B15" w:rsidR="00A46E0F" w:rsidRPr="009542E4" w:rsidRDefault="00584C59">
            <w:pPr>
              <w:jc w:val="right"/>
              <w:rPr>
                <w:rFonts w:ascii="Arial" w:hAnsi="Arial" w:cs="Arial"/>
                <w:bCs/>
                <w:color w:val="000000"/>
                <w:sz w:val="14"/>
                <w:szCs w:val="14"/>
              </w:rPr>
            </w:pPr>
            <w:r w:rsidRPr="009542E4">
              <w:rPr>
                <w:rFonts w:ascii="Arial" w:hAnsi="Arial" w:cs="Arial"/>
                <w:bCs/>
                <w:color w:val="000000"/>
                <w:sz w:val="14"/>
                <w:szCs w:val="14"/>
              </w:rPr>
              <w:t xml:space="preserve">30 </w:t>
            </w:r>
            <w:proofErr w:type="spellStart"/>
            <w:r w:rsidRPr="009542E4">
              <w:rPr>
                <w:rFonts w:ascii="Arial" w:hAnsi="Arial" w:cs="Arial"/>
                <w:bCs/>
                <w:color w:val="000000"/>
                <w:sz w:val="14"/>
                <w:szCs w:val="14"/>
              </w:rPr>
              <w:t>Haziran</w:t>
            </w:r>
            <w:proofErr w:type="spellEnd"/>
            <w:r w:rsidR="00A46E0F" w:rsidRPr="009542E4">
              <w:rPr>
                <w:rFonts w:ascii="Arial" w:hAnsi="Arial" w:cs="Arial"/>
                <w:bCs/>
                <w:color w:val="000000"/>
                <w:sz w:val="14"/>
                <w:szCs w:val="14"/>
              </w:rPr>
              <w:t xml:space="preserve"> 20</w:t>
            </w:r>
            <w:r w:rsidR="000A58C6" w:rsidRPr="009542E4">
              <w:rPr>
                <w:rFonts w:ascii="Arial" w:hAnsi="Arial" w:cs="Arial"/>
                <w:bCs/>
                <w:color w:val="000000"/>
                <w:sz w:val="14"/>
                <w:szCs w:val="14"/>
              </w:rPr>
              <w:t>2</w:t>
            </w:r>
            <w:r w:rsidR="002514D2" w:rsidRPr="009542E4">
              <w:rPr>
                <w:rFonts w:ascii="Arial" w:hAnsi="Arial" w:cs="Arial"/>
                <w:bCs/>
                <w:color w:val="000000"/>
                <w:sz w:val="14"/>
                <w:szCs w:val="14"/>
              </w:rPr>
              <w:t>1</w:t>
            </w:r>
          </w:p>
        </w:tc>
      </w:tr>
      <w:tr w:rsidR="00A46E0F" w:rsidRPr="00072A93" w14:paraId="20852574" w14:textId="77777777" w:rsidTr="002514D2">
        <w:trPr>
          <w:trHeight w:val="113"/>
        </w:trPr>
        <w:tc>
          <w:tcPr>
            <w:tcW w:w="3126" w:type="pct"/>
            <w:tcBorders>
              <w:top w:val="single" w:sz="4" w:space="0" w:color="auto"/>
              <w:left w:val="nil"/>
              <w:bottom w:val="single" w:sz="4" w:space="0" w:color="auto"/>
              <w:right w:val="nil"/>
            </w:tcBorders>
            <w:shd w:val="clear" w:color="auto" w:fill="auto"/>
            <w:vAlign w:val="center"/>
          </w:tcPr>
          <w:p w14:paraId="60BAFC56" w14:textId="77777777" w:rsidR="00A46E0F" w:rsidRPr="00072A93" w:rsidRDefault="00A46E0F" w:rsidP="00923A0C">
            <w:pPr>
              <w:rPr>
                <w:rFonts w:ascii="Arial" w:hAnsi="Arial" w:cs="Arial"/>
                <w:b/>
                <w:bCs/>
                <w:color w:val="000000"/>
                <w:sz w:val="14"/>
                <w:szCs w:val="14"/>
              </w:rPr>
            </w:pPr>
          </w:p>
        </w:tc>
        <w:tc>
          <w:tcPr>
            <w:tcW w:w="457" w:type="pct"/>
            <w:tcBorders>
              <w:top w:val="single" w:sz="4" w:space="0" w:color="auto"/>
              <w:left w:val="nil"/>
              <w:bottom w:val="single" w:sz="4" w:space="0" w:color="auto"/>
              <w:right w:val="nil"/>
            </w:tcBorders>
            <w:shd w:val="clear" w:color="auto" w:fill="auto"/>
            <w:vAlign w:val="bottom"/>
          </w:tcPr>
          <w:p w14:paraId="006F5E24" w14:textId="77777777" w:rsidR="00A46E0F" w:rsidRPr="00072A93" w:rsidRDefault="00A46E0F" w:rsidP="00E7599C">
            <w:pPr>
              <w:jc w:val="right"/>
              <w:rPr>
                <w:rFonts w:ascii="Arial" w:hAnsi="Arial" w:cs="Arial"/>
                <w:b/>
                <w:bCs/>
                <w:color w:val="000000"/>
                <w:sz w:val="14"/>
                <w:szCs w:val="14"/>
              </w:rPr>
            </w:pPr>
          </w:p>
        </w:tc>
        <w:tc>
          <w:tcPr>
            <w:tcW w:w="716" w:type="pct"/>
            <w:tcBorders>
              <w:top w:val="single" w:sz="4" w:space="0" w:color="auto"/>
              <w:left w:val="nil"/>
              <w:bottom w:val="single" w:sz="4" w:space="0" w:color="auto"/>
              <w:right w:val="nil"/>
            </w:tcBorders>
            <w:shd w:val="clear" w:color="auto" w:fill="auto"/>
            <w:vAlign w:val="bottom"/>
          </w:tcPr>
          <w:p w14:paraId="4B7B37F6" w14:textId="77777777" w:rsidR="00A46E0F" w:rsidRPr="00072A93" w:rsidRDefault="00A46E0F">
            <w:pPr>
              <w:jc w:val="right"/>
              <w:rPr>
                <w:rFonts w:ascii="Arial" w:hAnsi="Arial" w:cs="Arial"/>
                <w:b/>
                <w:bCs/>
                <w:color w:val="000000"/>
                <w:sz w:val="14"/>
                <w:szCs w:val="14"/>
              </w:rPr>
            </w:pPr>
          </w:p>
        </w:tc>
        <w:tc>
          <w:tcPr>
            <w:tcW w:w="701" w:type="pct"/>
            <w:tcBorders>
              <w:top w:val="single" w:sz="4" w:space="0" w:color="auto"/>
              <w:left w:val="nil"/>
              <w:bottom w:val="single" w:sz="4" w:space="0" w:color="auto"/>
              <w:right w:val="nil"/>
            </w:tcBorders>
            <w:shd w:val="clear" w:color="auto" w:fill="auto"/>
            <w:vAlign w:val="bottom"/>
          </w:tcPr>
          <w:p w14:paraId="511EAAA4" w14:textId="77777777" w:rsidR="00A46E0F" w:rsidRPr="009542E4" w:rsidRDefault="00A46E0F">
            <w:pPr>
              <w:jc w:val="right"/>
              <w:rPr>
                <w:rFonts w:ascii="Arial" w:hAnsi="Arial" w:cs="Arial"/>
                <w:bCs/>
                <w:color w:val="000000"/>
                <w:sz w:val="14"/>
                <w:szCs w:val="14"/>
              </w:rPr>
            </w:pPr>
          </w:p>
        </w:tc>
      </w:tr>
      <w:tr w:rsidR="002514D2" w:rsidRPr="00072A93" w14:paraId="1014AC83" w14:textId="77777777" w:rsidTr="002514D2">
        <w:trPr>
          <w:trHeight w:val="113"/>
        </w:trPr>
        <w:tc>
          <w:tcPr>
            <w:tcW w:w="3126" w:type="pct"/>
            <w:tcBorders>
              <w:top w:val="single" w:sz="4" w:space="0" w:color="auto"/>
              <w:left w:val="nil"/>
              <w:bottom w:val="single" w:sz="4" w:space="0" w:color="auto"/>
              <w:right w:val="nil"/>
            </w:tcBorders>
            <w:shd w:val="clear" w:color="000000" w:fill="FFFFFF"/>
            <w:noWrap/>
            <w:vAlign w:val="center"/>
            <w:hideMark/>
          </w:tcPr>
          <w:p w14:paraId="2EFA9EBF" w14:textId="77777777" w:rsidR="002514D2" w:rsidRPr="00072A93" w:rsidRDefault="002514D2" w:rsidP="002514D2">
            <w:pPr>
              <w:rPr>
                <w:rFonts w:ascii="Arial" w:hAnsi="Arial" w:cs="Arial"/>
                <w:b/>
                <w:bCs/>
                <w:color w:val="000000"/>
                <w:sz w:val="14"/>
                <w:szCs w:val="14"/>
              </w:rPr>
            </w:pPr>
            <w:r w:rsidRPr="00072A93">
              <w:rPr>
                <w:rFonts w:ascii="Arial" w:hAnsi="Arial" w:cs="Arial"/>
                <w:b/>
                <w:bCs/>
                <w:sz w:val="14"/>
                <w:szCs w:val="14"/>
              </w:rPr>
              <w:t xml:space="preserve">A. </w:t>
            </w:r>
            <w:proofErr w:type="spellStart"/>
            <w:r w:rsidRPr="00072A93">
              <w:rPr>
                <w:rFonts w:ascii="Arial" w:hAnsi="Arial" w:cs="Arial"/>
                <w:b/>
                <w:bCs/>
                <w:sz w:val="14"/>
                <w:szCs w:val="14"/>
              </w:rPr>
              <w:t>Esas</w:t>
            </w:r>
            <w:proofErr w:type="spellEnd"/>
            <w:r w:rsidRPr="00072A93">
              <w:rPr>
                <w:rFonts w:ascii="Arial" w:hAnsi="Arial" w:cs="Arial"/>
                <w:b/>
                <w:bCs/>
                <w:sz w:val="14"/>
                <w:szCs w:val="14"/>
              </w:rPr>
              <w:t xml:space="preserve"> </w:t>
            </w:r>
            <w:proofErr w:type="spellStart"/>
            <w:r w:rsidRPr="00072A93">
              <w:rPr>
                <w:rFonts w:ascii="Arial" w:hAnsi="Arial" w:cs="Arial"/>
                <w:b/>
                <w:bCs/>
                <w:sz w:val="14"/>
                <w:szCs w:val="14"/>
              </w:rPr>
              <w:t>faaliyetlerden</w:t>
            </w:r>
            <w:proofErr w:type="spellEnd"/>
            <w:r w:rsidRPr="00072A93">
              <w:rPr>
                <w:rFonts w:ascii="Arial" w:hAnsi="Arial" w:cs="Arial"/>
                <w:b/>
                <w:bCs/>
                <w:sz w:val="14"/>
                <w:szCs w:val="14"/>
              </w:rPr>
              <w:t xml:space="preserve"> </w:t>
            </w:r>
            <w:proofErr w:type="spellStart"/>
            <w:r w:rsidRPr="00072A93">
              <w:rPr>
                <w:rFonts w:ascii="Arial" w:hAnsi="Arial" w:cs="Arial"/>
                <w:b/>
                <w:bCs/>
                <w:sz w:val="14"/>
                <w:szCs w:val="14"/>
              </w:rPr>
              <w:t>kaynaklanan</w:t>
            </w:r>
            <w:proofErr w:type="spellEnd"/>
            <w:r w:rsidRPr="00072A93">
              <w:rPr>
                <w:rFonts w:ascii="Arial" w:hAnsi="Arial" w:cs="Arial"/>
                <w:b/>
                <w:bCs/>
                <w:sz w:val="14"/>
                <w:szCs w:val="14"/>
              </w:rPr>
              <w:t xml:space="preserve"> </w:t>
            </w:r>
            <w:proofErr w:type="spellStart"/>
            <w:r w:rsidRPr="00072A93">
              <w:rPr>
                <w:rFonts w:ascii="Arial" w:hAnsi="Arial" w:cs="Arial"/>
                <w:b/>
                <w:bCs/>
                <w:sz w:val="14"/>
                <w:szCs w:val="14"/>
              </w:rPr>
              <w:t>nakit</w:t>
            </w:r>
            <w:proofErr w:type="spellEnd"/>
            <w:r w:rsidRPr="00072A93">
              <w:rPr>
                <w:rFonts w:ascii="Arial" w:hAnsi="Arial" w:cs="Arial"/>
                <w:b/>
                <w:bCs/>
                <w:sz w:val="14"/>
                <w:szCs w:val="14"/>
              </w:rPr>
              <w:t xml:space="preserve"> </w:t>
            </w:r>
            <w:proofErr w:type="spellStart"/>
            <w:r w:rsidRPr="00072A93">
              <w:rPr>
                <w:rFonts w:ascii="Arial" w:hAnsi="Arial" w:cs="Arial"/>
                <w:b/>
                <w:bCs/>
                <w:sz w:val="14"/>
                <w:szCs w:val="14"/>
              </w:rPr>
              <w:t>akış</w:t>
            </w:r>
            <w:proofErr w:type="spellEnd"/>
          </w:p>
        </w:tc>
        <w:tc>
          <w:tcPr>
            <w:tcW w:w="457" w:type="pct"/>
            <w:tcBorders>
              <w:top w:val="single" w:sz="4" w:space="0" w:color="auto"/>
              <w:left w:val="nil"/>
              <w:bottom w:val="single" w:sz="4" w:space="0" w:color="auto"/>
              <w:right w:val="nil"/>
            </w:tcBorders>
            <w:shd w:val="clear" w:color="000000" w:fill="FFFFFF"/>
            <w:vAlign w:val="bottom"/>
            <w:hideMark/>
          </w:tcPr>
          <w:p w14:paraId="5FA8C36D" w14:textId="77777777" w:rsidR="002514D2" w:rsidRPr="00072A93" w:rsidRDefault="002514D2" w:rsidP="002514D2">
            <w:pPr>
              <w:jc w:val="right"/>
              <w:rPr>
                <w:rFonts w:ascii="Arial" w:hAnsi="Arial" w:cs="Arial"/>
                <w:b/>
                <w:bCs/>
                <w:color w:val="000000"/>
                <w:sz w:val="14"/>
                <w:szCs w:val="14"/>
              </w:rPr>
            </w:pPr>
            <w:r w:rsidRPr="00072A93">
              <w:rPr>
                <w:rFonts w:ascii="Arial" w:hAnsi="Arial" w:cs="Arial"/>
                <w:b/>
                <w:bCs/>
                <w:color w:val="000000"/>
                <w:sz w:val="14"/>
                <w:szCs w:val="14"/>
              </w:rPr>
              <w:t> </w:t>
            </w:r>
          </w:p>
        </w:tc>
        <w:tc>
          <w:tcPr>
            <w:tcW w:w="716" w:type="pct"/>
            <w:tcBorders>
              <w:top w:val="single" w:sz="4" w:space="0" w:color="auto"/>
              <w:left w:val="nil"/>
              <w:bottom w:val="single" w:sz="4" w:space="0" w:color="auto"/>
              <w:right w:val="nil"/>
            </w:tcBorders>
            <w:shd w:val="clear" w:color="auto" w:fill="auto"/>
            <w:noWrap/>
            <w:vAlign w:val="bottom"/>
          </w:tcPr>
          <w:p w14:paraId="685E15B8" w14:textId="15B423CC" w:rsidR="002514D2" w:rsidRPr="00072A93" w:rsidRDefault="00D06C31" w:rsidP="002514D2">
            <w:pPr>
              <w:jc w:val="right"/>
              <w:rPr>
                <w:rFonts w:ascii="Arial" w:hAnsi="Arial" w:cs="Arial"/>
                <w:b/>
                <w:bCs/>
                <w:color w:val="000000"/>
                <w:sz w:val="14"/>
                <w:szCs w:val="14"/>
                <w:lang w:val="tr-TR" w:eastAsia="tr-TR"/>
              </w:rPr>
            </w:pPr>
            <w:r w:rsidRPr="00D06C31">
              <w:rPr>
                <w:rFonts w:ascii="Arial" w:hAnsi="Arial" w:cs="Arial"/>
                <w:b/>
                <w:bCs/>
                <w:color w:val="000000"/>
                <w:sz w:val="14"/>
                <w:szCs w:val="14"/>
                <w:lang w:val="tr-TR" w:eastAsia="tr-TR"/>
              </w:rPr>
              <w:t>197.015</w:t>
            </w:r>
          </w:p>
        </w:tc>
        <w:tc>
          <w:tcPr>
            <w:tcW w:w="701" w:type="pct"/>
            <w:tcBorders>
              <w:top w:val="single" w:sz="4" w:space="0" w:color="auto"/>
              <w:left w:val="nil"/>
              <w:bottom w:val="single" w:sz="4" w:space="0" w:color="auto"/>
              <w:right w:val="nil"/>
            </w:tcBorders>
            <w:shd w:val="clear" w:color="000000" w:fill="FFFFFF"/>
            <w:noWrap/>
            <w:vAlign w:val="bottom"/>
          </w:tcPr>
          <w:p w14:paraId="7C742DF9" w14:textId="1A8EA4CC" w:rsidR="002514D2" w:rsidRPr="009542E4" w:rsidRDefault="002514D2" w:rsidP="002514D2">
            <w:pPr>
              <w:jc w:val="right"/>
              <w:rPr>
                <w:rFonts w:ascii="Arial" w:hAnsi="Arial" w:cs="Arial"/>
                <w:bCs/>
                <w:color w:val="000000"/>
                <w:sz w:val="14"/>
                <w:szCs w:val="14"/>
                <w:lang w:val="tr-TR" w:eastAsia="tr-TR"/>
              </w:rPr>
            </w:pPr>
            <w:r w:rsidRPr="009542E4">
              <w:rPr>
                <w:rFonts w:ascii="Arial" w:hAnsi="Arial" w:cs="Arial"/>
                <w:bCs/>
                <w:color w:val="000000"/>
                <w:sz w:val="14"/>
                <w:szCs w:val="14"/>
                <w:lang w:val="tr-TR" w:eastAsia="tr-TR"/>
              </w:rPr>
              <w:t>1.022.583</w:t>
            </w:r>
          </w:p>
        </w:tc>
      </w:tr>
      <w:tr w:rsidR="002514D2" w:rsidRPr="00072A93" w14:paraId="6CC4C838" w14:textId="77777777" w:rsidTr="002514D2">
        <w:trPr>
          <w:trHeight w:val="113"/>
        </w:trPr>
        <w:tc>
          <w:tcPr>
            <w:tcW w:w="3126" w:type="pct"/>
            <w:tcBorders>
              <w:top w:val="single" w:sz="4" w:space="0" w:color="auto"/>
              <w:left w:val="nil"/>
              <w:bottom w:val="single" w:sz="4" w:space="0" w:color="auto"/>
              <w:right w:val="nil"/>
            </w:tcBorders>
            <w:shd w:val="clear" w:color="000000" w:fill="FFFFFF"/>
            <w:noWrap/>
            <w:vAlign w:val="center"/>
          </w:tcPr>
          <w:p w14:paraId="042AC53B" w14:textId="77777777" w:rsidR="002514D2" w:rsidRPr="00072A93" w:rsidRDefault="002514D2" w:rsidP="002514D2">
            <w:pPr>
              <w:rPr>
                <w:rFonts w:ascii="Arial" w:hAnsi="Arial" w:cs="Arial"/>
                <w:b/>
                <w:bCs/>
                <w:sz w:val="14"/>
                <w:szCs w:val="14"/>
              </w:rPr>
            </w:pPr>
          </w:p>
        </w:tc>
        <w:tc>
          <w:tcPr>
            <w:tcW w:w="457" w:type="pct"/>
            <w:tcBorders>
              <w:top w:val="single" w:sz="4" w:space="0" w:color="auto"/>
              <w:left w:val="nil"/>
              <w:bottom w:val="single" w:sz="4" w:space="0" w:color="auto"/>
              <w:right w:val="nil"/>
            </w:tcBorders>
            <w:shd w:val="clear" w:color="000000" w:fill="FFFFFF"/>
            <w:vAlign w:val="bottom"/>
          </w:tcPr>
          <w:p w14:paraId="77DD1F47" w14:textId="77777777" w:rsidR="002514D2" w:rsidRPr="00072A93" w:rsidRDefault="002514D2" w:rsidP="002514D2">
            <w:pPr>
              <w:jc w:val="right"/>
              <w:rPr>
                <w:rFonts w:ascii="Arial" w:hAnsi="Arial" w:cs="Arial"/>
                <w:b/>
                <w:bCs/>
                <w:color w:val="000000"/>
                <w:sz w:val="14"/>
                <w:szCs w:val="14"/>
              </w:rPr>
            </w:pPr>
          </w:p>
        </w:tc>
        <w:tc>
          <w:tcPr>
            <w:tcW w:w="716" w:type="pct"/>
            <w:tcBorders>
              <w:top w:val="single" w:sz="4" w:space="0" w:color="auto"/>
              <w:left w:val="nil"/>
              <w:bottom w:val="single" w:sz="4" w:space="0" w:color="auto"/>
              <w:right w:val="nil"/>
            </w:tcBorders>
            <w:shd w:val="clear" w:color="auto" w:fill="auto"/>
            <w:noWrap/>
            <w:vAlign w:val="bottom"/>
          </w:tcPr>
          <w:p w14:paraId="7905E57E" w14:textId="77777777" w:rsidR="002514D2" w:rsidRPr="00072A93" w:rsidRDefault="002514D2" w:rsidP="002514D2">
            <w:pPr>
              <w:jc w:val="right"/>
              <w:rPr>
                <w:rFonts w:ascii="Arial" w:hAnsi="Arial" w:cs="Arial"/>
                <w:b/>
                <w:bCs/>
                <w:color w:val="000000"/>
                <w:sz w:val="14"/>
                <w:szCs w:val="14"/>
                <w:lang w:val="tr-TR" w:eastAsia="tr-TR"/>
              </w:rPr>
            </w:pPr>
          </w:p>
        </w:tc>
        <w:tc>
          <w:tcPr>
            <w:tcW w:w="701" w:type="pct"/>
            <w:tcBorders>
              <w:top w:val="single" w:sz="4" w:space="0" w:color="auto"/>
              <w:left w:val="nil"/>
              <w:bottom w:val="single" w:sz="4" w:space="0" w:color="auto"/>
              <w:right w:val="nil"/>
            </w:tcBorders>
            <w:shd w:val="clear" w:color="000000" w:fill="FFFFFF"/>
            <w:noWrap/>
            <w:vAlign w:val="bottom"/>
          </w:tcPr>
          <w:p w14:paraId="724218F8" w14:textId="77777777" w:rsidR="002514D2" w:rsidRPr="009542E4" w:rsidRDefault="002514D2" w:rsidP="002514D2">
            <w:pPr>
              <w:jc w:val="right"/>
              <w:rPr>
                <w:rFonts w:ascii="Arial" w:hAnsi="Arial" w:cs="Arial"/>
                <w:bCs/>
                <w:color w:val="000000"/>
                <w:sz w:val="14"/>
                <w:szCs w:val="14"/>
                <w:lang w:val="tr-TR" w:eastAsia="tr-TR"/>
              </w:rPr>
            </w:pPr>
          </w:p>
        </w:tc>
      </w:tr>
      <w:tr w:rsidR="002514D2" w:rsidRPr="00072A93" w14:paraId="6063907F" w14:textId="77777777" w:rsidTr="002514D2">
        <w:trPr>
          <w:trHeight w:val="113"/>
        </w:trPr>
        <w:tc>
          <w:tcPr>
            <w:tcW w:w="3126" w:type="pct"/>
            <w:tcBorders>
              <w:top w:val="single" w:sz="4" w:space="0" w:color="auto"/>
              <w:left w:val="nil"/>
              <w:bottom w:val="single" w:sz="4" w:space="0" w:color="auto"/>
              <w:right w:val="nil"/>
            </w:tcBorders>
            <w:shd w:val="clear" w:color="000000" w:fill="FFFFFF"/>
            <w:noWrap/>
            <w:vAlign w:val="center"/>
            <w:hideMark/>
          </w:tcPr>
          <w:p w14:paraId="5441FC5C" w14:textId="77777777" w:rsidR="002514D2" w:rsidRPr="00072A93" w:rsidRDefault="002514D2" w:rsidP="002514D2">
            <w:pPr>
              <w:rPr>
                <w:rFonts w:ascii="Arial" w:hAnsi="Arial" w:cs="Arial"/>
                <w:color w:val="000000"/>
                <w:sz w:val="14"/>
                <w:szCs w:val="14"/>
              </w:rPr>
            </w:pPr>
            <w:proofErr w:type="spellStart"/>
            <w:r w:rsidRPr="00072A93">
              <w:rPr>
                <w:rFonts w:ascii="Arial" w:hAnsi="Arial" w:cs="Arial"/>
                <w:b/>
                <w:bCs/>
                <w:sz w:val="14"/>
                <w:szCs w:val="14"/>
              </w:rPr>
              <w:t>Sürdürülen</w:t>
            </w:r>
            <w:proofErr w:type="spellEnd"/>
            <w:r w:rsidRPr="00072A93">
              <w:rPr>
                <w:rFonts w:ascii="Arial" w:hAnsi="Arial" w:cs="Arial"/>
                <w:b/>
                <w:bCs/>
                <w:sz w:val="14"/>
                <w:szCs w:val="14"/>
              </w:rPr>
              <w:t xml:space="preserve"> </w:t>
            </w:r>
            <w:proofErr w:type="spellStart"/>
            <w:r w:rsidRPr="00072A93">
              <w:rPr>
                <w:rFonts w:ascii="Arial" w:hAnsi="Arial" w:cs="Arial"/>
                <w:b/>
                <w:bCs/>
                <w:sz w:val="14"/>
                <w:szCs w:val="14"/>
              </w:rPr>
              <w:t>faaliyetler</w:t>
            </w:r>
            <w:proofErr w:type="spellEnd"/>
            <w:r w:rsidRPr="00072A93">
              <w:rPr>
                <w:rFonts w:ascii="Arial" w:hAnsi="Arial" w:cs="Arial"/>
                <w:b/>
                <w:bCs/>
                <w:sz w:val="14"/>
                <w:szCs w:val="14"/>
              </w:rPr>
              <w:t xml:space="preserve"> </w:t>
            </w:r>
            <w:proofErr w:type="spellStart"/>
            <w:r w:rsidRPr="00072A93">
              <w:rPr>
                <w:rFonts w:ascii="Arial" w:hAnsi="Arial" w:cs="Arial"/>
                <w:b/>
                <w:bCs/>
                <w:sz w:val="14"/>
                <w:szCs w:val="14"/>
              </w:rPr>
              <w:t>dönem</w:t>
            </w:r>
            <w:proofErr w:type="spellEnd"/>
            <w:r w:rsidRPr="00072A93">
              <w:rPr>
                <w:rFonts w:ascii="Arial" w:hAnsi="Arial" w:cs="Arial"/>
                <w:b/>
                <w:bCs/>
                <w:sz w:val="14"/>
                <w:szCs w:val="14"/>
              </w:rPr>
              <w:t xml:space="preserve"> </w:t>
            </w:r>
            <w:proofErr w:type="spellStart"/>
            <w:r w:rsidRPr="00072A93">
              <w:rPr>
                <w:rFonts w:ascii="Arial" w:hAnsi="Arial" w:cs="Arial"/>
                <w:b/>
                <w:bCs/>
                <w:sz w:val="14"/>
                <w:szCs w:val="14"/>
              </w:rPr>
              <w:t>karı</w:t>
            </w:r>
            <w:proofErr w:type="spellEnd"/>
          </w:p>
        </w:tc>
        <w:tc>
          <w:tcPr>
            <w:tcW w:w="457" w:type="pct"/>
            <w:tcBorders>
              <w:top w:val="single" w:sz="4" w:space="0" w:color="auto"/>
              <w:left w:val="nil"/>
              <w:bottom w:val="single" w:sz="4" w:space="0" w:color="auto"/>
              <w:right w:val="nil"/>
            </w:tcBorders>
            <w:shd w:val="clear" w:color="000000" w:fill="FFFFFF"/>
            <w:noWrap/>
            <w:vAlign w:val="bottom"/>
            <w:hideMark/>
          </w:tcPr>
          <w:p w14:paraId="027B448B" w14:textId="77777777" w:rsidR="002514D2" w:rsidRPr="00072A93" w:rsidRDefault="002514D2" w:rsidP="002514D2">
            <w:pPr>
              <w:jc w:val="right"/>
              <w:rPr>
                <w:rFonts w:ascii="Arial" w:hAnsi="Arial" w:cs="Arial"/>
                <w:sz w:val="14"/>
                <w:szCs w:val="14"/>
              </w:rPr>
            </w:pPr>
            <w:r w:rsidRPr="00072A93">
              <w:rPr>
                <w:rFonts w:ascii="Arial" w:hAnsi="Arial" w:cs="Arial"/>
                <w:sz w:val="14"/>
                <w:szCs w:val="14"/>
              </w:rPr>
              <w:t> </w:t>
            </w:r>
          </w:p>
        </w:tc>
        <w:tc>
          <w:tcPr>
            <w:tcW w:w="716" w:type="pct"/>
            <w:tcBorders>
              <w:top w:val="single" w:sz="4" w:space="0" w:color="auto"/>
              <w:left w:val="nil"/>
              <w:bottom w:val="single" w:sz="4" w:space="0" w:color="auto"/>
              <w:right w:val="nil"/>
            </w:tcBorders>
            <w:shd w:val="clear" w:color="auto" w:fill="auto"/>
            <w:noWrap/>
            <w:vAlign w:val="bottom"/>
          </w:tcPr>
          <w:p w14:paraId="4E014A48" w14:textId="1CC2B201" w:rsidR="002514D2" w:rsidRPr="00072A93" w:rsidRDefault="00D06C31" w:rsidP="002514D2">
            <w:pPr>
              <w:jc w:val="right"/>
              <w:rPr>
                <w:rFonts w:ascii="Arial" w:hAnsi="Arial" w:cs="Arial"/>
                <w:b/>
                <w:bCs/>
                <w:color w:val="000000"/>
                <w:sz w:val="14"/>
                <w:szCs w:val="14"/>
              </w:rPr>
            </w:pPr>
            <w:r w:rsidRPr="00D06C31">
              <w:rPr>
                <w:rFonts w:ascii="Arial" w:hAnsi="Arial" w:cs="Arial"/>
                <w:b/>
                <w:bCs/>
                <w:color w:val="000000"/>
                <w:sz w:val="14"/>
                <w:szCs w:val="14"/>
              </w:rPr>
              <w:t>1.634.309</w:t>
            </w:r>
          </w:p>
        </w:tc>
        <w:tc>
          <w:tcPr>
            <w:tcW w:w="701" w:type="pct"/>
            <w:tcBorders>
              <w:top w:val="single" w:sz="4" w:space="0" w:color="auto"/>
              <w:left w:val="nil"/>
              <w:bottom w:val="single" w:sz="4" w:space="0" w:color="auto"/>
              <w:right w:val="nil"/>
            </w:tcBorders>
            <w:shd w:val="clear" w:color="000000" w:fill="FFFFFF"/>
            <w:noWrap/>
            <w:vAlign w:val="bottom"/>
          </w:tcPr>
          <w:p w14:paraId="228B986F" w14:textId="6D54D3E3" w:rsidR="002514D2" w:rsidRPr="009542E4" w:rsidRDefault="002514D2" w:rsidP="002514D2">
            <w:pPr>
              <w:jc w:val="right"/>
              <w:rPr>
                <w:rFonts w:ascii="Arial" w:hAnsi="Arial" w:cs="Arial"/>
                <w:bCs/>
                <w:color w:val="000000"/>
                <w:sz w:val="14"/>
                <w:szCs w:val="14"/>
              </w:rPr>
            </w:pPr>
            <w:r w:rsidRPr="009542E4">
              <w:rPr>
                <w:rFonts w:ascii="Arial" w:hAnsi="Arial" w:cs="Arial"/>
                <w:bCs/>
                <w:color w:val="000000"/>
                <w:sz w:val="14"/>
                <w:szCs w:val="14"/>
              </w:rPr>
              <w:t>1.467.357</w:t>
            </w:r>
          </w:p>
        </w:tc>
      </w:tr>
      <w:tr w:rsidR="002514D2" w:rsidRPr="00072A93" w14:paraId="5260307F" w14:textId="77777777" w:rsidTr="002514D2">
        <w:trPr>
          <w:trHeight w:val="113"/>
        </w:trPr>
        <w:tc>
          <w:tcPr>
            <w:tcW w:w="3126" w:type="pct"/>
            <w:tcBorders>
              <w:top w:val="single" w:sz="4" w:space="0" w:color="auto"/>
              <w:left w:val="nil"/>
              <w:bottom w:val="single" w:sz="4" w:space="0" w:color="auto"/>
              <w:right w:val="nil"/>
            </w:tcBorders>
            <w:shd w:val="clear" w:color="000000" w:fill="FFFFFF"/>
            <w:noWrap/>
            <w:vAlign w:val="center"/>
          </w:tcPr>
          <w:p w14:paraId="66AB3E7D" w14:textId="77777777" w:rsidR="002514D2" w:rsidRPr="00072A93" w:rsidRDefault="002514D2" w:rsidP="002514D2">
            <w:pPr>
              <w:rPr>
                <w:rFonts w:ascii="Arial" w:hAnsi="Arial" w:cs="Arial"/>
                <w:b/>
                <w:bCs/>
                <w:sz w:val="14"/>
                <w:szCs w:val="14"/>
              </w:rPr>
            </w:pPr>
          </w:p>
        </w:tc>
        <w:tc>
          <w:tcPr>
            <w:tcW w:w="457" w:type="pct"/>
            <w:tcBorders>
              <w:top w:val="single" w:sz="4" w:space="0" w:color="auto"/>
              <w:left w:val="nil"/>
              <w:bottom w:val="single" w:sz="4" w:space="0" w:color="auto"/>
              <w:right w:val="nil"/>
            </w:tcBorders>
            <w:shd w:val="clear" w:color="000000" w:fill="FFFFFF"/>
            <w:noWrap/>
            <w:vAlign w:val="bottom"/>
          </w:tcPr>
          <w:p w14:paraId="52891FE5" w14:textId="77777777" w:rsidR="002514D2" w:rsidRPr="00072A93" w:rsidRDefault="002514D2" w:rsidP="002514D2">
            <w:pPr>
              <w:jc w:val="right"/>
              <w:rPr>
                <w:rFonts w:ascii="Arial" w:hAnsi="Arial" w:cs="Arial"/>
                <w:sz w:val="14"/>
                <w:szCs w:val="14"/>
              </w:rPr>
            </w:pPr>
          </w:p>
        </w:tc>
        <w:tc>
          <w:tcPr>
            <w:tcW w:w="716" w:type="pct"/>
            <w:tcBorders>
              <w:top w:val="single" w:sz="4" w:space="0" w:color="auto"/>
              <w:left w:val="nil"/>
              <w:bottom w:val="single" w:sz="4" w:space="0" w:color="auto"/>
              <w:right w:val="nil"/>
            </w:tcBorders>
            <w:shd w:val="clear" w:color="auto" w:fill="auto"/>
            <w:noWrap/>
            <w:vAlign w:val="bottom"/>
          </w:tcPr>
          <w:p w14:paraId="71996FE7" w14:textId="77777777" w:rsidR="002514D2" w:rsidRPr="00072A93" w:rsidRDefault="002514D2" w:rsidP="002514D2">
            <w:pPr>
              <w:jc w:val="right"/>
              <w:rPr>
                <w:rFonts w:ascii="Arial" w:hAnsi="Arial" w:cs="Arial"/>
                <w:b/>
                <w:bCs/>
                <w:color w:val="000000"/>
                <w:sz w:val="14"/>
                <w:szCs w:val="14"/>
              </w:rPr>
            </w:pPr>
          </w:p>
        </w:tc>
        <w:tc>
          <w:tcPr>
            <w:tcW w:w="701" w:type="pct"/>
            <w:tcBorders>
              <w:top w:val="single" w:sz="4" w:space="0" w:color="auto"/>
              <w:left w:val="nil"/>
              <w:bottom w:val="single" w:sz="4" w:space="0" w:color="auto"/>
              <w:right w:val="nil"/>
            </w:tcBorders>
            <w:shd w:val="clear" w:color="000000" w:fill="FFFFFF"/>
            <w:noWrap/>
            <w:vAlign w:val="bottom"/>
          </w:tcPr>
          <w:p w14:paraId="2666D759" w14:textId="77777777" w:rsidR="002514D2" w:rsidRPr="009542E4" w:rsidRDefault="002514D2" w:rsidP="002514D2">
            <w:pPr>
              <w:jc w:val="right"/>
              <w:rPr>
                <w:rFonts w:ascii="Arial" w:hAnsi="Arial" w:cs="Arial"/>
                <w:bCs/>
                <w:color w:val="000000"/>
                <w:sz w:val="14"/>
                <w:szCs w:val="14"/>
              </w:rPr>
            </w:pPr>
          </w:p>
        </w:tc>
      </w:tr>
      <w:tr w:rsidR="002514D2" w:rsidRPr="00072A93" w14:paraId="6D68D20B" w14:textId="77777777" w:rsidTr="002514D2">
        <w:trPr>
          <w:trHeight w:val="113"/>
        </w:trPr>
        <w:tc>
          <w:tcPr>
            <w:tcW w:w="3126" w:type="pct"/>
            <w:tcBorders>
              <w:top w:val="single" w:sz="4" w:space="0" w:color="auto"/>
              <w:left w:val="nil"/>
              <w:bottom w:val="nil"/>
              <w:right w:val="nil"/>
            </w:tcBorders>
            <w:shd w:val="clear" w:color="000000" w:fill="FFFFFF"/>
            <w:noWrap/>
            <w:vAlign w:val="center"/>
            <w:hideMark/>
          </w:tcPr>
          <w:p w14:paraId="4F3156B2" w14:textId="77777777" w:rsidR="002514D2" w:rsidRPr="00072A93" w:rsidRDefault="002514D2" w:rsidP="002514D2">
            <w:pPr>
              <w:rPr>
                <w:rFonts w:ascii="Arial" w:hAnsi="Arial" w:cs="Arial"/>
                <w:b/>
                <w:bCs/>
                <w:color w:val="000000"/>
                <w:sz w:val="14"/>
                <w:szCs w:val="14"/>
              </w:rPr>
            </w:pPr>
            <w:proofErr w:type="spellStart"/>
            <w:r w:rsidRPr="00072A93">
              <w:rPr>
                <w:rFonts w:ascii="Arial" w:hAnsi="Arial" w:cs="Arial"/>
                <w:b/>
                <w:bCs/>
                <w:sz w:val="14"/>
                <w:szCs w:val="14"/>
              </w:rPr>
              <w:t>Dönem</w:t>
            </w:r>
            <w:proofErr w:type="spellEnd"/>
            <w:r w:rsidRPr="00072A93">
              <w:rPr>
                <w:rFonts w:ascii="Arial" w:hAnsi="Arial" w:cs="Arial"/>
                <w:b/>
                <w:bCs/>
                <w:sz w:val="14"/>
                <w:szCs w:val="14"/>
              </w:rPr>
              <w:t xml:space="preserve"> net </w:t>
            </w:r>
            <w:proofErr w:type="spellStart"/>
            <w:r w:rsidRPr="00072A93">
              <w:rPr>
                <w:rFonts w:ascii="Arial" w:hAnsi="Arial" w:cs="Arial"/>
                <w:b/>
                <w:bCs/>
                <w:sz w:val="14"/>
                <w:szCs w:val="14"/>
              </w:rPr>
              <w:t>karı</w:t>
            </w:r>
            <w:proofErr w:type="spellEnd"/>
            <w:r w:rsidRPr="00072A93">
              <w:rPr>
                <w:rFonts w:ascii="Arial" w:hAnsi="Arial" w:cs="Arial"/>
                <w:b/>
                <w:bCs/>
                <w:sz w:val="14"/>
                <w:szCs w:val="14"/>
              </w:rPr>
              <w:t xml:space="preserve"> </w:t>
            </w:r>
            <w:proofErr w:type="spellStart"/>
            <w:r w:rsidRPr="00072A93">
              <w:rPr>
                <w:rFonts w:ascii="Arial" w:hAnsi="Arial" w:cs="Arial"/>
                <w:b/>
                <w:bCs/>
                <w:sz w:val="14"/>
                <w:szCs w:val="14"/>
              </w:rPr>
              <w:t>mutabakatı</w:t>
            </w:r>
            <w:proofErr w:type="spellEnd"/>
            <w:r w:rsidRPr="00072A93">
              <w:rPr>
                <w:rFonts w:ascii="Arial" w:hAnsi="Arial" w:cs="Arial"/>
                <w:b/>
                <w:bCs/>
                <w:sz w:val="14"/>
                <w:szCs w:val="14"/>
              </w:rPr>
              <w:t xml:space="preserve"> </w:t>
            </w:r>
            <w:proofErr w:type="spellStart"/>
            <w:r w:rsidRPr="00072A93">
              <w:rPr>
                <w:rFonts w:ascii="Arial" w:hAnsi="Arial" w:cs="Arial"/>
                <w:b/>
                <w:bCs/>
                <w:sz w:val="14"/>
                <w:szCs w:val="14"/>
              </w:rPr>
              <w:t>ile</w:t>
            </w:r>
            <w:proofErr w:type="spellEnd"/>
            <w:r w:rsidRPr="00072A93">
              <w:rPr>
                <w:rFonts w:ascii="Arial" w:hAnsi="Arial" w:cs="Arial"/>
                <w:b/>
                <w:bCs/>
                <w:sz w:val="14"/>
                <w:szCs w:val="14"/>
              </w:rPr>
              <w:t xml:space="preserve"> </w:t>
            </w:r>
            <w:proofErr w:type="spellStart"/>
            <w:r w:rsidRPr="00072A93">
              <w:rPr>
                <w:rFonts w:ascii="Arial" w:hAnsi="Arial" w:cs="Arial"/>
                <w:b/>
                <w:bCs/>
                <w:sz w:val="14"/>
                <w:szCs w:val="14"/>
              </w:rPr>
              <w:t>ilgili</w:t>
            </w:r>
            <w:proofErr w:type="spellEnd"/>
            <w:r w:rsidRPr="00072A93">
              <w:rPr>
                <w:rFonts w:ascii="Arial" w:hAnsi="Arial" w:cs="Arial"/>
                <w:b/>
                <w:bCs/>
                <w:sz w:val="14"/>
                <w:szCs w:val="14"/>
              </w:rPr>
              <w:t xml:space="preserve"> </w:t>
            </w:r>
            <w:proofErr w:type="spellStart"/>
            <w:r w:rsidRPr="00072A93">
              <w:rPr>
                <w:rFonts w:ascii="Arial" w:hAnsi="Arial" w:cs="Arial"/>
                <w:b/>
                <w:bCs/>
                <w:sz w:val="14"/>
                <w:szCs w:val="14"/>
              </w:rPr>
              <w:t>düzeltmeler</w:t>
            </w:r>
            <w:proofErr w:type="spellEnd"/>
          </w:p>
        </w:tc>
        <w:tc>
          <w:tcPr>
            <w:tcW w:w="457" w:type="pct"/>
            <w:tcBorders>
              <w:top w:val="single" w:sz="4" w:space="0" w:color="auto"/>
              <w:left w:val="nil"/>
              <w:bottom w:val="nil"/>
              <w:right w:val="nil"/>
            </w:tcBorders>
            <w:shd w:val="clear" w:color="000000" w:fill="FFFFFF"/>
            <w:noWrap/>
            <w:vAlign w:val="bottom"/>
            <w:hideMark/>
          </w:tcPr>
          <w:p w14:paraId="32D7CD59" w14:textId="77777777" w:rsidR="002514D2" w:rsidRPr="00072A93" w:rsidRDefault="002514D2" w:rsidP="002514D2">
            <w:pPr>
              <w:jc w:val="right"/>
              <w:rPr>
                <w:rFonts w:ascii="Arial" w:hAnsi="Arial" w:cs="Arial"/>
                <w:sz w:val="14"/>
                <w:szCs w:val="14"/>
              </w:rPr>
            </w:pPr>
            <w:r w:rsidRPr="00072A93">
              <w:rPr>
                <w:rFonts w:ascii="Arial" w:hAnsi="Arial" w:cs="Arial"/>
                <w:sz w:val="14"/>
                <w:szCs w:val="14"/>
              </w:rPr>
              <w:t> </w:t>
            </w:r>
          </w:p>
        </w:tc>
        <w:tc>
          <w:tcPr>
            <w:tcW w:w="716" w:type="pct"/>
            <w:tcBorders>
              <w:top w:val="single" w:sz="4" w:space="0" w:color="auto"/>
              <w:left w:val="nil"/>
              <w:bottom w:val="nil"/>
              <w:right w:val="nil"/>
            </w:tcBorders>
            <w:shd w:val="clear" w:color="auto" w:fill="auto"/>
            <w:noWrap/>
            <w:vAlign w:val="bottom"/>
          </w:tcPr>
          <w:p w14:paraId="1BED8B47" w14:textId="77777777" w:rsidR="002514D2" w:rsidRPr="00072A93" w:rsidRDefault="002514D2" w:rsidP="002514D2">
            <w:pPr>
              <w:jc w:val="right"/>
              <w:rPr>
                <w:rFonts w:ascii="Arial" w:hAnsi="Arial" w:cs="Arial"/>
                <w:b/>
                <w:bCs/>
                <w:color w:val="000000"/>
                <w:sz w:val="14"/>
                <w:szCs w:val="14"/>
                <w:lang w:val="tr-TR" w:eastAsia="tr-TR"/>
              </w:rPr>
            </w:pPr>
          </w:p>
        </w:tc>
        <w:tc>
          <w:tcPr>
            <w:tcW w:w="701" w:type="pct"/>
            <w:tcBorders>
              <w:top w:val="single" w:sz="4" w:space="0" w:color="auto"/>
              <w:left w:val="nil"/>
              <w:bottom w:val="nil"/>
              <w:right w:val="nil"/>
            </w:tcBorders>
            <w:shd w:val="clear" w:color="000000" w:fill="FFFFFF"/>
            <w:noWrap/>
            <w:vAlign w:val="bottom"/>
          </w:tcPr>
          <w:p w14:paraId="0304E243" w14:textId="77777777" w:rsidR="002514D2" w:rsidRPr="009542E4" w:rsidRDefault="002514D2" w:rsidP="002514D2">
            <w:pPr>
              <w:jc w:val="right"/>
              <w:rPr>
                <w:rFonts w:ascii="Arial" w:hAnsi="Arial" w:cs="Arial"/>
                <w:bCs/>
                <w:color w:val="000000"/>
                <w:sz w:val="14"/>
                <w:szCs w:val="14"/>
                <w:lang w:val="tr-TR" w:eastAsia="tr-TR"/>
              </w:rPr>
            </w:pPr>
          </w:p>
        </w:tc>
      </w:tr>
      <w:tr w:rsidR="002514D2" w:rsidRPr="00072A93" w14:paraId="14B94BF3" w14:textId="77777777" w:rsidTr="002514D2">
        <w:trPr>
          <w:trHeight w:val="113"/>
        </w:trPr>
        <w:tc>
          <w:tcPr>
            <w:tcW w:w="3126" w:type="pct"/>
            <w:tcBorders>
              <w:top w:val="single" w:sz="4" w:space="0" w:color="auto"/>
              <w:left w:val="nil"/>
              <w:bottom w:val="nil"/>
              <w:right w:val="nil"/>
            </w:tcBorders>
            <w:shd w:val="clear" w:color="000000" w:fill="FFFFFF"/>
            <w:noWrap/>
            <w:vAlign w:val="center"/>
          </w:tcPr>
          <w:p w14:paraId="694EE88E" w14:textId="77777777" w:rsidR="002514D2" w:rsidRPr="00072A93" w:rsidRDefault="002514D2" w:rsidP="002514D2">
            <w:pPr>
              <w:rPr>
                <w:rFonts w:ascii="Arial" w:hAnsi="Arial" w:cs="Arial"/>
                <w:b/>
                <w:bCs/>
                <w:color w:val="000000"/>
                <w:sz w:val="14"/>
                <w:szCs w:val="14"/>
              </w:rPr>
            </w:pPr>
          </w:p>
        </w:tc>
        <w:tc>
          <w:tcPr>
            <w:tcW w:w="457" w:type="pct"/>
            <w:tcBorders>
              <w:top w:val="single" w:sz="4" w:space="0" w:color="auto"/>
              <w:left w:val="nil"/>
              <w:bottom w:val="nil"/>
              <w:right w:val="nil"/>
            </w:tcBorders>
            <w:shd w:val="clear" w:color="000000" w:fill="FFFFFF"/>
            <w:noWrap/>
            <w:vAlign w:val="bottom"/>
          </w:tcPr>
          <w:p w14:paraId="133C8A65" w14:textId="77777777" w:rsidR="002514D2" w:rsidRPr="00072A93" w:rsidRDefault="002514D2" w:rsidP="002514D2">
            <w:pPr>
              <w:jc w:val="right"/>
              <w:rPr>
                <w:rFonts w:ascii="Arial" w:hAnsi="Arial" w:cs="Arial"/>
                <w:sz w:val="14"/>
                <w:szCs w:val="14"/>
              </w:rPr>
            </w:pPr>
          </w:p>
        </w:tc>
        <w:tc>
          <w:tcPr>
            <w:tcW w:w="716" w:type="pct"/>
            <w:tcBorders>
              <w:top w:val="single" w:sz="4" w:space="0" w:color="auto"/>
              <w:left w:val="nil"/>
              <w:bottom w:val="nil"/>
              <w:right w:val="nil"/>
            </w:tcBorders>
            <w:shd w:val="clear" w:color="auto" w:fill="auto"/>
            <w:noWrap/>
            <w:vAlign w:val="bottom"/>
          </w:tcPr>
          <w:p w14:paraId="1496135E" w14:textId="77777777" w:rsidR="002514D2" w:rsidRPr="00072A93" w:rsidRDefault="002514D2" w:rsidP="002514D2">
            <w:pPr>
              <w:jc w:val="right"/>
              <w:rPr>
                <w:rFonts w:ascii="Arial" w:hAnsi="Arial" w:cs="Arial"/>
                <w:b/>
                <w:bCs/>
                <w:color w:val="000000"/>
                <w:sz w:val="14"/>
                <w:szCs w:val="14"/>
                <w:lang w:val="tr-TR" w:eastAsia="tr-TR"/>
              </w:rPr>
            </w:pPr>
          </w:p>
        </w:tc>
        <w:tc>
          <w:tcPr>
            <w:tcW w:w="701" w:type="pct"/>
            <w:tcBorders>
              <w:top w:val="single" w:sz="4" w:space="0" w:color="auto"/>
              <w:left w:val="nil"/>
              <w:bottom w:val="nil"/>
              <w:right w:val="nil"/>
            </w:tcBorders>
            <w:shd w:val="clear" w:color="000000" w:fill="FFFFFF"/>
            <w:noWrap/>
            <w:vAlign w:val="bottom"/>
          </w:tcPr>
          <w:p w14:paraId="5C71CC59" w14:textId="77777777" w:rsidR="002514D2" w:rsidRPr="009542E4" w:rsidRDefault="002514D2" w:rsidP="002514D2">
            <w:pPr>
              <w:jc w:val="right"/>
              <w:rPr>
                <w:rFonts w:ascii="Arial" w:hAnsi="Arial" w:cs="Arial"/>
                <w:bCs/>
                <w:color w:val="000000"/>
                <w:sz w:val="14"/>
                <w:szCs w:val="14"/>
                <w:lang w:val="tr-TR" w:eastAsia="tr-TR"/>
              </w:rPr>
            </w:pPr>
          </w:p>
        </w:tc>
      </w:tr>
      <w:tr w:rsidR="002514D2" w:rsidRPr="00072A93" w14:paraId="398D0105" w14:textId="77777777" w:rsidTr="002514D2">
        <w:trPr>
          <w:trHeight w:val="113"/>
        </w:trPr>
        <w:tc>
          <w:tcPr>
            <w:tcW w:w="3126" w:type="pct"/>
            <w:tcBorders>
              <w:top w:val="nil"/>
              <w:left w:val="nil"/>
              <w:bottom w:val="nil"/>
              <w:right w:val="nil"/>
            </w:tcBorders>
            <w:shd w:val="clear" w:color="000000" w:fill="FFFFFF"/>
            <w:noWrap/>
            <w:vAlign w:val="center"/>
            <w:hideMark/>
          </w:tcPr>
          <w:p w14:paraId="23A3660C" w14:textId="77777777" w:rsidR="002514D2" w:rsidRPr="00072A93" w:rsidRDefault="002514D2" w:rsidP="002514D2">
            <w:pPr>
              <w:rPr>
                <w:rFonts w:ascii="Arial" w:hAnsi="Arial" w:cs="Arial"/>
                <w:color w:val="000000"/>
                <w:sz w:val="14"/>
                <w:szCs w:val="14"/>
                <w:lang w:val="it-IT"/>
              </w:rPr>
            </w:pPr>
            <w:proofErr w:type="spellStart"/>
            <w:r w:rsidRPr="00072A93">
              <w:rPr>
                <w:rFonts w:ascii="Arial" w:hAnsi="Arial" w:cs="Arial"/>
                <w:color w:val="000000"/>
                <w:sz w:val="14"/>
                <w:szCs w:val="14"/>
              </w:rPr>
              <w:t>Amortisman</w:t>
            </w:r>
            <w:proofErr w:type="spellEnd"/>
            <w:r w:rsidRPr="00072A93">
              <w:rPr>
                <w:rFonts w:ascii="Arial" w:hAnsi="Arial" w:cs="Arial"/>
                <w:color w:val="000000"/>
                <w:sz w:val="14"/>
                <w:szCs w:val="14"/>
              </w:rPr>
              <w:t xml:space="preserve"> ve </w:t>
            </w:r>
            <w:proofErr w:type="spellStart"/>
            <w:r w:rsidRPr="00072A93">
              <w:rPr>
                <w:rFonts w:ascii="Arial" w:hAnsi="Arial" w:cs="Arial"/>
                <w:color w:val="000000"/>
                <w:sz w:val="14"/>
                <w:szCs w:val="14"/>
              </w:rPr>
              <w:t>itfa</w:t>
            </w:r>
            <w:proofErr w:type="spellEnd"/>
            <w:r w:rsidRPr="00072A93">
              <w:rPr>
                <w:rFonts w:ascii="Arial" w:hAnsi="Arial" w:cs="Arial"/>
                <w:color w:val="000000"/>
                <w:sz w:val="14"/>
                <w:szCs w:val="14"/>
              </w:rPr>
              <w:t xml:space="preserve"> </w:t>
            </w:r>
            <w:proofErr w:type="spellStart"/>
            <w:r w:rsidRPr="00072A93">
              <w:rPr>
                <w:rFonts w:ascii="Arial" w:hAnsi="Arial" w:cs="Arial"/>
                <w:color w:val="000000"/>
                <w:sz w:val="14"/>
                <w:szCs w:val="14"/>
              </w:rPr>
              <w:t>gideri</w:t>
            </w:r>
            <w:proofErr w:type="spellEnd"/>
            <w:r w:rsidRPr="00072A93">
              <w:rPr>
                <w:rFonts w:ascii="Arial" w:hAnsi="Arial" w:cs="Arial"/>
                <w:color w:val="000000"/>
                <w:sz w:val="14"/>
                <w:szCs w:val="14"/>
              </w:rPr>
              <w:t xml:space="preserve"> </w:t>
            </w:r>
            <w:proofErr w:type="spellStart"/>
            <w:r w:rsidRPr="00072A93">
              <w:rPr>
                <w:rFonts w:ascii="Arial" w:hAnsi="Arial" w:cs="Arial"/>
                <w:color w:val="000000"/>
                <w:sz w:val="14"/>
                <w:szCs w:val="14"/>
              </w:rPr>
              <w:t>ile</w:t>
            </w:r>
            <w:proofErr w:type="spellEnd"/>
            <w:r w:rsidRPr="00072A93">
              <w:rPr>
                <w:rFonts w:ascii="Arial" w:hAnsi="Arial" w:cs="Arial"/>
                <w:color w:val="000000"/>
                <w:sz w:val="14"/>
                <w:szCs w:val="14"/>
              </w:rPr>
              <w:t xml:space="preserve"> </w:t>
            </w:r>
            <w:proofErr w:type="spellStart"/>
            <w:r w:rsidRPr="00072A93">
              <w:rPr>
                <w:rFonts w:ascii="Arial" w:hAnsi="Arial" w:cs="Arial"/>
                <w:color w:val="000000"/>
                <w:sz w:val="14"/>
                <w:szCs w:val="14"/>
              </w:rPr>
              <w:t>ilgili</w:t>
            </w:r>
            <w:proofErr w:type="spellEnd"/>
            <w:r w:rsidRPr="00072A93">
              <w:rPr>
                <w:rFonts w:ascii="Arial" w:hAnsi="Arial" w:cs="Arial"/>
                <w:color w:val="000000"/>
                <w:sz w:val="14"/>
                <w:szCs w:val="14"/>
              </w:rPr>
              <w:t xml:space="preserve"> </w:t>
            </w:r>
            <w:proofErr w:type="spellStart"/>
            <w:r w:rsidRPr="00072A93">
              <w:rPr>
                <w:rFonts w:ascii="Arial" w:hAnsi="Arial" w:cs="Arial"/>
                <w:color w:val="000000"/>
                <w:sz w:val="14"/>
                <w:szCs w:val="14"/>
              </w:rPr>
              <w:t>düzeltmeler</w:t>
            </w:r>
            <w:proofErr w:type="spellEnd"/>
          </w:p>
        </w:tc>
        <w:tc>
          <w:tcPr>
            <w:tcW w:w="457" w:type="pct"/>
            <w:tcBorders>
              <w:top w:val="nil"/>
              <w:left w:val="nil"/>
              <w:bottom w:val="nil"/>
              <w:right w:val="nil"/>
            </w:tcBorders>
            <w:shd w:val="clear" w:color="000000" w:fill="FFFFFF"/>
            <w:noWrap/>
            <w:vAlign w:val="bottom"/>
            <w:hideMark/>
          </w:tcPr>
          <w:p w14:paraId="4E8E99C0" w14:textId="77777777" w:rsidR="002514D2" w:rsidRPr="00072A93" w:rsidRDefault="002514D2" w:rsidP="002514D2">
            <w:pPr>
              <w:jc w:val="right"/>
              <w:rPr>
                <w:rFonts w:ascii="Arial" w:hAnsi="Arial" w:cs="Arial"/>
                <w:sz w:val="14"/>
                <w:szCs w:val="14"/>
              </w:rPr>
            </w:pPr>
          </w:p>
        </w:tc>
        <w:tc>
          <w:tcPr>
            <w:tcW w:w="716" w:type="pct"/>
            <w:tcBorders>
              <w:top w:val="nil"/>
              <w:left w:val="nil"/>
              <w:bottom w:val="nil"/>
              <w:right w:val="nil"/>
            </w:tcBorders>
            <w:shd w:val="clear" w:color="000000" w:fill="FFFFFF"/>
            <w:noWrap/>
            <w:vAlign w:val="bottom"/>
          </w:tcPr>
          <w:p w14:paraId="4FAD27DA" w14:textId="227EC1EC" w:rsidR="002514D2" w:rsidRPr="00072A93" w:rsidRDefault="004D3C4E" w:rsidP="002514D2">
            <w:pPr>
              <w:jc w:val="right"/>
              <w:rPr>
                <w:rFonts w:ascii="Arial" w:hAnsi="Arial" w:cs="Arial"/>
                <w:b/>
                <w:bCs/>
                <w:color w:val="000000"/>
                <w:sz w:val="14"/>
                <w:szCs w:val="14"/>
              </w:rPr>
            </w:pPr>
            <w:r w:rsidRPr="00072A93">
              <w:rPr>
                <w:rFonts w:ascii="Arial" w:hAnsi="Arial" w:cs="Arial"/>
                <w:b/>
                <w:bCs/>
                <w:color w:val="000000"/>
                <w:sz w:val="14"/>
                <w:szCs w:val="14"/>
              </w:rPr>
              <w:t>162.018</w:t>
            </w:r>
          </w:p>
        </w:tc>
        <w:tc>
          <w:tcPr>
            <w:tcW w:w="701" w:type="pct"/>
            <w:tcBorders>
              <w:top w:val="nil"/>
              <w:left w:val="nil"/>
              <w:bottom w:val="nil"/>
              <w:right w:val="nil"/>
            </w:tcBorders>
            <w:shd w:val="clear" w:color="000000" w:fill="FFFFFF"/>
            <w:noWrap/>
            <w:vAlign w:val="bottom"/>
          </w:tcPr>
          <w:p w14:paraId="40DEAC83" w14:textId="6A51AAFE" w:rsidR="002514D2" w:rsidRPr="009542E4" w:rsidRDefault="002514D2" w:rsidP="002514D2">
            <w:pPr>
              <w:jc w:val="right"/>
              <w:rPr>
                <w:rFonts w:ascii="Arial" w:hAnsi="Arial" w:cs="Arial"/>
                <w:bCs/>
                <w:color w:val="000000"/>
                <w:sz w:val="14"/>
                <w:szCs w:val="14"/>
              </w:rPr>
            </w:pPr>
            <w:r w:rsidRPr="009542E4">
              <w:rPr>
                <w:rFonts w:ascii="Arial" w:hAnsi="Arial" w:cs="Arial"/>
                <w:bCs/>
                <w:color w:val="000000"/>
                <w:sz w:val="14"/>
                <w:szCs w:val="14"/>
              </w:rPr>
              <w:t>89.976</w:t>
            </w:r>
          </w:p>
        </w:tc>
      </w:tr>
      <w:tr w:rsidR="002514D2" w:rsidRPr="00072A93" w14:paraId="3175FEB0" w14:textId="77777777" w:rsidTr="002514D2">
        <w:trPr>
          <w:trHeight w:val="113"/>
        </w:trPr>
        <w:tc>
          <w:tcPr>
            <w:tcW w:w="3126" w:type="pct"/>
            <w:tcBorders>
              <w:top w:val="nil"/>
              <w:left w:val="nil"/>
              <w:bottom w:val="nil"/>
              <w:right w:val="nil"/>
            </w:tcBorders>
            <w:shd w:val="clear" w:color="000000" w:fill="FFFFFF"/>
            <w:noWrap/>
            <w:vAlign w:val="center"/>
            <w:hideMark/>
          </w:tcPr>
          <w:p w14:paraId="03B95FDB" w14:textId="1FCF37E2" w:rsidR="002514D2" w:rsidRPr="00072A93" w:rsidRDefault="004D3C4E" w:rsidP="002514D2">
            <w:pPr>
              <w:rPr>
                <w:rFonts w:ascii="Arial" w:hAnsi="Arial" w:cs="Arial"/>
                <w:color w:val="000000"/>
                <w:sz w:val="14"/>
                <w:szCs w:val="14"/>
              </w:rPr>
            </w:pPr>
            <w:proofErr w:type="spellStart"/>
            <w:r w:rsidRPr="00072A93">
              <w:rPr>
                <w:rFonts w:ascii="Arial" w:hAnsi="Arial" w:cs="Arial"/>
                <w:color w:val="000000"/>
                <w:sz w:val="14"/>
                <w:szCs w:val="14"/>
              </w:rPr>
              <w:t>D</w:t>
            </w:r>
            <w:r w:rsidR="002514D2" w:rsidRPr="00072A93">
              <w:rPr>
                <w:rFonts w:ascii="Arial" w:hAnsi="Arial" w:cs="Arial"/>
                <w:color w:val="000000"/>
                <w:sz w:val="14"/>
                <w:szCs w:val="14"/>
              </w:rPr>
              <w:t>eğer</w:t>
            </w:r>
            <w:proofErr w:type="spellEnd"/>
            <w:r w:rsidR="002514D2" w:rsidRPr="00072A93">
              <w:rPr>
                <w:rFonts w:ascii="Arial" w:hAnsi="Arial" w:cs="Arial"/>
                <w:color w:val="000000"/>
                <w:sz w:val="14"/>
                <w:szCs w:val="14"/>
              </w:rPr>
              <w:t xml:space="preserve"> </w:t>
            </w:r>
            <w:proofErr w:type="spellStart"/>
            <w:r w:rsidR="002514D2" w:rsidRPr="00072A93">
              <w:rPr>
                <w:rFonts w:ascii="Arial" w:hAnsi="Arial" w:cs="Arial"/>
                <w:color w:val="000000"/>
                <w:sz w:val="14"/>
                <w:szCs w:val="14"/>
              </w:rPr>
              <w:t>düşüklüğü</w:t>
            </w:r>
            <w:proofErr w:type="spellEnd"/>
            <w:r w:rsidR="002514D2" w:rsidRPr="00072A93">
              <w:rPr>
                <w:rFonts w:ascii="Arial" w:hAnsi="Arial" w:cs="Arial"/>
                <w:color w:val="000000"/>
                <w:sz w:val="14"/>
                <w:szCs w:val="14"/>
              </w:rPr>
              <w:t xml:space="preserve"> (</w:t>
            </w:r>
            <w:proofErr w:type="spellStart"/>
            <w:r w:rsidR="002514D2" w:rsidRPr="00072A93">
              <w:rPr>
                <w:rFonts w:ascii="Arial" w:hAnsi="Arial" w:cs="Arial"/>
                <w:color w:val="000000"/>
                <w:sz w:val="14"/>
                <w:szCs w:val="14"/>
              </w:rPr>
              <w:t>iptali</w:t>
            </w:r>
            <w:proofErr w:type="spellEnd"/>
            <w:r w:rsidR="002514D2" w:rsidRPr="00072A93">
              <w:rPr>
                <w:rFonts w:ascii="Arial" w:hAnsi="Arial" w:cs="Arial"/>
                <w:color w:val="000000"/>
                <w:sz w:val="14"/>
                <w:szCs w:val="14"/>
              </w:rPr>
              <w:t xml:space="preserve">) </w:t>
            </w:r>
            <w:proofErr w:type="spellStart"/>
            <w:r w:rsidR="002514D2" w:rsidRPr="00072A93">
              <w:rPr>
                <w:rFonts w:ascii="Arial" w:hAnsi="Arial" w:cs="Arial"/>
                <w:color w:val="000000"/>
                <w:sz w:val="14"/>
                <w:szCs w:val="14"/>
              </w:rPr>
              <w:t>ile</w:t>
            </w:r>
            <w:proofErr w:type="spellEnd"/>
            <w:r w:rsidR="002514D2" w:rsidRPr="00072A93">
              <w:rPr>
                <w:rFonts w:ascii="Arial" w:hAnsi="Arial" w:cs="Arial"/>
                <w:color w:val="000000"/>
                <w:sz w:val="14"/>
                <w:szCs w:val="14"/>
              </w:rPr>
              <w:t xml:space="preserve"> </w:t>
            </w:r>
            <w:proofErr w:type="spellStart"/>
            <w:r w:rsidR="002514D2" w:rsidRPr="00072A93">
              <w:rPr>
                <w:rFonts w:ascii="Arial" w:hAnsi="Arial" w:cs="Arial"/>
                <w:color w:val="000000"/>
                <w:sz w:val="14"/>
                <w:szCs w:val="14"/>
              </w:rPr>
              <w:t>ilgili</w:t>
            </w:r>
            <w:proofErr w:type="spellEnd"/>
            <w:r w:rsidR="002514D2" w:rsidRPr="00072A93">
              <w:rPr>
                <w:rFonts w:ascii="Arial" w:hAnsi="Arial" w:cs="Arial"/>
                <w:color w:val="000000"/>
                <w:sz w:val="14"/>
                <w:szCs w:val="14"/>
              </w:rPr>
              <w:t xml:space="preserve"> </w:t>
            </w:r>
            <w:proofErr w:type="spellStart"/>
            <w:r w:rsidR="002514D2" w:rsidRPr="00072A93">
              <w:rPr>
                <w:rFonts w:ascii="Arial" w:hAnsi="Arial" w:cs="Arial"/>
                <w:color w:val="000000"/>
                <w:sz w:val="14"/>
                <w:szCs w:val="14"/>
              </w:rPr>
              <w:t>düzeltmeler</w:t>
            </w:r>
            <w:proofErr w:type="spellEnd"/>
          </w:p>
        </w:tc>
        <w:tc>
          <w:tcPr>
            <w:tcW w:w="457" w:type="pct"/>
            <w:tcBorders>
              <w:top w:val="nil"/>
              <w:left w:val="nil"/>
              <w:bottom w:val="nil"/>
              <w:right w:val="nil"/>
            </w:tcBorders>
            <w:shd w:val="clear" w:color="auto" w:fill="auto"/>
            <w:noWrap/>
            <w:vAlign w:val="bottom"/>
          </w:tcPr>
          <w:p w14:paraId="799F0928" w14:textId="77777777" w:rsidR="002514D2" w:rsidRPr="00072A93" w:rsidRDefault="002514D2" w:rsidP="002514D2">
            <w:pPr>
              <w:jc w:val="right"/>
              <w:rPr>
                <w:rFonts w:ascii="Arial" w:hAnsi="Arial" w:cs="Arial"/>
                <w:sz w:val="14"/>
                <w:szCs w:val="14"/>
              </w:rPr>
            </w:pPr>
          </w:p>
        </w:tc>
        <w:tc>
          <w:tcPr>
            <w:tcW w:w="716" w:type="pct"/>
            <w:tcBorders>
              <w:top w:val="nil"/>
              <w:left w:val="nil"/>
              <w:bottom w:val="nil"/>
              <w:right w:val="nil"/>
            </w:tcBorders>
            <w:shd w:val="clear" w:color="000000" w:fill="FFFFFF"/>
            <w:noWrap/>
            <w:vAlign w:val="bottom"/>
          </w:tcPr>
          <w:p w14:paraId="652F3100" w14:textId="0A847609" w:rsidR="002514D2" w:rsidRPr="00072A93" w:rsidRDefault="002514D2" w:rsidP="002514D2">
            <w:pPr>
              <w:jc w:val="right"/>
              <w:rPr>
                <w:rFonts w:ascii="Arial" w:hAnsi="Arial" w:cs="Arial"/>
                <w:b/>
                <w:bCs/>
                <w:color w:val="000000"/>
                <w:sz w:val="14"/>
                <w:szCs w:val="14"/>
              </w:rPr>
            </w:pPr>
          </w:p>
        </w:tc>
        <w:tc>
          <w:tcPr>
            <w:tcW w:w="701" w:type="pct"/>
            <w:tcBorders>
              <w:top w:val="nil"/>
              <w:left w:val="nil"/>
              <w:bottom w:val="nil"/>
              <w:right w:val="nil"/>
            </w:tcBorders>
            <w:shd w:val="clear" w:color="000000" w:fill="FFFFFF"/>
            <w:noWrap/>
            <w:vAlign w:val="bottom"/>
          </w:tcPr>
          <w:p w14:paraId="5E77B560" w14:textId="16B0F144" w:rsidR="002514D2" w:rsidRPr="009542E4" w:rsidRDefault="002514D2" w:rsidP="002514D2">
            <w:pPr>
              <w:jc w:val="right"/>
              <w:rPr>
                <w:rFonts w:ascii="Arial" w:hAnsi="Arial" w:cs="Arial"/>
                <w:bCs/>
                <w:color w:val="000000"/>
                <w:sz w:val="14"/>
                <w:szCs w:val="14"/>
              </w:rPr>
            </w:pPr>
          </w:p>
        </w:tc>
      </w:tr>
      <w:tr w:rsidR="00145742" w:rsidRPr="00072A93" w14:paraId="647DA134" w14:textId="77777777" w:rsidTr="002514D2">
        <w:trPr>
          <w:trHeight w:val="113"/>
        </w:trPr>
        <w:tc>
          <w:tcPr>
            <w:tcW w:w="3126" w:type="pct"/>
            <w:tcBorders>
              <w:top w:val="nil"/>
              <w:left w:val="nil"/>
              <w:bottom w:val="nil"/>
              <w:right w:val="nil"/>
            </w:tcBorders>
            <w:shd w:val="clear" w:color="000000" w:fill="FFFFFF"/>
            <w:noWrap/>
            <w:vAlign w:val="center"/>
            <w:hideMark/>
          </w:tcPr>
          <w:p w14:paraId="16B88579" w14:textId="77777777" w:rsidR="00145742" w:rsidRPr="00072A93" w:rsidRDefault="00145742" w:rsidP="00145742">
            <w:pPr>
              <w:rPr>
                <w:rFonts w:ascii="Arial" w:hAnsi="Arial" w:cs="Arial"/>
                <w:color w:val="000000"/>
                <w:sz w:val="14"/>
                <w:szCs w:val="14"/>
              </w:rPr>
            </w:pPr>
            <w:r w:rsidRPr="00072A93">
              <w:rPr>
                <w:rFonts w:ascii="Arial" w:hAnsi="Arial" w:cs="Arial"/>
                <w:color w:val="000000"/>
                <w:sz w:val="14"/>
                <w:szCs w:val="14"/>
              </w:rPr>
              <w:t>-</w:t>
            </w:r>
            <w:proofErr w:type="spellStart"/>
            <w:r w:rsidRPr="00072A93">
              <w:rPr>
                <w:rFonts w:ascii="Arial" w:hAnsi="Arial" w:cs="Arial"/>
                <w:color w:val="000000"/>
                <w:sz w:val="14"/>
                <w:szCs w:val="14"/>
              </w:rPr>
              <w:t>Alacaklarda</w:t>
            </w:r>
            <w:proofErr w:type="spellEnd"/>
            <w:r w:rsidRPr="00072A93">
              <w:rPr>
                <w:rFonts w:ascii="Arial" w:hAnsi="Arial" w:cs="Arial"/>
                <w:color w:val="000000"/>
                <w:sz w:val="14"/>
                <w:szCs w:val="14"/>
              </w:rPr>
              <w:t xml:space="preserve"> </w:t>
            </w:r>
            <w:proofErr w:type="spellStart"/>
            <w:r w:rsidRPr="00072A93">
              <w:rPr>
                <w:rFonts w:ascii="Arial" w:hAnsi="Arial" w:cs="Arial"/>
                <w:color w:val="000000"/>
                <w:sz w:val="14"/>
                <w:szCs w:val="14"/>
              </w:rPr>
              <w:t>değer</w:t>
            </w:r>
            <w:proofErr w:type="spellEnd"/>
            <w:r w:rsidRPr="00072A93">
              <w:rPr>
                <w:rFonts w:ascii="Arial" w:hAnsi="Arial" w:cs="Arial"/>
                <w:color w:val="000000"/>
                <w:sz w:val="14"/>
                <w:szCs w:val="14"/>
              </w:rPr>
              <w:t xml:space="preserve"> </w:t>
            </w:r>
            <w:proofErr w:type="spellStart"/>
            <w:r w:rsidRPr="00072A93">
              <w:rPr>
                <w:rFonts w:ascii="Arial" w:hAnsi="Arial" w:cs="Arial"/>
                <w:color w:val="000000"/>
                <w:sz w:val="14"/>
                <w:szCs w:val="14"/>
              </w:rPr>
              <w:t>düşüklüğü</w:t>
            </w:r>
            <w:proofErr w:type="spellEnd"/>
            <w:r w:rsidRPr="00072A93">
              <w:rPr>
                <w:rFonts w:ascii="Arial" w:hAnsi="Arial" w:cs="Arial"/>
                <w:color w:val="000000"/>
                <w:sz w:val="14"/>
                <w:szCs w:val="14"/>
              </w:rPr>
              <w:t xml:space="preserve"> (</w:t>
            </w:r>
            <w:proofErr w:type="spellStart"/>
            <w:r w:rsidRPr="00072A93">
              <w:rPr>
                <w:rFonts w:ascii="Arial" w:hAnsi="Arial" w:cs="Arial"/>
                <w:color w:val="000000"/>
                <w:sz w:val="14"/>
                <w:szCs w:val="14"/>
              </w:rPr>
              <w:t>iptali</w:t>
            </w:r>
            <w:proofErr w:type="spellEnd"/>
            <w:r w:rsidRPr="00072A93">
              <w:rPr>
                <w:rFonts w:ascii="Arial" w:hAnsi="Arial" w:cs="Arial"/>
                <w:color w:val="000000"/>
                <w:sz w:val="14"/>
                <w:szCs w:val="14"/>
              </w:rPr>
              <w:t xml:space="preserve">) </w:t>
            </w:r>
            <w:proofErr w:type="spellStart"/>
            <w:r w:rsidRPr="00072A93">
              <w:rPr>
                <w:rFonts w:ascii="Arial" w:hAnsi="Arial" w:cs="Arial"/>
                <w:color w:val="000000"/>
                <w:sz w:val="14"/>
                <w:szCs w:val="14"/>
              </w:rPr>
              <w:t>ile</w:t>
            </w:r>
            <w:proofErr w:type="spellEnd"/>
            <w:r w:rsidRPr="00072A93">
              <w:rPr>
                <w:rFonts w:ascii="Arial" w:hAnsi="Arial" w:cs="Arial"/>
                <w:color w:val="000000"/>
                <w:sz w:val="14"/>
                <w:szCs w:val="14"/>
              </w:rPr>
              <w:t xml:space="preserve"> </w:t>
            </w:r>
            <w:proofErr w:type="spellStart"/>
            <w:r w:rsidRPr="00072A93">
              <w:rPr>
                <w:rFonts w:ascii="Arial" w:hAnsi="Arial" w:cs="Arial"/>
                <w:color w:val="000000"/>
                <w:sz w:val="14"/>
                <w:szCs w:val="14"/>
              </w:rPr>
              <w:t>ilgili</w:t>
            </w:r>
            <w:proofErr w:type="spellEnd"/>
            <w:r w:rsidRPr="00072A93">
              <w:rPr>
                <w:rFonts w:ascii="Arial" w:hAnsi="Arial" w:cs="Arial"/>
                <w:color w:val="000000"/>
                <w:sz w:val="14"/>
                <w:szCs w:val="14"/>
              </w:rPr>
              <w:t xml:space="preserve"> </w:t>
            </w:r>
            <w:proofErr w:type="spellStart"/>
            <w:r w:rsidRPr="00072A93">
              <w:rPr>
                <w:rFonts w:ascii="Arial" w:hAnsi="Arial" w:cs="Arial"/>
                <w:color w:val="000000"/>
                <w:sz w:val="14"/>
                <w:szCs w:val="14"/>
              </w:rPr>
              <w:t>düzeltmeler</w:t>
            </w:r>
            <w:proofErr w:type="spellEnd"/>
          </w:p>
        </w:tc>
        <w:tc>
          <w:tcPr>
            <w:tcW w:w="457" w:type="pct"/>
            <w:tcBorders>
              <w:top w:val="nil"/>
              <w:left w:val="nil"/>
              <w:bottom w:val="nil"/>
              <w:right w:val="nil"/>
            </w:tcBorders>
            <w:shd w:val="clear" w:color="auto" w:fill="auto"/>
            <w:noWrap/>
            <w:vAlign w:val="bottom"/>
          </w:tcPr>
          <w:p w14:paraId="3FE53D23" w14:textId="77777777" w:rsidR="00145742" w:rsidRPr="00072A93" w:rsidRDefault="00145742" w:rsidP="00145742">
            <w:pPr>
              <w:jc w:val="right"/>
              <w:rPr>
                <w:rFonts w:ascii="Arial" w:hAnsi="Arial" w:cs="Arial"/>
                <w:sz w:val="14"/>
                <w:szCs w:val="14"/>
              </w:rPr>
            </w:pPr>
          </w:p>
        </w:tc>
        <w:tc>
          <w:tcPr>
            <w:tcW w:w="716" w:type="pct"/>
            <w:tcBorders>
              <w:top w:val="nil"/>
              <w:left w:val="nil"/>
              <w:bottom w:val="nil"/>
              <w:right w:val="nil"/>
            </w:tcBorders>
            <w:shd w:val="clear" w:color="000000" w:fill="FFFFFF"/>
            <w:noWrap/>
            <w:vAlign w:val="bottom"/>
          </w:tcPr>
          <w:p w14:paraId="58673ACF" w14:textId="42E1294B" w:rsidR="00145742" w:rsidRPr="00072A93" w:rsidRDefault="001F2485" w:rsidP="00145742">
            <w:pPr>
              <w:jc w:val="right"/>
              <w:rPr>
                <w:rFonts w:ascii="Arial" w:hAnsi="Arial" w:cs="Arial"/>
                <w:b/>
                <w:bCs/>
                <w:color w:val="000000"/>
                <w:sz w:val="14"/>
                <w:szCs w:val="14"/>
              </w:rPr>
            </w:pPr>
            <w:r w:rsidRPr="001F2485">
              <w:rPr>
                <w:rFonts w:ascii="Arial" w:hAnsi="Arial" w:cs="Arial"/>
                <w:b/>
                <w:bCs/>
                <w:color w:val="000000"/>
                <w:sz w:val="14"/>
                <w:szCs w:val="14"/>
              </w:rPr>
              <w:t>4.778</w:t>
            </w:r>
          </w:p>
        </w:tc>
        <w:tc>
          <w:tcPr>
            <w:tcW w:w="701" w:type="pct"/>
            <w:tcBorders>
              <w:top w:val="nil"/>
              <w:left w:val="nil"/>
              <w:bottom w:val="nil"/>
              <w:right w:val="nil"/>
            </w:tcBorders>
            <w:shd w:val="clear" w:color="000000" w:fill="FFFFFF"/>
            <w:noWrap/>
            <w:vAlign w:val="bottom"/>
          </w:tcPr>
          <w:p w14:paraId="0B4801E7" w14:textId="26D29BDD" w:rsidR="00145742" w:rsidRPr="009542E4" w:rsidRDefault="00145742" w:rsidP="00145742">
            <w:pPr>
              <w:jc w:val="right"/>
              <w:rPr>
                <w:rFonts w:ascii="Arial" w:hAnsi="Arial" w:cs="Arial"/>
                <w:bCs/>
                <w:color w:val="000000"/>
                <w:sz w:val="14"/>
                <w:szCs w:val="14"/>
              </w:rPr>
            </w:pPr>
            <w:r w:rsidRPr="009542E4">
              <w:rPr>
                <w:rFonts w:ascii="Arial" w:hAnsi="Arial" w:cs="Arial"/>
                <w:bCs/>
                <w:color w:val="000000"/>
                <w:sz w:val="14"/>
                <w:szCs w:val="14"/>
              </w:rPr>
              <w:t>4.554</w:t>
            </w:r>
          </w:p>
        </w:tc>
      </w:tr>
      <w:tr w:rsidR="00EA2654" w:rsidRPr="00072A93" w14:paraId="2F689A2E" w14:textId="77777777" w:rsidTr="002514D2">
        <w:trPr>
          <w:trHeight w:val="113"/>
        </w:trPr>
        <w:tc>
          <w:tcPr>
            <w:tcW w:w="3126" w:type="pct"/>
            <w:tcBorders>
              <w:top w:val="nil"/>
              <w:left w:val="nil"/>
              <w:bottom w:val="nil"/>
              <w:right w:val="nil"/>
            </w:tcBorders>
            <w:shd w:val="clear" w:color="000000" w:fill="FFFFFF"/>
            <w:noWrap/>
            <w:vAlign w:val="center"/>
          </w:tcPr>
          <w:p w14:paraId="33C91E3A" w14:textId="53A48D33" w:rsidR="00EA2654" w:rsidRPr="00072A93" w:rsidRDefault="00EA2654" w:rsidP="00145742">
            <w:pPr>
              <w:rPr>
                <w:rFonts w:ascii="Arial" w:hAnsi="Arial" w:cs="Arial"/>
                <w:color w:val="000000"/>
                <w:sz w:val="14"/>
                <w:szCs w:val="14"/>
              </w:rPr>
            </w:pPr>
            <w:proofErr w:type="spellStart"/>
            <w:r w:rsidRPr="00EA2654">
              <w:rPr>
                <w:rFonts w:ascii="Arial" w:hAnsi="Arial" w:cs="Arial"/>
                <w:color w:val="000000"/>
                <w:sz w:val="14"/>
                <w:szCs w:val="14"/>
              </w:rPr>
              <w:t>Finansal</w:t>
            </w:r>
            <w:proofErr w:type="spellEnd"/>
            <w:r w:rsidRPr="00EA2654">
              <w:rPr>
                <w:rFonts w:ascii="Arial" w:hAnsi="Arial" w:cs="Arial"/>
                <w:color w:val="000000"/>
                <w:sz w:val="14"/>
                <w:szCs w:val="14"/>
              </w:rPr>
              <w:t xml:space="preserve"> </w:t>
            </w:r>
            <w:proofErr w:type="spellStart"/>
            <w:r w:rsidRPr="00EA2654">
              <w:rPr>
                <w:rFonts w:ascii="Arial" w:hAnsi="Arial" w:cs="Arial"/>
                <w:color w:val="000000"/>
                <w:sz w:val="14"/>
                <w:szCs w:val="14"/>
              </w:rPr>
              <w:t>Varlıkların</w:t>
            </w:r>
            <w:proofErr w:type="spellEnd"/>
            <w:r w:rsidRPr="00EA2654">
              <w:rPr>
                <w:rFonts w:ascii="Arial" w:hAnsi="Arial" w:cs="Arial"/>
                <w:color w:val="000000"/>
                <w:sz w:val="14"/>
                <w:szCs w:val="14"/>
              </w:rPr>
              <w:t xml:space="preserve"> </w:t>
            </w:r>
            <w:proofErr w:type="spellStart"/>
            <w:r w:rsidRPr="00EA2654">
              <w:rPr>
                <w:rFonts w:ascii="Arial" w:hAnsi="Arial" w:cs="Arial"/>
                <w:color w:val="000000"/>
                <w:sz w:val="14"/>
                <w:szCs w:val="14"/>
              </w:rPr>
              <w:t>Gerçeğe</w:t>
            </w:r>
            <w:proofErr w:type="spellEnd"/>
            <w:r w:rsidRPr="00EA2654">
              <w:rPr>
                <w:rFonts w:ascii="Arial" w:hAnsi="Arial" w:cs="Arial"/>
                <w:color w:val="000000"/>
                <w:sz w:val="14"/>
                <w:szCs w:val="14"/>
              </w:rPr>
              <w:t xml:space="preserve"> Uygun </w:t>
            </w:r>
            <w:proofErr w:type="spellStart"/>
            <w:r w:rsidRPr="00EA2654">
              <w:rPr>
                <w:rFonts w:ascii="Arial" w:hAnsi="Arial" w:cs="Arial"/>
                <w:color w:val="000000"/>
                <w:sz w:val="14"/>
                <w:szCs w:val="14"/>
              </w:rPr>
              <w:t>Değer</w:t>
            </w:r>
            <w:proofErr w:type="spellEnd"/>
            <w:r w:rsidRPr="00EA2654">
              <w:rPr>
                <w:rFonts w:ascii="Arial" w:hAnsi="Arial" w:cs="Arial"/>
                <w:color w:val="000000"/>
                <w:sz w:val="14"/>
                <w:szCs w:val="14"/>
              </w:rPr>
              <w:t xml:space="preserve"> </w:t>
            </w:r>
            <w:proofErr w:type="spellStart"/>
            <w:r w:rsidRPr="00EA2654">
              <w:rPr>
                <w:rFonts w:ascii="Arial" w:hAnsi="Arial" w:cs="Arial"/>
                <w:color w:val="000000"/>
                <w:sz w:val="14"/>
                <w:szCs w:val="14"/>
              </w:rPr>
              <w:t>Kayıpları</w:t>
            </w:r>
            <w:proofErr w:type="spellEnd"/>
            <w:r w:rsidRPr="00EA2654">
              <w:rPr>
                <w:rFonts w:ascii="Arial" w:hAnsi="Arial" w:cs="Arial"/>
                <w:color w:val="000000"/>
                <w:sz w:val="14"/>
                <w:szCs w:val="14"/>
              </w:rPr>
              <w:t xml:space="preserve"> (</w:t>
            </w:r>
            <w:proofErr w:type="spellStart"/>
            <w:r w:rsidRPr="00EA2654">
              <w:rPr>
                <w:rFonts w:ascii="Arial" w:hAnsi="Arial" w:cs="Arial"/>
                <w:color w:val="000000"/>
                <w:sz w:val="14"/>
                <w:szCs w:val="14"/>
              </w:rPr>
              <w:t>Kazançları</w:t>
            </w:r>
            <w:proofErr w:type="spellEnd"/>
            <w:r w:rsidRPr="00EA2654">
              <w:rPr>
                <w:rFonts w:ascii="Arial" w:hAnsi="Arial" w:cs="Arial"/>
                <w:color w:val="000000"/>
                <w:sz w:val="14"/>
                <w:szCs w:val="14"/>
              </w:rPr>
              <w:t xml:space="preserve">) </w:t>
            </w:r>
            <w:proofErr w:type="spellStart"/>
            <w:r w:rsidRPr="00EA2654">
              <w:rPr>
                <w:rFonts w:ascii="Arial" w:hAnsi="Arial" w:cs="Arial"/>
                <w:color w:val="000000"/>
                <w:sz w:val="14"/>
                <w:szCs w:val="14"/>
              </w:rPr>
              <w:t>ile</w:t>
            </w:r>
            <w:proofErr w:type="spellEnd"/>
            <w:r w:rsidRPr="00EA2654">
              <w:rPr>
                <w:rFonts w:ascii="Arial" w:hAnsi="Arial" w:cs="Arial"/>
                <w:color w:val="000000"/>
                <w:sz w:val="14"/>
                <w:szCs w:val="14"/>
              </w:rPr>
              <w:t xml:space="preserve"> </w:t>
            </w:r>
            <w:proofErr w:type="spellStart"/>
            <w:r w:rsidRPr="00EA2654">
              <w:rPr>
                <w:rFonts w:ascii="Arial" w:hAnsi="Arial" w:cs="Arial"/>
                <w:color w:val="000000"/>
                <w:sz w:val="14"/>
                <w:szCs w:val="14"/>
              </w:rPr>
              <w:t>İlgili</w:t>
            </w:r>
            <w:proofErr w:type="spellEnd"/>
            <w:r w:rsidRPr="00EA2654">
              <w:rPr>
                <w:rFonts w:ascii="Arial" w:hAnsi="Arial" w:cs="Arial"/>
                <w:color w:val="000000"/>
                <w:sz w:val="14"/>
                <w:szCs w:val="14"/>
              </w:rPr>
              <w:t xml:space="preserve"> </w:t>
            </w:r>
            <w:proofErr w:type="spellStart"/>
            <w:r w:rsidRPr="00EA2654">
              <w:rPr>
                <w:rFonts w:ascii="Arial" w:hAnsi="Arial" w:cs="Arial"/>
                <w:color w:val="000000"/>
                <w:sz w:val="14"/>
                <w:szCs w:val="14"/>
              </w:rPr>
              <w:t>Düzeltmeler</w:t>
            </w:r>
            <w:proofErr w:type="spellEnd"/>
          </w:p>
        </w:tc>
        <w:tc>
          <w:tcPr>
            <w:tcW w:w="457" w:type="pct"/>
            <w:tcBorders>
              <w:top w:val="nil"/>
              <w:left w:val="nil"/>
              <w:bottom w:val="nil"/>
              <w:right w:val="nil"/>
            </w:tcBorders>
            <w:shd w:val="clear" w:color="auto" w:fill="auto"/>
            <w:noWrap/>
            <w:vAlign w:val="bottom"/>
          </w:tcPr>
          <w:p w14:paraId="459971A9" w14:textId="77777777" w:rsidR="00EA2654" w:rsidRPr="00072A93" w:rsidRDefault="00EA2654" w:rsidP="00145742">
            <w:pPr>
              <w:jc w:val="right"/>
              <w:rPr>
                <w:rFonts w:ascii="Arial" w:hAnsi="Arial" w:cs="Arial"/>
                <w:sz w:val="14"/>
                <w:szCs w:val="14"/>
              </w:rPr>
            </w:pPr>
          </w:p>
        </w:tc>
        <w:tc>
          <w:tcPr>
            <w:tcW w:w="716" w:type="pct"/>
            <w:tcBorders>
              <w:top w:val="nil"/>
              <w:left w:val="nil"/>
              <w:bottom w:val="nil"/>
              <w:right w:val="nil"/>
            </w:tcBorders>
            <w:shd w:val="clear" w:color="000000" w:fill="FFFFFF"/>
            <w:noWrap/>
            <w:vAlign w:val="bottom"/>
          </w:tcPr>
          <w:p w14:paraId="2AAA2B06" w14:textId="08396B82" w:rsidR="00EA2654" w:rsidRPr="001F2485" w:rsidRDefault="00EA2654" w:rsidP="00145742">
            <w:pPr>
              <w:jc w:val="right"/>
              <w:rPr>
                <w:rFonts w:ascii="Arial" w:hAnsi="Arial" w:cs="Arial"/>
                <w:b/>
                <w:bCs/>
                <w:color w:val="000000"/>
                <w:sz w:val="14"/>
                <w:szCs w:val="14"/>
              </w:rPr>
            </w:pPr>
            <w:r w:rsidRPr="00EA2654">
              <w:rPr>
                <w:rFonts w:ascii="Arial" w:hAnsi="Arial" w:cs="Arial"/>
                <w:b/>
                <w:bCs/>
                <w:color w:val="000000"/>
                <w:sz w:val="14"/>
                <w:szCs w:val="14"/>
              </w:rPr>
              <w:t>(235.912)</w:t>
            </w:r>
          </w:p>
        </w:tc>
        <w:tc>
          <w:tcPr>
            <w:tcW w:w="701" w:type="pct"/>
            <w:tcBorders>
              <w:top w:val="nil"/>
              <w:left w:val="nil"/>
              <w:bottom w:val="nil"/>
              <w:right w:val="nil"/>
            </w:tcBorders>
            <w:shd w:val="clear" w:color="000000" w:fill="FFFFFF"/>
            <w:noWrap/>
            <w:vAlign w:val="bottom"/>
          </w:tcPr>
          <w:p w14:paraId="5D415BB8" w14:textId="1DDE0E01" w:rsidR="00EA2654" w:rsidRPr="009542E4" w:rsidRDefault="00EA2654" w:rsidP="00145742">
            <w:pPr>
              <w:jc w:val="right"/>
              <w:rPr>
                <w:rFonts w:ascii="Arial" w:hAnsi="Arial" w:cs="Arial"/>
                <w:bCs/>
                <w:color w:val="000000"/>
                <w:sz w:val="14"/>
                <w:szCs w:val="14"/>
              </w:rPr>
            </w:pPr>
            <w:r w:rsidRPr="009542E4">
              <w:rPr>
                <w:rFonts w:ascii="Arial" w:hAnsi="Arial" w:cs="Arial"/>
                <w:bCs/>
                <w:color w:val="000000"/>
                <w:sz w:val="14"/>
                <w:szCs w:val="14"/>
              </w:rPr>
              <w:t>-</w:t>
            </w:r>
          </w:p>
        </w:tc>
      </w:tr>
      <w:tr w:rsidR="002514D2" w:rsidRPr="00072A93" w14:paraId="192094FA" w14:textId="77777777" w:rsidTr="002514D2">
        <w:trPr>
          <w:trHeight w:val="113"/>
        </w:trPr>
        <w:tc>
          <w:tcPr>
            <w:tcW w:w="3126" w:type="pct"/>
            <w:tcBorders>
              <w:top w:val="nil"/>
              <w:left w:val="nil"/>
              <w:bottom w:val="nil"/>
              <w:right w:val="nil"/>
            </w:tcBorders>
            <w:shd w:val="clear" w:color="000000" w:fill="FFFFFF"/>
            <w:noWrap/>
            <w:vAlign w:val="center"/>
            <w:hideMark/>
          </w:tcPr>
          <w:p w14:paraId="429E4120" w14:textId="77777777" w:rsidR="002514D2" w:rsidRPr="00072A93" w:rsidRDefault="002514D2" w:rsidP="002514D2">
            <w:pPr>
              <w:rPr>
                <w:rFonts w:ascii="Arial" w:hAnsi="Arial" w:cs="Arial"/>
                <w:color w:val="000000"/>
                <w:sz w:val="14"/>
                <w:szCs w:val="14"/>
              </w:rPr>
            </w:pPr>
            <w:proofErr w:type="spellStart"/>
            <w:r w:rsidRPr="00072A93">
              <w:rPr>
                <w:rFonts w:ascii="Arial" w:hAnsi="Arial" w:cs="Arial"/>
                <w:color w:val="000000"/>
                <w:sz w:val="14"/>
                <w:szCs w:val="14"/>
              </w:rPr>
              <w:t>Karşılıklar</w:t>
            </w:r>
            <w:proofErr w:type="spellEnd"/>
            <w:r w:rsidRPr="00072A93">
              <w:rPr>
                <w:rFonts w:ascii="Arial" w:hAnsi="Arial" w:cs="Arial"/>
                <w:color w:val="000000"/>
                <w:sz w:val="14"/>
                <w:szCs w:val="14"/>
              </w:rPr>
              <w:t xml:space="preserve"> İle </w:t>
            </w:r>
            <w:proofErr w:type="spellStart"/>
            <w:r w:rsidRPr="00072A93">
              <w:rPr>
                <w:rFonts w:ascii="Arial" w:hAnsi="Arial" w:cs="Arial"/>
                <w:color w:val="000000"/>
                <w:sz w:val="14"/>
                <w:szCs w:val="14"/>
              </w:rPr>
              <w:t>ilgili</w:t>
            </w:r>
            <w:proofErr w:type="spellEnd"/>
            <w:r w:rsidRPr="00072A93">
              <w:rPr>
                <w:rFonts w:ascii="Arial" w:hAnsi="Arial" w:cs="Arial"/>
                <w:color w:val="000000"/>
                <w:sz w:val="14"/>
                <w:szCs w:val="14"/>
              </w:rPr>
              <w:t xml:space="preserve"> </w:t>
            </w:r>
            <w:proofErr w:type="spellStart"/>
            <w:r w:rsidRPr="00072A93">
              <w:rPr>
                <w:rFonts w:ascii="Arial" w:hAnsi="Arial" w:cs="Arial"/>
                <w:color w:val="000000"/>
                <w:sz w:val="14"/>
                <w:szCs w:val="14"/>
              </w:rPr>
              <w:t>düzeltmeler</w:t>
            </w:r>
            <w:proofErr w:type="spellEnd"/>
          </w:p>
        </w:tc>
        <w:tc>
          <w:tcPr>
            <w:tcW w:w="457" w:type="pct"/>
            <w:tcBorders>
              <w:top w:val="nil"/>
              <w:left w:val="nil"/>
              <w:bottom w:val="nil"/>
              <w:right w:val="nil"/>
            </w:tcBorders>
            <w:shd w:val="clear" w:color="auto" w:fill="auto"/>
            <w:noWrap/>
            <w:vAlign w:val="bottom"/>
          </w:tcPr>
          <w:p w14:paraId="4C353E6B" w14:textId="77777777" w:rsidR="002514D2" w:rsidRPr="00072A93" w:rsidRDefault="002514D2" w:rsidP="002514D2">
            <w:pPr>
              <w:jc w:val="right"/>
              <w:rPr>
                <w:rFonts w:ascii="Arial" w:hAnsi="Arial" w:cs="Arial"/>
                <w:sz w:val="14"/>
                <w:szCs w:val="14"/>
              </w:rPr>
            </w:pPr>
          </w:p>
        </w:tc>
        <w:tc>
          <w:tcPr>
            <w:tcW w:w="716" w:type="pct"/>
            <w:tcBorders>
              <w:top w:val="nil"/>
              <w:left w:val="nil"/>
              <w:bottom w:val="nil"/>
              <w:right w:val="nil"/>
            </w:tcBorders>
            <w:shd w:val="clear" w:color="000000" w:fill="FFFFFF"/>
            <w:noWrap/>
            <w:vAlign w:val="bottom"/>
          </w:tcPr>
          <w:p w14:paraId="31A867E3" w14:textId="77777777" w:rsidR="002514D2" w:rsidRPr="00072A93" w:rsidRDefault="002514D2" w:rsidP="002514D2">
            <w:pPr>
              <w:jc w:val="right"/>
              <w:rPr>
                <w:rFonts w:ascii="Arial" w:hAnsi="Arial" w:cs="Arial"/>
                <w:b/>
                <w:bCs/>
                <w:color w:val="000000"/>
                <w:sz w:val="14"/>
                <w:szCs w:val="14"/>
              </w:rPr>
            </w:pPr>
          </w:p>
        </w:tc>
        <w:tc>
          <w:tcPr>
            <w:tcW w:w="701" w:type="pct"/>
            <w:tcBorders>
              <w:top w:val="nil"/>
              <w:left w:val="nil"/>
              <w:bottom w:val="nil"/>
              <w:right w:val="nil"/>
            </w:tcBorders>
            <w:shd w:val="clear" w:color="000000" w:fill="FFFFFF"/>
            <w:noWrap/>
            <w:vAlign w:val="bottom"/>
          </w:tcPr>
          <w:p w14:paraId="24A64137" w14:textId="77777777" w:rsidR="002514D2" w:rsidRPr="009542E4" w:rsidRDefault="002514D2" w:rsidP="002514D2">
            <w:pPr>
              <w:jc w:val="right"/>
              <w:rPr>
                <w:rFonts w:ascii="Arial" w:hAnsi="Arial" w:cs="Arial"/>
                <w:bCs/>
                <w:color w:val="000000"/>
                <w:sz w:val="14"/>
                <w:szCs w:val="14"/>
              </w:rPr>
            </w:pPr>
          </w:p>
        </w:tc>
      </w:tr>
      <w:tr w:rsidR="002514D2" w:rsidRPr="00072A93" w14:paraId="7E5F2971" w14:textId="77777777" w:rsidTr="002514D2">
        <w:trPr>
          <w:trHeight w:val="113"/>
        </w:trPr>
        <w:tc>
          <w:tcPr>
            <w:tcW w:w="3126" w:type="pct"/>
            <w:tcBorders>
              <w:top w:val="nil"/>
              <w:left w:val="nil"/>
              <w:bottom w:val="nil"/>
              <w:right w:val="nil"/>
            </w:tcBorders>
            <w:shd w:val="clear" w:color="000000" w:fill="FFFFFF"/>
            <w:noWrap/>
            <w:vAlign w:val="center"/>
            <w:hideMark/>
          </w:tcPr>
          <w:p w14:paraId="25C9C43A" w14:textId="391BFF68" w:rsidR="002514D2" w:rsidRPr="00072A93" w:rsidRDefault="002514D2" w:rsidP="002514D2">
            <w:pPr>
              <w:rPr>
                <w:rFonts w:ascii="Arial" w:hAnsi="Arial" w:cs="Arial"/>
                <w:color w:val="000000"/>
                <w:sz w:val="14"/>
                <w:szCs w:val="14"/>
              </w:rPr>
            </w:pPr>
            <w:r w:rsidRPr="00072A93">
              <w:rPr>
                <w:rFonts w:ascii="Arial" w:hAnsi="Arial" w:cs="Arial"/>
                <w:color w:val="000000"/>
                <w:sz w:val="14"/>
                <w:szCs w:val="14"/>
              </w:rPr>
              <w:t>-</w:t>
            </w:r>
            <w:proofErr w:type="spellStart"/>
            <w:r w:rsidRPr="00072A93">
              <w:rPr>
                <w:rFonts w:ascii="Arial" w:hAnsi="Arial" w:cs="Arial"/>
                <w:color w:val="000000"/>
                <w:sz w:val="14"/>
                <w:szCs w:val="14"/>
              </w:rPr>
              <w:t>Çalışanlara</w:t>
            </w:r>
            <w:proofErr w:type="spellEnd"/>
            <w:r w:rsidRPr="00072A93">
              <w:rPr>
                <w:rFonts w:ascii="Arial" w:hAnsi="Arial" w:cs="Arial"/>
                <w:color w:val="000000"/>
                <w:sz w:val="14"/>
                <w:szCs w:val="14"/>
              </w:rPr>
              <w:t xml:space="preserve"> </w:t>
            </w:r>
            <w:proofErr w:type="spellStart"/>
            <w:r w:rsidRPr="00072A93">
              <w:rPr>
                <w:rFonts w:ascii="Arial" w:hAnsi="Arial" w:cs="Arial"/>
                <w:color w:val="000000"/>
                <w:sz w:val="14"/>
                <w:szCs w:val="14"/>
              </w:rPr>
              <w:t>sağlanan</w:t>
            </w:r>
            <w:proofErr w:type="spellEnd"/>
            <w:r w:rsidRPr="00072A93">
              <w:rPr>
                <w:rFonts w:ascii="Arial" w:hAnsi="Arial" w:cs="Arial"/>
                <w:color w:val="000000"/>
                <w:sz w:val="14"/>
                <w:szCs w:val="14"/>
              </w:rPr>
              <w:t xml:space="preserve"> </w:t>
            </w:r>
            <w:proofErr w:type="spellStart"/>
            <w:r w:rsidRPr="00072A93">
              <w:rPr>
                <w:rFonts w:ascii="Arial" w:hAnsi="Arial" w:cs="Arial"/>
                <w:color w:val="000000"/>
                <w:sz w:val="14"/>
                <w:szCs w:val="14"/>
              </w:rPr>
              <w:t>faydalara</w:t>
            </w:r>
            <w:proofErr w:type="spellEnd"/>
            <w:r w:rsidRPr="00072A93">
              <w:rPr>
                <w:rFonts w:ascii="Arial" w:hAnsi="Arial" w:cs="Arial"/>
                <w:color w:val="000000"/>
                <w:sz w:val="14"/>
                <w:szCs w:val="14"/>
              </w:rPr>
              <w:t xml:space="preserve"> </w:t>
            </w:r>
            <w:proofErr w:type="spellStart"/>
            <w:r w:rsidRPr="00072A93">
              <w:rPr>
                <w:rFonts w:ascii="Arial" w:hAnsi="Arial" w:cs="Arial"/>
                <w:color w:val="000000"/>
                <w:sz w:val="14"/>
                <w:szCs w:val="14"/>
              </w:rPr>
              <w:t>ilişkin</w:t>
            </w:r>
            <w:proofErr w:type="spellEnd"/>
            <w:r w:rsidRPr="00072A93">
              <w:rPr>
                <w:rFonts w:ascii="Arial" w:hAnsi="Arial" w:cs="Arial"/>
                <w:color w:val="000000"/>
                <w:sz w:val="14"/>
                <w:szCs w:val="14"/>
              </w:rPr>
              <w:t xml:space="preserve"> </w:t>
            </w:r>
            <w:proofErr w:type="spellStart"/>
            <w:r w:rsidRPr="00072A93">
              <w:rPr>
                <w:rFonts w:ascii="Arial" w:hAnsi="Arial" w:cs="Arial"/>
                <w:color w:val="000000"/>
                <w:sz w:val="14"/>
                <w:szCs w:val="14"/>
              </w:rPr>
              <w:t>karşılıklar</w:t>
            </w:r>
            <w:proofErr w:type="spellEnd"/>
            <w:r w:rsidRPr="00072A93">
              <w:rPr>
                <w:rFonts w:ascii="Arial" w:hAnsi="Arial" w:cs="Arial"/>
                <w:color w:val="000000"/>
                <w:sz w:val="14"/>
                <w:szCs w:val="14"/>
              </w:rPr>
              <w:t xml:space="preserve"> (</w:t>
            </w:r>
            <w:proofErr w:type="spellStart"/>
            <w:r w:rsidRPr="00072A93">
              <w:rPr>
                <w:rFonts w:ascii="Arial" w:hAnsi="Arial" w:cs="Arial"/>
                <w:color w:val="000000"/>
                <w:sz w:val="14"/>
                <w:szCs w:val="14"/>
              </w:rPr>
              <w:t>iptali</w:t>
            </w:r>
            <w:proofErr w:type="spellEnd"/>
            <w:r w:rsidRPr="00072A93">
              <w:rPr>
                <w:rFonts w:ascii="Arial" w:hAnsi="Arial" w:cs="Arial"/>
                <w:color w:val="000000"/>
                <w:sz w:val="14"/>
                <w:szCs w:val="14"/>
              </w:rPr>
              <w:t xml:space="preserve">) </w:t>
            </w:r>
            <w:proofErr w:type="spellStart"/>
            <w:r w:rsidRPr="00072A93">
              <w:rPr>
                <w:rFonts w:ascii="Arial" w:hAnsi="Arial" w:cs="Arial"/>
                <w:color w:val="000000"/>
                <w:sz w:val="14"/>
                <w:szCs w:val="14"/>
              </w:rPr>
              <w:t>ile</w:t>
            </w:r>
            <w:proofErr w:type="spellEnd"/>
            <w:r w:rsidRPr="00072A93">
              <w:rPr>
                <w:rFonts w:ascii="Arial" w:hAnsi="Arial" w:cs="Arial"/>
                <w:color w:val="000000"/>
                <w:sz w:val="14"/>
                <w:szCs w:val="14"/>
              </w:rPr>
              <w:t xml:space="preserve"> </w:t>
            </w:r>
            <w:proofErr w:type="spellStart"/>
            <w:r w:rsidRPr="00072A93">
              <w:rPr>
                <w:rFonts w:ascii="Arial" w:hAnsi="Arial" w:cs="Arial"/>
                <w:color w:val="000000"/>
                <w:sz w:val="14"/>
                <w:szCs w:val="14"/>
              </w:rPr>
              <w:t>ilgili</w:t>
            </w:r>
            <w:proofErr w:type="spellEnd"/>
            <w:r w:rsidRPr="00072A93">
              <w:rPr>
                <w:rFonts w:ascii="Arial" w:hAnsi="Arial" w:cs="Arial"/>
                <w:color w:val="000000"/>
                <w:sz w:val="14"/>
                <w:szCs w:val="14"/>
              </w:rPr>
              <w:t xml:space="preserve"> </w:t>
            </w:r>
            <w:proofErr w:type="spellStart"/>
            <w:r w:rsidRPr="00072A93">
              <w:rPr>
                <w:rFonts w:ascii="Arial" w:hAnsi="Arial" w:cs="Arial"/>
                <w:color w:val="000000"/>
                <w:sz w:val="14"/>
                <w:szCs w:val="14"/>
              </w:rPr>
              <w:t>düzeltmeler</w:t>
            </w:r>
            <w:proofErr w:type="spellEnd"/>
          </w:p>
        </w:tc>
        <w:tc>
          <w:tcPr>
            <w:tcW w:w="457" w:type="pct"/>
            <w:tcBorders>
              <w:top w:val="nil"/>
              <w:left w:val="nil"/>
              <w:bottom w:val="nil"/>
              <w:right w:val="nil"/>
            </w:tcBorders>
            <w:shd w:val="clear" w:color="auto" w:fill="auto"/>
            <w:noWrap/>
            <w:vAlign w:val="bottom"/>
          </w:tcPr>
          <w:p w14:paraId="7F02E051" w14:textId="77777777" w:rsidR="002514D2" w:rsidRPr="00072A93" w:rsidRDefault="002514D2" w:rsidP="002514D2">
            <w:pPr>
              <w:jc w:val="right"/>
              <w:rPr>
                <w:rFonts w:ascii="Arial" w:hAnsi="Arial" w:cs="Arial"/>
                <w:sz w:val="14"/>
                <w:szCs w:val="14"/>
              </w:rPr>
            </w:pPr>
            <w:r w:rsidRPr="00072A93">
              <w:rPr>
                <w:rFonts w:ascii="Arial" w:hAnsi="Arial" w:cs="Arial"/>
                <w:sz w:val="14"/>
                <w:szCs w:val="14"/>
              </w:rPr>
              <w:t>10</w:t>
            </w:r>
          </w:p>
        </w:tc>
        <w:tc>
          <w:tcPr>
            <w:tcW w:w="716" w:type="pct"/>
            <w:tcBorders>
              <w:top w:val="nil"/>
              <w:left w:val="nil"/>
              <w:bottom w:val="nil"/>
              <w:right w:val="nil"/>
            </w:tcBorders>
            <w:shd w:val="clear" w:color="000000" w:fill="FFFFFF"/>
            <w:noWrap/>
            <w:vAlign w:val="bottom"/>
          </w:tcPr>
          <w:p w14:paraId="26964F30" w14:textId="737C1A14" w:rsidR="002514D2" w:rsidRPr="00072A93" w:rsidRDefault="00473A59" w:rsidP="002514D2">
            <w:pPr>
              <w:jc w:val="right"/>
              <w:rPr>
                <w:rFonts w:ascii="Arial" w:hAnsi="Arial" w:cs="Arial"/>
                <w:b/>
                <w:bCs/>
                <w:color w:val="000000"/>
                <w:sz w:val="14"/>
                <w:szCs w:val="14"/>
              </w:rPr>
            </w:pPr>
            <w:r w:rsidRPr="00473A59">
              <w:rPr>
                <w:rFonts w:ascii="Arial" w:hAnsi="Arial" w:cs="Arial"/>
                <w:b/>
                <w:bCs/>
                <w:color w:val="000000"/>
                <w:sz w:val="14"/>
                <w:szCs w:val="14"/>
              </w:rPr>
              <w:t>9.172</w:t>
            </w:r>
          </w:p>
        </w:tc>
        <w:tc>
          <w:tcPr>
            <w:tcW w:w="701" w:type="pct"/>
            <w:tcBorders>
              <w:top w:val="nil"/>
              <w:left w:val="nil"/>
              <w:bottom w:val="nil"/>
              <w:right w:val="nil"/>
            </w:tcBorders>
            <w:shd w:val="clear" w:color="000000" w:fill="FFFFFF"/>
            <w:noWrap/>
            <w:vAlign w:val="bottom"/>
          </w:tcPr>
          <w:p w14:paraId="1B3C9650" w14:textId="78B22FE5" w:rsidR="002514D2" w:rsidRPr="009542E4" w:rsidRDefault="002514D2" w:rsidP="002514D2">
            <w:pPr>
              <w:jc w:val="right"/>
              <w:rPr>
                <w:rFonts w:ascii="Arial" w:hAnsi="Arial" w:cs="Arial"/>
                <w:bCs/>
                <w:color w:val="000000"/>
                <w:sz w:val="14"/>
                <w:szCs w:val="14"/>
              </w:rPr>
            </w:pPr>
            <w:r w:rsidRPr="009542E4">
              <w:rPr>
                <w:rFonts w:ascii="Arial" w:hAnsi="Arial" w:cs="Arial"/>
                <w:bCs/>
                <w:color w:val="000000"/>
                <w:sz w:val="14"/>
                <w:szCs w:val="14"/>
              </w:rPr>
              <w:t>28.428</w:t>
            </w:r>
          </w:p>
        </w:tc>
      </w:tr>
      <w:tr w:rsidR="002514D2" w:rsidRPr="00072A93" w14:paraId="38E7FD46" w14:textId="77777777" w:rsidTr="002514D2">
        <w:trPr>
          <w:trHeight w:val="113"/>
        </w:trPr>
        <w:tc>
          <w:tcPr>
            <w:tcW w:w="3126" w:type="pct"/>
            <w:tcBorders>
              <w:top w:val="nil"/>
              <w:left w:val="nil"/>
              <w:bottom w:val="nil"/>
              <w:right w:val="nil"/>
            </w:tcBorders>
            <w:shd w:val="clear" w:color="000000" w:fill="FFFFFF"/>
            <w:noWrap/>
            <w:vAlign w:val="center"/>
            <w:hideMark/>
          </w:tcPr>
          <w:p w14:paraId="23C5BE9A" w14:textId="77777777" w:rsidR="002514D2" w:rsidRPr="00072A93" w:rsidRDefault="002514D2" w:rsidP="002514D2">
            <w:pPr>
              <w:rPr>
                <w:rFonts w:ascii="Arial" w:hAnsi="Arial" w:cs="Arial"/>
                <w:color w:val="000000"/>
                <w:sz w:val="14"/>
                <w:szCs w:val="14"/>
              </w:rPr>
            </w:pPr>
            <w:r w:rsidRPr="00072A93">
              <w:rPr>
                <w:rFonts w:ascii="Arial" w:hAnsi="Arial" w:cs="Arial"/>
                <w:color w:val="000000"/>
                <w:sz w:val="14"/>
                <w:szCs w:val="14"/>
              </w:rPr>
              <w:t>-</w:t>
            </w:r>
            <w:proofErr w:type="spellStart"/>
            <w:r w:rsidRPr="00072A93">
              <w:rPr>
                <w:rFonts w:ascii="Arial" w:hAnsi="Arial" w:cs="Arial"/>
                <w:color w:val="000000"/>
                <w:sz w:val="14"/>
                <w:szCs w:val="14"/>
              </w:rPr>
              <w:t>Dava</w:t>
            </w:r>
            <w:proofErr w:type="spellEnd"/>
            <w:r w:rsidRPr="00072A93">
              <w:rPr>
                <w:rFonts w:ascii="Arial" w:hAnsi="Arial" w:cs="Arial"/>
                <w:color w:val="000000"/>
                <w:sz w:val="14"/>
                <w:szCs w:val="14"/>
              </w:rPr>
              <w:t xml:space="preserve"> ve/</w:t>
            </w:r>
            <w:proofErr w:type="spellStart"/>
            <w:r w:rsidRPr="00072A93">
              <w:rPr>
                <w:rFonts w:ascii="Arial" w:hAnsi="Arial" w:cs="Arial"/>
                <w:color w:val="000000"/>
                <w:sz w:val="14"/>
                <w:szCs w:val="14"/>
              </w:rPr>
              <w:t>veya</w:t>
            </w:r>
            <w:proofErr w:type="spellEnd"/>
            <w:r w:rsidRPr="00072A93">
              <w:rPr>
                <w:rFonts w:ascii="Arial" w:hAnsi="Arial" w:cs="Arial"/>
                <w:color w:val="000000"/>
                <w:sz w:val="14"/>
                <w:szCs w:val="14"/>
              </w:rPr>
              <w:t xml:space="preserve"> </w:t>
            </w:r>
            <w:proofErr w:type="spellStart"/>
            <w:r w:rsidRPr="00072A93">
              <w:rPr>
                <w:rFonts w:ascii="Arial" w:hAnsi="Arial" w:cs="Arial"/>
                <w:color w:val="000000"/>
                <w:sz w:val="14"/>
                <w:szCs w:val="14"/>
              </w:rPr>
              <w:t>ceza</w:t>
            </w:r>
            <w:proofErr w:type="spellEnd"/>
            <w:r w:rsidRPr="00072A93">
              <w:rPr>
                <w:rFonts w:ascii="Arial" w:hAnsi="Arial" w:cs="Arial"/>
                <w:color w:val="000000"/>
                <w:sz w:val="14"/>
                <w:szCs w:val="14"/>
              </w:rPr>
              <w:t xml:space="preserve"> </w:t>
            </w:r>
            <w:proofErr w:type="spellStart"/>
            <w:r w:rsidRPr="00072A93">
              <w:rPr>
                <w:rFonts w:ascii="Arial" w:hAnsi="Arial" w:cs="Arial"/>
                <w:color w:val="000000"/>
                <w:sz w:val="14"/>
                <w:szCs w:val="14"/>
              </w:rPr>
              <w:t>karşılıkları</w:t>
            </w:r>
            <w:proofErr w:type="spellEnd"/>
            <w:r w:rsidRPr="00072A93">
              <w:rPr>
                <w:rFonts w:ascii="Arial" w:hAnsi="Arial" w:cs="Arial"/>
                <w:color w:val="000000"/>
                <w:sz w:val="14"/>
                <w:szCs w:val="14"/>
              </w:rPr>
              <w:t xml:space="preserve"> (</w:t>
            </w:r>
            <w:proofErr w:type="spellStart"/>
            <w:r w:rsidRPr="00072A93">
              <w:rPr>
                <w:rFonts w:ascii="Arial" w:hAnsi="Arial" w:cs="Arial"/>
                <w:color w:val="000000"/>
                <w:sz w:val="14"/>
                <w:szCs w:val="14"/>
              </w:rPr>
              <w:t>iptali</w:t>
            </w:r>
            <w:proofErr w:type="spellEnd"/>
            <w:r w:rsidRPr="00072A93">
              <w:rPr>
                <w:rFonts w:ascii="Arial" w:hAnsi="Arial" w:cs="Arial"/>
                <w:color w:val="000000"/>
                <w:sz w:val="14"/>
                <w:szCs w:val="14"/>
              </w:rPr>
              <w:t xml:space="preserve">) </w:t>
            </w:r>
            <w:proofErr w:type="spellStart"/>
            <w:r w:rsidRPr="00072A93">
              <w:rPr>
                <w:rFonts w:ascii="Arial" w:hAnsi="Arial" w:cs="Arial"/>
                <w:color w:val="000000"/>
                <w:sz w:val="14"/>
                <w:szCs w:val="14"/>
              </w:rPr>
              <w:t>ile</w:t>
            </w:r>
            <w:proofErr w:type="spellEnd"/>
            <w:r w:rsidRPr="00072A93">
              <w:rPr>
                <w:rFonts w:ascii="Arial" w:hAnsi="Arial" w:cs="Arial"/>
                <w:color w:val="000000"/>
                <w:sz w:val="14"/>
                <w:szCs w:val="14"/>
              </w:rPr>
              <w:t xml:space="preserve"> </w:t>
            </w:r>
            <w:proofErr w:type="spellStart"/>
            <w:r w:rsidRPr="00072A93">
              <w:rPr>
                <w:rFonts w:ascii="Arial" w:hAnsi="Arial" w:cs="Arial"/>
                <w:color w:val="000000"/>
                <w:sz w:val="14"/>
                <w:szCs w:val="14"/>
              </w:rPr>
              <w:t>ilgili</w:t>
            </w:r>
            <w:proofErr w:type="spellEnd"/>
            <w:r w:rsidRPr="00072A93">
              <w:rPr>
                <w:rFonts w:ascii="Arial" w:hAnsi="Arial" w:cs="Arial"/>
                <w:color w:val="000000"/>
                <w:sz w:val="14"/>
                <w:szCs w:val="14"/>
              </w:rPr>
              <w:t xml:space="preserve"> </w:t>
            </w:r>
            <w:proofErr w:type="spellStart"/>
            <w:r w:rsidRPr="00072A93">
              <w:rPr>
                <w:rFonts w:ascii="Arial" w:hAnsi="Arial" w:cs="Arial"/>
                <w:color w:val="000000"/>
                <w:sz w:val="14"/>
                <w:szCs w:val="14"/>
              </w:rPr>
              <w:t>düzeltmeler</w:t>
            </w:r>
            <w:proofErr w:type="spellEnd"/>
          </w:p>
        </w:tc>
        <w:tc>
          <w:tcPr>
            <w:tcW w:w="457" w:type="pct"/>
            <w:tcBorders>
              <w:top w:val="nil"/>
              <w:left w:val="nil"/>
              <w:bottom w:val="nil"/>
              <w:right w:val="nil"/>
            </w:tcBorders>
            <w:shd w:val="clear" w:color="auto" w:fill="auto"/>
            <w:noWrap/>
            <w:vAlign w:val="bottom"/>
          </w:tcPr>
          <w:p w14:paraId="742DD8CF" w14:textId="77777777" w:rsidR="002514D2" w:rsidRPr="00072A93" w:rsidRDefault="002514D2" w:rsidP="002514D2">
            <w:pPr>
              <w:jc w:val="right"/>
              <w:rPr>
                <w:rFonts w:ascii="Arial" w:hAnsi="Arial" w:cs="Arial"/>
                <w:sz w:val="14"/>
                <w:szCs w:val="14"/>
              </w:rPr>
            </w:pPr>
            <w:r w:rsidRPr="00072A93">
              <w:rPr>
                <w:rFonts w:ascii="Arial" w:hAnsi="Arial" w:cs="Arial"/>
                <w:sz w:val="14"/>
                <w:szCs w:val="14"/>
              </w:rPr>
              <w:t>10</w:t>
            </w:r>
          </w:p>
        </w:tc>
        <w:tc>
          <w:tcPr>
            <w:tcW w:w="716" w:type="pct"/>
            <w:tcBorders>
              <w:top w:val="nil"/>
              <w:left w:val="nil"/>
              <w:bottom w:val="nil"/>
              <w:right w:val="nil"/>
            </w:tcBorders>
            <w:shd w:val="clear" w:color="000000" w:fill="FFFFFF"/>
            <w:noWrap/>
            <w:vAlign w:val="bottom"/>
          </w:tcPr>
          <w:p w14:paraId="1DE36640" w14:textId="5EEA268E" w:rsidR="002514D2" w:rsidRPr="00072A93" w:rsidRDefault="004D3C4E" w:rsidP="002514D2">
            <w:pPr>
              <w:jc w:val="right"/>
              <w:rPr>
                <w:rFonts w:ascii="Arial" w:hAnsi="Arial" w:cs="Arial"/>
                <w:b/>
                <w:bCs/>
                <w:color w:val="000000"/>
                <w:sz w:val="14"/>
                <w:szCs w:val="14"/>
                <w:lang w:val="tr-TR" w:eastAsia="tr-TR"/>
              </w:rPr>
            </w:pPr>
            <w:r w:rsidRPr="00072A93">
              <w:rPr>
                <w:rFonts w:ascii="Arial" w:hAnsi="Arial" w:cs="Arial"/>
                <w:b/>
                <w:bCs/>
                <w:color w:val="000000"/>
                <w:sz w:val="14"/>
                <w:szCs w:val="14"/>
                <w:lang w:val="tr-TR" w:eastAsia="tr-TR"/>
              </w:rPr>
              <w:t>29.555</w:t>
            </w:r>
          </w:p>
        </w:tc>
        <w:tc>
          <w:tcPr>
            <w:tcW w:w="701" w:type="pct"/>
            <w:tcBorders>
              <w:top w:val="nil"/>
              <w:left w:val="nil"/>
              <w:bottom w:val="nil"/>
              <w:right w:val="nil"/>
            </w:tcBorders>
            <w:shd w:val="clear" w:color="000000" w:fill="FFFFFF"/>
            <w:noWrap/>
            <w:vAlign w:val="bottom"/>
          </w:tcPr>
          <w:p w14:paraId="37D67234" w14:textId="66E45063" w:rsidR="002514D2" w:rsidRPr="009542E4" w:rsidRDefault="002514D2" w:rsidP="002514D2">
            <w:pPr>
              <w:jc w:val="right"/>
              <w:rPr>
                <w:rFonts w:ascii="Arial" w:hAnsi="Arial" w:cs="Arial"/>
                <w:bCs/>
                <w:color w:val="000000"/>
                <w:sz w:val="14"/>
                <w:szCs w:val="14"/>
                <w:lang w:val="tr-TR" w:eastAsia="tr-TR"/>
              </w:rPr>
            </w:pPr>
            <w:r w:rsidRPr="009542E4">
              <w:rPr>
                <w:rFonts w:ascii="Arial" w:hAnsi="Arial" w:cs="Arial"/>
                <w:bCs/>
                <w:color w:val="000000"/>
                <w:sz w:val="14"/>
                <w:szCs w:val="14"/>
                <w:lang w:val="tr-TR" w:eastAsia="tr-TR"/>
              </w:rPr>
              <w:t>-</w:t>
            </w:r>
          </w:p>
        </w:tc>
      </w:tr>
      <w:tr w:rsidR="00145742" w:rsidRPr="00072A93" w14:paraId="2510E0F9" w14:textId="77777777" w:rsidTr="002514D2">
        <w:trPr>
          <w:trHeight w:val="113"/>
        </w:trPr>
        <w:tc>
          <w:tcPr>
            <w:tcW w:w="3126" w:type="pct"/>
            <w:tcBorders>
              <w:top w:val="nil"/>
              <w:left w:val="nil"/>
              <w:bottom w:val="nil"/>
              <w:right w:val="nil"/>
            </w:tcBorders>
            <w:shd w:val="clear" w:color="000000" w:fill="FFFFFF"/>
            <w:noWrap/>
            <w:vAlign w:val="center"/>
          </w:tcPr>
          <w:p w14:paraId="24B690B5" w14:textId="03B2E0E2" w:rsidR="00145742" w:rsidRPr="00072A93" w:rsidRDefault="00746231" w:rsidP="002514D2">
            <w:pPr>
              <w:rPr>
                <w:rFonts w:ascii="Arial" w:hAnsi="Arial" w:cs="Arial"/>
                <w:color w:val="000000"/>
                <w:sz w:val="14"/>
                <w:szCs w:val="14"/>
              </w:rPr>
            </w:pPr>
            <w:r w:rsidRPr="003A31C1">
              <w:rPr>
                <w:rFonts w:ascii="Arial" w:hAnsi="Arial" w:cs="Arial"/>
                <w:color w:val="000000"/>
                <w:sz w:val="14"/>
                <w:szCs w:val="14"/>
                <w:lang w:val="it-IT"/>
              </w:rPr>
              <w:t>Maddi ve maddi olmayan duran varlıkların elden çıkarılmasından kaynaklanan kayıplar (kazançlar) ile ilgili düzeltmeler</w:t>
            </w:r>
          </w:p>
        </w:tc>
        <w:tc>
          <w:tcPr>
            <w:tcW w:w="457" w:type="pct"/>
            <w:tcBorders>
              <w:top w:val="nil"/>
              <w:left w:val="nil"/>
              <w:bottom w:val="nil"/>
              <w:right w:val="nil"/>
            </w:tcBorders>
            <w:shd w:val="clear" w:color="auto" w:fill="auto"/>
            <w:noWrap/>
            <w:vAlign w:val="bottom"/>
          </w:tcPr>
          <w:p w14:paraId="0ADA33F1" w14:textId="77777777" w:rsidR="00145742" w:rsidRPr="00072A93" w:rsidRDefault="00145742" w:rsidP="002514D2">
            <w:pPr>
              <w:jc w:val="right"/>
              <w:rPr>
                <w:rFonts w:ascii="Arial" w:hAnsi="Arial" w:cs="Arial"/>
                <w:sz w:val="14"/>
                <w:szCs w:val="14"/>
              </w:rPr>
            </w:pPr>
          </w:p>
        </w:tc>
        <w:tc>
          <w:tcPr>
            <w:tcW w:w="716" w:type="pct"/>
            <w:tcBorders>
              <w:top w:val="nil"/>
              <w:left w:val="nil"/>
              <w:bottom w:val="nil"/>
              <w:right w:val="nil"/>
            </w:tcBorders>
            <w:shd w:val="clear" w:color="000000" w:fill="FFFFFF"/>
            <w:noWrap/>
            <w:vAlign w:val="bottom"/>
          </w:tcPr>
          <w:p w14:paraId="70076343" w14:textId="3CDC8B0C" w:rsidR="00145742" w:rsidRPr="00072A93" w:rsidRDefault="00E3500F" w:rsidP="002514D2">
            <w:pPr>
              <w:jc w:val="right"/>
              <w:rPr>
                <w:rFonts w:ascii="Arial" w:hAnsi="Arial" w:cs="Arial"/>
                <w:b/>
                <w:bCs/>
                <w:color w:val="000000"/>
                <w:sz w:val="14"/>
                <w:szCs w:val="14"/>
                <w:lang w:val="tr-TR" w:eastAsia="tr-TR"/>
              </w:rPr>
            </w:pPr>
            <w:r w:rsidRPr="00E3500F">
              <w:rPr>
                <w:rFonts w:ascii="Arial" w:hAnsi="Arial" w:cs="Arial"/>
                <w:b/>
                <w:bCs/>
                <w:color w:val="000000"/>
                <w:sz w:val="14"/>
                <w:szCs w:val="14"/>
                <w:lang w:val="tr-TR" w:eastAsia="tr-TR"/>
              </w:rPr>
              <w:t>(30.264)</w:t>
            </w:r>
          </w:p>
        </w:tc>
        <w:tc>
          <w:tcPr>
            <w:tcW w:w="701" w:type="pct"/>
            <w:tcBorders>
              <w:top w:val="nil"/>
              <w:left w:val="nil"/>
              <w:bottom w:val="nil"/>
              <w:right w:val="nil"/>
            </w:tcBorders>
            <w:shd w:val="clear" w:color="000000" w:fill="FFFFFF"/>
            <w:noWrap/>
            <w:vAlign w:val="bottom"/>
          </w:tcPr>
          <w:p w14:paraId="667802D0" w14:textId="73CF220C" w:rsidR="00145742" w:rsidRPr="009542E4" w:rsidRDefault="00E3500F" w:rsidP="002514D2">
            <w:pPr>
              <w:jc w:val="right"/>
              <w:rPr>
                <w:rFonts w:ascii="Arial" w:hAnsi="Arial" w:cs="Arial"/>
                <w:bCs/>
                <w:color w:val="000000"/>
                <w:sz w:val="14"/>
                <w:szCs w:val="14"/>
                <w:lang w:val="tr-TR" w:eastAsia="tr-TR"/>
              </w:rPr>
            </w:pPr>
            <w:r w:rsidRPr="009542E4">
              <w:rPr>
                <w:rFonts w:ascii="Arial" w:hAnsi="Arial" w:cs="Arial"/>
                <w:bCs/>
                <w:color w:val="000000"/>
                <w:sz w:val="14"/>
                <w:szCs w:val="14"/>
                <w:lang w:val="tr-TR" w:eastAsia="tr-TR"/>
              </w:rPr>
              <w:t>-</w:t>
            </w:r>
          </w:p>
        </w:tc>
      </w:tr>
      <w:tr w:rsidR="00444CAE" w:rsidRPr="00072A93" w14:paraId="100A06EE" w14:textId="77777777" w:rsidTr="002514D2">
        <w:trPr>
          <w:trHeight w:val="113"/>
        </w:trPr>
        <w:tc>
          <w:tcPr>
            <w:tcW w:w="3126" w:type="pct"/>
            <w:tcBorders>
              <w:top w:val="nil"/>
              <w:left w:val="nil"/>
              <w:bottom w:val="nil"/>
              <w:right w:val="nil"/>
            </w:tcBorders>
            <w:shd w:val="clear" w:color="000000" w:fill="FFFFFF"/>
            <w:noWrap/>
            <w:vAlign w:val="center"/>
            <w:hideMark/>
          </w:tcPr>
          <w:p w14:paraId="36EC2BBD" w14:textId="57AF134B" w:rsidR="00444CAE" w:rsidRPr="00072A93" w:rsidRDefault="00444CAE" w:rsidP="00444CAE">
            <w:pPr>
              <w:rPr>
                <w:rFonts w:ascii="Arial" w:hAnsi="Arial" w:cs="Arial"/>
                <w:color w:val="000000"/>
                <w:sz w:val="14"/>
                <w:szCs w:val="14"/>
              </w:rPr>
            </w:pPr>
            <w:bookmarkStart w:id="1" w:name="OLE_LINK23"/>
            <w:r w:rsidRPr="00072A93">
              <w:rPr>
                <w:rFonts w:ascii="Arial" w:hAnsi="Arial" w:cs="Arial"/>
                <w:color w:val="000000"/>
                <w:sz w:val="14"/>
                <w:szCs w:val="14"/>
              </w:rPr>
              <w:t xml:space="preserve">- </w:t>
            </w:r>
            <w:proofErr w:type="spellStart"/>
            <w:r w:rsidRPr="00072A93">
              <w:rPr>
                <w:rFonts w:ascii="Arial" w:hAnsi="Arial" w:cs="Arial"/>
                <w:color w:val="000000"/>
                <w:sz w:val="14"/>
                <w:szCs w:val="14"/>
              </w:rPr>
              <w:t>Rehabilitasyon</w:t>
            </w:r>
            <w:proofErr w:type="spellEnd"/>
            <w:r w:rsidRPr="00072A93">
              <w:rPr>
                <w:rFonts w:ascii="Arial" w:hAnsi="Arial" w:cs="Arial"/>
                <w:color w:val="000000"/>
                <w:sz w:val="14"/>
                <w:szCs w:val="14"/>
              </w:rPr>
              <w:t xml:space="preserve"> ve </w:t>
            </w:r>
            <w:proofErr w:type="spellStart"/>
            <w:r w:rsidRPr="00072A93">
              <w:rPr>
                <w:rFonts w:ascii="Arial" w:hAnsi="Arial" w:cs="Arial"/>
                <w:color w:val="000000"/>
                <w:sz w:val="14"/>
                <w:szCs w:val="14"/>
              </w:rPr>
              <w:t>devlet</w:t>
            </w:r>
            <w:proofErr w:type="spellEnd"/>
            <w:r w:rsidRPr="00072A93">
              <w:rPr>
                <w:rFonts w:ascii="Arial" w:hAnsi="Arial" w:cs="Arial"/>
                <w:color w:val="000000"/>
                <w:sz w:val="14"/>
                <w:szCs w:val="14"/>
              </w:rPr>
              <w:t xml:space="preserve"> </w:t>
            </w:r>
            <w:proofErr w:type="spellStart"/>
            <w:r w:rsidRPr="00072A93">
              <w:rPr>
                <w:rFonts w:ascii="Arial" w:hAnsi="Arial" w:cs="Arial"/>
                <w:color w:val="000000"/>
                <w:sz w:val="14"/>
                <w:szCs w:val="14"/>
              </w:rPr>
              <w:t>hakkı</w:t>
            </w:r>
            <w:proofErr w:type="spellEnd"/>
            <w:r w:rsidRPr="00072A93">
              <w:rPr>
                <w:rFonts w:ascii="Arial" w:hAnsi="Arial" w:cs="Arial"/>
                <w:color w:val="000000"/>
                <w:sz w:val="14"/>
                <w:szCs w:val="14"/>
              </w:rPr>
              <w:t xml:space="preserve"> </w:t>
            </w:r>
            <w:proofErr w:type="spellStart"/>
            <w:r w:rsidRPr="00072A93">
              <w:rPr>
                <w:rFonts w:ascii="Arial" w:hAnsi="Arial" w:cs="Arial"/>
                <w:color w:val="000000"/>
                <w:sz w:val="14"/>
                <w:szCs w:val="14"/>
              </w:rPr>
              <w:t>karşılığı</w:t>
            </w:r>
            <w:proofErr w:type="spellEnd"/>
            <w:r w:rsidRPr="00072A93">
              <w:rPr>
                <w:rFonts w:ascii="Arial" w:hAnsi="Arial" w:cs="Arial"/>
                <w:color w:val="000000"/>
                <w:sz w:val="14"/>
                <w:szCs w:val="14"/>
              </w:rPr>
              <w:t xml:space="preserve"> </w:t>
            </w:r>
            <w:proofErr w:type="spellStart"/>
            <w:r w:rsidRPr="00072A93">
              <w:rPr>
                <w:rFonts w:ascii="Arial" w:hAnsi="Arial" w:cs="Arial"/>
                <w:color w:val="000000"/>
                <w:sz w:val="14"/>
                <w:szCs w:val="14"/>
              </w:rPr>
              <w:t>ile</w:t>
            </w:r>
            <w:proofErr w:type="spellEnd"/>
            <w:r w:rsidRPr="00072A93">
              <w:rPr>
                <w:rFonts w:ascii="Arial" w:hAnsi="Arial" w:cs="Arial"/>
                <w:color w:val="000000"/>
                <w:sz w:val="14"/>
                <w:szCs w:val="14"/>
              </w:rPr>
              <w:t xml:space="preserve"> </w:t>
            </w:r>
            <w:proofErr w:type="spellStart"/>
            <w:r w:rsidRPr="00072A93">
              <w:rPr>
                <w:rFonts w:ascii="Arial" w:hAnsi="Arial" w:cs="Arial"/>
                <w:color w:val="000000"/>
                <w:sz w:val="14"/>
                <w:szCs w:val="14"/>
              </w:rPr>
              <w:t>ilgili</w:t>
            </w:r>
            <w:proofErr w:type="spellEnd"/>
            <w:r w:rsidRPr="00072A93">
              <w:rPr>
                <w:rFonts w:ascii="Arial" w:hAnsi="Arial" w:cs="Arial"/>
                <w:color w:val="000000"/>
                <w:sz w:val="14"/>
                <w:szCs w:val="14"/>
              </w:rPr>
              <w:t xml:space="preserve"> </w:t>
            </w:r>
            <w:proofErr w:type="spellStart"/>
            <w:r w:rsidRPr="00072A93">
              <w:rPr>
                <w:rFonts w:ascii="Arial" w:hAnsi="Arial" w:cs="Arial"/>
                <w:color w:val="000000"/>
                <w:sz w:val="14"/>
                <w:szCs w:val="14"/>
              </w:rPr>
              <w:t>düzeltmeler</w:t>
            </w:r>
            <w:bookmarkEnd w:id="1"/>
            <w:proofErr w:type="spellEnd"/>
          </w:p>
        </w:tc>
        <w:tc>
          <w:tcPr>
            <w:tcW w:w="457" w:type="pct"/>
            <w:tcBorders>
              <w:top w:val="nil"/>
              <w:left w:val="nil"/>
              <w:bottom w:val="nil"/>
              <w:right w:val="nil"/>
            </w:tcBorders>
            <w:shd w:val="clear" w:color="auto" w:fill="auto"/>
            <w:noWrap/>
            <w:vAlign w:val="bottom"/>
          </w:tcPr>
          <w:p w14:paraId="1D56CC2D" w14:textId="77777777" w:rsidR="00444CAE" w:rsidRPr="00072A93" w:rsidRDefault="00444CAE" w:rsidP="00444CAE">
            <w:pPr>
              <w:jc w:val="right"/>
              <w:rPr>
                <w:rFonts w:ascii="Arial" w:hAnsi="Arial" w:cs="Arial"/>
                <w:sz w:val="14"/>
                <w:szCs w:val="14"/>
              </w:rPr>
            </w:pPr>
            <w:r w:rsidRPr="00072A93">
              <w:rPr>
                <w:rFonts w:ascii="Arial" w:hAnsi="Arial" w:cs="Arial"/>
                <w:sz w:val="14"/>
                <w:szCs w:val="14"/>
              </w:rPr>
              <w:t>10</w:t>
            </w:r>
          </w:p>
        </w:tc>
        <w:tc>
          <w:tcPr>
            <w:tcW w:w="716" w:type="pct"/>
            <w:tcBorders>
              <w:top w:val="nil"/>
              <w:left w:val="nil"/>
              <w:bottom w:val="nil"/>
              <w:right w:val="nil"/>
            </w:tcBorders>
            <w:shd w:val="clear" w:color="000000" w:fill="FFFFFF"/>
            <w:noWrap/>
            <w:vAlign w:val="bottom"/>
          </w:tcPr>
          <w:p w14:paraId="25E39E03" w14:textId="6DD69592" w:rsidR="00444CAE" w:rsidRPr="00072A93" w:rsidRDefault="00444CAE" w:rsidP="00444CAE">
            <w:pPr>
              <w:jc w:val="right"/>
              <w:rPr>
                <w:rFonts w:ascii="Arial" w:hAnsi="Arial" w:cs="Arial"/>
                <w:b/>
                <w:bCs/>
                <w:color w:val="000000"/>
                <w:sz w:val="14"/>
                <w:szCs w:val="14"/>
              </w:rPr>
            </w:pPr>
            <w:r w:rsidRPr="00072A93">
              <w:rPr>
                <w:rFonts w:ascii="Arial" w:hAnsi="Arial" w:cs="Arial"/>
                <w:b/>
                <w:bCs/>
                <w:color w:val="000000"/>
                <w:sz w:val="14"/>
                <w:szCs w:val="14"/>
              </w:rPr>
              <w:t>280.8</w:t>
            </w:r>
            <w:r>
              <w:rPr>
                <w:rFonts w:ascii="Arial" w:hAnsi="Arial" w:cs="Arial"/>
                <w:b/>
                <w:bCs/>
                <w:color w:val="000000"/>
                <w:sz w:val="14"/>
                <w:szCs w:val="14"/>
              </w:rPr>
              <w:t>30</w:t>
            </w:r>
          </w:p>
        </w:tc>
        <w:tc>
          <w:tcPr>
            <w:tcW w:w="701" w:type="pct"/>
            <w:tcBorders>
              <w:top w:val="nil"/>
              <w:left w:val="nil"/>
              <w:bottom w:val="nil"/>
              <w:right w:val="nil"/>
            </w:tcBorders>
            <w:shd w:val="clear" w:color="000000" w:fill="FFFFFF"/>
            <w:noWrap/>
            <w:vAlign w:val="bottom"/>
          </w:tcPr>
          <w:p w14:paraId="28318D64" w14:textId="2F9C3784" w:rsidR="00444CAE" w:rsidRPr="009542E4" w:rsidRDefault="008A5349" w:rsidP="00444CAE">
            <w:pPr>
              <w:jc w:val="right"/>
              <w:rPr>
                <w:rFonts w:ascii="Arial" w:hAnsi="Arial" w:cs="Arial"/>
                <w:bCs/>
                <w:color w:val="000000"/>
                <w:sz w:val="14"/>
                <w:szCs w:val="14"/>
              </w:rPr>
            </w:pPr>
            <w:r w:rsidRPr="009542E4">
              <w:rPr>
                <w:rFonts w:ascii="Arial" w:hAnsi="Arial" w:cs="Arial"/>
                <w:bCs/>
                <w:color w:val="000000"/>
                <w:sz w:val="14"/>
                <w:szCs w:val="14"/>
                <w:lang w:val="fr-LU"/>
              </w:rPr>
              <w:t>(57.044)</w:t>
            </w:r>
          </w:p>
        </w:tc>
      </w:tr>
      <w:tr w:rsidR="00444CAE" w:rsidRPr="00072A93" w14:paraId="35519A17" w14:textId="77777777" w:rsidTr="002514D2">
        <w:trPr>
          <w:trHeight w:val="113"/>
        </w:trPr>
        <w:tc>
          <w:tcPr>
            <w:tcW w:w="3126" w:type="pct"/>
            <w:tcBorders>
              <w:top w:val="nil"/>
              <w:left w:val="nil"/>
              <w:bottom w:val="nil"/>
              <w:right w:val="nil"/>
            </w:tcBorders>
            <w:shd w:val="clear" w:color="000000" w:fill="FFFFFF"/>
            <w:noWrap/>
            <w:vAlign w:val="center"/>
            <w:hideMark/>
          </w:tcPr>
          <w:p w14:paraId="2EDA32BC" w14:textId="77777777" w:rsidR="00444CAE" w:rsidRPr="00D06C31" w:rsidRDefault="00444CAE" w:rsidP="00444CAE">
            <w:pPr>
              <w:rPr>
                <w:rFonts w:ascii="Arial" w:hAnsi="Arial" w:cs="Arial"/>
                <w:color w:val="000000"/>
                <w:sz w:val="14"/>
                <w:szCs w:val="14"/>
              </w:rPr>
            </w:pPr>
            <w:proofErr w:type="spellStart"/>
            <w:r w:rsidRPr="00D06C31">
              <w:rPr>
                <w:rFonts w:ascii="Arial" w:hAnsi="Arial" w:cs="Arial"/>
                <w:color w:val="000000"/>
                <w:sz w:val="14"/>
                <w:szCs w:val="14"/>
              </w:rPr>
              <w:t>Vergi</w:t>
            </w:r>
            <w:proofErr w:type="spellEnd"/>
            <w:r w:rsidRPr="00D06C31">
              <w:rPr>
                <w:rFonts w:ascii="Arial" w:hAnsi="Arial" w:cs="Arial"/>
                <w:color w:val="000000"/>
                <w:sz w:val="14"/>
                <w:szCs w:val="14"/>
              </w:rPr>
              <w:t xml:space="preserve"> (</w:t>
            </w:r>
            <w:proofErr w:type="spellStart"/>
            <w:r w:rsidRPr="00D06C31">
              <w:rPr>
                <w:rFonts w:ascii="Arial" w:hAnsi="Arial" w:cs="Arial"/>
                <w:color w:val="000000"/>
                <w:sz w:val="14"/>
                <w:szCs w:val="14"/>
              </w:rPr>
              <w:t>geliri</w:t>
            </w:r>
            <w:proofErr w:type="spellEnd"/>
            <w:r w:rsidRPr="00D06C31">
              <w:rPr>
                <w:rFonts w:ascii="Arial" w:hAnsi="Arial" w:cs="Arial"/>
                <w:color w:val="000000"/>
                <w:sz w:val="14"/>
                <w:szCs w:val="14"/>
              </w:rPr>
              <w:t xml:space="preserve">) </w:t>
            </w:r>
            <w:proofErr w:type="spellStart"/>
            <w:r w:rsidRPr="00D06C31">
              <w:rPr>
                <w:rFonts w:ascii="Arial" w:hAnsi="Arial" w:cs="Arial"/>
                <w:color w:val="000000"/>
                <w:sz w:val="14"/>
                <w:szCs w:val="14"/>
              </w:rPr>
              <w:t>gideri</w:t>
            </w:r>
            <w:proofErr w:type="spellEnd"/>
            <w:r w:rsidRPr="00D06C31">
              <w:rPr>
                <w:rFonts w:ascii="Arial" w:hAnsi="Arial" w:cs="Arial"/>
                <w:color w:val="000000"/>
                <w:sz w:val="14"/>
                <w:szCs w:val="14"/>
              </w:rPr>
              <w:t xml:space="preserve"> </w:t>
            </w:r>
            <w:proofErr w:type="spellStart"/>
            <w:r w:rsidRPr="00D06C31">
              <w:rPr>
                <w:rFonts w:ascii="Arial" w:hAnsi="Arial" w:cs="Arial"/>
                <w:color w:val="000000"/>
                <w:sz w:val="14"/>
                <w:szCs w:val="14"/>
              </w:rPr>
              <w:t>ile</w:t>
            </w:r>
            <w:proofErr w:type="spellEnd"/>
            <w:r w:rsidRPr="00D06C31">
              <w:rPr>
                <w:rFonts w:ascii="Arial" w:hAnsi="Arial" w:cs="Arial"/>
                <w:color w:val="000000"/>
                <w:sz w:val="14"/>
                <w:szCs w:val="14"/>
              </w:rPr>
              <w:t xml:space="preserve"> </w:t>
            </w:r>
            <w:proofErr w:type="spellStart"/>
            <w:r w:rsidRPr="00D06C31">
              <w:rPr>
                <w:rFonts w:ascii="Arial" w:hAnsi="Arial" w:cs="Arial"/>
                <w:color w:val="000000"/>
                <w:sz w:val="14"/>
                <w:szCs w:val="14"/>
              </w:rPr>
              <w:t>ilgili</w:t>
            </w:r>
            <w:proofErr w:type="spellEnd"/>
            <w:r w:rsidRPr="00D06C31">
              <w:rPr>
                <w:rFonts w:ascii="Arial" w:hAnsi="Arial" w:cs="Arial"/>
                <w:color w:val="000000"/>
                <w:sz w:val="14"/>
                <w:szCs w:val="14"/>
              </w:rPr>
              <w:t xml:space="preserve"> </w:t>
            </w:r>
            <w:proofErr w:type="spellStart"/>
            <w:r w:rsidRPr="00D06C31">
              <w:rPr>
                <w:rFonts w:ascii="Arial" w:hAnsi="Arial" w:cs="Arial"/>
                <w:color w:val="000000"/>
                <w:sz w:val="14"/>
                <w:szCs w:val="14"/>
              </w:rPr>
              <w:t>düzeltmeler</w:t>
            </w:r>
            <w:proofErr w:type="spellEnd"/>
          </w:p>
        </w:tc>
        <w:tc>
          <w:tcPr>
            <w:tcW w:w="457" w:type="pct"/>
            <w:tcBorders>
              <w:top w:val="nil"/>
              <w:left w:val="nil"/>
              <w:bottom w:val="nil"/>
              <w:right w:val="nil"/>
            </w:tcBorders>
            <w:shd w:val="clear" w:color="auto" w:fill="auto"/>
            <w:noWrap/>
            <w:vAlign w:val="bottom"/>
          </w:tcPr>
          <w:p w14:paraId="03D91AA3" w14:textId="77777777" w:rsidR="00444CAE" w:rsidRPr="00072A93" w:rsidRDefault="00444CAE" w:rsidP="00444CAE">
            <w:pPr>
              <w:jc w:val="right"/>
              <w:rPr>
                <w:rFonts w:ascii="Arial" w:hAnsi="Arial" w:cs="Arial"/>
                <w:color w:val="000000"/>
                <w:sz w:val="14"/>
                <w:szCs w:val="14"/>
              </w:rPr>
            </w:pPr>
            <w:r w:rsidRPr="00072A93">
              <w:rPr>
                <w:rFonts w:ascii="Arial" w:hAnsi="Arial" w:cs="Arial"/>
                <w:color w:val="000000"/>
                <w:sz w:val="14"/>
                <w:szCs w:val="14"/>
              </w:rPr>
              <w:t>14</w:t>
            </w:r>
          </w:p>
        </w:tc>
        <w:tc>
          <w:tcPr>
            <w:tcW w:w="716" w:type="pct"/>
            <w:tcBorders>
              <w:top w:val="nil"/>
              <w:left w:val="nil"/>
              <w:bottom w:val="nil"/>
              <w:right w:val="nil"/>
            </w:tcBorders>
            <w:shd w:val="clear" w:color="000000" w:fill="FFFFFF"/>
            <w:noWrap/>
            <w:vAlign w:val="bottom"/>
          </w:tcPr>
          <w:p w14:paraId="3ADF8581" w14:textId="7F23BE12" w:rsidR="00444CAE" w:rsidRPr="00072A93" w:rsidRDefault="00444CAE" w:rsidP="00444CAE">
            <w:pPr>
              <w:jc w:val="right"/>
              <w:rPr>
                <w:rFonts w:ascii="Arial" w:hAnsi="Arial" w:cs="Arial"/>
                <w:b/>
                <w:bCs/>
                <w:color w:val="000000"/>
                <w:sz w:val="14"/>
                <w:szCs w:val="14"/>
              </w:rPr>
            </w:pPr>
            <w:r w:rsidRPr="00E3500F">
              <w:rPr>
                <w:rFonts w:ascii="Arial" w:hAnsi="Arial" w:cs="Arial"/>
                <w:b/>
                <w:bCs/>
                <w:color w:val="000000"/>
                <w:sz w:val="14"/>
                <w:szCs w:val="14"/>
              </w:rPr>
              <w:t>445.569</w:t>
            </w:r>
          </w:p>
        </w:tc>
        <w:tc>
          <w:tcPr>
            <w:tcW w:w="701" w:type="pct"/>
            <w:tcBorders>
              <w:top w:val="nil"/>
              <w:left w:val="nil"/>
              <w:bottom w:val="nil"/>
              <w:right w:val="nil"/>
            </w:tcBorders>
            <w:shd w:val="clear" w:color="000000" w:fill="FFFFFF"/>
            <w:noWrap/>
            <w:vAlign w:val="bottom"/>
          </w:tcPr>
          <w:p w14:paraId="2C1178BC" w14:textId="51B9736F" w:rsidR="00444CAE" w:rsidRPr="009542E4" w:rsidRDefault="00444CAE" w:rsidP="00444CAE">
            <w:pPr>
              <w:jc w:val="right"/>
              <w:rPr>
                <w:rFonts w:ascii="Arial" w:hAnsi="Arial" w:cs="Arial"/>
                <w:bCs/>
                <w:color w:val="000000"/>
                <w:sz w:val="14"/>
                <w:szCs w:val="14"/>
              </w:rPr>
            </w:pPr>
            <w:r w:rsidRPr="009542E4">
              <w:rPr>
                <w:rFonts w:ascii="Arial" w:hAnsi="Arial" w:cs="Arial"/>
                <w:bCs/>
                <w:color w:val="000000"/>
                <w:sz w:val="14"/>
                <w:szCs w:val="14"/>
              </w:rPr>
              <w:t>433.929</w:t>
            </w:r>
          </w:p>
        </w:tc>
      </w:tr>
      <w:tr w:rsidR="00444CAE" w:rsidRPr="00072A93" w14:paraId="4344F289" w14:textId="77777777" w:rsidTr="002514D2">
        <w:trPr>
          <w:trHeight w:val="113"/>
        </w:trPr>
        <w:tc>
          <w:tcPr>
            <w:tcW w:w="3126" w:type="pct"/>
            <w:tcBorders>
              <w:top w:val="nil"/>
              <w:left w:val="nil"/>
              <w:bottom w:val="nil"/>
              <w:right w:val="nil"/>
            </w:tcBorders>
            <w:shd w:val="clear" w:color="000000" w:fill="FFFFFF"/>
            <w:noWrap/>
            <w:vAlign w:val="center"/>
          </w:tcPr>
          <w:p w14:paraId="16913D60" w14:textId="77777777" w:rsidR="00444CAE" w:rsidRPr="00072A93" w:rsidRDefault="00444CAE" w:rsidP="00444CAE">
            <w:pPr>
              <w:rPr>
                <w:rFonts w:ascii="Arial" w:hAnsi="Arial" w:cs="Arial"/>
                <w:color w:val="000000"/>
                <w:sz w:val="14"/>
                <w:szCs w:val="14"/>
                <w:lang w:val="it-IT"/>
              </w:rPr>
            </w:pPr>
            <w:r w:rsidRPr="00072A93">
              <w:rPr>
                <w:rFonts w:ascii="Arial" w:hAnsi="Arial" w:cs="Arial"/>
                <w:color w:val="000000"/>
                <w:sz w:val="14"/>
                <w:szCs w:val="14"/>
                <w:lang w:val="it-IT"/>
              </w:rPr>
              <w:t>Faiz giderleri ile ilgili düzeltmeler</w:t>
            </w:r>
          </w:p>
        </w:tc>
        <w:tc>
          <w:tcPr>
            <w:tcW w:w="457" w:type="pct"/>
            <w:tcBorders>
              <w:top w:val="nil"/>
              <w:left w:val="nil"/>
              <w:bottom w:val="nil"/>
              <w:right w:val="nil"/>
            </w:tcBorders>
            <w:shd w:val="clear" w:color="auto" w:fill="auto"/>
            <w:noWrap/>
            <w:vAlign w:val="bottom"/>
          </w:tcPr>
          <w:p w14:paraId="5CEC3742" w14:textId="77777777" w:rsidR="00444CAE" w:rsidRPr="00072A93" w:rsidRDefault="00444CAE" w:rsidP="00444CAE">
            <w:pPr>
              <w:jc w:val="right"/>
              <w:rPr>
                <w:rFonts w:ascii="Arial" w:hAnsi="Arial" w:cs="Arial"/>
                <w:color w:val="000000"/>
                <w:sz w:val="14"/>
                <w:szCs w:val="14"/>
                <w:lang w:val="fr-LU"/>
              </w:rPr>
            </w:pPr>
          </w:p>
        </w:tc>
        <w:tc>
          <w:tcPr>
            <w:tcW w:w="716" w:type="pct"/>
            <w:tcBorders>
              <w:top w:val="nil"/>
              <w:left w:val="nil"/>
              <w:bottom w:val="nil"/>
              <w:right w:val="nil"/>
            </w:tcBorders>
            <w:shd w:val="clear" w:color="000000" w:fill="FFFFFF"/>
            <w:noWrap/>
            <w:vAlign w:val="bottom"/>
          </w:tcPr>
          <w:p w14:paraId="6D10BF55" w14:textId="06F38B3F" w:rsidR="00444CAE" w:rsidRPr="00072A93" w:rsidRDefault="00444CAE" w:rsidP="00444CAE">
            <w:pPr>
              <w:jc w:val="right"/>
              <w:rPr>
                <w:rFonts w:ascii="Arial" w:hAnsi="Arial" w:cs="Arial"/>
                <w:b/>
                <w:bCs/>
                <w:color w:val="000000"/>
                <w:sz w:val="14"/>
                <w:szCs w:val="14"/>
                <w:lang w:val="fr-LU"/>
              </w:rPr>
            </w:pPr>
            <w:r w:rsidRPr="001F2485">
              <w:rPr>
                <w:rFonts w:ascii="Arial" w:hAnsi="Arial" w:cs="Arial"/>
                <w:b/>
                <w:bCs/>
                <w:color w:val="000000"/>
                <w:sz w:val="14"/>
                <w:szCs w:val="14"/>
                <w:lang w:val="fr-LU"/>
              </w:rPr>
              <w:t>9.049</w:t>
            </w:r>
          </w:p>
        </w:tc>
        <w:tc>
          <w:tcPr>
            <w:tcW w:w="701" w:type="pct"/>
            <w:tcBorders>
              <w:top w:val="nil"/>
              <w:left w:val="nil"/>
              <w:bottom w:val="nil"/>
              <w:right w:val="nil"/>
            </w:tcBorders>
            <w:shd w:val="clear" w:color="000000" w:fill="FFFFFF"/>
            <w:noWrap/>
            <w:vAlign w:val="bottom"/>
          </w:tcPr>
          <w:p w14:paraId="36891059" w14:textId="528E48A2" w:rsidR="00444CAE" w:rsidRPr="009542E4" w:rsidRDefault="00444CAE" w:rsidP="00444CAE">
            <w:pPr>
              <w:jc w:val="right"/>
              <w:rPr>
                <w:rFonts w:ascii="Arial" w:hAnsi="Arial" w:cs="Arial"/>
                <w:bCs/>
                <w:color w:val="000000"/>
                <w:sz w:val="14"/>
                <w:szCs w:val="14"/>
                <w:lang w:val="fr-LU"/>
              </w:rPr>
            </w:pPr>
            <w:r w:rsidRPr="009542E4">
              <w:rPr>
                <w:rFonts w:ascii="Arial" w:hAnsi="Arial" w:cs="Arial"/>
                <w:bCs/>
                <w:color w:val="000000"/>
                <w:sz w:val="14"/>
                <w:szCs w:val="14"/>
                <w:lang w:val="fr-LU"/>
              </w:rPr>
              <w:t>4.981</w:t>
            </w:r>
          </w:p>
        </w:tc>
      </w:tr>
      <w:tr w:rsidR="00444CAE" w:rsidRPr="00072A93" w14:paraId="2191DCC5" w14:textId="77777777" w:rsidTr="002514D2">
        <w:trPr>
          <w:trHeight w:val="113"/>
        </w:trPr>
        <w:tc>
          <w:tcPr>
            <w:tcW w:w="3126" w:type="pct"/>
            <w:tcBorders>
              <w:top w:val="nil"/>
              <w:left w:val="nil"/>
              <w:bottom w:val="nil"/>
              <w:right w:val="nil"/>
            </w:tcBorders>
            <w:shd w:val="clear" w:color="000000" w:fill="FFFFFF"/>
            <w:noWrap/>
            <w:vAlign w:val="center"/>
          </w:tcPr>
          <w:p w14:paraId="47194132" w14:textId="77777777" w:rsidR="00444CAE" w:rsidRPr="00072A93" w:rsidRDefault="00444CAE" w:rsidP="00444CAE">
            <w:pPr>
              <w:rPr>
                <w:rFonts w:ascii="Arial" w:hAnsi="Arial" w:cs="Arial"/>
                <w:color w:val="000000"/>
                <w:sz w:val="14"/>
                <w:szCs w:val="14"/>
                <w:lang w:val="it-IT"/>
              </w:rPr>
            </w:pPr>
            <w:r w:rsidRPr="00072A93">
              <w:rPr>
                <w:rFonts w:ascii="Arial" w:hAnsi="Arial" w:cs="Arial"/>
                <w:color w:val="000000"/>
                <w:sz w:val="14"/>
                <w:szCs w:val="14"/>
                <w:lang w:val="it-IT"/>
              </w:rPr>
              <w:t>Faiz gelirleri ile ilgili düzeltmeler</w:t>
            </w:r>
          </w:p>
        </w:tc>
        <w:tc>
          <w:tcPr>
            <w:tcW w:w="457" w:type="pct"/>
            <w:tcBorders>
              <w:top w:val="nil"/>
              <w:left w:val="nil"/>
              <w:bottom w:val="nil"/>
              <w:right w:val="nil"/>
            </w:tcBorders>
            <w:shd w:val="clear" w:color="auto" w:fill="auto"/>
            <w:noWrap/>
            <w:vAlign w:val="bottom"/>
          </w:tcPr>
          <w:p w14:paraId="2EE6E352" w14:textId="77777777" w:rsidR="00444CAE" w:rsidRPr="00072A93" w:rsidRDefault="00444CAE" w:rsidP="00444CAE">
            <w:pPr>
              <w:jc w:val="right"/>
              <w:rPr>
                <w:rFonts w:ascii="Arial" w:hAnsi="Arial" w:cs="Arial"/>
                <w:color w:val="000000"/>
                <w:sz w:val="14"/>
                <w:szCs w:val="14"/>
                <w:lang w:val="it-IT"/>
              </w:rPr>
            </w:pPr>
          </w:p>
        </w:tc>
        <w:tc>
          <w:tcPr>
            <w:tcW w:w="716" w:type="pct"/>
            <w:tcBorders>
              <w:top w:val="nil"/>
              <w:left w:val="nil"/>
              <w:bottom w:val="nil"/>
              <w:right w:val="nil"/>
            </w:tcBorders>
            <w:shd w:val="clear" w:color="000000" w:fill="FFFFFF"/>
            <w:noWrap/>
            <w:vAlign w:val="bottom"/>
          </w:tcPr>
          <w:p w14:paraId="6AAB978E" w14:textId="08BC4082" w:rsidR="00444CAE" w:rsidRPr="00072A93" w:rsidRDefault="00444CAE" w:rsidP="00444CAE">
            <w:pPr>
              <w:jc w:val="right"/>
              <w:rPr>
                <w:rFonts w:ascii="Arial" w:hAnsi="Arial" w:cs="Arial"/>
                <w:b/>
                <w:bCs/>
                <w:color w:val="000000"/>
                <w:sz w:val="14"/>
                <w:szCs w:val="14"/>
                <w:lang w:val="fr-LU"/>
              </w:rPr>
            </w:pPr>
            <w:r w:rsidRPr="00EA2654">
              <w:rPr>
                <w:rFonts w:ascii="Arial" w:hAnsi="Arial" w:cs="Arial"/>
                <w:b/>
                <w:bCs/>
                <w:color w:val="000000"/>
                <w:sz w:val="14"/>
                <w:szCs w:val="14"/>
                <w:lang w:val="fr-LU"/>
              </w:rPr>
              <w:t>(831.368)</w:t>
            </w:r>
          </w:p>
        </w:tc>
        <w:tc>
          <w:tcPr>
            <w:tcW w:w="701" w:type="pct"/>
            <w:tcBorders>
              <w:top w:val="nil"/>
              <w:left w:val="nil"/>
              <w:bottom w:val="nil"/>
              <w:right w:val="nil"/>
            </w:tcBorders>
            <w:shd w:val="clear" w:color="000000" w:fill="FFFFFF"/>
            <w:noWrap/>
            <w:vAlign w:val="bottom"/>
          </w:tcPr>
          <w:p w14:paraId="53E20976" w14:textId="37854A7D" w:rsidR="00444CAE" w:rsidRPr="009542E4" w:rsidRDefault="00444CAE" w:rsidP="00444CAE">
            <w:pPr>
              <w:jc w:val="right"/>
              <w:rPr>
                <w:rFonts w:ascii="Arial" w:hAnsi="Arial" w:cs="Arial"/>
                <w:bCs/>
                <w:color w:val="000000"/>
                <w:sz w:val="14"/>
                <w:szCs w:val="14"/>
                <w:lang w:val="fr-LU"/>
              </w:rPr>
            </w:pPr>
            <w:r w:rsidRPr="009542E4">
              <w:rPr>
                <w:rFonts w:ascii="Arial" w:hAnsi="Arial" w:cs="Arial"/>
                <w:bCs/>
                <w:color w:val="000000"/>
                <w:sz w:val="14"/>
                <w:szCs w:val="14"/>
                <w:lang w:val="fr-LU"/>
              </w:rPr>
              <w:t>(527.623)</w:t>
            </w:r>
          </w:p>
        </w:tc>
      </w:tr>
      <w:tr w:rsidR="00444CAE" w:rsidRPr="00072A93" w14:paraId="2A82E79B" w14:textId="77777777" w:rsidTr="002514D2">
        <w:trPr>
          <w:trHeight w:val="113"/>
        </w:trPr>
        <w:tc>
          <w:tcPr>
            <w:tcW w:w="3126" w:type="pct"/>
            <w:tcBorders>
              <w:top w:val="nil"/>
              <w:left w:val="nil"/>
              <w:bottom w:val="nil"/>
              <w:right w:val="nil"/>
            </w:tcBorders>
            <w:shd w:val="clear" w:color="000000" w:fill="FFFFFF"/>
            <w:noWrap/>
            <w:vAlign w:val="center"/>
          </w:tcPr>
          <w:p w14:paraId="357EE130" w14:textId="02FC0C06" w:rsidR="00444CAE" w:rsidRPr="00072A93" w:rsidRDefault="00444CAE" w:rsidP="00444CAE">
            <w:pPr>
              <w:rPr>
                <w:rFonts w:ascii="Arial" w:hAnsi="Arial" w:cs="Arial"/>
                <w:color w:val="000000"/>
                <w:sz w:val="14"/>
                <w:szCs w:val="14"/>
                <w:lang w:val="it-IT"/>
              </w:rPr>
            </w:pPr>
            <w:proofErr w:type="spellStart"/>
            <w:r w:rsidRPr="00072A93">
              <w:rPr>
                <w:rFonts w:ascii="Arial" w:hAnsi="Arial" w:cs="Arial"/>
                <w:color w:val="000000"/>
                <w:sz w:val="14"/>
                <w:szCs w:val="14"/>
              </w:rPr>
              <w:t>Stoklarda</w:t>
            </w:r>
            <w:proofErr w:type="spellEnd"/>
            <w:r w:rsidRPr="00072A93">
              <w:rPr>
                <w:rFonts w:ascii="Arial" w:hAnsi="Arial" w:cs="Arial"/>
                <w:color w:val="000000"/>
                <w:sz w:val="14"/>
                <w:szCs w:val="14"/>
              </w:rPr>
              <w:t xml:space="preserve"> </w:t>
            </w:r>
            <w:proofErr w:type="spellStart"/>
            <w:r w:rsidRPr="00072A93">
              <w:rPr>
                <w:rFonts w:ascii="Arial" w:hAnsi="Arial" w:cs="Arial"/>
                <w:color w:val="000000"/>
                <w:sz w:val="14"/>
                <w:szCs w:val="14"/>
              </w:rPr>
              <w:t>değer</w:t>
            </w:r>
            <w:proofErr w:type="spellEnd"/>
            <w:r w:rsidRPr="00072A93">
              <w:rPr>
                <w:rFonts w:ascii="Arial" w:hAnsi="Arial" w:cs="Arial"/>
                <w:color w:val="000000"/>
                <w:sz w:val="14"/>
                <w:szCs w:val="14"/>
              </w:rPr>
              <w:t xml:space="preserve"> </w:t>
            </w:r>
            <w:proofErr w:type="spellStart"/>
            <w:r w:rsidRPr="00072A93">
              <w:rPr>
                <w:rFonts w:ascii="Arial" w:hAnsi="Arial" w:cs="Arial"/>
                <w:color w:val="000000"/>
                <w:sz w:val="14"/>
                <w:szCs w:val="14"/>
              </w:rPr>
              <w:t>düşüklüğü</w:t>
            </w:r>
            <w:proofErr w:type="spellEnd"/>
            <w:r w:rsidRPr="00072A93">
              <w:rPr>
                <w:rFonts w:ascii="Arial" w:hAnsi="Arial" w:cs="Arial"/>
                <w:color w:val="000000"/>
                <w:sz w:val="14"/>
                <w:szCs w:val="14"/>
              </w:rPr>
              <w:t xml:space="preserve"> / (</w:t>
            </w:r>
            <w:proofErr w:type="spellStart"/>
            <w:r w:rsidRPr="00072A93">
              <w:rPr>
                <w:rFonts w:ascii="Arial" w:hAnsi="Arial" w:cs="Arial"/>
                <w:color w:val="000000"/>
                <w:sz w:val="14"/>
                <w:szCs w:val="14"/>
              </w:rPr>
              <w:t>iptali</w:t>
            </w:r>
            <w:proofErr w:type="spellEnd"/>
            <w:r w:rsidRPr="00072A93">
              <w:rPr>
                <w:rFonts w:ascii="Arial" w:hAnsi="Arial" w:cs="Arial"/>
                <w:color w:val="000000"/>
                <w:sz w:val="14"/>
                <w:szCs w:val="14"/>
              </w:rPr>
              <w:t xml:space="preserve">) </w:t>
            </w:r>
            <w:proofErr w:type="spellStart"/>
            <w:r w:rsidRPr="00072A93">
              <w:rPr>
                <w:rFonts w:ascii="Arial" w:hAnsi="Arial" w:cs="Arial"/>
                <w:color w:val="000000"/>
                <w:sz w:val="14"/>
                <w:szCs w:val="14"/>
              </w:rPr>
              <w:t>ile</w:t>
            </w:r>
            <w:proofErr w:type="spellEnd"/>
            <w:r w:rsidRPr="00072A93">
              <w:rPr>
                <w:rFonts w:ascii="Arial" w:hAnsi="Arial" w:cs="Arial"/>
                <w:color w:val="000000"/>
                <w:sz w:val="14"/>
                <w:szCs w:val="14"/>
              </w:rPr>
              <w:t xml:space="preserve"> </w:t>
            </w:r>
            <w:proofErr w:type="spellStart"/>
            <w:r w:rsidRPr="00072A93">
              <w:rPr>
                <w:rFonts w:ascii="Arial" w:hAnsi="Arial" w:cs="Arial"/>
                <w:color w:val="000000"/>
                <w:sz w:val="14"/>
                <w:szCs w:val="14"/>
              </w:rPr>
              <w:t>ilgili</w:t>
            </w:r>
            <w:proofErr w:type="spellEnd"/>
            <w:r w:rsidRPr="00072A93">
              <w:rPr>
                <w:rFonts w:ascii="Arial" w:hAnsi="Arial" w:cs="Arial"/>
                <w:color w:val="000000"/>
                <w:sz w:val="14"/>
                <w:szCs w:val="14"/>
              </w:rPr>
              <w:t xml:space="preserve"> </w:t>
            </w:r>
            <w:proofErr w:type="spellStart"/>
            <w:r w:rsidRPr="00072A93">
              <w:rPr>
                <w:rFonts w:ascii="Arial" w:hAnsi="Arial" w:cs="Arial"/>
                <w:color w:val="000000"/>
                <w:sz w:val="14"/>
                <w:szCs w:val="14"/>
              </w:rPr>
              <w:t>düzeltmeler</w:t>
            </w:r>
            <w:proofErr w:type="spellEnd"/>
          </w:p>
        </w:tc>
        <w:tc>
          <w:tcPr>
            <w:tcW w:w="457" w:type="pct"/>
            <w:tcBorders>
              <w:top w:val="nil"/>
              <w:left w:val="nil"/>
              <w:bottom w:val="nil"/>
              <w:right w:val="nil"/>
            </w:tcBorders>
            <w:shd w:val="clear" w:color="auto" w:fill="auto"/>
            <w:noWrap/>
            <w:vAlign w:val="bottom"/>
          </w:tcPr>
          <w:p w14:paraId="5F91CC2C" w14:textId="77777777" w:rsidR="00444CAE" w:rsidRPr="00072A93" w:rsidRDefault="00444CAE" w:rsidP="00444CAE">
            <w:pPr>
              <w:jc w:val="right"/>
              <w:rPr>
                <w:rFonts w:ascii="Arial" w:hAnsi="Arial" w:cs="Arial"/>
                <w:color w:val="000000"/>
                <w:sz w:val="14"/>
                <w:szCs w:val="14"/>
                <w:lang w:val="it-IT"/>
              </w:rPr>
            </w:pPr>
          </w:p>
        </w:tc>
        <w:tc>
          <w:tcPr>
            <w:tcW w:w="716" w:type="pct"/>
            <w:tcBorders>
              <w:top w:val="nil"/>
              <w:left w:val="nil"/>
              <w:bottom w:val="nil"/>
              <w:right w:val="nil"/>
            </w:tcBorders>
            <w:shd w:val="clear" w:color="000000" w:fill="FFFFFF"/>
            <w:noWrap/>
            <w:vAlign w:val="bottom"/>
          </w:tcPr>
          <w:p w14:paraId="775296BD" w14:textId="3107DFC2" w:rsidR="00444CAE" w:rsidRPr="00072A93" w:rsidRDefault="00444CAE" w:rsidP="00444CAE">
            <w:pPr>
              <w:jc w:val="right"/>
              <w:rPr>
                <w:rFonts w:ascii="Arial" w:hAnsi="Arial" w:cs="Arial"/>
                <w:b/>
                <w:bCs/>
                <w:color w:val="000000"/>
                <w:sz w:val="14"/>
                <w:szCs w:val="14"/>
                <w:lang w:val="fr-LU"/>
              </w:rPr>
            </w:pPr>
            <w:r w:rsidRPr="00072A93">
              <w:rPr>
                <w:rFonts w:ascii="Arial" w:hAnsi="Arial" w:cs="Arial"/>
                <w:b/>
                <w:bCs/>
                <w:color w:val="000000"/>
                <w:sz w:val="14"/>
                <w:szCs w:val="14"/>
                <w:lang w:val="fr-LU"/>
              </w:rPr>
              <w:t>(48.913)</w:t>
            </w:r>
          </w:p>
        </w:tc>
        <w:tc>
          <w:tcPr>
            <w:tcW w:w="701" w:type="pct"/>
            <w:tcBorders>
              <w:top w:val="nil"/>
              <w:left w:val="nil"/>
              <w:bottom w:val="nil"/>
              <w:right w:val="nil"/>
            </w:tcBorders>
            <w:shd w:val="clear" w:color="000000" w:fill="FFFFFF"/>
            <w:noWrap/>
            <w:vAlign w:val="bottom"/>
          </w:tcPr>
          <w:p w14:paraId="366DB9EF" w14:textId="0F877CDF" w:rsidR="00444CAE" w:rsidRPr="009542E4" w:rsidRDefault="00444CAE" w:rsidP="00444CAE">
            <w:pPr>
              <w:jc w:val="right"/>
              <w:rPr>
                <w:rFonts w:ascii="Arial" w:hAnsi="Arial" w:cs="Arial"/>
                <w:bCs/>
                <w:color w:val="000000"/>
                <w:sz w:val="14"/>
                <w:szCs w:val="14"/>
                <w:lang w:val="fr-LU"/>
              </w:rPr>
            </w:pPr>
            <w:r w:rsidRPr="009542E4">
              <w:rPr>
                <w:rFonts w:ascii="Arial" w:hAnsi="Arial" w:cs="Arial"/>
                <w:bCs/>
                <w:color w:val="000000"/>
                <w:sz w:val="14"/>
                <w:szCs w:val="14"/>
                <w:lang w:val="fr-LU"/>
              </w:rPr>
              <w:t>28.883</w:t>
            </w:r>
          </w:p>
        </w:tc>
      </w:tr>
      <w:tr w:rsidR="00444CAE" w:rsidRPr="00072A93" w14:paraId="14285975" w14:textId="77777777" w:rsidTr="002514D2">
        <w:trPr>
          <w:trHeight w:val="113"/>
        </w:trPr>
        <w:tc>
          <w:tcPr>
            <w:tcW w:w="3126" w:type="pct"/>
            <w:tcBorders>
              <w:top w:val="nil"/>
              <w:left w:val="nil"/>
              <w:bottom w:val="nil"/>
              <w:right w:val="nil"/>
            </w:tcBorders>
            <w:shd w:val="clear" w:color="000000" w:fill="FFFFFF"/>
            <w:noWrap/>
            <w:vAlign w:val="center"/>
          </w:tcPr>
          <w:p w14:paraId="73CF306E" w14:textId="13DD6DCF" w:rsidR="00444CAE" w:rsidRPr="00072A93" w:rsidRDefault="00444CAE" w:rsidP="00444CAE">
            <w:pPr>
              <w:rPr>
                <w:rFonts w:ascii="Arial" w:hAnsi="Arial" w:cs="Arial"/>
                <w:color w:val="000000"/>
                <w:sz w:val="14"/>
                <w:szCs w:val="14"/>
                <w:lang w:val="it-IT"/>
              </w:rPr>
            </w:pPr>
            <w:r w:rsidRPr="00072A93">
              <w:rPr>
                <w:rFonts w:ascii="Arial" w:hAnsi="Arial" w:cs="Arial"/>
                <w:color w:val="000000"/>
                <w:sz w:val="14"/>
                <w:szCs w:val="14"/>
                <w:lang w:val="it-IT"/>
              </w:rPr>
              <w:t>Satış amaçlı sınıflandırılan duran varlıkların satışından kaynaklanan kazançlar ile ilgili düzeltmeler</w:t>
            </w:r>
          </w:p>
        </w:tc>
        <w:tc>
          <w:tcPr>
            <w:tcW w:w="457" w:type="pct"/>
            <w:tcBorders>
              <w:top w:val="nil"/>
              <w:left w:val="nil"/>
              <w:bottom w:val="nil"/>
              <w:right w:val="nil"/>
            </w:tcBorders>
            <w:shd w:val="clear" w:color="auto" w:fill="auto"/>
            <w:noWrap/>
            <w:vAlign w:val="bottom"/>
          </w:tcPr>
          <w:p w14:paraId="6E81D502" w14:textId="77777777" w:rsidR="00444CAE" w:rsidRPr="00072A93" w:rsidRDefault="00444CAE" w:rsidP="00444CAE">
            <w:pPr>
              <w:jc w:val="right"/>
              <w:rPr>
                <w:rFonts w:ascii="Arial" w:hAnsi="Arial" w:cs="Arial"/>
                <w:color w:val="000000"/>
                <w:sz w:val="14"/>
                <w:szCs w:val="14"/>
                <w:lang w:val="it-IT"/>
              </w:rPr>
            </w:pPr>
          </w:p>
          <w:p w14:paraId="05D5A10C" w14:textId="77777777" w:rsidR="00444CAE" w:rsidRPr="00072A93" w:rsidRDefault="00444CAE" w:rsidP="00444CAE">
            <w:pPr>
              <w:jc w:val="right"/>
              <w:rPr>
                <w:rFonts w:ascii="Arial" w:hAnsi="Arial" w:cs="Arial"/>
                <w:color w:val="000000"/>
                <w:sz w:val="14"/>
                <w:szCs w:val="14"/>
                <w:lang w:val="it-IT"/>
              </w:rPr>
            </w:pPr>
          </w:p>
        </w:tc>
        <w:tc>
          <w:tcPr>
            <w:tcW w:w="716" w:type="pct"/>
            <w:tcBorders>
              <w:top w:val="nil"/>
              <w:left w:val="nil"/>
              <w:bottom w:val="nil"/>
              <w:right w:val="nil"/>
            </w:tcBorders>
            <w:shd w:val="clear" w:color="000000" w:fill="FFFFFF"/>
            <w:noWrap/>
            <w:vAlign w:val="bottom"/>
          </w:tcPr>
          <w:p w14:paraId="7F488D6A" w14:textId="771F8986" w:rsidR="00444CAE" w:rsidRPr="00072A93" w:rsidRDefault="00444CAE" w:rsidP="00444CAE">
            <w:pPr>
              <w:jc w:val="right"/>
              <w:rPr>
                <w:rFonts w:ascii="Arial" w:hAnsi="Arial" w:cs="Arial"/>
                <w:b/>
                <w:bCs/>
                <w:color w:val="000000"/>
                <w:sz w:val="14"/>
                <w:szCs w:val="14"/>
                <w:lang w:val="fr-LU"/>
              </w:rPr>
            </w:pPr>
            <w:r w:rsidRPr="00072A93">
              <w:rPr>
                <w:rFonts w:ascii="Arial" w:hAnsi="Arial" w:cs="Arial"/>
                <w:b/>
                <w:bCs/>
                <w:color w:val="000000"/>
                <w:sz w:val="14"/>
                <w:szCs w:val="14"/>
                <w:lang w:val="fr-LU"/>
              </w:rPr>
              <w:t>-</w:t>
            </w:r>
          </w:p>
        </w:tc>
        <w:tc>
          <w:tcPr>
            <w:tcW w:w="701" w:type="pct"/>
            <w:tcBorders>
              <w:top w:val="nil"/>
              <w:left w:val="nil"/>
              <w:bottom w:val="nil"/>
              <w:right w:val="nil"/>
            </w:tcBorders>
            <w:shd w:val="clear" w:color="000000" w:fill="FFFFFF"/>
            <w:noWrap/>
            <w:vAlign w:val="bottom"/>
          </w:tcPr>
          <w:p w14:paraId="70C36C8D" w14:textId="5BCE3A39" w:rsidR="00444CAE" w:rsidRPr="009542E4" w:rsidRDefault="00444CAE" w:rsidP="00444CAE">
            <w:pPr>
              <w:jc w:val="right"/>
              <w:rPr>
                <w:rFonts w:ascii="Arial" w:hAnsi="Arial" w:cs="Arial"/>
                <w:bCs/>
                <w:color w:val="000000"/>
                <w:sz w:val="14"/>
                <w:szCs w:val="14"/>
                <w:lang w:val="fr-LU"/>
              </w:rPr>
            </w:pPr>
            <w:r w:rsidRPr="009542E4">
              <w:rPr>
                <w:rFonts w:ascii="Arial" w:hAnsi="Arial" w:cs="Arial"/>
                <w:bCs/>
                <w:color w:val="000000"/>
                <w:sz w:val="14"/>
                <w:szCs w:val="14"/>
                <w:lang w:val="fr-LU"/>
              </w:rPr>
              <w:t>(81.290)</w:t>
            </w:r>
          </w:p>
        </w:tc>
      </w:tr>
      <w:tr w:rsidR="00444CAE" w:rsidRPr="00072A93" w14:paraId="45120743" w14:textId="77777777" w:rsidTr="002514D2">
        <w:trPr>
          <w:trHeight w:val="113"/>
        </w:trPr>
        <w:tc>
          <w:tcPr>
            <w:tcW w:w="3126" w:type="pct"/>
            <w:tcBorders>
              <w:top w:val="nil"/>
              <w:left w:val="nil"/>
              <w:bottom w:val="nil"/>
              <w:right w:val="nil"/>
            </w:tcBorders>
            <w:shd w:val="clear" w:color="000000" w:fill="FFFFFF"/>
            <w:noWrap/>
            <w:vAlign w:val="center"/>
          </w:tcPr>
          <w:p w14:paraId="6AFC9745" w14:textId="77777777" w:rsidR="00444CAE" w:rsidRPr="00072A93" w:rsidRDefault="00444CAE" w:rsidP="00444CAE">
            <w:pPr>
              <w:rPr>
                <w:rFonts w:ascii="Arial" w:hAnsi="Arial" w:cs="Arial"/>
                <w:color w:val="000000"/>
                <w:sz w:val="14"/>
                <w:szCs w:val="14"/>
                <w:lang w:val="it-IT"/>
              </w:rPr>
            </w:pPr>
            <w:r w:rsidRPr="00072A93">
              <w:rPr>
                <w:rFonts w:ascii="Arial" w:hAnsi="Arial" w:cs="Arial"/>
                <w:color w:val="000000"/>
                <w:sz w:val="14"/>
                <w:szCs w:val="14"/>
                <w:lang w:val="it-IT"/>
              </w:rPr>
              <w:t>Zarar mutabakatı ile ilgili diğer düzeltmeler</w:t>
            </w:r>
          </w:p>
        </w:tc>
        <w:tc>
          <w:tcPr>
            <w:tcW w:w="457" w:type="pct"/>
            <w:tcBorders>
              <w:top w:val="nil"/>
              <w:left w:val="nil"/>
              <w:bottom w:val="nil"/>
              <w:right w:val="nil"/>
            </w:tcBorders>
            <w:shd w:val="clear" w:color="000000" w:fill="FFFFFF"/>
            <w:noWrap/>
            <w:vAlign w:val="bottom"/>
          </w:tcPr>
          <w:p w14:paraId="774433FD" w14:textId="77777777" w:rsidR="00444CAE" w:rsidRPr="00072A93" w:rsidRDefault="00444CAE" w:rsidP="00444CAE">
            <w:pPr>
              <w:jc w:val="right"/>
              <w:rPr>
                <w:rFonts w:ascii="Arial" w:hAnsi="Arial" w:cs="Arial"/>
                <w:color w:val="000000"/>
                <w:sz w:val="14"/>
                <w:szCs w:val="14"/>
                <w:lang w:val="it-IT"/>
              </w:rPr>
            </w:pPr>
          </w:p>
        </w:tc>
        <w:tc>
          <w:tcPr>
            <w:tcW w:w="716" w:type="pct"/>
            <w:tcBorders>
              <w:top w:val="nil"/>
              <w:left w:val="nil"/>
              <w:bottom w:val="nil"/>
              <w:right w:val="nil"/>
            </w:tcBorders>
            <w:shd w:val="clear" w:color="000000" w:fill="FFFFFF"/>
            <w:noWrap/>
            <w:vAlign w:val="bottom"/>
          </w:tcPr>
          <w:p w14:paraId="0E8B6FEB" w14:textId="6D3721FB" w:rsidR="00444CAE" w:rsidRPr="00072A93" w:rsidRDefault="00444CAE" w:rsidP="00444CAE">
            <w:pPr>
              <w:jc w:val="right"/>
              <w:rPr>
                <w:rFonts w:ascii="Arial" w:hAnsi="Arial" w:cs="Arial"/>
                <w:b/>
                <w:bCs/>
                <w:color w:val="000000"/>
                <w:sz w:val="14"/>
                <w:szCs w:val="14"/>
              </w:rPr>
            </w:pPr>
            <w:r w:rsidRPr="00072A93">
              <w:rPr>
                <w:rFonts w:ascii="Arial" w:hAnsi="Arial" w:cs="Arial"/>
                <w:b/>
                <w:bCs/>
                <w:color w:val="000000"/>
                <w:sz w:val="14"/>
                <w:szCs w:val="14"/>
              </w:rPr>
              <w:t>-</w:t>
            </w:r>
          </w:p>
        </w:tc>
        <w:tc>
          <w:tcPr>
            <w:tcW w:w="701" w:type="pct"/>
            <w:tcBorders>
              <w:top w:val="nil"/>
              <w:left w:val="nil"/>
              <w:bottom w:val="nil"/>
              <w:right w:val="nil"/>
            </w:tcBorders>
            <w:shd w:val="clear" w:color="000000" w:fill="FFFFFF"/>
            <w:noWrap/>
            <w:vAlign w:val="bottom"/>
          </w:tcPr>
          <w:p w14:paraId="1651395B" w14:textId="119C73ED" w:rsidR="00444CAE" w:rsidRPr="009542E4" w:rsidRDefault="00444CAE" w:rsidP="00444CAE">
            <w:pPr>
              <w:jc w:val="right"/>
              <w:rPr>
                <w:rFonts w:ascii="Arial" w:hAnsi="Arial" w:cs="Arial"/>
                <w:bCs/>
                <w:color w:val="000000"/>
                <w:sz w:val="14"/>
                <w:szCs w:val="14"/>
              </w:rPr>
            </w:pPr>
            <w:r w:rsidRPr="009542E4">
              <w:rPr>
                <w:rFonts w:ascii="Arial" w:hAnsi="Arial" w:cs="Arial"/>
                <w:bCs/>
                <w:color w:val="000000"/>
                <w:sz w:val="14"/>
                <w:szCs w:val="14"/>
              </w:rPr>
              <w:t>(4)</w:t>
            </w:r>
          </w:p>
        </w:tc>
      </w:tr>
      <w:tr w:rsidR="00444CAE" w:rsidRPr="00072A93" w14:paraId="5C72D373" w14:textId="77777777" w:rsidTr="002514D2">
        <w:trPr>
          <w:trHeight w:val="113"/>
        </w:trPr>
        <w:tc>
          <w:tcPr>
            <w:tcW w:w="3126" w:type="pct"/>
            <w:tcBorders>
              <w:top w:val="nil"/>
              <w:left w:val="nil"/>
              <w:bottom w:val="nil"/>
              <w:right w:val="nil"/>
            </w:tcBorders>
            <w:shd w:val="clear" w:color="000000" w:fill="FFFFFF"/>
            <w:noWrap/>
            <w:vAlign w:val="center"/>
          </w:tcPr>
          <w:p w14:paraId="2BD2AEBA" w14:textId="1BB323C9" w:rsidR="00444CAE" w:rsidRPr="00072A93" w:rsidRDefault="00444CAE" w:rsidP="00444CAE">
            <w:pPr>
              <w:rPr>
                <w:rFonts w:ascii="Arial" w:hAnsi="Arial" w:cs="Arial"/>
                <w:color w:val="000000"/>
                <w:sz w:val="14"/>
                <w:szCs w:val="14"/>
                <w:lang w:val="it-IT"/>
              </w:rPr>
            </w:pPr>
            <w:r w:rsidRPr="00072A93">
              <w:rPr>
                <w:rFonts w:ascii="Arial" w:hAnsi="Arial" w:cs="Arial"/>
                <w:color w:val="000000"/>
                <w:sz w:val="14"/>
                <w:szCs w:val="14"/>
                <w:lang w:val="it-IT"/>
              </w:rPr>
              <w:t>Borç karşılıkları ile ilgili düzeltmeler</w:t>
            </w:r>
          </w:p>
        </w:tc>
        <w:tc>
          <w:tcPr>
            <w:tcW w:w="457" w:type="pct"/>
            <w:tcBorders>
              <w:top w:val="nil"/>
              <w:left w:val="nil"/>
              <w:bottom w:val="nil"/>
              <w:right w:val="nil"/>
            </w:tcBorders>
            <w:shd w:val="clear" w:color="000000" w:fill="FFFFFF"/>
            <w:noWrap/>
            <w:vAlign w:val="bottom"/>
          </w:tcPr>
          <w:p w14:paraId="4C85E49F" w14:textId="77777777" w:rsidR="00444CAE" w:rsidRPr="00072A93" w:rsidRDefault="00444CAE" w:rsidP="00444CAE">
            <w:pPr>
              <w:jc w:val="right"/>
              <w:rPr>
                <w:rFonts w:ascii="Arial" w:hAnsi="Arial" w:cs="Arial"/>
                <w:color w:val="000000"/>
                <w:sz w:val="14"/>
                <w:szCs w:val="14"/>
                <w:lang w:val="it-IT"/>
              </w:rPr>
            </w:pPr>
          </w:p>
        </w:tc>
        <w:tc>
          <w:tcPr>
            <w:tcW w:w="716" w:type="pct"/>
            <w:tcBorders>
              <w:top w:val="nil"/>
              <w:left w:val="nil"/>
              <w:bottom w:val="nil"/>
              <w:right w:val="nil"/>
            </w:tcBorders>
            <w:shd w:val="clear" w:color="000000" w:fill="FFFFFF"/>
            <w:noWrap/>
            <w:vAlign w:val="bottom"/>
          </w:tcPr>
          <w:p w14:paraId="47A07370" w14:textId="56F04536" w:rsidR="00444CAE" w:rsidRPr="00072A93" w:rsidRDefault="00444CAE" w:rsidP="00444CAE">
            <w:pPr>
              <w:jc w:val="right"/>
              <w:rPr>
                <w:rFonts w:ascii="Arial" w:hAnsi="Arial" w:cs="Arial"/>
                <w:b/>
                <w:bCs/>
                <w:color w:val="000000"/>
                <w:sz w:val="14"/>
                <w:szCs w:val="14"/>
              </w:rPr>
            </w:pPr>
            <w:r w:rsidRPr="00473A59">
              <w:rPr>
                <w:rFonts w:ascii="Arial" w:hAnsi="Arial" w:cs="Arial"/>
                <w:b/>
                <w:bCs/>
                <w:color w:val="000000"/>
                <w:sz w:val="14"/>
                <w:szCs w:val="14"/>
              </w:rPr>
              <w:t>207.148</w:t>
            </w:r>
          </w:p>
        </w:tc>
        <w:tc>
          <w:tcPr>
            <w:tcW w:w="701" w:type="pct"/>
            <w:tcBorders>
              <w:top w:val="nil"/>
              <w:left w:val="nil"/>
              <w:bottom w:val="nil"/>
              <w:right w:val="nil"/>
            </w:tcBorders>
            <w:shd w:val="clear" w:color="000000" w:fill="FFFFFF"/>
            <w:noWrap/>
            <w:vAlign w:val="bottom"/>
          </w:tcPr>
          <w:p w14:paraId="71797B0F" w14:textId="0B3296E7" w:rsidR="00444CAE" w:rsidRPr="009542E4" w:rsidRDefault="008A5349" w:rsidP="00444CAE">
            <w:pPr>
              <w:jc w:val="right"/>
              <w:rPr>
                <w:rFonts w:ascii="Arial" w:hAnsi="Arial" w:cs="Arial"/>
                <w:bCs/>
                <w:color w:val="000000"/>
                <w:sz w:val="14"/>
                <w:szCs w:val="14"/>
              </w:rPr>
            </w:pPr>
            <w:r w:rsidRPr="009542E4">
              <w:rPr>
                <w:rFonts w:ascii="Arial" w:hAnsi="Arial" w:cs="Arial"/>
                <w:bCs/>
                <w:color w:val="000000"/>
                <w:sz w:val="14"/>
                <w:szCs w:val="14"/>
              </w:rPr>
              <w:t>59.381</w:t>
            </w:r>
          </w:p>
        </w:tc>
      </w:tr>
      <w:tr w:rsidR="00444CAE" w:rsidRPr="00072A93" w14:paraId="10E25953" w14:textId="77777777" w:rsidTr="002514D2">
        <w:trPr>
          <w:trHeight w:val="113"/>
        </w:trPr>
        <w:tc>
          <w:tcPr>
            <w:tcW w:w="3126" w:type="pct"/>
            <w:tcBorders>
              <w:top w:val="nil"/>
              <w:left w:val="nil"/>
              <w:bottom w:val="single" w:sz="4" w:space="0" w:color="auto"/>
              <w:right w:val="nil"/>
            </w:tcBorders>
            <w:shd w:val="clear" w:color="000000" w:fill="FFFFFF"/>
            <w:noWrap/>
            <w:vAlign w:val="center"/>
          </w:tcPr>
          <w:p w14:paraId="5FAD7FD0" w14:textId="77777777" w:rsidR="00444CAE" w:rsidRPr="00072A93" w:rsidRDefault="00444CAE" w:rsidP="00444CAE">
            <w:pPr>
              <w:rPr>
                <w:rFonts w:ascii="Arial" w:hAnsi="Arial" w:cs="Arial"/>
                <w:color w:val="000000"/>
                <w:sz w:val="14"/>
                <w:szCs w:val="14"/>
                <w:lang w:val="it-IT"/>
              </w:rPr>
            </w:pPr>
          </w:p>
        </w:tc>
        <w:tc>
          <w:tcPr>
            <w:tcW w:w="457" w:type="pct"/>
            <w:tcBorders>
              <w:top w:val="nil"/>
              <w:left w:val="nil"/>
              <w:bottom w:val="single" w:sz="4" w:space="0" w:color="auto"/>
              <w:right w:val="nil"/>
            </w:tcBorders>
            <w:shd w:val="clear" w:color="000000" w:fill="FFFFFF"/>
            <w:noWrap/>
            <w:vAlign w:val="bottom"/>
          </w:tcPr>
          <w:p w14:paraId="1E0D2CAD" w14:textId="77777777" w:rsidR="00444CAE" w:rsidRPr="00072A93" w:rsidRDefault="00444CAE" w:rsidP="00444CAE">
            <w:pPr>
              <w:jc w:val="right"/>
              <w:rPr>
                <w:rFonts w:ascii="Arial" w:hAnsi="Arial" w:cs="Arial"/>
                <w:color w:val="000000"/>
                <w:sz w:val="14"/>
                <w:szCs w:val="14"/>
              </w:rPr>
            </w:pPr>
          </w:p>
        </w:tc>
        <w:tc>
          <w:tcPr>
            <w:tcW w:w="716" w:type="pct"/>
            <w:tcBorders>
              <w:top w:val="nil"/>
              <w:left w:val="nil"/>
              <w:bottom w:val="single" w:sz="4" w:space="0" w:color="auto"/>
              <w:right w:val="nil"/>
            </w:tcBorders>
            <w:shd w:val="clear" w:color="000000" w:fill="FFFFFF"/>
            <w:noWrap/>
            <w:vAlign w:val="bottom"/>
          </w:tcPr>
          <w:p w14:paraId="7A77A1B7" w14:textId="77777777" w:rsidR="00444CAE" w:rsidRPr="00072A93" w:rsidRDefault="00444CAE" w:rsidP="00444CAE">
            <w:pPr>
              <w:jc w:val="right"/>
              <w:rPr>
                <w:rFonts w:ascii="Arial" w:hAnsi="Arial" w:cs="Arial"/>
                <w:b/>
                <w:bCs/>
                <w:color w:val="000000"/>
                <w:sz w:val="14"/>
                <w:szCs w:val="14"/>
              </w:rPr>
            </w:pPr>
          </w:p>
        </w:tc>
        <w:tc>
          <w:tcPr>
            <w:tcW w:w="701" w:type="pct"/>
            <w:tcBorders>
              <w:top w:val="nil"/>
              <w:left w:val="nil"/>
              <w:bottom w:val="single" w:sz="4" w:space="0" w:color="auto"/>
              <w:right w:val="nil"/>
            </w:tcBorders>
            <w:shd w:val="clear" w:color="000000" w:fill="FFFFFF"/>
            <w:noWrap/>
            <w:vAlign w:val="bottom"/>
          </w:tcPr>
          <w:p w14:paraId="5A83E483" w14:textId="77777777" w:rsidR="00444CAE" w:rsidRPr="009542E4" w:rsidRDefault="00444CAE" w:rsidP="00444CAE">
            <w:pPr>
              <w:jc w:val="right"/>
              <w:rPr>
                <w:rFonts w:ascii="Arial" w:hAnsi="Arial" w:cs="Arial"/>
                <w:bCs/>
                <w:color w:val="000000"/>
                <w:sz w:val="14"/>
                <w:szCs w:val="14"/>
              </w:rPr>
            </w:pPr>
          </w:p>
        </w:tc>
      </w:tr>
      <w:tr w:rsidR="00444CAE" w:rsidRPr="00072A93" w14:paraId="70B2C57D" w14:textId="77777777" w:rsidTr="002514D2">
        <w:trPr>
          <w:trHeight w:val="113"/>
        </w:trPr>
        <w:tc>
          <w:tcPr>
            <w:tcW w:w="3126" w:type="pct"/>
            <w:tcBorders>
              <w:top w:val="single" w:sz="4" w:space="0" w:color="auto"/>
              <w:left w:val="nil"/>
              <w:bottom w:val="single" w:sz="4" w:space="0" w:color="auto"/>
              <w:right w:val="nil"/>
            </w:tcBorders>
            <w:shd w:val="clear" w:color="000000" w:fill="FFFFFF"/>
            <w:noWrap/>
            <w:vAlign w:val="center"/>
            <w:hideMark/>
          </w:tcPr>
          <w:p w14:paraId="56896F90" w14:textId="77777777" w:rsidR="00444CAE" w:rsidRPr="00072A93" w:rsidRDefault="00444CAE" w:rsidP="00444CAE">
            <w:pPr>
              <w:rPr>
                <w:rFonts w:ascii="Arial" w:hAnsi="Arial" w:cs="Arial"/>
                <w:b/>
                <w:bCs/>
                <w:color w:val="000000"/>
                <w:sz w:val="14"/>
                <w:szCs w:val="14"/>
              </w:rPr>
            </w:pPr>
            <w:proofErr w:type="spellStart"/>
            <w:r w:rsidRPr="00072A93">
              <w:rPr>
                <w:rFonts w:ascii="Arial" w:hAnsi="Arial" w:cs="Arial"/>
                <w:b/>
                <w:bCs/>
                <w:color w:val="000000"/>
                <w:sz w:val="14"/>
                <w:szCs w:val="14"/>
              </w:rPr>
              <w:t>Düzeltmeler</w:t>
            </w:r>
            <w:proofErr w:type="spellEnd"/>
            <w:r w:rsidRPr="00072A93">
              <w:rPr>
                <w:rFonts w:ascii="Arial" w:hAnsi="Arial" w:cs="Arial"/>
                <w:b/>
                <w:bCs/>
                <w:color w:val="000000"/>
                <w:sz w:val="14"/>
                <w:szCs w:val="14"/>
              </w:rPr>
              <w:t xml:space="preserve"> </w:t>
            </w:r>
            <w:proofErr w:type="spellStart"/>
            <w:r w:rsidRPr="00072A93">
              <w:rPr>
                <w:rFonts w:ascii="Arial" w:hAnsi="Arial" w:cs="Arial"/>
                <w:b/>
                <w:bCs/>
                <w:color w:val="000000"/>
                <w:sz w:val="14"/>
                <w:szCs w:val="14"/>
              </w:rPr>
              <w:t>toplamı</w:t>
            </w:r>
            <w:proofErr w:type="spellEnd"/>
          </w:p>
        </w:tc>
        <w:tc>
          <w:tcPr>
            <w:tcW w:w="457" w:type="pct"/>
            <w:tcBorders>
              <w:top w:val="single" w:sz="4" w:space="0" w:color="auto"/>
              <w:left w:val="nil"/>
              <w:bottom w:val="single" w:sz="4" w:space="0" w:color="auto"/>
              <w:right w:val="nil"/>
            </w:tcBorders>
            <w:shd w:val="clear" w:color="000000" w:fill="FFFFFF"/>
            <w:noWrap/>
            <w:vAlign w:val="bottom"/>
            <w:hideMark/>
          </w:tcPr>
          <w:p w14:paraId="7189B9CE" w14:textId="77777777" w:rsidR="00444CAE" w:rsidRPr="00072A93" w:rsidRDefault="00444CAE" w:rsidP="00444CAE">
            <w:pPr>
              <w:jc w:val="right"/>
              <w:rPr>
                <w:rFonts w:ascii="Arial" w:hAnsi="Arial" w:cs="Arial"/>
                <w:sz w:val="14"/>
                <w:szCs w:val="14"/>
              </w:rPr>
            </w:pPr>
            <w:r w:rsidRPr="00072A93">
              <w:rPr>
                <w:rFonts w:ascii="Arial" w:hAnsi="Arial" w:cs="Arial"/>
                <w:sz w:val="14"/>
                <w:szCs w:val="14"/>
              </w:rPr>
              <w:t> </w:t>
            </w:r>
          </w:p>
        </w:tc>
        <w:tc>
          <w:tcPr>
            <w:tcW w:w="716" w:type="pct"/>
            <w:tcBorders>
              <w:top w:val="single" w:sz="4" w:space="0" w:color="auto"/>
              <w:left w:val="nil"/>
              <w:bottom w:val="single" w:sz="4" w:space="0" w:color="auto"/>
              <w:right w:val="nil"/>
            </w:tcBorders>
            <w:shd w:val="clear" w:color="000000" w:fill="FFFFFF"/>
            <w:noWrap/>
            <w:vAlign w:val="bottom"/>
          </w:tcPr>
          <w:p w14:paraId="4BAA1383" w14:textId="5371825C" w:rsidR="00444CAE" w:rsidRPr="00A77326" w:rsidRDefault="00444CAE" w:rsidP="00444CAE">
            <w:pPr>
              <w:jc w:val="right"/>
              <w:rPr>
                <w:rFonts w:ascii="Arial" w:hAnsi="Arial" w:cs="Arial"/>
                <w:b/>
                <w:bCs/>
                <w:color w:val="000000"/>
                <w:sz w:val="14"/>
                <w:szCs w:val="14"/>
                <w:lang w:val="tr-TR" w:eastAsia="tr-TR"/>
              </w:rPr>
            </w:pPr>
            <w:r>
              <w:rPr>
                <w:rFonts w:ascii="Arial" w:hAnsi="Arial" w:cs="Arial"/>
                <w:b/>
                <w:bCs/>
                <w:color w:val="000000"/>
                <w:sz w:val="14"/>
                <w:szCs w:val="14"/>
              </w:rPr>
              <w:t>1.662</w:t>
            </w:r>
          </w:p>
        </w:tc>
        <w:tc>
          <w:tcPr>
            <w:tcW w:w="701" w:type="pct"/>
            <w:tcBorders>
              <w:top w:val="single" w:sz="4" w:space="0" w:color="auto"/>
              <w:left w:val="nil"/>
              <w:bottom w:val="single" w:sz="4" w:space="0" w:color="auto"/>
              <w:right w:val="nil"/>
            </w:tcBorders>
            <w:shd w:val="clear" w:color="000000" w:fill="FFFFFF"/>
            <w:noWrap/>
            <w:vAlign w:val="bottom"/>
          </w:tcPr>
          <w:p w14:paraId="56BB7635" w14:textId="3A180F0F" w:rsidR="00444CAE" w:rsidRPr="009542E4" w:rsidRDefault="00444CAE" w:rsidP="00444CAE">
            <w:pPr>
              <w:jc w:val="right"/>
              <w:rPr>
                <w:rFonts w:ascii="Arial" w:hAnsi="Arial" w:cs="Arial"/>
                <w:bCs/>
                <w:sz w:val="14"/>
                <w:szCs w:val="14"/>
              </w:rPr>
            </w:pPr>
            <w:r w:rsidRPr="009542E4">
              <w:rPr>
                <w:rFonts w:ascii="Arial" w:hAnsi="Arial" w:cs="Arial"/>
                <w:bCs/>
                <w:sz w:val="14"/>
                <w:szCs w:val="14"/>
              </w:rPr>
              <w:t>(15.829)</w:t>
            </w:r>
          </w:p>
        </w:tc>
      </w:tr>
      <w:tr w:rsidR="00444CAE" w:rsidRPr="00072A93" w14:paraId="1FF17E0B" w14:textId="77777777" w:rsidTr="002514D2">
        <w:trPr>
          <w:trHeight w:val="113"/>
        </w:trPr>
        <w:tc>
          <w:tcPr>
            <w:tcW w:w="3126" w:type="pct"/>
            <w:tcBorders>
              <w:top w:val="single" w:sz="4" w:space="0" w:color="auto"/>
              <w:left w:val="nil"/>
              <w:right w:val="nil"/>
            </w:tcBorders>
            <w:shd w:val="clear" w:color="000000" w:fill="FFFFFF"/>
            <w:noWrap/>
            <w:vAlign w:val="center"/>
          </w:tcPr>
          <w:p w14:paraId="154F3E61" w14:textId="77777777" w:rsidR="00444CAE" w:rsidRPr="00072A93" w:rsidRDefault="00444CAE" w:rsidP="00444CAE">
            <w:pPr>
              <w:rPr>
                <w:rFonts w:ascii="Arial" w:hAnsi="Arial" w:cs="Arial"/>
                <w:b/>
                <w:bCs/>
                <w:color w:val="000000"/>
                <w:sz w:val="14"/>
                <w:szCs w:val="14"/>
              </w:rPr>
            </w:pPr>
          </w:p>
        </w:tc>
        <w:tc>
          <w:tcPr>
            <w:tcW w:w="457" w:type="pct"/>
            <w:tcBorders>
              <w:top w:val="single" w:sz="4" w:space="0" w:color="auto"/>
              <w:left w:val="nil"/>
              <w:right w:val="nil"/>
            </w:tcBorders>
            <w:shd w:val="clear" w:color="000000" w:fill="FFFFFF"/>
            <w:noWrap/>
            <w:vAlign w:val="bottom"/>
          </w:tcPr>
          <w:p w14:paraId="1C18CD5B" w14:textId="77777777" w:rsidR="00444CAE" w:rsidRPr="00072A93" w:rsidRDefault="00444CAE" w:rsidP="00444CAE">
            <w:pPr>
              <w:jc w:val="right"/>
              <w:rPr>
                <w:rFonts w:ascii="Arial" w:hAnsi="Arial" w:cs="Arial"/>
                <w:sz w:val="14"/>
                <w:szCs w:val="14"/>
              </w:rPr>
            </w:pPr>
          </w:p>
        </w:tc>
        <w:tc>
          <w:tcPr>
            <w:tcW w:w="716" w:type="pct"/>
            <w:tcBorders>
              <w:top w:val="single" w:sz="4" w:space="0" w:color="auto"/>
              <w:left w:val="nil"/>
              <w:right w:val="nil"/>
            </w:tcBorders>
            <w:shd w:val="clear" w:color="000000" w:fill="FFFFFF"/>
            <w:noWrap/>
            <w:vAlign w:val="bottom"/>
          </w:tcPr>
          <w:p w14:paraId="7E8AE5C9" w14:textId="77777777" w:rsidR="00444CAE" w:rsidRPr="00072A93" w:rsidRDefault="00444CAE" w:rsidP="00444CAE">
            <w:pPr>
              <w:jc w:val="right"/>
              <w:rPr>
                <w:rFonts w:ascii="Arial" w:hAnsi="Arial" w:cs="Arial"/>
                <w:b/>
                <w:bCs/>
                <w:sz w:val="14"/>
                <w:szCs w:val="14"/>
              </w:rPr>
            </w:pPr>
          </w:p>
        </w:tc>
        <w:tc>
          <w:tcPr>
            <w:tcW w:w="701" w:type="pct"/>
            <w:tcBorders>
              <w:top w:val="single" w:sz="4" w:space="0" w:color="auto"/>
              <w:left w:val="nil"/>
              <w:right w:val="nil"/>
            </w:tcBorders>
            <w:shd w:val="clear" w:color="000000" w:fill="FFFFFF"/>
            <w:noWrap/>
            <w:vAlign w:val="bottom"/>
          </w:tcPr>
          <w:p w14:paraId="319E4608" w14:textId="77777777" w:rsidR="00444CAE" w:rsidRPr="009542E4" w:rsidRDefault="00444CAE" w:rsidP="00444CAE">
            <w:pPr>
              <w:jc w:val="right"/>
              <w:rPr>
                <w:rFonts w:ascii="Arial" w:hAnsi="Arial" w:cs="Arial"/>
                <w:bCs/>
                <w:sz w:val="14"/>
                <w:szCs w:val="14"/>
              </w:rPr>
            </w:pPr>
          </w:p>
        </w:tc>
      </w:tr>
      <w:tr w:rsidR="00444CAE" w:rsidRPr="00072A93" w14:paraId="24745BB7" w14:textId="77777777" w:rsidTr="002514D2">
        <w:trPr>
          <w:trHeight w:val="113"/>
        </w:trPr>
        <w:tc>
          <w:tcPr>
            <w:tcW w:w="3126" w:type="pct"/>
            <w:tcBorders>
              <w:top w:val="nil"/>
              <w:left w:val="nil"/>
              <w:bottom w:val="nil"/>
              <w:right w:val="nil"/>
            </w:tcBorders>
            <w:shd w:val="clear" w:color="000000" w:fill="FFFFFF"/>
            <w:noWrap/>
            <w:vAlign w:val="center"/>
            <w:hideMark/>
          </w:tcPr>
          <w:p w14:paraId="0E7D3D5F" w14:textId="77777777" w:rsidR="00444CAE" w:rsidRPr="00072A93" w:rsidRDefault="00444CAE" w:rsidP="00444CAE">
            <w:pPr>
              <w:rPr>
                <w:rFonts w:ascii="Arial" w:hAnsi="Arial" w:cs="Arial"/>
                <w:color w:val="000000"/>
                <w:sz w:val="14"/>
                <w:szCs w:val="14"/>
              </w:rPr>
            </w:pPr>
            <w:r w:rsidRPr="00072A93">
              <w:rPr>
                <w:rFonts w:ascii="Arial" w:hAnsi="Arial" w:cs="Arial"/>
                <w:color w:val="000000"/>
                <w:sz w:val="14"/>
                <w:szCs w:val="14"/>
              </w:rPr>
              <w:t xml:space="preserve">Ticari </w:t>
            </w:r>
            <w:proofErr w:type="spellStart"/>
            <w:r w:rsidRPr="00072A93">
              <w:rPr>
                <w:rFonts w:ascii="Arial" w:hAnsi="Arial" w:cs="Arial"/>
                <w:color w:val="000000"/>
                <w:sz w:val="14"/>
                <w:szCs w:val="14"/>
              </w:rPr>
              <w:t>alacaklardaki</w:t>
            </w:r>
            <w:proofErr w:type="spellEnd"/>
            <w:r w:rsidRPr="00072A93">
              <w:rPr>
                <w:rFonts w:ascii="Arial" w:hAnsi="Arial" w:cs="Arial"/>
                <w:color w:val="000000"/>
                <w:sz w:val="14"/>
                <w:szCs w:val="14"/>
              </w:rPr>
              <w:t xml:space="preserve"> </w:t>
            </w:r>
            <w:proofErr w:type="spellStart"/>
            <w:r w:rsidRPr="00072A93">
              <w:rPr>
                <w:rFonts w:ascii="Arial" w:hAnsi="Arial" w:cs="Arial"/>
                <w:color w:val="000000"/>
                <w:sz w:val="14"/>
                <w:szCs w:val="14"/>
              </w:rPr>
              <w:t>artış</w:t>
            </w:r>
            <w:proofErr w:type="spellEnd"/>
            <w:r w:rsidRPr="00072A93">
              <w:rPr>
                <w:rFonts w:ascii="Arial" w:hAnsi="Arial" w:cs="Arial"/>
                <w:color w:val="000000"/>
                <w:sz w:val="14"/>
                <w:szCs w:val="14"/>
              </w:rPr>
              <w:t xml:space="preserve"> </w:t>
            </w:r>
            <w:proofErr w:type="spellStart"/>
            <w:r w:rsidRPr="00072A93">
              <w:rPr>
                <w:rFonts w:ascii="Arial" w:hAnsi="Arial" w:cs="Arial"/>
                <w:color w:val="000000"/>
                <w:sz w:val="14"/>
                <w:szCs w:val="14"/>
              </w:rPr>
              <w:t>ile</w:t>
            </w:r>
            <w:proofErr w:type="spellEnd"/>
            <w:r w:rsidRPr="00072A93">
              <w:rPr>
                <w:rFonts w:ascii="Arial" w:hAnsi="Arial" w:cs="Arial"/>
                <w:color w:val="000000"/>
                <w:sz w:val="14"/>
                <w:szCs w:val="14"/>
              </w:rPr>
              <w:t xml:space="preserve"> </w:t>
            </w:r>
            <w:proofErr w:type="spellStart"/>
            <w:r w:rsidRPr="00072A93">
              <w:rPr>
                <w:rFonts w:ascii="Arial" w:hAnsi="Arial" w:cs="Arial"/>
                <w:color w:val="000000"/>
                <w:sz w:val="14"/>
                <w:szCs w:val="14"/>
              </w:rPr>
              <w:t>ilgili</w:t>
            </w:r>
            <w:proofErr w:type="spellEnd"/>
            <w:r w:rsidRPr="00072A93">
              <w:rPr>
                <w:rFonts w:ascii="Arial" w:hAnsi="Arial" w:cs="Arial"/>
                <w:color w:val="000000"/>
                <w:sz w:val="14"/>
                <w:szCs w:val="14"/>
              </w:rPr>
              <w:t xml:space="preserve"> </w:t>
            </w:r>
            <w:proofErr w:type="spellStart"/>
            <w:r w:rsidRPr="00072A93">
              <w:rPr>
                <w:rFonts w:ascii="Arial" w:hAnsi="Arial" w:cs="Arial"/>
                <w:color w:val="000000"/>
                <w:sz w:val="14"/>
                <w:szCs w:val="14"/>
              </w:rPr>
              <w:t>düzeltmeler</w:t>
            </w:r>
            <w:proofErr w:type="spellEnd"/>
          </w:p>
        </w:tc>
        <w:tc>
          <w:tcPr>
            <w:tcW w:w="457" w:type="pct"/>
            <w:tcBorders>
              <w:top w:val="nil"/>
              <w:left w:val="nil"/>
              <w:bottom w:val="nil"/>
              <w:right w:val="nil"/>
            </w:tcBorders>
            <w:shd w:val="clear" w:color="000000" w:fill="FFFFFF"/>
            <w:noWrap/>
            <w:vAlign w:val="bottom"/>
          </w:tcPr>
          <w:p w14:paraId="75A82306" w14:textId="77777777" w:rsidR="00444CAE" w:rsidRPr="00072A93" w:rsidRDefault="00444CAE" w:rsidP="00444CAE">
            <w:pPr>
              <w:jc w:val="right"/>
              <w:rPr>
                <w:rFonts w:ascii="Arial" w:hAnsi="Arial" w:cs="Arial"/>
                <w:sz w:val="14"/>
                <w:szCs w:val="14"/>
              </w:rPr>
            </w:pPr>
          </w:p>
        </w:tc>
        <w:tc>
          <w:tcPr>
            <w:tcW w:w="716" w:type="pct"/>
            <w:tcBorders>
              <w:top w:val="nil"/>
              <w:left w:val="nil"/>
              <w:bottom w:val="nil"/>
              <w:right w:val="nil"/>
            </w:tcBorders>
            <w:shd w:val="clear" w:color="000000" w:fill="FFFFFF"/>
            <w:noWrap/>
            <w:vAlign w:val="bottom"/>
          </w:tcPr>
          <w:p w14:paraId="4E54A240" w14:textId="2A774213" w:rsidR="00444CAE" w:rsidRPr="00072A93" w:rsidRDefault="00444CAE" w:rsidP="00444CAE">
            <w:pPr>
              <w:jc w:val="right"/>
              <w:rPr>
                <w:rFonts w:ascii="Arial" w:hAnsi="Arial" w:cs="Arial"/>
                <w:b/>
                <w:bCs/>
                <w:color w:val="000000"/>
                <w:sz w:val="14"/>
                <w:szCs w:val="14"/>
              </w:rPr>
            </w:pPr>
            <w:r w:rsidRPr="00072A93">
              <w:rPr>
                <w:rFonts w:ascii="Arial" w:hAnsi="Arial" w:cs="Arial"/>
                <w:b/>
                <w:bCs/>
                <w:color w:val="000000"/>
                <w:sz w:val="14"/>
                <w:szCs w:val="14"/>
              </w:rPr>
              <w:t>(14.141)</w:t>
            </w:r>
          </w:p>
        </w:tc>
        <w:tc>
          <w:tcPr>
            <w:tcW w:w="701" w:type="pct"/>
            <w:tcBorders>
              <w:top w:val="nil"/>
              <w:left w:val="nil"/>
              <w:bottom w:val="nil"/>
              <w:right w:val="nil"/>
            </w:tcBorders>
            <w:shd w:val="clear" w:color="000000" w:fill="FFFFFF"/>
            <w:noWrap/>
            <w:vAlign w:val="bottom"/>
          </w:tcPr>
          <w:p w14:paraId="1FE161DF" w14:textId="4806829F" w:rsidR="00444CAE" w:rsidRPr="009542E4" w:rsidRDefault="00444CAE" w:rsidP="00444CAE">
            <w:pPr>
              <w:jc w:val="right"/>
              <w:rPr>
                <w:rFonts w:ascii="Arial" w:hAnsi="Arial" w:cs="Arial"/>
                <w:bCs/>
                <w:color w:val="000000"/>
                <w:sz w:val="14"/>
                <w:szCs w:val="14"/>
              </w:rPr>
            </w:pPr>
            <w:r w:rsidRPr="009542E4">
              <w:rPr>
                <w:rFonts w:ascii="Arial" w:hAnsi="Arial" w:cs="Arial"/>
                <w:bCs/>
                <w:color w:val="000000"/>
                <w:sz w:val="14"/>
                <w:szCs w:val="14"/>
              </w:rPr>
              <w:t>(12.883)</w:t>
            </w:r>
          </w:p>
        </w:tc>
      </w:tr>
      <w:tr w:rsidR="00444CAE" w:rsidRPr="00072A93" w14:paraId="556D3C72" w14:textId="77777777" w:rsidTr="002514D2">
        <w:trPr>
          <w:trHeight w:val="113"/>
        </w:trPr>
        <w:tc>
          <w:tcPr>
            <w:tcW w:w="3126" w:type="pct"/>
            <w:tcBorders>
              <w:top w:val="nil"/>
              <w:left w:val="nil"/>
              <w:bottom w:val="nil"/>
              <w:right w:val="nil"/>
            </w:tcBorders>
            <w:shd w:val="clear" w:color="000000" w:fill="FFFFFF"/>
            <w:noWrap/>
            <w:vAlign w:val="center"/>
            <w:hideMark/>
          </w:tcPr>
          <w:p w14:paraId="1EEF3BB2" w14:textId="77777777" w:rsidR="00444CAE" w:rsidRPr="00072A93" w:rsidRDefault="00444CAE" w:rsidP="00444CAE">
            <w:pPr>
              <w:rPr>
                <w:rFonts w:ascii="Arial" w:hAnsi="Arial" w:cs="Arial"/>
                <w:color w:val="000000"/>
                <w:sz w:val="14"/>
                <w:szCs w:val="14"/>
              </w:rPr>
            </w:pPr>
            <w:proofErr w:type="spellStart"/>
            <w:r w:rsidRPr="00072A93">
              <w:rPr>
                <w:rFonts w:ascii="Arial" w:hAnsi="Arial" w:cs="Arial"/>
                <w:color w:val="000000"/>
                <w:sz w:val="14"/>
                <w:szCs w:val="14"/>
              </w:rPr>
              <w:t>Faaliyetlerle</w:t>
            </w:r>
            <w:proofErr w:type="spellEnd"/>
            <w:r w:rsidRPr="00072A93">
              <w:rPr>
                <w:rFonts w:ascii="Arial" w:hAnsi="Arial" w:cs="Arial"/>
                <w:color w:val="000000"/>
                <w:sz w:val="14"/>
                <w:szCs w:val="14"/>
              </w:rPr>
              <w:t xml:space="preserve"> </w:t>
            </w:r>
            <w:proofErr w:type="spellStart"/>
            <w:r w:rsidRPr="00072A93">
              <w:rPr>
                <w:rFonts w:ascii="Arial" w:hAnsi="Arial" w:cs="Arial"/>
                <w:color w:val="000000"/>
                <w:sz w:val="14"/>
                <w:szCs w:val="14"/>
              </w:rPr>
              <w:t>İlgili</w:t>
            </w:r>
            <w:proofErr w:type="spellEnd"/>
            <w:r w:rsidRPr="00072A93">
              <w:rPr>
                <w:rFonts w:ascii="Arial" w:hAnsi="Arial" w:cs="Arial"/>
                <w:color w:val="000000"/>
                <w:sz w:val="14"/>
                <w:szCs w:val="14"/>
              </w:rPr>
              <w:t xml:space="preserve"> </w:t>
            </w:r>
            <w:proofErr w:type="spellStart"/>
            <w:r w:rsidRPr="00072A93">
              <w:rPr>
                <w:rFonts w:ascii="Arial" w:hAnsi="Arial" w:cs="Arial"/>
                <w:color w:val="000000"/>
                <w:sz w:val="14"/>
                <w:szCs w:val="14"/>
              </w:rPr>
              <w:t>diğer</w:t>
            </w:r>
            <w:proofErr w:type="spellEnd"/>
            <w:r w:rsidRPr="00072A93">
              <w:rPr>
                <w:rFonts w:ascii="Arial" w:hAnsi="Arial" w:cs="Arial"/>
                <w:color w:val="000000"/>
                <w:sz w:val="14"/>
                <w:szCs w:val="14"/>
              </w:rPr>
              <w:t xml:space="preserve"> </w:t>
            </w:r>
            <w:proofErr w:type="spellStart"/>
            <w:r w:rsidRPr="00072A93">
              <w:rPr>
                <w:rFonts w:ascii="Arial" w:hAnsi="Arial" w:cs="Arial"/>
                <w:color w:val="000000"/>
                <w:sz w:val="14"/>
                <w:szCs w:val="14"/>
              </w:rPr>
              <w:t>alacaklardaki</w:t>
            </w:r>
            <w:proofErr w:type="spellEnd"/>
            <w:r w:rsidRPr="00072A93">
              <w:rPr>
                <w:rFonts w:ascii="Arial" w:hAnsi="Arial" w:cs="Arial"/>
                <w:color w:val="000000"/>
                <w:sz w:val="14"/>
                <w:szCs w:val="14"/>
              </w:rPr>
              <w:t xml:space="preserve"> </w:t>
            </w:r>
            <w:proofErr w:type="spellStart"/>
            <w:r w:rsidRPr="00072A93">
              <w:rPr>
                <w:rFonts w:ascii="Arial" w:hAnsi="Arial" w:cs="Arial"/>
                <w:color w:val="000000"/>
                <w:sz w:val="14"/>
                <w:szCs w:val="14"/>
              </w:rPr>
              <w:t>azalış</w:t>
            </w:r>
            <w:proofErr w:type="spellEnd"/>
            <w:r w:rsidRPr="00072A93">
              <w:rPr>
                <w:rFonts w:ascii="Arial" w:hAnsi="Arial" w:cs="Arial"/>
                <w:color w:val="000000"/>
                <w:sz w:val="14"/>
                <w:szCs w:val="14"/>
              </w:rPr>
              <w:t xml:space="preserve"> </w:t>
            </w:r>
            <w:proofErr w:type="spellStart"/>
            <w:r w:rsidRPr="00072A93">
              <w:rPr>
                <w:rFonts w:ascii="Arial" w:hAnsi="Arial" w:cs="Arial"/>
                <w:color w:val="000000"/>
                <w:sz w:val="14"/>
                <w:szCs w:val="14"/>
              </w:rPr>
              <w:t>ile</w:t>
            </w:r>
            <w:proofErr w:type="spellEnd"/>
            <w:r w:rsidRPr="00072A93">
              <w:rPr>
                <w:rFonts w:ascii="Arial" w:hAnsi="Arial" w:cs="Arial"/>
                <w:color w:val="000000"/>
                <w:sz w:val="14"/>
                <w:szCs w:val="14"/>
              </w:rPr>
              <w:t xml:space="preserve"> </w:t>
            </w:r>
            <w:proofErr w:type="spellStart"/>
            <w:r w:rsidRPr="00072A93">
              <w:rPr>
                <w:rFonts w:ascii="Arial" w:hAnsi="Arial" w:cs="Arial"/>
                <w:color w:val="000000"/>
                <w:sz w:val="14"/>
                <w:szCs w:val="14"/>
              </w:rPr>
              <w:t>ilgili</w:t>
            </w:r>
            <w:proofErr w:type="spellEnd"/>
            <w:r w:rsidRPr="00072A93">
              <w:rPr>
                <w:rFonts w:ascii="Arial" w:hAnsi="Arial" w:cs="Arial"/>
                <w:color w:val="000000"/>
                <w:sz w:val="14"/>
                <w:szCs w:val="14"/>
              </w:rPr>
              <w:t xml:space="preserve"> </w:t>
            </w:r>
            <w:proofErr w:type="spellStart"/>
            <w:r w:rsidRPr="00072A93">
              <w:rPr>
                <w:rFonts w:ascii="Arial" w:hAnsi="Arial" w:cs="Arial"/>
                <w:color w:val="000000"/>
                <w:sz w:val="14"/>
                <w:szCs w:val="14"/>
              </w:rPr>
              <w:t>düzeltmeler</w:t>
            </w:r>
            <w:proofErr w:type="spellEnd"/>
          </w:p>
        </w:tc>
        <w:tc>
          <w:tcPr>
            <w:tcW w:w="457" w:type="pct"/>
            <w:tcBorders>
              <w:top w:val="nil"/>
              <w:left w:val="nil"/>
              <w:bottom w:val="nil"/>
              <w:right w:val="nil"/>
            </w:tcBorders>
            <w:shd w:val="clear" w:color="000000" w:fill="FFFFFF"/>
            <w:noWrap/>
            <w:vAlign w:val="bottom"/>
          </w:tcPr>
          <w:p w14:paraId="5AD1E8B0" w14:textId="77777777" w:rsidR="00444CAE" w:rsidRPr="00072A93" w:rsidRDefault="00444CAE" w:rsidP="00444CAE">
            <w:pPr>
              <w:jc w:val="right"/>
              <w:rPr>
                <w:rFonts w:ascii="Arial" w:hAnsi="Arial" w:cs="Arial"/>
                <w:sz w:val="14"/>
                <w:szCs w:val="14"/>
              </w:rPr>
            </w:pPr>
          </w:p>
        </w:tc>
        <w:tc>
          <w:tcPr>
            <w:tcW w:w="716" w:type="pct"/>
            <w:tcBorders>
              <w:top w:val="nil"/>
              <w:left w:val="nil"/>
              <w:bottom w:val="nil"/>
              <w:right w:val="nil"/>
            </w:tcBorders>
            <w:shd w:val="clear" w:color="000000" w:fill="FFFFFF"/>
            <w:noWrap/>
            <w:vAlign w:val="bottom"/>
          </w:tcPr>
          <w:p w14:paraId="41D89DA6" w14:textId="57F8B63D" w:rsidR="00444CAE" w:rsidRPr="00072A93" w:rsidRDefault="00444CAE" w:rsidP="00444CAE">
            <w:pPr>
              <w:jc w:val="right"/>
              <w:rPr>
                <w:rFonts w:ascii="Arial" w:hAnsi="Arial" w:cs="Arial"/>
                <w:b/>
                <w:bCs/>
                <w:color w:val="000000"/>
                <w:sz w:val="14"/>
                <w:szCs w:val="14"/>
              </w:rPr>
            </w:pPr>
            <w:r w:rsidRPr="00746231">
              <w:rPr>
                <w:rFonts w:ascii="Arial" w:hAnsi="Arial" w:cs="Arial"/>
                <w:b/>
                <w:bCs/>
                <w:color w:val="000000"/>
                <w:sz w:val="14"/>
                <w:szCs w:val="14"/>
              </w:rPr>
              <w:t>(3</w:t>
            </w:r>
            <w:r w:rsidR="008A5349">
              <w:rPr>
                <w:rFonts w:ascii="Arial" w:hAnsi="Arial" w:cs="Arial"/>
                <w:b/>
                <w:bCs/>
                <w:color w:val="000000"/>
                <w:sz w:val="14"/>
                <w:szCs w:val="14"/>
              </w:rPr>
              <w:t>72</w:t>
            </w:r>
            <w:r w:rsidRPr="00746231">
              <w:rPr>
                <w:rFonts w:ascii="Arial" w:hAnsi="Arial" w:cs="Arial"/>
                <w:b/>
                <w:bCs/>
                <w:color w:val="000000"/>
                <w:sz w:val="14"/>
                <w:szCs w:val="14"/>
              </w:rPr>
              <w:t>.</w:t>
            </w:r>
            <w:r w:rsidR="008A5349">
              <w:rPr>
                <w:rFonts w:ascii="Arial" w:hAnsi="Arial" w:cs="Arial"/>
                <w:b/>
                <w:bCs/>
                <w:color w:val="000000"/>
                <w:sz w:val="14"/>
                <w:szCs w:val="14"/>
              </w:rPr>
              <w:t>843</w:t>
            </w:r>
            <w:r w:rsidRPr="00746231">
              <w:rPr>
                <w:rFonts w:ascii="Arial" w:hAnsi="Arial" w:cs="Arial"/>
                <w:b/>
                <w:bCs/>
                <w:color w:val="000000"/>
                <w:sz w:val="14"/>
                <w:szCs w:val="14"/>
              </w:rPr>
              <w:t>)</w:t>
            </w:r>
          </w:p>
        </w:tc>
        <w:tc>
          <w:tcPr>
            <w:tcW w:w="701" w:type="pct"/>
            <w:tcBorders>
              <w:top w:val="nil"/>
              <w:left w:val="nil"/>
              <w:bottom w:val="nil"/>
              <w:right w:val="nil"/>
            </w:tcBorders>
            <w:shd w:val="clear" w:color="000000" w:fill="FFFFFF"/>
            <w:noWrap/>
            <w:vAlign w:val="bottom"/>
          </w:tcPr>
          <w:p w14:paraId="2E24D0DB" w14:textId="3CCDF53D" w:rsidR="00444CAE" w:rsidRPr="009542E4" w:rsidRDefault="00444CAE" w:rsidP="00444CAE">
            <w:pPr>
              <w:jc w:val="right"/>
              <w:rPr>
                <w:rFonts w:ascii="Arial" w:hAnsi="Arial" w:cs="Arial"/>
                <w:bCs/>
                <w:color w:val="000000"/>
                <w:sz w:val="14"/>
                <w:szCs w:val="14"/>
              </w:rPr>
            </w:pPr>
            <w:r w:rsidRPr="009542E4">
              <w:rPr>
                <w:rFonts w:ascii="Arial" w:hAnsi="Arial" w:cs="Arial"/>
                <w:bCs/>
                <w:color w:val="000000"/>
                <w:sz w:val="14"/>
                <w:szCs w:val="14"/>
              </w:rPr>
              <w:t>(142.565)</w:t>
            </w:r>
          </w:p>
        </w:tc>
      </w:tr>
      <w:tr w:rsidR="00444CAE" w:rsidRPr="00072A93" w14:paraId="6606831F" w14:textId="77777777" w:rsidTr="002514D2">
        <w:trPr>
          <w:trHeight w:val="113"/>
        </w:trPr>
        <w:tc>
          <w:tcPr>
            <w:tcW w:w="3126" w:type="pct"/>
            <w:tcBorders>
              <w:top w:val="nil"/>
              <w:left w:val="nil"/>
              <w:bottom w:val="nil"/>
              <w:right w:val="nil"/>
            </w:tcBorders>
            <w:shd w:val="clear" w:color="000000" w:fill="FFFFFF"/>
            <w:noWrap/>
            <w:vAlign w:val="center"/>
            <w:hideMark/>
          </w:tcPr>
          <w:p w14:paraId="5AB4C7EA" w14:textId="77777777" w:rsidR="00444CAE" w:rsidRPr="00072A93" w:rsidRDefault="00444CAE" w:rsidP="00444CAE">
            <w:pPr>
              <w:rPr>
                <w:rFonts w:ascii="Arial" w:hAnsi="Arial" w:cs="Arial"/>
                <w:color w:val="000000"/>
                <w:sz w:val="14"/>
                <w:szCs w:val="14"/>
              </w:rPr>
            </w:pPr>
            <w:proofErr w:type="spellStart"/>
            <w:r w:rsidRPr="00072A93">
              <w:rPr>
                <w:rFonts w:ascii="Arial" w:hAnsi="Arial" w:cs="Arial"/>
                <w:color w:val="000000"/>
                <w:sz w:val="14"/>
                <w:szCs w:val="14"/>
              </w:rPr>
              <w:t>Stoklardaki</w:t>
            </w:r>
            <w:proofErr w:type="spellEnd"/>
            <w:r w:rsidRPr="00072A93">
              <w:rPr>
                <w:rFonts w:ascii="Arial" w:hAnsi="Arial" w:cs="Arial"/>
                <w:color w:val="000000"/>
                <w:sz w:val="14"/>
                <w:szCs w:val="14"/>
              </w:rPr>
              <w:t xml:space="preserve"> </w:t>
            </w:r>
            <w:proofErr w:type="spellStart"/>
            <w:r w:rsidRPr="00072A93">
              <w:rPr>
                <w:rFonts w:ascii="Arial" w:hAnsi="Arial" w:cs="Arial"/>
                <w:color w:val="000000"/>
                <w:sz w:val="14"/>
                <w:szCs w:val="14"/>
              </w:rPr>
              <w:t>artışlar</w:t>
            </w:r>
            <w:proofErr w:type="spellEnd"/>
            <w:r w:rsidRPr="00072A93">
              <w:rPr>
                <w:rFonts w:ascii="Arial" w:hAnsi="Arial" w:cs="Arial"/>
                <w:color w:val="000000"/>
                <w:sz w:val="14"/>
                <w:szCs w:val="14"/>
              </w:rPr>
              <w:t xml:space="preserve"> </w:t>
            </w:r>
            <w:proofErr w:type="spellStart"/>
            <w:r w:rsidRPr="00072A93">
              <w:rPr>
                <w:rFonts w:ascii="Arial" w:hAnsi="Arial" w:cs="Arial"/>
                <w:color w:val="000000"/>
                <w:sz w:val="14"/>
                <w:szCs w:val="14"/>
              </w:rPr>
              <w:t>ile</w:t>
            </w:r>
            <w:proofErr w:type="spellEnd"/>
            <w:r w:rsidRPr="00072A93">
              <w:rPr>
                <w:rFonts w:ascii="Arial" w:hAnsi="Arial" w:cs="Arial"/>
                <w:color w:val="000000"/>
                <w:sz w:val="14"/>
                <w:szCs w:val="14"/>
              </w:rPr>
              <w:t xml:space="preserve"> </w:t>
            </w:r>
            <w:proofErr w:type="spellStart"/>
            <w:r w:rsidRPr="00072A93">
              <w:rPr>
                <w:rFonts w:ascii="Arial" w:hAnsi="Arial" w:cs="Arial"/>
                <w:color w:val="000000"/>
                <w:sz w:val="14"/>
                <w:szCs w:val="14"/>
              </w:rPr>
              <w:t>ilgili</w:t>
            </w:r>
            <w:proofErr w:type="spellEnd"/>
            <w:r w:rsidRPr="00072A93">
              <w:rPr>
                <w:rFonts w:ascii="Arial" w:hAnsi="Arial" w:cs="Arial"/>
                <w:color w:val="000000"/>
                <w:sz w:val="14"/>
                <w:szCs w:val="14"/>
              </w:rPr>
              <w:t xml:space="preserve"> </w:t>
            </w:r>
            <w:proofErr w:type="spellStart"/>
            <w:r w:rsidRPr="00072A93">
              <w:rPr>
                <w:rFonts w:ascii="Arial" w:hAnsi="Arial" w:cs="Arial"/>
                <w:color w:val="000000"/>
                <w:sz w:val="14"/>
                <w:szCs w:val="14"/>
              </w:rPr>
              <w:t>düzeltmeler</w:t>
            </w:r>
            <w:proofErr w:type="spellEnd"/>
          </w:p>
        </w:tc>
        <w:tc>
          <w:tcPr>
            <w:tcW w:w="457" w:type="pct"/>
            <w:tcBorders>
              <w:top w:val="nil"/>
              <w:left w:val="nil"/>
              <w:bottom w:val="nil"/>
              <w:right w:val="nil"/>
            </w:tcBorders>
            <w:shd w:val="clear" w:color="000000" w:fill="FFFFFF"/>
            <w:noWrap/>
            <w:vAlign w:val="bottom"/>
          </w:tcPr>
          <w:p w14:paraId="6466486D" w14:textId="77777777" w:rsidR="00444CAE" w:rsidRPr="00072A93" w:rsidRDefault="00444CAE" w:rsidP="00444CAE">
            <w:pPr>
              <w:jc w:val="right"/>
              <w:rPr>
                <w:rFonts w:ascii="Arial" w:hAnsi="Arial" w:cs="Arial"/>
                <w:sz w:val="14"/>
                <w:szCs w:val="14"/>
              </w:rPr>
            </w:pPr>
            <w:r w:rsidRPr="00072A93">
              <w:rPr>
                <w:rFonts w:ascii="Arial" w:hAnsi="Arial" w:cs="Arial"/>
                <w:sz w:val="14"/>
                <w:szCs w:val="14"/>
              </w:rPr>
              <w:t>6</w:t>
            </w:r>
          </w:p>
        </w:tc>
        <w:tc>
          <w:tcPr>
            <w:tcW w:w="716" w:type="pct"/>
            <w:tcBorders>
              <w:top w:val="nil"/>
              <w:left w:val="nil"/>
              <w:bottom w:val="nil"/>
              <w:right w:val="nil"/>
            </w:tcBorders>
            <w:shd w:val="clear" w:color="000000" w:fill="FFFFFF"/>
            <w:noWrap/>
            <w:vAlign w:val="bottom"/>
          </w:tcPr>
          <w:p w14:paraId="42F5776E" w14:textId="1780FE11" w:rsidR="00444CAE" w:rsidRPr="00072A93" w:rsidRDefault="00444CAE" w:rsidP="00444CAE">
            <w:pPr>
              <w:jc w:val="right"/>
              <w:rPr>
                <w:rFonts w:ascii="Arial" w:hAnsi="Arial" w:cs="Arial"/>
                <w:b/>
                <w:bCs/>
                <w:color w:val="000000"/>
                <w:sz w:val="14"/>
                <w:szCs w:val="14"/>
              </w:rPr>
            </w:pPr>
            <w:r w:rsidRPr="00072A93">
              <w:rPr>
                <w:rFonts w:ascii="Arial" w:hAnsi="Arial" w:cs="Arial"/>
                <w:b/>
                <w:bCs/>
                <w:color w:val="000000"/>
                <w:sz w:val="14"/>
                <w:szCs w:val="14"/>
              </w:rPr>
              <w:t>(214.737)</w:t>
            </w:r>
          </w:p>
        </w:tc>
        <w:tc>
          <w:tcPr>
            <w:tcW w:w="701" w:type="pct"/>
            <w:tcBorders>
              <w:top w:val="nil"/>
              <w:left w:val="nil"/>
              <w:bottom w:val="nil"/>
              <w:right w:val="nil"/>
            </w:tcBorders>
            <w:shd w:val="clear" w:color="000000" w:fill="FFFFFF"/>
            <w:noWrap/>
            <w:vAlign w:val="bottom"/>
          </w:tcPr>
          <w:p w14:paraId="5DF39E23" w14:textId="4445F914" w:rsidR="00444CAE" w:rsidRPr="009542E4" w:rsidRDefault="00444CAE" w:rsidP="00444CAE">
            <w:pPr>
              <w:jc w:val="right"/>
              <w:rPr>
                <w:rFonts w:ascii="Arial" w:hAnsi="Arial" w:cs="Arial"/>
                <w:bCs/>
                <w:color w:val="000000"/>
                <w:sz w:val="14"/>
                <w:szCs w:val="14"/>
              </w:rPr>
            </w:pPr>
            <w:r w:rsidRPr="009542E4">
              <w:rPr>
                <w:rFonts w:ascii="Arial" w:hAnsi="Arial" w:cs="Arial"/>
                <w:bCs/>
                <w:color w:val="000000"/>
                <w:sz w:val="14"/>
                <w:szCs w:val="14"/>
              </w:rPr>
              <w:t>(86.514)</w:t>
            </w:r>
          </w:p>
        </w:tc>
      </w:tr>
      <w:tr w:rsidR="00444CAE" w:rsidRPr="00072A93" w14:paraId="693157C2" w14:textId="77777777" w:rsidTr="002514D2">
        <w:trPr>
          <w:trHeight w:val="113"/>
        </w:trPr>
        <w:tc>
          <w:tcPr>
            <w:tcW w:w="3126" w:type="pct"/>
            <w:tcBorders>
              <w:top w:val="nil"/>
              <w:left w:val="nil"/>
              <w:bottom w:val="nil"/>
              <w:right w:val="nil"/>
            </w:tcBorders>
            <w:shd w:val="clear" w:color="000000" w:fill="FFFFFF"/>
            <w:noWrap/>
            <w:vAlign w:val="center"/>
            <w:hideMark/>
          </w:tcPr>
          <w:p w14:paraId="22E1375F" w14:textId="77777777" w:rsidR="00444CAE" w:rsidRPr="00072A93" w:rsidRDefault="00444CAE" w:rsidP="00444CAE">
            <w:pPr>
              <w:rPr>
                <w:rFonts w:ascii="Arial" w:hAnsi="Arial" w:cs="Arial"/>
                <w:color w:val="000000"/>
                <w:sz w:val="14"/>
                <w:szCs w:val="14"/>
              </w:rPr>
            </w:pPr>
            <w:r w:rsidRPr="00072A93">
              <w:rPr>
                <w:rFonts w:ascii="Arial" w:hAnsi="Arial" w:cs="Arial"/>
                <w:color w:val="000000"/>
                <w:sz w:val="14"/>
                <w:szCs w:val="14"/>
              </w:rPr>
              <w:t xml:space="preserve">Canlı </w:t>
            </w:r>
            <w:proofErr w:type="spellStart"/>
            <w:r w:rsidRPr="00072A93">
              <w:rPr>
                <w:rFonts w:ascii="Arial" w:hAnsi="Arial" w:cs="Arial"/>
                <w:color w:val="000000"/>
                <w:sz w:val="14"/>
                <w:szCs w:val="14"/>
              </w:rPr>
              <w:t>varlıklardaki</w:t>
            </w:r>
            <w:proofErr w:type="spellEnd"/>
            <w:r w:rsidRPr="00072A93">
              <w:rPr>
                <w:rFonts w:ascii="Arial" w:hAnsi="Arial" w:cs="Arial"/>
                <w:color w:val="000000"/>
                <w:sz w:val="14"/>
                <w:szCs w:val="14"/>
              </w:rPr>
              <w:t xml:space="preserve"> </w:t>
            </w:r>
            <w:proofErr w:type="spellStart"/>
            <w:r w:rsidRPr="00072A93">
              <w:rPr>
                <w:rFonts w:ascii="Arial" w:hAnsi="Arial" w:cs="Arial"/>
                <w:color w:val="000000"/>
                <w:sz w:val="14"/>
                <w:szCs w:val="14"/>
              </w:rPr>
              <w:t>azalış</w:t>
            </w:r>
            <w:proofErr w:type="spellEnd"/>
            <w:r w:rsidRPr="00072A93">
              <w:rPr>
                <w:rFonts w:ascii="Arial" w:hAnsi="Arial" w:cs="Arial"/>
                <w:color w:val="000000"/>
                <w:sz w:val="14"/>
                <w:szCs w:val="14"/>
              </w:rPr>
              <w:t>/ (</w:t>
            </w:r>
            <w:proofErr w:type="spellStart"/>
            <w:r w:rsidRPr="00072A93">
              <w:rPr>
                <w:rFonts w:ascii="Arial" w:hAnsi="Arial" w:cs="Arial"/>
                <w:color w:val="000000"/>
                <w:sz w:val="14"/>
                <w:szCs w:val="14"/>
              </w:rPr>
              <w:t>artış</w:t>
            </w:r>
            <w:proofErr w:type="spellEnd"/>
            <w:r w:rsidRPr="00072A93">
              <w:rPr>
                <w:rFonts w:ascii="Arial" w:hAnsi="Arial" w:cs="Arial"/>
                <w:color w:val="000000"/>
                <w:sz w:val="14"/>
                <w:szCs w:val="14"/>
              </w:rPr>
              <w:t>)</w:t>
            </w:r>
          </w:p>
        </w:tc>
        <w:tc>
          <w:tcPr>
            <w:tcW w:w="457" w:type="pct"/>
            <w:tcBorders>
              <w:top w:val="nil"/>
              <w:left w:val="nil"/>
              <w:bottom w:val="nil"/>
              <w:right w:val="nil"/>
            </w:tcBorders>
            <w:shd w:val="clear" w:color="000000" w:fill="FFFFFF"/>
            <w:noWrap/>
            <w:vAlign w:val="bottom"/>
          </w:tcPr>
          <w:p w14:paraId="3515FBB3" w14:textId="77777777" w:rsidR="00444CAE" w:rsidRPr="00072A93" w:rsidRDefault="00444CAE" w:rsidP="00444CAE">
            <w:pPr>
              <w:jc w:val="right"/>
              <w:rPr>
                <w:rFonts w:ascii="Arial" w:hAnsi="Arial" w:cs="Arial"/>
                <w:sz w:val="14"/>
                <w:szCs w:val="14"/>
              </w:rPr>
            </w:pPr>
          </w:p>
        </w:tc>
        <w:tc>
          <w:tcPr>
            <w:tcW w:w="716" w:type="pct"/>
            <w:tcBorders>
              <w:top w:val="nil"/>
              <w:left w:val="nil"/>
              <w:bottom w:val="nil"/>
              <w:right w:val="nil"/>
            </w:tcBorders>
            <w:shd w:val="clear" w:color="000000" w:fill="FFFFFF"/>
            <w:noWrap/>
            <w:vAlign w:val="bottom"/>
          </w:tcPr>
          <w:p w14:paraId="2765C0BF" w14:textId="02D28B79" w:rsidR="00444CAE" w:rsidRPr="00072A93" w:rsidRDefault="00444CAE" w:rsidP="00444CAE">
            <w:pPr>
              <w:jc w:val="right"/>
              <w:rPr>
                <w:rFonts w:ascii="Arial" w:hAnsi="Arial" w:cs="Arial"/>
                <w:b/>
                <w:bCs/>
                <w:color w:val="000000"/>
                <w:sz w:val="14"/>
                <w:szCs w:val="14"/>
              </w:rPr>
            </w:pPr>
            <w:r w:rsidRPr="00072A93">
              <w:rPr>
                <w:rFonts w:ascii="Arial" w:hAnsi="Arial" w:cs="Arial"/>
                <w:b/>
                <w:bCs/>
                <w:color w:val="000000"/>
                <w:sz w:val="14"/>
                <w:szCs w:val="14"/>
              </w:rPr>
              <w:t>(1.990)</w:t>
            </w:r>
          </w:p>
        </w:tc>
        <w:tc>
          <w:tcPr>
            <w:tcW w:w="701" w:type="pct"/>
            <w:tcBorders>
              <w:top w:val="nil"/>
              <w:left w:val="nil"/>
              <w:bottom w:val="nil"/>
              <w:right w:val="nil"/>
            </w:tcBorders>
            <w:shd w:val="clear" w:color="000000" w:fill="FFFFFF"/>
            <w:noWrap/>
            <w:vAlign w:val="bottom"/>
          </w:tcPr>
          <w:p w14:paraId="05A01424" w14:textId="4B715EE3" w:rsidR="00444CAE" w:rsidRPr="009542E4" w:rsidRDefault="00444CAE" w:rsidP="00444CAE">
            <w:pPr>
              <w:jc w:val="right"/>
              <w:rPr>
                <w:rFonts w:ascii="Arial" w:hAnsi="Arial" w:cs="Arial"/>
                <w:bCs/>
                <w:color w:val="000000"/>
                <w:sz w:val="14"/>
                <w:szCs w:val="14"/>
              </w:rPr>
            </w:pPr>
            <w:r w:rsidRPr="009542E4">
              <w:rPr>
                <w:rFonts w:ascii="Arial" w:hAnsi="Arial" w:cs="Arial"/>
                <w:bCs/>
                <w:color w:val="000000"/>
                <w:sz w:val="14"/>
                <w:szCs w:val="14"/>
              </w:rPr>
              <w:t>487</w:t>
            </w:r>
          </w:p>
        </w:tc>
      </w:tr>
      <w:tr w:rsidR="00444CAE" w:rsidRPr="00072A93" w14:paraId="5CFA3274" w14:textId="77777777" w:rsidTr="002514D2">
        <w:trPr>
          <w:trHeight w:val="113"/>
        </w:trPr>
        <w:tc>
          <w:tcPr>
            <w:tcW w:w="3126" w:type="pct"/>
            <w:tcBorders>
              <w:top w:val="nil"/>
              <w:left w:val="nil"/>
              <w:bottom w:val="nil"/>
              <w:right w:val="nil"/>
            </w:tcBorders>
            <w:shd w:val="clear" w:color="000000" w:fill="FFFFFF"/>
            <w:noWrap/>
            <w:vAlign w:val="center"/>
            <w:hideMark/>
          </w:tcPr>
          <w:p w14:paraId="25008D89" w14:textId="2EC92D80" w:rsidR="00444CAE" w:rsidRPr="00072A93" w:rsidRDefault="00444CAE" w:rsidP="00444CAE">
            <w:pPr>
              <w:rPr>
                <w:rFonts w:ascii="Arial" w:hAnsi="Arial" w:cs="Arial"/>
                <w:color w:val="000000"/>
                <w:sz w:val="14"/>
                <w:szCs w:val="14"/>
              </w:rPr>
            </w:pPr>
            <w:proofErr w:type="spellStart"/>
            <w:r w:rsidRPr="00072A93">
              <w:rPr>
                <w:rFonts w:ascii="Arial" w:hAnsi="Arial" w:cs="Arial"/>
                <w:color w:val="000000"/>
                <w:sz w:val="14"/>
                <w:szCs w:val="14"/>
              </w:rPr>
              <w:t>Peşin</w:t>
            </w:r>
            <w:proofErr w:type="spellEnd"/>
            <w:r w:rsidRPr="00072A93">
              <w:rPr>
                <w:rFonts w:ascii="Arial" w:hAnsi="Arial" w:cs="Arial"/>
                <w:color w:val="000000"/>
                <w:sz w:val="14"/>
                <w:szCs w:val="14"/>
              </w:rPr>
              <w:t xml:space="preserve"> </w:t>
            </w:r>
            <w:proofErr w:type="spellStart"/>
            <w:r w:rsidRPr="00072A93">
              <w:rPr>
                <w:rFonts w:ascii="Arial" w:hAnsi="Arial" w:cs="Arial"/>
                <w:color w:val="000000"/>
                <w:sz w:val="14"/>
                <w:szCs w:val="14"/>
              </w:rPr>
              <w:t>ödenmiş</w:t>
            </w:r>
            <w:proofErr w:type="spellEnd"/>
            <w:r w:rsidRPr="00072A93">
              <w:rPr>
                <w:rFonts w:ascii="Arial" w:hAnsi="Arial" w:cs="Arial"/>
                <w:color w:val="000000"/>
                <w:sz w:val="14"/>
                <w:szCs w:val="14"/>
              </w:rPr>
              <w:t xml:space="preserve"> </w:t>
            </w:r>
            <w:proofErr w:type="spellStart"/>
            <w:r w:rsidRPr="00072A93">
              <w:rPr>
                <w:rFonts w:ascii="Arial" w:hAnsi="Arial" w:cs="Arial"/>
                <w:color w:val="000000"/>
                <w:sz w:val="14"/>
                <w:szCs w:val="14"/>
              </w:rPr>
              <w:t>giderlerdeki</w:t>
            </w:r>
            <w:proofErr w:type="spellEnd"/>
            <w:r w:rsidRPr="00072A93">
              <w:rPr>
                <w:rFonts w:ascii="Arial" w:hAnsi="Arial" w:cs="Arial"/>
                <w:color w:val="000000"/>
                <w:sz w:val="14"/>
                <w:szCs w:val="14"/>
              </w:rPr>
              <w:t xml:space="preserve"> </w:t>
            </w:r>
            <w:proofErr w:type="spellStart"/>
            <w:r w:rsidRPr="00072A93">
              <w:rPr>
                <w:rFonts w:ascii="Arial" w:hAnsi="Arial" w:cs="Arial"/>
                <w:color w:val="000000"/>
                <w:sz w:val="14"/>
                <w:szCs w:val="14"/>
              </w:rPr>
              <w:t>artış</w:t>
            </w:r>
            <w:proofErr w:type="spellEnd"/>
            <w:r w:rsidRPr="00072A93">
              <w:rPr>
                <w:rFonts w:ascii="Arial" w:hAnsi="Arial" w:cs="Arial"/>
                <w:color w:val="000000"/>
                <w:sz w:val="14"/>
                <w:szCs w:val="14"/>
              </w:rPr>
              <w:t xml:space="preserve"> (</w:t>
            </w:r>
            <w:proofErr w:type="spellStart"/>
            <w:r w:rsidRPr="00072A93">
              <w:rPr>
                <w:rFonts w:ascii="Arial" w:hAnsi="Arial" w:cs="Arial"/>
                <w:color w:val="000000"/>
                <w:sz w:val="14"/>
                <w:szCs w:val="14"/>
              </w:rPr>
              <w:t>azalış</w:t>
            </w:r>
            <w:proofErr w:type="spellEnd"/>
            <w:r w:rsidRPr="00072A93">
              <w:rPr>
                <w:rFonts w:ascii="Arial" w:hAnsi="Arial" w:cs="Arial"/>
                <w:color w:val="000000"/>
                <w:sz w:val="14"/>
                <w:szCs w:val="14"/>
              </w:rPr>
              <w:t>)</w:t>
            </w:r>
          </w:p>
        </w:tc>
        <w:tc>
          <w:tcPr>
            <w:tcW w:w="457" w:type="pct"/>
            <w:tcBorders>
              <w:top w:val="nil"/>
              <w:left w:val="nil"/>
              <w:bottom w:val="nil"/>
              <w:right w:val="nil"/>
            </w:tcBorders>
            <w:shd w:val="clear" w:color="000000" w:fill="FFFFFF"/>
            <w:noWrap/>
            <w:vAlign w:val="bottom"/>
          </w:tcPr>
          <w:p w14:paraId="2142955E" w14:textId="77777777" w:rsidR="00444CAE" w:rsidRPr="00072A93" w:rsidRDefault="00444CAE" w:rsidP="00444CAE">
            <w:pPr>
              <w:jc w:val="right"/>
              <w:rPr>
                <w:rFonts w:ascii="Arial" w:hAnsi="Arial" w:cs="Arial"/>
                <w:sz w:val="14"/>
                <w:szCs w:val="14"/>
              </w:rPr>
            </w:pPr>
          </w:p>
        </w:tc>
        <w:tc>
          <w:tcPr>
            <w:tcW w:w="716" w:type="pct"/>
            <w:tcBorders>
              <w:top w:val="nil"/>
              <w:left w:val="nil"/>
              <w:bottom w:val="nil"/>
              <w:right w:val="nil"/>
            </w:tcBorders>
            <w:shd w:val="clear" w:color="000000" w:fill="FFFFFF"/>
            <w:noWrap/>
            <w:vAlign w:val="bottom"/>
          </w:tcPr>
          <w:p w14:paraId="1268ED66" w14:textId="142740D4" w:rsidR="00444CAE" w:rsidRPr="00072A93" w:rsidRDefault="00444CAE" w:rsidP="00444CAE">
            <w:pPr>
              <w:jc w:val="right"/>
              <w:rPr>
                <w:rFonts w:ascii="Arial" w:hAnsi="Arial" w:cs="Arial"/>
                <w:b/>
                <w:bCs/>
                <w:color w:val="000000"/>
                <w:sz w:val="14"/>
                <w:szCs w:val="14"/>
              </w:rPr>
            </w:pPr>
            <w:r w:rsidRPr="00072A93">
              <w:rPr>
                <w:rFonts w:ascii="Arial" w:hAnsi="Arial" w:cs="Arial"/>
                <w:b/>
                <w:bCs/>
                <w:color w:val="000000"/>
                <w:sz w:val="14"/>
                <w:szCs w:val="14"/>
              </w:rPr>
              <w:t>(137.313)</w:t>
            </w:r>
          </w:p>
        </w:tc>
        <w:tc>
          <w:tcPr>
            <w:tcW w:w="701" w:type="pct"/>
            <w:tcBorders>
              <w:top w:val="nil"/>
              <w:left w:val="nil"/>
              <w:bottom w:val="nil"/>
              <w:right w:val="nil"/>
            </w:tcBorders>
            <w:shd w:val="clear" w:color="000000" w:fill="FFFFFF"/>
            <w:noWrap/>
            <w:vAlign w:val="bottom"/>
          </w:tcPr>
          <w:p w14:paraId="5E682903" w14:textId="57521683" w:rsidR="00444CAE" w:rsidRPr="009542E4" w:rsidRDefault="00444CAE" w:rsidP="00444CAE">
            <w:pPr>
              <w:jc w:val="right"/>
              <w:rPr>
                <w:rFonts w:ascii="Arial" w:hAnsi="Arial" w:cs="Arial"/>
                <w:bCs/>
                <w:color w:val="000000"/>
                <w:sz w:val="14"/>
                <w:szCs w:val="14"/>
              </w:rPr>
            </w:pPr>
            <w:r w:rsidRPr="009542E4">
              <w:rPr>
                <w:rFonts w:ascii="Arial" w:hAnsi="Arial" w:cs="Arial"/>
                <w:bCs/>
                <w:color w:val="000000"/>
                <w:sz w:val="14"/>
                <w:szCs w:val="14"/>
              </w:rPr>
              <w:t>(24.217)</w:t>
            </w:r>
          </w:p>
        </w:tc>
      </w:tr>
      <w:tr w:rsidR="00444CAE" w:rsidRPr="00072A93" w14:paraId="0639AA8F" w14:textId="77777777" w:rsidTr="002514D2">
        <w:trPr>
          <w:trHeight w:val="113"/>
        </w:trPr>
        <w:tc>
          <w:tcPr>
            <w:tcW w:w="3126" w:type="pct"/>
            <w:tcBorders>
              <w:top w:val="nil"/>
              <w:left w:val="nil"/>
              <w:bottom w:val="nil"/>
              <w:right w:val="nil"/>
            </w:tcBorders>
            <w:shd w:val="clear" w:color="000000" w:fill="FFFFFF"/>
            <w:noWrap/>
            <w:vAlign w:val="center"/>
            <w:hideMark/>
          </w:tcPr>
          <w:p w14:paraId="056E683B" w14:textId="1F1815CA" w:rsidR="00444CAE" w:rsidRPr="00072A93" w:rsidRDefault="00444CAE" w:rsidP="00444CAE">
            <w:pPr>
              <w:rPr>
                <w:rFonts w:ascii="Arial" w:hAnsi="Arial" w:cs="Arial"/>
                <w:color w:val="000000"/>
                <w:sz w:val="14"/>
                <w:szCs w:val="14"/>
              </w:rPr>
            </w:pPr>
            <w:r w:rsidRPr="00072A93">
              <w:rPr>
                <w:rFonts w:ascii="Arial" w:hAnsi="Arial" w:cs="Arial"/>
                <w:color w:val="000000"/>
                <w:sz w:val="14"/>
                <w:szCs w:val="14"/>
              </w:rPr>
              <w:t xml:space="preserve">Ticari </w:t>
            </w:r>
            <w:proofErr w:type="spellStart"/>
            <w:r w:rsidRPr="00072A93">
              <w:rPr>
                <w:rFonts w:ascii="Arial" w:hAnsi="Arial" w:cs="Arial"/>
                <w:color w:val="000000"/>
                <w:sz w:val="14"/>
                <w:szCs w:val="14"/>
              </w:rPr>
              <w:t>borçlardaki</w:t>
            </w:r>
            <w:proofErr w:type="spellEnd"/>
            <w:r w:rsidRPr="00072A93">
              <w:rPr>
                <w:rFonts w:ascii="Arial" w:hAnsi="Arial" w:cs="Arial"/>
                <w:color w:val="000000"/>
                <w:sz w:val="14"/>
                <w:szCs w:val="14"/>
              </w:rPr>
              <w:t xml:space="preserve"> </w:t>
            </w:r>
            <w:proofErr w:type="spellStart"/>
            <w:r w:rsidRPr="00072A93">
              <w:rPr>
                <w:rFonts w:ascii="Arial" w:hAnsi="Arial" w:cs="Arial"/>
                <w:color w:val="000000"/>
                <w:sz w:val="14"/>
                <w:szCs w:val="14"/>
              </w:rPr>
              <w:t>artış</w:t>
            </w:r>
            <w:proofErr w:type="spellEnd"/>
            <w:r w:rsidRPr="00072A93">
              <w:rPr>
                <w:rFonts w:ascii="Arial" w:hAnsi="Arial" w:cs="Arial"/>
                <w:color w:val="000000"/>
                <w:sz w:val="14"/>
                <w:szCs w:val="14"/>
              </w:rPr>
              <w:t xml:space="preserve"> (</w:t>
            </w:r>
            <w:proofErr w:type="spellStart"/>
            <w:r w:rsidRPr="00072A93">
              <w:rPr>
                <w:rFonts w:ascii="Arial" w:hAnsi="Arial" w:cs="Arial"/>
                <w:color w:val="000000"/>
                <w:sz w:val="14"/>
                <w:szCs w:val="14"/>
              </w:rPr>
              <w:t>azalış</w:t>
            </w:r>
            <w:proofErr w:type="spellEnd"/>
            <w:r w:rsidRPr="00072A93">
              <w:rPr>
                <w:rFonts w:ascii="Arial" w:hAnsi="Arial" w:cs="Arial"/>
                <w:color w:val="000000"/>
                <w:sz w:val="14"/>
                <w:szCs w:val="14"/>
              </w:rPr>
              <w:t xml:space="preserve">) </w:t>
            </w:r>
            <w:proofErr w:type="spellStart"/>
            <w:r w:rsidRPr="00072A93">
              <w:rPr>
                <w:rFonts w:ascii="Arial" w:hAnsi="Arial" w:cs="Arial"/>
                <w:color w:val="000000"/>
                <w:sz w:val="14"/>
                <w:szCs w:val="14"/>
              </w:rPr>
              <w:t>ile</w:t>
            </w:r>
            <w:proofErr w:type="spellEnd"/>
            <w:r w:rsidRPr="00072A93">
              <w:rPr>
                <w:rFonts w:ascii="Arial" w:hAnsi="Arial" w:cs="Arial"/>
                <w:color w:val="000000"/>
                <w:sz w:val="14"/>
                <w:szCs w:val="14"/>
              </w:rPr>
              <w:t xml:space="preserve"> </w:t>
            </w:r>
            <w:proofErr w:type="spellStart"/>
            <w:r w:rsidRPr="00072A93">
              <w:rPr>
                <w:rFonts w:ascii="Arial" w:hAnsi="Arial" w:cs="Arial"/>
                <w:color w:val="000000"/>
                <w:sz w:val="14"/>
                <w:szCs w:val="14"/>
              </w:rPr>
              <w:t>ilgili</w:t>
            </w:r>
            <w:proofErr w:type="spellEnd"/>
            <w:r w:rsidRPr="00072A93">
              <w:rPr>
                <w:rFonts w:ascii="Arial" w:hAnsi="Arial" w:cs="Arial"/>
                <w:color w:val="000000"/>
                <w:sz w:val="14"/>
                <w:szCs w:val="14"/>
              </w:rPr>
              <w:t xml:space="preserve"> </w:t>
            </w:r>
            <w:proofErr w:type="spellStart"/>
            <w:r w:rsidRPr="00072A93">
              <w:rPr>
                <w:rFonts w:ascii="Arial" w:hAnsi="Arial" w:cs="Arial"/>
                <w:color w:val="000000"/>
                <w:sz w:val="14"/>
                <w:szCs w:val="14"/>
              </w:rPr>
              <w:t>düzeltmeler</w:t>
            </w:r>
            <w:proofErr w:type="spellEnd"/>
          </w:p>
        </w:tc>
        <w:tc>
          <w:tcPr>
            <w:tcW w:w="457" w:type="pct"/>
            <w:tcBorders>
              <w:top w:val="nil"/>
              <w:left w:val="nil"/>
              <w:bottom w:val="nil"/>
              <w:right w:val="nil"/>
            </w:tcBorders>
            <w:shd w:val="clear" w:color="000000" w:fill="FFFFFF"/>
            <w:noWrap/>
            <w:vAlign w:val="bottom"/>
          </w:tcPr>
          <w:p w14:paraId="77A15BF9" w14:textId="77777777" w:rsidR="00444CAE" w:rsidRPr="00072A93" w:rsidRDefault="00444CAE" w:rsidP="00444CAE">
            <w:pPr>
              <w:jc w:val="right"/>
              <w:rPr>
                <w:rFonts w:ascii="Arial" w:hAnsi="Arial" w:cs="Arial"/>
                <w:sz w:val="14"/>
                <w:szCs w:val="14"/>
              </w:rPr>
            </w:pPr>
          </w:p>
        </w:tc>
        <w:tc>
          <w:tcPr>
            <w:tcW w:w="716" w:type="pct"/>
            <w:tcBorders>
              <w:top w:val="nil"/>
              <w:left w:val="nil"/>
              <w:bottom w:val="nil"/>
              <w:right w:val="nil"/>
            </w:tcBorders>
            <w:shd w:val="clear" w:color="000000" w:fill="FFFFFF"/>
            <w:noWrap/>
            <w:vAlign w:val="bottom"/>
          </w:tcPr>
          <w:p w14:paraId="045256AC" w14:textId="3F773F59" w:rsidR="00444CAE" w:rsidRPr="00072A93" w:rsidRDefault="00444CAE" w:rsidP="00444CAE">
            <w:pPr>
              <w:jc w:val="right"/>
              <w:rPr>
                <w:rFonts w:ascii="Arial" w:hAnsi="Arial" w:cs="Arial"/>
                <w:b/>
                <w:bCs/>
                <w:color w:val="000000"/>
                <w:sz w:val="14"/>
                <w:szCs w:val="14"/>
              </w:rPr>
            </w:pPr>
            <w:r w:rsidRPr="00072A93">
              <w:rPr>
                <w:rFonts w:ascii="Arial" w:hAnsi="Arial" w:cs="Arial"/>
                <w:b/>
                <w:bCs/>
                <w:color w:val="000000"/>
                <w:sz w:val="14"/>
                <w:szCs w:val="14"/>
              </w:rPr>
              <w:t>(14.736)</w:t>
            </w:r>
          </w:p>
        </w:tc>
        <w:tc>
          <w:tcPr>
            <w:tcW w:w="701" w:type="pct"/>
            <w:tcBorders>
              <w:top w:val="nil"/>
              <w:left w:val="nil"/>
              <w:bottom w:val="nil"/>
              <w:right w:val="nil"/>
            </w:tcBorders>
            <w:shd w:val="clear" w:color="000000" w:fill="FFFFFF"/>
            <w:noWrap/>
            <w:vAlign w:val="bottom"/>
          </w:tcPr>
          <w:p w14:paraId="65D3B7A9" w14:textId="03367696" w:rsidR="00444CAE" w:rsidRPr="009542E4" w:rsidRDefault="00444CAE" w:rsidP="00444CAE">
            <w:pPr>
              <w:jc w:val="right"/>
              <w:rPr>
                <w:rFonts w:ascii="Arial" w:hAnsi="Arial" w:cs="Arial"/>
                <w:bCs/>
                <w:color w:val="000000"/>
                <w:sz w:val="14"/>
                <w:szCs w:val="14"/>
              </w:rPr>
            </w:pPr>
            <w:r w:rsidRPr="009542E4">
              <w:rPr>
                <w:rFonts w:ascii="Arial" w:hAnsi="Arial" w:cs="Arial"/>
                <w:bCs/>
                <w:color w:val="000000"/>
                <w:sz w:val="14"/>
                <w:szCs w:val="14"/>
              </w:rPr>
              <w:t>56.246</w:t>
            </w:r>
          </w:p>
        </w:tc>
      </w:tr>
      <w:tr w:rsidR="00444CAE" w:rsidRPr="00072A93" w14:paraId="5172DEA7" w14:textId="77777777" w:rsidTr="002514D2">
        <w:trPr>
          <w:trHeight w:val="113"/>
        </w:trPr>
        <w:tc>
          <w:tcPr>
            <w:tcW w:w="3126" w:type="pct"/>
            <w:tcBorders>
              <w:top w:val="nil"/>
              <w:left w:val="nil"/>
              <w:bottom w:val="nil"/>
              <w:right w:val="nil"/>
            </w:tcBorders>
            <w:shd w:val="clear" w:color="000000" w:fill="FFFFFF"/>
            <w:noWrap/>
            <w:vAlign w:val="center"/>
            <w:hideMark/>
          </w:tcPr>
          <w:p w14:paraId="6D50F375" w14:textId="3D8C4EF8" w:rsidR="00444CAE" w:rsidRPr="00072A93" w:rsidRDefault="00444CAE" w:rsidP="00444CAE">
            <w:pPr>
              <w:rPr>
                <w:rFonts w:ascii="Arial" w:hAnsi="Arial" w:cs="Arial"/>
                <w:color w:val="000000"/>
                <w:sz w:val="14"/>
                <w:szCs w:val="14"/>
              </w:rPr>
            </w:pPr>
            <w:proofErr w:type="spellStart"/>
            <w:r w:rsidRPr="00072A93">
              <w:rPr>
                <w:rFonts w:ascii="Arial" w:hAnsi="Arial" w:cs="Arial"/>
                <w:color w:val="000000"/>
                <w:sz w:val="14"/>
                <w:szCs w:val="14"/>
              </w:rPr>
              <w:t>Çalışanlara</w:t>
            </w:r>
            <w:proofErr w:type="spellEnd"/>
            <w:r w:rsidRPr="00072A93">
              <w:rPr>
                <w:rFonts w:ascii="Arial" w:hAnsi="Arial" w:cs="Arial"/>
                <w:color w:val="000000"/>
                <w:sz w:val="14"/>
                <w:szCs w:val="14"/>
              </w:rPr>
              <w:t xml:space="preserve"> </w:t>
            </w:r>
            <w:proofErr w:type="spellStart"/>
            <w:r w:rsidRPr="00072A93">
              <w:rPr>
                <w:rFonts w:ascii="Arial" w:hAnsi="Arial" w:cs="Arial"/>
                <w:color w:val="000000"/>
                <w:sz w:val="14"/>
                <w:szCs w:val="14"/>
              </w:rPr>
              <w:t>sağlanan</w:t>
            </w:r>
            <w:proofErr w:type="spellEnd"/>
            <w:r w:rsidRPr="00072A93">
              <w:rPr>
                <w:rFonts w:ascii="Arial" w:hAnsi="Arial" w:cs="Arial"/>
                <w:color w:val="000000"/>
                <w:sz w:val="14"/>
                <w:szCs w:val="14"/>
              </w:rPr>
              <w:t xml:space="preserve"> </w:t>
            </w:r>
            <w:proofErr w:type="spellStart"/>
            <w:r w:rsidRPr="00072A93">
              <w:rPr>
                <w:rFonts w:ascii="Arial" w:hAnsi="Arial" w:cs="Arial"/>
                <w:color w:val="000000"/>
                <w:sz w:val="14"/>
                <w:szCs w:val="14"/>
              </w:rPr>
              <w:t>faydalar</w:t>
            </w:r>
            <w:proofErr w:type="spellEnd"/>
            <w:r w:rsidRPr="00072A93">
              <w:rPr>
                <w:rFonts w:ascii="Arial" w:hAnsi="Arial" w:cs="Arial"/>
                <w:color w:val="000000"/>
                <w:sz w:val="14"/>
                <w:szCs w:val="14"/>
              </w:rPr>
              <w:t xml:space="preserve"> </w:t>
            </w:r>
            <w:proofErr w:type="spellStart"/>
            <w:r w:rsidRPr="00072A93">
              <w:rPr>
                <w:rFonts w:ascii="Arial" w:hAnsi="Arial" w:cs="Arial"/>
                <w:color w:val="000000"/>
                <w:sz w:val="14"/>
                <w:szCs w:val="14"/>
              </w:rPr>
              <w:t>kapsamında</w:t>
            </w:r>
            <w:proofErr w:type="spellEnd"/>
            <w:r w:rsidRPr="00072A93">
              <w:rPr>
                <w:rFonts w:ascii="Arial" w:hAnsi="Arial" w:cs="Arial"/>
                <w:color w:val="000000"/>
                <w:sz w:val="14"/>
                <w:szCs w:val="14"/>
              </w:rPr>
              <w:t xml:space="preserve"> </w:t>
            </w:r>
            <w:proofErr w:type="spellStart"/>
            <w:r w:rsidRPr="00072A93">
              <w:rPr>
                <w:rFonts w:ascii="Arial" w:hAnsi="Arial" w:cs="Arial"/>
                <w:color w:val="000000"/>
                <w:sz w:val="14"/>
                <w:szCs w:val="14"/>
              </w:rPr>
              <w:t>borçlardaki</w:t>
            </w:r>
            <w:proofErr w:type="spellEnd"/>
            <w:r w:rsidRPr="00072A93">
              <w:rPr>
                <w:rFonts w:ascii="Arial" w:hAnsi="Arial" w:cs="Arial"/>
                <w:color w:val="000000"/>
                <w:sz w:val="14"/>
                <w:szCs w:val="14"/>
              </w:rPr>
              <w:t xml:space="preserve"> </w:t>
            </w:r>
            <w:proofErr w:type="spellStart"/>
            <w:r w:rsidRPr="00072A93">
              <w:rPr>
                <w:rFonts w:ascii="Arial" w:hAnsi="Arial" w:cs="Arial"/>
                <w:color w:val="000000"/>
                <w:sz w:val="14"/>
                <w:szCs w:val="14"/>
              </w:rPr>
              <w:t>artış</w:t>
            </w:r>
            <w:proofErr w:type="spellEnd"/>
            <w:r w:rsidRPr="00072A93">
              <w:rPr>
                <w:rFonts w:ascii="Arial" w:hAnsi="Arial" w:cs="Arial"/>
                <w:color w:val="000000"/>
                <w:sz w:val="14"/>
                <w:szCs w:val="14"/>
              </w:rPr>
              <w:t xml:space="preserve"> (</w:t>
            </w:r>
            <w:proofErr w:type="spellStart"/>
            <w:r w:rsidRPr="00072A93">
              <w:rPr>
                <w:rFonts w:ascii="Arial" w:hAnsi="Arial" w:cs="Arial"/>
                <w:color w:val="000000"/>
                <w:sz w:val="14"/>
                <w:szCs w:val="14"/>
              </w:rPr>
              <w:t>azalış</w:t>
            </w:r>
            <w:proofErr w:type="spellEnd"/>
            <w:r w:rsidRPr="00072A93">
              <w:rPr>
                <w:rFonts w:ascii="Arial" w:hAnsi="Arial" w:cs="Arial"/>
                <w:color w:val="000000"/>
                <w:sz w:val="14"/>
                <w:szCs w:val="14"/>
              </w:rPr>
              <w:t>)</w:t>
            </w:r>
          </w:p>
        </w:tc>
        <w:tc>
          <w:tcPr>
            <w:tcW w:w="457" w:type="pct"/>
            <w:tcBorders>
              <w:top w:val="nil"/>
              <w:left w:val="nil"/>
              <w:bottom w:val="nil"/>
              <w:right w:val="nil"/>
            </w:tcBorders>
            <w:shd w:val="clear" w:color="000000" w:fill="FFFFFF"/>
            <w:noWrap/>
            <w:vAlign w:val="bottom"/>
          </w:tcPr>
          <w:p w14:paraId="5598C298" w14:textId="77777777" w:rsidR="00444CAE" w:rsidRPr="00072A93" w:rsidRDefault="00444CAE" w:rsidP="00444CAE">
            <w:pPr>
              <w:jc w:val="right"/>
              <w:rPr>
                <w:rFonts w:ascii="Arial" w:hAnsi="Arial" w:cs="Arial"/>
                <w:sz w:val="14"/>
                <w:szCs w:val="14"/>
              </w:rPr>
            </w:pPr>
          </w:p>
        </w:tc>
        <w:tc>
          <w:tcPr>
            <w:tcW w:w="716" w:type="pct"/>
            <w:tcBorders>
              <w:top w:val="nil"/>
              <w:left w:val="nil"/>
              <w:bottom w:val="nil"/>
              <w:right w:val="nil"/>
            </w:tcBorders>
            <w:shd w:val="clear" w:color="000000" w:fill="FFFFFF"/>
            <w:noWrap/>
            <w:vAlign w:val="bottom"/>
          </w:tcPr>
          <w:p w14:paraId="606E1B0E" w14:textId="431798A3" w:rsidR="00444CAE" w:rsidRPr="00072A93" w:rsidRDefault="00444CAE" w:rsidP="00444CAE">
            <w:pPr>
              <w:jc w:val="right"/>
              <w:rPr>
                <w:rFonts w:ascii="Arial" w:hAnsi="Arial" w:cs="Arial"/>
                <w:b/>
                <w:bCs/>
                <w:color w:val="000000"/>
                <w:sz w:val="14"/>
                <w:szCs w:val="14"/>
              </w:rPr>
            </w:pPr>
            <w:r w:rsidRPr="00746231">
              <w:rPr>
                <w:rFonts w:ascii="Arial" w:hAnsi="Arial" w:cs="Arial"/>
                <w:b/>
                <w:bCs/>
                <w:color w:val="000000"/>
                <w:sz w:val="14"/>
                <w:szCs w:val="14"/>
              </w:rPr>
              <w:t>14.323</w:t>
            </w:r>
          </w:p>
        </w:tc>
        <w:tc>
          <w:tcPr>
            <w:tcW w:w="701" w:type="pct"/>
            <w:tcBorders>
              <w:top w:val="nil"/>
              <w:left w:val="nil"/>
              <w:bottom w:val="nil"/>
              <w:right w:val="nil"/>
            </w:tcBorders>
            <w:shd w:val="clear" w:color="000000" w:fill="FFFFFF"/>
            <w:noWrap/>
            <w:vAlign w:val="bottom"/>
          </w:tcPr>
          <w:p w14:paraId="7B10E01E" w14:textId="5B70078C" w:rsidR="00444CAE" w:rsidRPr="009542E4" w:rsidRDefault="00444CAE" w:rsidP="00444CAE">
            <w:pPr>
              <w:jc w:val="right"/>
              <w:rPr>
                <w:rFonts w:ascii="Arial" w:hAnsi="Arial" w:cs="Arial"/>
                <w:bCs/>
                <w:color w:val="000000"/>
                <w:sz w:val="14"/>
                <w:szCs w:val="14"/>
              </w:rPr>
            </w:pPr>
            <w:r w:rsidRPr="009542E4">
              <w:rPr>
                <w:rFonts w:ascii="Arial" w:hAnsi="Arial" w:cs="Arial"/>
                <w:bCs/>
                <w:color w:val="000000"/>
                <w:sz w:val="14"/>
                <w:szCs w:val="14"/>
              </w:rPr>
              <w:t>1.228</w:t>
            </w:r>
          </w:p>
        </w:tc>
      </w:tr>
      <w:tr w:rsidR="00444CAE" w:rsidRPr="00072A93" w14:paraId="3275BDE1" w14:textId="77777777" w:rsidTr="002514D2">
        <w:trPr>
          <w:trHeight w:val="113"/>
        </w:trPr>
        <w:tc>
          <w:tcPr>
            <w:tcW w:w="3126" w:type="pct"/>
            <w:tcBorders>
              <w:top w:val="nil"/>
              <w:left w:val="nil"/>
              <w:bottom w:val="nil"/>
              <w:right w:val="nil"/>
            </w:tcBorders>
            <w:shd w:val="clear" w:color="000000" w:fill="FFFFFF"/>
            <w:noWrap/>
            <w:vAlign w:val="center"/>
            <w:hideMark/>
          </w:tcPr>
          <w:p w14:paraId="3ED47AF8" w14:textId="77777777" w:rsidR="00444CAE" w:rsidRPr="00072A93" w:rsidRDefault="00444CAE" w:rsidP="00444CAE">
            <w:pPr>
              <w:rPr>
                <w:rFonts w:ascii="Arial" w:hAnsi="Arial" w:cs="Arial"/>
                <w:color w:val="000000"/>
                <w:sz w:val="14"/>
                <w:szCs w:val="14"/>
              </w:rPr>
            </w:pPr>
            <w:proofErr w:type="spellStart"/>
            <w:r w:rsidRPr="00072A93">
              <w:rPr>
                <w:rFonts w:ascii="Arial" w:hAnsi="Arial" w:cs="Arial"/>
                <w:color w:val="000000"/>
                <w:sz w:val="14"/>
                <w:szCs w:val="14"/>
              </w:rPr>
              <w:t>Faaliyetler</w:t>
            </w:r>
            <w:proofErr w:type="spellEnd"/>
            <w:r w:rsidRPr="00072A93">
              <w:rPr>
                <w:rFonts w:ascii="Arial" w:hAnsi="Arial" w:cs="Arial"/>
                <w:color w:val="000000"/>
                <w:sz w:val="14"/>
                <w:szCs w:val="14"/>
              </w:rPr>
              <w:t xml:space="preserve"> </w:t>
            </w:r>
            <w:proofErr w:type="spellStart"/>
            <w:r w:rsidRPr="00072A93">
              <w:rPr>
                <w:rFonts w:ascii="Arial" w:hAnsi="Arial" w:cs="Arial"/>
                <w:color w:val="000000"/>
                <w:sz w:val="14"/>
                <w:szCs w:val="14"/>
              </w:rPr>
              <w:t>ile</w:t>
            </w:r>
            <w:proofErr w:type="spellEnd"/>
            <w:r w:rsidRPr="00072A93">
              <w:rPr>
                <w:rFonts w:ascii="Arial" w:hAnsi="Arial" w:cs="Arial"/>
                <w:color w:val="000000"/>
                <w:sz w:val="14"/>
                <w:szCs w:val="14"/>
              </w:rPr>
              <w:t xml:space="preserve"> </w:t>
            </w:r>
            <w:proofErr w:type="spellStart"/>
            <w:r w:rsidRPr="00072A93">
              <w:rPr>
                <w:rFonts w:ascii="Arial" w:hAnsi="Arial" w:cs="Arial"/>
                <w:color w:val="000000"/>
                <w:sz w:val="14"/>
                <w:szCs w:val="14"/>
              </w:rPr>
              <w:t>ilgili</w:t>
            </w:r>
            <w:proofErr w:type="spellEnd"/>
            <w:r w:rsidRPr="00072A93">
              <w:rPr>
                <w:rFonts w:ascii="Arial" w:hAnsi="Arial" w:cs="Arial"/>
                <w:color w:val="000000"/>
                <w:sz w:val="14"/>
                <w:szCs w:val="14"/>
              </w:rPr>
              <w:t xml:space="preserve"> </w:t>
            </w:r>
            <w:proofErr w:type="spellStart"/>
            <w:r w:rsidRPr="00072A93">
              <w:rPr>
                <w:rFonts w:ascii="Arial" w:hAnsi="Arial" w:cs="Arial"/>
                <w:color w:val="000000"/>
                <w:sz w:val="14"/>
                <w:szCs w:val="14"/>
              </w:rPr>
              <w:t>diğer</w:t>
            </w:r>
            <w:proofErr w:type="spellEnd"/>
            <w:r w:rsidRPr="00072A93">
              <w:rPr>
                <w:rFonts w:ascii="Arial" w:hAnsi="Arial" w:cs="Arial"/>
                <w:color w:val="000000"/>
                <w:sz w:val="14"/>
                <w:szCs w:val="14"/>
              </w:rPr>
              <w:t xml:space="preserve"> </w:t>
            </w:r>
            <w:proofErr w:type="spellStart"/>
            <w:r w:rsidRPr="00072A93">
              <w:rPr>
                <w:rFonts w:ascii="Arial" w:hAnsi="Arial" w:cs="Arial"/>
                <w:color w:val="000000"/>
                <w:sz w:val="14"/>
                <w:szCs w:val="14"/>
              </w:rPr>
              <w:t>varlıklardaki</w:t>
            </w:r>
            <w:proofErr w:type="spellEnd"/>
            <w:r w:rsidRPr="00072A93">
              <w:rPr>
                <w:rFonts w:ascii="Arial" w:hAnsi="Arial" w:cs="Arial"/>
                <w:color w:val="000000"/>
                <w:sz w:val="14"/>
                <w:szCs w:val="14"/>
              </w:rPr>
              <w:t xml:space="preserve"> </w:t>
            </w:r>
            <w:proofErr w:type="spellStart"/>
            <w:r w:rsidRPr="00072A93">
              <w:rPr>
                <w:rFonts w:ascii="Arial" w:hAnsi="Arial" w:cs="Arial"/>
                <w:color w:val="000000"/>
                <w:sz w:val="14"/>
                <w:szCs w:val="14"/>
              </w:rPr>
              <w:t>artış</w:t>
            </w:r>
            <w:proofErr w:type="spellEnd"/>
          </w:p>
        </w:tc>
        <w:tc>
          <w:tcPr>
            <w:tcW w:w="457" w:type="pct"/>
            <w:tcBorders>
              <w:top w:val="nil"/>
              <w:left w:val="nil"/>
              <w:bottom w:val="nil"/>
              <w:right w:val="nil"/>
            </w:tcBorders>
            <w:shd w:val="clear" w:color="000000" w:fill="FFFFFF"/>
            <w:noWrap/>
            <w:vAlign w:val="bottom"/>
          </w:tcPr>
          <w:p w14:paraId="787E4ED0" w14:textId="77777777" w:rsidR="00444CAE" w:rsidRPr="00072A93" w:rsidRDefault="00444CAE" w:rsidP="00444CAE">
            <w:pPr>
              <w:jc w:val="right"/>
              <w:rPr>
                <w:rFonts w:ascii="Arial" w:hAnsi="Arial" w:cs="Arial"/>
                <w:sz w:val="14"/>
                <w:szCs w:val="14"/>
              </w:rPr>
            </w:pPr>
          </w:p>
        </w:tc>
        <w:tc>
          <w:tcPr>
            <w:tcW w:w="716" w:type="pct"/>
            <w:tcBorders>
              <w:top w:val="nil"/>
              <w:left w:val="nil"/>
              <w:bottom w:val="nil"/>
              <w:right w:val="nil"/>
            </w:tcBorders>
            <w:shd w:val="clear" w:color="000000" w:fill="FFFFFF"/>
            <w:noWrap/>
            <w:vAlign w:val="bottom"/>
          </w:tcPr>
          <w:p w14:paraId="20A26FC9" w14:textId="2A26FDFB" w:rsidR="00444CAE" w:rsidRPr="00072A93" w:rsidRDefault="00444CAE" w:rsidP="00444CAE">
            <w:pPr>
              <w:jc w:val="right"/>
              <w:rPr>
                <w:rFonts w:ascii="Arial" w:hAnsi="Arial" w:cs="Arial"/>
                <w:b/>
                <w:bCs/>
                <w:color w:val="000000"/>
                <w:sz w:val="14"/>
                <w:szCs w:val="14"/>
              </w:rPr>
            </w:pPr>
            <w:r w:rsidRPr="00072A93">
              <w:rPr>
                <w:rFonts w:ascii="Arial" w:hAnsi="Arial" w:cs="Arial"/>
                <w:b/>
                <w:bCs/>
                <w:color w:val="000000"/>
                <w:sz w:val="14"/>
                <w:szCs w:val="14"/>
              </w:rPr>
              <w:t>1.001</w:t>
            </w:r>
          </w:p>
        </w:tc>
        <w:tc>
          <w:tcPr>
            <w:tcW w:w="701" w:type="pct"/>
            <w:tcBorders>
              <w:top w:val="nil"/>
              <w:left w:val="nil"/>
              <w:bottom w:val="nil"/>
              <w:right w:val="nil"/>
            </w:tcBorders>
            <w:shd w:val="clear" w:color="000000" w:fill="FFFFFF"/>
            <w:noWrap/>
            <w:vAlign w:val="bottom"/>
          </w:tcPr>
          <w:p w14:paraId="12A72CFE" w14:textId="73DE6265" w:rsidR="00444CAE" w:rsidRPr="009542E4" w:rsidRDefault="00444CAE" w:rsidP="00444CAE">
            <w:pPr>
              <w:jc w:val="right"/>
              <w:rPr>
                <w:rFonts w:ascii="Arial" w:hAnsi="Arial" w:cs="Arial"/>
                <w:bCs/>
                <w:color w:val="000000"/>
                <w:sz w:val="14"/>
                <w:szCs w:val="14"/>
              </w:rPr>
            </w:pPr>
            <w:r w:rsidRPr="009542E4">
              <w:rPr>
                <w:rFonts w:ascii="Arial" w:hAnsi="Arial" w:cs="Arial"/>
                <w:bCs/>
                <w:color w:val="000000"/>
                <w:sz w:val="14"/>
                <w:szCs w:val="14"/>
              </w:rPr>
              <w:t>(70.141)</w:t>
            </w:r>
          </w:p>
        </w:tc>
      </w:tr>
      <w:tr w:rsidR="00444CAE" w:rsidRPr="00072A93" w14:paraId="0FB5D0F8" w14:textId="77777777" w:rsidTr="002514D2">
        <w:trPr>
          <w:trHeight w:val="113"/>
        </w:trPr>
        <w:tc>
          <w:tcPr>
            <w:tcW w:w="3126" w:type="pct"/>
            <w:tcBorders>
              <w:top w:val="nil"/>
              <w:left w:val="nil"/>
              <w:bottom w:val="nil"/>
              <w:right w:val="nil"/>
            </w:tcBorders>
            <w:shd w:val="clear" w:color="000000" w:fill="FFFFFF"/>
            <w:noWrap/>
            <w:vAlign w:val="center"/>
          </w:tcPr>
          <w:p w14:paraId="6A021DA7" w14:textId="77777777" w:rsidR="00444CAE" w:rsidRPr="00072A93" w:rsidRDefault="00444CAE" w:rsidP="00444CAE">
            <w:pPr>
              <w:rPr>
                <w:rFonts w:ascii="Arial" w:hAnsi="Arial" w:cs="Arial"/>
                <w:color w:val="000000"/>
                <w:sz w:val="14"/>
                <w:szCs w:val="14"/>
              </w:rPr>
            </w:pPr>
            <w:proofErr w:type="spellStart"/>
            <w:r w:rsidRPr="00072A93">
              <w:rPr>
                <w:rFonts w:ascii="Arial" w:hAnsi="Arial" w:cs="Arial"/>
                <w:color w:val="000000"/>
                <w:sz w:val="14"/>
                <w:szCs w:val="14"/>
              </w:rPr>
              <w:t>Faaliyetler</w:t>
            </w:r>
            <w:proofErr w:type="spellEnd"/>
            <w:r w:rsidRPr="00072A93">
              <w:rPr>
                <w:rFonts w:ascii="Arial" w:hAnsi="Arial" w:cs="Arial"/>
                <w:color w:val="000000"/>
                <w:sz w:val="14"/>
                <w:szCs w:val="14"/>
              </w:rPr>
              <w:t xml:space="preserve"> </w:t>
            </w:r>
            <w:proofErr w:type="spellStart"/>
            <w:r w:rsidRPr="00072A93">
              <w:rPr>
                <w:rFonts w:ascii="Arial" w:hAnsi="Arial" w:cs="Arial"/>
                <w:color w:val="000000"/>
                <w:sz w:val="14"/>
                <w:szCs w:val="14"/>
              </w:rPr>
              <w:t>ile</w:t>
            </w:r>
            <w:proofErr w:type="spellEnd"/>
            <w:r w:rsidRPr="00072A93">
              <w:rPr>
                <w:rFonts w:ascii="Arial" w:hAnsi="Arial" w:cs="Arial"/>
                <w:color w:val="000000"/>
                <w:sz w:val="14"/>
                <w:szCs w:val="14"/>
              </w:rPr>
              <w:t xml:space="preserve"> </w:t>
            </w:r>
            <w:proofErr w:type="spellStart"/>
            <w:r w:rsidRPr="00072A93">
              <w:rPr>
                <w:rFonts w:ascii="Arial" w:hAnsi="Arial" w:cs="Arial"/>
                <w:color w:val="000000"/>
                <w:sz w:val="14"/>
                <w:szCs w:val="14"/>
              </w:rPr>
              <w:t>ilgili</w:t>
            </w:r>
            <w:proofErr w:type="spellEnd"/>
            <w:r w:rsidRPr="00072A93">
              <w:rPr>
                <w:rFonts w:ascii="Arial" w:hAnsi="Arial" w:cs="Arial"/>
                <w:color w:val="000000"/>
                <w:sz w:val="14"/>
                <w:szCs w:val="14"/>
              </w:rPr>
              <w:t xml:space="preserve"> </w:t>
            </w:r>
            <w:proofErr w:type="spellStart"/>
            <w:r w:rsidRPr="00072A93">
              <w:rPr>
                <w:rFonts w:ascii="Arial" w:hAnsi="Arial" w:cs="Arial"/>
                <w:color w:val="000000"/>
                <w:sz w:val="14"/>
                <w:szCs w:val="14"/>
              </w:rPr>
              <w:t>diğer</w:t>
            </w:r>
            <w:proofErr w:type="spellEnd"/>
            <w:r w:rsidRPr="00072A93">
              <w:rPr>
                <w:rFonts w:ascii="Arial" w:hAnsi="Arial" w:cs="Arial"/>
                <w:color w:val="000000"/>
                <w:sz w:val="14"/>
                <w:szCs w:val="14"/>
              </w:rPr>
              <w:t xml:space="preserve"> </w:t>
            </w:r>
            <w:proofErr w:type="spellStart"/>
            <w:r w:rsidRPr="00072A93">
              <w:rPr>
                <w:rFonts w:ascii="Arial" w:hAnsi="Arial" w:cs="Arial"/>
                <w:color w:val="000000"/>
                <w:sz w:val="14"/>
                <w:szCs w:val="14"/>
              </w:rPr>
              <w:t>borçlardaki</w:t>
            </w:r>
            <w:proofErr w:type="spellEnd"/>
            <w:r w:rsidRPr="00072A93">
              <w:rPr>
                <w:rFonts w:ascii="Arial" w:hAnsi="Arial" w:cs="Arial"/>
                <w:color w:val="000000"/>
                <w:sz w:val="14"/>
                <w:szCs w:val="14"/>
              </w:rPr>
              <w:t xml:space="preserve"> </w:t>
            </w:r>
            <w:proofErr w:type="spellStart"/>
            <w:r w:rsidRPr="00072A93">
              <w:rPr>
                <w:rFonts w:ascii="Arial" w:hAnsi="Arial" w:cs="Arial"/>
                <w:color w:val="000000"/>
                <w:sz w:val="14"/>
                <w:szCs w:val="14"/>
              </w:rPr>
              <w:t>artış</w:t>
            </w:r>
            <w:proofErr w:type="spellEnd"/>
            <w:r w:rsidRPr="00072A93">
              <w:rPr>
                <w:rFonts w:ascii="Arial" w:hAnsi="Arial" w:cs="Arial"/>
                <w:color w:val="000000"/>
                <w:sz w:val="14"/>
                <w:szCs w:val="14"/>
              </w:rPr>
              <w:t xml:space="preserve"> </w:t>
            </w:r>
            <w:proofErr w:type="spellStart"/>
            <w:r w:rsidRPr="00072A93">
              <w:rPr>
                <w:rFonts w:ascii="Arial" w:hAnsi="Arial" w:cs="Arial"/>
                <w:color w:val="000000"/>
                <w:sz w:val="14"/>
                <w:szCs w:val="14"/>
              </w:rPr>
              <w:t>ile</w:t>
            </w:r>
            <w:proofErr w:type="spellEnd"/>
            <w:r w:rsidRPr="00072A93">
              <w:rPr>
                <w:rFonts w:ascii="Arial" w:hAnsi="Arial" w:cs="Arial"/>
                <w:color w:val="000000"/>
                <w:sz w:val="14"/>
                <w:szCs w:val="14"/>
              </w:rPr>
              <w:t xml:space="preserve"> </w:t>
            </w:r>
            <w:proofErr w:type="spellStart"/>
            <w:r w:rsidRPr="00072A93">
              <w:rPr>
                <w:rFonts w:ascii="Arial" w:hAnsi="Arial" w:cs="Arial"/>
                <w:color w:val="000000"/>
                <w:sz w:val="14"/>
                <w:szCs w:val="14"/>
              </w:rPr>
              <w:t>ilgili</w:t>
            </w:r>
            <w:proofErr w:type="spellEnd"/>
            <w:r w:rsidRPr="00072A93">
              <w:rPr>
                <w:rFonts w:ascii="Arial" w:hAnsi="Arial" w:cs="Arial"/>
                <w:color w:val="000000"/>
                <w:sz w:val="14"/>
                <w:szCs w:val="14"/>
              </w:rPr>
              <w:t xml:space="preserve"> </w:t>
            </w:r>
            <w:proofErr w:type="spellStart"/>
            <w:r w:rsidRPr="00072A93">
              <w:rPr>
                <w:rFonts w:ascii="Arial" w:hAnsi="Arial" w:cs="Arial"/>
                <w:color w:val="000000"/>
                <w:sz w:val="14"/>
                <w:szCs w:val="14"/>
              </w:rPr>
              <w:t>düzeltmeler</w:t>
            </w:r>
            <w:proofErr w:type="spellEnd"/>
          </w:p>
        </w:tc>
        <w:tc>
          <w:tcPr>
            <w:tcW w:w="457" w:type="pct"/>
            <w:tcBorders>
              <w:top w:val="nil"/>
              <w:left w:val="nil"/>
              <w:bottom w:val="nil"/>
              <w:right w:val="nil"/>
            </w:tcBorders>
            <w:shd w:val="clear" w:color="000000" w:fill="FFFFFF"/>
            <w:noWrap/>
            <w:vAlign w:val="bottom"/>
          </w:tcPr>
          <w:p w14:paraId="6E38835B" w14:textId="77777777" w:rsidR="00444CAE" w:rsidRPr="00072A93" w:rsidRDefault="00444CAE" w:rsidP="00444CAE">
            <w:pPr>
              <w:jc w:val="right"/>
              <w:rPr>
                <w:rFonts w:ascii="Arial" w:hAnsi="Arial" w:cs="Arial"/>
                <w:sz w:val="14"/>
                <w:szCs w:val="14"/>
              </w:rPr>
            </w:pPr>
          </w:p>
        </w:tc>
        <w:tc>
          <w:tcPr>
            <w:tcW w:w="716" w:type="pct"/>
            <w:tcBorders>
              <w:top w:val="nil"/>
              <w:left w:val="nil"/>
              <w:bottom w:val="nil"/>
              <w:right w:val="nil"/>
            </w:tcBorders>
            <w:shd w:val="clear" w:color="000000" w:fill="FFFFFF"/>
            <w:noWrap/>
            <w:vAlign w:val="bottom"/>
          </w:tcPr>
          <w:p w14:paraId="09142549" w14:textId="67381503" w:rsidR="00444CAE" w:rsidRPr="00072A93" w:rsidRDefault="00444CAE" w:rsidP="00444CAE">
            <w:pPr>
              <w:jc w:val="right"/>
              <w:rPr>
                <w:rFonts w:ascii="Arial" w:hAnsi="Arial" w:cs="Arial"/>
                <w:b/>
                <w:bCs/>
                <w:color w:val="000000"/>
                <w:sz w:val="14"/>
                <w:szCs w:val="14"/>
              </w:rPr>
            </w:pPr>
            <w:r w:rsidRPr="00072A93">
              <w:rPr>
                <w:rFonts w:ascii="Arial" w:hAnsi="Arial" w:cs="Arial"/>
                <w:b/>
                <w:bCs/>
                <w:color w:val="000000"/>
                <w:sz w:val="14"/>
                <w:szCs w:val="14"/>
              </w:rPr>
              <w:t>20.707</w:t>
            </w:r>
          </w:p>
        </w:tc>
        <w:tc>
          <w:tcPr>
            <w:tcW w:w="701" w:type="pct"/>
            <w:tcBorders>
              <w:top w:val="nil"/>
              <w:left w:val="nil"/>
              <w:bottom w:val="nil"/>
              <w:right w:val="nil"/>
            </w:tcBorders>
            <w:shd w:val="clear" w:color="000000" w:fill="FFFFFF"/>
            <w:noWrap/>
            <w:vAlign w:val="bottom"/>
          </w:tcPr>
          <w:p w14:paraId="64E7124C" w14:textId="3571BA0C" w:rsidR="00444CAE" w:rsidRPr="009542E4" w:rsidRDefault="00444CAE" w:rsidP="00444CAE">
            <w:pPr>
              <w:jc w:val="right"/>
              <w:rPr>
                <w:rFonts w:ascii="Arial" w:hAnsi="Arial" w:cs="Arial"/>
                <w:bCs/>
                <w:color w:val="000000"/>
                <w:sz w:val="14"/>
                <w:szCs w:val="14"/>
              </w:rPr>
            </w:pPr>
            <w:r w:rsidRPr="009542E4">
              <w:rPr>
                <w:rFonts w:ascii="Arial" w:hAnsi="Arial" w:cs="Arial"/>
                <w:bCs/>
                <w:color w:val="000000"/>
                <w:sz w:val="14"/>
                <w:szCs w:val="14"/>
              </w:rPr>
              <w:t>9.071</w:t>
            </w:r>
          </w:p>
        </w:tc>
      </w:tr>
      <w:tr w:rsidR="00444CAE" w:rsidRPr="00072A93" w14:paraId="15033F97" w14:textId="77777777" w:rsidTr="002514D2">
        <w:trPr>
          <w:trHeight w:val="113"/>
        </w:trPr>
        <w:tc>
          <w:tcPr>
            <w:tcW w:w="3126" w:type="pct"/>
            <w:tcBorders>
              <w:top w:val="nil"/>
              <w:left w:val="nil"/>
              <w:bottom w:val="nil"/>
              <w:right w:val="nil"/>
            </w:tcBorders>
            <w:shd w:val="clear" w:color="000000" w:fill="FFFFFF"/>
            <w:noWrap/>
            <w:vAlign w:val="center"/>
            <w:hideMark/>
          </w:tcPr>
          <w:p w14:paraId="4D1E6806" w14:textId="77777777" w:rsidR="00444CAE" w:rsidRPr="00072A93" w:rsidRDefault="00444CAE" w:rsidP="00444CAE">
            <w:pPr>
              <w:rPr>
                <w:rFonts w:ascii="Arial" w:hAnsi="Arial" w:cs="Arial"/>
                <w:color w:val="000000"/>
                <w:sz w:val="14"/>
                <w:szCs w:val="14"/>
              </w:rPr>
            </w:pPr>
            <w:proofErr w:type="spellStart"/>
            <w:r w:rsidRPr="00072A93">
              <w:rPr>
                <w:rFonts w:ascii="Arial" w:hAnsi="Arial" w:cs="Arial"/>
                <w:color w:val="000000"/>
                <w:sz w:val="14"/>
                <w:szCs w:val="14"/>
              </w:rPr>
              <w:t>Ertelenmiş</w:t>
            </w:r>
            <w:proofErr w:type="spellEnd"/>
            <w:r w:rsidRPr="00072A93">
              <w:rPr>
                <w:rFonts w:ascii="Arial" w:hAnsi="Arial" w:cs="Arial"/>
                <w:color w:val="000000"/>
                <w:sz w:val="14"/>
                <w:szCs w:val="14"/>
              </w:rPr>
              <w:t xml:space="preserve"> </w:t>
            </w:r>
            <w:proofErr w:type="spellStart"/>
            <w:r w:rsidRPr="00072A93">
              <w:rPr>
                <w:rFonts w:ascii="Arial" w:hAnsi="Arial" w:cs="Arial"/>
                <w:color w:val="000000"/>
                <w:sz w:val="14"/>
                <w:szCs w:val="14"/>
              </w:rPr>
              <w:t>gelirlerdeki</w:t>
            </w:r>
            <w:proofErr w:type="spellEnd"/>
            <w:r w:rsidRPr="00072A93">
              <w:rPr>
                <w:rFonts w:ascii="Arial" w:hAnsi="Arial" w:cs="Arial"/>
                <w:color w:val="000000"/>
                <w:sz w:val="14"/>
                <w:szCs w:val="14"/>
              </w:rPr>
              <w:t xml:space="preserve"> (</w:t>
            </w:r>
            <w:proofErr w:type="spellStart"/>
            <w:r w:rsidRPr="00072A93">
              <w:rPr>
                <w:rFonts w:ascii="Arial" w:hAnsi="Arial" w:cs="Arial"/>
                <w:color w:val="000000"/>
                <w:sz w:val="14"/>
                <w:szCs w:val="14"/>
              </w:rPr>
              <w:t>azalış</w:t>
            </w:r>
            <w:proofErr w:type="spellEnd"/>
            <w:r w:rsidRPr="00072A93">
              <w:rPr>
                <w:rFonts w:ascii="Arial" w:hAnsi="Arial" w:cs="Arial"/>
                <w:color w:val="000000"/>
                <w:sz w:val="14"/>
                <w:szCs w:val="14"/>
              </w:rPr>
              <w:t xml:space="preserve">)/ </w:t>
            </w:r>
            <w:proofErr w:type="spellStart"/>
            <w:r w:rsidRPr="00072A93">
              <w:rPr>
                <w:rFonts w:ascii="Arial" w:hAnsi="Arial" w:cs="Arial"/>
                <w:color w:val="000000"/>
                <w:sz w:val="14"/>
                <w:szCs w:val="14"/>
              </w:rPr>
              <w:t>artış</w:t>
            </w:r>
            <w:proofErr w:type="spellEnd"/>
          </w:p>
        </w:tc>
        <w:tc>
          <w:tcPr>
            <w:tcW w:w="457" w:type="pct"/>
            <w:tcBorders>
              <w:top w:val="nil"/>
              <w:left w:val="nil"/>
              <w:bottom w:val="nil"/>
              <w:right w:val="nil"/>
            </w:tcBorders>
            <w:shd w:val="clear" w:color="000000" w:fill="FFFFFF"/>
            <w:noWrap/>
            <w:vAlign w:val="bottom"/>
          </w:tcPr>
          <w:p w14:paraId="22899548" w14:textId="77777777" w:rsidR="00444CAE" w:rsidRPr="00072A93" w:rsidRDefault="00444CAE" w:rsidP="00444CAE">
            <w:pPr>
              <w:jc w:val="right"/>
              <w:rPr>
                <w:rFonts w:ascii="Arial" w:hAnsi="Arial" w:cs="Arial"/>
                <w:sz w:val="14"/>
                <w:szCs w:val="14"/>
              </w:rPr>
            </w:pPr>
          </w:p>
        </w:tc>
        <w:tc>
          <w:tcPr>
            <w:tcW w:w="716" w:type="pct"/>
            <w:tcBorders>
              <w:top w:val="nil"/>
              <w:left w:val="nil"/>
              <w:bottom w:val="nil"/>
              <w:right w:val="nil"/>
            </w:tcBorders>
            <w:shd w:val="clear" w:color="000000" w:fill="FFFFFF"/>
            <w:noWrap/>
            <w:vAlign w:val="bottom"/>
          </w:tcPr>
          <w:p w14:paraId="1330C29A" w14:textId="69254EA3" w:rsidR="00444CAE" w:rsidRPr="00072A93" w:rsidRDefault="00444CAE" w:rsidP="00444CAE">
            <w:pPr>
              <w:jc w:val="right"/>
              <w:rPr>
                <w:rFonts w:ascii="Arial" w:hAnsi="Arial" w:cs="Arial"/>
                <w:b/>
                <w:bCs/>
                <w:color w:val="000000"/>
                <w:sz w:val="14"/>
                <w:szCs w:val="14"/>
              </w:rPr>
            </w:pPr>
            <w:r w:rsidRPr="00072A93">
              <w:rPr>
                <w:rFonts w:ascii="Arial" w:hAnsi="Arial" w:cs="Arial"/>
                <w:b/>
                <w:bCs/>
                <w:color w:val="000000"/>
                <w:sz w:val="14"/>
                <w:szCs w:val="14"/>
              </w:rPr>
              <w:t>784</w:t>
            </w:r>
          </w:p>
        </w:tc>
        <w:tc>
          <w:tcPr>
            <w:tcW w:w="701" w:type="pct"/>
            <w:tcBorders>
              <w:top w:val="nil"/>
              <w:left w:val="nil"/>
              <w:bottom w:val="nil"/>
              <w:right w:val="nil"/>
            </w:tcBorders>
            <w:shd w:val="clear" w:color="000000" w:fill="FFFFFF"/>
            <w:noWrap/>
            <w:vAlign w:val="bottom"/>
          </w:tcPr>
          <w:p w14:paraId="50A64072" w14:textId="66FB33DA" w:rsidR="00444CAE" w:rsidRPr="009542E4" w:rsidRDefault="00444CAE" w:rsidP="00444CAE">
            <w:pPr>
              <w:jc w:val="right"/>
              <w:rPr>
                <w:rFonts w:ascii="Arial" w:hAnsi="Arial" w:cs="Arial"/>
                <w:bCs/>
                <w:color w:val="000000"/>
                <w:sz w:val="14"/>
                <w:szCs w:val="14"/>
              </w:rPr>
            </w:pPr>
            <w:r w:rsidRPr="009542E4">
              <w:rPr>
                <w:rFonts w:ascii="Arial" w:hAnsi="Arial" w:cs="Arial"/>
                <w:bCs/>
                <w:color w:val="000000"/>
                <w:sz w:val="14"/>
                <w:szCs w:val="14"/>
              </w:rPr>
              <w:t>2.711</w:t>
            </w:r>
          </w:p>
        </w:tc>
      </w:tr>
      <w:tr w:rsidR="00444CAE" w:rsidRPr="00072A93" w14:paraId="6E4569C8" w14:textId="77777777" w:rsidTr="002514D2">
        <w:trPr>
          <w:trHeight w:val="113"/>
        </w:trPr>
        <w:tc>
          <w:tcPr>
            <w:tcW w:w="3126" w:type="pct"/>
            <w:tcBorders>
              <w:top w:val="nil"/>
              <w:left w:val="nil"/>
              <w:bottom w:val="nil"/>
              <w:right w:val="nil"/>
            </w:tcBorders>
            <w:shd w:val="clear" w:color="000000" w:fill="FFFFFF"/>
            <w:noWrap/>
            <w:vAlign w:val="center"/>
            <w:hideMark/>
          </w:tcPr>
          <w:p w14:paraId="38AB4618" w14:textId="77777777" w:rsidR="00444CAE" w:rsidRPr="00072A93" w:rsidRDefault="00444CAE" w:rsidP="00444CAE">
            <w:pPr>
              <w:rPr>
                <w:rFonts w:ascii="Arial" w:hAnsi="Arial" w:cs="Arial"/>
                <w:color w:val="000000"/>
                <w:sz w:val="14"/>
                <w:szCs w:val="14"/>
              </w:rPr>
            </w:pPr>
            <w:proofErr w:type="spellStart"/>
            <w:r w:rsidRPr="00072A93">
              <w:rPr>
                <w:rFonts w:ascii="Arial" w:hAnsi="Arial" w:cs="Arial"/>
                <w:color w:val="000000"/>
                <w:sz w:val="14"/>
                <w:szCs w:val="14"/>
              </w:rPr>
              <w:t>Faaliyetlerle</w:t>
            </w:r>
            <w:proofErr w:type="spellEnd"/>
            <w:r w:rsidRPr="00072A93">
              <w:rPr>
                <w:rFonts w:ascii="Arial" w:hAnsi="Arial" w:cs="Arial"/>
                <w:color w:val="000000"/>
                <w:sz w:val="14"/>
                <w:szCs w:val="14"/>
              </w:rPr>
              <w:t xml:space="preserve"> </w:t>
            </w:r>
            <w:proofErr w:type="spellStart"/>
            <w:r w:rsidRPr="00072A93">
              <w:rPr>
                <w:rFonts w:ascii="Arial" w:hAnsi="Arial" w:cs="Arial"/>
                <w:color w:val="000000"/>
                <w:sz w:val="14"/>
                <w:szCs w:val="14"/>
              </w:rPr>
              <w:t>ilgili</w:t>
            </w:r>
            <w:proofErr w:type="spellEnd"/>
            <w:r w:rsidRPr="00072A93">
              <w:rPr>
                <w:rFonts w:ascii="Arial" w:hAnsi="Arial" w:cs="Arial"/>
                <w:color w:val="000000"/>
                <w:sz w:val="14"/>
                <w:szCs w:val="14"/>
              </w:rPr>
              <w:t xml:space="preserve"> </w:t>
            </w:r>
            <w:proofErr w:type="spellStart"/>
            <w:r w:rsidRPr="00072A93">
              <w:rPr>
                <w:rFonts w:ascii="Arial" w:hAnsi="Arial" w:cs="Arial"/>
                <w:color w:val="000000"/>
                <w:sz w:val="14"/>
                <w:szCs w:val="14"/>
              </w:rPr>
              <w:t>diğer</w:t>
            </w:r>
            <w:proofErr w:type="spellEnd"/>
            <w:r w:rsidRPr="00072A93">
              <w:rPr>
                <w:rFonts w:ascii="Arial" w:hAnsi="Arial" w:cs="Arial"/>
                <w:color w:val="000000"/>
                <w:sz w:val="14"/>
                <w:szCs w:val="14"/>
              </w:rPr>
              <w:t xml:space="preserve"> </w:t>
            </w:r>
            <w:proofErr w:type="spellStart"/>
            <w:r w:rsidRPr="00072A93">
              <w:rPr>
                <w:rFonts w:ascii="Arial" w:hAnsi="Arial" w:cs="Arial"/>
                <w:color w:val="000000"/>
                <w:sz w:val="14"/>
                <w:szCs w:val="14"/>
              </w:rPr>
              <w:t>yükümlülüklerdeki</w:t>
            </w:r>
            <w:proofErr w:type="spellEnd"/>
            <w:r w:rsidRPr="00072A93">
              <w:rPr>
                <w:rFonts w:ascii="Arial" w:hAnsi="Arial" w:cs="Arial"/>
                <w:color w:val="000000"/>
                <w:sz w:val="14"/>
                <w:szCs w:val="14"/>
              </w:rPr>
              <w:t xml:space="preserve"> </w:t>
            </w:r>
            <w:proofErr w:type="spellStart"/>
            <w:r w:rsidRPr="00072A93">
              <w:rPr>
                <w:rFonts w:ascii="Arial" w:hAnsi="Arial" w:cs="Arial"/>
                <w:color w:val="000000"/>
                <w:sz w:val="14"/>
                <w:szCs w:val="14"/>
              </w:rPr>
              <w:t>azalış</w:t>
            </w:r>
            <w:proofErr w:type="spellEnd"/>
          </w:p>
        </w:tc>
        <w:tc>
          <w:tcPr>
            <w:tcW w:w="457" w:type="pct"/>
            <w:tcBorders>
              <w:top w:val="nil"/>
              <w:left w:val="nil"/>
              <w:bottom w:val="nil"/>
              <w:right w:val="nil"/>
            </w:tcBorders>
            <w:shd w:val="clear" w:color="000000" w:fill="FFFFFF"/>
            <w:noWrap/>
            <w:vAlign w:val="bottom"/>
          </w:tcPr>
          <w:p w14:paraId="1DACD013" w14:textId="77777777" w:rsidR="00444CAE" w:rsidRPr="00072A93" w:rsidRDefault="00444CAE" w:rsidP="00444CAE">
            <w:pPr>
              <w:jc w:val="right"/>
              <w:rPr>
                <w:rFonts w:ascii="Arial" w:hAnsi="Arial" w:cs="Arial"/>
                <w:sz w:val="14"/>
                <w:szCs w:val="14"/>
              </w:rPr>
            </w:pPr>
          </w:p>
        </w:tc>
        <w:tc>
          <w:tcPr>
            <w:tcW w:w="716" w:type="pct"/>
            <w:tcBorders>
              <w:top w:val="nil"/>
              <w:left w:val="nil"/>
              <w:bottom w:val="nil"/>
              <w:right w:val="nil"/>
            </w:tcBorders>
            <w:shd w:val="clear" w:color="auto" w:fill="auto"/>
            <w:noWrap/>
            <w:vAlign w:val="bottom"/>
          </w:tcPr>
          <w:p w14:paraId="09B73C14" w14:textId="20B3DE5F" w:rsidR="00444CAE" w:rsidRPr="00072A93" w:rsidRDefault="00444CAE" w:rsidP="00444CAE">
            <w:pPr>
              <w:jc w:val="right"/>
              <w:rPr>
                <w:rFonts w:ascii="Arial" w:hAnsi="Arial" w:cs="Arial"/>
                <w:b/>
                <w:bCs/>
                <w:color w:val="000000"/>
                <w:sz w:val="14"/>
                <w:szCs w:val="14"/>
              </w:rPr>
            </w:pPr>
            <w:r w:rsidRPr="00072A93">
              <w:rPr>
                <w:rFonts w:ascii="Arial" w:hAnsi="Arial" w:cs="Arial"/>
                <w:b/>
                <w:bCs/>
                <w:color w:val="000000"/>
                <w:sz w:val="14"/>
                <w:szCs w:val="14"/>
              </w:rPr>
              <w:t>3.450</w:t>
            </w:r>
          </w:p>
        </w:tc>
        <w:tc>
          <w:tcPr>
            <w:tcW w:w="701" w:type="pct"/>
            <w:tcBorders>
              <w:top w:val="nil"/>
              <w:left w:val="nil"/>
              <w:bottom w:val="nil"/>
              <w:right w:val="nil"/>
            </w:tcBorders>
            <w:shd w:val="clear" w:color="000000" w:fill="FFFFFF"/>
            <w:noWrap/>
            <w:vAlign w:val="bottom"/>
          </w:tcPr>
          <w:p w14:paraId="55887034" w14:textId="4E0115B3" w:rsidR="00444CAE" w:rsidRPr="009542E4" w:rsidRDefault="00444CAE" w:rsidP="00444CAE">
            <w:pPr>
              <w:jc w:val="right"/>
              <w:rPr>
                <w:rFonts w:ascii="Arial" w:hAnsi="Arial" w:cs="Arial"/>
                <w:bCs/>
                <w:color w:val="000000"/>
                <w:sz w:val="14"/>
                <w:szCs w:val="14"/>
              </w:rPr>
            </w:pPr>
            <w:r w:rsidRPr="009542E4">
              <w:rPr>
                <w:rFonts w:ascii="Arial" w:hAnsi="Arial" w:cs="Arial"/>
                <w:bCs/>
                <w:color w:val="000000"/>
                <w:sz w:val="14"/>
                <w:szCs w:val="14"/>
              </w:rPr>
              <w:t>48.380</w:t>
            </w:r>
          </w:p>
        </w:tc>
      </w:tr>
      <w:tr w:rsidR="00444CAE" w:rsidRPr="00072A93" w14:paraId="59B0E4EE" w14:textId="77777777" w:rsidTr="002514D2">
        <w:trPr>
          <w:trHeight w:val="113"/>
        </w:trPr>
        <w:tc>
          <w:tcPr>
            <w:tcW w:w="3126" w:type="pct"/>
            <w:tcBorders>
              <w:top w:val="nil"/>
              <w:left w:val="nil"/>
              <w:bottom w:val="nil"/>
              <w:right w:val="nil"/>
            </w:tcBorders>
            <w:shd w:val="clear" w:color="000000" w:fill="FFFFFF"/>
            <w:noWrap/>
            <w:vAlign w:val="center"/>
          </w:tcPr>
          <w:p w14:paraId="77F81743" w14:textId="15699DB1" w:rsidR="00444CAE" w:rsidRPr="00072A93" w:rsidRDefault="00444CAE" w:rsidP="00444CAE">
            <w:pPr>
              <w:rPr>
                <w:rFonts w:ascii="Arial" w:hAnsi="Arial" w:cs="Arial"/>
                <w:color w:val="000000"/>
                <w:sz w:val="14"/>
                <w:szCs w:val="14"/>
              </w:rPr>
            </w:pPr>
            <w:proofErr w:type="spellStart"/>
            <w:r w:rsidRPr="00072A93">
              <w:rPr>
                <w:rFonts w:asciiTheme="minorBidi" w:hAnsiTheme="minorBidi" w:cstheme="minorBidi"/>
                <w:sz w:val="14"/>
                <w:szCs w:val="14"/>
              </w:rPr>
              <w:t>Diğer</w:t>
            </w:r>
            <w:proofErr w:type="spellEnd"/>
            <w:r w:rsidRPr="00072A93">
              <w:rPr>
                <w:rFonts w:asciiTheme="minorBidi" w:hAnsiTheme="minorBidi" w:cstheme="minorBidi"/>
                <w:sz w:val="14"/>
                <w:szCs w:val="14"/>
              </w:rPr>
              <w:t xml:space="preserve"> </w:t>
            </w:r>
            <w:proofErr w:type="spellStart"/>
            <w:r w:rsidRPr="00072A93">
              <w:rPr>
                <w:rFonts w:asciiTheme="minorBidi" w:hAnsiTheme="minorBidi" w:cstheme="minorBidi"/>
                <w:sz w:val="14"/>
                <w:szCs w:val="14"/>
              </w:rPr>
              <w:t>karşılıklara</w:t>
            </w:r>
            <w:proofErr w:type="spellEnd"/>
            <w:r w:rsidRPr="00072A93">
              <w:rPr>
                <w:rFonts w:asciiTheme="minorBidi" w:hAnsiTheme="minorBidi" w:cstheme="minorBidi"/>
                <w:sz w:val="14"/>
                <w:szCs w:val="14"/>
              </w:rPr>
              <w:t xml:space="preserve"> </w:t>
            </w:r>
            <w:proofErr w:type="spellStart"/>
            <w:r w:rsidRPr="00072A93">
              <w:rPr>
                <w:rFonts w:asciiTheme="minorBidi" w:hAnsiTheme="minorBidi" w:cstheme="minorBidi"/>
                <w:sz w:val="14"/>
                <w:szCs w:val="14"/>
              </w:rPr>
              <w:t>ilişkin</w:t>
            </w:r>
            <w:proofErr w:type="spellEnd"/>
            <w:r w:rsidRPr="00072A93">
              <w:rPr>
                <w:rFonts w:asciiTheme="minorBidi" w:hAnsiTheme="minorBidi" w:cstheme="minorBidi"/>
                <w:sz w:val="14"/>
                <w:szCs w:val="14"/>
              </w:rPr>
              <w:t xml:space="preserve"> </w:t>
            </w:r>
            <w:proofErr w:type="spellStart"/>
            <w:r w:rsidRPr="00072A93">
              <w:rPr>
                <w:rFonts w:asciiTheme="minorBidi" w:hAnsiTheme="minorBidi" w:cstheme="minorBidi"/>
                <w:sz w:val="14"/>
                <w:szCs w:val="14"/>
              </w:rPr>
              <w:t>ödemeler</w:t>
            </w:r>
            <w:proofErr w:type="spellEnd"/>
          </w:p>
        </w:tc>
        <w:tc>
          <w:tcPr>
            <w:tcW w:w="457" w:type="pct"/>
            <w:tcBorders>
              <w:top w:val="nil"/>
              <w:left w:val="nil"/>
              <w:bottom w:val="nil"/>
              <w:right w:val="nil"/>
            </w:tcBorders>
            <w:shd w:val="clear" w:color="000000" w:fill="FFFFFF"/>
            <w:noWrap/>
            <w:vAlign w:val="bottom"/>
          </w:tcPr>
          <w:p w14:paraId="03A15E0E" w14:textId="77777777" w:rsidR="00444CAE" w:rsidRPr="00072A93" w:rsidRDefault="00444CAE" w:rsidP="00444CAE">
            <w:pPr>
              <w:jc w:val="right"/>
              <w:rPr>
                <w:rFonts w:ascii="Arial" w:hAnsi="Arial" w:cs="Arial"/>
                <w:sz w:val="14"/>
                <w:szCs w:val="14"/>
              </w:rPr>
            </w:pPr>
            <w:r w:rsidRPr="00072A93">
              <w:rPr>
                <w:rFonts w:ascii="Arial" w:hAnsi="Arial" w:cs="Arial"/>
                <w:sz w:val="14"/>
                <w:szCs w:val="14"/>
              </w:rPr>
              <w:t>10</w:t>
            </w:r>
          </w:p>
        </w:tc>
        <w:tc>
          <w:tcPr>
            <w:tcW w:w="716" w:type="pct"/>
            <w:tcBorders>
              <w:top w:val="nil"/>
              <w:left w:val="nil"/>
              <w:bottom w:val="nil"/>
              <w:right w:val="nil"/>
            </w:tcBorders>
            <w:shd w:val="clear" w:color="auto" w:fill="auto"/>
            <w:noWrap/>
            <w:vAlign w:val="bottom"/>
          </w:tcPr>
          <w:p w14:paraId="60A1E42C" w14:textId="13689B3D" w:rsidR="00444CAE" w:rsidRPr="00072A93" w:rsidRDefault="00444CAE" w:rsidP="00444CAE">
            <w:pPr>
              <w:jc w:val="right"/>
              <w:rPr>
                <w:rFonts w:ascii="Arial" w:hAnsi="Arial" w:cs="Arial"/>
                <w:b/>
                <w:bCs/>
                <w:color w:val="000000"/>
                <w:sz w:val="14"/>
                <w:szCs w:val="14"/>
              </w:rPr>
            </w:pPr>
            <w:r w:rsidRPr="00072A93">
              <w:rPr>
                <w:rFonts w:ascii="Arial" w:hAnsi="Arial" w:cs="Arial"/>
                <w:b/>
                <w:bCs/>
                <w:color w:val="000000"/>
                <w:sz w:val="14"/>
                <w:szCs w:val="14"/>
              </w:rPr>
              <w:t>(345.046)</w:t>
            </w:r>
          </w:p>
        </w:tc>
        <w:tc>
          <w:tcPr>
            <w:tcW w:w="701" w:type="pct"/>
            <w:tcBorders>
              <w:top w:val="nil"/>
              <w:left w:val="nil"/>
              <w:bottom w:val="nil"/>
              <w:right w:val="nil"/>
            </w:tcBorders>
            <w:shd w:val="clear" w:color="000000" w:fill="FFFFFF"/>
            <w:noWrap/>
            <w:vAlign w:val="bottom"/>
          </w:tcPr>
          <w:p w14:paraId="3DBB68D1" w14:textId="1AAA5643" w:rsidR="00444CAE" w:rsidRPr="009542E4" w:rsidRDefault="00444CAE" w:rsidP="00444CAE">
            <w:pPr>
              <w:jc w:val="right"/>
              <w:rPr>
                <w:rFonts w:ascii="Arial" w:hAnsi="Arial" w:cs="Arial"/>
                <w:bCs/>
                <w:color w:val="000000"/>
                <w:sz w:val="14"/>
                <w:szCs w:val="14"/>
              </w:rPr>
            </w:pPr>
            <w:r w:rsidRPr="009542E4">
              <w:rPr>
                <w:rFonts w:ascii="Arial" w:hAnsi="Arial" w:cs="Arial"/>
                <w:bCs/>
                <w:color w:val="000000"/>
                <w:sz w:val="14"/>
                <w:szCs w:val="14"/>
              </w:rPr>
              <w:t>(2.662)</w:t>
            </w:r>
            <w:r w:rsidRPr="009542E4" w:rsidDel="00584C59">
              <w:rPr>
                <w:rFonts w:ascii="Arial" w:hAnsi="Arial" w:cs="Arial"/>
                <w:bCs/>
                <w:color w:val="000000"/>
                <w:sz w:val="14"/>
                <w:szCs w:val="14"/>
              </w:rPr>
              <w:t xml:space="preserve"> </w:t>
            </w:r>
          </w:p>
        </w:tc>
      </w:tr>
      <w:tr w:rsidR="00444CAE" w:rsidRPr="00072A93" w14:paraId="0FB1F9A1" w14:textId="77777777" w:rsidTr="002514D2">
        <w:trPr>
          <w:trHeight w:val="113"/>
        </w:trPr>
        <w:tc>
          <w:tcPr>
            <w:tcW w:w="3126" w:type="pct"/>
            <w:tcBorders>
              <w:top w:val="nil"/>
              <w:left w:val="nil"/>
              <w:bottom w:val="nil"/>
              <w:right w:val="nil"/>
            </w:tcBorders>
            <w:shd w:val="clear" w:color="000000" w:fill="FFFFFF"/>
            <w:noWrap/>
            <w:vAlign w:val="center"/>
          </w:tcPr>
          <w:p w14:paraId="724B517B" w14:textId="77777777" w:rsidR="00444CAE" w:rsidRPr="00072A93" w:rsidRDefault="00444CAE" w:rsidP="00444CAE">
            <w:pPr>
              <w:rPr>
                <w:rFonts w:ascii="Arial" w:hAnsi="Arial" w:cs="Arial"/>
                <w:color w:val="000000"/>
                <w:sz w:val="14"/>
                <w:szCs w:val="14"/>
              </w:rPr>
            </w:pPr>
            <w:proofErr w:type="spellStart"/>
            <w:r w:rsidRPr="00072A93">
              <w:rPr>
                <w:rFonts w:ascii="Arial" w:hAnsi="Arial" w:cs="Arial"/>
                <w:sz w:val="14"/>
                <w:szCs w:val="14"/>
              </w:rPr>
              <w:t>Çalışanlara</w:t>
            </w:r>
            <w:proofErr w:type="spellEnd"/>
            <w:r w:rsidRPr="00072A93">
              <w:rPr>
                <w:rFonts w:ascii="Arial" w:hAnsi="Arial" w:cs="Arial"/>
                <w:sz w:val="14"/>
                <w:szCs w:val="14"/>
              </w:rPr>
              <w:t xml:space="preserve"> </w:t>
            </w:r>
            <w:proofErr w:type="spellStart"/>
            <w:r w:rsidRPr="00072A93">
              <w:rPr>
                <w:rFonts w:ascii="Arial" w:hAnsi="Arial" w:cs="Arial"/>
                <w:sz w:val="14"/>
                <w:szCs w:val="14"/>
              </w:rPr>
              <w:t>sağlanan</w:t>
            </w:r>
            <w:proofErr w:type="spellEnd"/>
            <w:r w:rsidRPr="00072A93">
              <w:rPr>
                <w:rFonts w:ascii="Arial" w:hAnsi="Arial" w:cs="Arial"/>
                <w:sz w:val="14"/>
                <w:szCs w:val="14"/>
              </w:rPr>
              <w:t xml:space="preserve"> </w:t>
            </w:r>
            <w:proofErr w:type="spellStart"/>
            <w:r w:rsidRPr="00072A93">
              <w:rPr>
                <w:rFonts w:ascii="Arial" w:hAnsi="Arial" w:cs="Arial"/>
                <w:sz w:val="14"/>
                <w:szCs w:val="14"/>
              </w:rPr>
              <w:t>faydalara</w:t>
            </w:r>
            <w:proofErr w:type="spellEnd"/>
            <w:r w:rsidRPr="00072A93">
              <w:rPr>
                <w:rFonts w:ascii="Arial" w:hAnsi="Arial" w:cs="Arial"/>
                <w:sz w:val="14"/>
                <w:szCs w:val="14"/>
              </w:rPr>
              <w:t xml:space="preserve"> </w:t>
            </w:r>
            <w:proofErr w:type="spellStart"/>
            <w:r w:rsidRPr="00072A93">
              <w:rPr>
                <w:rFonts w:ascii="Arial" w:hAnsi="Arial" w:cs="Arial"/>
                <w:sz w:val="14"/>
                <w:szCs w:val="14"/>
              </w:rPr>
              <w:t>ilişkin</w:t>
            </w:r>
            <w:proofErr w:type="spellEnd"/>
            <w:r w:rsidRPr="00072A93">
              <w:rPr>
                <w:rFonts w:ascii="Arial" w:hAnsi="Arial" w:cs="Arial"/>
                <w:sz w:val="14"/>
                <w:szCs w:val="14"/>
              </w:rPr>
              <w:t xml:space="preserve"> </w:t>
            </w:r>
            <w:proofErr w:type="spellStart"/>
            <w:r w:rsidRPr="00072A93">
              <w:rPr>
                <w:rFonts w:ascii="Arial" w:hAnsi="Arial" w:cs="Arial"/>
                <w:sz w:val="14"/>
                <w:szCs w:val="14"/>
              </w:rPr>
              <w:t>karşılıklar</w:t>
            </w:r>
            <w:proofErr w:type="spellEnd"/>
            <w:r w:rsidRPr="00072A93">
              <w:rPr>
                <w:rFonts w:ascii="Arial" w:hAnsi="Arial" w:cs="Arial"/>
                <w:sz w:val="14"/>
                <w:szCs w:val="14"/>
              </w:rPr>
              <w:t xml:space="preserve"> </w:t>
            </w:r>
            <w:proofErr w:type="spellStart"/>
            <w:r w:rsidRPr="00072A93">
              <w:rPr>
                <w:rFonts w:ascii="Arial" w:hAnsi="Arial" w:cs="Arial"/>
                <w:sz w:val="14"/>
                <w:szCs w:val="14"/>
              </w:rPr>
              <w:t>kapsamında</w:t>
            </w:r>
            <w:proofErr w:type="spellEnd"/>
            <w:r w:rsidRPr="00072A93">
              <w:rPr>
                <w:rFonts w:ascii="Arial" w:hAnsi="Arial" w:cs="Arial"/>
                <w:sz w:val="14"/>
                <w:szCs w:val="14"/>
              </w:rPr>
              <w:t xml:space="preserve"> </w:t>
            </w:r>
            <w:proofErr w:type="spellStart"/>
            <w:r w:rsidRPr="00072A93">
              <w:rPr>
                <w:rFonts w:ascii="Arial" w:hAnsi="Arial" w:cs="Arial"/>
                <w:sz w:val="14"/>
                <w:szCs w:val="14"/>
              </w:rPr>
              <w:t>yapılan</w:t>
            </w:r>
            <w:proofErr w:type="spellEnd"/>
            <w:r w:rsidRPr="00072A93">
              <w:rPr>
                <w:rFonts w:ascii="Arial" w:hAnsi="Arial" w:cs="Arial"/>
                <w:sz w:val="14"/>
                <w:szCs w:val="14"/>
              </w:rPr>
              <w:t xml:space="preserve"> </w:t>
            </w:r>
            <w:proofErr w:type="spellStart"/>
            <w:r w:rsidRPr="00072A93">
              <w:rPr>
                <w:rFonts w:ascii="Arial" w:hAnsi="Arial" w:cs="Arial"/>
                <w:sz w:val="14"/>
                <w:szCs w:val="14"/>
              </w:rPr>
              <w:t>ödemeler</w:t>
            </w:r>
            <w:proofErr w:type="spellEnd"/>
          </w:p>
        </w:tc>
        <w:tc>
          <w:tcPr>
            <w:tcW w:w="457" w:type="pct"/>
            <w:tcBorders>
              <w:top w:val="nil"/>
              <w:left w:val="nil"/>
              <w:bottom w:val="nil"/>
              <w:right w:val="nil"/>
            </w:tcBorders>
            <w:shd w:val="clear" w:color="000000" w:fill="FFFFFF"/>
            <w:noWrap/>
            <w:vAlign w:val="bottom"/>
          </w:tcPr>
          <w:p w14:paraId="6299165B" w14:textId="77777777" w:rsidR="00444CAE" w:rsidRPr="00072A93" w:rsidRDefault="00444CAE" w:rsidP="00444CAE">
            <w:pPr>
              <w:jc w:val="right"/>
              <w:rPr>
                <w:rFonts w:ascii="Arial" w:hAnsi="Arial" w:cs="Arial"/>
                <w:sz w:val="14"/>
                <w:szCs w:val="14"/>
              </w:rPr>
            </w:pPr>
            <w:r w:rsidRPr="00072A93">
              <w:rPr>
                <w:rFonts w:ascii="Arial" w:hAnsi="Arial" w:cs="Arial"/>
                <w:sz w:val="14"/>
                <w:szCs w:val="14"/>
              </w:rPr>
              <w:t>10</w:t>
            </w:r>
          </w:p>
        </w:tc>
        <w:tc>
          <w:tcPr>
            <w:tcW w:w="716" w:type="pct"/>
            <w:tcBorders>
              <w:top w:val="nil"/>
              <w:left w:val="nil"/>
              <w:bottom w:val="nil"/>
              <w:right w:val="nil"/>
            </w:tcBorders>
            <w:shd w:val="clear" w:color="auto" w:fill="auto"/>
            <w:noWrap/>
            <w:vAlign w:val="bottom"/>
          </w:tcPr>
          <w:p w14:paraId="3B983BE0" w14:textId="5A87A038" w:rsidR="00444CAE" w:rsidRPr="00072A93" w:rsidRDefault="00444CAE" w:rsidP="00444CAE">
            <w:pPr>
              <w:jc w:val="right"/>
              <w:rPr>
                <w:rFonts w:ascii="Arial" w:hAnsi="Arial" w:cs="Arial"/>
                <w:b/>
                <w:bCs/>
                <w:color w:val="000000"/>
                <w:sz w:val="14"/>
                <w:szCs w:val="14"/>
              </w:rPr>
            </w:pPr>
            <w:r w:rsidRPr="00072A93">
              <w:rPr>
                <w:rFonts w:ascii="Arial" w:hAnsi="Arial" w:cs="Arial"/>
                <w:b/>
                <w:bCs/>
                <w:color w:val="000000"/>
                <w:sz w:val="14"/>
                <w:szCs w:val="14"/>
              </w:rPr>
              <w:t>(5.626)</w:t>
            </w:r>
          </w:p>
        </w:tc>
        <w:tc>
          <w:tcPr>
            <w:tcW w:w="701" w:type="pct"/>
            <w:tcBorders>
              <w:top w:val="nil"/>
              <w:left w:val="nil"/>
              <w:bottom w:val="nil"/>
              <w:right w:val="nil"/>
            </w:tcBorders>
            <w:shd w:val="clear" w:color="000000" w:fill="FFFFFF"/>
            <w:noWrap/>
            <w:vAlign w:val="bottom"/>
          </w:tcPr>
          <w:p w14:paraId="0F2EC115" w14:textId="13BC00D7" w:rsidR="00444CAE" w:rsidRPr="009542E4" w:rsidRDefault="00444CAE" w:rsidP="00444CAE">
            <w:pPr>
              <w:jc w:val="right"/>
              <w:rPr>
                <w:rFonts w:ascii="Arial" w:hAnsi="Arial" w:cs="Arial"/>
                <w:bCs/>
                <w:color w:val="000000"/>
                <w:sz w:val="14"/>
                <w:szCs w:val="14"/>
              </w:rPr>
            </w:pPr>
            <w:r w:rsidRPr="009542E4">
              <w:rPr>
                <w:rFonts w:ascii="Arial" w:hAnsi="Arial" w:cs="Arial"/>
                <w:bCs/>
                <w:color w:val="000000"/>
                <w:sz w:val="14"/>
                <w:szCs w:val="14"/>
              </w:rPr>
              <w:t>(2.390)</w:t>
            </w:r>
          </w:p>
        </w:tc>
      </w:tr>
      <w:tr w:rsidR="00444CAE" w:rsidRPr="00072A93" w14:paraId="01FBC87A" w14:textId="77777777" w:rsidTr="002514D2">
        <w:trPr>
          <w:trHeight w:val="113"/>
        </w:trPr>
        <w:tc>
          <w:tcPr>
            <w:tcW w:w="3126" w:type="pct"/>
            <w:tcBorders>
              <w:top w:val="nil"/>
              <w:left w:val="nil"/>
              <w:bottom w:val="nil"/>
              <w:right w:val="nil"/>
            </w:tcBorders>
            <w:shd w:val="clear" w:color="000000" w:fill="FFFFFF"/>
            <w:noWrap/>
            <w:vAlign w:val="center"/>
          </w:tcPr>
          <w:p w14:paraId="39C25567" w14:textId="77777777" w:rsidR="00444CAE" w:rsidRPr="00072A93" w:rsidRDefault="00444CAE" w:rsidP="00444CAE">
            <w:pPr>
              <w:rPr>
                <w:rFonts w:ascii="Arial" w:hAnsi="Arial" w:cs="Arial"/>
                <w:color w:val="000000"/>
                <w:sz w:val="14"/>
                <w:szCs w:val="14"/>
                <w:lang w:val="it-IT"/>
              </w:rPr>
            </w:pPr>
            <w:r w:rsidRPr="00072A93">
              <w:rPr>
                <w:rFonts w:ascii="Arial" w:hAnsi="Arial" w:cs="Arial"/>
                <w:color w:val="000000"/>
                <w:sz w:val="14"/>
                <w:szCs w:val="14"/>
                <w:lang w:val="it-IT"/>
              </w:rPr>
              <w:t>Vergi ödemeleri</w:t>
            </w:r>
          </w:p>
        </w:tc>
        <w:tc>
          <w:tcPr>
            <w:tcW w:w="457" w:type="pct"/>
            <w:tcBorders>
              <w:top w:val="nil"/>
              <w:left w:val="nil"/>
              <w:bottom w:val="nil"/>
              <w:right w:val="nil"/>
            </w:tcBorders>
            <w:shd w:val="clear" w:color="000000" w:fill="FFFFFF"/>
            <w:noWrap/>
            <w:vAlign w:val="bottom"/>
          </w:tcPr>
          <w:p w14:paraId="6F5327EF" w14:textId="77777777" w:rsidR="00444CAE" w:rsidRPr="00072A93" w:rsidRDefault="00444CAE" w:rsidP="00444CAE">
            <w:pPr>
              <w:jc w:val="right"/>
              <w:rPr>
                <w:rFonts w:ascii="Arial" w:hAnsi="Arial" w:cs="Arial"/>
                <w:color w:val="000000"/>
                <w:sz w:val="14"/>
                <w:szCs w:val="14"/>
              </w:rPr>
            </w:pPr>
          </w:p>
        </w:tc>
        <w:tc>
          <w:tcPr>
            <w:tcW w:w="716" w:type="pct"/>
            <w:tcBorders>
              <w:top w:val="nil"/>
              <w:left w:val="nil"/>
              <w:bottom w:val="nil"/>
              <w:right w:val="nil"/>
            </w:tcBorders>
            <w:shd w:val="clear" w:color="000000" w:fill="FFFFFF"/>
            <w:noWrap/>
            <w:vAlign w:val="bottom"/>
          </w:tcPr>
          <w:p w14:paraId="642FDBA8" w14:textId="28A55FDF" w:rsidR="00444CAE" w:rsidRPr="00072A93" w:rsidRDefault="00444CAE" w:rsidP="00444CAE">
            <w:pPr>
              <w:jc w:val="right"/>
              <w:rPr>
                <w:rFonts w:ascii="Arial" w:hAnsi="Arial" w:cs="Arial"/>
                <w:b/>
                <w:bCs/>
                <w:color w:val="000000"/>
                <w:sz w:val="14"/>
                <w:szCs w:val="14"/>
              </w:rPr>
            </w:pPr>
            <w:r w:rsidRPr="007E34EE">
              <w:rPr>
                <w:rFonts w:ascii="Arial" w:hAnsi="Arial" w:cs="Arial"/>
                <w:b/>
                <w:bCs/>
                <w:color w:val="000000"/>
                <w:sz w:val="14"/>
                <w:szCs w:val="14"/>
              </w:rPr>
              <w:t>(372.789)</w:t>
            </w:r>
          </w:p>
        </w:tc>
        <w:tc>
          <w:tcPr>
            <w:tcW w:w="701" w:type="pct"/>
            <w:tcBorders>
              <w:top w:val="nil"/>
              <w:left w:val="nil"/>
              <w:bottom w:val="nil"/>
              <w:right w:val="nil"/>
            </w:tcBorders>
            <w:shd w:val="clear" w:color="000000" w:fill="FFFFFF"/>
            <w:noWrap/>
            <w:vAlign w:val="bottom"/>
          </w:tcPr>
          <w:p w14:paraId="1B0AA229" w14:textId="2E78E9EF" w:rsidR="00444CAE" w:rsidRPr="009542E4" w:rsidRDefault="00444CAE" w:rsidP="00444CAE">
            <w:pPr>
              <w:jc w:val="right"/>
              <w:rPr>
                <w:rFonts w:ascii="Arial" w:hAnsi="Arial" w:cs="Arial"/>
                <w:bCs/>
                <w:color w:val="000000"/>
                <w:sz w:val="14"/>
                <w:szCs w:val="14"/>
              </w:rPr>
            </w:pPr>
            <w:r w:rsidRPr="009542E4">
              <w:rPr>
                <w:rFonts w:ascii="Arial" w:hAnsi="Arial" w:cs="Arial"/>
                <w:bCs/>
                <w:color w:val="000000"/>
                <w:sz w:val="14"/>
                <w:szCs w:val="14"/>
              </w:rPr>
              <w:t>(205.696)</w:t>
            </w:r>
          </w:p>
        </w:tc>
      </w:tr>
      <w:tr w:rsidR="00444CAE" w:rsidRPr="00072A93" w14:paraId="1237F0CA" w14:textId="77777777" w:rsidTr="002514D2">
        <w:trPr>
          <w:trHeight w:val="113"/>
        </w:trPr>
        <w:tc>
          <w:tcPr>
            <w:tcW w:w="3126" w:type="pct"/>
            <w:tcBorders>
              <w:top w:val="nil"/>
              <w:left w:val="nil"/>
              <w:bottom w:val="single" w:sz="4" w:space="0" w:color="auto"/>
              <w:right w:val="nil"/>
            </w:tcBorders>
            <w:shd w:val="clear" w:color="000000" w:fill="FFFFFF"/>
            <w:noWrap/>
            <w:vAlign w:val="center"/>
          </w:tcPr>
          <w:p w14:paraId="3346B209" w14:textId="77777777" w:rsidR="00444CAE" w:rsidRPr="00072A93" w:rsidRDefault="00444CAE" w:rsidP="00444CAE">
            <w:pPr>
              <w:rPr>
                <w:rFonts w:ascii="Arial" w:hAnsi="Arial" w:cs="Arial"/>
                <w:color w:val="000000"/>
                <w:sz w:val="14"/>
                <w:szCs w:val="14"/>
                <w:lang w:val="it-IT"/>
              </w:rPr>
            </w:pPr>
          </w:p>
        </w:tc>
        <w:tc>
          <w:tcPr>
            <w:tcW w:w="457" w:type="pct"/>
            <w:tcBorders>
              <w:top w:val="nil"/>
              <w:left w:val="nil"/>
              <w:bottom w:val="single" w:sz="4" w:space="0" w:color="auto"/>
              <w:right w:val="nil"/>
            </w:tcBorders>
            <w:shd w:val="clear" w:color="000000" w:fill="FFFFFF"/>
            <w:noWrap/>
            <w:vAlign w:val="bottom"/>
          </w:tcPr>
          <w:p w14:paraId="3A28C236" w14:textId="77777777" w:rsidR="00444CAE" w:rsidRPr="00072A93" w:rsidRDefault="00444CAE" w:rsidP="00444CAE">
            <w:pPr>
              <w:jc w:val="right"/>
              <w:rPr>
                <w:rFonts w:ascii="Arial" w:hAnsi="Arial" w:cs="Arial"/>
                <w:color w:val="000000"/>
                <w:sz w:val="14"/>
                <w:szCs w:val="14"/>
              </w:rPr>
            </w:pPr>
          </w:p>
        </w:tc>
        <w:tc>
          <w:tcPr>
            <w:tcW w:w="716" w:type="pct"/>
            <w:tcBorders>
              <w:top w:val="nil"/>
              <w:left w:val="nil"/>
              <w:bottom w:val="single" w:sz="4" w:space="0" w:color="auto"/>
              <w:right w:val="nil"/>
            </w:tcBorders>
            <w:shd w:val="clear" w:color="000000" w:fill="FFFFFF"/>
            <w:noWrap/>
            <w:vAlign w:val="bottom"/>
          </w:tcPr>
          <w:p w14:paraId="48AF7246" w14:textId="77777777" w:rsidR="00444CAE" w:rsidRPr="00072A93" w:rsidRDefault="00444CAE" w:rsidP="00444CAE">
            <w:pPr>
              <w:jc w:val="right"/>
              <w:rPr>
                <w:rFonts w:ascii="Arial" w:hAnsi="Arial" w:cs="Arial"/>
                <w:b/>
                <w:bCs/>
                <w:color w:val="000000"/>
                <w:sz w:val="14"/>
                <w:szCs w:val="14"/>
              </w:rPr>
            </w:pPr>
          </w:p>
        </w:tc>
        <w:tc>
          <w:tcPr>
            <w:tcW w:w="701" w:type="pct"/>
            <w:tcBorders>
              <w:top w:val="nil"/>
              <w:left w:val="nil"/>
              <w:bottom w:val="single" w:sz="4" w:space="0" w:color="auto"/>
              <w:right w:val="nil"/>
            </w:tcBorders>
            <w:shd w:val="clear" w:color="000000" w:fill="FFFFFF"/>
            <w:noWrap/>
            <w:vAlign w:val="bottom"/>
          </w:tcPr>
          <w:p w14:paraId="0DBFCD69" w14:textId="77777777" w:rsidR="00444CAE" w:rsidRPr="009542E4" w:rsidRDefault="00444CAE" w:rsidP="00444CAE">
            <w:pPr>
              <w:jc w:val="right"/>
              <w:rPr>
                <w:rFonts w:ascii="Arial" w:hAnsi="Arial" w:cs="Arial"/>
                <w:bCs/>
                <w:color w:val="000000"/>
                <w:sz w:val="14"/>
                <w:szCs w:val="14"/>
              </w:rPr>
            </w:pPr>
          </w:p>
        </w:tc>
      </w:tr>
      <w:tr w:rsidR="00444CAE" w:rsidRPr="00072A93" w14:paraId="188F9102" w14:textId="77777777" w:rsidTr="002514D2">
        <w:trPr>
          <w:trHeight w:val="113"/>
        </w:trPr>
        <w:tc>
          <w:tcPr>
            <w:tcW w:w="3126" w:type="pct"/>
            <w:tcBorders>
              <w:top w:val="single" w:sz="4" w:space="0" w:color="auto"/>
              <w:left w:val="nil"/>
              <w:bottom w:val="single" w:sz="4" w:space="0" w:color="auto"/>
              <w:right w:val="nil"/>
            </w:tcBorders>
            <w:shd w:val="clear" w:color="000000" w:fill="FFFFFF"/>
            <w:noWrap/>
            <w:vAlign w:val="center"/>
          </w:tcPr>
          <w:p w14:paraId="071D3F57" w14:textId="77777777" w:rsidR="00444CAE" w:rsidRPr="00072A93" w:rsidRDefault="00444CAE" w:rsidP="00444CAE">
            <w:pPr>
              <w:rPr>
                <w:rFonts w:ascii="Arial" w:hAnsi="Arial" w:cs="Arial"/>
                <w:b/>
                <w:color w:val="000000"/>
                <w:sz w:val="14"/>
                <w:szCs w:val="14"/>
                <w:lang w:val="it-IT"/>
              </w:rPr>
            </w:pPr>
            <w:r w:rsidRPr="00072A93">
              <w:rPr>
                <w:rFonts w:ascii="Arial" w:hAnsi="Arial" w:cs="Arial"/>
                <w:b/>
                <w:color w:val="000000"/>
                <w:sz w:val="14"/>
                <w:szCs w:val="14"/>
                <w:lang w:val="it-IT"/>
              </w:rPr>
              <w:t>İşletme faaliyetlerinden sağlanan net nakit</w:t>
            </w:r>
          </w:p>
        </w:tc>
        <w:tc>
          <w:tcPr>
            <w:tcW w:w="457" w:type="pct"/>
            <w:tcBorders>
              <w:top w:val="single" w:sz="4" w:space="0" w:color="auto"/>
              <w:left w:val="nil"/>
              <w:bottom w:val="single" w:sz="4" w:space="0" w:color="auto"/>
              <w:right w:val="nil"/>
            </w:tcBorders>
            <w:shd w:val="clear" w:color="000000" w:fill="FFFFFF"/>
            <w:noWrap/>
            <w:vAlign w:val="bottom"/>
          </w:tcPr>
          <w:p w14:paraId="0813AACD" w14:textId="77777777" w:rsidR="00444CAE" w:rsidRPr="00072A93" w:rsidRDefault="00444CAE" w:rsidP="00444CAE">
            <w:pPr>
              <w:jc w:val="right"/>
              <w:rPr>
                <w:rFonts w:ascii="Arial" w:hAnsi="Arial" w:cs="Arial"/>
                <w:color w:val="000000"/>
                <w:sz w:val="14"/>
                <w:szCs w:val="14"/>
                <w:lang w:val="it-IT"/>
              </w:rPr>
            </w:pPr>
          </w:p>
        </w:tc>
        <w:tc>
          <w:tcPr>
            <w:tcW w:w="716" w:type="pct"/>
            <w:tcBorders>
              <w:top w:val="single" w:sz="4" w:space="0" w:color="auto"/>
              <w:left w:val="nil"/>
              <w:bottom w:val="single" w:sz="4" w:space="0" w:color="auto"/>
              <w:right w:val="nil"/>
            </w:tcBorders>
            <w:shd w:val="clear" w:color="000000" w:fill="FFFFFF"/>
            <w:noWrap/>
            <w:vAlign w:val="bottom"/>
          </w:tcPr>
          <w:p w14:paraId="758C24CE" w14:textId="12293A91" w:rsidR="00444CAE" w:rsidRPr="00072A93" w:rsidRDefault="00444CAE" w:rsidP="00444CAE">
            <w:pPr>
              <w:jc w:val="right"/>
              <w:rPr>
                <w:rFonts w:ascii="Arial" w:hAnsi="Arial" w:cs="Arial"/>
                <w:b/>
                <w:bCs/>
                <w:color w:val="000000"/>
                <w:sz w:val="14"/>
                <w:szCs w:val="14"/>
              </w:rPr>
            </w:pPr>
            <w:r w:rsidRPr="00072A93">
              <w:rPr>
                <w:rFonts w:ascii="Arial" w:hAnsi="Arial" w:cs="Arial"/>
                <w:b/>
                <w:bCs/>
                <w:color w:val="000000"/>
                <w:sz w:val="14"/>
                <w:szCs w:val="14"/>
              </w:rPr>
              <w:t>(1.438.95</w:t>
            </w:r>
            <w:r>
              <w:rPr>
                <w:rFonts w:ascii="Arial" w:hAnsi="Arial" w:cs="Arial"/>
                <w:b/>
                <w:bCs/>
                <w:color w:val="000000"/>
                <w:sz w:val="14"/>
                <w:szCs w:val="14"/>
              </w:rPr>
              <w:t>6</w:t>
            </w:r>
            <w:r w:rsidRPr="00072A93">
              <w:rPr>
                <w:rFonts w:ascii="Arial" w:hAnsi="Arial" w:cs="Arial"/>
                <w:b/>
                <w:bCs/>
                <w:color w:val="000000"/>
                <w:sz w:val="14"/>
                <w:szCs w:val="14"/>
              </w:rPr>
              <w:t>)</w:t>
            </w:r>
          </w:p>
        </w:tc>
        <w:tc>
          <w:tcPr>
            <w:tcW w:w="701" w:type="pct"/>
            <w:tcBorders>
              <w:top w:val="single" w:sz="4" w:space="0" w:color="auto"/>
              <w:left w:val="nil"/>
              <w:bottom w:val="single" w:sz="4" w:space="0" w:color="auto"/>
              <w:right w:val="nil"/>
            </w:tcBorders>
            <w:shd w:val="clear" w:color="000000" w:fill="FFFFFF"/>
            <w:noWrap/>
            <w:vAlign w:val="bottom"/>
          </w:tcPr>
          <w:p w14:paraId="1C6CE4BB" w14:textId="6FB347A5" w:rsidR="00444CAE" w:rsidRPr="009542E4" w:rsidRDefault="00444CAE" w:rsidP="00444CAE">
            <w:pPr>
              <w:jc w:val="right"/>
              <w:rPr>
                <w:rFonts w:ascii="Arial" w:hAnsi="Arial" w:cs="Arial"/>
                <w:bCs/>
                <w:color w:val="000000"/>
                <w:sz w:val="14"/>
                <w:szCs w:val="14"/>
              </w:rPr>
            </w:pPr>
            <w:r w:rsidRPr="009542E4">
              <w:rPr>
                <w:rFonts w:ascii="Arial" w:hAnsi="Arial" w:cs="Arial"/>
                <w:bCs/>
                <w:color w:val="000000"/>
                <w:sz w:val="14"/>
                <w:szCs w:val="14"/>
              </w:rPr>
              <w:t>(428.945)</w:t>
            </w:r>
          </w:p>
        </w:tc>
      </w:tr>
      <w:tr w:rsidR="00444CAE" w:rsidRPr="00072A93" w14:paraId="5FA586B8" w14:textId="77777777" w:rsidTr="002514D2">
        <w:trPr>
          <w:trHeight w:val="113"/>
        </w:trPr>
        <w:tc>
          <w:tcPr>
            <w:tcW w:w="3126" w:type="pct"/>
            <w:tcBorders>
              <w:top w:val="single" w:sz="4" w:space="0" w:color="auto"/>
              <w:left w:val="nil"/>
              <w:bottom w:val="single" w:sz="4" w:space="0" w:color="auto"/>
              <w:right w:val="nil"/>
            </w:tcBorders>
            <w:shd w:val="clear" w:color="000000" w:fill="FFFFFF"/>
            <w:noWrap/>
            <w:vAlign w:val="center"/>
          </w:tcPr>
          <w:p w14:paraId="56BAC09C" w14:textId="77777777" w:rsidR="00444CAE" w:rsidRPr="00072A93" w:rsidRDefault="00444CAE" w:rsidP="00444CAE">
            <w:pPr>
              <w:rPr>
                <w:rFonts w:ascii="Arial" w:hAnsi="Arial" w:cs="Arial"/>
                <w:b/>
                <w:color w:val="000000"/>
                <w:sz w:val="14"/>
                <w:szCs w:val="14"/>
                <w:lang w:val="it-IT"/>
              </w:rPr>
            </w:pPr>
          </w:p>
        </w:tc>
        <w:tc>
          <w:tcPr>
            <w:tcW w:w="457" w:type="pct"/>
            <w:tcBorders>
              <w:top w:val="single" w:sz="4" w:space="0" w:color="auto"/>
              <w:left w:val="nil"/>
              <w:bottom w:val="single" w:sz="4" w:space="0" w:color="auto"/>
              <w:right w:val="nil"/>
            </w:tcBorders>
            <w:shd w:val="clear" w:color="000000" w:fill="FFFFFF"/>
            <w:noWrap/>
            <w:vAlign w:val="bottom"/>
          </w:tcPr>
          <w:p w14:paraId="557BF411" w14:textId="77777777" w:rsidR="00444CAE" w:rsidRPr="00072A93" w:rsidRDefault="00444CAE" w:rsidP="00444CAE">
            <w:pPr>
              <w:jc w:val="right"/>
              <w:rPr>
                <w:rFonts w:ascii="Arial" w:hAnsi="Arial" w:cs="Arial"/>
                <w:color w:val="000000"/>
                <w:sz w:val="14"/>
                <w:szCs w:val="14"/>
                <w:lang w:val="it-IT"/>
              </w:rPr>
            </w:pPr>
          </w:p>
        </w:tc>
        <w:tc>
          <w:tcPr>
            <w:tcW w:w="716" w:type="pct"/>
            <w:tcBorders>
              <w:top w:val="single" w:sz="4" w:space="0" w:color="auto"/>
              <w:left w:val="nil"/>
              <w:bottom w:val="single" w:sz="4" w:space="0" w:color="auto"/>
              <w:right w:val="nil"/>
            </w:tcBorders>
            <w:shd w:val="clear" w:color="000000" w:fill="FFFFFF"/>
            <w:noWrap/>
            <w:vAlign w:val="bottom"/>
          </w:tcPr>
          <w:p w14:paraId="0F4F1063" w14:textId="77777777" w:rsidR="00444CAE" w:rsidRPr="00072A93" w:rsidRDefault="00444CAE" w:rsidP="00444CAE">
            <w:pPr>
              <w:jc w:val="right"/>
              <w:rPr>
                <w:rFonts w:ascii="Arial" w:hAnsi="Arial" w:cs="Arial"/>
                <w:b/>
                <w:bCs/>
                <w:color w:val="000000"/>
                <w:sz w:val="14"/>
                <w:szCs w:val="14"/>
              </w:rPr>
            </w:pPr>
          </w:p>
        </w:tc>
        <w:tc>
          <w:tcPr>
            <w:tcW w:w="701" w:type="pct"/>
            <w:tcBorders>
              <w:top w:val="single" w:sz="4" w:space="0" w:color="auto"/>
              <w:left w:val="nil"/>
              <w:bottom w:val="single" w:sz="4" w:space="0" w:color="auto"/>
              <w:right w:val="nil"/>
            </w:tcBorders>
            <w:shd w:val="clear" w:color="000000" w:fill="FFFFFF"/>
            <w:noWrap/>
            <w:vAlign w:val="bottom"/>
          </w:tcPr>
          <w:p w14:paraId="67346221" w14:textId="77777777" w:rsidR="00444CAE" w:rsidRPr="009542E4" w:rsidRDefault="00444CAE" w:rsidP="00444CAE">
            <w:pPr>
              <w:jc w:val="right"/>
              <w:rPr>
                <w:rFonts w:ascii="Arial" w:hAnsi="Arial" w:cs="Arial"/>
                <w:bCs/>
                <w:color w:val="000000"/>
                <w:sz w:val="14"/>
                <w:szCs w:val="14"/>
              </w:rPr>
            </w:pPr>
          </w:p>
        </w:tc>
      </w:tr>
      <w:tr w:rsidR="00444CAE" w:rsidRPr="00072A93" w14:paraId="11B7A65A" w14:textId="77777777" w:rsidTr="002514D2">
        <w:trPr>
          <w:trHeight w:val="113"/>
        </w:trPr>
        <w:tc>
          <w:tcPr>
            <w:tcW w:w="3126" w:type="pct"/>
            <w:tcBorders>
              <w:top w:val="single" w:sz="4" w:space="0" w:color="auto"/>
              <w:left w:val="nil"/>
              <w:bottom w:val="single" w:sz="4" w:space="0" w:color="auto"/>
              <w:right w:val="nil"/>
            </w:tcBorders>
            <w:shd w:val="clear" w:color="000000" w:fill="FFFFFF"/>
            <w:noWrap/>
            <w:vAlign w:val="center"/>
          </w:tcPr>
          <w:p w14:paraId="6C2E2EE9" w14:textId="77777777" w:rsidR="00444CAE" w:rsidRPr="00072A93" w:rsidRDefault="00444CAE" w:rsidP="00444CAE">
            <w:pPr>
              <w:rPr>
                <w:rFonts w:ascii="Arial" w:hAnsi="Arial" w:cs="Arial"/>
                <w:b/>
                <w:bCs/>
                <w:color w:val="000000"/>
                <w:sz w:val="14"/>
                <w:szCs w:val="14"/>
              </w:rPr>
            </w:pPr>
            <w:r w:rsidRPr="00072A93">
              <w:rPr>
                <w:rFonts w:ascii="Arial" w:hAnsi="Arial" w:cs="Arial"/>
                <w:b/>
                <w:bCs/>
                <w:color w:val="000000"/>
                <w:sz w:val="14"/>
                <w:szCs w:val="14"/>
              </w:rPr>
              <w:t xml:space="preserve">B. </w:t>
            </w:r>
            <w:proofErr w:type="spellStart"/>
            <w:r w:rsidRPr="00072A93">
              <w:rPr>
                <w:rFonts w:ascii="Arial" w:hAnsi="Arial" w:cs="Arial"/>
                <w:b/>
                <w:bCs/>
                <w:color w:val="000000"/>
                <w:sz w:val="14"/>
                <w:szCs w:val="14"/>
              </w:rPr>
              <w:t>Yatırım</w:t>
            </w:r>
            <w:proofErr w:type="spellEnd"/>
            <w:r w:rsidRPr="00072A93">
              <w:rPr>
                <w:rFonts w:ascii="Arial" w:hAnsi="Arial" w:cs="Arial"/>
                <w:b/>
                <w:bCs/>
                <w:color w:val="000000"/>
                <w:sz w:val="14"/>
                <w:szCs w:val="14"/>
              </w:rPr>
              <w:t xml:space="preserve"> </w:t>
            </w:r>
            <w:proofErr w:type="spellStart"/>
            <w:r w:rsidRPr="00072A93">
              <w:rPr>
                <w:rFonts w:ascii="Arial" w:hAnsi="Arial" w:cs="Arial"/>
                <w:b/>
                <w:bCs/>
                <w:color w:val="000000"/>
                <w:sz w:val="14"/>
                <w:szCs w:val="14"/>
              </w:rPr>
              <w:t>faaliyetlerinden</w:t>
            </w:r>
            <w:proofErr w:type="spellEnd"/>
            <w:r w:rsidRPr="00072A93">
              <w:rPr>
                <w:rFonts w:ascii="Arial" w:hAnsi="Arial" w:cs="Arial"/>
                <w:b/>
                <w:bCs/>
                <w:color w:val="000000"/>
                <w:sz w:val="14"/>
                <w:szCs w:val="14"/>
              </w:rPr>
              <w:t xml:space="preserve"> </w:t>
            </w:r>
            <w:proofErr w:type="spellStart"/>
            <w:r w:rsidRPr="00072A93">
              <w:rPr>
                <w:rFonts w:ascii="Arial" w:hAnsi="Arial" w:cs="Arial"/>
                <w:b/>
                <w:bCs/>
                <w:color w:val="000000"/>
                <w:sz w:val="14"/>
                <w:szCs w:val="14"/>
              </w:rPr>
              <w:t>kaynaklanan</w:t>
            </w:r>
            <w:proofErr w:type="spellEnd"/>
            <w:r w:rsidRPr="00072A93">
              <w:rPr>
                <w:rFonts w:ascii="Arial" w:hAnsi="Arial" w:cs="Arial"/>
                <w:sz w:val="14"/>
                <w:szCs w:val="14"/>
              </w:rPr>
              <w:t xml:space="preserve"> </w:t>
            </w:r>
            <w:proofErr w:type="spellStart"/>
            <w:r w:rsidRPr="00072A93">
              <w:rPr>
                <w:rFonts w:ascii="Arial" w:hAnsi="Arial" w:cs="Arial"/>
                <w:b/>
                <w:bCs/>
                <w:color w:val="000000"/>
                <w:sz w:val="14"/>
                <w:szCs w:val="14"/>
              </w:rPr>
              <w:t>nakit</w:t>
            </w:r>
            <w:proofErr w:type="spellEnd"/>
            <w:r w:rsidRPr="00072A93">
              <w:rPr>
                <w:rFonts w:ascii="Arial" w:hAnsi="Arial" w:cs="Arial"/>
                <w:b/>
                <w:bCs/>
                <w:color w:val="000000"/>
                <w:sz w:val="14"/>
                <w:szCs w:val="14"/>
              </w:rPr>
              <w:t xml:space="preserve"> </w:t>
            </w:r>
            <w:proofErr w:type="spellStart"/>
            <w:r w:rsidRPr="00072A93">
              <w:rPr>
                <w:rFonts w:ascii="Arial" w:hAnsi="Arial" w:cs="Arial"/>
                <w:b/>
                <w:bCs/>
                <w:color w:val="000000"/>
                <w:sz w:val="14"/>
                <w:szCs w:val="14"/>
              </w:rPr>
              <w:t>akışları</w:t>
            </w:r>
            <w:proofErr w:type="spellEnd"/>
          </w:p>
        </w:tc>
        <w:tc>
          <w:tcPr>
            <w:tcW w:w="457" w:type="pct"/>
            <w:tcBorders>
              <w:top w:val="single" w:sz="4" w:space="0" w:color="auto"/>
              <w:left w:val="nil"/>
              <w:bottom w:val="single" w:sz="4" w:space="0" w:color="auto"/>
              <w:right w:val="nil"/>
            </w:tcBorders>
            <w:shd w:val="clear" w:color="000000" w:fill="FFFFFF"/>
            <w:noWrap/>
            <w:vAlign w:val="bottom"/>
          </w:tcPr>
          <w:p w14:paraId="42CA9A54" w14:textId="77777777" w:rsidR="00444CAE" w:rsidRPr="00072A93" w:rsidRDefault="00444CAE" w:rsidP="00444CAE">
            <w:pPr>
              <w:jc w:val="right"/>
              <w:rPr>
                <w:rFonts w:ascii="Arial" w:hAnsi="Arial" w:cs="Arial"/>
                <w:color w:val="000000"/>
                <w:sz w:val="14"/>
                <w:szCs w:val="14"/>
                <w:lang w:val="it-IT"/>
              </w:rPr>
            </w:pPr>
          </w:p>
        </w:tc>
        <w:tc>
          <w:tcPr>
            <w:tcW w:w="716" w:type="pct"/>
            <w:tcBorders>
              <w:top w:val="single" w:sz="4" w:space="0" w:color="auto"/>
              <w:left w:val="nil"/>
              <w:bottom w:val="single" w:sz="4" w:space="0" w:color="auto"/>
              <w:right w:val="nil"/>
            </w:tcBorders>
            <w:shd w:val="clear" w:color="000000" w:fill="FFFFFF"/>
            <w:noWrap/>
            <w:vAlign w:val="bottom"/>
          </w:tcPr>
          <w:p w14:paraId="718F61C1" w14:textId="73A22E42" w:rsidR="00444CAE" w:rsidRPr="00072A93" w:rsidRDefault="00444CAE" w:rsidP="00444CAE">
            <w:pPr>
              <w:jc w:val="right"/>
              <w:rPr>
                <w:rFonts w:ascii="Arial" w:hAnsi="Arial" w:cs="Arial"/>
                <w:b/>
                <w:bCs/>
                <w:sz w:val="14"/>
                <w:szCs w:val="14"/>
              </w:rPr>
            </w:pPr>
            <w:r w:rsidRPr="00EA2654">
              <w:rPr>
                <w:rFonts w:ascii="Arial" w:hAnsi="Arial" w:cs="Arial"/>
                <w:b/>
                <w:bCs/>
                <w:sz w:val="14"/>
                <w:szCs w:val="14"/>
              </w:rPr>
              <w:t>(6.090.0</w:t>
            </w:r>
            <w:r>
              <w:rPr>
                <w:rFonts w:ascii="Arial" w:hAnsi="Arial" w:cs="Arial"/>
                <w:b/>
                <w:bCs/>
                <w:sz w:val="14"/>
                <w:szCs w:val="14"/>
              </w:rPr>
              <w:t>20</w:t>
            </w:r>
            <w:r w:rsidRPr="00EA2654">
              <w:rPr>
                <w:rFonts w:ascii="Arial" w:hAnsi="Arial" w:cs="Arial"/>
                <w:b/>
                <w:bCs/>
                <w:sz w:val="14"/>
                <w:szCs w:val="14"/>
              </w:rPr>
              <w:t>)</w:t>
            </w:r>
          </w:p>
        </w:tc>
        <w:tc>
          <w:tcPr>
            <w:tcW w:w="701" w:type="pct"/>
            <w:tcBorders>
              <w:top w:val="single" w:sz="4" w:space="0" w:color="auto"/>
              <w:left w:val="nil"/>
              <w:bottom w:val="single" w:sz="4" w:space="0" w:color="auto"/>
              <w:right w:val="nil"/>
            </w:tcBorders>
            <w:shd w:val="clear" w:color="000000" w:fill="FFFFFF"/>
            <w:noWrap/>
            <w:vAlign w:val="bottom"/>
          </w:tcPr>
          <w:p w14:paraId="24A60FC4" w14:textId="4BD06C44" w:rsidR="00444CAE" w:rsidRPr="009542E4" w:rsidRDefault="00444CAE" w:rsidP="00444CAE">
            <w:pPr>
              <w:jc w:val="right"/>
              <w:rPr>
                <w:rFonts w:ascii="Arial" w:hAnsi="Arial" w:cs="Arial"/>
                <w:bCs/>
                <w:sz w:val="14"/>
                <w:szCs w:val="14"/>
              </w:rPr>
            </w:pPr>
            <w:r w:rsidRPr="009542E4">
              <w:rPr>
                <w:rFonts w:ascii="Arial" w:hAnsi="Arial" w:cs="Arial"/>
                <w:bCs/>
                <w:sz w:val="14"/>
                <w:szCs w:val="14"/>
              </w:rPr>
              <w:t>290.186</w:t>
            </w:r>
          </w:p>
        </w:tc>
      </w:tr>
      <w:tr w:rsidR="00444CAE" w:rsidRPr="00072A93" w14:paraId="62DC724C" w14:textId="77777777" w:rsidTr="002514D2">
        <w:trPr>
          <w:trHeight w:val="113"/>
        </w:trPr>
        <w:tc>
          <w:tcPr>
            <w:tcW w:w="3126" w:type="pct"/>
            <w:tcBorders>
              <w:top w:val="single" w:sz="4" w:space="0" w:color="auto"/>
              <w:left w:val="nil"/>
              <w:right w:val="nil"/>
            </w:tcBorders>
            <w:shd w:val="clear" w:color="000000" w:fill="FFFFFF"/>
            <w:noWrap/>
            <w:vAlign w:val="center"/>
          </w:tcPr>
          <w:p w14:paraId="4D757D7F" w14:textId="77777777" w:rsidR="00444CAE" w:rsidRPr="00072A93" w:rsidRDefault="00444CAE" w:rsidP="00444CAE">
            <w:pPr>
              <w:rPr>
                <w:rFonts w:ascii="Arial" w:hAnsi="Arial" w:cs="Arial"/>
                <w:color w:val="000000"/>
                <w:sz w:val="14"/>
                <w:szCs w:val="14"/>
              </w:rPr>
            </w:pPr>
          </w:p>
        </w:tc>
        <w:tc>
          <w:tcPr>
            <w:tcW w:w="457" w:type="pct"/>
            <w:tcBorders>
              <w:top w:val="single" w:sz="4" w:space="0" w:color="auto"/>
              <w:left w:val="nil"/>
              <w:right w:val="nil"/>
            </w:tcBorders>
            <w:shd w:val="clear" w:color="000000" w:fill="FFFFFF"/>
            <w:noWrap/>
            <w:vAlign w:val="bottom"/>
          </w:tcPr>
          <w:p w14:paraId="2F5C50D2" w14:textId="77777777" w:rsidR="00444CAE" w:rsidRPr="00072A93" w:rsidRDefault="00444CAE" w:rsidP="00444CAE">
            <w:pPr>
              <w:jc w:val="right"/>
              <w:rPr>
                <w:rFonts w:ascii="Arial" w:hAnsi="Arial" w:cs="Arial"/>
                <w:sz w:val="14"/>
                <w:szCs w:val="14"/>
              </w:rPr>
            </w:pPr>
          </w:p>
        </w:tc>
        <w:tc>
          <w:tcPr>
            <w:tcW w:w="716" w:type="pct"/>
            <w:tcBorders>
              <w:top w:val="single" w:sz="4" w:space="0" w:color="auto"/>
              <w:left w:val="nil"/>
              <w:right w:val="nil"/>
            </w:tcBorders>
            <w:shd w:val="clear" w:color="auto" w:fill="auto"/>
            <w:noWrap/>
            <w:vAlign w:val="bottom"/>
          </w:tcPr>
          <w:p w14:paraId="03956069" w14:textId="77777777" w:rsidR="00444CAE" w:rsidRPr="00072A93" w:rsidRDefault="00444CAE" w:rsidP="00444CAE">
            <w:pPr>
              <w:jc w:val="right"/>
              <w:rPr>
                <w:rFonts w:ascii="Arial" w:hAnsi="Arial" w:cs="Arial"/>
                <w:b/>
                <w:bCs/>
                <w:color w:val="000000"/>
                <w:sz w:val="14"/>
                <w:szCs w:val="14"/>
              </w:rPr>
            </w:pPr>
          </w:p>
        </w:tc>
        <w:tc>
          <w:tcPr>
            <w:tcW w:w="701" w:type="pct"/>
            <w:tcBorders>
              <w:top w:val="single" w:sz="4" w:space="0" w:color="auto"/>
              <w:left w:val="nil"/>
              <w:right w:val="nil"/>
            </w:tcBorders>
            <w:shd w:val="clear" w:color="000000" w:fill="FFFFFF"/>
            <w:noWrap/>
            <w:vAlign w:val="bottom"/>
          </w:tcPr>
          <w:p w14:paraId="14A040A3" w14:textId="77777777" w:rsidR="00444CAE" w:rsidRPr="009542E4" w:rsidRDefault="00444CAE" w:rsidP="00444CAE">
            <w:pPr>
              <w:jc w:val="right"/>
              <w:rPr>
                <w:rFonts w:ascii="Arial" w:hAnsi="Arial" w:cs="Arial"/>
                <w:bCs/>
                <w:color w:val="000000"/>
                <w:sz w:val="14"/>
                <w:szCs w:val="14"/>
              </w:rPr>
            </w:pPr>
          </w:p>
        </w:tc>
      </w:tr>
      <w:tr w:rsidR="00444CAE" w:rsidRPr="00072A93" w14:paraId="5993BFD3" w14:textId="77777777" w:rsidTr="002514D2">
        <w:trPr>
          <w:trHeight w:val="113"/>
        </w:trPr>
        <w:tc>
          <w:tcPr>
            <w:tcW w:w="3126" w:type="pct"/>
            <w:tcBorders>
              <w:top w:val="nil"/>
              <w:left w:val="nil"/>
              <w:bottom w:val="nil"/>
              <w:right w:val="nil"/>
            </w:tcBorders>
            <w:shd w:val="clear" w:color="000000" w:fill="FFFFFF"/>
            <w:noWrap/>
            <w:vAlign w:val="center"/>
            <w:hideMark/>
          </w:tcPr>
          <w:p w14:paraId="3E19B995" w14:textId="77777777" w:rsidR="00444CAE" w:rsidRPr="00072A93" w:rsidRDefault="00444CAE" w:rsidP="00444CAE">
            <w:pPr>
              <w:rPr>
                <w:rFonts w:ascii="Arial" w:hAnsi="Arial" w:cs="Arial"/>
                <w:color w:val="000000"/>
                <w:sz w:val="14"/>
                <w:szCs w:val="14"/>
              </w:rPr>
            </w:pPr>
            <w:r w:rsidRPr="00072A93">
              <w:rPr>
                <w:rFonts w:ascii="Arial" w:hAnsi="Arial" w:cs="Arial"/>
                <w:color w:val="000000"/>
                <w:sz w:val="14"/>
                <w:szCs w:val="14"/>
              </w:rPr>
              <w:t xml:space="preserve">Maddi </w:t>
            </w:r>
            <w:proofErr w:type="spellStart"/>
            <w:r w:rsidRPr="00072A93">
              <w:rPr>
                <w:rFonts w:ascii="Arial" w:hAnsi="Arial" w:cs="Arial"/>
                <w:color w:val="000000"/>
                <w:sz w:val="14"/>
                <w:szCs w:val="14"/>
              </w:rPr>
              <w:t>duran</w:t>
            </w:r>
            <w:proofErr w:type="spellEnd"/>
            <w:r w:rsidRPr="00072A93">
              <w:rPr>
                <w:rFonts w:ascii="Arial" w:hAnsi="Arial" w:cs="Arial"/>
                <w:color w:val="000000"/>
                <w:sz w:val="14"/>
                <w:szCs w:val="14"/>
              </w:rPr>
              <w:t xml:space="preserve"> </w:t>
            </w:r>
            <w:proofErr w:type="spellStart"/>
            <w:r w:rsidRPr="00072A93">
              <w:rPr>
                <w:rFonts w:ascii="Arial" w:hAnsi="Arial" w:cs="Arial"/>
                <w:color w:val="000000"/>
                <w:sz w:val="14"/>
                <w:szCs w:val="14"/>
              </w:rPr>
              <w:t>varlıkların</w:t>
            </w:r>
            <w:proofErr w:type="spellEnd"/>
            <w:r w:rsidRPr="00072A93">
              <w:rPr>
                <w:rFonts w:ascii="Arial" w:hAnsi="Arial" w:cs="Arial"/>
                <w:color w:val="000000"/>
                <w:sz w:val="14"/>
                <w:szCs w:val="14"/>
              </w:rPr>
              <w:t xml:space="preserve"> </w:t>
            </w:r>
            <w:proofErr w:type="spellStart"/>
            <w:r w:rsidRPr="00072A93">
              <w:rPr>
                <w:rFonts w:ascii="Arial" w:hAnsi="Arial" w:cs="Arial"/>
                <w:color w:val="000000"/>
                <w:sz w:val="14"/>
                <w:szCs w:val="14"/>
              </w:rPr>
              <w:t>satışından</w:t>
            </w:r>
            <w:proofErr w:type="spellEnd"/>
            <w:r w:rsidRPr="00072A93">
              <w:rPr>
                <w:rFonts w:ascii="Arial" w:hAnsi="Arial" w:cs="Arial"/>
                <w:color w:val="000000"/>
                <w:sz w:val="14"/>
                <w:szCs w:val="14"/>
              </w:rPr>
              <w:t xml:space="preserve"> </w:t>
            </w:r>
            <w:proofErr w:type="spellStart"/>
            <w:r w:rsidRPr="00072A93">
              <w:rPr>
                <w:rFonts w:ascii="Arial" w:hAnsi="Arial" w:cs="Arial"/>
                <w:color w:val="000000"/>
                <w:sz w:val="14"/>
                <w:szCs w:val="14"/>
              </w:rPr>
              <w:t>kaynaklanan</w:t>
            </w:r>
            <w:proofErr w:type="spellEnd"/>
            <w:r w:rsidRPr="00072A93">
              <w:rPr>
                <w:rFonts w:ascii="Arial" w:hAnsi="Arial" w:cs="Arial"/>
                <w:color w:val="000000"/>
                <w:sz w:val="14"/>
                <w:szCs w:val="14"/>
              </w:rPr>
              <w:t xml:space="preserve"> </w:t>
            </w:r>
            <w:proofErr w:type="spellStart"/>
            <w:r w:rsidRPr="00072A93">
              <w:rPr>
                <w:rFonts w:ascii="Arial" w:hAnsi="Arial" w:cs="Arial"/>
                <w:color w:val="000000"/>
                <w:sz w:val="14"/>
                <w:szCs w:val="14"/>
              </w:rPr>
              <w:t>nakit</w:t>
            </w:r>
            <w:proofErr w:type="spellEnd"/>
            <w:r w:rsidRPr="00072A93">
              <w:rPr>
                <w:rFonts w:ascii="Arial" w:hAnsi="Arial" w:cs="Arial"/>
                <w:color w:val="000000"/>
                <w:sz w:val="14"/>
                <w:szCs w:val="14"/>
              </w:rPr>
              <w:t xml:space="preserve"> </w:t>
            </w:r>
            <w:proofErr w:type="spellStart"/>
            <w:r w:rsidRPr="00072A93">
              <w:rPr>
                <w:rFonts w:ascii="Arial" w:hAnsi="Arial" w:cs="Arial"/>
                <w:color w:val="000000"/>
                <w:sz w:val="14"/>
                <w:szCs w:val="14"/>
              </w:rPr>
              <w:t>girişleri</w:t>
            </w:r>
            <w:proofErr w:type="spellEnd"/>
          </w:p>
        </w:tc>
        <w:tc>
          <w:tcPr>
            <w:tcW w:w="457" w:type="pct"/>
            <w:tcBorders>
              <w:top w:val="nil"/>
              <w:left w:val="nil"/>
              <w:bottom w:val="nil"/>
              <w:right w:val="nil"/>
            </w:tcBorders>
            <w:shd w:val="clear" w:color="000000" w:fill="FFFFFF"/>
            <w:noWrap/>
            <w:vAlign w:val="bottom"/>
          </w:tcPr>
          <w:p w14:paraId="7BF15926" w14:textId="77777777" w:rsidR="00444CAE" w:rsidRPr="00072A93" w:rsidRDefault="00444CAE" w:rsidP="00444CAE">
            <w:pPr>
              <w:jc w:val="right"/>
              <w:rPr>
                <w:rFonts w:ascii="Arial" w:hAnsi="Arial" w:cs="Arial"/>
                <w:color w:val="000000"/>
                <w:sz w:val="14"/>
                <w:szCs w:val="14"/>
              </w:rPr>
            </w:pPr>
          </w:p>
        </w:tc>
        <w:tc>
          <w:tcPr>
            <w:tcW w:w="716" w:type="pct"/>
            <w:tcBorders>
              <w:top w:val="nil"/>
              <w:left w:val="nil"/>
              <w:bottom w:val="nil"/>
              <w:right w:val="nil"/>
            </w:tcBorders>
            <w:shd w:val="clear" w:color="auto" w:fill="auto"/>
            <w:noWrap/>
            <w:vAlign w:val="bottom"/>
          </w:tcPr>
          <w:p w14:paraId="74F606B4" w14:textId="52414B9F" w:rsidR="00444CAE" w:rsidRPr="00072A93" w:rsidRDefault="00444CAE" w:rsidP="00444CAE">
            <w:pPr>
              <w:jc w:val="right"/>
              <w:rPr>
                <w:rFonts w:ascii="Arial" w:hAnsi="Arial" w:cs="Arial"/>
                <w:b/>
                <w:bCs/>
                <w:color w:val="000000"/>
                <w:sz w:val="14"/>
                <w:szCs w:val="14"/>
              </w:rPr>
            </w:pPr>
            <w:r w:rsidRPr="00746231">
              <w:rPr>
                <w:rFonts w:ascii="Arial" w:hAnsi="Arial" w:cs="Arial"/>
                <w:b/>
                <w:bCs/>
                <w:color w:val="000000"/>
                <w:sz w:val="14"/>
                <w:szCs w:val="14"/>
              </w:rPr>
              <w:t>48.742</w:t>
            </w:r>
          </w:p>
        </w:tc>
        <w:tc>
          <w:tcPr>
            <w:tcW w:w="701" w:type="pct"/>
            <w:tcBorders>
              <w:top w:val="nil"/>
              <w:left w:val="nil"/>
              <w:bottom w:val="nil"/>
              <w:right w:val="nil"/>
            </w:tcBorders>
            <w:shd w:val="clear" w:color="000000" w:fill="FFFFFF"/>
            <w:noWrap/>
            <w:vAlign w:val="bottom"/>
          </w:tcPr>
          <w:p w14:paraId="1D6C29FE" w14:textId="15D65921" w:rsidR="00444CAE" w:rsidRPr="009542E4" w:rsidRDefault="00444CAE" w:rsidP="00444CAE">
            <w:pPr>
              <w:jc w:val="right"/>
              <w:rPr>
                <w:rFonts w:ascii="Arial" w:hAnsi="Arial" w:cs="Arial"/>
                <w:bCs/>
                <w:color w:val="000000"/>
                <w:sz w:val="14"/>
                <w:szCs w:val="14"/>
              </w:rPr>
            </w:pPr>
            <w:r w:rsidRPr="009542E4">
              <w:rPr>
                <w:rFonts w:ascii="Arial" w:hAnsi="Arial" w:cs="Arial"/>
                <w:bCs/>
                <w:color w:val="000000"/>
                <w:sz w:val="14"/>
                <w:szCs w:val="14"/>
              </w:rPr>
              <w:t>49</w:t>
            </w:r>
          </w:p>
        </w:tc>
      </w:tr>
      <w:tr w:rsidR="00444CAE" w:rsidRPr="00072A93" w14:paraId="4884C4F1" w14:textId="77777777" w:rsidTr="002514D2">
        <w:trPr>
          <w:trHeight w:val="113"/>
        </w:trPr>
        <w:tc>
          <w:tcPr>
            <w:tcW w:w="3126" w:type="pct"/>
            <w:tcBorders>
              <w:top w:val="nil"/>
              <w:left w:val="nil"/>
              <w:bottom w:val="nil"/>
              <w:right w:val="nil"/>
            </w:tcBorders>
            <w:shd w:val="clear" w:color="000000" w:fill="FFFFFF"/>
            <w:noWrap/>
            <w:vAlign w:val="center"/>
            <w:hideMark/>
          </w:tcPr>
          <w:p w14:paraId="1432F798" w14:textId="77777777" w:rsidR="00444CAE" w:rsidRPr="00072A93" w:rsidRDefault="00444CAE" w:rsidP="00444CAE">
            <w:pPr>
              <w:rPr>
                <w:rFonts w:ascii="Arial" w:hAnsi="Arial" w:cs="Arial"/>
                <w:color w:val="000000"/>
                <w:sz w:val="14"/>
                <w:szCs w:val="14"/>
              </w:rPr>
            </w:pPr>
            <w:r w:rsidRPr="00072A93">
              <w:rPr>
                <w:rFonts w:ascii="Arial" w:hAnsi="Arial" w:cs="Arial"/>
                <w:color w:val="000000"/>
                <w:sz w:val="14"/>
                <w:szCs w:val="14"/>
              </w:rPr>
              <w:t xml:space="preserve">Maddi </w:t>
            </w:r>
            <w:proofErr w:type="spellStart"/>
            <w:r w:rsidRPr="00072A93">
              <w:rPr>
                <w:rFonts w:ascii="Arial" w:hAnsi="Arial" w:cs="Arial"/>
                <w:color w:val="000000"/>
                <w:sz w:val="14"/>
                <w:szCs w:val="14"/>
              </w:rPr>
              <w:t>duran</w:t>
            </w:r>
            <w:proofErr w:type="spellEnd"/>
            <w:r w:rsidRPr="00072A93">
              <w:rPr>
                <w:rFonts w:ascii="Arial" w:hAnsi="Arial" w:cs="Arial"/>
                <w:color w:val="000000"/>
                <w:sz w:val="14"/>
                <w:szCs w:val="14"/>
              </w:rPr>
              <w:t xml:space="preserve"> </w:t>
            </w:r>
            <w:proofErr w:type="spellStart"/>
            <w:r w:rsidRPr="00072A93">
              <w:rPr>
                <w:rFonts w:ascii="Arial" w:hAnsi="Arial" w:cs="Arial"/>
                <w:color w:val="000000"/>
                <w:sz w:val="14"/>
                <w:szCs w:val="14"/>
              </w:rPr>
              <w:t>varlık</w:t>
            </w:r>
            <w:proofErr w:type="spellEnd"/>
            <w:r w:rsidRPr="00072A93">
              <w:rPr>
                <w:rFonts w:ascii="Arial" w:hAnsi="Arial" w:cs="Arial"/>
                <w:color w:val="000000"/>
                <w:sz w:val="14"/>
                <w:szCs w:val="14"/>
              </w:rPr>
              <w:t xml:space="preserve"> </w:t>
            </w:r>
            <w:proofErr w:type="spellStart"/>
            <w:r w:rsidRPr="00072A93">
              <w:rPr>
                <w:rFonts w:ascii="Arial" w:hAnsi="Arial" w:cs="Arial"/>
                <w:color w:val="000000"/>
                <w:sz w:val="14"/>
                <w:szCs w:val="14"/>
              </w:rPr>
              <w:t>alımından</w:t>
            </w:r>
            <w:proofErr w:type="spellEnd"/>
            <w:r w:rsidRPr="00072A93">
              <w:rPr>
                <w:rFonts w:ascii="Arial" w:hAnsi="Arial" w:cs="Arial"/>
                <w:color w:val="000000"/>
                <w:sz w:val="14"/>
                <w:szCs w:val="14"/>
              </w:rPr>
              <w:t xml:space="preserve"> </w:t>
            </w:r>
            <w:proofErr w:type="spellStart"/>
            <w:r w:rsidRPr="00072A93">
              <w:rPr>
                <w:rFonts w:ascii="Arial" w:hAnsi="Arial" w:cs="Arial"/>
                <w:color w:val="000000"/>
                <w:sz w:val="14"/>
                <w:szCs w:val="14"/>
              </w:rPr>
              <w:t>kaynaklanan</w:t>
            </w:r>
            <w:proofErr w:type="spellEnd"/>
            <w:r w:rsidRPr="00072A93">
              <w:rPr>
                <w:rFonts w:ascii="Arial" w:hAnsi="Arial" w:cs="Arial"/>
                <w:color w:val="000000"/>
                <w:sz w:val="14"/>
                <w:szCs w:val="14"/>
              </w:rPr>
              <w:t xml:space="preserve"> </w:t>
            </w:r>
            <w:proofErr w:type="spellStart"/>
            <w:r w:rsidRPr="00072A93">
              <w:rPr>
                <w:rFonts w:ascii="Arial" w:hAnsi="Arial" w:cs="Arial"/>
                <w:color w:val="000000"/>
                <w:sz w:val="14"/>
                <w:szCs w:val="14"/>
              </w:rPr>
              <w:t>nakit</w:t>
            </w:r>
            <w:proofErr w:type="spellEnd"/>
            <w:r w:rsidRPr="00072A93">
              <w:rPr>
                <w:rFonts w:ascii="Arial" w:hAnsi="Arial" w:cs="Arial"/>
                <w:color w:val="000000"/>
                <w:sz w:val="14"/>
                <w:szCs w:val="14"/>
              </w:rPr>
              <w:t xml:space="preserve"> </w:t>
            </w:r>
            <w:proofErr w:type="spellStart"/>
            <w:r w:rsidRPr="00072A93">
              <w:rPr>
                <w:rFonts w:ascii="Arial" w:hAnsi="Arial" w:cs="Arial"/>
                <w:color w:val="000000"/>
                <w:sz w:val="14"/>
                <w:szCs w:val="14"/>
              </w:rPr>
              <w:t>çıkışları</w:t>
            </w:r>
            <w:proofErr w:type="spellEnd"/>
          </w:p>
        </w:tc>
        <w:tc>
          <w:tcPr>
            <w:tcW w:w="457" w:type="pct"/>
            <w:tcBorders>
              <w:top w:val="nil"/>
              <w:left w:val="nil"/>
              <w:bottom w:val="nil"/>
              <w:right w:val="nil"/>
            </w:tcBorders>
            <w:shd w:val="clear" w:color="000000" w:fill="FFFFFF"/>
            <w:noWrap/>
            <w:vAlign w:val="bottom"/>
          </w:tcPr>
          <w:p w14:paraId="025131F4" w14:textId="77777777" w:rsidR="00444CAE" w:rsidRPr="00072A93" w:rsidRDefault="00444CAE" w:rsidP="00444CAE">
            <w:pPr>
              <w:jc w:val="right"/>
              <w:rPr>
                <w:rFonts w:ascii="Arial" w:hAnsi="Arial" w:cs="Arial"/>
                <w:color w:val="000000"/>
                <w:sz w:val="14"/>
                <w:szCs w:val="14"/>
              </w:rPr>
            </w:pPr>
            <w:r w:rsidRPr="00072A93">
              <w:rPr>
                <w:rFonts w:ascii="Arial" w:hAnsi="Arial" w:cs="Arial"/>
                <w:color w:val="000000"/>
                <w:sz w:val="14"/>
                <w:szCs w:val="14"/>
              </w:rPr>
              <w:t>8</w:t>
            </w:r>
          </w:p>
        </w:tc>
        <w:tc>
          <w:tcPr>
            <w:tcW w:w="716" w:type="pct"/>
            <w:tcBorders>
              <w:top w:val="nil"/>
              <w:left w:val="nil"/>
              <w:bottom w:val="nil"/>
              <w:right w:val="nil"/>
            </w:tcBorders>
            <w:shd w:val="clear" w:color="auto" w:fill="auto"/>
            <w:noWrap/>
            <w:vAlign w:val="bottom"/>
          </w:tcPr>
          <w:p w14:paraId="7FF605CC" w14:textId="07E3DC6B" w:rsidR="00444CAE" w:rsidRPr="00072A93" w:rsidRDefault="00444CAE" w:rsidP="00444CAE">
            <w:pPr>
              <w:jc w:val="right"/>
              <w:rPr>
                <w:rFonts w:ascii="Arial" w:hAnsi="Arial" w:cs="Arial"/>
                <w:b/>
                <w:bCs/>
                <w:color w:val="000000"/>
                <w:sz w:val="14"/>
                <w:szCs w:val="14"/>
              </w:rPr>
            </w:pPr>
            <w:r w:rsidRPr="00072A93">
              <w:rPr>
                <w:rFonts w:ascii="Arial" w:hAnsi="Arial" w:cs="Arial"/>
                <w:b/>
                <w:bCs/>
                <w:color w:val="000000"/>
                <w:sz w:val="14"/>
                <w:szCs w:val="14"/>
              </w:rPr>
              <w:t>(248.274)</w:t>
            </w:r>
          </w:p>
        </w:tc>
        <w:tc>
          <w:tcPr>
            <w:tcW w:w="701" w:type="pct"/>
            <w:tcBorders>
              <w:top w:val="nil"/>
              <w:left w:val="nil"/>
              <w:bottom w:val="nil"/>
              <w:right w:val="nil"/>
            </w:tcBorders>
            <w:shd w:val="clear" w:color="000000" w:fill="FFFFFF"/>
            <w:noWrap/>
            <w:vAlign w:val="bottom"/>
          </w:tcPr>
          <w:p w14:paraId="1C49711A" w14:textId="5B25F418" w:rsidR="00444CAE" w:rsidRPr="009542E4" w:rsidRDefault="00444CAE" w:rsidP="00444CAE">
            <w:pPr>
              <w:jc w:val="right"/>
              <w:rPr>
                <w:rFonts w:ascii="Arial" w:hAnsi="Arial" w:cs="Arial"/>
                <w:bCs/>
                <w:color w:val="000000"/>
                <w:sz w:val="14"/>
                <w:szCs w:val="14"/>
              </w:rPr>
            </w:pPr>
            <w:r w:rsidRPr="009542E4">
              <w:rPr>
                <w:rFonts w:ascii="Arial" w:hAnsi="Arial" w:cs="Arial"/>
                <w:bCs/>
                <w:color w:val="000000"/>
                <w:sz w:val="14"/>
                <w:szCs w:val="14"/>
              </w:rPr>
              <w:t>(317.678)</w:t>
            </w:r>
          </w:p>
        </w:tc>
      </w:tr>
      <w:tr w:rsidR="00444CAE" w:rsidRPr="00072A93" w14:paraId="31D0D37F" w14:textId="77777777" w:rsidTr="002514D2">
        <w:trPr>
          <w:trHeight w:val="113"/>
        </w:trPr>
        <w:tc>
          <w:tcPr>
            <w:tcW w:w="3126" w:type="pct"/>
            <w:tcBorders>
              <w:top w:val="nil"/>
              <w:left w:val="nil"/>
              <w:bottom w:val="nil"/>
              <w:right w:val="nil"/>
            </w:tcBorders>
            <w:shd w:val="clear" w:color="000000" w:fill="FFFFFF"/>
            <w:noWrap/>
            <w:vAlign w:val="center"/>
            <w:hideMark/>
          </w:tcPr>
          <w:p w14:paraId="28842ADE" w14:textId="77777777" w:rsidR="00444CAE" w:rsidRPr="00072A93" w:rsidRDefault="00444CAE" w:rsidP="00444CAE">
            <w:pPr>
              <w:ind w:right="-127"/>
              <w:rPr>
                <w:rFonts w:ascii="Arial" w:hAnsi="Arial" w:cs="Arial"/>
                <w:color w:val="000000"/>
                <w:sz w:val="14"/>
                <w:szCs w:val="14"/>
              </w:rPr>
            </w:pPr>
            <w:r w:rsidRPr="00072A93">
              <w:rPr>
                <w:rFonts w:ascii="Arial" w:hAnsi="Arial" w:cs="Arial"/>
                <w:color w:val="000000"/>
                <w:sz w:val="14"/>
                <w:szCs w:val="14"/>
              </w:rPr>
              <w:t xml:space="preserve">Maddi </w:t>
            </w:r>
            <w:proofErr w:type="spellStart"/>
            <w:r w:rsidRPr="00072A93">
              <w:rPr>
                <w:rFonts w:ascii="Arial" w:hAnsi="Arial" w:cs="Arial"/>
                <w:color w:val="000000"/>
                <w:sz w:val="14"/>
                <w:szCs w:val="14"/>
              </w:rPr>
              <w:t>olmayan</w:t>
            </w:r>
            <w:proofErr w:type="spellEnd"/>
            <w:r w:rsidRPr="00072A93">
              <w:rPr>
                <w:rFonts w:ascii="Arial" w:hAnsi="Arial" w:cs="Arial"/>
                <w:color w:val="000000"/>
                <w:sz w:val="14"/>
                <w:szCs w:val="14"/>
              </w:rPr>
              <w:t xml:space="preserve"> </w:t>
            </w:r>
            <w:proofErr w:type="spellStart"/>
            <w:r w:rsidRPr="00072A93">
              <w:rPr>
                <w:rFonts w:ascii="Arial" w:hAnsi="Arial" w:cs="Arial"/>
                <w:color w:val="000000"/>
                <w:sz w:val="14"/>
                <w:szCs w:val="14"/>
              </w:rPr>
              <w:t>duran</w:t>
            </w:r>
            <w:proofErr w:type="spellEnd"/>
            <w:r w:rsidRPr="00072A93">
              <w:rPr>
                <w:rFonts w:ascii="Arial" w:hAnsi="Arial" w:cs="Arial"/>
                <w:color w:val="000000"/>
                <w:sz w:val="14"/>
                <w:szCs w:val="14"/>
              </w:rPr>
              <w:t xml:space="preserve"> </w:t>
            </w:r>
            <w:proofErr w:type="spellStart"/>
            <w:r w:rsidRPr="00072A93">
              <w:rPr>
                <w:rFonts w:ascii="Arial" w:hAnsi="Arial" w:cs="Arial"/>
                <w:color w:val="000000"/>
                <w:sz w:val="14"/>
                <w:szCs w:val="14"/>
              </w:rPr>
              <w:t>varlık</w:t>
            </w:r>
            <w:proofErr w:type="spellEnd"/>
            <w:r w:rsidRPr="00072A93">
              <w:rPr>
                <w:rFonts w:ascii="Arial" w:hAnsi="Arial" w:cs="Arial"/>
                <w:color w:val="000000"/>
                <w:sz w:val="14"/>
                <w:szCs w:val="14"/>
              </w:rPr>
              <w:t xml:space="preserve"> </w:t>
            </w:r>
            <w:proofErr w:type="spellStart"/>
            <w:r w:rsidRPr="00072A93">
              <w:rPr>
                <w:rFonts w:ascii="Arial" w:hAnsi="Arial" w:cs="Arial"/>
                <w:color w:val="000000"/>
                <w:sz w:val="14"/>
                <w:szCs w:val="14"/>
              </w:rPr>
              <w:t>alımından</w:t>
            </w:r>
            <w:proofErr w:type="spellEnd"/>
            <w:r w:rsidRPr="00072A93">
              <w:rPr>
                <w:rFonts w:ascii="Arial" w:hAnsi="Arial" w:cs="Arial"/>
                <w:color w:val="000000"/>
                <w:sz w:val="14"/>
                <w:szCs w:val="14"/>
              </w:rPr>
              <w:t xml:space="preserve"> </w:t>
            </w:r>
            <w:proofErr w:type="spellStart"/>
            <w:r w:rsidRPr="00072A93">
              <w:rPr>
                <w:rFonts w:ascii="Arial" w:hAnsi="Arial" w:cs="Arial"/>
                <w:color w:val="000000"/>
                <w:sz w:val="14"/>
                <w:szCs w:val="14"/>
              </w:rPr>
              <w:t>kaynaklanan</w:t>
            </w:r>
            <w:proofErr w:type="spellEnd"/>
            <w:r w:rsidRPr="00072A93">
              <w:rPr>
                <w:rFonts w:ascii="Arial" w:hAnsi="Arial" w:cs="Arial"/>
                <w:color w:val="000000"/>
                <w:sz w:val="14"/>
                <w:szCs w:val="14"/>
              </w:rPr>
              <w:t xml:space="preserve"> </w:t>
            </w:r>
            <w:proofErr w:type="spellStart"/>
            <w:r w:rsidRPr="00072A93">
              <w:rPr>
                <w:rFonts w:ascii="Arial" w:hAnsi="Arial" w:cs="Arial"/>
                <w:color w:val="000000"/>
                <w:sz w:val="14"/>
                <w:szCs w:val="14"/>
              </w:rPr>
              <w:t>nakit</w:t>
            </w:r>
            <w:proofErr w:type="spellEnd"/>
            <w:r w:rsidRPr="00072A93">
              <w:rPr>
                <w:rFonts w:ascii="Arial" w:hAnsi="Arial" w:cs="Arial"/>
                <w:color w:val="000000"/>
                <w:sz w:val="14"/>
                <w:szCs w:val="14"/>
              </w:rPr>
              <w:t xml:space="preserve"> </w:t>
            </w:r>
            <w:proofErr w:type="spellStart"/>
            <w:r w:rsidRPr="00072A93">
              <w:rPr>
                <w:rFonts w:ascii="Arial" w:hAnsi="Arial" w:cs="Arial"/>
                <w:color w:val="000000"/>
                <w:sz w:val="14"/>
                <w:szCs w:val="14"/>
              </w:rPr>
              <w:t>çıkışları</w:t>
            </w:r>
            <w:proofErr w:type="spellEnd"/>
          </w:p>
        </w:tc>
        <w:tc>
          <w:tcPr>
            <w:tcW w:w="457" w:type="pct"/>
            <w:tcBorders>
              <w:top w:val="nil"/>
              <w:left w:val="nil"/>
              <w:bottom w:val="nil"/>
              <w:right w:val="nil"/>
            </w:tcBorders>
            <w:shd w:val="clear" w:color="000000" w:fill="FFFFFF"/>
            <w:noWrap/>
            <w:vAlign w:val="bottom"/>
          </w:tcPr>
          <w:p w14:paraId="716D4DE7" w14:textId="77777777" w:rsidR="00444CAE" w:rsidRPr="00072A93" w:rsidRDefault="00444CAE" w:rsidP="00444CAE">
            <w:pPr>
              <w:jc w:val="right"/>
              <w:rPr>
                <w:rFonts w:ascii="Arial" w:hAnsi="Arial" w:cs="Arial"/>
                <w:color w:val="000000"/>
                <w:sz w:val="14"/>
                <w:szCs w:val="14"/>
              </w:rPr>
            </w:pPr>
            <w:r w:rsidRPr="00072A93">
              <w:rPr>
                <w:rFonts w:ascii="Arial" w:hAnsi="Arial" w:cs="Arial"/>
                <w:color w:val="000000"/>
                <w:sz w:val="14"/>
                <w:szCs w:val="14"/>
              </w:rPr>
              <w:t>9</w:t>
            </w:r>
          </w:p>
        </w:tc>
        <w:tc>
          <w:tcPr>
            <w:tcW w:w="716" w:type="pct"/>
            <w:tcBorders>
              <w:top w:val="nil"/>
              <w:left w:val="nil"/>
              <w:bottom w:val="nil"/>
              <w:right w:val="nil"/>
            </w:tcBorders>
            <w:shd w:val="clear" w:color="auto" w:fill="auto"/>
            <w:noWrap/>
            <w:vAlign w:val="bottom"/>
          </w:tcPr>
          <w:p w14:paraId="09528D29" w14:textId="623401E0" w:rsidR="00444CAE" w:rsidRPr="00072A93" w:rsidRDefault="00444CAE" w:rsidP="00444CAE">
            <w:pPr>
              <w:jc w:val="right"/>
              <w:rPr>
                <w:rFonts w:ascii="Arial" w:hAnsi="Arial" w:cs="Arial"/>
                <w:b/>
                <w:bCs/>
                <w:color w:val="000000"/>
                <w:sz w:val="14"/>
                <w:szCs w:val="14"/>
              </w:rPr>
            </w:pPr>
            <w:r w:rsidRPr="00BB69C5">
              <w:rPr>
                <w:rFonts w:ascii="Arial" w:hAnsi="Arial" w:cs="Arial"/>
                <w:b/>
                <w:bCs/>
                <w:color w:val="000000"/>
                <w:sz w:val="14"/>
                <w:szCs w:val="14"/>
              </w:rPr>
              <w:t>(9</w:t>
            </w:r>
            <w:r w:rsidR="00A2444E">
              <w:rPr>
                <w:rFonts w:ascii="Arial" w:hAnsi="Arial" w:cs="Arial"/>
                <w:b/>
                <w:bCs/>
                <w:color w:val="000000"/>
                <w:sz w:val="14"/>
                <w:szCs w:val="14"/>
              </w:rPr>
              <w:t>40</w:t>
            </w:r>
            <w:r w:rsidRPr="00BB69C5">
              <w:rPr>
                <w:rFonts w:ascii="Arial" w:hAnsi="Arial" w:cs="Arial"/>
                <w:b/>
                <w:bCs/>
                <w:color w:val="000000"/>
                <w:sz w:val="14"/>
                <w:szCs w:val="14"/>
              </w:rPr>
              <w:t>)</w:t>
            </w:r>
          </w:p>
        </w:tc>
        <w:tc>
          <w:tcPr>
            <w:tcW w:w="701" w:type="pct"/>
            <w:tcBorders>
              <w:top w:val="nil"/>
              <w:left w:val="nil"/>
              <w:bottom w:val="nil"/>
              <w:right w:val="nil"/>
            </w:tcBorders>
            <w:shd w:val="clear" w:color="000000" w:fill="FFFFFF"/>
            <w:noWrap/>
            <w:vAlign w:val="bottom"/>
          </w:tcPr>
          <w:p w14:paraId="3EFE0349" w14:textId="5A1223E5" w:rsidR="00444CAE" w:rsidRPr="009542E4" w:rsidRDefault="00444CAE" w:rsidP="00444CAE">
            <w:pPr>
              <w:jc w:val="right"/>
              <w:rPr>
                <w:rFonts w:ascii="Arial" w:hAnsi="Arial" w:cs="Arial"/>
                <w:bCs/>
                <w:color w:val="000000"/>
                <w:sz w:val="14"/>
                <w:szCs w:val="14"/>
              </w:rPr>
            </w:pPr>
            <w:r w:rsidRPr="009542E4">
              <w:rPr>
                <w:rFonts w:ascii="Arial" w:hAnsi="Arial" w:cs="Arial"/>
                <w:bCs/>
                <w:color w:val="000000"/>
                <w:sz w:val="14"/>
                <w:szCs w:val="14"/>
              </w:rPr>
              <w:t>(2.585)</w:t>
            </w:r>
          </w:p>
        </w:tc>
      </w:tr>
      <w:tr w:rsidR="00444CAE" w:rsidRPr="00072A93" w14:paraId="62680EAF" w14:textId="77777777" w:rsidTr="002514D2">
        <w:trPr>
          <w:trHeight w:val="113"/>
        </w:trPr>
        <w:tc>
          <w:tcPr>
            <w:tcW w:w="3126" w:type="pct"/>
            <w:tcBorders>
              <w:top w:val="nil"/>
              <w:left w:val="nil"/>
              <w:bottom w:val="nil"/>
              <w:right w:val="nil"/>
            </w:tcBorders>
            <w:shd w:val="clear" w:color="000000" w:fill="FFFFFF"/>
            <w:noWrap/>
            <w:vAlign w:val="center"/>
          </w:tcPr>
          <w:p w14:paraId="334E9005" w14:textId="77777777" w:rsidR="00444CAE" w:rsidRPr="00072A93" w:rsidRDefault="00444CAE" w:rsidP="00444CAE">
            <w:pPr>
              <w:ind w:right="-127"/>
              <w:rPr>
                <w:rFonts w:ascii="Arial" w:hAnsi="Arial" w:cs="Arial"/>
                <w:color w:val="000000"/>
                <w:sz w:val="14"/>
                <w:szCs w:val="14"/>
              </w:rPr>
            </w:pPr>
            <w:r w:rsidRPr="00072A93">
              <w:rPr>
                <w:rFonts w:ascii="Arial" w:hAnsi="Arial" w:cs="Arial"/>
                <w:color w:val="000000"/>
                <w:sz w:val="14"/>
                <w:szCs w:val="14"/>
              </w:rPr>
              <w:t xml:space="preserve">Satış </w:t>
            </w:r>
            <w:proofErr w:type="spellStart"/>
            <w:r w:rsidRPr="00072A93">
              <w:rPr>
                <w:rFonts w:ascii="Arial" w:hAnsi="Arial" w:cs="Arial"/>
                <w:color w:val="000000"/>
                <w:sz w:val="14"/>
                <w:szCs w:val="14"/>
              </w:rPr>
              <w:t>amaçlı</w:t>
            </w:r>
            <w:proofErr w:type="spellEnd"/>
            <w:r w:rsidRPr="00072A93">
              <w:rPr>
                <w:rFonts w:ascii="Arial" w:hAnsi="Arial" w:cs="Arial"/>
                <w:color w:val="000000"/>
                <w:sz w:val="14"/>
                <w:szCs w:val="14"/>
              </w:rPr>
              <w:t xml:space="preserve"> </w:t>
            </w:r>
            <w:proofErr w:type="spellStart"/>
            <w:r w:rsidRPr="00072A93">
              <w:rPr>
                <w:rFonts w:ascii="Arial" w:hAnsi="Arial" w:cs="Arial"/>
                <w:color w:val="000000"/>
                <w:sz w:val="14"/>
                <w:szCs w:val="14"/>
              </w:rPr>
              <w:t>sınıflandırılan</w:t>
            </w:r>
            <w:proofErr w:type="spellEnd"/>
            <w:r w:rsidRPr="00072A93">
              <w:rPr>
                <w:rFonts w:ascii="Arial" w:hAnsi="Arial" w:cs="Arial"/>
                <w:color w:val="000000"/>
                <w:sz w:val="14"/>
                <w:szCs w:val="14"/>
              </w:rPr>
              <w:t xml:space="preserve"> </w:t>
            </w:r>
            <w:proofErr w:type="spellStart"/>
            <w:r w:rsidRPr="00072A93">
              <w:rPr>
                <w:rFonts w:ascii="Arial" w:hAnsi="Arial" w:cs="Arial"/>
                <w:color w:val="000000"/>
                <w:sz w:val="14"/>
                <w:szCs w:val="14"/>
              </w:rPr>
              <w:t>duran</w:t>
            </w:r>
            <w:proofErr w:type="spellEnd"/>
            <w:r w:rsidRPr="00072A93">
              <w:rPr>
                <w:rFonts w:ascii="Arial" w:hAnsi="Arial" w:cs="Arial"/>
                <w:color w:val="000000"/>
                <w:sz w:val="14"/>
                <w:szCs w:val="14"/>
              </w:rPr>
              <w:t xml:space="preserve"> </w:t>
            </w:r>
            <w:proofErr w:type="spellStart"/>
            <w:r w:rsidRPr="00072A93">
              <w:rPr>
                <w:rFonts w:ascii="Arial" w:hAnsi="Arial" w:cs="Arial"/>
                <w:color w:val="000000"/>
                <w:sz w:val="14"/>
                <w:szCs w:val="14"/>
              </w:rPr>
              <w:t>varlıkların</w:t>
            </w:r>
            <w:proofErr w:type="spellEnd"/>
            <w:r w:rsidRPr="00072A93">
              <w:rPr>
                <w:rFonts w:ascii="Arial" w:hAnsi="Arial" w:cs="Arial"/>
                <w:color w:val="000000"/>
                <w:sz w:val="14"/>
                <w:szCs w:val="14"/>
              </w:rPr>
              <w:t xml:space="preserve"> </w:t>
            </w:r>
            <w:proofErr w:type="spellStart"/>
            <w:r w:rsidRPr="00072A93">
              <w:rPr>
                <w:rFonts w:ascii="Arial" w:hAnsi="Arial" w:cs="Arial"/>
                <w:color w:val="000000"/>
                <w:sz w:val="14"/>
                <w:szCs w:val="14"/>
              </w:rPr>
              <w:t>satışından</w:t>
            </w:r>
            <w:proofErr w:type="spellEnd"/>
            <w:r w:rsidRPr="00072A93">
              <w:rPr>
                <w:rFonts w:ascii="Arial" w:hAnsi="Arial" w:cs="Arial"/>
                <w:color w:val="000000"/>
                <w:sz w:val="14"/>
                <w:szCs w:val="14"/>
              </w:rPr>
              <w:t xml:space="preserve"> </w:t>
            </w:r>
            <w:proofErr w:type="spellStart"/>
            <w:r w:rsidRPr="00072A93">
              <w:rPr>
                <w:rFonts w:ascii="Arial" w:hAnsi="Arial" w:cs="Arial"/>
                <w:color w:val="000000"/>
                <w:sz w:val="14"/>
                <w:szCs w:val="14"/>
              </w:rPr>
              <w:t>kaynaklanan</w:t>
            </w:r>
            <w:proofErr w:type="spellEnd"/>
            <w:r w:rsidRPr="00072A93">
              <w:rPr>
                <w:rFonts w:ascii="Arial" w:hAnsi="Arial" w:cs="Arial"/>
                <w:color w:val="000000"/>
                <w:sz w:val="14"/>
                <w:szCs w:val="14"/>
              </w:rPr>
              <w:t xml:space="preserve"> </w:t>
            </w:r>
            <w:proofErr w:type="spellStart"/>
            <w:r w:rsidRPr="00072A93">
              <w:rPr>
                <w:rFonts w:ascii="Arial" w:hAnsi="Arial" w:cs="Arial"/>
                <w:color w:val="000000"/>
                <w:sz w:val="14"/>
                <w:szCs w:val="14"/>
              </w:rPr>
              <w:t>nakit</w:t>
            </w:r>
            <w:proofErr w:type="spellEnd"/>
            <w:r w:rsidRPr="00072A93">
              <w:rPr>
                <w:rFonts w:ascii="Arial" w:hAnsi="Arial" w:cs="Arial"/>
                <w:color w:val="000000"/>
                <w:sz w:val="14"/>
                <w:szCs w:val="14"/>
              </w:rPr>
              <w:t xml:space="preserve"> </w:t>
            </w:r>
            <w:proofErr w:type="spellStart"/>
            <w:r w:rsidRPr="00072A93">
              <w:rPr>
                <w:rFonts w:ascii="Arial" w:hAnsi="Arial" w:cs="Arial"/>
                <w:color w:val="000000"/>
                <w:sz w:val="14"/>
                <w:szCs w:val="14"/>
              </w:rPr>
              <w:t>girişleri</w:t>
            </w:r>
            <w:proofErr w:type="spellEnd"/>
          </w:p>
        </w:tc>
        <w:tc>
          <w:tcPr>
            <w:tcW w:w="457" w:type="pct"/>
            <w:tcBorders>
              <w:top w:val="nil"/>
              <w:left w:val="nil"/>
              <w:bottom w:val="nil"/>
              <w:right w:val="nil"/>
            </w:tcBorders>
            <w:shd w:val="clear" w:color="000000" w:fill="FFFFFF"/>
            <w:noWrap/>
            <w:vAlign w:val="bottom"/>
          </w:tcPr>
          <w:p w14:paraId="2BFF8CE3" w14:textId="77777777" w:rsidR="00444CAE" w:rsidRPr="00072A93" w:rsidRDefault="00444CAE" w:rsidP="00444CAE">
            <w:pPr>
              <w:jc w:val="right"/>
              <w:rPr>
                <w:rFonts w:ascii="Arial" w:hAnsi="Arial" w:cs="Arial"/>
                <w:color w:val="000000"/>
                <w:sz w:val="14"/>
                <w:szCs w:val="14"/>
              </w:rPr>
            </w:pPr>
          </w:p>
        </w:tc>
        <w:tc>
          <w:tcPr>
            <w:tcW w:w="716" w:type="pct"/>
            <w:tcBorders>
              <w:top w:val="nil"/>
              <w:left w:val="nil"/>
              <w:bottom w:val="nil"/>
              <w:right w:val="nil"/>
            </w:tcBorders>
            <w:shd w:val="clear" w:color="auto" w:fill="auto"/>
            <w:noWrap/>
            <w:vAlign w:val="bottom"/>
          </w:tcPr>
          <w:p w14:paraId="17DDCD7D" w14:textId="6AF97500" w:rsidR="00444CAE" w:rsidRPr="00072A93" w:rsidRDefault="00444CAE" w:rsidP="00444CAE">
            <w:pPr>
              <w:jc w:val="right"/>
              <w:rPr>
                <w:rFonts w:ascii="Arial" w:hAnsi="Arial" w:cs="Arial"/>
                <w:b/>
                <w:bCs/>
                <w:color w:val="000000"/>
                <w:sz w:val="14"/>
                <w:szCs w:val="14"/>
              </w:rPr>
            </w:pPr>
            <w:r w:rsidRPr="00072A93">
              <w:rPr>
                <w:rFonts w:ascii="Arial" w:hAnsi="Arial" w:cs="Arial"/>
                <w:b/>
                <w:bCs/>
                <w:color w:val="000000"/>
                <w:sz w:val="14"/>
                <w:szCs w:val="14"/>
              </w:rPr>
              <w:t>-</w:t>
            </w:r>
          </w:p>
        </w:tc>
        <w:tc>
          <w:tcPr>
            <w:tcW w:w="701" w:type="pct"/>
            <w:tcBorders>
              <w:top w:val="nil"/>
              <w:left w:val="nil"/>
              <w:bottom w:val="nil"/>
              <w:right w:val="nil"/>
            </w:tcBorders>
            <w:shd w:val="clear" w:color="000000" w:fill="FFFFFF"/>
            <w:noWrap/>
            <w:vAlign w:val="bottom"/>
          </w:tcPr>
          <w:p w14:paraId="114A172F" w14:textId="04F7E69B" w:rsidR="00444CAE" w:rsidRPr="009542E4" w:rsidRDefault="00444CAE" w:rsidP="00444CAE">
            <w:pPr>
              <w:jc w:val="right"/>
              <w:rPr>
                <w:rFonts w:ascii="Arial" w:hAnsi="Arial" w:cs="Arial"/>
                <w:bCs/>
                <w:color w:val="000000"/>
                <w:sz w:val="14"/>
                <w:szCs w:val="14"/>
              </w:rPr>
            </w:pPr>
            <w:r w:rsidRPr="009542E4">
              <w:rPr>
                <w:rFonts w:ascii="Arial" w:hAnsi="Arial" w:cs="Arial"/>
                <w:bCs/>
                <w:color w:val="000000"/>
                <w:sz w:val="14"/>
                <w:szCs w:val="14"/>
              </w:rPr>
              <w:t>92.007</w:t>
            </w:r>
          </w:p>
        </w:tc>
      </w:tr>
      <w:tr w:rsidR="00444CAE" w:rsidRPr="00072A93" w14:paraId="1369431C" w14:textId="77777777" w:rsidTr="002514D2">
        <w:trPr>
          <w:trHeight w:val="113"/>
        </w:trPr>
        <w:tc>
          <w:tcPr>
            <w:tcW w:w="3126" w:type="pct"/>
            <w:tcBorders>
              <w:top w:val="nil"/>
              <w:left w:val="nil"/>
              <w:bottom w:val="nil"/>
              <w:right w:val="nil"/>
            </w:tcBorders>
            <w:shd w:val="clear" w:color="000000" w:fill="FFFFFF"/>
            <w:noWrap/>
            <w:vAlign w:val="center"/>
            <w:hideMark/>
          </w:tcPr>
          <w:p w14:paraId="4D083AA5" w14:textId="77777777" w:rsidR="00444CAE" w:rsidRPr="00072A93" w:rsidRDefault="00444CAE" w:rsidP="00444CAE">
            <w:pPr>
              <w:rPr>
                <w:rFonts w:ascii="Arial" w:hAnsi="Arial" w:cs="Arial"/>
                <w:color w:val="000000"/>
                <w:sz w:val="14"/>
                <w:szCs w:val="14"/>
              </w:rPr>
            </w:pPr>
            <w:proofErr w:type="spellStart"/>
            <w:r w:rsidRPr="00072A93">
              <w:rPr>
                <w:rFonts w:ascii="Arial" w:hAnsi="Arial" w:cs="Arial"/>
                <w:color w:val="000000"/>
                <w:sz w:val="14"/>
                <w:szCs w:val="14"/>
              </w:rPr>
              <w:t>Yatırım</w:t>
            </w:r>
            <w:proofErr w:type="spellEnd"/>
            <w:r w:rsidRPr="00072A93">
              <w:rPr>
                <w:rFonts w:ascii="Arial" w:hAnsi="Arial" w:cs="Arial"/>
                <w:color w:val="000000"/>
                <w:sz w:val="14"/>
                <w:szCs w:val="14"/>
              </w:rPr>
              <w:t xml:space="preserve"> </w:t>
            </w:r>
            <w:proofErr w:type="spellStart"/>
            <w:r w:rsidRPr="00072A93">
              <w:rPr>
                <w:rFonts w:ascii="Arial" w:hAnsi="Arial" w:cs="Arial"/>
                <w:color w:val="000000"/>
                <w:sz w:val="14"/>
                <w:szCs w:val="14"/>
              </w:rPr>
              <w:t>amaçlı</w:t>
            </w:r>
            <w:proofErr w:type="spellEnd"/>
            <w:r w:rsidRPr="00072A93">
              <w:rPr>
                <w:rFonts w:ascii="Arial" w:hAnsi="Arial" w:cs="Arial"/>
                <w:color w:val="000000"/>
                <w:sz w:val="14"/>
                <w:szCs w:val="14"/>
              </w:rPr>
              <w:t xml:space="preserve"> </w:t>
            </w:r>
            <w:proofErr w:type="spellStart"/>
            <w:r w:rsidRPr="00072A93">
              <w:rPr>
                <w:rFonts w:ascii="Arial" w:hAnsi="Arial" w:cs="Arial"/>
                <w:color w:val="000000"/>
                <w:sz w:val="14"/>
                <w:szCs w:val="14"/>
              </w:rPr>
              <w:t>gayrimenkul</w:t>
            </w:r>
            <w:proofErr w:type="spellEnd"/>
            <w:r w:rsidRPr="00072A93">
              <w:rPr>
                <w:rFonts w:ascii="Arial" w:hAnsi="Arial" w:cs="Arial"/>
                <w:color w:val="000000"/>
                <w:sz w:val="14"/>
                <w:szCs w:val="14"/>
              </w:rPr>
              <w:t xml:space="preserve"> </w:t>
            </w:r>
            <w:proofErr w:type="spellStart"/>
            <w:r w:rsidRPr="00072A93">
              <w:rPr>
                <w:rFonts w:ascii="Arial" w:hAnsi="Arial" w:cs="Arial"/>
                <w:color w:val="000000"/>
                <w:sz w:val="14"/>
                <w:szCs w:val="14"/>
              </w:rPr>
              <w:t>alımından</w:t>
            </w:r>
            <w:proofErr w:type="spellEnd"/>
            <w:r w:rsidRPr="00072A93">
              <w:rPr>
                <w:rFonts w:ascii="Arial" w:hAnsi="Arial" w:cs="Arial"/>
                <w:color w:val="000000"/>
                <w:sz w:val="14"/>
                <w:szCs w:val="14"/>
              </w:rPr>
              <w:t xml:space="preserve"> </w:t>
            </w:r>
            <w:proofErr w:type="spellStart"/>
            <w:r w:rsidRPr="00072A93">
              <w:rPr>
                <w:rFonts w:ascii="Arial" w:hAnsi="Arial" w:cs="Arial"/>
                <w:color w:val="000000"/>
                <w:sz w:val="14"/>
                <w:szCs w:val="14"/>
              </w:rPr>
              <w:t>kaynaklanan</w:t>
            </w:r>
            <w:proofErr w:type="spellEnd"/>
            <w:r w:rsidRPr="00072A93">
              <w:rPr>
                <w:rFonts w:ascii="Arial" w:hAnsi="Arial" w:cs="Arial"/>
                <w:color w:val="000000"/>
                <w:sz w:val="14"/>
                <w:szCs w:val="14"/>
              </w:rPr>
              <w:t xml:space="preserve"> </w:t>
            </w:r>
            <w:proofErr w:type="spellStart"/>
            <w:r w:rsidRPr="00072A93">
              <w:rPr>
                <w:rFonts w:ascii="Arial" w:hAnsi="Arial" w:cs="Arial"/>
                <w:color w:val="000000"/>
                <w:sz w:val="14"/>
                <w:szCs w:val="14"/>
              </w:rPr>
              <w:t>nakit</w:t>
            </w:r>
            <w:proofErr w:type="spellEnd"/>
            <w:r w:rsidRPr="00072A93">
              <w:rPr>
                <w:rFonts w:ascii="Arial" w:hAnsi="Arial" w:cs="Arial"/>
                <w:color w:val="000000"/>
                <w:sz w:val="14"/>
                <w:szCs w:val="14"/>
              </w:rPr>
              <w:t xml:space="preserve"> </w:t>
            </w:r>
            <w:proofErr w:type="spellStart"/>
            <w:r w:rsidRPr="00072A93">
              <w:rPr>
                <w:rFonts w:ascii="Arial" w:hAnsi="Arial" w:cs="Arial"/>
                <w:color w:val="000000"/>
                <w:sz w:val="14"/>
                <w:szCs w:val="14"/>
              </w:rPr>
              <w:t>çıkışları</w:t>
            </w:r>
            <w:proofErr w:type="spellEnd"/>
          </w:p>
        </w:tc>
        <w:tc>
          <w:tcPr>
            <w:tcW w:w="457" w:type="pct"/>
            <w:tcBorders>
              <w:top w:val="nil"/>
              <w:left w:val="nil"/>
              <w:bottom w:val="nil"/>
              <w:right w:val="nil"/>
            </w:tcBorders>
            <w:shd w:val="clear" w:color="000000" w:fill="FFFFFF"/>
            <w:noWrap/>
            <w:vAlign w:val="bottom"/>
          </w:tcPr>
          <w:p w14:paraId="4FBEBB6F" w14:textId="77777777" w:rsidR="00444CAE" w:rsidRPr="00072A93" w:rsidRDefault="00444CAE" w:rsidP="00444CAE">
            <w:pPr>
              <w:jc w:val="right"/>
              <w:rPr>
                <w:rFonts w:ascii="Arial" w:hAnsi="Arial" w:cs="Arial"/>
                <w:color w:val="000000"/>
                <w:sz w:val="14"/>
                <w:szCs w:val="14"/>
              </w:rPr>
            </w:pPr>
            <w:r w:rsidRPr="00072A93">
              <w:rPr>
                <w:rFonts w:ascii="Arial" w:hAnsi="Arial" w:cs="Arial"/>
                <w:color w:val="000000"/>
                <w:sz w:val="14"/>
                <w:szCs w:val="14"/>
              </w:rPr>
              <w:t>7</w:t>
            </w:r>
          </w:p>
        </w:tc>
        <w:tc>
          <w:tcPr>
            <w:tcW w:w="716" w:type="pct"/>
            <w:tcBorders>
              <w:top w:val="nil"/>
              <w:left w:val="nil"/>
              <w:bottom w:val="nil"/>
              <w:right w:val="nil"/>
            </w:tcBorders>
            <w:shd w:val="clear" w:color="auto" w:fill="auto"/>
            <w:noWrap/>
            <w:vAlign w:val="bottom"/>
          </w:tcPr>
          <w:p w14:paraId="632975F3" w14:textId="71F72FE4" w:rsidR="00444CAE" w:rsidRPr="00072A93" w:rsidRDefault="00444CAE" w:rsidP="00444CAE">
            <w:pPr>
              <w:jc w:val="right"/>
              <w:rPr>
                <w:rFonts w:ascii="Arial" w:hAnsi="Arial" w:cs="Arial"/>
                <w:b/>
                <w:bCs/>
                <w:color w:val="000000"/>
                <w:sz w:val="14"/>
                <w:szCs w:val="14"/>
              </w:rPr>
            </w:pPr>
            <w:r w:rsidRPr="00072A93">
              <w:rPr>
                <w:rFonts w:ascii="Arial" w:hAnsi="Arial" w:cs="Arial"/>
                <w:b/>
                <w:bCs/>
                <w:color w:val="000000"/>
                <w:sz w:val="14"/>
                <w:szCs w:val="14"/>
              </w:rPr>
              <w:t>(</w:t>
            </w:r>
            <w:r>
              <w:rPr>
                <w:rFonts w:ascii="Arial" w:hAnsi="Arial" w:cs="Arial"/>
                <w:b/>
                <w:bCs/>
                <w:color w:val="000000"/>
                <w:sz w:val="14"/>
                <w:szCs w:val="14"/>
              </w:rPr>
              <w:t>15</w:t>
            </w:r>
            <w:r w:rsidRPr="00072A93">
              <w:rPr>
                <w:rFonts w:ascii="Arial" w:hAnsi="Arial" w:cs="Arial"/>
                <w:b/>
                <w:bCs/>
                <w:color w:val="000000"/>
                <w:sz w:val="14"/>
                <w:szCs w:val="14"/>
              </w:rPr>
              <w:t>)</w:t>
            </w:r>
          </w:p>
        </w:tc>
        <w:tc>
          <w:tcPr>
            <w:tcW w:w="701" w:type="pct"/>
            <w:tcBorders>
              <w:top w:val="nil"/>
              <w:left w:val="nil"/>
              <w:bottom w:val="nil"/>
              <w:right w:val="nil"/>
            </w:tcBorders>
            <w:shd w:val="clear" w:color="000000" w:fill="FFFFFF"/>
            <w:noWrap/>
            <w:vAlign w:val="bottom"/>
          </w:tcPr>
          <w:p w14:paraId="489EE94E" w14:textId="355676B1" w:rsidR="00444CAE" w:rsidRPr="009542E4" w:rsidRDefault="00444CAE" w:rsidP="00444CAE">
            <w:pPr>
              <w:jc w:val="right"/>
              <w:rPr>
                <w:rFonts w:ascii="Arial" w:hAnsi="Arial" w:cs="Arial"/>
                <w:bCs/>
                <w:color w:val="000000"/>
                <w:sz w:val="14"/>
                <w:szCs w:val="14"/>
              </w:rPr>
            </w:pPr>
            <w:r w:rsidRPr="009542E4">
              <w:rPr>
                <w:rFonts w:ascii="Arial" w:hAnsi="Arial" w:cs="Arial"/>
                <w:bCs/>
                <w:color w:val="000000"/>
                <w:sz w:val="14"/>
                <w:szCs w:val="14"/>
              </w:rPr>
              <w:t>(2.502)</w:t>
            </w:r>
          </w:p>
        </w:tc>
      </w:tr>
      <w:tr w:rsidR="00444CAE" w:rsidRPr="00072A93" w14:paraId="4C3932C7" w14:textId="77777777" w:rsidTr="002514D2">
        <w:trPr>
          <w:trHeight w:val="113"/>
        </w:trPr>
        <w:tc>
          <w:tcPr>
            <w:tcW w:w="3126" w:type="pct"/>
            <w:tcBorders>
              <w:top w:val="nil"/>
              <w:left w:val="nil"/>
              <w:bottom w:val="nil"/>
              <w:right w:val="nil"/>
            </w:tcBorders>
            <w:shd w:val="clear" w:color="000000" w:fill="FFFFFF"/>
            <w:noWrap/>
            <w:vAlign w:val="center"/>
          </w:tcPr>
          <w:p w14:paraId="4840409E" w14:textId="77777777" w:rsidR="00444CAE" w:rsidRPr="00072A93" w:rsidRDefault="00444CAE" w:rsidP="00444CAE">
            <w:pPr>
              <w:rPr>
                <w:rFonts w:ascii="Arial" w:hAnsi="Arial" w:cs="Arial"/>
                <w:color w:val="000000"/>
                <w:sz w:val="14"/>
                <w:szCs w:val="14"/>
              </w:rPr>
            </w:pPr>
            <w:proofErr w:type="spellStart"/>
            <w:r w:rsidRPr="00072A93">
              <w:rPr>
                <w:rFonts w:ascii="Arial" w:hAnsi="Arial" w:cs="Arial"/>
                <w:color w:val="000000"/>
                <w:sz w:val="14"/>
                <w:szCs w:val="14"/>
              </w:rPr>
              <w:t>Alınan</w:t>
            </w:r>
            <w:proofErr w:type="spellEnd"/>
            <w:r w:rsidRPr="00072A93">
              <w:rPr>
                <w:rFonts w:ascii="Arial" w:hAnsi="Arial" w:cs="Arial"/>
                <w:color w:val="000000"/>
                <w:sz w:val="14"/>
                <w:szCs w:val="14"/>
              </w:rPr>
              <w:t xml:space="preserve"> </w:t>
            </w:r>
            <w:proofErr w:type="spellStart"/>
            <w:r w:rsidRPr="00072A93">
              <w:rPr>
                <w:rFonts w:ascii="Arial" w:hAnsi="Arial" w:cs="Arial"/>
                <w:color w:val="000000"/>
                <w:sz w:val="14"/>
                <w:szCs w:val="14"/>
              </w:rPr>
              <w:t>faiz</w:t>
            </w:r>
            <w:proofErr w:type="spellEnd"/>
          </w:p>
        </w:tc>
        <w:tc>
          <w:tcPr>
            <w:tcW w:w="457" w:type="pct"/>
            <w:tcBorders>
              <w:top w:val="nil"/>
              <w:left w:val="nil"/>
              <w:bottom w:val="nil"/>
              <w:right w:val="nil"/>
            </w:tcBorders>
            <w:shd w:val="clear" w:color="000000" w:fill="FFFFFF"/>
            <w:noWrap/>
            <w:vAlign w:val="bottom"/>
          </w:tcPr>
          <w:p w14:paraId="63FBD71F" w14:textId="77777777" w:rsidR="00444CAE" w:rsidRPr="00072A93" w:rsidRDefault="00444CAE" w:rsidP="00444CAE">
            <w:pPr>
              <w:jc w:val="right"/>
              <w:rPr>
                <w:rFonts w:ascii="Arial" w:hAnsi="Arial" w:cs="Arial"/>
                <w:color w:val="000000"/>
                <w:sz w:val="14"/>
                <w:szCs w:val="14"/>
              </w:rPr>
            </w:pPr>
          </w:p>
        </w:tc>
        <w:tc>
          <w:tcPr>
            <w:tcW w:w="716" w:type="pct"/>
            <w:tcBorders>
              <w:top w:val="nil"/>
              <w:left w:val="nil"/>
              <w:bottom w:val="nil"/>
              <w:right w:val="nil"/>
            </w:tcBorders>
            <w:shd w:val="clear" w:color="auto" w:fill="auto"/>
            <w:noWrap/>
            <w:vAlign w:val="bottom"/>
          </w:tcPr>
          <w:p w14:paraId="4F78A56A" w14:textId="6D51B6F1" w:rsidR="00444CAE" w:rsidRPr="00072A93" w:rsidRDefault="00444CAE" w:rsidP="00444CAE">
            <w:pPr>
              <w:jc w:val="right"/>
              <w:rPr>
                <w:rFonts w:ascii="Arial" w:hAnsi="Arial" w:cs="Arial"/>
                <w:b/>
                <w:bCs/>
                <w:color w:val="000000"/>
                <w:sz w:val="14"/>
                <w:szCs w:val="14"/>
              </w:rPr>
            </w:pPr>
            <w:r w:rsidRPr="00EA2654">
              <w:rPr>
                <w:rFonts w:ascii="Arial" w:hAnsi="Arial" w:cs="Arial"/>
                <w:b/>
                <w:bCs/>
                <w:color w:val="000000"/>
                <w:sz w:val="14"/>
                <w:szCs w:val="14"/>
              </w:rPr>
              <w:t>809.190</w:t>
            </w:r>
          </w:p>
        </w:tc>
        <w:tc>
          <w:tcPr>
            <w:tcW w:w="701" w:type="pct"/>
            <w:tcBorders>
              <w:top w:val="nil"/>
              <w:left w:val="nil"/>
              <w:bottom w:val="nil"/>
              <w:right w:val="nil"/>
            </w:tcBorders>
            <w:shd w:val="clear" w:color="000000" w:fill="FFFFFF"/>
            <w:noWrap/>
            <w:vAlign w:val="bottom"/>
          </w:tcPr>
          <w:p w14:paraId="626EB596" w14:textId="5114287C" w:rsidR="00444CAE" w:rsidRPr="009542E4" w:rsidRDefault="00444CAE" w:rsidP="00444CAE">
            <w:pPr>
              <w:jc w:val="right"/>
              <w:rPr>
                <w:rFonts w:ascii="Arial" w:hAnsi="Arial" w:cs="Arial"/>
                <w:bCs/>
                <w:color w:val="000000"/>
                <w:sz w:val="14"/>
                <w:szCs w:val="14"/>
              </w:rPr>
            </w:pPr>
            <w:r w:rsidRPr="009542E4">
              <w:rPr>
                <w:rFonts w:ascii="Arial" w:hAnsi="Arial" w:cs="Arial"/>
                <w:bCs/>
                <w:color w:val="000000"/>
                <w:sz w:val="14"/>
                <w:szCs w:val="14"/>
              </w:rPr>
              <w:t>497.236</w:t>
            </w:r>
          </w:p>
        </w:tc>
      </w:tr>
      <w:tr w:rsidR="00444CAE" w:rsidRPr="00072A93" w14:paraId="13A1D6EE" w14:textId="77777777" w:rsidTr="002514D2">
        <w:trPr>
          <w:trHeight w:val="113"/>
        </w:trPr>
        <w:tc>
          <w:tcPr>
            <w:tcW w:w="3126" w:type="pct"/>
            <w:tcBorders>
              <w:top w:val="nil"/>
              <w:left w:val="nil"/>
              <w:bottom w:val="nil"/>
              <w:right w:val="nil"/>
            </w:tcBorders>
            <w:shd w:val="clear" w:color="000000" w:fill="FFFFFF"/>
            <w:noWrap/>
            <w:vAlign w:val="center"/>
          </w:tcPr>
          <w:p w14:paraId="495DDCBA" w14:textId="4E8BA952" w:rsidR="00444CAE" w:rsidRPr="00072A93" w:rsidRDefault="00444CAE" w:rsidP="00444CAE">
            <w:pPr>
              <w:rPr>
                <w:rFonts w:ascii="Arial" w:hAnsi="Arial" w:cs="Arial"/>
                <w:color w:val="000000"/>
                <w:sz w:val="14"/>
                <w:szCs w:val="14"/>
              </w:rPr>
            </w:pPr>
            <w:proofErr w:type="spellStart"/>
            <w:r w:rsidRPr="00072A93">
              <w:rPr>
                <w:rFonts w:ascii="Arial" w:hAnsi="Arial" w:cs="Arial"/>
                <w:color w:val="000000"/>
                <w:sz w:val="14"/>
                <w:szCs w:val="14"/>
              </w:rPr>
              <w:t>Finansal</w:t>
            </w:r>
            <w:proofErr w:type="spellEnd"/>
            <w:r w:rsidRPr="00072A93">
              <w:rPr>
                <w:rFonts w:ascii="Arial" w:hAnsi="Arial" w:cs="Arial"/>
                <w:color w:val="000000"/>
                <w:sz w:val="14"/>
                <w:szCs w:val="14"/>
              </w:rPr>
              <w:t xml:space="preserve"> </w:t>
            </w:r>
            <w:proofErr w:type="spellStart"/>
            <w:r w:rsidRPr="00072A93">
              <w:rPr>
                <w:rFonts w:ascii="Arial" w:hAnsi="Arial" w:cs="Arial"/>
                <w:color w:val="000000"/>
                <w:sz w:val="14"/>
                <w:szCs w:val="14"/>
              </w:rPr>
              <w:t>yatırımlardaki</w:t>
            </w:r>
            <w:proofErr w:type="spellEnd"/>
            <w:r w:rsidRPr="00072A93">
              <w:rPr>
                <w:rFonts w:ascii="Arial" w:hAnsi="Arial" w:cs="Arial"/>
                <w:color w:val="000000"/>
                <w:sz w:val="14"/>
                <w:szCs w:val="14"/>
              </w:rPr>
              <w:t xml:space="preserve"> </w:t>
            </w:r>
            <w:proofErr w:type="spellStart"/>
            <w:r w:rsidRPr="00072A93">
              <w:rPr>
                <w:rFonts w:ascii="Arial" w:hAnsi="Arial" w:cs="Arial"/>
                <w:color w:val="000000"/>
                <w:sz w:val="14"/>
                <w:szCs w:val="14"/>
              </w:rPr>
              <w:t>artış</w:t>
            </w:r>
            <w:proofErr w:type="spellEnd"/>
            <w:r w:rsidRPr="00072A93">
              <w:rPr>
                <w:rFonts w:ascii="Arial" w:hAnsi="Arial" w:cs="Arial"/>
                <w:color w:val="000000"/>
                <w:sz w:val="14"/>
                <w:szCs w:val="14"/>
              </w:rPr>
              <w:t xml:space="preserve"> (</w:t>
            </w:r>
            <w:proofErr w:type="spellStart"/>
            <w:r w:rsidRPr="00072A93">
              <w:rPr>
                <w:rFonts w:ascii="Arial" w:hAnsi="Arial" w:cs="Arial"/>
                <w:color w:val="000000"/>
                <w:sz w:val="14"/>
                <w:szCs w:val="14"/>
              </w:rPr>
              <w:t>azalış</w:t>
            </w:r>
            <w:proofErr w:type="spellEnd"/>
            <w:r w:rsidRPr="00072A93">
              <w:rPr>
                <w:rFonts w:ascii="Arial" w:hAnsi="Arial" w:cs="Arial"/>
                <w:color w:val="000000"/>
                <w:sz w:val="14"/>
                <w:szCs w:val="14"/>
              </w:rPr>
              <w:t>)</w:t>
            </w:r>
          </w:p>
        </w:tc>
        <w:tc>
          <w:tcPr>
            <w:tcW w:w="457" w:type="pct"/>
            <w:tcBorders>
              <w:top w:val="nil"/>
              <w:left w:val="nil"/>
              <w:bottom w:val="nil"/>
              <w:right w:val="nil"/>
            </w:tcBorders>
            <w:shd w:val="clear" w:color="000000" w:fill="FFFFFF"/>
            <w:noWrap/>
            <w:vAlign w:val="bottom"/>
          </w:tcPr>
          <w:p w14:paraId="30E99CA5" w14:textId="77777777" w:rsidR="00444CAE" w:rsidRPr="00072A93" w:rsidRDefault="00444CAE" w:rsidP="00444CAE">
            <w:pPr>
              <w:jc w:val="right"/>
              <w:rPr>
                <w:rFonts w:ascii="Arial" w:hAnsi="Arial" w:cs="Arial"/>
                <w:color w:val="000000"/>
                <w:sz w:val="14"/>
                <w:szCs w:val="14"/>
              </w:rPr>
            </w:pPr>
          </w:p>
        </w:tc>
        <w:tc>
          <w:tcPr>
            <w:tcW w:w="716" w:type="pct"/>
            <w:tcBorders>
              <w:top w:val="nil"/>
              <w:left w:val="nil"/>
              <w:bottom w:val="nil"/>
              <w:right w:val="nil"/>
            </w:tcBorders>
            <w:shd w:val="clear" w:color="auto" w:fill="auto"/>
            <w:noWrap/>
            <w:vAlign w:val="bottom"/>
          </w:tcPr>
          <w:p w14:paraId="0D2B2DF3" w14:textId="4114B00E" w:rsidR="00444CAE" w:rsidRPr="00072A93" w:rsidRDefault="00444CAE" w:rsidP="00444CAE">
            <w:pPr>
              <w:jc w:val="right"/>
              <w:rPr>
                <w:rFonts w:ascii="Arial" w:hAnsi="Arial" w:cs="Arial"/>
                <w:b/>
                <w:bCs/>
                <w:color w:val="000000"/>
                <w:sz w:val="14"/>
                <w:szCs w:val="14"/>
              </w:rPr>
            </w:pPr>
            <w:r w:rsidRPr="00EA2654">
              <w:rPr>
                <w:rFonts w:ascii="Arial" w:hAnsi="Arial" w:cs="Arial"/>
                <w:b/>
                <w:bCs/>
                <w:color w:val="000000"/>
                <w:sz w:val="14"/>
                <w:szCs w:val="14"/>
              </w:rPr>
              <w:t>(6.683.468)</w:t>
            </w:r>
          </w:p>
        </w:tc>
        <w:tc>
          <w:tcPr>
            <w:tcW w:w="701" w:type="pct"/>
            <w:tcBorders>
              <w:top w:val="nil"/>
              <w:left w:val="nil"/>
              <w:bottom w:val="nil"/>
              <w:right w:val="nil"/>
            </w:tcBorders>
            <w:shd w:val="clear" w:color="000000" w:fill="FFFFFF"/>
            <w:noWrap/>
            <w:vAlign w:val="bottom"/>
          </w:tcPr>
          <w:p w14:paraId="4C8E8C1B" w14:textId="0D620221" w:rsidR="00444CAE" w:rsidRPr="009542E4" w:rsidRDefault="00444CAE" w:rsidP="00444CAE">
            <w:pPr>
              <w:jc w:val="right"/>
              <w:rPr>
                <w:rFonts w:ascii="Arial" w:hAnsi="Arial" w:cs="Arial"/>
                <w:bCs/>
                <w:color w:val="000000"/>
                <w:sz w:val="14"/>
                <w:szCs w:val="14"/>
              </w:rPr>
            </w:pPr>
            <w:r w:rsidRPr="009542E4">
              <w:rPr>
                <w:rFonts w:ascii="Arial" w:hAnsi="Arial" w:cs="Arial"/>
                <w:bCs/>
                <w:color w:val="000000"/>
                <w:sz w:val="14"/>
                <w:szCs w:val="14"/>
              </w:rPr>
              <w:t>34.058</w:t>
            </w:r>
          </w:p>
        </w:tc>
      </w:tr>
      <w:tr w:rsidR="00444CAE" w:rsidRPr="00072A93" w14:paraId="35EE8C68" w14:textId="77777777" w:rsidTr="002514D2">
        <w:trPr>
          <w:trHeight w:val="113"/>
        </w:trPr>
        <w:tc>
          <w:tcPr>
            <w:tcW w:w="3126" w:type="pct"/>
            <w:tcBorders>
              <w:top w:val="nil"/>
              <w:left w:val="nil"/>
              <w:bottom w:val="nil"/>
              <w:right w:val="nil"/>
            </w:tcBorders>
            <w:shd w:val="clear" w:color="000000" w:fill="FFFFFF"/>
            <w:noWrap/>
            <w:vAlign w:val="center"/>
          </w:tcPr>
          <w:p w14:paraId="42BF2A40" w14:textId="77777777" w:rsidR="00444CAE" w:rsidRPr="00072A93" w:rsidRDefault="00444CAE" w:rsidP="00444CAE">
            <w:pPr>
              <w:rPr>
                <w:rFonts w:ascii="Arial" w:hAnsi="Arial" w:cs="Arial"/>
                <w:color w:val="000000"/>
                <w:sz w:val="14"/>
                <w:szCs w:val="14"/>
              </w:rPr>
            </w:pPr>
            <w:r w:rsidRPr="00072A93">
              <w:rPr>
                <w:rFonts w:ascii="Arial" w:hAnsi="Arial" w:cs="Arial"/>
                <w:color w:val="000000"/>
                <w:sz w:val="14"/>
                <w:szCs w:val="14"/>
              </w:rPr>
              <w:t xml:space="preserve">Kira </w:t>
            </w:r>
            <w:proofErr w:type="spellStart"/>
            <w:r w:rsidRPr="00072A93">
              <w:rPr>
                <w:rFonts w:ascii="Arial" w:hAnsi="Arial" w:cs="Arial"/>
                <w:color w:val="000000"/>
                <w:sz w:val="14"/>
                <w:szCs w:val="14"/>
              </w:rPr>
              <w:t>sözleşmelerinden</w:t>
            </w:r>
            <w:proofErr w:type="spellEnd"/>
            <w:r w:rsidRPr="00072A93">
              <w:rPr>
                <w:rFonts w:ascii="Arial" w:hAnsi="Arial" w:cs="Arial"/>
                <w:color w:val="000000"/>
                <w:sz w:val="14"/>
                <w:szCs w:val="14"/>
              </w:rPr>
              <w:t xml:space="preserve"> </w:t>
            </w:r>
            <w:proofErr w:type="spellStart"/>
            <w:r w:rsidRPr="00072A93">
              <w:rPr>
                <w:rFonts w:ascii="Arial" w:hAnsi="Arial" w:cs="Arial"/>
                <w:color w:val="000000"/>
                <w:sz w:val="14"/>
                <w:szCs w:val="14"/>
              </w:rPr>
              <w:t>kaynaklanan</w:t>
            </w:r>
            <w:proofErr w:type="spellEnd"/>
            <w:r w:rsidRPr="00072A93">
              <w:rPr>
                <w:rFonts w:ascii="Arial" w:hAnsi="Arial" w:cs="Arial"/>
                <w:color w:val="000000"/>
                <w:sz w:val="14"/>
                <w:szCs w:val="14"/>
              </w:rPr>
              <w:t xml:space="preserve"> </w:t>
            </w:r>
            <w:proofErr w:type="spellStart"/>
            <w:r w:rsidRPr="00072A93">
              <w:rPr>
                <w:rFonts w:ascii="Arial" w:hAnsi="Arial" w:cs="Arial"/>
                <w:color w:val="000000"/>
                <w:sz w:val="14"/>
                <w:szCs w:val="14"/>
              </w:rPr>
              <w:t>borç</w:t>
            </w:r>
            <w:proofErr w:type="spellEnd"/>
            <w:r w:rsidRPr="00072A93">
              <w:rPr>
                <w:rFonts w:ascii="Arial" w:hAnsi="Arial" w:cs="Arial"/>
                <w:color w:val="000000"/>
                <w:sz w:val="14"/>
                <w:szCs w:val="14"/>
              </w:rPr>
              <w:t xml:space="preserve"> </w:t>
            </w:r>
            <w:proofErr w:type="spellStart"/>
            <w:r w:rsidRPr="00072A93">
              <w:rPr>
                <w:rFonts w:ascii="Arial" w:hAnsi="Arial" w:cs="Arial"/>
                <w:color w:val="000000"/>
                <w:sz w:val="14"/>
                <w:szCs w:val="14"/>
              </w:rPr>
              <w:t>ödemelerine</w:t>
            </w:r>
            <w:proofErr w:type="spellEnd"/>
            <w:r w:rsidRPr="00072A93">
              <w:rPr>
                <w:rFonts w:ascii="Arial" w:hAnsi="Arial" w:cs="Arial"/>
                <w:color w:val="000000"/>
                <w:sz w:val="14"/>
                <w:szCs w:val="14"/>
              </w:rPr>
              <w:t xml:space="preserve"> </w:t>
            </w:r>
            <w:proofErr w:type="spellStart"/>
            <w:r w:rsidRPr="00072A93">
              <w:rPr>
                <w:rFonts w:ascii="Arial" w:hAnsi="Arial" w:cs="Arial"/>
                <w:color w:val="000000"/>
                <w:sz w:val="14"/>
                <w:szCs w:val="14"/>
              </w:rPr>
              <w:t>ilişkin</w:t>
            </w:r>
            <w:proofErr w:type="spellEnd"/>
            <w:r w:rsidRPr="00072A93">
              <w:rPr>
                <w:rFonts w:ascii="Arial" w:hAnsi="Arial" w:cs="Arial"/>
                <w:color w:val="000000"/>
                <w:sz w:val="14"/>
                <w:szCs w:val="14"/>
              </w:rPr>
              <w:t xml:space="preserve"> </w:t>
            </w:r>
            <w:proofErr w:type="spellStart"/>
            <w:r w:rsidRPr="00072A93">
              <w:rPr>
                <w:rFonts w:ascii="Arial" w:hAnsi="Arial" w:cs="Arial"/>
                <w:color w:val="000000"/>
                <w:sz w:val="14"/>
                <w:szCs w:val="14"/>
              </w:rPr>
              <w:t>nakit</w:t>
            </w:r>
            <w:proofErr w:type="spellEnd"/>
            <w:r w:rsidRPr="00072A93">
              <w:rPr>
                <w:rFonts w:ascii="Arial" w:hAnsi="Arial" w:cs="Arial"/>
                <w:color w:val="000000"/>
                <w:sz w:val="14"/>
                <w:szCs w:val="14"/>
              </w:rPr>
              <w:t xml:space="preserve"> </w:t>
            </w:r>
            <w:proofErr w:type="spellStart"/>
            <w:r w:rsidRPr="00072A93">
              <w:rPr>
                <w:rFonts w:ascii="Arial" w:hAnsi="Arial" w:cs="Arial"/>
                <w:color w:val="000000"/>
                <w:sz w:val="14"/>
                <w:szCs w:val="14"/>
              </w:rPr>
              <w:t>çıkışları</w:t>
            </w:r>
            <w:proofErr w:type="spellEnd"/>
            <w:r w:rsidRPr="00072A93">
              <w:rPr>
                <w:rFonts w:ascii="Arial" w:hAnsi="Arial" w:cs="Arial"/>
                <w:color w:val="000000"/>
                <w:sz w:val="14"/>
                <w:szCs w:val="14"/>
              </w:rPr>
              <w:t xml:space="preserve"> (-)</w:t>
            </w:r>
          </w:p>
        </w:tc>
        <w:tc>
          <w:tcPr>
            <w:tcW w:w="457" w:type="pct"/>
            <w:tcBorders>
              <w:top w:val="nil"/>
              <w:left w:val="nil"/>
              <w:bottom w:val="nil"/>
              <w:right w:val="nil"/>
            </w:tcBorders>
            <w:shd w:val="clear" w:color="000000" w:fill="FFFFFF"/>
            <w:noWrap/>
            <w:vAlign w:val="bottom"/>
          </w:tcPr>
          <w:p w14:paraId="241AAD6E" w14:textId="77777777" w:rsidR="00444CAE" w:rsidRPr="00072A93" w:rsidRDefault="00444CAE" w:rsidP="00444CAE">
            <w:pPr>
              <w:jc w:val="right"/>
              <w:rPr>
                <w:rFonts w:ascii="Arial" w:hAnsi="Arial" w:cs="Arial"/>
                <w:color w:val="000000"/>
                <w:sz w:val="14"/>
                <w:szCs w:val="14"/>
              </w:rPr>
            </w:pPr>
          </w:p>
        </w:tc>
        <w:tc>
          <w:tcPr>
            <w:tcW w:w="716" w:type="pct"/>
            <w:tcBorders>
              <w:top w:val="nil"/>
              <w:left w:val="nil"/>
              <w:bottom w:val="nil"/>
              <w:right w:val="nil"/>
            </w:tcBorders>
            <w:shd w:val="clear" w:color="auto" w:fill="auto"/>
            <w:noWrap/>
            <w:vAlign w:val="bottom"/>
          </w:tcPr>
          <w:p w14:paraId="6A985D1C" w14:textId="055A961E" w:rsidR="00444CAE" w:rsidRPr="00072A93" w:rsidRDefault="00A2444E" w:rsidP="00444CAE">
            <w:pPr>
              <w:jc w:val="right"/>
              <w:rPr>
                <w:rFonts w:ascii="Arial" w:hAnsi="Arial" w:cs="Arial"/>
                <w:b/>
                <w:bCs/>
                <w:color w:val="000000"/>
                <w:sz w:val="14"/>
                <w:szCs w:val="14"/>
              </w:rPr>
            </w:pPr>
            <w:r w:rsidRPr="00A2444E">
              <w:rPr>
                <w:rFonts w:ascii="Arial" w:hAnsi="Arial" w:cs="Arial"/>
                <w:b/>
                <w:bCs/>
                <w:color w:val="000000"/>
                <w:sz w:val="14"/>
                <w:szCs w:val="14"/>
              </w:rPr>
              <w:t>(15.255)</w:t>
            </w:r>
          </w:p>
        </w:tc>
        <w:tc>
          <w:tcPr>
            <w:tcW w:w="701" w:type="pct"/>
            <w:tcBorders>
              <w:top w:val="nil"/>
              <w:left w:val="nil"/>
              <w:bottom w:val="nil"/>
              <w:right w:val="nil"/>
            </w:tcBorders>
            <w:shd w:val="clear" w:color="000000" w:fill="FFFFFF"/>
            <w:noWrap/>
            <w:vAlign w:val="bottom"/>
          </w:tcPr>
          <w:p w14:paraId="0F5B2030" w14:textId="03F860BE" w:rsidR="00444CAE" w:rsidRPr="009542E4" w:rsidRDefault="00444CAE" w:rsidP="00444CAE">
            <w:pPr>
              <w:jc w:val="right"/>
              <w:rPr>
                <w:rFonts w:ascii="Arial" w:hAnsi="Arial" w:cs="Arial"/>
                <w:bCs/>
                <w:color w:val="000000"/>
                <w:sz w:val="14"/>
                <w:szCs w:val="14"/>
              </w:rPr>
            </w:pPr>
            <w:r w:rsidRPr="009542E4">
              <w:rPr>
                <w:rFonts w:ascii="Arial" w:hAnsi="Arial" w:cs="Arial"/>
                <w:bCs/>
                <w:color w:val="000000"/>
                <w:sz w:val="14"/>
                <w:szCs w:val="14"/>
              </w:rPr>
              <w:t>(10.399)</w:t>
            </w:r>
          </w:p>
        </w:tc>
      </w:tr>
      <w:tr w:rsidR="00444CAE" w:rsidRPr="00072A93" w14:paraId="7DC6FC47" w14:textId="77777777" w:rsidTr="002514D2">
        <w:trPr>
          <w:trHeight w:val="113"/>
        </w:trPr>
        <w:tc>
          <w:tcPr>
            <w:tcW w:w="3126" w:type="pct"/>
            <w:tcBorders>
              <w:top w:val="nil"/>
              <w:left w:val="nil"/>
              <w:bottom w:val="single" w:sz="4" w:space="0" w:color="auto"/>
              <w:right w:val="nil"/>
            </w:tcBorders>
            <w:shd w:val="clear" w:color="000000" w:fill="FFFFFF"/>
            <w:noWrap/>
            <w:vAlign w:val="center"/>
          </w:tcPr>
          <w:p w14:paraId="1B8D49C0" w14:textId="77777777" w:rsidR="00444CAE" w:rsidRPr="00072A93" w:rsidRDefault="00444CAE" w:rsidP="00444CAE">
            <w:pPr>
              <w:rPr>
                <w:rFonts w:ascii="Arial" w:hAnsi="Arial" w:cs="Arial"/>
                <w:color w:val="000000"/>
                <w:sz w:val="14"/>
                <w:szCs w:val="14"/>
              </w:rPr>
            </w:pPr>
          </w:p>
        </w:tc>
        <w:tc>
          <w:tcPr>
            <w:tcW w:w="457" w:type="pct"/>
            <w:tcBorders>
              <w:top w:val="nil"/>
              <w:left w:val="nil"/>
              <w:bottom w:val="single" w:sz="4" w:space="0" w:color="auto"/>
              <w:right w:val="nil"/>
            </w:tcBorders>
            <w:shd w:val="clear" w:color="000000" w:fill="FFFFFF"/>
            <w:noWrap/>
            <w:vAlign w:val="bottom"/>
          </w:tcPr>
          <w:p w14:paraId="165307AB" w14:textId="77777777" w:rsidR="00444CAE" w:rsidRPr="00072A93" w:rsidRDefault="00444CAE" w:rsidP="00444CAE">
            <w:pPr>
              <w:jc w:val="right"/>
              <w:rPr>
                <w:rFonts w:ascii="Arial" w:hAnsi="Arial" w:cs="Arial"/>
                <w:color w:val="000000"/>
                <w:sz w:val="14"/>
                <w:szCs w:val="14"/>
              </w:rPr>
            </w:pPr>
          </w:p>
        </w:tc>
        <w:tc>
          <w:tcPr>
            <w:tcW w:w="716" w:type="pct"/>
            <w:tcBorders>
              <w:top w:val="nil"/>
              <w:left w:val="nil"/>
              <w:bottom w:val="single" w:sz="4" w:space="0" w:color="auto"/>
              <w:right w:val="nil"/>
            </w:tcBorders>
            <w:shd w:val="clear" w:color="auto" w:fill="auto"/>
            <w:noWrap/>
            <w:vAlign w:val="bottom"/>
          </w:tcPr>
          <w:p w14:paraId="0A59F873" w14:textId="77777777" w:rsidR="00444CAE" w:rsidRPr="00072A93" w:rsidRDefault="00444CAE" w:rsidP="00444CAE">
            <w:pPr>
              <w:jc w:val="right"/>
              <w:rPr>
                <w:rFonts w:ascii="Arial" w:hAnsi="Arial" w:cs="Arial"/>
                <w:b/>
                <w:bCs/>
                <w:color w:val="000000"/>
                <w:sz w:val="14"/>
                <w:szCs w:val="14"/>
              </w:rPr>
            </w:pPr>
          </w:p>
        </w:tc>
        <w:tc>
          <w:tcPr>
            <w:tcW w:w="701" w:type="pct"/>
            <w:tcBorders>
              <w:top w:val="nil"/>
              <w:left w:val="nil"/>
              <w:bottom w:val="single" w:sz="4" w:space="0" w:color="auto"/>
              <w:right w:val="nil"/>
            </w:tcBorders>
            <w:shd w:val="clear" w:color="000000" w:fill="FFFFFF"/>
            <w:noWrap/>
            <w:vAlign w:val="bottom"/>
          </w:tcPr>
          <w:p w14:paraId="389D18A3" w14:textId="77777777" w:rsidR="00444CAE" w:rsidRPr="009542E4" w:rsidRDefault="00444CAE" w:rsidP="00444CAE">
            <w:pPr>
              <w:jc w:val="right"/>
              <w:rPr>
                <w:rFonts w:ascii="Arial" w:hAnsi="Arial" w:cs="Arial"/>
                <w:bCs/>
                <w:color w:val="000000"/>
                <w:sz w:val="14"/>
                <w:szCs w:val="14"/>
              </w:rPr>
            </w:pPr>
          </w:p>
        </w:tc>
      </w:tr>
      <w:tr w:rsidR="00444CAE" w:rsidRPr="00072A93" w14:paraId="67ED01A1" w14:textId="77777777" w:rsidTr="002514D2">
        <w:trPr>
          <w:trHeight w:val="113"/>
        </w:trPr>
        <w:tc>
          <w:tcPr>
            <w:tcW w:w="3126" w:type="pct"/>
            <w:tcBorders>
              <w:top w:val="single" w:sz="4" w:space="0" w:color="auto"/>
              <w:left w:val="nil"/>
              <w:bottom w:val="single" w:sz="4" w:space="0" w:color="auto"/>
              <w:right w:val="nil"/>
            </w:tcBorders>
            <w:shd w:val="clear" w:color="auto" w:fill="auto"/>
            <w:noWrap/>
            <w:vAlign w:val="center"/>
            <w:hideMark/>
          </w:tcPr>
          <w:p w14:paraId="55C9328B" w14:textId="77777777" w:rsidR="00444CAE" w:rsidRPr="00072A93" w:rsidRDefault="00444CAE" w:rsidP="00444CAE">
            <w:pPr>
              <w:rPr>
                <w:rFonts w:ascii="Arial" w:hAnsi="Arial" w:cs="Arial"/>
                <w:b/>
                <w:bCs/>
                <w:color w:val="000000"/>
                <w:sz w:val="14"/>
                <w:szCs w:val="14"/>
              </w:rPr>
            </w:pPr>
            <w:r w:rsidRPr="00072A93">
              <w:rPr>
                <w:rFonts w:ascii="Arial" w:hAnsi="Arial" w:cs="Arial"/>
                <w:b/>
                <w:bCs/>
                <w:color w:val="000000"/>
                <w:sz w:val="14"/>
                <w:szCs w:val="14"/>
              </w:rPr>
              <w:t xml:space="preserve">C. </w:t>
            </w:r>
            <w:proofErr w:type="spellStart"/>
            <w:r w:rsidRPr="00072A93">
              <w:rPr>
                <w:rFonts w:ascii="Arial" w:hAnsi="Arial" w:cs="Arial"/>
                <w:b/>
                <w:bCs/>
                <w:color w:val="000000"/>
                <w:sz w:val="14"/>
                <w:szCs w:val="14"/>
              </w:rPr>
              <w:t>Finansman</w:t>
            </w:r>
            <w:proofErr w:type="spellEnd"/>
            <w:r w:rsidRPr="00072A93">
              <w:rPr>
                <w:rFonts w:ascii="Arial" w:hAnsi="Arial" w:cs="Arial"/>
                <w:b/>
                <w:bCs/>
                <w:color w:val="000000"/>
                <w:sz w:val="14"/>
                <w:szCs w:val="14"/>
              </w:rPr>
              <w:t xml:space="preserve"> </w:t>
            </w:r>
            <w:proofErr w:type="spellStart"/>
            <w:r w:rsidRPr="00072A93">
              <w:rPr>
                <w:rFonts w:ascii="Arial" w:hAnsi="Arial" w:cs="Arial"/>
                <w:b/>
                <w:bCs/>
                <w:color w:val="000000"/>
                <w:sz w:val="14"/>
                <w:szCs w:val="14"/>
              </w:rPr>
              <w:t>faaliyetlerinde</w:t>
            </w:r>
            <w:proofErr w:type="spellEnd"/>
            <w:r w:rsidRPr="00072A93">
              <w:rPr>
                <w:rFonts w:ascii="Arial" w:hAnsi="Arial" w:cs="Arial"/>
                <w:b/>
                <w:bCs/>
                <w:color w:val="000000"/>
                <w:sz w:val="14"/>
                <w:szCs w:val="14"/>
              </w:rPr>
              <w:t xml:space="preserve"> </w:t>
            </w:r>
            <w:proofErr w:type="spellStart"/>
            <w:r w:rsidRPr="00072A93">
              <w:rPr>
                <w:rFonts w:ascii="Arial" w:hAnsi="Arial" w:cs="Arial"/>
                <w:b/>
                <w:bCs/>
                <w:color w:val="000000"/>
                <w:sz w:val="14"/>
                <w:szCs w:val="14"/>
              </w:rPr>
              <w:t>sağlanan</w:t>
            </w:r>
            <w:proofErr w:type="spellEnd"/>
            <w:r w:rsidRPr="00072A93">
              <w:rPr>
                <w:rFonts w:ascii="Arial" w:hAnsi="Arial" w:cs="Arial"/>
                <w:b/>
                <w:bCs/>
                <w:color w:val="000000"/>
                <w:sz w:val="14"/>
                <w:szCs w:val="14"/>
              </w:rPr>
              <w:t>/ (</w:t>
            </w:r>
            <w:proofErr w:type="spellStart"/>
            <w:r w:rsidRPr="00072A93">
              <w:rPr>
                <w:rFonts w:ascii="Arial" w:hAnsi="Arial" w:cs="Arial"/>
                <w:b/>
                <w:bCs/>
                <w:color w:val="000000"/>
                <w:sz w:val="14"/>
                <w:szCs w:val="14"/>
              </w:rPr>
              <w:t>kullanılan</w:t>
            </w:r>
            <w:proofErr w:type="spellEnd"/>
            <w:r w:rsidRPr="00072A93">
              <w:rPr>
                <w:rFonts w:ascii="Arial" w:hAnsi="Arial" w:cs="Arial"/>
                <w:b/>
                <w:bCs/>
                <w:color w:val="000000"/>
                <w:sz w:val="14"/>
                <w:szCs w:val="14"/>
              </w:rPr>
              <w:t xml:space="preserve">) net </w:t>
            </w:r>
            <w:proofErr w:type="spellStart"/>
            <w:r w:rsidRPr="00072A93">
              <w:rPr>
                <w:rFonts w:ascii="Arial" w:hAnsi="Arial" w:cs="Arial"/>
                <w:b/>
                <w:bCs/>
                <w:color w:val="000000"/>
                <w:sz w:val="14"/>
                <w:szCs w:val="14"/>
              </w:rPr>
              <w:t>nakit</w:t>
            </w:r>
            <w:proofErr w:type="spellEnd"/>
          </w:p>
        </w:tc>
        <w:tc>
          <w:tcPr>
            <w:tcW w:w="457" w:type="pct"/>
            <w:tcBorders>
              <w:top w:val="single" w:sz="4" w:space="0" w:color="auto"/>
              <w:left w:val="nil"/>
              <w:bottom w:val="single" w:sz="4" w:space="0" w:color="auto"/>
              <w:right w:val="nil"/>
            </w:tcBorders>
            <w:shd w:val="clear" w:color="auto" w:fill="auto"/>
            <w:noWrap/>
            <w:vAlign w:val="bottom"/>
            <w:hideMark/>
          </w:tcPr>
          <w:p w14:paraId="22A4D6FD" w14:textId="77777777" w:rsidR="00444CAE" w:rsidRPr="00072A93" w:rsidRDefault="00444CAE" w:rsidP="00444CAE">
            <w:pPr>
              <w:jc w:val="right"/>
              <w:rPr>
                <w:rFonts w:ascii="Arial" w:hAnsi="Arial" w:cs="Arial"/>
                <w:b/>
                <w:bCs/>
                <w:color w:val="000000"/>
                <w:sz w:val="14"/>
                <w:szCs w:val="14"/>
              </w:rPr>
            </w:pPr>
          </w:p>
        </w:tc>
        <w:tc>
          <w:tcPr>
            <w:tcW w:w="716" w:type="pct"/>
            <w:tcBorders>
              <w:top w:val="single" w:sz="4" w:space="0" w:color="auto"/>
              <w:left w:val="nil"/>
              <w:bottom w:val="single" w:sz="4" w:space="0" w:color="auto"/>
              <w:right w:val="nil"/>
            </w:tcBorders>
            <w:shd w:val="clear" w:color="auto" w:fill="auto"/>
            <w:noWrap/>
            <w:vAlign w:val="bottom"/>
          </w:tcPr>
          <w:p w14:paraId="28D86F3E" w14:textId="7B312296" w:rsidR="00444CAE" w:rsidRPr="00072A93" w:rsidRDefault="00444CAE" w:rsidP="00444CAE">
            <w:pPr>
              <w:jc w:val="right"/>
              <w:rPr>
                <w:rFonts w:ascii="Arial" w:hAnsi="Arial" w:cs="Arial"/>
                <w:b/>
                <w:bCs/>
                <w:sz w:val="14"/>
                <w:szCs w:val="14"/>
              </w:rPr>
            </w:pPr>
            <w:r w:rsidRPr="00072A93">
              <w:rPr>
                <w:rFonts w:ascii="Arial" w:hAnsi="Arial" w:cs="Arial"/>
                <w:b/>
                <w:bCs/>
                <w:sz w:val="14"/>
                <w:szCs w:val="14"/>
              </w:rPr>
              <w:t>-</w:t>
            </w:r>
          </w:p>
        </w:tc>
        <w:tc>
          <w:tcPr>
            <w:tcW w:w="701" w:type="pct"/>
            <w:tcBorders>
              <w:top w:val="single" w:sz="4" w:space="0" w:color="auto"/>
              <w:left w:val="nil"/>
              <w:bottom w:val="single" w:sz="4" w:space="0" w:color="auto"/>
              <w:right w:val="nil"/>
            </w:tcBorders>
            <w:shd w:val="clear" w:color="auto" w:fill="auto"/>
            <w:noWrap/>
            <w:vAlign w:val="bottom"/>
          </w:tcPr>
          <w:p w14:paraId="1230745E" w14:textId="6AA407B4" w:rsidR="00444CAE" w:rsidRPr="009542E4" w:rsidRDefault="00444CAE" w:rsidP="00444CAE">
            <w:pPr>
              <w:jc w:val="right"/>
              <w:rPr>
                <w:rFonts w:ascii="Arial" w:hAnsi="Arial" w:cs="Arial"/>
                <w:bCs/>
                <w:sz w:val="14"/>
                <w:szCs w:val="14"/>
              </w:rPr>
            </w:pPr>
            <w:r w:rsidRPr="009542E4">
              <w:rPr>
                <w:rFonts w:ascii="Arial" w:hAnsi="Arial" w:cs="Arial"/>
                <w:bCs/>
                <w:sz w:val="14"/>
                <w:szCs w:val="14"/>
              </w:rPr>
              <w:t>-</w:t>
            </w:r>
          </w:p>
        </w:tc>
      </w:tr>
      <w:tr w:rsidR="00444CAE" w:rsidRPr="00072A93" w14:paraId="379D3A26" w14:textId="77777777" w:rsidTr="002514D2">
        <w:trPr>
          <w:trHeight w:val="113"/>
        </w:trPr>
        <w:tc>
          <w:tcPr>
            <w:tcW w:w="3126" w:type="pct"/>
            <w:tcBorders>
              <w:top w:val="single" w:sz="4" w:space="0" w:color="auto"/>
              <w:left w:val="nil"/>
              <w:bottom w:val="single" w:sz="4" w:space="0" w:color="auto"/>
              <w:right w:val="nil"/>
            </w:tcBorders>
            <w:shd w:val="clear" w:color="auto" w:fill="auto"/>
            <w:noWrap/>
            <w:vAlign w:val="center"/>
          </w:tcPr>
          <w:p w14:paraId="0A646245" w14:textId="77777777" w:rsidR="00444CAE" w:rsidRPr="00072A93" w:rsidRDefault="00444CAE" w:rsidP="00444CAE">
            <w:pPr>
              <w:rPr>
                <w:rFonts w:ascii="Arial" w:hAnsi="Arial" w:cs="Arial"/>
                <w:b/>
                <w:bCs/>
                <w:color w:val="000000"/>
                <w:sz w:val="14"/>
                <w:szCs w:val="14"/>
              </w:rPr>
            </w:pPr>
          </w:p>
        </w:tc>
        <w:tc>
          <w:tcPr>
            <w:tcW w:w="457" w:type="pct"/>
            <w:tcBorders>
              <w:top w:val="single" w:sz="4" w:space="0" w:color="auto"/>
              <w:left w:val="nil"/>
              <w:bottom w:val="single" w:sz="4" w:space="0" w:color="auto"/>
              <w:right w:val="nil"/>
            </w:tcBorders>
            <w:shd w:val="clear" w:color="auto" w:fill="auto"/>
            <w:noWrap/>
            <w:vAlign w:val="bottom"/>
          </w:tcPr>
          <w:p w14:paraId="481AB04E" w14:textId="77777777" w:rsidR="00444CAE" w:rsidRPr="00072A93" w:rsidRDefault="00444CAE" w:rsidP="00444CAE">
            <w:pPr>
              <w:jc w:val="right"/>
              <w:rPr>
                <w:rFonts w:ascii="Arial" w:hAnsi="Arial" w:cs="Arial"/>
                <w:b/>
                <w:bCs/>
                <w:color w:val="000000"/>
                <w:sz w:val="14"/>
                <w:szCs w:val="14"/>
              </w:rPr>
            </w:pPr>
          </w:p>
        </w:tc>
        <w:tc>
          <w:tcPr>
            <w:tcW w:w="716" w:type="pct"/>
            <w:tcBorders>
              <w:top w:val="single" w:sz="4" w:space="0" w:color="auto"/>
              <w:left w:val="nil"/>
              <w:bottom w:val="single" w:sz="4" w:space="0" w:color="auto"/>
              <w:right w:val="nil"/>
            </w:tcBorders>
            <w:shd w:val="clear" w:color="auto" w:fill="auto"/>
            <w:noWrap/>
            <w:vAlign w:val="bottom"/>
          </w:tcPr>
          <w:p w14:paraId="42EA85DD" w14:textId="77777777" w:rsidR="00444CAE" w:rsidRPr="00072A93" w:rsidRDefault="00444CAE" w:rsidP="00444CAE">
            <w:pPr>
              <w:jc w:val="right"/>
              <w:rPr>
                <w:rFonts w:ascii="Arial" w:hAnsi="Arial" w:cs="Arial"/>
                <w:b/>
                <w:bCs/>
                <w:sz w:val="14"/>
                <w:szCs w:val="14"/>
              </w:rPr>
            </w:pPr>
          </w:p>
        </w:tc>
        <w:tc>
          <w:tcPr>
            <w:tcW w:w="701" w:type="pct"/>
            <w:tcBorders>
              <w:top w:val="single" w:sz="4" w:space="0" w:color="auto"/>
              <w:left w:val="nil"/>
              <w:bottom w:val="single" w:sz="4" w:space="0" w:color="auto"/>
              <w:right w:val="nil"/>
            </w:tcBorders>
            <w:shd w:val="clear" w:color="auto" w:fill="auto"/>
            <w:noWrap/>
            <w:vAlign w:val="bottom"/>
          </w:tcPr>
          <w:p w14:paraId="3A1E4DD8" w14:textId="77777777" w:rsidR="00444CAE" w:rsidRPr="009542E4" w:rsidRDefault="00444CAE" w:rsidP="00444CAE">
            <w:pPr>
              <w:jc w:val="right"/>
              <w:rPr>
                <w:rFonts w:ascii="Arial" w:hAnsi="Arial" w:cs="Arial"/>
                <w:bCs/>
                <w:sz w:val="14"/>
                <w:szCs w:val="14"/>
              </w:rPr>
            </w:pPr>
          </w:p>
        </w:tc>
      </w:tr>
      <w:tr w:rsidR="00444CAE" w:rsidRPr="00072A93" w14:paraId="3BED761A" w14:textId="77777777" w:rsidTr="002514D2">
        <w:trPr>
          <w:trHeight w:val="113"/>
        </w:trPr>
        <w:tc>
          <w:tcPr>
            <w:tcW w:w="3126" w:type="pct"/>
            <w:tcBorders>
              <w:top w:val="single" w:sz="4" w:space="0" w:color="auto"/>
              <w:left w:val="nil"/>
              <w:bottom w:val="single" w:sz="4" w:space="0" w:color="auto"/>
              <w:right w:val="nil"/>
            </w:tcBorders>
            <w:shd w:val="clear" w:color="auto" w:fill="auto"/>
            <w:noWrap/>
            <w:vAlign w:val="center"/>
            <w:hideMark/>
          </w:tcPr>
          <w:p w14:paraId="25CCA61D" w14:textId="77777777" w:rsidR="00444CAE" w:rsidRPr="00072A93" w:rsidRDefault="00444CAE" w:rsidP="00444CAE">
            <w:pPr>
              <w:rPr>
                <w:rFonts w:ascii="Arial" w:hAnsi="Arial" w:cs="Arial"/>
                <w:b/>
                <w:bCs/>
                <w:color w:val="000000"/>
                <w:sz w:val="14"/>
                <w:szCs w:val="14"/>
              </w:rPr>
            </w:pPr>
            <w:proofErr w:type="spellStart"/>
            <w:r w:rsidRPr="00072A93">
              <w:rPr>
                <w:rFonts w:ascii="Arial" w:hAnsi="Arial" w:cs="Arial"/>
                <w:b/>
                <w:bCs/>
                <w:color w:val="000000"/>
                <w:sz w:val="14"/>
                <w:szCs w:val="14"/>
              </w:rPr>
              <w:t>Nakit</w:t>
            </w:r>
            <w:proofErr w:type="spellEnd"/>
            <w:r w:rsidRPr="00072A93">
              <w:rPr>
                <w:rFonts w:ascii="Arial" w:hAnsi="Arial" w:cs="Arial"/>
                <w:b/>
                <w:bCs/>
                <w:color w:val="000000"/>
                <w:sz w:val="14"/>
                <w:szCs w:val="14"/>
              </w:rPr>
              <w:t xml:space="preserve"> ve </w:t>
            </w:r>
            <w:proofErr w:type="spellStart"/>
            <w:r w:rsidRPr="00072A93">
              <w:rPr>
                <w:rFonts w:ascii="Arial" w:hAnsi="Arial" w:cs="Arial"/>
                <w:b/>
                <w:bCs/>
                <w:color w:val="000000"/>
                <w:sz w:val="14"/>
                <w:szCs w:val="14"/>
              </w:rPr>
              <w:t>nakit</w:t>
            </w:r>
            <w:proofErr w:type="spellEnd"/>
            <w:r w:rsidRPr="00072A93">
              <w:rPr>
                <w:rFonts w:ascii="Arial" w:hAnsi="Arial" w:cs="Arial"/>
                <w:b/>
                <w:bCs/>
                <w:color w:val="000000"/>
                <w:sz w:val="14"/>
                <w:szCs w:val="14"/>
              </w:rPr>
              <w:t xml:space="preserve"> </w:t>
            </w:r>
            <w:proofErr w:type="spellStart"/>
            <w:r w:rsidRPr="00072A93">
              <w:rPr>
                <w:rFonts w:ascii="Arial" w:hAnsi="Arial" w:cs="Arial"/>
                <w:b/>
                <w:bCs/>
                <w:color w:val="000000"/>
                <w:sz w:val="14"/>
                <w:szCs w:val="14"/>
              </w:rPr>
              <w:t>benzerlerindeki</w:t>
            </w:r>
            <w:proofErr w:type="spellEnd"/>
            <w:r w:rsidRPr="00072A93">
              <w:rPr>
                <w:rFonts w:ascii="Arial" w:hAnsi="Arial" w:cs="Arial"/>
                <w:b/>
                <w:bCs/>
                <w:color w:val="000000"/>
                <w:sz w:val="14"/>
                <w:szCs w:val="14"/>
              </w:rPr>
              <w:t xml:space="preserve"> net (</w:t>
            </w:r>
            <w:proofErr w:type="spellStart"/>
            <w:r w:rsidRPr="00072A93">
              <w:rPr>
                <w:rFonts w:ascii="Arial" w:hAnsi="Arial" w:cs="Arial"/>
                <w:b/>
                <w:bCs/>
                <w:color w:val="000000"/>
                <w:sz w:val="14"/>
                <w:szCs w:val="14"/>
              </w:rPr>
              <w:t>azalış</w:t>
            </w:r>
            <w:proofErr w:type="spellEnd"/>
            <w:r w:rsidRPr="00072A93">
              <w:rPr>
                <w:rFonts w:ascii="Arial" w:hAnsi="Arial" w:cs="Arial"/>
                <w:b/>
                <w:bCs/>
                <w:color w:val="000000"/>
                <w:sz w:val="14"/>
                <w:szCs w:val="14"/>
              </w:rPr>
              <w:t xml:space="preserve">)/ </w:t>
            </w:r>
            <w:proofErr w:type="spellStart"/>
            <w:r w:rsidRPr="00072A93">
              <w:rPr>
                <w:rFonts w:ascii="Arial" w:hAnsi="Arial" w:cs="Arial"/>
                <w:b/>
                <w:bCs/>
                <w:color w:val="000000"/>
                <w:sz w:val="14"/>
                <w:szCs w:val="14"/>
              </w:rPr>
              <w:t>artış</w:t>
            </w:r>
            <w:proofErr w:type="spellEnd"/>
          </w:p>
        </w:tc>
        <w:tc>
          <w:tcPr>
            <w:tcW w:w="457" w:type="pct"/>
            <w:tcBorders>
              <w:top w:val="single" w:sz="4" w:space="0" w:color="auto"/>
              <w:left w:val="nil"/>
              <w:bottom w:val="single" w:sz="4" w:space="0" w:color="auto"/>
              <w:right w:val="nil"/>
            </w:tcBorders>
            <w:shd w:val="clear" w:color="auto" w:fill="auto"/>
            <w:noWrap/>
            <w:vAlign w:val="bottom"/>
            <w:hideMark/>
          </w:tcPr>
          <w:p w14:paraId="370D6600" w14:textId="77777777" w:rsidR="00444CAE" w:rsidRPr="00072A93" w:rsidRDefault="00444CAE" w:rsidP="00444CAE">
            <w:pPr>
              <w:jc w:val="right"/>
              <w:rPr>
                <w:rFonts w:ascii="Arial" w:hAnsi="Arial" w:cs="Arial"/>
                <w:b/>
                <w:bCs/>
                <w:color w:val="FF0000"/>
                <w:sz w:val="14"/>
                <w:szCs w:val="14"/>
              </w:rPr>
            </w:pPr>
            <w:r w:rsidRPr="00072A93">
              <w:rPr>
                <w:rFonts w:ascii="Arial" w:hAnsi="Arial" w:cs="Arial"/>
                <w:b/>
                <w:bCs/>
                <w:color w:val="FF0000"/>
                <w:sz w:val="14"/>
                <w:szCs w:val="14"/>
              </w:rPr>
              <w:t> </w:t>
            </w:r>
          </w:p>
        </w:tc>
        <w:tc>
          <w:tcPr>
            <w:tcW w:w="716" w:type="pct"/>
            <w:tcBorders>
              <w:top w:val="single" w:sz="4" w:space="0" w:color="auto"/>
              <w:left w:val="nil"/>
              <w:bottom w:val="single" w:sz="4" w:space="0" w:color="auto"/>
              <w:right w:val="nil"/>
            </w:tcBorders>
            <w:shd w:val="clear" w:color="auto" w:fill="auto"/>
            <w:noWrap/>
            <w:vAlign w:val="bottom"/>
          </w:tcPr>
          <w:p w14:paraId="180EE213" w14:textId="1D7389AF" w:rsidR="00444CAE" w:rsidRPr="00072A93" w:rsidRDefault="00444CAE" w:rsidP="00444CAE">
            <w:pPr>
              <w:jc w:val="right"/>
              <w:rPr>
                <w:rFonts w:ascii="Arial" w:hAnsi="Arial" w:cs="Arial"/>
                <w:b/>
                <w:bCs/>
                <w:color w:val="000000"/>
                <w:sz w:val="14"/>
                <w:szCs w:val="14"/>
              </w:rPr>
            </w:pPr>
            <w:r w:rsidRPr="00BB69C5">
              <w:rPr>
                <w:rFonts w:ascii="Arial" w:hAnsi="Arial" w:cs="Arial"/>
                <w:b/>
                <w:bCs/>
                <w:color w:val="000000"/>
                <w:sz w:val="14"/>
                <w:szCs w:val="14"/>
              </w:rPr>
              <w:t>(5.893.005)</w:t>
            </w:r>
          </w:p>
        </w:tc>
        <w:tc>
          <w:tcPr>
            <w:tcW w:w="701" w:type="pct"/>
            <w:tcBorders>
              <w:top w:val="single" w:sz="4" w:space="0" w:color="auto"/>
              <w:left w:val="nil"/>
              <w:bottom w:val="single" w:sz="4" w:space="0" w:color="auto"/>
              <w:right w:val="nil"/>
            </w:tcBorders>
            <w:shd w:val="clear" w:color="auto" w:fill="auto"/>
            <w:noWrap/>
            <w:vAlign w:val="bottom"/>
          </w:tcPr>
          <w:p w14:paraId="0E039EBD" w14:textId="31C86473" w:rsidR="00444CAE" w:rsidRPr="009542E4" w:rsidRDefault="00444CAE" w:rsidP="00444CAE">
            <w:pPr>
              <w:jc w:val="right"/>
              <w:rPr>
                <w:rFonts w:ascii="Arial" w:hAnsi="Arial" w:cs="Arial"/>
                <w:bCs/>
                <w:color w:val="000000"/>
                <w:sz w:val="14"/>
                <w:szCs w:val="14"/>
              </w:rPr>
            </w:pPr>
            <w:r w:rsidRPr="009542E4">
              <w:rPr>
                <w:rFonts w:ascii="Arial" w:hAnsi="Arial" w:cs="Arial"/>
                <w:bCs/>
                <w:color w:val="000000"/>
                <w:sz w:val="14"/>
                <w:szCs w:val="14"/>
              </w:rPr>
              <w:t>1.312.769</w:t>
            </w:r>
          </w:p>
        </w:tc>
      </w:tr>
      <w:tr w:rsidR="00444CAE" w:rsidRPr="00072A93" w14:paraId="337D87F7" w14:textId="77777777" w:rsidTr="002514D2">
        <w:trPr>
          <w:trHeight w:val="113"/>
        </w:trPr>
        <w:tc>
          <w:tcPr>
            <w:tcW w:w="3126" w:type="pct"/>
            <w:tcBorders>
              <w:top w:val="single" w:sz="4" w:space="0" w:color="auto"/>
              <w:left w:val="nil"/>
              <w:right w:val="nil"/>
            </w:tcBorders>
            <w:shd w:val="clear" w:color="auto" w:fill="auto"/>
            <w:noWrap/>
            <w:vAlign w:val="center"/>
          </w:tcPr>
          <w:p w14:paraId="1FD89B30" w14:textId="77777777" w:rsidR="00444CAE" w:rsidRPr="00072A93" w:rsidRDefault="00444CAE" w:rsidP="00444CAE">
            <w:pPr>
              <w:rPr>
                <w:rFonts w:ascii="Arial" w:hAnsi="Arial" w:cs="Arial"/>
                <w:b/>
                <w:bCs/>
                <w:color w:val="000000"/>
                <w:sz w:val="14"/>
                <w:szCs w:val="14"/>
              </w:rPr>
            </w:pPr>
          </w:p>
        </w:tc>
        <w:tc>
          <w:tcPr>
            <w:tcW w:w="457" w:type="pct"/>
            <w:tcBorders>
              <w:top w:val="single" w:sz="4" w:space="0" w:color="auto"/>
              <w:left w:val="nil"/>
              <w:right w:val="nil"/>
            </w:tcBorders>
            <w:shd w:val="clear" w:color="auto" w:fill="auto"/>
            <w:noWrap/>
            <w:vAlign w:val="bottom"/>
          </w:tcPr>
          <w:p w14:paraId="53C64ED0" w14:textId="77777777" w:rsidR="00444CAE" w:rsidRPr="00072A93" w:rsidRDefault="00444CAE" w:rsidP="00444CAE">
            <w:pPr>
              <w:jc w:val="right"/>
              <w:rPr>
                <w:rFonts w:ascii="Arial" w:hAnsi="Arial" w:cs="Arial"/>
                <w:b/>
                <w:bCs/>
                <w:color w:val="FF0000"/>
                <w:sz w:val="14"/>
                <w:szCs w:val="14"/>
              </w:rPr>
            </w:pPr>
          </w:p>
        </w:tc>
        <w:tc>
          <w:tcPr>
            <w:tcW w:w="716" w:type="pct"/>
            <w:tcBorders>
              <w:top w:val="single" w:sz="4" w:space="0" w:color="auto"/>
              <w:left w:val="nil"/>
              <w:right w:val="nil"/>
            </w:tcBorders>
            <w:shd w:val="clear" w:color="auto" w:fill="auto"/>
            <w:noWrap/>
            <w:vAlign w:val="bottom"/>
          </w:tcPr>
          <w:p w14:paraId="79CA5B40" w14:textId="77777777" w:rsidR="00444CAE" w:rsidRPr="00072A93" w:rsidRDefault="00444CAE" w:rsidP="00444CAE">
            <w:pPr>
              <w:jc w:val="right"/>
              <w:rPr>
                <w:rFonts w:ascii="Arial" w:hAnsi="Arial" w:cs="Arial"/>
                <w:b/>
                <w:bCs/>
                <w:color w:val="000000"/>
                <w:sz w:val="14"/>
                <w:szCs w:val="14"/>
              </w:rPr>
            </w:pPr>
          </w:p>
        </w:tc>
        <w:tc>
          <w:tcPr>
            <w:tcW w:w="701" w:type="pct"/>
            <w:tcBorders>
              <w:top w:val="single" w:sz="4" w:space="0" w:color="auto"/>
              <w:left w:val="nil"/>
              <w:right w:val="nil"/>
            </w:tcBorders>
            <w:shd w:val="clear" w:color="auto" w:fill="auto"/>
            <w:noWrap/>
            <w:vAlign w:val="bottom"/>
          </w:tcPr>
          <w:p w14:paraId="631B9059" w14:textId="77777777" w:rsidR="00444CAE" w:rsidRPr="009542E4" w:rsidRDefault="00444CAE" w:rsidP="00444CAE">
            <w:pPr>
              <w:jc w:val="right"/>
              <w:rPr>
                <w:rFonts w:ascii="Arial" w:hAnsi="Arial" w:cs="Arial"/>
                <w:bCs/>
                <w:color w:val="000000"/>
                <w:sz w:val="14"/>
                <w:szCs w:val="14"/>
              </w:rPr>
            </w:pPr>
          </w:p>
        </w:tc>
      </w:tr>
      <w:tr w:rsidR="00444CAE" w:rsidRPr="00072A93" w14:paraId="546585E6" w14:textId="77777777" w:rsidTr="002514D2">
        <w:trPr>
          <w:trHeight w:val="113"/>
        </w:trPr>
        <w:tc>
          <w:tcPr>
            <w:tcW w:w="3126" w:type="pct"/>
            <w:tcBorders>
              <w:left w:val="nil"/>
              <w:bottom w:val="nil"/>
              <w:right w:val="nil"/>
            </w:tcBorders>
            <w:shd w:val="clear" w:color="auto" w:fill="auto"/>
            <w:noWrap/>
            <w:vAlign w:val="center"/>
            <w:hideMark/>
          </w:tcPr>
          <w:p w14:paraId="71D5DC34" w14:textId="77777777" w:rsidR="00444CAE" w:rsidRPr="00072A93" w:rsidRDefault="00444CAE" w:rsidP="00444CAE">
            <w:pPr>
              <w:rPr>
                <w:rFonts w:ascii="Arial" w:hAnsi="Arial" w:cs="Arial"/>
                <w:b/>
                <w:bCs/>
                <w:color w:val="000000"/>
                <w:sz w:val="14"/>
                <w:szCs w:val="14"/>
              </w:rPr>
            </w:pPr>
            <w:proofErr w:type="spellStart"/>
            <w:r w:rsidRPr="00072A93">
              <w:rPr>
                <w:rFonts w:ascii="Arial" w:hAnsi="Arial" w:cs="Arial"/>
                <w:b/>
                <w:bCs/>
                <w:color w:val="000000"/>
                <w:sz w:val="14"/>
                <w:szCs w:val="14"/>
              </w:rPr>
              <w:t>Dönem</w:t>
            </w:r>
            <w:proofErr w:type="spellEnd"/>
            <w:r w:rsidRPr="00072A93">
              <w:rPr>
                <w:rFonts w:ascii="Arial" w:hAnsi="Arial" w:cs="Arial"/>
                <w:b/>
                <w:bCs/>
                <w:color w:val="000000"/>
                <w:sz w:val="14"/>
                <w:szCs w:val="14"/>
              </w:rPr>
              <w:t xml:space="preserve"> </w:t>
            </w:r>
            <w:proofErr w:type="spellStart"/>
            <w:r w:rsidRPr="00072A93">
              <w:rPr>
                <w:rFonts w:ascii="Arial" w:hAnsi="Arial" w:cs="Arial"/>
                <w:b/>
                <w:bCs/>
                <w:color w:val="000000"/>
                <w:sz w:val="14"/>
                <w:szCs w:val="14"/>
              </w:rPr>
              <w:t>başı</w:t>
            </w:r>
            <w:proofErr w:type="spellEnd"/>
            <w:r w:rsidRPr="00072A93">
              <w:rPr>
                <w:rFonts w:ascii="Arial" w:hAnsi="Arial" w:cs="Arial"/>
                <w:b/>
                <w:bCs/>
                <w:color w:val="000000"/>
                <w:sz w:val="14"/>
                <w:szCs w:val="14"/>
              </w:rPr>
              <w:t xml:space="preserve"> </w:t>
            </w:r>
            <w:proofErr w:type="spellStart"/>
            <w:r w:rsidRPr="00072A93">
              <w:rPr>
                <w:rFonts w:ascii="Arial" w:hAnsi="Arial" w:cs="Arial"/>
                <w:b/>
                <w:bCs/>
                <w:color w:val="000000"/>
                <w:sz w:val="14"/>
                <w:szCs w:val="14"/>
              </w:rPr>
              <w:t>nakit</w:t>
            </w:r>
            <w:proofErr w:type="spellEnd"/>
            <w:r w:rsidRPr="00072A93">
              <w:rPr>
                <w:rFonts w:ascii="Arial" w:hAnsi="Arial" w:cs="Arial"/>
                <w:b/>
                <w:bCs/>
                <w:color w:val="000000"/>
                <w:sz w:val="14"/>
                <w:szCs w:val="14"/>
              </w:rPr>
              <w:t xml:space="preserve"> ve </w:t>
            </w:r>
            <w:proofErr w:type="spellStart"/>
            <w:r w:rsidRPr="00072A93">
              <w:rPr>
                <w:rFonts w:ascii="Arial" w:hAnsi="Arial" w:cs="Arial"/>
                <w:b/>
                <w:bCs/>
                <w:color w:val="000000"/>
                <w:sz w:val="14"/>
                <w:szCs w:val="14"/>
              </w:rPr>
              <w:t>nakit</w:t>
            </w:r>
            <w:proofErr w:type="spellEnd"/>
            <w:r w:rsidRPr="00072A93">
              <w:rPr>
                <w:rFonts w:ascii="Arial" w:hAnsi="Arial" w:cs="Arial"/>
                <w:b/>
                <w:bCs/>
                <w:color w:val="000000"/>
                <w:sz w:val="14"/>
                <w:szCs w:val="14"/>
              </w:rPr>
              <w:t xml:space="preserve"> </w:t>
            </w:r>
            <w:proofErr w:type="spellStart"/>
            <w:r w:rsidRPr="00072A93">
              <w:rPr>
                <w:rFonts w:ascii="Arial" w:hAnsi="Arial" w:cs="Arial"/>
                <w:b/>
                <w:bCs/>
                <w:color w:val="000000"/>
                <w:sz w:val="14"/>
                <w:szCs w:val="14"/>
              </w:rPr>
              <w:t>benzerleri</w:t>
            </w:r>
            <w:proofErr w:type="spellEnd"/>
          </w:p>
        </w:tc>
        <w:tc>
          <w:tcPr>
            <w:tcW w:w="457" w:type="pct"/>
            <w:tcBorders>
              <w:left w:val="nil"/>
              <w:bottom w:val="nil"/>
              <w:right w:val="nil"/>
            </w:tcBorders>
            <w:shd w:val="clear" w:color="auto" w:fill="auto"/>
            <w:noWrap/>
            <w:vAlign w:val="bottom"/>
            <w:hideMark/>
          </w:tcPr>
          <w:p w14:paraId="346DB00D" w14:textId="77777777" w:rsidR="00444CAE" w:rsidRPr="00072A93" w:rsidRDefault="00444CAE" w:rsidP="00444CAE">
            <w:pPr>
              <w:jc w:val="right"/>
              <w:rPr>
                <w:rFonts w:ascii="Arial" w:hAnsi="Arial" w:cs="Arial"/>
                <w:sz w:val="14"/>
                <w:szCs w:val="14"/>
              </w:rPr>
            </w:pPr>
            <w:r w:rsidRPr="00072A93">
              <w:rPr>
                <w:rFonts w:ascii="Arial" w:hAnsi="Arial" w:cs="Arial"/>
                <w:sz w:val="14"/>
                <w:szCs w:val="14"/>
              </w:rPr>
              <w:t>4</w:t>
            </w:r>
          </w:p>
        </w:tc>
        <w:tc>
          <w:tcPr>
            <w:tcW w:w="716" w:type="pct"/>
            <w:tcBorders>
              <w:left w:val="nil"/>
              <w:bottom w:val="nil"/>
              <w:right w:val="nil"/>
            </w:tcBorders>
            <w:shd w:val="clear" w:color="auto" w:fill="auto"/>
            <w:noWrap/>
            <w:vAlign w:val="bottom"/>
          </w:tcPr>
          <w:p w14:paraId="6F07B19F" w14:textId="38190525" w:rsidR="00444CAE" w:rsidRPr="005A5E01" w:rsidRDefault="00444CAE" w:rsidP="00444CAE">
            <w:pPr>
              <w:jc w:val="right"/>
              <w:rPr>
                <w:rFonts w:ascii="Arial" w:hAnsi="Arial" w:cs="Arial"/>
                <w:b/>
                <w:bCs/>
                <w:color w:val="000000"/>
                <w:sz w:val="14"/>
                <w:szCs w:val="14"/>
              </w:rPr>
            </w:pPr>
            <w:r w:rsidRPr="005A5E01">
              <w:rPr>
                <w:rFonts w:ascii="Arial" w:hAnsi="Arial" w:cs="Arial"/>
                <w:b/>
                <w:bCs/>
                <w:sz w:val="14"/>
                <w:szCs w:val="14"/>
              </w:rPr>
              <w:t>9.137.555</w:t>
            </w:r>
          </w:p>
        </w:tc>
        <w:tc>
          <w:tcPr>
            <w:tcW w:w="701" w:type="pct"/>
            <w:tcBorders>
              <w:left w:val="nil"/>
              <w:bottom w:val="nil"/>
              <w:right w:val="nil"/>
            </w:tcBorders>
            <w:shd w:val="clear" w:color="auto" w:fill="auto"/>
            <w:noWrap/>
            <w:vAlign w:val="bottom"/>
          </w:tcPr>
          <w:p w14:paraId="153604DE" w14:textId="6FC2645E" w:rsidR="00444CAE" w:rsidRPr="009542E4" w:rsidRDefault="00444CAE" w:rsidP="00444CAE">
            <w:pPr>
              <w:jc w:val="right"/>
              <w:rPr>
                <w:rFonts w:ascii="Arial" w:hAnsi="Arial" w:cs="Arial"/>
                <w:bCs/>
                <w:color w:val="000000"/>
                <w:sz w:val="14"/>
                <w:szCs w:val="14"/>
              </w:rPr>
            </w:pPr>
            <w:r w:rsidRPr="009542E4">
              <w:rPr>
                <w:rFonts w:ascii="Arial" w:hAnsi="Arial" w:cs="Arial"/>
                <w:bCs/>
                <w:color w:val="000000"/>
                <w:sz w:val="14"/>
                <w:szCs w:val="14"/>
              </w:rPr>
              <w:t>6.163.561</w:t>
            </w:r>
          </w:p>
        </w:tc>
      </w:tr>
      <w:tr w:rsidR="00444CAE" w:rsidRPr="00072A93" w14:paraId="61D27672" w14:textId="77777777" w:rsidTr="002514D2">
        <w:trPr>
          <w:trHeight w:val="113"/>
        </w:trPr>
        <w:tc>
          <w:tcPr>
            <w:tcW w:w="3126" w:type="pct"/>
            <w:tcBorders>
              <w:left w:val="nil"/>
              <w:bottom w:val="nil"/>
              <w:right w:val="nil"/>
            </w:tcBorders>
            <w:shd w:val="clear" w:color="auto" w:fill="auto"/>
            <w:noWrap/>
            <w:vAlign w:val="center"/>
          </w:tcPr>
          <w:p w14:paraId="55CEACCF" w14:textId="77777777" w:rsidR="00444CAE" w:rsidRPr="00072A93" w:rsidRDefault="00444CAE" w:rsidP="00444CAE">
            <w:pPr>
              <w:rPr>
                <w:rFonts w:ascii="Arial" w:hAnsi="Arial" w:cs="Arial"/>
                <w:b/>
                <w:bCs/>
                <w:color w:val="000000"/>
                <w:sz w:val="14"/>
                <w:szCs w:val="14"/>
              </w:rPr>
            </w:pPr>
          </w:p>
        </w:tc>
        <w:tc>
          <w:tcPr>
            <w:tcW w:w="457" w:type="pct"/>
            <w:tcBorders>
              <w:left w:val="nil"/>
              <w:bottom w:val="nil"/>
              <w:right w:val="nil"/>
            </w:tcBorders>
            <w:shd w:val="clear" w:color="auto" w:fill="auto"/>
            <w:noWrap/>
            <w:vAlign w:val="bottom"/>
          </w:tcPr>
          <w:p w14:paraId="74C85C62" w14:textId="77777777" w:rsidR="00444CAE" w:rsidRPr="00072A93" w:rsidRDefault="00444CAE" w:rsidP="00444CAE">
            <w:pPr>
              <w:jc w:val="right"/>
              <w:rPr>
                <w:rFonts w:ascii="Arial" w:hAnsi="Arial" w:cs="Arial"/>
                <w:sz w:val="14"/>
                <w:szCs w:val="14"/>
              </w:rPr>
            </w:pPr>
          </w:p>
        </w:tc>
        <w:tc>
          <w:tcPr>
            <w:tcW w:w="716" w:type="pct"/>
            <w:tcBorders>
              <w:left w:val="nil"/>
              <w:bottom w:val="nil"/>
              <w:right w:val="nil"/>
            </w:tcBorders>
            <w:shd w:val="clear" w:color="auto" w:fill="auto"/>
            <w:noWrap/>
            <w:vAlign w:val="bottom"/>
          </w:tcPr>
          <w:p w14:paraId="458D1DFA" w14:textId="77777777" w:rsidR="00444CAE" w:rsidRPr="005A5E01" w:rsidRDefault="00444CAE" w:rsidP="00444CAE">
            <w:pPr>
              <w:jc w:val="right"/>
              <w:rPr>
                <w:rFonts w:ascii="Arial" w:hAnsi="Arial" w:cs="Arial"/>
                <w:b/>
                <w:bCs/>
                <w:sz w:val="14"/>
                <w:szCs w:val="14"/>
              </w:rPr>
            </w:pPr>
          </w:p>
        </w:tc>
        <w:tc>
          <w:tcPr>
            <w:tcW w:w="701" w:type="pct"/>
            <w:tcBorders>
              <w:left w:val="nil"/>
              <w:bottom w:val="nil"/>
              <w:right w:val="nil"/>
            </w:tcBorders>
            <w:shd w:val="clear" w:color="auto" w:fill="auto"/>
            <w:noWrap/>
            <w:vAlign w:val="bottom"/>
          </w:tcPr>
          <w:p w14:paraId="51C3DBC2" w14:textId="77777777" w:rsidR="00444CAE" w:rsidRPr="009542E4" w:rsidRDefault="00444CAE" w:rsidP="00444CAE">
            <w:pPr>
              <w:jc w:val="right"/>
              <w:rPr>
                <w:rFonts w:ascii="Arial" w:hAnsi="Arial" w:cs="Arial"/>
                <w:bCs/>
                <w:sz w:val="14"/>
                <w:szCs w:val="14"/>
              </w:rPr>
            </w:pPr>
          </w:p>
        </w:tc>
      </w:tr>
      <w:tr w:rsidR="00444CAE" w:rsidRPr="00072A93" w14:paraId="7FDE9E12" w14:textId="77777777" w:rsidTr="00D5734C">
        <w:trPr>
          <w:trHeight w:val="113"/>
        </w:trPr>
        <w:tc>
          <w:tcPr>
            <w:tcW w:w="3126" w:type="pct"/>
            <w:tcBorders>
              <w:top w:val="single" w:sz="4" w:space="0" w:color="auto"/>
              <w:left w:val="nil"/>
              <w:bottom w:val="single" w:sz="4" w:space="0" w:color="auto"/>
              <w:right w:val="nil"/>
            </w:tcBorders>
            <w:shd w:val="clear" w:color="auto" w:fill="auto"/>
            <w:noWrap/>
            <w:vAlign w:val="center"/>
            <w:hideMark/>
          </w:tcPr>
          <w:p w14:paraId="6216CC81" w14:textId="77777777" w:rsidR="00444CAE" w:rsidRPr="00072A93" w:rsidRDefault="00444CAE" w:rsidP="00444CAE">
            <w:pPr>
              <w:rPr>
                <w:rFonts w:ascii="Arial" w:hAnsi="Arial" w:cs="Arial"/>
                <w:b/>
                <w:bCs/>
                <w:color w:val="000000"/>
                <w:sz w:val="14"/>
                <w:szCs w:val="14"/>
              </w:rPr>
            </w:pPr>
            <w:proofErr w:type="spellStart"/>
            <w:r w:rsidRPr="00072A93">
              <w:rPr>
                <w:rFonts w:ascii="Arial" w:hAnsi="Arial" w:cs="Arial"/>
                <w:b/>
                <w:bCs/>
                <w:color w:val="000000"/>
                <w:sz w:val="14"/>
                <w:szCs w:val="14"/>
              </w:rPr>
              <w:t>Dönem</w:t>
            </w:r>
            <w:proofErr w:type="spellEnd"/>
            <w:r w:rsidRPr="00072A93">
              <w:rPr>
                <w:rFonts w:ascii="Arial" w:hAnsi="Arial" w:cs="Arial"/>
                <w:b/>
                <w:bCs/>
                <w:color w:val="000000"/>
                <w:sz w:val="14"/>
                <w:szCs w:val="14"/>
              </w:rPr>
              <w:t xml:space="preserve"> </w:t>
            </w:r>
            <w:proofErr w:type="spellStart"/>
            <w:r w:rsidRPr="00072A93">
              <w:rPr>
                <w:rFonts w:ascii="Arial" w:hAnsi="Arial" w:cs="Arial"/>
                <w:b/>
                <w:bCs/>
                <w:color w:val="000000"/>
                <w:sz w:val="14"/>
                <w:szCs w:val="14"/>
              </w:rPr>
              <w:t>sonu</w:t>
            </w:r>
            <w:proofErr w:type="spellEnd"/>
            <w:r w:rsidRPr="00072A93">
              <w:rPr>
                <w:rFonts w:ascii="Arial" w:hAnsi="Arial" w:cs="Arial"/>
                <w:b/>
                <w:bCs/>
                <w:color w:val="000000"/>
                <w:sz w:val="14"/>
                <w:szCs w:val="14"/>
              </w:rPr>
              <w:t xml:space="preserve"> </w:t>
            </w:r>
            <w:proofErr w:type="spellStart"/>
            <w:r w:rsidRPr="00072A93">
              <w:rPr>
                <w:rFonts w:ascii="Arial" w:hAnsi="Arial" w:cs="Arial"/>
                <w:b/>
                <w:bCs/>
                <w:color w:val="000000"/>
                <w:sz w:val="14"/>
                <w:szCs w:val="14"/>
              </w:rPr>
              <w:t>nakit</w:t>
            </w:r>
            <w:proofErr w:type="spellEnd"/>
            <w:r w:rsidRPr="00072A93">
              <w:rPr>
                <w:rFonts w:ascii="Arial" w:hAnsi="Arial" w:cs="Arial"/>
                <w:b/>
                <w:bCs/>
                <w:color w:val="000000"/>
                <w:sz w:val="14"/>
                <w:szCs w:val="14"/>
              </w:rPr>
              <w:t xml:space="preserve"> ve </w:t>
            </w:r>
            <w:proofErr w:type="spellStart"/>
            <w:r w:rsidRPr="00072A93">
              <w:rPr>
                <w:rFonts w:ascii="Arial" w:hAnsi="Arial" w:cs="Arial"/>
                <w:b/>
                <w:bCs/>
                <w:color w:val="000000"/>
                <w:sz w:val="14"/>
                <w:szCs w:val="14"/>
              </w:rPr>
              <w:t>nakit</w:t>
            </w:r>
            <w:proofErr w:type="spellEnd"/>
            <w:r w:rsidRPr="00072A93">
              <w:rPr>
                <w:rFonts w:ascii="Arial" w:hAnsi="Arial" w:cs="Arial"/>
                <w:b/>
                <w:bCs/>
                <w:color w:val="000000"/>
                <w:sz w:val="14"/>
                <w:szCs w:val="14"/>
              </w:rPr>
              <w:t xml:space="preserve"> </w:t>
            </w:r>
            <w:proofErr w:type="spellStart"/>
            <w:r w:rsidRPr="00072A93">
              <w:rPr>
                <w:rFonts w:ascii="Arial" w:hAnsi="Arial" w:cs="Arial"/>
                <w:b/>
                <w:bCs/>
                <w:color w:val="000000"/>
                <w:sz w:val="14"/>
                <w:szCs w:val="14"/>
              </w:rPr>
              <w:t>benzerleri</w:t>
            </w:r>
            <w:proofErr w:type="spellEnd"/>
          </w:p>
        </w:tc>
        <w:tc>
          <w:tcPr>
            <w:tcW w:w="457" w:type="pct"/>
            <w:tcBorders>
              <w:top w:val="single" w:sz="4" w:space="0" w:color="auto"/>
              <w:left w:val="nil"/>
              <w:bottom w:val="single" w:sz="4" w:space="0" w:color="auto"/>
              <w:right w:val="nil"/>
            </w:tcBorders>
            <w:shd w:val="clear" w:color="auto" w:fill="auto"/>
            <w:noWrap/>
            <w:vAlign w:val="bottom"/>
            <w:hideMark/>
          </w:tcPr>
          <w:p w14:paraId="1FB04995" w14:textId="77777777" w:rsidR="00444CAE" w:rsidRPr="00072A93" w:rsidRDefault="00444CAE" w:rsidP="00444CAE">
            <w:pPr>
              <w:jc w:val="right"/>
              <w:rPr>
                <w:rFonts w:ascii="Arial" w:hAnsi="Arial" w:cs="Arial"/>
                <w:sz w:val="14"/>
                <w:szCs w:val="14"/>
              </w:rPr>
            </w:pPr>
            <w:r w:rsidRPr="00072A93">
              <w:rPr>
                <w:rFonts w:ascii="Arial" w:hAnsi="Arial" w:cs="Arial"/>
                <w:sz w:val="14"/>
                <w:szCs w:val="14"/>
              </w:rPr>
              <w:t>4</w:t>
            </w:r>
          </w:p>
        </w:tc>
        <w:tc>
          <w:tcPr>
            <w:tcW w:w="716" w:type="pct"/>
            <w:tcBorders>
              <w:top w:val="single" w:sz="4" w:space="0" w:color="auto"/>
              <w:left w:val="nil"/>
              <w:bottom w:val="single" w:sz="4" w:space="0" w:color="auto"/>
              <w:right w:val="nil"/>
            </w:tcBorders>
            <w:shd w:val="clear" w:color="auto" w:fill="auto"/>
            <w:noWrap/>
            <w:vAlign w:val="center"/>
          </w:tcPr>
          <w:p w14:paraId="49038F01" w14:textId="6A28C4B0" w:rsidR="00444CAE" w:rsidRPr="005A5E01" w:rsidRDefault="00444CAE" w:rsidP="00444CAE">
            <w:pPr>
              <w:jc w:val="right"/>
              <w:rPr>
                <w:rFonts w:ascii="Arial" w:hAnsi="Arial" w:cs="Arial"/>
                <w:b/>
                <w:bCs/>
                <w:color w:val="000000"/>
                <w:sz w:val="14"/>
                <w:szCs w:val="14"/>
              </w:rPr>
            </w:pPr>
            <w:r w:rsidRPr="005A5E01">
              <w:rPr>
                <w:rFonts w:ascii="Arial" w:hAnsi="Arial" w:cs="Arial"/>
                <w:b/>
                <w:bCs/>
                <w:sz w:val="14"/>
                <w:szCs w:val="14"/>
              </w:rPr>
              <w:t>3.244.550</w:t>
            </w:r>
          </w:p>
        </w:tc>
        <w:tc>
          <w:tcPr>
            <w:tcW w:w="701" w:type="pct"/>
            <w:tcBorders>
              <w:top w:val="single" w:sz="4" w:space="0" w:color="auto"/>
              <w:left w:val="nil"/>
              <w:bottom w:val="single" w:sz="4" w:space="0" w:color="auto"/>
              <w:right w:val="nil"/>
            </w:tcBorders>
            <w:shd w:val="clear" w:color="auto" w:fill="auto"/>
            <w:noWrap/>
            <w:vAlign w:val="bottom"/>
          </w:tcPr>
          <w:p w14:paraId="2891E3D8" w14:textId="0F916D20" w:rsidR="00444CAE" w:rsidRPr="009542E4" w:rsidRDefault="00444CAE" w:rsidP="00444CAE">
            <w:pPr>
              <w:jc w:val="right"/>
              <w:rPr>
                <w:rFonts w:ascii="Arial" w:hAnsi="Arial" w:cs="Arial"/>
                <w:bCs/>
                <w:color w:val="000000"/>
                <w:sz w:val="14"/>
                <w:szCs w:val="14"/>
              </w:rPr>
            </w:pPr>
            <w:r w:rsidRPr="009542E4">
              <w:rPr>
                <w:rFonts w:ascii="Arial" w:hAnsi="Arial" w:cs="Arial"/>
                <w:bCs/>
                <w:color w:val="000000"/>
                <w:sz w:val="14"/>
                <w:szCs w:val="14"/>
              </w:rPr>
              <w:t>7.476.330</w:t>
            </w:r>
          </w:p>
        </w:tc>
      </w:tr>
    </w:tbl>
    <w:p w14:paraId="1A63191E" w14:textId="77777777" w:rsidR="004C7242" w:rsidRPr="00642958" w:rsidRDefault="004C7242" w:rsidP="00923A0C">
      <w:pPr>
        <w:rPr>
          <w:rFonts w:ascii="Arial" w:hAnsi="Arial" w:cs="Arial"/>
          <w:b/>
          <w:bCs/>
          <w:sz w:val="8"/>
          <w:szCs w:val="22"/>
        </w:rPr>
      </w:pPr>
    </w:p>
    <w:p w14:paraId="66C7620C" w14:textId="77777777" w:rsidR="004C7242" w:rsidRPr="00642958" w:rsidRDefault="004C7242" w:rsidP="00923A0C">
      <w:pPr>
        <w:rPr>
          <w:rFonts w:ascii="Arial" w:hAnsi="Arial" w:cs="Arial"/>
          <w:b/>
          <w:bCs/>
          <w:sz w:val="22"/>
          <w:szCs w:val="22"/>
        </w:rPr>
        <w:sectPr w:rsidR="004C7242" w:rsidRPr="00642958" w:rsidSect="00B866B6">
          <w:headerReference w:type="default" r:id="rId27"/>
          <w:footerReference w:type="default" r:id="rId28"/>
          <w:pgSz w:w="11906" w:h="16838" w:code="9"/>
          <w:pgMar w:top="1418" w:right="1418" w:bottom="1418" w:left="1418" w:header="709" w:footer="340" w:gutter="0"/>
          <w:pgNumType w:chapStyle="1"/>
          <w:cols w:space="720"/>
          <w:docGrid w:linePitch="360"/>
        </w:sectPr>
      </w:pPr>
    </w:p>
    <w:bookmarkEnd w:id="0"/>
    <w:p w14:paraId="0A095183" w14:textId="77777777" w:rsidR="008757B8" w:rsidRPr="00642958" w:rsidRDefault="008757B8" w:rsidP="00923A0C">
      <w:pPr>
        <w:ind w:left="567" w:hanging="567"/>
        <w:rPr>
          <w:rFonts w:ascii="Arial" w:hAnsi="Arial" w:cs="Arial"/>
          <w:b/>
          <w:bCs/>
          <w:color w:val="000000"/>
          <w:sz w:val="20"/>
          <w:szCs w:val="20"/>
        </w:rPr>
      </w:pPr>
      <w:r w:rsidRPr="00642958">
        <w:rPr>
          <w:rFonts w:ascii="Arial" w:hAnsi="Arial" w:cs="Arial"/>
          <w:b/>
          <w:bCs/>
          <w:color w:val="000000"/>
          <w:sz w:val="20"/>
          <w:szCs w:val="20"/>
        </w:rPr>
        <w:lastRenderedPageBreak/>
        <w:t>1</w:t>
      </w:r>
      <w:r w:rsidR="004C7242" w:rsidRPr="00642958">
        <w:rPr>
          <w:rFonts w:ascii="Arial" w:hAnsi="Arial" w:cs="Arial"/>
          <w:b/>
          <w:bCs/>
          <w:color w:val="000000"/>
          <w:sz w:val="20"/>
          <w:szCs w:val="20"/>
        </w:rPr>
        <w:t>.</w:t>
      </w:r>
      <w:r w:rsidR="004C7242" w:rsidRPr="00642958">
        <w:rPr>
          <w:rFonts w:ascii="Arial" w:hAnsi="Arial" w:cs="Arial"/>
          <w:b/>
          <w:bCs/>
          <w:color w:val="000000"/>
          <w:sz w:val="20"/>
          <w:szCs w:val="20"/>
        </w:rPr>
        <w:tab/>
      </w:r>
      <w:proofErr w:type="spellStart"/>
      <w:r w:rsidR="004C7242" w:rsidRPr="00642958">
        <w:rPr>
          <w:rFonts w:ascii="Arial" w:hAnsi="Arial" w:cs="Arial"/>
          <w:b/>
          <w:bCs/>
          <w:color w:val="000000"/>
          <w:sz w:val="20"/>
          <w:szCs w:val="20"/>
        </w:rPr>
        <w:t>Grup’un</w:t>
      </w:r>
      <w:proofErr w:type="spellEnd"/>
      <w:r w:rsidR="004C7242" w:rsidRPr="00642958">
        <w:rPr>
          <w:rFonts w:ascii="Arial" w:hAnsi="Arial" w:cs="Arial"/>
          <w:b/>
          <w:bCs/>
          <w:color w:val="000000"/>
          <w:sz w:val="20"/>
          <w:szCs w:val="20"/>
        </w:rPr>
        <w:t xml:space="preserve"> </w:t>
      </w:r>
      <w:proofErr w:type="spellStart"/>
      <w:r w:rsidR="004C7242" w:rsidRPr="00642958">
        <w:rPr>
          <w:rFonts w:ascii="Arial" w:hAnsi="Arial" w:cs="Arial"/>
          <w:b/>
          <w:bCs/>
          <w:color w:val="000000"/>
          <w:sz w:val="20"/>
          <w:szCs w:val="20"/>
        </w:rPr>
        <w:t>organizasyonu</w:t>
      </w:r>
      <w:proofErr w:type="spellEnd"/>
      <w:r w:rsidR="0004007B" w:rsidRPr="00642958">
        <w:rPr>
          <w:rFonts w:ascii="Arial" w:hAnsi="Arial" w:cs="Arial"/>
          <w:b/>
          <w:bCs/>
          <w:color w:val="000000"/>
          <w:sz w:val="20"/>
          <w:szCs w:val="20"/>
        </w:rPr>
        <w:t xml:space="preserve"> </w:t>
      </w:r>
      <w:r w:rsidR="004C7242" w:rsidRPr="00642958">
        <w:rPr>
          <w:rFonts w:ascii="Arial" w:hAnsi="Arial" w:cs="Arial"/>
          <w:b/>
          <w:bCs/>
          <w:color w:val="000000"/>
          <w:sz w:val="20"/>
          <w:szCs w:val="20"/>
        </w:rPr>
        <w:t xml:space="preserve">ve </w:t>
      </w:r>
      <w:proofErr w:type="spellStart"/>
      <w:r w:rsidR="004C7242" w:rsidRPr="00642958">
        <w:rPr>
          <w:rFonts w:ascii="Arial" w:hAnsi="Arial" w:cs="Arial"/>
          <w:b/>
          <w:bCs/>
          <w:color w:val="000000"/>
          <w:sz w:val="20"/>
          <w:szCs w:val="20"/>
        </w:rPr>
        <w:t>faaliyet</w:t>
      </w:r>
      <w:proofErr w:type="spellEnd"/>
      <w:r w:rsidR="004C7242" w:rsidRPr="00642958">
        <w:rPr>
          <w:rFonts w:ascii="Arial" w:hAnsi="Arial" w:cs="Arial"/>
          <w:b/>
          <w:bCs/>
          <w:color w:val="000000"/>
          <w:sz w:val="20"/>
          <w:szCs w:val="20"/>
        </w:rPr>
        <w:t xml:space="preserve"> </w:t>
      </w:r>
      <w:proofErr w:type="spellStart"/>
      <w:r w:rsidR="004C7242" w:rsidRPr="00642958">
        <w:rPr>
          <w:rFonts w:ascii="Arial" w:hAnsi="Arial" w:cs="Arial"/>
          <w:b/>
          <w:bCs/>
          <w:color w:val="000000"/>
          <w:sz w:val="20"/>
          <w:szCs w:val="20"/>
        </w:rPr>
        <w:t>konusu</w:t>
      </w:r>
      <w:proofErr w:type="spellEnd"/>
    </w:p>
    <w:p w14:paraId="2288B854" w14:textId="77777777" w:rsidR="0015756E" w:rsidRPr="00642958" w:rsidRDefault="0015756E" w:rsidP="00923A0C">
      <w:pPr>
        <w:rPr>
          <w:rFonts w:ascii="Arial" w:hAnsi="Arial" w:cs="Arial"/>
          <w:b/>
          <w:bCs/>
          <w:color w:val="000000"/>
          <w:sz w:val="20"/>
          <w:szCs w:val="20"/>
        </w:rPr>
      </w:pPr>
    </w:p>
    <w:p w14:paraId="721428A8" w14:textId="77777777" w:rsidR="0015756E" w:rsidRPr="00642958" w:rsidRDefault="0015756E" w:rsidP="00923A0C">
      <w:pPr>
        <w:tabs>
          <w:tab w:val="decimal" w:pos="5670"/>
          <w:tab w:val="decimal" w:pos="7938"/>
        </w:tabs>
        <w:jc w:val="both"/>
        <w:rPr>
          <w:rFonts w:ascii="Arial" w:hAnsi="Arial" w:cs="Arial"/>
          <w:sz w:val="20"/>
          <w:szCs w:val="20"/>
        </w:rPr>
      </w:pPr>
      <w:proofErr w:type="spellStart"/>
      <w:r w:rsidRPr="00642958">
        <w:rPr>
          <w:rFonts w:ascii="Arial" w:hAnsi="Arial" w:cs="Arial"/>
          <w:sz w:val="20"/>
          <w:szCs w:val="20"/>
        </w:rPr>
        <w:t>Koza</w:t>
      </w:r>
      <w:proofErr w:type="spellEnd"/>
      <w:r w:rsidRPr="00642958">
        <w:rPr>
          <w:rFonts w:ascii="Arial" w:hAnsi="Arial" w:cs="Arial"/>
          <w:sz w:val="20"/>
          <w:szCs w:val="20"/>
        </w:rPr>
        <w:t xml:space="preserve"> Anadolu Metal </w:t>
      </w:r>
      <w:proofErr w:type="spellStart"/>
      <w:r w:rsidRPr="00642958">
        <w:rPr>
          <w:rFonts w:ascii="Arial" w:hAnsi="Arial" w:cs="Arial"/>
          <w:sz w:val="20"/>
          <w:szCs w:val="20"/>
        </w:rPr>
        <w:t>Madencilik</w:t>
      </w:r>
      <w:proofErr w:type="spellEnd"/>
      <w:r w:rsidRPr="00642958">
        <w:rPr>
          <w:rFonts w:ascii="Arial" w:hAnsi="Arial" w:cs="Arial"/>
          <w:sz w:val="20"/>
          <w:szCs w:val="20"/>
        </w:rPr>
        <w:t xml:space="preserve"> </w:t>
      </w:r>
      <w:proofErr w:type="spellStart"/>
      <w:r w:rsidRPr="00642958">
        <w:rPr>
          <w:rFonts w:ascii="Arial" w:hAnsi="Arial" w:cs="Arial"/>
          <w:sz w:val="20"/>
          <w:szCs w:val="20"/>
        </w:rPr>
        <w:t>İşletmeleri</w:t>
      </w:r>
      <w:proofErr w:type="spellEnd"/>
      <w:r w:rsidRPr="00642958">
        <w:rPr>
          <w:rFonts w:ascii="Arial" w:hAnsi="Arial" w:cs="Arial"/>
          <w:sz w:val="20"/>
          <w:szCs w:val="20"/>
        </w:rPr>
        <w:t xml:space="preserve"> A.Ş. (“</w:t>
      </w:r>
      <w:proofErr w:type="spellStart"/>
      <w:r w:rsidR="005A5EDC" w:rsidRPr="00642958">
        <w:rPr>
          <w:rFonts w:ascii="Arial" w:hAnsi="Arial" w:cs="Arial"/>
          <w:sz w:val="20"/>
          <w:szCs w:val="20"/>
        </w:rPr>
        <w:t>Şirket</w:t>
      </w:r>
      <w:proofErr w:type="spellEnd"/>
      <w:r w:rsidRPr="00642958">
        <w:rPr>
          <w:rFonts w:ascii="Arial" w:hAnsi="Arial" w:cs="Arial"/>
          <w:sz w:val="20"/>
          <w:szCs w:val="20"/>
        </w:rPr>
        <w:t xml:space="preserve">”), 3 </w:t>
      </w:r>
      <w:proofErr w:type="spellStart"/>
      <w:r w:rsidRPr="00642958">
        <w:rPr>
          <w:rFonts w:ascii="Arial" w:hAnsi="Arial" w:cs="Arial"/>
          <w:sz w:val="20"/>
          <w:szCs w:val="20"/>
        </w:rPr>
        <w:t>Aralık</w:t>
      </w:r>
      <w:proofErr w:type="spellEnd"/>
      <w:r w:rsidRPr="00642958">
        <w:rPr>
          <w:rFonts w:ascii="Arial" w:hAnsi="Arial" w:cs="Arial"/>
          <w:sz w:val="20"/>
          <w:szCs w:val="20"/>
        </w:rPr>
        <w:t xml:space="preserve"> 1985 </w:t>
      </w:r>
      <w:proofErr w:type="spellStart"/>
      <w:r w:rsidRPr="00642958">
        <w:rPr>
          <w:rFonts w:ascii="Arial" w:hAnsi="Arial" w:cs="Arial"/>
          <w:sz w:val="20"/>
          <w:szCs w:val="20"/>
        </w:rPr>
        <w:t>tarih</w:t>
      </w:r>
      <w:proofErr w:type="spellEnd"/>
      <w:r w:rsidRPr="00642958">
        <w:rPr>
          <w:rFonts w:ascii="Arial" w:hAnsi="Arial" w:cs="Arial"/>
          <w:sz w:val="20"/>
          <w:szCs w:val="20"/>
        </w:rPr>
        <w:t xml:space="preserve"> ve 1400 </w:t>
      </w:r>
      <w:proofErr w:type="spellStart"/>
      <w:r w:rsidRPr="00642958">
        <w:rPr>
          <w:rFonts w:ascii="Arial" w:hAnsi="Arial" w:cs="Arial"/>
          <w:sz w:val="20"/>
          <w:szCs w:val="20"/>
        </w:rPr>
        <w:t>no’lu</w:t>
      </w:r>
      <w:proofErr w:type="spellEnd"/>
      <w:r w:rsidRPr="00642958">
        <w:rPr>
          <w:rFonts w:ascii="Arial" w:hAnsi="Arial" w:cs="Arial"/>
          <w:sz w:val="20"/>
          <w:szCs w:val="20"/>
        </w:rPr>
        <w:t xml:space="preserve"> </w:t>
      </w:r>
      <w:proofErr w:type="spellStart"/>
      <w:r w:rsidRPr="00642958">
        <w:rPr>
          <w:rFonts w:ascii="Arial" w:hAnsi="Arial" w:cs="Arial"/>
          <w:sz w:val="20"/>
          <w:szCs w:val="20"/>
        </w:rPr>
        <w:t>Ticaret</w:t>
      </w:r>
      <w:proofErr w:type="spellEnd"/>
      <w:r w:rsidRPr="00642958">
        <w:rPr>
          <w:rFonts w:ascii="Arial" w:hAnsi="Arial" w:cs="Arial"/>
          <w:sz w:val="20"/>
          <w:szCs w:val="20"/>
        </w:rPr>
        <w:t xml:space="preserve"> </w:t>
      </w:r>
      <w:proofErr w:type="spellStart"/>
      <w:r w:rsidRPr="00642958">
        <w:rPr>
          <w:rFonts w:ascii="Arial" w:hAnsi="Arial" w:cs="Arial"/>
          <w:sz w:val="20"/>
          <w:szCs w:val="20"/>
        </w:rPr>
        <w:t>Sicil</w:t>
      </w:r>
      <w:proofErr w:type="spellEnd"/>
      <w:r w:rsidRPr="00642958">
        <w:rPr>
          <w:rFonts w:ascii="Arial" w:hAnsi="Arial" w:cs="Arial"/>
          <w:sz w:val="20"/>
          <w:szCs w:val="20"/>
        </w:rPr>
        <w:t xml:space="preserve"> </w:t>
      </w:r>
      <w:proofErr w:type="spellStart"/>
      <w:r w:rsidRPr="00642958">
        <w:rPr>
          <w:rFonts w:ascii="Arial" w:hAnsi="Arial" w:cs="Arial"/>
          <w:sz w:val="20"/>
          <w:szCs w:val="20"/>
        </w:rPr>
        <w:t>Gazetesi’nde</w:t>
      </w:r>
      <w:proofErr w:type="spellEnd"/>
      <w:r w:rsidRPr="00642958">
        <w:rPr>
          <w:rFonts w:ascii="Arial" w:hAnsi="Arial" w:cs="Arial"/>
          <w:sz w:val="20"/>
          <w:szCs w:val="20"/>
        </w:rPr>
        <w:t xml:space="preserve"> </w:t>
      </w:r>
      <w:proofErr w:type="spellStart"/>
      <w:r w:rsidRPr="00642958">
        <w:rPr>
          <w:rFonts w:ascii="Arial" w:hAnsi="Arial" w:cs="Arial"/>
          <w:sz w:val="20"/>
          <w:szCs w:val="20"/>
        </w:rPr>
        <w:t>yayınlanan</w:t>
      </w:r>
      <w:proofErr w:type="spellEnd"/>
      <w:r w:rsidRPr="00642958">
        <w:rPr>
          <w:rFonts w:ascii="Arial" w:hAnsi="Arial" w:cs="Arial"/>
          <w:sz w:val="20"/>
          <w:szCs w:val="20"/>
        </w:rPr>
        <w:t xml:space="preserve"> </w:t>
      </w:r>
      <w:proofErr w:type="spellStart"/>
      <w:r w:rsidRPr="00642958">
        <w:rPr>
          <w:rFonts w:ascii="Arial" w:hAnsi="Arial" w:cs="Arial"/>
          <w:sz w:val="20"/>
          <w:szCs w:val="20"/>
        </w:rPr>
        <w:t>esas</w:t>
      </w:r>
      <w:proofErr w:type="spellEnd"/>
      <w:r w:rsidRPr="00642958">
        <w:rPr>
          <w:rFonts w:ascii="Arial" w:hAnsi="Arial" w:cs="Arial"/>
          <w:sz w:val="20"/>
          <w:szCs w:val="20"/>
        </w:rPr>
        <w:t xml:space="preserve"> </w:t>
      </w:r>
      <w:proofErr w:type="spellStart"/>
      <w:r w:rsidRPr="00642958">
        <w:rPr>
          <w:rFonts w:ascii="Arial" w:hAnsi="Arial" w:cs="Arial"/>
          <w:sz w:val="20"/>
          <w:szCs w:val="20"/>
        </w:rPr>
        <w:t>mukavelesi</w:t>
      </w:r>
      <w:proofErr w:type="spellEnd"/>
      <w:r w:rsidRPr="00642958">
        <w:rPr>
          <w:rFonts w:ascii="Arial" w:hAnsi="Arial" w:cs="Arial"/>
          <w:sz w:val="20"/>
          <w:szCs w:val="20"/>
        </w:rPr>
        <w:t xml:space="preserve"> </w:t>
      </w:r>
      <w:proofErr w:type="spellStart"/>
      <w:r w:rsidRPr="00642958">
        <w:rPr>
          <w:rFonts w:ascii="Arial" w:hAnsi="Arial" w:cs="Arial"/>
          <w:sz w:val="20"/>
          <w:szCs w:val="20"/>
        </w:rPr>
        <w:t>ile</w:t>
      </w:r>
      <w:proofErr w:type="spellEnd"/>
      <w:r w:rsidRPr="00642958">
        <w:rPr>
          <w:rFonts w:ascii="Arial" w:hAnsi="Arial" w:cs="Arial"/>
          <w:sz w:val="20"/>
          <w:szCs w:val="20"/>
        </w:rPr>
        <w:t xml:space="preserve"> </w:t>
      </w:r>
      <w:proofErr w:type="spellStart"/>
      <w:r w:rsidRPr="00642958">
        <w:rPr>
          <w:rFonts w:ascii="Arial" w:hAnsi="Arial" w:cs="Arial"/>
          <w:sz w:val="20"/>
          <w:szCs w:val="20"/>
        </w:rPr>
        <w:t>kurulmuş</w:t>
      </w:r>
      <w:proofErr w:type="spellEnd"/>
      <w:r w:rsidRPr="00642958">
        <w:rPr>
          <w:rFonts w:ascii="Arial" w:hAnsi="Arial" w:cs="Arial"/>
          <w:sz w:val="20"/>
          <w:szCs w:val="20"/>
        </w:rPr>
        <w:t xml:space="preserve"> </w:t>
      </w:r>
      <w:proofErr w:type="spellStart"/>
      <w:r w:rsidRPr="00642958">
        <w:rPr>
          <w:rFonts w:ascii="Arial" w:hAnsi="Arial" w:cs="Arial"/>
          <w:sz w:val="20"/>
          <w:szCs w:val="20"/>
        </w:rPr>
        <w:t>olup</w:t>
      </w:r>
      <w:proofErr w:type="spellEnd"/>
      <w:r w:rsidRPr="00642958">
        <w:rPr>
          <w:rFonts w:ascii="Arial" w:hAnsi="Arial" w:cs="Arial"/>
          <w:sz w:val="20"/>
          <w:szCs w:val="20"/>
        </w:rPr>
        <w:t xml:space="preserve"> ana </w:t>
      </w:r>
      <w:proofErr w:type="spellStart"/>
      <w:r w:rsidRPr="00642958">
        <w:rPr>
          <w:rFonts w:ascii="Arial" w:hAnsi="Arial" w:cs="Arial"/>
          <w:sz w:val="20"/>
          <w:szCs w:val="20"/>
        </w:rPr>
        <w:t>faaliyet</w:t>
      </w:r>
      <w:proofErr w:type="spellEnd"/>
      <w:r w:rsidRPr="00642958">
        <w:rPr>
          <w:rFonts w:ascii="Arial" w:hAnsi="Arial" w:cs="Arial"/>
          <w:sz w:val="20"/>
          <w:szCs w:val="20"/>
        </w:rPr>
        <w:t xml:space="preserve"> </w:t>
      </w:r>
      <w:proofErr w:type="spellStart"/>
      <w:r w:rsidRPr="00642958">
        <w:rPr>
          <w:rFonts w:ascii="Arial" w:hAnsi="Arial" w:cs="Arial"/>
          <w:sz w:val="20"/>
          <w:szCs w:val="20"/>
        </w:rPr>
        <w:t>konusu</w:t>
      </w:r>
      <w:proofErr w:type="spellEnd"/>
      <w:r w:rsidRPr="00642958">
        <w:rPr>
          <w:rFonts w:ascii="Arial" w:hAnsi="Arial" w:cs="Arial"/>
          <w:sz w:val="20"/>
          <w:szCs w:val="20"/>
        </w:rPr>
        <w:t xml:space="preserve"> her </w:t>
      </w:r>
      <w:proofErr w:type="spellStart"/>
      <w:r w:rsidRPr="00642958">
        <w:rPr>
          <w:rFonts w:ascii="Arial" w:hAnsi="Arial" w:cs="Arial"/>
          <w:sz w:val="20"/>
          <w:szCs w:val="20"/>
        </w:rPr>
        <w:t>türlü</w:t>
      </w:r>
      <w:proofErr w:type="spellEnd"/>
      <w:r w:rsidRPr="00642958">
        <w:rPr>
          <w:rFonts w:ascii="Arial" w:hAnsi="Arial" w:cs="Arial"/>
          <w:sz w:val="20"/>
          <w:szCs w:val="20"/>
        </w:rPr>
        <w:t xml:space="preserve"> </w:t>
      </w:r>
      <w:proofErr w:type="spellStart"/>
      <w:r w:rsidRPr="00642958">
        <w:rPr>
          <w:rFonts w:ascii="Arial" w:hAnsi="Arial" w:cs="Arial"/>
          <w:sz w:val="20"/>
          <w:szCs w:val="20"/>
        </w:rPr>
        <w:t>demir</w:t>
      </w:r>
      <w:proofErr w:type="spellEnd"/>
      <w:r w:rsidRPr="00642958">
        <w:rPr>
          <w:rFonts w:ascii="Arial" w:hAnsi="Arial" w:cs="Arial"/>
          <w:sz w:val="20"/>
          <w:szCs w:val="20"/>
        </w:rPr>
        <w:t xml:space="preserve">, </w:t>
      </w:r>
      <w:proofErr w:type="spellStart"/>
      <w:r w:rsidRPr="00642958">
        <w:rPr>
          <w:rFonts w:ascii="Arial" w:hAnsi="Arial" w:cs="Arial"/>
          <w:sz w:val="20"/>
          <w:szCs w:val="20"/>
        </w:rPr>
        <w:t>bakır</w:t>
      </w:r>
      <w:proofErr w:type="spellEnd"/>
      <w:r w:rsidRPr="00642958">
        <w:rPr>
          <w:rFonts w:ascii="Arial" w:hAnsi="Arial" w:cs="Arial"/>
          <w:sz w:val="20"/>
          <w:szCs w:val="20"/>
        </w:rPr>
        <w:t xml:space="preserve">, </w:t>
      </w:r>
      <w:proofErr w:type="spellStart"/>
      <w:r w:rsidRPr="00642958">
        <w:rPr>
          <w:rFonts w:ascii="Arial" w:hAnsi="Arial" w:cs="Arial"/>
          <w:sz w:val="20"/>
          <w:szCs w:val="20"/>
        </w:rPr>
        <w:t>krom</w:t>
      </w:r>
      <w:proofErr w:type="spellEnd"/>
      <w:r w:rsidRPr="00642958">
        <w:rPr>
          <w:rFonts w:ascii="Arial" w:hAnsi="Arial" w:cs="Arial"/>
          <w:sz w:val="20"/>
          <w:szCs w:val="20"/>
        </w:rPr>
        <w:t xml:space="preserve">, </w:t>
      </w:r>
      <w:proofErr w:type="spellStart"/>
      <w:r w:rsidRPr="00642958">
        <w:rPr>
          <w:rFonts w:ascii="Arial" w:hAnsi="Arial" w:cs="Arial"/>
          <w:sz w:val="20"/>
          <w:szCs w:val="20"/>
        </w:rPr>
        <w:t>çelik</w:t>
      </w:r>
      <w:proofErr w:type="spellEnd"/>
      <w:r w:rsidRPr="00642958">
        <w:rPr>
          <w:rFonts w:ascii="Arial" w:hAnsi="Arial" w:cs="Arial"/>
          <w:sz w:val="20"/>
          <w:szCs w:val="20"/>
        </w:rPr>
        <w:t xml:space="preserve">, </w:t>
      </w:r>
      <w:proofErr w:type="spellStart"/>
      <w:r w:rsidRPr="00642958">
        <w:rPr>
          <w:rFonts w:ascii="Arial" w:hAnsi="Arial" w:cs="Arial"/>
          <w:sz w:val="20"/>
          <w:szCs w:val="20"/>
        </w:rPr>
        <w:t>bor</w:t>
      </w:r>
      <w:proofErr w:type="spellEnd"/>
      <w:r w:rsidRPr="00642958">
        <w:rPr>
          <w:rFonts w:ascii="Arial" w:hAnsi="Arial" w:cs="Arial"/>
          <w:sz w:val="20"/>
          <w:szCs w:val="20"/>
        </w:rPr>
        <w:t xml:space="preserve">, </w:t>
      </w:r>
      <w:proofErr w:type="spellStart"/>
      <w:r w:rsidRPr="00642958">
        <w:rPr>
          <w:rFonts w:ascii="Arial" w:hAnsi="Arial" w:cs="Arial"/>
          <w:sz w:val="20"/>
          <w:szCs w:val="20"/>
        </w:rPr>
        <w:t>çinko</w:t>
      </w:r>
      <w:proofErr w:type="spellEnd"/>
      <w:r w:rsidRPr="00642958">
        <w:rPr>
          <w:rFonts w:ascii="Arial" w:hAnsi="Arial" w:cs="Arial"/>
          <w:sz w:val="20"/>
          <w:szCs w:val="20"/>
        </w:rPr>
        <w:t xml:space="preserve">, </w:t>
      </w:r>
      <w:proofErr w:type="spellStart"/>
      <w:r w:rsidRPr="00642958">
        <w:rPr>
          <w:rFonts w:ascii="Arial" w:hAnsi="Arial" w:cs="Arial"/>
          <w:sz w:val="20"/>
          <w:szCs w:val="20"/>
        </w:rPr>
        <w:t>altın</w:t>
      </w:r>
      <w:proofErr w:type="spellEnd"/>
      <w:r w:rsidRPr="00642958">
        <w:rPr>
          <w:rFonts w:ascii="Arial" w:hAnsi="Arial" w:cs="Arial"/>
          <w:sz w:val="20"/>
          <w:szCs w:val="20"/>
        </w:rPr>
        <w:t xml:space="preserve">, </w:t>
      </w:r>
      <w:proofErr w:type="spellStart"/>
      <w:r w:rsidRPr="00642958">
        <w:rPr>
          <w:rFonts w:ascii="Arial" w:hAnsi="Arial" w:cs="Arial"/>
          <w:sz w:val="20"/>
          <w:szCs w:val="20"/>
        </w:rPr>
        <w:t>gümüş</w:t>
      </w:r>
      <w:proofErr w:type="spellEnd"/>
      <w:r w:rsidRPr="00642958">
        <w:rPr>
          <w:rFonts w:ascii="Arial" w:hAnsi="Arial" w:cs="Arial"/>
          <w:sz w:val="20"/>
          <w:szCs w:val="20"/>
        </w:rPr>
        <w:t xml:space="preserve">, </w:t>
      </w:r>
      <w:proofErr w:type="spellStart"/>
      <w:r w:rsidRPr="00642958">
        <w:rPr>
          <w:rFonts w:ascii="Arial" w:hAnsi="Arial" w:cs="Arial"/>
          <w:sz w:val="20"/>
          <w:szCs w:val="20"/>
        </w:rPr>
        <w:t>antimuan</w:t>
      </w:r>
      <w:proofErr w:type="spellEnd"/>
      <w:r w:rsidRPr="00642958">
        <w:rPr>
          <w:rFonts w:ascii="Arial" w:hAnsi="Arial" w:cs="Arial"/>
          <w:sz w:val="20"/>
          <w:szCs w:val="20"/>
        </w:rPr>
        <w:t xml:space="preserve"> </w:t>
      </w:r>
      <w:proofErr w:type="spellStart"/>
      <w:r w:rsidRPr="00642958">
        <w:rPr>
          <w:rFonts w:ascii="Arial" w:hAnsi="Arial" w:cs="Arial"/>
          <w:sz w:val="20"/>
          <w:szCs w:val="20"/>
        </w:rPr>
        <w:t>gibi</w:t>
      </w:r>
      <w:proofErr w:type="spellEnd"/>
      <w:r w:rsidRPr="00642958">
        <w:rPr>
          <w:rFonts w:ascii="Arial" w:hAnsi="Arial" w:cs="Arial"/>
          <w:sz w:val="20"/>
          <w:szCs w:val="20"/>
        </w:rPr>
        <w:t xml:space="preserve"> </w:t>
      </w:r>
      <w:proofErr w:type="spellStart"/>
      <w:r w:rsidRPr="00642958">
        <w:rPr>
          <w:rFonts w:ascii="Arial" w:hAnsi="Arial" w:cs="Arial"/>
          <w:sz w:val="20"/>
          <w:szCs w:val="20"/>
        </w:rPr>
        <w:t>madenlerin</w:t>
      </w:r>
      <w:proofErr w:type="spellEnd"/>
      <w:r w:rsidRPr="00642958">
        <w:rPr>
          <w:rFonts w:ascii="Arial" w:hAnsi="Arial" w:cs="Arial"/>
          <w:sz w:val="20"/>
          <w:szCs w:val="20"/>
        </w:rPr>
        <w:t xml:space="preserve"> </w:t>
      </w:r>
      <w:proofErr w:type="spellStart"/>
      <w:r w:rsidRPr="00642958">
        <w:rPr>
          <w:rFonts w:ascii="Arial" w:hAnsi="Arial" w:cs="Arial"/>
          <w:sz w:val="20"/>
          <w:szCs w:val="20"/>
        </w:rPr>
        <w:t>çıkarılması</w:t>
      </w:r>
      <w:proofErr w:type="spellEnd"/>
      <w:r w:rsidRPr="00642958">
        <w:rPr>
          <w:rFonts w:ascii="Arial" w:hAnsi="Arial" w:cs="Arial"/>
          <w:sz w:val="20"/>
          <w:szCs w:val="20"/>
        </w:rPr>
        <w:t xml:space="preserve">, </w:t>
      </w:r>
      <w:proofErr w:type="spellStart"/>
      <w:r w:rsidRPr="00642958">
        <w:rPr>
          <w:rFonts w:ascii="Arial" w:hAnsi="Arial" w:cs="Arial"/>
          <w:sz w:val="20"/>
          <w:szCs w:val="20"/>
        </w:rPr>
        <w:t>işletilmesi</w:t>
      </w:r>
      <w:proofErr w:type="spellEnd"/>
      <w:r w:rsidRPr="00642958">
        <w:rPr>
          <w:rFonts w:ascii="Arial" w:hAnsi="Arial" w:cs="Arial"/>
          <w:sz w:val="20"/>
          <w:szCs w:val="20"/>
        </w:rPr>
        <w:t xml:space="preserve"> ve </w:t>
      </w:r>
      <w:proofErr w:type="spellStart"/>
      <w:r w:rsidRPr="00642958">
        <w:rPr>
          <w:rFonts w:ascii="Arial" w:hAnsi="Arial" w:cs="Arial"/>
          <w:sz w:val="20"/>
          <w:szCs w:val="20"/>
        </w:rPr>
        <w:t>elektrik</w:t>
      </w:r>
      <w:proofErr w:type="spellEnd"/>
      <w:r w:rsidRPr="00642958">
        <w:rPr>
          <w:rFonts w:ascii="Arial" w:hAnsi="Arial" w:cs="Arial"/>
          <w:sz w:val="20"/>
          <w:szCs w:val="20"/>
        </w:rPr>
        <w:t xml:space="preserve"> </w:t>
      </w:r>
      <w:proofErr w:type="spellStart"/>
      <w:r w:rsidRPr="00642958">
        <w:rPr>
          <w:rFonts w:ascii="Arial" w:hAnsi="Arial" w:cs="Arial"/>
          <w:sz w:val="20"/>
          <w:szCs w:val="20"/>
        </w:rPr>
        <w:t>enerjisi</w:t>
      </w:r>
      <w:proofErr w:type="spellEnd"/>
      <w:r w:rsidRPr="00642958">
        <w:rPr>
          <w:rFonts w:ascii="Arial" w:hAnsi="Arial" w:cs="Arial"/>
          <w:sz w:val="20"/>
          <w:szCs w:val="20"/>
        </w:rPr>
        <w:t xml:space="preserve">, bio </w:t>
      </w:r>
      <w:proofErr w:type="spellStart"/>
      <w:r w:rsidRPr="00642958">
        <w:rPr>
          <w:rFonts w:ascii="Arial" w:hAnsi="Arial" w:cs="Arial"/>
          <w:sz w:val="20"/>
          <w:szCs w:val="20"/>
        </w:rPr>
        <w:t>enerji</w:t>
      </w:r>
      <w:proofErr w:type="spellEnd"/>
      <w:r w:rsidRPr="00642958">
        <w:rPr>
          <w:rFonts w:ascii="Arial" w:hAnsi="Arial" w:cs="Arial"/>
          <w:sz w:val="20"/>
          <w:szCs w:val="20"/>
        </w:rPr>
        <w:t xml:space="preserve"> </w:t>
      </w:r>
      <w:proofErr w:type="spellStart"/>
      <w:r w:rsidRPr="00642958">
        <w:rPr>
          <w:rFonts w:ascii="Arial" w:hAnsi="Arial" w:cs="Arial"/>
          <w:sz w:val="20"/>
          <w:szCs w:val="20"/>
        </w:rPr>
        <w:t>üretimidir</w:t>
      </w:r>
      <w:proofErr w:type="spellEnd"/>
      <w:r w:rsidRPr="00642958">
        <w:rPr>
          <w:rFonts w:ascii="Arial" w:hAnsi="Arial" w:cs="Arial"/>
          <w:sz w:val="20"/>
          <w:szCs w:val="20"/>
        </w:rPr>
        <w:t>.</w:t>
      </w:r>
      <w:r w:rsidR="00906464" w:rsidRPr="00642958">
        <w:rPr>
          <w:rFonts w:ascii="Arial" w:hAnsi="Arial" w:cs="Arial"/>
          <w:sz w:val="20"/>
          <w:szCs w:val="20"/>
        </w:rPr>
        <w:t xml:space="preserve"> </w:t>
      </w:r>
      <w:proofErr w:type="spellStart"/>
      <w:r w:rsidR="00906464" w:rsidRPr="00642958">
        <w:rPr>
          <w:rFonts w:ascii="Arial" w:hAnsi="Arial" w:cs="Arial"/>
          <w:sz w:val="20"/>
          <w:szCs w:val="20"/>
        </w:rPr>
        <w:t>Şirket</w:t>
      </w:r>
      <w:proofErr w:type="spellEnd"/>
      <w:r w:rsidRPr="00642958">
        <w:rPr>
          <w:rFonts w:ascii="Arial" w:hAnsi="Arial" w:cs="Arial"/>
          <w:sz w:val="20"/>
          <w:szCs w:val="20"/>
        </w:rPr>
        <w:t xml:space="preserve"> ve </w:t>
      </w:r>
      <w:bookmarkStart w:id="2" w:name="_Hlk41298722"/>
      <w:r w:rsidR="00951B1C" w:rsidRPr="00642958">
        <w:rPr>
          <w:rFonts w:ascii="Arial" w:hAnsi="Arial" w:cs="Arial"/>
          <w:sz w:val="20"/>
          <w:szCs w:val="20"/>
        </w:rPr>
        <w:t>2.</w:t>
      </w:r>
      <w:r w:rsidR="00C1233F" w:rsidRPr="00642958">
        <w:rPr>
          <w:rFonts w:ascii="Arial" w:hAnsi="Arial" w:cs="Arial"/>
          <w:sz w:val="20"/>
          <w:szCs w:val="20"/>
        </w:rPr>
        <w:t xml:space="preserve">3 </w:t>
      </w:r>
      <w:proofErr w:type="spellStart"/>
      <w:r w:rsidR="00C1233F" w:rsidRPr="00642958">
        <w:rPr>
          <w:rFonts w:ascii="Arial" w:hAnsi="Arial" w:cs="Arial"/>
          <w:sz w:val="20"/>
          <w:szCs w:val="20"/>
        </w:rPr>
        <w:t>no’lu</w:t>
      </w:r>
      <w:proofErr w:type="spellEnd"/>
      <w:r w:rsidR="00C1233F" w:rsidRPr="00642958">
        <w:rPr>
          <w:rFonts w:ascii="Arial" w:hAnsi="Arial" w:cs="Arial"/>
          <w:sz w:val="20"/>
          <w:szCs w:val="20"/>
        </w:rPr>
        <w:t xml:space="preserve"> </w:t>
      </w:r>
      <w:proofErr w:type="spellStart"/>
      <w:r w:rsidR="00C1233F" w:rsidRPr="00642958">
        <w:rPr>
          <w:rFonts w:ascii="Arial" w:hAnsi="Arial" w:cs="Arial"/>
          <w:sz w:val="20"/>
          <w:szCs w:val="20"/>
        </w:rPr>
        <w:t>dipnotta</w:t>
      </w:r>
      <w:proofErr w:type="spellEnd"/>
      <w:r w:rsidR="00C1233F" w:rsidRPr="00642958">
        <w:rPr>
          <w:rFonts w:ascii="Arial" w:hAnsi="Arial" w:cs="Arial"/>
          <w:sz w:val="20"/>
          <w:szCs w:val="20"/>
        </w:rPr>
        <w:t xml:space="preserve"> </w:t>
      </w:r>
      <w:proofErr w:type="spellStart"/>
      <w:r w:rsidR="00C1233F" w:rsidRPr="00642958">
        <w:rPr>
          <w:rFonts w:ascii="Arial" w:hAnsi="Arial" w:cs="Arial"/>
          <w:sz w:val="20"/>
          <w:szCs w:val="20"/>
        </w:rPr>
        <w:t>detayları</w:t>
      </w:r>
      <w:proofErr w:type="spellEnd"/>
      <w:r w:rsidR="00C1233F" w:rsidRPr="00642958">
        <w:rPr>
          <w:rFonts w:ascii="Arial" w:hAnsi="Arial" w:cs="Arial"/>
          <w:sz w:val="20"/>
          <w:szCs w:val="20"/>
        </w:rPr>
        <w:t xml:space="preserve"> </w:t>
      </w:r>
      <w:proofErr w:type="spellStart"/>
      <w:r w:rsidR="00C1233F" w:rsidRPr="00642958">
        <w:rPr>
          <w:rFonts w:ascii="Arial" w:hAnsi="Arial" w:cs="Arial"/>
          <w:sz w:val="20"/>
          <w:szCs w:val="20"/>
        </w:rPr>
        <w:t>açıklanan</w:t>
      </w:r>
      <w:proofErr w:type="spellEnd"/>
      <w:r w:rsidR="00C1233F" w:rsidRPr="00642958">
        <w:rPr>
          <w:rFonts w:ascii="Arial" w:hAnsi="Arial" w:cs="Arial"/>
          <w:sz w:val="20"/>
          <w:szCs w:val="20"/>
        </w:rPr>
        <w:t xml:space="preserve"> </w:t>
      </w:r>
      <w:bookmarkEnd w:id="2"/>
      <w:proofErr w:type="spellStart"/>
      <w:r w:rsidRPr="00642958">
        <w:rPr>
          <w:rFonts w:ascii="Arial" w:hAnsi="Arial" w:cs="Arial"/>
          <w:sz w:val="20"/>
          <w:szCs w:val="20"/>
        </w:rPr>
        <w:t>bağlı</w:t>
      </w:r>
      <w:proofErr w:type="spellEnd"/>
      <w:r w:rsidRPr="00642958">
        <w:rPr>
          <w:rFonts w:ascii="Arial" w:hAnsi="Arial" w:cs="Arial"/>
          <w:sz w:val="20"/>
          <w:szCs w:val="20"/>
        </w:rPr>
        <w:t xml:space="preserve"> </w:t>
      </w:r>
      <w:proofErr w:type="spellStart"/>
      <w:r w:rsidRPr="00642958">
        <w:rPr>
          <w:rFonts w:ascii="Arial" w:hAnsi="Arial" w:cs="Arial"/>
          <w:sz w:val="20"/>
          <w:szCs w:val="20"/>
        </w:rPr>
        <w:t>ortaklıklarının</w:t>
      </w:r>
      <w:proofErr w:type="spellEnd"/>
      <w:r w:rsidRPr="00642958">
        <w:rPr>
          <w:rFonts w:ascii="Arial" w:hAnsi="Arial" w:cs="Arial"/>
          <w:sz w:val="20"/>
          <w:szCs w:val="20"/>
        </w:rPr>
        <w:t xml:space="preserve"> </w:t>
      </w:r>
      <w:proofErr w:type="spellStart"/>
      <w:r w:rsidRPr="00642958">
        <w:rPr>
          <w:rFonts w:ascii="Arial" w:hAnsi="Arial" w:cs="Arial"/>
          <w:sz w:val="20"/>
          <w:szCs w:val="20"/>
        </w:rPr>
        <w:t>hepsi</w:t>
      </w:r>
      <w:proofErr w:type="spellEnd"/>
      <w:r w:rsidRPr="00642958">
        <w:rPr>
          <w:rFonts w:ascii="Arial" w:hAnsi="Arial" w:cs="Arial"/>
          <w:sz w:val="20"/>
          <w:szCs w:val="20"/>
        </w:rPr>
        <w:t xml:space="preserve"> </w:t>
      </w:r>
      <w:proofErr w:type="spellStart"/>
      <w:r w:rsidRPr="00642958">
        <w:rPr>
          <w:rFonts w:ascii="Arial" w:hAnsi="Arial" w:cs="Arial"/>
          <w:sz w:val="20"/>
          <w:szCs w:val="20"/>
        </w:rPr>
        <w:t>birlikte</w:t>
      </w:r>
      <w:proofErr w:type="spellEnd"/>
      <w:r w:rsidRPr="00642958">
        <w:rPr>
          <w:rFonts w:ascii="Arial" w:hAnsi="Arial" w:cs="Arial"/>
          <w:sz w:val="20"/>
          <w:szCs w:val="20"/>
        </w:rPr>
        <w:t xml:space="preserve"> “</w:t>
      </w:r>
      <w:proofErr w:type="spellStart"/>
      <w:r w:rsidRPr="00642958">
        <w:rPr>
          <w:rFonts w:ascii="Arial" w:hAnsi="Arial" w:cs="Arial"/>
          <w:sz w:val="20"/>
          <w:szCs w:val="20"/>
        </w:rPr>
        <w:t>Grup</w:t>
      </w:r>
      <w:proofErr w:type="spellEnd"/>
      <w:r w:rsidRPr="00642958">
        <w:rPr>
          <w:rFonts w:ascii="Arial" w:hAnsi="Arial" w:cs="Arial"/>
          <w:sz w:val="20"/>
          <w:szCs w:val="20"/>
        </w:rPr>
        <w:t xml:space="preserve">” </w:t>
      </w:r>
      <w:proofErr w:type="spellStart"/>
      <w:r w:rsidRPr="00642958">
        <w:rPr>
          <w:rFonts w:ascii="Arial" w:hAnsi="Arial" w:cs="Arial"/>
          <w:sz w:val="20"/>
          <w:szCs w:val="20"/>
        </w:rPr>
        <w:t>olarak</w:t>
      </w:r>
      <w:proofErr w:type="spellEnd"/>
      <w:r w:rsidRPr="00642958">
        <w:rPr>
          <w:rFonts w:ascii="Arial" w:hAnsi="Arial" w:cs="Arial"/>
          <w:sz w:val="20"/>
          <w:szCs w:val="20"/>
        </w:rPr>
        <w:t xml:space="preserve"> </w:t>
      </w:r>
      <w:proofErr w:type="spellStart"/>
      <w:r w:rsidRPr="00642958">
        <w:rPr>
          <w:rFonts w:ascii="Arial" w:hAnsi="Arial" w:cs="Arial"/>
          <w:sz w:val="20"/>
          <w:szCs w:val="20"/>
        </w:rPr>
        <w:t>adlandırılmıştır</w:t>
      </w:r>
      <w:proofErr w:type="spellEnd"/>
      <w:r w:rsidRPr="00642958">
        <w:rPr>
          <w:rFonts w:ascii="Arial" w:hAnsi="Arial" w:cs="Arial"/>
          <w:sz w:val="20"/>
          <w:szCs w:val="20"/>
        </w:rPr>
        <w:t>.</w:t>
      </w:r>
    </w:p>
    <w:p w14:paraId="0A68B370" w14:textId="77777777" w:rsidR="0015756E" w:rsidRPr="00642958" w:rsidRDefault="0015756E" w:rsidP="00923A0C">
      <w:pPr>
        <w:tabs>
          <w:tab w:val="decimal" w:pos="5670"/>
          <w:tab w:val="decimal" w:pos="7938"/>
        </w:tabs>
        <w:jc w:val="both"/>
        <w:rPr>
          <w:rFonts w:ascii="Arial" w:hAnsi="Arial" w:cs="Arial"/>
          <w:sz w:val="20"/>
          <w:szCs w:val="20"/>
        </w:rPr>
      </w:pPr>
    </w:p>
    <w:p w14:paraId="6DB893A5" w14:textId="77777777" w:rsidR="0015756E" w:rsidRPr="00642958" w:rsidRDefault="00720EF8" w:rsidP="00923A0C">
      <w:pPr>
        <w:tabs>
          <w:tab w:val="decimal" w:pos="5670"/>
          <w:tab w:val="decimal" w:pos="7938"/>
        </w:tabs>
        <w:jc w:val="both"/>
        <w:rPr>
          <w:rFonts w:ascii="Arial" w:hAnsi="Arial" w:cs="Arial"/>
          <w:sz w:val="20"/>
          <w:szCs w:val="20"/>
        </w:rPr>
      </w:pPr>
      <w:proofErr w:type="spellStart"/>
      <w:r w:rsidRPr="00642958">
        <w:rPr>
          <w:rFonts w:ascii="Arial" w:hAnsi="Arial" w:cs="Arial"/>
          <w:sz w:val="20"/>
          <w:szCs w:val="20"/>
        </w:rPr>
        <w:t>Şirket’in</w:t>
      </w:r>
      <w:proofErr w:type="spellEnd"/>
      <w:r w:rsidR="0015756E" w:rsidRPr="00642958">
        <w:rPr>
          <w:rFonts w:ascii="Arial" w:hAnsi="Arial" w:cs="Arial"/>
          <w:sz w:val="20"/>
          <w:szCs w:val="20"/>
        </w:rPr>
        <w:t xml:space="preserve"> </w:t>
      </w:r>
      <w:proofErr w:type="spellStart"/>
      <w:r w:rsidR="0015756E" w:rsidRPr="00642958">
        <w:rPr>
          <w:rFonts w:ascii="Arial" w:hAnsi="Arial" w:cs="Arial"/>
          <w:sz w:val="20"/>
          <w:szCs w:val="20"/>
        </w:rPr>
        <w:t>adresi</w:t>
      </w:r>
      <w:proofErr w:type="spellEnd"/>
      <w:r w:rsidR="0015756E" w:rsidRPr="00642958">
        <w:rPr>
          <w:rFonts w:ascii="Arial" w:hAnsi="Arial" w:cs="Arial"/>
          <w:sz w:val="20"/>
          <w:szCs w:val="20"/>
        </w:rPr>
        <w:t xml:space="preserve">; Uğur </w:t>
      </w:r>
      <w:proofErr w:type="spellStart"/>
      <w:r w:rsidR="0015756E" w:rsidRPr="00642958">
        <w:rPr>
          <w:rFonts w:ascii="Arial" w:hAnsi="Arial" w:cs="Arial"/>
          <w:sz w:val="20"/>
          <w:szCs w:val="20"/>
        </w:rPr>
        <w:t>Mumcu</w:t>
      </w:r>
      <w:proofErr w:type="spellEnd"/>
      <w:r w:rsidR="0015756E" w:rsidRPr="00642958">
        <w:rPr>
          <w:rFonts w:ascii="Arial" w:hAnsi="Arial" w:cs="Arial"/>
          <w:sz w:val="20"/>
          <w:szCs w:val="20"/>
        </w:rPr>
        <w:t xml:space="preserve"> </w:t>
      </w:r>
      <w:proofErr w:type="spellStart"/>
      <w:r w:rsidR="0015756E" w:rsidRPr="00642958">
        <w:rPr>
          <w:rFonts w:ascii="Arial" w:hAnsi="Arial" w:cs="Arial"/>
          <w:sz w:val="20"/>
          <w:szCs w:val="20"/>
        </w:rPr>
        <w:t>Mahallesi</w:t>
      </w:r>
      <w:proofErr w:type="spellEnd"/>
      <w:r w:rsidR="0015756E" w:rsidRPr="00642958">
        <w:rPr>
          <w:rFonts w:ascii="Arial" w:hAnsi="Arial" w:cs="Arial"/>
          <w:sz w:val="20"/>
          <w:szCs w:val="20"/>
        </w:rPr>
        <w:t xml:space="preserve">, Fatih Sultan Mehmet </w:t>
      </w:r>
      <w:proofErr w:type="spellStart"/>
      <w:r w:rsidR="0015756E" w:rsidRPr="00642958">
        <w:rPr>
          <w:rFonts w:ascii="Arial" w:hAnsi="Arial" w:cs="Arial"/>
          <w:sz w:val="20"/>
          <w:szCs w:val="20"/>
        </w:rPr>
        <w:t>Bulvarı</w:t>
      </w:r>
      <w:proofErr w:type="spellEnd"/>
      <w:r w:rsidR="0015756E" w:rsidRPr="00642958">
        <w:rPr>
          <w:rFonts w:ascii="Arial" w:hAnsi="Arial" w:cs="Arial"/>
          <w:sz w:val="20"/>
          <w:szCs w:val="20"/>
        </w:rPr>
        <w:t xml:space="preserve">, İstanbul </w:t>
      </w:r>
      <w:proofErr w:type="spellStart"/>
      <w:r w:rsidR="0015756E" w:rsidRPr="00642958">
        <w:rPr>
          <w:rFonts w:ascii="Arial" w:hAnsi="Arial" w:cs="Arial"/>
          <w:sz w:val="20"/>
          <w:szCs w:val="20"/>
        </w:rPr>
        <w:t>Yolu</w:t>
      </w:r>
      <w:proofErr w:type="spellEnd"/>
      <w:r w:rsidR="0015756E" w:rsidRPr="00642958">
        <w:rPr>
          <w:rFonts w:ascii="Arial" w:hAnsi="Arial" w:cs="Arial"/>
          <w:sz w:val="20"/>
          <w:szCs w:val="20"/>
        </w:rPr>
        <w:t xml:space="preserve"> 10. Km, No: 310, 06370, </w:t>
      </w:r>
      <w:proofErr w:type="spellStart"/>
      <w:r w:rsidR="0015756E" w:rsidRPr="00642958">
        <w:rPr>
          <w:rFonts w:ascii="Arial" w:hAnsi="Arial" w:cs="Arial"/>
          <w:sz w:val="20"/>
          <w:szCs w:val="20"/>
        </w:rPr>
        <w:t>Yenimahalle</w:t>
      </w:r>
      <w:proofErr w:type="spellEnd"/>
      <w:r w:rsidR="0015756E" w:rsidRPr="00642958">
        <w:rPr>
          <w:rFonts w:ascii="Arial" w:hAnsi="Arial" w:cs="Arial"/>
          <w:sz w:val="20"/>
          <w:szCs w:val="20"/>
        </w:rPr>
        <w:t xml:space="preserve">, Ankara, </w:t>
      </w:r>
      <w:proofErr w:type="spellStart"/>
      <w:r w:rsidR="0015756E" w:rsidRPr="00642958">
        <w:rPr>
          <w:rFonts w:ascii="Arial" w:hAnsi="Arial" w:cs="Arial"/>
          <w:sz w:val="20"/>
          <w:szCs w:val="20"/>
        </w:rPr>
        <w:t>Türkiye’dir</w:t>
      </w:r>
      <w:proofErr w:type="spellEnd"/>
      <w:r w:rsidR="0015756E" w:rsidRPr="00642958">
        <w:rPr>
          <w:rFonts w:ascii="Arial" w:hAnsi="Arial" w:cs="Arial"/>
          <w:sz w:val="20"/>
          <w:szCs w:val="20"/>
        </w:rPr>
        <w:t>.</w:t>
      </w:r>
    </w:p>
    <w:p w14:paraId="5D05177A" w14:textId="77777777" w:rsidR="0015756E" w:rsidRPr="00642958" w:rsidRDefault="0015756E" w:rsidP="00923A0C">
      <w:pPr>
        <w:tabs>
          <w:tab w:val="decimal" w:pos="5670"/>
          <w:tab w:val="decimal" w:pos="7938"/>
        </w:tabs>
        <w:jc w:val="both"/>
        <w:rPr>
          <w:rFonts w:ascii="Arial" w:hAnsi="Arial" w:cs="Arial"/>
          <w:sz w:val="20"/>
          <w:szCs w:val="20"/>
        </w:rPr>
      </w:pPr>
    </w:p>
    <w:p w14:paraId="27628AF3" w14:textId="016C1CB5" w:rsidR="00DE4E4A" w:rsidRPr="00642958" w:rsidRDefault="00BD601E" w:rsidP="00923A0C">
      <w:pPr>
        <w:tabs>
          <w:tab w:val="decimal" w:pos="5670"/>
          <w:tab w:val="decimal" w:pos="7938"/>
        </w:tabs>
        <w:jc w:val="both"/>
        <w:rPr>
          <w:rFonts w:ascii="Arial" w:hAnsi="Arial" w:cs="Arial"/>
          <w:color w:val="000000"/>
          <w:sz w:val="20"/>
          <w:szCs w:val="20"/>
          <w:lang w:val="tr-TR"/>
        </w:rPr>
      </w:pPr>
      <w:r w:rsidRPr="005247C1">
        <w:rPr>
          <w:rFonts w:ascii="Arial" w:hAnsi="Arial" w:cs="Arial"/>
          <w:color w:val="000000"/>
          <w:sz w:val="20"/>
          <w:szCs w:val="20"/>
          <w:lang w:val="tr-TR"/>
        </w:rPr>
        <w:t>30 Haziran</w:t>
      </w:r>
      <w:r w:rsidR="00DE4E4A" w:rsidRPr="005247C1">
        <w:rPr>
          <w:rFonts w:ascii="Arial" w:hAnsi="Arial" w:cs="Arial"/>
          <w:color w:val="000000"/>
          <w:sz w:val="20"/>
          <w:szCs w:val="20"/>
          <w:lang w:val="tr-TR"/>
        </w:rPr>
        <w:t xml:space="preserve"> 202</w:t>
      </w:r>
      <w:r w:rsidR="002514D2" w:rsidRPr="005247C1">
        <w:rPr>
          <w:rFonts w:ascii="Arial" w:hAnsi="Arial" w:cs="Arial"/>
          <w:color w:val="000000"/>
          <w:sz w:val="20"/>
          <w:szCs w:val="20"/>
          <w:lang w:val="tr-TR"/>
        </w:rPr>
        <w:t>2</w:t>
      </w:r>
      <w:r w:rsidR="00DE4E4A" w:rsidRPr="005247C1">
        <w:rPr>
          <w:rFonts w:ascii="Arial" w:hAnsi="Arial" w:cs="Arial"/>
          <w:color w:val="000000"/>
          <w:sz w:val="20"/>
          <w:szCs w:val="20"/>
          <w:lang w:val="tr-TR"/>
        </w:rPr>
        <w:t xml:space="preserve"> tarihi itibarıyla Grup bünyesinde istihdam edilen personel sayısı 2.</w:t>
      </w:r>
      <w:r w:rsidR="005247C1" w:rsidRPr="005247C1">
        <w:rPr>
          <w:rFonts w:ascii="Arial" w:hAnsi="Arial" w:cs="Arial"/>
          <w:color w:val="000000"/>
          <w:sz w:val="20"/>
          <w:szCs w:val="20"/>
          <w:lang w:val="tr-TR"/>
        </w:rPr>
        <w:t>856</w:t>
      </w:r>
      <w:r w:rsidR="004C4819" w:rsidRPr="00642958">
        <w:rPr>
          <w:rFonts w:ascii="Arial" w:hAnsi="Arial" w:cs="Arial"/>
          <w:color w:val="000000"/>
          <w:sz w:val="20"/>
          <w:szCs w:val="20"/>
          <w:lang w:val="tr-TR"/>
        </w:rPr>
        <w:t xml:space="preserve"> </w:t>
      </w:r>
      <w:r w:rsidR="00DE4E4A" w:rsidRPr="00642958">
        <w:rPr>
          <w:rFonts w:ascii="Arial" w:hAnsi="Arial" w:cs="Arial"/>
          <w:color w:val="000000"/>
          <w:sz w:val="20"/>
          <w:szCs w:val="20"/>
          <w:lang w:val="tr-TR"/>
        </w:rPr>
        <w:t>kişidir (31 Aralık 20</w:t>
      </w:r>
      <w:r w:rsidR="00906CBA" w:rsidRPr="00642958">
        <w:rPr>
          <w:rFonts w:ascii="Arial" w:hAnsi="Arial" w:cs="Arial"/>
          <w:color w:val="000000"/>
          <w:sz w:val="20"/>
          <w:szCs w:val="20"/>
          <w:lang w:val="tr-TR"/>
        </w:rPr>
        <w:t>2</w:t>
      </w:r>
      <w:r w:rsidR="002514D2">
        <w:rPr>
          <w:rFonts w:ascii="Arial" w:hAnsi="Arial" w:cs="Arial"/>
          <w:color w:val="000000"/>
          <w:sz w:val="20"/>
          <w:szCs w:val="20"/>
          <w:lang w:val="tr-TR"/>
        </w:rPr>
        <w:t>1</w:t>
      </w:r>
      <w:r w:rsidR="00DE4E4A" w:rsidRPr="00642958">
        <w:rPr>
          <w:rFonts w:ascii="Arial" w:hAnsi="Arial" w:cs="Arial"/>
          <w:color w:val="000000"/>
          <w:sz w:val="20"/>
          <w:szCs w:val="20"/>
          <w:lang w:val="tr-TR"/>
        </w:rPr>
        <w:t xml:space="preserve">: </w:t>
      </w:r>
      <w:r w:rsidR="001F7E8B" w:rsidRPr="00642958">
        <w:rPr>
          <w:rFonts w:ascii="Arial" w:hAnsi="Arial" w:cs="Arial"/>
          <w:color w:val="000000"/>
          <w:sz w:val="20"/>
          <w:szCs w:val="20"/>
          <w:lang w:val="tr-TR"/>
        </w:rPr>
        <w:t>2.</w:t>
      </w:r>
      <w:r w:rsidR="002514D2">
        <w:rPr>
          <w:rFonts w:ascii="Arial" w:hAnsi="Arial" w:cs="Arial"/>
          <w:color w:val="000000"/>
          <w:sz w:val="20"/>
          <w:szCs w:val="20"/>
          <w:lang w:val="tr-TR"/>
        </w:rPr>
        <w:t>9</w:t>
      </w:r>
      <w:r w:rsidR="00C6619B">
        <w:rPr>
          <w:rFonts w:ascii="Arial" w:hAnsi="Arial" w:cs="Arial"/>
          <w:color w:val="000000"/>
          <w:sz w:val="20"/>
          <w:szCs w:val="20"/>
          <w:lang w:val="tr-TR"/>
        </w:rPr>
        <w:t>10</w:t>
      </w:r>
      <w:r w:rsidR="00DE4E4A" w:rsidRPr="00642958">
        <w:rPr>
          <w:rFonts w:ascii="Arial" w:hAnsi="Arial" w:cs="Arial"/>
          <w:color w:val="000000"/>
          <w:sz w:val="20"/>
          <w:szCs w:val="20"/>
          <w:lang w:val="tr-TR"/>
        </w:rPr>
        <w:t xml:space="preserve"> kişi)</w:t>
      </w:r>
    </w:p>
    <w:p w14:paraId="0A7947C6" w14:textId="77777777" w:rsidR="00DE4E4A" w:rsidRPr="00642958" w:rsidRDefault="00DE4E4A" w:rsidP="00923A0C">
      <w:pPr>
        <w:tabs>
          <w:tab w:val="decimal" w:pos="5670"/>
          <w:tab w:val="decimal" w:pos="7938"/>
        </w:tabs>
        <w:jc w:val="both"/>
        <w:rPr>
          <w:rFonts w:ascii="Arial" w:hAnsi="Arial" w:cs="Arial"/>
          <w:i/>
          <w:sz w:val="20"/>
          <w:szCs w:val="20"/>
          <w:u w:val="single"/>
          <w:lang w:val="tr-TR"/>
        </w:rPr>
      </w:pPr>
    </w:p>
    <w:p w14:paraId="4ED7F277" w14:textId="1A6C0B55" w:rsidR="004B70D9" w:rsidRPr="00CE1453" w:rsidRDefault="004B70D9" w:rsidP="004B70D9">
      <w:pPr>
        <w:tabs>
          <w:tab w:val="left" w:pos="567"/>
        </w:tabs>
        <w:spacing w:line="234" w:lineRule="auto"/>
        <w:ind w:right="-20"/>
        <w:jc w:val="both"/>
        <w:rPr>
          <w:rFonts w:ascii="Arial" w:hAnsi="Arial" w:cs="Arial"/>
          <w:sz w:val="20"/>
          <w:szCs w:val="20"/>
          <w:lang w:val="tr-TR"/>
        </w:rPr>
      </w:pPr>
      <w:r w:rsidRPr="00C67097">
        <w:rPr>
          <w:rFonts w:ascii="Arial" w:hAnsi="Arial" w:cs="Arial"/>
          <w:sz w:val="20"/>
          <w:szCs w:val="20"/>
          <w:lang w:val="tr-TR"/>
        </w:rPr>
        <w:t>3</w:t>
      </w:r>
      <w:r w:rsidR="00BC03B1">
        <w:rPr>
          <w:rFonts w:ascii="Arial" w:hAnsi="Arial" w:cs="Arial"/>
          <w:sz w:val="20"/>
          <w:szCs w:val="20"/>
          <w:lang w:val="tr-TR"/>
        </w:rPr>
        <w:t>0 Haziran</w:t>
      </w:r>
      <w:r w:rsidRPr="00C67097">
        <w:rPr>
          <w:rFonts w:ascii="Arial" w:hAnsi="Arial" w:cs="Arial"/>
          <w:sz w:val="20"/>
          <w:szCs w:val="20"/>
          <w:lang w:val="tr-TR"/>
        </w:rPr>
        <w:t xml:space="preserve"> 2022 tarihi itibarıyla Şirket hisselerinin, Borsa İstanbul’da (“BİST”) işlem gören hisse senetleri dâhil olarak, %52,25’i İpek Doğal Enerji Kaynakları Araştırma ve Üretim </w:t>
      </w:r>
      <w:proofErr w:type="spellStart"/>
      <w:r w:rsidRPr="00C67097">
        <w:rPr>
          <w:rFonts w:ascii="Arial" w:hAnsi="Arial" w:cs="Arial"/>
          <w:sz w:val="20"/>
          <w:szCs w:val="20"/>
          <w:lang w:val="tr-TR"/>
        </w:rPr>
        <w:t>A.Ş.’ye</w:t>
      </w:r>
      <w:proofErr w:type="spellEnd"/>
      <w:r w:rsidRPr="00C67097">
        <w:rPr>
          <w:rFonts w:ascii="Arial" w:hAnsi="Arial" w:cs="Arial"/>
          <w:sz w:val="20"/>
          <w:szCs w:val="20"/>
          <w:lang w:val="tr-TR"/>
        </w:rPr>
        <w:t xml:space="preserve"> (31 Aralık 2021 %52,25’i İpek Doğal Enerji Kaynakları Araştırma ve Üretim A.Ş.) ait olmakla birlikte, Ankara 5. Sulh Ceza Hakimliği’nin 26 Ekim 2015 tarihli kararına istinaden Şirket Yönetimi, Kayyım heyetine devredilmiş, akabinde 1 Eylül 2016 tarihinde yayınlanan 674 sayılı Olağanüstü Hal Kapsamında Bazı Düzenlemeler Yapılması Hakkında Kanun Hükmünde Kararname (“KHK”) ile Şirketin tüm yetkileri 22 Eylül 2016 tarihinde Tasarruf Mevduatı Sigorta Fonu’na (“TMSF”) devredilmiştir. 3</w:t>
      </w:r>
      <w:r w:rsidR="00BC03B1">
        <w:rPr>
          <w:rFonts w:ascii="Arial" w:hAnsi="Arial" w:cs="Arial"/>
          <w:sz w:val="20"/>
          <w:szCs w:val="20"/>
          <w:lang w:val="tr-TR"/>
        </w:rPr>
        <w:t>0 Haziran</w:t>
      </w:r>
      <w:r w:rsidRPr="00C67097">
        <w:rPr>
          <w:rFonts w:ascii="Arial" w:hAnsi="Arial" w:cs="Arial"/>
          <w:sz w:val="20"/>
          <w:szCs w:val="20"/>
          <w:lang w:val="tr-TR"/>
        </w:rPr>
        <w:t xml:space="preserve"> 2022 tarihi itibarıyla, Şirket’in sermayesinin %44,94’ine (31 Aralık 2021: %44,95) karşılık gelen hisse senetleri </w:t>
      </w:r>
      <w:proofErr w:type="spellStart"/>
      <w:r w:rsidRPr="00C67097">
        <w:rPr>
          <w:rFonts w:ascii="Arial" w:hAnsi="Arial" w:cs="Arial"/>
          <w:sz w:val="20"/>
          <w:szCs w:val="20"/>
          <w:lang w:val="tr-TR"/>
        </w:rPr>
        <w:t>BİST’te</w:t>
      </w:r>
      <w:proofErr w:type="spellEnd"/>
      <w:r w:rsidRPr="00C67097">
        <w:rPr>
          <w:rFonts w:ascii="Arial" w:hAnsi="Arial" w:cs="Arial"/>
          <w:sz w:val="20"/>
          <w:szCs w:val="20"/>
          <w:lang w:val="tr-TR"/>
        </w:rPr>
        <w:t xml:space="preserve"> işlem görmektedir.</w:t>
      </w:r>
      <w:r w:rsidRPr="00CE1453">
        <w:rPr>
          <w:rFonts w:ascii="Arial" w:hAnsi="Arial" w:cs="Arial"/>
          <w:sz w:val="20"/>
          <w:szCs w:val="20"/>
          <w:lang w:val="tr-TR"/>
        </w:rPr>
        <w:t xml:space="preserve"> </w:t>
      </w:r>
    </w:p>
    <w:p w14:paraId="00865AB7" w14:textId="77777777" w:rsidR="00581AEB" w:rsidRPr="00642958" w:rsidRDefault="00581AEB" w:rsidP="00923A0C">
      <w:pPr>
        <w:pStyle w:val="BodyText"/>
        <w:spacing w:after="0"/>
        <w:jc w:val="both"/>
        <w:rPr>
          <w:rFonts w:ascii="Arial" w:hAnsi="Arial" w:cs="Arial"/>
          <w:sz w:val="20"/>
          <w:szCs w:val="20"/>
          <w:lang w:val="tr-TR"/>
        </w:rPr>
      </w:pPr>
    </w:p>
    <w:p w14:paraId="3359B922" w14:textId="179B5123" w:rsidR="008C1F70" w:rsidRPr="00642958" w:rsidRDefault="008C1F70" w:rsidP="00923A0C">
      <w:pPr>
        <w:pStyle w:val="BodyText"/>
        <w:spacing w:after="0"/>
        <w:jc w:val="both"/>
        <w:rPr>
          <w:rFonts w:ascii="Arial" w:hAnsi="Arial" w:cs="Arial"/>
          <w:sz w:val="20"/>
          <w:szCs w:val="20"/>
          <w:lang w:val="tr-TR"/>
        </w:rPr>
      </w:pPr>
      <w:r w:rsidRPr="00642958">
        <w:rPr>
          <w:rFonts w:ascii="Arial" w:hAnsi="Arial" w:cs="Arial"/>
          <w:sz w:val="20"/>
          <w:szCs w:val="20"/>
          <w:lang w:val="tr-TR"/>
        </w:rPr>
        <w:t xml:space="preserve">Grup Yönetimi’ne atanan kayyımlara </w:t>
      </w:r>
      <w:r w:rsidR="00FE7380">
        <w:rPr>
          <w:rFonts w:ascii="Arial" w:hAnsi="Arial" w:cs="Arial"/>
          <w:sz w:val="20"/>
          <w:szCs w:val="20"/>
          <w:lang w:val="tr-TR"/>
        </w:rPr>
        <w:t xml:space="preserve">26 Ekim 2015 tarihinden itibaren </w:t>
      </w:r>
      <w:r w:rsidRPr="00642958">
        <w:rPr>
          <w:rFonts w:ascii="Arial" w:hAnsi="Arial" w:cs="Arial"/>
          <w:sz w:val="20"/>
          <w:szCs w:val="20"/>
          <w:lang w:val="tr-TR"/>
        </w:rPr>
        <w:t xml:space="preserve">yönetim organının tüm yetkileri devredilmiş ve yeni yönetim organlarının bu kayyımlarca oluşturulmasına karar verilmiştir. </w:t>
      </w:r>
    </w:p>
    <w:p w14:paraId="14202ED6" w14:textId="77777777" w:rsidR="008C1F70" w:rsidRPr="00642958" w:rsidRDefault="008C1F70" w:rsidP="00923A0C">
      <w:pPr>
        <w:pStyle w:val="BodyText"/>
        <w:spacing w:after="0"/>
        <w:jc w:val="both"/>
        <w:rPr>
          <w:rFonts w:ascii="Arial" w:hAnsi="Arial" w:cs="Arial"/>
          <w:sz w:val="20"/>
          <w:szCs w:val="20"/>
          <w:lang w:val="tr-TR"/>
        </w:rPr>
      </w:pPr>
    </w:p>
    <w:p w14:paraId="31B18748" w14:textId="0C266FB0" w:rsidR="00581AEB" w:rsidRPr="00642958" w:rsidRDefault="00581AEB" w:rsidP="00923A0C">
      <w:pPr>
        <w:pStyle w:val="BodyText"/>
        <w:spacing w:after="0"/>
        <w:jc w:val="both"/>
        <w:rPr>
          <w:rFonts w:ascii="Arial" w:hAnsi="Arial" w:cs="Arial"/>
          <w:sz w:val="20"/>
          <w:szCs w:val="20"/>
          <w:lang w:val="tr-TR"/>
        </w:rPr>
      </w:pPr>
      <w:r w:rsidRPr="00642958">
        <w:rPr>
          <w:rFonts w:ascii="Arial" w:hAnsi="Arial" w:cs="Arial"/>
          <w:sz w:val="20"/>
          <w:szCs w:val="20"/>
          <w:lang w:val="tr-TR"/>
        </w:rPr>
        <w:t xml:space="preserve">1 Eylül 2016 tarihinde yayınlanan 674 sayılı Olağanüstü Hal Kapsamında Bazı Düzenlemeler Yapılması Hakkında Kanun Hükmünde Kararname (“KHK”) ile, daha önce mahkemeler tarafından şirketlere atanan kayyımlara verilen tüm yetkilerin Tasarruf Mevduatı Sigorta Fonu’na (“TMSF”) devredilmesine karar verilmiştir. Bu kapsamda, 22 Eylül 2016 tarihinde söz konusu KHK’nın 19/1 maddesine dayanarak Koza Anadolu Metal Madencilik İşletmeleri </w:t>
      </w:r>
      <w:proofErr w:type="spellStart"/>
      <w:r w:rsidRPr="00642958">
        <w:rPr>
          <w:rFonts w:ascii="Arial" w:hAnsi="Arial" w:cs="Arial"/>
          <w:sz w:val="20"/>
          <w:szCs w:val="20"/>
          <w:lang w:val="tr-TR"/>
        </w:rPr>
        <w:t>A.Ş.’ye</w:t>
      </w:r>
      <w:proofErr w:type="spellEnd"/>
      <w:r w:rsidRPr="00642958">
        <w:rPr>
          <w:rFonts w:ascii="Arial" w:hAnsi="Arial" w:cs="Arial"/>
          <w:sz w:val="20"/>
          <w:szCs w:val="20"/>
          <w:lang w:val="tr-TR"/>
        </w:rPr>
        <w:t xml:space="preserve"> atanmış olan kayyımlara verilen tüm yetkileri sonlandırılarak, Koza Anadolu Metal Madencilik İşletmeleri </w:t>
      </w:r>
      <w:proofErr w:type="spellStart"/>
      <w:r w:rsidRPr="00642958">
        <w:rPr>
          <w:rFonts w:ascii="Arial" w:hAnsi="Arial" w:cs="Arial"/>
          <w:sz w:val="20"/>
          <w:szCs w:val="20"/>
          <w:lang w:val="tr-TR"/>
        </w:rPr>
        <w:t>A.Ş.’nin</w:t>
      </w:r>
      <w:proofErr w:type="spellEnd"/>
      <w:r w:rsidRPr="00642958">
        <w:rPr>
          <w:rFonts w:ascii="Arial" w:hAnsi="Arial" w:cs="Arial"/>
          <w:sz w:val="20"/>
          <w:szCs w:val="20"/>
          <w:lang w:val="tr-TR"/>
        </w:rPr>
        <w:t xml:space="preserve"> </w:t>
      </w:r>
      <w:bookmarkStart w:id="3" w:name="_Hlk78989101"/>
      <w:r w:rsidR="0031704F" w:rsidRPr="0031704F">
        <w:rPr>
          <w:rFonts w:ascii="Arial" w:hAnsi="Arial" w:cs="Arial"/>
          <w:sz w:val="20"/>
          <w:szCs w:val="20"/>
          <w:lang w:val="tr-TR"/>
        </w:rPr>
        <w:t>kayyımlık yetkilerinin devredilmesi</w:t>
      </w:r>
      <w:r w:rsidR="0031704F">
        <w:rPr>
          <w:rFonts w:ascii="Arial" w:hAnsi="Arial" w:cs="Arial"/>
          <w:sz w:val="20"/>
          <w:szCs w:val="20"/>
          <w:lang w:val="tr-TR"/>
        </w:rPr>
        <w:t xml:space="preserve"> </w:t>
      </w:r>
      <w:bookmarkEnd w:id="3"/>
      <w:r w:rsidRPr="00642958">
        <w:rPr>
          <w:rFonts w:ascii="Arial" w:hAnsi="Arial" w:cs="Arial"/>
          <w:sz w:val="20"/>
          <w:szCs w:val="20"/>
          <w:lang w:val="tr-TR"/>
        </w:rPr>
        <w:t>karar vermiştir.</w:t>
      </w:r>
    </w:p>
    <w:p w14:paraId="029FB033" w14:textId="77777777" w:rsidR="00581AEB" w:rsidRPr="00642958" w:rsidRDefault="00581AEB" w:rsidP="00923A0C">
      <w:pPr>
        <w:tabs>
          <w:tab w:val="decimal" w:pos="5670"/>
          <w:tab w:val="decimal" w:pos="7938"/>
        </w:tabs>
        <w:jc w:val="both"/>
        <w:rPr>
          <w:rFonts w:ascii="Arial" w:hAnsi="Arial" w:cs="Arial"/>
          <w:sz w:val="20"/>
          <w:szCs w:val="20"/>
          <w:lang w:val="tr-TR"/>
        </w:rPr>
      </w:pPr>
    </w:p>
    <w:p w14:paraId="43373C3D" w14:textId="698B1C85" w:rsidR="00951B1C" w:rsidRPr="00642958" w:rsidRDefault="00967B24" w:rsidP="00967B24">
      <w:pPr>
        <w:tabs>
          <w:tab w:val="left" w:pos="567"/>
        </w:tabs>
        <w:spacing w:line="234" w:lineRule="auto"/>
        <w:ind w:right="-20"/>
        <w:jc w:val="both"/>
        <w:rPr>
          <w:rFonts w:ascii="Arial" w:hAnsi="Arial" w:cs="Arial"/>
          <w:sz w:val="20"/>
          <w:szCs w:val="20"/>
          <w:lang w:val="tr-TR"/>
        </w:rPr>
      </w:pPr>
      <w:r w:rsidRPr="00642958">
        <w:rPr>
          <w:rFonts w:ascii="Arial" w:hAnsi="Arial" w:cs="Arial"/>
          <w:sz w:val="20"/>
          <w:szCs w:val="20"/>
          <w:lang w:val="tr-TR"/>
        </w:rPr>
        <w:t>Grup’un 31 Aralık 2016, 2017, 2018, 2019</w:t>
      </w:r>
      <w:r w:rsidR="006A7DA7">
        <w:rPr>
          <w:rFonts w:ascii="Arial" w:hAnsi="Arial" w:cs="Arial"/>
          <w:sz w:val="20"/>
          <w:szCs w:val="20"/>
          <w:lang w:val="tr-TR"/>
        </w:rPr>
        <w:t>,</w:t>
      </w:r>
      <w:r w:rsidRPr="00642958">
        <w:rPr>
          <w:rFonts w:ascii="Arial" w:hAnsi="Arial" w:cs="Arial"/>
          <w:sz w:val="20"/>
          <w:szCs w:val="20"/>
          <w:lang w:val="tr-TR"/>
        </w:rPr>
        <w:t xml:space="preserve"> 2020 </w:t>
      </w:r>
      <w:r w:rsidR="006A7DA7">
        <w:rPr>
          <w:rFonts w:ascii="Arial" w:hAnsi="Arial" w:cs="Arial"/>
          <w:sz w:val="20"/>
          <w:szCs w:val="20"/>
          <w:lang w:val="tr-TR"/>
        </w:rPr>
        <w:t xml:space="preserve">ve 2021 </w:t>
      </w:r>
      <w:r w:rsidRPr="00642958">
        <w:rPr>
          <w:rFonts w:ascii="Arial" w:hAnsi="Arial" w:cs="Arial"/>
          <w:sz w:val="20"/>
          <w:szCs w:val="20"/>
          <w:lang w:val="tr-TR"/>
        </w:rPr>
        <w:t>tarihlerinde sona eren yıllara ait bağımsız denetimden geçmiş konsolide finansal tabloları, yargılama süreci devam eden önceki mali dönemlere ait iş ve işlemlerin, tablolara olası kümülatif yansımalarını 6102 Sayılı Türk Ticaret Kanunu’nun (“TTK”) 401/4 maddesi hükümleri gereğince hariç tutularak, Yönetim Kurulu tarafından, sırasıyla 24 Nisan 2018, 30 Nisan 2018, 28 Şubat 2019, 27 Şubat 2020</w:t>
      </w:r>
      <w:r w:rsidR="006A7DA7">
        <w:rPr>
          <w:rFonts w:ascii="Arial" w:hAnsi="Arial" w:cs="Arial"/>
          <w:sz w:val="20"/>
          <w:szCs w:val="20"/>
          <w:lang w:val="tr-TR"/>
        </w:rPr>
        <w:t>,</w:t>
      </w:r>
      <w:r w:rsidRPr="00642958">
        <w:rPr>
          <w:rFonts w:ascii="Arial" w:hAnsi="Arial" w:cs="Arial"/>
          <w:sz w:val="20"/>
          <w:szCs w:val="20"/>
          <w:lang w:val="tr-TR"/>
        </w:rPr>
        <w:t xml:space="preserve"> 1 Mart 2021</w:t>
      </w:r>
      <w:r w:rsidR="006A7DA7">
        <w:rPr>
          <w:rFonts w:ascii="Arial" w:hAnsi="Arial" w:cs="Arial"/>
          <w:sz w:val="20"/>
          <w:szCs w:val="20"/>
          <w:lang w:val="tr-TR"/>
        </w:rPr>
        <w:t xml:space="preserve"> ve 1 Mart 2022</w:t>
      </w:r>
      <w:r w:rsidRPr="00642958">
        <w:rPr>
          <w:rFonts w:ascii="Arial" w:hAnsi="Arial" w:cs="Arial"/>
          <w:sz w:val="20"/>
          <w:szCs w:val="20"/>
          <w:lang w:val="tr-TR"/>
        </w:rPr>
        <w:t xml:space="preserve"> tarihli kararlar ile onaylanmış ve yayınlanmıştır. 31 Aralık 2015 tarihinde sonra eren yıla ait bağımsız denetimden geçmiş konsolide finansal tablolar ise TTK 401/4 maddesi hükümlerince Yönetim Kurulu tarafından onaylanmamıştır. Grup’un 2015, 2016, 2017, 2018, 2019</w:t>
      </w:r>
      <w:r w:rsidR="006A7DA7">
        <w:rPr>
          <w:rFonts w:ascii="Arial" w:hAnsi="Arial" w:cs="Arial"/>
          <w:sz w:val="20"/>
          <w:szCs w:val="20"/>
          <w:lang w:val="tr-TR"/>
        </w:rPr>
        <w:t>,</w:t>
      </w:r>
      <w:r w:rsidRPr="00642958">
        <w:rPr>
          <w:rFonts w:ascii="Arial" w:hAnsi="Arial" w:cs="Arial"/>
          <w:sz w:val="20"/>
          <w:szCs w:val="20"/>
          <w:lang w:val="tr-TR"/>
        </w:rPr>
        <w:t xml:space="preserve"> 2020</w:t>
      </w:r>
      <w:r w:rsidR="006A7DA7">
        <w:rPr>
          <w:rFonts w:ascii="Arial" w:hAnsi="Arial" w:cs="Arial"/>
          <w:sz w:val="20"/>
          <w:szCs w:val="20"/>
          <w:lang w:val="tr-TR"/>
        </w:rPr>
        <w:t xml:space="preserve"> ve 2021</w:t>
      </w:r>
      <w:r w:rsidRPr="00642958">
        <w:rPr>
          <w:rFonts w:ascii="Arial" w:hAnsi="Arial" w:cs="Arial"/>
          <w:sz w:val="20"/>
          <w:szCs w:val="20"/>
          <w:lang w:val="tr-TR"/>
        </w:rPr>
        <w:t xml:space="preserve"> yıllarına ait olağan genel kurul toplantıları 10 No.lu dipnotta detaylı açıklandığı üzere Grup nezdinde Savcılık Makamı, Emniyet Mali Suçlar Şubesi ve SPK tarafından çeşitli inceleme ve çalışmalar devam ettiğinden dolayı yapılamamış ve ilgili dönemlere ait finansal tablolar Genel Kurul onayına sunulamamıştır.</w:t>
      </w:r>
    </w:p>
    <w:p w14:paraId="390ED458" w14:textId="77777777" w:rsidR="00581AEB" w:rsidRPr="00642958" w:rsidRDefault="00581AEB" w:rsidP="00923A0C">
      <w:pPr>
        <w:pStyle w:val="BodyText"/>
        <w:spacing w:after="0"/>
        <w:jc w:val="both"/>
        <w:rPr>
          <w:rFonts w:ascii="Arial" w:hAnsi="Arial" w:cs="Arial"/>
          <w:sz w:val="20"/>
          <w:szCs w:val="20"/>
          <w:lang w:val="tr-TR"/>
        </w:rPr>
      </w:pPr>
    </w:p>
    <w:p w14:paraId="08F4F8D5" w14:textId="77777777" w:rsidR="00DE4E4A" w:rsidRPr="00642958" w:rsidRDefault="0015756E" w:rsidP="00923A0C">
      <w:pPr>
        <w:tabs>
          <w:tab w:val="decimal" w:pos="5670"/>
          <w:tab w:val="decimal" w:pos="7938"/>
        </w:tabs>
        <w:jc w:val="both"/>
        <w:rPr>
          <w:rFonts w:ascii="Arial" w:hAnsi="Arial" w:cs="Arial"/>
          <w:sz w:val="20"/>
          <w:szCs w:val="20"/>
          <w:lang w:val="tr-TR"/>
        </w:rPr>
      </w:pPr>
      <w:r w:rsidRPr="00642958">
        <w:rPr>
          <w:rFonts w:ascii="Arial" w:hAnsi="Arial" w:cs="Arial"/>
          <w:sz w:val="20"/>
          <w:szCs w:val="20"/>
          <w:lang w:val="tr-TR"/>
        </w:rPr>
        <w:t>Grup’un bağlı ortaklığı Koza Altın İşletmeleri A.Ş.,</w:t>
      </w:r>
      <w:r w:rsidR="009E09C3" w:rsidRPr="00642958">
        <w:rPr>
          <w:rFonts w:ascii="Arial" w:hAnsi="Arial" w:cs="Arial"/>
          <w:sz w:val="20"/>
          <w:szCs w:val="20"/>
          <w:lang w:val="tr-TR"/>
        </w:rPr>
        <w:t xml:space="preserve"> </w:t>
      </w:r>
      <w:r w:rsidRPr="00642958">
        <w:rPr>
          <w:rFonts w:ascii="Arial" w:hAnsi="Arial" w:cs="Arial"/>
          <w:sz w:val="20"/>
          <w:szCs w:val="20"/>
          <w:lang w:val="tr-TR"/>
        </w:rPr>
        <w:t xml:space="preserve">31 Mart 2014 tarihinde yurt dışında madencilik girişimlerinde bulunmak üzere %100 hissedarı olduğu İngiltere merkezli “Koza Ltd.” </w:t>
      </w:r>
      <w:r w:rsidR="008F51BF" w:rsidRPr="00642958">
        <w:rPr>
          <w:rFonts w:ascii="Arial" w:hAnsi="Arial" w:cs="Arial"/>
          <w:sz w:val="20"/>
          <w:szCs w:val="20"/>
          <w:lang w:val="tr-TR"/>
        </w:rPr>
        <w:t>şirket</w:t>
      </w:r>
      <w:r w:rsidRPr="00642958">
        <w:rPr>
          <w:rFonts w:ascii="Arial" w:hAnsi="Arial" w:cs="Arial"/>
          <w:sz w:val="20"/>
          <w:szCs w:val="20"/>
          <w:lang w:val="tr-TR"/>
        </w:rPr>
        <w:t xml:space="preserve">ini kurmuştur. Grup’un 11 Eylül 2015 tarihine dek </w:t>
      </w:r>
      <w:proofErr w:type="gramStart"/>
      <w:r w:rsidRPr="00642958">
        <w:rPr>
          <w:rFonts w:ascii="Arial" w:hAnsi="Arial" w:cs="Arial"/>
          <w:sz w:val="20"/>
          <w:szCs w:val="20"/>
          <w:lang w:val="tr-TR"/>
        </w:rPr>
        <w:t>konsolide ettiği</w:t>
      </w:r>
      <w:proofErr w:type="gramEnd"/>
      <w:r w:rsidRPr="00642958">
        <w:rPr>
          <w:rFonts w:ascii="Arial" w:hAnsi="Arial" w:cs="Arial"/>
          <w:sz w:val="20"/>
          <w:szCs w:val="20"/>
          <w:lang w:val="tr-TR"/>
        </w:rPr>
        <w:t xml:space="preserve"> bağlı ortaklığı Koza Ltd. üzerindeki kontrolünün, </w:t>
      </w:r>
      <w:proofErr w:type="spellStart"/>
      <w:r w:rsidRPr="00642958">
        <w:rPr>
          <w:rFonts w:ascii="Arial" w:hAnsi="Arial" w:cs="Arial"/>
          <w:sz w:val="20"/>
          <w:szCs w:val="20"/>
          <w:lang w:val="tr-TR"/>
        </w:rPr>
        <w:t>sözkonusu</w:t>
      </w:r>
      <w:proofErr w:type="spellEnd"/>
      <w:r w:rsidRPr="00642958">
        <w:rPr>
          <w:rFonts w:ascii="Arial" w:hAnsi="Arial" w:cs="Arial"/>
          <w:sz w:val="20"/>
          <w:szCs w:val="20"/>
          <w:lang w:val="tr-TR"/>
        </w:rPr>
        <w:t xml:space="preserve"> </w:t>
      </w:r>
      <w:r w:rsidR="008F51BF" w:rsidRPr="00642958">
        <w:rPr>
          <w:rFonts w:ascii="Arial" w:hAnsi="Arial" w:cs="Arial"/>
          <w:sz w:val="20"/>
          <w:szCs w:val="20"/>
          <w:lang w:val="tr-TR"/>
        </w:rPr>
        <w:t>şirketin</w:t>
      </w:r>
      <w:r w:rsidRPr="00642958">
        <w:rPr>
          <w:rFonts w:ascii="Arial" w:hAnsi="Arial" w:cs="Arial"/>
          <w:sz w:val="20"/>
          <w:szCs w:val="20"/>
          <w:lang w:val="tr-TR"/>
        </w:rPr>
        <w:t xml:space="preserve"> 11 Eylül 2015 tarihinde yapmış olduğu genel kurul neticesinde yitirilmiş olduğu anlaşılmıştır. SPK'nın 4 Şubat 2016 tarihli kararına istinaden kontrol kaybına ilişkin başlatmış olduğu yasal süreç bu rapor tarihi itibarıyla devam etmektedir. Grup, konsolide finansal tablolarında, Koza </w:t>
      </w:r>
      <w:proofErr w:type="spellStart"/>
      <w:r w:rsidRPr="00642958">
        <w:rPr>
          <w:rFonts w:ascii="Arial" w:hAnsi="Arial" w:cs="Arial"/>
          <w:sz w:val="20"/>
          <w:szCs w:val="20"/>
          <w:lang w:val="tr-TR"/>
        </w:rPr>
        <w:t>Ltd</w:t>
      </w:r>
      <w:proofErr w:type="spellEnd"/>
      <w:r w:rsidRPr="00642958">
        <w:rPr>
          <w:rFonts w:ascii="Arial" w:hAnsi="Arial" w:cs="Arial"/>
          <w:sz w:val="20"/>
          <w:szCs w:val="20"/>
          <w:lang w:val="tr-TR"/>
        </w:rPr>
        <w:t>.’</w:t>
      </w:r>
      <w:proofErr w:type="spellStart"/>
      <w:r w:rsidRPr="00642958">
        <w:rPr>
          <w:rFonts w:ascii="Arial" w:hAnsi="Arial" w:cs="Arial"/>
          <w:sz w:val="20"/>
          <w:szCs w:val="20"/>
          <w:lang w:val="tr-TR"/>
        </w:rPr>
        <w:t>yi</w:t>
      </w:r>
      <w:proofErr w:type="spellEnd"/>
      <w:r w:rsidRPr="00642958">
        <w:rPr>
          <w:rFonts w:ascii="Arial" w:hAnsi="Arial" w:cs="Arial"/>
          <w:sz w:val="20"/>
          <w:szCs w:val="20"/>
          <w:lang w:val="tr-TR"/>
        </w:rPr>
        <w:t xml:space="preserve"> 218.325 Bin TL tutarındaki maliyet bedelinden duran varlıklarda “Finansal Yatırımlar” hesabında sunmuştur.</w:t>
      </w:r>
    </w:p>
    <w:p w14:paraId="38FAB415" w14:textId="77777777" w:rsidR="00DE4E4A" w:rsidRPr="00642958" w:rsidRDefault="00DE4E4A" w:rsidP="00923A0C">
      <w:pPr>
        <w:tabs>
          <w:tab w:val="decimal" w:pos="5670"/>
          <w:tab w:val="decimal" w:pos="7938"/>
        </w:tabs>
        <w:jc w:val="both"/>
        <w:rPr>
          <w:rFonts w:ascii="Arial" w:hAnsi="Arial" w:cs="Arial"/>
          <w:sz w:val="20"/>
          <w:szCs w:val="20"/>
          <w:lang w:val="tr-TR"/>
        </w:rPr>
      </w:pPr>
    </w:p>
    <w:p w14:paraId="04DB6605" w14:textId="77777777" w:rsidR="00DE4E4A" w:rsidRPr="00642958" w:rsidRDefault="00DE4E4A" w:rsidP="00923A0C">
      <w:pPr>
        <w:tabs>
          <w:tab w:val="decimal" w:pos="5670"/>
          <w:tab w:val="decimal" w:pos="7938"/>
        </w:tabs>
        <w:jc w:val="both"/>
        <w:rPr>
          <w:rFonts w:ascii="Arial" w:hAnsi="Arial" w:cs="Arial"/>
          <w:sz w:val="20"/>
          <w:szCs w:val="20"/>
          <w:lang w:val="tr-TR"/>
        </w:rPr>
        <w:sectPr w:rsidR="00DE4E4A" w:rsidRPr="00642958" w:rsidSect="00B866B6">
          <w:headerReference w:type="even" r:id="rId29"/>
          <w:headerReference w:type="default" r:id="rId30"/>
          <w:footerReference w:type="default" r:id="rId31"/>
          <w:headerReference w:type="first" r:id="rId32"/>
          <w:type w:val="nextColumn"/>
          <w:pgSz w:w="11906" w:h="16838" w:code="9"/>
          <w:pgMar w:top="1418" w:right="1418" w:bottom="1418" w:left="1418" w:header="562" w:footer="562" w:gutter="0"/>
          <w:cols w:space="708"/>
        </w:sectPr>
      </w:pPr>
    </w:p>
    <w:p w14:paraId="6FE57FDE" w14:textId="77777777" w:rsidR="000E0717" w:rsidRPr="00642958" w:rsidRDefault="000E0717" w:rsidP="00D83CB8">
      <w:pPr>
        <w:ind w:left="567" w:hanging="567"/>
        <w:rPr>
          <w:rFonts w:ascii="Arial" w:hAnsi="Arial" w:cs="Arial"/>
          <w:b/>
          <w:bCs/>
          <w:color w:val="000000"/>
          <w:sz w:val="20"/>
          <w:szCs w:val="20"/>
          <w:lang w:val="tr-TR"/>
        </w:rPr>
      </w:pPr>
      <w:r w:rsidRPr="00642958">
        <w:rPr>
          <w:rFonts w:ascii="Arial" w:hAnsi="Arial" w:cs="Arial"/>
          <w:b/>
          <w:bCs/>
          <w:color w:val="000000"/>
          <w:sz w:val="20"/>
          <w:szCs w:val="20"/>
          <w:lang w:val="tr-TR"/>
        </w:rPr>
        <w:lastRenderedPageBreak/>
        <w:t>1.</w:t>
      </w:r>
      <w:r w:rsidRPr="00642958">
        <w:rPr>
          <w:rFonts w:ascii="Arial" w:hAnsi="Arial" w:cs="Arial"/>
          <w:b/>
          <w:bCs/>
          <w:color w:val="000000"/>
          <w:sz w:val="20"/>
          <w:szCs w:val="20"/>
          <w:lang w:val="tr-TR"/>
        </w:rPr>
        <w:tab/>
        <w:t>Grup’un organizasyonu ve faaliyet konusu (devamı)</w:t>
      </w:r>
    </w:p>
    <w:p w14:paraId="52674E60" w14:textId="77777777" w:rsidR="000E0717" w:rsidRPr="00642958" w:rsidRDefault="000E0717" w:rsidP="00923A0C">
      <w:pPr>
        <w:jc w:val="both"/>
        <w:rPr>
          <w:rFonts w:ascii="Arial" w:hAnsi="Arial" w:cs="Arial"/>
          <w:i/>
          <w:sz w:val="20"/>
          <w:szCs w:val="20"/>
          <w:u w:val="single"/>
          <w:lang w:val="tr-TR"/>
        </w:rPr>
      </w:pPr>
    </w:p>
    <w:p w14:paraId="603693E9" w14:textId="77777777" w:rsidR="00DE4E4A" w:rsidRPr="00642958" w:rsidRDefault="00DE4E4A" w:rsidP="00923A0C">
      <w:pPr>
        <w:tabs>
          <w:tab w:val="decimal" w:pos="5670"/>
          <w:tab w:val="decimal" w:pos="7938"/>
        </w:tabs>
        <w:jc w:val="both"/>
        <w:rPr>
          <w:rFonts w:ascii="Arial" w:hAnsi="Arial" w:cs="Arial"/>
          <w:color w:val="000000"/>
          <w:sz w:val="20"/>
          <w:szCs w:val="20"/>
          <w:lang w:val="tr-TR"/>
        </w:rPr>
      </w:pPr>
      <w:r w:rsidRPr="00642958">
        <w:rPr>
          <w:rFonts w:ascii="Arial" w:hAnsi="Arial" w:cs="Arial"/>
          <w:color w:val="000000"/>
          <w:sz w:val="20"/>
          <w:szCs w:val="20"/>
          <w:lang w:val="tr-TR"/>
        </w:rPr>
        <w:t>Grup’un 31 Aralık 2015 tarihine kadar konsolide ettiği Türkiye’de yerleşik bağlı ortaklıkları Bugün Televizyon Radyo ve P</w:t>
      </w:r>
      <w:r w:rsidR="009A76AD" w:rsidRPr="00642958">
        <w:rPr>
          <w:rFonts w:ascii="Arial" w:hAnsi="Arial" w:cs="Arial"/>
          <w:color w:val="000000"/>
          <w:sz w:val="20"/>
          <w:szCs w:val="20"/>
          <w:lang w:val="tr-TR"/>
        </w:rPr>
        <w:t>era</w:t>
      </w:r>
      <w:r w:rsidRPr="00642958">
        <w:rPr>
          <w:rFonts w:ascii="Arial" w:hAnsi="Arial" w:cs="Arial"/>
          <w:color w:val="000000"/>
          <w:sz w:val="20"/>
          <w:szCs w:val="20"/>
          <w:lang w:val="tr-TR"/>
        </w:rPr>
        <w:t xml:space="preserve">kende A.Ş., Yaşam Televizyon Yayın Hizmetleri A.Ş. ve Koza İpek Basın ve Basım Sanayi ve Ticaret A.Ş., 2016 yılı içerisinde KHK ile ticaret sicil kaydının </w:t>
      </w:r>
      <w:proofErr w:type="spellStart"/>
      <w:r w:rsidRPr="00642958">
        <w:rPr>
          <w:rFonts w:ascii="Arial" w:hAnsi="Arial" w:cs="Arial"/>
          <w:color w:val="000000"/>
          <w:sz w:val="20"/>
          <w:szCs w:val="20"/>
          <w:lang w:val="tr-TR"/>
        </w:rPr>
        <w:t>Re’sen</w:t>
      </w:r>
      <w:proofErr w:type="spellEnd"/>
      <w:r w:rsidRPr="00642958">
        <w:rPr>
          <w:rFonts w:ascii="Arial" w:hAnsi="Arial" w:cs="Arial"/>
          <w:color w:val="000000"/>
          <w:sz w:val="20"/>
          <w:szCs w:val="20"/>
          <w:lang w:val="tr-TR"/>
        </w:rPr>
        <w:t xml:space="preserve"> terkin edilmesi nedeniyle iştirakleri Koza Prodüksiyon ve Ticaret A.Ş., </w:t>
      </w:r>
      <w:proofErr w:type="spellStart"/>
      <w:r w:rsidRPr="00642958">
        <w:rPr>
          <w:rFonts w:ascii="Arial" w:hAnsi="Arial" w:cs="Arial"/>
          <w:color w:val="000000"/>
          <w:sz w:val="20"/>
          <w:szCs w:val="20"/>
          <w:lang w:val="tr-TR"/>
        </w:rPr>
        <w:t>Rek</w:t>
      </w:r>
      <w:proofErr w:type="spellEnd"/>
      <w:r w:rsidRPr="00642958">
        <w:rPr>
          <w:rFonts w:ascii="Arial" w:hAnsi="Arial" w:cs="Arial"/>
          <w:color w:val="000000"/>
          <w:sz w:val="20"/>
          <w:szCs w:val="20"/>
          <w:lang w:val="tr-TR"/>
        </w:rPr>
        <w:t>-Tur Reklam Pazarlama ve Ticaret Ltd. Şti. ve İpek Online Bilişim Hizmetleri Ltd. Şti. ile birlikte 2016 yılından itibaren konsolidasyon kapsamına alınmamıştır.</w:t>
      </w:r>
    </w:p>
    <w:p w14:paraId="28D54616" w14:textId="77777777" w:rsidR="00DE4E4A" w:rsidRPr="00642958" w:rsidRDefault="00DE4E4A" w:rsidP="00923A0C">
      <w:pPr>
        <w:tabs>
          <w:tab w:val="decimal" w:pos="5670"/>
          <w:tab w:val="decimal" w:pos="7938"/>
        </w:tabs>
        <w:jc w:val="both"/>
        <w:rPr>
          <w:rFonts w:ascii="Arial" w:hAnsi="Arial" w:cs="Arial"/>
          <w:sz w:val="20"/>
          <w:szCs w:val="20"/>
          <w:lang w:val="tr-TR"/>
        </w:rPr>
      </w:pPr>
    </w:p>
    <w:p w14:paraId="18EE77D0" w14:textId="77777777" w:rsidR="0015756E" w:rsidRPr="00642958" w:rsidRDefault="00A46E0F" w:rsidP="00923A0C">
      <w:pPr>
        <w:jc w:val="both"/>
        <w:rPr>
          <w:rFonts w:ascii="Arial" w:hAnsi="Arial" w:cs="Arial"/>
          <w:i/>
          <w:sz w:val="20"/>
          <w:szCs w:val="20"/>
          <w:u w:val="single"/>
          <w:lang w:val="tr-TR"/>
        </w:rPr>
      </w:pPr>
      <w:r w:rsidRPr="00642958">
        <w:rPr>
          <w:rFonts w:ascii="Arial" w:hAnsi="Arial" w:cs="Arial"/>
          <w:i/>
          <w:sz w:val="20"/>
          <w:szCs w:val="20"/>
          <w:u w:val="single"/>
          <w:lang w:val="tr-TR"/>
        </w:rPr>
        <w:t>Özet k</w:t>
      </w:r>
      <w:r w:rsidR="0015756E" w:rsidRPr="00642958">
        <w:rPr>
          <w:rFonts w:ascii="Arial" w:hAnsi="Arial" w:cs="Arial"/>
          <w:i/>
          <w:sz w:val="20"/>
          <w:szCs w:val="20"/>
          <w:u w:val="single"/>
          <w:lang w:val="tr-TR"/>
        </w:rPr>
        <w:t>onsolide finansal tabloların onaylanması:</w:t>
      </w:r>
    </w:p>
    <w:p w14:paraId="0F77146C" w14:textId="77777777" w:rsidR="004C7242" w:rsidRPr="00642958" w:rsidRDefault="004C7242" w:rsidP="00923A0C">
      <w:pPr>
        <w:jc w:val="both"/>
        <w:rPr>
          <w:rFonts w:ascii="Arial" w:hAnsi="Arial" w:cs="Arial"/>
          <w:sz w:val="20"/>
          <w:szCs w:val="20"/>
          <w:lang w:val="tr-TR"/>
        </w:rPr>
      </w:pPr>
    </w:p>
    <w:p w14:paraId="66572D01" w14:textId="1EF1F78F" w:rsidR="007C5A08" w:rsidRPr="00642958" w:rsidRDefault="002C3A67" w:rsidP="00923A0C">
      <w:pPr>
        <w:jc w:val="both"/>
        <w:rPr>
          <w:rFonts w:ascii="Arial" w:hAnsi="Arial" w:cs="Arial"/>
          <w:sz w:val="20"/>
          <w:szCs w:val="20"/>
          <w:lang w:val="tr-TR"/>
        </w:rPr>
      </w:pPr>
      <w:r>
        <w:rPr>
          <w:rFonts w:ascii="Arial" w:hAnsi="Arial" w:cs="Arial"/>
          <w:sz w:val="20"/>
          <w:szCs w:val="20"/>
          <w:lang w:val="tr-TR"/>
        </w:rPr>
        <w:t>30 Haziran</w:t>
      </w:r>
      <w:r w:rsidR="0015756E" w:rsidRPr="00642958">
        <w:rPr>
          <w:rFonts w:ascii="Arial" w:hAnsi="Arial" w:cs="Arial"/>
          <w:sz w:val="20"/>
          <w:szCs w:val="20"/>
          <w:lang w:val="tr-TR"/>
        </w:rPr>
        <w:t xml:space="preserve"> </w:t>
      </w:r>
      <w:r w:rsidR="0015756E" w:rsidRPr="00100913">
        <w:rPr>
          <w:rFonts w:ascii="Arial" w:hAnsi="Arial" w:cs="Arial"/>
          <w:sz w:val="20"/>
          <w:szCs w:val="20"/>
          <w:lang w:val="tr-TR"/>
        </w:rPr>
        <w:t>20</w:t>
      </w:r>
      <w:r w:rsidR="00A46E0F" w:rsidRPr="00100913">
        <w:rPr>
          <w:rFonts w:ascii="Arial" w:hAnsi="Arial" w:cs="Arial"/>
          <w:sz w:val="20"/>
          <w:szCs w:val="20"/>
          <w:lang w:val="tr-TR"/>
        </w:rPr>
        <w:t>2</w:t>
      </w:r>
      <w:r w:rsidR="002514D2" w:rsidRPr="00100913">
        <w:rPr>
          <w:rFonts w:ascii="Arial" w:hAnsi="Arial" w:cs="Arial"/>
          <w:sz w:val="20"/>
          <w:szCs w:val="20"/>
          <w:lang w:val="tr-TR"/>
        </w:rPr>
        <w:t>2</w:t>
      </w:r>
      <w:r w:rsidR="0015756E" w:rsidRPr="00100913">
        <w:rPr>
          <w:rFonts w:ascii="Arial" w:hAnsi="Arial" w:cs="Arial"/>
          <w:sz w:val="20"/>
          <w:szCs w:val="20"/>
          <w:lang w:val="tr-TR"/>
        </w:rPr>
        <w:t xml:space="preserve"> tarihli </w:t>
      </w:r>
      <w:r w:rsidR="00B517D2" w:rsidRPr="00100913">
        <w:rPr>
          <w:rFonts w:ascii="Arial" w:hAnsi="Arial" w:cs="Arial"/>
          <w:sz w:val="20"/>
          <w:szCs w:val="20"/>
          <w:lang w:val="tr-TR"/>
        </w:rPr>
        <w:t xml:space="preserve">özet </w:t>
      </w:r>
      <w:r w:rsidR="0015756E" w:rsidRPr="00100913">
        <w:rPr>
          <w:rFonts w:ascii="Arial" w:hAnsi="Arial" w:cs="Arial"/>
          <w:sz w:val="20"/>
          <w:szCs w:val="20"/>
          <w:lang w:val="tr-TR"/>
        </w:rPr>
        <w:t xml:space="preserve">konsolide finansal tablolar, Yönetim Kurulu tarafından onaylanmış ve </w:t>
      </w:r>
      <w:r w:rsidR="00C660F4" w:rsidRPr="00100913">
        <w:rPr>
          <w:rFonts w:ascii="Arial" w:hAnsi="Arial" w:cs="Arial"/>
          <w:sz w:val="20"/>
          <w:szCs w:val="20"/>
          <w:lang w:val="tr-TR"/>
        </w:rPr>
        <w:t>9</w:t>
      </w:r>
      <w:r w:rsidR="009B066F" w:rsidRPr="00100913">
        <w:rPr>
          <w:rFonts w:ascii="Arial" w:hAnsi="Arial" w:cs="Arial"/>
          <w:sz w:val="20"/>
          <w:szCs w:val="20"/>
          <w:lang w:val="tr-TR"/>
        </w:rPr>
        <w:t xml:space="preserve"> Ağustos</w:t>
      </w:r>
      <w:r w:rsidR="00BE75CA" w:rsidRPr="00100913">
        <w:rPr>
          <w:rFonts w:ascii="Arial" w:hAnsi="Arial" w:cs="Arial"/>
          <w:sz w:val="20"/>
          <w:szCs w:val="20"/>
          <w:lang w:val="tr-TR"/>
        </w:rPr>
        <w:t xml:space="preserve"> 202</w:t>
      </w:r>
      <w:r w:rsidR="00754415" w:rsidRPr="00100913">
        <w:rPr>
          <w:rFonts w:ascii="Arial" w:hAnsi="Arial" w:cs="Arial"/>
          <w:sz w:val="20"/>
          <w:szCs w:val="20"/>
          <w:lang w:val="tr-TR"/>
        </w:rPr>
        <w:t>2</w:t>
      </w:r>
      <w:r w:rsidR="00BE75CA" w:rsidRPr="00100913">
        <w:rPr>
          <w:rFonts w:ascii="Arial" w:hAnsi="Arial" w:cs="Arial"/>
          <w:sz w:val="20"/>
          <w:szCs w:val="20"/>
          <w:lang w:val="tr-TR"/>
        </w:rPr>
        <w:t xml:space="preserve"> </w:t>
      </w:r>
      <w:r w:rsidR="0015756E" w:rsidRPr="00100913">
        <w:rPr>
          <w:rFonts w:ascii="Arial" w:hAnsi="Arial" w:cs="Arial"/>
          <w:sz w:val="20"/>
          <w:szCs w:val="20"/>
          <w:lang w:val="tr-TR"/>
        </w:rPr>
        <w:t>tarihinde yayınlanması</w:t>
      </w:r>
      <w:r w:rsidR="0015756E" w:rsidRPr="00642958">
        <w:rPr>
          <w:rFonts w:ascii="Arial" w:hAnsi="Arial" w:cs="Arial"/>
          <w:sz w:val="20"/>
          <w:szCs w:val="20"/>
          <w:lang w:val="tr-TR"/>
        </w:rPr>
        <w:t xml:space="preserve"> için yetki verilmiştir. </w:t>
      </w:r>
    </w:p>
    <w:p w14:paraId="7CC2AA89" w14:textId="77777777" w:rsidR="00AC31E1" w:rsidRPr="00642958" w:rsidRDefault="00AC31E1" w:rsidP="00D83CB8">
      <w:pPr>
        <w:tabs>
          <w:tab w:val="left" w:pos="567"/>
        </w:tabs>
        <w:jc w:val="both"/>
        <w:rPr>
          <w:rFonts w:ascii="Arial" w:hAnsi="Arial" w:cs="Arial"/>
          <w:sz w:val="20"/>
          <w:szCs w:val="20"/>
          <w:lang w:val="tr-TR"/>
        </w:rPr>
      </w:pPr>
    </w:p>
    <w:p w14:paraId="26BB0E97" w14:textId="77777777" w:rsidR="00BA64C4" w:rsidRPr="00642958" w:rsidRDefault="004C7242" w:rsidP="00D83CB8">
      <w:pPr>
        <w:tabs>
          <w:tab w:val="left" w:pos="567"/>
          <w:tab w:val="left" w:pos="720"/>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ind w:right="-171"/>
        <w:jc w:val="both"/>
        <w:rPr>
          <w:rFonts w:ascii="Arial" w:hAnsi="Arial" w:cs="Arial"/>
          <w:sz w:val="20"/>
          <w:szCs w:val="20"/>
          <w:lang w:val="tr-TR"/>
        </w:rPr>
      </w:pPr>
      <w:r w:rsidRPr="00642958">
        <w:rPr>
          <w:rFonts w:ascii="Arial" w:hAnsi="Arial" w:cs="Arial"/>
          <w:b/>
          <w:bCs/>
          <w:noProof/>
          <w:sz w:val="20"/>
          <w:szCs w:val="20"/>
          <w:lang w:val="tr-TR"/>
        </w:rPr>
        <w:t>2.</w:t>
      </w:r>
      <w:r w:rsidRPr="00642958">
        <w:rPr>
          <w:rFonts w:ascii="Arial" w:hAnsi="Arial" w:cs="Arial"/>
          <w:b/>
          <w:bCs/>
          <w:noProof/>
          <w:sz w:val="20"/>
          <w:szCs w:val="20"/>
          <w:lang w:val="tr-TR"/>
        </w:rPr>
        <w:tab/>
      </w:r>
      <w:r w:rsidR="00A46E0F" w:rsidRPr="00642958">
        <w:rPr>
          <w:rFonts w:ascii="Arial" w:hAnsi="Arial" w:cs="Arial"/>
          <w:b/>
          <w:bCs/>
          <w:noProof/>
          <w:sz w:val="20"/>
          <w:szCs w:val="20"/>
          <w:lang w:val="tr-TR"/>
        </w:rPr>
        <w:t>Özet k</w:t>
      </w:r>
      <w:r w:rsidRPr="00642958">
        <w:rPr>
          <w:rFonts w:ascii="Arial" w:hAnsi="Arial" w:cs="Arial"/>
          <w:b/>
          <w:bCs/>
          <w:noProof/>
          <w:sz w:val="20"/>
          <w:szCs w:val="20"/>
          <w:lang w:val="tr-TR"/>
        </w:rPr>
        <w:t xml:space="preserve">onsolide finansal tabloların sunumuna ilişkin esaslar </w:t>
      </w:r>
    </w:p>
    <w:p w14:paraId="712B7E2F" w14:textId="77777777" w:rsidR="00BA64C4" w:rsidRPr="00642958" w:rsidRDefault="00BA64C4" w:rsidP="00D83CB8">
      <w:pPr>
        <w:tabs>
          <w:tab w:val="left" w:pos="0"/>
          <w:tab w:val="left" w:pos="567"/>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s>
        <w:ind w:right="-378"/>
        <w:jc w:val="both"/>
        <w:rPr>
          <w:rFonts w:ascii="Arial" w:hAnsi="Arial" w:cs="Arial"/>
          <w:b/>
          <w:noProof/>
          <w:sz w:val="20"/>
          <w:szCs w:val="20"/>
          <w:lang w:val="tr-TR"/>
        </w:rPr>
      </w:pPr>
    </w:p>
    <w:p w14:paraId="2C94CE48" w14:textId="77777777" w:rsidR="0015756E" w:rsidRPr="00642958" w:rsidRDefault="0015756E" w:rsidP="00D83CB8">
      <w:pPr>
        <w:tabs>
          <w:tab w:val="left" w:pos="0"/>
          <w:tab w:val="left" w:pos="567"/>
          <w:tab w:val="left" w:pos="720"/>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s>
        <w:ind w:right="-378"/>
        <w:jc w:val="both"/>
        <w:rPr>
          <w:rFonts w:ascii="Arial" w:hAnsi="Arial" w:cs="Arial"/>
          <w:b/>
          <w:noProof/>
          <w:sz w:val="20"/>
          <w:szCs w:val="20"/>
          <w:lang w:val="tr-TR"/>
        </w:rPr>
      </w:pPr>
      <w:r w:rsidRPr="00642958">
        <w:rPr>
          <w:rFonts w:ascii="Arial" w:hAnsi="Arial" w:cs="Arial"/>
          <w:b/>
          <w:noProof/>
          <w:sz w:val="20"/>
          <w:szCs w:val="20"/>
          <w:lang w:val="tr-TR"/>
        </w:rPr>
        <w:t>2.1</w:t>
      </w:r>
      <w:r w:rsidRPr="00642958">
        <w:rPr>
          <w:rFonts w:ascii="Arial" w:hAnsi="Arial" w:cs="Arial"/>
          <w:b/>
          <w:noProof/>
          <w:sz w:val="20"/>
          <w:szCs w:val="20"/>
          <w:lang w:val="tr-TR"/>
        </w:rPr>
        <w:tab/>
        <w:t xml:space="preserve">Sunuma </w:t>
      </w:r>
      <w:r w:rsidR="000E0717" w:rsidRPr="00642958">
        <w:rPr>
          <w:rFonts w:ascii="Arial" w:hAnsi="Arial" w:cs="Arial"/>
          <w:b/>
          <w:noProof/>
          <w:sz w:val="20"/>
          <w:szCs w:val="20"/>
          <w:lang w:val="tr-TR"/>
        </w:rPr>
        <w:t>i</w:t>
      </w:r>
      <w:r w:rsidRPr="00642958">
        <w:rPr>
          <w:rFonts w:ascii="Arial" w:hAnsi="Arial" w:cs="Arial"/>
          <w:b/>
          <w:noProof/>
          <w:sz w:val="20"/>
          <w:szCs w:val="20"/>
          <w:lang w:val="tr-TR"/>
        </w:rPr>
        <w:t xml:space="preserve">lişkin </w:t>
      </w:r>
      <w:r w:rsidR="000E0717" w:rsidRPr="00642958">
        <w:rPr>
          <w:rFonts w:ascii="Arial" w:hAnsi="Arial" w:cs="Arial"/>
          <w:b/>
          <w:noProof/>
          <w:sz w:val="20"/>
          <w:szCs w:val="20"/>
          <w:lang w:val="tr-TR"/>
        </w:rPr>
        <w:t>t</w:t>
      </w:r>
      <w:r w:rsidRPr="00642958">
        <w:rPr>
          <w:rFonts w:ascii="Arial" w:hAnsi="Arial" w:cs="Arial"/>
          <w:b/>
          <w:noProof/>
          <w:sz w:val="20"/>
          <w:szCs w:val="20"/>
          <w:lang w:val="tr-TR"/>
        </w:rPr>
        <w:t xml:space="preserve">emel </w:t>
      </w:r>
      <w:r w:rsidR="000E0717" w:rsidRPr="00642958">
        <w:rPr>
          <w:rFonts w:ascii="Arial" w:hAnsi="Arial" w:cs="Arial"/>
          <w:b/>
          <w:noProof/>
          <w:sz w:val="20"/>
          <w:szCs w:val="20"/>
          <w:lang w:val="tr-TR"/>
        </w:rPr>
        <w:t>e</w:t>
      </w:r>
      <w:r w:rsidRPr="00642958">
        <w:rPr>
          <w:rFonts w:ascii="Arial" w:hAnsi="Arial" w:cs="Arial"/>
          <w:b/>
          <w:noProof/>
          <w:sz w:val="20"/>
          <w:szCs w:val="20"/>
          <w:lang w:val="tr-TR"/>
        </w:rPr>
        <w:t>saslar</w:t>
      </w:r>
    </w:p>
    <w:p w14:paraId="63BA67B6" w14:textId="77777777" w:rsidR="0015756E" w:rsidRPr="00642958" w:rsidRDefault="0015756E" w:rsidP="00923A0C">
      <w:pPr>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s>
        <w:ind w:right="-34"/>
        <w:jc w:val="both"/>
        <w:rPr>
          <w:rFonts w:ascii="Arial" w:hAnsi="Arial" w:cs="Arial"/>
          <w:b/>
          <w:noProof/>
          <w:sz w:val="20"/>
          <w:szCs w:val="20"/>
          <w:lang w:val="tr-TR"/>
        </w:rPr>
      </w:pPr>
    </w:p>
    <w:p w14:paraId="01299CDE" w14:textId="77777777" w:rsidR="00A46E0F" w:rsidRPr="00642958" w:rsidRDefault="00A46E0F" w:rsidP="00923A0C">
      <w:pPr>
        <w:spacing w:line="230" w:lineRule="auto"/>
        <w:jc w:val="both"/>
        <w:rPr>
          <w:rFonts w:ascii="Arial" w:hAnsi="Arial" w:cs="Arial"/>
          <w:b/>
          <w:sz w:val="20"/>
          <w:szCs w:val="20"/>
          <w:lang w:val="tr-TR"/>
        </w:rPr>
      </w:pPr>
      <w:r w:rsidRPr="00642958">
        <w:rPr>
          <w:rFonts w:ascii="Arial" w:hAnsi="Arial" w:cs="Arial"/>
          <w:b/>
          <w:sz w:val="20"/>
          <w:szCs w:val="20"/>
          <w:lang w:val="tr-TR"/>
        </w:rPr>
        <w:t>Uygulanan Finansal Raporlama Standartları</w:t>
      </w:r>
    </w:p>
    <w:p w14:paraId="3473ABC5" w14:textId="77777777" w:rsidR="00A46E0F" w:rsidRPr="00642958" w:rsidRDefault="00A46E0F" w:rsidP="00923A0C">
      <w:pPr>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s>
        <w:ind w:right="-34"/>
        <w:jc w:val="both"/>
        <w:rPr>
          <w:rFonts w:ascii="Arial" w:hAnsi="Arial" w:cs="Arial"/>
          <w:b/>
          <w:noProof/>
          <w:sz w:val="20"/>
          <w:szCs w:val="20"/>
          <w:lang w:val="tr-TR"/>
        </w:rPr>
      </w:pPr>
    </w:p>
    <w:p w14:paraId="5491641B" w14:textId="77777777" w:rsidR="003C3252" w:rsidRPr="00642958" w:rsidRDefault="003C3252" w:rsidP="00923A0C">
      <w:pPr>
        <w:tabs>
          <w:tab w:val="right" w:pos="9214"/>
        </w:tabs>
        <w:spacing w:line="230" w:lineRule="auto"/>
        <w:ind w:right="-2"/>
        <w:jc w:val="both"/>
        <w:rPr>
          <w:rFonts w:ascii="Arial" w:hAnsi="Arial" w:cs="Arial"/>
          <w:sz w:val="20"/>
          <w:szCs w:val="20"/>
          <w:lang w:val="tr-TR"/>
        </w:rPr>
      </w:pPr>
      <w:r w:rsidRPr="00642958">
        <w:rPr>
          <w:rFonts w:ascii="Arial" w:hAnsi="Arial" w:cs="Arial"/>
          <w:sz w:val="20"/>
          <w:szCs w:val="20"/>
          <w:lang w:val="tr-TR"/>
        </w:rPr>
        <w:t>Şirket ve Şirket’in Türkiye’de kurulu bağlı ortaklıkları, yasal defterlerini 6102 sayılı Türk Ticaret Kanunu’na (TTK), vergi mevzuatına ve T.C. Maliye Bakanlığı tarafından yayınlanan Tek Düzen Hesap Planı’na uygun olarak tutmaktadır.</w:t>
      </w:r>
    </w:p>
    <w:p w14:paraId="68BA4659" w14:textId="77777777" w:rsidR="003C3252" w:rsidRPr="00642958" w:rsidRDefault="003C3252" w:rsidP="00923A0C">
      <w:pPr>
        <w:tabs>
          <w:tab w:val="right" w:pos="9214"/>
        </w:tabs>
        <w:spacing w:line="230" w:lineRule="auto"/>
        <w:ind w:right="-2"/>
        <w:jc w:val="both"/>
        <w:rPr>
          <w:rFonts w:ascii="Arial" w:hAnsi="Arial" w:cs="Arial"/>
          <w:sz w:val="20"/>
          <w:szCs w:val="20"/>
          <w:lang w:val="tr-TR"/>
        </w:rPr>
      </w:pPr>
    </w:p>
    <w:p w14:paraId="4D29A118" w14:textId="77777777" w:rsidR="003C3252" w:rsidRPr="00642958" w:rsidRDefault="003C3252" w:rsidP="00923A0C">
      <w:pPr>
        <w:tabs>
          <w:tab w:val="right" w:pos="9214"/>
        </w:tabs>
        <w:spacing w:line="230" w:lineRule="auto"/>
        <w:ind w:right="-2"/>
        <w:jc w:val="both"/>
        <w:rPr>
          <w:rFonts w:ascii="Arial" w:hAnsi="Arial" w:cs="Arial"/>
          <w:sz w:val="20"/>
          <w:szCs w:val="20"/>
          <w:lang w:val="tr-TR"/>
        </w:rPr>
      </w:pPr>
      <w:r w:rsidRPr="00642958">
        <w:rPr>
          <w:rFonts w:ascii="Arial" w:hAnsi="Arial" w:cs="Arial"/>
          <w:sz w:val="20"/>
          <w:szCs w:val="20"/>
          <w:lang w:val="tr-TR"/>
        </w:rPr>
        <w:t xml:space="preserve">İlişikteki özet konsolide finansal tablolar Sermaye Piyasası Kurulu’nun (“SPK”) 13 Haziran 2013 tarih ve 28676 sayılı Resmi Gazete’de yayınlanan Seri II, 14.1 </w:t>
      </w:r>
      <w:proofErr w:type="spellStart"/>
      <w:r w:rsidRPr="00642958">
        <w:rPr>
          <w:rFonts w:ascii="Arial" w:hAnsi="Arial" w:cs="Arial"/>
          <w:sz w:val="20"/>
          <w:szCs w:val="20"/>
          <w:lang w:val="tr-TR"/>
        </w:rPr>
        <w:t>nolu</w:t>
      </w:r>
      <w:proofErr w:type="spellEnd"/>
      <w:r w:rsidRPr="00642958">
        <w:rPr>
          <w:rFonts w:ascii="Arial" w:hAnsi="Arial" w:cs="Arial"/>
          <w:sz w:val="20"/>
          <w:szCs w:val="20"/>
          <w:lang w:val="tr-TR"/>
        </w:rPr>
        <w:t xml:space="preserve"> “Sermaye Piyasasında Finansal Raporlamaya İlişkin Esaslar Tebliği” (“Tebliğ”) hükümlerine uygun olarak hazırlanmış olup Tebliğin 5. Maddesine göre Kamu Gözetimi Muhasebe ve Denetim Standartları Kurumu (“KGK”) tarafından yayımlanan Türkiye Muhasebe Standartları’nı / Türkiye Finansal Raporlama Standartları ile bunlara ilişkin ek ve yorumları (“TMS/TFRS”) esas alınmıştır.</w:t>
      </w:r>
    </w:p>
    <w:p w14:paraId="5115EA9D" w14:textId="77777777" w:rsidR="003C3252" w:rsidRPr="00642958" w:rsidRDefault="003C3252" w:rsidP="00923A0C">
      <w:pPr>
        <w:tabs>
          <w:tab w:val="right" w:pos="9214"/>
        </w:tabs>
        <w:spacing w:line="230" w:lineRule="auto"/>
        <w:ind w:right="-2"/>
        <w:jc w:val="both"/>
        <w:rPr>
          <w:rFonts w:ascii="Arial" w:hAnsi="Arial" w:cs="Arial"/>
          <w:sz w:val="20"/>
          <w:szCs w:val="20"/>
          <w:lang w:val="tr-TR"/>
        </w:rPr>
      </w:pPr>
    </w:p>
    <w:p w14:paraId="50D65B28" w14:textId="77777777" w:rsidR="003C3252" w:rsidRPr="00642958" w:rsidRDefault="003C3252" w:rsidP="00923A0C">
      <w:pPr>
        <w:tabs>
          <w:tab w:val="right" w:pos="9214"/>
        </w:tabs>
        <w:spacing w:line="230" w:lineRule="auto"/>
        <w:ind w:right="-2"/>
        <w:jc w:val="both"/>
        <w:rPr>
          <w:rFonts w:ascii="Arial" w:hAnsi="Arial" w:cs="Arial"/>
          <w:sz w:val="20"/>
          <w:szCs w:val="20"/>
          <w:lang w:val="tr-TR"/>
        </w:rPr>
      </w:pPr>
      <w:r w:rsidRPr="00642958">
        <w:rPr>
          <w:rFonts w:ascii="Arial" w:hAnsi="Arial" w:cs="Arial"/>
          <w:sz w:val="20"/>
          <w:szCs w:val="20"/>
          <w:lang w:val="tr-TR"/>
        </w:rPr>
        <w:t xml:space="preserve">Özet konsolide finansal tablolar ve dipnotlar KGK tarafından 7 Haziran 2019 tarihli ilke kararı ile açıklanan “2019 TMS </w:t>
      </w:r>
      <w:proofErr w:type="spellStart"/>
      <w:r w:rsidRPr="00642958">
        <w:rPr>
          <w:rFonts w:ascii="Arial" w:hAnsi="Arial" w:cs="Arial"/>
          <w:sz w:val="20"/>
          <w:szCs w:val="20"/>
          <w:lang w:val="tr-TR"/>
        </w:rPr>
        <w:t>Taksonomisi”ne</w:t>
      </w:r>
      <w:proofErr w:type="spellEnd"/>
      <w:r w:rsidRPr="00642958">
        <w:rPr>
          <w:rFonts w:ascii="Arial" w:hAnsi="Arial" w:cs="Arial"/>
          <w:sz w:val="20"/>
          <w:szCs w:val="20"/>
          <w:lang w:val="tr-TR"/>
        </w:rPr>
        <w:t xml:space="preserve"> uygun olarak sunulmuştur.</w:t>
      </w:r>
    </w:p>
    <w:p w14:paraId="4A73EA5E" w14:textId="77777777" w:rsidR="003C3252" w:rsidRPr="00642958" w:rsidRDefault="003C3252" w:rsidP="00923A0C">
      <w:pPr>
        <w:tabs>
          <w:tab w:val="right" w:pos="9214"/>
        </w:tabs>
        <w:spacing w:line="230" w:lineRule="auto"/>
        <w:ind w:right="-2"/>
        <w:jc w:val="both"/>
        <w:rPr>
          <w:rFonts w:ascii="Arial" w:hAnsi="Arial" w:cs="Arial"/>
          <w:sz w:val="20"/>
          <w:szCs w:val="20"/>
          <w:lang w:val="tr-TR"/>
        </w:rPr>
      </w:pPr>
    </w:p>
    <w:p w14:paraId="1287E518" w14:textId="163D2EC2" w:rsidR="00D26E09" w:rsidRPr="00642958" w:rsidRDefault="007879EB" w:rsidP="00923A0C">
      <w:pPr>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s>
        <w:ind w:right="-34"/>
        <w:jc w:val="both"/>
        <w:rPr>
          <w:rFonts w:ascii="Arial" w:hAnsi="Arial" w:cs="Arial"/>
          <w:noProof/>
          <w:sz w:val="20"/>
          <w:szCs w:val="20"/>
          <w:lang w:val="tr-TR"/>
        </w:rPr>
      </w:pPr>
      <w:r w:rsidRPr="007879EB">
        <w:rPr>
          <w:rFonts w:ascii="Arial" w:hAnsi="Arial" w:cs="Arial"/>
          <w:sz w:val="20"/>
          <w:szCs w:val="20"/>
          <w:lang w:val="tr-TR"/>
        </w:rPr>
        <w:t xml:space="preserve">Özet konsolide finansal tablolar yasal kayıtlara dayandırılmış ve TL cinsinden ifade edilmiş olup, TMS ve </w:t>
      </w:r>
      <w:proofErr w:type="spellStart"/>
      <w:r w:rsidRPr="007879EB">
        <w:rPr>
          <w:rFonts w:ascii="Arial" w:hAnsi="Arial" w:cs="Arial"/>
          <w:sz w:val="20"/>
          <w:szCs w:val="20"/>
          <w:lang w:val="tr-TR"/>
        </w:rPr>
        <w:t>TFRS’lere</w:t>
      </w:r>
      <w:proofErr w:type="spellEnd"/>
      <w:r w:rsidRPr="007879EB">
        <w:rPr>
          <w:rFonts w:ascii="Arial" w:hAnsi="Arial" w:cs="Arial"/>
          <w:sz w:val="20"/>
          <w:szCs w:val="20"/>
          <w:lang w:val="tr-TR"/>
        </w:rPr>
        <w:t xml:space="preserve"> göre Grup’un durumunu layıkıyla arz edebilmek için bir takım düzeltme ve sınıflandırma değişikliklerine tabi tutularak hazırlanmıştır. Söz konusu düzeltmeler genel olarak karşılıklar, ertelenmiş vergiler, maddi duran varlık amortismanlarının ve maddi olmayan duran varlık itfa paylarının ekonomik ömürlerine ve kıst esasına göre ayrılmasından oluşmaktadır.</w:t>
      </w:r>
    </w:p>
    <w:p w14:paraId="178D1305" w14:textId="77777777" w:rsidR="00967B24" w:rsidRPr="00642958" w:rsidRDefault="00967B24" w:rsidP="00923A0C">
      <w:pPr>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s>
        <w:ind w:right="-34"/>
        <w:jc w:val="both"/>
        <w:rPr>
          <w:rFonts w:ascii="Arial" w:hAnsi="Arial" w:cs="Arial"/>
          <w:noProof/>
          <w:sz w:val="20"/>
          <w:szCs w:val="20"/>
          <w:lang w:val="tr-TR"/>
        </w:rPr>
      </w:pPr>
    </w:p>
    <w:p w14:paraId="1A1F6037" w14:textId="77777777" w:rsidR="00967B24" w:rsidRPr="00642958" w:rsidRDefault="00967B24" w:rsidP="00923A0C">
      <w:pPr>
        <w:tabs>
          <w:tab w:val="right" w:pos="9214"/>
        </w:tabs>
        <w:spacing w:line="230" w:lineRule="auto"/>
        <w:ind w:right="-2"/>
        <w:jc w:val="both"/>
        <w:rPr>
          <w:rStyle w:val="fontstyle01"/>
          <w:rFonts w:ascii="Arial" w:hAnsi="Arial" w:cs="Arial"/>
          <w:b/>
          <w:sz w:val="20"/>
          <w:szCs w:val="20"/>
          <w:lang w:val="fr-LU"/>
        </w:rPr>
        <w:sectPr w:rsidR="00967B24" w:rsidRPr="00642958" w:rsidSect="00DE4E4A">
          <w:headerReference w:type="even" r:id="rId33"/>
          <w:headerReference w:type="default" r:id="rId34"/>
          <w:footerReference w:type="default" r:id="rId35"/>
          <w:headerReference w:type="first" r:id="rId36"/>
          <w:pgSz w:w="11906" w:h="16838" w:code="9"/>
          <w:pgMar w:top="1418" w:right="1418" w:bottom="1418" w:left="1418" w:header="562" w:footer="562" w:gutter="0"/>
          <w:cols w:space="708"/>
        </w:sectPr>
      </w:pPr>
    </w:p>
    <w:p w14:paraId="40BAEDB4" w14:textId="77777777" w:rsidR="00967B24" w:rsidRPr="00642958" w:rsidRDefault="00967B24" w:rsidP="00D83CB8">
      <w:pPr>
        <w:tabs>
          <w:tab w:val="left" w:pos="567"/>
          <w:tab w:val="left" w:pos="720"/>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ind w:right="-171"/>
        <w:jc w:val="both"/>
        <w:rPr>
          <w:rFonts w:ascii="Arial" w:hAnsi="Arial" w:cs="Arial"/>
          <w:sz w:val="20"/>
          <w:szCs w:val="20"/>
          <w:lang w:val="tr-TR"/>
        </w:rPr>
      </w:pPr>
      <w:r w:rsidRPr="00642958">
        <w:rPr>
          <w:rFonts w:ascii="Arial" w:hAnsi="Arial" w:cs="Arial"/>
          <w:b/>
          <w:bCs/>
          <w:noProof/>
          <w:sz w:val="20"/>
          <w:szCs w:val="20"/>
          <w:lang w:val="tr-TR"/>
        </w:rPr>
        <w:lastRenderedPageBreak/>
        <w:t>2.</w:t>
      </w:r>
      <w:r w:rsidRPr="00642958">
        <w:rPr>
          <w:rFonts w:ascii="Arial" w:hAnsi="Arial" w:cs="Arial"/>
          <w:b/>
          <w:bCs/>
          <w:noProof/>
          <w:sz w:val="20"/>
          <w:szCs w:val="20"/>
          <w:lang w:val="tr-TR"/>
        </w:rPr>
        <w:tab/>
        <w:t>Özet konsolide finansal tabloların sunumuna ilişkin esaslar (devamı)</w:t>
      </w:r>
    </w:p>
    <w:p w14:paraId="5E3DF66B" w14:textId="77777777" w:rsidR="00967B24" w:rsidRPr="00642958" w:rsidRDefault="00967B24" w:rsidP="00923A0C">
      <w:pPr>
        <w:tabs>
          <w:tab w:val="right" w:pos="9214"/>
        </w:tabs>
        <w:spacing w:line="230" w:lineRule="auto"/>
        <w:ind w:right="-2"/>
        <w:jc w:val="both"/>
        <w:rPr>
          <w:rStyle w:val="fontstyle01"/>
          <w:rFonts w:ascii="Arial" w:hAnsi="Arial" w:cs="Arial"/>
          <w:b/>
          <w:sz w:val="20"/>
          <w:szCs w:val="20"/>
          <w:lang w:val="fr-LU"/>
        </w:rPr>
      </w:pPr>
    </w:p>
    <w:p w14:paraId="0A235385" w14:textId="77777777" w:rsidR="003C3252" w:rsidRPr="00642958" w:rsidRDefault="003C3252" w:rsidP="00923A0C">
      <w:pPr>
        <w:tabs>
          <w:tab w:val="right" w:pos="9214"/>
        </w:tabs>
        <w:spacing w:line="230" w:lineRule="auto"/>
        <w:ind w:right="-2"/>
        <w:jc w:val="both"/>
        <w:rPr>
          <w:rStyle w:val="fontstyle01"/>
          <w:rFonts w:ascii="Arial" w:hAnsi="Arial" w:cs="Arial"/>
          <w:b/>
          <w:sz w:val="20"/>
          <w:szCs w:val="20"/>
          <w:lang w:val="fr-LU"/>
        </w:rPr>
      </w:pPr>
      <w:proofErr w:type="spellStart"/>
      <w:r w:rsidRPr="00642958">
        <w:rPr>
          <w:rStyle w:val="fontstyle01"/>
          <w:rFonts w:ascii="Arial" w:hAnsi="Arial" w:cs="Arial"/>
          <w:b/>
          <w:sz w:val="20"/>
          <w:szCs w:val="20"/>
          <w:lang w:val="fr-LU"/>
        </w:rPr>
        <w:t>Yabancı</w:t>
      </w:r>
      <w:proofErr w:type="spellEnd"/>
      <w:r w:rsidRPr="00642958">
        <w:rPr>
          <w:rStyle w:val="fontstyle01"/>
          <w:rFonts w:ascii="Arial" w:hAnsi="Arial" w:cs="Arial"/>
          <w:b/>
          <w:sz w:val="20"/>
          <w:szCs w:val="20"/>
          <w:lang w:val="fr-LU"/>
        </w:rPr>
        <w:t xml:space="preserve"> para </w:t>
      </w:r>
      <w:proofErr w:type="spellStart"/>
      <w:r w:rsidRPr="00642958">
        <w:rPr>
          <w:rStyle w:val="fontstyle01"/>
          <w:rFonts w:ascii="Arial" w:hAnsi="Arial" w:cs="Arial"/>
          <w:b/>
          <w:sz w:val="20"/>
          <w:szCs w:val="20"/>
          <w:lang w:val="fr-LU"/>
        </w:rPr>
        <w:t>çevrimi</w:t>
      </w:r>
      <w:proofErr w:type="spellEnd"/>
    </w:p>
    <w:p w14:paraId="0847D755" w14:textId="77777777" w:rsidR="003C3252" w:rsidRPr="00642958" w:rsidRDefault="003C3252" w:rsidP="00923A0C">
      <w:pPr>
        <w:tabs>
          <w:tab w:val="right" w:pos="9214"/>
        </w:tabs>
        <w:spacing w:line="230" w:lineRule="auto"/>
        <w:ind w:right="-2"/>
        <w:jc w:val="both"/>
        <w:rPr>
          <w:rStyle w:val="fontstyle01"/>
          <w:rFonts w:ascii="Arial" w:hAnsi="Arial" w:cs="Arial"/>
          <w:b/>
          <w:sz w:val="20"/>
          <w:szCs w:val="20"/>
          <w:lang w:val="fr-LU"/>
        </w:rPr>
      </w:pPr>
    </w:p>
    <w:p w14:paraId="471C8C54" w14:textId="77777777" w:rsidR="003C3252" w:rsidRPr="00642958" w:rsidRDefault="003C3252" w:rsidP="00923A0C">
      <w:pPr>
        <w:tabs>
          <w:tab w:val="right" w:pos="9214"/>
        </w:tabs>
        <w:spacing w:line="230" w:lineRule="auto"/>
        <w:ind w:right="-2"/>
        <w:jc w:val="both"/>
        <w:rPr>
          <w:rStyle w:val="fontstyle01"/>
          <w:rFonts w:ascii="Arial" w:hAnsi="Arial" w:cs="Arial"/>
          <w:i/>
          <w:sz w:val="20"/>
          <w:szCs w:val="20"/>
          <w:lang w:val="fr-LU"/>
        </w:rPr>
      </w:pPr>
      <w:proofErr w:type="spellStart"/>
      <w:r w:rsidRPr="00642958">
        <w:rPr>
          <w:rStyle w:val="fontstyle01"/>
          <w:rFonts w:ascii="Arial" w:hAnsi="Arial" w:cs="Arial"/>
          <w:i/>
          <w:sz w:val="20"/>
          <w:szCs w:val="20"/>
          <w:lang w:val="fr-LU"/>
        </w:rPr>
        <w:t>Fonksiyonel</w:t>
      </w:r>
      <w:proofErr w:type="spellEnd"/>
      <w:r w:rsidRPr="00642958">
        <w:rPr>
          <w:rStyle w:val="fontstyle01"/>
          <w:rFonts w:ascii="Arial" w:hAnsi="Arial" w:cs="Arial"/>
          <w:i/>
          <w:sz w:val="20"/>
          <w:szCs w:val="20"/>
          <w:lang w:val="fr-LU"/>
        </w:rPr>
        <w:t xml:space="preserve"> ve </w:t>
      </w:r>
      <w:proofErr w:type="spellStart"/>
      <w:r w:rsidRPr="00642958">
        <w:rPr>
          <w:rStyle w:val="fontstyle01"/>
          <w:rFonts w:ascii="Arial" w:hAnsi="Arial" w:cs="Arial"/>
          <w:i/>
          <w:sz w:val="20"/>
          <w:szCs w:val="20"/>
          <w:lang w:val="fr-LU"/>
        </w:rPr>
        <w:t>sunum</w:t>
      </w:r>
      <w:proofErr w:type="spellEnd"/>
      <w:r w:rsidRPr="00642958">
        <w:rPr>
          <w:rStyle w:val="fontstyle01"/>
          <w:rFonts w:ascii="Arial" w:hAnsi="Arial" w:cs="Arial"/>
          <w:i/>
          <w:sz w:val="20"/>
          <w:szCs w:val="20"/>
          <w:lang w:val="fr-LU"/>
        </w:rPr>
        <w:t xml:space="preserve"> para </w:t>
      </w:r>
      <w:proofErr w:type="spellStart"/>
      <w:r w:rsidRPr="00642958">
        <w:rPr>
          <w:rStyle w:val="fontstyle01"/>
          <w:rFonts w:ascii="Arial" w:hAnsi="Arial" w:cs="Arial"/>
          <w:i/>
          <w:sz w:val="20"/>
          <w:szCs w:val="20"/>
          <w:lang w:val="fr-LU"/>
        </w:rPr>
        <w:t>birimi</w:t>
      </w:r>
      <w:proofErr w:type="spellEnd"/>
    </w:p>
    <w:p w14:paraId="2D40520D" w14:textId="77777777" w:rsidR="003C3252" w:rsidRPr="00642958" w:rsidRDefault="003C3252" w:rsidP="00923A0C">
      <w:pPr>
        <w:tabs>
          <w:tab w:val="right" w:pos="9214"/>
        </w:tabs>
        <w:spacing w:line="230" w:lineRule="auto"/>
        <w:ind w:right="-2"/>
        <w:jc w:val="both"/>
        <w:rPr>
          <w:rStyle w:val="fontstyle01"/>
          <w:rFonts w:ascii="Arial" w:hAnsi="Arial" w:cs="Arial"/>
          <w:sz w:val="20"/>
          <w:szCs w:val="20"/>
          <w:lang w:val="fr-LU"/>
        </w:rPr>
      </w:pPr>
    </w:p>
    <w:p w14:paraId="179886E8" w14:textId="77777777" w:rsidR="003C3252" w:rsidRPr="00642958" w:rsidRDefault="003C3252" w:rsidP="00923A0C">
      <w:pPr>
        <w:tabs>
          <w:tab w:val="right" w:pos="9214"/>
        </w:tabs>
        <w:spacing w:line="230" w:lineRule="auto"/>
        <w:ind w:right="-2"/>
        <w:jc w:val="both"/>
        <w:rPr>
          <w:rStyle w:val="fontstyle01"/>
          <w:rFonts w:ascii="Arial" w:hAnsi="Arial" w:cs="Arial"/>
          <w:sz w:val="20"/>
          <w:szCs w:val="20"/>
          <w:lang w:val="fr-LU"/>
        </w:rPr>
      </w:pPr>
      <w:proofErr w:type="spellStart"/>
      <w:r w:rsidRPr="00642958">
        <w:rPr>
          <w:rStyle w:val="fontstyle01"/>
          <w:rFonts w:ascii="Arial" w:hAnsi="Arial" w:cs="Arial"/>
          <w:sz w:val="20"/>
          <w:szCs w:val="20"/>
          <w:lang w:val="fr-LU"/>
        </w:rPr>
        <w:t>Özet</w:t>
      </w:r>
      <w:proofErr w:type="spellEnd"/>
      <w:r w:rsidRPr="00642958">
        <w:rPr>
          <w:rStyle w:val="fontstyle01"/>
          <w:rFonts w:ascii="Arial" w:hAnsi="Arial" w:cs="Arial"/>
          <w:sz w:val="20"/>
          <w:szCs w:val="20"/>
          <w:lang w:val="fr-LU"/>
        </w:rPr>
        <w:t xml:space="preserve"> </w:t>
      </w:r>
      <w:proofErr w:type="spellStart"/>
      <w:r w:rsidRPr="00642958">
        <w:rPr>
          <w:rStyle w:val="fontstyle01"/>
          <w:rFonts w:ascii="Arial" w:hAnsi="Arial" w:cs="Arial"/>
          <w:sz w:val="20"/>
          <w:szCs w:val="20"/>
          <w:lang w:val="fr-LU"/>
        </w:rPr>
        <w:t>konsolide</w:t>
      </w:r>
      <w:proofErr w:type="spellEnd"/>
      <w:r w:rsidRPr="00642958">
        <w:rPr>
          <w:rStyle w:val="fontstyle01"/>
          <w:rFonts w:ascii="Arial" w:hAnsi="Arial" w:cs="Arial"/>
          <w:sz w:val="20"/>
          <w:szCs w:val="20"/>
          <w:lang w:val="fr-LU"/>
        </w:rPr>
        <w:t xml:space="preserve"> </w:t>
      </w:r>
      <w:proofErr w:type="spellStart"/>
      <w:r w:rsidRPr="00642958">
        <w:rPr>
          <w:rStyle w:val="fontstyle01"/>
          <w:rFonts w:ascii="Arial" w:hAnsi="Arial" w:cs="Arial"/>
          <w:sz w:val="20"/>
          <w:szCs w:val="20"/>
          <w:lang w:val="fr-LU"/>
        </w:rPr>
        <w:t>finansal</w:t>
      </w:r>
      <w:proofErr w:type="spellEnd"/>
      <w:r w:rsidRPr="00642958">
        <w:rPr>
          <w:rStyle w:val="fontstyle01"/>
          <w:rFonts w:ascii="Arial" w:hAnsi="Arial" w:cs="Arial"/>
          <w:sz w:val="20"/>
          <w:szCs w:val="20"/>
          <w:lang w:val="fr-LU"/>
        </w:rPr>
        <w:t xml:space="preserve"> </w:t>
      </w:r>
      <w:proofErr w:type="spellStart"/>
      <w:r w:rsidRPr="00642958">
        <w:rPr>
          <w:rStyle w:val="fontstyle01"/>
          <w:rFonts w:ascii="Arial" w:hAnsi="Arial" w:cs="Arial"/>
          <w:sz w:val="20"/>
          <w:szCs w:val="20"/>
          <w:lang w:val="fr-LU"/>
        </w:rPr>
        <w:t>tablolar</w:t>
      </w:r>
      <w:proofErr w:type="spellEnd"/>
      <w:r w:rsidRPr="00642958">
        <w:rPr>
          <w:rStyle w:val="fontstyle01"/>
          <w:rFonts w:ascii="Arial" w:hAnsi="Arial" w:cs="Arial"/>
          <w:sz w:val="20"/>
          <w:szCs w:val="20"/>
          <w:lang w:val="fr-LU"/>
        </w:rPr>
        <w:t xml:space="preserve">, </w:t>
      </w:r>
      <w:proofErr w:type="spellStart"/>
      <w:r w:rsidR="00B517D2" w:rsidRPr="00642958">
        <w:rPr>
          <w:rStyle w:val="fontstyle01"/>
          <w:rFonts w:ascii="Arial" w:hAnsi="Arial" w:cs="Arial"/>
          <w:sz w:val="20"/>
          <w:szCs w:val="20"/>
          <w:lang w:val="fr-LU"/>
        </w:rPr>
        <w:t>Şirket’in</w:t>
      </w:r>
      <w:proofErr w:type="spellEnd"/>
      <w:r w:rsidR="00B517D2" w:rsidRPr="00642958">
        <w:rPr>
          <w:rStyle w:val="fontstyle01"/>
          <w:rFonts w:ascii="Arial" w:hAnsi="Arial" w:cs="Arial"/>
          <w:sz w:val="20"/>
          <w:szCs w:val="20"/>
          <w:lang w:val="fr-LU"/>
        </w:rPr>
        <w:t xml:space="preserve"> </w:t>
      </w:r>
      <w:proofErr w:type="spellStart"/>
      <w:r w:rsidRPr="00642958">
        <w:rPr>
          <w:rStyle w:val="fontstyle01"/>
          <w:rFonts w:ascii="Arial" w:hAnsi="Arial" w:cs="Arial"/>
          <w:sz w:val="20"/>
          <w:szCs w:val="20"/>
          <w:lang w:val="fr-LU"/>
        </w:rPr>
        <w:t>fonksiyonel</w:t>
      </w:r>
      <w:proofErr w:type="spellEnd"/>
      <w:r w:rsidRPr="00642958">
        <w:rPr>
          <w:rStyle w:val="fontstyle01"/>
          <w:rFonts w:ascii="Arial" w:hAnsi="Arial" w:cs="Arial"/>
          <w:sz w:val="20"/>
          <w:szCs w:val="20"/>
          <w:lang w:val="fr-LU"/>
        </w:rPr>
        <w:t xml:space="preserve"> ve </w:t>
      </w:r>
      <w:proofErr w:type="spellStart"/>
      <w:r w:rsidR="00B517D2" w:rsidRPr="00642958">
        <w:rPr>
          <w:rStyle w:val="fontstyle01"/>
          <w:rFonts w:ascii="Arial" w:hAnsi="Arial" w:cs="Arial"/>
          <w:sz w:val="20"/>
          <w:szCs w:val="20"/>
          <w:lang w:val="fr-LU"/>
        </w:rPr>
        <w:t>Grup’un</w:t>
      </w:r>
      <w:proofErr w:type="spellEnd"/>
      <w:r w:rsidR="00B517D2" w:rsidRPr="00642958">
        <w:rPr>
          <w:rStyle w:val="fontstyle01"/>
          <w:rFonts w:ascii="Arial" w:hAnsi="Arial" w:cs="Arial"/>
          <w:sz w:val="20"/>
          <w:szCs w:val="20"/>
          <w:lang w:val="fr-LU"/>
        </w:rPr>
        <w:t xml:space="preserve"> </w:t>
      </w:r>
      <w:proofErr w:type="spellStart"/>
      <w:r w:rsidRPr="00642958">
        <w:rPr>
          <w:rStyle w:val="fontstyle01"/>
          <w:rFonts w:ascii="Arial" w:hAnsi="Arial" w:cs="Arial"/>
          <w:sz w:val="20"/>
          <w:szCs w:val="20"/>
          <w:lang w:val="fr-LU"/>
        </w:rPr>
        <w:t>sunum</w:t>
      </w:r>
      <w:proofErr w:type="spellEnd"/>
      <w:r w:rsidRPr="00642958">
        <w:rPr>
          <w:rStyle w:val="fontstyle01"/>
          <w:rFonts w:ascii="Arial" w:hAnsi="Arial" w:cs="Arial"/>
          <w:sz w:val="20"/>
          <w:szCs w:val="20"/>
          <w:lang w:val="fr-LU"/>
        </w:rPr>
        <w:t xml:space="preserve"> para </w:t>
      </w:r>
      <w:proofErr w:type="spellStart"/>
      <w:r w:rsidRPr="00642958">
        <w:rPr>
          <w:rStyle w:val="fontstyle01"/>
          <w:rFonts w:ascii="Arial" w:hAnsi="Arial" w:cs="Arial"/>
          <w:sz w:val="20"/>
          <w:szCs w:val="20"/>
          <w:lang w:val="fr-LU"/>
        </w:rPr>
        <w:t>birimi</w:t>
      </w:r>
      <w:proofErr w:type="spellEnd"/>
      <w:r w:rsidRPr="00642958">
        <w:rPr>
          <w:rStyle w:val="fontstyle01"/>
          <w:rFonts w:ascii="Arial" w:hAnsi="Arial" w:cs="Arial"/>
          <w:sz w:val="20"/>
          <w:szCs w:val="20"/>
          <w:lang w:val="fr-LU"/>
        </w:rPr>
        <w:t xml:space="preserve"> </w:t>
      </w:r>
      <w:proofErr w:type="spellStart"/>
      <w:r w:rsidRPr="00642958">
        <w:rPr>
          <w:rStyle w:val="fontstyle01"/>
          <w:rFonts w:ascii="Arial" w:hAnsi="Arial" w:cs="Arial"/>
          <w:sz w:val="20"/>
          <w:szCs w:val="20"/>
          <w:lang w:val="fr-LU"/>
        </w:rPr>
        <w:t>olan</w:t>
      </w:r>
      <w:proofErr w:type="spellEnd"/>
      <w:r w:rsidRPr="00642958">
        <w:rPr>
          <w:rStyle w:val="fontstyle01"/>
          <w:rFonts w:ascii="Arial" w:hAnsi="Arial" w:cs="Arial"/>
          <w:sz w:val="20"/>
          <w:szCs w:val="20"/>
          <w:lang w:val="fr-LU"/>
        </w:rPr>
        <w:t xml:space="preserve"> TL </w:t>
      </w:r>
      <w:proofErr w:type="spellStart"/>
      <w:r w:rsidRPr="00642958">
        <w:rPr>
          <w:rStyle w:val="fontstyle01"/>
          <w:rFonts w:ascii="Arial" w:hAnsi="Arial" w:cs="Arial"/>
          <w:sz w:val="20"/>
          <w:szCs w:val="20"/>
          <w:lang w:val="fr-LU"/>
        </w:rPr>
        <w:t>kullanılarak</w:t>
      </w:r>
      <w:proofErr w:type="spellEnd"/>
      <w:r w:rsidRPr="00642958">
        <w:rPr>
          <w:rStyle w:val="fontstyle01"/>
          <w:rFonts w:ascii="Arial" w:hAnsi="Arial" w:cs="Arial"/>
          <w:sz w:val="20"/>
          <w:szCs w:val="20"/>
          <w:lang w:val="fr-LU"/>
        </w:rPr>
        <w:t xml:space="preserve"> </w:t>
      </w:r>
      <w:proofErr w:type="spellStart"/>
      <w:r w:rsidRPr="00642958">
        <w:rPr>
          <w:rStyle w:val="fontstyle01"/>
          <w:rFonts w:ascii="Arial" w:hAnsi="Arial" w:cs="Arial"/>
          <w:sz w:val="20"/>
          <w:szCs w:val="20"/>
          <w:lang w:val="fr-LU"/>
        </w:rPr>
        <w:t>sunulmuştur</w:t>
      </w:r>
      <w:proofErr w:type="spellEnd"/>
      <w:r w:rsidRPr="00642958">
        <w:rPr>
          <w:rStyle w:val="fontstyle01"/>
          <w:rFonts w:ascii="Arial" w:hAnsi="Arial" w:cs="Arial"/>
          <w:sz w:val="20"/>
          <w:szCs w:val="20"/>
          <w:lang w:val="fr-LU"/>
        </w:rPr>
        <w:t>.</w:t>
      </w:r>
    </w:p>
    <w:p w14:paraId="517C1F03" w14:textId="77777777" w:rsidR="003C3252" w:rsidRPr="00642958" w:rsidRDefault="003C3252" w:rsidP="00923A0C">
      <w:pPr>
        <w:tabs>
          <w:tab w:val="right" w:pos="9214"/>
        </w:tabs>
        <w:spacing w:line="230" w:lineRule="auto"/>
        <w:ind w:right="-2"/>
        <w:jc w:val="both"/>
        <w:rPr>
          <w:rStyle w:val="fontstyle01"/>
          <w:rFonts w:ascii="Arial" w:hAnsi="Arial" w:cs="Arial"/>
          <w:sz w:val="20"/>
          <w:szCs w:val="20"/>
          <w:lang w:val="fr-LU"/>
        </w:rPr>
      </w:pPr>
    </w:p>
    <w:p w14:paraId="21BEA0CA" w14:textId="77777777" w:rsidR="003C3252" w:rsidRPr="00642958" w:rsidRDefault="003C3252" w:rsidP="00923A0C">
      <w:pPr>
        <w:tabs>
          <w:tab w:val="right" w:pos="9214"/>
        </w:tabs>
        <w:spacing w:line="230" w:lineRule="auto"/>
        <w:ind w:right="-2"/>
        <w:jc w:val="both"/>
        <w:rPr>
          <w:rStyle w:val="fontstyle01"/>
          <w:rFonts w:ascii="Arial" w:hAnsi="Arial" w:cs="Arial"/>
          <w:i/>
          <w:sz w:val="20"/>
          <w:szCs w:val="20"/>
          <w:lang w:val="fr-LU"/>
        </w:rPr>
      </w:pPr>
      <w:proofErr w:type="spellStart"/>
      <w:r w:rsidRPr="00642958">
        <w:rPr>
          <w:rStyle w:val="fontstyle01"/>
          <w:rFonts w:ascii="Arial" w:hAnsi="Arial" w:cs="Arial"/>
          <w:i/>
          <w:sz w:val="20"/>
          <w:szCs w:val="20"/>
          <w:lang w:val="fr-LU"/>
        </w:rPr>
        <w:t>Yabancı</w:t>
      </w:r>
      <w:proofErr w:type="spellEnd"/>
      <w:r w:rsidRPr="00642958">
        <w:rPr>
          <w:rStyle w:val="fontstyle01"/>
          <w:rFonts w:ascii="Arial" w:hAnsi="Arial" w:cs="Arial"/>
          <w:i/>
          <w:sz w:val="20"/>
          <w:szCs w:val="20"/>
          <w:lang w:val="fr-LU"/>
        </w:rPr>
        <w:t xml:space="preserve"> para </w:t>
      </w:r>
      <w:proofErr w:type="spellStart"/>
      <w:r w:rsidRPr="00642958">
        <w:rPr>
          <w:rStyle w:val="fontstyle01"/>
          <w:rFonts w:ascii="Arial" w:hAnsi="Arial" w:cs="Arial"/>
          <w:i/>
          <w:sz w:val="20"/>
          <w:szCs w:val="20"/>
          <w:lang w:val="fr-LU"/>
        </w:rPr>
        <w:t>işlem</w:t>
      </w:r>
      <w:proofErr w:type="spellEnd"/>
      <w:r w:rsidRPr="00642958">
        <w:rPr>
          <w:rStyle w:val="fontstyle01"/>
          <w:rFonts w:ascii="Arial" w:hAnsi="Arial" w:cs="Arial"/>
          <w:i/>
          <w:sz w:val="20"/>
          <w:szCs w:val="20"/>
          <w:lang w:val="fr-LU"/>
        </w:rPr>
        <w:t xml:space="preserve"> ve </w:t>
      </w:r>
      <w:proofErr w:type="spellStart"/>
      <w:r w:rsidRPr="00642958">
        <w:rPr>
          <w:rStyle w:val="fontstyle01"/>
          <w:rFonts w:ascii="Arial" w:hAnsi="Arial" w:cs="Arial"/>
          <w:i/>
          <w:sz w:val="20"/>
          <w:szCs w:val="20"/>
          <w:lang w:val="fr-LU"/>
        </w:rPr>
        <w:t>bakiyeler</w:t>
      </w:r>
      <w:proofErr w:type="spellEnd"/>
    </w:p>
    <w:p w14:paraId="292B3209" w14:textId="77777777" w:rsidR="003C3252" w:rsidRPr="00642958" w:rsidRDefault="003C3252" w:rsidP="00923A0C">
      <w:pPr>
        <w:tabs>
          <w:tab w:val="right" w:pos="9214"/>
        </w:tabs>
        <w:spacing w:line="230" w:lineRule="auto"/>
        <w:ind w:right="-2"/>
        <w:jc w:val="both"/>
        <w:rPr>
          <w:rStyle w:val="fontstyle01"/>
          <w:rFonts w:ascii="Arial" w:hAnsi="Arial" w:cs="Arial"/>
          <w:sz w:val="20"/>
          <w:szCs w:val="20"/>
          <w:lang w:val="fr-LU"/>
        </w:rPr>
      </w:pPr>
    </w:p>
    <w:p w14:paraId="792B5623" w14:textId="77777777" w:rsidR="00BF1903" w:rsidRPr="00C67097" w:rsidRDefault="003C3252" w:rsidP="00923A0C">
      <w:pPr>
        <w:tabs>
          <w:tab w:val="right" w:pos="9214"/>
        </w:tabs>
        <w:ind w:right="-34"/>
        <w:jc w:val="both"/>
        <w:rPr>
          <w:rStyle w:val="fontstyle01"/>
          <w:rFonts w:ascii="Arial" w:hAnsi="Arial" w:cs="Arial"/>
          <w:sz w:val="20"/>
          <w:szCs w:val="20"/>
          <w:lang w:val="tr-TR"/>
        </w:rPr>
      </w:pPr>
      <w:proofErr w:type="spellStart"/>
      <w:r w:rsidRPr="00642958">
        <w:rPr>
          <w:rStyle w:val="fontstyle01"/>
          <w:rFonts w:ascii="Arial" w:hAnsi="Arial" w:cs="Arial"/>
          <w:sz w:val="20"/>
          <w:szCs w:val="20"/>
          <w:lang w:val="fr-LU"/>
        </w:rPr>
        <w:t>Yabancı</w:t>
      </w:r>
      <w:proofErr w:type="spellEnd"/>
      <w:r w:rsidRPr="00642958">
        <w:rPr>
          <w:rStyle w:val="fontstyle01"/>
          <w:rFonts w:ascii="Arial" w:hAnsi="Arial" w:cs="Arial"/>
          <w:sz w:val="20"/>
          <w:szCs w:val="20"/>
          <w:lang w:val="fr-LU"/>
        </w:rPr>
        <w:t xml:space="preserve"> para </w:t>
      </w:r>
      <w:proofErr w:type="spellStart"/>
      <w:r w:rsidRPr="00642958">
        <w:rPr>
          <w:rStyle w:val="fontstyle01"/>
          <w:rFonts w:ascii="Arial" w:hAnsi="Arial" w:cs="Arial"/>
          <w:sz w:val="20"/>
          <w:szCs w:val="20"/>
          <w:lang w:val="fr-LU"/>
        </w:rPr>
        <w:t>işlemler</w:t>
      </w:r>
      <w:proofErr w:type="spellEnd"/>
      <w:r w:rsidRPr="00642958">
        <w:rPr>
          <w:rStyle w:val="fontstyle01"/>
          <w:rFonts w:ascii="Arial" w:hAnsi="Arial" w:cs="Arial"/>
          <w:sz w:val="20"/>
          <w:szCs w:val="20"/>
          <w:lang w:val="fr-LU"/>
        </w:rPr>
        <w:t xml:space="preserve">, </w:t>
      </w:r>
      <w:proofErr w:type="spellStart"/>
      <w:r w:rsidRPr="00642958">
        <w:rPr>
          <w:rStyle w:val="fontstyle01"/>
          <w:rFonts w:ascii="Arial" w:hAnsi="Arial" w:cs="Arial"/>
          <w:sz w:val="20"/>
          <w:szCs w:val="20"/>
          <w:lang w:val="fr-LU"/>
        </w:rPr>
        <w:t>işlem</w:t>
      </w:r>
      <w:proofErr w:type="spellEnd"/>
      <w:r w:rsidRPr="00642958">
        <w:rPr>
          <w:rStyle w:val="fontstyle01"/>
          <w:rFonts w:ascii="Arial" w:hAnsi="Arial" w:cs="Arial"/>
          <w:sz w:val="20"/>
          <w:szCs w:val="20"/>
          <w:lang w:val="fr-LU"/>
        </w:rPr>
        <w:t xml:space="preserve"> </w:t>
      </w:r>
      <w:proofErr w:type="spellStart"/>
      <w:r w:rsidRPr="00642958">
        <w:rPr>
          <w:rStyle w:val="fontstyle01"/>
          <w:rFonts w:ascii="Arial" w:hAnsi="Arial" w:cs="Arial"/>
          <w:sz w:val="20"/>
          <w:szCs w:val="20"/>
          <w:lang w:val="fr-LU"/>
        </w:rPr>
        <w:t>tarihlerinde</w:t>
      </w:r>
      <w:proofErr w:type="spellEnd"/>
      <w:r w:rsidRPr="00642958">
        <w:rPr>
          <w:rStyle w:val="fontstyle01"/>
          <w:rFonts w:ascii="Arial" w:hAnsi="Arial" w:cs="Arial"/>
          <w:sz w:val="20"/>
          <w:szCs w:val="20"/>
          <w:lang w:val="fr-LU"/>
        </w:rPr>
        <w:t xml:space="preserve"> </w:t>
      </w:r>
      <w:proofErr w:type="spellStart"/>
      <w:r w:rsidRPr="00642958">
        <w:rPr>
          <w:rStyle w:val="fontstyle01"/>
          <w:rFonts w:ascii="Arial" w:hAnsi="Arial" w:cs="Arial"/>
          <w:sz w:val="20"/>
          <w:szCs w:val="20"/>
          <w:lang w:val="fr-LU"/>
        </w:rPr>
        <w:t>geçerli</w:t>
      </w:r>
      <w:proofErr w:type="spellEnd"/>
      <w:r w:rsidRPr="00642958">
        <w:rPr>
          <w:rStyle w:val="fontstyle01"/>
          <w:rFonts w:ascii="Arial" w:hAnsi="Arial" w:cs="Arial"/>
          <w:sz w:val="20"/>
          <w:szCs w:val="20"/>
          <w:lang w:val="fr-LU"/>
        </w:rPr>
        <w:t xml:space="preserve"> </w:t>
      </w:r>
      <w:proofErr w:type="spellStart"/>
      <w:r w:rsidRPr="00642958">
        <w:rPr>
          <w:rStyle w:val="fontstyle01"/>
          <w:rFonts w:ascii="Arial" w:hAnsi="Arial" w:cs="Arial"/>
          <w:sz w:val="20"/>
          <w:szCs w:val="20"/>
          <w:lang w:val="fr-LU"/>
        </w:rPr>
        <w:t>olan</w:t>
      </w:r>
      <w:proofErr w:type="spellEnd"/>
      <w:r w:rsidRPr="00642958">
        <w:rPr>
          <w:rStyle w:val="fontstyle01"/>
          <w:rFonts w:ascii="Arial" w:hAnsi="Arial" w:cs="Arial"/>
          <w:sz w:val="20"/>
          <w:szCs w:val="20"/>
          <w:lang w:val="fr-LU"/>
        </w:rPr>
        <w:t xml:space="preserve"> </w:t>
      </w:r>
      <w:proofErr w:type="spellStart"/>
      <w:r w:rsidRPr="00642958">
        <w:rPr>
          <w:rStyle w:val="fontstyle01"/>
          <w:rFonts w:ascii="Arial" w:hAnsi="Arial" w:cs="Arial"/>
          <w:sz w:val="20"/>
          <w:szCs w:val="20"/>
          <w:lang w:val="fr-LU"/>
        </w:rPr>
        <w:t>döviz</w:t>
      </w:r>
      <w:proofErr w:type="spellEnd"/>
      <w:r w:rsidRPr="00642958">
        <w:rPr>
          <w:rStyle w:val="fontstyle01"/>
          <w:rFonts w:ascii="Arial" w:hAnsi="Arial" w:cs="Arial"/>
          <w:sz w:val="20"/>
          <w:szCs w:val="20"/>
          <w:lang w:val="fr-LU"/>
        </w:rPr>
        <w:t xml:space="preserve"> </w:t>
      </w:r>
      <w:proofErr w:type="spellStart"/>
      <w:r w:rsidRPr="00642958">
        <w:rPr>
          <w:rStyle w:val="fontstyle01"/>
          <w:rFonts w:ascii="Arial" w:hAnsi="Arial" w:cs="Arial"/>
          <w:sz w:val="20"/>
          <w:szCs w:val="20"/>
          <w:lang w:val="fr-LU"/>
        </w:rPr>
        <w:t>kurları</w:t>
      </w:r>
      <w:proofErr w:type="spellEnd"/>
      <w:r w:rsidRPr="00642958">
        <w:rPr>
          <w:rStyle w:val="fontstyle01"/>
          <w:rFonts w:ascii="Arial" w:hAnsi="Arial" w:cs="Arial"/>
          <w:sz w:val="20"/>
          <w:szCs w:val="20"/>
          <w:lang w:val="fr-LU"/>
        </w:rPr>
        <w:t xml:space="preserve"> </w:t>
      </w:r>
      <w:proofErr w:type="spellStart"/>
      <w:r w:rsidRPr="00642958">
        <w:rPr>
          <w:rStyle w:val="fontstyle01"/>
          <w:rFonts w:ascii="Arial" w:hAnsi="Arial" w:cs="Arial"/>
          <w:sz w:val="20"/>
          <w:szCs w:val="20"/>
          <w:lang w:val="fr-LU"/>
        </w:rPr>
        <w:t>üzerinden</w:t>
      </w:r>
      <w:proofErr w:type="spellEnd"/>
      <w:r w:rsidRPr="00642958">
        <w:rPr>
          <w:rStyle w:val="fontstyle01"/>
          <w:rFonts w:ascii="Arial" w:hAnsi="Arial" w:cs="Arial"/>
          <w:sz w:val="20"/>
          <w:szCs w:val="20"/>
          <w:lang w:val="fr-LU"/>
        </w:rPr>
        <w:t xml:space="preserve"> </w:t>
      </w:r>
      <w:proofErr w:type="spellStart"/>
      <w:r w:rsidRPr="00642958">
        <w:rPr>
          <w:rStyle w:val="fontstyle01"/>
          <w:rFonts w:ascii="Arial" w:hAnsi="Arial" w:cs="Arial"/>
          <w:sz w:val="20"/>
          <w:szCs w:val="20"/>
          <w:lang w:val="fr-LU"/>
        </w:rPr>
        <w:t>çevrilmiştir</w:t>
      </w:r>
      <w:proofErr w:type="spellEnd"/>
      <w:r w:rsidRPr="00642958">
        <w:rPr>
          <w:rStyle w:val="fontstyle01"/>
          <w:rFonts w:ascii="Arial" w:hAnsi="Arial" w:cs="Arial"/>
          <w:sz w:val="20"/>
          <w:szCs w:val="20"/>
          <w:lang w:val="fr-LU"/>
        </w:rPr>
        <w:t xml:space="preserve">. </w:t>
      </w:r>
      <w:proofErr w:type="spellStart"/>
      <w:r w:rsidRPr="00642958">
        <w:rPr>
          <w:rStyle w:val="fontstyle01"/>
          <w:rFonts w:ascii="Arial" w:hAnsi="Arial" w:cs="Arial"/>
          <w:sz w:val="20"/>
          <w:szCs w:val="20"/>
          <w:lang w:val="fr-LU"/>
        </w:rPr>
        <w:t>Yabancı</w:t>
      </w:r>
      <w:proofErr w:type="spellEnd"/>
      <w:r w:rsidRPr="00642958">
        <w:rPr>
          <w:rStyle w:val="fontstyle01"/>
          <w:rFonts w:ascii="Arial" w:hAnsi="Arial" w:cs="Arial"/>
          <w:sz w:val="20"/>
          <w:szCs w:val="20"/>
          <w:lang w:val="fr-LU"/>
        </w:rPr>
        <w:t xml:space="preserve"> </w:t>
      </w:r>
      <w:proofErr w:type="spellStart"/>
      <w:r w:rsidRPr="00642958">
        <w:rPr>
          <w:rStyle w:val="fontstyle01"/>
          <w:rFonts w:ascii="Arial" w:hAnsi="Arial" w:cs="Arial"/>
          <w:sz w:val="20"/>
          <w:szCs w:val="20"/>
          <w:lang w:val="fr-LU"/>
        </w:rPr>
        <w:t>paraya</w:t>
      </w:r>
      <w:proofErr w:type="spellEnd"/>
      <w:r w:rsidRPr="00642958">
        <w:rPr>
          <w:rStyle w:val="fontstyle01"/>
          <w:rFonts w:ascii="Arial" w:hAnsi="Arial" w:cs="Arial"/>
          <w:sz w:val="20"/>
          <w:szCs w:val="20"/>
          <w:lang w:val="fr-LU"/>
        </w:rPr>
        <w:t xml:space="preserve"> </w:t>
      </w:r>
      <w:proofErr w:type="spellStart"/>
      <w:r w:rsidRPr="00642958">
        <w:rPr>
          <w:rStyle w:val="fontstyle01"/>
          <w:rFonts w:ascii="Arial" w:hAnsi="Arial" w:cs="Arial"/>
          <w:sz w:val="20"/>
          <w:szCs w:val="20"/>
          <w:lang w:val="fr-LU"/>
        </w:rPr>
        <w:t>dayalı</w:t>
      </w:r>
      <w:proofErr w:type="spellEnd"/>
      <w:r w:rsidRPr="00642958">
        <w:rPr>
          <w:rStyle w:val="fontstyle01"/>
          <w:rFonts w:ascii="Arial" w:hAnsi="Arial" w:cs="Arial"/>
          <w:sz w:val="20"/>
          <w:szCs w:val="20"/>
          <w:lang w:val="fr-LU"/>
        </w:rPr>
        <w:t xml:space="preserve"> </w:t>
      </w:r>
      <w:proofErr w:type="spellStart"/>
      <w:r w:rsidRPr="00642958">
        <w:rPr>
          <w:rStyle w:val="fontstyle01"/>
          <w:rFonts w:ascii="Arial" w:hAnsi="Arial" w:cs="Arial"/>
          <w:sz w:val="20"/>
          <w:szCs w:val="20"/>
          <w:lang w:val="fr-LU"/>
        </w:rPr>
        <w:t>parasal</w:t>
      </w:r>
      <w:proofErr w:type="spellEnd"/>
      <w:r w:rsidRPr="00642958">
        <w:rPr>
          <w:rStyle w:val="fontstyle01"/>
          <w:rFonts w:ascii="Arial" w:hAnsi="Arial" w:cs="Arial"/>
          <w:sz w:val="20"/>
          <w:szCs w:val="20"/>
          <w:lang w:val="fr-LU"/>
        </w:rPr>
        <w:t xml:space="preserve"> </w:t>
      </w:r>
      <w:proofErr w:type="spellStart"/>
      <w:r w:rsidRPr="00642958">
        <w:rPr>
          <w:rStyle w:val="fontstyle01"/>
          <w:rFonts w:ascii="Arial" w:hAnsi="Arial" w:cs="Arial"/>
          <w:sz w:val="20"/>
          <w:szCs w:val="20"/>
          <w:lang w:val="fr-LU"/>
        </w:rPr>
        <w:t>varlık</w:t>
      </w:r>
      <w:proofErr w:type="spellEnd"/>
      <w:r w:rsidRPr="00642958">
        <w:rPr>
          <w:rStyle w:val="fontstyle01"/>
          <w:rFonts w:ascii="Arial" w:hAnsi="Arial" w:cs="Arial"/>
          <w:sz w:val="20"/>
          <w:szCs w:val="20"/>
          <w:lang w:val="fr-LU"/>
        </w:rPr>
        <w:t xml:space="preserve"> ve </w:t>
      </w:r>
      <w:proofErr w:type="spellStart"/>
      <w:r w:rsidRPr="00642958">
        <w:rPr>
          <w:rStyle w:val="fontstyle01"/>
          <w:rFonts w:ascii="Arial" w:hAnsi="Arial" w:cs="Arial"/>
          <w:sz w:val="20"/>
          <w:szCs w:val="20"/>
          <w:lang w:val="fr-LU"/>
        </w:rPr>
        <w:t>yükümlülükler</w:t>
      </w:r>
      <w:proofErr w:type="spellEnd"/>
      <w:r w:rsidRPr="00642958">
        <w:rPr>
          <w:rStyle w:val="fontstyle01"/>
          <w:rFonts w:ascii="Arial" w:hAnsi="Arial" w:cs="Arial"/>
          <w:sz w:val="20"/>
          <w:szCs w:val="20"/>
          <w:lang w:val="fr-LU"/>
        </w:rPr>
        <w:t xml:space="preserve">, </w:t>
      </w:r>
      <w:proofErr w:type="spellStart"/>
      <w:r w:rsidRPr="00642958">
        <w:rPr>
          <w:rStyle w:val="fontstyle01"/>
          <w:rFonts w:ascii="Arial" w:hAnsi="Arial" w:cs="Arial"/>
          <w:sz w:val="20"/>
          <w:szCs w:val="20"/>
          <w:lang w:val="fr-LU"/>
        </w:rPr>
        <w:t>finansal</w:t>
      </w:r>
      <w:proofErr w:type="spellEnd"/>
      <w:r w:rsidRPr="00642958">
        <w:rPr>
          <w:rStyle w:val="fontstyle01"/>
          <w:rFonts w:ascii="Arial" w:hAnsi="Arial" w:cs="Arial"/>
          <w:sz w:val="20"/>
          <w:szCs w:val="20"/>
          <w:lang w:val="fr-LU"/>
        </w:rPr>
        <w:t xml:space="preserve"> </w:t>
      </w:r>
      <w:proofErr w:type="spellStart"/>
      <w:r w:rsidRPr="00642958">
        <w:rPr>
          <w:rStyle w:val="fontstyle01"/>
          <w:rFonts w:ascii="Arial" w:hAnsi="Arial" w:cs="Arial"/>
          <w:sz w:val="20"/>
          <w:szCs w:val="20"/>
          <w:lang w:val="fr-LU"/>
        </w:rPr>
        <w:t>durum</w:t>
      </w:r>
      <w:proofErr w:type="spellEnd"/>
      <w:r w:rsidRPr="00642958">
        <w:rPr>
          <w:rStyle w:val="fontstyle01"/>
          <w:rFonts w:ascii="Arial" w:hAnsi="Arial" w:cs="Arial"/>
          <w:sz w:val="20"/>
          <w:szCs w:val="20"/>
          <w:lang w:val="fr-LU"/>
        </w:rPr>
        <w:t xml:space="preserve"> </w:t>
      </w:r>
      <w:proofErr w:type="spellStart"/>
      <w:r w:rsidRPr="00642958">
        <w:rPr>
          <w:rStyle w:val="fontstyle01"/>
          <w:rFonts w:ascii="Arial" w:hAnsi="Arial" w:cs="Arial"/>
          <w:sz w:val="20"/>
          <w:szCs w:val="20"/>
          <w:lang w:val="fr-LU"/>
        </w:rPr>
        <w:t>tablosu</w:t>
      </w:r>
      <w:proofErr w:type="spellEnd"/>
      <w:r w:rsidRPr="00642958">
        <w:rPr>
          <w:rStyle w:val="fontstyle01"/>
          <w:rFonts w:ascii="Arial" w:hAnsi="Arial" w:cs="Arial"/>
          <w:sz w:val="20"/>
          <w:szCs w:val="20"/>
          <w:lang w:val="fr-LU"/>
        </w:rPr>
        <w:t xml:space="preserve"> </w:t>
      </w:r>
      <w:proofErr w:type="spellStart"/>
      <w:r w:rsidRPr="00642958">
        <w:rPr>
          <w:rStyle w:val="fontstyle01"/>
          <w:rFonts w:ascii="Arial" w:hAnsi="Arial" w:cs="Arial"/>
          <w:sz w:val="20"/>
          <w:szCs w:val="20"/>
          <w:lang w:val="fr-LU"/>
        </w:rPr>
        <w:t>tarihinde</w:t>
      </w:r>
      <w:proofErr w:type="spellEnd"/>
      <w:r w:rsidRPr="00642958">
        <w:rPr>
          <w:rStyle w:val="fontstyle01"/>
          <w:rFonts w:ascii="Arial" w:hAnsi="Arial" w:cs="Arial"/>
          <w:sz w:val="20"/>
          <w:szCs w:val="20"/>
          <w:lang w:val="fr-LU"/>
        </w:rPr>
        <w:t xml:space="preserve"> </w:t>
      </w:r>
      <w:proofErr w:type="spellStart"/>
      <w:r w:rsidRPr="00642958">
        <w:rPr>
          <w:rStyle w:val="fontstyle01"/>
          <w:rFonts w:ascii="Arial" w:hAnsi="Arial" w:cs="Arial"/>
          <w:sz w:val="20"/>
          <w:szCs w:val="20"/>
          <w:lang w:val="fr-LU"/>
        </w:rPr>
        <w:t>geçerli</w:t>
      </w:r>
      <w:proofErr w:type="spellEnd"/>
      <w:r w:rsidRPr="00642958">
        <w:rPr>
          <w:rStyle w:val="fontstyle01"/>
          <w:rFonts w:ascii="Arial" w:hAnsi="Arial" w:cs="Arial"/>
          <w:sz w:val="20"/>
          <w:szCs w:val="20"/>
          <w:lang w:val="fr-LU"/>
        </w:rPr>
        <w:t xml:space="preserve"> </w:t>
      </w:r>
      <w:proofErr w:type="spellStart"/>
      <w:r w:rsidRPr="00642958">
        <w:rPr>
          <w:rStyle w:val="fontstyle01"/>
          <w:rFonts w:ascii="Arial" w:hAnsi="Arial" w:cs="Arial"/>
          <w:sz w:val="20"/>
          <w:szCs w:val="20"/>
          <w:lang w:val="fr-LU"/>
        </w:rPr>
        <w:t>olan</w:t>
      </w:r>
      <w:proofErr w:type="spellEnd"/>
      <w:r w:rsidRPr="00642958">
        <w:rPr>
          <w:rStyle w:val="fontstyle01"/>
          <w:rFonts w:ascii="Arial" w:hAnsi="Arial" w:cs="Arial"/>
          <w:sz w:val="20"/>
          <w:szCs w:val="20"/>
          <w:lang w:val="fr-LU"/>
        </w:rPr>
        <w:t xml:space="preserve"> </w:t>
      </w:r>
      <w:proofErr w:type="spellStart"/>
      <w:r w:rsidRPr="00642958">
        <w:rPr>
          <w:rStyle w:val="fontstyle01"/>
          <w:rFonts w:ascii="Arial" w:hAnsi="Arial" w:cs="Arial"/>
          <w:sz w:val="20"/>
          <w:szCs w:val="20"/>
          <w:lang w:val="fr-LU"/>
        </w:rPr>
        <w:t>döviz</w:t>
      </w:r>
      <w:proofErr w:type="spellEnd"/>
      <w:r w:rsidRPr="00642958">
        <w:rPr>
          <w:rStyle w:val="fontstyle01"/>
          <w:rFonts w:ascii="Arial" w:hAnsi="Arial" w:cs="Arial"/>
          <w:sz w:val="20"/>
          <w:szCs w:val="20"/>
          <w:lang w:val="fr-LU"/>
        </w:rPr>
        <w:t xml:space="preserve"> </w:t>
      </w:r>
      <w:proofErr w:type="spellStart"/>
      <w:r w:rsidRPr="00642958">
        <w:rPr>
          <w:rStyle w:val="fontstyle01"/>
          <w:rFonts w:ascii="Arial" w:hAnsi="Arial" w:cs="Arial"/>
          <w:sz w:val="20"/>
          <w:szCs w:val="20"/>
          <w:lang w:val="fr-LU"/>
        </w:rPr>
        <w:t>kurları</w:t>
      </w:r>
      <w:proofErr w:type="spellEnd"/>
      <w:r w:rsidRPr="00642958">
        <w:rPr>
          <w:rStyle w:val="fontstyle01"/>
          <w:rFonts w:ascii="Arial" w:hAnsi="Arial" w:cs="Arial"/>
          <w:sz w:val="20"/>
          <w:szCs w:val="20"/>
          <w:lang w:val="fr-LU"/>
        </w:rPr>
        <w:t xml:space="preserve"> </w:t>
      </w:r>
      <w:proofErr w:type="spellStart"/>
      <w:r w:rsidRPr="00642958">
        <w:rPr>
          <w:rStyle w:val="fontstyle01"/>
          <w:rFonts w:ascii="Arial" w:hAnsi="Arial" w:cs="Arial"/>
          <w:sz w:val="20"/>
          <w:szCs w:val="20"/>
          <w:lang w:val="fr-LU"/>
        </w:rPr>
        <w:t>kullanılarak</w:t>
      </w:r>
      <w:proofErr w:type="spellEnd"/>
      <w:r w:rsidRPr="00642958">
        <w:rPr>
          <w:rStyle w:val="fontstyle01"/>
          <w:rFonts w:ascii="Arial" w:hAnsi="Arial" w:cs="Arial"/>
          <w:sz w:val="20"/>
          <w:szCs w:val="20"/>
          <w:lang w:val="fr-LU"/>
        </w:rPr>
        <w:t xml:space="preserve"> </w:t>
      </w:r>
      <w:proofErr w:type="spellStart"/>
      <w:r w:rsidRPr="00642958">
        <w:rPr>
          <w:rStyle w:val="fontstyle01"/>
          <w:rFonts w:ascii="Arial" w:hAnsi="Arial" w:cs="Arial"/>
          <w:sz w:val="20"/>
          <w:szCs w:val="20"/>
          <w:lang w:val="fr-LU"/>
        </w:rPr>
        <w:t>çevrilmiştir</w:t>
      </w:r>
      <w:proofErr w:type="spellEnd"/>
      <w:r w:rsidRPr="00642958">
        <w:rPr>
          <w:rStyle w:val="fontstyle01"/>
          <w:rFonts w:ascii="Arial" w:hAnsi="Arial" w:cs="Arial"/>
          <w:sz w:val="20"/>
          <w:szCs w:val="20"/>
          <w:lang w:val="fr-LU"/>
        </w:rPr>
        <w:t xml:space="preserve">. </w:t>
      </w:r>
      <w:proofErr w:type="spellStart"/>
      <w:r w:rsidRPr="00642958">
        <w:rPr>
          <w:rStyle w:val="fontstyle01"/>
          <w:rFonts w:ascii="Arial" w:hAnsi="Arial" w:cs="Arial"/>
          <w:sz w:val="20"/>
          <w:szCs w:val="20"/>
          <w:lang w:val="fr-LU"/>
        </w:rPr>
        <w:t>Yabancı</w:t>
      </w:r>
      <w:proofErr w:type="spellEnd"/>
      <w:r w:rsidRPr="00642958">
        <w:rPr>
          <w:rStyle w:val="fontstyle01"/>
          <w:rFonts w:ascii="Arial" w:hAnsi="Arial" w:cs="Arial"/>
          <w:sz w:val="20"/>
          <w:szCs w:val="20"/>
          <w:lang w:val="fr-LU"/>
        </w:rPr>
        <w:t xml:space="preserve"> </w:t>
      </w:r>
      <w:proofErr w:type="spellStart"/>
      <w:r w:rsidRPr="00642958">
        <w:rPr>
          <w:rStyle w:val="fontstyle01"/>
          <w:rFonts w:ascii="Arial" w:hAnsi="Arial" w:cs="Arial"/>
          <w:sz w:val="20"/>
          <w:szCs w:val="20"/>
          <w:lang w:val="fr-LU"/>
        </w:rPr>
        <w:t>paraya</w:t>
      </w:r>
      <w:proofErr w:type="spellEnd"/>
      <w:r w:rsidRPr="00642958">
        <w:rPr>
          <w:rStyle w:val="fontstyle01"/>
          <w:rFonts w:ascii="Arial" w:hAnsi="Arial" w:cs="Arial"/>
          <w:sz w:val="20"/>
          <w:szCs w:val="20"/>
          <w:lang w:val="fr-LU"/>
        </w:rPr>
        <w:t xml:space="preserve"> </w:t>
      </w:r>
      <w:proofErr w:type="spellStart"/>
      <w:r w:rsidRPr="00642958">
        <w:rPr>
          <w:rStyle w:val="fontstyle01"/>
          <w:rFonts w:ascii="Arial" w:hAnsi="Arial" w:cs="Arial"/>
          <w:sz w:val="20"/>
          <w:szCs w:val="20"/>
          <w:lang w:val="fr-LU"/>
        </w:rPr>
        <w:t>dayalı</w:t>
      </w:r>
      <w:proofErr w:type="spellEnd"/>
      <w:r w:rsidRPr="00642958">
        <w:rPr>
          <w:rStyle w:val="fontstyle01"/>
          <w:rFonts w:ascii="Arial" w:hAnsi="Arial" w:cs="Arial"/>
          <w:sz w:val="20"/>
          <w:szCs w:val="20"/>
          <w:lang w:val="fr-LU"/>
        </w:rPr>
        <w:t xml:space="preserve"> </w:t>
      </w:r>
      <w:proofErr w:type="spellStart"/>
      <w:r w:rsidRPr="00642958">
        <w:rPr>
          <w:rStyle w:val="fontstyle01"/>
          <w:rFonts w:ascii="Arial" w:hAnsi="Arial" w:cs="Arial"/>
          <w:sz w:val="20"/>
          <w:szCs w:val="20"/>
          <w:lang w:val="fr-LU"/>
        </w:rPr>
        <w:t>ticari</w:t>
      </w:r>
      <w:proofErr w:type="spellEnd"/>
      <w:r w:rsidRPr="00642958">
        <w:rPr>
          <w:rStyle w:val="fontstyle01"/>
          <w:rFonts w:ascii="Arial" w:hAnsi="Arial" w:cs="Arial"/>
          <w:sz w:val="20"/>
          <w:szCs w:val="20"/>
          <w:lang w:val="fr-LU"/>
        </w:rPr>
        <w:t xml:space="preserve"> </w:t>
      </w:r>
      <w:proofErr w:type="spellStart"/>
      <w:r w:rsidRPr="00642958">
        <w:rPr>
          <w:rStyle w:val="fontstyle01"/>
          <w:rFonts w:ascii="Arial" w:hAnsi="Arial" w:cs="Arial"/>
          <w:sz w:val="20"/>
          <w:szCs w:val="20"/>
          <w:lang w:val="fr-LU"/>
        </w:rPr>
        <w:t>işlemlerden</w:t>
      </w:r>
      <w:proofErr w:type="spellEnd"/>
      <w:r w:rsidRPr="00642958">
        <w:rPr>
          <w:rStyle w:val="fontstyle01"/>
          <w:rFonts w:ascii="Arial" w:hAnsi="Arial" w:cs="Arial"/>
          <w:sz w:val="20"/>
          <w:szCs w:val="20"/>
          <w:lang w:val="fr-LU"/>
        </w:rPr>
        <w:t xml:space="preserve"> (</w:t>
      </w:r>
      <w:proofErr w:type="spellStart"/>
      <w:r w:rsidRPr="00642958">
        <w:rPr>
          <w:rStyle w:val="fontstyle01"/>
          <w:rFonts w:ascii="Arial" w:hAnsi="Arial" w:cs="Arial"/>
          <w:sz w:val="20"/>
          <w:szCs w:val="20"/>
          <w:lang w:val="fr-LU"/>
        </w:rPr>
        <w:t>ticari</w:t>
      </w:r>
      <w:proofErr w:type="spellEnd"/>
      <w:r w:rsidRPr="00642958">
        <w:rPr>
          <w:rStyle w:val="fontstyle01"/>
          <w:rFonts w:ascii="Arial" w:hAnsi="Arial" w:cs="Arial"/>
          <w:sz w:val="20"/>
          <w:szCs w:val="20"/>
          <w:lang w:val="fr-LU"/>
        </w:rPr>
        <w:t xml:space="preserve"> </w:t>
      </w:r>
      <w:proofErr w:type="spellStart"/>
      <w:r w:rsidRPr="00642958">
        <w:rPr>
          <w:rStyle w:val="fontstyle01"/>
          <w:rFonts w:ascii="Arial" w:hAnsi="Arial" w:cs="Arial"/>
          <w:sz w:val="20"/>
          <w:szCs w:val="20"/>
          <w:lang w:val="fr-LU"/>
        </w:rPr>
        <w:t>alacak</w:t>
      </w:r>
      <w:proofErr w:type="spellEnd"/>
      <w:r w:rsidRPr="00642958">
        <w:rPr>
          <w:rStyle w:val="fontstyle01"/>
          <w:rFonts w:ascii="Arial" w:hAnsi="Arial" w:cs="Arial"/>
          <w:sz w:val="20"/>
          <w:szCs w:val="20"/>
          <w:lang w:val="fr-LU"/>
        </w:rPr>
        <w:t xml:space="preserve"> ve </w:t>
      </w:r>
      <w:proofErr w:type="spellStart"/>
      <w:r w:rsidRPr="00642958">
        <w:rPr>
          <w:rStyle w:val="fontstyle01"/>
          <w:rFonts w:ascii="Arial" w:hAnsi="Arial" w:cs="Arial"/>
          <w:sz w:val="20"/>
          <w:szCs w:val="20"/>
          <w:lang w:val="fr-LU"/>
        </w:rPr>
        <w:t>borç</w:t>
      </w:r>
      <w:proofErr w:type="spellEnd"/>
      <w:r w:rsidRPr="00642958">
        <w:rPr>
          <w:rStyle w:val="fontstyle01"/>
          <w:rFonts w:ascii="Arial" w:hAnsi="Arial" w:cs="Arial"/>
          <w:sz w:val="20"/>
          <w:szCs w:val="20"/>
          <w:lang w:val="fr-LU"/>
        </w:rPr>
        <w:t xml:space="preserve">) </w:t>
      </w:r>
      <w:proofErr w:type="spellStart"/>
      <w:r w:rsidRPr="00642958">
        <w:rPr>
          <w:rStyle w:val="fontstyle01"/>
          <w:rFonts w:ascii="Arial" w:hAnsi="Arial" w:cs="Arial"/>
          <w:sz w:val="20"/>
          <w:szCs w:val="20"/>
          <w:lang w:val="fr-LU"/>
        </w:rPr>
        <w:t>doğan</w:t>
      </w:r>
      <w:proofErr w:type="spellEnd"/>
      <w:r w:rsidRPr="00642958">
        <w:rPr>
          <w:rStyle w:val="fontstyle01"/>
          <w:rFonts w:ascii="Arial" w:hAnsi="Arial" w:cs="Arial"/>
          <w:sz w:val="20"/>
          <w:szCs w:val="20"/>
          <w:lang w:val="fr-LU"/>
        </w:rPr>
        <w:t xml:space="preserve"> </w:t>
      </w:r>
      <w:proofErr w:type="spellStart"/>
      <w:r w:rsidRPr="00642958">
        <w:rPr>
          <w:rStyle w:val="fontstyle01"/>
          <w:rFonts w:ascii="Arial" w:hAnsi="Arial" w:cs="Arial"/>
          <w:sz w:val="20"/>
          <w:szCs w:val="20"/>
          <w:lang w:val="fr-LU"/>
        </w:rPr>
        <w:t>kur</w:t>
      </w:r>
      <w:proofErr w:type="spellEnd"/>
      <w:r w:rsidRPr="00642958">
        <w:rPr>
          <w:rStyle w:val="fontstyle01"/>
          <w:rFonts w:ascii="Arial" w:hAnsi="Arial" w:cs="Arial"/>
          <w:sz w:val="20"/>
          <w:szCs w:val="20"/>
          <w:lang w:val="fr-LU"/>
        </w:rPr>
        <w:t xml:space="preserve"> </w:t>
      </w:r>
      <w:proofErr w:type="spellStart"/>
      <w:r w:rsidRPr="00642958">
        <w:rPr>
          <w:rStyle w:val="fontstyle01"/>
          <w:rFonts w:ascii="Arial" w:hAnsi="Arial" w:cs="Arial"/>
          <w:sz w:val="20"/>
          <w:szCs w:val="20"/>
          <w:lang w:val="fr-LU"/>
        </w:rPr>
        <w:t>farkı</w:t>
      </w:r>
      <w:proofErr w:type="spellEnd"/>
      <w:r w:rsidRPr="00642958">
        <w:rPr>
          <w:rStyle w:val="fontstyle01"/>
          <w:rFonts w:ascii="Arial" w:hAnsi="Arial" w:cs="Arial"/>
          <w:sz w:val="20"/>
          <w:szCs w:val="20"/>
          <w:lang w:val="fr-LU"/>
        </w:rPr>
        <w:t xml:space="preserve"> </w:t>
      </w:r>
      <w:proofErr w:type="spellStart"/>
      <w:r w:rsidRPr="00642958">
        <w:rPr>
          <w:rStyle w:val="fontstyle01"/>
          <w:rFonts w:ascii="Arial" w:hAnsi="Arial" w:cs="Arial"/>
          <w:sz w:val="20"/>
          <w:szCs w:val="20"/>
          <w:lang w:val="fr-LU"/>
        </w:rPr>
        <w:t>geliri</w:t>
      </w:r>
      <w:proofErr w:type="spellEnd"/>
      <w:r w:rsidRPr="00642958">
        <w:rPr>
          <w:rStyle w:val="fontstyle01"/>
          <w:rFonts w:ascii="Arial" w:hAnsi="Arial" w:cs="Arial"/>
          <w:sz w:val="20"/>
          <w:szCs w:val="20"/>
          <w:lang w:val="fr-LU"/>
        </w:rPr>
        <w:t xml:space="preserve"> </w:t>
      </w:r>
      <w:proofErr w:type="spellStart"/>
      <w:r w:rsidRPr="00642958">
        <w:rPr>
          <w:rStyle w:val="fontstyle01"/>
          <w:rFonts w:ascii="Arial" w:hAnsi="Arial" w:cs="Arial"/>
          <w:sz w:val="20"/>
          <w:szCs w:val="20"/>
          <w:lang w:val="fr-LU"/>
        </w:rPr>
        <w:t>veya</w:t>
      </w:r>
      <w:proofErr w:type="spellEnd"/>
      <w:r w:rsidRPr="00642958">
        <w:rPr>
          <w:rStyle w:val="fontstyle01"/>
          <w:rFonts w:ascii="Arial" w:hAnsi="Arial" w:cs="Arial"/>
          <w:sz w:val="20"/>
          <w:szCs w:val="20"/>
          <w:lang w:val="fr-LU"/>
        </w:rPr>
        <w:t xml:space="preserve"> </w:t>
      </w:r>
      <w:proofErr w:type="spellStart"/>
      <w:r w:rsidRPr="00642958">
        <w:rPr>
          <w:rStyle w:val="fontstyle01"/>
          <w:rFonts w:ascii="Arial" w:hAnsi="Arial" w:cs="Arial"/>
          <w:sz w:val="20"/>
          <w:szCs w:val="20"/>
          <w:lang w:val="fr-LU"/>
        </w:rPr>
        <w:t>gideri</w:t>
      </w:r>
      <w:proofErr w:type="spellEnd"/>
      <w:r w:rsidRPr="00642958">
        <w:rPr>
          <w:rStyle w:val="fontstyle01"/>
          <w:rFonts w:ascii="Arial" w:hAnsi="Arial" w:cs="Arial"/>
          <w:sz w:val="20"/>
          <w:szCs w:val="20"/>
          <w:lang w:val="fr-LU"/>
        </w:rPr>
        <w:t xml:space="preserve"> “</w:t>
      </w:r>
      <w:proofErr w:type="spellStart"/>
      <w:r w:rsidRPr="00642958">
        <w:rPr>
          <w:rStyle w:val="fontstyle01"/>
          <w:rFonts w:ascii="Arial" w:hAnsi="Arial" w:cs="Arial"/>
          <w:sz w:val="20"/>
          <w:szCs w:val="20"/>
          <w:lang w:val="fr-LU"/>
        </w:rPr>
        <w:t>esas</w:t>
      </w:r>
      <w:proofErr w:type="spellEnd"/>
      <w:r w:rsidRPr="00642958">
        <w:rPr>
          <w:rStyle w:val="fontstyle01"/>
          <w:rFonts w:ascii="Arial" w:hAnsi="Arial" w:cs="Arial"/>
          <w:sz w:val="20"/>
          <w:szCs w:val="20"/>
          <w:lang w:val="fr-LU"/>
        </w:rPr>
        <w:t xml:space="preserve"> </w:t>
      </w:r>
      <w:proofErr w:type="spellStart"/>
      <w:r w:rsidRPr="00642958">
        <w:rPr>
          <w:rStyle w:val="fontstyle01"/>
          <w:rFonts w:ascii="Arial" w:hAnsi="Arial" w:cs="Arial"/>
          <w:sz w:val="20"/>
          <w:szCs w:val="20"/>
          <w:lang w:val="fr-LU"/>
        </w:rPr>
        <w:t>faaliyetlerden</w:t>
      </w:r>
      <w:proofErr w:type="spellEnd"/>
      <w:r w:rsidRPr="00642958">
        <w:rPr>
          <w:rStyle w:val="fontstyle01"/>
          <w:rFonts w:ascii="Arial" w:hAnsi="Arial" w:cs="Arial"/>
          <w:sz w:val="20"/>
          <w:szCs w:val="20"/>
          <w:lang w:val="fr-LU"/>
        </w:rPr>
        <w:t xml:space="preserve"> </w:t>
      </w:r>
      <w:proofErr w:type="spellStart"/>
      <w:r w:rsidRPr="00642958">
        <w:rPr>
          <w:rStyle w:val="fontstyle01"/>
          <w:rFonts w:ascii="Arial" w:hAnsi="Arial" w:cs="Arial"/>
          <w:sz w:val="20"/>
          <w:szCs w:val="20"/>
          <w:lang w:val="fr-LU"/>
        </w:rPr>
        <w:t>diğer</w:t>
      </w:r>
      <w:proofErr w:type="spellEnd"/>
      <w:r w:rsidRPr="00642958">
        <w:rPr>
          <w:rStyle w:val="fontstyle01"/>
          <w:rFonts w:ascii="Arial" w:hAnsi="Arial" w:cs="Arial"/>
          <w:sz w:val="20"/>
          <w:szCs w:val="20"/>
          <w:lang w:val="fr-LU"/>
        </w:rPr>
        <w:t xml:space="preserve"> </w:t>
      </w:r>
      <w:proofErr w:type="spellStart"/>
      <w:r w:rsidRPr="00642958">
        <w:rPr>
          <w:rStyle w:val="fontstyle01"/>
          <w:rFonts w:ascii="Arial" w:hAnsi="Arial" w:cs="Arial"/>
          <w:sz w:val="20"/>
          <w:szCs w:val="20"/>
          <w:lang w:val="fr-LU"/>
        </w:rPr>
        <w:t>gelir</w:t>
      </w:r>
      <w:proofErr w:type="spellEnd"/>
      <w:r w:rsidRPr="00642958">
        <w:rPr>
          <w:rStyle w:val="fontstyle01"/>
          <w:rFonts w:ascii="Arial" w:hAnsi="Arial" w:cs="Arial"/>
          <w:sz w:val="20"/>
          <w:szCs w:val="20"/>
          <w:lang w:val="fr-LU"/>
        </w:rPr>
        <w:t>/</w:t>
      </w:r>
      <w:proofErr w:type="spellStart"/>
      <w:r w:rsidRPr="00642958">
        <w:rPr>
          <w:rStyle w:val="fontstyle01"/>
          <w:rFonts w:ascii="Arial" w:hAnsi="Arial" w:cs="Arial"/>
          <w:sz w:val="20"/>
          <w:szCs w:val="20"/>
          <w:lang w:val="fr-LU"/>
        </w:rPr>
        <w:t>giderler</w:t>
      </w:r>
      <w:proofErr w:type="spellEnd"/>
      <w:r w:rsidRPr="00642958">
        <w:rPr>
          <w:rStyle w:val="fontstyle01"/>
          <w:rFonts w:ascii="Arial" w:hAnsi="Arial" w:cs="Arial"/>
          <w:sz w:val="20"/>
          <w:szCs w:val="20"/>
          <w:lang w:val="fr-LU"/>
        </w:rPr>
        <w:t xml:space="preserve">” </w:t>
      </w:r>
      <w:proofErr w:type="spellStart"/>
      <w:r w:rsidRPr="00642958">
        <w:rPr>
          <w:rStyle w:val="fontstyle01"/>
          <w:rFonts w:ascii="Arial" w:hAnsi="Arial" w:cs="Arial"/>
          <w:sz w:val="20"/>
          <w:szCs w:val="20"/>
          <w:lang w:val="fr-LU"/>
        </w:rPr>
        <w:t>hesabı</w:t>
      </w:r>
      <w:proofErr w:type="spellEnd"/>
      <w:r w:rsidRPr="00642958">
        <w:rPr>
          <w:rStyle w:val="fontstyle01"/>
          <w:rFonts w:ascii="Arial" w:hAnsi="Arial" w:cs="Arial"/>
          <w:sz w:val="20"/>
          <w:szCs w:val="20"/>
          <w:lang w:val="fr-LU"/>
        </w:rPr>
        <w:t xml:space="preserve"> </w:t>
      </w:r>
      <w:proofErr w:type="spellStart"/>
      <w:r w:rsidRPr="00642958">
        <w:rPr>
          <w:rStyle w:val="fontstyle01"/>
          <w:rFonts w:ascii="Arial" w:hAnsi="Arial" w:cs="Arial"/>
          <w:sz w:val="20"/>
          <w:szCs w:val="20"/>
          <w:lang w:val="fr-LU"/>
        </w:rPr>
        <w:t>içerisinde</w:t>
      </w:r>
      <w:proofErr w:type="spellEnd"/>
      <w:r w:rsidRPr="00642958">
        <w:rPr>
          <w:rStyle w:val="fontstyle01"/>
          <w:rFonts w:ascii="Arial" w:hAnsi="Arial" w:cs="Arial"/>
          <w:sz w:val="20"/>
          <w:szCs w:val="20"/>
          <w:lang w:val="fr-LU"/>
        </w:rPr>
        <w:t xml:space="preserve">, </w:t>
      </w:r>
      <w:proofErr w:type="spellStart"/>
      <w:r w:rsidRPr="00642958">
        <w:rPr>
          <w:rStyle w:val="fontstyle01"/>
          <w:rFonts w:ascii="Arial" w:hAnsi="Arial" w:cs="Arial"/>
          <w:sz w:val="20"/>
          <w:szCs w:val="20"/>
          <w:lang w:val="fr-LU"/>
        </w:rPr>
        <w:t>yabancı</w:t>
      </w:r>
      <w:proofErr w:type="spellEnd"/>
      <w:r w:rsidRPr="00642958">
        <w:rPr>
          <w:rStyle w:val="fontstyle01"/>
          <w:rFonts w:ascii="Arial" w:hAnsi="Arial" w:cs="Arial"/>
          <w:sz w:val="20"/>
          <w:szCs w:val="20"/>
          <w:lang w:val="fr-LU"/>
        </w:rPr>
        <w:t xml:space="preserve"> </w:t>
      </w:r>
      <w:proofErr w:type="spellStart"/>
      <w:r w:rsidRPr="00642958">
        <w:rPr>
          <w:rStyle w:val="fontstyle01"/>
          <w:rFonts w:ascii="Arial" w:hAnsi="Arial" w:cs="Arial"/>
          <w:sz w:val="20"/>
          <w:szCs w:val="20"/>
          <w:lang w:val="fr-LU"/>
        </w:rPr>
        <w:t>paraya</w:t>
      </w:r>
      <w:proofErr w:type="spellEnd"/>
      <w:r w:rsidRPr="00642958">
        <w:rPr>
          <w:rStyle w:val="fontstyle01"/>
          <w:rFonts w:ascii="Arial" w:hAnsi="Arial" w:cs="Arial"/>
          <w:sz w:val="20"/>
          <w:szCs w:val="20"/>
          <w:lang w:val="fr-LU"/>
        </w:rPr>
        <w:t xml:space="preserve"> </w:t>
      </w:r>
      <w:proofErr w:type="spellStart"/>
      <w:r w:rsidRPr="00642958">
        <w:rPr>
          <w:rStyle w:val="fontstyle01"/>
          <w:rFonts w:ascii="Arial" w:hAnsi="Arial" w:cs="Arial"/>
          <w:sz w:val="20"/>
          <w:szCs w:val="20"/>
          <w:lang w:val="fr-LU"/>
        </w:rPr>
        <w:t>dayalı</w:t>
      </w:r>
      <w:proofErr w:type="spellEnd"/>
      <w:r w:rsidRPr="00642958">
        <w:rPr>
          <w:rStyle w:val="fontstyle01"/>
          <w:rFonts w:ascii="Arial" w:hAnsi="Arial" w:cs="Arial"/>
          <w:sz w:val="20"/>
          <w:szCs w:val="20"/>
          <w:lang w:val="fr-LU"/>
        </w:rPr>
        <w:t xml:space="preserve"> </w:t>
      </w:r>
      <w:proofErr w:type="spellStart"/>
      <w:r w:rsidRPr="00642958">
        <w:rPr>
          <w:rStyle w:val="fontstyle01"/>
          <w:rFonts w:ascii="Arial" w:hAnsi="Arial" w:cs="Arial"/>
          <w:sz w:val="20"/>
          <w:szCs w:val="20"/>
          <w:lang w:val="fr-LU"/>
        </w:rPr>
        <w:t>diğer</w:t>
      </w:r>
      <w:proofErr w:type="spellEnd"/>
      <w:r w:rsidRPr="00642958">
        <w:rPr>
          <w:rStyle w:val="fontstyle01"/>
          <w:rFonts w:ascii="Arial" w:hAnsi="Arial" w:cs="Arial"/>
          <w:sz w:val="20"/>
          <w:szCs w:val="20"/>
          <w:lang w:val="fr-LU"/>
        </w:rPr>
        <w:t xml:space="preserve"> </w:t>
      </w:r>
      <w:proofErr w:type="spellStart"/>
      <w:r w:rsidRPr="00642958">
        <w:rPr>
          <w:rStyle w:val="fontstyle01"/>
          <w:rFonts w:ascii="Arial" w:hAnsi="Arial" w:cs="Arial"/>
          <w:sz w:val="20"/>
          <w:szCs w:val="20"/>
          <w:lang w:val="fr-LU"/>
        </w:rPr>
        <w:t>parasal</w:t>
      </w:r>
      <w:proofErr w:type="spellEnd"/>
      <w:r w:rsidRPr="00642958">
        <w:rPr>
          <w:rStyle w:val="fontstyle01"/>
          <w:rFonts w:ascii="Arial" w:hAnsi="Arial" w:cs="Arial"/>
          <w:sz w:val="20"/>
          <w:szCs w:val="20"/>
          <w:lang w:val="fr-LU"/>
        </w:rPr>
        <w:t xml:space="preserve"> </w:t>
      </w:r>
      <w:proofErr w:type="spellStart"/>
      <w:r w:rsidRPr="00642958">
        <w:rPr>
          <w:rStyle w:val="fontstyle01"/>
          <w:rFonts w:ascii="Arial" w:hAnsi="Arial" w:cs="Arial"/>
          <w:sz w:val="20"/>
          <w:szCs w:val="20"/>
          <w:lang w:val="fr-LU"/>
        </w:rPr>
        <w:t>varlık</w:t>
      </w:r>
      <w:proofErr w:type="spellEnd"/>
      <w:r w:rsidRPr="00642958">
        <w:rPr>
          <w:rStyle w:val="fontstyle01"/>
          <w:rFonts w:ascii="Arial" w:hAnsi="Arial" w:cs="Arial"/>
          <w:sz w:val="20"/>
          <w:szCs w:val="20"/>
          <w:lang w:val="fr-LU"/>
        </w:rPr>
        <w:t xml:space="preserve"> ve </w:t>
      </w:r>
      <w:proofErr w:type="spellStart"/>
      <w:r w:rsidRPr="00642958">
        <w:rPr>
          <w:rStyle w:val="fontstyle01"/>
          <w:rFonts w:ascii="Arial" w:hAnsi="Arial" w:cs="Arial"/>
          <w:sz w:val="20"/>
          <w:szCs w:val="20"/>
          <w:lang w:val="fr-LU"/>
        </w:rPr>
        <w:t>yükümlülüklerin</w:t>
      </w:r>
      <w:proofErr w:type="spellEnd"/>
      <w:r w:rsidRPr="00642958">
        <w:rPr>
          <w:rStyle w:val="fontstyle01"/>
          <w:rFonts w:ascii="Arial" w:hAnsi="Arial" w:cs="Arial"/>
          <w:sz w:val="20"/>
          <w:szCs w:val="20"/>
          <w:lang w:val="fr-LU"/>
        </w:rPr>
        <w:t xml:space="preserve"> </w:t>
      </w:r>
      <w:proofErr w:type="spellStart"/>
      <w:r w:rsidRPr="00642958">
        <w:rPr>
          <w:rStyle w:val="fontstyle01"/>
          <w:rFonts w:ascii="Arial" w:hAnsi="Arial" w:cs="Arial"/>
          <w:sz w:val="20"/>
          <w:szCs w:val="20"/>
          <w:lang w:val="fr-LU"/>
        </w:rPr>
        <w:t>çevrimlerinden</w:t>
      </w:r>
      <w:proofErr w:type="spellEnd"/>
      <w:r w:rsidRPr="00642958">
        <w:rPr>
          <w:rStyle w:val="fontstyle01"/>
          <w:rFonts w:ascii="Arial" w:hAnsi="Arial" w:cs="Arial"/>
          <w:sz w:val="20"/>
          <w:szCs w:val="20"/>
          <w:lang w:val="fr-LU"/>
        </w:rPr>
        <w:t xml:space="preserve"> </w:t>
      </w:r>
      <w:proofErr w:type="spellStart"/>
      <w:r w:rsidRPr="00642958">
        <w:rPr>
          <w:rStyle w:val="fontstyle01"/>
          <w:rFonts w:ascii="Arial" w:hAnsi="Arial" w:cs="Arial"/>
          <w:sz w:val="20"/>
          <w:szCs w:val="20"/>
          <w:lang w:val="fr-LU"/>
        </w:rPr>
        <w:t>doğan</w:t>
      </w:r>
      <w:proofErr w:type="spellEnd"/>
      <w:r w:rsidRPr="00642958">
        <w:rPr>
          <w:rStyle w:val="fontstyle01"/>
          <w:rFonts w:ascii="Arial" w:hAnsi="Arial" w:cs="Arial"/>
          <w:sz w:val="20"/>
          <w:szCs w:val="20"/>
          <w:lang w:val="fr-LU"/>
        </w:rPr>
        <w:t xml:space="preserve"> </w:t>
      </w:r>
      <w:proofErr w:type="spellStart"/>
      <w:r w:rsidRPr="00642958">
        <w:rPr>
          <w:rStyle w:val="fontstyle01"/>
          <w:rFonts w:ascii="Arial" w:hAnsi="Arial" w:cs="Arial"/>
          <w:sz w:val="20"/>
          <w:szCs w:val="20"/>
          <w:lang w:val="fr-LU"/>
        </w:rPr>
        <w:t>kur</w:t>
      </w:r>
      <w:proofErr w:type="spellEnd"/>
      <w:r w:rsidRPr="00642958">
        <w:rPr>
          <w:rStyle w:val="fontstyle01"/>
          <w:rFonts w:ascii="Arial" w:hAnsi="Arial" w:cs="Arial"/>
          <w:sz w:val="20"/>
          <w:szCs w:val="20"/>
          <w:lang w:val="fr-LU"/>
        </w:rPr>
        <w:t xml:space="preserve"> </w:t>
      </w:r>
      <w:proofErr w:type="spellStart"/>
      <w:r w:rsidRPr="00642958">
        <w:rPr>
          <w:rStyle w:val="fontstyle01"/>
          <w:rFonts w:ascii="Arial" w:hAnsi="Arial" w:cs="Arial"/>
          <w:sz w:val="20"/>
          <w:szCs w:val="20"/>
          <w:lang w:val="fr-LU"/>
        </w:rPr>
        <w:t>farkı</w:t>
      </w:r>
      <w:proofErr w:type="spellEnd"/>
      <w:r w:rsidRPr="00642958">
        <w:rPr>
          <w:rStyle w:val="fontstyle01"/>
          <w:rFonts w:ascii="Arial" w:hAnsi="Arial" w:cs="Arial"/>
          <w:sz w:val="20"/>
          <w:szCs w:val="20"/>
          <w:lang w:val="fr-LU"/>
        </w:rPr>
        <w:t xml:space="preserve"> </w:t>
      </w:r>
      <w:proofErr w:type="spellStart"/>
      <w:r w:rsidRPr="00642958">
        <w:rPr>
          <w:rStyle w:val="fontstyle01"/>
          <w:rFonts w:ascii="Arial" w:hAnsi="Arial" w:cs="Arial"/>
          <w:sz w:val="20"/>
          <w:szCs w:val="20"/>
          <w:lang w:val="fr-LU"/>
        </w:rPr>
        <w:t>geliri</w:t>
      </w:r>
      <w:proofErr w:type="spellEnd"/>
      <w:r w:rsidRPr="00642958">
        <w:rPr>
          <w:rStyle w:val="fontstyle01"/>
          <w:rFonts w:ascii="Arial" w:hAnsi="Arial" w:cs="Arial"/>
          <w:sz w:val="20"/>
          <w:szCs w:val="20"/>
          <w:lang w:val="fr-LU"/>
        </w:rPr>
        <w:t xml:space="preserve"> </w:t>
      </w:r>
      <w:proofErr w:type="spellStart"/>
      <w:r w:rsidRPr="00642958">
        <w:rPr>
          <w:rStyle w:val="fontstyle01"/>
          <w:rFonts w:ascii="Arial" w:hAnsi="Arial" w:cs="Arial"/>
          <w:sz w:val="20"/>
          <w:szCs w:val="20"/>
          <w:lang w:val="fr-LU"/>
        </w:rPr>
        <w:t>veya</w:t>
      </w:r>
      <w:proofErr w:type="spellEnd"/>
      <w:r w:rsidRPr="00642958">
        <w:rPr>
          <w:rStyle w:val="fontstyle01"/>
          <w:rFonts w:ascii="Arial" w:hAnsi="Arial" w:cs="Arial"/>
          <w:sz w:val="20"/>
          <w:szCs w:val="20"/>
          <w:lang w:val="fr-LU"/>
        </w:rPr>
        <w:t xml:space="preserve"> </w:t>
      </w:r>
      <w:proofErr w:type="spellStart"/>
      <w:r w:rsidRPr="00642958">
        <w:rPr>
          <w:rStyle w:val="fontstyle01"/>
          <w:rFonts w:ascii="Arial" w:hAnsi="Arial" w:cs="Arial"/>
          <w:sz w:val="20"/>
          <w:szCs w:val="20"/>
          <w:lang w:val="fr-LU"/>
        </w:rPr>
        <w:t>gideri</w:t>
      </w:r>
      <w:proofErr w:type="spellEnd"/>
      <w:r w:rsidRPr="00642958">
        <w:rPr>
          <w:rStyle w:val="fontstyle01"/>
          <w:rFonts w:ascii="Arial" w:hAnsi="Arial" w:cs="Arial"/>
          <w:sz w:val="20"/>
          <w:szCs w:val="20"/>
          <w:lang w:val="fr-LU"/>
        </w:rPr>
        <w:t xml:space="preserve"> </w:t>
      </w:r>
      <w:proofErr w:type="spellStart"/>
      <w:r w:rsidRPr="00642958">
        <w:rPr>
          <w:rStyle w:val="fontstyle01"/>
          <w:rFonts w:ascii="Arial" w:hAnsi="Arial" w:cs="Arial"/>
          <w:sz w:val="20"/>
          <w:szCs w:val="20"/>
          <w:lang w:val="fr-LU"/>
        </w:rPr>
        <w:t>ise</w:t>
      </w:r>
      <w:proofErr w:type="spellEnd"/>
      <w:r w:rsidRPr="00642958">
        <w:rPr>
          <w:rStyle w:val="fontstyle01"/>
          <w:rFonts w:ascii="Arial" w:hAnsi="Arial" w:cs="Arial"/>
          <w:sz w:val="20"/>
          <w:szCs w:val="20"/>
          <w:lang w:val="fr-LU"/>
        </w:rPr>
        <w:t xml:space="preserve"> “</w:t>
      </w:r>
      <w:proofErr w:type="spellStart"/>
      <w:r w:rsidRPr="00642958">
        <w:rPr>
          <w:rStyle w:val="fontstyle01"/>
          <w:rFonts w:ascii="Arial" w:hAnsi="Arial" w:cs="Arial"/>
          <w:sz w:val="20"/>
          <w:szCs w:val="20"/>
          <w:lang w:val="fr-LU"/>
        </w:rPr>
        <w:t>finansman</w:t>
      </w:r>
      <w:proofErr w:type="spellEnd"/>
      <w:r w:rsidRPr="00642958">
        <w:rPr>
          <w:rStyle w:val="fontstyle01"/>
          <w:rFonts w:ascii="Arial" w:hAnsi="Arial" w:cs="Arial"/>
          <w:sz w:val="20"/>
          <w:szCs w:val="20"/>
          <w:lang w:val="fr-LU"/>
        </w:rPr>
        <w:t xml:space="preserve"> </w:t>
      </w:r>
      <w:proofErr w:type="spellStart"/>
      <w:r w:rsidRPr="00642958">
        <w:rPr>
          <w:rStyle w:val="fontstyle01"/>
          <w:rFonts w:ascii="Arial" w:hAnsi="Arial" w:cs="Arial"/>
          <w:sz w:val="20"/>
          <w:szCs w:val="20"/>
          <w:lang w:val="fr-LU"/>
        </w:rPr>
        <w:t>gelirleri</w:t>
      </w:r>
      <w:proofErr w:type="spellEnd"/>
      <w:r w:rsidRPr="00642958">
        <w:rPr>
          <w:rStyle w:val="fontstyle01"/>
          <w:rFonts w:ascii="Arial" w:hAnsi="Arial" w:cs="Arial"/>
          <w:sz w:val="20"/>
          <w:szCs w:val="20"/>
          <w:lang w:val="fr-LU"/>
        </w:rPr>
        <w:t>/</w:t>
      </w:r>
      <w:proofErr w:type="spellStart"/>
      <w:r w:rsidRPr="00C67097">
        <w:rPr>
          <w:rStyle w:val="fontstyle01"/>
          <w:rFonts w:ascii="Arial" w:hAnsi="Arial" w:cs="Arial"/>
          <w:sz w:val="20"/>
          <w:szCs w:val="20"/>
          <w:lang w:val="fr-LU"/>
        </w:rPr>
        <w:t>giderleri</w:t>
      </w:r>
      <w:proofErr w:type="spellEnd"/>
      <w:r w:rsidRPr="00C67097">
        <w:rPr>
          <w:rStyle w:val="fontstyle01"/>
          <w:rFonts w:ascii="Arial" w:hAnsi="Arial" w:cs="Arial"/>
          <w:sz w:val="20"/>
          <w:szCs w:val="20"/>
          <w:lang w:val="fr-LU"/>
        </w:rPr>
        <w:t xml:space="preserve">” </w:t>
      </w:r>
      <w:proofErr w:type="spellStart"/>
      <w:r w:rsidRPr="00C67097">
        <w:rPr>
          <w:rStyle w:val="fontstyle01"/>
          <w:rFonts w:ascii="Arial" w:hAnsi="Arial" w:cs="Arial"/>
          <w:sz w:val="20"/>
          <w:szCs w:val="20"/>
          <w:lang w:val="fr-LU"/>
        </w:rPr>
        <w:t>olarak</w:t>
      </w:r>
      <w:proofErr w:type="spellEnd"/>
      <w:r w:rsidRPr="00C67097">
        <w:rPr>
          <w:rStyle w:val="fontstyle01"/>
          <w:rFonts w:ascii="Arial" w:hAnsi="Arial" w:cs="Arial"/>
          <w:sz w:val="20"/>
          <w:szCs w:val="20"/>
          <w:lang w:val="fr-LU"/>
        </w:rPr>
        <w:t xml:space="preserve"> </w:t>
      </w:r>
      <w:proofErr w:type="spellStart"/>
      <w:r w:rsidRPr="00C67097">
        <w:rPr>
          <w:rStyle w:val="fontstyle01"/>
          <w:rFonts w:ascii="Arial" w:hAnsi="Arial" w:cs="Arial"/>
          <w:sz w:val="20"/>
          <w:szCs w:val="20"/>
          <w:lang w:val="fr-LU"/>
        </w:rPr>
        <w:t>kar</w:t>
      </w:r>
      <w:proofErr w:type="spellEnd"/>
      <w:r w:rsidRPr="00C67097">
        <w:rPr>
          <w:rStyle w:val="fontstyle01"/>
          <w:rFonts w:ascii="Arial" w:hAnsi="Arial" w:cs="Arial"/>
          <w:sz w:val="20"/>
          <w:szCs w:val="20"/>
          <w:lang w:val="fr-LU"/>
        </w:rPr>
        <w:t xml:space="preserve"> </w:t>
      </w:r>
      <w:proofErr w:type="spellStart"/>
      <w:r w:rsidRPr="00C67097">
        <w:rPr>
          <w:rStyle w:val="fontstyle01"/>
          <w:rFonts w:ascii="Arial" w:hAnsi="Arial" w:cs="Arial"/>
          <w:sz w:val="20"/>
          <w:szCs w:val="20"/>
          <w:lang w:val="fr-LU"/>
        </w:rPr>
        <w:t>veya</w:t>
      </w:r>
      <w:proofErr w:type="spellEnd"/>
      <w:r w:rsidRPr="00C67097">
        <w:rPr>
          <w:rStyle w:val="fontstyle01"/>
          <w:rFonts w:ascii="Arial" w:hAnsi="Arial" w:cs="Arial"/>
          <w:sz w:val="20"/>
          <w:szCs w:val="20"/>
          <w:lang w:val="fr-LU"/>
        </w:rPr>
        <w:t xml:space="preserve"> </w:t>
      </w:r>
      <w:proofErr w:type="spellStart"/>
      <w:r w:rsidRPr="00C67097">
        <w:rPr>
          <w:rStyle w:val="fontstyle01"/>
          <w:rFonts w:ascii="Arial" w:hAnsi="Arial" w:cs="Arial"/>
          <w:sz w:val="20"/>
          <w:szCs w:val="20"/>
          <w:lang w:val="fr-LU"/>
        </w:rPr>
        <w:t>zarar</w:t>
      </w:r>
      <w:proofErr w:type="spellEnd"/>
      <w:r w:rsidRPr="00C67097">
        <w:rPr>
          <w:rStyle w:val="fontstyle01"/>
          <w:rFonts w:ascii="Arial" w:hAnsi="Arial" w:cs="Arial"/>
          <w:sz w:val="20"/>
          <w:szCs w:val="20"/>
          <w:lang w:val="fr-LU"/>
        </w:rPr>
        <w:t xml:space="preserve"> </w:t>
      </w:r>
      <w:proofErr w:type="spellStart"/>
      <w:r w:rsidRPr="00C67097">
        <w:rPr>
          <w:rStyle w:val="fontstyle01"/>
          <w:rFonts w:ascii="Arial" w:hAnsi="Arial" w:cs="Arial"/>
          <w:sz w:val="20"/>
          <w:szCs w:val="20"/>
          <w:lang w:val="fr-LU"/>
        </w:rPr>
        <w:t>tablosuna</w:t>
      </w:r>
      <w:proofErr w:type="spellEnd"/>
      <w:r w:rsidRPr="00C67097">
        <w:rPr>
          <w:rStyle w:val="fontstyle01"/>
          <w:rFonts w:ascii="Arial" w:hAnsi="Arial" w:cs="Arial"/>
          <w:sz w:val="20"/>
          <w:szCs w:val="20"/>
          <w:lang w:val="fr-LU"/>
        </w:rPr>
        <w:t xml:space="preserve"> </w:t>
      </w:r>
      <w:proofErr w:type="spellStart"/>
      <w:r w:rsidRPr="00C67097">
        <w:rPr>
          <w:rStyle w:val="fontstyle01"/>
          <w:rFonts w:ascii="Arial" w:hAnsi="Arial" w:cs="Arial"/>
          <w:sz w:val="20"/>
          <w:szCs w:val="20"/>
          <w:lang w:val="fr-LU"/>
        </w:rPr>
        <w:t>yansıtılmıştır</w:t>
      </w:r>
      <w:proofErr w:type="spellEnd"/>
      <w:r w:rsidRPr="00C67097">
        <w:rPr>
          <w:rStyle w:val="fontstyle01"/>
          <w:rFonts w:ascii="Arial" w:hAnsi="Arial" w:cs="Arial"/>
          <w:sz w:val="20"/>
          <w:szCs w:val="20"/>
          <w:lang w:val="fr-LU"/>
        </w:rPr>
        <w:t>.</w:t>
      </w:r>
    </w:p>
    <w:p w14:paraId="0E9478E0" w14:textId="77777777" w:rsidR="00BF1903" w:rsidRPr="00C67097" w:rsidRDefault="00BF1903" w:rsidP="00923A0C">
      <w:pPr>
        <w:tabs>
          <w:tab w:val="right" w:pos="9214"/>
        </w:tabs>
        <w:ind w:right="-34"/>
        <w:jc w:val="both"/>
        <w:rPr>
          <w:rStyle w:val="fontstyle01"/>
          <w:rFonts w:ascii="Arial" w:hAnsi="Arial" w:cs="Arial"/>
          <w:sz w:val="20"/>
          <w:szCs w:val="20"/>
          <w:lang w:val="tr-TR"/>
        </w:rPr>
      </w:pPr>
    </w:p>
    <w:p w14:paraId="761FF9FC" w14:textId="77777777" w:rsidR="004B70D9" w:rsidRPr="00C67097" w:rsidRDefault="004B70D9" w:rsidP="004B70D9">
      <w:pPr>
        <w:tabs>
          <w:tab w:val="right" w:pos="9214"/>
        </w:tabs>
        <w:ind w:right="-34"/>
        <w:jc w:val="both"/>
        <w:rPr>
          <w:rStyle w:val="fontstyle01"/>
          <w:rFonts w:ascii="Arial" w:hAnsi="Arial" w:cs="Arial"/>
          <w:b/>
          <w:bCs/>
          <w:sz w:val="20"/>
          <w:szCs w:val="20"/>
          <w:lang w:val="tr-TR"/>
        </w:rPr>
      </w:pPr>
      <w:r w:rsidRPr="00C67097">
        <w:rPr>
          <w:rStyle w:val="fontstyle01"/>
          <w:rFonts w:ascii="Arial" w:hAnsi="Arial" w:cs="Arial"/>
          <w:b/>
          <w:bCs/>
          <w:sz w:val="20"/>
          <w:szCs w:val="20"/>
          <w:lang w:val="tr-TR"/>
        </w:rPr>
        <w:t xml:space="preserve">Yüksek Enflasyon Dönemlerinde Finansal Tabloların Düzeltilmesi </w:t>
      </w:r>
    </w:p>
    <w:p w14:paraId="43C6354D" w14:textId="77777777" w:rsidR="004B70D9" w:rsidRPr="00C67097" w:rsidRDefault="004B70D9" w:rsidP="004B70D9">
      <w:pPr>
        <w:tabs>
          <w:tab w:val="right" w:pos="9214"/>
        </w:tabs>
        <w:ind w:right="-34"/>
        <w:jc w:val="both"/>
        <w:rPr>
          <w:rStyle w:val="fontstyle01"/>
          <w:rFonts w:ascii="Arial" w:hAnsi="Arial" w:cs="Arial"/>
          <w:sz w:val="20"/>
          <w:szCs w:val="20"/>
          <w:lang w:val="tr-TR"/>
        </w:rPr>
      </w:pPr>
    </w:p>
    <w:p w14:paraId="38D6021F" w14:textId="77777777" w:rsidR="0039256F" w:rsidRPr="004C52E8" w:rsidRDefault="0039256F" w:rsidP="0039256F">
      <w:pPr>
        <w:shd w:val="clear" w:color="auto" w:fill="FFFFFF" w:themeFill="background1"/>
        <w:tabs>
          <w:tab w:val="right" w:pos="9214"/>
        </w:tabs>
        <w:ind w:right="-2"/>
        <w:jc w:val="both"/>
        <w:rPr>
          <w:rStyle w:val="fontstyle01"/>
          <w:rFonts w:ascii="Arial" w:hAnsi="Arial" w:cs="Arial"/>
          <w:sz w:val="20"/>
          <w:szCs w:val="20"/>
        </w:rPr>
      </w:pPr>
      <w:r w:rsidRPr="004C52E8">
        <w:rPr>
          <w:rStyle w:val="fontstyle01"/>
          <w:rFonts w:ascii="Arial" w:hAnsi="Arial" w:cs="Arial"/>
          <w:sz w:val="20"/>
          <w:szCs w:val="20"/>
        </w:rPr>
        <w:t xml:space="preserve">TMS 29 </w:t>
      </w:r>
      <w:proofErr w:type="spellStart"/>
      <w:r w:rsidRPr="004C52E8">
        <w:rPr>
          <w:rStyle w:val="fontstyle01"/>
          <w:rFonts w:ascii="Arial" w:hAnsi="Arial" w:cs="Arial"/>
          <w:sz w:val="20"/>
          <w:szCs w:val="20"/>
        </w:rPr>
        <w:t>Yüksek</w:t>
      </w:r>
      <w:proofErr w:type="spellEnd"/>
      <w:r w:rsidRPr="004C52E8">
        <w:rPr>
          <w:rStyle w:val="fontstyle01"/>
          <w:rFonts w:ascii="Arial" w:hAnsi="Arial" w:cs="Arial"/>
          <w:sz w:val="20"/>
          <w:szCs w:val="20"/>
        </w:rPr>
        <w:t xml:space="preserve"> </w:t>
      </w:r>
      <w:proofErr w:type="spellStart"/>
      <w:r w:rsidRPr="004C52E8">
        <w:rPr>
          <w:rStyle w:val="fontstyle01"/>
          <w:rFonts w:ascii="Arial" w:hAnsi="Arial" w:cs="Arial"/>
          <w:sz w:val="20"/>
          <w:szCs w:val="20"/>
        </w:rPr>
        <w:t>Enflasyonlu</w:t>
      </w:r>
      <w:proofErr w:type="spellEnd"/>
      <w:r w:rsidRPr="004C52E8">
        <w:rPr>
          <w:rStyle w:val="fontstyle01"/>
          <w:rFonts w:ascii="Arial" w:hAnsi="Arial" w:cs="Arial"/>
          <w:sz w:val="20"/>
          <w:szCs w:val="20"/>
        </w:rPr>
        <w:t xml:space="preserve"> </w:t>
      </w:r>
      <w:proofErr w:type="spellStart"/>
      <w:r w:rsidRPr="004C52E8">
        <w:rPr>
          <w:rStyle w:val="fontstyle01"/>
          <w:rFonts w:ascii="Arial" w:hAnsi="Arial" w:cs="Arial"/>
          <w:sz w:val="20"/>
          <w:szCs w:val="20"/>
        </w:rPr>
        <w:t>Ekonomilerde</w:t>
      </w:r>
      <w:proofErr w:type="spellEnd"/>
      <w:r w:rsidRPr="004C52E8">
        <w:rPr>
          <w:rStyle w:val="fontstyle01"/>
          <w:rFonts w:ascii="Arial" w:hAnsi="Arial" w:cs="Arial"/>
          <w:sz w:val="20"/>
          <w:szCs w:val="20"/>
        </w:rPr>
        <w:t xml:space="preserve"> </w:t>
      </w:r>
      <w:proofErr w:type="spellStart"/>
      <w:r w:rsidRPr="004C52E8">
        <w:rPr>
          <w:rStyle w:val="fontstyle01"/>
          <w:rFonts w:ascii="Arial" w:hAnsi="Arial" w:cs="Arial"/>
          <w:sz w:val="20"/>
          <w:szCs w:val="20"/>
        </w:rPr>
        <w:t>Finansal</w:t>
      </w:r>
      <w:proofErr w:type="spellEnd"/>
      <w:r w:rsidRPr="004C52E8">
        <w:rPr>
          <w:rStyle w:val="fontstyle01"/>
          <w:rFonts w:ascii="Arial" w:hAnsi="Arial" w:cs="Arial"/>
          <w:sz w:val="20"/>
          <w:szCs w:val="20"/>
        </w:rPr>
        <w:t xml:space="preserve"> </w:t>
      </w:r>
      <w:proofErr w:type="spellStart"/>
      <w:r w:rsidRPr="004C52E8">
        <w:rPr>
          <w:rStyle w:val="fontstyle01"/>
          <w:rFonts w:ascii="Arial" w:hAnsi="Arial" w:cs="Arial"/>
          <w:sz w:val="20"/>
          <w:szCs w:val="20"/>
        </w:rPr>
        <w:t>Raporlama</w:t>
      </w:r>
      <w:proofErr w:type="spellEnd"/>
      <w:r w:rsidRPr="004C52E8">
        <w:rPr>
          <w:rStyle w:val="fontstyle01"/>
          <w:rFonts w:ascii="Arial" w:hAnsi="Arial" w:cs="Arial"/>
          <w:sz w:val="20"/>
          <w:szCs w:val="20"/>
        </w:rPr>
        <w:t xml:space="preserve"> </w:t>
      </w:r>
      <w:proofErr w:type="spellStart"/>
      <w:r w:rsidRPr="004C52E8">
        <w:rPr>
          <w:rStyle w:val="fontstyle01"/>
          <w:rFonts w:ascii="Arial" w:hAnsi="Arial" w:cs="Arial"/>
          <w:sz w:val="20"/>
          <w:szCs w:val="20"/>
        </w:rPr>
        <w:t>Standardına</w:t>
      </w:r>
      <w:proofErr w:type="spellEnd"/>
      <w:r w:rsidRPr="004C52E8">
        <w:rPr>
          <w:rStyle w:val="fontstyle01"/>
          <w:rFonts w:ascii="Arial" w:hAnsi="Arial" w:cs="Arial"/>
          <w:sz w:val="20"/>
          <w:szCs w:val="20"/>
        </w:rPr>
        <w:t xml:space="preserve"> </w:t>
      </w:r>
      <w:proofErr w:type="spellStart"/>
      <w:r w:rsidRPr="004C52E8">
        <w:rPr>
          <w:rStyle w:val="fontstyle01"/>
          <w:rFonts w:ascii="Arial" w:hAnsi="Arial" w:cs="Arial"/>
          <w:sz w:val="20"/>
          <w:szCs w:val="20"/>
        </w:rPr>
        <w:t>göre</w:t>
      </w:r>
      <w:proofErr w:type="spellEnd"/>
      <w:r w:rsidRPr="004C52E8">
        <w:rPr>
          <w:rStyle w:val="fontstyle01"/>
          <w:rFonts w:ascii="Arial" w:hAnsi="Arial" w:cs="Arial"/>
          <w:sz w:val="20"/>
          <w:szCs w:val="20"/>
        </w:rPr>
        <w:t xml:space="preserve">, </w:t>
      </w:r>
      <w:proofErr w:type="spellStart"/>
      <w:r w:rsidRPr="004C52E8">
        <w:rPr>
          <w:rStyle w:val="fontstyle01"/>
          <w:rFonts w:ascii="Arial" w:hAnsi="Arial" w:cs="Arial"/>
          <w:sz w:val="20"/>
          <w:szCs w:val="20"/>
        </w:rPr>
        <w:t>fonksiyonel</w:t>
      </w:r>
      <w:proofErr w:type="spellEnd"/>
      <w:r w:rsidRPr="004C52E8">
        <w:rPr>
          <w:rStyle w:val="fontstyle01"/>
          <w:rFonts w:ascii="Arial" w:hAnsi="Arial" w:cs="Arial"/>
          <w:sz w:val="20"/>
          <w:szCs w:val="20"/>
        </w:rPr>
        <w:t xml:space="preserve"> para </w:t>
      </w:r>
      <w:proofErr w:type="spellStart"/>
      <w:r w:rsidRPr="004C52E8">
        <w:rPr>
          <w:rStyle w:val="fontstyle01"/>
          <w:rFonts w:ascii="Arial" w:hAnsi="Arial" w:cs="Arial"/>
          <w:sz w:val="20"/>
          <w:szCs w:val="20"/>
        </w:rPr>
        <w:t>birimi</w:t>
      </w:r>
      <w:proofErr w:type="spellEnd"/>
      <w:r w:rsidRPr="004C52E8">
        <w:rPr>
          <w:rStyle w:val="fontstyle01"/>
          <w:rFonts w:ascii="Arial" w:hAnsi="Arial" w:cs="Arial"/>
          <w:sz w:val="20"/>
          <w:szCs w:val="20"/>
        </w:rPr>
        <w:t xml:space="preserve"> </w:t>
      </w:r>
      <w:proofErr w:type="spellStart"/>
      <w:r w:rsidRPr="004C52E8">
        <w:rPr>
          <w:rStyle w:val="fontstyle01"/>
          <w:rFonts w:ascii="Arial" w:hAnsi="Arial" w:cs="Arial"/>
          <w:sz w:val="20"/>
          <w:szCs w:val="20"/>
        </w:rPr>
        <w:t>yüksek</w:t>
      </w:r>
      <w:proofErr w:type="spellEnd"/>
      <w:r w:rsidRPr="004C52E8">
        <w:rPr>
          <w:rStyle w:val="fontstyle01"/>
          <w:rFonts w:ascii="Arial" w:hAnsi="Arial" w:cs="Arial"/>
          <w:sz w:val="20"/>
          <w:szCs w:val="20"/>
        </w:rPr>
        <w:t xml:space="preserve"> </w:t>
      </w:r>
      <w:proofErr w:type="spellStart"/>
      <w:r w:rsidRPr="004C52E8">
        <w:rPr>
          <w:rStyle w:val="fontstyle01"/>
          <w:rFonts w:ascii="Arial" w:hAnsi="Arial" w:cs="Arial"/>
          <w:sz w:val="20"/>
          <w:szCs w:val="20"/>
        </w:rPr>
        <w:t>enflasyonlu</w:t>
      </w:r>
      <w:proofErr w:type="spellEnd"/>
      <w:r w:rsidRPr="004C52E8">
        <w:rPr>
          <w:rStyle w:val="fontstyle01"/>
          <w:rFonts w:ascii="Arial" w:hAnsi="Arial" w:cs="Arial"/>
          <w:sz w:val="20"/>
          <w:szCs w:val="20"/>
        </w:rPr>
        <w:t xml:space="preserve"> </w:t>
      </w:r>
      <w:proofErr w:type="spellStart"/>
      <w:r w:rsidRPr="004C52E8">
        <w:rPr>
          <w:rStyle w:val="fontstyle01"/>
          <w:rFonts w:ascii="Arial" w:hAnsi="Arial" w:cs="Arial"/>
          <w:sz w:val="20"/>
          <w:szCs w:val="20"/>
        </w:rPr>
        <w:t>bir</w:t>
      </w:r>
      <w:proofErr w:type="spellEnd"/>
      <w:r w:rsidRPr="004C52E8">
        <w:rPr>
          <w:rStyle w:val="fontstyle01"/>
          <w:rFonts w:ascii="Arial" w:hAnsi="Arial" w:cs="Arial"/>
          <w:sz w:val="20"/>
          <w:szCs w:val="20"/>
        </w:rPr>
        <w:t xml:space="preserve"> </w:t>
      </w:r>
      <w:proofErr w:type="spellStart"/>
      <w:r w:rsidRPr="004C52E8">
        <w:rPr>
          <w:rStyle w:val="fontstyle01"/>
          <w:rFonts w:ascii="Arial" w:hAnsi="Arial" w:cs="Arial"/>
          <w:sz w:val="20"/>
          <w:szCs w:val="20"/>
        </w:rPr>
        <w:t>ekonominin</w:t>
      </w:r>
      <w:proofErr w:type="spellEnd"/>
      <w:r w:rsidRPr="004C52E8">
        <w:rPr>
          <w:rStyle w:val="fontstyle01"/>
          <w:rFonts w:ascii="Arial" w:hAnsi="Arial" w:cs="Arial"/>
          <w:sz w:val="20"/>
          <w:szCs w:val="20"/>
        </w:rPr>
        <w:t xml:space="preserve"> para </w:t>
      </w:r>
      <w:proofErr w:type="spellStart"/>
      <w:r w:rsidRPr="004C52E8">
        <w:rPr>
          <w:rStyle w:val="fontstyle01"/>
          <w:rFonts w:ascii="Arial" w:hAnsi="Arial" w:cs="Arial"/>
          <w:sz w:val="20"/>
          <w:szCs w:val="20"/>
        </w:rPr>
        <w:t>birimi</w:t>
      </w:r>
      <w:proofErr w:type="spellEnd"/>
      <w:r w:rsidRPr="004C52E8">
        <w:rPr>
          <w:rStyle w:val="fontstyle01"/>
          <w:rFonts w:ascii="Arial" w:hAnsi="Arial" w:cs="Arial"/>
          <w:sz w:val="20"/>
          <w:szCs w:val="20"/>
        </w:rPr>
        <w:t xml:space="preserve"> </w:t>
      </w:r>
      <w:proofErr w:type="spellStart"/>
      <w:r w:rsidRPr="004C52E8">
        <w:rPr>
          <w:rStyle w:val="fontstyle01"/>
          <w:rFonts w:ascii="Arial" w:hAnsi="Arial" w:cs="Arial"/>
          <w:sz w:val="20"/>
          <w:szCs w:val="20"/>
        </w:rPr>
        <w:t>olan</w:t>
      </w:r>
      <w:proofErr w:type="spellEnd"/>
      <w:r w:rsidRPr="004C52E8">
        <w:rPr>
          <w:rStyle w:val="fontstyle01"/>
          <w:rFonts w:ascii="Arial" w:hAnsi="Arial" w:cs="Arial"/>
          <w:sz w:val="20"/>
          <w:szCs w:val="20"/>
        </w:rPr>
        <w:t xml:space="preserve"> </w:t>
      </w:r>
      <w:proofErr w:type="spellStart"/>
      <w:r w:rsidRPr="004C52E8">
        <w:rPr>
          <w:rStyle w:val="fontstyle01"/>
          <w:rFonts w:ascii="Arial" w:hAnsi="Arial" w:cs="Arial"/>
          <w:sz w:val="20"/>
          <w:szCs w:val="20"/>
        </w:rPr>
        <w:t>işletmeler</w:t>
      </w:r>
      <w:proofErr w:type="spellEnd"/>
      <w:r w:rsidRPr="004C52E8">
        <w:rPr>
          <w:rStyle w:val="fontstyle01"/>
          <w:rFonts w:ascii="Arial" w:hAnsi="Arial" w:cs="Arial"/>
          <w:sz w:val="20"/>
          <w:szCs w:val="20"/>
        </w:rPr>
        <w:t xml:space="preserve"> </w:t>
      </w:r>
      <w:proofErr w:type="spellStart"/>
      <w:r w:rsidRPr="004C52E8">
        <w:rPr>
          <w:rStyle w:val="fontstyle01"/>
          <w:rFonts w:ascii="Arial" w:hAnsi="Arial" w:cs="Arial"/>
          <w:sz w:val="20"/>
          <w:szCs w:val="20"/>
        </w:rPr>
        <w:t>finansal</w:t>
      </w:r>
      <w:proofErr w:type="spellEnd"/>
      <w:r w:rsidRPr="004C52E8">
        <w:rPr>
          <w:rStyle w:val="fontstyle01"/>
          <w:rFonts w:ascii="Arial" w:hAnsi="Arial" w:cs="Arial"/>
          <w:sz w:val="20"/>
          <w:szCs w:val="20"/>
        </w:rPr>
        <w:t xml:space="preserve"> </w:t>
      </w:r>
      <w:proofErr w:type="spellStart"/>
      <w:r w:rsidRPr="004C52E8">
        <w:rPr>
          <w:rStyle w:val="fontstyle01"/>
          <w:rFonts w:ascii="Arial" w:hAnsi="Arial" w:cs="Arial"/>
          <w:sz w:val="20"/>
          <w:szCs w:val="20"/>
        </w:rPr>
        <w:t>tablolarını</w:t>
      </w:r>
      <w:proofErr w:type="spellEnd"/>
      <w:r w:rsidRPr="004C52E8">
        <w:rPr>
          <w:rStyle w:val="fontstyle01"/>
          <w:rFonts w:ascii="Arial" w:hAnsi="Arial" w:cs="Arial"/>
          <w:sz w:val="20"/>
          <w:szCs w:val="20"/>
        </w:rPr>
        <w:t xml:space="preserve"> </w:t>
      </w:r>
      <w:proofErr w:type="spellStart"/>
      <w:r w:rsidRPr="004C52E8">
        <w:rPr>
          <w:rStyle w:val="fontstyle01"/>
          <w:rFonts w:ascii="Arial" w:hAnsi="Arial" w:cs="Arial"/>
          <w:sz w:val="20"/>
          <w:szCs w:val="20"/>
        </w:rPr>
        <w:t>raporlama</w:t>
      </w:r>
      <w:proofErr w:type="spellEnd"/>
      <w:r w:rsidRPr="004C52E8">
        <w:rPr>
          <w:rStyle w:val="fontstyle01"/>
          <w:rFonts w:ascii="Arial" w:hAnsi="Arial" w:cs="Arial"/>
          <w:sz w:val="20"/>
          <w:szCs w:val="20"/>
        </w:rPr>
        <w:t xml:space="preserve"> </w:t>
      </w:r>
      <w:proofErr w:type="spellStart"/>
      <w:r w:rsidRPr="004C52E8">
        <w:rPr>
          <w:rStyle w:val="fontstyle01"/>
          <w:rFonts w:ascii="Arial" w:hAnsi="Arial" w:cs="Arial"/>
          <w:sz w:val="20"/>
          <w:szCs w:val="20"/>
        </w:rPr>
        <w:t>dönemi</w:t>
      </w:r>
      <w:proofErr w:type="spellEnd"/>
      <w:r w:rsidRPr="004C52E8">
        <w:rPr>
          <w:rStyle w:val="fontstyle01"/>
          <w:rFonts w:ascii="Arial" w:hAnsi="Arial" w:cs="Arial"/>
          <w:sz w:val="20"/>
          <w:szCs w:val="20"/>
        </w:rPr>
        <w:t xml:space="preserve"> </w:t>
      </w:r>
      <w:proofErr w:type="spellStart"/>
      <w:r w:rsidRPr="004C52E8">
        <w:rPr>
          <w:rStyle w:val="fontstyle01"/>
          <w:rFonts w:ascii="Arial" w:hAnsi="Arial" w:cs="Arial"/>
          <w:sz w:val="20"/>
          <w:szCs w:val="20"/>
        </w:rPr>
        <w:t>sonundaki</w:t>
      </w:r>
      <w:proofErr w:type="spellEnd"/>
      <w:r w:rsidRPr="004C52E8">
        <w:rPr>
          <w:rStyle w:val="fontstyle01"/>
          <w:rFonts w:ascii="Arial" w:hAnsi="Arial" w:cs="Arial"/>
          <w:sz w:val="20"/>
          <w:szCs w:val="20"/>
        </w:rPr>
        <w:t xml:space="preserve"> </w:t>
      </w:r>
      <w:proofErr w:type="spellStart"/>
      <w:r w:rsidRPr="004C52E8">
        <w:rPr>
          <w:rStyle w:val="fontstyle01"/>
          <w:rFonts w:ascii="Arial" w:hAnsi="Arial" w:cs="Arial"/>
          <w:sz w:val="20"/>
          <w:szCs w:val="20"/>
        </w:rPr>
        <w:t>paranın</w:t>
      </w:r>
      <w:proofErr w:type="spellEnd"/>
      <w:r w:rsidRPr="004C52E8">
        <w:rPr>
          <w:rStyle w:val="fontstyle01"/>
          <w:rFonts w:ascii="Arial" w:hAnsi="Arial" w:cs="Arial"/>
          <w:sz w:val="20"/>
          <w:szCs w:val="20"/>
        </w:rPr>
        <w:t xml:space="preserve"> </w:t>
      </w:r>
      <w:proofErr w:type="spellStart"/>
      <w:r w:rsidRPr="004C52E8">
        <w:rPr>
          <w:rStyle w:val="fontstyle01"/>
          <w:rFonts w:ascii="Arial" w:hAnsi="Arial" w:cs="Arial"/>
          <w:sz w:val="20"/>
          <w:szCs w:val="20"/>
        </w:rPr>
        <w:t>satın</w:t>
      </w:r>
      <w:proofErr w:type="spellEnd"/>
      <w:r w:rsidRPr="004C52E8">
        <w:rPr>
          <w:rStyle w:val="fontstyle01"/>
          <w:rFonts w:ascii="Arial" w:hAnsi="Arial" w:cs="Arial"/>
          <w:sz w:val="20"/>
          <w:szCs w:val="20"/>
        </w:rPr>
        <w:t xml:space="preserve"> alma </w:t>
      </w:r>
      <w:proofErr w:type="spellStart"/>
      <w:r w:rsidRPr="004C52E8">
        <w:rPr>
          <w:rStyle w:val="fontstyle01"/>
          <w:rFonts w:ascii="Arial" w:hAnsi="Arial" w:cs="Arial"/>
          <w:sz w:val="20"/>
          <w:szCs w:val="20"/>
        </w:rPr>
        <w:t>gücüne</w:t>
      </w:r>
      <w:proofErr w:type="spellEnd"/>
      <w:r w:rsidRPr="004C52E8">
        <w:rPr>
          <w:rStyle w:val="fontstyle01"/>
          <w:rFonts w:ascii="Arial" w:hAnsi="Arial" w:cs="Arial"/>
          <w:sz w:val="20"/>
          <w:szCs w:val="20"/>
        </w:rPr>
        <w:t xml:space="preserve"> </w:t>
      </w:r>
      <w:proofErr w:type="spellStart"/>
      <w:r w:rsidRPr="004C52E8">
        <w:rPr>
          <w:rStyle w:val="fontstyle01"/>
          <w:rFonts w:ascii="Arial" w:hAnsi="Arial" w:cs="Arial"/>
          <w:sz w:val="20"/>
          <w:szCs w:val="20"/>
        </w:rPr>
        <w:t>göre</w:t>
      </w:r>
      <w:proofErr w:type="spellEnd"/>
      <w:r w:rsidRPr="004C52E8">
        <w:rPr>
          <w:rStyle w:val="fontstyle01"/>
          <w:rFonts w:ascii="Arial" w:hAnsi="Arial" w:cs="Arial"/>
          <w:sz w:val="20"/>
          <w:szCs w:val="20"/>
        </w:rPr>
        <w:t xml:space="preserve"> </w:t>
      </w:r>
      <w:proofErr w:type="spellStart"/>
      <w:r w:rsidRPr="004C52E8">
        <w:rPr>
          <w:rStyle w:val="fontstyle01"/>
          <w:rFonts w:ascii="Arial" w:hAnsi="Arial" w:cs="Arial"/>
          <w:sz w:val="20"/>
          <w:szCs w:val="20"/>
        </w:rPr>
        <w:t>raporlar</w:t>
      </w:r>
      <w:proofErr w:type="spellEnd"/>
      <w:r w:rsidRPr="004C52E8">
        <w:rPr>
          <w:rStyle w:val="fontstyle01"/>
          <w:rFonts w:ascii="Arial" w:hAnsi="Arial" w:cs="Arial"/>
          <w:sz w:val="20"/>
          <w:szCs w:val="20"/>
        </w:rPr>
        <w:t xml:space="preserve">. TMS 29’da, </w:t>
      </w:r>
      <w:proofErr w:type="spellStart"/>
      <w:r w:rsidRPr="004C52E8">
        <w:rPr>
          <w:rStyle w:val="fontstyle01"/>
          <w:rFonts w:ascii="Arial" w:hAnsi="Arial" w:cs="Arial"/>
          <w:sz w:val="20"/>
          <w:szCs w:val="20"/>
        </w:rPr>
        <w:t>bir</w:t>
      </w:r>
      <w:proofErr w:type="spellEnd"/>
      <w:r w:rsidRPr="004C52E8">
        <w:rPr>
          <w:rStyle w:val="fontstyle01"/>
          <w:rFonts w:ascii="Arial" w:hAnsi="Arial" w:cs="Arial"/>
          <w:sz w:val="20"/>
          <w:szCs w:val="20"/>
        </w:rPr>
        <w:t xml:space="preserve"> </w:t>
      </w:r>
      <w:proofErr w:type="spellStart"/>
      <w:r w:rsidRPr="004C52E8">
        <w:rPr>
          <w:rStyle w:val="fontstyle01"/>
          <w:rFonts w:ascii="Arial" w:hAnsi="Arial" w:cs="Arial"/>
          <w:sz w:val="20"/>
          <w:szCs w:val="20"/>
        </w:rPr>
        <w:t>ekonominin</w:t>
      </w:r>
      <w:proofErr w:type="spellEnd"/>
      <w:r w:rsidRPr="004C52E8">
        <w:rPr>
          <w:rStyle w:val="fontstyle01"/>
          <w:rFonts w:ascii="Arial" w:hAnsi="Arial" w:cs="Arial"/>
          <w:sz w:val="20"/>
          <w:szCs w:val="20"/>
        </w:rPr>
        <w:t xml:space="preserve"> </w:t>
      </w:r>
      <w:proofErr w:type="spellStart"/>
      <w:r w:rsidRPr="004C52E8">
        <w:rPr>
          <w:rStyle w:val="fontstyle01"/>
          <w:rFonts w:ascii="Arial" w:hAnsi="Arial" w:cs="Arial"/>
          <w:sz w:val="20"/>
          <w:szCs w:val="20"/>
        </w:rPr>
        <w:t>yüksek</w:t>
      </w:r>
      <w:proofErr w:type="spellEnd"/>
      <w:r w:rsidRPr="004C52E8">
        <w:rPr>
          <w:rStyle w:val="fontstyle01"/>
          <w:rFonts w:ascii="Arial" w:hAnsi="Arial" w:cs="Arial"/>
          <w:sz w:val="20"/>
          <w:szCs w:val="20"/>
        </w:rPr>
        <w:t xml:space="preserve"> </w:t>
      </w:r>
      <w:proofErr w:type="spellStart"/>
      <w:r w:rsidRPr="004C52E8">
        <w:rPr>
          <w:rStyle w:val="fontstyle01"/>
          <w:rFonts w:ascii="Arial" w:hAnsi="Arial" w:cs="Arial"/>
          <w:sz w:val="20"/>
          <w:szCs w:val="20"/>
        </w:rPr>
        <w:t>enflasyonlu</w:t>
      </w:r>
      <w:proofErr w:type="spellEnd"/>
      <w:r w:rsidRPr="004C52E8">
        <w:rPr>
          <w:rStyle w:val="fontstyle01"/>
          <w:rFonts w:ascii="Arial" w:hAnsi="Arial" w:cs="Arial"/>
          <w:sz w:val="20"/>
          <w:szCs w:val="20"/>
        </w:rPr>
        <w:t xml:space="preserve"> </w:t>
      </w:r>
      <w:proofErr w:type="spellStart"/>
      <w:r w:rsidRPr="004C52E8">
        <w:rPr>
          <w:rStyle w:val="fontstyle01"/>
          <w:rFonts w:ascii="Arial" w:hAnsi="Arial" w:cs="Arial"/>
          <w:sz w:val="20"/>
          <w:szCs w:val="20"/>
        </w:rPr>
        <w:t>bir</w:t>
      </w:r>
      <w:proofErr w:type="spellEnd"/>
      <w:r w:rsidRPr="004C52E8">
        <w:rPr>
          <w:rStyle w:val="fontstyle01"/>
          <w:rFonts w:ascii="Arial" w:hAnsi="Arial" w:cs="Arial"/>
          <w:sz w:val="20"/>
          <w:szCs w:val="20"/>
        </w:rPr>
        <w:t xml:space="preserve"> </w:t>
      </w:r>
      <w:proofErr w:type="spellStart"/>
      <w:r w:rsidRPr="004C52E8">
        <w:rPr>
          <w:rStyle w:val="fontstyle01"/>
          <w:rFonts w:ascii="Arial" w:hAnsi="Arial" w:cs="Arial"/>
          <w:sz w:val="20"/>
          <w:szCs w:val="20"/>
        </w:rPr>
        <w:t>ekonomi</w:t>
      </w:r>
      <w:proofErr w:type="spellEnd"/>
      <w:r w:rsidRPr="004C52E8">
        <w:rPr>
          <w:rStyle w:val="fontstyle01"/>
          <w:rFonts w:ascii="Arial" w:hAnsi="Arial" w:cs="Arial"/>
          <w:sz w:val="20"/>
          <w:szCs w:val="20"/>
        </w:rPr>
        <w:t xml:space="preserve"> </w:t>
      </w:r>
      <w:proofErr w:type="spellStart"/>
      <w:r w:rsidRPr="004C52E8">
        <w:rPr>
          <w:rStyle w:val="fontstyle01"/>
          <w:rFonts w:ascii="Arial" w:hAnsi="Arial" w:cs="Arial"/>
          <w:sz w:val="20"/>
          <w:szCs w:val="20"/>
        </w:rPr>
        <w:t>olduğuna</w:t>
      </w:r>
      <w:proofErr w:type="spellEnd"/>
      <w:r w:rsidRPr="004C52E8">
        <w:rPr>
          <w:rStyle w:val="fontstyle01"/>
          <w:rFonts w:ascii="Arial" w:hAnsi="Arial" w:cs="Arial"/>
          <w:sz w:val="20"/>
          <w:szCs w:val="20"/>
        </w:rPr>
        <w:t xml:space="preserve"> </w:t>
      </w:r>
      <w:proofErr w:type="spellStart"/>
      <w:r w:rsidRPr="004C52E8">
        <w:rPr>
          <w:rStyle w:val="fontstyle01"/>
          <w:rFonts w:ascii="Arial" w:hAnsi="Arial" w:cs="Arial"/>
          <w:sz w:val="20"/>
          <w:szCs w:val="20"/>
        </w:rPr>
        <w:t>işaret</w:t>
      </w:r>
      <w:proofErr w:type="spellEnd"/>
      <w:r w:rsidRPr="004C52E8">
        <w:rPr>
          <w:rStyle w:val="fontstyle01"/>
          <w:rFonts w:ascii="Arial" w:hAnsi="Arial" w:cs="Arial"/>
          <w:sz w:val="20"/>
          <w:szCs w:val="20"/>
        </w:rPr>
        <w:t xml:space="preserve"> </w:t>
      </w:r>
      <w:proofErr w:type="spellStart"/>
      <w:r w:rsidRPr="004C52E8">
        <w:rPr>
          <w:rStyle w:val="fontstyle01"/>
          <w:rFonts w:ascii="Arial" w:hAnsi="Arial" w:cs="Arial"/>
          <w:sz w:val="20"/>
          <w:szCs w:val="20"/>
        </w:rPr>
        <w:t>edebilecek</w:t>
      </w:r>
      <w:proofErr w:type="spellEnd"/>
      <w:r w:rsidRPr="004C52E8">
        <w:rPr>
          <w:rStyle w:val="fontstyle01"/>
          <w:rFonts w:ascii="Arial" w:hAnsi="Arial" w:cs="Arial"/>
          <w:sz w:val="20"/>
          <w:szCs w:val="20"/>
        </w:rPr>
        <w:t xml:space="preserve"> </w:t>
      </w:r>
      <w:proofErr w:type="spellStart"/>
      <w:r w:rsidRPr="004C52E8">
        <w:rPr>
          <w:rStyle w:val="fontstyle01"/>
          <w:rFonts w:ascii="Arial" w:hAnsi="Arial" w:cs="Arial"/>
          <w:sz w:val="20"/>
          <w:szCs w:val="20"/>
        </w:rPr>
        <w:t>özellikler</w:t>
      </w:r>
      <w:proofErr w:type="spellEnd"/>
      <w:r w:rsidRPr="004C52E8">
        <w:rPr>
          <w:rStyle w:val="fontstyle01"/>
          <w:rFonts w:ascii="Arial" w:hAnsi="Arial" w:cs="Arial"/>
          <w:sz w:val="20"/>
          <w:szCs w:val="20"/>
        </w:rPr>
        <w:t xml:space="preserve"> </w:t>
      </w:r>
      <w:proofErr w:type="spellStart"/>
      <w:r w:rsidRPr="004C52E8">
        <w:rPr>
          <w:rStyle w:val="fontstyle01"/>
          <w:rFonts w:ascii="Arial" w:hAnsi="Arial" w:cs="Arial"/>
          <w:sz w:val="20"/>
          <w:szCs w:val="20"/>
        </w:rPr>
        <w:t>tanımlanmakta</w:t>
      </w:r>
      <w:proofErr w:type="spellEnd"/>
      <w:r w:rsidRPr="004C52E8">
        <w:rPr>
          <w:rStyle w:val="fontstyle01"/>
          <w:rFonts w:ascii="Arial" w:hAnsi="Arial" w:cs="Arial"/>
          <w:sz w:val="20"/>
          <w:szCs w:val="20"/>
        </w:rPr>
        <w:t xml:space="preserve"> ve </w:t>
      </w:r>
      <w:proofErr w:type="spellStart"/>
      <w:r w:rsidRPr="004C52E8">
        <w:rPr>
          <w:rStyle w:val="fontstyle01"/>
          <w:rFonts w:ascii="Arial" w:hAnsi="Arial" w:cs="Arial"/>
          <w:sz w:val="20"/>
          <w:szCs w:val="20"/>
        </w:rPr>
        <w:t>işletmelerin</w:t>
      </w:r>
      <w:proofErr w:type="spellEnd"/>
      <w:r w:rsidRPr="004C52E8">
        <w:rPr>
          <w:rStyle w:val="fontstyle01"/>
          <w:rFonts w:ascii="Arial" w:hAnsi="Arial" w:cs="Arial"/>
          <w:sz w:val="20"/>
          <w:szCs w:val="20"/>
        </w:rPr>
        <w:t xml:space="preserve"> </w:t>
      </w:r>
      <w:proofErr w:type="spellStart"/>
      <w:r w:rsidRPr="004C52E8">
        <w:rPr>
          <w:rStyle w:val="fontstyle01"/>
          <w:rFonts w:ascii="Arial" w:hAnsi="Arial" w:cs="Arial"/>
          <w:sz w:val="20"/>
          <w:szCs w:val="20"/>
        </w:rPr>
        <w:t>Standardı</w:t>
      </w:r>
      <w:proofErr w:type="spellEnd"/>
      <w:r w:rsidRPr="004C52E8">
        <w:rPr>
          <w:rStyle w:val="fontstyle01"/>
          <w:rFonts w:ascii="Arial" w:hAnsi="Arial" w:cs="Arial"/>
          <w:sz w:val="20"/>
          <w:szCs w:val="20"/>
        </w:rPr>
        <w:t xml:space="preserve"> </w:t>
      </w:r>
      <w:proofErr w:type="spellStart"/>
      <w:r w:rsidRPr="004C52E8">
        <w:rPr>
          <w:rStyle w:val="fontstyle01"/>
          <w:rFonts w:ascii="Arial" w:hAnsi="Arial" w:cs="Arial"/>
          <w:sz w:val="20"/>
          <w:szCs w:val="20"/>
        </w:rPr>
        <w:t>uygulamaya</w:t>
      </w:r>
      <w:proofErr w:type="spellEnd"/>
      <w:r w:rsidRPr="004C52E8">
        <w:rPr>
          <w:rStyle w:val="fontstyle01"/>
          <w:rFonts w:ascii="Arial" w:hAnsi="Arial" w:cs="Arial"/>
          <w:sz w:val="20"/>
          <w:szCs w:val="20"/>
        </w:rPr>
        <w:t xml:space="preserve"> </w:t>
      </w:r>
      <w:proofErr w:type="spellStart"/>
      <w:r w:rsidRPr="004C52E8">
        <w:rPr>
          <w:rStyle w:val="fontstyle01"/>
          <w:rFonts w:ascii="Arial" w:hAnsi="Arial" w:cs="Arial"/>
          <w:sz w:val="20"/>
          <w:szCs w:val="20"/>
        </w:rPr>
        <w:t>aynı</w:t>
      </w:r>
      <w:proofErr w:type="spellEnd"/>
      <w:r w:rsidRPr="004C52E8">
        <w:rPr>
          <w:rStyle w:val="fontstyle01"/>
          <w:rFonts w:ascii="Arial" w:hAnsi="Arial" w:cs="Arial"/>
          <w:sz w:val="20"/>
          <w:szCs w:val="20"/>
        </w:rPr>
        <w:t xml:space="preserve"> </w:t>
      </w:r>
      <w:proofErr w:type="spellStart"/>
      <w:r w:rsidRPr="004C52E8">
        <w:rPr>
          <w:rStyle w:val="fontstyle01"/>
          <w:rFonts w:ascii="Arial" w:hAnsi="Arial" w:cs="Arial"/>
          <w:sz w:val="20"/>
          <w:szCs w:val="20"/>
        </w:rPr>
        <w:t>anda</w:t>
      </w:r>
      <w:proofErr w:type="spellEnd"/>
      <w:r w:rsidRPr="004C52E8">
        <w:rPr>
          <w:rStyle w:val="fontstyle01"/>
          <w:rFonts w:ascii="Arial" w:hAnsi="Arial" w:cs="Arial"/>
          <w:sz w:val="20"/>
          <w:szCs w:val="20"/>
        </w:rPr>
        <w:t xml:space="preserve"> </w:t>
      </w:r>
      <w:proofErr w:type="spellStart"/>
      <w:r w:rsidRPr="004C52E8">
        <w:rPr>
          <w:rStyle w:val="fontstyle01"/>
          <w:rFonts w:ascii="Arial" w:hAnsi="Arial" w:cs="Arial"/>
          <w:sz w:val="20"/>
          <w:szCs w:val="20"/>
        </w:rPr>
        <w:t>başlamaları</w:t>
      </w:r>
      <w:proofErr w:type="spellEnd"/>
      <w:r w:rsidRPr="004C52E8">
        <w:rPr>
          <w:rStyle w:val="fontstyle01"/>
          <w:rFonts w:ascii="Arial" w:hAnsi="Arial" w:cs="Arial"/>
          <w:sz w:val="20"/>
          <w:szCs w:val="20"/>
        </w:rPr>
        <w:t xml:space="preserve"> </w:t>
      </w:r>
      <w:proofErr w:type="spellStart"/>
      <w:r w:rsidRPr="004C52E8">
        <w:rPr>
          <w:rStyle w:val="fontstyle01"/>
          <w:rFonts w:ascii="Arial" w:hAnsi="Arial" w:cs="Arial"/>
          <w:sz w:val="20"/>
          <w:szCs w:val="20"/>
        </w:rPr>
        <w:t>önerilmektedir</w:t>
      </w:r>
      <w:proofErr w:type="spellEnd"/>
      <w:r w:rsidRPr="004C52E8">
        <w:rPr>
          <w:rStyle w:val="fontstyle01"/>
          <w:rFonts w:ascii="Arial" w:hAnsi="Arial" w:cs="Arial"/>
          <w:sz w:val="20"/>
          <w:szCs w:val="20"/>
        </w:rPr>
        <w:t xml:space="preserve">. </w:t>
      </w:r>
      <w:proofErr w:type="spellStart"/>
      <w:r w:rsidRPr="004C52E8">
        <w:rPr>
          <w:rStyle w:val="fontstyle01"/>
          <w:rFonts w:ascii="Arial" w:hAnsi="Arial" w:cs="Arial"/>
          <w:sz w:val="20"/>
          <w:szCs w:val="20"/>
        </w:rPr>
        <w:t>Kamu</w:t>
      </w:r>
      <w:proofErr w:type="spellEnd"/>
      <w:r w:rsidRPr="004C52E8">
        <w:rPr>
          <w:rStyle w:val="fontstyle01"/>
          <w:rFonts w:ascii="Arial" w:hAnsi="Arial" w:cs="Arial"/>
          <w:sz w:val="20"/>
          <w:szCs w:val="20"/>
        </w:rPr>
        <w:t xml:space="preserve"> </w:t>
      </w:r>
      <w:proofErr w:type="spellStart"/>
      <w:r w:rsidRPr="004C52E8">
        <w:rPr>
          <w:rStyle w:val="fontstyle01"/>
          <w:rFonts w:ascii="Arial" w:hAnsi="Arial" w:cs="Arial"/>
          <w:sz w:val="20"/>
          <w:szCs w:val="20"/>
        </w:rPr>
        <w:t>Gözetimi</w:t>
      </w:r>
      <w:proofErr w:type="spellEnd"/>
      <w:r w:rsidRPr="004C52E8">
        <w:rPr>
          <w:rStyle w:val="fontstyle01"/>
          <w:rFonts w:ascii="Arial" w:hAnsi="Arial" w:cs="Arial"/>
          <w:sz w:val="20"/>
          <w:szCs w:val="20"/>
        </w:rPr>
        <w:t xml:space="preserve"> Muhasebe ve </w:t>
      </w:r>
      <w:proofErr w:type="spellStart"/>
      <w:r w:rsidRPr="004C52E8">
        <w:rPr>
          <w:rStyle w:val="fontstyle01"/>
          <w:rFonts w:ascii="Arial" w:hAnsi="Arial" w:cs="Arial"/>
          <w:sz w:val="20"/>
          <w:szCs w:val="20"/>
        </w:rPr>
        <w:t>Standartları</w:t>
      </w:r>
      <w:proofErr w:type="spellEnd"/>
      <w:r w:rsidRPr="004C52E8">
        <w:rPr>
          <w:rStyle w:val="fontstyle01"/>
          <w:rFonts w:ascii="Arial" w:hAnsi="Arial" w:cs="Arial"/>
          <w:sz w:val="20"/>
          <w:szCs w:val="20"/>
        </w:rPr>
        <w:t xml:space="preserve"> </w:t>
      </w:r>
      <w:proofErr w:type="spellStart"/>
      <w:r w:rsidRPr="004C52E8">
        <w:rPr>
          <w:rStyle w:val="fontstyle01"/>
          <w:rFonts w:ascii="Arial" w:hAnsi="Arial" w:cs="Arial"/>
          <w:sz w:val="20"/>
          <w:szCs w:val="20"/>
        </w:rPr>
        <w:t>Kurumu</w:t>
      </w:r>
      <w:proofErr w:type="spellEnd"/>
      <w:r w:rsidRPr="004C52E8">
        <w:rPr>
          <w:rStyle w:val="fontstyle01"/>
          <w:rFonts w:ascii="Arial" w:hAnsi="Arial" w:cs="Arial"/>
          <w:sz w:val="20"/>
          <w:szCs w:val="20"/>
        </w:rPr>
        <w:t xml:space="preserve"> (KGK) </w:t>
      </w:r>
      <w:proofErr w:type="spellStart"/>
      <w:r w:rsidRPr="004C52E8">
        <w:rPr>
          <w:rStyle w:val="fontstyle01"/>
          <w:rFonts w:ascii="Arial" w:hAnsi="Arial" w:cs="Arial"/>
          <w:sz w:val="20"/>
          <w:szCs w:val="20"/>
        </w:rPr>
        <w:t>tarafından</w:t>
      </w:r>
      <w:proofErr w:type="spellEnd"/>
      <w:r w:rsidRPr="004C52E8">
        <w:rPr>
          <w:rStyle w:val="fontstyle01"/>
          <w:rFonts w:ascii="Arial" w:hAnsi="Arial" w:cs="Arial"/>
          <w:sz w:val="20"/>
          <w:szCs w:val="20"/>
        </w:rPr>
        <w:t xml:space="preserve"> 20 </w:t>
      </w:r>
      <w:proofErr w:type="spellStart"/>
      <w:r w:rsidRPr="004C52E8">
        <w:rPr>
          <w:rStyle w:val="fontstyle01"/>
          <w:rFonts w:ascii="Arial" w:hAnsi="Arial" w:cs="Arial"/>
          <w:sz w:val="20"/>
          <w:szCs w:val="20"/>
        </w:rPr>
        <w:t>Ocak</w:t>
      </w:r>
      <w:proofErr w:type="spellEnd"/>
      <w:r w:rsidRPr="004C52E8">
        <w:rPr>
          <w:rStyle w:val="fontstyle01"/>
          <w:rFonts w:ascii="Arial" w:hAnsi="Arial" w:cs="Arial"/>
          <w:sz w:val="20"/>
          <w:szCs w:val="20"/>
        </w:rPr>
        <w:t xml:space="preserve"> 2022 </w:t>
      </w:r>
      <w:proofErr w:type="spellStart"/>
      <w:r w:rsidRPr="004C52E8">
        <w:rPr>
          <w:rStyle w:val="fontstyle01"/>
          <w:rFonts w:ascii="Arial" w:hAnsi="Arial" w:cs="Arial"/>
          <w:sz w:val="20"/>
          <w:szCs w:val="20"/>
        </w:rPr>
        <w:t>tarihinde</w:t>
      </w:r>
      <w:proofErr w:type="spellEnd"/>
      <w:r w:rsidRPr="004C52E8">
        <w:rPr>
          <w:rStyle w:val="fontstyle01"/>
          <w:rFonts w:ascii="Arial" w:hAnsi="Arial" w:cs="Arial"/>
          <w:sz w:val="20"/>
          <w:szCs w:val="20"/>
        </w:rPr>
        <w:t xml:space="preserve"> </w:t>
      </w:r>
      <w:proofErr w:type="spellStart"/>
      <w:r w:rsidRPr="004C52E8">
        <w:rPr>
          <w:rStyle w:val="fontstyle01"/>
          <w:rFonts w:ascii="Arial" w:hAnsi="Arial" w:cs="Arial"/>
          <w:sz w:val="20"/>
          <w:szCs w:val="20"/>
        </w:rPr>
        <w:t>yapılan</w:t>
      </w:r>
      <w:proofErr w:type="spellEnd"/>
      <w:r w:rsidRPr="004C52E8">
        <w:rPr>
          <w:rStyle w:val="fontstyle01"/>
          <w:rFonts w:ascii="Arial" w:hAnsi="Arial" w:cs="Arial"/>
          <w:sz w:val="20"/>
          <w:szCs w:val="20"/>
        </w:rPr>
        <w:t xml:space="preserve"> </w:t>
      </w:r>
      <w:proofErr w:type="spellStart"/>
      <w:r w:rsidRPr="004C52E8">
        <w:rPr>
          <w:rStyle w:val="fontstyle01"/>
          <w:rFonts w:ascii="Arial" w:hAnsi="Arial" w:cs="Arial"/>
          <w:sz w:val="20"/>
          <w:szCs w:val="20"/>
        </w:rPr>
        <w:t>açıklamada</w:t>
      </w:r>
      <w:proofErr w:type="spellEnd"/>
      <w:r w:rsidRPr="004C52E8">
        <w:rPr>
          <w:rStyle w:val="fontstyle01"/>
          <w:rFonts w:ascii="Arial" w:hAnsi="Arial" w:cs="Arial"/>
          <w:sz w:val="20"/>
          <w:szCs w:val="20"/>
        </w:rPr>
        <w:t xml:space="preserve"> </w:t>
      </w:r>
      <w:proofErr w:type="spellStart"/>
      <w:r w:rsidRPr="004C52E8">
        <w:rPr>
          <w:rStyle w:val="fontstyle01"/>
          <w:rFonts w:ascii="Arial" w:hAnsi="Arial" w:cs="Arial"/>
          <w:sz w:val="20"/>
          <w:szCs w:val="20"/>
        </w:rPr>
        <w:t>işletmelerin</w:t>
      </w:r>
      <w:proofErr w:type="spellEnd"/>
      <w:r w:rsidRPr="004C52E8">
        <w:rPr>
          <w:rStyle w:val="fontstyle01"/>
          <w:rFonts w:ascii="Arial" w:hAnsi="Arial" w:cs="Arial"/>
          <w:sz w:val="20"/>
          <w:szCs w:val="20"/>
        </w:rPr>
        <w:t xml:space="preserve"> 2021 </w:t>
      </w:r>
      <w:proofErr w:type="spellStart"/>
      <w:r w:rsidRPr="004C52E8">
        <w:rPr>
          <w:rStyle w:val="fontstyle01"/>
          <w:rFonts w:ascii="Arial" w:hAnsi="Arial" w:cs="Arial"/>
          <w:sz w:val="20"/>
          <w:szCs w:val="20"/>
        </w:rPr>
        <w:t>yılına</w:t>
      </w:r>
      <w:proofErr w:type="spellEnd"/>
      <w:r w:rsidRPr="004C52E8">
        <w:rPr>
          <w:rStyle w:val="fontstyle01"/>
          <w:rFonts w:ascii="Arial" w:hAnsi="Arial" w:cs="Arial"/>
          <w:sz w:val="20"/>
          <w:szCs w:val="20"/>
        </w:rPr>
        <w:t xml:space="preserve"> </w:t>
      </w:r>
      <w:proofErr w:type="spellStart"/>
      <w:r w:rsidRPr="004C52E8">
        <w:rPr>
          <w:rStyle w:val="fontstyle01"/>
          <w:rFonts w:ascii="Arial" w:hAnsi="Arial" w:cs="Arial"/>
          <w:sz w:val="20"/>
          <w:szCs w:val="20"/>
        </w:rPr>
        <w:t>ait</w:t>
      </w:r>
      <w:proofErr w:type="spellEnd"/>
      <w:r w:rsidRPr="004C52E8">
        <w:rPr>
          <w:rStyle w:val="fontstyle01"/>
          <w:rFonts w:ascii="Arial" w:hAnsi="Arial" w:cs="Arial"/>
          <w:sz w:val="20"/>
          <w:szCs w:val="20"/>
        </w:rPr>
        <w:t xml:space="preserve"> </w:t>
      </w:r>
      <w:proofErr w:type="spellStart"/>
      <w:r w:rsidRPr="004C52E8">
        <w:rPr>
          <w:rStyle w:val="fontstyle01"/>
          <w:rFonts w:ascii="Arial" w:hAnsi="Arial" w:cs="Arial"/>
          <w:sz w:val="20"/>
          <w:szCs w:val="20"/>
        </w:rPr>
        <w:t>finansal</w:t>
      </w:r>
      <w:proofErr w:type="spellEnd"/>
      <w:r w:rsidRPr="004C52E8">
        <w:rPr>
          <w:rStyle w:val="fontstyle01"/>
          <w:rFonts w:ascii="Arial" w:hAnsi="Arial" w:cs="Arial"/>
          <w:sz w:val="20"/>
          <w:szCs w:val="20"/>
        </w:rPr>
        <w:t xml:space="preserve"> </w:t>
      </w:r>
      <w:proofErr w:type="spellStart"/>
      <w:r w:rsidRPr="004C52E8">
        <w:rPr>
          <w:rStyle w:val="fontstyle01"/>
          <w:rFonts w:ascii="Arial" w:hAnsi="Arial" w:cs="Arial"/>
          <w:sz w:val="20"/>
          <w:szCs w:val="20"/>
        </w:rPr>
        <w:t>tablolarında</w:t>
      </w:r>
      <w:proofErr w:type="spellEnd"/>
      <w:r w:rsidRPr="004C52E8">
        <w:rPr>
          <w:rStyle w:val="fontstyle01"/>
          <w:rFonts w:ascii="Arial" w:hAnsi="Arial" w:cs="Arial"/>
          <w:sz w:val="20"/>
          <w:szCs w:val="20"/>
        </w:rPr>
        <w:t xml:space="preserve"> TMS 29 </w:t>
      </w:r>
      <w:proofErr w:type="spellStart"/>
      <w:r w:rsidRPr="004C52E8">
        <w:rPr>
          <w:rStyle w:val="fontstyle01"/>
          <w:rFonts w:ascii="Arial" w:hAnsi="Arial" w:cs="Arial"/>
          <w:sz w:val="20"/>
          <w:szCs w:val="20"/>
        </w:rPr>
        <w:t>kapsamında</w:t>
      </w:r>
      <w:proofErr w:type="spellEnd"/>
      <w:r w:rsidRPr="004C52E8">
        <w:rPr>
          <w:rStyle w:val="fontstyle01"/>
          <w:rFonts w:ascii="Arial" w:hAnsi="Arial" w:cs="Arial"/>
          <w:sz w:val="20"/>
          <w:szCs w:val="20"/>
        </w:rPr>
        <w:t xml:space="preserve"> </w:t>
      </w:r>
      <w:proofErr w:type="spellStart"/>
      <w:r w:rsidRPr="004C52E8">
        <w:rPr>
          <w:rStyle w:val="fontstyle01"/>
          <w:rFonts w:ascii="Arial" w:hAnsi="Arial" w:cs="Arial"/>
          <w:sz w:val="20"/>
          <w:szCs w:val="20"/>
        </w:rPr>
        <w:t>herhangi</w:t>
      </w:r>
      <w:proofErr w:type="spellEnd"/>
      <w:r w:rsidRPr="004C52E8">
        <w:rPr>
          <w:rStyle w:val="fontstyle01"/>
          <w:rFonts w:ascii="Arial" w:hAnsi="Arial" w:cs="Arial"/>
          <w:sz w:val="20"/>
          <w:szCs w:val="20"/>
        </w:rPr>
        <w:t xml:space="preserve"> </w:t>
      </w:r>
      <w:proofErr w:type="spellStart"/>
      <w:r w:rsidRPr="004C52E8">
        <w:rPr>
          <w:rStyle w:val="fontstyle01"/>
          <w:rFonts w:ascii="Arial" w:hAnsi="Arial" w:cs="Arial"/>
          <w:sz w:val="20"/>
          <w:szCs w:val="20"/>
        </w:rPr>
        <w:t>bir</w:t>
      </w:r>
      <w:proofErr w:type="spellEnd"/>
      <w:r w:rsidRPr="004C52E8">
        <w:rPr>
          <w:rStyle w:val="fontstyle01"/>
          <w:rFonts w:ascii="Arial" w:hAnsi="Arial" w:cs="Arial"/>
          <w:sz w:val="20"/>
          <w:szCs w:val="20"/>
        </w:rPr>
        <w:t xml:space="preserve"> </w:t>
      </w:r>
      <w:proofErr w:type="spellStart"/>
      <w:r w:rsidRPr="004C52E8">
        <w:rPr>
          <w:rStyle w:val="fontstyle01"/>
          <w:rFonts w:ascii="Arial" w:hAnsi="Arial" w:cs="Arial"/>
          <w:sz w:val="20"/>
          <w:szCs w:val="20"/>
        </w:rPr>
        <w:t>düzeltme</w:t>
      </w:r>
      <w:proofErr w:type="spellEnd"/>
      <w:r w:rsidRPr="004C52E8">
        <w:rPr>
          <w:rStyle w:val="fontstyle01"/>
          <w:rFonts w:ascii="Arial" w:hAnsi="Arial" w:cs="Arial"/>
          <w:sz w:val="20"/>
          <w:szCs w:val="20"/>
        </w:rPr>
        <w:t xml:space="preserve"> </w:t>
      </w:r>
      <w:proofErr w:type="spellStart"/>
      <w:r w:rsidRPr="004C52E8">
        <w:rPr>
          <w:rStyle w:val="fontstyle01"/>
          <w:rFonts w:ascii="Arial" w:hAnsi="Arial" w:cs="Arial"/>
          <w:sz w:val="20"/>
          <w:szCs w:val="20"/>
        </w:rPr>
        <w:t>yapmalarına</w:t>
      </w:r>
      <w:proofErr w:type="spellEnd"/>
      <w:r w:rsidRPr="004C52E8">
        <w:rPr>
          <w:rStyle w:val="fontstyle01"/>
          <w:rFonts w:ascii="Arial" w:hAnsi="Arial" w:cs="Arial"/>
          <w:sz w:val="20"/>
          <w:szCs w:val="20"/>
        </w:rPr>
        <w:t xml:space="preserve"> </w:t>
      </w:r>
      <w:proofErr w:type="spellStart"/>
      <w:r w:rsidRPr="004C52E8">
        <w:rPr>
          <w:rStyle w:val="fontstyle01"/>
          <w:rFonts w:ascii="Arial" w:hAnsi="Arial" w:cs="Arial"/>
          <w:sz w:val="20"/>
          <w:szCs w:val="20"/>
        </w:rPr>
        <w:t>gerek</w:t>
      </w:r>
      <w:proofErr w:type="spellEnd"/>
      <w:r w:rsidRPr="004C52E8">
        <w:rPr>
          <w:rStyle w:val="fontstyle01"/>
          <w:rFonts w:ascii="Arial" w:hAnsi="Arial" w:cs="Arial"/>
          <w:sz w:val="20"/>
          <w:szCs w:val="20"/>
        </w:rPr>
        <w:t xml:space="preserve"> </w:t>
      </w:r>
      <w:proofErr w:type="spellStart"/>
      <w:r w:rsidRPr="004C52E8">
        <w:rPr>
          <w:rStyle w:val="fontstyle01"/>
          <w:rFonts w:ascii="Arial" w:hAnsi="Arial" w:cs="Arial"/>
          <w:sz w:val="20"/>
          <w:szCs w:val="20"/>
        </w:rPr>
        <w:t>bulunmadığı</w:t>
      </w:r>
      <w:proofErr w:type="spellEnd"/>
      <w:r w:rsidRPr="004C52E8">
        <w:rPr>
          <w:rStyle w:val="fontstyle01"/>
          <w:rFonts w:ascii="Arial" w:hAnsi="Arial" w:cs="Arial"/>
          <w:sz w:val="20"/>
          <w:szCs w:val="20"/>
        </w:rPr>
        <w:t xml:space="preserve"> </w:t>
      </w:r>
      <w:proofErr w:type="spellStart"/>
      <w:r w:rsidRPr="004C52E8">
        <w:rPr>
          <w:rStyle w:val="fontstyle01"/>
          <w:rFonts w:ascii="Arial" w:hAnsi="Arial" w:cs="Arial"/>
          <w:sz w:val="20"/>
          <w:szCs w:val="20"/>
        </w:rPr>
        <w:t>ifade</w:t>
      </w:r>
      <w:proofErr w:type="spellEnd"/>
      <w:r w:rsidRPr="004C52E8">
        <w:rPr>
          <w:rStyle w:val="fontstyle01"/>
          <w:rFonts w:ascii="Arial" w:hAnsi="Arial" w:cs="Arial"/>
          <w:sz w:val="20"/>
          <w:szCs w:val="20"/>
        </w:rPr>
        <w:t xml:space="preserve"> </w:t>
      </w:r>
      <w:proofErr w:type="spellStart"/>
      <w:r w:rsidRPr="004C52E8">
        <w:rPr>
          <w:rStyle w:val="fontstyle01"/>
          <w:rFonts w:ascii="Arial" w:hAnsi="Arial" w:cs="Arial"/>
          <w:sz w:val="20"/>
          <w:szCs w:val="20"/>
        </w:rPr>
        <w:t>edilmiştir</w:t>
      </w:r>
      <w:proofErr w:type="spellEnd"/>
      <w:r w:rsidRPr="004C52E8">
        <w:rPr>
          <w:rStyle w:val="fontstyle01"/>
          <w:rFonts w:ascii="Arial" w:hAnsi="Arial" w:cs="Arial"/>
          <w:sz w:val="20"/>
          <w:szCs w:val="20"/>
        </w:rPr>
        <w:t xml:space="preserve">. </w:t>
      </w:r>
      <w:proofErr w:type="spellStart"/>
      <w:r w:rsidRPr="004C52E8">
        <w:rPr>
          <w:rStyle w:val="fontstyle01"/>
          <w:rFonts w:ascii="Arial" w:hAnsi="Arial" w:cs="Arial"/>
          <w:sz w:val="20"/>
          <w:szCs w:val="20"/>
        </w:rPr>
        <w:t>Bununla</w:t>
      </w:r>
      <w:proofErr w:type="spellEnd"/>
      <w:r w:rsidRPr="004C52E8">
        <w:rPr>
          <w:rStyle w:val="fontstyle01"/>
          <w:rFonts w:ascii="Arial" w:hAnsi="Arial" w:cs="Arial"/>
          <w:sz w:val="20"/>
          <w:szCs w:val="20"/>
        </w:rPr>
        <w:t xml:space="preserve"> </w:t>
      </w:r>
      <w:proofErr w:type="spellStart"/>
      <w:r w:rsidRPr="004C52E8">
        <w:rPr>
          <w:rStyle w:val="fontstyle01"/>
          <w:rFonts w:ascii="Arial" w:hAnsi="Arial" w:cs="Arial"/>
          <w:sz w:val="20"/>
          <w:szCs w:val="20"/>
        </w:rPr>
        <w:t>birlikte</w:t>
      </w:r>
      <w:proofErr w:type="spellEnd"/>
      <w:r w:rsidRPr="004C52E8">
        <w:rPr>
          <w:rStyle w:val="fontstyle01"/>
          <w:rFonts w:ascii="Arial" w:hAnsi="Arial" w:cs="Arial"/>
          <w:sz w:val="20"/>
          <w:szCs w:val="20"/>
        </w:rPr>
        <w:t xml:space="preserve">, 30 </w:t>
      </w:r>
      <w:proofErr w:type="spellStart"/>
      <w:r w:rsidRPr="004C52E8">
        <w:rPr>
          <w:rStyle w:val="fontstyle01"/>
          <w:rFonts w:ascii="Arial" w:hAnsi="Arial" w:cs="Arial"/>
          <w:sz w:val="20"/>
          <w:szCs w:val="20"/>
        </w:rPr>
        <w:t>Haziran</w:t>
      </w:r>
      <w:proofErr w:type="spellEnd"/>
      <w:r w:rsidRPr="004C52E8">
        <w:rPr>
          <w:rStyle w:val="fontstyle01"/>
          <w:rFonts w:ascii="Arial" w:hAnsi="Arial" w:cs="Arial"/>
          <w:sz w:val="20"/>
          <w:szCs w:val="20"/>
        </w:rPr>
        <w:t xml:space="preserve"> 2022 </w:t>
      </w:r>
      <w:proofErr w:type="spellStart"/>
      <w:r w:rsidRPr="004C52E8">
        <w:rPr>
          <w:rStyle w:val="fontstyle01"/>
          <w:rFonts w:ascii="Arial" w:hAnsi="Arial" w:cs="Arial"/>
          <w:sz w:val="20"/>
          <w:szCs w:val="20"/>
        </w:rPr>
        <w:t>tarihinde</w:t>
      </w:r>
      <w:proofErr w:type="spellEnd"/>
      <w:r w:rsidRPr="004C52E8">
        <w:rPr>
          <w:rStyle w:val="fontstyle01"/>
          <w:rFonts w:ascii="Arial" w:hAnsi="Arial" w:cs="Arial"/>
          <w:sz w:val="20"/>
          <w:szCs w:val="20"/>
        </w:rPr>
        <w:t xml:space="preserve"> </w:t>
      </w:r>
      <w:proofErr w:type="spellStart"/>
      <w:r w:rsidRPr="004C52E8">
        <w:rPr>
          <w:rStyle w:val="fontstyle01"/>
          <w:rFonts w:ascii="Arial" w:hAnsi="Arial" w:cs="Arial"/>
          <w:sz w:val="20"/>
          <w:szCs w:val="20"/>
        </w:rPr>
        <w:t>sona</w:t>
      </w:r>
      <w:proofErr w:type="spellEnd"/>
      <w:r w:rsidRPr="004C52E8">
        <w:rPr>
          <w:rStyle w:val="fontstyle01"/>
          <w:rFonts w:ascii="Arial" w:hAnsi="Arial" w:cs="Arial"/>
          <w:sz w:val="20"/>
          <w:szCs w:val="20"/>
        </w:rPr>
        <w:t xml:space="preserve"> </w:t>
      </w:r>
      <w:proofErr w:type="spellStart"/>
      <w:r w:rsidRPr="004C52E8">
        <w:rPr>
          <w:rStyle w:val="fontstyle01"/>
          <w:rFonts w:ascii="Arial" w:hAnsi="Arial" w:cs="Arial"/>
          <w:sz w:val="20"/>
          <w:szCs w:val="20"/>
        </w:rPr>
        <w:t>eren</w:t>
      </w:r>
      <w:proofErr w:type="spellEnd"/>
      <w:r w:rsidRPr="004C52E8">
        <w:rPr>
          <w:rStyle w:val="fontstyle01"/>
          <w:rFonts w:ascii="Arial" w:hAnsi="Arial" w:cs="Arial"/>
          <w:sz w:val="20"/>
          <w:szCs w:val="20"/>
        </w:rPr>
        <w:t xml:space="preserve"> </w:t>
      </w:r>
      <w:proofErr w:type="spellStart"/>
      <w:r w:rsidRPr="004C52E8">
        <w:rPr>
          <w:rStyle w:val="fontstyle01"/>
          <w:rFonts w:ascii="Arial" w:hAnsi="Arial" w:cs="Arial"/>
          <w:sz w:val="20"/>
          <w:szCs w:val="20"/>
        </w:rPr>
        <w:t>hesap</w:t>
      </w:r>
      <w:proofErr w:type="spellEnd"/>
      <w:r w:rsidRPr="004C52E8">
        <w:rPr>
          <w:rStyle w:val="fontstyle01"/>
          <w:rFonts w:ascii="Arial" w:hAnsi="Arial" w:cs="Arial"/>
          <w:sz w:val="20"/>
          <w:szCs w:val="20"/>
        </w:rPr>
        <w:t xml:space="preserve"> </w:t>
      </w:r>
      <w:proofErr w:type="spellStart"/>
      <w:r w:rsidRPr="004C52E8">
        <w:rPr>
          <w:rStyle w:val="fontstyle01"/>
          <w:rFonts w:ascii="Arial" w:hAnsi="Arial" w:cs="Arial"/>
          <w:sz w:val="20"/>
          <w:szCs w:val="20"/>
        </w:rPr>
        <w:t>dönemine</w:t>
      </w:r>
      <w:proofErr w:type="spellEnd"/>
      <w:r w:rsidRPr="004C52E8">
        <w:rPr>
          <w:rStyle w:val="fontstyle01"/>
          <w:rFonts w:ascii="Arial" w:hAnsi="Arial" w:cs="Arial"/>
          <w:sz w:val="20"/>
          <w:szCs w:val="20"/>
        </w:rPr>
        <w:t xml:space="preserve"> </w:t>
      </w:r>
      <w:proofErr w:type="spellStart"/>
      <w:r w:rsidRPr="004C52E8">
        <w:rPr>
          <w:rStyle w:val="fontstyle01"/>
          <w:rFonts w:ascii="Arial" w:hAnsi="Arial" w:cs="Arial"/>
          <w:sz w:val="20"/>
          <w:szCs w:val="20"/>
        </w:rPr>
        <w:t>ait</w:t>
      </w:r>
      <w:proofErr w:type="spellEnd"/>
      <w:r w:rsidRPr="004C52E8">
        <w:rPr>
          <w:rStyle w:val="fontstyle01"/>
          <w:rFonts w:ascii="Arial" w:hAnsi="Arial" w:cs="Arial"/>
          <w:sz w:val="20"/>
          <w:szCs w:val="20"/>
        </w:rPr>
        <w:t xml:space="preserve"> </w:t>
      </w:r>
      <w:proofErr w:type="spellStart"/>
      <w:r w:rsidRPr="004C52E8">
        <w:rPr>
          <w:rStyle w:val="fontstyle01"/>
          <w:rFonts w:ascii="Arial" w:hAnsi="Arial" w:cs="Arial"/>
          <w:sz w:val="20"/>
          <w:szCs w:val="20"/>
        </w:rPr>
        <w:t>finansal</w:t>
      </w:r>
      <w:proofErr w:type="spellEnd"/>
      <w:r w:rsidRPr="004C52E8">
        <w:rPr>
          <w:rStyle w:val="fontstyle01"/>
          <w:rFonts w:ascii="Arial" w:hAnsi="Arial" w:cs="Arial"/>
          <w:sz w:val="20"/>
          <w:szCs w:val="20"/>
        </w:rPr>
        <w:t xml:space="preserve"> </w:t>
      </w:r>
      <w:proofErr w:type="spellStart"/>
      <w:r w:rsidRPr="004C52E8">
        <w:rPr>
          <w:rStyle w:val="fontstyle01"/>
          <w:rFonts w:ascii="Arial" w:hAnsi="Arial" w:cs="Arial"/>
          <w:sz w:val="20"/>
          <w:szCs w:val="20"/>
        </w:rPr>
        <w:t>tablolarda</w:t>
      </w:r>
      <w:proofErr w:type="spellEnd"/>
      <w:r w:rsidRPr="004C52E8">
        <w:rPr>
          <w:rStyle w:val="fontstyle01"/>
          <w:rFonts w:ascii="Arial" w:hAnsi="Arial" w:cs="Arial"/>
          <w:sz w:val="20"/>
          <w:szCs w:val="20"/>
        </w:rPr>
        <w:t xml:space="preserve"> TMS 29 </w:t>
      </w:r>
      <w:proofErr w:type="spellStart"/>
      <w:r w:rsidRPr="004C52E8">
        <w:rPr>
          <w:rStyle w:val="fontstyle01"/>
          <w:rFonts w:ascii="Arial" w:hAnsi="Arial" w:cs="Arial"/>
          <w:sz w:val="20"/>
          <w:szCs w:val="20"/>
        </w:rPr>
        <w:t>kapsamında</w:t>
      </w:r>
      <w:proofErr w:type="spellEnd"/>
      <w:r w:rsidRPr="004C52E8">
        <w:rPr>
          <w:rStyle w:val="fontstyle01"/>
          <w:rFonts w:ascii="Arial" w:hAnsi="Arial" w:cs="Arial"/>
          <w:sz w:val="20"/>
          <w:szCs w:val="20"/>
        </w:rPr>
        <w:t xml:space="preserve"> </w:t>
      </w:r>
      <w:proofErr w:type="spellStart"/>
      <w:r w:rsidRPr="004C52E8">
        <w:rPr>
          <w:rStyle w:val="fontstyle01"/>
          <w:rFonts w:ascii="Arial" w:hAnsi="Arial" w:cs="Arial"/>
          <w:sz w:val="20"/>
          <w:szCs w:val="20"/>
        </w:rPr>
        <w:t>finansal</w:t>
      </w:r>
      <w:proofErr w:type="spellEnd"/>
      <w:r w:rsidRPr="004C52E8">
        <w:rPr>
          <w:rStyle w:val="fontstyle01"/>
          <w:rFonts w:ascii="Arial" w:hAnsi="Arial" w:cs="Arial"/>
          <w:sz w:val="20"/>
          <w:szCs w:val="20"/>
        </w:rPr>
        <w:t xml:space="preserve"> </w:t>
      </w:r>
      <w:proofErr w:type="spellStart"/>
      <w:r w:rsidRPr="004C52E8">
        <w:rPr>
          <w:rStyle w:val="fontstyle01"/>
          <w:rFonts w:ascii="Arial" w:hAnsi="Arial" w:cs="Arial"/>
          <w:sz w:val="20"/>
          <w:szCs w:val="20"/>
        </w:rPr>
        <w:t>tablolarda</w:t>
      </w:r>
      <w:proofErr w:type="spellEnd"/>
      <w:r w:rsidRPr="004C52E8">
        <w:rPr>
          <w:rStyle w:val="fontstyle01"/>
          <w:rFonts w:ascii="Arial" w:hAnsi="Arial" w:cs="Arial"/>
          <w:sz w:val="20"/>
          <w:szCs w:val="20"/>
        </w:rPr>
        <w:t xml:space="preserve"> </w:t>
      </w:r>
      <w:proofErr w:type="spellStart"/>
      <w:r w:rsidRPr="004C52E8">
        <w:rPr>
          <w:rStyle w:val="fontstyle01"/>
          <w:rFonts w:ascii="Arial" w:hAnsi="Arial" w:cs="Arial"/>
          <w:sz w:val="20"/>
          <w:szCs w:val="20"/>
        </w:rPr>
        <w:t>düzeltme</w:t>
      </w:r>
      <w:proofErr w:type="spellEnd"/>
      <w:r w:rsidRPr="004C52E8">
        <w:rPr>
          <w:rStyle w:val="fontstyle01"/>
          <w:rFonts w:ascii="Arial" w:hAnsi="Arial" w:cs="Arial"/>
          <w:sz w:val="20"/>
          <w:szCs w:val="20"/>
        </w:rPr>
        <w:t xml:space="preserve"> </w:t>
      </w:r>
      <w:proofErr w:type="spellStart"/>
      <w:r w:rsidRPr="004C52E8">
        <w:rPr>
          <w:rStyle w:val="fontstyle01"/>
          <w:rFonts w:ascii="Arial" w:hAnsi="Arial" w:cs="Arial"/>
          <w:sz w:val="20"/>
          <w:szCs w:val="20"/>
        </w:rPr>
        <w:t>yapılıp</w:t>
      </w:r>
      <w:proofErr w:type="spellEnd"/>
      <w:r w:rsidRPr="004C52E8">
        <w:rPr>
          <w:rStyle w:val="fontstyle01"/>
          <w:rFonts w:ascii="Arial" w:hAnsi="Arial" w:cs="Arial"/>
          <w:sz w:val="20"/>
          <w:szCs w:val="20"/>
        </w:rPr>
        <w:t xml:space="preserve"> </w:t>
      </w:r>
      <w:proofErr w:type="spellStart"/>
      <w:r w:rsidRPr="004C52E8">
        <w:rPr>
          <w:rStyle w:val="fontstyle01"/>
          <w:rFonts w:ascii="Arial" w:hAnsi="Arial" w:cs="Arial"/>
          <w:sz w:val="20"/>
          <w:szCs w:val="20"/>
        </w:rPr>
        <w:t>yapılmayacağına</w:t>
      </w:r>
      <w:proofErr w:type="spellEnd"/>
      <w:r w:rsidRPr="004C52E8">
        <w:rPr>
          <w:rStyle w:val="fontstyle01"/>
          <w:rFonts w:ascii="Arial" w:hAnsi="Arial" w:cs="Arial"/>
          <w:sz w:val="20"/>
          <w:szCs w:val="20"/>
        </w:rPr>
        <w:t xml:space="preserve"> </w:t>
      </w:r>
      <w:proofErr w:type="spellStart"/>
      <w:r w:rsidRPr="004C52E8">
        <w:rPr>
          <w:rStyle w:val="fontstyle01"/>
          <w:rFonts w:ascii="Arial" w:hAnsi="Arial" w:cs="Arial"/>
          <w:sz w:val="20"/>
          <w:szCs w:val="20"/>
        </w:rPr>
        <w:t>yönelik</w:t>
      </w:r>
      <w:proofErr w:type="spellEnd"/>
      <w:r w:rsidRPr="004C52E8">
        <w:rPr>
          <w:rStyle w:val="fontstyle01"/>
          <w:rFonts w:ascii="Arial" w:hAnsi="Arial" w:cs="Arial"/>
          <w:sz w:val="20"/>
          <w:szCs w:val="20"/>
        </w:rPr>
        <w:t xml:space="preserve"> </w:t>
      </w:r>
      <w:proofErr w:type="spellStart"/>
      <w:r w:rsidRPr="004C52E8">
        <w:rPr>
          <w:rStyle w:val="fontstyle01"/>
          <w:rFonts w:ascii="Arial" w:hAnsi="Arial" w:cs="Arial"/>
          <w:sz w:val="20"/>
          <w:szCs w:val="20"/>
        </w:rPr>
        <w:t>bir</w:t>
      </w:r>
      <w:proofErr w:type="spellEnd"/>
      <w:r w:rsidRPr="004C52E8">
        <w:rPr>
          <w:rStyle w:val="fontstyle01"/>
          <w:rFonts w:ascii="Arial" w:hAnsi="Arial" w:cs="Arial"/>
          <w:sz w:val="20"/>
          <w:szCs w:val="20"/>
        </w:rPr>
        <w:t xml:space="preserve"> </w:t>
      </w:r>
      <w:proofErr w:type="spellStart"/>
      <w:r w:rsidRPr="004C52E8">
        <w:rPr>
          <w:rStyle w:val="fontstyle01"/>
          <w:rFonts w:ascii="Arial" w:hAnsi="Arial" w:cs="Arial"/>
          <w:sz w:val="20"/>
          <w:szCs w:val="20"/>
        </w:rPr>
        <w:t>açıklamada</w:t>
      </w:r>
      <w:proofErr w:type="spellEnd"/>
      <w:r w:rsidRPr="004C52E8">
        <w:rPr>
          <w:rStyle w:val="fontstyle01"/>
          <w:rFonts w:ascii="Arial" w:hAnsi="Arial" w:cs="Arial"/>
          <w:sz w:val="20"/>
          <w:szCs w:val="20"/>
        </w:rPr>
        <w:t xml:space="preserve"> </w:t>
      </w:r>
      <w:proofErr w:type="spellStart"/>
      <w:r w:rsidRPr="004C52E8">
        <w:rPr>
          <w:rStyle w:val="fontstyle01"/>
          <w:rFonts w:ascii="Arial" w:hAnsi="Arial" w:cs="Arial"/>
          <w:sz w:val="20"/>
          <w:szCs w:val="20"/>
        </w:rPr>
        <w:t>bulunulmamıştır</w:t>
      </w:r>
      <w:proofErr w:type="spellEnd"/>
      <w:r w:rsidRPr="004C52E8">
        <w:rPr>
          <w:rStyle w:val="fontstyle01"/>
          <w:rFonts w:ascii="Arial" w:hAnsi="Arial" w:cs="Arial"/>
          <w:sz w:val="20"/>
          <w:szCs w:val="20"/>
        </w:rPr>
        <w:t xml:space="preserve">. Bu </w:t>
      </w:r>
      <w:proofErr w:type="spellStart"/>
      <w:r w:rsidRPr="004C52E8">
        <w:rPr>
          <w:rStyle w:val="fontstyle01"/>
          <w:rFonts w:ascii="Arial" w:hAnsi="Arial" w:cs="Arial"/>
          <w:sz w:val="20"/>
          <w:szCs w:val="20"/>
        </w:rPr>
        <w:t>kapsamda</w:t>
      </w:r>
      <w:proofErr w:type="spellEnd"/>
      <w:r w:rsidRPr="004C52E8">
        <w:rPr>
          <w:rStyle w:val="fontstyle01"/>
          <w:rFonts w:ascii="Arial" w:hAnsi="Arial" w:cs="Arial"/>
          <w:sz w:val="20"/>
          <w:szCs w:val="20"/>
        </w:rPr>
        <w:t xml:space="preserve"> </w:t>
      </w:r>
      <w:proofErr w:type="spellStart"/>
      <w:r w:rsidRPr="004C52E8">
        <w:rPr>
          <w:rStyle w:val="fontstyle01"/>
          <w:rFonts w:ascii="Arial" w:hAnsi="Arial" w:cs="Arial"/>
          <w:sz w:val="20"/>
          <w:szCs w:val="20"/>
        </w:rPr>
        <w:t>enflasyon</w:t>
      </w:r>
      <w:proofErr w:type="spellEnd"/>
      <w:r w:rsidRPr="004C52E8">
        <w:rPr>
          <w:rStyle w:val="fontstyle01"/>
          <w:rFonts w:ascii="Arial" w:hAnsi="Arial" w:cs="Arial"/>
          <w:sz w:val="20"/>
          <w:szCs w:val="20"/>
        </w:rPr>
        <w:t xml:space="preserve"> </w:t>
      </w:r>
      <w:proofErr w:type="spellStart"/>
      <w:r w:rsidRPr="004C52E8">
        <w:rPr>
          <w:rStyle w:val="fontstyle01"/>
          <w:rFonts w:ascii="Arial" w:hAnsi="Arial" w:cs="Arial"/>
          <w:sz w:val="20"/>
          <w:szCs w:val="20"/>
        </w:rPr>
        <w:t>muhasebesinin</w:t>
      </w:r>
      <w:proofErr w:type="spellEnd"/>
      <w:r w:rsidRPr="004C52E8">
        <w:rPr>
          <w:rStyle w:val="fontstyle01"/>
          <w:rFonts w:ascii="Arial" w:hAnsi="Arial" w:cs="Arial"/>
          <w:sz w:val="20"/>
          <w:szCs w:val="20"/>
        </w:rPr>
        <w:t xml:space="preserve"> </w:t>
      </w:r>
      <w:proofErr w:type="spellStart"/>
      <w:r w:rsidRPr="004C52E8">
        <w:rPr>
          <w:rStyle w:val="fontstyle01"/>
          <w:rFonts w:ascii="Arial" w:hAnsi="Arial" w:cs="Arial"/>
          <w:sz w:val="20"/>
          <w:szCs w:val="20"/>
        </w:rPr>
        <w:t>uygulanması</w:t>
      </w:r>
      <w:proofErr w:type="spellEnd"/>
      <w:r w:rsidRPr="004C52E8">
        <w:rPr>
          <w:rStyle w:val="fontstyle01"/>
          <w:rFonts w:ascii="Arial" w:hAnsi="Arial" w:cs="Arial"/>
          <w:sz w:val="20"/>
          <w:szCs w:val="20"/>
        </w:rPr>
        <w:t xml:space="preserve"> </w:t>
      </w:r>
      <w:proofErr w:type="spellStart"/>
      <w:r w:rsidRPr="004C52E8">
        <w:rPr>
          <w:rStyle w:val="fontstyle01"/>
          <w:rFonts w:ascii="Arial" w:hAnsi="Arial" w:cs="Arial"/>
          <w:sz w:val="20"/>
          <w:szCs w:val="20"/>
        </w:rPr>
        <w:t>konusunda</w:t>
      </w:r>
      <w:proofErr w:type="spellEnd"/>
      <w:r w:rsidRPr="004C52E8">
        <w:rPr>
          <w:rStyle w:val="fontstyle01"/>
          <w:rFonts w:ascii="Arial" w:hAnsi="Arial" w:cs="Arial"/>
          <w:sz w:val="20"/>
          <w:szCs w:val="20"/>
        </w:rPr>
        <w:t xml:space="preserve"> </w:t>
      </w:r>
      <w:proofErr w:type="spellStart"/>
      <w:r w:rsidRPr="004C52E8">
        <w:rPr>
          <w:rStyle w:val="fontstyle01"/>
          <w:rFonts w:ascii="Arial" w:hAnsi="Arial" w:cs="Arial"/>
          <w:sz w:val="20"/>
          <w:szCs w:val="20"/>
        </w:rPr>
        <w:t>ülke</w:t>
      </w:r>
      <w:proofErr w:type="spellEnd"/>
      <w:r w:rsidRPr="004C52E8">
        <w:rPr>
          <w:rStyle w:val="fontstyle01"/>
          <w:rFonts w:ascii="Arial" w:hAnsi="Arial" w:cs="Arial"/>
          <w:sz w:val="20"/>
          <w:szCs w:val="20"/>
        </w:rPr>
        <w:t xml:space="preserve"> </w:t>
      </w:r>
      <w:proofErr w:type="spellStart"/>
      <w:r w:rsidRPr="004C52E8">
        <w:rPr>
          <w:rStyle w:val="fontstyle01"/>
          <w:rFonts w:ascii="Arial" w:hAnsi="Arial" w:cs="Arial"/>
          <w:sz w:val="20"/>
          <w:szCs w:val="20"/>
        </w:rPr>
        <w:t>genelinde</w:t>
      </w:r>
      <w:proofErr w:type="spellEnd"/>
      <w:r w:rsidRPr="004C52E8">
        <w:rPr>
          <w:rStyle w:val="fontstyle01"/>
          <w:rFonts w:ascii="Arial" w:hAnsi="Arial" w:cs="Arial"/>
          <w:sz w:val="20"/>
          <w:szCs w:val="20"/>
        </w:rPr>
        <w:t xml:space="preserve"> </w:t>
      </w:r>
      <w:proofErr w:type="spellStart"/>
      <w:r w:rsidRPr="004C52E8">
        <w:rPr>
          <w:rStyle w:val="fontstyle01"/>
          <w:rFonts w:ascii="Arial" w:hAnsi="Arial" w:cs="Arial"/>
          <w:sz w:val="20"/>
          <w:szCs w:val="20"/>
        </w:rPr>
        <w:t>görüş</w:t>
      </w:r>
      <w:proofErr w:type="spellEnd"/>
      <w:r w:rsidRPr="004C52E8">
        <w:rPr>
          <w:rStyle w:val="fontstyle01"/>
          <w:rFonts w:ascii="Arial" w:hAnsi="Arial" w:cs="Arial"/>
          <w:sz w:val="20"/>
          <w:szCs w:val="20"/>
        </w:rPr>
        <w:t xml:space="preserve"> </w:t>
      </w:r>
      <w:proofErr w:type="spellStart"/>
      <w:r w:rsidRPr="004C52E8">
        <w:rPr>
          <w:rStyle w:val="fontstyle01"/>
          <w:rFonts w:ascii="Arial" w:hAnsi="Arial" w:cs="Arial"/>
          <w:sz w:val="20"/>
          <w:szCs w:val="20"/>
        </w:rPr>
        <w:t>birliği</w:t>
      </w:r>
      <w:proofErr w:type="spellEnd"/>
      <w:r w:rsidRPr="004C52E8">
        <w:rPr>
          <w:rStyle w:val="fontstyle01"/>
          <w:rFonts w:ascii="Arial" w:hAnsi="Arial" w:cs="Arial"/>
          <w:sz w:val="20"/>
          <w:szCs w:val="20"/>
        </w:rPr>
        <w:t xml:space="preserve"> </w:t>
      </w:r>
      <w:proofErr w:type="spellStart"/>
      <w:r w:rsidRPr="004C52E8">
        <w:rPr>
          <w:rStyle w:val="fontstyle01"/>
          <w:rFonts w:ascii="Arial" w:hAnsi="Arial" w:cs="Arial"/>
          <w:sz w:val="20"/>
          <w:szCs w:val="20"/>
        </w:rPr>
        <w:t>oluşmadığından</w:t>
      </w:r>
      <w:proofErr w:type="spellEnd"/>
      <w:r w:rsidRPr="004C52E8">
        <w:rPr>
          <w:rStyle w:val="fontstyle01"/>
          <w:rFonts w:ascii="Arial" w:hAnsi="Arial" w:cs="Arial"/>
          <w:sz w:val="20"/>
          <w:szCs w:val="20"/>
        </w:rPr>
        <w:t xml:space="preserve"> ve KGK'nın TMS 29 </w:t>
      </w:r>
      <w:proofErr w:type="spellStart"/>
      <w:r w:rsidRPr="004C52E8">
        <w:rPr>
          <w:rStyle w:val="fontstyle01"/>
          <w:rFonts w:ascii="Arial" w:hAnsi="Arial" w:cs="Arial"/>
          <w:sz w:val="20"/>
          <w:szCs w:val="20"/>
        </w:rPr>
        <w:t>uygulamasını</w:t>
      </w:r>
      <w:proofErr w:type="spellEnd"/>
      <w:r w:rsidRPr="004C52E8">
        <w:rPr>
          <w:rStyle w:val="fontstyle01"/>
          <w:rFonts w:ascii="Arial" w:hAnsi="Arial" w:cs="Arial"/>
          <w:sz w:val="20"/>
          <w:szCs w:val="20"/>
        </w:rPr>
        <w:t xml:space="preserve"> </w:t>
      </w:r>
      <w:proofErr w:type="spellStart"/>
      <w:r w:rsidRPr="004C52E8">
        <w:rPr>
          <w:rStyle w:val="fontstyle01"/>
          <w:rFonts w:ascii="Arial" w:hAnsi="Arial" w:cs="Arial"/>
          <w:sz w:val="20"/>
          <w:szCs w:val="20"/>
        </w:rPr>
        <w:t>ertelemesi</w:t>
      </w:r>
      <w:proofErr w:type="spellEnd"/>
      <w:r w:rsidRPr="004C52E8">
        <w:rPr>
          <w:rStyle w:val="fontstyle01"/>
          <w:rFonts w:ascii="Arial" w:hAnsi="Arial" w:cs="Arial"/>
          <w:sz w:val="20"/>
          <w:szCs w:val="20"/>
        </w:rPr>
        <w:t xml:space="preserve"> </w:t>
      </w:r>
      <w:proofErr w:type="spellStart"/>
      <w:r w:rsidRPr="004C52E8">
        <w:rPr>
          <w:rStyle w:val="fontstyle01"/>
          <w:rFonts w:ascii="Arial" w:hAnsi="Arial" w:cs="Arial"/>
          <w:sz w:val="20"/>
          <w:szCs w:val="20"/>
        </w:rPr>
        <w:t>beklendiğinden</w:t>
      </w:r>
      <w:proofErr w:type="spellEnd"/>
      <w:r w:rsidRPr="004C52E8">
        <w:rPr>
          <w:rStyle w:val="fontstyle01"/>
          <w:rFonts w:ascii="Arial" w:hAnsi="Arial" w:cs="Arial"/>
          <w:sz w:val="20"/>
          <w:szCs w:val="20"/>
        </w:rPr>
        <w:t xml:space="preserve">, </w:t>
      </w:r>
      <w:proofErr w:type="spellStart"/>
      <w:r w:rsidRPr="004C52E8">
        <w:rPr>
          <w:rStyle w:val="fontstyle01"/>
          <w:rFonts w:ascii="Arial" w:hAnsi="Arial" w:cs="Arial"/>
          <w:sz w:val="20"/>
          <w:szCs w:val="20"/>
        </w:rPr>
        <w:t>karşılaştırılabilirliğin</w:t>
      </w:r>
      <w:proofErr w:type="spellEnd"/>
      <w:r w:rsidRPr="004C52E8">
        <w:rPr>
          <w:rStyle w:val="fontstyle01"/>
          <w:rFonts w:ascii="Arial" w:hAnsi="Arial" w:cs="Arial"/>
          <w:sz w:val="20"/>
          <w:szCs w:val="20"/>
        </w:rPr>
        <w:t xml:space="preserve"> </w:t>
      </w:r>
      <w:proofErr w:type="spellStart"/>
      <w:r w:rsidRPr="004C52E8">
        <w:rPr>
          <w:rStyle w:val="fontstyle01"/>
          <w:rFonts w:ascii="Arial" w:hAnsi="Arial" w:cs="Arial"/>
          <w:sz w:val="20"/>
          <w:szCs w:val="20"/>
        </w:rPr>
        <w:t>sağlanması</w:t>
      </w:r>
      <w:proofErr w:type="spellEnd"/>
      <w:r w:rsidRPr="004C52E8">
        <w:rPr>
          <w:rStyle w:val="fontstyle01"/>
          <w:rFonts w:ascii="Arial" w:hAnsi="Arial" w:cs="Arial"/>
          <w:sz w:val="20"/>
          <w:szCs w:val="20"/>
        </w:rPr>
        <w:t xml:space="preserve"> </w:t>
      </w:r>
      <w:proofErr w:type="spellStart"/>
      <w:r w:rsidRPr="004C52E8">
        <w:rPr>
          <w:rStyle w:val="fontstyle01"/>
          <w:rFonts w:ascii="Arial" w:hAnsi="Arial" w:cs="Arial"/>
          <w:sz w:val="20"/>
          <w:szCs w:val="20"/>
        </w:rPr>
        <w:t>adına</w:t>
      </w:r>
      <w:proofErr w:type="spellEnd"/>
      <w:r w:rsidRPr="004C52E8">
        <w:rPr>
          <w:rStyle w:val="fontstyle01"/>
          <w:rFonts w:ascii="Arial" w:hAnsi="Arial" w:cs="Arial"/>
          <w:sz w:val="20"/>
          <w:szCs w:val="20"/>
        </w:rPr>
        <w:t xml:space="preserve"> 30 </w:t>
      </w:r>
      <w:proofErr w:type="spellStart"/>
      <w:r w:rsidRPr="004C52E8">
        <w:rPr>
          <w:rStyle w:val="fontstyle01"/>
          <w:rFonts w:ascii="Arial" w:hAnsi="Arial" w:cs="Arial"/>
          <w:sz w:val="20"/>
          <w:szCs w:val="20"/>
        </w:rPr>
        <w:t>Haziran</w:t>
      </w:r>
      <w:proofErr w:type="spellEnd"/>
      <w:r w:rsidRPr="004C52E8">
        <w:rPr>
          <w:rStyle w:val="fontstyle01"/>
          <w:rFonts w:ascii="Arial" w:hAnsi="Arial" w:cs="Arial"/>
          <w:sz w:val="20"/>
          <w:szCs w:val="20"/>
        </w:rPr>
        <w:t xml:space="preserve"> 2022 </w:t>
      </w:r>
      <w:proofErr w:type="spellStart"/>
      <w:r w:rsidRPr="004C52E8">
        <w:rPr>
          <w:rStyle w:val="fontstyle01"/>
          <w:rFonts w:ascii="Arial" w:hAnsi="Arial" w:cs="Arial"/>
          <w:sz w:val="20"/>
          <w:szCs w:val="20"/>
        </w:rPr>
        <w:t>tarihli</w:t>
      </w:r>
      <w:proofErr w:type="spellEnd"/>
      <w:r w:rsidRPr="004C52E8">
        <w:rPr>
          <w:rStyle w:val="fontstyle01"/>
          <w:rFonts w:ascii="Arial" w:hAnsi="Arial" w:cs="Arial"/>
          <w:sz w:val="20"/>
          <w:szCs w:val="20"/>
        </w:rPr>
        <w:t xml:space="preserve"> </w:t>
      </w:r>
      <w:proofErr w:type="spellStart"/>
      <w:r w:rsidRPr="004C52E8">
        <w:rPr>
          <w:rStyle w:val="fontstyle01"/>
          <w:rFonts w:ascii="Arial" w:hAnsi="Arial" w:cs="Arial"/>
          <w:sz w:val="20"/>
          <w:szCs w:val="20"/>
        </w:rPr>
        <w:t>finansal</w:t>
      </w:r>
      <w:proofErr w:type="spellEnd"/>
      <w:r w:rsidRPr="004C52E8">
        <w:rPr>
          <w:rStyle w:val="fontstyle01"/>
          <w:rFonts w:ascii="Arial" w:hAnsi="Arial" w:cs="Arial"/>
          <w:sz w:val="20"/>
          <w:szCs w:val="20"/>
        </w:rPr>
        <w:t xml:space="preserve"> </w:t>
      </w:r>
      <w:proofErr w:type="spellStart"/>
      <w:r w:rsidRPr="004C52E8">
        <w:rPr>
          <w:rStyle w:val="fontstyle01"/>
          <w:rFonts w:ascii="Arial" w:hAnsi="Arial" w:cs="Arial"/>
          <w:sz w:val="20"/>
          <w:szCs w:val="20"/>
        </w:rPr>
        <w:t>tablolar</w:t>
      </w:r>
      <w:proofErr w:type="spellEnd"/>
      <w:r w:rsidRPr="004C52E8">
        <w:rPr>
          <w:rStyle w:val="fontstyle01"/>
          <w:rFonts w:ascii="Arial" w:hAnsi="Arial" w:cs="Arial"/>
          <w:sz w:val="20"/>
          <w:szCs w:val="20"/>
        </w:rPr>
        <w:t xml:space="preserve"> </w:t>
      </w:r>
      <w:proofErr w:type="spellStart"/>
      <w:r w:rsidRPr="004C52E8">
        <w:rPr>
          <w:rStyle w:val="fontstyle01"/>
          <w:rFonts w:ascii="Arial" w:hAnsi="Arial" w:cs="Arial"/>
          <w:sz w:val="20"/>
          <w:szCs w:val="20"/>
        </w:rPr>
        <w:t>hazırlanırken</w:t>
      </w:r>
      <w:proofErr w:type="spellEnd"/>
      <w:r w:rsidRPr="004C52E8">
        <w:rPr>
          <w:rStyle w:val="fontstyle01"/>
          <w:rFonts w:ascii="Arial" w:hAnsi="Arial" w:cs="Arial"/>
          <w:sz w:val="20"/>
          <w:szCs w:val="20"/>
        </w:rPr>
        <w:t xml:space="preserve"> TMS 29’a </w:t>
      </w:r>
      <w:proofErr w:type="spellStart"/>
      <w:r w:rsidRPr="004C52E8">
        <w:rPr>
          <w:rStyle w:val="fontstyle01"/>
          <w:rFonts w:ascii="Arial" w:hAnsi="Arial" w:cs="Arial"/>
          <w:sz w:val="20"/>
          <w:szCs w:val="20"/>
        </w:rPr>
        <w:t>göre</w:t>
      </w:r>
      <w:proofErr w:type="spellEnd"/>
      <w:r w:rsidRPr="004C52E8">
        <w:rPr>
          <w:rStyle w:val="fontstyle01"/>
          <w:rFonts w:ascii="Arial" w:hAnsi="Arial" w:cs="Arial"/>
          <w:sz w:val="20"/>
          <w:szCs w:val="20"/>
        </w:rPr>
        <w:t xml:space="preserve"> </w:t>
      </w:r>
      <w:proofErr w:type="spellStart"/>
      <w:r w:rsidRPr="004C52E8">
        <w:rPr>
          <w:rStyle w:val="fontstyle01"/>
          <w:rFonts w:ascii="Arial" w:hAnsi="Arial" w:cs="Arial"/>
          <w:sz w:val="20"/>
          <w:szCs w:val="20"/>
        </w:rPr>
        <w:t>enflasyon</w:t>
      </w:r>
      <w:proofErr w:type="spellEnd"/>
      <w:r w:rsidRPr="004C52E8">
        <w:rPr>
          <w:rStyle w:val="fontstyle01"/>
          <w:rFonts w:ascii="Arial" w:hAnsi="Arial" w:cs="Arial"/>
          <w:sz w:val="20"/>
          <w:szCs w:val="20"/>
        </w:rPr>
        <w:t xml:space="preserve"> </w:t>
      </w:r>
      <w:proofErr w:type="spellStart"/>
      <w:r w:rsidRPr="004C52E8">
        <w:rPr>
          <w:rStyle w:val="fontstyle01"/>
          <w:rFonts w:ascii="Arial" w:hAnsi="Arial" w:cs="Arial"/>
          <w:sz w:val="20"/>
          <w:szCs w:val="20"/>
        </w:rPr>
        <w:t>düzeltmesi</w:t>
      </w:r>
      <w:proofErr w:type="spellEnd"/>
      <w:r w:rsidRPr="004C52E8">
        <w:rPr>
          <w:rStyle w:val="fontstyle01"/>
          <w:rFonts w:ascii="Arial" w:hAnsi="Arial" w:cs="Arial"/>
          <w:sz w:val="20"/>
          <w:szCs w:val="20"/>
        </w:rPr>
        <w:t xml:space="preserve"> </w:t>
      </w:r>
      <w:proofErr w:type="spellStart"/>
      <w:r w:rsidRPr="004C52E8">
        <w:rPr>
          <w:rStyle w:val="fontstyle01"/>
          <w:rFonts w:ascii="Arial" w:hAnsi="Arial" w:cs="Arial"/>
          <w:sz w:val="20"/>
          <w:szCs w:val="20"/>
        </w:rPr>
        <w:t>yapılmamıştır</w:t>
      </w:r>
      <w:proofErr w:type="spellEnd"/>
      <w:r w:rsidRPr="004C52E8">
        <w:rPr>
          <w:rStyle w:val="fontstyle01"/>
          <w:rFonts w:ascii="Arial" w:hAnsi="Arial" w:cs="Arial"/>
          <w:sz w:val="20"/>
          <w:szCs w:val="20"/>
        </w:rPr>
        <w:t>.</w:t>
      </w:r>
    </w:p>
    <w:p w14:paraId="66C6DD2D" w14:textId="77777777" w:rsidR="004B70D9" w:rsidRPr="00C67097" w:rsidRDefault="004B70D9" w:rsidP="00923A0C">
      <w:pPr>
        <w:tabs>
          <w:tab w:val="right" w:pos="9214"/>
        </w:tabs>
        <w:ind w:right="-34"/>
        <w:jc w:val="both"/>
        <w:rPr>
          <w:rStyle w:val="fontstyle01"/>
          <w:rFonts w:ascii="Arial" w:hAnsi="Arial" w:cs="Arial"/>
          <w:b/>
          <w:sz w:val="20"/>
          <w:szCs w:val="20"/>
          <w:lang w:val="tr-TR"/>
        </w:rPr>
      </w:pPr>
    </w:p>
    <w:p w14:paraId="70EDDC19" w14:textId="4E928A0C" w:rsidR="00BF1903" w:rsidRPr="00C67097" w:rsidRDefault="00BF1903" w:rsidP="00923A0C">
      <w:pPr>
        <w:tabs>
          <w:tab w:val="right" w:pos="9214"/>
        </w:tabs>
        <w:ind w:right="-34"/>
        <w:jc w:val="both"/>
        <w:rPr>
          <w:rStyle w:val="fontstyle01"/>
          <w:rFonts w:ascii="Arial" w:hAnsi="Arial" w:cs="Arial"/>
          <w:b/>
          <w:sz w:val="20"/>
          <w:szCs w:val="20"/>
          <w:lang w:val="tr-TR"/>
        </w:rPr>
      </w:pPr>
      <w:r w:rsidRPr="00C67097">
        <w:rPr>
          <w:rStyle w:val="fontstyle01"/>
          <w:rFonts w:ascii="Arial" w:hAnsi="Arial" w:cs="Arial"/>
          <w:b/>
          <w:sz w:val="20"/>
          <w:szCs w:val="20"/>
          <w:lang w:val="tr-TR"/>
        </w:rPr>
        <w:t>İşletmenin Sürekliliği</w:t>
      </w:r>
    </w:p>
    <w:p w14:paraId="7021AA28" w14:textId="77777777" w:rsidR="00BF1903" w:rsidRPr="00C67097" w:rsidRDefault="00BF1903" w:rsidP="00923A0C">
      <w:pPr>
        <w:tabs>
          <w:tab w:val="right" w:pos="9214"/>
        </w:tabs>
        <w:ind w:right="-34"/>
        <w:jc w:val="both"/>
        <w:rPr>
          <w:rStyle w:val="fontstyle01"/>
          <w:rFonts w:ascii="Arial" w:hAnsi="Arial" w:cs="Arial"/>
          <w:sz w:val="18"/>
          <w:szCs w:val="20"/>
          <w:lang w:val="tr-TR"/>
        </w:rPr>
      </w:pPr>
    </w:p>
    <w:p w14:paraId="5689C321" w14:textId="77777777" w:rsidR="000E0717" w:rsidRPr="00642958" w:rsidRDefault="003C3252" w:rsidP="00923A0C">
      <w:pPr>
        <w:jc w:val="both"/>
        <w:rPr>
          <w:rFonts w:ascii="Arial" w:hAnsi="Arial" w:cs="Arial"/>
          <w:b/>
          <w:sz w:val="20"/>
          <w:szCs w:val="20"/>
          <w:lang w:val="tr-TR"/>
        </w:rPr>
      </w:pPr>
      <w:r w:rsidRPr="00C67097">
        <w:rPr>
          <w:rStyle w:val="fontstyle01"/>
          <w:rFonts w:ascii="Arial" w:hAnsi="Arial" w:cs="Arial"/>
          <w:sz w:val="20"/>
          <w:szCs w:val="20"/>
          <w:lang w:val="tr-TR"/>
        </w:rPr>
        <w:t>Grup, özet konsolide finansal tablolarını işletmenin sürekliliği ilkesine göre hazırlamıştır.</w:t>
      </w:r>
      <w:r w:rsidRPr="00642958">
        <w:rPr>
          <w:rFonts w:ascii="Arial" w:hAnsi="Arial" w:cs="Arial"/>
          <w:b/>
          <w:sz w:val="20"/>
          <w:szCs w:val="20"/>
          <w:lang w:val="tr-TR"/>
        </w:rPr>
        <w:t xml:space="preserve"> </w:t>
      </w:r>
    </w:p>
    <w:p w14:paraId="7E0FB9E7" w14:textId="77777777" w:rsidR="00967B24" w:rsidRPr="00642958" w:rsidRDefault="00967B24" w:rsidP="00923A0C">
      <w:pPr>
        <w:tabs>
          <w:tab w:val="left" w:pos="720"/>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ind w:right="-171"/>
        <w:jc w:val="both"/>
        <w:rPr>
          <w:rFonts w:ascii="Arial" w:hAnsi="Arial" w:cs="Arial"/>
          <w:b/>
          <w:bCs/>
          <w:noProof/>
          <w:sz w:val="20"/>
          <w:szCs w:val="20"/>
          <w:lang w:val="tr-TR"/>
        </w:rPr>
      </w:pPr>
    </w:p>
    <w:p w14:paraId="3C5BC8DB" w14:textId="77777777" w:rsidR="003C3252" w:rsidRPr="00642958" w:rsidRDefault="003C3252" w:rsidP="00923A0C">
      <w:pPr>
        <w:jc w:val="both"/>
        <w:rPr>
          <w:rFonts w:ascii="Arial" w:hAnsi="Arial" w:cs="Arial"/>
          <w:b/>
          <w:sz w:val="20"/>
          <w:szCs w:val="20"/>
          <w:lang w:val="tr-TR"/>
        </w:rPr>
      </w:pPr>
      <w:proofErr w:type="spellStart"/>
      <w:r w:rsidRPr="00642958">
        <w:rPr>
          <w:rFonts w:ascii="Arial" w:hAnsi="Arial" w:cs="Arial"/>
          <w:b/>
          <w:sz w:val="20"/>
          <w:szCs w:val="20"/>
          <w:lang w:val="tr-TR"/>
        </w:rPr>
        <w:t>T</w:t>
      </w:r>
      <w:r w:rsidR="00D864F5" w:rsidRPr="00642958">
        <w:rPr>
          <w:rFonts w:ascii="Arial" w:hAnsi="Arial" w:cs="Arial"/>
          <w:b/>
          <w:sz w:val="20"/>
          <w:szCs w:val="20"/>
          <w:lang w:val="tr-TR"/>
        </w:rPr>
        <w:t>FR</w:t>
      </w:r>
      <w:r w:rsidRPr="00642958">
        <w:rPr>
          <w:rFonts w:ascii="Arial" w:hAnsi="Arial" w:cs="Arial"/>
          <w:b/>
          <w:sz w:val="20"/>
          <w:szCs w:val="20"/>
          <w:lang w:val="tr-TR"/>
        </w:rPr>
        <w:t>S’ye</w:t>
      </w:r>
      <w:proofErr w:type="spellEnd"/>
      <w:r w:rsidRPr="00642958">
        <w:rPr>
          <w:rFonts w:ascii="Arial" w:hAnsi="Arial" w:cs="Arial"/>
          <w:b/>
          <w:sz w:val="20"/>
          <w:szCs w:val="20"/>
          <w:lang w:val="tr-TR"/>
        </w:rPr>
        <w:t xml:space="preserve"> Uygunluk Beyanı</w:t>
      </w:r>
    </w:p>
    <w:p w14:paraId="28354FCE" w14:textId="77777777" w:rsidR="003C3252" w:rsidRPr="00642958" w:rsidRDefault="003C3252" w:rsidP="00923A0C">
      <w:pPr>
        <w:jc w:val="both"/>
        <w:rPr>
          <w:rFonts w:ascii="Arial" w:hAnsi="Arial" w:cs="Arial"/>
          <w:sz w:val="20"/>
          <w:szCs w:val="20"/>
          <w:lang w:val="tr-TR"/>
        </w:rPr>
      </w:pPr>
    </w:p>
    <w:p w14:paraId="204347F0" w14:textId="26076E44" w:rsidR="003C3252" w:rsidRPr="00642958" w:rsidRDefault="003C3252" w:rsidP="00923A0C">
      <w:pPr>
        <w:jc w:val="both"/>
        <w:rPr>
          <w:rFonts w:ascii="Arial" w:hAnsi="Arial" w:cs="Arial"/>
          <w:sz w:val="20"/>
          <w:szCs w:val="20"/>
          <w:lang w:val="tr-TR"/>
        </w:rPr>
      </w:pPr>
      <w:r w:rsidRPr="00642958">
        <w:rPr>
          <w:rFonts w:ascii="Arial" w:hAnsi="Arial" w:cs="Arial"/>
          <w:sz w:val="20"/>
          <w:szCs w:val="20"/>
          <w:lang w:val="tr-TR"/>
        </w:rPr>
        <w:t xml:space="preserve">Grup, </w:t>
      </w:r>
      <w:r w:rsidR="002C3A67">
        <w:rPr>
          <w:rFonts w:ascii="Arial" w:hAnsi="Arial" w:cs="Arial"/>
          <w:sz w:val="20"/>
          <w:szCs w:val="20"/>
          <w:lang w:val="tr-TR"/>
        </w:rPr>
        <w:t>30 Haziran</w:t>
      </w:r>
      <w:r w:rsidRPr="00642958">
        <w:rPr>
          <w:rFonts w:ascii="Arial" w:hAnsi="Arial" w:cs="Arial"/>
          <w:sz w:val="20"/>
          <w:szCs w:val="20"/>
          <w:lang w:val="tr-TR"/>
        </w:rPr>
        <w:t xml:space="preserve"> 20</w:t>
      </w:r>
      <w:r w:rsidR="002514D2">
        <w:rPr>
          <w:rFonts w:ascii="Arial" w:hAnsi="Arial" w:cs="Arial"/>
          <w:sz w:val="20"/>
          <w:szCs w:val="20"/>
          <w:lang w:val="tr-TR"/>
        </w:rPr>
        <w:t>22</w:t>
      </w:r>
      <w:r w:rsidRPr="00642958">
        <w:rPr>
          <w:rFonts w:ascii="Arial" w:hAnsi="Arial" w:cs="Arial"/>
          <w:sz w:val="20"/>
          <w:szCs w:val="20"/>
          <w:lang w:val="tr-TR"/>
        </w:rPr>
        <w:t xml:space="preserve"> tarihinde sona eren döneme ilişkin ara dönem konsolide finansal tablolarını SPK’nın Seri: II-14.1 </w:t>
      </w:r>
      <w:proofErr w:type="spellStart"/>
      <w:r w:rsidRPr="00642958">
        <w:rPr>
          <w:rFonts w:ascii="Arial" w:hAnsi="Arial" w:cs="Arial"/>
          <w:sz w:val="20"/>
          <w:szCs w:val="20"/>
          <w:lang w:val="tr-TR"/>
        </w:rPr>
        <w:t>No’lu</w:t>
      </w:r>
      <w:proofErr w:type="spellEnd"/>
      <w:r w:rsidRPr="00642958">
        <w:rPr>
          <w:rFonts w:ascii="Arial" w:hAnsi="Arial" w:cs="Arial"/>
          <w:sz w:val="20"/>
          <w:szCs w:val="20"/>
          <w:lang w:val="tr-TR"/>
        </w:rPr>
        <w:t xml:space="preserve"> tebliği ve bu tebliğe açıklama getiren duyuruları çerçevesinde, hazırlamıştır. Konsolide Finansal tablolar ve notlar, SPK tarafından uygulanması tavsiye edilen formatlara uygun olarak ve zorunlu kılınan bilgiler dahil edilerek sunulmuştur.</w:t>
      </w:r>
    </w:p>
    <w:p w14:paraId="502B7B35" w14:textId="77777777" w:rsidR="003C3252" w:rsidRPr="00642958" w:rsidRDefault="003C3252" w:rsidP="00923A0C">
      <w:pPr>
        <w:spacing w:line="230" w:lineRule="auto"/>
        <w:jc w:val="both"/>
        <w:rPr>
          <w:rFonts w:ascii="Arial" w:hAnsi="Arial" w:cs="Arial"/>
          <w:sz w:val="20"/>
          <w:szCs w:val="20"/>
          <w:lang w:val="tr-TR"/>
        </w:rPr>
      </w:pPr>
    </w:p>
    <w:p w14:paraId="74E505CA" w14:textId="77777777" w:rsidR="003C3252" w:rsidRPr="00642958" w:rsidRDefault="003C3252" w:rsidP="00923A0C">
      <w:pPr>
        <w:tabs>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ind w:right="-171"/>
        <w:jc w:val="both"/>
        <w:rPr>
          <w:rFonts w:ascii="Arial" w:hAnsi="Arial" w:cs="Arial"/>
          <w:sz w:val="20"/>
          <w:szCs w:val="20"/>
          <w:lang w:val="tr-TR"/>
        </w:rPr>
      </w:pPr>
    </w:p>
    <w:p w14:paraId="111C1278" w14:textId="77777777" w:rsidR="00967B24" w:rsidRPr="00642958" w:rsidRDefault="00967B24" w:rsidP="00923A0C">
      <w:pPr>
        <w:tabs>
          <w:tab w:val="left" w:pos="0"/>
        </w:tabs>
        <w:jc w:val="both"/>
        <w:outlineLvl w:val="1"/>
        <w:rPr>
          <w:rFonts w:ascii="Arial" w:hAnsi="Arial" w:cs="Arial"/>
          <w:b/>
          <w:bCs/>
          <w:sz w:val="20"/>
          <w:szCs w:val="20"/>
        </w:rPr>
        <w:sectPr w:rsidR="00967B24" w:rsidRPr="00642958" w:rsidSect="00516061">
          <w:footerReference w:type="default" r:id="rId37"/>
          <w:pgSz w:w="11906" w:h="16838" w:code="9"/>
          <w:pgMar w:top="1418" w:right="1418" w:bottom="1418" w:left="1418" w:header="562" w:footer="562" w:gutter="0"/>
          <w:cols w:space="708"/>
        </w:sectPr>
      </w:pPr>
    </w:p>
    <w:p w14:paraId="7CFD3146" w14:textId="77777777" w:rsidR="00967B24" w:rsidRPr="00642958" w:rsidRDefault="00967B24" w:rsidP="00392ECD">
      <w:pPr>
        <w:tabs>
          <w:tab w:val="left" w:pos="567"/>
          <w:tab w:val="left" w:pos="720"/>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ind w:right="-171"/>
        <w:jc w:val="both"/>
        <w:rPr>
          <w:rFonts w:ascii="Arial" w:hAnsi="Arial" w:cs="Arial"/>
          <w:sz w:val="20"/>
          <w:szCs w:val="20"/>
          <w:lang w:val="tr-TR"/>
        </w:rPr>
      </w:pPr>
      <w:r w:rsidRPr="00642958">
        <w:rPr>
          <w:rFonts w:ascii="Arial" w:hAnsi="Arial" w:cs="Arial"/>
          <w:b/>
          <w:bCs/>
          <w:noProof/>
          <w:sz w:val="20"/>
          <w:szCs w:val="20"/>
          <w:lang w:val="tr-TR"/>
        </w:rPr>
        <w:lastRenderedPageBreak/>
        <w:t>2.</w:t>
      </w:r>
      <w:r w:rsidRPr="00642958">
        <w:rPr>
          <w:rFonts w:ascii="Arial" w:hAnsi="Arial" w:cs="Arial"/>
          <w:b/>
          <w:bCs/>
          <w:noProof/>
          <w:sz w:val="20"/>
          <w:szCs w:val="20"/>
          <w:lang w:val="tr-TR"/>
        </w:rPr>
        <w:tab/>
        <w:t>Özet konsolide finansal tabloların sunumuna ilişkin esaslar (devamı)</w:t>
      </w:r>
    </w:p>
    <w:p w14:paraId="185846AA" w14:textId="77777777" w:rsidR="00967B24" w:rsidRPr="00642958" w:rsidRDefault="00967B24" w:rsidP="00392ECD">
      <w:pPr>
        <w:tabs>
          <w:tab w:val="left" w:pos="0"/>
          <w:tab w:val="left" w:pos="567"/>
        </w:tabs>
        <w:jc w:val="both"/>
        <w:outlineLvl w:val="1"/>
        <w:rPr>
          <w:rFonts w:ascii="Arial" w:hAnsi="Arial" w:cs="Arial"/>
          <w:b/>
          <w:bCs/>
          <w:sz w:val="20"/>
          <w:szCs w:val="20"/>
        </w:rPr>
      </w:pPr>
    </w:p>
    <w:p w14:paraId="0D9BA188" w14:textId="77777777" w:rsidR="003C3252" w:rsidRPr="00642958" w:rsidRDefault="00384571" w:rsidP="00392ECD">
      <w:pPr>
        <w:tabs>
          <w:tab w:val="left" w:pos="0"/>
          <w:tab w:val="left" w:pos="567"/>
        </w:tabs>
        <w:jc w:val="both"/>
        <w:outlineLvl w:val="1"/>
        <w:rPr>
          <w:rFonts w:ascii="Arial" w:hAnsi="Arial" w:cs="Arial"/>
          <w:b/>
          <w:bCs/>
          <w:sz w:val="20"/>
          <w:szCs w:val="20"/>
        </w:rPr>
      </w:pPr>
      <w:r w:rsidRPr="00642958">
        <w:rPr>
          <w:rFonts w:ascii="Arial" w:hAnsi="Arial" w:cs="Arial"/>
          <w:b/>
          <w:bCs/>
          <w:sz w:val="20"/>
          <w:szCs w:val="20"/>
        </w:rPr>
        <w:t>2.2</w:t>
      </w:r>
      <w:r w:rsidRPr="00642958">
        <w:rPr>
          <w:rFonts w:ascii="Arial" w:hAnsi="Arial" w:cs="Arial"/>
          <w:b/>
          <w:bCs/>
          <w:sz w:val="20"/>
          <w:szCs w:val="20"/>
        </w:rPr>
        <w:tab/>
      </w:r>
      <w:proofErr w:type="spellStart"/>
      <w:r w:rsidRPr="00642958">
        <w:rPr>
          <w:rFonts w:ascii="Arial" w:hAnsi="Arial" w:cs="Arial"/>
          <w:b/>
          <w:bCs/>
          <w:sz w:val="20"/>
          <w:szCs w:val="20"/>
        </w:rPr>
        <w:t>Konsolidasyon</w:t>
      </w:r>
      <w:proofErr w:type="spellEnd"/>
      <w:r w:rsidRPr="00642958">
        <w:rPr>
          <w:rFonts w:ascii="Arial" w:hAnsi="Arial" w:cs="Arial"/>
          <w:b/>
          <w:bCs/>
          <w:sz w:val="20"/>
          <w:szCs w:val="20"/>
        </w:rPr>
        <w:t xml:space="preserve"> </w:t>
      </w:r>
      <w:proofErr w:type="spellStart"/>
      <w:r w:rsidRPr="00642958">
        <w:rPr>
          <w:rFonts w:ascii="Arial" w:hAnsi="Arial" w:cs="Arial"/>
          <w:b/>
          <w:bCs/>
          <w:sz w:val="20"/>
          <w:szCs w:val="20"/>
        </w:rPr>
        <w:t>e</w:t>
      </w:r>
      <w:r w:rsidR="003C3252" w:rsidRPr="00642958">
        <w:rPr>
          <w:rFonts w:ascii="Arial" w:hAnsi="Arial" w:cs="Arial"/>
          <w:b/>
          <w:bCs/>
          <w:sz w:val="20"/>
          <w:szCs w:val="20"/>
        </w:rPr>
        <w:t>sasları</w:t>
      </w:r>
      <w:proofErr w:type="spellEnd"/>
    </w:p>
    <w:p w14:paraId="2690939B" w14:textId="77777777" w:rsidR="003C3252" w:rsidRPr="00642958" w:rsidRDefault="003C3252" w:rsidP="00392ECD">
      <w:pPr>
        <w:tabs>
          <w:tab w:val="left" w:pos="0"/>
          <w:tab w:val="right" w:pos="7200"/>
        </w:tabs>
        <w:jc w:val="both"/>
        <w:rPr>
          <w:rFonts w:ascii="Arial" w:hAnsi="Arial" w:cs="Arial"/>
          <w:sz w:val="20"/>
          <w:szCs w:val="20"/>
        </w:rPr>
      </w:pPr>
    </w:p>
    <w:p w14:paraId="137B79CD" w14:textId="7E551E2D" w:rsidR="003C3252" w:rsidRPr="00642958" w:rsidRDefault="003C3252" w:rsidP="00392ECD">
      <w:pPr>
        <w:numPr>
          <w:ilvl w:val="0"/>
          <w:numId w:val="20"/>
        </w:numPr>
        <w:tabs>
          <w:tab w:val="left" w:pos="720"/>
        </w:tabs>
        <w:ind w:left="720" w:right="-13" w:hanging="720"/>
        <w:jc w:val="both"/>
        <w:rPr>
          <w:rFonts w:ascii="Arial" w:hAnsi="Arial" w:cs="Arial"/>
          <w:sz w:val="20"/>
          <w:szCs w:val="20"/>
        </w:rPr>
      </w:pPr>
      <w:proofErr w:type="spellStart"/>
      <w:r w:rsidRPr="00642958">
        <w:rPr>
          <w:rFonts w:ascii="Arial" w:hAnsi="Arial" w:cs="Arial"/>
          <w:sz w:val="20"/>
          <w:szCs w:val="20"/>
        </w:rPr>
        <w:t>Konsolide</w:t>
      </w:r>
      <w:proofErr w:type="spellEnd"/>
      <w:r w:rsidRPr="00642958">
        <w:rPr>
          <w:rFonts w:ascii="Arial" w:hAnsi="Arial" w:cs="Arial"/>
          <w:sz w:val="20"/>
          <w:szCs w:val="20"/>
        </w:rPr>
        <w:t xml:space="preserve"> </w:t>
      </w:r>
      <w:proofErr w:type="spellStart"/>
      <w:r w:rsidRPr="00642958">
        <w:rPr>
          <w:rFonts w:ascii="Arial" w:hAnsi="Arial" w:cs="Arial"/>
          <w:sz w:val="20"/>
          <w:szCs w:val="20"/>
        </w:rPr>
        <w:t>finansal</w:t>
      </w:r>
      <w:proofErr w:type="spellEnd"/>
      <w:r w:rsidRPr="00642958">
        <w:rPr>
          <w:rFonts w:ascii="Arial" w:hAnsi="Arial" w:cs="Arial"/>
          <w:sz w:val="20"/>
          <w:szCs w:val="20"/>
        </w:rPr>
        <w:t xml:space="preserve"> </w:t>
      </w:r>
      <w:proofErr w:type="spellStart"/>
      <w:r w:rsidRPr="00642958">
        <w:rPr>
          <w:rFonts w:ascii="Arial" w:hAnsi="Arial" w:cs="Arial"/>
          <w:sz w:val="20"/>
          <w:szCs w:val="20"/>
        </w:rPr>
        <w:t>tablolar</w:t>
      </w:r>
      <w:proofErr w:type="spellEnd"/>
      <w:r w:rsidRPr="00642958">
        <w:rPr>
          <w:rFonts w:ascii="Arial" w:hAnsi="Arial" w:cs="Arial"/>
          <w:sz w:val="20"/>
          <w:szCs w:val="20"/>
        </w:rPr>
        <w:t xml:space="preserve"> </w:t>
      </w:r>
      <w:proofErr w:type="spellStart"/>
      <w:r w:rsidRPr="00642958">
        <w:rPr>
          <w:rFonts w:ascii="Arial" w:hAnsi="Arial" w:cs="Arial"/>
          <w:sz w:val="20"/>
          <w:szCs w:val="20"/>
        </w:rPr>
        <w:t>aşağıda</w:t>
      </w:r>
      <w:proofErr w:type="spellEnd"/>
      <w:r w:rsidRPr="00642958">
        <w:rPr>
          <w:rFonts w:ascii="Arial" w:hAnsi="Arial" w:cs="Arial"/>
          <w:sz w:val="20"/>
          <w:szCs w:val="20"/>
        </w:rPr>
        <w:t xml:space="preserve"> </w:t>
      </w:r>
      <w:proofErr w:type="spellStart"/>
      <w:r w:rsidRPr="00642958">
        <w:rPr>
          <w:rFonts w:ascii="Arial" w:hAnsi="Arial" w:cs="Arial"/>
          <w:sz w:val="20"/>
          <w:szCs w:val="20"/>
        </w:rPr>
        <w:t>belirtilen</w:t>
      </w:r>
      <w:proofErr w:type="spellEnd"/>
      <w:r w:rsidRPr="00642958">
        <w:rPr>
          <w:rFonts w:ascii="Arial" w:hAnsi="Arial" w:cs="Arial"/>
          <w:sz w:val="20"/>
          <w:szCs w:val="20"/>
        </w:rPr>
        <w:t xml:space="preserve"> </w:t>
      </w:r>
      <w:proofErr w:type="spellStart"/>
      <w:r w:rsidRPr="00642958">
        <w:rPr>
          <w:rFonts w:ascii="Arial" w:hAnsi="Arial" w:cs="Arial"/>
          <w:sz w:val="20"/>
          <w:szCs w:val="20"/>
        </w:rPr>
        <w:t>esaslara</w:t>
      </w:r>
      <w:proofErr w:type="spellEnd"/>
      <w:r w:rsidRPr="00642958">
        <w:rPr>
          <w:rFonts w:ascii="Arial" w:hAnsi="Arial" w:cs="Arial"/>
          <w:sz w:val="20"/>
          <w:szCs w:val="20"/>
        </w:rPr>
        <w:t xml:space="preserve"> </w:t>
      </w:r>
      <w:proofErr w:type="spellStart"/>
      <w:r w:rsidRPr="00642958">
        <w:rPr>
          <w:rFonts w:ascii="Arial" w:hAnsi="Arial" w:cs="Arial"/>
          <w:sz w:val="20"/>
          <w:szCs w:val="20"/>
        </w:rPr>
        <w:t>göre</w:t>
      </w:r>
      <w:proofErr w:type="spellEnd"/>
      <w:r w:rsidRPr="00642958">
        <w:rPr>
          <w:rFonts w:ascii="Arial" w:hAnsi="Arial" w:cs="Arial"/>
          <w:sz w:val="20"/>
          <w:szCs w:val="20"/>
        </w:rPr>
        <w:t xml:space="preserve"> </w:t>
      </w:r>
      <w:proofErr w:type="spellStart"/>
      <w:r w:rsidRPr="00642958">
        <w:rPr>
          <w:rFonts w:ascii="Arial" w:hAnsi="Arial" w:cs="Arial"/>
          <w:sz w:val="20"/>
          <w:szCs w:val="20"/>
        </w:rPr>
        <w:t>hazırlanan</w:t>
      </w:r>
      <w:proofErr w:type="spellEnd"/>
      <w:r w:rsidRPr="00642958">
        <w:rPr>
          <w:rFonts w:ascii="Arial" w:hAnsi="Arial" w:cs="Arial"/>
          <w:sz w:val="20"/>
          <w:szCs w:val="20"/>
        </w:rPr>
        <w:t xml:space="preserve"> </w:t>
      </w:r>
      <w:proofErr w:type="spellStart"/>
      <w:r w:rsidRPr="00642958">
        <w:rPr>
          <w:rFonts w:ascii="Arial" w:hAnsi="Arial" w:cs="Arial"/>
          <w:sz w:val="20"/>
          <w:szCs w:val="20"/>
        </w:rPr>
        <w:t>Şirket’i</w:t>
      </w:r>
      <w:r w:rsidR="00E828E3" w:rsidRPr="00642958">
        <w:rPr>
          <w:rFonts w:ascii="Arial" w:hAnsi="Arial" w:cs="Arial"/>
          <w:sz w:val="20"/>
          <w:szCs w:val="20"/>
        </w:rPr>
        <w:t>n</w:t>
      </w:r>
      <w:proofErr w:type="spellEnd"/>
      <w:r w:rsidR="00E828E3" w:rsidRPr="00642958">
        <w:rPr>
          <w:rFonts w:ascii="Arial" w:hAnsi="Arial" w:cs="Arial"/>
          <w:sz w:val="20"/>
          <w:szCs w:val="20"/>
        </w:rPr>
        <w:t xml:space="preserve"> ve</w:t>
      </w:r>
      <w:r w:rsidR="005D0DE0">
        <w:rPr>
          <w:rFonts w:ascii="Arial" w:hAnsi="Arial" w:cs="Arial"/>
          <w:sz w:val="20"/>
          <w:szCs w:val="20"/>
        </w:rPr>
        <w:t xml:space="preserve"> </w:t>
      </w:r>
      <w:proofErr w:type="spellStart"/>
      <w:r w:rsidR="00E828E3" w:rsidRPr="00642958">
        <w:rPr>
          <w:rFonts w:ascii="Arial" w:hAnsi="Arial" w:cs="Arial"/>
          <w:sz w:val="20"/>
          <w:szCs w:val="20"/>
        </w:rPr>
        <w:t>b</w:t>
      </w:r>
      <w:r w:rsidRPr="00642958">
        <w:rPr>
          <w:rFonts w:ascii="Arial" w:hAnsi="Arial" w:cs="Arial"/>
          <w:sz w:val="20"/>
          <w:szCs w:val="20"/>
        </w:rPr>
        <w:t>ağlı</w:t>
      </w:r>
      <w:proofErr w:type="spellEnd"/>
      <w:r w:rsidRPr="00642958">
        <w:rPr>
          <w:rFonts w:ascii="Arial" w:hAnsi="Arial" w:cs="Arial"/>
          <w:sz w:val="20"/>
          <w:szCs w:val="20"/>
        </w:rPr>
        <w:t xml:space="preserve"> </w:t>
      </w:r>
      <w:proofErr w:type="spellStart"/>
      <w:r w:rsidR="00E828E3" w:rsidRPr="00642958">
        <w:rPr>
          <w:rFonts w:ascii="Arial" w:hAnsi="Arial" w:cs="Arial"/>
          <w:sz w:val="20"/>
          <w:szCs w:val="20"/>
        </w:rPr>
        <w:t>o</w:t>
      </w:r>
      <w:r w:rsidRPr="00642958">
        <w:rPr>
          <w:rFonts w:ascii="Arial" w:hAnsi="Arial" w:cs="Arial"/>
          <w:sz w:val="20"/>
          <w:szCs w:val="20"/>
        </w:rPr>
        <w:t>rtaklık</w:t>
      </w:r>
      <w:r w:rsidR="00E828E3" w:rsidRPr="00642958">
        <w:rPr>
          <w:rFonts w:ascii="Arial" w:hAnsi="Arial" w:cs="Arial"/>
          <w:sz w:val="20"/>
          <w:szCs w:val="20"/>
        </w:rPr>
        <w:t>larının</w:t>
      </w:r>
      <w:proofErr w:type="spellEnd"/>
      <w:r w:rsidRPr="00642958">
        <w:rPr>
          <w:rFonts w:ascii="Arial" w:hAnsi="Arial" w:cs="Arial"/>
          <w:sz w:val="20"/>
          <w:szCs w:val="20"/>
        </w:rPr>
        <w:t xml:space="preserve"> </w:t>
      </w:r>
      <w:proofErr w:type="spellStart"/>
      <w:r w:rsidRPr="00642958">
        <w:rPr>
          <w:rFonts w:ascii="Arial" w:hAnsi="Arial" w:cs="Arial"/>
          <w:sz w:val="20"/>
          <w:szCs w:val="20"/>
        </w:rPr>
        <w:t>hesaplarını</w:t>
      </w:r>
      <w:proofErr w:type="spellEnd"/>
      <w:r w:rsidRPr="00642958">
        <w:rPr>
          <w:rFonts w:ascii="Arial" w:hAnsi="Arial" w:cs="Arial"/>
          <w:sz w:val="20"/>
          <w:szCs w:val="20"/>
        </w:rPr>
        <w:t xml:space="preserve"> </w:t>
      </w:r>
      <w:proofErr w:type="spellStart"/>
      <w:r w:rsidRPr="00642958">
        <w:rPr>
          <w:rFonts w:ascii="Arial" w:hAnsi="Arial" w:cs="Arial"/>
          <w:sz w:val="20"/>
          <w:szCs w:val="20"/>
        </w:rPr>
        <w:t>içerir</w:t>
      </w:r>
      <w:proofErr w:type="spellEnd"/>
      <w:r w:rsidRPr="00642958">
        <w:rPr>
          <w:rFonts w:ascii="Arial" w:hAnsi="Arial" w:cs="Arial"/>
          <w:sz w:val="20"/>
          <w:szCs w:val="20"/>
        </w:rPr>
        <w:t xml:space="preserve">. </w:t>
      </w:r>
      <w:proofErr w:type="spellStart"/>
      <w:r w:rsidRPr="00642958">
        <w:rPr>
          <w:rFonts w:ascii="Arial" w:hAnsi="Arial" w:cs="Arial"/>
          <w:sz w:val="20"/>
          <w:szCs w:val="20"/>
        </w:rPr>
        <w:t>Konsolidasyon</w:t>
      </w:r>
      <w:proofErr w:type="spellEnd"/>
      <w:r w:rsidRPr="00642958">
        <w:rPr>
          <w:rFonts w:ascii="Arial" w:hAnsi="Arial" w:cs="Arial"/>
          <w:sz w:val="20"/>
          <w:szCs w:val="20"/>
        </w:rPr>
        <w:t xml:space="preserve"> </w:t>
      </w:r>
      <w:proofErr w:type="spellStart"/>
      <w:r w:rsidRPr="00642958">
        <w:rPr>
          <w:rFonts w:ascii="Arial" w:hAnsi="Arial" w:cs="Arial"/>
          <w:sz w:val="20"/>
          <w:szCs w:val="20"/>
        </w:rPr>
        <w:t>kapsamına</w:t>
      </w:r>
      <w:proofErr w:type="spellEnd"/>
      <w:r w:rsidRPr="00642958">
        <w:rPr>
          <w:rFonts w:ascii="Arial" w:hAnsi="Arial" w:cs="Arial"/>
          <w:sz w:val="20"/>
          <w:szCs w:val="20"/>
        </w:rPr>
        <w:t xml:space="preserve"> </w:t>
      </w:r>
      <w:proofErr w:type="spellStart"/>
      <w:r w:rsidRPr="00642958">
        <w:rPr>
          <w:rFonts w:ascii="Arial" w:hAnsi="Arial" w:cs="Arial"/>
          <w:sz w:val="20"/>
          <w:szCs w:val="20"/>
        </w:rPr>
        <w:t>dahil</w:t>
      </w:r>
      <w:proofErr w:type="spellEnd"/>
      <w:r w:rsidRPr="00642958">
        <w:rPr>
          <w:rFonts w:ascii="Arial" w:hAnsi="Arial" w:cs="Arial"/>
          <w:sz w:val="20"/>
          <w:szCs w:val="20"/>
        </w:rPr>
        <w:t xml:space="preserve"> </w:t>
      </w:r>
      <w:proofErr w:type="spellStart"/>
      <w:r w:rsidRPr="00642958">
        <w:rPr>
          <w:rFonts w:ascii="Arial" w:hAnsi="Arial" w:cs="Arial"/>
          <w:sz w:val="20"/>
          <w:szCs w:val="20"/>
        </w:rPr>
        <w:t>edilen</w:t>
      </w:r>
      <w:proofErr w:type="spellEnd"/>
      <w:r w:rsidRPr="00642958">
        <w:rPr>
          <w:rFonts w:ascii="Arial" w:hAnsi="Arial" w:cs="Arial"/>
          <w:sz w:val="20"/>
          <w:szCs w:val="20"/>
        </w:rPr>
        <w:t xml:space="preserve"> </w:t>
      </w:r>
      <w:proofErr w:type="spellStart"/>
      <w:r w:rsidRPr="00642958">
        <w:rPr>
          <w:rFonts w:ascii="Arial" w:hAnsi="Arial" w:cs="Arial"/>
          <w:sz w:val="20"/>
          <w:szCs w:val="20"/>
        </w:rPr>
        <w:t>şirketin</w:t>
      </w:r>
      <w:proofErr w:type="spellEnd"/>
      <w:r w:rsidRPr="00642958">
        <w:rPr>
          <w:rFonts w:ascii="Arial" w:hAnsi="Arial" w:cs="Arial"/>
          <w:sz w:val="20"/>
          <w:szCs w:val="20"/>
        </w:rPr>
        <w:t xml:space="preserve"> </w:t>
      </w:r>
      <w:proofErr w:type="spellStart"/>
      <w:r w:rsidRPr="00642958">
        <w:rPr>
          <w:rFonts w:ascii="Arial" w:hAnsi="Arial" w:cs="Arial"/>
          <w:sz w:val="20"/>
          <w:szCs w:val="20"/>
        </w:rPr>
        <w:t>finansal</w:t>
      </w:r>
      <w:proofErr w:type="spellEnd"/>
      <w:r w:rsidRPr="00642958">
        <w:rPr>
          <w:rFonts w:ascii="Arial" w:hAnsi="Arial" w:cs="Arial"/>
          <w:sz w:val="20"/>
          <w:szCs w:val="20"/>
        </w:rPr>
        <w:t xml:space="preserve"> </w:t>
      </w:r>
      <w:proofErr w:type="spellStart"/>
      <w:r w:rsidRPr="00642958">
        <w:rPr>
          <w:rFonts w:ascii="Arial" w:hAnsi="Arial" w:cs="Arial"/>
          <w:sz w:val="20"/>
          <w:szCs w:val="20"/>
        </w:rPr>
        <w:t>tablolarının</w:t>
      </w:r>
      <w:proofErr w:type="spellEnd"/>
      <w:r w:rsidRPr="00642958">
        <w:rPr>
          <w:rFonts w:ascii="Arial" w:hAnsi="Arial" w:cs="Arial"/>
          <w:sz w:val="20"/>
          <w:szCs w:val="20"/>
        </w:rPr>
        <w:t xml:space="preserve"> </w:t>
      </w:r>
      <w:proofErr w:type="spellStart"/>
      <w:r w:rsidRPr="00642958">
        <w:rPr>
          <w:rFonts w:ascii="Arial" w:hAnsi="Arial" w:cs="Arial"/>
          <w:sz w:val="20"/>
          <w:szCs w:val="20"/>
        </w:rPr>
        <w:t>hazırlanması</w:t>
      </w:r>
      <w:proofErr w:type="spellEnd"/>
      <w:r w:rsidRPr="00642958">
        <w:rPr>
          <w:rFonts w:ascii="Arial" w:hAnsi="Arial" w:cs="Arial"/>
          <w:sz w:val="20"/>
          <w:szCs w:val="20"/>
        </w:rPr>
        <w:t xml:space="preserve"> </w:t>
      </w:r>
      <w:proofErr w:type="spellStart"/>
      <w:r w:rsidRPr="00642958">
        <w:rPr>
          <w:rFonts w:ascii="Arial" w:hAnsi="Arial" w:cs="Arial"/>
          <w:sz w:val="20"/>
          <w:szCs w:val="20"/>
        </w:rPr>
        <w:t>sırasında</w:t>
      </w:r>
      <w:proofErr w:type="spellEnd"/>
      <w:r w:rsidRPr="00642958">
        <w:rPr>
          <w:rFonts w:ascii="Arial" w:hAnsi="Arial" w:cs="Arial"/>
          <w:sz w:val="20"/>
          <w:szCs w:val="20"/>
        </w:rPr>
        <w:t xml:space="preserve">, </w:t>
      </w:r>
      <w:proofErr w:type="spellStart"/>
      <w:r w:rsidRPr="00642958">
        <w:rPr>
          <w:rFonts w:ascii="Arial" w:hAnsi="Arial" w:cs="Arial"/>
          <w:sz w:val="20"/>
          <w:szCs w:val="20"/>
        </w:rPr>
        <w:t>TFRS’ye</w:t>
      </w:r>
      <w:proofErr w:type="spellEnd"/>
      <w:r w:rsidRPr="00642958">
        <w:rPr>
          <w:rFonts w:ascii="Arial" w:hAnsi="Arial" w:cs="Arial"/>
          <w:sz w:val="20"/>
          <w:szCs w:val="20"/>
        </w:rPr>
        <w:t xml:space="preserve"> </w:t>
      </w:r>
      <w:proofErr w:type="spellStart"/>
      <w:r w:rsidRPr="00642958">
        <w:rPr>
          <w:rFonts w:ascii="Arial" w:hAnsi="Arial" w:cs="Arial"/>
          <w:sz w:val="20"/>
          <w:szCs w:val="20"/>
        </w:rPr>
        <w:t>uygunluk</w:t>
      </w:r>
      <w:proofErr w:type="spellEnd"/>
      <w:r w:rsidRPr="00642958">
        <w:rPr>
          <w:rFonts w:ascii="Arial" w:hAnsi="Arial" w:cs="Arial"/>
          <w:sz w:val="20"/>
          <w:szCs w:val="20"/>
        </w:rPr>
        <w:t xml:space="preserve"> ve </w:t>
      </w:r>
      <w:proofErr w:type="spellStart"/>
      <w:r w:rsidRPr="00642958">
        <w:rPr>
          <w:rFonts w:ascii="Arial" w:hAnsi="Arial" w:cs="Arial"/>
          <w:sz w:val="20"/>
          <w:szCs w:val="20"/>
        </w:rPr>
        <w:t>Grup</w:t>
      </w:r>
      <w:proofErr w:type="spellEnd"/>
      <w:r w:rsidRPr="00642958">
        <w:rPr>
          <w:rFonts w:ascii="Arial" w:hAnsi="Arial" w:cs="Arial"/>
          <w:sz w:val="20"/>
          <w:szCs w:val="20"/>
        </w:rPr>
        <w:t xml:space="preserve"> </w:t>
      </w:r>
      <w:proofErr w:type="spellStart"/>
      <w:r w:rsidRPr="00642958">
        <w:rPr>
          <w:rFonts w:ascii="Arial" w:hAnsi="Arial" w:cs="Arial"/>
          <w:sz w:val="20"/>
          <w:szCs w:val="20"/>
        </w:rPr>
        <w:t>tarafından</w:t>
      </w:r>
      <w:proofErr w:type="spellEnd"/>
      <w:r w:rsidRPr="00642958">
        <w:rPr>
          <w:rFonts w:ascii="Arial" w:hAnsi="Arial" w:cs="Arial"/>
          <w:sz w:val="20"/>
          <w:szCs w:val="20"/>
        </w:rPr>
        <w:t xml:space="preserve"> </w:t>
      </w:r>
      <w:proofErr w:type="spellStart"/>
      <w:r w:rsidRPr="00642958">
        <w:rPr>
          <w:rFonts w:ascii="Arial" w:hAnsi="Arial" w:cs="Arial"/>
          <w:sz w:val="20"/>
          <w:szCs w:val="20"/>
        </w:rPr>
        <w:t>uygulanan</w:t>
      </w:r>
      <w:proofErr w:type="spellEnd"/>
      <w:r w:rsidRPr="00642958">
        <w:rPr>
          <w:rFonts w:ascii="Arial" w:hAnsi="Arial" w:cs="Arial"/>
          <w:sz w:val="20"/>
          <w:szCs w:val="20"/>
        </w:rPr>
        <w:t xml:space="preserve"> </w:t>
      </w:r>
      <w:proofErr w:type="spellStart"/>
      <w:r w:rsidRPr="00642958">
        <w:rPr>
          <w:rFonts w:ascii="Arial" w:hAnsi="Arial" w:cs="Arial"/>
          <w:sz w:val="20"/>
          <w:szCs w:val="20"/>
        </w:rPr>
        <w:t>muhasebe</w:t>
      </w:r>
      <w:proofErr w:type="spellEnd"/>
      <w:r w:rsidRPr="00642958">
        <w:rPr>
          <w:rFonts w:ascii="Arial" w:hAnsi="Arial" w:cs="Arial"/>
          <w:sz w:val="20"/>
          <w:szCs w:val="20"/>
        </w:rPr>
        <w:t xml:space="preserve"> </w:t>
      </w:r>
      <w:proofErr w:type="spellStart"/>
      <w:r w:rsidRPr="00642958">
        <w:rPr>
          <w:rFonts w:ascii="Arial" w:hAnsi="Arial" w:cs="Arial"/>
          <w:sz w:val="20"/>
          <w:szCs w:val="20"/>
        </w:rPr>
        <w:t>politikalarına</w:t>
      </w:r>
      <w:proofErr w:type="spellEnd"/>
      <w:r w:rsidRPr="00642958">
        <w:rPr>
          <w:rFonts w:ascii="Arial" w:hAnsi="Arial" w:cs="Arial"/>
          <w:sz w:val="20"/>
          <w:szCs w:val="20"/>
        </w:rPr>
        <w:t xml:space="preserve"> ve </w:t>
      </w:r>
      <w:proofErr w:type="spellStart"/>
      <w:r w:rsidRPr="00642958">
        <w:rPr>
          <w:rFonts w:ascii="Arial" w:hAnsi="Arial" w:cs="Arial"/>
          <w:sz w:val="20"/>
          <w:szCs w:val="20"/>
        </w:rPr>
        <w:t>sunum</w:t>
      </w:r>
      <w:proofErr w:type="spellEnd"/>
      <w:r w:rsidRPr="00642958">
        <w:rPr>
          <w:rFonts w:ascii="Arial" w:hAnsi="Arial" w:cs="Arial"/>
          <w:sz w:val="20"/>
          <w:szCs w:val="20"/>
        </w:rPr>
        <w:t xml:space="preserve"> </w:t>
      </w:r>
      <w:proofErr w:type="spellStart"/>
      <w:r w:rsidRPr="00642958">
        <w:rPr>
          <w:rFonts w:ascii="Arial" w:hAnsi="Arial" w:cs="Arial"/>
          <w:sz w:val="20"/>
          <w:szCs w:val="20"/>
        </w:rPr>
        <w:t>biçimlerine</w:t>
      </w:r>
      <w:proofErr w:type="spellEnd"/>
      <w:r w:rsidRPr="00642958">
        <w:rPr>
          <w:rFonts w:ascii="Arial" w:hAnsi="Arial" w:cs="Arial"/>
          <w:sz w:val="20"/>
          <w:szCs w:val="20"/>
        </w:rPr>
        <w:t xml:space="preserve"> </w:t>
      </w:r>
      <w:proofErr w:type="spellStart"/>
      <w:r w:rsidRPr="00642958">
        <w:rPr>
          <w:rFonts w:ascii="Arial" w:hAnsi="Arial" w:cs="Arial"/>
          <w:sz w:val="20"/>
          <w:szCs w:val="20"/>
        </w:rPr>
        <w:t>uyumluluk</w:t>
      </w:r>
      <w:proofErr w:type="spellEnd"/>
      <w:r w:rsidRPr="00642958">
        <w:rPr>
          <w:rFonts w:ascii="Arial" w:hAnsi="Arial" w:cs="Arial"/>
          <w:sz w:val="20"/>
          <w:szCs w:val="20"/>
        </w:rPr>
        <w:t xml:space="preserve"> </w:t>
      </w:r>
      <w:proofErr w:type="spellStart"/>
      <w:r w:rsidRPr="00642958">
        <w:rPr>
          <w:rFonts w:ascii="Arial" w:hAnsi="Arial" w:cs="Arial"/>
          <w:sz w:val="20"/>
          <w:szCs w:val="20"/>
        </w:rPr>
        <w:t>açısından</w:t>
      </w:r>
      <w:proofErr w:type="spellEnd"/>
      <w:r w:rsidRPr="00642958">
        <w:rPr>
          <w:rFonts w:ascii="Arial" w:hAnsi="Arial" w:cs="Arial"/>
          <w:sz w:val="20"/>
          <w:szCs w:val="20"/>
        </w:rPr>
        <w:t xml:space="preserve"> </w:t>
      </w:r>
      <w:proofErr w:type="spellStart"/>
      <w:r w:rsidRPr="00642958">
        <w:rPr>
          <w:rFonts w:ascii="Arial" w:hAnsi="Arial" w:cs="Arial"/>
          <w:sz w:val="20"/>
          <w:szCs w:val="20"/>
        </w:rPr>
        <w:t>gerekli</w:t>
      </w:r>
      <w:proofErr w:type="spellEnd"/>
      <w:r w:rsidRPr="00642958">
        <w:rPr>
          <w:rFonts w:ascii="Arial" w:hAnsi="Arial" w:cs="Arial"/>
          <w:sz w:val="20"/>
          <w:szCs w:val="20"/>
        </w:rPr>
        <w:t xml:space="preserve"> </w:t>
      </w:r>
      <w:proofErr w:type="spellStart"/>
      <w:r w:rsidRPr="00642958">
        <w:rPr>
          <w:rFonts w:ascii="Arial" w:hAnsi="Arial" w:cs="Arial"/>
          <w:sz w:val="20"/>
          <w:szCs w:val="20"/>
        </w:rPr>
        <w:t>düzeltme</w:t>
      </w:r>
      <w:proofErr w:type="spellEnd"/>
      <w:r w:rsidRPr="00642958">
        <w:rPr>
          <w:rFonts w:ascii="Arial" w:hAnsi="Arial" w:cs="Arial"/>
          <w:sz w:val="20"/>
          <w:szCs w:val="20"/>
        </w:rPr>
        <w:t xml:space="preserve"> ve </w:t>
      </w:r>
      <w:proofErr w:type="spellStart"/>
      <w:r w:rsidRPr="00642958">
        <w:rPr>
          <w:rFonts w:ascii="Arial" w:hAnsi="Arial" w:cs="Arial"/>
          <w:sz w:val="20"/>
          <w:szCs w:val="20"/>
        </w:rPr>
        <w:t>sınıflandırmalar</w:t>
      </w:r>
      <w:proofErr w:type="spellEnd"/>
      <w:r w:rsidRPr="00642958">
        <w:rPr>
          <w:rFonts w:ascii="Arial" w:hAnsi="Arial" w:cs="Arial"/>
          <w:sz w:val="20"/>
          <w:szCs w:val="20"/>
        </w:rPr>
        <w:t xml:space="preserve"> </w:t>
      </w:r>
      <w:proofErr w:type="spellStart"/>
      <w:r w:rsidRPr="00642958">
        <w:rPr>
          <w:rFonts w:ascii="Arial" w:hAnsi="Arial" w:cs="Arial"/>
          <w:sz w:val="20"/>
          <w:szCs w:val="20"/>
        </w:rPr>
        <w:t>yapılmıştır</w:t>
      </w:r>
      <w:proofErr w:type="spellEnd"/>
      <w:r w:rsidRPr="00642958">
        <w:rPr>
          <w:rFonts w:ascii="Arial" w:hAnsi="Arial" w:cs="Arial"/>
          <w:sz w:val="20"/>
          <w:szCs w:val="20"/>
        </w:rPr>
        <w:t>.</w:t>
      </w:r>
    </w:p>
    <w:p w14:paraId="02FC74CF" w14:textId="77777777" w:rsidR="003C3252" w:rsidRPr="00642958" w:rsidRDefault="003C3252" w:rsidP="00923A0C">
      <w:pPr>
        <w:tabs>
          <w:tab w:val="left" w:pos="567"/>
        </w:tabs>
        <w:ind w:left="567" w:right="-13"/>
        <w:jc w:val="both"/>
        <w:rPr>
          <w:rFonts w:ascii="Arial" w:hAnsi="Arial" w:cs="Arial"/>
          <w:sz w:val="20"/>
          <w:szCs w:val="20"/>
        </w:rPr>
      </w:pPr>
    </w:p>
    <w:p w14:paraId="2A19D9AE" w14:textId="5673CB9E" w:rsidR="003C3252" w:rsidRDefault="003C3252" w:rsidP="00923A0C">
      <w:pPr>
        <w:numPr>
          <w:ilvl w:val="0"/>
          <w:numId w:val="20"/>
        </w:numPr>
        <w:tabs>
          <w:tab w:val="left" w:pos="720"/>
        </w:tabs>
        <w:ind w:left="720" w:right="-13" w:hanging="720"/>
        <w:jc w:val="both"/>
        <w:rPr>
          <w:rFonts w:ascii="Arial" w:hAnsi="Arial" w:cs="Arial"/>
          <w:sz w:val="20"/>
          <w:szCs w:val="20"/>
        </w:rPr>
      </w:pPr>
      <w:proofErr w:type="spellStart"/>
      <w:r w:rsidRPr="00642958">
        <w:rPr>
          <w:rFonts w:ascii="Arial" w:hAnsi="Arial" w:cs="Arial"/>
          <w:sz w:val="20"/>
          <w:szCs w:val="20"/>
        </w:rPr>
        <w:t>Şirket</w:t>
      </w:r>
      <w:proofErr w:type="spellEnd"/>
      <w:r w:rsidRPr="00642958">
        <w:rPr>
          <w:rFonts w:ascii="Arial" w:hAnsi="Arial" w:cs="Arial"/>
          <w:sz w:val="20"/>
          <w:szCs w:val="20"/>
        </w:rPr>
        <w:t xml:space="preserve"> </w:t>
      </w:r>
      <w:proofErr w:type="spellStart"/>
      <w:r w:rsidRPr="00642958">
        <w:rPr>
          <w:rFonts w:ascii="Arial" w:hAnsi="Arial" w:cs="Arial"/>
          <w:sz w:val="20"/>
          <w:szCs w:val="20"/>
        </w:rPr>
        <w:t>tarafından</w:t>
      </w:r>
      <w:proofErr w:type="spellEnd"/>
      <w:r w:rsidRPr="00642958">
        <w:rPr>
          <w:rFonts w:ascii="Arial" w:hAnsi="Arial" w:cs="Arial"/>
          <w:sz w:val="20"/>
          <w:szCs w:val="20"/>
        </w:rPr>
        <w:t xml:space="preserve"> </w:t>
      </w:r>
      <w:proofErr w:type="spellStart"/>
      <w:r w:rsidRPr="00642958">
        <w:rPr>
          <w:rFonts w:ascii="Arial" w:hAnsi="Arial" w:cs="Arial"/>
          <w:sz w:val="20"/>
          <w:szCs w:val="20"/>
        </w:rPr>
        <w:t>kontrol</w:t>
      </w:r>
      <w:proofErr w:type="spellEnd"/>
      <w:r w:rsidRPr="00642958">
        <w:rPr>
          <w:rFonts w:ascii="Arial" w:hAnsi="Arial" w:cs="Arial"/>
          <w:sz w:val="20"/>
          <w:szCs w:val="20"/>
        </w:rPr>
        <w:t xml:space="preserve"> </w:t>
      </w:r>
      <w:proofErr w:type="spellStart"/>
      <w:r w:rsidRPr="00642958">
        <w:rPr>
          <w:rFonts w:ascii="Arial" w:hAnsi="Arial" w:cs="Arial"/>
          <w:sz w:val="20"/>
          <w:szCs w:val="20"/>
        </w:rPr>
        <w:t>edilen</w:t>
      </w:r>
      <w:proofErr w:type="spellEnd"/>
      <w:r w:rsidRPr="00642958">
        <w:rPr>
          <w:rFonts w:ascii="Arial" w:hAnsi="Arial" w:cs="Arial"/>
          <w:sz w:val="20"/>
          <w:szCs w:val="20"/>
        </w:rPr>
        <w:t xml:space="preserve"> </w:t>
      </w:r>
      <w:proofErr w:type="spellStart"/>
      <w:r w:rsidRPr="00642958">
        <w:rPr>
          <w:rFonts w:ascii="Arial" w:hAnsi="Arial" w:cs="Arial"/>
          <w:sz w:val="20"/>
          <w:szCs w:val="20"/>
        </w:rPr>
        <w:t>bağlı</w:t>
      </w:r>
      <w:proofErr w:type="spellEnd"/>
      <w:r w:rsidRPr="00642958">
        <w:rPr>
          <w:rFonts w:ascii="Arial" w:hAnsi="Arial" w:cs="Arial"/>
          <w:sz w:val="20"/>
          <w:szCs w:val="20"/>
        </w:rPr>
        <w:t xml:space="preserve"> </w:t>
      </w:r>
      <w:proofErr w:type="spellStart"/>
      <w:r w:rsidRPr="00642958">
        <w:rPr>
          <w:rFonts w:ascii="Arial" w:hAnsi="Arial" w:cs="Arial"/>
          <w:sz w:val="20"/>
          <w:szCs w:val="20"/>
        </w:rPr>
        <w:t>ortaklık</w:t>
      </w:r>
      <w:proofErr w:type="spellEnd"/>
      <w:r w:rsidRPr="00642958">
        <w:rPr>
          <w:rFonts w:ascii="Arial" w:hAnsi="Arial" w:cs="Arial"/>
          <w:sz w:val="20"/>
          <w:szCs w:val="20"/>
        </w:rPr>
        <w:t xml:space="preserve"> tam </w:t>
      </w:r>
      <w:proofErr w:type="spellStart"/>
      <w:r w:rsidRPr="00642958">
        <w:rPr>
          <w:rFonts w:ascii="Arial" w:hAnsi="Arial" w:cs="Arial"/>
          <w:sz w:val="20"/>
          <w:szCs w:val="20"/>
        </w:rPr>
        <w:t>konsolidasyon</w:t>
      </w:r>
      <w:proofErr w:type="spellEnd"/>
      <w:r w:rsidRPr="00642958">
        <w:rPr>
          <w:rFonts w:ascii="Arial" w:hAnsi="Arial" w:cs="Arial"/>
          <w:sz w:val="20"/>
          <w:szCs w:val="20"/>
        </w:rPr>
        <w:t xml:space="preserve"> </w:t>
      </w:r>
      <w:proofErr w:type="spellStart"/>
      <w:r w:rsidRPr="00642958">
        <w:rPr>
          <w:rFonts w:ascii="Arial" w:hAnsi="Arial" w:cs="Arial"/>
          <w:sz w:val="20"/>
          <w:szCs w:val="20"/>
        </w:rPr>
        <w:t>yöntemi</w:t>
      </w:r>
      <w:proofErr w:type="spellEnd"/>
      <w:r w:rsidRPr="00642958">
        <w:rPr>
          <w:rFonts w:ascii="Arial" w:hAnsi="Arial" w:cs="Arial"/>
          <w:sz w:val="20"/>
          <w:szCs w:val="20"/>
        </w:rPr>
        <w:t xml:space="preserve"> </w:t>
      </w:r>
      <w:proofErr w:type="spellStart"/>
      <w:r w:rsidRPr="00642958">
        <w:rPr>
          <w:rFonts w:ascii="Arial" w:hAnsi="Arial" w:cs="Arial"/>
          <w:sz w:val="20"/>
          <w:szCs w:val="20"/>
        </w:rPr>
        <w:t>ile</w:t>
      </w:r>
      <w:proofErr w:type="spellEnd"/>
      <w:r w:rsidRPr="00642958">
        <w:rPr>
          <w:rFonts w:ascii="Arial" w:hAnsi="Arial" w:cs="Arial"/>
          <w:sz w:val="20"/>
          <w:szCs w:val="20"/>
        </w:rPr>
        <w:t xml:space="preserve"> </w:t>
      </w:r>
      <w:proofErr w:type="spellStart"/>
      <w:r w:rsidRPr="00642958">
        <w:rPr>
          <w:rFonts w:ascii="Arial" w:hAnsi="Arial" w:cs="Arial"/>
          <w:sz w:val="20"/>
          <w:szCs w:val="20"/>
        </w:rPr>
        <w:t>konsolide</w:t>
      </w:r>
      <w:proofErr w:type="spellEnd"/>
      <w:r w:rsidRPr="00642958">
        <w:rPr>
          <w:rFonts w:ascii="Arial" w:hAnsi="Arial" w:cs="Arial"/>
          <w:sz w:val="20"/>
          <w:szCs w:val="20"/>
        </w:rPr>
        <w:t xml:space="preserve"> </w:t>
      </w:r>
      <w:proofErr w:type="spellStart"/>
      <w:r w:rsidRPr="00642958">
        <w:rPr>
          <w:rFonts w:ascii="Arial" w:hAnsi="Arial" w:cs="Arial"/>
          <w:sz w:val="20"/>
          <w:szCs w:val="20"/>
        </w:rPr>
        <w:t>finansal</w:t>
      </w:r>
      <w:proofErr w:type="spellEnd"/>
      <w:r w:rsidRPr="00642958">
        <w:rPr>
          <w:rFonts w:ascii="Arial" w:hAnsi="Arial" w:cs="Arial"/>
          <w:sz w:val="20"/>
          <w:szCs w:val="20"/>
        </w:rPr>
        <w:t xml:space="preserve"> </w:t>
      </w:r>
      <w:proofErr w:type="spellStart"/>
      <w:r w:rsidRPr="00642958">
        <w:rPr>
          <w:rFonts w:ascii="Arial" w:hAnsi="Arial" w:cs="Arial"/>
          <w:sz w:val="20"/>
          <w:szCs w:val="20"/>
        </w:rPr>
        <w:t>tablolara</w:t>
      </w:r>
      <w:proofErr w:type="spellEnd"/>
      <w:r w:rsidRPr="00642958">
        <w:rPr>
          <w:rFonts w:ascii="Arial" w:hAnsi="Arial" w:cs="Arial"/>
          <w:sz w:val="20"/>
          <w:szCs w:val="20"/>
        </w:rPr>
        <w:t xml:space="preserve"> </w:t>
      </w:r>
      <w:proofErr w:type="spellStart"/>
      <w:r w:rsidRPr="00642958">
        <w:rPr>
          <w:rFonts w:ascii="Arial" w:hAnsi="Arial" w:cs="Arial"/>
          <w:sz w:val="20"/>
          <w:szCs w:val="20"/>
        </w:rPr>
        <w:t>dahil</w:t>
      </w:r>
      <w:proofErr w:type="spellEnd"/>
      <w:r w:rsidRPr="00642958">
        <w:rPr>
          <w:rFonts w:ascii="Arial" w:hAnsi="Arial" w:cs="Arial"/>
          <w:sz w:val="20"/>
          <w:szCs w:val="20"/>
        </w:rPr>
        <w:t xml:space="preserve"> </w:t>
      </w:r>
      <w:proofErr w:type="spellStart"/>
      <w:r w:rsidRPr="00642958">
        <w:rPr>
          <w:rFonts w:ascii="Arial" w:hAnsi="Arial" w:cs="Arial"/>
          <w:sz w:val="20"/>
          <w:szCs w:val="20"/>
        </w:rPr>
        <w:t>edilmişlerdir</w:t>
      </w:r>
      <w:proofErr w:type="spellEnd"/>
      <w:r w:rsidRPr="00642958">
        <w:rPr>
          <w:rFonts w:ascii="Arial" w:hAnsi="Arial" w:cs="Arial"/>
          <w:sz w:val="20"/>
          <w:szCs w:val="20"/>
        </w:rPr>
        <w:t xml:space="preserve">. </w:t>
      </w:r>
      <w:proofErr w:type="spellStart"/>
      <w:r w:rsidRPr="00642958">
        <w:rPr>
          <w:rFonts w:ascii="Arial" w:hAnsi="Arial" w:cs="Arial"/>
          <w:sz w:val="20"/>
          <w:szCs w:val="20"/>
        </w:rPr>
        <w:t>Kontrol</w:t>
      </w:r>
      <w:proofErr w:type="spellEnd"/>
      <w:r w:rsidRPr="00642958">
        <w:rPr>
          <w:rFonts w:ascii="Arial" w:hAnsi="Arial" w:cs="Arial"/>
          <w:sz w:val="20"/>
          <w:szCs w:val="20"/>
        </w:rPr>
        <w:t xml:space="preserve">, </w:t>
      </w:r>
      <w:proofErr w:type="spellStart"/>
      <w:r w:rsidRPr="00642958">
        <w:rPr>
          <w:rFonts w:ascii="Arial" w:hAnsi="Arial" w:cs="Arial"/>
          <w:sz w:val="20"/>
          <w:szCs w:val="20"/>
        </w:rPr>
        <w:t>Şirket’in</w:t>
      </w:r>
      <w:proofErr w:type="spellEnd"/>
      <w:r w:rsidRPr="00642958">
        <w:rPr>
          <w:rFonts w:ascii="Arial" w:hAnsi="Arial" w:cs="Arial"/>
          <w:sz w:val="20"/>
          <w:szCs w:val="20"/>
        </w:rPr>
        <w:t xml:space="preserve">, </w:t>
      </w:r>
      <w:proofErr w:type="spellStart"/>
      <w:r w:rsidRPr="00642958">
        <w:rPr>
          <w:rFonts w:ascii="Arial" w:hAnsi="Arial" w:cs="Arial"/>
          <w:sz w:val="20"/>
          <w:szCs w:val="20"/>
        </w:rPr>
        <w:t>yatırım</w:t>
      </w:r>
      <w:proofErr w:type="spellEnd"/>
      <w:r w:rsidRPr="00642958">
        <w:rPr>
          <w:rFonts w:ascii="Arial" w:hAnsi="Arial" w:cs="Arial"/>
          <w:sz w:val="20"/>
          <w:szCs w:val="20"/>
        </w:rPr>
        <w:t xml:space="preserve"> </w:t>
      </w:r>
      <w:proofErr w:type="spellStart"/>
      <w:r w:rsidRPr="00642958">
        <w:rPr>
          <w:rFonts w:ascii="Arial" w:hAnsi="Arial" w:cs="Arial"/>
          <w:sz w:val="20"/>
          <w:szCs w:val="20"/>
        </w:rPr>
        <w:t>yaptığı</w:t>
      </w:r>
      <w:proofErr w:type="spellEnd"/>
      <w:r w:rsidRPr="00642958">
        <w:rPr>
          <w:rFonts w:ascii="Arial" w:hAnsi="Arial" w:cs="Arial"/>
          <w:sz w:val="20"/>
          <w:szCs w:val="20"/>
        </w:rPr>
        <w:t xml:space="preserve"> </w:t>
      </w:r>
      <w:proofErr w:type="spellStart"/>
      <w:r w:rsidRPr="00642958">
        <w:rPr>
          <w:rFonts w:ascii="Arial" w:hAnsi="Arial" w:cs="Arial"/>
          <w:sz w:val="20"/>
          <w:szCs w:val="20"/>
        </w:rPr>
        <w:t>işletme</w:t>
      </w:r>
      <w:proofErr w:type="spellEnd"/>
      <w:r w:rsidRPr="00642958">
        <w:rPr>
          <w:rFonts w:ascii="Arial" w:hAnsi="Arial" w:cs="Arial"/>
          <w:sz w:val="20"/>
          <w:szCs w:val="20"/>
        </w:rPr>
        <w:t xml:space="preserve"> </w:t>
      </w:r>
      <w:proofErr w:type="spellStart"/>
      <w:r w:rsidRPr="00642958">
        <w:rPr>
          <w:rFonts w:ascii="Arial" w:hAnsi="Arial" w:cs="Arial"/>
          <w:sz w:val="20"/>
          <w:szCs w:val="20"/>
        </w:rPr>
        <w:t>üzerinde</w:t>
      </w:r>
      <w:proofErr w:type="spellEnd"/>
      <w:r w:rsidRPr="00642958">
        <w:rPr>
          <w:rFonts w:ascii="Arial" w:hAnsi="Arial" w:cs="Arial"/>
          <w:sz w:val="20"/>
          <w:szCs w:val="20"/>
        </w:rPr>
        <w:t xml:space="preserve"> </w:t>
      </w:r>
      <w:proofErr w:type="spellStart"/>
      <w:r w:rsidRPr="00642958">
        <w:rPr>
          <w:rFonts w:ascii="Arial" w:hAnsi="Arial" w:cs="Arial"/>
          <w:sz w:val="20"/>
          <w:szCs w:val="20"/>
        </w:rPr>
        <w:t>ancak</w:t>
      </w:r>
      <w:proofErr w:type="spellEnd"/>
      <w:r w:rsidRPr="00642958">
        <w:rPr>
          <w:rFonts w:ascii="Arial" w:hAnsi="Arial" w:cs="Arial"/>
          <w:sz w:val="20"/>
          <w:szCs w:val="20"/>
        </w:rPr>
        <w:t xml:space="preserve"> ve </w:t>
      </w:r>
      <w:proofErr w:type="spellStart"/>
      <w:r w:rsidRPr="00642958">
        <w:rPr>
          <w:rFonts w:ascii="Arial" w:hAnsi="Arial" w:cs="Arial"/>
          <w:sz w:val="20"/>
          <w:szCs w:val="20"/>
        </w:rPr>
        <w:t>ancak</w:t>
      </w:r>
      <w:proofErr w:type="spellEnd"/>
      <w:r w:rsidRPr="00642958">
        <w:rPr>
          <w:rFonts w:ascii="Arial" w:hAnsi="Arial" w:cs="Arial"/>
          <w:sz w:val="20"/>
          <w:szCs w:val="20"/>
        </w:rPr>
        <w:t xml:space="preserve"> </w:t>
      </w:r>
      <w:proofErr w:type="spellStart"/>
      <w:r w:rsidRPr="00642958">
        <w:rPr>
          <w:rFonts w:ascii="Arial" w:hAnsi="Arial" w:cs="Arial"/>
          <w:sz w:val="20"/>
          <w:szCs w:val="20"/>
        </w:rPr>
        <w:t>şu</w:t>
      </w:r>
      <w:proofErr w:type="spellEnd"/>
      <w:r w:rsidRPr="00642958">
        <w:rPr>
          <w:rFonts w:ascii="Arial" w:hAnsi="Arial" w:cs="Arial"/>
          <w:sz w:val="20"/>
          <w:szCs w:val="20"/>
        </w:rPr>
        <w:t xml:space="preserve"> </w:t>
      </w:r>
      <w:proofErr w:type="spellStart"/>
      <w:r w:rsidRPr="00642958">
        <w:rPr>
          <w:rFonts w:ascii="Arial" w:hAnsi="Arial" w:cs="Arial"/>
          <w:sz w:val="20"/>
          <w:szCs w:val="20"/>
        </w:rPr>
        <w:t>göstergelerin</w:t>
      </w:r>
      <w:proofErr w:type="spellEnd"/>
      <w:r w:rsidRPr="00642958">
        <w:rPr>
          <w:rFonts w:ascii="Arial" w:hAnsi="Arial" w:cs="Arial"/>
          <w:sz w:val="20"/>
          <w:szCs w:val="20"/>
        </w:rPr>
        <w:t xml:space="preserve"> </w:t>
      </w:r>
      <w:proofErr w:type="spellStart"/>
      <w:r w:rsidRPr="00642958">
        <w:rPr>
          <w:rFonts w:ascii="Arial" w:hAnsi="Arial" w:cs="Arial"/>
          <w:sz w:val="20"/>
          <w:szCs w:val="20"/>
        </w:rPr>
        <w:t>tümü</w:t>
      </w:r>
      <w:proofErr w:type="spellEnd"/>
      <w:r w:rsidRPr="00642958">
        <w:rPr>
          <w:rFonts w:ascii="Arial" w:hAnsi="Arial" w:cs="Arial"/>
          <w:sz w:val="20"/>
          <w:szCs w:val="20"/>
        </w:rPr>
        <w:t xml:space="preserve"> </w:t>
      </w:r>
      <w:proofErr w:type="spellStart"/>
      <w:r w:rsidRPr="00642958">
        <w:rPr>
          <w:rFonts w:ascii="Arial" w:hAnsi="Arial" w:cs="Arial"/>
          <w:sz w:val="20"/>
          <w:szCs w:val="20"/>
        </w:rPr>
        <w:t>birden</w:t>
      </w:r>
      <w:proofErr w:type="spellEnd"/>
      <w:r w:rsidRPr="00642958">
        <w:rPr>
          <w:rFonts w:ascii="Arial" w:hAnsi="Arial" w:cs="Arial"/>
          <w:sz w:val="20"/>
          <w:szCs w:val="20"/>
        </w:rPr>
        <w:t xml:space="preserve"> </w:t>
      </w:r>
      <w:proofErr w:type="spellStart"/>
      <w:r w:rsidRPr="00642958">
        <w:rPr>
          <w:rFonts w:ascii="Arial" w:hAnsi="Arial" w:cs="Arial"/>
          <w:sz w:val="20"/>
          <w:szCs w:val="20"/>
        </w:rPr>
        <w:t>mevcut</w:t>
      </w:r>
      <w:proofErr w:type="spellEnd"/>
      <w:r w:rsidRPr="00642958">
        <w:rPr>
          <w:rFonts w:ascii="Arial" w:hAnsi="Arial" w:cs="Arial"/>
          <w:sz w:val="20"/>
          <w:szCs w:val="20"/>
        </w:rPr>
        <w:t xml:space="preserve"> </w:t>
      </w:r>
      <w:proofErr w:type="spellStart"/>
      <w:r w:rsidRPr="00642958">
        <w:rPr>
          <w:rFonts w:ascii="Arial" w:hAnsi="Arial" w:cs="Arial"/>
          <w:sz w:val="20"/>
          <w:szCs w:val="20"/>
        </w:rPr>
        <w:t>olduğunda</w:t>
      </w:r>
      <w:proofErr w:type="spellEnd"/>
      <w:r w:rsidRPr="00642958">
        <w:rPr>
          <w:rFonts w:ascii="Arial" w:hAnsi="Arial" w:cs="Arial"/>
          <w:sz w:val="20"/>
          <w:szCs w:val="20"/>
        </w:rPr>
        <w:t xml:space="preserve"> </w:t>
      </w:r>
      <w:proofErr w:type="spellStart"/>
      <w:proofErr w:type="gramStart"/>
      <w:r w:rsidRPr="00642958">
        <w:rPr>
          <w:rFonts w:ascii="Arial" w:hAnsi="Arial" w:cs="Arial"/>
          <w:sz w:val="20"/>
          <w:szCs w:val="20"/>
        </w:rPr>
        <w:t>sağlanmaktadır</w:t>
      </w:r>
      <w:proofErr w:type="spellEnd"/>
      <w:r w:rsidRPr="00642958">
        <w:rPr>
          <w:rFonts w:ascii="Arial" w:hAnsi="Arial" w:cs="Arial"/>
          <w:sz w:val="20"/>
          <w:szCs w:val="20"/>
        </w:rPr>
        <w:t>;</w:t>
      </w:r>
      <w:proofErr w:type="gramEnd"/>
      <w:r w:rsidRPr="00642958">
        <w:rPr>
          <w:rFonts w:ascii="Arial" w:hAnsi="Arial" w:cs="Arial"/>
          <w:sz w:val="20"/>
          <w:szCs w:val="20"/>
        </w:rPr>
        <w:t xml:space="preserve"> </w:t>
      </w:r>
    </w:p>
    <w:p w14:paraId="33575380" w14:textId="77777777" w:rsidR="004B70D9" w:rsidRPr="00642958" w:rsidRDefault="004B70D9" w:rsidP="004B70D9">
      <w:pPr>
        <w:tabs>
          <w:tab w:val="left" w:pos="720"/>
        </w:tabs>
        <w:ind w:right="-13"/>
        <w:jc w:val="both"/>
        <w:rPr>
          <w:rFonts w:ascii="Arial" w:hAnsi="Arial" w:cs="Arial"/>
          <w:sz w:val="20"/>
          <w:szCs w:val="20"/>
        </w:rPr>
      </w:pPr>
    </w:p>
    <w:p w14:paraId="3CC0AFB2" w14:textId="77777777" w:rsidR="003C3252" w:rsidRPr="00642958" w:rsidRDefault="003C3252" w:rsidP="00923A0C">
      <w:pPr>
        <w:tabs>
          <w:tab w:val="left" w:pos="567"/>
        </w:tabs>
        <w:ind w:left="708" w:right="-13"/>
        <w:jc w:val="both"/>
        <w:rPr>
          <w:rFonts w:ascii="Arial" w:hAnsi="Arial" w:cs="Arial"/>
          <w:sz w:val="20"/>
          <w:szCs w:val="20"/>
          <w:lang w:val="tr-TR"/>
        </w:rPr>
      </w:pPr>
      <w:r w:rsidRPr="00642958">
        <w:rPr>
          <w:rFonts w:ascii="Arial" w:hAnsi="Arial" w:cs="Arial"/>
          <w:sz w:val="20"/>
          <w:szCs w:val="20"/>
          <w:lang w:val="tr-TR"/>
        </w:rPr>
        <w:t xml:space="preserve">a) yatırım yaptığı işletme üzerinde güce sahipse, </w:t>
      </w:r>
    </w:p>
    <w:p w14:paraId="47211515" w14:textId="77777777" w:rsidR="003C3252" w:rsidRPr="00642958" w:rsidRDefault="003C3252" w:rsidP="00923A0C">
      <w:pPr>
        <w:tabs>
          <w:tab w:val="left" w:pos="567"/>
        </w:tabs>
        <w:ind w:left="708" w:right="-13"/>
        <w:jc w:val="both"/>
        <w:rPr>
          <w:rFonts w:ascii="Arial" w:hAnsi="Arial" w:cs="Arial"/>
          <w:sz w:val="20"/>
          <w:szCs w:val="20"/>
          <w:lang w:val="tr-TR"/>
        </w:rPr>
      </w:pPr>
    </w:p>
    <w:p w14:paraId="5B32A32A" w14:textId="77777777" w:rsidR="003C3252" w:rsidRPr="00642958" w:rsidRDefault="003C3252" w:rsidP="00923A0C">
      <w:pPr>
        <w:tabs>
          <w:tab w:val="left" w:pos="567"/>
        </w:tabs>
        <w:ind w:left="708" w:right="-13"/>
        <w:jc w:val="both"/>
        <w:rPr>
          <w:rFonts w:ascii="Arial" w:hAnsi="Arial" w:cs="Arial"/>
          <w:sz w:val="20"/>
          <w:szCs w:val="20"/>
          <w:lang w:val="tr-TR"/>
        </w:rPr>
      </w:pPr>
      <w:r w:rsidRPr="00642958">
        <w:rPr>
          <w:rFonts w:ascii="Arial" w:hAnsi="Arial" w:cs="Arial"/>
          <w:sz w:val="20"/>
          <w:szCs w:val="20"/>
          <w:lang w:val="tr-TR"/>
        </w:rPr>
        <w:t xml:space="preserve">b) yatırım yaptığı işletmeyle olan ilişkisinden dolayı değişen getirilere maruz kalmakta veya bu getirilerde hak sahibi ise, </w:t>
      </w:r>
    </w:p>
    <w:p w14:paraId="40AA689C" w14:textId="77777777" w:rsidR="003C3252" w:rsidRPr="00642958" w:rsidRDefault="003C3252" w:rsidP="00923A0C">
      <w:pPr>
        <w:tabs>
          <w:tab w:val="left" w:pos="567"/>
        </w:tabs>
        <w:ind w:left="708" w:right="-13"/>
        <w:jc w:val="both"/>
        <w:rPr>
          <w:rFonts w:ascii="Arial" w:hAnsi="Arial" w:cs="Arial"/>
          <w:sz w:val="20"/>
          <w:szCs w:val="20"/>
          <w:lang w:val="tr-TR"/>
        </w:rPr>
      </w:pPr>
    </w:p>
    <w:p w14:paraId="647C0728" w14:textId="77777777" w:rsidR="003C3252" w:rsidRPr="00642958" w:rsidRDefault="003C3252" w:rsidP="00923A0C">
      <w:pPr>
        <w:tabs>
          <w:tab w:val="left" w:pos="567"/>
        </w:tabs>
        <w:ind w:left="708" w:right="-13"/>
        <w:jc w:val="both"/>
        <w:rPr>
          <w:rFonts w:ascii="Arial" w:hAnsi="Arial" w:cs="Arial"/>
          <w:sz w:val="20"/>
          <w:szCs w:val="20"/>
          <w:lang w:val="tr-TR"/>
        </w:rPr>
      </w:pPr>
      <w:r w:rsidRPr="00642958">
        <w:rPr>
          <w:rFonts w:ascii="Arial" w:hAnsi="Arial" w:cs="Arial"/>
          <w:sz w:val="20"/>
          <w:szCs w:val="20"/>
          <w:lang w:val="tr-TR"/>
        </w:rPr>
        <w:t xml:space="preserve">c) elde edeceği getirilerin miktarını etkileyebilmek için yatırım yaptığı işletme üzerindeki gücünü kullanma imkanına sahip ise. </w:t>
      </w:r>
    </w:p>
    <w:p w14:paraId="052B653F" w14:textId="77777777" w:rsidR="003C3252" w:rsidRPr="00642958" w:rsidRDefault="003C3252" w:rsidP="00923A0C">
      <w:pPr>
        <w:tabs>
          <w:tab w:val="left" w:pos="567"/>
        </w:tabs>
        <w:ind w:left="708" w:right="-13"/>
        <w:jc w:val="both"/>
        <w:rPr>
          <w:rFonts w:ascii="Arial" w:hAnsi="Arial" w:cs="Arial"/>
          <w:sz w:val="20"/>
          <w:szCs w:val="20"/>
          <w:lang w:val="tr-TR"/>
        </w:rPr>
      </w:pPr>
    </w:p>
    <w:p w14:paraId="6CD7E1F3" w14:textId="77777777" w:rsidR="003C3252" w:rsidRPr="00642958" w:rsidRDefault="003C3252" w:rsidP="00923A0C">
      <w:pPr>
        <w:tabs>
          <w:tab w:val="left" w:pos="238"/>
        </w:tabs>
        <w:jc w:val="both"/>
        <w:rPr>
          <w:rFonts w:ascii="Arial" w:hAnsi="Arial" w:cs="Arial"/>
          <w:sz w:val="20"/>
          <w:szCs w:val="20"/>
          <w:lang w:val="tr-TR"/>
        </w:rPr>
      </w:pPr>
      <w:r w:rsidRPr="00642958">
        <w:rPr>
          <w:rFonts w:ascii="Arial" w:hAnsi="Arial" w:cs="Arial"/>
          <w:sz w:val="20"/>
          <w:szCs w:val="20"/>
          <w:lang w:val="tr-TR"/>
        </w:rPr>
        <w:t xml:space="preserve">Konsolidasyon işlemi sırasında, Şirket ve Bağlı Ortaklıkların sahip olduğu payların kayıtlı iştirak değerleri, ilgili </w:t>
      </w:r>
      <w:proofErr w:type="spellStart"/>
      <w:r w:rsidRPr="00642958">
        <w:rPr>
          <w:rFonts w:ascii="Arial" w:hAnsi="Arial" w:cs="Arial"/>
          <w:sz w:val="20"/>
          <w:szCs w:val="20"/>
          <w:lang w:val="tr-TR"/>
        </w:rPr>
        <w:t>özkaynaklar</w:t>
      </w:r>
      <w:proofErr w:type="spellEnd"/>
      <w:r w:rsidRPr="00642958">
        <w:rPr>
          <w:rFonts w:ascii="Arial" w:hAnsi="Arial" w:cs="Arial"/>
          <w:sz w:val="20"/>
          <w:szCs w:val="20"/>
          <w:lang w:val="tr-TR"/>
        </w:rPr>
        <w:t xml:space="preserve"> ile karşılıklı olarak netleştirilmiştir. Şirket ile Bağlı Ortaklıklar arasındaki grup içi işlemler ve bakiyeler konsolidasyon işlemi sırasında netleştirilmiştir. Şirket’in sahip olduğu hisselerin kayıtlı değerleri ve bunlardan kaynaklanan temettüler, ilgili </w:t>
      </w:r>
      <w:proofErr w:type="spellStart"/>
      <w:r w:rsidRPr="00642958">
        <w:rPr>
          <w:rFonts w:ascii="Arial" w:hAnsi="Arial" w:cs="Arial"/>
          <w:sz w:val="20"/>
          <w:szCs w:val="20"/>
          <w:lang w:val="tr-TR"/>
        </w:rPr>
        <w:t>özkaynaklar</w:t>
      </w:r>
      <w:proofErr w:type="spellEnd"/>
      <w:r w:rsidRPr="00642958">
        <w:rPr>
          <w:rFonts w:ascii="Arial" w:hAnsi="Arial" w:cs="Arial"/>
          <w:sz w:val="20"/>
          <w:szCs w:val="20"/>
          <w:lang w:val="tr-TR"/>
        </w:rPr>
        <w:t xml:space="preserve"> ve kar veya zarar tablosu hesaplarından netleştirilmiştir.</w:t>
      </w:r>
    </w:p>
    <w:p w14:paraId="31040CBB" w14:textId="77777777" w:rsidR="003C3252" w:rsidRPr="00642958" w:rsidRDefault="003C3252" w:rsidP="00923A0C">
      <w:pPr>
        <w:tabs>
          <w:tab w:val="left" w:pos="567"/>
        </w:tabs>
        <w:ind w:right="-13"/>
        <w:jc w:val="both"/>
        <w:rPr>
          <w:rFonts w:ascii="Arial" w:hAnsi="Arial" w:cs="Arial"/>
          <w:snapToGrid w:val="0"/>
          <w:sz w:val="14"/>
          <w:szCs w:val="20"/>
          <w:lang w:val="tr-TR"/>
        </w:rPr>
      </w:pPr>
    </w:p>
    <w:p w14:paraId="036939AE" w14:textId="77777777" w:rsidR="00967B24" w:rsidRPr="00642958" w:rsidRDefault="003C3252" w:rsidP="00967B24">
      <w:pPr>
        <w:tabs>
          <w:tab w:val="left" w:pos="567"/>
        </w:tabs>
        <w:ind w:right="-13"/>
        <w:jc w:val="both"/>
        <w:rPr>
          <w:rFonts w:ascii="Arial" w:hAnsi="Arial" w:cs="Arial"/>
          <w:sz w:val="20"/>
          <w:szCs w:val="20"/>
          <w:lang w:val="tr-TR"/>
        </w:rPr>
      </w:pPr>
      <w:r w:rsidRPr="00642958">
        <w:rPr>
          <w:rFonts w:ascii="Arial" w:hAnsi="Arial" w:cs="Arial"/>
          <w:sz w:val="20"/>
          <w:szCs w:val="20"/>
          <w:lang w:val="tr-TR"/>
        </w:rPr>
        <w:t>Bağlı Ortaklık, faaliyetleri üzerindeki kontrolün Grup’a transfer olduğu tarihten itibaren konsolidasyon kapsamına alınmıştır.</w:t>
      </w:r>
      <w:bookmarkStart w:id="4" w:name="_Hlk39066913"/>
    </w:p>
    <w:bookmarkEnd w:id="4"/>
    <w:p w14:paraId="76D67038" w14:textId="77777777" w:rsidR="00EC2CEE" w:rsidRPr="00642958" w:rsidRDefault="00EC2CEE" w:rsidP="00923A0C">
      <w:pPr>
        <w:tabs>
          <w:tab w:val="left" w:pos="0"/>
        </w:tabs>
        <w:jc w:val="both"/>
        <w:outlineLvl w:val="1"/>
        <w:rPr>
          <w:rFonts w:ascii="Arial" w:hAnsi="Arial" w:cs="Arial"/>
          <w:b/>
          <w:bCs/>
          <w:sz w:val="20"/>
          <w:szCs w:val="20"/>
          <w:lang w:val="tr-TR"/>
        </w:rPr>
      </w:pPr>
    </w:p>
    <w:p w14:paraId="1B9C1466" w14:textId="77777777" w:rsidR="00EC2CEE" w:rsidRPr="00642958" w:rsidRDefault="00EC2CEE" w:rsidP="00923A0C">
      <w:pPr>
        <w:tabs>
          <w:tab w:val="decimal" w:pos="5670"/>
          <w:tab w:val="decimal" w:pos="7938"/>
        </w:tabs>
        <w:jc w:val="both"/>
        <w:rPr>
          <w:rFonts w:ascii="Arial" w:hAnsi="Arial" w:cs="Arial"/>
          <w:b/>
          <w:sz w:val="20"/>
          <w:szCs w:val="20"/>
          <w:lang w:val="tr-TR"/>
        </w:rPr>
      </w:pPr>
      <w:r w:rsidRPr="00642958">
        <w:rPr>
          <w:rFonts w:ascii="Arial" w:hAnsi="Arial" w:cs="Arial"/>
          <w:b/>
          <w:sz w:val="20"/>
          <w:szCs w:val="20"/>
          <w:lang w:val="tr-TR"/>
        </w:rPr>
        <w:t>Bağlı ortaklıklar</w:t>
      </w:r>
    </w:p>
    <w:p w14:paraId="4DC750DD" w14:textId="77777777" w:rsidR="00EC2CEE" w:rsidRPr="00642958" w:rsidRDefault="00EC2CEE" w:rsidP="00923A0C">
      <w:pPr>
        <w:tabs>
          <w:tab w:val="decimal" w:pos="5670"/>
          <w:tab w:val="decimal" w:pos="7938"/>
        </w:tabs>
        <w:jc w:val="both"/>
        <w:rPr>
          <w:rFonts w:ascii="Arial" w:hAnsi="Arial" w:cs="Arial"/>
          <w:b/>
          <w:sz w:val="20"/>
          <w:szCs w:val="20"/>
          <w:lang w:val="tr-TR"/>
        </w:rPr>
      </w:pPr>
    </w:p>
    <w:p w14:paraId="727616E2" w14:textId="2FF6C531" w:rsidR="00537BF4" w:rsidRPr="00642958" w:rsidRDefault="002C3A67" w:rsidP="00923A0C">
      <w:pPr>
        <w:adjustRightInd w:val="0"/>
        <w:jc w:val="both"/>
        <w:rPr>
          <w:rFonts w:ascii="Arial" w:hAnsi="Arial" w:cs="Arial"/>
          <w:sz w:val="20"/>
          <w:szCs w:val="20"/>
          <w:lang w:val="tr-TR"/>
        </w:rPr>
      </w:pPr>
      <w:r>
        <w:rPr>
          <w:rFonts w:ascii="Arial" w:hAnsi="Arial" w:cs="Arial"/>
          <w:sz w:val="20"/>
          <w:szCs w:val="20"/>
          <w:lang w:val="tr-TR"/>
        </w:rPr>
        <w:t>30 Haziran</w:t>
      </w:r>
      <w:r w:rsidR="00EC2CEE" w:rsidRPr="00642958">
        <w:rPr>
          <w:rFonts w:ascii="Arial" w:hAnsi="Arial" w:cs="Arial"/>
          <w:sz w:val="20"/>
          <w:szCs w:val="20"/>
          <w:lang w:val="tr-TR"/>
        </w:rPr>
        <w:t xml:space="preserve"> 202</w:t>
      </w:r>
      <w:r w:rsidR="002514D2">
        <w:rPr>
          <w:rFonts w:ascii="Arial" w:hAnsi="Arial" w:cs="Arial"/>
          <w:sz w:val="20"/>
          <w:szCs w:val="20"/>
          <w:lang w:val="tr-TR"/>
        </w:rPr>
        <w:t>2</w:t>
      </w:r>
      <w:r w:rsidR="00EC2CEE" w:rsidRPr="00642958">
        <w:rPr>
          <w:rFonts w:ascii="Arial" w:hAnsi="Arial" w:cs="Arial"/>
          <w:sz w:val="20"/>
          <w:szCs w:val="20"/>
          <w:lang w:val="tr-TR"/>
        </w:rPr>
        <w:t xml:space="preserve"> ve 31 Aralık 20</w:t>
      </w:r>
      <w:r w:rsidR="00D72433" w:rsidRPr="00642958">
        <w:rPr>
          <w:rFonts w:ascii="Arial" w:hAnsi="Arial" w:cs="Arial"/>
          <w:sz w:val="20"/>
          <w:szCs w:val="20"/>
          <w:lang w:val="tr-TR"/>
        </w:rPr>
        <w:t>2</w:t>
      </w:r>
      <w:r w:rsidR="002514D2">
        <w:rPr>
          <w:rFonts w:ascii="Arial" w:hAnsi="Arial" w:cs="Arial"/>
          <w:sz w:val="20"/>
          <w:szCs w:val="20"/>
          <w:lang w:val="tr-TR"/>
        </w:rPr>
        <w:t>1</w:t>
      </w:r>
      <w:r w:rsidR="00EC2CEE" w:rsidRPr="00642958">
        <w:rPr>
          <w:rFonts w:ascii="Arial" w:hAnsi="Arial" w:cs="Arial"/>
          <w:sz w:val="20"/>
          <w:szCs w:val="20"/>
          <w:lang w:val="tr-TR"/>
        </w:rPr>
        <w:t xml:space="preserve"> tarihi itibarıyla </w:t>
      </w:r>
      <w:proofErr w:type="gramStart"/>
      <w:r w:rsidR="00EC2CEE" w:rsidRPr="00642958">
        <w:rPr>
          <w:rFonts w:ascii="Arial" w:hAnsi="Arial" w:cs="Arial"/>
          <w:sz w:val="20"/>
          <w:szCs w:val="20"/>
          <w:lang w:val="tr-TR"/>
        </w:rPr>
        <w:t>konsolide edilen</w:t>
      </w:r>
      <w:proofErr w:type="gramEnd"/>
      <w:r w:rsidR="00EC2CEE" w:rsidRPr="00642958">
        <w:rPr>
          <w:rFonts w:ascii="Arial" w:hAnsi="Arial" w:cs="Arial"/>
          <w:sz w:val="20"/>
          <w:szCs w:val="20"/>
          <w:lang w:val="tr-TR"/>
        </w:rPr>
        <w:t xml:space="preserve"> bağlı ortaklıkların faaliyet konusu ve konsolide finansal tabloların amacı doğrultusunda bağlı ortaklıkların faaliyette bulunduğu faaliyet bölümleri aşağıdaki gibidir:</w:t>
      </w:r>
    </w:p>
    <w:p w14:paraId="3758CBD2" w14:textId="77777777" w:rsidR="00E562B6" w:rsidRPr="00642958" w:rsidRDefault="00E562B6" w:rsidP="00923A0C">
      <w:pPr>
        <w:adjustRightInd w:val="0"/>
        <w:rPr>
          <w:rFonts w:ascii="Arial" w:hAnsi="Arial" w:cs="Arial"/>
          <w:sz w:val="20"/>
          <w:szCs w:val="20"/>
          <w:lang w:val="tr-TR"/>
        </w:rPr>
      </w:pPr>
    </w:p>
    <w:tbl>
      <w:tblPr>
        <w:tblW w:w="5011" w:type="pct"/>
        <w:tblLayout w:type="fixed"/>
        <w:tblLook w:val="04A0" w:firstRow="1" w:lastRow="0" w:firstColumn="1" w:lastColumn="0" w:noHBand="0" w:noVBand="1"/>
      </w:tblPr>
      <w:tblGrid>
        <w:gridCol w:w="4861"/>
        <w:gridCol w:w="2329"/>
        <w:gridCol w:w="1900"/>
      </w:tblGrid>
      <w:tr w:rsidR="00E562B6" w:rsidRPr="00642958" w14:paraId="6256C766" w14:textId="77777777" w:rsidTr="007D323B">
        <w:trPr>
          <w:trHeight w:val="20"/>
        </w:trPr>
        <w:tc>
          <w:tcPr>
            <w:tcW w:w="2674" w:type="pct"/>
            <w:tcBorders>
              <w:left w:val="nil"/>
              <w:right w:val="nil"/>
            </w:tcBorders>
            <w:shd w:val="clear" w:color="000000" w:fill="FFFFFF"/>
            <w:noWrap/>
            <w:vAlign w:val="bottom"/>
            <w:hideMark/>
          </w:tcPr>
          <w:p w14:paraId="64900A88" w14:textId="41AB5981" w:rsidR="00E562B6" w:rsidRPr="00642958" w:rsidRDefault="00584C59" w:rsidP="00923A0C">
            <w:pPr>
              <w:rPr>
                <w:rFonts w:ascii="Arial" w:hAnsi="Arial" w:cs="Arial"/>
                <w:b/>
                <w:bCs/>
                <w:sz w:val="20"/>
                <w:szCs w:val="20"/>
              </w:rPr>
            </w:pPr>
            <w:r>
              <w:rPr>
                <w:rFonts w:ascii="Arial" w:hAnsi="Arial" w:cs="Arial"/>
                <w:b/>
                <w:bCs/>
                <w:sz w:val="20"/>
                <w:szCs w:val="20"/>
              </w:rPr>
              <w:t xml:space="preserve">30 </w:t>
            </w:r>
            <w:proofErr w:type="spellStart"/>
            <w:r>
              <w:rPr>
                <w:rFonts w:ascii="Arial" w:hAnsi="Arial" w:cs="Arial"/>
                <w:b/>
                <w:bCs/>
                <w:sz w:val="20"/>
                <w:szCs w:val="20"/>
              </w:rPr>
              <w:t>Haziran</w:t>
            </w:r>
            <w:proofErr w:type="spellEnd"/>
            <w:r w:rsidR="00E562B6" w:rsidRPr="00642958">
              <w:rPr>
                <w:rFonts w:ascii="Arial" w:hAnsi="Arial" w:cs="Arial"/>
                <w:b/>
                <w:bCs/>
                <w:sz w:val="20"/>
                <w:szCs w:val="20"/>
              </w:rPr>
              <w:t xml:space="preserve"> 202</w:t>
            </w:r>
            <w:r w:rsidR="002514D2">
              <w:rPr>
                <w:rFonts w:ascii="Arial" w:hAnsi="Arial" w:cs="Arial"/>
                <w:b/>
                <w:bCs/>
                <w:sz w:val="20"/>
                <w:szCs w:val="20"/>
              </w:rPr>
              <w:t>2</w:t>
            </w:r>
          </w:p>
        </w:tc>
        <w:tc>
          <w:tcPr>
            <w:tcW w:w="1281" w:type="pct"/>
            <w:tcBorders>
              <w:left w:val="nil"/>
              <w:right w:val="nil"/>
            </w:tcBorders>
            <w:shd w:val="clear" w:color="000000" w:fill="FFFFFF"/>
            <w:noWrap/>
            <w:vAlign w:val="bottom"/>
            <w:hideMark/>
          </w:tcPr>
          <w:p w14:paraId="04F0FC0B" w14:textId="77777777" w:rsidR="00E562B6" w:rsidRPr="00642958" w:rsidRDefault="00E562B6" w:rsidP="00923A0C">
            <w:pPr>
              <w:rPr>
                <w:rFonts w:ascii="Arial" w:hAnsi="Arial" w:cs="Arial"/>
                <w:b/>
                <w:bCs/>
                <w:sz w:val="20"/>
                <w:szCs w:val="20"/>
              </w:rPr>
            </w:pPr>
          </w:p>
        </w:tc>
        <w:tc>
          <w:tcPr>
            <w:tcW w:w="1045" w:type="pct"/>
            <w:tcBorders>
              <w:left w:val="nil"/>
              <w:right w:val="nil"/>
            </w:tcBorders>
            <w:shd w:val="clear" w:color="000000" w:fill="FFFFFF"/>
            <w:noWrap/>
            <w:vAlign w:val="bottom"/>
            <w:hideMark/>
          </w:tcPr>
          <w:p w14:paraId="2C01F668" w14:textId="77777777" w:rsidR="00E562B6" w:rsidRPr="00642958" w:rsidRDefault="00E562B6" w:rsidP="00923A0C">
            <w:pPr>
              <w:rPr>
                <w:rFonts w:ascii="Arial" w:hAnsi="Arial" w:cs="Arial"/>
                <w:sz w:val="20"/>
                <w:szCs w:val="20"/>
              </w:rPr>
            </w:pPr>
            <w:r w:rsidRPr="00642958">
              <w:rPr>
                <w:rFonts w:ascii="Arial" w:hAnsi="Arial" w:cs="Arial"/>
                <w:sz w:val="20"/>
                <w:szCs w:val="20"/>
              </w:rPr>
              <w:t> </w:t>
            </w:r>
          </w:p>
        </w:tc>
      </w:tr>
      <w:tr w:rsidR="00384571" w:rsidRPr="00642958" w14:paraId="1B2752E2" w14:textId="77777777" w:rsidTr="007D323B">
        <w:trPr>
          <w:trHeight w:val="20"/>
        </w:trPr>
        <w:tc>
          <w:tcPr>
            <w:tcW w:w="2674" w:type="pct"/>
            <w:tcBorders>
              <w:left w:val="nil"/>
              <w:bottom w:val="single" w:sz="4" w:space="0" w:color="auto"/>
              <w:right w:val="nil"/>
            </w:tcBorders>
            <w:shd w:val="clear" w:color="000000" w:fill="FFFFFF"/>
            <w:noWrap/>
            <w:vAlign w:val="bottom"/>
          </w:tcPr>
          <w:p w14:paraId="362C892B" w14:textId="77777777" w:rsidR="00384571" w:rsidRPr="00642958" w:rsidRDefault="00384571" w:rsidP="00923A0C">
            <w:pPr>
              <w:rPr>
                <w:rFonts w:ascii="Arial" w:hAnsi="Arial" w:cs="Arial"/>
                <w:b/>
                <w:bCs/>
                <w:sz w:val="20"/>
                <w:szCs w:val="20"/>
              </w:rPr>
            </w:pPr>
          </w:p>
        </w:tc>
        <w:tc>
          <w:tcPr>
            <w:tcW w:w="1281" w:type="pct"/>
            <w:tcBorders>
              <w:left w:val="nil"/>
              <w:bottom w:val="single" w:sz="4" w:space="0" w:color="auto"/>
              <w:right w:val="nil"/>
            </w:tcBorders>
            <w:shd w:val="clear" w:color="000000" w:fill="FFFFFF"/>
            <w:noWrap/>
            <w:vAlign w:val="bottom"/>
          </w:tcPr>
          <w:p w14:paraId="65970CC9" w14:textId="77777777" w:rsidR="00384571" w:rsidRPr="00642958" w:rsidRDefault="00384571" w:rsidP="00923A0C">
            <w:pPr>
              <w:rPr>
                <w:rFonts w:ascii="Arial" w:hAnsi="Arial" w:cs="Arial"/>
                <w:b/>
                <w:bCs/>
                <w:sz w:val="20"/>
                <w:szCs w:val="20"/>
              </w:rPr>
            </w:pPr>
          </w:p>
        </w:tc>
        <w:tc>
          <w:tcPr>
            <w:tcW w:w="1045" w:type="pct"/>
            <w:tcBorders>
              <w:left w:val="nil"/>
              <w:bottom w:val="single" w:sz="4" w:space="0" w:color="auto"/>
              <w:right w:val="nil"/>
            </w:tcBorders>
            <w:shd w:val="clear" w:color="000000" w:fill="FFFFFF"/>
            <w:noWrap/>
            <w:vAlign w:val="bottom"/>
          </w:tcPr>
          <w:p w14:paraId="6ED276E0" w14:textId="77777777" w:rsidR="00384571" w:rsidRPr="00642958" w:rsidRDefault="00384571" w:rsidP="00923A0C">
            <w:pPr>
              <w:rPr>
                <w:rFonts w:ascii="Arial" w:hAnsi="Arial" w:cs="Arial"/>
                <w:sz w:val="20"/>
                <w:szCs w:val="20"/>
              </w:rPr>
            </w:pPr>
          </w:p>
        </w:tc>
      </w:tr>
      <w:tr w:rsidR="00E562B6" w:rsidRPr="00642958" w14:paraId="5B48BC46" w14:textId="77777777" w:rsidTr="007D323B">
        <w:trPr>
          <w:trHeight w:val="20"/>
        </w:trPr>
        <w:tc>
          <w:tcPr>
            <w:tcW w:w="2674" w:type="pct"/>
            <w:tcBorders>
              <w:top w:val="single" w:sz="4" w:space="0" w:color="auto"/>
              <w:left w:val="nil"/>
              <w:bottom w:val="single" w:sz="8" w:space="0" w:color="000000"/>
              <w:right w:val="nil"/>
            </w:tcBorders>
            <w:shd w:val="clear" w:color="auto" w:fill="auto"/>
            <w:vAlign w:val="bottom"/>
            <w:hideMark/>
          </w:tcPr>
          <w:p w14:paraId="4EA363F8" w14:textId="77777777" w:rsidR="00E562B6" w:rsidRPr="00642958" w:rsidRDefault="00E562B6" w:rsidP="00923A0C">
            <w:pPr>
              <w:rPr>
                <w:rFonts w:ascii="Arial" w:hAnsi="Arial" w:cs="Arial"/>
                <w:b/>
                <w:bCs/>
                <w:sz w:val="20"/>
                <w:szCs w:val="20"/>
              </w:rPr>
            </w:pPr>
            <w:proofErr w:type="spellStart"/>
            <w:r w:rsidRPr="00642958">
              <w:rPr>
                <w:rFonts w:ascii="Arial" w:hAnsi="Arial" w:cs="Arial"/>
                <w:b/>
                <w:bCs/>
                <w:sz w:val="20"/>
                <w:szCs w:val="20"/>
              </w:rPr>
              <w:t>Ünvanı</w:t>
            </w:r>
            <w:proofErr w:type="spellEnd"/>
          </w:p>
        </w:tc>
        <w:tc>
          <w:tcPr>
            <w:tcW w:w="1281" w:type="pct"/>
            <w:tcBorders>
              <w:top w:val="single" w:sz="4" w:space="0" w:color="auto"/>
              <w:left w:val="nil"/>
              <w:bottom w:val="single" w:sz="8" w:space="0" w:color="000000"/>
              <w:right w:val="nil"/>
            </w:tcBorders>
            <w:shd w:val="clear" w:color="auto" w:fill="auto"/>
            <w:vAlign w:val="bottom"/>
            <w:hideMark/>
          </w:tcPr>
          <w:p w14:paraId="6D3EFFF3" w14:textId="77777777" w:rsidR="00E562B6" w:rsidRPr="00642958" w:rsidRDefault="00E562B6" w:rsidP="00923A0C">
            <w:pPr>
              <w:ind w:firstLineChars="13" w:firstLine="26"/>
              <w:jc w:val="right"/>
              <w:rPr>
                <w:rFonts w:ascii="Arial" w:hAnsi="Arial" w:cs="Arial"/>
                <w:b/>
                <w:bCs/>
                <w:sz w:val="20"/>
                <w:szCs w:val="20"/>
              </w:rPr>
            </w:pPr>
            <w:proofErr w:type="spellStart"/>
            <w:r w:rsidRPr="00642958">
              <w:rPr>
                <w:rFonts w:ascii="Arial" w:hAnsi="Arial" w:cs="Arial"/>
                <w:b/>
                <w:bCs/>
                <w:sz w:val="20"/>
                <w:szCs w:val="20"/>
              </w:rPr>
              <w:t>Faaliyet</w:t>
            </w:r>
            <w:proofErr w:type="spellEnd"/>
            <w:r w:rsidRPr="00642958">
              <w:rPr>
                <w:rFonts w:ascii="Arial" w:hAnsi="Arial" w:cs="Arial"/>
                <w:b/>
                <w:bCs/>
                <w:sz w:val="20"/>
                <w:szCs w:val="20"/>
              </w:rPr>
              <w:t xml:space="preserve"> </w:t>
            </w:r>
            <w:proofErr w:type="spellStart"/>
            <w:r w:rsidRPr="00642958">
              <w:rPr>
                <w:rFonts w:ascii="Arial" w:hAnsi="Arial" w:cs="Arial"/>
                <w:b/>
                <w:bCs/>
                <w:sz w:val="20"/>
                <w:szCs w:val="20"/>
              </w:rPr>
              <w:t>konusu</w:t>
            </w:r>
            <w:proofErr w:type="spellEnd"/>
          </w:p>
        </w:tc>
        <w:tc>
          <w:tcPr>
            <w:tcW w:w="1045" w:type="pct"/>
            <w:tcBorders>
              <w:top w:val="single" w:sz="4" w:space="0" w:color="auto"/>
              <w:left w:val="nil"/>
              <w:bottom w:val="single" w:sz="8" w:space="0" w:color="000000"/>
              <w:right w:val="nil"/>
            </w:tcBorders>
            <w:shd w:val="clear" w:color="auto" w:fill="auto"/>
            <w:vAlign w:val="bottom"/>
            <w:hideMark/>
          </w:tcPr>
          <w:p w14:paraId="24EE0BD5" w14:textId="77777777" w:rsidR="00E562B6" w:rsidRPr="00642958" w:rsidRDefault="00E562B6" w:rsidP="00923A0C">
            <w:pPr>
              <w:jc w:val="right"/>
              <w:rPr>
                <w:rFonts w:ascii="Arial" w:hAnsi="Arial" w:cs="Arial"/>
                <w:b/>
                <w:bCs/>
                <w:sz w:val="20"/>
                <w:szCs w:val="20"/>
              </w:rPr>
            </w:pPr>
            <w:proofErr w:type="spellStart"/>
            <w:r w:rsidRPr="00642958">
              <w:rPr>
                <w:rFonts w:ascii="Arial" w:hAnsi="Arial" w:cs="Arial"/>
                <w:b/>
                <w:bCs/>
                <w:sz w:val="20"/>
                <w:szCs w:val="20"/>
              </w:rPr>
              <w:t>Faaliyet</w:t>
            </w:r>
            <w:proofErr w:type="spellEnd"/>
            <w:r w:rsidRPr="00642958">
              <w:rPr>
                <w:rFonts w:ascii="Arial" w:hAnsi="Arial" w:cs="Arial"/>
                <w:b/>
                <w:bCs/>
                <w:sz w:val="20"/>
                <w:szCs w:val="20"/>
              </w:rPr>
              <w:t xml:space="preserve"> </w:t>
            </w:r>
            <w:proofErr w:type="spellStart"/>
            <w:r w:rsidRPr="00642958">
              <w:rPr>
                <w:rFonts w:ascii="Arial" w:hAnsi="Arial" w:cs="Arial"/>
                <w:b/>
                <w:bCs/>
                <w:sz w:val="20"/>
                <w:szCs w:val="20"/>
              </w:rPr>
              <w:t>bölümü</w:t>
            </w:r>
            <w:proofErr w:type="spellEnd"/>
          </w:p>
        </w:tc>
      </w:tr>
      <w:tr w:rsidR="00072A93" w:rsidRPr="00642958" w14:paraId="1215DB4E" w14:textId="77777777" w:rsidTr="007D323B">
        <w:trPr>
          <w:trHeight w:val="20"/>
        </w:trPr>
        <w:tc>
          <w:tcPr>
            <w:tcW w:w="2674" w:type="pct"/>
            <w:tcBorders>
              <w:top w:val="nil"/>
              <w:left w:val="nil"/>
              <w:bottom w:val="nil"/>
              <w:right w:val="nil"/>
            </w:tcBorders>
            <w:shd w:val="clear" w:color="auto" w:fill="auto"/>
            <w:vAlign w:val="bottom"/>
          </w:tcPr>
          <w:p w14:paraId="106BB7BA" w14:textId="551A50D8" w:rsidR="00072A93" w:rsidRPr="00642958" w:rsidRDefault="00072A93" w:rsidP="00072A93">
            <w:pPr>
              <w:rPr>
                <w:rFonts w:ascii="Arial" w:hAnsi="Arial" w:cs="Arial"/>
                <w:sz w:val="18"/>
                <w:szCs w:val="18"/>
              </w:rPr>
            </w:pPr>
            <w:r w:rsidRPr="00642958">
              <w:rPr>
                <w:rFonts w:ascii="Arial" w:hAnsi="Arial" w:cs="Arial"/>
                <w:sz w:val="18"/>
                <w:szCs w:val="18"/>
              </w:rPr>
              <w:t xml:space="preserve">ATP </w:t>
            </w:r>
            <w:proofErr w:type="spellStart"/>
            <w:r w:rsidRPr="00642958">
              <w:rPr>
                <w:rFonts w:ascii="Arial" w:hAnsi="Arial" w:cs="Arial"/>
                <w:sz w:val="18"/>
                <w:szCs w:val="18"/>
              </w:rPr>
              <w:t>İnşaat</w:t>
            </w:r>
            <w:proofErr w:type="spellEnd"/>
            <w:r w:rsidRPr="00642958">
              <w:rPr>
                <w:rFonts w:ascii="Arial" w:hAnsi="Arial" w:cs="Arial"/>
                <w:sz w:val="18"/>
                <w:szCs w:val="18"/>
              </w:rPr>
              <w:t xml:space="preserve"> ve </w:t>
            </w:r>
            <w:proofErr w:type="spellStart"/>
            <w:r w:rsidRPr="00642958">
              <w:rPr>
                <w:rFonts w:ascii="Arial" w:hAnsi="Arial" w:cs="Arial"/>
                <w:sz w:val="18"/>
                <w:szCs w:val="18"/>
              </w:rPr>
              <w:t>Ticaret</w:t>
            </w:r>
            <w:proofErr w:type="spellEnd"/>
            <w:r w:rsidRPr="00642958">
              <w:rPr>
                <w:rFonts w:ascii="Arial" w:hAnsi="Arial" w:cs="Arial"/>
                <w:sz w:val="18"/>
                <w:szCs w:val="18"/>
              </w:rPr>
              <w:t xml:space="preserve"> A.Ş.</w:t>
            </w:r>
          </w:p>
        </w:tc>
        <w:tc>
          <w:tcPr>
            <w:tcW w:w="1281" w:type="pct"/>
            <w:tcBorders>
              <w:top w:val="nil"/>
              <w:left w:val="nil"/>
              <w:bottom w:val="nil"/>
              <w:right w:val="nil"/>
            </w:tcBorders>
            <w:shd w:val="clear" w:color="auto" w:fill="auto"/>
            <w:vAlign w:val="center"/>
          </w:tcPr>
          <w:p w14:paraId="0F741C70" w14:textId="1404937E" w:rsidR="00072A93" w:rsidRPr="00642958" w:rsidRDefault="00072A93" w:rsidP="00072A93">
            <w:pPr>
              <w:jc w:val="right"/>
              <w:rPr>
                <w:rFonts w:ascii="Arial" w:hAnsi="Arial" w:cs="Arial"/>
                <w:sz w:val="18"/>
                <w:szCs w:val="18"/>
              </w:rPr>
            </w:pPr>
            <w:proofErr w:type="spellStart"/>
            <w:r w:rsidRPr="00642958">
              <w:rPr>
                <w:rFonts w:ascii="Arial" w:hAnsi="Arial" w:cs="Arial"/>
                <w:sz w:val="18"/>
                <w:szCs w:val="18"/>
              </w:rPr>
              <w:t>İnşaat</w:t>
            </w:r>
            <w:proofErr w:type="spellEnd"/>
            <w:r w:rsidRPr="00642958">
              <w:rPr>
                <w:rFonts w:ascii="Arial" w:hAnsi="Arial" w:cs="Arial"/>
                <w:sz w:val="18"/>
                <w:szCs w:val="18"/>
              </w:rPr>
              <w:t xml:space="preserve"> ve </w:t>
            </w:r>
            <w:proofErr w:type="spellStart"/>
            <w:r w:rsidRPr="00642958">
              <w:rPr>
                <w:rFonts w:ascii="Arial" w:hAnsi="Arial" w:cs="Arial"/>
                <w:sz w:val="18"/>
                <w:szCs w:val="18"/>
              </w:rPr>
              <w:t>madencilik</w:t>
            </w:r>
            <w:proofErr w:type="spellEnd"/>
          </w:p>
        </w:tc>
        <w:tc>
          <w:tcPr>
            <w:tcW w:w="1045" w:type="pct"/>
            <w:tcBorders>
              <w:top w:val="nil"/>
              <w:left w:val="nil"/>
              <w:bottom w:val="nil"/>
              <w:right w:val="nil"/>
            </w:tcBorders>
            <w:shd w:val="clear" w:color="auto" w:fill="auto"/>
            <w:vAlign w:val="bottom"/>
          </w:tcPr>
          <w:p w14:paraId="74739B33" w14:textId="0E9B028C" w:rsidR="00072A93" w:rsidRPr="00642958" w:rsidRDefault="00072A93" w:rsidP="00072A93">
            <w:pPr>
              <w:jc w:val="right"/>
              <w:rPr>
                <w:rFonts w:ascii="Arial" w:hAnsi="Arial" w:cs="Arial"/>
                <w:sz w:val="18"/>
                <w:szCs w:val="18"/>
              </w:rPr>
            </w:pPr>
            <w:r w:rsidRPr="00642958">
              <w:rPr>
                <w:rFonts w:ascii="Arial" w:hAnsi="Arial" w:cs="Arial"/>
                <w:sz w:val="18"/>
                <w:szCs w:val="18"/>
              </w:rPr>
              <w:t>Maden</w:t>
            </w:r>
          </w:p>
        </w:tc>
      </w:tr>
      <w:tr w:rsidR="00072A93" w:rsidRPr="00642958" w14:paraId="28AA9547" w14:textId="77777777" w:rsidTr="007D323B">
        <w:trPr>
          <w:trHeight w:val="20"/>
        </w:trPr>
        <w:tc>
          <w:tcPr>
            <w:tcW w:w="2674" w:type="pct"/>
            <w:tcBorders>
              <w:top w:val="nil"/>
              <w:left w:val="nil"/>
              <w:bottom w:val="nil"/>
              <w:right w:val="nil"/>
            </w:tcBorders>
            <w:shd w:val="clear" w:color="auto" w:fill="auto"/>
            <w:vAlign w:val="bottom"/>
          </w:tcPr>
          <w:p w14:paraId="6B8B08D7" w14:textId="2C62F8F5" w:rsidR="00072A93" w:rsidRPr="00642958" w:rsidRDefault="00072A93" w:rsidP="00072A93">
            <w:pPr>
              <w:rPr>
                <w:rFonts w:ascii="Arial" w:hAnsi="Arial" w:cs="Arial"/>
                <w:sz w:val="18"/>
                <w:szCs w:val="18"/>
              </w:rPr>
            </w:pPr>
            <w:r w:rsidRPr="00642958">
              <w:rPr>
                <w:rFonts w:ascii="Arial" w:hAnsi="Arial" w:cs="Arial"/>
                <w:sz w:val="18"/>
                <w:szCs w:val="18"/>
                <w:lang w:val="it-IT"/>
              </w:rPr>
              <w:t xml:space="preserve">Koza Altın İşletmeleri A.Ş. </w:t>
            </w:r>
          </w:p>
        </w:tc>
        <w:tc>
          <w:tcPr>
            <w:tcW w:w="1281" w:type="pct"/>
            <w:tcBorders>
              <w:top w:val="nil"/>
              <w:left w:val="nil"/>
              <w:bottom w:val="nil"/>
              <w:right w:val="nil"/>
            </w:tcBorders>
            <w:shd w:val="clear" w:color="auto" w:fill="auto"/>
            <w:vAlign w:val="center"/>
          </w:tcPr>
          <w:p w14:paraId="4FDF0136" w14:textId="6BBD6A0E" w:rsidR="00072A93" w:rsidRPr="00642958" w:rsidRDefault="00072A93" w:rsidP="00072A93">
            <w:pPr>
              <w:jc w:val="right"/>
              <w:rPr>
                <w:rFonts w:ascii="Arial" w:hAnsi="Arial" w:cs="Arial"/>
                <w:sz w:val="18"/>
                <w:szCs w:val="18"/>
              </w:rPr>
            </w:pPr>
            <w:proofErr w:type="spellStart"/>
            <w:r w:rsidRPr="00642958">
              <w:rPr>
                <w:rFonts w:ascii="Arial" w:hAnsi="Arial" w:cs="Arial"/>
                <w:sz w:val="18"/>
                <w:szCs w:val="18"/>
              </w:rPr>
              <w:t>Madencilik</w:t>
            </w:r>
            <w:proofErr w:type="spellEnd"/>
          </w:p>
        </w:tc>
        <w:tc>
          <w:tcPr>
            <w:tcW w:w="1045" w:type="pct"/>
            <w:tcBorders>
              <w:top w:val="nil"/>
              <w:left w:val="nil"/>
              <w:bottom w:val="nil"/>
              <w:right w:val="nil"/>
            </w:tcBorders>
            <w:shd w:val="clear" w:color="auto" w:fill="auto"/>
            <w:vAlign w:val="bottom"/>
          </w:tcPr>
          <w:p w14:paraId="393E5E0B" w14:textId="5C9A99F0" w:rsidR="00072A93" w:rsidRPr="00642958" w:rsidRDefault="00072A93" w:rsidP="00072A93">
            <w:pPr>
              <w:jc w:val="right"/>
              <w:rPr>
                <w:rFonts w:ascii="Arial" w:hAnsi="Arial" w:cs="Arial"/>
                <w:sz w:val="18"/>
                <w:szCs w:val="18"/>
              </w:rPr>
            </w:pPr>
            <w:r w:rsidRPr="00642958">
              <w:rPr>
                <w:rFonts w:ascii="Arial" w:hAnsi="Arial" w:cs="Arial"/>
                <w:sz w:val="18"/>
                <w:szCs w:val="18"/>
              </w:rPr>
              <w:t>Maden</w:t>
            </w:r>
          </w:p>
        </w:tc>
      </w:tr>
      <w:tr w:rsidR="00072A93" w:rsidRPr="00642958" w14:paraId="7944DFEF" w14:textId="77777777" w:rsidTr="00E7599C">
        <w:trPr>
          <w:trHeight w:val="20"/>
        </w:trPr>
        <w:tc>
          <w:tcPr>
            <w:tcW w:w="2674" w:type="pct"/>
            <w:tcBorders>
              <w:top w:val="nil"/>
              <w:left w:val="nil"/>
              <w:bottom w:val="nil"/>
              <w:right w:val="nil"/>
            </w:tcBorders>
            <w:shd w:val="clear" w:color="auto" w:fill="auto"/>
            <w:vAlign w:val="bottom"/>
          </w:tcPr>
          <w:p w14:paraId="332D90FF" w14:textId="34A99D7E" w:rsidR="00072A93" w:rsidRPr="00642958" w:rsidRDefault="00072A93" w:rsidP="00072A93">
            <w:pPr>
              <w:rPr>
                <w:rFonts w:ascii="Arial" w:hAnsi="Arial" w:cs="Arial"/>
                <w:sz w:val="18"/>
                <w:szCs w:val="18"/>
                <w:lang w:val="it-IT"/>
              </w:rPr>
            </w:pPr>
            <w:r w:rsidRPr="00642958">
              <w:rPr>
                <w:rFonts w:ascii="Arial" w:hAnsi="Arial" w:cs="Arial"/>
                <w:sz w:val="18"/>
                <w:szCs w:val="18"/>
              </w:rPr>
              <w:t xml:space="preserve">Özdemir </w:t>
            </w:r>
            <w:proofErr w:type="spellStart"/>
            <w:r w:rsidRPr="00642958">
              <w:rPr>
                <w:rFonts w:ascii="Arial" w:hAnsi="Arial" w:cs="Arial"/>
                <w:sz w:val="18"/>
                <w:szCs w:val="18"/>
              </w:rPr>
              <w:t>Antimuan</w:t>
            </w:r>
            <w:proofErr w:type="spellEnd"/>
            <w:r w:rsidRPr="00642958">
              <w:rPr>
                <w:rFonts w:ascii="Arial" w:hAnsi="Arial" w:cs="Arial"/>
                <w:sz w:val="18"/>
                <w:szCs w:val="18"/>
              </w:rPr>
              <w:t xml:space="preserve"> </w:t>
            </w:r>
            <w:proofErr w:type="spellStart"/>
            <w:r w:rsidRPr="00642958">
              <w:rPr>
                <w:rFonts w:ascii="Arial" w:hAnsi="Arial" w:cs="Arial"/>
                <w:sz w:val="18"/>
                <w:szCs w:val="18"/>
              </w:rPr>
              <w:t>Madenleri</w:t>
            </w:r>
            <w:proofErr w:type="spellEnd"/>
            <w:r w:rsidRPr="00642958">
              <w:rPr>
                <w:rFonts w:ascii="Arial" w:hAnsi="Arial" w:cs="Arial"/>
                <w:sz w:val="18"/>
                <w:szCs w:val="18"/>
              </w:rPr>
              <w:t xml:space="preserve"> A.Ş.</w:t>
            </w:r>
          </w:p>
        </w:tc>
        <w:tc>
          <w:tcPr>
            <w:tcW w:w="1281" w:type="pct"/>
            <w:tcBorders>
              <w:top w:val="nil"/>
              <w:left w:val="nil"/>
              <w:bottom w:val="nil"/>
              <w:right w:val="nil"/>
            </w:tcBorders>
            <w:shd w:val="clear" w:color="auto" w:fill="auto"/>
            <w:vAlign w:val="center"/>
          </w:tcPr>
          <w:p w14:paraId="7620560F" w14:textId="321079F5" w:rsidR="00072A93" w:rsidRPr="00642958" w:rsidRDefault="00072A93" w:rsidP="00072A93">
            <w:pPr>
              <w:jc w:val="right"/>
              <w:rPr>
                <w:rFonts w:ascii="Arial" w:hAnsi="Arial" w:cs="Arial"/>
                <w:sz w:val="18"/>
                <w:szCs w:val="18"/>
              </w:rPr>
            </w:pPr>
            <w:proofErr w:type="spellStart"/>
            <w:r w:rsidRPr="00642958">
              <w:rPr>
                <w:rFonts w:ascii="Arial" w:hAnsi="Arial" w:cs="Arial"/>
                <w:sz w:val="18"/>
                <w:szCs w:val="18"/>
              </w:rPr>
              <w:t>Madencilik</w:t>
            </w:r>
            <w:proofErr w:type="spellEnd"/>
          </w:p>
        </w:tc>
        <w:tc>
          <w:tcPr>
            <w:tcW w:w="1045" w:type="pct"/>
            <w:tcBorders>
              <w:top w:val="nil"/>
              <w:left w:val="nil"/>
              <w:bottom w:val="nil"/>
              <w:right w:val="nil"/>
            </w:tcBorders>
            <w:shd w:val="clear" w:color="auto" w:fill="auto"/>
            <w:vAlign w:val="bottom"/>
          </w:tcPr>
          <w:p w14:paraId="51926BF8" w14:textId="3D2389D1" w:rsidR="00072A93" w:rsidRPr="00642958" w:rsidRDefault="00072A93" w:rsidP="00072A93">
            <w:pPr>
              <w:jc w:val="right"/>
              <w:rPr>
                <w:rFonts w:ascii="Arial" w:hAnsi="Arial" w:cs="Arial"/>
                <w:sz w:val="18"/>
                <w:szCs w:val="18"/>
              </w:rPr>
            </w:pPr>
            <w:r w:rsidRPr="00642958">
              <w:rPr>
                <w:rFonts w:ascii="Arial" w:hAnsi="Arial" w:cs="Arial"/>
                <w:sz w:val="18"/>
                <w:szCs w:val="18"/>
              </w:rPr>
              <w:t>Maden</w:t>
            </w:r>
          </w:p>
        </w:tc>
      </w:tr>
      <w:tr w:rsidR="00072A93" w:rsidRPr="00642958" w14:paraId="69AAE9D7" w14:textId="77777777" w:rsidTr="00E7599C">
        <w:trPr>
          <w:trHeight w:val="20"/>
        </w:trPr>
        <w:tc>
          <w:tcPr>
            <w:tcW w:w="2674" w:type="pct"/>
            <w:tcBorders>
              <w:top w:val="nil"/>
              <w:left w:val="nil"/>
              <w:bottom w:val="nil"/>
              <w:right w:val="nil"/>
            </w:tcBorders>
            <w:shd w:val="clear" w:color="auto" w:fill="auto"/>
            <w:vAlign w:val="bottom"/>
          </w:tcPr>
          <w:p w14:paraId="624FC1AB" w14:textId="1D166B41" w:rsidR="00072A93" w:rsidRPr="00642958" w:rsidRDefault="00072A93" w:rsidP="00072A93">
            <w:pPr>
              <w:rPr>
                <w:rFonts w:ascii="Arial" w:hAnsi="Arial" w:cs="Arial"/>
                <w:sz w:val="18"/>
                <w:szCs w:val="18"/>
              </w:rPr>
            </w:pPr>
            <w:r w:rsidRPr="00642958">
              <w:rPr>
                <w:rFonts w:ascii="Arial" w:hAnsi="Arial" w:cs="Arial"/>
                <w:sz w:val="18"/>
                <w:szCs w:val="18"/>
              </w:rPr>
              <w:t xml:space="preserve">ATP </w:t>
            </w:r>
            <w:proofErr w:type="spellStart"/>
            <w:r w:rsidRPr="00642958">
              <w:rPr>
                <w:rFonts w:ascii="Arial" w:hAnsi="Arial" w:cs="Arial"/>
                <w:sz w:val="18"/>
                <w:szCs w:val="18"/>
              </w:rPr>
              <w:t>Havacılık</w:t>
            </w:r>
            <w:proofErr w:type="spellEnd"/>
            <w:r w:rsidRPr="00642958">
              <w:rPr>
                <w:rFonts w:ascii="Arial" w:hAnsi="Arial" w:cs="Arial"/>
                <w:sz w:val="18"/>
                <w:szCs w:val="18"/>
              </w:rPr>
              <w:t xml:space="preserve"> </w:t>
            </w:r>
            <w:proofErr w:type="spellStart"/>
            <w:r w:rsidRPr="00642958">
              <w:rPr>
                <w:rFonts w:ascii="Arial" w:hAnsi="Arial" w:cs="Arial"/>
                <w:sz w:val="18"/>
                <w:szCs w:val="18"/>
              </w:rPr>
              <w:t>Ticaret</w:t>
            </w:r>
            <w:proofErr w:type="spellEnd"/>
            <w:r w:rsidRPr="00642958">
              <w:rPr>
                <w:rFonts w:ascii="Arial" w:hAnsi="Arial" w:cs="Arial"/>
                <w:sz w:val="18"/>
                <w:szCs w:val="18"/>
              </w:rPr>
              <w:t xml:space="preserve"> A.Ş.</w:t>
            </w:r>
          </w:p>
        </w:tc>
        <w:tc>
          <w:tcPr>
            <w:tcW w:w="1281" w:type="pct"/>
            <w:tcBorders>
              <w:top w:val="nil"/>
              <w:left w:val="nil"/>
              <w:bottom w:val="nil"/>
              <w:right w:val="nil"/>
            </w:tcBorders>
            <w:shd w:val="clear" w:color="auto" w:fill="auto"/>
            <w:vAlign w:val="center"/>
          </w:tcPr>
          <w:p w14:paraId="28C5A20D" w14:textId="176ADA4A" w:rsidR="00072A93" w:rsidRPr="00642958" w:rsidRDefault="00072A93" w:rsidP="00072A93">
            <w:pPr>
              <w:jc w:val="right"/>
              <w:rPr>
                <w:rFonts w:ascii="Arial" w:hAnsi="Arial" w:cs="Arial"/>
                <w:sz w:val="18"/>
                <w:szCs w:val="18"/>
              </w:rPr>
            </w:pPr>
            <w:proofErr w:type="spellStart"/>
            <w:r w:rsidRPr="00642958">
              <w:rPr>
                <w:rFonts w:ascii="Arial" w:hAnsi="Arial" w:cs="Arial"/>
                <w:sz w:val="18"/>
                <w:szCs w:val="18"/>
              </w:rPr>
              <w:t>Hava</w:t>
            </w:r>
            <w:proofErr w:type="spellEnd"/>
            <w:r w:rsidRPr="00642958">
              <w:rPr>
                <w:rFonts w:ascii="Arial" w:hAnsi="Arial" w:cs="Arial"/>
                <w:sz w:val="18"/>
                <w:szCs w:val="18"/>
              </w:rPr>
              <w:t xml:space="preserve"> </w:t>
            </w:r>
            <w:proofErr w:type="spellStart"/>
            <w:r w:rsidRPr="00642958">
              <w:rPr>
                <w:rFonts w:ascii="Arial" w:hAnsi="Arial" w:cs="Arial"/>
                <w:sz w:val="18"/>
                <w:szCs w:val="18"/>
              </w:rPr>
              <w:t>taşımacılığı</w:t>
            </w:r>
            <w:proofErr w:type="spellEnd"/>
          </w:p>
        </w:tc>
        <w:tc>
          <w:tcPr>
            <w:tcW w:w="1045" w:type="pct"/>
            <w:tcBorders>
              <w:top w:val="nil"/>
              <w:left w:val="nil"/>
              <w:bottom w:val="nil"/>
              <w:right w:val="nil"/>
            </w:tcBorders>
            <w:shd w:val="clear" w:color="auto" w:fill="auto"/>
            <w:vAlign w:val="bottom"/>
          </w:tcPr>
          <w:p w14:paraId="40E699E6" w14:textId="794507AB" w:rsidR="00072A93" w:rsidRPr="00642958" w:rsidRDefault="00072A93" w:rsidP="00072A93">
            <w:pPr>
              <w:jc w:val="right"/>
              <w:rPr>
                <w:rFonts w:ascii="Arial" w:hAnsi="Arial" w:cs="Arial"/>
                <w:sz w:val="18"/>
                <w:szCs w:val="18"/>
              </w:rPr>
            </w:pPr>
            <w:proofErr w:type="spellStart"/>
            <w:r w:rsidRPr="00642958">
              <w:rPr>
                <w:rFonts w:ascii="Arial" w:hAnsi="Arial" w:cs="Arial"/>
                <w:sz w:val="18"/>
                <w:szCs w:val="18"/>
              </w:rPr>
              <w:t>Taşımacılık</w:t>
            </w:r>
            <w:proofErr w:type="spellEnd"/>
          </w:p>
        </w:tc>
      </w:tr>
      <w:tr w:rsidR="00072A93" w:rsidRPr="00642958" w14:paraId="4F93BD21" w14:textId="77777777" w:rsidTr="00E7599C">
        <w:trPr>
          <w:trHeight w:val="20"/>
        </w:trPr>
        <w:tc>
          <w:tcPr>
            <w:tcW w:w="2674" w:type="pct"/>
            <w:tcBorders>
              <w:top w:val="nil"/>
              <w:left w:val="nil"/>
              <w:bottom w:val="nil"/>
              <w:right w:val="nil"/>
            </w:tcBorders>
            <w:shd w:val="clear" w:color="auto" w:fill="auto"/>
            <w:vAlign w:val="bottom"/>
          </w:tcPr>
          <w:p w14:paraId="5CD9BC6A" w14:textId="65F40372" w:rsidR="00072A93" w:rsidRPr="00642958" w:rsidRDefault="00072A93" w:rsidP="00072A93">
            <w:pPr>
              <w:rPr>
                <w:rFonts w:ascii="Arial" w:hAnsi="Arial" w:cs="Arial"/>
                <w:sz w:val="18"/>
                <w:szCs w:val="18"/>
              </w:rPr>
            </w:pPr>
            <w:r w:rsidRPr="00642958">
              <w:rPr>
                <w:rFonts w:ascii="Arial" w:hAnsi="Arial" w:cs="Arial"/>
                <w:sz w:val="18"/>
                <w:szCs w:val="18"/>
              </w:rPr>
              <w:t xml:space="preserve">ATP </w:t>
            </w:r>
            <w:proofErr w:type="spellStart"/>
            <w:r w:rsidRPr="00642958">
              <w:rPr>
                <w:rFonts w:ascii="Arial" w:hAnsi="Arial" w:cs="Arial"/>
                <w:sz w:val="18"/>
                <w:szCs w:val="18"/>
              </w:rPr>
              <w:t>Koza</w:t>
            </w:r>
            <w:proofErr w:type="spellEnd"/>
            <w:r w:rsidRPr="00642958">
              <w:rPr>
                <w:rFonts w:ascii="Arial" w:hAnsi="Arial" w:cs="Arial"/>
                <w:sz w:val="18"/>
                <w:szCs w:val="18"/>
              </w:rPr>
              <w:t xml:space="preserve"> </w:t>
            </w:r>
            <w:proofErr w:type="spellStart"/>
            <w:r w:rsidRPr="00642958">
              <w:rPr>
                <w:rFonts w:ascii="Arial" w:hAnsi="Arial" w:cs="Arial"/>
                <w:sz w:val="18"/>
                <w:szCs w:val="18"/>
              </w:rPr>
              <w:t>Turizm</w:t>
            </w:r>
            <w:proofErr w:type="spellEnd"/>
            <w:r w:rsidRPr="00642958">
              <w:rPr>
                <w:rFonts w:ascii="Arial" w:hAnsi="Arial" w:cs="Arial"/>
                <w:sz w:val="18"/>
                <w:szCs w:val="18"/>
              </w:rPr>
              <w:t xml:space="preserve"> </w:t>
            </w:r>
            <w:proofErr w:type="spellStart"/>
            <w:r w:rsidRPr="00642958">
              <w:rPr>
                <w:rFonts w:ascii="Arial" w:hAnsi="Arial" w:cs="Arial"/>
                <w:sz w:val="18"/>
                <w:szCs w:val="18"/>
              </w:rPr>
              <w:t>Seyahat</w:t>
            </w:r>
            <w:proofErr w:type="spellEnd"/>
            <w:r w:rsidRPr="00642958">
              <w:rPr>
                <w:rFonts w:ascii="Arial" w:hAnsi="Arial" w:cs="Arial"/>
                <w:sz w:val="18"/>
                <w:szCs w:val="18"/>
              </w:rPr>
              <w:t xml:space="preserve"> </w:t>
            </w:r>
            <w:proofErr w:type="spellStart"/>
            <w:r w:rsidRPr="00642958">
              <w:rPr>
                <w:rFonts w:ascii="Arial" w:hAnsi="Arial" w:cs="Arial"/>
                <w:sz w:val="18"/>
                <w:szCs w:val="18"/>
              </w:rPr>
              <w:t>Ticaret</w:t>
            </w:r>
            <w:proofErr w:type="spellEnd"/>
            <w:r w:rsidRPr="00642958">
              <w:rPr>
                <w:rFonts w:ascii="Arial" w:hAnsi="Arial" w:cs="Arial"/>
                <w:sz w:val="18"/>
                <w:szCs w:val="18"/>
              </w:rPr>
              <w:t xml:space="preserve"> A.Ş.</w:t>
            </w:r>
          </w:p>
        </w:tc>
        <w:tc>
          <w:tcPr>
            <w:tcW w:w="1281" w:type="pct"/>
            <w:tcBorders>
              <w:top w:val="nil"/>
              <w:left w:val="nil"/>
              <w:bottom w:val="nil"/>
              <w:right w:val="nil"/>
            </w:tcBorders>
            <w:shd w:val="clear" w:color="auto" w:fill="auto"/>
            <w:vAlign w:val="center"/>
          </w:tcPr>
          <w:p w14:paraId="281E0A26" w14:textId="68443390" w:rsidR="00072A93" w:rsidRPr="00642958" w:rsidRDefault="00072A93" w:rsidP="00072A93">
            <w:pPr>
              <w:jc w:val="right"/>
              <w:rPr>
                <w:rFonts w:ascii="Arial" w:hAnsi="Arial" w:cs="Arial"/>
                <w:sz w:val="18"/>
                <w:szCs w:val="18"/>
              </w:rPr>
            </w:pPr>
            <w:proofErr w:type="spellStart"/>
            <w:r w:rsidRPr="00642958">
              <w:rPr>
                <w:rFonts w:ascii="Arial" w:hAnsi="Arial" w:cs="Arial"/>
                <w:sz w:val="18"/>
                <w:szCs w:val="18"/>
              </w:rPr>
              <w:t>Turizm</w:t>
            </w:r>
            <w:proofErr w:type="spellEnd"/>
            <w:r w:rsidRPr="00642958">
              <w:rPr>
                <w:rFonts w:ascii="Arial" w:hAnsi="Arial" w:cs="Arial"/>
                <w:sz w:val="18"/>
                <w:szCs w:val="18"/>
              </w:rPr>
              <w:t xml:space="preserve"> ve </w:t>
            </w:r>
            <w:proofErr w:type="spellStart"/>
            <w:r w:rsidRPr="00642958">
              <w:rPr>
                <w:rFonts w:ascii="Arial" w:hAnsi="Arial" w:cs="Arial"/>
                <w:sz w:val="18"/>
                <w:szCs w:val="18"/>
              </w:rPr>
              <w:t>otel</w:t>
            </w:r>
            <w:proofErr w:type="spellEnd"/>
            <w:r w:rsidRPr="00642958">
              <w:rPr>
                <w:rFonts w:ascii="Arial" w:hAnsi="Arial" w:cs="Arial"/>
                <w:sz w:val="18"/>
                <w:szCs w:val="18"/>
              </w:rPr>
              <w:t xml:space="preserve"> </w:t>
            </w:r>
            <w:proofErr w:type="spellStart"/>
            <w:r w:rsidRPr="00642958">
              <w:rPr>
                <w:rFonts w:ascii="Arial" w:hAnsi="Arial" w:cs="Arial"/>
                <w:sz w:val="18"/>
                <w:szCs w:val="18"/>
              </w:rPr>
              <w:t>işletmeciliği</w:t>
            </w:r>
            <w:proofErr w:type="spellEnd"/>
          </w:p>
        </w:tc>
        <w:tc>
          <w:tcPr>
            <w:tcW w:w="1045" w:type="pct"/>
            <w:tcBorders>
              <w:top w:val="nil"/>
              <w:left w:val="nil"/>
              <w:bottom w:val="nil"/>
              <w:right w:val="nil"/>
            </w:tcBorders>
            <w:shd w:val="clear" w:color="auto" w:fill="auto"/>
            <w:vAlign w:val="bottom"/>
          </w:tcPr>
          <w:p w14:paraId="23780CE7" w14:textId="1B7B12AD" w:rsidR="00072A93" w:rsidRPr="00642958" w:rsidRDefault="00072A93" w:rsidP="00072A93">
            <w:pPr>
              <w:jc w:val="right"/>
              <w:rPr>
                <w:rFonts w:ascii="Arial" w:hAnsi="Arial" w:cs="Arial"/>
                <w:sz w:val="18"/>
                <w:szCs w:val="18"/>
              </w:rPr>
            </w:pPr>
            <w:proofErr w:type="spellStart"/>
            <w:r w:rsidRPr="00642958">
              <w:rPr>
                <w:rFonts w:ascii="Arial" w:hAnsi="Arial" w:cs="Arial"/>
                <w:sz w:val="18"/>
                <w:szCs w:val="18"/>
              </w:rPr>
              <w:t>Turizm</w:t>
            </w:r>
            <w:proofErr w:type="spellEnd"/>
          </w:p>
        </w:tc>
      </w:tr>
      <w:tr w:rsidR="00072A93" w:rsidRPr="00642958" w14:paraId="49BC0C84" w14:textId="77777777" w:rsidTr="00E7599C">
        <w:trPr>
          <w:trHeight w:val="20"/>
        </w:trPr>
        <w:tc>
          <w:tcPr>
            <w:tcW w:w="2674" w:type="pct"/>
            <w:tcBorders>
              <w:top w:val="nil"/>
              <w:left w:val="nil"/>
              <w:bottom w:val="nil"/>
              <w:right w:val="nil"/>
            </w:tcBorders>
            <w:shd w:val="clear" w:color="auto" w:fill="auto"/>
            <w:vAlign w:val="bottom"/>
          </w:tcPr>
          <w:p w14:paraId="71CB7234" w14:textId="72B17675" w:rsidR="00072A93" w:rsidRPr="00642958" w:rsidRDefault="00072A93" w:rsidP="00072A93">
            <w:pPr>
              <w:rPr>
                <w:rFonts w:ascii="Arial" w:hAnsi="Arial" w:cs="Arial"/>
                <w:sz w:val="18"/>
                <w:szCs w:val="18"/>
              </w:rPr>
            </w:pPr>
            <w:r w:rsidRPr="00642958">
              <w:rPr>
                <w:rFonts w:ascii="Arial" w:hAnsi="Arial" w:cs="Arial"/>
                <w:sz w:val="18"/>
                <w:szCs w:val="18"/>
              </w:rPr>
              <w:t xml:space="preserve">ATP </w:t>
            </w:r>
            <w:proofErr w:type="spellStart"/>
            <w:r w:rsidRPr="00642958">
              <w:rPr>
                <w:rFonts w:ascii="Arial" w:hAnsi="Arial" w:cs="Arial"/>
                <w:sz w:val="18"/>
                <w:szCs w:val="18"/>
              </w:rPr>
              <w:t>Koza</w:t>
            </w:r>
            <w:proofErr w:type="spellEnd"/>
            <w:r w:rsidRPr="00642958">
              <w:rPr>
                <w:rFonts w:ascii="Arial" w:hAnsi="Arial" w:cs="Arial"/>
                <w:sz w:val="18"/>
                <w:szCs w:val="18"/>
              </w:rPr>
              <w:t xml:space="preserve"> </w:t>
            </w:r>
            <w:proofErr w:type="spellStart"/>
            <w:r w:rsidRPr="00642958">
              <w:rPr>
                <w:rFonts w:ascii="Arial" w:hAnsi="Arial" w:cs="Arial"/>
                <w:sz w:val="18"/>
                <w:szCs w:val="18"/>
              </w:rPr>
              <w:t>Gıda</w:t>
            </w:r>
            <w:proofErr w:type="spellEnd"/>
            <w:r w:rsidRPr="00642958">
              <w:rPr>
                <w:rFonts w:ascii="Arial" w:hAnsi="Arial" w:cs="Arial"/>
                <w:sz w:val="18"/>
                <w:szCs w:val="18"/>
              </w:rPr>
              <w:t xml:space="preserve"> </w:t>
            </w:r>
            <w:proofErr w:type="spellStart"/>
            <w:r w:rsidRPr="00642958">
              <w:rPr>
                <w:rFonts w:ascii="Arial" w:hAnsi="Arial" w:cs="Arial"/>
                <w:sz w:val="18"/>
                <w:szCs w:val="18"/>
              </w:rPr>
              <w:t>Tarım</w:t>
            </w:r>
            <w:proofErr w:type="spellEnd"/>
            <w:r w:rsidRPr="00642958">
              <w:rPr>
                <w:rFonts w:ascii="Arial" w:hAnsi="Arial" w:cs="Arial"/>
                <w:sz w:val="18"/>
                <w:szCs w:val="18"/>
              </w:rPr>
              <w:t xml:space="preserve"> </w:t>
            </w:r>
            <w:proofErr w:type="spellStart"/>
            <w:r w:rsidRPr="00642958">
              <w:rPr>
                <w:rFonts w:ascii="Arial" w:hAnsi="Arial" w:cs="Arial"/>
                <w:sz w:val="18"/>
                <w:szCs w:val="18"/>
              </w:rPr>
              <w:t>Hayvancılık</w:t>
            </w:r>
            <w:proofErr w:type="spellEnd"/>
            <w:r w:rsidRPr="00642958">
              <w:rPr>
                <w:rFonts w:ascii="Arial" w:hAnsi="Arial" w:cs="Arial"/>
                <w:sz w:val="18"/>
                <w:szCs w:val="18"/>
              </w:rPr>
              <w:t xml:space="preserve"> Sanayi ve </w:t>
            </w:r>
            <w:proofErr w:type="spellStart"/>
            <w:r w:rsidRPr="00642958">
              <w:rPr>
                <w:rFonts w:ascii="Arial" w:hAnsi="Arial" w:cs="Arial"/>
                <w:sz w:val="18"/>
                <w:szCs w:val="18"/>
              </w:rPr>
              <w:t>Ticaret</w:t>
            </w:r>
            <w:proofErr w:type="spellEnd"/>
            <w:r w:rsidRPr="00642958">
              <w:rPr>
                <w:rFonts w:ascii="Arial" w:hAnsi="Arial" w:cs="Arial"/>
                <w:sz w:val="18"/>
                <w:szCs w:val="18"/>
              </w:rPr>
              <w:t xml:space="preserve"> A.Ş.</w:t>
            </w:r>
          </w:p>
        </w:tc>
        <w:tc>
          <w:tcPr>
            <w:tcW w:w="1281" w:type="pct"/>
            <w:tcBorders>
              <w:top w:val="nil"/>
              <w:left w:val="nil"/>
              <w:bottom w:val="nil"/>
              <w:right w:val="nil"/>
            </w:tcBorders>
            <w:shd w:val="clear" w:color="auto" w:fill="auto"/>
            <w:vAlign w:val="center"/>
          </w:tcPr>
          <w:p w14:paraId="24E91F37" w14:textId="5B8837E2" w:rsidR="00072A93" w:rsidRPr="00642958" w:rsidRDefault="00072A93" w:rsidP="00072A93">
            <w:pPr>
              <w:jc w:val="right"/>
              <w:rPr>
                <w:rFonts w:ascii="Arial" w:hAnsi="Arial" w:cs="Arial"/>
                <w:sz w:val="18"/>
                <w:szCs w:val="18"/>
              </w:rPr>
            </w:pPr>
            <w:proofErr w:type="spellStart"/>
            <w:r w:rsidRPr="00642958">
              <w:rPr>
                <w:rFonts w:ascii="Arial" w:hAnsi="Arial" w:cs="Arial"/>
                <w:sz w:val="18"/>
                <w:szCs w:val="18"/>
              </w:rPr>
              <w:t>Gıda</w:t>
            </w:r>
            <w:proofErr w:type="spellEnd"/>
            <w:r w:rsidRPr="00642958">
              <w:rPr>
                <w:rFonts w:ascii="Arial" w:hAnsi="Arial" w:cs="Arial"/>
                <w:sz w:val="18"/>
                <w:szCs w:val="18"/>
              </w:rPr>
              <w:t xml:space="preserve"> ve </w:t>
            </w:r>
            <w:proofErr w:type="spellStart"/>
            <w:r w:rsidRPr="00642958">
              <w:rPr>
                <w:rFonts w:ascii="Arial" w:hAnsi="Arial" w:cs="Arial"/>
                <w:sz w:val="18"/>
                <w:szCs w:val="18"/>
              </w:rPr>
              <w:t>hayvancılık</w:t>
            </w:r>
            <w:proofErr w:type="spellEnd"/>
          </w:p>
        </w:tc>
        <w:tc>
          <w:tcPr>
            <w:tcW w:w="1045" w:type="pct"/>
            <w:tcBorders>
              <w:top w:val="nil"/>
              <w:left w:val="nil"/>
              <w:bottom w:val="nil"/>
              <w:right w:val="nil"/>
            </w:tcBorders>
            <w:shd w:val="clear" w:color="auto" w:fill="auto"/>
            <w:vAlign w:val="bottom"/>
          </w:tcPr>
          <w:p w14:paraId="1E5F513B" w14:textId="13D4CC6B" w:rsidR="00072A93" w:rsidRPr="00642958" w:rsidRDefault="00072A93" w:rsidP="00072A93">
            <w:pPr>
              <w:jc w:val="right"/>
              <w:rPr>
                <w:rFonts w:ascii="Arial" w:hAnsi="Arial" w:cs="Arial"/>
                <w:sz w:val="18"/>
                <w:szCs w:val="18"/>
              </w:rPr>
            </w:pPr>
            <w:proofErr w:type="spellStart"/>
            <w:r w:rsidRPr="00642958">
              <w:rPr>
                <w:rFonts w:ascii="Arial" w:hAnsi="Arial" w:cs="Arial"/>
                <w:sz w:val="18"/>
                <w:szCs w:val="18"/>
              </w:rPr>
              <w:t>Gıda</w:t>
            </w:r>
            <w:proofErr w:type="spellEnd"/>
          </w:p>
        </w:tc>
      </w:tr>
      <w:tr w:rsidR="00072A93" w:rsidRPr="00642958" w14:paraId="5BEFCD78" w14:textId="77777777" w:rsidTr="00E7599C">
        <w:trPr>
          <w:trHeight w:val="20"/>
        </w:trPr>
        <w:tc>
          <w:tcPr>
            <w:tcW w:w="2674" w:type="pct"/>
            <w:tcBorders>
              <w:top w:val="nil"/>
              <w:left w:val="nil"/>
              <w:bottom w:val="nil"/>
              <w:right w:val="nil"/>
            </w:tcBorders>
            <w:shd w:val="clear" w:color="auto" w:fill="auto"/>
            <w:vAlign w:val="bottom"/>
          </w:tcPr>
          <w:p w14:paraId="4E38F3C0" w14:textId="3B9B3626" w:rsidR="00072A93" w:rsidRPr="00642958" w:rsidRDefault="00072A93" w:rsidP="00072A93">
            <w:pPr>
              <w:rPr>
                <w:rFonts w:ascii="Arial" w:hAnsi="Arial" w:cs="Arial"/>
                <w:sz w:val="18"/>
                <w:szCs w:val="18"/>
              </w:rPr>
            </w:pPr>
            <w:proofErr w:type="spellStart"/>
            <w:r w:rsidRPr="00642958">
              <w:rPr>
                <w:rFonts w:ascii="Arial" w:hAnsi="Arial" w:cs="Arial"/>
                <w:sz w:val="18"/>
                <w:szCs w:val="18"/>
              </w:rPr>
              <w:t>Konaklı</w:t>
            </w:r>
            <w:proofErr w:type="spellEnd"/>
            <w:r w:rsidRPr="00642958">
              <w:rPr>
                <w:rFonts w:ascii="Arial" w:hAnsi="Arial" w:cs="Arial"/>
                <w:sz w:val="18"/>
                <w:szCs w:val="18"/>
              </w:rPr>
              <w:t xml:space="preserve"> Metal </w:t>
            </w:r>
            <w:proofErr w:type="spellStart"/>
            <w:r w:rsidRPr="00642958">
              <w:rPr>
                <w:rFonts w:ascii="Arial" w:hAnsi="Arial" w:cs="Arial"/>
                <w:sz w:val="18"/>
                <w:szCs w:val="18"/>
              </w:rPr>
              <w:t>Madencilik</w:t>
            </w:r>
            <w:proofErr w:type="spellEnd"/>
            <w:r w:rsidRPr="00642958">
              <w:rPr>
                <w:rFonts w:ascii="Arial" w:hAnsi="Arial" w:cs="Arial"/>
                <w:sz w:val="18"/>
                <w:szCs w:val="18"/>
              </w:rPr>
              <w:t xml:space="preserve"> Sanayi </w:t>
            </w:r>
            <w:proofErr w:type="spellStart"/>
            <w:r w:rsidRPr="00642958">
              <w:rPr>
                <w:rFonts w:ascii="Arial" w:hAnsi="Arial" w:cs="Arial"/>
                <w:sz w:val="18"/>
                <w:szCs w:val="18"/>
              </w:rPr>
              <w:t>Ticaret</w:t>
            </w:r>
            <w:proofErr w:type="spellEnd"/>
            <w:r w:rsidRPr="00642958">
              <w:rPr>
                <w:rFonts w:ascii="Arial" w:hAnsi="Arial" w:cs="Arial"/>
                <w:sz w:val="18"/>
                <w:szCs w:val="18"/>
              </w:rPr>
              <w:t xml:space="preserve"> A.Ş.</w:t>
            </w:r>
          </w:p>
        </w:tc>
        <w:tc>
          <w:tcPr>
            <w:tcW w:w="1281" w:type="pct"/>
            <w:tcBorders>
              <w:top w:val="nil"/>
              <w:left w:val="nil"/>
              <w:bottom w:val="nil"/>
              <w:right w:val="nil"/>
            </w:tcBorders>
            <w:shd w:val="clear" w:color="auto" w:fill="auto"/>
            <w:vAlign w:val="center"/>
          </w:tcPr>
          <w:p w14:paraId="79EBF7BF" w14:textId="65B2ED40" w:rsidR="00072A93" w:rsidRPr="00642958" w:rsidRDefault="00072A93" w:rsidP="00072A93">
            <w:pPr>
              <w:jc w:val="right"/>
              <w:rPr>
                <w:rFonts w:ascii="Arial" w:hAnsi="Arial" w:cs="Arial"/>
                <w:sz w:val="18"/>
                <w:szCs w:val="18"/>
              </w:rPr>
            </w:pPr>
            <w:proofErr w:type="spellStart"/>
            <w:r w:rsidRPr="00642958">
              <w:rPr>
                <w:rFonts w:ascii="Arial" w:hAnsi="Arial" w:cs="Arial"/>
                <w:sz w:val="18"/>
                <w:szCs w:val="18"/>
              </w:rPr>
              <w:t>Madencilik</w:t>
            </w:r>
            <w:proofErr w:type="spellEnd"/>
          </w:p>
        </w:tc>
        <w:tc>
          <w:tcPr>
            <w:tcW w:w="1045" w:type="pct"/>
            <w:tcBorders>
              <w:top w:val="nil"/>
              <w:left w:val="nil"/>
              <w:bottom w:val="nil"/>
              <w:right w:val="nil"/>
            </w:tcBorders>
            <w:shd w:val="clear" w:color="auto" w:fill="auto"/>
            <w:vAlign w:val="bottom"/>
          </w:tcPr>
          <w:p w14:paraId="6C8C42E9" w14:textId="1C449BED" w:rsidR="00072A93" w:rsidRPr="00642958" w:rsidRDefault="00072A93" w:rsidP="00072A93">
            <w:pPr>
              <w:jc w:val="right"/>
              <w:rPr>
                <w:rFonts w:ascii="Arial" w:hAnsi="Arial" w:cs="Arial"/>
                <w:sz w:val="18"/>
                <w:szCs w:val="18"/>
              </w:rPr>
            </w:pPr>
            <w:r w:rsidRPr="00642958">
              <w:rPr>
                <w:rFonts w:ascii="Arial" w:hAnsi="Arial" w:cs="Arial"/>
                <w:sz w:val="18"/>
                <w:szCs w:val="18"/>
              </w:rPr>
              <w:t>Maden</w:t>
            </w:r>
          </w:p>
        </w:tc>
      </w:tr>
      <w:tr w:rsidR="00072A93" w:rsidRPr="00642958" w14:paraId="1CBBDD32" w14:textId="77777777" w:rsidTr="007D323B">
        <w:trPr>
          <w:trHeight w:val="20"/>
        </w:trPr>
        <w:tc>
          <w:tcPr>
            <w:tcW w:w="2674" w:type="pct"/>
            <w:tcBorders>
              <w:top w:val="nil"/>
              <w:left w:val="nil"/>
              <w:bottom w:val="nil"/>
              <w:right w:val="nil"/>
            </w:tcBorders>
            <w:shd w:val="clear" w:color="auto" w:fill="auto"/>
            <w:vAlign w:val="bottom"/>
          </w:tcPr>
          <w:p w14:paraId="14FF7A76" w14:textId="77777777" w:rsidR="00072A93" w:rsidRPr="00642958" w:rsidRDefault="00072A93" w:rsidP="00072A93">
            <w:pPr>
              <w:rPr>
                <w:rFonts w:ascii="Arial" w:hAnsi="Arial" w:cs="Arial"/>
                <w:sz w:val="18"/>
                <w:szCs w:val="18"/>
                <w:lang w:val="it-IT"/>
              </w:rPr>
            </w:pPr>
          </w:p>
        </w:tc>
        <w:tc>
          <w:tcPr>
            <w:tcW w:w="1281" w:type="pct"/>
            <w:tcBorders>
              <w:top w:val="nil"/>
              <w:left w:val="nil"/>
              <w:bottom w:val="nil"/>
              <w:right w:val="nil"/>
            </w:tcBorders>
            <w:shd w:val="clear" w:color="auto" w:fill="auto"/>
            <w:vAlign w:val="center"/>
          </w:tcPr>
          <w:p w14:paraId="2809C428" w14:textId="77777777" w:rsidR="00072A93" w:rsidRPr="00642958" w:rsidRDefault="00072A93" w:rsidP="00072A93">
            <w:pPr>
              <w:jc w:val="right"/>
              <w:rPr>
                <w:rFonts w:ascii="Arial" w:hAnsi="Arial" w:cs="Arial"/>
                <w:sz w:val="18"/>
                <w:szCs w:val="18"/>
              </w:rPr>
            </w:pPr>
          </w:p>
        </w:tc>
        <w:tc>
          <w:tcPr>
            <w:tcW w:w="1045" w:type="pct"/>
            <w:tcBorders>
              <w:top w:val="nil"/>
              <w:left w:val="nil"/>
              <w:bottom w:val="nil"/>
              <w:right w:val="nil"/>
            </w:tcBorders>
            <w:shd w:val="clear" w:color="auto" w:fill="auto"/>
            <w:vAlign w:val="bottom"/>
          </w:tcPr>
          <w:p w14:paraId="19B7015C" w14:textId="77777777" w:rsidR="00072A93" w:rsidRPr="00642958" w:rsidRDefault="00072A93" w:rsidP="00072A93">
            <w:pPr>
              <w:jc w:val="right"/>
              <w:rPr>
                <w:rFonts w:ascii="Arial" w:hAnsi="Arial" w:cs="Arial"/>
                <w:sz w:val="18"/>
                <w:szCs w:val="18"/>
              </w:rPr>
            </w:pPr>
          </w:p>
        </w:tc>
      </w:tr>
      <w:tr w:rsidR="00072A93" w:rsidRPr="00642958" w14:paraId="0DC4A195" w14:textId="77777777" w:rsidTr="007D323B">
        <w:trPr>
          <w:trHeight w:val="20"/>
        </w:trPr>
        <w:tc>
          <w:tcPr>
            <w:tcW w:w="2674" w:type="pct"/>
            <w:tcBorders>
              <w:top w:val="nil"/>
              <w:left w:val="nil"/>
              <w:bottom w:val="nil"/>
              <w:right w:val="nil"/>
            </w:tcBorders>
            <w:shd w:val="clear" w:color="000000" w:fill="FFFFFF"/>
            <w:noWrap/>
            <w:vAlign w:val="bottom"/>
            <w:hideMark/>
          </w:tcPr>
          <w:p w14:paraId="6E219889" w14:textId="32BC8FA5" w:rsidR="00072A93" w:rsidRPr="00642958" w:rsidRDefault="00072A93" w:rsidP="00072A93">
            <w:pPr>
              <w:rPr>
                <w:rFonts w:ascii="Arial" w:hAnsi="Arial" w:cs="Arial"/>
                <w:bCs/>
                <w:sz w:val="20"/>
                <w:szCs w:val="20"/>
              </w:rPr>
            </w:pPr>
            <w:r w:rsidRPr="00642958">
              <w:rPr>
                <w:rFonts w:ascii="Arial" w:hAnsi="Arial" w:cs="Arial"/>
                <w:bCs/>
                <w:sz w:val="20"/>
                <w:szCs w:val="20"/>
              </w:rPr>
              <w:t xml:space="preserve">31 </w:t>
            </w:r>
            <w:proofErr w:type="spellStart"/>
            <w:r w:rsidRPr="00642958">
              <w:rPr>
                <w:rFonts w:ascii="Arial" w:hAnsi="Arial" w:cs="Arial"/>
                <w:bCs/>
                <w:sz w:val="20"/>
                <w:szCs w:val="20"/>
              </w:rPr>
              <w:t>Aralık</w:t>
            </w:r>
            <w:proofErr w:type="spellEnd"/>
            <w:r w:rsidRPr="00642958">
              <w:rPr>
                <w:rFonts w:ascii="Arial" w:hAnsi="Arial" w:cs="Arial"/>
                <w:bCs/>
                <w:sz w:val="20"/>
                <w:szCs w:val="20"/>
              </w:rPr>
              <w:t xml:space="preserve"> 202</w:t>
            </w:r>
            <w:r>
              <w:rPr>
                <w:rFonts w:ascii="Arial" w:hAnsi="Arial" w:cs="Arial"/>
                <w:bCs/>
                <w:sz w:val="20"/>
                <w:szCs w:val="20"/>
              </w:rPr>
              <w:t>1</w:t>
            </w:r>
          </w:p>
        </w:tc>
        <w:tc>
          <w:tcPr>
            <w:tcW w:w="1281" w:type="pct"/>
            <w:tcBorders>
              <w:top w:val="nil"/>
              <w:left w:val="nil"/>
              <w:bottom w:val="nil"/>
              <w:right w:val="nil"/>
            </w:tcBorders>
            <w:shd w:val="clear" w:color="000000" w:fill="FFFFFF"/>
            <w:noWrap/>
            <w:vAlign w:val="bottom"/>
            <w:hideMark/>
          </w:tcPr>
          <w:p w14:paraId="19E5A3A7" w14:textId="77777777" w:rsidR="00072A93" w:rsidRPr="00642958" w:rsidRDefault="00072A93" w:rsidP="00072A93">
            <w:pPr>
              <w:rPr>
                <w:rFonts w:ascii="Arial" w:hAnsi="Arial" w:cs="Arial"/>
                <w:bCs/>
                <w:sz w:val="20"/>
                <w:szCs w:val="20"/>
              </w:rPr>
            </w:pPr>
          </w:p>
        </w:tc>
        <w:tc>
          <w:tcPr>
            <w:tcW w:w="1045" w:type="pct"/>
            <w:tcBorders>
              <w:top w:val="nil"/>
              <w:left w:val="nil"/>
              <w:bottom w:val="nil"/>
              <w:right w:val="nil"/>
            </w:tcBorders>
            <w:shd w:val="clear" w:color="000000" w:fill="FFFFFF"/>
            <w:noWrap/>
            <w:vAlign w:val="bottom"/>
            <w:hideMark/>
          </w:tcPr>
          <w:p w14:paraId="19C3F617" w14:textId="77777777" w:rsidR="00072A93" w:rsidRPr="00642958" w:rsidRDefault="00072A93" w:rsidP="00072A93">
            <w:pPr>
              <w:rPr>
                <w:rFonts w:ascii="Arial" w:hAnsi="Arial" w:cs="Arial"/>
                <w:sz w:val="20"/>
                <w:szCs w:val="20"/>
              </w:rPr>
            </w:pPr>
            <w:r w:rsidRPr="00642958">
              <w:rPr>
                <w:rFonts w:ascii="Arial" w:hAnsi="Arial" w:cs="Arial"/>
                <w:sz w:val="20"/>
                <w:szCs w:val="20"/>
              </w:rPr>
              <w:t> </w:t>
            </w:r>
          </w:p>
        </w:tc>
      </w:tr>
      <w:tr w:rsidR="00072A93" w:rsidRPr="00642958" w14:paraId="135CA016" w14:textId="77777777" w:rsidTr="007D323B">
        <w:trPr>
          <w:trHeight w:val="20"/>
        </w:trPr>
        <w:tc>
          <w:tcPr>
            <w:tcW w:w="2674" w:type="pct"/>
            <w:tcBorders>
              <w:top w:val="nil"/>
              <w:left w:val="nil"/>
              <w:bottom w:val="single" w:sz="4" w:space="0" w:color="auto"/>
              <w:right w:val="nil"/>
            </w:tcBorders>
            <w:shd w:val="clear" w:color="000000" w:fill="FFFFFF"/>
            <w:noWrap/>
            <w:vAlign w:val="bottom"/>
          </w:tcPr>
          <w:p w14:paraId="4B7780B5" w14:textId="77777777" w:rsidR="00072A93" w:rsidRPr="00642958" w:rsidRDefault="00072A93" w:rsidP="00072A93">
            <w:pPr>
              <w:rPr>
                <w:rFonts w:ascii="Arial" w:hAnsi="Arial" w:cs="Arial"/>
                <w:bCs/>
                <w:sz w:val="20"/>
                <w:szCs w:val="20"/>
              </w:rPr>
            </w:pPr>
          </w:p>
        </w:tc>
        <w:tc>
          <w:tcPr>
            <w:tcW w:w="1281" w:type="pct"/>
            <w:tcBorders>
              <w:top w:val="nil"/>
              <w:left w:val="nil"/>
              <w:bottom w:val="single" w:sz="4" w:space="0" w:color="auto"/>
              <w:right w:val="nil"/>
            </w:tcBorders>
            <w:shd w:val="clear" w:color="000000" w:fill="FFFFFF"/>
            <w:noWrap/>
            <w:vAlign w:val="bottom"/>
          </w:tcPr>
          <w:p w14:paraId="429186B5" w14:textId="77777777" w:rsidR="00072A93" w:rsidRPr="00642958" w:rsidRDefault="00072A93" w:rsidP="00072A93">
            <w:pPr>
              <w:rPr>
                <w:rFonts w:ascii="Arial" w:hAnsi="Arial" w:cs="Arial"/>
                <w:bCs/>
                <w:sz w:val="20"/>
                <w:szCs w:val="20"/>
              </w:rPr>
            </w:pPr>
          </w:p>
        </w:tc>
        <w:tc>
          <w:tcPr>
            <w:tcW w:w="1045" w:type="pct"/>
            <w:tcBorders>
              <w:top w:val="nil"/>
              <w:left w:val="nil"/>
              <w:bottom w:val="single" w:sz="4" w:space="0" w:color="auto"/>
              <w:right w:val="nil"/>
            </w:tcBorders>
            <w:shd w:val="clear" w:color="000000" w:fill="FFFFFF"/>
            <w:noWrap/>
            <w:vAlign w:val="bottom"/>
          </w:tcPr>
          <w:p w14:paraId="63E99742" w14:textId="77777777" w:rsidR="00072A93" w:rsidRPr="00642958" w:rsidRDefault="00072A93" w:rsidP="00072A93">
            <w:pPr>
              <w:rPr>
                <w:rFonts w:ascii="Arial" w:hAnsi="Arial" w:cs="Arial"/>
                <w:sz w:val="20"/>
                <w:szCs w:val="20"/>
              </w:rPr>
            </w:pPr>
          </w:p>
        </w:tc>
      </w:tr>
      <w:tr w:rsidR="00072A93" w:rsidRPr="00642958" w14:paraId="4DFAC31E" w14:textId="77777777" w:rsidTr="007D323B">
        <w:trPr>
          <w:trHeight w:val="20"/>
        </w:trPr>
        <w:tc>
          <w:tcPr>
            <w:tcW w:w="2674" w:type="pct"/>
            <w:tcBorders>
              <w:top w:val="single" w:sz="4" w:space="0" w:color="auto"/>
              <w:left w:val="nil"/>
              <w:bottom w:val="single" w:sz="8" w:space="0" w:color="000000"/>
              <w:right w:val="nil"/>
            </w:tcBorders>
            <w:shd w:val="clear" w:color="auto" w:fill="auto"/>
            <w:vAlign w:val="bottom"/>
            <w:hideMark/>
          </w:tcPr>
          <w:p w14:paraId="63762F0D" w14:textId="77777777" w:rsidR="00072A93" w:rsidRPr="00642958" w:rsidRDefault="00072A93" w:rsidP="00072A93">
            <w:pPr>
              <w:rPr>
                <w:rFonts w:ascii="Arial" w:hAnsi="Arial" w:cs="Arial"/>
                <w:bCs/>
                <w:sz w:val="20"/>
                <w:szCs w:val="20"/>
              </w:rPr>
            </w:pPr>
            <w:proofErr w:type="spellStart"/>
            <w:r w:rsidRPr="00642958">
              <w:rPr>
                <w:rFonts w:ascii="Arial" w:hAnsi="Arial" w:cs="Arial"/>
                <w:bCs/>
                <w:sz w:val="20"/>
                <w:szCs w:val="20"/>
              </w:rPr>
              <w:t>Ünvanı</w:t>
            </w:r>
            <w:proofErr w:type="spellEnd"/>
          </w:p>
        </w:tc>
        <w:tc>
          <w:tcPr>
            <w:tcW w:w="1281" w:type="pct"/>
            <w:tcBorders>
              <w:top w:val="single" w:sz="4" w:space="0" w:color="auto"/>
              <w:left w:val="nil"/>
              <w:bottom w:val="single" w:sz="8" w:space="0" w:color="000000"/>
              <w:right w:val="nil"/>
            </w:tcBorders>
            <w:shd w:val="clear" w:color="auto" w:fill="auto"/>
            <w:vAlign w:val="bottom"/>
            <w:hideMark/>
          </w:tcPr>
          <w:p w14:paraId="47F7F55E" w14:textId="77777777" w:rsidR="00072A93" w:rsidRPr="00642958" w:rsidRDefault="00072A93" w:rsidP="00072A93">
            <w:pPr>
              <w:ind w:firstLineChars="13" w:firstLine="26"/>
              <w:jc w:val="right"/>
              <w:rPr>
                <w:rFonts w:ascii="Arial" w:hAnsi="Arial" w:cs="Arial"/>
                <w:bCs/>
                <w:sz w:val="20"/>
                <w:szCs w:val="20"/>
              </w:rPr>
            </w:pPr>
            <w:proofErr w:type="spellStart"/>
            <w:r w:rsidRPr="00642958">
              <w:rPr>
                <w:rFonts w:ascii="Arial" w:hAnsi="Arial" w:cs="Arial"/>
                <w:bCs/>
                <w:sz w:val="20"/>
                <w:szCs w:val="20"/>
              </w:rPr>
              <w:t>Faaliyet</w:t>
            </w:r>
            <w:proofErr w:type="spellEnd"/>
            <w:r w:rsidRPr="00642958">
              <w:rPr>
                <w:rFonts w:ascii="Arial" w:hAnsi="Arial" w:cs="Arial"/>
                <w:bCs/>
                <w:sz w:val="20"/>
                <w:szCs w:val="20"/>
              </w:rPr>
              <w:t xml:space="preserve"> </w:t>
            </w:r>
            <w:proofErr w:type="spellStart"/>
            <w:r w:rsidRPr="00642958">
              <w:rPr>
                <w:rFonts w:ascii="Arial" w:hAnsi="Arial" w:cs="Arial"/>
                <w:bCs/>
                <w:sz w:val="20"/>
                <w:szCs w:val="20"/>
              </w:rPr>
              <w:t>konusu</w:t>
            </w:r>
            <w:proofErr w:type="spellEnd"/>
          </w:p>
        </w:tc>
        <w:tc>
          <w:tcPr>
            <w:tcW w:w="1045" w:type="pct"/>
            <w:tcBorders>
              <w:top w:val="single" w:sz="4" w:space="0" w:color="auto"/>
              <w:left w:val="nil"/>
              <w:bottom w:val="single" w:sz="8" w:space="0" w:color="000000"/>
              <w:right w:val="nil"/>
            </w:tcBorders>
            <w:shd w:val="clear" w:color="auto" w:fill="auto"/>
            <w:vAlign w:val="bottom"/>
            <w:hideMark/>
          </w:tcPr>
          <w:p w14:paraId="0E8CE35B" w14:textId="77777777" w:rsidR="00072A93" w:rsidRPr="00642958" w:rsidRDefault="00072A93" w:rsidP="00072A93">
            <w:pPr>
              <w:jc w:val="right"/>
              <w:rPr>
                <w:rFonts w:ascii="Arial" w:hAnsi="Arial" w:cs="Arial"/>
                <w:bCs/>
                <w:sz w:val="20"/>
                <w:szCs w:val="20"/>
              </w:rPr>
            </w:pPr>
            <w:proofErr w:type="spellStart"/>
            <w:r w:rsidRPr="00642958">
              <w:rPr>
                <w:rFonts w:ascii="Arial" w:hAnsi="Arial" w:cs="Arial"/>
                <w:bCs/>
                <w:sz w:val="20"/>
                <w:szCs w:val="20"/>
              </w:rPr>
              <w:t>Faaliyet</w:t>
            </w:r>
            <w:proofErr w:type="spellEnd"/>
            <w:r w:rsidRPr="00642958">
              <w:rPr>
                <w:rFonts w:ascii="Arial" w:hAnsi="Arial" w:cs="Arial"/>
                <w:bCs/>
                <w:sz w:val="20"/>
                <w:szCs w:val="20"/>
              </w:rPr>
              <w:t xml:space="preserve"> </w:t>
            </w:r>
            <w:proofErr w:type="spellStart"/>
            <w:r w:rsidRPr="00642958">
              <w:rPr>
                <w:rFonts w:ascii="Arial" w:hAnsi="Arial" w:cs="Arial"/>
                <w:bCs/>
                <w:sz w:val="20"/>
                <w:szCs w:val="20"/>
              </w:rPr>
              <w:t>bölümü</w:t>
            </w:r>
            <w:proofErr w:type="spellEnd"/>
          </w:p>
        </w:tc>
      </w:tr>
      <w:tr w:rsidR="00072A93" w:rsidRPr="00642958" w14:paraId="67134A41" w14:textId="77777777" w:rsidTr="007D323B">
        <w:trPr>
          <w:trHeight w:val="20"/>
        </w:trPr>
        <w:tc>
          <w:tcPr>
            <w:tcW w:w="2674" w:type="pct"/>
            <w:tcBorders>
              <w:top w:val="nil"/>
              <w:left w:val="nil"/>
              <w:bottom w:val="nil"/>
              <w:right w:val="nil"/>
            </w:tcBorders>
            <w:shd w:val="clear" w:color="auto" w:fill="auto"/>
            <w:vAlign w:val="bottom"/>
          </w:tcPr>
          <w:p w14:paraId="281C446B" w14:textId="77777777" w:rsidR="00072A93" w:rsidRPr="00642958" w:rsidRDefault="00072A93" w:rsidP="00072A93">
            <w:pPr>
              <w:rPr>
                <w:rFonts w:ascii="Arial" w:hAnsi="Arial" w:cs="Arial"/>
                <w:sz w:val="18"/>
                <w:szCs w:val="18"/>
              </w:rPr>
            </w:pPr>
            <w:r w:rsidRPr="00642958">
              <w:rPr>
                <w:rFonts w:ascii="Arial" w:hAnsi="Arial" w:cs="Arial"/>
                <w:sz w:val="18"/>
                <w:szCs w:val="18"/>
              </w:rPr>
              <w:t xml:space="preserve">ATP </w:t>
            </w:r>
            <w:proofErr w:type="spellStart"/>
            <w:r w:rsidRPr="00642958">
              <w:rPr>
                <w:rFonts w:ascii="Arial" w:hAnsi="Arial" w:cs="Arial"/>
                <w:sz w:val="18"/>
                <w:szCs w:val="18"/>
              </w:rPr>
              <w:t>İnşaat</w:t>
            </w:r>
            <w:proofErr w:type="spellEnd"/>
            <w:r w:rsidRPr="00642958">
              <w:rPr>
                <w:rFonts w:ascii="Arial" w:hAnsi="Arial" w:cs="Arial"/>
                <w:sz w:val="18"/>
                <w:szCs w:val="18"/>
              </w:rPr>
              <w:t xml:space="preserve"> ve </w:t>
            </w:r>
            <w:proofErr w:type="spellStart"/>
            <w:r w:rsidRPr="00642958">
              <w:rPr>
                <w:rFonts w:ascii="Arial" w:hAnsi="Arial" w:cs="Arial"/>
                <w:sz w:val="18"/>
                <w:szCs w:val="18"/>
              </w:rPr>
              <w:t>Ticaret</w:t>
            </w:r>
            <w:proofErr w:type="spellEnd"/>
            <w:r w:rsidRPr="00642958">
              <w:rPr>
                <w:rFonts w:ascii="Arial" w:hAnsi="Arial" w:cs="Arial"/>
                <w:sz w:val="18"/>
                <w:szCs w:val="18"/>
              </w:rPr>
              <w:t xml:space="preserve"> A.Ş.</w:t>
            </w:r>
          </w:p>
        </w:tc>
        <w:tc>
          <w:tcPr>
            <w:tcW w:w="1281" w:type="pct"/>
            <w:tcBorders>
              <w:top w:val="nil"/>
              <w:left w:val="nil"/>
              <w:bottom w:val="nil"/>
              <w:right w:val="nil"/>
            </w:tcBorders>
            <w:shd w:val="clear" w:color="auto" w:fill="auto"/>
            <w:vAlign w:val="center"/>
          </w:tcPr>
          <w:p w14:paraId="5F7993A3" w14:textId="77777777" w:rsidR="00072A93" w:rsidRPr="00642958" w:rsidRDefault="00072A93" w:rsidP="00072A93">
            <w:pPr>
              <w:jc w:val="right"/>
              <w:rPr>
                <w:rFonts w:ascii="Arial" w:hAnsi="Arial" w:cs="Arial"/>
                <w:sz w:val="18"/>
                <w:szCs w:val="18"/>
              </w:rPr>
            </w:pPr>
            <w:proofErr w:type="spellStart"/>
            <w:r w:rsidRPr="00642958">
              <w:rPr>
                <w:rFonts w:ascii="Arial" w:hAnsi="Arial" w:cs="Arial"/>
                <w:sz w:val="18"/>
                <w:szCs w:val="18"/>
              </w:rPr>
              <w:t>İnşaat</w:t>
            </w:r>
            <w:proofErr w:type="spellEnd"/>
            <w:r w:rsidRPr="00642958">
              <w:rPr>
                <w:rFonts w:ascii="Arial" w:hAnsi="Arial" w:cs="Arial"/>
                <w:sz w:val="18"/>
                <w:szCs w:val="18"/>
              </w:rPr>
              <w:t xml:space="preserve"> ve </w:t>
            </w:r>
            <w:proofErr w:type="spellStart"/>
            <w:r w:rsidRPr="00642958">
              <w:rPr>
                <w:rFonts w:ascii="Arial" w:hAnsi="Arial" w:cs="Arial"/>
                <w:sz w:val="18"/>
                <w:szCs w:val="18"/>
              </w:rPr>
              <w:t>madencilik</w:t>
            </w:r>
            <w:proofErr w:type="spellEnd"/>
          </w:p>
        </w:tc>
        <w:tc>
          <w:tcPr>
            <w:tcW w:w="1045" w:type="pct"/>
            <w:tcBorders>
              <w:top w:val="nil"/>
              <w:left w:val="nil"/>
              <w:bottom w:val="nil"/>
              <w:right w:val="nil"/>
            </w:tcBorders>
            <w:shd w:val="clear" w:color="auto" w:fill="auto"/>
            <w:vAlign w:val="bottom"/>
          </w:tcPr>
          <w:p w14:paraId="5621BB17" w14:textId="77777777" w:rsidR="00072A93" w:rsidRPr="00642958" w:rsidRDefault="00072A93" w:rsidP="00072A93">
            <w:pPr>
              <w:jc w:val="right"/>
              <w:rPr>
                <w:rFonts w:ascii="Arial" w:hAnsi="Arial" w:cs="Arial"/>
                <w:sz w:val="18"/>
                <w:szCs w:val="18"/>
              </w:rPr>
            </w:pPr>
            <w:r w:rsidRPr="00642958">
              <w:rPr>
                <w:rFonts w:ascii="Arial" w:hAnsi="Arial" w:cs="Arial"/>
                <w:sz w:val="18"/>
                <w:szCs w:val="18"/>
              </w:rPr>
              <w:t>Maden</w:t>
            </w:r>
          </w:p>
        </w:tc>
      </w:tr>
      <w:tr w:rsidR="00072A93" w:rsidRPr="00642958" w14:paraId="6761D9AF" w14:textId="77777777" w:rsidTr="007D323B">
        <w:trPr>
          <w:trHeight w:val="20"/>
        </w:trPr>
        <w:tc>
          <w:tcPr>
            <w:tcW w:w="2674" w:type="pct"/>
            <w:tcBorders>
              <w:top w:val="nil"/>
              <w:left w:val="nil"/>
              <w:bottom w:val="nil"/>
              <w:right w:val="nil"/>
            </w:tcBorders>
            <w:shd w:val="clear" w:color="auto" w:fill="auto"/>
            <w:vAlign w:val="bottom"/>
            <w:hideMark/>
          </w:tcPr>
          <w:p w14:paraId="6A1484D7" w14:textId="77777777" w:rsidR="00072A93" w:rsidRPr="00642958" w:rsidRDefault="00072A93" w:rsidP="00072A93">
            <w:pPr>
              <w:rPr>
                <w:rFonts w:ascii="Arial" w:hAnsi="Arial" w:cs="Arial"/>
                <w:sz w:val="18"/>
                <w:szCs w:val="18"/>
                <w:lang w:val="it-IT"/>
              </w:rPr>
            </w:pPr>
            <w:r w:rsidRPr="00642958">
              <w:rPr>
                <w:rFonts w:ascii="Arial" w:hAnsi="Arial" w:cs="Arial"/>
                <w:sz w:val="18"/>
                <w:szCs w:val="18"/>
                <w:lang w:val="it-IT"/>
              </w:rPr>
              <w:t xml:space="preserve">Koza Altın İşletmeleri A.Ş. </w:t>
            </w:r>
          </w:p>
        </w:tc>
        <w:tc>
          <w:tcPr>
            <w:tcW w:w="1281" w:type="pct"/>
            <w:tcBorders>
              <w:top w:val="nil"/>
              <w:left w:val="nil"/>
              <w:bottom w:val="nil"/>
              <w:right w:val="nil"/>
            </w:tcBorders>
            <w:shd w:val="clear" w:color="auto" w:fill="auto"/>
            <w:vAlign w:val="center"/>
            <w:hideMark/>
          </w:tcPr>
          <w:p w14:paraId="30391528" w14:textId="77777777" w:rsidR="00072A93" w:rsidRPr="00642958" w:rsidRDefault="00072A93" w:rsidP="00072A93">
            <w:pPr>
              <w:jc w:val="right"/>
              <w:rPr>
                <w:rFonts w:ascii="Arial" w:hAnsi="Arial" w:cs="Arial"/>
                <w:sz w:val="18"/>
                <w:szCs w:val="18"/>
              </w:rPr>
            </w:pPr>
            <w:proofErr w:type="spellStart"/>
            <w:r w:rsidRPr="00642958">
              <w:rPr>
                <w:rFonts w:ascii="Arial" w:hAnsi="Arial" w:cs="Arial"/>
                <w:sz w:val="18"/>
                <w:szCs w:val="18"/>
              </w:rPr>
              <w:t>Madencilik</w:t>
            </w:r>
            <w:proofErr w:type="spellEnd"/>
          </w:p>
        </w:tc>
        <w:tc>
          <w:tcPr>
            <w:tcW w:w="1045" w:type="pct"/>
            <w:tcBorders>
              <w:top w:val="nil"/>
              <w:left w:val="nil"/>
              <w:bottom w:val="nil"/>
              <w:right w:val="nil"/>
            </w:tcBorders>
            <w:shd w:val="clear" w:color="auto" w:fill="auto"/>
            <w:vAlign w:val="bottom"/>
            <w:hideMark/>
          </w:tcPr>
          <w:p w14:paraId="18ED6C56" w14:textId="77777777" w:rsidR="00072A93" w:rsidRPr="00642958" w:rsidRDefault="00072A93" w:rsidP="00072A93">
            <w:pPr>
              <w:jc w:val="right"/>
              <w:rPr>
                <w:rFonts w:ascii="Arial" w:hAnsi="Arial" w:cs="Arial"/>
                <w:sz w:val="18"/>
                <w:szCs w:val="18"/>
              </w:rPr>
            </w:pPr>
            <w:r w:rsidRPr="00642958">
              <w:rPr>
                <w:rFonts w:ascii="Arial" w:hAnsi="Arial" w:cs="Arial"/>
                <w:sz w:val="18"/>
                <w:szCs w:val="18"/>
              </w:rPr>
              <w:t>Maden</w:t>
            </w:r>
          </w:p>
        </w:tc>
      </w:tr>
      <w:tr w:rsidR="00072A93" w:rsidRPr="00642958" w14:paraId="3E679C3C" w14:textId="77777777" w:rsidTr="007D323B">
        <w:trPr>
          <w:trHeight w:val="20"/>
        </w:trPr>
        <w:tc>
          <w:tcPr>
            <w:tcW w:w="2674" w:type="pct"/>
            <w:tcBorders>
              <w:top w:val="nil"/>
              <w:left w:val="nil"/>
              <w:bottom w:val="nil"/>
              <w:right w:val="nil"/>
            </w:tcBorders>
            <w:shd w:val="clear" w:color="auto" w:fill="auto"/>
            <w:vAlign w:val="bottom"/>
            <w:hideMark/>
          </w:tcPr>
          <w:p w14:paraId="2FE9027D" w14:textId="77777777" w:rsidR="00072A93" w:rsidRPr="00642958" w:rsidRDefault="00072A93" w:rsidP="00072A93">
            <w:pPr>
              <w:rPr>
                <w:rFonts w:ascii="Arial" w:hAnsi="Arial" w:cs="Arial"/>
                <w:sz w:val="18"/>
                <w:szCs w:val="18"/>
              </w:rPr>
            </w:pPr>
            <w:r w:rsidRPr="00642958">
              <w:rPr>
                <w:rFonts w:ascii="Arial" w:hAnsi="Arial" w:cs="Arial"/>
                <w:sz w:val="18"/>
                <w:szCs w:val="18"/>
              </w:rPr>
              <w:t xml:space="preserve">Özdemir </w:t>
            </w:r>
            <w:proofErr w:type="spellStart"/>
            <w:r w:rsidRPr="00642958">
              <w:rPr>
                <w:rFonts w:ascii="Arial" w:hAnsi="Arial" w:cs="Arial"/>
                <w:sz w:val="18"/>
                <w:szCs w:val="18"/>
              </w:rPr>
              <w:t>Antimuan</w:t>
            </w:r>
            <w:proofErr w:type="spellEnd"/>
            <w:r w:rsidRPr="00642958">
              <w:rPr>
                <w:rFonts w:ascii="Arial" w:hAnsi="Arial" w:cs="Arial"/>
                <w:sz w:val="18"/>
                <w:szCs w:val="18"/>
              </w:rPr>
              <w:t xml:space="preserve"> </w:t>
            </w:r>
            <w:proofErr w:type="spellStart"/>
            <w:r w:rsidRPr="00642958">
              <w:rPr>
                <w:rFonts w:ascii="Arial" w:hAnsi="Arial" w:cs="Arial"/>
                <w:sz w:val="18"/>
                <w:szCs w:val="18"/>
              </w:rPr>
              <w:t>Madenleri</w:t>
            </w:r>
            <w:proofErr w:type="spellEnd"/>
            <w:r w:rsidRPr="00642958">
              <w:rPr>
                <w:rFonts w:ascii="Arial" w:hAnsi="Arial" w:cs="Arial"/>
                <w:sz w:val="18"/>
                <w:szCs w:val="18"/>
              </w:rPr>
              <w:t xml:space="preserve"> A.Ş.</w:t>
            </w:r>
          </w:p>
        </w:tc>
        <w:tc>
          <w:tcPr>
            <w:tcW w:w="1281" w:type="pct"/>
            <w:tcBorders>
              <w:top w:val="nil"/>
              <w:left w:val="nil"/>
              <w:bottom w:val="nil"/>
              <w:right w:val="nil"/>
            </w:tcBorders>
            <w:shd w:val="clear" w:color="auto" w:fill="auto"/>
            <w:vAlign w:val="center"/>
            <w:hideMark/>
          </w:tcPr>
          <w:p w14:paraId="19114F2D" w14:textId="77777777" w:rsidR="00072A93" w:rsidRPr="00642958" w:rsidRDefault="00072A93" w:rsidP="00072A93">
            <w:pPr>
              <w:jc w:val="right"/>
              <w:rPr>
                <w:rFonts w:ascii="Arial" w:hAnsi="Arial" w:cs="Arial"/>
                <w:sz w:val="18"/>
                <w:szCs w:val="18"/>
              </w:rPr>
            </w:pPr>
            <w:proofErr w:type="spellStart"/>
            <w:r w:rsidRPr="00642958">
              <w:rPr>
                <w:rFonts w:ascii="Arial" w:hAnsi="Arial" w:cs="Arial"/>
                <w:sz w:val="18"/>
                <w:szCs w:val="18"/>
              </w:rPr>
              <w:t>Madencilik</w:t>
            </w:r>
            <w:proofErr w:type="spellEnd"/>
          </w:p>
        </w:tc>
        <w:tc>
          <w:tcPr>
            <w:tcW w:w="1045" w:type="pct"/>
            <w:tcBorders>
              <w:top w:val="nil"/>
              <w:left w:val="nil"/>
              <w:bottom w:val="nil"/>
              <w:right w:val="nil"/>
            </w:tcBorders>
            <w:shd w:val="clear" w:color="auto" w:fill="auto"/>
            <w:vAlign w:val="bottom"/>
            <w:hideMark/>
          </w:tcPr>
          <w:p w14:paraId="48173C0D" w14:textId="77777777" w:rsidR="00072A93" w:rsidRPr="00642958" w:rsidRDefault="00072A93" w:rsidP="00072A93">
            <w:pPr>
              <w:jc w:val="right"/>
              <w:rPr>
                <w:rFonts w:ascii="Arial" w:hAnsi="Arial" w:cs="Arial"/>
                <w:sz w:val="18"/>
                <w:szCs w:val="18"/>
              </w:rPr>
            </w:pPr>
            <w:r w:rsidRPr="00642958">
              <w:rPr>
                <w:rFonts w:ascii="Arial" w:hAnsi="Arial" w:cs="Arial"/>
                <w:sz w:val="18"/>
                <w:szCs w:val="18"/>
              </w:rPr>
              <w:t>Maden</w:t>
            </w:r>
          </w:p>
        </w:tc>
      </w:tr>
      <w:tr w:rsidR="00072A93" w:rsidRPr="00642958" w14:paraId="60130557" w14:textId="77777777" w:rsidTr="007D323B">
        <w:trPr>
          <w:trHeight w:val="20"/>
        </w:trPr>
        <w:tc>
          <w:tcPr>
            <w:tcW w:w="2674" w:type="pct"/>
            <w:tcBorders>
              <w:top w:val="nil"/>
              <w:left w:val="nil"/>
              <w:bottom w:val="nil"/>
              <w:right w:val="nil"/>
            </w:tcBorders>
            <w:shd w:val="clear" w:color="auto" w:fill="auto"/>
            <w:vAlign w:val="bottom"/>
            <w:hideMark/>
          </w:tcPr>
          <w:p w14:paraId="27E177A6" w14:textId="77777777" w:rsidR="00072A93" w:rsidRPr="00642958" w:rsidRDefault="00072A93" w:rsidP="00072A93">
            <w:pPr>
              <w:rPr>
                <w:rFonts w:ascii="Arial" w:hAnsi="Arial" w:cs="Arial"/>
                <w:sz w:val="18"/>
                <w:szCs w:val="18"/>
              </w:rPr>
            </w:pPr>
            <w:r w:rsidRPr="00642958">
              <w:rPr>
                <w:rFonts w:ascii="Arial" w:hAnsi="Arial" w:cs="Arial"/>
                <w:sz w:val="18"/>
                <w:szCs w:val="18"/>
              </w:rPr>
              <w:t xml:space="preserve">ATP </w:t>
            </w:r>
            <w:proofErr w:type="spellStart"/>
            <w:r w:rsidRPr="00642958">
              <w:rPr>
                <w:rFonts w:ascii="Arial" w:hAnsi="Arial" w:cs="Arial"/>
                <w:sz w:val="18"/>
                <w:szCs w:val="18"/>
              </w:rPr>
              <w:t>Havacılık</w:t>
            </w:r>
            <w:proofErr w:type="spellEnd"/>
            <w:r w:rsidRPr="00642958">
              <w:rPr>
                <w:rFonts w:ascii="Arial" w:hAnsi="Arial" w:cs="Arial"/>
                <w:sz w:val="18"/>
                <w:szCs w:val="18"/>
              </w:rPr>
              <w:t xml:space="preserve"> </w:t>
            </w:r>
            <w:proofErr w:type="spellStart"/>
            <w:r w:rsidRPr="00642958">
              <w:rPr>
                <w:rFonts w:ascii="Arial" w:hAnsi="Arial" w:cs="Arial"/>
                <w:sz w:val="18"/>
                <w:szCs w:val="18"/>
              </w:rPr>
              <w:t>Ticaret</w:t>
            </w:r>
            <w:proofErr w:type="spellEnd"/>
            <w:r w:rsidRPr="00642958">
              <w:rPr>
                <w:rFonts w:ascii="Arial" w:hAnsi="Arial" w:cs="Arial"/>
                <w:sz w:val="18"/>
                <w:szCs w:val="18"/>
              </w:rPr>
              <w:t xml:space="preserve"> A.Ş.</w:t>
            </w:r>
          </w:p>
        </w:tc>
        <w:tc>
          <w:tcPr>
            <w:tcW w:w="1281" w:type="pct"/>
            <w:tcBorders>
              <w:top w:val="nil"/>
              <w:left w:val="nil"/>
              <w:bottom w:val="nil"/>
              <w:right w:val="nil"/>
            </w:tcBorders>
            <w:shd w:val="clear" w:color="auto" w:fill="auto"/>
            <w:vAlign w:val="center"/>
            <w:hideMark/>
          </w:tcPr>
          <w:p w14:paraId="0FB7EA95" w14:textId="77777777" w:rsidR="00072A93" w:rsidRPr="00642958" w:rsidRDefault="00072A93" w:rsidP="00072A93">
            <w:pPr>
              <w:jc w:val="right"/>
              <w:rPr>
                <w:rFonts w:ascii="Arial" w:hAnsi="Arial" w:cs="Arial"/>
                <w:sz w:val="18"/>
                <w:szCs w:val="18"/>
              </w:rPr>
            </w:pPr>
            <w:proofErr w:type="spellStart"/>
            <w:r w:rsidRPr="00642958">
              <w:rPr>
                <w:rFonts w:ascii="Arial" w:hAnsi="Arial" w:cs="Arial"/>
                <w:sz w:val="18"/>
                <w:szCs w:val="18"/>
              </w:rPr>
              <w:t>Hava</w:t>
            </w:r>
            <w:proofErr w:type="spellEnd"/>
            <w:r w:rsidRPr="00642958">
              <w:rPr>
                <w:rFonts w:ascii="Arial" w:hAnsi="Arial" w:cs="Arial"/>
                <w:sz w:val="18"/>
                <w:szCs w:val="18"/>
              </w:rPr>
              <w:t xml:space="preserve"> </w:t>
            </w:r>
            <w:proofErr w:type="spellStart"/>
            <w:r w:rsidRPr="00642958">
              <w:rPr>
                <w:rFonts w:ascii="Arial" w:hAnsi="Arial" w:cs="Arial"/>
                <w:sz w:val="18"/>
                <w:szCs w:val="18"/>
              </w:rPr>
              <w:t>taşımacılığı</w:t>
            </w:r>
            <w:proofErr w:type="spellEnd"/>
          </w:p>
        </w:tc>
        <w:tc>
          <w:tcPr>
            <w:tcW w:w="1045" w:type="pct"/>
            <w:tcBorders>
              <w:top w:val="nil"/>
              <w:left w:val="nil"/>
              <w:bottom w:val="nil"/>
              <w:right w:val="nil"/>
            </w:tcBorders>
            <w:shd w:val="clear" w:color="auto" w:fill="auto"/>
            <w:vAlign w:val="bottom"/>
            <w:hideMark/>
          </w:tcPr>
          <w:p w14:paraId="1DAF105A" w14:textId="77777777" w:rsidR="00072A93" w:rsidRPr="00642958" w:rsidRDefault="00072A93" w:rsidP="00072A93">
            <w:pPr>
              <w:jc w:val="right"/>
              <w:rPr>
                <w:rFonts w:ascii="Arial" w:hAnsi="Arial" w:cs="Arial"/>
                <w:sz w:val="18"/>
                <w:szCs w:val="18"/>
              </w:rPr>
            </w:pPr>
            <w:proofErr w:type="spellStart"/>
            <w:r w:rsidRPr="00642958">
              <w:rPr>
                <w:rFonts w:ascii="Arial" w:hAnsi="Arial" w:cs="Arial"/>
                <w:sz w:val="18"/>
                <w:szCs w:val="18"/>
              </w:rPr>
              <w:t>Taşımacılık</w:t>
            </w:r>
            <w:proofErr w:type="spellEnd"/>
          </w:p>
        </w:tc>
      </w:tr>
      <w:tr w:rsidR="00072A93" w:rsidRPr="00642958" w14:paraId="39C33315" w14:textId="77777777" w:rsidTr="007D323B">
        <w:trPr>
          <w:trHeight w:val="20"/>
        </w:trPr>
        <w:tc>
          <w:tcPr>
            <w:tcW w:w="2674" w:type="pct"/>
            <w:tcBorders>
              <w:top w:val="nil"/>
              <w:left w:val="nil"/>
              <w:bottom w:val="nil"/>
              <w:right w:val="nil"/>
            </w:tcBorders>
            <w:shd w:val="clear" w:color="auto" w:fill="auto"/>
            <w:vAlign w:val="bottom"/>
            <w:hideMark/>
          </w:tcPr>
          <w:p w14:paraId="54C0C0BB" w14:textId="77777777" w:rsidR="00072A93" w:rsidRPr="00642958" w:rsidRDefault="00072A93" w:rsidP="00072A93">
            <w:pPr>
              <w:rPr>
                <w:rFonts w:ascii="Arial" w:hAnsi="Arial" w:cs="Arial"/>
                <w:sz w:val="18"/>
                <w:szCs w:val="18"/>
              </w:rPr>
            </w:pPr>
            <w:r w:rsidRPr="00642958">
              <w:rPr>
                <w:rFonts w:ascii="Arial" w:hAnsi="Arial" w:cs="Arial"/>
                <w:sz w:val="18"/>
                <w:szCs w:val="18"/>
              </w:rPr>
              <w:t xml:space="preserve">ATP </w:t>
            </w:r>
            <w:proofErr w:type="spellStart"/>
            <w:r w:rsidRPr="00642958">
              <w:rPr>
                <w:rFonts w:ascii="Arial" w:hAnsi="Arial" w:cs="Arial"/>
                <w:sz w:val="18"/>
                <w:szCs w:val="18"/>
              </w:rPr>
              <w:t>Koza</w:t>
            </w:r>
            <w:proofErr w:type="spellEnd"/>
            <w:r w:rsidRPr="00642958">
              <w:rPr>
                <w:rFonts w:ascii="Arial" w:hAnsi="Arial" w:cs="Arial"/>
                <w:sz w:val="18"/>
                <w:szCs w:val="18"/>
              </w:rPr>
              <w:t xml:space="preserve"> </w:t>
            </w:r>
            <w:proofErr w:type="spellStart"/>
            <w:r w:rsidRPr="00642958">
              <w:rPr>
                <w:rFonts w:ascii="Arial" w:hAnsi="Arial" w:cs="Arial"/>
                <w:sz w:val="18"/>
                <w:szCs w:val="18"/>
              </w:rPr>
              <w:t>Turizm</w:t>
            </w:r>
            <w:proofErr w:type="spellEnd"/>
            <w:r w:rsidRPr="00642958">
              <w:rPr>
                <w:rFonts w:ascii="Arial" w:hAnsi="Arial" w:cs="Arial"/>
                <w:sz w:val="18"/>
                <w:szCs w:val="18"/>
              </w:rPr>
              <w:t xml:space="preserve"> </w:t>
            </w:r>
            <w:proofErr w:type="spellStart"/>
            <w:r w:rsidRPr="00642958">
              <w:rPr>
                <w:rFonts w:ascii="Arial" w:hAnsi="Arial" w:cs="Arial"/>
                <w:sz w:val="18"/>
                <w:szCs w:val="18"/>
              </w:rPr>
              <w:t>Seyahat</w:t>
            </w:r>
            <w:proofErr w:type="spellEnd"/>
            <w:r w:rsidRPr="00642958">
              <w:rPr>
                <w:rFonts w:ascii="Arial" w:hAnsi="Arial" w:cs="Arial"/>
                <w:sz w:val="18"/>
                <w:szCs w:val="18"/>
              </w:rPr>
              <w:t xml:space="preserve"> </w:t>
            </w:r>
            <w:proofErr w:type="spellStart"/>
            <w:r w:rsidRPr="00642958">
              <w:rPr>
                <w:rFonts w:ascii="Arial" w:hAnsi="Arial" w:cs="Arial"/>
                <w:sz w:val="18"/>
                <w:szCs w:val="18"/>
              </w:rPr>
              <w:t>Ticaret</w:t>
            </w:r>
            <w:proofErr w:type="spellEnd"/>
            <w:r w:rsidRPr="00642958">
              <w:rPr>
                <w:rFonts w:ascii="Arial" w:hAnsi="Arial" w:cs="Arial"/>
                <w:sz w:val="18"/>
                <w:szCs w:val="18"/>
              </w:rPr>
              <w:t xml:space="preserve"> A.Ş.</w:t>
            </w:r>
          </w:p>
        </w:tc>
        <w:tc>
          <w:tcPr>
            <w:tcW w:w="1281" w:type="pct"/>
            <w:tcBorders>
              <w:top w:val="nil"/>
              <w:left w:val="nil"/>
              <w:bottom w:val="nil"/>
              <w:right w:val="nil"/>
            </w:tcBorders>
            <w:shd w:val="clear" w:color="auto" w:fill="auto"/>
            <w:vAlign w:val="center"/>
            <w:hideMark/>
          </w:tcPr>
          <w:p w14:paraId="01AEB5E1" w14:textId="77777777" w:rsidR="00072A93" w:rsidRPr="00642958" w:rsidRDefault="00072A93" w:rsidP="00072A93">
            <w:pPr>
              <w:jc w:val="right"/>
              <w:rPr>
                <w:rFonts w:ascii="Arial" w:hAnsi="Arial" w:cs="Arial"/>
                <w:sz w:val="18"/>
                <w:szCs w:val="18"/>
              </w:rPr>
            </w:pPr>
            <w:proofErr w:type="spellStart"/>
            <w:r w:rsidRPr="00642958">
              <w:rPr>
                <w:rFonts w:ascii="Arial" w:hAnsi="Arial" w:cs="Arial"/>
                <w:sz w:val="18"/>
                <w:szCs w:val="18"/>
              </w:rPr>
              <w:t>Turizm</w:t>
            </w:r>
            <w:proofErr w:type="spellEnd"/>
            <w:r w:rsidRPr="00642958">
              <w:rPr>
                <w:rFonts w:ascii="Arial" w:hAnsi="Arial" w:cs="Arial"/>
                <w:sz w:val="18"/>
                <w:szCs w:val="18"/>
              </w:rPr>
              <w:t xml:space="preserve"> ve </w:t>
            </w:r>
            <w:proofErr w:type="spellStart"/>
            <w:r w:rsidRPr="00642958">
              <w:rPr>
                <w:rFonts w:ascii="Arial" w:hAnsi="Arial" w:cs="Arial"/>
                <w:sz w:val="18"/>
                <w:szCs w:val="18"/>
              </w:rPr>
              <w:t>otel</w:t>
            </w:r>
            <w:proofErr w:type="spellEnd"/>
            <w:r w:rsidRPr="00642958">
              <w:rPr>
                <w:rFonts w:ascii="Arial" w:hAnsi="Arial" w:cs="Arial"/>
                <w:sz w:val="18"/>
                <w:szCs w:val="18"/>
              </w:rPr>
              <w:t xml:space="preserve"> </w:t>
            </w:r>
            <w:proofErr w:type="spellStart"/>
            <w:r w:rsidRPr="00642958">
              <w:rPr>
                <w:rFonts w:ascii="Arial" w:hAnsi="Arial" w:cs="Arial"/>
                <w:sz w:val="18"/>
                <w:szCs w:val="18"/>
              </w:rPr>
              <w:t>işletmeciliği</w:t>
            </w:r>
            <w:proofErr w:type="spellEnd"/>
          </w:p>
        </w:tc>
        <w:tc>
          <w:tcPr>
            <w:tcW w:w="1045" w:type="pct"/>
            <w:tcBorders>
              <w:top w:val="nil"/>
              <w:left w:val="nil"/>
              <w:bottom w:val="nil"/>
              <w:right w:val="nil"/>
            </w:tcBorders>
            <w:shd w:val="clear" w:color="auto" w:fill="auto"/>
            <w:vAlign w:val="bottom"/>
            <w:hideMark/>
          </w:tcPr>
          <w:p w14:paraId="26843A74" w14:textId="77777777" w:rsidR="00072A93" w:rsidRPr="00642958" w:rsidRDefault="00072A93" w:rsidP="00072A93">
            <w:pPr>
              <w:jc w:val="right"/>
              <w:rPr>
                <w:rFonts w:ascii="Arial" w:hAnsi="Arial" w:cs="Arial"/>
                <w:sz w:val="18"/>
                <w:szCs w:val="18"/>
              </w:rPr>
            </w:pPr>
            <w:proofErr w:type="spellStart"/>
            <w:r w:rsidRPr="00642958">
              <w:rPr>
                <w:rFonts w:ascii="Arial" w:hAnsi="Arial" w:cs="Arial"/>
                <w:sz w:val="18"/>
                <w:szCs w:val="18"/>
              </w:rPr>
              <w:t>Turizm</w:t>
            </w:r>
            <w:proofErr w:type="spellEnd"/>
          </w:p>
        </w:tc>
      </w:tr>
      <w:tr w:rsidR="00072A93" w:rsidRPr="00642958" w14:paraId="4AFD1E65" w14:textId="77777777" w:rsidTr="007D323B">
        <w:trPr>
          <w:trHeight w:val="20"/>
        </w:trPr>
        <w:tc>
          <w:tcPr>
            <w:tcW w:w="2674" w:type="pct"/>
            <w:tcBorders>
              <w:top w:val="nil"/>
              <w:left w:val="nil"/>
              <w:bottom w:val="nil"/>
              <w:right w:val="nil"/>
            </w:tcBorders>
            <w:shd w:val="clear" w:color="auto" w:fill="auto"/>
            <w:vAlign w:val="bottom"/>
            <w:hideMark/>
          </w:tcPr>
          <w:p w14:paraId="108B8D4A" w14:textId="77777777" w:rsidR="00072A93" w:rsidRPr="00642958" w:rsidRDefault="00072A93" w:rsidP="00072A93">
            <w:pPr>
              <w:rPr>
                <w:rFonts w:ascii="Arial" w:hAnsi="Arial" w:cs="Arial"/>
                <w:sz w:val="18"/>
                <w:szCs w:val="18"/>
              </w:rPr>
            </w:pPr>
            <w:r w:rsidRPr="00642958">
              <w:rPr>
                <w:rFonts w:ascii="Arial" w:hAnsi="Arial" w:cs="Arial"/>
                <w:sz w:val="18"/>
                <w:szCs w:val="18"/>
              </w:rPr>
              <w:t xml:space="preserve">ATP </w:t>
            </w:r>
            <w:proofErr w:type="spellStart"/>
            <w:r w:rsidRPr="00642958">
              <w:rPr>
                <w:rFonts w:ascii="Arial" w:hAnsi="Arial" w:cs="Arial"/>
                <w:sz w:val="18"/>
                <w:szCs w:val="18"/>
              </w:rPr>
              <w:t>Koza</w:t>
            </w:r>
            <w:proofErr w:type="spellEnd"/>
            <w:r w:rsidRPr="00642958">
              <w:rPr>
                <w:rFonts w:ascii="Arial" w:hAnsi="Arial" w:cs="Arial"/>
                <w:sz w:val="18"/>
                <w:szCs w:val="18"/>
              </w:rPr>
              <w:t xml:space="preserve"> </w:t>
            </w:r>
            <w:proofErr w:type="spellStart"/>
            <w:r w:rsidRPr="00642958">
              <w:rPr>
                <w:rFonts w:ascii="Arial" w:hAnsi="Arial" w:cs="Arial"/>
                <w:sz w:val="18"/>
                <w:szCs w:val="18"/>
              </w:rPr>
              <w:t>Gıda</w:t>
            </w:r>
            <w:proofErr w:type="spellEnd"/>
            <w:r w:rsidRPr="00642958">
              <w:rPr>
                <w:rFonts w:ascii="Arial" w:hAnsi="Arial" w:cs="Arial"/>
                <w:sz w:val="18"/>
                <w:szCs w:val="18"/>
              </w:rPr>
              <w:t xml:space="preserve"> </w:t>
            </w:r>
            <w:proofErr w:type="spellStart"/>
            <w:r w:rsidRPr="00642958">
              <w:rPr>
                <w:rFonts w:ascii="Arial" w:hAnsi="Arial" w:cs="Arial"/>
                <w:sz w:val="18"/>
                <w:szCs w:val="18"/>
              </w:rPr>
              <w:t>Tarım</w:t>
            </w:r>
            <w:proofErr w:type="spellEnd"/>
            <w:r w:rsidRPr="00642958">
              <w:rPr>
                <w:rFonts w:ascii="Arial" w:hAnsi="Arial" w:cs="Arial"/>
                <w:sz w:val="18"/>
                <w:szCs w:val="18"/>
              </w:rPr>
              <w:t xml:space="preserve"> </w:t>
            </w:r>
            <w:proofErr w:type="spellStart"/>
            <w:r w:rsidRPr="00642958">
              <w:rPr>
                <w:rFonts w:ascii="Arial" w:hAnsi="Arial" w:cs="Arial"/>
                <w:sz w:val="18"/>
                <w:szCs w:val="18"/>
              </w:rPr>
              <w:t>Hayvancılık</w:t>
            </w:r>
            <w:proofErr w:type="spellEnd"/>
            <w:r w:rsidRPr="00642958">
              <w:rPr>
                <w:rFonts w:ascii="Arial" w:hAnsi="Arial" w:cs="Arial"/>
                <w:sz w:val="18"/>
                <w:szCs w:val="18"/>
              </w:rPr>
              <w:t xml:space="preserve"> Sanayi ve </w:t>
            </w:r>
            <w:proofErr w:type="spellStart"/>
            <w:r w:rsidRPr="00642958">
              <w:rPr>
                <w:rFonts w:ascii="Arial" w:hAnsi="Arial" w:cs="Arial"/>
                <w:sz w:val="18"/>
                <w:szCs w:val="18"/>
              </w:rPr>
              <w:t>Ticaret</w:t>
            </w:r>
            <w:proofErr w:type="spellEnd"/>
            <w:r w:rsidRPr="00642958">
              <w:rPr>
                <w:rFonts w:ascii="Arial" w:hAnsi="Arial" w:cs="Arial"/>
                <w:sz w:val="18"/>
                <w:szCs w:val="18"/>
              </w:rPr>
              <w:t xml:space="preserve"> A.Ş.</w:t>
            </w:r>
          </w:p>
        </w:tc>
        <w:tc>
          <w:tcPr>
            <w:tcW w:w="1281" w:type="pct"/>
            <w:tcBorders>
              <w:top w:val="nil"/>
              <w:left w:val="nil"/>
              <w:bottom w:val="nil"/>
              <w:right w:val="nil"/>
            </w:tcBorders>
            <w:shd w:val="clear" w:color="auto" w:fill="auto"/>
            <w:vAlign w:val="center"/>
            <w:hideMark/>
          </w:tcPr>
          <w:p w14:paraId="54B80F7F" w14:textId="77777777" w:rsidR="00072A93" w:rsidRPr="00642958" w:rsidRDefault="00072A93" w:rsidP="00072A93">
            <w:pPr>
              <w:jc w:val="right"/>
              <w:rPr>
                <w:rFonts w:ascii="Arial" w:hAnsi="Arial" w:cs="Arial"/>
                <w:sz w:val="18"/>
                <w:szCs w:val="18"/>
              </w:rPr>
            </w:pPr>
            <w:proofErr w:type="spellStart"/>
            <w:r w:rsidRPr="00642958">
              <w:rPr>
                <w:rFonts w:ascii="Arial" w:hAnsi="Arial" w:cs="Arial"/>
                <w:sz w:val="18"/>
                <w:szCs w:val="18"/>
              </w:rPr>
              <w:t>Gıda</w:t>
            </w:r>
            <w:proofErr w:type="spellEnd"/>
            <w:r w:rsidRPr="00642958">
              <w:rPr>
                <w:rFonts w:ascii="Arial" w:hAnsi="Arial" w:cs="Arial"/>
                <w:sz w:val="18"/>
                <w:szCs w:val="18"/>
              </w:rPr>
              <w:t xml:space="preserve"> ve </w:t>
            </w:r>
            <w:proofErr w:type="spellStart"/>
            <w:r w:rsidRPr="00642958">
              <w:rPr>
                <w:rFonts w:ascii="Arial" w:hAnsi="Arial" w:cs="Arial"/>
                <w:sz w:val="18"/>
                <w:szCs w:val="18"/>
              </w:rPr>
              <w:t>hayvancılık</w:t>
            </w:r>
            <w:proofErr w:type="spellEnd"/>
          </w:p>
        </w:tc>
        <w:tc>
          <w:tcPr>
            <w:tcW w:w="1045" w:type="pct"/>
            <w:tcBorders>
              <w:top w:val="nil"/>
              <w:left w:val="nil"/>
              <w:bottom w:val="nil"/>
              <w:right w:val="nil"/>
            </w:tcBorders>
            <w:shd w:val="clear" w:color="auto" w:fill="auto"/>
            <w:vAlign w:val="bottom"/>
            <w:hideMark/>
          </w:tcPr>
          <w:p w14:paraId="34375D25" w14:textId="77777777" w:rsidR="00072A93" w:rsidRPr="00642958" w:rsidRDefault="00072A93" w:rsidP="00072A93">
            <w:pPr>
              <w:jc w:val="right"/>
              <w:rPr>
                <w:rFonts w:ascii="Arial" w:hAnsi="Arial" w:cs="Arial"/>
                <w:sz w:val="18"/>
                <w:szCs w:val="18"/>
              </w:rPr>
            </w:pPr>
            <w:proofErr w:type="spellStart"/>
            <w:r w:rsidRPr="00642958">
              <w:rPr>
                <w:rFonts w:ascii="Arial" w:hAnsi="Arial" w:cs="Arial"/>
                <w:sz w:val="18"/>
                <w:szCs w:val="18"/>
              </w:rPr>
              <w:t>Gıda</w:t>
            </w:r>
            <w:proofErr w:type="spellEnd"/>
          </w:p>
        </w:tc>
      </w:tr>
      <w:tr w:rsidR="00072A93" w:rsidRPr="00642958" w14:paraId="6676951F" w14:textId="77777777" w:rsidTr="007D323B">
        <w:trPr>
          <w:trHeight w:val="20"/>
        </w:trPr>
        <w:tc>
          <w:tcPr>
            <w:tcW w:w="2674" w:type="pct"/>
            <w:tcBorders>
              <w:top w:val="nil"/>
              <w:left w:val="nil"/>
              <w:bottom w:val="nil"/>
              <w:right w:val="nil"/>
            </w:tcBorders>
            <w:shd w:val="clear" w:color="auto" w:fill="auto"/>
            <w:vAlign w:val="bottom"/>
            <w:hideMark/>
          </w:tcPr>
          <w:p w14:paraId="6B83ED3E" w14:textId="77777777" w:rsidR="00072A93" w:rsidRPr="00642958" w:rsidRDefault="00072A93" w:rsidP="00072A93">
            <w:pPr>
              <w:rPr>
                <w:rFonts w:ascii="Arial" w:hAnsi="Arial" w:cs="Arial"/>
                <w:sz w:val="18"/>
                <w:szCs w:val="18"/>
              </w:rPr>
            </w:pPr>
            <w:proofErr w:type="spellStart"/>
            <w:r w:rsidRPr="00642958">
              <w:rPr>
                <w:rFonts w:ascii="Arial" w:hAnsi="Arial" w:cs="Arial"/>
                <w:sz w:val="18"/>
                <w:szCs w:val="18"/>
              </w:rPr>
              <w:t>Konaklı</w:t>
            </w:r>
            <w:proofErr w:type="spellEnd"/>
            <w:r w:rsidRPr="00642958">
              <w:rPr>
                <w:rFonts w:ascii="Arial" w:hAnsi="Arial" w:cs="Arial"/>
                <w:sz w:val="18"/>
                <w:szCs w:val="18"/>
              </w:rPr>
              <w:t xml:space="preserve"> Metal </w:t>
            </w:r>
            <w:proofErr w:type="spellStart"/>
            <w:r w:rsidRPr="00642958">
              <w:rPr>
                <w:rFonts w:ascii="Arial" w:hAnsi="Arial" w:cs="Arial"/>
                <w:sz w:val="18"/>
                <w:szCs w:val="18"/>
              </w:rPr>
              <w:t>Madencilik</w:t>
            </w:r>
            <w:proofErr w:type="spellEnd"/>
            <w:r w:rsidRPr="00642958">
              <w:rPr>
                <w:rFonts w:ascii="Arial" w:hAnsi="Arial" w:cs="Arial"/>
                <w:sz w:val="18"/>
                <w:szCs w:val="18"/>
              </w:rPr>
              <w:t xml:space="preserve"> Sanayi </w:t>
            </w:r>
            <w:proofErr w:type="spellStart"/>
            <w:r w:rsidRPr="00642958">
              <w:rPr>
                <w:rFonts w:ascii="Arial" w:hAnsi="Arial" w:cs="Arial"/>
                <w:sz w:val="18"/>
                <w:szCs w:val="18"/>
              </w:rPr>
              <w:t>Ticaret</w:t>
            </w:r>
            <w:proofErr w:type="spellEnd"/>
            <w:r w:rsidRPr="00642958">
              <w:rPr>
                <w:rFonts w:ascii="Arial" w:hAnsi="Arial" w:cs="Arial"/>
                <w:sz w:val="18"/>
                <w:szCs w:val="18"/>
              </w:rPr>
              <w:t xml:space="preserve"> A.Ş.</w:t>
            </w:r>
          </w:p>
        </w:tc>
        <w:tc>
          <w:tcPr>
            <w:tcW w:w="1281" w:type="pct"/>
            <w:tcBorders>
              <w:top w:val="nil"/>
              <w:left w:val="nil"/>
              <w:bottom w:val="nil"/>
              <w:right w:val="nil"/>
            </w:tcBorders>
            <w:shd w:val="clear" w:color="auto" w:fill="auto"/>
            <w:vAlign w:val="center"/>
            <w:hideMark/>
          </w:tcPr>
          <w:p w14:paraId="3F315A96" w14:textId="77777777" w:rsidR="00072A93" w:rsidRPr="00642958" w:rsidRDefault="00072A93" w:rsidP="00072A93">
            <w:pPr>
              <w:jc w:val="right"/>
              <w:rPr>
                <w:rFonts w:ascii="Arial" w:hAnsi="Arial" w:cs="Arial"/>
                <w:sz w:val="18"/>
                <w:szCs w:val="18"/>
              </w:rPr>
            </w:pPr>
            <w:proofErr w:type="spellStart"/>
            <w:r w:rsidRPr="00642958">
              <w:rPr>
                <w:rFonts w:ascii="Arial" w:hAnsi="Arial" w:cs="Arial"/>
                <w:sz w:val="18"/>
                <w:szCs w:val="18"/>
              </w:rPr>
              <w:t>Madencilik</w:t>
            </w:r>
            <w:proofErr w:type="spellEnd"/>
          </w:p>
        </w:tc>
        <w:tc>
          <w:tcPr>
            <w:tcW w:w="1045" w:type="pct"/>
            <w:tcBorders>
              <w:top w:val="nil"/>
              <w:left w:val="nil"/>
              <w:bottom w:val="nil"/>
              <w:right w:val="nil"/>
            </w:tcBorders>
            <w:shd w:val="clear" w:color="auto" w:fill="auto"/>
            <w:vAlign w:val="bottom"/>
            <w:hideMark/>
          </w:tcPr>
          <w:p w14:paraId="636CF818" w14:textId="77777777" w:rsidR="00072A93" w:rsidRPr="00642958" w:rsidRDefault="00072A93" w:rsidP="00072A93">
            <w:pPr>
              <w:jc w:val="right"/>
              <w:rPr>
                <w:rFonts w:ascii="Arial" w:hAnsi="Arial" w:cs="Arial"/>
                <w:sz w:val="18"/>
                <w:szCs w:val="18"/>
              </w:rPr>
            </w:pPr>
            <w:r w:rsidRPr="00642958">
              <w:rPr>
                <w:rFonts w:ascii="Arial" w:hAnsi="Arial" w:cs="Arial"/>
                <w:sz w:val="18"/>
                <w:szCs w:val="18"/>
              </w:rPr>
              <w:t>Maden</w:t>
            </w:r>
          </w:p>
        </w:tc>
      </w:tr>
    </w:tbl>
    <w:p w14:paraId="6E43AF62" w14:textId="77777777" w:rsidR="00E562B6" w:rsidRPr="00642958" w:rsidRDefault="00E562B6" w:rsidP="00923A0C">
      <w:pPr>
        <w:adjustRightInd w:val="0"/>
        <w:rPr>
          <w:rFonts w:ascii="Arial" w:hAnsi="Arial" w:cs="Arial"/>
          <w:sz w:val="20"/>
          <w:szCs w:val="20"/>
          <w:lang w:val="tr-TR"/>
        </w:rPr>
      </w:pPr>
    </w:p>
    <w:p w14:paraId="35AC3CBC" w14:textId="77777777" w:rsidR="00983112" w:rsidRPr="00642958" w:rsidRDefault="00983112" w:rsidP="00923A0C">
      <w:pPr>
        <w:adjustRightInd w:val="0"/>
        <w:rPr>
          <w:rFonts w:ascii="Arial" w:hAnsi="Arial" w:cs="Arial"/>
          <w:b/>
          <w:sz w:val="20"/>
          <w:szCs w:val="20"/>
          <w:lang w:val="tr-TR"/>
        </w:rPr>
        <w:sectPr w:rsidR="00983112" w:rsidRPr="00642958" w:rsidSect="00516061">
          <w:footerReference w:type="default" r:id="rId38"/>
          <w:pgSz w:w="11906" w:h="16838" w:code="9"/>
          <w:pgMar w:top="1418" w:right="1418" w:bottom="1418" w:left="1418" w:header="562" w:footer="562" w:gutter="0"/>
          <w:cols w:space="708"/>
        </w:sectPr>
      </w:pPr>
    </w:p>
    <w:p w14:paraId="2BA2D522" w14:textId="77777777" w:rsidR="00E562B6" w:rsidRPr="00642958" w:rsidRDefault="00E562B6" w:rsidP="00D83CB8">
      <w:pPr>
        <w:tabs>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ind w:left="567" w:right="-171" w:hanging="567"/>
        <w:jc w:val="both"/>
        <w:rPr>
          <w:rFonts w:ascii="Arial" w:hAnsi="Arial" w:cs="Arial"/>
          <w:sz w:val="20"/>
          <w:szCs w:val="20"/>
          <w:lang w:val="tr-TR"/>
        </w:rPr>
      </w:pPr>
      <w:bookmarkStart w:id="5" w:name="_Hlk40782534"/>
      <w:r w:rsidRPr="00642958">
        <w:rPr>
          <w:rFonts w:ascii="Arial" w:hAnsi="Arial" w:cs="Arial"/>
          <w:b/>
          <w:bCs/>
          <w:noProof/>
          <w:sz w:val="20"/>
          <w:szCs w:val="20"/>
          <w:lang w:val="tr-TR"/>
        </w:rPr>
        <w:lastRenderedPageBreak/>
        <w:t>2.</w:t>
      </w:r>
      <w:r w:rsidRPr="00642958">
        <w:rPr>
          <w:rFonts w:ascii="Arial" w:hAnsi="Arial" w:cs="Arial"/>
          <w:b/>
          <w:bCs/>
          <w:noProof/>
          <w:sz w:val="20"/>
          <w:szCs w:val="20"/>
          <w:lang w:val="tr-TR"/>
        </w:rPr>
        <w:tab/>
        <w:t>Özet konsolide finansal tabloların sunumuna ilişkin esaslar (devamı)</w:t>
      </w:r>
    </w:p>
    <w:p w14:paraId="20D75537" w14:textId="77777777" w:rsidR="00E562B6" w:rsidRPr="00642958" w:rsidRDefault="00E562B6" w:rsidP="00D83CB8">
      <w:pPr>
        <w:tabs>
          <w:tab w:val="left" w:pos="567"/>
        </w:tabs>
        <w:ind w:left="567" w:right="-13" w:hanging="567"/>
        <w:jc w:val="both"/>
        <w:rPr>
          <w:rFonts w:ascii="Arial" w:hAnsi="Arial" w:cs="Arial"/>
          <w:sz w:val="20"/>
          <w:szCs w:val="20"/>
          <w:lang w:val="tr-TR"/>
        </w:rPr>
      </w:pPr>
    </w:p>
    <w:p w14:paraId="7FECECFA" w14:textId="77777777" w:rsidR="00E562B6" w:rsidRPr="00642958" w:rsidRDefault="001D7F43" w:rsidP="00D83CB8">
      <w:pPr>
        <w:tabs>
          <w:tab w:val="left" w:pos="0"/>
        </w:tabs>
        <w:ind w:left="567" w:hanging="567"/>
        <w:jc w:val="both"/>
        <w:outlineLvl w:val="1"/>
        <w:rPr>
          <w:rFonts w:ascii="Arial" w:hAnsi="Arial" w:cs="Arial"/>
          <w:b/>
          <w:bCs/>
          <w:sz w:val="20"/>
          <w:szCs w:val="20"/>
          <w:lang w:val="tr-TR"/>
        </w:rPr>
      </w:pPr>
      <w:r w:rsidRPr="00642958">
        <w:rPr>
          <w:rFonts w:ascii="Arial" w:hAnsi="Arial" w:cs="Arial"/>
          <w:b/>
          <w:bCs/>
          <w:sz w:val="20"/>
          <w:szCs w:val="20"/>
          <w:lang w:val="tr-TR"/>
        </w:rPr>
        <w:t>2.2</w:t>
      </w:r>
      <w:r w:rsidRPr="00642958">
        <w:rPr>
          <w:rFonts w:ascii="Arial" w:hAnsi="Arial" w:cs="Arial"/>
          <w:b/>
          <w:bCs/>
          <w:sz w:val="20"/>
          <w:szCs w:val="20"/>
          <w:lang w:val="tr-TR"/>
        </w:rPr>
        <w:tab/>
        <w:t>Konsolidasyon e</w:t>
      </w:r>
      <w:r w:rsidR="00E562B6" w:rsidRPr="00642958">
        <w:rPr>
          <w:rFonts w:ascii="Arial" w:hAnsi="Arial" w:cs="Arial"/>
          <w:b/>
          <w:bCs/>
          <w:sz w:val="20"/>
          <w:szCs w:val="20"/>
          <w:lang w:val="tr-TR"/>
        </w:rPr>
        <w:t>sasları (devamı)</w:t>
      </w:r>
    </w:p>
    <w:bookmarkEnd w:id="5"/>
    <w:p w14:paraId="3F4C3665" w14:textId="77777777" w:rsidR="00E562B6" w:rsidRPr="00642958" w:rsidRDefault="00E562B6" w:rsidP="00923A0C">
      <w:pPr>
        <w:jc w:val="both"/>
        <w:rPr>
          <w:rFonts w:ascii="Arial" w:hAnsi="Arial" w:cs="Arial"/>
          <w:sz w:val="20"/>
          <w:szCs w:val="20"/>
          <w:lang w:val="tr-TR"/>
        </w:rPr>
      </w:pPr>
    </w:p>
    <w:p w14:paraId="69CF9908" w14:textId="76D1F9BD" w:rsidR="00E562B6" w:rsidRPr="00642958" w:rsidRDefault="00E562B6" w:rsidP="00923A0C">
      <w:pPr>
        <w:jc w:val="both"/>
        <w:rPr>
          <w:rFonts w:ascii="Arial" w:hAnsi="Arial" w:cs="Arial"/>
          <w:sz w:val="20"/>
          <w:szCs w:val="20"/>
          <w:lang w:val="tr-TR"/>
        </w:rPr>
      </w:pPr>
      <w:r w:rsidRPr="00642958">
        <w:rPr>
          <w:rFonts w:ascii="Arial" w:hAnsi="Arial" w:cs="Arial"/>
          <w:sz w:val="20"/>
          <w:szCs w:val="20"/>
          <w:lang w:val="tr-TR"/>
        </w:rPr>
        <w:t xml:space="preserve">Grup’un </w:t>
      </w:r>
      <w:r w:rsidR="002C3A67">
        <w:rPr>
          <w:rFonts w:ascii="Arial" w:hAnsi="Arial" w:cs="Arial"/>
          <w:sz w:val="20"/>
          <w:szCs w:val="20"/>
          <w:lang w:val="tr-TR"/>
        </w:rPr>
        <w:t xml:space="preserve">30 Haziran </w:t>
      </w:r>
      <w:r w:rsidRPr="00642958">
        <w:rPr>
          <w:rFonts w:ascii="Arial" w:hAnsi="Arial" w:cs="Arial"/>
          <w:sz w:val="20"/>
          <w:szCs w:val="20"/>
          <w:lang w:val="tr-TR"/>
        </w:rPr>
        <w:t>202</w:t>
      </w:r>
      <w:r w:rsidR="002514D2">
        <w:rPr>
          <w:rFonts w:ascii="Arial" w:hAnsi="Arial" w:cs="Arial"/>
          <w:sz w:val="20"/>
          <w:szCs w:val="20"/>
          <w:lang w:val="tr-TR"/>
        </w:rPr>
        <w:t>2</w:t>
      </w:r>
      <w:r w:rsidRPr="00642958">
        <w:rPr>
          <w:rFonts w:ascii="Arial" w:hAnsi="Arial" w:cs="Arial"/>
          <w:sz w:val="20"/>
          <w:szCs w:val="20"/>
          <w:lang w:val="tr-TR"/>
        </w:rPr>
        <w:t xml:space="preserve"> ve 31 Aralık 20</w:t>
      </w:r>
      <w:r w:rsidR="00B64D5A" w:rsidRPr="00642958">
        <w:rPr>
          <w:rFonts w:ascii="Arial" w:hAnsi="Arial" w:cs="Arial"/>
          <w:sz w:val="20"/>
          <w:szCs w:val="20"/>
          <w:lang w:val="tr-TR"/>
        </w:rPr>
        <w:t>2</w:t>
      </w:r>
      <w:r w:rsidR="002514D2">
        <w:rPr>
          <w:rFonts w:ascii="Arial" w:hAnsi="Arial" w:cs="Arial"/>
          <w:sz w:val="20"/>
          <w:szCs w:val="20"/>
          <w:lang w:val="tr-TR"/>
        </w:rPr>
        <w:t>1</w:t>
      </w:r>
      <w:r w:rsidRPr="00642958">
        <w:rPr>
          <w:rFonts w:ascii="Arial" w:hAnsi="Arial" w:cs="Arial"/>
          <w:sz w:val="20"/>
          <w:szCs w:val="20"/>
          <w:lang w:val="tr-TR"/>
        </w:rPr>
        <w:t xml:space="preserve"> tarihleri itibarıyla, bağlı ortaklıkların ünvanları, sermayesi ve sermayeleri içinde ana ortaklık ile diğer bağlı ortaklıkların sahip oldukları paylar aşağıdaki gibidir:</w:t>
      </w:r>
    </w:p>
    <w:p w14:paraId="5C2EA7AA" w14:textId="77777777" w:rsidR="00052120" w:rsidRPr="00642958" w:rsidRDefault="00052120" w:rsidP="00923A0C">
      <w:pPr>
        <w:jc w:val="both"/>
        <w:rPr>
          <w:rFonts w:ascii="Arial" w:hAnsi="Arial" w:cs="Arial"/>
          <w:sz w:val="20"/>
          <w:szCs w:val="20"/>
          <w:lang w:val="tr-TR"/>
        </w:rPr>
      </w:pPr>
    </w:p>
    <w:tbl>
      <w:tblPr>
        <w:tblW w:w="5000" w:type="pct"/>
        <w:tblCellMar>
          <w:left w:w="0" w:type="dxa"/>
          <w:right w:w="0" w:type="dxa"/>
        </w:tblCellMar>
        <w:tblLook w:val="04A0" w:firstRow="1" w:lastRow="0" w:firstColumn="1" w:lastColumn="0" w:noHBand="0" w:noVBand="1"/>
      </w:tblPr>
      <w:tblGrid>
        <w:gridCol w:w="4243"/>
        <w:gridCol w:w="1609"/>
        <w:gridCol w:w="1609"/>
        <w:gridCol w:w="1609"/>
      </w:tblGrid>
      <w:tr w:rsidR="00052120" w:rsidRPr="00642958" w14:paraId="39B09C70" w14:textId="77777777" w:rsidTr="00A54370">
        <w:trPr>
          <w:trHeight w:val="20"/>
        </w:trPr>
        <w:tc>
          <w:tcPr>
            <w:tcW w:w="2339" w:type="pct"/>
            <w:tcBorders>
              <w:top w:val="nil"/>
              <w:left w:val="nil"/>
              <w:bottom w:val="single" w:sz="8" w:space="0" w:color="auto"/>
              <w:right w:val="nil"/>
            </w:tcBorders>
            <w:shd w:val="clear" w:color="auto" w:fill="auto"/>
            <w:tcMar>
              <w:top w:w="15" w:type="dxa"/>
              <w:left w:w="15" w:type="dxa"/>
              <w:bottom w:w="0" w:type="dxa"/>
              <w:right w:w="15" w:type="dxa"/>
            </w:tcMar>
            <w:vAlign w:val="center"/>
            <w:hideMark/>
          </w:tcPr>
          <w:p w14:paraId="04E303D9" w14:textId="30988BD8" w:rsidR="00052120" w:rsidRPr="00642958" w:rsidRDefault="00D223AE" w:rsidP="00923A0C">
            <w:pPr>
              <w:rPr>
                <w:rFonts w:ascii="Arial" w:hAnsi="Arial" w:cs="Arial"/>
                <w:b/>
                <w:bCs/>
                <w:color w:val="000000"/>
                <w:sz w:val="18"/>
                <w:szCs w:val="18"/>
              </w:rPr>
            </w:pPr>
            <w:r>
              <w:rPr>
                <w:rFonts w:ascii="Arial" w:eastAsia="Calibri" w:hAnsi="Arial" w:cs="Arial"/>
                <w:b/>
                <w:bCs/>
                <w:color w:val="000000"/>
                <w:sz w:val="18"/>
                <w:szCs w:val="18"/>
              </w:rPr>
              <w:t xml:space="preserve">30 </w:t>
            </w:r>
            <w:proofErr w:type="spellStart"/>
            <w:r>
              <w:rPr>
                <w:rFonts w:ascii="Arial" w:eastAsia="Calibri" w:hAnsi="Arial" w:cs="Arial"/>
                <w:b/>
                <w:bCs/>
                <w:color w:val="000000"/>
                <w:sz w:val="18"/>
                <w:szCs w:val="18"/>
              </w:rPr>
              <w:t>Haziran</w:t>
            </w:r>
            <w:proofErr w:type="spellEnd"/>
            <w:r>
              <w:rPr>
                <w:rFonts w:ascii="Arial" w:eastAsia="Calibri" w:hAnsi="Arial" w:cs="Arial"/>
                <w:b/>
                <w:bCs/>
                <w:color w:val="000000"/>
                <w:sz w:val="18"/>
                <w:szCs w:val="18"/>
              </w:rPr>
              <w:t xml:space="preserve"> </w:t>
            </w:r>
            <w:r w:rsidR="00052120" w:rsidRPr="00642958">
              <w:rPr>
                <w:rFonts w:ascii="Arial" w:eastAsia="Calibri" w:hAnsi="Arial" w:cs="Arial"/>
                <w:b/>
                <w:bCs/>
                <w:color w:val="000000"/>
                <w:sz w:val="18"/>
                <w:szCs w:val="18"/>
              </w:rPr>
              <w:t>202</w:t>
            </w:r>
            <w:r w:rsidR="002514D2">
              <w:rPr>
                <w:rFonts w:ascii="Arial" w:eastAsia="Calibri" w:hAnsi="Arial" w:cs="Arial"/>
                <w:b/>
                <w:bCs/>
                <w:color w:val="000000"/>
                <w:sz w:val="18"/>
                <w:szCs w:val="18"/>
              </w:rPr>
              <w:t>2</w:t>
            </w:r>
          </w:p>
        </w:tc>
        <w:tc>
          <w:tcPr>
            <w:tcW w:w="887" w:type="pct"/>
            <w:tcBorders>
              <w:top w:val="nil"/>
              <w:left w:val="nil"/>
              <w:bottom w:val="single" w:sz="8" w:space="0" w:color="auto"/>
              <w:right w:val="nil"/>
            </w:tcBorders>
            <w:shd w:val="clear" w:color="auto" w:fill="auto"/>
            <w:tcMar>
              <w:top w:w="15" w:type="dxa"/>
              <w:left w:w="15" w:type="dxa"/>
              <w:bottom w:w="0" w:type="dxa"/>
              <w:right w:w="15" w:type="dxa"/>
            </w:tcMar>
            <w:vAlign w:val="center"/>
            <w:hideMark/>
          </w:tcPr>
          <w:p w14:paraId="14173C34" w14:textId="77777777" w:rsidR="00052120" w:rsidRPr="00642958" w:rsidRDefault="00052120" w:rsidP="00392ECD">
            <w:pPr>
              <w:ind w:right="23"/>
              <w:jc w:val="right"/>
              <w:rPr>
                <w:rFonts w:ascii="Arial" w:hAnsi="Arial" w:cs="Arial"/>
                <w:color w:val="000000"/>
                <w:sz w:val="18"/>
                <w:szCs w:val="18"/>
              </w:rPr>
            </w:pPr>
            <w:r w:rsidRPr="00642958">
              <w:rPr>
                <w:rFonts w:ascii="Arial" w:eastAsia="Calibri" w:hAnsi="Arial" w:cs="Arial"/>
                <w:color w:val="000000"/>
                <w:sz w:val="18"/>
                <w:szCs w:val="18"/>
              </w:rPr>
              <w:t> </w:t>
            </w:r>
          </w:p>
        </w:tc>
        <w:tc>
          <w:tcPr>
            <w:tcW w:w="887" w:type="pct"/>
            <w:tcBorders>
              <w:top w:val="nil"/>
              <w:left w:val="nil"/>
              <w:bottom w:val="single" w:sz="8" w:space="0" w:color="auto"/>
              <w:right w:val="nil"/>
            </w:tcBorders>
            <w:shd w:val="clear" w:color="auto" w:fill="auto"/>
            <w:tcMar>
              <w:top w:w="15" w:type="dxa"/>
              <w:left w:w="15" w:type="dxa"/>
              <w:bottom w:w="0" w:type="dxa"/>
              <w:right w:w="15" w:type="dxa"/>
            </w:tcMar>
            <w:vAlign w:val="center"/>
            <w:hideMark/>
          </w:tcPr>
          <w:p w14:paraId="5A6D5C59" w14:textId="77777777" w:rsidR="00052120" w:rsidRPr="00642958" w:rsidRDefault="00052120" w:rsidP="00392ECD">
            <w:pPr>
              <w:ind w:right="23"/>
              <w:jc w:val="right"/>
              <w:rPr>
                <w:rFonts w:ascii="Arial" w:hAnsi="Arial" w:cs="Arial"/>
                <w:color w:val="000000"/>
                <w:sz w:val="18"/>
                <w:szCs w:val="18"/>
              </w:rPr>
            </w:pPr>
            <w:r w:rsidRPr="00642958">
              <w:rPr>
                <w:rFonts w:ascii="Arial" w:eastAsia="Calibri" w:hAnsi="Arial" w:cs="Arial"/>
                <w:color w:val="000000"/>
                <w:sz w:val="18"/>
                <w:szCs w:val="18"/>
              </w:rPr>
              <w:t> </w:t>
            </w:r>
          </w:p>
        </w:tc>
        <w:tc>
          <w:tcPr>
            <w:tcW w:w="887" w:type="pct"/>
            <w:tcBorders>
              <w:top w:val="nil"/>
              <w:left w:val="nil"/>
              <w:bottom w:val="single" w:sz="8" w:space="0" w:color="auto"/>
              <w:right w:val="nil"/>
            </w:tcBorders>
            <w:shd w:val="clear" w:color="auto" w:fill="auto"/>
            <w:tcMar>
              <w:top w:w="15" w:type="dxa"/>
              <w:left w:w="15" w:type="dxa"/>
              <w:bottom w:w="0" w:type="dxa"/>
              <w:right w:w="15" w:type="dxa"/>
            </w:tcMar>
            <w:vAlign w:val="center"/>
            <w:hideMark/>
          </w:tcPr>
          <w:p w14:paraId="307CAAC9" w14:textId="77777777" w:rsidR="00052120" w:rsidRPr="00642958" w:rsidRDefault="00052120" w:rsidP="00392ECD">
            <w:pPr>
              <w:ind w:right="23"/>
              <w:jc w:val="right"/>
              <w:rPr>
                <w:rFonts w:ascii="Arial" w:hAnsi="Arial" w:cs="Arial"/>
                <w:color w:val="000000"/>
                <w:sz w:val="18"/>
                <w:szCs w:val="18"/>
              </w:rPr>
            </w:pPr>
            <w:r w:rsidRPr="00642958">
              <w:rPr>
                <w:rFonts w:ascii="Arial" w:eastAsia="Calibri" w:hAnsi="Arial" w:cs="Arial"/>
                <w:color w:val="000000"/>
                <w:sz w:val="18"/>
                <w:szCs w:val="18"/>
              </w:rPr>
              <w:t> </w:t>
            </w:r>
          </w:p>
        </w:tc>
      </w:tr>
      <w:tr w:rsidR="00052120" w:rsidRPr="00642958" w14:paraId="1A922668" w14:textId="77777777" w:rsidTr="00A54370">
        <w:trPr>
          <w:trHeight w:val="20"/>
        </w:trPr>
        <w:tc>
          <w:tcPr>
            <w:tcW w:w="2339" w:type="pct"/>
            <w:tcBorders>
              <w:top w:val="single" w:sz="8" w:space="0" w:color="auto"/>
              <w:left w:val="nil"/>
              <w:bottom w:val="single" w:sz="4" w:space="0" w:color="auto"/>
              <w:right w:val="nil"/>
            </w:tcBorders>
            <w:shd w:val="clear" w:color="auto" w:fill="auto"/>
            <w:tcMar>
              <w:top w:w="15" w:type="dxa"/>
              <w:left w:w="15" w:type="dxa"/>
              <w:bottom w:w="0" w:type="dxa"/>
              <w:right w:w="15" w:type="dxa"/>
            </w:tcMar>
            <w:vAlign w:val="center"/>
            <w:hideMark/>
          </w:tcPr>
          <w:p w14:paraId="476E501A" w14:textId="77777777" w:rsidR="00052120" w:rsidRPr="00642958" w:rsidRDefault="00052120" w:rsidP="00923A0C">
            <w:pPr>
              <w:rPr>
                <w:rFonts w:ascii="Arial" w:hAnsi="Arial" w:cs="Arial"/>
                <w:b/>
                <w:bCs/>
                <w:color w:val="000000"/>
                <w:sz w:val="18"/>
                <w:szCs w:val="18"/>
              </w:rPr>
            </w:pPr>
            <w:r w:rsidRPr="00642958">
              <w:rPr>
                <w:rFonts w:ascii="Arial" w:hAnsi="Arial" w:cs="Arial"/>
                <w:b/>
                <w:bCs/>
                <w:color w:val="000000"/>
                <w:sz w:val="18"/>
                <w:szCs w:val="18"/>
              </w:rPr>
              <w:t xml:space="preserve">Ticari </w:t>
            </w:r>
            <w:proofErr w:type="spellStart"/>
            <w:r w:rsidRPr="00642958">
              <w:rPr>
                <w:rFonts w:ascii="Arial" w:hAnsi="Arial" w:cs="Arial"/>
                <w:b/>
                <w:bCs/>
                <w:color w:val="000000"/>
                <w:sz w:val="18"/>
                <w:szCs w:val="18"/>
              </w:rPr>
              <w:t>Unvanı</w:t>
            </w:r>
            <w:proofErr w:type="spellEnd"/>
            <w:r w:rsidRPr="00642958">
              <w:rPr>
                <w:rFonts w:ascii="Arial" w:hAnsi="Arial" w:cs="Arial"/>
                <w:b/>
                <w:bCs/>
                <w:color w:val="000000"/>
                <w:sz w:val="18"/>
                <w:szCs w:val="18"/>
              </w:rPr>
              <w:t> </w:t>
            </w:r>
          </w:p>
        </w:tc>
        <w:tc>
          <w:tcPr>
            <w:tcW w:w="887" w:type="pct"/>
            <w:tcBorders>
              <w:top w:val="single" w:sz="8" w:space="0" w:color="auto"/>
              <w:left w:val="nil"/>
              <w:bottom w:val="single" w:sz="4" w:space="0" w:color="auto"/>
              <w:right w:val="nil"/>
            </w:tcBorders>
            <w:shd w:val="clear" w:color="auto" w:fill="auto"/>
            <w:tcMar>
              <w:top w:w="15" w:type="dxa"/>
              <w:left w:w="15" w:type="dxa"/>
              <w:bottom w:w="0" w:type="dxa"/>
              <w:right w:w="15" w:type="dxa"/>
            </w:tcMar>
            <w:vAlign w:val="center"/>
            <w:hideMark/>
          </w:tcPr>
          <w:p w14:paraId="6E03BFFF" w14:textId="4FCB7078" w:rsidR="00052120" w:rsidRPr="00642958" w:rsidRDefault="00052120" w:rsidP="00392ECD">
            <w:pPr>
              <w:ind w:right="23"/>
              <w:jc w:val="right"/>
              <w:rPr>
                <w:rFonts w:ascii="Arial" w:hAnsi="Arial" w:cs="Arial"/>
                <w:b/>
                <w:bCs/>
                <w:color w:val="000000"/>
                <w:sz w:val="18"/>
                <w:szCs w:val="18"/>
              </w:rPr>
            </w:pPr>
            <w:proofErr w:type="spellStart"/>
            <w:r w:rsidRPr="00642958">
              <w:rPr>
                <w:rFonts w:ascii="Arial" w:eastAsia="Calibri" w:hAnsi="Arial" w:cs="Arial"/>
                <w:b/>
                <w:bCs/>
                <w:color w:val="000000"/>
                <w:sz w:val="18"/>
                <w:szCs w:val="18"/>
              </w:rPr>
              <w:t>Doğrudan</w:t>
            </w:r>
            <w:proofErr w:type="spellEnd"/>
            <w:r w:rsidRPr="00642958">
              <w:rPr>
                <w:rFonts w:ascii="Arial" w:eastAsia="Calibri" w:hAnsi="Arial" w:cs="Arial"/>
                <w:b/>
                <w:bCs/>
                <w:color w:val="000000"/>
                <w:sz w:val="18"/>
                <w:szCs w:val="18"/>
              </w:rPr>
              <w:t xml:space="preserve"> </w:t>
            </w:r>
            <w:proofErr w:type="spellStart"/>
            <w:r w:rsidRPr="00642958">
              <w:rPr>
                <w:rFonts w:ascii="Arial" w:eastAsia="Calibri" w:hAnsi="Arial" w:cs="Arial"/>
                <w:b/>
                <w:bCs/>
                <w:color w:val="000000"/>
                <w:sz w:val="18"/>
                <w:szCs w:val="18"/>
              </w:rPr>
              <w:t>Ortaklık</w:t>
            </w:r>
            <w:proofErr w:type="spellEnd"/>
            <w:r w:rsidRPr="00642958">
              <w:rPr>
                <w:rFonts w:ascii="Arial" w:eastAsia="Calibri" w:hAnsi="Arial" w:cs="Arial"/>
                <w:b/>
                <w:bCs/>
                <w:color w:val="000000"/>
                <w:sz w:val="18"/>
                <w:szCs w:val="18"/>
              </w:rPr>
              <w:t xml:space="preserve"> Pay</w:t>
            </w:r>
            <w:r w:rsidR="009542E4">
              <w:rPr>
                <w:rFonts w:ascii="Arial" w:eastAsia="Calibri" w:hAnsi="Arial" w:cs="Arial"/>
                <w:b/>
                <w:bCs/>
                <w:color w:val="000000"/>
                <w:sz w:val="18"/>
                <w:szCs w:val="18"/>
              </w:rPr>
              <w:t xml:space="preserve"> </w:t>
            </w:r>
            <w:r w:rsidRPr="00642958">
              <w:rPr>
                <w:rFonts w:ascii="Arial" w:eastAsia="Calibri" w:hAnsi="Arial" w:cs="Arial"/>
                <w:b/>
                <w:bCs/>
                <w:color w:val="000000"/>
                <w:sz w:val="18"/>
                <w:szCs w:val="18"/>
              </w:rPr>
              <w:t>(%)</w:t>
            </w:r>
          </w:p>
        </w:tc>
        <w:tc>
          <w:tcPr>
            <w:tcW w:w="887" w:type="pct"/>
            <w:tcBorders>
              <w:top w:val="single" w:sz="8" w:space="0" w:color="auto"/>
              <w:left w:val="nil"/>
              <w:bottom w:val="single" w:sz="4" w:space="0" w:color="auto"/>
              <w:right w:val="nil"/>
            </w:tcBorders>
            <w:shd w:val="clear" w:color="auto" w:fill="auto"/>
            <w:tcMar>
              <w:top w:w="15" w:type="dxa"/>
              <w:left w:w="15" w:type="dxa"/>
              <w:bottom w:w="0" w:type="dxa"/>
              <w:right w:w="15" w:type="dxa"/>
            </w:tcMar>
            <w:vAlign w:val="center"/>
            <w:hideMark/>
          </w:tcPr>
          <w:p w14:paraId="20E98F93" w14:textId="77777777" w:rsidR="00052120" w:rsidRPr="00642958" w:rsidRDefault="00052120" w:rsidP="00392ECD">
            <w:pPr>
              <w:ind w:right="23"/>
              <w:jc w:val="right"/>
              <w:rPr>
                <w:rFonts w:ascii="Arial" w:hAnsi="Arial" w:cs="Arial"/>
                <w:b/>
                <w:bCs/>
                <w:color w:val="000000"/>
                <w:sz w:val="18"/>
                <w:szCs w:val="18"/>
              </w:rPr>
            </w:pPr>
            <w:proofErr w:type="spellStart"/>
            <w:r w:rsidRPr="00642958">
              <w:rPr>
                <w:rFonts w:ascii="Arial" w:eastAsia="Calibri" w:hAnsi="Arial" w:cs="Arial"/>
                <w:b/>
                <w:bCs/>
                <w:color w:val="000000"/>
                <w:sz w:val="18"/>
                <w:szCs w:val="18"/>
              </w:rPr>
              <w:t>Etkin</w:t>
            </w:r>
            <w:proofErr w:type="spellEnd"/>
            <w:r w:rsidRPr="00642958">
              <w:rPr>
                <w:rFonts w:ascii="Arial" w:eastAsia="Calibri" w:hAnsi="Arial" w:cs="Arial"/>
                <w:b/>
                <w:bCs/>
                <w:color w:val="000000"/>
                <w:sz w:val="18"/>
                <w:szCs w:val="18"/>
              </w:rPr>
              <w:t xml:space="preserve"> </w:t>
            </w:r>
            <w:proofErr w:type="spellStart"/>
            <w:r w:rsidRPr="00642958">
              <w:rPr>
                <w:rFonts w:ascii="Arial" w:eastAsia="Calibri" w:hAnsi="Arial" w:cs="Arial"/>
                <w:b/>
                <w:bCs/>
                <w:color w:val="000000"/>
                <w:sz w:val="18"/>
                <w:szCs w:val="18"/>
              </w:rPr>
              <w:t>Ortaklık</w:t>
            </w:r>
            <w:proofErr w:type="spellEnd"/>
            <w:r w:rsidRPr="00642958">
              <w:rPr>
                <w:rFonts w:ascii="Arial" w:eastAsia="Calibri" w:hAnsi="Arial" w:cs="Arial"/>
                <w:b/>
                <w:bCs/>
                <w:color w:val="000000"/>
                <w:sz w:val="18"/>
                <w:szCs w:val="18"/>
              </w:rPr>
              <w:t xml:space="preserve"> </w:t>
            </w:r>
            <w:proofErr w:type="spellStart"/>
            <w:r w:rsidRPr="00642958">
              <w:rPr>
                <w:rFonts w:ascii="Arial" w:eastAsia="Calibri" w:hAnsi="Arial" w:cs="Arial"/>
                <w:b/>
                <w:bCs/>
                <w:color w:val="000000"/>
                <w:sz w:val="18"/>
                <w:szCs w:val="18"/>
              </w:rPr>
              <w:t>Oranı</w:t>
            </w:r>
            <w:proofErr w:type="spellEnd"/>
            <w:r w:rsidRPr="00642958">
              <w:rPr>
                <w:rFonts w:ascii="Arial" w:eastAsia="Calibri" w:hAnsi="Arial" w:cs="Arial"/>
                <w:b/>
                <w:bCs/>
                <w:color w:val="000000"/>
                <w:sz w:val="18"/>
                <w:szCs w:val="18"/>
              </w:rPr>
              <w:t xml:space="preserve"> (%)</w:t>
            </w:r>
          </w:p>
        </w:tc>
        <w:tc>
          <w:tcPr>
            <w:tcW w:w="887" w:type="pct"/>
            <w:tcBorders>
              <w:top w:val="single" w:sz="8" w:space="0" w:color="auto"/>
              <w:left w:val="nil"/>
              <w:bottom w:val="single" w:sz="4" w:space="0" w:color="auto"/>
              <w:right w:val="nil"/>
            </w:tcBorders>
            <w:shd w:val="clear" w:color="auto" w:fill="auto"/>
            <w:tcMar>
              <w:top w:w="15" w:type="dxa"/>
              <w:left w:w="15" w:type="dxa"/>
              <w:bottom w:w="0" w:type="dxa"/>
              <w:right w:w="15" w:type="dxa"/>
            </w:tcMar>
            <w:vAlign w:val="center"/>
            <w:hideMark/>
          </w:tcPr>
          <w:p w14:paraId="3B35D0A5" w14:textId="77777777" w:rsidR="00052120" w:rsidRPr="00642958" w:rsidRDefault="00052120" w:rsidP="00392ECD">
            <w:pPr>
              <w:ind w:right="23"/>
              <w:jc w:val="right"/>
              <w:rPr>
                <w:rFonts w:ascii="Arial" w:hAnsi="Arial" w:cs="Arial"/>
                <w:b/>
                <w:bCs/>
                <w:color w:val="000000"/>
                <w:sz w:val="18"/>
                <w:szCs w:val="18"/>
              </w:rPr>
            </w:pPr>
            <w:proofErr w:type="spellStart"/>
            <w:r w:rsidRPr="00642958">
              <w:rPr>
                <w:rFonts w:ascii="Arial" w:eastAsia="Calibri" w:hAnsi="Arial" w:cs="Arial"/>
                <w:b/>
                <w:bCs/>
                <w:color w:val="000000"/>
                <w:sz w:val="18"/>
                <w:szCs w:val="18"/>
              </w:rPr>
              <w:t>Kontrol</w:t>
            </w:r>
            <w:proofErr w:type="spellEnd"/>
            <w:r w:rsidRPr="00642958">
              <w:rPr>
                <w:rFonts w:ascii="Arial" w:eastAsia="Calibri" w:hAnsi="Arial" w:cs="Arial"/>
                <w:b/>
                <w:bCs/>
                <w:color w:val="000000"/>
                <w:sz w:val="18"/>
                <w:szCs w:val="18"/>
              </w:rPr>
              <w:t xml:space="preserve"> </w:t>
            </w:r>
            <w:proofErr w:type="spellStart"/>
            <w:r w:rsidRPr="00642958">
              <w:rPr>
                <w:rFonts w:ascii="Arial" w:eastAsia="Calibri" w:hAnsi="Arial" w:cs="Arial"/>
                <w:b/>
                <w:bCs/>
                <w:color w:val="000000"/>
                <w:sz w:val="18"/>
                <w:szCs w:val="18"/>
              </w:rPr>
              <w:t>Gücü</w:t>
            </w:r>
            <w:proofErr w:type="spellEnd"/>
            <w:r w:rsidRPr="00642958">
              <w:rPr>
                <w:rFonts w:ascii="Arial" w:eastAsia="Calibri" w:hAnsi="Arial" w:cs="Arial"/>
                <w:b/>
                <w:bCs/>
                <w:color w:val="000000"/>
                <w:sz w:val="18"/>
                <w:szCs w:val="18"/>
              </w:rPr>
              <w:t xml:space="preserve"> </w:t>
            </w:r>
            <w:proofErr w:type="spellStart"/>
            <w:r w:rsidRPr="00642958">
              <w:rPr>
                <w:rFonts w:ascii="Arial" w:eastAsia="Calibri" w:hAnsi="Arial" w:cs="Arial"/>
                <w:b/>
                <w:bCs/>
                <w:color w:val="000000"/>
                <w:sz w:val="18"/>
                <w:szCs w:val="18"/>
              </w:rPr>
              <w:t>Olmayanlar</w:t>
            </w:r>
            <w:proofErr w:type="spellEnd"/>
            <w:r w:rsidRPr="00642958">
              <w:rPr>
                <w:rFonts w:ascii="Arial" w:eastAsia="Calibri" w:hAnsi="Arial" w:cs="Arial"/>
                <w:b/>
                <w:bCs/>
                <w:color w:val="000000"/>
                <w:sz w:val="18"/>
                <w:szCs w:val="18"/>
              </w:rPr>
              <w:t xml:space="preserve"> (%)</w:t>
            </w:r>
          </w:p>
        </w:tc>
      </w:tr>
      <w:tr w:rsidR="00072A93" w:rsidRPr="00642958" w14:paraId="48D91AE3" w14:textId="77777777" w:rsidTr="00E7599C">
        <w:trPr>
          <w:trHeight w:val="20"/>
        </w:trPr>
        <w:tc>
          <w:tcPr>
            <w:tcW w:w="2339" w:type="pct"/>
            <w:tcBorders>
              <w:top w:val="single" w:sz="8" w:space="0" w:color="auto"/>
              <w:left w:val="nil"/>
              <w:right w:val="nil"/>
            </w:tcBorders>
            <w:shd w:val="clear" w:color="auto" w:fill="auto"/>
            <w:tcMar>
              <w:top w:w="15" w:type="dxa"/>
              <w:left w:w="15" w:type="dxa"/>
              <w:bottom w:w="0" w:type="dxa"/>
              <w:right w:w="15" w:type="dxa"/>
            </w:tcMar>
          </w:tcPr>
          <w:p w14:paraId="73D81CCD" w14:textId="6866FEF3" w:rsidR="00072A93" w:rsidRPr="00642958" w:rsidRDefault="00072A93" w:rsidP="00072A93">
            <w:pPr>
              <w:rPr>
                <w:rFonts w:ascii="Arial" w:hAnsi="Arial" w:cs="Arial"/>
                <w:b/>
                <w:bCs/>
                <w:color w:val="000000"/>
                <w:sz w:val="18"/>
                <w:szCs w:val="18"/>
              </w:rPr>
            </w:pPr>
            <w:r w:rsidRPr="00642958">
              <w:rPr>
                <w:rFonts w:ascii="Arial" w:hAnsi="Arial" w:cs="Arial"/>
                <w:sz w:val="18"/>
                <w:szCs w:val="18"/>
                <w:lang w:val="tr-TR"/>
              </w:rPr>
              <w:t>ATP İnşaat ve Ticaret A.Ş.</w:t>
            </w:r>
          </w:p>
        </w:tc>
        <w:tc>
          <w:tcPr>
            <w:tcW w:w="887" w:type="pct"/>
            <w:tcBorders>
              <w:top w:val="single" w:sz="8" w:space="0" w:color="auto"/>
              <w:left w:val="nil"/>
              <w:right w:val="nil"/>
            </w:tcBorders>
            <w:shd w:val="clear" w:color="auto" w:fill="auto"/>
            <w:tcMar>
              <w:top w:w="15" w:type="dxa"/>
              <w:left w:w="15" w:type="dxa"/>
              <w:bottom w:w="0" w:type="dxa"/>
              <w:right w:w="15" w:type="dxa"/>
            </w:tcMar>
          </w:tcPr>
          <w:p w14:paraId="44D5C714" w14:textId="672D3FB7" w:rsidR="00072A93" w:rsidRPr="00642958" w:rsidRDefault="00072A93" w:rsidP="00072A93">
            <w:pPr>
              <w:ind w:right="23"/>
              <w:jc w:val="right"/>
              <w:rPr>
                <w:rFonts w:ascii="Arial" w:eastAsia="Calibri" w:hAnsi="Arial" w:cs="Arial"/>
                <w:b/>
                <w:bCs/>
                <w:color w:val="000000"/>
                <w:sz w:val="18"/>
                <w:szCs w:val="18"/>
              </w:rPr>
            </w:pPr>
            <w:r w:rsidRPr="00642958">
              <w:rPr>
                <w:rFonts w:ascii="Arial" w:hAnsi="Arial" w:cs="Arial"/>
                <w:sz w:val="18"/>
                <w:szCs w:val="18"/>
                <w:lang w:val="tr-TR"/>
              </w:rPr>
              <w:t>99,04</w:t>
            </w:r>
          </w:p>
        </w:tc>
        <w:tc>
          <w:tcPr>
            <w:tcW w:w="887" w:type="pct"/>
            <w:tcBorders>
              <w:top w:val="single" w:sz="8" w:space="0" w:color="auto"/>
              <w:left w:val="nil"/>
              <w:right w:val="nil"/>
            </w:tcBorders>
            <w:shd w:val="clear" w:color="auto" w:fill="auto"/>
            <w:tcMar>
              <w:top w:w="15" w:type="dxa"/>
              <w:left w:w="15" w:type="dxa"/>
              <w:bottom w:w="0" w:type="dxa"/>
              <w:right w:w="15" w:type="dxa"/>
            </w:tcMar>
          </w:tcPr>
          <w:p w14:paraId="5843259A" w14:textId="4DF242A5" w:rsidR="00072A93" w:rsidRPr="00642958" w:rsidRDefault="00072A93" w:rsidP="00072A93">
            <w:pPr>
              <w:ind w:right="23"/>
              <w:jc w:val="right"/>
              <w:rPr>
                <w:rFonts w:ascii="Arial" w:eastAsia="Calibri" w:hAnsi="Arial" w:cs="Arial"/>
                <w:b/>
                <w:bCs/>
                <w:color w:val="000000"/>
                <w:sz w:val="18"/>
                <w:szCs w:val="18"/>
              </w:rPr>
            </w:pPr>
            <w:r w:rsidRPr="00642958">
              <w:rPr>
                <w:rFonts w:ascii="Arial" w:hAnsi="Arial" w:cs="Arial"/>
                <w:color w:val="000000"/>
                <w:sz w:val="18"/>
                <w:szCs w:val="18"/>
                <w:lang w:val="tr-TR"/>
              </w:rPr>
              <w:t>99,04</w:t>
            </w:r>
          </w:p>
        </w:tc>
        <w:tc>
          <w:tcPr>
            <w:tcW w:w="887" w:type="pct"/>
            <w:tcBorders>
              <w:top w:val="single" w:sz="8" w:space="0" w:color="auto"/>
              <w:left w:val="nil"/>
              <w:right w:val="nil"/>
            </w:tcBorders>
            <w:shd w:val="clear" w:color="auto" w:fill="auto"/>
            <w:tcMar>
              <w:top w:w="15" w:type="dxa"/>
              <w:left w:w="15" w:type="dxa"/>
              <w:bottom w:w="0" w:type="dxa"/>
              <w:right w:w="15" w:type="dxa"/>
            </w:tcMar>
          </w:tcPr>
          <w:p w14:paraId="23066EE5" w14:textId="61F394BF" w:rsidR="00072A93" w:rsidRPr="00642958" w:rsidRDefault="00072A93" w:rsidP="00072A93">
            <w:pPr>
              <w:ind w:right="23"/>
              <w:jc w:val="right"/>
              <w:rPr>
                <w:rFonts w:ascii="Arial" w:eastAsia="Calibri" w:hAnsi="Arial" w:cs="Arial"/>
                <w:b/>
                <w:bCs/>
                <w:color w:val="000000"/>
                <w:sz w:val="18"/>
                <w:szCs w:val="18"/>
              </w:rPr>
            </w:pPr>
            <w:r w:rsidRPr="00642958">
              <w:rPr>
                <w:rFonts w:ascii="Arial" w:hAnsi="Arial" w:cs="Arial"/>
                <w:color w:val="000000"/>
                <w:sz w:val="18"/>
                <w:szCs w:val="18"/>
                <w:lang w:val="tr-TR"/>
              </w:rPr>
              <w:t>0,96</w:t>
            </w:r>
          </w:p>
        </w:tc>
      </w:tr>
      <w:tr w:rsidR="00072A93" w:rsidRPr="00642958" w14:paraId="0D4FFB29" w14:textId="77777777" w:rsidTr="00E7599C">
        <w:trPr>
          <w:trHeight w:val="20"/>
        </w:trPr>
        <w:tc>
          <w:tcPr>
            <w:tcW w:w="2339" w:type="pct"/>
            <w:tcBorders>
              <w:left w:val="nil"/>
              <w:bottom w:val="nil"/>
              <w:right w:val="nil"/>
            </w:tcBorders>
            <w:shd w:val="clear" w:color="auto" w:fill="auto"/>
            <w:tcMar>
              <w:top w:w="0" w:type="dxa"/>
              <w:left w:w="15" w:type="dxa"/>
              <w:bottom w:w="0" w:type="dxa"/>
              <w:right w:w="15" w:type="dxa"/>
            </w:tcMar>
          </w:tcPr>
          <w:p w14:paraId="4BE94C2F" w14:textId="22AC689E" w:rsidR="00072A93" w:rsidRPr="00642958" w:rsidRDefault="00072A93" w:rsidP="00072A93">
            <w:pPr>
              <w:rPr>
                <w:rFonts w:ascii="Arial" w:hAnsi="Arial" w:cs="Arial"/>
                <w:sz w:val="18"/>
                <w:szCs w:val="18"/>
                <w:lang w:val="tr-TR"/>
              </w:rPr>
            </w:pPr>
            <w:r w:rsidRPr="00642958">
              <w:rPr>
                <w:rFonts w:ascii="Arial" w:hAnsi="Arial" w:cs="Arial"/>
                <w:sz w:val="18"/>
                <w:szCs w:val="18"/>
                <w:lang w:val="tr-TR"/>
              </w:rPr>
              <w:t>Koza Altın İşletmeleri A.Ş. (*)</w:t>
            </w:r>
          </w:p>
        </w:tc>
        <w:tc>
          <w:tcPr>
            <w:tcW w:w="887" w:type="pct"/>
            <w:tcBorders>
              <w:left w:val="nil"/>
              <w:bottom w:val="nil"/>
              <w:right w:val="nil"/>
            </w:tcBorders>
            <w:shd w:val="clear" w:color="auto" w:fill="auto"/>
            <w:tcMar>
              <w:top w:w="0" w:type="dxa"/>
              <w:left w:w="15" w:type="dxa"/>
              <w:bottom w:w="0" w:type="dxa"/>
              <w:right w:w="15" w:type="dxa"/>
            </w:tcMar>
          </w:tcPr>
          <w:p w14:paraId="501C791F" w14:textId="589E574D" w:rsidR="00072A93" w:rsidRPr="00642958" w:rsidRDefault="00072A93" w:rsidP="00072A93">
            <w:pPr>
              <w:ind w:right="23"/>
              <w:jc w:val="right"/>
              <w:rPr>
                <w:rFonts w:ascii="Arial" w:hAnsi="Arial" w:cs="Arial"/>
                <w:sz w:val="18"/>
                <w:szCs w:val="18"/>
                <w:lang w:val="tr-TR"/>
              </w:rPr>
            </w:pPr>
            <w:r w:rsidRPr="00642958">
              <w:rPr>
                <w:rFonts w:ascii="Arial" w:hAnsi="Arial" w:cs="Arial"/>
                <w:sz w:val="18"/>
                <w:szCs w:val="18"/>
                <w:lang w:val="tr-TR"/>
              </w:rPr>
              <w:t>-</w:t>
            </w:r>
          </w:p>
        </w:tc>
        <w:tc>
          <w:tcPr>
            <w:tcW w:w="887" w:type="pct"/>
            <w:tcBorders>
              <w:left w:val="nil"/>
              <w:bottom w:val="nil"/>
              <w:right w:val="nil"/>
            </w:tcBorders>
            <w:shd w:val="clear" w:color="auto" w:fill="auto"/>
            <w:tcMar>
              <w:top w:w="0" w:type="dxa"/>
              <w:left w:w="15" w:type="dxa"/>
              <w:bottom w:w="0" w:type="dxa"/>
              <w:right w:w="15" w:type="dxa"/>
            </w:tcMar>
          </w:tcPr>
          <w:p w14:paraId="6F5F7021" w14:textId="4D87FEBC" w:rsidR="00072A93" w:rsidRPr="00642958" w:rsidRDefault="00072A93" w:rsidP="00072A93">
            <w:pPr>
              <w:ind w:right="23"/>
              <w:jc w:val="right"/>
              <w:rPr>
                <w:rFonts w:ascii="Arial" w:hAnsi="Arial" w:cs="Arial"/>
                <w:color w:val="000000"/>
                <w:sz w:val="18"/>
                <w:szCs w:val="18"/>
                <w:lang w:val="tr-TR"/>
              </w:rPr>
            </w:pPr>
            <w:r w:rsidRPr="00642958">
              <w:rPr>
                <w:rFonts w:ascii="Arial" w:hAnsi="Arial" w:cs="Arial"/>
                <w:color w:val="000000"/>
                <w:sz w:val="18"/>
                <w:szCs w:val="18"/>
                <w:lang w:val="tr-TR"/>
              </w:rPr>
              <w:t>44,58</w:t>
            </w:r>
          </w:p>
        </w:tc>
        <w:tc>
          <w:tcPr>
            <w:tcW w:w="887" w:type="pct"/>
            <w:tcBorders>
              <w:left w:val="nil"/>
              <w:bottom w:val="nil"/>
              <w:right w:val="nil"/>
            </w:tcBorders>
            <w:shd w:val="clear" w:color="auto" w:fill="auto"/>
            <w:tcMar>
              <w:top w:w="0" w:type="dxa"/>
              <w:left w:w="15" w:type="dxa"/>
              <w:bottom w:w="0" w:type="dxa"/>
              <w:right w:w="15" w:type="dxa"/>
            </w:tcMar>
          </w:tcPr>
          <w:p w14:paraId="3B5D81F9" w14:textId="7544635C" w:rsidR="00072A93" w:rsidRPr="00642958" w:rsidRDefault="00072A93" w:rsidP="00072A93">
            <w:pPr>
              <w:ind w:right="23"/>
              <w:jc w:val="right"/>
              <w:rPr>
                <w:rFonts w:ascii="Arial" w:hAnsi="Arial" w:cs="Arial"/>
                <w:color w:val="000000"/>
                <w:sz w:val="18"/>
                <w:szCs w:val="18"/>
                <w:lang w:val="tr-TR"/>
              </w:rPr>
            </w:pPr>
            <w:r w:rsidRPr="00642958">
              <w:rPr>
                <w:rFonts w:ascii="Arial" w:hAnsi="Arial" w:cs="Arial"/>
                <w:color w:val="000000"/>
                <w:sz w:val="18"/>
                <w:szCs w:val="18"/>
                <w:lang w:val="tr-TR"/>
              </w:rPr>
              <w:t>55,42</w:t>
            </w:r>
          </w:p>
        </w:tc>
      </w:tr>
      <w:tr w:rsidR="00072A93" w:rsidRPr="00642958" w14:paraId="66C02F85" w14:textId="77777777" w:rsidTr="00E7599C">
        <w:trPr>
          <w:trHeight w:val="20"/>
        </w:trPr>
        <w:tc>
          <w:tcPr>
            <w:tcW w:w="2339" w:type="pct"/>
            <w:tcBorders>
              <w:top w:val="nil"/>
              <w:left w:val="nil"/>
              <w:bottom w:val="nil"/>
              <w:right w:val="nil"/>
            </w:tcBorders>
            <w:shd w:val="clear" w:color="auto" w:fill="auto"/>
            <w:tcMar>
              <w:top w:w="0" w:type="dxa"/>
              <w:left w:w="15" w:type="dxa"/>
              <w:bottom w:w="0" w:type="dxa"/>
              <w:right w:w="15" w:type="dxa"/>
            </w:tcMar>
          </w:tcPr>
          <w:p w14:paraId="5063153B" w14:textId="4766F726" w:rsidR="00072A93" w:rsidRPr="00642958" w:rsidRDefault="00072A93" w:rsidP="00072A93">
            <w:pPr>
              <w:rPr>
                <w:rFonts w:ascii="Arial" w:hAnsi="Arial" w:cs="Arial"/>
                <w:sz w:val="18"/>
                <w:szCs w:val="18"/>
                <w:lang w:val="tr-TR"/>
              </w:rPr>
            </w:pPr>
            <w:r w:rsidRPr="00642958">
              <w:rPr>
                <w:rFonts w:ascii="Arial" w:hAnsi="Arial" w:cs="Arial"/>
                <w:sz w:val="18"/>
                <w:szCs w:val="18"/>
                <w:lang w:val="tr-TR"/>
              </w:rPr>
              <w:t xml:space="preserve">Özdemir </w:t>
            </w:r>
            <w:proofErr w:type="spellStart"/>
            <w:r w:rsidRPr="00642958">
              <w:rPr>
                <w:rFonts w:ascii="Arial" w:hAnsi="Arial" w:cs="Arial"/>
                <w:sz w:val="18"/>
                <w:szCs w:val="18"/>
                <w:lang w:val="tr-TR"/>
              </w:rPr>
              <w:t>Antimuan</w:t>
            </w:r>
            <w:proofErr w:type="spellEnd"/>
            <w:r w:rsidRPr="00642958">
              <w:rPr>
                <w:rFonts w:ascii="Arial" w:hAnsi="Arial" w:cs="Arial"/>
                <w:sz w:val="18"/>
                <w:szCs w:val="18"/>
                <w:lang w:val="tr-TR"/>
              </w:rPr>
              <w:t xml:space="preserve"> Madenleri A.Ş.</w:t>
            </w:r>
          </w:p>
        </w:tc>
        <w:tc>
          <w:tcPr>
            <w:tcW w:w="887" w:type="pct"/>
            <w:tcBorders>
              <w:top w:val="nil"/>
              <w:left w:val="nil"/>
              <w:bottom w:val="nil"/>
              <w:right w:val="nil"/>
            </w:tcBorders>
            <w:shd w:val="clear" w:color="auto" w:fill="auto"/>
            <w:tcMar>
              <w:top w:w="0" w:type="dxa"/>
              <w:left w:w="15" w:type="dxa"/>
              <w:bottom w:w="0" w:type="dxa"/>
              <w:right w:w="15" w:type="dxa"/>
            </w:tcMar>
          </w:tcPr>
          <w:p w14:paraId="04326143" w14:textId="5BA4C44B" w:rsidR="00072A93" w:rsidRPr="00642958" w:rsidRDefault="00072A93" w:rsidP="00072A93">
            <w:pPr>
              <w:ind w:right="23"/>
              <w:jc w:val="right"/>
              <w:rPr>
                <w:rFonts w:ascii="Arial" w:hAnsi="Arial" w:cs="Arial"/>
                <w:sz w:val="18"/>
                <w:szCs w:val="18"/>
                <w:lang w:val="tr-TR"/>
              </w:rPr>
            </w:pPr>
            <w:r w:rsidRPr="00642958">
              <w:rPr>
                <w:rFonts w:ascii="Arial" w:hAnsi="Arial" w:cs="Arial"/>
                <w:sz w:val="18"/>
                <w:szCs w:val="18"/>
                <w:lang w:val="tr-TR"/>
              </w:rPr>
              <w:t>-</w:t>
            </w:r>
          </w:p>
        </w:tc>
        <w:tc>
          <w:tcPr>
            <w:tcW w:w="887" w:type="pct"/>
            <w:tcBorders>
              <w:top w:val="nil"/>
              <w:left w:val="nil"/>
              <w:bottom w:val="nil"/>
              <w:right w:val="nil"/>
            </w:tcBorders>
            <w:shd w:val="clear" w:color="auto" w:fill="auto"/>
            <w:tcMar>
              <w:top w:w="0" w:type="dxa"/>
              <w:left w:w="15" w:type="dxa"/>
              <w:bottom w:w="0" w:type="dxa"/>
              <w:right w:w="15" w:type="dxa"/>
            </w:tcMar>
          </w:tcPr>
          <w:p w14:paraId="1BC9FF3D" w14:textId="5B0B6575" w:rsidR="00072A93" w:rsidRPr="00642958" w:rsidRDefault="00072A93" w:rsidP="00072A93">
            <w:pPr>
              <w:ind w:right="23"/>
              <w:jc w:val="right"/>
              <w:rPr>
                <w:rFonts w:ascii="Arial" w:hAnsi="Arial" w:cs="Arial"/>
                <w:color w:val="000000"/>
                <w:sz w:val="18"/>
                <w:szCs w:val="18"/>
                <w:lang w:val="tr-TR"/>
              </w:rPr>
            </w:pPr>
            <w:r w:rsidRPr="00642958">
              <w:rPr>
                <w:rFonts w:ascii="Arial" w:hAnsi="Arial" w:cs="Arial"/>
                <w:color w:val="000000"/>
                <w:sz w:val="18"/>
                <w:szCs w:val="18"/>
                <w:lang w:val="tr-TR"/>
              </w:rPr>
              <w:t>99,04</w:t>
            </w:r>
          </w:p>
        </w:tc>
        <w:tc>
          <w:tcPr>
            <w:tcW w:w="887" w:type="pct"/>
            <w:tcBorders>
              <w:top w:val="nil"/>
              <w:left w:val="nil"/>
              <w:bottom w:val="nil"/>
              <w:right w:val="nil"/>
            </w:tcBorders>
            <w:shd w:val="clear" w:color="auto" w:fill="auto"/>
            <w:tcMar>
              <w:top w:w="0" w:type="dxa"/>
              <w:left w:w="15" w:type="dxa"/>
              <w:bottom w:w="0" w:type="dxa"/>
              <w:right w:w="15" w:type="dxa"/>
            </w:tcMar>
          </w:tcPr>
          <w:p w14:paraId="2F518DF8" w14:textId="5F402F24" w:rsidR="00072A93" w:rsidRPr="00642958" w:rsidRDefault="00072A93" w:rsidP="00072A93">
            <w:pPr>
              <w:ind w:right="23"/>
              <w:jc w:val="right"/>
              <w:rPr>
                <w:rFonts w:ascii="Arial" w:hAnsi="Arial" w:cs="Arial"/>
                <w:color w:val="000000"/>
                <w:sz w:val="18"/>
                <w:szCs w:val="18"/>
                <w:lang w:val="tr-TR"/>
              </w:rPr>
            </w:pPr>
            <w:r w:rsidRPr="00642958">
              <w:rPr>
                <w:rFonts w:ascii="Arial" w:hAnsi="Arial" w:cs="Arial"/>
                <w:color w:val="000000"/>
                <w:sz w:val="18"/>
                <w:szCs w:val="18"/>
                <w:lang w:val="tr-TR"/>
              </w:rPr>
              <w:t>0,96</w:t>
            </w:r>
          </w:p>
        </w:tc>
      </w:tr>
      <w:tr w:rsidR="00072A93" w:rsidRPr="00642958" w14:paraId="0094CDAB" w14:textId="77777777" w:rsidTr="00E7599C">
        <w:trPr>
          <w:trHeight w:val="20"/>
        </w:trPr>
        <w:tc>
          <w:tcPr>
            <w:tcW w:w="2339" w:type="pct"/>
            <w:tcBorders>
              <w:top w:val="nil"/>
              <w:left w:val="nil"/>
              <w:bottom w:val="nil"/>
              <w:right w:val="nil"/>
            </w:tcBorders>
            <w:shd w:val="clear" w:color="auto" w:fill="auto"/>
            <w:tcMar>
              <w:top w:w="0" w:type="dxa"/>
              <w:left w:w="15" w:type="dxa"/>
              <w:bottom w:w="0" w:type="dxa"/>
              <w:right w:w="15" w:type="dxa"/>
            </w:tcMar>
          </w:tcPr>
          <w:p w14:paraId="75EBE5A4" w14:textId="759EAFC0" w:rsidR="00072A93" w:rsidRPr="00642958" w:rsidRDefault="00072A93" w:rsidP="00072A93">
            <w:pPr>
              <w:rPr>
                <w:rFonts w:ascii="Arial" w:hAnsi="Arial" w:cs="Arial"/>
                <w:sz w:val="18"/>
                <w:szCs w:val="18"/>
                <w:lang w:val="tr-TR"/>
              </w:rPr>
            </w:pPr>
            <w:r w:rsidRPr="00642958">
              <w:rPr>
                <w:rFonts w:ascii="Arial" w:hAnsi="Arial" w:cs="Arial"/>
                <w:sz w:val="18"/>
                <w:szCs w:val="18"/>
                <w:lang w:val="tr-TR"/>
              </w:rPr>
              <w:t>ATP Havacılık Ticaret A.Ş.</w:t>
            </w:r>
          </w:p>
        </w:tc>
        <w:tc>
          <w:tcPr>
            <w:tcW w:w="887" w:type="pct"/>
            <w:tcBorders>
              <w:top w:val="nil"/>
              <w:left w:val="nil"/>
              <w:bottom w:val="nil"/>
              <w:right w:val="nil"/>
            </w:tcBorders>
            <w:shd w:val="clear" w:color="auto" w:fill="auto"/>
            <w:tcMar>
              <w:top w:w="0" w:type="dxa"/>
              <w:left w:w="15" w:type="dxa"/>
              <w:bottom w:w="0" w:type="dxa"/>
              <w:right w:w="15" w:type="dxa"/>
            </w:tcMar>
          </w:tcPr>
          <w:p w14:paraId="75D5CD18" w14:textId="3C5D58A9" w:rsidR="00072A93" w:rsidRPr="00642958" w:rsidRDefault="00072A93" w:rsidP="00072A93">
            <w:pPr>
              <w:ind w:right="23"/>
              <w:jc w:val="right"/>
              <w:rPr>
                <w:rFonts w:ascii="Arial" w:hAnsi="Arial" w:cs="Arial"/>
                <w:sz w:val="18"/>
                <w:szCs w:val="18"/>
                <w:lang w:val="tr-TR"/>
              </w:rPr>
            </w:pPr>
            <w:r w:rsidRPr="00642958">
              <w:rPr>
                <w:rFonts w:ascii="Arial" w:hAnsi="Arial" w:cs="Arial"/>
                <w:sz w:val="18"/>
                <w:szCs w:val="18"/>
                <w:lang w:val="tr-TR"/>
              </w:rPr>
              <w:t>-</w:t>
            </w:r>
          </w:p>
        </w:tc>
        <w:tc>
          <w:tcPr>
            <w:tcW w:w="887" w:type="pct"/>
            <w:tcBorders>
              <w:top w:val="nil"/>
              <w:left w:val="nil"/>
              <w:bottom w:val="nil"/>
              <w:right w:val="nil"/>
            </w:tcBorders>
            <w:shd w:val="clear" w:color="auto" w:fill="auto"/>
            <w:tcMar>
              <w:top w:w="0" w:type="dxa"/>
              <w:left w:w="15" w:type="dxa"/>
              <w:bottom w:w="0" w:type="dxa"/>
              <w:right w:w="15" w:type="dxa"/>
            </w:tcMar>
          </w:tcPr>
          <w:p w14:paraId="262A1020" w14:textId="641F2A67" w:rsidR="00072A93" w:rsidRPr="00642958" w:rsidRDefault="00072A93" w:rsidP="00072A93">
            <w:pPr>
              <w:ind w:right="23"/>
              <w:jc w:val="right"/>
              <w:rPr>
                <w:rFonts w:ascii="Arial" w:hAnsi="Arial" w:cs="Arial"/>
                <w:color w:val="000000"/>
                <w:sz w:val="18"/>
                <w:szCs w:val="18"/>
                <w:lang w:val="tr-TR"/>
              </w:rPr>
            </w:pPr>
            <w:r w:rsidRPr="00642958">
              <w:rPr>
                <w:rFonts w:ascii="Arial" w:hAnsi="Arial" w:cs="Arial"/>
                <w:color w:val="000000"/>
                <w:sz w:val="18"/>
                <w:szCs w:val="18"/>
                <w:lang w:val="tr-TR"/>
              </w:rPr>
              <w:t>98,05</w:t>
            </w:r>
          </w:p>
        </w:tc>
        <w:tc>
          <w:tcPr>
            <w:tcW w:w="887" w:type="pct"/>
            <w:tcBorders>
              <w:top w:val="nil"/>
              <w:left w:val="nil"/>
              <w:bottom w:val="nil"/>
              <w:right w:val="nil"/>
            </w:tcBorders>
            <w:shd w:val="clear" w:color="auto" w:fill="auto"/>
            <w:tcMar>
              <w:top w:w="0" w:type="dxa"/>
              <w:left w:w="15" w:type="dxa"/>
              <w:bottom w:w="0" w:type="dxa"/>
              <w:right w:w="15" w:type="dxa"/>
            </w:tcMar>
          </w:tcPr>
          <w:p w14:paraId="36B95F96" w14:textId="1AAA978C" w:rsidR="00072A93" w:rsidRPr="00642958" w:rsidRDefault="00072A93" w:rsidP="00072A93">
            <w:pPr>
              <w:ind w:right="23"/>
              <w:jc w:val="right"/>
              <w:rPr>
                <w:rFonts w:ascii="Arial" w:hAnsi="Arial" w:cs="Arial"/>
                <w:color w:val="000000"/>
                <w:sz w:val="18"/>
                <w:szCs w:val="18"/>
                <w:lang w:val="tr-TR"/>
              </w:rPr>
            </w:pPr>
            <w:r w:rsidRPr="00642958">
              <w:rPr>
                <w:rFonts w:ascii="Arial" w:hAnsi="Arial" w:cs="Arial"/>
                <w:color w:val="000000"/>
                <w:sz w:val="18"/>
                <w:szCs w:val="18"/>
                <w:lang w:val="tr-TR"/>
              </w:rPr>
              <w:t>1,95</w:t>
            </w:r>
          </w:p>
        </w:tc>
      </w:tr>
      <w:tr w:rsidR="00072A93" w:rsidRPr="00642958" w14:paraId="129D4D1D" w14:textId="77777777" w:rsidTr="00E7599C">
        <w:trPr>
          <w:trHeight w:val="20"/>
        </w:trPr>
        <w:tc>
          <w:tcPr>
            <w:tcW w:w="2339" w:type="pct"/>
            <w:tcBorders>
              <w:top w:val="nil"/>
              <w:left w:val="nil"/>
              <w:bottom w:val="nil"/>
              <w:right w:val="nil"/>
            </w:tcBorders>
            <w:shd w:val="clear" w:color="auto" w:fill="auto"/>
            <w:tcMar>
              <w:top w:w="0" w:type="dxa"/>
              <w:left w:w="15" w:type="dxa"/>
              <w:bottom w:w="0" w:type="dxa"/>
              <w:right w:w="15" w:type="dxa"/>
            </w:tcMar>
          </w:tcPr>
          <w:p w14:paraId="67A2DA3B" w14:textId="3A3BD4A5" w:rsidR="00072A93" w:rsidRPr="00642958" w:rsidRDefault="00072A93" w:rsidP="00072A93">
            <w:pPr>
              <w:rPr>
                <w:rFonts w:ascii="Arial" w:hAnsi="Arial" w:cs="Arial"/>
                <w:sz w:val="18"/>
                <w:szCs w:val="18"/>
                <w:lang w:val="tr-TR"/>
              </w:rPr>
            </w:pPr>
            <w:r w:rsidRPr="00642958">
              <w:rPr>
                <w:rFonts w:ascii="Arial" w:hAnsi="Arial" w:cs="Arial"/>
                <w:sz w:val="18"/>
                <w:szCs w:val="18"/>
                <w:lang w:val="tr-TR"/>
              </w:rPr>
              <w:t>ATP Koza Turizm Seyahat Ticaret A.Ş.</w:t>
            </w:r>
          </w:p>
        </w:tc>
        <w:tc>
          <w:tcPr>
            <w:tcW w:w="887" w:type="pct"/>
            <w:tcBorders>
              <w:top w:val="nil"/>
              <w:left w:val="nil"/>
              <w:bottom w:val="nil"/>
              <w:right w:val="nil"/>
            </w:tcBorders>
            <w:shd w:val="clear" w:color="auto" w:fill="auto"/>
            <w:tcMar>
              <w:top w:w="0" w:type="dxa"/>
              <w:left w:w="15" w:type="dxa"/>
              <w:bottom w:w="0" w:type="dxa"/>
              <w:right w:w="15" w:type="dxa"/>
            </w:tcMar>
          </w:tcPr>
          <w:p w14:paraId="6D9B03B7" w14:textId="1D849F71" w:rsidR="00072A93" w:rsidRPr="00642958" w:rsidRDefault="00072A93" w:rsidP="00072A93">
            <w:pPr>
              <w:ind w:right="23"/>
              <w:jc w:val="right"/>
              <w:rPr>
                <w:rFonts w:ascii="Arial" w:hAnsi="Arial" w:cs="Arial"/>
                <w:sz w:val="18"/>
                <w:szCs w:val="18"/>
                <w:lang w:val="tr-TR"/>
              </w:rPr>
            </w:pPr>
            <w:r w:rsidRPr="00642958">
              <w:rPr>
                <w:rFonts w:ascii="Arial" w:hAnsi="Arial" w:cs="Arial"/>
                <w:sz w:val="18"/>
                <w:szCs w:val="18"/>
                <w:lang w:val="tr-TR"/>
              </w:rPr>
              <w:t>-</w:t>
            </w:r>
          </w:p>
        </w:tc>
        <w:tc>
          <w:tcPr>
            <w:tcW w:w="887" w:type="pct"/>
            <w:tcBorders>
              <w:top w:val="nil"/>
              <w:left w:val="nil"/>
              <w:bottom w:val="nil"/>
              <w:right w:val="nil"/>
            </w:tcBorders>
            <w:shd w:val="clear" w:color="auto" w:fill="auto"/>
            <w:tcMar>
              <w:top w:w="0" w:type="dxa"/>
              <w:left w:w="15" w:type="dxa"/>
              <w:bottom w:w="0" w:type="dxa"/>
              <w:right w:w="15" w:type="dxa"/>
            </w:tcMar>
          </w:tcPr>
          <w:p w14:paraId="6EEA7991" w14:textId="03E573C4" w:rsidR="00072A93" w:rsidRPr="00642958" w:rsidRDefault="00072A93" w:rsidP="00072A93">
            <w:pPr>
              <w:ind w:right="23"/>
              <w:jc w:val="right"/>
              <w:rPr>
                <w:rFonts w:ascii="Arial" w:hAnsi="Arial" w:cs="Arial"/>
                <w:color w:val="000000"/>
                <w:sz w:val="18"/>
                <w:szCs w:val="18"/>
                <w:lang w:val="tr-TR"/>
              </w:rPr>
            </w:pPr>
            <w:r w:rsidRPr="00642958">
              <w:rPr>
                <w:rFonts w:ascii="Arial" w:hAnsi="Arial" w:cs="Arial"/>
                <w:color w:val="000000"/>
                <w:sz w:val="18"/>
                <w:szCs w:val="18"/>
                <w:lang w:val="tr-TR"/>
              </w:rPr>
              <w:t>99,04</w:t>
            </w:r>
          </w:p>
        </w:tc>
        <w:tc>
          <w:tcPr>
            <w:tcW w:w="887" w:type="pct"/>
            <w:tcBorders>
              <w:top w:val="nil"/>
              <w:left w:val="nil"/>
              <w:bottom w:val="nil"/>
              <w:right w:val="nil"/>
            </w:tcBorders>
            <w:shd w:val="clear" w:color="auto" w:fill="auto"/>
            <w:tcMar>
              <w:top w:w="0" w:type="dxa"/>
              <w:left w:w="15" w:type="dxa"/>
              <w:bottom w:w="0" w:type="dxa"/>
              <w:right w:w="15" w:type="dxa"/>
            </w:tcMar>
          </w:tcPr>
          <w:p w14:paraId="344693B5" w14:textId="1496E525" w:rsidR="00072A93" w:rsidRPr="00642958" w:rsidRDefault="00072A93" w:rsidP="00072A93">
            <w:pPr>
              <w:ind w:right="23"/>
              <w:jc w:val="right"/>
              <w:rPr>
                <w:rFonts w:ascii="Arial" w:hAnsi="Arial" w:cs="Arial"/>
                <w:color w:val="000000"/>
                <w:sz w:val="18"/>
                <w:szCs w:val="18"/>
                <w:lang w:val="tr-TR"/>
              </w:rPr>
            </w:pPr>
            <w:r w:rsidRPr="00642958">
              <w:rPr>
                <w:rFonts w:ascii="Arial" w:hAnsi="Arial" w:cs="Arial"/>
                <w:color w:val="000000"/>
                <w:sz w:val="18"/>
                <w:szCs w:val="18"/>
                <w:lang w:val="tr-TR"/>
              </w:rPr>
              <w:t>0,96</w:t>
            </w:r>
          </w:p>
        </w:tc>
      </w:tr>
      <w:tr w:rsidR="00072A93" w:rsidRPr="00642958" w14:paraId="63720E0C" w14:textId="77777777" w:rsidTr="00E7599C">
        <w:trPr>
          <w:trHeight w:val="20"/>
        </w:trPr>
        <w:tc>
          <w:tcPr>
            <w:tcW w:w="2339" w:type="pct"/>
            <w:tcBorders>
              <w:top w:val="nil"/>
              <w:left w:val="nil"/>
              <w:bottom w:val="nil"/>
              <w:right w:val="nil"/>
            </w:tcBorders>
            <w:shd w:val="clear" w:color="auto" w:fill="auto"/>
            <w:tcMar>
              <w:top w:w="0" w:type="dxa"/>
              <w:left w:w="15" w:type="dxa"/>
              <w:bottom w:w="0" w:type="dxa"/>
              <w:right w:w="15" w:type="dxa"/>
            </w:tcMar>
          </w:tcPr>
          <w:p w14:paraId="37A41A84" w14:textId="56CD4793" w:rsidR="00072A93" w:rsidRPr="00642958" w:rsidRDefault="00072A93" w:rsidP="00072A93">
            <w:pPr>
              <w:rPr>
                <w:rFonts w:ascii="Arial" w:hAnsi="Arial" w:cs="Arial"/>
                <w:sz w:val="18"/>
                <w:szCs w:val="18"/>
                <w:lang w:val="tr-TR"/>
              </w:rPr>
            </w:pPr>
            <w:r w:rsidRPr="00642958">
              <w:rPr>
                <w:rFonts w:ascii="Arial" w:hAnsi="Arial" w:cs="Arial"/>
                <w:sz w:val="18"/>
                <w:szCs w:val="18"/>
                <w:lang w:val="tr-TR"/>
              </w:rPr>
              <w:t>ATP Koza Gıda Tarım Hayvancılık San. ve Tic. A.Ş.</w:t>
            </w:r>
          </w:p>
        </w:tc>
        <w:tc>
          <w:tcPr>
            <w:tcW w:w="887" w:type="pct"/>
            <w:tcBorders>
              <w:top w:val="nil"/>
              <w:left w:val="nil"/>
              <w:bottom w:val="nil"/>
              <w:right w:val="nil"/>
            </w:tcBorders>
            <w:shd w:val="clear" w:color="auto" w:fill="auto"/>
            <w:tcMar>
              <w:top w:w="0" w:type="dxa"/>
              <w:left w:w="15" w:type="dxa"/>
              <w:bottom w:w="0" w:type="dxa"/>
              <w:right w:w="15" w:type="dxa"/>
            </w:tcMar>
          </w:tcPr>
          <w:p w14:paraId="2D9A10A6" w14:textId="7BE18618" w:rsidR="00072A93" w:rsidRPr="00642958" w:rsidRDefault="00072A93" w:rsidP="00072A93">
            <w:pPr>
              <w:ind w:right="23"/>
              <w:jc w:val="right"/>
              <w:rPr>
                <w:rFonts w:ascii="Arial" w:hAnsi="Arial" w:cs="Arial"/>
                <w:sz w:val="18"/>
                <w:szCs w:val="18"/>
                <w:lang w:val="tr-TR"/>
              </w:rPr>
            </w:pPr>
            <w:r w:rsidRPr="00642958">
              <w:rPr>
                <w:rFonts w:ascii="Arial" w:hAnsi="Arial" w:cs="Arial"/>
                <w:sz w:val="18"/>
                <w:szCs w:val="18"/>
                <w:lang w:val="tr-TR"/>
              </w:rPr>
              <w:t>-</w:t>
            </w:r>
          </w:p>
        </w:tc>
        <w:tc>
          <w:tcPr>
            <w:tcW w:w="887" w:type="pct"/>
            <w:tcBorders>
              <w:top w:val="nil"/>
              <w:left w:val="nil"/>
              <w:bottom w:val="nil"/>
              <w:right w:val="nil"/>
            </w:tcBorders>
            <w:shd w:val="clear" w:color="auto" w:fill="auto"/>
            <w:tcMar>
              <w:top w:w="0" w:type="dxa"/>
              <w:left w:w="15" w:type="dxa"/>
              <w:bottom w:w="0" w:type="dxa"/>
              <w:right w:w="15" w:type="dxa"/>
            </w:tcMar>
          </w:tcPr>
          <w:p w14:paraId="0A7D69DA" w14:textId="15E235C4" w:rsidR="00072A93" w:rsidRPr="00642958" w:rsidRDefault="00072A93" w:rsidP="00072A93">
            <w:pPr>
              <w:ind w:right="23"/>
              <w:jc w:val="right"/>
              <w:rPr>
                <w:rFonts w:ascii="Arial" w:hAnsi="Arial" w:cs="Arial"/>
                <w:color w:val="000000"/>
                <w:sz w:val="18"/>
                <w:szCs w:val="18"/>
                <w:lang w:val="tr-TR"/>
              </w:rPr>
            </w:pPr>
            <w:r w:rsidRPr="00642958">
              <w:rPr>
                <w:rFonts w:ascii="Arial" w:hAnsi="Arial" w:cs="Arial"/>
                <w:color w:val="000000"/>
                <w:sz w:val="18"/>
                <w:szCs w:val="18"/>
                <w:lang w:val="tr-TR"/>
              </w:rPr>
              <w:t>99,04</w:t>
            </w:r>
          </w:p>
        </w:tc>
        <w:tc>
          <w:tcPr>
            <w:tcW w:w="887" w:type="pct"/>
            <w:tcBorders>
              <w:top w:val="nil"/>
              <w:left w:val="nil"/>
              <w:bottom w:val="nil"/>
              <w:right w:val="nil"/>
            </w:tcBorders>
            <w:shd w:val="clear" w:color="auto" w:fill="auto"/>
            <w:tcMar>
              <w:top w:w="0" w:type="dxa"/>
              <w:left w:w="15" w:type="dxa"/>
              <w:bottom w:w="0" w:type="dxa"/>
              <w:right w:w="15" w:type="dxa"/>
            </w:tcMar>
          </w:tcPr>
          <w:p w14:paraId="085296DB" w14:textId="22355B2D" w:rsidR="00072A93" w:rsidRPr="00642958" w:rsidRDefault="00072A93" w:rsidP="00072A93">
            <w:pPr>
              <w:ind w:right="23"/>
              <w:jc w:val="right"/>
              <w:rPr>
                <w:rFonts w:ascii="Arial" w:hAnsi="Arial" w:cs="Arial"/>
                <w:color w:val="000000"/>
                <w:sz w:val="18"/>
                <w:szCs w:val="18"/>
                <w:lang w:val="tr-TR"/>
              </w:rPr>
            </w:pPr>
            <w:r w:rsidRPr="00642958">
              <w:rPr>
                <w:rFonts w:ascii="Arial" w:hAnsi="Arial" w:cs="Arial"/>
                <w:color w:val="000000"/>
                <w:sz w:val="18"/>
                <w:szCs w:val="18"/>
                <w:lang w:val="tr-TR"/>
              </w:rPr>
              <w:t>0,96</w:t>
            </w:r>
          </w:p>
        </w:tc>
      </w:tr>
      <w:tr w:rsidR="00072A93" w:rsidRPr="00642958" w14:paraId="13F9CB96" w14:textId="77777777" w:rsidTr="00E7599C">
        <w:trPr>
          <w:trHeight w:val="20"/>
        </w:trPr>
        <w:tc>
          <w:tcPr>
            <w:tcW w:w="2339" w:type="pct"/>
            <w:tcBorders>
              <w:top w:val="nil"/>
              <w:left w:val="nil"/>
              <w:bottom w:val="nil"/>
              <w:right w:val="nil"/>
            </w:tcBorders>
            <w:shd w:val="clear" w:color="auto" w:fill="auto"/>
            <w:tcMar>
              <w:top w:w="0" w:type="dxa"/>
              <w:left w:w="15" w:type="dxa"/>
              <w:bottom w:w="0" w:type="dxa"/>
              <w:right w:w="15" w:type="dxa"/>
            </w:tcMar>
          </w:tcPr>
          <w:p w14:paraId="2991CEEF" w14:textId="3EF48C18" w:rsidR="00072A93" w:rsidRPr="00642958" w:rsidRDefault="00072A93" w:rsidP="00072A93">
            <w:pPr>
              <w:rPr>
                <w:rFonts w:ascii="Arial" w:hAnsi="Arial" w:cs="Arial"/>
                <w:sz w:val="18"/>
                <w:szCs w:val="18"/>
                <w:lang w:val="tr-TR"/>
              </w:rPr>
            </w:pPr>
            <w:r w:rsidRPr="00642958">
              <w:rPr>
                <w:rFonts w:ascii="Arial" w:hAnsi="Arial" w:cs="Arial"/>
                <w:sz w:val="18"/>
                <w:szCs w:val="18"/>
                <w:lang w:val="tr-TR"/>
              </w:rPr>
              <w:t>Konaklı Metal Madencilik Sanayi Ticaret A.Ş.</w:t>
            </w:r>
          </w:p>
        </w:tc>
        <w:tc>
          <w:tcPr>
            <w:tcW w:w="887" w:type="pct"/>
            <w:tcBorders>
              <w:top w:val="nil"/>
              <w:left w:val="nil"/>
              <w:bottom w:val="nil"/>
              <w:right w:val="nil"/>
            </w:tcBorders>
            <w:shd w:val="clear" w:color="auto" w:fill="auto"/>
            <w:tcMar>
              <w:top w:w="0" w:type="dxa"/>
              <w:left w:w="15" w:type="dxa"/>
              <w:bottom w:w="0" w:type="dxa"/>
              <w:right w:w="15" w:type="dxa"/>
            </w:tcMar>
          </w:tcPr>
          <w:p w14:paraId="59BC61DE" w14:textId="73F77EF3" w:rsidR="00072A93" w:rsidRPr="00642958" w:rsidRDefault="00072A93" w:rsidP="00072A93">
            <w:pPr>
              <w:ind w:right="23"/>
              <w:jc w:val="right"/>
              <w:rPr>
                <w:rFonts w:ascii="Arial" w:hAnsi="Arial" w:cs="Arial"/>
                <w:sz w:val="18"/>
                <w:szCs w:val="18"/>
                <w:lang w:val="tr-TR"/>
              </w:rPr>
            </w:pPr>
            <w:r w:rsidRPr="00642958">
              <w:rPr>
                <w:rFonts w:ascii="Arial" w:hAnsi="Arial" w:cs="Arial"/>
                <w:sz w:val="18"/>
                <w:szCs w:val="18"/>
                <w:lang w:val="tr-TR"/>
              </w:rPr>
              <w:t>71,19</w:t>
            </w:r>
          </w:p>
        </w:tc>
        <w:tc>
          <w:tcPr>
            <w:tcW w:w="887" w:type="pct"/>
            <w:tcBorders>
              <w:top w:val="nil"/>
              <w:left w:val="nil"/>
              <w:bottom w:val="nil"/>
              <w:right w:val="nil"/>
            </w:tcBorders>
            <w:shd w:val="clear" w:color="auto" w:fill="auto"/>
            <w:tcMar>
              <w:top w:w="0" w:type="dxa"/>
              <w:left w:w="15" w:type="dxa"/>
              <w:bottom w:w="0" w:type="dxa"/>
              <w:right w:w="15" w:type="dxa"/>
            </w:tcMar>
          </w:tcPr>
          <w:p w14:paraId="2B036096" w14:textId="78CE138E" w:rsidR="00072A93" w:rsidRPr="00642958" w:rsidRDefault="00072A93" w:rsidP="00072A93">
            <w:pPr>
              <w:ind w:right="23"/>
              <w:jc w:val="right"/>
              <w:rPr>
                <w:rFonts w:ascii="Arial" w:hAnsi="Arial" w:cs="Arial"/>
                <w:color w:val="000000"/>
                <w:sz w:val="18"/>
                <w:szCs w:val="18"/>
                <w:lang w:val="tr-TR"/>
              </w:rPr>
            </w:pPr>
            <w:r w:rsidRPr="00642958">
              <w:rPr>
                <w:rFonts w:ascii="Arial" w:hAnsi="Arial" w:cs="Arial"/>
                <w:color w:val="000000"/>
                <w:sz w:val="18"/>
                <w:szCs w:val="18"/>
                <w:lang w:val="tr-TR"/>
              </w:rPr>
              <w:t>71,74</w:t>
            </w:r>
          </w:p>
        </w:tc>
        <w:tc>
          <w:tcPr>
            <w:tcW w:w="887" w:type="pct"/>
            <w:tcBorders>
              <w:top w:val="nil"/>
              <w:left w:val="nil"/>
              <w:bottom w:val="nil"/>
              <w:right w:val="nil"/>
            </w:tcBorders>
            <w:shd w:val="clear" w:color="auto" w:fill="auto"/>
            <w:tcMar>
              <w:top w:w="0" w:type="dxa"/>
              <w:left w:w="15" w:type="dxa"/>
              <w:bottom w:w="0" w:type="dxa"/>
              <w:right w:w="15" w:type="dxa"/>
            </w:tcMar>
          </w:tcPr>
          <w:p w14:paraId="3B9D134A" w14:textId="14D1225A" w:rsidR="00072A93" w:rsidRPr="00642958" w:rsidRDefault="00072A93" w:rsidP="00072A93">
            <w:pPr>
              <w:ind w:right="23"/>
              <w:jc w:val="right"/>
              <w:rPr>
                <w:rFonts w:ascii="Arial" w:hAnsi="Arial" w:cs="Arial"/>
                <w:color w:val="000000"/>
                <w:sz w:val="18"/>
                <w:szCs w:val="18"/>
                <w:lang w:val="tr-TR"/>
              </w:rPr>
            </w:pPr>
            <w:r w:rsidRPr="00642958">
              <w:rPr>
                <w:rFonts w:ascii="Arial" w:hAnsi="Arial" w:cs="Arial"/>
                <w:color w:val="000000"/>
                <w:sz w:val="18"/>
                <w:szCs w:val="18"/>
                <w:lang w:val="tr-TR"/>
              </w:rPr>
              <w:t>28,26</w:t>
            </w:r>
          </w:p>
        </w:tc>
      </w:tr>
      <w:tr w:rsidR="00072A93" w:rsidRPr="00642958" w14:paraId="0C629A53" w14:textId="77777777" w:rsidTr="003602F9">
        <w:trPr>
          <w:trHeight w:val="20"/>
        </w:trPr>
        <w:tc>
          <w:tcPr>
            <w:tcW w:w="2339" w:type="pct"/>
            <w:tcBorders>
              <w:top w:val="nil"/>
              <w:left w:val="nil"/>
              <w:right w:val="nil"/>
            </w:tcBorders>
            <w:shd w:val="clear" w:color="auto" w:fill="auto"/>
            <w:tcMar>
              <w:top w:w="0" w:type="dxa"/>
              <w:left w:w="15" w:type="dxa"/>
              <w:bottom w:w="0" w:type="dxa"/>
              <w:right w:w="15" w:type="dxa"/>
            </w:tcMar>
          </w:tcPr>
          <w:p w14:paraId="7103FAD4" w14:textId="62F7F91C" w:rsidR="00072A93" w:rsidRPr="00642958" w:rsidRDefault="00072A93" w:rsidP="00072A93">
            <w:pPr>
              <w:rPr>
                <w:rFonts w:ascii="Arial" w:hAnsi="Arial" w:cs="Arial"/>
                <w:sz w:val="18"/>
                <w:szCs w:val="18"/>
                <w:lang w:val="tr-TR"/>
              </w:rPr>
            </w:pPr>
            <w:r w:rsidRPr="00642958">
              <w:rPr>
                <w:rFonts w:ascii="Arial" w:hAnsi="Arial" w:cs="Arial"/>
                <w:sz w:val="18"/>
                <w:szCs w:val="18"/>
                <w:lang w:val="tr-TR"/>
              </w:rPr>
              <w:t>Koza İpek Tedarik Ticaret A.Ş. (**)</w:t>
            </w:r>
          </w:p>
        </w:tc>
        <w:tc>
          <w:tcPr>
            <w:tcW w:w="887" w:type="pct"/>
            <w:tcBorders>
              <w:top w:val="nil"/>
              <w:left w:val="nil"/>
              <w:right w:val="nil"/>
            </w:tcBorders>
            <w:shd w:val="clear" w:color="auto" w:fill="auto"/>
            <w:tcMar>
              <w:top w:w="0" w:type="dxa"/>
              <w:left w:w="15" w:type="dxa"/>
              <w:bottom w:w="0" w:type="dxa"/>
              <w:right w:w="15" w:type="dxa"/>
            </w:tcMar>
          </w:tcPr>
          <w:p w14:paraId="40BA7FD7" w14:textId="361FA299" w:rsidR="00072A93" w:rsidRPr="00642958" w:rsidRDefault="00072A93" w:rsidP="00072A93">
            <w:pPr>
              <w:ind w:right="23"/>
              <w:jc w:val="right"/>
              <w:rPr>
                <w:rFonts w:ascii="Arial" w:hAnsi="Arial" w:cs="Arial"/>
                <w:sz w:val="18"/>
                <w:szCs w:val="18"/>
                <w:lang w:val="tr-TR"/>
              </w:rPr>
            </w:pPr>
            <w:r w:rsidRPr="00642958">
              <w:rPr>
                <w:rFonts w:ascii="Arial" w:hAnsi="Arial" w:cs="Arial"/>
                <w:color w:val="000000"/>
                <w:sz w:val="18"/>
                <w:szCs w:val="18"/>
                <w:lang w:val="tr-TR"/>
              </w:rPr>
              <w:t>28,00</w:t>
            </w:r>
          </w:p>
        </w:tc>
        <w:tc>
          <w:tcPr>
            <w:tcW w:w="887" w:type="pct"/>
            <w:tcBorders>
              <w:top w:val="nil"/>
              <w:left w:val="nil"/>
              <w:right w:val="nil"/>
            </w:tcBorders>
            <w:shd w:val="clear" w:color="auto" w:fill="auto"/>
            <w:tcMar>
              <w:top w:w="0" w:type="dxa"/>
              <w:left w:w="15" w:type="dxa"/>
              <w:bottom w:w="0" w:type="dxa"/>
              <w:right w:w="15" w:type="dxa"/>
            </w:tcMar>
          </w:tcPr>
          <w:p w14:paraId="4DC73971" w14:textId="76ADA17E" w:rsidR="00072A93" w:rsidRPr="00642958" w:rsidRDefault="00072A93" w:rsidP="00072A93">
            <w:pPr>
              <w:ind w:right="23"/>
              <w:jc w:val="right"/>
              <w:rPr>
                <w:rFonts w:ascii="Arial" w:hAnsi="Arial" w:cs="Arial"/>
                <w:color w:val="000000"/>
                <w:sz w:val="18"/>
                <w:szCs w:val="18"/>
                <w:lang w:val="tr-TR"/>
              </w:rPr>
            </w:pPr>
            <w:r w:rsidRPr="00642958">
              <w:rPr>
                <w:rFonts w:ascii="Arial" w:hAnsi="Arial" w:cs="Arial"/>
                <w:color w:val="000000"/>
                <w:sz w:val="18"/>
                <w:szCs w:val="18"/>
                <w:lang w:val="tr-TR"/>
              </w:rPr>
              <w:t>47,61</w:t>
            </w:r>
          </w:p>
        </w:tc>
        <w:tc>
          <w:tcPr>
            <w:tcW w:w="887" w:type="pct"/>
            <w:tcBorders>
              <w:top w:val="nil"/>
              <w:left w:val="nil"/>
              <w:right w:val="nil"/>
            </w:tcBorders>
            <w:shd w:val="clear" w:color="auto" w:fill="auto"/>
            <w:tcMar>
              <w:top w:w="0" w:type="dxa"/>
              <w:left w:w="15" w:type="dxa"/>
              <w:bottom w:w="0" w:type="dxa"/>
              <w:right w:w="15" w:type="dxa"/>
            </w:tcMar>
          </w:tcPr>
          <w:p w14:paraId="6EF371D3" w14:textId="7E195DC6" w:rsidR="00072A93" w:rsidRPr="00642958" w:rsidRDefault="00072A93" w:rsidP="00072A93">
            <w:pPr>
              <w:ind w:right="23"/>
              <w:jc w:val="right"/>
              <w:rPr>
                <w:rFonts w:ascii="Arial" w:hAnsi="Arial" w:cs="Arial"/>
                <w:color w:val="000000"/>
                <w:sz w:val="18"/>
                <w:szCs w:val="18"/>
                <w:lang w:val="tr-TR"/>
              </w:rPr>
            </w:pPr>
            <w:r w:rsidRPr="00642958">
              <w:rPr>
                <w:rFonts w:ascii="Arial" w:hAnsi="Arial" w:cs="Arial"/>
                <w:color w:val="000000"/>
                <w:sz w:val="18"/>
                <w:szCs w:val="18"/>
                <w:lang w:val="tr-TR"/>
              </w:rPr>
              <w:t>52,39</w:t>
            </w:r>
          </w:p>
        </w:tc>
      </w:tr>
    </w:tbl>
    <w:p w14:paraId="21531F24" w14:textId="77777777" w:rsidR="00052120" w:rsidRPr="00642958" w:rsidRDefault="00052120" w:rsidP="00923A0C">
      <w:pPr>
        <w:ind w:right="-1"/>
        <w:jc w:val="both"/>
        <w:rPr>
          <w:rFonts w:ascii="Arial" w:hAnsi="Arial" w:cs="Arial"/>
          <w:sz w:val="20"/>
          <w:szCs w:val="20"/>
        </w:rPr>
      </w:pPr>
    </w:p>
    <w:tbl>
      <w:tblPr>
        <w:tblW w:w="5000" w:type="pct"/>
        <w:tblCellMar>
          <w:left w:w="0" w:type="dxa"/>
          <w:right w:w="0" w:type="dxa"/>
        </w:tblCellMar>
        <w:tblLook w:val="04A0" w:firstRow="1" w:lastRow="0" w:firstColumn="1" w:lastColumn="0" w:noHBand="0" w:noVBand="1"/>
      </w:tblPr>
      <w:tblGrid>
        <w:gridCol w:w="4243"/>
        <w:gridCol w:w="1609"/>
        <w:gridCol w:w="1609"/>
        <w:gridCol w:w="1609"/>
      </w:tblGrid>
      <w:tr w:rsidR="00E562B6" w:rsidRPr="00642958" w14:paraId="6CDD4013" w14:textId="77777777" w:rsidTr="004B2160">
        <w:trPr>
          <w:trHeight w:val="20"/>
        </w:trPr>
        <w:tc>
          <w:tcPr>
            <w:tcW w:w="2339" w:type="pct"/>
            <w:tcBorders>
              <w:top w:val="nil"/>
              <w:left w:val="nil"/>
              <w:bottom w:val="single" w:sz="8" w:space="0" w:color="auto"/>
              <w:right w:val="nil"/>
            </w:tcBorders>
            <w:shd w:val="clear" w:color="auto" w:fill="auto"/>
            <w:tcMar>
              <w:top w:w="15" w:type="dxa"/>
              <w:left w:w="15" w:type="dxa"/>
              <w:bottom w:w="0" w:type="dxa"/>
              <w:right w:w="15" w:type="dxa"/>
            </w:tcMar>
            <w:vAlign w:val="center"/>
            <w:hideMark/>
          </w:tcPr>
          <w:p w14:paraId="0CDE5F4E" w14:textId="3B0CBE15" w:rsidR="00E562B6" w:rsidRPr="00642958" w:rsidRDefault="00E562B6" w:rsidP="00923A0C">
            <w:pPr>
              <w:rPr>
                <w:rFonts w:ascii="Arial" w:hAnsi="Arial" w:cs="Arial"/>
                <w:bCs/>
                <w:color w:val="000000"/>
                <w:sz w:val="18"/>
                <w:szCs w:val="18"/>
              </w:rPr>
            </w:pPr>
            <w:r w:rsidRPr="00642958">
              <w:rPr>
                <w:rFonts w:ascii="Arial" w:eastAsia="Calibri" w:hAnsi="Arial" w:cs="Arial"/>
                <w:bCs/>
                <w:color w:val="000000"/>
                <w:sz w:val="18"/>
                <w:szCs w:val="18"/>
              </w:rPr>
              <w:t xml:space="preserve">31 </w:t>
            </w:r>
            <w:proofErr w:type="spellStart"/>
            <w:r w:rsidRPr="00642958">
              <w:rPr>
                <w:rFonts w:ascii="Arial" w:eastAsia="Calibri" w:hAnsi="Arial" w:cs="Arial"/>
                <w:bCs/>
                <w:color w:val="000000"/>
                <w:sz w:val="18"/>
                <w:szCs w:val="18"/>
              </w:rPr>
              <w:t>Aralık</w:t>
            </w:r>
            <w:proofErr w:type="spellEnd"/>
            <w:r w:rsidRPr="00642958">
              <w:rPr>
                <w:rFonts w:ascii="Arial" w:eastAsia="Calibri" w:hAnsi="Arial" w:cs="Arial"/>
                <w:bCs/>
                <w:color w:val="000000"/>
                <w:sz w:val="18"/>
                <w:szCs w:val="18"/>
              </w:rPr>
              <w:t xml:space="preserve"> 20</w:t>
            </w:r>
            <w:r w:rsidR="00D72433" w:rsidRPr="00642958">
              <w:rPr>
                <w:rFonts w:ascii="Arial" w:eastAsia="Calibri" w:hAnsi="Arial" w:cs="Arial"/>
                <w:bCs/>
                <w:color w:val="000000"/>
                <w:sz w:val="18"/>
                <w:szCs w:val="18"/>
              </w:rPr>
              <w:t>2</w:t>
            </w:r>
            <w:r w:rsidR="003974DB">
              <w:rPr>
                <w:rFonts w:ascii="Arial" w:eastAsia="Calibri" w:hAnsi="Arial" w:cs="Arial"/>
                <w:bCs/>
                <w:color w:val="000000"/>
                <w:sz w:val="18"/>
                <w:szCs w:val="18"/>
              </w:rPr>
              <w:t>1</w:t>
            </w:r>
          </w:p>
        </w:tc>
        <w:tc>
          <w:tcPr>
            <w:tcW w:w="887" w:type="pct"/>
            <w:tcBorders>
              <w:top w:val="nil"/>
              <w:left w:val="nil"/>
              <w:bottom w:val="single" w:sz="8" w:space="0" w:color="auto"/>
              <w:right w:val="nil"/>
            </w:tcBorders>
            <w:shd w:val="clear" w:color="auto" w:fill="auto"/>
            <w:tcMar>
              <w:top w:w="15" w:type="dxa"/>
              <w:left w:w="15" w:type="dxa"/>
              <w:bottom w:w="0" w:type="dxa"/>
              <w:right w:w="15" w:type="dxa"/>
            </w:tcMar>
            <w:vAlign w:val="center"/>
            <w:hideMark/>
          </w:tcPr>
          <w:p w14:paraId="49FAE1CB" w14:textId="77777777" w:rsidR="00E562B6" w:rsidRPr="00642958" w:rsidRDefault="00E562B6" w:rsidP="00392ECD">
            <w:pPr>
              <w:ind w:right="23"/>
              <w:jc w:val="right"/>
              <w:rPr>
                <w:rFonts w:ascii="Arial" w:hAnsi="Arial" w:cs="Arial"/>
                <w:color w:val="000000"/>
                <w:sz w:val="18"/>
                <w:szCs w:val="18"/>
              </w:rPr>
            </w:pPr>
            <w:r w:rsidRPr="00642958">
              <w:rPr>
                <w:rFonts w:ascii="Arial" w:eastAsia="Calibri" w:hAnsi="Arial" w:cs="Arial"/>
                <w:color w:val="000000"/>
                <w:sz w:val="18"/>
                <w:szCs w:val="18"/>
              </w:rPr>
              <w:t> </w:t>
            </w:r>
          </w:p>
        </w:tc>
        <w:tc>
          <w:tcPr>
            <w:tcW w:w="887" w:type="pct"/>
            <w:tcBorders>
              <w:top w:val="nil"/>
              <w:left w:val="nil"/>
              <w:bottom w:val="single" w:sz="8" w:space="0" w:color="auto"/>
              <w:right w:val="nil"/>
            </w:tcBorders>
            <w:shd w:val="clear" w:color="auto" w:fill="auto"/>
            <w:tcMar>
              <w:top w:w="15" w:type="dxa"/>
              <w:left w:w="15" w:type="dxa"/>
              <w:bottom w:w="0" w:type="dxa"/>
              <w:right w:w="15" w:type="dxa"/>
            </w:tcMar>
            <w:vAlign w:val="center"/>
            <w:hideMark/>
          </w:tcPr>
          <w:p w14:paraId="38B4F3E6" w14:textId="77777777" w:rsidR="00E562B6" w:rsidRPr="00642958" w:rsidRDefault="00E562B6" w:rsidP="00392ECD">
            <w:pPr>
              <w:ind w:right="23"/>
              <w:jc w:val="right"/>
              <w:rPr>
                <w:rFonts w:ascii="Arial" w:hAnsi="Arial" w:cs="Arial"/>
                <w:color w:val="000000"/>
                <w:sz w:val="18"/>
                <w:szCs w:val="18"/>
              </w:rPr>
            </w:pPr>
            <w:r w:rsidRPr="00642958">
              <w:rPr>
                <w:rFonts w:ascii="Arial" w:eastAsia="Calibri" w:hAnsi="Arial" w:cs="Arial"/>
                <w:color w:val="000000"/>
                <w:sz w:val="18"/>
                <w:szCs w:val="18"/>
              </w:rPr>
              <w:t> </w:t>
            </w:r>
          </w:p>
        </w:tc>
        <w:tc>
          <w:tcPr>
            <w:tcW w:w="887" w:type="pct"/>
            <w:tcBorders>
              <w:top w:val="nil"/>
              <w:left w:val="nil"/>
              <w:bottom w:val="single" w:sz="8" w:space="0" w:color="auto"/>
              <w:right w:val="nil"/>
            </w:tcBorders>
            <w:shd w:val="clear" w:color="auto" w:fill="auto"/>
            <w:tcMar>
              <w:top w:w="15" w:type="dxa"/>
              <w:left w:w="15" w:type="dxa"/>
              <w:bottom w:w="0" w:type="dxa"/>
              <w:right w:w="15" w:type="dxa"/>
            </w:tcMar>
            <w:vAlign w:val="center"/>
            <w:hideMark/>
          </w:tcPr>
          <w:p w14:paraId="10FD9F84" w14:textId="77777777" w:rsidR="00E562B6" w:rsidRPr="00642958" w:rsidRDefault="00E562B6" w:rsidP="00392ECD">
            <w:pPr>
              <w:ind w:right="23"/>
              <w:jc w:val="right"/>
              <w:rPr>
                <w:rFonts w:ascii="Arial" w:hAnsi="Arial" w:cs="Arial"/>
                <w:color w:val="000000"/>
                <w:sz w:val="18"/>
                <w:szCs w:val="18"/>
              </w:rPr>
            </w:pPr>
            <w:r w:rsidRPr="00642958">
              <w:rPr>
                <w:rFonts w:ascii="Arial" w:eastAsia="Calibri" w:hAnsi="Arial" w:cs="Arial"/>
                <w:color w:val="000000"/>
                <w:sz w:val="18"/>
                <w:szCs w:val="18"/>
              </w:rPr>
              <w:t> </w:t>
            </w:r>
          </w:p>
        </w:tc>
      </w:tr>
      <w:tr w:rsidR="00E562B6" w:rsidRPr="00642958" w14:paraId="23DBB2AD" w14:textId="77777777" w:rsidTr="004B2160">
        <w:trPr>
          <w:trHeight w:val="20"/>
        </w:trPr>
        <w:tc>
          <w:tcPr>
            <w:tcW w:w="2339" w:type="pct"/>
            <w:tcBorders>
              <w:top w:val="single" w:sz="8" w:space="0" w:color="auto"/>
              <w:left w:val="nil"/>
              <w:bottom w:val="single" w:sz="4" w:space="0" w:color="auto"/>
              <w:right w:val="nil"/>
            </w:tcBorders>
            <w:shd w:val="clear" w:color="auto" w:fill="auto"/>
            <w:tcMar>
              <w:top w:w="15" w:type="dxa"/>
              <w:left w:w="15" w:type="dxa"/>
              <w:bottom w:w="0" w:type="dxa"/>
              <w:right w:w="15" w:type="dxa"/>
            </w:tcMar>
            <w:vAlign w:val="center"/>
            <w:hideMark/>
          </w:tcPr>
          <w:p w14:paraId="7EF010C9" w14:textId="77777777" w:rsidR="00E562B6" w:rsidRPr="00642958" w:rsidRDefault="00E562B6" w:rsidP="00923A0C">
            <w:pPr>
              <w:rPr>
                <w:rFonts w:ascii="Arial" w:hAnsi="Arial" w:cs="Arial"/>
                <w:bCs/>
                <w:color w:val="000000"/>
                <w:sz w:val="18"/>
                <w:szCs w:val="18"/>
              </w:rPr>
            </w:pPr>
            <w:r w:rsidRPr="00642958">
              <w:rPr>
                <w:rFonts w:ascii="Arial" w:hAnsi="Arial" w:cs="Arial"/>
                <w:bCs/>
                <w:color w:val="000000"/>
                <w:sz w:val="18"/>
                <w:szCs w:val="18"/>
              </w:rPr>
              <w:t xml:space="preserve">Ticari </w:t>
            </w:r>
            <w:proofErr w:type="spellStart"/>
            <w:r w:rsidRPr="00642958">
              <w:rPr>
                <w:rFonts w:ascii="Arial" w:hAnsi="Arial" w:cs="Arial"/>
                <w:bCs/>
                <w:color w:val="000000"/>
                <w:sz w:val="18"/>
                <w:szCs w:val="18"/>
              </w:rPr>
              <w:t>Unvanı</w:t>
            </w:r>
            <w:proofErr w:type="spellEnd"/>
            <w:r w:rsidRPr="00642958">
              <w:rPr>
                <w:rFonts w:ascii="Arial" w:hAnsi="Arial" w:cs="Arial"/>
                <w:bCs/>
                <w:color w:val="000000"/>
                <w:sz w:val="18"/>
                <w:szCs w:val="18"/>
              </w:rPr>
              <w:t> </w:t>
            </w:r>
          </w:p>
        </w:tc>
        <w:tc>
          <w:tcPr>
            <w:tcW w:w="887" w:type="pct"/>
            <w:tcBorders>
              <w:top w:val="single" w:sz="8" w:space="0" w:color="auto"/>
              <w:left w:val="nil"/>
              <w:bottom w:val="single" w:sz="4" w:space="0" w:color="auto"/>
              <w:right w:val="nil"/>
            </w:tcBorders>
            <w:shd w:val="clear" w:color="auto" w:fill="auto"/>
            <w:tcMar>
              <w:top w:w="15" w:type="dxa"/>
              <w:left w:w="15" w:type="dxa"/>
              <w:bottom w:w="0" w:type="dxa"/>
              <w:right w:w="15" w:type="dxa"/>
            </w:tcMar>
            <w:vAlign w:val="center"/>
            <w:hideMark/>
          </w:tcPr>
          <w:p w14:paraId="175ECD43" w14:textId="77777777" w:rsidR="009542E4" w:rsidRDefault="00E562B6" w:rsidP="00392ECD">
            <w:pPr>
              <w:ind w:right="23"/>
              <w:jc w:val="right"/>
              <w:rPr>
                <w:rFonts w:ascii="Arial" w:eastAsia="Calibri" w:hAnsi="Arial" w:cs="Arial"/>
                <w:bCs/>
                <w:color w:val="000000"/>
                <w:sz w:val="18"/>
                <w:szCs w:val="18"/>
              </w:rPr>
            </w:pPr>
            <w:proofErr w:type="spellStart"/>
            <w:r w:rsidRPr="00642958">
              <w:rPr>
                <w:rFonts w:ascii="Arial" w:eastAsia="Calibri" w:hAnsi="Arial" w:cs="Arial"/>
                <w:bCs/>
                <w:color w:val="000000"/>
                <w:sz w:val="18"/>
                <w:szCs w:val="18"/>
              </w:rPr>
              <w:t>Doğrudan</w:t>
            </w:r>
            <w:proofErr w:type="spellEnd"/>
            <w:r w:rsidRPr="00642958">
              <w:rPr>
                <w:rFonts w:ascii="Arial" w:eastAsia="Calibri" w:hAnsi="Arial" w:cs="Arial"/>
                <w:bCs/>
                <w:color w:val="000000"/>
                <w:sz w:val="18"/>
                <w:szCs w:val="18"/>
              </w:rPr>
              <w:t xml:space="preserve"> </w:t>
            </w:r>
          </w:p>
          <w:p w14:paraId="5AC0E0D6" w14:textId="74EBDBDE" w:rsidR="00E562B6" w:rsidRPr="00642958" w:rsidRDefault="00E562B6" w:rsidP="00392ECD">
            <w:pPr>
              <w:ind w:right="23"/>
              <w:jc w:val="right"/>
              <w:rPr>
                <w:rFonts w:ascii="Arial" w:hAnsi="Arial" w:cs="Arial"/>
                <w:bCs/>
                <w:color w:val="000000"/>
                <w:sz w:val="18"/>
                <w:szCs w:val="18"/>
              </w:rPr>
            </w:pPr>
            <w:proofErr w:type="spellStart"/>
            <w:r w:rsidRPr="00642958">
              <w:rPr>
                <w:rFonts w:ascii="Arial" w:eastAsia="Calibri" w:hAnsi="Arial" w:cs="Arial"/>
                <w:bCs/>
                <w:color w:val="000000"/>
                <w:sz w:val="18"/>
                <w:szCs w:val="18"/>
              </w:rPr>
              <w:t>Ortaklık</w:t>
            </w:r>
            <w:proofErr w:type="spellEnd"/>
            <w:r w:rsidRPr="00642958">
              <w:rPr>
                <w:rFonts w:ascii="Arial" w:eastAsia="Calibri" w:hAnsi="Arial" w:cs="Arial"/>
                <w:bCs/>
                <w:color w:val="000000"/>
                <w:sz w:val="18"/>
                <w:szCs w:val="18"/>
              </w:rPr>
              <w:t xml:space="preserve"> Pay</w:t>
            </w:r>
            <w:r w:rsidR="009542E4">
              <w:rPr>
                <w:rFonts w:ascii="Arial" w:eastAsia="Calibri" w:hAnsi="Arial" w:cs="Arial"/>
                <w:bCs/>
                <w:color w:val="000000"/>
                <w:sz w:val="18"/>
                <w:szCs w:val="18"/>
              </w:rPr>
              <w:t xml:space="preserve"> </w:t>
            </w:r>
            <w:r w:rsidRPr="00642958">
              <w:rPr>
                <w:rFonts w:ascii="Arial" w:eastAsia="Calibri" w:hAnsi="Arial" w:cs="Arial"/>
                <w:bCs/>
                <w:color w:val="000000"/>
                <w:sz w:val="18"/>
                <w:szCs w:val="18"/>
              </w:rPr>
              <w:t>(%)</w:t>
            </w:r>
          </w:p>
        </w:tc>
        <w:tc>
          <w:tcPr>
            <w:tcW w:w="887" w:type="pct"/>
            <w:tcBorders>
              <w:top w:val="single" w:sz="8" w:space="0" w:color="auto"/>
              <w:left w:val="nil"/>
              <w:bottom w:val="single" w:sz="4" w:space="0" w:color="auto"/>
              <w:right w:val="nil"/>
            </w:tcBorders>
            <w:shd w:val="clear" w:color="auto" w:fill="auto"/>
            <w:tcMar>
              <w:top w:w="15" w:type="dxa"/>
              <w:left w:w="15" w:type="dxa"/>
              <w:bottom w:w="0" w:type="dxa"/>
              <w:right w:w="15" w:type="dxa"/>
            </w:tcMar>
            <w:vAlign w:val="center"/>
            <w:hideMark/>
          </w:tcPr>
          <w:p w14:paraId="347E4849" w14:textId="77777777" w:rsidR="00E562B6" w:rsidRPr="00642958" w:rsidRDefault="00E562B6" w:rsidP="00392ECD">
            <w:pPr>
              <w:ind w:right="23"/>
              <w:jc w:val="right"/>
              <w:rPr>
                <w:rFonts w:ascii="Arial" w:hAnsi="Arial" w:cs="Arial"/>
                <w:bCs/>
                <w:color w:val="000000"/>
                <w:sz w:val="18"/>
                <w:szCs w:val="18"/>
              </w:rPr>
            </w:pPr>
            <w:proofErr w:type="spellStart"/>
            <w:r w:rsidRPr="00642958">
              <w:rPr>
                <w:rFonts w:ascii="Arial" w:eastAsia="Calibri" w:hAnsi="Arial" w:cs="Arial"/>
                <w:bCs/>
                <w:color w:val="000000"/>
                <w:sz w:val="18"/>
                <w:szCs w:val="18"/>
              </w:rPr>
              <w:t>Etkin</w:t>
            </w:r>
            <w:proofErr w:type="spellEnd"/>
            <w:r w:rsidRPr="00642958">
              <w:rPr>
                <w:rFonts w:ascii="Arial" w:eastAsia="Calibri" w:hAnsi="Arial" w:cs="Arial"/>
                <w:bCs/>
                <w:color w:val="000000"/>
                <w:sz w:val="18"/>
                <w:szCs w:val="18"/>
              </w:rPr>
              <w:t xml:space="preserve"> </w:t>
            </w:r>
            <w:proofErr w:type="spellStart"/>
            <w:r w:rsidRPr="00642958">
              <w:rPr>
                <w:rFonts w:ascii="Arial" w:eastAsia="Calibri" w:hAnsi="Arial" w:cs="Arial"/>
                <w:bCs/>
                <w:color w:val="000000"/>
                <w:sz w:val="18"/>
                <w:szCs w:val="18"/>
              </w:rPr>
              <w:t>Ortaklık</w:t>
            </w:r>
            <w:proofErr w:type="spellEnd"/>
            <w:r w:rsidRPr="00642958">
              <w:rPr>
                <w:rFonts w:ascii="Arial" w:eastAsia="Calibri" w:hAnsi="Arial" w:cs="Arial"/>
                <w:bCs/>
                <w:color w:val="000000"/>
                <w:sz w:val="18"/>
                <w:szCs w:val="18"/>
              </w:rPr>
              <w:t xml:space="preserve"> </w:t>
            </w:r>
            <w:proofErr w:type="spellStart"/>
            <w:r w:rsidRPr="00642958">
              <w:rPr>
                <w:rFonts w:ascii="Arial" w:eastAsia="Calibri" w:hAnsi="Arial" w:cs="Arial"/>
                <w:bCs/>
                <w:color w:val="000000"/>
                <w:sz w:val="18"/>
                <w:szCs w:val="18"/>
              </w:rPr>
              <w:t>Oranı</w:t>
            </w:r>
            <w:proofErr w:type="spellEnd"/>
            <w:r w:rsidRPr="00642958">
              <w:rPr>
                <w:rFonts w:ascii="Arial" w:eastAsia="Calibri" w:hAnsi="Arial" w:cs="Arial"/>
                <w:bCs/>
                <w:color w:val="000000"/>
                <w:sz w:val="18"/>
                <w:szCs w:val="18"/>
              </w:rPr>
              <w:t xml:space="preserve"> (%)</w:t>
            </w:r>
          </w:p>
        </w:tc>
        <w:tc>
          <w:tcPr>
            <w:tcW w:w="887" w:type="pct"/>
            <w:tcBorders>
              <w:top w:val="single" w:sz="8" w:space="0" w:color="auto"/>
              <w:left w:val="nil"/>
              <w:bottom w:val="single" w:sz="4" w:space="0" w:color="auto"/>
              <w:right w:val="nil"/>
            </w:tcBorders>
            <w:shd w:val="clear" w:color="auto" w:fill="auto"/>
            <w:tcMar>
              <w:top w:w="15" w:type="dxa"/>
              <w:left w:w="15" w:type="dxa"/>
              <w:bottom w:w="0" w:type="dxa"/>
              <w:right w:w="15" w:type="dxa"/>
            </w:tcMar>
            <w:vAlign w:val="center"/>
            <w:hideMark/>
          </w:tcPr>
          <w:p w14:paraId="6BA7EA7D" w14:textId="77777777" w:rsidR="00E562B6" w:rsidRPr="00642958" w:rsidRDefault="00E562B6" w:rsidP="00392ECD">
            <w:pPr>
              <w:ind w:right="23"/>
              <w:jc w:val="right"/>
              <w:rPr>
                <w:rFonts w:ascii="Arial" w:hAnsi="Arial" w:cs="Arial"/>
                <w:bCs/>
                <w:color w:val="000000"/>
                <w:sz w:val="18"/>
                <w:szCs w:val="18"/>
              </w:rPr>
            </w:pPr>
            <w:proofErr w:type="spellStart"/>
            <w:r w:rsidRPr="00642958">
              <w:rPr>
                <w:rFonts w:ascii="Arial" w:eastAsia="Calibri" w:hAnsi="Arial" w:cs="Arial"/>
                <w:bCs/>
                <w:color w:val="000000"/>
                <w:sz w:val="18"/>
                <w:szCs w:val="18"/>
              </w:rPr>
              <w:t>Kontrol</w:t>
            </w:r>
            <w:proofErr w:type="spellEnd"/>
            <w:r w:rsidRPr="00642958">
              <w:rPr>
                <w:rFonts w:ascii="Arial" w:eastAsia="Calibri" w:hAnsi="Arial" w:cs="Arial"/>
                <w:bCs/>
                <w:color w:val="000000"/>
                <w:sz w:val="18"/>
                <w:szCs w:val="18"/>
              </w:rPr>
              <w:t xml:space="preserve"> </w:t>
            </w:r>
            <w:proofErr w:type="spellStart"/>
            <w:r w:rsidRPr="00642958">
              <w:rPr>
                <w:rFonts w:ascii="Arial" w:eastAsia="Calibri" w:hAnsi="Arial" w:cs="Arial"/>
                <w:bCs/>
                <w:color w:val="000000"/>
                <w:sz w:val="18"/>
                <w:szCs w:val="18"/>
              </w:rPr>
              <w:t>Gücü</w:t>
            </w:r>
            <w:proofErr w:type="spellEnd"/>
            <w:r w:rsidRPr="00642958">
              <w:rPr>
                <w:rFonts w:ascii="Arial" w:eastAsia="Calibri" w:hAnsi="Arial" w:cs="Arial"/>
                <w:bCs/>
                <w:color w:val="000000"/>
                <w:sz w:val="18"/>
                <w:szCs w:val="18"/>
              </w:rPr>
              <w:t xml:space="preserve"> </w:t>
            </w:r>
            <w:proofErr w:type="spellStart"/>
            <w:r w:rsidRPr="00642958">
              <w:rPr>
                <w:rFonts w:ascii="Arial" w:eastAsia="Calibri" w:hAnsi="Arial" w:cs="Arial"/>
                <w:bCs/>
                <w:color w:val="000000"/>
                <w:sz w:val="18"/>
                <w:szCs w:val="18"/>
              </w:rPr>
              <w:t>Olmayanlar</w:t>
            </w:r>
            <w:proofErr w:type="spellEnd"/>
            <w:r w:rsidRPr="00642958">
              <w:rPr>
                <w:rFonts w:ascii="Arial" w:eastAsia="Calibri" w:hAnsi="Arial" w:cs="Arial"/>
                <w:bCs/>
                <w:color w:val="000000"/>
                <w:sz w:val="18"/>
                <w:szCs w:val="18"/>
              </w:rPr>
              <w:t xml:space="preserve"> (%)</w:t>
            </w:r>
          </w:p>
        </w:tc>
      </w:tr>
      <w:tr w:rsidR="000E0717" w:rsidRPr="00642958" w14:paraId="690E7A61" w14:textId="77777777" w:rsidTr="004B2160">
        <w:trPr>
          <w:trHeight w:val="20"/>
        </w:trPr>
        <w:tc>
          <w:tcPr>
            <w:tcW w:w="2339" w:type="pct"/>
            <w:tcBorders>
              <w:top w:val="single" w:sz="8" w:space="0" w:color="auto"/>
              <w:left w:val="nil"/>
              <w:right w:val="nil"/>
            </w:tcBorders>
            <w:shd w:val="clear" w:color="auto" w:fill="auto"/>
            <w:tcMar>
              <w:top w:w="15" w:type="dxa"/>
              <w:left w:w="15" w:type="dxa"/>
              <w:bottom w:w="0" w:type="dxa"/>
              <w:right w:w="15" w:type="dxa"/>
            </w:tcMar>
            <w:vAlign w:val="center"/>
          </w:tcPr>
          <w:p w14:paraId="3E6254AA" w14:textId="77777777" w:rsidR="000E0717" w:rsidRPr="00642958" w:rsidRDefault="000E0717" w:rsidP="00923A0C">
            <w:pPr>
              <w:rPr>
                <w:rFonts w:ascii="Arial" w:hAnsi="Arial" w:cs="Arial"/>
                <w:bCs/>
                <w:color w:val="000000"/>
                <w:sz w:val="18"/>
                <w:szCs w:val="18"/>
              </w:rPr>
            </w:pPr>
          </w:p>
        </w:tc>
        <w:tc>
          <w:tcPr>
            <w:tcW w:w="887" w:type="pct"/>
            <w:tcBorders>
              <w:top w:val="single" w:sz="8" w:space="0" w:color="auto"/>
              <w:left w:val="nil"/>
              <w:right w:val="nil"/>
            </w:tcBorders>
            <w:shd w:val="clear" w:color="auto" w:fill="auto"/>
            <w:tcMar>
              <w:top w:w="15" w:type="dxa"/>
              <w:left w:w="15" w:type="dxa"/>
              <w:bottom w:w="0" w:type="dxa"/>
              <w:right w:w="15" w:type="dxa"/>
            </w:tcMar>
            <w:vAlign w:val="center"/>
          </w:tcPr>
          <w:p w14:paraId="5D56D1FA" w14:textId="77777777" w:rsidR="000E0717" w:rsidRPr="00642958" w:rsidRDefault="000E0717" w:rsidP="00392ECD">
            <w:pPr>
              <w:ind w:right="23"/>
              <w:jc w:val="right"/>
              <w:rPr>
                <w:rFonts w:ascii="Arial" w:eastAsia="Calibri" w:hAnsi="Arial" w:cs="Arial"/>
                <w:bCs/>
                <w:color w:val="000000"/>
                <w:sz w:val="18"/>
                <w:szCs w:val="18"/>
              </w:rPr>
            </w:pPr>
          </w:p>
        </w:tc>
        <w:tc>
          <w:tcPr>
            <w:tcW w:w="887" w:type="pct"/>
            <w:tcBorders>
              <w:top w:val="single" w:sz="8" w:space="0" w:color="auto"/>
              <w:left w:val="nil"/>
              <w:right w:val="nil"/>
            </w:tcBorders>
            <w:shd w:val="clear" w:color="auto" w:fill="auto"/>
            <w:tcMar>
              <w:top w:w="15" w:type="dxa"/>
              <w:left w:w="15" w:type="dxa"/>
              <w:bottom w:w="0" w:type="dxa"/>
              <w:right w:w="15" w:type="dxa"/>
            </w:tcMar>
            <w:vAlign w:val="center"/>
          </w:tcPr>
          <w:p w14:paraId="66C243F4" w14:textId="77777777" w:rsidR="000E0717" w:rsidRPr="00642958" w:rsidRDefault="000E0717" w:rsidP="00392ECD">
            <w:pPr>
              <w:ind w:right="23"/>
              <w:jc w:val="right"/>
              <w:rPr>
                <w:rFonts w:ascii="Arial" w:eastAsia="Calibri" w:hAnsi="Arial" w:cs="Arial"/>
                <w:bCs/>
                <w:color w:val="000000"/>
                <w:sz w:val="18"/>
                <w:szCs w:val="18"/>
              </w:rPr>
            </w:pPr>
          </w:p>
        </w:tc>
        <w:tc>
          <w:tcPr>
            <w:tcW w:w="887" w:type="pct"/>
            <w:tcBorders>
              <w:top w:val="single" w:sz="8" w:space="0" w:color="auto"/>
              <w:left w:val="nil"/>
              <w:right w:val="nil"/>
            </w:tcBorders>
            <w:shd w:val="clear" w:color="auto" w:fill="auto"/>
            <w:tcMar>
              <w:top w:w="15" w:type="dxa"/>
              <w:left w:w="15" w:type="dxa"/>
              <w:bottom w:w="0" w:type="dxa"/>
              <w:right w:w="15" w:type="dxa"/>
            </w:tcMar>
            <w:vAlign w:val="center"/>
          </w:tcPr>
          <w:p w14:paraId="45B5C334" w14:textId="77777777" w:rsidR="000E0717" w:rsidRPr="00642958" w:rsidRDefault="000E0717" w:rsidP="00392ECD">
            <w:pPr>
              <w:ind w:right="23"/>
              <w:jc w:val="right"/>
              <w:rPr>
                <w:rFonts w:ascii="Arial" w:eastAsia="Calibri" w:hAnsi="Arial" w:cs="Arial"/>
                <w:bCs/>
                <w:color w:val="000000"/>
                <w:sz w:val="18"/>
                <w:szCs w:val="18"/>
              </w:rPr>
            </w:pPr>
          </w:p>
        </w:tc>
      </w:tr>
      <w:tr w:rsidR="00D72433" w:rsidRPr="00642958" w14:paraId="2DD18AB4" w14:textId="77777777" w:rsidTr="004B2160">
        <w:trPr>
          <w:trHeight w:val="20"/>
        </w:trPr>
        <w:tc>
          <w:tcPr>
            <w:tcW w:w="2339" w:type="pct"/>
            <w:tcBorders>
              <w:left w:val="nil"/>
              <w:bottom w:val="nil"/>
              <w:right w:val="nil"/>
            </w:tcBorders>
            <w:shd w:val="clear" w:color="auto" w:fill="auto"/>
            <w:tcMar>
              <w:top w:w="0" w:type="dxa"/>
              <w:left w:w="15" w:type="dxa"/>
              <w:bottom w:w="0" w:type="dxa"/>
              <w:right w:w="15" w:type="dxa"/>
            </w:tcMar>
            <w:hideMark/>
          </w:tcPr>
          <w:p w14:paraId="6B79C8EE" w14:textId="77777777" w:rsidR="00D72433" w:rsidRPr="00642958" w:rsidRDefault="00D72433" w:rsidP="00D72433">
            <w:pPr>
              <w:rPr>
                <w:rFonts w:ascii="Arial" w:hAnsi="Arial" w:cs="Arial"/>
                <w:sz w:val="18"/>
                <w:szCs w:val="18"/>
                <w:lang w:val="tr-TR"/>
              </w:rPr>
            </w:pPr>
            <w:r w:rsidRPr="00642958">
              <w:rPr>
                <w:rFonts w:ascii="Arial" w:hAnsi="Arial" w:cs="Arial"/>
                <w:sz w:val="18"/>
                <w:szCs w:val="18"/>
                <w:lang w:val="tr-TR"/>
              </w:rPr>
              <w:t>ATP İnşaat ve Ticaret A.Ş.</w:t>
            </w:r>
          </w:p>
        </w:tc>
        <w:tc>
          <w:tcPr>
            <w:tcW w:w="887" w:type="pct"/>
            <w:tcBorders>
              <w:left w:val="nil"/>
              <w:bottom w:val="nil"/>
              <w:right w:val="nil"/>
            </w:tcBorders>
            <w:shd w:val="clear" w:color="auto" w:fill="auto"/>
            <w:tcMar>
              <w:top w:w="0" w:type="dxa"/>
              <w:left w:w="15" w:type="dxa"/>
              <w:bottom w:w="0" w:type="dxa"/>
              <w:right w:w="15" w:type="dxa"/>
            </w:tcMar>
            <w:hideMark/>
          </w:tcPr>
          <w:p w14:paraId="3A1E4FAB" w14:textId="77777777" w:rsidR="00D72433" w:rsidRPr="00642958" w:rsidRDefault="00D72433" w:rsidP="00392ECD">
            <w:pPr>
              <w:ind w:right="23"/>
              <w:jc w:val="right"/>
              <w:rPr>
                <w:rFonts w:ascii="Arial" w:hAnsi="Arial" w:cs="Arial"/>
                <w:sz w:val="18"/>
                <w:szCs w:val="18"/>
                <w:lang w:val="tr-TR"/>
              </w:rPr>
            </w:pPr>
            <w:r w:rsidRPr="00642958">
              <w:rPr>
                <w:rFonts w:ascii="Arial" w:hAnsi="Arial" w:cs="Arial"/>
                <w:sz w:val="18"/>
                <w:szCs w:val="18"/>
                <w:lang w:val="tr-TR"/>
              </w:rPr>
              <w:t>99,04</w:t>
            </w:r>
          </w:p>
        </w:tc>
        <w:tc>
          <w:tcPr>
            <w:tcW w:w="887" w:type="pct"/>
            <w:tcBorders>
              <w:left w:val="nil"/>
              <w:bottom w:val="nil"/>
              <w:right w:val="nil"/>
            </w:tcBorders>
            <w:shd w:val="clear" w:color="auto" w:fill="auto"/>
            <w:tcMar>
              <w:top w:w="0" w:type="dxa"/>
              <w:left w:w="15" w:type="dxa"/>
              <w:bottom w:w="0" w:type="dxa"/>
              <w:right w:w="15" w:type="dxa"/>
            </w:tcMar>
          </w:tcPr>
          <w:p w14:paraId="37E31AAE" w14:textId="77777777" w:rsidR="00D72433" w:rsidRPr="00642958" w:rsidRDefault="00D72433" w:rsidP="00392ECD">
            <w:pPr>
              <w:ind w:right="23"/>
              <w:jc w:val="right"/>
              <w:rPr>
                <w:rFonts w:ascii="Arial" w:hAnsi="Arial" w:cs="Arial"/>
                <w:color w:val="000000"/>
                <w:sz w:val="18"/>
                <w:szCs w:val="18"/>
                <w:lang w:val="tr-TR"/>
              </w:rPr>
            </w:pPr>
            <w:r w:rsidRPr="00642958">
              <w:rPr>
                <w:rFonts w:ascii="Arial" w:hAnsi="Arial" w:cs="Arial"/>
                <w:color w:val="000000"/>
                <w:sz w:val="18"/>
                <w:szCs w:val="18"/>
                <w:lang w:val="tr-TR"/>
              </w:rPr>
              <w:t>99,04</w:t>
            </w:r>
          </w:p>
        </w:tc>
        <w:tc>
          <w:tcPr>
            <w:tcW w:w="887" w:type="pct"/>
            <w:tcBorders>
              <w:left w:val="nil"/>
              <w:bottom w:val="nil"/>
              <w:right w:val="nil"/>
            </w:tcBorders>
            <w:shd w:val="clear" w:color="auto" w:fill="auto"/>
            <w:tcMar>
              <w:top w:w="0" w:type="dxa"/>
              <w:left w:w="15" w:type="dxa"/>
              <w:bottom w:w="0" w:type="dxa"/>
              <w:right w:w="15" w:type="dxa"/>
            </w:tcMar>
            <w:hideMark/>
          </w:tcPr>
          <w:p w14:paraId="1E834A99" w14:textId="77777777" w:rsidR="00D72433" w:rsidRPr="00642958" w:rsidRDefault="00D72433" w:rsidP="00392ECD">
            <w:pPr>
              <w:ind w:right="23"/>
              <w:jc w:val="right"/>
              <w:rPr>
                <w:rFonts w:ascii="Arial" w:hAnsi="Arial" w:cs="Arial"/>
                <w:color w:val="000000"/>
                <w:sz w:val="18"/>
                <w:szCs w:val="18"/>
                <w:lang w:val="tr-TR"/>
              </w:rPr>
            </w:pPr>
            <w:r w:rsidRPr="00642958">
              <w:rPr>
                <w:rFonts w:ascii="Arial" w:hAnsi="Arial" w:cs="Arial"/>
                <w:color w:val="000000"/>
                <w:sz w:val="18"/>
                <w:szCs w:val="18"/>
                <w:lang w:val="tr-TR"/>
              </w:rPr>
              <w:t>0,96</w:t>
            </w:r>
          </w:p>
        </w:tc>
      </w:tr>
      <w:tr w:rsidR="00D72433" w:rsidRPr="00642958" w14:paraId="608204CF" w14:textId="77777777" w:rsidTr="004B2160">
        <w:trPr>
          <w:trHeight w:val="20"/>
        </w:trPr>
        <w:tc>
          <w:tcPr>
            <w:tcW w:w="2339" w:type="pct"/>
            <w:tcBorders>
              <w:top w:val="nil"/>
              <w:left w:val="nil"/>
              <w:bottom w:val="nil"/>
              <w:right w:val="nil"/>
            </w:tcBorders>
            <w:shd w:val="clear" w:color="auto" w:fill="auto"/>
            <w:tcMar>
              <w:top w:w="0" w:type="dxa"/>
              <w:left w:w="15" w:type="dxa"/>
              <w:bottom w:w="0" w:type="dxa"/>
              <w:right w:w="15" w:type="dxa"/>
            </w:tcMar>
            <w:hideMark/>
          </w:tcPr>
          <w:p w14:paraId="5AC2DAEE" w14:textId="77777777" w:rsidR="00D72433" w:rsidRPr="00642958" w:rsidRDefault="00D72433" w:rsidP="00D72433">
            <w:pPr>
              <w:rPr>
                <w:rFonts w:ascii="Arial" w:hAnsi="Arial" w:cs="Arial"/>
                <w:sz w:val="18"/>
                <w:szCs w:val="18"/>
                <w:lang w:val="tr-TR"/>
              </w:rPr>
            </w:pPr>
            <w:r w:rsidRPr="00642958">
              <w:rPr>
                <w:rFonts w:ascii="Arial" w:hAnsi="Arial" w:cs="Arial"/>
                <w:sz w:val="18"/>
                <w:szCs w:val="18"/>
                <w:lang w:val="tr-TR"/>
              </w:rPr>
              <w:t>Koza Altın İşletmeleri A.Ş. (*)</w:t>
            </w:r>
          </w:p>
        </w:tc>
        <w:tc>
          <w:tcPr>
            <w:tcW w:w="887" w:type="pct"/>
            <w:tcBorders>
              <w:top w:val="nil"/>
              <w:left w:val="nil"/>
              <w:bottom w:val="nil"/>
              <w:right w:val="nil"/>
            </w:tcBorders>
            <w:shd w:val="clear" w:color="auto" w:fill="auto"/>
            <w:tcMar>
              <w:top w:w="0" w:type="dxa"/>
              <w:left w:w="15" w:type="dxa"/>
              <w:bottom w:w="0" w:type="dxa"/>
              <w:right w:w="15" w:type="dxa"/>
            </w:tcMar>
            <w:hideMark/>
          </w:tcPr>
          <w:p w14:paraId="0055B781" w14:textId="77777777" w:rsidR="00D72433" w:rsidRPr="00642958" w:rsidRDefault="00D72433" w:rsidP="00392ECD">
            <w:pPr>
              <w:ind w:right="23"/>
              <w:jc w:val="right"/>
              <w:rPr>
                <w:rFonts w:ascii="Arial" w:hAnsi="Arial" w:cs="Arial"/>
                <w:sz w:val="18"/>
                <w:szCs w:val="18"/>
                <w:lang w:val="tr-TR"/>
              </w:rPr>
            </w:pPr>
            <w:r w:rsidRPr="00642958">
              <w:rPr>
                <w:rFonts w:ascii="Arial" w:hAnsi="Arial" w:cs="Arial"/>
                <w:sz w:val="18"/>
                <w:szCs w:val="18"/>
                <w:lang w:val="tr-TR"/>
              </w:rPr>
              <w:t>-</w:t>
            </w:r>
          </w:p>
        </w:tc>
        <w:tc>
          <w:tcPr>
            <w:tcW w:w="887" w:type="pct"/>
            <w:tcBorders>
              <w:top w:val="nil"/>
              <w:left w:val="nil"/>
              <w:bottom w:val="nil"/>
              <w:right w:val="nil"/>
            </w:tcBorders>
            <w:shd w:val="clear" w:color="auto" w:fill="auto"/>
            <w:tcMar>
              <w:top w:w="0" w:type="dxa"/>
              <w:left w:w="15" w:type="dxa"/>
              <w:bottom w:w="0" w:type="dxa"/>
              <w:right w:w="15" w:type="dxa"/>
            </w:tcMar>
          </w:tcPr>
          <w:p w14:paraId="736D7793" w14:textId="77777777" w:rsidR="00D72433" w:rsidRPr="00642958" w:rsidRDefault="00D72433" w:rsidP="00392ECD">
            <w:pPr>
              <w:ind w:right="23"/>
              <w:jc w:val="right"/>
              <w:rPr>
                <w:rFonts w:ascii="Arial" w:hAnsi="Arial" w:cs="Arial"/>
                <w:color w:val="000000"/>
                <w:sz w:val="18"/>
                <w:szCs w:val="18"/>
                <w:lang w:val="tr-TR"/>
              </w:rPr>
            </w:pPr>
            <w:r w:rsidRPr="00642958">
              <w:rPr>
                <w:rFonts w:ascii="Arial" w:hAnsi="Arial" w:cs="Arial"/>
                <w:color w:val="000000"/>
                <w:sz w:val="18"/>
                <w:szCs w:val="18"/>
                <w:lang w:val="tr-TR"/>
              </w:rPr>
              <w:t>44,58</w:t>
            </w:r>
          </w:p>
        </w:tc>
        <w:tc>
          <w:tcPr>
            <w:tcW w:w="887" w:type="pct"/>
            <w:tcBorders>
              <w:top w:val="nil"/>
              <w:left w:val="nil"/>
              <w:bottom w:val="nil"/>
              <w:right w:val="nil"/>
            </w:tcBorders>
            <w:shd w:val="clear" w:color="auto" w:fill="auto"/>
            <w:tcMar>
              <w:top w:w="0" w:type="dxa"/>
              <w:left w:w="15" w:type="dxa"/>
              <w:bottom w:w="0" w:type="dxa"/>
              <w:right w:w="15" w:type="dxa"/>
            </w:tcMar>
            <w:hideMark/>
          </w:tcPr>
          <w:p w14:paraId="49912695" w14:textId="77777777" w:rsidR="00D72433" w:rsidRPr="00642958" w:rsidRDefault="00D72433" w:rsidP="00392ECD">
            <w:pPr>
              <w:ind w:right="23"/>
              <w:jc w:val="right"/>
              <w:rPr>
                <w:rFonts w:ascii="Arial" w:hAnsi="Arial" w:cs="Arial"/>
                <w:color w:val="000000"/>
                <w:sz w:val="18"/>
                <w:szCs w:val="18"/>
                <w:lang w:val="tr-TR"/>
              </w:rPr>
            </w:pPr>
            <w:r w:rsidRPr="00642958">
              <w:rPr>
                <w:rFonts w:ascii="Arial" w:hAnsi="Arial" w:cs="Arial"/>
                <w:color w:val="000000"/>
                <w:sz w:val="18"/>
                <w:szCs w:val="18"/>
                <w:lang w:val="tr-TR"/>
              </w:rPr>
              <w:t>55,42</w:t>
            </w:r>
          </w:p>
        </w:tc>
      </w:tr>
      <w:tr w:rsidR="00D72433" w:rsidRPr="00642958" w14:paraId="32B59A73" w14:textId="77777777" w:rsidTr="004B2160">
        <w:trPr>
          <w:trHeight w:val="20"/>
        </w:trPr>
        <w:tc>
          <w:tcPr>
            <w:tcW w:w="2339" w:type="pct"/>
            <w:tcBorders>
              <w:top w:val="nil"/>
              <w:left w:val="nil"/>
              <w:bottom w:val="nil"/>
              <w:right w:val="nil"/>
            </w:tcBorders>
            <w:shd w:val="clear" w:color="auto" w:fill="auto"/>
            <w:tcMar>
              <w:top w:w="0" w:type="dxa"/>
              <w:left w:w="15" w:type="dxa"/>
              <w:bottom w:w="0" w:type="dxa"/>
              <w:right w:w="15" w:type="dxa"/>
            </w:tcMar>
            <w:hideMark/>
          </w:tcPr>
          <w:p w14:paraId="76FF5B81" w14:textId="77777777" w:rsidR="00D72433" w:rsidRPr="00642958" w:rsidRDefault="00D72433" w:rsidP="00D72433">
            <w:pPr>
              <w:rPr>
                <w:rFonts w:ascii="Arial" w:hAnsi="Arial" w:cs="Arial"/>
                <w:sz w:val="18"/>
                <w:szCs w:val="18"/>
                <w:lang w:val="tr-TR"/>
              </w:rPr>
            </w:pPr>
            <w:r w:rsidRPr="00642958">
              <w:rPr>
                <w:rFonts w:ascii="Arial" w:hAnsi="Arial" w:cs="Arial"/>
                <w:sz w:val="18"/>
                <w:szCs w:val="18"/>
                <w:lang w:val="tr-TR"/>
              </w:rPr>
              <w:t xml:space="preserve">Özdemir </w:t>
            </w:r>
            <w:proofErr w:type="spellStart"/>
            <w:r w:rsidRPr="00642958">
              <w:rPr>
                <w:rFonts w:ascii="Arial" w:hAnsi="Arial" w:cs="Arial"/>
                <w:sz w:val="18"/>
                <w:szCs w:val="18"/>
                <w:lang w:val="tr-TR"/>
              </w:rPr>
              <w:t>Antimuan</w:t>
            </w:r>
            <w:proofErr w:type="spellEnd"/>
            <w:r w:rsidRPr="00642958">
              <w:rPr>
                <w:rFonts w:ascii="Arial" w:hAnsi="Arial" w:cs="Arial"/>
                <w:sz w:val="18"/>
                <w:szCs w:val="18"/>
                <w:lang w:val="tr-TR"/>
              </w:rPr>
              <w:t xml:space="preserve"> Madenleri A.Ş.</w:t>
            </w:r>
          </w:p>
        </w:tc>
        <w:tc>
          <w:tcPr>
            <w:tcW w:w="887" w:type="pct"/>
            <w:tcBorders>
              <w:top w:val="nil"/>
              <w:left w:val="nil"/>
              <w:bottom w:val="nil"/>
              <w:right w:val="nil"/>
            </w:tcBorders>
            <w:shd w:val="clear" w:color="auto" w:fill="auto"/>
            <w:tcMar>
              <w:top w:w="0" w:type="dxa"/>
              <w:left w:w="15" w:type="dxa"/>
              <w:bottom w:w="0" w:type="dxa"/>
              <w:right w:w="15" w:type="dxa"/>
            </w:tcMar>
            <w:hideMark/>
          </w:tcPr>
          <w:p w14:paraId="3D6649B1" w14:textId="77777777" w:rsidR="00D72433" w:rsidRPr="00642958" w:rsidRDefault="00D72433" w:rsidP="00392ECD">
            <w:pPr>
              <w:ind w:right="23"/>
              <w:jc w:val="right"/>
              <w:rPr>
                <w:rFonts w:ascii="Arial" w:hAnsi="Arial" w:cs="Arial"/>
                <w:sz w:val="18"/>
                <w:szCs w:val="18"/>
                <w:lang w:val="tr-TR"/>
              </w:rPr>
            </w:pPr>
            <w:r w:rsidRPr="00642958">
              <w:rPr>
                <w:rFonts w:ascii="Arial" w:hAnsi="Arial" w:cs="Arial"/>
                <w:sz w:val="18"/>
                <w:szCs w:val="18"/>
                <w:lang w:val="tr-TR"/>
              </w:rPr>
              <w:t>-</w:t>
            </w:r>
          </w:p>
        </w:tc>
        <w:tc>
          <w:tcPr>
            <w:tcW w:w="887" w:type="pct"/>
            <w:tcBorders>
              <w:top w:val="nil"/>
              <w:left w:val="nil"/>
              <w:bottom w:val="nil"/>
              <w:right w:val="nil"/>
            </w:tcBorders>
            <w:shd w:val="clear" w:color="auto" w:fill="auto"/>
            <w:tcMar>
              <w:top w:w="0" w:type="dxa"/>
              <w:left w:w="15" w:type="dxa"/>
              <w:bottom w:w="0" w:type="dxa"/>
              <w:right w:w="15" w:type="dxa"/>
            </w:tcMar>
          </w:tcPr>
          <w:p w14:paraId="1825DF73" w14:textId="77777777" w:rsidR="00D72433" w:rsidRPr="00642958" w:rsidRDefault="00D72433" w:rsidP="00392ECD">
            <w:pPr>
              <w:ind w:right="23"/>
              <w:jc w:val="right"/>
              <w:rPr>
                <w:rFonts w:ascii="Arial" w:hAnsi="Arial" w:cs="Arial"/>
                <w:color w:val="000000"/>
                <w:sz w:val="18"/>
                <w:szCs w:val="18"/>
                <w:lang w:val="tr-TR"/>
              </w:rPr>
            </w:pPr>
            <w:r w:rsidRPr="00642958">
              <w:rPr>
                <w:rFonts w:ascii="Arial" w:hAnsi="Arial" w:cs="Arial"/>
                <w:color w:val="000000"/>
                <w:sz w:val="18"/>
                <w:szCs w:val="18"/>
                <w:lang w:val="tr-TR"/>
              </w:rPr>
              <w:t>99,04</w:t>
            </w:r>
          </w:p>
        </w:tc>
        <w:tc>
          <w:tcPr>
            <w:tcW w:w="887" w:type="pct"/>
            <w:tcBorders>
              <w:top w:val="nil"/>
              <w:left w:val="nil"/>
              <w:bottom w:val="nil"/>
              <w:right w:val="nil"/>
            </w:tcBorders>
            <w:shd w:val="clear" w:color="auto" w:fill="auto"/>
            <w:tcMar>
              <w:top w:w="0" w:type="dxa"/>
              <w:left w:w="15" w:type="dxa"/>
              <w:bottom w:w="0" w:type="dxa"/>
              <w:right w:w="15" w:type="dxa"/>
            </w:tcMar>
            <w:hideMark/>
          </w:tcPr>
          <w:p w14:paraId="7FF9F193" w14:textId="77777777" w:rsidR="00D72433" w:rsidRPr="00642958" w:rsidRDefault="00D72433" w:rsidP="00392ECD">
            <w:pPr>
              <w:ind w:right="23"/>
              <w:jc w:val="right"/>
              <w:rPr>
                <w:rFonts w:ascii="Arial" w:hAnsi="Arial" w:cs="Arial"/>
                <w:color w:val="000000"/>
                <w:sz w:val="18"/>
                <w:szCs w:val="18"/>
                <w:lang w:val="tr-TR"/>
              </w:rPr>
            </w:pPr>
            <w:r w:rsidRPr="00642958">
              <w:rPr>
                <w:rFonts w:ascii="Arial" w:hAnsi="Arial" w:cs="Arial"/>
                <w:color w:val="000000"/>
                <w:sz w:val="18"/>
                <w:szCs w:val="18"/>
                <w:lang w:val="tr-TR"/>
              </w:rPr>
              <w:t>0,96</w:t>
            </w:r>
          </w:p>
        </w:tc>
      </w:tr>
      <w:tr w:rsidR="00D72433" w:rsidRPr="00642958" w14:paraId="1ABB9693" w14:textId="77777777" w:rsidTr="004B2160">
        <w:trPr>
          <w:trHeight w:val="20"/>
        </w:trPr>
        <w:tc>
          <w:tcPr>
            <w:tcW w:w="2339" w:type="pct"/>
            <w:tcBorders>
              <w:top w:val="nil"/>
              <w:left w:val="nil"/>
              <w:bottom w:val="nil"/>
              <w:right w:val="nil"/>
            </w:tcBorders>
            <w:shd w:val="clear" w:color="auto" w:fill="auto"/>
            <w:tcMar>
              <w:top w:w="0" w:type="dxa"/>
              <w:left w:w="15" w:type="dxa"/>
              <w:bottom w:w="0" w:type="dxa"/>
              <w:right w:w="15" w:type="dxa"/>
            </w:tcMar>
            <w:hideMark/>
          </w:tcPr>
          <w:p w14:paraId="7BF305F7" w14:textId="77777777" w:rsidR="00D72433" w:rsidRPr="00642958" w:rsidRDefault="00D72433" w:rsidP="00D72433">
            <w:pPr>
              <w:rPr>
                <w:rFonts w:ascii="Arial" w:hAnsi="Arial" w:cs="Arial"/>
                <w:sz w:val="18"/>
                <w:szCs w:val="18"/>
                <w:lang w:val="tr-TR"/>
              </w:rPr>
            </w:pPr>
            <w:r w:rsidRPr="00642958">
              <w:rPr>
                <w:rFonts w:ascii="Arial" w:hAnsi="Arial" w:cs="Arial"/>
                <w:sz w:val="18"/>
                <w:szCs w:val="18"/>
                <w:lang w:val="tr-TR"/>
              </w:rPr>
              <w:t>ATP Havacılık Ticaret A.Ş.</w:t>
            </w:r>
          </w:p>
        </w:tc>
        <w:tc>
          <w:tcPr>
            <w:tcW w:w="887" w:type="pct"/>
            <w:tcBorders>
              <w:top w:val="nil"/>
              <w:left w:val="nil"/>
              <w:bottom w:val="nil"/>
              <w:right w:val="nil"/>
            </w:tcBorders>
            <w:shd w:val="clear" w:color="auto" w:fill="auto"/>
            <w:tcMar>
              <w:top w:w="0" w:type="dxa"/>
              <w:left w:w="15" w:type="dxa"/>
              <w:bottom w:w="0" w:type="dxa"/>
              <w:right w:w="15" w:type="dxa"/>
            </w:tcMar>
            <w:hideMark/>
          </w:tcPr>
          <w:p w14:paraId="3538CCEB" w14:textId="77777777" w:rsidR="00D72433" w:rsidRPr="00642958" w:rsidRDefault="00D72433" w:rsidP="00392ECD">
            <w:pPr>
              <w:ind w:right="23"/>
              <w:jc w:val="right"/>
              <w:rPr>
                <w:rFonts w:ascii="Arial" w:hAnsi="Arial" w:cs="Arial"/>
                <w:sz w:val="18"/>
                <w:szCs w:val="18"/>
                <w:lang w:val="tr-TR"/>
              </w:rPr>
            </w:pPr>
            <w:r w:rsidRPr="00642958">
              <w:rPr>
                <w:rFonts w:ascii="Arial" w:hAnsi="Arial" w:cs="Arial"/>
                <w:sz w:val="18"/>
                <w:szCs w:val="18"/>
                <w:lang w:val="tr-TR"/>
              </w:rPr>
              <w:t>-</w:t>
            </w:r>
          </w:p>
        </w:tc>
        <w:tc>
          <w:tcPr>
            <w:tcW w:w="887" w:type="pct"/>
            <w:tcBorders>
              <w:top w:val="nil"/>
              <w:left w:val="nil"/>
              <w:bottom w:val="nil"/>
              <w:right w:val="nil"/>
            </w:tcBorders>
            <w:shd w:val="clear" w:color="auto" w:fill="auto"/>
            <w:tcMar>
              <w:top w:w="0" w:type="dxa"/>
              <w:left w:w="15" w:type="dxa"/>
              <w:bottom w:w="0" w:type="dxa"/>
              <w:right w:w="15" w:type="dxa"/>
            </w:tcMar>
          </w:tcPr>
          <w:p w14:paraId="5F1A1455" w14:textId="77777777" w:rsidR="00D72433" w:rsidRPr="00642958" w:rsidRDefault="00D72433" w:rsidP="00392ECD">
            <w:pPr>
              <w:ind w:right="23"/>
              <w:jc w:val="right"/>
              <w:rPr>
                <w:rFonts w:ascii="Arial" w:hAnsi="Arial" w:cs="Arial"/>
                <w:color w:val="000000"/>
                <w:sz w:val="18"/>
                <w:szCs w:val="18"/>
                <w:lang w:val="tr-TR"/>
              </w:rPr>
            </w:pPr>
            <w:r w:rsidRPr="00642958">
              <w:rPr>
                <w:rFonts w:ascii="Arial" w:hAnsi="Arial" w:cs="Arial"/>
                <w:color w:val="000000"/>
                <w:sz w:val="18"/>
                <w:szCs w:val="18"/>
                <w:lang w:val="tr-TR"/>
              </w:rPr>
              <w:t>98,05</w:t>
            </w:r>
          </w:p>
        </w:tc>
        <w:tc>
          <w:tcPr>
            <w:tcW w:w="887" w:type="pct"/>
            <w:tcBorders>
              <w:top w:val="nil"/>
              <w:left w:val="nil"/>
              <w:bottom w:val="nil"/>
              <w:right w:val="nil"/>
            </w:tcBorders>
            <w:shd w:val="clear" w:color="auto" w:fill="auto"/>
            <w:tcMar>
              <w:top w:w="0" w:type="dxa"/>
              <w:left w:w="15" w:type="dxa"/>
              <w:bottom w:w="0" w:type="dxa"/>
              <w:right w:w="15" w:type="dxa"/>
            </w:tcMar>
            <w:hideMark/>
          </w:tcPr>
          <w:p w14:paraId="068AED3B" w14:textId="77777777" w:rsidR="00D72433" w:rsidRPr="00642958" w:rsidRDefault="00D72433" w:rsidP="00392ECD">
            <w:pPr>
              <w:ind w:right="23"/>
              <w:jc w:val="right"/>
              <w:rPr>
                <w:rFonts w:ascii="Arial" w:hAnsi="Arial" w:cs="Arial"/>
                <w:color w:val="000000"/>
                <w:sz w:val="18"/>
                <w:szCs w:val="18"/>
                <w:lang w:val="tr-TR"/>
              </w:rPr>
            </w:pPr>
            <w:r w:rsidRPr="00642958">
              <w:rPr>
                <w:rFonts w:ascii="Arial" w:hAnsi="Arial" w:cs="Arial"/>
                <w:color w:val="000000"/>
                <w:sz w:val="18"/>
                <w:szCs w:val="18"/>
                <w:lang w:val="tr-TR"/>
              </w:rPr>
              <w:t>1,95</w:t>
            </w:r>
          </w:p>
        </w:tc>
      </w:tr>
      <w:tr w:rsidR="00D72433" w:rsidRPr="00642958" w14:paraId="23B54A5E" w14:textId="77777777" w:rsidTr="004B2160">
        <w:trPr>
          <w:trHeight w:val="20"/>
        </w:trPr>
        <w:tc>
          <w:tcPr>
            <w:tcW w:w="2339" w:type="pct"/>
            <w:tcBorders>
              <w:top w:val="nil"/>
              <w:left w:val="nil"/>
              <w:bottom w:val="nil"/>
              <w:right w:val="nil"/>
            </w:tcBorders>
            <w:shd w:val="clear" w:color="auto" w:fill="auto"/>
            <w:tcMar>
              <w:top w:w="0" w:type="dxa"/>
              <w:left w:w="15" w:type="dxa"/>
              <w:bottom w:w="0" w:type="dxa"/>
              <w:right w:w="15" w:type="dxa"/>
            </w:tcMar>
            <w:hideMark/>
          </w:tcPr>
          <w:p w14:paraId="298C4A57" w14:textId="77777777" w:rsidR="00D72433" w:rsidRPr="00642958" w:rsidRDefault="00D72433" w:rsidP="00D72433">
            <w:pPr>
              <w:rPr>
                <w:rFonts w:ascii="Arial" w:hAnsi="Arial" w:cs="Arial"/>
                <w:sz w:val="18"/>
                <w:szCs w:val="18"/>
                <w:lang w:val="tr-TR"/>
              </w:rPr>
            </w:pPr>
            <w:r w:rsidRPr="00642958">
              <w:rPr>
                <w:rFonts w:ascii="Arial" w:hAnsi="Arial" w:cs="Arial"/>
                <w:sz w:val="18"/>
                <w:szCs w:val="18"/>
                <w:lang w:val="tr-TR"/>
              </w:rPr>
              <w:t>ATP Koza Turizm Seyahat Ticaret A.Ş.</w:t>
            </w:r>
          </w:p>
        </w:tc>
        <w:tc>
          <w:tcPr>
            <w:tcW w:w="887" w:type="pct"/>
            <w:tcBorders>
              <w:top w:val="nil"/>
              <w:left w:val="nil"/>
              <w:bottom w:val="nil"/>
              <w:right w:val="nil"/>
            </w:tcBorders>
            <w:shd w:val="clear" w:color="auto" w:fill="auto"/>
            <w:tcMar>
              <w:top w:w="0" w:type="dxa"/>
              <w:left w:w="15" w:type="dxa"/>
              <w:bottom w:w="0" w:type="dxa"/>
              <w:right w:w="15" w:type="dxa"/>
            </w:tcMar>
            <w:hideMark/>
          </w:tcPr>
          <w:p w14:paraId="060CA348" w14:textId="77777777" w:rsidR="00D72433" w:rsidRPr="00642958" w:rsidRDefault="00D72433" w:rsidP="00392ECD">
            <w:pPr>
              <w:ind w:right="23"/>
              <w:jc w:val="right"/>
              <w:rPr>
                <w:rFonts w:ascii="Arial" w:hAnsi="Arial" w:cs="Arial"/>
                <w:sz w:val="18"/>
                <w:szCs w:val="18"/>
                <w:lang w:val="tr-TR"/>
              </w:rPr>
            </w:pPr>
            <w:r w:rsidRPr="00642958">
              <w:rPr>
                <w:rFonts w:ascii="Arial" w:hAnsi="Arial" w:cs="Arial"/>
                <w:sz w:val="18"/>
                <w:szCs w:val="18"/>
                <w:lang w:val="tr-TR"/>
              </w:rPr>
              <w:t>-</w:t>
            </w:r>
          </w:p>
        </w:tc>
        <w:tc>
          <w:tcPr>
            <w:tcW w:w="887" w:type="pct"/>
            <w:tcBorders>
              <w:top w:val="nil"/>
              <w:left w:val="nil"/>
              <w:bottom w:val="nil"/>
              <w:right w:val="nil"/>
            </w:tcBorders>
            <w:shd w:val="clear" w:color="auto" w:fill="auto"/>
            <w:tcMar>
              <w:top w:w="0" w:type="dxa"/>
              <w:left w:w="15" w:type="dxa"/>
              <w:bottom w:w="0" w:type="dxa"/>
              <w:right w:w="15" w:type="dxa"/>
            </w:tcMar>
          </w:tcPr>
          <w:p w14:paraId="2DE0B30F" w14:textId="77777777" w:rsidR="00D72433" w:rsidRPr="00642958" w:rsidRDefault="00D72433" w:rsidP="00392ECD">
            <w:pPr>
              <w:ind w:right="23"/>
              <w:jc w:val="right"/>
              <w:rPr>
                <w:rFonts w:ascii="Arial" w:hAnsi="Arial" w:cs="Arial"/>
                <w:color w:val="000000"/>
                <w:sz w:val="18"/>
                <w:szCs w:val="18"/>
                <w:lang w:val="tr-TR"/>
              </w:rPr>
            </w:pPr>
            <w:r w:rsidRPr="00642958">
              <w:rPr>
                <w:rFonts w:ascii="Arial" w:hAnsi="Arial" w:cs="Arial"/>
                <w:color w:val="000000"/>
                <w:sz w:val="18"/>
                <w:szCs w:val="18"/>
                <w:lang w:val="tr-TR"/>
              </w:rPr>
              <w:t>99,04</w:t>
            </w:r>
          </w:p>
        </w:tc>
        <w:tc>
          <w:tcPr>
            <w:tcW w:w="887" w:type="pct"/>
            <w:tcBorders>
              <w:top w:val="nil"/>
              <w:left w:val="nil"/>
              <w:bottom w:val="nil"/>
              <w:right w:val="nil"/>
            </w:tcBorders>
            <w:shd w:val="clear" w:color="auto" w:fill="auto"/>
            <w:tcMar>
              <w:top w:w="0" w:type="dxa"/>
              <w:left w:w="15" w:type="dxa"/>
              <w:bottom w:w="0" w:type="dxa"/>
              <w:right w:w="15" w:type="dxa"/>
            </w:tcMar>
            <w:hideMark/>
          </w:tcPr>
          <w:p w14:paraId="20421F3E" w14:textId="77777777" w:rsidR="00D72433" w:rsidRPr="00642958" w:rsidRDefault="00D72433" w:rsidP="00392ECD">
            <w:pPr>
              <w:ind w:right="23"/>
              <w:jc w:val="right"/>
              <w:rPr>
                <w:rFonts w:ascii="Arial" w:hAnsi="Arial" w:cs="Arial"/>
                <w:color w:val="000000"/>
                <w:sz w:val="18"/>
                <w:szCs w:val="18"/>
                <w:lang w:val="tr-TR"/>
              </w:rPr>
            </w:pPr>
            <w:r w:rsidRPr="00642958">
              <w:rPr>
                <w:rFonts w:ascii="Arial" w:hAnsi="Arial" w:cs="Arial"/>
                <w:color w:val="000000"/>
                <w:sz w:val="18"/>
                <w:szCs w:val="18"/>
                <w:lang w:val="tr-TR"/>
              </w:rPr>
              <w:t>0,96</w:t>
            </w:r>
          </w:p>
        </w:tc>
      </w:tr>
      <w:tr w:rsidR="00D72433" w:rsidRPr="00642958" w14:paraId="6C60A117" w14:textId="77777777" w:rsidTr="004B2160">
        <w:trPr>
          <w:trHeight w:val="20"/>
        </w:trPr>
        <w:tc>
          <w:tcPr>
            <w:tcW w:w="2339" w:type="pct"/>
            <w:tcBorders>
              <w:top w:val="nil"/>
              <w:left w:val="nil"/>
              <w:bottom w:val="nil"/>
              <w:right w:val="nil"/>
            </w:tcBorders>
            <w:shd w:val="clear" w:color="auto" w:fill="auto"/>
            <w:tcMar>
              <w:top w:w="0" w:type="dxa"/>
              <w:left w:w="15" w:type="dxa"/>
              <w:bottom w:w="0" w:type="dxa"/>
              <w:right w:w="15" w:type="dxa"/>
            </w:tcMar>
            <w:hideMark/>
          </w:tcPr>
          <w:p w14:paraId="7CF2BE81" w14:textId="77777777" w:rsidR="00D72433" w:rsidRPr="00642958" w:rsidRDefault="00D72433" w:rsidP="00D72433">
            <w:pPr>
              <w:rPr>
                <w:rFonts w:ascii="Arial" w:hAnsi="Arial" w:cs="Arial"/>
                <w:sz w:val="18"/>
                <w:szCs w:val="18"/>
                <w:lang w:val="tr-TR"/>
              </w:rPr>
            </w:pPr>
            <w:r w:rsidRPr="00642958">
              <w:rPr>
                <w:rFonts w:ascii="Arial" w:hAnsi="Arial" w:cs="Arial"/>
                <w:sz w:val="18"/>
                <w:szCs w:val="18"/>
                <w:lang w:val="tr-TR"/>
              </w:rPr>
              <w:t>ATP Koza Gıda Tarım Hayvancılık San. ve Tic. A.Ş.</w:t>
            </w:r>
          </w:p>
        </w:tc>
        <w:tc>
          <w:tcPr>
            <w:tcW w:w="887" w:type="pct"/>
            <w:tcBorders>
              <w:top w:val="nil"/>
              <w:left w:val="nil"/>
              <w:bottom w:val="nil"/>
              <w:right w:val="nil"/>
            </w:tcBorders>
            <w:shd w:val="clear" w:color="auto" w:fill="auto"/>
            <w:tcMar>
              <w:top w:w="0" w:type="dxa"/>
              <w:left w:w="15" w:type="dxa"/>
              <w:bottom w:w="0" w:type="dxa"/>
              <w:right w:w="15" w:type="dxa"/>
            </w:tcMar>
            <w:hideMark/>
          </w:tcPr>
          <w:p w14:paraId="07834A36" w14:textId="77777777" w:rsidR="00D72433" w:rsidRPr="00642958" w:rsidRDefault="00D72433" w:rsidP="00392ECD">
            <w:pPr>
              <w:ind w:right="23"/>
              <w:jc w:val="right"/>
              <w:rPr>
                <w:rFonts w:ascii="Arial" w:hAnsi="Arial" w:cs="Arial"/>
                <w:sz w:val="18"/>
                <w:szCs w:val="18"/>
                <w:lang w:val="tr-TR"/>
              </w:rPr>
            </w:pPr>
            <w:r w:rsidRPr="00642958">
              <w:rPr>
                <w:rFonts w:ascii="Arial" w:hAnsi="Arial" w:cs="Arial"/>
                <w:sz w:val="18"/>
                <w:szCs w:val="18"/>
                <w:lang w:val="tr-TR"/>
              </w:rPr>
              <w:t>-</w:t>
            </w:r>
          </w:p>
        </w:tc>
        <w:tc>
          <w:tcPr>
            <w:tcW w:w="887" w:type="pct"/>
            <w:tcBorders>
              <w:top w:val="nil"/>
              <w:left w:val="nil"/>
              <w:bottom w:val="nil"/>
              <w:right w:val="nil"/>
            </w:tcBorders>
            <w:shd w:val="clear" w:color="auto" w:fill="auto"/>
            <w:tcMar>
              <w:top w:w="0" w:type="dxa"/>
              <w:left w:w="15" w:type="dxa"/>
              <w:bottom w:w="0" w:type="dxa"/>
              <w:right w:w="15" w:type="dxa"/>
            </w:tcMar>
          </w:tcPr>
          <w:p w14:paraId="52C2AA18" w14:textId="77777777" w:rsidR="00D72433" w:rsidRPr="00642958" w:rsidRDefault="00D72433" w:rsidP="00392ECD">
            <w:pPr>
              <w:ind w:right="23"/>
              <w:jc w:val="right"/>
              <w:rPr>
                <w:rFonts w:ascii="Arial" w:hAnsi="Arial" w:cs="Arial"/>
                <w:color w:val="000000"/>
                <w:sz w:val="18"/>
                <w:szCs w:val="18"/>
                <w:lang w:val="tr-TR"/>
              </w:rPr>
            </w:pPr>
            <w:r w:rsidRPr="00642958">
              <w:rPr>
                <w:rFonts w:ascii="Arial" w:hAnsi="Arial" w:cs="Arial"/>
                <w:color w:val="000000"/>
                <w:sz w:val="18"/>
                <w:szCs w:val="18"/>
                <w:lang w:val="tr-TR"/>
              </w:rPr>
              <w:t>99,04</w:t>
            </w:r>
          </w:p>
        </w:tc>
        <w:tc>
          <w:tcPr>
            <w:tcW w:w="887" w:type="pct"/>
            <w:tcBorders>
              <w:top w:val="nil"/>
              <w:left w:val="nil"/>
              <w:bottom w:val="nil"/>
              <w:right w:val="nil"/>
            </w:tcBorders>
            <w:shd w:val="clear" w:color="auto" w:fill="auto"/>
            <w:tcMar>
              <w:top w:w="0" w:type="dxa"/>
              <w:left w:w="15" w:type="dxa"/>
              <w:bottom w:w="0" w:type="dxa"/>
              <w:right w:w="15" w:type="dxa"/>
            </w:tcMar>
            <w:hideMark/>
          </w:tcPr>
          <w:p w14:paraId="11044891" w14:textId="77777777" w:rsidR="00D72433" w:rsidRPr="00642958" w:rsidRDefault="00D72433" w:rsidP="00392ECD">
            <w:pPr>
              <w:ind w:right="23"/>
              <w:jc w:val="right"/>
              <w:rPr>
                <w:rFonts w:ascii="Arial" w:hAnsi="Arial" w:cs="Arial"/>
                <w:color w:val="000000"/>
                <w:sz w:val="18"/>
                <w:szCs w:val="18"/>
                <w:lang w:val="tr-TR"/>
              </w:rPr>
            </w:pPr>
            <w:r w:rsidRPr="00642958">
              <w:rPr>
                <w:rFonts w:ascii="Arial" w:hAnsi="Arial" w:cs="Arial"/>
                <w:color w:val="000000"/>
                <w:sz w:val="18"/>
                <w:szCs w:val="18"/>
                <w:lang w:val="tr-TR"/>
              </w:rPr>
              <w:t>0,96</w:t>
            </w:r>
          </w:p>
        </w:tc>
      </w:tr>
      <w:tr w:rsidR="00D72433" w:rsidRPr="00642958" w14:paraId="60E58331" w14:textId="77777777" w:rsidTr="00052120">
        <w:trPr>
          <w:trHeight w:val="20"/>
        </w:trPr>
        <w:tc>
          <w:tcPr>
            <w:tcW w:w="2339" w:type="pct"/>
            <w:tcBorders>
              <w:top w:val="nil"/>
              <w:left w:val="nil"/>
              <w:right w:val="nil"/>
            </w:tcBorders>
            <w:shd w:val="clear" w:color="auto" w:fill="auto"/>
            <w:tcMar>
              <w:top w:w="0" w:type="dxa"/>
              <w:left w:w="15" w:type="dxa"/>
              <w:bottom w:w="0" w:type="dxa"/>
              <w:right w:w="15" w:type="dxa"/>
            </w:tcMar>
          </w:tcPr>
          <w:p w14:paraId="5210D4F5" w14:textId="77777777" w:rsidR="00D72433" w:rsidRPr="00642958" w:rsidRDefault="00D72433" w:rsidP="00D72433">
            <w:pPr>
              <w:rPr>
                <w:rFonts w:ascii="Arial" w:hAnsi="Arial" w:cs="Arial"/>
                <w:sz w:val="18"/>
                <w:szCs w:val="18"/>
                <w:lang w:val="tr-TR"/>
              </w:rPr>
            </w:pPr>
            <w:r w:rsidRPr="00642958">
              <w:rPr>
                <w:rFonts w:ascii="Arial" w:hAnsi="Arial" w:cs="Arial"/>
                <w:sz w:val="18"/>
                <w:szCs w:val="18"/>
                <w:lang w:val="tr-TR"/>
              </w:rPr>
              <w:t>Konaklı Metal Madencilik Sanayi Ticaret A.Ş.</w:t>
            </w:r>
          </w:p>
        </w:tc>
        <w:tc>
          <w:tcPr>
            <w:tcW w:w="887" w:type="pct"/>
            <w:tcBorders>
              <w:top w:val="nil"/>
              <w:left w:val="nil"/>
              <w:right w:val="nil"/>
            </w:tcBorders>
            <w:shd w:val="clear" w:color="auto" w:fill="auto"/>
            <w:tcMar>
              <w:top w:w="0" w:type="dxa"/>
              <w:left w:w="15" w:type="dxa"/>
              <w:bottom w:w="0" w:type="dxa"/>
              <w:right w:w="15" w:type="dxa"/>
            </w:tcMar>
          </w:tcPr>
          <w:p w14:paraId="6AC6A088" w14:textId="77777777" w:rsidR="00D72433" w:rsidRPr="00642958" w:rsidRDefault="00D72433" w:rsidP="00392ECD">
            <w:pPr>
              <w:ind w:right="23"/>
              <w:jc w:val="right"/>
              <w:rPr>
                <w:rFonts w:ascii="Arial" w:hAnsi="Arial" w:cs="Arial"/>
                <w:sz w:val="18"/>
                <w:szCs w:val="18"/>
                <w:lang w:val="tr-TR"/>
              </w:rPr>
            </w:pPr>
            <w:r w:rsidRPr="00642958">
              <w:rPr>
                <w:rFonts w:ascii="Arial" w:hAnsi="Arial" w:cs="Arial"/>
                <w:sz w:val="18"/>
                <w:szCs w:val="18"/>
                <w:lang w:val="tr-TR"/>
              </w:rPr>
              <w:t>71,19</w:t>
            </w:r>
          </w:p>
        </w:tc>
        <w:tc>
          <w:tcPr>
            <w:tcW w:w="887" w:type="pct"/>
            <w:tcBorders>
              <w:top w:val="nil"/>
              <w:left w:val="nil"/>
              <w:right w:val="nil"/>
            </w:tcBorders>
            <w:shd w:val="clear" w:color="auto" w:fill="auto"/>
            <w:tcMar>
              <w:top w:w="0" w:type="dxa"/>
              <w:left w:w="15" w:type="dxa"/>
              <w:bottom w:w="0" w:type="dxa"/>
              <w:right w:w="15" w:type="dxa"/>
            </w:tcMar>
          </w:tcPr>
          <w:p w14:paraId="61095FF7" w14:textId="77777777" w:rsidR="00D72433" w:rsidRPr="00642958" w:rsidRDefault="00D72433" w:rsidP="00392ECD">
            <w:pPr>
              <w:ind w:right="23"/>
              <w:jc w:val="right"/>
              <w:rPr>
                <w:rFonts w:ascii="Arial" w:hAnsi="Arial" w:cs="Arial"/>
                <w:color w:val="000000"/>
                <w:sz w:val="18"/>
                <w:szCs w:val="18"/>
                <w:lang w:val="tr-TR"/>
              </w:rPr>
            </w:pPr>
            <w:r w:rsidRPr="00642958">
              <w:rPr>
                <w:rFonts w:ascii="Arial" w:hAnsi="Arial" w:cs="Arial"/>
                <w:color w:val="000000"/>
                <w:sz w:val="18"/>
                <w:szCs w:val="18"/>
                <w:lang w:val="tr-TR"/>
              </w:rPr>
              <w:t>71,74</w:t>
            </w:r>
          </w:p>
        </w:tc>
        <w:tc>
          <w:tcPr>
            <w:tcW w:w="887" w:type="pct"/>
            <w:tcBorders>
              <w:top w:val="nil"/>
              <w:left w:val="nil"/>
              <w:right w:val="nil"/>
            </w:tcBorders>
            <w:shd w:val="clear" w:color="auto" w:fill="auto"/>
            <w:tcMar>
              <w:top w:w="0" w:type="dxa"/>
              <w:left w:w="15" w:type="dxa"/>
              <w:bottom w:w="0" w:type="dxa"/>
              <w:right w:w="15" w:type="dxa"/>
            </w:tcMar>
          </w:tcPr>
          <w:p w14:paraId="3FB36990" w14:textId="77777777" w:rsidR="00D72433" w:rsidRPr="00642958" w:rsidRDefault="00D72433" w:rsidP="00392ECD">
            <w:pPr>
              <w:ind w:right="23"/>
              <w:jc w:val="right"/>
              <w:rPr>
                <w:rFonts w:ascii="Arial" w:hAnsi="Arial" w:cs="Arial"/>
                <w:color w:val="000000"/>
                <w:sz w:val="18"/>
                <w:szCs w:val="18"/>
                <w:lang w:val="tr-TR"/>
              </w:rPr>
            </w:pPr>
            <w:r w:rsidRPr="00642958">
              <w:rPr>
                <w:rFonts w:ascii="Arial" w:hAnsi="Arial" w:cs="Arial"/>
                <w:color w:val="000000"/>
                <w:sz w:val="18"/>
                <w:szCs w:val="18"/>
                <w:lang w:val="tr-TR"/>
              </w:rPr>
              <w:t>28,26</w:t>
            </w:r>
          </w:p>
        </w:tc>
      </w:tr>
      <w:tr w:rsidR="00D72433" w:rsidRPr="00642958" w14:paraId="58622930" w14:textId="77777777" w:rsidTr="00052120">
        <w:trPr>
          <w:trHeight w:val="20"/>
        </w:trPr>
        <w:tc>
          <w:tcPr>
            <w:tcW w:w="2339" w:type="pct"/>
            <w:tcBorders>
              <w:top w:val="nil"/>
              <w:left w:val="nil"/>
              <w:right w:val="nil"/>
            </w:tcBorders>
            <w:shd w:val="clear" w:color="auto" w:fill="auto"/>
            <w:tcMar>
              <w:top w:w="15" w:type="dxa"/>
              <w:left w:w="15" w:type="dxa"/>
              <w:bottom w:w="0" w:type="dxa"/>
              <w:right w:w="15" w:type="dxa"/>
            </w:tcMar>
            <w:hideMark/>
          </w:tcPr>
          <w:p w14:paraId="5FE6CC62" w14:textId="77777777" w:rsidR="00D72433" w:rsidRPr="00642958" w:rsidRDefault="00D72433" w:rsidP="00D72433">
            <w:pPr>
              <w:rPr>
                <w:rFonts w:ascii="Arial" w:hAnsi="Arial" w:cs="Arial"/>
                <w:sz w:val="18"/>
                <w:szCs w:val="18"/>
                <w:lang w:val="tr-TR"/>
              </w:rPr>
            </w:pPr>
            <w:r w:rsidRPr="00642958">
              <w:rPr>
                <w:rFonts w:ascii="Arial" w:hAnsi="Arial" w:cs="Arial"/>
                <w:sz w:val="18"/>
                <w:szCs w:val="18"/>
                <w:lang w:val="tr-TR"/>
              </w:rPr>
              <w:t>Koza İpek Tedarik Ticaret A.Ş. (**)</w:t>
            </w:r>
          </w:p>
        </w:tc>
        <w:tc>
          <w:tcPr>
            <w:tcW w:w="887" w:type="pct"/>
            <w:tcBorders>
              <w:top w:val="nil"/>
              <w:left w:val="nil"/>
              <w:right w:val="nil"/>
            </w:tcBorders>
            <w:shd w:val="clear" w:color="auto" w:fill="auto"/>
            <w:tcMar>
              <w:top w:w="15" w:type="dxa"/>
              <w:left w:w="15" w:type="dxa"/>
              <w:bottom w:w="0" w:type="dxa"/>
              <w:right w:w="15" w:type="dxa"/>
            </w:tcMar>
            <w:hideMark/>
          </w:tcPr>
          <w:p w14:paraId="343BC6C9" w14:textId="77777777" w:rsidR="00D72433" w:rsidRPr="00642958" w:rsidRDefault="00D72433" w:rsidP="00392ECD">
            <w:pPr>
              <w:ind w:right="23"/>
              <w:jc w:val="right"/>
              <w:rPr>
                <w:rFonts w:ascii="Arial" w:hAnsi="Arial" w:cs="Arial"/>
                <w:color w:val="000000"/>
                <w:sz w:val="18"/>
                <w:szCs w:val="18"/>
                <w:lang w:val="tr-TR"/>
              </w:rPr>
            </w:pPr>
            <w:r w:rsidRPr="00642958">
              <w:rPr>
                <w:rFonts w:ascii="Arial" w:hAnsi="Arial" w:cs="Arial"/>
                <w:color w:val="000000"/>
                <w:sz w:val="18"/>
                <w:szCs w:val="18"/>
                <w:lang w:val="tr-TR"/>
              </w:rPr>
              <w:t>28,00</w:t>
            </w:r>
          </w:p>
        </w:tc>
        <w:tc>
          <w:tcPr>
            <w:tcW w:w="887" w:type="pct"/>
            <w:tcBorders>
              <w:top w:val="nil"/>
              <w:left w:val="nil"/>
              <w:right w:val="nil"/>
            </w:tcBorders>
            <w:shd w:val="clear" w:color="auto" w:fill="auto"/>
            <w:tcMar>
              <w:top w:w="15" w:type="dxa"/>
              <w:left w:w="15" w:type="dxa"/>
              <w:bottom w:w="0" w:type="dxa"/>
              <w:right w:w="15" w:type="dxa"/>
            </w:tcMar>
            <w:hideMark/>
          </w:tcPr>
          <w:p w14:paraId="7445D82B" w14:textId="77777777" w:rsidR="00D72433" w:rsidRPr="00642958" w:rsidRDefault="00D72433" w:rsidP="00392ECD">
            <w:pPr>
              <w:ind w:right="23"/>
              <w:jc w:val="right"/>
              <w:rPr>
                <w:rFonts w:ascii="Arial" w:hAnsi="Arial" w:cs="Arial"/>
                <w:color w:val="000000"/>
                <w:sz w:val="18"/>
                <w:szCs w:val="18"/>
                <w:lang w:val="tr-TR"/>
              </w:rPr>
            </w:pPr>
            <w:r w:rsidRPr="00642958">
              <w:rPr>
                <w:rFonts w:ascii="Arial" w:hAnsi="Arial" w:cs="Arial"/>
                <w:color w:val="000000"/>
                <w:sz w:val="18"/>
                <w:szCs w:val="18"/>
                <w:lang w:val="tr-TR"/>
              </w:rPr>
              <w:t>47,61</w:t>
            </w:r>
          </w:p>
        </w:tc>
        <w:tc>
          <w:tcPr>
            <w:tcW w:w="887" w:type="pct"/>
            <w:tcBorders>
              <w:top w:val="nil"/>
              <w:left w:val="nil"/>
              <w:right w:val="nil"/>
            </w:tcBorders>
            <w:shd w:val="clear" w:color="auto" w:fill="auto"/>
            <w:tcMar>
              <w:top w:w="15" w:type="dxa"/>
              <w:left w:w="15" w:type="dxa"/>
              <w:bottom w:w="0" w:type="dxa"/>
              <w:right w:w="15" w:type="dxa"/>
            </w:tcMar>
            <w:hideMark/>
          </w:tcPr>
          <w:p w14:paraId="3682F0F1" w14:textId="77777777" w:rsidR="00D72433" w:rsidRPr="00642958" w:rsidRDefault="00D72433" w:rsidP="00392ECD">
            <w:pPr>
              <w:ind w:right="23"/>
              <w:jc w:val="right"/>
              <w:rPr>
                <w:rFonts w:ascii="Arial" w:hAnsi="Arial" w:cs="Arial"/>
                <w:color w:val="000000"/>
                <w:sz w:val="18"/>
                <w:szCs w:val="18"/>
                <w:lang w:val="tr-TR"/>
              </w:rPr>
            </w:pPr>
            <w:r w:rsidRPr="00642958">
              <w:rPr>
                <w:rFonts w:ascii="Arial" w:hAnsi="Arial" w:cs="Arial"/>
                <w:color w:val="000000"/>
                <w:sz w:val="18"/>
                <w:szCs w:val="18"/>
                <w:lang w:val="tr-TR"/>
              </w:rPr>
              <w:t>52,39</w:t>
            </w:r>
          </w:p>
        </w:tc>
      </w:tr>
    </w:tbl>
    <w:p w14:paraId="48D2F5E5" w14:textId="77777777" w:rsidR="000E0717" w:rsidRPr="00642958" w:rsidRDefault="000E0717" w:rsidP="00923A0C">
      <w:pPr>
        <w:jc w:val="both"/>
        <w:rPr>
          <w:rFonts w:ascii="Arial" w:hAnsi="Arial" w:cs="Arial"/>
          <w:sz w:val="20"/>
          <w:szCs w:val="20"/>
        </w:rPr>
      </w:pPr>
    </w:p>
    <w:p w14:paraId="60303BC4" w14:textId="6B67F26A" w:rsidR="00E562B6" w:rsidRPr="00C67097" w:rsidRDefault="000E0717" w:rsidP="009542E4">
      <w:pPr>
        <w:ind w:left="720" w:hanging="720"/>
        <w:jc w:val="both"/>
        <w:rPr>
          <w:rFonts w:ascii="Arial" w:hAnsi="Arial" w:cs="Arial"/>
          <w:sz w:val="20"/>
          <w:szCs w:val="20"/>
        </w:rPr>
      </w:pPr>
      <w:r w:rsidRPr="00642958">
        <w:rPr>
          <w:rFonts w:ascii="Arial" w:hAnsi="Arial" w:cs="Arial"/>
          <w:sz w:val="20"/>
          <w:szCs w:val="20"/>
        </w:rPr>
        <w:t>(*)</w:t>
      </w:r>
      <w:r w:rsidRPr="00642958">
        <w:rPr>
          <w:rFonts w:ascii="Arial" w:hAnsi="Arial" w:cs="Arial"/>
          <w:sz w:val="20"/>
          <w:szCs w:val="20"/>
        </w:rPr>
        <w:tab/>
      </w:r>
      <w:proofErr w:type="spellStart"/>
      <w:r w:rsidR="00E562B6" w:rsidRPr="00642958">
        <w:rPr>
          <w:rFonts w:ascii="Arial" w:hAnsi="Arial" w:cs="Arial"/>
          <w:sz w:val="20"/>
          <w:szCs w:val="20"/>
        </w:rPr>
        <w:t>Grup’un</w:t>
      </w:r>
      <w:proofErr w:type="spellEnd"/>
      <w:r w:rsidR="00E562B6" w:rsidRPr="00642958">
        <w:rPr>
          <w:rFonts w:ascii="Arial" w:hAnsi="Arial" w:cs="Arial"/>
          <w:sz w:val="20"/>
          <w:szCs w:val="20"/>
        </w:rPr>
        <w:t xml:space="preserve"> </w:t>
      </w:r>
      <w:proofErr w:type="spellStart"/>
      <w:r w:rsidR="00E562B6" w:rsidRPr="00642958">
        <w:rPr>
          <w:rFonts w:ascii="Arial" w:hAnsi="Arial" w:cs="Arial"/>
          <w:sz w:val="20"/>
          <w:szCs w:val="20"/>
        </w:rPr>
        <w:t>etkin</w:t>
      </w:r>
      <w:proofErr w:type="spellEnd"/>
      <w:r w:rsidR="00E562B6" w:rsidRPr="00642958">
        <w:rPr>
          <w:rFonts w:ascii="Arial" w:hAnsi="Arial" w:cs="Arial"/>
          <w:sz w:val="20"/>
          <w:szCs w:val="20"/>
        </w:rPr>
        <w:t xml:space="preserve"> </w:t>
      </w:r>
      <w:proofErr w:type="spellStart"/>
      <w:r w:rsidR="00E562B6" w:rsidRPr="00642958">
        <w:rPr>
          <w:rFonts w:ascii="Arial" w:hAnsi="Arial" w:cs="Arial"/>
          <w:sz w:val="20"/>
          <w:szCs w:val="20"/>
        </w:rPr>
        <w:t>ortaklık</w:t>
      </w:r>
      <w:proofErr w:type="spellEnd"/>
      <w:r w:rsidR="00E562B6" w:rsidRPr="00642958">
        <w:rPr>
          <w:rFonts w:ascii="Arial" w:hAnsi="Arial" w:cs="Arial"/>
          <w:sz w:val="20"/>
          <w:szCs w:val="20"/>
        </w:rPr>
        <w:t xml:space="preserve"> </w:t>
      </w:r>
      <w:proofErr w:type="spellStart"/>
      <w:r w:rsidR="00E562B6" w:rsidRPr="00642958">
        <w:rPr>
          <w:rFonts w:ascii="Arial" w:hAnsi="Arial" w:cs="Arial"/>
          <w:sz w:val="20"/>
          <w:szCs w:val="20"/>
        </w:rPr>
        <w:t>oranı</w:t>
      </w:r>
      <w:proofErr w:type="spellEnd"/>
      <w:r w:rsidR="00E562B6" w:rsidRPr="00642958">
        <w:rPr>
          <w:rFonts w:ascii="Arial" w:hAnsi="Arial" w:cs="Arial"/>
          <w:sz w:val="20"/>
          <w:szCs w:val="20"/>
        </w:rPr>
        <w:t xml:space="preserve"> %50’den </w:t>
      </w:r>
      <w:proofErr w:type="spellStart"/>
      <w:r w:rsidR="00E562B6" w:rsidRPr="00642958">
        <w:rPr>
          <w:rFonts w:ascii="Arial" w:hAnsi="Arial" w:cs="Arial"/>
          <w:sz w:val="20"/>
          <w:szCs w:val="20"/>
        </w:rPr>
        <w:t>az</w:t>
      </w:r>
      <w:proofErr w:type="spellEnd"/>
      <w:r w:rsidR="00E562B6" w:rsidRPr="00642958">
        <w:rPr>
          <w:rFonts w:ascii="Arial" w:hAnsi="Arial" w:cs="Arial"/>
          <w:sz w:val="20"/>
          <w:szCs w:val="20"/>
        </w:rPr>
        <w:t xml:space="preserve"> </w:t>
      </w:r>
      <w:proofErr w:type="spellStart"/>
      <w:r w:rsidR="00E562B6" w:rsidRPr="00642958">
        <w:rPr>
          <w:rFonts w:ascii="Arial" w:hAnsi="Arial" w:cs="Arial"/>
          <w:sz w:val="20"/>
          <w:szCs w:val="20"/>
        </w:rPr>
        <w:t>olmakla</w:t>
      </w:r>
      <w:proofErr w:type="spellEnd"/>
      <w:r w:rsidR="00E562B6" w:rsidRPr="00642958">
        <w:rPr>
          <w:rFonts w:ascii="Arial" w:hAnsi="Arial" w:cs="Arial"/>
          <w:sz w:val="20"/>
          <w:szCs w:val="20"/>
        </w:rPr>
        <w:t xml:space="preserve"> </w:t>
      </w:r>
      <w:proofErr w:type="spellStart"/>
      <w:r w:rsidR="00E562B6" w:rsidRPr="00642958">
        <w:rPr>
          <w:rFonts w:ascii="Arial" w:hAnsi="Arial" w:cs="Arial"/>
          <w:sz w:val="20"/>
          <w:szCs w:val="20"/>
        </w:rPr>
        <w:t>birlikte</w:t>
      </w:r>
      <w:proofErr w:type="spellEnd"/>
      <w:r w:rsidR="00E562B6" w:rsidRPr="00642958">
        <w:rPr>
          <w:rFonts w:ascii="Arial" w:hAnsi="Arial" w:cs="Arial"/>
          <w:sz w:val="20"/>
          <w:szCs w:val="20"/>
        </w:rPr>
        <w:t xml:space="preserve">, </w:t>
      </w:r>
      <w:proofErr w:type="spellStart"/>
      <w:r w:rsidR="00E562B6" w:rsidRPr="00642958">
        <w:rPr>
          <w:rFonts w:ascii="Arial" w:hAnsi="Arial" w:cs="Arial"/>
          <w:sz w:val="20"/>
          <w:szCs w:val="20"/>
        </w:rPr>
        <w:t>söz</w:t>
      </w:r>
      <w:proofErr w:type="spellEnd"/>
      <w:r w:rsidR="00E562B6" w:rsidRPr="00642958">
        <w:rPr>
          <w:rFonts w:ascii="Arial" w:hAnsi="Arial" w:cs="Arial"/>
          <w:sz w:val="20"/>
          <w:szCs w:val="20"/>
        </w:rPr>
        <w:t xml:space="preserve"> </w:t>
      </w:r>
      <w:proofErr w:type="spellStart"/>
      <w:r w:rsidR="00E562B6" w:rsidRPr="00642958">
        <w:rPr>
          <w:rFonts w:ascii="Arial" w:hAnsi="Arial" w:cs="Arial"/>
          <w:sz w:val="20"/>
          <w:szCs w:val="20"/>
        </w:rPr>
        <w:t>konusu</w:t>
      </w:r>
      <w:proofErr w:type="spellEnd"/>
      <w:r w:rsidR="00E562B6" w:rsidRPr="00642958">
        <w:rPr>
          <w:rFonts w:ascii="Arial" w:hAnsi="Arial" w:cs="Arial"/>
          <w:sz w:val="20"/>
          <w:szCs w:val="20"/>
        </w:rPr>
        <w:t xml:space="preserve"> </w:t>
      </w:r>
      <w:proofErr w:type="spellStart"/>
      <w:r w:rsidR="00E562B6" w:rsidRPr="00642958">
        <w:rPr>
          <w:rFonts w:ascii="Arial" w:hAnsi="Arial" w:cs="Arial"/>
          <w:sz w:val="20"/>
          <w:szCs w:val="20"/>
        </w:rPr>
        <w:t>şirketin</w:t>
      </w:r>
      <w:proofErr w:type="spellEnd"/>
      <w:r w:rsidR="00E562B6" w:rsidRPr="00642958">
        <w:rPr>
          <w:rFonts w:ascii="Arial" w:hAnsi="Arial" w:cs="Arial"/>
          <w:sz w:val="20"/>
          <w:szCs w:val="20"/>
        </w:rPr>
        <w:t xml:space="preserve"> </w:t>
      </w:r>
      <w:proofErr w:type="spellStart"/>
      <w:r w:rsidR="00E562B6" w:rsidRPr="00642958">
        <w:rPr>
          <w:rFonts w:ascii="Arial" w:hAnsi="Arial" w:cs="Arial"/>
          <w:sz w:val="20"/>
          <w:szCs w:val="20"/>
        </w:rPr>
        <w:t>mali</w:t>
      </w:r>
      <w:proofErr w:type="spellEnd"/>
      <w:r w:rsidR="00E562B6" w:rsidRPr="00642958">
        <w:rPr>
          <w:rFonts w:ascii="Arial" w:hAnsi="Arial" w:cs="Arial"/>
          <w:sz w:val="20"/>
          <w:szCs w:val="20"/>
        </w:rPr>
        <w:t xml:space="preserve"> ve </w:t>
      </w:r>
      <w:proofErr w:type="spellStart"/>
      <w:r w:rsidR="00E562B6" w:rsidRPr="00642958">
        <w:rPr>
          <w:rFonts w:ascii="Arial" w:hAnsi="Arial" w:cs="Arial"/>
          <w:sz w:val="20"/>
          <w:szCs w:val="20"/>
        </w:rPr>
        <w:t>işletme</w:t>
      </w:r>
      <w:proofErr w:type="spellEnd"/>
      <w:r w:rsidR="00E562B6" w:rsidRPr="00642958">
        <w:rPr>
          <w:rFonts w:ascii="Arial" w:hAnsi="Arial" w:cs="Arial"/>
          <w:sz w:val="20"/>
          <w:szCs w:val="20"/>
        </w:rPr>
        <w:t xml:space="preserve"> </w:t>
      </w:r>
      <w:proofErr w:type="spellStart"/>
      <w:r w:rsidR="00E562B6" w:rsidRPr="00642958">
        <w:rPr>
          <w:rFonts w:ascii="Arial" w:hAnsi="Arial" w:cs="Arial"/>
          <w:sz w:val="20"/>
          <w:szCs w:val="20"/>
        </w:rPr>
        <w:t>politikalarını</w:t>
      </w:r>
      <w:proofErr w:type="spellEnd"/>
      <w:r w:rsidR="00E562B6" w:rsidRPr="00642958">
        <w:rPr>
          <w:rFonts w:ascii="Arial" w:hAnsi="Arial" w:cs="Arial"/>
          <w:sz w:val="20"/>
          <w:szCs w:val="20"/>
        </w:rPr>
        <w:t xml:space="preserve"> </w:t>
      </w:r>
      <w:proofErr w:type="spellStart"/>
      <w:r w:rsidR="00E562B6" w:rsidRPr="00C67097">
        <w:rPr>
          <w:rFonts w:ascii="Arial" w:hAnsi="Arial" w:cs="Arial"/>
          <w:sz w:val="20"/>
          <w:szCs w:val="20"/>
        </w:rPr>
        <w:t>yönetmek</w:t>
      </w:r>
      <w:proofErr w:type="spellEnd"/>
      <w:r w:rsidR="00E562B6" w:rsidRPr="00C67097">
        <w:rPr>
          <w:rFonts w:ascii="Arial" w:hAnsi="Arial" w:cs="Arial"/>
          <w:sz w:val="20"/>
          <w:szCs w:val="20"/>
        </w:rPr>
        <w:t xml:space="preserve"> </w:t>
      </w:r>
      <w:proofErr w:type="spellStart"/>
      <w:r w:rsidR="00E562B6" w:rsidRPr="00C67097">
        <w:rPr>
          <w:rFonts w:ascii="Arial" w:hAnsi="Arial" w:cs="Arial"/>
          <w:sz w:val="20"/>
          <w:szCs w:val="20"/>
        </w:rPr>
        <w:t>için</w:t>
      </w:r>
      <w:proofErr w:type="spellEnd"/>
      <w:r w:rsidR="00E562B6" w:rsidRPr="00C67097">
        <w:rPr>
          <w:rFonts w:ascii="Arial" w:hAnsi="Arial" w:cs="Arial"/>
          <w:sz w:val="20"/>
          <w:szCs w:val="20"/>
        </w:rPr>
        <w:t xml:space="preserve"> </w:t>
      </w:r>
      <w:proofErr w:type="spellStart"/>
      <w:r w:rsidR="00E562B6" w:rsidRPr="00C67097">
        <w:rPr>
          <w:rFonts w:ascii="Arial" w:hAnsi="Arial" w:cs="Arial"/>
          <w:sz w:val="20"/>
          <w:szCs w:val="20"/>
        </w:rPr>
        <w:t>hakimiyet</w:t>
      </w:r>
      <w:proofErr w:type="spellEnd"/>
      <w:r w:rsidR="00E562B6" w:rsidRPr="00C67097">
        <w:rPr>
          <w:rFonts w:ascii="Arial" w:hAnsi="Arial" w:cs="Arial"/>
          <w:sz w:val="20"/>
          <w:szCs w:val="20"/>
        </w:rPr>
        <w:t xml:space="preserve"> </w:t>
      </w:r>
      <w:proofErr w:type="spellStart"/>
      <w:r w:rsidR="00E562B6" w:rsidRPr="00C67097">
        <w:rPr>
          <w:rFonts w:ascii="Arial" w:hAnsi="Arial" w:cs="Arial"/>
          <w:sz w:val="20"/>
          <w:szCs w:val="20"/>
        </w:rPr>
        <w:t>yetkisini</w:t>
      </w:r>
      <w:proofErr w:type="spellEnd"/>
      <w:r w:rsidR="00E562B6" w:rsidRPr="00C67097">
        <w:rPr>
          <w:rFonts w:ascii="Arial" w:hAnsi="Arial" w:cs="Arial"/>
          <w:sz w:val="20"/>
          <w:szCs w:val="20"/>
        </w:rPr>
        <w:t xml:space="preserve"> </w:t>
      </w:r>
      <w:proofErr w:type="spellStart"/>
      <w:r w:rsidR="00E562B6" w:rsidRPr="00C67097">
        <w:rPr>
          <w:rFonts w:ascii="Arial" w:hAnsi="Arial" w:cs="Arial"/>
          <w:sz w:val="20"/>
          <w:szCs w:val="20"/>
        </w:rPr>
        <w:t>kullanmaktadır</w:t>
      </w:r>
      <w:proofErr w:type="spellEnd"/>
      <w:r w:rsidR="00E562B6" w:rsidRPr="00C67097">
        <w:rPr>
          <w:rFonts w:ascii="Arial" w:hAnsi="Arial" w:cs="Arial"/>
          <w:sz w:val="20"/>
          <w:szCs w:val="20"/>
        </w:rPr>
        <w:t>.</w:t>
      </w:r>
    </w:p>
    <w:p w14:paraId="0DCBB6AF" w14:textId="77777777" w:rsidR="004B70D9" w:rsidRPr="00C67097" w:rsidRDefault="004B70D9" w:rsidP="009542E4">
      <w:pPr>
        <w:ind w:left="720" w:hanging="720"/>
        <w:jc w:val="both"/>
        <w:rPr>
          <w:rFonts w:ascii="Arial" w:hAnsi="Arial" w:cs="Arial"/>
          <w:sz w:val="20"/>
          <w:szCs w:val="20"/>
        </w:rPr>
      </w:pPr>
    </w:p>
    <w:p w14:paraId="63E3E431" w14:textId="30724B71" w:rsidR="000A6C69" w:rsidRPr="00C67097" w:rsidRDefault="000E0717" w:rsidP="009542E4">
      <w:pPr>
        <w:ind w:left="720" w:hanging="720"/>
        <w:jc w:val="both"/>
        <w:rPr>
          <w:rFonts w:ascii="Arial" w:hAnsi="Arial" w:cs="Arial"/>
          <w:sz w:val="20"/>
          <w:szCs w:val="20"/>
        </w:rPr>
      </w:pPr>
      <w:r w:rsidRPr="00C67097">
        <w:rPr>
          <w:rFonts w:ascii="Arial" w:hAnsi="Arial" w:cs="Arial"/>
          <w:sz w:val="20"/>
          <w:szCs w:val="20"/>
        </w:rPr>
        <w:t>(**)</w:t>
      </w:r>
      <w:r w:rsidRPr="00C67097">
        <w:rPr>
          <w:rFonts w:ascii="Arial" w:hAnsi="Arial" w:cs="Arial"/>
          <w:sz w:val="20"/>
          <w:szCs w:val="20"/>
        </w:rPr>
        <w:tab/>
      </w:r>
      <w:proofErr w:type="spellStart"/>
      <w:r w:rsidR="004B70D9" w:rsidRPr="00C67097">
        <w:rPr>
          <w:rFonts w:ascii="Arial" w:hAnsi="Arial" w:cs="Arial"/>
          <w:sz w:val="20"/>
          <w:szCs w:val="20"/>
        </w:rPr>
        <w:t>Grup’un</w:t>
      </w:r>
      <w:proofErr w:type="spellEnd"/>
      <w:r w:rsidR="004B70D9" w:rsidRPr="00C67097">
        <w:rPr>
          <w:rFonts w:ascii="Arial" w:hAnsi="Arial" w:cs="Arial"/>
          <w:sz w:val="20"/>
          <w:szCs w:val="20"/>
        </w:rPr>
        <w:t xml:space="preserve"> </w:t>
      </w:r>
      <w:proofErr w:type="spellStart"/>
      <w:r w:rsidR="004B70D9" w:rsidRPr="00C67097">
        <w:rPr>
          <w:rFonts w:ascii="Arial" w:hAnsi="Arial" w:cs="Arial"/>
          <w:sz w:val="20"/>
          <w:szCs w:val="20"/>
        </w:rPr>
        <w:t>etkin</w:t>
      </w:r>
      <w:proofErr w:type="spellEnd"/>
      <w:r w:rsidR="004B70D9" w:rsidRPr="00C67097">
        <w:rPr>
          <w:rFonts w:ascii="Arial" w:hAnsi="Arial" w:cs="Arial"/>
          <w:sz w:val="20"/>
          <w:szCs w:val="20"/>
        </w:rPr>
        <w:t xml:space="preserve"> </w:t>
      </w:r>
      <w:proofErr w:type="spellStart"/>
      <w:r w:rsidR="004B70D9" w:rsidRPr="00C67097">
        <w:rPr>
          <w:rFonts w:ascii="Arial" w:hAnsi="Arial" w:cs="Arial"/>
          <w:sz w:val="20"/>
          <w:szCs w:val="20"/>
        </w:rPr>
        <w:t>ortaklık</w:t>
      </w:r>
      <w:proofErr w:type="spellEnd"/>
      <w:r w:rsidR="004B70D9" w:rsidRPr="00C67097">
        <w:rPr>
          <w:rFonts w:ascii="Arial" w:hAnsi="Arial" w:cs="Arial"/>
          <w:sz w:val="20"/>
          <w:szCs w:val="20"/>
        </w:rPr>
        <w:t xml:space="preserve"> </w:t>
      </w:r>
      <w:proofErr w:type="spellStart"/>
      <w:r w:rsidR="004B70D9" w:rsidRPr="00C67097">
        <w:rPr>
          <w:rFonts w:ascii="Arial" w:hAnsi="Arial" w:cs="Arial"/>
          <w:sz w:val="20"/>
          <w:szCs w:val="20"/>
        </w:rPr>
        <w:t>oranı</w:t>
      </w:r>
      <w:proofErr w:type="spellEnd"/>
      <w:r w:rsidR="004B70D9" w:rsidRPr="00C67097">
        <w:rPr>
          <w:rFonts w:ascii="Arial" w:hAnsi="Arial" w:cs="Arial"/>
          <w:sz w:val="20"/>
          <w:szCs w:val="20"/>
        </w:rPr>
        <w:t xml:space="preserve"> %50’den </w:t>
      </w:r>
      <w:proofErr w:type="spellStart"/>
      <w:r w:rsidR="004B70D9" w:rsidRPr="00C67097">
        <w:rPr>
          <w:rFonts w:ascii="Arial" w:hAnsi="Arial" w:cs="Arial"/>
          <w:sz w:val="20"/>
          <w:szCs w:val="20"/>
        </w:rPr>
        <w:t>az</w:t>
      </w:r>
      <w:proofErr w:type="spellEnd"/>
      <w:r w:rsidR="004B70D9" w:rsidRPr="00C67097">
        <w:rPr>
          <w:rFonts w:ascii="Arial" w:hAnsi="Arial" w:cs="Arial"/>
          <w:sz w:val="20"/>
          <w:szCs w:val="20"/>
        </w:rPr>
        <w:t xml:space="preserve"> </w:t>
      </w:r>
      <w:proofErr w:type="spellStart"/>
      <w:r w:rsidR="004B70D9" w:rsidRPr="00C67097">
        <w:rPr>
          <w:rFonts w:ascii="Arial" w:hAnsi="Arial" w:cs="Arial"/>
          <w:sz w:val="20"/>
          <w:szCs w:val="20"/>
        </w:rPr>
        <w:t>olmakla</w:t>
      </w:r>
      <w:proofErr w:type="spellEnd"/>
      <w:r w:rsidR="004B70D9" w:rsidRPr="00C67097">
        <w:rPr>
          <w:rFonts w:ascii="Arial" w:hAnsi="Arial" w:cs="Arial"/>
          <w:sz w:val="20"/>
          <w:szCs w:val="20"/>
        </w:rPr>
        <w:t xml:space="preserve"> </w:t>
      </w:r>
      <w:proofErr w:type="spellStart"/>
      <w:r w:rsidR="004B70D9" w:rsidRPr="00C67097">
        <w:rPr>
          <w:rFonts w:ascii="Arial" w:hAnsi="Arial" w:cs="Arial"/>
          <w:sz w:val="20"/>
          <w:szCs w:val="20"/>
        </w:rPr>
        <w:t>birlikte</w:t>
      </w:r>
      <w:proofErr w:type="spellEnd"/>
      <w:r w:rsidR="004B70D9" w:rsidRPr="00C67097">
        <w:rPr>
          <w:rFonts w:ascii="Arial" w:hAnsi="Arial" w:cs="Arial"/>
          <w:sz w:val="20"/>
          <w:szCs w:val="20"/>
        </w:rPr>
        <w:t xml:space="preserve">, </w:t>
      </w:r>
      <w:proofErr w:type="spellStart"/>
      <w:r w:rsidR="004B70D9" w:rsidRPr="00C67097">
        <w:rPr>
          <w:rFonts w:ascii="Arial" w:hAnsi="Arial" w:cs="Arial"/>
          <w:sz w:val="20"/>
          <w:szCs w:val="20"/>
        </w:rPr>
        <w:t>söz</w:t>
      </w:r>
      <w:proofErr w:type="spellEnd"/>
      <w:r w:rsidR="004B70D9" w:rsidRPr="00C67097">
        <w:rPr>
          <w:rFonts w:ascii="Arial" w:hAnsi="Arial" w:cs="Arial"/>
          <w:sz w:val="20"/>
          <w:szCs w:val="20"/>
        </w:rPr>
        <w:t xml:space="preserve"> </w:t>
      </w:r>
      <w:proofErr w:type="spellStart"/>
      <w:r w:rsidR="004B70D9" w:rsidRPr="00C67097">
        <w:rPr>
          <w:rFonts w:ascii="Arial" w:hAnsi="Arial" w:cs="Arial"/>
          <w:sz w:val="20"/>
          <w:szCs w:val="20"/>
        </w:rPr>
        <w:t>konusu</w:t>
      </w:r>
      <w:proofErr w:type="spellEnd"/>
      <w:r w:rsidR="004B70D9" w:rsidRPr="00C67097">
        <w:rPr>
          <w:rFonts w:ascii="Arial" w:hAnsi="Arial" w:cs="Arial"/>
          <w:sz w:val="20"/>
          <w:szCs w:val="20"/>
        </w:rPr>
        <w:t xml:space="preserve"> </w:t>
      </w:r>
      <w:proofErr w:type="spellStart"/>
      <w:r w:rsidR="004B70D9" w:rsidRPr="00C67097">
        <w:rPr>
          <w:rFonts w:ascii="Arial" w:hAnsi="Arial" w:cs="Arial"/>
          <w:sz w:val="20"/>
          <w:szCs w:val="20"/>
        </w:rPr>
        <w:t>şirketin</w:t>
      </w:r>
      <w:proofErr w:type="spellEnd"/>
      <w:r w:rsidR="004B70D9" w:rsidRPr="00C67097">
        <w:rPr>
          <w:rFonts w:ascii="Arial" w:hAnsi="Arial" w:cs="Arial"/>
          <w:sz w:val="20"/>
          <w:szCs w:val="20"/>
        </w:rPr>
        <w:t xml:space="preserve"> </w:t>
      </w:r>
      <w:proofErr w:type="spellStart"/>
      <w:r w:rsidR="004B70D9" w:rsidRPr="00C67097">
        <w:rPr>
          <w:rFonts w:ascii="Arial" w:hAnsi="Arial" w:cs="Arial"/>
          <w:sz w:val="20"/>
          <w:szCs w:val="20"/>
        </w:rPr>
        <w:t>mali</w:t>
      </w:r>
      <w:proofErr w:type="spellEnd"/>
      <w:r w:rsidR="004B70D9" w:rsidRPr="00C67097">
        <w:rPr>
          <w:rFonts w:ascii="Arial" w:hAnsi="Arial" w:cs="Arial"/>
          <w:sz w:val="20"/>
          <w:szCs w:val="20"/>
        </w:rPr>
        <w:t xml:space="preserve"> ve </w:t>
      </w:r>
      <w:proofErr w:type="spellStart"/>
      <w:r w:rsidR="004B70D9" w:rsidRPr="00C67097">
        <w:rPr>
          <w:rFonts w:ascii="Arial" w:hAnsi="Arial" w:cs="Arial"/>
          <w:sz w:val="20"/>
          <w:szCs w:val="20"/>
        </w:rPr>
        <w:t>işletme</w:t>
      </w:r>
      <w:proofErr w:type="spellEnd"/>
      <w:r w:rsidR="004B70D9" w:rsidRPr="00C67097">
        <w:rPr>
          <w:rFonts w:ascii="Arial" w:hAnsi="Arial" w:cs="Arial"/>
          <w:sz w:val="20"/>
          <w:szCs w:val="20"/>
        </w:rPr>
        <w:t xml:space="preserve"> </w:t>
      </w:r>
      <w:proofErr w:type="spellStart"/>
      <w:r w:rsidR="004B70D9" w:rsidRPr="00C67097">
        <w:rPr>
          <w:rFonts w:ascii="Arial" w:hAnsi="Arial" w:cs="Arial"/>
          <w:sz w:val="20"/>
          <w:szCs w:val="20"/>
        </w:rPr>
        <w:t>politikalarını</w:t>
      </w:r>
      <w:proofErr w:type="spellEnd"/>
      <w:r w:rsidR="004B70D9" w:rsidRPr="00C67097">
        <w:rPr>
          <w:rFonts w:ascii="Arial" w:hAnsi="Arial" w:cs="Arial"/>
          <w:sz w:val="20"/>
          <w:szCs w:val="20"/>
        </w:rPr>
        <w:t xml:space="preserve"> </w:t>
      </w:r>
      <w:proofErr w:type="spellStart"/>
      <w:r w:rsidR="004B70D9" w:rsidRPr="00C67097">
        <w:rPr>
          <w:rFonts w:ascii="Arial" w:hAnsi="Arial" w:cs="Arial"/>
          <w:sz w:val="20"/>
          <w:szCs w:val="20"/>
        </w:rPr>
        <w:t>yönetmek</w:t>
      </w:r>
      <w:proofErr w:type="spellEnd"/>
      <w:r w:rsidR="004B70D9" w:rsidRPr="00C67097">
        <w:rPr>
          <w:rFonts w:ascii="Arial" w:hAnsi="Arial" w:cs="Arial"/>
          <w:sz w:val="20"/>
          <w:szCs w:val="20"/>
        </w:rPr>
        <w:t xml:space="preserve"> </w:t>
      </w:r>
      <w:proofErr w:type="spellStart"/>
      <w:r w:rsidR="004B70D9" w:rsidRPr="00C67097">
        <w:rPr>
          <w:rFonts w:ascii="Arial" w:hAnsi="Arial" w:cs="Arial"/>
          <w:sz w:val="20"/>
          <w:szCs w:val="20"/>
        </w:rPr>
        <w:t>için</w:t>
      </w:r>
      <w:proofErr w:type="spellEnd"/>
      <w:r w:rsidR="004B70D9" w:rsidRPr="00C67097">
        <w:rPr>
          <w:rFonts w:ascii="Arial" w:hAnsi="Arial" w:cs="Arial"/>
          <w:sz w:val="20"/>
          <w:szCs w:val="20"/>
        </w:rPr>
        <w:t xml:space="preserve"> </w:t>
      </w:r>
      <w:proofErr w:type="spellStart"/>
      <w:r w:rsidR="004B70D9" w:rsidRPr="00C67097">
        <w:rPr>
          <w:rFonts w:ascii="Arial" w:hAnsi="Arial" w:cs="Arial"/>
          <w:sz w:val="20"/>
          <w:szCs w:val="20"/>
        </w:rPr>
        <w:t>hâkimiyet</w:t>
      </w:r>
      <w:proofErr w:type="spellEnd"/>
      <w:r w:rsidR="004B70D9" w:rsidRPr="00C67097">
        <w:rPr>
          <w:rFonts w:ascii="Arial" w:hAnsi="Arial" w:cs="Arial"/>
          <w:sz w:val="20"/>
          <w:szCs w:val="20"/>
        </w:rPr>
        <w:t xml:space="preserve"> </w:t>
      </w:r>
      <w:proofErr w:type="spellStart"/>
      <w:r w:rsidR="004B70D9" w:rsidRPr="00C67097">
        <w:rPr>
          <w:rFonts w:ascii="Arial" w:hAnsi="Arial" w:cs="Arial"/>
          <w:sz w:val="20"/>
          <w:szCs w:val="20"/>
        </w:rPr>
        <w:t>yetkisini</w:t>
      </w:r>
      <w:proofErr w:type="spellEnd"/>
      <w:r w:rsidR="004B70D9" w:rsidRPr="00C67097">
        <w:rPr>
          <w:rFonts w:ascii="Arial" w:hAnsi="Arial" w:cs="Arial"/>
          <w:sz w:val="20"/>
          <w:szCs w:val="20"/>
        </w:rPr>
        <w:t xml:space="preserve"> </w:t>
      </w:r>
      <w:proofErr w:type="spellStart"/>
      <w:r w:rsidR="004B70D9" w:rsidRPr="00C67097">
        <w:rPr>
          <w:rFonts w:ascii="Arial" w:hAnsi="Arial" w:cs="Arial"/>
          <w:sz w:val="20"/>
          <w:szCs w:val="20"/>
        </w:rPr>
        <w:t>kullanmaktadır</w:t>
      </w:r>
      <w:proofErr w:type="spellEnd"/>
      <w:r w:rsidR="004B70D9" w:rsidRPr="00C67097">
        <w:rPr>
          <w:rFonts w:ascii="Arial" w:hAnsi="Arial" w:cs="Arial"/>
          <w:sz w:val="20"/>
          <w:szCs w:val="20"/>
        </w:rPr>
        <w:t xml:space="preserve">. </w:t>
      </w:r>
      <w:proofErr w:type="spellStart"/>
      <w:r w:rsidR="004B77E0" w:rsidRPr="00C67097">
        <w:rPr>
          <w:rFonts w:ascii="Arial" w:hAnsi="Arial" w:cs="Arial"/>
          <w:sz w:val="20"/>
          <w:szCs w:val="20"/>
        </w:rPr>
        <w:t>Önemli</w:t>
      </w:r>
      <w:proofErr w:type="spellEnd"/>
      <w:r w:rsidR="004B77E0" w:rsidRPr="00C67097">
        <w:rPr>
          <w:rFonts w:ascii="Arial" w:hAnsi="Arial" w:cs="Arial"/>
          <w:sz w:val="20"/>
          <w:szCs w:val="20"/>
        </w:rPr>
        <w:t xml:space="preserve"> </w:t>
      </w:r>
      <w:proofErr w:type="spellStart"/>
      <w:r w:rsidR="004B77E0" w:rsidRPr="00C67097">
        <w:rPr>
          <w:rFonts w:ascii="Arial" w:hAnsi="Arial" w:cs="Arial"/>
          <w:sz w:val="20"/>
          <w:szCs w:val="20"/>
        </w:rPr>
        <w:t>etki</w:t>
      </w:r>
      <w:proofErr w:type="spellEnd"/>
      <w:r w:rsidR="004B77E0" w:rsidRPr="00C67097">
        <w:rPr>
          <w:rFonts w:ascii="Arial" w:hAnsi="Arial" w:cs="Arial"/>
          <w:sz w:val="20"/>
          <w:szCs w:val="20"/>
        </w:rPr>
        <w:t xml:space="preserve"> </w:t>
      </w:r>
      <w:proofErr w:type="spellStart"/>
      <w:r w:rsidR="004B77E0" w:rsidRPr="00C67097">
        <w:rPr>
          <w:rFonts w:ascii="Arial" w:hAnsi="Arial" w:cs="Arial"/>
          <w:sz w:val="20"/>
          <w:szCs w:val="20"/>
        </w:rPr>
        <w:t>barındırmaması</w:t>
      </w:r>
      <w:proofErr w:type="spellEnd"/>
      <w:r w:rsidR="004B77E0" w:rsidRPr="00C67097">
        <w:rPr>
          <w:rFonts w:ascii="Arial" w:hAnsi="Arial" w:cs="Arial"/>
          <w:sz w:val="20"/>
          <w:szCs w:val="20"/>
        </w:rPr>
        <w:t xml:space="preserve"> </w:t>
      </w:r>
      <w:proofErr w:type="spellStart"/>
      <w:r w:rsidR="004B77E0" w:rsidRPr="00C67097">
        <w:rPr>
          <w:rFonts w:ascii="Arial" w:hAnsi="Arial" w:cs="Arial"/>
          <w:sz w:val="20"/>
          <w:szCs w:val="20"/>
        </w:rPr>
        <w:t>sebebiyle</w:t>
      </w:r>
      <w:proofErr w:type="spellEnd"/>
      <w:r w:rsidR="004B77E0" w:rsidRPr="00C67097">
        <w:rPr>
          <w:rFonts w:ascii="Arial" w:hAnsi="Arial" w:cs="Arial"/>
          <w:sz w:val="20"/>
          <w:szCs w:val="20"/>
        </w:rPr>
        <w:t xml:space="preserve"> </w:t>
      </w:r>
      <w:proofErr w:type="spellStart"/>
      <w:r w:rsidR="004B77E0" w:rsidRPr="00C67097">
        <w:rPr>
          <w:rFonts w:ascii="Arial" w:hAnsi="Arial" w:cs="Arial"/>
          <w:sz w:val="20"/>
          <w:szCs w:val="20"/>
        </w:rPr>
        <w:t>konsolidasyon</w:t>
      </w:r>
      <w:proofErr w:type="spellEnd"/>
      <w:r w:rsidR="004B77E0" w:rsidRPr="00C67097">
        <w:rPr>
          <w:rFonts w:ascii="Arial" w:hAnsi="Arial" w:cs="Arial"/>
          <w:sz w:val="20"/>
          <w:szCs w:val="20"/>
        </w:rPr>
        <w:t xml:space="preserve"> </w:t>
      </w:r>
      <w:proofErr w:type="spellStart"/>
      <w:r w:rsidR="004B77E0" w:rsidRPr="00C67097">
        <w:rPr>
          <w:rFonts w:ascii="Arial" w:hAnsi="Arial" w:cs="Arial"/>
          <w:sz w:val="20"/>
          <w:szCs w:val="20"/>
        </w:rPr>
        <w:t>kapsamına</w:t>
      </w:r>
      <w:proofErr w:type="spellEnd"/>
      <w:r w:rsidR="004B77E0" w:rsidRPr="00C67097">
        <w:rPr>
          <w:rFonts w:ascii="Arial" w:hAnsi="Arial" w:cs="Arial"/>
          <w:sz w:val="20"/>
          <w:szCs w:val="20"/>
        </w:rPr>
        <w:t xml:space="preserve"> </w:t>
      </w:r>
      <w:proofErr w:type="spellStart"/>
      <w:r w:rsidR="004B77E0" w:rsidRPr="00C67097">
        <w:rPr>
          <w:rFonts w:ascii="Arial" w:hAnsi="Arial" w:cs="Arial"/>
          <w:sz w:val="20"/>
          <w:szCs w:val="20"/>
        </w:rPr>
        <w:t>alınmamıştır</w:t>
      </w:r>
      <w:proofErr w:type="spellEnd"/>
      <w:r w:rsidR="004B77E0" w:rsidRPr="00C67097">
        <w:rPr>
          <w:rFonts w:ascii="Arial" w:hAnsi="Arial" w:cs="Arial"/>
          <w:sz w:val="20"/>
          <w:szCs w:val="20"/>
        </w:rPr>
        <w:t xml:space="preserve">. </w:t>
      </w:r>
      <w:proofErr w:type="spellStart"/>
      <w:r w:rsidR="00230755" w:rsidRPr="00C67097">
        <w:rPr>
          <w:rFonts w:ascii="Arial" w:hAnsi="Arial" w:cs="Arial"/>
          <w:sz w:val="20"/>
          <w:szCs w:val="20"/>
        </w:rPr>
        <w:t>Konsolidasyon</w:t>
      </w:r>
      <w:proofErr w:type="spellEnd"/>
      <w:r w:rsidR="00230755" w:rsidRPr="00C67097">
        <w:rPr>
          <w:rFonts w:ascii="Arial" w:hAnsi="Arial" w:cs="Arial"/>
          <w:sz w:val="20"/>
          <w:szCs w:val="20"/>
        </w:rPr>
        <w:t xml:space="preserve"> </w:t>
      </w:r>
      <w:proofErr w:type="spellStart"/>
      <w:r w:rsidR="00230755" w:rsidRPr="00C67097">
        <w:rPr>
          <w:rFonts w:ascii="Arial" w:hAnsi="Arial" w:cs="Arial"/>
          <w:sz w:val="20"/>
          <w:szCs w:val="20"/>
        </w:rPr>
        <w:t>kapsamına</w:t>
      </w:r>
      <w:proofErr w:type="spellEnd"/>
      <w:r w:rsidR="00230755" w:rsidRPr="00C67097">
        <w:rPr>
          <w:rFonts w:ascii="Arial" w:hAnsi="Arial" w:cs="Arial"/>
          <w:sz w:val="20"/>
          <w:szCs w:val="20"/>
        </w:rPr>
        <w:t xml:space="preserve"> </w:t>
      </w:r>
      <w:proofErr w:type="spellStart"/>
      <w:r w:rsidR="00230755" w:rsidRPr="00C67097">
        <w:rPr>
          <w:rFonts w:ascii="Arial" w:hAnsi="Arial" w:cs="Arial"/>
          <w:sz w:val="20"/>
          <w:szCs w:val="20"/>
        </w:rPr>
        <w:t>dahil</w:t>
      </w:r>
      <w:proofErr w:type="spellEnd"/>
      <w:r w:rsidR="00230755" w:rsidRPr="00C67097">
        <w:rPr>
          <w:rFonts w:ascii="Arial" w:hAnsi="Arial" w:cs="Arial"/>
          <w:sz w:val="20"/>
          <w:szCs w:val="20"/>
        </w:rPr>
        <w:t xml:space="preserve"> </w:t>
      </w:r>
      <w:proofErr w:type="spellStart"/>
      <w:r w:rsidR="00230755" w:rsidRPr="00C67097">
        <w:rPr>
          <w:rFonts w:ascii="Arial" w:hAnsi="Arial" w:cs="Arial"/>
          <w:sz w:val="20"/>
          <w:szCs w:val="20"/>
        </w:rPr>
        <w:t>edilmeyen</w:t>
      </w:r>
      <w:proofErr w:type="spellEnd"/>
      <w:r w:rsidR="00230755" w:rsidRPr="00C67097">
        <w:rPr>
          <w:rFonts w:ascii="Arial" w:hAnsi="Arial" w:cs="Arial"/>
          <w:sz w:val="20"/>
          <w:szCs w:val="20"/>
        </w:rPr>
        <w:t xml:space="preserve"> </w:t>
      </w:r>
      <w:proofErr w:type="spellStart"/>
      <w:r w:rsidR="00230755" w:rsidRPr="00C67097">
        <w:rPr>
          <w:rFonts w:ascii="Arial" w:hAnsi="Arial" w:cs="Arial"/>
          <w:sz w:val="20"/>
          <w:szCs w:val="20"/>
        </w:rPr>
        <w:t>bağlı</w:t>
      </w:r>
      <w:proofErr w:type="spellEnd"/>
      <w:r w:rsidR="00230755" w:rsidRPr="00C67097">
        <w:rPr>
          <w:rFonts w:ascii="Arial" w:hAnsi="Arial" w:cs="Arial"/>
          <w:sz w:val="20"/>
          <w:szCs w:val="20"/>
        </w:rPr>
        <w:t xml:space="preserve"> </w:t>
      </w:r>
      <w:proofErr w:type="spellStart"/>
      <w:r w:rsidR="00230755" w:rsidRPr="00C67097">
        <w:rPr>
          <w:rFonts w:ascii="Arial" w:hAnsi="Arial" w:cs="Arial"/>
          <w:sz w:val="20"/>
          <w:szCs w:val="20"/>
        </w:rPr>
        <w:t>ortaklığın</w:t>
      </w:r>
      <w:proofErr w:type="spellEnd"/>
      <w:r w:rsidR="00230755" w:rsidRPr="00C67097">
        <w:rPr>
          <w:rFonts w:ascii="Arial" w:hAnsi="Arial" w:cs="Arial"/>
          <w:sz w:val="20"/>
          <w:szCs w:val="20"/>
        </w:rPr>
        <w:t xml:space="preserve"> </w:t>
      </w:r>
      <w:proofErr w:type="spellStart"/>
      <w:r w:rsidR="00230755" w:rsidRPr="00C67097">
        <w:rPr>
          <w:rFonts w:ascii="Arial" w:hAnsi="Arial" w:cs="Arial"/>
          <w:sz w:val="20"/>
          <w:szCs w:val="20"/>
        </w:rPr>
        <w:t>toplam</w:t>
      </w:r>
      <w:proofErr w:type="spellEnd"/>
      <w:r w:rsidR="00230755" w:rsidRPr="00C67097">
        <w:rPr>
          <w:rFonts w:ascii="Arial" w:hAnsi="Arial" w:cs="Arial"/>
          <w:sz w:val="20"/>
          <w:szCs w:val="20"/>
        </w:rPr>
        <w:t xml:space="preserve"> </w:t>
      </w:r>
      <w:proofErr w:type="spellStart"/>
      <w:r w:rsidR="00230755" w:rsidRPr="00C67097">
        <w:rPr>
          <w:rFonts w:ascii="Arial" w:hAnsi="Arial" w:cs="Arial"/>
          <w:sz w:val="20"/>
          <w:szCs w:val="20"/>
        </w:rPr>
        <w:t>varlık</w:t>
      </w:r>
      <w:proofErr w:type="spellEnd"/>
      <w:r w:rsidR="00230755" w:rsidRPr="00C67097">
        <w:rPr>
          <w:rFonts w:ascii="Arial" w:hAnsi="Arial" w:cs="Arial"/>
          <w:sz w:val="20"/>
          <w:szCs w:val="20"/>
        </w:rPr>
        <w:t xml:space="preserve">, </w:t>
      </w:r>
      <w:proofErr w:type="spellStart"/>
      <w:r w:rsidR="00230755" w:rsidRPr="00C67097">
        <w:rPr>
          <w:rFonts w:ascii="Arial" w:hAnsi="Arial" w:cs="Arial"/>
          <w:sz w:val="20"/>
          <w:szCs w:val="20"/>
        </w:rPr>
        <w:t>ciro</w:t>
      </w:r>
      <w:proofErr w:type="spellEnd"/>
      <w:r w:rsidR="00230755" w:rsidRPr="00C67097">
        <w:rPr>
          <w:rFonts w:ascii="Arial" w:hAnsi="Arial" w:cs="Arial"/>
          <w:sz w:val="20"/>
          <w:szCs w:val="20"/>
        </w:rPr>
        <w:t xml:space="preserve"> ve net </w:t>
      </w:r>
      <w:proofErr w:type="spellStart"/>
      <w:r w:rsidR="00230755" w:rsidRPr="00C67097">
        <w:rPr>
          <w:rFonts w:ascii="Arial" w:hAnsi="Arial" w:cs="Arial"/>
          <w:sz w:val="20"/>
          <w:szCs w:val="20"/>
        </w:rPr>
        <w:t>dönem</w:t>
      </w:r>
      <w:proofErr w:type="spellEnd"/>
      <w:r w:rsidR="00230755" w:rsidRPr="00C67097">
        <w:rPr>
          <w:rFonts w:ascii="Arial" w:hAnsi="Arial" w:cs="Arial"/>
          <w:sz w:val="20"/>
          <w:szCs w:val="20"/>
        </w:rPr>
        <w:t xml:space="preserve"> </w:t>
      </w:r>
      <w:proofErr w:type="spellStart"/>
      <w:r w:rsidR="00230755" w:rsidRPr="00C67097">
        <w:rPr>
          <w:rFonts w:ascii="Arial" w:hAnsi="Arial" w:cs="Arial"/>
          <w:sz w:val="20"/>
          <w:szCs w:val="20"/>
        </w:rPr>
        <w:t>karının</w:t>
      </w:r>
      <w:proofErr w:type="spellEnd"/>
      <w:r w:rsidR="00230755" w:rsidRPr="00C67097">
        <w:rPr>
          <w:rFonts w:ascii="Arial" w:hAnsi="Arial" w:cs="Arial"/>
          <w:sz w:val="20"/>
          <w:szCs w:val="20"/>
        </w:rPr>
        <w:t xml:space="preserve">; </w:t>
      </w:r>
      <w:proofErr w:type="spellStart"/>
      <w:r w:rsidR="00230755" w:rsidRPr="00C67097">
        <w:rPr>
          <w:rFonts w:ascii="Arial" w:hAnsi="Arial" w:cs="Arial"/>
          <w:sz w:val="20"/>
          <w:szCs w:val="20"/>
        </w:rPr>
        <w:t>konsolide</w:t>
      </w:r>
      <w:proofErr w:type="spellEnd"/>
      <w:r w:rsidR="00230755" w:rsidRPr="00C67097">
        <w:rPr>
          <w:rFonts w:ascii="Arial" w:hAnsi="Arial" w:cs="Arial"/>
          <w:sz w:val="20"/>
          <w:szCs w:val="20"/>
        </w:rPr>
        <w:t xml:space="preserve"> </w:t>
      </w:r>
      <w:proofErr w:type="spellStart"/>
      <w:r w:rsidR="00230755" w:rsidRPr="00C67097">
        <w:rPr>
          <w:rFonts w:ascii="Arial" w:hAnsi="Arial" w:cs="Arial"/>
          <w:sz w:val="20"/>
          <w:szCs w:val="20"/>
        </w:rPr>
        <w:t>toplam</w:t>
      </w:r>
      <w:proofErr w:type="spellEnd"/>
      <w:r w:rsidR="00230755" w:rsidRPr="00C67097">
        <w:rPr>
          <w:rFonts w:ascii="Arial" w:hAnsi="Arial" w:cs="Arial"/>
          <w:sz w:val="20"/>
          <w:szCs w:val="20"/>
        </w:rPr>
        <w:t xml:space="preserve"> </w:t>
      </w:r>
      <w:proofErr w:type="spellStart"/>
      <w:r w:rsidR="00230755" w:rsidRPr="00C67097">
        <w:rPr>
          <w:rFonts w:ascii="Arial" w:hAnsi="Arial" w:cs="Arial"/>
          <w:sz w:val="20"/>
          <w:szCs w:val="20"/>
        </w:rPr>
        <w:t>varlık</w:t>
      </w:r>
      <w:proofErr w:type="spellEnd"/>
      <w:r w:rsidR="00230755" w:rsidRPr="00C67097">
        <w:rPr>
          <w:rFonts w:ascii="Arial" w:hAnsi="Arial" w:cs="Arial"/>
          <w:sz w:val="20"/>
          <w:szCs w:val="20"/>
        </w:rPr>
        <w:t xml:space="preserve">, </w:t>
      </w:r>
      <w:proofErr w:type="spellStart"/>
      <w:r w:rsidR="00230755" w:rsidRPr="00C67097">
        <w:rPr>
          <w:rFonts w:ascii="Arial" w:hAnsi="Arial" w:cs="Arial"/>
          <w:sz w:val="20"/>
          <w:szCs w:val="20"/>
        </w:rPr>
        <w:t>ciro</w:t>
      </w:r>
      <w:proofErr w:type="spellEnd"/>
      <w:r w:rsidR="00230755" w:rsidRPr="00C67097">
        <w:rPr>
          <w:rFonts w:ascii="Arial" w:hAnsi="Arial" w:cs="Arial"/>
          <w:sz w:val="20"/>
          <w:szCs w:val="20"/>
        </w:rPr>
        <w:t xml:space="preserve"> ve net </w:t>
      </w:r>
      <w:proofErr w:type="spellStart"/>
      <w:r w:rsidR="00230755" w:rsidRPr="00C67097">
        <w:rPr>
          <w:rFonts w:ascii="Arial" w:hAnsi="Arial" w:cs="Arial"/>
          <w:sz w:val="20"/>
          <w:szCs w:val="20"/>
        </w:rPr>
        <w:t>dönem</w:t>
      </w:r>
      <w:proofErr w:type="spellEnd"/>
      <w:r w:rsidR="00230755" w:rsidRPr="00C67097">
        <w:rPr>
          <w:rFonts w:ascii="Arial" w:hAnsi="Arial" w:cs="Arial"/>
          <w:sz w:val="20"/>
          <w:szCs w:val="20"/>
        </w:rPr>
        <w:t xml:space="preserve"> </w:t>
      </w:r>
      <w:proofErr w:type="spellStart"/>
      <w:r w:rsidR="00230755" w:rsidRPr="00C67097">
        <w:rPr>
          <w:rFonts w:ascii="Arial" w:hAnsi="Arial" w:cs="Arial"/>
          <w:sz w:val="20"/>
          <w:szCs w:val="20"/>
        </w:rPr>
        <w:t>karına</w:t>
      </w:r>
      <w:proofErr w:type="spellEnd"/>
      <w:r w:rsidR="00230755" w:rsidRPr="00C67097">
        <w:rPr>
          <w:rFonts w:ascii="Arial" w:hAnsi="Arial" w:cs="Arial"/>
          <w:sz w:val="20"/>
          <w:szCs w:val="20"/>
        </w:rPr>
        <w:t xml:space="preserve"> </w:t>
      </w:r>
      <w:proofErr w:type="spellStart"/>
      <w:r w:rsidR="00230755" w:rsidRPr="00C67097">
        <w:rPr>
          <w:rFonts w:ascii="Arial" w:hAnsi="Arial" w:cs="Arial"/>
          <w:sz w:val="20"/>
          <w:szCs w:val="20"/>
        </w:rPr>
        <w:t>or</w:t>
      </w:r>
      <w:r w:rsidR="000A6C69" w:rsidRPr="00C67097">
        <w:rPr>
          <w:rFonts w:ascii="Arial" w:hAnsi="Arial" w:cs="Arial"/>
          <w:sz w:val="20"/>
          <w:szCs w:val="20"/>
        </w:rPr>
        <w:t>anı</w:t>
      </w:r>
      <w:proofErr w:type="spellEnd"/>
      <w:r w:rsidR="000A6C69" w:rsidRPr="00C67097">
        <w:rPr>
          <w:rFonts w:ascii="Arial" w:hAnsi="Arial" w:cs="Arial"/>
          <w:sz w:val="20"/>
          <w:szCs w:val="20"/>
        </w:rPr>
        <w:t xml:space="preserve"> %1 </w:t>
      </w:r>
      <w:proofErr w:type="spellStart"/>
      <w:r w:rsidR="000A6C69" w:rsidRPr="00C67097">
        <w:rPr>
          <w:rFonts w:ascii="Arial" w:hAnsi="Arial" w:cs="Arial"/>
          <w:sz w:val="20"/>
          <w:szCs w:val="20"/>
        </w:rPr>
        <w:t>seviyesinin</w:t>
      </w:r>
      <w:proofErr w:type="spellEnd"/>
      <w:r w:rsidR="000A6C69" w:rsidRPr="00C67097">
        <w:rPr>
          <w:rFonts w:ascii="Arial" w:hAnsi="Arial" w:cs="Arial"/>
          <w:sz w:val="20"/>
          <w:szCs w:val="20"/>
        </w:rPr>
        <w:t xml:space="preserve"> </w:t>
      </w:r>
      <w:proofErr w:type="spellStart"/>
      <w:r w:rsidR="000A6C69" w:rsidRPr="00C67097">
        <w:rPr>
          <w:rFonts w:ascii="Arial" w:hAnsi="Arial" w:cs="Arial"/>
          <w:sz w:val="20"/>
          <w:szCs w:val="20"/>
        </w:rPr>
        <w:t>altındadır</w:t>
      </w:r>
      <w:proofErr w:type="spellEnd"/>
      <w:r w:rsidR="000A6C69" w:rsidRPr="00C67097">
        <w:rPr>
          <w:rFonts w:ascii="Arial" w:hAnsi="Arial" w:cs="Arial"/>
          <w:sz w:val="20"/>
          <w:szCs w:val="20"/>
        </w:rPr>
        <w:t xml:space="preserve">. </w:t>
      </w:r>
    </w:p>
    <w:p w14:paraId="38B62257" w14:textId="77777777" w:rsidR="00E562B6" w:rsidRPr="00C67097" w:rsidRDefault="00E562B6" w:rsidP="009542E4">
      <w:pPr>
        <w:jc w:val="both"/>
        <w:rPr>
          <w:rFonts w:ascii="Arial" w:hAnsi="Arial" w:cs="Arial"/>
          <w:b/>
          <w:sz w:val="20"/>
          <w:szCs w:val="20"/>
        </w:rPr>
      </w:pPr>
    </w:p>
    <w:p w14:paraId="3E5024B8" w14:textId="77777777" w:rsidR="00E562B6" w:rsidRPr="00C67097" w:rsidRDefault="00E562B6" w:rsidP="009542E4">
      <w:pPr>
        <w:numPr>
          <w:ilvl w:val="0"/>
          <w:numId w:val="20"/>
        </w:numPr>
        <w:tabs>
          <w:tab w:val="left" w:pos="720"/>
        </w:tabs>
        <w:ind w:left="720" w:right="-13" w:hanging="720"/>
        <w:jc w:val="both"/>
        <w:rPr>
          <w:rFonts w:ascii="Arial" w:hAnsi="Arial" w:cs="Arial"/>
          <w:sz w:val="20"/>
          <w:szCs w:val="20"/>
        </w:rPr>
      </w:pPr>
      <w:proofErr w:type="spellStart"/>
      <w:r w:rsidRPr="00C67097">
        <w:rPr>
          <w:rFonts w:ascii="Arial" w:hAnsi="Arial" w:cs="Arial"/>
          <w:sz w:val="20"/>
          <w:szCs w:val="20"/>
        </w:rPr>
        <w:t>Bağlı</w:t>
      </w:r>
      <w:proofErr w:type="spellEnd"/>
      <w:r w:rsidRPr="00C67097">
        <w:rPr>
          <w:rFonts w:ascii="Arial" w:hAnsi="Arial" w:cs="Arial"/>
          <w:sz w:val="20"/>
          <w:szCs w:val="20"/>
        </w:rPr>
        <w:t xml:space="preserve"> </w:t>
      </w:r>
      <w:proofErr w:type="spellStart"/>
      <w:r w:rsidRPr="00C67097">
        <w:rPr>
          <w:rFonts w:ascii="Arial" w:hAnsi="Arial" w:cs="Arial"/>
          <w:sz w:val="20"/>
          <w:szCs w:val="20"/>
        </w:rPr>
        <w:t>Ortaklıkların</w:t>
      </w:r>
      <w:proofErr w:type="spellEnd"/>
      <w:r w:rsidRPr="00C67097">
        <w:rPr>
          <w:rFonts w:ascii="Arial" w:hAnsi="Arial" w:cs="Arial"/>
          <w:sz w:val="20"/>
          <w:szCs w:val="20"/>
        </w:rPr>
        <w:t xml:space="preserve"> net </w:t>
      </w:r>
      <w:proofErr w:type="spellStart"/>
      <w:r w:rsidRPr="00C67097">
        <w:rPr>
          <w:rFonts w:ascii="Arial" w:hAnsi="Arial" w:cs="Arial"/>
          <w:sz w:val="20"/>
          <w:szCs w:val="20"/>
        </w:rPr>
        <w:t>varlıklarında</w:t>
      </w:r>
      <w:proofErr w:type="spellEnd"/>
      <w:r w:rsidRPr="00C67097">
        <w:rPr>
          <w:rFonts w:ascii="Arial" w:hAnsi="Arial" w:cs="Arial"/>
          <w:sz w:val="20"/>
          <w:szCs w:val="20"/>
        </w:rPr>
        <w:t xml:space="preserve"> ve </w:t>
      </w:r>
      <w:proofErr w:type="spellStart"/>
      <w:r w:rsidRPr="00C67097">
        <w:rPr>
          <w:rFonts w:ascii="Arial" w:hAnsi="Arial" w:cs="Arial"/>
          <w:sz w:val="20"/>
          <w:szCs w:val="20"/>
        </w:rPr>
        <w:t>faaliyet</w:t>
      </w:r>
      <w:proofErr w:type="spellEnd"/>
      <w:r w:rsidRPr="00C67097">
        <w:rPr>
          <w:rFonts w:ascii="Arial" w:hAnsi="Arial" w:cs="Arial"/>
          <w:sz w:val="20"/>
          <w:szCs w:val="20"/>
        </w:rPr>
        <w:t xml:space="preserve"> </w:t>
      </w:r>
      <w:proofErr w:type="spellStart"/>
      <w:r w:rsidRPr="00C67097">
        <w:rPr>
          <w:rFonts w:ascii="Arial" w:hAnsi="Arial" w:cs="Arial"/>
          <w:sz w:val="20"/>
          <w:szCs w:val="20"/>
        </w:rPr>
        <w:t>sonuçlarında</w:t>
      </w:r>
      <w:proofErr w:type="spellEnd"/>
      <w:r w:rsidRPr="00C67097">
        <w:rPr>
          <w:rFonts w:ascii="Arial" w:hAnsi="Arial" w:cs="Arial"/>
          <w:sz w:val="20"/>
          <w:szCs w:val="20"/>
        </w:rPr>
        <w:t xml:space="preserve"> ana </w:t>
      </w:r>
      <w:proofErr w:type="spellStart"/>
      <w:r w:rsidRPr="00C67097">
        <w:rPr>
          <w:rFonts w:ascii="Arial" w:hAnsi="Arial" w:cs="Arial"/>
          <w:sz w:val="20"/>
          <w:szCs w:val="20"/>
        </w:rPr>
        <w:t>ortaklık</w:t>
      </w:r>
      <w:proofErr w:type="spellEnd"/>
      <w:r w:rsidRPr="00C67097">
        <w:rPr>
          <w:rFonts w:ascii="Arial" w:hAnsi="Arial" w:cs="Arial"/>
          <w:sz w:val="20"/>
          <w:szCs w:val="20"/>
        </w:rPr>
        <w:t xml:space="preserve"> </w:t>
      </w:r>
      <w:proofErr w:type="spellStart"/>
      <w:r w:rsidRPr="00C67097">
        <w:rPr>
          <w:rFonts w:ascii="Arial" w:hAnsi="Arial" w:cs="Arial"/>
          <w:sz w:val="20"/>
          <w:szCs w:val="20"/>
        </w:rPr>
        <w:t>dışı</w:t>
      </w:r>
      <w:proofErr w:type="spellEnd"/>
      <w:r w:rsidRPr="00C67097">
        <w:rPr>
          <w:rFonts w:ascii="Arial" w:hAnsi="Arial" w:cs="Arial"/>
          <w:sz w:val="20"/>
          <w:szCs w:val="20"/>
        </w:rPr>
        <w:t xml:space="preserve"> </w:t>
      </w:r>
      <w:proofErr w:type="spellStart"/>
      <w:r w:rsidRPr="00C67097">
        <w:rPr>
          <w:rFonts w:ascii="Arial" w:hAnsi="Arial" w:cs="Arial"/>
          <w:sz w:val="20"/>
          <w:szCs w:val="20"/>
        </w:rPr>
        <w:t>paya</w:t>
      </w:r>
      <w:proofErr w:type="spellEnd"/>
      <w:r w:rsidRPr="00C67097">
        <w:rPr>
          <w:rFonts w:ascii="Arial" w:hAnsi="Arial" w:cs="Arial"/>
          <w:sz w:val="20"/>
          <w:szCs w:val="20"/>
        </w:rPr>
        <w:t xml:space="preserve"> </w:t>
      </w:r>
      <w:proofErr w:type="spellStart"/>
      <w:r w:rsidRPr="00C67097">
        <w:rPr>
          <w:rFonts w:ascii="Arial" w:hAnsi="Arial" w:cs="Arial"/>
          <w:sz w:val="20"/>
          <w:szCs w:val="20"/>
        </w:rPr>
        <w:t>sahip</w:t>
      </w:r>
      <w:proofErr w:type="spellEnd"/>
      <w:r w:rsidRPr="00C67097">
        <w:rPr>
          <w:rFonts w:ascii="Arial" w:hAnsi="Arial" w:cs="Arial"/>
          <w:sz w:val="20"/>
          <w:szCs w:val="20"/>
        </w:rPr>
        <w:t xml:space="preserve"> </w:t>
      </w:r>
      <w:proofErr w:type="spellStart"/>
      <w:r w:rsidRPr="00C67097">
        <w:rPr>
          <w:rFonts w:ascii="Arial" w:hAnsi="Arial" w:cs="Arial"/>
          <w:sz w:val="20"/>
          <w:szCs w:val="20"/>
        </w:rPr>
        <w:t>hissedarların</w:t>
      </w:r>
      <w:proofErr w:type="spellEnd"/>
      <w:r w:rsidRPr="00C67097">
        <w:rPr>
          <w:rFonts w:ascii="Arial" w:hAnsi="Arial" w:cs="Arial"/>
          <w:sz w:val="20"/>
          <w:szCs w:val="20"/>
        </w:rPr>
        <w:t xml:space="preserve"> </w:t>
      </w:r>
      <w:proofErr w:type="spellStart"/>
      <w:r w:rsidRPr="00C67097">
        <w:rPr>
          <w:rFonts w:ascii="Arial" w:hAnsi="Arial" w:cs="Arial"/>
          <w:sz w:val="20"/>
          <w:szCs w:val="20"/>
        </w:rPr>
        <w:t>payları</w:t>
      </w:r>
      <w:proofErr w:type="spellEnd"/>
      <w:r w:rsidRPr="00C67097">
        <w:rPr>
          <w:rFonts w:ascii="Arial" w:hAnsi="Arial" w:cs="Arial"/>
          <w:sz w:val="20"/>
          <w:szCs w:val="20"/>
        </w:rPr>
        <w:t xml:space="preserve">, </w:t>
      </w:r>
      <w:proofErr w:type="spellStart"/>
      <w:r w:rsidRPr="00C67097">
        <w:rPr>
          <w:rFonts w:ascii="Arial" w:hAnsi="Arial" w:cs="Arial"/>
          <w:sz w:val="20"/>
          <w:szCs w:val="20"/>
        </w:rPr>
        <w:t>konsolide</w:t>
      </w:r>
      <w:proofErr w:type="spellEnd"/>
      <w:r w:rsidRPr="00C67097">
        <w:rPr>
          <w:rFonts w:ascii="Arial" w:hAnsi="Arial" w:cs="Arial"/>
          <w:sz w:val="20"/>
          <w:szCs w:val="20"/>
        </w:rPr>
        <w:t xml:space="preserve"> </w:t>
      </w:r>
      <w:proofErr w:type="spellStart"/>
      <w:r w:rsidRPr="00C67097">
        <w:rPr>
          <w:rFonts w:ascii="Arial" w:hAnsi="Arial" w:cs="Arial"/>
          <w:sz w:val="20"/>
          <w:szCs w:val="20"/>
        </w:rPr>
        <w:t>finansal</w:t>
      </w:r>
      <w:proofErr w:type="spellEnd"/>
      <w:r w:rsidRPr="00C67097">
        <w:rPr>
          <w:rFonts w:ascii="Arial" w:hAnsi="Arial" w:cs="Arial"/>
          <w:sz w:val="20"/>
          <w:szCs w:val="20"/>
        </w:rPr>
        <w:t xml:space="preserve"> </w:t>
      </w:r>
      <w:proofErr w:type="spellStart"/>
      <w:r w:rsidRPr="00C67097">
        <w:rPr>
          <w:rFonts w:ascii="Arial" w:hAnsi="Arial" w:cs="Arial"/>
          <w:sz w:val="20"/>
          <w:szCs w:val="20"/>
        </w:rPr>
        <w:t>tablolarda</w:t>
      </w:r>
      <w:proofErr w:type="spellEnd"/>
      <w:r w:rsidRPr="00C67097">
        <w:rPr>
          <w:rFonts w:ascii="Arial" w:hAnsi="Arial" w:cs="Arial"/>
          <w:sz w:val="20"/>
          <w:szCs w:val="20"/>
        </w:rPr>
        <w:t xml:space="preserve"> “</w:t>
      </w:r>
      <w:proofErr w:type="spellStart"/>
      <w:r w:rsidRPr="00C67097">
        <w:rPr>
          <w:rFonts w:ascii="Arial" w:hAnsi="Arial" w:cs="Arial"/>
          <w:sz w:val="20"/>
          <w:szCs w:val="20"/>
        </w:rPr>
        <w:t>kontrol</w:t>
      </w:r>
      <w:proofErr w:type="spellEnd"/>
      <w:r w:rsidRPr="00C67097">
        <w:rPr>
          <w:rFonts w:ascii="Arial" w:hAnsi="Arial" w:cs="Arial"/>
          <w:sz w:val="20"/>
          <w:szCs w:val="20"/>
        </w:rPr>
        <w:t xml:space="preserve"> </w:t>
      </w:r>
      <w:proofErr w:type="spellStart"/>
      <w:r w:rsidRPr="00C67097">
        <w:rPr>
          <w:rFonts w:ascii="Arial" w:hAnsi="Arial" w:cs="Arial"/>
          <w:sz w:val="20"/>
          <w:szCs w:val="20"/>
        </w:rPr>
        <w:t>gücü</w:t>
      </w:r>
      <w:proofErr w:type="spellEnd"/>
      <w:r w:rsidRPr="00C67097">
        <w:rPr>
          <w:rFonts w:ascii="Arial" w:hAnsi="Arial" w:cs="Arial"/>
          <w:sz w:val="20"/>
          <w:szCs w:val="20"/>
        </w:rPr>
        <w:t xml:space="preserve"> </w:t>
      </w:r>
      <w:proofErr w:type="spellStart"/>
      <w:r w:rsidRPr="00C67097">
        <w:rPr>
          <w:rFonts w:ascii="Arial" w:hAnsi="Arial" w:cs="Arial"/>
          <w:sz w:val="20"/>
          <w:szCs w:val="20"/>
        </w:rPr>
        <w:t>olmayan</w:t>
      </w:r>
      <w:proofErr w:type="spellEnd"/>
      <w:r w:rsidRPr="00C67097">
        <w:rPr>
          <w:rFonts w:ascii="Arial" w:hAnsi="Arial" w:cs="Arial"/>
          <w:sz w:val="20"/>
          <w:szCs w:val="20"/>
        </w:rPr>
        <w:t xml:space="preserve"> </w:t>
      </w:r>
      <w:proofErr w:type="spellStart"/>
      <w:r w:rsidRPr="00C67097">
        <w:rPr>
          <w:rFonts w:ascii="Arial" w:hAnsi="Arial" w:cs="Arial"/>
          <w:sz w:val="20"/>
          <w:szCs w:val="20"/>
        </w:rPr>
        <w:t>paylar</w:t>
      </w:r>
      <w:proofErr w:type="spellEnd"/>
      <w:r w:rsidRPr="00C67097">
        <w:rPr>
          <w:rFonts w:ascii="Arial" w:hAnsi="Arial" w:cs="Arial"/>
          <w:sz w:val="20"/>
          <w:szCs w:val="20"/>
        </w:rPr>
        <w:t xml:space="preserve">” </w:t>
      </w:r>
      <w:proofErr w:type="spellStart"/>
      <w:r w:rsidRPr="00C67097">
        <w:rPr>
          <w:rFonts w:ascii="Arial" w:hAnsi="Arial" w:cs="Arial"/>
          <w:sz w:val="20"/>
          <w:szCs w:val="20"/>
        </w:rPr>
        <w:t>olarak</w:t>
      </w:r>
      <w:proofErr w:type="spellEnd"/>
      <w:r w:rsidRPr="00C67097">
        <w:rPr>
          <w:rFonts w:ascii="Arial" w:hAnsi="Arial" w:cs="Arial"/>
          <w:sz w:val="20"/>
          <w:szCs w:val="20"/>
        </w:rPr>
        <w:t xml:space="preserve"> </w:t>
      </w:r>
      <w:proofErr w:type="spellStart"/>
      <w:r w:rsidRPr="00C67097">
        <w:rPr>
          <w:rFonts w:ascii="Arial" w:hAnsi="Arial" w:cs="Arial"/>
          <w:sz w:val="20"/>
          <w:szCs w:val="20"/>
        </w:rPr>
        <w:t>gösterilmektedir</w:t>
      </w:r>
      <w:proofErr w:type="spellEnd"/>
      <w:r w:rsidRPr="00C67097">
        <w:rPr>
          <w:rFonts w:ascii="Arial" w:hAnsi="Arial" w:cs="Arial"/>
          <w:sz w:val="20"/>
          <w:szCs w:val="20"/>
        </w:rPr>
        <w:t>.</w:t>
      </w:r>
    </w:p>
    <w:p w14:paraId="239D7AC4" w14:textId="77777777" w:rsidR="00E562B6" w:rsidRPr="00642958" w:rsidRDefault="00E562B6" w:rsidP="009542E4">
      <w:pPr>
        <w:tabs>
          <w:tab w:val="left" w:pos="567"/>
        </w:tabs>
        <w:ind w:right="-13"/>
        <w:jc w:val="both"/>
        <w:rPr>
          <w:rFonts w:ascii="Arial" w:hAnsi="Arial" w:cs="Arial"/>
          <w:sz w:val="20"/>
          <w:szCs w:val="20"/>
        </w:rPr>
      </w:pPr>
    </w:p>
    <w:p w14:paraId="6B7B7576" w14:textId="7CC7C463" w:rsidR="00E562B6" w:rsidRDefault="00E562B6" w:rsidP="009542E4">
      <w:pPr>
        <w:numPr>
          <w:ilvl w:val="0"/>
          <w:numId w:val="20"/>
        </w:numPr>
        <w:tabs>
          <w:tab w:val="left" w:pos="720"/>
        </w:tabs>
        <w:ind w:left="720" w:right="-13" w:hanging="720"/>
        <w:jc w:val="both"/>
        <w:rPr>
          <w:rFonts w:ascii="Arial" w:hAnsi="Arial" w:cs="Arial"/>
          <w:sz w:val="20"/>
          <w:szCs w:val="20"/>
        </w:rPr>
      </w:pPr>
      <w:proofErr w:type="spellStart"/>
      <w:r w:rsidRPr="00642958">
        <w:rPr>
          <w:rFonts w:ascii="Arial" w:hAnsi="Arial" w:cs="Arial"/>
          <w:sz w:val="20"/>
          <w:szCs w:val="20"/>
        </w:rPr>
        <w:t>Grup’un</w:t>
      </w:r>
      <w:proofErr w:type="spellEnd"/>
      <w:r w:rsidRPr="00642958">
        <w:rPr>
          <w:rFonts w:ascii="Arial" w:hAnsi="Arial" w:cs="Arial"/>
          <w:sz w:val="20"/>
          <w:szCs w:val="20"/>
        </w:rPr>
        <w:t xml:space="preserve"> </w:t>
      </w:r>
      <w:proofErr w:type="spellStart"/>
      <w:r w:rsidRPr="00642958">
        <w:rPr>
          <w:rFonts w:ascii="Arial" w:hAnsi="Arial" w:cs="Arial"/>
          <w:sz w:val="20"/>
          <w:szCs w:val="20"/>
        </w:rPr>
        <w:t>bağlı</w:t>
      </w:r>
      <w:proofErr w:type="spellEnd"/>
      <w:r w:rsidRPr="00642958">
        <w:rPr>
          <w:rFonts w:ascii="Arial" w:hAnsi="Arial" w:cs="Arial"/>
          <w:sz w:val="20"/>
          <w:szCs w:val="20"/>
        </w:rPr>
        <w:t xml:space="preserve"> </w:t>
      </w:r>
      <w:proofErr w:type="spellStart"/>
      <w:r w:rsidRPr="00642958">
        <w:rPr>
          <w:rFonts w:ascii="Arial" w:hAnsi="Arial" w:cs="Arial"/>
          <w:sz w:val="20"/>
          <w:szCs w:val="20"/>
        </w:rPr>
        <w:t>ortaklarından</w:t>
      </w:r>
      <w:proofErr w:type="spellEnd"/>
      <w:r w:rsidRPr="00642958">
        <w:rPr>
          <w:rFonts w:ascii="Arial" w:hAnsi="Arial" w:cs="Arial"/>
          <w:sz w:val="20"/>
          <w:szCs w:val="20"/>
        </w:rPr>
        <w:t xml:space="preserve"> </w:t>
      </w:r>
      <w:proofErr w:type="spellStart"/>
      <w:r w:rsidRPr="00642958">
        <w:rPr>
          <w:rFonts w:ascii="Arial" w:hAnsi="Arial" w:cs="Arial"/>
          <w:sz w:val="20"/>
          <w:szCs w:val="20"/>
        </w:rPr>
        <w:t>Koza</w:t>
      </w:r>
      <w:proofErr w:type="spellEnd"/>
      <w:r w:rsidRPr="00642958">
        <w:rPr>
          <w:rFonts w:ascii="Arial" w:hAnsi="Arial" w:cs="Arial"/>
          <w:sz w:val="20"/>
          <w:szCs w:val="20"/>
        </w:rPr>
        <w:t xml:space="preserve"> </w:t>
      </w:r>
      <w:proofErr w:type="spellStart"/>
      <w:r w:rsidRPr="00642958">
        <w:rPr>
          <w:rFonts w:ascii="Arial" w:hAnsi="Arial" w:cs="Arial"/>
          <w:sz w:val="20"/>
          <w:szCs w:val="20"/>
        </w:rPr>
        <w:t>Altın</w:t>
      </w:r>
      <w:proofErr w:type="spellEnd"/>
      <w:r w:rsidRPr="00642958">
        <w:rPr>
          <w:rFonts w:ascii="Arial" w:hAnsi="Arial" w:cs="Arial"/>
          <w:sz w:val="20"/>
          <w:szCs w:val="20"/>
        </w:rPr>
        <w:t xml:space="preserve"> </w:t>
      </w:r>
      <w:proofErr w:type="spellStart"/>
      <w:r w:rsidRPr="00642958">
        <w:rPr>
          <w:rFonts w:ascii="Arial" w:hAnsi="Arial" w:cs="Arial"/>
          <w:sz w:val="20"/>
          <w:szCs w:val="20"/>
        </w:rPr>
        <w:t>İşletmeleri</w:t>
      </w:r>
      <w:proofErr w:type="spellEnd"/>
      <w:r w:rsidRPr="00642958">
        <w:rPr>
          <w:rFonts w:ascii="Arial" w:hAnsi="Arial" w:cs="Arial"/>
          <w:sz w:val="20"/>
          <w:szCs w:val="20"/>
        </w:rPr>
        <w:t xml:space="preserve"> </w:t>
      </w:r>
      <w:proofErr w:type="spellStart"/>
      <w:r w:rsidRPr="00642958">
        <w:rPr>
          <w:rFonts w:ascii="Arial" w:hAnsi="Arial" w:cs="Arial"/>
          <w:sz w:val="20"/>
          <w:szCs w:val="20"/>
        </w:rPr>
        <w:t>A.Ş.’nin</w:t>
      </w:r>
      <w:proofErr w:type="spellEnd"/>
      <w:r w:rsidRPr="00642958">
        <w:rPr>
          <w:rFonts w:ascii="Arial" w:hAnsi="Arial" w:cs="Arial"/>
          <w:sz w:val="20"/>
          <w:szCs w:val="20"/>
        </w:rPr>
        <w:t xml:space="preserve"> (“</w:t>
      </w:r>
      <w:proofErr w:type="spellStart"/>
      <w:r w:rsidRPr="00642958">
        <w:rPr>
          <w:rFonts w:ascii="Arial" w:hAnsi="Arial" w:cs="Arial"/>
          <w:sz w:val="20"/>
          <w:szCs w:val="20"/>
        </w:rPr>
        <w:t>Koza</w:t>
      </w:r>
      <w:proofErr w:type="spellEnd"/>
      <w:r w:rsidRPr="00642958">
        <w:rPr>
          <w:rFonts w:ascii="Arial" w:hAnsi="Arial" w:cs="Arial"/>
          <w:sz w:val="20"/>
          <w:szCs w:val="20"/>
        </w:rPr>
        <w:t xml:space="preserve"> </w:t>
      </w:r>
      <w:proofErr w:type="spellStart"/>
      <w:r w:rsidRPr="00642958">
        <w:rPr>
          <w:rFonts w:ascii="Arial" w:hAnsi="Arial" w:cs="Arial"/>
          <w:sz w:val="20"/>
          <w:szCs w:val="20"/>
        </w:rPr>
        <w:t>Altın</w:t>
      </w:r>
      <w:proofErr w:type="spellEnd"/>
      <w:r w:rsidRPr="00642958">
        <w:rPr>
          <w:rFonts w:ascii="Arial" w:hAnsi="Arial" w:cs="Arial"/>
          <w:sz w:val="20"/>
          <w:szCs w:val="20"/>
        </w:rPr>
        <w:t xml:space="preserve">”), 31 Mart 2014 </w:t>
      </w:r>
      <w:proofErr w:type="spellStart"/>
      <w:r w:rsidRPr="00642958">
        <w:rPr>
          <w:rFonts w:ascii="Arial" w:hAnsi="Arial" w:cs="Arial"/>
          <w:sz w:val="20"/>
          <w:szCs w:val="20"/>
        </w:rPr>
        <w:t>tarihinde</w:t>
      </w:r>
      <w:proofErr w:type="spellEnd"/>
      <w:r w:rsidRPr="00642958">
        <w:rPr>
          <w:rFonts w:ascii="Arial" w:hAnsi="Arial" w:cs="Arial"/>
          <w:sz w:val="20"/>
          <w:szCs w:val="20"/>
        </w:rPr>
        <w:t xml:space="preserve"> yurt </w:t>
      </w:r>
      <w:proofErr w:type="spellStart"/>
      <w:r w:rsidRPr="00642958">
        <w:rPr>
          <w:rFonts w:ascii="Arial" w:hAnsi="Arial" w:cs="Arial"/>
          <w:sz w:val="20"/>
          <w:szCs w:val="20"/>
        </w:rPr>
        <w:t>dışında</w:t>
      </w:r>
      <w:proofErr w:type="spellEnd"/>
      <w:r w:rsidRPr="00642958">
        <w:rPr>
          <w:rFonts w:ascii="Arial" w:hAnsi="Arial" w:cs="Arial"/>
          <w:sz w:val="20"/>
          <w:szCs w:val="20"/>
        </w:rPr>
        <w:t xml:space="preserve"> </w:t>
      </w:r>
      <w:proofErr w:type="spellStart"/>
      <w:r w:rsidRPr="00642958">
        <w:rPr>
          <w:rFonts w:ascii="Arial" w:hAnsi="Arial" w:cs="Arial"/>
          <w:sz w:val="20"/>
          <w:szCs w:val="20"/>
        </w:rPr>
        <w:t>madencilik</w:t>
      </w:r>
      <w:proofErr w:type="spellEnd"/>
      <w:r w:rsidRPr="00642958">
        <w:rPr>
          <w:rFonts w:ascii="Arial" w:hAnsi="Arial" w:cs="Arial"/>
          <w:sz w:val="20"/>
          <w:szCs w:val="20"/>
        </w:rPr>
        <w:t xml:space="preserve"> </w:t>
      </w:r>
      <w:proofErr w:type="spellStart"/>
      <w:r w:rsidRPr="00642958">
        <w:rPr>
          <w:rFonts w:ascii="Arial" w:hAnsi="Arial" w:cs="Arial"/>
          <w:sz w:val="20"/>
          <w:szCs w:val="20"/>
        </w:rPr>
        <w:t>girişimlerinde</w:t>
      </w:r>
      <w:proofErr w:type="spellEnd"/>
      <w:r w:rsidRPr="00642958">
        <w:rPr>
          <w:rFonts w:ascii="Arial" w:hAnsi="Arial" w:cs="Arial"/>
          <w:sz w:val="20"/>
          <w:szCs w:val="20"/>
        </w:rPr>
        <w:t xml:space="preserve"> </w:t>
      </w:r>
      <w:proofErr w:type="spellStart"/>
      <w:r w:rsidRPr="00642958">
        <w:rPr>
          <w:rFonts w:ascii="Arial" w:hAnsi="Arial" w:cs="Arial"/>
          <w:sz w:val="20"/>
          <w:szCs w:val="20"/>
        </w:rPr>
        <w:t>bulunmak</w:t>
      </w:r>
      <w:proofErr w:type="spellEnd"/>
      <w:r w:rsidRPr="00642958">
        <w:rPr>
          <w:rFonts w:ascii="Arial" w:hAnsi="Arial" w:cs="Arial"/>
          <w:sz w:val="20"/>
          <w:szCs w:val="20"/>
        </w:rPr>
        <w:t xml:space="preserve"> </w:t>
      </w:r>
      <w:proofErr w:type="spellStart"/>
      <w:r w:rsidRPr="00642958">
        <w:rPr>
          <w:rFonts w:ascii="Arial" w:hAnsi="Arial" w:cs="Arial"/>
          <w:sz w:val="20"/>
          <w:szCs w:val="20"/>
        </w:rPr>
        <w:t>üzere</w:t>
      </w:r>
      <w:proofErr w:type="spellEnd"/>
      <w:r w:rsidRPr="00642958">
        <w:rPr>
          <w:rFonts w:ascii="Arial" w:hAnsi="Arial" w:cs="Arial"/>
          <w:sz w:val="20"/>
          <w:szCs w:val="20"/>
        </w:rPr>
        <w:t xml:space="preserve"> %100 </w:t>
      </w:r>
      <w:proofErr w:type="spellStart"/>
      <w:r w:rsidRPr="00642958">
        <w:rPr>
          <w:rFonts w:ascii="Arial" w:hAnsi="Arial" w:cs="Arial"/>
          <w:sz w:val="20"/>
          <w:szCs w:val="20"/>
        </w:rPr>
        <w:t>hissedarı</w:t>
      </w:r>
      <w:proofErr w:type="spellEnd"/>
      <w:r w:rsidRPr="00642958">
        <w:rPr>
          <w:rFonts w:ascii="Arial" w:hAnsi="Arial" w:cs="Arial"/>
          <w:sz w:val="20"/>
          <w:szCs w:val="20"/>
        </w:rPr>
        <w:t xml:space="preserve"> </w:t>
      </w:r>
      <w:proofErr w:type="spellStart"/>
      <w:r w:rsidRPr="00642958">
        <w:rPr>
          <w:rFonts w:ascii="Arial" w:hAnsi="Arial" w:cs="Arial"/>
          <w:sz w:val="20"/>
          <w:szCs w:val="20"/>
        </w:rPr>
        <w:t>olduğu</w:t>
      </w:r>
      <w:proofErr w:type="spellEnd"/>
      <w:r w:rsidRPr="00642958">
        <w:rPr>
          <w:rFonts w:ascii="Arial" w:hAnsi="Arial" w:cs="Arial"/>
          <w:sz w:val="20"/>
          <w:szCs w:val="20"/>
        </w:rPr>
        <w:t xml:space="preserve"> </w:t>
      </w:r>
      <w:proofErr w:type="spellStart"/>
      <w:r w:rsidRPr="00642958">
        <w:rPr>
          <w:rFonts w:ascii="Arial" w:hAnsi="Arial" w:cs="Arial"/>
          <w:sz w:val="20"/>
          <w:szCs w:val="20"/>
        </w:rPr>
        <w:t>İngiltere</w:t>
      </w:r>
      <w:proofErr w:type="spellEnd"/>
      <w:r w:rsidRPr="00642958">
        <w:rPr>
          <w:rFonts w:ascii="Arial" w:hAnsi="Arial" w:cs="Arial"/>
          <w:sz w:val="20"/>
          <w:szCs w:val="20"/>
        </w:rPr>
        <w:t xml:space="preserve"> </w:t>
      </w:r>
      <w:proofErr w:type="spellStart"/>
      <w:r w:rsidRPr="00642958">
        <w:rPr>
          <w:rFonts w:ascii="Arial" w:hAnsi="Arial" w:cs="Arial"/>
          <w:sz w:val="20"/>
          <w:szCs w:val="20"/>
        </w:rPr>
        <w:t>merkezli</w:t>
      </w:r>
      <w:proofErr w:type="spellEnd"/>
      <w:r w:rsidRPr="00642958">
        <w:rPr>
          <w:rFonts w:ascii="Arial" w:hAnsi="Arial" w:cs="Arial"/>
          <w:sz w:val="20"/>
          <w:szCs w:val="20"/>
        </w:rPr>
        <w:t xml:space="preserve"> </w:t>
      </w:r>
      <w:proofErr w:type="spellStart"/>
      <w:r w:rsidRPr="00642958">
        <w:rPr>
          <w:rFonts w:ascii="Arial" w:hAnsi="Arial" w:cs="Arial"/>
          <w:sz w:val="20"/>
          <w:szCs w:val="20"/>
        </w:rPr>
        <w:t>Koza</w:t>
      </w:r>
      <w:proofErr w:type="spellEnd"/>
      <w:r w:rsidRPr="00642958">
        <w:rPr>
          <w:rFonts w:ascii="Arial" w:hAnsi="Arial" w:cs="Arial"/>
          <w:sz w:val="20"/>
          <w:szCs w:val="20"/>
        </w:rPr>
        <w:t xml:space="preserve"> Ltd.’</w:t>
      </w:r>
      <w:proofErr w:type="spellStart"/>
      <w:r w:rsidRPr="00642958">
        <w:rPr>
          <w:rFonts w:ascii="Arial" w:hAnsi="Arial" w:cs="Arial"/>
          <w:sz w:val="20"/>
          <w:szCs w:val="20"/>
        </w:rPr>
        <w:t>yi</w:t>
      </w:r>
      <w:proofErr w:type="spellEnd"/>
      <w:r w:rsidRPr="00642958">
        <w:rPr>
          <w:rFonts w:ascii="Arial" w:hAnsi="Arial" w:cs="Arial"/>
          <w:sz w:val="20"/>
          <w:szCs w:val="20"/>
        </w:rPr>
        <w:t xml:space="preserve"> </w:t>
      </w:r>
      <w:proofErr w:type="spellStart"/>
      <w:r w:rsidRPr="00642958">
        <w:rPr>
          <w:rFonts w:ascii="Arial" w:hAnsi="Arial" w:cs="Arial"/>
          <w:sz w:val="20"/>
          <w:szCs w:val="20"/>
        </w:rPr>
        <w:t>kurmuştur</w:t>
      </w:r>
      <w:proofErr w:type="spellEnd"/>
      <w:r w:rsidRPr="00642958">
        <w:rPr>
          <w:rFonts w:ascii="Arial" w:hAnsi="Arial" w:cs="Arial"/>
          <w:sz w:val="20"/>
          <w:szCs w:val="20"/>
        </w:rPr>
        <w:t xml:space="preserve">. </w:t>
      </w:r>
      <w:proofErr w:type="spellStart"/>
      <w:r w:rsidRPr="00642958">
        <w:rPr>
          <w:rFonts w:ascii="Arial" w:hAnsi="Arial" w:cs="Arial"/>
          <w:sz w:val="20"/>
          <w:szCs w:val="20"/>
        </w:rPr>
        <w:t>Grup’un</w:t>
      </w:r>
      <w:proofErr w:type="spellEnd"/>
      <w:r w:rsidRPr="00642958">
        <w:rPr>
          <w:rFonts w:ascii="Arial" w:hAnsi="Arial" w:cs="Arial"/>
          <w:sz w:val="20"/>
          <w:szCs w:val="20"/>
        </w:rPr>
        <w:t xml:space="preserve"> 11 </w:t>
      </w:r>
      <w:proofErr w:type="spellStart"/>
      <w:r w:rsidRPr="00642958">
        <w:rPr>
          <w:rFonts w:ascii="Arial" w:hAnsi="Arial" w:cs="Arial"/>
          <w:sz w:val="20"/>
          <w:szCs w:val="20"/>
        </w:rPr>
        <w:t>Eylül</w:t>
      </w:r>
      <w:proofErr w:type="spellEnd"/>
      <w:r w:rsidRPr="00642958">
        <w:rPr>
          <w:rFonts w:ascii="Arial" w:hAnsi="Arial" w:cs="Arial"/>
          <w:sz w:val="20"/>
          <w:szCs w:val="20"/>
        </w:rPr>
        <w:t xml:space="preserve"> 2015 </w:t>
      </w:r>
      <w:proofErr w:type="spellStart"/>
      <w:r w:rsidRPr="00642958">
        <w:rPr>
          <w:rFonts w:ascii="Arial" w:hAnsi="Arial" w:cs="Arial"/>
          <w:sz w:val="20"/>
          <w:szCs w:val="20"/>
        </w:rPr>
        <w:t>tarihine</w:t>
      </w:r>
      <w:proofErr w:type="spellEnd"/>
      <w:r w:rsidRPr="00642958">
        <w:rPr>
          <w:rFonts w:ascii="Arial" w:hAnsi="Arial" w:cs="Arial"/>
          <w:sz w:val="20"/>
          <w:szCs w:val="20"/>
        </w:rPr>
        <w:t xml:space="preserve"> </w:t>
      </w:r>
      <w:proofErr w:type="spellStart"/>
      <w:r w:rsidRPr="00642958">
        <w:rPr>
          <w:rFonts w:ascii="Arial" w:hAnsi="Arial" w:cs="Arial"/>
          <w:sz w:val="20"/>
          <w:szCs w:val="20"/>
        </w:rPr>
        <w:t>dek</w:t>
      </w:r>
      <w:proofErr w:type="spellEnd"/>
      <w:r w:rsidRPr="00642958">
        <w:rPr>
          <w:rFonts w:ascii="Arial" w:hAnsi="Arial" w:cs="Arial"/>
          <w:sz w:val="20"/>
          <w:szCs w:val="20"/>
        </w:rPr>
        <w:t xml:space="preserve"> </w:t>
      </w:r>
      <w:proofErr w:type="spellStart"/>
      <w:r w:rsidRPr="00642958">
        <w:rPr>
          <w:rFonts w:ascii="Arial" w:hAnsi="Arial" w:cs="Arial"/>
          <w:sz w:val="20"/>
          <w:szCs w:val="20"/>
        </w:rPr>
        <w:t>konsolide</w:t>
      </w:r>
      <w:proofErr w:type="spellEnd"/>
      <w:r w:rsidRPr="00642958">
        <w:rPr>
          <w:rFonts w:ascii="Arial" w:hAnsi="Arial" w:cs="Arial"/>
          <w:sz w:val="20"/>
          <w:szCs w:val="20"/>
        </w:rPr>
        <w:t xml:space="preserve"> </w:t>
      </w:r>
      <w:proofErr w:type="spellStart"/>
      <w:r w:rsidRPr="00642958">
        <w:rPr>
          <w:rFonts w:ascii="Arial" w:hAnsi="Arial" w:cs="Arial"/>
          <w:sz w:val="20"/>
          <w:szCs w:val="20"/>
        </w:rPr>
        <w:t>ettiği</w:t>
      </w:r>
      <w:proofErr w:type="spellEnd"/>
      <w:r w:rsidRPr="00642958">
        <w:rPr>
          <w:rFonts w:ascii="Arial" w:hAnsi="Arial" w:cs="Arial"/>
          <w:sz w:val="20"/>
          <w:szCs w:val="20"/>
        </w:rPr>
        <w:t xml:space="preserve"> </w:t>
      </w:r>
      <w:proofErr w:type="spellStart"/>
      <w:r w:rsidRPr="00642958">
        <w:rPr>
          <w:rFonts w:ascii="Arial" w:hAnsi="Arial" w:cs="Arial"/>
          <w:sz w:val="20"/>
          <w:szCs w:val="20"/>
        </w:rPr>
        <w:t>bağlı</w:t>
      </w:r>
      <w:proofErr w:type="spellEnd"/>
      <w:r w:rsidRPr="00642958">
        <w:rPr>
          <w:rFonts w:ascii="Arial" w:hAnsi="Arial" w:cs="Arial"/>
          <w:sz w:val="20"/>
          <w:szCs w:val="20"/>
        </w:rPr>
        <w:t xml:space="preserve"> </w:t>
      </w:r>
      <w:proofErr w:type="spellStart"/>
      <w:r w:rsidRPr="00642958">
        <w:rPr>
          <w:rFonts w:ascii="Arial" w:hAnsi="Arial" w:cs="Arial"/>
          <w:sz w:val="20"/>
          <w:szCs w:val="20"/>
        </w:rPr>
        <w:t>ortaklığı</w:t>
      </w:r>
      <w:proofErr w:type="spellEnd"/>
      <w:r w:rsidRPr="00642958">
        <w:rPr>
          <w:rFonts w:ascii="Arial" w:hAnsi="Arial" w:cs="Arial"/>
          <w:sz w:val="20"/>
          <w:szCs w:val="20"/>
        </w:rPr>
        <w:t xml:space="preserve"> </w:t>
      </w:r>
      <w:proofErr w:type="spellStart"/>
      <w:r w:rsidRPr="00642958">
        <w:rPr>
          <w:rFonts w:ascii="Arial" w:hAnsi="Arial" w:cs="Arial"/>
          <w:sz w:val="20"/>
          <w:szCs w:val="20"/>
        </w:rPr>
        <w:t>Koza</w:t>
      </w:r>
      <w:proofErr w:type="spellEnd"/>
      <w:r w:rsidRPr="00642958">
        <w:rPr>
          <w:rFonts w:ascii="Arial" w:hAnsi="Arial" w:cs="Arial"/>
          <w:sz w:val="20"/>
          <w:szCs w:val="20"/>
        </w:rPr>
        <w:t xml:space="preserve"> Ltd. </w:t>
      </w:r>
      <w:proofErr w:type="spellStart"/>
      <w:r w:rsidRPr="00642958">
        <w:rPr>
          <w:rFonts w:ascii="Arial" w:hAnsi="Arial" w:cs="Arial"/>
          <w:sz w:val="20"/>
          <w:szCs w:val="20"/>
        </w:rPr>
        <w:t>üzerindeki</w:t>
      </w:r>
      <w:proofErr w:type="spellEnd"/>
      <w:r w:rsidRPr="00642958">
        <w:rPr>
          <w:rFonts w:ascii="Arial" w:hAnsi="Arial" w:cs="Arial"/>
          <w:sz w:val="20"/>
          <w:szCs w:val="20"/>
        </w:rPr>
        <w:t xml:space="preserve"> </w:t>
      </w:r>
      <w:proofErr w:type="spellStart"/>
      <w:r w:rsidRPr="00642958">
        <w:rPr>
          <w:rFonts w:ascii="Arial" w:hAnsi="Arial" w:cs="Arial"/>
          <w:sz w:val="20"/>
          <w:szCs w:val="20"/>
        </w:rPr>
        <w:t>kontrolünün</w:t>
      </w:r>
      <w:proofErr w:type="spellEnd"/>
      <w:r w:rsidRPr="00642958">
        <w:rPr>
          <w:rFonts w:ascii="Arial" w:hAnsi="Arial" w:cs="Arial"/>
          <w:sz w:val="20"/>
          <w:szCs w:val="20"/>
        </w:rPr>
        <w:t xml:space="preserve">, </w:t>
      </w:r>
      <w:proofErr w:type="spellStart"/>
      <w:r w:rsidRPr="00642958">
        <w:rPr>
          <w:rFonts w:ascii="Arial" w:hAnsi="Arial" w:cs="Arial"/>
          <w:sz w:val="20"/>
          <w:szCs w:val="20"/>
        </w:rPr>
        <w:t>söz</w:t>
      </w:r>
      <w:proofErr w:type="spellEnd"/>
      <w:r w:rsidRPr="00642958">
        <w:rPr>
          <w:rFonts w:ascii="Arial" w:hAnsi="Arial" w:cs="Arial"/>
          <w:sz w:val="20"/>
          <w:szCs w:val="20"/>
        </w:rPr>
        <w:t xml:space="preserve"> </w:t>
      </w:r>
      <w:proofErr w:type="spellStart"/>
      <w:r w:rsidRPr="00642958">
        <w:rPr>
          <w:rFonts w:ascii="Arial" w:hAnsi="Arial" w:cs="Arial"/>
          <w:sz w:val="20"/>
          <w:szCs w:val="20"/>
        </w:rPr>
        <w:t>konusu</w:t>
      </w:r>
      <w:proofErr w:type="spellEnd"/>
      <w:r w:rsidRPr="00642958">
        <w:rPr>
          <w:rFonts w:ascii="Arial" w:hAnsi="Arial" w:cs="Arial"/>
          <w:sz w:val="20"/>
          <w:szCs w:val="20"/>
        </w:rPr>
        <w:t xml:space="preserve"> </w:t>
      </w:r>
      <w:proofErr w:type="spellStart"/>
      <w:r w:rsidRPr="00642958">
        <w:rPr>
          <w:rFonts w:ascii="Arial" w:hAnsi="Arial" w:cs="Arial"/>
          <w:sz w:val="20"/>
          <w:szCs w:val="20"/>
        </w:rPr>
        <w:t>şirketin</w:t>
      </w:r>
      <w:proofErr w:type="spellEnd"/>
      <w:r w:rsidRPr="00642958">
        <w:rPr>
          <w:rFonts w:ascii="Arial" w:hAnsi="Arial" w:cs="Arial"/>
          <w:sz w:val="20"/>
          <w:szCs w:val="20"/>
        </w:rPr>
        <w:t xml:space="preserve"> 11 </w:t>
      </w:r>
      <w:proofErr w:type="spellStart"/>
      <w:r w:rsidRPr="00642958">
        <w:rPr>
          <w:rFonts w:ascii="Arial" w:hAnsi="Arial" w:cs="Arial"/>
          <w:sz w:val="20"/>
          <w:szCs w:val="20"/>
        </w:rPr>
        <w:t>Eylül</w:t>
      </w:r>
      <w:proofErr w:type="spellEnd"/>
      <w:r w:rsidRPr="00642958">
        <w:rPr>
          <w:rFonts w:ascii="Arial" w:hAnsi="Arial" w:cs="Arial"/>
          <w:sz w:val="20"/>
          <w:szCs w:val="20"/>
        </w:rPr>
        <w:t xml:space="preserve"> 2015 </w:t>
      </w:r>
      <w:proofErr w:type="spellStart"/>
      <w:r w:rsidRPr="00642958">
        <w:rPr>
          <w:rFonts w:ascii="Arial" w:hAnsi="Arial" w:cs="Arial"/>
          <w:sz w:val="20"/>
          <w:szCs w:val="20"/>
        </w:rPr>
        <w:t>tarihinde</w:t>
      </w:r>
      <w:proofErr w:type="spellEnd"/>
      <w:r w:rsidRPr="00642958">
        <w:rPr>
          <w:rFonts w:ascii="Arial" w:hAnsi="Arial" w:cs="Arial"/>
          <w:sz w:val="20"/>
          <w:szCs w:val="20"/>
        </w:rPr>
        <w:t xml:space="preserve"> </w:t>
      </w:r>
      <w:proofErr w:type="spellStart"/>
      <w:r w:rsidRPr="00642958">
        <w:rPr>
          <w:rFonts w:ascii="Arial" w:hAnsi="Arial" w:cs="Arial"/>
          <w:sz w:val="20"/>
          <w:szCs w:val="20"/>
        </w:rPr>
        <w:t>yapmış</w:t>
      </w:r>
      <w:proofErr w:type="spellEnd"/>
      <w:r w:rsidRPr="00642958">
        <w:rPr>
          <w:rFonts w:ascii="Arial" w:hAnsi="Arial" w:cs="Arial"/>
          <w:sz w:val="20"/>
          <w:szCs w:val="20"/>
        </w:rPr>
        <w:t xml:space="preserve"> </w:t>
      </w:r>
      <w:proofErr w:type="spellStart"/>
      <w:r w:rsidRPr="00642958">
        <w:rPr>
          <w:rFonts w:ascii="Arial" w:hAnsi="Arial" w:cs="Arial"/>
          <w:sz w:val="20"/>
          <w:szCs w:val="20"/>
        </w:rPr>
        <w:t>olduğu</w:t>
      </w:r>
      <w:proofErr w:type="spellEnd"/>
      <w:r w:rsidRPr="00642958">
        <w:rPr>
          <w:rFonts w:ascii="Arial" w:hAnsi="Arial" w:cs="Arial"/>
          <w:sz w:val="20"/>
          <w:szCs w:val="20"/>
        </w:rPr>
        <w:t xml:space="preserve"> </w:t>
      </w:r>
      <w:proofErr w:type="spellStart"/>
      <w:r w:rsidRPr="00642958">
        <w:rPr>
          <w:rFonts w:ascii="Arial" w:hAnsi="Arial" w:cs="Arial"/>
          <w:sz w:val="20"/>
          <w:szCs w:val="20"/>
        </w:rPr>
        <w:t>genel</w:t>
      </w:r>
      <w:proofErr w:type="spellEnd"/>
      <w:r w:rsidRPr="00642958">
        <w:rPr>
          <w:rFonts w:ascii="Arial" w:hAnsi="Arial" w:cs="Arial"/>
          <w:sz w:val="20"/>
          <w:szCs w:val="20"/>
        </w:rPr>
        <w:t xml:space="preserve"> </w:t>
      </w:r>
      <w:proofErr w:type="spellStart"/>
      <w:r w:rsidRPr="00642958">
        <w:rPr>
          <w:rFonts w:ascii="Arial" w:hAnsi="Arial" w:cs="Arial"/>
          <w:sz w:val="20"/>
          <w:szCs w:val="20"/>
        </w:rPr>
        <w:t>kurul</w:t>
      </w:r>
      <w:proofErr w:type="spellEnd"/>
      <w:r w:rsidRPr="00642958">
        <w:rPr>
          <w:rFonts w:ascii="Arial" w:hAnsi="Arial" w:cs="Arial"/>
          <w:sz w:val="20"/>
          <w:szCs w:val="20"/>
        </w:rPr>
        <w:t xml:space="preserve"> </w:t>
      </w:r>
      <w:proofErr w:type="spellStart"/>
      <w:r w:rsidRPr="00642958">
        <w:rPr>
          <w:rFonts w:ascii="Arial" w:hAnsi="Arial" w:cs="Arial"/>
          <w:sz w:val="20"/>
          <w:szCs w:val="20"/>
        </w:rPr>
        <w:t>neticesinde</w:t>
      </w:r>
      <w:proofErr w:type="spellEnd"/>
      <w:r w:rsidRPr="00642958">
        <w:rPr>
          <w:rFonts w:ascii="Arial" w:hAnsi="Arial" w:cs="Arial"/>
          <w:sz w:val="20"/>
          <w:szCs w:val="20"/>
        </w:rPr>
        <w:t xml:space="preserve"> </w:t>
      </w:r>
      <w:proofErr w:type="spellStart"/>
      <w:r w:rsidRPr="00642958">
        <w:rPr>
          <w:rFonts w:ascii="Arial" w:hAnsi="Arial" w:cs="Arial"/>
          <w:sz w:val="20"/>
          <w:szCs w:val="20"/>
        </w:rPr>
        <w:t>yitirilmiş</w:t>
      </w:r>
      <w:proofErr w:type="spellEnd"/>
      <w:r w:rsidRPr="00642958">
        <w:rPr>
          <w:rFonts w:ascii="Arial" w:hAnsi="Arial" w:cs="Arial"/>
          <w:sz w:val="20"/>
          <w:szCs w:val="20"/>
        </w:rPr>
        <w:t xml:space="preserve"> </w:t>
      </w:r>
      <w:proofErr w:type="spellStart"/>
      <w:r w:rsidRPr="00642958">
        <w:rPr>
          <w:rFonts w:ascii="Arial" w:hAnsi="Arial" w:cs="Arial"/>
          <w:sz w:val="20"/>
          <w:szCs w:val="20"/>
        </w:rPr>
        <w:t>olduğu</w:t>
      </w:r>
      <w:proofErr w:type="spellEnd"/>
      <w:r w:rsidRPr="00642958">
        <w:rPr>
          <w:rFonts w:ascii="Arial" w:hAnsi="Arial" w:cs="Arial"/>
          <w:sz w:val="20"/>
          <w:szCs w:val="20"/>
        </w:rPr>
        <w:t xml:space="preserve"> </w:t>
      </w:r>
      <w:proofErr w:type="spellStart"/>
      <w:r w:rsidRPr="00642958">
        <w:rPr>
          <w:rFonts w:ascii="Arial" w:hAnsi="Arial" w:cs="Arial"/>
          <w:sz w:val="20"/>
          <w:szCs w:val="20"/>
        </w:rPr>
        <w:t>anlaşılmıştır</w:t>
      </w:r>
      <w:proofErr w:type="spellEnd"/>
      <w:r w:rsidRPr="00642958">
        <w:rPr>
          <w:rFonts w:ascii="Arial" w:hAnsi="Arial" w:cs="Arial"/>
          <w:sz w:val="20"/>
          <w:szCs w:val="20"/>
        </w:rPr>
        <w:t xml:space="preserve">. </w:t>
      </w:r>
      <w:proofErr w:type="spellStart"/>
      <w:r w:rsidRPr="00642958">
        <w:rPr>
          <w:rFonts w:ascii="Arial" w:hAnsi="Arial" w:cs="Arial"/>
          <w:sz w:val="20"/>
          <w:szCs w:val="20"/>
        </w:rPr>
        <w:t>SPK'nın</w:t>
      </w:r>
      <w:proofErr w:type="spellEnd"/>
      <w:r w:rsidRPr="00642958">
        <w:rPr>
          <w:rFonts w:ascii="Arial" w:hAnsi="Arial" w:cs="Arial"/>
          <w:sz w:val="20"/>
          <w:szCs w:val="20"/>
        </w:rPr>
        <w:t xml:space="preserve"> 4 </w:t>
      </w:r>
      <w:proofErr w:type="spellStart"/>
      <w:r w:rsidRPr="00642958">
        <w:rPr>
          <w:rFonts w:ascii="Arial" w:hAnsi="Arial" w:cs="Arial"/>
          <w:sz w:val="20"/>
          <w:szCs w:val="20"/>
        </w:rPr>
        <w:t>Şubat</w:t>
      </w:r>
      <w:proofErr w:type="spellEnd"/>
      <w:r w:rsidRPr="00642958">
        <w:rPr>
          <w:rFonts w:ascii="Arial" w:hAnsi="Arial" w:cs="Arial"/>
          <w:sz w:val="20"/>
          <w:szCs w:val="20"/>
        </w:rPr>
        <w:t xml:space="preserve"> 2016 </w:t>
      </w:r>
      <w:proofErr w:type="spellStart"/>
      <w:r w:rsidRPr="00642958">
        <w:rPr>
          <w:rFonts w:ascii="Arial" w:hAnsi="Arial" w:cs="Arial"/>
          <w:sz w:val="20"/>
          <w:szCs w:val="20"/>
        </w:rPr>
        <w:t>tarihli</w:t>
      </w:r>
      <w:proofErr w:type="spellEnd"/>
      <w:r w:rsidRPr="00642958">
        <w:rPr>
          <w:rFonts w:ascii="Arial" w:hAnsi="Arial" w:cs="Arial"/>
          <w:sz w:val="20"/>
          <w:szCs w:val="20"/>
        </w:rPr>
        <w:t xml:space="preserve"> </w:t>
      </w:r>
      <w:proofErr w:type="spellStart"/>
      <w:r w:rsidRPr="00642958">
        <w:rPr>
          <w:rFonts w:ascii="Arial" w:hAnsi="Arial" w:cs="Arial"/>
          <w:sz w:val="20"/>
          <w:szCs w:val="20"/>
        </w:rPr>
        <w:t>kararına</w:t>
      </w:r>
      <w:proofErr w:type="spellEnd"/>
      <w:r w:rsidRPr="00642958">
        <w:rPr>
          <w:rFonts w:ascii="Arial" w:hAnsi="Arial" w:cs="Arial"/>
          <w:sz w:val="20"/>
          <w:szCs w:val="20"/>
        </w:rPr>
        <w:t xml:space="preserve"> </w:t>
      </w:r>
      <w:proofErr w:type="spellStart"/>
      <w:r w:rsidRPr="00642958">
        <w:rPr>
          <w:rFonts w:ascii="Arial" w:hAnsi="Arial" w:cs="Arial"/>
          <w:sz w:val="20"/>
          <w:szCs w:val="20"/>
        </w:rPr>
        <w:t>istinaden</w:t>
      </w:r>
      <w:proofErr w:type="spellEnd"/>
      <w:r w:rsidRPr="00642958">
        <w:rPr>
          <w:rFonts w:ascii="Arial" w:hAnsi="Arial" w:cs="Arial"/>
          <w:sz w:val="20"/>
          <w:szCs w:val="20"/>
        </w:rPr>
        <w:t xml:space="preserve"> </w:t>
      </w:r>
      <w:proofErr w:type="spellStart"/>
      <w:r w:rsidRPr="00642958">
        <w:rPr>
          <w:rFonts w:ascii="Arial" w:hAnsi="Arial" w:cs="Arial"/>
          <w:sz w:val="20"/>
          <w:szCs w:val="20"/>
        </w:rPr>
        <w:t>kontrol</w:t>
      </w:r>
      <w:proofErr w:type="spellEnd"/>
      <w:r w:rsidRPr="00642958">
        <w:rPr>
          <w:rFonts w:ascii="Arial" w:hAnsi="Arial" w:cs="Arial"/>
          <w:sz w:val="20"/>
          <w:szCs w:val="20"/>
        </w:rPr>
        <w:t xml:space="preserve"> </w:t>
      </w:r>
      <w:proofErr w:type="spellStart"/>
      <w:r w:rsidRPr="00642958">
        <w:rPr>
          <w:rFonts w:ascii="Arial" w:hAnsi="Arial" w:cs="Arial"/>
          <w:sz w:val="20"/>
          <w:szCs w:val="20"/>
        </w:rPr>
        <w:t>kaybına</w:t>
      </w:r>
      <w:proofErr w:type="spellEnd"/>
      <w:r w:rsidRPr="00642958">
        <w:rPr>
          <w:rFonts w:ascii="Arial" w:hAnsi="Arial" w:cs="Arial"/>
          <w:sz w:val="20"/>
          <w:szCs w:val="20"/>
        </w:rPr>
        <w:t xml:space="preserve"> </w:t>
      </w:r>
      <w:proofErr w:type="spellStart"/>
      <w:r w:rsidRPr="00642958">
        <w:rPr>
          <w:rFonts w:ascii="Arial" w:hAnsi="Arial" w:cs="Arial"/>
          <w:sz w:val="20"/>
          <w:szCs w:val="20"/>
        </w:rPr>
        <w:t>ilişkin</w:t>
      </w:r>
      <w:proofErr w:type="spellEnd"/>
      <w:r w:rsidRPr="00642958">
        <w:rPr>
          <w:rFonts w:ascii="Arial" w:hAnsi="Arial" w:cs="Arial"/>
          <w:sz w:val="20"/>
          <w:szCs w:val="20"/>
        </w:rPr>
        <w:t xml:space="preserve"> </w:t>
      </w:r>
      <w:proofErr w:type="spellStart"/>
      <w:r w:rsidRPr="00642958">
        <w:rPr>
          <w:rFonts w:ascii="Arial" w:hAnsi="Arial" w:cs="Arial"/>
          <w:sz w:val="20"/>
          <w:szCs w:val="20"/>
        </w:rPr>
        <w:t>başlatmış</w:t>
      </w:r>
      <w:proofErr w:type="spellEnd"/>
      <w:r w:rsidRPr="00642958">
        <w:rPr>
          <w:rFonts w:ascii="Arial" w:hAnsi="Arial" w:cs="Arial"/>
          <w:sz w:val="20"/>
          <w:szCs w:val="20"/>
        </w:rPr>
        <w:t xml:space="preserve"> </w:t>
      </w:r>
      <w:proofErr w:type="spellStart"/>
      <w:r w:rsidRPr="00642958">
        <w:rPr>
          <w:rFonts w:ascii="Arial" w:hAnsi="Arial" w:cs="Arial"/>
          <w:sz w:val="20"/>
          <w:szCs w:val="20"/>
        </w:rPr>
        <w:t>olduğu</w:t>
      </w:r>
      <w:proofErr w:type="spellEnd"/>
      <w:r w:rsidRPr="00642958">
        <w:rPr>
          <w:rFonts w:ascii="Arial" w:hAnsi="Arial" w:cs="Arial"/>
          <w:sz w:val="20"/>
          <w:szCs w:val="20"/>
        </w:rPr>
        <w:t xml:space="preserve"> </w:t>
      </w:r>
      <w:proofErr w:type="spellStart"/>
      <w:r w:rsidRPr="00642958">
        <w:rPr>
          <w:rFonts w:ascii="Arial" w:hAnsi="Arial" w:cs="Arial"/>
          <w:sz w:val="20"/>
          <w:szCs w:val="20"/>
        </w:rPr>
        <w:t>yasal</w:t>
      </w:r>
      <w:proofErr w:type="spellEnd"/>
      <w:r w:rsidRPr="00642958">
        <w:rPr>
          <w:rFonts w:ascii="Arial" w:hAnsi="Arial" w:cs="Arial"/>
          <w:sz w:val="20"/>
          <w:szCs w:val="20"/>
        </w:rPr>
        <w:t xml:space="preserve"> </w:t>
      </w:r>
      <w:proofErr w:type="spellStart"/>
      <w:r w:rsidRPr="00642958">
        <w:rPr>
          <w:rFonts w:ascii="Arial" w:hAnsi="Arial" w:cs="Arial"/>
          <w:sz w:val="20"/>
          <w:szCs w:val="20"/>
        </w:rPr>
        <w:t>süreç</w:t>
      </w:r>
      <w:proofErr w:type="spellEnd"/>
      <w:r w:rsidRPr="00642958">
        <w:rPr>
          <w:rFonts w:ascii="Arial" w:hAnsi="Arial" w:cs="Arial"/>
          <w:sz w:val="20"/>
          <w:szCs w:val="20"/>
        </w:rPr>
        <w:t xml:space="preserve"> </w:t>
      </w:r>
      <w:proofErr w:type="spellStart"/>
      <w:r w:rsidRPr="00642958">
        <w:rPr>
          <w:rFonts w:ascii="Arial" w:hAnsi="Arial" w:cs="Arial"/>
          <w:sz w:val="20"/>
          <w:szCs w:val="20"/>
        </w:rPr>
        <w:t>bu</w:t>
      </w:r>
      <w:proofErr w:type="spellEnd"/>
      <w:r w:rsidRPr="00642958">
        <w:rPr>
          <w:rFonts w:ascii="Arial" w:hAnsi="Arial" w:cs="Arial"/>
          <w:sz w:val="20"/>
          <w:szCs w:val="20"/>
        </w:rPr>
        <w:t xml:space="preserve"> </w:t>
      </w:r>
      <w:proofErr w:type="spellStart"/>
      <w:r w:rsidRPr="00642958">
        <w:rPr>
          <w:rFonts w:ascii="Arial" w:hAnsi="Arial" w:cs="Arial"/>
          <w:sz w:val="20"/>
          <w:szCs w:val="20"/>
        </w:rPr>
        <w:t>rapor</w:t>
      </w:r>
      <w:proofErr w:type="spellEnd"/>
      <w:r w:rsidRPr="00642958">
        <w:rPr>
          <w:rFonts w:ascii="Arial" w:hAnsi="Arial" w:cs="Arial"/>
          <w:sz w:val="20"/>
          <w:szCs w:val="20"/>
        </w:rPr>
        <w:t xml:space="preserve"> </w:t>
      </w:r>
      <w:proofErr w:type="spellStart"/>
      <w:r w:rsidRPr="00642958">
        <w:rPr>
          <w:rFonts w:ascii="Arial" w:hAnsi="Arial" w:cs="Arial"/>
          <w:sz w:val="20"/>
          <w:szCs w:val="20"/>
        </w:rPr>
        <w:t>tarihi</w:t>
      </w:r>
      <w:proofErr w:type="spellEnd"/>
      <w:r w:rsidRPr="00642958">
        <w:rPr>
          <w:rFonts w:ascii="Arial" w:hAnsi="Arial" w:cs="Arial"/>
          <w:sz w:val="20"/>
          <w:szCs w:val="20"/>
        </w:rPr>
        <w:t xml:space="preserve"> </w:t>
      </w:r>
      <w:proofErr w:type="spellStart"/>
      <w:r w:rsidRPr="00642958">
        <w:rPr>
          <w:rFonts w:ascii="Arial" w:hAnsi="Arial" w:cs="Arial"/>
          <w:sz w:val="20"/>
          <w:szCs w:val="20"/>
        </w:rPr>
        <w:t>itibarıyla</w:t>
      </w:r>
      <w:proofErr w:type="spellEnd"/>
      <w:r w:rsidRPr="00642958">
        <w:rPr>
          <w:rFonts w:ascii="Arial" w:hAnsi="Arial" w:cs="Arial"/>
          <w:sz w:val="20"/>
          <w:szCs w:val="20"/>
        </w:rPr>
        <w:t xml:space="preserve"> </w:t>
      </w:r>
      <w:proofErr w:type="spellStart"/>
      <w:r w:rsidRPr="00642958">
        <w:rPr>
          <w:rFonts w:ascii="Arial" w:hAnsi="Arial" w:cs="Arial"/>
          <w:sz w:val="20"/>
          <w:szCs w:val="20"/>
        </w:rPr>
        <w:t>devam</w:t>
      </w:r>
      <w:proofErr w:type="spellEnd"/>
      <w:r w:rsidRPr="00642958">
        <w:rPr>
          <w:rFonts w:ascii="Arial" w:hAnsi="Arial" w:cs="Arial"/>
          <w:sz w:val="20"/>
          <w:szCs w:val="20"/>
        </w:rPr>
        <w:t xml:space="preserve"> </w:t>
      </w:r>
      <w:proofErr w:type="spellStart"/>
      <w:r w:rsidRPr="00642958">
        <w:rPr>
          <w:rFonts w:ascii="Arial" w:hAnsi="Arial" w:cs="Arial"/>
          <w:sz w:val="20"/>
          <w:szCs w:val="20"/>
        </w:rPr>
        <w:t>etmektedir</w:t>
      </w:r>
      <w:proofErr w:type="spellEnd"/>
      <w:r w:rsidRPr="00642958">
        <w:rPr>
          <w:rFonts w:ascii="Arial" w:hAnsi="Arial" w:cs="Arial"/>
          <w:sz w:val="20"/>
          <w:szCs w:val="20"/>
        </w:rPr>
        <w:t xml:space="preserve">. </w:t>
      </w:r>
      <w:proofErr w:type="spellStart"/>
      <w:r w:rsidRPr="00642958">
        <w:rPr>
          <w:rFonts w:ascii="Arial" w:hAnsi="Arial" w:cs="Arial"/>
          <w:sz w:val="20"/>
          <w:szCs w:val="20"/>
        </w:rPr>
        <w:t>Grup</w:t>
      </w:r>
      <w:proofErr w:type="spellEnd"/>
      <w:r w:rsidRPr="00642958">
        <w:rPr>
          <w:rFonts w:ascii="Arial" w:hAnsi="Arial" w:cs="Arial"/>
          <w:sz w:val="20"/>
          <w:szCs w:val="20"/>
        </w:rPr>
        <w:t xml:space="preserve">, </w:t>
      </w:r>
      <w:proofErr w:type="spellStart"/>
      <w:r w:rsidRPr="00642958">
        <w:rPr>
          <w:rFonts w:ascii="Arial" w:hAnsi="Arial" w:cs="Arial"/>
          <w:sz w:val="20"/>
          <w:szCs w:val="20"/>
        </w:rPr>
        <w:t>konsolide</w:t>
      </w:r>
      <w:proofErr w:type="spellEnd"/>
      <w:r w:rsidRPr="00642958">
        <w:rPr>
          <w:rFonts w:ascii="Arial" w:hAnsi="Arial" w:cs="Arial"/>
          <w:sz w:val="20"/>
          <w:szCs w:val="20"/>
        </w:rPr>
        <w:t xml:space="preserve"> </w:t>
      </w:r>
      <w:proofErr w:type="spellStart"/>
      <w:r w:rsidRPr="00642958">
        <w:rPr>
          <w:rFonts w:ascii="Arial" w:hAnsi="Arial" w:cs="Arial"/>
          <w:sz w:val="20"/>
          <w:szCs w:val="20"/>
        </w:rPr>
        <w:t>finansal</w:t>
      </w:r>
      <w:proofErr w:type="spellEnd"/>
      <w:r w:rsidRPr="00642958">
        <w:rPr>
          <w:rFonts w:ascii="Arial" w:hAnsi="Arial" w:cs="Arial"/>
          <w:sz w:val="20"/>
          <w:szCs w:val="20"/>
        </w:rPr>
        <w:t xml:space="preserve"> </w:t>
      </w:r>
      <w:proofErr w:type="spellStart"/>
      <w:r w:rsidRPr="00642958">
        <w:rPr>
          <w:rFonts w:ascii="Arial" w:hAnsi="Arial" w:cs="Arial"/>
          <w:sz w:val="20"/>
          <w:szCs w:val="20"/>
        </w:rPr>
        <w:t>tablolarında</w:t>
      </w:r>
      <w:proofErr w:type="spellEnd"/>
      <w:r w:rsidRPr="00642958">
        <w:rPr>
          <w:rFonts w:ascii="Arial" w:hAnsi="Arial" w:cs="Arial"/>
          <w:sz w:val="20"/>
          <w:szCs w:val="20"/>
        </w:rPr>
        <w:t xml:space="preserve">, </w:t>
      </w:r>
      <w:proofErr w:type="spellStart"/>
      <w:r w:rsidRPr="00642958">
        <w:rPr>
          <w:rFonts w:ascii="Arial" w:hAnsi="Arial" w:cs="Arial"/>
          <w:sz w:val="20"/>
          <w:szCs w:val="20"/>
        </w:rPr>
        <w:t>Koza</w:t>
      </w:r>
      <w:proofErr w:type="spellEnd"/>
      <w:r w:rsidRPr="00642958">
        <w:rPr>
          <w:rFonts w:ascii="Arial" w:hAnsi="Arial" w:cs="Arial"/>
          <w:sz w:val="20"/>
          <w:szCs w:val="20"/>
        </w:rPr>
        <w:t xml:space="preserve"> Ltd.’</w:t>
      </w:r>
      <w:proofErr w:type="spellStart"/>
      <w:r w:rsidRPr="00642958">
        <w:rPr>
          <w:rFonts w:ascii="Arial" w:hAnsi="Arial" w:cs="Arial"/>
          <w:sz w:val="20"/>
          <w:szCs w:val="20"/>
        </w:rPr>
        <w:t>yi</w:t>
      </w:r>
      <w:proofErr w:type="spellEnd"/>
      <w:r w:rsidRPr="00642958">
        <w:rPr>
          <w:rFonts w:ascii="Arial" w:hAnsi="Arial" w:cs="Arial"/>
          <w:sz w:val="20"/>
          <w:szCs w:val="20"/>
        </w:rPr>
        <w:t xml:space="preserve"> 218.325 Bin TL </w:t>
      </w:r>
      <w:proofErr w:type="spellStart"/>
      <w:r w:rsidRPr="00642958">
        <w:rPr>
          <w:rFonts w:ascii="Arial" w:hAnsi="Arial" w:cs="Arial"/>
          <w:sz w:val="20"/>
          <w:szCs w:val="20"/>
        </w:rPr>
        <w:t>tutarındaki</w:t>
      </w:r>
      <w:proofErr w:type="spellEnd"/>
      <w:r w:rsidRPr="00642958">
        <w:rPr>
          <w:rFonts w:ascii="Arial" w:hAnsi="Arial" w:cs="Arial"/>
          <w:sz w:val="20"/>
          <w:szCs w:val="20"/>
        </w:rPr>
        <w:t xml:space="preserve"> </w:t>
      </w:r>
      <w:proofErr w:type="spellStart"/>
      <w:r w:rsidRPr="00642958">
        <w:rPr>
          <w:rFonts w:ascii="Arial" w:hAnsi="Arial" w:cs="Arial"/>
          <w:sz w:val="20"/>
          <w:szCs w:val="20"/>
        </w:rPr>
        <w:t>maliyet</w:t>
      </w:r>
      <w:proofErr w:type="spellEnd"/>
      <w:r w:rsidRPr="00642958">
        <w:rPr>
          <w:rFonts w:ascii="Arial" w:hAnsi="Arial" w:cs="Arial"/>
          <w:sz w:val="20"/>
          <w:szCs w:val="20"/>
        </w:rPr>
        <w:t xml:space="preserve"> </w:t>
      </w:r>
      <w:proofErr w:type="spellStart"/>
      <w:r w:rsidRPr="00642958">
        <w:rPr>
          <w:rFonts w:ascii="Arial" w:hAnsi="Arial" w:cs="Arial"/>
          <w:sz w:val="20"/>
          <w:szCs w:val="20"/>
        </w:rPr>
        <w:t>bedelinden</w:t>
      </w:r>
      <w:proofErr w:type="spellEnd"/>
      <w:r w:rsidRPr="00642958">
        <w:rPr>
          <w:rFonts w:ascii="Arial" w:hAnsi="Arial" w:cs="Arial"/>
          <w:sz w:val="20"/>
          <w:szCs w:val="20"/>
        </w:rPr>
        <w:t xml:space="preserve"> </w:t>
      </w:r>
      <w:proofErr w:type="spellStart"/>
      <w:r w:rsidRPr="00642958">
        <w:rPr>
          <w:rFonts w:ascii="Arial" w:hAnsi="Arial" w:cs="Arial"/>
          <w:sz w:val="20"/>
          <w:szCs w:val="20"/>
        </w:rPr>
        <w:t>duran</w:t>
      </w:r>
      <w:proofErr w:type="spellEnd"/>
      <w:r w:rsidRPr="00642958">
        <w:rPr>
          <w:rFonts w:ascii="Arial" w:hAnsi="Arial" w:cs="Arial"/>
          <w:sz w:val="20"/>
          <w:szCs w:val="20"/>
        </w:rPr>
        <w:t xml:space="preserve"> </w:t>
      </w:r>
      <w:proofErr w:type="spellStart"/>
      <w:r w:rsidRPr="00642958">
        <w:rPr>
          <w:rFonts w:ascii="Arial" w:hAnsi="Arial" w:cs="Arial"/>
          <w:sz w:val="20"/>
          <w:szCs w:val="20"/>
        </w:rPr>
        <w:t>varlıklarda</w:t>
      </w:r>
      <w:proofErr w:type="spellEnd"/>
      <w:r w:rsidRPr="00642958">
        <w:rPr>
          <w:rFonts w:ascii="Arial" w:hAnsi="Arial" w:cs="Arial"/>
          <w:sz w:val="20"/>
          <w:szCs w:val="20"/>
        </w:rPr>
        <w:t xml:space="preserve"> “</w:t>
      </w:r>
      <w:proofErr w:type="spellStart"/>
      <w:r w:rsidRPr="00642958">
        <w:rPr>
          <w:rFonts w:ascii="Arial" w:hAnsi="Arial" w:cs="Arial"/>
          <w:sz w:val="20"/>
          <w:szCs w:val="20"/>
        </w:rPr>
        <w:t>Finansal</w:t>
      </w:r>
      <w:proofErr w:type="spellEnd"/>
      <w:r w:rsidRPr="00642958">
        <w:rPr>
          <w:rFonts w:ascii="Arial" w:hAnsi="Arial" w:cs="Arial"/>
          <w:sz w:val="20"/>
          <w:szCs w:val="20"/>
        </w:rPr>
        <w:t xml:space="preserve"> </w:t>
      </w:r>
      <w:proofErr w:type="spellStart"/>
      <w:r w:rsidRPr="00642958">
        <w:rPr>
          <w:rFonts w:ascii="Arial" w:hAnsi="Arial" w:cs="Arial"/>
          <w:sz w:val="20"/>
          <w:szCs w:val="20"/>
        </w:rPr>
        <w:t>Yatırımlar</w:t>
      </w:r>
      <w:proofErr w:type="spellEnd"/>
      <w:r w:rsidRPr="00642958">
        <w:rPr>
          <w:rFonts w:ascii="Arial" w:hAnsi="Arial" w:cs="Arial"/>
          <w:sz w:val="20"/>
          <w:szCs w:val="20"/>
        </w:rPr>
        <w:t xml:space="preserve">” </w:t>
      </w:r>
      <w:proofErr w:type="spellStart"/>
      <w:r w:rsidRPr="00642958">
        <w:rPr>
          <w:rFonts w:ascii="Arial" w:hAnsi="Arial" w:cs="Arial"/>
          <w:sz w:val="20"/>
          <w:szCs w:val="20"/>
        </w:rPr>
        <w:t>hesabında</w:t>
      </w:r>
      <w:proofErr w:type="spellEnd"/>
      <w:r w:rsidRPr="00642958">
        <w:rPr>
          <w:rFonts w:ascii="Arial" w:hAnsi="Arial" w:cs="Arial"/>
          <w:sz w:val="20"/>
          <w:szCs w:val="20"/>
        </w:rPr>
        <w:t xml:space="preserve"> </w:t>
      </w:r>
      <w:proofErr w:type="spellStart"/>
      <w:r w:rsidRPr="00642958">
        <w:rPr>
          <w:rFonts w:ascii="Arial" w:hAnsi="Arial" w:cs="Arial"/>
          <w:sz w:val="20"/>
          <w:szCs w:val="20"/>
        </w:rPr>
        <w:t>sunmuştur</w:t>
      </w:r>
      <w:proofErr w:type="spellEnd"/>
      <w:r w:rsidRPr="00642958">
        <w:rPr>
          <w:rFonts w:ascii="Arial" w:hAnsi="Arial" w:cs="Arial"/>
          <w:sz w:val="20"/>
          <w:szCs w:val="20"/>
        </w:rPr>
        <w:t>.</w:t>
      </w:r>
    </w:p>
    <w:p w14:paraId="74353469" w14:textId="77777777" w:rsidR="00964BA1" w:rsidRPr="00642958" w:rsidRDefault="00964BA1" w:rsidP="00E7599C">
      <w:pPr>
        <w:tabs>
          <w:tab w:val="left" w:pos="720"/>
        </w:tabs>
        <w:ind w:left="720" w:right="-13"/>
        <w:jc w:val="both"/>
        <w:rPr>
          <w:rFonts w:ascii="Arial" w:hAnsi="Arial" w:cs="Arial"/>
          <w:sz w:val="20"/>
          <w:szCs w:val="20"/>
        </w:rPr>
      </w:pPr>
    </w:p>
    <w:p w14:paraId="00C0BAB8" w14:textId="77777777" w:rsidR="00964BA1" w:rsidRPr="00642958" w:rsidRDefault="00964BA1" w:rsidP="00964BA1">
      <w:pPr>
        <w:pStyle w:val="BodyText"/>
        <w:spacing w:after="0"/>
        <w:ind w:left="708" w:hanging="708"/>
        <w:jc w:val="both"/>
        <w:rPr>
          <w:rFonts w:ascii="Arial" w:hAnsi="Arial" w:cs="Arial"/>
          <w:sz w:val="20"/>
          <w:szCs w:val="20"/>
          <w:lang w:val="tr-TR"/>
        </w:rPr>
      </w:pPr>
      <w:r w:rsidRPr="00642958">
        <w:rPr>
          <w:rFonts w:ascii="Arial" w:hAnsi="Arial" w:cs="Arial"/>
          <w:sz w:val="20"/>
          <w:szCs w:val="20"/>
          <w:lang w:val="fr-LU"/>
        </w:rPr>
        <w:t>(e)</w:t>
      </w:r>
      <w:r w:rsidRPr="00642958">
        <w:rPr>
          <w:rFonts w:ascii="Arial" w:hAnsi="Arial" w:cs="Arial"/>
          <w:sz w:val="20"/>
          <w:szCs w:val="20"/>
          <w:lang w:val="fr-LU"/>
        </w:rPr>
        <w:tab/>
      </w:r>
      <w:r w:rsidRPr="00642958">
        <w:rPr>
          <w:rFonts w:ascii="Arial" w:hAnsi="Arial" w:cs="Arial"/>
          <w:sz w:val="20"/>
          <w:szCs w:val="20"/>
          <w:lang w:val="tr-TR"/>
        </w:rPr>
        <w:t xml:space="preserve">Grup’un 31 Aralık 2015 tarihine kadar konsolide ettiği Türkiye’de yerleşik bağlı ortaklıkları Bugün Televizyon Radyo ve Perakende A.Ş., Yaşam Televizyon Yayın Hizmetleri A.Ş. ve Koza İpek Basın ve Basım Sanayi ve Ticaret A.Ş., 2016 yılı içerisinde KHK ile ticaret sicil kaydının </w:t>
      </w:r>
      <w:proofErr w:type="spellStart"/>
      <w:r w:rsidRPr="00642958">
        <w:rPr>
          <w:rFonts w:ascii="Arial" w:hAnsi="Arial" w:cs="Arial"/>
          <w:sz w:val="20"/>
          <w:szCs w:val="20"/>
          <w:lang w:val="tr-TR"/>
        </w:rPr>
        <w:t>Re’sen</w:t>
      </w:r>
      <w:proofErr w:type="spellEnd"/>
      <w:r w:rsidRPr="00642958">
        <w:rPr>
          <w:rFonts w:ascii="Arial" w:hAnsi="Arial" w:cs="Arial"/>
          <w:sz w:val="20"/>
          <w:szCs w:val="20"/>
          <w:lang w:val="tr-TR"/>
        </w:rPr>
        <w:t xml:space="preserve"> terkin edilmesi nedeniyle iştirakleri Koza Prodüksiyon ve Ticaret A.Ş., </w:t>
      </w:r>
      <w:proofErr w:type="spellStart"/>
      <w:r w:rsidRPr="00642958">
        <w:rPr>
          <w:rFonts w:ascii="Arial" w:hAnsi="Arial" w:cs="Arial"/>
          <w:sz w:val="20"/>
          <w:szCs w:val="20"/>
          <w:lang w:val="tr-TR"/>
        </w:rPr>
        <w:t>Rek</w:t>
      </w:r>
      <w:proofErr w:type="spellEnd"/>
      <w:r w:rsidRPr="00642958">
        <w:rPr>
          <w:rFonts w:ascii="Arial" w:hAnsi="Arial" w:cs="Arial"/>
          <w:sz w:val="20"/>
          <w:szCs w:val="20"/>
          <w:lang w:val="tr-TR"/>
        </w:rPr>
        <w:t xml:space="preserve">-Tur Reklam Pazarlama ve Ticaret Ltd. Şti. ve İpek Online Bilişim Hizmetleri Ltd. Şti. </w:t>
      </w:r>
      <w:proofErr w:type="gramStart"/>
      <w:r w:rsidRPr="00642958">
        <w:rPr>
          <w:rFonts w:ascii="Arial" w:hAnsi="Arial" w:cs="Arial"/>
          <w:sz w:val="20"/>
          <w:szCs w:val="20"/>
          <w:lang w:val="tr-TR"/>
        </w:rPr>
        <w:t>ile birlikte</w:t>
      </w:r>
      <w:proofErr w:type="gramEnd"/>
      <w:r w:rsidRPr="00642958">
        <w:rPr>
          <w:rFonts w:ascii="Arial" w:hAnsi="Arial" w:cs="Arial"/>
          <w:sz w:val="20"/>
          <w:szCs w:val="20"/>
          <w:lang w:val="tr-TR"/>
        </w:rPr>
        <w:t xml:space="preserve"> 2016 yılından itibaren konsolidasyon kapsamına alınmamıştır.</w:t>
      </w:r>
    </w:p>
    <w:p w14:paraId="7A561BE9" w14:textId="398F885B" w:rsidR="00964BA1" w:rsidRPr="00642958" w:rsidRDefault="00964BA1" w:rsidP="00923A0C">
      <w:pPr>
        <w:pStyle w:val="ListParagraph"/>
        <w:rPr>
          <w:rFonts w:ascii="Arial" w:hAnsi="Arial" w:cs="Arial"/>
          <w:sz w:val="20"/>
          <w:szCs w:val="20"/>
        </w:rPr>
        <w:sectPr w:rsidR="00964BA1" w:rsidRPr="00642958" w:rsidSect="00706A52">
          <w:footerReference w:type="default" r:id="rId39"/>
          <w:pgSz w:w="11906" w:h="16838" w:code="9"/>
          <w:pgMar w:top="1418" w:right="1418" w:bottom="1418" w:left="1418" w:header="562" w:footer="562" w:gutter="0"/>
          <w:pgNumType w:start="10"/>
          <w:cols w:space="708"/>
        </w:sectPr>
      </w:pPr>
    </w:p>
    <w:p w14:paraId="5479B726" w14:textId="77777777" w:rsidR="00E562B6" w:rsidRPr="00642958" w:rsidRDefault="00E562B6" w:rsidP="00D83CB8">
      <w:pPr>
        <w:ind w:left="567" w:hanging="567"/>
        <w:rPr>
          <w:rFonts w:ascii="Arial" w:hAnsi="Arial" w:cs="Arial"/>
          <w:sz w:val="20"/>
          <w:szCs w:val="20"/>
          <w:lang w:val="fr-LU"/>
        </w:rPr>
      </w:pPr>
      <w:r w:rsidRPr="00642958">
        <w:rPr>
          <w:rFonts w:ascii="Arial" w:hAnsi="Arial" w:cs="Arial"/>
          <w:b/>
          <w:bCs/>
          <w:noProof/>
          <w:sz w:val="20"/>
          <w:szCs w:val="20"/>
          <w:lang w:val="fr-LU"/>
        </w:rPr>
        <w:lastRenderedPageBreak/>
        <w:t>2.</w:t>
      </w:r>
      <w:r w:rsidRPr="00642958">
        <w:rPr>
          <w:rFonts w:ascii="Arial" w:hAnsi="Arial" w:cs="Arial"/>
          <w:b/>
          <w:bCs/>
          <w:noProof/>
          <w:sz w:val="20"/>
          <w:szCs w:val="20"/>
          <w:lang w:val="fr-LU"/>
        </w:rPr>
        <w:tab/>
        <w:t>Özet konsolide finansal tabloların sunumuna ilişkin esaslar (devamı)</w:t>
      </w:r>
    </w:p>
    <w:p w14:paraId="6725876D" w14:textId="77777777" w:rsidR="00E562B6" w:rsidRPr="00642958" w:rsidRDefault="00E562B6" w:rsidP="00D83CB8">
      <w:pPr>
        <w:tabs>
          <w:tab w:val="left" w:pos="567"/>
        </w:tabs>
        <w:ind w:left="567" w:right="-13" w:hanging="567"/>
        <w:jc w:val="both"/>
        <w:rPr>
          <w:rFonts w:ascii="Arial" w:hAnsi="Arial" w:cs="Arial"/>
          <w:sz w:val="20"/>
          <w:szCs w:val="20"/>
          <w:lang w:val="fr-LU"/>
        </w:rPr>
      </w:pPr>
    </w:p>
    <w:p w14:paraId="343525AD" w14:textId="77777777" w:rsidR="00E562B6" w:rsidRPr="00642958" w:rsidRDefault="00E562B6" w:rsidP="00D83CB8">
      <w:pPr>
        <w:adjustRightInd w:val="0"/>
        <w:ind w:left="567" w:hanging="567"/>
        <w:jc w:val="both"/>
        <w:rPr>
          <w:rFonts w:ascii="Arial" w:hAnsi="Arial" w:cs="Arial"/>
          <w:b/>
          <w:sz w:val="20"/>
          <w:szCs w:val="20"/>
          <w:lang w:val="tr-TR"/>
        </w:rPr>
      </w:pPr>
      <w:r w:rsidRPr="00642958">
        <w:rPr>
          <w:rFonts w:ascii="Arial" w:hAnsi="Arial" w:cs="Arial"/>
          <w:b/>
          <w:sz w:val="20"/>
          <w:szCs w:val="20"/>
          <w:lang w:val="tr-TR"/>
        </w:rPr>
        <w:t>2.3</w:t>
      </w:r>
      <w:r w:rsidR="000E0717" w:rsidRPr="00642958">
        <w:rPr>
          <w:rFonts w:ascii="Arial" w:hAnsi="Arial" w:cs="Arial"/>
          <w:b/>
          <w:sz w:val="20"/>
          <w:szCs w:val="20"/>
          <w:lang w:val="tr-TR"/>
        </w:rPr>
        <w:t>.</w:t>
      </w:r>
      <w:r w:rsidR="000E0717" w:rsidRPr="00642958">
        <w:rPr>
          <w:rFonts w:ascii="Arial" w:hAnsi="Arial" w:cs="Arial"/>
          <w:b/>
          <w:sz w:val="20"/>
          <w:szCs w:val="20"/>
          <w:lang w:val="tr-TR"/>
        </w:rPr>
        <w:tab/>
      </w:r>
      <w:r w:rsidRPr="00642958">
        <w:rPr>
          <w:rFonts w:ascii="Arial" w:hAnsi="Arial" w:cs="Arial"/>
          <w:b/>
          <w:sz w:val="20"/>
          <w:szCs w:val="20"/>
          <w:lang w:val="tr-TR"/>
        </w:rPr>
        <w:t>Muhasebe Politikalarında Değişiklikler ve Hatalar</w:t>
      </w:r>
    </w:p>
    <w:p w14:paraId="75F32254" w14:textId="77777777" w:rsidR="00E562B6" w:rsidRPr="00642958" w:rsidRDefault="00E562B6" w:rsidP="00923A0C">
      <w:pPr>
        <w:adjustRightInd w:val="0"/>
        <w:jc w:val="both"/>
        <w:rPr>
          <w:rFonts w:ascii="Arial" w:hAnsi="Arial" w:cs="Arial"/>
          <w:sz w:val="20"/>
          <w:szCs w:val="20"/>
          <w:lang w:val="tr-TR"/>
        </w:rPr>
      </w:pPr>
    </w:p>
    <w:p w14:paraId="0B78F179" w14:textId="77777777" w:rsidR="00E562B6" w:rsidRPr="00642958" w:rsidRDefault="00E562B6" w:rsidP="00923A0C">
      <w:pPr>
        <w:tabs>
          <w:tab w:val="right" w:pos="9214"/>
        </w:tabs>
        <w:ind w:right="-2"/>
        <w:jc w:val="both"/>
        <w:rPr>
          <w:rStyle w:val="fontstyle01"/>
          <w:rFonts w:ascii="Arial" w:hAnsi="Arial" w:cs="Arial"/>
          <w:sz w:val="20"/>
          <w:szCs w:val="20"/>
          <w:lang w:val="tr-TR"/>
        </w:rPr>
      </w:pPr>
      <w:r w:rsidRPr="00642958">
        <w:rPr>
          <w:rStyle w:val="fontstyle01"/>
          <w:rFonts w:ascii="Arial" w:hAnsi="Arial" w:cs="Arial"/>
          <w:sz w:val="20"/>
          <w:szCs w:val="20"/>
          <w:lang w:val="tr-TR"/>
        </w:rPr>
        <w:t>Yeni bir TMS/</w:t>
      </w:r>
      <w:proofErr w:type="spellStart"/>
      <w:r w:rsidRPr="00642958">
        <w:rPr>
          <w:rStyle w:val="fontstyle01"/>
          <w:rFonts w:ascii="Arial" w:hAnsi="Arial" w:cs="Arial"/>
          <w:sz w:val="20"/>
          <w:szCs w:val="20"/>
          <w:lang w:val="tr-TR"/>
        </w:rPr>
        <w:t>TFRS’nin</w:t>
      </w:r>
      <w:proofErr w:type="spellEnd"/>
      <w:r w:rsidRPr="00642958">
        <w:rPr>
          <w:rStyle w:val="fontstyle01"/>
          <w:rFonts w:ascii="Arial" w:hAnsi="Arial" w:cs="Arial"/>
          <w:sz w:val="20"/>
          <w:szCs w:val="20"/>
          <w:lang w:val="tr-TR"/>
        </w:rPr>
        <w:t xml:space="preserve"> ilk kez uygulanmasından kaynaklanan muhasebe politikası değişiklikleri, söz konusu TMS/</w:t>
      </w:r>
      <w:proofErr w:type="spellStart"/>
      <w:r w:rsidRPr="00642958">
        <w:rPr>
          <w:rStyle w:val="fontstyle01"/>
          <w:rFonts w:ascii="Arial" w:hAnsi="Arial" w:cs="Arial"/>
          <w:sz w:val="20"/>
          <w:szCs w:val="20"/>
          <w:lang w:val="tr-TR"/>
        </w:rPr>
        <w:t>TFRS’nin</w:t>
      </w:r>
      <w:proofErr w:type="spellEnd"/>
      <w:r w:rsidRPr="00642958">
        <w:rPr>
          <w:rStyle w:val="fontstyle01"/>
          <w:rFonts w:ascii="Arial" w:hAnsi="Arial" w:cs="Arial"/>
          <w:sz w:val="20"/>
          <w:szCs w:val="20"/>
          <w:lang w:val="tr-TR"/>
        </w:rPr>
        <w:t xml:space="preserve"> şayet varsa, geçiş hükümlerine uygun olarak geriye veya ileriye dönük olarak uygulanmaktadır. Herhangi bir geçiş hükmünün yer almadığı değişiklikler, muhasebe politikasında isteğe bağlı yapılan önemli değişiklikler veya tespit edilen muhasebe hataları geriye dönük olarak uygulanmakta ve önceki dönem finansal tabloları yeniden düzenlenmektedir. </w:t>
      </w:r>
    </w:p>
    <w:p w14:paraId="39D4534C" w14:textId="77777777" w:rsidR="00E562B6" w:rsidRPr="00642958" w:rsidRDefault="00E562B6" w:rsidP="00923A0C">
      <w:pPr>
        <w:tabs>
          <w:tab w:val="right" w:pos="9214"/>
        </w:tabs>
        <w:ind w:right="-2"/>
        <w:jc w:val="both"/>
        <w:rPr>
          <w:rStyle w:val="fontstyle01"/>
          <w:rFonts w:ascii="Arial" w:hAnsi="Arial" w:cs="Arial"/>
          <w:sz w:val="20"/>
          <w:szCs w:val="20"/>
          <w:lang w:val="tr-TR"/>
        </w:rPr>
      </w:pPr>
    </w:p>
    <w:p w14:paraId="218C681F" w14:textId="77777777" w:rsidR="00E562B6" w:rsidRPr="00642958" w:rsidRDefault="00E562B6" w:rsidP="00923A0C">
      <w:pPr>
        <w:tabs>
          <w:tab w:val="left" w:pos="567"/>
        </w:tabs>
        <w:ind w:right="-13"/>
        <w:jc w:val="both"/>
        <w:rPr>
          <w:rFonts w:ascii="Arial" w:hAnsi="Arial" w:cs="Arial"/>
          <w:sz w:val="20"/>
          <w:szCs w:val="20"/>
          <w:lang w:val="tr-TR"/>
        </w:rPr>
      </w:pPr>
      <w:r w:rsidRPr="00642958">
        <w:rPr>
          <w:rStyle w:val="fontstyle01"/>
          <w:rFonts w:ascii="Arial" w:hAnsi="Arial" w:cs="Arial"/>
          <w:sz w:val="20"/>
          <w:szCs w:val="20"/>
          <w:lang w:val="tr-TR"/>
        </w:rPr>
        <w:t xml:space="preserve">Muhasebe tahminlerindeki değişiklikler, yalnızca bir döneme ilişkin ise, değişikliğin yapıldığı cari dönemde, gelecek dönemlere ilişkin ise hem değişikliğin yapıldığı </w:t>
      </w:r>
      <w:proofErr w:type="gramStart"/>
      <w:r w:rsidRPr="00642958">
        <w:rPr>
          <w:rStyle w:val="fontstyle01"/>
          <w:rFonts w:ascii="Arial" w:hAnsi="Arial" w:cs="Arial"/>
          <w:sz w:val="20"/>
          <w:szCs w:val="20"/>
          <w:lang w:val="tr-TR"/>
        </w:rPr>
        <w:t>dönemde,</w:t>
      </w:r>
      <w:proofErr w:type="gramEnd"/>
      <w:r w:rsidRPr="00642958">
        <w:rPr>
          <w:rStyle w:val="fontstyle01"/>
          <w:rFonts w:ascii="Arial" w:hAnsi="Arial" w:cs="Arial"/>
          <w:sz w:val="20"/>
          <w:szCs w:val="20"/>
          <w:lang w:val="tr-TR"/>
        </w:rPr>
        <w:t xml:space="preserve"> hem de ileriye yönelik olarak uygulanır.</w:t>
      </w:r>
    </w:p>
    <w:p w14:paraId="22833B1D" w14:textId="77777777" w:rsidR="00E562B6" w:rsidRPr="00642958" w:rsidRDefault="00E562B6" w:rsidP="00923A0C">
      <w:pPr>
        <w:tabs>
          <w:tab w:val="left" w:pos="567"/>
        </w:tabs>
        <w:ind w:right="-13"/>
        <w:jc w:val="both"/>
        <w:rPr>
          <w:rFonts w:ascii="Arial" w:hAnsi="Arial" w:cs="Arial"/>
          <w:sz w:val="20"/>
          <w:szCs w:val="20"/>
          <w:lang w:val="tr-TR"/>
        </w:rPr>
      </w:pPr>
    </w:p>
    <w:p w14:paraId="1F7F96D0" w14:textId="77777777" w:rsidR="00E562B6" w:rsidRPr="00642958" w:rsidRDefault="00E562B6" w:rsidP="00D83CB8">
      <w:pPr>
        <w:tabs>
          <w:tab w:val="left" w:pos="567"/>
        </w:tabs>
        <w:adjustRightInd w:val="0"/>
        <w:jc w:val="both"/>
        <w:rPr>
          <w:rFonts w:ascii="Arial" w:hAnsi="Arial" w:cs="Arial"/>
          <w:b/>
          <w:sz w:val="20"/>
          <w:szCs w:val="20"/>
          <w:lang w:val="tr-TR"/>
        </w:rPr>
      </w:pPr>
      <w:r w:rsidRPr="00642958">
        <w:rPr>
          <w:rFonts w:ascii="Arial" w:hAnsi="Arial" w:cs="Arial"/>
          <w:b/>
          <w:sz w:val="20"/>
          <w:szCs w:val="20"/>
          <w:lang w:val="tr-TR"/>
        </w:rPr>
        <w:t>2.4</w:t>
      </w:r>
      <w:r w:rsidR="000E0717" w:rsidRPr="00642958">
        <w:rPr>
          <w:rFonts w:ascii="Arial" w:hAnsi="Arial" w:cs="Arial"/>
          <w:b/>
          <w:sz w:val="20"/>
          <w:szCs w:val="20"/>
          <w:lang w:val="tr-TR"/>
        </w:rPr>
        <w:t>.</w:t>
      </w:r>
      <w:r w:rsidR="000E0717" w:rsidRPr="00642958">
        <w:rPr>
          <w:rFonts w:ascii="Arial" w:hAnsi="Arial" w:cs="Arial"/>
          <w:b/>
          <w:sz w:val="20"/>
          <w:szCs w:val="20"/>
          <w:lang w:val="tr-TR"/>
        </w:rPr>
        <w:tab/>
      </w:r>
      <w:r w:rsidRPr="00642958">
        <w:rPr>
          <w:rFonts w:ascii="Arial" w:hAnsi="Arial" w:cs="Arial"/>
          <w:b/>
          <w:sz w:val="20"/>
          <w:szCs w:val="20"/>
        </w:rPr>
        <w:t xml:space="preserve">Yeni ve </w:t>
      </w:r>
      <w:proofErr w:type="spellStart"/>
      <w:r w:rsidRPr="00642958">
        <w:rPr>
          <w:rFonts w:ascii="Arial" w:hAnsi="Arial" w:cs="Arial"/>
          <w:b/>
          <w:sz w:val="20"/>
          <w:szCs w:val="20"/>
        </w:rPr>
        <w:t>düzeltilmiş</w:t>
      </w:r>
      <w:proofErr w:type="spellEnd"/>
      <w:r w:rsidRPr="00642958">
        <w:rPr>
          <w:rFonts w:ascii="Arial" w:hAnsi="Arial" w:cs="Arial"/>
          <w:b/>
          <w:sz w:val="20"/>
          <w:szCs w:val="20"/>
        </w:rPr>
        <w:t xml:space="preserve"> </w:t>
      </w:r>
      <w:proofErr w:type="spellStart"/>
      <w:r w:rsidRPr="00642958">
        <w:rPr>
          <w:rFonts w:ascii="Arial" w:hAnsi="Arial" w:cs="Arial"/>
          <w:b/>
          <w:sz w:val="20"/>
          <w:szCs w:val="20"/>
        </w:rPr>
        <w:t>standartlar</w:t>
      </w:r>
      <w:proofErr w:type="spellEnd"/>
      <w:r w:rsidRPr="00642958">
        <w:rPr>
          <w:rFonts w:ascii="Arial" w:hAnsi="Arial" w:cs="Arial"/>
          <w:b/>
          <w:sz w:val="20"/>
          <w:szCs w:val="20"/>
        </w:rPr>
        <w:t xml:space="preserve"> ve </w:t>
      </w:r>
      <w:proofErr w:type="spellStart"/>
      <w:r w:rsidRPr="00642958">
        <w:rPr>
          <w:rFonts w:ascii="Arial" w:hAnsi="Arial" w:cs="Arial"/>
          <w:b/>
          <w:sz w:val="20"/>
          <w:szCs w:val="20"/>
        </w:rPr>
        <w:t>yorumlar</w:t>
      </w:r>
      <w:proofErr w:type="spellEnd"/>
    </w:p>
    <w:p w14:paraId="7CC963C7" w14:textId="48E4E4B2" w:rsidR="00E562B6" w:rsidRDefault="00E562B6" w:rsidP="00923A0C">
      <w:pPr>
        <w:adjustRightInd w:val="0"/>
        <w:jc w:val="both"/>
        <w:rPr>
          <w:rFonts w:ascii="Arial" w:hAnsi="Arial" w:cs="Arial"/>
          <w:sz w:val="20"/>
          <w:szCs w:val="20"/>
          <w:lang w:val="tr-TR"/>
        </w:rPr>
      </w:pPr>
    </w:p>
    <w:p w14:paraId="2EA8FC54" w14:textId="77777777" w:rsidR="006901E3" w:rsidRPr="00541A59" w:rsidRDefault="006901E3" w:rsidP="006901E3">
      <w:pPr>
        <w:widowControl w:val="0"/>
        <w:jc w:val="both"/>
        <w:rPr>
          <w:rFonts w:ascii="Arial" w:hAnsi="Arial" w:cs="Arial"/>
          <w:b/>
          <w:snapToGrid w:val="0"/>
          <w:sz w:val="20"/>
          <w:szCs w:val="20"/>
          <w:lang w:val="tr-TR"/>
        </w:rPr>
      </w:pPr>
      <w:bookmarkStart w:id="6" w:name="_Hlk108700175"/>
      <w:r w:rsidRPr="00541A59">
        <w:rPr>
          <w:rFonts w:ascii="Arial" w:hAnsi="Arial" w:cs="Arial"/>
          <w:sz w:val="20"/>
          <w:szCs w:val="20"/>
          <w:lang w:val="tr-TR"/>
        </w:rPr>
        <w:t>30 Haziran 2022 tarihi itibariyle sona eren hesap dönemine ait konsolide finansal tabloların hazırlanmasında esas alınan muhasebe politikaları aşağıda özetlenen 1 Ocak 2022 tarihi itibariyle geçerli yeni ve değiştirilmiş TFRS ve TFRS yorumları dışında önceki yılda kullanılanlar ile tutarlı olarak uygulanmıştır. Bu standartların ve yorumların Grup’un mali durumu ve performansı üzerindeki etkileri ilgili paragraflarda açıklanmıştır.</w:t>
      </w:r>
    </w:p>
    <w:p w14:paraId="23E4DDA3" w14:textId="77777777" w:rsidR="006901E3" w:rsidRPr="00541A59" w:rsidRDefault="006901E3" w:rsidP="006901E3">
      <w:pPr>
        <w:widowControl w:val="0"/>
        <w:jc w:val="both"/>
        <w:rPr>
          <w:rFonts w:ascii="Arial" w:hAnsi="Arial" w:cs="Arial"/>
          <w:b/>
          <w:sz w:val="20"/>
          <w:szCs w:val="20"/>
          <w:lang w:val="tr-TR"/>
        </w:rPr>
      </w:pPr>
    </w:p>
    <w:p w14:paraId="1E1775C2" w14:textId="77777777" w:rsidR="006901E3" w:rsidRPr="00541A59" w:rsidRDefault="006901E3" w:rsidP="006901E3">
      <w:pPr>
        <w:widowControl w:val="0"/>
        <w:jc w:val="both"/>
        <w:rPr>
          <w:rFonts w:ascii="Arial" w:hAnsi="Arial" w:cs="Arial"/>
          <w:b/>
          <w:snapToGrid w:val="0"/>
          <w:sz w:val="20"/>
          <w:szCs w:val="20"/>
          <w:lang w:val="tr-TR"/>
        </w:rPr>
      </w:pPr>
      <w:r w:rsidRPr="00541A59">
        <w:rPr>
          <w:rFonts w:ascii="Arial" w:hAnsi="Arial" w:cs="Arial"/>
          <w:b/>
          <w:snapToGrid w:val="0"/>
          <w:sz w:val="20"/>
          <w:szCs w:val="20"/>
          <w:lang w:val="tr-TR"/>
        </w:rPr>
        <w:t>i) 1 Ocak 2022 tarihinden itibaren geçerli olan yeni standart, değişiklik ve yorumlar</w:t>
      </w:r>
    </w:p>
    <w:p w14:paraId="050D4828" w14:textId="77777777" w:rsidR="006901E3" w:rsidRPr="00541A59" w:rsidRDefault="006901E3" w:rsidP="006901E3">
      <w:pPr>
        <w:adjustRightInd w:val="0"/>
        <w:jc w:val="both"/>
        <w:rPr>
          <w:rFonts w:ascii="Arial" w:hAnsi="Arial" w:cs="Arial"/>
          <w:sz w:val="20"/>
          <w:szCs w:val="20"/>
          <w:lang w:val="tr-TR"/>
        </w:rPr>
      </w:pPr>
    </w:p>
    <w:p w14:paraId="331604B4" w14:textId="77777777" w:rsidR="006901E3" w:rsidRPr="00541A59" w:rsidRDefault="006901E3" w:rsidP="006901E3">
      <w:pPr>
        <w:numPr>
          <w:ilvl w:val="0"/>
          <w:numId w:val="41"/>
        </w:numPr>
        <w:adjustRightInd w:val="0"/>
        <w:contextualSpacing/>
        <w:jc w:val="both"/>
        <w:rPr>
          <w:rFonts w:ascii="Arial" w:eastAsia="Calibri" w:hAnsi="Arial" w:cs="Arial"/>
          <w:bCs/>
          <w:color w:val="000000"/>
          <w:sz w:val="20"/>
          <w:szCs w:val="20"/>
          <w:lang w:val="tr-TR"/>
        </w:rPr>
      </w:pPr>
      <w:r w:rsidRPr="00541A59">
        <w:rPr>
          <w:rFonts w:ascii="Arial" w:eastAsia="Calibri" w:hAnsi="Arial" w:cs="Arial"/>
          <w:bCs/>
          <w:color w:val="000000"/>
          <w:sz w:val="20"/>
          <w:szCs w:val="20"/>
          <w:lang w:val="tr-TR"/>
        </w:rPr>
        <w:t>TFRS 3 Değişiklikleri – Kavramsal Çerçeve ’ye Yapılan Atıflara ilişkin değişiklik</w:t>
      </w:r>
    </w:p>
    <w:p w14:paraId="6EBF419C" w14:textId="77777777" w:rsidR="006901E3" w:rsidRPr="00541A59" w:rsidRDefault="006901E3" w:rsidP="006901E3">
      <w:pPr>
        <w:numPr>
          <w:ilvl w:val="0"/>
          <w:numId w:val="41"/>
        </w:numPr>
        <w:adjustRightInd w:val="0"/>
        <w:contextualSpacing/>
        <w:jc w:val="both"/>
        <w:rPr>
          <w:rFonts w:ascii="Arial" w:eastAsia="Calibri" w:hAnsi="Arial" w:cs="Arial"/>
          <w:bCs/>
          <w:color w:val="000000"/>
          <w:sz w:val="20"/>
          <w:szCs w:val="20"/>
          <w:lang w:val="tr-TR"/>
        </w:rPr>
      </w:pPr>
      <w:r w:rsidRPr="00541A59">
        <w:rPr>
          <w:rFonts w:ascii="Arial" w:eastAsia="Calibri" w:hAnsi="Arial" w:cs="Arial"/>
          <w:bCs/>
          <w:color w:val="000000"/>
          <w:sz w:val="20"/>
          <w:szCs w:val="20"/>
          <w:lang w:val="tr-TR"/>
        </w:rPr>
        <w:t xml:space="preserve">TMS 16 </w:t>
      </w:r>
      <w:proofErr w:type="gramStart"/>
      <w:r w:rsidRPr="00541A59">
        <w:rPr>
          <w:rFonts w:ascii="Arial" w:eastAsia="Calibri" w:hAnsi="Arial" w:cs="Arial"/>
          <w:bCs/>
          <w:color w:val="000000"/>
          <w:sz w:val="20"/>
          <w:szCs w:val="20"/>
          <w:lang w:val="tr-TR"/>
        </w:rPr>
        <w:t>Değişiklikleri -</w:t>
      </w:r>
      <w:proofErr w:type="gramEnd"/>
      <w:r w:rsidRPr="00541A59">
        <w:rPr>
          <w:rFonts w:ascii="Arial" w:eastAsia="Calibri" w:hAnsi="Arial" w:cs="Arial"/>
          <w:bCs/>
          <w:color w:val="000000"/>
          <w:sz w:val="20"/>
          <w:szCs w:val="20"/>
          <w:lang w:val="tr-TR"/>
        </w:rPr>
        <w:t xml:space="preserve"> Kullanım amacına uygun hale getirme </w:t>
      </w:r>
    </w:p>
    <w:p w14:paraId="3A44DDCE" w14:textId="77777777" w:rsidR="006901E3" w:rsidRPr="00541A59" w:rsidRDefault="006901E3" w:rsidP="006901E3">
      <w:pPr>
        <w:numPr>
          <w:ilvl w:val="0"/>
          <w:numId w:val="41"/>
        </w:numPr>
        <w:adjustRightInd w:val="0"/>
        <w:contextualSpacing/>
        <w:jc w:val="both"/>
        <w:rPr>
          <w:rFonts w:ascii="Arial" w:eastAsia="Calibri" w:hAnsi="Arial" w:cs="Arial"/>
          <w:bCs/>
          <w:color w:val="000000"/>
          <w:sz w:val="20"/>
          <w:szCs w:val="20"/>
          <w:lang w:val="tr-TR"/>
        </w:rPr>
      </w:pPr>
      <w:r w:rsidRPr="00541A59">
        <w:rPr>
          <w:rFonts w:ascii="Arial" w:eastAsia="Calibri" w:hAnsi="Arial" w:cs="Arial"/>
          <w:bCs/>
          <w:color w:val="000000"/>
          <w:sz w:val="20"/>
          <w:szCs w:val="20"/>
          <w:lang w:val="tr-TR"/>
        </w:rPr>
        <w:t xml:space="preserve">TMS 37 </w:t>
      </w:r>
      <w:proofErr w:type="gramStart"/>
      <w:r w:rsidRPr="00541A59">
        <w:rPr>
          <w:rFonts w:ascii="Arial" w:eastAsia="Calibri" w:hAnsi="Arial" w:cs="Arial"/>
          <w:bCs/>
          <w:color w:val="000000"/>
          <w:sz w:val="20"/>
          <w:szCs w:val="20"/>
          <w:lang w:val="tr-TR"/>
        </w:rPr>
        <w:t>Değişiklikleri -</w:t>
      </w:r>
      <w:proofErr w:type="gramEnd"/>
      <w:r w:rsidRPr="00541A59">
        <w:rPr>
          <w:rFonts w:ascii="Arial" w:eastAsia="Calibri" w:hAnsi="Arial" w:cs="Arial"/>
          <w:bCs/>
          <w:color w:val="000000"/>
          <w:sz w:val="20"/>
          <w:szCs w:val="20"/>
          <w:lang w:val="tr-TR"/>
        </w:rPr>
        <w:t xml:space="preserve"> Ekonomik açıdan dezavantajlı sözleşmeler-Sözleşmeyi yerine getirme maliyetleri</w:t>
      </w:r>
    </w:p>
    <w:p w14:paraId="7EFE0378" w14:textId="77777777" w:rsidR="006901E3" w:rsidRPr="00541A59" w:rsidRDefault="006901E3" w:rsidP="006901E3">
      <w:pPr>
        <w:numPr>
          <w:ilvl w:val="0"/>
          <w:numId w:val="41"/>
        </w:numPr>
        <w:adjustRightInd w:val="0"/>
        <w:contextualSpacing/>
        <w:jc w:val="both"/>
        <w:rPr>
          <w:rFonts w:ascii="Arial" w:eastAsia="Calibri" w:hAnsi="Arial" w:cs="Arial"/>
          <w:bCs/>
          <w:color w:val="000000"/>
          <w:sz w:val="20"/>
          <w:szCs w:val="20"/>
          <w:lang w:val="tr-TR"/>
        </w:rPr>
      </w:pPr>
      <w:r w:rsidRPr="00541A59">
        <w:rPr>
          <w:rFonts w:ascii="Arial" w:eastAsia="Calibri" w:hAnsi="Arial" w:cs="Arial"/>
          <w:bCs/>
          <w:color w:val="000000"/>
          <w:sz w:val="20"/>
          <w:szCs w:val="20"/>
          <w:lang w:val="tr-TR"/>
        </w:rPr>
        <w:t xml:space="preserve">Yıllık </w:t>
      </w:r>
      <w:proofErr w:type="gramStart"/>
      <w:r w:rsidRPr="00541A59">
        <w:rPr>
          <w:rFonts w:ascii="Arial" w:eastAsia="Calibri" w:hAnsi="Arial" w:cs="Arial"/>
          <w:bCs/>
          <w:color w:val="000000"/>
          <w:sz w:val="20"/>
          <w:szCs w:val="20"/>
          <w:lang w:val="tr-TR"/>
        </w:rPr>
        <w:t>İyileştirmeler -</w:t>
      </w:r>
      <w:proofErr w:type="gramEnd"/>
      <w:r w:rsidRPr="00541A59">
        <w:rPr>
          <w:rFonts w:ascii="Arial" w:eastAsia="Calibri" w:hAnsi="Arial" w:cs="Arial"/>
          <w:bCs/>
          <w:color w:val="000000"/>
          <w:sz w:val="20"/>
          <w:szCs w:val="20"/>
          <w:lang w:val="tr-TR"/>
        </w:rPr>
        <w:t xml:space="preserve"> 2018-2020 Dönemi</w:t>
      </w:r>
    </w:p>
    <w:p w14:paraId="71D8186A" w14:textId="77777777" w:rsidR="006901E3" w:rsidRPr="00541A59" w:rsidRDefault="006901E3" w:rsidP="006901E3">
      <w:pPr>
        <w:spacing w:before="120"/>
        <w:jc w:val="both"/>
        <w:rPr>
          <w:rFonts w:ascii="Arial" w:hAnsi="Arial" w:cs="Arial"/>
          <w:sz w:val="20"/>
          <w:szCs w:val="20"/>
          <w:lang w:val="tr-TR"/>
        </w:rPr>
      </w:pPr>
      <w:r w:rsidRPr="00541A59">
        <w:rPr>
          <w:rFonts w:ascii="Arial" w:hAnsi="Arial" w:cs="Arial"/>
          <w:sz w:val="20"/>
          <w:szCs w:val="20"/>
          <w:lang w:val="tr-TR"/>
        </w:rPr>
        <w:t>Söz konusu değişikliklerin / iyileştirmelerin Grup’un finansal durumu veya performansı üzerinde önemli bir etkisi olmamıştır.</w:t>
      </w:r>
    </w:p>
    <w:p w14:paraId="0A2D843C" w14:textId="77777777" w:rsidR="006901E3" w:rsidRPr="00541A59" w:rsidRDefault="006901E3" w:rsidP="006901E3">
      <w:pPr>
        <w:widowControl w:val="0"/>
        <w:jc w:val="both"/>
        <w:rPr>
          <w:rFonts w:ascii="Arial" w:hAnsi="Arial" w:cs="Arial"/>
          <w:b/>
          <w:sz w:val="20"/>
          <w:szCs w:val="20"/>
          <w:lang w:val="tr-TR"/>
        </w:rPr>
      </w:pPr>
    </w:p>
    <w:p w14:paraId="0F36B0AA" w14:textId="77777777" w:rsidR="006901E3" w:rsidRPr="00541A59" w:rsidRDefault="006901E3" w:rsidP="006901E3">
      <w:pPr>
        <w:widowControl w:val="0"/>
        <w:jc w:val="both"/>
        <w:rPr>
          <w:rFonts w:ascii="Arial" w:hAnsi="Arial" w:cs="Arial"/>
          <w:b/>
          <w:snapToGrid w:val="0"/>
          <w:sz w:val="20"/>
          <w:szCs w:val="20"/>
          <w:lang w:val="tr-TR"/>
        </w:rPr>
      </w:pPr>
      <w:r w:rsidRPr="00541A59">
        <w:rPr>
          <w:rFonts w:ascii="Arial" w:hAnsi="Arial" w:cs="Arial"/>
          <w:b/>
          <w:sz w:val="20"/>
          <w:szCs w:val="20"/>
          <w:lang w:val="tr-TR"/>
        </w:rPr>
        <w:t xml:space="preserve">ii) </w:t>
      </w:r>
      <w:r w:rsidRPr="00541A59">
        <w:rPr>
          <w:rFonts w:ascii="Arial" w:hAnsi="Arial" w:cs="Arial"/>
          <w:b/>
          <w:snapToGrid w:val="0"/>
          <w:sz w:val="20"/>
          <w:szCs w:val="20"/>
          <w:lang w:val="tr-TR"/>
        </w:rPr>
        <w:t>Yayınlanan ama yürürlüğe girmemiş ve erken uygulamaya konulmayan standartlar</w:t>
      </w:r>
    </w:p>
    <w:p w14:paraId="40242C72" w14:textId="77777777" w:rsidR="006901E3" w:rsidRPr="00541A59" w:rsidRDefault="006901E3" w:rsidP="006901E3">
      <w:pPr>
        <w:jc w:val="both"/>
        <w:rPr>
          <w:rFonts w:ascii="Arial" w:hAnsi="Arial" w:cs="Arial"/>
          <w:sz w:val="20"/>
          <w:szCs w:val="20"/>
          <w:lang w:val="tr-TR"/>
        </w:rPr>
      </w:pPr>
    </w:p>
    <w:p w14:paraId="46C9DE37" w14:textId="77777777" w:rsidR="006901E3" w:rsidRPr="00541A59" w:rsidRDefault="006901E3" w:rsidP="006901E3">
      <w:pPr>
        <w:adjustRightInd w:val="0"/>
        <w:jc w:val="both"/>
        <w:rPr>
          <w:rFonts w:ascii="Arial" w:hAnsi="Arial" w:cs="Arial"/>
          <w:i/>
          <w:sz w:val="20"/>
          <w:szCs w:val="20"/>
          <w:lang w:val="tr-TR"/>
        </w:rPr>
      </w:pPr>
      <w:r w:rsidRPr="00541A59">
        <w:rPr>
          <w:rFonts w:ascii="Arial" w:hAnsi="Arial" w:cs="Arial"/>
          <w:sz w:val="20"/>
          <w:szCs w:val="20"/>
          <w:lang w:val="tr-TR"/>
        </w:rPr>
        <w:t>Konsolide finansal tabloların onaylanma tarihi itibariyle yayımlanmış fakat cari raporlama dönemi için henüz yürürlüğe girmemiş ve Grup tarafından erken uygulanmaya başlanmamış yeni standartlar, yorumlar ve değişiklikler aşağıdaki gibidir. Grup aksi belirtilmedikçe yeni standart ve yorumların yürürlüğe girmesinden sonra konsolide finansal tablolarını ve dipnotlarını etkileyecek gerekli değişiklikleri yapacaktır.</w:t>
      </w:r>
    </w:p>
    <w:p w14:paraId="495EC4CA" w14:textId="77777777" w:rsidR="006901E3" w:rsidRPr="00541A59" w:rsidRDefault="006901E3" w:rsidP="006901E3">
      <w:pPr>
        <w:adjustRightInd w:val="0"/>
        <w:jc w:val="both"/>
        <w:rPr>
          <w:rFonts w:ascii="Arial" w:eastAsia="Calibri" w:hAnsi="Arial" w:cs="Arial"/>
          <w:b/>
          <w:color w:val="000000"/>
          <w:sz w:val="20"/>
          <w:szCs w:val="20"/>
          <w:lang w:val="tr-TR"/>
        </w:rPr>
      </w:pPr>
    </w:p>
    <w:p w14:paraId="53B046EF" w14:textId="77777777" w:rsidR="006901E3" w:rsidRPr="00541A59" w:rsidRDefault="006901E3" w:rsidP="006901E3">
      <w:pPr>
        <w:numPr>
          <w:ilvl w:val="0"/>
          <w:numId w:val="41"/>
        </w:numPr>
        <w:adjustRightInd w:val="0"/>
        <w:contextualSpacing/>
        <w:jc w:val="both"/>
        <w:rPr>
          <w:rFonts w:ascii="Arial" w:eastAsia="Calibri" w:hAnsi="Arial" w:cs="Arial"/>
          <w:bCs/>
          <w:color w:val="000000"/>
          <w:sz w:val="20"/>
          <w:szCs w:val="20"/>
          <w:lang w:val="tr-TR"/>
        </w:rPr>
      </w:pPr>
      <w:r w:rsidRPr="00541A59">
        <w:rPr>
          <w:rFonts w:ascii="Arial" w:eastAsia="Calibri" w:hAnsi="Arial" w:cs="Arial"/>
          <w:bCs/>
          <w:color w:val="000000"/>
          <w:sz w:val="20"/>
          <w:szCs w:val="20"/>
          <w:lang w:val="tr-TR"/>
        </w:rPr>
        <w:t>TFRS 10 ve TMS 28 Değişiklikleri: Yatırımcı İşletmenin İştirak veya İş Ortaklığına Yaptığı Varlık Satışları veya Katkıları</w:t>
      </w:r>
    </w:p>
    <w:p w14:paraId="2C9E1897" w14:textId="77777777" w:rsidR="006901E3" w:rsidRPr="00541A59" w:rsidRDefault="006901E3" w:rsidP="006901E3">
      <w:pPr>
        <w:numPr>
          <w:ilvl w:val="0"/>
          <w:numId w:val="41"/>
        </w:numPr>
        <w:adjustRightInd w:val="0"/>
        <w:contextualSpacing/>
        <w:jc w:val="both"/>
        <w:rPr>
          <w:rFonts w:ascii="Arial" w:eastAsia="Calibri" w:hAnsi="Arial" w:cs="Arial"/>
          <w:bCs/>
          <w:color w:val="000000"/>
          <w:sz w:val="20"/>
          <w:szCs w:val="20"/>
          <w:lang w:val="tr-TR"/>
        </w:rPr>
      </w:pPr>
      <w:r w:rsidRPr="00541A59">
        <w:rPr>
          <w:rFonts w:ascii="Arial" w:eastAsia="Calibri" w:hAnsi="Arial" w:cs="Arial"/>
          <w:bCs/>
          <w:color w:val="000000"/>
          <w:sz w:val="20"/>
          <w:szCs w:val="20"/>
          <w:lang w:val="tr-TR"/>
        </w:rPr>
        <w:t>TFRS 17 – Yeni Sigorta Sözleşmeleri Standardı</w:t>
      </w:r>
    </w:p>
    <w:p w14:paraId="4822238F" w14:textId="77777777" w:rsidR="006901E3" w:rsidRPr="00541A59" w:rsidRDefault="006901E3" w:rsidP="006901E3">
      <w:pPr>
        <w:numPr>
          <w:ilvl w:val="0"/>
          <w:numId w:val="41"/>
        </w:numPr>
        <w:adjustRightInd w:val="0"/>
        <w:contextualSpacing/>
        <w:jc w:val="both"/>
        <w:rPr>
          <w:rFonts w:ascii="Arial" w:hAnsi="Arial" w:cs="Arial"/>
          <w:bCs/>
          <w:sz w:val="20"/>
          <w:szCs w:val="20"/>
          <w:lang w:val="tr-TR" w:eastAsia="tr-TR"/>
        </w:rPr>
      </w:pPr>
      <w:r w:rsidRPr="00541A59">
        <w:rPr>
          <w:rFonts w:ascii="Arial" w:hAnsi="Arial" w:cs="Arial"/>
          <w:bCs/>
          <w:sz w:val="20"/>
          <w:szCs w:val="20"/>
          <w:lang w:val="tr-TR" w:eastAsia="tr-TR"/>
        </w:rPr>
        <w:t>TMS 1 Değişiklikleri- Yükümlülüklerin kısa ve uzun vade olarak sınıflandırılması</w:t>
      </w:r>
    </w:p>
    <w:p w14:paraId="60BB0275" w14:textId="77777777" w:rsidR="006901E3" w:rsidRPr="00541A59" w:rsidRDefault="006901E3" w:rsidP="006901E3">
      <w:pPr>
        <w:numPr>
          <w:ilvl w:val="0"/>
          <w:numId w:val="41"/>
        </w:numPr>
        <w:adjustRightInd w:val="0"/>
        <w:contextualSpacing/>
        <w:jc w:val="both"/>
        <w:rPr>
          <w:rFonts w:ascii="Arial" w:hAnsi="Arial" w:cs="Arial"/>
          <w:bCs/>
          <w:sz w:val="20"/>
          <w:szCs w:val="20"/>
          <w:lang w:val="tr-TR"/>
        </w:rPr>
      </w:pPr>
      <w:r w:rsidRPr="00541A59">
        <w:rPr>
          <w:rFonts w:ascii="Arial" w:hAnsi="Arial" w:cs="Arial"/>
          <w:bCs/>
          <w:sz w:val="20"/>
          <w:szCs w:val="20"/>
          <w:lang w:val="tr-TR"/>
        </w:rPr>
        <w:t>TMS 8 Değişiklikleri – Muhasebe Tahminlerinin Tanımı</w:t>
      </w:r>
    </w:p>
    <w:p w14:paraId="015A36B9" w14:textId="77777777" w:rsidR="006901E3" w:rsidRPr="00541A59" w:rsidRDefault="006901E3" w:rsidP="006901E3">
      <w:pPr>
        <w:numPr>
          <w:ilvl w:val="0"/>
          <w:numId w:val="41"/>
        </w:numPr>
        <w:adjustRightInd w:val="0"/>
        <w:contextualSpacing/>
        <w:jc w:val="both"/>
        <w:rPr>
          <w:rFonts w:ascii="Arial" w:hAnsi="Arial" w:cs="Arial"/>
          <w:bCs/>
          <w:sz w:val="20"/>
          <w:szCs w:val="20"/>
          <w:lang w:val="tr-TR"/>
        </w:rPr>
      </w:pPr>
      <w:r w:rsidRPr="00541A59">
        <w:rPr>
          <w:rFonts w:ascii="Arial" w:hAnsi="Arial" w:cs="Arial"/>
          <w:bCs/>
          <w:sz w:val="20"/>
          <w:szCs w:val="20"/>
        </w:rPr>
        <w:t xml:space="preserve">TMS 1 </w:t>
      </w:r>
      <w:r w:rsidRPr="00541A59">
        <w:rPr>
          <w:rFonts w:ascii="Arial" w:hAnsi="Arial" w:cs="Arial"/>
          <w:bCs/>
          <w:sz w:val="20"/>
          <w:szCs w:val="20"/>
          <w:lang w:val="tr-TR"/>
        </w:rPr>
        <w:t xml:space="preserve">Değişiklikleri – Muhasebe Politikalarının Açıklanması </w:t>
      </w:r>
    </w:p>
    <w:p w14:paraId="7CF2001D" w14:textId="77777777" w:rsidR="006901E3" w:rsidRPr="00541A59" w:rsidRDefault="006901E3" w:rsidP="006901E3">
      <w:pPr>
        <w:numPr>
          <w:ilvl w:val="0"/>
          <w:numId w:val="41"/>
        </w:numPr>
        <w:adjustRightInd w:val="0"/>
        <w:contextualSpacing/>
        <w:jc w:val="both"/>
        <w:rPr>
          <w:rFonts w:ascii="Arial" w:hAnsi="Arial" w:cs="Arial"/>
          <w:bCs/>
          <w:sz w:val="20"/>
          <w:szCs w:val="20"/>
          <w:lang w:val="tr-TR"/>
        </w:rPr>
      </w:pPr>
      <w:r w:rsidRPr="00541A59">
        <w:rPr>
          <w:rFonts w:ascii="Arial" w:hAnsi="Arial" w:cs="Arial"/>
          <w:bCs/>
          <w:sz w:val="20"/>
          <w:szCs w:val="20"/>
          <w:lang w:val="tr-TR"/>
        </w:rPr>
        <w:t>TMS 12 Değişiklikleri – Tek bir işlemden kaynaklanan varlık ve yükümlülüklere ilişkin Ertelenmiş Vergi</w:t>
      </w:r>
    </w:p>
    <w:p w14:paraId="6AFB5F7B" w14:textId="77777777" w:rsidR="006901E3" w:rsidRPr="00541A59" w:rsidRDefault="006901E3" w:rsidP="006901E3">
      <w:pPr>
        <w:spacing w:before="120"/>
        <w:jc w:val="both"/>
        <w:rPr>
          <w:rFonts w:ascii="Arial" w:hAnsi="Arial" w:cs="Arial"/>
          <w:sz w:val="20"/>
          <w:szCs w:val="20"/>
          <w:lang w:val="tr-TR"/>
        </w:rPr>
      </w:pPr>
      <w:r w:rsidRPr="00541A59">
        <w:rPr>
          <w:rFonts w:ascii="Arial" w:hAnsi="Arial" w:cs="Arial"/>
          <w:sz w:val="20"/>
          <w:szCs w:val="20"/>
          <w:lang w:val="tr-TR"/>
        </w:rPr>
        <w:t>Değişikliklerin Grup finansal tabloları üzerinde önemli bir etkisi beklenmemektedir.</w:t>
      </w:r>
    </w:p>
    <w:bookmarkEnd w:id="6"/>
    <w:p w14:paraId="0E87F1F4" w14:textId="571B3D2B" w:rsidR="00244962" w:rsidRDefault="00244962" w:rsidP="00D83CB8">
      <w:pPr>
        <w:autoSpaceDE w:val="0"/>
        <w:autoSpaceDN w:val="0"/>
        <w:adjustRightInd w:val="0"/>
        <w:jc w:val="both"/>
        <w:rPr>
          <w:rFonts w:ascii="Arial" w:hAnsi="Arial" w:cs="Arial"/>
          <w:b/>
          <w:bCs/>
          <w:color w:val="000000"/>
          <w:sz w:val="20"/>
          <w:szCs w:val="20"/>
          <w:lang w:eastAsia="tr-TR"/>
        </w:rPr>
      </w:pPr>
    </w:p>
    <w:p w14:paraId="4B067E6D" w14:textId="14315CE0" w:rsidR="006901E3" w:rsidRDefault="006901E3" w:rsidP="00D83CB8">
      <w:pPr>
        <w:autoSpaceDE w:val="0"/>
        <w:autoSpaceDN w:val="0"/>
        <w:adjustRightInd w:val="0"/>
        <w:jc w:val="both"/>
        <w:rPr>
          <w:rFonts w:ascii="Arial" w:hAnsi="Arial" w:cs="Arial"/>
          <w:b/>
          <w:bCs/>
          <w:color w:val="000000"/>
          <w:sz w:val="20"/>
          <w:szCs w:val="20"/>
          <w:lang w:eastAsia="tr-TR"/>
        </w:rPr>
      </w:pPr>
    </w:p>
    <w:p w14:paraId="5699F87A" w14:textId="77777777" w:rsidR="006901E3" w:rsidRPr="006E26B4" w:rsidRDefault="006901E3" w:rsidP="00D83CB8">
      <w:pPr>
        <w:autoSpaceDE w:val="0"/>
        <w:autoSpaceDN w:val="0"/>
        <w:adjustRightInd w:val="0"/>
        <w:jc w:val="both"/>
        <w:rPr>
          <w:rFonts w:ascii="Arial" w:hAnsi="Arial" w:cs="Arial"/>
          <w:b/>
          <w:bCs/>
          <w:color w:val="000000"/>
          <w:sz w:val="20"/>
          <w:szCs w:val="20"/>
          <w:lang w:eastAsia="tr-TR"/>
        </w:rPr>
      </w:pPr>
    </w:p>
    <w:p w14:paraId="71C2DB5E" w14:textId="77777777" w:rsidR="009542E4" w:rsidRDefault="009542E4">
      <w:pPr>
        <w:rPr>
          <w:rFonts w:ascii="Arial" w:hAnsi="Arial" w:cs="Arial"/>
          <w:b/>
          <w:bCs/>
          <w:noProof/>
          <w:sz w:val="20"/>
          <w:szCs w:val="20"/>
          <w:lang w:val="fr-LU"/>
        </w:rPr>
      </w:pPr>
      <w:r>
        <w:rPr>
          <w:rFonts w:ascii="Arial" w:hAnsi="Arial" w:cs="Arial"/>
          <w:b/>
          <w:bCs/>
          <w:noProof/>
          <w:sz w:val="20"/>
          <w:szCs w:val="20"/>
          <w:lang w:val="fr-LU"/>
        </w:rPr>
        <w:br w:type="page"/>
      </w:r>
    </w:p>
    <w:p w14:paraId="2376B180" w14:textId="7C660B0D" w:rsidR="006901E3" w:rsidRPr="00642958" w:rsidRDefault="006901E3" w:rsidP="006901E3">
      <w:pPr>
        <w:ind w:left="567" w:hanging="567"/>
        <w:rPr>
          <w:rFonts w:ascii="Arial" w:hAnsi="Arial" w:cs="Arial"/>
          <w:sz w:val="20"/>
          <w:szCs w:val="20"/>
          <w:lang w:val="fr-LU"/>
        </w:rPr>
      </w:pPr>
      <w:r w:rsidRPr="00642958">
        <w:rPr>
          <w:rFonts w:ascii="Arial" w:hAnsi="Arial" w:cs="Arial"/>
          <w:b/>
          <w:bCs/>
          <w:noProof/>
          <w:sz w:val="20"/>
          <w:szCs w:val="20"/>
          <w:lang w:val="fr-LU"/>
        </w:rPr>
        <w:lastRenderedPageBreak/>
        <w:t>2.</w:t>
      </w:r>
      <w:r w:rsidRPr="00642958">
        <w:rPr>
          <w:rFonts w:ascii="Arial" w:hAnsi="Arial" w:cs="Arial"/>
          <w:b/>
          <w:bCs/>
          <w:noProof/>
          <w:sz w:val="20"/>
          <w:szCs w:val="20"/>
          <w:lang w:val="fr-LU"/>
        </w:rPr>
        <w:tab/>
        <w:t>Özet konsolide finansal tabloların sunumuna ilişkin esaslar (devamı)</w:t>
      </w:r>
    </w:p>
    <w:p w14:paraId="693EA617" w14:textId="77777777" w:rsidR="006901E3" w:rsidRDefault="006901E3" w:rsidP="00D83CB8">
      <w:pPr>
        <w:pStyle w:val="Heading1"/>
        <w:tabs>
          <w:tab w:val="left" w:pos="567"/>
        </w:tabs>
        <w:spacing w:before="0" w:after="0"/>
        <w:jc w:val="both"/>
        <w:rPr>
          <w:sz w:val="20"/>
          <w:szCs w:val="20"/>
          <w:lang w:val="tr-TR"/>
        </w:rPr>
      </w:pPr>
    </w:p>
    <w:p w14:paraId="1059E833" w14:textId="480B0153" w:rsidR="00E562B6" w:rsidRPr="006E26B4" w:rsidRDefault="00E562B6" w:rsidP="00D83CB8">
      <w:pPr>
        <w:pStyle w:val="Heading1"/>
        <w:tabs>
          <w:tab w:val="left" w:pos="567"/>
        </w:tabs>
        <w:spacing w:before="0" w:after="0"/>
        <w:jc w:val="both"/>
        <w:rPr>
          <w:sz w:val="20"/>
          <w:szCs w:val="20"/>
          <w:lang w:val="tr-TR"/>
        </w:rPr>
      </w:pPr>
      <w:r w:rsidRPr="006E26B4">
        <w:rPr>
          <w:sz w:val="20"/>
          <w:szCs w:val="20"/>
          <w:lang w:val="tr-TR"/>
        </w:rPr>
        <w:t>2.5</w:t>
      </w:r>
      <w:r w:rsidRPr="006E26B4">
        <w:rPr>
          <w:sz w:val="20"/>
          <w:szCs w:val="20"/>
          <w:lang w:val="tr-TR"/>
        </w:rPr>
        <w:tab/>
        <w:t>Önemli muhasebe politikalarının özeti</w:t>
      </w:r>
    </w:p>
    <w:p w14:paraId="642D95BC" w14:textId="77777777" w:rsidR="00E562B6" w:rsidRPr="006E26B4" w:rsidRDefault="00E562B6" w:rsidP="00D83CB8">
      <w:pPr>
        <w:ind w:left="28"/>
        <w:jc w:val="both"/>
        <w:rPr>
          <w:rFonts w:ascii="Arial" w:hAnsi="Arial" w:cs="Arial"/>
          <w:sz w:val="20"/>
          <w:szCs w:val="20"/>
          <w:lang w:val="tr-TR"/>
        </w:rPr>
      </w:pPr>
    </w:p>
    <w:p w14:paraId="43D649C1" w14:textId="7A77C3CF" w:rsidR="00E562B6" w:rsidRPr="006E26B4" w:rsidRDefault="00794273" w:rsidP="00D83CB8">
      <w:pPr>
        <w:jc w:val="both"/>
        <w:rPr>
          <w:rFonts w:ascii="Arial" w:hAnsi="Arial" w:cs="Arial"/>
          <w:sz w:val="20"/>
          <w:szCs w:val="20"/>
          <w:lang w:val="tr-TR"/>
        </w:rPr>
      </w:pPr>
      <w:r w:rsidRPr="006E26B4">
        <w:rPr>
          <w:rFonts w:ascii="Arial" w:hAnsi="Arial" w:cs="Arial"/>
          <w:sz w:val="20"/>
          <w:szCs w:val="20"/>
          <w:lang w:val="tr-TR"/>
        </w:rPr>
        <w:t>30 Haziran</w:t>
      </w:r>
      <w:r w:rsidR="00E562B6" w:rsidRPr="006E26B4">
        <w:rPr>
          <w:rFonts w:ascii="Arial" w:hAnsi="Arial" w:cs="Arial"/>
          <w:sz w:val="20"/>
          <w:szCs w:val="20"/>
          <w:lang w:val="tr-TR"/>
        </w:rPr>
        <w:t xml:space="preserve"> 202</w:t>
      </w:r>
      <w:r w:rsidR="003974DB" w:rsidRPr="006E26B4">
        <w:rPr>
          <w:rFonts w:ascii="Arial" w:hAnsi="Arial" w:cs="Arial"/>
          <w:sz w:val="20"/>
          <w:szCs w:val="20"/>
          <w:lang w:val="tr-TR"/>
        </w:rPr>
        <w:t>2</w:t>
      </w:r>
      <w:r w:rsidR="00E562B6" w:rsidRPr="006E26B4">
        <w:rPr>
          <w:rFonts w:ascii="Arial" w:hAnsi="Arial" w:cs="Arial"/>
          <w:sz w:val="20"/>
          <w:szCs w:val="20"/>
          <w:lang w:val="tr-TR"/>
        </w:rPr>
        <w:t xml:space="preserve"> tarihinde sona eren döneme ait ara dönem konsolide finansal tablolar, TMS/</w:t>
      </w:r>
      <w:proofErr w:type="spellStart"/>
      <w:r w:rsidR="00E562B6" w:rsidRPr="006E26B4">
        <w:rPr>
          <w:rFonts w:ascii="Arial" w:hAnsi="Arial" w:cs="Arial"/>
          <w:sz w:val="20"/>
          <w:szCs w:val="20"/>
          <w:lang w:val="tr-TR"/>
        </w:rPr>
        <w:t>TFRS’nin</w:t>
      </w:r>
      <w:proofErr w:type="spellEnd"/>
      <w:r w:rsidR="00E562B6" w:rsidRPr="006E26B4">
        <w:rPr>
          <w:rFonts w:ascii="Arial" w:hAnsi="Arial" w:cs="Arial"/>
          <w:sz w:val="20"/>
          <w:szCs w:val="20"/>
          <w:lang w:val="tr-TR"/>
        </w:rPr>
        <w:t xml:space="preserve"> ara dönem finansal tabloların hazırlanmasına yönelik TMS 34 standardına uygun olarak hazırlanmıştır.  </w:t>
      </w:r>
    </w:p>
    <w:p w14:paraId="0ED83FA4" w14:textId="77777777" w:rsidR="00E562B6" w:rsidRPr="006E26B4" w:rsidRDefault="00E562B6" w:rsidP="00D83CB8">
      <w:pPr>
        <w:jc w:val="both"/>
        <w:rPr>
          <w:rFonts w:ascii="Arial" w:hAnsi="Arial" w:cs="Arial"/>
          <w:sz w:val="20"/>
          <w:szCs w:val="20"/>
          <w:lang w:val="tr-TR"/>
        </w:rPr>
      </w:pPr>
    </w:p>
    <w:p w14:paraId="657E8A3F" w14:textId="21931696" w:rsidR="00D83CB8" w:rsidRDefault="00794273" w:rsidP="004B70D9">
      <w:pPr>
        <w:jc w:val="both"/>
        <w:rPr>
          <w:rFonts w:ascii="Arial" w:hAnsi="Arial" w:cs="Arial"/>
          <w:sz w:val="20"/>
          <w:szCs w:val="20"/>
          <w:lang w:val="tr-TR"/>
        </w:rPr>
      </w:pPr>
      <w:r w:rsidRPr="006E26B4">
        <w:rPr>
          <w:rFonts w:ascii="Arial" w:hAnsi="Arial" w:cs="Arial"/>
          <w:sz w:val="20"/>
          <w:szCs w:val="20"/>
          <w:lang w:val="tr-TR"/>
        </w:rPr>
        <w:t>30 Haziran</w:t>
      </w:r>
      <w:r w:rsidRPr="006E26B4" w:rsidDel="00794273">
        <w:rPr>
          <w:rFonts w:ascii="Arial" w:hAnsi="Arial" w:cs="Arial"/>
          <w:sz w:val="20"/>
          <w:szCs w:val="20"/>
          <w:lang w:val="tr-TR"/>
        </w:rPr>
        <w:t xml:space="preserve"> </w:t>
      </w:r>
      <w:r w:rsidR="00E562B6" w:rsidRPr="006E26B4">
        <w:rPr>
          <w:rFonts w:ascii="Arial" w:hAnsi="Arial" w:cs="Arial"/>
          <w:sz w:val="20"/>
          <w:szCs w:val="20"/>
          <w:lang w:val="tr-TR"/>
        </w:rPr>
        <w:t>202</w:t>
      </w:r>
      <w:r w:rsidR="003974DB" w:rsidRPr="006E26B4">
        <w:rPr>
          <w:rFonts w:ascii="Arial" w:hAnsi="Arial" w:cs="Arial"/>
          <w:sz w:val="20"/>
          <w:szCs w:val="20"/>
          <w:lang w:val="tr-TR"/>
        </w:rPr>
        <w:t>2</w:t>
      </w:r>
      <w:r w:rsidR="00E562B6" w:rsidRPr="006E26B4">
        <w:rPr>
          <w:rFonts w:ascii="Arial" w:hAnsi="Arial" w:cs="Arial"/>
          <w:sz w:val="20"/>
          <w:szCs w:val="20"/>
          <w:lang w:val="tr-TR"/>
        </w:rPr>
        <w:t xml:space="preserve"> tarihinde sona eren döneme ait ara dönem konsolide finansal tablolar, 31 Aralık </w:t>
      </w:r>
      <w:r w:rsidR="00D806F3" w:rsidRPr="006E26B4">
        <w:rPr>
          <w:rFonts w:ascii="Arial" w:hAnsi="Arial" w:cs="Arial"/>
          <w:sz w:val="20"/>
          <w:szCs w:val="20"/>
          <w:lang w:val="tr-TR"/>
        </w:rPr>
        <w:t>202</w:t>
      </w:r>
      <w:r w:rsidR="003974DB" w:rsidRPr="006E26B4">
        <w:rPr>
          <w:rFonts w:ascii="Arial" w:hAnsi="Arial" w:cs="Arial"/>
          <w:sz w:val="20"/>
          <w:szCs w:val="20"/>
          <w:lang w:val="tr-TR"/>
        </w:rPr>
        <w:t>1</w:t>
      </w:r>
      <w:r w:rsidR="00D806F3" w:rsidRPr="006E26B4">
        <w:rPr>
          <w:rFonts w:ascii="Arial" w:hAnsi="Arial" w:cs="Arial"/>
          <w:sz w:val="20"/>
          <w:szCs w:val="20"/>
          <w:lang w:val="tr-TR"/>
        </w:rPr>
        <w:t xml:space="preserve"> </w:t>
      </w:r>
      <w:r w:rsidR="00E562B6" w:rsidRPr="006E26B4">
        <w:rPr>
          <w:rFonts w:ascii="Arial" w:hAnsi="Arial" w:cs="Arial"/>
          <w:sz w:val="20"/>
          <w:szCs w:val="20"/>
          <w:lang w:val="tr-TR"/>
        </w:rPr>
        <w:t>tarihinde sona eren yıla ait konsolide finansal tabloların hazırlanması</w:t>
      </w:r>
      <w:r w:rsidR="00E562B6" w:rsidRPr="00642958">
        <w:rPr>
          <w:rFonts w:ascii="Arial" w:hAnsi="Arial" w:cs="Arial"/>
          <w:sz w:val="20"/>
          <w:szCs w:val="20"/>
          <w:lang w:val="tr-TR"/>
        </w:rPr>
        <w:t xml:space="preserve"> sırasında uygulanan muhasebe politikalarıyla tutarlı olan muhasebe politikalarının uygulanması suretiyle hazırlanmıştır. Dolayısıyla, bu ara dönem konsolide finansal tablolar, 31 Aralık 20</w:t>
      </w:r>
      <w:r w:rsidR="00D806F3" w:rsidRPr="00642958">
        <w:rPr>
          <w:rFonts w:ascii="Arial" w:hAnsi="Arial" w:cs="Arial"/>
          <w:sz w:val="20"/>
          <w:szCs w:val="20"/>
          <w:lang w:val="tr-TR"/>
        </w:rPr>
        <w:t>2</w:t>
      </w:r>
      <w:r w:rsidR="003974DB">
        <w:rPr>
          <w:rFonts w:ascii="Arial" w:hAnsi="Arial" w:cs="Arial"/>
          <w:sz w:val="20"/>
          <w:szCs w:val="20"/>
          <w:lang w:val="tr-TR"/>
        </w:rPr>
        <w:t>1</w:t>
      </w:r>
      <w:r w:rsidR="00D806F3" w:rsidRPr="00642958">
        <w:rPr>
          <w:rFonts w:ascii="Arial" w:hAnsi="Arial" w:cs="Arial"/>
          <w:sz w:val="20"/>
          <w:szCs w:val="20"/>
          <w:lang w:val="tr-TR"/>
        </w:rPr>
        <w:t xml:space="preserve"> </w:t>
      </w:r>
      <w:r w:rsidR="00E562B6" w:rsidRPr="00642958">
        <w:rPr>
          <w:rFonts w:ascii="Arial" w:hAnsi="Arial" w:cs="Arial"/>
          <w:sz w:val="20"/>
          <w:szCs w:val="20"/>
          <w:lang w:val="tr-TR"/>
        </w:rPr>
        <w:t xml:space="preserve">tarihinde sona eren yıla ait konsolide finansal tablolar </w:t>
      </w:r>
      <w:proofErr w:type="gramStart"/>
      <w:r w:rsidR="00E562B6" w:rsidRPr="00642958">
        <w:rPr>
          <w:rFonts w:ascii="Arial" w:hAnsi="Arial" w:cs="Arial"/>
          <w:sz w:val="20"/>
          <w:szCs w:val="20"/>
          <w:lang w:val="tr-TR"/>
        </w:rPr>
        <w:t>ile birlikte</w:t>
      </w:r>
      <w:proofErr w:type="gramEnd"/>
      <w:r w:rsidR="00E562B6" w:rsidRPr="00642958">
        <w:rPr>
          <w:rFonts w:ascii="Arial" w:hAnsi="Arial" w:cs="Arial"/>
          <w:sz w:val="20"/>
          <w:szCs w:val="20"/>
          <w:lang w:val="tr-TR"/>
        </w:rPr>
        <w:t xml:space="preserve"> değerlendirilmelidir.</w:t>
      </w:r>
    </w:p>
    <w:p w14:paraId="4330E119" w14:textId="45384D87" w:rsidR="00EE0907" w:rsidRDefault="00EE0907" w:rsidP="004B70D9">
      <w:pPr>
        <w:spacing w:line="0" w:lineRule="atLeast"/>
        <w:jc w:val="both"/>
        <w:rPr>
          <w:rFonts w:ascii="Arial" w:hAnsi="Arial" w:cs="Arial"/>
          <w:b/>
          <w:sz w:val="20"/>
          <w:szCs w:val="20"/>
          <w:lang w:val="tr-TR"/>
        </w:rPr>
      </w:pPr>
    </w:p>
    <w:p w14:paraId="600E03BF" w14:textId="04FD8B78" w:rsidR="00E562B6" w:rsidRPr="00642958" w:rsidRDefault="00E562B6" w:rsidP="00D83CB8">
      <w:pPr>
        <w:spacing w:line="0" w:lineRule="atLeast"/>
        <w:ind w:left="567" w:hanging="567"/>
        <w:jc w:val="both"/>
        <w:rPr>
          <w:rFonts w:ascii="Arial" w:hAnsi="Arial" w:cs="Arial"/>
          <w:b/>
          <w:sz w:val="20"/>
          <w:szCs w:val="20"/>
          <w:lang w:val="tr-TR"/>
        </w:rPr>
      </w:pPr>
      <w:r w:rsidRPr="00642958">
        <w:rPr>
          <w:rFonts w:ascii="Arial" w:hAnsi="Arial" w:cs="Arial"/>
          <w:b/>
          <w:sz w:val="20"/>
          <w:szCs w:val="20"/>
          <w:lang w:val="tr-TR"/>
        </w:rPr>
        <w:t>2.6</w:t>
      </w:r>
      <w:r w:rsidRPr="00642958">
        <w:rPr>
          <w:rFonts w:ascii="Arial" w:hAnsi="Arial" w:cs="Arial"/>
          <w:b/>
          <w:sz w:val="20"/>
          <w:szCs w:val="20"/>
          <w:lang w:val="tr-TR"/>
        </w:rPr>
        <w:tab/>
        <w:t>Önemli Muhasebe Değerlendirme, Tahmin ve Varsayımları</w:t>
      </w:r>
    </w:p>
    <w:p w14:paraId="14B2A330" w14:textId="428A8CB8" w:rsidR="00D806F3" w:rsidRPr="00642958" w:rsidRDefault="00D806F3" w:rsidP="00D83CB8">
      <w:pPr>
        <w:spacing w:line="0" w:lineRule="atLeast"/>
        <w:ind w:left="567" w:hanging="567"/>
        <w:jc w:val="both"/>
        <w:rPr>
          <w:rFonts w:ascii="Arial" w:hAnsi="Arial" w:cs="Arial"/>
          <w:sz w:val="20"/>
          <w:szCs w:val="20"/>
          <w:lang w:val="tr-TR"/>
        </w:rPr>
      </w:pPr>
    </w:p>
    <w:p w14:paraId="242B1206" w14:textId="0D13D8FA" w:rsidR="00D806F3" w:rsidRPr="00642958" w:rsidRDefault="00E968D8" w:rsidP="00D806F3">
      <w:pPr>
        <w:tabs>
          <w:tab w:val="left" w:pos="720"/>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ind w:right="-20"/>
        <w:jc w:val="both"/>
        <w:rPr>
          <w:rFonts w:ascii="Arial" w:hAnsi="Arial" w:cs="Arial"/>
          <w:b/>
          <w:bCs/>
          <w:noProof/>
          <w:sz w:val="20"/>
          <w:szCs w:val="20"/>
          <w:lang w:val="tr-TR"/>
        </w:rPr>
      </w:pPr>
      <w:r>
        <w:rPr>
          <w:rFonts w:ascii="Arial" w:hAnsi="Arial" w:cs="Arial"/>
          <w:sz w:val="20"/>
          <w:szCs w:val="20"/>
          <w:lang w:val="tr-TR"/>
        </w:rPr>
        <w:t>Özet k</w:t>
      </w:r>
      <w:r w:rsidR="00D806F3" w:rsidRPr="00642958">
        <w:rPr>
          <w:rFonts w:ascii="Arial" w:hAnsi="Arial" w:cs="Arial"/>
          <w:sz w:val="20"/>
          <w:szCs w:val="20"/>
          <w:lang w:val="tr-TR"/>
        </w:rPr>
        <w:t>onsolide finansal tabloların hazırlanmasında, Grup yönetiminin, finansal durum tablosu tarihi itibarıyla raporlanan varlık ve yükümlülüklerin tutarlarını, şarta bağlı varlık ve yükümlülüklerin açıklanmasını ve hesap dönemi boyunca raporlanan gelir ve giderlerin tutarlarını etkileyebilecek tahmin ve varsayımların kullanılmasını gerektirmektedir. Muhasebe değerlendirme, tahmin ve varsayımları, geçmiş tecrübe, diğer faktörler ile o günün koşullarıyla gelecekteki olaylar hakkında makul beklentiler dikkate alınarak sürekli olarak değerlendirilmekte, gerekli düzeltmeler yapılmakta ve bilinir hale geldiği dönemde kar veya zarar tablosuna yansıtılmaktadırlar. Bu tahmin ve varsayımlar, yönetimin mevcut olaylar ve işlemlere ilişkin en iyi bilgilerine dayanmasına rağmen, fiili sonuçlar, varsayımlarından farklılık gösterebilir.</w:t>
      </w:r>
    </w:p>
    <w:p w14:paraId="235F42C1" w14:textId="0DDC27EE" w:rsidR="00D806F3" w:rsidRPr="00642958" w:rsidRDefault="00D806F3" w:rsidP="00D806F3">
      <w:pPr>
        <w:tabs>
          <w:tab w:val="left" w:pos="720"/>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ind w:right="-171"/>
        <w:jc w:val="both"/>
        <w:rPr>
          <w:rFonts w:ascii="Arial" w:hAnsi="Arial" w:cs="Arial"/>
          <w:sz w:val="20"/>
          <w:szCs w:val="20"/>
          <w:lang w:val="tr-TR"/>
        </w:rPr>
      </w:pPr>
    </w:p>
    <w:p w14:paraId="1890A009" w14:textId="77777777" w:rsidR="00D806F3" w:rsidRPr="00642958" w:rsidRDefault="00D806F3" w:rsidP="009542E4">
      <w:pPr>
        <w:spacing w:line="0" w:lineRule="atLeast"/>
        <w:ind w:left="567" w:right="-20" w:hanging="567"/>
        <w:jc w:val="both"/>
        <w:rPr>
          <w:rFonts w:ascii="Arial" w:hAnsi="Arial" w:cs="Arial"/>
          <w:sz w:val="20"/>
          <w:szCs w:val="20"/>
          <w:lang w:val="tr-TR"/>
        </w:rPr>
      </w:pPr>
      <w:r w:rsidRPr="00642958">
        <w:rPr>
          <w:rFonts w:ascii="Arial" w:hAnsi="Arial" w:cs="Arial"/>
          <w:sz w:val="20"/>
          <w:szCs w:val="20"/>
          <w:lang w:val="tr-TR"/>
        </w:rPr>
        <w:t>a)</w:t>
      </w:r>
      <w:r w:rsidRPr="00642958">
        <w:rPr>
          <w:rFonts w:ascii="Arial" w:hAnsi="Arial" w:cs="Arial"/>
          <w:sz w:val="20"/>
          <w:szCs w:val="20"/>
          <w:lang w:val="tr-TR"/>
        </w:rPr>
        <w:tab/>
        <w:t xml:space="preserve">Maden varlıkları; maden sahası geliştirme, maden hakları, maden arazileri, ertelenen maden çıkartma maliyetleri ile maden sahalarının ıslahı, rehabilitasyonu ve kapanması ile ilgili indirgenmiş maliyetlerden oluşmaktadır. Maden varlıkları, elde etme maliyetleri üzerinden, birikmiş amortisman ve varsa kalıcı değer düşüklüğünün indirilmesi sonrasında oluşan net defter değeri ile konsolide finansal tablolara yansıtılmaktadır. Maden varlıkları, üretimin başlaması </w:t>
      </w:r>
      <w:proofErr w:type="gramStart"/>
      <w:r w:rsidRPr="00642958">
        <w:rPr>
          <w:rFonts w:ascii="Arial" w:hAnsi="Arial" w:cs="Arial"/>
          <w:sz w:val="20"/>
          <w:szCs w:val="20"/>
          <w:lang w:val="tr-TR"/>
        </w:rPr>
        <w:t>ile birlikte</w:t>
      </w:r>
      <w:proofErr w:type="gramEnd"/>
      <w:r w:rsidRPr="00642958">
        <w:rPr>
          <w:rFonts w:ascii="Arial" w:hAnsi="Arial" w:cs="Arial"/>
          <w:sz w:val="20"/>
          <w:szCs w:val="20"/>
          <w:lang w:val="tr-TR"/>
        </w:rPr>
        <w:t xml:space="preserve"> üretilebilir cevher rezervine göre üretim bazlı olarak itfa edilmeye başlanırlar. Maden varlıkların amortisman giderleri, ilgili maden sahaları bazında, üretim maliyeti ile ilişkilendirilmektedir.</w:t>
      </w:r>
    </w:p>
    <w:p w14:paraId="7F583C67" w14:textId="77777777" w:rsidR="00D806F3" w:rsidRPr="00642958" w:rsidRDefault="00D806F3" w:rsidP="00D806F3">
      <w:pPr>
        <w:spacing w:line="0" w:lineRule="atLeast"/>
        <w:ind w:left="28"/>
        <w:jc w:val="both"/>
        <w:rPr>
          <w:rFonts w:ascii="Arial" w:hAnsi="Arial" w:cs="Arial"/>
          <w:sz w:val="20"/>
          <w:szCs w:val="20"/>
          <w:lang w:val="tr-TR"/>
        </w:rPr>
      </w:pPr>
    </w:p>
    <w:p w14:paraId="54C3FE29" w14:textId="518B18C5" w:rsidR="004B70D9" w:rsidRDefault="00D806F3" w:rsidP="009542E4">
      <w:pPr>
        <w:spacing w:line="0" w:lineRule="atLeast"/>
        <w:ind w:left="567" w:right="-20"/>
        <w:jc w:val="both"/>
        <w:rPr>
          <w:rFonts w:ascii="Arial" w:hAnsi="Arial" w:cs="Arial"/>
          <w:sz w:val="20"/>
          <w:szCs w:val="20"/>
          <w:lang w:val="tr-TR"/>
        </w:rPr>
      </w:pPr>
      <w:r w:rsidRPr="00642958">
        <w:rPr>
          <w:rFonts w:ascii="Arial" w:hAnsi="Arial" w:cs="Arial"/>
          <w:sz w:val="20"/>
          <w:szCs w:val="20"/>
          <w:lang w:val="tr-TR"/>
        </w:rPr>
        <w:t xml:space="preserve">Grup, düzenli olarak güncellediği uzun vadeli plan çalışmaları kapsamında maden varlıklarının kalan rezervlerinin tespitine yönelik çalışmalar yapmakta, olası etkileri kıdem yükümlüğü, üretim bazlı amortisman hesaplamaları, rehabilitasyon karşılıkları kabullerini bu kapsamda </w:t>
      </w:r>
      <w:proofErr w:type="gramStart"/>
      <w:r w:rsidRPr="00642958">
        <w:rPr>
          <w:rFonts w:ascii="Arial" w:hAnsi="Arial" w:cs="Arial"/>
          <w:sz w:val="20"/>
          <w:szCs w:val="20"/>
          <w:lang w:val="tr-TR"/>
        </w:rPr>
        <w:t>revize etmektedir</w:t>
      </w:r>
      <w:proofErr w:type="gramEnd"/>
      <w:r w:rsidRPr="00642958">
        <w:rPr>
          <w:rFonts w:ascii="Arial" w:hAnsi="Arial" w:cs="Arial"/>
          <w:sz w:val="20"/>
          <w:szCs w:val="20"/>
          <w:lang w:val="tr-TR"/>
        </w:rPr>
        <w:t>.</w:t>
      </w:r>
    </w:p>
    <w:p w14:paraId="07DC261D" w14:textId="77777777" w:rsidR="004B70D9" w:rsidRDefault="004B70D9" w:rsidP="00A90777">
      <w:pPr>
        <w:spacing w:line="0" w:lineRule="atLeast"/>
        <w:ind w:right="-20"/>
        <w:jc w:val="both"/>
        <w:rPr>
          <w:rFonts w:ascii="Arial" w:hAnsi="Arial" w:cs="Arial"/>
          <w:sz w:val="20"/>
          <w:szCs w:val="20"/>
          <w:lang w:val="tr-TR"/>
        </w:rPr>
      </w:pPr>
    </w:p>
    <w:p w14:paraId="3472FBCC" w14:textId="318D5BFA" w:rsidR="00794273" w:rsidRPr="00642958" w:rsidRDefault="00794273" w:rsidP="009542E4">
      <w:pPr>
        <w:spacing w:line="0" w:lineRule="atLeast"/>
        <w:ind w:left="540" w:right="-20"/>
        <w:jc w:val="both"/>
        <w:rPr>
          <w:rFonts w:ascii="Arial" w:hAnsi="Arial" w:cs="Arial"/>
          <w:sz w:val="20"/>
          <w:szCs w:val="20"/>
          <w:lang w:val="tr-TR"/>
        </w:rPr>
      </w:pPr>
      <w:r w:rsidRPr="00642958">
        <w:rPr>
          <w:rFonts w:ascii="Arial" w:hAnsi="Arial" w:cs="Arial"/>
          <w:sz w:val="20"/>
          <w:szCs w:val="20"/>
          <w:lang w:val="tr-TR"/>
        </w:rPr>
        <w:t>Grup yönetimi, her bir bilanço döneminde görünür ve muhtemel maden rezervlerine istinaden yapmış oldukları tahminlerini gözden geçirmekte olup belirli dönemlerde ise bağımsız profesyonel değerleme şirketlerine görünür, mümkün ve muhtemel maden rezervlerinin miktarının tespitine yönelik Avustralya Arama Sonuçları, Maden Kaynakları ve Altın Rezervleri 2012 Standartları’na (“JORC”) uygun olarak değerleme çalışmaları yaptırmakta ve rezerv miktarını “JORC” Standartları’nda belirtilen yetkinliklere haiz kişiler tarafından veya onların gözetiminde güncellemektedir. Söz konusu rezerv ve kaynak miktarları 31 Aralık 202</w:t>
      </w:r>
      <w:r w:rsidR="00030859">
        <w:rPr>
          <w:rFonts w:ascii="Arial" w:hAnsi="Arial" w:cs="Arial"/>
          <w:sz w:val="20"/>
          <w:szCs w:val="20"/>
          <w:lang w:val="tr-TR"/>
        </w:rPr>
        <w:t>1</w:t>
      </w:r>
      <w:r w:rsidRPr="00642958">
        <w:rPr>
          <w:rFonts w:ascii="Arial" w:hAnsi="Arial" w:cs="Arial"/>
          <w:sz w:val="20"/>
          <w:szCs w:val="20"/>
          <w:lang w:val="tr-TR"/>
        </w:rPr>
        <w:t xml:space="preserve"> tarihi itibarıyla bağımsız profesyonel değerleme şirketi, “SRK </w:t>
      </w:r>
      <w:proofErr w:type="spellStart"/>
      <w:r w:rsidRPr="00642958">
        <w:rPr>
          <w:rFonts w:ascii="Arial" w:hAnsi="Arial" w:cs="Arial"/>
          <w:sz w:val="20"/>
          <w:szCs w:val="20"/>
          <w:lang w:val="tr-TR"/>
        </w:rPr>
        <w:t>Consulting</w:t>
      </w:r>
      <w:proofErr w:type="spellEnd"/>
      <w:r w:rsidRPr="00642958">
        <w:rPr>
          <w:rFonts w:ascii="Arial" w:hAnsi="Arial" w:cs="Arial"/>
          <w:sz w:val="20"/>
          <w:szCs w:val="20"/>
          <w:lang w:val="tr-TR"/>
        </w:rPr>
        <w:t xml:space="preserve">” tarafından “JORC” standartları doğrultusunda güncellenmiştir. </w:t>
      </w:r>
    </w:p>
    <w:p w14:paraId="3A329B40" w14:textId="77777777" w:rsidR="00794273" w:rsidRPr="00642958" w:rsidRDefault="00794273" w:rsidP="009542E4">
      <w:pPr>
        <w:spacing w:line="0" w:lineRule="atLeast"/>
        <w:ind w:left="540"/>
        <w:jc w:val="both"/>
        <w:rPr>
          <w:rFonts w:ascii="Arial" w:hAnsi="Arial" w:cs="Arial"/>
          <w:sz w:val="18"/>
          <w:szCs w:val="18"/>
          <w:lang w:val="tr-TR"/>
        </w:rPr>
      </w:pPr>
    </w:p>
    <w:p w14:paraId="427AAD6F" w14:textId="45CC095F" w:rsidR="00794273" w:rsidRPr="00642958" w:rsidRDefault="00794273" w:rsidP="009542E4">
      <w:pPr>
        <w:tabs>
          <w:tab w:val="left" w:pos="567"/>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ind w:left="540" w:right="-20"/>
        <w:jc w:val="both"/>
        <w:rPr>
          <w:rFonts w:ascii="Arial" w:hAnsi="Arial" w:cs="Arial"/>
          <w:sz w:val="20"/>
          <w:szCs w:val="20"/>
          <w:lang w:val="tr-TR"/>
        </w:rPr>
      </w:pPr>
      <w:r w:rsidRPr="00642958">
        <w:rPr>
          <w:rFonts w:ascii="Arial" w:hAnsi="Arial" w:cs="Arial"/>
          <w:sz w:val="20"/>
          <w:szCs w:val="20"/>
          <w:lang w:val="tr-TR"/>
        </w:rPr>
        <w:t xml:space="preserve">Söz konusu çalışmalar kapsamında, maden rezervlerinin belirlenmesinde kullanılan varsayımlar ve yöntemler, birtakım belirsizlikleri içinde barındırmakta (, kurlar, </w:t>
      </w:r>
      <w:proofErr w:type="spellStart"/>
      <w:r w:rsidRPr="00642958">
        <w:rPr>
          <w:rFonts w:ascii="Arial" w:hAnsi="Arial" w:cs="Arial"/>
          <w:sz w:val="20"/>
          <w:szCs w:val="20"/>
          <w:lang w:val="tr-TR"/>
        </w:rPr>
        <w:t>jeografik</w:t>
      </w:r>
      <w:proofErr w:type="spellEnd"/>
      <w:r w:rsidRPr="00642958">
        <w:rPr>
          <w:rFonts w:ascii="Arial" w:hAnsi="Arial" w:cs="Arial"/>
          <w:sz w:val="20"/>
          <w:szCs w:val="20"/>
          <w:lang w:val="tr-TR"/>
        </w:rPr>
        <w:t xml:space="preserve"> ve istatistiki değişkenler gibi) olup yeni bir bilginin kullanılabilir olmasına bağlı olarak maden rezervine istinaden geliştirilen varsayım ve yöntemler önemli ölçüde değişebilir. Maden varlıklarının maliyeti ve amortismanı söz konusu güncellemelere bağlı olarak ileriye dönük olarak düzeltilmektedir.</w:t>
      </w:r>
    </w:p>
    <w:p w14:paraId="42A05880" w14:textId="77777777" w:rsidR="00EE0907" w:rsidRDefault="00EE0907" w:rsidP="00EE0907">
      <w:pPr>
        <w:ind w:left="540" w:hanging="567"/>
        <w:rPr>
          <w:rFonts w:ascii="Arial" w:hAnsi="Arial" w:cs="Arial"/>
          <w:b/>
          <w:bCs/>
          <w:noProof/>
          <w:sz w:val="20"/>
          <w:szCs w:val="20"/>
          <w:lang w:val="tr-TR"/>
        </w:rPr>
      </w:pPr>
    </w:p>
    <w:p w14:paraId="2A0B7474" w14:textId="77777777" w:rsidR="00EE0907" w:rsidRDefault="00EE0907" w:rsidP="00EE0907">
      <w:pPr>
        <w:ind w:left="540" w:hanging="567"/>
        <w:rPr>
          <w:rFonts w:ascii="Arial" w:hAnsi="Arial" w:cs="Arial"/>
          <w:b/>
          <w:bCs/>
          <w:noProof/>
          <w:sz w:val="20"/>
          <w:szCs w:val="20"/>
          <w:lang w:val="tr-TR"/>
        </w:rPr>
      </w:pPr>
    </w:p>
    <w:p w14:paraId="3F1D31E1" w14:textId="1AE9840E" w:rsidR="009542E4" w:rsidRDefault="009542E4">
      <w:pPr>
        <w:rPr>
          <w:rFonts w:ascii="Arial" w:hAnsi="Arial" w:cs="Arial"/>
          <w:b/>
          <w:bCs/>
          <w:noProof/>
          <w:sz w:val="20"/>
          <w:szCs w:val="20"/>
          <w:lang w:val="tr-TR"/>
        </w:rPr>
      </w:pPr>
      <w:r>
        <w:rPr>
          <w:rFonts w:ascii="Arial" w:hAnsi="Arial" w:cs="Arial"/>
          <w:b/>
          <w:bCs/>
          <w:noProof/>
          <w:sz w:val="20"/>
          <w:szCs w:val="20"/>
          <w:lang w:val="tr-TR"/>
        </w:rPr>
        <w:br w:type="page"/>
      </w:r>
    </w:p>
    <w:p w14:paraId="3A7F416E" w14:textId="5E0F4C4B" w:rsidR="00EE0907" w:rsidRPr="00642958" w:rsidRDefault="00EE0907" w:rsidP="00EE0907">
      <w:pPr>
        <w:ind w:left="540" w:hanging="567"/>
        <w:rPr>
          <w:rFonts w:ascii="Arial" w:hAnsi="Arial" w:cs="Arial"/>
          <w:sz w:val="20"/>
          <w:szCs w:val="20"/>
          <w:lang w:val="tr-TR"/>
        </w:rPr>
      </w:pPr>
      <w:r w:rsidRPr="00642958">
        <w:rPr>
          <w:rFonts w:ascii="Arial" w:hAnsi="Arial" w:cs="Arial"/>
          <w:b/>
          <w:bCs/>
          <w:noProof/>
          <w:sz w:val="20"/>
          <w:szCs w:val="20"/>
          <w:lang w:val="tr-TR"/>
        </w:rPr>
        <w:lastRenderedPageBreak/>
        <w:t>2.</w:t>
      </w:r>
      <w:r w:rsidRPr="00642958">
        <w:rPr>
          <w:rFonts w:ascii="Arial" w:hAnsi="Arial" w:cs="Arial"/>
          <w:b/>
          <w:bCs/>
          <w:noProof/>
          <w:sz w:val="20"/>
          <w:szCs w:val="20"/>
          <w:lang w:val="tr-TR"/>
        </w:rPr>
        <w:tab/>
        <w:t>Konsolide finansal tabloların sunumuna ilişkin esaslar (devamı)</w:t>
      </w:r>
    </w:p>
    <w:p w14:paraId="3EFDE982" w14:textId="77777777" w:rsidR="00EE0907" w:rsidRPr="00642958" w:rsidRDefault="00EE0907" w:rsidP="00EE0907">
      <w:pPr>
        <w:spacing w:line="0" w:lineRule="atLeast"/>
        <w:ind w:left="567" w:hanging="567"/>
        <w:jc w:val="both"/>
        <w:rPr>
          <w:rFonts w:ascii="Arial" w:hAnsi="Arial" w:cs="Arial"/>
          <w:b/>
          <w:sz w:val="18"/>
          <w:szCs w:val="18"/>
          <w:lang w:val="tr-TR"/>
        </w:rPr>
      </w:pPr>
    </w:p>
    <w:p w14:paraId="2DF4042F" w14:textId="77777777" w:rsidR="00EE0907" w:rsidRPr="00642958" w:rsidRDefault="00EE0907" w:rsidP="00EE0907">
      <w:pPr>
        <w:spacing w:line="0" w:lineRule="atLeast"/>
        <w:ind w:left="540" w:hanging="567"/>
        <w:jc w:val="both"/>
        <w:rPr>
          <w:rFonts w:ascii="Arial" w:hAnsi="Arial" w:cs="Arial"/>
          <w:b/>
          <w:sz w:val="20"/>
          <w:szCs w:val="20"/>
          <w:lang w:val="tr-TR"/>
        </w:rPr>
      </w:pPr>
      <w:r w:rsidRPr="00642958">
        <w:rPr>
          <w:rFonts w:ascii="Arial" w:hAnsi="Arial" w:cs="Arial"/>
          <w:b/>
          <w:sz w:val="20"/>
          <w:szCs w:val="20"/>
          <w:lang w:val="tr-TR"/>
        </w:rPr>
        <w:t xml:space="preserve">2.6 </w:t>
      </w:r>
      <w:r w:rsidRPr="00642958">
        <w:rPr>
          <w:rFonts w:ascii="Arial" w:hAnsi="Arial" w:cs="Arial"/>
          <w:b/>
          <w:sz w:val="20"/>
          <w:szCs w:val="20"/>
          <w:lang w:val="tr-TR"/>
        </w:rPr>
        <w:tab/>
        <w:t>Önemli Muhasebe Değerlendirme, Tahmin ve Varsayımları (devamı)</w:t>
      </w:r>
    </w:p>
    <w:p w14:paraId="38E39EC1" w14:textId="77777777" w:rsidR="00D806F3" w:rsidRPr="00642958" w:rsidRDefault="00D806F3" w:rsidP="00D806F3">
      <w:pPr>
        <w:rPr>
          <w:rFonts w:ascii="Arial" w:hAnsi="Arial" w:cs="Arial"/>
          <w:sz w:val="18"/>
          <w:szCs w:val="18"/>
          <w:lang w:val="tr-TR"/>
        </w:rPr>
      </w:pPr>
    </w:p>
    <w:p w14:paraId="33A9DD8A" w14:textId="77777777" w:rsidR="00D806F3" w:rsidRPr="00642958" w:rsidRDefault="00D806F3" w:rsidP="00D83CB8">
      <w:pPr>
        <w:spacing w:line="0" w:lineRule="atLeast"/>
        <w:ind w:left="567" w:right="-20" w:hanging="567"/>
        <w:jc w:val="both"/>
        <w:rPr>
          <w:rFonts w:ascii="Arial" w:hAnsi="Arial" w:cs="Arial"/>
          <w:sz w:val="20"/>
          <w:szCs w:val="20"/>
          <w:lang w:val="tr-TR"/>
        </w:rPr>
      </w:pPr>
      <w:bookmarkStart w:id="7" w:name="_Hlk40954225"/>
      <w:r w:rsidRPr="00642958">
        <w:rPr>
          <w:rFonts w:ascii="Arial" w:hAnsi="Arial" w:cs="Arial"/>
          <w:sz w:val="20"/>
          <w:szCs w:val="20"/>
          <w:lang w:val="tr-TR"/>
        </w:rPr>
        <w:t>b)</w:t>
      </w:r>
      <w:r w:rsidRPr="00642958">
        <w:rPr>
          <w:rFonts w:ascii="Arial" w:hAnsi="Arial" w:cs="Arial"/>
          <w:sz w:val="20"/>
          <w:szCs w:val="20"/>
          <w:lang w:val="tr-TR"/>
        </w:rPr>
        <w:tab/>
        <w:t>Maden varlıkları “üretim birimleri” yöntemi kullanılarak itfa edilmekte ve amortisman oranının hesaplanması için görünür ve mümkün işlenebilir altın rezerv miktarı kullanılmaktadır. Maden varlıkları dışında kalan gerek taşınabilir gerekse sabit olan diğer maddi duran varlıklar ise ilgili oldukları madenlerin ömürleri ile sınırlı olmak üzere faydalı ömürleri üzerinden doğrusal yöntem kullanılarak amortismana tabi tutulmaktadır. Görünür ve mümkün işlenebilir altın rezerv miktarı baz alınarak ve üretim birimleri yöntemi kullanılarak hesaplanan amortisman tutarları dönemler arasında değişkenlik gösterebilir ve birtakım maden varlıkları için amortisman, gerçekleşen ile tahmin edilen üretim miktarları arasındaki sapmadan dolayı etkilenebilmektedir. Söz konusu farklar, aşağıda belirtilen değişkenlerden veya varsayımlardan kaynaklanmaktadır;</w:t>
      </w:r>
      <w:bookmarkEnd w:id="7"/>
    </w:p>
    <w:p w14:paraId="16A4CB35" w14:textId="77777777" w:rsidR="00D806F3" w:rsidRPr="00642958" w:rsidRDefault="00D806F3" w:rsidP="00D806F3">
      <w:pPr>
        <w:spacing w:line="0" w:lineRule="atLeast"/>
        <w:ind w:left="28"/>
        <w:jc w:val="both"/>
        <w:rPr>
          <w:rFonts w:ascii="Arial" w:hAnsi="Arial" w:cs="Arial"/>
          <w:sz w:val="18"/>
          <w:szCs w:val="18"/>
          <w:lang w:val="tr-TR"/>
        </w:rPr>
      </w:pPr>
    </w:p>
    <w:p w14:paraId="4B145C16" w14:textId="77777777" w:rsidR="00D806F3" w:rsidRPr="00642958" w:rsidRDefault="00D806F3" w:rsidP="00D83CB8">
      <w:pPr>
        <w:pStyle w:val="ListParagraph"/>
        <w:numPr>
          <w:ilvl w:val="0"/>
          <w:numId w:val="22"/>
        </w:numPr>
        <w:spacing w:line="0" w:lineRule="atLeast"/>
        <w:ind w:left="1134" w:right="-20" w:hanging="567"/>
        <w:jc w:val="both"/>
        <w:rPr>
          <w:rFonts w:ascii="Arial" w:hAnsi="Arial" w:cs="Arial"/>
          <w:sz w:val="20"/>
          <w:szCs w:val="20"/>
        </w:rPr>
      </w:pPr>
      <w:r w:rsidRPr="00642958">
        <w:rPr>
          <w:rFonts w:ascii="Arial" w:hAnsi="Arial" w:cs="Arial"/>
          <w:sz w:val="20"/>
          <w:szCs w:val="20"/>
        </w:rPr>
        <w:t>Yapılan çalışmalar neticesinde görünür ve mümkün işlenebilir altın rezerv miktarındaki değişimler,</w:t>
      </w:r>
    </w:p>
    <w:p w14:paraId="671D9BCB" w14:textId="77777777" w:rsidR="00D806F3" w:rsidRPr="00642958" w:rsidRDefault="00D806F3" w:rsidP="00D83CB8">
      <w:pPr>
        <w:pStyle w:val="ListParagraph"/>
        <w:numPr>
          <w:ilvl w:val="0"/>
          <w:numId w:val="22"/>
        </w:numPr>
        <w:spacing w:line="0" w:lineRule="atLeast"/>
        <w:ind w:left="1134" w:right="-20" w:hanging="567"/>
        <w:jc w:val="both"/>
        <w:rPr>
          <w:rFonts w:ascii="Arial" w:hAnsi="Arial" w:cs="Arial"/>
          <w:sz w:val="20"/>
          <w:szCs w:val="20"/>
        </w:rPr>
      </w:pPr>
      <w:r w:rsidRPr="00642958">
        <w:rPr>
          <w:rFonts w:ascii="Arial" w:hAnsi="Arial" w:cs="Arial"/>
          <w:sz w:val="20"/>
          <w:szCs w:val="20"/>
        </w:rPr>
        <w:t>Zaman zaman önemli miktarlarda değişebilen rezervin tenor (“</w:t>
      </w:r>
      <w:proofErr w:type="spellStart"/>
      <w:r w:rsidRPr="00642958">
        <w:rPr>
          <w:rFonts w:ascii="Arial" w:hAnsi="Arial" w:cs="Arial"/>
          <w:sz w:val="20"/>
          <w:szCs w:val="20"/>
        </w:rPr>
        <w:t>grade</w:t>
      </w:r>
      <w:proofErr w:type="spellEnd"/>
      <w:r w:rsidRPr="00642958">
        <w:rPr>
          <w:rFonts w:ascii="Arial" w:hAnsi="Arial" w:cs="Arial"/>
          <w:sz w:val="20"/>
          <w:szCs w:val="20"/>
        </w:rPr>
        <w:t>”) oranı,</w:t>
      </w:r>
    </w:p>
    <w:p w14:paraId="75EEB8D9" w14:textId="77777777" w:rsidR="00D806F3" w:rsidRPr="00642958" w:rsidRDefault="00D806F3" w:rsidP="00D83CB8">
      <w:pPr>
        <w:pStyle w:val="ListParagraph"/>
        <w:numPr>
          <w:ilvl w:val="0"/>
          <w:numId w:val="22"/>
        </w:numPr>
        <w:spacing w:line="0" w:lineRule="atLeast"/>
        <w:ind w:left="1134" w:right="-20" w:hanging="567"/>
        <w:jc w:val="both"/>
        <w:rPr>
          <w:rFonts w:ascii="Arial" w:hAnsi="Arial" w:cs="Arial"/>
          <w:sz w:val="20"/>
          <w:szCs w:val="20"/>
        </w:rPr>
      </w:pPr>
      <w:r w:rsidRPr="00642958">
        <w:rPr>
          <w:rFonts w:ascii="Arial" w:hAnsi="Arial" w:cs="Arial"/>
          <w:sz w:val="20"/>
          <w:szCs w:val="20"/>
        </w:rPr>
        <w:t>Gerçekleşen altın fiyatı ile rezerv değerleme ve tenor tespit etme çalışmalarında dikkate alınan tahmini altın fiyatı,</w:t>
      </w:r>
    </w:p>
    <w:p w14:paraId="62365192" w14:textId="77777777" w:rsidR="00D806F3" w:rsidRPr="00642958" w:rsidRDefault="00D806F3" w:rsidP="00D83CB8">
      <w:pPr>
        <w:pStyle w:val="ListParagraph"/>
        <w:numPr>
          <w:ilvl w:val="0"/>
          <w:numId w:val="22"/>
        </w:numPr>
        <w:spacing w:line="0" w:lineRule="atLeast"/>
        <w:ind w:left="1134" w:right="-20" w:hanging="567"/>
        <w:jc w:val="both"/>
        <w:rPr>
          <w:rFonts w:ascii="Arial" w:hAnsi="Arial" w:cs="Arial"/>
          <w:sz w:val="20"/>
          <w:szCs w:val="20"/>
        </w:rPr>
      </w:pPr>
      <w:r w:rsidRPr="00642958">
        <w:rPr>
          <w:rFonts w:ascii="Arial" w:hAnsi="Arial" w:cs="Arial"/>
          <w:sz w:val="20"/>
          <w:szCs w:val="20"/>
        </w:rPr>
        <w:t>Maden sahalarında gerçekleşebilen ve önceden tahmin edilemeyen, faaliyetleri etkileyebilecek birtakım hususlar,</w:t>
      </w:r>
    </w:p>
    <w:p w14:paraId="58E427E0" w14:textId="77777777" w:rsidR="00D806F3" w:rsidRPr="00642958" w:rsidRDefault="00D806F3" w:rsidP="00D83CB8">
      <w:pPr>
        <w:pStyle w:val="ListParagraph"/>
        <w:numPr>
          <w:ilvl w:val="0"/>
          <w:numId w:val="22"/>
        </w:numPr>
        <w:spacing w:line="0" w:lineRule="atLeast"/>
        <w:ind w:left="1134" w:right="-20" w:hanging="567"/>
        <w:jc w:val="both"/>
        <w:rPr>
          <w:rFonts w:ascii="Arial" w:hAnsi="Arial" w:cs="Arial"/>
          <w:sz w:val="20"/>
          <w:szCs w:val="20"/>
        </w:rPr>
      </w:pPr>
      <w:r w:rsidRPr="00642958">
        <w:rPr>
          <w:rFonts w:ascii="Arial" w:hAnsi="Arial" w:cs="Arial"/>
          <w:sz w:val="20"/>
          <w:szCs w:val="20"/>
        </w:rPr>
        <w:t xml:space="preserve">Maden çıkarma, işleme ve rehabilitasyon maliyetlerinde, </w:t>
      </w:r>
      <w:proofErr w:type="spellStart"/>
      <w:r w:rsidRPr="00642958">
        <w:rPr>
          <w:rFonts w:ascii="Arial" w:hAnsi="Arial" w:cs="Arial"/>
          <w:sz w:val="20"/>
          <w:szCs w:val="20"/>
        </w:rPr>
        <w:t>iskonto</w:t>
      </w:r>
      <w:proofErr w:type="spellEnd"/>
      <w:r w:rsidRPr="00642958">
        <w:rPr>
          <w:rFonts w:ascii="Arial" w:hAnsi="Arial" w:cs="Arial"/>
          <w:sz w:val="20"/>
          <w:szCs w:val="20"/>
        </w:rPr>
        <w:t xml:space="preserve"> oranlarında, kur değişimlerinde tahmin edilemeyecek değişimler,</w:t>
      </w:r>
    </w:p>
    <w:p w14:paraId="43DAB469" w14:textId="77777777" w:rsidR="00D806F3" w:rsidRPr="00642958" w:rsidRDefault="00D806F3" w:rsidP="00D83CB8">
      <w:pPr>
        <w:pStyle w:val="ListParagraph"/>
        <w:numPr>
          <w:ilvl w:val="0"/>
          <w:numId w:val="22"/>
        </w:numPr>
        <w:spacing w:line="0" w:lineRule="atLeast"/>
        <w:ind w:left="1134" w:right="-20" w:hanging="567"/>
        <w:jc w:val="both"/>
        <w:rPr>
          <w:rFonts w:ascii="Arial" w:hAnsi="Arial" w:cs="Arial"/>
          <w:sz w:val="20"/>
          <w:szCs w:val="20"/>
        </w:rPr>
      </w:pPr>
      <w:r w:rsidRPr="00642958">
        <w:rPr>
          <w:rFonts w:ascii="Arial" w:hAnsi="Arial" w:cs="Arial"/>
          <w:sz w:val="20"/>
          <w:szCs w:val="20"/>
        </w:rPr>
        <w:t>Maden ömürlerindeki değişimlerin, faydalı ömürleri maden ömrüyle sınırlı olan ve doğrusal yöntemle amortismana tabi tutulan sabit kıymetlerin faydalı ömürlerine olan etkileri.</w:t>
      </w:r>
    </w:p>
    <w:p w14:paraId="3847F989" w14:textId="77777777" w:rsidR="00D806F3" w:rsidRPr="00642958" w:rsidRDefault="00D806F3" w:rsidP="00D83CB8">
      <w:pPr>
        <w:spacing w:line="0" w:lineRule="atLeast"/>
        <w:ind w:left="567" w:right="-20"/>
        <w:jc w:val="both"/>
        <w:rPr>
          <w:rFonts w:ascii="Arial" w:hAnsi="Arial" w:cs="Arial"/>
          <w:sz w:val="20"/>
          <w:szCs w:val="20"/>
          <w:lang w:val="tr-TR"/>
        </w:rPr>
      </w:pPr>
      <w:r w:rsidRPr="00642958">
        <w:rPr>
          <w:rFonts w:ascii="Arial" w:hAnsi="Arial" w:cs="Arial"/>
          <w:sz w:val="20"/>
          <w:szCs w:val="20"/>
          <w:lang w:val="tr-TR"/>
        </w:rPr>
        <w:t xml:space="preserve">Grup yönetimi tarafından gerçekleştirilen değer düşüklüğü testleri ise, yönetimin gelecekteki altın fiyatları hakkındaki tahminlerine, mevcut piyasa koşullarına, kurlara ve ilgili proje riskiyle birlikte vergi öncesi </w:t>
      </w:r>
      <w:proofErr w:type="spellStart"/>
      <w:r w:rsidRPr="00642958">
        <w:rPr>
          <w:rFonts w:ascii="Arial" w:hAnsi="Arial" w:cs="Arial"/>
          <w:sz w:val="20"/>
          <w:szCs w:val="20"/>
          <w:lang w:val="tr-TR"/>
        </w:rPr>
        <w:t>iskonto</w:t>
      </w:r>
      <w:proofErr w:type="spellEnd"/>
      <w:r w:rsidRPr="00642958">
        <w:rPr>
          <w:rFonts w:ascii="Arial" w:hAnsi="Arial" w:cs="Arial"/>
          <w:sz w:val="20"/>
          <w:szCs w:val="20"/>
          <w:lang w:val="tr-TR"/>
        </w:rPr>
        <w:t xml:space="preserve"> oranına bağlıdır. Nakit üreten birimlerin geri kazanılabilir değeri, ilgili nakit üreten birimin kullanım değerinden veya satış maliyetleri düşüldükten sonraki gerçeğe uygun değerinden yüksek olanı olarak tespit edilir. Söz konusu hesaplamalar </w:t>
      </w:r>
      <w:proofErr w:type="gramStart"/>
      <w:r w:rsidRPr="00642958">
        <w:rPr>
          <w:rFonts w:ascii="Arial" w:hAnsi="Arial" w:cs="Arial"/>
          <w:sz w:val="20"/>
          <w:szCs w:val="20"/>
          <w:lang w:val="tr-TR"/>
        </w:rPr>
        <w:t>bir takım</w:t>
      </w:r>
      <w:proofErr w:type="gramEnd"/>
      <w:r w:rsidRPr="00642958">
        <w:rPr>
          <w:rFonts w:ascii="Arial" w:hAnsi="Arial" w:cs="Arial"/>
          <w:sz w:val="20"/>
          <w:szCs w:val="20"/>
          <w:lang w:val="tr-TR"/>
        </w:rPr>
        <w:t xml:space="preserve"> varsayımların ve tahminlerin kullanılmasını gerekli kılmaktadır. Altın fiyatlarına istinaden yapılan varsayım ve tahminlerdeki değişiklikler, madenlerin kullanım ömürlerini etkileyebilir ve bununla birlikte gerek şerefiye ve gerekse ilgili varlıkların taşınan değerleri üzerinde düzeltme gerektirebilecek koşullar ortaya çıkabilir.</w:t>
      </w:r>
    </w:p>
    <w:p w14:paraId="1AF681C1" w14:textId="77777777" w:rsidR="00D806F3" w:rsidRDefault="00D806F3" w:rsidP="00D806F3">
      <w:pPr>
        <w:tabs>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ind w:left="567" w:right="-200" w:hanging="567"/>
        <w:jc w:val="both"/>
        <w:rPr>
          <w:rFonts w:ascii="Arial" w:hAnsi="Arial" w:cs="Arial"/>
          <w:b/>
          <w:bCs/>
          <w:noProof/>
          <w:sz w:val="20"/>
          <w:szCs w:val="20"/>
          <w:lang w:val="tr-TR"/>
        </w:rPr>
      </w:pPr>
    </w:p>
    <w:p w14:paraId="040F61FA" w14:textId="6D9D4303" w:rsidR="00F643D2" w:rsidRDefault="00D806F3" w:rsidP="00A90777">
      <w:pPr>
        <w:adjustRightInd w:val="0"/>
        <w:ind w:left="567" w:right="-20"/>
        <w:jc w:val="both"/>
        <w:rPr>
          <w:rFonts w:ascii="Arial" w:hAnsi="Arial" w:cs="Arial"/>
          <w:sz w:val="20"/>
          <w:szCs w:val="20"/>
          <w:lang w:val="tr-TR"/>
        </w:rPr>
      </w:pPr>
      <w:r w:rsidRPr="00642958">
        <w:rPr>
          <w:rFonts w:ascii="Arial" w:hAnsi="Arial" w:cs="Arial"/>
          <w:sz w:val="20"/>
          <w:szCs w:val="20"/>
          <w:lang w:val="tr-TR"/>
        </w:rPr>
        <w:t xml:space="preserve">Varlıklar, birbirlerinden bağımsız ve en küçük derecede nakit üreten birimler olarak gruplandırılır. Değer düşüklüğü göstergesinin tespit edilmesi durumunda ise, tahmin ve varsayımlar tespit edilen her bir nakit üreten birimden elde edilecek nakit akışları için oluşturulur. Gerek maddi duran varlıkların ve gerekse şerefiyenin değer düşüklüğü testleri kullanılan tahmin ve varsayımlardan ötürü belirli oranda bir belirsizlik içermektedir. Bu belirsizlik kullanılan görünür ve mümkün işlenebilir altın rezerv miktarından, mevcut ve gelecekte tahmin edilen altın fiyatlarından, </w:t>
      </w:r>
      <w:proofErr w:type="spellStart"/>
      <w:r w:rsidRPr="00642958">
        <w:rPr>
          <w:rFonts w:ascii="Arial" w:hAnsi="Arial" w:cs="Arial"/>
          <w:sz w:val="20"/>
          <w:szCs w:val="20"/>
          <w:lang w:val="tr-TR"/>
        </w:rPr>
        <w:t>iskonto</w:t>
      </w:r>
      <w:proofErr w:type="spellEnd"/>
      <w:r w:rsidRPr="00642958">
        <w:rPr>
          <w:rFonts w:ascii="Arial" w:hAnsi="Arial" w:cs="Arial"/>
          <w:sz w:val="20"/>
          <w:szCs w:val="20"/>
          <w:lang w:val="tr-TR"/>
        </w:rPr>
        <w:t xml:space="preserve"> oranlarından, kurlardan ve tahmini üretim maliyetlerinden kaynaklanmaktadır.</w:t>
      </w:r>
    </w:p>
    <w:p w14:paraId="670CFEF2" w14:textId="77777777" w:rsidR="00EE0907" w:rsidRDefault="00EE0907" w:rsidP="00D83CB8">
      <w:pPr>
        <w:spacing w:line="0" w:lineRule="atLeast"/>
        <w:ind w:left="567" w:hanging="567"/>
        <w:jc w:val="both"/>
        <w:rPr>
          <w:rFonts w:ascii="Arial" w:hAnsi="Arial" w:cs="Arial"/>
          <w:b/>
          <w:bCs/>
          <w:noProof/>
          <w:sz w:val="20"/>
          <w:szCs w:val="20"/>
          <w:lang w:val="tr-TR"/>
        </w:rPr>
      </w:pPr>
    </w:p>
    <w:p w14:paraId="5D2E6772" w14:textId="08455650" w:rsidR="00D806F3" w:rsidRPr="00642958" w:rsidRDefault="00D806F3" w:rsidP="00D83CB8">
      <w:pPr>
        <w:spacing w:line="0" w:lineRule="atLeast"/>
        <w:ind w:left="567" w:hanging="567"/>
        <w:jc w:val="both"/>
        <w:rPr>
          <w:rFonts w:ascii="Arial" w:hAnsi="Arial" w:cs="Arial"/>
          <w:sz w:val="20"/>
          <w:szCs w:val="20"/>
          <w:lang w:val="tr-TR"/>
        </w:rPr>
      </w:pPr>
      <w:r w:rsidRPr="00642958">
        <w:rPr>
          <w:rFonts w:ascii="Arial" w:hAnsi="Arial" w:cs="Arial"/>
          <w:sz w:val="20"/>
          <w:szCs w:val="20"/>
          <w:lang w:val="tr-TR"/>
        </w:rPr>
        <w:t>c)</w:t>
      </w:r>
      <w:r w:rsidRPr="00642958">
        <w:rPr>
          <w:rFonts w:ascii="Arial" w:hAnsi="Arial" w:cs="Arial"/>
          <w:sz w:val="20"/>
          <w:szCs w:val="20"/>
          <w:lang w:val="tr-TR"/>
        </w:rPr>
        <w:tab/>
        <w:t xml:space="preserve">Çevre rehabilitasyonu, maden sahalarının ıslahı ve kapanmasına istinaden </w:t>
      </w:r>
      <w:r w:rsidR="006D7174">
        <w:rPr>
          <w:rFonts w:ascii="Arial" w:hAnsi="Arial" w:cs="Arial"/>
          <w:sz w:val="20"/>
          <w:szCs w:val="20"/>
          <w:lang w:val="tr-TR"/>
        </w:rPr>
        <w:t xml:space="preserve">özet </w:t>
      </w:r>
      <w:r w:rsidRPr="00642958">
        <w:rPr>
          <w:rFonts w:ascii="Arial" w:hAnsi="Arial" w:cs="Arial"/>
          <w:sz w:val="20"/>
          <w:szCs w:val="20"/>
          <w:lang w:val="tr-TR"/>
        </w:rPr>
        <w:t xml:space="preserve">konsolide finansal tablolara yansıtılan karşılıkların tutarı, Grup yönetiminin planlarına ve ilgili yasal düzenlemelerin gerektirdiklerine dayanmakta olup, söz konusu plan ve yasal düzenlemelerdeki değişiklikler, güncel piyasa verileri ile fiyatları, kullanılan indirgenme oranları, maden kaynak ve rezervlerine istinaden yapılan tahminlerdeki değişiklikler karşılıkları etkileyebilmektedir. </w:t>
      </w:r>
    </w:p>
    <w:p w14:paraId="58436005" w14:textId="77777777" w:rsidR="00D806F3" w:rsidRPr="009677D8" w:rsidRDefault="00D806F3" w:rsidP="00D806F3">
      <w:pPr>
        <w:spacing w:line="0" w:lineRule="atLeast"/>
        <w:ind w:left="720"/>
        <w:jc w:val="both"/>
        <w:rPr>
          <w:rFonts w:ascii="Arial" w:hAnsi="Arial" w:cs="Arial"/>
          <w:sz w:val="10"/>
          <w:szCs w:val="10"/>
          <w:lang w:val="tr-TR"/>
        </w:rPr>
      </w:pPr>
    </w:p>
    <w:p w14:paraId="4C4A4F48" w14:textId="2AB876BD" w:rsidR="00EE0907" w:rsidRDefault="00794273" w:rsidP="00D83CB8">
      <w:pPr>
        <w:spacing w:line="0" w:lineRule="atLeast"/>
        <w:ind w:left="567"/>
        <w:jc w:val="both"/>
        <w:rPr>
          <w:rFonts w:ascii="Arial" w:hAnsi="Arial" w:cs="Arial"/>
          <w:sz w:val="20"/>
          <w:szCs w:val="20"/>
          <w:lang w:val="tr-TR"/>
        </w:rPr>
      </w:pPr>
      <w:r>
        <w:rPr>
          <w:rFonts w:ascii="Arial" w:hAnsi="Arial" w:cs="Arial"/>
          <w:sz w:val="20"/>
          <w:szCs w:val="20"/>
          <w:lang w:val="tr-TR"/>
        </w:rPr>
        <w:t xml:space="preserve">30 Haziran </w:t>
      </w:r>
      <w:r w:rsidR="00D806F3" w:rsidRPr="00642958">
        <w:rPr>
          <w:rFonts w:ascii="Arial" w:hAnsi="Arial" w:cs="Arial"/>
          <w:sz w:val="20"/>
          <w:szCs w:val="20"/>
          <w:lang w:val="tr-TR"/>
        </w:rPr>
        <w:t>202</w:t>
      </w:r>
      <w:r w:rsidR="00444CAE">
        <w:rPr>
          <w:rFonts w:ascii="Arial" w:hAnsi="Arial" w:cs="Arial"/>
          <w:sz w:val="20"/>
          <w:szCs w:val="20"/>
          <w:lang w:val="tr-TR"/>
        </w:rPr>
        <w:t>2</w:t>
      </w:r>
      <w:r w:rsidR="00D806F3" w:rsidRPr="00642958">
        <w:rPr>
          <w:rFonts w:ascii="Arial" w:hAnsi="Arial" w:cs="Arial"/>
          <w:sz w:val="20"/>
          <w:szCs w:val="20"/>
          <w:lang w:val="tr-TR"/>
        </w:rPr>
        <w:t xml:space="preserve"> itibarıyla Grup, indirim oranları, maliyet kabulleri, rehabilitasyona tabi üretim alanları ve rezerv ömürlerindeki değişiklikler nedeniyle karşılık miktarlarını yeniden değerlendirmiştir. Grup, maden rehabilitasyonu karşılığını her yıl değerlendirmektedir. Ödenecek nihai yükümlülüğü etkileyebilecek çok sayıda etken olması nedeniyle maden rehabilitasyonu karşılığını belirlemede önemli tahmin ve varsayımlar yapılmaktadır. Bu etkenlerin arasında, rehabilitasyon faaliyetlerinin kapsamı ve maliyetine ilişkin tahminler, teknolojik değişimler, düzenlemelerdeki değişimler, enflasyon oranları ile orantılı olan maliyet artışları ve </w:t>
      </w:r>
      <w:proofErr w:type="spellStart"/>
      <w:r w:rsidR="00D806F3" w:rsidRPr="00642958">
        <w:rPr>
          <w:rFonts w:ascii="Arial" w:hAnsi="Arial" w:cs="Arial"/>
          <w:sz w:val="20"/>
          <w:szCs w:val="20"/>
          <w:lang w:val="tr-TR"/>
        </w:rPr>
        <w:t>iskonto</w:t>
      </w:r>
      <w:proofErr w:type="spellEnd"/>
      <w:r w:rsidR="00D806F3" w:rsidRPr="00642958">
        <w:rPr>
          <w:rFonts w:ascii="Arial" w:hAnsi="Arial" w:cs="Arial"/>
          <w:sz w:val="20"/>
          <w:szCs w:val="20"/>
          <w:lang w:val="tr-TR"/>
        </w:rPr>
        <w:t xml:space="preserve"> oranlarındaki değişiklikler (3</w:t>
      </w:r>
      <w:r>
        <w:rPr>
          <w:rFonts w:ascii="Arial" w:hAnsi="Arial" w:cs="Arial"/>
          <w:sz w:val="20"/>
          <w:szCs w:val="20"/>
          <w:lang w:val="tr-TR"/>
        </w:rPr>
        <w:t>0</w:t>
      </w:r>
      <w:r w:rsidR="00D806F3" w:rsidRPr="00642958">
        <w:rPr>
          <w:rFonts w:ascii="Arial" w:hAnsi="Arial" w:cs="Arial"/>
          <w:sz w:val="20"/>
          <w:szCs w:val="20"/>
          <w:lang w:val="tr-TR"/>
        </w:rPr>
        <w:t xml:space="preserve"> </w:t>
      </w:r>
      <w:r>
        <w:rPr>
          <w:rFonts w:ascii="Arial" w:hAnsi="Arial" w:cs="Arial"/>
          <w:sz w:val="20"/>
          <w:szCs w:val="20"/>
          <w:lang w:val="tr-TR"/>
        </w:rPr>
        <w:t>Haziran</w:t>
      </w:r>
      <w:r w:rsidR="00D806F3" w:rsidRPr="00642958">
        <w:rPr>
          <w:rFonts w:ascii="Arial" w:hAnsi="Arial" w:cs="Arial"/>
          <w:sz w:val="20"/>
          <w:szCs w:val="20"/>
          <w:lang w:val="tr-TR"/>
        </w:rPr>
        <w:t xml:space="preserve"> </w:t>
      </w:r>
      <w:proofErr w:type="gramStart"/>
      <w:r w:rsidR="00D806F3" w:rsidRPr="00642958">
        <w:rPr>
          <w:rFonts w:ascii="Arial" w:hAnsi="Arial" w:cs="Arial"/>
          <w:sz w:val="20"/>
          <w:szCs w:val="20"/>
          <w:lang w:val="tr-TR"/>
        </w:rPr>
        <w:t>202</w:t>
      </w:r>
      <w:r w:rsidR="006A7DA7">
        <w:rPr>
          <w:rFonts w:ascii="Arial" w:hAnsi="Arial" w:cs="Arial"/>
          <w:sz w:val="20"/>
          <w:szCs w:val="20"/>
          <w:lang w:val="tr-TR"/>
        </w:rPr>
        <w:t>2</w:t>
      </w:r>
      <w:r w:rsidR="00D806F3" w:rsidRPr="00642958">
        <w:rPr>
          <w:rFonts w:ascii="Arial" w:hAnsi="Arial" w:cs="Arial"/>
          <w:sz w:val="20"/>
          <w:szCs w:val="20"/>
          <w:lang w:val="tr-TR"/>
        </w:rPr>
        <w:t xml:space="preserve"> -</w:t>
      </w:r>
      <w:proofErr w:type="gramEnd"/>
      <w:r w:rsidR="00D806F3" w:rsidRPr="00642958">
        <w:rPr>
          <w:rFonts w:ascii="Arial" w:hAnsi="Arial" w:cs="Arial"/>
          <w:sz w:val="20"/>
          <w:szCs w:val="20"/>
          <w:lang w:val="tr-TR"/>
        </w:rPr>
        <w:t xml:space="preserve"> %</w:t>
      </w:r>
      <w:r w:rsidR="00444CAE">
        <w:rPr>
          <w:rFonts w:ascii="Arial" w:hAnsi="Arial" w:cs="Arial"/>
          <w:sz w:val="20"/>
          <w:szCs w:val="20"/>
          <w:lang w:val="tr-TR"/>
        </w:rPr>
        <w:t>1</w:t>
      </w:r>
      <w:r w:rsidR="00D806F3" w:rsidRPr="00642958">
        <w:rPr>
          <w:rFonts w:ascii="Arial" w:hAnsi="Arial" w:cs="Arial"/>
          <w:sz w:val="20"/>
          <w:szCs w:val="20"/>
          <w:lang w:val="tr-TR"/>
        </w:rPr>
        <w:t>,</w:t>
      </w:r>
      <w:r w:rsidR="00444CAE">
        <w:rPr>
          <w:rFonts w:ascii="Arial" w:hAnsi="Arial" w:cs="Arial"/>
          <w:sz w:val="20"/>
          <w:szCs w:val="20"/>
          <w:lang w:val="tr-TR"/>
        </w:rPr>
        <w:t>22</w:t>
      </w:r>
      <w:r w:rsidR="00D806F3" w:rsidRPr="00642958">
        <w:rPr>
          <w:rFonts w:ascii="Arial" w:hAnsi="Arial" w:cs="Arial"/>
          <w:sz w:val="20"/>
          <w:szCs w:val="20"/>
          <w:lang w:val="tr-TR"/>
        </w:rPr>
        <w:t xml:space="preserve"> </w:t>
      </w:r>
      <w:r>
        <w:rPr>
          <w:rFonts w:ascii="Arial" w:hAnsi="Arial" w:cs="Arial"/>
          <w:sz w:val="20"/>
          <w:szCs w:val="20"/>
          <w:lang w:val="tr-TR"/>
        </w:rPr>
        <w:t xml:space="preserve">- </w:t>
      </w:r>
      <w:r w:rsidR="00D806F3" w:rsidRPr="00642958">
        <w:rPr>
          <w:rFonts w:ascii="Arial" w:hAnsi="Arial" w:cs="Arial"/>
          <w:sz w:val="20"/>
          <w:szCs w:val="20"/>
          <w:lang w:val="tr-TR"/>
        </w:rPr>
        <w:t>31 Aralık 202</w:t>
      </w:r>
      <w:r w:rsidR="006A7DA7">
        <w:rPr>
          <w:rFonts w:ascii="Arial" w:hAnsi="Arial" w:cs="Arial"/>
          <w:sz w:val="20"/>
          <w:szCs w:val="20"/>
          <w:lang w:val="tr-TR"/>
        </w:rPr>
        <w:t>1</w:t>
      </w:r>
      <w:r w:rsidR="00D806F3" w:rsidRPr="00642958">
        <w:rPr>
          <w:rFonts w:ascii="Arial" w:hAnsi="Arial" w:cs="Arial"/>
          <w:sz w:val="20"/>
          <w:szCs w:val="20"/>
          <w:lang w:val="tr-TR"/>
        </w:rPr>
        <w:t xml:space="preserve"> - %0,0</w:t>
      </w:r>
      <w:r w:rsidR="006A7DA7">
        <w:rPr>
          <w:rFonts w:ascii="Arial" w:hAnsi="Arial" w:cs="Arial"/>
          <w:sz w:val="20"/>
          <w:szCs w:val="20"/>
          <w:lang w:val="tr-TR"/>
        </w:rPr>
        <w:t>7</w:t>
      </w:r>
      <w:r w:rsidR="00D806F3" w:rsidRPr="00642958">
        <w:rPr>
          <w:rFonts w:ascii="Arial" w:hAnsi="Arial" w:cs="Arial"/>
          <w:sz w:val="20"/>
          <w:szCs w:val="20"/>
          <w:lang w:val="tr-TR"/>
        </w:rPr>
        <w:t xml:space="preserve">) yer almaktadır. </w:t>
      </w:r>
    </w:p>
    <w:p w14:paraId="27B4D12C" w14:textId="2709F54E" w:rsidR="009542E4" w:rsidRDefault="009542E4">
      <w:pPr>
        <w:rPr>
          <w:rFonts w:ascii="Arial" w:hAnsi="Arial" w:cs="Arial"/>
          <w:sz w:val="20"/>
          <w:szCs w:val="20"/>
          <w:lang w:val="tr-TR"/>
        </w:rPr>
      </w:pPr>
      <w:r>
        <w:rPr>
          <w:rFonts w:ascii="Arial" w:hAnsi="Arial" w:cs="Arial"/>
          <w:sz w:val="20"/>
          <w:szCs w:val="20"/>
          <w:lang w:val="tr-TR"/>
        </w:rPr>
        <w:br w:type="page"/>
      </w:r>
    </w:p>
    <w:p w14:paraId="5EC95F45" w14:textId="77777777" w:rsidR="00EE0907" w:rsidRPr="00642958" w:rsidRDefault="00EE0907" w:rsidP="00EE0907">
      <w:pPr>
        <w:ind w:left="540" w:hanging="567"/>
        <w:rPr>
          <w:rFonts w:ascii="Arial" w:hAnsi="Arial" w:cs="Arial"/>
          <w:sz w:val="20"/>
          <w:szCs w:val="20"/>
          <w:lang w:val="tr-TR"/>
        </w:rPr>
      </w:pPr>
      <w:r w:rsidRPr="00642958">
        <w:rPr>
          <w:rFonts w:ascii="Arial" w:hAnsi="Arial" w:cs="Arial"/>
          <w:b/>
          <w:bCs/>
          <w:noProof/>
          <w:sz w:val="20"/>
          <w:szCs w:val="20"/>
          <w:lang w:val="tr-TR"/>
        </w:rPr>
        <w:lastRenderedPageBreak/>
        <w:t>2.</w:t>
      </w:r>
      <w:r w:rsidRPr="00642958">
        <w:rPr>
          <w:rFonts w:ascii="Arial" w:hAnsi="Arial" w:cs="Arial"/>
          <w:b/>
          <w:bCs/>
          <w:noProof/>
          <w:sz w:val="20"/>
          <w:szCs w:val="20"/>
          <w:lang w:val="tr-TR"/>
        </w:rPr>
        <w:tab/>
        <w:t>Konsolide finansal tabloların sunumuna ilişkin esaslar (devamı)</w:t>
      </w:r>
    </w:p>
    <w:p w14:paraId="6E58D58C" w14:textId="77777777" w:rsidR="00EE0907" w:rsidRPr="00642958" w:rsidRDefault="00EE0907" w:rsidP="00EE0907">
      <w:pPr>
        <w:spacing w:line="0" w:lineRule="atLeast"/>
        <w:ind w:left="567" w:hanging="567"/>
        <w:jc w:val="both"/>
        <w:rPr>
          <w:rFonts w:ascii="Arial" w:hAnsi="Arial" w:cs="Arial"/>
          <w:b/>
          <w:sz w:val="18"/>
          <w:szCs w:val="18"/>
          <w:lang w:val="tr-TR"/>
        </w:rPr>
      </w:pPr>
    </w:p>
    <w:p w14:paraId="610542E2" w14:textId="77777777" w:rsidR="00EE0907" w:rsidRPr="00642958" w:rsidRDefault="00EE0907" w:rsidP="00EE0907">
      <w:pPr>
        <w:spacing w:line="0" w:lineRule="atLeast"/>
        <w:ind w:left="540" w:hanging="567"/>
        <w:jc w:val="both"/>
        <w:rPr>
          <w:rFonts w:ascii="Arial" w:hAnsi="Arial" w:cs="Arial"/>
          <w:b/>
          <w:sz w:val="20"/>
          <w:szCs w:val="20"/>
          <w:lang w:val="tr-TR"/>
        </w:rPr>
      </w:pPr>
      <w:r w:rsidRPr="00642958">
        <w:rPr>
          <w:rFonts w:ascii="Arial" w:hAnsi="Arial" w:cs="Arial"/>
          <w:b/>
          <w:sz w:val="20"/>
          <w:szCs w:val="20"/>
          <w:lang w:val="tr-TR"/>
        </w:rPr>
        <w:t xml:space="preserve">2.6 </w:t>
      </w:r>
      <w:r w:rsidRPr="00642958">
        <w:rPr>
          <w:rFonts w:ascii="Arial" w:hAnsi="Arial" w:cs="Arial"/>
          <w:b/>
          <w:sz w:val="20"/>
          <w:szCs w:val="20"/>
          <w:lang w:val="tr-TR"/>
        </w:rPr>
        <w:tab/>
        <w:t>Önemli Muhasebe Değerlendirme, Tahmin ve Varsayımları (devamı)</w:t>
      </w:r>
    </w:p>
    <w:p w14:paraId="3B898A0B" w14:textId="77777777" w:rsidR="00EE0907" w:rsidRDefault="00EE0907" w:rsidP="00D83CB8">
      <w:pPr>
        <w:spacing w:line="0" w:lineRule="atLeast"/>
        <w:ind w:left="567"/>
        <w:jc w:val="both"/>
        <w:rPr>
          <w:rFonts w:ascii="Arial" w:hAnsi="Arial" w:cs="Arial"/>
          <w:sz w:val="20"/>
          <w:szCs w:val="20"/>
          <w:lang w:val="tr-TR"/>
        </w:rPr>
      </w:pPr>
    </w:p>
    <w:p w14:paraId="2BC79754" w14:textId="21E3CF04" w:rsidR="00D806F3" w:rsidRPr="00642958" w:rsidRDefault="00D806F3" w:rsidP="00D83CB8">
      <w:pPr>
        <w:spacing w:line="0" w:lineRule="atLeast"/>
        <w:ind w:left="567"/>
        <w:jc w:val="both"/>
        <w:rPr>
          <w:rFonts w:ascii="Arial" w:hAnsi="Arial" w:cs="Arial"/>
          <w:sz w:val="20"/>
          <w:szCs w:val="20"/>
          <w:lang w:val="tr-TR"/>
        </w:rPr>
      </w:pPr>
      <w:r w:rsidRPr="00642958">
        <w:rPr>
          <w:rFonts w:ascii="Arial" w:hAnsi="Arial" w:cs="Arial"/>
          <w:sz w:val="20"/>
          <w:szCs w:val="20"/>
          <w:lang w:val="tr-TR"/>
        </w:rPr>
        <w:t>Bu belirsizlikler gelecekte gerçekleşecek harcamaların bugün tahmin edilen miktarlardan farklı olmasına yol açabilir.</w:t>
      </w:r>
    </w:p>
    <w:p w14:paraId="2305407E" w14:textId="77777777" w:rsidR="00D806F3" w:rsidRPr="009677D8" w:rsidRDefault="00D806F3" w:rsidP="00D806F3">
      <w:pPr>
        <w:pStyle w:val="ListParagraph"/>
        <w:spacing w:line="0" w:lineRule="atLeast"/>
        <w:ind w:left="786"/>
        <w:jc w:val="both"/>
        <w:rPr>
          <w:rFonts w:ascii="Arial" w:hAnsi="Arial" w:cs="Arial"/>
          <w:sz w:val="10"/>
          <w:szCs w:val="10"/>
        </w:rPr>
      </w:pPr>
    </w:p>
    <w:p w14:paraId="1B87E67C" w14:textId="629D8703" w:rsidR="00D806F3" w:rsidRPr="009542E4" w:rsidRDefault="00D806F3" w:rsidP="00D83CB8">
      <w:pPr>
        <w:pStyle w:val="ListParagraph"/>
        <w:spacing w:after="0" w:line="0" w:lineRule="atLeast"/>
        <w:ind w:left="567"/>
        <w:jc w:val="both"/>
        <w:rPr>
          <w:rFonts w:ascii="Arial" w:hAnsi="Arial" w:cs="Arial"/>
          <w:sz w:val="20"/>
          <w:szCs w:val="20"/>
        </w:rPr>
      </w:pPr>
      <w:r w:rsidRPr="00C67097">
        <w:rPr>
          <w:rFonts w:ascii="Arial" w:hAnsi="Arial" w:cs="Arial"/>
          <w:sz w:val="20"/>
          <w:szCs w:val="20"/>
        </w:rPr>
        <w:t xml:space="preserve">Rapor tarihindeki karşılık, gelecekte gereken rehabilitasyon maliyetlerinin bugünkü değerinin en </w:t>
      </w:r>
      <w:r w:rsidRPr="009542E4">
        <w:rPr>
          <w:rFonts w:ascii="Arial" w:hAnsi="Arial" w:cs="Arial"/>
          <w:sz w:val="20"/>
          <w:szCs w:val="20"/>
        </w:rPr>
        <w:t xml:space="preserve">iyi tahminini temsil etmektedir. Gelecekteki tahmini maliyetlerdeki değişiklikler bilançoda, ilk tahminin başta TMS 16 Maddi Duran </w:t>
      </w:r>
      <w:proofErr w:type="spellStart"/>
      <w:r w:rsidRPr="009542E4">
        <w:rPr>
          <w:rFonts w:ascii="Arial" w:hAnsi="Arial" w:cs="Arial"/>
          <w:sz w:val="20"/>
          <w:szCs w:val="20"/>
        </w:rPr>
        <w:t>Varlıklar’a</w:t>
      </w:r>
      <w:proofErr w:type="spellEnd"/>
      <w:r w:rsidRPr="009542E4">
        <w:rPr>
          <w:rFonts w:ascii="Arial" w:hAnsi="Arial" w:cs="Arial"/>
          <w:sz w:val="20"/>
          <w:szCs w:val="20"/>
        </w:rPr>
        <w:t xml:space="preserve"> uygun olarak ölçülen bir varlığın bir parçası olarak muhasebeleştirilmiş ise, rehabilitasyon yükümlülüğünü veya varlığını arttırarak veya azaltarak muhasebeleştirilir. </w:t>
      </w:r>
      <w:r w:rsidR="00CD4E22" w:rsidRPr="009542E4">
        <w:rPr>
          <w:rFonts w:ascii="Arial" w:hAnsi="Arial" w:cs="Arial"/>
          <w:sz w:val="20"/>
          <w:szCs w:val="20"/>
        </w:rPr>
        <w:t>Rehabilitasyon yükümlülüğündeki herhangi bir azaltma ve dolayısıyla rehabilitasyon varlığındaki herhangi bir azaltma, o varlığının taşınan değerini aşamaz. Aşması durumunda, taşınan değeri aşan miktar derhal kar veya zarara alınır.</w:t>
      </w:r>
    </w:p>
    <w:p w14:paraId="47A1EC2D" w14:textId="77777777" w:rsidR="00D806F3" w:rsidRPr="009542E4" w:rsidRDefault="00D806F3" w:rsidP="00D806F3">
      <w:pPr>
        <w:pStyle w:val="ListParagraph"/>
        <w:spacing w:after="0" w:line="0" w:lineRule="atLeast"/>
        <w:jc w:val="both"/>
        <w:rPr>
          <w:rFonts w:ascii="Arial" w:hAnsi="Arial" w:cs="Arial"/>
          <w:sz w:val="20"/>
          <w:szCs w:val="20"/>
        </w:rPr>
      </w:pPr>
    </w:p>
    <w:p w14:paraId="29EE5EFA" w14:textId="77777777" w:rsidR="00D806F3" w:rsidRPr="009542E4" w:rsidRDefault="00D806F3" w:rsidP="00D83CB8">
      <w:pPr>
        <w:adjustRightInd w:val="0"/>
        <w:ind w:left="567" w:hanging="567"/>
        <w:jc w:val="both"/>
        <w:rPr>
          <w:rFonts w:ascii="Arial" w:hAnsi="Arial" w:cs="Arial"/>
          <w:b/>
          <w:sz w:val="20"/>
          <w:szCs w:val="20"/>
          <w:lang w:val="tr-TR"/>
        </w:rPr>
      </w:pPr>
      <w:r w:rsidRPr="009542E4">
        <w:rPr>
          <w:rFonts w:ascii="Arial" w:hAnsi="Arial" w:cs="Arial"/>
          <w:sz w:val="20"/>
          <w:szCs w:val="20"/>
          <w:lang w:val="tr-TR"/>
        </w:rPr>
        <w:t>d)</w:t>
      </w:r>
      <w:r w:rsidRPr="009542E4">
        <w:rPr>
          <w:rFonts w:ascii="Arial" w:hAnsi="Arial" w:cs="Arial"/>
          <w:sz w:val="20"/>
          <w:szCs w:val="20"/>
          <w:lang w:val="tr-TR"/>
        </w:rPr>
        <w:tab/>
        <w:t>Ertelenen vergi aktifi gelecek yıllarda vergilendirilebilen gelirin oluşmasının muhtemel olduğunun tespiti halinde kayıtlara alınmaktadır. Vergilendirilebilen gelirin oluşmasının muhtemel olduğu durumlarda ertelenmiş vergi aktifi geçici farklar üzerinden hesaplanmaktadır. Grup yönetimi, yapmış olduğu değerlendirme neticesinde, öngörülebilir ve vergi kanunları çerçevesinde vergi indirim hakkının devam edebileceği bir süre içerisinde yararlanılabileceği sonucuna vardığı mali zararlar için ertelenen vergi varlığı muhasebeleştirilmiştir. Bu değerlendirme, ilgili bağlı ortaklığın gelecek dönemlerde vergilendirilebilir karının olduğuna dair kullanılan varsayımlara dayanmaktadır.</w:t>
      </w:r>
    </w:p>
    <w:p w14:paraId="38BE747D" w14:textId="77777777" w:rsidR="00D806F3" w:rsidRPr="009542E4" w:rsidRDefault="00D806F3" w:rsidP="00D806F3">
      <w:pPr>
        <w:spacing w:line="0" w:lineRule="atLeast"/>
        <w:ind w:left="720"/>
        <w:jc w:val="both"/>
        <w:rPr>
          <w:rFonts w:ascii="Arial" w:hAnsi="Arial" w:cs="Arial"/>
          <w:sz w:val="20"/>
          <w:szCs w:val="20"/>
          <w:lang w:val="tr-TR"/>
        </w:rPr>
      </w:pPr>
    </w:p>
    <w:p w14:paraId="7D87A6D0" w14:textId="550096AD" w:rsidR="00D806F3" w:rsidRPr="009542E4" w:rsidRDefault="00D806F3" w:rsidP="009542E4">
      <w:pPr>
        <w:spacing w:line="0" w:lineRule="atLeast"/>
        <w:ind w:left="567" w:hanging="567"/>
        <w:jc w:val="both"/>
        <w:rPr>
          <w:rFonts w:ascii="Arial" w:hAnsi="Arial" w:cs="Arial"/>
          <w:sz w:val="20"/>
          <w:szCs w:val="20"/>
          <w:lang w:val="tr-TR"/>
        </w:rPr>
      </w:pPr>
      <w:r w:rsidRPr="009542E4">
        <w:rPr>
          <w:rFonts w:ascii="Arial" w:hAnsi="Arial" w:cs="Arial"/>
          <w:sz w:val="20"/>
          <w:szCs w:val="20"/>
          <w:lang w:val="tr-TR"/>
        </w:rPr>
        <w:t>e)</w:t>
      </w:r>
      <w:r w:rsidRPr="009542E4">
        <w:rPr>
          <w:rFonts w:ascii="Arial" w:hAnsi="Arial" w:cs="Arial"/>
          <w:sz w:val="20"/>
          <w:szCs w:val="20"/>
          <w:lang w:val="tr-TR"/>
        </w:rPr>
        <w:tab/>
        <w:t xml:space="preserve">Grup, maden sektöründe faaliyetlerini sürdürdüğünden, yasalardan ve mevzuatlardan kaynaklanan birçok yükümlülüğe maruz kalabilmektedir. Bilanço tarihi itibarıyla mevcut olan veya gelecekte maruz kalınacak yasal uygulamaların sonuçları, Grup yönetiminin geçmiş tecrübeleri doğrultusunda ve alınan hukuki danışmanlıklar sonucunda, belirli bir oran dâhilinde tahmin edilebilmektedir. Grup aleyhine alınabilecek bir karar veya uygulamanın olumsuz etkileri Grup’un faaliyetlerini önemli ölçüde etkileyebilir. </w:t>
      </w:r>
      <w:r w:rsidR="00794273" w:rsidRPr="009542E4">
        <w:rPr>
          <w:rFonts w:ascii="Arial" w:hAnsi="Arial" w:cs="Arial"/>
          <w:sz w:val="20"/>
          <w:szCs w:val="20"/>
          <w:lang w:val="tr-TR"/>
        </w:rPr>
        <w:t>30 Haziran</w:t>
      </w:r>
      <w:r w:rsidRPr="009542E4">
        <w:rPr>
          <w:rFonts w:ascii="Arial" w:hAnsi="Arial" w:cs="Arial"/>
          <w:sz w:val="20"/>
          <w:szCs w:val="20"/>
          <w:lang w:val="tr-TR"/>
        </w:rPr>
        <w:t xml:space="preserve"> 202</w:t>
      </w:r>
      <w:r w:rsidR="00444CAE" w:rsidRPr="009542E4">
        <w:rPr>
          <w:rFonts w:ascii="Arial" w:hAnsi="Arial" w:cs="Arial"/>
          <w:sz w:val="20"/>
          <w:szCs w:val="20"/>
          <w:lang w:val="tr-TR"/>
        </w:rPr>
        <w:t>2</w:t>
      </w:r>
      <w:r w:rsidRPr="009542E4">
        <w:rPr>
          <w:rFonts w:ascii="Arial" w:hAnsi="Arial" w:cs="Arial"/>
          <w:sz w:val="20"/>
          <w:szCs w:val="20"/>
          <w:lang w:val="tr-TR"/>
        </w:rPr>
        <w:t xml:space="preserve"> tarihi itibarıyla Grup’un faaliyetlerini önemli ölçüde etkilemesi beklenen herhangi bir yasal risk bulunmamaktadır.</w:t>
      </w:r>
    </w:p>
    <w:p w14:paraId="58177DBC" w14:textId="77777777" w:rsidR="00D806F3" w:rsidRPr="009542E4" w:rsidRDefault="00D806F3" w:rsidP="00D806F3">
      <w:pPr>
        <w:spacing w:line="0" w:lineRule="atLeast"/>
        <w:ind w:left="28"/>
        <w:jc w:val="both"/>
        <w:rPr>
          <w:rFonts w:ascii="Arial" w:hAnsi="Arial" w:cs="Arial"/>
          <w:sz w:val="20"/>
          <w:szCs w:val="20"/>
          <w:lang w:val="tr-TR"/>
        </w:rPr>
      </w:pPr>
    </w:p>
    <w:p w14:paraId="4E2C97EE" w14:textId="1AA9CA50" w:rsidR="00D806F3" w:rsidRPr="009542E4" w:rsidRDefault="00D806F3" w:rsidP="00D83CB8">
      <w:pPr>
        <w:spacing w:line="0" w:lineRule="atLeast"/>
        <w:ind w:left="567" w:hanging="539"/>
        <w:jc w:val="both"/>
        <w:rPr>
          <w:rFonts w:ascii="Arial" w:hAnsi="Arial" w:cs="Arial"/>
          <w:sz w:val="20"/>
          <w:szCs w:val="20"/>
          <w:lang w:val="tr-TR"/>
        </w:rPr>
      </w:pPr>
      <w:r w:rsidRPr="009542E4">
        <w:rPr>
          <w:rFonts w:ascii="Arial" w:hAnsi="Arial" w:cs="Arial"/>
          <w:sz w:val="20"/>
          <w:szCs w:val="20"/>
          <w:lang w:val="tr-TR"/>
        </w:rPr>
        <w:t>f)</w:t>
      </w:r>
      <w:r w:rsidRPr="009542E4">
        <w:rPr>
          <w:rFonts w:ascii="Arial" w:hAnsi="Arial" w:cs="Arial"/>
          <w:sz w:val="20"/>
          <w:szCs w:val="20"/>
          <w:lang w:val="tr-TR"/>
        </w:rPr>
        <w:tab/>
        <w:t>Davalara ilişkin karşılık tutarının tespit edilmesi aşamasında, Yönetim, devam eden davaların Grup aleyhine sonuçlanma olasılığını ve bu davaların Grup aleyhine sonuçlanması durumunda oluşabilecek sonuçların yasal danışmanların değerlendirmelerini göz önünde bulundurmaktadır. Grup yönetimi mevcut sağlanan bilgi doğrultusunda en iyi tahminini yapmaktadır.</w:t>
      </w:r>
    </w:p>
    <w:p w14:paraId="7EC330CE" w14:textId="77777777" w:rsidR="009677D8" w:rsidRPr="009542E4" w:rsidRDefault="009677D8" w:rsidP="00D83CB8">
      <w:pPr>
        <w:spacing w:line="0" w:lineRule="atLeast"/>
        <w:ind w:left="567" w:hanging="539"/>
        <w:jc w:val="both"/>
        <w:rPr>
          <w:rFonts w:ascii="Arial" w:hAnsi="Arial" w:cs="Arial"/>
          <w:sz w:val="20"/>
          <w:szCs w:val="20"/>
          <w:lang w:val="tr-TR"/>
        </w:rPr>
      </w:pPr>
    </w:p>
    <w:p w14:paraId="71342B42" w14:textId="7BE2FADC" w:rsidR="009677D8" w:rsidRPr="009542E4" w:rsidRDefault="009677D8" w:rsidP="00D83CB8">
      <w:pPr>
        <w:spacing w:line="0" w:lineRule="atLeast"/>
        <w:ind w:left="567" w:hanging="539"/>
        <w:jc w:val="both"/>
        <w:rPr>
          <w:rFonts w:ascii="Arial" w:hAnsi="Arial" w:cs="Arial"/>
          <w:sz w:val="20"/>
          <w:szCs w:val="20"/>
        </w:rPr>
      </w:pPr>
      <w:r w:rsidRPr="009542E4">
        <w:rPr>
          <w:rFonts w:ascii="Arial" w:hAnsi="Arial" w:cs="Arial"/>
          <w:sz w:val="20"/>
          <w:szCs w:val="20"/>
          <w:lang w:val="tr-TR"/>
        </w:rPr>
        <w:t xml:space="preserve">g) </w:t>
      </w:r>
      <w:r w:rsidR="009542E4" w:rsidRPr="009542E4">
        <w:rPr>
          <w:rFonts w:ascii="Arial" w:hAnsi="Arial" w:cs="Arial"/>
          <w:sz w:val="20"/>
          <w:szCs w:val="20"/>
          <w:lang w:val="tr-TR"/>
        </w:rPr>
        <w:tab/>
      </w:r>
      <w:proofErr w:type="spellStart"/>
      <w:r w:rsidRPr="009542E4">
        <w:rPr>
          <w:rFonts w:ascii="Arial" w:hAnsi="Arial" w:cs="Arial"/>
          <w:sz w:val="20"/>
          <w:szCs w:val="20"/>
        </w:rPr>
        <w:t>Yarı</w:t>
      </w:r>
      <w:proofErr w:type="spellEnd"/>
      <w:r w:rsidRPr="009542E4">
        <w:rPr>
          <w:rFonts w:ascii="Arial" w:hAnsi="Arial" w:cs="Arial"/>
          <w:sz w:val="20"/>
          <w:szCs w:val="20"/>
        </w:rPr>
        <w:t xml:space="preserve"> </w:t>
      </w:r>
      <w:proofErr w:type="spellStart"/>
      <w:r w:rsidRPr="009542E4">
        <w:rPr>
          <w:rFonts w:ascii="Arial" w:hAnsi="Arial" w:cs="Arial"/>
          <w:sz w:val="20"/>
          <w:szCs w:val="20"/>
        </w:rPr>
        <w:t>mamul</w:t>
      </w:r>
      <w:proofErr w:type="spellEnd"/>
      <w:r w:rsidRPr="009542E4">
        <w:rPr>
          <w:rFonts w:ascii="Arial" w:hAnsi="Arial" w:cs="Arial"/>
          <w:sz w:val="20"/>
          <w:szCs w:val="20"/>
        </w:rPr>
        <w:t xml:space="preserve"> </w:t>
      </w:r>
      <w:proofErr w:type="spellStart"/>
      <w:r w:rsidRPr="009542E4">
        <w:rPr>
          <w:rFonts w:ascii="Arial" w:hAnsi="Arial" w:cs="Arial"/>
          <w:sz w:val="20"/>
          <w:szCs w:val="20"/>
        </w:rPr>
        <w:t>aşaması</w:t>
      </w:r>
      <w:proofErr w:type="spellEnd"/>
      <w:r w:rsidRPr="009542E4">
        <w:rPr>
          <w:rFonts w:ascii="Arial" w:hAnsi="Arial" w:cs="Arial"/>
          <w:sz w:val="20"/>
          <w:szCs w:val="20"/>
        </w:rPr>
        <w:t xml:space="preserve"> </w:t>
      </w:r>
      <w:proofErr w:type="spellStart"/>
      <w:r w:rsidRPr="009542E4">
        <w:rPr>
          <w:rFonts w:ascii="Arial" w:hAnsi="Arial" w:cs="Arial"/>
          <w:sz w:val="20"/>
          <w:szCs w:val="20"/>
        </w:rPr>
        <w:t>olarak</w:t>
      </w:r>
      <w:proofErr w:type="spellEnd"/>
      <w:r w:rsidRPr="009542E4">
        <w:rPr>
          <w:rFonts w:ascii="Arial" w:hAnsi="Arial" w:cs="Arial"/>
          <w:sz w:val="20"/>
          <w:szCs w:val="20"/>
        </w:rPr>
        <w:t xml:space="preserve"> </w:t>
      </w:r>
      <w:proofErr w:type="spellStart"/>
      <w:r w:rsidRPr="009542E4">
        <w:rPr>
          <w:rFonts w:ascii="Arial" w:hAnsi="Arial" w:cs="Arial"/>
          <w:sz w:val="20"/>
          <w:szCs w:val="20"/>
        </w:rPr>
        <w:t>takip</w:t>
      </w:r>
      <w:proofErr w:type="spellEnd"/>
      <w:r w:rsidRPr="009542E4">
        <w:rPr>
          <w:rFonts w:ascii="Arial" w:hAnsi="Arial" w:cs="Arial"/>
          <w:sz w:val="20"/>
          <w:szCs w:val="20"/>
        </w:rPr>
        <w:t xml:space="preserve"> </w:t>
      </w:r>
      <w:proofErr w:type="spellStart"/>
      <w:r w:rsidRPr="009542E4">
        <w:rPr>
          <w:rFonts w:ascii="Arial" w:hAnsi="Arial" w:cs="Arial"/>
          <w:sz w:val="20"/>
          <w:szCs w:val="20"/>
        </w:rPr>
        <w:t>edilen</w:t>
      </w:r>
      <w:proofErr w:type="spellEnd"/>
      <w:r w:rsidRPr="009542E4">
        <w:rPr>
          <w:rFonts w:ascii="Arial" w:hAnsi="Arial" w:cs="Arial"/>
          <w:sz w:val="20"/>
          <w:szCs w:val="20"/>
        </w:rPr>
        <w:t xml:space="preserve"> ve </w:t>
      </w:r>
      <w:proofErr w:type="spellStart"/>
      <w:r w:rsidRPr="009542E4">
        <w:rPr>
          <w:rFonts w:ascii="Arial" w:hAnsi="Arial" w:cs="Arial"/>
          <w:sz w:val="20"/>
          <w:szCs w:val="20"/>
        </w:rPr>
        <w:t>üretim</w:t>
      </w:r>
      <w:proofErr w:type="spellEnd"/>
      <w:r w:rsidRPr="009542E4">
        <w:rPr>
          <w:rFonts w:ascii="Arial" w:hAnsi="Arial" w:cs="Arial"/>
          <w:sz w:val="20"/>
          <w:szCs w:val="20"/>
        </w:rPr>
        <w:t xml:space="preserve"> </w:t>
      </w:r>
      <w:proofErr w:type="spellStart"/>
      <w:r w:rsidRPr="009542E4">
        <w:rPr>
          <w:rFonts w:ascii="Arial" w:hAnsi="Arial" w:cs="Arial"/>
          <w:sz w:val="20"/>
          <w:szCs w:val="20"/>
        </w:rPr>
        <w:t>süreci</w:t>
      </w:r>
      <w:proofErr w:type="spellEnd"/>
      <w:r w:rsidRPr="009542E4">
        <w:rPr>
          <w:rFonts w:ascii="Arial" w:hAnsi="Arial" w:cs="Arial"/>
          <w:sz w:val="20"/>
          <w:szCs w:val="20"/>
        </w:rPr>
        <w:t xml:space="preserve"> </w:t>
      </w:r>
      <w:proofErr w:type="spellStart"/>
      <w:r w:rsidRPr="009542E4">
        <w:rPr>
          <w:rFonts w:ascii="Arial" w:hAnsi="Arial" w:cs="Arial"/>
          <w:sz w:val="20"/>
          <w:szCs w:val="20"/>
        </w:rPr>
        <w:t>içerisinde</w:t>
      </w:r>
      <w:proofErr w:type="spellEnd"/>
      <w:r w:rsidRPr="009542E4">
        <w:rPr>
          <w:rFonts w:ascii="Arial" w:hAnsi="Arial" w:cs="Arial"/>
          <w:sz w:val="20"/>
          <w:szCs w:val="20"/>
        </w:rPr>
        <w:t xml:space="preserve"> </w:t>
      </w:r>
      <w:proofErr w:type="spellStart"/>
      <w:r w:rsidRPr="009542E4">
        <w:rPr>
          <w:rFonts w:ascii="Arial" w:hAnsi="Arial" w:cs="Arial"/>
          <w:sz w:val="20"/>
          <w:szCs w:val="20"/>
        </w:rPr>
        <w:t>henüz</w:t>
      </w:r>
      <w:proofErr w:type="spellEnd"/>
      <w:r w:rsidRPr="009542E4">
        <w:rPr>
          <w:rFonts w:ascii="Arial" w:hAnsi="Arial" w:cs="Arial"/>
          <w:sz w:val="20"/>
          <w:szCs w:val="20"/>
        </w:rPr>
        <w:t xml:space="preserve"> </w:t>
      </w:r>
      <w:proofErr w:type="spellStart"/>
      <w:r w:rsidRPr="009542E4">
        <w:rPr>
          <w:rFonts w:ascii="Arial" w:hAnsi="Arial" w:cs="Arial"/>
          <w:sz w:val="20"/>
          <w:szCs w:val="20"/>
        </w:rPr>
        <w:t>dore</w:t>
      </w:r>
      <w:proofErr w:type="spellEnd"/>
      <w:r w:rsidRPr="009542E4">
        <w:rPr>
          <w:rFonts w:ascii="Arial" w:hAnsi="Arial" w:cs="Arial"/>
          <w:sz w:val="20"/>
          <w:szCs w:val="20"/>
        </w:rPr>
        <w:t xml:space="preserve"> </w:t>
      </w:r>
      <w:proofErr w:type="spellStart"/>
      <w:r w:rsidRPr="009542E4">
        <w:rPr>
          <w:rFonts w:ascii="Arial" w:hAnsi="Arial" w:cs="Arial"/>
          <w:sz w:val="20"/>
          <w:szCs w:val="20"/>
        </w:rPr>
        <w:t>altın</w:t>
      </w:r>
      <w:proofErr w:type="spellEnd"/>
      <w:r w:rsidRPr="009542E4">
        <w:rPr>
          <w:rFonts w:ascii="Arial" w:hAnsi="Arial" w:cs="Arial"/>
          <w:sz w:val="20"/>
          <w:szCs w:val="20"/>
        </w:rPr>
        <w:t xml:space="preserve"> </w:t>
      </w:r>
      <w:proofErr w:type="spellStart"/>
      <w:r w:rsidRPr="009542E4">
        <w:rPr>
          <w:rFonts w:ascii="Arial" w:hAnsi="Arial" w:cs="Arial"/>
          <w:sz w:val="20"/>
          <w:szCs w:val="20"/>
        </w:rPr>
        <w:t>haline</w:t>
      </w:r>
      <w:proofErr w:type="spellEnd"/>
      <w:r w:rsidRPr="009542E4">
        <w:rPr>
          <w:rFonts w:ascii="Arial" w:hAnsi="Arial" w:cs="Arial"/>
          <w:sz w:val="20"/>
          <w:szCs w:val="20"/>
        </w:rPr>
        <w:t xml:space="preserve"> </w:t>
      </w:r>
      <w:proofErr w:type="spellStart"/>
      <w:r w:rsidRPr="009542E4">
        <w:rPr>
          <w:rFonts w:ascii="Arial" w:hAnsi="Arial" w:cs="Arial"/>
          <w:sz w:val="20"/>
          <w:szCs w:val="20"/>
        </w:rPr>
        <w:t>dönüşmemiş</w:t>
      </w:r>
      <w:proofErr w:type="spellEnd"/>
      <w:r w:rsidRPr="009542E4">
        <w:rPr>
          <w:rFonts w:ascii="Arial" w:hAnsi="Arial" w:cs="Arial"/>
          <w:sz w:val="20"/>
          <w:szCs w:val="20"/>
        </w:rPr>
        <w:t xml:space="preserve"> </w:t>
      </w:r>
      <w:proofErr w:type="spellStart"/>
      <w:r w:rsidRPr="009542E4">
        <w:rPr>
          <w:rFonts w:ascii="Arial" w:hAnsi="Arial" w:cs="Arial"/>
          <w:sz w:val="20"/>
          <w:szCs w:val="20"/>
        </w:rPr>
        <w:t>döngü</w:t>
      </w:r>
      <w:proofErr w:type="spellEnd"/>
      <w:r w:rsidRPr="009542E4">
        <w:rPr>
          <w:rFonts w:ascii="Arial" w:hAnsi="Arial" w:cs="Arial"/>
          <w:sz w:val="20"/>
          <w:szCs w:val="20"/>
        </w:rPr>
        <w:t xml:space="preserve"> </w:t>
      </w:r>
      <w:proofErr w:type="spellStart"/>
      <w:r w:rsidRPr="009542E4">
        <w:rPr>
          <w:rFonts w:ascii="Arial" w:hAnsi="Arial" w:cs="Arial"/>
          <w:sz w:val="20"/>
          <w:szCs w:val="20"/>
        </w:rPr>
        <w:t>altın</w:t>
      </w:r>
      <w:proofErr w:type="spellEnd"/>
      <w:r w:rsidRPr="009542E4">
        <w:rPr>
          <w:rFonts w:ascii="Arial" w:hAnsi="Arial" w:cs="Arial"/>
          <w:sz w:val="20"/>
          <w:szCs w:val="20"/>
        </w:rPr>
        <w:t xml:space="preserve"> </w:t>
      </w:r>
      <w:proofErr w:type="spellStart"/>
      <w:r w:rsidRPr="009542E4">
        <w:rPr>
          <w:rFonts w:ascii="Arial" w:hAnsi="Arial" w:cs="Arial"/>
          <w:sz w:val="20"/>
          <w:szCs w:val="20"/>
        </w:rPr>
        <w:t>stok</w:t>
      </w:r>
      <w:proofErr w:type="spellEnd"/>
      <w:r w:rsidRPr="009542E4">
        <w:rPr>
          <w:rFonts w:ascii="Arial" w:hAnsi="Arial" w:cs="Arial"/>
          <w:sz w:val="20"/>
          <w:szCs w:val="20"/>
        </w:rPr>
        <w:t xml:space="preserve"> </w:t>
      </w:r>
      <w:proofErr w:type="spellStart"/>
      <w:r w:rsidRPr="009542E4">
        <w:rPr>
          <w:rFonts w:ascii="Arial" w:hAnsi="Arial" w:cs="Arial"/>
          <w:sz w:val="20"/>
          <w:szCs w:val="20"/>
        </w:rPr>
        <w:t>miktarı</w:t>
      </w:r>
      <w:proofErr w:type="spellEnd"/>
      <w:r w:rsidRPr="009542E4">
        <w:rPr>
          <w:rFonts w:ascii="Arial" w:hAnsi="Arial" w:cs="Arial"/>
          <w:sz w:val="20"/>
          <w:szCs w:val="20"/>
        </w:rPr>
        <w:t xml:space="preserve">, </w:t>
      </w:r>
      <w:proofErr w:type="spellStart"/>
      <w:r w:rsidRPr="009542E4">
        <w:rPr>
          <w:rFonts w:ascii="Arial" w:hAnsi="Arial" w:cs="Arial"/>
          <w:sz w:val="20"/>
          <w:szCs w:val="20"/>
        </w:rPr>
        <w:t>teknik</w:t>
      </w:r>
      <w:proofErr w:type="spellEnd"/>
      <w:r w:rsidRPr="009542E4">
        <w:rPr>
          <w:rFonts w:ascii="Arial" w:hAnsi="Arial" w:cs="Arial"/>
          <w:sz w:val="20"/>
          <w:szCs w:val="20"/>
        </w:rPr>
        <w:t xml:space="preserve"> </w:t>
      </w:r>
      <w:proofErr w:type="spellStart"/>
      <w:r w:rsidRPr="009542E4">
        <w:rPr>
          <w:rFonts w:ascii="Arial" w:hAnsi="Arial" w:cs="Arial"/>
          <w:sz w:val="20"/>
          <w:szCs w:val="20"/>
        </w:rPr>
        <w:t>üretim</w:t>
      </w:r>
      <w:proofErr w:type="spellEnd"/>
      <w:r w:rsidRPr="009542E4">
        <w:rPr>
          <w:rFonts w:ascii="Arial" w:hAnsi="Arial" w:cs="Arial"/>
          <w:sz w:val="20"/>
          <w:szCs w:val="20"/>
        </w:rPr>
        <w:t xml:space="preserve"> </w:t>
      </w:r>
      <w:proofErr w:type="spellStart"/>
      <w:r w:rsidRPr="009542E4">
        <w:rPr>
          <w:rFonts w:ascii="Arial" w:hAnsi="Arial" w:cs="Arial"/>
          <w:sz w:val="20"/>
          <w:szCs w:val="20"/>
        </w:rPr>
        <w:t>hesaplama</w:t>
      </w:r>
      <w:proofErr w:type="spellEnd"/>
      <w:r w:rsidRPr="009542E4">
        <w:rPr>
          <w:rFonts w:ascii="Arial" w:hAnsi="Arial" w:cs="Arial"/>
          <w:sz w:val="20"/>
          <w:szCs w:val="20"/>
        </w:rPr>
        <w:t xml:space="preserve"> ve </w:t>
      </w:r>
      <w:proofErr w:type="spellStart"/>
      <w:r w:rsidRPr="009542E4">
        <w:rPr>
          <w:rFonts w:ascii="Arial" w:hAnsi="Arial" w:cs="Arial"/>
          <w:sz w:val="20"/>
          <w:szCs w:val="20"/>
        </w:rPr>
        <w:t>tahminler</w:t>
      </w:r>
      <w:proofErr w:type="spellEnd"/>
      <w:r w:rsidRPr="009542E4">
        <w:rPr>
          <w:rFonts w:ascii="Arial" w:hAnsi="Arial" w:cs="Arial"/>
          <w:sz w:val="20"/>
          <w:szCs w:val="20"/>
        </w:rPr>
        <w:t xml:space="preserve"> </w:t>
      </w:r>
      <w:proofErr w:type="spellStart"/>
      <w:r w:rsidRPr="009542E4">
        <w:rPr>
          <w:rFonts w:ascii="Arial" w:hAnsi="Arial" w:cs="Arial"/>
          <w:sz w:val="20"/>
          <w:szCs w:val="20"/>
        </w:rPr>
        <w:t>yapılarak</w:t>
      </w:r>
      <w:proofErr w:type="spellEnd"/>
      <w:r w:rsidRPr="009542E4">
        <w:rPr>
          <w:rFonts w:ascii="Arial" w:hAnsi="Arial" w:cs="Arial"/>
          <w:sz w:val="20"/>
          <w:szCs w:val="20"/>
        </w:rPr>
        <w:t xml:space="preserve"> her </w:t>
      </w:r>
      <w:proofErr w:type="spellStart"/>
      <w:r w:rsidRPr="009542E4">
        <w:rPr>
          <w:rFonts w:ascii="Arial" w:hAnsi="Arial" w:cs="Arial"/>
          <w:sz w:val="20"/>
          <w:szCs w:val="20"/>
        </w:rPr>
        <w:t>bir</w:t>
      </w:r>
      <w:proofErr w:type="spellEnd"/>
      <w:r w:rsidRPr="009542E4">
        <w:rPr>
          <w:rFonts w:ascii="Arial" w:hAnsi="Arial" w:cs="Arial"/>
          <w:sz w:val="20"/>
          <w:szCs w:val="20"/>
        </w:rPr>
        <w:t xml:space="preserve"> </w:t>
      </w:r>
      <w:proofErr w:type="spellStart"/>
      <w:r w:rsidRPr="009542E4">
        <w:rPr>
          <w:rFonts w:ascii="Arial" w:hAnsi="Arial" w:cs="Arial"/>
          <w:sz w:val="20"/>
          <w:szCs w:val="20"/>
        </w:rPr>
        <w:t>üretim</w:t>
      </w:r>
      <w:proofErr w:type="spellEnd"/>
      <w:r w:rsidRPr="009542E4">
        <w:rPr>
          <w:rFonts w:ascii="Arial" w:hAnsi="Arial" w:cs="Arial"/>
          <w:sz w:val="20"/>
          <w:szCs w:val="20"/>
        </w:rPr>
        <w:t xml:space="preserve"> </w:t>
      </w:r>
      <w:proofErr w:type="spellStart"/>
      <w:r w:rsidRPr="009542E4">
        <w:rPr>
          <w:rFonts w:ascii="Arial" w:hAnsi="Arial" w:cs="Arial"/>
          <w:sz w:val="20"/>
          <w:szCs w:val="20"/>
        </w:rPr>
        <w:t>tesisi</w:t>
      </w:r>
      <w:proofErr w:type="spellEnd"/>
      <w:r w:rsidRPr="009542E4">
        <w:rPr>
          <w:rFonts w:ascii="Arial" w:hAnsi="Arial" w:cs="Arial"/>
          <w:sz w:val="20"/>
          <w:szCs w:val="20"/>
        </w:rPr>
        <w:t xml:space="preserve"> </w:t>
      </w:r>
      <w:proofErr w:type="spellStart"/>
      <w:r w:rsidRPr="009542E4">
        <w:rPr>
          <w:rFonts w:ascii="Arial" w:hAnsi="Arial" w:cs="Arial"/>
          <w:sz w:val="20"/>
          <w:szCs w:val="20"/>
        </w:rPr>
        <w:t>için</w:t>
      </w:r>
      <w:proofErr w:type="spellEnd"/>
      <w:r w:rsidRPr="009542E4">
        <w:rPr>
          <w:rFonts w:ascii="Arial" w:hAnsi="Arial" w:cs="Arial"/>
          <w:sz w:val="20"/>
          <w:szCs w:val="20"/>
        </w:rPr>
        <w:t xml:space="preserve"> </w:t>
      </w:r>
      <w:proofErr w:type="spellStart"/>
      <w:r w:rsidRPr="009542E4">
        <w:rPr>
          <w:rFonts w:ascii="Arial" w:hAnsi="Arial" w:cs="Arial"/>
          <w:sz w:val="20"/>
          <w:szCs w:val="20"/>
        </w:rPr>
        <w:t>ayrı</w:t>
      </w:r>
      <w:proofErr w:type="spellEnd"/>
      <w:r w:rsidRPr="009542E4">
        <w:rPr>
          <w:rFonts w:ascii="Arial" w:hAnsi="Arial" w:cs="Arial"/>
          <w:sz w:val="20"/>
          <w:szCs w:val="20"/>
        </w:rPr>
        <w:t xml:space="preserve"> </w:t>
      </w:r>
      <w:proofErr w:type="spellStart"/>
      <w:r w:rsidRPr="009542E4">
        <w:rPr>
          <w:rFonts w:ascii="Arial" w:hAnsi="Arial" w:cs="Arial"/>
          <w:sz w:val="20"/>
          <w:szCs w:val="20"/>
        </w:rPr>
        <w:t>ayrı</w:t>
      </w:r>
      <w:proofErr w:type="spellEnd"/>
      <w:r w:rsidRPr="009542E4">
        <w:rPr>
          <w:rFonts w:ascii="Arial" w:hAnsi="Arial" w:cs="Arial"/>
          <w:sz w:val="20"/>
          <w:szCs w:val="20"/>
        </w:rPr>
        <w:t xml:space="preserve"> </w:t>
      </w:r>
      <w:proofErr w:type="spellStart"/>
      <w:r w:rsidRPr="009542E4">
        <w:rPr>
          <w:rFonts w:ascii="Arial" w:hAnsi="Arial" w:cs="Arial"/>
          <w:sz w:val="20"/>
          <w:szCs w:val="20"/>
        </w:rPr>
        <w:t>değerlendirilmektedir</w:t>
      </w:r>
      <w:proofErr w:type="spellEnd"/>
      <w:r w:rsidRPr="009542E4">
        <w:rPr>
          <w:rFonts w:ascii="Arial" w:hAnsi="Arial" w:cs="Arial"/>
          <w:sz w:val="20"/>
          <w:szCs w:val="20"/>
        </w:rPr>
        <w:t xml:space="preserve">. Hem tank </w:t>
      </w:r>
      <w:proofErr w:type="spellStart"/>
      <w:r w:rsidRPr="009542E4">
        <w:rPr>
          <w:rFonts w:ascii="Arial" w:hAnsi="Arial" w:cs="Arial"/>
          <w:sz w:val="20"/>
          <w:szCs w:val="20"/>
        </w:rPr>
        <w:t>liçi</w:t>
      </w:r>
      <w:proofErr w:type="spellEnd"/>
      <w:r w:rsidRPr="009542E4">
        <w:rPr>
          <w:rFonts w:ascii="Arial" w:hAnsi="Arial" w:cs="Arial"/>
          <w:sz w:val="20"/>
          <w:szCs w:val="20"/>
        </w:rPr>
        <w:t xml:space="preserve"> hem de </w:t>
      </w:r>
      <w:proofErr w:type="spellStart"/>
      <w:r w:rsidRPr="009542E4">
        <w:rPr>
          <w:rFonts w:ascii="Arial" w:hAnsi="Arial" w:cs="Arial"/>
          <w:sz w:val="20"/>
          <w:szCs w:val="20"/>
        </w:rPr>
        <w:t>yığın</w:t>
      </w:r>
      <w:proofErr w:type="spellEnd"/>
      <w:r w:rsidRPr="009542E4">
        <w:rPr>
          <w:rFonts w:ascii="Arial" w:hAnsi="Arial" w:cs="Arial"/>
          <w:sz w:val="20"/>
          <w:szCs w:val="20"/>
        </w:rPr>
        <w:t xml:space="preserve"> </w:t>
      </w:r>
      <w:proofErr w:type="spellStart"/>
      <w:r w:rsidRPr="009542E4">
        <w:rPr>
          <w:rFonts w:ascii="Arial" w:hAnsi="Arial" w:cs="Arial"/>
          <w:sz w:val="20"/>
          <w:szCs w:val="20"/>
        </w:rPr>
        <w:t>liçi</w:t>
      </w:r>
      <w:proofErr w:type="spellEnd"/>
      <w:r w:rsidRPr="009542E4">
        <w:rPr>
          <w:rFonts w:ascii="Arial" w:hAnsi="Arial" w:cs="Arial"/>
          <w:sz w:val="20"/>
          <w:szCs w:val="20"/>
        </w:rPr>
        <w:t xml:space="preserve"> </w:t>
      </w:r>
      <w:proofErr w:type="spellStart"/>
      <w:r w:rsidRPr="009542E4">
        <w:rPr>
          <w:rFonts w:ascii="Arial" w:hAnsi="Arial" w:cs="Arial"/>
          <w:sz w:val="20"/>
          <w:szCs w:val="20"/>
        </w:rPr>
        <w:t>üretim</w:t>
      </w:r>
      <w:proofErr w:type="spellEnd"/>
      <w:r w:rsidRPr="009542E4">
        <w:rPr>
          <w:rFonts w:ascii="Arial" w:hAnsi="Arial" w:cs="Arial"/>
          <w:sz w:val="20"/>
          <w:szCs w:val="20"/>
        </w:rPr>
        <w:t xml:space="preserve"> </w:t>
      </w:r>
      <w:proofErr w:type="spellStart"/>
      <w:r w:rsidRPr="009542E4">
        <w:rPr>
          <w:rFonts w:ascii="Arial" w:hAnsi="Arial" w:cs="Arial"/>
          <w:sz w:val="20"/>
          <w:szCs w:val="20"/>
        </w:rPr>
        <w:t>tesisleri</w:t>
      </w:r>
      <w:proofErr w:type="spellEnd"/>
      <w:r w:rsidRPr="009542E4">
        <w:rPr>
          <w:rFonts w:ascii="Arial" w:hAnsi="Arial" w:cs="Arial"/>
          <w:sz w:val="20"/>
          <w:szCs w:val="20"/>
        </w:rPr>
        <w:t xml:space="preserve"> </w:t>
      </w:r>
      <w:proofErr w:type="spellStart"/>
      <w:r w:rsidRPr="009542E4">
        <w:rPr>
          <w:rFonts w:ascii="Arial" w:hAnsi="Arial" w:cs="Arial"/>
          <w:sz w:val="20"/>
          <w:szCs w:val="20"/>
        </w:rPr>
        <w:t>için</w:t>
      </w:r>
      <w:proofErr w:type="spellEnd"/>
      <w:r w:rsidRPr="009542E4">
        <w:rPr>
          <w:rFonts w:ascii="Arial" w:hAnsi="Arial" w:cs="Arial"/>
          <w:sz w:val="20"/>
          <w:szCs w:val="20"/>
        </w:rPr>
        <w:t xml:space="preserve"> </w:t>
      </w:r>
      <w:proofErr w:type="spellStart"/>
      <w:r w:rsidRPr="009542E4">
        <w:rPr>
          <w:rFonts w:ascii="Arial" w:hAnsi="Arial" w:cs="Arial"/>
          <w:sz w:val="20"/>
          <w:szCs w:val="20"/>
        </w:rPr>
        <w:t>geçerli</w:t>
      </w:r>
      <w:proofErr w:type="spellEnd"/>
      <w:r w:rsidRPr="009542E4">
        <w:rPr>
          <w:rFonts w:ascii="Arial" w:hAnsi="Arial" w:cs="Arial"/>
          <w:sz w:val="20"/>
          <w:szCs w:val="20"/>
        </w:rPr>
        <w:t xml:space="preserve"> </w:t>
      </w:r>
      <w:proofErr w:type="spellStart"/>
      <w:r w:rsidRPr="009542E4">
        <w:rPr>
          <w:rFonts w:ascii="Arial" w:hAnsi="Arial" w:cs="Arial"/>
          <w:sz w:val="20"/>
          <w:szCs w:val="20"/>
        </w:rPr>
        <w:t>olan</w:t>
      </w:r>
      <w:proofErr w:type="spellEnd"/>
      <w:r w:rsidRPr="009542E4">
        <w:rPr>
          <w:rFonts w:ascii="Arial" w:hAnsi="Arial" w:cs="Arial"/>
          <w:sz w:val="20"/>
          <w:szCs w:val="20"/>
        </w:rPr>
        <w:t xml:space="preserve"> </w:t>
      </w:r>
      <w:proofErr w:type="spellStart"/>
      <w:r w:rsidRPr="009542E4">
        <w:rPr>
          <w:rFonts w:ascii="Arial" w:hAnsi="Arial" w:cs="Arial"/>
          <w:sz w:val="20"/>
          <w:szCs w:val="20"/>
        </w:rPr>
        <w:t>döngü</w:t>
      </w:r>
      <w:proofErr w:type="spellEnd"/>
      <w:r w:rsidRPr="009542E4">
        <w:rPr>
          <w:rFonts w:ascii="Arial" w:hAnsi="Arial" w:cs="Arial"/>
          <w:sz w:val="20"/>
          <w:szCs w:val="20"/>
        </w:rPr>
        <w:t xml:space="preserve"> </w:t>
      </w:r>
      <w:proofErr w:type="spellStart"/>
      <w:r w:rsidRPr="009542E4">
        <w:rPr>
          <w:rFonts w:ascii="Arial" w:hAnsi="Arial" w:cs="Arial"/>
          <w:sz w:val="20"/>
          <w:szCs w:val="20"/>
        </w:rPr>
        <w:t>altın</w:t>
      </w:r>
      <w:proofErr w:type="spellEnd"/>
      <w:r w:rsidRPr="009542E4">
        <w:rPr>
          <w:rFonts w:ascii="Arial" w:hAnsi="Arial" w:cs="Arial"/>
          <w:sz w:val="20"/>
          <w:szCs w:val="20"/>
        </w:rPr>
        <w:t xml:space="preserve"> </w:t>
      </w:r>
      <w:proofErr w:type="spellStart"/>
      <w:r w:rsidRPr="009542E4">
        <w:rPr>
          <w:rFonts w:ascii="Arial" w:hAnsi="Arial" w:cs="Arial"/>
          <w:sz w:val="20"/>
          <w:szCs w:val="20"/>
        </w:rPr>
        <w:t>süreci</w:t>
      </w:r>
      <w:proofErr w:type="spellEnd"/>
      <w:r w:rsidRPr="009542E4">
        <w:rPr>
          <w:rFonts w:ascii="Arial" w:hAnsi="Arial" w:cs="Arial"/>
          <w:sz w:val="20"/>
          <w:szCs w:val="20"/>
        </w:rPr>
        <w:t xml:space="preserve">, </w:t>
      </w:r>
      <w:proofErr w:type="spellStart"/>
      <w:r w:rsidRPr="009542E4">
        <w:rPr>
          <w:rFonts w:ascii="Arial" w:hAnsi="Arial" w:cs="Arial"/>
          <w:sz w:val="20"/>
          <w:szCs w:val="20"/>
        </w:rPr>
        <w:t>dore</w:t>
      </w:r>
      <w:proofErr w:type="spellEnd"/>
      <w:r w:rsidRPr="009542E4">
        <w:rPr>
          <w:rFonts w:ascii="Arial" w:hAnsi="Arial" w:cs="Arial"/>
          <w:sz w:val="20"/>
          <w:szCs w:val="20"/>
        </w:rPr>
        <w:t xml:space="preserve"> </w:t>
      </w:r>
      <w:proofErr w:type="spellStart"/>
      <w:r w:rsidRPr="009542E4">
        <w:rPr>
          <w:rFonts w:ascii="Arial" w:hAnsi="Arial" w:cs="Arial"/>
          <w:sz w:val="20"/>
          <w:szCs w:val="20"/>
        </w:rPr>
        <w:t>altın</w:t>
      </w:r>
      <w:proofErr w:type="spellEnd"/>
      <w:r w:rsidRPr="009542E4">
        <w:rPr>
          <w:rFonts w:ascii="Arial" w:hAnsi="Arial" w:cs="Arial"/>
          <w:sz w:val="20"/>
          <w:szCs w:val="20"/>
        </w:rPr>
        <w:t xml:space="preserve"> (</w:t>
      </w:r>
      <w:proofErr w:type="spellStart"/>
      <w:r w:rsidRPr="009542E4">
        <w:rPr>
          <w:rFonts w:ascii="Arial" w:hAnsi="Arial" w:cs="Arial"/>
          <w:sz w:val="20"/>
          <w:szCs w:val="20"/>
        </w:rPr>
        <w:t>mamul</w:t>
      </w:r>
      <w:proofErr w:type="spellEnd"/>
      <w:r w:rsidRPr="009542E4">
        <w:rPr>
          <w:rFonts w:ascii="Arial" w:hAnsi="Arial" w:cs="Arial"/>
          <w:sz w:val="20"/>
          <w:szCs w:val="20"/>
        </w:rPr>
        <w:t xml:space="preserve">) </w:t>
      </w:r>
      <w:proofErr w:type="spellStart"/>
      <w:r w:rsidRPr="009542E4">
        <w:rPr>
          <w:rFonts w:ascii="Arial" w:hAnsi="Arial" w:cs="Arial"/>
          <w:sz w:val="20"/>
          <w:szCs w:val="20"/>
        </w:rPr>
        <w:t>elde</w:t>
      </w:r>
      <w:proofErr w:type="spellEnd"/>
      <w:r w:rsidRPr="009542E4">
        <w:rPr>
          <w:rFonts w:ascii="Arial" w:hAnsi="Arial" w:cs="Arial"/>
          <w:sz w:val="20"/>
          <w:szCs w:val="20"/>
        </w:rPr>
        <w:t xml:space="preserve"> </w:t>
      </w:r>
      <w:proofErr w:type="spellStart"/>
      <w:r w:rsidRPr="009542E4">
        <w:rPr>
          <w:rFonts w:ascii="Arial" w:hAnsi="Arial" w:cs="Arial"/>
          <w:sz w:val="20"/>
          <w:szCs w:val="20"/>
        </w:rPr>
        <w:t>edildikten</w:t>
      </w:r>
      <w:proofErr w:type="spellEnd"/>
      <w:r w:rsidRPr="009542E4">
        <w:rPr>
          <w:rFonts w:ascii="Arial" w:hAnsi="Arial" w:cs="Arial"/>
          <w:sz w:val="20"/>
          <w:szCs w:val="20"/>
        </w:rPr>
        <w:t xml:space="preserve"> </w:t>
      </w:r>
      <w:proofErr w:type="spellStart"/>
      <w:r w:rsidRPr="009542E4">
        <w:rPr>
          <w:rFonts w:ascii="Arial" w:hAnsi="Arial" w:cs="Arial"/>
          <w:sz w:val="20"/>
          <w:szCs w:val="20"/>
        </w:rPr>
        <w:t>sonra</w:t>
      </w:r>
      <w:proofErr w:type="spellEnd"/>
      <w:r w:rsidRPr="009542E4">
        <w:rPr>
          <w:rFonts w:ascii="Arial" w:hAnsi="Arial" w:cs="Arial"/>
          <w:sz w:val="20"/>
          <w:szCs w:val="20"/>
        </w:rPr>
        <w:t xml:space="preserve"> </w:t>
      </w:r>
      <w:proofErr w:type="spellStart"/>
      <w:r w:rsidRPr="009542E4">
        <w:rPr>
          <w:rFonts w:ascii="Arial" w:hAnsi="Arial" w:cs="Arial"/>
          <w:sz w:val="20"/>
          <w:szCs w:val="20"/>
        </w:rPr>
        <w:t>sona</w:t>
      </w:r>
      <w:proofErr w:type="spellEnd"/>
      <w:r w:rsidRPr="009542E4">
        <w:rPr>
          <w:rFonts w:ascii="Arial" w:hAnsi="Arial" w:cs="Arial"/>
          <w:sz w:val="20"/>
          <w:szCs w:val="20"/>
        </w:rPr>
        <w:t xml:space="preserve"> </w:t>
      </w:r>
      <w:proofErr w:type="spellStart"/>
      <w:r w:rsidRPr="009542E4">
        <w:rPr>
          <w:rFonts w:ascii="Arial" w:hAnsi="Arial" w:cs="Arial"/>
          <w:sz w:val="20"/>
          <w:szCs w:val="20"/>
        </w:rPr>
        <w:t>ermektedir</w:t>
      </w:r>
      <w:proofErr w:type="spellEnd"/>
      <w:r w:rsidRPr="009542E4">
        <w:rPr>
          <w:rFonts w:ascii="Arial" w:hAnsi="Arial" w:cs="Arial"/>
          <w:sz w:val="20"/>
          <w:szCs w:val="20"/>
        </w:rPr>
        <w:t xml:space="preserve">. Tank </w:t>
      </w:r>
      <w:proofErr w:type="spellStart"/>
      <w:r w:rsidRPr="009542E4">
        <w:rPr>
          <w:rFonts w:ascii="Arial" w:hAnsi="Arial" w:cs="Arial"/>
          <w:sz w:val="20"/>
          <w:szCs w:val="20"/>
        </w:rPr>
        <w:t>liçi</w:t>
      </w:r>
      <w:proofErr w:type="spellEnd"/>
      <w:r w:rsidRPr="009542E4">
        <w:rPr>
          <w:rFonts w:ascii="Arial" w:hAnsi="Arial" w:cs="Arial"/>
          <w:sz w:val="20"/>
          <w:szCs w:val="20"/>
        </w:rPr>
        <w:t xml:space="preserve"> ve </w:t>
      </w:r>
      <w:proofErr w:type="spellStart"/>
      <w:r w:rsidRPr="009542E4">
        <w:rPr>
          <w:rFonts w:ascii="Arial" w:hAnsi="Arial" w:cs="Arial"/>
          <w:sz w:val="20"/>
          <w:szCs w:val="20"/>
        </w:rPr>
        <w:t>yığın</w:t>
      </w:r>
      <w:proofErr w:type="spellEnd"/>
      <w:r w:rsidRPr="009542E4">
        <w:rPr>
          <w:rFonts w:ascii="Arial" w:hAnsi="Arial" w:cs="Arial"/>
          <w:sz w:val="20"/>
          <w:szCs w:val="20"/>
        </w:rPr>
        <w:t xml:space="preserve"> </w:t>
      </w:r>
      <w:proofErr w:type="spellStart"/>
      <w:r w:rsidRPr="009542E4">
        <w:rPr>
          <w:rFonts w:ascii="Arial" w:hAnsi="Arial" w:cs="Arial"/>
          <w:sz w:val="20"/>
          <w:szCs w:val="20"/>
        </w:rPr>
        <w:t>liçi</w:t>
      </w:r>
      <w:proofErr w:type="spellEnd"/>
      <w:r w:rsidRPr="009542E4">
        <w:rPr>
          <w:rFonts w:ascii="Arial" w:hAnsi="Arial" w:cs="Arial"/>
          <w:sz w:val="20"/>
          <w:szCs w:val="20"/>
        </w:rPr>
        <w:t xml:space="preserve"> </w:t>
      </w:r>
      <w:proofErr w:type="spellStart"/>
      <w:r w:rsidRPr="009542E4">
        <w:rPr>
          <w:rFonts w:ascii="Arial" w:hAnsi="Arial" w:cs="Arial"/>
          <w:sz w:val="20"/>
          <w:szCs w:val="20"/>
        </w:rPr>
        <w:t>tesislerinin</w:t>
      </w:r>
      <w:proofErr w:type="spellEnd"/>
      <w:r w:rsidRPr="009542E4">
        <w:rPr>
          <w:rFonts w:ascii="Arial" w:hAnsi="Arial" w:cs="Arial"/>
          <w:sz w:val="20"/>
          <w:szCs w:val="20"/>
        </w:rPr>
        <w:t xml:space="preserve"> </w:t>
      </w:r>
      <w:proofErr w:type="spellStart"/>
      <w:r w:rsidRPr="009542E4">
        <w:rPr>
          <w:rFonts w:ascii="Arial" w:hAnsi="Arial" w:cs="Arial"/>
          <w:sz w:val="20"/>
          <w:szCs w:val="20"/>
        </w:rPr>
        <w:t>üretim</w:t>
      </w:r>
      <w:proofErr w:type="spellEnd"/>
      <w:r w:rsidRPr="009542E4">
        <w:rPr>
          <w:rFonts w:ascii="Arial" w:hAnsi="Arial" w:cs="Arial"/>
          <w:sz w:val="20"/>
          <w:szCs w:val="20"/>
        </w:rPr>
        <w:t xml:space="preserve"> </w:t>
      </w:r>
      <w:proofErr w:type="spellStart"/>
      <w:r w:rsidRPr="009542E4">
        <w:rPr>
          <w:rFonts w:ascii="Arial" w:hAnsi="Arial" w:cs="Arial"/>
          <w:sz w:val="20"/>
          <w:szCs w:val="20"/>
        </w:rPr>
        <w:t>süreçlerinin</w:t>
      </w:r>
      <w:proofErr w:type="spellEnd"/>
      <w:r w:rsidRPr="009542E4">
        <w:rPr>
          <w:rFonts w:ascii="Arial" w:hAnsi="Arial" w:cs="Arial"/>
          <w:sz w:val="20"/>
          <w:szCs w:val="20"/>
        </w:rPr>
        <w:t xml:space="preserve"> </w:t>
      </w:r>
      <w:proofErr w:type="spellStart"/>
      <w:r w:rsidRPr="009542E4">
        <w:rPr>
          <w:rFonts w:ascii="Arial" w:hAnsi="Arial" w:cs="Arial"/>
          <w:sz w:val="20"/>
          <w:szCs w:val="20"/>
        </w:rPr>
        <w:t>birbirinden</w:t>
      </w:r>
      <w:proofErr w:type="spellEnd"/>
      <w:r w:rsidRPr="009542E4">
        <w:rPr>
          <w:rFonts w:ascii="Arial" w:hAnsi="Arial" w:cs="Arial"/>
          <w:sz w:val="20"/>
          <w:szCs w:val="20"/>
        </w:rPr>
        <w:t xml:space="preserve"> </w:t>
      </w:r>
      <w:proofErr w:type="spellStart"/>
      <w:r w:rsidRPr="009542E4">
        <w:rPr>
          <w:rFonts w:ascii="Arial" w:hAnsi="Arial" w:cs="Arial"/>
          <w:sz w:val="20"/>
          <w:szCs w:val="20"/>
        </w:rPr>
        <w:t>farklı</w:t>
      </w:r>
      <w:proofErr w:type="spellEnd"/>
      <w:r w:rsidRPr="009542E4">
        <w:rPr>
          <w:rFonts w:ascii="Arial" w:hAnsi="Arial" w:cs="Arial"/>
          <w:sz w:val="20"/>
          <w:szCs w:val="20"/>
        </w:rPr>
        <w:t xml:space="preserve"> </w:t>
      </w:r>
      <w:proofErr w:type="spellStart"/>
      <w:r w:rsidRPr="009542E4">
        <w:rPr>
          <w:rFonts w:ascii="Arial" w:hAnsi="Arial" w:cs="Arial"/>
          <w:sz w:val="20"/>
          <w:szCs w:val="20"/>
        </w:rPr>
        <w:t>olmasından</w:t>
      </w:r>
      <w:proofErr w:type="spellEnd"/>
      <w:r w:rsidRPr="009542E4">
        <w:rPr>
          <w:rFonts w:ascii="Arial" w:hAnsi="Arial" w:cs="Arial"/>
          <w:sz w:val="20"/>
          <w:szCs w:val="20"/>
        </w:rPr>
        <w:t xml:space="preserve"> </w:t>
      </w:r>
      <w:proofErr w:type="spellStart"/>
      <w:r w:rsidRPr="009542E4">
        <w:rPr>
          <w:rFonts w:ascii="Arial" w:hAnsi="Arial" w:cs="Arial"/>
          <w:sz w:val="20"/>
          <w:szCs w:val="20"/>
        </w:rPr>
        <w:t>dolayı</w:t>
      </w:r>
      <w:proofErr w:type="spellEnd"/>
      <w:r w:rsidRPr="009542E4">
        <w:rPr>
          <w:rFonts w:ascii="Arial" w:hAnsi="Arial" w:cs="Arial"/>
          <w:sz w:val="20"/>
          <w:szCs w:val="20"/>
        </w:rPr>
        <w:t xml:space="preserve"> </w:t>
      </w:r>
      <w:proofErr w:type="spellStart"/>
      <w:r w:rsidRPr="009542E4">
        <w:rPr>
          <w:rFonts w:ascii="Arial" w:hAnsi="Arial" w:cs="Arial"/>
          <w:sz w:val="20"/>
          <w:szCs w:val="20"/>
        </w:rPr>
        <w:t>döngü</w:t>
      </w:r>
      <w:proofErr w:type="spellEnd"/>
      <w:r w:rsidRPr="009542E4">
        <w:rPr>
          <w:rFonts w:ascii="Arial" w:hAnsi="Arial" w:cs="Arial"/>
          <w:sz w:val="20"/>
          <w:szCs w:val="20"/>
        </w:rPr>
        <w:t xml:space="preserve"> </w:t>
      </w:r>
      <w:proofErr w:type="spellStart"/>
      <w:r w:rsidRPr="009542E4">
        <w:rPr>
          <w:rFonts w:ascii="Arial" w:hAnsi="Arial" w:cs="Arial"/>
          <w:sz w:val="20"/>
          <w:szCs w:val="20"/>
        </w:rPr>
        <w:t>içerisindeki</w:t>
      </w:r>
      <w:proofErr w:type="spellEnd"/>
      <w:r w:rsidRPr="009542E4">
        <w:rPr>
          <w:rFonts w:ascii="Arial" w:hAnsi="Arial" w:cs="Arial"/>
          <w:sz w:val="20"/>
          <w:szCs w:val="20"/>
        </w:rPr>
        <w:t xml:space="preserve"> </w:t>
      </w:r>
      <w:proofErr w:type="spellStart"/>
      <w:r w:rsidRPr="009542E4">
        <w:rPr>
          <w:rFonts w:ascii="Arial" w:hAnsi="Arial" w:cs="Arial"/>
          <w:sz w:val="20"/>
          <w:szCs w:val="20"/>
        </w:rPr>
        <w:t>altın</w:t>
      </w:r>
      <w:proofErr w:type="spellEnd"/>
      <w:r w:rsidRPr="009542E4">
        <w:rPr>
          <w:rFonts w:ascii="Arial" w:hAnsi="Arial" w:cs="Arial"/>
          <w:sz w:val="20"/>
          <w:szCs w:val="20"/>
        </w:rPr>
        <w:t xml:space="preserve"> </w:t>
      </w:r>
      <w:proofErr w:type="spellStart"/>
      <w:r w:rsidRPr="009542E4">
        <w:rPr>
          <w:rFonts w:ascii="Arial" w:hAnsi="Arial" w:cs="Arial"/>
          <w:sz w:val="20"/>
          <w:szCs w:val="20"/>
        </w:rPr>
        <w:t>stok</w:t>
      </w:r>
      <w:proofErr w:type="spellEnd"/>
      <w:r w:rsidRPr="009542E4">
        <w:rPr>
          <w:rFonts w:ascii="Arial" w:hAnsi="Arial" w:cs="Arial"/>
          <w:sz w:val="20"/>
          <w:szCs w:val="20"/>
        </w:rPr>
        <w:t xml:space="preserve"> </w:t>
      </w:r>
      <w:proofErr w:type="spellStart"/>
      <w:r w:rsidRPr="009542E4">
        <w:rPr>
          <w:rFonts w:ascii="Arial" w:hAnsi="Arial" w:cs="Arial"/>
          <w:sz w:val="20"/>
          <w:szCs w:val="20"/>
        </w:rPr>
        <w:t>miktarı</w:t>
      </w:r>
      <w:proofErr w:type="spellEnd"/>
      <w:r w:rsidRPr="009542E4">
        <w:rPr>
          <w:rFonts w:ascii="Arial" w:hAnsi="Arial" w:cs="Arial"/>
          <w:sz w:val="20"/>
          <w:szCs w:val="20"/>
        </w:rPr>
        <w:t xml:space="preserve"> </w:t>
      </w:r>
      <w:proofErr w:type="spellStart"/>
      <w:r w:rsidRPr="009542E4">
        <w:rPr>
          <w:rFonts w:ascii="Arial" w:hAnsi="Arial" w:cs="Arial"/>
          <w:sz w:val="20"/>
          <w:szCs w:val="20"/>
        </w:rPr>
        <w:t>tesisler</w:t>
      </w:r>
      <w:proofErr w:type="spellEnd"/>
      <w:r w:rsidRPr="009542E4">
        <w:rPr>
          <w:rFonts w:ascii="Arial" w:hAnsi="Arial" w:cs="Arial"/>
          <w:sz w:val="20"/>
          <w:szCs w:val="20"/>
        </w:rPr>
        <w:t xml:space="preserve"> </w:t>
      </w:r>
      <w:proofErr w:type="spellStart"/>
      <w:r w:rsidRPr="009542E4">
        <w:rPr>
          <w:rFonts w:ascii="Arial" w:hAnsi="Arial" w:cs="Arial"/>
          <w:sz w:val="20"/>
          <w:szCs w:val="20"/>
        </w:rPr>
        <w:t>bazında</w:t>
      </w:r>
      <w:proofErr w:type="spellEnd"/>
      <w:r w:rsidRPr="009542E4">
        <w:rPr>
          <w:rFonts w:ascii="Arial" w:hAnsi="Arial" w:cs="Arial"/>
          <w:sz w:val="20"/>
          <w:szCs w:val="20"/>
        </w:rPr>
        <w:t xml:space="preserve"> </w:t>
      </w:r>
      <w:proofErr w:type="spellStart"/>
      <w:r w:rsidRPr="009542E4">
        <w:rPr>
          <w:rFonts w:ascii="Arial" w:hAnsi="Arial" w:cs="Arial"/>
          <w:sz w:val="20"/>
          <w:szCs w:val="20"/>
        </w:rPr>
        <w:t>farklılık</w:t>
      </w:r>
      <w:proofErr w:type="spellEnd"/>
      <w:r w:rsidRPr="009542E4">
        <w:rPr>
          <w:rFonts w:ascii="Arial" w:hAnsi="Arial" w:cs="Arial"/>
          <w:sz w:val="20"/>
          <w:szCs w:val="20"/>
        </w:rPr>
        <w:t xml:space="preserve"> </w:t>
      </w:r>
      <w:proofErr w:type="spellStart"/>
      <w:r w:rsidRPr="009542E4">
        <w:rPr>
          <w:rFonts w:ascii="Arial" w:hAnsi="Arial" w:cs="Arial"/>
          <w:sz w:val="20"/>
          <w:szCs w:val="20"/>
        </w:rPr>
        <w:t>göstermekte</w:t>
      </w:r>
      <w:proofErr w:type="spellEnd"/>
      <w:r w:rsidRPr="009542E4">
        <w:rPr>
          <w:rFonts w:ascii="Arial" w:hAnsi="Arial" w:cs="Arial"/>
          <w:sz w:val="20"/>
          <w:szCs w:val="20"/>
        </w:rPr>
        <w:t xml:space="preserve"> </w:t>
      </w:r>
      <w:proofErr w:type="spellStart"/>
      <w:r w:rsidRPr="009542E4">
        <w:rPr>
          <w:rFonts w:ascii="Arial" w:hAnsi="Arial" w:cs="Arial"/>
          <w:sz w:val="20"/>
          <w:szCs w:val="20"/>
        </w:rPr>
        <w:t>olup</w:t>
      </w:r>
      <w:proofErr w:type="spellEnd"/>
      <w:r w:rsidRPr="009542E4">
        <w:rPr>
          <w:rFonts w:ascii="Arial" w:hAnsi="Arial" w:cs="Arial"/>
          <w:sz w:val="20"/>
          <w:szCs w:val="20"/>
        </w:rPr>
        <w:t>,</w:t>
      </w:r>
      <w:r w:rsidR="00390E15" w:rsidRPr="009542E4">
        <w:rPr>
          <w:rFonts w:ascii="Arial" w:hAnsi="Arial" w:cs="Arial"/>
          <w:sz w:val="20"/>
          <w:szCs w:val="20"/>
        </w:rPr>
        <w:t xml:space="preserve"> </w:t>
      </w:r>
      <w:r w:rsidRPr="009542E4">
        <w:rPr>
          <w:rFonts w:ascii="Arial" w:hAnsi="Arial" w:cs="Arial"/>
          <w:sz w:val="20"/>
          <w:szCs w:val="20"/>
        </w:rPr>
        <w:t xml:space="preserve">her </w:t>
      </w:r>
      <w:proofErr w:type="spellStart"/>
      <w:r w:rsidRPr="009542E4">
        <w:rPr>
          <w:rFonts w:ascii="Arial" w:hAnsi="Arial" w:cs="Arial"/>
          <w:sz w:val="20"/>
          <w:szCs w:val="20"/>
        </w:rPr>
        <w:t>bir</w:t>
      </w:r>
      <w:proofErr w:type="spellEnd"/>
      <w:r w:rsidRPr="009542E4">
        <w:rPr>
          <w:rFonts w:ascii="Arial" w:hAnsi="Arial" w:cs="Arial"/>
          <w:sz w:val="20"/>
          <w:szCs w:val="20"/>
        </w:rPr>
        <w:t xml:space="preserve"> </w:t>
      </w:r>
      <w:proofErr w:type="spellStart"/>
      <w:r w:rsidRPr="009542E4">
        <w:rPr>
          <w:rFonts w:ascii="Arial" w:hAnsi="Arial" w:cs="Arial"/>
          <w:sz w:val="20"/>
          <w:szCs w:val="20"/>
        </w:rPr>
        <w:t>tesisin</w:t>
      </w:r>
      <w:proofErr w:type="spellEnd"/>
      <w:r w:rsidRPr="009542E4">
        <w:rPr>
          <w:rFonts w:ascii="Arial" w:hAnsi="Arial" w:cs="Arial"/>
          <w:sz w:val="20"/>
          <w:szCs w:val="20"/>
        </w:rPr>
        <w:t xml:space="preserve"> </w:t>
      </w:r>
      <w:proofErr w:type="spellStart"/>
      <w:r w:rsidRPr="009542E4">
        <w:rPr>
          <w:rFonts w:ascii="Arial" w:hAnsi="Arial" w:cs="Arial"/>
          <w:sz w:val="20"/>
          <w:szCs w:val="20"/>
        </w:rPr>
        <w:t>döngü</w:t>
      </w:r>
      <w:proofErr w:type="spellEnd"/>
      <w:r w:rsidRPr="009542E4">
        <w:rPr>
          <w:rFonts w:ascii="Arial" w:hAnsi="Arial" w:cs="Arial"/>
          <w:sz w:val="20"/>
          <w:szCs w:val="20"/>
        </w:rPr>
        <w:t xml:space="preserve"> </w:t>
      </w:r>
      <w:proofErr w:type="spellStart"/>
      <w:r w:rsidRPr="009542E4">
        <w:rPr>
          <w:rFonts w:ascii="Arial" w:hAnsi="Arial" w:cs="Arial"/>
          <w:sz w:val="20"/>
          <w:szCs w:val="20"/>
        </w:rPr>
        <w:t>altın</w:t>
      </w:r>
      <w:proofErr w:type="spellEnd"/>
      <w:r w:rsidRPr="009542E4">
        <w:rPr>
          <w:rFonts w:ascii="Arial" w:hAnsi="Arial" w:cs="Arial"/>
          <w:sz w:val="20"/>
          <w:szCs w:val="20"/>
        </w:rPr>
        <w:t xml:space="preserve"> </w:t>
      </w:r>
      <w:proofErr w:type="spellStart"/>
      <w:r w:rsidRPr="009542E4">
        <w:rPr>
          <w:rFonts w:ascii="Arial" w:hAnsi="Arial" w:cs="Arial"/>
          <w:sz w:val="20"/>
          <w:szCs w:val="20"/>
        </w:rPr>
        <w:t>stokları</w:t>
      </w:r>
      <w:proofErr w:type="spellEnd"/>
      <w:r w:rsidRPr="009542E4">
        <w:rPr>
          <w:rFonts w:ascii="Arial" w:hAnsi="Arial" w:cs="Arial"/>
          <w:sz w:val="20"/>
          <w:szCs w:val="20"/>
        </w:rPr>
        <w:t xml:space="preserve"> </w:t>
      </w:r>
      <w:proofErr w:type="spellStart"/>
      <w:r w:rsidRPr="009542E4">
        <w:rPr>
          <w:rFonts w:ascii="Arial" w:hAnsi="Arial" w:cs="Arial"/>
          <w:sz w:val="20"/>
          <w:szCs w:val="20"/>
        </w:rPr>
        <w:t>içerisinden</w:t>
      </w:r>
      <w:proofErr w:type="spellEnd"/>
      <w:r w:rsidRPr="009542E4">
        <w:rPr>
          <w:rFonts w:ascii="Arial" w:hAnsi="Arial" w:cs="Arial"/>
          <w:sz w:val="20"/>
          <w:szCs w:val="20"/>
        </w:rPr>
        <w:t xml:space="preserve"> </w:t>
      </w:r>
      <w:proofErr w:type="spellStart"/>
      <w:r w:rsidRPr="009542E4">
        <w:rPr>
          <w:rFonts w:ascii="Arial" w:hAnsi="Arial" w:cs="Arial"/>
          <w:sz w:val="20"/>
          <w:szCs w:val="20"/>
        </w:rPr>
        <w:t>kazanılabilecek</w:t>
      </w:r>
      <w:proofErr w:type="spellEnd"/>
      <w:r w:rsidRPr="009542E4">
        <w:rPr>
          <w:rFonts w:ascii="Arial" w:hAnsi="Arial" w:cs="Arial"/>
          <w:sz w:val="20"/>
          <w:szCs w:val="20"/>
        </w:rPr>
        <w:t xml:space="preserve"> </w:t>
      </w:r>
      <w:proofErr w:type="spellStart"/>
      <w:r w:rsidRPr="009542E4">
        <w:rPr>
          <w:rFonts w:ascii="Arial" w:hAnsi="Arial" w:cs="Arial"/>
          <w:sz w:val="20"/>
          <w:szCs w:val="20"/>
        </w:rPr>
        <w:t>tahmini</w:t>
      </w:r>
      <w:proofErr w:type="spellEnd"/>
      <w:r w:rsidRPr="009542E4">
        <w:rPr>
          <w:rFonts w:ascii="Arial" w:hAnsi="Arial" w:cs="Arial"/>
          <w:sz w:val="20"/>
          <w:szCs w:val="20"/>
        </w:rPr>
        <w:t xml:space="preserve"> </w:t>
      </w:r>
      <w:proofErr w:type="spellStart"/>
      <w:r w:rsidRPr="009542E4">
        <w:rPr>
          <w:rFonts w:ascii="Arial" w:hAnsi="Arial" w:cs="Arial"/>
          <w:sz w:val="20"/>
          <w:szCs w:val="20"/>
        </w:rPr>
        <w:t>altın</w:t>
      </w:r>
      <w:proofErr w:type="spellEnd"/>
      <w:r w:rsidRPr="009542E4">
        <w:rPr>
          <w:rFonts w:ascii="Arial" w:hAnsi="Arial" w:cs="Arial"/>
          <w:sz w:val="20"/>
          <w:szCs w:val="20"/>
        </w:rPr>
        <w:t xml:space="preserve"> </w:t>
      </w:r>
      <w:proofErr w:type="spellStart"/>
      <w:r w:rsidRPr="009542E4">
        <w:rPr>
          <w:rFonts w:ascii="Arial" w:hAnsi="Arial" w:cs="Arial"/>
          <w:sz w:val="20"/>
          <w:szCs w:val="20"/>
        </w:rPr>
        <w:t>miktarları</w:t>
      </w:r>
      <w:proofErr w:type="spellEnd"/>
      <w:r w:rsidRPr="009542E4">
        <w:rPr>
          <w:rFonts w:ascii="Arial" w:hAnsi="Arial" w:cs="Arial"/>
          <w:sz w:val="20"/>
          <w:szCs w:val="20"/>
        </w:rPr>
        <w:t xml:space="preserve"> </w:t>
      </w:r>
      <w:proofErr w:type="spellStart"/>
      <w:r w:rsidRPr="009542E4">
        <w:rPr>
          <w:rFonts w:ascii="Arial" w:hAnsi="Arial" w:cs="Arial"/>
          <w:sz w:val="20"/>
          <w:szCs w:val="20"/>
        </w:rPr>
        <w:t>teknik</w:t>
      </w:r>
      <w:proofErr w:type="spellEnd"/>
      <w:r w:rsidRPr="009542E4">
        <w:rPr>
          <w:rFonts w:ascii="Arial" w:hAnsi="Arial" w:cs="Arial"/>
          <w:sz w:val="20"/>
          <w:szCs w:val="20"/>
        </w:rPr>
        <w:t xml:space="preserve"> </w:t>
      </w:r>
      <w:proofErr w:type="spellStart"/>
      <w:r w:rsidRPr="009542E4">
        <w:rPr>
          <w:rFonts w:ascii="Arial" w:hAnsi="Arial" w:cs="Arial"/>
          <w:sz w:val="20"/>
          <w:szCs w:val="20"/>
        </w:rPr>
        <w:t>hesaplamalara</w:t>
      </w:r>
      <w:proofErr w:type="spellEnd"/>
      <w:r w:rsidRPr="009542E4">
        <w:rPr>
          <w:rFonts w:ascii="Arial" w:hAnsi="Arial" w:cs="Arial"/>
          <w:sz w:val="20"/>
          <w:szCs w:val="20"/>
        </w:rPr>
        <w:t xml:space="preserve"> </w:t>
      </w:r>
      <w:proofErr w:type="spellStart"/>
      <w:r w:rsidRPr="009542E4">
        <w:rPr>
          <w:rFonts w:ascii="Arial" w:hAnsi="Arial" w:cs="Arial"/>
          <w:sz w:val="20"/>
          <w:szCs w:val="20"/>
        </w:rPr>
        <w:t>dayalı</w:t>
      </w:r>
      <w:proofErr w:type="spellEnd"/>
      <w:r w:rsidRPr="009542E4">
        <w:rPr>
          <w:rFonts w:ascii="Arial" w:hAnsi="Arial" w:cs="Arial"/>
          <w:sz w:val="20"/>
          <w:szCs w:val="20"/>
        </w:rPr>
        <w:t xml:space="preserve"> </w:t>
      </w:r>
      <w:proofErr w:type="spellStart"/>
      <w:r w:rsidRPr="009542E4">
        <w:rPr>
          <w:rFonts w:ascii="Arial" w:hAnsi="Arial" w:cs="Arial"/>
          <w:sz w:val="20"/>
          <w:szCs w:val="20"/>
        </w:rPr>
        <w:t>olarak</w:t>
      </w:r>
      <w:proofErr w:type="spellEnd"/>
      <w:r w:rsidRPr="009542E4">
        <w:rPr>
          <w:rFonts w:ascii="Arial" w:hAnsi="Arial" w:cs="Arial"/>
          <w:sz w:val="20"/>
          <w:szCs w:val="20"/>
        </w:rPr>
        <w:t xml:space="preserve"> </w:t>
      </w:r>
      <w:proofErr w:type="spellStart"/>
      <w:r w:rsidRPr="009542E4">
        <w:rPr>
          <w:rFonts w:ascii="Arial" w:hAnsi="Arial" w:cs="Arial"/>
          <w:sz w:val="20"/>
          <w:szCs w:val="20"/>
        </w:rPr>
        <w:t>analiz</w:t>
      </w:r>
      <w:proofErr w:type="spellEnd"/>
      <w:r w:rsidRPr="009542E4">
        <w:rPr>
          <w:rFonts w:ascii="Arial" w:hAnsi="Arial" w:cs="Arial"/>
          <w:sz w:val="20"/>
          <w:szCs w:val="20"/>
        </w:rPr>
        <w:t xml:space="preserve"> </w:t>
      </w:r>
      <w:proofErr w:type="spellStart"/>
      <w:r w:rsidRPr="009542E4">
        <w:rPr>
          <w:rFonts w:ascii="Arial" w:hAnsi="Arial" w:cs="Arial"/>
          <w:sz w:val="20"/>
          <w:szCs w:val="20"/>
        </w:rPr>
        <w:t>edilmektedir</w:t>
      </w:r>
      <w:proofErr w:type="spellEnd"/>
      <w:r w:rsidRPr="009542E4">
        <w:rPr>
          <w:rFonts w:ascii="Arial" w:hAnsi="Arial" w:cs="Arial"/>
          <w:sz w:val="20"/>
          <w:szCs w:val="20"/>
        </w:rPr>
        <w:t>.</w:t>
      </w:r>
    </w:p>
    <w:p w14:paraId="13F8AEDB" w14:textId="4658C66C" w:rsidR="005F372C" w:rsidRDefault="005F372C" w:rsidP="00D83CB8">
      <w:pPr>
        <w:spacing w:line="0" w:lineRule="atLeast"/>
        <w:ind w:left="567" w:hanging="539"/>
        <w:jc w:val="both"/>
        <w:rPr>
          <w:rFonts w:ascii="Arial" w:hAnsi="Arial" w:cs="Arial"/>
          <w:sz w:val="20"/>
          <w:szCs w:val="20"/>
        </w:rPr>
      </w:pPr>
    </w:p>
    <w:p w14:paraId="56C10648" w14:textId="77777777" w:rsidR="005F372C" w:rsidRDefault="005F372C" w:rsidP="00D83CB8">
      <w:pPr>
        <w:spacing w:line="0" w:lineRule="atLeast"/>
        <w:ind w:left="567" w:hanging="539"/>
        <w:jc w:val="both"/>
        <w:rPr>
          <w:rFonts w:ascii="Arial" w:hAnsi="Arial" w:cs="Arial"/>
          <w:sz w:val="20"/>
          <w:szCs w:val="20"/>
          <w:lang w:val="tr-TR"/>
        </w:rPr>
      </w:pPr>
    </w:p>
    <w:p w14:paraId="646FBCE5" w14:textId="2681ADAD" w:rsidR="00F643D2" w:rsidRDefault="00F643D2">
      <w:pPr>
        <w:rPr>
          <w:rFonts w:ascii="Arial" w:hAnsi="Arial" w:cs="Arial"/>
          <w:b/>
          <w:bCs/>
          <w:color w:val="000000"/>
          <w:sz w:val="20"/>
          <w:szCs w:val="20"/>
          <w:lang w:val="tr-TR"/>
        </w:rPr>
      </w:pPr>
    </w:p>
    <w:p w14:paraId="57F08BFB" w14:textId="4236F69F" w:rsidR="00EE0907" w:rsidRDefault="00EE0907">
      <w:pPr>
        <w:rPr>
          <w:rFonts w:ascii="Arial" w:hAnsi="Arial" w:cs="Arial"/>
          <w:b/>
          <w:bCs/>
          <w:color w:val="000000"/>
          <w:sz w:val="20"/>
          <w:szCs w:val="20"/>
          <w:lang w:val="tr-TR"/>
        </w:rPr>
      </w:pPr>
    </w:p>
    <w:p w14:paraId="51A014D1" w14:textId="054B74B7" w:rsidR="00EE0907" w:rsidRDefault="00EE0907">
      <w:pPr>
        <w:rPr>
          <w:rFonts w:ascii="Arial" w:hAnsi="Arial" w:cs="Arial"/>
          <w:b/>
          <w:bCs/>
          <w:color w:val="000000"/>
          <w:sz w:val="20"/>
          <w:szCs w:val="20"/>
          <w:lang w:val="tr-TR"/>
        </w:rPr>
      </w:pPr>
    </w:p>
    <w:p w14:paraId="3AC93B57" w14:textId="54F64E8C" w:rsidR="00EE0907" w:rsidRDefault="00EE0907">
      <w:pPr>
        <w:rPr>
          <w:rFonts w:ascii="Arial" w:hAnsi="Arial" w:cs="Arial"/>
          <w:b/>
          <w:bCs/>
          <w:color w:val="000000"/>
          <w:sz w:val="20"/>
          <w:szCs w:val="20"/>
          <w:lang w:val="tr-TR"/>
        </w:rPr>
      </w:pPr>
    </w:p>
    <w:p w14:paraId="083037D1" w14:textId="3CD9F011" w:rsidR="00EE0907" w:rsidRDefault="00EE0907">
      <w:pPr>
        <w:rPr>
          <w:rFonts w:ascii="Arial" w:hAnsi="Arial" w:cs="Arial"/>
          <w:b/>
          <w:bCs/>
          <w:color w:val="000000"/>
          <w:sz w:val="20"/>
          <w:szCs w:val="20"/>
          <w:lang w:val="tr-TR"/>
        </w:rPr>
      </w:pPr>
    </w:p>
    <w:p w14:paraId="0FDB9D49" w14:textId="772DBC94" w:rsidR="00EE0907" w:rsidRDefault="00EE0907">
      <w:pPr>
        <w:rPr>
          <w:rFonts w:ascii="Arial" w:hAnsi="Arial" w:cs="Arial"/>
          <w:b/>
          <w:bCs/>
          <w:color w:val="000000"/>
          <w:sz w:val="20"/>
          <w:szCs w:val="20"/>
          <w:lang w:val="tr-TR"/>
        </w:rPr>
      </w:pPr>
    </w:p>
    <w:p w14:paraId="30A86969" w14:textId="47E0AD7F" w:rsidR="00EE0907" w:rsidRDefault="00EE0907">
      <w:pPr>
        <w:rPr>
          <w:rFonts w:ascii="Arial" w:hAnsi="Arial" w:cs="Arial"/>
          <w:b/>
          <w:bCs/>
          <w:color w:val="000000"/>
          <w:sz w:val="20"/>
          <w:szCs w:val="20"/>
          <w:lang w:val="tr-TR"/>
        </w:rPr>
      </w:pPr>
    </w:p>
    <w:p w14:paraId="116CBE80" w14:textId="13D4F46B" w:rsidR="00EE0907" w:rsidRDefault="00EE0907">
      <w:pPr>
        <w:rPr>
          <w:rFonts w:ascii="Arial" w:hAnsi="Arial" w:cs="Arial"/>
          <w:b/>
          <w:bCs/>
          <w:color w:val="000000"/>
          <w:sz w:val="20"/>
          <w:szCs w:val="20"/>
          <w:lang w:val="tr-TR"/>
        </w:rPr>
      </w:pPr>
    </w:p>
    <w:p w14:paraId="6BB15E06" w14:textId="0E70EC04" w:rsidR="00EE0907" w:rsidRDefault="00EE0907">
      <w:pPr>
        <w:rPr>
          <w:rFonts w:ascii="Arial" w:hAnsi="Arial" w:cs="Arial"/>
          <w:b/>
          <w:bCs/>
          <w:color w:val="000000"/>
          <w:sz w:val="20"/>
          <w:szCs w:val="20"/>
          <w:lang w:val="tr-TR"/>
        </w:rPr>
      </w:pPr>
    </w:p>
    <w:p w14:paraId="1D1B1538" w14:textId="3309CEED" w:rsidR="00EE0907" w:rsidRDefault="00EE0907">
      <w:pPr>
        <w:rPr>
          <w:rFonts w:ascii="Arial" w:hAnsi="Arial" w:cs="Arial"/>
          <w:b/>
          <w:bCs/>
          <w:color w:val="000000"/>
          <w:sz w:val="20"/>
          <w:szCs w:val="20"/>
          <w:lang w:val="tr-TR"/>
        </w:rPr>
      </w:pPr>
    </w:p>
    <w:p w14:paraId="1A541BD0" w14:textId="65C44EBC" w:rsidR="009542E4" w:rsidRDefault="009542E4">
      <w:pPr>
        <w:rPr>
          <w:rFonts w:ascii="Arial" w:hAnsi="Arial" w:cs="Arial"/>
          <w:b/>
          <w:bCs/>
          <w:color w:val="000000"/>
          <w:sz w:val="20"/>
          <w:szCs w:val="20"/>
          <w:lang w:val="tr-TR"/>
        </w:rPr>
      </w:pPr>
      <w:r>
        <w:rPr>
          <w:rFonts w:ascii="Arial" w:hAnsi="Arial" w:cs="Arial"/>
          <w:b/>
          <w:bCs/>
          <w:color w:val="000000"/>
          <w:sz w:val="20"/>
          <w:szCs w:val="20"/>
          <w:lang w:val="tr-TR"/>
        </w:rPr>
        <w:br w:type="page"/>
      </w:r>
    </w:p>
    <w:p w14:paraId="22AF7369" w14:textId="1BFF3758" w:rsidR="009D7AC4" w:rsidRPr="00642958" w:rsidRDefault="009D7AC4" w:rsidP="00D83CB8">
      <w:pPr>
        <w:pStyle w:val="BodyText"/>
        <w:spacing w:after="0" w:line="230" w:lineRule="auto"/>
        <w:ind w:left="567" w:hanging="567"/>
        <w:jc w:val="both"/>
        <w:rPr>
          <w:rFonts w:ascii="Arial" w:hAnsi="Arial" w:cs="Arial"/>
          <w:b/>
          <w:bCs/>
          <w:color w:val="000000"/>
          <w:sz w:val="20"/>
          <w:szCs w:val="20"/>
          <w:lang w:val="tr-TR"/>
        </w:rPr>
      </w:pPr>
      <w:r w:rsidRPr="00642958">
        <w:rPr>
          <w:rFonts w:ascii="Arial" w:hAnsi="Arial" w:cs="Arial"/>
          <w:b/>
          <w:bCs/>
          <w:color w:val="000000"/>
          <w:sz w:val="20"/>
          <w:szCs w:val="20"/>
          <w:lang w:val="tr-TR"/>
        </w:rPr>
        <w:lastRenderedPageBreak/>
        <w:t>3.</w:t>
      </w:r>
      <w:r w:rsidRPr="00642958">
        <w:rPr>
          <w:rFonts w:ascii="Arial" w:hAnsi="Arial" w:cs="Arial"/>
          <w:b/>
          <w:bCs/>
          <w:color w:val="000000"/>
          <w:sz w:val="20"/>
          <w:szCs w:val="20"/>
          <w:lang w:val="tr-TR"/>
        </w:rPr>
        <w:tab/>
        <w:t>Bölümlere göre raporlama</w:t>
      </w:r>
    </w:p>
    <w:p w14:paraId="3FEB4BFA" w14:textId="77777777" w:rsidR="009D7AC4" w:rsidRPr="00642958" w:rsidRDefault="009D7AC4" w:rsidP="00923A0C">
      <w:pPr>
        <w:tabs>
          <w:tab w:val="left" w:pos="284"/>
        </w:tabs>
        <w:jc w:val="both"/>
        <w:rPr>
          <w:rFonts w:ascii="Arial" w:hAnsi="Arial" w:cs="Arial"/>
          <w:b/>
          <w:bCs/>
          <w:color w:val="000000"/>
          <w:sz w:val="20"/>
          <w:szCs w:val="20"/>
          <w:lang w:val="tr-TR"/>
        </w:rPr>
      </w:pPr>
    </w:p>
    <w:p w14:paraId="40CE7E93" w14:textId="65CC9E90" w:rsidR="009D7AC4" w:rsidRPr="00642958" w:rsidRDefault="009D7AC4" w:rsidP="00923A0C">
      <w:pPr>
        <w:pStyle w:val="BodyText"/>
        <w:spacing w:after="0"/>
        <w:jc w:val="both"/>
        <w:rPr>
          <w:rFonts w:ascii="Arial" w:hAnsi="Arial" w:cs="Arial"/>
          <w:sz w:val="20"/>
          <w:szCs w:val="20"/>
          <w:lang w:val="tr-TR"/>
        </w:rPr>
      </w:pPr>
      <w:r w:rsidRPr="00642958">
        <w:rPr>
          <w:rFonts w:ascii="Arial" w:hAnsi="Arial" w:cs="Arial"/>
          <w:sz w:val="20"/>
          <w:szCs w:val="20"/>
          <w:lang w:val="tr-TR"/>
        </w:rPr>
        <w:t xml:space="preserve">Grup’un </w:t>
      </w:r>
      <w:r w:rsidR="00D223AE">
        <w:rPr>
          <w:rFonts w:ascii="Arial" w:hAnsi="Arial" w:cs="Arial"/>
          <w:sz w:val="20"/>
          <w:szCs w:val="20"/>
          <w:lang w:val="tr-TR"/>
        </w:rPr>
        <w:t>30 Haziran</w:t>
      </w:r>
      <w:r w:rsidRPr="00642958">
        <w:rPr>
          <w:rFonts w:ascii="Arial" w:hAnsi="Arial" w:cs="Arial"/>
          <w:sz w:val="20"/>
          <w:szCs w:val="20"/>
          <w:lang w:val="tr-TR"/>
        </w:rPr>
        <w:t xml:space="preserve"> 202</w:t>
      </w:r>
      <w:r w:rsidR="003974DB">
        <w:rPr>
          <w:rFonts w:ascii="Arial" w:hAnsi="Arial" w:cs="Arial"/>
          <w:sz w:val="20"/>
          <w:szCs w:val="20"/>
          <w:lang w:val="tr-TR"/>
        </w:rPr>
        <w:t>2</w:t>
      </w:r>
      <w:r w:rsidRPr="00642958">
        <w:rPr>
          <w:rFonts w:ascii="Arial" w:hAnsi="Arial" w:cs="Arial"/>
          <w:sz w:val="20"/>
          <w:szCs w:val="20"/>
          <w:lang w:val="tr-TR"/>
        </w:rPr>
        <w:t xml:space="preserve"> itibarıyla yaptığı faaliyet bölümlerine göre raporlaması aşağıdaki gibi sunulmuştur:</w:t>
      </w:r>
    </w:p>
    <w:p w14:paraId="4CDAB58D" w14:textId="77777777" w:rsidR="009D7AC4" w:rsidRPr="00642958" w:rsidRDefault="009D7AC4" w:rsidP="00923A0C">
      <w:pPr>
        <w:pStyle w:val="BodyText"/>
        <w:spacing w:after="0"/>
        <w:rPr>
          <w:rFonts w:ascii="Arial" w:hAnsi="Arial" w:cs="Arial"/>
          <w:sz w:val="20"/>
          <w:szCs w:val="20"/>
          <w:lang w:val="tr-TR"/>
        </w:rPr>
      </w:pPr>
    </w:p>
    <w:tbl>
      <w:tblPr>
        <w:tblW w:w="5000" w:type="pct"/>
        <w:tblLook w:val="04A0" w:firstRow="1" w:lastRow="0" w:firstColumn="1" w:lastColumn="0" w:noHBand="0" w:noVBand="1"/>
      </w:tblPr>
      <w:tblGrid>
        <w:gridCol w:w="3361"/>
        <w:gridCol w:w="923"/>
        <w:gridCol w:w="940"/>
        <w:gridCol w:w="700"/>
        <w:gridCol w:w="755"/>
        <w:gridCol w:w="1469"/>
        <w:gridCol w:w="922"/>
      </w:tblGrid>
      <w:tr w:rsidR="00162C67" w:rsidRPr="00C47125" w14:paraId="1487B5E1" w14:textId="77777777" w:rsidTr="009542E4">
        <w:trPr>
          <w:trHeight w:val="20"/>
        </w:trPr>
        <w:tc>
          <w:tcPr>
            <w:tcW w:w="1853" w:type="pct"/>
            <w:tcBorders>
              <w:top w:val="single" w:sz="4" w:space="0" w:color="auto"/>
              <w:left w:val="nil"/>
              <w:bottom w:val="single" w:sz="8" w:space="0" w:color="000000"/>
              <w:right w:val="nil"/>
            </w:tcBorders>
            <w:shd w:val="clear" w:color="auto" w:fill="auto"/>
            <w:vAlign w:val="center"/>
            <w:hideMark/>
          </w:tcPr>
          <w:p w14:paraId="7D73CE7E" w14:textId="29465429" w:rsidR="00162C67" w:rsidRPr="00E7599C" w:rsidRDefault="00162C67" w:rsidP="00162C67">
            <w:pPr>
              <w:ind w:hanging="105"/>
              <w:rPr>
                <w:rFonts w:ascii="Arial" w:hAnsi="Arial" w:cs="Arial"/>
                <w:b/>
                <w:bCs/>
                <w:sz w:val="15"/>
                <w:szCs w:val="15"/>
                <w:lang w:val="tr-TR"/>
              </w:rPr>
            </w:pPr>
            <w:r w:rsidRPr="00FA7240">
              <w:rPr>
                <w:rFonts w:ascii="Arial" w:hAnsi="Arial" w:cs="Arial"/>
                <w:b/>
                <w:sz w:val="16"/>
                <w:szCs w:val="16"/>
                <w:lang w:val="tr-TR"/>
              </w:rPr>
              <w:t>3</w:t>
            </w:r>
            <w:r>
              <w:rPr>
                <w:rFonts w:ascii="Arial" w:hAnsi="Arial" w:cs="Arial"/>
                <w:b/>
                <w:sz w:val="16"/>
                <w:szCs w:val="16"/>
                <w:lang w:val="tr-TR"/>
              </w:rPr>
              <w:t>0 Haziran</w:t>
            </w:r>
            <w:r w:rsidRPr="00FA7240">
              <w:rPr>
                <w:rFonts w:ascii="Arial" w:hAnsi="Arial" w:cs="Arial"/>
                <w:b/>
                <w:sz w:val="16"/>
                <w:szCs w:val="16"/>
                <w:lang w:val="tr-TR"/>
              </w:rPr>
              <w:t xml:space="preserve"> 202</w:t>
            </w:r>
            <w:r>
              <w:rPr>
                <w:rFonts w:ascii="Arial" w:hAnsi="Arial" w:cs="Arial"/>
                <w:b/>
                <w:sz w:val="16"/>
                <w:szCs w:val="16"/>
                <w:lang w:val="tr-TR"/>
              </w:rPr>
              <w:t>2</w:t>
            </w:r>
          </w:p>
        </w:tc>
        <w:tc>
          <w:tcPr>
            <w:tcW w:w="509" w:type="pct"/>
            <w:tcBorders>
              <w:top w:val="single" w:sz="4" w:space="0" w:color="auto"/>
              <w:left w:val="nil"/>
              <w:bottom w:val="single" w:sz="8" w:space="0" w:color="000000"/>
              <w:right w:val="nil"/>
            </w:tcBorders>
            <w:shd w:val="clear" w:color="auto" w:fill="auto"/>
            <w:vAlign w:val="bottom"/>
            <w:hideMark/>
          </w:tcPr>
          <w:p w14:paraId="5EC5A3AB" w14:textId="77777777" w:rsidR="00162C67" w:rsidRPr="00E7599C" w:rsidRDefault="00162C67" w:rsidP="009542E4">
            <w:pPr>
              <w:ind w:left="-150"/>
              <w:jc w:val="right"/>
              <w:rPr>
                <w:rFonts w:ascii="Arial" w:hAnsi="Arial" w:cs="Arial"/>
                <w:b/>
                <w:bCs/>
                <w:sz w:val="15"/>
                <w:szCs w:val="15"/>
              </w:rPr>
            </w:pPr>
            <w:r w:rsidRPr="00E7599C">
              <w:rPr>
                <w:rFonts w:ascii="Arial" w:hAnsi="Arial" w:cs="Arial"/>
                <w:b/>
                <w:bCs/>
                <w:sz w:val="15"/>
                <w:szCs w:val="15"/>
              </w:rPr>
              <w:t>Maden</w:t>
            </w:r>
          </w:p>
        </w:tc>
        <w:tc>
          <w:tcPr>
            <w:tcW w:w="518" w:type="pct"/>
            <w:tcBorders>
              <w:top w:val="single" w:sz="4" w:space="0" w:color="auto"/>
              <w:left w:val="nil"/>
              <w:bottom w:val="single" w:sz="8" w:space="0" w:color="000000"/>
              <w:right w:val="nil"/>
            </w:tcBorders>
            <w:shd w:val="clear" w:color="auto" w:fill="auto"/>
            <w:vAlign w:val="bottom"/>
            <w:hideMark/>
          </w:tcPr>
          <w:p w14:paraId="5F24C68A" w14:textId="77777777" w:rsidR="00162C67" w:rsidRPr="00E7599C" w:rsidRDefault="00162C67" w:rsidP="009542E4">
            <w:pPr>
              <w:ind w:left="-150"/>
              <w:jc w:val="right"/>
              <w:rPr>
                <w:rFonts w:ascii="Arial" w:hAnsi="Arial" w:cs="Arial"/>
                <w:b/>
                <w:bCs/>
                <w:sz w:val="15"/>
                <w:szCs w:val="15"/>
              </w:rPr>
            </w:pPr>
            <w:proofErr w:type="spellStart"/>
            <w:r w:rsidRPr="00E7599C">
              <w:rPr>
                <w:rFonts w:ascii="Arial" w:hAnsi="Arial" w:cs="Arial"/>
                <w:b/>
                <w:bCs/>
                <w:sz w:val="15"/>
                <w:szCs w:val="15"/>
              </w:rPr>
              <w:t>Taşımacılık</w:t>
            </w:r>
            <w:proofErr w:type="spellEnd"/>
          </w:p>
        </w:tc>
        <w:tc>
          <w:tcPr>
            <w:tcW w:w="386" w:type="pct"/>
            <w:tcBorders>
              <w:top w:val="single" w:sz="4" w:space="0" w:color="auto"/>
              <w:left w:val="nil"/>
              <w:bottom w:val="single" w:sz="8" w:space="0" w:color="000000"/>
              <w:right w:val="nil"/>
            </w:tcBorders>
            <w:shd w:val="clear" w:color="auto" w:fill="auto"/>
            <w:vAlign w:val="bottom"/>
            <w:hideMark/>
          </w:tcPr>
          <w:p w14:paraId="20E179CC" w14:textId="77777777" w:rsidR="00162C67" w:rsidRPr="00E7599C" w:rsidRDefault="00162C67" w:rsidP="009542E4">
            <w:pPr>
              <w:ind w:left="-150"/>
              <w:jc w:val="right"/>
              <w:rPr>
                <w:rFonts w:ascii="Arial" w:hAnsi="Arial" w:cs="Arial"/>
                <w:b/>
                <w:bCs/>
                <w:sz w:val="15"/>
                <w:szCs w:val="15"/>
              </w:rPr>
            </w:pPr>
            <w:proofErr w:type="spellStart"/>
            <w:r w:rsidRPr="00E7599C">
              <w:rPr>
                <w:rFonts w:ascii="Arial" w:hAnsi="Arial" w:cs="Arial"/>
                <w:b/>
                <w:bCs/>
                <w:sz w:val="15"/>
                <w:szCs w:val="15"/>
              </w:rPr>
              <w:t>Turizm</w:t>
            </w:r>
            <w:proofErr w:type="spellEnd"/>
          </w:p>
        </w:tc>
        <w:tc>
          <w:tcPr>
            <w:tcW w:w="416" w:type="pct"/>
            <w:tcBorders>
              <w:top w:val="single" w:sz="4" w:space="0" w:color="auto"/>
              <w:left w:val="nil"/>
              <w:bottom w:val="single" w:sz="8" w:space="0" w:color="000000"/>
              <w:right w:val="nil"/>
            </w:tcBorders>
            <w:shd w:val="clear" w:color="auto" w:fill="auto"/>
            <w:vAlign w:val="bottom"/>
            <w:hideMark/>
          </w:tcPr>
          <w:p w14:paraId="050A3C8A" w14:textId="77777777" w:rsidR="00162C67" w:rsidRPr="00E7599C" w:rsidRDefault="00162C67" w:rsidP="009542E4">
            <w:pPr>
              <w:ind w:left="-150"/>
              <w:jc w:val="right"/>
              <w:rPr>
                <w:rFonts w:ascii="Arial" w:hAnsi="Arial" w:cs="Arial"/>
                <w:b/>
                <w:bCs/>
                <w:sz w:val="15"/>
                <w:szCs w:val="15"/>
              </w:rPr>
            </w:pPr>
            <w:proofErr w:type="spellStart"/>
            <w:r w:rsidRPr="00E7599C">
              <w:rPr>
                <w:rFonts w:ascii="Arial" w:hAnsi="Arial" w:cs="Arial"/>
                <w:b/>
                <w:bCs/>
                <w:sz w:val="15"/>
                <w:szCs w:val="15"/>
              </w:rPr>
              <w:t>Gıda</w:t>
            </w:r>
            <w:proofErr w:type="spellEnd"/>
          </w:p>
        </w:tc>
        <w:tc>
          <w:tcPr>
            <w:tcW w:w="810" w:type="pct"/>
            <w:tcBorders>
              <w:top w:val="single" w:sz="4" w:space="0" w:color="auto"/>
              <w:left w:val="nil"/>
              <w:bottom w:val="single" w:sz="8" w:space="0" w:color="000000"/>
              <w:right w:val="nil"/>
            </w:tcBorders>
            <w:shd w:val="clear" w:color="000000" w:fill="FFFFFF"/>
            <w:vAlign w:val="bottom"/>
            <w:hideMark/>
          </w:tcPr>
          <w:p w14:paraId="74C11ACC" w14:textId="77777777" w:rsidR="00162C67" w:rsidRPr="00E7599C" w:rsidRDefault="00162C67" w:rsidP="009542E4">
            <w:pPr>
              <w:ind w:left="-150"/>
              <w:jc w:val="right"/>
              <w:rPr>
                <w:rFonts w:ascii="Arial" w:hAnsi="Arial" w:cs="Arial"/>
                <w:b/>
                <w:bCs/>
                <w:sz w:val="15"/>
                <w:szCs w:val="15"/>
              </w:rPr>
            </w:pPr>
            <w:proofErr w:type="spellStart"/>
            <w:r w:rsidRPr="00E7599C">
              <w:rPr>
                <w:rFonts w:ascii="Arial" w:hAnsi="Arial" w:cs="Arial"/>
                <w:b/>
                <w:bCs/>
                <w:sz w:val="15"/>
                <w:szCs w:val="15"/>
              </w:rPr>
              <w:t>Eliminasyon</w:t>
            </w:r>
            <w:proofErr w:type="spellEnd"/>
            <w:r w:rsidRPr="00E7599C">
              <w:rPr>
                <w:rFonts w:ascii="Arial" w:hAnsi="Arial" w:cs="Arial"/>
                <w:b/>
                <w:bCs/>
                <w:sz w:val="15"/>
                <w:szCs w:val="15"/>
              </w:rPr>
              <w:t xml:space="preserve"> </w:t>
            </w:r>
            <w:proofErr w:type="spellStart"/>
            <w:r w:rsidRPr="00E7599C">
              <w:rPr>
                <w:rFonts w:ascii="Arial" w:hAnsi="Arial" w:cs="Arial"/>
                <w:b/>
                <w:bCs/>
                <w:sz w:val="15"/>
                <w:szCs w:val="15"/>
              </w:rPr>
              <w:t>düzeltmeleri</w:t>
            </w:r>
            <w:proofErr w:type="spellEnd"/>
          </w:p>
        </w:tc>
        <w:tc>
          <w:tcPr>
            <w:tcW w:w="508" w:type="pct"/>
            <w:tcBorders>
              <w:top w:val="single" w:sz="4" w:space="0" w:color="auto"/>
              <w:left w:val="nil"/>
              <w:bottom w:val="single" w:sz="8" w:space="0" w:color="000000"/>
              <w:right w:val="nil"/>
            </w:tcBorders>
            <w:shd w:val="clear" w:color="auto" w:fill="auto"/>
            <w:vAlign w:val="bottom"/>
            <w:hideMark/>
          </w:tcPr>
          <w:p w14:paraId="2F2E0BCE" w14:textId="77777777" w:rsidR="00162C67" w:rsidRPr="00E7599C" w:rsidRDefault="00162C67" w:rsidP="009542E4">
            <w:pPr>
              <w:ind w:left="-150"/>
              <w:jc w:val="right"/>
              <w:rPr>
                <w:rFonts w:ascii="Arial" w:hAnsi="Arial" w:cs="Arial"/>
                <w:b/>
                <w:bCs/>
                <w:sz w:val="15"/>
                <w:szCs w:val="15"/>
              </w:rPr>
            </w:pPr>
            <w:proofErr w:type="spellStart"/>
            <w:r w:rsidRPr="00E7599C">
              <w:rPr>
                <w:rFonts w:ascii="Arial" w:hAnsi="Arial" w:cs="Arial"/>
                <w:b/>
                <w:bCs/>
                <w:sz w:val="15"/>
                <w:szCs w:val="15"/>
              </w:rPr>
              <w:t>Toplam</w:t>
            </w:r>
            <w:proofErr w:type="spellEnd"/>
          </w:p>
        </w:tc>
      </w:tr>
      <w:tr w:rsidR="00162C67" w:rsidRPr="00C47125" w14:paraId="631B0547" w14:textId="77777777" w:rsidTr="009542E4">
        <w:trPr>
          <w:trHeight w:val="20"/>
        </w:trPr>
        <w:tc>
          <w:tcPr>
            <w:tcW w:w="1853" w:type="pct"/>
            <w:tcBorders>
              <w:top w:val="single" w:sz="4" w:space="0" w:color="auto"/>
              <w:left w:val="nil"/>
              <w:right w:val="nil"/>
            </w:tcBorders>
            <w:shd w:val="clear" w:color="auto" w:fill="auto"/>
            <w:vAlign w:val="center"/>
          </w:tcPr>
          <w:p w14:paraId="35593CA0" w14:textId="77777777" w:rsidR="00162C67" w:rsidRPr="00E7599C" w:rsidRDefault="00162C67" w:rsidP="00162C67">
            <w:pPr>
              <w:ind w:hanging="105"/>
              <w:rPr>
                <w:rFonts w:ascii="Arial" w:hAnsi="Arial" w:cs="Arial"/>
                <w:b/>
                <w:bCs/>
                <w:sz w:val="15"/>
                <w:szCs w:val="15"/>
              </w:rPr>
            </w:pPr>
          </w:p>
        </w:tc>
        <w:tc>
          <w:tcPr>
            <w:tcW w:w="509" w:type="pct"/>
            <w:tcBorders>
              <w:top w:val="single" w:sz="4" w:space="0" w:color="auto"/>
              <w:left w:val="nil"/>
              <w:right w:val="nil"/>
            </w:tcBorders>
            <w:shd w:val="clear" w:color="auto" w:fill="auto"/>
            <w:vAlign w:val="bottom"/>
          </w:tcPr>
          <w:p w14:paraId="3B778F55" w14:textId="77777777" w:rsidR="00162C67" w:rsidRPr="00E7599C" w:rsidRDefault="00162C67" w:rsidP="009542E4">
            <w:pPr>
              <w:ind w:left="-150"/>
              <w:jc w:val="right"/>
              <w:rPr>
                <w:rFonts w:ascii="Arial" w:hAnsi="Arial" w:cs="Arial"/>
                <w:b/>
                <w:bCs/>
                <w:sz w:val="15"/>
                <w:szCs w:val="15"/>
              </w:rPr>
            </w:pPr>
          </w:p>
        </w:tc>
        <w:tc>
          <w:tcPr>
            <w:tcW w:w="518" w:type="pct"/>
            <w:tcBorders>
              <w:top w:val="single" w:sz="4" w:space="0" w:color="auto"/>
              <w:left w:val="nil"/>
              <w:right w:val="nil"/>
            </w:tcBorders>
            <w:shd w:val="clear" w:color="auto" w:fill="auto"/>
            <w:vAlign w:val="bottom"/>
          </w:tcPr>
          <w:p w14:paraId="74C2751C" w14:textId="77777777" w:rsidR="00162C67" w:rsidRPr="00E7599C" w:rsidRDefault="00162C67" w:rsidP="009542E4">
            <w:pPr>
              <w:ind w:left="-150"/>
              <w:jc w:val="right"/>
              <w:rPr>
                <w:rFonts w:ascii="Arial" w:hAnsi="Arial" w:cs="Arial"/>
                <w:b/>
                <w:bCs/>
                <w:sz w:val="15"/>
                <w:szCs w:val="15"/>
              </w:rPr>
            </w:pPr>
          </w:p>
        </w:tc>
        <w:tc>
          <w:tcPr>
            <w:tcW w:w="386" w:type="pct"/>
            <w:tcBorders>
              <w:top w:val="single" w:sz="4" w:space="0" w:color="auto"/>
              <w:left w:val="nil"/>
              <w:right w:val="nil"/>
            </w:tcBorders>
            <w:shd w:val="clear" w:color="auto" w:fill="auto"/>
            <w:vAlign w:val="bottom"/>
          </w:tcPr>
          <w:p w14:paraId="6313AD14" w14:textId="77777777" w:rsidR="00162C67" w:rsidRPr="00E7599C" w:rsidRDefault="00162C67" w:rsidP="009542E4">
            <w:pPr>
              <w:ind w:left="-150"/>
              <w:jc w:val="right"/>
              <w:rPr>
                <w:rFonts w:ascii="Arial" w:hAnsi="Arial" w:cs="Arial"/>
                <w:b/>
                <w:bCs/>
                <w:sz w:val="15"/>
                <w:szCs w:val="15"/>
              </w:rPr>
            </w:pPr>
          </w:p>
        </w:tc>
        <w:tc>
          <w:tcPr>
            <w:tcW w:w="416" w:type="pct"/>
            <w:tcBorders>
              <w:top w:val="single" w:sz="4" w:space="0" w:color="auto"/>
              <w:left w:val="nil"/>
              <w:right w:val="nil"/>
            </w:tcBorders>
            <w:shd w:val="clear" w:color="auto" w:fill="auto"/>
            <w:vAlign w:val="bottom"/>
          </w:tcPr>
          <w:p w14:paraId="04E3C67D" w14:textId="77777777" w:rsidR="00162C67" w:rsidRPr="00E7599C" w:rsidRDefault="00162C67" w:rsidP="009542E4">
            <w:pPr>
              <w:ind w:left="-150"/>
              <w:jc w:val="right"/>
              <w:rPr>
                <w:rFonts w:ascii="Arial" w:hAnsi="Arial" w:cs="Arial"/>
                <w:b/>
                <w:bCs/>
                <w:sz w:val="15"/>
                <w:szCs w:val="15"/>
              </w:rPr>
            </w:pPr>
          </w:p>
        </w:tc>
        <w:tc>
          <w:tcPr>
            <w:tcW w:w="810" w:type="pct"/>
            <w:tcBorders>
              <w:top w:val="single" w:sz="4" w:space="0" w:color="auto"/>
              <w:left w:val="nil"/>
              <w:right w:val="nil"/>
            </w:tcBorders>
            <w:shd w:val="clear" w:color="000000" w:fill="FFFFFF"/>
            <w:vAlign w:val="bottom"/>
          </w:tcPr>
          <w:p w14:paraId="3142644E" w14:textId="77777777" w:rsidR="00162C67" w:rsidRPr="00E7599C" w:rsidRDefault="00162C67" w:rsidP="009542E4">
            <w:pPr>
              <w:ind w:left="-150"/>
              <w:jc w:val="right"/>
              <w:rPr>
                <w:rFonts w:ascii="Arial" w:hAnsi="Arial" w:cs="Arial"/>
                <w:b/>
                <w:bCs/>
                <w:sz w:val="15"/>
                <w:szCs w:val="15"/>
              </w:rPr>
            </w:pPr>
          </w:p>
        </w:tc>
        <w:tc>
          <w:tcPr>
            <w:tcW w:w="508" w:type="pct"/>
            <w:tcBorders>
              <w:top w:val="single" w:sz="4" w:space="0" w:color="auto"/>
              <w:left w:val="nil"/>
              <w:right w:val="nil"/>
            </w:tcBorders>
            <w:shd w:val="clear" w:color="auto" w:fill="auto"/>
            <w:vAlign w:val="bottom"/>
          </w:tcPr>
          <w:p w14:paraId="5B0ED555" w14:textId="77777777" w:rsidR="00162C67" w:rsidRPr="00E7599C" w:rsidRDefault="00162C67" w:rsidP="009542E4">
            <w:pPr>
              <w:ind w:left="-150"/>
              <w:jc w:val="right"/>
              <w:rPr>
                <w:rFonts w:ascii="Arial" w:hAnsi="Arial" w:cs="Arial"/>
                <w:b/>
                <w:bCs/>
                <w:sz w:val="15"/>
                <w:szCs w:val="15"/>
              </w:rPr>
            </w:pPr>
          </w:p>
        </w:tc>
      </w:tr>
      <w:tr w:rsidR="00162C67" w:rsidRPr="00C47125" w14:paraId="2D977020" w14:textId="77777777" w:rsidTr="009542E4">
        <w:trPr>
          <w:trHeight w:val="20"/>
        </w:trPr>
        <w:tc>
          <w:tcPr>
            <w:tcW w:w="1853" w:type="pct"/>
            <w:tcBorders>
              <w:top w:val="nil"/>
              <w:left w:val="nil"/>
              <w:bottom w:val="nil"/>
              <w:right w:val="nil"/>
            </w:tcBorders>
            <w:shd w:val="clear" w:color="auto" w:fill="auto"/>
            <w:vAlign w:val="center"/>
            <w:hideMark/>
          </w:tcPr>
          <w:p w14:paraId="1EA6681C" w14:textId="77777777" w:rsidR="00162C67" w:rsidRPr="00E7599C" w:rsidRDefault="00162C67" w:rsidP="00162C67">
            <w:pPr>
              <w:ind w:hanging="105"/>
              <w:rPr>
                <w:rFonts w:ascii="Arial" w:hAnsi="Arial" w:cs="Arial"/>
                <w:sz w:val="15"/>
                <w:szCs w:val="15"/>
              </w:rPr>
            </w:pPr>
            <w:proofErr w:type="spellStart"/>
            <w:r w:rsidRPr="00E7599C">
              <w:rPr>
                <w:rFonts w:ascii="Arial" w:hAnsi="Arial" w:cs="Arial"/>
                <w:sz w:val="15"/>
                <w:szCs w:val="15"/>
              </w:rPr>
              <w:t>Dönen</w:t>
            </w:r>
            <w:proofErr w:type="spellEnd"/>
            <w:r w:rsidRPr="00E7599C">
              <w:rPr>
                <w:rFonts w:ascii="Arial" w:hAnsi="Arial" w:cs="Arial"/>
                <w:sz w:val="15"/>
                <w:szCs w:val="15"/>
              </w:rPr>
              <w:t xml:space="preserve"> </w:t>
            </w:r>
            <w:proofErr w:type="spellStart"/>
            <w:r w:rsidRPr="00E7599C">
              <w:rPr>
                <w:rFonts w:ascii="Arial" w:hAnsi="Arial" w:cs="Arial"/>
                <w:sz w:val="15"/>
                <w:szCs w:val="15"/>
              </w:rPr>
              <w:t>Varlıklar</w:t>
            </w:r>
            <w:proofErr w:type="spellEnd"/>
          </w:p>
        </w:tc>
        <w:tc>
          <w:tcPr>
            <w:tcW w:w="509" w:type="pct"/>
            <w:tcBorders>
              <w:top w:val="nil"/>
              <w:left w:val="nil"/>
              <w:bottom w:val="nil"/>
              <w:right w:val="nil"/>
            </w:tcBorders>
            <w:shd w:val="clear" w:color="auto" w:fill="auto"/>
            <w:vAlign w:val="bottom"/>
          </w:tcPr>
          <w:p w14:paraId="70F4C28D" w14:textId="517BD3C7" w:rsidR="00162C67" w:rsidRPr="005F542B" w:rsidRDefault="00162C67" w:rsidP="009542E4">
            <w:pPr>
              <w:ind w:left="-150"/>
              <w:jc w:val="right"/>
              <w:rPr>
                <w:rFonts w:ascii="Arial" w:hAnsi="Arial" w:cs="Arial"/>
                <w:sz w:val="15"/>
                <w:szCs w:val="15"/>
              </w:rPr>
            </w:pPr>
            <w:r w:rsidRPr="005F542B">
              <w:rPr>
                <w:rFonts w:ascii="Arial" w:hAnsi="Arial" w:cs="Arial"/>
                <w:color w:val="000000"/>
                <w:sz w:val="15"/>
                <w:szCs w:val="15"/>
              </w:rPr>
              <w:t>12.514.173</w:t>
            </w:r>
          </w:p>
        </w:tc>
        <w:tc>
          <w:tcPr>
            <w:tcW w:w="518" w:type="pct"/>
            <w:tcBorders>
              <w:top w:val="nil"/>
              <w:left w:val="nil"/>
              <w:bottom w:val="nil"/>
              <w:right w:val="nil"/>
            </w:tcBorders>
            <w:shd w:val="clear" w:color="auto" w:fill="auto"/>
            <w:vAlign w:val="bottom"/>
          </w:tcPr>
          <w:p w14:paraId="78D886E4" w14:textId="22398418" w:rsidR="00162C67" w:rsidRPr="00072A93" w:rsidRDefault="00162C67" w:rsidP="009542E4">
            <w:pPr>
              <w:ind w:left="-150"/>
              <w:jc w:val="right"/>
              <w:rPr>
                <w:rFonts w:ascii="Arial" w:hAnsi="Arial" w:cs="Arial"/>
                <w:sz w:val="15"/>
                <w:szCs w:val="15"/>
              </w:rPr>
            </w:pPr>
            <w:r w:rsidRPr="00072A93">
              <w:rPr>
                <w:rFonts w:ascii="Arial" w:hAnsi="Arial" w:cs="Arial"/>
                <w:color w:val="000000"/>
                <w:sz w:val="15"/>
                <w:szCs w:val="15"/>
              </w:rPr>
              <w:t>3.157</w:t>
            </w:r>
          </w:p>
        </w:tc>
        <w:tc>
          <w:tcPr>
            <w:tcW w:w="386" w:type="pct"/>
            <w:tcBorders>
              <w:top w:val="nil"/>
              <w:left w:val="nil"/>
              <w:bottom w:val="nil"/>
              <w:right w:val="nil"/>
            </w:tcBorders>
            <w:shd w:val="clear" w:color="auto" w:fill="auto"/>
            <w:vAlign w:val="bottom"/>
          </w:tcPr>
          <w:p w14:paraId="25BBD9C8" w14:textId="2E4EBF8B" w:rsidR="00162C67" w:rsidRPr="00072A93" w:rsidRDefault="00162C67" w:rsidP="009542E4">
            <w:pPr>
              <w:ind w:left="-150"/>
              <w:jc w:val="right"/>
              <w:rPr>
                <w:rFonts w:ascii="Arial" w:hAnsi="Arial" w:cs="Arial"/>
                <w:sz w:val="15"/>
                <w:szCs w:val="15"/>
              </w:rPr>
            </w:pPr>
            <w:r w:rsidRPr="00072A93">
              <w:rPr>
                <w:rFonts w:ascii="Arial" w:hAnsi="Arial" w:cs="Arial"/>
                <w:color w:val="000000"/>
                <w:sz w:val="15"/>
                <w:szCs w:val="15"/>
              </w:rPr>
              <w:t>12.133</w:t>
            </w:r>
          </w:p>
        </w:tc>
        <w:tc>
          <w:tcPr>
            <w:tcW w:w="416" w:type="pct"/>
            <w:tcBorders>
              <w:top w:val="nil"/>
              <w:left w:val="nil"/>
              <w:bottom w:val="nil"/>
              <w:right w:val="nil"/>
            </w:tcBorders>
            <w:shd w:val="clear" w:color="auto" w:fill="auto"/>
            <w:vAlign w:val="bottom"/>
          </w:tcPr>
          <w:p w14:paraId="329E985C" w14:textId="72DC061F" w:rsidR="00162C67" w:rsidRPr="00072A93" w:rsidRDefault="00162C67" w:rsidP="009542E4">
            <w:pPr>
              <w:ind w:left="-150"/>
              <w:jc w:val="right"/>
              <w:rPr>
                <w:rFonts w:ascii="Arial" w:hAnsi="Arial" w:cs="Arial"/>
                <w:sz w:val="15"/>
                <w:szCs w:val="15"/>
              </w:rPr>
            </w:pPr>
            <w:r w:rsidRPr="00072A93">
              <w:rPr>
                <w:rFonts w:ascii="Arial" w:hAnsi="Arial" w:cs="Arial"/>
                <w:color w:val="000000"/>
                <w:sz w:val="15"/>
                <w:szCs w:val="15"/>
              </w:rPr>
              <w:t>65.710</w:t>
            </w:r>
          </w:p>
        </w:tc>
        <w:tc>
          <w:tcPr>
            <w:tcW w:w="810" w:type="pct"/>
            <w:tcBorders>
              <w:top w:val="nil"/>
              <w:left w:val="nil"/>
              <w:bottom w:val="nil"/>
              <w:right w:val="nil"/>
            </w:tcBorders>
            <w:shd w:val="clear" w:color="000000" w:fill="FFFFFF"/>
            <w:vAlign w:val="bottom"/>
          </w:tcPr>
          <w:p w14:paraId="0947DEF0" w14:textId="7DE3D602" w:rsidR="00162C67" w:rsidRPr="00A77326" w:rsidRDefault="00162C67" w:rsidP="009542E4">
            <w:pPr>
              <w:ind w:left="-150"/>
              <w:jc w:val="right"/>
              <w:rPr>
                <w:rFonts w:ascii="Arial" w:hAnsi="Arial" w:cs="Arial"/>
                <w:color w:val="000000"/>
                <w:sz w:val="15"/>
                <w:szCs w:val="15"/>
              </w:rPr>
            </w:pPr>
            <w:r>
              <w:rPr>
                <w:rFonts w:ascii="Arial" w:hAnsi="Arial" w:cs="Arial"/>
                <w:color w:val="000000"/>
                <w:sz w:val="15"/>
                <w:szCs w:val="15"/>
              </w:rPr>
              <w:t>(1.858.606)</w:t>
            </w:r>
          </w:p>
        </w:tc>
        <w:tc>
          <w:tcPr>
            <w:tcW w:w="508" w:type="pct"/>
            <w:tcBorders>
              <w:top w:val="nil"/>
              <w:left w:val="nil"/>
              <w:bottom w:val="nil"/>
              <w:right w:val="nil"/>
            </w:tcBorders>
            <w:shd w:val="clear" w:color="auto" w:fill="auto"/>
            <w:vAlign w:val="bottom"/>
          </w:tcPr>
          <w:p w14:paraId="254044AD" w14:textId="1EFA608A" w:rsidR="00162C67" w:rsidRPr="00A77326" w:rsidRDefault="00162C67" w:rsidP="009542E4">
            <w:pPr>
              <w:ind w:left="-150"/>
              <w:jc w:val="right"/>
              <w:rPr>
                <w:rFonts w:ascii="Arial" w:hAnsi="Arial" w:cs="Arial"/>
                <w:color w:val="000000"/>
                <w:sz w:val="15"/>
                <w:szCs w:val="15"/>
              </w:rPr>
            </w:pPr>
            <w:r>
              <w:rPr>
                <w:rFonts w:ascii="Arial" w:hAnsi="Arial" w:cs="Arial"/>
                <w:color w:val="000000"/>
                <w:sz w:val="15"/>
                <w:szCs w:val="15"/>
              </w:rPr>
              <w:t>10.736.567</w:t>
            </w:r>
          </w:p>
        </w:tc>
      </w:tr>
      <w:tr w:rsidR="00162C67" w:rsidRPr="00C47125" w14:paraId="75D8DB9D" w14:textId="77777777" w:rsidTr="009542E4">
        <w:trPr>
          <w:trHeight w:val="20"/>
        </w:trPr>
        <w:tc>
          <w:tcPr>
            <w:tcW w:w="1853" w:type="pct"/>
            <w:tcBorders>
              <w:top w:val="nil"/>
              <w:left w:val="nil"/>
              <w:bottom w:val="nil"/>
              <w:right w:val="nil"/>
            </w:tcBorders>
            <w:shd w:val="clear" w:color="auto" w:fill="auto"/>
            <w:vAlign w:val="center"/>
            <w:hideMark/>
          </w:tcPr>
          <w:p w14:paraId="25B535D9" w14:textId="186E504B" w:rsidR="00162C67" w:rsidRPr="00E7599C" w:rsidRDefault="00162C67" w:rsidP="00162C67">
            <w:pPr>
              <w:ind w:hanging="105"/>
              <w:rPr>
                <w:rFonts w:ascii="Arial" w:hAnsi="Arial" w:cs="Arial"/>
                <w:sz w:val="15"/>
                <w:szCs w:val="15"/>
              </w:rPr>
            </w:pPr>
            <w:r w:rsidRPr="00E7599C">
              <w:rPr>
                <w:rFonts w:ascii="Arial" w:hAnsi="Arial" w:cs="Arial"/>
                <w:sz w:val="15"/>
                <w:szCs w:val="15"/>
              </w:rPr>
              <w:t xml:space="preserve">Duran </w:t>
            </w:r>
            <w:proofErr w:type="spellStart"/>
            <w:r w:rsidRPr="00E7599C">
              <w:rPr>
                <w:rFonts w:ascii="Arial" w:hAnsi="Arial" w:cs="Arial"/>
                <w:sz w:val="15"/>
                <w:szCs w:val="15"/>
              </w:rPr>
              <w:t>Varlıklar</w:t>
            </w:r>
            <w:proofErr w:type="spellEnd"/>
          </w:p>
        </w:tc>
        <w:tc>
          <w:tcPr>
            <w:tcW w:w="509" w:type="pct"/>
            <w:tcBorders>
              <w:top w:val="nil"/>
              <w:left w:val="nil"/>
              <w:bottom w:val="nil"/>
              <w:right w:val="nil"/>
            </w:tcBorders>
            <w:shd w:val="clear" w:color="auto" w:fill="auto"/>
            <w:vAlign w:val="bottom"/>
          </w:tcPr>
          <w:p w14:paraId="33DF7E7B" w14:textId="36B8287E" w:rsidR="00162C67" w:rsidRPr="005F542B" w:rsidRDefault="00162C67" w:rsidP="009542E4">
            <w:pPr>
              <w:ind w:left="-150"/>
              <w:jc w:val="right"/>
              <w:rPr>
                <w:rFonts w:ascii="Arial" w:hAnsi="Arial" w:cs="Arial"/>
                <w:sz w:val="15"/>
                <w:szCs w:val="15"/>
              </w:rPr>
            </w:pPr>
            <w:r w:rsidRPr="005F542B">
              <w:rPr>
                <w:rFonts w:ascii="Arial" w:hAnsi="Arial" w:cs="Arial"/>
                <w:color w:val="000000"/>
                <w:sz w:val="15"/>
                <w:szCs w:val="15"/>
              </w:rPr>
              <w:t>3.838.792</w:t>
            </w:r>
          </w:p>
        </w:tc>
        <w:tc>
          <w:tcPr>
            <w:tcW w:w="518" w:type="pct"/>
            <w:tcBorders>
              <w:top w:val="nil"/>
              <w:left w:val="nil"/>
              <w:bottom w:val="nil"/>
              <w:right w:val="nil"/>
            </w:tcBorders>
            <w:shd w:val="clear" w:color="auto" w:fill="auto"/>
            <w:vAlign w:val="bottom"/>
          </w:tcPr>
          <w:p w14:paraId="2003F473" w14:textId="6B7EFE64" w:rsidR="00162C67" w:rsidRPr="00072A93" w:rsidRDefault="00162C67" w:rsidP="009542E4">
            <w:pPr>
              <w:ind w:left="-150"/>
              <w:jc w:val="right"/>
              <w:rPr>
                <w:rFonts w:ascii="Arial" w:hAnsi="Arial" w:cs="Arial"/>
                <w:sz w:val="15"/>
                <w:szCs w:val="15"/>
              </w:rPr>
            </w:pPr>
            <w:r w:rsidRPr="00072A93">
              <w:rPr>
                <w:rFonts w:ascii="Arial" w:hAnsi="Arial" w:cs="Arial"/>
                <w:color w:val="000000"/>
                <w:sz w:val="15"/>
                <w:szCs w:val="15"/>
              </w:rPr>
              <w:t>430.002</w:t>
            </w:r>
          </w:p>
        </w:tc>
        <w:tc>
          <w:tcPr>
            <w:tcW w:w="386" w:type="pct"/>
            <w:tcBorders>
              <w:top w:val="nil"/>
              <w:left w:val="nil"/>
              <w:bottom w:val="nil"/>
              <w:right w:val="nil"/>
            </w:tcBorders>
            <w:shd w:val="clear" w:color="auto" w:fill="auto"/>
            <w:vAlign w:val="bottom"/>
          </w:tcPr>
          <w:p w14:paraId="52C5A95B" w14:textId="01F2399E" w:rsidR="00162C67" w:rsidRPr="00072A93" w:rsidRDefault="00162C67" w:rsidP="009542E4">
            <w:pPr>
              <w:ind w:left="-150"/>
              <w:jc w:val="right"/>
              <w:rPr>
                <w:rFonts w:ascii="Arial" w:hAnsi="Arial" w:cs="Arial"/>
                <w:sz w:val="15"/>
                <w:szCs w:val="15"/>
              </w:rPr>
            </w:pPr>
            <w:r w:rsidRPr="00072A93">
              <w:rPr>
                <w:rFonts w:ascii="Arial" w:hAnsi="Arial" w:cs="Arial"/>
                <w:color w:val="000000"/>
                <w:sz w:val="15"/>
                <w:szCs w:val="15"/>
              </w:rPr>
              <w:t>128.338</w:t>
            </w:r>
          </w:p>
        </w:tc>
        <w:tc>
          <w:tcPr>
            <w:tcW w:w="416" w:type="pct"/>
            <w:tcBorders>
              <w:top w:val="nil"/>
              <w:left w:val="nil"/>
              <w:bottom w:val="nil"/>
              <w:right w:val="nil"/>
            </w:tcBorders>
            <w:shd w:val="clear" w:color="auto" w:fill="auto"/>
            <w:vAlign w:val="bottom"/>
          </w:tcPr>
          <w:p w14:paraId="03FEF023" w14:textId="40E5F8AB" w:rsidR="00162C67" w:rsidRPr="00072A93" w:rsidRDefault="00162C67" w:rsidP="009542E4">
            <w:pPr>
              <w:ind w:left="-150"/>
              <w:jc w:val="right"/>
              <w:rPr>
                <w:rFonts w:ascii="Arial" w:hAnsi="Arial" w:cs="Arial"/>
                <w:sz w:val="15"/>
                <w:szCs w:val="15"/>
              </w:rPr>
            </w:pPr>
            <w:r w:rsidRPr="00072A93">
              <w:rPr>
                <w:rFonts w:ascii="Arial" w:hAnsi="Arial" w:cs="Arial"/>
                <w:color w:val="000000"/>
                <w:sz w:val="15"/>
                <w:szCs w:val="15"/>
              </w:rPr>
              <w:t>14.697</w:t>
            </w:r>
          </w:p>
        </w:tc>
        <w:tc>
          <w:tcPr>
            <w:tcW w:w="810" w:type="pct"/>
            <w:tcBorders>
              <w:top w:val="nil"/>
              <w:left w:val="nil"/>
              <w:bottom w:val="nil"/>
              <w:right w:val="nil"/>
            </w:tcBorders>
            <w:shd w:val="clear" w:color="000000" w:fill="FFFFFF"/>
            <w:vAlign w:val="bottom"/>
          </w:tcPr>
          <w:p w14:paraId="664F2DA7" w14:textId="51819721" w:rsidR="00162C67" w:rsidRPr="00A77326" w:rsidRDefault="00162C67" w:rsidP="009542E4">
            <w:pPr>
              <w:ind w:left="-150"/>
              <w:jc w:val="right"/>
              <w:rPr>
                <w:rFonts w:ascii="Arial" w:hAnsi="Arial" w:cs="Arial"/>
                <w:color w:val="000000"/>
                <w:sz w:val="15"/>
                <w:szCs w:val="15"/>
              </w:rPr>
            </w:pPr>
            <w:r>
              <w:rPr>
                <w:rFonts w:ascii="Arial" w:hAnsi="Arial" w:cs="Arial"/>
                <w:color w:val="000000"/>
                <w:sz w:val="15"/>
                <w:szCs w:val="15"/>
              </w:rPr>
              <w:t>(1.237.723)</w:t>
            </w:r>
          </w:p>
        </w:tc>
        <w:tc>
          <w:tcPr>
            <w:tcW w:w="508" w:type="pct"/>
            <w:tcBorders>
              <w:top w:val="nil"/>
              <w:left w:val="nil"/>
              <w:bottom w:val="nil"/>
              <w:right w:val="nil"/>
            </w:tcBorders>
            <w:shd w:val="clear" w:color="auto" w:fill="auto"/>
            <w:vAlign w:val="bottom"/>
          </w:tcPr>
          <w:p w14:paraId="06974FB1" w14:textId="6AD74F7A" w:rsidR="00162C67" w:rsidRPr="00A77326" w:rsidRDefault="00162C67" w:rsidP="009542E4">
            <w:pPr>
              <w:ind w:left="-150"/>
              <w:jc w:val="right"/>
              <w:rPr>
                <w:rFonts w:ascii="Arial" w:hAnsi="Arial" w:cs="Arial"/>
                <w:color w:val="000000"/>
                <w:sz w:val="15"/>
                <w:szCs w:val="15"/>
              </w:rPr>
            </w:pPr>
            <w:r>
              <w:rPr>
                <w:rFonts w:ascii="Arial" w:hAnsi="Arial" w:cs="Arial"/>
                <w:color w:val="000000"/>
                <w:sz w:val="15"/>
                <w:szCs w:val="15"/>
              </w:rPr>
              <w:t>3.174.106</w:t>
            </w:r>
          </w:p>
        </w:tc>
      </w:tr>
      <w:tr w:rsidR="00162C67" w:rsidRPr="00C47125" w14:paraId="2D6CA5FA" w14:textId="77777777" w:rsidTr="009542E4">
        <w:trPr>
          <w:trHeight w:val="20"/>
        </w:trPr>
        <w:tc>
          <w:tcPr>
            <w:tcW w:w="1853" w:type="pct"/>
            <w:tcBorders>
              <w:top w:val="nil"/>
              <w:left w:val="nil"/>
              <w:bottom w:val="single" w:sz="4" w:space="0" w:color="auto"/>
              <w:right w:val="nil"/>
            </w:tcBorders>
            <w:shd w:val="clear" w:color="auto" w:fill="auto"/>
            <w:vAlign w:val="center"/>
          </w:tcPr>
          <w:p w14:paraId="1B6E1D95" w14:textId="77777777" w:rsidR="00162C67" w:rsidRPr="00E7599C" w:rsidRDefault="00162C67" w:rsidP="00162C67">
            <w:pPr>
              <w:ind w:hanging="105"/>
              <w:rPr>
                <w:rFonts w:ascii="Arial" w:hAnsi="Arial" w:cs="Arial"/>
                <w:sz w:val="15"/>
                <w:szCs w:val="15"/>
              </w:rPr>
            </w:pPr>
          </w:p>
        </w:tc>
        <w:tc>
          <w:tcPr>
            <w:tcW w:w="509" w:type="pct"/>
            <w:tcBorders>
              <w:top w:val="nil"/>
              <w:left w:val="nil"/>
              <w:bottom w:val="single" w:sz="4" w:space="0" w:color="auto"/>
              <w:right w:val="nil"/>
            </w:tcBorders>
            <w:shd w:val="clear" w:color="auto" w:fill="auto"/>
            <w:vAlign w:val="bottom"/>
          </w:tcPr>
          <w:p w14:paraId="6A71A73B" w14:textId="77777777" w:rsidR="00162C67" w:rsidRPr="00072A93" w:rsidRDefault="00162C67" w:rsidP="009542E4">
            <w:pPr>
              <w:ind w:left="-150"/>
              <w:jc w:val="right"/>
              <w:rPr>
                <w:rFonts w:ascii="Arial" w:hAnsi="Arial" w:cs="Arial"/>
                <w:sz w:val="15"/>
                <w:szCs w:val="15"/>
              </w:rPr>
            </w:pPr>
          </w:p>
        </w:tc>
        <w:tc>
          <w:tcPr>
            <w:tcW w:w="518" w:type="pct"/>
            <w:tcBorders>
              <w:top w:val="nil"/>
              <w:left w:val="nil"/>
              <w:bottom w:val="single" w:sz="4" w:space="0" w:color="auto"/>
              <w:right w:val="nil"/>
            </w:tcBorders>
            <w:shd w:val="clear" w:color="auto" w:fill="auto"/>
            <w:vAlign w:val="bottom"/>
          </w:tcPr>
          <w:p w14:paraId="252974ED" w14:textId="77777777" w:rsidR="00162C67" w:rsidRPr="00072A93" w:rsidRDefault="00162C67" w:rsidP="009542E4">
            <w:pPr>
              <w:ind w:left="-150"/>
              <w:jc w:val="right"/>
              <w:rPr>
                <w:rFonts w:ascii="Arial" w:hAnsi="Arial" w:cs="Arial"/>
                <w:sz w:val="15"/>
                <w:szCs w:val="15"/>
              </w:rPr>
            </w:pPr>
          </w:p>
        </w:tc>
        <w:tc>
          <w:tcPr>
            <w:tcW w:w="386" w:type="pct"/>
            <w:tcBorders>
              <w:top w:val="nil"/>
              <w:left w:val="nil"/>
              <w:bottom w:val="single" w:sz="4" w:space="0" w:color="auto"/>
              <w:right w:val="nil"/>
            </w:tcBorders>
            <w:shd w:val="clear" w:color="auto" w:fill="auto"/>
            <w:vAlign w:val="bottom"/>
          </w:tcPr>
          <w:p w14:paraId="4277708E" w14:textId="77777777" w:rsidR="00162C67" w:rsidRPr="00072A93" w:rsidRDefault="00162C67" w:rsidP="009542E4">
            <w:pPr>
              <w:ind w:left="-150"/>
              <w:jc w:val="right"/>
              <w:rPr>
                <w:rFonts w:ascii="Arial" w:hAnsi="Arial" w:cs="Arial"/>
                <w:sz w:val="15"/>
                <w:szCs w:val="15"/>
              </w:rPr>
            </w:pPr>
          </w:p>
        </w:tc>
        <w:tc>
          <w:tcPr>
            <w:tcW w:w="416" w:type="pct"/>
            <w:tcBorders>
              <w:top w:val="nil"/>
              <w:left w:val="nil"/>
              <w:bottom w:val="single" w:sz="4" w:space="0" w:color="auto"/>
              <w:right w:val="nil"/>
            </w:tcBorders>
            <w:shd w:val="clear" w:color="auto" w:fill="auto"/>
            <w:vAlign w:val="bottom"/>
          </w:tcPr>
          <w:p w14:paraId="7B25C3DC" w14:textId="77777777" w:rsidR="00162C67" w:rsidRPr="00072A93" w:rsidRDefault="00162C67" w:rsidP="009542E4">
            <w:pPr>
              <w:ind w:left="-150"/>
              <w:jc w:val="right"/>
              <w:rPr>
                <w:rFonts w:ascii="Arial" w:hAnsi="Arial" w:cs="Arial"/>
                <w:sz w:val="15"/>
                <w:szCs w:val="15"/>
              </w:rPr>
            </w:pPr>
          </w:p>
        </w:tc>
        <w:tc>
          <w:tcPr>
            <w:tcW w:w="810" w:type="pct"/>
            <w:tcBorders>
              <w:top w:val="nil"/>
              <w:left w:val="nil"/>
              <w:bottom w:val="single" w:sz="4" w:space="0" w:color="auto"/>
              <w:right w:val="nil"/>
            </w:tcBorders>
            <w:shd w:val="clear" w:color="000000" w:fill="FFFFFF"/>
            <w:vAlign w:val="bottom"/>
          </w:tcPr>
          <w:p w14:paraId="72D7CBAD" w14:textId="77777777" w:rsidR="00162C67" w:rsidRPr="00B6711B" w:rsidRDefault="00162C67" w:rsidP="009542E4">
            <w:pPr>
              <w:ind w:left="-150"/>
              <w:jc w:val="right"/>
              <w:rPr>
                <w:rFonts w:ascii="Arial" w:hAnsi="Arial" w:cs="Arial"/>
                <w:sz w:val="15"/>
                <w:szCs w:val="15"/>
              </w:rPr>
            </w:pPr>
          </w:p>
        </w:tc>
        <w:tc>
          <w:tcPr>
            <w:tcW w:w="508" w:type="pct"/>
            <w:tcBorders>
              <w:top w:val="nil"/>
              <w:left w:val="nil"/>
              <w:bottom w:val="single" w:sz="4" w:space="0" w:color="auto"/>
              <w:right w:val="nil"/>
            </w:tcBorders>
            <w:shd w:val="clear" w:color="auto" w:fill="auto"/>
            <w:vAlign w:val="bottom"/>
          </w:tcPr>
          <w:p w14:paraId="5BAD9652" w14:textId="77777777" w:rsidR="00162C67" w:rsidRPr="00B6711B" w:rsidRDefault="00162C67" w:rsidP="009542E4">
            <w:pPr>
              <w:ind w:left="-150"/>
              <w:jc w:val="right"/>
              <w:rPr>
                <w:rFonts w:ascii="Arial" w:hAnsi="Arial" w:cs="Arial"/>
                <w:sz w:val="15"/>
                <w:szCs w:val="15"/>
              </w:rPr>
            </w:pPr>
          </w:p>
        </w:tc>
      </w:tr>
      <w:tr w:rsidR="00162C67" w:rsidRPr="00C47125" w14:paraId="6A0301B0" w14:textId="77777777" w:rsidTr="009542E4">
        <w:trPr>
          <w:trHeight w:val="20"/>
        </w:trPr>
        <w:tc>
          <w:tcPr>
            <w:tcW w:w="1853" w:type="pct"/>
            <w:tcBorders>
              <w:top w:val="single" w:sz="4" w:space="0" w:color="auto"/>
              <w:left w:val="nil"/>
              <w:bottom w:val="single" w:sz="4" w:space="0" w:color="auto"/>
              <w:right w:val="nil"/>
            </w:tcBorders>
            <w:shd w:val="clear" w:color="auto" w:fill="auto"/>
            <w:vAlign w:val="center"/>
            <w:hideMark/>
          </w:tcPr>
          <w:p w14:paraId="3C2827A9" w14:textId="77777777" w:rsidR="00162C67" w:rsidRPr="00E7599C" w:rsidRDefault="00162C67" w:rsidP="00162C67">
            <w:pPr>
              <w:ind w:hanging="105"/>
              <w:rPr>
                <w:rFonts w:ascii="Arial" w:hAnsi="Arial" w:cs="Arial"/>
                <w:b/>
                <w:bCs/>
                <w:sz w:val="15"/>
                <w:szCs w:val="15"/>
              </w:rPr>
            </w:pPr>
            <w:proofErr w:type="spellStart"/>
            <w:r w:rsidRPr="00E7599C">
              <w:rPr>
                <w:rFonts w:ascii="Arial" w:hAnsi="Arial" w:cs="Arial"/>
                <w:b/>
                <w:bCs/>
                <w:sz w:val="15"/>
                <w:szCs w:val="15"/>
              </w:rPr>
              <w:t>Toplam</w:t>
            </w:r>
            <w:proofErr w:type="spellEnd"/>
            <w:r w:rsidRPr="00E7599C">
              <w:rPr>
                <w:rFonts w:ascii="Arial" w:hAnsi="Arial" w:cs="Arial"/>
                <w:b/>
                <w:bCs/>
                <w:sz w:val="15"/>
                <w:szCs w:val="15"/>
              </w:rPr>
              <w:t xml:space="preserve"> </w:t>
            </w:r>
            <w:proofErr w:type="spellStart"/>
            <w:r w:rsidRPr="00E7599C">
              <w:rPr>
                <w:rFonts w:ascii="Arial" w:hAnsi="Arial" w:cs="Arial"/>
                <w:b/>
                <w:bCs/>
                <w:sz w:val="15"/>
                <w:szCs w:val="15"/>
              </w:rPr>
              <w:t>Varlıklar</w:t>
            </w:r>
            <w:proofErr w:type="spellEnd"/>
          </w:p>
        </w:tc>
        <w:tc>
          <w:tcPr>
            <w:tcW w:w="509" w:type="pct"/>
            <w:tcBorders>
              <w:top w:val="single" w:sz="4" w:space="0" w:color="auto"/>
              <w:left w:val="nil"/>
              <w:bottom w:val="single" w:sz="4" w:space="0" w:color="auto"/>
              <w:right w:val="nil"/>
            </w:tcBorders>
            <w:shd w:val="clear" w:color="auto" w:fill="auto"/>
            <w:vAlign w:val="bottom"/>
          </w:tcPr>
          <w:p w14:paraId="6B864EF1" w14:textId="5FF63ECF" w:rsidR="00162C67" w:rsidRPr="00B6711B" w:rsidRDefault="00162C67" w:rsidP="009542E4">
            <w:pPr>
              <w:ind w:left="-150"/>
              <w:jc w:val="right"/>
              <w:rPr>
                <w:rFonts w:ascii="Arial" w:hAnsi="Arial" w:cs="Arial"/>
                <w:b/>
                <w:bCs/>
                <w:sz w:val="15"/>
                <w:szCs w:val="15"/>
              </w:rPr>
            </w:pPr>
            <w:r w:rsidRPr="00506A09">
              <w:rPr>
                <w:rFonts w:ascii="Arial" w:hAnsi="Arial" w:cs="Arial"/>
                <w:b/>
                <w:bCs/>
                <w:color w:val="000000"/>
                <w:sz w:val="15"/>
                <w:szCs w:val="15"/>
              </w:rPr>
              <w:t>16.352.965</w:t>
            </w:r>
          </w:p>
        </w:tc>
        <w:tc>
          <w:tcPr>
            <w:tcW w:w="518" w:type="pct"/>
            <w:tcBorders>
              <w:top w:val="single" w:sz="4" w:space="0" w:color="auto"/>
              <w:left w:val="nil"/>
              <w:bottom w:val="single" w:sz="4" w:space="0" w:color="auto"/>
              <w:right w:val="nil"/>
            </w:tcBorders>
            <w:shd w:val="clear" w:color="auto" w:fill="auto"/>
            <w:vAlign w:val="bottom"/>
          </w:tcPr>
          <w:p w14:paraId="1A8F5782" w14:textId="6656FE39" w:rsidR="00162C67" w:rsidRPr="00B6711B" w:rsidRDefault="00162C67" w:rsidP="009542E4">
            <w:pPr>
              <w:ind w:left="-150"/>
              <w:jc w:val="right"/>
              <w:rPr>
                <w:rFonts w:ascii="Arial" w:hAnsi="Arial" w:cs="Arial"/>
                <w:b/>
                <w:bCs/>
                <w:sz w:val="15"/>
                <w:szCs w:val="15"/>
              </w:rPr>
            </w:pPr>
            <w:r w:rsidRPr="00B6711B">
              <w:rPr>
                <w:rFonts w:ascii="Arial" w:hAnsi="Arial" w:cs="Arial"/>
                <w:b/>
                <w:bCs/>
                <w:color w:val="000000"/>
                <w:sz w:val="15"/>
                <w:szCs w:val="15"/>
              </w:rPr>
              <w:t>433.159</w:t>
            </w:r>
          </w:p>
        </w:tc>
        <w:tc>
          <w:tcPr>
            <w:tcW w:w="386" w:type="pct"/>
            <w:tcBorders>
              <w:top w:val="single" w:sz="4" w:space="0" w:color="auto"/>
              <w:left w:val="nil"/>
              <w:bottom w:val="single" w:sz="4" w:space="0" w:color="auto"/>
              <w:right w:val="nil"/>
            </w:tcBorders>
            <w:shd w:val="clear" w:color="auto" w:fill="auto"/>
            <w:vAlign w:val="bottom"/>
          </w:tcPr>
          <w:p w14:paraId="081CD5B2" w14:textId="3263AB39" w:rsidR="00162C67" w:rsidRPr="00B6711B" w:rsidRDefault="00162C67" w:rsidP="009542E4">
            <w:pPr>
              <w:ind w:left="-150"/>
              <w:jc w:val="right"/>
              <w:rPr>
                <w:rFonts w:ascii="Arial" w:hAnsi="Arial" w:cs="Arial"/>
                <w:b/>
                <w:bCs/>
                <w:sz w:val="15"/>
                <w:szCs w:val="15"/>
              </w:rPr>
            </w:pPr>
            <w:r w:rsidRPr="00B6711B">
              <w:rPr>
                <w:rFonts w:ascii="Arial" w:hAnsi="Arial" w:cs="Arial"/>
                <w:b/>
                <w:bCs/>
                <w:color w:val="000000"/>
                <w:sz w:val="15"/>
                <w:szCs w:val="15"/>
              </w:rPr>
              <w:t>140.471</w:t>
            </w:r>
          </w:p>
        </w:tc>
        <w:tc>
          <w:tcPr>
            <w:tcW w:w="416" w:type="pct"/>
            <w:tcBorders>
              <w:top w:val="single" w:sz="4" w:space="0" w:color="auto"/>
              <w:left w:val="nil"/>
              <w:bottom w:val="single" w:sz="4" w:space="0" w:color="auto"/>
              <w:right w:val="nil"/>
            </w:tcBorders>
            <w:shd w:val="clear" w:color="auto" w:fill="auto"/>
            <w:vAlign w:val="bottom"/>
          </w:tcPr>
          <w:p w14:paraId="553EBB5F" w14:textId="55EC89D0" w:rsidR="00162C67" w:rsidRPr="00B6711B" w:rsidRDefault="00162C67" w:rsidP="009542E4">
            <w:pPr>
              <w:ind w:left="-150"/>
              <w:jc w:val="right"/>
              <w:rPr>
                <w:rFonts w:ascii="Arial" w:hAnsi="Arial" w:cs="Arial"/>
                <w:b/>
                <w:bCs/>
                <w:sz w:val="15"/>
                <w:szCs w:val="15"/>
              </w:rPr>
            </w:pPr>
            <w:r w:rsidRPr="00B6711B">
              <w:rPr>
                <w:rFonts w:ascii="Arial" w:hAnsi="Arial" w:cs="Arial"/>
                <w:b/>
                <w:bCs/>
                <w:color w:val="000000"/>
                <w:sz w:val="15"/>
                <w:szCs w:val="15"/>
              </w:rPr>
              <w:t>80.407</w:t>
            </w:r>
          </w:p>
        </w:tc>
        <w:tc>
          <w:tcPr>
            <w:tcW w:w="810" w:type="pct"/>
            <w:tcBorders>
              <w:top w:val="single" w:sz="4" w:space="0" w:color="auto"/>
              <w:left w:val="nil"/>
              <w:bottom w:val="single" w:sz="4" w:space="0" w:color="auto"/>
              <w:right w:val="nil"/>
            </w:tcBorders>
            <w:shd w:val="clear" w:color="000000" w:fill="FFFFFF"/>
            <w:vAlign w:val="bottom"/>
          </w:tcPr>
          <w:p w14:paraId="62A6FDB5" w14:textId="6E6FC228" w:rsidR="00162C67" w:rsidRPr="00B6711B" w:rsidRDefault="00162C67" w:rsidP="009542E4">
            <w:pPr>
              <w:ind w:left="-150"/>
              <w:jc w:val="right"/>
              <w:rPr>
                <w:rFonts w:ascii="Arial" w:hAnsi="Arial" w:cs="Arial"/>
                <w:b/>
                <w:bCs/>
                <w:sz w:val="15"/>
                <w:szCs w:val="15"/>
              </w:rPr>
            </w:pPr>
            <w:r w:rsidRPr="00B6711B">
              <w:rPr>
                <w:rFonts w:ascii="Arial" w:hAnsi="Arial" w:cs="Arial"/>
                <w:b/>
                <w:bCs/>
                <w:color w:val="000000"/>
                <w:sz w:val="15"/>
                <w:szCs w:val="15"/>
              </w:rPr>
              <w:t>(3.096.3</w:t>
            </w:r>
            <w:r>
              <w:rPr>
                <w:rFonts w:ascii="Arial" w:hAnsi="Arial" w:cs="Arial"/>
                <w:b/>
                <w:bCs/>
                <w:color w:val="000000"/>
                <w:sz w:val="15"/>
                <w:szCs w:val="15"/>
              </w:rPr>
              <w:t>29</w:t>
            </w:r>
            <w:r w:rsidRPr="00B6711B">
              <w:rPr>
                <w:rFonts w:ascii="Arial" w:hAnsi="Arial" w:cs="Arial"/>
                <w:b/>
                <w:bCs/>
                <w:color w:val="000000"/>
                <w:sz w:val="15"/>
                <w:szCs w:val="15"/>
              </w:rPr>
              <w:t>)</w:t>
            </w:r>
          </w:p>
        </w:tc>
        <w:tc>
          <w:tcPr>
            <w:tcW w:w="508" w:type="pct"/>
            <w:tcBorders>
              <w:top w:val="single" w:sz="4" w:space="0" w:color="auto"/>
              <w:left w:val="nil"/>
              <w:bottom w:val="single" w:sz="4" w:space="0" w:color="auto"/>
              <w:right w:val="nil"/>
            </w:tcBorders>
            <w:shd w:val="clear" w:color="auto" w:fill="auto"/>
            <w:vAlign w:val="bottom"/>
          </w:tcPr>
          <w:p w14:paraId="3B5FEC8F" w14:textId="37A002C6" w:rsidR="00162C67" w:rsidRPr="00B6711B" w:rsidRDefault="00162C67" w:rsidP="009542E4">
            <w:pPr>
              <w:ind w:left="-150"/>
              <w:jc w:val="right"/>
              <w:rPr>
                <w:rFonts w:ascii="Arial" w:hAnsi="Arial" w:cs="Arial"/>
                <w:b/>
                <w:bCs/>
                <w:sz w:val="15"/>
                <w:szCs w:val="15"/>
              </w:rPr>
            </w:pPr>
            <w:r w:rsidRPr="00B6711B">
              <w:rPr>
                <w:rFonts w:ascii="Arial" w:hAnsi="Arial" w:cs="Arial"/>
                <w:b/>
                <w:bCs/>
                <w:color w:val="000000"/>
                <w:sz w:val="15"/>
                <w:szCs w:val="15"/>
              </w:rPr>
              <w:t>13.91</w:t>
            </w:r>
            <w:r>
              <w:rPr>
                <w:rFonts w:ascii="Arial" w:hAnsi="Arial" w:cs="Arial"/>
                <w:b/>
                <w:bCs/>
                <w:color w:val="000000"/>
                <w:sz w:val="15"/>
                <w:szCs w:val="15"/>
              </w:rPr>
              <w:t>0.673</w:t>
            </w:r>
          </w:p>
        </w:tc>
      </w:tr>
      <w:tr w:rsidR="00162C67" w:rsidRPr="00C47125" w14:paraId="24FE0C44" w14:textId="77777777" w:rsidTr="009542E4">
        <w:trPr>
          <w:trHeight w:val="20"/>
        </w:trPr>
        <w:tc>
          <w:tcPr>
            <w:tcW w:w="1853" w:type="pct"/>
            <w:tcBorders>
              <w:top w:val="single" w:sz="4" w:space="0" w:color="auto"/>
              <w:left w:val="nil"/>
              <w:right w:val="nil"/>
            </w:tcBorders>
            <w:shd w:val="clear" w:color="auto" w:fill="auto"/>
            <w:vAlign w:val="center"/>
          </w:tcPr>
          <w:p w14:paraId="1064B1AE" w14:textId="77777777" w:rsidR="00162C67" w:rsidRPr="00E7599C" w:rsidRDefault="00162C67" w:rsidP="00162C67">
            <w:pPr>
              <w:ind w:hanging="105"/>
              <w:rPr>
                <w:rFonts w:ascii="Arial" w:hAnsi="Arial" w:cs="Arial"/>
                <w:b/>
                <w:bCs/>
                <w:sz w:val="15"/>
                <w:szCs w:val="15"/>
              </w:rPr>
            </w:pPr>
          </w:p>
        </w:tc>
        <w:tc>
          <w:tcPr>
            <w:tcW w:w="509" w:type="pct"/>
            <w:tcBorders>
              <w:top w:val="single" w:sz="4" w:space="0" w:color="auto"/>
              <w:left w:val="nil"/>
              <w:right w:val="nil"/>
            </w:tcBorders>
            <w:shd w:val="clear" w:color="auto" w:fill="auto"/>
            <w:vAlign w:val="bottom"/>
          </w:tcPr>
          <w:p w14:paraId="0201138A" w14:textId="77777777" w:rsidR="00162C67" w:rsidRPr="00072A93" w:rsidRDefault="00162C67" w:rsidP="009542E4">
            <w:pPr>
              <w:ind w:left="-150"/>
              <w:jc w:val="right"/>
              <w:rPr>
                <w:rFonts w:ascii="Arial" w:hAnsi="Arial" w:cs="Arial"/>
                <w:b/>
                <w:bCs/>
                <w:sz w:val="15"/>
                <w:szCs w:val="15"/>
              </w:rPr>
            </w:pPr>
          </w:p>
        </w:tc>
        <w:tc>
          <w:tcPr>
            <w:tcW w:w="518" w:type="pct"/>
            <w:tcBorders>
              <w:top w:val="single" w:sz="4" w:space="0" w:color="auto"/>
              <w:left w:val="nil"/>
              <w:right w:val="nil"/>
            </w:tcBorders>
            <w:shd w:val="clear" w:color="auto" w:fill="auto"/>
            <w:vAlign w:val="bottom"/>
          </w:tcPr>
          <w:p w14:paraId="7E5758DD" w14:textId="77777777" w:rsidR="00162C67" w:rsidRPr="00072A93" w:rsidRDefault="00162C67" w:rsidP="009542E4">
            <w:pPr>
              <w:ind w:left="-150"/>
              <w:jc w:val="right"/>
              <w:rPr>
                <w:rFonts w:ascii="Arial" w:hAnsi="Arial" w:cs="Arial"/>
                <w:b/>
                <w:bCs/>
                <w:sz w:val="15"/>
                <w:szCs w:val="15"/>
              </w:rPr>
            </w:pPr>
          </w:p>
        </w:tc>
        <w:tc>
          <w:tcPr>
            <w:tcW w:w="386" w:type="pct"/>
            <w:tcBorders>
              <w:top w:val="single" w:sz="4" w:space="0" w:color="auto"/>
              <w:left w:val="nil"/>
              <w:right w:val="nil"/>
            </w:tcBorders>
            <w:shd w:val="clear" w:color="auto" w:fill="auto"/>
            <w:vAlign w:val="bottom"/>
          </w:tcPr>
          <w:p w14:paraId="77F91E47" w14:textId="77777777" w:rsidR="00162C67" w:rsidRPr="00072A93" w:rsidRDefault="00162C67" w:rsidP="009542E4">
            <w:pPr>
              <w:ind w:left="-150"/>
              <w:jc w:val="right"/>
              <w:rPr>
                <w:rFonts w:ascii="Arial" w:hAnsi="Arial" w:cs="Arial"/>
                <w:b/>
                <w:bCs/>
                <w:sz w:val="15"/>
                <w:szCs w:val="15"/>
              </w:rPr>
            </w:pPr>
          </w:p>
        </w:tc>
        <w:tc>
          <w:tcPr>
            <w:tcW w:w="416" w:type="pct"/>
            <w:tcBorders>
              <w:top w:val="single" w:sz="4" w:space="0" w:color="auto"/>
              <w:left w:val="nil"/>
              <w:right w:val="nil"/>
            </w:tcBorders>
            <w:shd w:val="clear" w:color="auto" w:fill="auto"/>
            <w:vAlign w:val="bottom"/>
          </w:tcPr>
          <w:p w14:paraId="2B0B94A3" w14:textId="77777777" w:rsidR="00162C67" w:rsidRPr="00072A93" w:rsidRDefault="00162C67" w:rsidP="009542E4">
            <w:pPr>
              <w:ind w:left="-150"/>
              <w:jc w:val="right"/>
              <w:rPr>
                <w:rFonts w:ascii="Arial" w:hAnsi="Arial" w:cs="Arial"/>
                <w:b/>
                <w:bCs/>
                <w:sz w:val="15"/>
                <w:szCs w:val="15"/>
              </w:rPr>
            </w:pPr>
          </w:p>
        </w:tc>
        <w:tc>
          <w:tcPr>
            <w:tcW w:w="810" w:type="pct"/>
            <w:tcBorders>
              <w:top w:val="single" w:sz="4" w:space="0" w:color="auto"/>
              <w:left w:val="nil"/>
              <w:right w:val="nil"/>
            </w:tcBorders>
            <w:shd w:val="clear" w:color="000000" w:fill="FFFFFF"/>
            <w:vAlign w:val="bottom"/>
          </w:tcPr>
          <w:p w14:paraId="7651FB04" w14:textId="77777777" w:rsidR="00162C67" w:rsidRPr="00B6711B" w:rsidRDefault="00162C67" w:rsidP="009542E4">
            <w:pPr>
              <w:ind w:left="-150"/>
              <w:jc w:val="right"/>
              <w:rPr>
                <w:rFonts w:ascii="Arial" w:hAnsi="Arial" w:cs="Arial"/>
                <w:b/>
                <w:bCs/>
                <w:sz w:val="15"/>
                <w:szCs w:val="15"/>
              </w:rPr>
            </w:pPr>
          </w:p>
        </w:tc>
        <w:tc>
          <w:tcPr>
            <w:tcW w:w="508" w:type="pct"/>
            <w:tcBorders>
              <w:top w:val="single" w:sz="4" w:space="0" w:color="auto"/>
              <w:left w:val="nil"/>
              <w:right w:val="nil"/>
            </w:tcBorders>
            <w:shd w:val="clear" w:color="auto" w:fill="auto"/>
            <w:vAlign w:val="bottom"/>
          </w:tcPr>
          <w:p w14:paraId="4217C56F" w14:textId="77777777" w:rsidR="00162C67" w:rsidRPr="00B6711B" w:rsidRDefault="00162C67" w:rsidP="009542E4">
            <w:pPr>
              <w:ind w:left="-150"/>
              <w:jc w:val="right"/>
              <w:rPr>
                <w:rFonts w:ascii="Arial" w:hAnsi="Arial" w:cs="Arial"/>
                <w:b/>
                <w:bCs/>
                <w:sz w:val="15"/>
                <w:szCs w:val="15"/>
              </w:rPr>
            </w:pPr>
          </w:p>
        </w:tc>
      </w:tr>
      <w:tr w:rsidR="00162C67" w:rsidRPr="00C47125" w14:paraId="122BB644" w14:textId="77777777" w:rsidTr="009542E4">
        <w:trPr>
          <w:trHeight w:val="20"/>
        </w:trPr>
        <w:tc>
          <w:tcPr>
            <w:tcW w:w="1853" w:type="pct"/>
            <w:tcBorders>
              <w:top w:val="nil"/>
              <w:left w:val="nil"/>
              <w:bottom w:val="nil"/>
              <w:right w:val="nil"/>
            </w:tcBorders>
            <w:shd w:val="clear" w:color="auto" w:fill="auto"/>
            <w:vAlign w:val="center"/>
            <w:hideMark/>
          </w:tcPr>
          <w:p w14:paraId="4129577B" w14:textId="77777777" w:rsidR="00162C67" w:rsidRPr="00E7599C" w:rsidRDefault="00162C67" w:rsidP="00162C67">
            <w:pPr>
              <w:ind w:hanging="105"/>
              <w:rPr>
                <w:rFonts w:ascii="Arial" w:hAnsi="Arial" w:cs="Arial"/>
                <w:sz w:val="15"/>
                <w:szCs w:val="15"/>
              </w:rPr>
            </w:pPr>
            <w:proofErr w:type="spellStart"/>
            <w:r w:rsidRPr="00E7599C">
              <w:rPr>
                <w:rFonts w:ascii="Arial" w:hAnsi="Arial" w:cs="Arial"/>
                <w:sz w:val="15"/>
                <w:szCs w:val="15"/>
              </w:rPr>
              <w:t>Kısa</w:t>
            </w:r>
            <w:proofErr w:type="spellEnd"/>
            <w:r w:rsidRPr="00E7599C">
              <w:rPr>
                <w:rFonts w:ascii="Arial" w:hAnsi="Arial" w:cs="Arial"/>
                <w:sz w:val="15"/>
                <w:szCs w:val="15"/>
              </w:rPr>
              <w:t xml:space="preserve"> </w:t>
            </w:r>
            <w:proofErr w:type="spellStart"/>
            <w:r w:rsidRPr="00E7599C">
              <w:rPr>
                <w:rFonts w:ascii="Arial" w:hAnsi="Arial" w:cs="Arial"/>
                <w:sz w:val="15"/>
                <w:szCs w:val="15"/>
              </w:rPr>
              <w:t>Vadeli</w:t>
            </w:r>
            <w:proofErr w:type="spellEnd"/>
            <w:r w:rsidRPr="00E7599C">
              <w:rPr>
                <w:rFonts w:ascii="Arial" w:hAnsi="Arial" w:cs="Arial"/>
                <w:sz w:val="15"/>
                <w:szCs w:val="15"/>
              </w:rPr>
              <w:t xml:space="preserve"> </w:t>
            </w:r>
            <w:proofErr w:type="spellStart"/>
            <w:r w:rsidRPr="00E7599C">
              <w:rPr>
                <w:rFonts w:ascii="Arial" w:hAnsi="Arial" w:cs="Arial"/>
                <w:sz w:val="15"/>
                <w:szCs w:val="15"/>
              </w:rPr>
              <w:t>Yükümlülükler</w:t>
            </w:r>
            <w:proofErr w:type="spellEnd"/>
          </w:p>
        </w:tc>
        <w:tc>
          <w:tcPr>
            <w:tcW w:w="509" w:type="pct"/>
            <w:tcBorders>
              <w:top w:val="nil"/>
              <w:left w:val="nil"/>
              <w:bottom w:val="nil"/>
              <w:right w:val="nil"/>
            </w:tcBorders>
            <w:shd w:val="clear" w:color="auto" w:fill="auto"/>
            <w:vAlign w:val="bottom"/>
          </w:tcPr>
          <w:p w14:paraId="6A0DEE29" w14:textId="134B7334" w:rsidR="00162C67" w:rsidRPr="005F542B" w:rsidRDefault="00162C67" w:rsidP="009542E4">
            <w:pPr>
              <w:ind w:left="-150"/>
              <w:jc w:val="right"/>
              <w:rPr>
                <w:rFonts w:ascii="Arial" w:hAnsi="Arial" w:cs="Arial"/>
                <w:color w:val="000000"/>
                <w:sz w:val="15"/>
                <w:szCs w:val="15"/>
              </w:rPr>
            </w:pPr>
            <w:r w:rsidRPr="005F542B">
              <w:rPr>
                <w:rFonts w:ascii="Arial" w:hAnsi="Arial" w:cs="Arial"/>
                <w:color w:val="000000"/>
                <w:sz w:val="15"/>
                <w:szCs w:val="15"/>
              </w:rPr>
              <w:t>2.193.129</w:t>
            </w:r>
          </w:p>
        </w:tc>
        <w:tc>
          <w:tcPr>
            <w:tcW w:w="518" w:type="pct"/>
            <w:tcBorders>
              <w:top w:val="nil"/>
              <w:left w:val="nil"/>
              <w:bottom w:val="nil"/>
              <w:right w:val="nil"/>
            </w:tcBorders>
            <w:shd w:val="clear" w:color="auto" w:fill="auto"/>
            <w:vAlign w:val="bottom"/>
          </w:tcPr>
          <w:p w14:paraId="33768AFD" w14:textId="21C9EB51" w:rsidR="00162C67" w:rsidRPr="00072A93" w:rsidRDefault="00162C67" w:rsidP="009542E4">
            <w:pPr>
              <w:ind w:left="-150"/>
              <w:jc w:val="right"/>
              <w:rPr>
                <w:rFonts w:ascii="Arial" w:hAnsi="Arial" w:cs="Arial"/>
                <w:sz w:val="15"/>
                <w:szCs w:val="15"/>
              </w:rPr>
            </w:pPr>
            <w:r w:rsidRPr="00072A93">
              <w:rPr>
                <w:rFonts w:ascii="Arial" w:hAnsi="Arial" w:cs="Arial"/>
                <w:color w:val="000000"/>
                <w:sz w:val="15"/>
                <w:szCs w:val="15"/>
              </w:rPr>
              <w:t>745.328</w:t>
            </w:r>
          </w:p>
        </w:tc>
        <w:tc>
          <w:tcPr>
            <w:tcW w:w="386" w:type="pct"/>
            <w:tcBorders>
              <w:top w:val="nil"/>
              <w:left w:val="nil"/>
              <w:bottom w:val="nil"/>
              <w:right w:val="nil"/>
            </w:tcBorders>
            <w:shd w:val="clear" w:color="auto" w:fill="auto"/>
            <w:vAlign w:val="bottom"/>
          </w:tcPr>
          <w:p w14:paraId="65BEDB8F" w14:textId="14043972" w:rsidR="00162C67" w:rsidRPr="00072A93" w:rsidRDefault="00162C67" w:rsidP="009542E4">
            <w:pPr>
              <w:ind w:left="-150"/>
              <w:jc w:val="right"/>
              <w:rPr>
                <w:rFonts w:ascii="Arial" w:hAnsi="Arial" w:cs="Arial"/>
                <w:sz w:val="15"/>
                <w:szCs w:val="15"/>
              </w:rPr>
            </w:pPr>
            <w:r w:rsidRPr="00072A93">
              <w:rPr>
                <w:rFonts w:ascii="Arial" w:hAnsi="Arial" w:cs="Arial"/>
                <w:color w:val="000000"/>
                <w:sz w:val="15"/>
                <w:szCs w:val="15"/>
              </w:rPr>
              <w:t>10.852</w:t>
            </w:r>
          </w:p>
        </w:tc>
        <w:tc>
          <w:tcPr>
            <w:tcW w:w="416" w:type="pct"/>
            <w:tcBorders>
              <w:top w:val="nil"/>
              <w:left w:val="nil"/>
              <w:bottom w:val="nil"/>
              <w:right w:val="nil"/>
            </w:tcBorders>
            <w:shd w:val="clear" w:color="auto" w:fill="auto"/>
            <w:vAlign w:val="bottom"/>
          </w:tcPr>
          <w:p w14:paraId="65F9DA02" w14:textId="3BB4D568" w:rsidR="00162C67" w:rsidRPr="00072A93" w:rsidRDefault="00162C67" w:rsidP="009542E4">
            <w:pPr>
              <w:ind w:left="-150"/>
              <w:jc w:val="right"/>
              <w:rPr>
                <w:rFonts w:ascii="Arial" w:hAnsi="Arial" w:cs="Arial"/>
                <w:sz w:val="15"/>
                <w:szCs w:val="15"/>
              </w:rPr>
            </w:pPr>
            <w:r w:rsidRPr="00072A93">
              <w:rPr>
                <w:rFonts w:ascii="Arial" w:hAnsi="Arial" w:cs="Arial"/>
                <w:color w:val="000000"/>
                <w:sz w:val="15"/>
                <w:szCs w:val="15"/>
              </w:rPr>
              <w:t>50.935</w:t>
            </w:r>
          </w:p>
        </w:tc>
        <w:tc>
          <w:tcPr>
            <w:tcW w:w="810" w:type="pct"/>
            <w:tcBorders>
              <w:top w:val="nil"/>
              <w:left w:val="nil"/>
              <w:bottom w:val="nil"/>
              <w:right w:val="nil"/>
            </w:tcBorders>
            <w:shd w:val="clear" w:color="000000" w:fill="FFFFFF"/>
            <w:vAlign w:val="bottom"/>
          </w:tcPr>
          <w:p w14:paraId="3D2D6F7E" w14:textId="103E9019" w:rsidR="00162C67" w:rsidRPr="00B6711B" w:rsidRDefault="00162C67" w:rsidP="009542E4">
            <w:pPr>
              <w:ind w:left="-150"/>
              <w:jc w:val="right"/>
              <w:rPr>
                <w:rFonts w:ascii="Arial" w:hAnsi="Arial" w:cs="Arial"/>
                <w:sz w:val="15"/>
                <w:szCs w:val="15"/>
              </w:rPr>
            </w:pPr>
            <w:r w:rsidRPr="00A77326">
              <w:rPr>
                <w:rFonts w:ascii="Arial" w:hAnsi="Arial" w:cs="Arial"/>
                <w:color w:val="000000"/>
                <w:sz w:val="15"/>
                <w:szCs w:val="15"/>
              </w:rPr>
              <w:t>(1.858.491)</w:t>
            </w:r>
          </w:p>
        </w:tc>
        <w:tc>
          <w:tcPr>
            <w:tcW w:w="508" w:type="pct"/>
            <w:tcBorders>
              <w:top w:val="nil"/>
              <w:left w:val="nil"/>
              <w:bottom w:val="nil"/>
              <w:right w:val="nil"/>
            </w:tcBorders>
            <w:shd w:val="clear" w:color="auto" w:fill="auto"/>
            <w:vAlign w:val="bottom"/>
          </w:tcPr>
          <w:p w14:paraId="131B1CC7" w14:textId="1A699575" w:rsidR="00162C67" w:rsidRPr="00B6711B" w:rsidRDefault="00162C67" w:rsidP="009542E4">
            <w:pPr>
              <w:ind w:left="-150"/>
              <w:jc w:val="right"/>
              <w:rPr>
                <w:rFonts w:ascii="Arial" w:hAnsi="Arial" w:cs="Arial"/>
                <w:sz w:val="15"/>
                <w:szCs w:val="15"/>
              </w:rPr>
            </w:pPr>
            <w:r w:rsidRPr="00A77326">
              <w:rPr>
                <w:rFonts w:ascii="Arial" w:hAnsi="Arial" w:cs="Arial"/>
                <w:color w:val="000000"/>
                <w:sz w:val="15"/>
                <w:szCs w:val="15"/>
              </w:rPr>
              <w:t>1.141.753</w:t>
            </w:r>
          </w:p>
        </w:tc>
      </w:tr>
      <w:tr w:rsidR="00162C67" w:rsidRPr="00C47125" w14:paraId="17C6A531" w14:textId="77777777" w:rsidTr="009542E4">
        <w:trPr>
          <w:trHeight w:val="20"/>
        </w:trPr>
        <w:tc>
          <w:tcPr>
            <w:tcW w:w="1853" w:type="pct"/>
            <w:tcBorders>
              <w:top w:val="nil"/>
              <w:left w:val="nil"/>
              <w:bottom w:val="nil"/>
              <w:right w:val="nil"/>
            </w:tcBorders>
            <w:shd w:val="clear" w:color="auto" w:fill="auto"/>
            <w:vAlign w:val="center"/>
            <w:hideMark/>
          </w:tcPr>
          <w:p w14:paraId="31FC1C7B" w14:textId="77777777" w:rsidR="00162C67" w:rsidRPr="00E7599C" w:rsidRDefault="00162C67" w:rsidP="00162C67">
            <w:pPr>
              <w:ind w:hanging="105"/>
              <w:rPr>
                <w:rFonts w:ascii="Arial" w:hAnsi="Arial" w:cs="Arial"/>
                <w:sz w:val="15"/>
                <w:szCs w:val="15"/>
              </w:rPr>
            </w:pPr>
            <w:proofErr w:type="spellStart"/>
            <w:r w:rsidRPr="00E7599C">
              <w:rPr>
                <w:rFonts w:ascii="Arial" w:hAnsi="Arial" w:cs="Arial"/>
                <w:sz w:val="15"/>
                <w:szCs w:val="15"/>
              </w:rPr>
              <w:t>Uzun</w:t>
            </w:r>
            <w:proofErr w:type="spellEnd"/>
            <w:r w:rsidRPr="00E7599C">
              <w:rPr>
                <w:rFonts w:ascii="Arial" w:hAnsi="Arial" w:cs="Arial"/>
                <w:sz w:val="15"/>
                <w:szCs w:val="15"/>
              </w:rPr>
              <w:t xml:space="preserve"> </w:t>
            </w:r>
            <w:proofErr w:type="spellStart"/>
            <w:r w:rsidRPr="00E7599C">
              <w:rPr>
                <w:rFonts w:ascii="Arial" w:hAnsi="Arial" w:cs="Arial"/>
                <w:sz w:val="15"/>
                <w:szCs w:val="15"/>
              </w:rPr>
              <w:t>Vadeli</w:t>
            </w:r>
            <w:proofErr w:type="spellEnd"/>
            <w:r w:rsidRPr="00E7599C">
              <w:rPr>
                <w:rFonts w:ascii="Arial" w:hAnsi="Arial" w:cs="Arial"/>
                <w:sz w:val="15"/>
                <w:szCs w:val="15"/>
              </w:rPr>
              <w:t xml:space="preserve"> </w:t>
            </w:r>
            <w:proofErr w:type="spellStart"/>
            <w:r w:rsidRPr="00E7599C">
              <w:rPr>
                <w:rFonts w:ascii="Arial" w:hAnsi="Arial" w:cs="Arial"/>
                <w:sz w:val="15"/>
                <w:szCs w:val="15"/>
              </w:rPr>
              <w:t>Yükümlülükler</w:t>
            </w:r>
            <w:proofErr w:type="spellEnd"/>
          </w:p>
        </w:tc>
        <w:tc>
          <w:tcPr>
            <w:tcW w:w="509" w:type="pct"/>
            <w:tcBorders>
              <w:top w:val="nil"/>
              <w:left w:val="nil"/>
              <w:bottom w:val="nil"/>
              <w:right w:val="nil"/>
            </w:tcBorders>
            <w:shd w:val="clear" w:color="auto" w:fill="auto"/>
            <w:vAlign w:val="bottom"/>
          </w:tcPr>
          <w:p w14:paraId="2FDD62FE" w14:textId="7B575393" w:rsidR="00162C67" w:rsidRPr="005F542B" w:rsidRDefault="00162C67" w:rsidP="009542E4">
            <w:pPr>
              <w:ind w:left="-150"/>
              <w:jc w:val="right"/>
              <w:rPr>
                <w:rFonts w:ascii="Arial" w:hAnsi="Arial" w:cs="Arial"/>
                <w:color w:val="000000"/>
                <w:sz w:val="15"/>
                <w:szCs w:val="15"/>
              </w:rPr>
            </w:pPr>
            <w:r w:rsidRPr="005F542B">
              <w:rPr>
                <w:rFonts w:ascii="Arial" w:hAnsi="Arial" w:cs="Arial"/>
                <w:color w:val="000000"/>
                <w:sz w:val="15"/>
                <w:szCs w:val="15"/>
              </w:rPr>
              <w:t>486.874</w:t>
            </w:r>
          </w:p>
        </w:tc>
        <w:tc>
          <w:tcPr>
            <w:tcW w:w="518" w:type="pct"/>
            <w:tcBorders>
              <w:top w:val="nil"/>
              <w:left w:val="nil"/>
              <w:bottom w:val="nil"/>
              <w:right w:val="nil"/>
            </w:tcBorders>
            <w:shd w:val="clear" w:color="auto" w:fill="auto"/>
            <w:vAlign w:val="bottom"/>
          </w:tcPr>
          <w:p w14:paraId="5B2B689D" w14:textId="651B14EF" w:rsidR="00162C67" w:rsidRPr="00072A93" w:rsidRDefault="00162C67" w:rsidP="009542E4">
            <w:pPr>
              <w:ind w:left="-150"/>
              <w:jc w:val="right"/>
              <w:rPr>
                <w:rFonts w:ascii="Arial" w:hAnsi="Arial" w:cs="Arial"/>
                <w:sz w:val="15"/>
                <w:szCs w:val="15"/>
              </w:rPr>
            </w:pPr>
            <w:r w:rsidRPr="00072A93">
              <w:rPr>
                <w:rFonts w:ascii="Arial" w:hAnsi="Arial" w:cs="Arial"/>
                <w:color w:val="000000"/>
                <w:sz w:val="15"/>
                <w:szCs w:val="15"/>
              </w:rPr>
              <w:t>222</w:t>
            </w:r>
          </w:p>
        </w:tc>
        <w:tc>
          <w:tcPr>
            <w:tcW w:w="386" w:type="pct"/>
            <w:tcBorders>
              <w:top w:val="nil"/>
              <w:left w:val="nil"/>
              <w:bottom w:val="nil"/>
              <w:right w:val="nil"/>
            </w:tcBorders>
            <w:shd w:val="clear" w:color="auto" w:fill="auto"/>
            <w:vAlign w:val="bottom"/>
          </w:tcPr>
          <w:p w14:paraId="2B592DAC" w14:textId="05FEE8EB" w:rsidR="00162C67" w:rsidRPr="00072A93" w:rsidRDefault="00162C67" w:rsidP="009542E4">
            <w:pPr>
              <w:ind w:left="-150"/>
              <w:jc w:val="right"/>
              <w:rPr>
                <w:rFonts w:ascii="Arial" w:hAnsi="Arial" w:cs="Arial"/>
                <w:sz w:val="15"/>
                <w:szCs w:val="15"/>
              </w:rPr>
            </w:pPr>
            <w:r w:rsidRPr="00072A93">
              <w:rPr>
                <w:rFonts w:ascii="Arial" w:hAnsi="Arial" w:cs="Arial"/>
                <w:color w:val="000000"/>
                <w:sz w:val="15"/>
                <w:szCs w:val="15"/>
              </w:rPr>
              <w:t>48</w:t>
            </w:r>
          </w:p>
        </w:tc>
        <w:tc>
          <w:tcPr>
            <w:tcW w:w="416" w:type="pct"/>
            <w:tcBorders>
              <w:top w:val="nil"/>
              <w:left w:val="nil"/>
              <w:bottom w:val="nil"/>
              <w:right w:val="nil"/>
            </w:tcBorders>
            <w:shd w:val="clear" w:color="auto" w:fill="auto"/>
            <w:vAlign w:val="bottom"/>
          </w:tcPr>
          <w:p w14:paraId="1739E2C6" w14:textId="16FF9D88" w:rsidR="00162C67" w:rsidRPr="00072A93" w:rsidRDefault="00162C67" w:rsidP="009542E4">
            <w:pPr>
              <w:ind w:left="-150"/>
              <w:jc w:val="right"/>
              <w:rPr>
                <w:rFonts w:ascii="Arial" w:hAnsi="Arial" w:cs="Arial"/>
                <w:sz w:val="15"/>
                <w:szCs w:val="15"/>
              </w:rPr>
            </w:pPr>
            <w:r w:rsidRPr="00072A93">
              <w:rPr>
                <w:rFonts w:ascii="Arial" w:hAnsi="Arial" w:cs="Arial"/>
                <w:color w:val="000000"/>
                <w:sz w:val="15"/>
                <w:szCs w:val="15"/>
              </w:rPr>
              <w:t>2.501</w:t>
            </w:r>
          </w:p>
        </w:tc>
        <w:tc>
          <w:tcPr>
            <w:tcW w:w="810" w:type="pct"/>
            <w:tcBorders>
              <w:top w:val="nil"/>
              <w:left w:val="nil"/>
              <w:bottom w:val="nil"/>
              <w:right w:val="nil"/>
            </w:tcBorders>
            <w:shd w:val="clear" w:color="000000" w:fill="FFFFFF"/>
            <w:vAlign w:val="bottom"/>
          </w:tcPr>
          <w:p w14:paraId="22BD7DC1" w14:textId="674B31BC" w:rsidR="00162C67" w:rsidRPr="00B6711B" w:rsidRDefault="00162C67" w:rsidP="009542E4">
            <w:pPr>
              <w:ind w:left="-150"/>
              <w:jc w:val="right"/>
              <w:rPr>
                <w:rFonts w:ascii="Arial" w:hAnsi="Arial" w:cs="Arial"/>
                <w:bCs/>
                <w:sz w:val="15"/>
                <w:szCs w:val="15"/>
              </w:rPr>
            </w:pPr>
            <w:r w:rsidRPr="00B6711B">
              <w:rPr>
                <w:rFonts w:ascii="Arial" w:hAnsi="Arial" w:cs="Arial"/>
                <w:color w:val="000000"/>
                <w:sz w:val="15"/>
                <w:szCs w:val="15"/>
              </w:rPr>
              <w:t>(103)</w:t>
            </w:r>
          </w:p>
        </w:tc>
        <w:tc>
          <w:tcPr>
            <w:tcW w:w="508" w:type="pct"/>
            <w:tcBorders>
              <w:top w:val="nil"/>
              <w:left w:val="nil"/>
              <w:bottom w:val="nil"/>
              <w:right w:val="nil"/>
            </w:tcBorders>
            <w:shd w:val="clear" w:color="auto" w:fill="auto"/>
            <w:vAlign w:val="bottom"/>
          </w:tcPr>
          <w:p w14:paraId="5A8E14F3" w14:textId="41607A58" w:rsidR="00162C67" w:rsidRPr="00B6711B" w:rsidRDefault="00162C67" w:rsidP="009542E4">
            <w:pPr>
              <w:ind w:left="-150"/>
              <w:jc w:val="right"/>
              <w:rPr>
                <w:rFonts w:ascii="Arial" w:hAnsi="Arial" w:cs="Arial"/>
                <w:sz w:val="15"/>
                <w:szCs w:val="15"/>
              </w:rPr>
            </w:pPr>
            <w:r w:rsidRPr="00B6711B">
              <w:rPr>
                <w:rFonts w:ascii="Arial" w:hAnsi="Arial" w:cs="Arial"/>
                <w:color w:val="000000"/>
                <w:sz w:val="15"/>
                <w:szCs w:val="15"/>
              </w:rPr>
              <w:t>489.542</w:t>
            </w:r>
          </w:p>
        </w:tc>
      </w:tr>
      <w:tr w:rsidR="00162C67" w:rsidRPr="00C47125" w14:paraId="49464920" w14:textId="77777777" w:rsidTr="009542E4">
        <w:trPr>
          <w:trHeight w:val="20"/>
        </w:trPr>
        <w:tc>
          <w:tcPr>
            <w:tcW w:w="1853" w:type="pct"/>
            <w:tcBorders>
              <w:top w:val="nil"/>
              <w:left w:val="nil"/>
              <w:bottom w:val="nil"/>
              <w:right w:val="nil"/>
            </w:tcBorders>
            <w:shd w:val="clear" w:color="auto" w:fill="auto"/>
            <w:vAlign w:val="center"/>
            <w:hideMark/>
          </w:tcPr>
          <w:p w14:paraId="3ABC0664" w14:textId="77777777" w:rsidR="00162C67" w:rsidRPr="00E7599C" w:rsidRDefault="00162C67" w:rsidP="00162C67">
            <w:pPr>
              <w:ind w:hanging="105"/>
              <w:rPr>
                <w:rFonts w:ascii="Arial" w:hAnsi="Arial" w:cs="Arial"/>
                <w:sz w:val="15"/>
                <w:szCs w:val="15"/>
              </w:rPr>
            </w:pPr>
            <w:r w:rsidRPr="00E7599C">
              <w:rPr>
                <w:rFonts w:ascii="Arial" w:hAnsi="Arial" w:cs="Arial"/>
                <w:sz w:val="15"/>
                <w:szCs w:val="15"/>
              </w:rPr>
              <w:t>Özkaynaklar</w:t>
            </w:r>
          </w:p>
        </w:tc>
        <w:tc>
          <w:tcPr>
            <w:tcW w:w="509" w:type="pct"/>
            <w:tcBorders>
              <w:top w:val="nil"/>
              <w:left w:val="nil"/>
              <w:bottom w:val="nil"/>
              <w:right w:val="nil"/>
            </w:tcBorders>
            <w:shd w:val="clear" w:color="auto" w:fill="auto"/>
            <w:vAlign w:val="bottom"/>
          </w:tcPr>
          <w:p w14:paraId="5A4E1001" w14:textId="676C92FD" w:rsidR="00162C67" w:rsidRPr="005F542B" w:rsidRDefault="00162C67" w:rsidP="009542E4">
            <w:pPr>
              <w:ind w:left="-150"/>
              <w:jc w:val="right"/>
              <w:rPr>
                <w:rFonts w:ascii="Arial" w:hAnsi="Arial" w:cs="Arial"/>
                <w:color w:val="000000"/>
                <w:sz w:val="15"/>
                <w:szCs w:val="15"/>
              </w:rPr>
            </w:pPr>
            <w:r w:rsidRPr="005F542B">
              <w:rPr>
                <w:rFonts w:ascii="Arial" w:hAnsi="Arial" w:cs="Arial"/>
                <w:color w:val="000000"/>
                <w:sz w:val="15"/>
                <w:szCs w:val="15"/>
              </w:rPr>
              <w:t>13.672.962</w:t>
            </w:r>
          </w:p>
        </w:tc>
        <w:tc>
          <w:tcPr>
            <w:tcW w:w="518" w:type="pct"/>
            <w:tcBorders>
              <w:top w:val="nil"/>
              <w:left w:val="nil"/>
              <w:bottom w:val="nil"/>
              <w:right w:val="nil"/>
            </w:tcBorders>
            <w:shd w:val="clear" w:color="auto" w:fill="auto"/>
            <w:vAlign w:val="bottom"/>
          </w:tcPr>
          <w:p w14:paraId="7FC8E2DB" w14:textId="4B4FD970" w:rsidR="00162C67" w:rsidRPr="00072A93" w:rsidRDefault="00162C67" w:rsidP="009542E4">
            <w:pPr>
              <w:ind w:left="-150"/>
              <w:jc w:val="right"/>
              <w:rPr>
                <w:rFonts w:ascii="Arial" w:hAnsi="Arial" w:cs="Arial"/>
                <w:sz w:val="15"/>
                <w:szCs w:val="15"/>
              </w:rPr>
            </w:pPr>
            <w:r w:rsidRPr="00072A93">
              <w:rPr>
                <w:rFonts w:ascii="Arial" w:hAnsi="Arial" w:cs="Arial"/>
                <w:color w:val="000000"/>
                <w:sz w:val="15"/>
                <w:szCs w:val="15"/>
              </w:rPr>
              <w:t>(312.392)</w:t>
            </w:r>
          </w:p>
        </w:tc>
        <w:tc>
          <w:tcPr>
            <w:tcW w:w="386" w:type="pct"/>
            <w:tcBorders>
              <w:top w:val="nil"/>
              <w:left w:val="nil"/>
              <w:bottom w:val="nil"/>
              <w:right w:val="nil"/>
            </w:tcBorders>
            <w:shd w:val="clear" w:color="auto" w:fill="auto"/>
            <w:vAlign w:val="bottom"/>
          </w:tcPr>
          <w:p w14:paraId="58B3EC5C" w14:textId="578C5F91" w:rsidR="00162C67" w:rsidRPr="00072A93" w:rsidRDefault="00162C67" w:rsidP="009542E4">
            <w:pPr>
              <w:ind w:left="-150"/>
              <w:jc w:val="right"/>
              <w:rPr>
                <w:rFonts w:ascii="Arial" w:hAnsi="Arial" w:cs="Arial"/>
                <w:sz w:val="15"/>
                <w:szCs w:val="15"/>
              </w:rPr>
            </w:pPr>
            <w:r w:rsidRPr="00072A93">
              <w:rPr>
                <w:rFonts w:ascii="Arial" w:hAnsi="Arial" w:cs="Arial"/>
                <w:color w:val="000000"/>
                <w:sz w:val="15"/>
                <w:szCs w:val="15"/>
              </w:rPr>
              <w:t>129.571</w:t>
            </w:r>
          </w:p>
        </w:tc>
        <w:tc>
          <w:tcPr>
            <w:tcW w:w="416" w:type="pct"/>
            <w:tcBorders>
              <w:top w:val="nil"/>
              <w:left w:val="nil"/>
              <w:bottom w:val="nil"/>
              <w:right w:val="nil"/>
            </w:tcBorders>
            <w:shd w:val="clear" w:color="auto" w:fill="auto"/>
            <w:vAlign w:val="bottom"/>
          </w:tcPr>
          <w:p w14:paraId="097F688E" w14:textId="5A46C603" w:rsidR="00162C67" w:rsidRPr="00072A93" w:rsidRDefault="00162C67" w:rsidP="009542E4">
            <w:pPr>
              <w:ind w:left="-150"/>
              <w:jc w:val="right"/>
              <w:rPr>
                <w:rFonts w:ascii="Arial" w:hAnsi="Arial" w:cs="Arial"/>
                <w:sz w:val="15"/>
                <w:szCs w:val="15"/>
              </w:rPr>
            </w:pPr>
            <w:r w:rsidRPr="00072A93">
              <w:rPr>
                <w:rFonts w:ascii="Arial" w:hAnsi="Arial" w:cs="Arial"/>
                <w:color w:val="000000"/>
                <w:sz w:val="15"/>
                <w:szCs w:val="15"/>
              </w:rPr>
              <w:t>26.971</w:t>
            </w:r>
          </w:p>
        </w:tc>
        <w:tc>
          <w:tcPr>
            <w:tcW w:w="810" w:type="pct"/>
            <w:tcBorders>
              <w:top w:val="nil"/>
              <w:left w:val="nil"/>
              <w:bottom w:val="nil"/>
              <w:right w:val="nil"/>
            </w:tcBorders>
            <w:shd w:val="clear" w:color="000000" w:fill="FFFFFF"/>
            <w:vAlign w:val="bottom"/>
          </w:tcPr>
          <w:p w14:paraId="77DACEF9" w14:textId="6C15FA9C" w:rsidR="00162C67" w:rsidRPr="00B6711B" w:rsidRDefault="00A2444E" w:rsidP="009542E4">
            <w:pPr>
              <w:ind w:left="-150"/>
              <w:jc w:val="right"/>
              <w:rPr>
                <w:rFonts w:ascii="Arial" w:hAnsi="Arial" w:cs="Arial"/>
                <w:bCs/>
                <w:sz w:val="15"/>
                <w:szCs w:val="15"/>
              </w:rPr>
            </w:pPr>
            <w:r>
              <w:rPr>
                <w:rFonts w:ascii="Arial" w:hAnsi="Arial" w:cs="Arial"/>
                <w:color w:val="000000"/>
                <w:sz w:val="15"/>
                <w:szCs w:val="15"/>
              </w:rPr>
              <w:t>(</w:t>
            </w:r>
            <w:r w:rsidR="00162C67" w:rsidRPr="00A77326">
              <w:rPr>
                <w:rFonts w:ascii="Arial" w:hAnsi="Arial" w:cs="Arial"/>
                <w:color w:val="000000"/>
                <w:sz w:val="15"/>
                <w:szCs w:val="15"/>
              </w:rPr>
              <w:t>1.237.734</w:t>
            </w:r>
            <w:r>
              <w:rPr>
                <w:rFonts w:ascii="Arial" w:hAnsi="Arial" w:cs="Arial"/>
                <w:color w:val="000000"/>
                <w:sz w:val="15"/>
                <w:szCs w:val="15"/>
              </w:rPr>
              <w:t>)</w:t>
            </w:r>
          </w:p>
        </w:tc>
        <w:tc>
          <w:tcPr>
            <w:tcW w:w="508" w:type="pct"/>
            <w:tcBorders>
              <w:top w:val="nil"/>
              <w:left w:val="nil"/>
              <w:bottom w:val="nil"/>
              <w:right w:val="nil"/>
            </w:tcBorders>
            <w:shd w:val="clear" w:color="auto" w:fill="auto"/>
            <w:vAlign w:val="bottom"/>
          </w:tcPr>
          <w:p w14:paraId="204319EC" w14:textId="7945A97D" w:rsidR="00162C67" w:rsidRPr="00B6711B" w:rsidRDefault="00162C67" w:rsidP="009542E4">
            <w:pPr>
              <w:ind w:left="-150"/>
              <w:jc w:val="right"/>
              <w:rPr>
                <w:rFonts w:ascii="Arial" w:hAnsi="Arial" w:cs="Arial"/>
                <w:sz w:val="15"/>
                <w:szCs w:val="15"/>
              </w:rPr>
            </w:pPr>
            <w:r w:rsidRPr="00A77326">
              <w:rPr>
                <w:rFonts w:ascii="Arial" w:hAnsi="Arial" w:cs="Arial"/>
                <w:color w:val="000000"/>
                <w:sz w:val="15"/>
                <w:szCs w:val="15"/>
              </w:rPr>
              <w:t>12.279.378</w:t>
            </w:r>
          </w:p>
        </w:tc>
      </w:tr>
      <w:tr w:rsidR="00162C67" w:rsidRPr="00C47125" w14:paraId="6C8858E9" w14:textId="77777777" w:rsidTr="009542E4">
        <w:trPr>
          <w:trHeight w:val="20"/>
        </w:trPr>
        <w:tc>
          <w:tcPr>
            <w:tcW w:w="1853" w:type="pct"/>
            <w:tcBorders>
              <w:top w:val="nil"/>
              <w:left w:val="nil"/>
              <w:bottom w:val="single" w:sz="4" w:space="0" w:color="auto"/>
              <w:right w:val="nil"/>
            </w:tcBorders>
            <w:shd w:val="clear" w:color="auto" w:fill="auto"/>
            <w:vAlign w:val="center"/>
          </w:tcPr>
          <w:p w14:paraId="28703B06" w14:textId="77777777" w:rsidR="00162C67" w:rsidRPr="00E7599C" w:rsidRDefault="00162C67" w:rsidP="00162C67">
            <w:pPr>
              <w:ind w:hanging="105"/>
              <w:rPr>
                <w:rFonts w:ascii="Arial" w:hAnsi="Arial" w:cs="Arial"/>
                <w:sz w:val="15"/>
                <w:szCs w:val="15"/>
              </w:rPr>
            </w:pPr>
          </w:p>
        </w:tc>
        <w:tc>
          <w:tcPr>
            <w:tcW w:w="509" w:type="pct"/>
            <w:tcBorders>
              <w:top w:val="nil"/>
              <w:left w:val="nil"/>
              <w:bottom w:val="single" w:sz="4" w:space="0" w:color="auto"/>
              <w:right w:val="nil"/>
            </w:tcBorders>
            <w:shd w:val="clear" w:color="auto" w:fill="auto"/>
            <w:vAlign w:val="bottom"/>
          </w:tcPr>
          <w:p w14:paraId="74952C52" w14:textId="77777777" w:rsidR="00162C67" w:rsidRPr="00072A93" w:rsidRDefault="00162C67" w:rsidP="009542E4">
            <w:pPr>
              <w:ind w:left="-150"/>
              <w:jc w:val="right"/>
              <w:rPr>
                <w:rFonts w:ascii="Arial" w:hAnsi="Arial" w:cs="Arial"/>
                <w:sz w:val="15"/>
                <w:szCs w:val="15"/>
              </w:rPr>
            </w:pPr>
          </w:p>
        </w:tc>
        <w:tc>
          <w:tcPr>
            <w:tcW w:w="518" w:type="pct"/>
            <w:tcBorders>
              <w:top w:val="nil"/>
              <w:left w:val="nil"/>
              <w:bottom w:val="single" w:sz="4" w:space="0" w:color="auto"/>
              <w:right w:val="nil"/>
            </w:tcBorders>
            <w:shd w:val="clear" w:color="auto" w:fill="auto"/>
            <w:vAlign w:val="bottom"/>
          </w:tcPr>
          <w:p w14:paraId="19D22926" w14:textId="77777777" w:rsidR="00162C67" w:rsidRPr="00072A93" w:rsidRDefault="00162C67" w:rsidP="009542E4">
            <w:pPr>
              <w:ind w:left="-150"/>
              <w:jc w:val="right"/>
              <w:rPr>
                <w:rFonts w:ascii="Arial" w:hAnsi="Arial" w:cs="Arial"/>
                <w:sz w:val="15"/>
                <w:szCs w:val="15"/>
              </w:rPr>
            </w:pPr>
          </w:p>
        </w:tc>
        <w:tc>
          <w:tcPr>
            <w:tcW w:w="386" w:type="pct"/>
            <w:tcBorders>
              <w:top w:val="nil"/>
              <w:left w:val="nil"/>
              <w:bottom w:val="single" w:sz="4" w:space="0" w:color="auto"/>
              <w:right w:val="nil"/>
            </w:tcBorders>
            <w:shd w:val="clear" w:color="auto" w:fill="auto"/>
            <w:vAlign w:val="bottom"/>
          </w:tcPr>
          <w:p w14:paraId="2E8144E3" w14:textId="77777777" w:rsidR="00162C67" w:rsidRPr="00072A93" w:rsidRDefault="00162C67" w:rsidP="009542E4">
            <w:pPr>
              <w:ind w:left="-150"/>
              <w:jc w:val="right"/>
              <w:rPr>
                <w:rFonts w:ascii="Arial" w:hAnsi="Arial" w:cs="Arial"/>
                <w:sz w:val="15"/>
                <w:szCs w:val="15"/>
              </w:rPr>
            </w:pPr>
          </w:p>
        </w:tc>
        <w:tc>
          <w:tcPr>
            <w:tcW w:w="416" w:type="pct"/>
            <w:tcBorders>
              <w:top w:val="nil"/>
              <w:left w:val="nil"/>
              <w:bottom w:val="single" w:sz="4" w:space="0" w:color="auto"/>
              <w:right w:val="nil"/>
            </w:tcBorders>
            <w:shd w:val="clear" w:color="auto" w:fill="auto"/>
            <w:vAlign w:val="bottom"/>
          </w:tcPr>
          <w:p w14:paraId="303C8724" w14:textId="77777777" w:rsidR="00162C67" w:rsidRPr="00072A93" w:rsidRDefault="00162C67" w:rsidP="009542E4">
            <w:pPr>
              <w:ind w:left="-150"/>
              <w:jc w:val="right"/>
              <w:rPr>
                <w:rFonts w:ascii="Arial" w:hAnsi="Arial" w:cs="Arial"/>
                <w:sz w:val="15"/>
                <w:szCs w:val="15"/>
              </w:rPr>
            </w:pPr>
          </w:p>
        </w:tc>
        <w:tc>
          <w:tcPr>
            <w:tcW w:w="810" w:type="pct"/>
            <w:tcBorders>
              <w:top w:val="nil"/>
              <w:left w:val="nil"/>
              <w:bottom w:val="single" w:sz="4" w:space="0" w:color="auto"/>
              <w:right w:val="nil"/>
            </w:tcBorders>
            <w:shd w:val="clear" w:color="000000" w:fill="FFFFFF"/>
            <w:vAlign w:val="bottom"/>
          </w:tcPr>
          <w:p w14:paraId="1D193F48" w14:textId="77777777" w:rsidR="00162C67" w:rsidRPr="00B6711B" w:rsidRDefault="00162C67" w:rsidP="009542E4">
            <w:pPr>
              <w:ind w:left="-150"/>
              <w:jc w:val="right"/>
              <w:rPr>
                <w:rFonts w:ascii="Arial" w:hAnsi="Arial" w:cs="Arial"/>
                <w:sz w:val="15"/>
                <w:szCs w:val="15"/>
              </w:rPr>
            </w:pPr>
          </w:p>
        </w:tc>
        <w:tc>
          <w:tcPr>
            <w:tcW w:w="508" w:type="pct"/>
            <w:tcBorders>
              <w:top w:val="nil"/>
              <w:left w:val="nil"/>
              <w:bottom w:val="single" w:sz="4" w:space="0" w:color="auto"/>
              <w:right w:val="nil"/>
            </w:tcBorders>
            <w:shd w:val="clear" w:color="auto" w:fill="auto"/>
            <w:vAlign w:val="bottom"/>
          </w:tcPr>
          <w:p w14:paraId="6C9D6068" w14:textId="77777777" w:rsidR="00162C67" w:rsidRPr="00B6711B" w:rsidRDefault="00162C67" w:rsidP="009542E4">
            <w:pPr>
              <w:ind w:left="-150"/>
              <w:jc w:val="right"/>
              <w:rPr>
                <w:rFonts w:ascii="Arial" w:hAnsi="Arial" w:cs="Arial"/>
                <w:sz w:val="15"/>
                <w:szCs w:val="15"/>
              </w:rPr>
            </w:pPr>
          </w:p>
        </w:tc>
      </w:tr>
      <w:tr w:rsidR="00162C67" w:rsidRPr="00C47125" w14:paraId="355DBB6E" w14:textId="77777777" w:rsidTr="009542E4">
        <w:trPr>
          <w:trHeight w:val="20"/>
        </w:trPr>
        <w:tc>
          <w:tcPr>
            <w:tcW w:w="1853" w:type="pct"/>
            <w:tcBorders>
              <w:top w:val="single" w:sz="4" w:space="0" w:color="auto"/>
              <w:left w:val="nil"/>
              <w:bottom w:val="single" w:sz="8" w:space="0" w:color="000000"/>
              <w:right w:val="nil"/>
            </w:tcBorders>
            <w:shd w:val="clear" w:color="auto" w:fill="auto"/>
            <w:vAlign w:val="center"/>
            <w:hideMark/>
          </w:tcPr>
          <w:p w14:paraId="45C7C879" w14:textId="77777777" w:rsidR="00162C67" w:rsidRPr="00E7599C" w:rsidRDefault="00162C67" w:rsidP="00162C67">
            <w:pPr>
              <w:ind w:hanging="105"/>
              <w:rPr>
                <w:rFonts w:ascii="Arial" w:hAnsi="Arial" w:cs="Arial"/>
                <w:b/>
                <w:bCs/>
                <w:sz w:val="15"/>
                <w:szCs w:val="15"/>
              </w:rPr>
            </w:pPr>
            <w:proofErr w:type="spellStart"/>
            <w:r w:rsidRPr="00E7599C">
              <w:rPr>
                <w:rFonts w:ascii="Arial" w:hAnsi="Arial" w:cs="Arial"/>
                <w:b/>
                <w:bCs/>
                <w:sz w:val="15"/>
                <w:szCs w:val="15"/>
              </w:rPr>
              <w:t>Toplam</w:t>
            </w:r>
            <w:proofErr w:type="spellEnd"/>
            <w:r w:rsidRPr="00E7599C">
              <w:rPr>
                <w:rFonts w:ascii="Arial" w:hAnsi="Arial" w:cs="Arial"/>
                <w:b/>
                <w:bCs/>
                <w:sz w:val="15"/>
                <w:szCs w:val="15"/>
              </w:rPr>
              <w:t xml:space="preserve"> </w:t>
            </w:r>
            <w:proofErr w:type="spellStart"/>
            <w:r w:rsidRPr="00E7599C">
              <w:rPr>
                <w:rFonts w:ascii="Arial" w:hAnsi="Arial" w:cs="Arial"/>
                <w:b/>
                <w:bCs/>
                <w:sz w:val="15"/>
                <w:szCs w:val="15"/>
              </w:rPr>
              <w:t>Yükümlülükler</w:t>
            </w:r>
            <w:proofErr w:type="spellEnd"/>
          </w:p>
        </w:tc>
        <w:tc>
          <w:tcPr>
            <w:tcW w:w="509" w:type="pct"/>
            <w:tcBorders>
              <w:top w:val="single" w:sz="4" w:space="0" w:color="auto"/>
              <w:left w:val="nil"/>
              <w:bottom w:val="single" w:sz="8" w:space="0" w:color="000000"/>
              <w:right w:val="nil"/>
            </w:tcBorders>
            <w:shd w:val="clear" w:color="auto" w:fill="auto"/>
            <w:vAlign w:val="bottom"/>
          </w:tcPr>
          <w:p w14:paraId="1C629E1B" w14:textId="68273528" w:rsidR="00162C67" w:rsidRPr="00B6711B" w:rsidRDefault="00162C67" w:rsidP="009542E4">
            <w:pPr>
              <w:ind w:left="-150"/>
              <w:jc w:val="right"/>
              <w:rPr>
                <w:rFonts w:ascii="Arial" w:hAnsi="Arial" w:cs="Arial"/>
                <w:b/>
                <w:bCs/>
                <w:sz w:val="15"/>
                <w:szCs w:val="15"/>
              </w:rPr>
            </w:pPr>
            <w:r w:rsidRPr="005F542B">
              <w:rPr>
                <w:rFonts w:ascii="Arial" w:hAnsi="Arial" w:cs="Arial"/>
                <w:b/>
                <w:bCs/>
                <w:color w:val="000000"/>
                <w:sz w:val="15"/>
                <w:szCs w:val="15"/>
              </w:rPr>
              <w:t>16.352.965</w:t>
            </w:r>
          </w:p>
        </w:tc>
        <w:tc>
          <w:tcPr>
            <w:tcW w:w="518" w:type="pct"/>
            <w:tcBorders>
              <w:top w:val="single" w:sz="4" w:space="0" w:color="auto"/>
              <w:left w:val="nil"/>
              <w:bottom w:val="single" w:sz="8" w:space="0" w:color="000000"/>
              <w:right w:val="nil"/>
            </w:tcBorders>
            <w:shd w:val="clear" w:color="auto" w:fill="auto"/>
            <w:vAlign w:val="bottom"/>
          </w:tcPr>
          <w:p w14:paraId="0E58249D" w14:textId="0587AE2A" w:rsidR="00162C67" w:rsidRPr="00B6711B" w:rsidRDefault="00162C67" w:rsidP="009542E4">
            <w:pPr>
              <w:ind w:left="-150"/>
              <w:jc w:val="right"/>
              <w:rPr>
                <w:rFonts w:ascii="Arial" w:hAnsi="Arial" w:cs="Arial"/>
                <w:b/>
                <w:bCs/>
                <w:sz w:val="15"/>
                <w:szCs w:val="15"/>
              </w:rPr>
            </w:pPr>
            <w:r w:rsidRPr="00B6711B">
              <w:rPr>
                <w:rFonts w:ascii="Arial" w:hAnsi="Arial" w:cs="Arial"/>
                <w:b/>
                <w:bCs/>
                <w:color w:val="000000"/>
                <w:sz w:val="15"/>
                <w:szCs w:val="15"/>
              </w:rPr>
              <w:t>433.15</w:t>
            </w:r>
            <w:r>
              <w:rPr>
                <w:rFonts w:ascii="Arial" w:hAnsi="Arial" w:cs="Arial"/>
                <w:b/>
                <w:bCs/>
                <w:color w:val="000000"/>
                <w:sz w:val="15"/>
                <w:szCs w:val="15"/>
              </w:rPr>
              <w:t>8</w:t>
            </w:r>
          </w:p>
        </w:tc>
        <w:tc>
          <w:tcPr>
            <w:tcW w:w="386" w:type="pct"/>
            <w:tcBorders>
              <w:top w:val="single" w:sz="4" w:space="0" w:color="auto"/>
              <w:left w:val="nil"/>
              <w:bottom w:val="single" w:sz="8" w:space="0" w:color="000000"/>
              <w:right w:val="nil"/>
            </w:tcBorders>
            <w:shd w:val="clear" w:color="auto" w:fill="auto"/>
            <w:vAlign w:val="bottom"/>
          </w:tcPr>
          <w:p w14:paraId="6681545A" w14:textId="17706598" w:rsidR="00162C67" w:rsidRPr="00B6711B" w:rsidRDefault="00162C67" w:rsidP="009542E4">
            <w:pPr>
              <w:ind w:left="-150"/>
              <w:jc w:val="right"/>
              <w:rPr>
                <w:rFonts w:ascii="Arial" w:hAnsi="Arial" w:cs="Arial"/>
                <w:b/>
                <w:bCs/>
                <w:sz w:val="15"/>
                <w:szCs w:val="15"/>
              </w:rPr>
            </w:pPr>
            <w:r w:rsidRPr="00B6711B">
              <w:rPr>
                <w:rFonts w:ascii="Arial" w:hAnsi="Arial" w:cs="Arial"/>
                <w:b/>
                <w:bCs/>
                <w:color w:val="000000"/>
                <w:sz w:val="15"/>
                <w:szCs w:val="15"/>
              </w:rPr>
              <w:t>140.471</w:t>
            </w:r>
          </w:p>
        </w:tc>
        <w:tc>
          <w:tcPr>
            <w:tcW w:w="416" w:type="pct"/>
            <w:tcBorders>
              <w:top w:val="single" w:sz="4" w:space="0" w:color="auto"/>
              <w:left w:val="nil"/>
              <w:bottom w:val="single" w:sz="8" w:space="0" w:color="000000"/>
              <w:right w:val="nil"/>
            </w:tcBorders>
            <w:shd w:val="clear" w:color="auto" w:fill="auto"/>
            <w:vAlign w:val="bottom"/>
          </w:tcPr>
          <w:p w14:paraId="0A8DFF2E" w14:textId="77F15D97" w:rsidR="00162C67" w:rsidRPr="00B6711B" w:rsidRDefault="00162C67" w:rsidP="009542E4">
            <w:pPr>
              <w:ind w:left="-150"/>
              <w:jc w:val="right"/>
              <w:rPr>
                <w:rFonts w:ascii="Arial" w:hAnsi="Arial" w:cs="Arial"/>
                <w:b/>
                <w:bCs/>
                <w:sz w:val="15"/>
                <w:szCs w:val="15"/>
              </w:rPr>
            </w:pPr>
            <w:r w:rsidRPr="00B6711B">
              <w:rPr>
                <w:rFonts w:ascii="Arial" w:hAnsi="Arial" w:cs="Arial"/>
                <w:b/>
                <w:bCs/>
                <w:color w:val="000000"/>
                <w:sz w:val="15"/>
                <w:szCs w:val="15"/>
              </w:rPr>
              <w:t>80.407</w:t>
            </w:r>
          </w:p>
        </w:tc>
        <w:tc>
          <w:tcPr>
            <w:tcW w:w="810" w:type="pct"/>
            <w:tcBorders>
              <w:top w:val="single" w:sz="4" w:space="0" w:color="auto"/>
              <w:left w:val="nil"/>
              <w:bottom w:val="single" w:sz="8" w:space="0" w:color="000000"/>
              <w:right w:val="nil"/>
            </w:tcBorders>
            <w:shd w:val="clear" w:color="000000" w:fill="FFFFFF"/>
            <w:vAlign w:val="bottom"/>
          </w:tcPr>
          <w:p w14:paraId="04832C34" w14:textId="01A071DB" w:rsidR="00162C67" w:rsidRPr="00B6711B" w:rsidRDefault="00162C67" w:rsidP="009542E4">
            <w:pPr>
              <w:ind w:left="-150"/>
              <w:jc w:val="right"/>
              <w:rPr>
                <w:rFonts w:ascii="Arial" w:hAnsi="Arial" w:cs="Arial"/>
                <w:b/>
                <w:bCs/>
                <w:sz w:val="15"/>
                <w:szCs w:val="15"/>
              </w:rPr>
            </w:pPr>
            <w:r w:rsidRPr="00B6711B">
              <w:rPr>
                <w:rFonts w:ascii="Arial" w:hAnsi="Arial" w:cs="Arial"/>
                <w:b/>
                <w:bCs/>
                <w:color w:val="000000"/>
                <w:sz w:val="15"/>
                <w:szCs w:val="15"/>
              </w:rPr>
              <w:t>(3.096.3</w:t>
            </w:r>
            <w:r>
              <w:rPr>
                <w:rFonts w:ascii="Arial" w:hAnsi="Arial" w:cs="Arial"/>
                <w:b/>
                <w:bCs/>
                <w:color w:val="000000"/>
                <w:sz w:val="15"/>
                <w:szCs w:val="15"/>
              </w:rPr>
              <w:t>28</w:t>
            </w:r>
            <w:r w:rsidRPr="00B6711B">
              <w:rPr>
                <w:rFonts w:ascii="Arial" w:hAnsi="Arial" w:cs="Arial"/>
                <w:b/>
                <w:bCs/>
                <w:color w:val="000000"/>
                <w:sz w:val="15"/>
                <w:szCs w:val="15"/>
              </w:rPr>
              <w:t>)</w:t>
            </w:r>
          </w:p>
        </w:tc>
        <w:tc>
          <w:tcPr>
            <w:tcW w:w="508" w:type="pct"/>
            <w:tcBorders>
              <w:top w:val="single" w:sz="4" w:space="0" w:color="auto"/>
              <w:left w:val="nil"/>
              <w:bottom w:val="single" w:sz="8" w:space="0" w:color="000000"/>
              <w:right w:val="nil"/>
            </w:tcBorders>
            <w:shd w:val="clear" w:color="auto" w:fill="auto"/>
            <w:vAlign w:val="bottom"/>
          </w:tcPr>
          <w:p w14:paraId="37438BFA" w14:textId="43E3CA27" w:rsidR="00162C67" w:rsidRPr="00B6711B" w:rsidRDefault="00162C67" w:rsidP="009542E4">
            <w:pPr>
              <w:ind w:left="-150"/>
              <w:jc w:val="right"/>
              <w:rPr>
                <w:rFonts w:ascii="Arial" w:hAnsi="Arial" w:cs="Arial"/>
                <w:b/>
                <w:bCs/>
                <w:sz w:val="15"/>
                <w:szCs w:val="15"/>
              </w:rPr>
            </w:pPr>
            <w:r w:rsidRPr="00B6711B">
              <w:rPr>
                <w:rFonts w:ascii="Arial" w:hAnsi="Arial" w:cs="Arial"/>
                <w:b/>
                <w:bCs/>
                <w:color w:val="000000"/>
                <w:sz w:val="15"/>
                <w:szCs w:val="15"/>
              </w:rPr>
              <w:t>13.91</w:t>
            </w:r>
            <w:r>
              <w:rPr>
                <w:rFonts w:ascii="Arial" w:hAnsi="Arial" w:cs="Arial"/>
                <w:b/>
                <w:bCs/>
                <w:color w:val="000000"/>
                <w:sz w:val="15"/>
                <w:szCs w:val="15"/>
              </w:rPr>
              <w:t>0.673</w:t>
            </w:r>
          </w:p>
        </w:tc>
      </w:tr>
      <w:tr w:rsidR="00162C67" w:rsidRPr="00C47125" w14:paraId="29494709" w14:textId="77777777" w:rsidTr="009542E4">
        <w:trPr>
          <w:trHeight w:val="20"/>
        </w:trPr>
        <w:tc>
          <w:tcPr>
            <w:tcW w:w="1853" w:type="pct"/>
            <w:tcBorders>
              <w:top w:val="nil"/>
              <w:left w:val="nil"/>
              <w:bottom w:val="single" w:sz="4" w:space="0" w:color="auto"/>
              <w:right w:val="nil"/>
            </w:tcBorders>
            <w:shd w:val="clear" w:color="auto" w:fill="auto"/>
            <w:vAlign w:val="center"/>
          </w:tcPr>
          <w:p w14:paraId="67EC3AFB" w14:textId="77777777" w:rsidR="00162C67" w:rsidRPr="00E7599C" w:rsidRDefault="00162C67" w:rsidP="00162C67">
            <w:pPr>
              <w:ind w:hanging="105"/>
              <w:rPr>
                <w:rFonts w:ascii="Arial" w:hAnsi="Arial" w:cs="Arial"/>
                <w:b/>
                <w:bCs/>
                <w:sz w:val="15"/>
                <w:szCs w:val="15"/>
              </w:rPr>
            </w:pPr>
          </w:p>
        </w:tc>
        <w:tc>
          <w:tcPr>
            <w:tcW w:w="509" w:type="pct"/>
            <w:tcBorders>
              <w:top w:val="nil"/>
              <w:left w:val="nil"/>
              <w:bottom w:val="single" w:sz="4" w:space="0" w:color="auto"/>
              <w:right w:val="nil"/>
            </w:tcBorders>
            <w:shd w:val="clear" w:color="auto" w:fill="auto"/>
            <w:vAlign w:val="bottom"/>
          </w:tcPr>
          <w:p w14:paraId="6C9FAF15" w14:textId="77777777" w:rsidR="00162C67" w:rsidRPr="00072A93" w:rsidRDefault="00162C67" w:rsidP="009542E4">
            <w:pPr>
              <w:ind w:left="-150"/>
              <w:jc w:val="right"/>
              <w:rPr>
                <w:rFonts w:ascii="Arial" w:hAnsi="Arial" w:cs="Arial"/>
                <w:b/>
                <w:bCs/>
                <w:sz w:val="15"/>
                <w:szCs w:val="15"/>
              </w:rPr>
            </w:pPr>
          </w:p>
        </w:tc>
        <w:tc>
          <w:tcPr>
            <w:tcW w:w="518" w:type="pct"/>
            <w:tcBorders>
              <w:top w:val="nil"/>
              <w:left w:val="nil"/>
              <w:bottom w:val="single" w:sz="4" w:space="0" w:color="auto"/>
              <w:right w:val="nil"/>
            </w:tcBorders>
            <w:shd w:val="clear" w:color="auto" w:fill="auto"/>
            <w:vAlign w:val="bottom"/>
          </w:tcPr>
          <w:p w14:paraId="450CBB27" w14:textId="77777777" w:rsidR="00162C67" w:rsidRPr="00072A93" w:rsidRDefault="00162C67" w:rsidP="009542E4">
            <w:pPr>
              <w:ind w:left="-150"/>
              <w:jc w:val="right"/>
              <w:rPr>
                <w:rFonts w:ascii="Arial" w:hAnsi="Arial" w:cs="Arial"/>
                <w:b/>
                <w:bCs/>
                <w:sz w:val="15"/>
                <w:szCs w:val="15"/>
              </w:rPr>
            </w:pPr>
          </w:p>
        </w:tc>
        <w:tc>
          <w:tcPr>
            <w:tcW w:w="386" w:type="pct"/>
            <w:tcBorders>
              <w:top w:val="nil"/>
              <w:left w:val="nil"/>
              <w:bottom w:val="single" w:sz="4" w:space="0" w:color="auto"/>
              <w:right w:val="nil"/>
            </w:tcBorders>
            <w:shd w:val="clear" w:color="auto" w:fill="auto"/>
            <w:vAlign w:val="bottom"/>
          </w:tcPr>
          <w:p w14:paraId="1474B132" w14:textId="77777777" w:rsidR="00162C67" w:rsidRPr="00072A93" w:rsidRDefault="00162C67" w:rsidP="009542E4">
            <w:pPr>
              <w:ind w:left="-150"/>
              <w:jc w:val="right"/>
              <w:rPr>
                <w:rFonts w:ascii="Arial" w:hAnsi="Arial" w:cs="Arial"/>
                <w:b/>
                <w:bCs/>
                <w:sz w:val="15"/>
                <w:szCs w:val="15"/>
              </w:rPr>
            </w:pPr>
          </w:p>
        </w:tc>
        <w:tc>
          <w:tcPr>
            <w:tcW w:w="416" w:type="pct"/>
            <w:tcBorders>
              <w:top w:val="nil"/>
              <w:left w:val="nil"/>
              <w:bottom w:val="single" w:sz="4" w:space="0" w:color="auto"/>
              <w:right w:val="nil"/>
            </w:tcBorders>
            <w:shd w:val="clear" w:color="auto" w:fill="auto"/>
            <w:vAlign w:val="bottom"/>
          </w:tcPr>
          <w:p w14:paraId="5BBE7F76" w14:textId="77777777" w:rsidR="00162C67" w:rsidRPr="00072A93" w:rsidRDefault="00162C67" w:rsidP="009542E4">
            <w:pPr>
              <w:ind w:left="-150"/>
              <w:jc w:val="right"/>
              <w:rPr>
                <w:rFonts w:ascii="Arial" w:hAnsi="Arial" w:cs="Arial"/>
                <w:b/>
                <w:bCs/>
                <w:sz w:val="15"/>
                <w:szCs w:val="15"/>
              </w:rPr>
            </w:pPr>
          </w:p>
        </w:tc>
        <w:tc>
          <w:tcPr>
            <w:tcW w:w="810" w:type="pct"/>
            <w:tcBorders>
              <w:top w:val="nil"/>
              <w:left w:val="nil"/>
              <w:bottom w:val="single" w:sz="4" w:space="0" w:color="auto"/>
              <w:right w:val="nil"/>
            </w:tcBorders>
            <w:shd w:val="clear" w:color="000000" w:fill="FFFFFF"/>
            <w:vAlign w:val="bottom"/>
          </w:tcPr>
          <w:p w14:paraId="362CC9D4" w14:textId="77777777" w:rsidR="00162C67" w:rsidRPr="00B6711B" w:rsidRDefault="00162C67" w:rsidP="009542E4">
            <w:pPr>
              <w:ind w:left="-150"/>
              <w:jc w:val="right"/>
              <w:rPr>
                <w:rFonts w:ascii="Arial" w:hAnsi="Arial" w:cs="Arial"/>
                <w:b/>
                <w:bCs/>
                <w:sz w:val="15"/>
                <w:szCs w:val="15"/>
              </w:rPr>
            </w:pPr>
          </w:p>
        </w:tc>
        <w:tc>
          <w:tcPr>
            <w:tcW w:w="508" w:type="pct"/>
            <w:tcBorders>
              <w:top w:val="nil"/>
              <w:left w:val="nil"/>
              <w:bottom w:val="single" w:sz="4" w:space="0" w:color="auto"/>
              <w:right w:val="nil"/>
            </w:tcBorders>
            <w:shd w:val="clear" w:color="auto" w:fill="auto"/>
            <w:vAlign w:val="bottom"/>
          </w:tcPr>
          <w:p w14:paraId="6F479C6F" w14:textId="77777777" w:rsidR="00162C67" w:rsidRPr="00B6711B" w:rsidRDefault="00162C67" w:rsidP="009542E4">
            <w:pPr>
              <w:ind w:left="-150"/>
              <w:jc w:val="right"/>
              <w:rPr>
                <w:rFonts w:ascii="Arial" w:hAnsi="Arial" w:cs="Arial"/>
                <w:b/>
                <w:bCs/>
                <w:sz w:val="15"/>
                <w:szCs w:val="15"/>
              </w:rPr>
            </w:pPr>
          </w:p>
        </w:tc>
      </w:tr>
      <w:tr w:rsidR="00162C67" w:rsidRPr="00C47125" w14:paraId="6DA5CA9C" w14:textId="77777777" w:rsidTr="009542E4">
        <w:trPr>
          <w:trHeight w:val="20"/>
        </w:trPr>
        <w:tc>
          <w:tcPr>
            <w:tcW w:w="1853" w:type="pct"/>
            <w:tcBorders>
              <w:top w:val="single" w:sz="4" w:space="0" w:color="auto"/>
              <w:left w:val="nil"/>
              <w:bottom w:val="single" w:sz="4" w:space="0" w:color="auto"/>
              <w:right w:val="nil"/>
            </w:tcBorders>
            <w:shd w:val="clear" w:color="auto" w:fill="auto"/>
            <w:vAlign w:val="center"/>
          </w:tcPr>
          <w:p w14:paraId="610FF0A5" w14:textId="36AD9429" w:rsidR="00162C67" w:rsidRPr="00162C67" w:rsidRDefault="00162C67" w:rsidP="00162C67">
            <w:pPr>
              <w:ind w:hanging="105"/>
              <w:rPr>
                <w:rFonts w:ascii="Arial" w:hAnsi="Arial" w:cs="Arial"/>
                <w:b/>
                <w:sz w:val="16"/>
                <w:szCs w:val="16"/>
                <w:lang w:val="tr-TR"/>
              </w:rPr>
            </w:pPr>
            <w:r w:rsidRPr="00FA7240">
              <w:rPr>
                <w:rFonts w:ascii="Arial" w:hAnsi="Arial" w:cs="Arial"/>
                <w:b/>
                <w:sz w:val="16"/>
                <w:szCs w:val="16"/>
                <w:lang w:val="tr-TR"/>
              </w:rPr>
              <w:t>1 Ocak – 30 Haziran 202</w:t>
            </w:r>
            <w:r>
              <w:rPr>
                <w:rFonts w:ascii="Arial" w:hAnsi="Arial" w:cs="Arial"/>
                <w:b/>
                <w:sz w:val="16"/>
                <w:szCs w:val="16"/>
                <w:lang w:val="tr-TR"/>
              </w:rPr>
              <w:t>2</w:t>
            </w:r>
          </w:p>
        </w:tc>
        <w:tc>
          <w:tcPr>
            <w:tcW w:w="509" w:type="pct"/>
            <w:tcBorders>
              <w:top w:val="single" w:sz="4" w:space="0" w:color="auto"/>
              <w:left w:val="nil"/>
              <w:bottom w:val="single" w:sz="4" w:space="0" w:color="auto"/>
              <w:right w:val="nil"/>
            </w:tcBorders>
            <w:shd w:val="clear" w:color="auto" w:fill="auto"/>
            <w:vAlign w:val="bottom"/>
          </w:tcPr>
          <w:p w14:paraId="3B8FD52A" w14:textId="69B0E288" w:rsidR="00162C67" w:rsidRPr="00162C67" w:rsidRDefault="00162C67" w:rsidP="009542E4">
            <w:pPr>
              <w:ind w:left="-150"/>
              <w:jc w:val="right"/>
              <w:rPr>
                <w:rFonts w:ascii="Arial" w:hAnsi="Arial" w:cs="Arial"/>
                <w:b/>
                <w:sz w:val="16"/>
                <w:szCs w:val="16"/>
                <w:lang w:val="tr-TR"/>
              </w:rPr>
            </w:pPr>
            <w:r w:rsidRPr="00162C67">
              <w:rPr>
                <w:rFonts w:ascii="Arial" w:hAnsi="Arial" w:cs="Arial"/>
                <w:b/>
                <w:sz w:val="16"/>
                <w:szCs w:val="16"/>
                <w:lang w:val="tr-TR"/>
              </w:rPr>
              <w:t>Maden</w:t>
            </w:r>
          </w:p>
        </w:tc>
        <w:tc>
          <w:tcPr>
            <w:tcW w:w="518" w:type="pct"/>
            <w:tcBorders>
              <w:top w:val="single" w:sz="4" w:space="0" w:color="auto"/>
              <w:left w:val="nil"/>
              <w:bottom w:val="single" w:sz="4" w:space="0" w:color="auto"/>
              <w:right w:val="nil"/>
            </w:tcBorders>
            <w:shd w:val="clear" w:color="auto" w:fill="auto"/>
            <w:vAlign w:val="bottom"/>
          </w:tcPr>
          <w:p w14:paraId="17F18354" w14:textId="41EF5937" w:rsidR="00162C67" w:rsidRPr="00162C67" w:rsidRDefault="00162C67" w:rsidP="009542E4">
            <w:pPr>
              <w:ind w:left="-150"/>
              <w:jc w:val="right"/>
              <w:rPr>
                <w:rFonts w:ascii="Arial" w:hAnsi="Arial" w:cs="Arial"/>
                <w:b/>
                <w:sz w:val="16"/>
                <w:szCs w:val="16"/>
                <w:lang w:val="tr-TR"/>
              </w:rPr>
            </w:pPr>
            <w:r w:rsidRPr="00162C67">
              <w:rPr>
                <w:rFonts w:ascii="Arial" w:hAnsi="Arial" w:cs="Arial"/>
                <w:b/>
                <w:sz w:val="16"/>
                <w:szCs w:val="16"/>
                <w:lang w:val="tr-TR"/>
              </w:rPr>
              <w:t>Taşımacılık</w:t>
            </w:r>
          </w:p>
        </w:tc>
        <w:tc>
          <w:tcPr>
            <w:tcW w:w="386" w:type="pct"/>
            <w:tcBorders>
              <w:top w:val="single" w:sz="4" w:space="0" w:color="auto"/>
              <w:left w:val="nil"/>
              <w:bottom w:val="single" w:sz="4" w:space="0" w:color="auto"/>
              <w:right w:val="nil"/>
            </w:tcBorders>
            <w:shd w:val="clear" w:color="auto" w:fill="auto"/>
            <w:vAlign w:val="bottom"/>
          </w:tcPr>
          <w:p w14:paraId="2747E38A" w14:textId="163E7CB5" w:rsidR="00162C67" w:rsidRPr="00162C67" w:rsidRDefault="00162C67" w:rsidP="009542E4">
            <w:pPr>
              <w:ind w:left="-150"/>
              <w:jc w:val="right"/>
              <w:rPr>
                <w:rFonts w:ascii="Arial" w:hAnsi="Arial" w:cs="Arial"/>
                <w:b/>
                <w:sz w:val="16"/>
                <w:szCs w:val="16"/>
                <w:lang w:val="tr-TR"/>
              </w:rPr>
            </w:pPr>
            <w:r w:rsidRPr="00162C67">
              <w:rPr>
                <w:rFonts w:ascii="Arial" w:hAnsi="Arial" w:cs="Arial"/>
                <w:b/>
                <w:sz w:val="16"/>
                <w:szCs w:val="16"/>
                <w:lang w:val="tr-TR"/>
              </w:rPr>
              <w:t>Turizm</w:t>
            </w:r>
          </w:p>
        </w:tc>
        <w:tc>
          <w:tcPr>
            <w:tcW w:w="416" w:type="pct"/>
            <w:tcBorders>
              <w:top w:val="single" w:sz="4" w:space="0" w:color="auto"/>
              <w:left w:val="nil"/>
              <w:bottom w:val="single" w:sz="4" w:space="0" w:color="auto"/>
              <w:right w:val="nil"/>
            </w:tcBorders>
            <w:shd w:val="clear" w:color="auto" w:fill="auto"/>
            <w:vAlign w:val="bottom"/>
          </w:tcPr>
          <w:p w14:paraId="0BF0FD8D" w14:textId="7642EA8A" w:rsidR="00162C67" w:rsidRPr="00162C67" w:rsidRDefault="00162C67" w:rsidP="009542E4">
            <w:pPr>
              <w:ind w:left="-150"/>
              <w:jc w:val="right"/>
              <w:rPr>
                <w:rFonts w:ascii="Arial" w:hAnsi="Arial" w:cs="Arial"/>
                <w:b/>
                <w:sz w:val="16"/>
                <w:szCs w:val="16"/>
                <w:lang w:val="tr-TR"/>
              </w:rPr>
            </w:pPr>
            <w:r w:rsidRPr="00162C67">
              <w:rPr>
                <w:rFonts w:ascii="Arial" w:hAnsi="Arial" w:cs="Arial"/>
                <w:b/>
                <w:sz w:val="16"/>
                <w:szCs w:val="16"/>
                <w:lang w:val="tr-TR"/>
              </w:rPr>
              <w:t>Gıda</w:t>
            </w:r>
          </w:p>
        </w:tc>
        <w:tc>
          <w:tcPr>
            <w:tcW w:w="810" w:type="pct"/>
            <w:tcBorders>
              <w:top w:val="single" w:sz="4" w:space="0" w:color="auto"/>
              <w:left w:val="nil"/>
              <w:bottom w:val="single" w:sz="4" w:space="0" w:color="auto"/>
              <w:right w:val="nil"/>
            </w:tcBorders>
            <w:shd w:val="clear" w:color="000000" w:fill="FFFFFF"/>
            <w:vAlign w:val="bottom"/>
          </w:tcPr>
          <w:p w14:paraId="373BCA96" w14:textId="002CB895" w:rsidR="00162C67" w:rsidRPr="00162C67" w:rsidRDefault="00162C67" w:rsidP="009542E4">
            <w:pPr>
              <w:ind w:left="-150"/>
              <w:jc w:val="right"/>
              <w:rPr>
                <w:rFonts w:ascii="Arial" w:hAnsi="Arial" w:cs="Arial"/>
                <w:b/>
                <w:sz w:val="16"/>
                <w:szCs w:val="16"/>
                <w:lang w:val="tr-TR"/>
              </w:rPr>
            </w:pPr>
            <w:r w:rsidRPr="00162C67">
              <w:rPr>
                <w:rFonts w:ascii="Arial" w:hAnsi="Arial" w:cs="Arial"/>
                <w:b/>
                <w:sz w:val="16"/>
                <w:szCs w:val="16"/>
                <w:lang w:val="tr-TR"/>
              </w:rPr>
              <w:t>Eliminasyon düzeltmeleri</w:t>
            </w:r>
          </w:p>
        </w:tc>
        <w:tc>
          <w:tcPr>
            <w:tcW w:w="508" w:type="pct"/>
            <w:tcBorders>
              <w:top w:val="single" w:sz="4" w:space="0" w:color="auto"/>
              <w:left w:val="nil"/>
              <w:bottom w:val="single" w:sz="4" w:space="0" w:color="auto"/>
              <w:right w:val="nil"/>
            </w:tcBorders>
            <w:shd w:val="clear" w:color="auto" w:fill="auto"/>
            <w:vAlign w:val="bottom"/>
          </w:tcPr>
          <w:p w14:paraId="0BD7B775" w14:textId="4EB1D6C3" w:rsidR="00162C67" w:rsidRPr="00162C67" w:rsidRDefault="00162C67" w:rsidP="009542E4">
            <w:pPr>
              <w:ind w:left="-150"/>
              <w:jc w:val="right"/>
              <w:rPr>
                <w:rFonts w:ascii="Arial" w:hAnsi="Arial" w:cs="Arial"/>
                <w:b/>
                <w:sz w:val="16"/>
                <w:szCs w:val="16"/>
                <w:lang w:val="tr-TR"/>
              </w:rPr>
            </w:pPr>
            <w:r w:rsidRPr="00162C67">
              <w:rPr>
                <w:rFonts w:ascii="Arial" w:hAnsi="Arial" w:cs="Arial"/>
                <w:b/>
                <w:sz w:val="16"/>
                <w:szCs w:val="16"/>
                <w:lang w:val="tr-TR"/>
              </w:rPr>
              <w:t>Toplam</w:t>
            </w:r>
          </w:p>
        </w:tc>
      </w:tr>
      <w:tr w:rsidR="00162C67" w:rsidRPr="00C47125" w14:paraId="5489E9C0" w14:textId="77777777" w:rsidTr="009542E4">
        <w:trPr>
          <w:trHeight w:val="20"/>
        </w:trPr>
        <w:tc>
          <w:tcPr>
            <w:tcW w:w="1853" w:type="pct"/>
            <w:tcBorders>
              <w:top w:val="single" w:sz="4" w:space="0" w:color="auto"/>
              <w:left w:val="nil"/>
              <w:right w:val="nil"/>
            </w:tcBorders>
            <w:shd w:val="clear" w:color="auto" w:fill="auto"/>
            <w:vAlign w:val="center"/>
          </w:tcPr>
          <w:p w14:paraId="22515481" w14:textId="77777777" w:rsidR="00162C67" w:rsidRPr="00E7599C" w:rsidRDefault="00162C67" w:rsidP="00162C67">
            <w:pPr>
              <w:ind w:hanging="105"/>
              <w:rPr>
                <w:rFonts w:ascii="Arial" w:hAnsi="Arial" w:cs="Arial"/>
                <w:b/>
                <w:bCs/>
                <w:sz w:val="15"/>
                <w:szCs w:val="15"/>
              </w:rPr>
            </w:pPr>
          </w:p>
        </w:tc>
        <w:tc>
          <w:tcPr>
            <w:tcW w:w="509" w:type="pct"/>
            <w:tcBorders>
              <w:top w:val="single" w:sz="4" w:space="0" w:color="auto"/>
              <w:left w:val="nil"/>
              <w:right w:val="nil"/>
            </w:tcBorders>
            <w:shd w:val="clear" w:color="auto" w:fill="auto"/>
            <w:vAlign w:val="bottom"/>
          </w:tcPr>
          <w:p w14:paraId="2523A9F0" w14:textId="77777777" w:rsidR="00162C67" w:rsidRPr="00072A93" w:rsidRDefault="00162C67" w:rsidP="009542E4">
            <w:pPr>
              <w:ind w:left="-150"/>
              <w:jc w:val="right"/>
              <w:rPr>
                <w:rFonts w:ascii="Arial" w:hAnsi="Arial" w:cs="Arial"/>
                <w:b/>
                <w:bCs/>
                <w:sz w:val="15"/>
                <w:szCs w:val="15"/>
              </w:rPr>
            </w:pPr>
          </w:p>
        </w:tc>
        <w:tc>
          <w:tcPr>
            <w:tcW w:w="518" w:type="pct"/>
            <w:tcBorders>
              <w:top w:val="single" w:sz="4" w:space="0" w:color="auto"/>
              <w:left w:val="nil"/>
              <w:right w:val="nil"/>
            </w:tcBorders>
            <w:shd w:val="clear" w:color="auto" w:fill="auto"/>
            <w:vAlign w:val="bottom"/>
          </w:tcPr>
          <w:p w14:paraId="643B2431" w14:textId="77777777" w:rsidR="00162C67" w:rsidRPr="00072A93" w:rsidRDefault="00162C67" w:rsidP="009542E4">
            <w:pPr>
              <w:ind w:left="-150"/>
              <w:jc w:val="right"/>
              <w:rPr>
                <w:rFonts w:ascii="Arial" w:hAnsi="Arial" w:cs="Arial"/>
                <w:b/>
                <w:bCs/>
                <w:sz w:val="15"/>
                <w:szCs w:val="15"/>
              </w:rPr>
            </w:pPr>
          </w:p>
        </w:tc>
        <w:tc>
          <w:tcPr>
            <w:tcW w:w="386" w:type="pct"/>
            <w:tcBorders>
              <w:top w:val="single" w:sz="4" w:space="0" w:color="auto"/>
              <w:left w:val="nil"/>
              <w:right w:val="nil"/>
            </w:tcBorders>
            <w:shd w:val="clear" w:color="auto" w:fill="auto"/>
            <w:vAlign w:val="bottom"/>
          </w:tcPr>
          <w:p w14:paraId="4BE85AFE" w14:textId="77777777" w:rsidR="00162C67" w:rsidRPr="00072A93" w:rsidRDefault="00162C67" w:rsidP="009542E4">
            <w:pPr>
              <w:ind w:left="-150"/>
              <w:jc w:val="right"/>
              <w:rPr>
                <w:rFonts w:ascii="Arial" w:hAnsi="Arial" w:cs="Arial"/>
                <w:b/>
                <w:bCs/>
                <w:sz w:val="15"/>
                <w:szCs w:val="15"/>
              </w:rPr>
            </w:pPr>
          </w:p>
        </w:tc>
        <w:tc>
          <w:tcPr>
            <w:tcW w:w="416" w:type="pct"/>
            <w:tcBorders>
              <w:top w:val="single" w:sz="4" w:space="0" w:color="auto"/>
              <w:left w:val="nil"/>
              <w:right w:val="nil"/>
            </w:tcBorders>
            <w:shd w:val="clear" w:color="auto" w:fill="auto"/>
            <w:vAlign w:val="bottom"/>
          </w:tcPr>
          <w:p w14:paraId="2BF7B165" w14:textId="77777777" w:rsidR="00162C67" w:rsidRPr="00072A93" w:rsidRDefault="00162C67" w:rsidP="009542E4">
            <w:pPr>
              <w:ind w:left="-150"/>
              <w:jc w:val="right"/>
              <w:rPr>
                <w:rFonts w:ascii="Arial" w:hAnsi="Arial" w:cs="Arial"/>
                <w:b/>
                <w:bCs/>
                <w:sz w:val="15"/>
                <w:szCs w:val="15"/>
              </w:rPr>
            </w:pPr>
          </w:p>
        </w:tc>
        <w:tc>
          <w:tcPr>
            <w:tcW w:w="810" w:type="pct"/>
            <w:tcBorders>
              <w:top w:val="single" w:sz="4" w:space="0" w:color="auto"/>
              <w:left w:val="nil"/>
              <w:right w:val="nil"/>
            </w:tcBorders>
            <w:shd w:val="clear" w:color="000000" w:fill="FFFFFF"/>
            <w:vAlign w:val="bottom"/>
          </w:tcPr>
          <w:p w14:paraId="585D317A" w14:textId="77777777" w:rsidR="00162C67" w:rsidRPr="00B6711B" w:rsidRDefault="00162C67" w:rsidP="009542E4">
            <w:pPr>
              <w:ind w:left="-150"/>
              <w:jc w:val="right"/>
              <w:rPr>
                <w:rFonts w:ascii="Arial" w:hAnsi="Arial" w:cs="Arial"/>
                <w:b/>
                <w:bCs/>
                <w:sz w:val="15"/>
                <w:szCs w:val="15"/>
              </w:rPr>
            </w:pPr>
          </w:p>
        </w:tc>
        <w:tc>
          <w:tcPr>
            <w:tcW w:w="508" w:type="pct"/>
            <w:tcBorders>
              <w:top w:val="single" w:sz="4" w:space="0" w:color="auto"/>
              <w:left w:val="nil"/>
              <w:right w:val="nil"/>
            </w:tcBorders>
            <w:shd w:val="clear" w:color="auto" w:fill="auto"/>
            <w:vAlign w:val="bottom"/>
          </w:tcPr>
          <w:p w14:paraId="0A400198" w14:textId="77777777" w:rsidR="00162C67" w:rsidRPr="00B6711B" w:rsidRDefault="00162C67" w:rsidP="009542E4">
            <w:pPr>
              <w:ind w:left="-150"/>
              <w:jc w:val="right"/>
              <w:rPr>
                <w:rFonts w:ascii="Arial" w:hAnsi="Arial" w:cs="Arial"/>
                <w:b/>
                <w:bCs/>
                <w:sz w:val="15"/>
                <w:szCs w:val="15"/>
              </w:rPr>
            </w:pPr>
          </w:p>
        </w:tc>
      </w:tr>
      <w:tr w:rsidR="00162C67" w:rsidRPr="00C47125" w14:paraId="2B2EE82C" w14:textId="77777777" w:rsidTr="009542E4">
        <w:trPr>
          <w:trHeight w:val="20"/>
        </w:trPr>
        <w:tc>
          <w:tcPr>
            <w:tcW w:w="1853" w:type="pct"/>
            <w:tcBorders>
              <w:left w:val="nil"/>
              <w:right w:val="nil"/>
            </w:tcBorders>
            <w:shd w:val="clear" w:color="auto" w:fill="auto"/>
            <w:vAlign w:val="center"/>
            <w:hideMark/>
          </w:tcPr>
          <w:p w14:paraId="7B36EFB8" w14:textId="77777777" w:rsidR="00162C67" w:rsidRPr="00E7599C" w:rsidRDefault="00162C67" w:rsidP="00162C67">
            <w:pPr>
              <w:ind w:hanging="105"/>
              <w:rPr>
                <w:rFonts w:ascii="Arial" w:hAnsi="Arial" w:cs="Arial"/>
                <w:b/>
                <w:bCs/>
                <w:sz w:val="15"/>
                <w:szCs w:val="15"/>
              </w:rPr>
            </w:pPr>
            <w:proofErr w:type="spellStart"/>
            <w:r w:rsidRPr="00E7599C">
              <w:rPr>
                <w:rFonts w:ascii="Arial" w:hAnsi="Arial" w:cs="Arial"/>
                <w:b/>
                <w:bCs/>
                <w:sz w:val="15"/>
                <w:szCs w:val="15"/>
              </w:rPr>
              <w:t>Sürdürülen</w:t>
            </w:r>
            <w:proofErr w:type="spellEnd"/>
            <w:r w:rsidRPr="00E7599C">
              <w:rPr>
                <w:rFonts w:ascii="Arial" w:hAnsi="Arial" w:cs="Arial"/>
                <w:b/>
                <w:bCs/>
                <w:sz w:val="15"/>
                <w:szCs w:val="15"/>
              </w:rPr>
              <w:t xml:space="preserve"> </w:t>
            </w:r>
            <w:proofErr w:type="spellStart"/>
            <w:r w:rsidRPr="00E7599C">
              <w:rPr>
                <w:rFonts w:ascii="Arial" w:hAnsi="Arial" w:cs="Arial"/>
                <w:b/>
                <w:bCs/>
                <w:sz w:val="15"/>
                <w:szCs w:val="15"/>
              </w:rPr>
              <w:t>Faaliyetler</w:t>
            </w:r>
            <w:proofErr w:type="spellEnd"/>
          </w:p>
        </w:tc>
        <w:tc>
          <w:tcPr>
            <w:tcW w:w="509" w:type="pct"/>
            <w:tcBorders>
              <w:left w:val="nil"/>
              <w:right w:val="nil"/>
            </w:tcBorders>
            <w:shd w:val="clear" w:color="auto" w:fill="auto"/>
            <w:vAlign w:val="bottom"/>
          </w:tcPr>
          <w:p w14:paraId="059762AE" w14:textId="0B0EF4FA" w:rsidR="00162C67" w:rsidRPr="00072A93" w:rsidRDefault="00162C67" w:rsidP="009542E4">
            <w:pPr>
              <w:ind w:left="-150"/>
              <w:jc w:val="right"/>
              <w:rPr>
                <w:rFonts w:ascii="Arial" w:hAnsi="Arial" w:cs="Arial"/>
                <w:sz w:val="15"/>
                <w:szCs w:val="15"/>
              </w:rPr>
            </w:pPr>
          </w:p>
        </w:tc>
        <w:tc>
          <w:tcPr>
            <w:tcW w:w="518" w:type="pct"/>
            <w:tcBorders>
              <w:left w:val="nil"/>
              <w:right w:val="nil"/>
            </w:tcBorders>
            <w:shd w:val="clear" w:color="auto" w:fill="auto"/>
            <w:vAlign w:val="bottom"/>
          </w:tcPr>
          <w:p w14:paraId="1BB15201" w14:textId="3C2C503C" w:rsidR="00162C67" w:rsidRPr="00072A93" w:rsidRDefault="00162C67" w:rsidP="009542E4">
            <w:pPr>
              <w:ind w:left="-150"/>
              <w:jc w:val="right"/>
              <w:rPr>
                <w:rFonts w:ascii="Arial" w:hAnsi="Arial" w:cs="Arial"/>
                <w:sz w:val="15"/>
                <w:szCs w:val="15"/>
              </w:rPr>
            </w:pPr>
          </w:p>
        </w:tc>
        <w:tc>
          <w:tcPr>
            <w:tcW w:w="386" w:type="pct"/>
            <w:tcBorders>
              <w:left w:val="nil"/>
              <w:right w:val="nil"/>
            </w:tcBorders>
            <w:shd w:val="clear" w:color="auto" w:fill="auto"/>
            <w:vAlign w:val="bottom"/>
          </w:tcPr>
          <w:p w14:paraId="7CA3AAF4" w14:textId="161B9B95" w:rsidR="00162C67" w:rsidRPr="00072A93" w:rsidRDefault="00162C67" w:rsidP="009542E4">
            <w:pPr>
              <w:ind w:left="-150"/>
              <w:jc w:val="right"/>
              <w:rPr>
                <w:rFonts w:ascii="Arial" w:hAnsi="Arial" w:cs="Arial"/>
                <w:sz w:val="15"/>
                <w:szCs w:val="15"/>
              </w:rPr>
            </w:pPr>
          </w:p>
        </w:tc>
        <w:tc>
          <w:tcPr>
            <w:tcW w:w="416" w:type="pct"/>
            <w:tcBorders>
              <w:left w:val="nil"/>
              <w:right w:val="nil"/>
            </w:tcBorders>
            <w:shd w:val="clear" w:color="auto" w:fill="auto"/>
            <w:vAlign w:val="bottom"/>
          </w:tcPr>
          <w:p w14:paraId="2DE2547E" w14:textId="5C6B2948" w:rsidR="00162C67" w:rsidRPr="00072A93" w:rsidRDefault="00162C67" w:rsidP="009542E4">
            <w:pPr>
              <w:ind w:left="-150"/>
              <w:jc w:val="right"/>
              <w:rPr>
                <w:rFonts w:ascii="Arial" w:hAnsi="Arial" w:cs="Arial"/>
                <w:sz w:val="15"/>
                <w:szCs w:val="15"/>
              </w:rPr>
            </w:pPr>
          </w:p>
        </w:tc>
        <w:tc>
          <w:tcPr>
            <w:tcW w:w="810" w:type="pct"/>
            <w:tcBorders>
              <w:left w:val="nil"/>
              <w:right w:val="nil"/>
            </w:tcBorders>
            <w:shd w:val="clear" w:color="000000" w:fill="FFFFFF"/>
            <w:vAlign w:val="bottom"/>
          </w:tcPr>
          <w:p w14:paraId="5ED0375E" w14:textId="78A49168" w:rsidR="00162C67" w:rsidRPr="00B6711B" w:rsidRDefault="00162C67" w:rsidP="009542E4">
            <w:pPr>
              <w:ind w:left="-150"/>
              <w:jc w:val="right"/>
              <w:rPr>
                <w:rFonts w:ascii="Arial" w:hAnsi="Arial" w:cs="Arial"/>
                <w:sz w:val="15"/>
                <w:szCs w:val="15"/>
              </w:rPr>
            </w:pPr>
          </w:p>
        </w:tc>
        <w:tc>
          <w:tcPr>
            <w:tcW w:w="508" w:type="pct"/>
            <w:tcBorders>
              <w:left w:val="nil"/>
              <w:right w:val="nil"/>
            </w:tcBorders>
            <w:shd w:val="clear" w:color="auto" w:fill="auto"/>
            <w:vAlign w:val="bottom"/>
          </w:tcPr>
          <w:p w14:paraId="74E909EE" w14:textId="14A77E4A" w:rsidR="00162C67" w:rsidRPr="00B6711B" w:rsidRDefault="00162C67" w:rsidP="009542E4">
            <w:pPr>
              <w:ind w:left="-150"/>
              <w:jc w:val="right"/>
              <w:rPr>
                <w:rFonts w:ascii="Arial" w:hAnsi="Arial" w:cs="Arial"/>
                <w:sz w:val="15"/>
                <w:szCs w:val="15"/>
              </w:rPr>
            </w:pPr>
          </w:p>
        </w:tc>
      </w:tr>
      <w:tr w:rsidR="00162C67" w:rsidRPr="00C47125" w14:paraId="57DA68F1" w14:textId="77777777" w:rsidTr="009542E4">
        <w:trPr>
          <w:trHeight w:val="20"/>
        </w:trPr>
        <w:tc>
          <w:tcPr>
            <w:tcW w:w="1853" w:type="pct"/>
            <w:tcBorders>
              <w:top w:val="nil"/>
              <w:left w:val="nil"/>
              <w:bottom w:val="nil"/>
              <w:right w:val="nil"/>
            </w:tcBorders>
            <w:shd w:val="clear" w:color="auto" w:fill="auto"/>
            <w:vAlign w:val="center"/>
            <w:hideMark/>
          </w:tcPr>
          <w:p w14:paraId="418DAB70" w14:textId="77777777" w:rsidR="00162C67" w:rsidRPr="00E7599C" w:rsidRDefault="00162C67" w:rsidP="00162C67">
            <w:pPr>
              <w:ind w:hanging="105"/>
              <w:rPr>
                <w:rFonts w:ascii="Arial" w:hAnsi="Arial" w:cs="Arial"/>
                <w:sz w:val="15"/>
                <w:szCs w:val="15"/>
              </w:rPr>
            </w:pPr>
            <w:r w:rsidRPr="00E7599C">
              <w:rPr>
                <w:rFonts w:ascii="Arial" w:hAnsi="Arial" w:cs="Arial"/>
                <w:sz w:val="15"/>
                <w:szCs w:val="15"/>
              </w:rPr>
              <w:t xml:space="preserve">Satış </w:t>
            </w:r>
            <w:proofErr w:type="spellStart"/>
            <w:r w:rsidRPr="00E7599C">
              <w:rPr>
                <w:rFonts w:ascii="Arial" w:hAnsi="Arial" w:cs="Arial"/>
                <w:sz w:val="15"/>
                <w:szCs w:val="15"/>
              </w:rPr>
              <w:t>Gelirleri</w:t>
            </w:r>
            <w:proofErr w:type="spellEnd"/>
          </w:p>
        </w:tc>
        <w:tc>
          <w:tcPr>
            <w:tcW w:w="509" w:type="pct"/>
            <w:tcBorders>
              <w:top w:val="nil"/>
              <w:left w:val="nil"/>
              <w:bottom w:val="nil"/>
              <w:right w:val="nil"/>
            </w:tcBorders>
            <w:shd w:val="clear" w:color="auto" w:fill="auto"/>
            <w:vAlign w:val="bottom"/>
          </w:tcPr>
          <w:p w14:paraId="72F6BE27" w14:textId="66B3E1B4" w:rsidR="00162C67" w:rsidRPr="00072A93" w:rsidRDefault="00162C67" w:rsidP="009542E4">
            <w:pPr>
              <w:ind w:left="-150"/>
              <w:jc w:val="right"/>
              <w:rPr>
                <w:rFonts w:ascii="Arial" w:hAnsi="Arial" w:cs="Arial"/>
                <w:sz w:val="15"/>
                <w:szCs w:val="15"/>
              </w:rPr>
            </w:pPr>
            <w:r w:rsidRPr="00072A93">
              <w:rPr>
                <w:rFonts w:ascii="Arial" w:hAnsi="Arial" w:cs="Arial"/>
                <w:color w:val="000000"/>
                <w:sz w:val="15"/>
                <w:szCs w:val="15"/>
              </w:rPr>
              <w:t>2.751.973</w:t>
            </w:r>
          </w:p>
        </w:tc>
        <w:tc>
          <w:tcPr>
            <w:tcW w:w="518" w:type="pct"/>
            <w:tcBorders>
              <w:top w:val="nil"/>
              <w:left w:val="nil"/>
              <w:bottom w:val="nil"/>
              <w:right w:val="nil"/>
            </w:tcBorders>
            <w:shd w:val="clear" w:color="auto" w:fill="auto"/>
            <w:vAlign w:val="bottom"/>
          </w:tcPr>
          <w:p w14:paraId="7EE9CF88" w14:textId="343D3651" w:rsidR="00162C67" w:rsidRPr="00072A93" w:rsidRDefault="00162C67" w:rsidP="009542E4">
            <w:pPr>
              <w:ind w:left="-150"/>
              <w:jc w:val="right"/>
              <w:rPr>
                <w:rFonts w:ascii="Arial" w:hAnsi="Arial" w:cs="Arial"/>
                <w:sz w:val="15"/>
                <w:szCs w:val="15"/>
              </w:rPr>
            </w:pPr>
            <w:r w:rsidRPr="00072A93">
              <w:rPr>
                <w:rFonts w:ascii="Arial" w:hAnsi="Arial" w:cs="Arial"/>
                <w:color w:val="000000"/>
                <w:sz w:val="15"/>
                <w:szCs w:val="15"/>
              </w:rPr>
              <w:t>-</w:t>
            </w:r>
          </w:p>
        </w:tc>
        <w:tc>
          <w:tcPr>
            <w:tcW w:w="386" w:type="pct"/>
            <w:tcBorders>
              <w:top w:val="nil"/>
              <w:left w:val="nil"/>
              <w:bottom w:val="nil"/>
              <w:right w:val="nil"/>
            </w:tcBorders>
            <w:shd w:val="clear" w:color="auto" w:fill="auto"/>
            <w:vAlign w:val="bottom"/>
          </w:tcPr>
          <w:p w14:paraId="6ACB8DDD" w14:textId="282D6B4C" w:rsidR="00162C67" w:rsidRPr="00072A93" w:rsidRDefault="00162C67" w:rsidP="009542E4">
            <w:pPr>
              <w:ind w:left="-150"/>
              <w:jc w:val="right"/>
              <w:rPr>
                <w:rFonts w:ascii="Arial" w:hAnsi="Arial" w:cs="Arial"/>
                <w:sz w:val="15"/>
                <w:szCs w:val="15"/>
              </w:rPr>
            </w:pPr>
            <w:r w:rsidRPr="00072A93">
              <w:rPr>
                <w:rFonts w:ascii="Arial" w:hAnsi="Arial" w:cs="Arial"/>
                <w:color w:val="000000"/>
                <w:sz w:val="15"/>
                <w:szCs w:val="15"/>
              </w:rPr>
              <w:t>3.225</w:t>
            </w:r>
          </w:p>
        </w:tc>
        <w:tc>
          <w:tcPr>
            <w:tcW w:w="416" w:type="pct"/>
            <w:tcBorders>
              <w:top w:val="nil"/>
              <w:left w:val="nil"/>
              <w:bottom w:val="nil"/>
              <w:right w:val="nil"/>
            </w:tcBorders>
            <w:shd w:val="clear" w:color="auto" w:fill="auto"/>
            <w:vAlign w:val="bottom"/>
          </w:tcPr>
          <w:p w14:paraId="1E0E420F" w14:textId="74491D75" w:rsidR="00162C67" w:rsidRPr="00072A93" w:rsidRDefault="00162C67" w:rsidP="009542E4">
            <w:pPr>
              <w:ind w:left="-150"/>
              <w:jc w:val="right"/>
              <w:rPr>
                <w:rFonts w:ascii="Arial" w:hAnsi="Arial" w:cs="Arial"/>
                <w:sz w:val="15"/>
                <w:szCs w:val="15"/>
              </w:rPr>
            </w:pPr>
            <w:r w:rsidRPr="00072A93">
              <w:rPr>
                <w:rFonts w:ascii="Arial" w:hAnsi="Arial" w:cs="Arial"/>
                <w:color w:val="000000"/>
                <w:sz w:val="15"/>
                <w:szCs w:val="15"/>
              </w:rPr>
              <w:t>29.084</w:t>
            </w:r>
          </w:p>
        </w:tc>
        <w:tc>
          <w:tcPr>
            <w:tcW w:w="810" w:type="pct"/>
            <w:tcBorders>
              <w:top w:val="nil"/>
              <w:left w:val="nil"/>
              <w:bottom w:val="nil"/>
              <w:right w:val="nil"/>
            </w:tcBorders>
            <w:shd w:val="clear" w:color="000000" w:fill="FFFFFF"/>
            <w:vAlign w:val="bottom"/>
          </w:tcPr>
          <w:p w14:paraId="24090D25" w14:textId="33FBF7A2" w:rsidR="00162C67" w:rsidRPr="00B6711B" w:rsidRDefault="00162C67" w:rsidP="009542E4">
            <w:pPr>
              <w:ind w:left="-150"/>
              <w:jc w:val="right"/>
              <w:rPr>
                <w:rFonts w:ascii="Arial" w:hAnsi="Arial" w:cs="Arial"/>
                <w:sz w:val="15"/>
                <w:szCs w:val="15"/>
              </w:rPr>
            </w:pPr>
            <w:r w:rsidRPr="00B6711B">
              <w:rPr>
                <w:rFonts w:ascii="Arial" w:hAnsi="Arial" w:cs="Arial"/>
                <w:color w:val="000000"/>
                <w:sz w:val="15"/>
                <w:szCs w:val="15"/>
              </w:rPr>
              <w:t>(2</w:t>
            </w:r>
            <w:r>
              <w:rPr>
                <w:rFonts w:ascii="Arial" w:hAnsi="Arial" w:cs="Arial"/>
                <w:color w:val="000000"/>
                <w:sz w:val="15"/>
                <w:szCs w:val="15"/>
              </w:rPr>
              <w:t>5</w:t>
            </w:r>
            <w:r w:rsidRPr="00B6711B">
              <w:rPr>
                <w:rFonts w:ascii="Arial" w:hAnsi="Arial" w:cs="Arial"/>
                <w:color w:val="000000"/>
                <w:sz w:val="15"/>
                <w:szCs w:val="15"/>
              </w:rPr>
              <w:t>)</w:t>
            </w:r>
          </w:p>
        </w:tc>
        <w:tc>
          <w:tcPr>
            <w:tcW w:w="508" w:type="pct"/>
            <w:tcBorders>
              <w:top w:val="nil"/>
              <w:left w:val="nil"/>
              <w:bottom w:val="nil"/>
              <w:right w:val="nil"/>
            </w:tcBorders>
            <w:shd w:val="clear" w:color="auto" w:fill="auto"/>
            <w:vAlign w:val="bottom"/>
          </w:tcPr>
          <w:p w14:paraId="0A4A1A2A" w14:textId="172702E9" w:rsidR="00162C67" w:rsidRPr="00B6711B" w:rsidRDefault="00162C67" w:rsidP="009542E4">
            <w:pPr>
              <w:ind w:left="-150"/>
              <w:jc w:val="right"/>
              <w:rPr>
                <w:rFonts w:ascii="Arial" w:hAnsi="Arial" w:cs="Arial"/>
                <w:sz w:val="15"/>
                <w:szCs w:val="15"/>
              </w:rPr>
            </w:pPr>
            <w:r w:rsidRPr="00B6711B">
              <w:rPr>
                <w:rFonts w:ascii="Arial" w:hAnsi="Arial" w:cs="Arial"/>
                <w:color w:val="000000"/>
                <w:sz w:val="15"/>
                <w:szCs w:val="15"/>
              </w:rPr>
              <w:t>2.784.257</w:t>
            </w:r>
          </w:p>
        </w:tc>
      </w:tr>
      <w:tr w:rsidR="00162C67" w:rsidRPr="00C47125" w14:paraId="5594F255" w14:textId="77777777" w:rsidTr="009542E4">
        <w:trPr>
          <w:trHeight w:val="20"/>
        </w:trPr>
        <w:tc>
          <w:tcPr>
            <w:tcW w:w="1853" w:type="pct"/>
            <w:tcBorders>
              <w:top w:val="nil"/>
              <w:left w:val="nil"/>
              <w:bottom w:val="nil"/>
              <w:right w:val="nil"/>
            </w:tcBorders>
            <w:shd w:val="clear" w:color="auto" w:fill="auto"/>
            <w:vAlign w:val="center"/>
            <w:hideMark/>
          </w:tcPr>
          <w:p w14:paraId="70F8BB6A" w14:textId="77777777" w:rsidR="00162C67" w:rsidRPr="00E7599C" w:rsidRDefault="00162C67" w:rsidP="00162C67">
            <w:pPr>
              <w:ind w:hanging="105"/>
              <w:rPr>
                <w:rFonts w:ascii="Arial" w:hAnsi="Arial" w:cs="Arial"/>
                <w:sz w:val="15"/>
                <w:szCs w:val="15"/>
              </w:rPr>
            </w:pPr>
            <w:proofErr w:type="spellStart"/>
            <w:r w:rsidRPr="00E7599C">
              <w:rPr>
                <w:rFonts w:ascii="Arial" w:hAnsi="Arial" w:cs="Arial"/>
                <w:sz w:val="15"/>
                <w:szCs w:val="15"/>
              </w:rPr>
              <w:t>Satışların</w:t>
            </w:r>
            <w:proofErr w:type="spellEnd"/>
            <w:r w:rsidRPr="00E7599C">
              <w:rPr>
                <w:rFonts w:ascii="Arial" w:hAnsi="Arial" w:cs="Arial"/>
                <w:sz w:val="15"/>
                <w:szCs w:val="15"/>
              </w:rPr>
              <w:t xml:space="preserve"> </w:t>
            </w:r>
            <w:proofErr w:type="spellStart"/>
            <w:r w:rsidRPr="00E7599C">
              <w:rPr>
                <w:rFonts w:ascii="Arial" w:hAnsi="Arial" w:cs="Arial"/>
                <w:sz w:val="15"/>
                <w:szCs w:val="15"/>
              </w:rPr>
              <w:t>Maliyeti</w:t>
            </w:r>
            <w:proofErr w:type="spellEnd"/>
            <w:r w:rsidRPr="00E7599C">
              <w:rPr>
                <w:rFonts w:ascii="Arial" w:hAnsi="Arial" w:cs="Arial"/>
                <w:sz w:val="15"/>
                <w:szCs w:val="15"/>
              </w:rPr>
              <w:t xml:space="preserve"> (-)</w:t>
            </w:r>
          </w:p>
        </w:tc>
        <w:tc>
          <w:tcPr>
            <w:tcW w:w="509" w:type="pct"/>
            <w:tcBorders>
              <w:top w:val="nil"/>
              <w:left w:val="nil"/>
              <w:bottom w:val="nil"/>
              <w:right w:val="nil"/>
            </w:tcBorders>
            <w:shd w:val="clear" w:color="auto" w:fill="auto"/>
            <w:vAlign w:val="bottom"/>
          </w:tcPr>
          <w:p w14:paraId="113AD7DC" w14:textId="5E5C8AFA" w:rsidR="00162C67" w:rsidRPr="00072A93" w:rsidRDefault="00162C67" w:rsidP="009542E4">
            <w:pPr>
              <w:ind w:left="-150"/>
              <w:jc w:val="right"/>
              <w:rPr>
                <w:rFonts w:ascii="Arial" w:hAnsi="Arial" w:cs="Arial"/>
                <w:sz w:val="15"/>
                <w:szCs w:val="15"/>
              </w:rPr>
            </w:pPr>
            <w:r w:rsidRPr="00072A93">
              <w:rPr>
                <w:rFonts w:ascii="Arial" w:hAnsi="Arial" w:cs="Arial"/>
                <w:color w:val="000000"/>
                <w:sz w:val="15"/>
                <w:szCs w:val="15"/>
              </w:rPr>
              <w:t>(1.041.10</w:t>
            </w:r>
            <w:r>
              <w:rPr>
                <w:rFonts w:ascii="Arial" w:hAnsi="Arial" w:cs="Arial"/>
                <w:color w:val="000000"/>
                <w:sz w:val="15"/>
                <w:szCs w:val="15"/>
              </w:rPr>
              <w:t>1</w:t>
            </w:r>
            <w:r w:rsidRPr="00072A93">
              <w:rPr>
                <w:rFonts w:ascii="Arial" w:hAnsi="Arial" w:cs="Arial"/>
                <w:color w:val="000000"/>
                <w:sz w:val="15"/>
                <w:szCs w:val="15"/>
              </w:rPr>
              <w:t>)</w:t>
            </w:r>
          </w:p>
        </w:tc>
        <w:tc>
          <w:tcPr>
            <w:tcW w:w="518" w:type="pct"/>
            <w:tcBorders>
              <w:top w:val="nil"/>
              <w:left w:val="nil"/>
              <w:bottom w:val="nil"/>
              <w:right w:val="nil"/>
            </w:tcBorders>
            <w:shd w:val="clear" w:color="auto" w:fill="auto"/>
            <w:vAlign w:val="bottom"/>
          </w:tcPr>
          <w:p w14:paraId="1977BA43" w14:textId="4EA75F76" w:rsidR="00162C67" w:rsidRPr="00072A93" w:rsidRDefault="00162C67" w:rsidP="009542E4">
            <w:pPr>
              <w:ind w:left="-150"/>
              <w:jc w:val="right"/>
              <w:rPr>
                <w:rFonts w:ascii="Arial" w:hAnsi="Arial" w:cs="Arial"/>
                <w:sz w:val="15"/>
                <w:szCs w:val="15"/>
              </w:rPr>
            </w:pPr>
            <w:r w:rsidRPr="00072A93">
              <w:rPr>
                <w:rFonts w:ascii="Arial" w:hAnsi="Arial" w:cs="Arial"/>
                <w:color w:val="000000"/>
                <w:sz w:val="15"/>
                <w:szCs w:val="15"/>
              </w:rPr>
              <w:t>(12.908)</w:t>
            </w:r>
          </w:p>
        </w:tc>
        <w:tc>
          <w:tcPr>
            <w:tcW w:w="386" w:type="pct"/>
            <w:tcBorders>
              <w:top w:val="nil"/>
              <w:left w:val="nil"/>
              <w:bottom w:val="nil"/>
              <w:right w:val="nil"/>
            </w:tcBorders>
            <w:shd w:val="clear" w:color="auto" w:fill="auto"/>
            <w:vAlign w:val="bottom"/>
          </w:tcPr>
          <w:p w14:paraId="21315DAE" w14:textId="06062243" w:rsidR="00162C67" w:rsidRPr="00072A93" w:rsidRDefault="00162C67" w:rsidP="009542E4">
            <w:pPr>
              <w:ind w:left="-150"/>
              <w:jc w:val="right"/>
              <w:rPr>
                <w:rFonts w:ascii="Arial" w:hAnsi="Arial" w:cs="Arial"/>
                <w:sz w:val="15"/>
                <w:szCs w:val="15"/>
              </w:rPr>
            </w:pPr>
            <w:r w:rsidRPr="00072A93">
              <w:rPr>
                <w:rFonts w:ascii="Arial" w:hAnsi="Arial" w:cs="Arial"/>
                <w:color w:val="000000"/>
                <w:sz w:val="15"/>
                <w:szCs w:val="15"/>
              </w:rPr>
              <w:t>(1.919)</w:t>
            </w:r>
          </w:p>
        </w:tc>
        <w:tc>
          <w:tcPr>
            <w:tcW w:w="416" w:type="pct"/>
            <w:tcBorders>
              <w:top w:val="nil"/>
              <w:left w:val="nil"/>
              <w:bottom w:val="nil"/>
              <w:right w:val="nil"/>
            </w:tcBorders>
            <w:shd w:val="clear" w:color="auto" w:fill="auto"/>
            <w:vAlign w:val="bottom"/>
          </w:tcPr>
          <w:p w14:paraId="7DE39EAB" w14:textId="345D2980" w:rsidR="00162C67" w:rsidRPr="00072A93" w:rsidRDefault="00162C67" w:rsidP="009542E4">
            <w:pPr>
              <w:ind w:left="-150"/>
              <w:jc w:val="right"/>
              <w:rPr>
                <w:rFonts w:ascii="Arial" w:hAnsi="Arial" w:cs="Arial"/>
                <w:sz w:val="15"/>
                <w:szCs w:val="15"/>
              </w:rPr>
            </w:pPr>
            <w:r w:rsidRPr="00072A93">
              <w:rPr>
                <w:rFonts w:ascii="Arial" w:hAnsi="Arial" w:cs="Arial"/>
                <w:color w:val="000000"/>
                <w:sz w:val="15"/>
                <w:szCs w:val="15"/>
              </w:rPr>
              <w:t>(27.27</w:t>
            </w:r>
            <w:r>
              <w:rPr>
                <w:rFonts w:ascii="Arial" w:hAnsi="Arial" w:cs="Arial"/>
                <w:color w:val="000000"/>
                <w:sz w:val="15"/>
                <w:szCs w:val="15"/>
              </w:rPr>
              <w:t>6</w:t>
            </w:r>
            <w:r w:rsidRPr="00072A93">
              <w:rPr>
                <w:rFonts w:ascii="Arial" w:hAnsi="Arial" w:cs="Arial"/>
                <w:color w:val="000000"/>
                <w:sz w:val="15"/>
                <w:szCs w:val="15"/>
              </w:rPr>
              <w:t>)</w:t>
            </w:r>
          </w:p>
        </w:tc>
        <w:tc>
          <w:tcPr>
            <w:tcW w:w="810" w:type="pct"/>
            <w:tcBorders>
              <w:top w:val="nil"/>
              <w:left w:val="nil"/>
              <w:bottom w:val="nil"/>
              <w:right w:val="nil"/>
            </w:tcBorders>
            <w:shd w:val="clear" w:color="000000" w:fill="FFFFFF"/>
            <w:vAlign w:val="bottom"/>
          </w:tcPr>
          <w:p w14:paraId="204B0ABF" w14:textId="305A2B2B" w:rsidR="00162C67" w:rsidRPr="00B6711B" w:rsidRDefault="00162C67" w:rsidP="009542E4">
            <w:pPr>
              <w:ind w:left="-150"/>
              <w:jc w:val="right"/>
              <w:rPr>
                <w:rFonts w:ascii="Arial" w:hAnsi="Arial" w:cs="Arial"/>
                <w:sz w:val="15"/>
                <w:szCs w:val="15"/>
              </w:rPr>
            </w:pPr>
            <w:r w:rsidRPr="00B6711B">
              <w:rPr>
                <w:rFonts w:ascii="Arial" w:hAnsi="Arial" w:cs="Arial"/>
                <w:color w:val="000000"/>
                <w:sz w:val="15"/>
                <w:szCs w:val="15"/>
              </w:rPr>
              <w:t>-</w:t>
            </w:r>
          </w:p>
        </w:tc>
        <w:tc>
          <w:tcPr>
            <w:tcW w:w="508" w:type="pct"/>
            <w:tcBorders>
              <w:top w:val="nil"/>
              <w:left w:val="nil"/>
              <w:bottom w:val="nil"/>
              <w:right w:val="nil"/>
            </w:tcBorders>
            <w:shd w:val="clear" w:color="auto" w:fill="auto"/>
            <w:vAlign w:val="bottom"/>
          </w:tcPr>
          <w:p w14:paraId="79E80857" w14:textId="0E36EA9D" w:rsidR="00162C67" w:rsidRPr="00B6711B" w:rsidRDefault="00162C67" w:rsidP="009542E4">
            <w:pPr>
              <w:ind w:left="-150"/>
              <w:jc w:val="right"/>
              <w:rPr>
                <w:rFonts w:ascii="Arial" w:hAnsi="Arial" w:cs="Arial"/>
                <w:sz w:val="15"/>
                <w:szCs w:val="15"/>
              </w:rPr>
            </w:pPr>
            <w:r w:rsidRPr="00B6711B">
              <w:rPr>
                <w:rFonts w:ascii="Arial" w:hAnsi="Arial" w:cs="Arial"/>
                <w:color w:val="000000"/>
                <w:sz w:val="15"/>
                <w:szCs w:val="15"/>
              </w:rPr>
              <w:t>(1.083.204)</w:t>
            </w:r>
          </w:p>
        </w:tc>
      </w:tr>
      <w:tr w:rsidR="00162C67" w:rsidRPr="00C47125" w14:paraId="5601D95A" w14:textId="77777777" w:rsidTr="009542E4">
        <w:trPr>
          <w:trHeight w:val="20"/>
        </w:trPr>
        <w:tc>
          <w:tcPr>
            <w:tcW w:w="1853" w:type="pct"/>
            <w:tcBorders>
              <w:top w:val="nil"/>
              <w:left w:val="nil"/>
              <w:bottom w:val="single" w:sz="4" w:space="0" w:color="auto"/>
              <w:right w:val="nil"/>
            </w:tcBorders>
            <w:shd w:val="clear" w:color="auto" w:fill="auto"/>
            <w:vAlign w:val="center"/>
          </w:tcPr>
          <w:p w14:paraId="4E21831D" w14:textId="77777777" w:rsidR="00162C67" w:rsidRPr="00E7599C" w:rsidRDefault="00162C67" w:rsidP="00162C67">
            <w:pPr>
              <w:ind w:hanging="105"/>
              <w:rPr>
                <w:rFonts w:ascii="Arial" w:hAnsi="Arial" w:cs="Arial"/>
                <w:sz w:val="15"/>
                <w:szCs w:val="15"/>
              </w:rPr>
            </w:pPr>
          </w:p>
        </w:tc>
        <w:tc>
          <w:tcPr>
            <w:tcW w:w="509" w:type="pct"/>
            <w:tcBorders>
              <w:top w:val="nil"/>
              <w:left w:val="nil"/>
              <w:bottom w:val="single" w:sz="4" w:space="0" w:color="auto"/>
              <w:right w:val="nil"/>
            </w:tcBorders>
            <w:shd w:val="clear" w:color="auto" w:fill="auto"/>
            <w:vAlign w:val="bottom"/>
          </w:tcPr>
          <w:p w14:paraId="76AFE060" w14:textId="77777777" w:rsidR="00162C67" w:rsidRPr="00072A93" w:rsidRDefault="00162C67" w:rsidP="009542E4">
            <w:pPr>
              <w:ind w:left="-150"/>
              <w:jc w:val="right"/>
              <w:rPr>
                <w:rFonts w:ascii="Arial" w:hAnsi="Arial" w:cs="Arial"/>
                <w:sz w:val="15"/>
                <w:szCs w:val="15"/>
              </w:rPr>
            </w:pPr>
          </w:p>
        </w:tc>
        <w:tc>
          <w:tcPr>
            <w:tcW w:w="518" w:type="pct"/>
            <w:tcBorders>
              <w:top w:val="nil"/>
              <w:left w:val="nil"/>
              <w:bottom w:val="single" w:sz="4" w:space="0" w:color="auto"/>
              <w:right w:val="nil"/>
            </w:tcBorders>
            <w:shd w:val="clear" w:color="auto" w:fill="auto"/>
            <w:vAlign w:val="bottom"/>
          </w:tcPr>
          <w:p w14:paraId="543FB1D8" w14:textId="77777777" w:rsidR="00162C67" w:rsidRPr="00072A93" w:rsidRDefault="00162C67" w:rsidP="009542E4">
            <w:pPr>
              <w:ind w:left="-150"/>
              <w:jc w:val="right"/>
              <w:rPr>
                <w:rFonts w:ascii="Arial" w:hAnsi="Arial" w:cs="Arial"/>
                <w:sz w:val="15"/>
                <w:szCs w:val="15"/>
              </w:rPr>
            </w:pPr>
          </w:p>
        </w:tc>
        <w:tc>
          <w:tcPr>
            <w:tcW w:w="386" w:type="pct"/>
            <w:tcBorders>
              <w:top w:val="nil"/>
              <w:left w:val="nil"/>
              <w:bottom w:val="single" w:sz="4" w:space="0" w:color="auto"/>
              <w:right w:val="nil"/>
            </w:tcBorders>
            <w:shd w:val="clear" w:color="auto" w:fill="auto"/>
            <w:vAlign w:val="bottom"/>
          </w:tcPr>
          <w:p w14:paraId="2A9685C2" w14:textId="77777777" w:rsidR="00162C67" w:rsidRPr="00072A93" w:rsidRDefault="00162C67" w:rsidP="009542E4">
            <w:pPr>
              <w:ind w:left="-150"/>
              <w:jc w:val="right"/>
              <w:rPr>
                <w:rFonts w:ascii="Arial" w:hAnsi="Arial" w:cs="Arial"/>
                <w:b/>
                <w:sz w:val="15"/>
                <w:szCs w:val="15"/>
              </w:rPr>
            </w:pPr>
          </w:p>
        </w:tc>
        <w:tc>
          <w:tcPr>
            <w:tcW w:w="416" w:type="pct"/>
            <w:tcBorders>
              <w:top w:val="nil"/>
              <w:left w:val="nil"/>
              <w:bottom w:val="single" w:sz="4" w:space="0" w:color="auto"/>
              <w:right w:val="nil"/>
            </w:tcBorders>
            <w:shd w:val="clear" w:color="auto" w:fill="auto"/>
            <w:vAlign w:val="bottom"/>
          </w:tcPr>
          <w:p w14:paraId="6B963898" w14:textId="77777777" w:rsidR="00162C67" w:rsidRPr="00072A93" w:rsidRDefault="00162C67" w:rsidP="009542E4">
            <w:pPr>
              <w:ind w:left="-150"/>
              <w:jc w:val="right"/>
              <w:rPr>
                <w:rFonts w:ascii="Arial" w:hAnsi="Arial" w:cs="Arial"/>
                <w:sz w:val="15"/>
                <w:szCs w:val="15"/>
              </w:rPr>
            </w:pPr>
          </w:p>
        </w:tc>
        <w:tc>
          <w:tcPr>
            <w:tcW w:w="810" w:type="pct"/>
            <w:tcBorders>
              <w:top w:val="nil"/>
              <w:left w:val="nil"/>
              <w:bottom w:val="single" w:sz="4" w:space="0" w:color="auto"/>
              <w:right w:val="nil"/>
            </w:tcBorders>
            <w:shd w:val="clear" w:color="000000" w:fill="FFFFFF"/>
            <w:vAlign w:val="bottom"/>
          </w:tcPr>
          <w:p w14:paraId="7D06063E" w14:textId="77777777" w:rsidR="00162C67" w:rsidRPr="00B6711B" w:rsidRDefault="00162C67" w:rsidP="009542E4">
            <w:pPr>
              <w:ind w:left="-150"/>
              <w:jc w:val="right"/>
              <w:rPr>
                <w:rFonts w:ascii="Arial" w:hAnsi="Arial" w:cs="Arial"/>
                <w:b/>
                <w:sz w:val="15"/>
                <w:szCs w:val="15"/>
              </w:rPr>
            </w:pPr>
          </w:p>
        </w:tc>
        <w:tc>
          <w:tcPr>
            <w:tcW w:w="508" w:type="pct"/>
            <w:tcBorders>
              <w:top w:val="nil"/>
              <w:left w:val="nil"/>
              <w:bottom w:val="single" w:sz="4" w:space="0" w:color="auto"/>
              <w:right w:val="nil"/>
            </w:tcBorders>
            <w:shd w:val="clear" w:color="auto" w:fill="auto"/>
            <w:vAlign w:val="bottom"/>
          </w:tcPr>
          <w:p w14:paraId="6B2A6F6F" w14:textId="77777777" w:rsidR="00162C67" w:rsidRPr="00B6711B" w:rsidRDefault="00162C67" w:rsidP="009542E4">
            <w:pPr>
              <w:ind w:left="-150"/>
              <w:jc w:val="right"/>
              <w:rPr>
                <w:rFonts w:ascii="Arial" w:hAnsi="Arial" w:cs="Arial"/>
                <w:sz w:val="15"/>
                <w:szCs w:val="15"/>
              </w:rPr>
            </w:pPr>
          </w:p>
        </w:tc>
      </w:tr>
      <w:tr w:rsidR="00162C67" w:rsidRPr="00C47125" w14:paraId="63FD3F44" w14:textId="77777777" w:rsidTr="009542E4">
        <w:trPr>
          <w:trHeight w:val="20"/>
        </w:trPr>
        <w:tc>
          <w:tcPr>
            <w:tcW w:w="1853" w:type="pct"/>
            <w:tcBorders>
              <w:top w:val="single" w:sz="4" w:space="0" w:color="auto"/>
              <w:left w:val="nil"/>
              <w:bottom w:val="single" w:sz="4" w:space="0" w:color="auto"/>
              <w:right w:val="nil"/>
            </w:tcBorders>
            <w:shd w:val="clear" w:color="auto" w:fill="auto"/>
            <w:vAlign w:val="center"/>
            <w:hideMark/>
          </w:tcPr>
          <w:p w14:paraId="1FFC3E6B" w14:textId="77777777" w:rsidR="00162C67" w:rsidRPr="00E7599C" w:rsidRDefault="00162C67" w:rsidP="00162C67">
            <w:pPr>
              <w:ind w:hanging="105"/>
              <w:rPr>
                <w:rFonts w:ascii="Arial" w:hAnsi="Arial" w:cs="Arial"/>
                <w:b/>
                <w:bCs/>
                <w:sz w:val="15"/>
                <w:szCs w:val="15"/>
              </w:rPr>
            </w:pPr>
            <w:proofErr w:type="spellStart"/>
            <w:r w:rsidRPr="00E7599C">
              <w:rPr>
                <w:rFonts w:ascii="Arial" w:hAnsi="Arial" w:cs="Arial"/>
                <w:b/>
                <w:bCs/>
                <w:sz w:val="15"/>
                <w:szCs w:val="15"/>
              </w:rPr>
              <w:t>Brüt</w:t>
            </w:r>
            <w:proofErr w:type="spellEnd"/>
            <w:r w:rsidRPr="00E7599C">
              <w:rPr>
                <w:rFonts w:ascii="Arial" w:hAnsi="Arial" w:cs="Arial"/>
                <w:b/>
                <w:bCs/>
                <w:sz w:val="15"/>
                <w:szCs w:val="15"/>
              </w:rPr>
              <w:t xml:space="preserve"> Kar/</w:t>
            </w:r>
            <w:proofErr w:type="spellStart"/>
            <w:r w:rsidRPr="00E7599C">
              <w:rPr>
                <w:rFonts w:ascii="Arial" w:hAnsi="Arial" w:cs="Arial"/>
                <w:b/>
                <w:bCs/>
                <w:sz w:val="15"/>
                <w:szCs w:val="15"/>
              </w:rPr>
              <w:t>Zarar</w:t>
            </w:r>
            <w:proofErr w:type="spellEnd"/>
          </w:p>
        </w:tc>
        <w:tc>
          <w:tcPr>
            <w:tcW w:w="509" w:type="pct"/>
            <w:tcBorders>
              <w:top w:val="single" w:sz="4" w:space="0" w:color="auto"/>
              <w:left w:val="nil"/>
              <w:bottom w:val="single" w:sz="4" w:space="0" w:color="auto"/>
              <w:right w:val="nil"/>
            </w:tcBorders>
            <w:shd w:val="clear" w:color="auto" w:fill="auto"/>
            <w:vAlign w:val="bottom"/>
          </w:tcPr>
          <w:p w14:paraId="2AF357DA" w14:textId="22A2954E" w:rsidR="00162C67" w:rsidRPr="00B6711B" w:rsidRDefault="00162C67" w:rsidP="009542E4">
            <w:pPr>
              <w:ind w:left="-150"/>
              <w:jc w:val="right"/>
              <w:rPr>
                <w:rFonts w:ascii="Arial" w:hAnsi="Arial" w:cs="Arial"/>
                <w:b/>
                <w:bCs/>
                <w:sz w:val="15"/>
                <w:szCs w:val="15"/>
              </w:rPr>
            </w:pPr>
            <w:r w:rsidRPr="00B6711B">
              <w:rPr>
                <w:rFonts w:ascii="Arial" w:hAnsi="Arial" w:cs="Arial"/>
                <w:b/>
                <w:bCs/>
                <w:color w:val="000000"/>
                <w:sz w:val="15"/>
                <w:szCs w:val="15"/>
              </w:rPr>
              <w:t>1.710.87</w:t>
            </w:r>
            <w:r>
              <w:rPr>
                <w:rFonts w:ascii="Arial" w:hAnsi="Arial" w:cs="Arial"/>
                <w:b/>
                <w:bCs/>
                <w:color w:val="000000"/>
                <w:sz w:val="15"/>
                <w:szCs w:val="15"/>
              </w:rPr>
              <w:t>2</w:t>
            </w:r>
          </w:p>
        </w:tc>
        <w:tc>
          <w:tcPr>
            <w:tcW w:w="518" w:type="pct"/>
            <w:tcBorders>
              <w:top w:val="single" w:sz="4" w:space="0" w:color="auto"/>
              <w:left w:val="nil"/>
              <w:bottom w:val="single" w:sz="4" w:space="0" w:color="auto"/>
              <w:right w:val="nil"/>
            </w:tcBorders>
            <w:shd w:val="clear" w:color="auto" w:fill="auto"/>
            <w:vAlign w:val="bottom"/>
          </w:tcPr>
          <w:p w14:paraId="547E1CE3" w14:textId="5246A062" w:rsidR="00162C67" w:rsidRPr="00B6711B" w:rsidRDefault="00162C67" w:rsidP="009542E4">
            <w:pPr>
              <w:ind w:left="-150"/>
              <w:jc w:val="right"/>
              <w:rPr>
                <w:rFonts w:ascii="Arial" w:hAnsi="Arial" w:cs="Arial"/>
                <w:b/>
                <w:bCs/>
                <w:sz w:val="15"/>
                <w:szCs w:val="15"/>
              </w:rPr>
            </w:pPr>
            <w:r w:rsidRPr="00B6711B">
              <w:rPr>
                <w:rFonts w:ascii="Arial" w:hAnsi="Arial" w:cs="Arial"/>
                <w:b/>
                <w:bCs/>
                <w:color w:val="000000"/>
                <w:sz w:val="15"/>
                <w:szCs w:val="15"/>
              </w:rPr>
              <w:t>(12.908)</w:t>
            </w:r>
          </w:p>
        </w:tc>
        <w:tc>
          <w:tcPr>
            <w:tcW w:w="386" w:type="pct"/>
            <w:tcBorders>
              <w:top w:val="single" w:sz="4" w:space="0" w:color="auto"/>
              <w:left w:val="nil"/>
              <w:bottom w:val="single" w:sz="4" w:space="0" w:color="auto"/>
              <w:right w:val="nil"/>
            </w:tcBorders>
            <w:shd w:val="clear" w:color="auto" w:fill="auto"/>
            <w:vAlign w:val="bottom"/>
          </w:tcPr>
          <w:p w14:paraId="05271061" w14:textId="2BA89BF4" w:rsidR="00162C67" w:rsidRPr="00B6711B" w:rsidRDefault="00162C67" w:rsidP="009542E4">
            <w:pPr>
              <w:ind w:left="-150"/>
              <w:jc w:val="right"/>
              <w:rPr>
                <w:rFonts w:ascii="Arial" w:hAnsi="Arial" w:cs="Arial"/>
                <w:b/>
                <w:bCs/>
                <w:sz w:val="15"/>
                <w:szCs w:val="15"/>
              </w:rPr>
            </w:pPr>
            <w:r w:rsidRPr="00B6711B">
              <w:rPr>
                <w:rFonts w:ascii="Arial" w:hAnsi="Arial" w:cs="Arial"/>
                <w:b/>
                <w:bCs/>
                <w:color w:val="000000"/>
                <w:sz w:val="15"/>
                <w:szCs w:val="15"/>
              </w:rPr>
              <w:t>1.306</w:t>
            </w:r>
          </w:p>
        </w:tc>
        <w:tc>
          <w:tcPr>
            <w:tcW w:w="416" w:type="pct"/>
            <w:tcBorders>
              <w:top w:val="single" w:sz="4" w:space="0" w:color="auto"/>
              <w:left w:val="nil"/>
              <w:bottom w:val="single" w:sz="4" w:space="0" w:color="auto"/>
              <w:right w:val="nil"/>
            </w:tcBorders>
            <w:shd w:val="clear" w:color="auto" w:fill="auto"/>
            <w:vAlign w:val="bottom"/>
          </w:tcPr>
          <w:p w14:paraId="46ABF988" w14:textId="348EE42C" w:rsidR="00162C67" w:rsidRPr="00B6711B" w:rsidRDefault="00162C67" w:rsidP="009542E4">
            <w:pPr>
              <w:ind w:left="-150"/>
              <w:jc w:val="right"/>
              <w:rPr>
                <w:rFonts w:ascii="Arial" w:hAnsi="Arial" w:cs="Arial"/>
                <w:b/>
                <w:bCs/>
                <w:sz w:val="15"/>
                <w:szCs w:val="15"/>
              </w:rPr>
            </w:pPr>
            <w:r w:rsidRPr="00B6711B">
              <w:rPr>
                <w:rFonts w:ascii="Arial" w:hAnsi="Arial" w:cs="Arial"/>
                <w:b/>
                <w:bCs/>
                <w:color w:val="000000"/>
                <w:sz w:val="15"/>
                <w:szCs w:val="15"/>
              </w:rPr>
              <w:t>1.80</w:t>
            </w:r>
            <w:r>
              <w:rPr>
                <w:rFonts w:ascii="Arial" w:hAnsi="Arial" w:cs="Arial"/>
                <w:b/>
                <w:bCs/>
                <w:color w:val="000000"/>
                <w:sz w:val="15"/>
                <w:szCs w:val="15"/>
              </w:rPr>
              <w:t>8</w:t>
            </w:r>
          </w:p>
        </w:tc>
        <w:tc>
          <w:tcPr>
            <w:tcW w:w="810" w:type="pct"/>
            <w:tcBorders>
              <w:top w:val="single" w:sz="4" w:space="0" w:color="auto"/>
              <w:left w:val="nil"/>
              <w:bottom w:val="single" w:sz="4" w:space="0" w:color="auto"/>
              <w:right w:val="nil"/>
            </w:tcBorders>
            <w:shd w:val="clear" w:color="000000" w:fill="FFFFFF"/>
            <w:vAlign w:val="bottom"/>
          </w:tcPr>
          <w:p w14:paraId="4E90BB42" w14:textId="68D44107" w:rsidR="00162C67" w:rsidRPr="00B6711B" w:rsidRDefault="00162C67" w:rsidP="009542E4">
            <w:pPr>
              <w:ind w:left="-150"/>
              <w:jc w:val="right"/>
              <w:rPr>
                <w:rFonts w:ascii="Arial" w:hAnsi="Arial" w:cs="Arial"/>
                <w:b/>
                <w:bCs/>
                <w:sz w:val="15"/>
                <w:szCs w:val="15"/>
              </w:rPr>
            </w:pPr>
            <w:r w:rsidRPr="00B6711B">
              <w:rPr>
                <w:rFonts w:ascii="Arial" w:hAnsi="Arial" w:cs="Arial"/>
                <w:b/>
                <w:bCs/>
                <w:color w:val="000000"/>
                <w:sz w:val="15"/>
                <w:szCs w:val="15"/>
              </w:rPr>
              <w:t>(2</w:t>
            </w:r>
            <w:r>
              <w:rPr>
                <w:rFonts w:ascii="Arial" w:hAnsi="Arial" w:cs="Arial"/>
                <w:b/>
                <w:bCs/>
                <w:color w:val="000000"/>
                <w:sz w:val="15"/>
                <w:szCs w:val="15"/>
              </w:rPr>
              <w:t>5</w:t>
            </w:r>
            <w:r w:rsidRPr="00B6711B">
              <w:rPr>
                <w:rFonts w:ascii="Arial" w:hAnsi="Arial" w:cs="Arial"/>
                <w:b/>
                <w:bCs/>
                <w:color w:val="000000"/>
                <w:sz w:val="15"/>
                <w:szCs w:val="15"/>
              </w:rPr>
              <w:t>)</w:t>
            </w:r>
          </w:p>
        </w:tc>
        <w:tc>
          <w:tcPr>
            <w:tcW w:w="508" w:type="pct"/>
            <w:tcBorders>
              <w:top w:val="single" w:sz="4" w:space="0" w:color="auto"/>
              <w:left w:val="nil"/>
              <w:bottom w:val="single" w:sz="4" w:space="0" w:color="auto"/>
              <w:right w:val="nil"/>
            </w:tcBorders>
            <w:shd w:val="clear" w:color="auto" w:fill="auto"/>
            <w:vAlign w:val="bottom"/>
          </w:tcPr>
          <w:p w14:paraId="216CBF8D" w14:textId="01DEAD8B" w:rsidR="00162C67" w:rsidRPr="00B6711B" w:rsidRDefault="00162C67" w:rsidP="009542E4">
            <w:pPr>
              <w:ind w:left="-150"/>
              <w:jc w:val="right"/>
              <w:rPr>
                <w:rFonts w:ascii="Arial" w:hAnsi="Arial" w:cs="Arial"/>
                <w:b/>
                <w:bCs/>
                <w:sz w:val="15"/>
                <w:szCs w:val="15"/>
              </w:rPr>
            </w:pPr>
            <w:r w:rsidRPr="00B6711B">
              <w:rPr>
                <w:rFonts w:ascii="Arial" w:hAnsi="Arial" w:cs="Arial"/>
                <w:b/>
                <w:bCs/>
                <w:color w:val="000000"/>
                <w:sz w:val="15"/>
                <w:szCs w:val="15"/>
              </w:rPr>
              <w:t>1.701.05</w:t>
            </w:r>
            <w:r>
              <w:rPr>
                <w:rFonts w:ascii="Arial" w:hAnsi="Arial" w:cs="Arial"/>
                <w:b/>
                <w:bCs/>
                <w:color w:val="000000"/>
                <w:sz w:val="15"/>
                <w:szCs w:val="15"/>
              </w:rPr>
              <w:t>3</w:t>
            </w:r>
          </w:p>
        </w:tc>
      </w:tr>
      <w:tr w:rsidR="00162C67" w:rsidRPr="00C47125" w14:paraId="1E2B7D95" w14:textId="77777777" w:rsidTr="009542E4">
        <w:trPr>
          <w:trHeight w:val="20"/>
        </w:trPr>
        <w:tc>
          <w:tcPr>
            <w:tcW w:w="1853" w:type="pct"/>
            <w:tcBorders>
              <w:top w:val="single" w:sz="4" w:space="0" w:color="auto"/>
              <w:left w:val="nil"/>
              <w:right w:val="nil"/>
            </w:tcBorders>
            <w:shd w:val="clear" w:color="auto" w:fill="auto"/>
            <w:vAlign w:val="center"/>
          </w:tcPr>
          <w:p w14:paraId="0570F2A4" w14:textId="77777777" w:rsidR="00162C67" w:rsidRPr="00E7599C" w:rsidRDefault="00162C67" w:rsidP="00162C67">
            <w:pPr>
              <w:ind w:hanging="105"/>
              <w:rPr>
                <w:rFonts w:ascii="Arial" w:hAnsi="Arial" w:cs="Arial"/>
                <w:b/>
                <w:bCs/>
                <w:sz w:val="15"/>
                <w:szCs w:val="15"/>
              </w:rPr>
            </w:pPr>
          </w:p>
        </w:tc>
        <w:tc>
          <w:tcPr>
            <w:tcW w:w="509" w:type="pct"/>
            <w:tcBorders>
              <w:top w:val="single" w:sz="4" w:space="0" w:color="auto"/>
              <w:left w:val="nil"/>
              <w:right w:val="nil"/>
            </w:tcBorders>
            <w:shd w:val="clear" w:color="auto" w:fill="auto"/>
            <w:vAlign w:val="bottom"/>
          </w:tcPr>
          <w:p w14:paraId="5919365F" w14:textId="77777777" w:rsidR="00162C67" w:rsidRPr="00072A93" w:rsidRDefault="00162C67" w:rsidP="009542E4">
            <w:pPr>
              <w:ind w:left="-150"/>
              <w:jc w:val="right"/>
              <w:rPr>
                <w:rFonts w:ascii="Arial" w:hAnsi="Arial" w:cs="Arial"/>
                <w:b/>
                <w:bCs/>
                <w:sz w:val="15"/>
                <w:szCs w:val="15"/>
              </w:rPr>
            </w:pPr>
          </w:p>
        </w:tc>
        <w:tc>
          <w:tcPr>
            <w:tcW w:w="518" w:type="pct"/>
            <w:tcBorders>
              <w:top w:val="single" w:sz="4" w:space="0" w:color="auto"/>
              <w:left w:val="nil"/>
              <w:right w:val="nil"/>
            </w:tcBorders>
            <w:shd w:val="clear" w:color="auto" w:fill="auto"/>
            <w:vAlign w:val="bottom"/>
          </w:tcPr>
          <w:p w14:paraId="3747CE94" w14:textId="77777777" w:rsidR="00162C67" w:rsidRPr="00072A93" w:rsidRDefault="00162C67" w:rsidP="009542E4">
            <w:pPr>
              <w:ind w:left="-150"/>
              <w:jc w:val="right"/>
              <w:rPr>
                <w:rFonts w:ascii="Arial" w:hAnsi="Arial" w:cs="Arial"/>
                <w:b/>
                <w:bCs/>
                <w:sz w:val="15"/>
                <w:szCs w:val="15"/>
              </w:rPr>
            </w:pPr>
          </w:p>
        </w:tc>
        <w:tc>
          <w:tcPr>
            <w:tcW w:w="386" w:type="pct"/>
            <w:tcBorders>
              <w:top w:val="single" w:sz="4" w:space="0" w:color="auto"/>
              <w:left w:val="nil"/>
              <w:right w:val="nil"/>
            </w:tcBorders>
            <w:shd w:val="clear" w:color="auto" w:fill="auto"/>
            <w:vAlign w:val="bottom"/>
          </w:tcPr>
          <w:p w14:paraId="58CCC51A" w14:textId="77777777" w:rsidR="00162C67" w:rsidRPr="00072A93" w:rsidRDefault="00162C67" w:rsidP="009542E4">
            <w:pPr>
              <w:ind w:left="-150"/>
              <w:jc w:val="right"/>
              <w:rPr>
                <w:rFonts w:ascii="Arial" w:hAnsi="Arial" w:cs="Arial"/>
                <w:b/>
                <w:bCs/>
                <w:sz w:val="15"/>
                <w:szCs w:val="15"/>
              </w:rPr>
            </w:pPr>
          </w:p>
        </w:tc>
        <w:tc>
          <w:tcPr>
            <w:tcW w:w="416" w:type="pct"/>
            <w:tcBorders>
              <w:top w:val="single" w:sz="4" w:space="0" w:color="auto"/>
              <w:left w:val="nil"/>
              <w:right w:val="nil"/>
            </w:tcBorders>
            <w:shd w:val="clear" w:color="auto" w:fill="auto"/>
            <w:vAlign w:val="bottom"/>
          </w:tcPr>
          <w:p w14:paraId="42B25F45" w14:textId="77777777" w:rsidR="00162C67" w:rsidRPr="00072A93" w:rsidRDefault="00162C67" w:rsidP="009542E4">
            <w:pPr>
              <w:ind w:left="-150"/>
              <w:jc w:val="right"/>
              <w:rPr>
                <w:rFonts w:ascii="Arial" w:hAnsi="Arial" w:cs="Arial"/>
                <w:b/>
                <w:bCs/>
                <w:sz w:val="15"/>
                <w:szCs w:val="15"/>
              </w:rPr>
            </w:pPr>
          </w:p>
        </w:tc>
        <w:tc>
          <w:tcPr>
            <w:tcW w:w="810" w:type="pct"/>
            <w:tcBorders>
              <w:top w:val="single" w:sz="4" w:space="0" w:color="auto"/>
              <w:left w:val="nil"/>
              <w:right w:val="nil"/>
            </w:tcBorders>
            <w:shd w:val="clear" w:color="000000" w:fill="FFFFFF"/>
            <w:vAlign w:val="bottom"/>
          </w:tcPr>
          <w:p w14:paraId="4FFDB853" w14:textId="77777777" w:rsidR="00162C67" w:rsidRPr="00B6711B" w:rsidRDefault="00162C67" w:rsidP="009542E4">
            <w:pPr>
              <w:ind w:left="-150"/>
              <w:jc w:val="right"/>
              <w:rPr>
                <w:rFonts w:ascii="Arial" w:hAnsi="Arial" w:cs="Arial"/>
                <w:b/>
                <w:bCs/>
                <w:sz w:val="15"/>
                <w:szCs w:val="15"/>
              </w:rPr>
            </w:pPr>
          </w:p>
        </w:tc>
        <w:tc>
          <w:tcPr>
            <w:tcW w:w="508" w:type="pct"/>
            <w:tcBorders>
              <w:top w:val="single" w:sz="4" w:space="0" w:color="auto"/>
              <w:left w:val="nil"/>
              <w:right w:val="nil"/>
            </w:tcBorders>
            <w:shd w:val="clear" w:color="auto" w:fill="auto"/>
            <w:vAlign w:val="bottom"/>
          </w:tcPr>
          <w:p w14:paraId="53953552" w14:textId="77777777" w:rsidR="00162C67" w:rsidRPr="00B6711B" w:rsidRDefault="00162C67" w:rsidP="009542E4">
            <w:pPr>
              <w:ind w:left="-150"/>
              <w:jc w:val="right"/>
              <w:rPr>
                <w:rFonts w:ascii="Arial" w:hAnsi="Arial" w:cs="Arial"/>
                <w:b/>
                <w:bCs/>
                <w:sz w:val="15"/>
                <w:szCs w:val="15"/>
              </w:rPr>
            </w:pPr>
          </w:p>
        </w:tc>
      </w:tr>
      <w:tr w:rsidR="00162C67" w:rsidRPr="00C47125" w14:paraId="300CD05B" w14:textId="77777777" w:rsidTr="009542E4">
        <w:trPr>
          <w:trHeight w:val="20"/>
        </w:trPr>
        <w:tc>
          <w:tcPr>
            <w:tcW w:w="1853" w:type="pct"/>
            <w:tcBorders>
              <w:top w:val="nil"/>
              <w:left w:val="nil"/>
              <w:bottom w:val="nil"/>
              <w:right w:val="nil"/>
            </w:tcBorders>
            <w:shd w:val="clear" w:color="auto" w:fill="auto"/>
            <w:vAlign w:val="center"/>
            <w:hideMark/>
          </w:tcPr>
          <w:p w14:paraId="057D7B19" w14:textId="77777777" w:rsidR="00162C67" w:rsidRPr="00E7599C" w:rsidRDefault="00162C67" w:rsidP="00162C67">
            <w:pPr>
              <w:ind w:hanging="105"/>
              <w:rPr>
                <w:rFonts w:ascii="Arial" w:hAnsi="Arial" w:cs="Arial"/>
                <w:sz w:val="15"/>
                <w:szCs w:val="15"/>
              </w:rPr>
            </w:pPr>
            <w:proofErr w:type="spellStart"/>
            <w:r w:rsidRPr="00E7599C">
              <w:rPr>
                <w:rFonts w:ascii="Arial" w:hAnsi="Arial" w:cs="Arial"/>
                <w:sz w:val="15"/>
                <w:szCs w:val="15"/>
              </w:rPr>
              <w:t>Araştırma</w:t>
            </w:r>
            <w:proofErr w:type="spellEnd"/>
            <w:r w:rsidRPr="00E7599C">
              <w:rPr>
                <w:rFonts w:ascii="Arial" w:hAnsi="Arial" w:cs="Arial"/>
                <w:sz w:val="15"/>
                <w:szCs w:val="15"/>
              </w:rPr>
              <w:t xml:space="preserve"> ve </w:t>
            </w:r>
            <w:proofErr w:type="spellStart"/>
            <w:r w:rsidRPr="00E7599C">
              <w:rPr>
                <w:rFonts w:ascii="Arial" w:hAnsi="Arial" w:cs="Arial"/>
                <w:sz w:val="15"/>
                <w:szCs w:val="15"/>
              </w:rPr>
              <w:t>Geliştirme</w:t>
            </w:r>
            <w:proofErr w:type="spellEnd"/>
            <w:r w:rsidRPr="00E7599C">
              <w:rPr>
                <w:rFonts w:ascii="Arial" w:hAnsi="Arial" w:cs="Arial"/>
                <w:sz w:val="15"/>
                <w:szCs w:val="15"/>
              </w:rPr>
              <w:t xml:space="preserve"> </w:t>
            </w:r>
            <w:proofErr w:type="spellStart"/>
            <w:r w:rsidRPr="00E7599C">
              <w:rPr>
                <w:rFonts w:ascii="Arial" w:hAnsi="Arial" w:cs="Arial"/>
                <w:sz w:val="15"/>
                <w:szCs w:val="15"/>
              </w:rPr>
              <w:t>Giderleri</w:t>
            </w:r>
            <w:proofErr w:type="spellEnd"/>
            <w:r w:rsidRPr="00E7599C">
              <w:rPr>
                <w:rFonts w:ascii="Arial" w:hAnsi="Arial" w:cs="Arial"/>
                <w:sz w:val="15"/>
                <w:szCs w:val="15"/>
              </w:rPr>
              <w:t xml:space="preserve"> (-)</w:t>
            </w:r>
          </w:p>
        </w:tc>
        <w:tc>
          <w:tcPr>
            <w:tcW w:w="509" w:type="pct"/>
            <w:tcBorders>
              <w:top w:val="nil"/>
              <w:left w:val="nil"/>
              <w:bottom w:val="nil"/>
              <w:right w:val="nil"/>
            </w:tcBorders>
            <w:shd w:val="clear" w:color="auto" w:fill="auto"/>
            <w:vAlign w:val="bottom"/>
          </w:tcPr>
          <w:p w14:paraId="39E829E0" w14:textId="36BFFAEB" w:rsidR="00162C67" w:rsidRPr="00072A93" w:rsidRDefault="00162C67" w:rsidP="009542E4">
            <w:pPr>
              <w:ind w:left="-150"/>
              <w:jc w:val="right"/>
              <w:rPr>
                <w:rFonts w:ascii="Arial" w:hAnsi="Arial" w:cs="Arial"/>
                <w:sz w:val="15"/>
                <w:szCs w:val="15"/>
              </w:rPr>
            </w:pPr>
            <w:r w:rsidRPr="00746231">
              <w:rPr>
                <w:rFonts w:ascii="Arial" w:hAnsi="Arial" w:cs="Arial"/>
                <w:color w:val="000000"/>
                <w:sz w:val="15"/>
                <w:szCs w:val="15"/>
              </w:rPr>
              <w:t>(138.136)</w:t>
            </w:r>
          </w:p>
        </w:tc>
        <w:tc>
          <w:tcPr>
            <w:tcW w:w="518" w:type="pct"/>
            <w:tcBorders>
              <w:top w:val="nil"/>
              <w:left w:val="nil"/>
              <w:bottom w:val="nil"/>
              <w:right w:val="nil"/>
            </w:tcBorders>
            <w:shd w:val="clear" w:color="auto" w:fill="auto"/>
            <w:vAlign w:val="bottom"/>
          </w:tcPr>
          <w:p w14:paraId="1A9B4E45" w14:textId="61635D58" w:rsidR="00162C67" w:rsidRPr="00072A93" w:rsidRDefault="00162C67" w:rsidP="009542E4">
            <w:pPr>
              <w:ind w:left="-150"/>
              <w:jc w:val="right"/>
              <w:rPr>
                <w:rFonts w:ascii="Arial" w:hAnsi="Arial" w:cs="Arial"/>
                <w:sz w:val="15"/>
                <w:szCs w:val="15"/>
              </w:rPr>
            </w:pPr>
            <w:r w:rsidRPr="00072A93">
              <w:rPr>
                <w:rFonts w:ascii="Arial" w:hAnsi="Arial" w:cs="Arial"/>
                <w:color w:val="000000"/>
                <w:sz w:val="15"/>
                <w:szCs w:val="15"/>
              </w:rPr>
              <w:t>-</w:t>
            </w:r>
          </w:p>
        </w:tc>
        <w:tc>
          <w:tcPr>
            <w:tcW w:w="386" w:type="pct"/>
            <w:tcBorders>
              <w:top w:val="nil"/>
              <w:left w:val="nil"/>
              <w:bottom w:val="nil"/>
              <w:right w:val="nil"/>
            </w:tcBorders>
            <w:shd w:val="clear" w:color="auto" w:fill="auto"/>
            <w:vAlign w:val="bottom"/>
          </w:tcPr>
          <w:p w14:paraId="53166304" w14:textId="0A2AB844" w:rsidR="00162C67" w:rsidRPr="00072A93" w:rsidRDefault="00162C67" w:rsidP="009542E4">
            <w:pPr>
              <w:ind w:left="-150"/>
              <w:jc w:val="right"/>
              <w:rPr>
                <w:rFonts w:ascii="Arial" w:hAnsi="Arial" w:cs="Arial"/>
                <w:sz w:val="15"/>
                <w:szCs w:val="15"/>
              </w:rPr>
            </w:pPr>
            <w:r w:rsidRPr="00072A93">
              <w:rPr>
                <w:rFonts w:ascii="Arial" w:hAnsi="Arial" w:cs="Arial"/>
                <w:color w:val="000000"/>
                <w:sz w:val="15"/>
                <w:szCs w:val="15"/>
              </w:rPr>
              <w:t>-</w:t>
            </w:r>
          </w:p>
        </w:tc>
        <w:tc>
          <w:tcPr>
            <w:tcW w:w="416" w:type="pct"/>
            <w:tcBorders>
              <w:top w:val="nil"/>
              <w:left w:val="nil"/>
              <w:bottom w:val="nil"/>
              <w:right w:val="nil"/>
            </w:tcBorders>
            <w:shd w:val="clear" w:color="auto" w:fill="auto"/>
            <w:vAlign w:val="bottom"/>
          </w:tcPr>
          <w:p w14:paraId="1CE161E7" w14:textId="271A7150" w:rsidR="00162C67" w:rsidRPr="00072A93" w:rsidRDefault="00162C67" w:rsidP="009542E4">
            <w:pPr>
              <w:ind w:left="-150"/>
              <w:jc w:val="right"/>
              <w:rPr>
                <w:rFonts w:ascii="Arial" w:hAnsi="Arial" w:cs="Arial"/>
                <w:sz w:val="15"/>
                <w:szCs w:val="15"/>
              </w:rPr>
            </w:pPr>
            <w:r w:rsidRPr="00072A93">
              <w:rPr>
                <w:rFonts w:ascii="Arial" w:hAnsi="Arial" w:cs="Arial"/>
                <w:color w:val="000000"/>
                <w:sz w:val="15"/>
                <w:szCs w:val="15"/>
              </w:rPr>
              <w:t>-</w:t>
            </w:r>
          </w:p>
        </w:tc>
        <w:tc>
          <w:tcPr>
            <w:tcW w:w="810" w:type="pct"/>
            <w:tcBorders>
              <w:top w:val="nil"/>
              <w:left w:val="nil"/>
              <w:bottom w:val="nil"/>
              <w:right w:val="nil"/>
            </w:tcBorders>
            <w:shd w:val="clear" w:color="000000" w:fill="FFFFFF"/>
            <w:vAlign w:val="bottom"/>
          </w:tcPr>
          <w:p w14:paraId="0D759F68" w14:textId="0AC4A531" w:rsidR="00162C67" w:rsidRPr="00B6711B" w:rsidRDefault="00162C67" w:rsidP="009542E4">
            <w:pPr>
              <w:ind w:left="-150"/>
              <w:jc w:val="right"/>
              <w:rPr>
                <w:rFonts w:ascii="Arial" w:hAnsi="Arial" w:cs="Arial"/>
                <w:sz w:val="15"/>
                <w:szCs w:val="15"/>
              </w:rPr>
            </w:pPr>
            <w:r>
              <w:rPr>
                <w:rFonts w:ascii="Arial" w:hAnsi="Arial" w:cs="Arial"/>
                <w:sz w:val="15"/>
                <w:szCs w:val="15"/>
              </w:rPr>
              <w:t>-</w:t>
            </w:r>
          </w:p>
        </w:tc>
        <w:tc>
          <w:tcPr>
            <w:tcW w:w="508" w:type="pct"/>
            <w:tcBorders>
              <w:top w:val="nil"/>
              <w:left w:val="nil"/>
              <w:bottom w:val="nil"/>
              <w:right w:val="nil"/>
            </w:tcBorders>
            <w:shd w:val="clear" w:color="auto" w:fill="auto"/>
            <w:vAlign w:val="bottom"/>
          </w:tcPr>
          <w:p w14:paraId="74710D01" w14:textId="40E8D21E" w:rsidR="00162C67" w:rsidRPr="00B6711B" w:rsidRDefault="00162C67" w:rsidP="009542E4">
            <w:pPr>
              <w:ind w:left="-150"/>
              <w:jc w:val="right"/>
              <w:rPr>
                <w:rFonts w:ascii="Arial" w:hAnsi="Arial" w:cs="Arial"/>
                <w:sz w:val="15"/>
                <w:szCs w:val="15"/>
              </w:rPr>
            </w:pPr>
            <w:r w:rsidRPr="001E0A68">
              <w:rPr>
                <w:rFonts w:ascii="Arial" w:hAnsi="Arial" w:cs="Arial"/>
                <w:color w:val="000000"/>
                <w:sz w:val="15"/>
                <w:szCs w:val="15"/>
              </w:rPr>
              <w:t>(138.136)</w:t>
            </w:r>
          </w:p>
        </w:tc>
      </w:tr>
      <w:tr w:rsidR="00162C67" w:rsidRPr="00C47125" w14:paraId="0A51038C" w14:textId="77777777" w:rsidTr="009542E4">
        <w:trPr>
          <w:trHeight w:val="20"/>
        </w:trPr>
        <w:tc>
          <w:tcPr>
            <w:tcW w:w="1853" w:type="pct"/>
            <w:tcBorders>
              <w:top w:val="nil"/>
              <w:left w:val="nil"/>
              <w:bottom w:val="nil"/>
              <w:right w:val="nil"/>
            </w:tcBorders>
            <w:shd w:val="clear" w:color="auto" w:fill="auto"/>
            <w:vAlign w:val="center"/>
            <w:hideMark/>
          </w:tcPr>
          <w:p w14:paraId="76A20999" w14:textId="77777777" w:rsidR="00162C67" w:rsidRPr="00E7599C" w:rsidRDefault="00162C67" w:rsidP="00162C67">
            <w:pPr>
              <w:ind w:hanging="105"/>
              <w:rPr>
                <w:rFonts w:ascii="Arial" w:hAnsi="Arial" w:cs="Arial"/>
                <w:sz w:val="15"/>
                <w:szCs w:val="15"/>
              </w:rPr>
            </w:pPr>
            <w:proofErr w:type="spellStart"/>
            <w:r w:rsidRPr="00E7599C">
              <w:rPr>
                <w:rFonts w:ascii="Arial" w:hAnsi="Arial" w:cs="Arial"/>
                <w:sz w:val="15"/>
                <w:szCs w:val="15"/>
              </w:rPr>
              <w:t>Pazarlama</w:t>
            </w:r>
            <w:proofErr w:type="spellEnd"/>
            <w:r w:rsidRPr="00E7599C">
              <w:rPr>
                <w:rFonts w:ascii="Arial" w:hAnsi="Arial" w:cs="Arial"/>
                <w:sz w:val="15"/>
                <w:szCs w:val="15"/>
              </w:rPr>
              <w:t xml:space="preserve"> </w:t>
            </w:r>
            <w:proofErr w:type="spellStart"/>
            <w:r w:rsidRPr="00E7599C">
              <w:rPr>
                <w:rFonts w:ascii="Arial" w:hAnsi="Arial" w:cs="Arial"/>
                <w:sz w:val="15"/>
                <w:szCs w:val="15"/>
              </w:rPr>
              <w:t>Giderleri</w:t>
            </w:r>
            <w:proofErr w:type="spellEnd"/>
            <w:r w:rsidRPr="00E7599C">
              <w:rPr>
                <w:rFonts w:ascii="Arial" w:hAnsi="Arial" w:cs="Arial"/>
                <w:sz w:val="15"/>
                <w:szCs w:val="15"/>
              </w:rPr>
              <w:t xml:space="preserve"> (-)</w:t>
            </w:r>
          </w:p>
        </w:tc>
        <w:tc>
          <w:tcPr>
            <w:tcW w:w="509" w:type="pct"/>
            <w:tcBorders>
              <w:top w:val="nil"/>
              <w:left w:val="nil"/>
              <w:bottom w:val="nil"/>
              <w:right w:val="nil"/>
            </w:tcBorders>
            <w:shd w:val="clear" w:color="auto" w:fill="auto"/>
            <w:vAlign w:val="bottom"/>
          </w:tcPr>
          <w:p w14:paraId="41572AEB" w14:textId="3C79DC8F" w:rsidR="00162C67" w:rsidRPr="00072A93" w:rsidRDefault="00162C67" w:rsidP="009542E4">
            <w:pPr>
              <w:ind w:left="-150"/>
              <w:jc w:val="right"/>
              <w:rPr>
                <w:rFonts w:ascii="Arial" w:hAnsi="Arial" w:cs="Arial"/>
                <w:sz w:val="15"/>
                <w:szCs w:val="15"/>
              </w:rPr>
            </w:pPr>
            <w:r w:rsidRPr="00072A93">
              <w:rPr>
                <w:rFonts w:ascii="Arial" w:hAnsi="Arial" w:cs="Arial"/>
                <w:color w:val="000000"/>
                <w:sz w:val="15"/>
                <w:szCs w:val="15"/>
              </w:rPr>
              <w:t>(3.343)</w:t>
            </w:r>
          </w:p>
        </w:tc>
        <w:tc>
          <w:tcPr>
            <w:tcW w:w="518" w:type="pct"/>
            <w:tcBorders>
              <w:top w:val="nil"/>
              <w:left w:val="nil"/>
              <w:bottom w:val="nil"/>
              <w:right w:val="nil"/>
            </w:tcBorders>
            <w:shd w:val="clear" w:color="auto" w:fill="auto"/>
            <w:vAlign w:val="bottom"/>
          </w:tcPr>
          <w:p w14:paraId="4816486C" w14:textId="242E7EF6" w:rsidR="00162C67" w:rsidRPr="00072A93" w:rsidRDefault="00162C67" w:rsidP="009542E4">
            <w:pPr>
              <w:ind w:left="-150"/>
              <w:jc w:val="right"/>
              <w:rPr>
                <w:rFonts w:ascii="Arial" w:hAnsi="Arial" w:cs="Arial"/>
                <w:sz w:val="15"/>
                <w:szCs w:val="15"/>
              </w:rPr>
            </w:pPr>
            <w:r w:rsidRPr="00072A93">
              <w:rPr>
                <w:rFonts w:ascii="Arial" w:hAnsi="Arial" w:cs="Arial"/>
                <w:color w:val="000000"/>
                <w:sz w:val="15"/>
                <w:szCs w:val="15"/>
              </w:rPr>
              <w:t>-</w:t>
            </w:r>
          </w:p>
        </w:tc>
        <w:tc>
          <w:tcPr>
            <w:tcW w:w="386" w:type="pct"/>
            <w:tcBorders>
              <w:top w:val="nil"/>
              <w:left w:val="nil"/>
              <w:bottom w:val="nil"/>
              <w:right w:val="nil"/>
            </w:tcBorders>
            <w:shd w:val="clear" w:color="auto" w:fill="auto"/>
            <w:vAlign w:val="bottom"/>
          </w:tcPr>
          <w:p w14:paraId="19E522EA" w14:textId="1956DD21" w:rsidR="00162C67" w:rsidRPr="00072A93" w:rsidRDefault="00162C67" w:rsidP="009542E4">
            <w:pPr>
              <w:ind w:left="-150"/>
              <w:jc w:val="right"/>
              <w:rPr>
                <w:rFonts w:ascii="Arial" w:hAnsi="Arial" w:cs="Arial"/>
                <w:sz w:val="15"/>
                <w:szCs w:val="15"/>
              </w:rPr>
            </w:pPr>
            <w:r w:rsidRPr="00072A93">
              <w:rPr>
                <w:rFonts w:ascii="Arial" w:hAnsi="Arial" w:cs="Arial"/>
                <w:color w:val="000000"/>
                <w:sz w:val="15"/>
                <w:szCs w:val="15"/>
              </w:rPr>
              <w:t>-</w:t>
            </w:r>
          </w:p>
        </w:tc>
        <w:tc>
          <w:tcPr>
            <w:tcW w:w="416" w:type="pct"/>
            <w:tcBorders>
              <w:top w:val="nil"/>
              <w:left w:val="nil"/>
              <w:bottom w:val="nil"/>
              <w:right w:val="nil"/>
            </w:tcBorders>
            <w:shd w:val="clear" w:color="auto" w:fill="auto"/>
            <w:vAlign w:val="bottom"/>
          </w:tcPr>
          <w:p w14:paraId="06793005" w14:textId="346DF908" w:rsidR="00162C67" w:rsidRPr="00072A93" w:rsidRDefault="00162C67" w:rsidP="009542E4">
            <w:pPr>
              <w:ind w:left="-150"/>
              <w:jc w:val="right"/>
              <w:rPr>
                <w:rFonts w:ascii="Arial" w:hAnsi="Arial" w:cs="Arial"/>
                <w:sz w:val="15"/>
                <w:szCs w:val="15"/>
              </w:rPr>
            </w:pPr>
            <w:r w:rsidRPr="00072A93">
              <w:rPr>
                <w:rFonts w:ascii="Arial" w:hAnsi="Arial" w:cs="Arial"/>
                <w:color w:val="000000"/>
                <w:sz w:val="15"/>
                <w:szCs w:val="15"/>
              </w:rPr>
              <w:t>(1.846)</w:t>
            </w:r>
          </w:p>
        </w:tc>
        <w:tc>
          <w:tcPr>
            <w:tcW w:w="810" w:type="pct"/>
            <w:tcBorders>
              <w:top w:val="nil"/>
              <w:left w:val="nil"/>
              <w:bottom w:val="nil"/>
              <w:right w:val="nil"/>
            </w:tcBorders>
            <w:shd w:val="clear" w:color="000000" w:fill="FFFFFF"/>
            <w:vAlign w:val="bottom"/>
          </w:tcPr>
          <w:p w14:paraId="7233EE74" w14:textId="23C3F5E5" w:rsidR="00162C67" w:rsidRPr="00B6711B" w:rsidRDefault="00162C67" w:rsidP="009542E4">
            <w:pPr>
              <w:ind w:left="-150"/>
              <w:jc w:val="right"/>
              <w:rPr>
                <w:rFonts w:ascii="Arial" w:hAnsi="Arial" w:cs="Arial"/>
                <w:sz w:val="15"/>
                <w:szCs w:val="15"/>
              </w:rPr>
            </w:pPr>
            <w:r w:rsidRPr="00B6711B">
              <w:rPr>
                <w:rFonts w:ascii="Arial" w:hAnsi="Arial" w:cs="Arial"/>
                <w:color w:val="000000"/>
                <w:sz w:val="15"/>
                <w:szCs w:val="15"/>
              </w:rPr>
              <w:t>-</w:t>
            </w:r>
          </w:p>
        </w:tc>
        <w:tc>
          <w:tcPr>
            <w:tcW w:w="508" w:type="pct"/>
            <w:tcBorders>
              <w:top w:val="nil"/>
              <w:left w:val="nil"/>
              <w:bottom w:val="nil"/>
              <w:right w:val="nil"/>
            </w:tcBorders>
            <w:shd w:val="clear" w:color="auto" w:fill="auto"/>
            <w:vAlign w:val="bottom"/>
          </w:tcPr>
          <w:p w14:paraId="4D4FD2A6" w14:textId="2FBD08AA" w:rsidR="00162C67" w:rsidRPr="00B6711B" w:rsidRDefault="00162C67" w:rsidP="009542E4">
            <w:pPr>
              <w:ind w:left="-150"/>
              <w:jc w:val="right"/>
              <w:rPr>
                <w:rFonts w:ascii="Arial" w:hAnsi="Arial" w:cs="Arial"/>
                <w:sz w:val="15"/>
                <w:szCs w:val="15"/>
              </w:rPr>
            </w:pPr>
            <w:r w:rsidRPr="00B6711B">
              <w:rPr>
                <w:rFonts w:ascii="Arial" w:hAnsi="Arial" w:cs="Arial"/>
                <w:color w:val="000000"/>
                <w:sz w:val="15"/>
                <w:szCs w:val="15"/>
              </w:rPr>
              <w:t>(5.189)</w:t>
            </w:r>
          </w:p>
        </w:tc>
      </w:tr>
      <w:tr w:rsidR="00162C67" w:rsidRPr="00C47125" w14:paraId="4C003D18" w14:textId="77777777" w:rsidTr="009542E4">
        <w:trPr>
          <w:trHeight w:val="20"/>
        </w:trPr>
        <w:tc>
          <w:tcPr>
            <w:tcW w:w="1853" w:type="pct"/>
            <w:tcBorders>
              <w:top w:val="nil"/>
              <w:left w:val="nil"/>
              <w:bottom w:val="nil"/>
              <w:right w:val="nil"/>
            </w:tcBorders>
            <w:shd w:val="clear" w:color="auto" w:fill="auto"/>
            <w:vAlign w:val="center"/>
            <w:hideMark/>
          </w:tcPr>
          <w:p w14:paraId="6101D225" w14:textId="77777777" w:rsidR="00162C67" w:rsidRPr="00E7599C" w:rsidRDefault="00162C67" w:rsidP="00162C67">
            <w:pPr>
              <w:ind w:hanging="105"/>
              <w:rPr>
                <w:rFonts w:ascii="Arial" w:hAnsi="Arial" w:cs="Arial"/>
                <w:sz w:val="15"/>
                <w:szCs w:val="15"/>
              </w:rPr>
            </w:pPr>
            <w:proofErr w:type="spellStart"/>
            <w:r w:rsidRPr="00E7599C">
              <w:rPr>
                <w:rFonts w:ascii="Arial" w:hAnsi="Arial" w:cs="Arial"/>
                <w:sz w:val="15"/>
                <w:szCs w:val="15"/>
              </w:rPr>
              <w:t>Genel</w:t>
            </w:r>
            <w:proofErr w:type="spellEnd"/>
            <w:r w:rsidRPr="00E7599C">
              <w:rPr>
                <w:rFonts w:ascii="Arial" w:hAnsi="Arial" w:cs="Arial"/>
                <w:sz w:val="15"/>
                <w:szCs w:val="15"/>
              </w:rPr>
              <w:t xml:space="preserve"> </w:t>
            </w:r>
            <w:proofErr w:type="spellStart"/>
            <w:r w:rsidRPr="00E7599C">
              <w:rPr>
                <w:rFonts w:ascii="Arial" w:hAnsi="Arial" w:cs="Arial"/>
                <w:sz w:val="15"/>
                <w:szCs w:val="15"/>
              </w:rPr>
              <w:t>Yönetim</w:t>
            </w:r>
            <w:proofErr w:type="spellEnd"/>
            <w:r w:rsidRPr="00E7599C">
              <w:rPr>
                <w:rFonts w:ascii="Arial" w:hAnsi="Arial" w:cs="Arial"/>
                <w:sz w:val="15"/>
                <w:szCs w:val="15"/>
              </w:rPr>
              <w:t xml:space="preserve"> </w:t>
            </w:r>
            <w:proofErr w:type="spellStart"/>
            <w:r w:rsidRPr="00E7599C">
              <w:rPr>
                <w:rFonts w:ascii="Arial" w:hAnsi="Arial" w:cs="Arial"/>
                <w:sz w:val="15"/>
                <w:szCs w:val="15"/>
              </w:rPr>
              <w:t>Giderleri</w:t>
            </w:r>
            <w:proofErr w:type="spellEnd"/>
            <w:r w:rsidRPr="00E7599C">
              <w:rPr>
                <w:rFonts w:ascii="Arial" w:hAnsi="Arial" w:cs="Arial"/>
                <w:sz w:val="15"/>
                <w:szCs w:val="15"/>
              </w:rPr>
              <w:t xml:space="preserve"> (-)</w:t>
            </w:r>
          </w:p>
        </w:tc>
        <w:tc>
          <w:tcPr>
            <w:tcW w:w="509" w:type="pct"/>
            <w:tcBorders>
              <w:top w:val="nil"/>
              <w:left w:val="nil"/>
              <w:bottom w:val="nil"/>
              <w:right w:val="nil"/>
            </w:tcBorders>
            <w:shd w:val="clear" w:color="auto" w:fill="auto"/>
            <w:vAlign w:val="bottom"/>
          </w:tcPr>
          <w:p w14:paraId="1DE7CFCD" w14:textId="02023DA0" w:rsidR="00162C67" w:rsidRPr="00072A93" w:rsidRDefault="00162C67" w:rsidP="009542E4">
            <w:pPr>
              <w:ind w:left="-150"/>
              <w:jc w:val="right"/>
              <w:rPr>
                <w:rFonts w:ascii="Arial" w:hAnsi="Arial" w:cs="Arial"/>
                <w:sz w:val="15"/>
                <w:szCs w:val="15"/>
              </w:rPr>
            </w:pPr>
            <w:r w:rsidRPr="00072A93">
              <w:rPr>
                <w:rFonts w:ascii="Arial" w:hAnsi="Arial" w:cs="Arial"/>
                <w:color w:val="000000"/>
                <w:sz w:val="15"/>
                <w:szCs w:val="15"/>
              </w:rPr>
              <w:t>(212.759)</w:t>
            </w:r>
          </w:p>
        </w:tc>
        <w:tc>
          <w:tcPr>
            <w:tcW w:w="518" w:type="pct"/>
            <w:tcBorders>
              <w:top w:val="nil"/>
              <w:left w:val="nil"/>
              <w:bottom w:val="nil"/>
              <w:right w:val="nil"/>
            </w:tcBorders>
            <w:shd w:val="clear" w:color="auto" w:fill="auto"/>
            <w:vAlign w:val="bottom"/>
          </w:tcPr>
          <w:p w14:paraId="611BB6B3" w14:textId="2B02CAC4" w:rsidR="00162C67" w:rsidRPr="00072A93" w:rsidRDefault="00162C67" w:rsidP="009542E4">
            <w:pPr>
              <w:ind w:left="-150"/>
              <w:jc w:val="right"/>
              <w:rPr>
                <w:rFonts w:ascii="Arial" w:hAnsi="Arial" w:cs="Arial"/>
                <w:sz w:val="15"/>
                <w:szCs w:val="15"/>
              </w:rPr>
            </w:pPr>
            <w:r w:rsidRPr="00072A93">
              <w:rPr>
                <w:rFonts w:ascii="Arial" w:hAnsi="Arial" w:cs="Arial"/>
                <w:color w:val="000000"/>
                <w:sz w:val="15"/>
                <w:szCs w:val="15"/>
              </w:rPr>
              <w:t>(320)</w:t>
            </w:r>
          </w:p>
        </w:tc>
        <w:tc>
          <w:tcPr>
            <w:tcW w:w="386" w:type="pct"/>
            <w:tcBorders>
              <w:top w:val="nil"/>
              <w:left w:val="nil"/>
              <w:bottom w:val="nil"/>
              <w:right w:val="nil"/>
            </w:tcBorders>
            <w:shd w:val="clear" w:color="auto" w:fill="auto"/>
            <w:vAlign w:val="bottom"/>
          </w:tcPr>
          <w:p w14:paraId="7F3CD8F3" w14:textId="2529780E" w:rsidR="00162C67" w:rsidRPr="00072A93" w:rsidRDefault="00162C67" w:rsidP="009542E4">
            <w:pPr>
              <w:ind w:left="-150"/>
              <w:jc w:val="right"/>
              <w:rPr>
                <w:rFonts w:ascii="Arial" w:hAnsi="Arial" w:cs="Arial"/>
                <w:sz w:val="15"/>
                <w:szCs w:val="15"/>
              </w:rPr>
            </w:pPr>
            <w:r w:rsidRPr="00072A93">
              <w:rPr>
                <w:rFonts w:ascii="Arial" w:hAnsi="Arial" w:cs="Arial"/>
                <w:color w:val="000000"/>
                <w:sz w:val="15"/>
                <w:szCs w:val="15"/>
              </w:rPr>
              <w:t>(1.312)</w:t>
            </w:r>
          </w:p>
        </w:tc>
        <w:tc>
          <w:tcPr>
            <w:tcW w:w="416" w:type="pct"/>
            <w:tcBorders>
              <w:top w:val="nil"/>
              <w:left w:val="nil"/>
              <w:bottom w:val="nil"/>
              <w:right w:val="nil"/>
            </w:tcBorders>
            <w:shd w:val="clear" w:color="auto" w:fill="auto"/>
            <w:vAlign w:val="bottom"/>
          </w:tcPr>
          <w:p w14:paraId="5C5BE001" w14:textId="42EF7A11" w:rsidR="00162C67" w:rsidRPr="00072A93" w:rsidRDefault="00162C67" w:rsidP="009542E4">
            <w:pPr>
              <w:ind w:left="-150"/>
              <w:jc w:val="right"/>
              <w:rPr>
                <w:rFonts w:ascii="Arial" w:hAnsi="Arial" w:cs="Arial"/>
                <w:sz w:val="15"/>
                <w:szCs w:val="15"/>
              </w:rPr>
            </w:pPr>
            <w:r w:rsidRPr="00072A93">
              <w:rPr>
                <w:rFonts w:ascii="Arial" w:hAnsi="Arial" w:cs="Arial"/>
                <w:color w:val="000000"/>
                <w:sz w:val="15"/>
                <w:szCs w:val="15"/>
              </w:rPr>
              <w:t>(1.709)</w:t>
            </w:r>
          </w:p>
        </w:tc>
        <w:tc>
          <w:tcPr>
            <w:tcW w:w="810" w:type="pct"/>
            <w:tcBorders>
              <w:top w:val="nil"/>
              <w:left w:val="nil"/>
              <w:bottom w:val="nil"/>
              <w:right w:val="nil"/>
            </w:tcBorders>
            <w:shd w:val="clear" w:color="000000" w:fill="FFFFFF"/>
            <w:vAlign w:val="bottom"/>
          </w:tcPr>
          <w:p w14:paraId="4BAD7EC6" w14:textId="1969888F" w:rsidR="00162C67" w:rsidRPr="00B6711B" w:rsidRDefault="00162C67" w:rsidP="009542E4">
            <w:pPr>
              <w:ind w:left="-150"/>
              <w:jc w:val="right"/>
              <w:rPr>
                <w:rFonts w:ascii="Arial" w:hAnsi="Arial" w:cs="Arial"/>
                <w:sz w:val="15"/>
                <w:szCs w:val="15"/>
              </w:rPr>
            </w:pPr>
            <w:r w:rsidRPr="00B6711B">
              <w:rPr>
                <w:rFonts w:ascii="Arial" w:hAnsi="Arial" w:cs="Arial"/>
                <w:color w:val="000000"/>
                <w:sz w:val="15"/>
                <w:szCs w:val="15"/>
              </w:rPr>
              <w:t>5.450</w:t>
            </w:r>
          </w:p>
        </w:tc>
        <w:tc>
          <w:tcPr>
            <w:tcW w:w="508" w:type="pct"/>
            <w:tcBorders>
              <w:top w:val="nil"/>
              <w:left w:val="nil"/>
              <w:bottom w:val="nil"/>
              <w:right w:val="nil"/>
            </w:tcBorders>
            <w:shd w:val="clear" w:color="auto" w:fill="auto"/>
            <w:vAlign w:val="bottom"/>
          </w:tcPr>
          <w:p w14:paraId="59E547CC" w14:textId="00A89C9C" w:rsidR="00162C67" w:rsidRPr="00B6711B" w:rsidRDefault="00162C67" w:rsidP="009542E4">
            <w:pPr>
              <w:ind w:left="-150"/>
              <w:jc w:val="right"/>
              <w:rPr>
                <w:rFonts w:ascii="Arial" w:hAnsi="Arial" w:cs="Arial"/>
                <w:sz w:val="15"/>
                <w:szCs w:val="15"/>
              </w:rPr>
            </w:pPr>
            <w:r w:rsidRPr="00B6711B">
              <w:rPr>
                <w:rFonts w:ascii="Arial" w:hAnsi="Arial" w:cs="Arial"/>
                <w:color w:val="000000"/>
                <w:sz w:val="15"/>
                <w:szCs w:val="15"/>
              </w:rPr>
              <w:t>(210.650)</w:t>
            </w:r>
          </w:p>
        </w:tc>
      </w:tr>
      <w:tr w:rsidR="00162C67" w:rsidRPr="00C47125" w14:paraId="41396EF8" w14:textId="77777777" w:rsidTr="009542E4">
        <w:trPr>
          <w:trHeight w:val="20"/>
        </w:trPr>
        <w:tc>
          <w:tcPr>
            <w:tcW w:w="1853" w:type="pct"/>
            <w:tcBorders>
              <w:top w:val="nil"/>
              <w:left w:val="nil"/>
              <w:bottom w:val="nil"/>
              <w:right w:val="nil"/>
            </w:tcBorders>
            <w:shd w:val="clear" w:color="auto" w:fill="auto"/>
            <w:vAlign w:val="center"/>
            <w:hideMark/>
          </w:tcPr>
          <w:p w14:paraId="40348F58" w14:textId="77777777" w:rsidR="00162C67" w:rsidRPr="00E7599C" w:rsidRDefault="00162C67" w:rsidP="00162C67">
            <w:pPr>
              <w:ind w:hanging="105"/>
              <w:rPr>
                <w:rFonts w:ascii="Arial" w:hAnsi="Arial" w:cs="Arial"/>
                <w:sz w:val="15"/>
                <w:szCs w:val="15"/>
              </w:rPr>
            </w:pPr>
            <w:proofErr w:type="spellStart"/>
            <w:r w:rsidRPr="00E7599C">
              <w:rPr>
                <w:rFonts w:ascii="Arial" w:hAnsi="Arial" w:cs="Arial"/>
                <w:sz w:val="15"/>
                <w:szCs w:val="15"/>
              </w:rPr>
              <w:t>Esas</w:t>
            </w:r>
            <w:proofErr w:type="spellEnd"/>
            <w:r w:rsidRPr="00E7599C">
              <w:rPr>
                <w:rFonts w:ascii="Arial" w:hAnsi="Arial" w:cs="Arial"/>
                <w:sz w:val="15"/>
                <w:szCs w:val="15"/>
              </w:rPr>
              <w:t xml:space="preserve"> </w:t>
            </w:r>
            <w:proofErr w:type="spellStart"/>
            <w:r w:rsidRPr="00E7599C">
              <w:rPr>
                <w:rFonts w:ascii="Arial" w:hAnsi="Arial" w:cs="Arial"/>
                <w:sz w:val="15"/>
                <w:szCs w:val="15"/>
              </w:rPr>
              <w:t>Faaliyetlerden</w:t>
            </w:r>
            <w:proofErr w:type="spellEnd"/>
            <w:r w:rsidRPr="00E7599C">
              <w:rPr>
                <w:rFonts w:ascii="Arial" w:hAnsi="Arial" w:cs="Arial"/>
                <w:sz w:val="15"/>
                <w:szCs w:val="15"/>
              </w:rPr>
              <w:t xml:space="preserve"> </w:t>
            </w:r>
            <w:proofErr w:type="spellStart"/>
            <w:r w:rsidRPr="00E7599C">
              <w:rPr>
                <w:rFonts w:ascii="Arial" w:hAnsi="Arial" w:cs="Arial"/>
                <w:sz w:val="15"/>
                <w:szCs w:val="15"/>
              </w:rPr>
              <w:t>Diğer</w:t>
            </w:r>
            <w:proofErr w:type="spellEnd"/>
            <w:r w:rsidRPr="00E7599C">
              <w:rPr>
                <w:rFonts w:ascii="Arial" w:hAnsi="Arial" w:cs="Arial"/>
                <w:sz w:val="15"/>
                <w:szCs w:val="15"/>
              </w:rPr>
              <w:t xml:space="preserve"> </w:t>
            </w:r>
            <w:proofErr w:type="spellStart"/>
            <w:r w:rsidRPr="00E7599C">
              <w:rPr>
                <w:rFonts w:ascii="Arial" w:hAnsi="Arial" w:cs="Arial"/>
                <w:sz w:val="15"/>
                <w:szCs w:val="15"/>
              </w:rPr>
              <w:t>Gelirler</w:t>
            </w:r>
            <w:proofErr w:type="spellEnd"/>
          </w:p>
        </w:tc>
        <w:tc>
          <w:tcPr>
            <w:tcW w:w="509" w:type="pct"/>
            <w:tcBorders>
              <w:top w:val="nil"/>
              <w:left w:val="nil"/>
              <w:bottom w:val="nil"/>
              <w:right w:val="nil"/>
            </w:tcBorders>
            <w:shd w:val="clear" w:color="auto" w:fill="auto"/>
            <w:vAlign w:val="bottom"/>
          </w:tcPr>
          <w:p w14:paraId="3B6C03B4" w14:textId="375AD078" w:rsidR="00162C67" w:rsidRPr="00072A93" w:rsidRDefault="00162C67" w:rsidP="009542E4">
            <w:pPr>
              <w:ind w:left="-150"/>
              <w:jc w:val="right"/>
              <w:rPr>
                <w:rFonts w:ascii="Arial" w:hAnsi="Arial" w:cs="Arial"/>
                <w:sz w:val="15"/>
                <w:szCs w:val="15"/>
              </w:rPr>
            </w:pPr>
            <w:r w:rsidRPr="00072A93">
              <w:rPr>
                <w:rFonts w:ascii="Arial" w:hAnsi="Arial" w:cs="Arial"/>
                <w:color w:val="000000"/>
                <w:sz w:val="15"/>
                <w:szCs w:val="15"/>
              </w:rPr>
              <w:t>156.964</w:t>
            </w:r>
          </w:p>
        </w:tc>
        <w:tc>
          <w:tcPr>
            <w:tcW w:w="518" w:type="pct"/>
            <w:tcBorders>
              <w:top w:val="nil"/>
              <w:left w:val="nil"/>
              <w:bottom w:val="nil"/>
              <w:right w:val="nil"/>
            </w:tcBorders>
            <w:shd w:val="clear" w:color="auto" w:fill="auto"/>
            <w:vAlign w:val="bottom"/>
          </w:tcPr>
          <w:p w14:paraId="39D6D6F9" w14:textId="37E6865D" w:rsidR="00162C67" w:rsidRPr="00072A93" w:rsidRDefault="00162C67" w:rsidP="009542E4">
            <w:pPr>
              <w:ind w:left="-150"/>
              <w:jc w:val="right"/>
              <w:rPr>
                <w:rFonts w:ascii="Arial" w:hAnsi="Arial" w:cs="Arial"/>
                <w:sz w:val="15"/>
                <w:szCs w:val="15"/>
              </w:rPr>
            </w:pPr>
            <w:r w:rsidRPr="00072A93">
              <w:rPr>
                <w:rFonts w:ascii="Arial" w:hAnsi="Arial" w:cs="Arial"/>
                <w:color w:val="000000"/>
                <w:sz w:val="15"/>
                <w:szCs w:val="15"/>
              </w:rPr>
              <w:t>651</w:t>
            </w:r>
          </w:p>
        </w:tc>
        <w:tc>
          <w:tcPr>
            <w:tcW w:w="386" w:type="pct"/>
            <w:tcBorders>
              <w:top w:val="nil"/>
              <w:left w:val="nil"/>
              <w:bottom w:val="nil"/>
              <w:right w:val="nil"/>
            </w:tcBorders>
            <w:shd w:val="clear" w:color="auto" w:fill="auto"/>
            <w:vAlign w:val="bottom"/>
          </w:tcPr>
          <w:p w14:paraId="0201EC59" w14:textId="7AEE1A73" w:rsidR="00162C67" w:rsidRPr="00072A93" w:rsidRDefault="00162C67" w:rsidP="009542E4">
            <w:pPr>
              <w:ind w:left="-150"/>
              <w:jc w:val="right"/>
              <w:rPr>
                <w:rFonts w:ascii="Arial" w:hAnsi="Arial" w:cs="Arial"/>
                <w:sz w:val="15"/>
                <w:szCs w:val="15"/>
              </w:rPr>
            </w:pPr>
            <w:r w:rsidRPr="00072A93">
              <w:rPr>
                <w:rFonts w:ascii="Arial" w:hAnsi="Arial" w:cs="Arial"/>
                <w:color w:val="000000"/>
                <w:sz w:val="15"/>
                <w:szCs w:val="15"/>
              </w:rPr>
              <w:t>447</w:t>
            </w:r>
          </w:p>
        </w:tc>
        <w:tc>
          <w:tcPr>
            <w:tcW w:w="416" w:type="pct"/>
            <w:tcBorders>
              <w:top w:val="nil"/>
              <w:left w:val="nil"/>
              <w:bottom w:val="nil"/>
              <w:right w:val="nil"/>
            </w:tcBorders>
            <w:shd w:val="clear" w:color="auto" w:fill="auto"/>
            <w:vAlign w:val="bottom"/>
          </w:tcPr>
          <w:p w14:paraId="1ED4B64D" w14:textId="27E5F2FB" w:rsidR="00162C67" w:rsidRPr="00072A93" w:rsidRDefault="00162C67" w:rsidP="009542E4">
            <w:pPr>
              <w:ind w:left="-150"/>
              <w:jc w:val="right"/>
              <w:rPr>
                <w:rFonts w:ascii="Arial" w:hAnsi="Arial" w:cs="Arial"/>
                <w:sz w:val="15"/>
                <w:szCs w:val="15"/>
              </w:rPr>
            </w:pPr>
            <w:r w:rsidRPr="00072A93">
              <w:rPr>
                <w:rFonts w:ascii="Arial" w:hAnsi="Arial" w:cs="Arial"/>
                <w:color w:val="000000"/>
                <w:sz w:val="15"/>
                <w:szCs w:val="15"/>
              </w:rPr>
              <w:t>3.501</w:t>
            </w:r>
          </w:p>
        </w:tc>
        <w:tc>
          <w:tcPr>
            <w:tcW w:w="810" w:type="pct"/>
            <w:tcBorders>
              <w:top w:val="nil"/>
              <w:left w:val="nil"/>
              <w:bottom w:val="nil"/>
              <w:right w:val="nil"/>
            </w:tcBorders>
            <w:shd w:val="clear" w:color="000000" w:fill="FFFFFF"/>
            <w:vAlign w:val="bottom"/>
          </w:tcPr>
          <w:p w14:paraId="616262A4" w14:textId="1DEBE43E" w:rsidR="00162C67" w:rsidRPr="00B6711B" w:rsidRDefault="00162C67" w:rsidP="009542E4">
            <w:pPr>
              <w:ind w:left="-150"/>
              <w:jc w:val="right"/>
              <w:rPr>
                <w:rFonts w:ascii="Arial" w:hAnsi="Arial" w:cs="Arial"/>
                <w:sz w:val="15"/>
                <w:szCs w:val="15"/>
              </w:rPr>
            </w:pPr>
            <w:r w:rsidRPr="00B6711B">
              <w:rPr>
                <w:rFonts w:ascii="Arial" w:hAnsi="Arial" w:cs="Arial"/>
                <w:color w:val="000000"/>
                <w:sz w:val="15"/>
                <w:szCs w:val="15"/>
              </w:rPr>
              <w:t>2.015</w:t>
            </w:r>
          </w:p>
        </w:tc>
        <w:tc>
          <w:tcPr>
            <w:tcW w:w="508" w:type="pct"/>
            <w:tcBorders>
              <w:top w:val="nil"/>
              <w:left w:val="nil"/>
              <w:bottom w:val="nil"/>
              <w:right w:val="nil"/>
            </w:tcBorders>
            <w:shd w:val="clear" w:color="auto" w:fill="auto"/>
            <w:vAlign w:val="bottom"/>
          </w:tcPr>
          <w:p w14:paraId="166F270A" w14:textId="7BB78896" w:rsidR="00162C67" w:rsidRPr="00B6711B" w:rsidRDefault="00162C67" w:rsidP="009542E4">
            <w:pPr>
              <w:ind w:left="-150"/>
              <w:jc w:val="right"/>
              <w:rPr>
                <w:rFonts w:ascii="Arial" w:hAnsi="Arial" w:cs="Arial"/>
                <w:sz w:val="15"/>
                <w:szCs w:val="15"/>
              </w:rPr>
            </w:pPr>
            <w:r w:rsidRPr="00B6711B">
              <w:rPr>
                <w:rFonts w:ascii="Arial" w:hAnsi="Arial" w:cs="Arial"/>
                <w:color w:val="000000"/>
                <w:sz w:val="15"/>
                <w:szCs w:val="15"/>
              </w:rPr>
              <w:t>163.578</w:t>
            </w:r>
          </w:p>
        </w:tc>
      </w:tr>
      <w:tr w:rsidR="00162C67" w:rsidRPr="00C47125" w14:paraId="5FE88C8B" w14:textId="77777777" w:rsidTr="009542E4">
        <w:trPr>
          <w:trHeight w:val="20"/>
        </w:trPr>
        <w:tc>
          <w:tcPr>
            <w:tcW w:w="1853" w:type="pct"/>
            <w:tcBorders>
              <w:top w:val="nil"/>
              <w:left w:val="nil"/>
              <w:bottom w:val="nil"/>
              <w:right w:val="nil"/>
            </w:tcBorders>
            <w:shd w:val="clear" w:color="auto" w:fill="auto"/>
            <w:vAlign w:val="center"/>
            <w:hideMark/>
          </w:tcPr>
          <w:p w14:paraId="5362ECBF" w14:textId="77777777" w:rsidR="00162C67" w:rsidRPr="00E7599C" w:rsidRDefault="00162C67" w:rsidP="00162C67">
            <w:pPr>
              <w:ind w:hanging="105"/>
              <w:rPr>
                <w:rFonts w:ascii="Arial" w:hAnsi="Arial" w:cs="Arial"/>
                <w:sz w:val="15"/>
                <w:szCs w:val="15"/>
              </w:rPr>
            </w:pPr>
            <w:proofErr w:type="spellStart"/>
            <w:r w:rsidRPr="00E7599C">
              <w:rPr>
                <w:rFonts w:ascii="Arial" w:hAnsi="Arial" w:cs="Arial"/>
                <w:sz w:val="15"/>
                <w:szCs w:val="15"/>
              </w:rPr>
              <w:t>Esas</w:t>
            </w:r>
            <w:proofErr w:type="spellEnd"/>
            <w:r w:rsidRPr="00E7599C">
              <w:rPr>
                <w:rFonts w:ascii="Arial" w:hAnsi="Arial" w:cs="Arial"/>
                <w:sz w:val="15"/>
                <w:szCs w:val="15"/>
              </w:rPr>
              <w:t xml:space="preserve"> </w:t>
            </w:r>
            <w:proofErr w:type="spellStart"/>
            <w:r w:rsidRPr="00E7599C">
              <w:rPr>
                <w:rFonts w:ascii="Arial" w:hAnsi="Arial" w:cs="Arial"/>
                <w:sz w:val="15"/>
                <w:szCs w:val="15"/>
              </w:rPr>
              <w:t>Faaliyetlerden</w:t>
            </w:r>
            <w:proofErr w:type="spellEnd"/>
            <w:r w:rsidRPr="00E7599C">
              <w:rPr>
                <w:rFonts w:ascii="Arial" w:hAnsi="Arial" w:cs="Arial"/>
                <w:sz w:val="15"/>
                <w:szCs w:val="15"/>
              </w:rPr>
              <w:t xml:space="preserve"> </w:t>
            </w:r>
            <w:proofErr w:type="spellStart"/>
            <w:r w:rsidRPr="00E7599C">
              <w:rPr>
                <w:rFonts w:ascii="Arial" w:hAnsi="Arial" w:cs="Arial"/>
                <w:sz w:val="15"/>
                <w:szCs w:val="15"/>
              </w:rPr>
              <w:t>Diğer</w:t>
            </w:r>
            <w:proofErr w:type="spellEnd"/>
            <w:r w:rsidRPr="00E7599C">
              <w:rPr>
                <w:rFonts w:ascii="Arial" w:hAnsi="Arial" w:cs="Arial"/>
                <w:sz w:val="15"/>
                <w:szCs w:val="15"/>
              </w:rPr>
              <w:t xml:space="preserve"> </w:t>
            </w:r>
            <w:proofErr w:type="spellStart"/>
            <w:r w:rsidRPr="00E7599C">
              <w:rPr>
                <w:rFonts w:ascii="Arial" w:hAnsi="Arial" w:cs="Arial"/>
                <w:sz w:val="15"/>
                <w:szCs w:val="15"/>
              </w:rPr>
              <w:t>Giderler</w:t>
            </w:r>
            <w:proofErr w:type="spellEnd"/>
            <w:r w:rsidRPr="00E7599C">
              <w:rPr>
                <w:rFonts w:ascii="Arial" w:hAnsi="Arial" w:cs="Arial"/>
                <w:sz w:val="15"/>
                <w:szCs w:val="15"/>
              </w:rPr>
              <w:t xml:space="preserve"> (-)</w:t>
            </w:r>
          </w:p>
        </w:tc>
        <w:tc>
          <w:tcPr>
            <w:tcW w:w="509" w:type="pct"/>
            <w:tcBorders>
              <w:top w:val="nil"/>
              <w:left w:val="nil"/>
              <w:bottom w:val="nil"/>
              <w:right w:val="nil"/>
            </w:tcBorders>
            <w:shd w:val="clear" w:color="auto" w:fill="auto"/>
            <w:vAlign w:val="bottom"/>
          </w:tcPr>
          <w:p w14:paraId="15212E43" w14:textId="4878A0F6" w:rsidR="00162C67" w:rsidRPr="00072A93" w:rsidRDefault="00162C67" w:rsidP="009542E4">
            <w:pPr>
              <w:ind w:left="-150"/>
              <w:jc w:val="right"/>
              <w:rPr>
                <w:rFonts w:ascii="Arial" w:hAnsi="Arial" w:cs="Arial"/>
                <w:sz w:val="15"/>
                <w:szCs w:val="15"/>
              </w:rPr>
            </w:pPr>
            <w:r w:rsidRPr="00A77326">
              <w:rPr>
                <w:rFonts w:ascii="Arial" w:hAnsi="Arial" w:cs="Arial"/>
                <w:color w:val="000000"/>
                <w:sz w:val="15"/>
                <w:szCs w:val="15"/>
              </w:rPr>
              <w:t>-371.353</w:t>
            </w:r>
          </w:p>
        </w:tc>
        <w:tc>
          <w:tcPr>
            <w:tcW w:w="518" w:type="pct"/>
            <w:tcBorders>
              <w:top w:val="nil"/>
              <w:left w:val="nil"/>
              <w:bottom w:val="nil"/>
              <w:right w:val="nil"/>
            </w:tcBorders>
            <w:shd w:val="clear" w:color="auto" w:fill="auto"/>
            <w:vAlign w:val="bottom"/>
          </w:tcPr>
          <w:p w14:paraId="34F86FC5" w14:textId="4AFFD1C3" w:rsidR="00162C67" w:rsidRPr="00072A93" w:rsidRDefault="00162C67" w:rsidP="009542E4">
            <w:pPr>
              <w:ind w:left="-150"/>
              <w:jc w:val="right"/>
              <w:rPr>
                <w:rFonts w:ascii="Arial" w:hAnsi="Arial" w:cs="Arial"/>
                <w:sz w:val="15"/>
                <w:szCs w:val="15"/>
              </w:rPr>
            </w:pPr>
            <w:r w:rsidRPr="00072A93">
              <w:rPr>
                <w:rFonts w:ascii="Arial" w:hAnsi="Arial" w:cs="Arial"/>
                <w:color w:val="000000"/>
                <w:sz w:val="15"/>
                <w:szCs w:val="15"/>
              </w:rPr>
              <w:t>(8.052)</w:t>
            </w:r>
          </w:p>
        </w:tc>
        <w:tc>
          <w:tcPr>
            <w:tcW w:w="386" w:type="pct"/>
            <w:tcBorders>
              <w:top w:val="nil"/>
              <w:left w:val="nil"/>
              <w:bottom w:val="nil"/>
              <w:right w:val="nil"/>
            </w:tcBorders>
            <w:shd w:val="clear" w:color="auto" w:fill="auto"/>
            <w:vAlign w:val="bottom"/>
          </w:tcPr>
          <w:p w14:paraId="39E4B195" w14:textId="531EF5A3" w:rsidR="00162C67" w:rsidRPr="00072A93" w:rsidRDefault="00162C67" w:rsidP="009542E4">
            <w:pPr>
              <w:ind w:left="-150"/>
              <w:jc w:val="right"/>
              <w:rPr>
                <w:rFonts w:ascii="Arial" w:hAnsi="Arial" w:cs="Arial"/>
                <w:sz w:val="15"/>
                <w:szCs w:val="15"/>
              </w:rPr>
            </w:pPr>
            <w:r w:rsidRPr="00072A93">
              <w:rPr>
                <w:rFonts w:ascii="Arial" w:hAnsi="Arial" w:cs="Arial"/>
                <w:color w:val="000000"/>
                <w:sz w:val="15"/>
                <w:szCs w:val="15"/>
              </w:rPr>
              <w:t>(3.078)</w:t>
            </w:r>
          </w:p>
        </w:tc>
        <w:tc>
          <w:tcPr>
            <w:tcW w:w="416" w:type="pct"/>
            <w:tcBorders>
              <w:top w:val="nil"/>
              <w:left w:val="nil"/>
              <w:bottom w:val="nil"/>
              <w:right w:val="nil"/>
            </w:tcBorders>
            <w:shd w:val="clear" w:color="auto" w:fill="auto"/>
            <w:vAlign w:val="bottom"/>
          </w:tcPr>
          <w:p w14:paraId="157D72E1" w14:textId="65C25936" w:rsidR="00162C67" w:rsidRPr="00072A93" w:rsidRDefault="00162C67" w:rsidP="009542E4">
            <w:pPr>
              <w:ind w:left="-150"/>
              <w:jc w:val="right"/>
              <w:rPr>
                <w:rFonts w:ascii="Arial" w:hAnsi="Arial" w:cs="Arial"/>
                <w:sz w:val="15"/>
                <w:szCs w:val="15"/>
              </w:rPr>
            </w:pPr>
            <w:r w:rsidRPr="00072A93">
              <w:rPr>
                <w:rFonts w:ascii="Arial" w:hAnsi="Arial" w:cs="Arial"/>
                <w:color w:val="000000"/>
                <w:sz w:val="15"/>
                <w:szCs w:val="15"/>
              </w:rPr>
              <w:t>(1.707)</w:t>
            </w:r>
          </w:p>
        </w:tc>
        <w:tc>
          <w:tcPr>
            <w:tcW w:w="810" w:type="pct"/>
            <w:tcBorders>
              <w:top w:val="nil"/>
              <w:left w:val="nil"/>
              <w:bottom w:val="nil"/>
              <w:right w:val="nil"/>
            </w:tcBorders>
            <w:shd w:val="clear" w:color="000000" w:fill="FFFFFF"/>
            <w:vAlign w:val="bottom"/>
          </w:tcPr>
          <w:p w14:paraId="08ACDBBD" w14:textId="6BE55524" w:rsidR="00162C67" w:rsidRPr="001E0A68" w:rsidRDefault="00162C67" w:rsidP="009542E4">
            <w:pPr>
              <w:ind w:left="-150"/>
              <w:jc w:val="right"/>
              <w:rPr>
                <w:rFonts w:ascii="Arial" w:hAnsi="Arial" w:cs="Arial"/>
                <w:color w:val="000000"/>
                <w:sz w:val="15"/>
                <w:szCs w:val="15"/>
              </w:rPr>
            </w:pPr>
            <w:r w:rsidRPr="001E0A68">
              <w:rPr>
                <w:rFonts w:ascii="Arial" w:hAnsi="Arial" w:cs="Arial"/>
                <w:color w:val="000000"/>
                <w:sz w:val="15"/>
                <w:szCs w:val="15"/>
              </w:rPr>
              <w:t>17</w:t>
            </w:r>
            <w:r>
              <w:rPr>
                <w:rFonts w:ascii="Arial" w:hAnsi="Arial" w:cs="Arial"/>
                <w:color w:val="000000"/>
                <w:sz w:val="15"/>
                <w:szCs w:val="15"/>
              </w:rPr>
              <w:t>3</w:t>
            </w:r>
          </w:p>
        </w:tc>
        <w:tc>
          <w:tcPr>
            <w:tcW w:w="508" w:type="pct"/>
            <w:tcBorders>
              <w:top w:val="nil"/>
              <w:left w:val="nil"/>
              <w:bottom w:val="nil"/>
              <w:right w:val="nil"/>
            </w:tcBorders>
            <w:shd w:val="clear" w:color="auto" w:fill="auto"/>
            <w:vAlign w:val="bottom"/>
          </w:tcPr>
          <w:p w14:paraId="6A768566" w14:textId="443A79DA" w:rsidR="00162C67" w:rsidRPr="001E0A68" w:rsidRDefault="00162C67" w:rsidP="009542E4">
            <w:pPr>
              <w:ind w:left="-150"/>
              <w:jc w:val="right"/>
              <w:rPr>
                <w:rFonts w:ascii="Arial" w:hAnsi="Arial" w:cs="Arial"/>
                <w:color w:val="000000"/>
                <w:sz w:val="15"/>
                <w:szCs w:val="15"/>
              </w:rPr>
            </w:pPr>
            <w:r w:rsidRPr="001E0A68">
              <w:rPr>
                <w:rFonts w:ascii="Arial" w:hAnsi="Arial" w:cs="Arial"/>
                <w:color w:val="000000"/>
                <w:sz w:val="15"/>
                <w:szCs w:val="15"/>
              </w:rPr>
              <w:t>(384.017)</w:t>
            </w:r>
          </w:p>
        </w:tc>
      </w:tr>
      <w:tr w:rsidR="00162C67" w:rsidRPr="00C47125" w14:paraId="46D1B8BE" w14:textId="77777777" w:rsidTr="009542E4">
        <w:trPr>
          <w:trHeight w:val="20"/>
        </w:trPr>
        <w:tc>
          <w:tcPr>
            <w:tcW w:w="1853" w:type="pct"/>
            <w:tcBorders>
              <w:top w:val="nil"/>
              <w:left w:val="nil"/>
              <w:bottom w:val="single" w:sz="4" w:space="0" w:color="auto"/>
              <w:right w:val="nil"/>
            </w:tcBorders>
            <w:shd w:val="clear" w:color="auto" w:fill="auto"/>
            <w:vAlign w:val="center"/>
          </w:tcPr>
          <w:p w14:paraId="77649F50" w14:textId="77777777" w:rsidR="00162C67" w:rsidRPr="00E7599C" w:rsidRDefault="00162C67" w:rsidP="00162C67">
            <w:pPr>
              <w:ind w:hanging="105"/>
              <w:rPr>
                <w:rFonts w:ascii="Arial" w:hAnsi="Arial" w:cs="Arial"/>
                <w:sz w:val="15"/>
                <w:szCs w:val="15"/>
              </w:rPr>
            </w:pPr>
          </w:p>
        </w:tc>
        <w:tc>
          <w:tcPr>
            <w:tcW w:w="509" w:type="pct"/>
            <w:tcBorders>
              <w:top w:val="nil"/>
              <w:left w:val="nil"/>
              <w:bottom w:val="single" w:sz="4" w:space="0" w:color="auto"/>
              <w:right w:val="nil"/>
            </w:tcBorders>
            <w:shd w:val="clear" w:color="auto" w:fill="auto"/>
            <w:vAlign w:val="bottom"/>
          </w:tcPr>
          <w:p w14:paraId="6A40B2B3" w14:textId="77777777" w:rsidR="00162C67" w:rsidRPr="00072A93" w:rsidRDefault="00162C67" w:rsidP="009542E4">
            <w:pPr>
              <w:ind w:left="-150"/>
              <w:jc w:val="right"/>
              <w:rPr>
                <w:rFonts w:ascii="Arial" w:hAnsi="Arial" w:cs="Arial"/>
                <w:sz w:val="15"/>
                <w:szCs w:val="15"/>
              </w:rPr>
            </w:pPr>
          </w:p>
        </w:tc>
        <w:tc>
          <w:tcPr>
            <w:tcW w:w="518" w:type="pct"/>
            <w:tcBorders>
              <w:top w:val="nil"/>
              <w:left w:val="nil"/>
              <w:bottom w:val="single" w:sz="4" w:space="0" w:color="auto"/>
              <w:right w:val="nil"/>
            </w:tcBorders>
            <w:shd w:val="clear" w:color="auto" w:fill="auto"/>
            <w:vAlign w:val="bottom"/>
          </w:tcPr>
          <w:p w14:paraId="4F1479EF" w14:textId="77777777" w:rsidR="00162C67" w:rsidRPr="00072A93" w:rsidRDefault="00162C67" w:rsidP="009542E4">
            <w:pPr>
              <w:ind w:left="-150"/>
              <w:jc w:val="right"/>
              <w:rPr>
                <w:rFonts w:ascii="Arial" w:hAnsi="Arial" w:cs="Arial"/>
                <w:sz w:val="15"/>
                <w:szCs w:val="15"/>
              </w:rPr>
            </w:pPr>
          </w:p>
        </w:tc>
        <w:tc>
          <w:tcPr>
            <w:tcW w:w="386" w:type="pct"/>
            <w:tcBorders>
              <w:top w:val="nil"/>
              <w:left w:val="nil"/>
              <w:bottom w:val="single" w:sz="4" w:space="0" w:color="auto"/>
              <w:right w:val="nil"/>
            </w:tcBorders>
            <w:shd w:val="clear" w:color="auto" w:fill="auto"/>
            <w:vAlign w:val="bottom"/>
          </w:tcPr>
          <w:p w14:paraId="5F9697CB" w14:textId="77777777" w:rsidR="00162C67" w:rsidRPr="00072A93" w:rsidRDefault="00162C67" w:rsidP="009542E4">
            <w:pPr>
              <w:ind w:left="-150"/>
              <w:jc w:val="right"/>
              <w:rPr>
                <w:rFonts w:ascii="Arial" w:hAnsi="Arial" w:cs="Arial"/>
                <w:sz w:val="15"/>
                <w:szCs w:val="15"/>
              </w:rPr>
            </w:pPr>
          </w:p>
        </w:tc>
        <w:tc>
          <w:tcPr>
            <w:tcW w:w="416" w:type="pct"/>
            <w:tcBorders>
              <w:top w:val="nil"/>
              <w:left w:val="nil"/>
              <w:bottom w:val="single" w:sz="4" w:space="0" w:color="auto"/>
              <w:right w:val="nil"/>
            </w:tcBorders>
            <w:shd w:val="clear" w:color="auto" w:fill="auto"/>
            <w:vAlign w:val="bottom"/>
          </w:tcPr>
          <w:p w14:paraId="2F4A3C03" w14:textId="77777777" w:rsidR="00162C67" w:rsidRPr="00072A93" w:rsidRDefault="00162C67" w:rsidP="009542E4">
            <w:pPr>
              <w:ind w:left="-150"/>
              <w:jc w:val="right"/>
              <w:rPr>
                <w:rFonts w:ascii="Arial" w:hAnsi="Arial" w:cs="Arial"/>
                <w:sz w:val="15"/>
                <w:szCs w:val="15"/>
              </w:rPr>
            </w:pPr>
          </w:p>
        </w:tc>
        <w:tc>
          <w:tcPr>
            <w:tcW w:w="810" w:type="pct"/>
            <w:tcBorders>
              <w:top w:val="nil"/>
              <w:left w:val="nil"/>
              <w:bottom w:val="single" w:sz="4" w:space="0" w:color="auto"/>
              <w:right w:val="nil"/>
            </w:tcBorders>
            <w:shd w:val="clear" w:color="000000" w:fill="FFFFFF"/>
            <w:vAlign w:val="bottom"/>
          </w:tcPr>
          <w:p w14:paraId="4DECFCD5" w14:textId="77777777" w:rsidR="00162C67" w:rsidRPr="00B6711B" w:rsidRDefault="00162C67" w:rsidP="009542E4">
            <w:pPr>
              <w:ind w:left="-150"/>
              <w:jc w:val="right"/>
              <w:rPr>
                <w:rFonts w:ascii="Arial" w:hAnsi="Arial" w:cs="Arial"/>
                <w:sz w:val="15"/>
                <w:szCs w:val="15"/>
              </w:rPr>
            </w:pPr>
          </w:p>
        </w:tc>
        <w:tc>
          <w:tcPr>
            <w:tcW w:w="508" w:type="pct"/>
            <w:tcBorders>
              <w:top w:val="nil"/>
              <w:left w:val="nil"/>
              <w:bottom w:val="single" w:sz="4" w:space="0" w:color="auto"/>
              <w:right w:val="nil"/>
            </w:tcBorders>
            <w:shd w:val="clear" w:color="auto" w:fill="auto"/>
            <w:vAlign w:val="bottom"/>
          </w:tcPr>
          <w:p w14:paraId="17AC44A2" w14:textId="77777777" w:rsidR="00162C67" w:rsidRPr="00B6711B" w:rsidRDefault="00162C67" w:rsidP="009542E4">
            <w:pPr>
              <w:ind w:left="-150"/>
              <w:jc w:val="right"/>
              <w:rPr>
                <w:rFonts w:ascii="Arial" w:hAnsi="Arial" w:cs="Arial"/>
                <w:sz w:val="15"/>
                <w:szCs w:val="15"/>
              </w:rPr>
            </w:pPr>
          </w:p>
        </w:tc>
      </w:tr>
      <w:tr w:rsidR="00162C67" w:rsidRPr="00C47125" w14:paraId="6B3DAD8E" w14:textId="77777777" w:rsidTr="009542E4">
        <w:trPr>
          <w:trHeight w:val="20"/>
        </w:trPr>
        <w:tc>
          <w:tcPr>
            <w:tcW w:w="1853" w:type="pct"/>
            <w:tcBorders>
              <w:top w:val="single" w:sz="4" w:space="0" w:color="auto"/>
              <w:left w:val="nil"/>
              <w:bottom w:val="single" w:sz="8" w:space="0" w:color="000000"/>
              <w:right w:val="nil"/>
            </w:tcBorders>
            <w:shd w:val="clear" w:color="auto" w:fill="auto"/>
            <w:vAlign w:val="center"/>
            <w:hideMark/>
          </w:tcPr>
          <w:p w14:paraId="76A92C35" w14:textId="77777777" w:rsidR="00162C67" w:rsidRPr="00E7599C" w:rsidRDefault="00162C67" w:rsidP="00162C67">
            <w:pPr>
              <w:ind w:hanging="105"/>
              <w:rPr>
                <w:rFonts w:ascii="Arial" w:hAnsi="Arial" w:cs="Arial"/>
                <w:b/>
                <w:bCs/>
                <w:sz w:val="15"/>
                <w:szCs w:val="15"/>
              </w:rPr>
            </w:pPr>
            <w:proofErr w:type="spellStart"/>
            <w:r w:rsidRPr="00E7599C">
              <w:rPr>
                <w:rFonts w:ascii="Arial" w:hAnsi="Arial" w:cs="Arial"/>
                <w:b/>
                <w:bCs/>
                <w:sz w:val="15"/>
                <w:szCs w:val="15"/>
              </w:rPr>
              <w:t>Faaliyet</w:t>
            </w:r>
            <w:proofErr w:type="spellEnd"/>
            <w:r w:rsidRPr="00E7599C">
              <w:rPr>
                <w:rFonts w:ascii="Arial" w:hAnsi="Arial" w:cs="Arial"/>
                <w:b/>
                <w:bCs/>
                <w:sz w:val="15"/>
                <w:szCs w:val="15"/>
              </w:rPr>
              <w:t xml:space="preserve"> </w:t>
            </w:r>
            <w:proofErr w:type="spellStart"/>
            <w:r w:rsidRPr="00E7599C">
              <w:rPr>
                <w:rFonts w:ascii="Arial" w:hAnsi="Arial" w:cs="Arial"/>
                <w:b/>
                <w:bCs/>
                <w:sz w:val="15"/>
                <w:szCs w:val="15"/>
              </w:rPr>
              <w:t>Karı</w:t>
            </w:r>
            <w:proofErr w:type="spellEnd"/>
            <w:r w:rsidRPr="00E7599C">
              <w:rPr>
                <w:rFonts w:ascii="Arial" w:hAnsi="Arial" w:cs="Arial"/>
                <w:b/>
                <w:bCs/>
                <w:sz w:val="15"/>
                <w:szCs w:val="15"/>
              </w:rPr>
              <w:t>/</w:t>
            </w:r>
            <w:proofErr w:type="spellStart"/>
            <w:r w:rsidRPr="00E7599C">
              <w:rPr>
                <w:rFonts w:ascii="Arial" w:hAnsi="Arial" w:cs="Arial"/>
                <w:b/>
                <w:bCs/>
                <w:sz w:val="15"/>
                <w:szCs w:val="15"/>
              </w:rPr>
              <w:t>Zararı</w:t>
            </w:r>
            <w:proofErr w:type="spellEnd"/>
          </w:p>
        </w:tc>
        <w:tc>
          <w:tcPr>
            <w:tcW w:w="509" w:type="pct"/>
            <w:tcBorders>
              <w:top w:val="single" w:sz="4" w:space="0" w:color="auto"/>
              <w:left w:val="nil"/>
              <w:bottom w:val="single" w:sz="8" w:space="0" w:color="000000"/>
              <w:right w:val="nil"/>
            </w:tcBorders>
            <w:shd w:val="clear" w:color="auto" w:fill="auto"/>
            <w:vAlign w:val="bottom"/>
          </w:tcPr>
          <w:p w14:paraId="5311EFA1" w14:textId="7D383DF9" w:rsidR="00162C67" w:rsidRPr="00B6711B" w:rsidRDefault="00162C67" w:rsidP="009542E4">
            <w:pPr>
              <w:ind w:left="-150"/>
              <w:jc w:val="right"/>
              <w:rPr>
                <w:rFonts w:ascii="Arial" w:hAnsi="Arial" w:cs="Arial"/>
                <w:b/>
                <w:bCs/>
                <w:sz w:val="15"/>
                <w:szCs w:val="15"/>
              </w:rPr>
            </w:pPr>
            <w:r w:rsidRPr="00A77326">
              <w:rPr>
                <w:rFonts w:ascii="Arial" w:hAnsi="Arial" w:cs="Arial"/>
                <w:b/>
                <w:bCs/>
                <w:color w:val="000000"/>
                <w:sz w:val="15"/>
                <w:szCs w:val="15"/>
              </w:rPr>
              <w:t>1.142.245</w:t>
            </w:r>
          </w:p>
        </w:tc>
        <w:tc>
          <w:tcPr>
            <w:tcW w:w="518" w:type="pct"/>
            <w:tcBorders>
              <w:top w:val="single" w:sz="4" w:space="0" w:color="auto"/>
              <w:left w:val="nil"/>
              <w:bottom w:val="single" w:sz="8" w:space="0" w:color="000000"/>
              <w:right w:val="nil"/>
            </w:tcBorders>
            <w:shd w:val="clear" w:color="auto" w:fill="auto"/>
            <w:vAlign w:val="bottom"/>
          </w:tcPr>
          <w:p w14:paraId="7222CF6C" w14:textId="58002ED4" w:rsidR="00162C67" w:rsidRPr="00B6711B" w:rsidRDefault="00162C67" w:rsidP="009542E4">
            <w:pPr>
              <w:ind w:left="-150"/>
              <w:jc w:val="right"/>
              <w:rPr>
                <w:rFonts w:ascii="Arial" w:hAnsi="Arial" w:cs="Arial"/>
                <w:b/>
                <w:bCs/>
                <w:sz w:val="15"/>
                <w:szCs w:val="15"/>
              </w:rPr>
            </w:pPr>
            <w:r w:rsidRPr="00B6711B">
              <w:rPr>
                <w:rFonts w:ascii="Arial" w:hAnsi="Arial" w:cs="Arial"/>
                <w:b/>
                <w:bCs/>
                <w:color w:val="000000"/>
                <w:sz w:val="15"/>
                <w:szCs w:val="15"/>
              </w:rPr>
              <w:t>(20.62</w:t>
            </w:r>
            <w:r>
              <w:rPr>
                <w:rFonts w:ascii="Arial" w:hAnsi="Arial" w:cs="Arial"/>
                <w:b/>
                <w:bCs/>
                <w:color w:val="000000"/>
                <w:sz w:val="15"/>
                <w:szCs w:val="15"/>
              </w:rPr>
              <w:t>9</w:t>
            </w:r>
            <w:r w:rsidRPr="00B6711B">
              <w:rPr>
                <w:rFonts w:ascii="Arial" w:hAnsi="Arial" w:cs="Arial"/>
                <w:b/>
                <w:bCs/>
                <w:color w:val="000000"/>
                <w:sz w:val="15"/>
                <w:szCs w:val="15"/>
              </w:rPr>
              <w:t>)</w:t>
            </w:r>
          </w:p>
        </w:tc>
        <w:tc>
          <w:tcPr>
            <w:tcW w:w="386" w:type="pct"/>
            <w:tcBorders>
              <w:top w:val="single" w:sz="4" w:space="0" w:color="auto"/>
              <w:left w:val="nil"/>
              <w:bottom w:val="single" w:sz="8" w:space="0" w:color="000000"/>
              <w:right w:val="nil"/>
            </w:tcBorders>
            <w:shd w:val="clear" w:color="auto" w:fill="auto"/>
            <w:vAlign w:val="bottom"/>
          </w:tcPr>
          <w:p w14:paraId="3C7C5D91" w14:textId="1A115276" w:rsidR="00162C67" w:rsidRPr="00B6711B" w:rsidRDefault="00162C67" w:rsidP="009542E4">
            <w:pPr>
              <w:ind w:left="-150"/>
              <w:jc w:val="right"/>
              <w:rPr>
                <w:rFonts w:ascii="Arial" w:hAnsi="Arial" w:cs="Arial"/>
                <w:b/>
                <w:bCs/>
                <w:sz w:val="15"/>
                <w:szCs w:val="15"/>
              </w:rPr>
            </w:pPr>
            <w:r w:rsidRPr="00B6711B">
              <w:rPr>
                <w:rFonts w:ascii="Arial" w:hAnsi="Arial" w:cs="Arial"/>
                <w:b/>
                <w:bCs/>
                <w:color w:val="000000"/>
                <w:sz w:val="15"/>
                <w:szCs w:val="15"/>
              </w:rPr>
              <w:t>(2.63</w:t>
            </w:r>
            <w:r>
              <w:rPr>
                <w:rFonts w:ascii="Arial" w:hAnsi="Arial" w:cs="Arial"/>
                <w:b/>
                <w:bCs/>
                <w:color w:val="000000"/>
                <w:sz w:val="15"/>
                <w:szCs w:val="15"/>
              </w:rPr>
              <w:t>7</w:t>
            </w:r>
            <w:r w:rsidRPr="00B6711B">
              <w:rPr>
                <w:rFonts w:ascii="Arial" w:hAnsi="Arial" w:cs="Arial"/>
                <w:b/>
                <w:bCs/>
                <w:color w:val="000000"/>
                <w:sz w:val="15"/>
                <w:szCs w:val="15"/>
              </w:rPr>
              <w:t>)</w:t>
            </w:r>
          </w:p>
        </w:tc>
        <w:tc>
          <w:tcPr>
            <w:tcW w:w="416" w:type="pct"/>
            <w:tcBorders>
              <w:top w:val="single" w:sz="4" w:space="0" w:color="auto"/>
              <w:left w:val="nil"/>
              <w:bottom w:val="single" w:sz="8" w:space="0" w:color="000000"/>
              <w:right w:val="nil"/>
            </w:tcBorders>
            <w:shd w:val="clear" w:color="auto" w:fill="auto"/>
            <w:vAlign w:val="bottom"/>
          </w:tcPr>
          <w:p w14:paraId="0A1E5CEB" w14:textId="66AD9F52" w:rsidR="00162C67" w:rsidRPr="00B6711B" w:rsidRDefault="00162C67" w:rsidP="009542E4">
            <w:pPr>
              <w:ind w:left="-150"/>
              <w:jc w:val="right"/>
              <w:rPr>
                <w:rFonts w:ascii="Arial" w:hAnsi="Arial" w:cs="Arial"/>
                <w:b/>
                <w:bCs/>
                <w:sz w:val="15"/>
                <w:szCs w:val="15"/>
              </w:rPr>
            </w:pPr>
            <w:r w:rsidRPr="00B6711B">
              <w:rPr>
                <w:rFonts w:ascii="Arial" w:hAnsi="Arial" w:cs="Arial"/>
                <w:b/>
                <w:bCs/>
                <w:color w:val="000000"/>
                <w:sz w:val="15"/>
                <w:szCs w:val="15"/>
              </w:rPr>
              <w:t>4</w:t>
            </w:r>
            <w:r>
              <w:rPr>
                <w:rFonts w:ascii="Arial" w:hAnsi="Arial" w:cs="Arial"/>
                <w:b/>
                <w:bCs/>
                <w:color w:val="000000"/>
                <w:sz w:val="15"/>
                <w:szCs w:val="15"/>
              </w:rPr>
              <w:t>7</w:t>
            </w:r>
          </w:p>
        </w:tc>
        <w:tc>
          <w:tcPr>
            <w:tcW w:w="810" w:type="pct"/>
            <w:tcBorders>
              <w:top w:val="single" w:sz="4" w:space="0" w:color="auto"/>
              <w:left w:val="nil"/>
              <w:bottom w:val="single" w:sz="8" w:space="0" w:color="000000"/>
              <w:right w:val="nil"/>
            </w:tcBorders>
            <w:shd w:val="clear" w:color="000000" w:fill="FFFFFF"/>
            <w:vAlign w:val="bottom"/>
          </w:tcPr>
          <w:p w14:paraId="49DF63A9" w14:textId="19C27CE6" w:rsidR="00162C67" w:rsidRPr="00B6711B" w:rsidRDefault="00162C67" w:rsidP="009542E4">
            <w:pPr>
              <w:ind w:left="-150"/>
              <w:jc w:val="right"/>
              <w:rPr>
                <w:rFonts w:ascii="Arial" w:hAnsi="Arial" w:cs="Arial"/>
                <w:b/>
                <w:bCs/>
                <w:sz w:val="15"/>
                <w:szCs w:val="15"/>
              </w:rPr>
            </w:pPr>
            <w:r w:rsidRPr="00A77326">
              <w:rPr>
                <w:rFonts w:ascii="Arial" w:hAnsi="Arial" w:cs="Arial"/>
                <w:b/>
                <w:bCs/>
                <w:color w:val="000000"/>
                <w:sz w:val="15"/>
                <w:szCs w:val="15"/>
              </w:rPr>
              <w:t>7.613</w:t>
            </w:r>
          </w:p>
        </w:tc>
        <w:tc>
          <w:tcPr>
            <w:tcW w:w="508" w:type="pct"/>
            <w:tcBorders>
              <w:top w:val="single" w:sz="4" w:space="0" w:color="auto"/>
              <w:left w:val="nil"/>
              <w:bottom w:val="single" w:sz="8" w:space="0" w:color="000000"/>
              <w:right w:val="nil"/>
            </w:tcBorders>
            <w:shd w:val="clear" w:color="auto" w:fill="auto"/>
            <w:vAlign w:val="bottom"/>
          </w:tcPr>
          <w:p w14:paraId="19FF1E64" w14:textId="1E63C6AF" w:rsidR="00162C67" w:rsidRPr="00B6711B" w:rsidRDefault="00162C67" w:rsidP="009542E4">
            <w:pPr>
              <w:ind w:left="-150"/>
              <w:jc w:val="right"/>
              <w:rPr>
                <w:rFonts w:ascii="Arial" w:hAnsi="Arial" w:cs="Arial"/>
                <w:b/>
                <w:bCs/>
                <w:sz w:val="15"/>
                <w:szCs w:val="15"/>
              </w:rPr>
            </w:pPr>
            <w:r w:rsidRPr="00B6711B">
              <w:rPr>
                <w:rFonts w:ascii="Arial" w:hAnsi="Arial" w:cs="Arial"/>
                <w:b/>
                <w:bCs/>
                <w:color w:val="000000"/>
                <w:sz w:val="15"/>
                <w:szCs w:val="15"/>
              </w:rPr>
              <w:t>1.126.639</w:t>
            </w:r>
          </w:p>
        </w:tc>
      </w:tr>
      <w:tr w:rsidR="00162C67" w:rsidRPr="00C47125" w14:paraId="02E7190D" w14:textId="77777777" w:rsidTr="009542E4">
        <w:trPr>
          <w:trHeight w:val="20"/>
        </w:trPr>
        <w:tc>
          <w:tcPr>
            <w:tcW w:w="1853" w:type="pct"/>
            <w:tcBorders>
              <w:top w:val="nil"/>
              <w:left w:val="nil"/>
              <w:right w:val="nil"/>
            </w:tcBorders>
            <w:shd w:val="clear" w:color="auto" w:fill="auto"/>
            <w:vAlign w:val="center"/>
          </w:tcPr>
          <w:p w14:paraId="38380883" w14:textId="77777777" w:rsidR="00162C67" w:rsidRPr="00E7599C" w:rsidRDefault="00162C67" w:rsidP="00162C67">
            <w:pPr>
              <w:ind w:hanging="105"/>
              <w:rPr>
                <w:rFonts w:ascii="Arial" w:hAnsi="Arial" w:cs="Arial"/>
                <w:b/>
                <w:bCs/>
                <w:sz w:val="15"/>
                <w:szCs w:val="15"/>
              </w:rPr>
            </w:pPr>
          </w:p>
        </w:tc>
        <w:tc>
          <w:tcPr>
            <w:tcW w:w="509" w:type="pct"/>
            <w:tcBorders>
              <w:top w:val="nil"/>
              <w:left w:val="nil"/>
              <w:right w:val="nil"/>
            </w:tcBorders>
            <w:shd w:val="clear" w:color="auto" w:fill="auto"/>
            <w:vAlign w:val="bottom"/>
          </w:tcPr>
          <w:p w14:paraId="58AB6108" w14:textId="77777777" w:rsidR="00162C67" w:rsidRPr="00072A93" w:rsidRDefault="00162C67" w:rsidP="009542E4">
            <w:pPr>
              <w:ind w:left="-150"/>
              <w:jc w:val="right"/>
              <w:rPr>
                <w:rFonts w:ascii="Arial" w:hAnsi="Arial" w:cs="Arial"/>
                <w:b/>
                <w:bCs/>
                <w:sz w:val="15"/>
                <w:szCs w:val="15"/>
              </w:rPr>
            </w:pPr>
          </w:p>
        </w:tc>
        <w:tc>
          <w:tcPr>
            <w:tcW w:w="518" w:type="pct"/>
            <w:tcBorders>
              <w:top w:val="nil"/>
              <w:left w:val="nil"/>
              <w:right w:val="nil"/>
            </w:tcBorders>
            <w:shd w:val="clear" w:color="auto" w:fill="auto"/>
            <w:vAlign w:val="bottom"/>
          </w:tcPr>
          <w:p w14:paraId="41B648C5" w14:textId="77777777" w:rsidR="00162C67" w:rsidRPr="00072A93" w:rsidRDefault="00162C67" w:rsidP="009542E4">
            <w:pPr>
              <w:ind w:left="-150"/>
              <w:jc w:val="right"/>
              <w:rPr>
                <w:rFonts w:ascii="Arial" w:hAnsi="Arial" w:cs="Arial"/>
                <w:b/>
                <w:bCs/>
                <w:sz w:val="15"/>
                <w:szCs w:val="15"/>
              </w:rPr>
            </w:pPr>
          </w:p>
        </w:tc>
        <w:tc>
          <w:tcPr>
            <w:tcW w:w="386" w:type="pct"/>
            <w:tcBorders>
              <w:top w:val="nil"/>
              <w:left w:val="nil"/>
              <w:right w:val="nil"/>
            </w:tcBorders>
            <w:shd w:val="clear" w:color="auto" w:fill="auto"/>
            <w:vAlign w:val="bottom"/>
          </w:tcPr>
          <w:p w14:paraId="091297BE" w14:textId="77777777" w:rsidR="00162C67" w:rsidRPr="00072A93" w:rsidRDefault="00162C67" w:rsidP="009542E4">
            <w:pPr>
              <w:ind w:left="-150"/>
              <w:jc w:val="right"/>
              <w:rPr>
                <w:rFonts w:ascii="Arial" w:hAnsi="Arial" w:cs="Arial"/>
                <w:b/>
                <w:bCs/>
                <w:sz w:val="15"/>
                <w:szCs w:val="15"/>
              </w:rPr>
            </w:pPr>
          </w:p>
        </w:tc>
        <w:tc>
          <w:tcPr>
            <w:tcW w:w="416" w:type="pct"/>
            <w:tcBorders>
              <w:top w:val="nil"/>
              <w:left w:val="nil"/>
              <w:right w:val="nil"/>
            </w:tcBorders>
            <w:shd w:val="clear" w:color="auto" w:fill="auto"/>
            <w:vAlign w:val="bottom"/>
          </w:tcPr>
          <w:p w14:paraId="29541643" w14:textId="77777777" w:rsidR="00162C67" w:rsidRPr="00072A93" w:rsidRDefault="00162C67" w:rsidP="009542E4">
            <w:pPr>
              <w:ind w:left="-150"/>
              <w:jc w:val="right"/>
              <w:rPr>
                <w:rFonts w:ascii="Arial" w:hAnsi="Arial" w:cs="Arial"/>
                <w:b/>
                <w:bCs/>
                <w:sz w:val="15"/>
                <w:szCs w:val="15"/>
              </w:rPr>
            </w:pPr>
          </w:p>
        </w:tc>
        <w:tc>
          <w:tcPr>
            <w:tcW w:w="810" w:type="pct"/>
            <w:tcBorders>
              <w:top w:val="nil"/>
              <w:left w:val="nil"/>
              <w:right w:val="nil"/>
            </w:tcBorders>
            <w:shd w:val="clear" w:color="000000" w:fill="FFFFFF"/>
            <w:vAlign w:val="bottom"/>
          </w:tcPr>
          <w:p w14:paraId="19E6D1B3" w14:textId="77777777" w:rsidR="00162C67" w:rsidRPr="00B6711B" w:rsidRDefault="00162C67" w:rsidP="009542E4">
            <w:pPr>
              <w:ind w:left="-150"/>
              <w:jc w:val="right"/>
              <w:rPr>
                <w:rFonts w:ascii="Arial" w:hAnsi="Arial" w:cs="Arial"/>
                <w:b/>
                <w:bCs/>
                <w:sz w:val="15"/>
                <w:szCs w:val="15"/>
              </w:rPr>
            </w:pPr>
          </w:p>
        </w:tc>
        <w:tc>
          <w:tcPr>
            <w:tcW w:w="508" w:type="pct"/>
            <w:tcBorders>
              <w:top w:val="nil"/>
              <w:left w:val="nil"/>
              <w:right w:val="nil"/>
            </w:tcBorders>
            <w:shd w:val="clear" w:color="auto" w:fill="auto"/>
            <w:vAlign w:val="bottom"/>
          </w:tcPr>
          <w:p w14:paraId="47076CD6" w14:textId="77777777" w:rsidR="00162C67" w:rsidRPr="00B6711B" w:rsidRDefault="00162C67" w:rsidP="009542E4">
            <w:pPr>
              <w:ind w:left="-150"/>
              <w:jc w:val="right"/>
              <w:rPr>
                <w:rFonts w:ascii="Arial" w:hAnsi="Arial" w:cs="Arial"/>
                <w:b/>
                <w:bCs/>
                <w:sz w:val="15"/>
                <w:szCs w:val="15"/>
              </w:rPr>
            </w:pPr>
          </w:p>
        </w:tc>
      </w:tr>
      <w:tr w:rsidR="00162C67" w:rsidRPr="00C47125" w14:paraId="74DF385E" w14:textId="77777777" w:rsidTr="009542E4">
        <w:trPr>
          <w:trHeight w:val="20"/>
        </w:trPr>
        <w:tc>
          <w:tcPr>
            <w:tcW w:w="1853" w:type="pct"/>
            <w:tcBorders>
              <w:top w:val="nil"/>
              <w:left w:val="nil"/>
              <w:bottom w:val="nil"/>
              <w:right w:val="nil"/>
            </w:tcBorders>
            <w:shd w:val="clear" w:color="auto" w:fill="auto"/>
            <w:vAlign w:val="center"/>
            <w:hideMark/>
          </w:tcPr>
          <w:p w14:paraId="76B8A9E3" w14:textId="77777777" w:rsidR="00162C67" w:rsidRPr="00E7599C" w:rsidRDefault="00162C67" w:rsidP="00162C67">
            <w:pPr>
              <w:ind w:hanging="105"/>
              <w:rPr>
                <w:rFonts w:ascii="Arial" w:hAnsi="Arial" w:cs="Arial"/>
                <w:sz w:val="15"/>
                <w:szCs w:val="15"/>
              </w:rPr>
            </w:pPr>
            <w:proofErr w:type="spellStart"/>
            <w:r w:rsidRPr="00E7599C">
              <w:rPr>
                <w:rFonts w:ascii="Arial" w:hAnsi="Arial" w:cs="Arial"/>
                <w:sz w:val="15"/>
                <w:szCs w:val="15"/>
              </w:rPr>
              <w:t>Yatırım</w:t>
            </w:r>
            <w:proofErr w:type="spellEnd"/>
            <w:r w:rsidRPr="00E7599C">
              <w:rPr>
                <w:rFonts w:ascii="Arial" w:hAnsi="Arial" w:cs="Arial"/>
                <w:sz w:val="15"/>
                <w:szCs w:val="15"/>
              </w:rPr>
              <w:t xml:space="preserve"> </w:t>
            </w:r>
            <w:proofErr w:type="spellStart"/>
            <w:r w:rsidRPr="00E7599C">
              <w:rPr>
                <w:rFonts w:ascii="Arial" w:hAnsi="Arial" w:cs="Arial"/>
                <w:sz w:val="15"/>
                <w:szCs w:val="15"/>
              </w:rPr>
              <w:t>Faaliyetlerinden</w:t>
            </w:r>
            <w:proofErr w:type="spellEnd"/>
            <w:r w:rsidRPr="00E7599C">
              <w:rPr>
                <w:rFonts w:ascii="Arial" w:hAnsi="Arial" w:cs="Arial"/>
                <w:sz w:val="15"/>
                <w:szCs w:val="15"/>
              </w:rPr>
              <w:t xml:space="preserve"> </w:t>
            </w:r>
            <w:proofErr w:type="spellStart"/>
            <w:r w:rsidRPr="00E7599C">
              <w:rPr>
                <w:rFonts w:ascii="Arial" w:hAnsi="Arial" w:cs="Arial"/>
                <w:sz w:val="15"/>
                <w:szCs w:val="15"/>
              </w:rPr>
              <w:t>Gelirler</w:t>
            </w:r>
            <w:proofErr w:type="spellEnd"/>
            <w:r w:rsidRPr="00E7599C">
              <w:rPr>
                <w:rFonts w:ascii="Arial" w:hAnsi="Arial" w:cs="Arial"/>
                <w:sz w:val="15"/>
                <w:szCs w:val="15"/>
              </w:rPr>
              <w:t xml:space="preserve"> / </w:t>
            </w:r>
            <w:proofErr w:type="spellStart"/>
            <w:r w:rsidRPr="00E7599C">
              <w:rPr>
                <w:rFonts w:ascii="Arial" w:hAnsi="Arial" w:cs="Arial"/>
                <w:sz w:val="15"/>
                <w:szCs w:val="15"/>
              </w:rPr>
              <w:t>Giderler</w:t>
            </w:r>
            <w:proofErr w:type="spellEnd"/>
            <w:r w:rsidRPr="00E7599C">
              <w:rPr>
                <w:rFonts w:ascii="Arial" w:hAnsi="Arial" w:cs="Arial"/>
                <w:sz w:val="15"/>
                <w:szCs w:val="15"/>
              </w:rPr>
              <w:t xml:space="preserve"> (-) net</w:t>
            </w:r>
          </w:p>
        </w:tc>
        <w:tc>
          <w:tcPr>
            <w:tcW w:w="509" w:type="pct"/>
            <w:tcBorders>
              <w:top w:val="nil"/>
              <w:left w:val="nil"/>
              <w:bottom w:val="nil"/>
              <w:right w:val="nil"/>
            </w:tcBorders>
            <w:shd w:val="clear" w:color="auto" w:fill="auto"/>
            <w:vAlign w:val="bottom"/>
          </w:tcPr>
          <w:p w14:paraId="255A6314" w14:textId="4EB6C237" w:rsidR="00162C67" w:rsidRPr="00072A93" w:rsidRDefault="00162C67" w:rsidP="009542E4">
            <w:pPr>
              <w:ind w:left="-150"/>
              <w:jc w:val="right"/>
              <w:rPr>
                <w:rFonts w:ascii="Arial" w:hAnsi="Arial" w:cs="Arial"/>
                <w:sz w:val="15"/>
                <w:szCs w:val="15"/>
              </w:rPr>
            </w:pPr>
            <w:r w:rsidRPr="00904D57">
              <w:rPr>
                <w:rFonts w:ascii="Arial" w:hAnsi="Arial" w:cs="Arial"/>
                <w:color w:val="000000"/>
                <w:sz w:val="15"/>
                <w:szCs w:val="15"/>
              </w:rPr>
              <w:t>1.122.174</w:t>
            </w:r>
          </w:p>
        </w:tc>
        <w:tc>
          <w:tcPr>
            <w:tcW w:w="518" w:type="pct"/>
            <w:tcBorders>
              <w:top w:val="nil"/>
              <w:left w:val="nil"/>
              <w:bottom w:val="nil"/>
              <w:right w:val="nil"/>
            </w:tcBorders>
            <w:shd w:val="clear" w:color="auto" w:fill="auto"/>
            <w:vAlign w:val="bottom"/>
          </w:tcPr>
          <w:p w14:paraId="1797B92E" w14:textId="74C9FABE" w:rsidR="00162C67" w:rsidRPr="00072A93" w:rsidRDefault="00162C67" w:rsidP="009542E4">
            <w:pPr>
              <w:ind w:left="-150"/>
              <w:jc w:val="right"/>
              <w:rPr>
                <w:rFonts w:ascii="Arial" w:hAnsi="Arial" w:cs="Arial"/>
                <w:sz w:val="15"/>
                <w:szCs w:val="15"/>
              </w:rPr>
            </w:pPr>
            <w:r w:rsidRPr="00072A93">
              <w:rPr>
                <w:rFonts w:ascii="Arial" w:hAnsi="Arial" w:cs="Arial"/>
                <w:color w:val="000000"/>
                <w:sz w:val="15"/>
                <w:szCs w:val="15"/>
              </w:rPr>
              <w:t>(142.983)</w:t>
            </w:r>
          </w:p>
        </w:tc>
        <w:tc>
          <w:tcPr>
            <w:tcW w:w="386" w:type="pct"/>
            <w:tcBorders>
              <w:top w:val="nil"/>
              <w:left w:val="nil"/>
              <w:bottom w:val="nil"/>
              <w:right w:val="nil"/>
            </w:tcBorders>
            <w:shd w:val="clear" w:color="auto" w:fill="auto"/>
            <w:vAlign w:val="bottom"/>
          </w:tcPr>
          <w:p w14:paraId="32A7D50E" w14:textId="03A53CB2" w:rsidR="00162C67" w:rsidRPr="00072A93" w:rsidRDefault="00162C67" w:rsidP="009542E4">
            <w:pPr>
              <w:ind w:left="-150"/>
              <w:jc w:val="right"/>
              <w:rPr>
                <w:rFonts w:ascii="Arial" w:hAnsi="Arial" w:cs="Arial"/>
                <w:sz w:val="15"/>
                <w:szCs w:val="15"/>
              </w:rPr>
            </w:pPr>
            <w:r w:rsidRPr="00072A93">
              <w:rPr>
                <w:rFonts w:ascii="Arial" w:hAnsi="Arial" w:cs="Arial"/>
                <w:color w:val="000000"/>
                <w:sz w:val="15"/>
                <w:szCs w:val="15"/>
              </w:rPr>
              <w:t>2.9</w:t>
            </w:r>
            <w:r>
              <w:rPr>
                <w:rFonts w:ascii="Arial" w:hAnsi="Arial" w:cs="Arial"/>
                <w:color w:val="000000"/>
                <w:sz w:val="15"/>
                <w:szCs w:val="15"/>
              </w:rPr>
              <w:t>69</w:t>
            </w:r>
          </w:p>
        </w:tc>
        <w:tc>
          <w:tcPr>
            <w:tcW w:w="416" w:type="pct"/>
            <w:tcBorders>
              <w:top w:val="nil"/>
              <w:left w:val="nil"/>
              <w:bottom w:val="nil"/>
              <w:right w:val="nil"/>
            </w:tcBorders>
            <w:shd w:val="clear" w:color="auto" w:fill="auto"/>
            <w:vAlign w:val="bottom"/>
          </w:tcPr>
          <w:p w14:paraId="6BA54E87" w14:textId="6C13107E" w:rsidR="00162C67" w:rsidRPr="00072A93" w:rsidRDefault="00162C67" w:rsidP="009542E4">
            <w:pPr>
              <w:ind w:left="-150"/>
              <w:jc w:val="right"/>
              <w:rPr>
                <w:rFonts w:ascii="Arial" w:hAnsi="Arial" w:cs="Arial"/>
                <w:sz w:val="15"/>
                <w:szCs w:val="15"/>
              </w:rPr>
            </w:pPr>
            <w:r w:rsidRPr="00072A93">
              <w:rPr>
                <w:rFonts w:ascii="Arial" w:hAnsi="Arial" w:cs="Arial"/>
                <w:color w:val="000000"/>
                <w:sz w:val="15"/>
                <w:szCs w:val="15"/>
              </w:rPr>
              <w:t>18.994</w:t>
            </w:r>
          </w:p>
        </w:tc>
        <w:tc>
          <w:tcPr>
            <w:tcW w:w="810" w:type="pct"/>
            <w:tcBorders>
              <w:top w:val="nil"/>
              <w:left w:val="nil"/>
              <w:bottom w:val="nil"/>
              <w:right w:val="nil"/>
            </w:tcBorders>
            <w:shd w:val="clear" w:color="000000" w:fill="FFFFFF"/>
            <w:vAlign w:val="bottom"/>
          </w:tcPr>
          <w:p w14:paraId="3FC28615" w14:textId="7998C5A4" w:rsidR="00162C67" w:rsidRPr="00B6711B" w:rsidRDefault="00162C67" w:rsidP="009542E4">
            <w:pPr>
              <w:ind w:left="-150"/>
              <w:jc w:val="right"/>
              <w:rPr>
                <w:rFonts w:ascii="Arial" w:hAnsi="Arial" w:cs="Arial"/>
                <w:sz w:val="15"/>
                <w:szCs w:val="15"/>
              </w:rPr>
            </w:pPr>
            <w:r w:rsidRPr="001E0A68">
              <w:rPr>
                <w:rFonts w:ascii="Arial" w:hAnsi="Arial" w:cs="Arial"/>
                <w:color w:val="000000"/>
                <w:sz w:val="15"/>
                <w:szCs w:val="15"/>
              </w:rPr>
              <w:t>(48.611)</w:t>
            </w:r>
          </w:p>
        </w:tc>
        <w:tc>
          <w:tcPr>
            <w:tcW w:w="508" w:type="pct"/>
            <w:tcBorders>
              <w:top w:val="nil"/>
              <w:left w:val="nil"/>
              <w:bottom w:val="nil"/>
              <w:right w:val="nil"/>
            </w:tcBorders>
            <w:shd w:val="clear" w:color="auto" w:fill="auto"/>
            <w:vAlign w:val="bottom"/>
          </w:tcPr>
          <w:p w14:paraId="249EA2FB" w14:textId="1EC01818" w:rsidR="00162C67" w:rsidRPr="00B6711B" w:rsidRDefault="00162C67" w:rsidP="009542E4">
            <w:pPr>
              <w:ind w:left="-150"/>
              <w:jc w:val="right"/>
              <w:rPr>
                <w:rFonts w:ascii="Arial" w:hAnsi="Arial" w:cs="Arial"/>
                <w:sz w:val="15"/>
                <w:szCs w:val="15"/>
              </w:rPr>
            </w:pPr>
            <w:r w:rsidRPr="00904D57">
              <w:rPr>
                <w:rFonts w:ascii="Arial" w:hAnsi="Arial" w:cs="Arial"/>
                <w:color w:val="000000"/>
                <w:sz w:val="15"/>
                <w:szCs w:val="15"/>
              </w:rPr>
              <w:t>952.54</w:t>
            </w:r>
            <w:r>
              <w:rPr>
                <w:rFonts w:ascii="Arial" w:hAnsi="Arial" w:cs="Arial"/>
                <w:color w:val="000000"/>
                <w:sz w:val="15"/>
                <w:szCs w:val="15"/>
              </w:rPr>
              <w:t>3</w:t>
            </w:r>
          </w:p>
        </w:tc>
      </w:tr>
      <w:tr w:rsidR="00162C67" w:rsidRPr="00C47125" w14:paraId="6D5A71FA" w14:textId="77777777" w:rsidTr="009542E4">
        <w:trPr>
          <w:trHeight w:val="20"/>
        </w:trPr>
        <w:tc>
          <w:tcPr>
            <w:tcW w:w="1853" w:type="pct"/>
            <w:tcBorders>
              <w:top w:val="nil"/>
              <w:left w:val="nil"/>
              <w:bottom w:val="nil"/>
              <w:right w:val="nil"/>
            </w:tcBorders>
            <w:shd w:val="clear" w:color="auto" w:fill="auto"/>
            <w:vAlign w:val="center"/>
            <w:hideMark/>
          </w:tcPr>
          <w:p w14:paraId="32826F67" w14:textId="77777777" w:rsidR="00162C67" w:rsidRPr="00E7599C" w:rsidRDefault="00162C67" w:rsidP="00162C67">
            <w:pPr>
              <w:ind w:hanging="105"/>
              <w:rPr>
                <w:rFonts w:ascii="Arial" w:hAnsi="Arial" w:cs="Arial"/>
                <w:sz w:val="15"/>
                <w:szCs w:val="15"/>
              </w:rPr>
            </w:pPr>
            <w:proofErr w:type="spellStart"/>
            <w:r w:rsidRPr="00E7599C">
              <w:rPr>
                <w:rFonts w:ascii="Arial" w:hAnsi="Arial" w:cs="Arial"/>
                <w:sz w:val="15"/>
                <w:szCs w:val="15"/>
              </w:rPr>
              <w:t>Finansman</w:t>
            </w:r>
            <w:proofErr w:type="spellEnd"/>
            <w:r w:rsidRPr="00E7599C">
              <w:rPr>
                <w:rFonts w:ascii="Arial" w:hAnsi="Arial" w:cs="Arial"/>
                <w:sz w:val="15"/>
                <w:szCs w:val="15"/>
              </w:rPr>
              <w:t xml:space="preserve"> </w:t>
            </w:r>
            <w:proofErr w:type="spellStart"/>
            <w:r w:rsidRPr="00E7599C">
              <w:rPr>
                <w:rFonts w:ascii="Arial" w:hAnsi="Arial" w:cs="Arial"/>
                <w:sz w:val="15"/>
                <w:szCs w:val="15"/>
              </w:rPr>
              <w:t>Gelirleri</w:t>
            </w:r>
            <w:proofErr w:type="spellEnd"/>
          </w:p>
        </w:tc>
        <w:tc>
          <w:tcPr>
            <w:tcW w:w="509" w:type="pct"/>
            <w:tcBorders>
              <w:top w:val="nil"/>
              <w:left w:val="nil"/>
              <w:bottom w:val="nil"/>
              <w:right w:val="nil"/>
            </w:tcBorders>
            <w:shd w:val="clear" w:color="auto" w:fill="auto"/>
            <w:vAlign w:val="bottom"/>
          </w:tcPr>
          <w:p w14:paraId="50F882A1" w14:textId="0D3429BF" w:rsidR="00162C67" w:rsidRPr="00072A93" w:rsidRDefault="00162C67" w:rsidP="009542E4">
            <w:pPr>
              <w:ind w:left="-150"/>
              <w:jc w:val="right"/>
              <w:rPr>
                <w:rFonts w:ascii="Arial" w:hAnsi="Arial" w:cs="Arial"/>
                <w:sz w:val="15"/>
                <w:szCs w:val="15"/>
              </w:rPr>
            </w:pPr>
            <w:r w:rsidRPr="00072A93">
              <w:rPr>
                <w:rFonts w:ascii="Arial" w:hAnsi="Arial" w:cs="Arial"/>
                <w:color w:val="000000"/>
                <w:sz w:val="15"/>
                <w:szCs w:val="15"/>
              </w:rPr>
              <w:t>13.709</w:t>
            </w:r>
          </w:p>
        </w:tc>
        <w:tc>
          <w:tcPr>
            <w:tcW w:w="518" w:type="pct"/>
            <w:tcBorders>
              <w:top w:val="nil"/>
              <w:left w:val="nil"/>
              <w:bottom w:val="nil"/>
              <w:right w:val="nil"/>
            </w:tcBorders>
            <w:shd w:val="clear" w:color="auto" w:fill="auto"/>
            <w:vAlign w:val="bottom"/>
          </w:tcPr>
          <w:p w14:paraId="68B84DE0" w14:textId="122B8FBF" w:rsidR="00162C67" w:rsidRPr="00072A93" w:rsidRDefault="00162C67" w:rsidP="009542E4">
            <w:pPr>
              <w:ind w:left="-150"/>
              <w:jc w:val="right"/>
              <w:rPr>
                <w:rFonts w:ascii="Arial" w:hAnsi="Arial" w:cs="Arial"/>
                <w:sz w:val="15"/>
                <w:szCs w:val="15"/>
              </w:rPr>
            </w:pPr>
            <w:r w:rsidRPr="00072A93">
              <w:rPr>
                <w:rFonts w:ascii="Arial" w:hAnsi="Arial" w:cs="Arial"/>
                <w:color w:val="000000"/>
                <w:sz w:val="15"/>
                <w:szCs w:val="15"/>
              </w:rPr>
              <w:t>-</w:t>
            </w:r>
          </w:p>
        </w:tc>
        <w:tc>
          <w:tcPr>
            <w:tcW w:w="386" w:type="pct"/>
            <w:tcBorders>
              <w:top w:val="nil"/>
              <w:left w:val="nil"/>
              <w:bottom w:val="nil"/>
              <w:right w:val="nil"/>
            </w:tcBorders>
            <w:shd w:val="clear" w:color="auto" w:fill="auto"/>
            <w:vAlign w:val="bottom"/>
          </w:tcPr>
          <w:p w14:paraId="01908017" w14:textId="38EC636A" w:rsidR="00162C67" w:rsidRPr="00072A93" w:rsidRDefault="00162C67" w:rsidP="009542E4">
            <w:pPr>
              <w:ind w:left="-150"/>
              <w:jc w:val="right"/>
              <w:rPr>
                <w:rFonts w:ascii="Arial" w:hAnsi="Arial" w:cs="Arial"/>
                <w:sz w:val="15"/>
                <w:szCs w:val="15"/>
              </w:rPr>
            </w:pPr>
            <w:r w:rsidRPr="00072A93">
              <w:rPr>
                <w:rFonts w:ascii="Arial" w:hAnsi="Arial" w:cs="Arial"/>
                <w:color w:val="000000"/>
                <w:sz w:val="15"/>
                <w:szCs w:val="15"/>
              </w:rPr>
              <w:t>-</w:t>
            </w:r>
          </w:p>
        </w:tc>
        <w:tc>
          <w:tcPr>
            <w:tcW w:w="416" w:type="pct"/>
            <w:tcBorders>
              <w:top w:val="nil"/>
              <w:left w:val="nil"/>
              <w:bottom w:val="nil"/>
              <w:right w:val="nil"/>
            </w:tcBorders>
            <w:shd w:val="clear" w:color="auto" w:fill="auto"/>
            <w:vAlign w:val="bottom"/>
          </w:tcPr>
          <w:p w14:paraId="1F8EB38C" w14:textId="4C4E4D10" w:rsidR="00162C67" w:rsidRPr="00072A93" w:rsidRDefault="00162C67" w:rsidP="009542E4">
            <w:pPr>
              <w:ind w:left="-150"/>
              <w:jc w:val="right"/>
              <w:rPr>
                <w:rFonts w:ascii="Arial" w:hAnsi="Arial" w:cs="Arial"/>
                <w:sz w:val="15"/>
                <w:szCs w:val="15"/>
              </w:rPr>
            </w:pPr>
            <w:r w:rsidRPr="00072A93">
              <w:rPr>
                <w:rFonts w:ascii="Arial" w:hAnsi="Arial" w:cs="Arial"/>
                <w:color w:val="000000"/>
                <w:sz w:val="15"/>
                <w:szCs w:val="15"/>
              </w:rPr>
              <w:t>-</w:t>
            </w:r>
          </w:p>
        </w:tc>
        <w:tc>
          <w:tcPr>
            <w:tcW w:w="810" w:type="pct"/>
            <w:tcBorders>
              <w:top w:val="nil"/>
              <w:left w:val="nil"/>
              <w:bottom w:val="nil"/>
              <w:right w:val="nil"/>
            </w:tcBorders>
            <w:shd w:val="clear" w:color="000000" w:fill="FFFFFF"/>
            <w:vAlign w:val="bottom"/>
          </w:tcPr>
          <w:p w14:paraId="408AB663" w14:textId="72EF471C" w:rsidR="00162C67" w:rsidRPr="00B6711B" w:rsidRDefault="00162C67" w:rsidP="009542E4">
            <w:pPr>
              <w:ind w:left="-150"/>
              <w:jc w:val="right"/>
              <w:rPr>
                <w:rFonts w:ascii="Arial" w:hAnsi="Arial" w:cs="Arial"/>
                <w:sz w:val="15"/>
                <w:szCs w:val="15"/>
              </w:rPr>
            </w:pPr>
            <w:r w:rsidRPr="00B6711B">
              <w:rPr>
                <w:rFonts w:ascii="Arial" w:hAnsi="Arial" w:cs="Arial"/>
                <w:color w:val="000000"/>
                <w:sz w:val="15"/>
                <w:szCs w:val="15"/>
              </w:rPr>
              <w:t>(13.709)</w:t>
            </w:r>
          </w:p>
        </w:tc>
        <w:tc>
          <w:tcPr>
            <w:tcW w:w="508" w:type="pct"/>
            <w:tcBorders>
              <w:top w:val="nil"/>
              <w:left w:val="nil"/>
              <w:bottom w:val="nil"/>
              <w:right w:val="nil"/>
            </w:tcBorders>
            <w:shd w:val="clear" w:color="auto" w:fill="auto"/>
            <w:vAlign w:val="bottom"/>
          </w:tcPr>
          <w:p w14:paraId="2483BF9B" w14:textId="6087F761" w:rsidR="00162C67" w:rsidRPr="00B6711B" w:rsidRDefault="00162C67" w:rsidP="009542E4">
            <w:pPr>
              <w:ind w:left="-150"/>
              <w:jc w:val="right"/>
              <w:rPr>
                <w:rFonts w:ascii="Arial" w:hAnsi="Arial" w:cs="Arial"/>
                <w:sz w:val="15"/>
                <w:szCs w:val="15"/>
              </w:rPr>
            </w:pPr>
            <w:r>
              <w:rPr>
                <w:rFonts w:ascii="Arial" w:hAnsi="Arial" w:cs="Arial"/>
                <w:color w:val="000000"/>
                <w:sz w:val="15"/>
                <w:szCs w:val="15"/>
              </w:rPr>
              <w:t>-</w:t>
            </w:r>
          </w:p>
        </w:tc>
      </w:tr>
      <w:tr w:rsidR="00162C67" w:rsidRPr="00C47125" w14:paraId="55456735" w14:textId="77777777" w:rsidTr="009542E4">
        <w:trPr>
          <w:trHeight w:val="20"/>
        </w:trPr>
        <w:tc>
          <w:tcPr>
            <w:tcW w:w="1853" w:type="pct"/>
            <w:tcBorders>
              <w:top w:val="nil"/>
              <w:left w:val="nil"/>
              <w:bottom w:val="nil"/>
              <w:right w:val="nil"/>
            </w:tcBorders>
            <w:shd w:val="clear" w:color="auto" w:fill="auto"/>
            <w:vAlign w:val="center"/>
            <w:hideMark/>
          </w:tcPr>
          <w:p w14:paraId="41D36766" w14:textId="77777777" w:rsidR="00162C67" w:rsidRPr="00E7599C" w:rsidRDefault="00162C67" w:rsidP="00162C67">
            <w:pPr>
              <w:ind w:hanging="105"/>
              <w:rPr>
                <w:rFonts w:ascii="Arial" w:hAnsi="Arial" w:cs="Arial"/>
                <w:sz w:val="15"/>
                <w:szCs w:val="15"/>
              </w:rPr>
            </w:pPr>
            <w:proofErr w:type="spellStart"/>
            <w:r w:rsidRPr="00E7599C">
              <w:rPr>
                <w:rFonts w:ascii="Arial" w:hAnsi="Arial" w:cs="Arial"/>
                <w:sz w:val="15"/>
                <w:szCs w:val="15"/>
              </w:rPr>
              <w:t>Finansman</w:t>
            </w:r>
            <w:proofErr w:type="spellEnd"/>
            <w:r w:rsidRPr="00E7599C">
              <w:rPr>
                <w:rFonts w:ascii="Arial" w:hAnsi="Arial" w:cs="Arial"/>
                <w:sz w:val="15"/>
                <w:szCs w:val="15"/>
              </w:rPr>
              <w:t xml:space="preserve"> </w:t>
            </w:r>
            <w:proofErr w:type="spellStart"/>
            <w:r w:rsidRPr="00E7599C">
              <w:rPr>
                <w:rFonts w:ascii="Arial" w:hAnsi="Arial" w:cs="Arial"/>
                <w:sz w:val="15"/>
                <w:szCs w:val="15"/>
              </w:rPr>
              <w:t>Giderleri</w:t>
            </w:r>
            <w:proofErr w:type="spellEnd"/>
            <w:r w:rsidRPr="00E7599C">
              <w:rPr>
                <w:rFonts w:ascii="Arial" w:hAnsi="Arial" w:cs="Arial"/>
                <w:sz w:val="15"/>
                <w:szCs w:val="15"/>
              </w:rPr>
              <w:t xml:space="preserve"> (-)</w:t>
            </w:r>
          </w:p>
        </w:tc>
        <w:tc>
          <w:tcPr>
            <w:tcW w:w="509" w:type="pct"/>
            <w:tcBorders>
              <w:top w:val="nil"/>
              <w:left w:val="nil"/>
              <w:bottom w:val="nil"/>
              <w:right w:val="nil"/>
            </w:tcBorders>
            <w:shd w:val="clear" w:color="auto" w:fill="auto"/>
            <w:vAlign w:val="bottom"/>
          </w:tcPr>
          <w:p w14:paraId="66329D54" w14:textId="5B2A27F7" w:rsidR="00162C67" w:rsidRPr="00072A93" w:rsidRDefault="00162C67" w:rsidP="009542E4">
            <w:pPr>
              <w:ind w:left="-150"/>
              <w:jc w:val="right"/>
              <w:rPr>
                <w:rFonts w:ascii="Arial" w:hAnsi="Arial" w:cs="Arial"/>
                <w:sz w:val="15"/>
                <w:szCs w:val="15"/>
              </w:rPr>
            </w:pPr>
            <w:r w:rsidRPr="00072A93">
              <w:rPr>
                <w:rFonts w:ascii="Arial" w:hAnsi="Arial" w:cs="Arial"/>
                <w:color w:val="000000"/>
                <w:sz w:val="15"/>
                <w:szCs w:val="15"/>
              </w:rPr>
              <w:t>(45.300)</w:t>
            </w:r>
          </w:p>
        </w:tc>
        <w:tc>
          <w:tcPr>
            <w:tcW w:w="518" w:type="pct"/>
            <w:tcBorders>
              <w:top w:val="nil"/>
              <w:left w:val="nil"/>
              <w:bottom w:val="nil"/>
              <w:right w:val="nil"/>
            </w:tcBorders>
            <w:shd w:val="clear" w:color="auto" w:fill="auto"/>
            <w:vAlign w:val="bottom"/>
          </w:tcPr>
          <w:p w14:paraId="3ECA8139" w14:textId="7B4C25DD" w:rsidR="00162C67" w:rsidRPr="00072A93" w:rsidRDefault="00162C67" w:rsidP="009542E4">
            <w:pPr>
              <w:ind w:left="-150"/>
              <w:jc w:val="right"/>
              <w:rPr>
                <w:rFonts w:ascii="Arial" w:hAnsi="Arial" w:cs="Arial"/>
                <w:sz w:val="15"/>
                <w:szCs w:val="15"/>
              </w:rPr>
            </w:pPr>
            <w:r w:rsidRPr="00072A93">
              <w:rPr>
                <w:rFonts w:ascii="Arial" w:hAnsi="Arial" w:cs="Arial"/>
                <w:color w:val="000000"/>
                <w:sz w:val="15"/>
                <w:szCs w:val="15"/>
              </w:rPr>
              <w:t>(6.804)</w:t>
            </w:r>
          </w:p>
        </w:tc>
        <w:tc>
          <w:tcPr>
            <w:tcW w:w="386" w:type="pct"/>
            <w:tcBorders>
              <w:top w:val="nil"/>
              <w:left w:val="nil"/>
              <w:bottom w:val="nil"/>
              <w:right w:val="nil"/>
            </w:tcBorders>
            <w:shd w:val="clear" w:color="auto" w:fill="auto"/>
            <w:vAlign w:val="bottom"/>
          </w:tcPr>
          <w:p w14:paraId="79CC3C26" w14:textId="33558825" w:rsidR="00162C67" w:rsidRPr="00072A93" w:rsidRDefault="00162C67" w:rsidP="009542E4">
            <w:pPr>
              <w:ind w:left="-150"/>
              <w:jc w:val="right"/>
              <w:rPr>
                <w:rFonts w:ascii="Arial" w:hAnsi="Arial" w:cs="Arial"/>
                <w:sz w:val="15"/>
                <w:szCs w:val="15"/>
              </w:rPr>
            </w:pPr>
            <w:r>
              <w:rPr>
                <w:rFonts w:ascii="Arial" w:hAnsi="Arial" w:cs="Arial"/>
                <w:color w:val="000000"/>
                <w:sz w:val="15"/>
                <w:szCs w:val="15"/>
              </w:rPr>
              <w:t>-</w:t>
            </w:r>
          </w:p>
        </w:tc>
        <w:tc>
          <w:tcPr>
            <w:tcW w:w="416" w:type="pct"/>
            <w:tcBorders>
              <w:top w:val="nil"/>
              <w:left w:val="nil"/>
              <w:bottom w:val="nil"/>
              <w:right w:val="nil"/>
            </w:tcBorders>
            <w:shd w:val="clear" w:color="auto" w:fill="auto"/>
            <w:vAlign w:val="bottom"/>
          </w:tcPr>
          <w:p w14:paraId="2B2C72D8" w14:textId="7354CCD4" w:rsidR="00162C67" w:rsidRPr="00072A93" w:rsidRDefault="00162C67" w:rsidP="009542E4">
            <w:pPr>
              <w:ind w:left="-150"/>
              <w:jc w:val="right"/>
              <w:rPr>
                <w:rFonts w:ascii="Arial" w:hAnsi="Arial" w:cs="Arial"/>
                <w:sz w:val="15"/>
                <w:szCs w:val="15"/>
              </w:rPr>
            </w:pPr>
            <w:r w:rsidRPr="00072A93">
              <w:rPr>
                <w:rFonts w:ascii="Arial" w:hAnsi="Arial" w:cs="Arial"/>
                <w:color w:val="000000"/>
                <w:sz w:val="15"/>
                <w:szCs w:val="15"/>
              </w:rPr>
              <w:t>(5.247)</w:t>
            </w:r>
          </w:p>
        </w:tc>
        <w:tc>
          <w:tcPr>
            <w:tcW w:w="810" w:type="pct"/>
            <w:tcBorders>
              <w:top w:val="nil"/>
              <w:left w:val="nil"/>
              <w:bottom w:val="nil"/>
              <w:right w:val="nil"/>
            </w:tcBorders>
            <w:shd w:val="clear" w:color="000000" w:fill="FFFFFF"/>
            <w:vAlign w:val="bottom"/>
          </w:tcPr>
          <w:p w14:paraId="633E97D1" w14:textId="7A09670F" w:rsidR="00162C67" w:rsidRPr="00B6711B" w:rsidRDefault="00162C67" w:rsidP="009542E4">
            <w:pPr>
              <w:ind w:left="-150"/>
              <w:jc w:val="right"/>
              <w:rPr>
                <w:rFonts w:ascii="Arial" w:hAnsi="Arial" w:cs="Arial"/>
                <w:sz w:val="15"/>
                <w:szCs w:val="15"/>
              </w:rPr>
            </w:pPr>
            <w:r w:rsidRPr="00B6711B">
              <w:rPr>
                <w:rFonts w:ascii="Arial" w:hAnsi="Arial" w:cs="Arial"/>
                <w:color w:val="000000"/>
                <w:sz w:val="15"/>
                <w:szCs w:val="15"/>
              </w:rPr>
              <w:t>54.707</w:t>
            </w:r>
          </w:p>
        </w:tc>
        <w:tc>
          <w:tcPr>
            <w:tcW w:w="508" w:type="pct"/>
            <w:tcBorders>
              <w:top w:val="nil"/>
              <w:left w:val="nil"/>
              <w:bottom w:val="nil"/>
              <w:right w:val="nil"/>
            </w:tcBorders>
            <w:shd w:val="clear" w:color="auto" w:fill="auto"/>
            <w:vAlign w:val="bottom"/>
          </w:tcPr>
          <w:p w14:paraId="73531479" w14:textId="55C39CCA" w:rsidR="00162C67" w:rsidRPr="00B6711B" w:rsidRDefault="00162C67" w:rsidP="009542E4">
            <w:pPr>
              <w:ind w:left="-150"/>
              <w:jc w:val="right"/>
              <w:rPr>
                <w:rFonts w:ascii="Arial" w:hAnsi="Arial" w:cs="Arial"/>
                <w:sz w:val="15"/>
                <w:szCs w:val="15"/>
              </w:rPr>
            </w:pPr>
            <w:r w:rsidRPr="00B6711B">
              <w:rPr>
                <w:rFonts w:ascii="Arial" w:hAnsi="Arial" w:cs="Arial"/>
                <w:color w:val="000000"/>
                <w:sz w:val="15"/>
                <w:szCs w:val="15"/>
              </w:rPr>
              <w:t>(2.644)</w:t>
            </w:r>
          </w:p>
        </w:tc>
      </w:tr>
      <w:tr w:rsidR="00162C67" w:rsidRPr="00C47125" w14:paraId="3EE07AB5" w14:textId="77777777" w:rsidTr="009542E4">
        <w:trPr>
          <w:trHeight w:val="20"/>
        </w:trPr>
        <w:tc>
          <w:tcPr>
            <w:tcW w:w="1853" w:type="pct"/>
            <w:tcBorders>
              <w:top w:val="nil"/>
              <w:left w:val="nil"/>
              <w:bottom w:val="single" w:sz="4" w:space="0" w:color="auto"/>
              <w:right w:val="nil"/>
            </w:tcBorders>
            <w:shd w:val="clear" w:color="auto" w:fill="auto"/>
            <w:vAlign w:val="center"/>
          </w:tcPr>
          <w:p w14:paraId="629542D4" w14:textId="7751973F" w:rsidR="00162C67" w:rsidRPr="00E7599C" w:rsidRDefault="00162C67" w:rsidP="00162C67">
            <w:pPr>
              <w:ind w:hanging="105"/>
              <w:rPr>
                <w:rFonts w:ascii="Arial" w:hAnsi="Arial" w:cs="Arial"/>
                <w:sz w:val="15"/>
                <w:szCs w:val="15"/>
              </w:rPr>
            </w:pPr>
            <w:r w:rsidRPr="00B6711B">
              <w:rPr>
                <w:rFonts w:ascii="Arial" w:hAnsi="Arial" w:cs="Arial"/>
                <w:sz w:val="15"/>
                <w:szCs w:val="15"/>
              </w:rPr>
              <w:t xml:space="preserve">TFRS 9 </w:t>
            </w:r>
            <w:proofErr w:type="spellStart"/>
            <w:r w:rsidRPr="00B6711B">
              <w:rPr>
                <w:rFonts w:ascii="Arial" w:hAnsi="Arial" w:cs="Arial"/>
                <w:sz w:val="15"/>
                <w:szCs w:val="15"/>
              </w:rPr>
              <w:t>Uyarınca</w:t>
            </w:r>
            <w:proofErr w:type="spellEnd"/>
            <w:r w:rsidRPr="00B6711B">
              <w:rPr>
                <w:rFonts w:ascii="Arial" w:hAnsi="Arial" w:cs="Arial"/>
                <w:sz w:val="15"/>
                <w:szCs w:val="15"/>
              </w:rPr>
              <w:t xml:space="preserve"> </w:t>
            </w:r>
            <w:proofErr w:type="spellStart"/>
            <w:r w:rsidRPr="00B6711B">
              <w:rPr>
                <w:rFonts w:ascii="Arial" w:hAnsi="Arial" w:cs="Arial"/>
                <w:sz w:val="15"/>
                <w:szCs w:val="15"/>
              </w:rPr>
              <w:t>Belirlenen</w:t>
            </w:r>
            <w:proofErr w:type="spellEnd"/>
            <w:r w:rsidRPr="00B6711B">
              <w:rPr>
                <w:rFonts w:ascii="Arial" w:hAnsi="Arial" w:cs="Arial"/>
                <w:sz w:val="15"/>
                <w:szCs w:val="15"/>
              </w:rPr>
              <w:t xml:space="preserve"> </w:t>
            </w:r>
            <w:proofErr w:type="spellStart"/>
            <w:r w:rsidRPr="00B6711B">
              <w:rPr>
                <w:rFonts w:ascii="Arial" w:hAnsi="Arial" w:cs="Arial"/>
                <w:sz w:val="15"/>
                <w:szCs w:val="15"/>
              </w:rPr>
              <w:t>Değer</w:t>
            </w:r>
            <w:proofErr w:type="spellEnd"/>
            <w:r w:rsidRPr="00B6711B">
              <w:rPr>
                <w:rFonts w:ascii="Arial" w:hAnsi="Arial" w:cs="Arial"/>
                <w:sz w:val="15"/>
                <w:szCs w:val="15"/>
              </w:rPr>
              <w:t xml:space="preserve"> </w:t>
            </w:r>
            <w:proofErr w:type="spellStart"/>
            <w:r w:rsidRPr="00B6711B">
              <w:rPr>
                <w:rFonts w:ascii="Arial" w:hAnsi="Arial" w:cs="Arial"/>
                <w:sz w:val="15"/>
                <w:szCs w:val="15"/>
              </w:rPr>
              <w:t>Düşüklüğü</w:t>
            </w:r>
            <w:proofErr w:type="spellEnd"/>
            <w:r w:rsidRPr="00B6711B">
              <w:rPr>
                <w:rFonts w:ascii="Arial" w:hAnsi="Arial" w:cs="Arial"/>
                <w:sz w:val="15"/>
                <w:szCs w:val="15"/>
              </w:rPr>
              <w:t xml:space="preserve"> </w:t>
            </w:r>
            <w:proofErr w:type="spellStart"/>
            <w:r w:rsidRPr="00B6711B">
              <w:rPr>
                <w:rFonts w:ascii="Arial" w:hAnsi="Arial" w:cs="Arial"/>
                <w:sz w:val="15"/>
                <w:szCs w:val="15"/>
              </w:rPr>
              <w:t>Kazançları</w:t>
            </w:r>
            <w:proofErr w:type="spellEnd"/>
            <w:r w:rsidRPr="00B6711B">
              <w:rPr>
                <w:rFonts w:ascii="Arial" w:hAnsi="Arial" w:cs="Arial"/>
                <w:sz w:val="15"/>
                <w:szCs w:val="15"/>
              </w:rPr>
              <w:t xml:space="preserve"> (</w:t>
            </w:r>
            <w:proofErr w:type="spellStart"/>
            <w:r w:rsidRPr="00B6711B">
              <w:rPr>
                <w:rFonts w:ascii="Arial" w:hAnsi="Arial" w:cs="Arial"/>
                <w:sz w:val="15"/>
                <w:szCs w:val="15"/>
              </w:rPr>
              <w:t>Zararları</w:t>
            </w:r>
            <w:proofErr w:type="spellEnd"/>
            <w:r w:rsidRPr="00B6711B">
              <w:rPr>
                <w:rFonts w:ascii="Arial" w:hAnsi="Arial" w:cs="Arial"/>
                <w:sz w:val="15"/>
                <w:szCs w:val="15"/>
              </w:rPr>
              <w:t xml:space="preserve">) ve </w:t>
            </w:r>
            <w:proofErr w:type="spellStart"/>
            <w:r w:rsidRPr="00B6711B">
              <w:rPr>
                <w:rFonts w:ascii="Arial" w:hAnsi="Arial" w:cs="Arial"/>
                <w:sz w:val="15"/>
                <w:szCs w:val="15"/>
              </w:rPr>
              <w:t>Değer</w:t>
            </w:r>
            <w:proofErr w:type="spellEnd"/>
            <w:r w:rsidRPr="00B6711B">
              <w:rPr>
                <w:rFonts w:ascii="Arial" w:hAnsi="Arial" w:cs="Arial"/>
                <w:sz w:val="15"/>
                <w:szCs w:val="15"/>
              </w:rPr>
              <w:t xml:space="preserve"> </w:t>
            </w:r>
            <w:proofErr w:type="spellStart"/>
            <w:r w:rsidRPr="00B6711B">
              <w:rPr>
                <w:rFonts w:ascii="Arial" w:hAnsi="Arial" w:cs="Arial"/>
                <w:sz w:val="15"/>
                <w:szCs w:val="15"/>
              </w:rPr>
              <w:t>Düşüklüğü</w:t>
            </w:r>
            <w:proofErr w:type="spellEnd"/>
            <w:r w:rsidRPr="00B6711B">
              <w:rPr>
                <w:rFonts w:ascii="Arial" w:hAnsi="Arial" w:cs="Arial"/>
                <w:sz w:val="15"/>
                <w:szCs w:val="15"/>
              </w:rPr>
              <w:t xml:space="preserve"> </w:t>
            </w:r>
            <w:proofErr w:type="spellStart"/>
            <w:r w:rsidRPr="00B6711B">
              <w:rPr>
                <w:rFonts w:ascii="Arial" w:hAnsi="Arial" w:cs="Arial"/>
                <w:sz w:val="15"/>
                <w:szCs w:val="15"/>
              </w:rPr>
              <w:t>Zararlarının</w:t>
            </w:r>
            <w:proofErr w:type="spellEnd"/>
            <w:r w:rsidRPr="00B6711B">
              <w:rPr>
                <w:rFonts w:ascii="Arial" w:hAnsi="Arial" w:cs="Arial"/>
                <w:sz w:val="15"/>
                <w:szCs w:val="15"/>
              </w:rPr>
              <w:t xml:space="preserve"> </w:t>
            </w:r>
            <w:proofErr w:type="spellStart"/>
            <w:r w:rsidRPr="00B6711B">
              <w:rPr>
                <w:rFonts w:ascii="Arial" w:hAnsi="Arial" w:cs="Arial"/>
                <w:sz w:val="15"/>
                <w:szCs w:val="15"/>
              </w:rPr>
              <w:t>İptalleri</w:t>
            </w:r>
            <w:proofErr w:type="spellEnd"/>
          </w:p>
        </w:tc>
        <w:tc>
          <w:tcPr>
            <w:tcW w:w="509" w:type="pct"/>
            <w:tcBorders>
              <w:top w:val="nil"/>
              <w:left w:val="nil"/>
              <w:bottom w:val="single" w:sz="4" w:space="0" w:color="auto"/>
              <w:right w:val="nil"/>
            </w:tcBorders>
            <w:shd w:val="clear" w:color="auto" w:fill="auto"/>
            <w:vAlign w:val="bottom"/>
          </w:tcPr>
          <w:p w14:paraId="1331B269" w14:textId="4C62D26A" w:rsidR="00162C67" w:rsidRPr="00072A93" w:rsidRDefault="00162C67" w:rsidP="009542E4">
            <w:pPr>
              <w:ind w:left="-150"/>
              <w:jc w:val="right"/>
              <w:rPr>
                <w:rFonts w:ascii="Arial" w:hAnsi="Arial" w:cs="Arial"/>
                <w:sz w:val="15"/>
                <w:szCs w:val="15"/>
              </w:rPr>
            </w:pPr>
            <w:r w:rsidRPr="00072A93">
              <w:rPr>
                <w:rFonts w:ascii="Arial" w:hAnsi="Arial" w:cs="Arial"/>
                <w:color w:val="000000"/>
                <w:sz w:val="15"/>
                <w:szCs w:val="15"/>
              </w:rPr>
              <w:t>3.3</w:t>
            </w:r>
            <w:r>
              <w:rPr>
                <w:rFonts w:ascii="Arial" w:hAnsi="Arial" w:cs="Arial"/>
                <w:color w:val="000000"/>
                <w:sz w:val="15"/>
                <w:szCs w:val="15"/>
              </w:rPr>
              <w:t>40</w:t>
            </w:r>
          </w:p>
        </w:tc>
        <w:tc>
          <w:tcPr>
            <w:tcW w:w="518" w:type="pct"/>
            <w:tcBorders>
              <w:top w:val="nil"/>
              <w:left w:val="nil"/>
              <w:bottom w:val="single" w:sz="4" w:space="0" w:color="auto"/>
              <w:right w:val="nil"/>
            </w:tcBorders>
            <w:shd w:val="clear" w:color="auto" w:fill="auto"/>
            <w:vAlign w:val="bottom"/>
          </w:tcPr>
          <w:p w14:paraId="74960F21" w14:textId="565DE721" w:rsidR="00162C67" w:rsidRPr="00072A93" w:rsidRDefault="00162C67" w:rsidP="009542E4">
            <w:pPr>
              <w:ind w:left="-150"/>
              <w:jc w:val="right"/>
              <w:rPr>
                <w:rFonts w:ascii="Arial" w:hAnsi="Arial" w:cs="Arial"/>
                <w:b/>
                <w:sz w:val="15"/>
                <w:szCs w:val="15"/>
              </w:rPr>
            </w:pPr>
            <w:r w:rsidRPr="00072A93">
              <w:rPr>
                <w:rFonts w:ascii="Arial" w:hAnsi="Arial" w:cs="Arial"/>
                <w:color w:val="000000"/>
                <w:sz w:val="15"/>
                <w:szCs w:val="15"/>
              </w:rPr>
              <w:t>-</w:t>
            </w:r>
          </w:p>
        </w:tc>
        <w:tc>
          <w:tcPr>
            <w:tcW w:w="386" w:type="pct"/>
            <w:tcBorders>
              <w:top w:val="nil"/>
              <w:left w:val="nil"/>
              <w:bottom w:val="single" w:sz="4" w:space="0" w:color="auto"/>
              <w:right w:val="nil"/>
            </w:tcBorders>
            <w:shd w:val="clear" w:color="auto" w:fill="auto"/>
            <w:vAlign w:val="bottom"/>
          </w:tcPr>
          <w:p w14:paraId="3BCF4C8A" w14:textId="14B0EAA9" w:rsidR="00162C67" w:rsidRPr="00072A93" w:rsidRDefault="00162C67" w:rsidP="009542E4">
            <w:pPr>
              <w:ind w:left="-150"/>
              <w:jc w:val="right"/>
              <w:rPr>
                <w:rFonts w:ascii="Arial" w:hAnsi="Arial" w:cs="Arial"/>
                <w:b/>
                <w:sz w:val="15"/>
                <w:szCs w:val="15"/>
              </w:rPr>
            </w:pPr>
            <w:r w:rsidRPr="00072A93">
              <w:rPr>
                <w:rFonts w:ascii="Arial" w:hAnsi="Arial" w:cs="Arial"/>
                <w:color w:val="000000"/>
                <w:sz w:val="15"/>
                <w:szCs w:val="15"/>
              </w:rPr>
              <w:t>-</w:t>
            </w:r>
          </w:p>
        </w:tc>
        <w:tc>
          <w:tcPr>
            <w:tcW w:w="416" w:type="pct"/>
            <w:tcBorders>
              <w:top w:val="nil"/>
              <w:left w:val="nil"/>
              <w:bottom w:val="single" w:sz="4" w:space="0" w:color="auto"/>
              <w:right w:val="nil"/>
            </w:tcBorders>
            <w:shd w:val="clear" w:color="auto" w:fill="auto"/>
            <w:vAlign w:val="bottom"/>
          </w:tcPr>
          <w:p w14:paraId="1AB8252C" w14:textId="0EFF1F84" w:rsidR="00162C67" w:rsidRPr="00072A93" w:rsidRDefault="00162C67" w:rsidP="009542E4">
            <w:pPr>
              <w:ind w:left="-150"/>
              <w:jc w:val="right"/>
              <w:rPr>
                <w:rFonts w:ascii="Arial" w:hAnsi="Arial" w:cs="Arial"/>
                <w:sz w:val="15"/>
                <w:szCs w:val="15"/>
              </w:rPr>
            </w:pPr>
            <w:r w:rsidRPr="00072A93">
              <w:rPr>
                <w:rFonts w:ascii="Arial" w:hAnsi="Arial" w:cs="Arial"/>
                <w:color w:val="000000"/>
                <w:sz w:val="15"/>
                <w:szCs w:val="15"/>
              </w:rPr>
              <w:t>-</w:t>
            </w:r>
          </w:p>
        </w:tc>
        <w:tc>
          <w:tcPr>
            <w:tcW w:w="810" w:type="pct"/>
            <w:tcBorders>
              <w:top w:val="nil"/>
              <w:left w:val="nil"/>
              <w:bottom w:val="single" w:sz="4" w:space="0" w:color="auto"/>
              <w:right w:val="nil"/>
            </w:tcBorders>
            <w:shd w:val="clear" w:color="000000" w:fill="FFFFFF"/>
            <w:vAlign w:val="bottom"/>
          </w:tcPr>
          <w:p w14:paraId="2576D710" w14:textId="07982812" w:rsidR="00162C67" w:rsidRPr="00B6711B" w:rsidRDefault="00162C67" w:rsidP="009542E4">
            <w:pPr>
              <w:ind w:left="-150"/>
              <w:jc w:val="right"/>
              <w:rPr>
                <w:rFonts w:ascii="Arial" w:hAnsi="Arial" w:cs="Arial"/>
                <w:sz w:val="15"/>
                <w:szCs w:val="15"/>
              </w:rPr>
            </w:pPr>
            <w:r w:rsidRPr="00B6711B">
              <w:rPr>
                <w:rFonts w:ascii="Arial" w:hAnsi="Arial" w:cs="Arial"/>
                <w:color w:val="000000"/>
                <w:sz w:val="15"/>
                <w:szCs w:val="15"/>
              </w:rPr>
              <w:t>-</w:t>
            </w:r>
          </w:p>
        </w:tc>
        <w:tc>
          <w:tcPr>
            <w:tcW w:w="508" w:type="pct"/>
            <w:tcBorders>
              <w:top w:val="nil"/>
              <w:left w:val="nil"/>
              <w:bottom w:val="single" w:sz="4" w:space="0" w:color="auto"/>
              <w:right w:val="nil"/>
            </w:tcBorders>
            <w:shd w:val="clear" w:color="auto" w:fill="auto"/>
            <w:vAlign w:val="bottom"/>
          </w:tcPr>
          <w:p w14:paraId="5B253EA1" w14:textId="5C8F63B6" w:rsidR="00162C67" w:rsidRPr="00B6711B" w:rsidRDefault="00162C67" w:rsidP="009542E4">
            <w:pPr>
              <w:ind w:left="-150"/>
              <w:jc w:val="right"/>
              <w:rPr>
                <w:rFonts w:ascii="Arial" w:hAnsi="Arial" w:cs="Arial"/>
                <w:sz w:val="15"/>
                <w:szCs w:val="15"/>
              </w:rPr>
            </w:pPr>
            <w:r w:rsidRPr="00B6711B">
              <w:rPr>
                <w:rFonts w:ascii="Arial" w:hAnsi="Arial" w:cs="Arial"/>
                <w:color w:val="000000"/>
                <w:sz w:val="15"/>
                <w:szCs w:val="15"/>
              </w:rPr>
              <w:t>3.3</w:t>
            </w:r>
            <w:r>
              <w:rPr>
                <w:rFonts w:ascii="Arial" w:hAnsi="Arial" w:cs="Arial"/>
                <w:color w:val="000000"/>
                <w:sz w:val="15"/>
                <w:szCs w:val="15"/>
              </w:rPr>
              <w:t>40</w:t>
            </w:r>
          </w:p>
        </w:tc>
      </w:tr>
      <w:tr w:rsidR="00162C67" w:rsidRPr="00B6711B" w14:paraId="79C5704D" w14:textId="77777777" w:rsidTr="009542E4">
        <w:trPr>
          <w:trHeight w:val="20"/>
        </w:trPr>
        <w:tc>
          <w:tcPr>
            <w:tcW w:w="1853" w:type="pct"/>
            <w:tcBorders>
              <w:top w:val="single" w:sz="4" w:space="0" w:color="auto"/>
              <w:left w:val="nil"/>
              <w:bottom w:val="single" w:sz="8" w:space="0" w:color="000000"/>
              <w:right w:val="nil"/>
            </w:tcBorders>
            <w:shd w:val="clear" w:color="auto" w:fill="auto"/>
            <w:vAlign w:val="center"/>
            <w:hideMark/>
          </w:tcPr>
          <w:p w14:paraId="44D051E3" w14:textId="77777777" w:rsidR="00162C67" w:rsidRPr="00E7599C" w:rsidRDefault="00162C67" w:rsidP="00162C67">
            <w:pPr>
              <w:ind w:hanging="105"/>
              <w:rPr>
                <w:rFonts w:ascii="Arial" w:hAnsi="Arial" w:cs="Arial"/>
                <w:b/>
                <w:bCs/>
                <w:sz w:val="15"/>
                <w:szCs w:val="15"/>
              </w:rPr>
            </w:pPr>
            <w:proofErr w:type="spellStart"/>
            <w:r w:rsidRPr="00E7599C">
              <w:rPr>
                <w:rFonts w:ascii="Arial" w:hAnsi="Arial" w:cs="Arial"/>
                <w:b/>
                <w:bCs/>
                <w:sz w:val="15"/>
                <w:szCs w:val="15"/>
              </w:rPr>
              <w:t>Sürdürülen</w:t>
            </w:r>
            <w:proofErr w:type="spellEnd"/>
            <w:r w:rsidRPr="00E7599C">
              <w:rPr>
                <w:rFonts w:ascii="Arial" w:hAnsi="Arial" w:cs="Arial"/>
                <w:b/>
                <w:bCs/>
                <w:sz w:val="15"/>
                <w:szCs w:val="15"/>
              </w:rPr>
              <w:t xml:space="preserve"> </w:t>
            </w:r>
            <w:proofErr w:type="spellStart"/>
            <w:r w:rsidRPr="00E7599C">
              <w:rPr>
                <w:rFonts w:ascii="Arial" w:hAnsi="Arial" w:cs="Arial"/>
                <w:b/>
                <w:bCs/>
                <w:sz w:val="15"/>
                <w:szCs w:val="15"/>
              </w:rPr>
              <w:t>Faaliyetler</w:t>
            </w:r>
            <w:proofErr w:type="spellEnd"/>
            <w:r w:rsidRPr="00E7599C">
              <w:rPr>
                <w:rFonts w:ascii="Arial" w:hAnsi="Arial" w:cs="Arial"/>
                <w:b/>
                <w:bCs/>
                <w:sz w:val="15"/>
                <w:szCs w:val="15"/>
              </w:rPr>
              <w:t xml:space="preserve"> </w:t>
            </w:r>
            <w:proofErr w:type="spellStart"/>
            <w:r w:rsidRPr="00E7599C">
              <w:rPr>
                <w:rFonts w:ascii="Arial" w:hAnsi="Arial" w:cs="Arial"/>
                <w:b/>
                <w:bCs/>
                <w:sz w:val="15"/>
                <w:szCs w:val="15"/>
              </w:rPr>
              <w:t>Vergi</w:t>
            </w:r>
            <w:proofErr w:type="spellEnd"/>
            <w:r w:rsidRPr="00E7599C">
              <w:rPr>
                <w:rFonts w:ascii="Arial" w:hAnsi="Arial" w:cs="Arial"/>
                <w:b/>
                <w:bCs/>
                <w:sz w:val="15"/>
                <w:szCs w:val="15"/>
              </w:rPr>
              <w:t xml:space="preserve"> </w:t>
            </w:r>
            <w:proofErr w:type="spellStart"/>
            <w:r w:rsidRPr="00E7599C">
              <w:rPr>
                <w:rFonts w:ascii="Arial" w:hAnsi="Arial" w:cs="Arial"/>
                <w:b/>
                <w:bCs/>
                <w:sz w:val="15"/>
                <w:szCs w:val="15"/>
              </w:rPr>
              <w:t>Öncesi</w:t>
            </w:r>
            <w:proofErr w:type="spellEnd"/>
            <w:r w:rsidRPr="00E7599C">
              <w:rPr>
                <w:rFonts w:ascii="Arial" w:hAnsi="Arial" w:cs="Arial"/>
                <w:b/>
                <w:bCs/>
                <w:sz w:val="15"/>
                <w:szCs w:val="15"/>
              </w:rPr>
              <w:t xml:space="preserve"> </w:t>
            </w:r>
            <w:proofErr w:type="spellStart"/>
            <w:r w:rsidRPr="00E7599C">
              <w:rPr>
                <w:rFonts w:ascii="Arial" w:hAnsi="Arial" w:cs="Arial"/>
                <w:b/>
                <w:bCs/>
                <w:sz w:val="15"/>
                <w:szCs w:val="15"/>
              </w:rPr>
              <w:t>Karı</w:t>
            </w:r>
            <w:proofErr w:type="spellEnd"/>
            <w:r w:rsidRPr="00E7599C">
              <w:rPr>
                <w:rFonts w:ascii="Arial" w:hAnsi="Arial" w:cs="Arial"/>
                <w:b/>
                <w:bCs/>
                <w:sz w:val="15"/>
                <w:szCs w:val="15"/>
              </w:rPr>
              <w:t>/</w:t>
            </w:r>
            <w:proofErr w:type="spellStart"/>
            <w:r w:rsidRPr="00E7599C">
              <w:rPr>
                <w:rFonts w:ascii="Arial" w:hAnsi="Arial" w:cs="Arial"/>
                <w:b/>
                <w:bCs/>
                <w:sz w:val="15"/>
                <w:szCs w:val="15"/>
              </w:rPr>
              <w:t>Zararı</w:t>
            </w:r>
            <w:proofErr w:type="spellEnd"/>
          </w:p>
        </w:tc>
        <w:tc>
          <w:tcPr>
            <w:tcW w:w="509" w:type="pct"/>
            <w:tcBorders>
              <w:top w:val="single" w:sz="4" w:space="0" w:color="auto"/>
              <w:left w:val="nil"/>
              <w:bottom w:val="single" w:sz="8" w:space="0" w:color="000000"/>
              <w:right w:val="nil"/>
            </w:tcBorders>
            <w:shd w:val="clear" w:color="auto" w:fill="auto"/>
            <w:vAlign w:val="bottom"/>
          </w:tcPr>
          <w:p w14:paraId="06E24D08" w14:textId="396B487E" w:rsidR="00162C67" w:rsidRPr="00904D57" w:rsidRDefault="00162C67" w:rsidP="009542E4">
            <w:pPr>
              <w:ind w:left="-150"/>
              <w:jc w:val="right"/>
              <w:rPr>
                <w:rFonts w:ascii="Arial" w:hAnsi="Arial" w:cs="Arial"/>
                <w:b/>
                <w:bCs/>
                <w:color w:val="000000"/>
                <w:sz w:val="15"/>
                <w:szCs w:val="15"/>
              </w:rPr>
            </w:pPr>
            <w:r w:rsidRPr="00904D57">
              <w:rPr>
                <w:rFonts w:ascii="Arial" w:hAnsi="Arial" w:cs="Arial"/>
                <w:b/>
                <w:bCs/>
                <w:color w:val="000000"/>
                <w:sz w:val="15"/>
                <w:szCs w:val="15"/>
              </w:rPr>
              <w:t>2.236.16</w:t>
            </w:r>
            <w:r>
              <w:rPr>
                <w:rFonts w:ascii="Arial" w:hAnsi="Arial" w:cs="Arial"/>
                <w:b/>
                <w:bCs/>
                <w:color w:val="000000"/>
                <w:sz w:val="15"/>
                <w:szCs w:val="15"/>
              </w:rPr>
              <w:t>8</w:t>
            </w:r>
          </w:p>
        </w:tc>
        <w:tc>
          <w:tcPr>
            <w:tcW w:w="518" w:type="pct"/>
            <w:tcBorders>
              <w:top w:val="single" w:sz="4" w:space="0" w:color="auto"/>
              <w:left w:val="nil"/>
              <w:bottom w:val="single" w:sz="8" w:space="0" w:color="000000"/>
              <w:right w:val="nil"/>
            </w:tcBorders>
            <w:shd w:val="clear" w:color="auto" w:fill="auto"/>
            <w:vAlign w:val="bottom"/>
          </w:tcPr>
          <w:p w14:paraId="32B1DE09" w14:textId="03F11C5B" w:rsidR="00162C67" w:rsidRPr="00904D57" w:rsidRDefault="00162C67" w:rsidP="009542E4">
            <w:pPr>
              <w:ind w:left="-150"/>
              <w:jc w:val="right"/>
              <w:rPr>
                <w:rFonts w:ascii="Arial" w:hAnsi="Arial" w:cs="Arial"/>
                <w:b/>
                <w:bCs/>
                <w:color w:val="000000"/>
                <w:sz w:val="15"/>
                <w:szCs w:val="15"/>
              </w:rPr>
            </w:pPr>
            <w:r w:rsidRPr="00904D57">
              <w:rPr>
                <w:rFonts w:ascii="Arial" w:hAnsi="Arial" w:cs="Arial"/>
                <w:b/>
                <w:bCs/>
                <w:color w:val="000000"/>
                <w:sz w:val="15"/>
                <w:szCs w:val="15"/>
              </w:rPr>
              <w:t>(170.416)</w:t>
            </w:r>
          </w:p>
        </w:tc>
        <w:tc>
          <w:tcPr>
            <w:tcW w:w="386" w:type="pct"/>
            <w:tcBorders>
              <w:top w:val="single" w:sz="4" w:space="0" w:color="auto"/>
              <w:left w:val="nil"/>
              <w:bottom w:val="single" w:sz="8" w:space="0" w:color="000000"/>
              <w:right w:val="nil"/>
            </w:tcBorders>
            <w:shd w:val="clear" w:color="auto" w:fill="auto"/>
            <w:vAlign w:val="bottom"/>
          </w:tcPr>
          <w:p w14:paraId="6C9FC699" w14:textId="53D97D5D" w:rsidR="00162C67" w:rsidRPr="00904D57" w:rsidRDefault="00162C67" w:rsidP="009542E4">
            <w:pPr>
              <w:ind w:left="-150"/>
              <w:jc w:val="right"/>
              <w:rPr>
                <w:rFonts w:ascii="Arial" w:hAnsi="Arial" w:cs="Arial"/>
                <w:b/>
                <w:bCs/>
                <w:color w:val="000000"/>
                <w:sz w:val="15"/>
                <w:szCs w:val="15"/>
              </w:rPr>
            </w:pPr>
            <w:r w:rsidRPr="00904D57">
              <w:rPr>
                <w:rFonts w:ascii="Arial" w:hAnsi="Arial" w:cs="Arial"/>
                <w:b/>
                <w:bCs/>
                <w:color w:val="000000"/>
                <w:sz w:val="15"/>
                <w:szCs w:val="15"/>
              </w:rPr>
              <w:t>33</w:t>
            </w:r>
            <w:r>
              <w:rPr>
                <w:rFonts w:ascii="Arial" w:hAnsi="Arial" w:cs="Arial"/>
                <w:b/>
                <w:bCs/>
                <w:color w:val="000000"/>
                <w:sz w:val="15"/>
                <w:szCs w:val="15"/>
              </w:rPr>
              <w:t>2</w:t>
            </w:r>
          </w:p>
        </w:tc>
        <w:tc>
          <w:tcPr>
            <w:tcW w:w="416" w:type="pct"/>
            <w:tcBorders>
              <w:top w:val="single" w:sz="4" w:space="0" w:color="auto"/>
              <w:left w:val="nil"/>
              <w:bottom w:val="single" w:sz="8" w:space="0" w:color="000000"/>
              <w:right w:val="nil"/>
            </w:tcBorders>
            <w:shd w:val="clear" w:color="auto" w:fill="auto"/>
            <w:vAlign w:val="bottom"/>
          </w:tcPr>
          <w:p w14:paraId="4892D8C9" w14:textId="1937A4FD" w:rsidR="00162C67" w:rsidRPr="00904D57" w:rsidRDefault="00162C67" w:rsidP="009542E4">
            <w:pPr>
              <w:ind w:left="-150"/>
              <w:jc w:val="right"/>
              <w:rPr>
                <w:rFonts w:ascii="Arial" w:hAnsi="Arial" w:cs="Arial"/>
                <w:b/>
                <w:bCs/>
                <w:color w:val="000000"/>
                <w:sz w:val="15"/>
                <w:szCs w:val="15"/>
              </w:rPr>
            </w:pPr>
            <w:r w:rsidRPr="00904D57">
              <w:rPr>
                <w:rFonts w:ascii="Arial" w:hAnsi="Arial" w:cs="Arial"/>
                <w:b/>
                <w:bCs/>
                <w:color w:val="000000"/>
                <w:sz w:val="15"/>
                <w:szCs w:val="15"/>
              </w:rPr>
              <w:t>13.79</w:t>
            </w:r>
            <w:r>
              <w:rPr>
                <w:rFonts w:ascii="Arial" w:hAnsi="Arial" w:cs="Arial"/>
                <w:b/>
                <w:bCs/>
                <w:color w:val="000000"/>
                <w:sz w:val="15"/>
                <w:szCs w:val="15"/>
              </w:rPr>
              <w:t>4</w:t>
            </w:r>
          </w:p>
        </w:tc>
        <w:tc>
          <w:tcPr>
            <w:tcW w:w="810" w:type="pct"/>
            <w:tcBorders>
              <w:top w:val="single" w:sz="4" w:space="0" w:color="auto"/>
              <w:left w:val="nil"/>
              <w:bottom w:val="single" w:sz="8" w:space="0" w:color="000000"/>
              <w:right w:val="nil"/>
            </w:tcBorders>
            <w:shd w:val="clear" w:color="000000" w:fill="FFFFFF"/>
            <w:vAlign w:val="bottom"/>
          </w:tcPr>
          <w:p w14:paraId="449384F0" w14:textId="06C1324A" w:rsidR="00162C67" w:rsidRPr="00904D57" w:rsidRDefault="00162C67" w:rsidP="009542E4">
            <w:pPr>
              <w:ind w:left="-150"/>
              <w:jc w:val="right"/>
              <w:rPr>
                <w:rFonts w:ascii="Arial" w:hAnsi="Arial" w:cs="Arial"/>
                <w:b/>
                <w:bCs/>
                <w:color w:val="000000"/>
                <w:sz w:val="15"/>
                <w:szCs w:val="15"/>
              </w:rPr>
            </w:pPr>
            <w:r>
              <w:rPr>
                <w:rFonts w:ascii="Arial" w:hAnsi="Arial" w:cs="Arial"/>
                <w:b/>
                <w:bCs/>
                <w:color w:val="000000"/>
                <w:sz w:val="15"/>
                <w:szCs w:val="15"/>
              </w:rPr>
              <w:t>-</w:t>
            </w:r>
          </w:p>
        </w:tc>
        <w:tc>
          <w:tcPr>
            <w:tcW w:w="508" w:type="pct"/>
            <w:tcBorders>
              <w:top w:val="single" w:sz="4" w:space="0" w:color="auto"/>
              <w:left w:val="nil"/>
              <w:bottom w:val="single" w:sz="8" w:space="0" w:color="000000"/>
              <w:right w:val="nil"/>
            </w:tcBorders>
            <w:shd w:val="clear" w:color="auto" w:fill="auto"/>
            <w:vAlign w:val="bottom"/>
          </w:tcPr>
          <w:p w14:paraId="6A5FD6EF" w14:textId="3824614B" w:rsidR="00162C67" w:rsidRPr="00904D57" w:rsidRDefault="00162C67" w:rsidP="009542E4">
            <w:pPr>
              <w:ind w:left="-150"/>
              <w:jc w:val="right"/>
              <w:rPr>
                <w:rFonts w:ascii="Arial" w:hAnsi="Arial" w:cs="Arial"/>
                <w:b/>
                <w:bCs/>
                <w:color w:val="000000"/>
                <w:sz w:val="15"/>
                <w:szCs w:val="15"/>
              </w:rPr>
            </w:pPr>
            <w:r w:rsidRPr="00904D57">
              <w:rPr>
                <w:rFonts w:ascii="Arial" w:hAnsi="Arial" w:cs="Arial"/>
                <w:b/>
                <w:bCs/>
                <w:color w:val="000000"/>
                <w:sz w:val="15"/>
                <w:szCs w:val="15"/>
              </w:rPr>
              <w:t>2.079.878</w:t>
            </w:r>
          </w:p>
        </w:tc>
      </w:tr>
      <w:tr w:rsidR="00162C67" w:rsidRPr="00C47125" w14:paraId="333150D0" w14:textId="77777777" w:rsidTr="009542E4">
        <w:trPr>
          <w:trHeight w:val="20"/>
        </w:trPr>
        <w:tc>
          <w:tcPr>
            <w:tcW w:w="1853" w:type="pct"/>
            <w:tcBorders>
              <w:top w:val="nil"/>
              <w:left w:val="nil"/>
              <w:right w:val="nil"/>
            </w:tcBorders>
            <w:shd w:val="clear" w:color="auto" w:fill="auto"/>
            <w:vAlign w:val="center"/>
          </w:tcPr>
          <w:p w14:paraId="2672463E" w14:textId="77777777" w:rsidR="00162C67" w:rsidRPr="00E7599C" w:rsidRDefault="00162C67" w:rsidP="00162C67">
            <w:pPr>
              <w:ind w:hanging="105"/>
              <w:rPr>
                <w:rFonts w:ascii="Arial" w:hAnsi="Arial" w:cs="Arial"/>
                <w:b/>
                <w:bCs/>
                <w:sz w:val="15"/>
                <w:szCs w:val="15"/>
              </w:rPr>
            </w:pPr>
          </w:p>
        </w:tc>
        <w:tc>
          <w:tcPr>
            <w:tcW w:w="509" w:type="pct"/>
            <w:tcBorders>
              <w:top w:val="nil"/>
              <w:left w:val="nil"/>
              <w:right w:val="nil"/>
            </w:tcBorders>
            <w:shd w:val="clear" w:color="auto" w:fill="auto"/>
            <w:vAlign w:val="bottom"/>
          </w:tcPr>
          <w:p w14:paraId="08FD6D34" w14:textId="0996E641" w:rsidR="00162C67" w:rsidRPr="00072A93" w:rsidRDefault="00162C67" w:rsidP="009542E4">
            <w:pPr>
              <w:ind w:left="-150"/>
              <w:jc w:val="right"/>
              <w:rPr>
                <w:rFonts w:ascii="Arial" w:hAnsi="Arial" w:cs="Arial"/>
                <w:b/>
                <w:bCs/>
                <w:sz w:val="15"/>
                <w:szCs w:val="15"/>
              </w:rPr>
            </w:pPr>
          </w:p>
        </w:tc>
        <w:tc>
          <w:tcPr>
            <w:tcW w:w="518" w:type="pct"/>
            <w:tcBorders>
              <w:top w:val="nil"/>
              <w:left w:val="nil"/>
              <w:right w:val="nil"/>
            </w:tcBorders>
            <w:shd w:val="clear" w:color="auto" w:fill="auto"/>
            <w:vAlign w:val="bottom"/>
          </w:tcPr>
          <w:p w14:paraId="7D530B99" w14:textId="13F7196B" w:rsidR="00162C67" w:rsidRPr="00072A93" w:rsidRDefault="00162C67" w:rsidP="009542E4">
            <w:pPr>
              <w:ind w:left="-150"/>
              <w:jc w:val="right"/>
              <w:rPr>
                <w:rFonts w:ascii="Arial" w:hAnsi="Arial" w:cs="Arial"/>
                <w:b/>
                <w:bCs/>
                <w:sz w:val="15"/>
                <w:szCs w:val="15"/>
              </w:rPr>
            </w:pPr>
          </w:p>
        </w:tc>
        <w:tc>
          <w:tcPr>
            <w:tcW w:w="386" w:type="pct"/>
            <w:tcBorders>
              <w:top w:val="nil"/>
              <w:left w:val="nil"/>
              <w:right w:val="nil"/>
            </w:tcBorders>
            <w:shd w:val="clear" w:color="auto" w:fill="auto"/>
            <w:vAlign w:val="bottom"/>
          </w:tcPr>
          <w:p w14:paraId="75F0F71F" w14:textId="45D4E8E3" w:rsidR="00162C67" w:rsidRPr="00072A93" w:rsidRDefault="00162C67" w:rsidP="009542E4">
            <w:pPr>
              <w:ind w:left="-150"/>
              <w:jc w:val="right"/>
              <w:rPr>
                <w:rFonts w:ascii="Arial" w:hAnsi="Arial" w:cs="Arial"/>
                <w:b/>
                <w:bCs/>
                <w:sz w:val="15"/>
                <w:szCs w:val="15"/>
              </w:rPr>
            </w:pPr>
          </w:p>
        </w:tc>
        <w:tc>
          <w:tcPr>
            <w:tcW w:w="416" w:type="pct"/>
            <w:tcBorders>
              <w:top w:val="nil"/>
              <w:left w:val="nil"/>
              <w:right w:val="nil"/>
            </w:tcBorders>
            <w:shd w:val="clear" w:color="auto" w:fill="auto"/>
            <w:vAlign w:val="bottom"/>
          </w:tcPr>
          <w:p w14:paraId="38455AEC" w14:textId="1CAD77AD" w:rsidR="00162C67" w:rsidRPr="00072A93" w:rsidRDefault="00162C67" w:rsidP="009542E4">
            <w:pPr>
              <w:ind w:left="-150"/>
              <w:jc w:val="right"/>
              <w:rPr>
                <w:rFonts w:ascii="Arial" w:hAnsi="Arial" w:cs="Arial"/>
                <w:b/>
                <w:bCs/>
                <w:sz w:val="15"/>
                <w:szCs w:val="15"/>
              </w:rPr>
            </w:pPr>
          </w:p>
        </w:tc>
        <w:tc>
          <w:tcPr>
            <w:tcW w:w="810" w:type="pct"/>
            <w:tcBorders>
              <w:top w:val="nil"/>
              <w:left w:val="nil"/>
              <w:right w:val="nil"/>
            </w:tcBorders>
            <w:shd w:val="clear" w:color="000000" w:fill="FFFFFF"/>
            <w:vAlign w:val="bottom"/>
          </w:tcPr>
          <w:p w14:paraId="57BDD08C" w14:textId="66B54CF7" w:rsidR="00162C67" w:rsidRPr="00B6711B" w:rsidRDefault="00162C67" w:rsidP="009542E4">
            <w:pPr>
              <w:ind w:left="-150"/>
              <w:jc w:val="right"/>
              <w:rPr>
                <w:rFonts w:ascii="Arial" w:hAnsi="Arial" w:cs="Arial"/>
                <w:b/>
                <w:bCs/>
                <w:sz w:val="15"/>
                <w:szCs w:val="15"/>
              </w:rPr>
            </w:pPr>
          </w:p>
        </w:tc>
        <w:tc>
          <w:tcPr>
            <w:tcW w:w="508" w:type="pct"/>
            <w:tcBorders>
              <w:top w:val="nil"/>
              <w:left w:val="nil"/>
              <w:right w:val="nil"/>
            </w:tcBorders>
            <w:shd w:val="clear" w:color="auto" w:fill="auto"/>
            <w:vAlign w:val="bottom"/>
          </w:tcPr>
          <w:p w14:paraId="27F66945" w14:textId="047ADC34" w:rsidR="00162C67" w:rsidRPr="00B6711B" w:rsidRDefault="00162C67" w:rsidP="009542E4">
            <w:pPr>
              <w:ind w:left="-150"/>
              <w:jc w:val="right"/>
              <w:rPr>
                <w:rFonts w:ascii="Arial" w:hAnsi="Arial" w:cs="Arial"/>
                <w:b/>
                <w:bCs/>
                <w:sz w:val="15"/>
                <w:szCs w:val="15"/>
              </w:rPr>
            </w:pPr>
          </w:p>
        </w:tc>
      </w:tr>
      <w:tr w:rsidR="00162C67" w:rsidRPr="00C47125" w14:paraId="1A1554DD" w14:textId="77777777" w:rsidTr="009542E4">
        <w:trPr>
          <w:trHeight w:val="20"/>
        </w:trPr>
        <w:tc>
          <w:tcPr>
            <w:tcW w:w="1853" w:type="pct"/>
            <w:tcBorders>
              <w:top w:val="nil"/>
              <w:left w:val="nil"/>
              <w:bottom w:val="nil"/>
              <w:right w:val="nil"/>
            </w:tcBorders>
            <w:shd w:val="clear" w:color="auto" w:fill="auto"/>
            <w:vAlign w:val="center"/>
            <w:hideMark/>
          </w:tcPr>
          <w:p w14:paraId="05F5FFC0" w14:textId="77777777" w:rsidR="00162C67" w:rsidRPr="00E7599C" w:rsidRDefault="00162C67" w:rsidP="00162C67">
            <w:pPr>
              <w:ind w:hanging="105"/>
              <w:rPr>
                <w:rFonts w:ascii="Arial" w:hAnsi="Arial" w:cs="Arial"/>
                <w:b/>
                <w:bCs/>
                <w:sz w:val="15"/>
                <w:szCs w:val="15"/>
                <w:lang w:val="it-IT"/>
              </w:rPr>
            </w:pPr>
            <w:r w:rsidRPr="00E7599C">
              <w:rPr>
                <w:rFonts w:ascii="Arial" w:hAnsi="Arial" w:cs="Arial"/>
                <w:b/>
                <w:bCs/>
                <w:sz w:val="15"/>
                <w:szCs w:val="15"/>
                <w:lang w:val="it-IT"/>
              </w:rPr>
              <w:t>Sürdürülen Faaliyetler Vergi Geliri/Gideri</w:t>
            </w:r>
          </w:p>
        </w:tc>
        <w:tc>
          <w:tcPr>
            <w:tcW w:w="509" w:type="pct"/>
            <w:tcBorders>
              <w:top w:val="nil"/>
              <w:left w:val="nil"/>
              <w:bottom w:val="nil"/>
              <w:right w:val="nil"/>
            </w:tcBorders>
            <w:shd w:val="clear" w:color="auto" w:fill="auto"/>
            <w:vAlign w:val="bottom"/>
          </w:tcPr>
          <w:p w14:paraId="49612777" w14:textId="54568DF3" w:rsidR="00162C67" w:rsidRPr="00904D57" w:rsidRDefault="00162C67" w:rsidP="009542E4">
            <w:pPr>
              <w:ind w:left="-150"/>
              <w:jc w:val="right"/>
              <w:rPr>
                <w:rFonts w:ascii="Arial" w:hAnsi="Arial" w:cs="Arial"/>
                <w:color w:val="000000"/>
                <w:sz w:val="15"/>
                <w:szCs w:val="15"/>
              </w:rPr>
            </w:pPr>
            <w:r w:rsidRPr="00904D57">
              <w:rPr>
                <w:rFonts w:ascii="Arial" w:hAnsi="Arial" w:cs="Arial"/>
                <w:color w:val="000000"/>
                <w:sz w:val="15"/>
                <w:szCs w:val="15"/>
              </w:rPr>
              <w:t>(446.556)</w:t>
            </w:r>
          </w:p>
        </w:tc>
        <w:tc>
          <w:tcPr>
            <w:tcW w:w="518" w:type="pct"/>
            <w:tcBorders>
              <w:top w:val="nil"/>
              <w:left w:val="nil"/>
              <w:bottom w:val="nil"/>
              <w:right w:val="nil"/>
            </w:tcBorders>
            <w:shd w:val="clear" w:color="auto" w:fill="auto"/>
            <w:vAlign w:val="bottom"/>
          </w:tcPr>
          <w:p w14:paraId="2F33DB58" w14:textId="1E394CC5" w:rsidR="00162C67" w:rsidRPr="00904D57" w:rsidRDefault="00162C67" w:rsidP="009542E4">
            <w:pPr>
              <w:ind w:left="-150"/>
              <w:jc w:val="right"/>
              <w:rPr>
                <w:rFonts w:ascii="Arial" w:hAnsi="Arial" w:cs="Arial"/>
                <w:color w:val="000000"/>
                <w:sz w:val="15"/>
                <w:szCs w:val="15"/>
              </w:rPr>
            </w:pPr>
            <w:r w:rsidRPr="00904D57">
              <w:rPr>
                <w:rFonts w:ascii="Arial" w:hAnsi="Arial" w:cs="Arial"/>
                <w:color w:val="000000"/>
                <w:sz w:val="15"/>
                <w:szCs w:val="15"/>
              </w:rPr>
              <w:t>2.105</w:t>
            </w:r>
          </w:p>
        </w:tc>
        <w:tc>
          <w:tcPr>
            <w:tcW w:w="386" w:type="pct"/>
            <w:tcBorders>
              <w:top w:val="nil"/>
              <w:left w:val="nil"/>
              <w:bottom w:val="nil"/>
              <w:right w:val="nil"/>
            </w:tcBorders>
            <w:shd w:val="clear" w:color="auto" w:fill="auto"/>
            <w:vAlign w:val="bottom"/>
          </w:tcPr>
          <w:p w14:paraId="73729402" w14:textId="1742E29B" w:rsidR="00162C67" w:rsidRPr="00904D57" w:rsidRDefault="00162C67" w:rsidP="009542E4">
            <w:pPr>
              <w:ind w:left="-150"/>
              <w:jc w:val="right"/>
              <w:rPr>
                <w:rFonts w:ascii="Arial" w:hAnsi="Arial" w:cs="Arial"/>
                <w:color w:val="000000"/>
                <w:sz w:val="15"/>
                <w:szCs w:val="15"/>
              </w:rPr>
            </w:pPr>
            <w:r w:rsidRPr="00904D57">
              <w:rPr>
                <w:rFonts w:ascii="Arial" w:hAnsi="Arial" w:cs="Arial"/>
                <w:color w:val="000000"/>
                <w:sz w:val="15"/>
                <w:szCs w:val="15"/>
              </w:rPr>
              <w:t>(1.281)</w:t>
            </w:r>
          </w:p>
        </w:tc>
        <w:tc>
          <w:tcPr>
            <w:tcW w:w="416" w:type="pct"/>
            <w:tcBorders>
              <w:top w:val="nil"/>
              <w:left w:val="nil"/>
              <w:bottom w:val="nil"/>
              <w:right w:val="nil"/>
            </w:tcBorders>
            <w:shd w:val="clear" w:color="auto" w:fill="auto"/>
            <w:vAlign w:val="bottom"/>
          </w:tcPr>
          <w:p w14:paraId="0DA51727" w14:textId="1294CFB9" w:rsidR="00162C67" w:rsidRPr="00904D57" w:rsidRDefault="00162C67" w:rsidP="009542E4">
            <w:pPr>
              <w:ind w:left="-150"/>
              <w:jc w:val="right"/>
              <w:rPr>
                <w:rFonts w:ascii="Arial" w:hAnsi="Arial" w:cs="Arial"/>
                <w:color w:val="000000"/>
                <w:sz w:val="15"/>
                <w:szCs w:val="15"/>
              </w:rPr>
            </w:pPr>
            <w:r w:rsidRPr="00904D57">
              <w:rPr>
                <w:rFonts w:ascii="Arial" w:hAnsi="Arial" w:cs="Arial"/>
                <w:color w:val="000000"/>
                <w:sz w:val="15"/>
                <w:szCs w:val="15"/>
              </w:rPr>
              <w:t>16</w:t>
            </w:r>
            <w:r>
              <w:rPr>
                <w:rFonts w:ascii="Arial" w:hAnsi="Arial" w:cs="Arial"/>
                <w:color w:val="000000"/>
                <w:sz w:val="15"/>
                <w:szCs w:val="15"/>
              </w:rPr>
              <w:t>3</w:t>
            </w:r>
          </w:p>
        </w:tc>
        <w:tc>
          <w:tcPr>
            <w:tcW w:w="810" w:type="pct"/>
            <w:tcBorders>
              <w:top w:val="nil"/>
              <w:left w:val="nil"/>
              <w:bottom w:val="nil"/>
              <w:right w:val="nil"/>
            </w:tcBorders>
            <w:shd w:val="clear" w:color="000000" w:fill="FFFFFF"/>
            <w:vAlign w:val="bottom"/>
          </w:tcPr>
          <w:p w14:paraId="1175E18D" w14:textId="71F1B1AA" w:rsidR="00162C67" w:rsidRPr="00904D57" w:rsidRDefault="00162C67" w:rsidP="009542E4">
            <w:pPr>
              <w:ind w:left="-150"/>
              <w:jc w:val="right"/>
              <w:rPr>
                <w:rFonts w:ascii="Arial" w:hAnsi="Arial" w:cs="Arial"/>
                <w:color w:val="000000"/>
                <w:sz w:val="15"/>
                <w:szCs w:val="15"/>
              </w:rPr>
            </w:pPr>
            <w:r>
              <w:rPr>
                <w:rFonts w:ascii="Arial" w:hAnsi="Arial" w:cs="Arial"/>
                <w:color w:val="000000"/>
                <w:sz w:val="15"/>
                <w:szCs w:val="15"/>
              </w:rPr>
              <w:t>-</w:t>
            </w:r>
          </w:p>
        </w:tc>
        <w:tc>
          <w:tcPr>
            <w:tcW w:w="508" w:type="pct"/>
            <w:tcBorders>
              <w:top w:val="nil"/>
              <w:left w:val="nil"/>
              <w:bottom w:val="nil"/>
              <w:right w:val="nil"/>
            </w:tcBorders>
            <w:shd w:val="clear" w:color="auto" w:fill="auto"/>
            <w:vAlign w:val="bottom"/>
          </w:tcPr>
          <w:p w14:paraId="725AA268" w14:textId="6039AF35" w:rsidR="00162C67" w:rsidRPr="00904D57" w:rsidRDefault="00162C67" w:rsidP="009542E4">
            <w:pPr>
              <w:ind w:left="-150"/>
              <w:jc w:val="right"/>
              <w:rPr>
                <w:rFonts w:ascii="Arial" w:hAnsi="Arial" w:cs="Arial"/>
                <w:color w:val="000000"/>
                <w:sz w:val="15"/>
                <w:szCs w:val="15"/>
              </w:rPr>
            </w:pPr>
            <w:r w:rsidRPr="00904D57">
              <w:rPr>
                <w:rFonts w:ascii="Arial" w:hAnsi="Arial" w:cs="Arial"/>
                <w:color w:val="000000"/>
                <w:sz w:val="15"/>
                <w:szCs w:val="15"/>
              </w:rPr>
              <w:t>(445.569)</w:t>
            </w:r>
          </w:p>
        </w:tc>
      </w:tr>
      <w:tr w:rsidR="00162C67" w:rsidRPr="00C47125" w14:paraId="3CEA37E3" w14:textId="77777777" w:rsidTr="009542E4">
        <w:trPr>
          <w:trHeight w:val="20"/>
        </w:trPr>
        <w:tc>
          <w:tcPr>
            <w:tcW w:w="1853" w:type="pct"/>
            <w:tcBorders>
              <w:top w:val="nil"/>
              <w:left w:val="nil"/>
              <w:right w:val="nil"/>
            </w:tcBorders>
            <w:shd w:val="clear" w:color="auto" w:fill="auto"/>
            <w:vAlign w:val="center"/>
            <w:hideMark/>
          </w:tcPr>
          <w:p w14:paraId="3F65571C" w14:textId="77777777" w:rsidR="00162C67" w:rsidRPr="00E7599C" w:rsidRDefault="00162C67" w:rsidP="00162C67">
            <w:pPr>
              <w:ind w:hanging="105"/>
              <w:rPr>
                <w:rFonts w:ascii="Arial" w:hAnsi="Arial" w:cs="Arial"/>
                <w:sz w:val="15"/>
                <w:szCs w:val="15"/>
              </w:rPr>
            </w:pPr>
            <w:proofErr w:type="spellStart"/>
            <w:r w:rsidRPr="00E7599C">
              <w:rPr>
                <w:rFonts w:ascii="Arial" w:hAnsi="Arial" w:cs="Arial"/>
                <w:sz w:val="15"/>
                <w:szCs w:val="15"/>
              </w:rPr>
              <w:t>Dönem</w:t>
            </w:r>
            <w:proofErr w:type="spellEnd"/>
            <w:r w:rsidRPr="00E7599C">
              <w:rPr>
                <w:rFonts w:ascii="Arial" w:hAnsi="Arial" w:cs="Arial"/>
                <w:sz w:val="15"/>
                <w:szCs w:val="15"/>
              </w:rPr>
              <w:t xml:space="preserve"> </w:t>
            </w:r>
            <w:proofErr w:type="spellStart"/>
            <w:r w:rsidRPr="00E7599C">
              <w:rPr>
                <w:rFonts w:ascii="Arial" w:hAnsi="Arial" w:cs="Arial"/>
                <w:sz w:val="15"/>
                <w:szCs w:val="15"/>
              </w:rPr>
              <w:t>Vergi</w:t>
            </w:r>
            <w:proofErr w:type="spellEnd"/>
            <w:r w:rsidRPr="00E7599C">
              <w:rPr>
                <w:rFonts w:ascii="Arial" w:hAnsi="Arial" w:cs="Arial"/>
                <w:sz w:val="15"/>
                <w:szCs w:val="15"/>
              </w:rPr>
              <w:t xml:space="preserve"> </w:t>
            </w:r>
            <w:proofErr w:type="spellStart"/>
            <w:r w:rsidRPr="00E7599C">
              <w:rPr>
                <w:rFonts w:ascii="Arial" w:hAnsi="Arial" w:cs="Arial"/>
                <w:sz w:val="15"/>
                <w:szCs w:val="15"/>
              </w:rPr>
              <w:t>Gideri</w:t>
            </w:r>
            <w:proofErr w:type="spellEnd"/>
          </w:p>
        </w:tc>
        <w:tc>
          <w:tcPr>
            <w:tcW w:w="509" w:type="pct"/>
            <w:tcBorders>
              <w:top w:val="nil"/>
              <w:left w:val="nil"/>
              <w:right w:val="nil"/>
            </w:tcBorders>
            <w:shd w:val="clear" w:color="auto" w:fill="auto"/>
            <w:vAlign w:val="bottom"/>
          </w:tcPr>
          <w:p w14:paraId="2DCBA92F" w14:textId="20036630" w:rsidR="00162C67" w:rsidRPr="00904D57" w:rsidRDefault="00162C67" w:rsidP="009542E4">
            <w:pPr>
              <w:ind w:left="-150"/>
              <w:jc w:val="right"/>
              <w:rPr>
                <w:rFonts w:ascii="Arial" w:hAnsi="Arial" w:cs="Arial"/>
                <w:color w:val="000000"/>
                <w:sz w:val="15"/>
                <w:szCs w:val="15"/>
              </w:rPr>
            </w:pPr>
            <w:r w:rsidRPr="00904D57">
              <w:rPr>
                <w:rFonts w:ascii="Arial" w:hAnsi="Arial" w:cs="Arial"/>
                <w:color w:val="000000"/>
                <w:sz w:val="15"/>
                <w:szCs w:val="15"/>
              </w:rPr>
              <w:t>(474.714)</w:t>
            </w:r>
          </w:p>
        </w:tc>
        <w:tc>
          <w:tcPr>
            <w:tcW w:w="518" w:type="pct"/>
            <w:tcBorders>
              <w:top w:val="nil"/>
              <w:left w:val="nil"/>
              <w:right w:val="nil"/>
            </w:tcBorders>
            <w:shd w:val="clear" w:color="auto" w:fill="auto"/>
            <w:vAlign w:val="bottom"/>
          </w:tcPr>
          <w:p w14:paraId="79264C02" w14:textId="268DD1E9" w:rsidR="00162C67" w:rsidRPr="00904D57" w:rsidRDefault="00162C67" w:rsidP="009542E4">
            <w:pPr>
              <w:ind w:left="-150"/>
              <w:jc w:val="right"/>
              <w:rPr>
                <w:rFonts w:ascii="Arial" w:hAnsi="Arial" w:cs="Arial"/>
                <w:color w:val="000000"/>
                <w:sz w:val="15"/>
                <w:szCs w:val="15"/>
              </w:rPr>
            </w:pPr>
            <w:r w:rsidRPr="00904D57">
              <w:rPr>
                <w:rFonts w:ascii="Arial" w:hAnsi="Arial" w:cs="Arial"/>
                <w:color w:val="000000"/>
                <w:sz w:val="15"/>
                <w:szCs w:val="15"/>
              </w:rPr>
              <w:t>-</w:t>
            </w:r>
          </w:p>
        </w:tc>
        <w:tc>
          <w:tcPr>
            <w:tcW w:w="386" w:type="pct"/>
            <w:tcBorders>
              <w:top w:val="nil"/>
              <w:left w:val="nil"/>
              <w:right w:val="nil"/>
            </w:tcBorders>
            <w:shd w:val="clear" w:color="auto" w:fill="auto"/>
            <w:vAlign w:val="bottom"/>
          </w:tcPr>
          <w:p w14:paraId="4D3EE40F" w14:textId="78CAA424" w:rsidR="00162C67" w:rsidRPr="00904D57" w:rsidRDefault="00162C67" w:rsidP="009542E4">
            <w:pPr>
              <w:ind w:left="-150"/>
              <w:jc w:val="right"/>
              <w:rPr>
                <w:rFonts w:ascii="Arial" w:hAnsi="Arial" w:cs="Arial"/>
                <w:color w:val="000000"/>
                <w:sz w:val="15"/>
                <w:szCs w:val="15"/>
              </w:rPr>
            </w:pPr>
            <w:r w:rsidRPr="00904D57">
              <w:rPr>
                <w:rFonts w:ascii="Arial" w:hAnsi="Arial" w:cs="Arial"/>
                <w:color w:val="000000"/>
                <w:sz w:val="15"/>
                <w:szCs w:val="15"/>
              </w:rPr>
              <w:t>-</w:t>
            </w:r>
          </w:p>
        </w:tc>
        <w:tc>
          <w:tcPr>
            <w:tcW w:w="416" w:type="pct"/>
            <w:tcBorders>
              <w:top w:val="nil"/>
              <w:left w:val="nil"/>
              <w:right w:val="nil"/>
            </w:tcBorders>
            <w:shd w:val="clear" w:color="auto" w:fill="auto"/>
            <w:vAlign w:val="bottom"/>
          </w:tcPr>
          <w:p w14:paraId="00BFECB1" w14:textId="77D3C96B" w:rsidR="00162C67" w:rsidRPr="00904D57" w:rsidRDefault="00162C67" w:rsidP="009542E4">
            <w:pPr>
              <w:ind w:left="-150"/>
              <w:jc w:val="right"/>
              <w:rPr>
                <w:rFonts w:ascii="Arial" w:hAnsi="Arial" w:cs="Arial"/>
                <w:color w:val="000000"/>
                <w:sz w:val="15"/>
                <w:szCs w:val="15"/>
              </w:rPr>
            </w:pPr>
            <w:r w:rsidRPr="00904D57">
              <w:rPr>
                <w:rFonts w:ascii="Arial" w:hAnsi="Arial" w:cs="Arial"/>
                <w:color w:val="000000"/>
                <w:sz w:val="15"/>
                <w:szCs w:val="15"/>
              </w:rPr>
              <w:t>-</w:t>
            </w:r>
          </w:p>
        </w:tc>
        <w:tc>
          <w:tcPr>
            <w:tcW w:w="810" w:type="pct"/>
            <w:tcBorders>
              <w:top w:val="nil"/>
              <w:left w:val="nil"/>
              <w:right w:val="nil"/>
            </w:tcBorders>
            <w:shd w:val="clear" w:color="000000" w:fill="FFFFFF"/>
            <w:vAlign w:val="bottom"/>
          </w:tcPr>
          <w:p w14:paraId="5DE80296" w14:textId="39A75422" w:rsidR="00162C67" w:rsidRPr="00904D57" w:rsidRDefault="00162C67" w:rsidP="009542E4">
            <w:pPr>
              <w:ind w:left="-150"/>
              <w:jc w:val="right"/>
              <w:rPr>
                <w:rFonts w:ascii="Arial" w:hAnsi="Arial" w:cs="Arial"/>
                <w:color w:val="000000"/>
                <w:sz w:val="15"/>
                <w:szCs w:val="15"/>
              </w:rPr>
            </w:pPr>
          </w:p>
        </w:tc>
        <w:tc>
          <w:tcPr>
            <w:tcW w:w="508" w:type="pct"/>
            <w:tcBorders>
              <w:top w:val="nil"/>
              <w:left w:val="nil"/>
              <w:right w:val="nil"/>
            </w:tcBorders>
            <w:shd w:val="clear" w:color="auto" w:fill="auto"/>
            <w:vAlign w:val="bottom"/>
          </w:tcPr>
          <w:p w14:paraId="28B82EDA" w14:textId="12E300D0" w:rsidR="00162C67" w:rsidRPr="00904D57" w:rsidRDefault="00162C67" w:rsidP="009542E4">
            <w:pPr>
              <w:ind w:left="-150"/>
              <w:jc w:val="right"/>
              <w:rPr>
                <w:rFonts w:ascii="Arial" w:hAnsi="Arial" w:cs="Arial"/>
                <w:color w:val="000000"/>
                <w:sz w:val="15"/>
                <w:szCs w:val="15"/>
              </w:rPr>
            </w:pPr>
            <w:r w:rsidRPr="00904D57">
              <w:rPr>
                <w:rFonts w:ascii="Arial" w:hAnsi="Arial" w:cs="Arial"/>
                <w:color w:val="000000"/>
                <w:sz w:val="15"/>
                <w:szCs w:val="15"/>
              </w:rPr>
              <w:t>(474.714)</w:t>
            </w:r>
          </w:p>
        </w:tc>
      </w:tr>
      <w:tr w:rsidR="00162C67" w:rsidRPr="00C47125" w14:paraId="732D811B" w14:textId="77777777" w:rsidTr="009542E4">
        <w:trPr>
          <w:trHeight w:val="20"/>
        </w:trPr>
        <w:tc>
          <w:tcPr>
            <w:tcW w:w="1853" w:type="pct"/>
            <w:tcBorders>
              <w:top w:val="nil"/>
              <w:left w:val="nil"/>
              <w:right w:val="nil"/>
            </w:tcBorders>
            <w:shd w:val="clear" w:color="auto" w:fill="auto"/>
            <w:vAlign w:val="center"/>
            <w:hideMark/>
          </w:tcPr>
          <w:p w14:paraId="006EDF61" w14:textId="77777777" w:rsidR="00162C67" w:rsidRPr="00E7599C" w:rsidRDefault="00162C67" w:rsidP="00162C67">
            <w:pPr>
              <w:ind w:hanging="105"/>
              <w:rPr>
                <w:rFonts w:ascii="Arial" w:hAnsi="Arial" w:cs="Arial"/>
                <w:sz w:val="15"/>
                <w:szCs w:val="15"/>
              </w:rPr>
            </w:pPr>
            <w:proofErr w:type="spellStart"/>
            <w:r w:rsidRPr="00E7599C">
              <w:rPr>
                <w:rFonts w:ascii="Arial" w:hAnsi="Arial" w:cs="Arial"/>
                <w:sz w:val="15"/>
                <w:szCs w:val="15"/>
              </w:rPr>
              <w:t>Ertelenmiş</w:t>
            </w:r>
            <w:proofErr w:type="spellEnd"/>
            <w:r w:rsidRPr="00E7599C">
              <w:rPr>
                <w:rFonts w:ascii="Arial" w:hAnsi="Arial" w:cs="Arial"/>
                <w:sz w:val="15"/>
                <w:szCs w:val="15"/>
              </w:rPr>
              <w:t xml:space="preserve"> </w:t>
            </w:r>
            <w:proofErr w:type="spellStart"/>
            <w:r w:rsidRPr="00E7599C">
              <w:rPr>
                <w:rFonts w:ascii="Arial" w:hAnsi="Arial" w:cs="Arial"/>
                <w:sz w:val="15"/>
                <w:szCs w:val="15"/>
              </w:rPr>
              <w:t>Vergi</w:t>
            </w:r>
            <w:proofErr w:type="spellEnd"/>
            <w:r w:rsidRPr="00E7599C">
              <w:rPr>
                <w:rFonts w:ascii="Arial" w:hAnsi="Arial" w:cs="Arial"/>
                <w:sz w:val="15"/>
                <w:szCs w:val="15"/>
              </w:rPr>
              <w:t xml:space="preserve"> </w:t>
            </w:r>
            <w:proofErr w:type="spellStart"/>
            <w:r w:rsidRPr="00E7599C">
              <w:rPr>
                <w:rFonts w:ascii="Arial" w:hAnsi="Arial" w:cs="Arial"/>
                <w:sz w:val="15"/>
                <w:szCs w:val="15"/>
              </w:rPr>
              <w:t>Geliri</w:t>
            </w:r>
            <w:proofErr w:type="spellEnd"/>
            <w:r w:rsidRPr="00E7599C">
              <w:rPr>
                <w:rFonts w:ascii="Arial" w:hAnsi="Arial" w:cs="Arial"/>
                <w:sz w:val="15"/>
                <w:szCs w:val="15"/>
              </w:rPr>
              <w:t>/</w:t>
            </w:r>
            <w:proofErr w:type="spellStart"/>
            <w:r w:rsidRPr="00E7599C">
              <w:rPr>
                <w:rFonts w:ascii="Arial" w:hAnsi="Arial" w:cs="Arial"/>
                <w:sz w:val="15"/>
                <w:szCs w:val="15"/>
              </w:rPr>
              <w:t>Gideri</w:t>
            </w:r>
            <w:proofErr w:type="spellEnd"/>
          </w:p>
        </w:tc>
        <w:tc>
          <w:tcPr>
            <w:tcW w:w="509" w:type="pct"/>
            <w:tcBorders>
              <w:top w:val="nil"/>
              <w:left w:val="nil"/>
              <w:right w:val="nil"/>
            </w:tcBorders>
            <w:shd w:val="clear" w:color="auto" w:fill="auto"/>
            <w:vAlign w:val="bottom"/>
          </w:tcPr>
          <w:p w14:paraId="387C2C88" w14:textId="6C0229E2" w:rsidR="00162C67" w:rsidRPr="00904D57" w:rsidRDefault="00162C67" w:rsidP="009542E4">
            <w:pPr>
              <w:ind w:left="-150"/>
              <w:jc w:val="right"/>
              <w:rPr>
                <w:rFonts w:ascii="Arial" w:hAnsi="Arial" w:cs="Arial"/>
                <w:color w:val="000000"/>
                <w:sz w:val="15"/>
                <w:szCs w:val="15"/>
              </w:rPr>
            </w:pPr>
            <w:r w:rsidRPr="00904D57">
              <w:rPr>
                <w:rFonts w:ascii="Arial" w:hAnsi="Arial" w:cs="Arial"/>
                <w:color w:val="000000"/>
                <w:sz w:val="15"/>
                <w:szCs w:val="15"/>
              </w:rPr>
              <w:t>28.158</w:t>
            </w:r>
          </w:p>
        </w:tc>
        <w:tc>
          <w:tcPr>
            <w:tcW w:w="518" w:type="pct"/>
            <w:tcBorders>
              <w:top w:val="nil"/>
              <w:left w:val="nil"/>
              <w:right w:val="nil"/>
            </w:tcBorders>
            <w:shd w:val="clear" w:color="auto" w:fill="auto"/>
            <w:vAlign w:val="bottom"/>
          </w:tcPr>
          <w:p w14:paraId="0EC54244" w14:textId="6BA02960" w:rsidR="00162C67" w:rsidRPr="00904D57" w:rsidRDefault="00162C67" w:rsidP="009542E4">
            <w:pPr>
              <w:ind w:left="-150"/>
              <w:jc w:val="right"/>
              <w:rPr>
                <w:rFonts w:ascii="Arial" w:hAnsi="Arial" w:cs="Arial"/>
                <w:color w:val="000000"/>
                <w:sz w:val="15"/>
                <w:szCs w:val="15"/>
              </w:rPr>
            </w:pPr>
            <w:r w:rsidRPr="00904D57">
              <w:rPr>
                <w:rFonts w:ascii="Arial" w:hAnsi="Arial" w:cs="Arial"/>
                <w:color w:val="000000"/>
                <w:sz w:val="15"/>
                <w:szCs w:val="15"/>
              </w:rPr>
              <w:t>2.105</w:t>
            </w:r>
          </w:p>
        </w:tc>
        <w:tc>
          <w:tcPr>
            <w:tcW w:w="386" w:type="pct"/>
            <w:tcBorders>
              <w:top w:val="nil"/>
              <w:left w:val="nil"/>
              <w:right w:val="nil"/>
            </w:tcBorders>
            <w:shd w:val="clear" w:color="auto" w:fill="auto"/>
            <w:vAlign w:val="bottom"/>
          </w:tcPr>
          <w:p w14:paraId="408BD603" w14:textId="7A603CC3" w:rsidR="00162C67" w:rsidRPr="00904D57" w:rsidRDefault="00162C67" w:rsidP="009542E4">
            <w:pPr>
              <w:ind w:left="-150"/>
              <w:jc w:val="right"/>
              <w:rPr>
                <w:rFonts w:ascii="Arial" w:hAnsi="Arial" w:cs="Arial"/>
                <w:color w:val="000000"/>
                <w:sz w:val="15"/>
                <w:szCs w:val="15"/>
              </w:rPr>
            </w:pPr>
            <w:r w:rsidRPr="00904D57">
              <w:rPr>
                <w:rFonts w:ascii="Arial" w:hAnsi="Arial" w:cs="Arial"/>
                <w:color w:val="000000"/>
                <w:sz w:val="15"/>
                <w:szCs w:val="15"/>
              </w:rPr>
              <w:t>(1.281)</w:t>
            </w:r>
          </w:p>
        </w:tc>
        <w:tc>
          <w:tcPr>
            <w:tcW w:w="416" w:type="pct"/>
            <w:tcBorders>
              <w:top w:val="nil"/>
              <w:left w:val="nil"/>
              <w:right w:val="nil"/>
            </w:tcBorders>
            <w:shd w:val="clear" w:color="auto" w:fill="auto"/>
            <w:vAlign w:val="bottom"/>
          </w:tcPr>
          <w:p w14:paraId="4F9E0A7B" w14:textId="2007732A" w:rsidR="00162C67" w:rsidRPr="00904D57" w:rsidRDefault="00162C67" w:rsidP="009542E4">
            <w:pPr>
              <w:ind w:left="-150"/>
              <w:jc w:val="right"/>
              <w:rPr>
                <w:rFonts w:ascii="Arial" w:hAnsi="Arial" w:cs="Arial"/>
                <w:color w:val="000000"/>
                <w:sz w:val="15"/>
                <w:szCs w:val="15"/>
              </w:rPr>
            </w:pPr>
            <w:r w:rsidRPr="00904D57">
              <w:rPr>
                <w:rFonts w:ascii="Arial" w:hAnsi="Arial" w:cs="Arial"/>
                <w:color w:val="000000"/>
                <w:sz w:val="15"/>
                <w:szCs w:val="15"/>
              </w:rPr>
              <w:t>16</w:t>
            </w:r>
            <w:r>
              <w:rPr>
                <w:rFonts w:ascii="Arial" w:hAnsi="Arial" w:cs="Arial"/>
                <w:color w:val="000000"/>
                <w:sz w:val="15"/>
                <w:szCs w:val="15"/>
              </w:rPr>
              <w:t>3</w:t>
            </w:r>
          </w:p>
        </w:tc>
        <w:tc>
          <w:tcPr>
            <w:tcW w:w="810" w:type="pct"/>
            <w:tcBorders>
              <w:top w:val="nil"/>
              <w:left w:val="nil"/>
              <w:right w:val="nil"/>
            </w:tcBorders>
            <w:shd w:val="clear" w:color="000000" w:fill="FFFFFF"/>
            <w:vAlign w:val="bottom"/>
          </w:tcPr>
          <w:p w14:paraId="7D04DEE8" w14:textId="58D9D53E" w:rsidR="00162C67" w:rsidRPr="00904D57" w:rsidRDefault="00162C67" w:rsidP="009542E4">
            <w:pPr>
              <w:ind w:left="-150"/>
              <w:jc w:val="right"/>
              <w:rPr>
                <w:rFonts w:ascii="Arial" w:hAnsi="Arial" w:cs="Arial"/>
                <w:color w:val="000000"/>
                <w:sz w:val="15"/>
                <w:szCs w:val="15"/>
              </w:rPr>
            </w:pPr>
            <w:r>
              <w:rPr>
                <w:rFonts w:ascii="Arial" w:hAnsi="Arial" w:cs="Arial"/>
                <w:color w:val="000000"/>
                <w:sz w:val="15"/>
                <w:szCs w:val="15"/>
              </w:rPr>
              <w:t>-</w:t>
            </w:r>
          </w:p>
        </w:tc>
        <w:tc>
          <w:tcPr>
            <w:tcW w:w="508" w:type="pct"/>
            <w:tcBorders>
              <w:top w:val="nil"/>
              <w:left w:val="nil"/>
              <w:right w:val="nil"/>
            </w:tcBorders>
            <w:shd w:val="clear" w:color="auto" w:fill="auto"/>
            <w:vAlign w:val="bottom"/>
          </w:tcPr>
          <w:p w14:paraId="3EE85C66" w14:textId="3E0038DA" w:rsidR="00162C67" w:rsidRPr="00904D57" w:rsidRDefault="00162C67" w:rsidP="009542E4">
            <w:pPr>
              <w:ind w:left="-150"/>
              <w:jc w:val="right"/>
              <w:rPr>
                <w:rFonts w:ascii="Arial" w:hAnsi="Arial" w:cs="Arial"/>
                <w:color w:val="000000"/>
                <w:sz w:val="15"/>
                <w:szCs w:val="15"/>
              </w:rPr>
            </w:pPr>
            <w:r w:rsidRPr="00904D57">
              <w:rPr>
                <w:rFonts w:ascii="Arial" w:hAnsi="Arial" w:cs="Arial"/>
                <w:color w:val="000000"/>
                <w:sz w:val="15"/>
                <w:szCs w:val="15"/>
              </w:rPr>
              <w:t>29.145</w:t>
            </w:r>
          </w:p>
        </w:tc>
      </w:tr>
      <w:tr w:rsidR="00162C67" w:rsidRPr="00C47125" w14:paraId="2A442FF4" w14:textId="77777777" w:rsidTr="009542E4">
        <w:trPr>
          <w:trHeight w:val="20"/>
        </w:trPr>
        <w:tc>
          <w:tcPr>
            <w:tcW w:w="1853" w:type="pct"/>
            <w:tcBorders>
              <w:left w:val="nil"/>
              <w:bottom w:val="single" w:sz="8" w:space="0" w:color="000000"/>
              <w:right w:val="nil"/>
            </w:tcBorders>
            <w:shd w:val="clear" w:color="auto" w:fill="auto"/>
            <w:vAlign w:val="center"/>
          </w:tcPr>
          <w:p w14:paraId="33BED0A9" w14:textId="77777777" w:rsidR="00162C67" w:rsidRPr="00E7599C" w:rsidRDefault="00162C67" w:rsidP="00162C67">
            <w:pPr>
              <w:ind w:hanging="105"/>
              <w:rPr>
                <w:rFonts w:ascii="Arial" w:hAnsi="Arial" w:cs="Arial"/>
                <w:sz w:val="15"/>
                <w:szCs w:val="15"/>
              </w:rPr>
            </w:pPr>
          </w:p>
        </w:tc>
        <w:tc>
          <w:tcPr>
            <w:tcW w:w="509" w:type="pct"/>
            <w:tcBorders>
              <w:left w:val="nil"/>
              <w:bottom w:val="single" w:sz="8" w:space="0" w:color="000000"/>
              <w:right w:val="nil"/>
            </w:tcBorders>
            <w:shd w:val="clear" w:color="auto" w:fill="auto"/>
            <w:vAlign w:val="bottom"/>
          </w:tcPr>
          <w:p w14:paraId="3A57B3F1" w14:textId="15D95F01" w:rsidR="00162C67" w:rsidRPr="00072A93" w:rsidRDefault="00162C67" w:rsidP="009542E4">
            <w:pPr>
              <w:ind w:left="-150"/>
              <w:jc w:val="right"/>
              <w:rPr>
                <w:rFonts w:ascii="Arial" w:hAnsi="Arial" w:cs="Arial"/>
                <w:sz w:val="15"/>
                <w:szCs w:val="15"/>
              </w:rPr>
            </w:pPr>
          </w:p>
        </w:tc>
        <w:tc>
          <w:tcPr>
            <w:tcW w:w="518" w:type="pct"/>
            <w:tcBorders>
              <w:left w:val="nil"/>
              <w:bottom w:val="single" w:sz="8" w:space="0" w:color="000000"/>
              <w:right w:val="nil"/>
            </w:tcBorders>
            <w:shd w:val="clear" w:color="auto" w:fill="auto"/>
            <w:vAlign w:val="bottom"/>
          </w:tcPr>
          <w:p w14:paraId="519F0881" w14:textId="19E58984" w:rsidR="00162C67" w:rsidRPr="00072A93" w:rsidRDefault="00162C67" w:rsidP="009542E4">
            <w:pPr>
              <w:ind w:left="-150"/>
              <w:jc w:val="right"/>
              <w:rPr>
                <w:rFonts w:ascii="Arial" w:hAnsi="Arial" w:cs="Arial"/>
                <w:sz w:val="15"/>
                <w:szCs w:val="15"/>
              </w:rPr>
            </w:pPr>
          </w:p>
        </w:tc>
        <w:tc>
          <w:tcPr>
            <w:tcW w:w="386" w:type="pct"/>
            <w:tcBorders>
              <w:left w:val="nil"/>
              <w:bottom w:val="single" w:sz="8" w:space="0" w:color="000000"/>
              <w:right w:val="nil"/>
            </w:tcBorders>
            <w:shd w:val="clear" w:color="auto" w:fill="auto"/>
            <w:vAlign w:val="bottom"/>
          </w:tcPr>
          <w:p w14:paraId="5D16228A" w14:textId="7FBD3D4C" w:rsidR="00162C67" w:rsidRPr="00072A93" w:rsidRDefault="00162C67" w:rsidP="009542E4">
            <w:pPr>
              <w:ind w:left="-150"/>
              <w:jc w:val="right"/>
              <w:rPr>
                <w:rFonts w:ascii="Arial" w:hAnsi="Arial" w:cs="Arial"/>
                <w:sz w:val="15"/>
                <w:szCs w:val="15"/>
              </w:rPr>
            </w:pPr>
          </w:p>
        </w:tc>
        <w:tc>
          <w:tcPr>
            <w:tcW w:w="416" w:type="pct"/>
            <w:tcBorders>
              <w:left w:val="nil"/>
              <w:bottom w:val="single" w:sz="8" w:space="0" w:color="000000"/>
              <w:right w:val="nil"/>
            </w:tcBorders>
            <w:shd w:val="clear" w:color="auto" w:fill="auto"/>
            <w:vAlign w:val="bottom"/>
          </w:tcPr>
          <w:p w14:paraId="3537F4A1" w14:textId="3D083A9C" w:rsidR="00162C67" w:rsidRPr="00072A93" w:rsidRDefault="00162C67" w:rsidP="009542E4">
            <w:pPr>
              <w:ind w:left="-150"/>
              <w:jc w:val="right"/>
              <w:rPr>
                <w:rFonts w:ascii="Arial" w:hAnsi="Arial" w:cs="Arial"/>
                <w:sz w:val="15"/>
                <w:szCs w:val="15"/>
              </w:rPr>
            </w:pPr>
          </w:p>
        </w:tc>
        <w:tc>
          <w:tcPr>
            <w:tcW w:w="810" w:type="pct"/>
            <w:tcBorders>
              <w:left w:val="nil"/>
              <w:bottom w:val="single" w:sz="8" w:space="0" w:color="000000"/>
              <w:right w:val="nil"/>
            </w:tcBorders>
            <w:shd w:val="clear" w:color="000000" w:fill="FFFFFF"/>
            <w:vAlign w:val="bottom"/>
          </w:tcPr>
          <w:p w14:paraId="3EB09EED" w14:textId="77777777" w:rsidR="00162C67" w:rsidRPr="00B6711B" w:rsidRDefault="00162C67" w:rsidP="009542E4">
            <w:pPr>
              <w:ind w:left="-150"/>
              <w:jc w:val="right"/>
              <w:rPr>
                <w:rFonts w:ascii="Arial" w:hAnsi="Arial" w:cs="Arial"/>
                <w:b/>
                <w:sz w:val="15"/>
                <w:szCs w:val="15"/>
              </w:rPr>
            </w:pPr>
          </w:p>
        </w:tc>
        <w:tc>
          <w:tcPr>
            <w:tcW w:w="508" w:type="pct"/>
            <w:tcBorders>
              <w:left w:val="nil"/>
              <w:bottom w:val="single" w:sz="8" w:space="0" w:color="000000"/>
              <w:right w:val="nil"/>
            </w:tcBorders>
            <w:shd w:val="clear" w:color="auto" w:fill="auto"/>
            <w:vAlign w:val="bottom"/>
          </w:tcPr>
          <w:p w14:paraId="18CDCD28" w14:textId="587286B3" w:rsidR="00162C67" w:rsidRPr="00B6711B" w:rsidRDefault="00162C67" w:rsidP="009542E4">
            <w:pPr>
              <w:ind w:left="-150"/>
              <w:jc w:val="right"/>
              <w:rPr>
                <w:rFonts w:ascii="Arial" w:hAnsi="Arial" w:cs="Arial"/>
                <w:sz w:val="15"/>
                <w:szCs w:val="15"/>
              </w:rPr>
            </w:pPr>
          </w:p>
        </w:tc>
      </w:tr>
      <w:tr w:rsidR="00162C67" w:rsidRPr="00C67097" w14:paraId="00DB9F37" w14:textId="77777777" w:rsidTr="009542E4">
        <w:trPr>
          <w:trHeight w:val="20"/>
        </w:trPr>
        <w:tc>
          <w:tcPr>
            <w:tcW w:w="1853" w:type="pct"/>
            <w:tcBorders>
              <w:top w:val="nil"/>
              <w:left w:val="nil"/>
              <w:bottom w:val="single" w:sz="8" w:space="0" w:color="000000"/>
              <w:right w:val="nil"/>
            </w:tcBorders>
            <w:shd w:val="clear" w:color="auto" w:fill="auto"/>
            <w:vAlign w:val="center"/>
            <w:hideMark/>
          </w:tcPr>
          <w:p w14:paraId="14F074DE" w14:textId="77777777" w:rsidR="00162C67" w:rsidRPr="00C67097" w:rsidRDefault="00162C67" w:rsidP="00162C67">
            <w:pPr>
              <w:ind w:hanging="105"/>
              <w:rPr>
                <w:rFonts w:ascii="Arial" w:hAnsi="Arial" w:cs="Arial"/>
                <w:b/>
                <w:bCs/>
                <w:sz w:val="15"/>
                <w:szCs w:val="15"/>
              </w:rPr>
            </w:pPr>
            <w:proofErr w:type="spellStart"/>
            <w:r w:rsidRPr="00C67097">
              <w:rPr>
                <w:rFonts w:ascii="Arial" w:hAnsi="Arial" w:cs="Arial"/>
                <w:b/>
                <w:bCs/>
                <w:sz w:val="15"/>
                <w:szCs w:val="15"/>
              </w:rPr>
              <w:t>Dönem</w:t>
            </w:r>
            <w:proofErr w:type="spellEnd"/>
            <w:r w:rsidRPr="00C67097">
              <w:rPr>
                <w:rFonts w:ascii="Arial" w:hAnsi="Arial" w:cs="Arial"/>
                <w:b/>
                <w:bCs/>
                <w:sz w:val="15"/>
                <w:szCs w:val="15"/>
              </w:rPr>
              <w:t xml:space="preserve"> </w:t>
            </w:r>
            <w:proofErr w:type="spellStart"/>
            <w:r w:rsidRPr="00C67097">
              <w:rPr>
                <w:rFonts w:ascii="Arial" w:hAnsi="Arial" w:cs="Arial"/>
                <w:b/>
                <w:bCs/>
                <w:sz w:val="15"/>
                <w:szCs w:val="15"/>
              </w:rPr>
              <w:t>Karı</w:t>
            </w:r>
            <w:proofErr w:type="spellEnd"/>
            <w:r w:rsidRPr="00C67097">
              <w:rPr>
                <w:rFonts w:ascii="Arial" w:hAnsi="Arial" w:cs="Arial"/>
                <w:b/>
                <w:bCs/>
                <w:sz w:val="15"/>
                <w:szCs w:val="15"/>
              </w:rPr>
              <w:t>/</w:t>
            </w:r>
            <w:proofErr w:type="spellStart"/>
            <w:r w:rsidRPr="00C67097">
              <w:rPr>
                <w:rFonts w:ascii="Arial" w:hAnsi="Arial" w:cs="Arial"/>
                <w:b/>
                <w:bCs/>
                <w:sz w:val="15"/>
                <w:szCs w:val="15"/>
              </w:rPr>
              <w:t>Zararı</w:t>
            </w:r>
            <w:proofErr w:type="spellEnd"/>
          </w:p>
        </w:tc>
        <w:tc>
          <w:tcPr>
            <w:tcW w:w="509" w:type="pct"/>
            <w:tcBorders>
              <w:top w:val="nil"/>
              <w:left w:val="nil"/>
              <w:bottom w:val="single" w:sz="8" w:space="0" w:color="000000"/>
              <w:right w:val="nil"/>
            </w:tcBorders>
            <w:shd w:val="clear" w:color="auto" w:fill="auto"/>
            <w:vAlign w:val="bottom"/>
          </w:tcPr>
          <w:p w14:paraId="67C0183A" w14:textId="2991D23F" w:rsidR="00162C67" w:rsidRPr="00904D57" w:rsidRDefault="00162C67" w:rsidP="009542E4">
            <w:pPr>
              <w:ind w:left="-150"/>
              <w:jc w:val="right"/>
              <w:rPr>
                <w:rFonts w:ascii="Arial" w:hAnsi="Arial" w:cs="Arial"/>
                <w:b/>
                <w:bCs/>
                <w:color w:val="000000"/>
                <w:sz w:val="15"/>
                <w:szCs w:val="15"/>
              </w:rPr>
            </w:pPr>
            <w:r w:rsidRPr="00904D57">
              <w:rPr>
                <w:rFonts w:ascii="Arial" w:hAnsi="Arial" w:cs="Arial"/>
                <w:b/>
                <w:bCs/>
                <w:color w:val="000000"/>
                <w:sz w:val="15"/>
                <w:szCs w:val="15"/>
              </w:rPr>
              <w:t>1.789.61</w:t>
            </w:r>
            <w:r>
              <w:rPr>
                <w:rFonts w:ascii="Arial" w:hAnsi="Arial" w:cs="Arial"/>
                <w:b/>
                <w:bCs/>
                <w:color w:val="000000"/>
                <w:sz w:val="15"/>
                <w:szCs w:val="15"/>
              </w:rPr>
              <w:t>2</w:t>
            </w:r>
          </w:p>
        </w:tc>
        <w:tc>
          <w:tcPr>
            <w:tcW w:w="518" w:type="pct"/>
            <w:tcBorders>
              <w:top w:val="nil"/>
              <w:left w:val="nil"/>
              <w:bottom w:val="single" w:sz="8" w:space="0" w:color="000000"/>
              <w:right w:val="nil"/>
            </w:tcBorders>
            <w:shd w:val="clear" w:color="auto" w:fill="auto"/>
            <w:vAlign w:val="bottom"/>
          </w:tcPr>
          <w:p w14:paraId="4F6E5005" w14:textId="5A3B8690" w:rsidR="00162C67" w:rsidRPr="00904D57" w:rsidRDefault="00162C67" w:rsidP="009542E4">
            <w:pPr>
              <w:ind w:left="-150"/>
              <w:jc w:val="right"/>
              <w:rPr>
                <w:rFonts w:ascii="Arial" w:hAnsi="Arial" w:cs="Arial"/>
                <w:b/>
                <w:bCs/>
                <w:color w:val="000000"/>
                <w:sz w:val="15"/>
                <w:szCs w:val="15"/>
              </w:rPr>
            </w:pPr>
            <w:r w:rsidRPr="00904D57">
              <w:rPr>
                <w:rFonts w:ascii="Arial" w:hAnsi="Arial" w:cs="Arial"/>
                <w:b/>
                <w:bCs/>
                <w:color w:val="000000"/>
                <w:sz w:val="15"/>
                <w:szCs w:val="15"/>
              </w:rPr>
              <w:t>(168.311)</w:t>
            </w:r>
          </w:p>
        </w:tc>
        <w:tc>
          <w:tcPr>
            <w:tcW w:w="386" w:type="pct"/>
            <w:tcBorders>
              <w:top w:val="nil"/>
              <w:left w:val="nil"/>
              <w:bottom w:val="single" w:sz="8" w:space="0" w:color="000000"/>
              <w:right w:val="nil"/>
            </w:tcBorders>
            <w:shd w:val="clear" w:color="auto" w:fill="auto"/>
            <w:vAlign w:val="bottom"/>
          </w:tcPr>
          <w:p w14:paraId="5600BFAF" w14:textId="38A62DAF" w:rsidR="00162C67" w:rsidRPr="00904D57" w:rsidRDefault="00162C67" w:rsidP="009542E4">
            <w:pPr>
              <w:ind w:left="-150"/>
              <w:jc w:val="right"/>
              <w:rPr>
                <w:rFonts w:ascii="Arial" w:hAnsi="Arial" w:cs="Arial"/>
                <w:b/>
                <w:bCs/>
                <w:color w:val="000000"/>
                <w:sz w:val="15"/>
                <w:szCs w:val="15"/>
              </w:rPr>
            </w:pPr>
            <w:r w:rsidRPr="00904D57">
              <w:rPr>
                <w:rFonts w:ascii="Arial" w:hAnsi="Arial" w:cs="Arial"/>
                <w:b/>
                <w:bCs/>
                <w:color w:val="000000"/>
                <w:sz w:val="15"/>
                <w:szCs w:val="15"/>
              </w:rPr>
              <w:t>(949)</w:t>
            </w:r>
          </w:p>
        </w:tc>
        <w:tc>
          <w:tcPr>
            <w:tcW w:w="416" w:type="pct"/>
            <w:tcBorders>
              <w:top w:val="nil"/>
              <w:left w:val="nil"/>
              <w:bottom w:val="single" w:sz="8" w:space="0" w:color="000000"/>
              <w:right w:val="nil"/>
            </w:tcBorders>
            <w:shd w:val="clear" w:color="auto" w:fill="auto"/>
            <w:vAlign w:val="bottom"/>
          </w:tcPr>
          <w:p w14:paraId="75C67DAE" w14:textId="037F3CEA" w:rsidR="00162C67" w:rsidRPr="00904D57" w:rsidRDefault="00162C67" w:rsidP="009542E4">
            <w:pPr>
              <w:ind w:left="-150"/>
              <w:jc w:val="right"/>
              <w:rPr>
                <w:rFonts w:ascii="Arial" w:hAnsi="Arial" w:cs="Arial"/>
                <w:b/>
                <w:bCs/>
                <w:color w:val="000000"/>
                <w:sz w:val="15"/>
                <w:szCs w:val="15"/>
              </w:rPr>
            </w:pPr>
            <w:r w:rsidRPr="00904D57">
              <w:rPr>
                <w:rFonts w:ascii="Arial" w:hAnsi="Arial" w:cs="Arial"/>
                <w:b/>
                <w:bCs/>
                <w:color w:val="000000"/>
                <w:sz w:val="15"/>
                <w:szCs w:val="15"/>
              </w:rPr>
              <w:t>13.95</w:t>
            </w:r>
            <w:r>
              <w:rPr>
                <w:rFonts w:ascii="Arial" w:hAnsi="Arial" w:cs="Arial"/>
                <w:b/>
                <w:bCs/>
                <w:color w:val="000000"/>
                <w:sz w:val="15"/>
                <w:szCs w:val="15"/>
              </w:rPr>
              <w:t>7</w:t>
            </w:r>
          </w:p>
        </w:tc>
        <w:tc>
          <w:tcPr>
            <w:tcW w:w="810" w:type="pct"/>
            <w:tcBorders>
              <w:top w:val="nil"/>
              <w:left w:val="nil"/>
              <w:bottom w:val="single" w:sz="8" w:space="0" w:color="000000"/>
              <w:right w:val="nil"/>
            </w:tcBorders>
            <w:shd w:val="clear" w:color="000000" w:fill="FFFFFF"/>
            <w:vAlign w:val="bottom"/>
          </w:tcPr>
          <w:p w14:paraId="5AD065A2" w14:textId="43508FCF" w:rsidR="00162C67" w:rsidRPr="00904D57" w:rsidRDefault="00162C67" w:rsidP="009542E4">
            <w:pPr>
              <w:ind w:left="-150"/>
              <w:jc w:val="right"/>
              <w:rPr>
                <w:rFonts w:ascii="Arial" w:hAnsi="Arial" w:cs="Arial"/>
                <w:b/>
                <w:bCs/>
                <w:color w:val="000000"/>
                <w:sz w:val="15"/>
                <w:szCs w:val="15"/>
              </w:rPr>
            </w:pPr>
            <w:r>
              <w:rPr>
                <w:rFonts w:ascii="Arial" w:hAnsi="Arial" w:cs="Arial"/>
                <w:b/>
                <w:bCs/>
                <w:color w:val="000000"/>
                <w:sz w:val="15"/>
                <w:szCs w:val="15"/>
              </w:rPr>
              <w:t>-</w:t>
            </w:r>
          </w:p>
        </w:tc>
        <w:tc>
          <w:tcPr>
            <w:tcW w:w="508" w:type="pct"/>
            <w:tcBorders>
              <w:top w:val="nil"/>
              <w:left w:val="nil"/>
              <w:bottom w:val="single" w:sz="8" w:space="0" w:color="000000"/>
              <w:right w:val="nil"/>
            </w:tcBorders>
            <w:shd w:val="clear" w:color="auto" w:fill="auto"/>
            <w:vAlign w:val="bottom"/>
          </w:tcPr>
          <w:p w14:paraId="07D7E793" w14:textId="02CBD139" w:rsidR="00162C67" w:rsidRPr="00904D57" w:rsidRDefault="00162C67" w:rsidP="009542E4">
            <w:pPr>
              <w:ind w:left="-150"/>
              <w:jc w:val="right"/>
              <w:rPr>
                <w:rFonts w:ascii="Arial" w:hAnsi="Arial" w:cs="Arial"/>
                <w:b/>
                <w:bCs/>
                <w:color w:val="000000"/>
                <w:sz w:val="15"/>
                <w:szCs w:val="15"/>
              </w:rPr>
            </w:pPr>
            <w:r w:rsidRPr="00904D57">
              <w:rPr>
                <w:rFonts w:ascii="Arial" w:hAnsi="Arial" w:cs="Arial"/>
                <w:b/>
                <w:bCs/>
                <w:color w:val="000000"/>
                <w:sz w:val="15"/>
                <w:szCs w:val="15"/>
              </w:rPr>
              <w:t>1.634.309</w:t>
            </w:r>
          </w:p>
        </w:tc>
      </w:tr>
    </w:tbl>
    <w:p w14:paraId="1CE2D02B" w14:textId="77777777" w:rsidR="005F372C" w:rsidRPr="00C67097" w:rsidRDefault="005F372C" w:rsidP="009542E4">
      <w:pPr>
        <w:pStyle w:val="BodyText"/>
        <w:spacing w:after="0"/>
        <w:rPr>
          <w:rFonts w:ascii="Arial" w:hAnsi="Arial" w:cs="Arial"/>
          <w:sz w:val="10"/>
          <w:szCs w:val="10"/>
          <w:lang w:val="tr-TR"/>
        </w:rPr>
      </w:pPr>
    </w:p>
    <w:p w14:paraId="4458B938" w14:textId="77777777" w:rsidR="005F372C" w:rsidRDefault="005F372C" w:rsidP="009542E4">
      <w:pPr>
        <w:rPr>
          <w:rFonts w:ascii="Arial" w:hAnsi="Arial" w:cs="Arial"/>
          <w:sz w:val="20"/>
          <w:szCs w:val="20"/>
          <w:lang w:val="tr-TR"/>
        </w:rPr>
      </w:pPr>
      <w:r w:rsidRPr="00C67097">
        <w:rPr>
          <w:rFonts w:ascii="Arial" w:hAnsi="Arial" w:cs="Arial"/>
          <w:sz w:val="20"/>
          <w:szCs w:val="20"/>
          <w:lang w:val="tr-TR"/>
        </w:rPr>
        <w:t xml:space="preserve">Yukarıdaki tabloda bölümlere ilişkin tutarlar kombine seviyede sunulmuş olup Grup içi tüm eliminasyon bakiyeleri “Eliminasyon düzeltmeleri” </w:t>
      </w:r>
      <w:proofErr w:type="spellStart"/>
      <w:r w:rsidRPr="00C67097">
        <w:rPr>
          <w:rFonts w:ascii="Arial" w:hAnsi="Arial" w:cs="Arial"/>
          <w:sz w:val="20"/>
          <w:szCs w:val="20"/>
          <w:lang w:val="tr-TR"/>
        </w:rPr>
        <w:t>sütünunda</w:t>
      </w:r>
      <w:proofErr w:type="spellEnd"/>
      <w:r w:rsidRPr="00C67097">
        <w:rPr>
          <w:rFonts w:ascii="Arial" w:hAnsi="Arial" w:cs="Arial"/>
          <w:sz w:val="20"/>
          <w:szCs w:val="20"/>
          <w:lang w:val="tr-TR"/>
        </w:rPr>
        <w:t xml:space="preserve"> sunulmuştur.</w:t>
      </w:r>
    </w:p>
    <w:p w14:paraId="7D251743" w14:textId="77777777" w:rsidR="009D7AC4" w:rsidRPr="00642958" w:rsidRDefault="009D7AC4" w:rsidP="009542E4">
      <w:pPr>
        <w:pStyle w:val="BodyText"/>
        <w:spacing w:after="0"/>
        <w:ind w:left="720" w:hanging="720"/>
        <w:jc w:val="both"/>
        <w:rPr>
          <w:rFonts w:ascii="Arial" w:hAnsi="Arial" w:cs="Arial"/>
          <w:sz w:val="20"/>
          <w:szCs w:val="20"/>
          <w:lang w:val="tr-TR"/>
        </w:rPr>
        <w:sectPr w:rsidR="009D7AC4" w:rsidRPr="00642958" w:rsidSect="00983112">
          <w:pgSz w:w="11906" w:h="16838" w:code="9"/>
          <w:pgMar w:top="1418" w:right="1418" w:bottom="1418" w:left="1418" w:header="562" w:footer="562" w:gutter="0"/>
          <w:cols w:space="708"/>
        </w:sectPr>
      </w:pPr>
    </w:p>
    <w:p w14:paraId="12FA6A73" w14:textId="77777777" w:rsidR="009D7AC4" w:rsidRPr="00642958" w:rsidRDefault="009D7AC4" w:rsidP="00F643D2">
      <w:pPr>
        <w:pStyle w:val="BodyText"/>
        <w:spacing w:after="0" w:line="230" w:lineRule="auto"/>
        <w:ind w:left="567" w:hanging="567"/>
        <w:jc w:val="both"/>
        <w:rPr>
          <w:rFonts w:ascii="Arial" w:hAnsi="Arial" w:cs="Arial"/>
          <w:b/>
          <w:bCs/>
          <w:color w:val="000000"/>
          <w:sz w:val="20"/>
          <w:szCs w:val="20"/>
          <w:lang w:val="tr-TR"/>
        </w:rPr>
      </w:pPr>
      <w:r w:rsidRPr="00642958">
        <w:rPr>
          <w:rFonts w:ascii="Arial" w:hAnsi="Arial" w:cs="Arial"/>
          <w:b/>
          <w:bCs/>
          <w:color w:val="000000"/>
          <w:sz w:val="20"/>
          <w:szCs w:val="20"/>
          <w:lang w:val="tr-TR"/>
        </w:rPr>
        <w:lastRenderedPageBreak/>
        <w:t>3.</w:t>
      </w:r>
      <w:r w:rsidRPr="00642958">
        <w:rPr>
          <w:rFonts w:ascii="Arial" w:hAnsi="Arial" w:cs="Arial"/>
          <w:b/>
          <w:bCs/>
          <w:color w:val="000000"/>
          <w:sz w:val="20"/>
          <w:szCs w:val="20"/>
          <w:lang w:val="tr-TR"/>
        </w:rPr>
        <w:tab/>
        <w:t>Bölümlerine göre raporlama (devamı)</w:t>
      </w:r>
    </w:p>
    <w:p w14:paraId="2BD270CE" w14:textId="77777777" w:rsidR="009D7AC4" w:rsidRPr="00642958" w:rsidRDefault="009D7AC4" w:rsidP="00923A0C">
      <w:pPr>
        <w:pStyle w:val="BodyText"/>
        <w:spacing w:after="0"/>
        <w:rPr>
          <w:rFonts w:ascii="Arial" w:hAnsi="Arial" w:cs="Arial"/>
          <w:sz w:val="20"/>
          <w:szCs w:val="20"/>
          <w:lang w:val="tr-TR"/>
        </w:rPr>
      </w:pPr>
    </w:p>
    <w:p w14:paraId="433E5D10" w14:textId="0758901F" w:rsidR="009D7AC4" w:rsidRPr="00642958" w:rsidRDefault="009D7AC4" w:rsidP="00923A0C">
      <w:pPr>
        <w:pStyle w:val="BodyText"/>
        <w:spacing w:after="0"/>
        <w:jc w:val="both"/>
        <w:rPr>
          <w:rFonts w:ascii="Arial" w:hAnsi="Arial" w:cs="Arial"/>
          <w:sz w:val="20"/>
          <w:szCs w:val="20"/>
          <w:lang w:val="tr-TR"/>
        </w:rPr>
      </w:pPr>
      <w:r w:rsidRPr="00642958">
        <w:rPr>
          <w:rFonts w:ascii="Arial" w:hAnsi="Arial" w:cs="Arial"/>
          <w:sz w:val="20"/>
          <w:szCs w:val="20"/>
          <w:lang w:val="tr-TR"/>
        </w:rPr>
        <w:t>Grup’u</w:t>
      </w:r>
      <w:r w:rsidR="005D63E6" w:rsidRPr="00642958">
        <w:rPr>
          <w:rFonts w:ascii="Arial" w:hAnsi="Arial" w:cs="Arial"/>
          <w:sz w:val="20"/>
          <w:szCs w:val="20"/>
          <w:lang w:val="tr-TR"/>
        </w:rPr>
        <w:t>n</w:t>
      </w:r>
      <w:r w:rsidR="00AF7221" w:rsidRPr="00642958">
        <w:rPr>
          <w:rFonts w:ascii="Arial" w:hAnsi="Arial" w:cs="Arial"/>
          <w:sz w:val="20"/>
          <w:szCs w:val="20"/>
          <w:lang w:val="tr-TR"/>
        </w:rPr>
        <w:t xml:space="preserve"> </w:t>
      </w:r>
      <w:r w:rsidR="00D223AE">
        <w:rPr>
          <w:rFonts w:ascii="Arial" w:hAnsi="Arial" w:cs="Arial"/>
          <w:sz w:val="20"/>
          <w:szCs w:val="20"/>
          <w:lang w:val="tr-TR"/>
        </w:rPr>
        <w:t>30 Haziran 202</w:t>
      </w:r>
      <w:r w:rsidR="003974DB">
        <w:rPr>
          <w:rFonts w:ascii="Arial" w:hAnsi="Arial" w:cs="Arial"/>
          <w:sz w:val="20"/>
          <w:szCs w:val="20"/>
          <w:lang w:val="tr-TR"/>
        </w:rPr>
        <w:t>1</w:t>
      </w:r>
      <w:r w:rsidR="00AF7221" w:rsidRPr="00642958">
        <w:rPr>
          <w:rFonts w:ascii="Arial" w:hAnsi="Arial" w:cs="Arial"/>
          <w:sz w:val="20"/>
          <w:szCs w:val="20"/>
          <w:lang w:val="tr-TR"/>
        </w:rPr>
        <w:t xml:space="preserve"> </w:t>
      </w:r>
      <w:r w:rsidR="005D63E6" w:rsidRPr="00642958">
        <w:rPr>
          <w:rFonts w:ascii="Arial" w:hAnsi="Arial" w:cs="Arial"/>
          <w:sz w:val="20"/>
          <w:szCs w:val="20"/>
          <w:lang w:val="tr-TR"/>
        </w:rPr>
        <w:t xml:space="preserve">ve 31 Aralık </w:t>
      </w:r>
      <w:r w:rsidR="00AF7221" w:rsidRPr="00642958">
        <w:rPr>
          <w:rFonts w:ascii="Arial" w:hAnsi="Arial" w:cs="Arial"/>
          <w:sz w:val="20"/>
          <w:szCs w:val="20"/>
          <w:lang w:val="tr-TR"/>
        </w:rPr>
        <w:t>20</w:t>
      </w:r>
      <w:r w:rsidR="00CA700A" w:rsidRPr="00642958">
        <w:rPr>
          <w:rFonts w:ascii="Arial" w:hAnsi="Arial" w:cs="Arial"/>
          <w:sz w:val="20"/>
          <w:szCs w:val="20"/>
          <w:lang w:val="tr-TR"/>
        </w:rPr>
        <w:t>2</w:t>
      </w:r>
      <w:r w:rsidR="003974DB">
        <w:rPr>
          <w:rFonts w:ascii="Arial" w:hAnsi="Arial" w:cs="Arial"/>
          <w:sz w:val="20"/>
          <w:szCs w:val="20"/>
          <w:lang w:val="tr-TR"/>
        </w:rPr>
        <w:t>1</w:t>
      </w:r>
      <w:r w:rsidR="005D63E6" w:rsidRPr="00642958">
        <w:rPr>
          <w:rFonts w:ascii="Arial" w:hAnsi="Arial" w:cs="Arial"/>
          <w:sz w:val="20"/>
          <w:szCs w:val="20"/>
          <w:lang w:val="tr-TR"/>
        </w:rPr>
        <w:t xml:space="preserve"> tarihleri</w:t>
      </w:r>
      <w:r w:rsidRPr="00642958">
        <w:rPr>
          <w:rFonts w:ascii="Arial" w:hAnsi="Arial" w:cs="Arial"/>
          <w:sz w:val="20"/>
          <w:szCs w:val="20"/>
          <w:lang w:val="tr-TR"/>
        </w:rPr>
        <w:t xml:space="preserve"> itibarıyla yaptığı faaliyet bölümlerine göre raporlaması aşağıdaki gibi sunulmuştur:</w:t>
      </w:r>
    </w:p>
    <w:p w14:paraId="4A84FA91" w14:textId="77777777" w:rsidR="009D7AC4" w:rsidRPr="00642958" w:rsidRDefault="009D7AC4" w:rsidP="00923A0C">
      <w:pPr>
        <w:pStyle w:val="BodyText"/>
        <w:spacing w:after="0"/>
        <w:jc w:val="both"/>
        <w:rPr>
          <w:rFonts w:ascii="Arial" w:hAnsi="Arial" w:cs="Arial"/>
          <w:sz w:val="20"/>
          <w:szCs w:val="20"/>
          <w:lang w:val="tr-TR"/>
        </w:rPr>
      </w:pPr>
    </w:p>
    <w:tbl>
      <w:tblPr>
        <w:tblW w:w="0" w:type="auto"/>
        <w:tblLook w:val="04A0" w:firstRow="1" w:lastRow="0" w:firstColumn="1" w:lastColumn="0" w:noHBand="0" w:noVBand="1"/>
      </w:tblPr>
      <w:tblGrid>
        <w:gridCol w:w="2796"/>
        <w:gridCol w:w="972"/>
        <w:gridCol w:w="1034"/>
        <w:gridCol w:w="871"/>
        <w:gridCol w:w="993"/>
        <w:gridCol w:w="1432"/>
        <w:gridCol w:w="972"/>
      </w:tblGrid>
      <w:tr w:rsidR="00D73A17" w:rsidRPr="009542E4" w14:paraId="61D85B75" w14:textId="77777777" w:rsidTr="009542E4">
        <w:trPr>
          <w:trHeight w:val="71"/>
        </w:trPr>
        <w:tc>
          <w:tcPr>
            <w:tcW w:w="0" w:type="auto"/>
            <w:tcBorders>
              <w:top w:val="single" w:sz="4" w:space="0" w:color="auto"/>
              <w:left w:val="nil"/>
              <w:bottom w:val="single" w:sz="8" w:space="0" w:color="000000"/>
              <w:right w:val="nil"/>
            </w:tcBorders>
            <w:shd w:val="clear" w:color="auto" w:fill="FFFFFF"/>
            <w:vAlign w:val="center"/>
          </w:tcPr>
          <w:p w14:paraId="6A8D58A7" w14:textId="75EE4E8A" w:rsidR="009D7AC4" w:rsidRPr="009542E4" w:rsidRDefault="005D63E6" w:rsidP="00F643D2">
            <w:pPr>
              <w:ind w:hanging="105"/>
              <w:rPr>
                <w:rFonts w:asciiTheme="minorBidi" w:hAnsiTheme="minorBidi" w:cstheme="minorBidi"/>
                <w:b/>
                <w:sz w:val="15"/>
                <w:szCs w:val="15"/>
                <w:lang w:val="tr-TR"/>
              </w:rPr>
            </w:pPr>
            <w:r w:rsidRPr="009542E4">
              <w:rPr>
                <w:rFonts w:asciiTheme="minorBidi" w:hAnsiTheme="minorBidi" w:cstheme="minorBidi"/>
                <w:b/>
                <w:sz w:val="15"/>
                <w:szCs w:val="15"/>
                <w:lang w:val="tr-TR"/>
              </w:rPr>
              <w:t>31 Aralık 20</w:t>
            </w:r>
            <w:r w:rsidR="00CA700A" w:rsidRPr="009542E4">
              <w:rPr>
                <w:rFonts w:asciiTheme="minorBidi" w:hAnsiTheme="minorBidi" w:cstheme="minorBidi"/>
                <w:b/>
                <w:sz w:val="15"/>
                <w:szCs w:val="15"/>
                <w:lang w:val="tr-TR"/>
              </w:rPr>
              <w:t>2</w:t>
            </w:r>
            <w:r w:rsidR="003974DB" w:rsidRPr="009542E4">
              <w:rPr>
                <w:rFonts w:asciiTheme="minorBidi" w:hAnsiTheme="minorBidi" w:cstheme="minorBidi"/>
                <w:b/>
                <w:sz w:val="15"/>
                <w:szCs w:val="15"/>
                <w:lang w:val="tr-TR"/>
              </w:rPr>
              <w:t>1</w:t>
            </w:r>
          </w:p>
        </w:tc>
        <w:tc>
          <w:tcPr>
            <w:tcW w:w="0" w:type="auto"/>
            <w:tcBorders>
              <w:top w:val="single" w:sz="4" w:space="0" w:color="auto"/>
              <w:left w:val="nil"/>
              <w:bottom w:val="single" w:sz="8" w:space="0" w:color="000000"/>
              <w:right w:val="nil"/>
            </w:tcBorders>
            <w:shd w:val="clear" w:color="auto" w:fill="FFFFFF"/>
            <w:vAlign w:val="bottom"/>
            <w:hideMark/>
          </w:tcPr>
          <w:p w14:paraId="4B8EDF8D" w14:textId="77777777" w:rsidR="009D7AC4" w:rsidRPr="009542E4" w:rsidRDefault="009D7AC4" w:rsidP="009542E4">
            <w:pPr>
              <w:ind w:left="-102"/>
              <w:jc w:val="right"/>
              <w:rPr>
                <w:rFonts w:asciiTheme="minorBidi" w:hAnsiTheme="minorBidi" w:cstheme="minorBidi"/>
                <w:b/>
                <w:sz w:val="15"/>
                <w:szCs w:val="15"/>
              </w:rPr>
            </w:pPr>
            <w:r w:rsidRPr="009542E4">
              <w:rPr>
                <w:rFonts w:asciiTheme="minorBidi" w:hAnsiTheme="minorBidi" w:cstheme="minorBidi"/>
                <w:b/>
                <w:sz w:val="15"/>
                <w:szCs w:val="15"/>
              </w:rPr>
              <w:t>Maden</w:t>
            </w:r>
          </w:p>
        </w:tc>
        <w:tc>
          <w:tcPr>
            <w:tcW w:w="0" w:type="auto"/>
            <w:tcBorders>
              <w:top w:val="single" w:sz="4" w:space="0" w:color="auto"/>
              <w:left w:val="nil"/>
              <w:bottom w:val="single" w:sz="8" w:space="0" w:color="000000"/>
              <w:right w:val="nil"/>
            </w:tcBorders>
            <w:shd w:val="clear" w:color="auto" w:fill="FFFFFF"/>
            <w:vAlign w:val="bottom"/>
            <w:hideMark/>
          </w:tcPr>
          <w:p w14:paraId="4322F8BE" w14:textId="77777777" w:rsidR="009D7AC4" w:rsidRPr="009542E4" w:rsidRDefault="009D7AC4" w:rsidP="009542E4">
            <w:pPr>
              <w:ind w:left="-102"/>
              <w:jc w:val="right"/>
              <w:rPr>
                <w:rFonts w:asciiTheme="minorBidi" w:hAnsiTheme="minorBidi" w:cstheme="minorBidi"/>
                <w:b/>
                <w:sz w:val="15"/>
                <w:szCs w:val="15"/>
              </w:rPr>
            </w:pPr>
            <w:proofErr w:type="spellStart"/>
            <w:r w:rsidRPr="009542E4">
              <w:rPr>
                <w:rFonts w:asciiTheme="minorBidi" w:hAnsiTheme="minorBidi" w:cstheme="minorBidi"/>
                <w:b/>
                <w:sz w:val="15"/>
                <w:szCs w:val="15"/>
              </w:rPr>
              <w:t>Taşımacılık</w:t>
            </w:r>
            <w:proofErr w:type="spellEnd"/>
          </w:p>
        </w:tc>
        <w:tc>
          <w:tcPr>
            <w:tcW w:w="871" w:type="dxa"/>
            <w:tcBorders>
              <w:top w:val="single" w:sz="4" w:space="0" w:color="auto"/>
              <w:left w:val="nil"/>
              <w:bottom w:val="single" w:sz="8" w:space="0" w:color="000000"/>
              <w:right w:val="nil"/>
            </w:tcBorders>
            <w:shd w:val="clear" w:color="auto" w:fill="FFFFFF"/>
            <w:vAlign w:val="bottom"/>
            <w:hideMark/>
          </w:tcPr>
          <w:p w14:paraId="2FAD66AB" w14:textId="77777777" w:rsidR="009D7AC4" w:rsidRPr="009542E4" w:rsidRDefault="009D7AC4" w:rsidP="009542E4">
            <w:pPr>
              <w:ind w:left="-102"/>
              <w:jc w:val="right"/>
              <w:rPr>
                <w:rFonts w:asciiTheme="minorBidi" w:hAnsiTheme="minorBidi" w:cstheme="minorBidi"/>
                <w:b/>
                <w:sz w:val="15"/>
                <w:szCs w:val="15"/>
              </w:rPr>
            </w:pPr>
            <w:proofErr w:type="spellStart"/>
            <w:r w:rsidRPr="009542E4">
              <w:rPr>
                <w:rFonts w:asciiTheme="minorBidi" w:hAnsiTheme="minorBidi" w:cstheme="minorBidi"/>
                <w:b/>
                <w:sz w:val="15"/>
                <w:szCs w:val="15"/>
              </w:rPr>
              <w:t>Turizm</w:t>
            </w:r>
            <w:proofErr w:type="spellEnd"/>
          </w:p>
        </w:tc>
        <w:tc>
          <w:tcPr>
            <w:tcW w:w="993" w:type="dxa"/>
            <w:tcBorders>
              <w:top w:val="single" w:sz="4" w:space="0" w:color="auto"/>
              <w:left w:val="nil"/>
              <w:bottom w:val="single" w:sz="8" w:space="0" w:color="000000"/>
              <w:right w:val="nil"/>
            </w:tcBorders>
            <w:shd w:val="clear" w:color="auto" w:fill="FFFFFF"/>
            <w:vAlign w:val="bottom"/>
            <w:hideMark/>
          </w:tcPr>
          <w:p w14:paraId="2A487933" w14:textId="77777777" w:rsidR="009D7AC4" w:rsidRPr="009542E4" w:rsidRDefault="009D7AC4" w:rsidP="009542E4">
            <w:pPr>
              <w:ind w:left="-102"/>
              <w:jc w:val="right"/>
              <w:rPr>
                <w:rFonts w:asciiTheme="minorBidi" w:hAnsiTheme="minorBidi" w:cstheme="minorBidi"/>
                <w:b/>
                <w:sz w:val="15"/>
                <w:szCs w:val="15"/>
              </w:rPr>
            </w:pPr>
            <w:proofErr w:type="spellStart"/>
            <w:r w:rsidRPr="009542E4">
              <w:rPr>
                <w:rFonts w:asciiTheme="minorBidi" w:hAnsiTheme="minorBidi" w:cstheme="minorBidi"/>
                <w:b/>
                <w:sz w:val="15"/>
                <w:szCs w:val="15"/>
              </w:rPr>
              <w:t>Gıda</w:t>
            </w:r>
            <w:proofErr w:type="spellEnd"/>
          </w:p>
        </w:tc>
        <w:tc>
          <w:tcPr>
            <w:tcW w:w="1432" w:type="dxa"/>
            <w:tcBorders>
              <w:top w:val="single" w:sz="4" w:space="0" w:color="auto"/>
              <w:left w:val="nil"/>
              <w:bottom w:val="single" w:sz="8" w:space="0" w:color="000000"/>
              <w:right w:val="nil"/>
            </w:tcBorders>
            <w:shd w:val="clear" w:color="auto" w:fill="FFFFFF"/>
            <w:vAlign w:val="bottom"/>
            <w:hideMark/>
          </w:tcPr>
          <w:p w14:paraId="395E7384" w14:textId="77777777" w:rsidR="009D7AC4" w:rsidRPr="009542E4" w:rsidRDefault="009D7AC4" w:rsidP="009542E4">
            <w:pPr>
              <w:ind w:left="-102"/>
              <w:jc w:val="right"/>
              <w:rPr>
                <w:rFonts w:asciiTheme="minorBidi" w:hAnsiTheme="minorBidi" w:cstheme="minorBidi"/>
                <w:b/>
                <w:sz w:val="15"/>
                <w:szCs w:val="15"/>
              </w:rPr>
            </w:pPr>
            <w:proofErr w:type="spellStart"/>
            <w:r w:rsidRPr="009542E4">
              <w:rPr>
                <w:rFonts w:asciiTheme="minorBidi" w:hAnsiTheme="minorBidi" w:cstheme="minorBidi"/>
                <w:b/>
                <w:sz w:val="15"/>
                <w:szCs w:val="15"/>
              </w:rPr>
              <w:t>Eliminasyon</w:t>
            </w:r>
            <w:proofErr w:type="spellEnd"/>
            <w:r w:rsidRPr="009542E4">
              <w:rPr>
                <w:rFonts w:asciiTheme="minorBidi" w:hAnsiTheme="minorBidi" w:cstheme="minorBidi"/>
                <w:b/>
                <w:sz w:val="15"/>
                <w:szCs w:val="15"/>
              </w:rPr>
              <w:t xml:space="preserve"> </w:t>
            </w:r>
            <w:proofErr w:type="spellStart"/>
            <w:r w:rsidRPr="009542E4">
              <w:rPr>
                <w:rFonts w:asciiTheme="minorBidi" w:hAnsiTheme="minorBidi" w:cstheme="minorBidi"/>
                <w:b/>
                <w:sz w:val="15"/>
                <w:szCs w:val="15"/>
              </w:rPr>
              <w:t>düzeltmeleri</w:t>
            </w:r>
            <w:proofErr w:type="spellEnd"/>
          </w:p>
        </w:tc>
        <w:tc>
          <w:tcPr>
            <w:tcW w:w="0" w:type="auto"/>
            <w:tcBorders>
              <w:top w:val="single" w:sz="4" w:space="0" w:color="auto"/>
              <w:left w:val="nil"/>
              <w:bottom w:val="single" w:sz="8" w:space="0" w:color="000000"/>
              <w:right w:val="nil"/>
            </w:tcBorders>
            <w:shd w:val="clear" w:color="auto" w:fill="FFFFFF"/>
            <w:vAlign w:val="bottom"/>
            <w:hideMark/>
          </w:tcPr>
          <w:p w14:paraId="77826E8F" w14:textId="77777777" w:rsidR="009D7AC4" w:rsidRPr="009542E4" w:rsidRDefault="009D7AC4" w:rsidP="009542E4">
            <w:pPr>
              <w:ind w:left="-102"/>
              <w:jc w:val="right"/>
              <w:rPr>
                <w:rFonts w:asciiTheme="minorBidi" w:hAnsiTheme="minorBidi" w:cstheme="minorBidi"/>
                <w:b/>
                <w:sz w:val="15"/>
                <w:szCs w:val="15"/>
              </w:rPr>
            </w:pPr>
            <w:proofErr w:type="spellStart"/>
            <w:r w:rsidRPr="009542E4">
              <w:rPr>
                <w:rFonts w:asciiTheme="minorBidi" w:hAnsiTheme="minorBidi" w:cstheme="minorBidi"/>
                <w:b/>
                <w:sz w:val="15"/>
                <w:szCs w:val="15"/>
              </w:rPr>
              <w:t>Toplam</w:t>
            </w:r>
            <w:proofErr w:type="spellEnd"/>
          </w:p>
        </w:tc>
      </w:tr>
      <w:tr w:rsidR="00D73A17" w:rsidRPr="00C47125" w14:paraId="5DCA0CB2" w14:textId="77777777" w:rsidTr="009542E4">
        <w:trPr>
          <w:trHeight w:val="71"/>
        </w:trPr>
        <w:tc>
          <w:tcPr>
            <w:tcW w:w="0" w:type="auto"/>
            <w:tcBorders>
              <w:top w:val="single" w:sz="4" w:space="0" w:color="auto"/>
              <w:left w:val="nil"/>
              <w:right w:val="nil"/>
            </w:tcBorders>
            <w:shd w:val="clear" w:color="auto" w:fill="FFFFFF"/>
            <w:vAlign w:val="center"/>
          </w:tcPr>
          <w:p w14:paraId="44398CEB" w14:textId="77777777" w:rsidR="009D7AC4" w:rsidRPr="00E7599C" w:rsidRDefault="009D7AC4" w:rsidP="00F643D2">
            <w:pPr>
              <w:ind w:hanging="105"/>
              <w:rPr>
                <w:rFonts w:asciiTheme="minorBidi" w:hAnsiTheme="minorBidi" w:cstheme="minorBidi"/>
                <w:bCs/>
                <w:sz w:val="15"/>
                <w:szCs w:val="15"/>
              </w:rPr>
            </w:pPr>
          </w:p>
        </w:tc>
        <w:tc>
          <w:tcPr>
            <w:tcW w:w="0" w:type="auto"/>
            <w:tcBorders>
              <w:top w:val="single" w:sz="4" w:space="0" w:color="auto"/>
              <w:left w:val="nil"/>
              <w:right w:val="nil"/>
            </w:tcBorders>
            <w:shd w:val="clear" w:color="auto" w:fill="FFFFFF"/>
            <w:vAlign w:val="bottom"/>
          </w:tcPr>
          <w:p w14:paraId="6EDFDF0C" w14:textId="77777777" w:rsidR="009D7AC4" w:rsidRPr="00E7599C" w:rsidRDefault="009D7AC4" w:rsidP="009542E4">
            <w:pPr>
              <w:ind w:left="-102"/>
              <w:jc w:val="right"/>
              <w:rPr>
                <w:rFonts w:asciiTheme="minorBidi" w:hAnsiTheme="minorBidi" w:cstheme="minorBidi"/>
                <w:bCs/>
                <w:sz w:val="15"/>
                <w:szCs w:val="15"/>
              </w:rPr>
            </w:pPr>
          </w:p>
        </w:tc>
        <w:tc>
          <w:tcPr>
            <w:tcW w:w="0" w:type="auto"/>
            <w:tcBorders>
              <w:top w:val="single" w:sz="4" w:space="0" w:color="auto"/>
              <w:left w:val="nil"/>
              <w:right w:val="nil"/>
            </w:tcBorders>
            <w:shd w:val="clear" w:color="auto" w:fill="FFFFFF"/>
            <w:vAlign w:val="bottom"/>
          </w:tcPr>
          <w:p w14:paraId="1D7CBABC" w14:textId="77777777" w:rsidR="009D7AC4" w:rsidRPr="00E7599C" w:rsidRDefault="009D7AC4" w:rsidP="009542E4">
            <w:pPr>
              <w:ind w:left="-102"/>
              <w:jc w:val="right"/>
              <w:rPr>
                <w:rFonts w:asciiTheme="minorBidi" w:hAnsiTheme="minorBidi" w:cstheme="minorBidi"/>
                <w:bCs/>
                <w:sz w:val="15"/>
                <w:szCs w:val="15"/>
              </w:rPr>
            </w:pPr>
          </w:p>
        </w:tc>
        <w:tc>
          <w:tcPr>
            <w:tcW w:w="871" w:type="dxa"/>
            <w:tcBorders>
              <w:top w:val="single" w:sz="4" w:space="0" w:color="auto"/>
              <w:left w:val="nil"/>
              <w:right w:val="nil"/>
            </w:tcBorders>
            <w:shd w:val="clear" w:color="auto" w:fill="FFFFFF"/>
            <w:vAlign w:val="bottom"/>
          </w:tcPr>
          <w:p w14:paraId="55147D03" w14:textId="77777777" w:rsidR="009D7AC4" w:rsidRPr="00E7599C" w:rsidRDefault="009D7AC4" w:rsidP="009542E4">
            <w:pPr>
              <w:ind w:left="-102"/>
              <w:jc w:val="right"/>
              <w:rPr>
                <w:rFonts w:asciiTheme="minorBidi" w:hAnsiTheme="minorBidi" w:cstheme="minorBidi"/>
                <w:bCs/>
                <w:sz w:val="15"/>
                <w:szCs w:val="15"/>
              </w:rPr>
            </w:pPr>
          </w:p>
        </w:tc>
        <w:tc>
          <w:tcPr>
            <w:tcW w:w="993" w:type="dxa"/>
            <w:tcBorders>
              <w:top w:val="single" w:sz="4" w:space="0" w:color="auto"/>
              <w:left w:val="nil"/>
              <w:right w:val="nil"/>
            </w:tcBorders>
            <w:shd w:val="clear" w:color="auto" w:fill="FFFFFF"/>
            <w:vAlign w:val="bottom"/>
          </w:tcPr>
          <w:p w14:paraId="0E0CB735" w14:textId="77777777" w:rsidR="009D7AC4" w:rsidRPr="00E7599C" w:rsidRDefault="009D7AC4" w:rsidP="009542E4">
            <w:pPr>
              <w:ind w:left="-102"/>
              <w:jc w:val="right"/>
              <w:rPr>
                <w:rFonts w:asciiTheme="minorBidi" w:hAnsiTheme="minorBidi" w:cstheme="minorBidi"/>
                <w:bCs/>
                <w:sz w:val="15"/>
                <w:szCs w:val="15"/>
              </w:rPr>
            </w:pPr>
          </w:p>
        </w:tc>
        <w:tc>
          <w:tcPr>
            <w:tcW w:w="1432" w:type="dxa"/>
            <w:tcBorders>
              <w:top w:val="single" w:sz="4" w:space="0" w:color="auto"/>
              <w:left w:val="nil"/>
              <w:right w:val="nil"/>
            </w:tcBorders>
            <w:shd w:val="clear" w:color="auto" w:fill="FFFFFF"/>
            <w:vAlign w:val="bottom"/>
          </w:tcPr>
          <w:p w14:paraId="18DD1AF0" w14:textId="77777777" w:rsidR="009D7AC4" w:rsidRPr="00E7599C" w:rsidRDefault="009D7AC4" w:rsidP="009542E4">
            <w:pPr>
              <w:ind w:left="-102"/>
              <w:jc w:val="right"/>
              <w:rPr>
                <w:rFonts w:asciiTheme="minorBidi" w:hAnsiTheme="minorBidi" w:cstheme="minorBidi"/>
                <w:bCs/>
                <w:sz w:val="15"/>
                <w:szCs w:val="15"/>
              </w:rPr>
            </w:pPr>
          </w:p>
        </w:tc>
        <w:tc>
          <w:tcPr>
            <w:tcW w:w="0" w:type="auto"/>
            <w:tcBorders>
              <w:top w:val="single" w:sz="4" w:space="0" w:color="auto"/>
              <w:left w:val="nil"/>
              <w:right w:val="nil"/>
            </w:tcBorders>
            <w:shd w:val="clear" w:color="auto" w:fill="FFFFFF"/>
            <w:vAlign w:val="bottom"/>
          </w:tcPr>
          <w:p w14:paraId="755F22E1" w14:textId="77777777" w:rsidR="009D7AC4" w:rsidRPr="00E7599C" w:rsidRDefault="009D7AC4" w:rsidP="009542E4">
            <w:pPr>
              <w:ind w:left="-102"/>
              <w:jc w:val="right"/>
              <w:rPr>
                <w:rFonts w:asciiTheme="minorBidi" w:hAnsiTheme="minorBidi" w:cstheme="minorBidi"/>
                <w:bCs/>
                <w:sz w:val="15"/>
                <w:szCs w:val="15"/>
              </w:rPr>
            </w:pPr>
          </w:p>
        </w:tc>
      </w:tr>
      <w:tr w:rsidR="00582489" w:rsidRPr="00C47125" w14:paraId="4F7A5651" w14:textId="77777777" w:rsidTr="009542E4">
        <w:trPr>
          <w:trHeight w:val="71"/>
        </w:trPr>
        <w:tc>
          <w:tcPr>
            <w:tcW w:w="0" w:type="auto"/>
            <w:shd w:val="clear" w:color="auto" w:fill="FFFFFF"/>
            <w:vAlign w:val="center"/>
            <w:hideMark/>
          </w:tcPr>
          <w:p w14:paraId="4106C134" w14:textId="77777777" w:rsidR="00582489" w:rsidRPr="00E7599C" w:rsidRDefault="00582489" w:rsidP="00582489">
            <w:pPr>
              <w:ind w:hanging="105"/>
              <w:rPr>
                <w:rFonts w:asciiTheme="minorBidi" w:hAnsiTheme="minorBidi" w:cstheme="minorBidi"/>
                <w:bCs/>
                <w:sz w:val="15"/>
                <w:szCs w:val="15"/>
              </w:rPr>
            </w:pPr>
            <w:proofErr w:type="spellStart"/>
            <w:r w:rsidRPr="00E7599C">
              <w:rPr>
                <w:rFonts w:asciiTheme="minorBidi" w:hAnsiTheme="minorBidi" w:cstheme="minorBidi"/>
                <w:bCs/>
                <w:sz w:val="15"/>
                <w:szCs w:val="15"/>
              </w:rPr>
              <w:t>Dönen</w:t>
            </w:r>
            <w:proofErr w:type="spellEnd"/>
            <w:r w:rsidRPr="00E7599C">
              <w:rPr>
                <w:rFonts w:asciiTheme="minorBidi" w:hAnsiTheme="minorBidi" w:cstheme="minorBidi"/>
                <w:bCs/>
                <w:sz w:val="15"/>
                <w:szCs w:val="15"/>
              </w:rPr>
              <w:t xml:space="preserve"> </w:t>
            </w:r>
            <w:proofErr w:type="spellStart"/>
            <w:r w:rsidRPr="00E7599C">
              <w:rPr>
                <w:rFonts w:asciiTheme="minorBidi" w:hAnsiTheme="minorBidi" w:cstheme="minorBidi"/>
                <w:bCs/>
                <w:sz w:val="15"/>
                <w:szCs w:val="15"/>
              </w:rPr>
              <w:t>Varlıklar</w:t>
            </w:r>
            <w:proofErr w:type="spellEnd"/>
          </w:p>
        </w:tc>
        <w:tc>
          <w:tcPr>
            <w:tcW w:w="0" w:type="auto"/>
            <w:shd w:val="clear" w:color="auto" w:fill="FFFFFF"/>
            <w:vAlign w:val="bottom"/>
            <w:hideMark/>
          </w:tcPr>
          <w:p w14:paraId="3B2EBF08" w14:textId="474A00D4" w:rsidR="00582489" w:rsidRPr="00582489" w:rsidRDefault="00582489" w:rsidP="009542E4">
            <w:pPr>
              <w:ind w:left="-102"/>
              <w:jc w:val="right"/>
              <w:rPr>
                <w:rFonts w:ascii="Arial" w:hAnsi="Arial" w:cs="Arial"/>
                <w:sz w:val="15"/>
                <w:szCs w:val="15"/>
                <w:lang w:val="tr-TR"/>
              </w:rPr>
            </w:pPr>
            <w:r w:rsidRPr="00582489">
              <w:rPr>
                <w:rFonts w:ascii="Arial" w:hAnsi="Arial" w:cs="Arial"/>
                <w:sz w:val="16"/>
                <w:szCs w:val="16"/>
                <w:lang w:val="tr-TR"/>
              </w:rPr>
              <w:t>9.688.780</w:t>
            </w:r>
          </w:p>
        </w:tc>
        <w:tc>
          <w:tcPr>
            <w:tcW w:w="0" w:type="auto"/>
            <w:shd w:val="clear" w:color="auto" w:fill="FFFFFF"/>
            <w:vAlign w:val="bottom"/>
            <w:hideMark/>
          </w:tcPr>
          <w:p w14:paraId="0B637944" w14:textId="3486AE04" w:rsidR="00582489" w:rsidRPr="00582489" w:rsidRDefault="00582489" w:rsidP="009542E4">
            <w:pPr>
              <w:ind w:left="-102"/>
              <w:jc w:val="right"/>
              <w:rPr>
                <w:rFonts w:ascii="Arial" w:hAnsi="Arial" w:cs="Arial"/>
                <w:sz w:val="15"/>
                <w:szCs w:val="15"/>
                <w:lang w:val="tr-TR"/>
              </w:rPr>
            </w:pPr>
            <w:r w:rsidRPr="00582489">
              <w:rPr>
                <w:rFonts w:ascii="Arial" w:hAnsi="Arial" w:cs="Arial"/>
                <w:sz w:val="16"/>
                <w:szCs w:val="16"/>
                <w:lang w:val="tr-TR"/>
              </w:rPr>
              <w:t>3.506</w:t>
            </w:r>
          </w:p>
        </w:tc>
        <w:tc>
          <w:tcPr>
            <w:tcW w:w="871" w:type="dxa"/>
            <w:shd w:val="clear" w:color="auto" w:fill="FFFFFF"/>
            <w:vAlign w:val="bottom"/>
            <w:hideMark/>
          </w:tcPr>
          <w:p w14:paraId="022FD3A3" w14:textId="6C0DB63E" w:rsidR="00582489" w:rsidRPr="00582489" w:rsidRDefault="00582489" w:rsidP="009542E4">
            <w:pPr>
              <w:ind w:left="-102"/>
              <w:jc w:val="right"/>
              <w:rPr>
                <w:rFonts w:ascii="Arial" w:hAnsi="Arial" w:cs="Arial"/>
                <w:sz w:val="15"/>
                <w:szCs w:val="15"/>
                <w:lang w:val="tr-TR"/>
              </w:rPr>
            </w:pPr>
            <w:r w:rsidRPr="00582489">
              <w:rPr>
                <w:rFonts w:ascii="Arial" w:hAnsi="Arial" w:cs="Arial"/>
                <w:sz w:val="16"/>
                <w:szCs w:val="16"/>
                <w:lang w:val="tr-TR"/>
              </w:rPr>
              <w:t>8.038</w:t>
            </w:r>
          </w:p>
        </w:tc>
        <w:tc>
          <w:tcPr>
            <w:tcW w:w="993" w:type="dxa"/>
            <w:shd w:val="clear" w:color="auto" w:fill="FFFFFF"/>
            <w:vAlign w:val="bottom"/>
            <w:hideMark/>
          </w:tcPr>
          <w:p w14:paraId="7FD6D4F3" w14:textId="00EC7E7F" w:rsidR="00582489" w:rsidRPr="00582489" w:rsidRDefault="00582489" w:rsidP="009542E4">
            <w:pPr>
              <w:ind w:left="-102"/>
              <w:jc w:val="right"/>
              <w:rPr>
                <w:rFonts w:ascii="Arial" w:hAnsi="Arial" w:cs="Arial"/>
                <w:sz w:val="15"/>
                <w:szCs w:val="15"/>
                <w:lang w:val="tr-TR"/>
              </w:rPr>
            </w:pPr>
            <w:r w:rsidRPr="00582489">
              <w:rPr>
                <w:rFonts w:ascii="Arial" w:hAnsi="Arial" w:cs="Arial"/>
                <w:sz w:val="16"/>
                <w:szCs w:val="16"/>
                <w:lang w:val="tr-TR"/>
              </w:rPr>
              <w:t>55.000</w:t>
            </w:r>
          </w:p>
        </w:tc>
        <w:tc>
          <w:tcPr>
            <w:tcW w:w="1432" w:type="dxa"/>
            <w:shd w:val="clear" w:color="auto" w:fill="FFFFFF"/>
            <w:vAlign w:val="bottom"/>
            <w:hideMark/>
          </w:tcPr>
          <w:p w14:paraId="6FB46C15" w14:textId="7D117903" w:rsidR="00582489" w:rsidRPr="00582489" w:rsidRDefault="00582489" w:rsidP="009542E4">
            <w:pPr>
              <w:ind w:left="-102"/>
              <w:jc w:val="right"/>
              <w:rPr>
                <w:rFonts w:ascii="Arial" w:hAnsi="Arial" w:cs="Arial"/>
                <w:sz w:val="15"/>
                <w:szCs w:val="15"/>
                <w:lang w:val="tr-TR"/>
              </w:rPr>
            </w:pPr>
            <w:r w:rsidRPr="00582489">
              <w:rPr>
                <w:rFonts w:ascii="Arial" w:hAnsi="Arial" w:cs="Arial"/>
                <w:sz w:val="16"/>
                <w:szCs w:val="16"/>
                <w:lang w:val="tr-TR"/>
              </w:rPr>
              <w:t>(1.534)</w:t>
            </w:r>
          </w:p>
        </w:tc>
        <w:tc>
          <w:tcPr>
            <w:tcW w:w="0" w:type="auto"/>
            <w:shd w:val="clear" w:color="auto" w:fill="FFFFFF"/>
            <w:vAlign w:val="bottom"/>
          </w:tcPr>
          <w:p w14:paraId="77A3517E" w14:textId="4BE2207F" w:rsidR="00582489" w:rsidRPr="00582489" w:rsidRDefault="00582489" w:rsidP="009542E4">
            <w:pPr>
              <w:ind w:left="-102"/>
              <w:jc w:val="right"/>
              <w:rPr>
                <w:rFonts w:ascii="Arial" w:hAnsi="Arial" w:cs="Arial"/>
                <w:sz w:val="15"/>
                <w:szCs w:val="15"/>
                <w:lang w:val="tr-TR"/>
              </w:rPr>
            </w:pPr>
            <w:r w:rsidRPr="00582489">
              <w:rPr>
                <w:rFonts w:ascii="Arial" w:hAnsi="Arial" w:cs="Arial"/>
                <w:sz w:val="16"/>
                <w:szCs w:val="16"/>
                <w:lang w:val="tr-TR"/>
              </w:rPr>
              <w:t>9.753.790</w:t>
            </w:r>
          </w:p>
        </w:tc>
      </w:tr>
      <w:tr w:rsidR="00582489" w:rsidRPr="00C47125" w14:paraId="7CBBA53D" w14:textId="77777777" w:rsidTr="009542E4">
        <w:trPr>
          <w:trHeight w:val="71"/>
        </w:trPr>
        <w:tc>
          <w:tcPr>
            <w:tcW w:w="0" w:type="auto"/>
            <w:shd w:val="clear" w:color="auto" w:fill="FFFFFF"/>
            <w:vAlign w:val="center"/>
            <w:hideMark/>
          </w:tcPr>
          <w:p w14:paraId="234E51E5" w14:textId="77777777" w:rsidR="00582489" w:rsidRPr="00E7599C" w:rsidRDefault="00582489" w:rsidP="00582489">
            <w:pPr>
              <w:ind w:hanging="105"/>
              <w:rPr>
                <w:rFonts w:asciiTheme="minorBidi" w:hAnsiTheme="minorBidi" w:cstheme="minorBidi"/>
                <w:bCs/>
                <w:sz w:val="15"/>
                <w:szCs w:val="15"/>
              </w:rPr>
            </w:pPr>
            <w:r w:rsidRPr="00E7599C">
              <w:rPr>
                <w:rFonts w:asciiTheme="minorBidi" w:hAnsiTheme="minorBidi" w:cstheme="minorBidi"/>
                <w:bCs/>
                <w:sz w:val="15"/>
                <w:szCs w:val="15"/>
              </w:rPr>
              <w:t xml:space="preserve">Duran </w:t>
            </w:r>
            <w:proofErr w:type="spellStart"/>
            <w:r w:rsidRPr="00E7599C">
              <w:rPr>
                <w:rFonts w:asciiTheme="minorBidi" w:hAnsiTheme="minorBidi" w:cstheme="minorBidi"/>
                <w:bCs/>
                <w:sz w:val="15"/>
                <w:szCs w:val="15"/>
              </w:rPr>
              <w:t>Varlıklar</w:t>
            </w:r>
            <w:proofErr w:type="spellEnd"/>
          </w:p>
        </w:tc>
        <w:tc>
          <w:tcPr>
            <w:tcW w:w="0" w:type="auto"/>
            <w:shd w:val="clear" w:color="auto" w:fill="FFFFFF"/>
            <w:vAlign w:val="bottom"/>
            <w:hideMark/>
          </w:tcPr>
          <w:p w14:paraId="0EA88A52" w14:textId="190A31F7" w:rsidR="00582489" w:rsidRPr="00582489" w:rsidRDefault="00582489" w:rsidP="009542E4">
            <w:pPr>
              <w:ind w:left="-102"/>
              <w:jc w:val="right"/>
              <w:rPr>
                <w:rFonts w:ascii="Arial" w:hAnsi="Arial" w:cs="Arial"/>
                <w:sz w:val="15"/>
                <w:szCs w:val="15"/>
                <w:lang w:val="tr-TR"/>
              </w:rPr>
            </w:pPr>
            <w:r w:rsidRPr="00582489">
              <w:rPr>
                <w:rFonts w:ascii="Arial" w:hAnsi="Arial" w:cs="Arial"/>
                <w:sz w:val="16"/>
                <w:szCs w:val="16"/>
                <w:lang w:val="tr-TR"/>
              </w:rPr>
              <w:t>4.730.990</w:t>
            </w:r>
          </w:p>
        </w:tc>
        <w:tc>
          <w:tcPr>
            <w:tcW w:w="0" w:type="auto"/>
            <w:shd w:val="clear" w:color="auto" w:fill="FFFFFF"/>
            <w:vAlign w:val="bottom"/>
            <w:hideMark/>
          </w:tcPr>
          <w:p w14:paraId="72CF343E" w14:textId="1FE5641A" w:rsidR="00582489" w:rsidRPr="00582489" w:rsidRDefault="00582489" w:rsidP="009542E4">
            <w:pPr>
              <w:ind w:left="-102"/>
              <w:jc w:val="right"/>
              <w:rPr>
                <w:rFonts w:ascii="Arial" w:hAnsi="Arial" w:cs="Arial"/>
                <w:sz w:val="15"/>
                <w:szCs w:val="15"/>
                <w:lang w:val="tr-TR"/>
              </w:rPr>
            </w:pPr>
            <w:r w:rsidRPr="00582489">
              <w:rPr>
                <w:rFonts w:ascii="Arial" w:hAnsi="Arial" w:cs="Arial"/>
                <w:sz w:val="16"/>
                <w:szCs w:val="16"/>
                <w:lang w:val="tr-TR"/>
              </w:rPr>
              <w:t>433.761</w:t>
            </w:r>
          </w:p>
        </w:tc>
        <w:tc>
          <w:tcPr>
            <w:tcW w:w="871" w:type="dxa"/>
            <w:shd w:val="clear" w:color="auto" w:fill="FFFFFF"/>
            <w:vAlign w:val="bottom"/>
            <w:hideMark/>
          </w:tcPr>
          <w:p w14:paraId="1214212B" w14:textId="6D265852" w:rsidR="00582489" w:rsidRPr="00582489" w:rsidRDefault="00582489" w:rsidP="009542E4">
            <w:pPr>
              <w:ind w:left="-102"/>
              <w:jc w:val="right"/>
              <w:rPr>
                <w:rFonts w:ascii="Arial" w:hAnsi="Arial" w:cs="Arial"/>
                <w:sz w:val="15"/>
                <w:szCs w:val="15"/>
                <w:lang w:val="tr-TR"/>
              </w:rPr>
            </w:pPr>
            <w:r w:rsidRPr="00582489">
              <w:rPr>
                <w:rFonts w:ascii="Arial" w:hAnsi="Arial" w:cs="Arial"/>
                <w:sz w:val="16"/>
                <w:szCs w:val="16"/>
                <w:lang w:val="tr-TR"/>
              </w:rPr>
              <w:t>132.747</w:t>
            </w:r>
          </w:p>
        </w:tc>
        <w:tc>
          <w:tcPr>
            <w:tcW w:w="993" w:type="dxa"/>
            <w:shd w:val="clear" w:color="auto" w:fill="FFFFFF"/>
            <w:vAlign w:val="bottom"/>
            <w:hideMark/>
          </w:tcPr>
          <w:p w14:paraId="29491ECD" w14:textId="5BBEFC4D" w:rsidR="00582489" w:rsidRPr="00582489" w:rsidRDefault="00582489" w:rsidP="009542E4">
            <w:pPr>
              <w:ind w:left="-102"/>
              <w:jc w:val="right"/>
              <w:rPr>
                <w:rFonts w:ascii="Arial" w:hAnsi="Arial" w:cs="Arial"/>
                <w:sz w:val="15"/>
                <w:szCs w:val="15"/>
                <w:lang w:val="tr-TR"/>
              </w:rPr>
            </w:pPr>
            <w:r w:rsidRPr="00582489">
              <w:rPr>
                <w:rFonts w:ascii="Arial" w:hAnsi="Arial" w:cs="Arial"/>
                <w:sz w:val="16"/>
                <w:szCs w:val="16"/>
                <w:lang w:val="tr-TR"/>
              </w:rPr>
              <w:t>21.674</w:t>
            </w:r>
          </w:p>
        </w:tc>
        <w:tc>
          <w:tcPr>
            <w:tcW w:w="1432" w:type="dxa"/>
            <w:shd w:val="clear" w:color="auto" w:fill="FFFFFF"/>
            <w:vAlign w:val="bottom"/>
            <w:hideMark/>
          </w:tcPr>
          <w:p w14:paraId="752F7071" w14:textId="20E1B768" w:rsidR="00582489" w:rsidRPr="00582489" w:rsidRDefault="00582489" w:rsidP="009542E4">
            <w:pPr>
              <w:ind w:left="-102"/>
              <w:jc w:val="right"/>
              <w:rPr>
                <w:rFonts w:ascii="Arial" w:hAnsi="Arial" w:cs="Arial"/>
                <w:sz w:val="15"/>
                <w:szCs w:val="15"/>
                <w:lang w:val="tr-TR"/>
              </w:rPr>
            </w:pPr>
            <w:r w:rsidRPr="00582489">
              <w:rPr>
                <w:rFonts w:ascii="Arial" w:hAnsi="Arial" w:cs="Arial"/>
                <w:sz w:val="16"/>
                <w:szCs w:val="16"/>
                <w:lang w:val="tr-TR"/>
              </w:rPr>
              <w:t>(2.791.397)</w:t>
            </w:r>
          </w:p>
        </w:tc>
        <w:tc>
          <w:tcPr>
            <w:tcW w:w="0" w:type="auto"/>
            <w:shd w:val="clear" w:color="auto" w:fill="FFFFFF"/>
            <w:vAlign w:val="bottom"/>
          </w:tcPr>
          <w:p w14:paraId="37F99450" w14:textId="279D9198" w:rsidR="00582489" w:rsidRPr="00582489" w:rsidRDefault="00582489" w:rsidP="009542E4">
            <w:pPr>
              <w:ind w:left="-102"/>
              <w:jc w:val="right"/>
              <w:rPr>
                <w:rFonts w:ascii="Arial" w:hAnsi="Arial" w:cs="Arial"/>
                <w:sz w:val="15"/>
                <w:szCs w:val="15"/>
                <w:lang w:val="tr-TR"/>
              </w:rPr>
            </w:pPr>
            <w:r w:rsidRPr="00582489">
              <w:rPr>
                <w:rFonts w:ascii="Arial" w:hAnsi="Arial" w:cs="Arial"/>
                <w:sz w:val="16"/>
                <w:szCs w:val="16"/>
                <w:lang w:val="tr-TR"/>
              </w:rPr>
              <w:t>2.527.775</w:t>
            </w:r>
          </w:p>
        </w:tc>
      </w:tr>
      <w:tr w:rsidR="00582489" w:rsidRPr="00C47125" w14:paraId="201CF7CE" w14:textId="77777777" w:rsidTr="009542E4">
        <w:trPr>
          <w:trHeight w:val="71"/>
        </w:trPr>
        <w:tc>
          <w:tcPr>
            <w:tcW w:w="0" w:type="auto"/>
            <w:tcBorders>
              <w:bottom w:val="single" w:sz="4" w:space="0" w:color="auto"/>
            </w:tcBorders>
            <w:shd w:val="clear" w:color="auto" w:fill="FFFFFF"/>
            <w:vAlign w:val="center"/>
          </w:tcPr>
          <w:p w14:paraId="45BF0FBE" w14:textId="77777777" w:rsidR="00582489" w:rsidRPr="00E7599C" w:rsidRDefault="00582489" w:rsidP="00582489">
            <w:pPr>
              <w:ind w:hanging="105"/>
              <w:rPr>
                <w:rFonts w:asciiTheme="minorBidi" w:hAnsiTheme="minorBidi" w:cstheme="minorBidi"/>
                <w:bCs/>
                <w:sz w:val="15"/>
                <w:szCs w:val="15"/>
              </w:rPr>
            </w:pPr>
          </w:p>
        </w:tc>
        <w:tc>
          <w:tcPr>
            <w:tcW w:w="0" w:type="auto"/>
            <w:tcBorders>
              <w:bottom w:val="single" w:sz="4" w:space="0" w:color="auto"/>
            </w:tcBorders>
            <w:shd w:val="clear" w:color="auto" w:fill="FFFFFF"/>
            <w:vAlign w:val="bottom"/>
          </w:tcPr>
          <w:p w14:paraId="4DCBCC28" w14:textId="77777777" w:rsidR="00582489" w:rsidRPr="00582489" w:rsidRDefault="00582489" w:rsidP="009542E4">
            <w:pPr>
              <w:ind w:left="-102"/>
              <w:jc w:val="right"/>
              <w:rPr>
                <w:rFonts w:ascii="Arial" w:hAnsi="Arial" w:cs="Arial"/>
                <w:sz w:val="15"/>
                <w:szCs w:val="15"/>
                <w:lang w:val="tr-TR"/>
              </w:rPr>
            </w:pPr>
          </w:p>
        </w:tc>
        <w:tc>
          <w:tcPr>
            <w:tcW w:w="0" w:type="auto"/>
            <w:tcBorders>
              <w:bottom w:val="single" w:sz="4" w:space="0" w:color="auto"/>
            </w:tcBorders>
            <w:shd w:val="clear" w:color="auto" w:fill="FFFFFF"/>
            <w:vAlign w:val="bottom"/>
          </w:tcPr>
          <w:p w14:paraId="1E63F619" w14:textId="77777777" w:rsidR="00582489" w:rsidRPr="00582489" w:rsidRDefault="00582489" w:rsidP="009542E4">
            <w:pPr>
              <w:ind w:left="-102"/>
              <w:jc w:val="right"/>
              <w:rPr>
                <w:rFonts w:ascii="Arial" w:hAnsi="Arial" w:cs="Arial"/>
                <w:sz w:val="15"/>
                <w:szCs w:val="15"/>
                <w:lang w:val="tr-TR"/>
              </w:rPr>
            </w:pPr>
          </w:p>
        </w:tc>
        <w:tc>
          <w:tcPr>
            <w:tcW w:w="871" w:type="dxa"/>
            <w:tcBorders>
              <w:bottom w:val="single" w:sz="4" w:space="0" w:color="auto"/>
            </w:tcBorders>
            <w:shd w:val="clear" w:color="auto" w:fill="FFFFFF"/>
            <w:vAlign w:val="bottom"/>
          </w:tcPr>
          <w:p w14:paraId="7BE4CF35" w14:textId="77777777" w:rsidR="00582489" w:rsidRPr="00582489" w:rsidRDefault="00582489" w:rsidP="009542E4">
            <w:pPr>
              <w:ind w:left="-102"/>
              <w:jc w:val="right"/>
              <w:rPr>
                <w:rFonts w:ascii="Arial" w:hAnsi="Arial" w:cs="Arial"/>
                <w:sz w:val="15"/>
                <w:szCs w:val="15"/>
                <w:lang w:val="tr-TR"/>
              </w:rPr>
            </w:pPr>
          </w:p>
        </w:tc>
        <w:tc>
          <w:tcPr>
            <w:tcW w:w="993" w:type="dxa"/>
            <w:tcBorders>
              <w:bottom w:val="single" w:sz="4" w:space="0" w:color="auto"/>
            </w:tcBorders>
            <w:shd w:val="clear" w:color="auto" w:fill="FFFFFF"/>
            <w:vAlign w:val="bottom"/>
          </w:tcPr>
          <w:p w14:paraId="13EE11F4" w14:textId="77777777" w:rsidR="00582489" w:rsidRPr="00582489" w:rsidRDefault="00582489" w:rsidP="009542E4">
            <w:pPr>
              <w:ind w:left="-102"/>
              <w:jc w:val="right"/>
              <w:rPr>
                <w:rFonts w:ascii="Arial" w:hAnsi="Arial" w:cs="Arial"/>
                <w:sz w:val="15"/>
                <w:szCs w:val="15"/>
                <w:lang w:val="tr-TR"/>
              </w:rPr>
            </w:pPr>
          </w:p>
        </w:tc>
        <w:tc>
          <w:tcPr>
            <w:tcW w:w="1432" w:type="dxa"/>
            <w:tcBorders>
              <w:bottom w:val="single" w:sz="4" w:space="0" w:color="auto"/>
            </w:tcBorders>
            <w:shd w:val="clear" w:color="auto" w:fill="FFFFFF"/>
            <w:vAlign w:val="bottom"/>
          </w:tcPr>
          <w:p w14:paraId="2F336E1F" w14:textId="77777777" w:rsidR="00582489" w:rsidRPr="00582489" w:rsidRDefault="00582489" w:rsidP="009542E4">
            <w:pPr>
              <w:ind w:left="-102"/>
              <w:jc w:val="right"/>
              <w:rPr>
                <w:rFonts w:ascii="Arial" w:hAnsi="Arial" w:cs="Arial"/>
                <w:sz w:val="15"/>
                <w:szCs w:val="15"/>
                <w:lang w:val="tr-TR"/>
              </w:rPr>
            </w:pPr>
          </w:p>
        </w:tc>
        <w:tc>
          <w:tcPr>
            <w:tcW w:w="0" w:type="auto"/>
            <w:tcBorders>
              <w:bottom w:val="single" w:sz="4" w:space="0" w:color="auto"/>
            </w:tcBorders>
            <w:shd w:val="clear" w:color="auto" w:fill="FFFFFF"/>
            <w:vAlign w:val="bottom"/>
          </w:tcPr>
          <w:p w14:paraId="631462BE" w14:textId="77777777" w:rsidR="00582489" w:rsidRPr="00582489" w:rsidRDefault="00582489" w:rsidP="009542E4">
            <w:pPr>
              <w:ind w:left="-102"/>
              <w:jc w:val="right"/>
              <w:rPr>
                <w:rFonts w:ascii="Arial" w:hAnsi="Arial" w:cs="Arial"/>
                <w:sz w:val="15"/>
                <w:szCs w:val="15"/>
                <w:lang w:val="tr-TR"/>
              </w:rPr>
            </w:pPr>
          </w:p>
        </w:tc>
      </w:tr>
      <w:tr w:rsidR="00582489" w:rsidRPr="00C47125" w14:paraId="08E641E6" w14:textId="77777777" w:rsidTr="009542E4">
        <w:trPr>
          <w:trHeight w:val="71"/>
        </w:trPr>
        <w:tc>
          <w:tcPr>
            <w:tcW w:w="0" w:type="auto"/>
            <w:tcBorders>
              <w:top w:val="single" w:sz="4" w:space="0" w:color="auto"/>
              <w:left w:val="nil"/>
              <w:bottom w:val="single" w:sz="8" w:space="0" w:color="000000"/>
              <w:right w:val="nil"/>
            </w:tcBorders>
            <w:shd w:val="clear" w:color="auto" w:fill="FFFFFF"/>
            <w:vAlign w:val="center"/>
            <w:hideMark/>
          </w:tcPr>
          <w:p w14:paraId="125B5914" w14:textId="77777777" w:rsidR="00582489" w:rsidRPr="00703B64" w:rsidRDefault="00582489" w:rsidP="00582489">
            <w:pPr>
              <w:ind w:hanging="105"/>
              <w:rPr>
                <w:rFonts w:asciiTheme="minorBidi" w:hAnsiTheme="minorBidi" w:cstheme="minorBidi"/>
                <w:b/>
                <w:sz w:val="15"/>
                <w:szCs w:val="15"/>
              </w:rPr>
            </w:pPr>
            <w:proofErr w:type="spellStart"/>
            <w:r w:rsidRPr="00703B64">
              <w:rPr>
                <w:rFonts w:asciiTheme="minorBidi" w:hAnsiTheme="minorBidi" w:cstheme="minorBidi"/>
                <w:b/>
                <w:sz w:val="15"/>
                <w:szCs w:val="15"/>
              </w:rPr>
              <w:t>Toplam</w:t>
            </w:r>
            <w:proofErr w:type="spellEnd"/>
            <w:r w:rsidRPr="00703B64">
              <w:rPr>
                <w:rFonts w:asciiTheme="minorBidi" w:hAnsiTheme="minorBidi" w:cstheme="minorBidi"/>
                <w:b/>
                <w:sz w:val="15"/>
                <w:szCs w:val="15"/>
              </w:rPr>
              <w:t xml:space="preserve"> </w:t>
            </w:r>
            <w:proofErr w:type="spellStart"/>
            <w:r w:rsidRPr="00703B64">
              <w:rPr>
                <w:rFonts w:asciiTheme="minorBidi" w:hAnsiTheme="minorBidi" w:cstheme="minorBidi"/>
                <w:b/>
                <w:sz w:val="15"/>
                <w:szCs w:val="15"/>
              </w:rPr>
              <w:t>Varlıklar</w:t>
            </w:r>
            <w:proofErr w:type="spellEnd"/>
          </w:p>
        </w:tc>
        <w:tc>
          <w:tcPr>
            <w:tcW w:w="0" w:type="auto"/>
            <w:tcBorders>
              <w:top w:val="single" w:sz="4" w:space="0" w:color="auto"/>
              <w:left w:val="nil"/>
              <w:bottom w:val="single" w:sz="8" w:space="0" w:color="000000"/>
              <w:right w:val="nil"/>
            </w:tcBorders>
            <w:shd w:val="clear" w:color="auto" w:fill="FFFFFF"/>
            <w:vAlign w:val="bottom"/>
            <w:hideMark/>
          </w:tcPr>
          <w:p w14:paraId="5575136E" w14:textId="5EB5E69A" w:rsidR="00582489" w:rsidRPr="00703B64" w:rsidRDefault="00582489" w:rsidP="009542E4">
            <w:pPr>
              <w:ind w:left="-102"/>
              <w:jc w:val="right"/>
              <w:rPr>
                <w:rFonts w:ascii="Arial" w:hAnsi="Arial" w:cs="Arial"/>
                <w:b/>
                <w:sz w:val="15"/>
                <w:szCs w:val="15"/>
                <w:lang w:val="tr-TR"/>
              </w:rPr>
            </w:pPr>
            <w:r w:rsidRPr="00703B64">
              <w:rPr>
                <w:rFonts w:ascii="Arial" w:hAnsi="Arial" w:cs="Arial"/>
                <w:b/>
                <w:sz w:val="16"/>
                <w:szCs w:val="16"/>
                <w:lang w:val="tr-TR"/>
              </w:rPr>
              <w:t>14.419.770</w:t>
            </w:r>
          </w:p>
        </w:tc>
        <w:tc>
          <w:tcPr>
            <w:tcW w:w="0" w:type="auto"/>
            <w:tcBorders>
              <w:top w:val="single" w:sz="4" w:space="0" w:color="auto"/>
              <w:left w:val="nil"/>
              <w:bottom w:val="single" w:sz="8" w:space="0" w:color="000000"/>
              <w:right w:val="nil"/>
            </w:tcBorders>
            <w:shd w:val="clear" w:color="auto" w:fill="FFFFFF"/>
            <w:vAlign w:val="bottom"/>
            <w:hideMark/>
          </w:tcPr>
          <w:p w14:paraId="07774186" w14:textId="113BBAB5" w:rsidR="00582489" w:rsidRPr="00703B64" w:rsidRDefault="00582489" w:rsidP="009542E4">
            <w:pPr>
              <w:ind w:left="-102"/>
              <w:jc w:val="right"/>
              <w:rPr>
                <w:rFonts w:ascii="Arial" w:hAnsi="Arial" w:cs="Arial"/>
                <w:b/>
                <w:sz w:val="15"/>
                <w:szCs w:val="15"/>
                <w:lang w:val="tr-TR"/>
              </w:rPr>
            </w:pPr>
            <w:r w:rsidRPr="00703B64">
              <w:rPr>
                <w:rFonts w:ascii="Arial" w:hAnsi="Arial" w:cs="Arial"/>
                <w:b/>
                <w:sz w:val="16"/>
                <w:szCs w:val="16"/>
                <w:lang w:val="tr-TR"/>
              </w:rPr>
              <w:t>437.267</w:t>
            </w:r>
          </w:p>
        </w:tc>
        <w:tc>
          <w:tcPr>
            <w:tcW w:w="871" w:type="dxa"/>
            <w:tcBorders>
              <w:top w:val="single" w:sz="4" w:space="0" w:color="auto"/>
              <w:left w:val="nil"/>
              <w:bottom w:val="single" w:sz="8" w:space="0" w:color="000000"/>
              <w:right w:val="nil"/>
            </w:tcBorders>
            <w:shd w:val="clear" w:color="auto" w:fill="FFFFFF"/>
            <w:vAlign w:val="bottom"/>
            <w:hideMark/>
          </w:tcPr>
          <w:p w14:paraId="05196E00" w14:textId="499D4884" w:rsidR="00582489" w:rsidRPr="00703B64" w:rsidRDefault="00582489" w:rsidP="009542E4">
            <w:pPr>
              <w:ind w:left="-102"/>
              <w:jc w:val="right"/>
              <w:rPr>
                <w:rFonts w:ascii="Arial" w:hAnsi="Arial" w:cs="Arial"/>
                <w:b/>
                <w:sz w:val="15"/>
                <w:szCs w:val="15"/>
                <w:lang w:val="tr-TR"/>
              </w:rPr>
            </w:pPr>
            <w:r w:rsidRPr="00703B64">
              <w:rPr>
                <w:rFonts w:ascii="Arial" w:hAnsi="Arial" w:cs="Arial"/>
                <w:b/>
                <w:sz w:val="16"/>
                <w:szCs w:val="16"/>
                <w:lang w:val="tr-TR"/>
              </w:rPr>
              <w:t>140.785</w:t>
            </w:r>
          </w:p>
        </w:tc>
        <w:tc>
          <w:tcPr>
            <w:tcW w:w="993" w:type="dxa"/>
            <w:tcBorders>
              <w:top w:val="single" w:sz="4" w:space="0" w:color="auto"/>
              <w:left w:val="nil"/>
              <w:bottom w:val="single" w:sz="8" w:space="0" w:color="000000"/>
              <w:right w:val="nil"/>
            </w:tcBorders>
            <w:shd w:val="clear" w:color="auto" w:fill="FFFFFF"/>
            <w:vAlign w:val="bottom"/>
            <w:hideMark/>
          </w:tcPr>
          <w:p w14:paraId="3B9DB1F1" w14:textId="72BEE953" w:rsidR="00582489" w:rsidRPr="00703B64" w:rsidRDefault="00582489" w:rsidP="009542E4">
            <w:pPr>
              <w:ind w:left="-102"/>
              <w:jc w:val="right"/>
              <w:rPr>
                <w:rFonts w:ascii="Arial" w:hAnsi="Arial" w:cs="Arial"/>
                <w:b/>
                <w:sz w:val="15"/>
                <w:szCs w:val="15"/>
                <w:lang w:val="tr-TR"/>
              </w:rPr>
            </w:pPr>
            <w:r w:rsidRPr="00703B64">
              <w:rPr>
                <w:rFonts w:ascii="Arial" w:hAnsi="Arial" w:cs="Arial"/>
                <w:b/>
                <w:sz w:val="16"/>
                <w:szCs w:val="16"/>
                <w:lang w:val="tr-TR"/>
              </w:rPr>
              <w:t>76.674</w:t>
            </w:r>
          </w:p>
        </w:tc>
        <w:tc>
          <w:tcPr>
            <w:tcW w:w="1432" w:type="dxa"/>
            <w:tcBorders>
              <w:top w:val="single" w:sz="4" w:space="0" w:color="auto"/>
              <w:left w:val="nil"/>
              <w:bottom w:val="single" w:sz="8" w:space="0" w:color="000000"/>
              <w:right w:val="nil"/>
            </w:tcBorders>
            <w:shd w:val="clear" w:color="auto" w:fill="FFFFFF"/>
            <w:vAlign w:val="bottom"/>
            <w:hideMark/>
          </w:tcPr>
          <w:p w14:paraId="2BC05061" w14:textId="1BBC8BFB" w:rsidR="00582489" w:rsidRPr="00703B64" w:rsidRDefault="00582489" w:rsidP="009542E4">
            <w:pPr>
              <w:ind w:left="-102"/>
              <w:jc w:val="right"/>
              <w:rPr>
                <w:rFonts w:ascii="Arial" w:hAnsi="Arial" w:cs="Arial"/>
                <w:b/>
                <w:sz w:val="15"/>
                <w:szCs w:val="15"/>
                <w:lang w:val="tr-TR"/>
              </w:rPr>
            </w:pPr>
            <w:r w:rsidRPr="00703B64">
              <w:rPr>
                <w:rFonts w:ascii="Arial" w:hAnsi="Arial" w:cs="Arial"/>
                <w:b/>
                <w:sz w:val="16"/>
                <w:szCs w:val="16"/>
                <w:lang w:val="tr-TR"/>
              </w:rPr>
              <w:t>(2.792.931)</w:t>
            </w:r>
          </w:p>
        </w:tc>
        <w:tc>
          <w:tcPr>
            <w:tcW w:w="0" w:type="auto"/>
            <w:tcBorders>
              <w:top w:val="single" w:sz="4" w:space="0" w:color="auto"/>
              <w:left w:val="nil"/>
              <w:bottom w:val="single" w:sz="8" w:space="0" w:color="000000"/>
              <w:right w:val="nil"/>
            </w:tcBorders>
            <w:shd w:val="clear" w:color="auto" w:fill="FFFFFF"/>
            <w:vAlign w:val="bottom"/>
            <w:hideMark/>
          </w:tcPr>
          <w:p w14:paraId="0BD86D50" w14:textId="22FDF7AE" w:rsidR="00582489" w:rsidRPr="00703B64" w:rsidRDefault="00582489" w:rsidP="009542E4">
            <w:pPr>
              <w:ind w:left="-102"/>
              <w:jc w:val="right"/>
              <w:rPr>
                <w:rFonts w:ascii="Arial" w:hAnsi="Arial" w:cs="Arial"/>
                <w:b/>
                <w:sz w:val="15"/>
                <w:szCs w:val="15"/>
                <w:lang w:val="tr-TR"/>
              </w:rPr>
            </w:pPr>
            <w:r w:rsidRPr="00703B64">
              <w:rPr>
                <w:rFonts w:ascii="Arial" w:hAnsi="Arial" w:cs="Arial"/>
                <w:b/>
                <w:sz w:val="16"/>
                <w:szCs w:val="16"/>
                <w:lang w:val="tr-TR"/>
              </w:rPr>
              <w:t>12.281.565</w:t>
            </w:r>
          </w:p>
        </w:tc>
      </w:tr>
      <w:tr w:rsidR="00582489" w:rsidRPr="00C47125" w14:paraId="74239392" w14:textId="77777777" w:rsidTr="009542E4">
        <w:trPr>
          <w:trHeight w:val="71"/>
        </w:trPr>
        <w:tc>
          <w:tcPr>
            <w:tcW w:w="0" w:type="auto"/>
            <w:tcBorders>
              <w:top w:val="nil"/>
              <w:left w:val="nil"/>
              <w:right w:val="nil"/>
            </w:tcBorders>
            <w:shd w:val="clear" w:color="auto" w:fill="FFFFFF"/>
            <w:vAlign w:val="center"/>
          </w:tcPr>
          <w:p w14:paraId="047AD200" w14:textId="77777777" w:rsidR="00582489" w:rsidRPr="00E7599C" w:rsidRDefault="00582489" w:rsidP="00582489">
            <w:pPr>
              <w:ind w:hanging="105"/>
              <w:rPr>
                <w:rFonts w:asciiTheme="minorBidi" w:hAnsiTheme="minorBidi" w:cstheme="minorBidi"/>
                <w:bCs/>
                <w:sz w:val="15"/>
                <w:szCs w:val="15"/>
              </w:rPr>
            </w:pPr>
          </w:p>
        </w:tc>
        <w:tc>
          <w:tcPr>
            <w:tcW w:w="0" w:type="auto"/>
            <w:tcBorders>
              <w:top w:val="nil"/>
              <w:left w:val="nil"/>
              <w:right w:val="nil"/>
            </w:tcBorders>
            <w:shd w:val="clear" w:color="auto" w:fill="FFFFFF"/>
            <w:vAlign w:val="bottom"/>
          </w:tcPr>
          <w:p w14:paraId="76D6FB60" w14:textId="77777777" w:rsidR="00582489" w:rsidRPr="00582489" w:rsidRDefault="00582489" w:rsidP="009542E4">
            <w:pPr>
              <w:ind w:left="-102"/>
              <w:jc w:val="right"/>
              <w:rPr>
                <w:rFonts w:ascii="Arial" w:hAnsi="Arial" w:cs="Arial"/>
                <w:sz w:val="15"/>
                <w:szCs w:val="15"/>
                <w:lang w:val="tr-TR"/>
              </w:rPr>
            </w:pPr>
          </w:p>
        </w:tc>
        <w:tc>
          <w:tcPr>
            <w:tcW w:w="0" w:type="auto"/>
            <w:tcBorders>
              <w:top w:val="nil"/>
              <w:left w:val="nil"/>
              <w:right w:val="nil"/>
            </w:tcBorders>
            <w:shd w:val="clear" w:color="auto" w:fill="FFFFFF"/>
            <w:vAlign w:val="bottom"/>
          </w:tcPr>
          <w:p w14:paraId="3076869D" w14:textId="77777777" w:rsidR="00582489" w:rsidRPr="00582489" w:rsidRDefault="00582489" w:rsidP="009542E4">
            <w:pPr>
              <w:ind w:left="-102"/>
              <w:jc w:val="right"/>
              <w:rPr>
                <w:rFonts w:ascii="Arial" w:hAnsi="Arial" w:cs="Arial"/>
                <w:sz w:val="15"/>
                <w:szCs w:val="15"/>
                <w:lang w:val="tr-TR"/>
              </w:rPr>
            </w:pPr>
          </w:p>
        </w:tc>
        <w:tc>
          <w:tcPr>
            <w:tcW w:w="871" w:type="dxa"/>
            <w:tcBorders>
              <w:top w:val="nil"/>
              <w:left w:val="nil"/>
              <w:right w:val="nil"/>
            </w:tcBorders>
            <w:shd w:val="clear" w:color="auto" w:fill="FFFFFF"/>
            <w:vAlign w:val="bottom"/>
          </w:tcPr>
          <w:p w14:paraId="4E170EE0" w14:textId="77777777" w:rsidR="00582489" w:rsidRPr="00582489" w:rsidRDefault="00582489" w:rsidP="009542E4">
            <w:pPr>
              <w:ind w:left="-102"/>
              <w:jc w:val="right"/>
              <w:rPr>
                <w:rFonts w:ascii="Arial" w:hAnsi="Arial" w:cs="Arial"/>
                <w:sz w:val="15"/>
                <w:szCs w:val="15"/>
                <w:lang w:val="tr-TR"/>
              </w:rPr>
            </w:pPr>
          </w:p>
        </w:tc>
        <w:tc>
          <w:tcPr>
            <w:tcW w:w="993" w:type="dxa"/>
            <w:tcBorders>
              <w:top w:val="nil"/>
              <w:left w:val="nil"/>
              <w:right w:val="nil"/>
            </w:tcBorders>
            <w:shd w:val="clear" w:color="auto" w:fill="FFFFFF"/>
            <w:vAlign w:val="bottom"/>
          </w:tcPr>
          <w:p w14:paraId="65A2790B" w14:textId="77777777" w:rsidR="00582489" w:rsidRPr="00582489" w:rsidRDefault="00582489" w:rsidP="009542E4">
            <w:pPr>
              <w:ind w:left="-102"/>
              <w:jc w:val="right"/>
              <w:rPr>
                <w:rFonts w:ascii="Arial" w:hAnsi="Arial" w:cs="Arial"/>
                <w:sz w:val="15"/>
                <w:szCs w:val="15"/>
                <w:lang w:val="tr-TR"/>
              </w:rPr>
            </w:pPr>
          </w:p>
        </w:tc>
        <w:tc>
          <w:tcPr>
            <w:tcW w:w="1432" w:type="dxa"/>
            <w:tcBorders>
              <w:top w:val="nil"/>
              <w:left w:val="nil"/>
              <w:right w:val="nil"/>
            </w:tcBorders>
            <w:shd w:val="clear" w:color="auto" w:fill="FFFFFF"/>
            <w:vAlign w:val="bottom"/>
          </w:tcPr>
          <w:p w14:paraId="250A9AC0" w14:textId="77777777" w:rsidR="00582489" w:rsidRPr="00582489" w:rsidRDefault="00582489" w:rsidP="009542E4">
            <w:pPr>
              <w:ind w:left="-102"/>
              <w:jc w:val="right"/>
              <w:rPr>
                <w:rFonts w:ascii="Arial" w:hAnsi="Arial" w:cs="Arial"/>
                <w:sz w:val="15"/>
                <w:szCs w:val="15"/>
                <w:lang w:val="tr-TR"/>
              </w:rPr>
            </w:pPr>
          </w:p>
        </w:tc>
        <w:tc>
          <w:tcPr>
            <w:tcW w:w="0" w:type="auto"/>
            <w:tcBorders>
              <w:top w:val="nil"/>
              <w:left w:val="nil"/>
              <w:right w:val="nil"/>
            </w:tcBorders>
            <w:shd w:val="clear" w:color="auto" w:fill="FFFFFF"/>
            <w:vAlign w:val="bottom"/>
          </w:tcPr>
          <w:p w14:paraId="22DF85FA" w14:textId="77777777" w:rsidR="00582489" w:rsidRPr="00582489" w:rsidRDefault="00582489" w:rsidP="009542E4">
            <w:pPr>
              <w:ind w:left="-102"/>
              <w:jc w:val="right"/>
              <w:rPr>
                <w:rFonts w:ascii="Arial" w:hAnsi="Arial" w:cs="Arial"/>
                <w:sz w:val="15"/>
                <w:szCs w:val="15"/>
                <w:lang w:val="tr-TR"/>
              </w:rPr>
            </w:pPr>
          </w:p>
        </w:tc>
      </w:tr>
      <w:tr w:rsidR="00582489" w:rsidRPr="00C47125" w14:paraId="458BC607" w14:textId="77777777" w:rsidTr="009542E4">
        <w:trPr>
          <w:trHeight w:val="71"/>
        </w:trPr>
        <w:tc>
          <w:tcPr>
            <w:tcW w:w="0" w:type="auto"/>
            <w:shd w:val="clear" w:color="auto" w:fill="FFFFFF"/>
            <w:vAlign w:val="center"/>
            <w:hideMark/>
          </w:tcPr>
          <w:p w14:paraId="13E13A62" w14:textId="77777777" w:rsidR="00582489" w:rsidRPr="00E7599C" w:rsidRDefault="00582489" w:rsidP="00582489">
            <w:pPr>
              <w:ind w:hanging="105"/>
              <w:rPr>
                <w:rFonts w:asciiTheme="minorBidi" w:hAnsiTheme="minorBidi" w:cstheme="minorBidi"/>
                <w:bCs/>
                <w:sz w:val="15"/>
                <w:szCs w:val="15"/>
              </w:rPr>
            </w:pPr>
            <w:proofErr w:type="spellStart"/>
            <w:r w:rsidRPr="00E7599C">
              <w:rPr>
                <w:rFonts w:asciiTheme="minorBidi" w:hAnsiTheme="minorBidi" w:cstheme="minorBidi"/>
                <w:bCs/>
                <w:sz w:val="15"/>
                <w:szCs w:val="15"/>
              </w:rPr>
              <w:t>Kısa</w:t>
            </w:r>
            <w:proofErr w:type="spellEnd"/>
            <w:r w:rsidRPr="00E7599C">
              <w:rPr>
                <w:rFonts w:asciiTheme="minorBidi" w:hAnsiTheme="minorBidi" w:cstheme="minorBidi"/>
                <w:bCs/>
                <w:sz w:val="15"/>
                <w:szCs w:val="15"/>
              </w:rPr>
              <w:t xml:space="preserve"> </w:t>
            </w:r>
            <w:proofErr w:type="spellStart"/>
            <w:r w:rsidRPr="00E7599C">
              <w:rPr>
                <w:rFonts w:asciiTheme="minorBidi" w:hAnsiTheme="minorBidi" w:cstheme="minorBidi"/>
                <w:bCs/>
                <w:sz w:val="15"/>
                <w:szCs w:val="15"/>
              </w:rPr>
              <w:t>Vadeli</w:t>
            </w:r>
            <w:proofErr w:type="spellEnd"/>
            <w:r w:rsidRPr="00E7599C">
              <w:rPr>
                <w:rFonts w:asciiTheme="minorBidi" w:hAnsiTheme="minorBidi" w:cstheme="minorBidi"/>
                <w:bCs/>
                <w:sz w:val="15"/>
                <w:szCs w:val="15"/>
              </w:rPr>
              <w:t xml:space="preserve"> </w:t>
            </w:r>
            <w:proofErr w:type="spellStart"/>
            <w:r w:rsidRPr="00E7599C">
              <w:rPr>
                <w:rFonts w:asciiTheme="minorBidi" w:hAnsiTheme="minorBidi" w:cstheme="minorBidi"/>
                <w:bCs/>
                <w:sz w:val="15"/>
                <w:szCs w:val="15"/>
              </w:rPr>
              <w:t>Yükümlülükler</w:t>
            </w:r>
            <w:proofErr w:type="spellEnd"/>
          </w:p>
        </w:tc>
        <w:tc>
          <w:tcPr>
            <w:tcW w:w="0" w:type="auto"/>
            <w:shd w:val="clear" w:color="auto" w:fill="FFFFFF"/>
            <w:vAlign w:val="bottom"/>
            <w:hideMark/>
          </w:tcPr>
          <w:p w14:paraId="42897C45" w14:textId="7F374281" w:rsidR="00582489" w:rsidRPr="00582489" w:rsidRDefault="00582489" w:rsidP="009542E4">
            <w:pPr>
              <w:ind w:left="-102"/>
              <w:jc w:val="right"/>
              <w:rPr>
                <w:rFonts w:ascii="Arial" w:hAnsi="Arial" w:cs="Arial"/>
                <w:sz w:val="15"/>
                <w:szCs w:val="15"/>
                <w:lang w:val="tr-TR"/>
              </w:rPr>
            </w:pPr>
            <w:r w:rsidRPr="00582489">
              <w:rPr>
                <w:rFonts w:ascii="Arial" w:hAnsi="Arial" w:cs="Arial"/>
                <w:sz w:val="16"/>
                <w:szCs w:val="16"/>
                <w:lang w:val="tr-TR"/>
              </w:rPr>
              <w:t>1.315.493</w:t>
            </w:r>
          </w:p>
        </w:tc>
        <w:tc>
          <w:tcPr>
            <w:tcW w:w="0" w:type="auto"/>
            <w:shd w:val="clear" w:color="auto" w:fill="FFFFFF"/>
            <w:vAlign w:val="bottom"/>
            <w:hideMark/>
          </w:tcPr>
          <w:p w14:paraId="2F714586" w14:textId="30971955" w:rsidR="00582489" w:rsidRPr="00582489" w:rsidRDefault="00582489" w:rsidP="009542E4">
            <w:pPr>
              <w:ind w:left="-102"/>
              <w:jc w:val="right"/>
              <w:rPr>
                <w:rFonts w:ascii="Arial" w:hAnsi="Arial" w:cs="Arial"/>
                <w:sz w:val="15"/>
                <w:szCs w:val="15"/>
                <w:lang w:val="tr-TR"/>
              </w:rPr>
            </w:pPr>
            <w:r w:rsidRPr="00582489">
              <w:rPr>
                <w:rFonts w:ascii="Arial" w:hAnsi="Arial" w:cs="Arial"/>
                <w:sz w:val="16"/>
                <w:szCs w:val="16"/>
                <w:lang w:val="tr-TR"/>
              </w:rPr>
              <w:t>3.784</w:t>
            </w:r>
          </w:p>
        </w:tc>
        <w:tc>
          <w:tcPr>
            <w:tcW w:w="871" w:type="dxa"/>
            <w:shd w:val="clear" w:color="auto" w:fill="FFFFFF"/>
            <w:vAlign w:val="bottom"/>
            <w:hideMark/>
          </w:tcPr>
          <w:p w14:paraId="2784F315" w14:textId="190C37D3" w:rsidR="00582489" w:rsidRPr="00582489" w:rsidRDefault="00582489" w:rsidP="009542E4">
            <w:pPr>
              <w:ind w:left="-102"/>
              <w:jc w:val="right"/>
              <w:rPr>
                <w:rFonts w:ascii="Arial" w:hAnsi="Arial" w:cs="Arial"/>
                <w:sz w:val="15"/>
                <w:szCs w:val="15"/>
                <w:lang w:val="tr-TR"/>
              </w:rPr>
            </w:pPr>
            <w:r w:rsidRPr="00582489">
              <w:rPr>
                <w:rFonts w:ascii="Arial" w:hAnsi="Arial" w:cs="Arial"/>
                <w:sz w:val="16"/>
                <w:szCs w:val="16"/>
                <w:lang w:val="tr-TR"/>
              </w:rPr>
              <w:t>9.843</w:t>
            </w:r>
          </w:p>
        </w:tc>
        <w:tc>
          <w:tcPr>
            <w:tcW w:w="993" w:type="dxa"/>
            <w:shd w:val="clear" w:color="auto" w:fill="FFFFFF"/>
            <w:vAlign w:val="bottom"/>
            <w:hideMark/>
          </w:tcPr>
          <w:p w14:paraId="326E3875" w14:textId="45B2265C" w:rsidR="00582489" w:rsidRPr="00582489" w:rsidRDefault="00582489" w:rsidP="009542E4">
            <w:pPr>
              <w:ind w:left="-102"/>
              <w:jc w:val="right"/>
              <w:rPr>
                <w:rFonts w:ascii="Arial" w:hAnsi="Arial" w:cs="Arial"/>
                <w:sz w:val="15"/>
                <w:szCs w:val="15"/>
                <w:lang w:val="tr-TR"/>
              </w:rPr>
            </w:pPr>
            <w:r w:rsidRPr="00582489">
              <w:rPr>
                <w:rFonts w:ascii="Arial" w:hAnsi="Arial" w:cs="Arial"/>
                <w:sz w:val="16"/>
                <w:szCs w:val="16"/>
                <w:lang w:val="tr-TR"/>
              </w:rPr>
              <w:t>61.347</w:t>
            </w:r>
          </w:p>
        </w:tc>
        <w:tc>
          <w:tcPr>
            <w:tcW w:w="1432" w:type="dxa"/>
            <w:shd w:val="clear" w:color="auto" w:fill="FFFFFF"/>
            <w:vAlign w:val="bottom"/>
            <w:hideMark/>
          </w:tcPr>
          <w:p w14:paraId="4978B373" w14:textId="0126060B" w:rsidR="00582489" w:rsidRPr="00582489" w:rsidRDefault="00582489" w:rsidP="009542E4">
            <w:pPr>
              <w:ind w:left="-102"/>
              <w:jc w:val="right"/>
              <w:rPr>
                <w:rFonts w:ascii="Arial" w:hAnsi="Arial" w:cs="Arial"/>
                <w:sz w:val="15"/>
                <w:szCs w:val="15"/>
                <w:lang w:val="tr-TR"/>
              </w:rPr>
            </w:pPr>
            <w:r w:rsidRPr="00582489">
              <w:rPr>
                <w:rFonts w:ascii="Arial" w:hAnsi="Arial" w:cs="Arial"/>
                <w:sz w:val="16"/>
                <w:szCs w:val="16"/>
                <w:lang w:val="tr-TR"/>
              </w:rPr>
              <w:t>(196.430)</w:t>
            </w:r>
          </w:p>
        </w:tc>
        <w:tc>
          <w:tcPr>
            <w:tcW w:w="0" w:type="auto"/>
            <w:shd w:val="clear" w:color="auto" w:fill="FFFFFF"/>
            <w:vAlign w:val="bottom"/>
            <w:hideMark/>
          </w:tcPr>
          <w:p w14:paraId="36891F8A" w14:textId="010DFE94" w:rsidR="00582489" w:rsidRPr="00582489" w:rsidRDefault="00582489" w:rsidP="009542E4">
            <w:pPr>
              <w:ind w:left="-102"/>
              <w:jc w:val="right"/>
              <w:rPr>
                <w:rFonts w:ascii="Arial" w:hAnsi="Arial" w:cs="Arial"/>
                <w:sz w:val="15"/>
                <w:szCs w:val="15"/>
                <w:lang w:val="tr-TR"/>
              </w:rPr>
            </w:pPr>
            <w:r w:rsidRPr="00582489">
              <w:rPr>
                <w:rFonts w:ascii="Arial" w:hAnsi="Arial" w:cs="Arial"/>
                <w:sz w:val="16"/>
                <w:szCs w:val="16"/>
                <w:lang w:val="tr-TR"/>
              </w:rPr>
              <w:t>1.194.037</w:t>
            </w:r>
          </w:p>
        </w:tc>
      </w:tr>
      <w:tr w:rsidR="00582489" w:rsidRPr="00C47125" w14:paraId="0DD8243D" w14:textId="77777777" w:rsidTr="009542E4">
        <w:trPr>
          <w:trHeight w:val="71"/>
        </w:trPr>
        <w:tc>
          <w:tcPr>
            <w:tcW w:w="0" w:type="auto"/>
            <w:shd w:val="clear" w:color="auto" w:fill="FFFFFF"/>
            <w:vAlign w:val="center"/>
            <w:hideMark/>
          </w:tcPr>
          <w:p w14:paraId="1E38CCAB" w14:textId="77777777" w:rsidR="00582489" w:rsidRPr="00E7599C" w:rsidRDefault="00582489" w:rsidP="00582489">
            <w:pPr>
              <w:ind w:hanging="105"/>
              <w:rPr>
                <w:rFonts w:asciiTheme="minorBidi" w:hAnsiTheme="minorBidi" w:cstheme="minorBidi"/>
                <w:bCs/>
                <w:sz w:val="15"/>
                <w:szCs w:val="15"/>
              </w:rPr>
            </w:pPr>
            <w:proofErr w:type="spellStart"/>
            <w:r w:rsidRPr="00E7599C">
              <w:rPr>
                <w:rFonts w:asciiTheme="minorBidi" w:hAnsiTheme="minorBidi" w:cstheme="minorBidi"/>
                <w:bCs/>
                <w:sz w:val="15"/>
                <w:szCs w:val="15"/>
              </w:rPr>
              <w:t>Uzun</w:t>
            </w:r>
            <w:proofErr w:type="spellEnd"/>
            <w:r w:rsidRPr="00E7599C">
              <w:rPr>
                <w:rFonts w:asciiTheme="minorBidi" w:hAnsiTheme="minorBidi" w:cstheme="minorBidi"/>
                <w:bCs/>
                <w:sz w:val="15"/>
                <w:szCs w:val="15"/>
              </w:rPr>
              <w:t xml:space="preserve"> </w:t>
            </w:r>
            <w:proofErr w:type="spellStart"/>
            <w:r w:rsidRPr="00E7599C">
              <w:rPr>
                <w:rFonts w:asciiTheme="minorBidi" w:hAnsiTheme="minorBidi" w:cstheme="minorBidi"/>
                <w:bCs/>
                <w:sz w:val="15"/>
                <w:szCs w:val="15"/>
              </w:rPr>
              <w:t>Vadeli</w:t>
            </w:r>
            <w:proofErr w:type="spellEnd"/>
            <w:r w:rsidRPr="00E7599C">
              <w:rPr>
                <w:rFonts w:asciiTheme="minorBidi" w:hAnsiTheme="minorBidi" w:cstheme="minorBidi"/>
                <w:bCs/>
                <w:sz w:val="15"/>
                <w:szCs w:val="15"/>
              </w:rPr>
              <w:t xml:space="preserve"> </w:t>
            </w:r>
            <w:proofErr w:type="spellStart"/>
            <w:r w:rsidRPr="00E7599C">
              <w:rPr>
                <w:rFonts w:asciiTheme="minorBidi" w:hAnsiTheme="minorBidi" w:cstheme="minorBidi"/>
                <w:bCs/>
                <w:sz w:val="15"/>
                <w:szCs w:val="15"/>
              </w:rPr>
              <w:t>Yükümlülükler</w:t>
            </w:r>
            <w:proofErr w:type="spellEnd"/>
          </w:p>
        </w:tc>
        <w:tc>
          <w:tcPr>
            <w:tcW w:w="0" w:type="auto"/>
            <w:shd w:val="clear" w:color="auto" w:fill="FFFFFF"/>
            <w:vAlign w:val="bottom"/>
            <w:hideMark/>
          </w:tcPr>
          <w:p w14:paraId="04107299" w14:textId="4DA34307" w:rsidR="00582489" w:rsidRPr="00582489" w:rsidRDefault="00582489" w:rsidP="009542E4">
            <w:pPr>
              <w:ind w:left="-102"/>
              <w:jc w:val="right"/>
              <w:rPr>
                <w:rFonts w:ascii="Arial" w:hAnsi="Arial" w:cs="Arial"/>
                <w:sz w:val="15"/>
                <w:szCs w:val="15"/>
                <w:lang w:val="tr-TR"/>
              </w:rPr>
            </w:pPr>
            <w:r w:rsidRPr="00582489">
              <w:rPr>
                <w:rFonts w:ascii="Arial" w:hAnsi="Arial" w:cs="Arial"/>
                <w:sz w:val="16"/>
                <w:szCs w:val="16"/>
                <w:lang w:val="tr-TR"/>
              </w:rPr>
              <w:t>1.238.884</w:t>
            </w:r>
          </w:p>
        </w:tc>
        <w:tc>
          <w:tcPr>
            <w:tcW w:w="0" w:type="auto"/>
            <w:shd w:val="clear" w:color="auto" w:fill="FFFFFF"/>
            <w:vAlign w:val="bottom"/>
            <w:hideMark/>
          </w:tcPr>
          <w:p w14:paraId="06090D16" w14:textId="7D7F0167" w:rsidR="00582489" w:rsidRPr="00582489" w:rsidRDefault="00582489" w:rsidP="009542E4">
            <w:pPr>
              <w:ind w:left="-102"/>
              <w:jc w:val="right"/>
              <w:rPr>
                <w:rFonts w:ascii="Arial" w:hAnsi="Arial" w:cs="Arial"/>
                <w:sz w:val="15"/>
                <w:szCs w:val="15"/>
                <w:lang w:val="tr-TR"/>
              </w:rPr>
            </w:pPr>
            <w:r w:rsidRPr="00582489">
              <w:rPr>
                <w:rFonts w:ascii="Arial" w:hAnsi="Arial" w:cs="Arial"/>
                <w:sz w:val="16"/>
                <w:szCs w:val="16"/>
                <w:lang w:val="tr-TR"/>
              </w:rPr>
              <w:t>577.564</w:t>
            </w:r>
          </w:p>
        </w:tc>
        <w:tc>
          <w:tcPr>
            <w:tcW w:w="871" w:type="dxa"/>
            <w:shd w:val="clear" w:color="auto" w:fill="FFFFFF"/>
            <w:vAlign w:val="bottom"/>
            <w:hideMark/>
          </w:tcPr>
          <w:p w14:paraId="2447ACA2" w14:textId="38A6FEAA" w:rsidR="00582489" w:rsidRPr="00582489" w:rsidRDefault="00582489" w:rsidP="009542E4">
            <w:pPr>
              <w:ind w:left="-102"/>
              <w:jc w:val="right"/>
              <w:rPr>
                <w:rFonts w:ascii="Arial" w:hAnsi="Arial" w:cs="Arial"/>
                <w:sz w:val="15"/>
                <w:szCs w:val="15"/>
                <w:lang w:val="tr-TR"/>
              </w:rPr>
            </w:pPr>
            <w:r w:rsidRPr="00582489">
              <w:rPr>
                <w:rFonts w:ascii="Arial" w:hAnsi="Arial" w:cs="Arial"/>
                <w:sz w:val="16"/>
                <w:szCs w:val="16"/>
                <w:lang w:val="tr-TR"/>
              </w:rPr>
              <w:t>1.785</w:t>
            </w:r>
          </w:p>
        </w:tc>
        <w:tc>
          <w:tcPr>
            <w:tcW w:w="993" w:type="dxa"/>
            <w:shd w:val="clear" w:color="auto" w:fill="FFFFFF"/>
            <w:vAlign w:val="bottom"/>
            <w:hideMark/>
          </w:tcPr>
          <w:p w14:paraId="6CB679B2" w14:textId="6DE8C10E" w:rsidR="00582489" w:rsidRPr="00582489" w:rsidRDefault="00582489" w:rsidP="009542E4">
            <w:pPr>
              <w:ind w:left="-102"/>
              <w:jc w:val="right"/>
              <w:rPr>
                <w:rFonts w:ascii="Arial" w:hAnsi="Arial" w:cs="Arial"/>
                <w:sz w:val="15"/>
                <w:szCs w:val="15"/>
                <w:lang w:val="tr-TR"/>
              </w:rPr>
            </w:pPr>
            <w:r w:rsidRPr="00582489">
              <w:rPr>
                <w:rFonts w:ascii="Arial" w:hAnsi="Arial" w:cs="Arial"/>
                <w:sz w:val="16"/>
                <w:szCs w:val="16"/>
                <w:lang w:val="tr-TR"/>
              </w:rPr>
              <w:t>1.398</w:t>
            </w:r>
          </w:p>
        </w:tc>
        <w:tc>
          <w:tcPr>
            <w:tcW w:w="1432" w:type="dxa"/>
            <w:shd w:val="clear" w:color="auto" w:fill="FFFFFF"/>
            <w:vAlign w:val="bottom"/>
            <w:hideMark/>
          </w:tcPr>
          <w:p w14:paraId="2F67A05F" w14:textId="08E3EBD6" w:rsidR="00582489" w:rsidRPr="00582489" w:rsidRDefault="00582489" w:rsidP="009542E4">
            <w:pPr>
              <w:ind w:left="-102"/>
              <w:jc w:val="right"/>
              <w:rPr>
                <w:rFonts w:ascii="Arial" w:hAnsi="Arial" w:cs="Arial"/>
                <w:sz w:val="15"/>
                <w:szCs w:val="15"/>
                <w:lang w:val="tr-TR"/>
              </w:rPr>
            </w:pPr>
            <w:r w:rsidRPr="00582489">
              <w:rPr>
                <w:rFonts w:ascii="Arial" w:hAnsi="Arial" w:cs="Arial"/>
                <w:sz w:val="16"/>
                <w:szCs w:val="16"/>
                <w:lang w:val="tr-TR"/>
              </w:rPr>
              <w:t>(1.395.62</w:t>
            </w:r>
            <w:r w:rsidR="00A2444E">
              <w:rPr>
                <w:rFonts w:ascii="Arial" w:hAnsi="Arial" w:cs="Arial"/>
                <w:sz w:val="16"/>
                <w:szCs w:val="16"/>
                <w:lang w:val="tr-TR"/>
              </w:rPr>
              <w:t>1</w:t>
            </w:r>
            <w:r w:rsidRPr="00582489">
              <w:rPr>
                <w:rFonts w:ascii="Arial" w:hAnsi="Arial" w:cs="Arial"/>
                <w:sz w:val="16"/>
                <w:szCs w:val="16"/>
                <w:lang w:val="tr-TR"/>
              </w:rPr>
              <w:t>)</w:t>
            </w:r>
          </w:p>
        </w:tc>
        <w:tc>
          <w:tcPr>
            <w:tcW w:w="0" w:type="auto"/>
            <w:shd w:val="clear" w:color="auto" w:fill="FFFFFF"/>
            <w:vAlign w:val="bottom"/>
            <w:hideMark/>
          </w:tcPr>
          <w:p w14:paraId="358015FC" w14:textId="264EE61D" w:rsidR="00582489" w:rsidRPr="00582489" w:rsidRDefault="00582489" w:rsidP="009542E4">
            <w:pPr>
              <w:ind w:left="-102"/>
              <w:jc w:val="right"/>
              <w:rPr>
                <w:rFonts w:ascii="Arial" w:hAnsi="Arial" w:cs="Arial"/>
                <w:sz w:val="15"/>
                <w:szCs w:val="15"/>
                <w:lang w:val="tr-TR"/>
              </w:rPr>
            </w:pPr>
            <w:r w:rsidRPr="00582489">
              <w:rPr>
                <w:rFonts w:ascii="Arial" w:hAnsi="Arial" w:cs="Arial"/>
                <w:sz w:val="16"/>
                <w:szCs w:val="16"/>
                <w:lang w:val="tr-TR"/>
              </w:rPr>
              <w:t>424.0</w:t>
            </w:r>
            <w:r w:rsidR="00A2444E">
              <w:rPr>
                <w:rFonts w:ascii="Arial" w:hAnsi="Arial" w:cs="Arial"/>
                <w:sz w:val="16"/>
                <w:szCs w:val="16"/>
                <w:lang w:val="tr-TR"/>
              </w:rPr>
              <w:t>10</w:t>
            </w:r>
          </w:p>
        </w:tc>
      </w:tr>
      <w:tr w:rsidR="00582489" w:rsidRPr="00C47125" w14:paraId="1514189E" w14:textId="77777777" w:rsidTr="009542E4">
        <w:trPr>
          <w:trHeight w:val="71"/>
        </w:trPr>
        <w:tc>
          <w:tcPr>
            <w:tcW w:w="0" w:type="auto"/>
            <w:shd w:val="clear" w:color="auto" w:fill="FFFFFF"/>
            <w:vAlign w:val="center"/>
            <w:hideMark/>
          </w:tcPr>
          <w:p w14:paraId="37F2FAC6" w14:textId="77777777" w:rsidR="00582489" w:rsidRPr="00E7599C" w:rsidRDefault="00582489" w:rsidP="00582489">
            <w:pPr>
              <w:ind w:hanging="105"/>
              <w:rPr>
                <w:rFonts w:asciiTheme="minorBidi" w:hAnsiTheme="minorBidi" w:cstheme="minorBidi"/>
                <w:bCs/>
                <w:sz w:val="15"/>
                <w:szCs w:val="15"/>
              </w:rPr>
            </w:pPr>
            <w:r w:rsidRPr="00E7599C">
              <w:rPr>
                <w:rFonts w:asciiTheme="minorBidi" w:hAnsiTheme="minorBidi" w:cstheme="minorBidi"/>
                <w:bCs/>
                <w:sz w:val="15"/>
                <w:szCs w:val="15"/>
              </w:rPr>
              <w:t>Özkaynaklar</w:t>
            </w:r>
          </w:p>
        </w:tc>
        <w:tc>
          <w:tcPr>
            <w:tcW w:w="0" w:type="auto"/>
            <w:shd w:val="clear" w:color="auto" w:fill="FFFFFF"/>
            <w:vAlign w:val="bottom"/>
            <w:hideMark/>
          </w:tcPr>
          <w:p w14:paraId="7F8B43C2" w14:textId="52AE38D8" w:rsidR="00582489" w:rsidRPr="00582489" w:rsidRDefault="00582489" w:rsidP="009542E4">
            <w:pPr>
              <w:ind w:left="-102"/>
              <w:jc w:val="right"/>
              <w:rPr>
                <w:rFonts w:ascii="Arial" w:hAnsi="Arial" w:cs="Arial"/>
                <w:sz w:val="15"/>
                <w:szCs w:val="15"/>
                <w:lang w:val="tr-TR"/>
              </w:rPr>
            </w:pPr>
            <w:r w:rsidRPr="00582489">
              <w:rPr>
                <w:rFonts w:ascii="Arial" w:hAnsi="Arial" w:cs="Arial"/>
                <w:sz w:val="16"/>
                <w:szCs w:val="16"/>
                <w:lang w:val="tr-TR"/>
              </w:rPr>
              <w:t>11.865.393</w:t>
            </w:r>
          </w:p>
        </w:tc>
        <w:tc>
          <w:tcPr>
            <w:tcW w:w="0" w:type="auto"/>
            <w:shd w:val="clear" w:color="auto" w:fill="FFFFFF"/>
            <w:vAlign w:val="bottom"/>
            <w:hideMark/>
          </w:tcPr>
          <w:p w14:paraId="1CB374C5" w14:textId="048A6645" w:rsidR="00582489" w:rsidRPr="00582489" w:rsidRDefault="00582489" w:rsidP="009542E4">
            <w:pPr>
              <w:ind w:left="-102"/>
              <w:jc w:val="right"/>
              <w:rPr>
                <w:rFonts w:ascii="Arial" w:hAnsi="Arial" w:cs="Arial"/>
                <w:sz w:val="15"/>
                <w:szCs w:val="15"/>
                <w:lang w:val="tr-TR"/>
              </w:rPr>
            </w:pPr>
            <w:r w:rsidRPr="00582489">
              <w:rPr>
                <w:rFonts w:ascii="Arial" w:hAnsi="Arial" w:cs="Arial"/>
                <w:sz w:val="16"/>
                <w:szCs w:val="16"/>
                <w:lang w:val="tr-TR"/>
              </w:rPr>
              <w:t>(144.081)</w:t>
            </w:r>
          </w:p>
        </w:tc>
        <w:tc>
          <w:tcPr>
            <w:tcW w:w="871" w:type="dxa"/>
            <w:shd w:val="clear" w:color="auto" w:fill="FFFFFF"/>
            <w:vAlign w:val="bottom"/>
            <w:hideMark/>
          </w:tcPr>
          <w:p w14:paraId="2B9376D2" w14:textId="35A9AD07" w:rsidR="00582489" w:rsidRPr="00582489" w:rsidRDefault="00582489" w:rsidP="009542E4">
            <w:pPr>
              <w:ind w:left="-102"/>
              <w:jc w:val="right"/>
              <w:rPr>
                <w:rFonts w:ascii="Arial" w:hAnsi="Arial" w:cs="Arial"/>
                <w:sz w:val="15"/>
                <w:szCs w:val="15"/>
                <w:lang w:val="tr-TR"/>
              </w:rPr>
            </w:pPr>
            <w:r w:rsidRPr="00582489">
              <w:rPr>
                <w:rFonts w:ascii="Arial" w:hAnsi="Arial" w:cs="Arial"/>
                <w:sz w:val="16"/>
                <w:szCs w:val="16"/>
                <w:lang w:val="tr-TR"/>
              </w:rPr>
              <w:t>129.157</w:t>
            </w:r>
          </w:p>
        </w:tc>
        <w:tc>
          <w:tcPr>
            <w:tcW w:w="993" w:type="dxa"/>
            <w:shd w:val="clear" w:color="auto" w:fill="FFFFFF"/>
            <w:vAlign w:val="bottom"/>
            <w:hideMark/>
          </w:tcPr>
          <w:p w14:paraId="5342142E" w14:textId="790A2699" w:rsidR="00582489" w:rsidRPr="00582489" w:rsidRDefault="00582489" w:rsidP="009542E4">
            <w:pPr>
              <w:ind w:left="-102"/>
              <w:jc w:val="right"/>
              <w:rPr>
                <w:rFonts w:ascii="Arial" w:hAnsi="Arial" w:cs="Arial"/>
                <w:sz w:val="15"/>
                <w:szCs w:val="15"/>
                <w:lang w:val="tr-TR"/>
              </w:rPr>
            </w:pPr>
            <w:r w:rsidRPr="00582489">
              <w:rPr>
                <w:rFonts w:ascii="Arial" w:hAnsi="Arial" w:cs="Arial"/>
                <w:sz w:val="16"/>
                <w:szCs w:val="16"/>
                <w:lang w:val="tr-TR"/>
              </w:rPr>
              <w:t>13.929</w:t>
            </w:r>
          </w:p>
        </w:tc>
        <w:tc>
          <w:tcPr>
            <w:tcW w:w="1432" w:type="dxa"/>
            <w:shd w:val="clear" w:color="auto" w:fill="FFFFFF"/>
            <w:vAlign w:val="bottom"/>
            <w:hideMark/>
          </w:tcPr>
          <w:p w14:paraId="290D03E7" w14:textId="284C5966" w:rsidR="00582489" w:rsidRPr="00582489" w:rsidRDefault="00582489" w:rsidP="009542E4">
            <w:pPr>
              <w:ind w:left="-102"/>
              <w:jc w:val="right"/>
              <w:rPr>
                <w:rFonts w:ascii="Arial" w:hAnsi="Arial" w:cs="Arial"/>
                <w:sz w:val="15"/>
                <w:szCs w:val="15"/>
                <w:lang w:val="tr-TR"/>
              </w:rPr>
            </w:pPr>
            <w:r w:rsidRPr="00582489">
              <w:rPr>
                <w:rFonts w:ascii="Arial" w:hAnsi="Arial" w:cs="Arial"/>
                <w:sz w:val="16"/>
                <w:szCs w:val="16"/>
                <w:lang w:val="tr-TR"/>
              </w:rPr>
              <w:t>(1.200.8</w:t>
            </w:r>
            <w:r w:rsidR="00A2444E">
              <w:rPr>
                <w:rFonts w:ascii="Arial" w:hAnsi="Arial" w:cs="Arial"/>
                <w:sz w:val="16"/>
                <w:szCs w:val="16"/>
                <w:lang w:val="tr-TR"/>
              </w:rPr>
              <w:t>80</w:t>
            </w:r>
            <w:r w:rsidRPr="00582489">
              <w:rPr>
                <w:rFonts w:ascii="Arial" w:hAnsi="Arial" w:cs="Arial"/>
                <w:sz w:val="16"/>
                <w:szCs w:val="16"/>
                <w:lang w:val="tr-TR"/>
              </w:rPr>
              <w:t>)</w:t>
            </w:r>
          </w:p>
        </w:tc>
        <w:tc>
          <w:tcPr>
            <w:tcW w:w="0" w:type="auto"/>
            <w:shd w:val="clear" w:color="auto" w:fill="FFFFFF"/>
            <w:vAlign w:val="bottom"/>
            <w:hideMark/>
          </w:tcPr>
          <w:p w14:paraId="735B6A90" w14:textId="6B087A3C" w:rsidR="00582489" w:rsidRPr="00582489" w:rsidRDefault="00582489" w:rsidP="009542E4">
            <w:pPr>
              <w:ind w:left="-102"/>
              <w:jc w:val="right"/>
              <w:rPr>
                <w:rFonts w:ascii="Arial" w:hAnsi="Arial" w:cs="Arial"/>
                <w:sz w:val="15"/>
                <w:szCs w:val="15"/>
                <w:lang w:val="tr-TR"/>
              </w:rPr>
            </w:pPr>
            <w:r w:rsidRPr="00582489">
              <w:rPr>
                <w:rFonts w:ascii="Arial" w:hAnsi="Arial" w:cs="Arial"/>
                <w:sz w:val="16"/>
                <w:szCs w:val="16"/>
                <w:lang w:val="tr-TR"/>
              </w:rPr>
              <w:t>10.663.51</w:t>
            </w:r>
            <w:r w:rsidR="00A2444E">
              <w:rPr>
                <w:rFonts w:ascii="Arial" w:hAnsi="Arial" w:cs="Arial"/>
                <w:sz w:val="16"/>
                <w:szCs w:val="16"/>
                <w:lang w:val="tr-TR"/>
              </w:rPr>
              <w:t>8</w:t>
            </w:r>
          </w:p>
        </w:tc>
      </w:tr>
      <w:tr w:rsidR="00582489" w:rsidRPr="00C47125" w14:paraId="67C91CB3" w14:textId="77777777" w:rsidTr="009542E4">
        <w:trPr>
          <w:trHeight w:val="71"/>
        </w:trPr>
        <w:tc>
          <w:tcPr>
            <w:tcW w:w="0" w:type="auto"/>
            <w:tcBorders>
              <w:bottom w:val="single" w:sz="4" w:space="0" w:color="auto"/>
            </w:tcBorders>
            <w:shd w:val="clear" w:color="auto" w:fill="FFFFFF"/>
            <w:vAlign w:val="center"/>
          </w:tcPr>
          <w:p w14:paraId="3F011414" w14:textId="77777777" w:rsidR="00582489" w:rsidRPr="00E7599C" w:rsidRDefault="00582489" w:rsidP="00582489">
            <w:pPr>
              <w:ind w:hanging="105"/>
              <w:rPr>
                <w:rFonts w:asciiTheme="minorBidi" w:hAnsiTheme="minorBidi" w:cstheme="minorBidi"/>
                <w:bCs/>
                <w:sz w:val="15"/>
                <w:szCs w:val="15"/>
              </w:rPr>
            </w:pPr>
          </w:p>
        </w:tc>
        <w:tc>
          <w:tcPr>
            <w:tcW w:w="0" w:type="auto"/>
            <w:tcBorders>
              <w:bottom w:val="single" w:sz="4" w:space="0" w:color="auto"/>
            </w:tcBorders>
            <w:shd w:val="clear" w:color="auto" w:fill="FFFFFF"/>
            <w:vAlign w:val="bottom"/>
          </w:tcPr>
          <w:p w14:paraId="276C2353" w14:textId="77777777" w:rsidR="00582489" w:rsidRPr="00582489" w:rsidRDefault="00582489" w:rsidP="009542E4">
            <w:pPr>
              <w:ind w:left="-102"/>
              <w:jc w:val="right"/>
              <w:rPr>
                <w:rFonts w:ascii="Arial" w:hAnsi="Arial" w:cs="Arial"/>
                <w:sz w:val="15"/>
                <w:szCs w:val="15"/>
                <w:lang w:val="tr-TR"/>
              </w:rPr>
            </w:pPr>
          </w:p>
        </w:tc>
        <w:tc>
          <w:tcPr>
            <w:tcW w:w="0" w:type="auto"/>
            <w:tcBorders>
              <w:bottom w:val="single" w:sz="4" w:space="0" w:color="auto"/>
            </w:tcBorders>
            <w:shd w:val="clear" w:color="auto" w:fill="FFFFFF"/>
            <w:vAlign w:val="bottom"/>
          </w:tcPr>
          <w:p w14:paraId="7A93FBBE" w14:textId="77777777" w:rsidR="00582489" w:rsidRPr="00582489" w:rsidRDefault="00582489" w:rsidP="009542E4">
            <w:pPr>
              <w:ind w:left="-102"/>
              <w:jc w:val="right"/>
              <w:rPr>
                <w:rFonts w:ascii="Arial" w:hAnsi="Arial" w:cs="Arial"/>
                <w:sz w:val="15"/>
                <w:szCs w:val="15"/>
                <w:lang w:val="tr-TR"/>
              </w:rPr>
            </w:pPr>
          </w:p>
        </w:tc>
        <w:tc>
          <w:tcPr>
            <w:tcW w:w="871" w:type="dxa"/>
            <w:tcBorders>
              <w:bottom w:val="single" w:sz="4" w:space="0" w:color="auto"/>
            </w:tcBorders>
            <w:shd w:val="clear" w:color="auto" w:fill="FFFFFF"/>
            <w:vAlign w:val="bottom"/>
          </w:tcPr>
          <w:p w14:paraId="1A2DAB00" w14:textId="77777777" w:rsidR="00582489" w:rsidRPr="00582489" w:rsidRDefault="00582489" w:rsidP="009542E4">
            <w:pPr>
              <w:ind w:left="-102"/>
              <w:jc w:val="right"/>
              <w:rPr>
                <w:rFonts w:ascii="Arial" w:hAnsi="Arial" w:cs="Arial"/>
                <w:sz w:val="15"/>
                <w:szCs w:val="15"/>
                <w:lang w:val="tr-TR"/>
              </w:rPr>
            </w:pPr>
          </w:p>
        </w:tc>
        <w:tc>
          <w:tcPr>
            <w:tcW w:w="993" w:type="dxa"/>
            <w:tcBorders>
              <w:bottom w:val="single" w:sz="4" w:space="0" w:color="auto"/>
            </w:tcBorders>
            <w:shd w:val="clear" w:color="auto" w:fill="FFFFFF"/>
            <w:vAlign w:val="bottom"/>
          </w:tcPr>
          <w:p w14:paraId="6505E5F5" w14:textId="77777777" w:rsidR="00582489" w:rsidRPr="00582489" w:rsidRDefault="00582489" w:rsidP="009542E4">
            <w:pPr>
              <w:ind w:left="-102"/>
              <w:jc w:val="right"/>
              <w:rPr>
                <w:rFonts w:ascii="Arial" w:hAnsi="Arial" w:cs="Arial"/>
                <w:sz w:val="15"/>
                <w:szCs w:val="15"/>
                <w:lang w:val="tr-TR"/>
              </w:rPr>
            </w:pPr>
          </w:p>
        </w:tc>
        <w:tc>
          <w:tcPr>
            <w:tcW w:w="1432" w:type="dxa"/>
            <w:tcBorders>
              <w:bottom w:val="single" w:sz="4" w:space="0" w:color="auto"/>
            </w:tcBorders>
            <w:shd w:val="clear" w:color="auto" w:fill="FFFFFF"/>
            <w:vAlign w:val="bottom"/>
          </w:tcPr>
          <w:p w14:paraId="2E53C25E" w14:textId="77777777" w:rsidR="00582489" w:rsidRPr="00582489" w:rsidRDefault="00582489" w:rsidP="009542E4">
            <w:pPr>
              <w:ind w:left="-102"/>
              <w:jc w:val="right"/>
              <w:rPr>
                <w:rFonts w:ascii="Arial" w:hAnsi="Arial" w:cs="Arial"/>
                <w:sz w:val="15"/>
                <w:szCs w:val="15"/>
                <w:lang w:val="tr-TR"/>
              </w:rPr>
            </w:pPr>
          </w:p>
        </w:tc>
        <w:tc>
          <w:tcPr>
            <w:tcW w:w="0" w:type="auto"/>
            <w:tcBorders>
              <w:bottom w:val="single" w:sz="4" w:space="0" w:color="auto"/>
            </w:tcBorders>
            <w:shd w:val="clear" w:color="auto" w:fill="FFFFFF"/>
            <w:vAlign w:val="bottom"/>
          </w:tcPr>
          <w:p w14:paraId="5E546C3C" w14:textId="77777777" w:rsidR="00582489" w:rsidRPr="00582489" w:rsidRDefault="00582489" w:rsidP="009542E4">
            <w:pPr>
              <w:ind w:left="-102"/>
              <w:jc w:val="right"/>
              <w:rPr>
                <w:rFonts w:ascii="Arial" w:hAnsi="Arial" w:cs="Arial"/>
                <w:sz w:val="15"/>
                <w:szCs w:val="15"/>
                <w:lang w:val="tr-TR"/>
              </w:rPr>
            </w:pPr>
          </w:p>
        </w:tc>
      </w:tr>
      <w:tr w:rsidR="00582489" w:rsidRPr="00C47125" w14:paraId="5EEBAD83" w14:textId="77777777" w:rsidTr="009542E4">
        <w:trPr>
          <w:trHeight w:val="71"/>
        </w:trPr>
        <w:tc>
          <w:tcPr>
            <w:tcW w:w="0" w:type="auto"/>
            <w:tcBorders>
              <w:top w:val="single" w:sz="4" w:space="0" w:color="auto"/>
              <w:left w:val="nil"/>
              <w:bottom w:val="single" w:sz="8" w:space="0" w:color="000000"/>
              <w:right w:val="nil"/>
            </w:tcBorders>
            <w:shd w:val="clear" w:color="auto" w:fill="FFFFFF"/>
            <w:vAlign w:val="center"/>
            <w:hideMark/>
          </w:tcPr>
          <w:p w14:paraId="295EF63D" w14:textId="77777777" w:rsidR="00582489" w:rsidRPr="00703B64" w:rsidRDefault="00582489" w:rsidP="00582489">
            <w:pPr>
              <w:ind w:hanging="105"/>
              <w:rPr>
                <w:rFonts w:asciiTheme="minorBidi" w:hAnsiTheme="minorBidi" w:cstheme="minorBidi"/>
                <w:b/>
                <w:sz w:val="15"/>
                <w:szCs w:val="15"/>
              </w:rPr>
            </w:pPr>
            <w:proofErr w:type="spellStart"/>
            <w:r w:rsidRPr="00703B64">
              <w:rPr>
                <w:rFonts w:asciiTheme="minorBidi" w:hAnsiTheme="minorBidi" w:cstheme="minorBidi"/>
                <w:b/>
                <w:sz w:val="15"/>
                <w:szCs w:val="15"/>
              </w:rPr>
              <w:t>Toplam</w:t>
            </w:r>
            <w:proofErr w:type="spellEnd"/>
            <w:r w:rsidRPr="00703B64">
              <w:rPr>
                <w:rFonts w:asciiTheme="minorBidi" w:hAnsiTheme="minorBidi" w:cstheme="minorBidi"/>
                <w:b/>
                <w:sz w:val="15"/>
                <w:szCs w:val="15"/>
              </w:rPr>
              <w:t xml:space="preserve"> </w:t>
            </w:r>
            <w:proofErr w:type="spellStart"/>
            <w:r w:rsidRPr="00703B64">
              <w:rPr>
                <w:rFonts w:asciiTheme="minorBidi" w:hAnsiTheme="minorBidi" w:cstheme="minorBidi"/>
                <w:b/>
                <w:sz w:val="15"/>
                <w:szCs w:val="15"/>
              </w:rPr>
              <w:t>Yükümlülükler</w:t>
            </w:r>
            <w:proofErr w:type="spellEnd"/>
          </w:p>
        </w:tc>
        <w:tc>
          <w:tcPr>
            <w:tcW w:w="0" w:type="auto"/>
            <w:tcBorders>
              <w:top w:val="single" w:sz="4" w:space="0" w:color="auto"/>
              <w:left w:val="nil"/>
              <w:bottom w:val="single" w:sz="8" w:space="0" w:color="000000"/>
              <w:right w:val="nil"/>
            </w:tcBorders>
            <w:shd w:val="clear" w:color="auto" w:fill="FFFFFF"/>
            <w:vAlign w:val="bottom"/>
            <w:hideMark/>
          </w:tcPr>
          <w:p w14:paraId="3B195BA0" w14:textId="0D60CD34" w:rsidR="00582489" w:rsidRPr="00703B64" w:rsidRDefault="00582489" w:rsidP="009542E4">
            <w:pPr>
              <w:ind w:left="-102"/>
              <w:jc w:val="right"/>
              <w:rPr>
                <w:rFonts w:ascii="Arial" w:hAnsi="Arial" w:cs="Arial"/>
                <w:b/>
                <w:sz w:val="15"/>
                <w:szCs w:val="15"/>
                <w:lang w:val="tr-TR"/>
              </w:rPr>
            </w:pPr>
            <w:r w:rsidRPr="00703B64">
              <w:rPr>
                <w:rFonts w:ascii="Arial" w:hAnsi="Arial" w:cs="Arial"/>
                <w:b/>
                <w:sz w:val="16"/>
                <w:szCs w:val="16"/>
                <w:lang w:val="tr-TR"/>
              </w:rPr>
              <w:t>14.419.770</w:t>
            </w:r>
          </w:p>
        </w:tc>
        <w:tc>
          <w:tcPr>
            <w:tcW w:w="0" w:type="auto"/>
            <w:tcBorders>
              <w:top w:val="single" w:sz="4" w:space="0" w:color="auto"/>
              <w:left w:val="nil"/>
              <w:bottom w:val="single" w:sz="8" w:space="0" w:color="000000"/>
              <w:right w:val="nil"/>
            </w:tcBorders>
            <w:shd w:val="clear" w:color="auto" w:fill="FFFFFF"/>
            <w:vAlign w:val="bottom"/>
            <w:hideMark/>
          </w:tcPr>
          <w:p w14:paraId="56DCDE51" w14:textId="65D7571F" w:rsidR="00582489" w:rsidRPr="00703B64" w:rsidRDefault="00582489" w:rsidP="009542E4">
            <w:pPr>
              <w:ind w:left="-102"/>
              <w:jc w:val="right"/>
              <w:rPr>
                <w:rFonts w:ascii="Arial" w:hAnsi="Arial" w:cs="Arial"/>
                <w:b/>
                <w:sz w:val="15"/>
                <w:szCs w:val="15"/>
                <w:lang w:val="tr-TR"/>
              </w:rPr>
            </w:pPr>
            <w:r w:rsidRPr="00703B64">
              <w:rPr>
                <w:rFonts w:ascii="Arial" w:hAnsi="Arial" w:cs="Arial"/>
                <w:b/>
                <w:sz w:val="16"/>
                <w:szCs w:val="16"/>
                <w:lang w:val="tr-TR"/>
              </w:rPr>
              <w:t>437.267</w:t>
            </w:r>
          </w:p>
        </w:tc>
        <w:tc>
          <w:tcPr>
            <w:tcW w:w="871" w:type="dxa"/>
            <w:tcBorders>
              <w:top w:val="single" w:sz="4" w:space="0" w:color="auto"/>
              <w:left w:val="nil"/>
              <w:bottom w:val="single" w:sz="8" w:space="0" w:color="000000"/>
              <w:right w:val="nil"/>
            </w:tcBorders>
            <w:shd w:val="clear" w:color="auto" w:fill="FFFFFF"/>
            <w:vAlign w:val="bottom"/>
            <w:hideMark/>
          </w:tcPr>
          <w:p w14:paraId="7249B76B" w14:textId="687C5099" w:rsidR="00582489" w:rsidRPr="00703B64" w:rsidRDefault="00582489" w:rsidP="009542E4">
            <w:pPr>
              <w:ind w:left="-102"/>
              <w:jc w:val="right"/>
              <w:rPr>
                <w:rFonts w:ascii="Arial" w:hAnsi="Arial" w:cs="Arial"/>
                <w:b/>
                <w:sz w:val="15"/>
                <w:szCs w:val="15"/>
                <w:lang w:val="tr-TR"/>
              </w:rPr>
            </w:pPr>
            <w:r w:rsidRPr="00703B64">
              <w:rPr>
                <w:rFonts w:ascii="Arial" w:hAnsi="Arial" w:cs="Arial"/>
                <w:b/>
                <w:sz w:val="16"/>
                <w:szCs w:val="16"/>
                <w:lang w:val="tr-TR"/>
              </w:rPr>
              <w:t>140.785</w:t>
            </w:r>
          </w:p>
        </w:tc>
        <w:tc>
          <w:tcPr>
            <w:tcW w:w="993" w:type="dxa"/>
            <w:tcBorders>
              <w:top w:val="single" w:sz="4" w:space="0" w:color="auto"/>
              <w:left w:val="nil"/>
              <w:bottom w:val="single" w:sz="8" w:space="0" w:color="000000"/>
              <w:right w:val="nil"/>
            </w:tcBorders>
            <w:shd w:val="clear" w:color="auto" w:fill="FFFFFF"/>
            <w:vAlign w:val="bottom"/>
            <w:hideMark/>
          </w:tcPr>
          <w:p w14:paraId="110E7697" w14:textId="4D52F6B7" w:rsidR="00582489" w:rsidRPr="00703B64" w:rsidRDefault="00582489" w:rsidP="009542E4">
            <w:pPr>
              <w:ind w:left="-102"/>
              <w:jc w:val="right"/>
              <w:rPr>
                <w:rFonts w:ascii="Arial" w:hAnsi="Arial" w:cs="Arial"/>
                <w:b/>
                <w:sz w:val="15"/>
                <w:szCs w:val="15"/>
                <w:lang w:val="tr-TR"/>
              </w:rPr>
            </w:pPr>
            <w:r w:rsidRPr="00703B64">
              <w:rPr>
                <w:rFonts w:ascii="Arial" w:hAnsi="Arial" w:cs="Arial"/>
                <w:b/>
                <w:sz w:val="16"/>
                <w:szCs w:val="16"/>
                <w:lang w:val="tr-TR"/>
              </w:rPr>
              <w:t>76.674</w:t>
            </w:r>
          </w:p>
        </w:tc>
        <w:tc>
          <w:tcPr>
            <w:tcW w:w="1432" w:type="dxa"/>
            <w:tcBorders>
              <w:top w:val="single" w:sz="4" w:space="0" w:color="auto"/>
              <w:left w:val="nil"/>
              <w:bottom w:val="single" w:sz="8" w:space="0" w:color="000000"/>
              <w:right w:val="nil"/>
            </w:tcBorders>
            <w:shd w:val="clear" w:color="auto" w:fill="FFFFFF"/>
            <w:vAlign w:val="bottom"/>
            <w:hideMark/>
          </w:tcPr>
          <w:p w14:paraId="72E835ED" w14:textId="75D96D30" w:rsidR="00582489" w:rsidRPr="00703B64" w:rsidRDefault="00582489" w:rsidP="009542E4">
            <w:pPr>
              <w:ind w:left="-102"/>
              <w:jc w:val="right"/>
              <w:rPr>
                <w:rFonts w:ascii="Arial" w:hAnsi="Arial" w:cs="Arial"/>
                <w:b/>
                <w:sz w:val="15"/>
                <w:szCs w:val="15"/>
                <w:lang w:val="tr-TR"/>
              </w:rPr>
            </w:pPr>
            <w:r w:rsidRPr="00703B64">
              <w:rPr>
                <w:rFonts w:ascii="Arial" w:hAnsi="Arial" w:cs="Arial"/>
                <w:b/>
                <w:sz w:val="16"/>
                <w:szCs w:val="16"/>
                <w:lang w:val="tr-TR"/>
              </w:rPr>
              <w:t>(2.792.931)</w:t>
            </w:r>
          </w:p>
        </w:tc>
        <w:tc>
          <w:tcPr>
            <w:tcW w:w="0" w:type="auto"/>
            <w:tcBorders>
              <w:top w:val="single" w:sz="4" w:space="0" w:color="auto"/>
              <w:left w:val="nil"/>
              <w:bottom w:val="single" w:sz="8" w:space="0" w:color="000000"/>
              <w:right w:val="nil"/>
            </w:tcBorders>
            <w:shd w:val="clear" w:color="auto" w:fill="FFFFFF"/>
            <w:vAlign w:val="bottom"/>
            <w:hideMark/>
          </w:tcPr>
          <w:p w14:paraId="5169B258" w14:textId="4E309E03" w:rsidR="00582489" w:rsidRPr="00703B64" w:rsidRDefault="00582489" w:rsidP="009542E4">
            <w:pPr>
              <w:ind w:left="-102"/>
              <w:jc w:val="right"/>
              <w:rPr>
                <w:rFonts w:ascii="Arial" w:hAnsi="Arial" w:cs="Arial"/>
                <w:b/>
                <w:sz w:val="15"/>
                <w:szCs w:val="15"/>
                <w:lang w:val="tr-TR"/>
              </w:rPr>
            </w:pPr>
            <w:r w:rsidRPr="00703B64">
              <w:rPr>
                <w:rFonts w:ascii="Arial" w:hAnsi="Arial" w:cs="Arial"/>
                <w:b/>
                <w:sz w:val="16"/>
                <w:szCs w:val="16"/>
                <w:lang w:val="tr-TR"/>
              </w:rPr>
              <w:t>12.281.565</w:t>
            </w:r>
          </w:p>
        </w:tc>
      </w:tr>
      <w:tr w:rsidR="003974DB" w:rsidRPr="00C47125" w14:paraId="15791A98" w14:textId="77777777" w:rsidTr="009542E4">
        <w:trPr>
          <w:trHeight w:val="71"/>
        </w:trPr>
        <w:tc>
          <w:tcPr>
            <w:tcW w:w="0" w:type="auto"/>
            <w:tcBorders>
              <w:top w:val="nil"/>
              <w:left w:val="nil"/>
              <w:bottom w:val="single" w:sz="4" w:space="0" w:color="auto"/>
              <w:right w:val="nil"/>
            </w:tcBorders>
            <w:shd w:val="clear" w:color="auto" w:fill="FFFFFF"/>
            <w:vAlign w:val="center"/>
          </w:tcPr>
          <w:p w14:paraId="126C68BD" w14:textId="77777777" w:rsidR="003974DB" w:rsidRPr="00E7599C" w:rsidRDefault="003974DB" w:rsidP="003974DB">
            <w:pPr>
              <w:ind w:hanging="105"/>
              <w:rPr>
                <w:rFonts w:asciiTheme="minorBidi" w:hAnsiTheme="minorBidi" w:cstheme="minorBidi"/>
                <w:bCs/>
                <w:sz w:val="15"/>
                <w:szCs w:val="15"/>
              </w:rPr>
            </w:pPr>
          </w:p>
        </w:tc>
        <w:tc>
          <w:tcPr>
            <w:tcW w:w="0" w:type="auto"/>
            <w:tcBorders>
              <w:top w:val="nil"/>
              <w:left w:val="nil"/>
              <w:bottom w:val="single" w:sz="4" w:space="0" w:color="auto"/>
              <w:right w:val="nil"/>
            </w:tcBorders>
            <w:shd w:val="clear" w:color="auto" w:fill="FFFFFF"/>
            <w:vAlign w:val="bottom"/>
          </w:tcPr>
          <w:p w14:paraId="63FACE95" w14:textId="77777777" w:rsidR="003974DB" w:rsidRPr="003974DB" w:rsidRDefault="003974DB" w:rsidP="009542E4">
            <w:pPr>
              <w:ind w:left="-102"/>
              <w:jc w:val="right"/>
              <w:rPr>
                <w:rFonts w:asciiTheme="minorBidi" w:hAnsiTheme="minorBidi" w:cstheme="minorBidi"/>
                <w:sz w:val="15"/>
                <w:szCs w:val="15"/>
              </w:rPr>
            </w:pPr>
          </w:p>
        </w:tc>
        <w:tc>
          <w:tcPr>
            <w:tcW w:w="0" w:type="auto"/>
            <w:tcBorders>
              <w:top w:val="nil"/>
              <w:left w:val="nil"/>
              <w:bottom w:val="single" w:sz="4" w:space="0" w:color="auto"/>
              <w:right w:val="nil"/>
            </w:tcBorders>
            <w:shd w:val="clear" w:color="auto" w:fill="FFFFFF"/>
            <w:vAlign w:val="bottom"/>
          </w:tcPr>
          <w:p w14:paraId="27D4259D" w14:textId="77777777" w:rsidR="003974DB" w:rsidRPr="003974DB" w:rsidRDefault="003974DB" w:rsidP="009542E4">
            <w:pPr>
              <w:ind w:left="-102"/>
              <w:jc w:val="right"/>
              <w:rPr>
                <w:rFonts w:asciiTheme="minorBidi" w:hAnsiTheme="minorBidi" w:cstheme="minorBidi"/>
                <w:sz w:val="15"/>
                <w:szCs w:val="15"/>
              </w:rPr>
            </w:pPr>
          </w:p>
        </w:tc>
        <w:tc>
          <w:tcPr>
            <w:tcW w:w="871" w:type="dxa"/>
            <w:tcBorders>
              <w:top w:val="nil"/>
              <w:left w:val="nil"/>
              <w:bottom w:val="single" w:sz="4" w:space="0" w:color="auto"/>
              <w:right w:val="nil"/>
            </w:tcBorders>
            <w:shd w:val="clear" w:color="auto" w:fill="FFFFFF"/>
            <w:vAlign w:val="bottom"/>
          </w:tcPr>
          <w:p w14:paraId="10B3B8B4" w14:textId="77777777" w:rsidR="003974DB" w:rsidRPr="003974DB" w:rsidRDefault="003974DB" w:rsidP="009542E4">
            <w:pPr>
              <w:ind w:left="-102"/>
              <w:jc w:val="right"/>
              <w:rPr>
                <w:rFonts w:asciiTheme="minorBidi" w:hAnsiTheme="minorBidi" w:cstheme="minorBidi"/>
                <w:sz w:val="15"/>
                <w:szCs w:val="15"/>
              </w:rPr>
            </w:pPr>
          </w:p>
        </w:tc>
        <w:tc>
          <w:tcPr>
            <w:tcW w:w="993" w:type="dxa"/>
            <w:tcBorders>
              <w:top w:val="nil"/>
              <w:left w:val="nil"/>
              <w:bottom w:val="single" w:sz="4" w:space="0" w:color="auto"/>
              <w:right w:val="nil"/>
            </w:tcBorders>
            <w:shd w:val="clear" w:color="auto" w:fill="FFFFFF"/>
            <w:vAlign w:val="bottom"/>
          </w:tcPr>
          <w:p w14:paraId="59C17B80" w14:textId="77777777" w:rsidR="003974DB" w:rsidRPr="003974DB" w:rsidRDefault="003974DB" w:rsidP="009542E4">
            <w:pPr>
              <w:ind w:left="-102"/>
              <w:jc w:val="right"/>
              <w:rPr>
                <w:rFonts w:asciiTheme="minorBidi" w:hAnsiTheme="minorBidi" w:cstheme="minorBidi"/>
                <w:sz w:val="15"/>
                <w:szCs w:val="15"/>
              </w:rPr>
            </w:pPr>
          </w:p>
        </w:tc>
        <w:tc>
          <w:tcPr>
            <w:tcW w:w="1432" w:type="dxa"/>
            <w:tcBorders>
              <w:top w:val="nil"/>
              <w:left w:val="nil"/>
              <w:bottom w:val="single" w:sz="4" w:space="0" w:color="auto"/>
              <w:right w:val="nil"/>
            </w:tcBorders>
            <w:shd w:val="clear" w:color="auto" w:fill="FFFFFF"/>
            <w:vAlign w:val="bottom"/>
          </w:tcPr>
          <w:p w14:paraId="6EABBA7C" w14:textId="77777777" w:rsidR="003974DB" w:rsidRPr="003974DB" w:rsidRDefault="003974DB" w:rsidP="009542E4">
            <w:pPr>
              <w:ind w:left="-102"/>
              <w:jc w:val="right"/>
              <w:rPr>
                <w:rFonts w:asciiTheme="minorBidi" w:hAnsiTheme="minorBidi" w:cstheme="minorBidi"/>
                <w:sz w:val="15"/>
                <w:szCs w:val="15"/>
              </w:rPr>
            </w:pPr>
          </w:p>
        </w:tc>
        <w:tc>
          <w:tcPr>
            <w:tcW w:w="0" w:type="auto"/>
            <w:tcBorders>
              <w:top w:val="nil"/>
              <w:left w:val="nil"/>
              <w:bottom w:val="single" w:sz="4" w:space="0" w:color="auto"/>
              <w:right w:val="nil"/>
            </w:tcBorders>
            <w:shd w:val="clear" w:color="auto" w:fill="FFFFFF"/>
            <w:vAlign w:val="bottom"/>
          </w:tcPr>
          <w:p w14:paraId="4D1E10D8" w14:textId="77777777" w:rsidR="003974DB" w:rsidRPr="003974DB" w:rsidRDefault="003974DB" w:rsidP="009542E4">
            <w:pPr>
              <w:ind w:left="-102"/>
              <w:jc w:val="right"/>
              <w:rPr>
                <w:rFonts w:asciiTheme="minorBidi" w:hAnsiTheme="minorBidi" w:cstheme="minorBidi"/>
                <w:sz w:val="15"/>
                <w:szCs w:val="15"/>
              </w:rPr>
            </w:pPr>
          </w:p>
        </w:tc>
      </w:tr>
      <w:tr w:rsidR="00162C67" w:rsidRPr="00C47125" w14:paraId="799EA935" w14:textId="77777777" w:rsidTr="009542E4">
        <w:trPr>
          <w:trHeight w:val="71"/>
        </w:trPr>
        <w:tc>
          <w:tcPr>
            <w:tcW w:w="0" w:type="auto"/>
            <w:tcBorders>
              <w:top w:val="single" w:sz="4" w:space="0" w:color="auto"/>
              <w:left w:val="nil"/>
              <w:bottom w:val="single" w:sz="4" w:space="0" w:color="auto"/>
              <w:right w:val="nil"/>
            </w:tcBorders>
            <w:shd w:val="clear" w:color="auto" w:fill="FFFFFF"/>
            <w:vAlign w:val="center"/>
          </w:tcPr>
          <w:p w14:paraId="61FDF0D0" w14:textId="06398B7B" w:rsidR="00162C67" w:rsidRPr="00E7599C" w:rsidRDefault="00162C67" w:rsidP="00162C67">
            <w:pPr>
              <w:ind w:hanging="105"/>
              <w:rPr>
                <w:rFonts w:asciiTheme="minorBidi" w:hAnsiTheme="minorBidi" w:cstheme="minorBidi"/>
                <w:bCs/>
                <w:sz w:val="15"/>
                <w:szCs w:val="15"/>
                <w:lang w:val="tr-TR"/>
              </w:rPr>
            </w:pPr>
            <w:r w:rsidRPr="00FA7240">
              <w:rPr>
                <w:rFonts w:ascii="Arial" w:hAnsi="Arial" w:cs="Arial"/>
                <w:b/>
                <w:sz w:val="16"/>
                <w:szCs w:val="16"/>
                <w:lang w:val="tr-TR"/>
              </w:rPr>
              <w:t>1 Ocak – 30 Haziran 202</w:t>
            </w:r>
            <w:r>
              <w:rPr>
                <w:rFonts w:ascii="Arial" w:hAnsi="Arial" w:cs="Arial"/>
                <w:b/>
                <w:sz w:val="16"/>
                <w:szCs w:val="16"/>
                <w:lang w:val="tr-TR"/>
              </w:rPr>
              <w:t>1</w:t>
            </w:r>
          </w:p>
        </w:tc>
        <w:tc>
          <w:tcPr>
            <w:tcW w:w="0" w:type="auto"/>
            <w:tcBorders>
              <w:top w:val="single" w:sz="4" w:space="0" w:color="auto"/>
              <w:left w:val="nil"/>
              <w:bottom w:val="single" w:sz="4" w:space="0" w:color="auto"/>
              <w:right w:val="nil"/>
            </w:tcBorders>
            <w:shd w:val="clear" w:color="auto" w:fill="FFFFFF"/>
            <w:vAlign w:val="bottom"/>
          </w:tcPr>
          <w:p w14:paraId="660C5339" w14:textId="68A8A5A7" w:rsidR="00162C67" w:rsidRPr="003974DB" w:rsidRDefault="00162C67" w:rsidP="009542E4">
            <w:pPr>
              <w:ind w:left="-102"/>
              <w:jc w:val="right"/>
              <w:rPr>
                <w:rFonts w:asciiTheme="minorBidi" w:hAnsiTheme="minorBidi" w:cstheme="minorBidi"/>
                <w:sz w:val="15"/>
                <w:szCs w:val="15"/>
              </w:rPr>
            </w:pPr>
            <w:r w:rsidRPr="00FA7240">
              <w:rPr>
                <w:rFonts w:ascii="Arial" w:hAnsi="Arial" w:cs="Arial"/>
                <w:b/>
                <w:sz w:val="16"/>
                <w:szCs w:val="16"/>
              </w:rPr>
              <w:t>Maden</w:t>
            </w:r>
          </w:p>
        </w:tc>
        <w:tc>
          <w:tcPr>
            <w:tcW w:w="0" w:type="auto"/>
            <w:tcBorders>
              <w:top w:val="single" w:sz="4" w:space="0" w:color="auto"/>
              <w:left w:val="nil"/>
              <w:bottom w:val="single" w:sz="4" w:space="0" w:color="auto"/>
              <w:right w:val="nil"/>
            </w:tcBorders>
            <w:shd w:val="clear" w:color="auto" w:fill="FFFFFF"/>
            <w:vAlign w:val="bottom"/>
          </w:tcPr>
          <w:p w14:paraId="01E18E9F" w14:textId="28E7EBCF" w:rsidR="00162C67" w:rsidRPr="003974DB" w:rsidRDefault="00162C67" w:rsidP="009542E4">
            <w:pPr>
              <w:ind w:left="-102"/>
              <w:jc w:val="right"/>
              <w:rPr>
                <w:rFonts w:asciiTheme="minorBidi" w:hAnsiTheme="minorBidi" w:cstheme="minorBidi"/>
                <w:sz w:val="15"/>
                <w:szCs w:val="15"/>
              </w:rPr>
            </w:pPr>
            <w:proofErr w:type="spellStart"/>
            <w:r w:rsidRPr="00FA7240">
              <w:rPr>
                <w:rFonts w:ascii="Arial" w:hAnsi="Arial" w:cs="Arial"/>
                <w:b/>
                <w:sz w:val="16"/>
                <w:szCs w:val="16"/>
              </w:rPr>
              <w:t>Taşımacılık</w:t>
            </w:r>
            <w:proofErr w:type="spellEnd"/>
          </w:p>
        </w:tc>
        <w:tc>
          <w:tcPr>
            <w:tcW w:w="871" w:type="dxa"/>
            <w:tcBorders>
              <w:top w:val="single" w:sz="4" w:space="0" w:color="auto"/>
              <w:left w:val="nil"/>
              <w:bottom w:val="single" w:sz="4" w:space="0" w:color="auto"/>
              <w:right w:val="nil"/>
            </w:tcBorders>
            <w:shd w:val="clear" w:color="auto" w:fill="FFFFFF"/>
            <w:vAlign w:val="bottom"/>
          </w:tcPr>
          <w:p w14:paraId="4529263B" w14:textId="644E2C81" w:rsidR="00162C67" w:rsidRPr="003974DB" w:rsidRDefault="00162C67" w:rsidP="009542E4">
            <w:pPr>
              <w:ind w:left="-102"/>
              <w:jc w:val="right"/>
              <w:rPr>
                <w:rFonts w:asciiTheme="minorBidi" w:hAnsiTheme="minorBidi" w:cstheme="minorBidi"/>
                <w:sz w:val="15"/>
                <w:szCs w:val="15"/>
              </w:rPr>
            </w:pPr>
            <w:proofErr w:type="spellStart"/>
            <w:r w:rsidRPr="00FA7240">
              <w:rPr>
                <w:rFonts w:ascii="Arial" w:hAnsi="Arial" w:cs="Arial"/>
                <w:b/>
                <w:sz w:val="16"/>
                <w:szCs w:val="16"/>
              </w:rPr>
              <w:t>Turizm</w:t>
            </w:r>
            <w:proofErr w:type="spellEnd"/>
          </w:p>
        </w:tc>
        <w:tc>
          <w:tcPr>
            <w:tcW w:w="993" w:type="dxa"/>
            <w:tcBorders>
              <w:top w:val="single" w:sz="4" w:space="0" w:color="auto"/>
              <w:left w:val="nil"/>
              <w:bottom w:val="single" w:sz="4" w:space="0" w:color="auto"/>
              <w:right w:val="nil"/>
            </w:tcBorders>
            <w:shd w:val="clear" w:color="auto" w:fill="FFFFFF"/>
            <w:vAlign w:val="bottom"/>
          </w:tcPr>
          <w:p w14:paraId="56AC6F50" w14:textId="260E3592" w:rsidR="00162C67" w:rsidRPr="003974DB" w:rsidRDefault="00162C67" w:rsidP="009542E4">
            <w:pPr>
              <w:ind w:left="-102"/>
              <w:jc w:val="right"/>
              <w:rPr>
                <w:rFonts w:asciiTheme="minorBidi" w:hAnsiTheme="minorBidi" w:cstheme="minorBidi"/>
                <w:sz w:val="15"/>
                <w:szCs w:val="15"/>
              </w:rPr>
            </w:pPr>
            <w:proofErr w:type="spellStart"/>
            <w:r w:rsidRPr="00FA7240">
              <w:rPr>
                <w:rFonts w:ascii="Arial" w:hAnsi="Arial" w:cs="Arial"/>
                <w:b/>
                <w:sz w:val="16"/>
                <w:szCs w:val="16"/>
              </w:rPr>
              <w:t>Gıda</w:t>
            </w:r>
            <w:proofErr w:type="spellEnd"/>
          </w:p>
        </w:tc>
        <w:tc>
          <w:tcPr>
            <w:tcW w:w="1432" w:type="dxa"/>
            <w:tcBorders>
              <w:top w:val="single" w:sz="4" w:space="0" w:color="auto"/>
              <w:left w:val="nil"/>
              <w:bottom w:val="single" w:sz="4" w:space="0" w:color="auto"/>
              <w:right w:val="nil"/>
            </w:tcBorders>
            <w:shd w:val="clear" w:color="auto" w:fill="FFFFFF"/>
            <w:vAlign w:val="bottom"/>
          </w:tcPr>
          <w:p w14:paraId="303744A7" w14:textId="0A29DA50" w:rsidR="00162C67" w:rsidRPr="003974DB" w:rsidRDefault="00162C67" w:rsidP="009542E4">
            <w:pPr>
              <w:ind w:left="-102"/>
              <w:jc w:val="right"/>
              <w:rPr>
                <w:rFonts w:asciiTheme="minorBidi" w:hAnsiTheme="minorBidi" w:cstheme="minorBidi"/>
                <w:sz w:val="15"/>
                <w:szCs w:val="15"/>
              </w:rPr>
            </w:pPr>
            <w:proofErr w:type="spellStart"/>
            <w:r w:rsidRPr="00FA7240">
              <w:rPr>
                <w:rFonts w:ascii="Arial" w:hAnsi="Arial" w:cs="Arial"/>
                <w:b/>
                <w:sz w:val="16"/>
                <w:szCs w:val="16"/>
              </w:rPr>
              <w:t>Eliminasyon</w:t>
            </w:r>
            <w:proofErr w:type="spellEnd"/>
            <w:r w:rsidRPr="00FA7240">
              <w:rPr>
                <w:rFonts w:ascii="Arial" w:hAnsi="Arial" w:cs="Arial"/>
                <w:b/>
                <w:sz w:val="16"/>
                <w:szCs w:val="16"/>
              </w:rPr>
              <w:t xml:space="preserve"> </w:t>
            </w:r>
            <w:proofErr w:type="spellStart"/>
            <w:r w:rsidRPr="00FA7240">
              <w:rPr>
                <w:rFonts w:ascii="Arial" w:hAnsi="Arial" w:cs="Arial"/>
                <w:b/>
                <w:sz w:val="16"/>
                <w:szCs w:val="16"/>
              </w:rPr>
              <w:t>düzeltmeleri</w:t>
            </w:r>
            <w:proofErr w:type="spellEnd"/>
          </w:p>
        </w:tc>
        <w:tc>
          <w:tcPr>
            <w:tcW w:w="0" w:type="auto"/>
            <w:tcBorders>
              <w:top w:val="single" w:sz="4" w:space="0" w:color="auto"/>
              <w:left w:val="nil"/>
              <w:bottom w:val="single" w:sz="4" w:space="0" w:color="auto"/>
              <w:right w:val="nil"/>
            </w:tcBorders>
            <w:shd w:val="clear" w:color="auto" w:fill="FFFFFF"/>
            <w:vAlign w:val="bottom"/>
          </w:tcPr>
          <w:p w14:paraId="5351866B" w14:textId="02A8F25A" w:rsidR="00162C67" w:rsidRPr="003974DB" w:rsidRDefault="00162C67" w:rsidP="009542E4">
            <w:pPr>
              <w:ind w:left="-102"/>
              <w:jc w:val="right"/>
              <w:rPr>
                <w:rFonts w:asciiTheme="minorBidi" w:hAnsiTheme="minorBidi" w:cstheme="minorBidi"/>
                <w:sz w:val="15"/>
                <w:szCs w:val="15"/>
              </w:rPr>
            </w:pPr>
            <w:proofErr w:type="spellStart"/>
            <w:r w:rsidRPr="00FA7240">
              <w:rPr>
                <w:rFonts w:ascii="Arial" w:hAnsi="Arial" w:cs="Arial"/>
                <w:b/>
                <w:sz w:val="16"/>
                <w:szCs w:val="16"/>
              </w:rPr>
              <w:t>Toplam</w:t>
            </w:r>
            <w:proofErr w:type="spellEnd"/>
          </w:p>
        </w:tc>
      </w:tr>
      <w:tr w:rsidR="00D57479" w:rsidRPr="00C47125" w14:paraId="27E47ECD" w14:textId="77777777" w:rsidTr="009542E4">
        <w:trPr>
          <w:trHeight w:val="71"/>
        </w:trPr>
        <w:tc>
          <w:tcPr>
            <w:tcW w:w="0" w:type="auto"/>
            <w:tcBorders>
              <w:top w:val="single" w:sz="4" w:space="0" w:color="auto"/>
              <w:left w:val="nil"/>
              <w:right w:val="nil"/>
            </w:tcBorders>
            <w:shd w:val="clear" w:color="auto" w:fill="FFFFFF"/>
            <w:vAlign w:val="center"/>
          </w:tcPr>
          <w:p w14:paraId="56CE5D80" w14:textId="77777777" w:rsidR="00D57479" w:rsidRPr="00E7599C" w:rsidRDefault="00D57479" w:rsidP="00D57479">
            <w:pPr>
              <w:ind w:hanging="105"/>
              <w:rPr>
                <w:rFonts w:asciiTheme="minorBidi" w:hAnsiTheme="minorBidi" w:cstheme="minorBidi"/>
                <w:bCs/>
                <w:sz w:val="15"/>
                <w:szCs w:val="15"/>
              </w:rPr>
            </w:pPr>
          </w:p>
        </w:tc>
        <w:tc>
          <w:tcPr>
            <w:tcW w:w="0" w:type="auto"/>
            <w:tcBorders>
              <w:top w:val="single" w:sz="4" w:space="0" w:color="auto"/>
              <w:left w:val="nil"/>
              <w:right w:val="nil"/>
            </w:tcBorders>
            <w:shd w:val="clear" w:color="auto" w:fill="FFFFFF"/>
            <w:vAlign w:val="bottom"/>
          </w:tcPr>
          <w:p w14:paraId="45E5CC18" w14:textId="18692808" w:rsidR="00D57479" w:rsidRPr="003974DB" w:rsidRDefault="00D57479" w:rsidP="009542E4">
            <w:pPr>
              <w:ind w:left="-102"/>
              <w:jc w:val="right"/>
              <w:rPr>
                <w:rFonts w:asciiTheme="minorBidi" w:hAnsiTheme="minorBidi" w:cstheme="minorBidi"/>
                <w:sz w:val="15"/>
                <w:szCs w:val="15"/>
              </w:rPr>
            </w:pPr>
          </w:p>
        </w:tc>
        <w:tc>
          <w:tcPr>
            <w:tcW w:w="0" w:type="auto"/>
            <w:tcBorders>
              <w:top w:val="single" w:sz="4" w:space="0" w:color="auto"/>
              <w:left w:val="nil"/>
              <w:right w:val="nil"/>
            </w:tcBorders>
            <w:shd w:val="clear" w:color="auto" w:fill="FFFFFF"/>
            <w:vAlign w:val="bottom"/>
          </w:tcPr>
          <w:p w14:paraId="1BD39155" w14:textId="7A6BE626" w:rsidR="00D57479" w:rsidRPr="003974DB" w:rsidRDefault="00D57479" w:rsidP="009542E4">
            <w:pPr>
              <w:ind w:left="-102"/>
              <w:jc w:val="right"/>
              <w:rPr>
                <w:rFonts w:asciiTheme="minorBidi" w:hAnsiTheme="minorBidi" w:cstheme="minorBidi"/>
                <w:sz w:val="15"/>
                <w:szCs w:val="15"/>
              </w:rPr>
            </w:pPr>
          </w:p>
        </w:tc>
        <w:tc>
          <w:tcPr>
            <w:tcW w:w="871" w:type="dxa"/>
            <w:tcBorders>
              <w:top w:val="single" w:sz="4" w:space="0" w:color="auto"/>
              <w:left w:val="nil"/>
              <w:right w:val="nil"/>
            </w:tcBorders>
            <w:shd w:val="clear" w:color="auto" w:fill="FFFFFF"/>
            <w:vAlign w:val="bottom"/>
          </w:tcPr>
          <w:p w14:paraId="1E7B30D7" w14:textId="1A564398" w:rsidR="00D57479" w:rsidRPr="003974DB" w:rsidRDefault="00D57479" w:rsidP="009542E4">
            <w:pPr>
              <w:ind w:left="-102"/>
              <w:jc w:val="right"/>
              <w:rPr>
                <w:rFonts w:asciiTheme="minorBidi" w:hAnsiTheme="minorBidi" w:cstheme="minorBidi"/>
                <w:sz w:val="15"/>
                <w:szCs w:val="15"/>
              </w:rPr>
            </w:pPr>
          </w:p>
        </w:tc>
        <w:tc>
          <w:tcPr>
            <w:tcW w:w="993" w:type="dxa"/>
            <w:tcBorders>
              <w:top w:val="single" w:sz="4" w:space="0" w:color="auto"/>
              <w:left w:val="nil"/>
              <w:right w:val="nil"/>
            </w:tcBorders>
            <w:shd w:val="clear" w:color="auto" w:fill="FFFFFF"/>
            <w:vAlign w:val="bottom"/>
          </w:tcPr>
          <w:p w14:paraId="770D5C1A" w14:textId="5BE27959" w:rsidR="00D57479" w:rsidRPr="003974DB" w:rsidRDefault="00D57479" w:rsidP="009542E4">
            <w:pPr>
              <w:ind w:left="-102"/>
              <w:jc w:val="right"/>
              <w:rPr>
                <w:rFonts w:asciiTheme="minorBidi" w:hAnsiTheme="minorBidi" w:cstheme="minorBidi"/>
                <w:sz w:val="15"/>
                <w:szCs w:val="15"/>
              </w:rPr>
            </w:pPr>
          </w:p>
        </w:tc>
        <w:tc>
          <w:tcPr>
            <w:tcW w:w="1432" w:type="dxa"/>
            <w:tcBorders>
              <w:top w:val="single" w:sz="4" w:space="0" w:color="auto"/>
              <w:left w:val="nil"/>
              <w:right w:val="nil"/>
            </w:tcBorders>
            <w:shd w:val="clear" w:color="auto" w:fill="FFFFFF"/>
            <w:vAlign w:val="bottom"/>
          </w:tcPr>
          <w:p w14:paraId="569353E5" w14:textId="0BC6922D" w:rsidR="00D57479" w:rsidRPr="003974DB" w:rsidRDefault="00D57479" w:rsidP="009542E4">
            <w:pPr>
              <w:ind w:left="-102"/>
              <w:jc w:val="right"/>
              <w:rPr>
                <w:rFonts w:asciiTheme="minorBidi" w:hAnsiTheme="minorBidi" w:cstheme="minorBidi"/>
                <w:sz w:val="15"/>
                <w:szCs w:val="15"/>
              </w:rPr>
            </w:pPr>
          </w:p>
        </w:tc>
        <w:tc>
          <w:tcPr>
            <w:tcW w:w="0" w:type="auto"/>
            <w:tcBorders>
              <w:top w:val="single" w:sz="4" w:space="0" w:color="auto"/>
              <w:left w:val="nil"/>
              <w:right w:val="nil"/>
            </w:tcBorders>
            <w:shd w:val="clear" w:color="auto" w:fill="FFFFFF"/>
            <w:vAlign w:val="bottom"/>
          </w:tcPr>
          <w:p w14:paraId="6D065B2B" w14:textId="3807514C" w:rsidR="00D57479" w:rsidRPr="003974DB" w:rsidRDefault="00D57479" w:rsidP="009542E4">
            <w:pPr>
              <w:ind w:left="-102"/>
              <w:jc w:val="right"/>
              <w:rPr>
                <w:rFonts w:asciiTheme="minorBidi" w:hAnsiTheme="minorBidi" w:cstheme="minorBidi"/>
                <w:sz w:val="15"/>
                <w:szCs w:val="15"/>
              </w:rPr>
            </w:pPr>
          </w:p>
        </w:tc>
      </w:tr>
      <w:tr w:rsidR="00D57479" w:rsidRPr="00C47125" w14:paraId="1CA16BF4" w14:textId="77777777" w:rsidTr="009542E4">
        <w:trPr>
          <w:trHeight w:val="71"/>
        </w:trPr>
        <w:tc>
          <w:tcPr>
            <w:tcW w:w="0" w:type="auto"/>
            <w:shd w:val="clear" w:color="auto" w:fill="FFFFFF"/>
            <w:vAlign w:val="center"/>
            <w:hideMark/>
          </w:tcPr>
          <w:p w14:paraId="03E153D2" w14:textId="77777777" w:rsidR="00D57479" w:rsidRPr="00E7599C" w:rsidRDefault="00D57479" w:rsidP="00D57479">
            <w:pPr>
              <w:ind w:hanging="105"/>
              <w:rPr>
                <w:rFonts w:asciiTheme="minorBidi" w:hAnsiTheme="minorBidi" w:cstheme="minorBidi"/>
                <w:bCs/>
                <w:sz w:val="15"/>
                <w:szCs w:val="15"/>
              </w:rPr>
            </w:pPr>
            <w:proofErr w:type="spellStart"/>
            <w:r w:rsidRPr="00E7599C">
              <w:rPr>
                <w:rFonts w:asciiTheme="minorBidi" w:hAnsiTheme="minorBidi" w:cstheme="minorBidi"/>
                <w:bCs/>
                <w:sz w:val="15"/>
                <w:szCs w:val="15"/>
              </w:rPr>
              <w:t>Sürdürülen</w:t>
            </w:r>
            <w:proofErr w:type="spellEnd"/>
            <w:r w:rsidRPr="00E7599C">
              <w:rPr>
                <w:rFonts w:asciiTheme="minorBidi" w:hAnsiTheme="minorBidi" w:cstheme="minorBidi"/>
                <w:bCs/>
                <w:sz w:val="15"/>
                <w:szCs w:val="15"/>
              </w:rPr>
              <w:t xml:space="preserve"> </w:t>
            </w:r>
            <w:proofErr w:type="spellStart"/>
            <w:r w:rsidRPr="00E7599C">
              <w:rPr>
                <w:rFonts w:asciiTheme="minorBidi" w:hAnsiTheme="minorBidi" w:cstheme="minorBidi"/>
                <w:bCs/>
                <w:sz w:val="15"/>
                <w:szCs w:val="15"/>
              </w:rPr>
              <w:t>Faaliyetler</w:t>
            </w:r>
            <w:proofErr w:type="spellEnd"/>
          </w:p>
        </w:tc>
        <w:tc>
          <w:tcPr>
            <w:tcW w:w="0" w:type="auto"/>
            <w:shd w:val="clear" w:color="auto" w:fill="FFFFFF"/>
            <w:vAlign w:val="bottom"/>
          </w:tcPr>
          <w:p w14:paraId="76594E7E" w14:textId="2C98B2A9" w:rsidR="00D57479" w:rsidRPr="003974DB" w:rsidRDefault="00D57479" w:rsidP="009542E4">
            <w:pPr>
              <w:ind w:left="-102"/>
              <w:jc w:val="right"/>
              <w:rPr>
                <w:rFonts w:asciiTheme="minorBidi" w:hAnsiTheme="minorBidi" w:cstheme="minorBidi"/>
                <w:sz w:val="15"/>
                <w:szCs w:val="15"/>
              </w:rPr>
            </w:pPr>
          </w:p>
        </w:tc>
        <w:tc>
          <w:tcPr>
            <w:tcW w:w="0" w:type="auto"/>
            <w:shd w:val="clear" w:color="auto" w:fill="FFFFFF"/>
            <w:vAlign w:val="bottom"/>
          </w:tcPr>
          <w:p w14:paraId="5B25223F" w14:textId="3728A041" w:rsidR="00D57479" w:rsidRPr="003974DB" w:rsidRDefault="00D57479" w:rsidP="009542E4">
            <w:pPr>
              <w:ind w:left="-102"/>
              <w:jc w:val="right"/>
              <w:rPr>
                <w:rFonts w:asciiTheme="minorBidi" w:hAnsiTheme="minorBidi" w:cstheme="minorBidi"/>
                <w:sz w:val="15"/>
                <w:szCs w:val="15"/>
              </w:rPr>
            </w:pPr>
          </w:p>
        </w:tc>
        <w:tc>
          <w:tcPr>
            <w:tcW w:w="871" w:type="dxa"/>
            <w:shd w:val="clear" w:color="auto" w:fill="FFFFFF"/>
            <w:vAlign w:val="bottom"/>
          </w:tcPr>
          <w:p w14:paraId="3A9FA912" w14:textId="5067BF74" w:rsidR="00D57479" w:rsidRPr="003974DB" w:rsidRDefault="00D57479" w:rsidP="009542E4">
            <w:pPr>
              <w:ind w:left="-102"/>
              <w:jc w:val="right"/>
              <w:rPr>
                <w:rFonts w:asciiTheme="minorBidi" w:hAnsiTheme="minorBidi" w:cstheme="minorBidi"/>
                <w:sz w:val="15"/>
                <w:szCs w:val="15"/>
              </w:rPr>
            </w:pPr>
          </w:p>
        </w:tc>
        <w:tc>
          <w:tcPr>
            <w:tcW w:w="993" w:type="dxa"/>
            <w:shd w:val="clear" w:color="auto" w:fill="FFFFFF"/>
            <w:vAlign w:val="bottom"/>
          </w:tcPr>
          <w:p w14:paraId="1A25FDBE" w14:textId="0CD7DDE1" w:rsidR="00D57479" w:rsidRPr="003974DB" w:rsidRDefault="00D57479" w:rsidP="009542E4">
            <w:pPr>
              <w:ind w:left="-102"/>
              <w:jc w:val="right"/>
              <w:rPr>
                <w:rFonts w:asciiTheme="minorBidi" w:hAnsiTheme="minorBidi" w:cstheme="minorBidi"/>
                <w:sz w:val="15"/>
                <w:szCs w:val="15"/>
              </w:rPr>
            </w:pPr>
          </w:p>
        </w:tc>
        <w:tc>
          <w:tcPr>
            <w:tcW w:w="1432" w:type="dxa"/>
            <w:shd w:val="clear" w:color="auto" w:fill="FFFFFF"/>
            <w:vAlign w:val="bottom"/>
          </w:tcPr>
          <w:p w14:paraId="3E843292" w14:textId="341E6365" w:rsidR="00D57479" w:rsidRPr="003974DB" w:rsidRDefault="00D57479" w:rsidP="009542E4">
            <w:pPr>
              <w:ind w:left="-102"/>
              <w:jc w:val="right"/>
              <w:rPr>
                <w:rFonts w:asciiTheme="minorBidi" w:hAnsiTheme="minorBidi" w:cstheme="minorBidi"/>
                <w:sz w:val="15"/>
                <w:szCs w:val="15"/>
              </w:rPr>
            </w:pPr>
          </w:p>
        </w:tc>
        <w:tc>
          <w:tcPr>
            <w:tcW w:w="0" w:type="auto"/>
            <w:shd w:val="clear" w:color="auto" w:fill="FFFFFF"/>
            <w:vAlign w:val="bottom"/>
          </w:tcPr>
          <w:p w14:paraId="7094EEFE" w14:textId="57D8D2DE" w:rsidR="00D57479" w:rsidRPr="003974DB" w:rsidRDefault="00D57479" w:rsidP="009542E4">
            <w:pPr>
              <w:ind w:left="-102"/>
              <w:jc w:val="right"/>
              <w:rPr>
                <w:rFonts w:asciiTheme="minorBidi" w:hAnsiTheme="minorBidi" w:cstheme="minorBidi"/>
                <w:sz w:val="15"/>
                <w:szCs w:val="15"/>
              </w:rPr>
            </w:pPr>
          </w:p>
        </w:tc>
      </w:tr>
      <w:tr w:rsidR="00D57479" w:rsidRPr="00C47125" w14:paraId="5A1B2FA4" w14:textId="77777777" w:rsidTr="009542E4">
        <w:trPr>
          <w:trHeight w:val="71"/>
        </w:trPr>
        <w:tc>
          <w:tcPr>
            <w:tcW w:w="0" w:type="auto"/>
            <w:shd w:val="clear" w:color="auto" w:fill="FFFFFF"/>
            <w:vAlign w:val="center"/>
            <w:hideMark/>
          </w:tcPr>
          <w:p w14:paraId="77B735D8" w14:textId="77777777" w:rsidR="00D57479" w:rsidRPr="00E7599C" w:rsidRDefault="00D57479" w:rsidP="00D57479">
            <w:pPr>
              <w:ind w:hanging="105"/>
              <w:rPr>
                <w:rFonts w:asciiTheme="minorBidi" w:hAnsiTheme="minorBidi" w:cstheme="minorBidi"/>
                <w:bCs/>
                <w:sz w:val="15"/>
                <w:szCs w:val="15"/>
              </w:rPr>
            </w:pPr>
            <w:r w:rsidRPr="00E7599C">
              <w:rPr>
                <w:rFonts w:asciiTheme="minorBidi" w:hAnsiTheme="minorBidi" w:cstheme="minorBidi"/>
                <w:bCs/>
                <w:sz w:val="15"/>
                <w:szCs w:val="15"/>
              </w:rPr>
              <w:t xml:space="preserve">Satış </w:t>
            </w:r>
            <w:proofErr w:type="spellStart"/>
            <w:r w:rsidRPr="00E7599C">
              <w:rPr>
                <w:rFonts w:asciiTheme="minorBidi" w:hAnsiTheme="minorBidi" w:cstheme="minorBidi"/>
                <w:bCs/>
                <w:sz w:val="15"/>
                <w:szCs w:val="15"/>
              </w:rPr>
              <w:t>Gelirleri</w:t>
            </w:r>
            <w:proofErr w:type="spellEnd"/>
          </w:p>
        </w:tc>
        <w:tc>
          <w:tcPr>
            <w:tcW w:w="0" w:type="auto"/>
            <w:shd w:val="clear" w:color="auto" w:fill="FFFFFF"/>
            <w:vAlign w:val="bottom"/>
          </w:tcPr>
          <w:p w14:paraId="4A99A73D" w14:textId="07251714" w:rsidR="00D57479" w:rsidRPr="003974DB" w:rsidRDefault="00D57479" w:rsidP="009542E4">
            <w:pPr>
              <w:ind w:left="-102"/>
              <w:jc w:val="right"/>
              <w:rPr>
                <w:rFonts w:ascii="Arial" w:hAnsi="Arial" w:cs="Arial"/>
                <w:sz w:val="15"/>
                <w:szCs w:val="15"/>
              </w:rPr>
            </w:pPr>
            <w:r w:rsidRPr="003974DB">
              <w:rPr>
                <w:rFonts w:ascii="Arial" w:hAnsi="Arial" w:cs="Arial"/>
                <w:sz w:val="15"/>
                <w:szCs w:val="15"/>
              </w:rPr>
              <w:t>2.012.112</w:t>
            </w:r>
          </w:p>
        </w:tc>
        <w:tc>
          <w:tcPr>
            <w:tcW w:w="0" w:type="auto"/>
            <w:shd w:val="clear" w:color="auto" w:fill="FFFFFF"/>
            <w:vAlign w:val="bottom"/>
          </w:tcPr>
          <w:p w14:paraId="03B1AE19" w14:textId="34F30487" w:rsidR="00D57479" w:rsidRPr="003974DB" w:rsidRDefault="00D57479" w:rsidP="009542E4">
            <w:pPr>
              <w:ind w:left="-102"/>
              <w:jc w:val="right"/>
              <w:rPr>
                <w:rFonts w:ascii="Arial" w:hAnsi="Arial" w:cs="Arial"/>
                <w:sz w:val="15"/>
                <w:szCs w:val="15"/>
              </w:rPr>
            </w:pPr>
            <w:r w:rsidRPr="003974DB">
              <w:rPr>
                <w:rFonts w:ascii="Arial" w:hAnsi="Arial" w:cs="Arial"/>
                <w:sz w:val="15"/>
                <w:szCs w:val="15"/>
              </w:rPr>
              <w:t>-</w:t>
            </w:r>
          </w:p>
        </w:tc>
        <w:tc>
          <w:tcPr>
            <w:tcW w:w="871" w:type="dxa"/>
            <w:shd w:val="clear" w:color="auto" w:fill="FFFFFF"/>
            <w:vAlign w:val="bottom"/>
          </w:tcPr>
          <w:p w14:paraId="5270ADE0" w14:textId="6A01739A" w:rsidR="00D57479" w:rsidRPr="003974DB" w:rsidRDefault="00D57479" w:rsidP="009542E4">
            <w:pPr>
              <w:ind w:left="-102"/>
              <w:jc w:val="right"/>
              <w:rPr>
                <w:rFonts w:ascii="Arial" w:hAnsi="Arial" w:cs="Arial"/>
                <w:sz w:val="15"/>
                <w:szCs w:val="15"/>
              </w:rPr>
            </w:pPr>
            <w:r w:rsidRPr="003974DB">
              <w:rPr>
                <w:rFonts w:ascii="Arial" w:hAnsi="Arial" w:cs="Arial"/>
                <w:sz w:val="15"/>
                <w:szCs w:val="15"/>
              </w:rPr>
              <w:t>2.862</w:t>
            </w:r>
          </w:p>
        </w:tc>
        <w:tc>
          <w:tcPr>
            <w:tcW w:w="993" w:type="dxa"/>
            <w:shd w:val="clear" w:color="auto" w:fill="FFFFFF"/>
            <w:vAlign w:val="bottom"/>
          </w:tcPr>
          <w:p w14:paraId="47CB5E70" w14:textId="54BCBC80" w:rsidR="00D57479" w:rsidRPr="003974DB" w:rsidRDefault="00D57479" w:rsidP="009542E4">
            <w:pPr>
              <w:ind w:left="-102"/>
              <w:jc w:val="right"/>
              <w:rPr>
                <w:rFonts w:ascii="Arial" w:hAnsi="Arial" w:cs="Arial"/>
                <w:sz w:val="15"/>
                <w:szCs w:val="15"/>
              </w:rPr>
            </w:pPr>
            <w:r w:rsidRPr="003974DB">
              <w:rPr>
                <w:rFonts w:ascii="Arial" w:hAnsi="Arial" w:cs="Arial"/>
                <w:sz w:val="15"/>
                <w:szCs w:val="15"/>
              </w:rPr>
              <w:t>25.681</w:t>
            </w:r>
          </w:p>
        </w:tc>
        <w:tc>
          <w:tcPr>
            <w:tcW w:w="1432" w:type="dxa"/>
            <w:shd w:val="clear" w:color="auto" w:fill="FFFFFF"/>
            <w:vAlign w:val="bottom"/>
          </w:tcPr>
          <w:p w14:paraId="5FF2D663" w14:textId="6798675E" w:rsidR="00D57479" w:rsidRPr="003974DB" w:rsidRDefault="00D57479" w:rsidP="009542E4">
            <w:pPr>
              <w:ind w:left="-102"/>
              <w:jc w:val="right"/>
              <w:rPr>
                <w:rFonts w:ascii="Arial" w:hAnsi="Arial" w:cs="Arial"/>
                <w:sz w:val="15"/>
                <w:szCs w:val="15"/>
              </w:rPr>
            </w:pPr>
            <w:r w:rsidRPr="003974DB">
              <w:rPr>
                <w:rFonts w:ascii="Arial" w:hAnsi="Arial" w:cs="Arial"/>
                <w:sz w:val="15"/>
                <w:szCs w:val="15"/>
              </w:rPr>
              <w:t>-</w:t>
            </w:r>
          </w:p>
        </w:tc>
        <w:tc>
          <w:tcPr>
            <w:tcW w:w="0" w:type="auto"/>
            <w:shd w:val="clear" w:color="auto" w:fill="FFFFFF"/>
            <w:vAlign w:val="bottom"/>
          </w:tcPr>
          <w:p w14:paraId="02177CCB" w14:textId="5CC27E6D" w:rsidR="00D57479" w:rsidRPr="003974DB" w:rsidRDefault="00D57479" w:rsidP="009542E4">
            <w:pPr>
              <w:ind w:left="-102"/>
              <w:jc w:val="right"/>
              <w:rPr>
                <w:rFonts w:ascii="Arial" w:hAnsi="Arial" w:cs="Arial"/>
                <w:sz w:val="15"/>
                <w:szCs w:val="15"/>
              </w:rPr>
            </w:pPr>
            <w:r w:rsidRPr="003974DB">
              <w:rPr>
                <w:rFonts w:ascii="Arial" w:hAnsi="Arial" w:cs="Arial"/>
                <w:sz w:val="15"/>
                <w:szCs w:val="15"/>
              </w:rPr>
              <w:t>2.040.655</w:t>
            </w:r>
          </w:p>
        </w:tc>
      </w:tr>
      <w:tr w:rsidR="00D57479" w:rsidRPr="00C47125" w14:paraId="37F71F80" w14:textId="77777777" w:rsidTr="009542E4">
        <w:trPr>
          <w:trHeight w:val="71"/>
        </w:trPr>
        <w:tc>
          <w:tcPr>
            <w:tcW w:w="0" w:type="auto"/>
            <w:shd w:val="clear" w:color="auto" w:fill="FFFFFF"/>
            <w:vAlign w:val="center"/>
            <w:hideMark/>
          </w:tcPr>
          <w:p w14:paraId="5FFF93C0" w14:textId="77777777" w:rsidR="00D57479" w:rsidRPr="00E7599C" w:rsidRDefault="00D57479" w:rsidP="00D57479">
            <w:pPr>
              <w:ind w:hanging="105"/>
              <w:rPr>
                <w:rFonts w:asciiTheme="minorBidi" w:hAnsiTheme="minorBidi" w:cstheme="minorBidi"/>
                <w:bCs/>
                <w:sz w:val="15"/>
                <w:szCs w:val="15"/>
              </w:rPr>
            </w:pPr>
            <w:proofErr w:type="spellStart"/>
            <w:r w:rsidRPr="00E7599C">
              <w:rPr>
                <w:rFonts w:asciiTheme="minorBidi" w:hAnsiTheme="minorBidi" w:cstheme="minorBidi"/>
                <w:bCs/>
                <w:sz w:val="15"/>
                <w:szCs w:val="15"/>
              </w:rPr>
              <w:t>Satışların</w:t>
            </w:r>
            <w:proofErr w:type="spellEnd"/>
            <w:r w:rsidRPr="00E7599C">
              <w:rPr>
                <w:rFonts w:asciiTheme="minorBidi" w:hAnsiTheme="minorBidi" w:cstheme="minorBidi"/>
                <w:bCs/>
                <w:sz w:val="15"/>
                <w:szCs w:val="15"/>
              </w:rPr>
              <w:t xml:space="preserve"> </w:t>
            </w:r>
            <w:proofErr w:type="spellStart"/>
            <w:r w:rsidRPr="00E7599C">
              <w:rPr>
                <w:rFonts w:asciiTheme="minorBidi" w:hAnsiTheme="minorBidi" w:cstheme="minorBidi"/>
                <w:bCs/>
                <w:sz w:val="15"/>
                <w:szCs w:val="15"/>
              </w:rPr>
              <w:t>Maliyeti</w:t>
            </w:r>
            <w:proofErr w:type="spellEnd"/>
            <w:r w:rsidRPr="00E7599C">
              <w:rPr>
                <w:rFonts w:asciiTheme="minorBidi" w:hAnsiTheme="minorBidi" w:cstheme="minorBidi"/>
                <w:bCs/>
                <w:sz w:val="15"/>
                <w:szCs w:val="15"/>
              </w:rPr>
              <w:t xml:space="preserve"> (-)</w:t>
            </w:r>
          </w:p>
        </w:tc>
        <w:tc>
          <w:tcPr>
            <w:tcW w:w="0" w:type="auto"/>
            <w:shd w:val="clear" w:color="auto" w:fill="FFFFFF"/>
            <w:vAlign w:val="bottom"/>
          </w:tcPr>
          <w:p w14:paraId="6AD4102D" w14:textId="2C79106A" w:rsidR="00D57479" w:rsidRPr="003974DB" w:rsidRDefault="00D57479" w:rsidP="009542E4">
            <w:pPr>
              <w:ind w:left="-102"/>
              <w:jc w:val="right"/>
              <w:rPr>
                <w:rFonts w:ascii="Arial" w:hAnsi="Arial" w:cs="Arial"/>
                <w:sz w:val="15"/>
                <w:szCs w:val="15"/>
              </w:rPr>
            </w:pPr>
            <w:r w:rsidRPr="003974DB">
              <w:rPr>
                <w:rFonts w:ascii="Arial" w:hAnsi="Arial" w:cs="Arial"/>
                <w:sz w:val="15"/>
                <w:szCs w:val="15"/>
              </w:rPr>
              <w:t>(645.284)</w:t>
            </w:r>
          </w:p>
        </w:tc>
        <w:tc>
          <w:tcPr>
            <w:tcW w:w="0" w:type="auto"/>
            <w:shd w:val="clear" w:color="auto" w:fill="FFFFFF"/>
            <w:vAlign w:val="bottom"/>
          </w:tcPr>
          <w:p w14:paraId="647D8FF9" w14:textId="3B776CCD" w:rsidR="00D57479" w:rsidRPr="003974DB" w:rsidRDefault="00D57479" w:rsidP="009542E4">
            <w:pPr>
              <w:ind w:left="-102"/>
              <w:jc w:val="right"/>
              <w:rPr>
                <w:rFonts w:ascii="Arial" w:hAnsi="Arial" w:cs="Arial"/>
                <w:sz w:val="15"/>
                <w:szCs w:val="15"/>
              </w:rPr>
            </w:pPr>
            <w:r w:rsidRPr="003974DB">
              <w:rPr>
                <w:rFonts w:ascii="Arial" w:hAnsi="Arial" w:cs="Arial"/>
                <w:sz w:val="15"/>
                <w:szCs w:val="15"/>
              </w:rPr>
              <w:t>(11.543)</w:t>
            </w:r>
          </w:p>
        </w:tc>
        <w:tc>
          <w:tcPr>
            <w:tcW w:w="871" w:type="dxa"/>
            <w:shd w:val="clear" w:color="auto" w:fill="FFFFFF"/>
            <w:vAlign w:val="bottom"/>
          </w:tcPr>
          <w:p w14:paraId="40092696" w14:textId="6F95DA73" w:rsidR="00D57479" w:rsidRPr="003974DB" w:rsidRDefault="00D57479" w:rsidP="009542E4">
            <w:pPr>
              <w:ind w:left="-102"/>
              <w:jc w:val="right"/>
              <w:rPr>
                <w:rFonts w:ascii="Arial" w:hAnsi="Arial" w:cs="Arial"/>
                <w:sz w:val="15"/>
                <w:szCs w:val="15"/>
              </w:rPr>
            </w:pPr>
            <w:r w:rsidRPr="003974DB">
              <w:rPr>
                <w:rFonts w:ascii="Arial" w:hAnsi="Arial" w:cs="Arial"/>
                <w:sz w:val="15"/>
                <w:szCs w:val="15"/>
              </w:rPr>
              <w:t>(2.005)</w:t>
            </w:r>
          </w:p>
        </w:tc>
        <w:tc>
          <w:tcPr>
            <w:tcW w:w="993" w:type="dxa"/>
            <w:shd w:val="clear" w:color="auto" w:fill="FFFFFF"/>
            <w:vAlign w:val="bottom"/>
          </w:tcPr>
          <w:p w14:paraId="3A1A2E3F" w14:textId="62EA4FC8" w:rsidR="00D57479" w:rsidRPr="003974DB" w:rsidRDefault="00D57479" w:rsidP="009542E4">
            <w:pPr>
              <w:ind w:left="-102"/>
              <w:jc w:val="right"/>
              <w:rPr>
                <w:rFonts w:ascii="Arial" w:hAnsi="Arial" w:cs="Arial"/>
                <w:sz w:val="15"/>
                <w:szCs w:val="15"/>
              </w:rPr>
            </w:pPr>
            <w:r w:rsidRPr="003974DB">
              <w:rPr>
                <w:rFonts w:ascii="Arial" w:hAnsi="Arial" w:cs="Arial"/>
                <w:sz w:val="15"/>
                <w:szCs w:val="15"/>
              </w:rPr>
              <w:t>(23.536)</w:t>
            </w:r>
          </w:p>
        </w:tc>
        <w:tc>
          <w:tcPr>
            <w:tcW w:w="1432" w:type="dxa"/>
            <w:shd w:val="clear" w:color="auto" w:fill="FFFFFF"/>
            <w:vAlign w:val="bottom"/>
          </w:tcPr>
          <w:p w14:paraId="196CF3FE" w14:textId="52039BF9" w:rsidR="00D57479" w:rsidRPr="003974DB" w:rsidRDefault="00D57479" w:rsidP="009542E4">
            <w:pPr>
              <w:ind w:left="-102"/>
              <w:jc w:val="right"/>
              <w:rPr>
                <w:rFonts w:ascii="Arial" w:hAnsi="Arial" w:cs="Arial"/>
                <w:sz w:val="15"/>
                <w:szCs w:val="15"/>
              </w:rPr>
            </w:pPr>
            <w:r w:rsidRPr="003974DB">
              <w:rPr>
                <w:rFonts w:ascii="Arial" w:hAnsi="Arial" w:cs="Arial"/>
                <w:sz w:val="15"/>
                <w:szCs w:val="15"/>
              </w:rPr>
              <w:t>-</w:t>
            </w:r>
          </w:p>
        </w:tc>
        <w:tc>
          <w:tcPr>
            <w:tcW w:w="0" w:type="auto"/>
            <w:shd w:val="clear" w:color="auto" w:fill="FFFFFF"/>
            <w:vAlign w:val="bottom"/>
          </w:tcPr>
          <w:p w14:paraId="03D9073B" w14:textId="6F838402" w:rsidR="00D57479" w:rsidRPr="003974DB" w:rsidRDefault="00D57479" w:rsidP="009542E4">
            <w:pPr>
              <w:ind w:left="-102"/>
              <w:jc w:val="right"/>
              <w:rPr>
                <w:rFonts w:ascii="Arial" w:hAnsi="Arial" w:cs="Arial"/>
                <w:sz w:val="15"/>
                <w:szCs w:val="15"/>
              </w:rPr>
            </w:pPr>
            <w:r w:rsidRPr="003974DB">
              <w:rPr>
                <w:rFonts w:ascii="Arial" w:hAnsi="Arial" w:cs="Arial"/>
                <w:sz w:val="15"/>
                <w:szCs w:val="15"/>
              </w:rPr>
              <w:t>(682.368)</w:t>
            </w:r>
          </w:p>
        </w:tc>
      </w:tr>
      <w:tr w:rsidR="00D57479" w:rsidRPr="00C47125" w14:paraId="1E600A15" w14:textId="77777777" w:rsidTr="009542E4">
        <w:trPr>
          <w:trHeight w:val="71"/>
        </w:trPr>
        <w:tc>
          <w:tcPr>
            <w:tcW w:w="0" w:type="auto"/>
            <w:tcBorders>
              <w:bottom w:val="single" w:sz="4" w:space="0" w:color="auto"/>
            </w:tcBorders>
            <w:shd w:val="clear" w:color="auto" w:fill="FFFFFF"/>
            <w:vAlign w:val="center"/>
          </w:tcPr>
          <w:p w14:paraId="1E804CC4" w14:textId="77777777" w:rsidR="00D57479" w:rsidRPr="00E7599C" w:rsidRDefault="00D57479" w:rsidP="00D57479">
            <w:pPr>
              <w:ind w:hanging="105"/>
              <w:rPr>
                <w:rFonts w:asciiTheme="minorBidi" w:hAnsiTheme="minorBidi" w:cstheme="minorBidi"/>
                <w:bCs/>
                <w:sz w:val="15"/>
                <w:szCs w:val="15"/>
              </w:rPr>
            </w:pPr>
          </w:p>
        </w:tc>
        <w:tc>
          <w:tcPr>
            <w:tcW w:w="0" w:type="auto"/>
            <w:tcBorders>
              <w:bottom w:val="single" w:sz="4" w:space="0" w:color="auto"/>
            </w:tcBorders>
            <w:shd w:val="clear" w:color="auto" w:fill="FFFFFF"/>
            <w:vAlign w:val="bottom"/>
          </w:tcPr>
          <w:p w14:paraId="3B0DB7D2" w14:textId="05677663" w:rsidR="00D57479" w:rsidRPr="003974DB" w:rsidRDefault="00D57479" w:rsidP="009542E4">
            <w:pPr>
              <w:ind w:left="-102"/>
              <w:jc w:val="right"/>
              <w:rPr>
                <w:rFonts w:ascii="Arial" w:hAnsi="Arial" w:cs="Arial"/>
                <w:sz w:val="15"/>
                <w:szCs w:val="15"/>
              </w:rPr>
            </w:pPr>
          </w:p>
        </w:tc>
        <w:tc>
          <w:tcPr>
            <w:tcW w:w="0" w:type="auto"/>
            <w:tcBorders>
              <w:bottom w:val="single" w:sz="4" w:space="0" w:color="auto"/>
            </w:tcBorders>
            <w:shd w:val="clear" w:color="auto" w:fill="FFFFFF"/>
            <w:vAlign w:val="bottom"/>
          </w:tcPr>
          <w:p w14:paraId="1851CB1C" w14:textId="46675653" w:rsidR="00D57479" w:rsidRPr="003974DB" w:rsidRDefault="00D57479" w:rsidP="009542E4">
            <w:pPr>
              <w:ind w:left="-102"/>
              <w:jc w:val="right"/>
              <w:rPr>
                <w:rFonts w:ascii="Arial" w:hAnsi="Arial" w:cs="Arial"/>
                <w:sz w:val="15"/>
                <w:szCs w:val="15"/>
              </w:rPr>
            </w:pPr>
          </w:p>
        </w:tc>
        <w:tc>
          <w:tcPr>
            <w:tcW w:w="871" w:type="dxa"/>
            <w:tcBorders>
              <w:bottom w:val="single" w:sz="4" w:space="0" w:color="auto"/>
            </w:tcBorders>
            <w:shd w:val="clear" w:color="auto" w:fill="FFFFFF"/>
            <w:vAlign w:val="bottom"/>
          </w:tcPr>
          <w:p w14:paraId="14E9A028" w14:textId="3E1BAA76" w:rsidR="00D57479" w:rsidRPr="003974DB" w:rsidRDefault="00D57479" w:rsidP="009542E4">
            <w:pPr>
              <w:ind w:left="-102"/>
              <w:jc w:val="right"/>
              <w:rPr>
                <w:rFonts w:ascii="Arial" w:hAnsi="Arial" w:cs="Arial"/>
                <w:sz w:val="15"/>
                <w:szCs w:val="15"/>
              </w:rPr>
            </w:pPr>
          </w:p>
        </w:tc>
        <w:tc>
          <w:tcPr>
            <w:tcW w:w="993" w:type="dxa"/>
            <w:tcBorders>
              <w:bottom w:val="single" w:sz="4" w:space="0" w:color="auto"/>
            </w:tcBorders>
            <w:shd w:val="clear" w:color="auto" w:fill="FFFFFF"/>
            <w:vAlign w:val="bottom"/>
          </w:tcPr>
          <w:p w14:paraId="61B1CDBC" w14:textId="0346619E" w:rsidR="00D57479" w:rsidRPr="003974DB" w:rsidRDefault="00D57479" w:rsidP="009542E4">
            <w:pPr>
              <w:ind w:left="-102"/>
              <w:jc w:val="right"/>
              <w:rPr>
                <w:rFonts w:ascii="Arial" w:hAnsi="Arial" w:cs="Arial"/>
                <w:sz w:val="15"/>
                <w:szCs w:val="15"/>
              </w:rPr>
            </w:pPr>
          </w:p>
        </w:tc>
        <w:tc>
          <w:tcPr>
            <w:tcW w:w="1432" w:type="dxa"/>
            <w:tcBorders>
              <w:bottom w:val="single" w:sz="4" w:space="0" w:color="auto"/>
            </w:tcBorders>
            <w:shd w:val="clear" w:color="auto" w:fill="FFFFFF"/>
            <w:vAlign w:val="bottom"/>
          </w:tcPr>
          <w:p w14:paraId="7D2E8FC4" w14:textId="7CAC9112" w:rsidR="00D57479" w:rsidRPr="003974DB" w:rsidRDefault="00D57479" w:rsidP="009542E4">
            <w:pPr>
              <w:ind w:left="-102"/>
              <w:jc w:val="right"/>
              <w:rPr>
                <w:rFonts w:ascii="Arial" w:hAnsi="Arial" w:cs="Arial"/>
                <w:sz w:val="15"/>
                <w:szCs w:val="15"/>
              </w:rPr>
            </w:pPr>
          </w:p>
        </w:tc>
        <w:tc>
          <w:tcPr>
            <w:tcW w:w="0" w:type="auto"/>
            <w:tcBorders>
              <w:bottom w:val="single" w:sz="4" w:space="0" w:color="auto"/>
            </w:tcBorders>
            <w:shd w:val="clear" w:color="auto" w:fill="FFFFFF"/>
            <w:vAlign w:val="bottom"/>
          </w:tcPr>
          <w:p w14:paraId="7E4E56AC" w14:textId="36B94583" w:rsidR="00D57479" w:rsidRPr="003974DB" w:rsidRDefault="00D57479" w:rsidP="009542E4">
            <w:pPr>
              <w:ind w:left="-102"/>
              <w:jc w:val="right"/>
              <w:rPr>
                <w:rFonts w:ascii="Arial" w:hAnsi="Arial" w:cs="Arial"/>
                <w:sz w:val="15"/>
                <w:szCs w:val="15"/>
              </w:rPr>
            </w:pPr>
          </w:p>
        </w:tc>
      </w:tr>
      <w:tr w:rsidR="00D57479" w:rsidRPr="00C47125" w14:paraId="22C2857B" w14:textId="77777777" w:rsidTr="009542E4">
        <w:trPr>
          <w:trHeight w:val="71"/>
        </w:trPr>
        <w:tc>
          <w:tcPr>
            <w:tcW w:w="0" w:type="auto"/>
            <w:tcBorders>
              <w:top w:val="single" w:sz="4" w:space="0" w:color="auto"/>
              <w:left w:val="nil"/>
              <w:bottom w:val="single" w:sz="8" w:space="0" w:color="000000"/>
              <w:right w:val="nil"/>
            </w:tcBorders>
            <w:shd w:val="clear" w:color="auto" w:fill="FFFFFF"/>
            <w:vAlign w:val="center"/>
            <w:hideMark/>
          </w:tcPr>
          <w:p w14:paraId="656F9C5F" w14:textId="77777777" w:rsidR="00D57479" w:rsidRPr="00703B64" w:rsidRDefault="00D57479" w:rsidP="00D57479">
            <w:pPr>
              <w:ind w:hanging="105"/>
              <w:rPr>
                <w:rFonts w:asciiTheme="minorBidi" w:hAnsiTheme="minorBidi" w:cstheme="minorBidi"/>
                <w:b/>
                <w:sz w:val="15"/>
                <w:szCs w:val="15"/>
              </w:rPr>
            </w:pPr>
            <w:proofErr w:type="spellStart"/>
            <w:r w:rsidRPr="00703B64">
              <w:rPr>
                <w:rFonts w:asciiTheme="minorBidi" w:hAnsiTheme="minorBidi" w:cstheme="minorBidi"/>
                <w:b/>
                <w:sz w:val="15"/>
                <w:szCs w:val="15"/>
              </w:rPr>
              <w:t>Brüt</w:t>
            </w:r>
            <w:proofErr w:type="spellEnd"/>
            <w:r w:rsidRPr="00703B64">
              <w:rPr>
                <w:rFonts w:asciiTheme="minorBidi" w:hAnsiTheme="minorBidi" w:cstheme="minorBidi"/>
                <w:b/>
                <w:sz w:val="15"/>
                <w:szCs w:val="15"/>
              </w:rPr>
              <w:t xml:space="preserve"> Kar/</w:t>
            </w:r>
            <w:proofErr w:type="spellStart"/>
            <w:r w:rsidRPr="00703B64">
              <w:rPr>
                <w:rFonts w:asciiTheme="minorBidi" w:hAnsiTheme="minorBidi" w:cstheme="minorBidi"/>
                <w:b/>
                <w:sz w:val="15"/>
                <w:szCs w:val="15"/>
              </w:rPr>
              <w:t>Zarar</w:t>
            </w:r>
            <w:proofErr w:type="spellEnd"/>
          </w:p>
        </w:tc>
        <w:tc>
          <w:tcPr>
            <w:tcW w:w="0" w:type="auto"/>
            <w:tcBorders>
              <w:top w:val="single" w:sz="4" w:space="0" w:color="auto"/>
              <w:left w:val="nil"/>
              <w:bottom w:val="single" w:sz="8" w:space="0" w:color="000000"/>
              <w:right w:val="nil"/>
            </w:tcBorders>
            <w:shd w:val="clear" w:color="auto" w:fill="FFFFFF"/>
            <w:vAlign w:val="bottom"/>
          </w:tcPr>
          <w:p w14:paraId="05CED310" w14:textId="304FCF23" w:rsidR="00D57479" w:rsidRPr="00703B64" w:rsidRDefault="00D57479" w:rsidP="009542E4">
            <w:pPr>
              <w:ind w:left="-102"/>
              <w:jc w:val="right"/>
              <w:rPr>
                <w:rFonts w:ascii="Arial" w:hAnsi="Arial" w:cs="Arial"/>
                <w:b/>
                <w:sz w:val="15"/>
                <w:szCs w:val="15"/>
              </w:rPr>
            </w:pPr>
            <w:r w:rsidRPr="00703B64">
              <w:rPr>
                <w:rFonts w:ascii="Arial" w:hAnsi="Arial" w:cs="Arial"/>
                <w:b/>
                <w:sz w:val="15"/>
                <w:szCs w:val="15"/>
              </w:rPr>
              <w:t>1.366.828</w:t>
            </w:r>
          </w:p>
        </w:tc>
        <w:tc>
          <w:tcPr>
            <w:tcW w:w="0" w:type="auto"/>
            <w:tcBorders>
              <w:top w:val="single" w:sz="4" w:space="0" w:color="auto"/>
              <w:left w:val="nil"/>
              <w:bottom w:val="single" w:sz="8" w:space="0" w:color="000000"/>
              <w:right w:val="nil"/>
            </w:tcBorders>
            <w:shd w:val="clear" w:color="auto" w:fill="FFFFFF"/>
            <w:vAlign w:val="bottom"/>
          </w:tcPr>
          <w:p w14:paraId="6A83CB86" w14:textId="00CA4723" w:rsidR="00D57479" w:rsidRPr="00703B64" w:rsidRDefault="00D57479" w:rsidP="009542E4">
            <w:pPr>
              <w:ind w:left="-102"/>
              <w:jc w:val="right"/>
              <w:rPr>
                <w:rFonts w:ascii="Arial" w:hAnsi="Arial" w:cs="Arial"/>
                <w:b/>
                <w:sz w:val="15"/>
                <w:szCs w:val="15"/>
              </w:rPr>
            </w:pPr>
            <w:r w:rsidRPr="00703B64">
              <w:rPr>
                <w:rFonts w:ascii="Arial" w:hAnsi="Arial" w:cs="Arial"/>
                <w:b/>
                <w:sz w:val="15"/>
                <w:szCs w:val="15"/>
              </w:rPr>
              <w:t>(11.543)</w:t>
            </w:r>
          </w:p>
        </w:tc>
        <w:tc>
          <w:tcPr>
            <w:tcW w:w="871" w:type="dxa"/>
            <w:tcBorders>
              <w:top w:val="single" w:sz="4" w:space="0" w:color="auto"/>
              <w:left w:val="nil"/>
              <w:bottom w:val="single" w:sz="8" w:space="0" w:color="000000"/>
              <w:right w:val="nil"/>
            </w:tcBorders>
            <w:shd w:val="clear" w:color="auto" w:fill="FFFFFF"/>
            <w:vAlign w:val="bottom"/>
          </w:tcPr>
          <w:p w14:paraId="5D23D528" w14:textId="6B17BFE3" w:rsidR="00D57479" w:rsidRPr="00703B64" w:rsidRDefault="00D57479" w:rsidP="009542E4">
            <w:pPr>
              <w:ind w:left="-102"/>
              <w:jc w:val="right"/>
              <w:rPr>
                <w:rFonts w:ascii="Arial" w:hAnsi="Arial" w:cs="Arial"/>
                <w:b/>
                <w:sz w:val="15"/>
                <w:szCs w:val="15"/>
              </w:rPr>
            </w:pPr>
            <w:r w:rsidRPr="00703B64">
              <w:rPr>
                <w:rFonts w:ascii="Arial" w:hAnsi="Arial" w:cs="Arial"/>
                <w:b/>
                <w:sz w:val="15"/>
                <w:szCs w:val="15"/>
              </w:rPr>
              <w:t>857</w:t>
            </w:r>
          </w:p>
        </w:tc>
        <w:tc>
          <w:tcPr>
            <w:tcW w:w="993" w:type="dxa"/>
            <w:tcBorders>
              <w:top w:val="single" w:sz="4" w:space="0" w:color="auto"/>
              <w:left w:val="nil"/>
              <w:bottom w:val="single" w:sz="8" w:space="0" w:color="000000"/>
              <w:right w:val="nil"/>
            </w:tcBorders>
            <w:shd w:val="clear" w:color="auto" w:fill="FFFFFF"/>
            <w:vAlign w:val="bottom"/>
          </w:tcPr>
          <w:p w14:paraId="42B53493" w14:textId="09294DD2" w:rsidR="00D57479" w:rsidRPr="00703B64" w:rsidRDefault="00D57479" w:rsidP="009542E4">
            <w:pPr>
              <w:ind w:left="-102"/>
              <w:jc w:val="right"/>
              <w:rPr>
                <w:rFonts w:ascii="Arial" w:hAnsi="Arial" w:cs="Arial"/>
                <w:b/>
                <w:sz w:val="15"/>
                <w:szCs w:val="15"/>
              </w:rPr>
            </w:pPr>
            <w:r w:rsidRPr="00703B64">
              <w:rPr>
                <w:rFonts w:ascii="Arial" w:hAnsi="Arial" w:cs="Arial"/>
                <w:b/>
                <w:sz w:val="15"/>
                <w:szCs w:val="15"/>
              </w:rPr>
              <w:t>2.145</w:t>
            </w:r>
          </w:p>
        </w:tc>
        <w:tc>
          <w:tcPr>
            <w:tcW w:w="1432" w:type="dxa"/>
            <w:tcBorders>
              <w:top w:val="single" w:sz="4" w:space="0" w:color="auto"/>
              <w:left w:val="nil"/>
              <w:bottom w:val="single" w:sz="8" w:space="0" w:color="000000"/>
              <w:right w:val="nil"/>
            </w:tcBorders>
            <w:shd w:val="clear" w:color="auto" w:fill="FFFFFF"/>
            <w:vAlign w:val="bottom"/>
          </w:tcPr>
          <w:p w14:paraId="3CAECB76" w14:textId="109B34F4" w:rsidR="00D57479" w:rsidRPr="00703B64" w:rsidRDefault="00D57479" w:rsidP="009542E4">
            <w:pPr>
              <w:ind w:left="-102"/>
              <w:jc w:val="right"/>
              <w:rPr>
                <w:rFonts w:ascii="Arial" w:hAnsi="Arial" w:cs="Arial"/>
                <w:b/>
                <w:sz w:val="15"/>
                <w:szCs w:val="15"/>
              </w:rPr>
            </w:pPr>
            <w:r w:rsidRPr="00703B64">
              <w:rPr>
                <w:rFonts w:ascii="Arial" w:hAnsi="Arial" w:cs="Arial"/>
                <w:b/>
                <w:sz w:val="15"/>
                <w:szCs w:val="15"/>
              </w:rPr>
              <w:t>-</w:t>
            </w:r>
          </w:p>
        </w:tc>
        <w:tc>
          <w:tcPr>
            <w:tcW w:w="0" w:type="auto"/>
            <w:tcBorders>
              <w:top w:val="single" w:sz="4" w:space="0" w:color="auto"/>
              <w:left w:val="nil"/>
              <w:bottom w:val="single" w:sz="8" w:space="0" w:color="000000"/>
              <w:right w:val="nil"/>
            </w:tcBorders>
            <w:shd w:val="clear" w:color="auto" w:fill="FFFFFF"/>
            <w:vAlign w:val="bottom"/>
          </w:tcPr>
          <w:p w14:paraId="18C04277" w14:textId="2D4B28F1" w:rsidR="00D57479" w:rsidRPr="00703B64" w:rsidRDefault="00D57479" w:rsidP="009542E4">
            <w:pPr>
              <w:ind w:left="-102"/>
              <w:jc w:val="right"/>
              <w:rPr>
                <w:rFonts w:ascii="Arial" w:hAnsi="Arial" w:cs="Arial"/>
                <w:b/>
                <w:sz w:val="15"/>
                <w:szCs w:val="15"/>
              </w:rPr>
            </w:pPr>
            <w:r w:rsidRPr="00703B64">
              <w:rPr>
                <w:rFonts w:ascii="Arial" w:hAnsi="Arial" w:cs="Arial"/>
                <w:b/>
                <w:sz w:val="15"/>
                <w:szCs w:val="15"/>
              </w:rPr>
              <w:t>1.358.287</w:t>
            </w:r>
          </w:p>
        </w:tc>
      </w:tr>
      <w:tr w:rsidR="00D57479" w:rsidRPr="00C47125" w14:paraId="4A01E6C7" w14:textId="77777777" w:rsidTr="009542E4">
        <w:trPr>
          <w:trHeight w:val="71"/>
        </w:trPr>
        <w:tc>
          <w:tcPr>
            <w:tcW w:w="0" w:type="auto"/>
            <w:tcBorders>
              <w:top w:val="nil"/>
              <w:left w:val="nil"/>
              <w:right w:val="nil"/>
            </w:tcBorders>
            <w:shd w:val="clear" w:color="auto" w:fill="FFFFFF"/>
            <w:vAlign w:val="center"/>
          </w:tcPr>
          <w:p w14:paraId="1B8786A5" w14:textId="77777777" w:rsidR="00D57479" w:rsidRPr="00E7599C" w:rsidRDefault="00D57479" w:rsidP="00D57479">
            <w:pPr>
              <w:ind w:hanging="105"/>
              <w:rPr>
                <w:rFonts w:asciiTheme="minorBidi" w:hAnsiTheme="minorBidi" w:cstheme="minorBidi"/>
                <w:bCs/>
                <w:sz w:val="15"/>
                <w:szCs w:val="15"/>
              </w:rPr>
            </w:pPr>
          </w:p>
        </w:tc>
        <w:tc>
          <w:tcPr>
            <w:tcW w:w="0" w:type="auto"/>
            <w:tcBorders>
              <w:top w:val="nil"/>
              <w:left w:val="nil"/>
              <w:right w:val="nil"/>
            </w:tcBorders>
            <w:shd w:val="clear" w:color="auto" w:fill="FFFFFF"/>
            <w:vAlign w:val="bottom"/>
          </w:tcPr>
          <w:p w14:paraId="39451BF1" w14:textId="67DD2B12" w:rsidR="00D57479" w:rsidRPr="003974DB" w:rsidRDefault="00D57479" w:rsidP="009542E4">
            <w:pPr>
              <w:ind w:left="-102"/>
              <w:jc w:val="right"/>
              <w:rPr>
                <w:rFonts w:ascii="Arial" w:hAnsi="Arial" w:cs="Arial"/>
                <w:sz w:val="15"/>
                <w:szCs w:val="15"/>
              </w:rPr>
            </w:pPr>
          </w:p>
        </w:tc>
        <w:tc>
          <w:tcPr>
            <w:tcW w:w="0" w:type="auto"/>
            <w:tcBorders>
              <w:top w:val="nil"/>
              <w:left w:val="nil"/>
              <w:right w:val="nil"/>
            </w:tcBorders>
            <w:shd w:val="clear" w:color="auto" w:fill="FFFFFF"/>
            <w:vAlign w:val="bottom"/>
          </w:tcPr>
          <w:p w14:paraId="2B4DC8A4" w14:textId="46D8024D" w:rsidR="00D57479" w:rsidRPr="003974DB" w:rsidRDefault="00D57479" w:rsidP="009542E4">
            <w:pPr>
              <w:ind w:left="-102"/>
              <w:jc w:val="right"/>
              <w:rPr>
                <w:rFonts w:ascii="Arial" w:hAnsi="Arial" w:cs="Arial"/>
                <w:sz w:val="15"/>
                <w:szCs w:val="15"/>
              </w:rPr>
            </w:pPr>
          </w:p>
        </w:tc>
        <w:tc>
          <w:tcPr>
            <w:tcW w:w="871" w:type="dxa"/>
            <w:tcBorders>
              <w:top w:val="nil"/>
              <w:left w:val="nil"/>
              <w:right w:val="nil"/>
            </w:tcBorders>
            <w:shd w:val="clear" w:color="auto" w:fill="FFFFFF"/>
            <w:vAlign w:val="bottom"/>
          </w:tcPr>
          <w:p w14:paraId="6216F81E" w14:textId="65ECC1E9" w:rsidR="00D57479" w:rsidRPr="003974DB" w:rsidRDefault="00D57479" w:rsidP="009542E4">
            <w:pPr>
              <w:ind w:left="-102"/>
              <w:jc w:val="right"/>
              <w:rPr>
                <w:rFonts w:ascii="Arial" w:hAnsi="Arial" w:cs="Arial"/>
                <w:sz w:val="15"/>
                <w:szCs w:val="15"/>
              </w:rPr>
            </w:pPr>
          </w:p>
        </w:tc>
        <w:tc>
          <w:tcPr>
            <w:tcW w:w="993" w:type="dxa"/>
            <w:tcBorders>
              <w:top w:val="nil"/>
              <w:left w:val="nil"/>
              <w:right w:val="nil"/>
            </w:tcBorders>
            <w:shd w:val="clear" w:color="auto" w:fill="FFFFFF"/>
            <w:vAlign w:val="bottom"/>
          </w:tcPr>
          <w:p w14:paraId="26398E1C" w14:textId="641071DB" w:rsidR="00D57479" w:rsidRPr="003974DB" w:rsidRDefault="00D57479" w:rsidP="009542E4">
            <w:pPr>
              <w:ind w:left="-102"/>
              <w:jc w:val="right"/>
              <w:rPr>
                <w:rFonts w:ascii="Arial" w:hAnsi="Arial" w:cs="Arial"/>
                <w:sz w:val="15"/>
                <w:szCs w:val="15"/>
              </w:rPr>
            </w:pPr>
          </w:p>
        </w:tc>
        <w:tc>
          <w:tcPr>
            <w:tcW w:w="1432" w:type="dxa"/>
            <w:tcBorders>
              <w:top w:val="nil"/>
              <w:left w:val="nil"/>
              <w:right w:val="nil"/>
            </w:tcBorders>
            <w:shd w:val="clear" w:color="auto" w:fill="FFFFFF"/>
            <w:vAlign w:val="bottom"/>
          </w:tcPr>
          <w:p w14:paraId="090DA1A4" w14:textId="4CDA0C23" w:rsidR="00D57479" w:rsidRPr="003974DB" w:rsidRDefault="00D57479" w:rsidP="009542E4">
            <w:pPr>
              <w:ind w:left="-102"/>
              <w:jc w:val="right"/>
              <w:rPr>
                <w:rFonts w:ascii="Arial" w:hAnsi="Arial" w:cs="Arial"/>
                <w:sz w:val="15"/>
                <w:szCs w:val="15"/>
              </w:rPr>
            </w:pPr>
          </w:p>
        </w:tc>
        <w:tc>
          <w:tcPr>
            <w:tcW w:w="0" w:type="auto"/>
            <w:tcBorders>
              <w:top w:val="nil"/>
              <w:left w:val="nil"/>
              <w:right w:val="nil"/>
            </w:tcBorders>
            <w:shd w:val="clear" w:color="auto" w:fill="FFFFFF"/>
            <w:vAlign w:val="bottom"/>
          </w:tcPr>
          <w:p w14:paraId="6AFEBF68" w14:textId="2D8E72E2" w:rsidR="00D57479" w:rsidRPr="003974DB" w:rsidRDefault="00D57479" w:rsidP="009542E4">
            <w:pPr>
              <w:ind w:left="-102"/>
              <w:jc w:val="right"/>
              <w:rPr>
                <w:rFonts w:ascii="Arial" w:hAnsi="Arial" w:cs="Arial"/>
                <w:sz w:val="15"/>
                <w:szCs w:val="15"/>
              </w:rPr>
            </w:pPr>
          </w:p>
        </w:tc>
      </w:tr>
      <w:tr w:rsidR="00D57479" w:rsidRPr="00C47125" w14:paraId="16CADA0A" w14:textId="77777777" w:rsidTr="009542E4">
        <w:trPr>
          <w:trHeight w:val="71"/>
        </w:trPr>
        <w:tc>
          <w:tcPr>
            <w:tcW w:w="0" w:type="auto"/>
            <w:shd w:val="clear" w:color="auto" w:fill="FFFFFF"/>
            <w:vAlign w:val="center"/>
            <w:hideMark/>
          </w:tcPr>
          <w:p w14:paraId="45FF2CA5" w14:textId="77777777" w:rsidR="00D57479" w:rsidRPr="00E7599C" w:rsidRDefault="00D57479" w:rsidP="00D57479">
            <w:pPr>
              <w:ind w:hanging="105"/>
              <w:rPr>
                <w:rFonts w:ascii="Arial" w:hAnsi="Arial" w:cs="Arial"/>
                <w:bCs/>
                <w:sz w:val="15"/>
                <w:szCs w:val="15"/>
              </w:rPr>
            </w:pPr>
            <w:proofErr w:type="spellStart"/>
            <w:r w:rsidRPr="00E7599C">
              <w:rPr>
                <w:rFonts w:ascii="Arial" w:hAnsi="Arial" w:cs="Arial"/>
                <w:bCs/>
                <w:sz w:val="15"/>
                <w:szCs w:val="15"/>
              </w:rPr>
              <w:t>Araştırma</w:t>
            </w:r>
            <w:proofErr w:type="spellEnd"/>
            <w:r w:rsidRPr="00E7599C">
              <w:rPr>
                <w:rFonts w:ascii="Arial" w:hAnsi="Arial" w:cs="Arial"/>
                <w:bCs/>
                <w:sz w:val="15"/>
                <w:szCs w:val="15"/>
              </w:rPr>
              <w:t xml:space="preserve"> ve </w:t>
            </w:r>
            <w:proofErr w:type="spellStart"/>
            <w:r w:rsidRPr="00E7599C">
              <w:rPr>
                <w:rFonts w:ascii="Arial" w:hAnsi="Arial" w:cs="Arial"/>
                <w:bCs/>
                <w:sz w:val="15"/>
                <w:szCs w:val="15"/>
              </w:rPr>
              <w:t>Geliştirme</w:t>
            </w:r>
            <w:proofErr w:type="spellEnd"/>
            <w:r w:rsidRPr="00E7599C">
              <w:rPr>
                <w:rFonts w:ascii="Arial" w:hAnsi="Arial" w:cs="Arial"/>
                <w:bCs/>
                <w:sz w:val="15"/>
                <w:szCs w:val="15"/>
              </w:rPr>
              <w:t xml:space="preserve"> </w:t>
            </w:r>
            <w:proofErr w:type="spellStart"/>
            <w:r w:rsidRPr="00E7599C">
              <w:rPr>
                <w:rFonts w:ascii="Arial" w:hAnsi="Arial" w:cs="Arial"/>
                <w:bCs/>
                <w:sz w:val="15"/>
                <w:szCs w:val="15"/>
              </w:rPr>
              <w:t>Giderleri</w:t>
            </w:r>
            <w:proofErr w:type="spellEnd"/>
            <w:r w:rsidRPr="00E7599C">
              <w:rPr>
                <w:rFonts w:ascii="Arial" w:hAnsi="Arial" w:cs="Arial"/>
                <w:bCs/>
                <w:sz w:val="15"/>
                <w:szCs w:val="15"/>
              </w:rPr>
              <w:t xml:space="preserve"> (-)</w:t>
            </w:r>
          </w:p>
        </w:tc>
        <w:tc>
          <w:tcPr>
            <w:tcW w:w="0" w:type="auto"/>
            <w:shd w:val="clear" w:color="auto" w:fill="FFFFFF"/>
            <w:vAlign w:val="bottom"/>
          </w:tcPr>
          <w:p w14:paraId="6960934D" w14:textId="572FA225" w:rsidR="00D57479" w:rsidRPr="003974DB" w:rsidRDefault="00D57479" w:rsidP="009542E4">
            <w:pPr>
              <w:ind w:left="-102"/>
              <w:jc w:val="right"/>
              <w:rPr>
                <w:rFonts w:ascii="Arial" w:hAnsi="Arial" w:cs="Arial"/>
                <w:sz w:val="15"/>
                <w:szCs w:val="15"/>
              </w:rPr>
            </w:pPr>
            <w:r w:rsidRPr="003974DB">
              <w:rPr>
                <w:rFonts w:ascii="Arial" w:hAnsi="Arial" w:cs="Arial"/>
                <w:sz w:val="15"/>
                <w:szCs w:val="15"/>
              </w:rPr>
              <w:t>(127.610)</w:t>
            </w:r>
          </w:p>
        </w:tc>
        <w:tc>
          <w:tcPr>
            <w:tcW w:w="0" w:type="auto"/>
            <w:shd w:val="clear" w:color="auto" w:fill="FFFFFF"/>
            <w:vAlign w:val="bottom"/>
          </w:tcPr>
          <w:p w14:paraId="38FFD740" w14:textId="596C4580" w:rsidR="00D57479" w:rsidRPr="003974DB" w:rsidRDefault="00D57479" w:rsidP="009542E4">
            <w:pPr>
              <w:ind w:left="-102"/>
              <w:jc w:val="right"/>
              <w:rPr>
                <w:rFonts w:ascii="Arial" w:hAnsi="Arial" w:cs="Arial"/>
                <w:sz w:val="15"/>
                <w:szCs w:val="15"/>
              </w:rPr>
            </w:pPr>
            <w:r w:rsidRPr="003974DB">
              <w:rPr>
                <w:rFonts w:ascii="Arial" w:hAnsi="Arial" w:cs="Arial"/>
                <w:sz w:val="15"/>
                <w:szCs w:val="15"/>
              </w:rPr>
              <w:t>-</w:t>
            </w:r>
          </w:p>
        </w:tc>
        <w:tc>
          <w:tcPr>
            <w:tcW w:w="871" w:type="dxa"/>
            <w:shd w:val="clear" w:color="auto" w:fill="FFFFFF"/>
            <w:vAlign w:val="bottom"/>
          </w:tcPr>
          <w:p w14:paraId="49F189C4" w14:textId="29B31419" w:rsidR="00D57479" w:rsidRPr="003974DB" w:rsidRDefault="00D57479" w:rsidP="009542E4">
            <w:pPr>
              <w:ind w:left="-102"/>
              <w:jc w:val="right"/>
              <w:rPr>
                <w:rFonts w:ascii="Arial" w:hAnsi="Arial" w:cs="Arial"/>
                <w:sz w:val="15"/>
                <w:szCs w:val="15"/>
              </w:rPr>
            </w:pPr>
            <w:r w:rsidRPr="003974DB">
              <w:rPr>
                <w:rFonts w:ascii="Arial" w:hAnsi="Arial" w:cs="Arial"/>
                <w:sz w:val="15"/>
                <w:szCs w:val="15"/>
              </w:rPr>
              <w:t>-</w:t>
            </w:r>
          </w:p>
        </w:tc>
        <w:tc>
          <w:tcPr>
            <w:tcW w:w="993" w:type="dxa"/>
            <w:shd w:val="clear" w:color="auto" w:fill="FFFFFF"/>
            <w:vAlign w:val="bottom"/>
          </w:tcPr>
          <w:p w14:paraId="523F0409" w14:textId="5616B954" w:rsidR="00D57479" w:rsidRPr="003974DB" w:rsidRDefault="00D57479" w:rsidP="009542E4">
            <w:pPr>
              <w:ind w:left="-102"/>
              <w:jc w:val="right"/>
              <w:rPr>
                <w:rFonts w:ascii="Arial" w:hAnsi="Arial" w:cs="Arial"/>
                <w:sz w:val="15"/>
                <w:szCs w:val="15"/>
              </w:rPr>
            </w:pPr>
            <w:r w:rsidRPr="003974DB">
              <w:rPr>
                <w:rFonts w:ascii="Arial" w:hAnsi="Arial" w:cs="Arial"/>
                <w:sz w:val="15"/>
                <w:szCs w:val="15"/>
              </w:rPr>
              <w:t>-</w:t>
            </w:r>
          </w:p>
        </w:tc>
        <w:tc>
          <w:tcPr>
            <w:tcW w:w="1432" w:type="dxa"/>
            <w:shd w:val="clear" w:color="auto" w:fill="FFFFFF"/>
            <w:vAlign w:val="bottom"/>
          </w:tcPr>
          <w:p w14:paraId="568AB352" w14:textId="40D0B8D6" w:rsidR="00D57479" w:rsidRPr="003974DB" w:rsidRDefault="00D57479" w:rsidP="009542E4">
            <w:pPr>
              <w:ind w:left="-102"/>
              <w:jc w:val="right"/>
              <w:rPr>
                <w:rFonts w:ascii="Arial" w:hAnsi="Arial" w:cs="Arial"/>
                <w:sz w:val="15"/>
                <w:szCs w:val="15"/>
              </w:rPr>
            </w:pPr>
            <w:r w:rsidRPr="003974DB">
              <w:rPr>
                <w:rFonts w:ascii="Arial" w:hAnsi="Arial" w:cs="Arial"/>
                <w:sz w:val="15"/>
                <w:szCs w:val="15"/>
              </w:rPr>
              <w:t>-</w:t>
            </w:r>
          </w:p>
        </w:tc>
        <w:tc>
          <w:tcPr>
            <w:tcW w:w="0" w:type="auto"/>
            <w:shd w:val="clear" w:color="auto" w:fill="FFFFFF"/>
            <w:vAlign w:val="bottom"/>
          </w:tcPr>
          <w:p w14:paraId="220E39C4" w14:textId="224FC41C" w:rsidR="00D57479" w:rsidRPr="003974DB" w:rsidRDefault="00D57479" w:rsidP="009542E4">
            <w:pPr>
              <w:ind w:left="-102"/>
              <w:jc w:val="right"/>
              <w:rPr>
                <w:rFonts w:ascii="Arial" w:hAnsi="Arial" w:cs="Arial"/>
                <w:sz w:val="15"/>
                <w:szCs w:val="15"/>
              </w:rPr>
            </w:pPr>
            <w:r w:rsidRPr="003974DB">
              <w:rPr>
                <w:rFonts w:ascii="Arial" w:hAnsi="Arial" w:cs="Arial"/>
                <w:sz w:val="15"/>
                <w:szCs w:val="15"/>
              </w:rPr>
              <w:t>(127.610)</w:t>
            </w:r>
          </w:p>
        </w:tc>
      </w:tr>
      <w:tr w:rsidR="00D57479" w:rsidRPr="00C47125" w14:paraId="3B3F9B23" w14:textId="77777777" w:rsidTr="009542E4">
        <w:trPr>
          <w:trHeight w:val="71"/>
        </w:trPr>
        <w:tc>
          <w:tcPr>
            <w:tcW w:w="0" w:type="auto"/>
            <w:shd w:val="clear" w:color="auto" w:fill="FFFFFF"/>
            <w:vAlign w:val="center"/>
            <w:hideMark/>
          </w:tcPr>
          <w:p w14:paraId="7F1B7032" w14:textId="77777777" w:rsidR="00D57479" w:rsidRPr="00E7599C" w:rsidRDefault="00D57479" w:rsidP="00D57479">
            <w:pPr>
              <w:ind w:hanging="105"/>
              <w:rPr>
                <w:rFonts w:ascii="Arial" w:hAnsi="Arial" w:cs="Arial"/>
                <w:bCs/>
                <w:sz w:val="15"/>
                <w:szCs w:val="15"/>
              </w:rPr>
            </w:pPr>
            <w:proofErr w:type="spellStart"/>
            <w:r w:rsidRPr="00E7599C">
              <w:rPr>
                <w:rFonts w:ascii="Arial" w:hAnsi="Arial" w:cs="Arial"/>
                <w:bCs/>
                <w:sz w:val="15"/>
                <w:szCs w:val="15"/>
              </w:rPr>
              <w:t>Pazarlama</w:t>
            </w:r>
            <w:proofErr w:type="spellEnd"/>
            <w:r w:rsidRPr="00E7599C">
              <w:rPr>
                <w:rFonts w:ascii="Arial" w:hAnsi="Arial" w:cs="Arial"/>
                <w:bCs/>
                <w:sz w:val="15"/>
                <w:szCs w:val="15"/>
              </w:rPr>
              <w:t xml:space="preserve"> </w:t>
            </w:r>
            <w:proofErr w:type="spellStart"/>
            <w:r w:rsidRPr="00E7599C">
              <w:rPr>
                <w:rFonts w:ascii="Arial" w:hAnsi="Arial" w:cs="Arial"/>
                <w:bCs/>
                <w:sz w:val="15"/>
                <w:szCs w:val="15"/>
              </w:rPr>
              <w:t>Giderleri</w:t>
            </w:r>
            <w:proofErr w:type="spellEnd"/>
            <w:r w:rsidRPr="00E7599C">
              <w:rPr>
                <w:rFonts w:ascii="Arial" w:hAnsi="Arial" w:cs="Arial"/>
                <w:bCs/>
                <w:sz w:val="15"/>
                <w:szCs w:val="15"/>
              </w:rPr>
              <w:t xml:space="preserve"> (-)</w:t>
            </w:r>
          </w:p>
        </w:tc>
        <w:tc>
          <w:tcPr>
            <w:tcW w:w="0" w:type="auto"/>
            <w:shd w:val="clear" w:color="auto" w:fill="FFFFFF"/>
            <w:vAlign w:val="bottom"/>
          </w:tcPr>
          <w:p w14:paraId="5AAC21B4" w14:textId="69231BE5" w:rsidR="00D57479" w:rsidRPr="003974DB" w:rsidRDefault="00D57479" w:rsidP="009542E4">
            <w:pPr>
              <w:ind w:left="-102"/>
              <w:jc w:val="right"/>
              <w:rPr>
                <w:rFonts w:ascii="Arial" w:hAnsi="Arial" w:cs="Arial"/>
                <w:sz w:val="15"/>
                <w:szCs w:val="15"/>
              </w:rPr>
            </w:pPr>
            <w:r w:rsidRPr="003974DB">
              <w:rPr>
                <w:rFonts w:ascii="Arial" w:hAnsi="Arial" w:cs="Arial"/>
                <w:sz w:val="15"/>
                <w:szCs w:val="15"/>
              </w:rPr>
              <w:t>(2.189)</w:t>
            </w:r>
          </w:p>
        </w:tc>
        <w:tc>
          <w:tcPr>
            <w:tcW w:w="0" w:type="auto"/>
            <w:shd w:val="clear" w:color="auto" w:fill="FFFFFF"/>
            <w:vAlign w:val="bottom"/>
          </w:tcPr>
          <w:p w14:paraId="1895D3D4" w14:textId="02F2031A" w:rsidR="00D57479" w:rsidRPr="003974DB" w:rsidRDefault="00D57479" w:rsidP="009542E4">
            <w:pPr>
              <w:ind w:left="-102"/>
              <w:jc w:val="right"/>
              <w:rPr>
                <w:rFonts w:ascii="Arial" w:hAnsi="Arial" w:cs="Arial"/>
                <w:sz w:val="15"/>
                <w:szCs w:val="15"/>
              </w:rPr>
            </w:pPr>
            <w:r w:rsidRPr="003974DB">
              <w:rPr>
                <w:rFonts w:ascii="Arial" w:hAnsi="Arial" w:cs="Arial"/>
                <w:sz w:val="15"/>
                <w:szCs w:val="15"/>
              </w:rPr>
              <w:t>-</w:t>
            </w:r>
          </w:p>
        </w:tc>
        <w:tc>
          <w:tcPr>
            <w:tcW w:w="871" w:type="dxa"/>
            <w:shd w:val="clear" w:color="auto" w:fill="FFFFFF"/>
            <w:vAlign w:val="bottom"/>
          </w:tcPr>
          <w:p w14:paraId="46EC32E6" w14:textId="196DA6EF" w:rsidR="00D57479" w:rsidRPr="003974DB" w:rsidRDefault="00D57479" w:rsidP="009542E4">
            <w:pPr>
              <w:ind w:left="-102"/>
              <w:jc w:val="right"/>
              <w:rPr>
                <w:rFonts w:ascii="Arial" w:hAnsi="Arial" w:cs="Arial"/>
                <w:sz w:val="15"/>
                <w:szCs w:val="15"/>
              </w:rPr>
            </w:pPr>
            <w:r w:rsidRPr="003974DB">
              <w:rPr>
                <w:rFonts w:ascii="Arial" w:hAnsi="Arial" w:cs="Arial"/>
                <w:sz w:val="15"/>
                <w:szCs w:val="15"/>
              </w:rPr>
              <w:t>-</w:t>
            </w:r>
          </w:p>
        </w:tc>
        <w:tc>
          <w:tcPr>
            <w:tcW w:w="993" w:type="dxa"/>
            <w:shd w:val="clear" w:color="auto" w:fill="FFFFFF"/>
            <w:vAlign w:val="bottom"/>
          </w:tcPr>
          <w:p w14:paraId="6E6974F3" w14:textId="1EA9D1EE" w:rsidR="00D57479" w:rsidRPr="003974DB" w:rsidRDefault="00D57479" w:rsidP="009542E4">
            <w:pPr>
              <w:ind w:left="-102"/>
              <w:jc w:val="right"/>
              <w:rPr>
                <w:rFonts w:ascii="Arial" w:hAnsi="Arial" w:cs="Arial"/>
                <w:sz w:val="15"/>
                <w:szCs w:val="15"/>
              </w:rPr>
            </w:pPr>
            <w:r w:rsidRPr="003974DB">
              <w:rPr>
                <w:rFonts w:ascii="Arial" w:hAnsi="Arial" w:cs="Arial"/>
                <w:sz w:val="15"/>
                <w:szCs w:val="15"/>
              </w:rPr>
              <w:t>(1.715)</w:t>
            </w:r>
          </w:p>
        </w:tc>
        <w:tc>
          <w:tcPr>
            <w:tcW w:w="1432" w:type="dxa"/>
            <w:shd w:val="clear" w:color="auto" w:fill="FFFFFF"/>
            <w:vAlign w:val="bottom"/>
          </w:tcPr>
          <w:p w14:paraId="5EB86E7C" w14:textId="73E75D4B" w:rsidR="00D57479" w:rsidRPr="003974DB" w:rsidRDefault="00D57479" w:rsidP="009542E4">
            <w:pPr>
              <w:ind w:left="-102"/>
              <w:jc w:val="right"/>
              <w:rPr>
                <w:rFonts w:ascii="Arial" w:hAnsi="Arial" w:cs="Arial"/>
                <w:sz w:val="15"/>
                <w:szCs w:val="15"/>
              </w:rPr>
            </w:pPr>
            <w:r w:rsidRPr="003974DB">
              <w:rPr>
                <w:rFonts w:ascii="Arial" w:hAnsi="Arial" w:cs="Arial"/>
                <w:sz w:val="15"/>
                <w:szCs w:val="15"/>
              </w:rPr>
              <w:t>-</w:t>
            </w:r>
          </w:p>
        </w:tc>
        <w:tc>
          <w:tcPr>
            <w:tcW w:w="0" w:type="auto"/>
            <w:shd w:val="clear" w:color="auto" w:fill="FFFFFF"/>
            <w:vAlign w:val="bottom"/>
          </w:tcPr>
          <w:p w14:paraId="64736D93" w14:textId="0DF2EB2E" w:rsidR="00D57479" w:rsidRPr="003974DB" w:rsidRDefault="00D57479" w:rsidP="009542E4">
            <w:pPr>
              <w:ind w:left="-102"/>
              <w:jc w:val="right"/>
              <w:rPr>
                <w:rFonts w:ascii="Arial" w:hAnsi="Arial" w:cs="Arial"/>
                <w:sz w:val="15"/>
                <w:szCs w:val="15"/>
              </w:rPr>
            </w:pPr>
            <w:r w:rsidRPr="003974DB">
              <w:rPr>
                <w:rFonts w:ascii="Arial" w:hAnsi="Arial" w:cs="Arial"/>
                <w:sz w:val="15"/>
                <w:szCs w:val="15"/>
              </w:rPr>
              <w:t>(3.904)</w:t>
            </w:r>
          </w:p>
        </w:tc>
      </w:tr>
      <w:tr w:rsidR="00D57479" w:rsidRPr="00C47125" w14:paraId="08F706AB" w14:textId="77777777" w:rsidTr="009542E4">
        <w:trPr>
          <w:trHeight w:val="71"/>
        </w:trPr>
        <w:tc>
          <w:tcPr>
            <w:tcW w:w="0" w:type="auto"/>
            <w:shd w:val="clear" w:color="auto" w:fill="FFFFFF"/>
            <w:vAlign w:val="center"/>
            <w:hideMark/>
          </w:tcPr>
          <w:p w14:paraId="122F556D" w14:textId="77777777" w:rsidR="00D57479" w:rsidRPr="00E7599C" w:rsidRDefault="00D57479" w:rsidP="00D57479">
            <w:pPr>
              <w:ind w:hanging="105"/>
              <w:rPr>
                <w:rFonts w:ascii="Arial" w:hAnsi="Arial" w:cs="Arial"/>
                <w:bCs/>
                <w:sz w:val="15"/>
                <w:szCs w:val="15"/>
              </w:rPr>
            </w:pPr>
            <w:proofErr w:type="spellStart"/>
            <w:r w:rsidRPr="00E7599C">
              <w:rPr>
                <w:rFonts w:ascii="Arial" w:hAnsi="Arial" w:cs="Arial"/>
                <w:bCs/>
                <w:sz w:val="15"/>
                <w:szCs w:val="15"/>
              </w:rPr>
              <w:t>Genel</w:t>
            </w:r>
            <w:proofErr w:type="spellEnd"/>
            <w:r w:rsidRPr="00E7599C">
              <w:rPr>
                <w:rFonts w:ascii="Arial" w:hAnsi="Arial" w:cs="Arial"/>
                <w:bCs/>
                <w:sz w:val="15"/>
                <w:szCs w:val="15"/>
              </w:rPr>
              <w:t xml:space="preserve"> </w:t>
            </w:r>
            <w:proofErr w:type="spellStart"/>
            <w:r w:rsidRPr="00E7599C">
              <w:rPr>
                <w:rFonts w:ascii="Arial" w:hAnsi="Arial" w:cs="Arial"/>
                <w:bCs/>
                <w:sz w:val="15"/>
                <w:szCs w:val="15"/>
              </w:rPr>
              <w:t>Yönetim</w:t>
            </w:r>
            <w:proofErr w:type="spellEnd"/>
            <w:r w:rsidRPr="00E7599C">
              <w:rPr>
                <w:rFonts w:ascii="Arial" w:hAnsi="Arial" w:cs="Arial"/>
                <w:bCs/>
                <w:sz w:val="15"/>
                <w:szCs w:val="15"/>
              </w:rPr>
              <w:t xml:space="preserve"> </w:t>
            </w:r>
            <w:proofErr w:type="spellStart"/>
            <w:r w:rsidRPr="00E7599C">
              <w:rPr>
                <w:rFonts w:ascii="Arial" w:hAnsi="Arial" w:cs="Arial"/>
                <w:bCs/>
                <w:sz w:val="15"/>
                <w:szCs w:val="15"/>
              </w:rPr>
              <w:t>Giderleri</w:t>
            </w:r>
            <w:proofErr w:type="spellEnd"/>
            <w:r w:rsidRPr="00E7599C">
              <w:rPr>
                <w:rFonts w:ascii="Arial" w:hAnsi="Arial" w:cs="Arial"/>
                <w:bCs/>
                <w:sz w:val="15"/>
                <w:szCs w:val="15"/>
              </w:rPr>
              <w:t xml:space="preserve"> (-)</w:t>
            </w:r>
          </w:p>
        </w:tc>
        <w:tc>
          <w:tcPr>
            <w:tcW w:w="0" w:type="auto"/>
            <w:shd w:val="clear" w:color="auto" w:fill="FFFFFF"/>
            <w:vAlign w:val="bottom"/>
          </w:tcPr>
          <w:p w14:paraId="3CECE38E" w14:textId="3B34EA99" w:rsidR="00D57479" w:rsidRPr="003974DB" w:rsidRDefault="00D57479" w:rsidP="009542E4">
            <w:pPr>
              <w:ind w:left="-102"/>
              <w:jc w:val="right"/>
              <w:rPr>
                <w:rFonts w:ascii="Arial" w:hAnsi="Arial" w:cs="Arial"/>
                <w:sz w:val="15"/>
                <w:szCs w:val="15"/>
              </w:rPr>
            </w:pPr>
            <w:r w:rsidRPr="003974DB">
              <w:rPr>
                <w:rFonts w:ascii="Arial" w:hAnsi="Arial" w:cs="Arial"/>
                <w:sz w:val="15"/>
                <w:szCs w:val="15"/>
              </w:rPr>
              <w:t>(284.419)</w:t>
            </w:r>
          </w:p>
        </w:tc>
        <w:tc>
          <w:tcPr>
            <w:tcW w:w="0" w:type="auto"/>
            <w:shd w:val="clear" w:color="auto" w:fill="FFFFFF"/>
            <w:vAlign w:val="bottom"/>
          </w:tcPr>
          <w:p w14:paraId="66E297D3" w14:textId="7818D3D5" w:rsidR="00D57479" w:rsidRPr="003974DB" w:rsidRDefault="00D57479" w:rsidP="009542E4">
            <w:pPr>
              <w:ind w:left="-102"/>
              <w:jc w:val="right"/>
              <w:rPr>
                <w:rFonts w:ascii="Arial" w:hAnsi="Arial" w:cs="Arial"/>
                <w:sz w:val="15"/>
                <w:szCs w:val="15"/>
              </w:rPr>
            </w:pPr>
            <w:r w:rsidRPr="003974DB">
              <w:rPr>
                <w:rFonts w:ascii="Arial" w:hAnsi="Arial" w:cs="Arial"/>
                <w:sz w:val="15"/>
                <w:szCs w:val="15"/>
              </w:rPr>
              <w:t>(1.001)</w:t>
            </w:r>
          </w:p>
        </w:tc>
        <w:tc>
          <w:tcPr>
            <w:tcW w:w="871" w:type="dxa"/>
            <w:shd w:val="clear" w:color="auto" w:fill="FFFFFF"/>
            <w:vAlign w:val="bottom"/>
          </w:tcPr>
          <w:p w14:paraId="1DE7604E" w14:textId="6B8393ED" w:rsidR="00D57479" w:rsidRPr="003974DB" w:rsidRDefault="00D57479" w:rsidP="009542E4">
            <w:pPr>
              <w:ind w:left="-102"/>
              <w:jc w:val="right"/>
              <w:rPr>
                <w:rFonts w:ascii="Arial" w:hAnsi="Arial" w:cs="Arial"/>
                <w:sz w:val="15"/>
                <w:szCs w:val="15"/>
              </w:rPr>
            </w:pPr>
            <w:r w:rsidRPr="003974DB">
              <w:rPr>
                <w:rFonts w:ascii="Arial" w:hAnsi="Arial" w:cs="Arial"/>
                <w:sz w:val="15"/>
                <w:szCs w:val="15"/>
              </w:rPr>
              <w:t>(1.847)</w:t>
            </w:r>
          </w:p>
        </w:tc>
        <w:tc>
          <w:tcPr>
            <w:tcW w:w="993" w:type="dxa"/>
            <w:shd w:val="clear" w:color="auto" w:fill="FFFFFF"/>
            <w:vAlign w:val="bottom"/>
          </w:tcPr>
          <w:p w14:paraId="50666454" w14:textId="31CEED8D" w:rsidR="00D57479" w:rsidRPr="003974DB" w:rsidRDefault="00D57479" w:rsidP="009542E4">
            <w:pPr>
              <w:ind w:left="-102"/>
              <w:jc w:val="right"/>
              <w:rPr>
                <w:rFonts w:ascii="Arial" w:hAnsi="Arial" w:cs="Arial"/>
                <w:sz w:val="15"/>
                <w:szCs w:val="15"/>
              </w:rPr>
            </w:pPr>
            <w:r w:rsidRPr="003974DB">
              <w:rPr>
                <w:rFonts w:ascii="Arial" w:hAnsi="Arial" w:cs="Arial"/>
                <w:sz w:val="15"/>
                <w:szCs w:val="15"/>
              </w:rPr>
              <w:t>(2.063)</w:t>
            </w:r>
          </w:p>
        </w:tc>
        <w:tc>
          <w:tcPr>
            <w:tcW w:w="1432" w:type="dxa"/>
            <w:shd w:val="clear" w:color="auto" w:fill="FFFFFF"/>
            <w:vAlign w:val="bottom"/>
          </w:tcPr>
          <w:p w14:paraId="0323DC1C" w14:textId="6A7BF6D6" w:rsidR="00D57479" w:rsidRPr="003974DB" w:rsidRDefault="00D57479" w:rsidP="009542E4">
            <w:pPr>
              <w:ind w:left="-102"/>
              <w:jc w:val="right"/>
              <w:rPr>
                <w:rFonts w:ascii="Arial" w:hAnsi="Arial" w:cs="Arial"/>
                <w:sz w:val="15"/>
                <w:szCs w:val="15"/>
              </w:rPr>
            </w:pPr>
            <w:r w:rsidRPr="003974DB">
              <w:rPr>
                <w:rFonts w:ascii="Arial" w:hAnsi="Arial" w:cs="Arial"/>
                <w:sz w:val="15"/>
                <w:szCs w:val="15"/>
              </w:rPr>
              <w:t>621</w:t>
            </w:r>
          </w:p>
        </w:tc>
        <w:tc>
          <w:tcPr>
            <w:tcW w:w="0" w:type="auto"/>
            <w:shd w:val="clear" w:color="auto" w:fill="FFFFFF"/>
            <w:vAlign w:val="bottom"/>
          </w:tcPr>
          <w:p w14:paraId="11BFDFBD" w14:textId="30B96DEC" w:rsidR="00D57479" w:rsidRPr="003974DB" w:rsidRDefault="00D57479" w:rsidP="009542E4">
            <w:pPr>
              <w:ind w:left="-102"/>
              <w:jc w:val="right"/>
              <w:rPr>
                <w:rFonts w:ascii="Arial" w:hAnsi="Arial" w:cs="Arial"/>
                <w:sz w:val="15"/>
                <w:szCs w:val="15"/>
              </w:rPr>
            </w:pPr>
            <w:r w:rsidRPr="003974DB">
              <w:rPr>
                <w:rFonts w:ascii="Arial" w:hAnsi="Arial" w:cs="Arial"/>
                <w:sz w:val="15"/>
                <w:szCs w:val="15"/>
              </w:rPr>
              <w:t>(288.709)</w:t>
            </w:r>
          </w:p>
        </w:tc>
      </w:tr>
      <w:tr w:rsidR="00D57479" w:rsidRPr="00C47125" w14:paraId="3CAD8598" w14:textId="77777777" w:rsidTr="009542E4">
        <w:trPr>
          <w:trHeight w:val="71"/>
        </w:trPr>
        <w:tc>
          <w:tcPr>
            <w:tcW w:w="0" w:type="auto"/>
            <w:shd w:val="clear" w:color="auto" w:fill="FFFFFF"/>
            <w:vAlign w:val="center"/>
            <w:hideMark/>
          </w:tcPr>
          <w:p w14:paraId="07C790A9" w14:textId="77777777" w:rsidR="00D57479" w:rsidRPr="00E7599C" w:rsidRDefault="00D57479" w:rsidP="00D57479">
            <w:pPr>
              <w:ind w:hanging="105"/>
              <w:rPr>
                <w:rFonts w:ascii="Arial" w:hAnsi="Arial" w:cs="Arial"/>
                <w:bCs/>
                <w:sz w:val="15"/>
                <w:szCs w:val="15"/>
              </w:rPr>
            </w:pPr>
            <w:proofErr w:type="spellStart"/>
            <w:r w:rsidRPr="00E7599C">
              <w:rPr>
                <w:rFonts w:ascii="Arial" w:hAnsi="Arial" w:cs="Arial"/>
                <w:bCs/>
                <w:sz w:val="15"/>
                <w:szCs w:val="15"/>
              </w:rPr>
              <w:t>Esas</w:t>
            </w:r>
            <w:proofErr w:type="spellEnd"/>
            <w:r w:rsidRPr="00E7599C">
              <w:rPr>
                <w:rFonts w:ascii="Arial" w:hAnsi="Arial" w:cs="Arial"/>
                <w:bCs/>
                <w:sz w:val="15"/>
                <w:szCs w:val="15"/>
              </w:rPr>
              <w:t xml:space="preserve"> </w:t>
            </w:r>
            <w:proofErr w:type="spellStart"/>
            <w:r w:rsidRPr="00E7599C">
              <w:rPr>
                <w:rFonts w:ascii="Arial" w:hAnsi="Arial" w:cs="Arial"/>
                <w:bCs/>
                <w:sz w:val="15"/>
                <w:szCs w:val="15"/>
              </w:rPr>
              <w:t>Faaliyetlerden</w:t>
            </w:r>
            <w:proofErr w:type="spellEnd"/>
            <w:r w:rsidRPr="00E7599C">
              <w:rPr>
                <w:rFonts w:ascii="Arial" w:hAnsi="Arial" w:cs="Arial"/>
                <w:bCs/>
                <w:sz w:val="15"/>
                <w:szCs w:val="15"/>
              </w:rPr>
              <w:t xml:space="preserve"> </w:t>
            </w:r>
            <w:proofErr w:type="spellStart"/>
            <w:r w:rsidRPr="00E7599C">
              <w:rPr>
                <w:rFonts w:ascii="Arial" w:hAnsi="Arial" w:cs="Arial"/>
                <w:bCs/>
                <w:sz w:val="15"/>
                <w:szCs w:val="15"/>
              </w:rPr>
              <w:t>Diğer</w:t>
            </w:r>
            <w:proofErr w:type="spellEnd"/>
            <w:r w:rsidRPr="00E7599C">
              <w:rPr>
                <w:rFonts w:ascii="Arial" w:hAnsi="Arial" w:cs="Arial"/>
                <w:bCs/>
                <w:sz w:val="15"/>
                <w:szCs w:val="15"/>
              </w:rPr>
              <w:t xml:space="preserve"> </w:t>
            </w:r>
            <w:proofErr w:type="spellStart"/>
            <w:r w:rsidRPr="00E7599C">
              <w:rPr>
                <w:rFonts w:ascii="Arial" w:hAnsi="Arial" w:cs="Arial"/>
                <w:bCs/>
                <w:sz w:val="15"/>
                <w:szCs w:val="15"/>
              </w:rPr>
              <w:t>Gelirler</w:t>
            </w:r>
            <w:proofErr w:type="spellEnd"/>
          </w:p>
        </w:tc>
        <w:tc>
          <w:tcPr>
            <w:tcW w:w="0" w:type="auto"/>
            <w:shd w:val="clear" w:color="auto" w:fill="FFFFFF"/>
            <w:vAlign w:val="bottom"/>
          </w:tcPr>
          <w:p w14:paraId="0E056243" w14:textId="54BACC14" w:rsidR="00D57479" w:rsidRPr="003974DB" w:rsidRDefault="00D57479" w:rsidP="009542E4">
            <w:pPr>
              <w:ind w:left="-102"/>
              <w:jc w:val="right"/>
              <w:rPr>
                <w:rFonts w:ascii="Arial" w:hAnsi="Arial" w:cs="Arial"/>
                <w:sz w:val="15"/>
                <w:szCs w:val="15"/>
              </w:rPr>
            </w:pPr>
            <w:r w:rsidRPr="003974DB">
              <w:rPr>
                <w:rFonts w:ascii="Arial" w:hAnsi="Arial" w:cs="Arial"/>
                <w:sz w:val="15"/>
                <w:szCs w:val="15"/>
              </w:rPr>
              <w:t>46.636</w:t>
            </w:r>
          </w:p>
        </w:tc>
        <w:tc>
          <w:tcPr>
            <w:tcW w:w="0" w:type="auto"/>
            <w:shd w:val="clear" w:color="auto" w:fill="FFFFFF"/>
            <w:vAlign w:val="bottom"/>
          </w:tcPr>
          <w:p w14:paraId="7F976706" w14:textId="1D33F0D6" w:rsidR="00D57479" w:rsidRPr="003974DB" w:rsidRDefault="00D57479" w:rsidP="009542E4">
            <w:pPr>
              <w:ind w:left="-102"/>
              <w:jc w:val="right"/>
              <w:rPr>
                <w:rFonts w:ascii="Arial" w:hAnsi="Arial" w:cs="Arial"/>
                <w:sz w:val="15"/>
                <w:szCs w:val="15"/>
              </w:rPr>
            </w:pPr>
            <w:r w:rsidRPr="003974DB">
              <w:rPr>
                <w:rFonts w:ascii="Arial" w:hAnsi="Arial" w:cs="Arial"/>
                <w:sz w:val="15"/>
                <w:szCs w:val="15"/>
              </w:rPr>
              <w:t>64.660</w:t>
            </w:r>
          </w:p>
        </w:tc>
        <w:tc>
          <w:tcPr>
            <w:tcW w:w="871" w:type="dxa"/>
            <w:shd w:val="clear" w:color="auto" w:fill="FFFFFF"/>
            <w:vAlign w:val="bottom"/>
          </w:tcPr>
          <w:p w14:paraId="6E584458" w14:textId="6CAB05D9" w:rsidR="00D57479" w:rsidRPr="003974DB" w:rsidRDefault="00D57479" w:rsidP="009542E4">
            <w:pPr>
              <w:ind w:left="-102"/>
              <w:jc w:val="right"/>
              <w:rPr>
                <w:rFonts w:ascii="Arial" w:hAnsi="Arial" w:cs="Arial"/>
                <w:sz w:val="15"/>
                <w:szCs w:val="15"/>
              </w:rPr>
            </w:pPr>
            <w:r w:rsidRPr="003974DB">
              <w:rPr>
                <w:rFonts w:ascii="Arial" w:hAnsi="Arial" w:cs="Arial"/>
                <w:sz w:val="15"/>
                <w:szCs w:val="15"/>
              </w:rPr>
              <w:t>264</w:t>
            </w:r>
          </w:p>
        </w:tc>
        <w:tc>
          <w:tcPr>
            <w:tcW w:w="993" w:type="dxa"/>
            <w:shd w:val="clear" w:color="auto" w:fill="FFFFFF"/>
            <w:vAlign w:val="bottom"/>
          </w:tcPr>
          <w:p w14:paraId="4B42C4DA" w14:textId="780C5A4D" w:rsidR="00D57479" w:rsidRPr="003974DB" w:rsidRDefault="00D57479" w:rsidP="009542E4">
            <w:pPr>
              <w:ind w:left="-102"/>
              <w:jc w:val="right"/>
              <w:rPr>
                <w:rFonts w:ascii="Arial" w:hAnsi="Arial" w:cs="Arial"/>
                <w:sz w:val="15"/>
                <w:szCs w:val="15"/>
              </w:rPr>
            </w:pPr>
            <w:r w:rsidRPr="003974DB">
              <w:rPr>
                <w:rFonts w:ascii="Arial" w:hAnsi="Arial" w:cs="Arial"/>
                <w:sz w:val="15"/>
                <w:szCs w:val="15"/>
              </w:rPr>
              <w:t>1.215</w:t>
            </w:r>
          </w:p>
        </w:tc>
        <w:tc>
          <w:tcPr>
            <w:tcW w:w="1432" w:type="dxa"/>
            <w:shd w:val="clear" w:color="auto" w:fill="FFFFFF"/>
            <w:vAlign w:val="bottom"/>
          </w:tcPr>
          <w:p w14:paraId="5B86B3CA" w14:textId="0CF14193" w:rsidR="00D57479" w:rsidRPr="003974DB" w:rsidRDefault="00D57479" w:rsidP="009542E4">
            <w:pPr>
              <w:ind w:left="-102"/>
              <w:jc w:val="right"/>
              <w:rPr>
                <w:rFonts w:ascii="Arial" w:hAnsi="Arial" w:cs="Arial"/>
                <w:sz w:val="15"/>
                <w:szCs w:val="15"/>
              </w:rPr>
            </w:pPr>
            <w:r w:rsidRPr="003974DB">
              <w:rPr>
                <w:rFonts w:ascii="Arial" w:hAnsi="Arial" w:cs="Arial"/>
                <w:sz w:val="15"/>
                <w:szCs w:val="15"/>
              </w:rPr>
              <w:t>4.559</w:t>
            </w:r>
          </w:p>
        </w:tc>
        <w:tc>
          <w:tcPr>
            <w:tcW w:w="0" w:type="auto"/>
            <w:shd w:val="clear" w:color="auto" w:fill="FFFFFF"/>
            <w:vAlign w:val="bottom"/>
          </w:tcPr>
          <w:p w14:paraId="59AC28FE" w14:textId="1E6D52C9" w:rsidR="00D57479" w:rsidRPr="003974DB" w:rsidRDefault="00D57479" w:rsidP="009542E4">
            <w:pPr>
              <w:ind w:left="-102"/>
              <w:jc w:val="right"/>
              <w:rPr>
                <w:rFonts w:ascii="Arial" w:hAnsi="Arial" w:cs="Arial"/>
                <w:sz w:val="15"/>
                <w:szCs w:val="15"/>
              </w:rPr>
            </w:pPr>
            <w:r w:rsidRPr="003974DB">
              <w:rPr>
                <w:rFonts w:ascii="Arial" w:hAnsi="Arial" w:cs="Arial"/>
                <w:sz w:val="15"/>
                <w:szCs w:val="15"/>
              </w:rPr>
              <w:t>117.334</w:t>
            </w:r>
          </w:p>
        </w:tc>
      </w:tr>
      <w:tr w:rsidR="00D57479" w:rsidRPr="00C47125" w14:paraId="5CD66419" w14:textId="77777777" w:rsidTr="009542E4">
        <w:trPr>
          <w:trHeight w:val="71"/>
        </w:trPr>
        <w:tc>
          <w:tcPr>
            <w:tcW w:w="0" w:type="auto"/>
            <w:shd w:val="clear" w:color="auto" w:fill="FFFFFF"/>
            <w:vAlign w:val="center"/>
            <w:hideMark/>
          </w:tcPr>
          <w:p w14:paraId="67EAF295" w14:textId="77777777" w:rsidR="00D57479" w:rsidRPr="00E7599C" w:rsidRDefault="00D57479" w:rsidP="00D57479">
            <w:pPr>
              <w:ind w:hanging="105"/>
              <w:rPr>
                <w:rFonts w:ascii="Arial" w:hAnsi="Arial" w:cs="Arial"/>
                <w:bCs/>
                <w:sz w:val="15"/>
                <w:szCs w:val="15"/>
              </w:rPr>
            </w:pPr>
            <w:proofErr w:type="spellStart"/>
            <w:r w:rsidRPr="00E7599C">
              <w:rPr>
                <w:rFonts w:ascii="Arial" w:hAnsi="Arial" w:cs="Arial"/>
                <w:bCs/>
                <w:sz w:val="15"/>
                <w:szCs w:val="15"/>
              </w:rPr>
              <w:t>Esas</w:t>
            </w:r>
            <w:proofErr w:type="spellEnd"/>
            <w:r w:rsidRPr="00E7599C">
              <w:rPr>
                <w:rFonts w:ascii="Arial" w:hAnsi="Arial" w:cs="Arial"/>
                <w:bCs/>
                <w:sz w:val="15"/>
                <w:szCs w:val="15"/>
              </w:rPr>
              <w:t xml:space="preserve"> </w:t>
            </w:r>
            <w:proofErr w:type="spellStart"/>
            <w:r w:rsidRPr="00E7599C">
              <w:rPr>
                <w:rFonts w:ascii="Arial" w:hAnsi="Arial" w:cs="Arial"/>
                <w:bCs/>
                <w:sz w:val="15"/>
                <w:szCs w:val="15"/>
              </w:rPr>
              <w:t>Faaliyetlerden</w:t>
            </w:r>
            <w:proofErr w:type="spellEnd"/>
            <w:r w:rsidRPr="00E7599C">
              <w:rPr>
                <w:rFonts w:ascii="Arial" w:hAnsi="Arial" w:cs="Arial"/>
                <w:bCs/>
                <w:sz w:val="15"/>
                <w:szCs w:val="15"/>
              </w:rPr>
              <w:t xml:space="preserve"> </w:t>
            </w:r>
            <w:proofErr w:type="spellStart"/>
            <w:r w:rsidRPr="00E7599C">
              <w:rPr>
                <w:rFonts w:ascii="Arial" w:hAnsi="Arial" w:cs="Arial"/>
                <w:bCs/>
                <w:sz w:val="15"/>
                <w:szCs w:val="15"/>
              </w:rPr>
              <w:t>Diğer</w:t>
            </w:r>
            <w:proofErr w:type="spellEnd"/>
            <w:r w:rsidRPr="00E7599C">
              <w:rPr>
                <w:rFonts w:ascii="Arial" w:hAnsi="Arial" w:cs="Arial"/>
                <w:bCs/>
                <w:sz w:val="15"/>
                <w:szCs w:val="15"/>
              </w:rPr>
              <w:t xml:space="preserve"> </w:t>
            </w:r>
            <w:proofErr w:type="spellStart"/>
            <w:r w:rsidRPr="00E7599C">
              <w:rPr>
                <w:rFonts w:ascii="Arial" w:hAnsi="Arial" w:cs="Arial"/>
                <w:bCs/>
                <w:sz w:val="15"/>
                <w:szCs w:val="15"/>
              </w:rPr>
              <w:t>Giderler</w:t>
            </w:r>
            <w:proofErr w:type="spellEnd"/>
            <w:r w:rsidRPr="00E7599C">
              <w:rPr>
                <w:rFonts w:ascii="Arial" w:hAnsi="Arial" w:cs="Arial"/>
                <w:bCs/>
                <w:sz w:val="15"/>
                <w:szCs w:val="15"/>
              </w:rPr>
              <w:t xml:space="preserve"> (-)</w:t>
            </w:r>
          </w:p>
        </w:tc>
        <w:tc>
          <w:tcPr>
            <w:tcW w:w="0" w:type="auto"/>
            <w:shd w:val="clear" w:color="auto" w:fill="FFFFFF"/>
            <w:vAlign w:val="bottom"/>
          </w:tcPr>
          <w:p w14:paraId="3B691A37" w14:textId="630DAD34" w:rsidR="00D57479" w:rsidRPr="003974DB" w:rsidRDefault="00D57479" w:rsidP="009542E4">
            <w:pPr>
              <w:ind w:left="-102"/>
              <w:jc w:val="right"/>
              <w:rPr>
                <w:rFonts w:ascii="Arial" w:hAnsi="Arial" w:cs="Arial"/>
                <w:sz w:val="15"/>
                <w:szCs w:val="15"/>
              </w:rPr>
            </w:pPr>
            <w:r w:rsidRPr="003974DB">
              <w:rPr>
                <w:rFonts w:ascii="Arial" w:hAnsi="Arial" w:cs="Arial"/>
                <w:sz w:val="15"/>
                <w:szCs w:val="15"/>
              </w:rPr>
              <w:t>(7.715)</w:t>
            </w:r>
          </w:p>
        </w:tc>
        <w:tc>
          <w:tcPr>
            <w:tcW w:w="0" w:type="auto"/>
            <w:shd w:val="clear" w:color="auto" w:fill="FFFFFF"/>
            <w:vAlign w:val="bottom"/>
          </w:tcPr>
          <w:p w14:paraId="4A1F92E3" w14:textId="1EBA88F9" w:rsidR="00D57479" w:rsidRPr="003974DB" w:rsidRDefault="00D57479" w:rsidP="009542E4">
            <w:pPr>
              <w:ind w:left="-102"/>
              <w:jc w:val="right"/>
              <w:rPr>
                <w:rFonts w:ascii="Arial" w:hAnsi="Arial" w:cs="Arial"/>
                <w:sz w:val="15"/>
                <w:szCs w:val="15"/>
              </w:rPr>
            </w:pPr>
            <w:r w:rsidRPr="003974DB">
              <w:rPr>
                <w:rFonts w:ascii="Arial" w:hAnsi="Arial" w:cs="Arial"/>
                <w:sz w:val="15"/>
                <w:szCs w:val="15"/>
              </w:rPr>
              <w:t>(3.063)</w:t>
            </w:r>
          </w:p>
        </w:tc>
        <w:tc>
          <w:tcPr>
            <w:tcW w:w="871" w:type="dxa"/>
            <w:shd w:val="clear" w:color="auto" w:fill="FFFFFF"/>
            <w:vAlign w:val="bottom"/>
          </w:tcPr>
          <w:p w14:paraId="3852DF50" w14:textId="75256D34" w:rsidR="00D57479" w:rsidRPr="003974DB" w:rsidRDefault="00D57479" w:rsidP="009542E4">
            <w:pPr>
              <w:ind w:left="-102"/>
              <w:jc w:val="right"/>
              <w:rPr>
                <w:rFonts w:ascii="Arial" w:hAnsi="Arial" w:cs="Arial"/>
                <w:sz w:val="15"/>
                <w:szCs w:val="15"/>
              </w:rPr>
            </w:pPr>
            <w:r w:rsidRPr="003974DB">
              <w:rPr>
                <w:rFonts w:ascii="Arial" w:hAnsi="Arial" w:cs="Arial"/>
                <w:sz w:val="15"/>
                <w:szCs w:val="15"/>
              </w:rPr>
              <w:t>(1.524)</w:t>
            </w:r>
          </w:p>
        </w:tc>
        <w:tc>
          <w:tcPr>
            <w:tcW w:w="993" w:type="dxa"/>
            <w:shd w:val="clear" w:color="auto" w:fill="FFFFFF"/>
            <w:vAlign w:val="bottom"/>
          </w:tcPr>
          <w:p w14:paraId="5E4DD986" w14:textId="37DB5F4C" w:rsidR="00D57479" w:rsidRPr="003974DB" w:rsidRDefault="00D57479" w:rsidP="009542E4">
            <w:pPr>
              <w:ind w:left="-102"/>
              <w:jc w:val="right"/>
              <w:rPr>
                <w:rFonts w:ascii="Arial" w:hAnsi="Arial" w:cs="Arial"/>
                <w:sz w:val="15"/>
                <w:szCs w:val="15"/>
              </w:rPr>
            </w:pPr>
            <w:r w:rsidRPr="003974DB">
              <w:rPr>
                <w:rFonts w:ascii="Arial" w:hAnsi="Arial" w:cs="Arial"/>
                <w:sz w:val="15"/>
                <w:szCs w:val="15"/>
              </w:rPr>
              <w:t>(804)</w:t>
            </w:r>
          </w:p>
        </w:tc>
        <w:tc>
          <w:tcPr>
            <w:tcW w:w="1432" w:type="dxa"/>
            <w:shd w:val="clear" w:color="auto" w:fill="FFFFFF"/>
            <w:vAlign w:val="bottom"/>
          </w:tcPr>
          <w:p w14:paraId="6B9EE53C" w14:textId="75E3C6BD" w:rsidR="00D57479" w:rsidRPr="003974DB" w:rsidRDefault="00D57479" w:rsidP="009542E4">
            <w:pPr>
              <w:ind w:left="-102"/>
              <w:jc w:val="right"/>
              <w:rPr>
                <w:rFonts w:ascii="Arial" w:hAnsi="Arial" w:cs="Arial"/>
                <w:sz w:val="15"/>
                <w:szCs w:val="15"/>
              </w:rPr>
            </w:pPr>
            <w:r w:rsidRPr="003974DB">
              <w:rPr>
                <w:rFonts w:ascii="Arial" w:hAnsi="Arial" w:cs="Arial"/>
                <w:sz w:val="15"/>
                <w:szCs w:val="15"/>
              </w:rPr>
              <w:t>-</w:t>
            </w:r>
          </w:p>
        </w:tc>
        <w:tc>
          <w:tcPr>
            <w:tcW w:w="0" w:type="auto"/>
            <w:shd w:val="clear" w:color="auto" w:fill="FFFFFF"/>
            <w:vAlign w:val="bottom"/>
          </w:tcPr>
          <w:p w14:paraId="49CD1CCB" w14:textId="3E4C4296" w:rsidR="00D57479" w:rsidRPr="003974DB" w:rsidRDefault="00D57479" w:rsidP="009542E4">
            <w:pPr>
              <w:ind w:left="-102"/>
              <w:jc w:val="right"/>
              <w:rPr>
                <w:rFonts w:ascii="Arial" w:hAnsi="Arial" w:cs="Arial"/>
                <w:sz w:val="15"/>
                <w:szCs w:val="15"/>
              </w:rPr>
            </w:pPr>
            <w:r w:rsidRPr="003974DB">
              <w:rPr>
                <w:rFonts w:ascii="Arial" w:hAnsi="Arial" w:cs="Arial"/>
                <w:sz w:val="15"/>
                <w:szCs w:val="15"/>
              </w:rPr>
              <w:t>(13.106)</w:t>
            </w:r>
          </w:p>
        </w:tc>
      </w:tr>
      <w:tr w:rsidR="00D57479" w:rsidRPr="00C47125" w14:paraId="46933027" w14:textId="77777777" w:rsidTr="009542E4">
        <w:trPr>
          <w:trHeight w:val="71"/>
        </w:trPr>
        <w:tc>
          <w:tcPr>
            <w:tcW w:w="0" w:type="auto"/>
            <w:tcBorders>
              <w:bottom w:val="single" w:sz="4" w:space="0" w:color="auto"/>
            </w:tcBorders>
            <w:shd w:val="clear" w:color="auto" w:fill="FFFFFF"/>
            <w:vAlign w:val="center"/>
          </w:tcPr>
          <w:p w14:paraId="27CAF072" w14:textId="77777777" w:rsidR="00D57479" w:rsidRPr="00E7599C" w:rsidRDefault="00D57479" w:rsidP="00D57479">
            <w:pPr>
              <w:ind w:hanging="105"/>
              <w:rPr>
                <w:rFonts w:asciiTheme="minorBidi" w:hAnsiTheme="minorBidi" w:cstheme="minorBidi"/>
                <w:bCs/>
                <w:sz w:val="15"/>
                <w:szCs w:val="15"/>
              </w:rPr>
            </w:pPr>
          </w:p>
        </w:tc>
        <w:tc>
          <w:tcPr>
            <w:tcW w:w="0" w:type="auto"/>
            <w:tcBorders>
              <w:bottom w:val="single" w:sz="4" w:space="0" w:color="auto"/>
            </w:tcBorders>
            <w:shd w:val="clear" w:color="auto" w:fill="FFFFFF"/>
            <w:vAlign w:val="bottom"/>
          </w:tcPr>
          <w:p w14:paraId="2F770554" w14:textId="1E0C0448" w:rsidR="00D57479" w:rsidRPr="003974DB" w:rsidRDefault="00D57479" w:rsidP="009542E4">
            <w:pPr>
              <w:ind w:left="-102"/>
              <w:jc w:val="right"/>
              <w:rPr>
                <w:rFonts w:ascii="Arial" w:hAnsi="Arial" w:cs="Arial"/>
                <w:sz w:val="15"/>
                <w:szCs w:val="15"/>
              </w:rPr>
            </w:pPr>
          </w:p>
        </w:tc>
        <w:tc>
          <w:tcPr>
            <w:tcW w:w="0" w:type="auto"/>
            <w:tcBorders>
              <w:bottom w:val="single" w:sz="4" w:space="0" w:color="auto"/>
            </w:tcBorders>
            <w:shd w:val="clear" w:color="auto" w:fill="FFFFFF"/>
            <w:vAlign w:val="bottom"/>
          </w:tcPr>
          <w:p w14:paraId="04143F09" w14:textId="4343E098" w:rsidR="00D57479" w:rsidRPr="003974DB" w:rsidRDefault="00D57479" w:rsidP="009542E4">
            <w:pPr>
              <w:ind w:left="-102"/>
              <w:jc w:val="right"/>
              <w:rPr>
                <w:rFonts w:ascii="Arial" w:hAnsi="Arial" w:cs="Arial"/>
                <w:sz w:val="15"/>
                <w:szCs w:val="15"/>
              </w:rPr>
            </w:pPr>
          </w:p>
        </w:tc>
        <w:tc>
          <w:tcPr>
            <w:tcW w:w="871" w:type="dxa"/>
            <w:tcBorders>
              <w:bottom w:val="single" w:sz="4" w:space="0" w:color="auto"/>
            </w:tcBorders>
            <w:shd w:val="clear" w:color="auto" w:fill="FFFFFF"/>
            <w:vAlign w:val="bottom"/>
          </w:tcPr>
          <w:p w14:paraId="17C2F5BE" w14:textId="61062199" w:rsidR="00D57479" w:rsidRPr="003974DB" w:rsidRDefault="00D57479" w:rsidP="009542E4">
            <w:pPr>
              <w:ind w:left="-102"/>
              <w:jc w:val="right"/>
              <w:rPr>
                <w:rFonts w:ascii="Arial" w:hAnsi="Arial" w:cs="Arial"/>
                <w:sz w:val="15"/>
                <w:szCs w:val="15"/>
              </w:rPr>
            </w:pPr>
          </w:p>
        </w:tc>
        <w:tc>
          <w:tcPr>
            <w:tcW w:w="993" w:type="dxa"/>
            <w:tcBorders>
              <w:bottom w:val="single" w:sz="4" w:space="0" w:color="auto"/>
            </w:tcBorders>
            <w:shd w:val="clear" w:color="auto" w:fill="FFFFFF"/>
            <w:vAlign w:val="bottom"/>
          </w:tcPr>
          <w:p w14:paraId="2D5A39B7" w14:textId="7A27B98C" w:rsidR="00D57479" w:rsidRPr="003974DB" w:rsidRDefault="00D57479" w:rsidP="009542E4">
            <w:pPr>
              <w:ind w:left="-102"/>
              <w:jc w:val="right"/>
              <w:rPr>
                <w:rFonts w:ascii="Arial" w:hAnsi="Arial" w:cs="Arial"/>
                <w:sz w:val="15"/>
                <w:szCs w:val="15"/>
              </w:rPr>
            </w:pPr>
          </w:p>
        </w:tc>
        <w:tc>
          <w:tcPr>
            <w:tcW w:w="1432" w:type="dxa"/>
            <w:tcBorders>
              <w:bottom w:val="single" w:sz="4" w:space="0" w:color="auto"/>
            </w:tcBorders>
            <w:shd w:val="clear" w:color="auto" w:fill="FFFFFF"/>
            <w:vAlign w:val="bottom"/>
          </w:tcPr>
          <w:p w14:paraId="7964E417" w14:textId="4F0B28C4" w:rsidR="00D57479" w:rsidRPr="003974DB" w:rsidRDefault="00D57479" w:rsidP="009542E4">
            <w:pPr>
              <w:ind w:left="-102"/>
              <w:jc w:val="right"/>
              <w:rPr>
                <w:rFonts w:ascii="Arial" w:hAnsi="Arial" w:cs="Arial"/>
                <w:sz w:val="15"/>
                <w:szCs w:val="15"/>
              </w:rPr>
            </w:pPr>
          </w:p>
        </w:tc>
        <w:tc>
          <w:tcPr>
            <w:tcW w:w="0" w:type="auto"/>
            <w:tcBorders>
              <w:bottom w:val="single" w:sz="4" w:space="0" w:color="auto"/>
            </w:tcBorders>
            <w:shd w:val="clear" w:color="auto" w:fill="FFFFFF"/>
            <w:vAlign w:val="bottom"/>
          </w:tcPr>
          <w:p w14:paraId="2E8F328E" w14:textId="77F6B859" w:rsidR="00D57479" w:rsidRPr="003974DB" w:rsidRDefault="00D57479" w:rsidP="009542E4">
            <w:pPr>
              <w:ind w:left="-102"/>
              <w:jc w:val="right"/>
              <w:rPr>
                <w:rFonts w:ascii="Arial" w:hAnsi="Arial" w:cs="Arial"/>
                <w:sz w:val="15"/>
                <w:szCs w:val="15"/>
              </w:rPr>
            </w:pPr>
          </w:p>
        </w:tc>
      </w:tr>
      <w:tr w:rsidR="00D57479" w:rsidRPr="00C47125" w14:paraId="3CAC4159" w14:textId="77777777" w:rsidTr="009542E4">
        <w:trPr>
          <w:trHeight w:val="71"/>
        </w:trPr>
        <w:tc>
          <w:tcPr>
            <w:tcW w:w="0" w:type="auto"/>
            <w:tcBorders>
              <w:top w:val="single" w:sz="4" w:space="0" w:color="auto"/>
              <w:left w:val="nil"/>
              <w:bottom w:val="single" w:sz="8" w:space="0" w:color="000000"/>
              <w:right w:val="nil"/>
            </w:tcBorders>
            <w:shd w:val="clear" w:color="auto" w:fill="FFFFFF"/>
            <w:vAlign w:val="center"/>
            <w:hideMark/>
          </w:tcPr>
          <w:p w14:paraId="17AB1559" w14:textId="77777777" w:rsidR="00D57479" w:rsidRPr="00703B64" w:rsidRDefault="00D57479" w:rsidP="00D57479">
            <w:pPr>
              <w:ind w:hanging="105"/>
              <w:rPr>
                <w:rFonts w:asciiTheme="minorBidi" w:hAnsiTheme="minorBidi" w:cstheme="minorBidi"/>
                <w:b/>
                <w:sz w:val="15"/>
                <w:szCs w:val="15"/>
              </w:rPr>
            </w:pPr>
            <w:proofErr w:type="spellStart"/>
            <w:r w:rsidRPr="00703B64">
              <w:rPr>
                <w:rFonts w:asciiTheme="minorBidi" w:hAnsiTheme="minorBidi" w:cstheme="minorBidi"/>
                <w:b/>
                <w:sz w:val="15"/>
                <w:szCs w:val="15"/>
              </w:rPr>
              <w:t>Faaliyet</w:t>
            </w:r>
            <w:proofErr w:type="spellEnd"/>
            <w:r w:rsidRPr="00703B64">
              <w:rPr>
                <w:rFonts w:asciiTheme="minorBidi" w:hAnsiTheme="minorBidi" w:cstheme="minorBidi"/>
                <w:b/>
                <w:sz w:val="15"/>
                <w:szCs w:val="15"/>
              </w:rPr>
              <w:t xml:space="preserve"> </w:t>
            </w:r>
            <w:proofErr w:type="spellStart"/>
            <w:r w:rsidRPr="00703B64">
              <w:rPr>
                <w:rFonts w:asciiTheme="minorBidi" w:hAnsiTheme="minorBidi" w:cstheme="minorBidi"/>
                <w:b/>
                <w:sz w:val="15"/>
                <w:szCs w:val="15"/>
              </w:rPr>
              <w:t>Karı</w:t>
            </w:r>
            <w:proofErr w:type="spellEnd"/>
            <w:r w:rsidRPr="00703B64">
              <w:rPr>
                <w:rFonts w:asciiTheme="minorBidi" w:hAnsiTheme="minorBidi" w:cstheme="minorBidi"/>
                <w:b/>
                <w:sz w:val="15"/>
                <w:szCs w:val="15"/>
              </w:rPr>
              <w:t>/</w:t>
            </w:r>
            <w:proofErr w:type="spellStart"/>
            <w:r w:rsidRPr="00703B64">
              <w:rPr>
                <w:rFonts w:asciiTheme="minorBidi" w:hAnsiTheme="minorBidi" w:cstheme="minorBidi"/>
                <w:b/>
                <w:sz w:val="15"/>
                <w:szCs w:val="15"/>
              </w:rPr>
              <w:t>Zararı</w:t>
            </w:r>
            <w:proofErr w:type="spellEnd"/>
          </w:p>
        </w:tc>
        <w:tc>
          <w:tcPr>
            <w:tcW w:w="0" w:type="auto"/>
            <w:tcBorders>
              <w:top w:val="single" w:sz="4" w:space="0" w:color="auto"/>
              <w:left w:val="nil"/>
              <w:bottom w:val="single" w:sz="8" w:space="0" w:color="000000"/>
              <w:right w:val="nil"/>
            </w:tcBorders>
            <w:shd w:val="clear" w:color="auto" w:fill="FFFFFF"/>
            <w:vAlign w:val="bottom"/>
          </w:tcPr>
          <w:p w14:paraId="195EAE42" w14:textId="0EA34D23" w:rsidR="00D57479" w:rsidRPr="00703B64" w:rsidRDefault="00D57479" w:rsidP="009542E4">
            <w:pPr>
              <w:ind w:left="-102"/>
              <w:jc w:val="right"/>
              <w:rPr>
                <w:rFonts w:ascii="Arial" w:hAnsi="Arial" w:cs="Arial"/>
                <w:b/>
                <w:sz w:val="15"/>
                <w:szCs w:val="15"/>
              </w:rPr>
            </w:pPr>
            <w:r w:rsidRPr="00703B64">
              <w:rPr>
                <w:rFonts w:ascii="Arial" w:hAnsi="Arial" w:cs="Arial"/>
                <w:b/>
                <w:sz w:val="15"/>
                <w:szCs w:val="15"/>
              </w:rPr>
              <w:t>991.531</w:t>
            </w:r>
          </w:p>
        </w:tc>
        <w:tc>
          <w:tcPr>
            <w:tcW w:w="0" w:type="auto"/>
            <w:tcBorders>
              <w:top w:val="single" w:sz="4" w:space="0" w:color="auto"/>
              <w:left w:val="nil"/>
              <w:bottom w:val="single" w:sz="8" w:space="0" w:color="000000"/>
              <w:right w:val="nil"/>
            </w:tcBorders>
            <w:shd w:val="clear" w:color="auto" w:fill="FFFFFF"/>
            <w:vAlign w:val="bottom"/>
          </w:tcPr>
          <w:p w14:paraId="604FD2EC" w14:textId="29D2E69F" w:rsidR="00D57479" w:rsidRPr="00703B64" w:rsidRDefault="00D57479" w:rsidP="009542E4">
            <w:pPr>
              <w:ind w:left="-102"/>
              <w:jc w:val="right"/>
              <w:rPr>
                <w:rFonts w:ascii="Arial" w:hAnsi="Arial" w:cs="Arial"/>
                <w:b/>
                <w:sz w:val="15"/>
                <w:szCs w:val="15"/>
              </w:rPr>
            </w:pPr>
            <w:r w:rsidRPr="00703B64">
              <w:rPr>
                <w:rFonts w:ascii="Arial" w:hAnsi="Arial" w:cs="Arial"/>
                <w:b/>
                <w:sz w:val="15"/>
                <w:szCs w:val="15"/>
              </w:rPr>
              <w:t>49.053</w:t>
            </w:r>
          </w:p>
        </w:tc>
        <w:tc>
          <w:tcPr>
            <w:tcW w:w="871" w:type="dxa"/>
            <w:tcBorders>
              <w:top w:val="single" w:sz="4" w:space="0" w:color="auto"/>
              <w:left w:val="nil"/>
              <w:bottom w:val="single" w:sz="8" w:space="0" w:color="000000"/>
              <w:right w:val="nil"/>
            </w:tcBorders>
            <w:shd w:val="clear" w:color="auto" w:fill="FFFFFF"/>
            <w:vAlign w:val="bottom"/>
          </w:tcPr>
          <w:p w14:paraId="715B835E" w14:textId="1AE6305D" w:rsidR="00D57479" w:rsidRPr="00703B64" w:rsidRDefault="00D57479" w:rsidP="009542E4">
            <w:pPr>
              <w:ind w:left="-102"/>
              <w:jc w:val="right"/>
              <w:rPr>
                <w:rFonts w:ascii="Arial" w:hAnsi="Arial" w:cs="Arial"/>
                <w:b/>
                <w:sz w:val="15"/>
                <w:szCs w:val="15"/>
              </w:rPr>
            </w:pPr>
            <w:r w:rsidRPr="00703B64">
              <w:rPr>
                <w:rFonts w:ascii="Arial" w:hAnsi="Arial" w:cs="Arial"/>
                <w:b/>
                <w:sz w:val="15"/>
                <w:szCs w:val="15"/>
              </w:rPr>
              <w:t>(2.250)</w:t>
            </w:r>
          </w:p>
        </w:tc>
        <w:tc>
          <w:tcPr>
            <w:tcW w:w="993" w:type="dxa"/>
            <w:tcBorders>
              <w:top w:val="single" w:sz="4" w:space="0" w:color="auto"/>
              <w:left w:val="nil"/>
              <w:bottom w:val="single" w:sz="8" w:space="0" w:color="000000"/>
              <w:right w:val="nil"/>
            </w:tcBorders>
            <w:shd w:val="clear" w:color="auto" w:fill="FFFFFF"/>
            <w:vAlign w:val="bottom"/>
          </w:tcPr>
          <w:p w14:paraId="5ECBB2F8" w14:textId="0BDA2805" w:rsidR="00D57479" w:rsidRPr="00703B64" w:rsidRDefault="00D57479" w:rsidP="009542E4">
            <w:pPr>
              <w:ind w:left="-102"/>
              <w:jc w:val="right"/>
              <w:rPr>
                <w:rFonts w:ascii="Arial" w:hAnsi="Arial" w:cs="Arial"/>
                <w:b/>
                <w:sz w:val="15"/>
                <w:szCs w:val="15"/>
              </w:rPr>
            </w:pPr>
            <w:r w:rsidRPr="00703B64">
              <w:rPr>
                <w:rFonts w:ascii="Arial" w:hAnsi="Arial" w:cs="Arial"/>
                <w:b/>
                <w:sz w:val="15"/>
                <w:szCs w:val="15"/>
              </w:rPr>
              <w:t>(1.222)</w:t>
            </w:r>
          </w:p>
        </w:tc>
        <w:tc>
          <w:tcPr>
            <w:tcW w:w="1432" w:type="dxa"/>
            <w:tcBorders>
              <w:top w:val="single" w:sz="4" w:space="0" w:color="auto"/>
              <w:left w:val="nil"/>
              <w:bottom w:val="single" w:sz="8" w:space="0" w:color="000000"/>
              <w:right w:val="nil"/>
            </w:tcBorders>
            <w:shd w:val="clear" w:color="auto" w:fill="FFFFFF"/>
            <w:vAlign w:val="bottom"/>
          </w:tcPr>
          <w:p w14:paraId="479DBDD1" w14:textId="4B3DFF30" w:rsidR="00D57479" w:rsidRPr="00703B64" w:rsidRDefault="00D57479" w:rsidP="009542E4">
            <w:pPr>
              <w:ind w:left="-102"/>
              <w:jc w:val="right"/>
              <w:rPr>
                <w:rFonts w:ascii="Arial" w:hAnsi="Arial" w:cs="Arial"/>
                <w:b/>
                <w:sz w:val="15"/>
                <w:szCs w:val="15"/>
              </w:rPr>
            </w:pPr>
            <w:r w:rsidRPr="00703B64">
              <w:rPr>
                <w:rFonts w:ascii="Arial" w:hAnsi="Arial" w:cs="Arial"/>
                <w:b/>
                <w:sz w:val="15"/>
                <w:szCs w:val="15"/>
              </w:rPr>
              <w:t>5.180</w:t>
            </w:r>
          </w:p>
        </w:tc>
        <w:tc>
          <w:tcPr>
            <w:tcW w:w="0" w:type="auto"/>
            <w:tcBorders>
              <w:top w:val="single" w:sz="4" w:space="0" w:color="auto"/>
              <w:left w:val="nil"/>
              <w:bottom w:val="single" w:sz="8" w:space="0" w:color="000000"/>
              <w:right w:val="nil"/>
            </w:tcBorders>
            <w:shd w:val="clear" w:color="auto" w:fill="FFFFFF"/>
            <w:vAlign w:val="bottom"/>
          </w:tcPr>
          <w:p w14:paraId="0987E015" w14:textId="2473B732" w:rsidR="00D57479" w:rsidRPr="00703B64" w:rsidRDefault="00D57479" w:rsidP="009542E4">
            <w:pPr>
              <w:ind w:left="-102"/>
              <w:jc w:val="right"/>
              <w:rPr>
                <w:rFonts w:ascii="Arial" w:hAnsi="Arial" w:cs="Arial"/>
                <w:b/>
                <w:sz w:val="15"/>
                <w:szCs w:val="15"/>
              </w:rPr>
            </w:pPr>
            <w:r w:rsidRPr="00703B64">
              <w:rPr>
                <w:rFonts w:ascii="Arial" w:hAnsi="Arial" w:cs="Arial"/>
                <w:b/>
                <w:sz w:val="15"/>
                <w:szCs w:val="15"/>
              </w:rPr>
              <w:t>1.042.292</w:t>
            </w:r>
          </w:p>
        </w:tc>
      </w:tr>
      <w:tr w:rsidR="00D57479" w:rsidRPr="00C47125" w14:paraId="7DD7342A" w14:textId="77777777" w:rsidTr="009542E4">
        <w:trPr>
          <w:trHeight w:val="71"/>
        </w:trPr>
        <w:tc>
          <w:tcPr>
            <w:tcW w:w="0" w:type="auto"/>
            <w:tcBorders>
              <w:top w:val="nil"/>
              <w:left w:val="nil"/>
              <w:right w:val="nil"/>
            </w:tcBorders>
            <w:shd w:val="clear" w:color="auto" w:fill="FFFFFF"/>
            <w:vAlign w:val="center"/>
          </w:tcPr>
          <w:p w14:paraId="3753C441" w14:textId="77777777" w:rsidR="00D57479" w:rsidRPr="00E7599C" w:rsidRDefault="00D57479" w:rsidP="00D57479">
            <w:pPr>
              <w:ind w:hanging="105"/>
              <w:rPr>
                <w:rFonts w:asciiTheme="minorBidi" w:hAnsiTheme="minorBidi" w:cstheme="minorBidi"/>
                <w:bCs/>
                <w:sz w:val="15"/>
                <w:szCs w:val="15"/>
              </w:rPr>
            </w:pPr>
          </w:p>
        </w:tc>
        <w:tc>
          <w:tcPr>
            <w:tcW w:w="0" w:type="auto"/>
            <w:tcBorders>
              <w:top w:val="nil"/>
              <w:left w:val="nil"/>
              <w:right w:val="nil"/>
            </w:tcBorders>
            <w:shd w:val="clear" w:color="auto" w:fill="FFFFFF"/>
            <w:vAlign w:val="bottom"/>
          </w:tcPr>
          <w:p w14:paraId="239CD20C" w14:textId="107BC386" w:rsidR="00D57479" w:rsidRPr="003974DB" w:rsidRDefault="00D57479" w:rsidP="009542E4">
            <w:pPr>
              <w:ind w:left="-102"/>
              <w:jc w:val="right"/>
              <w:rPr>
                <w:rFonts w:ascii="Arial" w:hAnsi="Arial" w:cs="Arial"/>
                <w:sz w:val="15"/>
                <w:szCs w:val="15"/>
              </w:rPr>
            </w:pPr>
          </w:p>
        </w:tc>
        <w:tc>
          <w:tcPr>
            <w:tcW w:w="0" w:type="auto"/>
            <w:tcBorders>
              <w:top w:val="nil"/>
              <w:left w:val="nil"/>
              <w:right w:val="nil"/>
            </w:tcBorders>
            <w:shd w:val="clear" w:color="auto" w:fill="FFFFFF"/>
            <w:vAlign w:val="bottom"/>
          </w:tcPr>
          <w:p w14:paraId="5232E76E" w14:textId="3BE9B970" w:rsidR="00D57479" w:rsidRPr="003974DB" w:rsidRDefault="00D57479" w:rsidP="009542E4">
            <w:pPr>
              <w:ind w:left="-102"/>
              <w:jc w:val="right"/>
              <w:rPr>
                <w:rFonts w:ascii="Arial" w:hAnsi="Arial" w:cs="Arial"/>
                <w:sz w:val="15"/>
                <w:szCs w:val="15"/>
              </w:rPr>
            </w:pPr>
          </w:p>
        </w:tc>
        <w:tc>
          <w:tcPr>
            <w:tcW w:w="871" w:type="dxa"/>
            <w:tcBorders>
              <w:top w:val="nil"/>
              <w:left w:val="nil"/>
              <w:right w:val="nil"/>
            </w:tcBorders>
            <w:shd w:val="clear" w:color="auto" w:fill="FFFFFF"/>
            <w:vAlign w:val="bottom"/>
          </w:tcPr>
          <w:p w14:paraId="05E55556" w14:textId="0CFF5EEF" w:rsidR="00D57479" w:rsidRPr="003974DB" w:rsidRDefault="00D57479" w:rsidP="009542E4">
            <w:pPr>
              <w:ind w:left="-102"/>
              <w:jc w:val="right"/>
              <w:rPr>
                <w:rFonts w:ascii="Arial" w:hAnsi="Arial" w:cs="Arial"/>
                <w:sz w:val="15"/>
                <w:szCs w:val="15"/>
              </w:rPr>
            </w:pPr>
          </w:p>
        </w:tc>
        <w:tc>
          <w:tcPr>
            <w:tcW w:w="993" w:type="dxa"/>
            <w:tcBorders>
              <w:top w:val="nil"/>
              <w:left w:val="nil"/>
              <w:right w:val="nil"/>
            </w:tcBorders>
            <w:shd w:val="clear" w:color="auto" w:fill="FFFFFF"/>
            <w:vAlign w:val="bottom"/>
          </w:tcPr>
          <w:p w14:paraId="4A0766B5" w14:textId="6CFEFB66" w:rsidR="00D57479" w:rsidRPr="003974DB" w:rsidRDefault="00D57479" w:rsidP="009542E4">
            <w:pPr>
              <w:ind w:left="-102"/>
              <w:jc w:val="right"/>
              <w:rPr>
                <w:rFonts w:ascii="Arial" w:hAnsi="Arial" w:cs="Arial"/>
                <w:sz w:val="15"/>
                <w:szCs w:val="15"/>
              </w:rPr>
            </w:pPr>
          </w:p>
        </w:tc>
        <w:tc>
          <w:tcPr>
            <w:tcW w:w="1432" w:type="dxa"/>
            <w:tcBorders>
              <w:top w:val="nil"/>
              <w:left w:val="nil"/>
              <w:right w:val="nil"/>
            </w:tcBorders>
            <w:shd w:val="clear" w:color="auto" w:fill="FFFFFF"/>
            <w:vAlign w:val="bottom"/>
          </w:tcPr>
          <w:p w14:paraId="18FC1CE0" w14:textId="2EBEE90A" w:rsidR="00D57479" w:rsidRPr="003974DB" w:rsidRDefault="00D57479" w:rsidP="009542E4">
            <w:pPr>
              <w:ind w:left="-102"/>
              <w:jc w:val="right"/>
              <w:rPr>
                <w:rFonts w:ascii="Arial" w:hAnsi="Arial" w:cs="Arial"/>
                <w:sz w:val="15"/>
                <w:szCs w:val="15"/>
              </w:rPr>
            </w:pPr>
          </w:p>
        </w:tc>
        <w:tc>
          <w:tcPr>
            <w:tcW w:w="0" w:type="auto"/>
            <w:tcBorders>
              <w:top w:val="nil"/>
              <w:left w:val="nil"/>
              <w:right w:val="nil"/>
            </w:tcBorders>
            <w:shd w:val="clear" w:color="auto" w:fill="FFFFFF"/>
            <w:vAlign w:val="bottom"/>
          </w:tcPr>
          <w:p w14:paraId="1AEC7F2A" w14:textId="4C7E9249" w:rsidR="00D57479" w:rsidRPr="003974DB" w:rsidRDefault="00D57479" w:rsidP="009542E4">
            <w:pPr>
              <w:ind w:left="-102"/>
              <w:jc w:val="right"/>
              <w:rPr>
                <w:rFonts w:ascii="Arial" w:hAnsi="Arial" w:cs="Arial"/>
                <w:sz w:val="15"/>
                <w:szCs w:val="15"/>
              </w:rPr>
            </w:pPr>
          </w:p>
        </w:tc>
      </w:tr>
      <w:tr w:rsidR="00D57479" w:rsidRPr="00C47125" w14:paraId="7E6E6DEC" w14:textId="77777777" w:rsidTr="009542E4">
        <w:trPr>
          <w:trHeight w:val="71"/>
        </w:trPr>
        <w:tc>
          <w:tcPr>
            <w:tcW w:w="0" w:type="auto"/>
            <w:shd w:val="clear" w:color="auto" w:fill="FFFFFF"/>
            <w:vAlign w:val="center"/>
            <w:hideMark/>
          </w:tcPr>
          <w:p w14:paraId="43F91B28" w14:textId="77777777" w:rsidR="00D57479" w:rsidRPr="00E7599C" w:rsidRDefault="00D57479" w:rsidP="00D57479">
            <w:pPr>
              <w:ind w:hanging="105"/>
              <w:rPr>
                <w:rFonts w:asciiTheme="minorBidi" w:hAnsiTheme="minorBidi" w:cstheme="minorBidi"/>
                <w:bCs/>
                <w:sz w:val="15"/>
                <w:szCs w:val="15"/>
              </w:rPr>
            </w:pPr>
            <w:proofErr w:type="spellStart"/>
            <w:r w:rsidRPr="00E7599C">
              <w:rPr>
                <w:rFonts w:asciiTheme="minorBidi" w:hAnsiTheme="minorBidi" w:cstheme="minorBidi"/>
                <w:bCs/>
                <w:sz w:val="15"/>
                <w:szCs w:val="15"/>
              </w:rPr>
              <w:t>Yatırım</w:t>
            </w:r>
            <w:proofErr w:type="spellEnd"/>
            <w:r w:rsidRPr="00E7599C">
              <w:rPr>
                <w:rFonts w:asciiTheme="minorBidi" w:hAnsiTheme="minorBidi" w:cstheme="minorBidi"/>
                <w:bCs/>
                <w:sz w:val="15"/>
                <w:szCs w:val="15"/>
              </w:rPr>
              <w:t xml:space="preserve"> </w:t>
            </w:r>
            <w:proofErr w:type="spellStart"/>
            <w:r w:rsidRPr="00E7599C">
              <w:rPr>
                <w:rFonts w:asciiTheme="minorBidi" w:hAnsiTheme="minorBidi" w:cstheme="minorBidi"/>
                <w:bCs/>
                <w:sz w:val="15"/>
                <w:szCs w:val="15"/>
              </w:rPr>
              <w:t>Faaliyetlerinden</w:t>
            </w:r>
            <w:proofErr w:type="spellEnd"/>
            <w:r w:rsidRPr="00E7599C">
              <w:rPr>
                <w:rFonts w:asciiTheme="minorBidi" w:hAnsiTheme="minorBidi" w:cstheme="minorBidi"/>
                <w:bCs/>
                <w:sz w:val="15"/>
                <w:szCs w:val="15"/>
              </w:rPr>
              <w:t xml:space="preserve"> </w:t>
            </w:r>
            <w:proofErr w:type="spellStart"/>
            <w:r w:rsidRPr="00E7599C">
              <w:rPr>
                <w:rFonts w:asciiTheme="minorBidi" w:hAnsiTheme="minorBidi" w:cstheme="minorBidi"/>
                <w:bCs/>
                <w:sz w:val="15"/>
                <w:szCs w:val="15"/>
              </w:rPr>
              <w:t>Gelirler</w:t>
            </w:r>
            <w:proofErr w:type="spellEnd"/>
            <w:r w:rsidRPr="00E7599C">
              <w:rPr>
                <w:rFonts w:asciiTheme="minorBidi" w:hAnsiTheme="minorBidi" w:cstheme="minorBidi"/>
                <w:bCs/>
                <w:sz w:val="15"/>
                <w:szCs w:val="15"/>
              </w:rPr>
              <w:t xml:space="preserve"> / </w:t>
            </w:r>
            <w:proofErr w:type="spellStart"/>
            <w:r w:rsidRPr="00E7599C">
              <w:rPr>
                <w:rFonts w:asciiTheme="minorBidi" w:hAnsiTheme="minorBidi" w:cstheme="minorBidi"/>
                <w:bCs/>
                <w:sz w:val="15"/>
                <w:szCs w:val="15"/>
              </w:rPr>
              <w:t>Giderler</w:t>
            </w:r>
            <w:proofErr w:type="spellEnd"/>
            <w:r w:rsidRPr="00E7599C">
              <w:rPr>
                <w:rFonts w:asciiTheme="minorBidi" w:hAnsiTheme="minorBidi" w:cstheme="minorBidi"/>
                <w:bCs/>
                <w:sz w:val="15"/>
                <w:szCs w:val="15"/>
              </w:rPr>
              <w:t xml:space="preserve"> (-) net</w:t>
            </w:r>
          </w:p>
        </w:tc>
        <w:tc>
          <w:tcPr>
            <w:tcW w:w="0" w:type="auto"/>
            <w:shd w:val="clear" w:color="auto" w:fill="FFFFFF"/>
            <w:vAlign w:val="bottom"/>
          </w:tcPr>
          <w:p w14:paraId="46939696" w14:textId="1C25BB57" w:rsidR="00D57479" w:rsidRPr="003974DB" w:rsidRDefault="00D57479" w:rsidP="009542E4">
            <w:pPr>
              <w:ind w:left="-102"/>
              <w:jc w:val="right"/>
              <w:rPr>
                <w:rFonts w:ascii="Arial" w:hAnsi="Arial" w:cs="Arial"/>
                <w:sz w:val="15"/>
                <w:szCs w:val="15"/>
              </w:rPr>
            </w:pPr>
            <w:r w:rsidRPr="003974DB">
              <w:rPr>
                <w:rFonts w:ascii="Arial" w:hAnsi="Arial" w:cs="Arial"/>
                <w:sz w:val="15"/>
                <w:szCs w:val="15"/>
              </w:rPr>
              <w:t>830.098</w:t>
            </w:r>
          </w:p>
        </w:tc>
        <w:tc>
          <w:tcPr>
            <w:tcW w:w="0" w:type="auto"/>
            <w:shd w:val="clear" w:color="auto" w:fill="FFFFFF"/>
            <w:vAlign w:val="bottom"/>
          </w:tcPr>
          <w:p w14:paraId="2704D628" w14:textId="3F37B286" w:rsidR="00D57479" w:rsidRPr="003974DB" w:rsidRDefault="00D57479" w:rsidP="009542E4">
            <w:pPr>
              <w:ind w:left="-102"/>
              <w:jc w:val="right"/>
              <w:rPr>
                <w:rFonts w:ascii="Arial" w:hAnsi="Arial" w:cs="Arial"/>
                <w:sz w:val="15"/>
                <w:szCs w:val="15"/>
              </w:rPr>
            </w:pPr>
            <w:r w:rsidRPr="003974DB">
              <w:rPr>
                <w:rFonts w:ascii="Arial" w:hAnsi="Arial" w:cs="Arial"/>
                <w:sz w:val="15"/>
                <w:szCs w:val="15"/>
              </w:rPr>
              <w:t>75.910</w:t>
            </w:r>
          </w:p>
        </w:tc>
        <w:tc>
          <w:tcPr>
            <w:tcW w:w="871" w:type="dxa"/>
            <w:shd w:val="clear" w:color="auto" w:fill="FFFFFF"/>
            <w:vAlign w:val="bottom"/>
          </w:tcPr>
          <w:p w14:paraId="7F9871F4" w14:textId="6A89E13A" w:rsidR="00D57479" w:rsidRPr="003974DB" w:rsidRDefault="00D57479" w:rsidP="009542E4">
            <w:pPr>
              <w:ind w:left="-102"/>
              <w:jc w:val="right"/>
              <w:rPr>
                <w:rFonts w:ascii="Arial" w:hAnsi="Arial" w:cs="Arial"/>
                <w:sz w:val="15"/>
                <w:szCs w:val="15"/>
              </w:rPr>
            </w:pPr>
            <w:r w:rsidRPr="003974DB">
              <w:rPr>
                <w:rFonts w:ascii="Arial" w:hAnsi="Arial" w:cs="Arial"/>
                <w:sz w:val="15"/>
                <w:szCs w:val="15"/>
              </w:rPr>
              <w:t>80</w:t>
            </w:r>
          </w:p>
        </w:tc>
        <w:tc>
          <w:tcPr>
            <w:tcW w:w="993" w:type="dxa"/>
            <w:shd w:val="clear" w:color="auto" w:fill="FFFFFF"/>
            <w:vAlign w:val="bottom"/>
          </w:tcPr>
          <w:p w14:paraId="16588B0A" w14:textId="755641E2" w:rsidR="00D57479" w:rsidRPr="003974DB" w:rsidRDefault="00D57479" w:rsidP="009542E4">
            <w:pPr>
              <w:ind w:left="-102"/>
              <w:jc w:val="right"/>
              <w:rPr>
                <w:rFonts w:ascii="Arial" w:hAnsi="Arial" w:cs="Arial"/>
                <w:sz w:val="15"/>
                <w:szCs w:val="15"/>
              </w:rPr>
            </w:pPr>
            <w:r w:rsidRPr="003974DB">
              <w:rPr>
                <w:rFonts w:ascii="Arial" w:hAnsi="Arial" w:cs="Arial"/>
                <w:sz w:val="15"/>
                <w:szCs w:val="15"/>
              </w:rPr>
              <w:t>229</w:t>
            </w:r>
          </w:p>
        </w:tc>
        <w:tc>
          <w:tcPr>
            <w:tcW w:w="1432" w:type="dxa"/>
            <w:shd w:val="clear" w:color="auto" w:fill="FFFFFF"/>
            <w:vAlign w:val="bottom"/>
          </w:tcPr>
          <w:p w14:paraId="5DDAB99A" w14:textId="3AC6D3BE" w:rsidR="00D57479" w:rsidRPr="003974DB" w:rsidRDefault="00D57479" w:rsidP="009542E4">
            <w:pPr>
              <w:ind w:left="-102"/>
              <w:jc w:val="right"/>
              <w:rPr>
                <w:rFonts w:ascii="Arial" w:hAnsi="Arial" w:cs="Arial"/>
                <w:sz w:val="15"/>
                <w:szCs w:val="15"/>
              </w:rPr>
            </w:pPr>
            <w:r w:rsidRPr="003974DB">
              <w:rPr>
                <w:rFonts w:ascii="Arial" w:hAnsi="Arial" w:cs="Arial"/>
                <w:sz w:val="15"/>
                <w:szCs w:val="15"/>
              </w:rPr>
              <w:t>(47.323)</w:t>
            </w:r>
          </w:p>
        </w:tc>
        <w:tc>
          <w:tcPr>
            <w:tcW w:w="0" w:type="auto"/>
            <w:shd w:val="clear" w:color="auto" w:fill="FFFFFF"/>
            <w:vAlign w:val="bottom"/>
          </w:tcPr>
          <w:p w14:paraId="2B0F20EA" w14:textId="780307AB" w:rsidR="00D57479" w:rsidRPr="003974DB" w:rsidRDefault="00D57479" w:rsidP="009542E4">
            <w:pPr>
              <w:ind w:left="-102"/>
              <w:jc w:val="right"/>
              <w:rPr>
                <w:rFonts w:ascii="Arial" w:hAnsi="Arial" w:cs="Arial"/>
                <w:sz w:val="15"/>
                <w:szCs w:val="15"/>
              </w:rPr>
            </w:pPr>
            <w:r w:rsidRPr="003974DB">
              <w:rPr>
                <w:rFonts w:ascii="Arial" w:hAnsi="Arial" w:cs="Arial"/>
                <w:sz w:val="15"/>
                <w:szCs w:val="15"/>
              </w:rPr>
              <w:t>858.994</w:t>
            </w:r>
          </w:p>
        </w:tc>
      </w:tr>
      <w:tr w:rsidR="00D57479" w:rsidRPr="00C47125" w14:paraId="3DC25DBC" w14:textId="77777777" w:rsidTr="009542E4">
        <w:trPr>
          <w:trHeight w:val="71"/>
        </w:trPr>
        <w:tc>
          <w:tcPr>
            <w:tcW w:w="0" w:type="auto"/>
            <w:shd w:val="clear" w:color="auto" w:fill="FFFFFF"/>
            <w:vAlign w:val="center"/>
            <w:hideMark/>
          </w:tcPr>
          <w:p w14:paraId="6D7BEA6C" w14:textId="77777777" w:rsidR="00D57479" w:rsidRPr="00E7599C" w:rsidRDefault="00D57479" w:rsidP="00D57479">
            <w:pPr>
              <w:ind w:hanging="105"/>
              <w:rPr>
                <w:rFonts w:asciiTheme="minorBidi" w:hAnsiTheme="minorBidi" w:cstheme="minorBidi"/>
                <w:bCs/>
                <w:sz w:val="15"/>
                <w:szCs w:val="15"/>
              </w:rPr>
            </w:pPr>
            <w:proofErr w:type="spellStart"/>
            <w:r w:rsidRPr="00E7599C">
              <w:rPr>
                <w:rFonts w:asciiTheme="minorBidi" w:hAnsiTheme="minorBidi" w:cstheme="minorBidi"/>
                <w:bCs/>
                <w:sz w:val="15"/>
                <w:szCs w:val="15"/>
              </w:rPr>
              <w:t>Finansman</w:t>
            </w:r>
            <w:proofErr w:type="spellEnd"/>
            <w:r w:rsidRPr="00E7599C">
              <w:rPr>
                <w:rFonts w:asciiTheme="minorBidi" w:hAnsiTheme="minorBidi" w:cstheme="minorBidi"/>
                <w:bCs/>
                <w:sz w:val="15"/>
                <w:szCs w:val="15"/>
              </w:rPr>
              <w:t xml:space="preserve"> </w:t>
            </w:r>
            <w:proofErr w:type="spellStart"/>
            <w:r w:rsidRPr="00E7599C">
              <w:rPr>
                <w:rFonts w:asciiTheme="minorBidi" w:hAnsiTheme="minorBidi" w:cstheme="minorBidi"/>
                <w:bCs/>
                <w:sz w:val="15"/>
                <w:szCs w:val="15"/>
              </w:rPr>
              <w:t>Gelirleri</w:t>
            </w:r>
            <w:proofErr w:type="spellEnd"/>
          </w:p>
        </w:tc>
        <w:tc>
          <w:tcPr>
            <w:tcW w:w="0" w:type="auto"/>
            <w:shd w:val="clear" w:color="auto" w:fill="FFFFFF"/>
            <w:vAlign w:val="bottom"/>
          </w:tcPr>
          <w:p w14:paraId="45DD1C75" w14:textId="09C880AA" w:rsidR="00D57479" w:rsidRPr="003974DB" w:rsidRDefault="00D57479" w:rsidP="009542E4">
            <w:pPr>
              <w:ind w:left="-102"/>
              <w:jc w:val="right"/>
              <w:rPr>
                <w:rFonts w:ascii="Arial" w:hAnsi="Arial" w:cs="Arial"/>
                <w:sz w:val="15"/>
                <w:szCs w:val="15"/>
              </w:rPr>
            </w:pPr>
            <w:r w:rsidRPr="003974DB">
              <w:rPr>
                <w:rFonts w:ascii="Arial" w:hAnsi="Arial" w:cs="Arial"/>
                <w:sz w:val="15"/>
                <w:szCs w:val="15"/>
              </w:rPr>
              <w:t>-</w:t>
            </w:r>
          </w:p>
        </w:tc>
        <w:tc>
          <w:tcPr>
            <w:tcW w:w="0" w:type="auto"/>
            <w:shd w:val="clear" w:color="auto" w:fill="FFFFFF"/>
            <w:vAlign w:val="bottom"/>
          </w:tcPr>
          <w:p w14:paraId="4E998BA5" w14:textId="6BFCAFEE" w:rsidR="00D57479" w:rsidRPr="003974DB" w:rsidRDefault="00D57479" w:rsidP="009542E4">
            <w:pPr>
              <w:ind w:left="-102"/>
              <w:jc w:val="right"/>
              <w:rPr>
                <w:rFonts w:ascii="Arial" w:hAnsi="Arial" w:cs="Arial"/>
                <w:sz w:val="15"/>
                <w:szCs w:val="15"/>
              </w:rPr>
            </w:pPr>
            <w:r w:rsidRPr="003974DB">
              <w:rPr>
                <w:rFonts w:ascii="Arial" w:hAnsi="Arial" w:cs="Arial"/>
                <w:sz w:val="15"/>
                <w:szCs w:val="15"/>
              </w:rPr>
              <w:t>-</w:t>
            </w:r>
          </w:p>
        </w:tc>
        <w:tc>
          <w:tcPr>
            <w:tcW w:w="871" w:type="dxa"/>
            <w:shd w:val="clear" w:color="auto" w:fill="FFFFFF"/>
            <w:vAlign w:val="bottom"/>
          </w:tcPr>
          <w:p w14:paraId="738F1C4B" w14:textId="57F623D0" w:rsidR="00D57479" w:rsidRPr="003974DB" w:rsidRDefault="00D57479" w:rsidP="009542E4">
            <w:pPr>
              <w:ind w:left="-102"/>
              <w:jc w:val="right"/>
              <w:rPr>
                <w:rFonts w:ascii="Arial" w:hAnsi="Arial" w:cs="Arial"/>
                <w:sz w:val="15"/>
                <w:szCs w:val="15"/>
              </w:rPr>
            </w:pPr>
            <w:r w:rsidRPr="003974DB">
              <w:rPr>
                <w:rFonts w:ascii="Arial" w:hAnsi="Arial" w:cs="Arial"/>
                <w:sz w:val="15"/>
                <w:szCs w:val="15"/>
              </w:rPr>
              <w:t>-</w:t>
            </w:r>
          </w:p>
        </w:tc>
        <w:tc>
          <w:tcPr>
            <w:tcW w:w="993" w:type="dxa"/>
            <w:shd w:val="clear" w:color="auto" w:fill="FFFFFF"/>
            <w:vAlign w:val="bottom"/>
          </w:tcPr>
          <w:p w14:paraId="543D63E7" w14:textId="18C8C133" w:rsidR="00D57479" w:rsidRPr="003974DB" w:rsidRDefault="00D57479" w:rsidP="009542E4">
            <w:pPr>
              <w:ind w:left="-102"/>
              <w:jc w:val="right"/>
              <w:rPr>
                <w:rFonts w:ascii="Arial" w:hAnsi="Arial" w:cs="Arial"/>
                <w:sz w:val="15"/>
                <w:szCs w:val="15"/>
              </w:rPr>
            </w:pPr>
            <w:r w:rsidRPr="003974DB">
              <w:rPr>
                <w:rFonts w:ascii="Arial" w:hAnsi="Arial" w:cs="Arial"/>
                <w:sz w:val="15"/>
                <w:szCs w:val="15"/>
              </w:rPr>
              <w:t>-</w:t>
            </w:r>
          </w:p>
        </w:tc>
        <w:tc>
          <w:tcPr>
            <w:tcW w:w="1432" w:type="dxa"/>
            <w:shd w:val="clear" w:color="auto" w:fill="FFFFFF"/>
            <w:vAlign w:val="bottom"/>
          </w:tcPr>
          <w:p w14:paraId="522E7C18" w14:textId="68A884D0" w:rsidR="00D57479" w:rsidRPr="003974DB" w:rsidRDefault="00D57479" w:rsidP="009542E4">
            <w:pPr>
              <w:ind w:left="-102"/>
              <w:jc w:val="right"/>
              <w:rPr>
                <w:rFonts w:ascii="Arial" w:hAnsi="Arial" w:cs="Arial"/>
                <w:sz w:val="15"/>
                <w:szCs w:val="15"/>
              </w:rPr>
            </w:pPr>
            <w:r w:rsidRPr="003974DB">
              <w:rPr>
                <w:rFonts w:ascii="Arial" w:hAnsi="Arial" w:cs="Arial"/>
                <w:sz w:val="15"/>
                <w:szCs w:val="15"/>
              </w:rPr>
              <w:t>-</w:t>
            </w:r>
          </w:p>
        </w:tc>
        <w:tc>
          <w:tcPr>
            <w:tcW w:w="0" w:type="auto"/>
            <w:shd w:val="clear" w:color="auto" w:fill="FFFFFF"/>
            <w:vAlign w:val="bottom"/>
          </w:tcPr>
          <w:p w14:paraId="5C5B8321" w14:textId="23FBFDC0" w:rsidR="00D57479" w:rsidRPr="003974DB" w:rsidRDefault="00D57479" w:rsidP="009542E4">
            <w:pPr>
              <w:ind w:left="-102"/>
              <w:jc w:val="right"/>
              <w:rPr>
                <w:rFonts w:ascii="Arial" w:hAnsi="Arial" w:cs="Arial"/>
                <w:sz w:val="15"/>
                <w:szCs w:val="15"/>
              </w:rPr>
            </w:pPr>
            <w:r w:rsidRPr="003974DB">
              <w:rPr>
                <w:rFonts w:ascii="Arial" w:hAnsi="Arial" w:cs="Arial"/>
                <w:sz w:val="15"/>
                <w:szCs w:val="15"/>
              </w:rPr>
              <w:t>-</w:t>
            </w:r>
          </w:p>
        </w:tc>
      </w:tr>
      <w:tr w:rsidR="00D57479" w:rsidRPr="00C47125" w14:paraId="5B0111B4" w14:textId="77777777" w:rsidTr="009542E4">
        <w:trPr>
          <w:trHeight w:val="71"/>
        </w:trPr>
        <w:tc>
          <w:tcPr>
            <w:tcW w:w="0" w:type="auto"/>
            <w:shd w:val="clear" w:color="auto" w:fill="FFFFFF"/>
            <w:vAlign w:val="center"/>
            <w:hideMark/>
          </w:tcPr>
          <w:p w14:paraId="6492B97B" w14:textId="77777777" w:rsidR="00D57479" w:rsidRPr="00E7599C" w:rsidRDefault="00D57479" w:rsidP="00D57479">
            <w:pPr>
              <w:ind w:hanging="105"/>
              <w:rPr>
                <w:rFonts w:asciiTheme="minorBidi" w:hAnsiTheme="minorBidi" w:cstheme="minorBidi"/>
                <w:bCs/>
                <w:sz w:val="15"/>
                <w:szCs w:val="15"/>
              </w:rPr>
            </w:pPr>
            <w:proofErr w:type="spellStart"/>
            <w:r w:rsidRPr="00E7599C">
              <w:rPr>
                <w:rFonts w:asciiTheme="minorBidi" w:hAnsiTheme="minorBidi" w:cstheme="minorBidi"/>
                <w:bCs/>
                <w:sz w:val="15"/>
                <w:szCs w:val="15"/>
              </w:rPr>
              <w:t>Finansman</w:t>
            </w:r>
            <w:proofErr w:type="spellEnd"/>
            <w:r w:rsidRPr="00E7599C">
              <w:rPr>
                <w:rFonts w:asciiTheme="minorBidi" w:hAnsiTheme="minorBidi" w:cstheme="minorBidi"/>
                <w:bCs/>
                <w:sz w:val="15"/>
                <w:szCs w:val="15"/>
              </w:rPr>
              <w:t xml:space="preserve"> </w:t>
            </w:r>
            <w:proofErr w:type="spellStart"/>
            <w:r w:rsidRPr="00E7599C">
              <w:rPr>
                <w:rFonts w:asciiTheme="minorBidi" w:hAnsiTheme="minorBidi" w:cstheme="minorBidi"/>
                <w:bCs/>
                <w:sz w:val="15"/>
                <w:szCs w:val="15"/>
              </w:rPr>
              <w:t>Giderleri</w:t>
            </w:r>
            <w:proofErr w:type="spellEnd"/>
            <w:r w:rsidRPr="00E7599C">
              <w:rPr>
                <w:rFonts w:asciiTheme="minorBidi" w:hAnsiTheme="minorBidi" w:cstheme="minorBidi"/>
                <w:bCs/>
                <w:sz w:val="15"/>
                <w:szCs w:val="15"/>
              </w:rPr>
              <w:t xml:space="preserve"> (-)</w:t>
            </w:r>
          </w:p>
        </w:tc>
        <w:tc>
          <w:tcPr>
            <w:tcW w:w="0" w:type="auto"/>
            <w:shd w:val="clear" w:color="auto" w:fill="FFFFFF"/>
            <w:vAlign w:val="bottom"/>
          </w:tcPr>
          <w:p w14:paraId="6BE288C2" w14:textId="0B74B1B5" w:rsidR="00D57479" w:rsidRPr="003974DB" w:rsidRDefault="00D57479" w:rsidP="009542E4">
            <w:pPr>
              <w:ind w:left="-102"/>
              <w:jc w:val="right"/>
              <w:rPr>
                <w:rFonts w:ascii="Arial" w:hAnsi="Arial" w:cs="Arial"/>
                <w:sz w:val="15"/>
                <w:szCs w:val="15"/>
              </w:rPr>
            </w:pPr>
            <w:r w:rsidRPr="003974DB">
              <w:rPr>
                <w:rFonts w:ascii="Arial" w:hAnsi="Arial" w:cs="Arial"/>
                <w:sz w:val="15"/>
                <w:szCs w:val="15"/>
              </w:rPr>
              <w:t>(37.344)</w:t>
            </w:r>
          </w:p>
        </w:tc>
        <w:tc>
          <w:tcPr>
            <w:tcW w:w="0" w:type="auto"/>
            <w:shd w:val="clear" w:color="auto" w:fill="FFFFFF"/>
            <w:vAlign w:val="bottom"/>
          </w:tcPr>
          <w:p w14:paraId="6CA57BF3" w14:textId="16D211FF" w:rsidR="00D57479" w:rsidRPr="003974DB" w:rsidRDefault="00D57479" w:rsidP="009542E4">
            <w:pPr>
              <w:ind w:left="-102"/>
              <w:jc w:val="right"/>
              <w:rPr>
                <w:rFonts w:ascii="Arial" w:hAnsi="Arial" w:cs="Arial"/>
                <w:sz w:val="15"/>
                <w:szCs w:val="15"/>
              </w:rPr>
            </w:pPr>
            <w:r w:rsidRPr="003974DB">
              <w:rPr>
                <w:rFonts w:ascii="Arial" w:hAnsi="Arial" w:cs="Arial"/>
                <w:sz w:val="15"/>
                <w:szCs w:val="15"/>
              </w:rPr>
              <w:t>(1.499)</w:t>
            </w:r>
          </w:p>
        </w:tc>
        <w:tc>
          <w:tcPr>
            <w:tcW w:w="871" w:type="dxa"/>
            <w:shd w:val="clear" w:color="auto" w:fill="FFFFFF"/>
            <w:vAlign w:val="bottom"/>
          </w:tcPr>
          <w:p w14:paraId="239114B0" w14:textId="140921AE" w:rsidR="00D57479" w:rsidRPr="003974DB" w:rsidRDefault="00D57479" w:rsidP="009542E4">
            <w:pPr>
              <w:ind w:left="-102"/>
              <w:jc w:val="right"/>
              <w:rPr>
                <w:rFonts w:ascii="Arial" w:hAnsi="Arial" w:cs="Arial"/>
                <w:sz w:val="15"/>
                <w:szCs w:val="15"/>
              </w:rPr>
            </w:pPr>
            <w:r w:rsidRPr="003974DB">
              <w:rPr>
                <w:rFonts w:ascii="Arial" w:hAnsi="Arial" w:cs="Arial"/>
                <w:sz w:val="15"/>
                <w:szCs w:val="15"/>
              </w:rPr>
              <w:t>(32)</w:t>
            </w:r>
          </w:p>
        </w:tc>
        <w:tc>
          <w:tcPr>
            <w:tcW w:w="993" w:type="dxa"/>
            <w:shd w:val="clear" w:color="auto" w:fill="FFFFFF"/>
            <w:vAlign w:val="bottom"/>
          </w:tcPr>
          <w:p w14:paraId="0FD35DB6" w14:textId="3D5DD2F9" w:rsidR="00D57479" w:rsidRPr="003974DB" w:rsidRDefault="00D57479" w:rsidP="009542E4">
            <w:pPr>
              <w:ind w:left="-102"/>
              <w:jc w:val="right"/>
              <w:rPr>
                <w:rFonts w:ascii="Arial" w:hAnsi="Arial" w:cs="Arial"/>
                <w:sz w:val="15"/>
                <w:szCs w:val="15"/>
              </w:rPr>
            </w:pPr>
            <w:r w:rsidRPr="003974DB">
              <w:rPr>
                <w:rFonts w:ascii="Arial" w:hAnsi="Arial" w:cs="Arial"/>
                <w:sz w:val="15"/>
                <w:szCs w:val="15"/>
              </w:rPr>
              <w:t>(3.268)</w:t>
            </w:r>
          </w:p>
        </w:tc>
        <w:tc>
          <w:tcPr>
            <w:tcW w:w="1432" w:type="dxa"/>
            <w:shd w:val="clear" w:color="auto" w:fill="FFFFFF"/>
            <w:vAlign w:val="bottom"/>
          </w:tcPr>
          <w:p w14:paraId="3ABEC451" w14:textId="53736E3A" w:rsidR="00D57479" w:rsidRPr="003974DB" w:rsidRDefault="00D57479" w:rsidP="009542E4">
            <w:pPr>
              <w:ind w:left="-102"/>
              <w:jc w:val="right"/>
              <w:rPr>
                <w:rFonts w:ascii="Arial" w:hAnsi="Arial" w:cs="Arial"/>
                <w:sz w:val="15"/>
                <w:szCs w:val="15"/>
              </w:rPr>
            </w:pPr>
            <w:r w:rsidRPr="003974DB">
              <w:rPr>
                <w:rFonts w:ascii="Arial" w:hAnsi="Arial" w:cs="Arial"/>
                <w:sz w:val="15"/>
                <w:szCs w:val="15"/>
              </w:rPr>
              <w:t>42.143</w:t>
            </w:r>
          </w:p>
        </w:tc>
        <w:tc>
          <w:tcPr>
            <w:tcW w:w="0" w:type="auto"/>
            <w:shd w:val="clear" w:color="auto" w:fill="FFFFFF"/>
            <w:vAlign w:val="bottom"/>
          </w:tcPr>
          <w:p w14:paraId="437E2FEB" w14:textId="0E5883C3" w:rsidR="00D57479" w:rsidRPr="003974DB" w:rsidRDefault="00D57479" w:rsidP="009542E4">
            <w:pPr>
              <w:ind w:left="-102"/>
              <w:jc w:val="right"/>
              <w:rPr>
                <w:rFonts w:ascii="Arial" w:hAnsi="Arial" w:cs="Arial"/>
                <w:sz w:val="15"/>
                <w:szCs w:val="15"/>
              </w:rPr>
            </w:pPr>
            <w:r w:rsidRPr="003974DB">
              <w:rPr>
                <w:rFonts w:ascii="Arial" w:hAnsi="Arial" w:cs="Arial"/>
                <w:sz w:val="15"/>
                <w:szCs w:val="15"/>
              </w:rPr>
              <w:t>-</w:t>
            </w:r>
          </w:p>
        </w:tc>
      </w:tr>
      <w:tr w:rsidR="00D57479" w:rsidRPr="00C47125" w14:paraId="3F7A2210" w14:textId="77777777" w:rsidTr="009542E4">
        <w:trPr>
          <w:trHeight w:val="71"/>
        </w:trPr>
        <w:tc>
          <w:tcPr>
            <w:tcW w:w="0" w:type="auto"/>
            <w:tcBorders>
              <w:bottom w:val="single" w:sz="4" w:space="0" w:color="auto"/>
            </w:tcBorders>
            <w:shd w:val="clear" w:color="auto" w:fill="FFFFFF"/>
            <w:vAlign w:val="center"/>
          </w:tcPr>
          <w:p w14:paraId="5310FD3B" w14:textId="77777777" w:rsidR="00D57479" w:rsidRPr="00E7599C" w:rsidRDefault="00D57479" w:rsidP="00D57479">
            <w:pPr>
              <w:ind w:hanging="105"/>
              <w:rPr>
                <w:rFonts w:asciiTheme="minorBidi" w:hAnsiTheme="minorBidi" w:cstheme="minorBidi"/>
                <w:bCs/>
                <w:sz w:val="15"/>
                <w:szCs w:val="15"/>
              </w:rPr>
            </w:pPr>
          </w:p>
        </w:tc>
        <w:tc>
          <w:tcPr>
            <w:tcW w:w="0" w:type="auto"/>
            <w:tcBorders>
              <w:bottom w:val="single" w:sz="4" w:space="0" w:color="auto"/>
            </w:tcBorders>
            <w:shd w:val="clear" w:color="auto" w:fill="FFFFFF"/>
            <w:vAlign w:val="bottom"/>
          </w:tcPr>
          <w:p w14:paraId="4DCFAE47" w14:textId="740B23E0" w:rsidR="00D57479" w:rsidRPr="003974DB" w:rsidRDefault="00D57479" w:rsidP="009542E4">
            <w:pPr>
              <w:ind w:left="-102"/>
              <w:jc w:val="right"/>
              <w:rPr>
                <w:rFonts w:ascii="Arial" w:hAnsi="Arial" w:cs="Arial"/>
                <w:sz w:val="15"/>
                <w:szCs w:val="15"/>
              </w:rPr>
            </w:pPr>
          </w:p>
        </w:tc>
        <w:tc>
          <w:tcPr>
            <w:tcW w:w="0" w:type="auto"/>
            <w:tcBorders>
              <w:bottom w:val="single" w:sz="4" w:space="0" w:color="auto"/>
            </w:tcBorders>
            <w:shd w:val="clear" w:color="auto" w:fill="FFFFFF"/>
            <w:vAlign w:val="bottom"/>
          </w:tcPr>
          <w:p w14:paraId="335DBE93" w14:textId="211314A1" w:rsidR="00D57479" w:rsidRPr="003974DB" w:rsidRDefault="00D57479" w:rsidP="009542E4">
            <w:pPr>
              <w:ind w:left="-102"/>
              <w:jc w:val="right"/>
              <w:rPr>
                <w:rFonts w:ascii="Arial" w:hAnsi="Arial" w:cs="Arial"/>
                <w:sz w:val="15"/>
                <w:szCs w:val="15"/>
              </w:rPr>
            </w:pPr>
          </w:p>
        </w:tc>
        <w:tc>
          <w:tcPr>
            <w:tcW w:w="871" w:type="dxa"/>
            <w:tcBorders>
              <w:bottom w:val="single" w:sz="4" w:space="0" w:color="auto"/>
            </w:tcBorders>
            <w:shd w:val="clear" w:color="auto" w:fill="FFFFFF"/>
            <w:vAlign w:val="bottom"/>
          </w:tcPr>
          <w:p w14:paraId="2E64CCA5" w14:textId="4A47018B" w:rsidR="00D57479" w:rsidRPr="003974DB" w:rsidRDefault="00D57479" w:rsidP="009542E4">
            <w:pPr>
              <w:ind w:left="-102"/>
              <w:jc w:val="right"/>
              <w:rPr>
                <w:rFonts w:ascii="Arial" w:hAnsi="Arial" w:cs="Arial"/>
                <w:sz w:val="15"/>
                <w:szCs w:val="15"/>
              </w:rPr>
            </w:pPr>
          </w:p>
        </w:tc>
        <w:tc>
          <w:tcPr>
            <w:tcW w:w="993" w:type="dxa"/>
            <w:tcBorders>
              <w:bottom w:val="single" w:sz="4" w:space="0" w:color="auto"/>
            </w:tcBorders>
            <w:shd w:val="clear" w:color="auto" w:fill="FFFFFF"/>
            <w:vAlign w:val="bottom"/>
          </w:tcPr>
          <w:p w14:paraId="6C0B951B" w14:textId="294EACC6" w:rsidR="00D57479" w:rsidRPr="003974DB" w:rsidRDefault="00D57479" w:rsidP="009542E4">
            <w:pPr>
              <w:ind w:left="-102"/>
              <w:jc w:val="right"/>
              <w:rPr>
                <w:rFonts w:ascii="Arial" w:hAnsi="Arial" w:cs="Arial"/>
                <w:sz w:val="15"/>
                <w:szCs w:val="15"/>
              </w:rPr>
            </w:pPr>
          </w:p>
        </w:tc>
        <w:tc>
          <w:tcPr>
            <w:tcW w:w="1432" w:type="dxa"/>
            <w:tcBorders>
              <w:bottom w:val="single" w:sz="4" w:space="0" w:color="auto"/>
            </w:tcBorders>
            <w:shd w:val="clear" w:color="auto" w:fill="FFFFFF"/>
            <w:vAlign w:val="bottom"/>
          </w:tcPr>
          <w:p w14:paraId="13640B5F" w14:textId="6883F4AE" w:rsidR="00D57479" w:rsidRPr="003974DB" w:rsidRDefault="00D57479" w:rsidP="009542E4">
            <w:pPr>
              <w:ind w:left="-102"/>
              <w:jc w:val="right"/>
              <w:rPr>
                <w:rFonts w:ascii="Arial" w:hAnsi="Arial" w:cs="Arial"/>
                <w:sz w:val="15"/>
                <w:szCs w:val="15"/>
              </w:rPr>
            </w:pPr>
          </w:p>
        </w:tc>
        <w:tc>
          <w:tcPr>
            <w:tcW w:w="0" w:type="auto"/>
            <w:tcBorders>
              <w:bottom w:val="single" w:sz="4" w:space="0" w:color="auto"/>
            </w:tcBorders>
            <w:shd w:val="clear" w:color="auto" w:fill="FFFFFF"/>
            <w:vAlign w:val="bottom"/>
          </w:tcPr>
          <w:p w14:paraId="0014F7FC" w14:textId="0C9919EB" w:rsidR="00D57479" w:rsidRPr="003974DB" w:rsidRDefault="00D57479" w:rsidP="009542E4">
            <w:pPr>
              <w:ind w:left="-102"/>
              <w:jc w:val="right"/>
              <w:rPr>
                <w:rFonts w:ascii="Arial" w:hAnsi="Arial" w:cs="Arial"/>
                <w:sz w:val="15"/>
                <w:szCs w:val="15"/>
              </w:rPr>
            </w:pPr>
          </w:p>
        </w:tc>
      </w:tr>
      <w:tr w:rsidR="00D57479" w:rsidRPr="00C47125" w14:paraId="4DAA731D" w14:textId="77777777" w:rsidTr="009542E4">
        <w:trPr>
          <w:trHeight w:val="71"/>
        </w:trPr>
        <w:tc>
          <w:tcPr>
            <w:tcW w:w="0" w:type="auto"/>
            <w:tcBorders>
              <w:top w:val="single" w:sz="4" w:space="0" w:color="auto"/>
              <w:left w:val="nil"/>
              <w:bottom w:val="single" w:sz="4" w:space="0" w:color="auto"/>
              <w:right w:val="nil"/>
            </w:tcBorders>
            <w:shd w:val="clear" w:color="auto" w:fill="FFFFFF"/>
            <w:vAlign w:val="center"/>
            <w:hideMark/>
          </w:tcPr>
          <w:p w14:paraId="4B799D66" w14:textId="77777777" w:rsidR="00D57479" w:rsidRPr="00703B64" w:rsidRDefault="00D57479" w:rsidP="00D57479">
            <w:pPr>
              <w:ind w:hanging="105"/>
              <w:rPr>
                <w:rFonts w:asciiTheme="minorBidi" w:hAnsiTheme="minorBidi" w:cstheme="minorBidi"/>
                <w:b/>
                <w:sz w:val="15"/>
                <w:szCs w:val="15"/>
              </w:rPr>
            </w:pPr>
            <w:proofErr w:type="spellStart"/>
            <w:r w:rsidRPr="00703B64">
              <w:rPr>
                <w:rFonts w:asciiTheme="minorBidi" w:hAnsiTheme="minorBidi" w:cstheme="minorBidi"/>
                <w:b/>
                <w:sz w:val="15"/>
                <w:szCs w:val="15"/>
              </w:rPr>
              <w:t>Sürdürülen</w:t>
            </w:r>
            <w:proofErr w:type="spellEnd"/>
            <w:r w:rsidRPr="00703B64">
              <w:rPr>
                <w:rFonts w:asciiTheme="minorBidi" w:hAnsiTheme="minorBidi" w:cstheme="minorBidi"/>
                <w:b/>
                <w:sz w:val="15"/>
                <w:szCs w:val="15"/>
              </w:rPr>
              <w:t xml:space="preserve"> </w:t>
            </w:r>
            <w:proofErr w:type="spellStart"/>
            <w:r w:rsidRPr="00703B64">
              <w:rPr>
                <w:rFonts w:asciiTheme="minorBidi" w:hAnsiTheme="minorBidi" w:cstheme="minorBidi"/>
                <w:b/>
                <w:sz w:val="15"/>
                <w:szCs w:val="15"/>
              </w:rPr>
              <w:t>Faaliyetler</w:t>
            </w:r>
            <w:proofErr w:type="spellEnd"/>
            <w:r w:rsidRPr="00703B64">
              <w:rPr>
                <w:rFonts w:asciiTheme="minorBidi" w:hAnsiTheme="minorBidi" w:cstheme="minorBidi"/>
                <w:b/>
                <w:sz w:val="15"/>
                <w:szCs w:val="15"/>
              </w:rPr>
              <w:t xml:space="preserve"> </w:t>
            </w:r>
            <w:proofErr w:type="spellStart"/>
            <w:r w:rsidRPr="00703B64">
              <w:rPr>
                <w:rFonts w:asciiTheme="minorBidi" w:hAnsiTheme="minorBidi" w:cstheme="minorBidi"/>
                <w:b/>
                <w:sz w:val="15"/>
                <w:szCs w:val="15"/>
              </w:rPr>
              <w:t>Vergi</w:t>
            </w:r>
            <w:proofErr w:type="spellEnd"/>
            <w:r w:rsidRPr="00703B64">
              <w:rPr>
                <w:rFonts w:asciiTheme="minorBidi" w:hAnsiTheme="minorBidi" w:cstheme="minorBidi"/>
                <w:b/>
                <w:sz w:val="15"/>
                <w:szCs w:val="15"/>
              </w:rPr>
              <w:t xml:space="preserve"> </w:t>
            </w:r>
            <w:proofErr w:type="spellStart"/>
            <w:r w:rsidRPr="00703B64">
              <w:rPr>
                <w:rFonts w:asciiTheme="minorBidi" w:hAnsiTheme="minorBidi" w:cstheme="minorBidi"/>
                <w:b/>
                <w:sz w:val="15"/>
                <w:szCs w:val="15"/>
              </w:rPr>
              <w:t>Öncesi</w:t>
            </w:r>
            <w:proofErr w:type="spellEnd"/>
            <w:r w:rsidRPr="00703B64">
              <w:rPr>
                <w:rFonts w:asciiTheme="minorBidi" w:hAnsiTheme="minorBidi" w:cstheme="minorBidi"/>
                <w:b/>
                <w:sz w:val="15"/>
                <w:szCs w:val="15"/>
              </w:rPr>
              <w:t xml:space="preserve"> </w:t>
            </w:r>
            <w:proofErr w:type="spellStart"/>
            <w:r w:rsidRPr="00703B64">
              <w:rPr>
                <w:rFonts w:asciiTheme="minorBidi" w:hAnsiTheme="minorBidi" w:cstheme="minorBidi"/>
                <w:b/>
                <w:sz w:val="15"/>
                <w:szCs w:val="15"/>
              </w:rPr>
              <w:t>Karı</w:t>
            </w:r>
            <w:proofErr w:type="spellEnd"/>
            <w:r w:rsidRPr="00703B64">
              <w:rPr>
                <w:rFonts w:asciiTheme="minorBidi" w:hAnsiTheme="minorBidi" w:cstheme="minorBidi"/>
                <w:b/>
                <w:sz w:val="15"/>
                <w:szCs w:val="15"/>
              </w:rPr>
              <w:t>/</w:t>
            </w:r>
            <w:proofErr w:type="spellStart"/>
            <w:r w:rsidRPr="00703B64">
              <w:rPr>
                <w:rFonts w:asciiTheme="minorBidi" w:hAnsiTheme="minorBidi" w:cstheme="minorBidi"/>
                <w:b/>
                <w:sz w:val="15"/>
                <w:szCs w:val="15"/>
              </w:rPr>
              <w:t>Zararı</w:t>
            </w:r>
            <w:proofErr w:type="spellEnd"/>
          </w:p>
        </w:tc>
        <w:tc>
          <w:tcPr>
            <w:tcW w:w="0" w:type="auto"/>
            <w:tcBorders>
              <w:top w:val="single" w:sz="4" w:space="0" w:color="auto"/>
              <w:left w:val="nil"/>
              <w:bottom w:val="single" w:sz="4" w:space="0" w:color="auto"/>
              <w:right w:val="nil"/>
            </w:tcBorders>
            <w:shd w:val="clear" w:color="auto" w:fill="FFFFFF"/>
            <w:vAlign w:val="bottom"/>
          </w:tcPr>
          <w:p w14:paraId="13983483" w14:textId="18FA7FAD" w:rsidR="00D57479" w:rsidRPr="00703B64" w:rsidRDefault="00D57479" w:rsidP="009542E4">
            <w:pPr>
              <w:ind w:left="-102"/>
              <w:jc w:val="right"/>
              <w:rPr>
                <w:rFonts w:ascii="Arial" w:hAnsi="Arial" w:cs="Arial"/>
                <w:b/>
                <w:sz w:val="15"/>
                <w:szCs w:val="15"/>
              </w:rPr>
            </w:pPr>
            <w:r w:rsidRPr="00703B64">
              <w:rPr>
                <w:rFonts w:ascii="Arial" w:hAnsi="Arial" w:cs="Arial"/>
                <w:b/>
                <w:sz w:val="15"/>
                <w:szCs w:val="15"/>
              </w:rPr>
              <w:t>1.784.285</w:t>
            </w:r>
          </w:p>
        </w:tc>
        <w:tc>
          <w:tcPr>
            <w:tcW w:w="0" w:type="auto"/>
            <w:tcBorders>
              <w:top w:val="single" w:sz="4" w:space="0" w:color="auto"/>
              <w:left w:val="nil"/>
              <w:bottom w:val="single" w:sz="4" w:space="0" w:color="auto"/>
              <w:right w:val="nil"/>
            </w:tcBorders>
            <w:shd w:val="clear" w:color="auto" w:fill="FFFFFF"/>
            <w:vAlign w:val="bottom"/>
          </w:tcPr>
          <w:p w14:paraId="512352FD" w14:textId="5D00D2E8" w:rsidR="00D57479" w:rsidRPr="00703B64" w:rsidRDefault="00D57479" w:rsidP="009542E4">
            <w:pPr>
              <w:ind w:left="-102"/>
              <w:jc w:val="right"/>
              <w:rPr>
                <w:rFonts w:ascii="Arial" w:hAnsi="Arial" w:cs="Arial"/>
                <w:b/>
                <w:sz w:val="15"/>
                <w:szCs w:val="15"/>
              </w:rPr>
            </w:pPr>
            <w:r w:rsidRPr="00703B64">
              <w:rPr>
                <w:rFonts w:ascii="Arial" w:hAnsi="Arial" w:cs="Arial"/>
                <w:b/>
                <w:sz w:val="15"/>
                <w:szCs w:val="15"/>
              </w:rPr>
              <w:t>123.464</w:t>
            </w:r>
          </w:p>
        </w:tc>
        <w:tc>
          <w:tcPr>
            <w:tcW w:w="871" w:type="dxa"/>
            <w:tcBorders>
              <w:top w:val="single" w:sz="4" w:space="0" w:color="auto"/>
              <w:left w:val="nil"/>
              <w:bottom w:val="single" w:sz="4" w:space="0" w:color="auto"/>
              <w:right w:val="nil"/>
            </w:tcBorders>
            <w:shd w:val="clear" w:color="auto" w:fill="FFFFFF"/>
            <w:vAlign w:val="bottom"/>
          </w:tcPr>
          <w:p w14:paraId="5333A61A" w14:textId="03A7FDEE" w:rsidR="00D57479" w:rsidRPr="00703B64" w:rsidRDefault="00D57479" w:rsidP="009542E4">
            <w:pPr>
              <w:ind w:left="-102"/>
              <w:jc w:val="right"/>
              <w:rPr>
                <w:rFonts w:ascii="Arial" w:hAnsi="Arial" w:cs="Arial"/>
                <w:b/>
                <w:sz w:val="15"/>
                <w:szCs w:val="15"/>
              </w:rPr>
            </w:pPr>
            <w:r w:rsidRPr="00703B64">
              <w:rPr>
                <w:rFonts w:ascii="Arial" w:hAnsi="Arial" w:cs="Arial"/>
                <w:b/>
                <w:sz w:val="15"/>
                <w:szCs w:val="15"/>
              </w:rPr>
              <w:t>(2.202)</w:t>
            </w:r>
          </w:p>
        </w:tc>
        <w:tc>
          <w:tcPr>
            <w:tcW w:w="993" w:type="dxa"/>
            <w:tcBorders>
              <w:top w:val="single" w:sz="4" w:space="0" w:color="auto"/>
              <w:left w:val="nil"/>
              <w:bottom w:val="single" w:sz="4" w:space="0" w:color="auto"/>
              <w:right w:val="nil"/>
            </w:tcBorders>
            <w:shd w:val="clear" w:color="auto" w:fill="FFFFFF"/>
            <w:vAlign w:val="bottom"/>
          </w:tcPr>
          <w:p w14:paraId="7F780663" w14:textId="5EC5394C" w:rsidR="00D57479" w:rsidRPr="00703B64" w:rsidRDefault="00D57479" w:rsidP="009542E4">
            <w:pPr>
              <w:ind w:left="-102"/>
              <w:jc w:val="right"/>
              <w:rPr>
                <w:rFonts w:ascii="Arial" w:hAnsi="Arial" w:cs="Arial"/>
                <w:b/>
                <w:sz w:val="15"/>
                <w:szCs w:val="15"/>
              </w:rPr>
            </w:pPr>
            <w:r w:rsidRPr="00703B64">
              <w:rPr>
                <w:rFonts w:ascii="Arial" w:hAnsi="Arial" w:cs="Arial"/>
                <w:b/>
                <w:sz w:val="15"/>
                <w:szCs w:val="15"/>
              </w:rPr>
              <w:t>(4.261)</w:t>
            </w:r>
          </w:p>
        </w:tc>
        <w:tc>
          <w:tcPr>
            <w:tcW w:w="1432" w:type="dxa"/>
            <w:tcBorders>
              <w:top w:val="single" w:sz="4" w:space="0" w:color="auto"/>
              <w:left w:val="nil"/>
              <w:bottom w:val="single" w:sz="4" w:space="0" w:color="auto"/>
              <w:right w:val="nil"/>
            </w:tcBorders>
            <w:shd w:val="clear" w:color="auto" w:fill="FFFFFF"/>
            <w:vAlign w:val="bottom"/>
          </w:tcPr>
          <w:p w14:paraId="3A9A0717" w14:textId="4F340E65" w:rsidR="00D57479" w:rsidRPr="00703B64" w:rsidRDefault="00D57479" w:rsidP="009542E4">
            <w:pPr>
              <w:ind w:left="-102"/>
              <w:jc w:val="right"/>
              <w:rPr>
                <w:rFonts w:ascii="Arial" w:hAnsi="Arial" w:cs="Arial"/>
                <w:b/>
                <w:sz w:val="15"/>
                <w:szCs w:val="15"/>
              </w:rPr>
            </w:pPr>
            <w:r w:rsidRPr="00703B64">
              <w:rPr>
                <w:rFonts w:ascii="Arial" w:hAnsi="Arial" w:cs="Arial"/>
                <w:b/>
                <w:sz w:val="15"/>
                <w:szCs w:val="15"/>
              </w:rPr>
              <w:t>-</w:t>
            </w:r>
          </w:p>
        </w:tc>
        <w:tc>
          <w:tcPr>
            <w:tcW w:w="0" w:type="auto"/>
            <w:tcBorders>
              <w:top w:val="single" w:sz="4" w:space="0" w:color="auto"/>
              <w:left w:val="nil"/>
              <w:bottom w:val="single" w:sz="4" w:space="0" w:color="auto"/>
              <w:right w:val="nil"/>
            </w:tcBorders>
            <w:shd w:val="clear" w:color="auto" w:fill="FFFFFF"/>
            <w:vAlign w:val="bottom"/>
          </w:tcPr>
          <w:p w14:paraId="420ED266" w14:textId="1B192737" w:rsidR="00D57479" w:rsidRPr="00703B64" w:rsidRDefault="00D57479" w:rsidP="009542E4">
            <w:pPr>
              <w:ind w:left="-102"/>
              <w:jc w:val="right"/>
              <w:rPr>
                <w:rFonts w:ascii="Arial" w:hAnsi="Arial" w:cs="Arial"/>
                <w:b/>
                <w:sz w:val="15"/>
                <w:szCs w:val="15"/>
              </w:rPr>
            </w:pPr>
            <w:r w:rsidRPr="00703B64">
              <w:rPr>
                <w:rFonts w:ascii="Arial" w:hAnsi="Arial" w:cs="Arial"/>
                <w:b/>
                <w:sz w:val="15"/>
                <w:szCs w:val="15"/>
              </w:rPr>
              <w:t>1.901.286</w:t>
            </w:r>
          </w:p>
        </w:tc>
      </w:tr>
      <w:tr w:rsidR="00D57479" w:rsidRPr="00C47125" w14:paraId="0ED5F9AB" w14:textId="77777777" w:rsidTr="009542E4">
        <w:trPr>
          <w:trHeight w:val="71"/>
        </w:trPr>
        <w:tc>
          <w:tcPr>
            <w:tcW w:w="0" w:type="auto"/>
            <w:tcBorders>
              <w:top w:val="single" w:sz="4" w:space="0" w:color="auto"/>
              <w:left w:val="nil"/>
              <w:right w:val="nil"/>
            </w:tcBorders>
            <w:shd w:val="clear" w:color="auto" w:fill="FFFFFF"/>
            <w:vAlign w:val="center"/>
          </w:tcPr>
          <w:p w14:paraId="1F0EF422" w14:textId="77777777" w:rsidR="00D57479" w:rsidRPr="00E7599C" w:rsidRDefault="00D57479" w:rsidP="00D57479">
            <w:pPr>
              <w:ind w:hanging="105"/>
              <w:rPr>
                <w:rFonts w:asciiTheme="minorBidi" w:hAnsiTheme="minorBidi" w:cstheme="minorBidi"/>
                <w:bCs/>
                <w:sz w:val="15"/>
                <w:szCs w:val="15"/>
              </w:rPr>
            </w:pPr>
          </w:p>
        </w:tc>
        <w:tc>
          <w:tcPr>
            <w:tcW w:w="0" w:type="auto"/>
            <w:tcBorders>
              <w:top w:val="single" w:sz="4" w:space="0" w:color="auto"/>
              <w:left w:val="nil"/>
              <w:right w:val="nil"/>
            </w:tcBorders>
            <w:shd w:val="clear" w:color="auto" w:fill="FFFFFF"/>
            <w:vAlign w:val="bottom"/>
          </w:tcPr>
          <w:p w14:paraId="1BB8729A" w14:textId="57C912E0" w:rsidR="00D57479" w:rsidRPr="003974DB" w:rsidRDefault="00D57479" w:rsidP="009542E4">
            <w:pPr>
              <w:ind w:left="-102"/>
              <w:jc w:val="right"/>
              <w:rPr>
                <w:rFonts w:ascii="Arial" w:hAnsi="Arial" w:cs="Arial"/>
                <w:sz w:val="15"/>
                <w:szCs w:val="15"/>
              </w:rPr>
            </w:pPr>
          </w:p>
        </w:tc>
        <w:tc>
          <w:tcPr>
            <w:tcW w:w="0" w:type="auto"/>
            <w:tcBorders>
              <w:top w:val="single" w:sz="4" w:space="0" w:color="auto"/>
              <w:left w:val="nil"/>
              <w:right w:val="nil"/>
            </w:tcBorders>
            <w:shd w:val="clear" w:color="auto" w:fill="FFFFFF"/>
            <w:vAlign w:val="bottom"/>
          </w:tcPr>
          <w:p w14:paraId="0E1144E8" w14:textId="0E11B13C" w:rsidR="00D57479" w:rsidRPr="003974DB" w:rsidRDefault="00D57479" w:rsidP="009542E4">
            <w:pPr>
              <w:ind w:left="-102"/>
              <w:jc w:val="right"/>
              <w:rPr>
                <w:rFonts w:ascii="Arial" w:hAnsi="Arial" w:cs="Arial"/>
                <w:sz w:val="15"/>
                <w:szCs w:val="15"/>
              </w:rPr>
            </w:pPr>
          </w:p>
        </w:tc>
        <w:tc>
          <w:tcPr>
            <w:tcW w:w="871" w:type="dxa"/>
            <w:tcBorders>
              <w:top w:val="single" w:sz="4" w:space="0" w:color="auto"/>
              <w:left w:val="nil"/>
              <w:right w:val="nil"/>
            </w:tcBorders>
            <w:shd w:val="clear" w:color="auto" w:fill="FFFFFF"/>
            <w:vAlign w:val="bottom"/>
          </w:tcPr>
          <w:p w14:paraId="478D2C48" w14:textId="3B60DD2C" w:rsidR="00D57479" w:rsidRPr="003974DB" w:rsidRDefault="00D57479" w:rsidP="009542E4">
            <w:pPr>
              <w:ind w:left="-102"/>
              <w:jc w:val="right"/>
              <w:rPr>
                <w:rFonts w:ascii="Arial" w:hAnsi="Arial" w:cs="Arial"/>
                <w:sz w:val="15"/>
                <w:szCs w:val="15"/>
              </w:rPr>
            </w:pPr>
          </w:p>
        </w:tc>
        <w:tc>
          <w:tcPr>
            <w:tcW w:w="993" w:type="dxa"/>
            <w:tcBorders>
              <w:top w:val="single" w:sz="4" w:space="0" w:color="auto"/>
              <w:left w:val="nil"/>
              <w:right w:val="nil"/>
            </w:tcBorders>
            <w:shd w:val="clear" w:color="auto" w:fill="FFFFFF"/>
            <w:vAlign w:val="bottom"/>
          </w:tcPr>
          <w:p w14:paraId="0DE8A23F" w14:textId="57DFAF9C" w:rsidR="00D57479" w:rsidRPr="003974DB" w:rsidRDefault="00D57479" w:rsidP="009542E4">
            <w:pPr>
              <w:ind w:left="-102"/>
              <w:jc w:val="right"/>
              <w:rPr>
                <w:rFonts w:ascii="Arial" w:hAnsi="Arial" w:cs="Arial"/>
                <w:sz w:val="15"/>
                <w:szCs w:val="15"/>
              </w:rPr>
            </w:pPr>
          </w:p>
        </w:tc>
        <w:tc>
          <w:tcPr>
            <w:tcW w:w="1432" w:type="dxa"/>
            <w:tcBorders>
              <w:top w:val="single" w:sz="4" w:space="0" w:color="auto"/>
              <w:left w:val="nil"/>
              <w:right w:val="nil"/>
            </w:tcBorders>
            <w:shd w:val="clear" w:color="auto" w:fill="FFFFFF"/>
            <w:vAlign w:val="bottom"/>
          </w:tcPr>
          <w:p w14:paraId="30A5076E" w14:textId="278FEF65" w:rsidR="00D57479" w:rsidRPr="003974DB" w:rsidRDefault="00D57479" w:rsidP="009542E4">
            <w:pPr>
              <w:ind w:left="-102"/>
              <w:jc w:val="right"/>
              <w:rPr>
                <w:rFonts w:ascii="Arial" w:hAnsi="Arial" w:cs="Arial"/>
                <w:sz w:val="15"/>
                <w:szCs w:val="15"/>
              </w:rPr>
            </w:pPr>
          </w:p>
        </w:tc>
        <w:tc>
          <w:tcPr>
            <w:tcW w:w="0" w:type="auto"/>
            <w:tcBorders>
              <w:top w:val="single" w:sz="4" w:space="0" w:color="auto"/>
              <w:left w:val="nil"/>
              <w:right w:val="nil"/>
            </w:tcBorders>
            <w:shd w:val="clear" w:color="auto" w:fill="FFFFFF"/>
            <w:vAlign w:val="bottom"/>
          </w:tcPr>
          <w:p w14:paraId="461AD7CF" w14:textId="70C3EE0A" w:rsidR="00D57479" w:rsidRPr="003974DB" w:rsidRDefault="00D57479" w:rsidP="009542E4">
            <w:pPr>
              <w:ind w:left="-102"/>
              <w:jc w:val="right"/>
              <w:rPr>
                <w:rFonts w:ascii="Arial" w:hAnsi="Arial" w:cs="Arial"/>
                <w:sz w:val="15"/>
                <w:szCs w:val="15"/>
              </w:rPr>
            </w:pPr>
          </w:p>
        </w:tc>
      </w:tr>
      <w:tr w:rsidR="00D57479" w:rsidRPr="00C47125" w14:paraId="773EF7CC" w14:textId="77777777" w:rsidTr="009542E4">
        <w:trPr>
          <w:trHeight w:val="71"/>
        </w:trPr>
        <w:tc>
          <w:tcPr>
            <w:tcW w:w="0" w:type="auto"/>
            <w:shd w:val="clear" w:color="auto" w:fill="FFFFFF"/>
            <w:vAlign w:val="center"/>
            <w:hideMark/>
          </w:tcPr>
          <w:p w14:paraId="41D7C3F4" w14:textId="77777777" w:rsidR="00D57479" w:rsidRPr="00E7599C" w:rsidRDefault="00D57479" w:rsidP="00D57479">
            <w:pPr>
              <w:ind w:hanging="105"/>
              <w:rPr>
                <w:rFonts w:asciiTheme="minorBidi" w:hAnsiTheme="minorBidi" w:cstheme="minorBidi"/>
                <w:bCs/>
                <w:sz w:val="15"/>
                <w:szCs w:val="15"/>
                <w:lang w:val="it-IT"/>
              </w:rPr>
            </w:pPr>
            <w:r w:rsidRPr="00E7599C">
              <w:rPr>
                <w:rFonts w:asciiTheme="minorBidi" w:hAnsiTheme="minorBidi" w:cstheme="minorBidi"/>
                <w:bCs/>
                <w:sz w:val="15"/>
                <w:szCs w:val="15"/>
                <w:lang w:val="it-IT"/>
              </w:rPr>
              <w:t>Sürdürülen Faaliyetler Vergi Geliri/Gideri</w:t>
            </w:r>
          </w:p>
        </w:tc>
        <w:tc>
          <w:tcPr>
            <w:tcW w:w="0" w:type="auto"/>
            <w:shd w:val="clear" w:color="auto" w:fill="FFFFFF"/>
            <w:vAlign w:val="bottom"/>
          </w:tcPr>
          <w:p w14:paraId="0D852F47" w14:textId="5541A984" w:rsidR="00D57479" w:rsidRPr="003974DB" w:rsidRDefault="00D57479" w:rsidP="009542E4">
            <w:pPr>
              <w:ind w:left="-102"/>
              <w:jc w:val="right"/>
              <w:rPr>
                <w:rFonts w:ascii="Arial" w:hAnsi="Arial" w:cs="Arial"/>
                <w:sz w:val="15"/>
                <w:szCs w:val="15"/>
              </w:rPr>
            </w:pPr>
            <w:r w:rsidRPr="003974DB">
              <w:rPr>
                <w:rFonts w:ascii="Arial" w:hAnsi="Arial" w:cs="Arial"/>
                <w:sz w:val="15"/>
                <w:szCs w:val="15"/>
              </w:rPr>
              <w:t>(427.100)</w:t>
            </w:r>
          </w:p>
        </w:tc>
        <w:tc>
          <w:tcPr>
            <w:tcW w:w="0" w:type="auto"/>
            <w:shd w:val="clear" w:color="auto" w:fill="FFFFFF"/>
            <w:vAlign w:val="bottom"/>
          </w:tcPr>
          <w:p w14:paraId="49735CC8" w14:textId="53111C98" w:rsidR="00D57479" w:rsidRPr="003974DB" w:rsidRDefault="00D57479" w:rsidP="009542E4">
            <w:pPr>
              <w:ind w:left="-102"/>
              <w:jc w:val="right"/>
              <w:rPr>
                <w:rFonts w:ascii="Arial" w:hAnsi="Arial" w:cs="Arial"/>
                <w:sz w:val="15"/>
                <w:szCs w:val="15"/>
              </w:rPr>
            </w:pPr>
            <w:r w:rsidRPr="003974DB">
              <w:rPr>
                <w:rFonts w:ascii="Arial" w:hAnsi="Arial" w:cs="Arial"/>
                <w:sz w:val="15"/>
                <w:szCs w:val="15"/>
              </w:rPr>
              <w:t>(10.708)</w:t>
            </w:r>
          </w:p>
        </w:tc>
        <w:tc>
          <w:tcPr>
            <w:tcW w:w="871" w:type="dxa"/>
            <w:shd w:val="clear" w:color="auto" w:fill="FFFFFF"/>
            <w:vAlign w:val="bottom"/>
          </w:tcPr>
          <w:p w14:paraId="69BB4204" w14:textId="5282E5C9" w:rsidR="00D57479" w:rsidRPr="003974DB" w:rsidRDefault="00D57479" w:rsidP="009542E4">
            <w:pPr>
              <w:ind w:left="-102"/>
              <w:jc w:val="right"/>
              <w:rPr>
                <w:rFonts w:ascii="Arial" w:hAnsi="Arial" w:cs="Arial"/>
                <w:sz w:val="15"/>
                <w:szCs w:val="15"/>
              </w:rPr>
            </w:pPr>
            <w:r w:rsidRPr="003974DB">
              <w:rPr>
                <w:rFonts w:ascii="Arial" w:hAnsi="Arial" w:cs="Arial"/>
                <w:sz w:val="15"/>
                <w:szCs w:val="15"/>
              </w:rPr>
              <w:t>3.379</w:t>
            </w:r>
          </w:p>
        </w:tc>
        <w:tc>
          <w:tcPr>
            <w:tcW w:w="993" w:type="dxa"/>
            <w:shd w:val="clear" w:color="auto" w:fill="FFFFFF"/>
            <w:vAlign w:val="bottom"/>
          </w:tcPr>
          <w:p w14:paraId="4FE079BB" w14:textId="02B61F73" w:rsidR="00D57479" w:rsidRPr="003974DB" w:rsidRDefault="00D57479" w:rsidP="009542E4">
            <w:pPr>
              <w:ind w:left="-102"/>
              <w:jc w:val="right"/>
              <w:rPr>
                <w:rFonts w:ascii="Arial" w:hAnsi="Arial" w:cs="Arial"/>
                <w:sz w:val="15"/>
                <w:szCs w:val="15"/>
              </w:rPr>
            </w:pPr>
            <w:r w:rsidRPr="003974DB">
              <w:rPr>
                <w:rFonts w:ascii="Arial" w:hAnsi="Arial" w:cs="Arial"/>
                <w:sz w:val="15"/>
                <w:szCs w:val="15"/>
              </w:rPr>
              <w:t>500</w:t>
            </w:r>
          </w:p>
        </w:tc>
        <w:tc>
          <w:tcPr>
            <w:tcW w:w="1432" w:type="dxa"/>
            <w:shd w:val="clear" w:color="auto" w:fill="FFFFFF"/>
            <w:vAlign w:val="bottom"/>
          </w:tcPr>
          <w:p w14:paraId="71AAD272" w14:textId="1FE12093" w:rsidR="00D57479" w:rsidRPr="003974DB" w:rsidRDefault="00D57479" w:rsidP="009542E4">
            <w:pPr>
              <w:ind w:left="-102"/>
              <w:jc w:val="right"/>
              <w:rPr>
                <w:rFonts w:ascii="Arial" w:hAnsi="Arial" w:cs="Arial"/>
                <w:sz w:val="15"/>
                <w:szCs w:val="15"/>
              </w:rPr>
            </w:pPr>
            <w:r w:rsidRPr="003974DB">
              <w:rPr>
                <w:rFonts w:ascii="Arial" w:hAnsi="Arial" w:cs="Arial"/>
                <w:sz w:val="15"/>
                <w:szCs w:val="15"/>
              </w:rPr>
              <w:t>-</w:t>
            </w:r>
          </w:p>
        </w:tc>
        <w:tc>
          <w:tcPr>
            <w:tcW w:w="0" w:type="auto"/>
            <w:shd w:val="clear" w:color="auto" w:fill="FFFFFF"/>
            <w:vAlign w:val="bottom"/>
          </w:tcPr>
          <w:p w14:paraId="4158659C" w14:textId="1AAB57D0" w:rsidR="00D57479" w:rsidRPr="003974DB" w:rsidRDefault="00D57479" w:rsidP="009542E4">
            <w:pPr>
              <w:ind w:left="-102"/>
              <w:jc w:val="right"/>
              <w:rPr>
                <w:rFonts w:ascii="Arial" w:hAnsi="Arial" w:cs="Arial"/>
                <w:sz w:val="15"/>
                <w:szCs w:val="15"/>
              </w:rPr>
            </w:pPr>
            <w:r w:rsidRPr="003974DB">
              <w:rPr>
                <w:rFonts w:ascii="Arial" w:hAnsi="Arial" w:cs="Arial"/>
                <w:sz w:val="15"/>
                <w:szCs w:val="15"/>
              </w:rPr>
              <w:t>(433.929)</w:t>
            </w:r>
          </w:p>
        </w:tc>
      </w:tr>
      <w:tr w:rsidR="00D57479" w:rsidRPr="00C47125" w14:paraId="528B20F7" w14:textId="77777777" w:rsidTr="009542E4">
        <w:trPr>
          <w:trHeight w:val="71"/>
        </w:trPr>
        <w:tc>
          <w:tcPr>
            <w:tcW w:w="0" w:type="auto"/>
            <w:shd w:val="clear" w:color="auto" w:fill="FFFFFF"/>
            <w:vAlign w:val="center"/>
            <w:hideMark/>
          </w:tcPr>
          <w:p w14:paraId="45B53D0D" w14:textId="77777777" w:rsidR="00D57479" w:rsidRPr="00E7599C" w:rsidRDefault="00D57479" w:rsidP="00D57479">
            <w:pPr>
              <w:ind w:hanging="105"/>
              <w:rPr>
                <w:rFonts w:asciiTheme="minorBidi" w:hAnsiTheme="minorBidi" w:cstheme="minorBidi"/>
                <w:sz w:val="15"/>
                <w:szCs w:val="15"/>
              </w:rPr>
            </w:pPr>
            <w:proofErr w:type="spellStart"/>
            <w:r w:rsidRPr="00E7599C">
              <w:rPr>
                <w:rFonts w:asciiTheme="minorBidi" w:hAnsiTheme="minorBidi" w:cstheme="minorBidi"/>
                <w:sz w:val="15"/>
                <w:szCs w:val="15"/>
              </w:rPr>
              <w:t>Dönem</w:t>
            </w:r>
            <w:proofErr w:type="spellEnd"/>
            <w:r w:rsidRPr="00E7599C">
              <w:rPr>
                <w:rFonts w:asciiTheme="minorBidi" w:hAnsiTheme="minorBidi" w:cstheme="minorBidi"/>
                <w:sz w:val="15"/>
                <w:szCs w:val="15"/>
              </w:rPr>
              <w:t xml:space="preserve"> </w:t>
            </w:r>
            <w:proofErr w:type="spellStart"/>
            <w:r w:rsidRPr="00E7599C">
              <w:rPr>
                <w:rFonts w:asciiTheme="minorBidi" w:hAnsiTheme="minorBidi" w:cstheme="minorBidi"/>
                <w:sz w:val="15"/>
                <w:szCs w:val="15"/>
              </w:rPr>
              <w:t>Vergi</w:t>
            </w:r>
            <w:proofErr w:type="spellEnd"/>
            <w:r w:rsidRPr="00E7599C">
              <w:rPr>
                <w:rFonts w:asciiTheme="minorBidi" w:hAnsiTheme="minorBidi" w:cstheme="minorBidi"/>
                <w:sz w:val="15"/>
                <w:szCs w:val="15"/>
              </w:rPr>
              <w:t xml:space="preserve"> </w:t>
            </w:r>
            <w:proofErr w:type="spellStart"/>
            <w:r w:rsidRPr="00E7599C">
              <w:rPr>
                <w:rFonts w:asciiTheme="minorBidi" w:hAnsiTheme="minorBidi" w:cstheme="minorBidi"/>
                <w:sz w:val="15"/>
                <w:szCs w:val="15"/>
              </w:rPr>
              <w:t>Gideri</w:t>
            </w:r>
            <w:proofErr w:type="spellEnd"/>
          </w:p>
        </w:tc>
        <w:tc>
          <w:tcPr>
            <w:tcW w:w="0" w:type="auto"/>
            <w:shd w:val="clear" w:color="auto" w:fill="FFFFFF"/>
            <w:vAlign w:val="bottom"/>
          </w:tcPr>
          <w:p w14:paraId="54F403F2" w14:textId="3A5477B7" w:rsidR="00D57479" w:rsidRPr="003974DB" w:rsidRDefault="00D57479" w:rsidP="009542E4">
            <w:pPr>
              <w:ind w:left="-102"/>
              <w:jc w:val="right"/>
              <w:rPr>
                <w:rFonts w:ascii="Arial" w:hAnsi="Arial" w:cs="Arial"/>
                <w:sz w:val="15"/>
                <w:szCs w:val="15"/>
              </w:rPr>
            </w:pPr>
            <w:r w:rsidRPr="003974DB">
              <w:rPr>
                <w:rFonts w:ascii="Arial" w:hAnsi="Arial" w:cs="Arial"/>
                <w:sz w:val="15"/>
                <w:szCs w:val="15"/>
              </w:rPr>
              <w:t>(476.000)</w:t>
            </w:r>
          </w:p>
        </w:tc>
        <w:tc>
          <w:tcPr>
            <w:tcW w:w="0" w:type="auto"/>
            <w:shd w:val="clear" w:color="auto" w:fill="FFFFFF"/>
            <w:vAlign w:val="bottom"/>
          </w:tcPr>
          <w:p w14:paraId="30484E28" w14:textId="55818750" w:rsidR="00D57479" w:rsidRPr="003974DB" w:rsidRDefault="00D57479" w:rsidP="009542E4">
            <w:pPr>
              <w:ind w:left="-102"/>
              <w:jc w:val="right"/>
              <w:rPr>
                <w:rFonts w:ascii="Arial" w:hAnsi="Arial" w:cs="Arial"/>
                <w:sz w:val="15"/>
                <w:szCs w:val="15"/>
              </w:rPr>
            </w:pPr>
            <w:r w:rsidRPr="003974DB">
              <w:rPr>
                <w:rFonts w:ascii="Arial" w:hAnsi="Arial" w:cs="Arial"/>
                <w:sz w:val="15"/>
                <w:szCs w:val="15"/>
              </w:rPr>
              <w:t>-</w:t>
            </w:r>
          </w:p>
        </w:tc>
        <w:tc>
          <w:tcPr>
            <w:tcW w:w="871" w:type="dxa"/>
            <w:shd w:val="clear" w:color="auto" w:fill="FFFFFF"/>
            <w:vAlign w:val="bottom"/>
          </w:tcPr>
          <w:p w14:paraId="60EB15F1" w14:textId="6530EE1D" w:rsidR="00D57479" w:rsidRPr="003974DB" w:rsidRDefault="00D57479" w:rsidP="009542E4">
            <w:pPr>
              <w:ind w:left="-102"/>
              <w:jc w:val="right"/>
              <w:rPr>
                <w:rFonts w:ascii="Arial" w:hAnsi="Arial" w:cs="Arial"/>
                <w:sz w:val="15"/>
                <w:szCs w:val="15"/>
              </w:rPr>
            </w:pPr>
            <w:r w:rsidRPr="003974DB">
              <w:rPr>
                <w:rFonts w:ascii="Arial" w:hAnsi="Arial" w:cs="Arial"/>
                <w:sz w:val="15"/>
                <w:szCs w:val="15"/>
              </w:rPr>
              <w:t>-</w:t>
            </w:r>
          </w:p>
        </w:tc>
        <w:tc>
          <w:tcPr>
            <w:tcW w:w="993" w:type="dxa"/>
            <w:shd w:val="clear" w:color="auto" w:fill="FFFFFF"/>
            <w:vAlign w:val="bottom"/>
          </w:tcPr>
          <w:p w14:paraId="35B5AE58" w14:textId="212BB783" w:rsidR="00D57479" w:rsidRPr="003974DB" w:rsidRDefault="00D57479" w:rsidP="009542E4">
            <w:pPr>
              <w:ind w:left="-102"/>
              <w:jc w:val="right"/>
              <w:rPr>
                <w:rFonts w:ascii="Arial" w:hAnsi="Arial" w:cs="Arial"/>
                <w:sz w:val="15"/>
                <w:szCs w:val="15"/>
              </w:rPr>
            </w:pPr>
            <w:r w:rsidRPr="003974DB">
              <w:rPr>
                <w:rFonts w:ascii="Arial" w:hAnsi="Arial" w:cs="Arial"/>
                <w:sz w:val="15"/>
                <w:szCs w:val="15"/>
              </w:rPr>
              <w:t>-</w:t>
            </w:r>
          </w:p>
        </w:tc>
        <w:tc>
          <w:tcPr>
            <w:tcW w:w="1432" w:type="dxa"/>
            <w:shd w:val="clear" w:color="auto" w:fill="FFFFFF"/>
            <w:vAlign w:val="bottom"/>
          </w:tcPr>
          <w:p w14:paraId="15EE401C" w14:textId="252BE26D" w:rsidR="00D57479" w:rsidRPr="003974DB" w:rsidRDefault="00D57479" w:rsidP="009542E4">
            <w:pPr>
              <w:ind w:left="-102"/>
              <w:jc w:val="right"/>
              <w:rPr>
                <w:rFonts w:ascii="Arial" w:hAnsi="Arial" w:cs="Arial"/>
                <w:sz w:val="15"/>
                <w:szCs w:val="15"/>
              </w:rPr>
            </w:pPr>
            <w:r w:rsidRPr="003974DB">
              <w:rPr>
                <w:rFonts w:ascii="Arial" w:hAnsi="Arial" w:cs="Arial"/>
                <w:sz w:val="15"/>
                <w:szCs w:val="15"/>
              </w:rPr>
              <w:t>-</w:t>
            </w:r>
          </w:p>
        </w:tc>
        <w:tc>
          <w:tcPr>
            <w:tcW w:w="0" w:type="auto"/>
            <w:shd w:val="clear" w:color="auto" w:fill="FFFFFF"/>
            <w:vAlign w:val="bottom"/>
          </w:tcPr>
          <w:p w14:paraId="701E395A" w14:textId="1F9A2E2A" w:rsidR="00D57479" w:rsidRPr="003974DB" w:rsidRDefault="00D57479" w:rsidP="009542E4">
            <w:pPr>
              <w:ind w:left="-102"/>
              <w:jc w:val="right"/>
              <w:rPr>
                <w:rFonts w:ascii="Arial" w:hAnsi="Arial" w:cs="Arial"/>
                <w:sz w:val="15"/>
                <w:szCs w:val="15"/>
              </w:rPr>
            </w:pPr>
            <w:r w:rsidRPr="003974DB">
              <w:rPr>
                <w:rFonts w:ascii="Arial" w:hAnsi="Arial" w:cs="Arial"/>
                <w:sz w:val="15"/>
                <w:szCs w:val="15"/>
              </w:rPr>
              <w:t>(476.000)</w:t>
            </w:r>
          </w:p>
        </w:tc>
      </w:tr>
      <w:tr w:rsidR="00D57479" w:rsidRPr="00C47125" w14:paraId="33FB4E73" w14:textId="77777777" w:rsidTr="009542E4">
        <w:trPr>
          <w:trHeight w:val="71"/>
        </w:trPr>
        <w:tc>
          <w:tcPr>
            <w:tcW w:w="0" w:type="auto"/>
            <w:tcBorders>
              <w:top w:val="nil"/>
              <w:left w:val="nil"/>
              <w:right w:val="nil"/>
            </w:tcBorders>
            <w:shd w:val="clear" w:color="auto" w:fill="FFFFFF"/>
            <w:vAlign w:val="center"/>
            <w:hideMark/>
          </w:tcPr>
          <w:p w14:paraId="3E7C7388" w14:textId="77777777" w:rsidR="00D57479" w:rsidRPr="00E7599C" w:rsidRDefault="00D57479" w:rsidP="00D57479">
            <w:pPr>
              <w:ind w:hanging="105"/>
              <w:rPr>
                <w:rFonts w:asciiTheme="minorBidi" w:hAnsiTheme="minorBidi" w:cstheme="minorBidi"/>
                <w:sz w:val="15"/>
                <w:szCs w:val="15"/>
              </w:rPr>
            </w:pPr>
            <w:proofErr w:type="spellStart"/>
            <w:r w:rsidRPr="00E7599C">
              <w:rPr>
                <w:rFonts w:asciiTheme="minorBidi" w:hAnsiTheme="minorBidi" w:cstheme="minorBidi"/>
                <w:sz w:val="15"/>
                <w:szCs w:val="15"/>
              </w:rPr>
              <w:t>Ertelenmiş</w:t>
            </w:r>
            <w:proofErr w:type="spellEnd"/>
            <w:r w:rsidRPr="00E7599C">
              <w:rPr>
                <w:rFonts w:asciiTheme="minorBidi" w:hAnsiTheme="minorBidi" w:cstheme="minorBidi"/>
                <w:sz w:val="15"/>
                <w:szCs w:val="15"/>
              </w:rPr>
              <w:t xml:space="preserve"> </w:t>
            </w:r>
            <w:proofErr w:type="spellStart"/>
            <w:r w:rsidRPr="00E7599C">
              <w:rPr>
                <w:rFonts w:asciiTheme="minorBidi" w:hAnsiTheme="minorBidi" w:cstheme="minorBidi"/>
                <w:sz w:val="15"/>
                <w:szCs w:val="15"/>
              </w:rPr>
              <w:t>Vergi</w:t>
            </w:r>
            <w:proofErr w:type="spellEnd"/>
            <w:r w:rsidRPr="00E7599C">
              <w:rPr>
                <w:rFonts w:asciiTheme="minorBidi" w:hAnsiTheme="minorBidi" w:cstheme="minorBidi"/>
                <w:sz w:val="15"/>
                <w:szCs w:val="15"/>
              </w:rPr>
              <w:t xml:space="preserve"> </w:t>
            </w:r>
            <w:proofErr w:type="spellStart"/>
            <w:r w:rsidRPr="00E7599C">
              <w:rPr>
                <w:rFonts w:asciiTheme="minorBidi" w:hAnsiTheme="minorBidi" w:cstheme="minorBidi"/>
                <w:sz w:val="15"/>
                <w:szCs w:val="15"/>
              </w:rPr>
              <w:t>Geliri</w:t>
            </w:r>
            <w:proofErr w:type="spellEnd"/>
            <w:r w:rsidRPr="00E7599C">
              <w:rPr>
                <w:rFonts w:asciiTheme="minorBidi" w:hAnsiTheme="minorBidi" w:cstheme="minorBidi"/>
                <w:sz w:val="15"/>
                <w:szCs w:val="15"/>
              </w:rPr>
              <w:t>/</w:t>
            </w:r>
            <w:proofErr w:type="spellStart"/>
            <w:r w:rsidRPr="00E7599C">
              <w:rPr>
                <w:rFonts w:asciiTheme="minorBidi" w:hAnsiTheme="minorBidi" w:cstheme="minorBidi"/>
                <w:sz w:val="15"/>
                <w:szCs w:val="15"/>
              </w:rPr>
              <w:t>Gideri</w:t>
            </w:r>
            <w:proofErr w:type="spellEnd"/>
          </w:p>
        </w:tc>
        <w:tc>
          <w:tcPr>
            <w:tcW w:w="0" w:type="auto"/>
            <w:tcBorders>
              <w:top w:val="nil"/>
              <w:left w:val="nil"/>
              <w:right w:val="nil"/>
            </w:tcBorders>
            <w:shd w:val="clear" w:color="auto" w:fill="FFFFFF"/>
            <w:vAlign w:val="bottom"/>
          </w:tcPr>
          <w:p w14:paraId="4768ED0A" w14:textId="78E9CE6E" w:rsidR="00D57479" w:rsidRPr="003974DB" w:rsidRDefault="00D57479" w:rsidP="009542E4">
            <w:pPr>
              <w:ind w:left="-102"/>
              <w:jc w:val="right"/>
              <w:rPr>
                <w:rFonts w:ascii="Arial" w:hAnsi="Arial" w:cs="Arial"/>
                <w:sz w:val="15"/>
                <w:szCs w:val="15"/>
              </w:rPr>
            </w:pPr>
            <w:r w:rsidRPr="003974DB">
              <w:rPr>
                <w:rFonts w:ascii="Arial" w:hAnsi="Arial" w:cs="Arial"/>
                <w:sz w:val="15"/>
                <w:szCs w:val="15"/>
              </w:rPr>
              <w:t>48.900</w:t>
            </w:r>
          </w:p>
        </w:tc>
        <w:tc>
          <w:tcPr>
            <w:tcW w:w="0" w:type="auto"/>
            <w:tcBorders>
              <w:top w:val="nil"/>
              <w:left w:val="nil"/>
              <w:right w:val="nil"/>
            </w:tcBorders>
            <w:shd w:val="clear" w:color="auto" w:fill="FFFFFF"/>
            <w:vAlign w:val="bottom"/>
          </w:tcPr>
          <w:p w14:paraId="1F5A8129" w14:textId="3CA1559C" w:rsidR="00D57479" w:rsidRPr="003974DB" w:rsidRDefault="00D57479" w:rsidP="009542E4">
            <w:pPr>
              <w:ind w:left="-102"/>
              <w:jc w:val="right"/>
              <w:rPr>
                <w:rFonts w:ascii="Arial" w:hAnsi="Arial" w:cs="Arial"/>
                <w:sz w:val="15"/>
                <w:szCs w:val="15"/>
              </w:rPr>
            </w:pPr>
            <w:r w:rsidRPr="003974DB">
              <w:rPr>
                <w:rFonts w:ascii="Arial" w:hAnsi="Arial" w:cs="Arial"/>
                <w:sz w:val="15"/>
                <w:szCs w:val="15"/>
              </w:rPr>
              <w:t>(10.708)</w:t>
            </w:r>
          </w:p>
        </w:tc>
        <w:tc>
          <w:tcPr>
            <w:tcW w:w="871" w:type="dxa"/>
            <w:tcBorders>
              <w:top w:val="nil"/>
              <w:left w:val="nil"/>
              <w:right w:val="nil"/>
            </w:tcBorders>
            <w:shd w:val="clear" w:color="auto" w:fill="FFFFFF"/>
            <w:vAlign w:val="bottom"/>
          </w:tcPr>
          <w:p w14:paraId="6E19C447" w14:textId="145E210F" w:rsidR="00D57479" w:rsidRPr="003974DB" w:rsidRDefault="00D57479" w:rsidP="009542E4">
            <w:pPr>
              <w:ind w:left="-102"/>
              <w:jc w:val="right"/>
              <w:rPr>
                <w:rFonts w:ascii="Arial" w:hAnsi="Arial" w:cs="Arial"/>
                <w:sz w:val="15"/>
                <w:szCs w:val="15"/>
              </w:rPr>
            </w:pPr>
            <w:r w:rsidRPr="003974DB">
              <w:rPr>
                <w:rFonts w:ascii="Arial" w:hAnsi="Arial" w:cs="Arial"/>
                <w:sz w:val="15"/>
                <w:szCs w:val="15"/>
              </w:rPr>
              <w:t>3.379</w:t>
            </w:r>
          </w:p>
        </w:tc>
        <w:tc>
          <w:tcPr>
            <w:tcW w:w="993" w:type="dxa"/>
            <w:tcBorders>
              <w:top w:val="nil"/>
              <w:left w:val="nil"/>
              <w:right w:val="nil"/>
            </w:tcBorders>
            <w:shd w:val="clear" w:color="auto" w:fill="FFFFFF"/>
            <w:vAlign w:val="bottom"/>
          </w:tcPr>
          <w:p w14:paraId="6D8BD572" w14:textId="7A26F8B0" w:rsidR="00D57479" w:rsidRPr="003974DB" w:rsidRDefault="00D57479" w:rsidP="009542E4">
            <w:pPr>
              <w:ind w:left="-102"/>
              <w:jc w:val="right"/>
              <w:rPr>
                <w:rFonts w:ascii="Arial" w:hAnsi="Arial" w:cs="Arial"/>
                <w:sz w:val="15"/>
                <w:szCs w:val="15"/>
              </w:rPr>
            </w:pPr>
            <w:r w:rsidRPr="003974DB">
              <w:rPr>
                <w:rFonts w:ascii="Arial" w:hAnsi="Arial" w:cs="Arial"/>
                <w:sz w:val="15"/>
                <w:szCs w:val="15"/>
              </w:rPr>
              <w:t>500</w:t>
            </w:r>
          </w:p>
        </w:tc>
        <w:tc>
          <w:tcPr>
            <w:tcW w:w="1432" w:type="dxa"/>
            <w:tcBorders>
              <w:top w:val="nil"/>
              <w:left w:val="nil"/>
              <w:right w:val="nil"/>
            </w:tcBorders>
            <w:shd w:val="clear" w:color="auto" w:fill="FFFFFF"/>
            <w:vAlign w:val="bottom"/>
          </w:tcPr>
          <w:p w14:paraId="288867C8" w14:textId="441F79A3" w:rsidR="00D57479" w:rsidRPr="003974DB" w:rsidRDefault="00D57479" w:rsidP="009542E4">
            <w:pPr>
              <w:ind w:left="-102"/>
              <w:jc w:val="right"/>
              <w:rPr>
                <w:rFonts w:ascii="Arial" w:hAnsi="Arial" w:cs="Arial"/>
                <w:sz w:val="15"/>
                <w:szCs w:val="15"/>
              </w:rPr>
            </w:pPr>
            <w:r w:rsidRPr="003974DB">
              <w:rPr>
                <w:rFonts w:ascii="Arial" w:hAnsi="Arial" w:cs="Arial"/>
                <w:sz w:val="15"/>
                <w:szCs w:val="15"/>
              </w:rPr>
              <w:t>-</w:t>
            </w:r>
          </w:p>
        </w:tc>
        <w:tc>
          <w:tcPr>
            <w:tcW w:w="0" w:type="auto"/>
            <w:tcBorders>
              <w:top w:val="nil"/>
              <w:left w:val="nil"/>
              <w:right w:val="nil"/>
            </w:tcBorders>
            <w:shd w:val="clear" w:color="auto" w:fill="FFFFFF"/>
            <w:vAlign w:val="bottom"/>
          </w:tcPr>
          <w:p w14:paraId="140236C1" w14:textId="068A4C3E" w:rsidR="00D57479" w:rsidRPr="003974DB" w:rsidRDefault="00D57479" w:rsidP="009542E4">
            <w:pPr>
              <w:ind w:left="-102"/>
              <w:jc w:val="right"/>
              <w:rPr>
                <w:rFonts w:ascii="Arial" w:hAnsi="Arial" w:cs="Arial"/>
                <w:sz w:val="15"/>
                <w:szCs w:val="15"/>
              </w:rPr>
            </w:pPr>
            <w:r w:rsidRPr="003974DB">
              <w:rPr>
                <w:rFonts w:ascii="Arial" w:hAnsi="Arial" w:cs="Arial"/>
                <w:sz w:val="15"/>
                <w:szCs w:val="15"/>
              </w:rPr>
              <w:t>42.071</w:t>
            </w:r>
          </w:p>
        </w:tc>
      </w:tr>
      <w:tr w:rsidR="00D57479" w:rsidRPr="00C47125" w14:paraId="3DC9B845" w14:textId="77777777" w:rsidTr="009542E4">
        <w:trPr>
          <w:trHeight w:val="71"/>
        </w:trPr>
        <w:tc>
          <w:tcPr>
            <w:tcW w:w="0" w:type="auto"/>
            <w:tcBorders>
              <w:left w:val="nil"/>
              <w:bottom w:val="single" w:sz="8" w:space="0" w:color="000000"/>
              <w:right w:val="nil"/>
            </w:tcBorders>
            <w:shd w:val="clear" w:color="auto" w:fill="FFFFFF"/>
            <w:vAlign w:val="center"/>
          </w:tcPr>
          <w:p w14:paraId="4AFD5E6E" w14:textId="77777777" w:rsidR="00D57479" w:rsidRPr="00E7599C" w:rsidRDefault="00D57479" w:rsidP="00D57479">
            <w:pPr>
              <w:ind w:hanging="105"/>
              <w:rPr>
                <w:rFonts w:asciiTheme="minorBidi" w:hAnsiTheme="minorBidi" w:cstheme="minorBidi"/>
                <w:sz w:val="15"/>
                <w:szCs w:val="15"/>
              </w:rPr>
            </w:pPr>
          </w:p>
        </w:tc>
        <w:tc>
          <w:tcPr>
            <w:tcW w:w="0" w:type="auto"/>
            <w:tcBorders>
              <w:left w:val="nil"/>
              <w:bottom w:val="single" w:sz="8" w:space="0" w:color="000000"/>
              <w:right w:val="nil"/>
            </w:tcBorders>
            <w:shd w:val="clear" w:color="auto" w:fill="FFFFFF"/>
            <w:vAlign w:val="bottom"/>
          </w:tcPr>
          <w:p w14:paraId="751C74D4" w14:textId="0A7E8899" w:rsidR="00D57479" w:rsidRPr="003974DB" w:rsidRDefault="00D57479" w:rsidP="009542E4">
            <w:pPr>
              <w:ind w:left="-102"/>
              <w:jc w:val="right"/>
              <w:rPr>
                <w:rFonts w:ascii="Arial" w:hAnsi="Arial" w:cs="Arial"/>
                <w:sz w:val="15"/>
                <w:szCs w:val="15"/>
              </w:rPr>
            </w:pPr>
          </w:p>
        </w:tc>
        <w:tc>
          <w:tcPr>
            <w:tcW w:w="0" w:type="auto"/>
            <w:tcBorders>
              <w:left w:val="nil"/>
              <w:bottom w:val="single" w:sz="8" w:space="0" w:color="000000"/>
              <w:right w:val="nil"/>
            </w:tcBorders>
            <w:shd w:val="clear" w:color="auto" w:fill="FFFFFF"/>
            <w:vAlign w:val="bottom"/>
          </w:tcPr>
          <w:p w14:paraId="5FBAE52C" w14:textId="7EB1EA82" w:rsidR="00D57479" w:rsidRPr="003974DB" w:rsidRDefault="00D57479" w:rsidP="009542E4">
            <w:pPr>
              <w:ind w:left="-102"/>
              <w:jc w:val="right"/>
              <w:rPr>
                <w:rFonts w:ascii="Arial" w:hAnsi="Arial" w:cs="Arial"/>
                <w:sz w:val="15"/>
                <w:szCs w:val="15"/>
              </w:rPr>
            </w:pPr>
          </w:p>
        </w:tc>
        <w:tc>
          <w:tcPr>
            <w:tcW w:w="871" w:type="dxa"/>
            <w:tcBorders>
              <w:left w:val="nil"/>
              <w:bottom w:val="single" w:sz="8" w:space="0" w:color="000000"/>
              <w:right w:val="nil"/>
            </w:tcBorders>
            <w:shd w:val="clear" w:color="auto" w:fill="FFFFFF"/>
            <w:vAlign w:val="bottom"/>
          </w:tcPr>
          <w:p w14:paraId="1FF6A214" w14:textId="37CE4175" w:rsidR="00D57479" w:rsidRPr="003974DB" w:rsidRDefault="00D57479" w:rsidP="009542E4">
            <w:pPr>
              <w:ind w:left="-102"/>
              <w:jc w:val="right"/>
              <w:rPr>
                <w:rFonts w:ascii="Arial" w:hAnsi="Arial" w:cs="Arial"/>
                <w:sz w:val="15"/>
                <w:szCs w:val="15"/>
              </w:rPr>
            </w:pPr>
          </w:p>
        </w:tc>
        <w:tc>
          <w:tcPr>
            <w:tcW w:w="993" w:type="dxa"/>
            <w:tcBorders>
              <w:left w:val="nil"/>
              <w:bottom w:val="single" w:sz="8" w:space="0" w:color="000000"/>
              <w:right w:val="nil"/>
            </w:tcBorders>
            <w:shd w:val="clear" w:color="auto" w:fill="FFFFFF"/>
            <w:vAlign w:val="bottom"/>
          </w:tcPr>
          <w:p w14:paraId="53B48B9E" w14:textId="6D8F9183" w:rsidR="00D57479" w:rsidRPr="003974DB" w:rsidRDefault="00D57479" w:rsidP="009542E4">
            <w:pPr>
              <w:ind w:left="-102"/>
              <w:jc w:val="right"/>
              <w:rPr>
                <w:rFonts w:ascii="Arial" w:hAnsi="Arial" w:cs="Arial"/>
                <w:sz w:val="15"/>
                <w:szCs w:val="15"/>
              </w:rPr>
            </w:pPr>
          </w:p>
        </w:tc>
        <w:tc>
          <w:tcPr>
            <w:tcW w:w="1432" w:type="dxa"/>
            <w:tcBorders>
              <w:left w:val="nil"/>
              <w:bottom w:val="single" w:sz="8" w:space="0" w:color="000000"/>
              <w:right w:val="nil"/>
            </w:tcBorders>
            <w:shd w:val="clear" w:color="auto" w:fill="FFFFFF"/>
            <w:vAlign w:val="bottom"/>
          </w:tcPr>
          <w:p w14:paraId="505D08A2" w14:textId="5B693127" w:rsidR="00D57479" w:rsidRPr="003974DB" w:rsidRDefault="00D57479" w:rsidP="009542E4">
            <w:pPr>
              <w:ind w:left="-102"/>
              <w:jc w:val="right"/>
              <w:rPr>
                <w:rFonts w:ascii="Arial" w:hAnsi="Arial" w:cs="Arial"/>
                <w:sz w:val="15"/>
                <w:szCs w:val="15"/>
              </w:rPr>
            </w:pPr>
          </w:p>
        </w:tc>
        <w:tc>
          <w:tcPr>
            <w:tcW w:w="0" w:type="auto"/>
            <w:tcBorders>
              <w:left w:val="nil"/>
              <w:bottom w:val="single" w:sz="8" w:space="0" w:color="000000"/>
              <w:right w:val="nil"/>
            </w:tcBorders>
            <w:shd w:val="clear" w:color="auto" w:fill="FFFFFF"/>
            <w:vAlign w:val="bottom"/>
          </w:tcPr>
          <w:p w14:paraId="1C211FB2" w14:textId="6362ABE4" w:rsidR="00D57479" w:rsidRPr="003974DB" w:rsidRDefault="00D57479" w:rsidP="009542E4">
            <w:pPr>
              <w:ind w:left="-102"/>
              <w:jc w:val="right"/>
              <w:rPr>
                <w:rFonts w:ascii="Arial" w:hAnsi="Arial" w:cs="Arial"/>
                <w:sz w:val="15"/>
                <w:szCs w:val="15"/>
              </w:rPr>
            </w:pPr>
          </w:p>
        </w:tc>
      </w:tr>
      <w:tr w:rsidR="00D57479" w:rsidRPr="00C47125" w14:paraId="1DC023F6" w14:textId="77777777" w:rsidTr="009542E4">
        <w:trPr>
          <w:trHeight w:val="71"/>
        </w:trPr>
        <w:tc>
          <w:tcPr>
            <w:tcW w:w="0" w:type="auto"/>
            <w:tcBorders>
              <w:top w:val="nil"/>
              <w:left w:val="nil"/>
              <w:bottom w:val="single" w:sz="8" w:space="0" w:color="000000"/>
              <w:right w:val="nil"/>
            </w:tcBorders>
            <w:shd w:val="clear" w:color="auto" w:fill="FFFFFF"/>
            <w:vAlign w:val="center"/>
            <w:hideMark/>
          </w:tcPr>
          <w:p w14:paraId="7EAF0947" w14:textId="77777777" w:rsidR="00D57479" w:rsidRPr="00703B64" w:rsidRDefault="00D57479" w:rsidP="00D57479">
            <w:pPr>
              <w:ind w:hanging="105"/>
              <w:rPr>
                <w:rFonts w:asciiTheme="minorBidi" w:hAnsiTheme="minorBidi" w:cstheme="minorBidi"/>
                <w:b/>
                <w:sz w:val="15"/>
                <w:szCs w:val="15"/>
              </w:rPr>
            </w:pPr>
            <w:proofErr w:type="spellStart"/>
            <w:r w:rsidRPr="00703B64">
              <w:rPr>
                <w:rFonts w:asciiTheme="minorBidi" w:hAnsiTheme="minorBidi" w:cstheme="minorBidi"/>
                <w:b/>
                <w:sz w:val="15"/>
                <w:szCs w:val="15"/>
              </w:rPr>
              <w:t>Dönem</w:t>
            </w:r>
            <w:proofErr w:type="spellEnd"/>
            <w:r w:rsidRPr="00703B64">
              <w:rPr>
                <w:rFonts w:asciiTheme="minorBidi" w:hAnsiTheme="minorBidi" w:cstheme="minorBidi"/>
                <w:b/>
                <w:sz w:val="15"/>
                <w:szCs w:val="15"/>
              </w:rPr>
              <w:t xml:space="preserve"> </w:t>
            </w:r>
            <w:proofErr w:type="spellStart"/>
            <w:r w:rsidRPr="00703B64">
              <w:rPr>
                <w:rFonts w:asciiTheme="minorBidi" w:hAnsiTheme="minorBidi" w:cstheme="minorBidi"/>
                <w:b/>
                <w:sz w:val="15"/>
                <w:szCs w:val="15"/>
              </w:rPr>
              <w:t>Karı</w:t>
            </w:r>
            <w:proofErr w:type="spellEnd"/>
            <w:r w:rsidRPr="00703B64">
              <w:rPr>
                <w:rFonts w:asciiTheme="minorBidi" w:hAnsiTheme="minorBidi" w:cstheme="minorBidi"/>
                <w:b/>
                <w:sz w:val="15"/>
                <w:szCs w:val="15"/>
              </w:rPr>
              <w:t>/</w:t>
            </w:r>
            <w:proofErr w:type="spellStart"/>
            <w:r w:rsidRPr="00703B64">
              <w:rPr>
                <w:rFonts w:asciiTheme="minorBidi" w:hAnsiTheme="minorBidi" w:cstheme="minorBidi"/>
                <w:b/>
                <w:sz w:val="15"/>
                <w:szCs w:val="15"/>
              </w:rPr>
              <w:t>Zararı</w:t>
            </w:r>
            <w:proofErr w:type="spellEnd"/>
          </w:p>
        </w:tc>
        <w:tc>
          <w:tcPr>
            <w:tcW w:w="0" w:type="auto"/>
            <w:tcBorders>
              <w:top w:val="nil"/>
              <w:left w:val="nil"/>
              <w:bottom w:val="single" w:sz="8" w:space="0" w:color="000000"/>
              <w:right w:val="nil"/>
            </w:tcBorders>
            <w:shd w:val="clear" w:color="auto" w:fill="FFFFFF"/>
            <w:vAlign w:val="bottom"/>
          </w:tcPr>
          <w:p w14:paraId="1C03DD4F" w14:textId="6D507F00" w:rsidR="00D57479" w:rsidRPr="00703B64" w:rsidRDefault="00D57479" w:rsidP="009542E4">
            <w:pPr>
              <w:ind w:left="-102"/>
              <w:jc w:val="right"/>
              <w:rPr>
                <w:rFonts w:ascii="Arial" w:hAnsi="Arial" w:cs="Arial"/>
                <w:b/>
                <w:sz w:val="15"/>
                <w:szCs w:val="15"/>
              </w:rPr>
            </w:pPr>
            <w:r w:rsidRPr="00703B64">
              <w:rPr>
                <w:rFonts w:ascii="Arial" w:hAnsi="Arial" w:cs="Arial"/>
                <w:b/>
                <w:sz w:val="15"/>
                <w:szCs w:val="15"/>
              </w:rPr>
              <w:t>1.357.185</w:t>
            </w:r>
          </w:p>
        </w:tc>
        <w:tc>
          <w:tcPr>
            <w:tcW w:w="0" w:type="auto"/>
            <w:tcBorders>
              <w:top w:val="nil"/>
              <w:left w:val="nil"/>
              <w:bottom w:val="single" w:sz="8" w:space="0" w:color="000000"/>
              <w:right w:val="nil"/>
            </w:tcBorders>
            <w:shd w:val="clear" w:color="auto" w:fill="FFFFFF"/>
            <w:vAlign w:val="bottom"/>
          </w:tcPr>
          <w:p w14:paraId="5B4DE48F" w14:textId="5CBC368E" w:rsidR="00D57479" w:rsidRPr="00703B64" w:rsidRDefault="00D57479" w:rsidP="009542E4">
            <w:pPr>
              <w:ind w:left="-102"/>
              <w:jc w:val="right"/>
              <w:rPr>
                <w:rFonts w:ascii="Arial" w:hAnsi="Arial" w:cs="Arial"/>
                <w:b/>
                <w:sz w:val="15"/>
                <w:szCs w:val="15"/>
              </w:rPr>
            </w:pPr>
            <w:r w:rsidRPr="00703B64">
              <w:rPr>
                <w:rFonts w:ascii="Arial" w:hAnsi="Arial" w:cs="Arial"/>
                <w:b/>
                <w:sz w:val="15"/>
                <w:szCs w:val="15"/>
              </w:rPr>
              <w:t>112.756</w:t>
            </w:r>
          </w:p>
        </w:tc>
        <w:tc>
          <w:tcPr>
            <w:tcW w:w="871" w:type="dxa"/>
            <w:tcBorders>
              <w:top w:val="nil"/>
              <w:left w:val="nil"/>
              <w:bottom w:val="single" w:sz="8" w:space="0" w:color="000000"/>
              <w:right w:val="nil"/>
            </w:tcBorders>
            <w:shd w:val="clear" w:color="auto" w:fill="FFFFFF"/>
            <w:vAlign w:val="bottom"/>
          </w:tcPr>
          <w:p w14:paraId="56461904" w14:textId="160D5EC3" w:rsidR="00D57479" w:rsidRPr="00703B64" w:rsidRDefault="00D57479" w:rsidP="009542E4">
            <w:pPr>
              <w:ind w:left="-102"/>
              <w:jc w:val="right"/>
              <w:rPr>
                <w:rFonts w:ascii="Arial" w:hAnsi="Arial" w:cs="Arial"/>
                <w:b/>
                <w:sz w:val="15"/>
                <w:szCs w:val="15"/>
              </w:rPr>
            </w:pPr>
            <w:r w:rsidRPr="00703B64">
              <w:rPr>
                <w:rFonts w:ascii="Arial" w:hAnsi="Arial" w:cs="Arial"/>
                <w:b/>
                <w:sz w:val="15"/>
                <w:szCs w:val="15"/>
              </w:rPr>
              <w:t>1.177</w:t>
            </w:r>
          </w:p>
        </w:tc>
        <w:tc>
          <w:tcPr>
            <w:tcW w:w="993" w:type="dxa"/>
            <w:tcBorders>
              <w:top w:val="nil"/>
              <w:left w:val="nil"/>
              <w:bottom w:val="single" w:sz="8" w:space="0" w:color="000000"/>
              <w:right w:val="nil"/>
            </w:tcBorders>
            <w:shd w:val="clear" w:color="auto" w:fill="FFFFFF"/>
            <w:vAlign w:val="bottom"/>
          </w:tcPr>
          <w:p w14:paraId="5A3A8AD7" w14:textId="05B602C7" w:rsidR="00D57479" w:rsidRPr="00703B64" w:rsidRDefault="00D57479" w:rsidP="009542E4">
            <w:pPr>
              <w:ind w:left="-102"/>
              <w:jc w:val="right"/>
              <w:rPr>
                <w:rFonts w:ascii="Arial" w:hAnsi="Arial" w:cs="Arial"/>
                <w:b/>
                <w:sz w:val="15"/>
                <w:szCs w:val="15"/>
              </w:rPr>
            </w:pPr>
            <w:r w:rsidRPr="00703B64">
              <w:rPr>
                <w:rFonts w:ascii="Arial" w:hAnsi="Arial" w:cs="Arial"/>
                <w:b/>
                <w:sz w:val="15"/>
                <w:szCs w:val="15"/>
              </w:rPr>
              <w:t>(3.761)</w:t>
            </w:r>
          </w:p>
        </w:tc>
        <w:tc>
          <w:tcPr>
            <w:tcW w:w="1432" w:type="dxa"/>
            <w:tcBorders>
              <w:top w:val="nil"/>
              <w:left w:val="nil"/>
              <w:bottom w:val="single" w:sz="8" w:space="0" w:color="000000"/>
              <w:right w:val="nil"/>
            </w:tcBorders>
            <w:shd w:val="clear" w:color="auto" w:fill="FFFFFF"/>
            <w:vAlign w:val="bottom"/>
          </w:tcPr>
          <w:p w14:paraId="12ED3286" w14:textId="25657B97" w:rsidR="00D57479" w:rsidRPr="00703B64" w:rsidRDefault="00D57479" w:rsidP="009542E4">
            <w:pPr>
              <w:ind w:left="-102"/>
              <w:jc w:val="right"/>
              <w:rPr>
                <w:rFonts w:ascii="Arial" w:hAnsi="Arial" w:cs="Arial"/>
                <w:b/>
                <w:sz w:val="15"/>
                <w:szCs w:val="15"/>
              </w:rPr>
            </w:pPr>
            <w:r w:rsidRPr="00703B64">
              <w:rPr>
                <w:rFonts w:ascii="Arial" w:hAnsi="Arial" w:cs="Arial"/>
                <w:b/>
                <w:sz w:val="15"/>
                <w:szCs w:val="15"/>
              </w:rPr>
              <w:t>-</w:t>
            </w:r>
          </w:p>
        </w:tc>
        <w:tc>
          <w:tcPr>
            <w:tcW w:w="0" w:type="auto"/>
            <w:tcBorders>
              <w:top w:val="nil"/>
              <w:left w:val="nil"/>
              <w:bottom w:val="single" w:sz="8" w:space="0" w:color="000000"/>
              <w:right w:val="nil"/>
            </w:tcBorders>
            <w:shd w:val="clear" w:color="auto" w:fill="FFFFFF"/>
            <w:vAlign w:val="bottom"/>
          </w:tcPr>
          <w:p w14:paraId="30B7FF0B" w14:textId="45EEA281" w:rsidR="00D57479" w:rsidRPr="00703B64" w:rsidRDefault="00D57479" w:rsidP="009542E4">
            <w:pPr>
              <w:ind w:left="-102"/>
              <w:jc w:val="right"/>
              <w:rPr>
                <w:rFonts w:ascii="Arial" w:hAnsi="Arial" w:cs="Arial"/>
                <w:b/>
                <w:sz w:val="15"/>
                <w:szCs w:val="15"/>
              </w:rPr>
            </w:pPr>
            <w:r w:rsidRPr="00703B64">
              <w:rPr>
                <w:rFonts w:ascii="Arial" w:hAnsi="Arial" w:cs="Arial"/>
                <w:b/>
                <w:sz w:val="15"/>
                <w:szCs w:val="15"/>
              </w:rPr>
              <w:t>1.467.357</w:t>
            </w:r>
          </w:p>
        </w:tc>
      </w:tr>
    </w:tbl>
    <w:p w14:paraId="6F305B79" w14:textId="77777777" w:rsidR="009D7AC4" w:rsidRPr="00642958" w:rsidRDefault="009D7AC4" w:rsidP="00923A0C">
      <w:pPr>
        <w:pStyle w:val="BodyText"/>
        <w:spacing w:after="0"/>
        <w:rPr>
          <w:rFonts w:ascii="Arial" w:hAnsi="Arial" w:cs="Arial"/>
          <w:sz w:val="20"/>
          <w:szCs w:val="20"/>
          <w:lang w:val="tr-TR"/>
        </w:rPr>
      </w:pPr>
    </w:p>
    <w:p w14:paraId="2D321942" w14:textId="77777777" w:rsidR="009D7AC4" w:rsidRPr="00642958" w:rsidRDefault="009D7AC4" w:rsidP="00923A0C">
      <w:pPr>
        <w:adjustRightInd w:val="0"/>
        <w:rPr>
          <w:rFonts w:ascii="Arial" w:hAnsi="Arial" w:cs="Arial"/>
          <w:sz w:val="20"/>
          <w:szCs w:val="20"/>
          <w:lang w:val="tr-TR"/>
        </w:rPr>
      </w:pPr>
    </w:p>
    <w:p w14:paraId="75FFCCD1" w14:textId="77777777" w:rsidR="009D7AC4" w:rsidRPr="00642958" w:rsidRDefault="009D7AC4" w:rsidP="00923A0C">
      <w:pPr>
        <w:adjustRightInd w:val="0"/>
        <w:rPr>
          <w:rFonts w:ascii="Arial" w:hAnsi="Arial" w:cs="Arial"/>
          <w:sz w:val="20"/>
          <w:szCs w:val="20"/>
          <w:lang w:val="tr-TR"/>
        </w:rPr>
      </w:pPr>
    </w:p>
    <w:p w14:paraId="716177F1" w14:textId="77777777" w:rsidR="009D7AC4" w:rsidRPr="00642958" w:rsidRDefault="009D7AC4" w:rsidP="00923A0C">
      <w:pPr>
        <w:adjustRightInd w:val="0"/>
        <w:rPr>
          <w:rFonts w:ascii="Arial" w:hAnsi="Arial" w:cs="Arial"/>
          <w:sz w:val="20"/>
          <w:szCs w:val="20"/>
          <w:lang w:val="tr-TR"/>
        </w:rPr>
      </w:pPr>
    </w:p>
    <w:p w14:paraId="434348DE" w14:textId="77777777" w:rsidR="009D7AC4" w:rsidRPr="00642958" w:rsidRDefault="009D7AC4" w:rsidP="00923A0C">
      <w:pPr>
        <w:adjustRightInd w:val="0"/>
        <w:rPr>
          <w:rFonts w:ascii="Arial" w:hAnsi="Arial" w:cs="Arial"/>
          <w:sz w:val="20"/>
          <w:szCs w:val="20"/>
          <w:lang w:val="tr-TR"/>
        </w:rPr>
        <w:sectPr w:rsidR="009D7AC4" w:rsidRPr="00642958" w:rsidSect="00983112">
          <w:footerReference w:type="default" r:id="rId40"/>
          <w:pgSz w:w="11906" w:h="16838" w:code="9"/>
          <w:pgMar w:top="1418" w:right="1418" w:bottom="1418" w:left="1418" w:header="562" w:footer="562" w:gutter="0"/>
          <w:cols w:space="708"/>
        </w:sectPr>
      </w:pPr>
    </w:p>
    <w:p w14:paraId="074F5148" w14:textId="77777777" w:rsidR="00E14029" w:rsidRPr="00642958" w:rsidRDefault="009D7AC4" w:rsidP="00F643D2">
      <w:pPr>
        <w:tabs>
          <w:tab w:val="left" w:pos="567"/>
        </w:tabs>
        <w:jc w:val="both"/>
        <w:rPr>
          <w:rFonts w:ascii="Arial" w:hAnsi="Arial" w:cs="Arial"/>
          <w:b/>
          <w:bCs/>
          <w:color w:val="000000"/>
          <w:sz w:val="20"/>
          <w:szCs w:val="20"/>
        </w:rPr>
      </w:pPr>
      <w:r w:rsidRPr="00642958">
        <w:rPr>
          <w:rFonts w:ascii="Arial" w:hAnsi="Arial" w:cs="Arial"/>
          <w:b/>
          <w:bCs/>
          <w:color w:val="000000"/>
          <w:sz w:val="20"/>
          <w:szCs w:val="20"/>
        </w:rPr>
        <w:lastRenderedPageBreak/>
        <w:t>4</w:t>
      </w:r>
      <w:r w:rsidR="00E14029" w:rsidRPr="00642958">
        <w:rPr>
          <w:rFonts w:ascii="Arial" w:hAnsi="Arial" w:cs="Arial"/>
          <w:b/>
          <w:bCs/>
          <w:color w:val="000000"/>
          <w:sz w:val="20"/>
          <w:szCs w:val="20"/>
        </w:rPr>
        <w:t>.</w:t>
      </w:r>
      <w:r w:rsidR="00E14029" w:rsidRPr="00642958">
        <w:rPr>
          <w:rFonts w:ascii="Arial" w:hAnsi="Arial" w:cs="Arial"/>
          <w:b/>
          <w:bCs/>
          <w:color w:val="000000"/>
          <w:sz w:val="20"/>
          <w:szCs w:val="20"/>
        </w:rPr>
        <w:tab/>
      </w:r>
      <w:proofErr w:type="spellStart"/>
      <w:r w:rsidR="00E14029" w:rsidRPr="00642958">
        <w:rPr>
          <w:rFonts w:ascii="Arial" w:hAnsi="Arial" w:cs="Arial"/>
          <w:b/>
          <w:bCs/>
          <w:color w:val="000000"/>
          <w:sz w:val="20"/>
          <w:szCs w:val="20"/>
        </w:rPr>
        <w:t>Nakit</w:t>
      </w:r>
      <w:proofErr w:type="spellEnd"/>
      <w:r w:rsidR="00E14029" w:rsidRPr="00642958">
        <w:rPr>
          <w:rFonts w:ascii="Arial" w:hAnsi="Arial" w:cs="Arial"/>
          <w:b/>
          <w:bCs/>
          <w:color w:val="000000"/>
          <w:sz w:val="20"/>
          <w:szCs w:val="20"/>
        </w:rPr>
        <w:t xml:space="preserve"> ve </w:t>
      </w:r>
      <w:proofErr w:type="spellStart"/>
      <w:r w:rsidR="00E14029" w:rsidRPr="00642958">
        <w:rPr>
          <w:rFonts w:ascii="Arial" w:hAnsi="Arial" w:cs="Arial"/>
          <w:b/>
          <w:bCs/>
          <w:color w:val="000000"/>
          <w:sz w:val="20"/>
          <w:szCs w:val="20"/>
        </w:rPr>
        <w:t>nakit</w:t>
      </w:r>
      <w:proofErr w:type="spellEnd"/>
      <w:r w:rsidR="00E14029" w:rsidRPr="00642958">
        <w:rPr>
          <w:rFonts w:ascii="Arial" w:hAnsi="Arial" w:cs="Arial"/>
          <w:b/>
          <w:bCs/>
          <w:color w:val="000000"/>
          <w:sz w:val="20"/>
          <w:szCs w:val="20"/>
        </w:rPr>
        <w:t xml:space="preserve"> </w:t>
      </w:r>
      <w:proofErr w:type="spellStart"/>
      <w:r w:rsidR="00E14029" w:rsidRPr="00642958">
        <w:rPr>
          <w:rFonts w:ascii="Arial" w:hAnsi="Arial" w:cs="Arial"/>
          <w:b/>
          <w:bCs/>
          <w:color w:val="000000"/>
          <w:sz w:val="20"/>
          <w:szCs w:val="20"/>
        </w:rPr>
        <w:t>benzerleri</w:t>
      </w:r>
      <w:proofErr w:type="spellEnd"/>
    </w:p>
    <w:p w14:paraId="08EDE876" w14:textId="77777777" w:rsidR="00E14029" w:rsidRPr="00642958" w:rsidRDefault="00E14029" w:rsidP="00923A0C">
      <w:pPr>
        <w:tabs>
          <w:tab w:val="left" w:pos="720"/>
        </w:tabs>
        <w:jc w:val="both"/>
        <w:rPr>
          <w:rFonts w:ascii="Arial" w:hAnsi="Arial" w:cs="Arial"/>
          <w:b/>
          <w:bCs/>
          <w:color w:val="000000"/>
          <w:sz w:val="20"/>
          <w:szCs w:val="20"/>
        </w:rPr>
      </w:pPr>
    </w:p>
    <w:tbl>
      <w:tblPr>
        <w:tblW w:w="4950" w:type="pct"/>
        <w:tblLayout w:type="fixed"/>
        <w:tblCellMar>
          <w:left w:w="70" w:type="dxa"/>
          <w:right w:w="70" w:type="dxa"/>
        </w:tblCellMar>
        <w:tblLook w:val="04A0" w:firstRow="1" w:lastRow="0" w:firstColumn="1" w:lastColumn="0" w:noHBand="0" w:noVBand="1"/>
      </w:tblPr>
      <w:tblGrid>
        <w:gridCol w:w="5681"/>
        <w:gridCol w:w="1649"/>
        <w:gridCol w:w="1649"/>
      </w:tblGrid>
      <w:tr w:rsidR="00E14029" w:rsidRPr="00642958" w14:paraId="38FFA541" w14:textId="77777777" w:rsidTr="00E7599C">
        <w:trPr>
          <w:trHeight w:val="133"/>
        </w:trPr>
        <w:tc>
          <w:tcPr>
            <w:tcW w:w="3164" w:type="pct"/>
            <w:tcBorders>
              <w:top w:val="single" w:sz="4" w:space="0" w:color="auto"/>
              <w:left w:val="nil"/>
              <w:bottom w:val="single" w:sz="4" w:space="0" w:color="auto"/>
              <w:right w:val="nil"/>
            </w:tcBorders>
            <w:shd w:val="clear" w:color="auto" w:fill="FFFFFF"/>
            <w:noWrap/>
            <w:vAlign w:val="bottom"/>
            <w:hideMark/>
          </w:tcPr>
          <w:p w14:paraId="29FBBE47" w14:textId="77777777" w:rsidR="00E14029" w:rsidRPr="00642958" w:rsidRDefault="00E14029" w:rsidP="00923A0C">
            <w:pPr>
              <w:ind w:right="520"/>
              <w:outlineLvl w:val="0"/>
              <w:rPr>
                <w:rFonts w:ascii="Arial" w:hAnsi="Arial" w:cs="Arial"/>
                <w:b/>
                <w:bCs/>
                <w:sz w:val="20"/>
                <w:szCs w:val="20"/>
                <w:lang w:eastAsia="tr-TR"/>
              </w:rPr>
            </w:pPr>
            <w:r w:rsidRPr="00642958">
              <w:rPr>
                <w:rFonts w:ascii="Arial" w:hAnsi="Arial" w:cs="Arial"/>
                <w:b/>
                <w:bCs/>
                <w:sz w:val="20"/>
                <w:szCs w:val="20"/>
              </w:rPr>
              <w:t> </w:t>
            </w:r>
          </w:p>
        </w:tc>
        <w:tc>
          <w:tcPr>
            <w:tcW w:w="918" w:type="pct"/>
            <w:tcBorders>
              <w:top w:val="single" w:sz="4" w:space="0" w:color="auto"/>
              <w:left w:val="nil"/>
              <w:bottom w:val="single" w:sz="4" w:space="0" w:color="auto"/>
              <w:right w:val="nil"/>
            </w:tcBorders>
            <w:shd w:val="clear" w:color="auto" w:fill="FFFFFF"/>
            <w:noWrap/>
            <w:vAlign w:val="bottom"/>
            <w:hideMark/>
          </w:tcPr>
          <w:p w14:paraId="39BF613E" w14:textId="622B6020" w:rsidR="00E14029" w:rsidRPr="00642958" w:rsidRDefault="00D223AE" w:rsidP="00923A0C">
            <w:pPr>
              <w:jc w:val="right"/>
              <w:outlineLvl w:val="0"/>
              <w:rPr>
                <w:rFonts w:ascii="Arial" w:hAnsi="Arial" w:cs="Arial"/>
                <w:b/>
                <w:bCs/>
                <w:sz w:val="20"/>
                <w:szCs w:val="20"/>
              </w:rPr>
            </w:pPr>
            <w:r>
              <w:rPr>
                <w:rFonts w:ascii="Arial" w:hAnsi="Arial" w:cs="Arial"/>
                <w:b/>
                <w:bCs/>
                <w:sz w:val="20"/>
                <w:szCs w:val="20"/>
              </w:rPr>
              <w:t xml:space="preserve">30 </w:t>
            </w:r>
            <w:proofErr w:type="spellStart"/>
            <w:r>
              <w:rPr>
                <w:rFonts w:ascii="Arial" w:hAnsi="Arial" w:cs="Arial"/>
                <w:b/>
                <w:bCs/>
                <w:sz w:val="20"/>
                <w:szCs w:val="20"/>
              </w:rPr>
              <w:t>Haziran</w:t>
            </w:r>
            <w:proofErr w:type="spellEnd"/>
            <w:r w:rsidR="00E14029" w:rsidRPr="00642958">
              <w:rPr>
                <w:rFonts w:ascii="Arial" w:hAnsi="Arial" w:cs="Arial"/>
                <w:b/>
                <w:bCs/>
                <w:sz w:val="20"/>
                <w:szCs w:val="20"/>
              </w:rPr>
              <w:t xml:space="preserve"> 202</w:t>
            </w:r>
            <w:r w:rsidR="003974DB">
              <w:rPr>
                <w:rFonts w:ascii="Arial" w:hAnsi="Arial" w:cs="Arial"/>
                <w:b/>
                <w:bCs/>
                <w:sz w:val="20"/>
                <w:szCs w:val="20"/>
              </w:rPr>
              <w:t>2</w:t>
            </w:r>
          </w:p>
        </w:tc>
        <w:tc>
          <w:tcPr>
            <w:tcW w:w="918" w:type="pct"/>
            <w:tcBorders>
              <w:top w:val="single" w:sz="4" w:space="0" w:color="auto"/>
              <w:left w:val="nil"/>
              <w:bottom w:val="single" w:sz="4" w:space="0" w:color="auto"/>
              <w:right w:val="nil"/>
            </w:tcBorders>
            <w:shd w:val="clear" w:color="auto" w:fill="FFFFFF"/>
            <w:noWrap/>
            <w:vAlign w:val="bottom"/>
            <w:hideMark/>
          </w:tcPr>
          <w:p w14:paraId="7E024AE1" w14:textId="2B9C4AFE" w:rsidR="00E14029" w:rsidRPr="00642958" w:rsidRDefault="00E14029" w:rsidP="00923A0C">
            <w:pPr>
              <w:jc w:val="right"/>
              <w:outlineLvl w:val="0"/>
              <w:rPr>
                <w:rFonts w:ascii="Arial" w:hAnsi="Arial" w:cs="Arial"/>
                <w:bCs/>
                <w:sz w:val="20"/>
                <w:szCs w:val="20"/>
              </w:rPr>
            </w:pPr>
            <w:r w:rsidRPr="00642958">
              <w:rPr>
                <w:rFonts w:ascii="Arial" w:hAnsi="Arial" w:cs="Arial"/>
                <w:bCs/>
                <w:sz w:val="20"/>
                <w:szCs w:val="20"/>
              </w:rPr>
              <w:t xml:space="preserve">31 </w:t>
            </w:r>
            <w:proofErr w:type="spellStart"/>
            <w:r w:rsidRPr="00642958">
              <w:rPr>
                <w:rFonts w:ascii="Arial" w:hAnsi="Arial" w:cs="Arial"/>
                <w:bCs/>
                <w:sz w:val="20"/>
                <w:szCs w:val="20"/>
              </w:rPr>
              <w:t>Aralık</w:t>
            </w:r>
            <w:proofErr w:type="spellEnd"/>
            <w:r w:rsidRPr="00642958">
              <w:rPr>
                <w:rFonts w:ascii="Arial" w:hAnsi="Arial" w:cs="Arial"/>
                <w:bCs/>
                <w:sz w:val="20"/>
                <w:szCs w:val="20"/>
              </w:rPr>
              <w:t xml:space="preserve"> 20</w:t>
            </w:r>
            <w:r w:rsidR="00D72433" w:rsidRPr="00642958">
              <w:rPr>
                <w:rFonts w:ascii="Arial" w:hAnsi="Arial" w:cs="Arial"/>
                <w:bCs/>
                <w:sz w:val="20"/>
                <w:szCs w:val="20"/>
              </w:rPr>
              <w:t>2</w:t>
            </w:r>
            <w:r w:rsidR="003974DB">
              <w:rPr>
                <w:rFonts w:ascii="Arial" w:hAnsi="Arial" w:cs="Arial"/>
                <w:bCs/>
                <w:sz w:val="20"/>
                <w:szCs w:val="20"/>
              </w:rPr>
              <w:t>1</w:t>
            </w:r>
          </w:p>
        </w:tc>
      </w:tr>
      <w:tr w:rsidR="00E14029" w:rsidRPr="00642958" w14:paraId="3E089C93" w14:textId="77777777" w:rsidTr="00E7599C">
        <w:trPr>
          <w:trHeight w:val="133"/>
        </w:trPr>
        <w:tc>
          <w:tcPr>
            <w:tcW w:w="3164" w:type="pct"/>
            <w:shd w:val="clear" w:color="auto" w:fill="FFFFFF"/>
            <w:noWrap/>
            <w:vAlign w:val="bottom"/>
            <w:hideMark/>
          </w:tcPr>
          <w:p w14:paraId="427390D8" w14:textId="77777777" w:rsidR="00E14029" w:rsidRPr="00642958" w:rsidRDefault="00E14029" w:rsidP="00923A0C">
            <w:pPr>
              <w:outlineLvl w:val="0"/>
              <w:rPr>
                <w:rFonts w:ascii="Arial" w:hAnsi="Arial" w:cs="Arial"/>
                <w:sz w:val="20"/>
                <w:szCs w:val="20"/>
              </w:rPr>
            </w:pPr>
            <w:r w:rsidRPr="00642958">
              <w:rPr>
                <w:rFonts w:ascii="Arial" w:hAnsi="Arial" w:cs="Arial"/>
                <w:sz w:val="20"/>
                <w:szCs w:val="20"/>
              </w:rPr>
              <w:t> </w:t>
            </w:r>
          </w:p>
        </w:tc>
        <w:tc>
          <w:tcPr>
            <w:tcW w:w="918" w:type="pct"/>
            <w:shd w:val="clear" w:color="auto" w:fill="FFFFFF"/>
            <w:noWrap/>
            <w:vAlign w:val="bottom"/>
            <w:hideMark/>
          </w:tcPr>
          <w:p w14:paraId="66888D53" w14:textId="77777777" w:rsidR="00E14029" w:rsidRPr="00642958" w:rsidRDefault="00E14029" w:rsidP="00923A0C">
            <w:pPr>
              <w:jc w:val="right"/>
              <w:outlineLvl w:val="0"/>
              <w:rPr>
                <w:rFonts w:ascii="Arial" w:hAnsi="Arial" w:cs="Arial"/>
                <w:sz w:val="20"/>
                <w:szCs w:val="20"/>
              </w:rPr>
            </w:pPr>
            <w:r w:rsidRPr="00642958">
              <w:rPr>
                <w:rFonts w:ascii="Arial" w:hAnsi="Arial" w:cs="Arial"/>
                <w:sz w:val="20"/>
                <w:szCs w:val="20"/>
              </w:rPr>
              <w:t> </w:t>
            </w:r>
          </w:p>
        </w:tc>
        <w:tc>
          <w:tcPr>
            <w:tcW w:w="918" w:type="pct"/>
            <w:shd w:val="clear" w:color="auto" w:fill="FFFFFF"/>
            <w:noWrap/>
            <w:vAlign w:val="bottom"/>
            <w:hideMark/>
          </w:tcPr>
          <w:p w14:paraId="1FA2A7B5" w14:textId="77777777" w:rsidR="00E14029" w:rsidRPr="00642958" w:rsidRDefault="00E14029" w:rsidP="00923A0C">
            <w:pPr>
              <w:jc w:val="right"/>
              <w:outlineLvl w:val="0"/>
              <w:rPr>
                <w:rFonts w:ascii="Arial" w:hAnsi="Arial" w:cs="Arial"/>
                <w:sz w:val="20"/>
                <w:szCs w:val="20"/>
              </w:rPr>
            </w:pPr>
            <w:r w:rsidRPr="00642958">
              <w:rPr>
                <w:rFonts w:ascii="Arial" w:hAnsi="Arial" w:cs="Arial"/>
                <w:sz w:val="20"/>
                <w:szCs w:val="20"/>
              </w:rPr>
              <w:t> </w:t>
            </w:r>
          </w:p>
        </w:tc>
      </w:tr>
      <w:tr w:rsidR="00D72433" w:rsidRPr="00642958" w14:paraId="1967920E" w14:textId="77777777" w:rsidTr="00E7599C">
        <w:trPr>
          <w:trHeight w:val="133"/>
        </w:trPr>
        <w:tc>
          <w:tcPr>
            <w:tcW w:w="3164" w:type="pct"/>
            <w:shd w:val="clear" w:color="auto" w:fill="FFFFFF"/>
            <w:noWrap/>
            <w:vAlign w:val="bottom"/>
            <w:hideMark/>
          </w:tcPr>
          <w:p w14:paraId="6B6B9ABA" w14:textId="77777777" w:rsidR="00D72433" w:rsidRPr="00642958" w:rsidRDefault="00D72433" w:rsidP="003602F9">
            <w:pPr>
              <w:ind w:hanging="72"/>
              <w:outlineLvl w:val="0"/>
              <w:rPr>
                <w:rFonts w:ascii="Arial" w:hAnsi="Arial" w:cs="Arial"/>
                <w:sz w:val="20"/>
                <w:szCs w:val="20"/>
              </w:rPr>
            </w:pPr>
            <w:proofErr w:type="spellStart"/>
            <w:r w:rsidRPr="00642958">
              <w:rPr>
                <w:rFonts w:ascii="Arial" w:hAnsi="Arial" w:cs="Arial"/>
                <w:sz w:val="20"/>
                <w:szCs w:val="20"/>
              </w:rPr>
              <w:t>Kasa</w:t>
            </w:r>
            <w:proofErr w:type="spellEnd"/>
          </w:p>
        </w:tc>
        <w:tc>
          <w:tcPr>
            <w:tcW w:w="918" w:type="pct"/>
            <w:shd w:val="clear" w:color="auto" w:fill="FFFFFF"/>
            <w:noWrap/>
            <w:vAlign w:val="bottom"/>
          </w:tcPr>
          <w:p w14:paraId="1A1BBDEB" w14:textId="533A4902" w:rsidR="00D72433" w:rsidRPr="00642958" w:rsidRDefault="00B6711B" w:rsidP="00D72433">
            <w:pPr>
              <w:jc w:val="right"/>
              <w:outlineLvl w:val="0"/>
              <w:rPr>
                <w:rFonts w:ascii="Arial" w:hAnsi="Arial" w:cs="Arial"/>
                <w:b/>
                <w:bCs/>
                <w:sz w:val="20"/>
                <w:szCs w:val="20"/>
              </w:rPr>
            </w:pPr>
            <w:r w:rsidRPr="00B6711B">
              <w:rPr>
                <w:rFonts w:ascii="Arial" w:hAnsi="Arial" w:cs="Arial"/>
                <w:b/>
                <w:bCs/>
                <w:sz w:val="20"/>
                <w:szCs w:val="20"/>
              </w:rPr>
              <w:t>239</w:t>
            </w:r>
          </w:p>
        </w:tc>
        <w:tc>
          <w:tcPr>
            <w:tcW w:w="918" w:type="pct"/>
            <w:shd w:val="clear" w:color="auto" w:fill="FFFFFF"/>
            <w:noWrap/>
            <w:vAlign w:val="bottom"/>
          </w:tcPr>
          <w:p w14:paraId="3551AD06" w14:textId="19F7B0FE" w:rsidR="00D72433" w:rsidRPr="00642958" w:rsidRDefault="00D72433" w:rsidP="00D72433">
            <w:pPr>
              <w:jc w:val="right"/>
              <w:outlineLvl w:val="0"/>
              <w:rPr>
                <w:rFonts w:ascii="Arial" w:hAnsi="Arial" w:cs="Arial"/>
                <w:sz w:val="20"/>
                <w:szCs w:val="20"/>
                <w:lang w:val="tr-TR"/>
              </w:rPr>
            </w:pPr>
            <w:r w:rsidRPr="00642958">
              <w:rPr>
                <w:rFonts w:ascii="Arial" w:hAnsi="Arial" w:cs="Arial"/>
                <w:sz w:val="20"/>
                <w:szCs w:val="20"/>
                <w:lang w:val="tr-TR"/>
              </w:rPr>
              <w:t>24</w:t>
            </w:r>
            <w:r w:rsidR="003974DB">
              <w:rPr>
                <w:rFonts w:ascii="Arial" w:hAnsi="Arial" w:cs="Arial"/>
                <w:sz w:val="20"/>
                <w:szCs w:val="20"/>
                <w:lang w:val="tr-TR"/>
              </w:rPr>
              <w:t>9</w:t>
            </w:r>
          </w:p>
        </w:tc>
      </w:tr>
      <w:tr w:rsidR="00D72433" w:rsidRPr="00642958" w14:paraId="3F2B018A" w14:textId="77777777" w:rsidTr="00E7599C">
        <w:trPr>
          <w:trHeight w:val="133"/>
        </w:trPr>
        <w:tc>
          <w:tcPr>
            <w:tcW w:w="3164" w:type="pct"/>
            <w:shd w:val="clear" w:color="auto" w:fill="FFFFFF"/>
            <w:noWrap/>
            <w:vAlign w:val="bottom"/>
            <w:hideMark/>
          </w:tcPr>
          <w:p w14:paraId="355AD284" w14:textId="77777777" w:rsidR="00D72433" w:rsidRPr="00642958" w:rsidRDefault="00D72433" w:rsidP="003602F9">
            <w:pPr>
              <w:ind w:hanging="72"/>
              <w:outlineLvl w:val="0"/>
              <w:rPr>
                <w:rFonts w:ascii="Arial" w:hAnsi="Arial" w:cs="Arial"/>
                <w:sz w:val="20"/>
                <w:szCs w:val="20"/>
              </w:rPr>
            </w:pPr>
            <w:r w:rsidRPr="00642958">
              <w:rPr>
                <w:rFonts w:ascii="Arial" w:hAnsi="Arial" w:cs="Arial"/>
                <w:sz w:val="20"/>
                <w:szCs w:val="20"/>
              </w:rPr>
              <w:t>Banka</w:t>
            </w:r>
          </w:p>
        </w:tc>
        <w:tc>
          <w:tcPr>
            <w:tcW w:w="918" w:type="pct"/>
            <w:shd w:val="clear" w:color="auto" w:fill="FFFFFF"/>
            <w:noWrap/>
            <w:vAlign w:val="bottom"/>
          </w:tcPr>
          <w:p w14:paraId="784AEAF7" w14:textId="77777777" w:rsidR="00D72433" w:rsidRPr="00642958" w:rsidRDefault="00D72433" w:rsidP="00D72433">
            <w:pPr>
              <w:jc w:val="right"/>
              <w:outlineLvl w:val="0"/>
              <w:rPr>
                <w:rFonts w:ascii="Arial" w:hAnsi="Arial" w:cs="Arial"/>
                <w:b/>
                <w:bCs/>
                <w:sz w:val="20"/>
                <w:szCs w:val="20"/>
              </w:rPr>
            </w:pPr>
          </w:p>
        </w:tc>
        <w:tc>
          <w:tcPr>
            <w:tcW w:w="918" w:type="pct"/>
            <w:shd w:val="clear" w:color="auto" w:fill="FFFFFF"/>
            <w:noWrap/>
            <w:vAlign w:val="bottom"/>
          </w:tcPr>
          <w:p w14:paraId="6D24FDD7" w14:textId="77777777" w:rsidR="00D72433" w:rsidRPr="00642958" w:rsidRDefault="00D72433" w:rsidP="00D72433">
            <w:pPr>
              <w:jc w:val="right"/>
              <w:outlineLvl w:val="0"/>
              <w:rPr>
                <w:rFonts w:ascii="Arial" w:hAnsi="Arial" w:cs="Arial"/>
                <w:sz w:val="20"/>
                <w:szCs w:val="20"/>
                <w:lang w:val="tr-TR"/>
              </w:rPr>
            </w:pPr>
          </w:p>
        </w:tc>
      </w:tr>
      <w:tr w:rsidR="00D72433" w:rsidRPr="00642958" w14:paraId="4F3EA4AF" w14:textId="77777777" w:rsidTr="00E7599C">
        <w:trPr>
          <w:trHeight w:val="133"/>
        </w:trPr>
        <w:tc>
          <w:tcPr>
            <w:tcW w:w="3164" w:type="pct"/>
            <w:shd w:val="clear" w:color="auto" w:fill="FFFFFF"/>
            <w:noWrap/>
            <w:vAlign w:val="bottom"/>
            <w:hideMark/>
          </w:tcPr>
          <w:p w14:paraId="6FE6DC47" w14:textId="77777777" w:rsidR="00D72433" w:rsidRPr="00642958" w:rsidRDefault="00D72433" w:rsidP="003602F9">
            <w:pPr>
              <w:ind w:hanging="72"/>
              <w:outlineLvl w:val="0"/>
              <w:rPr>
                <w:rFonts w:ascii="Arial" w:hAnsi="Arial" w:cs="Arial"/>
                <w:sz w:val="20"/>
                <w:szCs w:val="20"/>
              </w:rPr>
            </w:pPr>
            <w:r w:rsidRPr="00642958">
              <w:rPr>
                <w:rFonts w:ascii="Arial" w:hAnsi="Arial" w:cs="Arial"/>
                <w:sz w:val="20"/>
                <w:szCs w:val="20"/>
              </w:rPr>
              <w:t xml:space="preserve"> - </w:t>
            </w:r>
            <w:proofErr w:type="spellStart"/>
            <w:r w:rsidRPr="00642958">
              <w:rPr>
                <w:rFonts w:ascii="Arial" w:hAnsi="Arial" w:cs="Arial"/>
                <w:sz w:val="20"/>
                <w:szCs w:val="20"/>
              </w:rPr>
              <w:t>Vadesiz</w:t>
            </w:r>
            <w:proofErr w:type="spellEnd"/>
            <w:r w:rsidRPr="00642958">
              <w:rPr>
                <w:rFonts w:ascii="Arial" w:hAnsi="Arial" w:cs="Arial"/>
                <w:sz w:val="20"/>
                <w:szCs w:val="20"/>
              </w:rPr>
              <w:t xml:space="preserve"> </w:t>
            </w:r>
            <w:proofErr w:type="spellStart"/>
            <w:r w:rsidRPr="00642958">
              <w:rPr>
                <w:rFonts w:ascii="Arial" w:hAnsi="Arial" w:cs="Arial"/>
                <w:sz w:val="20"/>
                <w:szCs w:val="20"/>
              </w:rPr>
              <w:t>mevduatlar</w:t>
            </w:r>
            <w:proofErr w:type="spellEnd"/>
          </w:p>
        </w:tc>
        <w:tc>
          <w:tcPr>
            <w:tcW w:w="918" w:type="pct"/>
            <w:shd w:val="clear" w:color="auto" w:fill="FFFFFF"/>
            <w:noWrap/>
            <w:vAlign w:val="bottom"/>
          </w:tcPr>
          <w:p w14:paraId="069D8522" w14:textId="6F0DAF3C" w:rsidR="00D72433" w:rsidRPr="00642958" w:rsidRDefault="00B6711B" w:rsidP="00D72433">
            <w:pPr>
              <w:jc w:val="right"/>
              <w:outlineLvl w:val="0"/>
              <w:rPr>
                <w:rFonts w:ascii="Arial" w:hAnsi="Arial" w:cs="Arial"/>
                <w:b/>
                <w:bCs/>
                <w:sz w:val="20"/>
                <w:szCs w:val="20"/>
              </w:rPr>
            </w:pPr>
            <w:r w:rsidRPr="00B6711B">
              <w:rPr>
                <w:rFonts w:ascii="Arial" w:hAnsi="Arial" w:cs="Arial"/>
                <w:b/>
                <w:bCs/>
                <w:sz w:val="20"/>
                <w:szCs w:val="20"/>
              </w:rPr>
              <w:t>17.978</w:t>
            </w:r>
          </w:p>
        </w:tc>
        <w:tc>
          <w:tcPr>
            <w:tcW w:w="918" w:type="pct"/>
            <w:shd w:val="clear" w:color="auto" w:fill="FFFFFF"/>
            <w:noWrap/>
            <w:vAlign w:val="bottom"/>
          </w:tcPr>
          <w:p w14:paraId="64092E35" w14:textId="32FC8C59" w:rsidR="00D72433" w:rsidRPr="00642958" w:rsidRDefault="003974DB" w:rsidP="00D72433">
            <w:pPr>
              <w:jc w:val="right"/>
              <w:outlineLvl w:val="0"/>
              <w:rPr>
                <w:rFonts w:ascii="Arial" w:hAnsi="Arial" w:cs="Arial"/>
                <w:sz w:val="20"/>
                <w:szCs w:val="20"/>
                <w:lang w:val="tr-TR"/>
              </w:rPr>
            </w:pPr>
            <w:r>
              <w:rPr>
                <w:rFonts w:ascii="Arial" w:hAnsi="Arial" w:cs="Arial"/>
                <w:sz w:val="20"/>
                <w:szCs w:val="20"/>
                <w:lang w:val="tr-TR"/>
              </w:rPr>
              <w:t>16.811</w:t>
            </w:r>
          </w:p>
        </w:tc>
      </w:tr>
      <w:tr w:rsidR="00D72433" w:rsidRPr="00642958" w14:paraId="33BBF791" w14:textId="77777777" w:rsidTr="00E7599C">
        <w:trPr>
          <w:trHeight w:val="133"/>
        </w:trPr>
        <w:tc>
          <w:tcPr>
            <w:tcW w:w="3164" w:type="pct"/>
            <w:shd w:val="clear" w:color="auto" w:fill="FFFFFF"/>
            <w:noWrap/>
            <w:vAlign w:val="bottom"/>
            <w:hideMark/>
          </w:tcPr>
          <w:p w14:paraId="3140A9F6" w14:textId="77777777" w:rsidR="00D72433" w:rsidRPr="00642958" w:rsidRDefault="00D72433" w:rsidP="003602F9">
            <w:pPr>
              <w:ind w:hanging="72"/>
              <w:outlineLvl w:val="0"/>
              <w:rPr>
                <w:rFonts w:ascii="Arial" w:hAnsi="Arial" w:cs="Arial"/>
                <w:sz w:val="20"/>
                <w:szCs w:val="20"/>
              </w:rPr>
            </w:pPr>
            <w:r w:rsidRPr="00642958">
              <w:rPr>
                <w:rFonts w:ascii="Arial" w:hAnsi="Arial" w:cs="Arial"/>
                <w:sz w:val="20"/>
                <w:szCs w:val="20"/>
              </w:rPr>
              <w:t xml:space="preserve"> - </w:t>
            </w:r>
            <w:proofErr w:type="spellStart"/>
            <w:r w:rsidRPr="00642958">
              <w:rPr>
                <w:rFonts w:ascii="Arial" w:hAnsi="Arial" w:cs="Arial"/>
                <w:sz w:val="20"/>
                <w:szCs w:val="20"/>
              </w:rPr>
              <w:t>Vadeli</w:t>
            </w:r>
            <w:proofErr w:type="spellEnd"/>
            <w:r w:rsidRPr="00642958">
              <w:rPr>
                <w:rFonts w:ascii="Arial" w:hAnsi="Arial" w:cs="Arial"/>
                <w:sz w:val="20"/>
                <w:szCs w:val="20"/>
              </w:rPr>
              <w:t xml:space="preserve"> </w:t>
            </w:r>
            <w:proofErr w:type="spellStart"/>
            <w:r w:rsidRPr="00642958">
              <w:rPr>
                <w:rFonts w:ascii="Arial" w:hAnsi="Arial" w:cs="Arial"/>
                <w:sz w:val="20"/>
                <w:szCs w:val="20"/>
              </w:rPr>
              <w:t>mevduatlar</w:t>
            </w:r>
            <w:proofErr w:type="spellEnd"/>
          </w:p>
        </w:tc>
        <w:tc>
          <w:tcPr>
            <w:tcW w:w="918" w:type="pct"/>
            <w:shd w:val="clear" w:color="auto" w:fill="FFFFFF"/>
            <w:noWrap/>
            <w:vAlign w:val="bottom"/>
          </w:tcPr>
          <w:p w14:paraId="18C51AC9" w14:textId="4BB0D105" w:rsidR="00D72433" w:rsidRPr="00642958" w:rsidRDefault="00B6711B" w:rsidP="00D72433">
            <w:pPr>
              <w:jc w:val="right"/>
              <w:outlineLvl w:val="0"/>
              <w:rPr>
                <w:rFonts w:ascii="Arial" w:hAnsi="Arial" w:cs="Arial"/>
                <w:b/>
                <w:bCs/>
                <w:sz w:val="20"/>
                <w:szCs w:val="20"/>
              </w:rPr>
            </w:pPr>
            <w:r w:rsidRPr="00B6711B">
              <w:rPr>
                <w:rFonts w:ascii="Arial" w:hAnsi="Arial" w:cs="Arial"/>
                <w:b/>
                <w:bCs/>
                <w:sz w:val="20"/>
                <w:szCs w:val="20"/>
              </w:rPr>
              <w:t>3.288.7</w:t>
            </w:r>
            <w:r w:rsidR="005F542B">
              <w:rPr>
                <w:rFonts w:ascii="Arial" w:hAnsi="Arial" w:cs="Arial"/>
                <w:b/>
                <w:bCs/>
                <w:sz w:val="20"/>
                <w:szCs w:val="20"/>
              </w:rPr>
              <w:t>50</w:t>
            </w:r>
          </w:p>
        </w:tc>
        <w:tc>
          <w:tcPr>
            <w:tcW w:w="918" w:type="pct"/>
            <w:shd w:val="clear" w:color="auto" w:fill="FFFFFF"/>
            <w:noWrap/>
            <w:vAlign w:val="bottom"/>
          </w:tcPr>
          <w:p w14:paraId="5CA15162" w14:textId="2C1FE3AB" w:rsidR="00D72433" w:rsidRPr="00642958" w:rsidRDefault="003974DB" w:rsidP="00D72433">
            <w:pPr>
              <w:jc w:val="right"/>
              <w:outlineLvl w:val="0"/>
              <w:rPr>
                <w:rFonts w:ascii="Arial" w:hAnsi="Arial" w:cs="Arial"/>
                <w:sz w:val="20"/>
                <w:szCs w:val="20"/>
                <w:lang w:val="tr-TR"/>
              </w:rPr>
            </w:pPr>
            <w:r>
              <w:rPr>
                <w:rFonts w:ascii="Arial" w:hAnsi="Arial" w:cs="Arial"/>
                <w:sz w:val="20"/>
                <w:szCs w:val="20"/>
                <w:lang w:val="tr-TR"/>
              </w:rPr>
              <w:t>9.160.775</w:t>
            </w:r>
          </w:p>
        </w:tc>
      </w:tr>
      <w:tr w:rsidR="00D72433" w:rsidRPr="00642958" w14:paraId="7EFC967C" w14:textId="77777777" w:rsidTr="00E7599C">
        <w:trPr>
          <w:trHeight w:val="133"/>
        </w:trPr>
        <w:tc>
          <w:tcPr>
            <w:tcW w:w="3164" w:type="pct"/>
            <w:shd w:val="clear" w:color="auto" w:fill="FFFFFF"/>
            <w:noWrap/>
            <w:vAlign w:val="bottom"/>
          </w:tcPr>
          <w:p w14:paraId="4D153CC8" w14:textId="77777777" w:rsidR="00D72433" w:rsidRPr="00642958" w:rsidRDefault="00D72433" w:rsidP="003602F9">
            <w:pPr>
              <w:ind w:hanging="72"/>
              <w:outlineLvl w:val="0"/>
              <w:rPr>
                <w:rFonts w:ascii="Arial" w:hAnsi="Arial" w:cs="Arial"/>
                <w:sz w:val="20"/>
                <w:szCs w:val="20"/>
              </w:rPr>
            </w:pPr>
            <w:proofErr w:type="spellStart"/>
            <w:r w:rsidRPr="00642958">
              <w:rPr>
                <w:rFonts w:ascii="Arial" w:hAnsi="Arial" w:cs="Arial"/>
                <w:sz w:val="20"/>
                <w:szCs w:val="20"/>
              </w:rPr>
              <w:t>Diğer</w:t>
            </w:r>
            <w:proofErr w:type="spellEnd"/>
            <w:r w:rsidRPr="00642958">
              <w:rPr>
                <w:rFonts w:ascii="Arial" w:hAnsi="Arial" w:cs="Arial"/>
                <w:sz w:val="20"/>
                <w:szCs w:val="20"/>
              </w:rPr>
              <w:t xml:space="preserve"> </w:t>
            </w:r>
            <w:proofErr w:type="spellStart"/>
            <w:r w:rsidRPr="00642958">
              <w:rPr>
                <w:rFonts w:ascii="Arial" w:hAnsi="Arial" w:cs="Arial"/>
                <w:sz w:val="20"/>
                <w:szCs w:val="20"/>
              </w:rPr>
              <w:t>nakit</w:t>
            </w:r>
            <w:proofErr w:type="spellEnd"/>
            <w:r w:rsidRPr="00642958">
              <w:rPr>
                <w:rFonts w:ascii="Arial" w:hAnsi="Arial" w:cs="Arial"/>
                <w:sz w:val="20"/>
                <w:szCs w:val="20"/>
              </w:rPr>
              <w:t xml:space="preserve"> ve </w:t>
            </w:r>
            <w:proofErr w:type="spellStart"/>
            <w:r w:rsidRPr="00642958">
              <w:rPr>
                <w:rFonts w:ascii="Arial" w:hAnsi="Arial" w:cs="Arial"/>
                <w:sz w:val="20"/>
                <w:szCs w:val="20"/>
              </w:rPr>
              <w:t>nakit</w:t>
            </w:r>
            <w:proofErr w:type="spellEnd"/>
            <w:r w:rsidRPr="00642958">
              <w:rPr>
                <w:rFonts w:ascii="Arial" w:hAnsi="Arial" w:cs="Arial"/>
                <w:sz w:val="20"/>
                <w:szCs w:val="20"/>
              </w:rPr>
              <w:t xml:space="preserve"> </w:t>
            </w:r>
            <w:proofErr w:type="spellStart"/>
            <w:r w:rsidRPr="00642958">
              <w:rPr>
                <w:rFonts w:ascii="Arial" w:hAnsi="Arial" w:cs="Arial"/>
                <w:sz w:val="20"/>
                <w:szCs w:val="20"/>
              </w:rPr>
              <w:t>benzerleri</w:t>
            </w:r>
            <w:proofErr w:type="spellEnd"/>
          </w:p>
        </w:tc>
        <w:tc>
          <w:tcPr>
            <w:tcW w:w="918" w:type="pct"/>
            <w:shd w:val="clear" w:color="auto" w:fill="FFFFFF"/>
            <w:noWrap/>
            <w:vAlign w:val="bottom"/>
          </w:tcPr>
          <w:p w14:paraId="42C9ACF5" w14:textId="60ED0A9B" w:rsidR="00D72433" w:rsidRPr="00642958" w:rsidRDefault="00B6711B" w:rsidP="00D72433">
            <w:pPr>
              <w:jc w:val="right"/>
              <w:outlineLvl w:val="0"/>
              <w:rPr>
                <w:rFonts w:ascii="Arial" w:hAnsi="Arial" w:cs="Arial"/>
                <w:b/>
                <w:bCs/>
                <w:sz w:val="20"/>
                <w:szCs w:val="20"/>
              </w:rPr>
            </w:pPr>
            <w:r w:rsidRPr="00B6711B">
              <w:rPr>
                <w:rFonts w:ascii="Arial" w:hAnsi="Arial" w:cs="Arial"/>
                <w:b/>
                <w:bCs/>
                <w:sz w:val="20"/>
                <w:szCs w:val="20"/>
              </w:rPr>
              <w:t>21</w:t>
            </w:r>
            <w:r w:rsidR="00383A7D">
              <w:rPr>
                <w:rFonts w:ascii="Arial" w:hAnsi="Arial" w:cs="Arial"/>
                <w:b/>
                <w:bCs/>
                <w:sz w:val="20"/>
                <w:szCs w:val="20"/>
              </w:rPr>
              <w:t>1</w:t>
            </w:r>
          </w:p>
        </w:tc>
        <w:tc>
          <w:tcPr>
            <w:tcW w:w="918" w:type="pct"/>
            <w:shd w:val="clear" w:color="auto" w:fill="FFFFFF"/>
            <w:noWrap/>
            <w:vAlign w:val="bottom"/>
          </w:tcPr>
          <w:p w14:paraId="4DFD06D9" w14:textId="0E17CF4D" w:rsidR="00D72433" w:rsidRPr="00642958" w:rsidRDefault="00D72433" w:rsidP="00D72433">
            <w:pPr>
              <w:jc w:val="right"/>
              <w:outlineLvl w:val="0"/>
              <w:rPr>
                <w:rFonts w:ascii="Arial" w:hAnsi="Arial" w:cs="Arial"/>
                <w:sz w:val="20"/>
                <w:szCs w:val="20"/>
                <w:lang w:val="tr-TR"/>
              </w:rPr>
            </w:pPr>
            <w:r w:rsidRPr="00642958">
              <w:rPr>
                <w:rFonts w:ascii="Arial" w:hAnsi="Arial" w:cs="Arial"/>
                <w:sz w:val="20"/>
                <w:szCs w:val="20"/>
                <w:lang w:val="tr-TR"/>
              </w:rPr>
              <w:t>1</w:t>
            </w:r>
            <w:r w:rsidR="003974DB">
              <w:rPr>
                <w:rFonts w:ascii="Arial" w:hAnsi="Arial" w:cs="Arial"/>
                <w:sz w:val="20"/>
                <w:szCs w:val="20"/>
                <w:lang w:val="tr-TR"/>
              </w:rPr>
              <w:t>70</w:t>
            </w:r>
          </w:p>
        </w:tc>
      </w:tr>
      <w:tr w:rsidR="00D72433" w:rsidRPr="00642958" w14:paraId="4730FA59" w14:textId="77777777" w:rsidTr="00E7599C">
        <w:trPr>
          <w:trHeight w:val="133"/>
        </w:trPr>
        <w:tc>
          <w:tcPr>
            <w:tcW w:w="3164" w:type="pct"/>
            <w:tcBorders>
              <w:top w:val="nil"/>
              <w:left w:val="nil"/>
              <w:bottom w:val="single" w:sz="4" w:space="0" w:color="auto"/>
              <w:right w:val="nil"/>
            </w:tcBorders>
            <w:shd w:val="clear" w:color="auto" w:fill="FFFFFF"/>
            <w:noWrap/>
            <w:vAlign w:val="bottom"/>
            <w:hideMark/>
          </w:tcPr>
          <w:p w14:paraId="3B260337" w14:textId="77777777" w:rsidR="00D72433" w:rsidRPr="00642958" w:rsidRDefault="00D72433" w:rsidP="003602F9">
            <w:pPr>
              <w:ind w:hanging="72"/>
              <w:outlineLvl w:val="0"/>
              <w:rPr>
                <w:rFonts w:ascii="Arial" w:hAnsi="Arial" w:cs="Arial"/>
                <w:sz w:val="20"/>
                <w:szCs w:val="20"/>
              </w:rPr>
            </w:pPr>
            <w:r w:rsidRPr="00642958">
              <w:rPr>
                <w:rFonts w:ascii="Arial" w:hAnsi="Arial" w:cs="Arial"/>
                <w:sz w:val="20"/>
                <w:szCs w:val="20"/>
              </w:rPr>
              <w:t> </w:t>
            </w:r>
          </w:p>
        </w:tc>
        <w:tc>
          <w:tcPr>
            <w:tcW w:w="918" w:type="pct"/>
            <w:tcBorders>
              <w:top w:val="nil"/>
              <w:left w:val="nil"/>
              <w:bottom w:val="single" w:sz="4" w:space="0" w:color="auto"/>
              <w:right w:val="nil"/>
            </w:tcBorders>
            <w:shd w:val="clear" w:color="auto" w:fill="FFFFFF"/>
            <w:noWrap/>
            <w:vAlign w:val="bottom"/>
          </w:tcPr>
          <w:p w14:paraId="3C562BAC" w14:textId="77777777" w:rsidR="00D72433" w:rsidRPr="00642958" w:rsidRDefault="00D72433" w:rsidP="00D72433">
            <w:pPr>
              <w:jc w:val="right"/>
              <w:outlineLvl w:val="0"/>
              <w:rPr>
                <w:rFonts w:ascii="Arial" w:hAnsi="Arial" w:cs="Arial"/>
                <w:b/>
                <w:bCs/>
                <w:sz w:val="20"/>
                <w:szCs w:val="20"/>
              </w:rPr>
            </w:pPr>
          </w:p>
        </w:tc>
        <w:tc>
          <w:tcPr>
            <w:tcW w:w="918" w:type="pct"/>
            <w:tcBorders>
              <w:top w:val="nil"/>
              <w:left w:val="nil"/>
              <w:bottom w:val="single" w:sz="4" w:space="0" w:color="auto"/>
              <w:right w:val="nil"/>
            </w:tcBorders>
            <w:shd w:val="clear" w:color="auto" w:fill="FFFFFF"/>
            <w:noWrap/>
            <w:vAlign w:val="bottom"/>
          </w:tcPr>
          <w:p w14:paraId="50D64564" w14:textId="77777777" w:rsidR="00D72433" w:rsidRPr="00642958" w:rsidRDefault="00D72433" w:rsidP="00D72433">
            <w:pPr>
              <w:jc w:val="right"/>
              <w:outlineLvl w:val="0"/>
              <w:rPr>
                <w:rFonts w:ascii="Arial" w:hAnsi="Arial" w:cs="Arial"/>
                <w:sz w:val="20"/>
                <w:szCs w:val="20"/>
                <w:lang w:val="tr-TR"/>
              </w:rPr>
            </w:pPr>
          </w:p>
        </w:tc>
      </w:tr>
      <w:tr w:rsidR="00D72433" w:rsidRPr="00642958" w14:paraId="0FFAB445" w14:textId="77777777" w:rsidTr="00E7599C">
        <w:trPr>
          <w:trHeight w:val="133"/>
        </w:trPr>
        <w:tc>
          <w:tcPr>
            <w:tcW w:w="3164" w:type="pct"/>
            <w:tcBorders>
              <w:top w:val="nil"/>
              <w:left w:val="nil"/>
              <w:bottom w:val="single" w:sz="4" w:space="0" w:color="auto"/>
              <w:right w:val="nil"/>
            </w:tcBorders>
            <w:shd w:val="clear" w:color="auto" w:fill="FFFFFF"/>
            <w:vAlign w:val="bottom"/>
            <w:hideMark/>
          </w:tcPr>
          <w:p w14:paraId="3D010D30" w14:textId="77777777" w:rsidR="00D72433" w:rsidRPr="00642958" w:rsidRDefault="00D72433" w:rsidP="003602F9">
            <w:pPr>
              <w:ind w:hanging="72"/>
              <w:jc w:val="both"/>
              <w:outlineLvl w:val="0"/>
              <w:rPr>
                <w:rFonts w:ascii="Arial" w:hAnsi="Arial" w:cs="Arial"/>
                <w:b/>
                <w:bCs/>
                <w:sz w:val="20"/>
                <w:szCs w:val="20"/>
              </w:rPr>
            </w:pPr>
            <w:proofErr w:type="spellStart"/>
            <w:r w:rsidRPr="00642958">
              <w:rPr>
                <w:rFonts w:ascii="Arial" w:hAnsi="Arial" w:cs="Arial"/>
                <w:b/>
                <w:bCs/>
                <w:sz w:val="20"/>
                <w:szCs w:val="20"/>
              </w:rPr>
              <w:t>Toplam</w:t>
            </w:r>
            <w:proofErr w:type="spellEnd"/>
          </w:p>
        </w:tc>
        <w:tc>
          <w:tcPr>
            <w:tcW w:w="918" w:type="pct"/>
            <w:tcBorders>
              <w:top w:val="nil"/>
              <w:left w:val="nil"/>
              <w:bottom w:val="single" w:sz="4" w:space="0" w:color="auto"/>
              <w:right w:val="nil"/>
            </w:tcBorders>
            <w:shd w:val="clear" w:color="auto" w:fill="FFFFFF"/>
            <w:noWrap/>
            <w:vAlign w:val="bottom"/>
          </w:tcPr>
          <w:p w14:paraId="6C63B0A5" w14:textId="056014BD" w:rsidR="00D72433" w:rsidRPr="00642958" w:rsidRDefault="00B6711B" w:rsidP="00D72433">
            <w:pPr>
              <w:jc w:val="right"/>
              <w:outlineLvl w:val="0"/>
              <w:rPr>
                <w:rFonts w:ascii="Arial" w:hAnsi="Arial" w:cs="Arial"/>
                <w:b/>
                <w:bCs/>
                <w:sz w:val="20"/>
                <w:szCs w:val="20"/>
              </w:rPr>
            </w:pPr>
            <w:r w:rsidRPr="00B6711B">
              <w:rPr>
                <w:rFonts w:ascii="Arial" w:hAnsi="Arial" w:cs="Arial"/>
                <w:b/>
                <w:bCs/>
                <w:sz w:val="20"/>
                <w:szCs w:val="20"/>
              </w:rPr>
              <w:t>3.307.1</w:t>
            </w:r>
            <w:r w:rsidR="005F542B">
              <w:rPr>
                <w:rFonts w:ascii="Arial" w:hAnsi="Arial" w:cs="Arial"/>
                <w:b/>
                <w:bCs/>
                <w:sz w:val="20"/>
                <w:szCs w:val="20"/>
              </w:rPr>
              <w:t>78</w:t>
            </w:r>
          </w:p>
        </w:tc>
        <w:tc>
          <w:tcPr>
            <w:tcW w:w="918" w:type="pct"/>
            <w:tcBorders>
              <w:top w:val="nil"/>
              <w:left w:val="nil"/>
              <w:bottom w:val="single" w:sz="4" w:space="0" w:color="auto"/>
              <w:right w:val="nil"/>
            </w:tcBorders>
            <w:shd w:val="clear" w:color="auto" w:fill="FFFFFF"/>
            <w:noWrap/>
            <w:vAlign w:val="bottom"/>
          </w:tcPr>
          <w:p w14:paraId="477C8B59" w14:textId="113C1237" w:rsidR="00D72433" w:rsidRPr="00642958" w:rsidRDefault="003974DB" w:rsidP="00D72433">
            <w:pPr>
              <w:jc w:val="right"/>
              <w:outlineLvl w:val="0"/>
              <w:rPr>
                <w:rFonts w:ascii="Arial" w:hAnsi="Arial" w:cs="Arial"/>
                <w:sz w:val="20"/>
                <w:szCs w:val="20"/>
                <w:lang w:val="tr-TR"/>
              </w:rPr>
            </w:pPr>
            <w:r>
              <w:rPr>
                <w:rFonts w:ascii="Arial" w:hAnsi="Arial" w:cs="Arial"/>
                <w:sz w:val="20"/>
                <w:szCs w:val="20"/>
                <w:lang w:val="tr-TR"/>
              </w:rPr>
              <w:t>9.178.005</w:t>
            </w:r>
          </w:p>
        </w:tc>
      </w:tr>
      <w:tr w:rsidR="00D72433" w:rsidRPr="00642958" w14:paraId="66B13AB6" w14:textId="77777777" w:rsidTr="00E7599C">
        <w:trPr>
          <w:trHeight w:val="133"/>
        </w:trPr>
        <w:tc>
          <w:tcPr>
            <w:tcW w:w="3164" w:type="pct"/>
            <w:shd w:val="clear" w:color="auto" w:fill="FFFFFF"/>
            <w:vAlign w:val="bottom"/>
            <w:hideMark/>
          </w:tcPr>
          <w:p w14:paraId="1FE273DD" w14:textId="77777777" w:rsidR="00D72433" w:rsidRPr="00642958" w:rsidRDefault="00D72433" w:rsidP="00D72433">
            <w:pPr>
              <w:jc w:val="both"/>
              <w:outlineLvl w:val="0"/>
              <w:rPr>
                <w:rFonts w:ascii="Arial" w:hAnsi="Arial" w:cs="Arial"/>
                <w:sz w:val="20"/>
                <w:szCs w:val="20"/>
              </w:rPr>
            </w:pPr>
            <w:r w:rsidRPr="00642958">
              <w:rPr>
                <w:rFonts w:ascii="Arial" w:hAnsi="Arial" w:cs="Arial"/>
                <w:sz w:val="20"/>
                <w:szCs w:val="20"/>
              </w:rPr>
              <w:t> </w:t>
            </w:r>
          </w:p>
        </w:tc>
        <w:tc>
          <w:tcPr>
            <w:tcW w:w="918" w:type="pct"/>
            <w:shd w:val="clear" w:color="auto" w:fill="FFFFFF"/>
            <w:noWrap/>
            <w:vAlign w:val="bottom"/>
          </w:tcPr>
          <w:p w14:paraId="4D83B2FC" w14:textId="77777777" w:rsidR="00D72433" w:rsidRPr="00642958" w:rsidRDefault="00D72433" w:rsidP="00D72433">
            <w:pPr>
              <w:outlineLvl w:val="0"/>
              <w:rPr>
                <w:rFonts w:ascii="Arial" w:hAnsi="Arial" w:cs="Arial"/>
                <w:b/>
                <w:bCs/>
                <w:sz w:val="20"/>
                <w:szCs w:val="20"/>
              </w:rPr>
            </w:pPr>
          </w:p>
        </w:tc>
        <w:tc>
          <w:tcPr>
            <w:tcW w:w="918" w:type="pct"/>
            <w:shd w:val="clear" w:color="auto" w:fill="FFFFFF"/>
            <w:noWrap/>
            <w:vAlign w:val="bottom"/>
          </w:tcPr>
          <w:p w14:paraId="5076553F" w14:textId="77777777" w:rsidR="00D72433" w:rsidRPr="00642958" w:rsidRDefault="00D72433" w:rsidP="00D72433">
            <w:pPr>
              <w:outlineLvl w:val="0"/>
              <w:rPr>
                <w:rFonts w:ascii="Arial" w:hAnsi="Arial" w:cs="Arial"/>
                <w:sz w:val="20"/>
                <w:szCs w:val="20"/>
                <w:lang w:val="tr-TR"/>
              </w:rPr>
            </w:pPr>
          </w:p>
        </w:tc>
      </w:tr>
      <w:tr w:rsidR="00D72433" w:rsidRPr="00642958" w14:paraId="3179195A" w14:textId="77777777" w:rsidTr="00E7599C">
        <w:trPr>
          <w:trHeight w:val="133"/>
        </w:trPr>
        <w:tc>
          <w:tcPr>
            <w:tcW w:w="3164" w:type="pct"/>
            <w:shd w:val="clear" w:color="auto" w:fill="FFFFFF"/>
            <w:noWrap/>
            <w:vAlign w:val="bottom"/>
            <w:hideMark/>
          </w:tcPr>
          <w:p w14:paraId="38263661" w14:textId="77777777" w:rsidR="00D72433" w:rsidRPr="00642958" w:rsidRDefault="00D72433" w:rsidP="003602F9">
            <w:pPr>
              <w:ind w:hanging="72"/>
              <w:outlineLvl w:val="0"/>
              <w:rPr>
                <w:rFonts w:ascii="Arial" w:hAnsi="Arial" w:cs="Arial"/>
                <w:sz w:val="20"/>
                <w:szCs w:val="20"/>
              </w:rPr>
            </w:pPr>
            <w:r w:rsidRPr="00642958">
              <w:rPr>
                <w:rFonts w:ascii="Arial" w:hAnsi="Arial" w:cs="Arial"/>
                <w:sz w:val="20"/>
                <w:szCs w:val="20"/>
              </w:rPr>
              <w:t xml:space="preserve">Eksi: </w:t>
            </w:r>
            <w:proofErr w:type="spellStart"/>
            <w:r w:rsidRPr="00642958">
              <w:rPr>
                <w:rFonts w:ascii="Arial" w:hAnsi="Arial" w:cs="Arial"/>
                <w:sz w:val="20"/>
                <w:szCs w:val="20"/>
              </w:rPr>
              <w:t>Faiz</w:t>
            </w:r>
            <w:proofErr w:type="spellEnd"/>
            <w:r w:rsidRPr="00642958">
              <w:rPr>
                <w:rFonts w:ascii="Arial" w:hAnsi="Arial" w:cs="Arial"/>
                <w:sz w:val="20"/>
                <w:szCs w:val="20"/>
              </w:rPr>
              <w:t xml:space="preserve"> </w:t>
            </w:r>
            <w:proofErr w:type="spellStart"/>
            <w:r w:rsidRPr="00642958">
              <w:rPr>
                <w:rFonts w:ascii="Arial" w:hAnsi="Arial" w:cs="Arial"/>
                <w:sz w:val="20"/>
                <w:szCs w:val="20"/>
              </w:rPr>
              <w:t>tahakkukları</w:t>
            </w:r>
            <w:proofErr w:type="spellEnd"/>
            <w:r w:rsidRPr="00642958">
              <w:rPr>
                <w:rFonts w:ascii="Arial" w:hAnsi="Arial" w:cs="Arial"/>
                <w:sz w:val="20"/>
                <w:szCs w:val="20"/>
              </w:rPr>
              <w:t xml:space="preserve"> </w:t>
            </w:r>
          </w:p>
        </w:tc>
        <w:tc>
          <w:tcPr>
            <w:tcW w:w="918" w:type="pct"/>
            <w:shd w:val="clear" w:color="auto" w:fill="FFFFFF"/>
            <w:noWrap/>
            <w:vAlign w:val="bottom"/>
          </w:tcPr>
          <w:p w14:paraId="2D00EE0C" w14:textId="6251453A" w:rsidR="00D72433" w:rsidRPr="00642958" w:rsidRDefault="00B6711B" w:rsidP="00D72433">
            <w:pPr>
              <w:jc w:val="right"/>
              <w:outlineLvl w:val="0"/>
              <w:rPr>
                <w:rFonts w:ascii="Arial" w:hAnsi="Arial" w:cs="Arial"/>
                <w:b/>
                <w:bCs/>
                <w:sz w:val="20"/>
                <w:szCs w:val="20"/>
              </w:rPr>
            </w:pPr>
            <w:r w:rsidRPr="00B6711B">
              <w:rPr>
                <w:rFonts w:ascii="Arial" w:hAnsi="Arial" w:cs="Arial"/>
                <w:b/>
                <w:bCs/>
                <w:sz w:val="20"/>
                <w:szCs w:val="20"/>
              </w:rPr>
              <w:t>(62.</w:t>
            </w:r>
            <w:r w:rsidR="005F542B">
              <w:rPr>
                <w:rFonts w:ascii="Arial" w:hAnsi="Arial" w:cs="Arial"/>
                <w:b/>
                <w:bCs/>
                <w:sz w:val="20"/>
                <w:szCs w:val="20"/>
              </w:rPr>
              <w:t>62</w:t>
            </w:r>
            <w:r w:rsidR="00383A7D">
              <w:rPr>
                <w:rFonts w:ascii="Arial" w:hAnsi="Arial" w:cs="Arial"/>
                <w:b/>
                <w:bCs/>
                <w:sz w:val="20"/>
                <w:szCs w:val="20"/>
              </w:rPr>
              <w:t>8</w:t>
            </w:r>
            <w:r w:rsidRPr="00B6711B">
              <w:rPr>
                <w:rFonts w:ascii="Arial" w:hAnsi="Arial" w:cs="Arial"/>
                <w:b/>
                <w:bCs/>
                <w:sz w:val="20"/>
                <w:szCs w:val="20"/>
              </w:rPr>
              <w:t>)</w:t>
            </w:r>
          </w:p>
        </w:tc>
        <w:tc>
          <w:tcPr>
            <w:tcW w:w="918" w:type="pct"/>
            <w:shd w:val="clear" w:color="auto" w:fill="FFFFFF"/>
            <w:noWrap/>
            <w:vAlign w:val="bottom"/>
          </w:tcPr>
          <w:p w14:paraId="17B90ECA" w14:textId="5BBA35A7" w:rsidR="00D72433" w:rsidRPr="00642958" w:rsidRDefault="00D72433" w:rsidP="00D72433">
            <w:pPr>
              <w:jc w:val="right"/>
              <w:outlineLvl w:val="0"/>
              <w:rPr>
                <w:rFonts w:ascii="Arial" w:hAnsi="Arial" w:cs="Arial"/>
                <w:sz w:val="20"/>
                <w:szCs w:val="20"/>
                <w:lang w:val="tr-TR"/>
              </w:rPr>
            </w:pPr>
            <w:r w:rsidRPr="00642958">
              <w:rPr>
                <w:rFonts w:ascii="Arial" w:hAnsi="Arial" w:cs="Arial"/>
                <w:sz w:val="20"/>
                <w:szCs w:val="20"/>
                <w:lang w:val="tr-TR"/>
              </w:rPr>
              <w:t>(</w:t>
            </w:r>
            <w:r w:rsidR="003974DB">
              <w:rPr>
                <w:rFonts w:ascii="Arial" w:hAnsi="Arial" w:cs="Arial"/>
                <w:sz w:val="20"/>
                <w:szCs w:val="20"/>
                <w:lang w:val="tr-TR"/>
              </w:rPr>
              <w:t>40.450</w:t>
            </w:r>
            <w:r w:rsidRPr="00642958">
              <w:rPr>
                <w:rFonts w:ascii="Arial" w:hAnsi="Arial" w:cs="Arial"/>
                <w:sz w:val="20"/>
                <w:szCs w:val="20"/>
                <w:lang w:val="tr-TR"/>
              </w:rPr>
              <w:t>)</w:t>
            </w:r>
          </w:p>
        </w:tc>
      </w:tr>
      <w:tr w:rsidR="00D72433" w:rsidRPr="00642958" w14:paraId="4299BBF7" w14:textId="77777777" w:rsidTr="00E7599C">
        <w:trPr>
          <w:trHeight w:val="133"/>
        </w:trPr>
        <w:tc>
          <w:tcPr>
            <w:tcW w:w="3164" w:type="pct"/>
            <w:shd w:val="clear" w:color="auto" w:fill="FFFFFF"/>
            <w:vAlign w:val="bottom"/>
            <w:hideMark/>
          </w:tcPr>
          <w:p w14:paraId="0DCE4D7E" w14:textId="77777777" w:rsidR="00D72433" w:rsidRPr="00642958" w:rsidRDefault="00D72433" w:rsidP="00D72433">
            <w:pPr>
              <w:jc w:val="both"/>
              <w:outlineLvl w:val="0"/>
              <w:rPr>
                <w:rFonts w:ascii="Arial" w:hAnsi="Arial" w:cs="Arial"/>
                <w:b/>
                <w:bCs/>
                <w:sz w:val="20"/>
                <w:szCs w:val="20"/>
              </w:rPr>
            </w:pPr>
            <w:r w:rsidRPr="00642958">
              <w:rPr>
                <w:rFonts w:ascii="Arial" w:hAnsi="Arial" w:cs="Arial"/>
                <w:b/>
                <w:bCs/>
                <w:sz w:val="20"/>
                <w:szCs w:val="20"/>
              </w:rPr>
              <w:t> </w:t>
            </w:r>
          </w:p>
        </w:tc>
        <w:tc>
          <w:tcPr>
            <w:tcW w:w="918" w:type="pct"/>
            <w:shd w:val="clear" w:color="auto" w:fill="FFFFFF"/>
            <w:noWrap/>
            <w:vAlign w:val="bottom"/>
          </w:tcPr>
          <w:p w14:paraId="3E7F8C4D" w14:textId="77777777" w:rsidR="00D72433" w:rsidRPr="00642958" w:rsidRDefault="00D72433" w:rsidP="00D72433">
            <w:pPr>
              <w:jc w:val="right"/>
              <w:outlineLvl w:val="0"/>
              <w:rPr>
                <w:rFonts w:ascii="Arial" w:hAnsi="Arial" w:cs="Arial"/>
                <w:b/>
                <w:bCs/>
                <w:sz w:val="20"/>
                <w:szCs w:val="20"/>
              </w:rPr>
            </w:pPr>
          </w:p>
        </w:tc>
        <w:tc>
          <w:tcPr>
            <w:tcW w:w="918" w:type="pct"/>
            <w:shd w:val="clear" w:color="auto" w:fill="FFFFFF"/>
            <w:noWrap/>
            <w:vAlign w:val="bottom"/>
          </w:tcPr>
          <w:p w14:paraId="3E364249" w14:textId="77777777" w:rsidR="00D72433" w:rsidRPr="00642958" w:rsidRDefault="00D72433" w:rsidP="00D72433">
            <w:pPr>
              <w:jc w:val="right"/>
              <w:outlineLvl w:val="0"/>
              <w:rPr>
                <w:rFonts w:ascii="Arial" w:hAnsi="Arial" w:cs="Arial"/>
                <w:sz w:val="20"/>
                <w:szCs w:val="20"/>
                <w:lang w:val="tr-TR"/>
              </w:rPr>
            </w:pPr>
          </w:p>
        </w:tc>
      </w:tr>
      <w:tr w:rsidR="00D72433" w:rsidRPr="00642958" w14:paraId="5100687B" w14:textId="77777777" w:rsidTr="00E7599C">
        <w:trPr>
          <w:trHeight w:val="133"/>
        </w:trPr>
        <w:tc>
          <w:tcPr>
            <w:tcW w:w="3164" w:type="pct"/>
            <w:tcBorders>
              <w:top w:val="single" w:sz="4" w:space="0" w:color="auto"/>
              <w:left w:val="nil"/>
              <w:bottom w:val="single" w:sz="4" w:space="0" w:color="auto"/>
              <w:right w:val="nil"/>
            </w:tcBorders>
            <w:shd w:val="clear" w:color="auto" w:fill="FFFFFF"/>
            <w:vAlign w:val="bottom"/>
            <w:hideMark/>
          </w:tcPr>
          <w:p w14:paraId="1ECCDD95" w14:textId="77777777" w:rsidR="00D72433" w:rsidRPr="00642958" w:rsidRDefault="00D72433" w:rsidP="003602F9">
            <w:pPr>
              <w:ind w:hanging="72"/>
              <w:jc w:val="both"/>
              <w:outlineLvl w:val="0"/>
              <w:rPr>
                <w:rFonts w:ascii="Arial" w:hAnsi="Arial" w:cs="Arial"/>
                <w:b/>
                <w:bCs/>
                <w:sz w:val="20"/>
                <w:szCs w:val="20"/>
              </w:rPr>
            </w:pPr>
            <w:proofErr w:type="spellStart"/>
            <w:r w:rsidRPr="00642958">
              <w:rPr>
                <w:rFonts w:ascii="Arial" w:hAnsi="Arial" w:cs="Arial"/>
                <w:b/>
                <w:bCs/>
                <w:sz w:val="20"/>
                <w:szCs w:val="20"/>
              </w:rPr>
              <w:t>Nakit</w:t>
            </w:r>
            <w:proofErr w:type="spellEnd"/>
            <w:r w:rsidRPr="00642958">
              <w:rPr>
                <w:rFonts w:ascii="Arial" w:hAnsi="Arial" w:cs="Arial"/>
                <w:b/>
                <w:bCs/>
                <w:sz w:val="20"/>
                <w:szCs w:val="20"/>
              </w:rPr>
              <w:t xml:space="preserve"> </w:t>
            </w:r>
            <w:proofErr w:type="spellStart"/>
            <w:r w:rsidRPr="00642958">
              <w:rPr>
                <w:rFonts w:ascii="Arial" w:hAnsi="Arial" w:cs="Arial"/>
                <w:b/>
                <w:bCs/>
                <w:sz w:val="20"/>
                <w:szCs w:val="20"/>
              </w:rPr>
              <w:t>akış</w:t>
            </w:r>
            <w:proofErr w:type="spellEnd"/>
            <w:r w:rsidRPr="00642958">
              <w:rPr>
                <w:rFonts w:ascii="Arial" w:hAnsi="Arial" w:cs="Arial"/>
                <w:b/>
                <w:bCs/>
                <w:sz w:val="20"/>
                <w:szCs w:val="20"/>
              </w:rPr>
              <w:t xml:space="preserve"> </w:t>
            </w:r>
            <w:proofErr w:type="spellStart"/>
            <w:r w:rsidRPr="00642958">
              <w:rPr>
                <w:rFonts w:ascii="Arial" w:hAnsi="Arial" w:cs="Arial"/>
                <w:b/>
                <w:bCs/>
                <w:sz w:val="20"/>
                <w:szCs w:val="20"/>
              </w:rPr>
              <w:t>tablosunda</w:t>
            </w:r>
            <w:proofErr w:type="spellEnd"/>
            <w:r w:rsidRPr="00642958">
              <w:rPr>
                <w:rFonts w:ascii="Arial" w:hAnsi="Arial" w:cs="Arial"/>
                <w:b/>
                <w:bCs/>
                <w:sz w:val="20"/>
                <w:szCs w:val="20"/>
              </w:rPr>
              <w:t xml:space="preserve"> </w:t>
            </w:r>
            <w:proofErr w:type="spellStart"/>
            <w:r w:rsidRPr="00642958">
              <w:rPr>
                <w:rFonts w:ascii="Arial" w:hAnsi="Arial" w:cs="Arial"/>
                <w:b/>
                <w:bCs/>
                <w:sz w:val="20"/>
                <w:szCs w:val="20"/>
              </w:rPr>
              <w:t>sunulan</w:t>
            </w:r>
            <w:proofErr w:type="spellEnd"/>
            <w:r w:rsidRPr="00642958">
              <w:rPr>
                <w:rFonts w:ascii="Arial" w:hAnsi="Arial" w:cs="Arial"/>
                <w:b/>
                <w:bCs/>
                <w:sz w:val="20"/>
                <w:szCs w:val="20"/>
              </w:rPr>
              <w:t xml:space="preserve"> </w:t>
            </w:r>
            <w:proofErr w:type="spellStart"/>
            <w:r w:rsidRPr="00642958">
              <w:rPr>
                <w:rFonts w:ascii="Arial" w:hAnsi="Arial" w:cs="Arial"/>
                <w:b/>
                <w:bCs/>
                <w:sz w:val="20"/>
                <w:szCs w:val="20"/>
              </w:rPr>
              <w:t>nakit</w:t>
            </w:r>
            <w:proofErr w:type="spellEnd"/>
            <w:r w:rsidRPr="00642958">
              <w:rPr>
                <w:rFonts w:ascii="Arial" w:hAnsi="Arial" w:cs="Arial"/>
                <w:b/>
                <w:bCs/>
                <w:sz w:val="20"/>
                <w:szCs w:val="20"/>
              </w:rPr>
              <w:t xml:space="preserve"> ve </w:t>
            </w:r>
            <w:proofErr w:type="spellStart"/>
            <w:r w:rsidRPr="00642958">
              <w:rPr>
                <w:rFonts w:ascii="Arial" w:hAnsi="Arial" w:cs="Arial"/>
                <w:b/>
                <w:bCs/>
                <w:sz w:val="20"/>
                <w:szCs w:val="20"/>
              </w:rPr>
              <w:t>nakit</w:t>
            </w:r>
            <w:proofErr w:type="spellEnd"/>
            <w:r w:rsidRPr="00642958">
              <w:rPr>
                <w:rFonts w:ascii="Arial" w:hAnsi="Arial" w:cs="Arial"/>
                <w:b/>
                <w:bCs/>
                <w:sz w:val="20"/>
                <w:szCs w:val="20"/>
              </w:rPr>
              <w:t xml:space="preserve"> </w:t>
            </w:r>
            <w:proofErr w:type="spellStart"/>
            <w:r w:rsidRPr="00642958">
              <w:rPr>
                <w:rFonts w:ascii="Arial" w:hAnsi="Arial" w:cs="Arial"/>
                <w:b/>
                <w:bCs/>
                <w:sz w:val="20"/>
                <w:szCs w:val="20"/>
              </w:rPr>
              <w:t>benzerleri</w:t>
            </w:r>
            <w:proofErr w:type="spellEnd"/>
          </w:p>
        </w:tc>
        <w:tc>
          <w:tcPr>
            <w:tcW w:w="918" w:type="pct"/>
            <w:tcBorders>
              <w:top w:val="single" w:sz="4" w:space="0" w:color="auto"/>
              <w:left w:val="nil"/>
              <w:bottom w:val="single" w:sz="4" w:space="0" w:color="auto"/>
              <w:right w:val="nil"/>
            </w:tcBorders>
            <w:shd w:val="clear" w:color="auto" w:fill="FFFFFF"/>
            <w:noWrap/>
            <w:vAlign w:val="bottom"/>
          </w:tcPr>
          <w:p w14:paraId="345D515B" w14:textId="57F29899" w:rsidR="00D72433" w:rsidRPr="00642958" w:rsidRDefault="00B6711B" w:rsidP="00D72433">
            <w:pPr>
              <w:jc w:val="right"/>
              <w:outlineLvl w:val="0"/>
              <w:rPr>
                <w:rFonts w:ascii="Arial" w:hAnsi="Arial" w:cs="Arial"/>
                <w:b/>
                <w:bCs/>
                <w:sz w:val="20"/>
                <w:szCs w:val="20"/>
              </w:rPr>
            </w:pPr>
            <w:r w:rsidRPr="00B6711B">
              <w:rPr>
                <w:rFonts w:ascii="Arial" w:hAnsi="Arial" w:cs="Arial"/>
                <w:b/>
                <w:bCs/>
                <w:sz w:val="20"/>
                <w:szCs w:val="20"/>
              </w:rPr>
              <w:t>3.244.</w:t>
            </w:r>
            <w:r w:rsidR="005F542B">
              <w:rPr>
                <w:rFonts w:ascii="Arial" w:hAnsi="Arial" w:cs="Arial"/>
                <w:b/>
                <w:bCs/>
                <w:sz w:val="20"/>
                <w:szCs w:val="20"/>
              </w:rPr>
              <w:t>550</w:t>
            </w:r>
          </w:p>
        </w:tc>
        <w:tc>
          <w:tcPr>
            <w:tcW w:w="918" w:type="pct"/>
            <w:tcBorders>
              <w:top w:val="single" w:sz="4" w:space="0" w:color="auto"/>
              <w:left w:val="nil"/>
              <w:bottom w:val="single" w:sz="4" w:space="0" w:color="auto"/>
              <w:right w:val="nil"/>
            </w:tcBorders>
            <w:shd w:val="clear" w:color="auto" w:fill="FFFFFF"/>
            <w:noWrap/>
            <w:vAlign w:val="bottom"/>
          </w:tcPr>
          <w:p w14:paraId="7B06DAAF" w14:textId="1916654E" w:rsidR="00D72433" w:rsidRPr="00642958" w:rsidRDefault="003974DB" w:rsidP="00D72433">
            <w:pPr>
              <w:jc w:val="right"/>
              <w:outlineLvl w:val="0"/>
              <w:rPr>
                <w:rFonts w:ascii="Arial" w:hAnsi="Arial" w:cs="Arial"/>
                <w:sz w:val="20"/>
                <w:szCs w:val="20"/>
                <w:lang w:val="tr-TR"/>
              </w:rPr>
            </w:pPr>
            <w:r>
              <w:rPr>
                <w:rFonts w:ascii="Arial" w:hAnsi="Arial" w:cs="Arial"/>
                <w:sz w:val="20"/>
                <w:szCs w:val="20"/>
                <w:lang w:val="tr-TR"/>
              </w:rPr>
              <w:t>9.137.555</w:t>
            </w:r>
          </w:p>
        </w:tc>
      </w:tr>
    </w:tbl>
    <w:p w14:paraId="17B508BC" w14:textId="77777777" w:rsidR="005070DD" w:rsidRPr="00642958" w:rsidRDefault="005070DD" w:rsidP="00923A0C">
      <w:pPr>
        <w:tabs>
          <w:tab w:val="left" w:pos="720"/>
        </w:tabs>
        <w:jc w:val="both"/>
        <w:rPr>
          <w:rFonts w:ascii="Arial" w:hAnsi="Arial" w:cs="Arial"/>
          <w:b/>
          <w:bCs/>
          <w:color w:val="000000"/>
          <w:sz w:val="20"/>
          <w:szCs w:val="20"/>
          <w:lang w:val="fr-LU"/>
        </w:rPr>
      </w:pPr>
    </w:p>
    <w:p w14:paraId="171CC3CE" w14:textId="215F4677" w:rsidR="005070DD" w:rsidRPr="00642958" w:rsidRDefault="00D223AE" w:rsidP="00F9073C">
      <w:pPr>
        <w:pStyle w:val="BodyText"/>
        <w:spacing w:after="0"/>
        <w:jc w:val="both"/>
        <w:rPr>
          <w:rFonts w:ascii="Arial" w:hAnsi="Arial" w:cs="Arial"/>
          <w:sz w:val="20"/>
          <w:szCs w:val="20"/>
          <w:lang w:val="tr-TR"/>
        </w:rPr>
      </w:pPr>
      <w:r>
        <w:rPr>
          <w:rFonts w:ascii="Arial" w:hAnsi="Arial" w:cs="Arial"/>
          <w:sz w:val="20"/>
          <w:szCs w:val="20"/>
          <w:lang w:val="tr-TR"/>
        </w:rPr>
        <w:t>30 Haziran</w:t>
      </w:r>
      <w:r w:rsidR="005070DD" w:rsidRPr="00642958">
        <w:rPr>
          <w:rFonts w:ascii="Arial" w:hAnsi="Arial" w:cs="Arial"/>
          <w:sz w:val="20"/>
          <w:szCs w:val="20"/>
          <w:lang w:val="tr-TR"/>
        </w:rPr>
        <w:t xml:space="preserve"> 202</w:t>
      </w:r>
      <w:r w:rsidR="003974DB">
        <w:rPr>
          <w:rFonts w:ascii="Arial" w:hAnsi="Arial" w:cs="Arial"/>
          <w:sz w:val="20"/>
          <w:szCs w:val="20"/>
          <w:lang w:val="tr-TR"/>
        </w:rPr>
        <w:t>2</w:t>
      </w:r>
      <w:r w:rsidR="005070DD" w:rsidRPr="00642958">
        <w:rPr>
          <w:rFonts w:ascii="Arial" w:hAnsi="Arial" w:cs="Arial"/>
          <w:sz w:val="20"/>
          <w:szCs w:val="20"/>
          <w:lang w:val="tr-TR"/>
        </w:rPr>
        <w:t xml:space="preserve"> tarihi itibarıyla Grup’un vadeli mevduatlarının detayı aşağıdaki gibidir;</w:t>
      </w:r>
    </w:p>
    <w:p w14:paraId="45906F75" w14:textId="77777777" w:rsidR="00A6023D" w:rsidRPr="00642958" w:rsidRDefault="00A6023D" w:rsidP="00923A0C">
      <w:pPr>
        <w:pStyle w:val="BodyText"/>
        <w:spacing w:after="0"/>
        <w:jc w:val="both"/>
        <w:rPr>
          <w:rFonts w:ascii="Arial" w:hAnsi="Arial" w:cs="Arial"/>
          <w:sz w:val="20"/>
          <w:szCs w:val="20"/>
          <w:lang w:val="tr-TR"/>
        </w:rPr>
      </w:pPr>
    </w:p>
    <w:tbl>
      <w:tblPr>
        <w:tblW w:w="4965" w:type="pct"/>
        <w:tblLook w:val="04A0" w:firstRow="1" w:lastRow="0" w:firstColumn="1" w:lastColumn="0" w:noHBand="0" w:noVBand="1"/>
      </w:tblPr>
      <w:tblGrid>
        <w:gridCol w:w="1420"/>
        <w:gridCol w:w="2399"/>
        <w:gridCol w:w="1695"/>
        <w:gridCol w:w="1747"/>
        <w:gridCol w:w="1746"/>
      </w:tblGrid>
      <w:tr w:rsidR="005070DD" w:rsidRPr="00B542A2" w14:paraId="2FB3DDBA" w14:textId="77777777" w:rsidTr="00162C67">
        <w:trPr>
          <w:trHeight w:val="16"/>
        </w:trPr>
        <w:tc>
          <w:tcPr>
            <w:tcW w:w="788" w:type="pct"/>
            <w:tcBorders>
              <w:top w:val="single" w:sz="4" w:space="0" w:color="auto"/>
              <w:left w:val="nil"/>
              <w:bottom w:val="single" w:sz="4" w:space="0" w:color="auto"/>
              <w:right w:val="nil"/>
            </w:tcBorders>
            <w:shd w:val="clear" w:color="000000" w:fill="FFFFFF"/>
            <w:vAlign w:val="center"/>
            <w:hideMark/>
          </w:tcPr>
          <w:p w14:paraId="5110A921" w14:textId="77777777" w:rsidR="005070DD" w:rsidRPr="00B542A2" w:rsidRDefault="005070DD" w:rsidP="003602F9">
            <w:pPr>
              <w:ind w:hanging="72"/>
              <w:rPr>
                <w:rFonts w:ascii="Arial" w:hAnsi="Arial" w:cs="Arial"/>
                <w:b/>
                <w:bCs/>
                <w:sz w:val="20"/>
                <w:szCs w:val="20"/>
              </w:rPr>
            </w:pPr>
            <w:r w:rsidRPr="00B542A2">
              <w:rPr>
                <w:rFonts w:ascii="Arial" w:hAnsi="Arial" w:cs="Arial"/>
                <w:b/>
                <w:bCs/>
                <w:sz w:val="20"/>
                <w:szCs w:val="20"/>
              </w:rPr>
              <w:t xml:space="preserve">Para </w:t>
            </w:r>
            <w:proofErr w:type="spellStart"/>
            <w:r w:rsidRPr="00B542A2">
              <w:rPr>
                <w:rFonts w:ascii="Arial" w:hAnsi="Arial" w:cs="Arial"/>
                <w:b/>
                <w:bCs/>
                <w:sz w:val="20"/>
                <w:szCs w:val="20"/>
              </w:rPr>
              <w:t>birimi</w:t>
            </w:r>
            <w:proofErr w:type="spellEnd"/>
          </w:p>
        </w:tc>
        <w:tc>
          <w:tcPr>
            <w:tcW w:w="1332" w:type="pct"/>
            <w:tcBorders>
              <w:top w:val="single" w:sz="4" w:space="0" w:color="auto"/>
              <w:left w:val="nil"/>
              <w:bottom w:val="single" w:sz="4" w:space="0" w:color="auto"/>
              <w:right w:val="nil"/>
            </w:tcBorders>
            <w:shd w:val="clear" w:color="000000" w:fill="FFFFFF"/>
            <w:noWrap/>
            <w:vAlign w:val="center"/>
            <w:hideMark/>
          </w:tcPr>
          <w:p w14:paraId="073537B9" w14:textId="77777777" w:rsidR="005070DD" w:rsidRPr="00B542A2" w:rsidRDefault="005070DD" w:rsidP="00923A0C">
            <w:pPr>
              <w:jc w:val="right"/>
              <w:rPr>
                <w:rFonts w:ascii="Arial" w:hAnsi="Arial" w:cs="Arial"/>
                <w:b/>
                <w:bCs/>
                <w:sz w:val="20"/>
                <w:szCs w:val="20"/>
              </w:rPr>
            </w:pPr>
            <w:proofErr w:type="spellStart"/>
            <w:r w:rsidRPr="00B542A2">
              <w:rPr>
                <w:rFonts w:ascii="Arial" w:hAnsi="Arial" w:cs="Arial"/>
                <w:b/>
                <w:bCs/>
                <w:sz w:val="20"/>
                <w:szCs w:val="20"/>
              </w:rPr>
              <w:t>Faiz</w:t>
            </w:r>
            <w:proofErr w:type="spellEnd"/>
            <w:r w:rsidRPr="00B542A2">
              <w:rPr>
                <w:rFonts w:ascii="Arial" w:hAnsi="Arial" w:cs="Arial"/>
                <w:b/>
                <w:bCs/>
                <w:sz w:val="20"/>
                <w:szCs w:val="20"/>
              </w:rPr>
              <w:t xml:space="preserve"> </w:t>
            </w:r>
            <w:proofErr w:type="spellStart"/>
            <w:r w:rsidRPr="00B542A2">
              <w:rPr>
                <w:rFonts w:ascii="Arial" w:hAnsi="Arial" w:cs="Arial"/>
                <w:b/>
                <w:bCs/>
                <w:sz w:val="20"/>
                <w:szCs w:val="20"/>
              </w:rPr>
              <w:t>oranı</w:t>
            </w:r>
            <w:proofErr w:type="spellEnd"/>
          </w:p>
        </w:tc>
        <w:tc>
          <w:tcPr>
            <w:tcW w:w="941" w:type="pct"/>
            <w:tcBorders>
              <w:top w:val="single" w:sz="4" w:space="0" w:color="auto"/>
              <w:left w:val="nil"/>
              <w:bottom w:val="single" w:sz="4" w:space="0" w:color="auto"/>
              <w:right w:val="nil"/>
            </w:tcBorders>
            <w:shd w:val="clear" w:color="000000" w:fill="FFFFFF"/>
            <w:noWrap/>
            <w:vAlign w:val="center"/>
            <w:hideMark/>
          </w:tcPr>
          <w:p w14:paraId="1FA77ACB" w14:textId="77777777" w:rsidR="005070DD" w:rsidRPr="00B542A2" w:rsidRDefault="005070DD" w:rsidP="00923A0C">
            <w:pPr>
              <w:jc w:val="right"/>
              <w:rPr>
                <w:rFonts w:ascii="Arial" w:hAnsi="Arial" w:cs="Arial"/>
                <w:b/>
                <w:bCs/>
                <w:sz w:val="20"/>
                <w:szCs w:val="20"/>
              </w:rPr>
            </w:pPr>
            <w:proofErr w:type="spellStart"/>
            <w:r w:rsidRPr="00B542A2">
              <w:rPr>
                <w:rFonts w:ascii="Arial" w:hAnsi="Arial" w:cs="Arial"/>
                <w:b/>
                <w:bCs/>
                <w:sz w:val="20"/>
                <w:szCs w:val="20"/>
              </w:rPr>
              <w:t>Vadesi</w:t>
            </w:r>
            <w:proofErr w:type="spellEnd"/>
          </w:p>
        </w:tc>
        <w:tc>
          <w:tcPr>
            <w:tcW w:w="970" w:type="pct"/>
            <w:tcBorders>
              <w:top w:val="single" w:sz="4" w:space="0" w:color="auto"/>
              <w:left w:val="nil"/>
              <w:bottom w:val="single" w:sz="4" w:space="0" w:color="auto"/>
              <w:right w:val="nil"/>
            </w:tcBorders>
            <w:shd w:val="clear" w:color="000000" w:fill="FFFFFF"/>
            <w:noWrap/>
            <w:vAlign w:val="center"/>
            <w:hideMark/>
          </w:tcPr>
          <w:p w14:paraId="771E7544" w14:textId="77777777" w:rsidR="005070DD" w:rsidRPr="00B542A2" w:rsidRDefault="005070DD" w:rsidP="00923A0C">
            <w:pPr>
              <w:jc w:val="right"/>
              <w:rPr>
                <w:rFonts w:ascii="Arial" w:hAnsi="Arial" w:cs="Arial"/>
                <w:b/>
                <w:bCs/>
                <w:sz w:val="20"/>
                <w:szCs w:val="20"/>
              </w:rPr>
            </w:pPr>
            <w:proofErr w:type="spellStart"/>
            <w:r w:rsidRPr="00B542A2">
              <w:rPr>
                <w:rFonts w:ascii="Arial" w:hAnsi="Arial" w:cs="Arial"/>
                <w:b/>
                <w:bCs/>
                <w:sz w:val="20"/>
                <w:szCs w:val="20"/>
              </w:rPr>
              <w:t>Döviz</w:t>
            </w:r>
            <w:proofErr w:type="spellEnd"/>
            <w:r w:rsidRPr="00B542A2">
              <w:rPr>
                <w:rFonts w:ascii="Arial" w:hAnsi="Arial" w:cs="Arial"/>
                <w:b/>
                <w:bCs/>
                <w:sz w:val="20"/>
                <w:szCs w:val="20"/>
              </w:rPr>
              <w:t xml:space="preserve"> </w:t>
            </w:r>
            <w:proofErr w:type="spellStart"/>
            <w:r w:rsidRPr="00B542A2">
              <w:rPr>
                <w:rFonts w:ascii="Arial" w:hAnsi="Arial" w:cs="Arial"/>
                <w:b/>
                <w:bCs/>
                <w:sz w:val="20"/>
                <w:szCs w:val="20"/>
              </w:rPr>
              <w:t>tutarı</w:t>
            </w:r>
            <w:proofErr w:type="spellEnd"/>
          </w:p>
        </w:tc>
        <w:tc>
          <w:tcPr>
            <w:tcW w:w="969" w:type="pct"/>
            <w:tcBorders>
              <w:top w:val="single" w:sz="4" w:space="0" w:color="auto"/>
              <w:left w:val="nil"/>
              <w:bottom w:val="single" w:sz="4" w:space="0" w:color="auto"/>
              <w:right w:val="nil"/>
            </w:tcBorders>
            <w:shd w:val="clear" w:color="000000" w:fill="FFFFFF"/>
            <w:noWrap/>
            <w:vAlign w:val="center"/>
            <w:hideMark/>
          </w:tcPr>
          <w:p w14:paraId="6685A265" w14:textId="77777777" w:rsidR="005070DD" w:rsidRPr="00B542A2" w:rsidRDefault="005070DD" w:rsidP="00923A0C">
            <w:pPr>
              <w:jc w:val="right"/>
              <w:rPr>
                <w:rFonts w:ascii="Arial" w:hAnsi="Arial" w:cs="Arial"/>
                <w:b/>
                <w:bCs/>
                <w:sz w:val="20"/>
                <w:szCs w:val="20"/>
              </w:rPr>
            </w:pPr>
            <w:r w:rsidRPr="00B542A2">
              <w:rPr>
                <w:rFonts w:ascii="Arial" w:hAnsi="Arial" w:cs="Arial"/>
                <w:b/>
                <w:bCs/>
                <w:sz w:val="20"/>
                <w:szCs w:val="20"/>
              </w:rPr>
              <w:t xml:space="preserve">TL </w:t>
            </w:r>
            <w:proofErr w:type="spellStart"/>
            <w:r w:rsidRPr="00B542A2">
              <w:rPr>
                <w:rFonts w:ascii="Arial" w:hAnsi="Arial" w:cs="Arial"/>
                <w:b/>
                <w:bCs/>
                <w:sz w:val="20"/>
                <w:szCs w:val="20"/>
              </w:rPr>
              <w:t>karşılığı</w:t>
            </w:r>
            <w:proofErr w:type="spellEnd"/>
          </w:p>
        </w:tc>
      </w:tr>
      <w:tr w:rsidR="005070DD" w:rsidRPr="00B542A2" w14:paraId="6F218A5A" w14:textId="77777777" w:rsidTr="00162C67">
        <w:trPr>
          <w:trHeight w:val="16"/>
        </w:trPr>
        <w:tc>
          <w:tcPr>
            <w:tcW w:w="788" w:type="pct"/>
            <w:tcBorders>
              <w:left w:val="nil"/>
              <w:right w:val="nil"/>
            </w:tcBorders>
            <w:shd w:val="clear" w:color="000000" w:fill="FFFFFF"/>
            <w:vAlign w:val="center"/>
          </w:tcPr>
          <w:p w14:paraId="224DE4AA" w14:textId="77777777" w:rsidR="005070DD" w:rsidRPr="00B542A2" w:rsidRDefault="005070DD" w:rsidP="00923A0C">
            <w:pPr>
              <w:rPr>
                <w:rFonts w:ascii="Arial" w:hAnsi="Arial" w:cs="Arial"/>
                <w:b/>
                <w:bCs/>
                <w:sz w:val="20"/>
                <w:szCs w:val="20"/>
              </w:rPr>
            </w:pPr>
          </w:p>
        </w:tc>
        <w:tc>
          <w:tcPr>
            <w:tcW w:w="1332" w:type="pct"/>
            <w:tcBorders>
              <w:left w:val="nil"/>
              <w:right w:val="nil"/>
            </w:tcBorders>
            <w:shd w:val="clear" w:color="000000" w:fill="FFFFFF"/>
            <w:noWrap/>
            <w:vAlign w:val="center"/>
          </w:tcPr>
          <w:p w14:paraId="214A1B29" w14:textId="77777777" w:rsidR="005070DD" w:rsidRPr="00B542A2" w:rsidRDefault="005070DD" w:rsidP="00923A0C">
            <w:pPr>
              <w:jc w:val="right"/>
              <w:rPr>
                <w:rFonts w:ascii="Arial" w:hAnsi="Arial" w:cs="Arial"/>
                <w:b/>
                <w:bCs/>
                <w:sz w:val="20"/>
                <w:szCs w:val="20"/>
              </w:rPr>
            </w:pPr>
          </w:p>
        </w:tc>
        <w:tc>
          <w:tcPr>
            <w:tcW w:w="941" w:type="pct"/>
            <w:tcBorders>
              <w:left w:val="nil"/>
              <w:right w:val="nil"/>
            </w:tcBorders>
            <w:shd w:val="clear" w:color="000000" w:fill="FFFFFF"/>
            <w:noWrap/>
            <w:vAlign w:val="center"/>
          </w:tcPr>
          <w:p w14:paraId="3300BFB9" w14:textId="77777777" w:rsidR="005070DD" w:rsidRPr="00B542A2" w:rsidRDefault="005070DD" w:rsidP="00923A0C">
            <w:pPr>
              <w:jc w:val="right"/>
              <w:rPr>
                <w:rFonts w:ascii="Arial" w:hAnsi="Arial" w:cs="Arial"/>
                <w:b/>
                <w:bCs/>
                <w:sz w:val="20"/>
                <w:szCs w:val="20"/>
              </w:rPr>
            </w:pPr>
          </w:p>
        </w:tc>
        <w:tc>
          <w:tcPr>
            <w:tcW w:w="970" w:type="pct"/>
            <w:tcBorders>
              <w:left w:val="nil"/>
              <w:right w:val="nil"/>
            </w:tcBorders>
            <w:shd w:val="clear" w:color="000000" w:fill="FFFFFF"/>
            <w:noWrap/>
            <w:vAlign w:val="center"/>
          </w:tcPr>
          <w:p w14:paraId="3EC7EF27" w14:textId="77777777" w:rsidR="005070DD" w:rsidRPr="00B542A2" w:rsidRDefault="005070DD" w:rsidP="00923A0C">
            <w:pPr>
              <w:jc w:val="right"/>
              <w:rPr>
                <w:rFonts w:ascii="Arial" w:hAnsi="Arial" w:cs="Arial"/>
                <w:b/>
                <w:bCs/>
                <w:sz w:val="20"/>
                <w:szCs w:val="20"/>
              </w:rPr>
            </w:pPr>
          </w:p>
        </w:tc>
        <w:tc>
          <w:tcPr>
            <w:tcW w:w="969" w:type="pct"/>
            <w:tcBorders>
              <w:left w:val="nil"/>
              <w:right w:val="nil"/>
            </w:tcBorders>
            <w:shd w:val="clear" w:color="000000" w:fill="FFFFFF"/>
            <w:noWrap/>
            <w:vAlign w:val="center"/>
          </w:tcPr>
          <w:p w14:paraId="172E87EF" w14:textId="77777777" w:rsidR="005070DD" w:rsidRPr="00B542A2" w:rsidRDefault="005070DD" w:rsidP="00923A0C">
            <w:pPr>
              <w:jc w:val="right"/>
              <w:rPr>
                <w:rFonts w:ascii="Arial" w:hAnsi="Arial" w:cs="Arial"/>
                <w:b/>
                <w:bCs/>
                <w:sz w:val="20"/>
                <w:szCs w:val="20"/>
              </w:rPr>
            </w:pPr>
          </w:p>
        </w:tc>
      </w:tr>
      <w:tr w:rsidR="00162C67" w:rsidRPr="00B542A2" w14:paraId="617C5CD9" w14:textId="77777777" w:rsidTr="00162C67">
        <w:trPr>
          <w:trHeight w:val="16"/>
        </w:trPr>
        <w:tc>
          <w:tcPr>
            <w:tcW w:w="788" w:type="pct"/>
            <w:tcBorders>
              <w:left w:val="nil"/>
              <w:right w:val="nil"/>
            </w:tcBorders>
            <w:shd w:val="clear" w:color="000000" w:fill="FFFFFF"/>
            <w:vAlign w:val="center"/>
          </w:tcPr>
          <w:p w14:paraId="74C5972D" w14:textId="77777777" w:rsidR="00162C67" w:rsidRPr="00B542A2" w:rsidRDefault="00162C67" w:rsidP="00162C67">
            <w:pPr>
              <w:ind w:hanging="72"/>
              <w:rPr>
                <w:rFonts w:ascii="Arial" w:hAnsi="Arial" w:cs="Arial"/>
                <w:sz w:val="20"/>
                <w:szCs w:val="20"/>
              </w:rPr>
            </w:pPr>
            <w:r w:rsidRPr="00B542A2">
              <w:rPr>
                <w:rFonts w:ascii="Arial" w:hAnsi="Arial" w:cs="Arial"/>
                <w:sz w:val="20"/>
                <w:szCs w:val="20"/>
              </w:rPr>
              <w:t>TL</w:t>
            </w:r>
          </w:p>
        </w:tc>
        <w:tc>
          <w:tcPr>
            <w:tcW w:w="1332" w:type="pct"/>
            <w:tcBorders>
              <w:left w:val="nil"/>
              <w:right w:val="nil"/>
            </w:tcBorders>
            <w:shd w:val="clear" w:color="000000" w:fill="FFFFFF"/>
            <w:noWrap/>
            <w:vAlign w:val="center"/>
          </w:tcPr>
          <w:p w14:paraId="5B459C8C" w14:textId="324B79CE" w:rsidR="00162C67" w:rsidRPr="00162C67" w:rsidRDefault="00162C67" w:rsidP="00162C67">
            <w:pPr>
              <w:jc w:val="right"/>
              <w:rPr>
                <w:rFonts w:ascii="Arial" w:hAnsi="Arial" w:cs="Arial"/>
                <w:b/>
                <w:sz w:val="20"/>
                <w:szCs w:val="20"/>
              </w:rPr>
            </w:pPr>
            <w:r w:rsidRPr="00162C67">
              <w:rPr>
                <w:rFonts w:asciiTheme="minorBidi" w:hAnsiTheme="minorBidi" w:cstheme="minorBidi"/>
                <w:b/>
                <w:sz w:val="20"/>
                <w:szCs w:val="20"/>
              </w:rPr>
              <w:t>%14,50 - %26</w:t>
            </w:r>
          </w:p>
        </w:tc>
        <w:tc>
          <w:tcPr>
            <w:tcW w:w="941" w:type="pct"/>
            <w:tcBorders>
              <w:left w:val="nil"/>
              <w:right w:val="nil"/>
            </w:tcBorders>
            <w:shd w:val="clear" w:color="000000" w:fill="FFFFFF"/>
            <w:noWrap/>
            <w:vAlign w:val="center"/>
          </w:tcPr>
          <w:p w14:paraId="189382CD" w14:textId="72012DC3" w:rsidR="00162C67" w:rsidRPr="00162C67" w:rsidRDefault="00162C67" w:rsidP="00162C67">
            <w:pPr>
              <w:jc w:val="right"/>
              <w:rPr>
                <w:rFonts w:ascii="Arial" w:hAnsi="Arial" w:cs="Arial"/>
                <w:b/>
                <w:sz w:val="20"/>
                <w:szCs w:val="20"/>
              </w:rPr>
            </w:pPr>
            <w:r w:rsidRPr="00162C67">
              <w:rPr>
                <w:rFonts w:asciiTheme="minorBidi" w:hAnsiTheme="minorBidi" w:cstheme="minorBidi"/>
                <w:b/>
                <w:sz w:val="20"/>
                <w:szCs w:val="20"/>
              </w:rPr>
              <w:t xml:space="preserve">1-30 </w:t>
            </w:r>
            <w:proofErr w:type="spellStart"/>
            <w:r w:rsidRPr="00162C67">
              <w:rPr>
                <w:rFonts w:asciiTheme="minorBidi" w:hAnsiTheme="minorBidi" w:cstheme="minorBidi"/>
                <w:b/>
                <w:sz w:val="20"/>
                <w:szCs w:val="20"/>
              </w:rPr>
              <w:t>Gün</w:t>
            </w:r>
            <w:proofErr w:type="spellEnd"/>
          </w:p>
        </w:tc>
        <w:tc>
          <w:tcPr>
            <w:tcW w:w="970" w:type="pct"/>
            <w:tcBorders>
              <w:left w:val="nil"/>
              <w:right w:val="nil"/>
            </w:tcBorders>
            <w:shd w:val="clear" w:color="000000" w:fill="FFFFFF"/>
            <w:noWrap/>
            <w:vAlign w:val="center"/>
          </w:tcPr>
          <w:p w14:paraId="6E0DA113" w14:textId="24AA6C5A" w:rsidR="00162C67" w:rsidRPr="00B542A2" w:rsidRDefault="00162C67" w:rsidP="00162C67">
            <w:pPr>
              <w:jc w:val="right"/>
              <w:rPr>
                <w:rFonts w:ascii="Arial" w:hAnsi="Arial" w:cs="Arial"/>
                <w:b/>
                <w:bCs/>
                <w:sz w:val="20"/>
                <w:szCs w:val="20"/>
              </w:rPr>
            </w:pPr>
            <w:r w:rsidRPr="005F38B7">
              <w:rPr>
                <w:rFonts w:ascii="Arial" w:hAnsi="Arial" w:cs="Arial"/>
                <w:b/>
                <w:bCs/>
                <w:sz w:val="20"/>
                <w:szCs w:val="20"/>
              </w:rPr>
              <w:t>3.283.383</w:t>
            </w:r>
          </w:p>
        </w:tc>
        <w:tc>
          <w:tcPr>
            <w:tcW w:w="969" w:type="pct"/>
            <w:tcBorders>
              <w:left w:val="nil"/>
              <w:right w:val="nil"/>
            </w:tcBorders>
            <w:shd w:val="clear" w:color="000000" w:fill="FFFFFF"/>
            <w:noWrap/>
            <w:vAlign w:val="center"/>
          </w:tcPr>
          <w:p w14:paraId="1BE9555C" w14:textId="2633A3E1" w:rsidR="00162C67" w:rsidRPr="00B542A2" w:rsidRDefault="00162C67" w:rsidP="00162C67">
            <w:pPr>
              <w:jc w:val="right"/>
              <w:rPr>
                <w:rFonts w:ascii="Arial" w:hAnsi="Arial" w:cs="Arial"/>
                <w:b/>
                <w:bCs/>
                <w:sz w:val="20"/>
                <w:szCs w:val="20"/>
              </w:rPr>
            </w:pPr>
            <w:r w:rsidRPr="005F38B7">
              <w:rPr>
                <w:rFonts w:ascii="Arial" w:hAnsi="Arial" w:cs="Arial"/>
                <w:b/>
                <w:bCs/>
                <w:sz w:val="20"/>
                <w:szCs w:val="20"/>
              </w:rPr>
              <w:t>3.283.383</w:t>
            </w:r>
          </w:p>
        </w:tc>
      </w:tr>
      <w:tr w:rsidR="00162C67" w:rsidRPr="00B542A2" w14:paraId="15EAE1C0" w14:textId="77777777" w:rsidTr="00162C67">
        <w:trPr>
          <w:trHeight w:val="16"/>
        </w:trPr>
        <w:tc>
          <w:tcPr>
            <w:tcW w:w="788" w:type="pct"/>
            <w:tcBorders>
              <w:left w:val="nil"/>
              <w:right w:val="nil"/>
            </w:tcBorders>
            <w:shd w:val="clear" w:color="000000" w:fill="FFFFFF"/>
            <w:vAlign w:val="center"/>
          </w:tcPr>
          <w:p w14:paraId="7B02D409" w14:textId="77777777" w:rsidR="00162C67" w:rsidRPr="00B542A2" w:rsidRDefault="00162C67" w:rsidP="00162C67">
            <w:pPr>
              <w:ind w:hanging="72"/>
              <w:rPr>
                <w:rFonts w:ascii="Arial" w:hAnsi="Arial" w:cs="Arial"/>
                <w:sz w:val="20"/>
                <w:szCs w:val="20"/>
              </w:rPr>
            </w:pPr>
            <w:r w:rsidRPr="00B542A2">
              <w:rPr>
                <w:rFonts w:ascii="Arial" w:hAnsi="Arial" w:cs="Arial"/>
                <w:sz w:val="20"/>
                <w:szCs w:val="20"/>
              </w:rPr>
              <w:t xml:space="preserve">ABD </w:t>
            </w:r>
            <w:proofErr w:type="spellStart"/>
            <w:r w:rsidRPr="00B542A2">
              <w:rPr>
                <w:rFonts w:ascii="Arial" w:hAnsi="Arial" w:cs="Arial"/>
                <w:sz w:val="20"/>
                <w:szCs w:val="20"/>
              </w:rPr>
              <w:t>Doları</w:t>
            </w:r>
            <w:proofErr w:type="spellEnd"/>
          </w:p>
        </w:tc>
        <w:tc>
          <w:tcPr>
            <w:tcW w:w="1332" w:type="pct"/>
            <w:tcBorders>
              <w:left w:val="nil"/>
              <w:right w:val="nil"/>
            </w:tcBorders>
            <w:shd w:val="clear" w:color="000000" w:fill="FFFFFF"/>
            <w:noWrap/>
            <w:vAlign w:val="center"/>
          </w:tcPr>
          <w:p w14:paraId="368D49FE" w14:textId="2EECE52E" w:rsidR="00162C67" w:rsidRPr="00162C67" w:rsidRDefault="00162C67" w:rsidP="00162C67">
            <w:pPr>
              <w:jc w:val="right"/>
              <w:rPr>
                <w:rFonts w:ascii="Arial" w:hAnsi="Arial" w:cs="Arial"/>
                <w:b/>
                <w:sz w:val="20"/>
                <w:szCs w:val="20"/>
              </w:rPr>
            </w:pPr>
            <w:r w:rsidRPr="00162C67">
              <w:rPr>
                <w:rFonts w:asciiTheme="minorBidi" w:hAnsiTheme="minorBidi" w:cstheme="minorBidi"/>
                <w:b/>
                <w:sz w:val="20"/>
                <w:szCs w:val="20"/>
              </w:rPr>
              <w:t>%0,50</w:t>
            </w:r>
          </w:p>
        </w:tc>
        <w:tc>
          <w:tcPr>
            <w:tcW w:w="941" w:type="pct"/>
            <w:tcBorders>
              <w:left w:val="nil"/>
              <w:right w:val="nil"/>
            </w:tcBorders>
            <w:shd w:val="clear" w:color="000000" w:fill="FFFFFF"/>
            <w:noWrap/>
            <w:vAlign w:val="center"/>
          </w:tcPr>
          <w:p w14:paraId="655C5E54" w14:textId="754B4025" w:rsidR="00162C67" w:rsidRPr="00162C67" w:rsidRDefault="00162C67" w:rsidP="00162C67">
            <w:pPr>
              <w:jc w:val="right"/>
              <w:rPr>
                <w:rFonts w:ascii="Arial" w:hAnsi="Arial" w:cs="Arial"/>
                <w:b/>
                <w:sz w:val="20"/>
                <w:szCs w:val="20"/>
              </w:rPr>
            </w:pPr>
            <w:r w:rsidRPr="00162C67">
              <w:rPr>
                <w:rFonts w:asciiTheme="minorBidi" w:hAnsiTheme="minorBidi" w:cstheme="minorBidi"/>
                <w:b/>
                <w:sz w:val="20"/>
                <w:szCs w:val="20"/>
              </w:rPr>
              <w:t xml:space="preserve">1-30 </w:t>
            </w:r>
            <w:proofErr w:type="spellStart"/>
            <w:r w:rsidRPr="00162C67">
              <w:rPr>
                <w:rFonts w:asciiTheme="minorBidi" w:hAnsiTheme="minorBidi" w:cstheme="minorBidi"/>
                <w:b/>
                <w:sz w:val="20"/>
                <w:szCs w:val="20"/>
              </w:rPr>
              <w:t>Gün</w:t>
            </w:r>
            <w:proofErr w:type="spellEnd"/>
          </w:p>
        </w:tc>
        <w:tc>
          <w:tcPr>
            <w:tcW w:w="970" w:type="pct"/>
            <w:tcBorders>
              <w:left w:val="nil"/>
              <w:right w:val="nil"/>
            </w:tcBorders>
            <w:shd w:val="clear" w:color="000000" w:fill="FFFFFF"/>
            <w:noWrap/>
            <w:vAlign w:val="center"/>
          </w:tcPr>
          <w:p w14:paraId="239B9A2E" w14:textId="31B47AE7" w:rsidR="00162C67" w:rsidRPr="00B542A2" w:rsidRDefault="00162C67" w:rsidP="00162C67">
            <w:pPr>
              <w:jc w:val="right"/>
              <w:rPr>
                <w:rFonts w:ascii="Arial" w:hAnsi="Arial" w:cs="Arial"/>
                <w:b/>
                <w:bCs/>
                <w:sz w:val="20"/>
                <w:szCs w:val="20"/>
              </w:rPr>
            </w:pPr>
            <w:r w:rsidRPr="00B542A2">
              <w:rPr>
                <w:rFonts w:ascii="Arial" w:hAnsi="Arial" w:cs="Arial"/>
                <w:b/>
                <w:bCs/>
                <w:sz w:val="20"/>
                <w:szCs w:val="20"/>
              </w:rPr>
              <w:t>322</w:t>
            </w:r>
          </w:p>
        </w:tc>
        <w:tc>
          <w:tcPr>
            <w:tcW w:w="969" w:type="pct"/>
            <w:tcBorders>
              <w:left w:val="nil"/>
              <w:right w:val="nil"/>
            </w:tcBorders>
            <w:shd w:val="clear" w:color="000000" w:fill="FFFFFF"/>
            <w:noWrap/>
            <w:vAlign w:val="center"/>
          </w:tcPr>
          <w:p w14:paraId="23768C23" w14:textId="75797194" w:rsidR="00162C67" w:rsidRPr="00B542A2" w:rsidRDefault="00162C67" w:rsidP="00162C67">
            <w:pPr>
              <w:jc w:val="right"/>
              <w:rPr>
                <w:rFonts w:ascii="Arial" w:hAnsi="Arial" w:cs="Arial"/>
                <w:b/>
                <w:bCs/>
                <w:sz w:val="20"/>
                <w:szCs w:val="20"/>
              </w:rPr>
            </w:pPr>
            <w:r w:rsidRPr="00B542A2">
              <w:rPr>
                <w:rFonts w:ascii="Arial" w:hAnsi="Arial" w:cs="Arial"/>
                <w:b/>
                <w:bCs/>
                <w:sz w:val="20"/>
                <w:szCs w:val="20"/>
              </w:rPr>
              <w:t>5.36</w:t>
            </w:r>
            <w:r>
              <w:rPr>
                <w:rFonts w:ascii="Arial" w:hAnsi="Arial" w:cs="Arial"/>
                <w:b/>
                <w:bCs/>
                <w:sz w:val="20"/>
                <w:szCs w:val="20"/>
              </w:rPr>
              <w:t>7</w:t>
            </w:r>
          </w:p>
        </w:tc>
      </w:tr>
      <w:tr w:rsidR="005070DD" w:rsidRPr="00B542A2" w14:paraId="457E83C0" w14:textId="77777777" w:rsidTr="00162C67">
        <w:trPr>
          <w:trHeight w:val="16"/>
        </w:trPr>
        <w:tc>
          <w:tcPr>
            <w:tcW w:w="788" w:type="pct"/>
            <w:tcBorders>
              <w:left w:val="nil"/>
              <w:bottom w:val="single" w:sz="4" w:space="0" w:color="auto"/>
              <w:right w:val="nil"/>
            </w:tcBorders>
            <w:shd w:val="clear" w:color="000000" w:fill="FFFFFF"/>
            <w:vAlign w:val="center"/>
          </w:tcPr>
          <w:p w14:paraId="6EE33DB7" w14:textId="77777777" w:rsidR="005070DD" w:rsidRPr="00B542A2" w:rsidRDefault="005070DD" w:rsidP="003602F9">
            <w:pPr>
              <w:ind w:hanging="72"/>
              <w:rPr>
                <w:rFonts w:ascii="Arial" w:hAnsi="Arial" w:cs="Arial"/>
                <w:b/>
                <w:bCs/>
                <w:sz w:val="20"/>
                <w:szCs w:val="20"/>
              </w:rPr>
            </w:pPr>
          </w:p>
        </w:tc>
        <w:tc>
          <w:tcPr>
            <w:tcW w:w="1332" w:type="pct"/>
            <w:tcBorders>
              <w:left w:val="nil"/>
              <w:bottom w:val="single" w:sz="4" w:space="0" w:color="auto"/>
              <w:right w:val="nil"/>
            </w:tcBorders>
            <w:shd w:val="clear" w:color="000000" w:fill="FFFFFF"/>
            <w:noWrap/>
            <w:vAlign w:val="center"/>
          </w:tcPr>
          <w:p w14:paraId="1EC393D0" w14:textId="77777777" w:rsidR="005070DD" w:rsidRPr="00B542A2" w:rsidRDefault="005070DD" w:rsidP="00923A0C">
            <w:pPr>
              <w:jc w:val="right"/>
              <w:rPr>
                <w:rFonts w:ascii="Arial" w:hAnsi="Arial" w:cs="Arial"/>
                <w:b/>
                <w:bCs/>
                <w:sz w:val="20"/>
                <w:szCs w:val="20"/>
              </w:rPr>
            </w:pPr>
          </w:p>
        </w:tc>
        <w:tc>
          <w:tcPr>
            <w:tcW w:w="941" w:type="pct"/>
            <w:tcBorders>
              <w:left w:val="nil"/>
              <w:bottom w:val="single" w:sz="4" w:space="0" w:color="auto"/>
              <w:right w:val="nil"/>
            </w:tcBorders>
            <w:shd w:val="clear" w:color="000000" w:fill="FFFFFF"/>
            <w:noWrap/>
            <w:vAlign w:val="center"/>
          </w:tcPr>
          <w:p w14:paraId="500A4FA1" w14:textId="77777777" w:rsidR="005070DD" w:rsidRPr="00B542A2" w:rsidRDefault="005070DD" w:rsidP="00923A0C">
            <w:pPr>
              <w:jc w:val="right"/>
              <w:rPr>
                <w:rFonts w:ascii="Arial" w:hAnsi="Arial" w:cs="Arial"/>
                <w:b/>
                <w:bCs/>
                <w:sz w:val="20"/>
                <w:szCs w:val="20"/>
              </w:rPr>
            </w:pPr>
          </w:p>
        </w:tc>
        <w:tc>
          <w:tcPr>
            <w:tcW w:w="970" w:type="pct"/>
            <w:tcBorders>
              <w:left w:val="nil"/>
              <w:bottom w:val="single" w:sz="4" w:space="0" w:color="auto"/>
              <w:right w:val="nil"/>
            </w:tcBorders>
            <w:shd w:val="clear" w:color="000000" w:fill="FFFFFF"/>
            <w:noWrap/>
            <w:vAlign w:val="center"/>
          </w:tcPr>
          <w:p w14:paraId="369DAEC0" w14:textId="77777777" w:rsidR="005070DD" w:rsidRPr="00B542A2" w:rsidRDefault="005070DD" w:rsidP="00923A0C">
            <w:pPr>
              <w:jc w:val="right"/>
              <w:rPr>
                <w:rFonts w:ascii="Arial" w:hAnsi="Arial" w:cs="Arial"/>
                <w:b/>
                <w:bCs/>
                <w:sz w:val="20"/>
                <w:szCs w:val="20"/>
              </w:rPr>
            </w:pPr>
          </w:p>
        </w:tc>
        <w:tc>
          <w:tcPr>
            <w:tcW w:w="969" w:type="pct"/>
            <w:tcBorders>
              <w:left w:val="nil"/>
              <w:bottom w:val="single" w:sz="4" w:space="0" w:color="auto"/>
              <w:right w:val="nil"/>
            </w:tcBorders>
            <w:shd w:val="clear" w:color="000000" w:fill="FFFFFF"/>
            <w:noWrap/>
            <w:vAlign w:val="center"/>
          </w:tcPr>
          <w:p w14:paraId="5A45DEBB" w14:textId="77777777" w:rsidR="005070DD" w:rsidRPr="00B542A2" w:rsidRDefault="005070DD" w:rsidP="00923A0C">
            <w:pPr>
              <w:jc w:val="right"/>
              <w:rPr>
                <w:rFonts w:ascii="Arial" w:hAnsi="Arial" w:cs="Arial"/>
                <w:b/>
                <w:bCs/>
                <w:sz w:val="20"/>
                <w:szCs w:val="20"/>
              </w:rPr>
            </w:pPr>
          </w:p>
        </w:tc>
      </w:tr>
      <w:tr w:rsidR="005070DD" w:rsidRPr="00642958" w14:paraId="0E8CB46A" w14:textId="77777777" w:rsidTr="00162C67">
        <w:trPr>
          <w:trHeight w:val="16"/>
        </w:trPr>
        <w:tc>
          <w:tcPr>
            <w:tcW w:w="788" w:type="pct"/>
            <w:tcBorders>
              <w:top w:val="single" w:sz="4" w:space="0" w:color="auto"/>
              <w:left w:val="nil"/>
              <w:bottom w:val="single" w:sz="8" w:space="0" w:color="auto"/>
              <w:right w:val="nil"/>
            </w:tcBorders>
            <w:shd w:val="clear" w:color="000000" w:fill="FFFFFF"/>
            <w:vAlign w:val="center"/>
            <w:hideMark/>
          </w:tcPr>
          <w:p w14:paraId="21913218" w14:textId="77777777" w:rsidR="005070DD" w:rsidRPr="00B542A2" w:rsidRDefault="005070DD" w:rsidP="003602F9">
            <w:pPr>
              <w:ind w:hanging="72"/>
              <w:jc w:val="both"/>
              <w:rPr>
                <w:rFonts w:ascii="Arial" w:hAnsi="Arial" w:cs="Arial"/>
                <w:b/>
                <w:bCs/>
                <w:sz w:val="20"/>
                <w:szCs w:val="20"/>
              </w:rPr>
            </w:pPr>
            <w:proofErr w:type="spellStart"/>
            <w:r w:rsidRPr="00B542A2">
              <w:rPr>
                <w:rFonts w:ascii="Arial" w:hAnsi="Arial" w:cs="Arial"/>
                <w:b/>
                <w:bCs/>
                <w:sz w:val="20"/>
                <w:szCs w:val="20"/>
              </w:rPr>
              <w:t>Toplam</w:t>
            </w:r>
            <w:proofErr w:type="spellEnd"/>
            <w:r w:rsidRPr="00B542A2">
              <w:rPr>
                <w:rFonts w:ascii="Arial" w:hAnsi="Arial" w:cs="Arial"/>
                <w:b/>
                <w:bCs/>
                <w:sz w:val="20"/>
                <w:szCs w:val="20"/>
              </w:rPr>
              <w:t> </w:t>
            </w:r>
          </w:p>
        </w:tc>
        <w:tc>
          <w:tcPr>
            <w:tcW w:w="1332" w:type="pct"/>
            <w:tcBorders>
              <w:top w:val="single" w:sz="4" w:space="0" w:color="auto"/>
              <w:left w:val="nil"/>
              <w:bottom w:val="single" w:sz="8" w:space="0" w:color="auto"/>
              <w:right w:val="nil"/>
            </w:tcBorders>
            <w:shd w:val="clear" w:color="000000" w:fill="FFFFFF"/>
            <w:noWrap/>
            <w:vAlign w:val="center"/>
          </w:tcPr>
          <w:p w14:paraId="5A3B9849" w14:textId="77777777" w:rsidR="005070DD" w:rsidRPr="00B542A2" w:rsidRDefault="005070DD" w:rsidP="00923A0C">
            <w:pPr>
              <w:jc w:val="right"/>
              <w:rPr>
                <w:rFonts w:ascii="Arial" w:hAnsi="Arial" w:cs="Arial"/>
                <w:b/>
                <w:bCs/>
                <w:sz w:val="20"/>
                <w:szCs w:val="20"/>
              </w:rPr>
            </w:pPr>
          </w:p>
        </w:tc>
        <w:tc>
          <w:tcPr>
            <w:tcW w:w="941" w:type="pct"/>
            <w:tcBorders>
              <w:top w:val="single" w:sz="4" w:space="0" w:color="auto"/>
              <w:left w:val="nil"/>
              <w:bottom w:val="single" w:sz="8" w:space="0" w:color="auto"/>
              <w:right w:val="nil"/>
            </w:tcBorders>
            <w:shd w:val="clear" w:color="000000" w:fill="FFFFFF"/>
            <w:noWrap/>
            <w:vAlign w:val="center"/>
          </w:tcPr>
          <w:p w14:paraId="3B4E12FE" w14:textId="77777777" w:rsidR="005070DD" w:rsidRPr="00B542A2" w:rsidRDefault="005070DD" w:rsidP="00923A0C">
            <w:pPr>
              <w:jc w:val="right"/>
              <w:rPr>
                <w:rFonts w:ascii="Arial" w:hAnsi="Arial" w:cs="Arial"/>
                <w:b/>
                <w:bCs/>
                <w:sz w:val="20"/>
                <w:szCs w:val="20"/>
              </w:rPr>
            </w:pPr>
          </w:p>
        </w:tc>
        <w:tc>
          <w:tcPr>
            <w:tcW w:w="970" w:type="pct"/>
            <w:tcBorders>
              <w:top w:val="single" w:sz="4" w:space="0" w:color="auto"/>
              <w:left w:val="nil"/>
              <w:bottom w:val="single" w:sz="8" w:space="0" w:color="auto"/>
              <w:right w:val="nil"/>
            </w:tcBorders>
            <w:shd w:val="clear" w:color="000000" w:fill="FFFFFF"/>
            <w:noWrap/>
            <w:vAlign w:val="center"/>
          </w:tcPr>
          <w:p w14:paraId="3D3B7862" w14:textId="77777777" w:rsidR="005070DD" w:rsidRPr="00B542A2" w:rsidRDefault="005070DD" w:rsidP="00923A0C">
            <w:pPr>
              <w:jc w:val="right"/>
              <w:rPr>
                <w:rFonts w:ascii="Arial" w:hAnsi="Arial" w:cs="Arial"/>
                <w:b/>
                <w:bCs/>
                <w:sz w:val="20"/>
                <w:szCs w:val="20"/>
              </w:rPr>
            </w:pPr>
          </w:p>
        </w:tc>
        <w:tc>
          <w:tcPr>
            <w:tcW w:w="969" w:type="pct"/>
            <w:tcBorders>
              <w:top w:val="single" w:sz="4" w:space="0" w:color="auto"/>
              <w:left w:val="nil"/>
              <w:bottom w:val="single" w:sz="8" w:space="0" w:color="auto"/>
              <w:right w:val="nil"/>
            </w:tcBorders>
            <w:shd w:val="clear" w:color="000000" w:fill="FFFFFF"/>
            <w:noWrap/>
            <w:vAlign w:val="center"/>
          </w:tcPr>
          <w:p w14:paraId="2D8626D6" w14:textId="781B94EB" w:rsidR="005070DD" w:rsidRPr="00642958" w:rsidRDefault="00B6711B" w:rsidP="00923A0C">
            <w:pPr>
              <w:jc w:val="right"/>
              <w:rPr>
                <w:rFonts w:ascii="Arial" w:hAnsi="Arial" w:cs="Arial"/>
                <w:b/>
                <w:bCs/>
                <w:sz w:val="20"/>
                <w:szCs w:val="20"/>
              </w:rPr>
            </w:pPr>
            <w:r w:rsidRPr="00B542A2">
              <w:rPr>
                <w:rFonts w:ascii="Arial" w:hAnsi="Arial" w:cs="Arial"/>
                <w:b/>
                <w:bCs/>
                <w:sz w:val="20"/>
                <w:szCs w:val="20"/>
              </w:rPr>
              <w:t>3.288.7</w:t>
            </w:r>
            <w:r w:rsidR="005F38B7">
              <w:rPr>
                <w:rFonts w:ascii="Arial" w:hAnsi="Arial" w:cs="Arial"/>
                <w:b/>
                <w:bCs/>
                <w:sz w:val="20"/>
                <w:szCs w:val="20"/>
              </w:rPr>
              <w:t>50</w:t>
            </w:r>
          </w:p>
        </w:tc>
      </w:tr>
    </w:tbl>
    <w:p w14:paraId="46F203B9" w14:textId="77777777" w:rsidR="005070DD" w:rsidRPr="00642958" w:rsidRDefault="005070DD" w:rsidP="00923A0C">
      <w:pPr>
        <w:pStyle w:val="BodyText"/>
        <w:spacing w:after="0"/>
        <w:jc w:val="both"/>
        <w:rPr>
          <w:rFonts w:ascii="Arial" w:hAnsi="Arial" w:cs="Arial"/>
          <w:sz w:val="20"/>
          <w:szCs w:val="20"/>
          <w:lang w:val="tr-TR"/>
        </w:rPr>
      </w:pPr>
    </w:p>
    <w:p w14:paraId="4D85B968" w14:textId="28E8B557" w:rsidR="005070DD" w:rsidRPr="00642958" w:rsidRDefault="005070DD" w:rsidP="00923A0C">
      <w:pPr>
        <w:pStyle w:val="BodyText"/>
        <w:spacing w:after="0"/>
        <w:jc w:val="both"/>
        <w:rPr>
          <w:rFonts w:ascii="Arial" w:hAnsi="Arial" w:cs="Arial"/>
          <w:spacing w:val="-3"/>
          <w:sz w:val="20"/>
          <w:szCs w:val="20"/>
          <w:lang w:val="tr-TR"/>
        </w:rPr>
      </w:pPr>
      <w:r w:rsidRPr="00642958">
        <w:rPr>
          <w:rFonts w:ascii="Arial" w:hAnsi="Arial" w:cs="Arial"/>
          <w:sz w:val="20"/>
          <w:szCs w:val="20"/>
          <w:lang w:val="tr-TR"/>
        </w:rPr>
        <w:t>31 Aralık</w:t>
      </w:r>
      <w:r w:rsidRPr="00642958">
        <w:rPr>
          <w:rFonts w:ascii="Arial" w:hAnsi="Arial" w:cs="Arial"/>
          <w:spacing w:val="-2"/>
          <w:sz w:val="20"/>
          <w:szCs w:val="20"/>
          <w:lang w:val="tr-TR"/>
        </w:rPr>
        <w:t xml:space="preserve"> 20</w:t>
      </w:r>
      <w:r w:rsidR="00D72433" w:rsidRPr="00642958">
        <w:rPr>
          <w:rFonts w:ascii="Arial" w:hAnsi="Arial" w:cs="Arial"/>
          <w:spacing w:val="-2"/>
          <w:sz w:val="20"/>
          <w:szCs w:val="20"/>
          <w:lang w:val="tr-TR"/>
        </w:rPr>
        <w:t>2</w:t>
      </w:r>
      <w:r w:rsidR="003974DB">
        <w:rPr>
          <w:rFonts w:ascii="Arial" w:hAnsi="Arial" w:cs="Arial"/>
          <w:spacing w:val="-2"/>
          <w:sz w:val="20"/>
          <w:szCs w:val="20"/>
          <w:lang w:val="tr-TR"/>
        </w:rPr>
        <w:t>1</w:t>
      </w:r>
      <w:r w:rsidRPr="00642958">
        <w:rPr>
          <w:rFonts w:ascii="Arial" w:hAnsi="Arial" w:cs="Arial"/>
          <w:spacing w:val="-3"/>
          <w:sz w:val="20"/>
          <w:szCs w:val="20"/>
          <w:lang w:val="tr-TR"/>
        </w:rPr>
        <w:t xml:space="preserve"> </w:t>
      </w:r>
      <w:r w:rsidRPr="00642958">
        <w:rPr>
          <w:rFonts w:ascii="Arial" w:hAnsi="Arial" w:cs="Arial"/>
          <w:sz w:val="20"/>
          <w:szCs w:val="20"/>
          <w:lang w:val="tr-TR"/>
        </w:rPr>
        <w:t xml:space="preserve">tarihi </w:t>
      </w:r>
      <w:r w:rsidRPr="00642958">
        <w:rPr>
          <w:rFonts w:ascii="Arial" w:hAnsi="Arial" w:cs="Arial"/>
          <w:spacing w:val="-3"/>
          <w:sz w:val="20"/>
          <w:szCs w:val="20"/>
          <w:lang w:val="tr-TR"/>
        </w:rPr>
        <w:t xml:space="preserve">itibarıyla Grup’un vadeli mevduatlarının detayı aşağıdaki gibidir; </w:t>
      </w:r>
    </w:p>
    <w:p w14:paraId="1E26A586" w14:textId="77777777" w:rsidR="00DC559E" w:rsidRPr="00642958" w:rsidRDefault="00DC559E" w:rsidP="00923A0C">
      <w:pPr>
        <w:pStyle w:val="BodyText"/>
        <w:spacing w:after="0"/>
        <w:jc w:val="both"/>
        <w:rPr>
          <w:rFonts w:ascii="Arial" w:hAnsi="Arial" w:cs="Arial"/>
          <w:spacing w:val="-3"/>
          <w:sz w:val="20"/>
          <w:szCs w:val="20"/>
          <w:lang w:val="tr-TR"/>
        </w:rPr>
      </w:pPr>
    </w:p>
    <w:tbl>
      <w:tblPr>
        <w:tblW w:w="4985" w:type="pct"/>
        <w:tblLook w:val="04A0" w:firstRow="1" w:lastRow="0" w:firstColumn="1" w:lastColumn="0" w:noHBand="0" w:noVBand="1"/>
      </w:tblPr>
      <w:tblGrid>
        <w:gridCol w:w="2270"/>
        <w:gridCol w:w="1526"/>
        <w:gridCol w:w="1733"/>
        <w:gridCol w:w="1720"/>
        <w:gridCol w:w="1794"/>
      </w:tblGrid>
      <w:tr w:rsidR="00AE6495" w:rsidRPr="00642958" w14:paraId="02EE4DA1" w14:textId="77777777" w:rsidTr="00F643D2">
        <w:trPr>
          <w:trHeight w:val="20"/>
        </w:trPr>
        <w:tc>
          <w:tcPr>
            <w:tcW w:w="1255" w:type="pct"/>
            <w:tcBorders>
              <w:top w:val="single" w:sz="4" w:space="0" w:color="auto"/>
              <w:left w:val="nil"/>
              <w:bottom w:val="single" w:sz="4" w:space="0" w:color="auto"/>
              <w:right w:val="nil"/>
            </w:tcBorders>
            <w:shd w:val="clear" w:color="000000" w:fill="FFFFFF"/>
            <w:vAlign w:val="center"/>
            <w:hideMark/>
          </w:tcPr>
          <w:p w14:paraId="4BA8B7E2" w14:textId="77777777" w:rsidR="005070DD" w:rsidRPr="00642958" w:rsidRDefault="005070DD" w:rsidP="003602F9">
            <w:pPr>
              <w:ind w:hanging="72"/>
              <w:rPr>
                <w:rFonts w:ascii="Arial" w:hAnsi="Arial" w:cs="Arial"/>
                <w:sz w:val="20"/>
                <w:szCs w:val="20"/>
              </w:rPr>
            </w:pPr>
            <w:r w:rsidRPr="00642958">
              <w:rPr>
                <w:rFonts w:ascii="Arial" w:hAnsi="Arial" w:cs="Arial"/>
                <w:sz w:val="20"/>
                <w:szCs w:val="20"/>
              </w:rPr>
              <w:t xml:space="preserve">Para </w:t>
            </w:r>
            <w:proofErr w:type="spellStart"/>
            <w:r w:rsidRPr="00642958">
              <w:rPr>
                <w:rFonts w:ascii="Arial" w:hAnsi="Arial" w:cs="Arial"/>
                <w:sz w:val="20"/>
                <w:szCs w:val="20"/>
              </w:rPr>
              <w:t>birimi</w:t>
            </w:r>
            <w:proofErr w:type="spellEnd"/>
          </w:p>
        </w:tc>
        <w:tc>
          <w:tcPr>
            <w:tcW w:w="844" w:type="pct"/>
            <w:tcBorders>
              <w:top w:val="single" w:sz="4" w:space="0" w:color="auto"/>
              <w:left w:val="nil"/>
              <w:bottom w:val="single" w:sz="4" w:space="0" w:color="auto"/>
              <w:right w:val="nil"/>
            </w:tcBorders>
            <w:shd w:val="clear" w:color="000000" w:fill="FFFFFF"/>
            <w:noWrap/>
            <w:vAlign w:val="center"/>
            <w:hideMark/>
          </w:tcPr>
          <w:p w14:paraId="22A32767" w14:textId="77777777" w:rsidR="005070DD" w:rsidRPr="00642958" w:rsidRDefault="005070DD" w:rsidP="00923A0C">
            <w:pPr>
              <w:jc w:val="right"/>
              <w:rPr>
                <w:rFonts w:ascii="Arial" w:hAnsi="Arial" w:cs="Arial"/>
                <w:sz w:val="20"/>
                <w:szCs w:val="20"/>
              </w:rPr>
            </w:pPr>
            <w:proofErr w:type="spellStart"/>
            <w:r w:rsidRPr="00642958">
              <w:rPr>
                <w:rFonts w:ascii="Arial" w:hAnsi="Arial" w:cs="Arial"/>
                <w:sz w:val="20"/>
                <w:szCs w:val="20"/>
              </w:rPr>
              <w:t>Faiz</w:t>
            </w:r>
            <w:proofErr w:type="spellEnd"/>
            <w:r w:rsidRPr="00642958">
              <w:rPr>
                <w:rFonts w:ascii="Arial" w:hAnsi="Arial" w:cs="Arial"/>
                <w:sz w:val="20"/>
                <w:szCs w:val="20"/>
              </w:rPr>
              <w:t xml:space="preserve"> </w:t>
            </w:r>
            <w:proofErr w:type="spellStart"/>
            <w:r w:rsidRPr="00642958">
              <w:rPr>
                <w:rFonts w:ascii="Arial" w:hAnsi="Arial" w:cs="Arial"/>
                <w:sz w:val="20"/>
                <w:szCs w:val="20"/>
              </w:rPr>
              <w:t>oranı</w:t>
            </w:r>
            <w:proofErr w:type="spellEnd"/>
          </w:p>
        </w:tc>
        <w:tc>
          <w:tcPr>
            <w:tcW w:w="958" w:type="pct"/>
            <w:tcBorders>
              <w:top w:val="single" w:sz="4" w:space="0" w:color="auto"/>
              <w:left w:val="nil"/>
              <w:bottom w:val="single" w:sz="4" w:space="0" w:color="auto"/>
              <w:right w:val="nil"/>
            </w:tcBorders>
            <w:shd w:val="clear" w:color="000000" w:fill="FFFFFF"/>
            <w:noWrap/>
            <w:vAlign w:val="center"/>
            <w:hideMark/>
          </w:tcPr>
          <w:p w14:paraId="682B6D23" w14:textId="77777777" w:rsidR="005070DD" w:rsidRPr="00642958" w:rsidRDefault="005070DD" w:rsidP="00923A0C">
            <w:pPr>
              <w:jc w:val="right"/>
              <w:rPr>
                <w:rFonts w:ascii="Arial" w:hAnsi="Arial" w:cs="Arial"/>
                <w:sz w:val="20"/>
                <w:szCs w:val="20"/>
              </w:rPr>
            </w:pPr>
            <w:proofErr w:type="spellStart"/>
            <w:r w:rsidRPr="00642958">
              <w:rPr>
                <w:rFonts w:ascii="Arial" w:hAnsi="Arial" w:cs="Arial"/>
                <w:sz w:val="20"/>
                <w:szCs w:val="20"/>
              </w:rPr>
              <w:t>Vadesi</w:t>
            </w:r>
            <w:proofErr w:type="spellEnd"/>
          </w:p>
        </w:tc>
        <w:tc>
          <w:tcPr>
            <w:tcW w:w="951" w:type="pct"/>
            <w:tcBorders>
              <w:top w:val="single" w:sz="4" w:space="0" w:color="auto"/>
              <w:left w:val="nil"/>
              <w:bottom w:val="single" w:sz="4" w:space="0" w:color="auto"/>
              <w:right w:val="nil"/>
            </w:tcBorders>
            <w:shd w:val="clear" w:color="000000" w:fill="FFFFFF"/>
            <w:noWrap/>
            <w:vAlign w:val="center"/>
            <w:hideMark/>
          </w:tcPr>
          <w:p w14:paraId="6506C5EF" w14:textId="77777777" w:rsidR="005070DD" w:rsidRPr="00642958" w:rsidRDefault="005070DD" w:rsidP="00923A0C">
            <w:pPr>
              <w:jc w:val="right"/>
              <w:rPr>
                <w:rFonts w:ascii="Arial" w:hAnsi="Arial" w:cs="Arial"/>
                <w:sz w:val="20"/>
                <w:szCs w:val="20"/>
              </w:rPr>
            </w:pPr>
            <w:proofErr w:type="spellStart"/>
            <w:r w:rsidRPr="00642958">
              <w:rPr>
                <w:rFonts w:ascii="Arial" w:hAnsi="Arial" w:cs="Arial"/>
                <w:sz w:val="20"/>
                <w:szCs w:val="20"/>
              </w:rPr>
              <w:t>Döviz</w:t>
            </w:r>
            <w:proofErr w:type="spellEnd"/>
            <w:r w:rsidRPr="00642958">
              <w:rPr>
                <w:rFonts w:ascii="Arial" w:hAnsi="Arial" w:cs="Arial"/>
                <w:sz w:val="20"/>
                <w:szCs w:val="20"/>
              </w:rPr>
              <w:t xml:space="preserve"> </w:t>
            </w:r>
            <w:proofErr w:type="spellStart"/>
            <w:r w:rsidRPr="00642958">
              <w:rPr>
                <w:rFonts w:ascii="Arial" w:hAnsi="Arial" w:cs="Arial"/>
                <w:sz w:val="20"/>
                <w:szCs w:val="20"/>
              </w:rPr>
              <w:t>tutarı</w:t>
            </w:r>
            <w:proofErr w:type="spellEnd"/>
          </w:p>
        </w:tc>
        <w:tc>
          <w:tcPr>
            <w:tcW w:w="992" w:type="pct"/>
            <w:tcBorders>
              <w:top w:val="single" w:sz="4" w:space="0" w:color="auto"/>
              <w:left w:val="nil"/>
              <w:bottom w:val="single" w:sz="4" w:space="0" w:color="auto"/>
              <w:right w:val="nil"/>
            </w:tcBorders>
            <w:shd w:val="clear" w:color="000000" w:fill="FFFFFF"/>
            <w:noWrap/>
            <w:vAlign w:val="center"/>
            <w:hideMark/>
          </w:tcPr>
          <w:p w14:paraId="4FE44315" w14:textId="77777777" w:rsidR="005070DD" w:rsidRPr="00642958" w:rsidRDefault="005070DD" w:rsidP="00923A0C">
            <w:pPr>
              <w:jc w:val="right"/>
              <w:rPr>
                <w:rFonts w:ascii="Arial" w:hAnsi="Arial" w:cs="Arial"/>
                <w:sz w:val="20"/>
                <w:szCs w:val="20"/>
              </w:rPr>
            </w:pPr>
            <w:r w:rsidRPr="00642958">
              <w:rPr>
                <w:rFonts w:ascii="Arial" w:hAnsi="Arial" w:cs="Arial"/>
                <w:sz w:val="20"/>
                <w:szCs w:val="20"/>
              </w:rPr>
              <w:t xml:space="preserve">TL </w:t>
            </w:r>
            <w:proofErr w:type="spellStart"/>
            <w:r w:rsidRPr="00642958">
              <w:rPr>
                <w:rFonts w:ascii="Arial" w:hAnsi="Arial" w:cs="Arial"/>
                <w:sz w:val="20"/>
                <w:szCs w:val="20"/>
              </w:rPr>
              <w:t>karşılığı</w:t>
            </w:r>
            <w:proofErr w:type="spellEnd"/>
          </w:p>
        </w:tc>
      </w:tr>
      <w:tr w:rsidR="00AE6495" w:rsidRPr="00642958" w14:paraId="1E0A2902" w14:textId="77777777" w:rsidTr="00F643D2">
        <w:trPr>
          <w:trHeight w:val="20"/>
        </w:trPr>
        <w:tc>
          <w:tcPr>
            <w:tcW w:w="1255" w:type="pct"/>
            <w:tcBorders>
              <w:left w:val="nil"/>
              <w:right w:val="nil"/>
            </w:tcBorders>
            <w:shd w:val="clear" w:color="000000" w:fill="FFFFFF"/>
            <w:vAlign w:val="center"/>
          </w:tcPr>
          <w:p w14:paraId="0B24DA88" w14:textId="77777777" w:rsidR="005070DD" w:rsidRPr="00642958" w:rsidRDefault="005070DD" w:rsidP="00923A0C">
            <w:pPr>
              <w:rPr>
                <w:rFonts w:ascii="Arial" w:hAnsi="Arial" w:cs="Arial"/>
                <w:sz w:val="20"/>
                <w:szCs w:val="20"/>
              </w:rPr>
            </w:pPr>
          </w:p>
        </w:tc>
        <w:tc>
          <w:tcPr>
            <w:tcW w:w="844" w:type="pct"/>
            <w:tcBorders>
              <w:left w:val="nil"/>
              <w:right w:val="nil"/>
            </w:tcBorders>
            <w:shd w:val="clear" w:color="000000" w:fill="FFFFFF"/>
            <w:noWrap/>
            <w:vAlign w:val="center"/>
          </w:tcPr>
          <w:p w14:paraId="1FE03A00" w14:textId="77777777" w:rsidR="005070DD" w:rsidRPr="00642958" w:rsidRDefault="005070DD" w:rsidP="00923A0C">
            <w:pPr>
              <w:jc w:val="right"/>
              <w:rPr>
                <w:rFonts w:ascii="Arial" w:hAnsi="Arial" w:cs="Arial"/>
                <w:sz w:val="20"/>
                <w:szCs w:val="20"/>
              </w:rPr>
            </w:pPr>
          </w:p>
        </w:tc>
        <w:tc>
          <w:tcPr>
            <w:tcW w:w="958" w:type="pct"/>
            <w:tcBorders>
              <w:left w:val="nil"/>
              <w:right w:val="nil"/>
            </w:tcBorders>
            <w:shd w:val="clear" w:color="000000" w:fill="FFFFFF"/>
            <w:noWrap/>
            <w:vAlign w:val="center"/>
          </w:tcPr>
          <w:p w14:paraId="781DCB02" w14:textId="77777777" w:rsidR="005070DD" w:rsidRPr="00642958" w:rsidRDefault="005070DD" w:rsidP="00923A0C">
            <w:pPr>
              <w:jc w:val="right"/>
              <w:rPr>
                <w:rFonts w:ascii="Arial" w:hAnsi="Arial" w:cs="Arial"/>
                <w:sz w:val="20"/>
                <w:szCs w:val="20"/>
              </w:rPr>
            </w:pPr>
          </w:p>
        </w:tc>
        <w:tc>
          <w:tcPr>
            <w:tcW w:w="951" w:type="pct"/>
            <w:tcBorders>
              <w:left w:val="nil"/>
              <w:right w:val="nil"/>
            </w:tcBorders>
            <w:shd w:val="clear" w:color="000000" w:fill="FFFFFF"/>
            <w:noWrap/>
            <w:vAlign w:val="center"/>
          </w:tcPr>
          <w:p w14:paraId="2A020573" w14:textId="77777777" w:rsidR="005070DD" w:rsidRPr="00642958" w:rsidRDefault="005070DD" w:rsidP="00923A0C">
            <w:pPr>
              <w:jc w:val="right"/>
              <w:rPr>
                <w:rFonts w:ascii="Arial" w:hAnsi="Arial" w:cs="Arial"/>
                <w:sz w:val="20"/>
                <w:szCs w:val="20"/>
              </w:rPr>
            </w:pPr>
          </w:p>
        </w:tc>
        <w:tc>
          <w:tcPr>
            <w:tcW w:w="992" w:type="pct"/>
            <w:tcBorders>
              <w:left w:val="nil"/>
              <w:right w:val="nil"/>
            </w:tcBorders>
            <w:shd w:val="clear" w:color="000000" w:fill="FFFFFF"/>
            <w:noWrap/>
            <w:vAlign w:val="center"/>
          </w:tcPr>
          <w:p w14:paraId="2A97D66F" w14:textId="77777777" w:rsidR="005070DD" w:rsidRPr="00642958" w:rsidRDefault="005070DD" w:rsidP="00923A0C">
            <w:pPr>
              <w:jc w:val="right"/>
              <w:rPr>
                <w:rFonts w:ascii="Arial" w:hAnsi="Arial" w:cs="Arial"/>
                <w:sz w:val="20"/>
                <w:szCs w:val="20"/>
              </w:rPr>
            </w:pPr>
          </w:p>
        </w:tc>
      </w:tr>
      <w:tr w:rsidR="006D479B" w:rsidRPr="00642958" w14:paraId="0056F2FB" w14:textId="77777777" w:rsidTr="00F643D2">
        <w:trPr>
          <w:trHeight w:val="20"/>
        </w:trPr>
        <w:tc>
          <w:tcPr>
            <w:tcW w:w="1255" w:type="pct"/>
            <w:tcBorders>
              <w:left w:val="nil"/>
              <w:right w:val="nil"/>
            </w:tcBorders>
            <w:shd w:val="clear" w:color="000000" w:fill="FFFFFF"/>
            <w:vAlign w:val="center"/>
          </w:tcPr>
          <w:p w14:paraId="06D3EC8D" w14:textId="77777777" w:rsidR="006D479B" w:rsidRPr="00642958" w:rsidRDefault="006D479B" w:rsidP="006D479B">
            <w:pPr>
              <w:ind w:hanging="72"/>
              <w:rPr>
                <w:rFonts w:ascii="Arial" w:hAnsi="Arial" w:cs="Arial"/>
                <w:sz w:val="20"/>
                <w:szCs w:val="20"/>
              </w:rPr>
            </w:pPr>
            <w:r w:rsidRPr="00642958">
              <w:rPr>
                <w:rFonts w:ascii="Arial" w:hAnsi="Arial" w:cs="Arial"/>
                <w:sz w:val="20"/>
                <w:szCs w:val="20"/>
              </w:rPr>
              <w:t>TL</w:t>
            </w:r>
          </w:p>
        </w:tc>
        <w:tc>
          <w:tcPr>
            <w:tcW w:w="844" w:type="pct"/>
            <w:tcBorders>
              <w:left w:val="nil"/>
              <w:right w:val="nil"/>
            </w:tcBorders>
            <w:shd w:val="clear" w:color="000000" w:fill="FFFFFF"/>
            <w:noWrap/>
            <w:vAlign w:val="center"/>
          </w:tcPr>
          <w:p w14:paraId="0B2680E4" w14:textId="342BA021" w:rsidR="006D479B" w:rsidRPr="00642958" w:rsidRDefault="006D479B" w:rsidP="006D479B">
            <w:pPr>
              <w:jc w:val="right"/>
              <w:rPr>
                <w:rFonts w:ascii="Arial" w:hAnsi="Arial" w:cs="Arial"/>
                <w:b/>
                <w:bCs/>
                <w:sz w:val="20"/>
                <w:szCs w:val="20"/>
                <w:lang w:val="tr-TR"/>
              </w:rPr>
            </w:pPr>
            <w:r w:rsidRPr="00642958">
              <w:rPr>
                <w:rFonts w:asciiTheme="minorBidi" w:hAnsiTheme="minorBidi" w:cstheme="minorBidi"/>
                <w:sz w:val="20"/>
                <w:szCs w:val="20"/>
              </w:rPr>
              <w:t>%1</w:t>
            </w:r>
            <w:r>
              <w:rPr>
                <w:rFonts w:asciiTheme="minorBidi" w:hAnsiTheme="minorBidi" w:cstheme="minorBidi"/>
                <w:sz w:val="20"/>
                <w:szCs w:val="20"/>
              </w:rPr>
              <w:t>4</w:t>
            </w:r>
            <w:r w:rsidRPr="00642958">
              <w:rPr>
                <w:rFonts w:asciiTheme="minorBidi" w:hAnsiTheme="minorBidi" w:cstheme="minorBidi"/>
                <w:sz w:val="20"/>
                <w:szCs w:val="20"/>
              </w:rPr>
              <w:t xml:space="preserve"> - %</w:t>
            </w:r>
            <w:r>
              <w:rPr>
                <w:rFonts w:asciiTheme="minorBidi" w:hAnsiTheme="minorBidi" w:cstheme="minorBidi"/>
                <w:sz w:val="20"/>
                <w:szCs w:val="20"/>
              </w:rPr>
              <w:t>22,5</w:t>
            </w:r>
          </w:p>
        </w:tc>
        <w:tc>
          <w:tcPr>
            <w:tcW w:w="958" w:type="pct"/>
            <w:tcBorders>
              <w:left w:val="nil"/>
              <w:right w:val="nil"/>
            </w:tcBorders>
            <w:shd w:val="clear" w:color="000000" w:fill="FFFFFF"/>
            <w:noWrap/>
            <w:vAlign w:val="center"/>
          </w:tcPr>
          <w:p w14:paraId="5F2B6FFC" w14:textId="4C117B7D" w:rsidR="006D479B" w:rsidRPr="00642958" w:rsidRDefault="006D479B" w:rsidP="006D479B">
            <w:pPr>
              <w:jc w:val="right"/>
              <w:rPr>
                <w:rFonts w:ascii="Arial" w:hAnsi="Arial" w:cs="Arial"/>
                <w:b/>
                <w:bCs/>
                <w:sz w:val="20"/>
                <w:szCs w:val="20"/>
                <w:lang w:val="tr-TR"/>
              </w:rPr>
            </w:pPr>
            <w:r w:rsidRPr="00642958">
              <w:rPr>
                <w:rFonts w:asciiTheme="minorBidi" w:hAnsiTheme="minorBidi" w:cstheme="minorBidi"/>
                <w:sz w:val="20"/>
                <w:szCs w:val="20"/>
              </w:rPr>
              <w:t>1-3</w:t>
            </w:r>
            <w:r>
              <w:rPr>
                <w:rFonts w:asciiTheme="minorBidi" w:hAnsiTheme="minorBidi" w:cstheme="minorBidi"/>
                <w:sz w:val="20"/>
                <w:szCs w:val="20"/>
              </w:rPr>
              <w:t>0</w:t>
            </w:r>
            <w:r w:rsidRPr="00642958">
              <w:rPr>
                <w:rFonts w:asciiTheme="minorBidi" w:hAnsiTheme="minorBidi" w:cstheme="minorBidi"/>
                <w:sz w:val="20"/>
                <w:szCs w:val="20"/>
              </w:rPr>
              <w:t xml:space="preserve"> </w:t>
            </w:r>
            <w:proofErr w:type="spellStart"/>
            <w:r w:rsidRPr="00642958">
              <w:rPr>
                <w:rFonts w:asciiTheme="minorBidi" w:hAnsiTheme="minorBidi" w:cstheme="minorBidi"/>
                <w:sz w:val="20"/>
                <w:szCs w:val="20"/>
              </w:rPr>
              <w:t>Gün</w:t>
            </w:r>
            <w:proofErr w:type="spellEnd"/>
          </w:p>
        </w:tc>
        <w:tc>
          <w:tcPr>
            <w:tcW w:w="951" w:type="pct"/>
            <w:tcBorders>
              <w:left w:val="nil"/>
              <w:right w:val="nil"/>
            </w:tcBorders>
            <w:shd w:val="clear" w:color="000000" w:fill="FFFFFF"/>
            <w:noWrap/>
            <w:vAlign w:val="center"/>
          </w:tcPr>
          <w:p w14:paraId="2074097D" w14:textId="336D53DD" w:rsidR="006D479B" w:rsidRPr="006D479B" w:rsidRDefault="006D479B" w:rsidP="006D479B">
            <w:pPr>
              <w:jc w:val="right"/>
              <w:rPr>
                <w:rFonts w:ascii="Arial" w:hAnsi="Arial" w:cs="Arial"/>
                <w:sz w:val="20"/>
                <w:szCs w:val="20"/>
                <w:lang w:val="tr-TR"/>
              </w:rPr>
            </w:pPr>
            <w:r w:rsidRPr="006D479B">
              <w:rPr>
                <w:rFonts w:ascii="Arial" w:hAnsi="Arial" w:cs="Arial"/>
                <w:sz w:val="20"/>
                <w:szCs w:val="20"/>
                <w:lang w:val="tr-TR"/>
              </w:rPr>
              <w:t>8.359.453</w:t>
            </w:r>
          </w:p>
        </w:tc>
        <w:tc>
          <w:tcPr>
            <w:tcW w:w="992" w:type="pct"/>
            <w:tcBorders>
              <w:left w:val="nil"/>
              <w:right w:val="nil"/>
            </w:tcBorders>
            <w:shd w:val="clear" w:color="000000" w:fill="FFFFFF"/>
            <w:noWrap/>
            <w:vAlign w:val="center"/>
          </w:tcPr>
          <w:p w14:paraId="1E9CCC51" w14:textId="4D427361" w:rsidR="006D479B" w:rsidRPr="006D479B" w:rsidRDefault="006D479B" w:rsidP="006D479B">
            <w:pPr>
              <w:jc w:val="right"/>
              <w:rPr>
                <w:rFonts w:ascii="Arial" w:hAnsi="Arial" w:cs="Arial"/>
                <w:sz w:val="20"/>
                <w:szCs w:val="20"/>
                <w:lang w:val="tr-TR"/>
              </w:rPr>
            </w:pPr>
            <w:r w:rsidRPr="006D479B">
              <w:rPr>
                <w:rFonts w:ascii="Arial" w:hAnsi="Arial" w:cs="Arial"/>
                <w:sz w:val="20"/>
                <w:szCs w:val="20"/>
                <w:lang w:val="tr-TR"/>
              </w:rPr>
              <w:t>8.359.453</w:t>
            </w:r>
          </w:p>
        </w:tc>
      </w:tr>
      <w:tr w:rsidR="006D479B" w:rsidRPr="00642958" w14:paraId="0246C1C9" w14:textId="77777777" w:rsidTr="00F643D2">
        <w:trPr>
          <w:trHeight w:val="20"/>
        </w:trPr>
        <w:tc>
          <w:tcPr>
            <w:tcW w:w="1255" w:type="pct"/>
            <w:tcBorders>
              <w:left w:val="nil"/>
              <w:right w:val="nil"/>
            </w:tcBorders>
            <w:shd w:val="clear" w:color="000000" w:fill="FFFFFF"/>
            <w:vAlign w:val="center"/>
          </w:tcPr>
          <w:p w14:paraId="22B43976" w14:textId="77777777" w:rsidR="006D479B" w:rsidRPr="00642958" w:rsidRDefault="006D479B" w:rsidP="006D479B">
            <w:pPr>
              <w:ind w:hanging="72"/>
              <w:rPr>
                <w:rFonts w:ascii="Arial" w:hAnsi="Arial" w:cs="Arial"/>
                <w:sz w:val="20"/>
                <w:szCs w:val="20"/>
              </w:rPr>
            </w:pPr>
            <w:r w:rsidRPr="00642958">
              <w:rPr>
                <w:rFonts w:ascii="Arial" w:hAnsi="Arial" w:cs="Arial"/>
                <w:sz w:val="20"/>
                <w:szCs w:val="20"/>
              </w:rPr>
              <w:t xml:space="preserve">ABD </w:t>
            </w:r>
            <w:proofErr w:type="spellStart"/>
            <w:r w:rsidRPr="00642958">
              <w:rPr>
                <w:rFonts w:ascii="Arial" w:hAnsi="Arial" w:cs="Arial"/>
                <w:sz w:val="20"/>
                <w:szCs w:val="20"/>
              </w:rPr>
              <w:t>Doları</w:t>
            </w:r>
            <w:proofErr w:type="spellEnd"/>
          </w:p>
        </w:tc>
        <w:tc>
          <w:tcPr>
            <w:tcW w:w="844" w:type="pct"/>
            <w:tcBorders>
              <w:left w:val="nil"/>
              <w:right w:val="nil"/>
            </w:tcBorders>
            <w:shd w:val="clear" w:color="000000" w:fill="FFFFFF"/>
            <w:noWrap/>
            <w:vAlign w:val="center"/>
          </w:tcPr>
          <w:p w14:paraId="770D3922" w14:textId="09D2B51D" w:rsidR="006D479B" w:rsidRPr="00642958" w:rsidRDefault="006D479B" w:rsidP="006D479B">
            <w:pPr>
              <w:jc w:val="right"/>
              <w:rPr>
                <w:rFonts w:ascii="Arial" w:hAnsi="Arial" w:cs="Arial"/>
                <w:b/>
                <w:bCs/>
                <w:sz w:val="20"/>
                <w:szCs w:val="20"/>
                <w:lang w:val="tr-TR"/>
              </w:rPr>
            </w:pPr>
            <w:r w:rsidRPr="00642958">
              <w:rPr>
                <w:rFonts w:asciiTheme="minorBidi" w:hAnsiTheme="minorBidi" w:cstheme="minorBidi"/>
                <w:sz w:val="20"/>
                <w:szCs w:val="20"/>
              </w:rPr>
              <w:t>%</w:t>
            </w:r>
            <w:r>
              <w:rPr>
                <w:rFonts w:asciiTheme="minorBidi" w:hAnsiTheme="minorBidi" w:cstheme="minorBidi"/>
                <w:sz w:val="20"/>
                <w:szCs w:val="20"/>
              </w:rPr>
              <w:t>0,75</w:t>
            </w:r>
            <w:r w:rsidRPr="00642958">
              <w:rPr>
                <w:rFonts w:asciiTheme="minorBidi" w:hAnsiTheme="minorBidi" w:cstheme="minorBidi"/>
                <w:sz w:val="20"/>
                <w:szCs w:val="20"/>
              </w:rPr>
              <w:t xml:space="preserve"> - %</w:t>
            </w:r>
            <w:r>
              <w:rPr>
                <w:rFonts w:asciiTheme="minorBidi" w:hAnsiTheme="minorBidi" w:cstheme="minorBidi"/>
                <w:sz w:val="20"/>
                <w:szCs w:val="20"/>
              </w:rPr>
              <w:t>1,3</w:t>
            </w:r>
          </w:p>
        </w:tc>
        <w:tc>
          <w:tcPr>
            <w:tcW w:w="958" w:type="pct"/>
            <w:tcBorders>
              <w:left w:val="nil"/>
              <w:right w:val="nil"/>
            </w:tcBorders>
            <w:shd w:val="clear" w:color="000000" w:fill="FFFFFF"/>
            <w:noWrap/>
            <w:vAlign w:val="center"/>
          </w:tcPr>
          <w:p w14:paraId="5155D0B3" w14:textId="0F387A44" w:rsidR="006D479B" w:rsidRPr="00642958" w:rsidRDefault="006D479B" w:rsidP="006D479B">
            <w:pPr>
              <w:jc w:val="right"/>
              <w:rPr>
                <w:rFonts w:ascii="Arial" w:hAnsi="Arial" w:cs="Arial"/>
                <w:b/>
                <w:bCs/>
                <w:sz w:val="20"/>
                <w:szCs w:val="20"/>
                <w:lang w:val="tr-TR"/>
              </w:rPr>
            </w:pPr>
            <w:r w:rsidRPr="00642958">
              <w:rPr>
                <w:rFonts w:asciiTheme="minorBidi" w:hAnsiTheme="minorBidi" w:cstheme="minorBidi"/>
                <w:sz w:val="20"/>
                <w:szCs w:val="20"/>
              </w:rPr>
              <w:t>1-3</w:t>
            </w:r>
            <w:r>
              <w:rPr>
                <w:rFonts w:asciiTheme="minorBidi" w:hAnsiTheme="minorBidi" w:cstheme="minorBidi"/>
                <w:sz w:val="20"/>
                <w:szCs w:val="20"/>
              </w:rPr>
              <w:t>0</w:t>
            </w:r>
            <w:r w:rsidRPr="00642958">
              <w:rPr>
                <w:rFonts w:asciiTheme="minorBidi" w:hAnsiTheme="minorBidi" w:cstheme="minorBidi"/>
                <w:sz w:val="20"/>
                <w:szCs w:val="20"/>
              </w:rPr>
              <w:t xml:space="preserve"> </w:t>
            </w:r>
            <w:proofErr w:type="spellStart"/>
            <w:r w:rsidRPr="00642958">
              <w:rPr>
                <w:rFonts w:asciiTheme="minorBidi" w:hAnsiTheme="minorBidi" w:cstheme="minorBidi"/>
                <w:sz w:val="20"/>
                <w:szCs w:val="20"/>
              </w:rPr>
              <w:t>Gün</w:t>
            </w:r>
            <w:proofErr w:type="spellEnd"/>
          </w:p>
        </w:tc>
        <w:tc>
          <w:tcPr>
            <w:tcW w:w="951" w:type="pct"/>
            <w:tcBorders>
              <w:left w:val="nil"/>
              <w:right w:val="nil"/>
            </w:tcBorders>
            <w:shd w:val="clear" w:color="000000" w:fill="FFFFFF"/>
            <w:noWrap/>
            <w:vAlign w:val="center"/>
          </w:tcPr>
          <w:p w14:paraId="64344CE6" w14:textId="0C321723" w:rsidR="006D479B" w:rsidRPr="006D479B" w:rsidRDefault="006D479B" w:rsidP="006D479B">
            <w:pPr>
              <w:jc w:val="right"/>
              <w:rPr>
                <w:rFonts w:ascii="Arial" w:hAnsi="Arial" w:cs="Arial"/>
                <w:sz w:val="20"/>
                <w:szCs w:val="20"/>
                <w:lang w:val="tr-TR"/>
              </w:rPr>
            </w:pPr>
            <w:r w:rsidRPr="006D479B">
              <w:rPr>
                <w:rFonts w:ascii="Arial" w:hAnsi="Arial" w:cs="Arial"/>
                <w:sz w:val="20"/>
                <w:szCs w:val="20"/>
                <w:lang w:val="tr-TR"/>
              </w:rPr>
              <w:t>61.747</w:t>
            </w:r>
          </w:p>
        </w:tc>
        <w:tc>
          <w:tcPr>
            <w:tcW w:w="992" w:type="pct"/>
            <w:tcBorders>
              <w:left w:val="nil"/>
              <w:right w:val="nil"/>
            </w:tcBorders>
            <w:shd w:val="clear" w:color="000000" w:fill="FFFFFF"/>
            <w:noWrap/>
            <w:vAlign w:val="center"/>
          </w:tcPr>
          <w:p w14:paraId="457706A5" w14:textId="51360996" w:rsidR="006D479B" w:rsidRPr="006D479B" w:rsidRDefault="006D479B" w:rsidP="006D479B">
            <w:pPr>
              <w:jc w:val="right"/>
              <w:rPr>
                <w:rFonts w:ascii="Arial" w:hAnsi="Arial" w:cs="Arial"/>
                <w:sz w:val="20"/>
                <w:szCs w:val="20"/>
                <w:lang w:val="tr-TR"/>
              </w:rPr>
            </w:pPr>
            <w:r w:rsidRPr="006D479B">
              <w:rPr>
                <w:rFonts w:ascii="Arial" w:hAnsi="Arial" w:cs="Arial"/>
                <w:sz w:val="20"/>
                <w:szCs w:val="20"/>
                <w:lang w:val="tr-TR"/>
              </w:rPr>
              <w:t>801.322</w:t>
            </w:r>
          </w:p>
        </w:tc>
      </w:tr>
      <w:tr w:rsidR="006D479B" w:rsidRPr="00642958" w14:paraId="639AA306" w14:textId="77777777" w:rsidTr="00F643D2">
        <w:trPr>
          <w:trHeight w:val="20"/>
        </w:trPr>
        <w:tc>
          <w:tcPr>
            <w:tcW w:w="1255" w:type="pct"/>
            <w:tcBorders>
              <w:left w:val="nil"/>
              <w:bottom w:val="single" w:sz="4" w:space="0" w:color="auto"/>
              <w:right w:val="nil"/>
            </w:tcBorders>
            <w:shd w:val="clear" w:color="000000" w:fill="FFFFFF"/>
            <w:vAlign w:val="center"/>
          </w:tcPr>
          <w:p w14:paraId="6F84E753" w14:textId="77777777" w:rsidR="006D479B" w:rsidRPr="00642958" w:rsidRDefault="006D479B" w:rsidP="006D479B">
            <w:pPr>
              <w:ind w:hanging="72"/>
              <w:rPr>
                <w:rFonts w:ascii="Arial" w:hAnsi="Arial" w:cs="Arial"/>
                <w:sz w:val="20"/>
                <w:szCs w:val="20"/>
              </w:rPr>
            </w:pPr>
          </w:p>
        </w:tc>
        <w:tc>
          <w:tcPr>
            <w:tcW w:w="844" w:type="pct"/>
            <w:tcBorders>
              <w:left w:val="nil"/>
              <w:bottom w:val="single" w:sz="4" w:space="0" w:color="auto"/>
              <w:right w:val="nil"/>
            </w:tcBorders>
            <w:shd w:val="clear" w:color="000000" w:fill="FFFFFF"/>
            <w:noWrap/>
            <w:vAlign w:val="center"/>
          </w:tcPr>
          <w:p w14:paraId="58AB5AE8" w14:textId="77777777" w:rsidR="006D479B" w:rsidRPr="00642958" w:rsidRDefault="006D479B" w:rsidP="006D479B">
            <w:pPr>
              <w:jc w:val="right"/>
              <w:rPr>
                <w:rFonts w:ascii="Arial" w:hAnsi="Arial" w:cs="Arial"/>
                <w:b/>
                <w:bCs/>
                <w:sz w:val="20"/>
                <w:szCs w:val="20"/>
                <w:lang w:val="tr-TR"/>
              </w:rPr>
            </w:pPr>
          </w:p>
        </w:tc>
        <w:tc>
          <w:tcPr>
            <w:tcW w:w="958" w:type="pct"/>
            <w:tcBorders>
              <w:left w:val="nil"/>
              <w:bottom w:val="single" w:sz="4" w:space="0" w:color="auto"/>
              <w:right w:val="nil"/>
            </w:tcBorders>
            <w:shd w:val="clear" w:color="000000" w:fill="FFFFFF"/>
            <w:noWrap/>
            <w:vAlign w:val="center"/>
          </w:tcPr>
          <w:p w14:paraId="40CB5B82" w14:textId="77777777" w:rsidR="006D479B" w:rsidRPr="00642958" w:rsidRDefault="006D479B" w:rsidP="006D479B">
            <w:pPr>
              <w:jc w:val="right"/>
              <w:rPr>
                <w:rFonts w:ascii="Arial" w:hAnsi="Arial" w:cs="Arial"/>
                <w:b/>
                <w:bCs/>
                <w:sz w:val="20"/>
                <w:szCs w:val="20"/>
                <w:lang w:val="tr-TR"/>
              </w:rPr>
            </w:pPr>
          </w:p>
        </w:tc>
        <w:tc>
          <w:tcPr>
            <w:tcW w:w="951" w:type="pct"/>
            <w:tcBorders>
              <w:left w:val="nil"/>
              <w:bottom w:val="single" w:sz="4" w:space="0" w:color="auto"/>
              <w:right w:val="nil"/>
            </w:tcBorders>
            <w:shd w:val="clear" w:color="000000" w:fill="FFFFFF"/>
            <w:noWrap/>
            <w:vAlign w:val="center"/>
          </w:tcPr>
          <w:p w14:paraId="54827346" w14:textId="77777777" w:rsidR="006D479B" w:rsidRPr="006D479B" w:rsidRDefault="006D479B" w:rsidP="006D479B">
            <w:pPr>
              <w:jc w:val="right"/>
              <w:rPr>
                <w:rFonts w:ascii="Arial" w:hAnsi="Arial" w:cs="Arial"/>
                <w:sz w:val="20"/>
                <w:szCs w:val="20"/>
                <w:lang w:val="tr-TR"/>
              </w:rPr>
            </w:pPr>
          </w:p>
        </w:tc>
        <w:tc>
          <w:tcPr>
            <w:tcW w:w="992" w:type="pct"/>
            <w:tcBorders>
              <w:left w:val="nil"/>
              <w:bottom w:val="single" w:sz="4" w:space="0" w:color="auto"/>
              <w:right w:val="nil"/>
            </w:tcBorders>
            <w:shd w:val="clear" w:color="000000" w:fill="FFFFFF"/>
            <w:noWrap/>
            <w:vAlign w:val="center"/>
          </w:tcPr>
          <w:p w14:paraId="2B8D3799" w14:textId="77777777" w:rsidR="006D479B" w:rsidRPr="006D479B" w:rsidRDefault="006D479B" w:rsidP="006D479B">
            <w:pPr>
              <w:jc w:val="right"/>
              <w:rPr>
                <w:rFonts w:ascii="Arial" w:hAnsi="Arial" w:cs="Arial"/>
                <w:sz w:val="20"/>
                <w:szCs w:val="20"/>
                <w:lang w:val="tr-TR"/>
              </w:rPr>
            </w:pPr>
          </w:p>
        </w:tc>
      </w:tr>
      <w:tr w:rsidR="006D479B" w:rsidRPr="00642958" w14:paraId="3153ADF8" w14:textId="77777777" w:rsidTr="00F643D2">
        <w:trPr>
          <w:trHeight w:val="20"/>
        </w:trPr>
        <w:tc>
          <w:tcPr>
            <w:tcW w:w="1255" w:type="pct"/>
            <w:tcBorders>
              <w:top w:val="single" w:sz="4" w:space="0" w:color="auto"/>
              <w:left w:val="nil"/>
              <w:bottom w:val="single" w:sz="8" w:space="0" w:color="auto"/>
              <w:right w:val="nil"/>
            </w:tcBorders>
            <w:shd w:val="clear" w:color="000000" w:fill="FFFFFF"/>
            <w:vAlign w:val="center"/>
            <w:hideMark/>
          </w:tcPr>
          <w:p w14:paraId="3E6D1118" w14:textId="77777777" w:rsidR="006D479B" w:rsidRPr="00642958" w:rsidRDefault="006D479B" w:rsidP="006D479B">
            <w:pPr>
              <w:ind w:hanging="72"/>
              <w:jc w:val="both"/>
              <w:rPr>
                <w:rFonts w:ascii="Arial" w:hAnsi="Arial" w:cs="Arial"/>
                <w:sz w:val="20"/>
                <w:szCs w:val="20"/>
              </w:rPr>
            </w:pPr>
            <w:proofErr w:type="spellStart"/>
            <w:r w:rsidRPr="00642958">
              <w:rPr>
                <w:rFonts w:ascii="Arial" w:hAnsi="Arial" w:cs="Arial"/>
                <w:sz w:val="20"/>
                <w:szCs w:val="20"/>
              </w:rPr>
              <w:t>Toplam</w:t>
            </w:r>
            <w:proofErr w:type="spellEnd"/>
            <w:r w:rsidRPr="00642958">
              <w:rPr>
                <w:rFonts w:ascii="Arial" w:hAnsi="Arial" w:cs="Arial"/>
                <w:sz w:val="20"/>
                <w:szCs w:val="20"/>
              </w:rPr>
              <w:t> </w:t>
            </w:r>
          </w:p>
        </w:tc>
        <w:tc>
          <w:tcPr>
            <w:tcW w:w="844" w:type="pct"/>
            <w:tcBorders>
              <w:top w:val="single" w:sz="4" w:space="0" w:color="auto"/>
              <w:left w:val="nil"/>
              <w:bottom w:val="single" w:sz="8" w:space="0" w:color="auto"/>
              <w:right w:val="nil"/>
            </w:tcBorders>
            <w:shd w:val="clear" w:color="000000" w:fill="FFFFFF"/>
            <w:noWrap/>
            <w:vAlign w:val="center"/>
          </w:tcPr>
          <w:p w14:paraId="79359F7B" w14:textId="77777777" w:rsidR="006D479B" w:rsidRPr="00642958" w:rsidRDefault="006D479B" w:rsidP="006D479B">
            <w:pPr>
              <w:jc w:val="right"/>
              <w:rPr>
                <w:rFonts w:ascii="Arial" w:hAnsi="Arial" w:cs="Arial"/>
                <w:b/>
                <w:bCs/>
                <w:sz w:val="20"/>
                <w:szCs w:val="20"/>
                <w:lang w:val="tr-TR"/>
              </w:rPr>
            </w:pPr>
          </w:p>
        </w:tc>
        <w:tc>
          <w:tcPr>
            <w:tcW w:w="958" w:type="pct"/>
            <w:tcBorders>
              <w:top w:val="single" w:sz="4" w:space="0" w:color="auto"/>
              <w:left w:val="nil"/>
              <w:bottom w:val="single" w:sz="8" w:space="0" w:color="auto"/>
              <w:right w:val="nil"/>
            </w:tcBorders>
            <w:shd w:val="clear" w:color="000000" w:fill="FFFFFF"/>
            <w:noWrap/>
            <w:vAlign w:val="center"/>
          </w:tcPr>
          <w:p w14:paraId="193422C1" w14:textId="77777777" w:rsidR="006D479B" w:rsidRPr="00642958" w:rsidRDefault="006D479B" w:rsidP="006D479B">
            <w:pPr>
              <w:jc w:val="right"/>
              <w:rPr>
                <w:rFonts w:ascii="Arial" w:hAnsi="Arial" w:cs="Arial"/>
                <w:b/>
                <w:bCs/>
                <w:sz w:val="20"/>
                <w:szCs w:val="20"/>
                <w:lang w:val="tr-TR"/>
              </w:rPr>
            </w:pPr>
          </w:p>
        </w:tc>
        <w:tc>
          <w:tcPr>
            <w:tcW w:w="951" w:type="pct"/>
            <w:tcBorders>
              <w:top w:val="single" w:sz="4" w:space="0" w:color="auto"/>
              <w:left w:val="nil"/>
              <w:bottom w:val="single" w:sz="8" w:space="0" w:color="auto"/>
              <w:right w:val="nil"/>
            </w:tcBorders>
            <w:shd w:val="clear" w:color="000000" w:fill="FFFFFF"/>
            <w:noWrap/>
            <w:vAlign w:val="center"/>
          </w:tcPr>
          <w:p w14:paraId="0025FD57" w14:textId="77777777" w:rsidR="006D479B" w:rsidRPr="006D479B" w:rsidRDefault="006D479B" w:rsidP="006D479B">
            <w:pPr>
              <w:jc w:val="right"/>
              <w:rPr>
                <w:rFonts w:ascii="Arial" w:hAnsi="Arial" w:cs="Arial"/>
                <w:sz w:val="20"/>
                <w:szCs w:val="20"/>
                <w:lang w:val="tr-TR"/>
              </w:rPr>
            </w:pPr>
          </w:p>
        </w:tc>
        <w:tc>
          <w:tcPr>
            <w:tcW w:w="992" w:type="pct"/>
            <w:tcBorders>
              <w:top w:val="single" w:sz="4" w:space="0" w:color="auto"/>
              <w:left w:val="nil"/>
              <w:bottom w:val="single" w:sz="8" w:space="0" w:color="auto"/>
              <w:right w:val="nil"/>
            </w:tcBorders>
            <w:shd w:val="clear" w:color="000000" w:fill="FFFFFF"/>
            <w:noWrap/>
            <w:vAlign w:val="center"/>
          </w:tcPr>
          <w:p w14:paraId="4C74A110" w14:textId="13E3AA47" w:rsidR="006D479B" w:rsidRPr="006D479B" w:rsidRDefault="006D479B" w:rsidP="006D479B">
            <w:pPr>
              <w:jc w:val="right"/>
              <w:rPr>
                <w:rFonts w:ascii="Arial" w:hAnsi="Arial" w:cs="Arial"/>
                <w:sz w:val="20"/>
                <w:szCs w:val="20"/>
                <w:lang w:val="tr-TR"/>
              </w:rPr>
            </w:pPr>
            <w:r w:rsidRPr="006D479B">
              <w:rPr>
                <w:rFonts w:ascii="Arial" w:hAnsi="Arial" w:cs="Arial"/>
                <w:sz w:val="20"/>
                <w:szCs w:val="20"/>
                <w:lang w:val="tr-TR"/>
              </w:rPr>
              <w:t>9.160.775</w:t>
            </w:r>
          </w:p>
        </w:tc>
      </w:tr>
    </w:tbl>
    <w:p w14:paraId="7245CC12" w14:textId="77777777" w:rsidR="005070DD" w:rsidRPr="00642958" w:rsidRDefault="005070DD" w:rsidP="003602F9">
      <w:pPr>
        <w:tabs>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ind w:right="-171" w:hanging="72"/>
        <w:jc w:val="both"/>
        <w:rPr>
          <w:rFonts w:ascii="Arial" w:hAnsi="Arial" w:cs="Arial"/>
          <w:b/>
          <w:bCs/>
          <w:color w:val="000000"/>
          <w:sz w:val="20"/>
          <w:szCs w:val="20"/>
          <w:lang w:val="tr-TR"/>
        </w:rPr>
      </w:pPr>
    </w:p>
    <w:p w14:paraId="7AB2CB97" w14:textId="623CED6A" w:rsidR="005070DD" w:rsidRPr="00642958" w:rsidRDefault="005070DD" w:rsidP="00923A0C">
      <w:pPr>
        <w:tabs>
          <w:tab w:val="decimal" w:pos="5670"/>
          <w:tab w:val="decimal" w:pos="7938"/>
        </w:tabs>
        <w:jc w:val="both"/>
        <w:rPr>
          <w:rStyle w:val="fontstyle01"/>
          <w:rFonts w:ascii="Arial" w:hAnsi="Arial" w:cs="Arial"/>
          <w:sz w:val="20"/>
          <w:szCs w:val="20"/>
          <w:lang w:val="tr-TR"/>
        </w:rPr>
      </w:pPr>
      <w:r w:rsidRPr="00642958">
        <w:rPr>
          <w:rFonts w:ascii="Arial" w:hAnsi="Arial" w:cs="Arial"/>
          <w:color w:val="000000"/>
          <w:sz w:val="20"/>
          <w:szCs w:val="20"/>
          <w:lang w:val="tr-TR"/>
        </w:rPr>
        <w:t xml:space="preserve">Grup’un </w:t>
      </w:r>
      <w:r w:rsidR="005247C1">
        <w:rPr>
          <w:rFonts w:ascii="Arial" w:hAnsi="Arial" w:cs="Arial"/>
          <w:color w:val="000000"/>
          <w:sz w:val="20"/>
          <w:szCs w:val="20"/>
          <w:lang w:val="tr-TR"/>
        </w:rPr>
        <w:t>64.307</w:t>
      </w:r>
      <w:r w:rsidR="003F5A1D" w:rsidRPr="00642958">
        <w:rPr>
          <w:rFonts w:ascii="Arial" w:hAnsi="Arial" w:cs="Arial"/>
          <w:color w:val="000000"/>
          <w:sz w:val="20"/>
          <w:szCs w:val="20"/>
          <w:lang w:val="tr-TR"/>
        </w:rPr>
        <w:t xml:space="preserve"> </w:t>
      </w:r>
      <w:r w:rsidR="00797474" w:rsidRPr="00642958">
        <w:rPr>
          <w:rFonts w:ascii="Arial" w:hAnsi="Arial" w:cs="Arial"/>
          <w:color w:val="000000"/>
          <w:sz w:val="20"/>
          <w:szCs w:val="20"/>
          <w:lang w:val="tr-TR"/>
        </w:rPr>
        <w:t xml:space="preserve">Bin </w:t>
      </w:r>
      <w:r w:rsidRPr="00642958">
        <w:rPr>
          <w:rFonts w:ascii="Arial" w:hAnsi="Arial" w:cs="Arial"/>
          <w:color w:val="000000"/>
          <w:sz w:val="20"/>
          <w:szCs w:val="20"/>
          <w:lang w:val="tr-TR"/>
        </w:rPr>
        <w:t xml:space="preserve">TL </w:t>
      </w:r>
      <w:r w:rsidR="00230755" w:rsidRPr="00642958">
        <w:rPr>
          <w:rFonts w:ascii="Arial" w:hAnsi="Arial" w:cs="Arial"/>
          <w:color w:val="000000"/>
          <w:sz w:val="20"/>
          <w:szCs w:val="20"/>
          <w:lang w:val="tr-TR"/>
        </w:rPr>
        <w:t xml:space="preserve">tutarındaki </w:t>
      </w:r>
      <w:r w:rsidRPr="00642958">
        <w:rPr>
          <w:rFonts w:ascii="Arial" w:hAnsi="Arial" w:cs="Arial"/>
          <w:color w:val="000000"/>
          <w:sz w:val="20"/>
          <w:szCs w:val="20"/>
          <w:lang w:val="tr-TR"/>
        </w:rPr>
        <w:t>bloke</w:t>
      </w:r>
      <w:r w:rsidR="00230755" w:rsidRPr="00642958">
        <w:rPr>
          <w:rFonts w:ascii="Arial" w:hAnsi="Arial" w:cs="Arial"/>
          <w:color w:val="000000"/>
          <w:sz w:val="20"/>
          <w:szCs w:val="20"/>
          <w:lang w:val="tr-TR"/>
        </w:rPr>
        <w:t xml:space="preserve"> mevduatları</w:t>
      </w:r>
      <w:r w:rsidRPr="00642958">
        <w:rPr>
          <w:rFonts w:ascii="Arial" w:hAnsi="Arial" w:cs="Arial"/>
          <w:color w:val="000000"/>
          <w:sz w:val="20"/>
          <w:szCs w:val="20"/>
          <w:lang w:val="tr-TR"/>
        </w:rPr>
        <w:t xml:space="preserve">, finansal yatırımlar </w:t>
      </w:r>
      <w:r w:rsidR="00230755" w:rsidRPr="00642958">
        <w:rPr>
          <w:rFonts w:ascii="Arial" w:hAnsi="Arial" w:cs="Arial"/>
          <w:color w:val="000000"/>
          <w:sz w:val="20"/>
          <w:szCs w:val="20"/>
          <w:lang w:val="tr-TR"/>
        </w:rPr>
        <w:t xml:space="preserve">hesabında </w:t>
      </w:r>
      <w:r w:rsidR="004B7136" w:rsidRPr="00642958">
        <w:rPr>
          <w:rFonts w:ascii="Arial" w:hAnsi="Arial" w:cs="Arial"/>
          <w:color w:val="000000"/>
          <w:sz w:val="20"/>
          <w:szCs w:val="20"/>
          <w:lang w:val="tr-TR"/>
        </w:rPr>
        <w:t xml:space="preserve">muhasebeleştirilmektedir </w:t>
      </w:r>
      <w:r w:rsidRPr="00642958">
        <w:rPr>
          <w:rFonts w:ascii="Arial" w:hAnsi="Arial" w:cs="Arial"/>
          <w:color w:val="000000"/>
          <w:sz w:val="20"/>
          <w:szCs w:val="20"/>
          <w:lang w:val="tr-TR"/>
        </w:rPr>
        <w:t>(31 Aralık 20</w:t>
      </w:r>
      <w:r w:rsidR="00D806F3" w:rsidRPr="00642958">
        <w:rPr>
          <w:rFonts w:ascii="Arial" w:hAnsi="Arial" w:cs="Arial"/>
          <w:color w:val="000000"/>
          <w:sz w:val="20"/>
          <w:szCs w:val="20"/>
          <w:lang w:val="tr-TR"/>
        </w:rPr>
        <w:t>2</w:t>
      </w:r>
      <w:r w:rsidR="003974DB">
        <w:rPr>
          <w:rFonts w:ascii="Arial" w:hAnsi="Arial" w:cs="Arial"/>
          <w:color w:val="000000"/>
          <w:sz w:val="20"/>
          <w:szCs w:val="20"/>
          <w:lang w:val="tr-TR"/>
        </w:rPr>
        <w:t>1</w:t>
      </w:r>
      <w:r w:rsidRPr="00642958">
        <w:rPr>
          <w:rFonts w:ascii="Arial" w:hAnsi="Arial" w:cs="Arial"/>
          <w:color w:val="000000"/>
          <w:sz w:val="20"/>
          <w:szCs w:val="20"/>
          <w:lang w:val="tr-TR"/>
        </w:rPr>
        <w:t xml:space="preserve">: </w:t>
      </w:r>
      <w:r w:rsidR="003974DB">
        <w:rPr>
          <w:rFonts w:ascii="Arial" w:hAnsi="Arial" w:cs="Arial"/>
          <w:color w:val="000000"/>
          <w:sz w:val="20"/>
          <w:szCs w:val="20"/>
          <w:lang w:val="tr-TR"/>
        </w:rPr>
        <w:t>74.713</w:t>
      </w:r>
      <w:r w:rsidR="00DC559E" w:rsidRPr="00642958">
        <w:rPr>
          <w:rFonts w:ascii="Arial" w:hAnsi="Arial" w:cs="Arial"/>
          <w:color w:val="000000"/>
          <w:sz w:val="20"/>
          <w:szCs w:val="20"/>
          <w:lang w:val="tr-TR"/>
        </w:rPr>
        <w:t xml:space="preserve"> </w:t>
      </w:r>
      <w:r w:rsidR="00797474" w:rsidRPr="00642958">
        <w:rPr>
          <w:rFonts w:ascii="Arial" w:hAnsi="Arial" w:cs="Arial"/>
          <w:color w:val="000000"/>
          <w:sz w:val="20"/>
          <w:szCs w:val="20"/>
          <w:lang w:val="tr-TR"/>
        </w:rPr>
        <w:t xml:space="preserve">Bin </w:t>
      </w:r>
      <w:r w:rsidRPr="00642958">
        <w:rPr>
          <w:rFonts w:ascii="Arial" w:hAnsi="Arial" w:cs="Arial"/>
          <w:color w:val="000000"/>
          <w:sz w:val="20"/>
          <w:szCs w:val="20"/>
          <w:lang w:val="tr-TR"/>
        </w:rPr>
        <w:t>TL).</w:t>
      </w:r>
    </w:p>
    <w:p w14:paraId="38396634" w14:textId="77777777" w:rsidR="00901F4F" w:rsidRPr="00642958" w:rsidRDefault="00901F4F" w:rsidP="00923A0C">
      <w:pPr>
        <w:tabs>
          <w:tab w:val="right" w:pos="9214"/>
        </w:tabs>
        <w:ind w:right="-34"/>
        <w:rPr>
          <w:rStyle w:val="fontstyle01"/>
          <w:rFonts w:ascii="Arial" w:hAnsi="Arial" w:cs="Arial"/>
          <w:sz w:val="20"/>
          <w:szCs w:val="20"/>
          <w:lang w:val="tr-TR"/>
        </w:rPr>
      </w:pPr>
    </w:p>
    <w:p w14:paraId="0D12A698" w14:textId="77777777" w:rsidR="00983112" w:rsidRPr="00642958" w:rsidRDefault="00983112" w:rsidP="00923A0C">
      <w:pPr>
        <w:tabs>
          <w:tab w:val="right" w:pos="9214"/>
        </w:tabs>
        <w:ind w:right="-34"/>
        <w:rPr>
          <w:rStyle w:val="fontstyle01"/>
          <w:rFonts w:ascii="Arial" w:hAnsi="Arial" w:cs="Arial"/>
          <w:sz w:val="20"/>
          <w:szCs w:val="20"/>
          <w:lang w:val="tr-TR"/>
        </w:rPr>
      </w:pPr>
    </w:p>
    <w:p w14:paraId="5D992C96" w14:textId="77777777" w:rsidR="00983112" w:rsidRPr="00642958" w:rsidRDefault="00983112" w:rsidP="00923A0C">
      <w:pPr>
        <w:tabs>
          <w:tab w:val="right" w:pos="9214"/>
        </w:tabs>
        <w:ind w:right="-34"/>
        <w:rPr>
          <w:rStyle w:val="fontstyle01"/>
          <w:rFonts w:ascii="Arial" w:hAnsi="Arial" w:cs="Arial"/>
          <w:sz w:val="20"/>
          <w:szCs w:val="20"/>
          <w:lang w:val="tr-TR"/>
        </w:rPr>
      </w:pPr>
    </w:p>
    <w:p w14:paraId="58506948" w14:textId="77777777" w:rsidR="00983112" w:rsidRPr="00642958" w:rsidRDefault="00983112" w:rsidP="00923A0C">
      <w:pPr>
        <w:tabs>
          <w:tab w:val="right" w:pos="9214"/>
        </w:tabs>
        <w:ind w:right="-34"/>
        <w:rPr>
          <w:rStyle w:val="fontstyle01"/>
          <w:rFonts w:ascii="Arial" w:hAnsi="Arial" w:cs="Arial"/>
          <w:sz w:val="20"/>
          <w:szCs w:val="20"/>
          <w:lang w:val="tr-TR"/>
        </w:rPr>
      </w:pPr>
    </w:p>
    <w:p w14:paraId="1FE3D37D" w14:textId="0F0CCC9F" w:rsidR="00AC31E1" w:rsidRDefault="00AC31E1">
      <w:pPr>
        <w:rPr>
          <w:rStyle w:val="fontstyle01"/>
          <w:rFonts w:ascii="Arial" w:hAnsi="Arial" w:cs="Arial"/>
          <w:sz w:val="20"/>
          <w:szCs w:val="20"/>
          <w:lang w:val="tr-TR"/>
        </w:rPr>
      </w:pPr>
      <w:r>
        <w:rPr>
          <w:rStyle w:val="fontstyle01"/>
          <w:rFonts w:ascii="Arial" w:hAnsi="Arial" w:cs="Arial"/>
          <w:sz w:val="20"/>
          <w:szCs w:val="20"/>
          <w:lang w:val="tr-TR"/>
        </w:rPr>
        <w:br w:type="page"/>
      </w:r>
    </w:p>
    <w:p w14:paraId="02351E35" w14:textId="497F6D50" w:rsidR="00426B24" w:rsidRDefault="009D7AC4" w:rsidP="00F643D2">
      <w:pPr>
        <w:tabs>
          <w:tab w:val="left" w:pos="720"/>
        </w:tabs>
        <w:ind w:left="567" w:hanging="567"/>
        <w:jc w:val="both"/>
        <w:rPr>
          <w:rFonts w:ascii="Arial" w:hAnsi="Arial" w:cs="Arial"/>
          <w:b/>
          <w:bCs/>
          <w:color w:val="000000"/>
          <w:sz w:val="20"/>
          <w:szCs w:val="20"/>
          <w:lang w:val="tr-TR"/>
        </w:rPr>
      </w:pPr>
      <w:r w:rsidRPr="00383A7D">
        <w:rPr>
          <w:rFonts w:ascii="Arial" w:hAnsi="Arial" w:cs="Arial"/>
          <w:b/>
          <w:bCs/>
          <w:color w:val="000000"/>
          <w:sz w:val="20"/>
          <w:szCs w:val="20"/>
          <w:lang w:val="tr-TR"/>
        </w:rPr>
        <w:lastRenderedPageBreak/>
        <w:t>5</w:t>
      </w:r>
      <w:r w:rsidR="00426B24" w:rsidRPr="00383A7D">
        <w:rPr>
          <w:rFonts w:ascii="Arial" w:hAnsi="Arial" w:cs="Arial"/>
          <w:b/>
          <w:bCs/>
          <w:color w:val="000000"/>
          <w:sz w:val="20"/>
          <w:szCs w:val="20"/>
          <w:lang w:val="tr-TR"/>
        </w:rPr>
        <w:t>.</w:t>
      </w:r>
      <w:r w:rsidR="00426B24" w:rsidRPr="00383A7D">
        <w:rPr>
          <w:rFonts w:ascii="Arial" w:hAnsi="Arial" w:cs="Arial"/>
          <w:b/>
          <w:bCs/>
          <w:color w:val="000000"/>
          <w:sz w:val="20"/>
          <w:szCs w:val="20"/>
          <w:lang w:val="tr-TR"/>
        </w:rPr>
        <w:tab/>
        <w:t>Finansal yatırımlar</w:t>
      </w:r>
    </w:p>
    <w:p w14:paraId="38918422" w14:textId="4186DFAC" w:rsidR="00395AA2" w:rsidRDefault="00395AA2" w:rsidP="00F643D2">
      <w:pPr>
        <w:tabs>
          <w:tab w:val="left" w:pos="720"/>
        </w:tabs>
        <w:ind w:left="567" w:hanging="567"/>
        <w:jc w:val="both"/>
        <w:rPr>
          <w:rFonts w:ascii="Arial" w:hAnsi="Arial" w:cs="Arial"/>
          <w:b/>
          <w:bCs/>
          <w:color w:val="000000"/>
          <w:sz w:val="20"/>
          <w:szCs w:val="20"/>
          <w:lang w:val="tr-TR"/>
        </w:rPr>
      </w:pPr>
    </w:p>
    <w:p w14:paraId="1A5279DD" w14:textId="77777777" w:rsidR="00395AA2" w:rsidRPr="001C124F" w:rsidRDefault="00395AA2" w:rsidP="00395AA2">
      <w:pPr>
        <w:pStyle w:val="ListParagraph"/>
        <w:numPr>
          <w:ilvl w:val="0"/>
          <w:numId w:val="45"/>
        </w:numPr>
        <w:shd w:val="clear" w:color="auto" w:fill="FFFFFF" w:themeFill="background1"/>
        <w:tabs>
          <w:tab w:val="left" w:pos="284"/>
        </w:tabs>
        <w:ind w:left="360"/>
        <w:jc w:val="both"/>
        <w:rPr>
          <w:rFonts w:ascii="Arial" w:hAnsi="Arial" w:cs="Arial"/>
          <w:b/>
          <w:bCs/>
          <w:color w:val="000000"/>
          <w:sz w:val="20"/>
          <w:szCs w:val="20"/>
        </w:rPr>
      </w:pPr>
      <w:r w:rsidRPr="001C124F">
        <w:rPr>
          <w:rFonts w:ascii="Arial" w:hAnsi="Arial" w:cs="Arial"/>
          <w:b/>
          <w:color w:val="000000"/>
          <w:sz w:val="20"/>
          <w:szCs w:val="20"/>
        </w:rPr>
        <w:t>Kısa vadeli finansal yatırımlar</w:t>
      </w:r>
    </w:p>
    <w:p w14:paraId="56903CF8" w14:textId="5A91F8DA" w:rsidR="00426B24" w:rsidRPr="00642958" w:rsidRDefault="00426B24" w:rsidP="00923A0C">
      <w:pPr>
        <w:tabs>
          <w:tab w:val="left" w:pos="284"/>
        </w:tabs>
        <w:jc w:val="both"/>
        <w:rPr>
          <w:rFonts w:ascii="Arial" w:hAnsi="Arial" w:cs="Arial"/>
          <w:bCs/>
          <w:color w:val="000000"/>
          <w:sz w:val="20"/>
          <w:szCs w:val="20"/>
          <w:lang w:val="tr-TR"/>
        </w:rPr>
      </w:pPr>
      <w:r w:rsidRPr="00642958">
        <w:rPr>
          <w:rFonts w:ascii="Arial" w:hAnsi="Arial" w:cs="Arial"/>
          <w:bCs/>
          <w:color w:val="000000"/>
          <w:sz w:val="20"/>
          <w:szCs w:val="20"/>
          <w:lang w:val="tr-TR"/>
        </w:rPr>
        <w:t xml:space="preserve">Grup’un </w:t>
      </w:r>
      <w:r w:rsidR="00D223AE">
        <w:rPr>
          <w:rFonts w:ascii="Arial" w:hAnsi="Arial" w:cs="Arial"/>
          <w:sz w:val="20"/>
          <w:szCs w:val="20"/>
          <w:lang w:val="tr-TR"/>
        </w:rPr>
        <w:t>30 Haziran</w:t>
      </w:r>
      <w:r w:rsidRPr="00642958">
        <w:rPr>
          <w:rFonts w:ascii="Arial" w:hAnsi="Arial" w:cs="Arial"/>
          <w:sz w:val="20"/>
          <w:szCs w:val="20"/>
          <w:lang w:val="tr-TR"/>
        </w:rPr>
        <w:t xml:space="preserve"> </w:t>
      </w:r>
      <w:r w:rsidRPr="00642958">
        <w:rPr>
          <w:rFonts w:ascii="Arial" w:hAnsi="Arial" w:cs="Arial"/>
          <w:spacing w:val="-2"/>
          <w:sz w:val="20"/>
          <w:szCs w:val="20"/>
          <w:lang w:val="tr-TR"/>
        </w:rPr>
        <w:t>202</w:t>
      </w:r>
      <w:r w:rsidR="003974DB">
        <w:rPr>
          <w:rFonts w:ascii="Arial" w:hAnsi="Arial" w:cs="Arial"/>
          <w:spacing w:val="-2"/>
          <w:sz w:val="20"/>
          <w:szCs w:val="20"/>
          <w:lang w:val="tr-TR"/>
        </w:rPr>
        <w:t>2</w:t>
      </w:r>
      <w:r w:rsidRPr="00642958">
        <w:rPr>
          <w:rFonts w:ascii="Arial" w:hAnsi="Arial" w:cs="Arial"/>
          <w:bCs/>
          <w:color w:val="000000"/>
          <w:sz w:val="20"/>
          <w:szCs w:val="20"/>
          <w:lang w:val="tr-TR"/>
        </w:rPr>
        <w:t xml:space="preserve"> ve 31 Aralık 20</w:t>
      </w:r>
      <w:r w:rsidR="00E64317" w:rsidRPr="00642958">
        <w:rPr>
          <w:rFonts w:ascii="Arial" w:hAnsi="Arial" w:cs="Arial"/>
          <w:bCs/>
          <w:color w:val="000000"/>
          <w:sz w:val="20"/>
          <w:szCs w:val="20"/>
          <w:lang w:val="tr-TR"/>
        </w:rPr>
        <w:t>2</w:t>
      </w:r>
      <w:r w:rsidR="003974DB">
        <w:rPr>
          <w:rFonts w:ascii="Arial" w:hAnsi="Arial" w:cs="Arial"/>
          <w:bCs/>
          <w:color w:val="000000"/>
          <w:sz w:val="20"/>
          <w:szCs w:val="20"/>
          <w:lang w:val="tr-TR"/>
        </w:rPr>
        <w:t>1</w:t>
      </w:r>
      <w:r w:rsidRPr="00642958">
        <w:rPr>
          <w:rFonts w:ascii="Arial" w:hAnsi="Arial" w:cs="Arial"/>
          <w:bCs/>
          <w:color w:val="000000"/>
          <w:sz w:val="20"/>
          <w:szCs w:val="20"/>
          <w:lang w:val="tr-TR"/>
        </w:rPr>
        <w:t xml:space="preserve"> tarihleri itibarıyla finansal yatırımları aşağıdaki gibidir;</w:t>
      </w:r>
    </w:p>
    <w:p w14:paraId="767FDE8A" w14:textId="77777777" w:rsidR="00426B24" w:rsidRPr="00642958" w:rsidRDefault="00426B24" w:rsidP="00923A0C">
      <w:pPr>
        <w:pStyle w:val="BodyText"/>
        <w:spacing w:after="0"/>
        <w:jc w:val="both"/>
        <w:rPr>
          <w:rFonts w:ascii="Arial" w:hAnsi="Arial" w:cs="Arial"/>
          <w:sz w:val="20"/>
          <w:szCs w:val="20"/>
          <w:lang w:val="tr-TR"/>
        </w:rPr>
      </w:pPr>
    </w:p>
    <w:tbl>
      <w:tblPr>
        <w:tblW w:w="5000" w:type="pct"/>
        <w:tblLook w:val="04A0" w:firstRow="1" w:lastRow="0" w:firstColumn="1" w:lastColumn="0" w:noHBand="0" w:noVBand="1"/>
      </w:tblPr>
      <w:tblGrid>
        <w:gridCol w:w="6387"/>
        <w:gridCol w:w="1427"/>
        <w:gridCol w:w="1256"/>
      </w:tblGrid>
      <w:tr w:rsidR="00426B24" w:rsidRPr="00642958" w14:paraId="2380B0AA" w14:textId="77777777" w:rsidTr="00F9073C">
        <w:trPr>
          <w:trHeight w:val="20"/>
        </w:trPr>
        <w:tc>
          <w:tcPr>
            <w:tcW w:w="3179" w:type="pct"/>
            <w:tcBorders>
              <w:top w:val="single" w:sz="4" w:space="0" w:color="auto"/>
              <w:left w:val="nil"/>
              <w:bottom w:val="single" w:sz="4" w:space="0" w:color="auto"/>
              <w:right w:val="nil"/>
            </w:tcBorders>
            <w:shd w:val="clear" w:color="auto" w:fill="FFFFFF"/>
            <w:noWrap/>
            <w:vAlign w:val="bottom"/>
            <w:hideMark/>
          </w:tcPr>
          <w:p w14:paraId="22895C48" w14:textId="77777777" w:rsidR="00426B24" w:rsidRPr="00642958" w:rsidRDefault="00426B24" w:rsidP="00923A0C">
            <w:pPr>
              <w:rPr>
                <w:rFonts w:ascii="Arial" w:hAnsi="Arial" w:cs="Arial"/>
                <w:sz w:val="20"/>
                <w:szCs w:val="20"/>
                <w:lang w:val="tr-TR"/>
              </w:rPr>
            </w:pPr>
            <w:r w:rsidRPr="00642958">
              <w:rPr>
                <w:rFonts w:ascii="Arial" w:hAnsi="Arial" w:cs="Arial"/>
                <w:b/>
                <w:bCs/>
                <w:sz w:val="20"/>
                <w:szCs w:val="20"/>
                <w:lang w:val="tr-TR"/>
              </w:rPr>
              <w:t> </w:t>
            </w:r>
          </w:p>
        </w:tc>
        <w:tc>
          <w:tcPr>
            <w:tcW w:w="991" w:type="pct"/>
            <w:tcBorders>
              <w:top w:val="single" w:sz="4" w:space="0" w:color="auto"/>
              <w:left w:val="nil"/>
              <w:bottom w:val="single" w:sz="4" w:space="0" w:color="auto"/>
              <w:right w:val="nil"/>
            </w:tcBorders>
            <w:shd w:val="clear" w:color="auto" w:fill="FFFFFF"/>
            <w:noWrap/>
            <w:vAlign w:val="bottom"/>
            <w:hideMark/>
          </w:tcPr>
          <w:p w14:paraId="0AA5EB49" w14:textId="140654D7" w:rsidR="00426B24" w:rsidRPr="00642958" w:rsidRDefault="00D223AE" w:rsidP="00F9073C">
            <w:pPr>
              <w:jc w:val="right"/>
              <w:rPr>
                <w:rFonts w:ascii="Arial" w:hAnsi="Arial" w:cs="Arial"/>
                <w:b/>
                <w:bCs/>
                <w:sz w:val="20"/>
                <w:szCs w:val="20"/>
              </w:rPr>
            </w:pPr>
            <w:r>
              <w:rPr>
                <w:rFonts w:ascii="Arial" w:hAnsi="Arial" w:cs="Arial"/>
                <w:b/>
                <w:bCs/>
                <w:sz w:val="20"/>
                <w:szCs w:val="20"/>
              </w:rPr>
              <w:t xml:space="preserve">30 </w:t>
            </w:r>
            <w:proofErr w:type="spellStart"/>
            <w:r>
              <w:rPr>
                <w:rFonts w:ascii="Arial" w:hAnsi="Arial" w:cs="Arial"/>
                <w:b/>
                <w:bCs/>
                <w:sz w:val="20"/>
                <w:szCs w:val="20"/>
              </w:rPr>
              <w:t>Haziran</w:t>
            </w:r>
            <w:proofErr w:type="spellEnd"/>
            <w:r w:rsidR="00426B24" w:rsidRPr="00642958">
              <w:rPr>
                <w:rFonts w:ascii="Arial" w:hAnsi="Arial" w:cs="Arial"/>
                <w:b/>
                <w:bCs/>
                <w:sz w:val="20"/>
                <w:szCs w:val="20"/>
              </w:rPr>
              <w:t xml:space="preserve"> 202</w:t>
            </w:r>
            <w:r w:rsidR="003974DB">
              <w:rPr>
                <w:rFonts w:ascii="Arial" w:hAnsi="Arial" w:cs="Arial"/>
                <w:b/>
                <w:bCs/>
                <w:sz w:val="20"/>
                <w:szCs w:val="20"/>
              </w:rPr>
              <w:t>2</w:t>
            </w:r>
          </w:p>
        </w:tc>
        <w:tc>
          <w:tcPr>
            <w:tcW w:w="830" w:type="pct"/>
            <w:tcBorders>
              <w:top w:val="single" w:sz="4" w:space="0" w:color="auto"/>
              <w:left w:val="nil"/>
              <w:bottom w:val="single" w:sz="4" w:space="0" w:color="auto"/>
              <w:right w:val="nil"/>
            </w:tcBorders>
            <w:shd w:val="clear" w:color="auto" w:fill="FFFFFF"/>
            <w:noWrap/>
            <w:vAlign w:val="bottom"/>
            <w:hideMark/>
          </w:tcPr>
          <w:p w14:paraId="1A3FFAAE" w14:textId="36E7F214" w:rsidR="00426B24" w:rsidRPr="00642958" w:rsidRDefault="00426B24" w:rsidP="00F9073C">
            <w:pPr>
              <w:ind w:right="-36"/>
              <w:jc w:val="right"/>
              <w:rPr>
                <w:rFonts w:ascii="Arial" w:hAnsi="Arial" w:cs="Arial"/>
                <w:bCs/>
                <w:sz w:val="20"/>
                <w:szCs w:val="20"/>
              </w:rPr>
            </w:pPr>
            <w:r w:rsidRPr="00642958">
              <w:rPr>
                <w:rFonts w:ascii="Arial" w:hAnsi="Arial" w:cs="Arial"/>
                <w:bCs/>
                <w:sz w:val="20"/>
                <w:szCs w:val="20"/>
              </w:rPr>
              <w:t xml:space="preserve">31 </w:t>
            </w:r>
            <w:proofErr w:type="spellStart"/>
            <w:r w:rsidRPr="00642958">
              <w:rPr>
                <w:rFonts w:ascii="Arial" w:hAnsi="Arial" w:cs="Arial"/>
                <w:bCs/>
                <w:sz w:val="20"/>
                <w:szCs w:val="20"/>
              </w:rPr>
              <w:t>Aralık</w:t>
            </w:r>
            <w:proofErr w:type="spellEnd"/>
            <w:r w:rsidRPr="00642958">
              <w:rPr>
                <w:rFonts w:ascii="Arial" w:hAnsi="Arial" w:cs="Arial"/>
                <w:bCs/>
                <w:sz w:val="20"/>
                <w:szCs w:val="20"/>
              </w:rPr>
              <w:t xml:space="preserve"> 20</w:t>
            </w:r>
            <w:r w:rsidR="00D72433" w:rsidRPr="00642958">
              <w:rPr>
                <w:rFonts w:ascii="Arial" w:hAnsi="Arial" w:cs="Arial"/>
                <w:bCs/>
                <w:sz w:val="20"/>
                <w:szCs w:val="20"/>
              </w:rPr>
              <w:t>2</w:t>
            </w:r>
            <w:r w:rsidR="003974DB">
              <w:rPr>
                <w:rFonts w:ascii="Arial" w:hAnsi="Arial" w:cs="Arial"/>
                <w:bCs/>
                <w:sz w:val="20"/>
                <w:szCs w:val="20"/>
              </w:rPr>
              <w:t>1</w:t>
            </w:r>
          </w:p>
        </w:tc>
      </w:tr>
      <w:tr w:rsidR="00426B24" w:rsidRPr="00642958" w14:paraId="10CCFC78" w14:textId="77777777" w:rsidTr="00F9073C">
        <w:trPr>
          <w:trHeight w:val="20"/>
        </w:trPr>
        <w:tc>
          <w:tcPr>
            <w:tcW w:w="3179" w:type="pct"/>
            <w:tcBorders>
              <w:top w:val="single" w:sz="4" w:space="0" w:color="auto"/>
              <w:left w:val="nil"/>
              <w:bottom w:val="nil"/>
              <w:right w:val="nil"/>
            </w:tcBorders>
            <w:shd w:val="clear" w:color="auto" w:fill="FFFFFF"/>
            <w:noWrap/>
            <w:vAlign w:val="center"/>
            <w:hideMark/>
          </w:tcPr>
          <w:p w14:paraId="1B06403A" w14:textId="77777777" w:rsidR="00426B24" w:rsidRPr="00642958" w:rsidRDefault="00426B24" w:rsidP="00923A0C">
            <w:pPr>
              <w:rPr>
                <w:rFonts w:ascii="Arial" w:hAnsi="Arial" w:cs="Arial"/>
                <w:b/>
                <w:bCs/>
                <w:sz w:val="20"/>
                <w:szCs w:val="20"/>
              </w:rPr>
            </w:pPr>
            <w:r w:rsidRPr="00642958">
              <w:rPr>
                <w:rFonts w:ascii="Arial" w:hAnsi="Arial" w:cs="Arial"/>
                <w:b/>
                <w:bCs/>
                <w:sz w:val="20"/>
                <w:szCs w:val="20"/>
              </w:rPr>
              <w:t> </w:t>
            </w:r>
          </w:p>
        </w:tc>
        <w:tc>
          <w:tcPr>
            <w:tcW w:w="991" w:type="pct"/>
            <w:tcBorders>
              <w:top w:val="single" w:sz="4" w:space="0" w:color="auto"/>
              <w:left w:val="nil"/>
              <w:bottom w:val="nil"/>
              <w:right w:val="nil"/>
            </w:tcBorders>
            <w:shd w:val="clear" w:color="auto" w:fill="FFFFFF"/>
            <w:noWrap/>
            <w:vAlign w:val="bottom"/>
            <w:hideMark/>
          </w:tcPr>
          <w:p w14:paraId="59DABC13" w14:textId="77777777" w:rsidR="00426B24" w:rsidRPr="00642958" w:rsidRDefault="00426B24" w:rsidP="00F9073C">
            <w:pPr>
              <w:jc w:val="right"/>
              <w:rPr>
                <w:rFonts w:ascii="Arial" w:hAnsi="Arial" w:cs="Arial"/>
                <w:b/>
                <w:bCs/>
                <w:sz w:val="20"/>
                <w:szCs w:val="20"/>
              </w:rPr>
            </w:pPr>
            <w:r w:rsidRPr="00642958">
              <w:rPr>
                <w:rFonts w:ascii="Arial" w:hAnsi="Arial" w:cs="Arial"/>
                <w:b/>
                <w:bCs/>
                <w:sz w:val="20"/>
                <w:szCs w:val="20"/>
              </w:rPr>
              <w:t> </w:t>
            </w:r>
          </w:p>
        </w:tc>
        <w:tc>
          <w:tcPr>
            <w:tcW w:w="830" w:type="pct"/>
            <w:tcBorders>
              <w:top w:val="single" w:sz="4" w:space="0" w:color="auto"/>
              <w:left w:val="nil"/>
              <w:bottom w:val="nil"/>
              <w:right w:val="nil"/>
            </w:tcBorders>
            <w:shd w:val="clear" w:color="auto" w:fill="FFFFFF"/>
            <w:noWrap/>
            <w:vAlign w:val="bottom"/>
            <w:hideMark/>
          </w:tcPr>
          <w:p w14:paraId="376DF7EC" w14:textId="77777777" w:rsidR="00426B24" w:rsidRPr="00642958" w:rsidRDefault="00426B24" w:rsidP="00F9073C">
            <w:pPr>
              <w:ind w:right="-126"/>
              <w:jc w:val="right"/>
              <w:rPr>
                <w:rFonts w:ascii="Arial" w:hAnsi="Arial" w:cs="Arial"/>
                <w:bCs/>
                <w:sz w:val="20"/>
                <w:szCs w:val="20"/>
              </w:rPr>
            </w:pPr>
            <w:r w:rsidRPr="00642958">
              <w:rPr>
                <w:rFonts w:ascii="Arial" w:hAnsi="Arial" w:cs="Arial"/>
                <w:bCs/>
                <w:sz w:val="20"/>
                <w:szCs w:val="20"/>
              </w:rPr>
              <w:t> </w:t>
            </w:r>
          </w:p>
        </w:tc>
      </w:tr>
      <w:tr w:rsidR="00727F5B" w:rsidRPr="00C67097" w14:paraId="31EBF452" w14:textId="77777777" w:rsidTr="00F9073C">
        <w:trPr>
          <w:trHeight w:val="20"/>
        </w:trPr>
        <w:tc>
          <w:tcPr>
            <w:tcW w:w="3179" w:type="pct"/>
            <w:shd w:val="clear" w:color="auto" w:fill="FFFFFF"/>
            <w:noWrap/>
            <w:vAlign w:val="bottom"/>
          </w:tcPr>
          <w:p w14:paraId="7D5B04DB" w14:textId="77777777" w:rsidR="00727F5B" w:rsidRPr="00C67097" w:rsidRDefault="00727F5B" w:rsidP="00727F5B">
            <w:pPr>
              <w:ind w:hanging="108"/>
              <w:rPr>
                <w:rFonts w:ascii="Arial" w:hAnsi="Arial" w:cs="Arial"/>
                <w:sz w:val="20"/>
                <w:szCs w:val="20"/>
              </w:rPr>
            </w:pPr>
            <w:proofErr w:type="spellStart"/>
            <w:r w:rsidRPr="001140CF">
              <w:rPr>
                <w:rFonts w:ascii="Arial" w:hAnsi="Arial" w:cs="Arial"/>
                <w:sz w:val="20"/>
                <w:szCs w:val="20"/>
              </w:rPr>
              <w:t>İtfa</w:t>
            </w:r>
            <w:proofErr w:type="spellEnd"/>
            <w:r w:rsidRPr="001140CF">
              <w:rPr>
                <w:rFonts w:ascii="Arial" w:hAnsi="Arial" w:cs="Arial"/>
                <w:sz w:val="20"/>
                <w:szCs w:val="20"/>
              </w:rPr>
              <w:t xml:space="preserve"> </w:t>
            </w:r>
            <w:proofErr w:type="spellStart"/>
            <w:r w:rsidRPr="001140CF">
              <w:rPr>
                <w:rFonts w:ascii="Arial" w:hAnsi="Arial" w:cs="Arial"/>
                <w:sz w:val="20"/>
                <w:szCs w:val="20"/>
              </w:rPr>
              <w:t>edilmiş</w:t>
            </w:r>
            <w:proofErr w:type="spellEnd"/>
            <w:r w:rsidRPr="001140CF">
              <w:rPr>
                <w:rFonts w:ascii="Arial" w:hAnsi="Arial" w:cs="Arial"/>
                <w:sz w:val="20"/>
                <w:szCs w:val="20"/>
              </w:rPr>
              <w:t xml:space="preserve"> </w:t>
            </w:r>
            <w:proofErr w:type="spellStart"/>
            <w:r w:rsidRPr="001140CF">
              <w:rPr>
                <w:rFonts w:ascii="Arial" w:hAnsi="Arial" w:cs="Arial"/>
                <w:sz w:val="20"/>
                <w:szCs w:val="20"/>
              </w:rPr>
              <w:t>maliyeti</w:t>
            </w:r>
            <w:proofErr w:type="spellEnd"/>
            <w:r w:rsidRPr="001140CF">
              <w:rPr>
                <w:rFonts w:ascii="Arial" w:hAnsi="Arial" w:cs="Arial"/>
                <w:sz w:val="20"/>
                <w:szCs w:val="20"/>
              </w:rPr>
              <w:t xml:space="preserve"> </w:t>
            </w:r>
            <w:proofErr w:type="spellStart"/>
            <w:r w:rsidRPr="001140CF">
              <w:rPr>
                <w:rFonts w:ascii="Arial" w:hAnsi="Arial" w:cs="Arial"/>
                <w:sz w:val="20"/>
                <w:szCs w:val="20"/>
              </w:rPr>
              <w:t>üzerinden</w:t>
            </w:r>
            <w:proofErr w:type="spellEnd"/>
            <w:r w:rsidRPr="001140CF">
              <w:rPr>
                <w:rFonts w:ascii="Arial" w:hAnsi="Arial" w:cs="Arial"/>
                <w:sz w:val="20"/>
                <w:szCs w:val="20"/>
              </w:rPr>
              <w:t xml:space="preserve"> </w:t>
            </w:r>
            <w:proofErr w:type="spellStart"/>
            <w:r w:rsidRPr="001140CF">
              <w:rPr>
                <w:rFonts w:ascii="Arial" w:hAnsi="Arial" w:cs="Arial"/>
                <w:sz w:val="20"/>
                <w:szCs w:val="20"/>
              </w:rPr>
              <w:t>ölçülen</w:t>
            </w:r>
            <w:proofErr w:type="spellEnd"/>
            <w:r w:rsidRPr="001140CF">
              <w:rPr>
                <w:rFonts w:ascii="Arial" w:hAnsi="Arial" w:cs="Arial"/>
                <w:sz w:val="20"/>
                <w:szCs w:val="20"/>
              </w:rPr>
              <w:t xml:space="preserve"> </w:t>
            </w:r>
            <w:proofErr w:type="spellStart"/>
            <w:r w:rsidRPr="001140CF">
              <w:rPr>
                <w:rFonts w:ascii="Arial" w:hAnsi="Arial" w:cs="Arial"/>
                <w:sz w:val="20"/>
                <w:szCs w:val="20"/>
              </w:rPr>
              <w:t>finansal</w:t>
            </w:r>
            <w:proofErr w:type="spellEnd"/>
            <w:r w:rsidRPr="001140CF">
              <w:rPr>
                <w:rFonts w:ascii="Arial" w:hAnsi="Arial" w:cs="Arial"/>
                <w:sz w:val="20"/>
                <w:szCs w:val="20"/>
              </w:rPr>
              <w:t xml:space="preserve"> </w:t>
            </w:r>
            <w:proofErr w:type="spellStart"/>
            <w:r w:rsidRPr="001140CF">
              <w:rPr>
                <w:rFonts w:ascii="Arial" w:hAnsi="Arial" w:cs="Arial"/>
                <w:sz w:val="20"/>
                <w:szCs w:val="20"/>
              </w:rPr>
              <w:t>varlıklar</w:t>
            </w:r>
            <w:proofErr w:type="spellEnd"/>
            <w:r>
              <w:rPr>
                <w:rFonts w:ascii="Arial" w:hAnsi="Arial" w:cs="Arial"/>
                <w:sz w:val="20"/>
                <w:szCs w:val="20"/>
              </w:rPr>
              <w:t xml:space="preserve"> (***)</w:t>
            </w:r>
          </w:p>
        </w:tc>
        <w:tc>
          <w:tcPr>
            <w:tcW w:w="991" w:type="pct"/>
            <w:shd w:val="clear" w:color="auto" w:fill="FFFFFF"/>
            <w:noWrap/>
            <w:vAlign w:val="bottom"/>
          </w:tcPr>
          <w:p w14:paraId="27D646D0" w14:textId="062D35BE" w:rsidR="00727F5B" w:rsidRPr="00C67097" w:rsidRDefault="005F542B" w:rsidP="00F9073C">
            <w:pPr>
              <w:jc w:val="right"/>
              <w:rPr>
                <w:rFonts w:ascii="Arial" w:hAnsi="Arial" w:cs="Arial"/>
                <w:b/>
                <w:bCs/>
                <w:sz w:val="20"/>
                <w:szCs w:val="20"/>
              </w:rPr>
            </w:pPr>
            <w:r w:rsidRPr="005F542B">
              <w:rPr>
                <w:rFonts w:ascii="Arial" w:hAnsi="Arial" w:cs="Arial"/>
                <w:b/>
                <w:bCs/>
                <w:sz w:val="20"/>
                <w:szCs w:val="20"/>
              </w:rPr>
              <w:t>4.800.777</w:t>
            </w:r>
          </w:p>
        </w:tc>
        <w:tc>
          <w:tcPr>
            <w:tcW w:w="830" w:type="pct"/>
            <w:shd w:val="clear" w:color="auto" w:fill="FFFFFF"/>
            <w:noWrap/>
            <w:vAlign w:val="bottom"/>
          </w:tcPr>
          <w:p w14:paraId="626759C6" w14:textId="77777777" w:rsidR="00727F5B" w:rsidRPr="00C67097" w:rsidRDefault="00727F5B" w:rsidP="00F9073C">
            <w:pPr>
              <w:ind w:right="-36"/>
              <w:jc w:val="right"/>
              <w:rPr>
                <w:rFonts w:ascii="Arial" w:hAnsi="Arial" w:cs="Arial"/>
                <w:sz w:val="20"/>
                <w:szCs w:val="20"/>
                <w:lang w:val="tr-TR"/>
              </w:rPr>
            </w:pPr>
            <w:r w:rsidRPr="00C67097">
              <w:rPr>
                <w:rFonts w:ascii="Arial" w:hAnsi="Arial" w:cs="Arial"/>
                <w:sz w:val="20"/>
                <w:szCs w:val="20"/>
                <w:lang w:val="tr-TR"/>
              </w:rPr>
              <w:t>-</w:t>
            </w:r>
          </w:p>
        </w:tc>
      </w:tr>
      <w:tr w:rsidR="00727F5B" w:rsidRPr="00C67097" w14:paraId="4E460D5B" w14:textId="77777777" w:rsidTr="00F9073C">
        <w:trPr>
          <w:trHeight w:val="20"/>
        </w:trPr>
        <w:tc>
          <w:tcPr>
            <w:tcW w:w="3179" w:type="pct"/>
            <w:shd w:val="clear" w:color="auto" w:fill="FFFFFF"/>
            <w:noWrap/>
            <w:vAlign w:val="center"/>
          </w:tcPr>
          <w:p w14:paraId="4408BD23" w14:textId="77777777" w:rsidR="00727F5B" w:rsidRPr="00C67097" w:rsidRDefault="00727F5B" w:rsidP="005F372C">
            <w:pPr>
              <w:ind w:hanging="108"/>
              <w:rPr>
                <w:rFonts w:ascii="Arial" w:hAnsi="Arial" w:cs="Arial"/>
                <w:sz w:val="20"/>
                <w:szCs w:val="20"/>
              </w:rPr>
            </w:pPr>
            <w:r>
              <w:rPr>
                <w:rFonts w:ascii="Arial" w:hAnsi="Arial" w:cs="Arial"/>
                <w:sz w:val="20"/>
                <w:szCs w:val="20"/>
              </w:rPr>
              <w:t xml:space="preserve">Kur </w:t>
            </w:r>
            <w:proofErr w:type="spellStart"/>
            <w:r>
              <w:rPr>
                <w:rFonts w:ascii="Arial" w:hAnsi="Arial" w:cs="Arial"/>
                <w:sz w:val="20"/>
                <w:szCs w:val="20"/>
              </w:rPr>
              <w:t>korumalı</w:t>
            </w:r>
            <w:proofErr w:type="spellEnd"/>
            <w:r>
              <w:rPr>
                <w:rFonts w:ascii="Arial" w:hAnsi="Arial" w:cs="Arial"/>
                <w:sz w:val="20"/>
                <w:szCs w:val="20"/>
              </w:rPr>
              <w:t xml:space="preserve"> </w:t>
            </w:r>
            <w:proofErr w:type="spellStart"/>
            <w:r>
              <w:rPr>
                <w:rFonts w:ascii="Arial" w:hAnsi="Arial" w:cs="Arial"/>
                <w:sz w:val="20"/>
                <w:szCs w:val="20"/>
              </w:rPr>
              <w:t>mevduatlar</w:t>
            </w:r>
            <w:proofErr w:type="spellEnd"/>
            <w:r>
              <w:rPr>
                <w:rFonts w:ascii="Arial" w:hAnsi="Arial" w:cs="Arial"/>
                <w:sz w:val="20"/>
                <w:szCs w:val="20"/>
              </w:rPr>
              <w:t xml:space="preserve"> (**)</w:t>
            </w:r>
          </w:p>
        </w:tc>
        <w:tc>
          <w:tcPr>
            <w:tcW w:w="991" w:type="pct"/>
            <w:shd w:val="clear" w:color="auto" w:fill="FFFFFF"/>
            <w:noWrap/>
            <w:vAlign w:val="bottom"/>
          </w:tcPr>
          <w:p w14:paraId="1E4CCF45" w14:textId="77777777" w:rsidR="00727F5B" w:rsidRPr="003C0954" w:rsidRDefault="00727F5B" w:rsidP="00F9073C">
            <w:pPr>
              <w:jc w:val="right"/>
              <w:rPr>
                <w:rFonts w:ascii="Arial" w:hAnsi="Arial" w:cs="Arial"/>
                <w:b/>
                <w:bCs/>
                <w:sz w:val="20"/>
                <w:szCs w:val="20"/>
              </w:rPr>
            </w:pPr>
            <w:r w:rsidRPr="003C0954">
              <w:rPr>
                <w:rFonts w:ascii="Arial" w:hAnsi="Arial" w:cs="Arial"/>
                <w:b/>
                <w:bCs/>
                <w:sz w:val="20"/>
                <w:szCs w:val="20"/>
              </w:rPr>
              <w:t>1.037.175</w:t>
            </w:r>
          </w:p>
        </w:tc>
        <w:tc>
          <w:tcPr>
            <w:tcW w:w="830" w:type="pct"/>
            <w:shd w:val="clear" w:color="auto" w:fill="FFFFFF"/>
            <w:noWrap/>
            <w:vAlign w:val="bottom"/>
          </w:tcPr>
          <w:p w14:paraId="03B83E98" w14:textId="77777777" w:rsidR="00727F5B" w:rsidRPr="00C67097" w:rsidRDefault="00727F5B" w:rsidP="00F9073C">
            <w:pPr>
              <w:ind w:right="-36"/>
              <w:jc w:val="right"/>
              <w:rPr>
                <w:rFonts w:ascii="Arial" w:hAnsi="Arial" w:cs="Arial"/>
                <w:sz w:val="20"/>
                <w:szCs w:val="20"/>
                <w:lang w:val="tr-TR"/>
              </w:rPr>
            </w:pPr>
            <w:r>
              <w:rPr>
                <w:rFonts w:ascii="Arial" w:hAnsi="Arial" w:cs="Arial"/>
                <w:sz w:val="20"/>
                <w:szCs w:val="20"/>
                <w:lang w:val="tr-TR"/>
              </w:rPr>
              <w:t>-</w:t>
            </w:r>
          </w:p>
        </w:tc>
      </w:tr>
      <w:tr w:rsidR="00727F5B" w:rsidRPr="00C67097" w14:paraId="31366B1F" w14:textId="77777777" w:rsidTr="00F9073C">
        <w:trPr>
          <w:trHeight w:val="20"/>
        </w:trPr>
        <w:tc>
          <w:tcPr>
            <w:tcW w:w="3179" w:type="pct"/>
            <w:shd w:val="clear" w:color="auto" w:fill="FFFFFF"/>
            <w:noWrap/>
            <w:vAlign w:val="center"/>
          </w:tcPr>
          <w:p w14:paraId="707B487A" w14:textId="6A2DC123" w:rsidR="00727F5B" w:rsidRDefault="00390E15" w:rsidP="005F372C">
            <w:pPr>
              <w:ind w:hanging="108"/>
              <w:rPr>
                <w:rFonts w:ascii="Arial" w:hAnsi="Arial" w:cs="Arial"/>
                <w:sz w:val="20"/>
                <w:szCs w:val="20"/>
              </w:rPr>
            </w:pPr>
            <w:proofErr w:type="spellStart"/>
            <w:r w:rsidRPr="00211A7A">
              <w:rPr>
                <w:rFonts w:ascii="Arial" w:hAnsi="Arial" w:cs="Arial"/>
                <w:sz w:val="20"/>
                <w:szCs w:val="20"/>
              </w:rPr>
              <w:t>Gerçeğe</w:t>
            </w:r>
            <w:proofErr w:type="spellEnd"/>
            <w:r w:rsidRPr="00211A7A">
              <w:rPr>
                <w:rFonts w:ascii="Arial" w:hAnsi="Arial" w:cs="Arial"/>
                <w:sz w:val="20"/>
                <w:szCs w:val="20"/>
              </w:rPr>
              <w:t xml:space="preserve"> </w:t>
            </w:r>
            <w:proofErr w:type="spellStart"/>
            <w:r w:rsidRPr="00211A7A">
              <w:rPr>
                <w:rFonts w:ascii="Arial" w:hAnsi="Arial" w:cs="Arial"/>
                <w:sz w:val="20"/>
                <w:szCs w:val="20"/>
              </w:rPr>
              <w:t>uygun</w:t>
            </w:r>
            <w:proofErr w:type="spellEnd"/>
            <w:r w:rsidRPr="00211A7A">
              <w:rPr>
                <w:rFonts w:ascii="Arial" w:hAnsi="Arial" w:cs="Arial"/>
                <w:sz w:val="20"/>
                <w:szCs w:val="20"/>
              </w:rPr>
              <w:t xml:space="preserve"> </w:t>
            </w:r>
            <w:proofErr w:type="spellStart"/>
            <w:r w:rsidRPr="00211A7A">
              <w:rPr>
                <w:rFonts w:ascii="Arial" w:hAnsi="Arial" w:cs="Arial"/>
                <w:sz w:val="20"/>
                <w:szCs w:val="20"/>
              </w:rPr>
              <w:t>değer</w:t>
            </w:r>
            <w:proofErr w:type="spellEnd"/>
            <w:r>
              <w:rPr>
                <w:rFonts w:ascii="Arial" w:hAnsi="Arial" w:cs="Arial"/>
                <w:sz w:val="20"/>
                <w:szCs w:val="20"/>
              </w:rPr>
              <w:t xml:space="preserve"> </w:t>
            </w:r>
            <w:proofErr w:type="spellStart"/>
            <w:r>
              <w:rPr>
                <w:rFonts w:ascii="Arial" w:hAnsi="Arial" w:cs="Arial"/>
                <w:sz w:val="20"/>
                <w:szCs w:val="20"/>
              </w:rPr>
              <w:t>farkı</w:t>
            </w:r>
            <w:proofErr w:type="spellEnd"/>
            <w:r w:rsidRPr="00211A7A">
              <w:rPr>
                <w:rFonts w:ascii="Arial" w:hAnsi="Arial" w:cs="Arial"/>
                <w:sz w:val="20"/>
                <w:szCs w:val="20"/>
              </w:rPr>
              <w:t xml:space="preserve"> </w:t>
            </w:r>
            <w:proofErr w:type="spellStart"/>
            <w:r>
              <w:rPr>
                <w:rFonts w:ascii="Arial" w:hAnsi="Arial" w:cs="Arial"/>
                <w:sz w:val="20"/>
                <w:szCs w:val="20"/>
              </w:rPr>
              <w:t>kar</w:t>
            </w:r>
            <w:proofErr w:type="spellEnd"/>
            <w:r>
              <w:rPr>
                <w:rFonts w:ascii="Arial" w:hAnsi="Arial" w:cs="Arial"/>
                <w:sz w:val="20"/>
                <w:szCs w:val="20"/>
              </w:rPr>
              <w:t xml:space="preserve"> </w:t>
            </w:r>
            <w:proofErr w:type="spellStart"/>
            <w:r>
              <w:rPr>
                <w:rFonts w:ascii="Arial" w:hAnsi="Arial" w:cs="Arial"/>
                <w:sz w:val="20"/>
                <w:szCs w:val="20"/>
              </w:rPr>
              <w:t>veya</w:t>
            </w:r>
            <w:proofErr w:type="spellEnd"/>
            <w:r>
              <w:rPr>
                <w:rFonts w:ascii="Arial" w:hAnsi="Arial" w:cs="Arial"/>
                <w:sz w:val="20"/>
                <w:szCs w:val="20"/>
              </w:rPr>
              <w:t xml:space="preserve"> </w:t>
            </w:r>
            <w:proofErr w:type="spellStart"/>
            <w:r>
              <w:rPr>
                <w:rFonts w:ascii="Arial" w:hAnsi="Arial" w:cs="Arial"/>
                <w:sz w:val="20"/>
                <w:szCs w:val="20"/>
              </w:rPr>
              <w:t>zararda</w:t>
            </w:r>
            <w:proofErr w:type="spellEnd"/>
            <w:r>
              <w:rPr>
                <w:rFonts w:ascii="Arial" w:hAnsi="Arial" w:cs="Arial"/>
                <w:sz w:val="20"/>
                <w:szCs w:val="20"/>
              </w:rPr>
              <w:t xml:space="preserve"> </w:t>
            </w:r>
            <w:proofErr w:type="spellStart"/>
            <w:r>
              <w:rPr>
                <w:rFonts w:ascii="Arial" w:hAnsi="Arial" w:cs="Arial"/>
                <w:sz w:val="20"/>
                <w:szCs w:val="20"/>
              </w:rPr>
              <w:t>muhasebeleştirilen</w:t>
            </w:r>
            <w:proofErr w:type="spellEnd"/>
            <w:r w:rsidRPr="00211A7A">
              <w:rPr>
                <w:rFonts w:ascii="Arial" w:hAnsi="Arial" w:cs="Arial"/>
                <w:sz w:val="20"/>
                <w:szCs w:val="20"/>
              </w:rPr>
              <w:t xml:space="preserve"> </w:t>
            </w:r>
            <w:proofErr w:type="spellStart"/>
            <w:r w:rsidRPr="00211A7A">
              <w:rPr>
                <w:rFonts w:ascii="Arial" w:hAnsi="Arial" w:cs="Arial"/>
                <w:sz w:val="20"/>
                <w:szCs w:val="20"/>
              </w:rPr>
              <w:t>finansal</w:t>
            </w:r>
            <w:proofErr w:type="spellEnd"/>
            <w:r w:rsidRPr="00211A7A">
              <w:rPr>
                <w:rFonts w:ascii="Arial" w:hAnsi="Arial" w:cs="Arial"/>
                <w:sz w:val="20"/>
                <w:szCs w:val="20"/>
              </w:rPr>
              <w:t xml:space="preserve"> </w:t>
            </w:r>
            <w:proofErr w:type="spellStart"/>
            <w:r w:rsidRPr="00211A7A">
              <w:rPr>
                <w:rFonts w:ascii="Arial" w:hAnsi="Arial" w:cs="Arial"/>
                <w:sz w:val="20"/>
                <w:szCs w:val="20"/>
              </w:rPr>
              <w:t>varlıklar</w:t>
            </w:r>
            <w:proofErr w:type="spellEnd"/>
            <w:r>
              <w:rPr>
                <w:rFonts w:ascii="Arial" w:hAnsi="Arial" w:cs="Arial"/>
                <w:sz w:val="20"/>
                <w:szCs w:val="20"/>
              </w:rPr>
              <w:t xml:space="preserve"> (****)</w:t>
            </w:r>
          </w:p>
        </w:tc>
        <w:tc>
          <w:tcPr>
            <w:tcW w:w="991" w:type="pct"/>
            <w:shd w:val="clear" w:color="auto" w:fill="FFFFFF"/>
            <w:noWrap/>
            <w:vAlign w:val="bottom"/>
          </w:tcPr>
          <w:p w14:paraId="44986A27" w14:textId="77777777" w:rsidR="00727F5B" w:rsidRPr="003C0954" w:rsidRDefault="00727F5B" w:rsidP="00F9073C">
            <w:pPr>
              <w:jc w:val="right"/>
              <w:rPr>
                <w:rFonts w:ascii="Arial" w:hAnsi="Arial" w:cs="Arial"/>
                <w:b/>
                <w:bCs/>
                <w:sz w:val="20"/>
                <w:szCs w:val="20"/>
              </w:rPr>
            </w:pPr>
            <w:r w:rsidRPr="003C0954">
              <w:rPr>
                <w:rFonts w:ascii="Arial" w:hAnsi="Arial" w:cs="Arial"/>
                <w:b/>
                <w:bCs/>
                <w:sz w:val="20"/>
                <w:szCs w:val="20"/>
              </w:rPr>
              <w:t>500.000</w:t>
            </w:r>
          </w:p>
        </w:tc>
        <w:tc>
          <w:tcPr>
            <w:tcW w:w="830" w:type="pct"/>
            <w:shd w:val="clear" w:color="auto" w:fill="FFFFFF"/>
            <w:noWrap/>
            <w:vAlign w:val="bottom"/>
          </w:tcPr>
          <w:p w14:paraId="262D417F" w14:textId="77777777" w:rsidR="00727F5B" w:rsidRDefault="00727F5B" w:rsidP="00F9073C">
            <w:pPr>
              <w:ind w:right="-36"/>
              <w:jc w:val="right"/>
              <w:rPr>
                <w:rFonts w:ascii="Arial" w:hAnsi="Arial" w:cs="Arial"/>
                <w:sz w:val="20"/>
                <w:szCs w:val="20"/>
                <w:lang w:val="tr-TR"/>
              </w:rPr>
            </w:pPr>
            <w:r>
              <w:rPr>
                <w:rFonts w:ascii="Arial" w:hAnsi="Arial" w:cs="Arial"/>
                <w:sz w:val="20"/>
                <w:szCs w:val="20"/>
                <w:lang w:val="tr-TR"/>
              </w:rPr>
              <w:t>-</w:t>
            </w:r>
          </w:p>
        </w:tc>
      </w:tr>
      <w:tr w:rsidR="005F372C" w:rsidRPr="00C67097" w14:paraId="702CFA45" w14:textId="77777777" w:rsidTr="00F9073C">
        <w:trPr>
          <w:trHeight w:val="20"/>
        </w:trPr>
        <w:tc>
          <w:tcPr>
            <w:tcW w:w="3179" w:type="pct"/>
            <w:shd w:val="clear" w:color="auto" w:fill="FFFFFF"/>
            <w:noWrap/>
            <w:vAlign w:val="center"/>
            <w:hideMark/>
          </w:tcPr>
          <w:p w14:paraId="1367C6F9" w14:textId="77777777" w:rsidR="005F372C" w:rsidRPr="00C67097" w:rsidRDefault="005F372C" w:rsidP="005F372C">
            <w:pPr>
              <w:ind w:hanging="108"/>
              <w:rPr>
                <w:rFonts w:ascii="Arial" w:hAnsi="Arial" w:cs="Arial"/>
                <w:sz w:val="20"/>
                <w:szCs w:val="20"/>
              </w:rPr>
            </w:pPr>
            <w:r w:rsidRPr="00C67097">
              <w:rPr>
                <w:rFonts w:ascii="Arial" w:hAnsi="Arial" w:cs="Arial"/>
                <w:sz w:val="20"/>
                <w:szCs w:val="20"/>
              </w:rPr>
              <w:t> </w:t>
            </w:r>
          </w:p>
        </w:tc>
        <w:tc>
          <w:tcPr>
            <w:tcW w:w="991" w:type="pct"/>
            <w:shd w:val="clear" w:color="auto" w:fill="FFFFFF"/>
            <w:noWrap/>
            <w:vAlign w:val="bottom"/>
          </w:tcPr>
          <w:p w14:paraId="0F49080A" w14:textId="77777777" w:rsidR="005F372C" w:rsidRPr="00C67097" w:rsidRDefault="005F372C" w:rsidP="00F9073C">
            <w:pPr>
              <w:jc w:val="right"/>
              <w:rPr>
                <w:rFonts w:ascii="Arial" w:hAnsi="Arial" w:cs="Arial"/>
                <w:sz w:val="20"/>
                <w:szCs w:val="20"/>
              </w:rPr>
            </w:pPr>
          </w:p>
        </w:tc>
        <w:tc>
          <w:tcPr>
            <w:tcW w:w="830" w:type="pct"/>
            <w:shd w:val="clear" w:color="auto" w:fill="FFFFFF"/>
            <w:noWrap/>
            <w:vAlign w:val="bottom"/>
          </w:tcPr>
          <w:p w14:paraId="7FC62957" w14:textId="77777777" w:rsidR="005F372C" w:rsidRPr="00C67097" w:rsidRDefault="005F372C" w:rsidP="00F9073C">
            <w:pPr>
              <w:ind w:right="-36"/>
              <w:jc w:val="right"/>
              <w:rPr>
                <w:rFonts w:ascii="Arial" w:hAnsi="Arial" w:cs="Arial"/>
                <w:sz w:val="20"/>
                <w:szCs w:val="20"/>
                <w:lang w:val="tr-TR"/>
              </w:rPr>
            </w:pPr>
          </w:p>
        </w:tc>
      </w:tr>
      <w:tr w:rsidR="00727F5B" w:rsidRPr="00C67097" w14:paraId="56DFB00A" w14:textId="77777777" w:rsidTr="00F9073C">
        <w:trPr>
          <w:trHeight w:val="20"/>
        </w:trPr>
        <w:tc>
          <w:tcPr>
            <w:tcW w:w="3179" w:type="pct"/>
            <w:tcBorders>
              <w:top w:val="single" w:sz="4" w:space="0" w:color="auto"/>
              <w:left w:val="nil"/>
              <w:bottom w:val="single" w:sz="4" w:space="0" w:color="auto"/>
              <w:right w:val="nil"/>
            </w:tcBorders>
            <w:shd w:val="clear" w:color="auto" w:fill="FFFFFF"/>
            <w:vAlign w:val="center"/>
            <w:hideMark/>
          </w:tcPr>
          <w:p w14:paraId="088A1917" w14:textId="77777777" w:rsidR="00727F5B" w:rsidRPr="00C67097" w:rsidRDefault="00727F5B" w:rsidP="00727F5B">
            <w:pPr>
              <w:ind w:hanging="108"/>
              <w:jc w:val="both"/>
              <w:rPr>
                <w:rFonts w:ascii="Arial" w:hAnsi="Arial" w:cs="Arial"/>
                <w:b/>
                <w:bCs/>
                <w:sz w:val="20"/>
                <w:szCs w:val="20"/>
              </w:rPr>
            </w:pPr>
            <w:proofErr w:type="spellStart"/>
            <w:r w:rsidRPr="00C67097">
              <w:rPr>
                <w:rFonts w:ascii="Arial" w:hAnsi="Arial" w:cs="Arial"/>
                <w:b/>
                <w:bCs/>
                <w:sz w:val="20"/>
                <w:szCs w:val="20"/>
              </w:rPr>
              <w:t>Toplam</w:t>
            </w:r>
            <w:proofErr w:type="spellEnd"/>
          </w:p>
        </w:tc>
        <w:tc>
          <w:tcPr>
            <w:tcW w:w="991" w:type="pct"/>
            <w:tcBorders>
              <w:top w:val="single" w:sz="4" w:space="0" w:color="auto"/>
              <w:left w:val="nil"/>
              <w:bottom w:val="single" w:sz="4" w:space="0" w:color="auto"/>
              <w:right w:val="nil"/>
            </w:tcBorders>
            <w:shd w:val="clear" w:color="auto" w:fill="FFFFFF"/>
            <w:noWrap/>
            <w:vAlign w:val="bottom"/>
          </w:tcPr>
          <w:p w14:paraId="34F129C0" w14:textId="5472FC35" w:rsidR="00727F5B" w:rsidRPr="00C67097" w:rsidRDefault="00660B15" w:rsidP="00F9073C">
            <w:pPr>
              <w:jc w:val="right"/>
              <w:rPr>
                <w:rFonts w:ascii="Arial" w:hAnsi="Arial" w:cs="Arial"/>
                <w:b/>
                <w:bCs/>
                <w:sz w:val="20"/>
                <w:szCs w:val="20"/>
              </w:rPr>
            </w:pPr>
            <w:r w:rsidRPr="00660B15">
              <w:rPr>
                <w:rFonts w:ascii="Arial" w:hAnsi="Arial" w:cs="Arial"/>
                <w:b/>
                <w:bCs/>
                <w:sz w:val="20"/>
                <w:szCs w:val="20"/>
              </w:rPr>
              <w:t>6.337.952</w:t>
            </w:r>
          </w:p>
        </w:tc>
        <w:tc>
          <w:tcPr>
            <w:tcW w:w="830" w:type="pct"/>
            <w:tcBorders>
              <w:top w:val="single" w:sz="4" w:space="0" w:color="auto"/>
              <w:left w:val="nil"/>
              <w:bottom w:val="single" w:sz="4" w:space="0" w:color="auto"/>
              <w:right w:val="nil"/>
            </w:tcBorders>
            <w:shd w:val="clear" w:color="auto" w:fill="FFFFFF"/>
            <w:noWrap/>
            <w:vAlign w:val="bottom"/>
          </w:tcPr>
          <w:p w14:paraId="22DB6C8A" w14:textId="3FEB702E" w:rsidR="00727F5B" w:rsidRPr="00C67097" w:rsidRDefault="00660B15" w:rsidP="00F9073C">
            <w:pPr>
              <w:ind w:right="-36"/>
              <w:jc w:val="right"/>
              <w:rPr>
                <w:rFonts w:ascii="Arial" w:hAnsi="Arial" w:cs="Arial"/>
                <w:sz w:val="20"/>
                <w:szCs w:val="20"/>
                <w:lang w:val="tr-TR"/>
              </w:rPr>
            </w:pPr>
            <w:r>
              <w:rPr>
                <w:rFonts w:ascii="Arial" w:hAnsi="Arial" w:cs="Arial"/>
                <w:sz w:val="20"/>
                <w:szCs w:val="20"/>
                <w:lang w:val="tr-TR"/>
              </w:rPr>
              <w:t>-</w:t>
            </w:r>
          </w:p>
        </w:tc>
      </w:tr>
    </w:tbl>
    <w:p w14:paraId="5E715B87" w14:textId="4B4DE209" w:rsidR="00C82C49" w:rsidRDefault="00C82C49" w:rsidP="005C0845">
      <w:pPr>
        <w:pStyle w:val="BodyText"/>
        <w:spacing w:after="0"/>
        <w:ind w:right="-36"/>
        <w:jc w:val="both"/>
        <w:rPr>
          <w:rFonts w:ascii="Arial" w:hAnsi="Arial" w:cs="Arial"/>
          <w:spacing w:val="-3"/>
          <w:sz w:val="20"/>
          <w:szCs w:val="20"/>
        </w:rPr>
      </w:pPr>
    </w:p>
    <w:p w14:paraId="05E53D87" w14:textId="7FA20D52" w:rsidR="00395AA2" w:rsidRPr="00395AA2" w:rsidRDefault="00395AA2" w:rsidP="00395AA2">
      <w:pPr>
        <w:pStyle w:val="ListParagraph"/>
        <w:numPr>
          <w:ilvl w:val="0"/>
          <w:numId w:val="45"/>
        </w:numPr>
        <w:shd w:val="clear" w:color="auto" w:fill="FFFFFF" w:themeFill="background1"/>
        <w:tabs>
          <w:tab w:val="left" w:pos="284"/>
        </w:tabs>
        <w:ind w:left="360"/>
        <w:jc w:val="both"/>
        <w:rPr>
          <w:rFonts w:ascii="Arial" w:hAnsi="Arial" w:cs="Arial"/>
          <w:b/>
          <w:color w:val="000000"/>
          <w:sz w:val="20"/>
          <w:szCs w:val="20"/>
        </w:rPr>
      </w:pPr>
      <w:r>
        <w:rPr>
          <w:rFonts w:ascii="Arial" w:hAnsi="Arial" w:cs="Arial"/>
          <w:b/>
          <w:color w:val="000000"/>
          <w:sz w:val="20"/>
          <w:szCs w:val="20"/>
        </w:rPr>
        <w:t>Uzun</w:t>
      </w:r>
      <w:r w:rsidRPr="002D6CF7">
        <w:rPr>
          <w:rFonts w:ascii="Arial" w:hAnsi="Arial" w:cs="Arial"/>
          <w:b/>
          <w:color w:val="000000"/>
          <w:sz w:val="20"/>
          <w:szCs w:val="20"/>
        </w:rPr>
        <w:t xml:space="preserve"> vadeli finansal yatırımlar</w:t>
      </w:r>
    </w:p>
    <w:p w14:paraId="3C589A44" w14:textId="77777777" w:rsidR="00395AA2" w:rsidRPr="00642958" w:rsidRDefault="00395AA2" w:rsidP="00395AA2">
      <w:pPr>
        <w:tabs>
          <w:tab w:val="left" w:pos="284"/>
        </w:tabs>
        <w:jc w:val="both"/>
        <w:rPr>
          <w:rFonts w:ascii="Arial" w:hAnsi="Arial" w:cs="Arial"/>
          <w:bCs/>
          <w:color w:val="000000"/>
          <w:sz w:val="20"/>
          <w:szCs w:val="20"/>
          <w:lang w:val="tr-TR"/>
        </w:rPr>
      </w:pPr>
      <w:r w:rsidRPr="00642958">
        <w:rPr>
          <w:rFonts w:ascii="Arial" w:hAnsi="Arial" w:cs="Arial"/>
          <w:bCs/>
          <w:color w:val="000000"/>
          <w:sz w:val="20"/>
          <w:szCs w:val="20"/>
          <w:lang w:val="tr-TR"/>
        </w:rPr>
        <w:t xml:space="preserve">Grup’un </w:t>
      </w:r>
      <w:r>
        <w:rPr>
          <w:rFonts w:ascii="Arial" w:hAnsi="Arial" w:cs="Arial"/>
          <w:sz w:val="20"/>
          <w:szCs w:val="20"/>
          <w:lang w:val="tr-TR"/>
        </w:rPr>
        <w:t>30 Haziran</w:t>
      </w:r>
      <w:r w:rsidRPr="00642958">
        <w:rPr>
          <w:rFonts w:ascii="Arial" w:hAnsi="Arial" w:cs="Arial"/>
          <w:sz w:val="20"/>
          <w:szCs w:val="20"/>
          <w:lang w:val="tr-TR"/>
        </w:rPr>
        <w:t xml:space="preserve"> </w:t>
      </w:r>
      <w:r w:rsidRPr="00642958">
        <w:rPr>
          <w:rFonts w:ascii="Arial" w:hAnsi="Arial" w:cs="Arial"/>
          <w:spacing w:val="-2"/>
          <w:sz w:val="20"/>
          <w:szCs w:val="20"/>
          <w:lang w:val="tr-TR"/>
        </w:rPr>
        <w:t>202</w:t>
      </w:r>
      <w:r>
        <w:rPr>
          <w:rFonts w:ascii="Arial" w:hAnsi="Arial" w:cs="Arial"/>
          <w:spacing w:val="-2"/>
          <w:sz w:val="20"/>
          <w:szCs w:val="20"/>
          <w:lang w:val="tr-TR"/>
        </w:rPr>
        <w:t>2</w:t>
      </w:r>
      <w:r w:rsidRPr="00642958">
        <w:rPr>
          <w:rFonts w:ascii="Arial" w:hAnsi="Arial" w:cs="Arial"/>
          <w:bCs/>
          <w:color w:val="000000"/>
          <w:sz w:val="20"/>
          <w:szCs w:val="20"/>
          <w:lang w:val="tr-TR"/>
        </w:rPr>
        <w:t xml:space="preserve"> ve 31 Aralık 202</w:t>
      </w:r>
      <w:r>
        <w:rPr>
          <w:rFonts w:ascii="Arial" w:hAnsi="Arial" w:cs="Arial"/>
          <w:bCs/>
          <w:color w:val="000000"/>
          <w:sz w:val="20"/>
          <w:szCs w:val="20"/>
          <w:lang w:val="tr-TR"/>
        </w:rPr>
        <w:t>1</w:t>
      </w:r>
      <w:r w:rsidRPr="00642958">
        <w:rPr>
          <w:rFonts w:ascii="Arial" w:hAnsi="Arial" w:cs="Arial"/>
          <w:bCs/>
          <w:color w:val="000000"/>
          <w:sz w:val="20"/>
          <w:szCs w:val="20"/>
          <w:lang w:val="tr-TR"/>
        </w:rPr>
        <w:t xml:space="preserve"> tarihleri itibarıyla finansal yatırımları aşağıdaki gibidir;</w:t>
      </w:r>
    </w:p>
    <w:p w14:paraId="2E22E4B7" w14:textId="77777777" w:rsidR="00395AA2" w:rsidRPr="00642958" w:rsidRDefault="00395AA2" w:rsidP="00395AA2">
      <w:pPr>
        <w:pStyle w:val="BodyText"/>
        <w:spacing w:after="0"/>
        <w:jc w:val="both"/>
        <w:rPr>
          <w:rFonts w:ascii="Arial" w:hAnsi="Arial" w:cs="Arial"/>
          <w:sz w:val="20"/>
          <w:szCs w:val="20"/>
          <w:lang w:val="tr-TR"/>
        </w:rPr>
      </w:pPr>
    </w:p>
    <w:tbl>
      <w:tblPr>
        <w:tblW w:w="5000" w:type="pct"/>
        <w:tblLayout w:type="fixed"/>
        <w:tblLook w:val="04A0" w:firstRow="1" w:lastRow="0" w:firstColumn="1" w:lastColumn="0" w:noHBand="0" w:noVBand="1"/>
      </w:tblPr>
      <w:tblGrid>
        <w:gridCol w:w="6391"/>
        <w:gridCol w:w="1440"/>
        <w:gridCol w:w="1239"/>
      </w:tblGrid>
      <w:tr w:rsidR="00395AA2" w:rsidRPr="00642958" w14:paraId="0194E1D8" w14:textId="77777777" w:rsidTr="00390E15">
        <w:trPr>
          <w:trHeight w:val="20"/>
        </w:trPr>
        <w:tc>
          <w:tcPr>
            <w:tcW w:w="3523" w:type="pct"/>
            <w:tcBorders>
              <w:top w:val="single" w:sz="4" w:space="0" w:color="auto"/>
              <w:left w:val="nil"/>
              <w:bottom w:val="single" w:sz="4" w:space="0" w:color="auto"/>
              <w:right w:val="nil"/>
            </w:tcBorders>
            <w:shd w:val="clear" w:color="auto" w:fill="FFFFFF"/>
            <w:noWrap/>
            <w:vAlign w:val="bottom"/>
            <w:hideMark/>
          </w:tcPr>
          <w:p w14:paraId="0BAD1B4C" w14:textId="77777777" w:rsidR="00395AA2" w:rsidRPr="00642958" w:rsidRDefault="00395AA2" w:rsidP="00EF200B">
            <w:pPr>
              <w:rPr>
                <w:rFonts w:ascii="Arial" w:hAnsi="Arial" w:cs="Arial"/>
                <w:sz w:val="20"/>
                <w:szCs w:val="20"/>
                <w:lang w:val="tr-TR"/>
              </w:rPr>
            </w:pPr>
            <w:r w:rsidRPr="00642958">
              <w:rPr>
                <w:rFonts w:ascii="Arial" w:hAnsi="Arial" w:cs="Arial"/>
                <w:b/>
                <w:bCs/>
                <w:sz w:val="20"/>
                <w:szCs w:val="20"/>
                <w:lang w:val="tr-TR"/>
              </w:rPr>
              <w:t> </w:t>
            </w:r>
          </w:p>
        </w:tc>
        <w:tc>
          <w:tcPr>
            <w:tcW w:w="794" w:type="pct"/>
            <w:tcBorders>
              <w:top w:val="single" w:sz="4" w:space="0" w:color="auto"/>
              <w:left w:val="nil"/>
              <w:bottom w:val="single" w:sz="4" w:space="0" w:color="auto"/>
              <w:right w:val="nil"/>
            </w:tcBorders>
            <w:shd w:val="clear" w:color="auto" w:fill="FFFFFF"/>
            <w:noWrap/>
            <w:vAlign w:val="bottom"/>
            <w:hideMark/>
          </w:tcPr>
          <w:p w14:paraId="0AFCEBC9" w14:textId="77777777" w:rsidR="00395AA2" w:rsidRPr="00642958" w:rsidRDefault="00395AA2" w:rsidP="00EF200B">
            <w:pPr>
              <w:jc w:val="right"/>
              <w:rPr>
                <w:rFonts w:ascii="Arial" w:hAnsi="Arial" w:cs="Arial"/>
                <w:b/>
                <w:bCs/>
                <w:sz w:val="20"/>
                <w:szCs w:val="20"/>
              </w:rPr>
            </w:pPr>
            <w:r>
              <w:rPr>
                <w:rFonts w:ascii="Arial" w:hAnsi="Arial" w:cs="Arial"/>
                <w:b/>
                <w:bCs/>
                <w:sz w:val="20"/>
                <w:szCs w:val="20"/>
              </w:rPr>
              <w:t xml:space="preserve">30 </w:t>
            </w:r>
            <w:proofErr w:type="spellStart"/>
            <w:r>
              <w:rPr>
                <w:rFonts w:ascii="Arial" w:hAnsi="Arial" w:cs="Arial"/>
                <w:b/>
                <w:bCs/>
                <w:sz w:val="20"/>
                <w:szCs w:val="20"/>
              </w:rPr>
              <w:t>Haziran</w:t>
            </w:r>
            <w:proofErr w:type="spellEnd"/>
            <w:r w:rsidRPr="00642958">
              <w:rPr>
                <w:rFonts w:ascii="Arial" w:hAnsi="Arial" w:cs="Arial"/>
                <w:b/>
                <w:bCs/>
                <w:sz w:val="20"/>
                <w:szCs w:val="20"/>
              </w:rPr>
              <w:t xml:space="preserve"> 202</w:t>
            </w:r>
            <w:r>
              <w:rPr>
                <w:rFonts w:ascii="Arial" w:hAnsi="Arial" w:cs="Arial"/>
                <w:b/>
                <w:bCs/>
                <w:sz w:val="20"/>
                <w:szCs w:val="20"/>
              </w:rPr>
              <w:t>2</w:t>
            </w:r>
          </w:p>
        </w:tc>
        <w:tc>
          <w:tcPr>
            <w:tcW w:w="683" w:type="pct"/>
            <w:tcBorders>
              <w:top w:val="single" w:sz="4" w:space="0" w:color="auto"/>
              <w:left w:val="nil"/>
              <w:bottom w:val="single" w:sz="4" w:space="0" w:color="auto"/>
              <w:right w:val="nil"/>
            </w:tcBorders>
            <w:shd w:val="clear" w:color="auto" w:fill="FFFFFF"/>
            <w:noWrap/>
            <w:vAlign w:val="bottom"/>
            <w:hideMark/>
          </w:tcPr>
          <w:p w14:paraId="23EE21D6" w14:textId="77777777" w:rsidR="00395AA2" w:rsidRPr="00642958" w:rsidRDefault="00395AA2" w:rsidP="00EF200B">
            <w:pPr>
              <w:ind w:right="-36"/>
              <w:jc w:val="right"/>
              <w:rPr>
                <w:rFonts w:ascii="Arial" w:hAnsi="Arial" w:cs="Arial"/>
                <w:bCs/>
                <w:sz w:val="20"/>
                <w:szCs w:val="20"/>
              </w:rPr>
            </w:pPr>
            <w:r w:rsidRPr="00642958">
              <w:rPr>
                <w:rFonts w:ascii="Arial" w:hAnsi="Arial" w:cs="Arial"/>
                <w:bCs/>
                <w:sz w:val="20"/>
                <w:szCs w:val="20"/>
              </w:rPr>
              <w:t xml:space="preserve">31 </w:t>
            </w:r>
            <w:proofErr w:type="spellStart"/>
            <w:r w:rsidRPr="00642958">
              <w:rPr>
                <w:rFonts w:ascii="Arial" w:hAnsi="Arial" w:cs="Arial"/>
                <w:bCs/>
                <w:sz w:val="20"/>
                <w:szCs w:val="20"/>
              </w:rPr>
              <w:t>Aralık</w:t>
            </w:r>
            <w:proofErr w:type="spellEnd"/>
            <w:r w:rsidRPr="00642958">
              <w:rPr>
                <w:rFonts w:ascii="Arial" w:hAnsi="Arial" w:cs="Arial"/>
                <w:bCs/>
                <w:sz w:val="20"/>
                <w:szCs w:val="20"/>
              </w:rPr>
              <w:t xml:space="preserve"> 202</w:t>
            </w:r>
            <w:r>
              <w:rPr>
                <w:rFonts w:ascii="Arial" w:hAnsi="Arial" w:cs="Arial"/>
                <w:bCs/>
                <w:sz w:val="20"/>
                <w:szCs w:val="20"/>
              </w:rPr>
              <w:t>1</w:t>
            </w:r>
          </w:p>
        </w:tc>
      </w:tr>
      <w:tr w:rsidR="00395AA2" w:rsidRPr="00642958" w14:paraId="56C63858" w14:textId="77777777" w:rsidTr="00390E15">
        <w:trPr>
          <w:trHeight w:val="20"/>
        </w:trPr>
        <w:tc>
          <w:tcPr>
            <w:tcW w:w="3523" w:type="pct"/>
            <w:tcBorders>
              <w:top w:val="single" w:sz="4" w:space="0" w:color="auto"/>
              <w:left w:val="nil"/>
              <w:bottom w:val="nil"/>
              <w:right w:val="nil"/>
            </w:tcBorders>
            <w:shd w:val="clear" w:color="auto" w:fill="FFFFFF"/>
            <w:noWrap/>
            <w:vAlign w:val="center"/>
            <w:hideMark/>
          </w:tcPr>
          <w:p w14:paraId="47A8B971" w14:textId="77777777" w:rsidR="00395AA2" w:rsidRPr="00642958" w:rsidRDefault="00395AA2" w:rsidP="00EF200B">
            <w:pPr>
              <w:rPr>
                <w:rFonts w:ascii="Arial" w:hAnsi="Arial" w:cs="Arial"/>
                <w:b/>
                <w:bCs/>
                <w:sz w:val="20"/>
                <w:szCs w:val="20"/>
              </w:rPr>
            </w:pPr>
            <w:r w:rsidRPr="00642958">
              <w:rPr>
                <w:rFonts w:ascii="Arial" w:hAnsi="Arial" w:cs="Arial"/>
                <w:b/>
                <w:bCs/>
                <w:sz w:val="20"/>
                <w:szCs w:val="20"/>
              </w:rPr>
              <w:t> </w:t>
            </w:r>
          </w:p>
        </w:tc>
        <w:tc>
          <w:tcPr>
            <w:tcW w:w="794" w:type="pct"/>
            <w:tcBorders>
              <w:top w:val="single" w:sz="4" w:space="0" w:color="auto"/>
              <w:left w:val="nil"/>
              <w:bottom w:val="nil"/>
              <w:right w:val="nil"/>
            </w:tcBorders>
            <w:shd w:val="clear" w:color="auto" w:fill="FFFFFF"/>
            <w:noWrap/>
            <w:vAlign w:val="center"/>
            <w:hideMark/>
          </w:tcPr>
          <w:p w14:paraId="2EDEF0B4" w14:textId="77777777" w:rsidR="00395AA2" w:rsidRPr="00642958" w:rsidRDefault="00395AA2" w:rsidP="00EF200B">
            <w:pPr>
              <w:jc w:val="right"/>
              <w:rPr>
                <w:rFonts w:ascii="Arial" w:hAnsi="Arial" w:cs="Arial"/>
                <w:b/>
                <w:bCs/>
                <w:sz w:val="20"/>
                <w:szCs w:val="20"/>
              </w:rPr>
            </w:pPr>
            <w:r w:rsidRPr="00642958">
              <w:rPr>
                <w:rFonts w:ascii="Arial" w:hAnsi="Arial" w:cs="Arial"/>
                <w:b/>
                <w:bCs/>
                <w:sz w:val="20"/>
                <w:szCs w:val="20"/>
              </w:rPr>
              <w:t> </w:t>
            </w:r>
          </w:p>
        </w:tc>
        <w:tc>
          <w:tcPr>
            <w:tcW w:w="683" w:type="pct"/>
            <w:tcBorders>
              <w:top w:val="single" w:sz="4" w:space="0" w:color="auto"/>
              <w:left w:val="nil"/>
              <w:bottom w:val="nil"/>
              <w:right w:val="nil"/>
            </w:tcBorders>
            <w:shd w:val="clear" w:color="auto" w:fill="FFFFFF"/>
            <w:noWrap/>
            <w:vAlign w:val="center"/>
            <w:hideMark/>
          </w:tcPr>
          <w:p w14:paraId="39C507BA" w14:textId="77777777" w:rsidR="00395AA2" w:rsidRPr="00642958" w:rsidRDefault="00395AA2" w:rsidP="00EF200B">
            <w:pPr>
              <w:ind w:right="-126"/>
              <w:jc w:val="right"/>
              <w:rPr>
                <w:rFonts w:ascii="Arial" w:hAnsi="Arial" w:cs="Arial"/>
                <w:bCs/>
                <w:sz w:val="20"/>
                <w:szCs w:val="20"/>
              </w:rPr>
            </w:pPr>
            <w:r w:rsidRPr="00642958">
              <w:rPr>
                <w:rFonts w:ascii="Arial" w:hAnsi="Arial" w:cs="Arial"/>
                <w:bCs/>
                <w:sz w:val="20"/>
                <w:szCs w:val="20"/>
              </w:rPr>
              <w:t> </w:t>
            </w:r>
          </w:p>
        </w:tc>
      </w:tr>
      <w:tr w:rsidR="00727F5B" w:rsidRPr="00C67097" w14:paraId="1167DDEB" w14:textId="77777777" w:rsidTr="00390E15">
        <w:trPr>
          <w:trHeight w:val="20"/>
        </w:trPr>
        <w:tc>
          <w:tcPr>
            <w:tcW w:w="3523" w:type="pct"/>
            <w:shd w:val="clear" w:color="auto" w:fill="FFFFFF"/>
            <w:noWrap/>
            <w:vAlign w:val="bottom"/>
          </w:tcPr>
          <w:p w14:paraId="1A71A349" w14:textId="77777777" w:rsidR="00727F5B" w:rsidRPr="00C67097" w:rsidRDefault="00727F5B" w:rsidP="00727F5B">
            <w:pPr>
              <w:ind w:hanging="108"/>
              <w:rPr>
                <w:rFonts w:ascii="Arial" w:hAnsi="Arial" w:cs="Arial"/>
                <w:sz w:val="20"/>
                <w:szCs w:val="20"/>
              </w:rPr>
            </w:pPr>
            <w:proofErr w:type="spellStart"/>
            <w:r w:rsidRPr="001140CF">
              <w:rPr>
                <w:rFonts w:ascii="Arial" w:hAnsi="Arial" w:cs="Arial"/>
                <w:sz w:val="20"/>
                <w:szCs w:val="20"/>
              </w:rPr>
              <w:t>İtfa</w:t>
            </w:r>
            <w:proofErr w:type="spellEnd"/>
            <w:r w:rsidRPr="001140CF">
              <w:rPr>
                <w:rFonts w:ascii="Arial" w:hAnsi="Arial" w:cs="Arial"/>
                <w:sz w:val="20"/>
                <w:szCs w:val="20"/>
              </w:rPr>
              <w:t xml:space="preserve"> </w:t>
            </w:r>
            <w:proofErr w:type="spellStart"/>
            <w:r w:rsidRPr="001140CF">
              <w:rPr>
                <w:rFonts w:ascii="Arial" w:hAnsi="Arial" w:cs="Arial"/>
                <w:sz w:val="20"/>
                <w:szCs w:val="20"/>
              </w:rPr>
              <w:t>edilmiş</w:t>
            </w:r>
            <w:proofErr w:type="spellEnd"/>
            <w:r w:rsidRPr="001140CF">
              <w:rPr>
                <w:rFonts w:ascii="Arial" w:hAnsi="Arial" w:cs="Arial"/>
                <w:sz w:val="20"/>
                <w:szCs w:val="20"/>
              </w:rPr>
              <w:t xml:space="preserve"> </w:t>
            </w:r>
            <w:proofErr w:type="spellStart"/>
            <w:r w:rsidRPr="001140CF">
              <w:rPr>
                <w:rFonts w:ascii="Arial" w:hAnsi="Arial" w:cs="Arial"/>
                <w:sz w:val="20"/>
                <w:szCs w:val="20"/>
              </w:rPr>
              <w:t>maliyeti</w:t>
            </w:r>
            <w:proofErr w:type="spellEnd"/>
            <w:r w:rsidRPr="001140CF">
              <w:rPr>
                <w:rFonts w:ascii="Arial" w:hAnsi="Arial" w:cs="Arial"/>
                <w:sz w:val="20"/>
                <w:szCs w:val="20"/>
              </w:rPr>
              <w:t xml:space="preserve"> </w:t>
            </w:r>
            <w:proofErr w:type="spellStart"/>
            <w:r w:rsidRPr="001140CF">
              <w:rPr>
                <w:rFonts w:ascii="Arial" w:hAnsi="Arial" w:cs="Arial"/>
                <w:sz w:val="20"/>
                <w:szCs w:val="20"/>
              </w:rPr>
              <w:t>üzerinden</w:t>
            </w:r>
            <w:proofErr w:type="spellEnd"/>
            <w:r w:rsidRPr="001140CF">
              <w:rPr>
                <w:rFonts w:ascii="Arial" w:hAnsi="Arial" w:cs="Arial"/>
                <w:sz w:val="20"/>
                <w:szCs w:val="20"/>
              </w:rPr>
              <w:t xml:space="preserve"> </w:t>
            </w:r>
            <w:proofErr w:type="spellStart"/>
            <w:r w:rsidRPr="001140CF">
              <w:rPr>
                <w:rFonts w:ascii="Arial" w:hAnsi="Arial" w:cs="Arial"/>
                <w:sz w:val="20"/>
                <w:szCs w:val="20"/>
              </w:rPr>
              <w:t>ölçülen</w:t>
            </w:r>
            <w:proofErr w:type="spellEnd"/>
            <w:r w:rsidRPr="001140CF">
              <w:rPr>
                <w:rFonts w:ascii="Arial" w:hAnsi="Arial" w:cs="Arial"/>
                <w:sz w:val="20"/>
                <w:szCs w:val="20"/>
              </w:rPr>
              <w:t xml:space="preserve"> </w:t>
            </w:r>
            <w:proofErr w:type="spellStart"/>
            <w:r w:rsidRPr="001140CF">
              <w:rPr>
                <w:rFonts w:ascii="Arial" w:hAnsi="Arial" w:cs="Arial"/>
                <w:sz w:val="20"/>
                <w:szCs w:val="20"/>
              </w:rPr>
              <w:t>finansal</w:t>
            </w:r>
            <w:proofErr w:type="spellEnd"/>
            <w:r w:rsidRPr="001140CF">
              <w:rPr>
                <w:rFonts w:ascii="Arial" w:hAnsi="Arial" w:cs="Arial"/>
                <w:sz w:val="20"/>
                <w:szCs w:val="20"/>
              </w:rPr>
              <w:t xml:space="preserve"> </w:t>
            </w:r>
            <w:proofErr w:type="spellStart"/>
            <w:r w:rsidRPr="001140CF">
              <w:rPr>
                <w:rFonts w:ascii="Arial" w:hAnsi="Arial" w:cs="Arial"/>
                <w:sz w:val="20"/>
                <w:szCs w:val="20"/>
              </w:rPr>
              <w:t>varlıklar</w:t>
            </w:r>
            <w:proofErr w:type="spellEnd"/>
            <w:r>
              <w:rPr>
                <w:rFonts w:ascii="Arial" w:hAnsi="Arial" w:cs="Arial"/>
                <w:sz w:val="20"/>
                <w:szCs w:val="20"/>
              </w:rPr>
              <w:t xml:space="preserve"> (***)</w:t>
            </w:r>
          </w:p>
        </w:tc>
        <w:tc>
          <w:tcPr>
            <w:tcW w:w="794" w:type="pct"/>
            <w:shd w:val="clear" w:color="auto" w:fill="FFFFFF"/>
            <w:noWrap/>
            <w:vAlign w:val="center"/>
          </w:tcPr>
          <w:p w14:paraId="1491F945" w14:textId="03F6DE09" w:rsidR="00727F5B" w:rsidRPr="00C67097" w:rsidRDefault="005F542B" w:rsidP="00727F5B">
            <w:pPr>
              <w:jc w:val="right"/>
              <w:rPr>
                <w:rFonts w:ascii="Arial" w:hAnsi="Arial" w:cs="Arial"/>
                <w:b/>
                <w:bCs/>
                <w:sz w:val="20"/>
                <w:szCs w:val="20"/>
              </w:rPr>
            </w:pPr>
            <w:r w:rsidRPr="005F542B">
              <w:rPr>
                <w:rFonts w:ascii="Arial" w:hAnsi="Arial" w:cs="Arial"/>
                <w:b/>
                <w:bCs/>
                <w:sz w:val="20"/>
                <w:szCs w:val="20"/>
              </w:rPr>
              <w:t>591.832</w:t>
            </w:r>
          </w:p>
        </w:tc>
        <w:tc>
          <w:tcPr>
            <w:tcW w:w="683" w:type="pct"/>
            <w:shd w:val="clear" w:color="auto" w:fill="FFFFFF"/>
            <w:noWrap/>
            <w:vAlign w:val="center"/>
          </w:tcPr>
          <w:p w14:paraId="3F148610" w14:textId="77777777" w:rsidR="00727F5B" w:rsidRPr="00C67097" w:rsidRDefault="00727F5B" w:rsidP="00727F5B">
            <w:pPr>
              <w:ind w:right="-36"/>
              <w:jc w:val="right"/>
              <w:rPr>
                <w:rFonts w:ascii="Arial" w:hAnsi="Arial" w:cs="Arial"/>
                <w:sz w:val="20"/>
                <w:szCs w:val="20"/>
                <w:lang w:val="tr-TR"/>
              </w:rPr>
            </w:pPr>
            <w:r w:rsidRPr="00C67097">
              <w:rPr>
                <w:rFonts w:ascii="Arial" w:hAnsi="Arial" w:cs="Arial"/>
                <w:sz w:val="20"/>
                <w:szCs w:val="20"/>
                <w:lang w:val="tr-TR"/>
              </w:rPr>
              <w:t>-</w:t>
            </w:r>
          </w:p>
        </w:tc>
      </w:tr>
      <w:tr w:rsidR="00727F5B" w:rsidRPr="00C67097" w14:paraId="673AD98C" w14:textId="77777777" w:rsidTr="00390E15">
        <w:trPr>
          <w:trHeight w:val="20"/>
        </w:trPr>
        <w:tc>
          <w:tcPr>
            <w:tcW w:w="3523" w:type="pct"/>
            <w:shd w:val="clear" w:color="auto" w:fill="FFFFFF"/>
            <w:noWrap/>
            <w:vAlign w:val="bottom"/>
            <w:hideMark/>
          </w:tcPr>
          <w:p w14:paraId="58B94C7F" w14:textId="77777777" w:rsidR="00727F5B" w:rsidRPr="00C67097" w:rsidRDefault="00727F5B" w:rsidP="00EF200B">
            <w:pPr>
              <w:ind w:hanging="108"/>
              <w:rPr>
                <w:rFonts w:ascii="Arial" w:hAnsi="Arial" w:cs="Arial"/>
                <w:sz w:val="20"/>
                <w:szCs w:val="20"/>
              </w:rPr>
            </w:pPr>
            <w:proofErr w:type="spellStart"/>
            <w:r w:rsidRPr="00C67097">
              <w:rPr>
                <w:rFonts w:ascii="Arial" w:hAnsi="Arial" w:cs="Arial"/>
                <w:sz w:val="20"/>
                <w:szCs w:val="20"/>
              </w:rPr>
              <w:t>Diğer</w:t>
            </w:r>
            <w:proofErr w:type="spellEnd"/>
            <w:r w:rsidRPr="00C67097">
              <w:rPr>
                <w:rFonts w:ascii="Arial" w:hAnsi="Arial" w:cs="Arial"/>
                <w:sz w:val="20"/>
                <w:szCs w:val="20"/>
              </w:rPr>
              <w:t xml:space="preserve"> </w:t>
            </w:r>
            <w:proofErr w:type="spellStart"/>
            <w:r w:rsidRPr="00C67097">
              <w:rPr>
                <w:rFonts w:ascii="Arial" w:hAnsi="Arial" w:cs="Arial"/>
                <w:sz w:val="20"/>
                <w:szCs w:val="20"/>
              </w:rPr>
              <w:t>işletmelerdeki</w:t>
            </w:r>
            <w:proofErr w:type="spellEnd"/>
            <w:r w:rsidRPr="00C67097">
              <w:rPr>
                <w:rFonts w:ascii="Arial" w:hAnsi="Arial" w:cs="Arial"/>
                <w:sz w:val="20"/>
                <w:szCs w:val="20"/>
              </w:rPr>
              <w:t xml:space="preserve"> </w:t>
            </w:r>
            <w:proofErr w:type="spellStart"/>
            <w:r w:rsidRPr="00C67097">
              <w:rPr>
                <w:rFonts w:ascii="Arial" w:hAnsi="Arial" w:cs="Arial"/>
                <w:sz w:val="20"/>
                <w:szCs w:val="20"/>
              </w:rPr>
              <w:t>paylar</w:t>
            </w:r>
            <w:proofErr w:type="spellEnd"/>
            <w:r w:rsidRPr="00C67097">
              <w:rPr>
                <w:rFonts w:ascii="Arial" w:hAnsi="Arial" w:cs="Arial"/>
                <w:sz w:val="20"/>
                <w:szCs w:val="20"/>
              </w:rPr>
              <w:t xml:space="preserve"> (*)</w:t>
            </w:r>
          </w:p>
        </w:tc>
        <w:tc>
          <w:tcPr>
            <w:tcW w:w="794" w:type="pct"/>
            <w:shd w:val="clear" w:color="auto" w:fill="FFFFFF"/>
            <w:noWrap/>
            <w:vAlign w:val="center"/>
          </w:tcPr>
          <w:p w14:paraId="57B892F4" w14:textId="77777777" w:rsidR="00727F5B" w:rsidRPr="00C67097" w:rsidRDefault="00727F5B" w:rsidP="00EF200B">
            <w:pPr>
              <w:jc w:val="right"/>
              <w:rPr>
                <w:rFonts w:ascii="Arial" w:hAnsi="Arial" w:cs="Arial"/>
                <w:b/>
                <w:bCs/>
                <w:sz w:val="20"/>
                <w:szCs w:val="20"/>
              </w:rPr>
            </w:pPr>
            <w:r w:rsidRPr="00B6711B">
              <w:rPr>
                <w:rFonts w:ascii="Arial" w:hAnsi="Arial" w:cs="Arial"/>
                <w:b/>
                <w:bCs/>
                <w:sz w:val="20"/>
                <w:szCs w:val="20"/>
              </w:rPr>
              <w:t>218.423</w:t>
            </w:r>
          </w:p>
        </w:tc>
        <w:tc>
          <w:tcPr>
            <w:tcW w:w="683" w:type="pct"/>
            <w:shd w:val="clear" w:color="auto" w:fill="FFFFFF"/>
            <w:noWrap/>
            <w:vAlign w:val="center"/>
          </w:tcPr>
          <w:p w14:paraId="5EEA8D48" w14:textId="77777777" w:rsidR="00727F5B" w:rsidRPr="00C67097" w:rsidRDefault="00727F5B" w:rsidP="00EF200B">
            <w:pPr>
              <w:ind w:right="-36"/>
              <w:jc w:val="right"/>
              <w:rPr>
                <w:rFonts w:ascii="Arial" w:hAnsi="Arial" w:cs="Arial"/>
                <w:sz w:val="20"/>
                <w:szCs w:val="20"/>
                <w:lang w:val="tr-TR"/>
              </w:rPr>
            </w:pPr>
            <w:r w:rsidRPr="00C67097">
              <w:rPr>
                <w:rFonts w:ascii="Arial" w:hAnsi="Arial" w:cs="Arial"/>
                <w:sz w:val="20"/>
                <w:szCs w:val="20"/>
                <w:lang w:val="tr-TR"/>
              </w:rPr>
              <w:t>218.423</w:t>
            </w:r>
          </w:p>
        </w:tc>
      </w:tr>
      <w:tr w:rsidR="00660B15" w:rsidRPr="00C67097" w14:paraId="4FDC4BE1" w14:textId="77777777" w:rsidTr="00390E15">
        <w:trPr>
          <w:trHeight w:val="20"/>
        </w:trPr>
        <w:tc>
          <w:tcPr>
            <w:tcW w:w="3523" w:type="pct"/>
            <w:shd w:val="clear" w:color="auto" w:fill="FFFFFF"/>
            <w:noWrap/>
            <w:vAlign w:val="bottom"/>
          </w:tcPr>
          <w:p w14:paraId="0B685EF9" w14:textId="66161137" w:rsidR="00660B15" w:rsidRPr="00C67097" w:rsidRDefault="00660B15" w:rsidP="00660B15">
            <w:pPr>
              <w:ind w:hanging="108"/>
              <w:rPr>
                <w:rFonts w:ascii="Arial" w:hAnsi="Arial" w:cs="Arial"/>
                <w:sz w:val="20"/>
                <w:szCs w:val="20"/>
              </w:rPr>
            </w:pPr>
            <w:r w:rsidRPr="00C67097">
              <w:rPr>
                <w:rFonts w:ascii="Arial" w:hAnsi="Arial" w:cs="Arial"/>
                <w:sz w:val="20"/>
                <w:szCs w:val="20"/>
              </w:rPr>
              <w:t xml:space="preserve">Bloke </w:t>
            </w:r>
            <w:proofErr w:type="spellStart"/>
            <w:r w:rsidRPr="00C67097">
              <w:rPr>
                <w:rFonts w:ascii="Arial" w:hAnsi="Arial" w:cs="Arial"/>
                <w:sz w:val="20"/>
                <w:szCs w:val="20"/>
              </w:rPr>
              <w:t>mevduatlar</w:t>
            </w:r>
            <w:proofErr w:type="spellEnd"/>
            <w:r w:rsidRPr="00C67097">
              <w:rPr>
                <w:rFonts w:ascii="Arial" w:hAnsi="Arial" w:cs="Arial"/>
                <w:sz w:val="20"/>
                <w:szCs w:val="20"/>
              </w:rPr>
              <w:t xml:space="preserve"> </w:t>
            </w:r>
          </w:p>
        </w:tc>
        <w:tc>
          <w:tcPr>
            <w:tcW w:w="794" w:type="pct"/>
            <w:shd w:val="clear" w:color="auto" w:fill="FFFFFF"/>
            <w:noWrap/>
            <w:vAlign w:val="center"/>
          </w:tcPr>
          <w:p w14:paraId="3E103D90" w14:textId="779F6629" w:rsidR="00660B15" w:rsidRPr="00B6711B" w:rsidRDefault="00660B15" w:rsidP="00660B15">
            <w:pPr>
              <w:jc w:val="right"/>
              <w:rPr>
                <w:rFonts w:ascii="Arial" w:hAnsi="Arial" w:cs="Arial"/>
                <w:b/>
                <w:bCs/>
                <w:sz w:val="20"/>
                <w:szCs w:val="20"/>
              </w:rPr>
            </w:pPr>
            <w:r w:rsidRPr="00B6711B">
              <w:rPr>
                <w:rFonts w:ascii="Arial" w:hAnsi="Arial" w:cs="Arial"/>
                <w:b/>
                <w:bCs/>
                <w:sz w:val="20"/>
                <w:szCs w:val="20"/>
              </w:rPr>
              <w:t>64.307</w:t>
            </w:r>
          </w:p>
        </w:tc>
        <w:tc>
          <w:tcPr>
            <w:tcW w:w="683" w:type="pct"/>
            <w:shd w:val="clear" w:color="auto" w:fill="FFFFFF"/>
            <w:noWrap/>
            <w:vAlign w:val="center"/>
          </w:tcPr>
          <w:p w14:paraId="1016A59E" w14:textId="391F2469" w:rsidR="00660B15" w:rsidRPr="00C67097" w:rsidRDefault="00660B15" w:rsidP="00660B15">
            <w:pPr>
              <w:ind w:right="-36"/>
              <w:jc w:val="right"/>
              <w:rPr>
                <w:rFonts w:ascii="Arial" w:hAnsi="Arial" w:cs="Arial"/>
                <w:sz w:val="20"/>
                <w:szCs w:val="20"/>
                <w:lang w:val="tr-TR"/>
              </w:rPr>
            </w:pPr>
            <w:r w:rsidRPr="00C67097">
              <w:rPr>
                <w:rFonts w:ascii="Arial" w:hAnsi="Arial" w:cs="Arial"/>
                <w:sz w:val="20"/>
                <w:szCs w:val="20"/>
                <w:lang w:val="tr-TR"/>
              </w:rPr>
              <w:t>74.713</w:t>
            </w:r>
          </w:p>
        </w:tc>
      </w:tr>
      <w:tr w:rsidR="00660B15" w:rsidRPr="00C67097" w14:paraId="4D712FA5" w14:textId="77777777" w:rsidTr="00390E15">
        <w:trPr>
          <w:trHeight w:val="20"/>
        </w:trPr>
        <w:tc>
          <w:tcPr>
            <w:tcW w:w="3523" w:type="pct"/>
            <w:shd w:val="clear" w:color="auto" w:fill="FFFFFF"/>
            <w:noWrap/>
            <w:vAlign w:val="center"/>
            <w:hideMark/>
          </w:tcPr>
          <w:p w14:paraId="2EC015FE" w14:textId="77777777" w:rsidR="00660B15" w:rsidRPr="00C67097" w:rsidRDefault="00660B15" w:rsidP="00660B15">
            <w:pPr>
              <w:ind w:hanging="108"/>
              <w:rPr>
                <w:rFonts w:ascii="Arial" w:hAnsi="Arial" w:cs="Arial"/>
                <w:sz w:val="20"/>
                <w:szCs w:val="20"/>
              </w:rPr>
            </w:pPr>
            <w:r w:rsidRPr="00C67097">
              <w:rPr>
                <w:rFonts w:ascii="Arial" w:hAnsi="Arial" w:cs="Arial"/>
                <w:sz w:val="20"/>
                <w:szCs w:val="20"/>
              </w:rPr>
              <w:t> </w:t>
            </w:r>
          </w:p>
        </w:tc>
        <w:tc>
          <w:tcPr>
            <w:tcW w:w="794" w:type="pct"/>
            <w:shd w:val="clear" w:color="auto" w:fill="FFFFFF"/>
            <w:noWrap/>
            <w:vAlign w:val="center"/>
          </w:tcPr>
          <w:p w14:paraId="1A188B1D" w14:textId="77777777" w:rsidR="00660B15" w:rsidRPr="00C67097" w:rsidRDefault="00660B15" w:rsidP="00660B15">
            <w:pPr>
              <w:jc w:val="right"/>
              <w:rPr>
                <w:rFonts w:ascii="Arial" w:hAnsi="Arial" w:cs="Arial"/>
                <w:sz w:val="20"/>
                <w:szCs w:val="20"/>
              </w:rPr>
            </w:pPr>
          </w:p>
        </w:tc>
        <w:tc>
          <w:tcPr>
            <w:tcW w:w="683" w:type="pct"/>
            <w:shd w:val="clear" w:color="auto" w:fill="FFFFFF"/>
            <w:noWrap/>
            <w:vAlign w:val="center"/>
          </w:tcPr>
          <w:p w14:paraId="3A9DA935" w14:textId="77777777" w:rsidR="00660B15" w:rsidRPr="00C67097" w:rsidRDefault="00660B15" w:rsidP="00660B15">
            <w:pPr>
              <w:ind w:right="-36"/>
              <w:jc w:val="right"/>
              <w:rPr>
                <w:rFonts w:ascii="Arial" w:hAnsi="Arial" w:cs="Arial"/>
                <w:sz w:val="20"/>
                <w:szCs w:val="20"/>
                <w:lang w:val="tr-TR"/>
              </w:rPr>
            </w:pPr>
          </w:p>
        </w:tc>
      </w:tr>
      <w:tr w:rsidR="00660B15" w:rsidRPr="00C67097" w14:paraId="0B512E3B" w14:textId="77777777" w:rsidTr="00390E15">
        <w:trPr>
          <w:trHeight w:val="20"/>
        </w:trPr>
        <w:tc>
          <w:tcPr>
            <w:tcW w:w="3523" w:type="pct"/>
            <w:tcBorders>
              <w:top w:val="single" w:sz="4" w:space="0" w:color="auto"/>
              <w:left w:val="nil"/>
              <w:bottom w:val="single" w:sz="4" w:space="0" w:color="auto"/>
              <w:right w:val="nil"/>
            </w:tcBorders>
            <w:shd w:val="clear" w:color="auto" w:fill="FFFFFF"/>
            <w:vAlign w:val="center"/>
            <w:hideMark/>
          </w:tcPr>
          <w:p w14:paraId="0A3D9B2C" w14:textId="77777777" w:rsidR="00660B15" w:rsidRPr="00C67097" w:rsidRDefault="00660B15" w:rsidP="00660B15">
            <w:pPr>
              <w:ind w:hanging="108"/>
              <w:jc w:val="both"/>
              <w:rPr>
                <w:rFonts w:ascii="Arial" w:hAnsi="Arial" w:cs="Arial"/>
                <w:b/>
                <w:bCs/>
                <w:sz w:val="20"/>
                <w:szCs w:val="20"/>
              </w:rPr>
            </w:pPr>
            <w:proofErr w:type="spellStart"/>
            <w:r w:rsidRPr="00C67097">
              <w:rPr>
                <w:rFonts w:ascii="Arial" w:hAnsi="Arial" w:cs="Arial"/>
                <w:b/>
                <w:bCs/>
                <w:sz w:val="20"/>
                <w:szCs w:val="20"/>
              </w:rPr>
              <w:t>Toplam</w:t>
            </w:r>
            <w:proofErr w:type="spellEnd"/>
          </w:p>
        </w:tc>
        <w:tc>
          <w:tcPr>
            <w:tcW w:w="794" w:type="pct"/>
            <w:tcBorders>
              <w:top w:val="single" w:sz="4" w:space="0" w:color="auto"/>
              <w:left w:val="nil"/>
              <w:bottom w:val="single" w:sz="4" w:space="0" w:color="auto"/>
              <w:right w:val="nil"/>
            </w:tcBorders>
            <w:shd w:val="clear" w:color="auto" w:fill="FFFFFF"/>
            <w:noWrap/>
            <w:vAlign w:val="center"/>
          </w:tcPr>
          <w:p w14:paraId="78768C5F" w14:textId="3232CCEA" w:rsidR="00660B15" w:rsidRPr="00C67097" w:rsidRDefault="00660B15" w:rsidP="00660B15">
            <w:pPr>
              <w:jc w:val="right"/>
              <w:rPr>
                <w:rFonts w:ascii="Arial" w:hAnsi="Arial" w:cs="Arial"/>
                <w:b/>
                <w:bCs/>
                <w:sz w:val="20"/>
                <w:szCs w:val="20"/>
              </w:rPr>
            </w:pPr>
            <w:r w:rsidRPr="00660B15">
              <w:rPr>
                <w:rFonts w:ascii="Arial" w:hAnsi="Arial" w:cs="Arial"/>
                <w:b/>
                <w:bCs/>
                <w:sz w:val="20"/>
                <w:szCs w:val="20"/>
              </w:rPr>
              <w:t>874.562</w:t>
            </w:r>
          </w:p>
        </w:tc>
        <w:tc>
          <w:tcPr>
            <w:tcW w:w="683" w:type="pct"/>
            <w:tcBorders>
              <w:top w:val="single" w:sz="4" w:space="0" w:color="auto"/>
              <w:left w:val="nil"/>
              <w:bottom w:val="single" w:sz="4" w:space="0" w:color="auto"/>
              <w:right w:val="nil"/>
            </w:tcBorders>
            <w:shd w:val="clear" w:color="auto" w:fill="FFFFFF"/>
            <w:noWrap/>
            <w:vAlign w:val="center"/>
          </w:tcPr>
          <w:p w14:paraId="76F40AD9" w14:textId="4A438701" w:rsidR="00660B15" w:rsidRPr="00C67097" w:rsidRDefault="00660B15" w:rsidP="00660B15">
            <w:pPr>
              <w:ind w:right="-36"/>
              <w:jc w:val="right"/>
              <w:rPr>
                <w:rFonts w:ascii="Arial" w:hAnsi="Arial" w:cs="Arial"/>
                <w:sz w:val="20"/>
                <w:szCs w:val="20"/>
                <w:lang w:val="tr-TR"/>
              </w:rPr>
            </w:pPr>
            <w:r w:rsidRPr="00660B15">
              <w:rPr>
                <w:rFonts w:ascii="Arial" w:hAnsi="Arial" w:cs="Arial"/>
                <w:sz w:val="20"/>
                <w:szCs w:val="20"/>
                <w:lang w:val="tr-TR"/>
              </w:rPr>
              <w:t>293.136</w:t>
            </w:r>
          </w:p>
        </w:tc>
      </w:tr>
    </w:tbl>
    <w:p w14:paraId="15201D17" w14:textId="77777777" w:rsidR="005F372C" w:rsidRPr="00C67097" w:rsidRDefault="005F372C" w:rsidP="005C0845">
      <w:pPr>
        <w:pStyle w:val="BodyText"/>
        <w:spacing w:after="0"/>
        <w:ind w:right="-36"/>
        <w:jc w:val="both"/>
        <w:rPr>
          <w:rFonts w:ascii="Arial" w:hAnsi="Arial" w:cs="Arial"/>
          <w:spacing w:val="-3"/>
          <w:sz w:val="20"/>
          <w:szCs w:val="20"/>
        </w:rPr>
      </w:pPr>
    </w:p>
    <w:p w14:paraId="3DD13976" w14:textId="5A92A384" w:rsidR="00426B24" w:rsidRPr="00C67097" w:rsidRDefault="00DC559E" w:rsidP="003602F9">
      <w:pPr>
        <w:pStyle w:val="BodyText"/>
        <w:spacing w:after="0"/>
        <w:ind w:left="720" w:hanging="720"/>
        <w:jc w:val="both"/>
        <w:rPr>
          <w:rFonts w:ascii="Arial" w:hAnsi="Arial" w:cs="Arial"/>
          <w:spacing w:val="-3"/>
          <w:sz w:val="20"/>
          <w:szCs w:val="20"/>
        </w:rPr>
      </w:pPr>
      <w:r w:rsidRPr="00C67097">
        <w:rPr>
          <w:rFonts w:ascii="Arial" w:hAnsi="Arial" w:cs="Arial"/>
          <w:spacing w:val="-3"/>
          <w:sz w:val="20"/>
          <w:szCs w:val="20"/>
        </w:rPr>
        <w:t>(*)</w:t>
      </w:r>
      <w:r w:rsidR="000A6C69" w:rsidRPr="00C67097">
        <w:rPr>
          <w:rFonts w:ascii="Arial" w:hAnsi="Arial" w:cs="Arial"/>
          <w:spacing w:val="-3"/>
          <w:sz w:val="20"/>
          <w:szCs w:val="20"/>
        </w:rPr>
        <w:tab/>
      </w:r>
      <w:proofErr w:type="spellStart"/>
      <w:r w:rsidR="00426B24" w:rsidRPr="00C67097">
        <w:rPr>
          <w:rFonts w:ascii="Arial" w:hAnsi="Arial" w:cs="Arial"/>
          <w:spacing w:val="-3"/>
          <w:sz w:val="20"/>
          <w:szCs w:val="20"/>
        </w:rPr>
        <w:t>Grup’un</w:t>
      </w:r>
      <w:proofErr w:type="spellEnd"/>
      <w:r w:rsidR="00426B24" w:rsidRPr="00C67097">
        <w:rPr>
          <w:rFonts w:ascii="Arial" w:hAnsi="Arial" w:cs="Arial"/>
          <w:spacing w:val="-3"/>
          <w:sz w:val="20"/>
          <w:szCs w:val="20"/>
        </w:rPr>
        <w:t xml:space="preserve"> </w:t>
      </w:r>
      <w:r w:rsidR="00426B24" w:rsidRPr="00C67097">
        <w:rPr>
          <w:rFonts w:ascii="Arial" w:hAnsi="Arial" w:cs="Arial"/>
          <w:sz w:val="20"/>
          <w:szCs w:val="20"/>
        </w:rPr>
        <w:t xml:space="preserve">100% </w:t>
      </w:r>
      <w:proofErr w:type="spellStart"/>
      <w:r w:rsidR="00426B24" w:rsidRPr="00C67097">
        <w:rPr>
          <w:rFonts w:ascii="Arial" w:hAnsi="Arial" w:cs="Arial"/>
          <w:sz w:val="20"/>
          <w:szCs w:val="20"/>
        </w:rPr>
        <w:t>hissedarı</w:t>
      </w:r>
      <w:proofErr w:type="spellEnd"/>
      <w:r w:rsidR="00426B24" w:rsidRPr="00C67097">
        <w:rPr>
          <w:rFonts w:ascii="Arial" w:hAnsi="Arial" w:cs="Arial"/>
          <w:sz w:val="20"/>
          <w:szCs w:val="20"/>
        </w:rPr>
        <w:t xml:space="preserve"> </w:t>
      </w:r>
      <w:proofErr w:type="spellStart"/>
      <w:r w:rsidR="00426B24" w:rsidRPr="00C67097">
        <w:rPr>
          <w:rFonts w:ascii="Arial" w:hAnsi="Arial" w:cs="Arial"/>
          <w:sz w:val="20"/>
          <w:szCs w:val="20"/>
        </w:rPr>
        <w:t>olduğu</w:t>
      </w:r>
      <w:proofErr w:type="spellEnd"/>
      <w:r w:rsidR="00426B24" w:rsidRPr="00C67097">
        <w:rPr>
          <w:rFonts w:ascii="Arial" w:hAnsi="Arial" w:cs="Arial"/>
          <w:sz w:val="20"/>
          <w:szCs w:val="20"/>
        </w:rPr>
        <w:t xml:space="preserve"> </w:t>
      </w:r>
      <w:proofErr w:type="spellStart"/>
      <w:r w:rsidR="00426B24" w:rsidRPr="00C67097">
        <w:rPr>
          <w:rFonts w:ascii="Arial" w:hAnsi="Arial" w:cs="Arial"/>
          <w:sz w:val="20"/>
          <w:szCs w:val="20"/>
        </w:rPr>
        <w:t>Koza</w:t>
      </w:r>
      <w:proofErr w:type="spellEnd"/>
      <w:r w:rsidR="00426B24" w:rsidRPr="00C67097">
        <w:rPr>
          <w:rFonts w:ascii="Arial" w:hAnsi="Arial" w:cs="Arial"/>
          <w:sz w:val="20"/>
          <w:szCs w:val="20"/>
        </w:rPr>
        <w:t xml:space="preserve"> </w:t>
      </w:r>
      <w:proofErr w:type="spellStart"/>
      <w:r w:rsidR="00426B24" w:rsidRPr="00C67097">
        <w:rPr>
          <w:rFonts w:ascii="Arial" w:hAnsi="Arial" w:cs="Arial"/>
          <w:sz w:val="20"/>
          <w:szCs w:val="20"/>
        </w:rPr>
        <w:t>Ltd.’in</w:t>
      </w:r>
      <w:proofErr w:type="spellEnd"/>
      <w:r w:rsidR="00426B24" w:rsidRPr="00C67097">
        <w:rPr>
          <w:rFonts w:ascii="Arial" w:hAnsi="Arial" w:cs="Arial"/>
          <w:sz w:val="20"/>
          <w:szCs w:val="20"/>
        </w:rPr>
        <w:t xml:space="preserve"> 11 </w:t>
      </w:r>
      <w:proofErr w:type="spellStart"/>
      <w:r w:rsidR="00426B24" w:rsidRPr="00C67097">
        <w:rPr>
          <w:rFonts w:ascii="Arial" w:hAnsi="Arial" w:cs="Arial"/>
          <w:sz w:val="20"/>
          <w:szCs w:val="20"/>
        </w:rPr>
        <w:t>Eylül</w:t>
      </w:r>
      <w:proofErr w:type="spellEnd"/>
      <w:r w:rsidR="00426B24" w:rsidRPr="00C67097">
        <w:rPr>
          <w:rFonts w:ascii="Arial" w:hAnsi="Arial" w:cs="Arial"/>
          <w:sz w:val="20"/>
          <w:szCs w:val="20"/>
        </w:rPr>
        <w:t xml:space="preserve"> 2015 </w:t>
      </w:r>
      <w:proofErr w:type="spellStart"/>
      <w:r w:rsidR="00426B24" w:rsidRPr="00C67097">
        <w:rPr>
          <w:rFonts w:ascii="Arial" w:hAnsi="Arial" w:cs="Arial"/>
          <w:sz w:val="20"/>
          <w:szCs w:val="20"/>
        </w:rPr>
        <w:t>tarihinde</w:t>
      </w:r>
      <w:proofErr w:type="spellEnd"/>
      <w:r w:rsidR="00426B24" w:rsidRPr="00C67097">
        <w:rPr>
          <w:rFonts w:ascii="Arial" w:hAnsi="Arial" w:cs="Arial"/>
          <w:sz w:val="20"/>
          <w:szCs w:val="20"/>
        </w:rPr>
        <w:t xml:space="preserve"> </w:t>
      </w:r>
      <w:proofErr w:type="spellStart"/>
      <w:r w:rsidR="00426B24" w:rsidRPr="00C67097">
        <w:rPr>
          <w:rFonts w:ascii="Arial" w:hAnsi="Arial" w:cs="Arial"/>
          <w:sz w:val="20"/>
          <w:szCs w:val="20"/>
        </w:rPr>
        <w:t>gerçekleştirilen</w:t>
      </w:r>
      <w:proofErr w:type="spellEnd"/>
      <w:r w:rsidR="00426B24" w:rsidRPr="00C67097">
        <w:rPr>
          <w:rFonts w:ascii="Arial" w:hAnsi="Arial" w:cs="Arial"/>
          <w:sz w:val="20"/>
          <w:szCs w:val="20"/>
        </w:rPr>
        <w:t xml:space="preserve"> </w:t>
      </w:r>
      <w:proofErr w:type="spellStart"/>
      <w:r w:rsidR="00426B24" w:rsidRPr="00C67097">
        <w:rPr>
          <w:rFonts w:ascii="Arial" w:hAnsi="Arial" w:cs="Arial"/>
          <w:sz w:val="20"/>
          <w:szCs w:val="20"/>
        </w:rPr>
        <w:t>Genel</w:t>
      </w:r>
      <w:proofErr w:type="spellEnd"/>
      <w:r w:rsidR="00426B24" w:rsidRPr="00C67097">
        <w:rPr>
          <w:rFonts w:ascii="Arial" w:hAnsi="Arial" w:cs="Arial"/>
          <w:sz w:val="20"/>
          <w:szCs w:val="20"/>
        </w:rPr>
        <w:t xml:space="preserve"> </w:t>
      </w:r>
      <w:proofErr w:type="spellStart"/>
      <w:r w:rsidR="00426B24" w:rsidRPr="00C67097">
        <w:rPr>
          <w:rFonts w:ascii="Arial" w:hAnsi="Arial" w:cs="Arial"/>
          <w:sz w:val="20"/>
          <w:szCs w:val="20"/>
        </w:rPr>
        <w:t>Kurul</w:t>
      </w:r>
      <w:proofErr w:type="spellEnd"/>
      <w:r w:rsidR="00426B24" w:rsidRPr="00C67097">
        <w:rPr>
          <w:rFonts w:ascii="Arial" w:hAnsi="Arial" w:cs="Arial"/>
          <w:sz w:val="20"/>
          <w:szCs w:val="20"/>
        </w:rPr>
        <w:t xml:space="preserve"> </w:t>
      </w:r>
      <w:proofErr w:type="spellStart"/>
      <w:r w:rsidR="00426B24" w:rsidRPr="00C67097">
        <w:rPr>
          <w:rFonts w:ascii="Arial" w:hAnsi="Arial" w:cs="Arial"/>
          <w:sz w:val="20"/>
          <w:szCs w:val="20"/>
        </w:rPr>
        <w:t>toplantısında</w:t>
      </w:r>
      <w:proofErr w:type="spellEnd"/>
      <w:r w:rsidR="00426B24" w:rsidRPr="00C67097">
        <w:rPr>
          <w:rFonts w:ascii="Arial" w:hAnsi="Arial" w:cs="Arial"/>
          <w:sz w:val="20"/>
          <w:szCs w:val="20"/>
        </w:rPr>
        <w:t xml:space="preserve"> </w:t>
      </w:r>
      <w:proofErr w:type="spellStart"/>
      <w:r w:rsidR="00426B24" w:rsidRPr="00C67097">
        <w:rPr>
          <w:rFonts w:ascii="Arial" w:hAnsi="Arial" w:cs="Arial"/>
          <w:sz w:val="20"/>
          <w:szCs w:val="20"/>
        </w:rPr>
        <w:t>alınan</w:t>
      </w:r>
      <w:proofErr w:type="spellEnd"/>
      <w:r w:rsidR="00426B24" w:rsidRPr="00C67097">
        <w:rPr>
          <w:rFonts w:ascii="Arial" w:hAnsi="Arial" w:cs="Arial"/>
          <w:sz w:val="20"/>
          <w:szCs w:val="20"/>
        </w:rPr>
        <w:t xml:space="preserve"> </w:t>
      </w:r>
      <w:proofErr w:type="spellStart"/>
      <w:r w:rsidR="00426B24" w:rsidRPr="00C67097">
        <w:rPr>
          <w:rFonts w:ascii="Arial" w:hAnsi="Arial" w:cs="Arial"/>
          <w:sz w:val="20"/>
          <w:szCs w:val="20"/>
        </w:rPr>
        <w:t>kararlar</w:t>
      </w:r>
      <w:proofErr w:type="spellEnd"/>
      <w:r w:rsidR="00426B24" w:rsidRPr="00C67097">
        <w:rPr>
          <w:rFonts w:ascii="Arial" w:hAnsi="Arial" w:cs="Arial"/>
          <w:sz w:val="20"/>
          <w:szCs w:val="20"/>
        </w:rPr>
        <w:t xml:space="preserve"> ve </w:t>
      </w:r>
      <w:proofErr w:type="spellStart"/>
      <w:r w:rsidR="00426B24" w:rsidRPr="00C67097">
        <w:rPr>
          <w:rFonts w:ascii="Arial" w:hAnsi="Arial" w:cs="Arial"/>
          <w:sz w:val="20"/>
          <w:szCs w:val="20"/>
        </w:rPr>
        <w:t>aynı</w:t>
      </w:r>
      <w:proofErr w:type="spellEnd"/>
      <w:r w:rsidR="00426B24" w:rsidRPr="00C67097">
        <w:rPr>
          <w:rFonts w:ascii="Arial" w:hAnsi="Arial" w:cs="Arial"/>
          <w:sz w:val="20"/>
          <w:szCs w:val="20"/>
        </w:rPr>
        <w:t xml:space="preserve"> </w:t>
      </w:r>
      <w:proofErr w:type="spellStart"/>
      <w:r w:rsidR="00426B24" w:rsidRPr="00C67097">
        <w:rPr>
          <w:rFonts w:ascii="Arial" w:hAnsi="Arial" w:cs="Arial"/>
          <w:sz w:val="20"/>
          <w:szCs w:val="20"/>
        </w:rPr>
        <w:t>tarihli</w:t>
      </w:r>
      <w:proofErr w:type="spellEnd"/>
      <w:r w:rsidR="00426B24" w:rsidRPr="00C67097">
        <w:rPr>
          <w:rFonts w:ascii="Arial" w:hAnsi="Arial" w:cs="Arial"/>
          <w:sz w:val="20"/>
          <w:szCs w:val="20"/>
        </w:rPr>
        <w:t xml:space="preserve"> ana </w:t>
      </w:r>
      <w:proofErr w:type="spellStart"/>
      <w:r w:rsidR="00426B24" w:rsidRPr="00C67097">
        <w:rPr>
          <w:rFonts w:ascii="Arial" w:hAnsi="Arial" w:cs="Arial"/>
          <w:sz w:val="20"/>
          <w:szCs w:val="20"/>
        </w:rPr>
        <w:t>sözleşme</w:t>
      </w:r>
      <w:proofErr w:type="spellEnd"/>
      <w:r w:rsidR="00426B24" w:rsidRPr="00C67097">
        <w:rPr>
          <w:rFonts w:ascii="Arial" w:hAnsi="Arial" w:cs="Arial"/>
          <w:sz w:val="20"/>
          <w:szCs w:val="20"/>
        </w:rPr>
        <w:t xml:space="preserve"> </w:t>
      </w:r>
      <w:proofErr w:type="spellStart"/>
      <w:r w:rsidR="00426B24" w:rsidRPr="00C67097">
        <w:rPr>
          <w:rFonts w:ascii="Arial" w:hAnsi="Arial" w:cs="Arial"/>
          <w:sz w:val="20"/>
          <w:szCs w:val="20"/>
        </w:rPr>
        <w:t>değişikliği</w:t>
      </w:r>
      <w:proofErr w:type="spellEnd"/>
      <w:r w:rsidR="00426B24" w:rsidRPr="00C67097">
        <w:rPr>
          <w:rFonts w:ascii="Arial" w:hAnsi="Arial" w:cs="Arial"/>
          <w:sz w:val="20"/>
          <w:szCs w:val="20"/>
        </w:rPr>
        <w:t xml:space="preserve"> </w:t>
      </w:r>
      <w:proofErr w:type="spellStart"/>
      <w:r w:rsidR="00426B24" w:rsidRPr="00C67097">
        <w:rPr>
          <w:rFonts w:ascii="Arial" w:hAnsi="Arial" w:cs="Arial"/>
          <w:sz w:val="20"/>
          <w:szCs w:val="20"/>
        </w:rPr>
        <w:t>ile</w:t>
      </w:r>
      <w:proofErr w:type="spellEnd"/>
      <w:r w:rsidR="00426B24" w:rsidRPr="00C67097">
        <w:rPr>
          <w:rFonts w:ascii="Arial" w:hAnsi="Arial" w:cs="Arial"/>
          <w:sz w:val="20"/>
          <w:szCs w:val="20"/>
        </w:rPr>
        <w:t xml:space="preserve"> </w:t>
      </w:r>
      <w:proofErr w:type="spellStart"/>
      <w:r w:rsidR="00426B24" w:rsidRPr="00C67097">
        <w:rPr>
          <w:rFonts w:ascii="Arial" w:hAnsi="Arial" w:cs="Arial"/>
          <w:sz w:val="20"/>
          <w:szCs w:val="20"/>
        </w:rPr>
        <w:t>oluşturulan</w:t>
      </w:r>
      <w:proofErr w:type="spellEnd"/>
      <w:r w:rsidR="00426B24" w:rsidRPr="00C67097">
        <w:rPr>
          <w:rFonts w:ascii="Arial" w:hAnsi="Arial" w:cs="Arial"/>
          <w:sz w:val="20"/>
          <w:szCs w:val="20"/>
        </w:rPr>
        <w:t xml:space="preserve"> her </w:t>
      </w:r>
      <w:proofErr w:type="spellStart"/>
      <w:r w:rsidR="00426B24" w:rsidRPr="00C67097">
        <w:rPr>
          <w:rFonts w:ascii="Arial" w:hAnsi="Arial" w:cs="Arial"/>
          <w:sz w:val="20"/>
          <w:szCs w:val="20"/>
        </w:rPr>
        <w:t>biri</w:t>
      </w:r>
      <w:proofErr w:type="spellEnd"/>
      <w:r w:rsidR="00426B24" w:rsidRPr="00C67097">
        <w:rPr>
          <w:rFonts w:ascii="Arial" w:hAnsi="Arial" w:cs="Arial"/>
          <w:sz w:val="20"/>
          <w:szCs w:val="20"/>
        </w:rPr>
        <w:t xml:space="preserve"> 1 </w:t>
      </w:r>
      <w:proofErr w:type="spellStart"/>
      <w:r w:rsidR="00426B24" w:rsidRPr="00C67097">
        <w:rPr>
          <w:rFonts w:ascii="Arial" w:hAnsi="Arial" w:cs="Arial"/>
          <w:sz w:val="20"/>
          <w:szCs w:val="20"/>
        </w:rPr>
        <w:t>İngiliz</w:t>
      </w:r>
      <w:proofErr w:type="spellEnd"/>
      <w:r w:rsidR="00426B24" w:rsidRPr="00C67097">
        <w:rPr>
          <w:rFonts w:ascii="Arial" w:hAnsi="Arial" w:cs="Arial"/>
          <w:sz w:val="20"/>
          <w:szCs w:val="20"/>
        </w:rPr>
        <w:t xml:space="preserve"> </w:t>
      </w:r>
      <w:proofErr w:type="spellStart"/>
      <w:r w:rsidR="00426B24" w:rsidRPr="00C67097">
        <w:rPr>
          <w:rFonts w:ascii="Arial" w:hAnsi="Arial" w:cs="Arial"/>
          <w:sz w:val="20"/>
          <w:szCs w:val="20"/>
        </w:rPr>
        <w:t>Sterlini</w:t>
      </w:r>
      <w:proofErr w:type="spellEnd"/>
      <w:r w:rsidR="00426B24" w:rsidRPr="00C67097">
        <w:rPr>
          <w:rFonts w:ascii="Arial" w:hAnsi="Arial" w:cs="Arial"/>
          <w:sz w:val="20"/>
          <w:szCs w:val="20"/>
        </w:rPr>
        <w:t xml:space="preserve"> (“GBP”) </w:t>
      </w:r>
      <w:proofErr w:type="spellStart"/>
      <w:r w:rsidR="00426B24" w:rsidRPr="00C67097">
        <w:rPr>
          <w:rFonts w:ascii="Arial" w:hAnsi="Arial" w:cs="Arial"/>
          <w:sz w:val="20"/>
          <w:szCs w:val="20"/>
        </w:rPr>
        <w:t>değerinde</w:t>
      </w:r>
      <w:proofErr w:type="spellEnd"/>
      <w:r w:rsidR="00426B24" w:rsidRPr="00C67097">
        <w:rPr>
          <w:rFonts w:ascii="Arial" w:hAnsi="Arial" w:cs="Arial"/>
          <w:sz w:val="20"/>
          <w:szCs w:val="20"/>
        </w:rPr>
        <w:t xml:space="preserve"> 2 </w:t>
      </w:r>
      <w:proofErr w:type="spellStart"/>
      <w:r w:rsidR="00426B24" w:rsidRPr="00C67097">
        <w:rPr>
          <w:rFonts w:ascii="Arial" w:hAnsi="Arial" w:cs="Arial"/>
          <w:sz w:val="20"/>
          <w:szCs w:val="20"/>
        </w:rPr>
        <w:t>adet</w:t>
      </w:r>
      <w:proofErr w:type="spellEnd"/>
      <w:r w:rsidR="00426B24" w:rsidRPr="00C67097">
        <w:rPr>
          <w:rFonts w:ascii="Arial" w:hAnsi="Arial" w:cs="Arial"/>
          <w:sz w:val="20"/>
          <w:szCs w:val="20"/>
        </w:rPr>
        <w:t xml:space="preserve"> A </w:t>
      </w:r>
      <w:proofErr w:type="spellStart"/>
      <w:r w:rsidR="00426B24" w:rsidRPr="00C67097">
        <w:rPr>
          <w:rFonts w:ascii="Arial" w:hAnsi="Arial" w:cs="Arial"/>
          <w:sz w:val="20"/>
          <w:szCs w:val="20"/>
        </w:rPr>
        <w:t>Grubu</w:t>
      </w:r>
      <w:proofErr w:type="spellEnd"/>
      <w:r w:rsidR="00426B24" w:rsidRPr="00C67097">
        <w:rPr>
          <w:rFonts w:ascii="Arial" w:hAnsi="Arial" w:cs="Arial"/>
          <w:spacing w:val="-5"/>
          <w:sz w:val="20"/>
          <w:szCs w:val="20"/>
        </w:rPr>
        <w:t xml:space="preserve"> </w:t>
      </w:r>
      <w:r w:rsidR="00426B24" w:rsidRPr="00C67097">
        <w:rPr>
          <w:rFonts w:ascii="Arial" w:hAnsi="Arial" w:cs="Arial"/>
          <w:sz w:val="20"/>
          <w:szCs w:val="20"/>
        </w:rPr>
        <w:t>pay</w:t>
      </w:r>
      <w:r w:rsidR="00426B24" w:rsidRPr="00C67097">
        <w:rPr>
          <w:rFonts w:ascii="Arial" w:hAnsi="Arial" w:cs="Arial"/>
          <w:spacing w:val="-7"/>
          <w:sz w:val="20"/>
          <w:szCs w:val="20"/>
        </w:rPr>
        <w:t xml:space="preserve"> </w:t>
      </w:r>
      <w:proofErr w:type="spellStart"/>
      <w:r w:rsidR="00426B24" w:rsidRPr="00C67097">
        <w:rPr>
          <w:rFonts w:ascii="Arial" w:hAnsi="Arial" w:cs="Arial"/>
          <w:sz w:val="20"/>
          <w:szCs w:val="20"/>
        </w:rPr>
        <w:t>ile</w:t>
      </w:r>
      <w:proofErr w:type="spellEnd"/>
      <w:r w:rsidR="00426B24" w:rsidRPr="00C67097">
        <w:rPr>
          <w:rFonts w:ascii="Arial" w:hAnsi="Arial" w:cs="Arial"/>
          <w:spacing w:val="-4"/>
          <w:sz w:val="20"/>
          <w:szCs w:val="20"/>
        </w:rPr>
        <w:t xml:space="preserve"> </w:t>
      </w:r>
      <w:proofErr w:type="spellStart"/>
      <w:r w:rsidR="00426B24" w:rsidRPr="00C67097">
        <w:rPr>
          <w:rFonts w:ascii="Arial" w:hAnsi="Arial" w:cs="Arial"/>
          <w:sz w:val="20"/>
          <w:szCs w:val="20"/>
        </w:rPr>
        <w:t>söz</w:t>
      </w:r>
      <w:proofErr w:type="spellEnd"/>
      <w:r w:rsidR="00426B24" w:rsidRPr="00C67097">
        <w:rPr>
          <w:rFonts w:ascii="Arial" w:hAnsi="Arial" w:cs="Arial"/>
          <w:spacing w:val="-6"/>
          <w:sz w:val="20"/>
          <w:szCs w:val="20"/>
        </w:rPr>
        <w:t xml:space="preserve"> </w:t>
      </w:r>
      <w:proofErr w:type="spellStart"/>
      <w:r w:rsidR="00426B24" w:rsidRPr="00C67097">
        <w:rPr>
          <w:rFonts w:ascii="Arial" w:hAnsi="Arial" w:cs="Arial"/>
          <w:sz w:val="20"/>
          <w:szCs w:val="20"/>
        </w:rPr>
        <w:t>konusu</w:t>
      </w:r>
      <w:proofErr w:type="spellEnd"/>
      <w:r w:rsidR="00426B24" w:rsidRPr="00C67097">
        <w:rPr>
          <w:rFonts w:ascii="Arial" w:hAnsi="Arial" w:cs="Arial"/>
          <w:spacing w:val="-7"/>
          <w:sz w:val="20"/>
          <w:szCs w:val="20"/>
        </w:rPr>
        <w:t xml:space="preserve"> </w:t>
      </w:r>
      <w:proofErr w:type="spellStart"/>
      <w:r w:rsidR="00426B24" w:rsidRPr="00C67097">
        <w:rPr>
          <w:rFonts w:ascii="Arial" w:hAnsi="Arial" w:cs="Arial"/>
          <w:sz w:val="20"/>
          <w:szCs w:val="20"/>
        </w:rPr>
        <w:t>şirkete</w:t>
      </w:r>
      <w:proofErr w:type="spellEnd"/>
      <w:r w:rsidR="00426B24" w:rsidRPr="00C67097">
        <w:rPr>
          <w:rFonts w:ascii="Arial" w:hAnsi="Arial" w:cs="Arial"/>
          <w:spacing w:val="-7"/>
          <w:sz w:val="20"/>
          <w:szCs w:val="20"/>
        </w:rPr>
        <w:t xml:space="preserve"> </w:t>
      </w:r>
      <w:proofErr w:type="spellStart"/>
      <w:r w:rsidR="00426B24" w:rsidRPr="00C67097">
        <w:rPr>
          <w:rFonts w:ascii="Arial" w:hAnsi="Arial" w:cs="Arial"/>
          <w:sz w:val="20"/>
          <w:szCs w:val="20"/>
        </w:rPr>
        <w:t>ilişkin</w:t>
      </w:r>
      <w:proofErr w:type="spellEnd"/>
      <w:r w:rsidR="00426B24" w:rsidRPr="00C67097">
        <w:rPr>
          <w:rFonts w:ascii="Arial" w:hAnsi="Arial" w:cs="Arial"/>
          <w:spacing w:val="-5"/>
          <w:sz w:val="20"/>
          <w:szCs w:val="20"/>
        </w:rPr>
        <w:t xml:space="preserve"> </w:t>
      </w:r>
      <w:proofErr w:type="spellStart"/>
      <w:r w:rsidR="00426B24" w:rsidRPr="00C67097">
        <w:rPr>
          <w:rFonts w:ascii="Arial" w:hAnsi="Arial" w:cs="Arial"/>
          <w:sz w:val="20"/>
          <w:szCs w:val="20"/>
        </w:rPr>
        <w:t>kontrol</w:t>
      </w:r>
      <w:proofErr w:type="spellEnd"/>
      <w:r w:rsidR="00426B24" w:rsidRPr="00C67097">
        <w:rPr>
          <w:rFonts w:ascii="Arial" w:hAnsi="Arial" w:cs="Arial"/>
          <w:spacing w:val="-4"/>
          <w:sz w:val="20"/>
          <w:szCs w:val="20"/>
        </w:rPr>
        <w:t xml:space="preserve"> </w:t>
      </w:r>
      <w:proofErr w:type="spellStart"/>
      <w:r w:rsidR="00426B24" w:rsidRPr="00C67097">
        <w:rPr>
          <w:rFonts w:ascii="Arial" w:hAnsi="Arial" w:cs="Arial"/>
          <w:sz w:val="20"/>
          <w:szCs w:val="20"/>
        </w:rPr>
        <w:t>gücü</w:t>
      </w:r>
      <w:proofErr w:type="spellEnd"/>
      <w:r w:rsidR="00426B24" w:rsidRPr="00C67097">
        <w:rPr>
          <w:rFonts w:ascii="Arial" w:hAnsi="Arial" w:cs="Arial"/>
          <w:spacing w:val="-4"/>
          <w:sz w:val="20"/>
          <w:szCs w:val="20"/>
        </w:rPr>
        <w:t xml:space="preserve"> </w:t>
      </w:r>
      <w:r w:rsidR="00426B24" w:rsidRPr="00C67097">
        <w:rPr>
          <w:rFonts w:ascii="Arial" w:hAnsi="Arial" w:cs="Arial"/>
          <w:sz w:val="20"/>
          <w:szCs w:val="20"/>
        </w:rPr>
        <w:t>A</w:t>
      </w:r>
      <w:r w:rsidR="00426B24" w:rsidRPr="00C67097">
        <w:rPr>
          <w:rFonts w:ascii="Arial" w:hAnsi="Arial" w:cs="Arial"/>
          <w:spacing w:val="-7"/>
          <w:sz w:val="20"/>
          <w:szCs w:val="20"/>
        </w:rPr>
        <w:t xml:space="preserve"> </w:t>
      </w:r>
      <w:proofErr w:type="spellStart"/>
      <w:r w:rsidR="00426B24" w:rsidRPr="00C67097">
        <w:rPr>
          <w:rFonts w:ascii="Arial" w:hAnsi="Arial" w:cs="Arial"/>
          <w:sz w:val="20"/>
          <w:szCs w:val="20"/>
        </w:rPr>
        <w:t>Grubu</w:t>
      </w:r>
      <w:proofErr w:type="spellEnd"/>
      <w:r w:rsidR="00426B24" w:rsidRPr="00C67097">
        <w:rPr>
          <w:rFonts w:ascii="Arial" w:hAnsi="Arial" w:cs="Arial"/>
          <w:spacing w:val="-7"/>
          <w:sz w:val="20"/>
          <w:szCs w:val="20"/>
        </w:rPr>
        <w:t xml:space="preserve"> </w:t>
      </w:r>
      <w:r w:rsidR="00426B24" w:rsidRPr="00C67097">
        <w:rPr>
          <w:rFonts w:ascii="Arial" w:hAnsi="Arial" w:cs="Arial"/>
          <w:sz w:val="20"/>
          <w:szCs w:val="20"/>
        </w:rPr>
        <w:t>pay</w:t>
      </w:r>
      <w:r w:rsidR="00426B24" w:rsidRPr="00C67097">
        <w:rPr>
          <w:rFonts w:ascii="Arial" w:hAnsi="Arial" w:cs="Arial"/>
          <w:spacing w:val="-7"/>
          <w:sz w:val="20"/>
          <w:szCs w:val="20"/>
        </w:rPr>
        <w:t xml:space="preserve"> </w:t>
      </w:r>
      <w:proofErr w:type="spellStart"/>
      <w:r w:rsidR="00426B24" w:rsidRPr="00C67097">
        <w:rPr>
          <w:rFonts w:ascii="Arial" w:hAnsi="Arial" w:cs="Arial"/>
          <w:sz w:val="20"/>
          <w:szCs w:val="20"/>
        </w:rPr>
        <w:t>sahiplerine</w:t>
      </w:r>
      <w:proofErr w:type="spellEnd"/>
      <w:r w:rsidR="00426B24" w:rsidRPr="00C67097">
        <w:rPr>
          <w:rFonts w:ascii="Arial" w:hAnsi="Arial" w:cs="Arial"/>
          <w:spacing w:val="-7"/>
          <w:sz w:val="20"/>
          <w:szCs w:val="20"/>
        </w:rPr>
        <w:t xml:space="preserve"> </w:t>
      </w:r>
      <w:proofErr w:type="spellStart"/>
      <w:r w:rsidR="00426B24" w:rsidRPr="00C67097">
        <w:rPr>
          <w:rFonts w:ascii="Arial" w:hAnsi="Arial" w:cs="Arial"/>
          <w:sz w:val="20"/>
          <w:szCs w:val="20"/>
        </w:rPr>
        <w:t>geçmiştir</w:t>
      </w:r>
      <w:proofErr w:type="spellEnd"/>
      <w:r w:rsidR="00426B24" w:rsidRPr="00C67097">
        <w:rPr>
          <w:rFonts w:ascii="Arial" w:hAnsi="Arial" w:cs="Arial"/>
          <w:sz w:val="20"/>
          <w:szCs w:val="20"/>
        </w:rPr>
        <w:t>.</w:t>
      </w:r>
      <w:r w:rsidR="00426B24" w:rsidRPr="00C67097">
        <w:rPr>
          <w:rFonts w:ascii="Arial" w:hAnsi="Arial" w:cs="Arial"/>
          <w:spacing w:val="-7"/>
          <w:sz w:val="20"/>
          <w:szCs w:val="20"/>
        </w:rPr>
        <w:t xml:space="preserve"> </w:t>
      </w:r>
      <w:r w:rsidR="00426B24" w:rsidRPr="00C67097">
        <w:rPr>
          <w:rFonts w:ascii="Arial" w:hAnsi="Arial" w:cs="Arial"/>
          <w:sz w:val="20"/>
          <w:szCs w:val="20"/>
        </w:rPr>
        <w:t>11</w:t>
      </w:r>
      <w:r w:rsidR="00426B24" w:rsidRPr="00C67097">
        <w:rPr>
          <w:rFonts w:ascii="Arial" w:hAnsi="Arial" w:cs="Arial"/>
          <w:spacing w:val="-5"/>
          <w:sz w:val="20"/>
          <w:szCs w:val="20"/>
        </w:rPr>
        <w:t xml:space="preserve"> </w:t>
      </w:r>
      <w:proofErr w:type="spellStart"/>
      <w:r w:rsidR="00426B24" w:rsidRPr="00C67097">
        <w:rPr>
          <w:rFonts w:ascii="Arial" w:hAnsi="Arial" w:cs="Arial"/>
          <w:sz w:val="20"/>
          <w:szCs w:val="20"/>
        </w:rPr>
        <w:t>Eylül</w:t>
      </w:r>
      <w:proofErr w:type="spellEnd"/>
      <w:r w:rsidR="00426B24" w:rsidRPr="00C67097">
        <w:rPr>
          <w:rFonts w:ascii="Arial" w:hAnsi="Arial" w:cs="Arial"/>
          <w:spacing w:val="-4"/>
          <w:sz w:val="20"/>
          <w:szCs w:val="20"/>
        </w:rPr>
        <w:t xml:space="preserve"> </w:t>
      </w:r>
      <w:r w:rsidR="00426B24" w:rsidRPr="00C67097">
        <w:rPr>
          <w:rFonts w:ascii="Arial" w:hAnsi="Arial" w:cs="Arial"/>
          <w:sz w:val="20"/>
          <w:szCs w:val="20"/>
        </w:rPr>
        <w:t xml:space="preserve">2015 </w:t>
      </w:r>
      <w:proofErr w:type="spellStart"/>
      <w:r w:rsidR="00426B24" w:rsidRPr="00C67097">
        <w:rPr>
          <w:rFonts w:ascii="Arial" w:hAnsi="Arial" w:cs="Arial"/>
          <w:sz w:val="20"/>
          <w:szCs w:val="20"/>
        </w:rPr>
        <w:t>tarihi</w:t>
      </w:r>
      <w:proofErr w:type="spellEnd"/>
      <w:r w:rsidR="00426B24" w:rsidRPr="00C67097">
        <w:rPr>
          <w:rFonts w:ascii="Arial" w:hAnsi="Arial" w:cs="Arial"/>
          <w:sz w:val="20"/>
          <w:szCs w:val="20"/>
        </w:rPr>
        <w:t xml:space="preserve"> </w:t>
      </w:r>
      <w:proofErr w:type="spellStart"/>
      <w:r w:rsidR="00426B24" w:rsidRPr="00C67097">
        <w:rPr>
          <w:rFonts w:ascii="Arial" w:hAnsi="Arial" w:cs="Arial"/>
          <w:sz w:val="20"/>
          <w:szCs w:val="20"/>
        </w:rPr>
        <w:t>itibarıyla</w:t>
      </w:r>
      <w:proofErr w:type="spellEnd"/>
      <w:r w:rsidR="00426B24" w:rsidRPr="00C67097">
        <w:rPr>
          <w:rFonts w:ascii="Arial" w:hAnsi="Arial" w:cs="Arial"/>
          <w:sz w:val="20"/>
          <w:szCs w:val="20"/>
        </w:rPr>
        <w:t xml:space="preserve"> </w:t>
      </w:r>
      <w:proofErr w:type="spellStart"/>
      <w:r w:rsidR="00426B24" w:rsidRPr="00C67097">
        <w:rPr>
          <w:rFonts w:ascii="Arial" w:hAnsi="Arial" w:cs="Arial"/>
          <w:sz w:val="20"/>
          <w:szCs w:val="20"/>
        </w:rPr>
        <w:t>yapılan</w:t>
      </w:r>
      <w:proofErr w:type="spellEnd"/>
      <w:r w:rsidR="00426B24" w:rsidRPr="00C67097">
        <w:rPr>
          <w:rFonts w:ascii="Arial" w:hAnsi="Arial" w:cs="Arial"/>
          <w:sz w:val="20"/>
          <w:szCs w:val="20"/>
        </w:rPr>
        <w:t xml:space="preserve"> ana </w:t>
      </w:r>
      <w:proofErr w:type="spellStart"/>
      <w:r w:rsidR="00426B24" w:rsidRPr="00C67097">
        <w:rPr>
          <w:rFonts w:ascii="Arial" w:hAnsi="Arial" w:cs="Arial"/>
          <w:sz w:val="20"/>
          <w:szCs w:val="20"/>
        </w:rPr>
        <w:t>sözleşme</w:t>
      </w:r>
      <w:proofErr w:type="spellEnd"/>
      <w:r w:rsidR="00426B24" w:rsidRPr="00C67097">
        <w:rPr>
          <w:rFonts w:ascii="Arial" w:hAnsi="Arial" w:cs="Arial"/>
          <w:sz w:val="20"/>
          <w:szCs w:val="20"/>
        </w:rPr>
        <w:t xml:space="preserve"> </w:t>
      </w:r>
      <w:proofErr w:type="spellStart"/>
      <w:r w:rsidR="00426B24" w:rsidRPr="00C67097">
        <w:rPr>
          <w:rFonts w:ascii="Arial" w:hAnsi="Arial" w:cs="Arial"/>
          <w:sz w:val="20"/>
          <w:szCs w:val="20"/>
        </w:rPr>
        <w:t>değişikliği</w:t>
      </w:r>
      <w:proofErr w:type="spellEnd"/>
      <w:r w:rsidR="00426B24" w:rsidRPr="00C67097">
        <w:rPr>
          <w:rFonts w:ascii="Arial" w:hAnsi="Arial" w:cs="Arial"/>
          <w:sz w:val="20"/>
          <w:szCs w:val="20"/>
        </w:rPr>
        <w:t xml:space="preserve"> </w:t>
      </w:r>
      <w:proofErr w:type="spellStart"/>
      <w:r w:rsidR="00426B24" w:rsidRPr="00C67097">
        <w:rPr>
          <w:rFonts w:ascii="Arial" w:hAnsi="Arial" w:cs="Arial"/>
          <w:sz w:val="20"/>
          <w:szCs w:val="20"/>
        </w:rPr>
        <w:t>uyarınca</w:t>
      </w:r>
      <w:proofErr w:type="spellEnd"/>
      <w:r w:rsidR="00426B24" w:rsidRPr="00C67097">
        <w:rPr>
          <w:rFonts w:ascii="Arial" w:hAnsi="Arial" w:cs="Arial"/>
          <w:sz w:val="20"/>
          <w:szCs w:val="20"/>
        </w:rPr>
        <w:t xml:space="preserve"> </w:t>
      </w:r>
      <w:proofErr w:type="spellStart"/>
      <w:r w:rsidR="00426B24" w:rsidRPr="00C67097">
        <w:rPr>
          <w:rFonts w:ascii="Arial" w:hAnsi="Arial" w:cs="Arial"/>
          <w:sz w:val="20"/>
          <w:szCs w:val="20"/>
        </w:rPr>
        <w:t>söz</w:t>
      </w:r>
      <w:proofErr w:type="spellEnd"/>
      <w:r w:rsidR="00426B24" w:rsidRPr="00C67097">
        <w:rPr>
          <w:rFonts w:ascii="Arial" w:hAnsi="Arial" w:cs="Arial"/>
          <w:sz w:val="20"/>
          <w:szCs w:val="20"/>
        </w:rPr>
        <w:t xml:space="preserve"> </w:t>
      </w:r>
      <w:proofErr w:type="spellStart"/>
      <w:r w:rsidR="00426B24" w:rsidRPr="00C67097">
        <w:rPr>
          <w:rFonts w:ascii="Arial" w:hAnsi="Arial" w:cs="Arial"/>
          <w:sz w:val="20"/>
          <w:szCs w:val="20"/>
        </w:rPr>
        <w:t>konusu</w:t>
      </w:r>
      <w:proofErr w:type="spellEnd"/>
      <w:r w:rsidR="00426B24" w:rsidRPr="00C67097">
        <w:rPr>
          <w:rFonts w:ascii="Arial" w:hAnsi="Arial" w:cs="Arial"/>
          <w:sz w:val="20"/>
          <w:szCs w:val="20"/>
        </w:rPr>
        <w:t xml:space="preserve"> pay </w:t>
      </w:r>
      <w:proofErr w:type="spellStart"/>
      <w:r w:rsidR="00426B24" w:rsidRPr="00C67097">
        <w:rPr>
          <w:rFonts w:ascii="Arial" w:hAnsi="Arial" w:cs="Arial"/>
          <w:sz w:val="20"/>
          <w:szCs w:val="20"/>
        </w:rPr>
        <w:t>sahipleri</w:t>
      </w:r>
      <w:proofErr w:type="spellEnd"/>
      <w:r w:rsidR="00426B24" w:rsidRPr="00C67097">
        <w:rPr>
          <w:rFonts w:ascii="Arial" w:hAnsi="Arial" w:cs="Arial"/>
          <w:sz w:val="20"/>
          <w:szCs w:val="20"/>
        </w:rPr>
        <w:t xml:space="preserve"> </w:t>
      </w:r>
      <w:proofErr w:type="spellStart"/>
      <w:r w:rsidR="00426B24" w:rsidRPr="00C67097">
        <w:rPr>
          <w:rFonts w:ascii="Arial" w:hAnsi="Arial" w:cs="Arial"/>
          <w:sz w:val="20"/>
          <w:szCs w:val="20"/>
        </w:rPr>
        <w:t>tarafından</w:t>
      </w:r>
      <w:proofErr w:type="spellEnd"/>
      <w:r w:rsidR="00426B24" w:rsidRPr="00C67097">
        <w:rPr>
          <w:rFonts w:ascii="Arial" w:hAnsi="Arial" w:cs="Arial"/>
          <w:sz w:val="20"/>
          <w:szCs w:val="20"/>
        </w:rPr>
        <w:t xml:space="preserve"> </w:t>
      </w:r>
      <w:proofErr w:type="spellStart"/>
      <w:r w:rsidR="00426B24" w:rsidRPr="00C67097">
        <w:rPr>
          <w:rFonts w:ascii="Arial" w:hAnsi="Arial" w:cs="Arial"/>
          <w:sz w:val="20"/>
          <w:szCs w:val="20"/>
        </w:rPr>
        <w:t>atanacak</w:t>
      </w:r>
      <w:proofErr w:type="spellEnd"/>
      <w:r w:rsidR="00426B24" w:rsidRPr="00C67097">
        <w:rPr>
          <w:rFonts w:ascii="Arial" w:hAnsi="Arial" w:cs="Arial"/>
          <w:sz w:val="20"/>
          <w:szCs w:val="20"/>
        </w:rPr>
        <w:t xml:space="preserve"> </w:t>
      </w:r>
      <w:proofErr w:type="spellStart"/>
      <w:r w:rsidR="00426B24" w:rsidRPr="00C67097">
        <w:rPr>
          <w:rFonts w:ascii="Arial" w:hAnsi="Arial" w:cs="Arial"/>
          <w:sz w:val="20"/>
          <w:szCs w:val="20"/>
        </w:rPr>
        <w:t>direktörler</w:t>
      </w:r>
      <w:proofErr w:type="spellEnd"/>
      <w:r w:rsidR="00426B24" w:rsidRPr="00C67097">
        <w:rPr>
          <w:rFonts w:ascii="Arial" w:hAnsi="Arial" w:cs="Arial"/>
          <w:sz w:val="20"/>
          <w:szCs w:val="20"/>
        </w:rPr>
        <w:t xml:space="preserve"> </w:t>
      </w:r>
      <w:proofErr w:type="spellStart"/>
      <w:r w:rsidR="00426B24" w:rsidRPr="00C67097">
        <w:rPr>
          <w:rFonts w:ascii="Arial" w:hAnsi="Arial" w:cs="Arial"/>
          <w:sz w:val="20"/>
          <w:szCs w:val="20"/>
        </w:rPr>
        <w:t>aracılığı</w:t>
      </w:r>
      <w:proofErr w:type="spellEnd"/>
      <w:r w:rsidR="00426B24" w:rsidRPr="00C67097">
        <w:rPr>
          <w:rFonts w:ascii="Arial" w:hAnsi="Arial" w:cs="Arial"/>
          <w:sz w:val="20"/>
          <w:szCs w:val="20"/>
        </w:rPr>
        <w:t xml:space="preserve"> </w:t>
      </w:r>
      <w:proofErr w:type="spellStart"/>
      <w:r w:rsidR="00426B24" w:rsidRPr="00C67097">
        <w:rPr>
          <w:rFonts w:ascii="Arial" w:hAnsi="Arial" w:cs="Arial"/>
          <w:sz w:val="20"/>
          <w:szCs w:val="20"/>
        </w:rPr>
        <w:t>ile</w:t>
      </w:r>
      <w:proofErr w:type="spellEnd"/>
      <w:r w:rsidR="00426B24" w:rsidRPr="00C67097">
        <w:rPr>
          <w:rFonts w:ascii="Arial" w:hAnsi="Arial" w:cs="Arial"/>
          <w:sz w:val="20"/>
          <w:szCs w:val="20"/>
        </w:rPr>
        <w:t xml:space="preserve"> </w:t>
      </w:r>
      <w:proofErr w:type="spellStart"/>
      <w:r w:rsidR="00426B24" w:rsidRPr="00C67097">
        <w:rPr>
          <w:rFonts w:ascii="Arial" w:hAnsi="Arial" w:cs="Arial"/>
          <w:sz w:val="20"/>
          <w:szCs w:val="20"/>
        </w:rPr>
        <w:t>Koza</w:t>
      </w:r>
      <w:proofErr w:type="spellEnd"/>
      <w:r w:rsidR="00426B24" w:rsidRPr="00C67097">
        <w:rPr>
          <w:rFonts w:ascii="Arial" w:hAnsi="Arial" w:cs="Arial"/>
          <w:sz w:val="20"/>
          <w:szCs w:val="20"/>
        </w:rPr>
        <w:t xml:space="preserve"> </w:t>
      </w:r>
      <w:proofErr w:type="spellStart"/>
      <w:r w:rsidR="00426B24" w:rsidRPr="00C67097">
        <w:rPr>
          <w:rFonts w:ascii="Arial" w:hAnsi="Arial" w:cs="Arial"/>
          <w:sz w:val="20"/>
          <w:szCs w:val="20"/>
        </w:rPr>
        <w:t>Ltd.’in</w:t>
      </w:r>
      <w:proofErr w:type="spellEnd"/>
      <w:r w:rsidR="00426B24" w:rsidRPr="00C67097">
        <w:rPr>
          <w:rFonts w:ascii="Arial" w:hAnsi="Arial" w:cs="Arial"/>
          <w:sz w:val="20"/>
          <w:szCs w:val="20"/>
        </w:rPr>
        <w:t xml:space="preserve"> </w:t>
      </w:r>
      <w:proofErr w:type="spellStart"/>
      <w:r w:rsidR="00426B24" w:rsidRPr="00C67097">
        <w:rPr>
          <w:rFonts w:ascii="Arial" w:hAnsi="Arial" w:cs="Arial"/>
          <w:sz w:val="20"/>
          <w:szCs w:val="20"/>
        </w:rPr>
        <w:t>tüm</w:t>
      </w:r>
      <w:proofErr w:type="spellEnd"/>
      <w:r w:rsidR="00426B24" w:rsidRPr="00C67097">
        <w:rPr>
          <w:rFonts w:ascii="Arial" w:hAnsi="Arial" w:cs="Arial"/>
          <w:sz w:val="20"/>
          <w:szCs w:val="20"/>
        </w:rPr>
        <w:t xml:space="preserve"> operasyonel ve </w:t>
      </w:r>
      <w:proofErr w:type="spellStart"/>
      <w:r w:rsidR="00426B24" w:rsidRPr="00C67097">
        <w:rPr>
          <w:rFonts w:ascii="Arial" w:hAnsi="Arial" w:cs="Arial"/>
          <w:sz w:val="20"/>
          <w:szCs w:val="20"/>
        </w:rPr>
        <w:t>yönetimsel</w:t>
      </w:r>
      <w:proofErr w:type="spellEnd"/>
      <w:r w:rsidR="00426B24" w:rsidRPr="00C67097">
        <w:rPr>
          <w:rFonts w:ascii="Arial" w:hAnsi="Arial" w:cs="Arial"/>
          <w:sz w:val="20"/>
          <w:szCs w:val="20"/>
        </w:rPr>
        <w:t xml:space="preserve"> </w:t>
      </w:r>
      <w:proofErr w:type="spellStart"/>
      <w:r w:rsidR="00426B24" w:rsidRPr="00C67097">
        <w:rPr>
          <w:rFonts w:ascii="Arial" w:hAnsi="Arial" w:cs="Arial"/>
          <w:sz w:val="20"/>
          <w:szCs w:val="20"/>
        </w:rPr>
        <w:t>faaliyetlerine</w:t>
      </w:r>
      <w:proofErr w:type="spellEnd"/>
      <w:r w:rsidR="00426B24" w:rsidRPr="00C67097">
        <w:rPr>
          <w:rFonts w:ascii="Arial" w:hAnsi="Arial" w:cs="Arial"/>
          <w:sz w:val="20"/>
          <w:szCs w:val="20"/>
        </w:rPr>
        <w:t xml:space="preserve"> </w:t>
      </w:r>
      <w:proofErr w:type="spellStart"/>
      <w:r w:rsidR="00426B24" w:rsidRPr="00C67097">
        <w:rPr>
          <w:rFonts w:ascii="Arial" w:hAnsi="Arial" w:cs="Arial"/>
          <w:sz w:val="20"/>
          <w:szCs w:val="20"/>
        </w:rPr>
        <w:t>ilişkin</w:t>
      </w:r>
      <w:proofErr w:type="spellEnd"/>
      <w:r w:rsidR="00426B24" w:rsidRPr="00C67097">
        <w:rPr>
          <w:rFonts w:ascii="Arial" w:hAnsi="Arial" w:cs="Arial"/>
          <w:sz w:val="20"/>
          <w:szCs w:val="20"/>
        </w:rPr>
        <w:t xml:space="preserve"> </w:t>
      </w:r>
      <w:proofErr w:type="spellStart"/>
      <w:r w:rsidR="00426B24" w:rsidRPr="00C67097">
        <w:rPr>
          <w:rFonts w:ascii="Arial" w:hAnsi="Arial" w:cs="Arial"/>
          <w:sz w:val="20"/>
          <w:szCs w:val="20"/>
        </w:rPr>
        <w:t>tasarruf</w:t>
      </w:r>
      <w:proofErr w:type="spellEnd"/>
      <w:r w:rsidR="00426B24" w:rsidRPr="00C67097">
        <w:rPr>
          <w:rFonts w:ascii="Arial" w:hAnsi="Arial" w:cs="Arial"/>
          <w:sz w:val="20"/>
          <w:szCs w:val="20"/>
        </w:rPr>
        <w:t xml:space="preserve">, ana </w:t>
      </w:r>
      <w:proofErr w:type="spellStart"/>
      <w:r w:rsidR="00426B24" w:rsidRPr="00C67097">
        <w:rPr>
          <w:rFonts w:ascii="Arial" w:hAnsi="Arial" w:cs="Arial"/>
          <w:sz w:val="20"/>
          <w:szCs w:val="20"/>
        </w:rPr>
        <w:t>sözleşme</w:t>
      </w:r>
      <w:proofErr w:type="spellEnd"/>
      <w:r w:rsidR="00426B24" w:rsidRPr="00C67097">
        <w:rPr>
          <w:rFonts w:ascii="Arial" w:hAnsi="Arial" w:cs="Arial"/>
          <w:sz w:val="20"/>
          <w:szCs w:val="20"/>
        </w:rPr>
        <w:t xml:space="preserve"> </w:t>
      </w:r>
      <w:proofErr w:type="spellStart"/>
      <w:r w:rsidR="00426B24" w:rsidRPr="00C67097">
        <w:rPr>
          <w:rFonts w:ascii="Arial" w:hAnsi="Arial" w:cs="Arial"/>
          <w:sz w:val="20"/>
          <w:szCs w:val="20"/>
        </w:rPr>
        <w:t>değişikliklerine</w:t>
      </w:r>
      <w:proofErr w:type="spellEnd"/>
      <w:r w:rsidR="00426B24" w:rsidRPr="00C67097">
        <w:rPr>
          <w:rFonts w:ascii="Arial" w:hAnsi="Arial" w:cs="Arial"/>
          <w:sz w:val="20"/>
          <w:szCs w:val="20"/>
        </w:rPr>
        <w:t xml:space="preserve"> </w:t>
      </w:r>
      <w:proofErr w:type="spellStart"/>
      <w:r w:rsidR="00426B24" w:rsidRPr="00C67097">
        <w:rPr>
          <w:rFonts w:ascii="Arial" w:hAnsi="Arial" w:cs="Arial"/>
          <w:sz w:val="20"/>
          <w:szCs w:val="20"/>
        </w:rPr>
        <w:t>karar</w:t>
      </w:r>
      <w:proofErr w:type="spellEnd"/>
      <w:r w:rsidR="00426B24" w:rsidRPr="00C67097">
        <w:rPr>
          <w:rFonts w:ascii="Arial" w:hAnsi="Arial" w:cs="Arial"/>
          <w:sz w:val="20"/>
          <w:szCs w:val="20"/>
        </w:rPr>
        <w:t xml:space="preserve"> ve </w:t>
      </w:r>
      <w:proofErr w:type="spellStart"/>
      <w:r w:rsidR="00426B24" w:rsidRPr="00C67097">
        <w:rPr>
          <w:rFonts w:ascii="Arial" w:hAnsi="Arial" w:cs="Arial"/>
          <w:sz w:val="20"/>
          <w:szCs w:val="20"/>
        </w:rPr>
        <w:t>onay</w:t>
      </w:r>
      <w:proofErr w:type="spellEnd"/>
      <w:r w:rsidR="00426B24" w:rsidRPr="00C67097">
        <w:rPr>
          <w:rFonts w:ascii="Arial" w:hAnsi="Arial" w:cs="Arial"/>
          <w:sz w:val="20"/>
          <w:szCs w:val="20"/>
        </w:rPr>
        <w:t xml:space="preserve"> </w:t>
      </w:r>
      <w:proofErr w:type="spellStart"/>
      <w:r w:rsidR="00426B24" w:rsidRPr="00C67097">
        <w:rPr>
          <w:rFonts w:ascii="Arial" w:hAnsi="Arial" w:cs="Arial"/>
          <w:sz w:val="20"/>
          <w:szCs w:val="20"/>
        </w:rPr>
        <w:t>verme</w:t>
      </w:r>
      <w:proofErr w:type="spellEnd"/>
      <w:r w:rsidR="00426B24" w:rsidRPr="00C67097">
        <w:rPr>
          <w:rFonts w:ascii="Arial" w:hAnsi="Arial" w:cs="Arial"/>
          <w:sz w:val="20"/>
          <w:szCs w:val="20"/>
        </w:rPr>
        <w:t xml:space="preserve">, </w:t>
      </w:r>
      <w:proofErr w:type="spellStart"/>
      <w:r w:rsidR="00426B24" w:rsidRPr="00C67097">
        <w:rPr>
          <w:rFonts w:ascii="Arial" w:hAnsi="Arial" w:cs="Arial"/>
          <w:sz w:val="20"/>
          <w:szCs w:val="20"/>
        </w:rPr>
        <w:t>tasfiye</w:t>
      </w:r>
      <w:proofErr w:type="spellEnd"/>
      <w:r w:rsidR="00426B24" w:rsidRPr="00C67097">
        <w:rPr>
          <w:rFonts w:ascii="Arial" w:hAnsi="Arial" w:cs="Arial"/>
          <w:sz w:val="20"/>
          <w:szCs w:val="20"/>
        </w:rPr>
        <w:t xml:space="preserve"> </w:t>
      </w:r>
      <w:proofErr w:type="spellStart"/>
      <w:r w:rsidR="00426B24" w:rsidRPr="00C67097">
        <w:rPr>
          <w:rFonts w:ascii="Arial" w:hAnsi="Arial" w:cs="Arial"/>
          <w:sz w:val="20"/>
          <w:szCs w:val="20"/>
        </w:rPr>
        <w:t>işlemleri</w:t>
      </w:r>
      <w:proofErr w:type="spellEnd"/>
      <w:r w:rsidR="00426B24" w:rsidRPr="00C67097">
        <w:rPr>
          <w:rFonts w:ascii="Arial" w:hAnsi="Arial" w:cs="Arial"/>
          <w:sz w:val="20"/>
          <w:szCs w:val="20"/>
        </w:rPr>
        <w:t xml:space="preserve"> ve </w:t>
      </w:r>
      <w:proofErr w:type="spellStart"/>
      <w:r w:rsidR="00426B24" w:rsidRPr="00C67097">
        <w:rPr>
          <w:rFonts w:ascii="Arial" w:hAnsi="Arial" w:cs="Arial"/>
          <w:sz w:val="20"/>
          <w:szCs w:val="20"/>
        </w:rPr>
        <w:t>hisse</w:t>
      </w:r>
      <w:proofErr w:type="spellEnd"/>
      <w:r w:rsidR="00426B24" w:rsidRPr="00C67097">
        <w:rPr>
          <w:rFonts w:ascii="Arial" w:hAnsi="Arial" w:cs="Arial"/>
          <w:sz w:val="20"/>
          <w:szCs w:val="20"/>
        </w:rPr>
        <w:t xml:space="preserve"> </w:t>
      </w:r>
      <w:proofErr w:type="spellStart"/>
      <w:r w:rsidR="00426B24" w:rsidRPr="00C67097">
        <w:rPr>
          <w:rFonts w:ascii="Arial" w:hAnsi="Arial" w:cs="Arial"/>
          <w:sz w:val="20"/>
          <w:szCs w:val="20"/>
        </w:rPr>
        <w:t>devir</w:t>
      </w:r>
      <w:proofErr w:type="spellEnd"/>
      <w:r w:rsidR="00426B24" w:rsidRPr="00C67097">
        <w:rPr>
          <w:rFonts w:ascii="Arial" w:hAnsi="Arial" w:cs="Arial"/>
          <w:sz w:val="20"/>
          <w:szCs w:val="20"/>
        </w:rPr>
        <w:t xml:space="preserve"> </w:t>
      </w:r>
      <w:proofErr w:type="spellStart"/>
      <w:r w:rsidR="00426B24" w:rsidRPr="00C67097">
        <w:rPr>
          <w:rFonts w:ascii="Arial" w:hAnsi="Arial" w:cs="Arial"/>
          <w:sz w:val="20"/>
          <w:szCs w:val="20"/>
        </w:rPr>
        <w:t>işlemlerine</w:t>
      </w:r>
      <w:proofErr w:type="spellEnd"/>
      <w:r w:rsidR="00426B24" w:rsidRPr="00C67097">
        <w:rPr>
          <w:rFonts w:ascii="Arial" w:hAnsi="Arial" w:cs="Arial"/>
          <w:sz w:val="20"/>
          <w:szCs w:val="20"/>
        </w:rPr>
        <w:t xml:space="preserve"> </w:t>
      </w:r>
      <w:proofErr w:type="spellStart"/>
      <w:r w:rsidR="00426B24" w:rsidRPr="00C67097">
        <w:rPr>
          <w:rFonts w:ascii="Arial" w:hAnsi="Arial" w:cs="Arial"/>
          <w:sz w:val="20"/>
          <w:szCs w:val="20"/>
        </w:rPr>
        <w:t>ilişkin</w:t>
      </w:r>
      <w:proofErr w:type="spellEnd"/>
      <w:r w:rsidR="00426B24" w:rsidRPr="00C67097">
        <w:rPr>
          <w:rFonts w:ascii="Arial" w:hAnsi="Arial" w:cs="Arial"/>
          <w:sz w:val="20"/>
          <w:szCs w:val="20"/>
        </w:rPr>
        <w:t xml:space="preserve"> </w:t>
      </w:r>
      <w:proofErr w:type="spellStart"/>
      <w:r w:rsidR="00426B24" w:rsidRPr="00C67097">
        <w:rPr>
          <w:rFonts w:ascii="Arial" w:hAnsi="Arial" w:cs="Arial"/>
          <w:sz w:val="20"/>
          <w:szCs w:val="20"/>
        </w:rPr>
        <w:t>onay</w:t>
      </w:r>
      <w:proofErr w:type="spellEnd"/>
      <w:r w:rsidR="00426B24" w:rsidRPr="00C67097">
        <w:rPr>
          <w:rFonts w:ascii="Arial" w:hAnsi="Arial" w:cs="Arial"/>
          <w:sz w:val="20"/>
          <w:szCs w:val="20"/>
        </w:rPr>
        <w:t xml:space="preserve"> </w:t>
      </w:r>
      <w:proofErr w:type="spellStart"/>
      <w:r w:rsidR="00426B24" w:rsidRPr="00C67097">
        <w:rPr>
          <w:rFonts w:ascii="Arial" w:hAnsi="Arial" w:cs="Arial"/>
          <w:sz w:val="20"/>
          <w:szCs w:val="20"/>
        </w:rPr>
        <w:t>verme</w:t>
      </w:r>
      <w:proofErr w:type="spellEnd"/>
      <w:r w:rsidR="00426B24" w:rsidRPr="00C67097">
        <w:rPr>
          <w:rFonts w:ascii="Arial" w:hAnsi="Arial" w:cs="Arial"/>
          <w:sz w:val="20"/>
          <w:szCs w:val="20"/>
        </w:rPr>
        <w:t xml:space="preserve"> vb. </w:t>
      </w:r>
      <w:proofErr w:type="spellStart"/>
      <w:r w:rsidR="00426B24" w:rsidRPr="00C67097">
        <w:rPr>
          <w:rFonts w:ascii="Arial" w:hAnsi="Arial" w:cs="Arial"/>
          <w:sz w:val="20"/>
          <w:szCs w:val="20"/>
        </w:rPr>
        <w:t>haklar</w:t>
      </w:r>
      <w:proofErr w:type="spellEnd"/>
      <w:r w:rsidR="00426B24" w:rsidRPr="00C67097">
        <w:rPr>
          <w:rFonts w:ascii="Arial" w:hAnsi="Arial" w:cs="Arial"/>
          <w:sz w:val="20"/>
          <w:szCs w:val="20"/>
        </w:rPr>
        <w:t xml:space="preserve"> </w:t>
      </w:r>
      <w:proofErr w:type="spellStart"/>
      <w:r w:rsidR="00426B24" w:rsidRPr="00C67097">
        <w:rPr>
          <w:rFonts w:ascii="Arial" w:hAnsi="Arial" w:cs="Arial"/>
          <w:sz w:val="20"/>
          <w:szCs w:val="20"/>
        </w:rPr>
        <w:t>direktörlere</w:t>
      </w:r>
      <w:proofErr w:type="spellEnd"/>
      <w:r w:rsidR="00426B24" w:rsidRPr="00C67097">
        <w:rPr>
          <w:rFonts w:ascii="Arial" w:hAnsi="Arial" w:cs="Arial"/>
          <w:sz w:val="20"/>
          <w:szCs w:val="20"/>
        </w:rPr>
        <w:t xml:space="preserve"> </w:t>
      </w:r>
      <w:proofErr w:type="spellStart"/>
      <w:r w:rsidR="00426B24" w:rsidRPr="00C67097">
        <w:rPr>
          <w:rFonts w:ascii="Arial" w:hAnsi="Arial" w:cs="Arial"/>
          <w:sz w:val="20"/>
          <w:szCs w:val="20"/>
        </w:rPr>
        <w:t>verilmiş</w:t>
      </w:r>
      <w:proofErr w:type="spellEnd"/>
      <w:r w:rsidR="00426B24" w:rsidRPr="00C67097">
        <w:rPr>
          <w:rFonts w:ascii="Arial" w:hAnsi="Arial" w:cs="Arial"/>
          <w:sz w:val="20"/>
          <w:szCs w:val="20"/>
        </w:rPr>
        <w:t xml:space="preserve"> </w:t>
      </w:r>
      <w:proofErr w:type="spellStart"/>
      <w:r w:rsidR="00426B24" w:rsidRPr="00C67097">
        <w:rPr>
          <w:rFonts w:ascii="Arial" w:hAnsi="Arial" w:cs="Arial"/>
          <w:sz w:val="20"/>
          <w:szCs w:val="20"/>
        </w:rPr>
        <w:t>olup</w:t>
      </w:r>
      <w:proofErr w:type="spellEnd"/>
      <w:r w:rsidR="00426B24" w:rsidRPr="00C67097">
        <w:rPr>
          <w:rFonts w:ascii="Arial" w:hAnsi="Arial" w:cs="Arial"/>
          <w:sz w:val="20"/>
          <w:szCs w:val="20"/>
        </w:rPr>
        <w:t xml:space="preserve"> </w:t>
      </w:r>
      <w:proofErr w:type="spellStart"/>
      <w:r w:rsidR="00426B24" w:rsidRPr="00C67097">
        <w:rPr>
          <w:rFonts w:ascii="Arial" w:hAnsi="Arial" w:cs="Arial"/>
          <w:sz w:val="20"/>
          <w:szCs w:val="20"/>
        </w:rPr>
        <w:t>söz</w:t>
      </w:r>
      <w:proofErr w:type="spellEnd"/>
      <w:r w:rsidR="00426B24" w:rsidRPr="00C67097">
        <w:rPr>
          <w:rFonts w:ascii="Arial" w:hAnsi="Arial" w:cs="Arial"/>
          <w:sz w:val="20"/>
          <w:szCs w:val="20"/>
        </w:rPr>
        <w:t xml:space="preserve"> </w:t>
      </w:r>
      <w:proofErr w:type="spellStart"/>
      <w:r w:rsidR="00426B24" w:rsidRPr="00C67097">
        <w:rPr>
          <w:rFonts w:ascii="Arial" w:hAnsi="Arial" w:cs="Arial"/>
          <w:sz w:val="20"/>
          <w:szCs w:val="20"/>
        </w:rPr>
        <w:t>konusu</w:t>
      </w:r>
      <w:proofErr w:type="spellEnd"/>
      <w:r w:rsidR="00426B24" w:rsidRPr="00C67097">
        <w:rPr>
          <w:rFonts w:ascii="Arial" w:hAnsi="Arial" w:cs="Arial"/>
          <w:sz w:val="20"/>
          <w:szCs w:val="20"/>
        </w:rPr>
        <w:t xml:space="preserve"> </w:t>
      </w:r>
      <w:proofErr w:type="spellStart"/>
      <w:r w:rsidR="00426B24" w:rsidRPr="00C67097">
        <w:rPr>
          <w:rFonts w:ascii="Arial" w:hAnsi="Arial" w:cs="Arial"/>
          <w:sz w:val="20"/>
          <w:szCs w:val="20"/>
        </w:rPr>
        <w:t>değişiklikler</w:t>
      </w:r>
      <w:proofErr w:type="spellEnd"/>
      <w:r w:rsidR="00426B24" w:rsidRPr="00C67097">
        <w:rPr>
          <w:rFonts w:ascii="Arial" w:hAnsi="Arial" w:cs="Arial"/>
          <w:sz w:val="20"/>
          <w:szCs w:val="20"/>
        </w:rPr>
        <w:t xml:space="preserve"> </w:t>
      </w:r>
      <w:proofErr w:type="spellStart"/>
      <w:r w:rsidR="00426B24" w:rsidRPr="00C67097">
        <w:rPr>
          <w:rFonts w:ascii="Arial" w:hAnsi="Arial" w:cs="Arial"/>
          <w:sz w:val="20"/>
          <w:szCs w:val="20"/>
        </w:rPr>
        <w:t>neticesinde</w:t>
      </w:r>
      <w:proofErr w:type="spellEnd"/>
      <w:r w:rsidR="00426B24" w:rsidRPr="00C67097">
        <w:rPr>
          <w:rFonts w:ascii="Arial" w:hAnsi="Arial" w:cs="Arial"/>
          <w:sz w:val="20"/>
          <w:szCs w:val="20"/>
        </w:rPr>
        <w:t xml:space="preserve"> </w:t>
      </w:r>
      <w:proofErr w:type="spellStart"/>
      <w:r w:rsidR="00426B24" w:rsidRPr="00C67097">
        <w:rPr>
          <w:rFonts w:ascii="Arial" w:hAnsi="Arial" w:cs="Arial"/>
          <w:sz w:val="20"/>
          <w:szCs w:val="20"/>
        </w:rPr>
        <w:t>Grup</w:t>
      </w:r>
      <w:proofErr w:type="spellEnd"/>
      <w:r w:rsidR="00426B24" w:rsidRPr="00C67097">
        <w:rPr>
          <w:rFonts w:ascii="Arial" w:hAnsi="Arial" w:cs="Arial"/>
          <w:sz w:val="20"/>
          <w:szCs w:val="20"/>
        </w:rPr>
        <w:t xml:space="preserve">, </w:t>
      </w:r>
      <w:proofErr w:type="spellStart"/>
      <w:r w:rsidR="00426B24" w:rsidRPr="00C67097">
        <w:rPr>
          <w:rFonts w:ascii="Arial" w:hAnsi="Arial" w:cs="Arial"/>
          <w:sz w:val="20"/>
          <w:szCs w:val="20"/>
        </w:rPr>
        <w:t>Koza</w:t>
      </w:r>
      <w:proofErr w:type="spellEnd"/>
      <w:r w:rsidR="00426B24" w:rsidRPr="00C67097">
        <w:rPr>
          <w:rFonts w:ascii="Arial" w:hAnsi="Arial" w:cs="Arial"/>
          <w:sz w:val="20"/>
          <w:szCs w:val="20"/>
        </w:rPr>
        <w:t xml:space="preserve"> Ltd. </w:t>
      </w:r>
      <w:proofErr w:type="spellStart"/>
      <w:r w:rsidR="00426B24" w:rsidRPr="00C67097">
        <w:rPr>
          <w:rFonts w:ascii="Arial" w:hAnsi="Arial" w:cs="Arial"/>
          <w:sz w:val="20"/>
          <w:szCs w:val="20"/>
        </w:rPr>
        <w:t>üzerindeki</w:t>
      </w:r>
      <w:proofErr w:type="spellEnd"/>
      <w:r w:rsidR="00426B24" w:rsidRPr="00C67097">
        <w:rPr>
          <w:rFonts w:ascii="Arial" w:hAnsi="Arial" w:cs="Arial"/>
          <w:sz w:val="20"/>
          <w:szCs w:val="20"/>
        </w:rPr>
        <w:t xml:space="preserve"> </w:t>
      </w:r>
      <w:proofErr w:type="spellStart"/>
      <w:r w:rsidR="00426B24" w:rsidRPr="00C67097">
        <w:rPr>
          <w:rFonts w:ascii="Arial" w:hAnsi="Arial" w:cs="Arial"/>
          <w:sz w:val="20"/>
          <w:szCs w:val="20"/>
        </w:rPr>
        <w:t>kontrol</w:t>
      </w:r>
      <w:proofErr w:type="spellEnd"/>
      <w:r w:rsidR="00426B24" w:rsidRPr="00C67097">
        <w:rPr>
          <w:rFonts w:ascii="Arial" w:hAnsi="Arial" w:cs="Arial"/>
          <w:sz w:val="20"/>
          <w:szCs w:val="20"/>
        </w:rPr>
        <w:t xml:space="preserve"> </w:t>
      </w:r>
      <w:proofErr w:type="spellStart"/>
      <w:r w:rsidR="00426B24" w:rsidRPr="00C67097">
        <w:rPr>
          <w:rFonts w:ascii="Arial" w:hAnsi="Arial" w:cs="Arial"/>
          <w:sz w:val="20"/>
          <w:szCs w:val="20"/>
        </w:rPr>
        <w:t>gücünü</w:t>
      </w:r>
      <w:proofErr w:type="spellEnd"/>
      <w:r w:rsidR="00426B24" w:rsidRPr="00C67097">
        <w:rPr>
          <w:rFonts w:ascii="Arial" w:hAnsi="Arial" w:cs="Arial"/>
          <w:sz w:val="20"/>
          <w:szCs w:val="20"/>
        </w:rPr>
        <w:t xml:space="preserve"> </w:t>
      </w:r>
      <w:proofErr w:type="spellStart"/>
      <w:r w:rsidR="00426B24" w:rsidRPr="00C67097">
        <w:rPr>
          <w:rFonts w:ascii="Arial" w:hAnsi="Arial" w:cs="Arial"/>
          <w:sz w:val="20"/>
          <w:szCs w:val="20"/>
        </w:rPr>
        <w:t>kaybetmiş</w:t>
      </w:r>
      <w:proofErr w:type="spellEnd"/>
      <w:r w:rsidR="00426B24" w:rsidRPr="00C67097">
        <w:rPr>
          <w:rFonts w:ascii="Arial" w:hAnsi="Arial" w:cs="Arial"/>
          <w:sz w:val="20"/>
          <w:szCs w:val="20"/>
        </w:rPr>
        <w:t xml:space="preserve"> ve </w:t>
      </w:r>
      <w:proofErr w:type="spellStart"/>
      <w:r w:rsidR="00426B24" w:rsidRPr="00C67097">
        <w:rPr>
          <w:rFonts w:ascii="Arial" w:hAnsi="Arial" w:cs="Arial"/>
          <w:sz w:val="20"/>
          <w:szCs w:val="20"/>
        </w:rPr>
        <w:t>Koza</w:t>
      </w:r>
      <w:proofErr w:type="spellEnd"/>
      <w:r w:rsidR="00426B24" w:rsidRPr="00C67097">
        <w:rPr>
          <w:rFonts w:ascii="Arial" w:hAnsi="Arial" w:cs="Arial"/>
          <w:sz w:val="20"/>
          <w:szCs w:val="20"/>
        </w:rPr>
        <w:t xml:space="preserve"> Ltd. </w:t>
      </w:r>
      <w:proofErr w:type="spellStart"/>
      <w:r w:rsidR="00426B24" w:rsidRPr="00C67097">
        <w:rPr>
          <w:rFonts w:ascii="Arial" w:hAnsi="Arial" w:cs="Arial"/>
          <w:sz w:val="20"/>
          <w:szCs w:val="20"/>
        </w:rPr>
        <w:t>konsolidasyon</w:t>
      </w:r>
      <w:proofErr w:type="spellEnd"/>
      <w:r w:rsidR="00426B24" w:rsidRPr="00C67097">
        <w:rPr>
          <w:rFonts w:ascii="Arial" w:hAnsi="Arial" w:cs="Arial"/>
          <w:sz w:val="20"/>
          <w:szCs w:val="20"/>
        </w:rPr>
        <w:t xml:space="preserve"> </w:t>
      </w:r>
      <w:proofErr w:type="spellStart"/>
      <w:r w:rsidR="00426B24" w:rsidRPr="00C67097">
        <w:rPr>
          <w:rFonts w:ascii="Arial" w:hAnsi="Arial" w:cs="Arial"/>
          <w:sz w:val="20"/>
          <w:szCs w:val="20"/>
        </w:rPr>
        <w:t>kapsamından</w:t>
      </w:r>
      <w:proofErr w:type="spellEnd"/>
      <w:r w:rsidR="00426B24" w:rsidRPr="00C67097">
        <w:rPr>
          <w:rFonts w:ascii="Arial" w:hAnsi="Arial" w:cs="Arial"/>
          <w:sz w:val="20"/>
          <w:szCs w:val="20"/>
        </w:rPr>
        <w:t xml:space="preserve"> </w:t>
      </w:r>
      <w:proofErr w:type="spellStart"/>
      <w:r w:rsidR="00426B24" w:rsidRPr="00C67097">
        <w:rPr>
          <w:rFonts w:ascii="Arial" w:hAnsi="Arial" w:cs="Arial"/>
          <w:sz w:val="20"/>
          <w:szCs w:val="20"/>
        </w:rPr>
        <w:t>çıkarılmıştır</w:t>
      </w:r>
      <w:proofErr w:type="spellEnd"/>
      <w:r w:rsidR="00426B24" w:rsidRPr="00C67097">
        <w:rPr>
          <w:rFonts w:ascii="Arial" w:hAnsi="Arial" w:cs="Arial"/>
          <w:sz w:val="20"/>
          <w:szCs w:val="20"/>
        </w:rPr>
        <w:t xml:space="preserve">. </w:t>
      </w:r>
      <w:proofErr w:type="spellStart"/>
      <w:r w:rsidR="00426B24" w:rsidRPr="00C67097">
        <w:rPr>
          <w:rFonts w:ascii="Arial" w:hAnsi="Arial" w:cs="Arial"/>
          <w:sz w:val="20"/>
          <w:szCs w:val="20"/>
        </w:rPr>
        <w:t>Kontrolün</w:t>
      </w:r>
      <w:proofErr w:type="spellEnd"/>
      <w:r w:rsidR="00426B24" w:rsidRPr="00C67097">
        <w:rPr>
          <w:rFonts w:ascii="Arial" w:hAnsi="Arial" w:cs="Arial"/>
          <w:sz w:val="20"/>
          <w:szCs w:val="20"/>
        </w:rPr>
        <w:t xml:space="preserve"> </w:t>
      </w:r>
      <w:proofErr w:type="spellStart"/>
      <w:r w:rsidR="00426B24" w:rsidRPr="00C67097">
        <w:rPr>
          <w:rFonts w:ascii="Arial" w:hAnsi="Arial" w:cs="Arial"/>
          <w:sz w:val="20"/>
          <w:szCs w:val="20"/>
        </w:rPr>
        <w:t>sona</w:t>
      </w:r>
      <w:proofErr w:type="spellEnd"/>
      <w:r w:rsidR="00426B24" w:rsidRPr="00C67097">
        <w:rPr>
          <w:rFonts w:ascii="Arial" w:hAnsi="Arial" w:cs="Arial"/>
          <w:sz w:val="20"/>
          <w:szCs w:val="20"/>
        </w:rPr>
        <w:t xml:space="preserve"> </w:t>
      </w:r>
      <w:proofErr w:type="spellStart"/>
      <w:r w:rsidR="00426B24" w:rsidRPr="00C67097">
        <w:rPr>
          <w:rFonts w:ascii="Arial" w:hAnsi="Arial" w:cs="Arial"/>
          <w:sz w:val="20"/>
          <w:szCs w:val="20"/>
        </w:rPr>
        <w:t>erdiği</w:t>
      </w:r>
      <w:proofErr w:type="spellEnd"/>
      <w:r w:rsidR="00426B24" w:rsidRPr="00C67097">
        <w:rPr>
          <w:rFonts w:ascii="Arial" w:hAnsi="Arial" w:cs="Arial"/>
          <w:sz w:val="20"/>
          <w:szCs w:val="20"/>
        </w:rPr>
        <w:t xml:space="preserve"> </w:t>
      </w:r>
      <w:proofErr w:type="spellStart"/>
      <w:r w:rsidR="00426B24" w:rsidRPr="00C67097">
        <w:rPr>
          <w:rFonts w:ascii="Arial" w:hAnsi="Arial" w:cs="Arial"/>
          <w:sz w:val="20"/>
          <w:szCs w:val="20"/>
        </w:rPr>
        <w:t>tarih</w:t>
      </w:r>
      <w:r w:rsidR="00831534" w:rsidRPr="00C67097">
        <w:rPr>
          <w:rFonts w:ascii="Arial" w:hAnsi="Arial" w:cs="Arial"/>
          <w:sz w:val="20"/>
          <w:szCs w:val="20"/>
        </w:rPr>
        <w:t>t</w:t>
      </w:r>
      <w:r w:rsidR="00426B24" w:rsidRPr="00C67097">
        <w:rPr>
          <w:rFonts w:ascii="Arial" w:hAnsi="Arial" w:cs="Arial"/>
          <w:sz w:val="20"/>
          <w:szCs w:val="20"/>
        </w:rPr>
        <w:t>en</w:t>
      </w:r>
      <w:proofErr w:type="spellEnd"/>
      <w:r w:rsidR="00426B24" w:rsidRPr="00C67097">
        <w:rPr>
          <w:rFonts w:ascii="Arial" w:hAnsi="Arial" w:cs="Arial"/>
          <w:sz w:val="20"/>
          <w:szCs w:val="20"/>
        </w:rPr>
        <w:t xml:space="preserve"> </w:t>
      </w:r>
      <w:proofErr w:type="spellStart"/>
      <w:r w:rsidR="00426B24" w:rsidRPr="00C67097">
        <w:rPr>
          <w:rFonts w:ascii="Arial" w:hAnsi="Arial" w:cs="Arial"/>
          <w:sz w:val="20"/>
          <w:szCs w:val="20"/>
        </w:rPr>
        <w:t>itibaren</w:t>
      </w:r>
      <w:proofErr w:type="spellEnd"/>
      <w:r w:rsidR="00426B24" w:rsidRPr="00C67097">
        <w:rPr>
          <w:rFonts w:ascii="Arial" w:hAnsi="Arial" w:cs="Arial"/>
          <w:sz w:val="20"/>
          <w:szCs w:val="20"/>
        </w:rPr>
        <w:t xml:space="preserve"> </w:t>
      </w:r>
      <w:proofErr w:type="spellStart"/>
      <w:r w:rsidR="00426B24" w:rsidRPr="00C67097">
        <w:rPr>
          <w:rFonts w:ascii="Arial" w:hAnsi="Arial" w:cs="Arial"/>
          <w:sz w:val="20"/>
          <w:szCs w:val="20"/>
        </w:rPr>
        <w:t>maliyet</w:t>
      </w:r>
      <w:proofErr w:type="spellEnd"/>
      <w:r w:rsidR="00426B24" w:rsidRPr="00C67097">
        <w:rPr>
          <w:rFonts w:ascii="Arial" w:hAnsi="Arial" w:cs="Arial"/>
          <w:sz w:val="20"/>
          <w:szCs w:val="20"/>
        </w:rPr>
        <w:t xml:space="preserve"> </w:t>
      </w:r>
      <w:proofErr w:type="spellStart"/>
      <w:r w:rsidR="00426B24" w:rsidRPr="00C67097">
        <w:rPr>
          <w:rFonts w:ascii="Arial" w:hAnsi="Arial" w:cs="Arial"/>
          <w:sz w:val="20"/>
          <w:szCs w:val="20"/>
        </w:rPr>
        <w:t>bedeli</w:t>
      </w:r>
      <w:proofErr w:type="spellEnd"/>
      <w:r w:rsidR="00426B24" w:rsidRPr="00C67097">
        <w:rPr>
          <w:rFonts w:ascii="Arial" w:hAnsi="Arial" w:cs="Arial"/>
          <w:sz w:val="20"/>
          <w:szCs w:val="20"/>
        </w:rPr>
        <w:t xml:space="preserve"> </w:t>
      </w:r>
      <w:proofErr w:type="spellStart"/>
      <w:r w:rsidR="00426B24" w:rsidRPr="00C67097">
        <w:rPr>
          <w:rFonts w:ascii="Arial" w:hAnsi="Arial" w:cs="Arial"/>
          <w:sz w:val="20"/>
          <w:szCs w:val="20"/>
        </w:rPr>
        <w:t>üzerinden</w:t>
      </w:r>
      <w:proofErr w:type="spellEnd"/>
      <w:r w:rsidR="00426B24" w:rsidRPr="00C67097">
        <w:rPr>
          <w:rFonts w:ascii="Arial" w:hAnsi="Arial" w:cs="Arial"/>
          <w:sz w:val="20"/>
          <w:szCs w:val="20"/>
        </w:rPr>
        <w:t xml:space="preserve"> </w:t>
      </w:r>
      <w:proofErr w:type="spellStart"/>
      <w:r w:rsidR="00426B24" w:rsidRPr="00C67097">
        <w:rPr>
          <w:rFonts w:ascii="Arial" w:hAnsi="Arial" w:cs="Arial"/>
          <w:sz w:val="20"/>
          <w:szCs w:val="20"/>
        </w:rPr>
        <w:t>konsolide</w:t>
      </w:r>
      <w:proofErr w:type="spellEnd"/>
      <w:r w:rsidR="00426B24" w:rsidRPr="00C67097">
        <w:rPr>
          <w:rFonts w:ascii="Arial" w:hAnsi="Arial" w:cs="Arial"/>
          <w:sz w:val="20"/>
          <w:szCs w:val="20"/>
        </w:rPr>
        <w:t xml:space="preserve"> </w:t>
      </w:r>
      <w:proofErr w:type="spellStart"/>
      <w:r w:rsidR="00426B24" w:rsidRPr="00C67097">
        <w:rPr>
          <w:rFonts w:ascii="Arial" w:hAnsi="Arial" w:cs="Arial"/>
          <w:sz w:val="20"/>
          <w:szCs w:val="20"/>
        </w:rPr>
        <w:t>finansal</w:t>
      </w:r>
      <w:proofErr w:type="spellEnd"/>
      <w:r w:rsidR="00426B24" w:rsidRPr="00C67097">
        <w:rPr>
          <w:rFonts w:ascii="Arial" w:hAnsi="Arial" w:cs="Arial"/>
          <w:sz w:val="20"/>
          <w:szCs w:val="20"/>
        </w:rPr>
        <w:t xml:space="preserve"> </w:t>
      </w:r>
      <w:proofErr w:type="spellStart"/>
      <w:r w:rsidR="00426B24" w:rsidRPr="00C67097">
        <w:rPr>
          <w:rFonts w:ascii="Arial" w:hAnsi="Arial" w:cs="Arial"/>
          <w:sz w:val="20"/>
          <w:szCs w:val="20"/>
        </w:rPr>
        <w:t>tablolarda</w:t>
      </w:r>
      <w:proofErr w:type="spellEnd"/>
      <w:r w:rsidR="00426B24" w:rsidRPr="00C67097">
        <w:rPr>
          <w:rFonts w:ascii="Arial" w:hAnsi="Arial" w:cs="Arial"/>
          <w:sz w:val="20"/>
          <w:szCs w:val="20"/>
        </w:rPr>
        <w:t xml:space="preserve"> </w:t>
      </w:r>
      <w:proofErr w:type="spellStart"/>
      <w:r w:rsidR="00426B24" w:rsidRPr="00C67097">
        <w:rPr>
          <w:rFonts w:ascii="Arial" w:hAnsi="Arial" w:cs="Arial"/>
          <w:sz w:val="20"/>
          <w:szCs w:val="20"/>
        </w:rPr>
        <w:t>muhasebeleştirilmiştir</w:t>
      </w:r>
      <w:proofErr w:type="spellEnd"/>
      <w:r w:rsidR="00426B24" w:rsidRPr="00C67097">
        <w:rPr>
          <w:rFonts w:ascii="Arial" w:hAnsi="Arial" w:cs="Arial"/>
          <w:sz w:val="20"/>
          <w:szCs w:val="20"/>
        </w:rPr>
        <w:t xml:space="preserve">. </w:t>
      </w:r>
      <w:proofErr w:type="spellStart"/>
      <w:r w:rsidR="00426B24" w:rsidRPr="00C67097">
        <w:rPr>
          <w:rFonts w:ascii="Arial" w:hAnsi="Arial" w:cs="Arial"/>
          <w:sz w:val="20"/>
          <w:szCs w:val="20"/>
        </w:rPr>
        <w:t>Rapor</w:t>
      </w:r>
      <w:proofErr w:type="spellEnd"/>
      <w:r w:rsidR="00426B24" w:rsidRPr="00C67097">
        <w:rPr>
          <w:rFonts w:ascii="Arial" w:hAnsi="Arial" w:cs="Arial"/>
          <w:sz w:val="20"/>
          <w:szCs w:val="20"/>
        </w:rPr>
        <w:t xml:space="preserve"> </w:t>
      </w:r>
      <w:proofErr w:type="spellStart"/>
      <w:r w:rsidR="00426B24" w:rsidRPr="00C67097">
        <w:rPr>
          <w:rFonts w:ascii="Arial" w:hAnsi="Arial" w:cs="Arial"/>
          <w:spacing w:val="-3"/>
          <w:sz w:val="20"/>
          <w:szCs w:val="20"/>
        </w:rPr>
        <w:t>tarihi</w:t>
      </w:r>
      <w:proofErr w:type="spellEnd"/>
      <w:r w:rsidR="00426B24" w:rsidRPr="00C67097">
        <w:rPr>
          <w:rFonts w:ascii="Arial" w:hAnsi="Arial" w:cs="Arial"/>
          <w:spacing w:val="-3"/>
          <w:sz w:val="20"/>
          <w:szCs w:val="20"/>
        </w:rPr>
        <w:t xml:space="preserve"> </w:t>
      </w:r>
      <w:proofErr w:type="spellStart"/>
      <w:r w:rsidR="00426B24" w:rsidRPr="00C67097">
        <w:rPr>
          <w:rFonts w:ascii="Arial" w:hAnsi="Arial" w:cs="Arial"/>
          <w:spacing w:val="-3"/>
          <w:sz w:val="20"/>
          <w:szCs w:val="20"/>
        </w:rPr>
        <w:t>itibariyle</w:t>
      </w:r>
      <w:proofErr w:type="spellEnd"/>
      <w:r w:rsidR="00426B24" w:rsidRPr="00C67097">
        <w:rPr>
          <w:rFonts w:ascii="Arial" w:hAnsi="Arial" w:cs="Arial"/>
          <w:spacing w:val="-3"/>
          <w:sz w:val="20"/>
          <w:szCs w:val="20"/>
        </w:rPr>
        <w:t xml:space="preserve"> </w:t>
      </w:r>
      <w:proofErr w:type="spellStart"/>
      <w:r w:rsidR="00426B24" w:rsidRPr="00C67097">
        <w:rPr>
          <w:rFonts w:ascii="Arial" w:hAnsi="Arial" w:cs="Arial"/>
          <w:spacing w:val="-3"/>
          <w:sz w:val="20"/>
          <w:szCs w:val="20"/>
        </w:rPr>
        <w:t>gerçeğe</w:t>
      </w:r>
      <w:proofErr w:type="spellEnd"/>
      <w:r w:rsidR="00426B24" w:rsidRPr="00C67097">
        <w:rPr>
          <w:rFonts w:ascii="Arial" w:hAnsi="Arial" w:cs="Arial"/>
          <w:spacing w:val="-3"/>
          <w:sz w:val="20"/>
          <w:szCs w:val="20"/>
        </w:rPr>
        <w:t xml:space="preserve"> </w:t>
      </w:r>
      <w:proofErr w:type="spellStart"/>
      <w:r w:rsidR="00426B24" w:rsidRPr="00C67097">
        <w:rPr>
          <w:rFonts w:ascii="Arial" w:hAnsi="Arial" w:cs="Arial"/>
          <w:spacing w:val="-3"/>
          <w:sz w:val="20"/>
          <w:szCs w:val="20"/>
        </w:rPr>
        <w:t>uygun</w:t>
      </w:r>
      <w:proofErr w:type="spellEnd"/>
      <w:r w:rsidR="00426B24" w:rsidRPr="00C67097">
        <w:rPr>
          <w:rFonts w:ascii="Arial" w:hAnsi="Arial" w:cs="Arial"/>
          <w:spacing w:val="-3"/>
          <w:sz w:val="20"/>
          <w:szCs w:val="20"/>
        </w:rPr>
        <w:t xml:space="preserve"> </w:t>
      </w:r>
      <w:proofErr w:type="spellStart"/>
      <w:r w:rsidR="00426B24" w:rsidRPr="00C67097">
        <w:rPr>
          <w:rFonts w:ascii="Arial" w:hAnsi="Arial" w:cs="Arial"/>
          <w:spacing w:val="-3"/>
          <w:sz w:val="20"/>
          <w:szCs w:val="20"/>
        </w:rPr>
        <w:t>değer</w:t>
      </w:r>
      <w:proofErr w:type="spellEnd"/>
      <w:r w:rsidR="00426B24" w:rsidRPr="00C67097">
        <w:rPr>
          <w:rFonts w:ascii="Arial" w:hAnsi="Arial" w:cs="Arial"/>
          <w:spacing w:val="-3"/>
          <w:sz w:val="20"/>
          <w:szCs w:val="20"/>
        </w:rPr>
        <w:t xml:space="preserve"> </w:t>
      </w:r>
      <w:proofErr w:type="spellStart"/>
      <w:r w:rsidR="00426B24" w:rsidRPr="00C67097">
        <w:rPr>
          <w:rFonts w:ascii="Arial" w:hAnsi="Arial" w:cs="Arial"/>
          <w:spacing w:val="-3"/>
          <w:sz w:val="20"/>
          <w:szCs w:val="20"/>
        </w:rPr>
        <w:t>ölçümü</w:t>
      </w:r>
      <w:proofErr w:type="spellEnd"/>
      <w:r w:rsidR="00426B24" w:rsidRPr="00C67097">
        <w:rPr>
          <w:rFonts w:ascii="Arial" w:hAnsi="Arial" w:cs="Arial"/>
          <w:spacing w:val="-3"/>
          <w:sz w:val="20"/>
          <w:szCs w:val="20"/>
        </w:rPr>
        <w:t xml:space="preserve">, </w:t>
      </w:r>
      <w:proofErr w:type="spellStart"/>
      <w:r w:rsidR="00426B24" w:rsidRPr="00C67097">
        <w:rPr>
          <w:rFonts w:ascii="Arial" w:hAnsi="Arial" w:cs="Arial"/>
          <w:spacing w:val="-3"/>
          <w:sz w:val="20"/>
          <w:szCs w:val="20"/>
        </w:rPr>
        <w:t>Koza</w:t>
      </w:r>
      <w:proofErr w:type="spellEnd"/>
      <w:r w:rsidR="00426B24" w:rsidRPr="00C67097">
        <w:rPr>
          <w:rFonts w:ascii="Arial" w:hAnsi="Arial" w:cs="Arial"/>
          <w:spacing w:val="-3"/>
          <w:sz w:val="20"/>
          <w:szCs w:val="20"/>
        </w:rPr>
        <w:t xml:space="preserve"> Ltd.’</w:t>
      </w:r>
      <w:proofErr w:type="spellStart"/>
      <w:r w:rsidR="00426B24" w:rsidRPr="00C67097">
        <w:rPr>
          <w:rFonts w:ascii="Arial" w:hAnsi="Arial" w:cs="Arial"/>
          <w:spacing w:val="-3"/>
          <w:sz w:val="20"/>
          <w:szCs w:val="20"/>
        </w:rPr>
        <w:t>deki</w:t>
      </w:r>
      <w:proofErr w:type="spellEnd"/>
      <w:r w:rsidR="00426B24" w:rsidRPr="00C67097">
        <w:rPr>
          <w:rFonts w:ascii="Arial" w:hAnsi="Arial" w:cs="Arial"/>
          <w:spacing w:val="-3"/>
          <w:sz w:val="20"/>
          <w:szCs w:val="20"/>
        </w:rPr>
        <w:t xml:space="preserve"> </w:t>
      </w:r>
      <w:proofErr w:type="spellStart"/>
      <w:r w:rsidR="00426B24" w:rsidRPr="00C67097">
        <w:rPr>
          <w:rFonts w:ascii="Arial" w:hAnsi="Arial" w:cs="Arial"/>
          <w:spacing w:val="-3"/>
          <w:sz w:val="20"/>
          <w:szCs w:val="20"/>
        </w:rPr>
        <w:t>yasal</w:t>
      </w:r>
      <w:proofErr w:type="spellEnd"/>
      <w:r w:rsidR="00426B24" w:rsidRPr="00C67097">
        <w:rPr>
          <w:rFonts w:ascii="Arial" w:hAnsi="Arial" w:cs="Arial"/>
          <w:spacing w:val="-3"/>
          <w:sz w:val="20"/>
          <w:szCs w:val="20"/>
        </w:rPr>
        <w:t xml:space="preserve"> </w:t>
      </w:r>
      <w:proofErr w:type="spellStart"/>
      <w:r w:rsidR="00426B24" w:rsidRPr="00C67097">
        <w:rPr>
          <w:rFonts w:ascii="Arial" w:hAnsi="Arial" w:cs="Arial"/>
          <w:spacing w:val="-3"/>
          <w:sz w:val="20"/>
          <w:szCs w:val="20"/>
        </w:rPr>
        <w:t>süreçlerin</w:t>
      </w:r>
      <w:proofErr w:type="spellEnd"/>
      <w:r w:rsidR="00426B24" w:rsidRPr="00C67097">
        <w:rPr>
          <w:rFonts w:ascii="Arial" w:hAnsi="Arial" w:cs="Arial"/>
          <w:spacing w:val="-3"/>
          <w:sz w:val="20"/>
          <w:szCs w:val="20"/>
        </w:rPr>
        <w:t xml:space="preserve"> </w:t>
      </w:r>
      <w:proofErr w:type="spellStart"/>
      <w:r w:rsidR="00426B24" w:rsidRPr="00C67097">
        <w:rPr>
          <w:rFonts w:ascii="Arial" w:hAnsi="Arial" w:cs="Arial"/>
          <w:spacing w:val="-3"/>
          <w:sz w:val="20"/>
          <w:szCs w:val="20"/>
        </w:rPr>
        <w:t>devam</w:t>
      </w:r>
      <w:proofErr w:type="spellEnd"/>
      <w:r w:rsidR="00426B24" w:rsidRPr="00C67097">
        <w:rPr>
          <w:rFonts w:ascii="Arial" w:hAnsi="Arial" w:cs="Arial"/>
          <w:spacing w:val="-3"/>
          <w:sz w:val="20"/>
          <w:szCs w:val="20"/>
        </w:rPr>
        <w:t xml:space="preserve"> </w:t>
      </w:r>
      <w:proofErr w:type="spellStart"/>
      <w:r w:rsidR="00426B24" w:rsidRPr="00C67097">
        <w:rPr>
          <w:rFonts w:ascii="Arial" w:hAnsi="Arial" w:cs="Arial"/>
          <w:spacing w:val="-3"/>
          <w:sz w:val="20"/>
          <w:szCs w:val="20"/>
        </w:rPr>
        <w:t>etmesinden</w:t>
      </w:r>
      <w:proofErr w:type="spellEnd"/>
      <w:r w:rsidR="00426B24" w:rsidRPr="00C67097">
        <w:rPr>
          <w:rFonts w:ascii="Arial" w:hAnsi="Arial" w:cs="Arial"/>
          <w:spacing w:val="-3"/>
          <w:sz w:val="20"/>
          <w:szCs w:val="20"/>
        </w:rPr>
        <w:t xml:space="preserve"> </w:t>
      </w:r>
      <w:proofErr w:type="spellStart"/>
      <w:r w:rsidR="00426B24" w:rsidRPr="00C67097">
        <w:rPr>
          <w:rFonts w:ascii="Arial" w:hAnsi="Arial" w:cs="Arial"/>
          <w:spacing w:val="-3"/>
          <w:sz w:val="20"/>
          <w:szCs w:val="20"/>
        </w:rPr>
        <w:t>kaynaklı</w:t>
      </w:r>
      <w:proofErr w:type="spellEnd"/>
      <w:r w:rsidR="00426B24" w:rsidRPr="00C67097">
        <w:rPr>
          <w:rFonts w:ascii="Arial" w:hAnsi="Arial" w:cs="Arial"/>
          <w:spacing w:val="-3"/>
          <w:sz w:val="20"/>
          <w:szCs w:val="20"/>
        </w:rPr>
        <w:t xml:space="preserve"> </w:t>
      </w:r>
      <w:proofErr w:type="spellStart"/>
      <w:r w:rsidR="00426B24" w:rsidRPr="00C67097">
        <w:rPr>
          <w:rFonts w:ascii="Arial" w:hAnsi="Arial" w:cs="Arial"/>
          <w:spacing w:val="-3"/>
          <w:sz w:val="20"/>
          <w:szCs w:val="20"/>
        </w:rPr>
        <w:t>belirsizlikler</w:t>
      </w:r>
      <w:proofErr w:type="spellEnd"/>
      <w:r w:rsidR="00426B24" w:rsidRPr="00C67097">
        <w:rPr>
          <w:rFonts w:ascii="Arial" w:hAnsi="Arial" w:cs="Arial"/>
          <w:spacing w:val="-3"/>
          <w:sz w:val="20"/>
          <w:szCs w:val="20"/>
        </w:rPr>
        <w:t xml:space="preserve"> </w:t>
      </w:r>
      <w:proofErr w:type="spellStart"/>
      <w:r w:rsidR="00426B24" w:rsidRPr="00C67097">
        <w:rPr>
          <w:rFonts w:ascii="Arial" w:hAnsi="Arial" w:cs="Arial"/>
          <w:spacing w:val="-3"/>
          <w:sz w:val="20"/>
          <w:szCs w:val="20"/>
        </w:rPr>
        <w:t>nedeniyle</w:t>
      </w:r>
      <w:proofErr w:type="spellEnd"/>
      <w:r w:rsidR="00426B24" w:rsidRPr="00C67097">
        <w:rPr>
          <w:rFonts w:ascii="Arial" w:hAnsi="Arial" w:cs="Arial"/>
          <w:spacing w:val="-3"/>
          <w:sz w:val="20"/>
          <w:szCs w:val="20"/>
        </w:rPr>
        <w:t xml:space="preserve"> </w:t>
      </w:r>
      <w:proofErr w:type="spellStart"/>
      <w:r w:rsidR="00426B24" w:rsidRPr="00C67097">
        <w:rPr>
          <w:rFonts w:ascii="Arial" w:hAnsi="Arial" w:cs="Arial"/>
          <w:spacing w:val="-3"/>
          <w:sz w:val="20"/>
          <w:szCs w:val="20"/>
        </w:rPr>
        <w:t>hesaplanamamıştır</w:t>
      </w:r>
      <w:proofErr w:type="spellEnd"/>
      <w:r w:rsidR="00426B24" w:rsidRPr="00C67097">
        <w:rPr>
          <w:rFonts w:ascii="Arial" w:hAnsi="Arial" w:cs="Arial"/>
          <w:spacing w:val="-3"/>
          <w:sz w:val="20"/>
          <w:szCs w:val="20"/>
        </w:rPr>
        <w:t>.</w:t>
      </w:r>
    </w:p>
    <w:p w14:paraId="4697F33E" w14:textId="77777777" w:rsidR="005F372C" w:rsidRPr="00C67097" w:rsidRDefault="005F372C" w:rsidP="003602F9">
      <w:pPr>
        <w:pStyle w:val="BodyText"/>
        <w:spacing w:after="0"/>
        <w:ind w:left="720" w:hanging="720"/>
        <w:jc w:val="both"/>
        <w:rPr>
          <w:rFonts w:ascii="Arial" w:hAnsi="Arial" w:cs="Arial"/>
          <w:spacing w:val="-3"/>
          <w:sz w:val="20"/>
          <w:szCs w:val="20"/>
        </w:rPr>
      </w:pPr>
    </w:p>
    <w:p w14:paraId="40B09C5A" w14:textId="4368DCD4" w:rsidR="005F372C" w:rsidRPr="00642958" w:rsidRDefault="005F372C" w:rsidP="005F372C">
      <w:pPr>
        <w:pStyle w:val="BodyText"/>
        <w:spacing w:after="0"/>
        <w:ind w:left="720" w:hanging="12"/>
        <w:jc w:val="both"/>
        <w:rPr>
          <w:rFonts w:ascii="Arial" w:hAnsi="Arial" w:cs="Arial"/>
          <w:spacing w:val="-3"/>
          <w:sz w:val="20"/>
          <w:szCs w:val="20"/>
        </w:rPr>
      </w:pPr>
      <w:proofErr w:type="spellStart"/>
      <w:r w:rsidRPr="00C67097">
        <w:rPr>
          <w:rFonts w:ascii="Arial" w:hAnsi="Arial" w:cs="Arial"/>
          <w:spacing w:val="-3"/>
          <w:sz w:val="20"/>
          <w:szCs w:val="20"/>
        </w:rPr>
        <w:t>Söz</w:t>
      </w:r>
      <w:proofErr w:type="spellEnd"/>
      <w:r w:rsidRPr="00C67097">
        <w:rPr>
          <w:rFonts w:ascii="Arial" w:hAnsi="Arial" w:cs="Arial"/>
          <w:spacing w:val="-3"/>
          <w:sz w:val="20"/>
          <w:szCs w:val="20"/>
        </w:rPr>
        <w:t xml:space="preserve"> </w:t>
      </w:r>
      <w:proofErr w:type="spellStart"/>
      <w:r w:rsidRPr="00C67097">
        <w:rPr>
          <w:rFonts w:ascii="Arial" w:hAnsi="Arial" w:cs="Arial"/>
          <w:spacing w:val="-3"/>
          <w:sz w:val="20"/>
          <w:szCs w:val="20"/>
        </w:rPr>
        <w:t>konusu</w:t>
      </w:r>
      <w:proofErr w:type="spellEnd"/>
      <w:r w:rsidRPr="00C67097">
        <w:rPr>
          <w:rFonts w:ascii="Arial" w:hAnsi="Arial" w:cs="Arial"/>
          <w:spacing w:val="-3"/>
          <w:sz w:val="20"/>
          <w:szCs w:val="20"/>
        </w:rPr>
        <w:t xml:space="preserve"> </w:t>
      </w:r>
      <w:proofErr w:type="spellStart"/>
      <w:r w:rsidRPr="00C67097">
        <w:rPr>
          <w:rFonts w:ascii="Arial" w:hAnsi="Arial" w:cs="Arial"/>
          <w:spacing w:val="-3"/>
          <w:sz w:val="20"/>
          <w:szCs w:val="20"/>
        </w:rPr>
        <w:t>genel</w:t>
      </w:r>
      <w:proofErr w:type="spellEnd"/>
      <w:r w:rsidRPr="00C67097">
        <w:rPr>
          <w:rFonts w:ascii="Arial" w:hAnsi="Arial" w:cs="Arial"/>
          <w:spacing w:val="-3"/>
          <w:sz w:val="20"/>
          <w:szCs w:val="20"/>
        </w:rPr>
        <w:t xml:space="preserve"> </w:t>
      </w:r>
      <w:proofErr w:type="spellStart"/>
      <w:r w:rsidRPr="00C67097">
        <w:rPr>
          <w:rFonts w:ascii="Arial" w:hAnsi="Arial" w:cs="Arial"/>
          <w:spacing w:val="-3"/>
          <w:sz w:val="20"/>
          <w:szCs w:val="20"/>
        </w:rPr>
        <w:t>kurul</w:t>
      </w:r>
      <w:proofErr w:type="spellEnd"/>
      <w:r w:rsidRPr="00C67097">
        <w:rPr>
          <w:rFonts w:ascii="Arial" w:hAnsi="Arial" w:cs="Arial"/>
          <w:spacing w:val="-3"/>
          <w:sz w:val="20"/>
          <w:szCs w:val="20"/>
        </w:rPr>
        <w:t xml:space="preserve"> ve </w:t>
      </w:r>
      <w:proofErr w:type="spellStart"/>
      <w:r w:rsidRPr="00C67097">
        <w:rPr>
          <w:rFonts w:ascii="Arial" w:hAnsi="Arial" w:cs="Arial"/>
          <w:spacing w:val="-3"/>
          <w:sz w:val="20"/>
          <w:szCs w:val="20"/>
        </w:rPr>
        <w:t>alınan</w:t>
      </w:r>
      <w:proofErr w:type="spellEnd"/>
      <w:r w:rsidRPr="00C67097">
        <w:rPr>
          <w:rFonts w:ascii="Arial" w:hAnsi="Arial" w:cs="Arial"/>
          <w:spacing w:val="-3"/>
          <w:sz w:val="20"/>
          <w:szCs w:val="20"/>
        </w:rPr>
        <w:t xml:space="preserve"> </w:t>
      </w:r>
      <w:proofErr w:type="spellStart"/>
      <w:r w:rsidRPr="00C67097">
        <w:rPr>
          <w:rFonts w:ascii="Arial" w:hAnsi="Arial" w:cs="Arial"/>
          <w:spacing w:val="-3"/>
          <w:sz w:val="20"/>
          <w:szCs w:val="20"/>
        </w:rPr>
        <w:t>kararlara</w:t>
      </w:r>
      <w:proofErr w:type="spellEnd"/>
      <w:r w:rsidRPr="00C67097">
        <w:rPr>
          <w:rFonts w:ascii="Arial" w:hAnsi="Arial" w:cs="Arial"/>
          <w:spacing w:val="-3"/>
          <w:sz w:val="20"/>
          <w:szCs w:val="20"/>
        </w:rPr>
        <w:t xml:space="preserve"> </w:t>
      </w:r>
      <w:proofErr w:type="spellStart"/>
      <w:r w:rsidRPr="00C67097">
        <w:rPr>
          <w:rFonts w:ascii="Arial" w:hAnsi="Arial" w:cs="Arial"/>
          <w:spacing w:val="-3"/>
          <w:sz w:val="20"/>
          <w:szCs w:val="20"/>
        </w:rPr>
        <w:t>ilişkin</w:t>
      </w:r>
      <w:proofErr w:type="spellEnd"/>
      <w:r w:rsidRPr="00C67097">
        <w:rPr>
          <w:rFonts w:ascii="Arial" w:hAnsi="Arial" w:cs="Arial"/>
          <w:spacing w:val="-3"/>
          <w:sz w:val="20"/>
          <w:szCs w:val="20"/>
        </w:rPr>
        <w:t xml:space="preserve">, SPK </w:t>
      </w:r>
      <w:proofErr w:type="spellStart"/>
      <w:r w:rsidRPr="00C67097">
        <w:rPr>
          <w:rFonts w:ascii="Arial" w:hAnsi="Arial" w:cs="Arial"/>
          <w:spacing w:val="-3"/>
          <w:sz w:val="20"/>
          <w:szCs w:val="20"/>
        </w:rPr>
        <w:t>tarafından</w:t>
      </w:r>
      <w:proofErr w:type="spellEnd"/>
      <w:r w:rsidRPr="00C67097">
        <w:rPr>
          <w:rFonts w:ascii="Arial" w:hAnsi="Arial" w:cs="Arial"/>
          <w:spacing w:val="-3"/>
          <w:sz w:val="20"/>
          <w:szCs w:val="20"/>
        </w:rPr>
        <w:t xml:space="preserve"> 4 </w:t>
      </w:r>
      <w:proofErr w:type="spellStart"/>
      <w:r w:rsidRPr="00C67097">
        <w:rPr>
          <w:rFonts w:ascii="Arial" w:hAnsi="Arial" w:cs="Arial"/>
          <w:spacing w:val="-3"/>
          <w:sz w:val="20"/>
          <w:szCs w:val="20"/>
        </w:rPr>
        <w:t>Şubat</w:t>
      </w:r>
      <w:proofErr w:type="spellEnd"/>
      <w:r w:rsidRPr="00C67097">
        <w:rPr>
          <w:rFonts w:ascii="Arial" w:hAnsi="Arial" w:cs="Arial"/>
          <w:spacing w:val="-3"/>
          <w:sz w:val="20"/>
          <w:szCs w:val="20"/>
        </w:rPr>
        <w:t xml:space="preserve"> 2016 </w:t>
      </w:r>
      <w:proofErr w:type="spellStart"/>
      <w:r w:rsidRPr="00C67097">
        <w:rPr>
          <w:rFonts w:ascii="Arial" w:hAnsi="Arial" w:cs="Arial"/>
          <w:spacing w:val="-3"/>
          <w:sz w:val="20"/>
          <w:szCs w:val="20"/>
        </w:rPr>
        <w:t>tarihli</w:t>
      </w:r>
      <w:proofErr w:type="spellEnd"/>
      <w:r w:rsidRPr="00C67097">
        <w:rPr>
          <w:rFonts w:ascii="Arial" w:hAnsi="Arial" w:cs="Arial"/>
          <w:spacing w:val="-3"/>
          <w:sz w:val="20"/>
          <w:szCs w:val="20"/>
        </w:rPr>
        <w:t xml:space="preserve"> </w:t>
      </w:r>
      <w:proofErr w:type="spellStart"/>
      <w:r w:rsidRPr="00C67097">
        <w:rPr>
          <w:rFonts w:ascii="Arial" w:hAnsi="Arial" w:cs="Arial"/>
          <w:spacing w:val="-3"/>
          <w:sz w:val="20"/>
          <w:szCs w:val="20"/>
        </w:rPr>
        <w:t>karar</w:t>
      </w:r>
      <w:proofErr w:type="spellEnd"/>
      <w:r w:rsidRPr="00C67097">
        <w:rPr>
          <w:rFonts w:ascii="Arial" w:hAnsi="Arial" w:cs="Arial"/>
          <w:spacing w:val="-3"/>
          <w:sz w:val="20"/>
          <w:szCs w:val="20"/>
        </w:rPr>
        <w:t xml:space="preserve"> </w:t>
      </w:r>
      <w:proofErr w:type="spellStart"/>
      <w:r w:rsidRPr="00C67097">
        <w:rPr>
          <w:rFonts w:ascii="Arial" w:hAnsi="Arial" w:cs="Arial"/>
          <w:spacing w:val="-3"/>
          <w:sz w:val="20"/>
          <w:szCs w:val="20"/>
        </w:rPr>
        <w:t>ile</w:t>
      </w:r>
      <w:proofErr w:type="spellEnd"/>
      <w:r w:rsidRPr="00C67097">
        <w:rPr>
          <w:rFonts w:ascii="Arial" w:hAnsi="Arial" w:cs="Arial"/>
          <w:spacing w:val="-3"/>
          <w:sz w:val="20"/>
          <w:szCs w:val="20"/>
        </w:rPr>
        <w:t xml:space="preserve"> </w:t>
      </w:r>
      <w:proofErr w:type="spellStart"/>
      <w:r w:rsidRPr="00C67097">
        <w:rPr>
          <w:rFonts w:ascii="Arial" w:hAnsi="Arial" w:cs="Arial"/>
          <w:spacing w:val="-3"/>
          <w:sz w:val="20"/>
          <w:szCs w:val="20"/>
        </w:rPr>
        <w:t>yasal</w:t>
      </w:r>
      <w:proofErr w:type="spellEnd"/>
      <w:r w:rsidRPr="00C67097">
        <w:rPr>
          <w:rFonts w:ascii="Arial" w:hAnsi="Arial" w:cs="Arial"/>
          <w:spacing w:val="-3"/>
          <w:sz w:val="20"/>
          <w:szCs w:val="20"/>
        </w:rPr>
        <w:t xml:space="preserve"> </w:t>
      </w:r>
      <w:proofErr w:type="spellStart"/>
      <w:r w:rsidRPr="00C67097">
        <w:rPr>
          <w:rFonts w:ascii="Arial" w:hAnsi="Arial" w:cs="Arial"/>
          <w:spacing w:val="-3"/>
          <w:sz w:val="20"/>
          <w:szCs w:val="20"/>
        </w:rPr>
        <w:t>süreç</w:t>
      </w:r>
      <w:proofErr w:type="spellEnd"/>
      <w:r w:rsidRPr="00C67097">
        <w:rPr>
          <w:rFonts w:ascii="Arial" w:hAnsi="Arial" w:cs="Arial"/>
          <w:spacing w:val="-3"/>
          <w:sz w:val="20"/>
          <w:szCs w:val="20"/>
        </w:rPr>
        <w:t xml:space="preserve"> </w:t>
      </w:r>
      <w:proofErr w:type="spellStart"/>
      <w:r w:rsidRPr="00C67097">
        <w:rPr>
          <w:rFonts w:ascii="Arial" w:hAnsi="Arial" w:cs="Arial"/>
          <w:spacing w:val="-3"/>
          <w:sz w:val="20"/>
          <w:szCs w:val="20"/>
        </w:rPr>
        <w:t>başlatılmış</w:t>
      </w:r>
      <w:proofErr w:type="spellEnd"/>
      <w:r w:rsidRPr="00C67097">
        <w:rPr>
          <w:rFonts w:ascii="Arial" w:hAnsi="Arial" w:cs="Arial"/>
          <w:spacing w:val="-3"/>
          <w:sz w:val="20"/>
          <w:szCs w:val="20"/>
        </w:rPr>
        <w:t xml:space="preserve"> </w:t>
      </w:r>
      <w:proofErr w:type="spellStart"/>
      <w:r w:rsidRPr="00C67097">
        <w:rPr>
          <w:rFonts w:ascii="Arial" w:hAnsi="Arial" w:cs="Arial"/>
          <w:spacing w:val="-3"/>
          <w:sz w:val="20"/>
          <w:szCs w:val="20"/>
        </w:rPr>
        <w:t>olup</w:t>
      </w:r>
      <w:proofErr w:type="spellEnd"/>
      <w:r w:rsidRPr="00C67097">
        <w:rPr>
          <w:rFonts w:ascii="Arial" w:hAnsi="Arial" w:cs="Arial"/>
          <w:spacing w:val="-3"/>
          <w:sz w:val="20"/>
          <w:szCs w:val="20"/>
        </w:rPr>
        <w:t xml:space="preserve">, </w:t>
      </w:r>
      <w:proofErr w:type="spellStart"/>
      <w:r w:rsidRPr="00C67097">
        <w:rPr>
          <w:rFonts w:ascii="Arial" w:hAnsi="Arial" w:cs="Arial"/>
          <w:spacing w:val="-3"/>
          <w:sz w:val="20"/>
          <w:szCs w:val="20"/>
        </w:rPr>
        <w:t>bu</w:t>
      </w:r>
      <w:proofErr w:type="spellEnd"/>
      <w:r w:rsidRPr="00C67097">
        <w:rPr>
          <w:rFonts w:ascii="Arial" w:hAnsi="Arial" w:cs="Arial"/>
          <w:spacing w:val="-3"/>
          <w:sz w:val="20"/>
          <w:szCs w:val="20"/>
        </w:rPr>
        <w:t xml:space="preserve"> </w:t>
      </w:r>
      <w:proofErr w:type="spellStart"/>
      <w:r w:rsidRPr="00C67097">
        <w:rPr>
          <w:rFonts w:ascii="Arial" w:hAnsi="Arial" w:cs="Arial"/>
          <w:spacing w:val="-3"/>
          <w:sz w:val="20"/>
          <w:szCs w:val="20"/>
        </w:rPr>
        <w:t>kararla</w:t>
      </w:r>
      <w:proofErr w:type="spellEnd"/>
      <w:r w:rsidRPr="00C67097">
        <w:rPr>
          <w:rFonts w:ascii="Arial" w:hAnsi="Arial" w:cs="Arial"/>
          <w:spacing w:val="-3"/>
          <w:sz w:val="20"/>
          <w:szCs w:val="20"/>
        </w:rPr>
        <w:t xml:space="preserve"> </w:t>
      </w:r>
      <w:proofErr w:type="spellStart"/>
      <w:r w:rsidRPr="00C67097">
        <w:rPr>
          <w:rFonts w:ascii="Arial" w:hAnsi="Arial" w:cs="Arial"/>
          <w:spacing w:val="-3"/>
          <w:sz w:val="20"/>
          <w:szCs w:val="20"/>
        </w:rPr>
        <w:t>ilgili</w:t>
      </w:r>
      <w:proofErr w:type="spellEnd"/>
      <w:r w:rsidRPr="00C67097">
        <w:rPr>
          <w:rFonts w:ascii="Arial" w:hAnsi="Arial" w:cs="Arial"/>
          <w:spacing w:val="-3"/>
          <w:sz w:val="20"/>
          <w:szCs w:val="20"/>
        </w:rPr>
        <w:t xml:space="preserve"> </w:t>
      </w:r>
      <w:proofErr w:type="spellStart"/>
      <w:r w:rsidRPr="00C67097">
        <w:rPr>
          <w:rFonts w:ascii="Arial" w:hAnsi="Arial" w:cs="Arial"/>
          <w:spacing w:val="-3"/>
          <w:sz w:val="20"/>
          <w:szCs w:val="20"/>
        </w:rPr>
        <w:t>oluşacak</w:t>
      </w:r>
      <w:proofErr w:type="spellEnd"/>
      <w:r w:rsidRPr="00C67097">
        <w:rPr>
          <w:rFonts w:ascii="Arial" w:hAnsi="Arial" w:cs="Arial"/>
          <w:spacing w:val="-3"/>
          <w:sz w:val="20"/>
          <w:szCs w:val="20"/>
        </w:rPr>
        <w:t xml:space="preserve"> </w:t>
      </w:r>
      <w:proofErr w:type="spellStart"/>
      <w:r w:rsidRPr="00C67097">
        <w:rPr>
          <w:rFonts w:ascii="Arial" w:hAnsi="Arial" w:cs="Arial"/>
          <w:spacing w:val="-3"/>
          <w:sz w:val="20"/>
          <w:szCs w:val="20"/>
        </w:rPr>
        <w:t>nihai</w:t>
      </w:r>
      <w:proofErr w:type="spellEnd"/>
      <w:r w:rsidRPr="00C67097">
        <w:rPr>
          <w:rFonts w:ascii="Arial" w:hAnsi="Arial" w:cs="Arial"/>
          <w:spacing w:val="-3"/>
          <w:sz w:val="20"/>
          <w:szCs w:val="20"/>
        </w:rPr>
        <w:t xml:space="preserve"> </w:t>
      </w:r>
      <w:proofErr w:type="spellStart"/>
      <w:r w:rsidRPr="00C67097">
        <w:rPr>
          <w:rFonts w:ascii="Arial" w:hAnsi="Arial" w:cs="Arial"/>
          <w:spacing w:val="-3"/>
          <w:sz w:val="20"/>
          <w:szCs w:val="20"/>
        </w:rPr>
        <w:t>yargı</w:t>
      </w:r>
      <w:proofErr w:type="spellEnd"/>
      <w:r w:rsidRPr="00C67097">
        <w:rPr>
          <w:rFonts w:ascii="Arial" w:hAnsi="Arial" w:cs="Arial"/>
          <w:spacing w:val="-3"/>
          <w:sz w:val="20"/>
          <w:szCs w:val="20"/>
        </w:rPr>
        <w:t xml:space="preserve"> </w:t>
      </w:r>
      <w:proofErr w:type="spellStart"/>
      <w:r w:rsidRPr="00C67097">
        <w:rPr>
          <w:rFonts w:ascii="Arial" w:hAnsi="Arial" w:cs="Arial"/>
          <w:spacing w:val="-3"/>
          <w:sz w:val="20"/>
          <w:szCs w:val="20"/>
        </w:rPr>
        <w:t>kararları</w:t>
      </w:r>
      <w:proofErr w:type="spellEnd"/>
      <w:r w:rsidRPr="00C67097">
        <w:rPr>
          <w:rFonts w:ascii="Arial" w:hAnsi="Arial" w:cs="Arial"/>
          <w:spacing w:val="-3"/>
          <w:sz w:val="20"/>
          <w:szCs w:val="20"/>
        </w:rPr>
        <w:t xml:space="preserve"> </w:t>
      </w:r>
      <w:proofErr w:type="spellStart"/>
      <w:r w:rsidRPr="00C67097">
        <w:rPr>
          <w:rFonts w:ascii="Arial" w:hAnsi="Arial" w:cs="Arial"/>
          <w:spacing w:val="-3"/>
          <w:sz w:val="20"/>
          <w:szCs w:val="20"/>
        </w:rPr>
        <w:t>başlangıçta</w:t>
      </w:r>
      <w:proofErr w:type="spellEnd"/>
      <w:r w:rsidRPr="00C67097">
        <w:rPr>
          <w:rFonts w:ascii="Arial" w:hAnsi="Arial" w:cs="Arial"/>
          <w:spacing w:val="-3"/>
          <w:sz w:val="20"/>
          <w:szCs w:val="20"/>
        </w:rPr>
        <w:t xml:space="preserve"> </w:t>
      </w:r>
      <w:proofErr w:type="spellStart"/>
      <w:r w:rsidRPr="00C67097">
        <w:rPr>
          <w:rFonts w:ascii="Arial" w:hAnsi="Arial" w:cs="Arial"/>
          <w:spacing w:val="-3"/>
          <w:sz w:val="20"/>
          <w:szCs w:val="20"/>
        </w:rPr>
        <w:t>kaydedilen</w:t>
      </w:r>
      <w:proofErr w:type="spellEnd"/>
      <w:r w:rsidRPr="00C67097">
        <w:rPr>
          <w:rFonts w:ascii="Arial" w:hAnsi="Arial" w:cs="Arial"/>
          <w:spacing w:val="-3"/>
          <w:sz w:val="20"/>
          <w:szCs w:val="20"/>
        </w:rPr>
        <w:t xml:space="preserve"> </w:t>
      </w:r>
      <w:proofErr w:type="spellStart"/>
      <w:r w:rsidRPr="00C67097">
        <w:rPr>
          <w:rFonts w:ascii="Arial" w:hAnsi="Arial" w:cs="Arial"/>
          <w:spacing w:val="-3"/>
          <w:sz w:val="20"/>
          <w:szCs w:val="20"/>
        </w:rPr>
        <w:t>tutarlardan</w:t>
      </w:r>
      <w:proofErr w:type="spellEnd"/>
      <w:r w:rsidRPr="00C67097">
        <w:rPr>
          <w:rFonts w:ascii="Arial" w:hAnsi="Arial" w:cs="Arial"/>
          <w:spacing w:val="-3"/>
          <w:sz w:val="20"/>
          <w:szCs w:val="20"/>
        </w:rPr>
        <w:t xml:space="preserve"> </w:t>
      </w:r>
      <w:proofErr w:type="spellStart"/>
      <w:r w:rsidRPr="00C67097">
        <w:rPr>
          <w:rFonts w:ascii="Arial" w:hAnsi="Arial" w:cs="Arial"/>
          <w:spacing w:val="-3"/>
          <w:sz w:val="20"/>
          <w:szCs w:val="20"/>
        </w:rPr>
        <w:t>farklı</w:t>
      </w:r>
      <w:proofErr w:type="spellEnd"/>
      <w:r w:rsidRPr="00C67097">
        <w:rPr>
          <w:rFonts w:ascii="Arial" w:hAnsi="Arial" w:cs="Arial"/>
          <w:spacing w:val="-3"/>
          <w:sz w:val="20"/>
          <w:szCs w:val="20"/>
        </w:rPr>
        <w:t xml:space="preserve"> </w:t>
      </w:r>
      <w:proofErr w:type="spellStart"/>
      <w:r w:rsidRPr="00C67097">
        <w:rPr>
          <w:rFonts w:ascii="Arial" w:hAnsi="Arial" w:cs="Arial"/>
          <w:spacing w:val="-3"/>
          <w:sz w:val="20"/>
          <w:szCs w:val="20"/>
        </w:rPr>
        <w:t>olduğu</w:t>
      </w:r>
      <w:proofErr w:type="spellEnd"/>
      <w:r w:rsidRPr="00C67097">
        <w:rPr>
          <w:rFonts w:ascii="Arial" w:hAnsi="Arial" w:cs="Arial"/>
          <w:spacing w:val="-3"/>
          <w:sz w:val="20"/>
          <w:szCs w:val="20"/>
        </w:rPr>
        <w:t xml:space="preserve"> </w:t>
      </w:r>
      <w:proofErr w:type="spellStart"/>
      <w:r w:rsidRPr="00C67097">
        <w:rPr>
          <w:rFonts w:ascii="Arial" w:hAnsi="Arial" w:cs="Arial"/>
          <w:spacing w:val="-3"/>
          <w:sz w:val="20"/>
          <w:szCs w:val="20"/>
        </w:rPr>
        <w:t>durumlarda</w:t>
      </w:r>
      <w:proofErr w:type="spellEnd"/>
      <w:r w:rsidRPr="00C67097">
        <w:rPr>
          <w:rFonts w:ascii="Arial" w:hAnsi="Arial" w:cs="Arial"/>
          <w:spacing w:val="-3"/>
          <w:sz w:val="20"/>
          <w:szCs w:val="20"/>
        </w:rPr>
        <w:t xml:space="preserve">, </w:t>
      </w:r>
      <w:proofErr w:type="spellStart"/>
      <w:r w:rsidRPr="00C67097">
        <w:rPr>
          <w:rFonts w:ascii="Arial" w:hAnsi="Arial" w:cs="Arial"/>
          <w:spacing w:val="-3"/>
          <w:sz w:val="20"/>
          <w:szCs w:val="20"/>
        </w:rPr>
        <w:t>bu</w:t>
      </w:r>
      <w:proofErr w:type="spellEnd"/>
      <w:r w:rsidRPr="00C67097">
        <w:rPr>
          <w:rFonts w:ascii="Arial" w:hAnsi="Arial" w:cs="Arial"/>
          <w:spacing w:val="-3"/>
          <w:sz w:val="20"/>
          <w:szCs w:val="20"/>
        </w:rPr>
        <w:t xml:space="preserve"> </w:t>
      </w:r>
      <w:proofErr w:type="spellStart"/>
      <w:r w:rsidRPr="00C67097">
        <w:rPr>
          <w:rFonts w:ascii="Arial" w:hAnsi="Arial" w:cs="Arial"/>
          <w:spacing w:val="-3"/>
          <w:sz w:val="20"/>
          <w:szCs w:val="20"/>
        </w:rPr>
        <w:t>farklar</w:t>
      </w:r>
      <w:proofErr w:type="spellEnd"/>
      <w:r w:rsidRPr="00C67097">
        <w:rPr>
          <w:rFonts w:ascii="Arial" w:hAnsi="Arial" w:cs="Arial"/>
          <w:spacing w:val="-3"/>
          <w:sz w:val="20"/>
          <w:szCs w:val="20"/>
        </w:rPr>
        <w:t xml:space="preserve"> </w:t>
      </w:r>
      <w:proofErr w:type="spellStart"/>
      <w:r w:rsidRPr="00C67097">
        <w:rPr>
          <w:rFonts w:ascii="Arial" w:hAnsi="Arial" w:cs="Arial"/>
          <w:spacing w:val="-3"/>
          <w:sz w:val="20"/>
          <w:szCs w:val="20"/>
        </w:rPr>
        <w:t>belirlendiği</w:t>
      </w:r>
      <w:proofErr w:type="spellEnd"/>
      <w:r w:rsidRPr="00C67097">
        <w:rPr>
          <w:rFonts w:ascii="Arial" w:hAnsi="Arial" w:cs="Arial"/>
          <w:spacing w:val="-3"/>
          <w:sz w:val="20"/>
          <w:szCs w:val="20"/>
        </w:rPr>
        <w:t xml:space="preserve"> </w:t>
      </w:r>
      <w:proofErr w:type="spellStart"/>
      <w:r w:rsidRPr="00C67097">
        <w:rPr>
          <w:rFonts w:ascii="Arial" w:hAnsi="Arial" w:cs="Arial"/>
          <w:spacing w:val="-3"/>
          <w:sz w:val="20"/>
          <w:szCs w:val="20"/>
        </w:rPr>
        <w:t>dönemde</w:t>
      </w:r>
      <w:proofErr w:type="spellEnd"/>
      <w:r w:rsidRPr="00C67097">
        <w:rPr>
          <w:rFonts w:ascii="Arial" w:hAnsi="Arial" w:cs="Arial"/>
          <w:spacing w:val="-3"/>
          <w:sz w:val="20"/>
          <w:szCs w:val="20"/>
        </w:rPr>
        <w:t xml:space="preserve"> </w:t>
      </w:r>
      <w:proofErr w:type="spellStart"/>
      <w:r w:rsidRPr="00C67097">
        <w:rPr>
          <w:rFonts w:ascii="Arial" w:hAnsi="Arial" w:cs="Arial"/>
          <w:spacing w:val="-3"/>
          <w:sz w:val="20"/>
          <w:szCs w:val="20"/>
        </w:rPr>
        <w:t>muhasebeleştirilecektir</w:t>
      </w:r>
      <w:proofErr w:type="spellEnd"/>
      <w:r w:rsidRPr="00C67097">
        <w:rPr>
          <w:rFonts w:ascii="Arial" w:hAnsi="Arial" w:cs="Arial"/>
          <w:spacing w:val="-3"/>
          <w:sz w:val="20"/>
          <w:szCs w:val="20"/>
        </w:rPr>
        <w:t>.</w:t>
      </w:r>
    </w:p>
    <w:p w14:paraId="1E964188" w14:textId="77777777" w:rsidR="00C82C49" w:rsidRPr="00642958" w:rsidRDefault="00C82C49" w:rsidP="00923A0C">
      <w:pPr>
        <w:tabs>
          <w:tab w:val="right" w:pos="9214"/>
        </w:tabs>
        <w:ind w:right="-34"/>
        <w:rPr>
          <w:rFonts w:ascii="Arial" w:hAnsi="Arial" w:cs="Arial"/>
          <w:sz w:val="20"/>
          <w:szCs w:val="20"/>
        </w:rPr>
      </w:pPr>
    </w:p>
    <w:p w14:paraId="5DC8C529" w14:textId="393D179A" w:rsidR="00395AA2" w:rsidRDefault="00395AA2" w:rsidP="00F9073C">
      <w:pPr>
        <w:shd w:val="clear" w:color="auto" w:fill="FFFFFF" w:themeFill="background1"/>
        <w:ind w:left="567" w:hanging="567"/>
        <w:jc w:val="both"/>
        <w:rPr>
          <w:rFonts w:ascii="Arial" w:hAnsi="Arial" w:cs="Arial"/>
          <w:sz w:val="20"/>
          <w:szCs w:val="20"/>
        </w:rPr>
      </w:pPr>
      <w:r>
        <w:rPr>
          <w:rFonts w:ascii="Arial" w:hAnsi="Arial" w:cs="Arial"/>
          <w:sz w:val="20"/>
          <w:szCs w:val="20"/>
        </w:rPr>
        <w:t xml:space="preserve">(**) </w:t>
      </w:r>
      <w:r w:rsidR="00F9073C">
        <w:rPr>
          <w:rFonts w:ascii="Arial" w:hAnsi="Arial" w:cs="Arial"/>
          <w:sz w:val="20"/>
          <w:szCs w:val="20"/>
        </w:rPr>
        <w:tab/>
      </w:r>
      <w:r w:rsidRPr="00E6412C">
        <w:rPr>
          <w:rFonts w:ascii="Arial" w:hAnsi="Arial" w:cs="Arial"/>
          <w:sz w:val="20"/>
          <w:szCs w:val="20"/>
        </w:rPr>
        <w:t xml:space="preserve">Kur </w:t>
      </w:r>
      <w:proofErr w:type="spellStart"/>
      <w:r w:rsidRPr="00E6412C">
        <w:rPr>
          <w:rFonts w:ascii="Arial" w:hAnsi="Arial" w:cs="Arial"/>
          <w:sz w:val="20"/>
          <w:szCs w:val="20"/>
        </w:rPr>
        <w:t>korumalı</w:t>
      </w:r>
      <w:proofErr w:type="spellEnd"/>
      <w:r w:rsidRPr="00E6412C">
        <w:rPr>
          <w:rFonts w:ascii="Arial" w:hAnsi="Arial" w:cs="Arial"/>
          <w:sz w:val="20"/>
          <w:szCs w:val="20"/>
        </w:rPr>
        <w:t xml:space="preserve"> </w:t>
      </w:r>
      <w:proofErr w:type="spellStart"/>
      <w:r w:rsidRPr="00E6412C">
        <w:rPr>
          <w:rFonts w:ascii="Arial" w:hAnsi="Arial" w:cs="Arial"/>
          <w:sz w:val="20"/>
          <w:szCs w:val="20"/>
        </w:rPr>
        <w:t>mevduat</w:t>
      </w:r>
      <w:proofErr w:type="spellEnd"/>
      <w:r w:rsidRPr="00E6412C">
        <w:rPr>
          <w:rFonts w:ascii="Arial" w:hAnsi="Arial" w:cs="Arial"/>
          <w:sz w:val="20"/>
          <w:szCs w:val="20"/>
        </w:rPr>
        <w:t xml:space="preserve"> </w:t>
      </w:r>
      <w:proofErr w:type="spellStart"/>
      <w:r w:rsidRPr="00E6412C">
        <w:rPr>
          <w:rFonts w:ascii="Arial" w:hAnsi="Arial" w:cs="Arial"/>
          <w:sz w:val="20"/>
          <w:szCs w:val="20"/>
        </w:rPr>
        <w:t>hesapları</w:t>
      </w:r>
      <w:proofErr w:type="spellEnd"/>
      <w:r w:rsidRPr="00E6412C">
        <w:rPr>
          <w:rFonts w:ascii="Arial" w:hAnsi="Arial" w:cs="Arial"/>
          <w:sz w:val="20"/>
          <w:szCs w:val="20"/>
        </w:rPr>
        <w:t xml:space="preserve"> </w:t>
      </w:r>
      <w:proofErr w:type="spellStart"/>
      <w:r w:rsidRPr="00E6412C">
        <w:rPr>
          <w:rFonts w:ascii="Arial" w:hAnsi="Arial" w:cs="Arial"/>
          <w:sz w:val="20"/>
          <w:szCs w:val="20"/>
        </w:rPr>
        <w:t>gerçeğe</w:t>
      </w:r>
      <w:proofErr w:type="spellEnd"/>
      <w:r w:rsidRPr="00E6412C">
        <w:rPr>
          <w:rFonts w:ascii="Arial" w:hAnsi="Arial" w:cs="Arial"/>
          <w:sz w:val="20"/>
          <w:szCs w:val="20"/>
        </w:rPr>
        <w:t xml:space="preserve"> </w:t>
      </w:r>
      <w:proofErr w:type="spellStart"/>
      <w:r w:rsidRPr="00E6412C">
        <w:rPr>
          <w:rFonts w:ascii="Arial" w:hAnsi="Arial" w:cs="Arial"/>
          <w:sz w:val="20"/>
          <w:szCs w:val="20"/>
        </w:rPr>
        <w:t>uygun</w:t>
      </w:r>
      <w:proofErr w:type="spellEnd"/>
      <w:r w:rsidRPr="00E6412C">
        <w:rPr>
          <w:rFonts w:ascii="Arial" w:hAnsi="Arial" w:cs="Arial"/>
          <w:sz w:val="20"/>
          <w:szCs w:val="20"/>
        </w:rPr>
        <w:t xml:space="preserve"> </w:t>
      </w:r>
      <w:proofErr w:type="spellStart"/>
      <w:r w:rsidRPr="00E6412C">
        <w:rPr>
          <w:rFonts w:ascii="Arial" w:hAnsi="Arial" w:cs="Arial"/>
          <w:sz w:val="20"/>
          <w:szCs w:val="20"/>
        </w:rPr>
        <w:t>değeri</w:t>
      </w:r>
      <w:proofErr w:type="spellEnd"/>
      <w:r w:rsidRPr="00E6412C">
        <w:rPr>
          <w:rFonts w:ascii="Arial" w:hAnsi="Arial" w:cs="Arial"/>
          <w:sz w:val="20"/>
          <w:szCs w:val="20"/>
        </w:rPr>
        <w:t xml:space="preserve"> </w:t>
      </w:r>
      <w:proofErr w:type="spellStart"/>
      <w:r w:rsidRPr="00E6412C">
        <w:rPr>
          <w:rFonts w:ascii="Arial" w:hAnsi="Arial" w:cs="Arial"/>
          <w:sz w:val="20"/>
          <w:szCs w:val="20"/>
        </w:rPr>
        <w:t>kar</w:t>
      </w:r>
      <w:proofErr w:type="spellEnd"/>
      <w:r w:rsidRPr="00E6412C">
        <w:rPr>
          <w:rFonts w:ascii="Arial" w:hAnsi="Arial" w:cs="Arial"/>
          <w:sz w:val="20"/>
          <w:szCs w:val="20"/>
        </w:rPr>
        <w:t xml:space="preserve"> </w:t>
      </w:r>
      <w:proofErr w:type="spellStart"/>
      <w:r w:rsidRPr="00E6412C">
        <w:rPr>
          <w:rFonts w:ascii="Arial" w:hAnsi="Arial" w:cs="Arial"/>
          <w:sz w:val="20"/>
          <w:szCs w:val="20"/>
        </w:rPr>
        <w:t>veya</w:t>
      </w:r>
      <w:proofErr w:type="spellEnd"/>
      <w:r w:rsidRPr="00E6412C">
        <w:rPr>
          <w:rFonts w:ascii="Arial" w:hAnsi="Arial" w:cs="Arial"/>
          <w:sz w:val="20"/>
          <w:szCs w:val="20"/>
        </w:rPr>
        <w:t xml:space="preserve"> </w:t>
      </w:r>
      <w:proofErr w:type="spellStart"/>
      <w:r w:rsidRPr="00E6412C">
        <w:rPr>
          <w:rFonts w:ascii="Arial" w:hAnsi="Arial" w:cs="Arial"/>
          <w:sz w:val="20"/>
          <w:szCs w:val="20"/>
        </w:rPr>
        <w:t>zararda</w:t>
      </w:r>
      <w:proofErr w:type="spellEnd"/>
      <w:r w:rsidRPr="00E6412C">
        <w:rPr>
          <w:rFonts w:ascii="Arial" w:hAnsi="Arial" w:cs="Arial"/>
          <w:sz w:val="20"/>
          <w:szCs w:val="20"/>
        </w:rPr>
        <w:t xml:space="preserve"> </w:t>
      </w:r>
      <w:proofErr w:type="spellStart"/>
      <w:r w:rsidRPr="00E6412C">
        <w:rPr>
          <w:rFonts w:ascii="Arial" w:hAnsi="Arial" w:cs="Arial"/>
          <w:sz w:val="20"/>
          <w:szCs w:val="20"/>
        </w:rPr>
        <w:t>muhasebeleştirilen</w:t>
      </w:r>
      <w:proofErr w:type="spellEnd"/>
      <w:r w:rsidRPr="00E6412C">
        <w:rPr>
          <w:rFonts w:ascii="Arial" w:hAnsi="Arial" w:cs="Arial"/>
          <w:sz w:val="20"/>
          <w:szCs w:val="20"/>
        </w:rPr>
        <w:t xml:space="preserve"> </w:t>
      </w:r>
      <w:proofErr w:type="spellStart"/>
      <w:r w:rsidRPr="00E6412C">
        <w:rPr>
          <w:rFonts w:ascii="Arial" w:hAnsi="Arial" w:cs="Arial"/>
          <w:sz w:val="20"/>
          <w:szCs w:val="20"/>
        </w:rPr>
        <w:t>finansal</w:t>
      </w:r>
      <w:proofErr w:type="spellEnd"/>
      <w:r w:rsidRPr="00E6412C">
        <w:rPr>
          <w:rFonts w:ascii="Arial" w:hAnsi="Arial" w:cs="Arial"/>
          <w:sz w:val="20"/>
          <w:szCs w:val="20"/>
        </w:rPr>
        <w:t xml:space="preserve"> </w:t>
      </w:r>
      <w:proofErr w:type="spellStart"/>
      <w:r w:rsidRPr="00E6412C">
        <w:rPr>
          <w:rFonts w:ascii="Arial" w:hAnsi="Arial" w:cs="Arial"/>
          <w:sz w:val="20"/>
          <w:szCs w:val="20"/>
        </w:rPr>
        <w:t>varlıklar</w:t>
      </w:r>
      <w:proofErr w:type="spellEnd"/>
      <w:r w:rsidRPr="00E6412C">
        <w:rPr>
          <w:rFonts w:ascii="Arial" w:hAnsi="Arial" w:cs="Arial"/>
          <w:sz w:val="20"/>
          <w:szCs w:val="20"/>
        </w:rPr>
        <w:t xml:space="preserve"> </w:t>
      </w:r>
      <w:proofErr w:type="spellStart"/>
      <w:r w:rsidRPr="00E6412C">
        <w:rPr>
          <w:rFonts w:ascii="Arial" w:hAnsi="Arial" w:cs="Arial"/>
          <w:sz w:val="20"/>
          <w:szCs w:val="20"/>
        </w:rPr>
        <w:t>olarak</w:t>
      </w:r>
      <w:proofErr w:type="spellEnd"/>
      <w:r w:rsidRPr="00E6412C">
        <w:rPr>
          <w:rFonts w:ascii="Arial" w:hAnsi="Arial" w:cs="Arial"/>
          <w:sz w:val="20"/>
          <w:szCs w:val="20"/>
        </w:rPr>
        <w:t xml:space="preserve"> </w:t>
      </w:r>
      <w:proofErr w:type="spellStart"/>
      <w:r w:rsidRPr="00E6412C">
        <w:rPr>
          <w:rFonts w:ascii="Arial" w:hAnsi="Arial" w:cs="Arial"/>
          <w:sz w:val="20"/>
          <w:szCs w:val="20"/>
        </w:rPr>
        <w:t>muhasebeleştirilmiştir</w:t>
      </w:r>
      <w:proofErr w:type="spellEnd"/>
      <w:r w:rsidRPr="00E6412C">
        <w:rPr>
          <w:rFonts w:ascii="Arial" w:hAnsi="Arial" w:cs="Arial"/>
          <w:sz w:val="20"/>
          <w:szCs w:val="20"/>
        </w:rPr>
        <w:t>.</w:t>
      </w:r>
    </w:p>
    <w:p w14:paraId="7A408CCF" w14:textId="77777777" w:rsidR="00395AA2" w:rsidRDefault="00395AA2" w:rsidP="00395AA2">
      <w:pPr>
        <w:shd w:val="clear" w:color="auto" w:fill="FFFFFF" w:themeFill="background1"/>
        <w:tabs>
          <w:tab w:val="left" w:pos="284"/>
        </w:tabs>
        <w:jc w:val="both"/>
        <w:rPr>
          <w:rFonts w:ascii="Arial" w:hAnsi="Arial" w:cs="Arial"/>
          <w:sz w:val="20"/>
          <w:szCs w:val="20"/>
        </w:rPr>
      </w:pPr>
    </w:p>
    <w:p w14:paraId="1966D604" w14:textId="77777777" w:rsidR="00395AA2" w:rsidRDefault="00395AA2" w:rsidP="00395AA2">
      <w:pPr>
        <w:shd w:val="clear" w:color="auto" w:fill="FFFFFF" w:themeFill="background1"/>
        <w:tabs>
          <w:tab w:val="left" w:pos="284"/>
        </w:tabs>
        <w:ind w:left="567"/>
        <w:jc w:val="both"/>
        <w:rPr>
          <w:rFonts w:ascii="Arial" w:hAnsi="Arial" w:cs="Arial"/>
          <w:sz w:val="20"/>
          <w:szCs w:val="20"/>
        </w:rPr>
      </w:pPr>
      <w:proofErr w:type="spellStart"/>
      <w:r>
        <w:rPr>
          <w:rFonts w:ascii="Arial" w:hAnsi="Arial" w:cs="Arial"/>
          <w:sz w:val="20"/>
          <w:szCs w:val="20"/>
        </w:rPr>
        <w:t>Şirket</w:t>
      </w:r>
      <w:proofErr w:type="spellEnd"/>
      <w:r w:rsidRPr="00E6412C">
        <w:rPr>
          <w:rFonts w:ascii="Arial" w:hAnsi="Arial" w:cs="Arial"/>
          <w:sz w:val="20"/>
          <w:szCs w:val="20"/>
        </w:rPr>
        <w:t xml:space="preserve">, </w:t>
      </w:r>
      <w:r>
        <w:rPr>
          <w:rFonts w:ascii="Arial" w:hAnsi="Arial" w:cs="Arial"/>
          <w:sz w:val="20"/>
          <w:szCs w:val="20"/>
        </w:rPr>
        <w:t xml:space="preserve">61.742.516 </w:t>
      </w:r>
      <w:r w:rsidRPr="00E6412C">
        <w:rPr>
          <w:rFonts w:ascii="Arial" w:hAnsi="Arial" w:cs="Arial"/>
          <w:sz w:val="20"/>
          <w:szCs w:val="20"/>
        </w:rPr>
        <w:t xml:space="preserve">ABD </w:t>
      </w:r>
      <w:proofErr w:type="spellStart"/>
      <w:r w:rsidRPr="00E6412C">
        <w:rPr>
          <w:rFonts w:ascii="Arial" w:hAnsi="Arial" w:cs="Arial"/>
          <w:sz w:val="20"/>
          <w:szCs w:val="20"/>
        </w:rPr>
        <w:t>Doları</w:t>
      </w:r>
      <w:proofErr w:type="spellEnd"/>
      <w:r w:rsidRPr="00E6412C">
        <w:rPr>
          <w:rFonts w:ascii="Arial" w:hAnsi="Arial" w:cs="Arial"/>
          <w:sz w:val="20"/>
          <w:szCs w:val="20"/>
        </w:rPr>
        <w:t xml:space="preserve"> </w:t>
      </w:r>
      <w:proofErr w:type="spellStart"/>
      <w:r w:rsidRPr="00E6412C">
        <w:rPr>
          <w:rFonts w:ascii="Arial" w:hAnsi="Arial" w:cs="Arial"/>
          <w:sz w:val="20"/>
          <w:szCs w:val="20"/>
        </w:rPr>
        <w:t>tutarındaki</w:t>
      </w:r>
      <w:proofErr w:type="spellEnd"/>
      <w:r w:rsidRPr="00E6412C">
        <w:rPr>
          <w:rFonts w:ascii="Arial" w:hAnsi="Arial" w:cs="Arial"/>
          <w:sz w:val="20"/>
          <w:szCs w:val="20"/>
        </w:rPr>
        <w:t xml:space="preserve"> </w:t>
      </w:r>
      <w:proofErr w:type="spellStart"/>
      <w:r w:rsidRPr="00E6412C">
        <w:rPr>
          <w:rFonts w:ascii="Arial" w:hAnsi="Arial" w:cs="Arial"/>
          <w:sz w:val="20"/>
          <w:szCs w:val="20"/>
        </w:rPr>
        <w:t>döviz</w:t>
      </w:r>
      <w:proofErr w:type="spellEnd"/>
      <w:r w:rsidRPr="00E6412C">
        <w:rPr>
          <w:rFonts w:ascii="Arial" w:hAnsi="Arial" w:cs="Arial"/>
          <w:sz w:val="20"/>
          <w:szCs w:val="20"/>
        </w:rPr>
        <w:t xml:space="preserve"> </w:t>
      </w:r>
      <w:proofErr w:type="spellStart"/>
      <w:r w:rsidRPr="00E6412C">
        <w:rPr>
          <w:rFonts w:ascii="Arial" w:hAnsi="Arial" w:cs="Arial"/>
          <w:sz w:val="20"/>
          <w:szCs w:val="20"/>
        </w:rPr>
        <w:t>mevduat</w:t>
      </w:r>
      <w:proofErr w:type="spellEnd"/>
      <w:r w:rsidRPr="00E6412C">
        <w:rPr>
          <w:rFonts w:ascii="Arial" w:hAnsi="Arial" w:cs="Arial"/>
          <w:sz w:val="20"/>
          <w:szCs w:val="20"/>
        </w:rPr>
        <w:t xml:space="preserve"> </w:t>
      </w:r>
      <w:proofErr w:type="spellStart"/>
      <w:r w:rsidRPr="00E6412C">
        <w:rPr>
          <w:rFonts w:ascii="Arial" w:hAnsi="Arial" w:cs="Arial"/>
          <w:sz w:val="20"/>
          <w:szCs w:val="20"/>
        </w:rPr>
        <w:t>hesabını</w:t>
      </w:r>
      <w:proofErr w:type="spellEnd"/>
      <w:r w:rsidRPr="00E6412C">
        <w:rPr>
          <w:rFonts w:ascii="Arial" w:hAnsi="Arial" w:cs="Arial"/>
          <w:sz w:val="20"/>
          <w:szCs w:val="20"/>
        </w:rPr>
        <w:t xml:space="preserve"> “Kur </w:t>
      </w:r>
      <w:proofErr w:type="spellStart"/>
      <w:r w:rsidRPr="00E6412C">
        <w:rPr>
          <w:rFonts w:ascii="Arial" w:hAnsi="Arial" w:cs="Arial"/>
          <w:sz w:val="20"/>
          <w:szCs w:val="20"/>
        </w:rPr>
        <w:t>Korumalı</w:t>
      </w:r>
      <w:proofErr w:type="spellEnd"/>
      <w:r w:rsidRPr="00E6412C">
        <w:rPr>
          <w:rFonts w:ascii="Arial" w:hAnsi="Arial" w:cs="Arial"/>
          <w:sz w:val="20"/>
          <w:szCs w:val="20"/>
        </w:rPr>
        <w:t xml:space="preserve"> TL </w:t>
      </w:r>
      <w:proofErr w:type="spellStart"/>
      <w:r w:rsidRPr="00E6412C">
        <w:rPr>
          <w:rFonts w:ascii="Arial" w:hAnsi="Arial" w:cs="Arial"/>
          <w:sz w:val="20"/>
          <w:szCs w:val="20"/>
        </w:rPr>
        <w:t>Vadeli</w:t>
      </w:r>
      <w:proofErr w:type="spellEnd"/>
      <w:r w:rsidRPr="00E6412C">
        <w:rPr>
          <w:rFonts w:ascii="Arial" w:hAnsi="Arial" w:cs="Arial"/>
          <w:sz w:val="20"/>
          <w:szCs w:val="20"/>
        </w:rPr>
        <w:t xml:space="preserve"> </w:t>
      </w:r>
      <w:proofErr w:type="spellStart"/>
      <w:r w:rsidRPr="00E6412C">
        <w:rPr>
          <w:rFonts w:ascii="Arial" w:hAnsi="Arial" w:cs="Arial"/>
          <w:sz w:val="20"/>
          <w:szCs w:val="20"/>
        </w:rPr>
        <w:t>Mevduat</w:t>
      </w:r>
      <w:proofErr w:type="spellEnd"/>
      <w:r w:rsidRPr="00E6412C">
        <w:rPr>
          <w:rFonts w:ascii="Arial" w:hAnsi="Arial" w:cs="Arial"/>
          <w:sz w:val="20"/>
          <w:szCs w:val="20"/>
        </w:rPr>
        <w:t xml:space="preserve"> </w:t>
      </w:r>
      <w:proofErr w:type="spellStart"/>
      <w:r w:rsidRPr="00E6412C">
        <w:rPr>
          <w:rFonts w:ascii="Arial" w:hAnsi="Arial" w:cs="Arial"/>
          <w:sz w:val="20"/>
          <w:szCs w:val="20"/>
        </w:rPr>
        <w:t>Hesapları”na</w:t>
      </w:r>
      <w:proofErr w:type="spellEnd"/>
      <w:r w:rsidRPr="00E6412C">
        <w:rPr>
          <w:rFonts w:ascii="Arial" w:hAnsi="Arial" w:cs="Arial"/>
          <w:sz w:val="20"/>
          <w:szCs w:val="20"/>
        </w:rPr>
        <w:t xml:space="preserve"> </w:t>
      </w:r>
      <w:proofErr w:type="spellStart"/>
      <w:r w:rsidRPr="00E6412C">
        <w:rPr>
          <w:rFonts w:ascii="Arial" w:hAnsi="Arial" w:cs="Arial"/>
          <w:sz w:val="20"/>
          <w:szCs w:val="20"/>
        </w:rPr>
        <w:t>dönüştürmüştür</w:t>
      </w:r>
      <w:proofErr w:type="spellEnd"/>
      <w:r w:rsidRPr="00E6412C">
        <w:rPr>
          <w:rFonts w:ascii="Arial" w:hAnsi="Arial" w:cs="Arial"/>
          <w:sz w:val="20"/>
          <w:szCs w:val="20"/>
        </w:rPr>
        <w:t xml:space="preserve">. Kur </w:t>
      </w:r>
      <w:proofErr w:type="spellStart"/>
      <w:r w:rsidRPr="00E6412C">
        <w:rPr>
          <w:rFonts w:ascii="Arial" w:hAnsi="Arial" w:cs="Arial"/>
          <w:sz w:val="20"/>
          <w:szCs w:val="20"/>
        </w:rPr>
        <w:t>Korumalı</w:t>
      </w:r>
      <w:proofErr w:type="spellEnd"/>
      <w:r w:rsidRPr="00E6412C">
        <w:rPr>
          <w:rFonts w:ascii="Arial" w:hAnsi="Arial" w:cs="Arial"/>
          <w:sz w:val="20"/>
          <w:szCs w:val="20"/>
        </w:rPr>
        <w:t xml:space="preserve"> </w:t>
      </w:r>
      <w:proofErr w:type="spellStart"/>
      <w:r w:rsidRPr="00E6412C">
        <w:rPr>
          <w:rFonts w:ascii="Arial" w:hAnsi="Arial" w:cs="Arial"/>
          <w:sz w:val="20"/>
          <w:szCs w:val="20"/>
        </w:rPr>
        <w:t>Mevduat</w:t>
      </w:r>
      <w:proofErr w:type="spellEnd"/>
      <w:r w:rsidRPr="00E6412C">
        <w:rPr>
          <w:rFonts w:ascii="Arial" w:hAnsi="Arial" w:cs="Arial"/>
          <w:sz w:val="20"/>
          <w:szCs w:val="20"/>
        </w:rPr>
        <w:t xml:space="preserve"> </w:t>
      </w:r>
      <w:proofErr w:type="spellStart"/>
      <w:r w:rsidRPr="00E6412C">
        <w:rPr>
          <w:rFonts w:ascii="Arial" w:hAnsi="Arial" w:cs="Arial"/>
          <w:sz w:val="20"/>
          <w:szCs w:val="20"/>
        </w:rPr>
        <w:t>hesaplarının</w:t>
      </w:r>
      <w:proofErr w:type="spellEnd"/>
      <w:r w:rsidRPr="00E6412C">
        <w:rPr>
          <w:rFonts w:ascii="Arial" w:hAnsi="Arial" w:cs="Arial"/>
          <w:sz w:val="20"/>
          <w:szCs w:val="20"/>
        </w:rPr>
        <w:t xml:space="preserve"> </w:t>
      </w:r>
      <w:proofErr w:type="spellStart"/>
      <w:r w:rsidRPr="00E6412C">
        <w:rPr>
          <w:rFonts w:ascii="Arial" w:hAnsi="Arial" w:cs="Arial"/>
          <w:sz w:val="20"/>
          <w:szCs w:val="20"/>
        </w:rPr>
        <w:t>vadesi</w:t>
      </w:r>
      <w:proofErr w:type="spellEnd"/>
      <w:r w:rsidRPr="00E6412C">
        <w:rPr>
          <w:rFonts w:ascii="Arial" w:hAnsi="Arial" w:cs="Arial"/>
          <w:sz w:val="20"/>
          <w:szCs w:val="20"/>
        </w:rPr>
        <w:t xml:space="preserve"> </w:t>
      </w:r>
      <w:r>
        <w:rPr>
          <w:rFonts w:ascii="Arial" w:hAnsi="Arial" w:cs="Arial"/>
          <w:sz w:val="20"/>
          <w:szCs w:val="20"/>
        </w:rPr>
        <w:t>182</w:t>
      </w:r>
      <w:r w:rsidRPr="00E6412C">
        <w:rPr>
          <w:rFonts w:ascii="Arial" w:hAnsi="Arial" w:cs="Arial"/>
          <w:sz w:val="20"/>
          <w:szCs w:val="20"/>
        </w:rPr>
        <w:t xml:space="preserve"> </w:t>
      </w:r>
      <w:proofErr w:type="spellStart"/>
      <w:r w:rsidRPr="00E6412C">
        <w:rPr>
          <w:rFonts w:ascii="Arial" w:hAnsi="Arial" w:cs="Arial"/>
          <w:sz w:val="20"/>
          <w:szCs w:val="20"/>
        </w:rPr>
        <w:t>gün</w:t>
      </w:r>
      <w:r>
        <w:rPr>
          <w:rFonts w:ascii="Arial" w:hAnsi="Arial" w:cs="Arial"/>
          <w:sz w:val="20"/>
          <w:szCs w:val="20"/>
        </w:rPr>
        <w:t>dür</w:t>
      </w:r>
      <w:proofErr w:type="spellEnd"/>
      <w:r>
        <w:rPr>
          <w:rFonts w:ascii="Arial" w:hAnsi="Arial" w:cs="Arial"/>
          <w:sz w:val="20"/>
          <w:szCs w:val="20"/>
        </w:rPr>
        <w:t>.</w:t>
      </w:r>
    </w:p>
    <w:p w14:paraId="7111923B" w14:textId="59ABBB6B" w:rsidR="00395AA2" w:rsidRDefault="00395AA2" w:rsidP="00395AA2">
      <w:pPr>
        <w:shd w:val="clear" w:color="auto" w:fill="FFFFFF" w:themeFill="background1"/>
        <w:tabs>
          <w:tab w:val="left" w:pos="284"/>
        </w:tabs>
        <w:ind w:left="567" w:hanging="567"/>
        <w:jc w:val="both"/>
        <w:rPr>
          <w:rFonts w:ascii="Arial" w:hAnsi="Arial" w:cs="Arial"/>
          <w:b/>
          <w:bCs/>
          <w:color w:val="000000"/>
          <w:sz w:val="14"/>
          <w:szCs w:val="14"/>
        </w:rPr>
      </w:pPr>
      <w:r>
        <w:rPr>
          <w:rFonts w:ascii="Arial" w:hAnsi="Arial" w:cs="Arial"/>
          <w:sz w:val="20"/>
          <w:szCs w:val="20"/>
        </w:rPr>
        <w:t>(***)</w:t>
      </w:r>
      <w:r>
        <w:rPr>
          <w:rFonts w:ascii="Arial" w:hAnsi="Arial" w:cs="Arial"/>
          <w:sz w:val="20"/>
          <w:szCs w:val="20"/>
        </w:rPr>
        <w:tab/>
      </w:r>
      <w:proofErr w:type="spellStart"/>
      <w:r>
        <w:rPr>
          <w:rFonts w:ascii="Arial" w:hAnsi="Arial" w:cs="Arial"/>
          <w:sz w:val="20"/>
          <w:szCs w:val="20"/>
        </w:rPr>
        <w:t>Şirket’in</w:t>
      </w:r>
      <w:proofErr w:type="spellEnd"/>
      <w:r>
        <w:rPr>
          <w:rFonts w:ascii="Arial" w:hAnsi="Arial" w:cs="Arial"/>
          <w:sz w:val="20"/>
          <w:szCs w:val="20"/>
        </w:rPr>
        <w:t xml:space="preserve"> 30 </w:t>
      </w:r>
      <w:proofErr w:type="spellStart"/>
      <w:r>
        <w:rPr>
          <w:rFonts w:ascii="Arial" w:hAnsi="Arial" w:cs="Arial"/>
          <w:sz w:val="20"/>
          <w:szCs w:val="20"/>
        </w:rPr>
        <w:t>Haziran</w:t>
      </w:r>
      <w:proofErr w:type="spellEnd"/>
      <w:r>
        <w:rPr>
          <w:rFonts w:ascii="Arial" w:hAnsi="Arial" w:cs="Arial"/>
          <w:sz w:val="20"/>
          <w:szCs w:val="20"/>
        </w:rPr>
        <w:t xml:space="preserve"> 2022 </w:t>
      </w:r>
      <w:proofErr w:type="spellStart"/>
      <w:r>
        <w:rPr>
          <w:rFonts w:ascii="Arial" w:hAnsi="Arial" w:cs="Arial"/>
          <w:sz w:val="20"/>
          <w:szCs w:val="20"/>
        </w:rPr>
        <w:t>tarihi</w:t>
      </w:r>
      <w:proofErr w:type="spellEnd"/>
      <w:r>
        <w:rPr>
          <w:rFonts w:ascii="Arial" w:hAnsi="Arial" w:cs="Arial"/>
          <w:sz w:val="20"/>
          <w:szCs w:val="20"/>
        </w:rPr>
        <w:t xml:space="preserve"> </w:t>
      </w:r>
      <w:proofErr w:type="spellStart"/>
      <w:r>
        <w:rPr>
          <w:rFonts w:ascii="Arial" w:hAnsi="Arial" w:cs="Arial"/>
          <w:sz w:val="20"/>
          <w:szCs w:val="20"/>
        </w:rPr>
        <w:t>itibariyle</w:t>
      </w:r>
      <w:proofErr w:type="spellEnd"/>
      <w:r>
        <w:rPr>
          <w:rFonts w:ascii="Arial" w:hAnsi="Arial" w:cs="Arial"/>
          <w:sz w:val="20"/>
          <w:szCs w:val="20"/>
        </w:rPr>
        <w:t xml:space="preserve"> </w:t>
      </w:r>
      <w:bookmarkStart w:id="8" w:name="_Hlk110583458"/>
      <w:r w:rsidR="00277032" w:rsidRPr="000769C0">
        <w:rPr>
          <w:rFonts w:ascii="Arial" w:hAnsi="Arial" w:cs="Arial"/>
          <w:sz w:val="20"/>
          <w:szCs w:val="20"/>
        </w:rPr>
        <w:t>4.</w:t>
      </w:r>
      <w:r w:rsidR="008D341C">
        <w:rPr>
          <w:rFonts w:ascii="Arial" w:hAnsi="Arial" w:cs="Arial"/>
          <w:sz w:val="20"/>
          <w:szCs w:val="20"/>
        </w:rPr>
        <w:t xml:space="preserve">752.743 </w:t>
      </w:r>
      <w:bookmarkEnd w:id="8"/>
      <w:r w:rsidR="00277032">
        <w:rPr>
          <w:rFonts w:ascii="Arial" w:hAnsi="Arial" w:cs="Arial"/>
          <w:sz w:val="20"/>
          <w:szCs w:val="20"/>
        </w:rPr>
        <w:t xml:space="preserve">TL </w:t>
      </w:r>
      <w:proofErr w:type="spellStart"/>
      <w:r w:rsidR="00277032">
        <w:rPr>
          <w:rFonts w:ascii="Arial" w:hAnsi="Arial" w:cs="Arial"/>
          <w:sz w:val="20"/>
          <w:szCs w:val="20"/>
        </w:rPr>
        <w:t>bonosu</w:t>
      </w:r>
      <w:proofErr w:type="spellEnd"/>
      <w:r w:rsidR="00277032">
        <w:rPr>
          <w:rFonts w:ascii="Arial" w:hAnsi="Arial" w:cs="Arial"/>
          <w:sz w:val="20"/>
          <w:szCs w:val="20"/>
        </w:rPr>
        <w:t xml:space="preserve">, </w:t>
      </w:r>
      <w:r w:rsidR="008D341C">
        <w:rPr>
          <w:rFonts w:ascii="Arial" w:hAnsi="Arial" w:cs="Arial"/>
          <w:sz w:val="20"/>
          <w:szCs w:val="20"/>
        </w:rPr>
        <w:t>639.866</w:t>
      </w:r>
      <w:r w:rsidR="00277032">
        <w:rPr>
          <w:rFonts w:ascii="Arial" w:hAnsi="Arial" w:cs="Arial"/>
          <w:sz w:val="20"/>
          <w:szCs w:val="20"/>
        </w:rPr>
        <w:t xml:space="preserve"> TL </w:t>
      </w:r>
      <w:proofErr w:type="spellStart"/>
      <w:r>
        <w:rPr>
          <w:rFonts w:ascii="Arial" w:hAnsi="Arial" w:cs="Arial"/>
          <w:sz w:val="20"/>
          <w:szCs w:val="20"/>
        </w:rPr>
        <w:t>devlet</w:t>
      </w:r>
      <w:proofErr w:type="spellEnd"/>
      <w:r>
        <w:rPr>
          <w:rFonts w:ascii="Arial" w:hAnsi="Arial" w:cs="Arial"/>
          <w:sz w:val="20"/>
          <w:szCs w:val="20"/>
        </w:rPr>
        <w:t xml:space="preserve"> </w:t>
      </w:r>
      <w:proofErr w:type="spellStart"/>
      <w:r>
        <w:rPr>
          <w:rFonts w:ascii="Arial" w:hAnsi="Arial" w:cs="Arial"/>
          <w:sz w:val="20"/>
          <w:szCs w:val="20"/>
        </w:rPr>
        <w:t>tahvili</w:t>
      </w:r>
      <w:proofErr w:type="spellEnd"/>
      <w:r>
        <w:rPr>
          <w:rFonts w:ascii="Arial" w:hAnsi="Arial" w:cs="Arial"/>
          <w:sz w:val="20"/>
          <w:szCs w:val="20"/>
        </w:rPr>
        <w:t xml:space="preserve"> </w:t>
      </w:r>
      <w:proofErr w:type="spellStart"/>
      <w:r>
        <w:rPr>
          <w:rFonts w:ascii="Arial" w:hAnsi="Arial" w:cs="Arial"/>
          <w:sz w:val="20"/>
          <w:szCs w:val="20"/>
        </w:rPr>
        <w:t>bulunmakta</w:t>
      </w:r>
      <w:proofErr w:type="spellEnd"/>
      <w:r>
        <w:rPr>
          <w:rFonts w:ascii="Arial" w:hAnsi="Arial" w:cs="Arial"/>
          <w:sz w:val="20"/>
          <w:szCs w:val="20"/>
        </w:rPr>
        <w:t xml:space="preserve"> </w:t>
      </w:r>
      <w:proofErr w:type="spellStart"/>
      <w:r>
        <w:rPr>
          <w:rFonts w:ascii="Arial" w:hAnsi="Arial" w:cs="Arial"/>
          <w:sz w:val="20"/>
          <w:szCs w:val="20"/>
        </w:rPr>
        <w:t>olup</w:t>
      </w:r>
      <w:proofErr w:type="spellEnd"/>
      <w:r>
        <w:rPr>
          <w:rFonts w:ascii="Arial" w:hAnsi="Arial" w:cs="Arial"/>
          <w:sz w:val="20"/>
          <w:szCs w:val="20"/>
        </w:rPr>
        <w:t xml:space="preserve">, bono ve </w:t>
      </w:r>
      <w:proofErr w:type="spellStart"/>
      <w:r>
        <w:rPr>
          <w:rFonts w:ascii="Arial" w:hAnsi="Arial" w:cs="Arial"/>
          <w:sz w:val="20"/>
          <w:szCs w:val="20"/>
        </w:rPr>
        <w:t>tahvil</w:t>
      </w:r>
      <w:proofErr w:type="spellEnd"/>
      <w:r>
        <w:rPr>
          <w:rFonts w:ascii="Arial" w:hAnsi="Arial" w:cs="Arial"/>
          <w:sz w:val="20"/>
          <w:szCs w:val="20"/>
        </w:rPr>
        <w:t xml:space="preserve"> </w:t>
      </w:r>
      <w:proofErr w:type="spellStart"/>
      <w:r>
        <w:rPr>
          <w:rFonts w:ascii="Arial" w:hAnsi="Arial" w:cs="Arial"/>
          <w:sz w:val="20"/>
          <w:szCs w:val="20"/>
        </w:rPr>
        <w:t>itfa</w:t>
      </w:r>
      <w:proofErr w:type="spellEnd"/>
      <w:r>
        <w:rPr>
          <w:rFonts w:ascii="Arial" w:hAnsi="Arial" w:cs="Arial"/>
          <w:sz w:val="20"/>
          <w:szCs w:val="20"/>
        </w:rPr>
        <w:t xml:space="preserve"> </w:t>
      </w:r>
      <w:proofErr w:type="spellStart"/>
      <w:r>
        <w:rPr>
          <w:rFonts w:ascii="Arial" w:hAnsi="Arial" w:cs="Arial"/>
          <w:sz w:val="20"/>
          <w:szCs w:val="20"/>
        </w:rPr>
        <w:t>edilmiş</w:t>
      </w:r>
      <w:proofErr w:type="spellEnd"/>
      <w:r>
        <w:rPr>
          <w:rFonts w:ascii="Arial" w:hAnsi="Arial" w:cs="Arial"/>
          <w:sz w:val="20"/>
          <w:szCs w:val="20"/>
        </w:rPr>
        <w:t xml:space="preserve"> </w:t>
      </w:r>
      <w:proofErr w:type="spellStart"/>
      <w:r>
        <w:rPr>
          <w:rFonts w:ascii="Arial" w:hAnsi="Arial" w:cs="Arial"/>
          <w:sz w:val="20"/>
          <w:szCs w:val="20"/>
        </w:rPr>
        <w:t>maliyeti</w:t>
      </w:r>
      <w:proofErr w:type="spellEnd"/>
      <w:r>
        <w:rPr>
          <w:rFonts w:ascii="Arial" w:hAnsi="Arial" w:cs="Arial"/>
          <w:sz w:val="20"/>
          <w:szCs w:val="20"/>
        </w:rPr>
        <w:t xml:space="preserve"> </w:t>
      </w:r>
      <w:proofErr w:type="spellStart"/>
      <w:r>
        <w:rPr>
          <w:rFonts w:ascii="Arial" w:hAnsi="Arial" w:cs="Arial"/>
          <w:sz w:val="20"/>
          <w:szCs w:val="20"/>
        </w:rPr>
        <w:t>üzerinden</w:t>
      </w:r>
      <w:proofErr w:type="spellEnd"/>
      <w:r>
        <w:rPr>
          <w:rFonts w:ascii="Arial" w:hAnsi="Arial" w:cs="Arial"/>
          <w:sz w:val="20"/>
          <w:szCs w:val="20"/>
        </w:rPr>
        <w:t xml:space="preserve"> </w:t>
      </w:r>
      <w:proofErr w:type="spellStart"/>
      <w:r>
        <w:rPr>
          <w:rFonts w:ascii="Arial" w:hAnsi="Arial" w:cs="Arial"/>
          <w:sz w:val="20"/>
          <w:szCs w:val="20"/>
        </w:rPr>
        <w:t>ölçülen</w:t>
      </w:r>
      <w:proofErr w:type="spellEnd"/>
      <w:r>
        <w:rPr>
          <w:rFonts w:ascii="Arial" w:hAnsi="Arial" w:cs="Arial"/>
          <w:sz w:val="20"/>
          <w:szCs w:val="20"/>
        </w:rPr>
        <w:t xml:space="preserve"> </w:t>
      </w:r>
      <w:proofErr w:type="spellStart"/>
      <w:r>
        <w:rPr>
          <w:rFonts w:ascii="Arial" w:hAnsi="Arial" w:cs="Arial"/>
          <w:sz w:val="20"/>
          <w:szCs w:val="20"/>
        </w:rPr>
        <w:t>finansal</w:t>
      </w:r>
      <w:proofErr w:type="spellEnd"/>
      <w:r>
        <w:rPr>
          <w:rFonts w:ascii="Arial" w:hAnsi="Arial" w:cs="Arial"/>
          <w:sz w:val="20"/>
          <w:szCs w:val="20"/>
        </w:rPr>
        <w:t xml:space="preserve"> </w:t>
      </w:r>
      <w:proofErr w:type="spellStart"/>
      <w:r>
        <w:rPr>
          <w:rFonts w:ascii="Arial" w:hAnsi="Arial" w:cs="Arial"/>
          <w:sz w:val="20"/>
          <w:szCs w:val="20"/>
        </w:rPr>
        <w:t>varlık</w:t>
      </w:r>
      <w:proofErr w:type="spellEnd"/>
      <w:r>
        <w:rPr>
          <w:rFonts w:ascii="Arial" w:hAnsi="Arial" w:cs="Arial"/>
          <w:sz w:val="20"/>
          <w:szCs w:val="20"/>
        </w:rPr>
        <w:t xml:space="preserve"> </w:t>
      </w:r>
      <w:proofErr w:type="spellStart"/>
      <w:r>
        <w:rPr>
          <w:rFonts w:ascii="Arial" w:hAnsi="Arial" w:cs="Arial"/>
          <w:sz w:val="20"/>
          <w:szCs w:val="20"/>
        </w:rPr>
        <w:t>olarak</w:t>
      </w:r>
      <w:proofErr w:type="spellEnd"/>
      <w:r>
        <w:rPr>
          <w:rFonts w:ascii="Arial" w:hAnsi="Arial" w:cs="Arial"/>
          <w:sz w:val="20"/>
          <w:szCs w:val="20"/>
        </w:rPr>
        <w:t xml:space="preserve"> </w:t>
      </w:r>
      <w:proofErr w:type="spellStart"/>
      <w:r>
        <w:rPr>
          <w:rFonts w:ascii="Arial" w:hAnsi="Arial" w:cs="Arial"/>
          <w:sz w:val="20"/>
          <w:szCs w:val="20"/>
        </w:rPr>
        <w:t>muhasebeleştirilmiştir</w:t>
      </w:r>
      <w:proofErr w:type="spellEnd"/>
      <w:r>
        <w:rPr>
          <w:rFonts w:ascii="Arial" w:hAnsi="Arial" w:cs="Arial"/>
          <w:sz w:val="20"/>
          <w:szCs w:val="20"/>
        </w:rPr>
        <w:t xml:space="preserve">. </w:t>
      </w:r>
    </w:p>
    <w:p w14:paraId="4A23E5AF" w14:textId="1820E5CE" w:rsidR="00F9073C" w:rsidRDefault="00F9073C">
      <w:pPr>
        <w:rPr>
          <w:rFonts w:ascii="Arial" w:hAnsi="Arial" w:cs="Arial"/>
          <w:spacing w:val="-3"/>
          <w:sz w:val="20"/>
          <w:szCs w:val="20"/>
        </w:rPr>
      </w:pPr>
      <w:r>
        <w:rPr>
          <w:rFonts w:ascii="Arial" w:hAnsi="Arial" w:cs="Arial"/>
          <w:spacing w:val="-3"/>
          <w:sz w:val="20"/>
          <w:szCs w:val="20"/>
        </w:rPr>
        <w:br w:type="page"/>
      </w:r>
    </w:p>
    <w:p w14:paraId="703EAE30" w14:textId="77777777" w:rsidR="00F9073C" w:rsidRPr="001773CF" w:rsidRDefault="00F9073C" w:rsidP="00F9073C">
      <w:pPr>
        <w:shd w:val="clear" w:color="auto" w:fill="FFFFFF" w:themeFill="background1"/>
        <w:tabs>
          <w:tab w:val="left" w:pos="567"/>
        </w:tabs>
        <w:jc w:val="both"/>
        <w:rPr>
          <w:rFonts w:ascii="Arial" w:hAnsi="Arial" w:cs="Arial"/>
          <w:b/>
          <w:bCs/>
          <w:color w:val="000000"/>
          <w:sz w:val="20"/>
          <w:szCs w:val="20"/>
        </w:rPr>
      </w:pPr>
      <w:r>
        <w:rPr>
          <w:rFonts w:ascii="Arial" w:hAnsi="Arial" w:cs="Arial"/>
          <w:b/>
          <w:bCs/>
          <w:color w:val="000000"/>
          <w:sz w:val="20"/>
          <w:szCs w:val="20"/>
        </w:rPr>
        <w:lastRenderedPageBreak/>
        <w:t>5</w:t>
      </w:r>
      <w:r w:rsidRPr="001773CF">
        <w:rPr>
          <w:rFonts w:ascii="Arial" w:hAnsi="Arial" w:cs="Arial"/>
          <w:b/>
          <w:bCs/>
          <w:color w:val="000000"/>
          <w:sz w:val="20"/>
          <w:szCs w:val="20"/>
        </w:rPr>
        <w:t>.</w:t>
      </w:r>
      <w:r w:rsidRPr="001773CF">
        <w:rPr>
          <w:rFonts w:ascii="Arial" w:hAnsi="Arial" w:cs="Arial"/>
          <w:b/>
          <w:bCs/>
          <w:color w:val="000000"/>
          <w:sz w:val="20"/>
          <w:szCs w:val="20"/>
        </w:rPr>
        <w:tab/>
      </w:r>
      <w:proofErr w:type="spellStart"/>
      <w:r w:rsidRPr="001773CF">
        <w:rPr>
          <w:rFonts w:ascii="Arial" w:hAnsi="Arial" w:cs="Arial"/>
          <w:b/>
          <w:bCs/>
          <w:color w:val="000000"/>
          <w:sz w:val="20"/>
          <w:szCs w:val="20"/>
        </w:rPr>
        <w:t>Finansal</w:t>
      </w:r>
      <w:proofErr w:type="spellEnd"/>
      <w:r w:rsidRPr="001773CF">
        <w:rPr>
          <w:rFonts w:ascii="Arial" w:hAnsi="Arial" w:cs="Arial"/>
          <w:b/>
          <w:bCs/>
          <w:color w:val="000000"/>
          <w:sz w:val="20"/>
          <w:szCs w:val="20"/>
        </w:rPr>
        <w:t xml:space="preserve"> </w:t>
      </w:r>
      <w:proofErr w:type="spellStart"/>
      <w:r w:rsidRPr="001773CF">
        <w:rPr>
          <w:rFonts w:ascii="Arial" w:hAnsi="Arial" w:cs="Arial"/>
          <w:b/>
          <w:bCs/>
          <w:color w:val="000000"/>
          <w:sz w:val="20"/>
          <w:szCs w:val="20"/>
        </w:rPr>
        <w:t>yatırımlar</w:t>
      </w:r>
      <w:proofErr w:type="spellEnd"/>
      <w:r>
        <w:rPr>
          <w:rFonts w:ascii="Arial" w:hAnsi="Arial" w:cs="Arial"/>
          <w:b/>
          <w:bCs/>
          <w:color w:val="000000"/>
          <w:sz w:val="20"/>
          <w:szCs w:val="20"/>
        </w:rPr>
        <w:t xml:space="preserve"> (</w:t>
      </w:r>
      <w:proofErr w:type="spellStart"/>
      <w:r>
        <w:rPr>
          <w:rFonts w:ascii="Arial" w:hAnsi="Arial" w:cs="Arial"/>
          <w:b/>
          <w:bCs/>
          <w:color w:val="000000"/>
          <w:sz w:val="20"/>
          <w:szCs w:val="20"/>
        </w:rPr>
        <w:t>devamı</w:t>
      </w:r>
      <w:proofErr w:type="spellEnd"/>
      <w:r>
        <w:rPr>
          <w:rFonts w:ascii="Arial" w:hAnsi="Arial" w:cs="Arial"/>
          <w:b/>
          <w:bCs/>
          <w:color w:val="000000"/>
          <w:sz w:val="20"/>
          <w:szCs w:val="20"/>
        </w:rPr>
        <w:t>)</w:t>
      </w:r>
    </w:p>
    <w:p w14:paraId="490C1998" w14:textId="77777777" w:rsidR="00F9073C" w:rsidRDefault="00F9073C" w:rsidP="00395AA2">
      <w:pPr>
        <w:pStyle w:val="BodyText"/>
        <w:spacing w:after="0"/>
        <w:jc w:val="both"/>
        <w:rPr>
          <w:rFonts w:ascii="Arial" w:hAnsi="Arial" w:cs="Arial"/>
          <w:spacing w:val="-3"/>
          <w:sz w:val="20"/>
          <w:szCs w:val="20"/>
        </w:rPr>
      </w:pPr>
    </w:p>
    <w:tbl>
      <w:tblPr>
        <w:tblW w:w="9090" w:type="dxa"/>
        <w:tblCellMar>
          <w:left w:w="70" w:type="dxa"/>
          <w:right w:w="70" w:type="dxa"/>
        </w:tblCellMar>
        <w:tblLook w:val="04A0" w:firstRow="1" w:lastRow="0" w:firstColumn="1" w:lastColumn="0" w:noHBand="0" w:noVBand="1"/>
      </w:tblPr>
      <w:tblGrid>
        <w:gridCol w:w="1843"/>
        <w:gridCol w:w="1777"/>
        <w:gridCol w:w="1740"/>
        <w:gridCol w:w="1728"/>
        <w:gridCol w:w="2002"/>
      </w:tblGrid>
      <w:tr w:rsidR="009E2364" w:rsidRPr="00B542A2" w14:paraId="70AABFA0" w14:textId="77777777" w:rsidTr="00F50F09">
        <w:trPr>
          <w:trHeight w:val="20"/>
        </w:trPr>
        <w:tc>
          <w:tcPr>
            <w:tcW w:w="1843" w:type="dxa"/>
            <w:tcBorders>
              <w:top w:val="single" w:sz="4" w:space="0" w:color="auto"/>
              <w:left w:val="nil"/>
              <w:bottom w:val="single" w:sz="4" w:space="0" w:color="auto"/>
              <w:right w:val="nil"/>
            </w:tcBorders>
            <w:shd w:val="clear" w:color="auto" w:fill="auto"/>
            <w:vAlign w:val="center"/>
            <w:hideMark/>
          </w:tcPr>
          <w:p w14:paraId="670ACCE2" w14:textId="77777777" w:rsidR="009E2364" w:rsidRPr="00B542A2" w:rsidRDefault="009E2364" w:rsidP="00F50F09">
            <w:pPr>
              <w:shd w:val="clear" w:color="auto" w:fill="FFFFFF" w:themeFill="background1"/>
              <w:ind w:hanging="72"/>
              <w:jc w:val="both"/>
              <w:outlineLvl w:val="0"/>
              <w:rPr>
                <w:rFonts w:ascii="Arial" w:hAnsi="Arial" w:cs="Arial"/>
                <w:b/>
                <w:bCs/>
                <w:sz w:val="20"/>
                <w:szCs w:val="20"/>
                <w:lang w:eastAsia="tr-TR"/>
              </w:rPr>
            </w:pPr>
            <w:proofErr w:type="spellStart"/>
            <w:r w:rsidRPr="00B542A2">
              <w:rPr>
                <w:rFonts w:ascii="Arial" w:hAnsi="Arial" w:cs="Arial"/>
                <w:b/>
                <w:bCs/>
                <w:sz w:val="20"/>
                <w:szCs w:val="20"/>
                <w:lang w:eastAsia="tr-TR"/>
              </w:rPr>
              <w:t>Finansal</w:t>
            </w:r>
            <w:proofErr w:type="spellEnd"/>
            <w:r w:rsidRPr="00B542A2">
              <w:rPr>
                <w:rFonts w:ascii="Arial" w:hAnsi="Arial" w:cs="Arial"/>
                <w:b/>
                <w:bCs/>
                <w:sz w:val="20"/>
                <w:szCs w:val="20"/>
                <w:lang w:eastAsia="tr-TR"/>
              </w:rPr>
              <w:t xml:space="preserve"> </w:t>
            </w:r>
            <w:proofErr w:type="spellStart"/>
            <w:r w:rsidRPr="00B542A2">
              <w:rPr>
                <w:rFonts w:ascii="Arial" w:hAnsi="Arial" w:cs="Arial"/>
                <w:b/>
                <w:bCs/>
                <w:sz w:val="20"/>
                <w:szCs w:val="20"/>
                <w:lang w:eastAsia="tr-TR"/>
              </w:rPr>
              <w:t>varlıklar</w:t>
            </w:r>
            <w:proofErr w:type="spellEnd"/>
          </w:p>
        </w:tc>
        <w:tc>
          <w:tcPr>
            <w:tcW w:w="1777" w:type="dxa"/>
            <w:tcBorders>
              <w:top w:val="single" w:sz="4" w:space="0" w:color="auto"/>
              <w:left w:val="nil"/>
              <w:bottom w:val="single" w:sz="4" w:space="0" w:color="auto"/>
              <w:right w:val="nil"/>
            </w:tcBorders>
            <w:shd w:val="clear" w:color="auto" w:fill="auto"/>
            <w:noWrap/>
            <w:vAlign w:val="center"/>
            <w:hideMark/>
          </w:tcPr>
          <w:p w14:paraId="2462F83F" w14:textId="77777777" w:rsidR="009E2364" w:rsidRPr="00B542A2" w:rsidRDefault="009E2364" w:rsidP="00F50F09">
            <w:pPr>
              <w:shd w:val="clear" w:color="auto" w:fill="FFFFFF" w:themeFill="background1"/>
              <w:jc w:val="right"/>
              <w:outlineLvl w:val="0"/>
              <w:rPr>
                <w:rFonts w:ascii="Arial" w:hAnsi="Arial" w:cs="Arial"/>
                <w:b/>
                <w:bCs/>
                <w:sz w:val="20"/>
                <w:szCs w:val="20"/>
              </w:rPr>
            </w:pPr>
            <w:proofErr w:type="spellStart"/>
            <w:r w:rsidRPr="00B542A2">
              <w:rPr>
                <w:rFonts w:ascii="Arial" w:hAnsi="Arial" w:cs="Arial"/>
                <w:b/>
                <w:bCs/>
                <w:sz w:val="20"/>
                <w:szCs w:val="20"/>
              </w:rPr>
              <w:t>Faiz</w:t>
            </w:r>
            <w:proofErr w:type="spellEnd"/>
            <w:r w:rsidRPr="00B542A2">
              <w:rPr>
                <w:rFonts w:ascii="Arial" w:hAnsi="Arial" w:cs="Arial"/>
                <w:b/>
                <w:bCs/>
                <w:sz w:val="20"/>
                <w:szCs w:val="20"/>
              </w:rPr>
              <w:t xml:space="preserve"> </w:t>
            </w:r>
            <w:proofErr w:type="spellStart"/>
            <w:r w:rsidRPr="00B542A2">
              <w:rPr>
                <w:rFonts w:ascii="Arial" w:hAnsi="Arial" w:cs="Arial"/>
                <w:b/>
                <w:bCs/>
                <w:sz w:val="20"/>
                <w:szCs w:val="20"/>
              </w:rPr>
              <w:t>oranı</w:t>
            </w:r>
            <w:proofErr w:type="spellEnd"/>
          </w:p>
        </w:tc>
        <w:tc>
          <w:tcPr>
            <w:tcW w:w="1740" w:type="dxa"/>
            <w:tcBorders>
              <w:top w:val="single" w:sz="4" w:space="0" w:color="auto"/>
              <w:left w:val="nil"/>
              <w:bottom w:val="single" w:sz="4" w:space="0" w:color="auto"/>
              <w:right w:val="nil"/>
            </w:tcBorders>
            <w:shd w:val="clear" w:color="auto" w:fill="auto"/>
            <w:noWrap/>
            <w:vAlign w:val="center"/>
            <w:hideMark/>
          </w:tcPr>
          <w:p w14:paraId="03DA4788" w14:textId="77777777" w:rsidR="009E2364" w:rsidRPr="00B542A2" w:rsidRDefault="009E2364" w:rsidP="00F50F09">
            <w:pPr>
              <w:shd w:val="clear" w:color="auto" w:fill="FFFFFF" w:themeFill="background1"/>
              <w:jc w:val="right"/>
              <w:outlineLvl w:val="0"/>
              <w:rPr>
                <w:rFonts w:ascii="Arial" w:hAnsi="Arial" w:cs="Arial"/>
                <w:b/>
                <w:bCs/>
                <w:sz w:val="20"/>
                <w:szCs w:val="20"/>
              </w:rPr>
            </w:pPr>
            <w:proofErr w:type="spellStart"/>
            <w:r w:rsidRPr="00B542A2">
              <w:rPr>
                <w:rFonts w:ascii="Arial" w:hAnsi="Arial" w:cs="Arial"/>
                <w:b/>
                <w:bCs/>
                <w:sz w:val="20"/>
                <w:szCs w:val="20"/>
              </w:rPr>
              <w:t>Vadesi</w:t>
            </w:r>
            <w:proofErr w:type="spellEnd"/>
          </w:p>
        </w:tc>
        <w:tc>
          <w:tcPr>
            <w:tcW w:w="1728" w:type="dxa"/>
            <w:tcBorders>
              <w:top w:val="single" w:sz="4" w:space="0" w:color="auto"/>
              <w:left w:val="nil"/>
              <w:bottom w:val="single" w:sz="4" w:space="0" w:color="auto"/>
              <w:right w:val="nil"/>
            </w:tcBorders>
            <w:shd w:val="clear" w:color="auto" w:fill="auto"/>
            <w:noWrap/>
            <w:vAlign w:val="center"/>
            <w:hideMark/>
          </w:tcPr>
          <w:p w14:paraId="67F6DA2F" w14:textId="77777777" w:rsidR="009E2364" w:rsidRPr="00B542A2" w:rsidRDefault="009E2364" w:rsidP="00F50F09">
            <w:pPr>
              <w:shd w:val="clear" w:color="auto" w:fill="FFFFFF" w:themeFill="background1"/>
              <w:jc w:val="right"/>
              <w:outlineLvl w:val="0"/>
              <w:rPr>
                <w:rFonts w:ascii="Arial" w:hAnsi="Arial" w:cs="Arial"/>
                <w:b/>
                <w:bCs/>
                <w:sz w:val="20"/>
                <w:szCs w:val="20"/>
              </w:rPr>
            </w:pPr>
            <w:r w:rsidRPr="00B542A2">
              <w:rPr>
                <w:rFonts w:ascii="Arial" w:hAnsi="Arial" w:cs="Arial"/>
                <w:b/>
                <w:bCs/>
                <w:sz w:val="20"/>
                <w:szCs w:val="20"/>
              </w:rPr>
              <w:t xml:space="preserve">Para </w:t>
            </w:r>
            <w:proofErr w:type="spellStart"/>
            <w:r w:rsidRPr="00B542A2">
              <w:rPr>
                <w:rFonts w:ascii="Arial" w:hAnsi="Arial" w:cs="Arial"/>
                <w:b/>
                <w:bCs/>
                <w:sz w:val="20"/>
                <w:szCs w:val="20"/>
              </w:rPr>
              <w:t>Birimi</w:t>
            </w:r>
            <w:proofErr w:type="spellEnd"/>
          </w:p>
        </w:tc>
        <w:tc>
          <w:tcPr>
            <w:tcW w:w="2002" w:type="dxa"/>
            <w:tcBorders>
              <w:top w:val="single" w:sz="4" w:space="0" w:color="auto"/>
              <w:left w:val="nil"/>
              <w:bottom w:val="single" w:sz="4" w:space="0" w:color="auto"/>
              <w:right w:val="nil"/>
            </w:tcBorders>
            <w:shd w:val="clear" w:color="auto" w:fill="auto"/>
            <w:noWrap/>
            <w:vAlign w:val="center"/>
            <w:hideMark/>
          </w:tcPr>
          <w:p w14:paraId="041D3C9B" w14:textId="77777777" w:rsidR="009E2364" w:rsidRPr="00B542A2" w:rsidRDefault="009E2364" w:rsidP="00F50F09">
            <w:pPr>
              <w:shd w:val="clear" w:color="auto" w:fill="FFFFFF" w:themeFill="background1"/>
              <w:ind w:right="-66"/>
              <w:jc w:val="right"/>
              <w:outlineLvl w:val="0"/>
              <w:rPr>
                <w:rFonts w:ascii="Arial" w:hAnsi="Arial" w:cs="Arial"/>
                <w:b/>
                <w:bCs/>
                <w:sz w:val="20"/>
                <w:szCs w:val="20"/>
              </w:rPr>
            </w:pPr>
            <w:proofErr w:type="spellStart"/>
            <w:r w:rsidRPr="00B542A2">
              <w:rPr>
                <w:rFonts w:ascii="Arial" w:hAnsi="Arial" w:cs="Arial"/>
                <w:b/>
                <w:bCs/>
                <w:sz w:val="20"/>
                <w:szCs w:val="20"/>
              </w:rPr>
              <w:t>Toplam</w:t>
            </w:r>
            <w:proofErr w:type="spellEnd"/>
            <w:r w:rsidRPr="00B542A2">
              <w:rPr>
                <w:rFonts w:ascii="Arial" w:hAnsi="Arial" w:cs="Arial"/>
                <w:b/>
                <w:bCs/>
                <w:sz w:val="20"/>
                <w:szCs w:val="20"/>
              </w:rPr>
              <w:t xml:space="preserve"> </w:t>
            </w:r>
            <w:proofErr w:type="spellStart"/>
            <w:r w:rsidRPr="00B542A2">
              <w:rPr>
                <w:rFonts w:ascii="Arial" w:hAnsi="Arial" w:cs="Arial"/>
                <w:b/>
                <w:bCs/>
                <w:sz w:val="20"/>
                <w:szCs w:val="20"/>
              </w:rPr>
              <w:t>Tutarı</w:t>
            </w:r>
            <w:proofErr w:type="spellEnd"/>
          </w:p>
        </w:tc>
      </w:tr>
      <w:tr w:rsidR="009E2364" w:rsidRPr="00B542A2" w14:paraId="71C1BC92" w14:textId="77777777" w:rsidTr="00F50F09">
        <w:trPr>
          <w:trHeight w:val="20"/>
        </w:trPr>
        <w:tc>
          <w:tcPr>
            <w:tcW w:w="1843" w:type="dxa"/>
            <w:tcBorders>
              <w:top w:val="single" w:sz="4" w:space="0" w:color="auto"/>
              <w:left w:val="nil"/>
              <w:right w:val="nil"/>
            </w:tcBorders>
            <w:shd w:val="clear" w:color="auto" w:fill="auto"/>
            <w:vAlign w:val="center"/>
          </w:tcPr>
          <w:p w14:paraId="61865B9A" w14:textId="77777777" w:rsidR="009E2364" w:rsidRPr="00B542A2" w:rsidRDefault="009E2364" w:rsidP="00F50F09">
            <w:pPr>
              <w:shd w:val="clear" w:color="auto" w:fill="FFFFFF" w:themeFill="background1"/>
              <w:jc w:val="both"/>
              <w:outlineLvl w:val="0"/>
              <w:rPr>
                <w:rFonts w:ascii="Arial" w:hAnsi="Arial" w:cs="Arial"/>
                <w:b/>
                <w:bCs/>
                <w:sz w:val="20"/>
                <w:szCs w:val="20"/>
              </w:rPr>
            </w:pPr>
          </w:p>
        </w:tc>
        <w:tc>
          <w:tcPr>
            <w:tcW w:w="1777" w:type="dxa"/>
            <w:tcBorders>
              <w:top w:val="single" w:sz="4" w:space="0" w:color="auto"/>
              <w:left w:val="nil"/>
              <w:right w:val="nil"/>
            </w:tcBorders>
            <w:shd w:val="clear" w:color="auto" w:fill="auto"/>
            <w:noWrap/>
            <w:vAlign w:val="center"/>
          </w:tcPr>
          <w:p w14:paraId="7A751429" w14:textId="77777777" w:rsidR="009E2364" w:rsidRPr="00B542A2" w:rsidRDefault="009E2364" w:rsidP="00F50F09">
            <w:pPr>
              <w:shd w:val="clear" w:color="auto" w:fill="FFFFFF" w:themeFill="background1"/>
              <w:jc w:val="right"/>
              <w:outlineLvl w:val="0"/>
              <w:rPr>
                <w:rFonts w:ascii="Arial" w:hAnsi="Arial" w:cs="Arial"/>
                <w:b/>
                <w:bCs/>
                <w:sz w:val="20"/>
                <w:szCs w:val="20"/>
              </w:rPr>
            </w:pPr>
          </w:p>
        </w:tc>
        <w:tc>
          <w:tcPr>
            <w:tcW w:w="1740" w:type="dxa"/>
            <w:tcBorders>
              <w:top w:val="single" w:sz="4" w:space="0" w:color="auto"/>
              <w:left w:val="nil"/>
              <w:right w:val="nil"/>
            </w:tcBorders>
            <w:shd w:val="clear" w:color="auto" w:fill="auto"/>
            <w:noWrap/>
            <w:vAlign w:val="center"/>
          </w:tcPr>
          <w:p w14:paraId="78935457" w14:textId="77777777" w:rsidR="009E2364" w:rsidRPr="00B542A2" w:rsidRDefault="009E2364" w:rsidP="00F50F09">
            <w:pPr>
              <w:shd w:val="clear" w:color="auto" w:fill="FFFFFF" w:themeFill="background1"/>
              <w:jc w:val="right"/>
              <w:outlineLvl w:val="0"/>
              <w:rPr>
                <w:rFonts w:ascii="Arial" w:hAnsi="Arial" w:cs="Arial"/>
                <w:b/>
                <w:bCs/>
                <w:sz w:val="20"/>
                <w:szCs w:val="20"/>
              </w:rPr>
            </w:pPr>
          </w:p>
        </w:tc>
        <w:tc>
          <w:tcPr>
            <w:tcW w:w="1728" w:type="dxa"/>
            <w:tcBorders>
              <w:top w:val="single" w:sz="4" w:space="0" w:color="auto"/>
              <w:left w:val="nil"/>
              <w:right w:val="nil"/>
            </w:tcBorders>
            <w:shd w:val="clear" w:color="auto" w:fill="auto"/>
            <w:noWrap/>
            <w:vAlign w:val="center"/>
          </w:tcPr>
          <w:p w14:paraId="471779BA" w14:textId="77777777" w:rsidR="009E2364" w:rsidRPr="00B542A2" w:rsidRDefault="009E2364" w:rsidP="00F50F09">
            <w:pPr>
              <w:shd w:val="clear" w:color="auto" w:fill="FFFFFF" w:themeFill="background1"/>
              <w:jc w:val="right"/>
              <w:outlineLvl w:val="0"/>
              <w:rPr>
                <w:rFonts w:ascii="Arial" w:hAnsi="Arial" w:cs="Arial"/>
                <w:b/>
                <w:bCs/>
                <w:sz w:val="20"/>
                <w:szCs w:val="20"/>
              </w:rPr>
            </w:pPr>
          </w:p>
        </w:tc>
        <w:tc>
          <w:tcPr>
            <w:tcW w:w="2002" w:type="dxa"/>
            <w:tcBorders>
              <w:top w:val="single" w:sz="4" w:space="0" w:color="auto"/>
              <w:left w:val="nil"/>
              <w:right w:val="nil"/>
            </w:tcBorders>
            <w:shd w:val="clear" w:color="auto" w:fill="auto"/>
            <w:noWrap/>
            <w:vAlign w:val="center"/>
          </w:tcPr>
          <w:p w14:paraId="6AA5B29A" w14:textId="77777777" w:rsidR="009E2364" w:rsidRPr="00B542A2" w:rsidRDefault="009E2364" w:rsidP="00F50F09">
            <w:pPr>
              <w:shd w:val="clear" w:color="auto" w:fill="FFFFFF" w:themeFill="background1"/>
              <w:ind w:right="-66"/>
              <w:jc w:val="right"/>
              <w:outlineLvl w:val="0"/>
              <w:rPr>
                <w:rFonts w:ascii="Arial" w:hAnsi="Arial" w:cs="Arial"/>
                <w:b/>
                <w:bCs/>
                <w:sz w:val="20"/>
                <w:szCs w:val="20"/>
              </w:rPr>
            </w:pPr>
          </w:p>
        </w:tc>
      </w:tr>
      <w:tr w:rsidR="009E2364" w:rsidRPr="00B542A2" w14:paraId="31E88E15" w14:textId="77777777" w:rsidTr="00F50F09">
        <w:trPr>
          <w:trHeight w:val="20"/>
        </w:trPr>
        <w:tc>
          <w:tcPr>
            <w:tcW w:w="1843" w:type="dxa"/>
            <w:tcBorders>
              <w:left w:val="nil"/>
              <w:right w:val="nil"/>
            </w:tcBorders>
            <w:shd w:val="clear" w:color="auto" w:fill="auto"/>
            <w:vAlign w:val="center"/>
          </w:tcPr>
          <w:p w14:paraId="306C2C32" w14:textId="77777777" w:rsidR="009E2364" w:rsidRPr="00B542A2" w:rsidRDefault="009E2364" w:rsidP="00F50F09">
            <w:pPr>
              <w:shd w:val="clear" w:color="auto" w:fill="FFFFFF" w:themeFill="background1"/>
              <w:jc w:val="both"/>
              <w:outlineLvl w:val="0"/>
              <w:rPr>
                <w:rFonts w:ascii="Arial" w:hAnsi="Arial" w:cs="Arial"/>
                <w:sz w:val="20"/>
                <w:szCs w:val="20"/>
              </w:rPr>
            </w:pPr>
            <w:r w:rsidRPr="00B542A2">
              <w:rPr>
                <w:rFonts w:ascii="Arial" w:hAnsi="Arial" w:cs="Arial"/>
                <w:sz w:val="20"/>
                <w:szCs w:val="20"/>
              </w:rPr>
              <w:t>Bono</w:t>
            </w:r>
          </w:p>
        </w:tc>
        <w:tc>
          <w:tcPr>
            <w:tcW w:w="1777" w:type="dxa"/>
            <w:tcBorders>
              <w:left w:val="nil"/>
              <w:right w:val="nil"/>
            </w:tcBorders>
            <w:shd w:val="clear" w:color="auto" w:fill="auto"/>
            <w:noWrap/>
            <w:vAlign w:val="center"/>
          </w:tcPr>
          <w:p w14:paraId="40E83715" w14:textId="77777777" w:rsidR="009E2364" w:rsidRPr="00B542A2" w:rsidRDefault="009E2364" w:rsidP="00F50F09">
            <w:pPr>
              <w:shd w:val="clear" w:color="auto" w:fill="FFFFFF" w:themeFill="background1"/>
              <w:jc w:val="right"/>
              <w:outlineLvl w:val="0"/>
              <w:rPr>
                <w:rFonts w:ascii="Arial" w:hAnsi="Arial" w:cs="Arial"/>
                <w:sz w:val="20"/>
                <w:szCs w:val="20"/>
              </w:rPr>
            </w:pPr>
            <w:r w:rsidRPr="003D34FF">
              <w:rPr>
                <w:rFonts w:ascii="Arial" w:hAnsi="Arial" w:cs="Arial"/>
                <w:sz w:val="20"/>
                <w:szCs w:val="20"/>
              </w:rPr>
              <w:t>%18,70 - %23,86</w:t>
            </w:r>
          </w:p>
        </w:tc>
        <w:tc>
          <w:tcPr>
            <w:tcW w:w="1740" w:type="dxa"/>
            <w:tcBorders>
              <w:left w:val="nil"/>
              <w:right w:val="nil"/>
            </w:tcBorders>
            <w:shd w:val="clear" w:color="auto" w:fill="auto"/>
            <w:noWrap/>
            <w:vAlign w:val="center"/>
          </w:tcPr>
          <w:p w14:paraId="2795EDF5" w14:textId="77777777" w:rsidR="009E2364" w:rsidRPr="00B542A2" w:rsidRDefault="009E2364" w:rsidP="00F50F09">
            <w:pPr>
              <w:shd w:val="clear" w:color="auto" w:fill="FFFFFF" w:themeFill="background1"/>
              <w:jc w:val="right"/>
              <w:outlineLvl w:val="0"/>
              <w:rPr>
                <w:rFonts w:ascii="Arial" w:hAnsi="Arial" w:cs="Arial"/>
                <w:sz w:val="20"/>
                <w:szCs w:val="20"/>
              </w:rPr>
            </w:pPr>
            <w:r w:rsidRPr="003D34FF">
              <w:rPr>
                <w:rFonts w:ascii="Arial" w:hAnsi="Arial" w:cs="Arial"/>
                <w:sz w:val="20"/>
                <w:szCs w:val="20"/>
              </w:rPr>
              <w:t xml:space="preserve">299 – 315 </w:t>
            </w:r>
            <w:proofErr w:type="spellStart"/>
            <w:r w:rsidRPr="003D34FF">
              <w:rPr>
                <w:rFonts w:ascii="Arial" w:hAnsi="Arial" w:cs="Arial"/>
                <w:sz w:val="20"/>
                <w:szCs w:val="20"/>
              </w:rPr>
              <w:t>Gün</w:t>
            </w:r>
            <w:proofErr w:type="spellEnd"/>
          </w:p>
        </w:tc>
        <w:tc>
          <w:tcPr>
            <w:tcW w:w="1728" w:type="dxa"/>
            <w:tcBorders>
              <w:left w:val="nil"/>
              <w:right w:val="nil"/>
            </w:tcBorders>
            <w:shd w:val="clear" w:color="auto" w:fill="auto"/>
            <w:noWrap/>
            <w:vAlign w:val="center"/>
          </w:tcPr>
          <w:p w14:paraId="3DD694DD" w14:textId="77777777" w:rsidR="009E2364" w:rsidRPr="00B542A2" w:rsidRDefault="009E2364" w:rsidP="00F50F09">
            <w:pPr>
              <w:shd w:val="clear" w:color="auto" w:fill="FFFFFF" w:themeFill="background1"/>
              <w:jc w:val="right"/>
              <w:outlineLvl w:val="0"/>
              <w:rPr>
                <w:rFonts w:ascii="Arial" w:hAnsi="Arial" w:cs="Arial"/>
                <w:sz w:val="20"/>
                <w:szCs w:val="20"/>
              </w:rPr>
            </w:pPr>
            <w:r w:rsidRPr="00B542A2">
              <w:rPr>
                <w:rFonts w:ascii="Arial" w:hAnsi="Arial" w:cs="Arial"/>
                <w:sz w:val="20"/>
                <w:szCs w:val="20"/>
              </w:rPr>
              <w:t>TL</w:t>
            </w:r>
          </w:p>
        </w:tc>
        <w:tc>
          <w:tcPr>
            <w:tcW w:w="2002" w:type="dxa"/>
            <w:tcBorders>
              <w:left w:val="nil"/>
              <w:right w:val="nil"/>
            </w:tcBorders>
            <w:shd w:val="clear" w:color="auto" w:fill="auto"/>
            <w:noWrap/>
            <w:vAlign w:val="center"/>
          </w:tcPr>
          <w:p w14:paraId="6C19B959" w14:textId="77777777" w:rsidR="009E2364" w:rsidRPr="00B542A2" w:rsidRDefault="009E2364" w:rsidP="00F50F09">
            <w:pPr>
              <w:shd w:val="clear" w:color="auto" w:fill="FFFFFF" w:themeFill="background1"/>
              <w:ind w:right="-66"/>
              <w:jc w:val="right"/>
              <w:outlineLvl w:val="0"/>
              <w:rPr>
                <w:rFonts w:ascii="Arial" w:hAnsi="Arial" w:cs="Arial"/>
                <w:b/>
                <w:bCs/>
                <w:sz w:val="20"/>
                <w:szCs w:val="20"/>
              </w:rPr>
            </w:pPr>
            <w:r w:rsidRPr="00FE3686">
              <w:rPr>
                <w:rFonts w:ascii="Arial" w:hAnsi="Arial" w:cs="Arial"/>
                <w:b/>
                <w:sz w:val="20"/>
                <w:szCs w:val="20"/>
              </w:rPr>
              <w:t>4.752.743</w:t>
            </w:r>
          </w:p>
        </w:tc>
      </w:tr>
      <w:tr w:rsidR="009E2364" w:rsidRPr="00B542A2" w14:paraId="483CC0C8" w14:textId="77777777" w:rsidTr="00F50F09">
        <w:trPr>
          <w:trHeight w:val="20"/>
        </w:trPr>
        <w:tc>
          <w:tcPr>
            <w:tcW w:w="1843" w:type="dxa"/>
            <w:tcBorders>
              <w:left w:val="nil"/>
              <w:bottom w:val="nil"/>
              <w:right w:val="nil"/>
            </w:tcBorders>
            <w:shd w:val="clear" w:color="auto" w:fill="auto"/>
            <w:vAlign w:val="center"/>
          </w:tcPr>
          <w:p w14:paraId="419F941F" w14:textId="77777777" w:rsidR="009E2364" w:rsidRPr="00B542A2" w:rsidRDefault="009E2364" w:rsidP="00F50F09">
            <w:pPr>
              <w:shd w:val="clear" w:color="auto" w:fill="FFFFFF" w:themeFill="background1"/>
              <w:ind w:hanging="72"/>
              <w:jc w:val="both"/>
              <w:outlineLvl w:val="0"/>
              <w:rPr>
                <w:rFonts w:ascii="Arial" w:hAnsi="Arial" w:cs="Arial"/>
                <w:sz w:val="20"/>
                <w:szCs w:val="20"/>
              </w:rPr>
            </w:pPr>
            <w:r w:rsidRPr="00B542A2">
              <w:rPr>
                <w:rFonts w:ascii="Arial" w:hAnsi="Arial" w:cs="Arial"/>
                <w:sz w:val="20"/>
                <w:szCs w:val="20"/>
              </w:rPr>
              <w:t xml:space="preserve"> </w:t>
            </w:r>
            <w:proofErr w:type="spellStart"/>
            <w:r w:rsidRPr="00B542A2">
              <w:rPr>
                <w:rFonts w:ascii="Arial" w:hAnsi="Arial" w:cs="Arial"/>
                <w:sz w:val="20"/>
                <w:szCs w:val="20"/>
              </w:rPr>
              <w:t>Tahvil</w:t>
            </w:r>
            <w:proofErr w:type="spellEnd"/>
          </w:p>
        </w:tc>
        <w:tc>
          <w:tcPr>
            <w:tcW w:w="1777" w:type="dxa"/>
            <w:tcBorders>
              <w:left w:val="nil"/>
              <w:bottom w:val="nil"/>
              <w:right w:val="nil"/>
            </w:tcBorders>
            <w:shd w:val="clear" w:color="auto" w:fill="auto"/>
            <w:noWrap/>
            <w:vAlign w:val="center"/>
          </w:tcPr>
          <w:p w14:paraId="22023098" w14:textId="77777777" w:rsidR="009E2364" w:rsidRPr="00B542A2" w:rsidRDefault="009E2364" w:rsidP="00F50F09">
            <w:pPr>
              <w:shd w:val="clear" w:color="auto" w:fill="FFFFFF" w:themeFill="background1"/>
              <w:jc w:val="right"/>
              <w:outlineLvl w:val="0"/>
              <w:rPr>
                <w:rFonts w:ascii="Arial" w:hAnsi="Arial" w:cs="Arial"/>
                <w:sz w:val="20"/>
                <w:szCs w:val="20"/>
              </w:rPr>
            </w:pPr>
            <w:r w:rsidRPr="003D34FF">
              <w:rPr>
                <w:rFonts w:ascii="Arial" w:hAnsi="Arial" w:cs="Arial"/>
                <w:sz w:val="20"/>
                <w:szCs w:val="20"/>
              </w:rPr>
              <w:t>%20,17 - %22,08</w:t>
            </w:r>
          </w:p>
        </w:tc>
        <w:tc>
          <w:tcPr>
            <w:tcW w:w="1740" w:type="dxa"/>
            <w:tcBorders>
              <w:left w:val="nil"/>
              <w:bottom w:val="nil"/>
              <w:right w:val="nil"/>
            </w:tcBorders>
            <w:shd w:val="clear" w:color="auto" w:fill="auto"/>
            <w:noWrap/>
            <w:vAlign w:val="center"/>
          </w:tcPr>
          <w:p w14:paraId="490F0E0F" w14:textId="77777777" w:rsidR="009E2364" w:rsidRPr="00B542A2" w:rsidRDefault="009E2364" w:rsidP="00F50F09">
            <w:pPr>
              <w:shd w:val="clear" w:color="auto" w:fill="FFFFFF" w:themeFill="background1"/>
              <w:jc w:val="right"/>
              <w:outlineLvl w:val="0"/>
              <w:rPr>
                <w:rFonts w:ascii="Arial" w:hAnsi="Arial" w:cs="Arial"/>
                <w:sz w:val="20"/>
                <w:szCs w:val="20"/>
              </w:rPr>
            </w:pPr>
            <w:r w:rsidRPr="003D34FF">
              <w:rPr>
                <w:rFonts w:ascii="Arial" w:hAnsi="Arial" w:cs="Arial"/>
                <w:sz w:val="20"/>
                <w:szCs w:val="20"/>
              </w:rPr>
              <w:t xml:space="preserve">581 - 602 </w:t>
            </w:r>
            <w:proofErr w:type="spellStart"/>
            <w:r w:rsidRPr="003D34FF">
              <w:rPr>
                <w:rFonts w:ascii="Arial" w:hAnsi="Arial" w:cs="Arial"/>
                <w:sz w:val="20"/>
                <w:szCs w:val="20"/>
              </w:rPr>
              <w:t>Gün</w:t>
            </w:r>
            <w:proofErr w:type="spellEnd"/>
          </w:p>
        </w:tc>
        <w:tc>
          <w:tcPr>
            <w:tcW w:w="1728" w:type="dxa"/>
            <w:tcBorders>
              <w:left w:val="nil"/>
              <w:bottom w:val="nil"/>
              <w:right w:val="nil"/>
            </w:tcBorders>
            <w:shd w:val="clear" w:color="auto" w:fill="auto"/>
            <w:noWrap/>
            <w:vAlign w:val="center"/>
          </w:tcPr>
          <w:p w14:paraId="619B434B" w14:textId="77777777" w:rsidR="009E2364" w:rsidRPr="00B542A2" w:rsidRDefault="009E2364" w:rsidP="00F50F09">
            <w:pPr>
              <w:shd w:val="clear" w:color="auto" w:fill="FFFFFF" w:themeFill="background1"/>
              <w:jc w:val="right"/>
              <w:outlineLvl w:val="0"/>
              <w:rPr>
                <w:rFonts w:ascii="Arial" w:hAnsi="Arial" w:cs="Arial"/>
                <w:sz w:val="20"/>
                <w:szCs w:val="20"/>
              </w:rPr>
            </w:pPr>
            <w:r w:rsidRPr="00B542A2">
              <w:rPr>
                <w:rFonts w:ascii="Arial" w:hAnsi="Arial" w:cs="Arial"/>
                <w:sz w:val="20"/>
                <w:szCs w:val="20"/>
              </w:rPr>
              <w:t>TL</w:t>
            </w:r>
          </w:p>
        </w:tc>
        <w:tc>
          <w:tcPr>
            <w:tcW w:w="2002" w:type="dxa"/>
            <w:tcBorders>
              <w:left w:val="nil"/>
              <w:bottom w:val="nil"/>
              <w:right w:val="nil"/>
            </w:tcBorders>
            <w:shd w:val="clear" w:color="auto" w:fill="auto"/>
            <w:noWrap/>
            <w:vAlign w:val="center"/>
          </w:tcPr>
          <w:p w14:paraId="1C717907" w14:textId="77777777" w:rsidR="009E2364" w:rsidRPr="00B542A2" w:rsidRDefault="009E2364" w:rsidP="00F50F09">
            <w:pPr>
              <w:shd w:val="clear" w:color="auto" w:fill="FFFFFF" w:themeFill="background1"/>
              <w:ind w:right="-66"/>
              <w:jc w:val="right"/>
              <w:outlineLvl w:val="0"/>
              <w:rPr>
                <w:rFonts w:ascii="Arial" w:hAnsi="Arial" w:cs="Arial"/>
                <w:sz w:val="20"/>
                <w:szCs w:val="20"/>
              </w:rPr>
            </w:pPr>
            <w:r w:rsidRPr="00FE3686">
              <w:rPr>
                <w:rFonts w:ascii="Arial" w:hAnsi="Arial" w:cs="Arial"/>
                <w:b/>
                <w:sz w:val="20"/>
                <w:szCs w:val="20"/>
              </w:rPr>
              <w:t>639.866</w:t>
            </w:r>
          </w:p>
        </w:tc>
      </w:tr>
      <w:tr w:rsidR="009E2364" w:rsidRPr="00B542A2" w14:paraId="10279DFD" w14:textId="77777777" w:rsidTr="00F50F09">
        <w:trPr>
          <w:trHeight w:val="20"/>
        </w:trPr>
        <w:tc>
          <w:tcPr>
            <w:tcW w:w="1843" w:type="dxa"/>
            <w:tcBorders>
              <w:left w:val="nil"/>
              <w:bottom w:val="nil"/>
              <w:right w:val="nil"/>
            </w:tcBorders>
            <w:shd w:val="clear" w:color="auto" w:fill="auto"/>
            <w:vAlign w:val="center"/>
          </w:tcPr>
          <w:p w14:paraId="5DBC9E2F" w14:textId="77777777" w:rsidR="009E2364" w:rsidRPr="00B542A2" w:rsidRDefault="009E2364" w:rsidP="00F50F09">
            <w:pPr>
              <w:shd w:val="clear" w:color="auto" w:fill="FFFFFF" w:themeFill="background1"/>
              <w:ind w:hanging="72"/>
              <w:jc w:val="both"/>
              <w:outlineLvl w:val="0"/>
              <w:rPr>
                <w:rFonts w:ascii="Arial" w:hAnsi="Arial" w:cs="Arial"/>
                <w:sz w:val="20"/>
                <w:szCs w:val="20"/>
              </w:rPr>
            </w:pPr>
          </w:p>
        </w:tc>
        <w:tc>
          <w:tcPr>
            <w:tcW w:w="1777" w:type="dxa"/>
            <w:tcBorders>
              <w:left w:val="nil"/>
              <w:bottom w:val="nil"/>
              <w:right w:val="nil"/>
            </w:tcBorders>
            <w:shd w:val="clear" w:color="auto" w:fill="auto"/>
            <w:noWrap/>
            <w:vAlign w:val="center"/>
          </w:tcPr>
          <w:p w14:paraId="280D4FA3" w14:textId="77777777" w:rsidR="009E2364" w:rsidRPr="00B542A2" w:rsidRDefault="009E2364" w:rsidP="00F50F09">
            <w:pPr>
              <w:shd w:val="clear" w:color="auto" w:fill="FFFFFF" w:themeFill="background1"/>
              <w:jc w:val="right"/>
              <w:outlineLvl w:val="0"/>
              <w:rPr>
                <w:rFonts w:ascii="Arial" w:hAnsi="Arial" w:cs="Arial"/>
                <w:sz w:val="20"/>
                <w:szCs w:val="20"/>
              </w:rPr>
            </w:pPr>
          </w:p>
        </w:tc>
        <w:tc>
          <w:tcPr>
            <w:tcW w:w="1740" w:type="dxa"/>
            <w:tcBorders>
              <w:left w:val="nil"/>
              <w:bottom w:val="nil"/>
              <w:right w:val="nil"/>
            </w:tcBorders>
            <w:shd w:val="clear" w:color="auto" w:fill="auto"/>
            <w:noWrap/>
            <w:vAlign w:val="center"/>
          </w:tcPr>
          <w:p w14:paraId="21B4DC89" w14:textId="77777777" w:rsidR="009E2364" w:rsidRPr="00B542A2" w:rsidRDefault="009E2364" w:rsidP="00F50F09">
            <w:pPr>
              <w:shd w:val="clear" w:color="auto" w:fill="FFFFFF" w:themeFill="background1"/>
              <w:jc w:val="right"/>
              <w:outlineLvl w:val="0"/>
              <w:rPr>
                <w:rFonts w:asciiTheme="minorBidi" w:hAnsiTheme="minorBidi" w:cstheme="minorBidi"/>
                <w:sz w:val="20"/>
                <w:szCs w:val="20"/>
              </w:rPr>
            </w:pPr>
          </w:p>
        </w:tc>
        <w:tc>
          <w:tcPr>
            <w:tcW w:w="1728" w:type="dxa"/>
            <w:tcBorders>
              <w:left w:val="nil"/>
              <w:bottom w:val="nil"/>
              <w:right w:val="nil"/>
            </w:tcBorders>
            <w:shd w:val="clear" w:color="auto" w:fill="auto"/>
            <w:noWrap/>
            <w:vAlign w:val="center"/>
          </w:tcPr>
          <w:p w14:paraId="327D2FB7" w14:textId="77777777" w:rsidR="009E2364" w:rsidRPr="00B542A2" w:rsidRDefault="009E2364" w:rsidP="00F50F09">
            <w:pPr>
              <w:shd w:val="clear" w:color="auto" w:fill="FFFFFF" w:themeFill="background1"/>
              <w:jc w:val="right"/>
              <w:outlineLvl w:val="0"/>
              <w:rPr>
                <w:rFonts w:ascii="Arial" w:hAnsi="Arial" w:cs="Arial"/>
                <w:sz w:val="20"/>
                <w:szCs w:val="20"/>
              </w:rPr>
            </w:pPr>
          </w:p>
        </w:tc>
        <w:tc>
          <w:tcPr>
            <w:tcW w:w="2002" w:type="dxa"/>
            <w:tcBorders>
              <w:left w:val="nil"/>
              <w:bottom w:val="nil"/>
              <w:right w:val="nil"/>
            </w:tcBorders>
            <w:shd w:val="clear" w:color="auto" w:fill="auto"/>
            <w:noWrap/>
            <w:vAlign w:val="center"/>
          </w:tcPr>
          <w:p w14:paraId="079C3EF3" w14:textId="77777777" w:rsidR="009E2364" w:rsidRPr="00B542A2" w:rsidRDefault="009E2364" w:rsidP="00F50F09">
            <w:pPr>
              <w:shd w:val="clear" w:color="auto" w:fill="FFFFFF" w:themeFill="background1"/>
              <w:ind w:right="-66"/>
              <w:jc w:val="right"/>
              <w:outlineLvl w:val="0"/>
              <w:rPr>
                <w:rFonts w:ascii="Arial" w:hAnsi="Arial" w:cs="Arial"/>
                <w:sz w:val="20"/>
                <w:szCs w:val="20"/>
              </w:rPr>
            </w:pPr>
          </w:p>
        </w:tc>
      </w:tr>
      <w:tr w:rsidR="009E2364" w:rsidRPr="00C67097" w14:paraId="4EC60A33" w14:textId="77777777" w:rsidTr="00F50F09">
        <w:trPr>
          <w:trHeight w:val="20"/>
        </w:trPr>
        <w:tc>
          <w:tcPr>
            <w:tcW w:w="1843" w:type="dxa"/>
            <w:tcBorders>
              <w:top w:val="single" w:sz="4" w:space="0" w:color="auto"/>
              <w:left w:val="nil"/>
              <w:bottom w:val="single" w:sz="4" w:space="0" w:color="auto"/>
              <w:right w:val="nil"/>
            </w:tcBorders>
            <w:shd w:val="clear" w:color="auto" w:fill="auto"/>
            <w:vAlign w:val="center"/>
            <w:hideMark/>
          </w:tcPr>
          <w:p w14:paraId="5AE49EBE" w14:textId="77777777" w:rsidR="009E2364" w:rsidRPr="00B542A2" w:rsidRDefault="009E2364" w:rsidP="00F50F09">
            <w:pPr>
              <w:shd w:val="clear" w:color="auto" w:fill="FFFFFF" w:themeFill="background1"/>
              <w:ind w:hanging="72"/>
              <w:jc w:val="both"/>
              <w:outlineLvl w:val="0"/>
              <w:rPr>
                <w:rFonts w:ascii="Arial" w:hAnsi="Arial" w:cs="Arial"/>
                <w:b/>
                <w:bCs/>
                <w:sz w:val="20"/>
                <w:szCs w:val="20"/>
              </w:rPr>
            </w:pPr>
            <w:proofErr w:type="spellStart"/>
            <w:r w:rsidRPr="00B542A2">
              <w:rPr>
                <w:rFonts w:ascii="Arial" w:hAnsi="Arial" w:cs="Arial"/>
                <w:b/>
                <w:bCs/>
                <w:sz w:val="20"/>
                <w:szCs w:val="20"/>
              </w:rPr>
              <w:t>Toplam</w:t>
            </w:r>
            <w:proofErr w:type="spellEnd"/>
          </w:p>
        </w:tc>
        <w:tc>
          <w:tcPr>
            <w:tcW w:w="1777" w:type="dxa"/>
            <w:tcBorders>
              <w:top w:val="single" w:sz="4" w:space="0" w:color="auto"/>
              <w:left w:val="nil"/>
              <w:bottom w:val="single" w:sz="4" w:space="0" w:color="auto"/>
              <w:right w:val="nil"/>
            </w:tcBorders>
            <w:shd w:val="clear" w:color="auto" w:fill="auto"/>
            <w:noWrap/>
            <w:vAlign w:val="center"/>
          </w:tcPr>
          <w:p w14:paraId="0FAAC2D5" w14:textId="77777777" w:rsidR="009E2364" w:rsidRPr="00B542A2" w:rsidRDefault="009E2364" w:rsidP="00F50F09">
            <w:pPr>
              <w:shd w:val="clear" w:color="auto" w:fill="FFFFFF" w:themeFill="background1"/>
              <w:jc w:val="right"/>
              <w:outlineLvl w:val="0"/>
              <w:rPr>
                <w:rFonts w:ascii="Arial" w:hAnsi="Arial" w:cs="Arial"/>
                <w:b/>
                <w:bCs/>
                <w:sz w:val="20"/>
                <w:szCs w:val="20"/>
              </w:rPr>
            </w:pPr>
          </w:p>
        </w:tc>
        <w:tc>
          <w:tcPr>
            <w:tcW w:w="1740" w:type="dxa"/>
            <w:tcBorders>
              <w:top w:val="single" w:sz="4" w:space="0" w:color="auto"/>
              <w:left w:val="nil"/>
              <w:bottom w:val="single" w:sz="4" w:space="0" w:color="auto"/>
              <w:right w:val="nil"/>
            </w:tcBorders>
            <w:shd w:val="clear" w:color="auto" w:fill="auto"/>
            <w:noWrap/>
            <w:vAlign w:val="center"/>
          </w:tcPr>
          <w:p w14:paraId="250116C2" w14:textId="77777777" w:rsidR="009E2364" w:rsidRPr="00B542A2" w:rsidRDefault="009E2364" w:rsidP="00F50F09">
            <w:pPr>
              <w:shd w:val="clear" w:color="auto" w:fill="FFFFFF" w:themeFill="background1"/>
              <w:jc w:val="right"/>
              <w:outlineLvl w:val="0"/>
              <w:rPr>
                <w:rFonts w:ascii="Arial" w:hAnsi="Arial" w:cs="Arial"/>
                <w:b/>
                <w:bCs/>
                <w:sz w:val="20"/>
                <w:szCs w:val="20"/>
              </w:rPr>
            </w:pPr>
          </w:p>
        </w:tc>
        <w:tc>
          <w:tcPr>
            <w:tcW w:w="1728" w:type="dxa"/>
            <w:tcBorders>
              <w:top w:val="single" w:sz="4" w:space="0" w:color="auto"/>
              <w:left w:val="nil"/>
              <w:bottom w:val="single" w:sz="4" w:space="0" w:color="auto"/>
              <w:right w:val="nil"/>
            </w:tcBorders>
            <w:shd w:val="clear" w:color="auto" w:fill="auto"/>
            <w:noWrap/>
            <w:vAlign w:val="center"/>
          </w:tcPr>
          <w:p w14:paraId="35D2DEDA" w14:textId="77777777" w:rsidR="009E2364" w:rsidRPr="00B542A2" w:rsidRDefault="009E2364" w:rsidP="00F50F09">
            <w:pPr>
              <w:shd w:val="clear" w:color="auto" w:fill="FFFFFF" w:themeFill="background1"/>
              <w:jc w:val="right"/>
              <w:outlineLvl w:val="0"/>
              <w:rPr>
                <w:rFonts w:ascii="Arial" w:hAnsi="Arial" w:cs="Arial"/>
                <w:b/>
                <w:bCs/>
                <w:sz w:val="20"/>
                <w:szCs w:val="20"/>
              </w:rPr>
            </w:pPr>
          </w:p>
        </w:tc>
        <w:tc>
          <w:tcPr>
            <w:tcW w:w="2002" w:type="dxa"/>
            <w:tcBorders>
              <w:top w:val="single" w:sz="4" w:space="0" w:color="auto"/>
              <w:left w:val="nil"/>
              <w:bottom w:val="single" w:sz="4" w:space="0" w:color="auto"/>
              <w:right w:val="nil"/>
            </w:tcBorders>
            <w:shd w:val="clear" w:color="auto" w:fill="auto"/>
            <w:noWrap/>
            <w:vAlign w:val="center"/>
          </w:tcPr>
          <w:p w14:paraId="75BC2AE2" w14:textId="5FFA520A" w:rsidR="009E2364" w:rsidRPr="00C67097" w:rsidRDefault="009E2364" w:rsidP="00F50F09">
            <w:pPr>
              <w:shd w:val="clear" w:color="auto" w:fill="FFFFFF" w:themeFill="background1"/>
              <w:ind w:right="-66"/>
              <w:jc w:val="right"/>
              <w:outlineLvl w:val="0"/>
              <w:rPr>
                <w:rFonts w:ascii="Arial" w:hAnsi="Arial" w:cs="Arial"/>
                <w:b/>
                <w:bCs/>
                <w:sz w:val="20"/>
                <w:szCs w:val="20"/>
              </w:rPr>
            </w:pPr>
            <w:r w:rsidRPr="00B542A2">
              <w:rPr>
                <w:rFonts w:ascii="Arial" w:hAnsi="Arial" w:cs="Arial"/>
                <w:b/>
                <w:bCs/>
                <w:sz w:val="20"/>
                <w:szCs w:val="20"/>
              </w:rPr>
              <w:t>5.392.</w:t>
            </w:r>
            <w:r w:rsidR="001E0A68">
              <w:rPr>
                <w:rFonts w:ascii="Arial" w:hAnsi="Arial" w:cs="Arial"/>
                <w:b/>
                <w:bCs/>
                <w:sz w:val="20"/>
                <w:szCs w:val="20"/>
              </w:rPr>
              <w:t>609</w:t>
            </w:r>
          </w:p>
        </w:tc>
      </w:tr>
    </w:tbl>
    <w:p w14:paraId="129B3346" w14:textId="77777777" w:rsidR="009E2364" w:rsidRDefault="009E2364" w:rsidP="00395AA2">
      <w:pPr>
        <w:pStyle w:val="BodyText"/>
        <w:spacing w:after="0"/>
        <w:jc w:val="both"/>
        <w:rPr>
          <w:rFonts w:ascii="Arial" w:hAnsi="Arial" w:cs="Arial"/>
          <w:spacing w:val="-3"/>
          <w:sz w:val="20"/>
          <w:szCs w:val="20"/>
        </w:rPr>
      </w:pPr>
    </w:p>
    <w:p w14:paraId="055CB3D6" w14:textId="5E2F34FA" w:rsidR="00DC559E" w:rsidRDefault="00395AA2" w:rsidP="00395AA2">
      <w:pPr>
        <w:tabs>
          <w:tab w:val="right" w:pos="9214"/>
        </w:tabs>
        <w:ind w:left="567" w:right="-34" w:hanging="567"/>
        <w:jc w:val="both"/>
        <w:rPr>
          <w:rFonts w:ascii="Arial" w:hAnsi="Arial" w:cs="Arial"/>
          <w:sz w:val="20"/>
          <w:szCs w:val="20"/>
        </w:rPr>
      </w:pPr>
      <w:r w:rsidRPr="00FD78F7">
        <w:rPr>
          <w:rFonts w:ascii="Arial" w:hAnsi="Arial" w:cs="Arial"/>
          <w:bCs/>
          <w:sz w:val="20"/>
          <w:szCs w:val="20"/>
        </w:rPr>
        <w:t xml:space="preserve">(****) </w:t>
      </w:r>
      <w:r>
        <w:rPr>
          <w:rFonts w:ascii="Arial" w:hAnsi="Arial" w:cs="Arial"/>
          <w:bCs/>
          <w:sz w:val="20"/>
          <w:szCs w:val="20"/>
        </w:rPr>
        <w:tab/>
      </w:r>
      <w:proofErr w:type="spellStart"/>
      <w:r w:rsidRPr="00FD78F7">
        <w:rPr>
          <w:rFonts w:ascii="Arial" w:hAnsi="Arial" w:cs="Arial"/>
          <w:bCs/>
          <w:sz w:val="20"/>
          <w:szCs w:val="20"/>
        </w:rPr>
        <w:t>Şirket’in</w:t>
      </w:r>
      <w:proofErr w:type="spellEnd"/>
      <w:r w:rsidRPr="00FD78F7">
        <w:rPr>
          <w:rFonts w:ascii="Arial" w:hAnsi="Arial" w:cs="Arial"/>
          <w:bCs/>
          <w:sz w:val="20"/>
          <w:szCs w:val="20"/>
        </w:rPr>
        <w:t xml:space="preserve"> </w:t>
      </w:r>
      <w:r>
        <w:rPr>
          <w:rFonts w:ascii="Arial" w:hAnsi="Arial" w:cs="Arial"/>
          <w:bCs/>
          <w:sz w:val="20"/>
          <w:szCs w:val="20"/>
        </w:rPr>
        <w:t>500.000.000</w:t>
      </w:r>
      <w:r w:rsidRPr="00FD78F7">
        <w:rPr>
          <w:rFonts w:ascii="Arial" w:hAnsi="Arial" w:cs="Arial"/>
          <w:bCs/>
          <w:sz w:val="20"/>
          <w:szCs w:val="20"/>
        </w:rPr>
        <w:t xml:space="preserve"> </w:t>
      </w:r>
      <w:proofErr w:type="spellStart"/>
      <w:r w:rsidRPr="00FD78F7">
        <w:rPr>
          <w:rFonts w:ascii="Arial" w:hAnsi="Arial" w:cs="Arial"/>
          <w:bCs/>
          <w:sz w:val="20"/>
          <w:szCs w:val="20"/>
        </w:rPr>
        <w:t>adet</w:t>
      </w:r>
      <w:proofErr w:type="spellEnd"/>
      <w:r w:rsidRPr="00FD78F7">
        <w:rPr>
          <w:rFonts w:ascii="Arial" w:hAnsi="Arial" w:cs="Arial"/>
          <w:bCs/>
          <w:sz w:val="20"/>
          <w:szCs w:val="20"/>
        </w:rPr>
        <w:t xml:space="preserve"> </w:t>
      </w:r>
      <w:proofErr w:type="spellStart"/>
      <w:r w:rsidRPr="00FD78F7">
        <w:rPr>
          <w:rFonts w:ascii="Arial" w:hAnsi="Arial" w:cs="Arial"/>
          <w:bCs/>
          <w:sz w:val="20"/>
          <w:szCs w:val="20"/>
        </w:rPr>
        <w:t>toplamda</w:t>
      </w:r>
      <w:proofErr w:type="spellEnd"/>
      <w:r w:rsidRPr="00FD78F7">
        <w:rPr>
          <w:rFonts w:ascii="Arial" w:hAnsi="Arial" w:cs="Arial"/>
          <w:bCs/>
          <w:sz w:val="20"/>
          <w:szCs w:val="20"/>
        </w:rPr>
        <w:t xml:space="preserve"> </w:t>
      </w:r>
      <w:r>
        <w:rPr>
          <w:rFonts w:ascii="Arial" w:hAnsi="Arial" w:cs="Arial"/>
          <w:bCs/>
          <w:sz w:val="20"/>
          <w:szCs w:val="20"/>
        </w:rPr>
        <w:t>500.000.000</w:t>
      </w:r>
      <w:r w:rsidRPr="00FD78F7">
        <w:rPr>
          <w:rFonts w:ascii="Arial" w:hAnsi="Arial" w:cs="Arial"/>
          <w:bCs/>
          <w:sz w:val="20"/>
          <w:szCs w:val="20"/>
        </w:rPr>
        <w:t xml:space="preserve"> TL </w:t>
      </w:r>
      <w:proofErr w:type="spellStart"/>
      <w:r w:rsidRPr="00FD78F7">
        <w:rPr>
          <w:rFonts w:ascii="Arial" w:hAnsi="Arial" w:cs="Arial"/>
          <w:bCs/>
          <w:sz w:val="20"/>
          <w:szCs w:val="20"/>
        </w:rPr>
        <w:t>fonu</w:t>
      </w:r>
      <w:proofErr w:type="spellEnd"/>
      <w:r w:rsidRPr="00FD78F7">
        <w:rPr>
          <w:rFonts w:ascii="Arial" w:hAnsi="Arial" w:cs="Arial"/>
          <w:bCs/>
          <w:sz w:val="20"/>
          <w:szCs w:val="20"/>
        </w:rPr>
        <w:t xml:space="preserve"> </w:t>
      </w:r>
      <w:proofErr w:type="spellStart"/>
      <w:r w:rsidRPr="00FD78F7">
        <w:rPr>
          <w:rFonts w:ascii="Arial" w:hAnsi="Arial" w:cs="Arial"/>
          <w:bCs/>
          <w:sz w:val="20"/>
          <w:szCs w:val="20"/>
        </w:rPr>
        <w:t>bulunmakta</w:t>
      </w:r>
      <w:proofErr w:type="spellEnd"/>
      <w:r w:rsidRPr="00FD78F7">
        <w:rPr>
          <w:rFonts w:ascii="Arial" w:hAnsi="Arial" w:cs="Arial"/>
          <w:bCs/>
          <w:sz w:val="20"/>
          <w:szCs w:val="20"/>
        </w:rPr>
        <w:t xml:space="preserve"> </w:t>
      </w:r>
      <w:proofErr w:type="spellStart"/>
      <w:r w:rsidRPr="00FD78F7">
        <w:rPr>
          <w:rFonts w:ascii="Arial" w:hAnsi="Arial" w:cs="Arial"/>
          <w:bCs/>
          <w:sz w:val="20"/>
          <w:szCs w:val="20"/>
        </w:rPr>
        <w:t>olup</w:t>
      </w:r>
      <w:proofErr w:type="spellEnd"/>
      <w:r w:rsidRPr="00FD78F7">
        <w:rPr>
          <w:rFonts w:ascii="Arial" w:hAnsi="Arial" w:cs="Arial"/>
          <w:bCs/>
          <w:sz w:val="20"/>
          <w:szCs w:val="20"/>
        </w:rPr>
        <w:t xml:space="preserve">, </w:t>
      </w:r>
      <w:proofErr w:type="spellStart"/>
      <w:r w:rsidRPr="00FD78F7">
        <w:rPr>
          <w:rFonts w:ascii="Arial" w:hAnsi="Arial" w:cs="Arial"/>
          <w:bCs/>
          <w:sz w:val="20"/>
          <w:szCs w:val="20"/>
        </w:rPr>
        <w:t>fon</w:t>
      </w:r>
      <w:proofErr w:type="spellEnd"/>
      <w:r w:rsidRPr="00FD78F7">
        <w:rPr>
          <w:rFonts w:ascii="Arial" w:hAnsi="Arial" w:cs="Arial"/>
          <w:bCs/>
          <w:sz w:val="20"/>
          <w:szCs w:val="20"/>
        </w:rPr>
        <w:t xml:space="preserve"> </w:t>
      </w:r>
      <w:proofErr w:type="spellStart"/>
      <w:r w:rsidRPr="00FD78F7">
        <w:rPr>
          <w:rFonts w:ascii="Arial" w:hAnsi="Arial" w:cs="Arial"/>
          <w:bCs/>
          <w:sz w:val="20"/>
          <w:szCs w:val="20"/>
        </w:rPr>
        <w:t>hesapları</w:t>
      </w:r>
      <w:proofErr w:type="spellEnd"/>
      <w:r w:rsidRPr="00FD78F7">
        <w:rPr>
          <w:rFonts w:ascii="Arial" w:hAnsi="Arial" w:cs="Arial"/>
          <w:bCs/>
          <w:sz w:val="20"/>
          <w:szCs w:val="20"/>
        </w:rPr>
        <w:t xml:space="preserve"> </w:t>
      </w:r>
      <w:proofErr w:type="spellStart"/>
      <w:r w:rsidRPr="00FD78F7">
        <w:rPr>
          <w:rFonts w:ascii="Arial" w:hAnsi="Arial" w:cs="Arial"/>
          <w:bCs/>
          <w:sz w:val="20"/>
          <w:szCs w:val="20"/>
        </w:rPr>
        <w:t>gerçeğe</w:t>
      </w:r>
      <w:proofErr w:type="spellEnd"/>
      <w:r w:rsidRPr="00FD78F7">
        <w:rPr>
          <w:rFonts w:ascii="Arial" w:hAnsi="Arial" w:cs="Arial"/>
          <w:bCs/>
          <w:sz w:val="20"/>
          <w:szCs w:val="20"/>
        </w:rPr>
        <w:t xml:space="preserve"> </w:t>
      </w:r>
      <w:proofErr w:type="spellStart"/>
      <w:r w:rsidRPr="00FD78F7">
        <w:rPr>
          <w:rFonts w:ascii="Arial" w:hAnsi="Arial" w:cs="Arial"/>
          <w:bCs/>
          <w:sz w:val="20"/>
          <w:szCs w:val="20"/>
        </w:rPr>
        <w:t>uygun</w:t>
      </w:r>
      <w:proofErr w:type="spellEnd"/>
      <w:r w:rsidRPr="00FD78F7">
        <w:rPr>
          <w:rFonts w:ascii="Arial" w:hAnsi="Arial" w:cs="Arial"/>
          <w:bCs/>
          <w:sz w:val="20"/>
          <w:szCs w:val="20"/>
        </w:rPr>
        <w:t xml:space="preserve"> </w:t>
      </w:r>
      <w:proofErr w:type="spellStart"/>
      <w:r w:rsidRPr="00FD78F7">
        <w:rPr>
          <w:rFonts w:ascii="Arial" w:hAnsi="Arial" w:cs="Arial"/>
          <w:bCs/>
          <w:sz w:val="20"/>
          <w:szCs w:val="20"/>
        </w:rPr>
        <w:t>değeri</w:t>
      </w:r>
      <w:proofErr w:type="spellEnd"/>
      <w:r w:rsidRPr="00FD78F7">
        <w:rPr>
          <w:rFonts w:ascii="Arial" w:hAnsi="Arial" w:cs="Arial"/>
          <w:bCs/>
          <w:sz w:val="20"/>
          <w:szCs w:val="20"/>
        </w:rPr>
        <w:t xml:space="preserve"> </w:t>
      </w:r>
      <w:proofErr w:type="spellStart"/>
      <w:r w:rsidRPr="00FD78F7">
        <w:rPr>
          <w:rFonts w:ascii="Arial" w:hAnsi="Arial" w:cs="Arial"/>
          <w:bCs/>
          <w:sz w:val="20"/>
          <w:szCs w:val="20"/>
        </w:rPr>
        <w:t>kar</w:t>
      </w:r>
      <w:proofErr w:type="spellEnd"/>
      <w:r w:rsidRPr="00FD78F7">
        <w:rPr>
          <w:rFonts w:ascii="Arial" w:hAnsi="Arial" w:cs="Arial"/>
          <w:bCs/>
          <w:sz w:val="20"/>
          <w:szCs w:val="20"/>
        </w:rPr>
        <w:t xml:space="preserve"> </w:t>
      </w:r>
      <w:proofErr w:type="spellStart"/>
      <w:r w:rsidRPr="00FD78F7">
        <w:rPr>
          <w:rFonts w:ascii="Arial" w:hAnsi="Arial" w:cs="Arial"/>
          <w:bCs/>
          <w:sz w:val="20"/>
          <w:szCs w:val="20"/>
        </w:rPr>
        <w:t>veya</w:t>
      </w:r>
      <w:proofErr w:type="spellEnd"/>
      <w:r w:rsidRPr="00FD78F7">
        <w:rPr>
          <w:rFonts w:ascii="Arial" w:hAnsi="Arial" w:cs="Arial"/>
          <w:bCs/>
          <w:sz w:val="20"/>
          <w:szCs w:val="20"/>
        </w:rPr>
        <w:t xml:space="preserve"> </w:t>
      </w:r>
      <w:proofErr w:type="spellStart"/>
      <w:r w:rsidRPr="00FD78F7">
        <w:rPr>
          <w:rFonts w:ascii="Arial" w:hAnsi="Arial" w:cs="Arial"/>
          <w:bCs/>
          <w:sz w:val="20"/>
          <w:szCs w:val="20"/>
        </w:rPr>
        <w:t>zararda</w:t>
      </w:r>
      <w:proofErr w:type="spellEnd"/>
      <w:r w:rsidRPr="00FD78F7">
        <w:rPr>
          <w:rFonts w:ascii="Arial" w:hAnsi="Arial" w:cs="Arial"/>
          <w:bCs/>
          <w:sz w:val="20"/>
          <w:szCs w:val="20"/>
        </w:rPr>
        <w:t xml:space="preserve"> </w:t>
      </w:r>
      <w:proofErr w:type="spellStart"/>
      <w:r w:rsidRPr="00FD78F7">
        <w:rPr>
          <w:rFonts w:ascii="Arial" w:hAnsi="Arial" w:cs="Arial"/>
          <w:bCs/>
          <w:sz w:val="20"/>
          <w:szCs w:val="20"/>
        </w:rPr>
        <w:t>muhasebeleştirilen</w:t>
      </w:r>
      <w:proofErr w:type="spellEnd"/>
      <w:r w:rsidRPr="00FD78F7">
        <w:rPr>
          <w:rFonts w:ascii="Arial" w:hAnsi="Arial" w:cs="Arial"/>
          <w:bCs/>
          <w:sz w:val="20"/>
          <w:szCs w:val="20"/>
        </w:rPr>
        <w:t xml:space="preserve"> </w:t>
      </w:r>
      <w:proofErr w:type="spellStart"/>
      <w:r w:rsidRPr="00FD78F7">
        <w:rPr>
          <w:rFonts w:ascii="Arial" w:hAnsi="Arial" w:cs="Arial"/>
          <w:bCs/>
          <w:sz w:val="20"/>
          <w:szCs w:val="20"/>
        </w:rPr>
        <w:t>finansal</w:t>
      </w:r>
      <w:proofErr w:type="spellEnd"/>
      <w:r w:rsidRPr="00FD78F7">
        <w:rPr>
          <w:rFonts w:ascii="Arial" w:hAnsi="Arial" w:cs="Arial"/>
          <w:bCs/>
          <w:sz w:val="20"/>
          <w:szCs w:val="20"/>
        </w:rPr>
        <w:t xml:space="preserve"> </w:t>
      </w:r>
      <w:proofErr w:type="spellStart"/>
      <w:r w:rsidRPr="00FD78F7">
        <w:rPr>
          <w:rFonts w:ascii="Arial" w:hAnsi="Arial" w:cs="Arial"/>
          <w:bCs/>
          <w:sz w:val="20"/>
          <w:szCs w:val="20"/>
        </w:rPr>
        <w:t>varlıklar</w:t>
      </w:r>
      <w:proofErr w:type="spellEnd"/>
      <w:r w:rsidRPr="00FD78F7">
        <w:rPr>
          <w:rFonts w:ascii="Arial" w:hAnsi="Arial" w:cs="Arial"/>
          <w:bCs/>
          <w:sz w:val="20"/>
          <w:szCs w:val="20"/>
        </w:rPr>
        <w:t xml:space="preserve"> </w:t>
      </w:r>
      <w:proofErr w:type="spellStart"/>
      <w:r w:rsidRPr="00FD78F7">
        <w:rPr>
          <w:rFonts w:ascii="Arial" w:hAnsi="Arial" w:cs="Arial"/>
          <w:bCs/>
          <w:sz w:val="20"/>
          <w:szCs w:val="20"/>
        </w:rPr>
        <w:t>olarak</w:t>
      </w:r>
      <w:proofErr w:type="spellEnd"/>
      <w:r w:rsidRPr="00FD78F7">
        <w:rPr>
          <w:rFonts w:ascii="Arial" w:hAnsi="Arial" w:cs="Arial"/>
          <w:bCs/>
          <w:sz w:val="20"/>
          <w:szCs w:val="20"/>
        </w:rPr>
        <w:t xml:space="preserve"> </w:t>
      </w:r>
      <w:proofErr w:type="spellStart"/>
      <w:r w:rsidRPr="00FD78F7">
        <w:rPr>
          <w:rFonts w:ascii="Arial" w:hAnsi="Arial" w:cs="Arial"/>
          <w:bCs/>
          <w:sz w:val="20"/>
          <w:szCs w:val="20"/>
        </w:rPr>
        <w:t>muhasebeleştirilmiştir</w:t>
      </w:r>
      <w:proofErr w:type="spellEnd"/>
    </w:p>
    <w:p w14:paraId="5AD653F2" w14:textId="2FAD5CB4" w:rsidR="00395AA2" w:rsidRDefault="00395AA2" w:rsidP="009E2364">
      <w:pPr>
        <w:rPr>
          <w:rFonts w:ascii="Arial" w:hAnsi="Arial" w:cs="Arial"/>
          <w:b/>
          <w:sz w:val="20"/>
          <w:szCs w:val="20"/>
        </w:rPr>
      </w:pPr>
    </w:p>
    <w:p w14:paraId="506BB969" w14:textId="0430AFD6" w:rsidR="00426B24" w:rsidRPr="00642958" w:rsidRDefault="009D7AC4" w:rsidP="00F643D2">
      <w:pPr>
        <w:ind w:left="567" w:hanging="567"/>
        <w:rPr>
          <w:rFonts w:ascii="Arial" w:hAnsi="Arial" w:cs="Arial"/>
          <w:b/>
          <w:sz w:val="20"/>
          <w:szCs w:val="20"/>
        </w:rPr>
      </w:pPr>
      <w:r w:rsidRPr="00642958">
        <w:rPr>
          <w:rFonts w:ascii="Arial" w:hAnsi="Arial" w:cs="Arial"/>
          <w:b/>
          <w:sz w:val="20"/>
          <w:szCs w:val="20"/>
        </w:rPr>
        <w:t>6</w:t>
      </w:r>
      <w:r w:rsidR="00426B24" w:rsidRPr="00642958">
        <w:rPr>
          <w:rFonts w:ascii="Arial" w:hAnsi="Arial" w:cs="Arial"/>
          <w:b/>
          <w:sz w:val="20"/>
          <w:szCs w:val="20"/>
        </w:rPr>
        <w:t>.</w:t>
      </w:r>
      <w:r w:rsidR="00426B24" w:rsidRPr="00642958">
        <w:rPr>
          <w:rFonts w:ascii="Arial" w:hAnsi="Arial" w:cs="Arial"/>
          <w:b/>
          <w:sz w:val="20"/>
          <w:szCs w:val="20"/>
        </w:rPr>
        <w:tab/>
      </w:r>
      <w:proofErr w:type="spellStart"/>
      <w:r w:rsidR="00426B24" w:rsidRPr="00642958">
        <w:rPr>
          <w:rFonts w:ascii="Arial" w:hAnsi="Arial" w:cs="Arial"/>
          <w:b/>
          <w:sz w:val="20"/>
          <w:szCs w:val="20"/>
        </w:rPr>
        <w:t>Stoklar</w:t>
      </w:r>
      <w:proofErr w:type="spellEnd"/>
    </w:p>
    <w:p w14:paraId="4FB4D27A" w14:textId="77777777" w:rsidR="00426B24" w:rsidRPr="00642958" w:rsidRDefault="00426B24" w:rsidP="00923A0C">
      <w:pPr>
        <w:rPr>
          <w:rFonts w:ascii="Arial" w:hAnsi="Arial" w:cs="Arial"/>
          <w:b/>
          <w:sz w:val="20"/>
          <w:szCs w:val="20"/>
          <w:lang w:val="tr-TR"/>
        </w:rPr>
      </w:pPr>
    </w:p>
    <w:p w14:paraId="66FB6A49" w14:textId="5C8441F5" w:rsidR="00426B24" w:rsidRPr="00642958" w:rsidRDefault="00426B24" w:rsidP="00923A0C">
      <w:pPr>
        <w:rPr>
          <w:rFonts w:ascii="Arial" w:hAnsi="Arial" w:cs="Arial"/>
          <w:bCs/>
          <w:color w:val="000000"/>
          <w:sz w:val="20"/>
          <w:szCs w:val="20"/>
          <w:lang w:val="tr-TR"/>
        </w:rPr>
      </w:pPr>
      <w:r w:rsidRPr="00642958">
        <w:rPr>
          <w:rFonts w:ascii="Arial" w:hAnsi="Arial" w:cs="Arial"/>
          <w:bCs/>
          <w:color w:val="000000"/>
          <w:sz w:val="20"/>
          <w:szCs w:val="20"/>
          <w:lang w:val="tr-TR"/>
        </w:rPr>
        <w:t xml:space="preserve">Grup’un </w:t>
      </w:r>
      <w:r w:rsidR="00D223AE">
        <w:rPr>
          <w:rFonts w:ascii="Arial" w:hAnsi="Arial" w:cs="Arial"/>
          <w:sz w:val="20"/>
          <w:szCs w:val="20"/>
        </w:rPr>
        <w:t xml:space="preserve">30 </w:t>
      </w:r>
      <w:proofErr w:type="spellStart"/>
      <w:r w:rsidR="00D223AE">
        <w:rPr>
          <w:rFonts w:ascii="Arial" w:hAnsi="Arial" w:cs="Arial"/>
          <w:sz w:val="20"/>
          <w:szCs w:val="20"/>
        </w:rPr>
        <w:t>Haziran</w:t>
      </w:r>
      <w:proofErr w:type="spellEnd"/>
      <w:r w:rsidRPr="00642958">
        <w:rPr>
          <w:rFonts w:ascii="Arial" w:hAnsi="Arial" w:cs="Arial"/>
          <w:sz w:val="20"/>
          <w:szCs w:val="20"/>
        </w:rPr>
        <w:t xml:space="preserve"> 202</w:t>
      </w:r>
      <w:r w:rsidR="0090114F">
        <w:rPr>
          <w:rFonts w:ascii="Arial" w:hAnsi="Arial" w:cs="Arial"/>
          <w:sz w:val="20"/>
          <w:szCs w:val="20"/>
        </w:rPr>
        <w:t>2</w:t>
      </w:r>
      <w:r w:rsidRPr="00642958">
        <w:rPr>
          <w:rFonts w:ascii="Arial" w:hAnsi="Arial" w:cs="Arial"/>
          <w:sz w:val="20"/>
          <w:szCs w:val="20"/>
        </w:rPr>
        <w:t xml:space="preserve"> ve 31 </w:t>
      </w:r>
      <w:proofErr w:type="spellStart"/>
      <w:r w:rsidRPr="00642958">
        <w:rPr>
          <w:rFonts w:ascii="Arial" w:hAnsi="Arial" w:cs="Arial"/>
          <w:sz w:val="20"/>
          <w:szCs w:val="20"/>
        </w:rPr>
        <w:t>Aralık</w:t>
      </w:r>
      <w:proofErr w:type="spellEnd"/>
      <w:r w:rsidRPr="00642958">
        <w:rPr>
          <w:rFonts w:ascii="Arial" w:hAnsi="Arial" w:cs="Arial"/>
          <w:sz w:val="20"/>
          <w:szCs w:val="20"/>
        </w:rPr>
        <w:t xml:space="preserve"> 20</w:t>
      </w:r>
      <w:r w:rsidR="00E64317" w:rsidRPr="00642958">
        <w:rPr>
          <w:rFonts w:ascii="Arial" w:hAnsi="Arial" w:cs="Arial"/>
          <w:sz w:val="20"/>
          <w:szCs w:val="20"/>
        </w:rPr>
        <w:t>2</w:t>
      </w:r>
      <w:r w:rsidR="0090114F">
        <w:rPr>
          <w:rFonts w:ascii="Arial" w:hAnsi="Arial" w:cs="Arial"/>
          <w:sz w:val="20"/>
          <w:szCs w:val="20"/>
        </w:rPr>
        <w:t>1</w:t>
      </w:r>
      <w:r w:rsidRPr="00642958">
        <w:rPr>
          <w:rFonts w:ascii="Arial" w:hAnsi="Arial" w:cs="Arial"/>
          <w:sz w:val="20"/>
          <w:szCs w:val="20"/>
        </w:rPr>
        <w:t xml:space="preserve"> </w:t>
      </w:r>
      <w:r w:rsidRPr="00642958">
        <w:rPr>
          <w:rFonts w:ascii="Arial" w:hAnsi="Arial" w:cs="Arial"/>
          <w:sz w:val="20"/>
          <w:szCs w:val="20"/>
          <w:lang w:val="tr-TR"/>
        </w:rPr>
        <w:t xml:space="preserve">tarihleri </w:t>
      </w:r>
      <w:r w:rsidRPr="00642958">
        <w:rPr>
          <w:rFonts w:ascii="Arial" w:hAnsi="Arial" w:cs="Arial"/>
          <w:bCs/>
          <w:color w:val="000000"/>
          <w:sz w:val="20"/>
          <w:szCs w:val="20"/>
          <w:lang w:val="tr-TR"/>
        </w:rPr>
        <w:t>itibarıyla stokları aşağıdaki gibidir;</w:t>
      </w:r>
    </w:p>
    <w:p w14:paraId="562955CC" w14:textId="77777777" w:rsidR="00426B24" w:rsidRPr="00F9073C" w:rsidRDefault="00426B24" w:rsidP="00923A0C">
      <w:pPr>
        <w:rPr>
          <w:rFonts w:ascii="Arial" w:hAnsi="Arial" w:cs="Arial"/>
          <w:bCs/>
          <w:color w:val="000000"/>
          <w:sz w:val="20"/>
          <w:szCs w:val="20"/>
          <w:lang w:val="tr-TR"/>
        </w:rPr>
      </w:pPr>
    </w:p>
    <w:tbl>
      <w:tblPr>
        <w:tblW w:w="5011" w:type="pct"/>
        <w:tblLayout w:type="fixed"/>
        <w:tblCellMar>
          <w:left w:w="70" w:type="dxa"/>
          <w:right w:w="70" w:type="dxa"/>
        </w:tblCellMar>
        <w:tblLook w:val="04A0" w:firstRow="1" w:lastRow="0" w:firstColumn="1" w:lastColumn="0" w:noHBand="0" w:noVBand="1"/>
      </w:tblPr>
      <w:tblGrid>
        <w:gridCol w:w="5954"/>
        <w:gridCol w:w="1702"/>
        <w:gridCol w:w="1434"/>
      </w:tblGrid>
      <w:tr w:rsidR="00426B24" w:rsidRPr="00F9073C" w14:paraId="326EAA4D" w14:textId="77777777" w:rsidTr="00F9073C">
        <w:trPr>
          <w:trHeight w:val="144"/>
        </w:trPr>
        <w:tc>
          <w:tcPr>
            <w:tcW w:w="3275" w:type="pct"/>
            <w:tcBorders>
              <w:top w:val="single" w:sz="4" w:space="0" w:color="auto"/>
              <w:left w:val="nil"/>
              <w:bottom w:val="single" w:sz="4" w:space="0" w:color="auto"/>
              <w:right w:val="nil"/>
            </w:tcBorders>
            <w:noWrap/>
            <w:vAlign w:val="bottom"/>
            <w:hideMark/>
          </w:tcPr>
          <w:p w14:paraId="0ACD66CD" w14:textId="77777777" w:rsidR="00426B24" w:rsidRPr="00F9073C" w:rsidRDefault="00426B24" w:rsidP="00923A0C">
            <w:pPr>
              <w:outlineLvl w:val="0"/>
              <w:rPr>
                <w:rFonts w:ascii="Arial" w:hAnsi="Arial" w:cs="Arial"/>
                <w:b/>
                <w:bCs/>
                <w:sz w:val="20"/>
                <w:szCs w:val="20"/>
                <w:lang w:eastAsia="tr-TR"/>
              </w:rPr>
            </w:pPr>
            <w:r w:rsidRPr="00F9073C">
              <w:rPr>
                <w:rFonts w:ascii="Arial" w:hAnsi="Arial" w:cs="Arial"/>
                <w:b/>
                <w:bCs/>
                <w:sz w:val="20"/>
                <w:szCs w:val="20"/>
              </w:rPr>
              <w:t> </w:t>
            </w:r>
          </w:p>
        </w:tc>
        <w:tc>
          <w:tcPr>
            <w:tcW w:w="936" w:type="pct"/>
            <w:tcBorders>
              <w:top w:val="single" w:sz="4" w:space="0" w:color="auto"/>
              <w:left w:val="nil"/>
              <w:bottom w:val="single" w:sz="4" w:space="0" w:color="auto"/>
              <w:right w:val="nil"/>
            </w:tcBorders>
            <w:noWrap/>
            <w:vAlign w:val="bottom"/>
            <w:hideMark/>
          </w:tcPr>
          <w:p w14:paraId="04ED8B56" w14:textId="2F01AEDE" w:rsidR="00426B24" w:rsidRPr="00F9073C" w:rsidRDefault="00D223AE" w:rsidP="00923A0C">
            <w:pPr>
              <w:jc w:val="right"/>
              <w:outlineLvl w:val="0"/>
              <w:rPr>
                <w:rFonts w:ascii="Arial" w:hAnsi="Arial" w:cs="Arial"/>
                <w:b/>
                <w:bCs/>
                <w:sz w:val="20"/>
                <w:szCs w:val="20"/>
              </w:rPr>
            </w:pPr>
            <w:r w:rsidRPr="00F9073C">
              <w:rPr>
                <w:rFonts w:ascii="Arial" w:hAnsi="Arial" w:cs="Arial"/>
                <w:b/>
                <w:bCs/>
                <w:sz w:val="20"/>
                <w:szCs w:val="20"/>
              </w:rPr>
              <w:t xml:space="preserve">30 </w:t>
            </w:r>
            <w:proofErr w:type="spellStart"/>
            <w:r w:rsidRPr="00F9073C">
              <w:rPr>
                <w:rFonts w:ascii="Arial" w:hAnsi="Arial" w:cs="Arial"/>
                <w:b/>
                <w:bCs/>
                <w:sz w:val="20"/>
                <w:szCs w:val="20"/>
              </w:rPr>
              <w:t>Haziran</w:t>
            </w:r>
            <w:proofErr w:type="spellEnd"/>
            <w:r w:rsidR="00426B24" w:rsidRPr="00F9073C">
              <w:rPr>
                <w:rFonts w:ascii="Arial" w:hAnsi="Arial" w:cs="Arial"/>
                <w:b/>
                <w:bCs/>
                <w:sz w:val="20"/>
                <w:szCs w:val="20"/>
              </w:rPr>
              <w:t xml:space="preserve"> 202</w:t>
            </w:r>
            <w:r w:rsidR="0090114F" w:rsidRPr="00F9073C">
              <w:rPr>
                <w:rFonts w:ascii="Arial" w:hAnsi="Arial" w:cs="Arial"/>
                <w:b/>
                <w:bCs/>
                <w:sz w:val="20"/>
                <w:szCs w:val="20"/>
              </w:rPr>
              <w:t>2</w:t>
            </w:r>
          </w:p>
        </w:tc>
        <w:tc>
          <w:tcPr>
            <w:tcW w:w="789" w:type="pct"/>
            <w:tcBorders>
              <w:top w:val="single" w:sz="4" w:space="0" w:color="auto"/>
              <w:left w:val="nil"/>
              <w:bottom w:val="single" w:sz="4" w:space="0" w:color="auto"/>
              <w:right w:val="nil"/>
            </w:tcBorders>
            <w:noWrap/>
            <w:vAlign w:val="bottom"/>
            <w:hideMark/>
          </w:tcPr>
          <w:p w14:paraId="280712F3" w14:textId="1652CD66" w:rsidR="00426B24" w:rsidRPr="00F9073C" w:rsidRDefault="00426B24" w:rsidP="00166269">
            <w:pPr>
              <w:ind w:right="-66"/>
              <w:jc w:val="right"/>
              <w:outlineLvl w:val="0"/>
              <w:rPr>
                <w:rFonts w:ascii="Arial" w:hAnsi="Arial" w:cs="Arial"/>
                <w:bCs/>
                <w:sz w:val="20"/>
                <w:szCs w:val="20"/>
              </w:rPr>
            </w:pPr>
            <w:r w:rsidRPr="00F9073C">
              <w:rPr>
                <w:rFonts w:ascii="Arial" w:hAnsi="Arial" w:cs="Arial"/>
                <w:bCs/>
                <w:sz w:val="20"/>
                <w:szCs w:val="20"/>
              </w:rPr>
              <w:t xml:space="preserve">31 </w:t>
            </w:r>
            <w:proofErr w:type="spellStart"/>
            <w:r w:rsidRPr="00F9073C">
              <w:rPr>
                <w:rFonts w:ascii="Arial" w:hAnsi="Arial" w:cs="Arial"/>
                <w:bCs/>
                <w:sz w:val="20"/>
                <w:szCs w:val="20"/>
              </w:rPr>
              <w:t>Aralık</w:t>
            </w:r>
            <w:proofErr w:type="spellEnd"/>
            <w:r w:rsidRPr="00F9073C">
              <w:rPr>
                <w:rFonts w:ascii="Arial" w:hAnsi="Arial" w:cs="Arial"/>
                <w:bCs/>
                <w:sz w:val="20"/>
                <w:szCs w:val="20"/>
              </w:rPr>
              <w:t xml:space="preserve"> 20</w:t>
            </w:r>
            <w:r w:rsidR="00E64317" w:rsidRPr="00F9073C">
              <w:rPr>
                <w:rFonts w:ascii="Arial" w:hAnsi="Arial" w:cs="Arial"/>
                <w:bCs/>
                <w:sz w:val="20"/>
                <w:szCs w:val="20"/>
              </w:rPr>
              <w:t>2</w:t>
            </w:r>
            <w:r w:rsidR="0090114F" w:rsidRPr="00F9073C">
              <w:rPr>
                <w:rFonts w:ascii="Arial" w:hAnsi="Arial" w:cs="Arial"/>
                <w:bCs/>
                <w:sz w:val="20"/>
                <w:szCs w:val="20"/>
              </w:rPr>
              <w:t>1</w:t>
            </w:r>
          </w:p>
        </w:tc>
      </w:tr>
      <w:tr w:rsidR="00426B24" w:rsidRPr="00F9073C" w14:paraId="242684D0" w14:textId="77777777" w:rsidTr="00F9073C">
        <w:trPr>
          <w:trHeight w:val="144"/>
        </w:trPr>
        <w:tc>
          <w:tcPr>
            <w:tcW w:w="3275" w:type="pct"/>
            <w:noWrap/>
            <w:vAlign w:val="bottom"/>
            <w:hideMark/>
          </w:tcPr>
          <w:p w14:paraId="5A882463" w14:textId="77777777" w:rsidR="00426B24" w:rsidRPr="00F9073C" w:rsidRDefault="00426B24" w:rsidP="0073195F">
            <w:pPr>
              <w:ind w:hanging="72"/>
              <w:rPr>
                <w:rFonts w:ascii="Arial" w:hAnsi="Arial" w:cs="Arial"/>
                <w:b/>
                <w:bCs/>
                <w:sz w:val="20"/>
                <w:szCs w:val="20"/>
              </w:rPr>
            </w:pPr>
          </w:p>
        </w:tc>
        <w:tc>
          <w:tcPr>
            <w:tcW w:w="936" w:type="pct"/>
            <w:noWrap/>
            <w:vAlign w:val="bottom"/>
            <w:hideMark/>
          </w:tcPr>
          <w:p w14:paraId="33E8D0B1" w14:textId="77777777" w:rsidR="00426B24" w:rsidRPr="00F9073C" w:rsidRDefault="00426B24" w:rsidP="00923A0C">
            <w:pPr>
              <w:rPr>
                <w:rFonts w:ascii="Arial" w:hAnsi="Arial" w:cs="Arial"/>
                <w:sz w:val="20"/>
                <w:szCs w:val="20"/>
                <w:lang w:eastAsia="tr-TR"/>
              </w:rPr>
            </w:pPr>
          </w:p>
        </w:tc>
        <w:tc>
          <w:tcPr>
            <w:tcW w:w="789" w:type="pct"/>
            <w:noWrap/>
            <w:vAlign w:val="bottom"/>
            <w:hideMark/>
          </w:tcPr>
          <w:p w14:paraId="059AF145" w14:textId="77777777" w:rsidR="00426B24" w:rsidRPr="00F9073C" w:rsidRDefault="00426B24" w:rsidP="00923A0C">
            <w:pPr>
              <w:rPr>
                <w:rFonts w:ascii="Arial" w:hAnsi="Arial" w:cs="Arial"/>
                <w:sz w:val="20"/>
                <w:szCs w:val="20"/>
                <w:lang w:eastAsia="tr-TR"/>
              </w:rPr>
            </w:pPr>
          </w:p>
        </w:tc>
      </w:tr>
      <w:tr w:rsidR="008970C1" w:rsidRPr="00F9073C" w14:paraId="709F81CC" w14:textId="77777777" w:rsidTr="00F9073C">
        <w:trPr>
          <w:trHeight w:val="144"/>
        </w:trPr>
        <w:tc>
          <w:tcPr>
            <w:tcW w:w="3275" w:type="pct"/>
            <w:noWrap/>
            <w:vAlign w:val="bottom"/>
          </w:tcPr>
          <w:p w14:paraId="74C1E17F" w14:textId="4A281A5C" w:rsidR="008970C1" w:rsidRPr="00F9073C" w:rsidRDefault="008970C1" w:rsidP="008970C1">
            <w:pPr>
              <w:ind w:hanging="72"/>
              <w:outlineLvl w:val="0"/>
              <w:rPr>
                <w:rFonts w:ascii="Arial" w:hAnsi="Arial" w:cs="Arial"/>
                <w:sz w:val="20"/>
                <w:szCs w:val="20"/>
              </w:rPr>
            </w:pPr>
            <w:bookmarkStart w:id="9" w:name="OLE_LINK1"/>
            <w:proofErr w:type="spellStart"/>
            <w:r w:rsidRPr="00F9073C">
              <w:rPr>
                <w:rFonts w:ascii="Arial" w:hAnsi="Arial" w:cs="Arial"/>
                <w:sz w:val="20"/>
                <w:szCs w:val="20"/>
              </w:rPr>
              <w:t>Üretim</w:t>
            </w:r>
            <w:proofErr w:type="spellEnd"/>
            <w:r w:rsidRPr="00F9073C">
              <w:rPr>
                <w:rFonts w:ascii="Arial" w:hAnsi="Arial" w:cs="Arial"/>
                <w:sz w:val="20"/>
                <w:szCs w:val="20"/>
              </w:rPr>
              <w:t xml:space="preserve"> </w:t>
            </w:r>
            <w:proofErr w:type="spellStart"/>
            <w:r w:rsidRPr="00F9073C">
              <w:rPr>
                <w:rFonts w:ascii="Arial" w:hAnsi="Arial" w:cs="Arial"/>
                <w:sz w:val="20"/>
                <w:szCs w:val="20"/>
              </w:rPr>
              <w:t>sürecindeki</w:t>
            </w:r>
            <w:proofErr w:type="spellEnd"/>
            <w:r w:rsidRPr="00F9073C">
              <w:rPr>
                <w:rFonts w:ascii="Arial" w:hAnsi="Arial" w:cs="Arial"/>
                <w:sz w:val="20"/>
                <w:szCs w:val="20"/>
              </w:rPr>
              <w:t xml:space="preserve"> </w:t>
            </w:r>
            <w:proofErr w:type="spellStart"/>
            <w:r w:rsidRPr="00F9073C">
              <w:rPr>
                <w:rFonts w:ascii="Arial" w:hAnsi="Arial" w:cs="Arial"/>
                <w:sz w:val="20"/>
                <w:szCs w:val="20"/>
              </w:rPr>
              <w:t>altın</w:t>
            </w:r>
            <w:proofErr w:type="spellEnd"/>
            <w:r w:rsidRPr="00F9073C">
              <w:rPr>
                <w:rFonts w:ascii="Arial" w:hAnsi="Arial" w:cs="Arial"/>
                <w:sz w:val="20"/>
                <w:szCs w:val="20"/>
              </w:rPr>
              <w:t xml:space="preserve"> ve </w:t>
            </w:r>
            <w:proofErr w:type="spellStart"/>
            <w:r w:rsidRPr="00F9073C">
              <w:rPr>
                <w:rFonts w:ascii="Arial" w:hAnsi="Arial" w:cs="Arial"/>
                <w:sz w:val="20"/>
                <w:szCs w:val="20"/>
              </w:rPr>
              <w:t>gümüş</w:t>
            </w:r>
            <w:proofErr w:type="spellEnd"/>
            <w:r w:rsidRPr="00F9073C">
              <w:rPr>
                <w:rFonts w:ascii="Arial" w:hAnsi="Arial" w:cs="Arial"/>
                <w:sz w:val="20"/>
                <w:szCs w:val="20"/>
              </w:rPr>
              <w:t xml:space="preserve"> </w:t>
            </w:r>
            <w:proofErr w:type="spellStart"/>
            <w:r w:rsidRPr="00F9073C">
              <w:rPr>
                <w:rFonts w:ascii="Arial" w:hAnsi="Arial" w:cs="Arial"/>
                <w:sz w:val="20"/>
                <w:szCs w:val="20"/>
              </w:rPr>
              <w:t>ile</w:t>
            </w:r>
            <w:proofErr w:type="spellEnd"/>
            <w:r w:rsidRPr="00F9073C">
              <w:rPr>
                <w:rFonts w:ascii="Arial" w:hAnsi="Arial" w:cs="Arial"/>
                <w:sz w:val="20"/>
                <w:szCs w:val="20"/>
              </w:rPr>
              <w:t xml:space="preserve"> </w:t>
            </w:r>
            <w:proofErr w:type="spellStart"/>
            <w:r w:rsidRPr="00F9073C">
              <w:rPr>
                <w:rFonts w:ascii="Arial" w:hAnsi="Arial" w:cs="Arial"/>
                <w:sz w:val="20"/>
                <w:szCs w:val="20"/>
              </w:rPr>
              <w:t>altın</w:t>
            </w:r>
            <w:proofErr w:type="spellEnd"/>
            <w:r w:rsidRPr="00F9073C">
              <w:rPr>
                <w:rFonts w:ascii="Arial" w:hAnsi="Arial" w:cs="Arial"/>
                <w:sz w:val="20"/>
                <w:szCs w:val="20"/>
              </w:rPr>
              <w:t xml:space="preserve"> ve </w:t>
            </w:r>
            <w:proofErr w:type="spellStart"/>
            <w:r w:rsidRPr="00F9073C">
              <w:rPr>
                <w:rFonts w:ascii="Arial" w:hAnsi="Arial" w:cs="Arial"/>
                <w:sz w:val="20"/>
                <w:szCs w:val="20"/>
              </w:rPr>
              <w:t>gümüşten</w:t>
            </w:r>
            <w:proofErr w:type="spellEnd"/>
            <w:r w:rsidRPr="00F9073C">
              <w:rPr>
                <w:rFonts w:ascii="Arial" w:hAnsi="Arial" w:cs="Arial"/>
                <w:sz w:val="20"/>
                <w:szCs w:val="20"/>
              </w:rPr>
              <w:t xml:space="preserve"> </w:t>
            </w:r>
            <w:proofErr w:type="spellStart"/>
            <w:r w:rsidRPr="00F9073C">
              <w:rPr>
                <w:rFonts w:ascii="Arial" w:hAnsi="Arial" w:cs="Arial"/>
                <w:sz w:val="20"/>
                <w:szCs w:val="20"/>
              </w:rPr>
              <w:t>oluşan</w:t>
            </w:r>
            <w:proofErr w:type="spellEnd"/>
            <w:r w:rsidRPr="00F9073C">
              <w:rPr>
                <w:rFonts w:ascii="Arial" w:hAnsi="Arial" w:cs="Arial"/>
                <w:sz w:val="20"/>
                <w:szCs w:val="20"/>
              </w:rPr>
              <w:t xml:space="preserve"> </w:t>
            </w:r>
            <w:proofErr w:type="spellStart"/>
            <w:r w:rsidRPr="00F9073C">
              <w:rPr>
                <w:rFonts w:ascii="Arial" w:hAnsi="Arial" w:cs="Arial"/>
                <w:sz w:val="20"/>
                <w:szCs w:val="20"/>
              </w:rPr>
              <w:t>dore</w:t>
            </w:r>
            <w:proofErr w:type="spellEnd"/>
            <w:r w:rsidRPr="00F9073C">
              <w:rPr>
                <w:rFonts w:ascii="Arial" w:hAnsi="Arial" w:cs="Arial"/>
                <w:sz w:val="20"/>
                <w:szCs w:val="20"/>
              </w:rPr>
              <w:t xml:space="preserve"> </w:t>
            </w:r>
            <w:proofErr w:type="spellStart"/>
            <w:r w:rsidRPr="00F9073C">
              <w:rPr>
                <w:rFonts w:ascii="Arial" w:hAnsi="Arial" w:cs="Arial"/>
                <w:sz w:val="20"/>
                <w:szCs w:val="20"/>
              </w:rPr>
              <w:t>barlar</w:t>
            </w:r>
            <w:bookmarkEnd w:id="9"/>
            <w:proofErr w:type="spellEnd"/>
          </w:p>
        </w:tc>
        <w:tc>
          <w:tcPr>
            <w:tcW w:w="936" w:type="pct"/>
            <w:noWrap/>
            <w:vAlign w:val="bottom"/>
          </w:tcPr>
          <w:p w14:paraId="4CF4BF58" w14:textId="5D61D7FC" w:rsidR="008970C1" w:rsidRPr="00F9073C" w:rsidRDefault="008970C1" w:rsidP="008970C1">
            <w:pPr>
              <w:jc w:val="right"/>
              <w:outlineLvl w:val="0"/>
              <w:rPr>
                <w:rFonts w:ascii="Arial" w:hAnsi="Arial" w:cs="Arial"/>
                <w:b/>
                <w:bCs/>
                <w:sz w:val="20"/>
                <w:szCs w:val="20"/>
              </w:rPr>
            </w:pPr>
            <w:r w:rsidRPr="00F9073C">
              <w:rPr>
                <w:rFonts w:ascii="Arial" w:hAnsi="Arial" w:cs="Arial"/>
                <w:b/>
                <w:bCs/>
                <w:sz w:val="20"/>
                <w:szCs w:val="20"/>
              </w:rPr>
              <w:t>242.998</w:t>
            </w:r>
          </w:p>
        </w:tc>
        <w:tc>
          <w:tcPr>
            <w:tcW w:w="789" w:type="pct"/>
            <w:noWrap/>
            <w:vAlign w:val="bottom"/>
          </w:tcPr>
          <w:p w14:paraId="645D76B2" w14:textId="13EFC174" w:rsidR="008970C1" w:rsidRPr="00F9073C" w:rsidRDefault="008970C1" w:rsidP="008970C1">
            <w:pPr>
              <w:ind w:right="-66"/>
              <w:jc w:val="right"/>
              <w:outlineLvl w:val="0"/>
              <w:rPr>
                <w:rFonts w:ascii="Arial" w:hAnsi="Arial" w:cs="Arial"/>
                <w:sz w:val="20"/>
                <w:szCs w:val="20"/>
              </w:rPr>
            </w:pPr>
            <w:r w:rsidRPr="00F9073C">
              <w:rPr>
                <w:rFonts w:ascii="Arial" w:hAnsi="Arial" w:cs="Arial"/>
                <w:sz w:val="20"/>
                <w:szCs w:val="20"/>
              </w:rPr>
              <w:t>144.592</w:t>
            </w:r>
          </w:p>
        </w:tc>
      </w:tr>
      <w:tr w:rsidR="008970C1" w:rsidRPr="00F9073C" w14:paraId="2A749E2F" w14:textId="77777777" w:rsidTr="00F9073C">
        <w:trPr>
          <w:trHeight w:val="144"/>
        </w:trPr>
        <w:tc>
          <w:tcPr>
            <w:tcW w:w="3275" w:type="pct"/>
            <w:noWrap/>
            <w:vAlign w:val="bottom"/>
            <w:hideMark/>
          </w:tcPr>
          <w:p w14:paraId="324367F8" w14:textId="4425D565" w:rsidR="008970C1" w:rsidRPr="00F9073C" w:rsidRDefault="008970C1" w:rsidP="008970C1">
            <w:pPr>
              <w:ind w:hanging="72"/>
              <w:outlineLvl w:val="0"/>
              <w:rPr>
                <w:rFonts w:ascii="Arial" w:hAnsi="Arial" w:cs="Arial"/>
                <w:sz w:val="20"/>
                <w:szCs w:val="20"/>
              </w:rPr>
            </w:pPr>
            <w:bookmarkStart w:id="10" w:name="OLE_LINK4"/>
            <w:bookmarkStart w:id="11" w:name="OLE_LINK2"/>
            <w:proofErr w:type="spellStart"/>
            <w:r w:rsidRPr="00F9073C">
              <w:rPr>
                <w:rFonts w:ascii="Arial" w:hAnsi="Arial" w:cs="Arial"/>
                <w:sz w:val="20"/>
                <w:szCs w:val="20"/>
              </w:rPr>
              <w:t>İşlenmeye</w:t>
            </w:r>
            <w:proofErr w:type="spellEnd"/>
            <w:r w:rsidRPr="00F9073C">
              <w:rPr>
                <w:rFonts w:ascii="Arial" w:hAnsi="Arial" w:cs="Arial"/>
                <w:sz w:val="20"/>
                <w:szCs w:val="20"/>
              </w:rPr>
              <w:t xml:space="preserve"> </w:t>
            </w:r>
            <w:proofErr w:type="spellStart"/>
            <w:r w:rsidRPr="00F9073C">
              <w:rPr>
                <w:rFonts w:ascii="Arial" w:hAnsi="Arial" w:cs="Arial"/>
                <w:sz w:val="20"/>
                <w:szCs w:val="20"/>
              </w:rPr>
              <w:t>hazır</w:t>
            </w:r>
            <w:proofErr w:type="spellEnd"/>
            <w:r w:rsidRPr="00F9073C">
              <w:rPr>
                <w:rFonts w:ascii="Arial" w:hAnsi="Arial" w:cs="Arial"/>
                <w:sz w:val="20"/>
                <w:szCs w:val="20"/>
              </w:rPr>
              <w:t xml:space="preserve">, </w:t>
            </w:r>
            <w:proofErr w:type="spellStart"/>
            <w:r w:rsidRPr="00F9073C">
              <w:rPr>
                <w:rFonts w:ascii="Arial" w:hAnsi="Arial" w:cs="Arial"/>
                <w:sz w:val="20"/>
                <w:szCs w:val="20"/>
              </w:rPr>
              <w:t>çıkartılmış</w:t>
            </w:r>
            <w:proofErr w:type="spellEnd"/>
            <w:r w:rsidRPr="00F9073C">
              <w:rPr>
                <w:rFonts w:ascii="Arial" w:hAnsi="Arial" w:cs="Arial"/>
                <w:sz w:val="20"/>
                <w:szCs w:val="20"/>
              </w:rPr>
              <w:t xml:space="preserve"> </w:t>
            </w:r>
            <w:proofErr w:type="spellStart"/>
            <w:r w:rsidRPr="00F9073C">
              <w:rPr>
                <w:rFonts w:ascii="Arial" w:hAnsi="Arial" w:cs="Arial"/>
                <w:sz w:val="20"/>
                <w:szCs w:val="20"/>
              </w:rPr>
              <w:t>cevher</w:t>
            </w:r>
            <w:proofErr w:type="spellEnd"/>
            <w:r w:rsidRPr="00F9073C">
              <w:rPr>
                <w:rFonts w:ascii="Arial" w:hAnsi="Arial" w:cs="Arial"/>
                <w:sz w:val="20"/>
                <w:szCs w:val="20"/>
              </w:rPr>
              <w:t xml:space="preserve"> </w:t>
            </w:r>
            <w:proofErr w:type="spellStart"/>
            <w:r w:rsidRPr="00F9073C">
              <w:rPr>
                <w:rFonts w:ascii="Arial" w:hAnsi="Arial" w:cs="Arial"/>
                <w:sz w:val="20"/>
                <w:szCs w:val="20"/>
              </w:rPr>
              <w:t>kümeleri</w:t>
            </w:r>
            <w:bookmarkEnd w:id="10"/>
            <w:bookmarkEnd w:id="11"/>
            <w:proofErr w:type="spellEnd"/>
          </w:p>
        </w:tc>
        <w:tc>
          <w:tcPr>
            <w:tcW w:w="936" w:type="pct"/>
            <w:noWrap/>
            <w:vAlign w:val="bottom"/>
          </w:tcPr>
          <w:p w14:paraId="5EF86E7B" w14:textId="7A6730F2" w:rsidR="008970C1" w:rsidRPr="00F9073C" w:rsidRDefault="008970C1" w:rsidP="008970C1">
            <w:pPr>
              <w:jc w:val="right"/>
              <w:outlineLvl w:val="0"/>
              <w:rPr>
                <w:rFonts w:ascii="Arial" w:hAnsi="Arial" w:cs="Arial"/>
                <w:b/>
                <w:bCs/>
                <w:sz w:val="20"/>
                <w:szCs w:val="20"/>
              </w:rPr>
            </w:pPr>
            <w:r w:rsidRPr="00F9073C">
              <w:rPr>
                <w:rFonts w:ascii="Arial" w:hAnsi="Arial" w:cs="Arial"/>
                <w:b/>
                <w:bCs/>
                <w:sz w:val="20"/>
                <w:szCs w:val="20"/>
              </w:rPr>
              <w:t>121.995</w:t>
            </w:r>
          </w:p>
        </w:tc>
        <w:tc>
          <w:tcPr>
            <w:tcW w:w="789" w:type="pct"/>
            <w:noWrap/>
            <w:vAlign w:val="bottom"/>
          </w:tcPr>
          <w:p w14:paraId="7BB35945" w14:textId="48032E76" w:rsidR="008970C1" w:rsidRPr="00F9073C" w:rsidRDefault="008970C1" w:rsidP="008970C1">
            <w:pPr>
              <w:ind w:right="-66"/>
              <w:jc w:val="right"/>
              <w:outlineLvl w:val="0"/>
              <w:rPr>
                <w:rFonts w:ascii="Arial" w:hAnsi="Arial" w:cs="Arial"/>
                <w:sz w:val="20"/>
                <w:szCs w:val="20"/>
              </w:rPr>
            </w:pPr>
            <w:r w:rsidRPr="00F9073C">
              <w:rPr>
                <w:rFonts w:ascii="Arial" w:hAnsi="Arial" w:cs="Arial"/>
                <w:sz w:val="20"/>
                <w:szCs w:val="20"/>
              </w:rPr>
              <w:t>95.046</w:t>
            </w:r>
          </w:p>
        </w:tc>
      </w:tr>
      <w:tr w:rsidR="008970C1" w:rsidRPr="00F9073C" w14:paraId="0332DCDE" w14:textId="77777777" w:rsidTr="00F9073C">
        <w:trPr>
          <w:trHeight w:val="144"/>
        </w:trPr>
        <w:tc>
          <w:tcPr>
            <w:tcW w:w="3275" w:type="pct"/>
            <w:noWrap/>
            <w:vAlign w:val="bottom"/>
            <w:hideMark/>
          </w:tcPr>
          <w:p w14:paraId="56E53D20" w14:textId="5A973A35" w:rsidR="008970C1" w:rsidRPr="00F9073C" w:rsidRDefault="008970C1" w:rsidP="008970C1">
            <w:pPr>
              <w:ind w:hanging="72"/>
              <w:outlineLvl w:val="0"/>
              <w:rPr>
                <w:rFonts w:ascii="Arial" w:hAnsi="Arial" w:cs="Arial"/>
                <w:sz w:val="20"/>
                <w:szCs w:val="20"/>
              </w:rPr>
            </w:pPr>
            <w:bookmarkStart w:id="12" w:name="OLE_LINK3"/>
            <w:proofErr w:type="spellStart"/>
            <w:r w:rsidRPr="00F9073C">
              <w:rPr>
                <w:rFonts w:ascii="Arial" w:hAnsi="Arial" w:cs="Arial"/>
                <w:sz w:val="20"/>
                <w:szCs w:val="20"/>
              </w:rPr>
              <w:t>Kimyasallar</w:t>
            </w:r>
            <w:proofErr w:type="spellEnd"/>
            <w:r w:rsidRPr="00F9073C">
              <w:rPr>
                <w:rFonts w:ascii="Arial" w:hAnsi="Arial" w:cs="Arial"/>
                <w:sz w:val="20"/>
                <w:szCs w:val="20"/>
              </w:rPr>
              <w:t xml:space="preserve"> ve </w:t>
            </w:r>
            <w:proofErr w:type="spellStart"/>
            <w:r w:rsidRPr="00F9073C">
              <w:rPr>
                <w:rFonts w:ascii="Arial" w:hAnsi="Arial" w:cs="Arial"/>
                <w:sz w:val="20"/>
                <w:szCs w:val="20"/>
              </w:rPr>
              <w:t>işletme</w:t>
            </w:r>
            <w:proofErr w:type="spellEnd"/>
            <w:r w:rsidRPr="00F9073C">
              <w:rPr>
                <w:rFonts w:ascii="Arial" w:hAnsi="Arial" w:cs="Arial"/>
                <w:sz w:val="20"/>
                <w:szCs w:val="20"/>
              </w:rPr>
              <w:t xml:space="preserve"> </w:t>
            </w:r>
            <w:proofErr w:type="spellStart"/>
            <w:r w:rsidRPr="00F9073C">
              <w:rPr>
                <w:rFonts w:ascii="Arial" w:hAnsi="Arial" w:cs="Arial"/>
                <w:sz w:val="20"/>
                <w:szCs w:val="20"/>
              </w:rPr>
              <w:t>malzemeleri</w:t>
            </w:r>
            <w:bookmarkEnd w:id="12"/>
            <w:proofErr w:type="spellEnd"/>
          </w:p>
        </w:tc>
        <w:tc>
          <w:tcPr>
            <w:tcW w:w="936" w:type="pct"/>
            <w:noWrap/>
            <w:vAlign w:val="bottom"/>
          </w:tcPr>
          <w:p w14:paraId="3366DC7A" w14:textId="23A90537" w:rsidR="008970C1" w:rsidRPr="00F9073C" w:rsidRDefault="008970C1" w:rsidP="008970C1">
            <w:pPr>
              <w:jc w:val="right"/>
              <w:outlineLvl w:val="0"/>
              <w:rPr>
                <w:rFonts w:ascii="Arial" w:hAnsi="Arial" w:cs="Arial"/>
                <w:b/>
                <w:bCs/>
                <w:sz w:val="20"/>
                <w:szCs w:val="20"/>
              </w:rPr>
            </w:pPr>
            <w:r w:rsidRPr="00F9073C">
              <w:rPr>
                <w:rFonts w:ascii="Arial" w:hAnsi="Arial" w:cs="Arial"/>
                <w:b/>
                <w:bCs/>
                <w:sz w:val="20"/>
                <w:szCs w:val="20"/>
              </w:rPr>
              <w:t>121.508</w:t>
            </w:r>
          </w:p>
        </w:tc>
        <w:tc>
          <w:tcPr>
            <w:tcW w:w="789" w:type="pct"/>
            <w:noWrap/>
            <w:vAlign w:val="bottom"/>
          </w:tcPr>
          <w:p w14:paraId="0C2504B9" w14:textId="05FCF796" w:rsidR="008970C1" w:rsidRPr="00F9073C" w:rsidRDefault="008970C1" w:rsidP="008970C1">
            <w:pPr>
              <w:ind w:right="-66"/>
              <w:jc w:val="right"/>
              <w:outlineLvl w:val="0"/>
              <w:rPr>
                <w:rFonts w:ascii="Arial" w:hAnsi="Arial" w:cs="Arial"/>
                <w:sz w:val="20"/>
                <w:szCs w:val="20"/>
              </w:rPr>
            </w:pPr>
            <w:r w:rsidRPr="00F9073C">
              <w:rPr>
                <w:rFonts w:ascii="Arial" w:hAnsi="Arial" w:cs="Arial"/>
                <w:sz w:val="20"/>
                <w:szCs w:val="20"/>
              </w:rPr>
              <w:t>94.088</w:t>
            </w:r>
          </w:p>
        </w:tc>
      </w:tr>
      <w:tr w:rsidR="008970C1" w:rsidRPr="00F9073C" w14:paraId="3C0BB70C" w14:textId="77777777" w:rsidTr="00F9073C">
        <w:trPr>
          <w:trHeight w:val="144"/>
        </w:trPr>
        <w:tc>
          <w:tcPr>
            <w:tcW w:w="3275" w:type="pct"/>
            <w:noWrap/>
            <w:vAlign w:val="bottom"/>
            <w:hideMark/>
          </w:tcPr>
          <w:p w14:paraId="514FD1D7" w14:textId="4E94BF06" w:rsidR="008970C1" w:rsidRPr="00F9073C" w:rsidRDefault="008970C1" w:rsidP="008970C1">
            <w:pPr>
              <w:ind w:hanging="72"/>
              <w:outlineLvl w:val="0"/>
              <w:rPr>
                <w:rFonts w:ascii="Arial" w:hAnsi="Arial" w:cs="Arial"/>
                <w:sz w:val="20"/>
                <w:szCs w:val="20"/>
              </w:rPr>
            </w:pPr>
            <w:bookmarkStart w:id="13" w:name="OLE_LINK5"/>
            <w:proofErr w:type="spellStart"/>
            <w:r w:rsidRPr="00F9073C">
              <w:rPr>
                <w:rFonts w:ascii="Arial" w:hAnsi="Arial" w:cs="Arial"/>
                <w:sz w:val="20"/>
                <w:szCs w:val="20"/>
              </w:rPr>
              <w:t>Yedek</w:t>
            </w:r>
            <w:proofErr w:type="spellEnd"/>
            <w:r w:rsidRPr="00F9073C">
              <w:rPr>
                <w:rFonts w:ascii="Arial" w:hAnsi="Arial" w:cs="Arial"/>
                <w:sz w:val="20"/>
                <w:szCs w:val="20"/>
              </w:rPr>
              <w:t xml:space="preserve"> </w:t>
            </w:r>
            <w:proofErr w:type="spellStart"/>
            <w:r w:rsidRPr="00F9073C">
              <w:rPr>
                <w:rFonts w:ascii="Arial" w:hAnsi="Arial" w:cs="Arial"/>
                <w:sz w:val="20"/>
                <w:szCs w:val="20"/>
              </w:rPr>
              <w:t>parçalar</w:t>
            </w:r>
            <w:proofErr w:type="spellEnd"/>
            <w:r w:rsidRPr="00F9073C">
              <w:rPr>
                <w:rFonts w:ascii="Arial" w:hAnsi="Arial" w:cs="Arial"/>
                <w:sz w:val="20"/>
                <w:szCs w:val="20"/>
              </w:rPr>
              <w:t xml:space="preserve"> (*)</w:t>
            </w:r>
            <w:bookmarkEnd w:id="13"/>
          </w:p>
        </w:tc>
        <w:tc>
          <w:tcPr>
            <w:tcW w:w="936" w:type="pct"/>
            <w:noWrap/>
            <w:vAlign w:val="bottom"/>
          </w:tcPr>
          <w:p w14:paraId="7E3210DA" w14:textId="10E24A76" w:rsidR="008970C1" w:rsidRPr="00F9073C" w:rsidRDefault="008970C1" w:rsidP="008970C1">
            <w:pPr>
              <w:jc w:val="right"/>
              <w:outlineLvl w:val="0"/>
              <w:rPr>
                <w:rFonts w:ascii="Arial" w:hAnsi="Arial" w:cs="Arial"/>
                <w:b/>
                <w:bCs/>
                <w:sz w:val="20"/>
                <w:szCs w:val="20"/>
              </w:rPr>
            </w:pPr>
            <w:r w:rsidRPr="00F9073C">
              <w:rPr>
                <w:rFonts w:ascii="Arial" w:hAnsi="Arial" w:cs="Arial"/>
                <w:b/>
                <w:bCs/>
                <w:sz w:val="20"/>
                <w:szCs w:val="20"/>
              </w:rPr>
              <w:t>189.220</w:t>
            </w:r>
          </w:p>
        </w:tc>
        <w:tc>
          <w:tcPr>
            <w:tcW w:w="789" w:type="pct"/>
            <w:noWrap/>
            <w:vAlign w:val="bottom"/>
          </w:tcPr>
          <w:p w14:paraId="61BD73AE" w14:textId="4B60FF78" w:rsidR="008970C1" w:rsidRPr="00F9073C" w:rsidRDefault="008970C1" w:rsidP="008970C1">
            <w:pPr>
              <w:ind w:right="-66"/>
              <w:jc w:val="right"/>
              <w:outlineLvl w:val="0"/>
              <w:rPr>
                <w:rFonts w:ascii="Arial" w:hAnsi="Arial" w:cs="Arial"/>
                <w:sz w:val="20"/>
                <w:szCs w:val="20"/>
              </w:rPr>
            </w:pPr>
            <w:r w:rsidRPr="00F9073C">
              <w:rPr>
                <w:rFonts w:ascii="Arial" w:hAnsi="Arial" w:cs="Arial"/>
                <w:sz w:val="20"/>
                <w:szCs w:val="20"/>
              </w:rPr>
              <w:t>141.220</w:t>
            </w:r>
          </w:p>
        </w:tc>
      </w:tr>
      <w:tr w:rsidR="00426B24" w:rsidRPr="00F9073C" w14:paraId="24952F13" w14:textId="77777777" w:rsidTr="00F9073C">
        <w:trPr>
          <w:trHeight w:val="144"/>
        </w:trPr>
        <w:tc>
          <w:tcPr>
            <w:tcW w:w="3275" w:type="pct"/>
            <w:noWrap/>
            <w:vAlign w:val="bottom"/>
          </w:tcPr>
          <w:p w14:paraId="287A2339" w14:textId="3DFF4F7E" w:rsidR="00426B24" w:rsidRPr="00F9073C" w:rsidRDefault="00426B24" w:rsidP="0073195F">
            <w:pPr>
              <w:ind w:hanging="72"/>
              <w:outlineLvl w:val="0"/>
              <w:rPr>
                <w:rFonts w:ascii="Arial" w:hAnsi="Arial" w:cs="Arial"/>
                <w:sz w:val="20"/>
                <w:szCs w:val="20"/>
              </w:rPr>
            </w:pPr>
            <w:bookmarkStart w:id="14" w:name="OLE_LINK6"/>
            <w:proofErr w:type="spellStart"/>
            <w:r w:rsidRPr="00F9073C">
              <w:rPr>
                <w:rFonts w:ascii="Arial" w:hAnsi="Arial" w:cs="Arial"/>
                <w:sz w:val="20"/>
                <w:szCs w:val="20"/>
              </w:rPr>
              <w:t>Diğer</w:t>
            </w:r>
            <w:proofErr w:type="spellEnd"/>
            <w:r w:rsidRPr="00F9073C">
              <w:rPr>
                <w:rFonts w:ascii="Arial" w:hAnsi="Arial" w:cs="Arial"/>
                <w:sz w:val="20"/>
                <w:szCs w:val="20"/>
              </w:rPr>
              <w:t xml:space="preserve"> </w:t>
            </w:r>
            <w:proofErr w:type="spellStart"/>
            <w:r w:rsidRPr="00F9073C">
              <w:rPr>
                <w:rFonts w:ascii="Arial" w:hAnsi="Arial" w:cs="Arial"/>
                <w:sz w:val="20"/>
                <w:szCs w:val="20"/>
              </w:rPr>
              <w:t>stoklar</w:t>
            </w:r>
            <w:proofErr w:type="spellEnd"/>
            <w:r w:rsidRPr="00F9073C">
              <w:rPr>
                <w:rFonts w:ascii="Arial" w:hAnsi="Arial" w:cs="Arial"/>
                <w:sz w:val="20"/>
                <w:szCs w:val="20"/>
              </w:rPr>
              <w:t xml:space="preserve"> (**)</w:t>
            </w:r>
            <w:bookmarkEnd w:id="14"/>
          </w:p>
        </w:tc>
        <w:tc>
          <w:tcPr>
            <w:tcW w:w="936" w:type="pct"/>
            <w:noWrap/>
            <w:vAlign w:val="bottom"/>
          </w:tcPr>
          <w:p w14:paraId="70A60FB4" w14:textId="71DA78A1" w:rsidR="00426B24" w:rsidRPr="00F9073C" w:rsidRDefault="003C0954" w:rsidP="00923A0C">
            <w:pPr>
              <w:jc w:val="right"/>
              <w:outlineLvl w:val="0"/>
              <w:rPr>
                <w:rFonts w:ascii="Arial" w:hAnsi="Arial" w:cs="Arial"/>
                <w:b/>
                <w:bCs/>
                <w:sz w:val="20"/>
                <w:szCs w:val="20"/>
              </w:rPr>
            </w:pPr>
            <w:r w:rsidRPr="00F9073C">
              <w:rPr>
                <w:rFonts w:ascii="Arial" w:hAnsi="Arial" w:cs="Arial"/>
                <w:b/>
                <w:bCs/>
                <w:sz w:val="20"/>
                <w:szCs w:val="20"/>
              </w:rPr>
              <w:t>38.246</w:t>
            </w:r>
          </w:p>
        </w:tc>
        <w:tc>
          <w:tcPr>
            <w:tcW w:w="789" w:type="pct"/>
            <w:noWrap/>
            <w:vAlign w:val="bottom"/>
          </w:tcPr>
          <w:p w14:paraId="2DB56FF7" w14:textId="145C7ABC" w:rsidR="00426B24" w:rsidRPr="00F9073C" w:rsidRDefault="0090114F" w:rsidP="00166269">
            <w:pPr>
              <w:ind w:right="-66"/>
              <w:jc w:val="right"/>
              <w:outlineLvl w:val="0"/>
              <w:rPr>
                <w:rFonts w:ascii="Arial" w:hAnsi="Arial" w:cs="Arial"/>
                <w:sz w:val="20"/>
                <w:szCs w:val="20"/>
              </w:rPr>
            </w:pPr>
            <w:r w:rsidRPr="00F9073C">
              <w:rPr>
                <w:rFonts w:ascii="Arial" w:hAnsi="Arial" w:cs="Arial"/>
                <w:sz w:val="20"/>
                <w:szCs w:val="20"/>
              </w:rPr>
              <w:t>24.284</w:t>
            </w:r>
          </w:p>
        </w:tc>
      </w:tr>
      <w:tr w:rsidR="00426B24" w:rsidRPr="00F9073C" w14:paraId="0B5AE084" w14:textId="77777777" w:rsidTr="00F9073C">
        <w:trPr>
          <w:trHeight w:val="144"/>
        </w:trPr>
        <w:tc>
          <w:tcPr>
            <w:tcW w:w="3275" w:type="pct"/>
            <w:tcBorders>
              <w:bottom w:val="single" w:sz="4" w:space="0" w:color="auto"/>
            </w:tcBorders>
            <w:noWrap/>
            <w:vAlign w:val="bottom"/>
            <w:hideMark/>
          </w:tcPr>
          <w:p w14:paraId="0A3BA54D" w14:textId="77777777" w:rsidR="00426B24" w:rsidRPr="00F9073C" w:rsidRDefault="00426B24" w:rsidP="0073195F">
            <w:pPr>
              <w:ind w:hanging="72"/>
              <w:rPr>
                <w:rFonts w:ascii="Arial" w:hAnsi="Arial" w:cs="Arial"/>
                <w:sz w:val="20"/>
                <w:szCs w:val="20"/>
              </w:rPr>
            </w:pPr>
          </w:p>
        </w:tc>
        <w:tc>
          <w:tcPr>
            <w:tcW w:w="936" w:type="pct"/>
            <w:tcBorders>
              <w:top w:val="nil"/>
              <w:left w:val="nil"/>
              <w:bottom w:val="single" w:sz="4" w:space="0" w:color="auto"/>
              <w:right w:val="nil"/>
            </w:tcBorders>
            <w:noWrap/>
            <w:vAlign w:val="bottom"/>
          </w:tcPr>
          <w:p w14:paraId="2D4133B2" w14:textId="77777777" w:rsidR="00426B24" w:rsidRPr="00F9073C" w:rsidRDefault="00426B24" w:rsidP="00923A0C">
            <w:pPr>
              <w:jc w:val="right"/>
              <w:outlineLvl w:val="0"/>
              <w:rPr>
                <w:rFonts w:ascii="Arial" w:hAnsi="Arial" w:cs="Arial"/>
                <w:b/>
                <w:bCs/>
                <w:sz w:val="20"/>
                <w:szCs w:val="20"/>
              </w:rPr>
            </w:pPr>
          </w:p>
        </w:tc>
        <w:tc>
          <w:tcPr>
            <w:tcW w:w="789" w:type="pct"/>
            <w:tcBorders>
              <w:top w:val="nil"/>
              <w:left w:val="nil"/>
              <w:bottom w:val="single" w:sz="4" w:space="0" w:color="auto"/>
              <w:right w:val="nil"/>
            </w:tcBorders>
            <w:noWrap/>
            <w:vAlign w:val="bottom"/>
          </w:tcPr>
          <w:p w14:paraId="3968FA66" w14:textId="77777777" w:rsidR="00426B24" w:rsidRPr="00F9073C" w:rsidRDefault="00426B24" w:rsidP="00166269">
            <w:pPr>
              <w:ind w:right="-66"/>
              <w:jc w:val="right"/>
              <w:outlineLvl w:val="0"/>
              <w:rPr>
                <w:rFonts w:ascii="Arial" w:hAnsi="Arial" w:cs="Arial"/>
                <w:sz w:val="20"/>
                <w:szCs w:val="20"/>
              </w:rPr>
            </w:pPr>
          </w:p>
        </w:tc>
      </w:tr>
      <w:tr w:rsidR="00E64317" w:rsidRPr="00F9073C" w14:paraId="7A598C49" w14:textId="77777777" w:rsidTr="00F9073C">
        <w:trPr>
          <w:trHeight w:val="144"/>
        </w:trPr>
        <w:tc>
          <w:tcPr>
            <w:tcW w:w="3275" w:type="pct"/>
            <w:tcBorders>
              <w:top w:val="single" w:sz="4" w:space="0" w:color="auto"/>
            </w:tcBorders>
            <w:noWrap/>
            <w:vAlign w:val="bottom"/>
          </w:tcPr>
          <w:p w14:paraId="3863EA0A" w14:textId="77777777" w:rsidR="00E64317" w:rsidRPr="00F9073C" w:rsidRDefault="00E64317" w:rsidP="0073195F">
            <w:pPr>
              <w:ind w:hanging="72"/>
              <w:rPr>
                <w:rFonts w:ascii="Arial" w:hAnsi="Arial" w:cs="Arial"/>
                <w:sz w:val="20"/>
                <w:szCs w:val="20"/>
              </w:rPr>
            </w:pPr>
            <w:r w:rsidRPr="00F9073C">
              <w:rPr>
                <w:rFonts w:ascii="Arial" w:hAnsi="Arial" w:cs="Arial"/>
                <w:sz w:val="20"/>
                <w:szCs w:val="20"/>
                <w:lang w:val="tr-TR"/>
              </w:rPr>
              <w:t>Stok değer düşüklüğü karşılığı (-)</w:t>
            </w:r>
          </w:p>
        </w:tc>
        <w:tc>
          <w:tcPr>
            <w:tcW w:w="936" w:type="pct"/>
            <w:tcBorders>
              <w:top w:val="single" w:sz="4" w:space="0" w:color="auto"/>
              <w:left w:val="nil"/>
              <w:bottom w:val="single" w:sz="4" w:space="0" w:color="auto"/>
              <w:right w:val="nil"/>
            </w:tcBorders>
            <w:noWrap/>
            <w:vAlign w:val="bottom"/>
          </w:tcPr>
          <w:p w14:paraId="6C166369" w14:textId="21A09F3F" w:rsidR="00E64317" w:rsidRPr="00F9073C" w:rsidRDefault="003C0954" w:rsidP="00923A0C">
            <w:pPr>
              <w:jc w:val="right"/>
              <w:outlineLvl w:val="0"/>
              <w:rPr>
                <w:rFonts w:ascii="Arial" w:hAnsi="Arial" w:cs="Arial"/>
                <w:b/>
                <w:bCs/>
                <w:sz w:val="20"/>
                <w:szCs w:val="20"/>
              </w:rPr>
            </w:pPr>
            <w:r w:rsidRPr="00F9073C">
              <w:rPr>
                <w:rFonts w:ascii="Arial" w:hAnsi="Arial" w:cs="Arial"/>
                <w:b/>
                <w:bCs/>
                <w:sz w:val="20"/>
                <w:szCs w:val="20"/>
              </w:rPr>
              <w:t>-</w:t>
            </w:r>
          </w:p>
        </w:tc>
        <w:tc>
          <w:tcPr>
            <w:tcW w:w="789" w:type="pct"/>
            <w:tcBorders>
              <w:top w:val="single" w:sz="4" w:space="0" w:color="auto"/>
              <w:left w:val="nil"/>
              <w:bottom w:val="single" w:sz="4" w:space="0" w:color="auto"/>
              <w:right w:val="nil"/>
            </w:tcBorders>
            <w:noWrap/>
            <w:vAlign w:val="bottom"/>
          </w:tcPr>
          <w:p w14:paraId="31F0B4EC" w14:textId="4969F34A" w:rsidR="00E64317" w:rsidRPr="00F9073C" w:rsidRDefault="0090114F" w:rsidP="00166269">
            <w:pPr>
              <w:ind w:right="-66"/>
              <w:jc w:val="right"/>
              <w:outlineLvl w:val="0"/>
              <w:rPr>
                <w:rFonts w:ascii="Arial" w:hAnsi="Arial" w:cs="Arial"/>
                <w:sz w:val="20"/>
                <w:szCs w:val="20"/>
              </w:rPr>
            </w:pPr>
            <w:r w:rsidRPr="00F9073C">
              <w:rPr>
                <w:rFonts w:ascii="Arial" w:hAnsi="Arial" w:cs="Arial"/>
                <w:sz w:val="20"/>
                <w:szCs w:val="20"/>
              </w:rPr>
              <w:t>(48.913)</w:t>
            </w:r>
          </w:p>
        </w:tc>
      </w:tr>
      <w:tr w:rsidR="00540938" w:rsidRPr="00F9073C" w14:paraId="2955AB38" w14:textId="77777777" w:rsidTr="00F9073C">
        <w:trPr>
          <w:trHeight w:val="144"/>
        </w:trPr>
        <w:tc>
          <w:tcPr>
            <w:tcW w:w="3275" w:type="pct"/>
            <w:tcBorders>
              <w:top w:val="single" w:sz="4" w:space="0" w:color="auto"/>
            </w:tcBorders>
            <w:noWrap/>
            <w:vAlign w:val="bottom"/>
          </w:tcPr>
          <w:p w14:paraId="5867C275" w14:textId="77777777" w:rsidR="00540938" w:rsidRPr="00F9073C" w:rsidRDefault="00540938" w:rsidP="00923A0C">
            <w:pPr>
              <w:rPr>
                <w:rFonts w:ascii="Arial" w:hAnsi="Arial" w:cs="Arial"/>
                <w:sz w:val="20"/>
                <w:szCs w:val="20"/>
                <w:lang w:val="tr-TR"/>
              </w:rPr>
            </w:pPr>
          </w:p>
        </w:tc>
        <w:tc>
          <w:tcPr>
            <w:tcW w:w="936" w:type="pct"/>
            <w:tcBorders>
              <w:top w:val="single" w:sz="4" w:space="0" w:color="auto"/>
              <w:left w:val="nil"/>
              <w:bottom w:val="single" w:sz="4" w:space="0" w:color="auto"/>
              <w:right w:val="nil"/>
            </w:tcBorders>
            <w:noWrap/>
            <w:vAlign w:val="bottom"/>
          </w:tcPr>
          <w:p w14:paraId="1F9BD8C0" w14:textId="77777777" w:rsidR="00540938" w:rsidRPr="00F9073C" w:rsidRDefault="00540938" w:rsidP="00923A0C">
            <w:pPr>
              <w:jc w:val="right"/>
              <w:outlineLvl w:val="0"/>
              <w:rPr>
                <w:rFonts w:ascii="Arial" w:hAnsi="Arial" w:cs="Arial"/>
                <w:sz w:val="20"/>
                <w:szCs w:val="20"/>
              </w:rPr>
            </w:pPr>
          </w:p>
        </w:tc>
        <w:tc>
          <w:tcPr>
            <w:tcW w:w="789" w:type="pct"/>
            <w:tcBorders>
              <w:top w:val="single" w:sz="4" w:space="0" w:color="auto"/>
              <w:left w:val="nil"/>
              <w:bottom w:val="single" w:sz="4" w:space="0" w:color="auto"/>
              <w:right w:val="nil"/>
            </w:tcBorders>
            <w:noWrap/>
            <w:vAlign w:val="bottom"/>
          </w:tcPr>
          <w:p w14:paraId="38D6F3D9" w14:textId="77777777" w:rsidR="00540938" w:rsidRPr="00F9073C" w:rsidRDefault="00540938" w:rsidP="00166269">
            <w:pPr>
              <w:ind w:right="-66"/>
              <w:jc w:val="right"/>
              <w:outlineLvl w:val="0"/>
              <w:rPr>
                <w:rFonts w:ascii="Arial" w:hAnsi="Arial" w:cs="Arial"/>
                <w:sz w:val="20"/>
                <w:szCs w:val="20"/>
                <w:lang w:val="tr-TR"/>
              </w:rPr>
            </w:pPr>
          </w:p>
        </w:tc>
      </w:tr>
      <w:tr w:rsidR="00426B24" w:rsidRPr="00F9073C" w14:paraId="6AE7056C" w14:textId="77777777" w:rsidTr="00F9073C">
        <w:trPr>
          <w:trHeight w:val="144"/>
        </w:trPr>
        <w:tc>
          <w:tcPr>
            <w:tcW w:w="3275" w:type="pct"/>
            <w:tcBorders>
              <w:top w:val="single" w:sz="4" w:space="0" w:color="auto"/>
              <w:left w:val="nil"/>
              <w:bottom w:val="single" w:sz="4" w:space="0" w:color="auto"/>
              <w:right w:val="nil"/>
            </w:tcBorders>
            <w:vAlign w:val="bottom"/>
            <w:hideMark/>
          </w:tcPr>
          <w:p w14:paraId="56963F96" w14:textId="77777777" w:rsidR="00426B24" w:rsidRPr="00F9073C" w:rsidRDefault="00426B24" w:rsidP="0073195F">
            <w:pPr>
              <w:ind w:hanging="72"/>
              <w:jc w:val="both"/>
              <w:outlineLvl w:val="0"/>
              <w:rPr>
                <w:rFonts w:ascii="Arial" w:hAnsi="Arial" w:cs="Arial"/>
                <w:b/>
                <w:bCs/>
                <w:sz w:val="20"/>
                <w:szCs w:val="20"/>
              </w:rPr>
            </w:pPr>
            <w:proofErr w:type="spellStart"/>
            <w:r w:rsidRPr="00F9073C">
              <w:rPr>
                <w:rFonts w:ascii="Arial" w:hAnsi="Arial" w:cs="Arial"/>
                <w:b/>
                <w:bCs/>
                <w:sz w:val="20"/>
                <w:szCs w:val="20"/>
              </w:rPr>
              <w:t>Toplam</w:t>
            </w:r>
            <w:proofErr w:type="spellEnd"/>
          </w:p>
        </w:tc>
        <w:tc>
          <w:tcPr>
            <w:tcW w:w="936" w:type="pct"/>
            <w:tcBorders>
              <w:top w:val="nil"/>
              <w:left w:val="nil"/>
              <w:bottom w:val="single" w:sz="4" w:space="0" w:color="auto"/>
              <w:right w:val="nil"/>
            </w:tcBorders>
            <w:noWrap/>
            <w:vAlign w:val="bottom"/>
          </w:tcPr>
          <w:p w14:paraId="5D1238D4" w14:textId="61735C16" w:rsidR="00426B24" w:rsidRPr="00F9073C" w:rsidRDefault="003C0954" w:rsidP="00923A0C">
            <w:pPr>
              <w:jc w:val="right"/>
              <w:outlineLvl w:val="0"/>
              <w:rPr>
                <w:rFonts w:ascii="Arial" w:hAnsi="Arial" w:cs="Arial"/>
                <w:b/>
                <w:bCs/>
                <w:sz w:val="20"/>
                <w:szCs w:val="20"/>
              </w:rPr>
            </w:pPr>
            <w:r w:rsidRPr="00F9073C">
              <w:rPr>
                <w:rFonts w:ascii="Arial" w:hAnsi="Arial" w:cs="Arial"/>
                <w:b/>
                <w:bCs/>
                <w:sz w:val="20"/>
                <w:szCs w:val="20"/>
              </w:rPr>
              <w:t>713.967</w:t>
            </w:r>
          </w:p>
        </w:tc>
        <w:tc>
          <w:tcPr>
            <w:tcW w:w="789" w:type="pct"/>
            <w:tcBorders>
              <w:top w:val="nil"/>
              <w:left w:val="nil"/>
              <w:bottom w:val="single" w:sz="4" w:space="0" w:color="auto"/>
              <w:right w:val="nil"/>
            </w:tcBorders>
            <w:noWrap/>
            <w:vAlign w:val="bottom"/>
          </w:tcPr>
          <w:p w14:paraId="1F1B06F7" w14:textId="6A79A976" w:rsidR="00426B24" w:rsidRPr="00F9073C" w:rsidRDefault="0090114F" w:rsidP="00166269">
            <w:pPr>
              <w:ind w:right="-66"/>
              <w:jc w:val="right"/>
              <w:outlineLvl w:val="0"/>
              <w:rPr>
                <w:rFonts w:ascii="Arial" w:hAnsi="Arial" w:cs="Arial"/>
                <w:sz w:val="20"/>
                <w:szCs w:val="20"/>
              </w:rPr>
            </w:pPr>
            <w:r w:rsidRPr="00F9073C">
              <w:rPr>
                <w:rFonts w:ascii="Arial" w:hAnsi="Arial" w:cs="Arial"/>
                <w:sz w:val="20"/>
                <w:szCs w:val="20"/>
              </w:rPr>
              <w:t>450.317</w:t>
            </w:r>
          </w:p>
        </w:tc>
      </w:tr>
    </w:tbl>
    <w:p w14:paraId="3BC7FC51" w14:textId="77777777" w:rsidR="00426B24" w:rsidRPr="00642958" w:rsidRDefault="00426B24" w:rsidP="00923A0C">
      <w:pPr>
        <w:tabs>
          <w:tab w:val="left" w:pos="0"/>
          <w:tab w:val="left" w:pos="191"/>
          <w:tab w:val="left" w:pos="566"/>
          <w:tab w:val="right" w:pos="2552"/>
          <w:tab w:val="decimal" w:pos="3682"/>
          <w:tab w:val="decimal" w:pos="5928"/>
          <w:tab w:val="decimal" w:pos="8174"/>
        </w:tabs>
        <w:jc w:val="both"/>
        <w:rPr>
          <w:rFonts w:ascii="Arial" w:hAnsi="Arial" w:cs="Arial"/>
          <w:color w:val="000000"/>
          <w:spacing w:val="-2"/>
          <w:sz w:val="20"/>
          <w:szCs w:val="20"/>
          <w:lang w:val="tr-TR"/>
        </w:rPr>
      </w:pPr>
    </w:p>
    <w:p w14:paraId="0227817A" w14:textId="77777777" w:rsidR="00426B24" w:rsidRPr="00642958" w:rsidRDefault="00426B24" w:rsidP="003602F9">
      <w:pPr>
        <w:tabs>
          <w:tab w:val="left" w:pos="0"/>
          <w:tab w:val="left" w:pos="720"/>
          <w:tab w:val="right" w:pos="2552"/>
          <w:tab w:val="decimal" w:pos="3682"/>
          <w:tab w:val="decimal" w:pos="5928"/>
          <w:tab w:val="decimal" w:pos="8174"/>
        </w:tabs>
        <w:ind w:left="720" w:hanging="720"/>
        <w:jc w:val="both"/>
        <w:rPr>
          <w:rFonts w:ascii="Arial" w:hAnsi="Arial" w:cs="Arial"/>
          <w:color w:val="000000"/>
          <w:spacing w:val="-2"/>
          <w:sz w:val="20"/>
          <w:szCs w:val="20"/>
          <w:lang w:val="tr-TR"/>
        </w:rPr>
      </w:pPr>
      <w:r w:rsidRPr="00642958">
        <w:rPr>
          <w:rFonts w:ascii="Arial" w:hAnsi="Arial" w:cs="Arial"/>
          <w:color w:val="000000"/>
          <w:spacing w:val="-2"/>
          <w:sz w:val="20"/>
          <w:szCs w:val="20"/>
          <w:lang w:val="tr-TR"/>
        </w:rPr>
        <w:t>(*)</w:t>
      </w:r>
      <w:r w:rsidR="00A6023D" w:rsidRPr="00642958">
        <w:rPr>
          <w:rFonts w:ascii="Arial" w:hAnsi="Arial" w:cs="Arial"/>
          <w:color w:val="000000"/>
          <w:spacing w:val="-2"/>
          <w:sz w:val="20"/>
          <w:szCs w:val="20"/>
          <w:lang w:val="tr-TR"/>
        </w:rPr>
        <w:tab/>
      </w:r>
      <w:r w:rsidRPr="00642958">
        <w:rPr>
          <w:rFonts w:ascii="Arial" w:hAnsi="Arial" w:cs="Arial"/>
          <w:color w:val="000000"/>
          <w:spacing w:val="-2"/>
          <w:sz w:val="20"/>
          <w:szCs w:val="20"/>
          <w:lang w:val="tr-TR"/>
        </w:rPr>
        <w:t>Ye</w:t>
      </w:r>
      <w:r w:rsidR="00A6023D" w:rsidRPr="00642958">
        <w:rPr>
          <w:rFonts w:ascii="Arial" w:hAnsi="Arial" w:cs="Arial"/>
          <w:color w:val="000000"/>
          <w:spacing w:val="-2"/>
          <w:sz w:val="20"/>
          <w:szCs w:val="20"/>
          <w:lang w:val="tr-TR"/>
        </w:rPr>
        <w:tab/>
      </w:r>
      <w:r w:rsidRPr="00642958">
        <w:rPr>
          <w:rFonts w:ascii="Arial" w:hAnsi="Arial" w:cs="Arial"/>
          <w:color w:val="000000"/>
          <w:spacing w:val="-2"/>
          <w:sz w:val="20"/>
          <w:szCs w:val="20"/>
          <w:lang w:val="tr-TR"/>
        </w:rPr>
        <w:t>dek parçalar, faaliyetlerine devam eden altın madenlerinin süregelen faaliyetleri için kullanılmaktadır.</w:t>
      </w:r>
    </w:p>
    <w:p w14:paraId="285782A4" w14:textId="77777777" w:rsidR="00426B24" w:rsidRPr="00642958" w:rsidRDefault="00A6023D" w:rsidP="003602F9">
      <w:pPr>
        <w:tabs>
          <w:tab w:val="right" w:pos="9214"/>
        </w:tabs>
        <w:ind w:left="720" w:right="-34" w:hanging="720"/>
        <w:rPr>
          <w:rFonts w:ascii="Arial" w:hAnsi="Arial" w:cs="Arial"/>
          <w:color w:val="000000"/>
          <w:spacing w:val="-2"/>
          <w:sz w:val="20"/>
          <w:szCs w:val="20"/>
          <w:lang w:val="tr-TR"/>
        </w:rPr>
      </w:pPr>
      <w:r w:rsidRPr="00642958">
        <w:rPr>
          <w:rFonts w:ascii="Arial" w:hAnsi="Arial" w:cs="Arial"/>
          <w:color w:val="000000"/>
          <w:spacing w:val="-2"/>
          <w:sz w:val="20"/>
          <w:szCs w:val="20"/>
          <w:lang w:val="tr-TR"/>
        </w:rPr>
        <w:t>(**)</w:t>
      </w:r>
      <w:r w:rsidRPr="00642958">
        <w:rPr>
          <w:rFonts w:ascii="Arial" w:hAnsi="Arial" w:cs="Arial"/>
          <w:color w:val="000000"/>
          <w:spacing w:val="-2"/>
          <w:sz w:val="20"/>
          <w:szCs w:val="20"/>
          <w:lang w:val="tr-TR"/>
        </w:rPr>
        <w:tab/>
      </w:r>
      <w:r w:rsidR="00426B24" w:rsidRPr="00642958">
        <w:rPr>
          <w:rFonts w:ascii="Arial" w:hAnsi="Arial" w:cs="Arial"/>
          <w:color w:val="000000"/>
          <w:spacing w:val="-2"/>
          <w:sz w:val="20"/>
          <w:szCs w:val="20"/>
          <w:lang w:val="tr-TR"/>
        </w:rPr>
        <w:t xml:space="preserve">Diğer </w:t>
      </w:r>
      <w:r w:rsidR="00C81D7F" w:rsidRPr="00642958">
        <w:rPr>
          <w:rFonts w:ascii="Arial" w:hAnsi="Arial" w:cs="Arial"/>
          <w:color w:val="000000"/>
          <w:spacing w:val="-2"/>
          <w:sz w:val="20"/>
          <w:szCs w:val="20"/>
          <w:lang w:val="tr-TR"/>
        </w:rPr>
        <w:t xml:space="preserve">stoklar </w:t>
      </w:r>
      <w:r w:rsidR="00426B24" w:rsidRPr="00642958">
        <w:rPr>
          <w:rFonts w:ascii="Arial" w:hAnsi="Arial" w:cs="Arial"/>
          <w:color w:val="000000"/>
          <w:spacing w:val="-2"/>
          <w:sz w:val="20"/>
          <w:szCs w:val="20"/>
          <w:lang w:val="tr-TR"/>
        </w:rPr>
        <w:t xml:space="preserve">gıda ve konsantre </w:t>
      </w:r>
      <w:proofErr w:type="spellStart"/>
      <w:r w:rsidR="00426B24" w:rsidRPr="00642958">
        <w:rPr>
          <w:rFonts w:ascii="Arial" w:hAnsi="Arial" w:cs="Arial"/>
          <w:color w:val="000000"/>
          <w:spacing w:val="-2"/>
          <w:sz w:val="20"/>
          <w:szCs w:val="20"/>
          <w:lang w:val="tr-TR"/>
        </w:rPr>
        <w:t>antimuan</w:t>
      </w:r>
      <w:proofErr w:type="spellEnd"/>
      <w:r w:rsidR="00426B24" w:rsidRPr="00642958">
        <w:rPr>
          <w:rFonts w:ascii="Arial" w:hAnsi="Arial" w:cs="Arial"/>
          <w:color w:val="000000"/>
          <w:spacing w:val="-2"/>
          <w:sz w:val="20"/>
          <w:szCs w:val="20"/>
          <w:lang w:val="tr-TR"/>
        </w:rPr>
        <w:t xml:space="preserve"> stoklarından oluşmaktadır.</w:t>
      </w:r>
    </w:p>
    <w:p w14:paraId="403B8BD8" w14:textId="67AC81DE" w:rsidR="00426B24" w:rsidRDefault="00426B24" w:rsidP="00923A0C">
      <w:pPr>
        <w:tabs>
          <w:tab w:val="right" w:pos="9214"/>
        </w:tabs>
        <w:ind w:right="-34"/>
        <w:rPr>
          <w:rFonts w:ascii="Arial" w:hAnsi="Arial" w:cs="Arial"/>
          <w:color w:val="000000"/>
          <w:spacing w:val="-2"/>
          <w:sz w:val="20"/>
          <w:szCs w:val="20"/>
          <w:lang w:val="tr-TR"/>
        </w:rPr>
      </w:pPr>
    </w:p>
    <w:p w14:paraId="5FFF0D52" w14:textId="7F8ECC8F" w:rsidR="005D783E" w:rsidRDefault="005D783E" w:rsidP="00392ECD">
      <w:pPr>
        <w:ind w:right="-34"/>
        <w:jc w:val="both"/>
        <w:rPr>
          <w:rFonts w:ascii="Arial" w:hAnsi="Arial" w:cs="Arial"/>
          <w:color w:val="000000"/>
          <w:spacing w:val="-2"/>
          <w:sz w:val="20"/>
          <w:szCs w:val="20"/>
          <w:lang w:val="tr-TR"/>
        </w:rPr>
      </w:pPr>
      <w:r w:rsidRPr="00642958">
        <w:rPr>
          <w:rFonts w:ascii="Arial" w:hAnsi="Arial" w:cs="Arial"/>
          <w:bCs/>
          <w:color w:val="000000"/>
          <w:sz w:val="20"/>
          <w:szCs w:val="20"/>
          <w:lang w:val="tr-TR"/>
        </w:rPr>
        <w:t xml:space="preserve">Grup’un </w:t>
      </w:r>
      <w:r>
        <w:rPr>
          <w:rFonts w:ascii="Arial" w:hAnsi="Arial" w:cs="Arial"/>
          <w:sz w:val="20"/>
          <w:szCs w:val="20"/>
        </w:rPr>
        <w:t xml:space="preserve">30 </w:t>
      </w:r>
      <w:proofErr w:type="spellStart"/>
      <w:r>
        <w:rPr>
          <w:rFonts w:ascii="Arial" w:hAnsi="Arial" w:cs="Arial"/>
          <w:sz w:val="20"/>
          <w:szCs w:val="20"/>
        </w:rPr>
        <w:t>Haziran</w:t>
      </w:r>
      <w:proofErr w:type="spellEnd"/>
      <w:r w:rsidRPr="00642958">
        <w:rPr>
          <w:rFonts w:ascii="Arial" w:hAnsi="Arial" w:cs="Arial"/>
          <w:sz w:val="20"/>
          <w:szCs w:val="20"/>
        </w:rPr>
        <w:t xml:space="preserve"> 202</w:t>
      </w:r>
      <w:r w:rsidR="0090114F">
        <w:rPr>
          <w:rFonts w:ascii="Arial" w:hAnsi="Arial" w:cs="Arial"/>
          <w:sz w:val="20"/>
          <w:szCs w:val="20"/>
        </w:rPr>
        <w:t>2</w:t>
      </w:r>
      <w:r>
        <w:rPr>
          <w:rFonts w:ascii="Arial" w:hAnsi="Arial" w:cs="Arial"/>
          <w:sz w:val="20"/>
          <w:szCs w:val="20"/>
        </w:rPr>
        <w:t xml:space="preserve"> ve 202</w:t>
      </w:r>
      <w:r w:rsidR="0090114F">
        <w:rPr>
          <w:rFonts w:ascii="Arial" w:hAnsi="Arial" w:cs="Arial"/>
          <w:sz w:val="20"/>
          <w:szCs w:val="20"/>
        </w:rPr>
        <w:t>1</w:t>
      </w:r>
      <w:r>
        <w:rPr>
          <w:rFonts w:ascii="Arial" w:hAnsi="Arial" w:cs="Arial"/>
          <w:sz w:val="20"/>
          <w:szCs w:val="20"/>
        </w:rPr>
        <w:t xml:space="preserve"> </w:t>
      </w:r>
      <w:proofErr w:type="spellStart"/>
      <w:r>
        <w:rPr>
          <w:rFonts w:ascii="Arial" w:hAnsi="Arial" w:cs="Arial"/>
          <w:sz w:val="20"/>
          <w:szCs w:val="20"/>
        </w:rPr>
        <w:t>tarihleri</w:t>
      </w:r>
      <w:proofErr w:type="spellEnd"/>
      <w:r>
        <w:rPr>
          <w:rFonts w:ascii="Arial" w:hAnsi="Arial" w:cs="Arial"/>
          <w:sz w:val="20"/>
          <w:szCs w:val="20"/>
        </w:rPr>
        <w:t xml:space="preserve"> </w:t>
      </w:r>
      <w:proofErr w:type="spellStart"/>
      <w:r>
        <w:rPr>
          <w:rFonts w:ascii="Arial" w:hAnsi="Arial" w:cs="Arial"/>
          <w:sz w:val="20"/>
          <w:szCs w:val="20"/>
        </w:rPr>
        <w:t>itibarıya</w:t>
      </w:r>
      <w:proofErr w:type="spellEnd"/>
      <w:r>
        <w:rPr>
          <w:rFonts w:ascii="Arial" w:hAnsi="Arial" w:cs="Arial"/>
          <w:sz w:val="20"/>
          <w:szCs w:val="20"/>
        </w:rPr>
        <w:t xml:space="preserve"> </w:t>
      </w:r>
      <w:proofErr w:type="spellStart"/>
      <w:r>
        <w:rPr>
          <w:rFonts w:ascii="Arial" w:hAnsi="Arial" w:cs="Arial"/>
          <w:sz w:val="20"/>
          <w:szCs w:val="20"/>
        </w:rPr>
        <w:t>stok</w:t>
      </w:r>
      <w:proofErr w:type="spellEnd"/>
      <w:r>
        <w:rPr>
          <w:rFonts w:ascii="Arial" w:hAnsi="Arial" w:cs="Arial"/>
          <w:sz w:val="20"/>
          <w:szCs w:val="20"/>
        </w:rPr>
        <w:t xml:space="preserve"> </w:t>
      </w:r>
      <w:proofErr w:type="spellStart"/>
      <w:r>
        <w:rPr>
          <w:rFonts w:ascii="Arial" w:hAnsi="Arial" w:cs="Arial"/>
          <w:sz w:val="20"/>
          <w:szCs w:val="20"/>
        </w:rPr>
        <w:t>değer</w:t>
      </w:r>
      <w:proofErr w:type="spellEnd"/>
      <w:r>
        <w:rPr>
          <w:rFonts w:ascii="Arial" w:hAnsi="Arial" w:cs="Arial"/>
          <w:sz w:val="20"/>
          <w:szCs w:val="20"/>
        </w:rPr>
        <w:t xml:space="preserve"> </w:t>
      </w:r>
      <w:proofErr w:type="spellStart"/>
      <w:r>
        <w:rPr>
          <w:rFonts w:ascii="Arial" w:hAnsi="Arial" w:cs="Arial"/>
          <w:sz w:val="20"/>
          <w:szCs w:val="20"/>
        </w:rPr>
        <w:t>düşüklüğü</w:t>
      </w:r>
      <w:proofErr w:type="spellEnd"/>
      <w:r>
        <w:rPr>
          <w:rFonts w:ascii="Arial" w:hAnsi="Arial" w:cs="Arial"/>
          <w:sz w:val="20"/>
          <w:szCs w:val="20"/>
        </w:rPr>
        <w:t xml:space="preserve"> </w:t>
      </w:r>
      <w:proofErr w:type="spellStart"/>
      <w:r>
        <w:rPr>
          <w:rFonts w:ascii="Arial" w:hAnsi="Arial" w:cs="Arial"/>
          <w:sz w:val="20"/>
          <w:szCs w:val="20"/>
        </w:rPr>
        <w:t>hareket</w:t>
      </w:r>
      <w:proofErr w:type="spellEnd"/>
      <w:r>
        <w:rPr>
          <w:rFonts w:ascii="Arial" w:hAnsi="Arial" w:cs="Arial"/>
          <w:sz w:val="20"/>
          <w:szCs w:val="20"/>
        </w:rPr>
        <w:t xml:space="preserve"> </w:t>
      </w:r>
      <w:proofErr w:type="spellStart"/>
      <w:r>
        <w:rPr>
          <w:rFonts w:ascii="Arial" w:hAnsi="Arial" w:cs="Arial"/>
          <w:sz w:val="20"/>
          <w:szCs w:val="20"/>
        </w:rPr>
        <w:t>tablosu</w:t>
      </w:r>
      <w:proofErr w:type="spellEnd"/>
      <w:r>
        <w:rPr>
          <w:rFonts w:ascii="Arial" w:hAnsi="Arial" w:cs="Arial"/>
          <w:sz w:val="20"/>
          <w:szCs w:val="20"/>
        </w:rPr>
        <w:t xml:space="preserve"> </w:t>
      </w:r>
      <w:proofErr w:type="spellStart"/>
      <w:r>
        <w:rPr>
          <w:rFonts w:ascii="Arial" w:hAnsi="Arial" w:cs="Arial"/>
          <w:sz w:val="20"/>
          <w:szCs w:val="20"/>
        </w:rPr>
        <w:t>aşağıdaki</w:t>
      </w:r>
      <w:proofErr w:type="spellEnd"/>
      <w:r>
        <w:rPr>
          <w:rFonts w:ascii="Arial" w:hAnsi="Arial" w:cs="Arial"/>
          <w:sz w:val="20"/>
          <w:szCs w:val="20"/>
        </w:rPr>
        <w:t xml:space="preserve"> </w:t>
      </w:r>
      <w:proofErr w:type="spellStart"/>
      <w:r>
        <w:rPr>
          <w:rFonts w:ascii="Arial" w:hAnsi="Arial" w:cs="Arial"/>
          <w:sz w:val="20"/>
          <w:szCs w:val="20"/>
        </w:rPr>
        <w:t>gibidir</w:t>
      </w:r>
      <w:proofErr w:type="spellEnd"/>
      <w:r>
        <w:rPr>
          <w:rFonts w:ascii="Arial" w:hAnsi="Arial" w:cs="Arial"/>
          <w:sz w:val="20"/>
          <w:szCs w:val="20"/>
        </w:rPr>
        <w:t>;</w:t>
      </w:r>
    </w:p>
    <w:p w14:paraId="6140855D" w14:textId="77777777" w:rsidR="005D783E" w:rsidRDefault="005D783E" w:rsidP="00923A0C">
      <w:pPr>
        <w:tabs>
          <w:tab w:val="right" w:pos="9214"/>
        </w:tabs>
        <w:ind w:right="-34"/>
        <w:rPr>
          <w:rFonts w:ascii="Arial" w:hAnsi="Arial" w:cs="Arial"/>
          <w:color w:val="000000"/>
          <w:spacing w:val="-2"/>
          <w:sz w:val="20"/>
          <w:szCs w:val="20"/>
          <w:lang w:val="tr-TR"/>
        </w:rPr>
      </w:pPr>
    </w:p>
    <w:tbl>
      <w:tblPr>
        <w:tblW w:w="5011" w:type="pct"/>
        <w:tblLayout w:type="fixed"/>
        <w:tblCellMar>
          <w:left w:w="70" w:type="dxa"/>
          <w:right w:w="70" w:type="dxa"/>
        </w:tblCellMar>
        <w:tblLook w:val="04A0" w:firstRow="1" w:lastRow="0" w:firstColumn="1" w:lastColumn="0" w:noHBand="0" w:noVBand="1"/>
      </w:tblPr>
      <w:tblGrid>
        <w:gridCol w:w="6122"/>
        <w:gridCol w:w="1534"/>
        <w:gridCol w:w="1434"/>
      </w:tblGrid>
      <w:tr w:rsidR="00ED4123" w:rsidRPr="00642958" w14:paraId="11B819B9" w14:textId="77777777" w:rsidTr="00ED4123">
        <w:trPr>
          <w:trHeight w:val="144"/>
        </w:trPr>
        <w:tc>
          <w:tcPr>
            <w:tcW w:w="3367" w:type="pct"/>
            <w:tcBorders>
              <w:top w:val="single" w:sz="4" w:space="0" w:color="auto"/>
              <w:left w:val="nil"/>
              <w:bottom w:val="single" w:sz="4" w:space="0" w:color="auto"/>
              <w:right w:val="nil"/>
            </w:tcBorders>
            <w:noWrap/>
            <w:vAlign w:val="bottom"/>
            <w:hideMark/>
          </w:tcPr>
          <w:p w14:paraId="7E5F7277" w14:textId="77777777" w:rsidR="00ED4123" w:rsidRPr="00F9073C" w:rsidRDefault="00ED4123" w:rsidP="00ED4123">
            <w:pPr>
              <w:outlineLvl w:val="0"/>
              <w:rPr>
                <w:rFonts w:ascii="Arial" w:hAnsi="Arial" w:cs="Arial"/>
                <w:b/>
                <w:bCs/>
                <w:sz w:val="20"/>
                <w:szCs w:val="20"/>
                <w:lang w:eastAsia="tr-TR"/>
              </w:rPr>
            </w:pPr>
            <w:r w:rsidRPr="00F9073C">
              <w:rPr>
                <w:rFonts w:ascii="Arial" w:hAnsi="Arial" w:cs="Arial"/>
                <w:b/>
                <w:bCs/>
                <w:sz w:val="20"/>
                <w:szCs w:val="20"/>
              </w:rPr>
              <w:t> </w:t>
            </w:r>
          </w:p>
        </w:tc>
        <w:tc>
          <w:tcPr>
            <w:tcW w:w="844" w:type="pct"/>
            <w:tcBorders>
              <w:top w:val="single" w:sz="4" w:space="0" w:color="auto"/>
              <w:left w:val="nil"/>
              <w:bottom w:val="single" w:sz="4" w:space="0" w:color="auto"/>
              <w:right w:val="nil"/>
            </w:tcBorders>
            <w:noWrap/>
            <w:vAlign w:val="bottom"/>
            <w:hideMark/>
          </w:tcPr>
          <w:p w14:paraId="2EB72DD3" w14:textId="577DF020" w:rsidR="00ED4123" w:rsidRPr="00F9073C" w:rsidRDefault="00ED4123" w:rsidP="00ED4123">
            <w:pPr>
              <w:jc w:val="right"/>
              <w:outlineLvl w:val="0"/>
              <w:rPr>
                <w:rFonts w:ascii="Arial" w:hAnsi="Arial" w:cs="Arial"/>
                <w:b/>
                <w:bCs/>
                <w:sz w:val="20"/>
                <w:szCs w:val="20"/>
              </w:rPr>
            </w:pPr>
            <w:r w:rsidRPr="00F9073C">
              <w:rPr>
                <w:rFonts w:ascii="Arial" w:hAnsi="Arial" w:cs="Arial"/>
                <w:b/>
                <w:bCs/>
                <w:sz w:val="20"/>
                <w:szCs w:val="20"/>
              </w:rPr>
              <w:t>202</w:t>
            </w:r>
            <w:r w:rsidR="0090114F" w:rsidRPr="00F9073C">
              <w:rPr>
                <w:rFonts w:ascii="Arial" w:hAnsi="Arial" w:cs="Arial"/>
                <w:b/>
                <w:bCs/>
                <w:sz w:val="20"/>
                <w:szCs w:val="20"/>
              </w:rPr>
              <w:t>2</w:t>
            </w:r>
          </w:p>
        </w:tc>
        <w:tc>
          <w:tcPr>
            <w:tcW w:w="789" w:type="pct"/>
            <w:tcBorders>
              <w:top w:val="single" w:sz="4" w:space="0" w:color="auto"/>
              <w:left w:val="nil"/>
              <w:bottom w:val="single" w:sz="4" w:space="0" w:color="auto"/>
              <w:right w:val="nil"/>
            </w:tcBorders>
            <w:noWrap/>
            <w:vAlign w:val="bottom"/>
            <w:hideMark/>
          </w:tcPr>
          <w:p w14:paraId="4465D563" w14:textId="5695209A" w:rsidR="00ED4123" w:rsidRPr="00F9073C" w:rsidRDefault="00ED4123" w:rsidP="00ED4123">
            <w:pPr>
              <w:ind w:right="-66"/>
              <w:jc w:val="right"/>
              <w:outlineLvl w:val="0"/>
              <w:rPr>
                <w:rFonts w:ascii="Arial" w:hAnsi="Arial" w:cs="Arial"/>
                <w:bCs/>
                <w:sz w:val="20"/>
                <w:szCs w:val="20"/>
              </w:rPr>
            </w:pPr>
            <w:r w:rsidRPr="00F9073C">
              <w:rPr>
                <w:rFonts w:ascii="Arial" w:hAnsi="Arial" w:cs="Arial"/>
                <w:bCs/>
                <w:sz w:val="20"/>
                <w:szCs w:val="20"/>
              </w:rPr>
              <w:t>202</w:t>
            </w:r>
            <w:r w:rsidR="00F50FB5" w:rsidRPr="00F9073C">
              <w:rPr>
                <w:rFonts w:ascii="Arial" w:hAnsi="Arial" w:cs="Arial"/>
                <w:bCs/>
                <w:sz w:val="20"/>
                <w:szCs w:val="20"/>
              </w:rPr>
              <w:t>1</w:t>
            </w:r>
          </w:p>
        </w:tc>
      </w:tr>
      <w:tr w:rsidR="00ED4123" w:rsidRPr="00642958" w14:paraId="0BE105DE" w14:textId="77777777" w:rsidTr="00ED4123">
        <w:trPr>
          <w:trHeight w:val="144"/>
        </w:trPr>
        <w:tc>
          <w:tcPr>
            <w:tcW w:w="3367" w:type="pct"/>
            <w:noWrap/>
            <w:vAlign w:val="bottom"/>
            <w:hideMark/>
          </w:tcPr>
          <w:p w14:paraId="5EBF911E" w14:textId="1D7E6B1B" w:rsidR="00ED4123" w:rsidRPr="00F9073C" w:rsidRDefault="00ED4123" w:rsidP="00ED4123">
            <w:pPr>
              <w:ind w:hanging="72"/>
              <w:rPr>
                <w:rFonts w:ascii="Arial" w:hAnsi="Arial" w:cs="Arial"/>
                <w:b/>
                <w:bCs/>
                <w:sz w:val="20"/>
                <w:szCs w:val="20"/>
              </w:rPr>
            </w:pPr>
          </w:p>
        </w:tc>
        <w:tc>
          <w:tcPr>
            <w:tcW w:w="844" w:type="pct"/>
            <w:noWrap/>
            <w:vAlign w:val="bottom"/>
            <w:hideMark/>
          </w:tcPr>
          <w:p w14:paraId="762F0D9A" w14:textId="77777777" w:rsidR="00ED4123" w:rsidRPr="00F9073C" w:rsidRDefault="00ED4123" w:rsidP="00ED4123">
            <w:pPr>
              <w:rPr>
                <w:rFonts w:ascii="Arial" w:hAnsi="Arial" w:cs="Arial"/>
                <w:sz w:val="20"/>
                <w:szCs w:val="20"/>
                <w:lang w:eastAsia="tr-TR"/>
              </w:rPr>
            </w:pPr>
          </w:p>
        </w:tc>
        <w:tc>
          <w:tcPr>
            <w:tcW w:w="789" w:type="pct"/>
            <w:noWrap/>
            <w:vAlign w:val="bottom"/>
            <w:hideMark/>
          </w:tcPr>
          <w:p w14:paraId="0629C7C2" w14:textId="77777777" w:rsidR="00ED4123" w:rsidRPr="00F9073C" w:rsidRDefault="00ED4123" w:rsidP="00ED4123">
            <w:pPr>
              <w:rPr>
                <w:rFonts w:ascii="Arial" w:hAnsi="Arial" w:cs="Arial"/>
                <w:sz w:val="20"/>
                <w:szCs w:val="20"/>
                <w:lang w:eastAsia="tr-TR"/>
              </w:rPr>
            </w:pPr>
          </w:p>
        </w:tc>
      </w:tr>
      <w:tr w:rsidR="0090114F" w:rsidRPr="00642958" w14:paraId="0468CF4B" w14:textId="77777777" w:rsidTr="00E74E4F">
        <w:trPr>
          <w:trHeight w:val="144"/>
        </w:trPr>
        <w:tc>
          <w:tcPr>
            <w:tcW w:w="3367" w:type="pct"/>
            <w:noWrap/>
            <w:vAlign w:val="bottom"/>
          </w:tcPr>
          <w:p w14:paraId="52AAC574" w14:textId="7AE06BDF" w:rsidR="0090114F" w:rsidRPr="00F9073C" w:rsidRDefault="0090114F" w:rsidP="0090114F">
            <w:pPr>
              <w:ind w:hanging="72"/>
              <w:outlineLvl w:val="0"/>
              <w:rPr>
                <w:rFonts w:ascii="Arial" w:hAnsi="Arial" w:cs="Arial"/>
                <w:sz w:val="20"/>
                <w:szCs w:val="20"/>
              </w:rPr>
            </w:pPr>
            <w:r w:rsidRPr="00F9073C">
              <w:rPr>
                <w:rFonts w:ascii="Arial" w:hAnsi="Arial" w:cs="Arial"/>
                <w:sz w:val="20"/>
                <w:szCs w:val="20"/>
              </w:rPr>
              <w:t xml:space="preserve">1 </w:t>
            </w:r>
            <w:proofErr w:type="spellStart"/>
            <w:r w:rsidRPr="00F9073C">
              <w:rPr>
                <w:rFonts w:ascii="Arial" w:hAnsi="Arial" w:cs="Arial"/>
                <w:sz w:val="20"/>
                <w:szCs w:val="20"/>
              </w:rPr>
              <w:t>Ocak</w:t>
            </w:r>
            <w:proofErr w:type="spellEnd"/>
          </w:p>
        </w:tc>
        <w:tc>
          <w:tcPr>
            <w:tcW w:w="844" w:type="pct"/>
            <w:noWrap/>
            <w:vAlign w:val="bottom"/>
          </w:tcPr>
          <w:p w14:paraId="7C65C8A1" w14:textId="3594658C" w:rsidR="0090114F" w:rsidRPr="00F9073C" w:rsidRDefault="003C0954" w:rsidP="0090114F">
            <w:pPr>
              <w:jc w:val="right"/>
              <w:outlineLvl w:val="0"/>
              <w:rPr>
                <w:rFonts w:ascii="Arial" w:hAnsi="Arial" w:cs="Arial"/>
                <w:b/>
                <w:bCs/>
                <w:sz w:val="20"/>
                <w:szCs w:val="20"/>
              </w:rPr>
            </w:pPr>
            <w:r w:rsidRPr="00F9073C">
              <w:rPr>
                <w:rFonts w:ascii="Arial" w:hAnsi="Arial" w:cs="Arial"/>
                <w:b/>
                <w:bCs/>
                <w:sz w:val="20"/>
                <w:szCs w:val="20"/>
              </w:rPr>
              <w:t>65.480</w:t>
            </w:r>
          </w:p>
        </w:tc>
        <w:tc>
          <w:tcPr>
            <w:tcW w:w="789" w:type="pct"/>
            <w:noWrap/>
            <w:vAlign w:val="bottom"/>
          </w:tcPr>
          <w:p w14:paraId="67CED25B" w14:textId="68F1834A" w:rsidR="0090114F" w:rsidRPr="00F9073C" w:rsidRDefault="0090114F" w:rsidP="0090114F">
            <w:pPr>
              <w:ind w:right="-66"/>
              <w:jc w:val="right"/>
              <w:outlineLvl w:val="0"/>
              <w:rPr>
                <w:rFonts w:ascii="Arial" w:hAnsi="Arial" w:cs="Arial"/>
                <w:sz w:val="20"/>
                <w:szCs w:val="20"/>
              </w:rPr>
            </w:pPr>
            <w:r w:rsidRPr="00F9073C">
              <w:rPr>
                <w:rFonts w:ascii="Arial" w:hAnsi="Arial" w:cs="Arial"/>
                <w:sz w:val="20"/>
                <w:szCs w:val="20"/>
              </w:rPr>
              <w:t>36.598</w:t>
            </w:r>
          </w:p>
        </w:tc>
      </w:tr>
      <w:tr w:rsidR="0090114F" w:rsidRPr="00642958" w14:paraId="5C020888" w14:textId="77777777" w:rsidTr="00ED4123">
        <w:trPr>
          <w:trHeight w:val="144"/>
        </w:trPr>
        <w:tc>
          <w:tcPr>
            <w:tcW w:w="3367" w:type="pct"/>
            <w:noWrap/>
            <w:vAlign w:val="bottom"/>
          </w:tcPr>
          <w:p w14:paraId="68195105" w14:textId="3D6C97DA" w:rsidR="0090114F" w:rsidRPr="00F9073C" w:rsidRDefault="0090114F" w:rsidP="0090114F">
            <w:pPr>
              <w:ind w:hanging="72"/>
              <w:outlineLvl w:val="0"/>
              <w:rPr>
                <w:rFonts w:ascii="Arial" w:hAnsi="Arial" w:cs="Arial"/>
                <w:sz w:val="20"/>
                <w:szCs w:val="20"/>
              </w:rPr>
            </w:pPr>
            <w:proofErr w:type="spellStart"/>
            <w:r w:rsidRPr="00F9073C">
              <w:rPr>
                <w:rFonts w:ascii="Arial" w:hAnsi="Arial" w:cs="Arial"/>
                <w:sz w:val="20"/>
                <w:szCs w:val="20"/>
              </w:rPr>
              <w:t>Dönem</w:t>
            </w:r>
            <w:proofErr w:type="spellEnd"/>
            <w:r w:rsidRPr="00F9073C">
              <w:rPr>
                <w:rFonts w:ascii="Arial" w:hAnsi="Arial" w:cs="Arial"/>
                <w:sz w:val="20"/>
                <w:szCs w:val="20"/>
              </w:rPr>
              <w:t xml:space="preserve"> </w:t>
            </w:r>
            <w:proofErr w:type="spellStart"/>
            <w:r w:rsidRPr="00F9073C">
              <w:rPr>
                <w:rFonts w:ascii="Arial" w:hAnsi="Arial" w:cs="Arial"/>
                <w:sz w:val="20"/>
                <w:szCs w:val="20"/>
              </w:rPr>
              <w:t>içinde</w:t>
            </w:r>
            <w:proofErr w:type="spellEnd"/>
            <w:r w:rsidRPr="00F9073C">
              <w:rPr>
                <w:rFonts w:ascii="Arial" w:hAnsi="Arial" w:cs="Arial"/>
                <w:sz w:val="20"/>
                <w:szCs w:val="20"/>
              </w:rPr>
              <w:t xml:space="preserve"> </w:t>
            </w:r>
            <w:proofErr w:type="spellStart"/>
            <w:r w:rsidRPr="00F9073C">
              <w:rPr>
                <w:rFonts w:ascii="Arial" w:hAnsi="Arial" w:cs="Arial"/>
                <w:sz w:val="20"/>
                <w:szCs w:val="20"/>
              </w:rPr>
              <w:t>ayrılan</w:t>
            </w:r>
            <w:proofErr w:type="spellEnd"/>
            <w:r w:rsidRPr="00F9073C">
              <w:rPr>
                <w:rFonts w:ascii="Arial" w:hAnsi="Arial" w:cs="Arial"/>
                <w:sz w:val="20"/>
                <w:szCs w:val="20"/>
              </w:rPr>
              <w:t xml:space="preserve"> </w:t>
            </w:r>
            <w:proofErr w:type="spellStart"/>
            <w:r w:rsidRPr="00F9073C">
              <w:rPr>
                <w:rFonts w:ascii="Arial" w:hAnsi="Arial" w:cs="Arial"/>
                <w:sz w:val="20"/>
                <w:szCs w:val="20"/>
              </w:rPr>
              <w:t>karşılık</w:t>
            </w:r>
            <w:proofErr w:type="spellEnd"/>
          </w:p>
        </w:tc>
        <w:tc>
          <w:tcPr>
            <w:tcW w:w="844" w:type="pct"/>
            <w:noWrap/>
            <w:vAlign w:val="bottom"/>
          </w:tcPr>
          <w:p w14:paraId="2E461139" w14:textId="19088E65" w:rsidR="0090114F" w:rsidRPr="00F9073C" w:rsidRDefault="003C0954" w:rsidP="0090114F">
            <w:pPr>
              <w:jc w:val="right"/>
              <w:outlineLvl w:val="0"/>
              <w:rPr>
                <w:rFonts w:ascii="Arial" w:hAnsi="Arial" w:cs="Arial"/>
                <w:b/>
                <w:bCs/>
                <w:sz w:val="20"/>
                <w:szCs w:val="20"/>
              </w:rPr>
            </w:pPr>
            <w:r w:rsidRPr="00F9073C">
              <w:rPr>
                <w:rFonts w:ascii="Arial" w:hAnsi="Arial" w:cs="Arial"/>
                <w:b/>
                <w:bCs/>
                <w:sz w:val="20"/>
                <w:szCs w:val="20"/>
              </w:rPr>
              <w:t>-</w:t>
            </w:r>
          </w:p>
        </w:tc>
        <w:tc>
          <w:tcPr>
            <w:tcW w:w="789" w:type="pct"/>
            <w:noWrap/>
            <w:vAlign w:val="bottom"/>
          </w:tcPr>
          <w:p w14:paraId="510F88DB" w14:textId="14469F07" w:rsidR="0090114F" w:rsidRPr="00F9073C" w:rsidRDefault="0090114F" w:rsidP="0090114F">
            <w:pPr>
              <w:ind w:right="-66"/>
              <w:jc w:val="right"/>
              <w:outlineLvl w:val="0"/>
              <w:rPr>
                <w:rFonts w:ascii="Arial" w:hAnsi="Arial" w:cs="Arial"/>
                <w:sz w:val="20"/>
                <w:szCs w:val="20"/>
                <w:lang w:val="tr-TR"/>
              </w:rPr>
            </w:pPr>
            <w:r w:rsidRPr="00F9073C">
              <w:rPr>
                <w:rFonts w:ascii="Arial" w:hAnsi="Arial" w:cs="Arial"/>
                <w:sz w:val="20"/>
                <w:szCs w:val="20"/>
              </w:rPr>
              <w:t>48.494</w:t>
            </w:r>
          </w:p>
        </w:tc>
      </w:tr>
      <w:tr w:rsidR="003C0954" w:rsidRPr="00642958" w14:paraId="121D2C16" w14:textId="77777777" w:rsidTr="00E74E4F">
        <w:trPr>
          <w:trHeight w:val="144"/>
        </w:trPr>
        <w:tc>
          <w:tcPr>
            <w:tcW w:w="3367" w:type="pct"/>
            <w:noWrap/>
            <w:vAlign w:val="bottom"/>
          </w:tcPr>
          <w:p w14:paraId="33B27090" w14:textId="4B1CC809" w:rsidR="003C0954" w:rsidRPr="00F9073C" w:rsidRDefault="003C0954" w:rsidP="003C0954">
            <w:pPr>
              <w:ind w:hanging="72"/>
              <w:outlineLvl w:val="0"/>
              <w:rPr>
                <w:rFonts w:ascii="Arial" w:hAnsi="Arial" w:cs="Arial"/>
                <w:sz w:val="20"/>
                <w:szCs w:val="20"/>
              </w:rPr>
            </w:pPr>
            <w:proofErr w:type="spellStart"/>
            <w:r w:rsidRPr="00F9073C">
              <w:rPr>
                <w:rFonts w:ascii="Arial" w:hAnsi="Arial" w:cs="Arial"/>
                <w:sz w:val="20"/>
                <w:szCs w:val="20"/>
              </w:rPr>
              <w:t>Dönem</w:t>
            </w:r>
            <w:proofErr w:type="spellEnd"/>
            <w:r w:rsidRPr="00F9073C">
              <w:rPr>
                <w:rFonts w:ascii="Arial" w:hAnsi="Arial" w:cs="Arial"/>
                <w:sz w:val="20"/>
                <w:szCs w:val="20"/>
              </w:rPr>
              <w:t xml:space="preserve"> </w:t>
            </w:r>
            <w:proofErr w:type="spellStart"/>
            <w:r w:rsidRPr="00F9073C">
              <w:rPr>
                <w:rFonts w:ascii="Arial" w:hAnsi="Arial" w:cs="Arial"/>
                <w:sz w:val="20"/>
                <w:szCs w:val="20"/>
              </w:rPr>
              <w:t>içinde</w:t>
            </w:r>
            <w:proofErr w:type="spellEnd"/>
            <w:r w:rsidRPr="00F9073C">
              <w:rPr>
                <w:rFonts w:ascii="Arial" w:hAnsi="Arial" w:cs="Arial"/>
                <w:sz w:val="20"/>
                <w:szCs w:val="20"/>
              </w:rPr>
              <w:t xml:space="preserve"> </w:t>
            </w:r>
            <w:proofErr w:type="spellStart"/>
            <w:r w:rsidRPr="00F9073C">
              <w:rPr>
                <w:rFonts w:ascii="Arial" w:hAnsi="Arial" w:cs="Arial"/>
                <w:sz w:val="20"/>
                <w:szCs w:val="20"/>
              </w:rPr>
              <w:t>iptal</w:t>
            </w:r>
            <w:proofErr w:type="spellEnd"/>
            <w:r w:rsidRPr="00F9073C">
              <w:rPr>
                <w:rFonts w:ascii="Arial" w:hAnsi="Arial" w:cs="Arial"/>
                <w:sz w:val="20"/>
                <w:szCs w:val="20"/>
              </w:rPr>
              <w:t xml:space="preserve"> </w:t>
            </w:r>
            <w:proofErr w:type="spellStart"/>
            <w:r w:rsidRPr="00F9073C">
              <w:rPr>
                <w:rFonts w:ascii="Arial" w:hAnsi="Arial" w:cs="Arial"/>
                <w:sz w:val="20"/>
                <w:szCs w:val="20"/>
              </w:rPr>
              <w:t>edilen</w:t>
            </w:r>
            <w:proofErr w:type="spellEnd"/>
            <w:r w:rsidRPr="00F9073C">
              <w:rPr>
                <w:rFonts w:ascii="Arial" w:hAnsi="Arial" w:cs="Arial"/>
                <w:sz w:val="20"/>
                <w:szCs w:val="20"/>
              </w:rPr>
              <w:t>/</w:t>
            </w:r>
            <w:proofErr w:type="spellStart"/>
            <w:r w:rsidRPr="00F9073C">
              <w:rPr>
                <w:rFonts w:ascii="Arial" w:hAnsi="Arial" w:cs="Arial"/>
                <w:sz w:val="20"/>
                <w:szCs w:val="20"/>
              </w:rPr>
              <w:t>gerçekleşen</w:t>
            </w:r>
            <w:proofErr w:type="spellEnd"/>
            <w:r w:rsidRPr="00F9073C">
              <w:rPr>
                <w:rFonts w:ascii="Arial" w:hAnsi="Arial" w:cs="Arial"/>
                <w:sz w:val="20"/>
                <w:szCs w:val="20"/>
              </w:rPr>
              <w:t xml:space="preserve"> </w:t>
            </w:r>
            <w:proofErr w:type="spellStart"/>
            <w:r w:rsidRPr="00F9073C">
              <w:rPr>
                <w:rFonts w:ascii="Arial" w:hAnsi="Arial" w:cs="Arial"/>
                <w:sz w:val="20"/>
                <w:szCs w:val="20"/>
              </w:rPr>
              <w:t>karşılık</w:t>
            </w:r>
            <w:proofErr w:type="spellEnd"/>
          </w:p>
        </w:tc>
        <w:tc>
          <w:tcPr>
            <w:tcW w:w="844" w:type="pct"/>
            <w:noWrap/>
            <w:vAlign w:val="bottom"/>
          </w:tcPr>
          <w:p w14:paraId="5F951635" w14:textId="1A6CE4BE" w:rsidR="003C0954" w:rsidRPr="00F9073C" w:rsidRDefault="003C0954" w:rsidP="003C0954">
            <w:pPr>
              <w:jc w:val="right"/>
              <w:outlineLvl w:val="0"/>
              <w:rPr>
                <w:rFonts w:ascii="Arial" w:hAnsi="Arial" w:cs="Arial"/>
                <w:b/>
                <w:bCs/>
                <w:sz w:val="20"/>
                <w:szCs w:val="20"/>
              </w:rPr>
            </w:pPr>
            <w:r w:rsidRPr="00F9073C">
              <w:rPr>
                <w:rFonts w:ascii="Arial" w:hAnsi="Arial" w:cs="Arial"/>
                <w:b/>
                <w:bCs/>
                <w:sz w:val="20"/>
                <w:szCs w:val="20"/>
              </w:rPr>
              <w:t>(65.480)</w:t>
            </w:r>
          </w:p>
        </w:tc>
        <w:tc>
          <w:tcPr>
            <w:tcW w:w="789" w:type="pct"/>
            <w:noWrap/>
            <w:vAlign w:val="bottom"/>
          </w:tcPr>
          <w:p w14:paraId="7581DD8C" w14:textId="744F8DA8" w:rsidR="003C0954" w:rsidRPr="00F9073C" w:rsidRDefault="003C0954" w:rsidP="003C0954">
            <w:pPr>
              <w:ind w:right="-66"/>
              <w:jc w:val="right"/>
              <w:outlineLvl w:val="0"/>
              <w:rPr>
                <w:rFonts w:ascii="Arial" w:hAnsi="Arial" w:cs="Arial"/>
                <w:sz w:val="20"/>
                <w:szCs w:val="20"/>
                <w:lang w:val="tr-TR"/>
              </w:rPr>
            </w:pPr>
            <w:r w:rsidRPr="00F9073C">
              <w:rPr>
                <w:rFonts w:ascii="Arial" w:hAnsi="Arial" w:cs="Arial"/>
                <w:sz w:val="20"/>
                <w:szCs w:val="20"/>
              </w:rPr>
              <w:t>(19.612)</w:t>
            </w:r>
          </w:p>
        </w:tc>
      </w:tr>
      <w:tr w:rsidR="003C0954" w:rsidRPr="00642958" w14:paraId="7A828218" w14:textId="77777777" w:rsidTr="00E74E4F">
        <w:trPr>
          <w:trHeight w:val="144"/>
        </w:trPr>
        <w:tc>
          <w:tcPr>
            <w:tcW w:w="3367" w:type="pct"/>
            <w:tcBorders>
              <w:bottom w:val="single" w:sz="4" w:space="0" w:color="auto"/>
            </w:tcBorders>
            <w:noWrap/>
            <w:vAlign w:val="bottom"/>
          </w:tcPr>
          <w:p w14:paraId="33A30C12" w14:textId="77777777" w:rsidR="003C0954" w:rsidRPr="00F9073C" w:rsidRDefault="003C0954" w:rsidP="003C0954">
            <w:pPr>
              <w:rPr>
                <w:rFonts w:ascii="Arial" w:hAnsi="Arial" w:cs="Arial"/>
                <w:sz w:val="20"/>
                <w:szCs w:val="20"/>
                <w:lang w:val="tr-TR"/>
              </w:rPr>
            </w:pPr>
          </w:p>
        </w:tc>
        <w:tc>
          <w:tcPr>
            <w:tcW w:w="844" w:type="pct"/>
            <w:tcBorders>
              <w:left w:val="nil"/>
              <w:bottom w:val="single" w:sz="4" w:space="0" w:color="auto"/>
              <w:right w:val="nil"/>
            </w:tcBorders>
            <w:noWrap/>
            <w:vAlign w:val="bottom"/>
          </w:tcPr>
          <w:p w14:paraId="1112EB14" w14:textId="77777777" w:rsidR="003C0954" w:rsidRPr="00F9073C" w:rsidRDefault="003C0954" w:rsidP="003C0954">
            <w:pPr>
              <w:jc w:val="right"/>
              <w:outlineLvl w:val="0"/>
              <w:rPr>
                <w:rFonts w:ascii="Arial" w:hAnsi="Arial" w:cs="Arial"/>
                <w:b/>
                <w:bCs/>
                <w:sz w:val="20"/>
                <w:szCs w:val="20"/>
              </w:rPr>
            </w:pPr>
          </w:p>
        </w:tc>
        <w:tc>
          <w:tcPr>
            <w:tcW w:w="789" w:type="pct"/>
            <w:tcBorders>
              <w:left w:val="nil"/>
              <w:bottom w:val="single" w:sz="4" w:space="0" w:color="auto"/>
              <w:right w:val="nil"/>
            </w:tcBorders>
            <w:noWrap/>
            <w:vAlign w:val="bottom"/>
          </w:tcPr>
          <w:p w14:paraId="1DD11E42" w14:textId="77777777" w:rsidR="003C0954" w:rsidRPr="00F9073C" w:rsidRDefault="003C0954" w:rsidP="003C0954">
            <w:pPr>
              <w:ind w:right="-66"/>
              <w:jc w:val="right"/>
              <w:outlineLvl w:val="0"/>
              <w:rPr>
                <w:rFonts w:ascii="Arial" w:hAnsi="Arial" w:cs="Arial"/>
                <w:sz w:val="20"/>
                <w:szCs w:val="20"/>
                <w:lang w:val="tr-TR"/>
              </w:rPr>
            </w:pPr>
          </w:p>
        </w:tc>
      </w:tr>
      <w:tr w:rsidR="003C0954" w:rsidRPr="00642958" w14:paraId="08CD6F3A" w14:textId="77777777" w:rsidTr="00E74E4F">
        <w:trPr>
          <w:trHeight w:val="144"/>
        </w:trPr>
        <w:tc>
          <w:tcPr>
            <w:tcW w:w="3367" w:type="pct"/>
            <w:tcBorders>
              <w:top w:val="single" w:sz="4" w:space="0" w:color="auto"/>
              <w:left w:val="nil"/>
              <w:bottom w:val="single" w:sz="4" w:space="0" w:color="auto"/>
              <w:right w:val="nil"/>
            </w:tcBorders>
            <w:vAlign w:val="bottom"/>
            <w:hideMark/>
          </w:tcPr>
          <w:p w14:paraId="7BC5D4CA" w14:textId="0A869D37" w:rsidR="003C0954" w:rsidRPr="00F9073C" w:rsidRDefault="003C0954" w:rsidP="003C0954">
            <w:pPr>
              <w:ind w:hanging="72"/>
              <w:jc w:val="both"/>
              <w:outlineLvl w:val="0"/>
              <w:rPr>
                <w:rFonts w:ascii="Arial" w:hAnsi="Arial" w:cs="Arial"/>
                <w:b/>
                <w:bCs/>
                <w:sz w:val="20"/>
                <w:szCs w:val="20"/>
              </w:rPr>
            </w:pPr>
            <w:r w:rsidRPr="00F9073C">
              <w:rPr>
                <w:rFonts w:ascii="Arial" w:hAnsi="Arial" w:cs="Arial"/>
                <w:b/>
                <w:bCs/>
                <w:sz w:val="20"/>
                <w:szCs w:val="20"/>
              </w:rPr>
              <w:t xml:space="preserve">30 </w:t>
            </w:r>
            <w:proofErr w:type="spellStart"/>
            <w:r w:rsidRPr="00F9073C">
              <w:rPr>
                <w:rFonts w:ascii="Arial" w:hAnsi="Arial" w:cs="Arial"/>
                <w:b/>
                <w:bCs/>
                <w:sz w:val="20"/>
                <w:szCs w:val="20"/>
              </w:rPr>
              <w:t>Haziran</w:t>
            </w:r>
            <w:proofErr w:type="spellEnd"/>
          </w:p>
        </w:tc>
        <w:tc>
          <w:tcPr>
            <w:tcW w:w="844" w:type="pct"/>
            <w:tcBorders>
              <w:top w:val="single" w:sz="4" w:space="0" w:color="auto"/>
              <w:left w:val="nil"/>
              <w:bottom w:val="single" w:sz="4" w:space="0" w:color="auto"/>
              <w:right w:val="nil"/>
            </w:tcBorders>
            <w:noWrap/>
            <w:vAlign w:val="bottom"/>
          </w:tcPr>
          <w:p w14:paraId="6F81562C" w14:textId="5E901CD2" w:rsidR="003C0954" w:rsidRPr="00F9073C" w:rsidRDefault="003C0954" w:rsidP="003C0954">
            <w:pPr>
              <w:jc w:val="right"/>
              <w:outlineLvl w:val="0"/>
              <w:rPr>
                <w:rFonts w:ascii="Arial" w:hAnsi="Arial" w:cs="Arial"/>
                <w:b/>
                <w:bCs/>
                <w:sz w:val="20"/>
                <w:szCs w:val="20"/>
              </w:rPr>
            </w:pPr>
            <w:r w:rsidRPr="00F9073C">
              <w:rPr>
                <w:rFonts w:ascii="Arial" w:hAnsi="Arial" w:cs="Arial"/>
                <w:b/>
                <w:bCs/>
                <w:sz w:val="20"/>
                <w:szCs w:val="20"/>
              </w:rPr>
              <w:t>-</w:t>
            </w:r>
          </w:p>
        </w:tc>
        <w:tc>
          <w:tcPr>
            <w:tcW w:w="789" w:type="pct"/>
            <w:tcBorders>
              <w:top w:val="single" w:sz="4" w:space="0" w:color="auto"/>
              <w:left w:val="nil"/>
              <w:bottom w:val="single" w:sz="4" w:space="0" w:color="auto"/>
              <w:right w:val="nil"/>
            </w:tcBorders>
            <w:noWrap/>
            <w:vAlign w:val="bottom"/>
          </w:tcPr>
          <w:p w14:paraId="4FD3BB83" w14:textId="2AFA5620" w:rsidR="003C0954" w:rsidRPr="00F9073C" w:rsidRDefault="003C0954" w:rsidP="003C0954">
            <w:pPr>
              <w:ind w:right="-66"/>
              <w:jc w:val="right"/>
              <w:outlineLvl w:val="0"/>
              <w:rPr>
                <w:rFonts w:ascii="Arial" w:hAnsi="Arial" w:cs="Arial"/>
                <w:sz w:val="20"/>
                <w:szCs w:val="20"/>
              </w:rPr>
            </w:pPr>
            <w:r w:rsidRPr="00F9073C">
              <w:rPr>
                <w:rFonts w:ascii="Arial" w:hAnsi="Arial" w:cs="Arial"/>
                <w:sz w:val="20"/>
                <w:szCs w:val="20"/>
              </w:rPr>
              <w:t>65.480</w:t>
            </w:r>
          </w:p>
        </w:tc>
      </w:tr>
    </w:tbl>
    <w:p w14:paraId="06911AB8" w14:textId="77777777" w:rsidR="00ED4123" w:rsidRPr="00642958" w:rsidRDefault="00ED4123" w:rsidP="00923A0C">
      <w:pPr>
        <w:tabs>
          <w:tab w:val="right" w:pos="9214"/>
        </w:tabs>
        <w:ind w:right="-34"/>
        <w:rPr>
          <w:rFonts w:ascii="Arial" w:hAnsi="Arial" w:cs="Arial"/>
          <w:color w:val="000000"/>
          <w:spacing w:val="-2"/>
          <w:sz w:val="20"/>
          <w:szCs w:val="20"/>
          <w:lang w:val="tr-TR"/>
        </w:rPr>
      </w:pPr>
    </w:p>
    <w:p w14:paraId="4770B522" w14:textId="59863E6B" w:rsidR="00AC31E1" w:rsidRDefault="00AC31E1">
      <w:pPr>
        <w:rPr>
          <w:rFonts w:ascii="Arial" w:hAnsi="Arial" w:cs="Arial"/>
          <w:b/>
          <w:color w:val="000000"/>
          <w:spacing w:val="-2"/>
          <w:sz w:val="20"/>
          <w:szCs w:val="20"/>
          <w:lang w:val="tr-TR"/>
        </w:rPr>
      </w:pPr>
      <w:r>
        <w:rPr>
          <w:rFonts w:ascii="Arial" w:hAnsi="Arial" w:cs="Arial"/>
          <w:b/>
          <w:color w:val="000000"/>
          <w:spacing w:val="-2"/>
          <w:sz w:val="20"/>
          <w:szCs w:val="20"/>
          <w:lang w:val="tr-TR"/>
        </w:rPr>
        <w:br w:type="page"/>
      </w:r>
    </w:p>
    <w:p w14:paraId="49E1C71F" w14:textId="77777777" w:rsidR="00426B24" w:rsidRPr="00642958" w:rsidRDefault="009D7AC4" w:rsidP="00F643D2">
      <w:pPr>
        <w:tabs>
          <w:tab w:val="left" w:pos="0"/>
          <w:tab w:val="left" w:pos="567"/>
          <w:tab w:val="right" w:pos="2552"/>
          <w:tab w:val="decimal" w:pos="3682"/>
          <w:tab w:val="decimal" w:pos="5928"/>
          <w:tab w:val="decimal" w:pos="8174"/>
        </w:tabs>
        <w:jc w:val="both"/>
        <w:rPr>
          <w:rFonts w:ascii="Arial" w:hAnsi="Arial" w:cs="Arial"/>
          <w:b/>
          <w:color w:val="000000"/>
          <w:spacing w:val="-2"/>
          <w:sz w:val="20"/>
          <w:szCs w:val="20"/>
          <w:lang w:val="tr-TR"/>
        </w:rPr>
      </w:pPr>
      <w:r w:rsidRPr="00642958">
        <w:rPr>
          <w:rFonts w:ascii="Arial" w:hAnsi="Arial" w:cs="Arial"/>
          <w:b/>
          <w:color w:val="000000"/>
          <w:spacing w:val="-2"/>
          <w:sz w:val="20"/>
          <w:szCs w:val="20"/>
          <w:lang w:val="tr-TR"/>
        </w:rPr>
        <w:lastRenderedPageBreak/>
        <w:t>7</w:t>
      </w:r>
      <w:r w:rsidR="00426B24" w:rsidRPr="00642958">
        <w:rPr>
          <w:rFonts w:ascii="Arial" w:hAnsi="Arial" w:cs="Arial"/>
          <w:b/>
          <w:color w:val="000000"/>
          <w:spacing w:val="-2"/>
          <w:sz w:val="20"/>
          <w:szCs w:val="20"/>
          <w:lang w:val="tr-TR"/>
        </w:rPr>
        <w:t>.</w:t>
      </w:r>
      <w:r w:rsidR="00426B24" w:rsidRPr="00642958">
        <w:rPr>
          <w:rFonts w:ascii="Arial" w:hAnsi="Arial" w:cs="Arial"/>
          <w:b/>
          <w:color w:val="000000"/>
          <w:spacing w:val="-2"/>
          <w:sz w:val="20"/>
          <w:szCs w:val="20"/>
          <w:lang w:val="tr-TR"/>
        </w:rPr>
        <w:tab/>
        <w:t>Yatırım amaçlı gayrimenkuller</w:t>
      </w:r>
    </w:p>
    <w:p w14:paraId="75A0CE12" w14:textId="77777777" w:rsidR="00426B24" w:rsidRPr="00642958" w:rsidRDefault="00426B24" w:rsidP="00923A0C">
      <w:pPr>
        <w:tabs>
          <w:tab w:val="left" w:pos="0"/>
          <w:tab w:val="left" w:pos="191"/>
          <w:tab w:val="left" w:pos="566"/>
          <w:tab w:val="right" w:pos="2552"/>
          <w:tab w:val="decimal" w:pos="3682"/>
          <w:tab w:val="decimal" w:pos="5928"/>
          <w:tab w:val="decimal" w:pos="8174"/>
        </w:tabs>
        <w:jc w:val="both"/>
        <w:rPr>
          <w:rFonts w:ascii="Arial" w:hAnsi="Arial" w:cs="Arial"/>
          <w:b/>
          <w:color w:val="000000"/>
          <w:spacing w:val="-2"/>
          <w:sz w:val="20"/>
          <w:szCs w:val="20"/>
          <w:lang w:val="tr-TR"/>
        </w:rPr>
      </w:pPr>
    </w:p>
    <w:p w14:paraId="350E7244" w14:textId="488EE979" w:rsidR="00426B24" w:rsidRPr="00642958" w:rsidRDefault="00426B24" w:rsidP="00923A0C">
      <w:pPr>
        <w:tabs>
          <w:tab w:val="left" w:pos="0"/>
          <w:tab w:val="left" w:pos="191"/>
          <w:tab w:val="left" w:pos="566"/>
          <w:tab w:val="right" w:pos="2552"/>
          <w:tab w:val="decimal" w:pos="3682"/>
          <w:tab w:val="decimal" w:pos="5928"/>
          <w:tab w:val="decimal" w:pos="8174"/>
        </w:tabs>
        <w:jc w:val="both"/>
        <w:rPr>
          <w:rFonts w:ascii="Arial" w:hAnsi="Arial" w:cs="Arial"/>
          <w:bCs/>
          <w:color w:val="000000"/>
          <w:sz w:val="20"/>
          <w:szCs w:val="20"/>
          <w:lang w:val="tr-TR"/>
        </w:rPr>
      </w:pPr>
      <w:r w:rsidRPr="00642958">
        <w:rPr>
          <w:rFonts w:ascii="Arial" w:hAnsi="Arial" w:cs="Arial"/>
          <w:bCs/>
          <w:color w:val="000000"/>
          <w:sz w:val="20"/>
          <w:szCs w:val="20"/>
          <w:lang w:val="tr-TR"/>
        </w:rPr>
        <w:t xml:space="preserve">Grup’un </w:t>
      </w:r>
      <w:r w:rsidR="00D223AE">
        <w:rPr>
          <w:rFonts w:ascii="Arial" w:hAnsi="Arial" w:cs="Arial"/>
          <w:sz w:val="20"/>
          <w:szCs w:val="20"/>
          <w:lang w:val="tr-TR"/>
        </w:rPr>
        <w:t>30 Haziran</w:t>
      </w:r>
      <w:r w:rsidRPr="00642958">
        <w:rPr>
          <w:rFonts w:ascii="Arial" w:hAnsi="Arial" w:cs="Arial"/>
          <w:sz w:val="20"/>
          <w:szCs w:val="20"/>
          <w:lang w:val="tr-TR"/>
        </w:rPr>
        <w:t xml:space="preserve"> </w:t>
      </w:r>
      <w:r w:rsidRPr="00642958">
        <w:rPr>
          <w:rFonts w:ascii="Arial" w:hAnsi="Arial" w:cs="Arial"/>
          <w:spacing w:val="-2"/>
          <w:sz w:val="20"/>
          <w:szCs w:val="20"/>
          <w:lang w:val="tr-TR"/>
        </w:rPr>
        <w:t>202</w:t>
      </w:r>
      <w:r w:rsidR="0090114F">
        <w:rPr>
          <w:rFonts w:ascii="Arial" w:hAnsi="Arial" w:cs="Arial"/>
          <w:spacing w:val="-2"/>
          <w:sz w:val="20"/>
          <w:szCs w:val="20"/>
          <w:lang w:val="tr-TR"/>
        </w:rPr>
        <w:t>2</w:t>
      </w:r>
      <w:r w:rsidRPr="00642958">
        <w:rPr>
          <w:rFonts w:ascii="Arial" w:hAnsi="Arial" w:cs="Arial"/>
          <w:bCs/>
          <w:color w:val="000000"/>
          <w:sz w:val="20"/>
          <w:szCs w:val="20"/>
          <w:lang w:val="tr-TR"/>
        </w:rPr>
        <w:t xml:space="preserve"> ve 20</w:t>
      </w:r>
      <w:r w:rsidR="00C440A5" w:rsidRPr="00642958">
        <w:rPr>
          <w:rFonts w:ascii="Arial" w:hAnsi="Arial" w:cs="Arial"/>
          <w:bCs/>
          <w:color w:val="000000"/>
          <w:sz w:val="20"/>
          <w:szCs w:val="20"/>
          <w:lang w:val="tr-TR"/>
        </w:rPr>
        <w:t>2</w:t>
      </w:r>
      <w:r w:rsidR="0090114F">
        <w:rPr>
          <w:rFonts w:ascii="Arial" w:hAnsi="Arial" w:cs="Arial"/>
          <w:bCs/>
          <w:color w:val="000000"/>
          <w:sz w:val="20"/>
          <w:szCs w:val="20"/>
          <w:lang w:val="tr-TR"/>
        </w:rPr>
        <w:t>1</w:t>
      </w:r>
      <w:r w:rsidRPr="00642958">
        <w:rPr>
          <w:rFonts w:ascii="Arial" w:hAnsi="Arial" w:cs="Arial"/>
          <w:bCs/>
          <w:color w:val="000000"/>
          <w:sz w:val="20"/>
          <w:szCs w:val="20"/>
          <w:lang w:val="tr-TR"/>
        </w:rPr>
        <w:t xml:space="preserve"> tarihleri itibarıyla yatırım amaçlı gayrimenkulleri aşağıdaki gibidir;</w:t>
      </w:r>
    </w:p>
    <w:p w14:paraId="06425992" w14:textId="77777777" w:rsidR="00426B24" w:rsidRPr="00642958" w:rsidRDefault="00426B24" w:rsidP="00923A0C">
      <w:pPr>
        <w:tabs>
          <w:tab w:val="left" w:pos="0"/>
          <w:tab w:val="left" w:pos="191"/>
          <w:tab w:val="left" w:pos="566"/>
          <w:tab w:val="right" w:pos="2552"/>
          <w:tab w:val="decimal" w:pos="3682"/>
          <w:tab w:val="decimal" w:pos="5928"/>
          <w:tab w:val="decimal" w:pos="8174"/>
        </w:tabs>
        <w:jc w:val="both"/>
        <w:rPr>
          <w:rFonts w:ascii="Arial" w:hAnsi="Arial" w:cs="Arial"/>
          <w:b/>
          <w:color w:val="000000"/>
          <w:spacing w:val="-2"/>
          <w:sz w:val="20"/>
          <w:szCs w:val="20"/>
          <w:lang w:val="tr-TR"/>
        </w:rPr>
      </w:pPr>
    </w:p>
    <w:tbl>
      <w:tblPr>
        <w:tblW w:w="4997" w:type="pct"/>
        <w:tblLook w:val="04A0" w:firstRow="1" w:lastRow="0" w:firstColumn="1" w:lastColumn="0" w:noHBand="0" w:noVBand="1"/>
      </w:tblPr>
      <w:tblGrid>
        <w:gridCol w:w="3399"/>
        <w:gridCol w:w="1563"/>
        <w:gridCol w:w="1202"/>
        <w:gridCol w:w="1090"/>
        <w:gridCol w:w="1811"/>
      </w:tblGrid>
      <w:tr w:rsidR="003F5A1D" w:rsidRPr="00642958" w14:paraId="020A2238" w14:textId="77777777" w:rsidTr="003F5A1D">
        <w:trPr>
          <w:trHeight w:val="113"/>
        </w:trPr>
        <w:tc>
          <w:tcPr>
            <w:tcW w:w="1875" w:type="pct"/>
            <w:tcBorders>
              <w:top w:val="single" w:sz="4" w:space="0" w:color="auto"/>
              <w:left w:val="nil"/>
              <w:bottom w:val="single" w:sz="8" w:space="0" w:color="auto"/>
              <w:right w:val="nil"/>
            </w:tcBorders>
            <w:shd w:val="clear" w:color="auto" w:fill="auto"/>
            <w:vAlign w:val="center"/>
            <w:hideMark/>
          </w:tcPr>
          <w:p w14:paraId="3A72F8BA" w14:textId="77777777" w:rsidR="003F5A1D" w:rsidRPr="00642958" w:rsidRDefault="003F5A1D" w:rsidP="003F5A1D">
            <w:pPr>
              <w:outlineLvl w:val="0"/>
              <w:rPr>
                <w:rFonts w:ascii="Arial" w:hAnsi="Arial" w:cs="Arial"/>
                <w:b/>
                <w:bCs/>
                <w:sz w:val="20"/>
                <w:szCs w:val="20"/>
                <w:lang w:val="tr-TR"/>
              </w:rPr>
            </w:pPr>
          </w:p>
        </w:tc>
        <w:tc>
          <w:tcPr>
            <w:tcW w:w="862" w:type="pct"/>
            <w:tcBorders>
              <w:top w:val="single" w:sz="4" w:space="0" w:color="auto"/>
              <w:left w:val="nil"/>
              <w:bottom w:val="single" w:sz="8" w:space="0" w:color="auto"/>
              <w:right w:val="nil"/>
            </w:tcBorders>
            <w:shd w:val="clear" w:color="auto" w:fill="auto"/>
            <w:vAlign w:val="center"/>
            <w:hideMark/>
          </w:tcPr>
          <w:p w14:paraId="67BCC45F" w14:textId="1E1E9A8E" w:rsidR="003F5A1D" w:rsidRPr="00F643D2" w:rsidRDefault="003F5A1D" w:rsidP="003F5A1D">
            <w:pPr>
              <w:jc w:val="right"/>
              <w:outlineLvl w:val="0"/>
              <w:rPr>
                <w:rFonts w:ascii="Arial" w:hAnsi="Arial" w:cs="Arial"/>
                <w:b/>
                <w:bCs/>
                <w:sz w:val="20"/>
                <w:szCs w:val="20"/>
              </w:rPr>
            </w:pPr>
            <w:r w:rsidRPr="00F643D2">
              <w:rPr>
                <w:rFonts w:ascii="Arial" w:hAnsi="Arial" w:cs="Arial"/>
                <w:b/>
                <w:bCs/>
                <w:sz w:val="20"/>
                <w:szCs w:val="20"/>
              </w:rPr>
              <w:t xml:space="preserve">1 </w:t>
            </w:r>
            <w:proofErr w:type="spellStart"/>
            <w:r w:rsidRPr="00F643D2">
              <w:rPr>
                <w:rFonts w:ascii="Arial" w:hAnsi="Arial" w:cs="Arial"/>
                <w:b/>
                <w:bCs/>
                <w:sz w:val="20"/>
                <w:szCs w:val="20"/>
              </w:rPr>
              <w:t>Ocak</w:t>
            </w:r>
            <w:proofErr w:type="spellEnd"/>
            <w:r w:rsidRPr="00F643D2">
              <w:rPr>
                <w:rFonts w:ascii="Arial" w:hAnsi="Arial" w:cs="Arial"/>
                <w:b/>
                <w:bCs/>
                <w:sz w:val="20"/>
                <w:szCs w:val="20"/>
              </w:rPr>
              <w:t xml:space="preserve"> 202</w:t>
            </w:r>
            <w:r w:rsidR="0090114F">
              <w:rPr>
                <w:rFonts w:ascii="Arial" w:hAnsi="Arial" w:cs="Arial"/>
                <w:b/>
                <w:bCs/>
                <w:sz w:val="20"/>
                <w:szCs w:val="20"/>
              </w:rPr>
              <w:t>2</w:t>
            </w:r>
          </w:p>
        </w:tc>
        <w:tc>
          <w:tcPr>
            <w:tcW w:w="663" w:type="pct"/>
            <w:tcBorders>
              <w:top w:val="single" w:sz="4" w:space="0" w:color="auto"/>
              <w:left w:val="nil"/>
              <w:bottom w:val="single" w:sz="8" w:space="0" w:color="auto"/>
              <w:right w:val="nil"/>
            </w:tcBorders>
            <w:shd w:val="clear" w:color="auto" w:fill="auto"/>
            <w:vAlign w:val="center"/>
            <w:hideMark/>
          </w:tcPr>
          <w:p w14:paraId="4FC65152" w14:textId="77777777" w:rsidR="003F5A1D" w:rsidRPr="00F643D2" w:rsidRDefault="003F5A1D" w:rsidP="003F5A1D">
            <w:pPr>
              <w:jc w:val="right"/>
              <w:outlineLvl w:val="0"/>
              <w:rPr>
                <w:rFonts w:ascii="Arial" w:hAnsi="Arial" w:cs="Arial"/>
                <w:b/>
                <w:bCs/>
                <w:sz w:val="20"/>
                <w:szCs w:val="20"/>
              </w:rPr>
            </w:pPr>
            <w:proofErr w:type="spellStart"/>
            <w:r w:rsidRPr="00F643D2">
              <w:rPr>
                <w:rFonts w:ascii="Arial" w:hAnsi="Arial" w:cs="Arial"/>
                <w:b/>
                <w:bCs/>
                <w:sz w:val="20"/>
                <w:szCs w:val="20"/>
              </w:rPr>
              <w:t>İlaveler</w:t>
            </w:r>
            <w:proofErr w:type="spellEnd"/>
          </w:p>
        </w:tc>
        <w:tc>
          <w:tcPr>
            <w:tcW w:w="601" w:type="pct"/>
            <w:tcBorders>
              <w:top w:val="single" w:sz="4" w:space="0" w:color="auto"/>
              <w:left w:val="nil"/>
              <w:bottom w:val="single" w:sz="8" w:space="0" w:color="auto"/>
              <w:right w:val="nil"/>
            </w:tcBorders>
            <w:shd w:val="clear" w:color="auto" w:fill="auto"/>
            <w:vAlign w:val="center"/>
            <w:hideMark/>
          </w:tcPr>
          <w:p w14:paraId="062A8458" w14:textId="77777777" w:rsidR="003F5A1D" w:rsidRPr="00F643D2" w:rsidRDefault="003F5A1D" w:rsidP="003F5A1D">
            <w:pPr>
              <w:jc w:val="right"/>
              <w:outlineLvl w:val="0"/>
              <w:rPr>
                <w:rFonts w:ascii="Arial" w:hAnsi="Arial" w:cs="Arial"/>
                <w:b/>
                <w:bCs/>
                <w:sz w:val="20"/>
                <w:szCs w:val="20"/>
              </w:rPr>
            </w:pPr>
            <w:proofErr w:type="spellStart"/>
            <w:r w:rsidRPr="00F643D2">
              <w:rPr>
                <w:rFonts w:ascii="Arial" w:hAnsi="Arial" w:cs="Arial"/>
                <w:b/>
                <w:bCs/>
                <w:sz w:val="20"/>
                <w:szCs w:val="20"/>
              </w:rPr>
              <w:t>Çıkışlar</w:t>
            </w:r>
            <w:proofErr w:type="spellEnd"/>
          </w:p>
        </w:tc>
        <w:tc>
          <w:tcPr>
            <w:tcW w:w="999" w:type="pct"/>
            <w:tcBorders>
              <w:top w:val="single" w:sz="4" w:space="0" w:color="auto"/>
              <w:left w:val="nil"/>
              <w:bottom w:val="single" w:sz="8" w:space="0" w:color="auto"/>
              <w:right w:val="nil"/>
            </w:tcBorders>
            <w:shd w:val="clear" w:color="auto" w:fill="auto"/>
            <w:vAlign w:val="center"/>
            <w:hideMark/>
          </w:tcPr>
          <w:p w14:paraId="2823D75F" w14:textId="29BD9E4F" w:rsidR="003F5A1D" w:rsidRPr="00F643D2" w:rsidRDefault="003F5A1D" w:rsidP="00166269">
            <w:pPr>
              <w:ind w:right="-66"/>
              <w:jc w:val="right"/>
              <w:outlineLvl w:val="0"/>
              <w:rPr>
                <w:rFonts w:ascii="Arial" w:hAnsi="Arial" w:cs="Arial"/>
                <w:b/>
                <w:bCs/>
                <w:sz w:val="20"/>
                <w:szCs w:val="20"/>
              </w:rPr>
            </w:pPr>
            <w:r w:rsidRPr="00F643D2">
              <w:rPr>
                <w:rFonts w:ascii="Arial" w:hAnsi="Arial" w:cs="Arial"/>
                <w:b/>
                <w:bCs/>
                <w:sz w:val="20"/>
                <w:szCs w:val="20"/>
              </w:rPr>
              <w:t>3</w:t>
            </w:r>
            <w:r w:rsidR="00D223AE" w:rsidRPr="00F643D2">
              <w:rPr>
                <w:rFonts w:ascii="Arial" w:hAnsi="Arial" w:cs="Arial"/>
                <w:b/>
                <w:bCs/>
                <w:sz w:val="20"/>
                <w:szCs w:val="20"/>
              </w:rPr>
              <w:t>0</w:t>
            </w:r>
            <w:r w:rsidRPr="00F643D2">
              <w:rPr>
                <w:rFonts w:ascii="Arial" w:hAnsi="Arial" w:cs="Arial"/>
                <w:b/>
                <w:bCs/>
                <w:sz w:val="20"/>
                <w:szCs w:val="20"/>
              </w:rPr>
              <w:t xml:space="preserve"> </w:t>
            </w:r>
            <w:proofErr w:type="spellStart"/>
            <w:r w:rsidR="00D223AE" w:rsidRPr="00F643D2">
              <w:rPr>
                <w:rFonts w:ascii="Arial" w:hAnsi="Arial" w:cs="Arial"/>
                <w:b/>
                <w:bCs/>
                <w:sz w:val="20"/>
                <w:szCs w:val="20"/>
              </w:rPr>
              <w:t>Haziran</w:t>
            </w:r>
            <w:proofErr w:type="spellEnd"/>
            <w:r w:rsidR="00D223AE" w:rsidRPr="00F643D2">
              <w:rPr>
                <w:rFonts w:ascii="Arial" w:hAnsi="Arial" w:cs="Arial"/>
                <w:b/>
                <w:bCs/>
                <w:sz w:val="20"/>
                <w:szCs w:val="20"/>
              </w:rPr>
              <w:t xml:space="preserve"> </w:t>
            </w:r>
            <w:r w:rsidRPr="00F643D2">
              <w:rPr>
                <w:rFonts w:ascii="Arial" w:hAnsi="Arial" w:cs="Arial"/>
                <w:b/>
                <w:bCs/>
                <w:sz w:val="20"/>
                <w:szCs w:val="20"/>
              </w:rPr>
              <w:t>202</w:t>
            </w:r>
            <w:r w:rsidR="0090114F">
              <w:rPr>
                <w:rFonts w:ascii="Arial" w:hAnsi="Arial" w:cs="Arial"/>
                <w:b/>
                <w:bCs/>
                <w:sz w:val="20"/>
                <w:szCs w:val="20"/>
              </w:rPr>
              <w:t>2</w:t>
            </w:r>
          </w:p>
        </w:tc>
      </w:tr>
      <w:tr w:rsidR="003F5A1D" w:rsidRPr="00642958" w14:paraId="58D18928" w14:textId="77777777" w:rsidTr="003F5A1D">
        <w:trPr>
          <w:trHeight w:val="113"/>
        </w:trPr>
        <w:tc>
          <w:tcPr>
            <w:tcW w:w="1875" w:type="pct"/>
            <w:tcBorders>
              <w:top w:val="single" w:sz="4" w:space="0" w:color="auto"/>
              <w:left w:val="nil"/>
              <w:right w:val="nil"/>
            </w:tcBorders>
            <w:shd w:val="clear" w:color="auto" w:fill="auto"/>
            <w:vAlign w:val="center"/>
          </w:tcPr>
          <w:p w14:paraId="59CF757D" w14:textId="77777777" w:rsidR="003F5A1D" w:rsidRPr="00642958" w:rsidRDefault="003F5A1D" w:rsidP="003F5A1D">
            <w:pPr>
              <w:outlineLvl w:val="0"/>
              <w:rPr>
                <w:rFonts w:ascii="Arial" w:hAnsi="Arial" w:cs="Arial"/>
                <w:b/>
                <w:bCs/>
                <w:sz w:val="20"/>
                <w:szCs w:val="20"/>
              </w:rPr>
            </w:pPr>
          </w:p>
        </w:tc>
        <w:tc>
          <w:tcPr>
            <w:tcW w:w="862" w:type="pct"/>
            <w:tcBorders>
              <w:top w:val="single" w:sz="4" w:space="0" w:color="auto"/>
              <w:left w:val="nil"/>
              <w:right w:val="nil"/>
            </w:tcBorders>
            <w:shd w:val="clear" w:color="auto" w:fill="auto"/>
            <w:vAlign w:val="center"/>
          </w:tcPr>
          <w:p w14:paraId="06DB30A1" w14:textId="77777777" w:rsidR="003F5A1D" w:rsidRPr="00F643D2" w:rsidRDefault="003F5A1D" w:rsidP="003F5A1D">
            <w:pPr>
              <w:jc w:val="right"/>
              <w:outlineLvl w:val="0"/>
              <w:rPr>
                <w:rFonts w:ascii="Arial" w:hAnsi="Arial" w:cs="Arial"/>
                <w:b/>
                <w:bCs/>
                <w:sz w:val="20"/>
                <w:szCs w:val="20"/>
              </w:rPr>
            </w:pPr>
          </w:p>
        </w:tc>
        <w:tc>
          <w:tcPr>
            <w:tcW w:w="663" w:type="pct"/>
            <w:tcBorders>
              <w:top w:val="single" w:sz="4" w:space="0" w:color="auto"/>
              <w:left w:val="nil"/>
              <w:right w:val="nil"/>
            </w:tcBorders>
            <w:shd w:val="clear" w:color="auto" w:fill="auto"/>
            <w:vAlign w:val="center"/>
          </w:tcPr>
          <w:p w14:paraId="21E55067" w14:textId="77777777" w:rsidR="003F5A1D" w:rsidRPr="00F643D2" w:rsidRDefault="003F5A1D" w:rsidP="003F5A1D">
            <w:pPr>
              <w:jc w:val="right"/>
              <w:outlineLvl w:val="0"/>
              <w:rPr>
                <w:rFonts w:ascii="Arial" w:hAnsi="Arial" w:cs="Arial"/>
                <w:b/>
                <w:bCs/>
                <w:sz w:val="20"/>
                <w:szCs w:val="20"/>
              </w:rPr>
            </w:pPr>
          </w:p>
        </w:tc>
        <w:tc>
          <w:tcPr>
            <w:tcW w:w="601" w:type="pct"/>
            <w:tcBorders>
              <w:top w:val="single" w:sz="4" w:space="0" w:color="auto"/>
              <w:left w:val="nil"/>
              <w:right w:val="nil"/>
            </w:tcBorders>
            <w:shd w:val="clear" w:color="auto" w:fill="auto"/>
            <w:vAlign w:val="center"/>
          </w:tcPr>
          <w:p w14:paraId="754A56EE" w14:textId="77777777" w:rsidR="003F5A1D" w:rsidRPr="00F643D2" w:rsidRDefault="003F5A1D" w:rsidP="003F5A1D">
            <w:pPr>
              <w:jc w:val="right"/>
              <w:outlineLvl w:val="0"/>
              <w:rPr>
                <w:rFonts w:ascii="Arial" w:hAnsi="Arial" w:cs="Arial"/>
                <w:b/>
                <w:bCs/>
                <w:sz w:val="20"/>
                <w:szCs w:val="20"/>
              </w:rPr>
            </w:pPr>
          </w:p>
        </w:tc>
        <w:tc>
          <w:tcPr>
            <w:tcW w:w="999" w:type="pct"/>
            <w:tcBorders>
              <w:top w:val="single" w:sz="4" w:space="0" w:color="auto"/>
              <w:left w:val="nil"/>
              <w:right w:val="nil"/>
            </w:tcBorders>
            <w:shd w:val="clear" w:color="auto" w:fill="auto"/>
            <w:vAlign w:val="center"/>
          </w:tcPr>
          <w:p w14:paraId="3FF5EEA8" w14:textId="77777777" w:rsidR="003F5A1D" w:rsidRPr="00F643D2" w:rsidRDefault="003F5A1D" w:rsidP="003F5A1D">
            <w:pPr>
              <w:jc w:val="right"/>
              <w:outlineLvl w:val="0"/>
              <w:rPr>
                <w:rFonts w:ascii="Arial" w:hAnsi="Arial" w:cs="Arial"/>
                <w:b/>
                <w:bCs/>
                <w:sz w:val="20"/>
                <w:szCs w:val="20"/>
              </w:rPr>
            </w:pPr>
          </w:p>
        </w:tc>
      </w:tr>
      <w:tr w:rsidR="003F5A1D" w:rsidRPr="00642958" w14:paraId="7E2FD38E" w14:textId="77777777" w:rsidTr="003F5A1D">
        <w:trPr>
          <w:trHeight w:val="113"/>
        </w:trPr>
        <w:tc>
          <w:tcPr>
            <w:tcW w:w="1875" w:type="pct"/>
            <w:tcBorders>
              <w:left w:val="nil"/>
              <w:right w:val="nil"/>
            </w:tcBorders>
            <w:shd w:val="clear" w:color="auto" w:fill="auto"/>
            <w:vAlign w:val="center"/>
          </w:tcPr>
          <w:p w14:paraId="7987B379" w14:textId="77777777" w:rsidR="003F5A1D" w:rsidRPr="00642958" w:rsidRDefault="003F5A1D" w:rsidP="00166269">
            <w:pPr>
              <w:ind w:hanging="108"/>
              <w:outlineLvl w:val="0"/>
              <w:rPr>
                <w:rFonts w:ascii="Arial" w:hAnsi="Arial" w:cs="Arial"/>
                <w:b/>
                <w:bCs/>
                <w:sz w:val="20"/>
                <w:szCs w:val="20"/>
              </w:rPr>
            </w:pPr>
            <w:proofErr w:type="spellStart"/>
            <w:r w:rsidRPr="00642958">
              <w:rPr>
                <w:rFonts w:ascii="Arial" w:hAnsi="Arial" w:cs="Arial"/>
                <w:b/>
                <w:bCs/>
                <w:sz w:val="20"/>
                <w:szCs w:val="20"/>
              </w:rPr>
              <w:t>Maliyet</w:t>
            </w:r>
            <w:proofErr w:type="spellEnd"/>
            <w:r w:rsidRPr="00642958">
              <w:rPr>
                <w:rFonts w:ascii="Arial" w:hAnsi="Arial" w:cs="Arial"/>
                <w:b/>
                <w:bCs/>
                <w:sz w:val="20"/>
                <w:szCs w:val="20"/>
              </w:rPr>
              <w:t xml:space="preserve"> </w:t>
            </w:r>
          </w:p>
        </w:tc>
        <w:tc>
          <w:tcPr>
            <w:tcW w:w="862" w:type="pct"/>
            <w:tcBorders>
              <w:left w:val="nil"/>
              <w:right w:val="nil"/>
            </w:tcBorders>
            <w:shd w:val="clear" w:color="auto" w:fill="auto"/>
            <w:vAlign w:val="center"/>
          </w:tcPr>
          <w:p w14:paraId="65FD1108" w14:textId="77777777" w:rsidR="003F5A1D" w:rsidRPr="00F643D2" w:rsidRDefault="003F5A1D" w:rsidP="003F5A1D">
            <w:pPr>
              <w:jc w:val="right"/>
              <w:outlineLvl w:val="0"/>
              <w:rPr>
                <w:rFonts w:ascii="Arial" w:hAnsi="Arial" w:cs="Arial"/>
                <w:b/>
                <w:bCs/>
                <w:sz w:val="20"/>
                <w:szCs w:val="20"/>
              </w:rPr>
            </w:pPr>
          </w:p>
        </w:tc>
        <w:tc>
          <w:tcPr>
            <w:tcW w:w="663" w:type="pct"/>
            <w:tcBorders>
              <w:left w:val="nil"/>
              <w:right w:val="nil"/>
            </w:tcBorders>
            <w:shd w:val="clear" w:color="auto" w:fill="auto"/>
            <w:vAlign w:val="center"/>
          </w:tcPr>
          <w:p w14:paraId="38834549" w14:textId="77777777" w:rsidR="003F5A1D" w:rsidRPr="00F643D2" w:rsidRDefault="003F5A1D" w:rsidP="003F5A1D">
            <w:pPr>
              <w:jc w:val="right"/>
              <w:outlineLvl w:val="0"/>
              <w:rPr>
                <w:rFonts w:ascii="Arial" w:hAnsi="Arial" w:cs="Arial"/>
                <w:b/>
                <w:bCs/>
                <w:sz w:val="20"/>
                <w:szCs w:val="20"/>
              </w:rPr>
            </w:pPr>
          </w:p>
        </w:tc>
        <w:tc>
          <w:tcPr>
            <w:tcW w:w="601" w:type="pct"/>
            <w:tcBorders>
              <w:left w:val="nil"/>
              <w:right w:val="nil"/>
            </w:tcBorders>
            <w:shd w:val="clear" w:color="auto" w:fill="auto"/>
            <w:vAlign w:val="center"/>
          </w:tcPr>
          <w:p w14:paraId="1F05D225" w14:textId="77777777" w:rsidR="003F5A1D" w:rsidRPr="00F643D2" w:rsidRDefault="003F5A1D" w:rsidP="003F5A1D">
            <w:pPr>
              <w:jc w:val="right"/>
              <w:outlineLvl w:val="0"/>
              <w:rPr>
                <w:rFonts w:ascii="Arial" w:hAnsi="Arial" w:cs="Arial"/>
                <w:b/>
                <w:bCs/>
                <w:sz w:val="20"/>
                <w:szCs w:val="20"/>
              </w:rPr>
            </w:pPr>
          </w:p>
        </w:tc>
        <w:tc>
          <w:tcPr>
            <w:tcW w:w="999" w:type="pct"/>
            <w:tcBorders>
              <w:left w:val="nil"/>
              <w:right w:val="nil"/>
            </w:tcBorders>
            <w:shd w:val="clear" w:color="auto" w:fill="auto"/>
            <w:vAlign w:val="center"/>
          </w:tcPr>
          <w:p w14:paraId="3D5B9A00" w14:textId="77777777" w:rsidR="003F5A1D" w:rsidRPr="00F643D2" w:rsidRDefault="003F5A1D" w:rsidP="003F5A1D">
            <w:pPr>
              <w:jc w:val="right"/>
              <w:outlineLvl w:val="0"/>
              <w:rPr>
                <w:rFonts w:ascii="Arial" w:hAnsi="Arial" w:cs="Arial"/>
                <w:b/>
                <w:bCs/>
                <w:sz w:val="20"/>
                <w:szCs w:val="20"/>
              </w:rPr>
            </w:pPr>
          </w:p>
        </w:tc>
      </w:tr>
      <w:tr w:rsidR="003F5A1D" w:rsidRPr="00642958" w14:paraId="1AC9C786" w14:textId="77777777" w:rsidTr="003F5A1D">
        <w:trPr>
          <w:trHeight w:val="113"/>
        </w:trPr>
        <w:tc>
          <w:tcPr>
            <w:tcW w:w="1875" w:type="pct"/>
            <w:tcBorders>
              <w:left w:val="nil"/>
              <w:right w:val="nil"/>
            </w:tcBorders>
            <w:shd w:val="clear" w:color="auto" w:fill="auto"/>
            <w:vAlign w:val="center"/>
          </w:tcPr>
          <w:p w14:paraId="0BD3DB76" w14:textId="77777777" w:rsidR="003F5A1D" w:rsidRPr="00642958" w:rsidRDefault="003F5A1D" w:rsidP="003F5A1D">
            <w:pPr>
              <w:outlineLvl w:val="0"/>
              <w:rPr>
                <w:rFonts w:ascii="Arial" w:hAnsi="Arial" w:cs="Arial"/>
                <w:b/>
                <w:bCs/>
                <w:sz w:val="20"/>
                <w:szCs w:val="20"/>
              </w:rPr>
            </w:pPr>
          </w:p>
        </w:tc>
        <w:tc>
          <w:tcPr>
            <w:tcW w:w="862" w:type="pct"/>
            <w:tcBorders>
              <w:left w:val="nil"/>
              <w:right w:val="nil"/>
            </w:tcBorders>
            <w:shd w:val="clear" w:color="auto" w:fill="auto"/>
            <w:vAlign w:val="center"/>
          </w:tcPr>
          <w:p w14:paraId="5996EE7F" w14:textId="77777777" w:rsidR="003F5A1D" w:rsidRPr="00F643D2" w:rsidRDefault="003F5A1D" w:rsidP="003F5A1D">
            <w:pPr>
              <w:jc w:val="right"/>
              <w:outlineLvl w:val="0"/>
              <w:rPr>
                <w:rFonts w:ascii="Arial" w:hAnsi="Arial" w:cs="Arial"/>
                <w:b/>
                <w:bCs/>
                <w:sz w:val="20"/>
                <w:szCs w:val="20"/>
              </w:rPr>
            </w:pPr>
          </w:p>
        </w:tc>
        <w:tc>
          <w:tcPr>
            <w:tcW w:w="663" w:type="pct"/>
            <w:tcBorders>
              <w:left w:val="nil"/>
              <w:right w:val="nil"/>
            </w:tcBorders>
            <w:shd w:val="clear" w:color="auto" w:fill="auto"/>
            <w:vAlign w:val="center"/>
          </w:tcPr>
          <w:p w14:paraId="0E48538F" w14:textId="77777777" w:rsidR="003F5A1D" w:rsidRPr="00F643D2" w:rsidRDefault="003F5A1D" w:rsidP="003F5A1D">
            <w:pPr>
              <w:jc w:val="right"/>
              <w:outlineLvl w:val="0"/>
              <w:rPr>
                <w:rFonts w:ascii="Arial" w:hAnsi="Arial" w:cs="Arial"/>
                <w:b/>
                <w:bCs/>
                <w:sz w:val="20"/>
                <w:szCs w:val="20"/>
              </w:rPr>
            </w:pPr>
          </w:p>
        </w:tc>
        <w:tc>
          <w:tcPr>
            <w:tcW w:w="601" w:type="pct"/>
            <w:tcBorders>
              <w:left w:val="nil"/>
              <w:right w:val="nil"/>
            </w:tcBorders>
            <w:shd w:val="clear" w:color="auto" w:fill="auto"/>
            <w:vAlign w:val="center"/>
          </w:tcPr>
          <w:p w14:paraId="07BA4B20" w14:textId="77777777" w:rsidR="003F5A1D" w:rsidRPr="00F643D2" w:rsidRDefault="003F5A1D" w:rsidP="003F5A1D">
            <w:pPr>
              <w:jc w:val="right"/>
              <w:outlineLvl w:val="0"/>
              <w:rPr>
                <w:rFonts w:ascii="Arial" w:hAnsi="Arial" w:cs="Arial"/>
                <w:b/>
                <w:bCs/>
                <w:sz w:val="20"/>
                <w:szCs w:val="20"/>
              </w:rPr>
            </w:pPr>
          </w:p>
        </w:tc>
        <w:tc>
          <w:tcPr>
            <w:tcW w:w="999" w:type="pct"/>
            <w:tcBorders>
              <w:left w:val="nil"/>
              <w:right w:val="nil"/>
            </w:tcBorders>
            <w:shd w:val="clear" w:color="auto" w:fill="auto"/>
            <w:vAlign w:val="center"/>
          </w:tcPr>
          <w:p w14:paraId="10E0CA9E" w14:textId="77777777" w:rsidR="003F5A1D" w:rsidRPr="00F643D2" w:rsidRDefault="003F5A1D" w:rsidP="003F5A1D">
            <w:pPr>
              <w:jc w:val="right"/>
              <w:outlineLvl w:val="0"/>
              <w:rPr>
                <w:rFonts w:ascii="Arial" w:hAnsi="Arial" w:cs="Arial"/>
                <w:b/>
                <w:bCs/>
                <w:sz w:val="20"/>
                <w:szCs w:val="20"/>
              </w:rPr>
            </w:pPr>
          </w:p>
        </w:tc>
      </w:tr>
      <w:tr w:rsidR="003F5A1D" w:rsidRPr="00642958" w14:paraId="454399B2" w14:textId="77777777" w:rsidTr="003F5A1D">
        <w:trPr>
          <w:trHeight w:val="113"/>
        </w:trPr>
        <w:tc>
          <w:tcPr>
            <w:tcW w:w="1875" w:type="pct"/>
            <w:tcBorders>
              <w:top w:val="nil"/>
              <w:left w:val="nil"/>
              <w:right w:val="nil"/>
            </w:tcBorders>
            <w:shd w:val="clear" w:color="auto" w:fill="auto"/>
            <w:vAlign w:val="center"/>
            <w:hideMark/>
          </w:tcPr>
          <w:p w14:paraId="49F81507" w14:textId="77777777" w:rsidR="003F5A1D" w:rsidRPr="00642958" w:rsidRDefault="003F5A1D" w:rsidP="00166269">
            <w:pPr>
              <w:ind w:hanging="108"/>
              <w:outlineLvl w:val="0"/>
              <w:rPr>
                <w:rFonts w:ascii="Arial" w:hAnsi="Arial" w:cs="Arial"/>
                <w:sz w:val="20"/>
                <w:szCs w:val="20"/>
              </w:rPr>
            </w:pPr>
            <w:proofErr w:type="spellStart"/>
            <w:r w:rsidRPr="00642958">
              <w:rPr>
                <w:rFonts w:ascii="Arial" w:hAnsi="Arial" w:cs="Arial"/>
                <w:sz w:val="20"/>
                <w:szCs w:val="20"/>
              </w:rPr>
              <w:t>Daireler</w:t>
            </w:r>
            <w:proofErr w:type="spellEnd"/>
          </w:p>
        </w:tc>
        <w:tc>
          <w:tcPr>
            <w:tcW w:w="862" w:type="pct"/>
            <w:tcBorders>
              <w:top w:val="nil"/>
              <w:left w:val="nil"/>
              <w:right w:val="nil"/>
            </w:tcBorders>
            <w:shd w:val="clear" w:color="auto" w:fill="auto"/>
            <w:noWrap/>
            <w:vAlign w:val="center"/>
          </w:tcPr>
          <w:p w14:paraId="4D4B93F8" w14:textId="39675640" w:rsidR="003F5A1D" w:rsidRPr="00F643D2" w:rsidRDefault="003C0954" w:rsidP="003F5A1D">
            <w:pPr>
              <w:jc w:val="right"/>
              <w:outlineLvl w:val="0"/>
              <w:rPr>
                <w:rFonts w:ascii="Arial" w:hAnsi="Arial" w:cs="Arial"/>
                <w:b/>
                <w:bCs/>
                <w:sz w:val="20"/>
                <w:szCs w:val="20"/>
                <w:lang w:val="tr-TR"/>
              </w:rPr>
            </w:pPr>
            <w:r w:rsidRPr="003C0954">
              <w:rPr>
                <w:rFonts w:ascii="Arial" w:hAnsi="Arial" w:cs="Arial"/>
                <w:b/>
                <w:bCs/>
                <w:sz w:val="20"/>
                <w:szCs w:val="20"/>
                <w:lang w:val="tr-TR"/>
              </w:rPr>
              <w:t>108.478</w:t>
            </w:r>
          </w:p>
        </w:tc>
        <w:tc>
          <w:tcPr>
            <w:tcW w:w="663" w:type="pct"/>
            <w:tcBorders>
              <w:top w:val="nil"/>
              <w:left w:val="nil"/>
              <w:right w:val="nil"/>
            </w:tcBorders>
            <w:shd w:val="clear" w:color="auto" w:fill="auto"/>
            <w:noWrap/>
            <w:vAlign w:val="center"/>
          </w:tcPr>
          <w:p w14:paraId="6778768B" w14:textId="403D66D1" w:rsidR="003F5A1D" w:rsidRPr="00F643D2" w:rsidRDefault="003C0954" w:rsidP="003F5A1D">
            <w:pPr>
              <w:jc w:val="right"/>
              <w:outlineLvl w:val="0"/>
              <w:rPr>
                <w:rFonts w:ascii="Arial" w:hAnsi="Arial" w:cs="Arial"/>
                <w:b/>
                <w:bCs/>
                <w:sz w:val="20"/>
                <w:szCs w:val="20"/>
              </w:rPr>
            </w:pPr>
            <w:r>
              <w:rPr>
                <w:rFonts w:ascii="Arial" w:hAnsi="Arial" w:cs="Arial"/>
                <w:b/>
                <w:bCs/>
                <w:sz w:val="20"/>
                <w:szCs w:val="20"/>
              </w:rPr>
              <w:t>-</w:t>
            </w:r>
          </w:p>
        </w:tc>
        <w:tc>
          <w:tcPr>
            <w:tcW w:w="601" w:type="pct"/>
            <w:tcBorders>
              <w:top w:val="nil"/>
              <w:left w:val="nil"/>
              <w:right w:val="nil"/>
            </w:tcBorders>
            <w:shd w:val="clear" w:color="auto" w:fill="auto"/>
            <w:noWrap/>
            <w:vAlign w:val="center"/>
          </w:tcPr>
          <w:p w14:paraId="1368B074" w14:textId="36430C36" w:rsidR="003F5A1D" w:rsidRPr="00F643D2" w:rsidRDefault="003C0954" w:rsidP="003F5A1D">
            <w:pPr>
              <w:jc w:val="right"/>
              <w:outlineLvl w:val="0"/>
              <w:rPr>
                <w:rFonts w:ascii="Arial" w:hAnsi="Arial" w:cs="Arial"/>
                <w:b/>
                <w:bCs/>
                <w:sz w:val="20"/>
                <w:szCs w:val="20"/>
              </w:rPr>
            </w:pPr>
            <w:r>
              <w:rPr>
                <w:rFonts w:ascii="Arial" w:hAnsi="Arial" w:cs="Arial"/>
                <w:b/>
                <w:bCs/>
                <w:sz w:val="20"/>
                <w:szCs w:val="20"/>
              </w:rPr>
              <w:t>-</w:t>
            </w:r>
          </w:p>
        </w:tc>
        <w:tc>
          <w:tcPr>
            <w:tcW w:w="999" w:type="pct"/>
            <w:tcBorders>
              <w:top w:val="nil"/>
              <w:left w:val="nil"/>
              <w:right w:val="nil"/>
            </w:tcBorders>
            <w:shd w:val="clear" w:color="auto" w:fill="auto"/>
            <w:noWrap/>
            <w:vAlign w:val="center"/>
          </w:tcPr>
          <w:p w14:paraId="32461295" w14:textId="767733A8" w:rsidR="003F5A1D" w:rsidRPr="00F643D2" w:rsidRDefault="003C0954" w:rsidP="00166269">
            <w:pPr>
              <w:ind w:right="-66"/>
              <w:jc w:val="right"/>
              <w:outlineLvl w:val="0"/>
              <w:rPr>
                <w:rFonts w:ascii="Arial" w:hAnsi="Arial" w:cs="Arial"/>
                <w:b/>
                <w:bCs/>
                <w:sz w:val="20"/>
                <w:szCs w:val="20"/>
              </w:rPr>
            </w:pPr>
            <w:r w:rsidRPr="003C0954">
              <w:rPr>
                <w:rFonts w:ascii="Arial" w:hAnsi="Arial" w:cs="Arial"/>
                <w:b/>
                <w:bCs/>
                <w:sz w:val="20"/>
                <w:szCs w:val="20"/>
              </w:rPr>
              <w:t>108.478</w:t>
            </w:r>
          </w:p>
        </w:tc>
      </w:tr>
      <w:tr w:rsidR="003F5A1D" w:rsidRPr="00642958" w14:paraId="6C024110" w14:textId="77777777" w:rsidTr="003F5A1D">
        <w:trPr>
          <w:trHeight w:val="113"/>
        </w:trPr>
        <w:tc>
          <w:tcPr>
            <w:tcW w:w="1875" w:type="pct"/>
            <w:tcBorders>
              <w:top w:val="nil"/>
              <w:left w:val="nil"/>
              <w:right w:val="nil"/>
            </w:tcBorders>
            <w:shd w:val="clear" w:color="auto" w:fill="auto"/>
            <w:vAlign w:val="center"/>
          </w:tcPr>
          <w:p w14:paraId="4D6C2B03" w14:textId="77777777" w:rsidR="003F5A1D" w:rsidRPr="00642958" w:rsidRDefault="003F5A1D" w:rsidP="00166269">
            <w:pPr>
              <w:ind w:hanging="108"/>
              <w:outlineLvl w:val="0"/>
              <w:rPr>
                <w:rFonts w:ascii="Arial" w:hAnsi="Arial" w:cs="Arial"/>
                <w:sz w:val="20"/>
                <w:szCs w:val="20"/>
              </w:rPr>
            </w:pPr>
            <w:r w:rsidRPr="00642958">
              <w:rPr>
                <w:rFonts w:ascii="Arial" w:hAnsi="Arial" w:cs="Arial"/>
                <w:sz w:val="20"/>
                <w:szCs w:val="20"/>
              </w:rPr>
              <w:t xml:space="preserve">Yurt </w:t>
            </w:r>
            <w:proofErr w:type="spellStart"/>
            <w:r w:rsidRPr="00642958">
              <w:rPr>
                <w:rFonts w:ascii="Arial" w:hAnsi="Arial" w:cs="Arial"/>
                <w:sz w:val="20"/>
                <w:szCs w:val="20"/>
              </w:rPr>
              <w:t>binaları</w:t>
            </w:r>
            <w:proofErr w:type="spellEnd"/>
          </w:p>
        </w:tc>
        <w:tc>
          <w:tcPr>
            <w:tcW w:w="862" w:type="pct"/>
            <w:tcBorders>
              <w:top w:val="nil"/>
              <w:left w:val="nil"/>
              <w:right w:val="nil"/>
            </w:tcBorders>
            <w:shd w:val="clear" w:color="auto" w:fill="auto"/>
            <w:noWrap/>
            <w:vAlign w:val="center"/>
          </w:tcPr>
          <w:p w14:paraId="49BAFAC4" w14:textId="6A8D014D" w:rsidR="003F5A1D" w:rsidRPr="00F643D2" w:rsidRDefault="003C0954" w:rsidP="003F5A1D">
            <w:pPr>
              <w:jc w:val="right"/>
              <w:outlineLvl w:val="0"/>
              <w:rPr>
                <w:rFonts w:ascii="Arial" w:hAnsi="Arial" w:cs="Arial"/>
                <w:b/>
                <w:bCs/>
                <w:sz w:val="20"/>
                <w:szCs w:val="20"/>
                <w:lang w:val="tr-TR"/>
              </w:rPr>
            </w:pPr>
            <w:r w:rsidRPr="003C0954">
              <w:rPr>
                <w:rFonts w:ascii="Arial" w:hAnsi="Arial" w:cs="Arial"/>
                <w:b/>
                <w:bCs/>
                <w:sz w:val="20"/>
                <w:szCs w:val="20"/>
                <w:lang w:val="tr-TR"/>
              </w:rPr>
              <w:t>25.625</w:t>
            </w:r>
          </w:p>
        </w:tc>
        <w:tc>
          <w:tcPr>
            <w:tcW w:w="663" w:type="pct"/>
            <w:tcBorders>
              <w:top w:val="nil"/>
              <w:left w:val="nil"/>
              <w:right w:val="nil"/>
            </w:tcBorders>
            <w:shd w:val="clear" w:color="auto" w:fill="auto"/>
            <w:noWrap/>
            <w:vAlign w:val="center"/>
          </w:tcPr>
          <w:p w14:paraId="25330187" w14:textId="09273588" w:rsidR="003F5A1D" w:rsidRPr="00F643D2" w:rsidRDefault="003C0954" w:rsidP="003F5A1D">
            <w:pPr>
              <w:jc w:val="right"/>
              <w:outlineLvl w:val="0"/>
              <w:rPr>
                <w:rFonts w:ascii="Arial" w:hAnsi="Arial" w:cs="Arial"/>
                <w:b/>
                <w:bCs/>
                <w:sz w:val="20"/>
                <w:szCs w:val="20"/>
              </w:rPr>
            </w:pPr>
            <w:r>
              <w:rPr>
                <w:rFonts w:ascii="Arial" w:hAnsi="Arial" w:cs="Arial"/>
                <w:b/>
                <w:bCs/>
                <w:sz w:val="20"/>
                <w:szCs w:val="20"/>
              </w:rPr>
              <w:t>-</w:t>
            </w:r>
          </w:p>
        </w:tc>
        <w:tc>
          <w:tcPr>
            <w:tcW w:w="601" w:type="pct"/>
            <w:tcBorders>
              <w:top w:val="nil"/>
              <w:left w:val="nil"/>
              <w:right w:val="nil"/>
            </w:tcBorders>
            <w:shd w:val="clear" w:color="auto" w:fill="auto"/>
            <w:noWrap/>
            <w:vAlign w:val="center"/>
          </w:tcPr>
          <w:p w14:paraId="30CE6718" w14:textId="69ECA356" w:rsidR="003F5A1D" w:rsidRPr="00F643D2" w:rsidRDefault="003C0954" w:rsidP="003F5A1D">
            <w:pPr>
              <w:jc w:val="right"/>
              <w:outlineLvl w:val="0"/>
              <w:rPr>
                <w:rFonts w:ascii="Arial" w:hAnsi="Arial" w:cs="Arial"/>
                <w:b/>
                <w:bCs/>
                <w:sz w:val="20"/>
                <w:szCs w:val="20"/>
              </w:rPr>
            </w:pPr>
            <w:r>
              <w:rPr>
                <w:rFonts w:ascii="Arial" w:hAnsi="Arial" w:cs="Arial"/>
                <w:b/>
                <w:bCs/>
                <w:sz w:val="20"/>
                <w:szCs w:val="20"/>
              </w:rPr>
              <w:t>-</w:t>
            </w:r>
          </w:p>
        </w:tc>
        <w:tc>
          <w:tcPr>
            <w:tcW w:w="999" w:type="pct"/>
            <w:tcBorders>
              <w:top w:val="nil"/>
              <w:left w:val="nil"/>
              <w:right w:val="nil"/>
            </w:tcBorders>
            <w:shd w:val="clear" w:color="auto" w:fill="auto"/>
            <w:noWrap/>
            <w:vAlign w:val="center"/>
          </w:tcPr>
          <w:p w14:paraId="7955CF65" w14:textId="5603981B" w:rsidR="003F5A1D" w:rsidRPr="00F643D2" w:rsidRDefault="003C0954" w:rsidP="00166269">
            <w:pPr>
              <w:ind w:right="-66"/>
              <w:jc w:val="right"/>
              <w:outlineLvl w:val="0"/>
              <w:rPr>
                <w:rFonts w:ascii="Arial" w:hAnsi="Arial" w:cs="Arial"/>
                <w:b/>
                <w:bCs/>
                <w:sz w:val="20"/>
                <w:szCs w:val="20"/>
              </w:rPr>
            </w:pPr>
            <w:r w:rsidRPr="003C0954">
              <w:rPr>
                <w:rFonts w:ascii="Arial" w:hAnsi="Arial" w:cs="Arial"/>
                <w:b/>
                <w:bCs/>
                <w:sz w:val="20"/>
                <w:szCs w:val="20"/>
              </w:rPr>
              <w:t>25.625</w:t>
            </w:r>
          </w:p>
        </w:tc>
      </w:tr>
      <w:tr w:rsidR="003F5A1D" w:rsidRPr="00642958" w14:paraId="604EEAF2" w14:textId="77777777" w:rsidTr="003F5A1D">
        <w:trPr>
          <w:trHeight w:val="113"/>
        </w:trPr>
        <w:tc>
          <w:tcPr>
            <w:tcW w:w="1875" w:type="pct"/>
            <w:tcBorders>
              <w:top w:val="nil"/>
              <w:left w:val="nil"/>
              <w:right w:val="nil"/>
            </w:tcBorders>
            <w:shd w:val="clear" w:color="auto" w:fill="auto"/>
            <w:vAlign w:val="center"/>
          </w:tcPr>
          <w:p w14:paraId="2D86E7E4" w14:textId="77777777" w:rsidR="003F5A1D" w:rsidRPr="00642958" w:rsidRDefault="003F5A1D" w:rsidP="00166269">
            <w:pPr>
              <w:ind w:hanging="108"/>
              <w:outlineLvl w:val="0"/>
              <w:rPr>
                <w:rFonts w:ascii="Arial" w:hAnsi="Arial" w:cs="Arial"/>
                <w:sz w:val="20"/>
                <w:szCs w:val="20"/>
              </w:rPr>
            </w:pPr>
            <w:proofErr w:type="spellStart"/>
            <w:r w:rsidRPr="00642958">
              <w:rPr>
                <w:rFonts w:ascii="Arial" w:hAnsi="Arial" w:cs="Arial"/>
                <w:sz w:val="20"/>
                <w:szCs w:val="20"/>
              </w:rPr>
              <w:t>Otel</w:t>
            </w:r>
            <w:proofErr w:type="spellEnd"/>
          </w:p>
        </w:tc>
        <w:tc>
          <w:tcPr>
            <w:tcW w:w="862" w:type="pct"/>
            <w:tcBorders>
              <w:top w:val="nil"/>
              <w:left w:val="nil"/>
              <w:right w:val="nil"/>
            </w:tcBorders>
            <w:shd w:val="clear" w:color="auto" w:fill="auto"/>
            <w:noWrap/>
            <w:vAlign w:val="center"/>
          </w:tcPr>
          <w:p w14:paraId="2B7AF104" w14:textId="22BB096E" w:rsidR="003F5A1D" w:rsidRPr="00F643D2" w:rsidRDefault="003C0954" w:rsidP="003F5A1D">
            <w:pPr>
              <w:jc w:val="right"/>
              <w:outlineLvl w:val="0"/>
              <w:rPr>
                <w:rFonts w:ascii="Arial" w:hAnsi="Arial" w:cs="Arial"/>
                <w:b/>
                <w:bCs/>
                <w:sz w:val="20"/>
                <w:szCs w:val="20"/>
                <w:lang w:val="tr-TR"/>
              </w:rPr>
            </w:pPr>
            <w:r w:rsidRPr="003C0954">
              <w:rPr>
                <w:rFonts w:ascii="Arial" w:hAnsi="Arial" w:cs="Arial"/>
                <w:b/>
                <w:bCs/>
                <w:sz w:val="20"/>
                <w:szCs w:val="20"/>
                <w:lang w:val="tr-TR"/>
              </w:rPr>
              <w:t>180.158</w:t>
            </w:r>
          </w:p>
        </w:tc>
        <w:tc>
          <w:tcPr>
            <w:tcW w:w="663" w:type="pct"/>
            <w:tcBorders>
              <w:top w:val="nil"/>
              <w:left w:val="nil"/>
              <w:right w:val="nil"/>
            </w:tcBorders>
            <w:shd w:val="clear" w:color="auto" w:fill="auto"/>
            <w:noWrap/>
            <w:vAlign w:val="center"/>
          </w:tcPr>
          <w:p w14:paraId="267D0278" w14:textId="49F2F82A" w:rsidR="003F5A1D" w:rsidRPr="00F643D2" w:rsidRDefault="003C0954" w:rsidP="003F5A1D">
            <w:pPr>
              <w:jc w:val="right"/>
              <w:outlineLvl w:val="0"/>
              <w:rPr>
                <w:rFonts w:ascii="Arial" w:hAnsi="Arial" w:cs="Arial"/>
                <w:b/>
                <w:bCs/>
                <w:sz w:val="20"/>
                <w:szCs w:val="20"/>
              </w:rPr>
            </w:pPr>
            <w:r w:rsidRPr="003C0954">
              <w:rPr>
                <w:rFonts w:ascii="Arial" w:hAnsi="Arial" w:cs="Arial"/>
                <w:b/>
                <w:bCs/>
                <w:sz w:val="20"/>
                <w:szCs w:val="20"/>
              </w:rPr>
              <w:t>15</w:t>
            </w:r>
          </w:p>
        </w:tc>
        <w:tc>
          <w:tcPr>
            <w:tcW w:w="601" w:type="pct"/>
            <w:tcBorders>
              <w:top w:val="nil"/>
              <w:left w:val="nil"/>
              <w:right w:val="nil"/>
            </w:tcBorders>
            <w:shd w:val="clear" w:color="auto" w:fill="auto"/>
            <w:noWrap/>
            <w:vAlign w:val="center"/>
          </w:tcPr>
          <w:p w14:paraId="24D46B2B" w14:textId="265A1BE3" w:rsidR="003F5A1D" w:rsidRPr="00F643D2" w:rsidRDefault="003C0954" w:rsidP="003F5A1D">
            <w:pPr>
              <w:jc w:val="right"/>
              <w:outlineLvl w:val="0"/>
              <w:rPr>
                <w:rFonts w:ascii="Arial" w:hAnsi="Arial" w:cs="Arial"/>
                <w:b/>
                <w:bCs/>
                <w:sz w:val="20"/>
                <w:szCs w:val="20"/>
              </w:rPr>
            </w:pPr>
            <w:r>
              <w:rPr>
                <w:rFonts w:ascii="Arial" w:hAnsi="Arial" w:cs="Arial"/>
                <w:b/>
                <w:bCs/>
                <w:sz w:val="20"/>
                <w:szCs w:val="20"/>
              </w:rPr>
              <w:t>(875)</w:t>
            </w:r>
          </w:p>
        </w:tc>
        <w:tc>
          <w:tcPr>
            <w:tcW w:w="999" w:type="pct"/>
            <w:tcBorders>
              <w:top w:val="nil"/>
              <w:left w:val="nil"/>
              <w:right w:val="nil"/>
            </w:tcBorders>
            <w:shd w:val="clear" w:color="auto" w:fill="auto"/>
            <w:noWrap/>
            <w:vAlign w:val="center"/>
          </w:tcPr>
          <w:p w14:paraId="04202598" w14:textId="77A79084" w:rsidR="003F5A1D" w:rsidRPr="00F643D2" w:rsidRDefault="003C0954" w:rsidP="00166269">
            <w:pPr>
              <w:ind w:right="-66"/>
              <w:jc w:val="right"/>
              <w:outlineLvl w:val="0"/>
              <w:rPr>
                <w:rFonts w:ascii="Arial" w:hAnsi="Arial" w:cs="Arial"/>
                <w:b/>
                <w:bCs/>
                <w:sz w:val="20"/>
                <w:szCs w:val="20"/>
              </w:rPr>
            </w:pPr>
            <w:r w:rsidRPr="003C0954">
              <w:rPr>
                <w:rFonts w:ascii="Arial" w:hAnsi="Arial" w:cs="Arial"/>
                <w:b/>
                <w:bCs/>
                <w:sz w:val="20"/>
                <w:szCs w:val="20"/>
              </w:rPr>
              <w:t>179.298</w:t>
            </w:r>
          </w:p>
        </w:tc>
      </w:tr>
      <w:tr w:rsidR="003F5A1D" w:rsidRPr="00642958" w14:paraId="2FB32B16" w14:textId="77777777" w:rsidTr="003F5A1D">
        <w:trPr>
          <w:trHeight w:val="113"/>
        </w:trPr>
        <w:tc>
          <w:tcPr>
            <w:tcW w:w="1875" w:type="pct"/>
            <w:tcBorders>
              <w:left w:val="nil"/>
              <w:bottom w:val="single" w:sz="4" w:space="0" w:color="auto"/>
              <w:right w:val="nil"/>
            </w:tcBorders>
            <w:shd w:val="clear" w:color="auto" w:fill="auto"/>
            <w:vAlign w:val="center"/>
          </w:tcPr>
          <w:p w14:paraId="4E981EA1" w14:textId="77777777" w:rsidR="003F5A1D" w:rsidRPr="00642958" w:rsidRDefault="003F5A1D" w:rsidP="00166269">
            <w:pPr>
              <w:ind w:hanging="108"/>
              <w:outlineLvl w:val="0"/>
              <w:rPr>
                <w:rFonts w:ascii="Arial" w:hAnsi="Arial" w:cs="Arial"/>
                <w:sz w:val="20"/>
                <w:szCs w:val="20"/>
              </w:rPr>
            </w:pPr>
          </w:p>
        </w:tc>
        <w:tc>
          <w:tcPr>
            <w:tcW w:w="862" w:type="pct"/>
            <w:tcBorders>
              <w:left w:val="nil"/>
              <w:bottom w:val="single" w:sz="4" w:space="0" w:color="auto"/>
              <w:right w:val="nil"/>
            </w:tcBorders>
            <w:shd w:val="clear" w:color="auto" w:fill="auto"/>
            <w:noWrap/>
            <w:vAlign w:val="center"/>
          </w:tcPr>
          <w:p w14:paraId="3CDBE2BA" w14:textId="77777777" w:rsidR="003F5A1D" w:rsidRPr="00F643D2" w:rsidRDefault="003F5A1D" w:rsidP="003F5A1D">
            <w:pPr>
              <w:jc w:val="right"/>
              <w:outlineLvl w:val="0"/>
              <w:rPr>
                <w:rFonts w:ascii="Arial" w:hAnsi="Arial" w:cs="Arial"/>
                <w:b/>
                <w:bCs/>
                <w:sz w:val="20"/>
                <w:szCs w:val="20"/>
                <w:lang w:val="tr-TR"/>
              </w:rPr>
            </w:pPr>
          </w:p>
        </w:tc>
        <w:tc>
          <w:tcPr>
            <w:tcW w:w="663" w:type="pct"/>
            <w:tcBorders>
              <w:left w:val="nil"/>
              <w:bottom w:val="single" w:sz="4" w:space="0" w:color="auto"/>
              <w:right w:val="nil"/>
            </w:tcBorders>
            <w:shd w:val="clear" w:color="auto" w:fill="auto"/>
            <w:noWrap/>
            <w:vAlign w:val="center"/>
          </w:tcPr>
          <w:p w14:paraId="5A95C40C" w14:textId="77777777" w:rsidR="003F5A1D" w:rsidRPr="00F643D2" w:rsidRDefault="003F5A1D" w:rsidP="003F5A1D">
            <w:pPr>
              <w:jc w:val="right"/>
              <w:outlineLvl w:val="0"/>
              <w:rPr>
                <w:rFonts w:ascii="Arial" w:hAnsi="Arial" w:cs="Arial"/>
                <w:b/>
                <w:bCs/>
                <w:sz w:val="20"/>
                <w:szCs w:val="20"/>
              </w:rPr>
            </w:pPr>
          </w:p>
        </w:tc>
        <w:tc>
          <w:tcPr>
            <w:tcW w:w="601" w:type="pct"/>
            <w:tcBorders>
              <w:left w:val="nil"/>
              <w:bottom w:val="single" w:sz="4" w:space="0" w:color="auto"/>
              <w:right w:val="nil"/>
            </w:tcBorders>
            <w:shd w:val="clear" w:color="auto" w:fill="auto"/>
            <w:noWrap/>
            <w:vAlign w:val="center"/>
          </w:tcPr>
          <w:p w14:paraId="3E8EEF54" w14:textId="77777777" w:rsidR="003F5A1D" w:rsidRPr="00F643D2" w:rsidRDefault="003F5A1D" w:rsidP="003F5A1D">
            <w:pPr>
              <w:jc w:val="right"/>
              <w:outlineLvl w:val="0"/>
              <w:rPr>
                <w:rFonts w:ascii="Arial" w:hAnsi="Arial" w:cs="Arial"/>
                <w:b/>
                <w:bCs/>
                <w:sz w:val="20"/>
                <w:szCs w:val="20"/>
              </w:rPr>
            </w:pPr>
          </w:p>
        </w:tc>
        <w:tc>
          <w:tcPr>
            <w:tcW w:w="999" w:type="pct"/>
            <w:tcBorders>
              <w:left w:val="nil"/>
              <w:bottom w:val="single" w:sz="4" w:space="0" w:color="auto"/>
              <w:right w:val="nil"/>
            </w:tcBorders>
            <w:shd w:val="clear" w:color="auto" w:fill="auto"/>
            <w:noWrap/>
            <w:vAlign w:val="center"/>
          </w:tcPr>
          <w:p w14:paraId="0C8043BC" w14:textId="77777777" w:rsidR="003F5A1D" w:rsidRPr="00F643D2" w:rsidRDefault="003F5A1D" w:rsidP="00166269">
            <w:pPr>
              <w:ind w:right="-66"/>
              <w:jc w:val="right"/>
              <w:outlineLvl w:val="0"/>
              <w:rPr>
                <w:rFonts w:ascii="Arial" w:hAnsi="Arial" w:cs="Arial"/>
                <w:b/>
                <w:bCs/>
                <w:sz w:val="20"/>
                <w:szCs w:val="20"/>
              </w:rPr>
            </w:pPr>
          </w:p>
        </w:tc>
      </w:tr>
      <w:tr w:rsidR="003F5A1D" w:rsidRPr="00642958" w14:paraId="2D0D29A3" w14:textId="77777777" w:rsidTr="003F5A1D">
        <w:trPr>
          <w:trHeight w:val="113"/>
        </w:trPr>
        <w:tc>
          <w:tcPr>
            <w:tcW w:w="1875" w:type="pct"/>
            <w:tcBorders>
              <w:left w:val="nil"/>
              <w:bottom w:val="single" w:sz="4" w:space="0" w:color="auto"/>
              <w:right w:val="nil"/>
            </w:tcBorders>
            <w:shd w:val="clear" w:color="auto" w:fill="auto"/>
            <w:vAlign w:val="center"/>
          </w:tcPr>
          <w:p w14:paraId="0788AFC8" w14:textId="77777777" w:rsidR="003F5A1D" w:rsidRPr="00642958" w:rsidRDefault="003F5A1D" w:rsidP="00166269">
            <w:pPr>
              <w:ind w:hanging="108"/>
              <w:outlineLvl w:val="0"/>
              <w:rPr>
                <w:rFonts w:ascii="Arial" w:hAnsi="Arial" w:cs="Arial"/>
                <w:b/>
                <w:sz w:val="20"/>
                <w:szCs w:val="20"/>
              </w:rPr>
            </w:pPr>
            <w:proofErr w:type="spellStart"/>
            <w:r w:rsidRPr="00642958">
              <w:rPr>
                <w:rFonts w:ascii="Arial" w:hAnsi="Arial" w:cs="Arial"/>
                <w:b/>
                <w:sz w:val="20"/>
                <w:szCs w:val="20"/>
              </w:rPr>
              <w:t>Toplam</w:t>
            </w:r>
            <w:proofErr w:type="spellEnd"/>
          </w:p>
        </w:tc>
        <w:tc>
          <w:tcPr>
            <w:tcW w:w="862" w:type="pct"/>
            <w:tcBorders>
              <w:left w:val="nil"/>
              <w:bottom w:val="single" w:sz="4" w:space="0" w:color="auto"/>
              <w:right w:val="nil"/>
            </w:tcBorders>
            <w:shd w:val="clear" w:color="auto" w:fill="auto"/>
            <w:noWrap/>
            <w:vAlign w:val="center"/>
          </w:tcPr>
          <w:p w14:paraId="21CC3565" w14:textId="78AF2416" w:rsidR="003F5A1D" w:rsidRPr="00F643D2" w:rsidRDefault="003C0954" w:rsidP="003F5A1D">
            <w:pPr>
              <w:jc w:val="right"/>
              <w:outlineLvl w:val="0"/>
              <w:rPr>
                <w:rFonts w:ascii="Arial" w:hAnsi="Arial" w:cs="Arial"/>
                <w:b/>
                <w:bCs/>
                <w:sz w:val="20"/>
                <w:szCs w:val="20"/>
                <w:lang w:val="tr-TR"/>
              </w:rPr>
            </w:pPr>
            <w:r w:rsidRPr="003C0954">
              <w:rPr>
                <w:rFonts w:ascii="Arial" w:hAnsi="Arial" w:cs="Arial"/>
                <w:b/>
                <w:bCs/>
                <w:sz w:val="20"/>
                <w:szCs w:val="20"/>
                <w:lang w:val="tr-TR"/>
              </w:rPr>
              <w:t>314.261</w:t>
            </w:r>
          </w:p>
        </w:tc>
        <w:tc>
          <w:tcPr>
            <w:tcW w:w="663" w:type="pct"/>
            <w:tcBorders>
              <w:left w:val="nil"/>
              <w:bottom w:val="single" w:sz="4" w:space="0" w:color="auto"/>
              <w:right w:val="nil"/>
            </w:tcBorders>
            <w:shd w:val="clear" w:color="auto" w:fill="auto"/>
            <w:noWrap/>
            <w:vAlign w:val="center"/>
          </w:tcPr>
          <w:p w14:paraId="32291DD6" w14:textId="662C509B" w:rsidR="003F5A1D" w:rsidRPr="00F643D2" w:rsidRDefault="003C0954" w:rsidP="003F5A1D">
            <w:pPr>
              <w:jc w:val="right"/>
              <w:outlineLvl w:val="0"/>
              <w:rPr>
                <w:rFonts w:ascii="Arial" w:hAnsi="Arial" w:cs="Arial"/>
                <w:b/>
                <w:bCs/>
                <w:sz w:val="20"/>
                <w:szCs w:val="20"/>
              </w:rPr>
            </w:pPr>
            <w:r>
              <w:rPr>
                <w:rFonts w:ascii="Arial" w:hAnsi="Arial" w:cs="Arial"/>
                <w:b/>
                <w:bCs/>
                <w:sz w:val="20"/>
                <w:szCs w:val="20"/>
              </w:rPr>
              <w:t>15</w:t>
            </w:r>
          </w:p>
        </w:tc>
        <w:tc>
          <w:tcPr>
            <w:tcW w:w="601" w:type="pct"/>
            <w:tcBorders>
              <w:left w:val="nil"/>
              <w:bottom w:val="single" w:sz="4" w:space="0" w:color="auto"/>
              <w:right w:val="nil"/>
            </w:tcBorders>
            <w:shd w:val="clear" w:color="auto" w:fill="auto"/>
            <w:noWrap/>
            <w:vAlign w:val="center"/>
          </w:tcPr>
          <w:p w14:paraId="6E6A72C8" w14:textId="734F9F90" w:rsidR="003F5A1D" w:rsidRPr="00F643D2" w:rsidRDefault="003C0954" w:rsidP="003F5A1D">
            <w:pPr>
              <w:jc w:val="right"/>
              <w:outlineLvl w:val="0"/>
              <w:rPr>
                <w:rFonts w:ascii="Arial" w:hAnsi="Arial" w:cs="Arial"/>
                <w:b/>
                <w:bCs/>
                <w:sz w:val="20"/>
                <w:szCs w:val="20"/>
              </w:rPr>
            </w:pPr>
            <w:r>
              <w:rPr>
                <w:rFonts w:ascii="Arial" w:hAnsi="Arial" w:cs="Arial"/>
                <w:b/>
                <w:bCs/>
                <w:sz w:val="20"/>
                <w:szCs w:val="20"/>
              </w:rPr>
              <w:t>(875)</w:t>
            </w:r>
          </w:p>
        </w:tc>
        <w:tc>
          <w:tcPr>
            <w:tcW w:w="999" w:type="pct"/>
            <w:tcBorders>
              <w:left w:val="nil"/>
              <w:bottom w:val="single" w:sz="4" w:space="0" w:color="auto"/>
              <w:right w:val="nil"/>
            </w:tcBorders>
            <w:shd w:val="clear" w:color="auto" w:fill="auto"/>
            <w:noWrap/>
            <w:vAlign w:val="center"/>
          </w:tcPr>
          <w:p w14:paraId="04C24CE9" w14:textId="3C5FFBDC" w:rsidR="003F5A1D" w:rsidRPr="00F643D2" w:rsidRDefault="003C0954" w:rsidP="00166269">
            <w:pPr>
              <w:ind w:right="-66"/>
              <w:jc w:val="right"/>
              <w:outlineLvl w:val="0"/>
              <w:rPr>
                <w:rFonts w:ascii="Arial" w:hAnsi="Arial" w:cs="Arial"/>
                <w:b/>
                <w:bCs/>
                <w:sz w:val="20"/>
                <w:szCs w:val="20"/>
              </w:rPr>
            </w:pPr>
            <w:r w:rsidRPr="003C0954">
              <w:rPr>
                <w:rFonts w:ascii="Arial" w:hAnsi="Arial" w:cs="Arial"/>
                <w:b/>
                <w:bCs/>
                <w:sz w:val="20"/>
                <w:szCs w:val="20"/>
              </w:rPr>
              <w:t>313.401</w:t>
            </w:r>
          </w:p>
        </w:tc>
      </w:tr>
      <w:tr w:rsidR="003F5A1D" w:rsidRPr="00642958" w14:paraId="74E9137E" w14:textId="77777777" w:rsidTr="003F5A1D">
        <w:trPr>
          <w:trHeight w:val="113"/>
        </w:trPr>
        <w:tc>
          <w:tcPr>
            <w:tcW w:w="1875" w:type="pct"/>
            <w:tcBorders>
              <w:left w:val="nil"/>
              <w:right w:val="nil"/>
            </w:tcBorders>
            <w:shd w:val="clear" w:color="auto" w:fill="auto"/>
            <w:vAlign w:val="center"/>
          </w:tcPr>
          <w:p w14:paraId="6D032562" w14:textId="77777777" w:rsidR="003F5A1D" w:rsidRPr="00642958" w:rsidRDefault="003F5A1D" w:rsidP="00166269">
            <w:pPr>
              <w:ind w:hanging="108"/>
              <w:outlineLvl w:val="0"/>
              <w:rPr>
                <w:rFonts w:ascii="Arial" w:hAnsi="Arial" w:cs="Arial"/>
                <w:sz w:val="20"/>
                <w:szCs w:val="20"/>
              </w:rPr>
            </w:pPr>
          </w:p>
        </w:tc>
        <w:tc>
          <w:tcPr>
            <w:tcW w:w="862" w:type="pct"/>
            <w:tcBorders>
              <w:left w:val="nil"/>
              <w:right w:val="nil"/>
            </w:tcBorders>
            <w:shd w:val="clear" w:color="auto" w:fill="auto"/>
            <w:noWrap/>
            <w:vAlign w:val="center"/>
          </w:tcPr>
          <w:p w14:paraId="2CBE1245" w14:textId="77777777" w:rsidR="003F5A1D" w:rsidRPr="00F643D2" w:rsidRDefault="003F5A1D" w:rsidP="003F5A1D">
            <w:pPr>
              <w:jc w:val="right"/>
              <w:outlineLvl w:val="0"/>
              <w:rPr>
                <w:rFonts w:ascii="Arial" w:hAnsi="Arial" w:cs="Arial"/>
                <w:b/>
                <w:bCs/>
                <w:sz w:val="20"/>
                <w:szCs w:val="20"/>
                <w:lang w:val="tr-TR"/>
              </w:rPr>
            </w:pPr>
          </w:p>
        </w:tc>
        <w:tc>
          <w:tcPr>
            <w:tcW w:w="663" w:type="pct"/>
            <w:tcBorders>
              <w:left w:val="nil"/>
              <w:right w:val="nil"/>
            </w:tcBorders>
            <w:shd w:val="clear" w:color="auto" w:fill="auto"/>
            <w:noWrap/>
            <w:vAlign w:val="center"/>
          </w:tcPr>
          <w:p w14:paraId="12CFA9AD" w14:textId="77777777" w:rsidR="003F5A1D" w:rsidRPr="00F643D2" w:rsidRDefault="003F5A1D" w:rsidP="003F5A1D">
            <w:pPr>
              <w:jc w:val="right"/>
              <w:outlineLvl w:val="0"/>
              <w:rPr>
                <w:rFonts w:ascii="Arial" w:hAnsi="Arial" w:cs="Arial"/>
                <w:b/>
                <w:bCs/>
                <w:sz w:val="20"/>
                <w:szCs w:val="20"/>
              </w:rPr>
            </w:pPr>
          </w:p>
        </w:tc>
        <w:tc>
          <w:tcPr>
            <w:tcW w:w="601" w:type="pct"/>
            <w:tcBorders>
              <w:left w:val="nil"/>
              <w:right w:val="nil"/>
            </w:tcBorders>
            <w:shd w:val="clear" w:color="auto" w:fill="auto"/>
            <w:noWrap/>
            <w:vAlign w:val="center"/>
          </w:tcPr>
          <w:p w14:paraId="43AD05B3" w14:textId="77777777" w:rsidR="003F5A1D" w:rsidRPr="00F643D2" w:rsidRDefault="003F5A1D" w:rsidP="003F5A1D">
            <w:pPr>
              <w:jc w:val="right"/>
              <w:outlineLvl w:val="0"/>
              <w:rPr>
                <w:rFonts w:ascii="Arial" w:hAnsi="Arial" w:cs="Arial"/>
                <w:b/>
                <w:bCs/>
                <w:sz w:val="20"/>
                <w:szCs w:val="20"/>
              </w:rPr>
            </w:pPr>
          </w:p>
        </w:tc>
        <w:tc>
          <w:tcPr>
            <w:tcW w:w="999" w:type="pct"/>
            <w:tcBorders>
              <w:left w:val="nil"/>
              <w:right w:val="nil"/>
            </w:tcBorders>
            <w:shd w:val="clear" w:color="auto" w:fill="auto"/>
            <w:noWrap/>
            <w:vAlign w:val="center"/>
          </w:tcPr>
          <w:p w14:paraId="5FC0722D" w14:textId="77777777" w:rsidR="003F5A1D" w:rsidRPr="00F643D2" w:rsidRDefault="003F5A1D" w:rsidP="00166269">
            <w:pPr>
              <w:ind w:right="-66"/>
              <w:jc w:val="right"/>
              <w:outlineLvl w:val="0"/>
              <w:rPr>
                <w:rFonts w:ascii="Arial" w:hAnsi="Arial" w:cs="Arial"/>
                <w:b/>
                <w:bCs/>
                <w:sz w:val="20"/>
                <w:szCs w:val="20"/>
              </w:rPr>
            </w:pPr>
          </w:p>
        </w:tc>
      </w:tr>
      <w:tr w:rsidR="003F5A1D" w:rsidRPr="00642958" w14:paraId="61A579FB" w14:textId="77777777" w:rsidTr="003F5A1D">
        <w:trPr>
          <w:trHeight w:val="113"/>
        </w:trPr>
        <w:tc>
          <w:tcPr>
            <w:tcW w:w="1875" w:type="pct"/>
            <w:tcBorders>
              <w:top w:val="nil"/>
              <w:left w:val="nil"/>
              <w:bottom w:val="nil"/>
              <w:right w:val="nil"/>
            </w:tcBorders>
            <w:shd w:val="clear" w:color="auto" w:fill="auto"/>
            <w:vAlign w:val="center"/>
            <w:hideMark/>
          </w:tcPr>
          <w:p w14:paraId="2C9DBF3D" w14:textId="77777777" w:rsidR="003F5A1D" w:rsidRPr="00642958" w:rsidRDefault="003F5A1D" w:rsidP="00166269">
            <w:pPr>
              <w:ind w:hanging="108"/>
              <w:jc w:val="both"/>
              <w:outlineLvl w:val="0"/>
              <w:rPr>
                <w:rFonts w:ascii="Arial" w:hAnsi="Arial" w:cs="Arial"/>
                <w:b/>
                <w:bCs/>
                <w:sz w:val="20"/>
                <w:szCs w:val="20"/>
              </w:rPr>
            </w:pPr>
            <w:proofErr w:type="spellStart"/>
            <w:r w:rsidRPr="00642958">
              <w:rPr>
                <w:rFonts w:ascii="Arial" w:hAnsi="Arial" w:cs="Arial"/>
                <w:b/>
                <w:bCs/>
                <w:sz w:val="20"/>
                <w:szCs w:val="20"/>
              </w:rPr>
              <w:t>Birikmiş</w:t>
            </w:r>
            <w:proofErr w:type="spellEnd"/>
            <w:r w:rsidRPr="00642958">
              <w:rPr>
                <w:rFonts w:ascii="Arial" w:hAnsi="Arial" w:cs="Arial"/>
                <w:b/>
                <w:bCs/>
                <w:sz w:val="20"/>
                <w:szCs w:val="20"/>
              </w:rPr>
              <w:t xml:space="preserve"> </w:t>
            </w:r>
            <w:proofErr w:type="spellStart"/>
            <w:r w:rsidRPr="00642958">
              <w:rPr>
                <w:rFonts w:ascii="Arial" w:hAnsi="Arial" w:cs="Arial"/>
                <w:b/>
                <w:bCs/>
                <w:sz w:val="20"/>
                <w:szCs w:val="20"/>
              </w:rPr>
              <w:t>amortisman</w:t>
            </w:r>
            <w:proofErr w:type="spellEnd"/>
          </w:p>
        </w:tc>
        <w:tc>
          <w:tcPr>
            <w:tcW w:w="862" w:type="pct"/>
            <w:tcBorders>
              <w:top w:val="nil"/>
              <w:left w:val="nil"/>
              <w:bottom w:val="nil"/>
              <w:right w:val="nil"/>
            </w:tcBorders>
            <w:shd w:val="clear" w:color="auto" w:fill="auto"/>
            <w:noWrap/>
            <w:vAlign w:val="center"/>
          </w:tcPr>
          <w:p w14:paraId="3ABE4161" w14:textId="77777777" w:rsidR="003F5A1D" w:rsidRPr="00F643D2" w:rsidRDefault="003F5A1D" w:rsidP="003F5A1D">
            <w:pPr>
              <w:jc w:val="right"/>
              <w:outlineLvl w:val="0"/>
              <w:rPr>
                <w:rFonts w:ascii="Arial" w:hAnsi="Arial" w:cs="Arial"/>
                <w:b/>
                <w:bCs/>
                <w:sz w:val="20"/>
                <w:szCs w:val="20"/>
                <w:lang w:val="tr-TR"/>
              </w:rPr>
            </w:pPr>
          </w:p>
        </w:tc>
        <w:tc>
          <w:tcPr>
            <w:tcW w:w="663" w:type="pct"/>
            <w:tcBorders>
              <w:top w:val="nil"/>
              <w:left w:val="nil"/>
              <w:bottom w:val="nil"/>
              <w:right w:val="nil"/>
            </w:tcBorders>
            <w:shd w:val="clear" w:color="auto" w:fill="auto"/>
            <w:noWrap/>
            <w:vAlign w:val="center"/>
          </w:tcPr>
          <w:p w14:paraId="2FDF0540" w14:textId="77777777" w:rsidR="003F5A1D" w:rsidRPr="00F643D2" w:rsidRDefault="003F5A1D" w:rsidP="003F5A1D">
            <w:pPr>
              <w:jc w:val="right"/>
              <w:outlineLvl w:val="0"/>
              <w:rPr>
                <w:rFonts w:ascii="Arial" w:hAnsi="Arial" w:cs="Arial"/>
                <w:b/>
                <w:bCs/>
                <w:sz w:val="20"/>
                <w:szCs w:val="20"/>
              </w:rPr>
            </w:pPr>
          </w:p>
        </w:tc>
        <w:tc>
          <w:tcPr>
            <w:tcW w:w="601" w:type="pct"/>
            <w:tcBorders>
              <w:top w:val="nil"/>
              <w:left w:val="nil"/>
              <w:bottom w:val="nil"/>
              <w:right w:val="nil"/>
            </w:tcBorders>
            <w:shd w:val="clear" w:color="auto" w:fill="auto"/>
            <w:noWrap/>
            <w:vAlign w:val="center"/>
          </w:tcPr>
          <w:p w14:paraId="19D92804" w14:textId="77777777" w:rsidR="003F5A1D" w:rsidRPr="00F643D2" w:rsidRDefault="003F5A1D" w:rsidP="003F5A1D">
            <w:pPr>
              <w:jc w:val="right"/>
              <w:outlineLvl w:val="0"/>
              <w:rPr>
                <w:rFonts w:ascii="Arial" w:hAnsi="Arial" w:cs="Arial"/>
                <w:b/>
                <w:bCs/>
                <w:sz w:val="20"/>
                <w:szCs w:val="20"/>
              </w:rPr>
            </w:pPr>
          </w:p>
        </w:tc>
        <w:tc>
          <w:tcPr>
            <w:tcW w:w="999" w:type="pct"/>
            <w:tcBorders>
              <w:top w:val="nil"/>
              <w:left w:val="nil"/>
              <w:bottom w:val="nil"/>
              <w:right w:val="nil"/>
            </w:tcBorders>
            <w:shd w:val="clear" w:color="auto" w:fill="auto"/>
            <w:noWrap/>
            <w:vAlign w:val="center"/>
          </w:tcPr>
          <w:p w14:paraId="3AE0EB09" w14:textId="77777777" w:rsidR="003F5A1D" w:rsidRPr="00F643D2" w:rsidRDefault="003F5A1D" w:rsidP="00166269">
            <w:pPr>
              <w:ind w:right="-66"/>
              <w:jc w:val="right"/>
              <w:outlineLvl w:val="0"/>
              <w:rPr>
                <w:rFonts w:ascii="Arial" w:hAnsi="Arial" w:cs="Arial"/>
                <w:b/>
                <w:bCs/>
                <w:sz w:val="20"/>
                <w:szCs w:val="20"/>
              </w:rPr>
            </w:pPr>
          </w:p>
        </w:tc>
      </w:tr>
      <w:tr w:rsidR="003F5A1D" w:rsidRPr="00642958" w14:paraId="24275B3F" w14:textId="77777777" w:rsidTr="003F5A1D">
        <w:trPr>
          <w:trHeight w:val="113"/>
        </w:trPr>
        <w:tc>
          <w:tcPr>
            <w:tcW w:w="1875" w:type="pct"/>
            <w:tcBorders>
              <w:top w:val="nil"/>
              <w:left w:val="nil"/>
              <w:right w:val="nil"/>
            </w:tcBorders>
            <w:shd w:val="clear" w:color="auto" w:fill="auto"/>
            <w:vAlign w:val="center"/>
          </w:tcPr>
          <w:p w14:paraId="2445777D" w14:textId="77777777" w:rsidR="003F5A1D" w:rsidRPr="00642958" w:rsidRDefault="003F5A1D" w:rsidP="00166269">
            <w:pPr>
              <w:ind w:hanging="108"/>
              <w:jc w:val="both"/>
              <w:outlineLvl w:val="0"/>
              <w:rPr>
                <w:rFonts w:ascii="Arial" w:hAnsi="Arial" w:cs="Arial"/>
                <w:b/>
                <w:bCs/>
                <w:sz w:val="20"/>
                <w:szCs w:val="20"/>
              </w:rPr>
            </w:pPr>
          </w:p>
        </w:tc>
        <w:tc>
          <w:tcPr>
            <w:tcW w:w="862" w:type="pct"/>
            <w:tcBorders>
              <w:top w:val="nil"/>
              <w:left w:val="nil"/>
              <w:right w:val="nil"/>
            </w:tcBorders>
            <w:shd w:val="clear" w:color="auto" w:fill="auto"/>
            <w:noWrap/>
            <w:vAlign w:val="center"/>
          </w:tcPr>
          <w:p w14:paraId="1805C011" w14:textId="77777777" w:rsidR="003F5A1D" w:rsidRPr="00F643D2" w:rsidRDefault="003F5A1D" w:rsidP="003F5A1D">
            <w:pPr>
              <w:jc w:val="right"/>
              <w:outlineLvl w:val="0"/>
              <w:rPr>
                <w:rFonts w:ascii="Arial" w:hAnsi="Arial" w:cs="Arial"/>
                <w:b/>
                <w:bCs/>
                <w:sz w:val="20"/>
                <w:szCs w:val="20"/>
                <w:lang w:val="tr-TR"/>
              </w:rPr>
            </w:pPr>
          </w:p>
        </w:tc>
        <w:tc>
          <w:tcPr>
            <w:tcW w:w="663" w:type="pct"/>
            <w:tcBorders>
              <w:top w:val="nil"/>
              <w:left w:val="nil"/>
              <w:right w:val="nil"/>
            </w:tcBorders>
            <w:shd w:val="clear" w:color="auto" w:fill="auto"/>
            <w:noWrap/>
            <w:vAlign w:val="center"/>
          </w:tcPr>
          <w:p w14:paraId="2FA614DC" w14:textId="77777777" w:rsidR="003F5A1D" w:rsidRPr="00F643D2" w:rsidRDefault="003F5A1D" w:rsidP="003F5A1D">
            <w:pPr>
              <w:jc w:val="right"/>
              <w:outlineLvl w:val="0"/>
              <w:rPr>
                <w:rFonts w:ascii="Arial" w:hAnsi="Arial" w:cs="Arial"/>
                <w:b/>
                <w:bCs/>
                <w:sz w:val="20"/>
                <w:szCs w:val="20"/>
              </w:rPr>
            </w:pPr>
          </w:p>
        </w:tc>
        <w:tc>
          <w:tcPr>
            <w:tcW w:w="601" w:type="pct"/>
            <w:tcBorders>
              <w:top w:val="nil"/>
              <w:left w:val="nil"/>
              <w:right w:val="nil"/>
            </w:tcBorders>
            <w:shd w:val="clear" w:color="auto" w:fill="auto"/>
            <w:noWrap/>
            <w:vAlign w:val="center"/>
          </w:tcPr>
          <w:p w14:paraId="117AF6BE" w14:textId="77777777" w:rsidR="003F5A1D" w:rsidRPr="00F643D2" w:rsidRDefault="003F5A1D" w:rsidP="003F5A1D">
            <w:pPr>
              <w:jc w:val="right"/>
              <w:outlineLvl w:val="0"/>
              <w:rPr>
                <w:rFonts w:ascii="Arial" w:hAnsi="Arial" w:cs="Arial"/>
                <w:b/>
                <w:bCs/>
                <w:sz w:val="20"/>
                <w:szCs w:val="20"/>
              </w:rPr>
            </w:pPr>
          </w:p>
        </w:tc>
        <w:tc>
          <w:tcPr>
            <w:tcW w:w="999" w:type="pct"/>
            <w:tcBorders>
              <w:top w:val="nil"/>
              <w:left w:val="nil"/>
              <w:right w:val="nil"/>
            </w:tcBorders>
            <w:shd w:val="clear" w:color="auto" w:fill="auto"/>
            <w:noWrap/>
            <w:vAlign w:val="center"/>
          </w:tcPr>
          <w:p w14:paraId="3558A10E" w14:textId="77777777" w:rsidR="003F5A1D" w:rsidRPr="00F643D2" w:rsidRDefault="003F5A1D" w:rsidP="00166269">
            <w:pPr>
              <w:ind w:right="-66"/>
              <w:jc w:val="right"/>
              <w:outlineLvl w:val="0"/>
              <w:rPr>
                <w:rFonts w:ascii="Arial" w:hAnsi="Arial" w:cs="Arial"/>
                <w:b/>
                <w:bCs/>
                <w:sz w:val="20"/>
                <w:szCs w:val="20"/>
              </w:rPr>
            </w:pPr>
          </w:p>
        </w:tc>
      </w:tr>
      <w:tr w:rsidR="003F5A1D" w:rsidRPr="00642958" w14:paraId="0E5F5BC3" w14:textId="77777777" w:rsidTr="003F5A1D">
        <w:trPr>
          <w:trHeight w:val="113"/>
        </w:trPr>
        <w:tc>
          <w:tcPr>
            <w:tcW w:w="1875" w:type="pct"/>
            <w:tcBorders>
              <w:top w:val="nil"/>
              <w:left w:val="nil"/>
              <w:right w:val="nil"/>
            </w:tcBorders>
            <w:shd w:val="clear" w:color="auto" w:fill="auto"/>
            <w:vAlign w:val="center"/>
            <w:hideMark/>
          </w:tcPr>
          <w:p w14:paraId="14E44C77" w14:textId="77777777" w:rsidR="003F5A1D" w:rsidRPr="00642958" w:rsidRDefault="003F5A1D" w:rsidP="00166269">
            <w:pPr>
              <w:ind w:hanging="108"/>
              <w:jc w:val="both"/>
              <w:outlineLvl w:val="0"/>
              <w:rPr>
                <w:rFonts w:ascii="Arial" w:hAnsi="Arial" w:cs="Arial"/>
                <w:sz w:val="20"/>
                <w:szCs w:val="20"/>
              </w:rPr>
            </w:pPr>
            <w:proofErr w:type="spellStart"/>
            <w:r w:rsidRPr="00642958">
              <w:rPr>
                <w:rFonts w:ascii="Arial" w:hAnsi="Arial" w:cs="Arial"/>
                <w:sz w:val="20"/>
                <w:szCs w:val="20"/>
              </w:rPr>
              <w:t>Daireler</w:t>
            </w:r>
            <w:proofErr w:type="spellEnd"/>
          </w:p>
        </w:tc>
        <w:tc>
          <w:tcPr>
            <w:tcW w:w="862" w:type="pct"/>
            <w:tcBorders>
              <w:top w:val="nil"/>
              <w:left w:val="nil"/>
              <w:right w:val="nil"/>
            </w:tcBorders>
            <w:shd w:val="clear" w:color="auto" w:fill="auto"/>
            <w:vAlign w:val="center"/>
          </w:tcPr>
          <w:p w14:paraId="15563D23" w14:textId="5D93D45D" w:rsidR="003F5A1D" w:rsidRPr="00F643D2" w:rsidRDefault="003C0954" w:rsidP="003F5A1D">
            <w:pPr>
              <w:jc w:val="right"/>
              <w:outlineLvl w:val="0"/>
              <w:rPr>
                <w:rFonts w:ascii="Arial" w:hAnsi="Arial" w:cs="Arial"/>
                <w:b/>
                <w:bCs/>
                <w:sz w:val="20"/>
                <w:szCs w:val="20"/>
                <w:lang w:val="tr-TR"/>
              </w:rPr>
            </w:pPr>
            <w:r w:rsidRPr="003C0954">
              <w:rPr>
                <w:rFonts w:ascii="Arial" w:hAnsi="Arial" w:cs="Arial"/>
                <w:b/>
                <w:bCs/>
                <w:sz w:val="20"/>
                <w:szCs w:val="20"/>
                <w:lang w:val="tr-TR"/>
              </w:rPr>
              <w:t>10.985</w:t>
            </w:r>
          </w:p>
        </w:tc>
        <w:tc>
          <w:tcPr>
            <w:tcW w:w="663" w:type="pct"/>
            <w:tcBorders>
              <w:top w:val="nil"/>
              <w:left w:val="nil"/>
              <w:right w:val="nil"/>
            </w:tcBorders>
            <w:shd w:val="clear" w:color="auto" w:fill="auto"/>
            <w:vAlign w:val="center"/>
          </w:tcPr>
          <w:p w14:paraId="28741B44" w14:textId="324F4A45" w:rsidR="003F5A1D" w:rsidRPr="00F643D2" w:rsidRDefault="003C0954" w:rsidP="003F5A1D">
            <w:pPr>
              <w:jc w:val="right"/>
              <w:outlineLvl w:val="0"/>
              <w:rPr>
                <w:rFonts w:ascii="Arial" w:hAnsi="Arial" w:cs="Arial"/>
                <w:b/>
                <w:bCs/>
                <w:sz w:val="20"/>
                <w:szCs w:val="20"/>
              </w:rPr>
            </w:pPr>
            <w:r w:rsidRPr="003C0954">
              <w:rPr>
                <w:rFonts w:ascii="Arial" w:hAnsi="Arial" w:cs="Arial"/>
                <w:b/>
                <w:bCs/>
                <w:sz w:val="20"/>
                <w:szCs w:val="20"/>
              </w:rPr>
              <w:t>963</w:t>
            </w:r>
          </w:p>
        </w:tc>
        <w:tc>
          <w:tcPr>
            <w:tcW w:w="601" w:type="pct"/>
            <w:tcBorders>
              <w:top w:val="nil"/>
              <w:left w:val="nil"/>
              <w:right w:val="nil"/>
            </w:tcBorders>
            <w:shd w:val="clear" w:color="auto" w:fill="auto"/>
            <w:noWrap/>
            <w:vAlign w:val="center"/>
          </w:tcPr>
          <w:p w14:paraId="0946D859" w14:textId="421282F2" w:rsidR="003F5A1D" w:rsidRPr="00F643D2" w:rsidRDefault="003C0954" w:rsidP="003F5A1D">
            <w:pPr>
              <w:jc w:val="right"/>
              <w:outlineLvl w:val="0"/>
              <w:rPr>
                <w:rFonts w:ascii="Arial" w:hAnsi="Arial" w:cs="Arial"/>
                <w:b/>
                <w:bCs/>
                <w:sz w:val="20"/>
                <w:szCs w:val="20"/>
              </w:rPr>
            </w:pPr>
            <w:r>
              <w:rPr>
                <w:rFonts w:ascii="Arial" w:hAnsi="Arial" w:cs="Arial"/>
                <w:b/>
                <w:bCs/>
                <w:sz w:val="20"/>
                <w:szCs w:val="20"/>
              </w:rPr>
              <w:t>-</w:t>
            </w:r>
          </w:p>
        </w:tc>
        <w:tc>
          <w:tcPr>
            <w:tcW w:w="999" w:type="pct"/>
            <w:tcBorders>
              <w:top w:val="nil"/>
              <w:left w:val="nil"/>
              <w:right w:val="nil"/>
            </w:tcBorders>
            <w:shd w:val="clear" w:color="auto" w:fill="auto"/>
            <w:noWrap/>
            <w:vAlign w:val="center"/>
          </w:tcPr>
          <w:p w14:paraId="7DE67D3C" w14:textId="2311A07E" w:rsidR="003F5A1D" w:rsidRPr="00F643D2" w:rsidRDefault="003C0954" w:rsidP="00166269">
            <w:pPr>
              <w:ind w:right="-66"/>
              <w:jc w:val="right"/>
              <w:outlineLvl w:val="0"/>
              <w:rPr>
                <w:rFonts w:ascii="Arial" w:hAnsi="Arial" w:cs="Arial"/>
                <w:b/>
                <w:bCs/>
                <w:sz w:val="20"/>
                <w:szCs w:val="20"/>
              </w:rPr>
            </w:pPr>
            <w:r w:rsidRPr="003C0954">
              <w:rPr>
                <w:rFonts w:ascii="Arial" w:hAnsi="Arial" w:cs="Arial"/>
                <w:b/>
                <w:bCs/>
                <w:sz w:val="20"/>
                <w:szCs w:val="20"/>
              </w:rPr>
              <w:t>11.948</w:t>
            </w:r>
          </w:p>
        </w:tc>
      </w:tr>
      <w:tr w:rsidR="003F5A1D" w:rsidRPr="00642958" w14:paraId="4411C2FC" w14:textId="77777777" w:rsidTr="003F5A1D">
        <w:trPr>
          <w:trHeight w:val="113"/>
        </w:trPr>
        <w:tc>
          <w:tcPr>
            <w:tcW w:w="1875" w:type="pct"/>
            <w:tcBorders>
              <w:top w:val="nil"/>
              <w:left w:val="nil"/>
              <w:right w:val="nil"/>
            </w:tcBorders>
            <w:shd w:val="clear" w:color="auto" w:fill="auto"/>
            <w:vAlign w:val="center"/>
          </w:tcPr>
          <w:p w14:paraId="7B501024" w14:textId="77777777" w:rsidR="003F5A1D" w:rsidRPr="00642958" w:rsidRDefault="003F5A1D" w:rsidP="00166269">
            <w:pPr>
              <w:ind w:hanging="108"/>
              <w:jc w:val="both"/>
              <w:outlineLvl w:val="0"/>
              <w:rPr>
                <w:rFonts w:ascii="Arial" w:hAnsi="Arial" w:cs="Arial"/>
                <w:sz w:val="20"/>
                <w:szCs w:val="20"/>
              </w:rPr>
            </w:pPr>
            <w:r w:rsidRPr="00642958">
              <w:rPr>
                <w:rFonts w:ascii="Arial" w:hAnsi="Arial" w:cs="Arial"/>
                <w:sz w:val="20"/>
                <w:szCs w:val="20"/>
              </w:rPr>
              <w:t xml:space="preserve">Yurt </w:t>
            </w:r>
            <w:proofErr w:type="spellStart"/>
            <w:r w:rsidRPr="00642958">
              <w:rPr>
                <w:rFonts w:ascii="Arial" w:hAnsi="Arial" w:cs="Arial"/>
                <w:sz w:val="20"/>
                <w:szCs w:val="20"/>
              </w:rPr>
              <w:t>binaları</w:t>
            </w:r>
            <w:proofErr w:type="spellEnd"/>
          </w:p>
        </w:tc>
        <w:tc>
          <w:tcPr>
            <w:tcW w:w="862" w:type="pct"/>
            <w:tcBorders>
              <w:top w:val="nil"/>
              <w:left w:val="nil"/>
              <w:right w:val="nil"/>
            </w:tcBorders>
            <w:shd w:val="clear" w:color="auto" w:fill="auto"/>
            <w:vAlign w:val="center"/>
          </w:tcPr>
          <w:p w14:paraId="49884025" w14:textId="7464810C" w:rsidR="003F5A1D" w:rsidRPr="00F643D2" w:rsidRDefault="003C0954" w:rsidP="003F5A1D">
            <w:pPr>
              <w:jc w:val="right"/>
              <w:outlineLvl w:val="0"/>
              <w:rPr>
                <w:rFonts w:ascii="Arial" w:hAnsi="Arial" w:cs="Arial"/>
                <w:b/>
                <w:bCs/>
                <w:sz w:val="20"/>
                <w:szCs w:val="20"/>
                <w:lang w:val="tr-TR"/>
              </w:rPr>
            </w:pPr>
            <w:r w:rsidRPr="003C0954">
              <w:rPr>
                <w:rFonts w:ascii="Arial" w:hAnsi="Arial" w:cs="Arial"/>
                <w:b/>
                <w:bCs/>
                <w:sz w:val="20"/>
                <w:szCs w:val="20"/>
                <w:lang w:val="tr-TR"/>
              </w:rPr>
              <w:t>4.593</w:t>
            </w:r>
          </w:p>
        </w:tc>
        <w:tc>
          <w:tcPr>
            <w:tcW w:w="663" w:type="pct"/>
            <w:tcBorders>
              <w:top w:val="nil"/>
              <w:left w:val="nil"/>
              <w:right w:val="nil"/>
            </w:tcBorders>
            <w:shd w:val="clear" w:color="auto" w:fill="auto"/>
            <w:vAlign w:val="center"/>
          </w:tcPr>
          <w:p w14:paraId="0B11AA14" w14:textId="48878BD0" w:rsidR="003F5A1D" w:rsidRPr="00F643D2" w:rsidRDefault="003C0954" w:rsidP="003F5A1D">
            <w:pPr>
              <w:jc w:val="right"/>
              <w:outlineLvl w:val="0"/>
              <w:rPr>
                <w:rFonts w:ascii="Arial" w:hAnsi="Arial" w:cs="Arial"/>
                <w:b/>
                <w:bCs/>
                <w:sz w:val="20"/>
                <w:szCs w:val="20"/>
              </w:rPr>
            </w:pPr>
            <w:r w:rsidRPr="003C0954">
              <w:rPr>
                <w:rFonts w:ascii="Arial" w:hAnsi="Arial" w:cs="Arial"/>
                <w:b/>
                <w:bCs/>
                <w:sz w:val="20"/>
                <w:szCs w:val="20"/>
              </w:rPr>
              <w:t>25</w:t>
            </w:r>
            <w:r w:rsidR="00775ED4">
              <w:rPr>
                <w:rFonts w:ascii="Arial" w:hAnsi="Arial" w:cs="Arial"/>
                <w:b/>
                <w:bCs/>
                <w:sz w:val="20"/>
                <w:szCs w:val="20"/>
              </w:rPr>
              <w:t>7</w:t>
            </w:r>
          </w:p>
        </w:tc>
        <w:tc>
          <w:tcPr>
            <w:tcW w:w="601" w:type="pct"/>
            <w:tcBorders>
              <w:top w:val="nil"/>
              <w:left w:val="nil"/>
              <w:right w:val="nil"/>
            </w:tcBorders>
            <w:shd w:val="clear" w:color="auto" w:fill="auto"/>
            <w:noWrap/>
            <w:vAlign w:val="center"/>
          </w:tcPr>
          <w:p w14:paraId="3FB6848D" w14:textId="7F92E971" w:rsidR="003F5A1D" w:rsidRPr="00F643D2" w:rsidRDefault="003C0954" w:rsidP="003F5A1D">
            <w:pPr>
              <w:jc w:val="right"/>
              <w:outlineLvl w:val="0"/>
              <w:rPr>
                <w:rFonts w:ascii="Arial" w:hAnsi="Arial" w:cs="Arial"/>
                <w:b/>
                <w:bCs/>
                <w:sz w:val="20"/>
                <w:szCs w:val="20"/>
              </w:rPr>
            </w:pPr>
            <w:r>
              <w:rPr>
                <w:rFonts w:ascii="Arial" w:hAnsi="Arial" w:cs="Arial"/>
                <w:b/>
                <w:bCs/>
                <w:sz w:val="20"/>
                <w:szCs w:val="20"/>
              </w:rPr>
              <w:t>-</w:t>
            </w:r>
          </w:p>
        </w:tc>
        <w:tc>
          <w:tcPr>
            <w:tcW w:w="999" w:type="pct"/>
            <w:tcBorders>
              <w:top w:val="nil"/>
              <w:left w:val="nil"/>
              <w:right w:val="nil"/>
            </w:tcBorders>
            <w:shd w:val="clear" w:color="auto" w:fill="auto"/>
            <w:noWrap/>
            <w:vAlign w:val="center"/>
          </w:tcPr>
          <w:p w14:paraId="5807F368" w14:textId="35DC1141" w:rsidR="003F5A1D" w:rsidRPr="00F643D2" w:rsidRDefault="003C0954" w:rsidP="00166269">
            <w:pPr>
              <w:ind w:right="-66"/>
              <w:jc w:val="right"/>
              <w:outlineLvl w:val="0"/>
              <w:rPr>
                <w:rFonts w:ascii="Arial" w:hAnsi="Arial" w:cs="Arial"/>
                <w:b/>
                <w:bCs/>
                <w:sz w:val="20"/>
                <w:szCs w:val="20"/>
              </w:rPr>
            </w:pPr>
            <w:r w:rsidRPr="003C0954">
              <w:rPr>
                <w:rFonts w:ascii="Arial" w:hAnsi="Arial" w:cs="Arial"/>
                <w:b/>
                <w:bCs/>
                <w:sz w:val="20"/>
                <w:szCs w:val="20"/>
              </w:rPr>
              <w:t>4.850</w:t>
            </w:r>
          </w:p>
        </w:tc>
      </w:tr>
      <w:tr w:rsidR="003F5A1D" w:rsidRPr="00642958" w14:paraId="258287AA" w14:textId="77777777" w:rsidTr="003F5A1D">
        <w:trPr>
          <w:trHeight w:val="113"/>
        </w:trPr>
        <w:tc>
          <w:tcPr>
            <w:tcW w:w="1875" w:type="pct"/>
            <w:tcBorders>
              <w:top w:val="nil"/>
              <w:left w:val="nil"/>
              <w:right w:val="nil"/>
            </w:tcBorders>
            <w:shd w:val="clear" w:color="auto" w:fill="auto"/>
            <w:vAlign w:val="center"/>
          </w:tcPr>
          <w:p w14:paraId="78720E17" w14:textId="77777777" w:rsidR="003F5A1D" w:rsidRPr="00642958" w:rsidRDefault="003F5A1D" w:rsidP="00166269">
            <w:pPr>
              <w:ind w:hanging="108"/>
              <w:jc w:val="both"/>
              <w:outlineLvl w:val="0"/>
              <w:rPr>
                <w:rFonts w:ascii="Arial" w:hAnsi="Arial" w:cs="Arial"/>
                <w:sz w:val="20"/>
                <w:szCs w:val="20"/>
              </w:rPr>
            </w:pPr>
            <w:proofErr w:type="spellStart"/>
            <w:r w:rsidRPr="00642958">
              <w:rPr>
                <w:rFonts w:ascii="Arial" w:hAnsi="Arial" w:cs="Arial"/>
                <w:sz w:val="20"/>
                <w:szCs w:val="20"/>
              </w:rPr>
              <w:t>Otel</w:t>
            </w:r>
            <w:proofErr w:type="spellEnd"/>
          </w:p>
        </w:tc>
        <w:tc>
          <w:tcPr>
            <w:tcW w:w="862" w:type="pct"/>
            <w:tcBorders>
              <w:top w:val="nil"/>
              <w:left w:val="nil"/>
              <w:right w:val="nil"/>
            </w:tcBorders>
            <w:shd w:val="clear" w:color="auto" w:fill="auto"/>
            <w:vAlign w:val="center"/>
          </w:tcPr>
          <w:p w14:paraId="4A9392AC" w14:textId="23842122" w:rsidR="003F5A1D" w:rsidRPr="00F643D2" w:rsidRDefault="003C0954" w:rsidP="003F5A1D">
            <w:pPr>
              <w:jc w:val="right"/>
              <w:outlineLvl w:val="0"/>
              <w:rPr>
                <w:rFonts w:ascii="Arial" w:hAnsi="Arial" w:cs="Arial"/>
                <w:b/>
                <w:bCs/>
                <w:sz w:val="20"/>
                <w:szCs w:val="20"/>
                <w:lang w:val="tr-TR"/>
              </w:rPr>
            </w:pPr>
            <w:r w:rsidRPr="003C0954">
              <w:rPr>
                <w:rFonts w:ascii="Arial" w:hAnsi="Arial" w:cs="Arial"/>
                <w:b/>
                <w:bCs/>
                <w:sz w:val="20"/>
                <w:szCs w:val="20"/>
                <w:lang w:val="tr-TR"/>
              </w:rPr>
              <w:t>76.801</w:t>
            </w:r>
          </w:p>
        </w:tc>
        <w:tc>
          <w:tcPr>
            <w:tcW w:w="663" w:type="pct"/>
            <w:tcBorders>
              <w:top w:val="nil"/>
              <w:left w:val="nil"/>
              <w:right w:val="nil"/>
            </w:tcBorders>
            <w:shd w:val="clear" w:color="auto" w:fill="auto"/>
            <w:vAlign w:val="center"/>
          </w:tcPr>
          <w:p w14:paraId="1A6EB651" w14:textId="3C05B38A" w:rsidR="003F5A1D" w:rsidRPr="00F643D2" w:rsidRDefault="003C0954" w:rsidP="003F5A1D">
            <w:pPr>
              <w:jc w:val="right"/>
              <w:outlineLvl w:val="0"/>
              <w:rPr>
                <w:rFonts w:ascii="Arial" w:hAnsi="Arial" w:cs="Arial"/>
                <w:b/>
                <w:bCs/>
                <w:sz w:val="20"/>
                <w:szCs w:val="20"/>
              </w:rPr>
            </w:pPr>
            <w:r w:rsidRPr="003C0954">
              <w:rPr>
                <w:rFonts w:ascii="Arial" w:hAnsi="Arial" w:cs="Arial"/>
                <w:b/>
                <w:bCs/>
                <w:sz w:val="20"/>
                <w:szCs w:val="20"/>
              </w:rPr>
              <w:t>1.98</w:t>
            </w:r>
            <w:r w:rsidR="00775ED4">
              <w:rPr>
                <w:rFonts w:ascii="Arial" w:hAnsi="Arial" w:cs="Arial"/>
                <w:b/>
                <w:bCs/>
                <w:sz w:val="20"/>
                <w:szCs w:val="20"/>
              </w:rPr>
              <w:t>4</w:t>
            </w:r>
          </w:p>
        </w:tc>
        <w:tc>
          <w:tcPr>
            <w:tcW w:w="601" w:type="pct"/>
            <w:tcBorders>
              <w:top w:val="nil"/>
              <w:left w:val="nil"/>
              <w:right w:val="nil"/>
            </w:tcBorders>
            <w:shd w:val="clear" w:color="auto" w:fill="auto"/>
            <w:noWrap/>
            <w:vAlign w:val="center"/>
          </w:tcPr>
          <w:p w14:paraId="2454EF22" w14:textId="2603EC74" w:rsidR="003F5A1D" w:rsidRPr="00F643D2" w:rsidRDefault="003C0954" w:rsidP="003F5A1D">
            <w:pPr>
              <w:jc w:val="right"/>
              <w:outlineLvl w:val="0"/>
              <w:rPr>
                <w:rFonts w:ascii="Arial" w:hAnsi="Arial" w:cs="Arial"/>
                <w:b/>
                <w:bCs/>
                <w:sz w:val="20"/>
                <w:szCs w:val="20"/>
              </w:rPr>
            </w:pPr>
            <w:r w:rsidRPr="003C0954">
              <w:rPr>
                <w:rFonts w:ascii="Arial" w:hAnsi="Arial" w:cs="Arial"/>
                <w:b/>
                <w:bCs/>
                <w:sz w:val="20"/>
                <w:szCs w:val="20"/>
              </w:rPr>
              <w:t>(875)</w:t>
            </w:r>
          </w:p>
        </w:tc>
        <w:tc>
          <w:tcPr>
            <w:tcW w:w="999" w:type="pct"/>
            <w:tcBorders>
              <w:top w:val="nil"/>
              <w:left w:val="nil"/>
              <w:right w:val="nil"/>
            </w:tcBorders>
            <w:shd w:val="clear" w:color="auto" w:fill="auto"/>
            <w:noWrap/>
            <w:vAlign w:val="center"/>
          </w:tcPr>
          <w:p w14:paraId="6966BD8C" w14:textId="516869B0" w:rsidR="003F5A1D" w:rsidRPr="00F643D2" w:rsidRDefault="003C0954" w:rsidP="00166269">
            <w:pPr>
              <w:ind w:right="-66"/>
              <w:jc w:val="right"/>
              <w:outlineLvl w:val="0"/>
              <w:rPr>
                <w:rFonts w:ascii="Arial" w:hAnsi="Arial" w:cs="Arial"/>
                <w:b/>
                <w:bCs/>
                <w:sz w:val="20"/>
                <w:szCs w:val="20"/>
              </w:rPr>
            </w:pPr>
            <w:r w:rsidRPr="003C0954">
              <w:rPr>
                <w:rFonts w:ascii="Arial" w:hAnsi="Arial" w:cs="Arial"/>
                <w:b/>
                <w:bCs/>
                <w:sz w:val="20"/>
                <w:szCs w:val="20"/>
              </w:rPr>
              <w:t>77.910</w:t>
            </w:r>
          </w:p>
        </w:tc>
      </w:tr>
      <w:tr w:rsidR="003F5A1D" w:rsidRPr="00642958" w14:paraId="3F799345" w14:textId="77777777" w:rsidTr="003F5A1D">
        <w:trPr>
          <w:trHeight w:val="113"/>
        </w:trPr>
        <w:tc>
          <w:tcPr>
            <w:tcW w:w="1875" w:type="pct"/>
            <w:tcBorders>
              <w:left w:val="nil"/>
              <w:bottom w:val="single" w:sz="4" w:space="0" w:color="auto"/>
              <w:right w:val="nil"/>
            </w:tcBorders>
            <w:shd w:val="clear" w:color="auto" w:fill="auto"/>
            <w:vAlign w:val="center"/>
          </w:tcPr>
          <w:p w14:paraId="1B9B5C80" w14:textId="77777777" w:rsidR="003F5A1D" w:rsidRPr="00642958" w:rsidRDefault="003F5A1D" w:rsidP="00166269">
            <w:pPr>
              <w:ind w:hanging="108"/>
              <w:jc w:val="both"/>
              <w:outlineLvl w:val="0"/>
              <w:rPr>
                <w:rFonts w:ascii="Arial" w:hAnsi="Arial" w:cs="Arial"/>
                <w:sz w:val="20"/>
                <w:szCs w:val="20"/>
              </w:rPr>
            </w:pPr>
          </w:p>
        </w:tc>
        <w:tc>
          <w:tcPr>
            <w:tcW w:w="862" w:type="pct"/>
            <w:tcBorders>
              <w:left w:val="nil"/>
              <w:bottom w:val="single" w:sz="4" w:space="0" w:color="auto"/>
              <w:right w:val="nil"/>
            </w:tcBorders>
            <w:shd w:val="clear" w:color="auto" w:fill="auto"/>
            <w:vAlign w:val="center"/>
          </w:tcPr>
          <w:p w14:paraId="323868E0" w14:textId="77777777" w:rsidR="003F5A1D" w:rsidRPr="00F643D2" w:rsidRDefault="003F5A1D" w:rsidP="003F5A1D">
            <w:pPr>
              <w:jc w:val="right"/>
              <w:outlineLvl w:val="0"/>
              <w:rPr>
                <w:rFonts w:ascii="Arial" w:hAnsi="Arial" w:cs="Arial"/>
                <w:b/>
                <w:bCs/>
                <w:sz w:val="20"/>
                <w:szCs w:val="20"/>
                <w:lang w:val="tr-TR"/>
              </w:rPr>
            </w:pPr>
          </w:p>
        </w:tc>
        <w:tc>
          <w:tcPr>
            <w:tcW w:w="663" w:type="pct"/>
            <w:tcBorders>
              <w:left w:val="nil"/>
              <w:bottom w:val="single" w:sz="4" w:space="0" w:color="auto"/>
              <w:right w:val="nil"/>
            </w:tcBorders>
            <w:shd w:val="clear" w:color="auto" w:fill="auto"/>
            <w:vAlign w:val="center"/>
          </w:tcPr>
          <w:p w14:paraId="391C3311" w14:textId="77777777" w:rsidR="003F5A1D" w:rsidRPr="00F643D2" w:rsidRDefault="003F5A1D" w:rsidP="003F5A1D">
            <w:pPr>
              <w:jc w:val="right"/>
              <w:outlineLvl w:val="0"/>
              <w:rPr>
                <w:rFonts w:ascii="Arial" w:hAnsi="Arial" w:cs="Arial"/>
                <w:b/>
                <w:bCs/>
                <w:sz w:val="20"/>
                <w:szCs w:val="20"/>
              </w:rPr>
            </w:pPr>
          </w:p>
        </w:tc>
        <w:tc>
          <w:tcPr>
            <w:tcW w:w="601" w:type="pct"/>
            <w:tcBorders>
              <w:left w:val="nil"/>
              <w:bottom w:val="single" w:sz="4" w:space="0" w:color="auto"/>
              <w:right w:val="nil"/>
            </w:tcBorders>
            <w:shd w:val="clear" w:color="auto" w:fill="auto"/>
            <w:noWrap/>
            <w:vAlign w:val="center"/>
          </w:tcPr>
          <w:p w14:paraId="09DFD6EA" w14:textId="77777777" w:rsidR="003F5A1D" w:rsidRPr="00F643D2" w:rsidRDefault="003F5A1D" w:rsidP="003F5A1D">
            <w:pPr>
              <w:jc w:val="right"/>
              <w:outlineLvl w:val="0"/>
              <w:rPr>
                <w:rFonts w:ascii="Arial" w:hAnsi="Arial" w:cs="Arial"/>
                <w:b/>
                <w:bCs/>
                <w:sz w:val="20"/>
                <w:szCs w:val="20"/>
              </w:rPr>
            </w:pPr>
          </w:p>
        </w:tc>
        <w:tc>
          <w:tcPr>
            <w:tcW w:w="999" w:type="pct"/>
            <w:tcBorders>
              <w:left w:val="nil"/>
              <w:bottom w:val="single" w:sz="4" w:space="0" w:color="auto"/>
              <w:right w:val="nil"/>
            </w:tcBorders>
            <w:shd w:val="clear" w:color="auto" w:fill="auto"/>
            <w:noWrap/>
            <w:vAlign w:val="center"/>
          </w:tcPr>
          <w:p w14:paraId="6B448A46" w14:textId="77777777" w:rsidR="003F5A1D" w:rsidRPr="00F643D2" w:rsidRDefault="003F5A1D" w:rsidP="00166269">
            <w:pPr>
              <w:ind w:right="-66"/>
              <w:jc w:val="right"/>
              <w:outlineLvl w:val="0"/>
              <w:rPr>
                <w:rFonts w:ascii="Arial" w:hAnsi="Arial" w:cs="Arial"/>
                <w:b/>
                <w:bCs/>
                <w:sz w:val="20"/>
                <w:szCs w:val="20"/>
              </w:rPr>
            </w:pPr>
          </w:p>
        </w:tc>
      </w:tr>
      <w:tr w:rsidR="003F5A1D" w:rsidRPr="00642958" w14:paraId="73FDEB64" w14:textId="77777777" w:rsidTr="003F5A1D">
        <w:trPr>
          <w:trHeight w:val="113"/>
        </w:trPr>
        <w:tc>
          <w:tcPr>
            <w:tcW w:w="1875" w:type="pct"/>
            <w:tcBorders>
              <w:top w:val="single" w:sz="4" w:space="0" w:color="auto"/>
              <w:left w:val="nil"/>
              <w:bottom w:val="single" w:sz="4" w:space="0" w:color="auto"/>
              <w:right w:val="nil"/>
            </w:tcBorders>
            <w:shd w:val="clear" w:color="auto" w:fill="auto"/>
            <w:vAlign w:val="center"/>
          </w:tcPr>
          <w:p w14:paraId="36139103" w14:textId="77777777" w:rsidR="003F5A1D" w:rsidRPr="00642958" w:rsidRDefault="003F5A1D" w:rsidP="00166269">
            <w:pPr>
              <w:ind w:hanging="108"/>
              <w:outlineLvl w:val="0"/>
              <w:rPr>
                <w:rFonts w:ascii="Arial" w:hAnsi="Arial" w:cs="Arial"/>
                <w:b/>
                <w:bCs/>
                <w:sz w:val="20"/>
                <w:szCs w:val="20"/>
              </w:rPr>
            </w:pPr>
            <w:proofErr w:type="spellStart"/>
            <w:r w:rsidRPr="00642958">
              <w:rPr>
                <w:rFonts w:ascii="Arial" w:hAnsi="Arial" w:cs="Arial"/>
                <w:b/>
                <w:sz w:val="20"/>
                <w:szCs w:val="20"/>
              </w:rPr>
              <w:t>Toplam</w:t>
            </w:r>
            <w:proofErr w:type="spellEnd"/>
          </w:p>
        </w:tc>
        <w:tc>
          <w:tcPr>
            <w:tcW w:w="862" w:type="pct"/>
            <w:tcBorders>
              <w:top w:val="single" w:sz="4" w:space="0" w:color="auto"/>
              <w:left w:val="nil"/>
              <w:bottom w:val="single" w:sz="4" w:space="0" w:color="auto"/>
              <w:right w:val="nil"/>
            </w:tcBorders>
            <w:shd w:val="clear" w:color="auto" w:fill="auto"/>
            <w:noWrap/>
            <w:vAlign w:val="center"/>
          </w:tcPr>
          <w:p w14:paraId="27AEFCDA" w14:textId="3908B456" w:rsidR="003F5A1D" w:rsidRPr="00F643D2" w:rsidRDefault="003C0954" w:rsidP="003F5A1D">
            <w:pPr>
              <w:jc w:val="right"/>
              <w:outlineLvl w:val="0"/>
              <w:rPr>
                <w:rFonts w:ascii="Arial" w:hAnsi="Arial" w:cs="Arial"/>
                <w:b/>
                <w:bCs/>
                <w:sz w:val="20"/>
                <w:szCs w:val="20"/>
                <w:lang w:val="tr-TR"/>
              </w:rPr>
            </w:pPr>
            <w:r w:rsidRPr="003C0954">
              <w:rPr>
                <w:rFonts w:ascii="Arial" w:hAnsi="Arial" w:cs="Arial"/>
                <w:b/>
                <w:bCs/>
                <w:sz w:val="20"/>
                <w:szCs w:val="20"/>
                <w:lang w:val="tr-TR"/>
              </w:rPr>
              <w:t>92.379</w:t>
            </w:r>
          </w:p>
        </w:tc>
        <w:tc>
          <w:tcPr>
            <w:tcW w:w="663" w:type="pct"/>
            <w:tcBorders>
              <w:top w:val="single" w:sz="4" w:space="0" w:color="auto"/>
              <w:left w:val="nil"/>
              <w:bottom w:val="single" w:sz="4" w:space="0" w:color="auto"/>
              <w:right w:val="nil"/>
            </w:tcBorders>
            <w:shd w:val="clear" w:color="auto" w:fill="auto"/>
            <w:noWrap/>
            <w:vAlign w:val="center"/>
          </w:tcPr>
          <w:p w14:paraId="7F270C16" w14:textId="293822FA" w:rsidR="003F5A1D" w:rsidRPr="00F643D2" w:rsidRDefault="003C0954" w:rsidP="003F5A1D">
            <w:pPr>
              <w:jc w:val="right"/>
              <w:outlineLvl w:val="0"/>
              <w:rPr>
                <w:rFonts w:ascii="Arial" w:hAnsi="Arial" w:cs="Arial"/>
                <w:b/>
                <w:bCs/>
                <w:sz w:val="20"/>
                <w:szCs w:val="20"/>
              </w:rPr>
            </w:pPr>
            <w:r w:rsidRPr="003C0954">
              <w:rPr>
                <w:rFonts w:ascii="Arial" w:hAnsi="Arial" w:cs="Arial"/>
                <w:b/>
                <w:bCs/>
                <w:sz w:val="20"/>
                <w:szCs w:val="20"/>
              </w:rPr>
              <w:t>3.204</w:t>
            </w:r>
          </w:p>
        </w:tc>
        <w:tc>
          <w:tcPr>
            <w:tcW w:w="601" w:type="pct"/>
            <w:tcBorders>
              <w:top w:val="single" w:sz="4" w:space="0" w:color="auto"/>
              <w:left w:val="nil"/>
              <w:bottom w:val="single" w:sz="4" w:space="0" w:color="auto"/>
              <w:right w:val="nil"/>
            </w:tcBorders>
            <w:shd w:val="clear" w:color="auto" w:fill="auto"/>
            <w:noWrap/>
            <w:vAlign w:val="center"/>
          </w:tcPr>
          <w:p w14:paraId="1807A07B" w14:textId="70975357" w:rsidR="003F5A1D" w:rsidRPr="00F643D2" w:rsidRDefault="003C0954" w:rsidP="003F5A1D">
            <w:pPr>
              <w:jc w:val="right"/>
              <w:outlineLvl w:val="0"/>
              <w:rPr>
                <w:rFonts w:ascii="Arial" w:hAnsi="Arial" w:cs="Arial"/>
                <w:b/>
                <w:bCs/>
                <w:sz w:val="20"/>
                <w:szCs w:val="20"/>
              </w:rPr>
            </w:pPr>
            <w:r w:rsidRPr="003C0954">
              <w:rPr>
                <w:rFonts w:ascii="Arial" w:hAnsi="Arial" w:cs="Arial"/>
                <w:b/>
                <w:bCs/>
                <w:sz w:val="20"/>
                <w:szCs w:val="20"/>
              </w:rPr>
              <w:t>(875)</w:t>
            </w:r>
          </w:p>
        </w:tc>
        <w:tc>
          <w:tcPr>
            <w:tcW w:w="999" w:type="pct"/>
            <w:tcBorders>
              <w:top w:val="single" w:sz="4" w:space="0" w:color="auto"/>
              <w:left w:val="nil"/>
              <w:bottom w:val="single" w:sz="4" w:space="0" w:color="auto"/>
              <w:right w:val="nil"/>
            </w:tcBorders>
            <w:shd w:val="clear" w:color="auto" w:fill="auto"/>
            <w:noWrap/>
            <w:vAlign w:val="center"/>
          </w:tcPr>
          <w:p w14:paraId="77A44527" w14:textId="51500C0B" w:rsidR="003F5A1D" w:rsidRPr="00F643D2" w:rsidRDefault="003C0954" w:rsidP="00166269">
            <w:pPr>
              <w:ind w:right="-66"/>
              <w:jc w:val="right"/>
              <w:outlineLvl w:val="0"/>
              <w:rPr>
                <w:rFonts w:ascii="Arial" w:hAnsi="Arial" w:cs="Arial"/>
                <w:b/>
                <w:bCs/>
                <w:sz w:val="20"/>
                <w:szCs w:val="20"/>
              </w:rPr>
            </w:pPr>
            <w:r w:rsidRPr="003C0954">
              <w:rPr>
                <w:rFonts w:ascii="Arial" w:hAnsi="Arial" w:cs="Arial"/>
                <w:b/>
                <w:bCs/>
                <w:sz w:val="20"/>
                <w:szCs w:val="20"/>
              </w:rPr>
              <w:t>94.70</w:t>
            </w:r>
            <w:r w:rsidR="00775ED4">
              <w:rPr>
                <w:rFonts w:ascii="Arial" w:hAnsi="Arial" w:cs="Arial"/>
                <w:b/>
                <w:bCs/>
                <w:sz w:val="20"/>
                <w:szCs w:val="20"/>
              </w:rPr>
              <w:t>8</w:t>
            </w:r>
          </w:p>
        </w:tc>
      </w:tr>
      <w:tr w:rsidR="003F5A1D" w:rsidRPr="00642958" w14:paraId="43CA3DD7" w14:textId="77777777" w:rsidTr="003F5A1D">
        <w:trPr>
          <w:trHeight w:val="113"/>
        </w:trPr>
        <w:tc>
          <w:tcPr>
            <w:tcW w:w="1875" w:type="pct"/>
            <w:tcBorders>
              <w:top w:val="single" w:sz="4" w:space="0" w:color="auto"/>
              <w:left w:val="nil"/>
              <w:bottom w:val="nil"/>
              <w:right w:val="nil"/>
            </w:tcBorders>
            <w:shd w:val="clear" w:color="auto" w:fill="auto"/>
            <w:vAlign w:val="center"/>
          </w:tcPr>
          <w:p w14:paraId="6F3C4FD7" w14:textId="77777777" w:rsidR="003F5A1D" w:rsidRPr="00642958" w:rsidRDefault="003F5A1D" w:rsidP="00166269">
            <w:pPr>
              <w:ind w:hanging="108"/>
              <w:jc w:val="right"/>
              <w:outlineLvl w:val="0"/>
              <w:rPr>
                <w:rFonts w:ascii="Arial" w:hAnsi="Arial" w:cs="Arial"/>
                <w:b/>
                <w:bCs/>
                <w:sz w:val="20"/>
                <w:szCs w:val="20"/>
              </w:rPr>
            </w:pPr>
          </w:p>
        </w:tc>
        <w:tc>
          <w:tcPr>
            <w:tcW w:w="862" w:type="pct"/>
            <w:tcBorders>
              <w:top w:val="single" w:sz="4" w:space="0" w:color="auto"/>
              <w:left w:val="nil"/>
              <w:bottom w:val="nil"/>
              <w:right w:val="nil"/>
            </w:tcBorders>
            <w:shd w:val="clear" w:color="auto" w:fill="auto"/>
            <w:noWrap/>
            <w:vAlign w:val="center"/>
          </w:tcPr>
          <w:p w14:paraId="77CFD653" w14:textId="77777777" w:rsidR="003F5A1D" w:rsidRPr="00F643D2" w:rsidRDefault="003F5A1D" w:rsidP="003F5A1D">
            <w:pPr>
              <w:jc w:val="right"/>
              <w:outlineLvl w:val="0"/>
              <w:rPr>
                <w:rFonts w:ascii="Arial" w:hAnsi="Arial" w:cs="Arial"/>
                <w:b/>
                <w:bCs/>
                <w:sz w:val="20"/>
                <w:szCs w:val="20"/>
                <w:lang w:val="tr-TR"/>
              </w:rPr>
            </w:pPr>
          </w:p>
        </w:tc>
        <w:tc>
          <w:tcPr>
            <w:tcW w:w="663" w:type="pct"/>
            <w:tcBorders>
              <w:top w:val="single" w:sz="4" w:space="0" w:color="auto"/>
              <w:left w:val="nil"/>
              <w:bottom w:val="nil"/>
              <w:right w:val="nil"/>
            </w:tcBorders>
            <w:shd w:val="clear" w:color="auto" w:fill="auto"/>
            <w:noWrap/>
            <w:vAlign w:val="center"/>
          </w:tcPr>
          <w:p w14:paraId="7B5E2BA7" w14:textId="77777777" w:rsidR="003F5A1D" w:rsidRPr="00F643D2" w:rsidRDefault="003F5A1D" w:rsidP="003F5A1D">
            <w:pPr>
              <w:jc w:val="right"/>
              <w:outlineLvl w:val="0"/>
              <w:rPr>
                <w:rFonts w:ascii="Arial" w:hAnsi="Arial" w:cs="Arial"/>
                <w:b/>
                <w:bCs/>
                <w:sz w:val="20"/>
                <w:szCs w:val="20"/>
              </w:rPr>
            </w:pPr>
          </w:p>
        </w:tc>
        <w:tc>
          <w:tcPr>
            <w:tcW w:w="601" w:type="pct"/>
            <w:tcBorders>
              <w:top w:val="single" w:sz="4" w:space="0" w:color="auto"/>
              <w:left w:val="nil"/>
              <w:bottom w:val="nil"/>
              <w:right w:val="nil"/>
            </w:tcBorders>
            <w:shd w:val="clear" w:color="auto" w:fill="auto"/>
            <w:noWrap/>
            <w:vAlign w:val="center"/>
          </w:tcPr>
          <w:p w14:paraId="66BDAF76" w14:textId="77777777" w:rsidR="003F5A1D" w:rsidRPr="00F643D2" w:rsidRDefault="003F5A1D" w:rsidP="003F5A1D">
            <w:pPr>
              <w:jc w:val="right"/>
              <w:outlineLvl w:val="0"/>
              <w:rPr>
                <w:rFonts w:ascii="Arial" w:hAnsi="Arial" w:cs="Arial"/>
                <w:b/>
                <w:bCs/>
                <w:sz w:val="20"/>
                <w:szCs w:val="20"/>
              </w:rPr>
            </w:pPr>
          </w:p>
        </w:tc>
        <w:tc>
          <w:tcPr>
            <w:tcW w:w="999" w:type="pct"/>
            <w:tcBorders>
              <w:top w:val="single" w:sz="4" w:space="0" w:color="auto"/>
              <w:left w:val="nil"/>
              <w:bottom w:val="nil"/>
              <w:right w:val="nil"/>
            </w:tcBorders>
            <w:shd w:val="clear" w:color="auto" w:fill="auto"/>
            <w:noWrap/>
            <w:vAlign w:val="center"/>
          </w:tcPr>
          <w:p w14:paraId="16011D35" w14:textId="77777777" w:rsidR="003F5A1D" w:rsidRPr="00F643D2" w:rsidRDefault="003F5A1D" w:rsidP="00166269">
            <w:pPr>
              <w:ind w:right="-66"/>
              <w:jc w:val="right"/>
              <w:outlineLvl w:val="0"/>
              <w:rPr>
                <w:rFonts w:ascii="Arial" w:hAnsi="Arial" w:cs="Arial"/>
                <w:b/>
                <w:bCs/>
                <w:sz w:val="20"/>
                <w:szCs w:val="20"/>
              </w:rPr>
            </w:pPr>
          </w:p>
        </w:tc>
      </w:tr>
      <w:tr w:rsidR="003F5A1D" w:rsidRPr="00642958" w14:paraId="344DD0CB" w14:textId="77777777" w:rsidTr="003F5A1D">
        <w:trPr>
          <w:trHeight w:val="113"/>
        </w:trPr>
        <w:tc>
          <w:tcPr>
            <w:tcW w:w="1875" w:type="pct"/>
            <w:tcBorders>
              <w:top w:val="single" w:sz="4" w:space="0" w:color="auto"/>
              <w:left w:val="nil"/>
              <w:bottom w:val="single" w:sz="4" w:space="0" w:color="auto"/>
              <w:right w:val="nil"/>
            </w:tcBorders>
            <w:shd w:val="clear" w:color="auto" w:fill="auto"/>
            <w:vAlign w:val="center"/>
            <w:hideMark/>
          </w:tcPr>
          <w:p w14:paraId="40B334CD" w14:textId="77777777" w:rsidR="003F5A1D" w:rsidRPr="00642958" w:rsidRDefault="003F5A1D" w:rsidP="00166269">
            <w:pPr>
              <w:ind w:hanging="108"/>
              <w:jc w:val="both"/>
              <w:outlineLvl w:val="0"/>
              <w:rPr>
                <w:rFonts w:ascii="Arial" w:hAnsi="Arial" w:cs="Arial"/>
                <w:b/>
                <w:bCs/>
                <w:sz w:val="20"/>
                <w:szCs w:val="20"/>
              </w:rPr>
            </w:pPr>
            <w:r w:rsidRPr="00642958">
              <w:rPr>
                <w:rFonts w:ascii="Arial" w:hAnsi="Arial" w:cs="Arial"/>
                <w:b/>
                <w:bCs/>
                <w:sz w:val="20"/>
                <w:szCs w:val="20"/>
              </w:rPr>
              <w:t xml:space="preserve">Net defter </w:t>
            </w:r>
            <w:proofErr w:type="spellStart"/>
            <w:r w:rsidRPr="00642958">
              <w:rPr>
                <w:rFonts w:ascii="Arial" w:hAnsi="Arial" w:cs="Arial"/>
                <w:b/>
                <w:bCs/>
                <w:sz w:val="20"/>
                <w:szCs w:val="20"/>
              </w:rPr>
              <w:t>değeri</w:t>
            </w:r>
            <w:proofErr w:type="spellEnd"/>
          </w:p>
        </w:tc>
        <w:tc>
          <w:tcPr>
            <w:tcW w:w="862" w:type="pct"/>
            <w:tcBorders>
              <w:top w:val="single" w:sz="4" w:space="0" w:color="auto"/>
              <w:left w:val="nil"/>
              <w:bottom w:val="single" w:sz="4" w:space="0" w:color="auto"/>
              <w:right w:val="nil"/>
            </w:tcBorders>
            <w:shd w:val="clear" w:color="auto" w:fill="auto"/>
            <w:noWrap/>
            <w:vAlign w:val="center"/>
          </w:tcPr>
          <w:p w14:paraId="35FD7231" w14:textId="60BE74A6" w:rsidR="003F5A1D" w:rsidRPr="00F643D2" w:rsidRDefault="003C0954" w:rsidP="003F5A1D">
            <w:pPr>
              <w:jc w:val="right"/>
              <w:outlineLvl w:val="0"/>
              <w:rPr>
                <w:rFonts w:ascii="Arial" w:hAnsi="Arial" w:cs="Arial"/>
                <w:b/>
                <w:bCs/>
                <w:sz w:val="20"/>
                <w:szCs w:val="20"/>
                <w:lang w:val="tr-TR"/>
              </w:rPr>
            </w:pPr>
            <w:r w:rsidRPr="003C0954">
              <w:rPr>
                <w:rFonts w:ascii="Arial" w:hAnsi="Arial" w:cs="Arial"/>
                <w:b/>
                <w:bCs/>
                <w:sz w:val="20"/>
                <w:szCs w:val="20"/>
                <w:lang w:val="tr-TR"/>
              </w:rPr>
              <w:t>221.882</w:t>
            </w:r>
          </w:p>
        </w:tc>
        <w:tc>
          <w:tcPr>
            <w:tcW w:w="663" w:type="pct"/>
            <w:tcBorders>
              <w:top w:val="single" w:sz="4" w:space="0" w:color="auto"/>
              <w:left w:val="nil"/>
              <w:bottom w:val="single" w:sz="4" w:space="0" w:color="auto"/>
              <w:right w:val="nil"/>
            </w:tcBorders>
            <w:shd w:val="clear" w:color="auto" w:fill="auto"/>
            <w:noWrap/>
            <w:vAlign w:val="center"/>
          </w:tcPr>
          <w:p w14:paraId="571293D9" w14:textId="77777777" w:rsidR="003F5A1D" w:rsidRPr="00F643D2" w:rsidRDefault="003F5A1D" w:rsidP="003F5A1D">
            <w:pPr>
              <w:jc w:val="right"/>
              <w:outlineLvl w:val="0"/>
              <w:rPr>
                <w:rFonts w:ascii="Arial" w:hAnsi="Arial" w:cs="Arial"/>
                <w:b/>
                <w:bCs/>
                <w:sz w:val="20"/>
                <w:szCs w:val="20"/>
              </w:rPr>
            </w:pPr>
          </w:p>
        </w:tc>
        <w:tc>
          <w:tcPr>
            <w:tcW w:w="601" w:type="pct"/>
            <w:tcBorders>
              <w:top w:val="single" w:sz="4" w:space="0" w:color="auto"/>
              <w:left w:val="nil"/>
              <w:bottom w:val="single" w:sz="4" w:space="0" w:color="auto"/>
              <w:right w:val="nil"/>
            </w:tcBorders>
            <w:shd w:val="clear" w:color="auto" w:fill="auto"/>
            <w:noWrap/>
            <w:vAlign w:val="center"/>
          </w:tcPr>
          <w:p w14:paraId="7EBEC1B2" w14:textId="77777777" w:rsidR="003F5A1D" w:rsidRPr="00F643D2" w:rsidRDefault="003F5A1D" w:rsidP="003F5A1D">
            <w:pPr>
              <w:jc w:val="right"/>
              <w:outlineLvl w:val="0"/>
              <w:rPr>
                <w:rFonts w:ascii="Arial" w:hAnsi="Arial" w:cs="Arial"/>
                <w:b/>
                <w:bCs/>
                <w:sz w:val="20"/>
                <w:szCs w:val="20"/>
              </w:rPr>
            </w:pPr>
          </w:p>
        </w:tc>
        <w:tc>
          <w:tcPr>
            <w:tcW w:w="999" w:type="pct"/>
            <w:tcBorders>
              <w:top w:val="single" w:sz="4" w:space="0" w:color="auto"/>
              <w:left w:val="nil"/>
              <w:bottom w:val="single" w:sz="4" w:space="0" w:color="auto"/>
              <w:right w:val="nil"/>
            </w:tcBorders>
            <w:shd w:val="clear" w:color="auto" w:fill="auto"/>
            <w:noWrap/>
            <w:vAlign w:val="center"/>
          </w:tcPr>
          <w:p w14:paraId="7719D002" w14:textId="7E0E4F3C" w:rsidR="003F5A1D" w:rsidRPr="00F643D2" w:rsidRDefault="003C0954" w:rsidP="00166269">
            <w:pPr>
              <w:ind w:right="-66"/>
              <w:jc w:val="right"/>
              <w:outlineLvl w:val="0"/>
              <w:rPr>
                <w:rFonts w:ascii="Arial" w:hAnsi="Arial" w:cs="Arial"/>
                <w:b/>
                <w:bCs/>
                <w:sz w:val="20"/>
                <w:szCs w:val="20"/>
              </w:rPr>
            </w:pPr>
            <w:r w:rsidRPr="003C0954">
              <w:rPr>
                <w:rFonts w:ascii="Arial" w:hAnsi="Arial" w:cs="Arial"/>
                <w:b/>
                <w:bCs/>
                <w:sz w:val="20"/>
                <w:szCs w:val="20"/>
              </w:rPr>
              <w:t>218.69</w:t>
            </w:r>
            <w:r w:rsidR="00775ED4">
              <w:rPr>
                <w:rFonts w:ascii="Arial" w:hAnsi="Arial" w:cs="Arial"/>
                <w:b/>
                <w:bCs/>
                <w:sz w:val="20"/>
                <w:szCs w:val="20"/>
              </w:rPr>
              <w:t>3</w:t>
            </w:r>
          </w:p>
        </w:tc>
      </w:tr>
    </w:tbl>
    <w:p w14:paraId="284FBD29" w14:textId="77777777" w:rsidR="00426B24" w:rsidRPr="00642958" w:rsidRDefault="00426B24" w:rsidP="00166269">
      <w:pPr>
        <w:tabs>
          <w:tab w:val="right" w:pos="9214"/>
        </w:tabs>
        <w:ind w:right="-66" w:hanging="108"/>
        <w:rPr>
          <w:rStyle w:val="fontstyle01"/>
          <w:rFonts w:ascii="Arial" w:hAnsi="Arial" w:cs="Arial"/>
          <w:sz w:val="20"/>
          <w:szCs w:val="20"/>
          <w:lang w:val="tr-TR"/>
        </w:rPr>
      </w:pPr>
    </w:p>
    <w:tbl>
      <w:tblPr>
        <w:tblW w:w="4997" w:type="pct"/>
        <w:tblLook w:val="04A0" w:firstRow="1" w:lastRow="0" w:firstColumn="1" w:lastColumn="0" w:noHBand="0" w:noVBand="1"/>
      </w:tblPr>
      <w:tblGrid>
        <w:gridCol w:w="3399"/>
        <w:gridCol w:w="1563"/>
        <w:gridCol w:w="1202"/>
        <w:gridCol w:w="1090"/>
        <w:gridCol w:w="1811"/>
      </w:tblGrid>
      <w:tr w:rsidR="003F5A1D" w:rsidRPr="00642958" w14:paraId="3BAA118B" w14:textId="77777777" w:rsidTr="003F5A1D">
        <w:trPr>
          <w:trHeight w:val="113"/>
        </w:trPr>
        <w:tc>
          <w:tcPr>
            <w:tcW w:w="1875" w:type="pct"/>
            <w:tcBorders>
              <w:top w:val="single" w:sz="4" w:space="0" w:color="auto"/>
              <w:left w:val="nil"/>
              <w:bottom w:val="single" w:sz="8" w:space="0" w:color="auto"/>
              <w:right w:val="nil"/>
            </w:tcBorders>
            <w:shd w:val="clear" w:color="auto" w:fill="auto"/>
            <w:vAlign w:val="center"/>
            <w:hideMark/>
          </w:tcPr>
          <w:p w14:paraId="16189754" w14:textId="77777777" w:rsidR="003F5A1D" w:rsidRPr="00642958" w:rsidRDefault="003F5A1D" w:rsidP="00166269">
            <w:pPr>
              <w:ind w:hanging="108"/>
              <w:outlineLvl w:val="0"/>
              <w:rPr>
                <w:rFonts w:ascii="Arial" w:hAnsi="Arial" w:cs="Arial"/>
                <w:bCs/>
                <w:sz w:val="20"/>
                <w:szCs w:val="20"/>
              </w:rPr>
            </w:pPr>
          </w:p>
        </w:tc>
        <w:tc>
          <w:tcPr>
            <w:tcW w:w="862" w:type="pct"/>
            <w:tcBorders>
              <w:top w:val="single" w:sz="4" w:space="0" w:color="auto"/>
              <w:left w:val="nil"/>
              <w:bottom w:val="single" w:sz="8" w:space="0" w:color="auto"/>
              <w:right w:val="nil"/>
            </w:tcBorders>
            <w:shd w:val="clear" w:color="auto" w:fill="auto"/>
            <w:vAlign w:val="center"/>
            <w:hideMark/>
          </w:tcPr>
          <w:p w14:paraId="4872254A" w14:textId="6080DCED" w:rsidR="003F5A1D" w:rsidRPr="00642958" w:rsidRDefault="003F5A1D" w:rsidP="003F5A1D">
            <w:pPr>
              <w:jc w:val="right"/>
              <w:outlineLvl w:val="0"/>
              <w:rPr>
                <w:rFonts w:ascii="Arial" w:hAnsi="Arial" w:cs="Arial"/>
                <w:bCs/>
                <w:sz w:val="20"/>
                <w:szCs w:val="20"/>
              </w:rPr>
            </w:pPr>
            <w:r w:rsidRPr="00642958">
              <w:rPr>
                <w:rFonts w:ascii="Arial" w:hAnsi="Arial" w:cs="Arial"/>
                <w:bCs/>
                <w:sz w:val="20"/>
                <w:szCs w:val="20"/>
              </w:rPr>
              <w:t xml:space="preserve">1 </w:t>
            </w:r>
            <w:proofErr w:type="spellStart"/>
            <w:r w:rsidRPr="00642958">
              <w:rPr>
                <w:rFonts w:ascii="Arial" w:hAnsi="Arial" w:cs="Arial"/>
                <w:bCs/>
                <w:sz w:val="20"/>
                <w:szCs w:val="20"/>
              </w:rPr>
              <w:t>Ocak</w:t>
            </w:r>
            <w:proofErr w:type="spellEnd"/>
            <w:r w:rsidRPr="00642958">
              <w:rPr>
                <w:rFonts w:ascii="Arial" w:hAnsi="Arial" w:cs="Arial"/>
                <w:bCs/>
                <w:sz w:val="20"/>
                <w:szCs w:val="20"/>
              </w:rPr>
              <w:t xml:space="preserve"> 202</w:t>
            </w:r>
            <w:r w:rsidR="0090114F">
              <w:rPr>
                <w:rFonts w:ascii="Arial" w:hAnsi="Arial" w:cs="Arial"/>
                <w:bCs/>
                <w:sz w:val="20"/>
                <w:szCs w:val="20"/>
              </w:rPr>
              <w:t>1</w:t>
            </w:r>
          </w:p>
        </w:tc>
        <w:tc>
          <w:tcPr>
            <w:tcW w:w="663" w:type="pct"/>
            <w:tcBorders>
              <w:top w:val="single" w:sz="4" w:space="0" w:color="auto"/>
              <w:left w:val="nil"/>
              <w:bottom w:val="single" w:sz="8" w:space="0" w:color="auto"/>
              <w:right w:val="nil"/>
            </w:tcBorders>
            <w:shd w:val="clear" w:color="auto" w:fill="auto"/>
            <w:vAlign w:val="center"/>
            <w:hideMark/>
          </w:tcPr>
          <w:p w14:paraId="5E0D756D" w14:textId="77777777" w:rsidR="003F5A1D" w:rsidRPr="00642958" w:rsidRDefault="003F5A1D" w:rsidP="003F5A1D">
            <w:pPr>
              <w:jc w:val="right"/>
              <w:outlineLvl w:val="0"/>
              <w:rPr>
                <w:rFonts w:ascii="Arial" w:hAnsi="Arial" w:cs="Arial"/>
                <w:bCs/>
                <w:sz w:val="20"/>
                <w:szCs w:val="20"/>
              </w:rPr>
            </w:pPr>
            <w:proofErr w:type="spellStart"/>
            <w:r w:rsidRPr="00642958">
              <w:rPr>
                <w:rFonts w:ascii="Arial" w:hAnsi="Arial" w:cs="Arial"/>
                <w:bCs/>
                <w:sz w:val="20"/>
                <w:szCs w:val="20"/>
              </w:rPr>
              <w:t>İlaveler</w:t>
            </w:r>
            <w:proofErr w:type="spellEnd"/>
          </w:p>
        </w:tc>
        <w:tc>
          <w:tcPr>
            <w:tcW w:w="601" w:type="pct"/>
            <w:tcBorders>
              <w:top w:val="single" w:sz="4" w:space="0" w:color="auto"/>
              <w:left w:val="nil"/>
              <w:bottom w:val="single" w:sz="8" w:space="0" w:color="auto"/>
              <w:right w:val="nil"/>
            </w:tcBorders>
            <w:shd w:val="clear" w:color="auto" w:fill="auto"/>
            <w:vAlign w:val="center"/>
            <w:hideMark/>
          </w:tcPr>
          <w:p w14:paraId="455EC5DE" w14:textId="77777777" w:rsidR="003F5A1D" w:rsidRPr="00642958" w:rsidRDefault="003F5A1D" w:rsidP="003F5A1D">
            <w:pPr>
              <w:jc w:val="right"/>
              <w:outlineLvl w:val="0"/>
              <w:rPr>
                <w:rFonts w:ascii="Arial" w:hAnsi="Arial" w:cs="Arial"/>
                <w:bCs/>
                <w:sz w:val="20"/>
                <w:szCs w:val="20"/>
              </w:rPr>
            </w:pPr>
            <w:proofErr w:type="spellStart"/>
            <w:r w:rsidRPr="00642958">
              <w:rPr>
                <w:rFonts w:ascii="Arial" w:hAnsi="Arial" w:cs="Arial"/>
                <w:bCs/>
                <w:sz w:val="20"/>
                <w:szCs w:val="20"/>
              </w:rPr>
              <w:t>Çıkışlar</w:t>
            </w:r>
            <w:proofErr w:type="spellEnd"/>
          </w:p>
        </w:tc>
        <w:tc>
          <w:tcPr>
            <w:tcW w:w="999" w:type="pct"/>
            <w:tcBorders>
              <w:top w:val="single" w:sz="4" w:space="0" w:color="auto"/>
              <w:left w:val="nil"/>
              <w:bottom w:val="single" w:sz="8" w:space="0" w:color="auto"/>
              <w:right w:val="nil"/>
            </w:tcBorders>
            <w:shd w:val="clear" w:color="auto" w:fill="auto"/>
            <w:vAlign w:val="center"/>
            <w:hideMark/>
          </w:tcPr>
          <w:p w14:paraId="5FD9A55F" w14:textId="58345E2A" w:rsidR="003F5A1D" w:rsidRPr="00642958" w:rsidRDefault="00D223AE" w:rsidP="00166269">
            <w:pPr>
              <w:ind w:right="-66"/>
              <w:jc w:val="right"/>
              <w:outlineLvl w:val="0"/>
              <w:rPr>
                <w:rFonts w:ascii="Arial" w:hAnsi="Arial" w:cs="Arial"/>
                <w:bCs/>
                <w:sz w:val="20"/>
                <w:szCs w:val="20"/>
              </w:rPr>
            </w:pPr>
            <w:r>
              <w:rPr>
                <w:rFonts w:ascii="Arial" w:hAnsi="Arial" w:cs="Arial"/>
                <w:bCs/>
                <w:sz w:val="20"/>
                <w:szCs w:val="20"/>
              </w:rPr>
              <w:t xml:space="preserve">30 </w:t>
            </w:r>
            <w:proofErr w:type="spellStart"/>
            <w:r>
              <w:rPr>
                <w:rFonts w:ascii="Arial" w:hAnsi="Arial" w:cs="Arial"/>
                <w:bCs/>
                <w:sz w:val="20"/>
                <w:szCs w:val="20"/>
              </w:rPr>
              <w:t>Haziran</w:t>
            </w:r>
            <w:proofErr w:type="spellEnd"/>
            <w:r w:rsidR="003F5A1D" w:rsidRPr="00642958">
              <w:rPr>
                <w:rFonts w:ascii="Arial" w:hAnsi="Arial" w:cs="Arial"/>
                <w:bCs/>
                <w:sz w:val="20"/>
                <w:szCs w:val="20"/>
              </w:rPr>
              <w:t xml:space="preserve"> 202</w:t>
            </w:r>
            <w:r w:rsidR="00A2444E">
              <w:rPr>
                <w:rFonts w:ascii="Arial" w:hAnsi="Arial" w:cs="Arial"/>
                <w:bCs/>
                <w:sz w:val="20"/>
                <w:szCs w:val="20"/>
              </w:rPr>
              <w:t>1</w:t>
            </w:r>
          </w:p>
        </w:tc>
      </w:tr>
      <w:tr w:rsidR="003F5A1D" w:rsidRPr="00642958" w14:paraId="122EF50B" w14:textId="77777777" w:rsidTr="003F5A1D">
        <w:trPr>
          <w:trHeight w:val="113"/>
        </w:trPr>
        <w:tc>
          <w:tcPr>
            <w:tcW w:w="1875" w:type="pct"/>
            <w:tcBorders>
              <w:top w:val="single" w:sz="4" w:space="0" w:color="auto"/>
              <w:left w:val="nil"/>
              <w:right w:val="nil"/>
            </w:tcBorders>
            <w:shd w:val="clear" w:color="auto" w:fill="auto"/>
            <w:vAlign w:val="center"/>
          </w:tcPr>
          <w:p w14:paraId="066FC7C8" w14:textId="77777777" w:rsidR="003F5A1D" w:rsidRPr="00642958" w:rsidRDefault="003F5A1D" w:rsidP="00166269">
            <w:pPr>
              <w:ind w:hanging="108"/>
              <w:outlineLvl w:val="0"/>
              <w:rPr>
                <w:rFonts w:ascii="Arial" w:hAnsi="Arial" w:cs="Arial"/>
                <w:bCs/>
                <w:sz w:val="20"/>
                <w:szCs w:val="20"/>
              </w:rPr>
            </w:pPr>
          </w:p>
        </w:tc>
        <w:tc>
          <w:tcPr>
            <w:tcW w:w="862" w:type="pct"/>
            <w:tcBorders>
              <w:top w:val="single" w:sz="4" w:space="0" w:color="auto"/>
              <w:left w:val="nil"/>
              <w:right w:val="nil"/>
            </w:tcBorders>
            <w:shd w:val="clear" w:color="auto" w:fill="auto"/>
            <w:vAlign w:val="center"/>
          </w:tcPr>
          <w:p w14:paraId="095005AC" w14:textId="77777777" w:rsidR="003F5A1D" w:rsidRPr="00642958" w:rsidRDefault="003F5A1D" w:rsidP="003F5A1D">
            <w:pPr>
              <w:jc w:val="right"/>
              <w:outlineLvl w:val="0"/>
              <w:rPr>
                <w:rFonts w:ascii="Arial" w:hAnsi="Arial" w:cs="Arial"/>
                <w:bCs/>
                <w:sz w:val="20"/>
                <w:szCs w:val="20"/>
              </w:rPr>
            </w:pPr>
          </w:p>
        </w:tc>
        <w:tc>
          <w:tcPr>
            <w:tcW w:w="663" w:type="pct"/>
            <w:tcBorders>
              <w:top w:val="single" w:sz="4" w:space="0" w:color="auto"/>
              <w:left w:val="nil"/>
              <w:right w:val="nil"/>
            </w:tcBorders>
            <w:shd w:val="clear" w:color="auto" w:fill="auto"/>
            <w:vAlign w:val="center"/>
          </w:tcPr>
          <w:p w14:paraId="5DF64BEF" w14:textId="77777777" w:rsidR="003F5A1D" w:rsidRPr="00642958" w:rsidRDefault="003F5A1D" w:rsidP="003F5A1D">
            <w:pPr>
              <w:jc w:val="right"/>
              <w:outlineLvl w:val="0"/>
              <w:rPr>
                <w:rFonts w:ascii="Arial" w:hAnsi="Arial" w:cs="Arial"/>
                <w:bCs/>
                <w:sz w:val="20"/>
                <w:szCs w:val="20"/>
              </w:rPr>
            </w:pPr>
          </w:p>
        </w:tc>
        <w:tc>
          <w:tcPr>
            <w:tcW w:w="601" w:type="pct"/>
            <w:tcBorders>
              <w:top w:val="single" w:sz="4" w:space="0" w:color="auto"/>
              <w:left w:val="nil"/>
              <w:right w:val="nil"/>
            </w:tcBorders>
            <w:shd w:val="clear" w:color="auto" w:fill="auto"/>
            <w:vAlign w:val="center"/>
          </w:tcPr>
          <w:p w14:paraId="4CCBEF5B" w14:textId="77777777" w:rsidR="003F5A1D" w:rsidRPr="00642958" w:rsidRDefault="003F5A1D" w:rsidP="003F5A1D">
            <w:pPr>
              <w:jc w:val="right"/>
              <w:outlineLvl w:val="0"/>
              <w:rPr>
                <w:rFonts w:ascii="Arial" w:hAnsi="Arial" w:cs="Arial"/>
                <w:bCs/>
                <w:sz w:val="20"/>
                <w:szCs w:val="20"/>
              </w:rPr>
            </w:pPr>
          </w:p>
        </w:tc>
        <w:tc>
          <w:tcPr>
            <w:tcW w:w="999" w:type="pct"/>
            <w:tcBorders>
              <w:top w:val="single" w:sz="4" w:space="0" w:color="auto"/>
              <w:left w:val="nil"/>
              <w:right w:val="nil"/>
            </w:tcBorders>
            <w:shd w:val="clear" w:color="auto" w:fill="auto"/>
            <w:vAlign w:val="center"/>
          </w:tcPr>
          <w:p w14:paraId="46AA669A" w14:textId="77777777" w:rsidR="003F5A1D" w:rsidRPr="00642958" w:rsidRDefault="003F5A1D" w:rsidP="00166269">
            <w:pPr>
              <w:ind w:right="-66"/>
              <w:jc w:val="right"/>
              <w:outlineLvl w:val="0"/>
              <w:rPr>
                <w:rFonts w:ascii="Arial" w:hAnsi="Arial" w:cs="Arial"/>
                <w:bCs/>
                <w:sz w:val="20"/>
                <w:szCs w:val="20"/>
              </w:rPr>
            </w:pPr>
          </w:p>
        </w:tc>
      </w:tr>
      <w:tr w:rsidR="003F5A1D" w:rsidRPr="00642958" w14:paraId="551E60F9" w14:textId="77777777" w:rsidTr="003F5A1D">
        <w:trPr>
          <w:trHeight w:val="113"/>
        </w:trPr>
        <w:tc>
          <w:tcPr>
            <w:tcW w:w="1875" w:type="pct"/>
            <w:tcBorders>
              <w:left w:val="nil"/>
              <w:right w:val="nil"/>
            </w:tcBorders>
            <w:shd w:val="clear" w:color="auto" w:fill="auto"/>
            <w:vAlign w:val="center"/>
          </w:tcPr>
          <w:p w14:paraId="2E7B6B55" w14:textId="77777777" w:rsidR="003F5A1D" w:rsidRPr="00642958" w:rsidRDefault="003F5A1D" w:rsidP="00166269">
            <w:pPr>
              <w:ind w:hanging="108"/>
              <w:outlineLvl w:val="0"/>
              <w:rPr>
                <w:rFonts w:ascii="Arial" w:hAnsi="Arial" w:cs="Arial"/>
                <w:bCs/>
                <w:sz w:val="20"/>
                <w:szCs w:val="20"/>
              </w:rPr>
            </w:pPr>
            <w:proofErr w:type="spellStart"/>
            <w:r w:rsidRPr="00642958">
              <w:rPr>
                <w:rFonts w:ascii="Arial" w:hAnsi="Arial" w:cs="Arial"/>
                <w:bCs/>
                <w:sz w:val="20"/>
                <w:szCs w:val="20"/>
              </w:rPr>
              <w:t>Maliyet</w:t>
            </w:r>
            <w:proofErr w:type="spellEnd"/>
            <w:r w:rsidRPr="00642958">
              <w:rPr>
                <w:rFonts w:ascii="Arial" w:hAnsi="Arial" w:cs="Arial"/>
                <w:bCs/>
                <w:sz w:val="20"/>
                <w:szCs w:val="20"/>
              </w:rPr>
              <w:t xml:space="preserve"> </w:t>
            </w:r>
          </w:p>
        </w:tc>
        <w:tc>
          <w:tcPr>
            <w:tcW w:w="862" w:type="pct"/>
            <w:tcBorders>
              <w:left w:val="nil"/>
              <w:right w:val="nil"/>
            </w:tcBorders>
            <w:shd w:val="clear" w:color="auto" w:fill="auto"/>
            <w:vAlign w:val="center"/>
          </w:tcPr>
          <w:p w14:paraId="4FD16888" w14:textId="72789678" w:rsidR="003F5A1D" w:rsidRPr="00642958" w:rsidRDefault="003F5A1D" w:rsidP="003F5A1D">
            <w:pPr>
              <w:jc w:val="right"/>
              <w:outlineLvl w:val="0"/>
              <w:rPr>
                <w:rFonts w:ascii="Arial" w:hAnsi="Arial" w:cs="Arial"/>
                <w:bCs/>
                <w:sz w:val="20"/>
                <w:szCs w:val="20"/>
              </w:rPr>
            </w:pPr>
          </w:p>
        </w:tc>
        <w:tc>
          <w:tcPr>
            <w:tcW w:w="663" w:type="pct"/>
            <w:tcBorders>
              <w:left w:val="nil"/>
              <w:right w:val="nil"/>
            </w:tcBorders>
            <w:shd w:val="clear" w:color="auto" w:fill="auto"/>
            <w:vAlign w:val="center"/>
          </w:tcPr>
          <w:p w14:paraId="2FA3FC47" w14:textId="77777777" w:rsidR="003F5A1D" w:rsidRPr="00642958" w:rsidRDefault="003F5A1D" w:rsidP="003F5A1D">
            <w:pPr>
              <w:jc w:val="right"/>
              <w:outlineLvl w:val="0"/>
              <w:rPr>
                <w:rFonts w:ascii="Arial" w:hAnsi="Arial" w:cs="Arial"/>
                <w:bCs/>
                <w:sz w:val="20"/>
                <w:szCs w:val="20"/>
              </w:rPr>
            </w:pPr>
          </w:p>
        </w:tc>
        <w:tc>
          <w:tcPr>
            <w:tcW w:w="601" w:type="pct"/>
            <w:tcBorders>
              <w:left w:val="nil"/>
              <w:right w:val="nil"/>
            </w:tcBorders>
            <w:shd w:val="clear" w:color="auto" w:fill="auto"/>
            <w:vAlign w:val="center"/>
          </w:tcPr>
          <w:p w14:paraId="41120596" w14:textId="77777777" w:rsidR="003F5A1D" w:rsidRPr="00642958" w:rsidRDefault="003F5A1D" w:rsidP="003F5A1D">
            <w:pPr>
              <w:jc w:val="right"/>
              <w:outlineLvl w:val="0"/>
              <w:rPr>
                <w:rFonts w:ascii="Arial" w:hAnsi="Arial" w:cs="Arial"/>
                <w:bCs/>
                <w:sz w:val="20"/>
                <w:szCs w:val="20"/>
              </w:rPr>
            </w:pPr>
          </w:p>
        </w:tc>
        <w:tc>
          <w:tcPr>
            <w:tcW w:w="999" w:type="pct"/>
            <w:tcBorders>
              <w:left w:val="nil"/>
              <w:right w:val="nil"/>
            </w:tcBorders>
            <w:shd w:val="clear" w:color="auto" w:fill="auto"/>
            <w:vAlign w:val="center"/>
          </w:tcPr>
          <w:p w14:paraId="6B6D2481" w14:textId="77777777" w:rsidR="003F5A1D" w:rsidRPr="00642958" w:rsidRDefault="003F5A1D" w:rsidP="00166269">
            <w:pPr>
              <w:ind w:right="-66"/>
              <w:jc w:val="right"/>
              <w:outlineLvl w:val="0"/>
              <w:rPr>
                <w:rFonts w:ascii="Arial" w:hAnsi="Arial" w:cs="Arial"/>
                <w:bCs/>
                <w:sz w:val="20"/>
                <w:szCs w:val="20"/>
              </w:rPr>
            </w:pPr>
          </w:p>
        </w:tc>
      </w:tr>
      <w:tr w:rsidR="003F5A1D" w:rsidRPr="00642958" w14:paraId="2EA34D22" w14:textId="77777777" w:rsidTr="003F5A1D">
        <w:trPr>
          <w:trHeight w:val="113"/>
        </w:trPr>
        <w:tc>
          <w:tcPr>
            <w:tcW w:w="1875" w:type="pct"/>
            <w:tcBorders>
              <w:left w:val="nil"/>
              <w:right w:val="nil"/>
            </w:tcBorders>
            <w:shd w:val="clear" w:color="auto" w:fill="auto"/>
            <w:vAlign w:val="center"/>
          </w:tcPr>
          <w:p w14:paraId="097B10E5" w14:textId="77777777" w:rsidR="003F5A1D" w:rsidRPr="00642958" w:rsidRDefault="003F5A1D" w:rsidP="00166269">
            <w:pPr>
              <w:ind w:hanging="108"/>
              <w:outlineLvl w:val="0"/>
              <w:rPr>
                <w:rFonts w:ascii="Arial" w:hAnsi="Arial" w:cs="Arial"/>
                <w:bCs/>
                <w:sz w:val="20"/>
                <w:szCs w:val="20"/>
              </w:rPr>
            </w:pPr>
          </w:p>
        </w:tc>
        <w:tc>
          <w:tcPr>
            <w:tcW w:w="862" w:type="pct"/>
            <w:tcBorders>
              <w:left w:val="nil"/>
              <w:right w:val="nil"/>
            </w:tcBorders>
            <w:shd w:val="clear" w:color="auto" w:fill="auto"/>
            <w:vAlign w:val="center"/>
          </w:tcPr>
          <w:p w14:paraId="5143CBE6" w14:textId="77777777" w:rsidR="003F5A1D" w:rsidRPr="00642958" w:rsidRDefault="003F5A1D" w:rsidP="003F5A1D">
            <w:pPr>
              <w:jc w:val="right"/>
              <w:outlineLvl w:val="0"/>
              <w:rPr>
                <w:rFonts w:ascii="Arial" w:hAnsi="Arial" w:cs="Arial"/>
                <w:bCs/>
                <w:sz w:val="20"/>
                <w:szCs w:val="20"/>
              </w:rPr>
            </w:pPr>
          </w:p>
        </w:tc>
        <w:tc>
          <w:tcPr>
            <w:tcW w:w="663" w:type="pct"/>
            <w:tcBorders>
              <w:left w:val="nil"/>
              <w:right w:val="nil"/>
            </w:tcBorders>
            <w:shd w:val="clear" w:color="auto" w:fill="auto"/>
            <w:vAlign w:val="center"/>
          </w:tcPr>
          <w:p w14:paraId="30F224ED" w14:textId="77777777" w:rsidR="003F5A1D" w:rsidRPr="00642958" w:rsidRDefault="003F5A1D" w:rsidP="003F5A1D">
            <w:pPr>
              <w:jc w:val="right"/>
              <w:outlineLvl w:val="0"/>
              <w:rPr>
                <w:rFonts w:ascii="Arial" w:hAnsi="Arial" w:cs="Arial"/>
                <w:bCs/>
                <w:sz w:val="20"/>
                <w:szCs w:val="20"/>
              </w:rPr>
            </w:pPr>
          </w:p>
        </w:tc>
        <w:tc>
          <w:tcPr>
            <w:tcW w:w="601" w:type="pct"/>
            <w:tcBorders>
              <w:left w:val="nil"/>
              <w:right w:val="nil"/>
            </w:tcBorders>
            <w:shd w:val="clear" w:color="auto" w:fill="auto"/>
            <w:vAlign w:val="center"/>
          </w:tcPr>
          <w:p w14:paraId="547F60ED" w14:textId="77777777" w:rsidR="003F5A1D" w:rsidRPr="00642958" w:rsidRDefault="003F5A1D" w:rsidP="003F5A1D">
            <w:pPr>
              <w:jc w:val="right"/>
              <w:outlineLvl w:val="0"/>
              <w:rPr>
                <w:rFonts w:ascii="Arial" w:hAnsi="Arial" w:cs="Arial"/>
                <w:bCs/>
                <w:sz w:val="20"/>
                <w:szCs w:val="20"/>
              </w:rPr>
            </w:pPr>
          </w:p>
        </w:tc>
        <w:tc>
          <w:tcPr>
            <w:tcW w:w="999" w:type="pct"/>
            <w:tcBorders>
              <w:left w:val="nil"/>
              <w:right w:val="nil"/>
            </w:tcBorders>
            <w:shd w:val="clear" w:color="auto" w:fill="auto"/>
            <w:vAlign w:val="center"/>
          </w:tcPr>
          <w:p w14:paraId="35B65338" w14:textId="77777777" w:rsidR="003F5A1D" w:rsidRPr="00642958" w:rsidRDefault="003F5A1D" w:rsidP="00166269">
            <w:pPr>
              <w:ind w:right="-66"/>
              <w:jc w:val="right"/>
              <w:outlineLvl w:val="0"/>
              <w:rPr>
                <w:rFonts w:ascii="Arial" w:hAnsi="Arial" w:cs="Arial"/>
                <w:bCs/>
                <w:sz w:val="20"/>
                <w:szCs w:val="20"/>
              </w:rPr>
            </w:pPr>
          </w:p>
        </w:tc>
      </w:tr>
      <w:tr w:rsidR="0090114F" w:rsidRPr="00642958" w14:paraId="2C642842" w14:textId="77777777" w:rsidTr="0090114F">
        <w:trPr>
          <w:trHeight w:val="113"/>
        </w:trPr>
        <w:tc>
          <w:tcPr>
            <w:tcW w:w="1875" w:type="pct"/>
            <w:tcBorders>
              <w:top w:val="nil"/>
              <w:left w:val="nil"/>
              <w:right w:val="nil"/>
            </w:tcBorders>
            <w:shd w:val="clear" w:color="auto" w:fill="auto"/>
            <w:vAlign w:val="center"/>
            <w:hideMark/>
          </w:tcPr>
          <w:p w14:paraId="49D2D742" w14:textId="77777777" w:rsidR="0090114F" w:rsidRPr="00642958" w:rsidRDefault="0090114F" w:rsidP="0090114F">
            <w:pPr>
              <w:ind w:hanging="108"/>
              <w:outlineLvl w:val="0"/>
              <w:rPr>
                <w:rFonts w:ascii="Arial" w:hAnsi="Arial" w:cs="Arial"/>
                <w:sz w:val="20"/>
                <w:szCs w:val="20"/>
              </w:rPr>
            </w:pPr>
            <w:proofErr w:type="spellStart"/>
            <w:r w:rsidRPr="00642958">
              <w:rPr>
                <w:rFonts w:ascii="Arial" w:hAnsi="Arial" w:cs="Arial"/>
                <w:sz w:val="20"/>
                <w:szCs w:val="20"/>
              </w:rPr>
              <w:t>Daireler</w:t>
            </w:r>
            <w:proofErr w:type="spellEnd"/>
          </w:p>
        </w:tc>
        <w:tc>
          <w:tcPr>
            <w:tcW w:w="862" w:type="pct"/>
            <w:tcBorders>
              <w:top w:val="nil"/>
              <w:left w:val="nil"/>
              <w:right w:val="nil"/>
            </w:tcBorders>
            <w:shd w:val="clear" w:color="auto" w:fill="auto"/>
            <w:noWrap/>
            <w:vAlign w:val="center"/>
          </w:tcPr>
          <w:p w14:paraId="3898EAE0" w14:textId="2F07D58D" w:rsidR="0090114F" w:rsidRPr="0090114F" w:rsidRDefault="0090114F" w:rsidP="0090114F">
            <w:pPr>
              <w:jc w:val="right"/>
              <w:outlineLvl w:val="0"/>
              <w:rPr>
                <w:rFonts w:ascii="Arial" w:hAnsi="Arial" w:cs="Arial"/>
                <w:sz w:val="20"/>
                <w:szCs w:val="20"/>
              </w:rPr>
            </w:pPr>
            <w:r w:rsidRPr="0090114F">
              <w:rPr>
                <w:rFonts w:ascii="Arial" w:hAnsi="Arial" w:cs="Arial"/>
                <w:sz w:val="20"/>
                <w:szCs w:val="20"/>
                <w:lang w:val="tr-TR"/>
              </w:rPr>
              <w:t>108.478</w:t>
            </w:r>
          </w:p>
        </w:tc>
        <w:tc>
          <w:tcPr>
            <w:tcW w:w="663" w:type="pct"/>
            <w:tcBorders>
              <w:top w:val="nil"/>
              <w:left w:val="nil"/>
              <w:right w:val="nil"/>
            </w:tcBorders>
            <w:shd w:val="clear" w:color="auto" w:fill="auto"/>
            <w:noWrap/>
            <w:vAlign w:val="center"/>
          </w:tcPr>
          <w:p w14:paraId="5D775C6E" w14:textId="5A984E6D" w:rsidR="0090114F" w:rsidRPr="0090114F" w:rsidRDefault="0090114F" w:rsidP="0090114F">
            <w:pPr>
              <w:jc w:val="right"/>
              <w:outlineLvl w:val="0"/>
              <w:rPr>
                <w:rFonts w:ascii="Arial" w:hAnsi="Arial" w:cs="Arial"/>
                <w:sz w:val="20"/>
                <w:szCs w:val="20"/>
              </w:rPr>
            </w:pPr>
            <w:r w:rsidRPr="0090114F">
              <w:rPr>
                <w:rFonts w:ascii="Arial" w:hAnsi="Arial" w:cs="Arial"/>
                <w:sz w:val="20"/>
                <w:szCs w:val="20"/>
              </w:rPr>
              <w:t>-</w:t>
            </w:r>
          </w:p>
        </w:tc>
        <w:tc>
          <w:tcPr>
            <w:tcW w:w="601" w:type="pct"/>
            <w:tcBorders>
              <w:top w:val="nil"/>
              <w:left w:val="nil"/>
              <w:right w:val="nil"/>
            </w:tcBorders>
            <w:shd w:val="clear" w:color="auto" w:fill="auto"/>
            <w:noWrap/>
            <w:vAlign w:val="center"/>
          </w:tcPr>
          <w:p w14:paraId="4721C59F" w14:textId="20058687" w:rsidR="0090114F" w:rsidRPr="0090114F" w:rsidRDefault="0090114F" w:rsidP="0090114F">
            <w:pPr>
              <w:jc w:val="right"/>
              <w:outlineLvl w:val="0"/>
              <w:rPr>
                <w:rFonts w:ascii="Arial" w:hAnsi="Arial" w:cs="Arial"/>
                <w:sz w:val="20"/>
                <w:szCs w:val="20"/>
              </w:rPr>
            </w:pPr>
            <w:r w:rsidRPr="0090114F">
              <w:rPr>
                <w:rFonts w:ascii="Arial" w:hAnsi="Arial" w:cs="Arial"/>
                <w:sz w:val="20"/>
                <w:szCs w:val="20"/>
              </w:rPr>
              <w:t>-</w:t>
            </w:r>
          </w:p>
        </w:tc>
        <w:tc>
          <w:tcPr>
            <w:tcW w:w="999" w:type="pct"/>
            <w:tcBorders>
              <w:top w:val="nil"/>
              <w:left w:val="nil"/>
              <w:right w:val="nil"/>
            </w:tcBorders>
            <w:shd w:val="clear" w:color="auto" w:fill="auto"/>
            <w:noWrap/>
            <w:vAlign w:val="center"/>
          </w:tcPr>
          <w:p w14:paraId="75A7408C" w14:textId="0F069973" w:rsidR="0090114F" w:rsidRPr="0090114F" w:rsidRDefault="0090114F" w:rsidP="0090114F">
            <w:pPr>
              <w:ind w:right="-66"/>
              <w:jc w:val="right"/>
              <w:outlineLvl w:val="0"/>
              <w:rPr>
                <w:rFonts w:ascii="Arial" w:hAnsi="Arial" w:cs="Arial"/>
                <w:sz w:val="20"/>
                <w:szCs w:val="20"/>
              </w:rPr>
            </w:pPr>
            <w:r w:rsidRPr="0090114F">
              <w:rPr>
                <w:rFonts w:ascii="Arial" w:hAnsi="Arial" w:cs="Arial"/>
                <w:sz w:val="20"/>
                <w:szCs w:val="20"/>
              </w:rPr>
              <w:t>108.478</w:t>
            </w:r>
          </w:p>
        </w:tc>
      </w:tr>
      <w:tr w:rsidR="0090114F" w:rsidRPr="00642958" w14:paraId="21D7CFEF" w14:textId="77777777" w:rsidTr="0090114F">
        <w:trPr>
          <w:trHeight w:val="113"/>
        </w:trPr>
        <w:tc>
          <w:tcPr>
            <w:tcW w:w="1875" w:type="pct"/>
            <w:tcBorders>
              <w:top w:val="nil"/>
              <w:left w:val="nil"/>
              <w:right w:val="nil"/>
            </w:tcBorders>
            <w:shd w:val="clear" w:color="auto" w:fill="auto"/>
            <w:vAlign w:val="center"/>
          </w:tcPr>
          <w:p w14:paraId="196926F3" w14:textId="77777777" w:rsidR="0090114F" w:rsidRPr="00642958" w:rsidRDefault="0090114F" w:rsidP="0090114F">
            <w:pPr>
              <w:ind w:hanging="108"/>
              <w:outlineLvl w:val="0"/>
              <w:rPr>
                <w:rFonts w:ascii="Arial" w:hAnsi="Arial" w:cs="Arial"/>
                <w:sz w:val="20"/>
                <w:szCs w:val="20"/>
              </w:rPr>
            </w:pPr>
            <w:r w:rsidRPr="00642958">
              <w:rPr>
                <w:rFonts w:ascii="Arial" w:hAnsi="Arial" w:cs="Arial"/>
                <w:sz w:val="20"/>
                <w:szCs w:val="20"/>
              </w:rPr>
              <w:t xml:space="preserve">Yurt </w:t>
            </w:r>
            <w:proofErr w:type="spellStart"/>
            <w:r w:rsidRPr="00642958">
              <w:rPr>
                <w:rFonts w:ascii="Arial" w:hAnsi="Arial" w:cs="Arial"/>
                <w:sz w:val="20"/>
                <w:szCs w:val="20"/>
              </w:rPr>
              <w:t>binaları</w:t>
            </w:r>
            <w:proofErr w:type="spellEnd"/>
          </w:p>
        </w:tc>
        <w:tc>
          <w:tcPr>
            <w:tcW w:w="862" w:type="pct"/>
            <w:tcBorders>
              <w:top w:val="nil"/>
              <w:left w:val="nil"/>
              <w:right w:val="nil"/>
            </w:tcBorders>
            <w:shd w:val="clear" w:color="auto" w:fill="auto"/>
            <w:noWrap/>
            <w:vAlign w:val="center"/>
          </w:tcPr>
          <w:p w14:paraId="7207E9E1" w14:textId="0B39914B" w:rsidR="0090114F" w:rsidRPr="0090114F" w:rsidRDefault="0090114F" w:rsidP="0090114F">
            <w:pPr>
              <w:jc w:val="right"/>
              <w:outlineLvl w:val="0"/>
              <w:rPr>
                <w:rFonts w:ascii="Arial" w:hAnsi="Arial" w:cs="Arial"/>
                <w:sz w:val="20"/>
                <w:szCs w:val="20"/>
              </w:rPr>
            </w:pPr>
            <w:r w:rsidRPr="0090114F">
              <w:rPr>
                <w:rFonts w:ascii="Arial" w:hAnsi="Arial" w:cs="Arial"/>
                <w:sz w:val="20"/>
                <w:szCs w:val="20"/>
                <w:lang w:val="tr-TR"/>
              </w:rPr>
              <w:t>25.625</w:t>
            </w:r>
          </w:p>
        </w:tc>
        <w:tc>
          <w:tcPr>
            <w:tcW w:w="663" w:type="pct"/>
            <w:tcBorders>
              <w:top w:val="nil"/>
              <w:left w:val="nil"/>
              <w:right w:val="nil"/>
            </w:tcBorders>
            <w:shd w:val="clear" w:color="auto" w:fill="auto"/>
            <w:noWrap/>
            <w:vAlign w:val="center"/>
          </w:tcPr>
          <w:p w14:paraId="34A44005" w14:textId="3A87ACC8" w:rsidR="0090114F" w:rsidRPr="0090114F" w:rsidRDefault="0090114F" w:rsidP="0090114F">
            <w:pPr>
              <w:jc w:val="right"/>
              <w:outlineLvl w:val="0"/>
              <w:rPr>
                <w:rFonts w:ascii="Arial" w:hAnsi="Arial" w:cs="Arial"/>
                <w:sz w:val="20"/>
                <w:szCs w:val="20"/>
              </w:rPr>
            </w:pPr>
            <w:r w:rsidRPr="0090114F">
              <w:rPr>
                <w:rFonts w:ascii="Arial" w:hAnsi="Arial" w:cs="Arial"/>
                <w:sz w:val="20"/>
                <w:szCs w:val="20"/>
              </w:rPr>
              <w:t>-</w:t>
            </w:r>
          </w:p>
        </w:tc>
        <w:tc>
          <w:tcPr>
            <w:tcW w:w="601" w:type="pct"/>
            <w:tcBorders>
              <w:top w:val="nil"/>
              <w:left w:val="nil"/>
              <w:right w:val="nil"/>
            </w:tcBorders>
            <w:shd w:val="clear" w:color="auto" w:fill="auto"/>
            <w:noWrap/>
            <w:vAlign w:val="center"/>
          </w:tcPr>
          <w:p w14:paraId="1C38CD38" w14:textId="01FC59E3" w:rsidR="0090114F" w:rsidRPr="0090114F" w:rsidRDefault="0090114F" w:rsidP="0090114F">
            <w:pPr>
              <w:jc w:val="right"/>
              <w:outlineLvl w:val="0"/>
              <w:rPr>
                <w:rFonts w:ascii="Arial" w:hAnsi="Arial" w:cs="Arial"/>
                <w:sz w:val="20"/>
                <w:szCs w:val="20"/>
              </w:rPr>
            </w:pPr>
            <w:r w:rsidRPr="0090114F">
              <w:rPr>
                <w:rFonts w:ascii="Arial" w:hAnsi="Arial" w:cs="Arial"/>
                <w:sz w:val="20"/>
                <w:szCs w:val="20"/>
              </w:rPr>
              <w:t>-</w:t>
            </w:r>
          </w:p>
        </w:tc>
        <w:tc>
          <w:tcPr>
            <w:tcW w:w="999" w:type="pct"/>
            <w:tcBorders>
              <w:top w:val="nil"/>
              <w:left w:val="nil"/>
              <w:right w:val="nil"/>
            </w:tcBorders>
            <w:shd w:val="clear" w:color="auto" w:fill="auto"/>
            <w:noWrap/>
            <w:vAlign w:val="center"/>
          </w:tcPr>
          <w:p w14:paraId="4A25A92C" w14:textId="49111C27" w:rsidR="0090114F" w:rsidRPr="0090114F" w:rsidRDefault="0090114F" w:rsidP="0090114F">
            <w:pPr>
              <w:ind w:right="-66"/>
              <w:jc w:val="right"/>
              <w:outlineLvl w:val="0"/>
              <w:rPr>
                <w:rFonts w:ascii="Arial" w:hAnsi="Arial" w:cs="Arial"/>
                <w:sz w:val="20"/>
                <w:szCs w:val="20"/>
              </w:rPr>
            </w:pPr>
            <w:r w:rsidRPr="0090114F">
              <w:rPr>
                <w:rFonts w:ascii="Arial" w:hAnsi="Arial" w:cs="Arial"/>
                <w:sz w:val="20"/>
                <w:szCs w:val="20"/>
              </w:rPr>
              <w:t>25.625</w:t>
            </w:r>
          </w:p>
        </w:tc>
      </w:tr>
      <w:tr w:rsidR="0090114F" w:rsidRPr="00642958" w14:paraId="5FE8B4D8" w14:textId="77777777" w:rsidTr="0090114F">
        <w:trPr>
          <w:trHeight w:val="113"/>
        </w:trPr>
        <w:tc>
          <w:tcPr>
            <w:tcW w:w="1875" w:type="pct"/>
            <w:tcBorders>
              <w:top w:val="nil"/>
              <w:left w:val="nil"/>
              <w:right w:val="nil"/>
            </w:tcBorders>
            <w:shd w:val="clear" w:color="auto" w:fill="auto"/>
            <w:vAlign w:val="center"/>
          </w:tcPr>
          <w:p w14:paraId="6F50BA38" w14:textId="77777777" w:rsidR="0090114F" w:rsidRPr="00642958" w:rsidRDefault="0090114F" w:rsidP="0090114F">
            <w:pPr>
              <w:ind w:hanging="108"/>
              <w:outlineLvl w:val="0"/>
              <w:rPr>
                <w:rFonts w:ascii="Arial" w:hAnsi="Arial" w:cs="Arial"/>
                <w:sz w:val="20"/>
                <w:szCs w:val="20"/>
              </w:rPr>
            </w:pPr>
            <w:proofErr w:type="spellStart"/>
            <w:r w:rsidRPr="00642958">
              <w:rPr>
                <w:rFonts w:ascii="Arial" w:hAnsi="Arial" w:cs="Arial"/>
                <w:sz w:val="20"/>
                <w:szCs w:val="20"/>
              </w:rPr>
              <w:t>Otel</w:t>
            </w:r>
            <w:proofErr w:type="spellEnd"/>
          </w:p>
        </w:tc>
        <w:tc>
          <w:tcPr>
            <w:tcW w:w="862" w:type="pct"/>
            <w:tcBorders>
              <w:top w:val="nil"/>
              <w:left w:val="nil"/>
              <w:right w:val="nil"/>
            </w:tcBorders>
            <w:shd w:val="clear" w:color="auto" w:fill="auto"/>
            <w:noWrap/>
            <w:vAlign w:val="center"/>
          </w:tcPr>
          <w:p w14:paraId="0704F19B" w14:textId="3071D0F9" w:rsidR="0090114F" w:rsidRPr="0090114F" w:rsidRDefault="0090114F" w:rsidP="0090114F">
            <w:pPr>
              <w:jc w:val="right"/>
              <w:outlineLvl w:val="0"/>
              <w:rPr>
                <w:rFonts w:ascii="Arial" w:hAnsi="Arial" w:cs="Arial"/>
                <w:sz w:val="20"/>
                <w:szCs w:val="20"/>
              </w:rPr>
            </w:pPr>
            <w:r w:rsidRPr="0090114F">
              <w:rPr>
                <w:rFonts w:ascii="Arial" w:hAnsi="Arial" w:cs="Arial"/>
                <w:sz w:val="20"/>
                <w:szCs w:val="20"/>
                <w:lang w:val="tr-TR"/>
              </w:rPr>
              <w:t>177.655</w:t>
            </w:r>
          </w:p>
        </w:tc>
        <w:tc>
          <w:tcPr>
            <w:tcW w:w="663" w:type="pct"/>
            <w:tcBorders>
              <w:top w:val="nil"/>
              <w:left w:val="nil"/>
              <w:right w:val="nil"/>
            </w:tcBorders>
            <w:shd w:val="clear" w:color="auto" w:fill="auto"/>
            <w:noWrap/>
            <w:vAlign w:val="center"/>
          </w:tcPr>
          <w:p w14:paraId="63B57324" w14:textId="196AB1E8" w:rsidR="0090114F" w:rsidRPr="0090114F" w:rsidRDefault="0090114F" w:rsidP="0090114F">
            <w:pPr>
              <w:jc w:val="right"/>
              <w:outlineLvl w:val="0"/>
              <w:rPr>
                <w:rFonts w:ascii="Arial" w:hAnsi="Arial" w:cs="Arial"/>
                <w:sz w:val="20"/>
                <w:szCs w:val="20"/>
              </w:rPr>
            </w:pPr>
            <w:r w:rsidRPr="0090114F">
              <w:rPr>
                <w:rFonts w:ascii="Arial" w:hAnsi="Arial" w:cs="Arial"/>
                <w:sz w:val="20"/>
                <w:szCs w:val="20"/>
              </w:rPr>
              <w:t>2.502</w:t>
            </w:r>
          </w:p>
        </w:tc>
        <w:tc>
          <w:tcPr>
            <w:tcW w:w="601" w:type="pct"/>
            <w:tcBorders>
              <w:top w:val="nil"/>
              <w:left w:val="nil"/>
              <w:right w:val="nil"/>
            </w:tcBorders>
            <w:shd w:val="clear" w:color="auto" w:fill="auto"/>
            <w:noWrap/>
            <w:vAlign w:val="center"/>
          </w:tcPr>
          <w:p w14:paraId="430F0FE2" w14:textId="2D37D5C4" w:rsidR="0090114F" w:rsidRPr="0090114F" w:rsidRDefault="0090114F" w:rsidP="0090114F">
            <w:pPr>
              <w:jc w:val="right"/>
              <w:outlineLvl w:val="0"/>
              <w:rPr>
                <w:rFonts w:ascii="Arial" w:hAnsi="Arial" w:cs="Arial"/>
                <w:sz w:val="20"/>
                <w:szCs w:val="20"/>
              </w:rPr>
            </w:pPr>
            <w:r w:rsidRPr="0090114F">
              <w:rPr>
                <w:rFonts w:ascii="Arial" w:hAnsi="Arial" w:cs="Arial"/>
                <w:sz w:val="20"/>
                <w:szCs w:val="20"/>
              </w:rPr>
              <w:t>-</w:t>
            </w:r>
          </w:p>
        </w:tc>
        <w:tc>
          <w:tcPr>
            <w:tcW w:w="999" w:type="pct"/>
            <w:tcBorders>
              <w:top w:val="nil"/>
              <w:left w:val="nil"/>
              <w:right w:val="nil"/>
            </w:tcBorders>
            <w:shd w:val="clear" w:color="auto" w:fill="auto"/>
            <w:noWrap/>
            <w:vAlign w:val="center"/>
          </w:tcPr>
          <w:p w14:paraId="33E128D8" w14:textId="52109ACA" w:rsidR="0090114F" w:rsidRPr="0090114F" w:rsidRDefault="0090114F" w:rsidP="0090114F">
            <w:pPr>
              <w:ind w:right="-66"/>
              <w:jc w:val="right"/>
              <w:outlineLvl w:val="0"/>
              <w:rPr>
                <w:rFonts w:ascii="Arial" w:hAnsi="Arial" w:cs="Arial"/>
                <w:sz w:val="20"/>
                <w:szCs w:val="20"/>
              </w:rPr>
            </w:pPr>
            <w:r w:rsidRPr="0090114F">
              <w:rPr>
                <w:rFonts w:ascii="Arial" w:hAnsi="Arial" w:cs="Arial"/>
                <w:sz w:val="20"/>
                <w:szCs w:val="20"/>
              </w:rPr>
              <w:t>180.157</w:t>
            </w:r>
          </w:p>
        </w:tc>
      </w:tr>
      <w:tr w:rsidR="0090114F" w:rsidRPr="00642958" w14:paraId="73722853" w14:textId="77777777" w:rsidTr="0090114F">
        <w:trPr>
          <w:trHeight w:val="113"/>
        </w:trPr>
        <w:tc>
          <w:tcPr>
            <w:tcW w:w="1875" w:type="pct"/>
            <w:tcBorders>
              <w:left w:val="nil"/>
              <w:bottom w:val="single" w:sz="4" w:space="0" w:color="auto"/>
              <w:right w:val="nil"/>
            </w:tcBorders>
            <w:shd w:val="clear" w:color="auto" w:fill="auto"/>
            <w:vAlign w:val="center"/>
          </w:tcPr>
          <w:p w14:paraId="7D6E9C28" w14:textId="77777777" w:rsidR="0090114F" w:rsidRPr="00642958" w:rsidRDefault="0090114F" w:rsidP="0090114F">
            <w:pPr>
              <w:ind w:hanging="108"/>
              <w:outlineLvl w:val="0"/>
              <w:rPr>
                <w:rFonts w:ascii="Arial" w:hAnsi="Arial" w:cs="Arial"/>
                <w:sz w:val="20"/>
                <w:szCs w:val="20"/>
              </w:rPr>
            </w:pPr>
          </w:p>
        </w:tc>
        <w:tc>
          <w:tcPr>
            <w:tcW w:w="862" w:type="pct"/>
            <w:tcBorders>
              <w:left w:val="nil"/>
              <w:bottom w:val="single" w:sz="4" w:space="0" w:color="auto"/>
              <w:right w:val="nil"/>
            </w:tcBorders>
            <w:shd w:val="clear" w:color="auto" w:fill="auto"/>
            <w:noWrap/>
            <w:vAlign w:val="center"/>
          </w:tcPr>
          <w:p w14:paraId="176994A2" w14:textId="77777777" w:rsidR="0090114F" w:rsidRPr="0090114F" w:rsidRDefault="0090114F" w:rsidP="0090114F">
            <w:pPr>
              <w:jc w:val="right"/>
              <w:outlineLvl w:val="0"/>
              <w:rPr>
                <w:rFonts w:ascii="Arial" w:hAnsi="Arial" w:cs="Arial"/>
                <w:sz w:val="20"/>
                <w:szCs w:val="20"/>
              </w:rPr>
            </w:pPr>
          </w:p>
        </w:tc>
        <w:tc>
          <w:tcPr>
            <w:tcW w:w="663" w:type="pct"/>
            <w:tcBorders>
              <w:left w:val="nil"/>
              <w:bottom w:val="single" w:sz="4" w:space="0" w:color="auto"/>
              <w:right w:val="nil"/>
            </w:tcBorders>
            <w:shd w:val="clear" w:color="auto" w:fill="auto"/>
            <w:noWrap/>
            <w:vAlign w:val="center"/>
          </w:tcPr>
          <w:p w14:paraId="4877C61F" w14:textId="77777777" w:rsidR="0090114F" w:rsidRPr="0090114F" w:rsidRDefault="0090114F" w:rsidP="0090114F">
            <w:pPr>
              <w:jc w:val="right"/>
              <w:outlineLvl w:val="0"/>
              <w:rPr>
                <w:rFonts w:ascii="Arial" w:hAnsi="Arial" w:cs="Arial"/>
                <w:sz w:val="20"/>
                <w:szCs w:val="20"/>
              </w:rPr>
            </w:pPr>
          </w:p>
        </w:tc>
        <w:tc>
          <w:tcPr>
            <w:tcW w:w="601" w:type="pct"/>
            <w:tcBorders>
              <w:left w:val="nil"/>
              <w:bottom w:val="single" w:sz="4" w:space="0" w:color="auto"/>
              <w:right w:val="nil"/>
            </w:tcBorders>
            <w:shd w:val="clear" w:color="auto" w:fill="auto"/>
            <w:noWrap/>
            <w:vAlign w:val="center"/>
          </w:tcPr>
          <w:p w14:paraId="35F860BD" w14:textId="77777777" w:rsidR="0090114F" w:rsidRPr="0090114F" w:rsidRDefault="0090114F" w:rsidP="0090114F">
            <w:pPr>
              <w:jc w:val="right"/>
              <w:outlineLvl w:val="0"/>
              <w:rPr>
                <w:rFonts w:ascii="Arial" w:hAnsi="Arial" w:cs="Arial"/>
                <w:sz w:val="20"/>
                <w:szCs w:val="20"/>
              </w:rPr>
            </w:pPr>
          </w:p>
        </w:tc>
        <w:tc>
          <w:tcPr>
            <w:tcW w:w="999" w:type="pct"/>
            <w:tcBorders>
              <w:left w:val="nil"/>
              <w:bottom w:val="single" w:sz="4" w:space="0" w:color="auto"/>
              <w:right w:val="nil"/>
            </w:tcBorders>
            <w:shd w:val="clear" w:color="auto" w:fill="auto"/>
            <w:noWrap/>
            <w:vAlign w:val="center"/>
          </w:tcPr>
          <w:p w14:paraId="14A40575" w14:textId="77777777" w:rsidR="0090114F" w:rsidRPr="0090114F" w:rsidRDefault="0090114F" w:rsidP="0090114F">
            <w:pPr>
              <w:ind w:right="-66"/>
              <w:jc w:val="right"/>
              <w:outlineLvl w:val="0"/>
              <w:rPr>
                <w:rFonts w:ascii="Arial" w:hAnsi="Arial" w:cs="Arial"/>
                <w:sz w:val="20"/>
                <w:szCs w:val="20"/>
              </w:rPr>
            </w:pPr>
          </w:p>
        </w:tc>
      </w:tr>
      <w:tr w:rsidR="0090114F" w:rsidRPr="00642958" w14:paraId="53B2C698" w14:textId="77777777" w:rsidTr="0090114F">
        <w:trPr>
          <w:trHeight w:val="113"/>
        </w:trPr>
        <w:tc>
          <w:tcPr>
            <w:tcW w:w="1875" w:type="pct"/>
            <w:tcBorders>
              <w:left w:val="nil"/>
              <w:bottom w:val="single" w:sz="4" w:space="0" w:color="auto"/>
              <w:right w:val="nil"/>
            </w:tcBorders>
            <w:shd w:val="clear" w:color="auto" w:fill="auto"/>
            <w:vAlign w:val="center"/>
          </w:tcPr>
          <w:p w14:paraId="7D81FBA6" w14:textId="77777777" w:rsidR="0090114F" w:rsidRPr="00642958" w:rsidRDefault="0090114F" w:rsidP="0090114F">
            <w:pPr>
              <w:ind w:hanging="108"/>
              <w:outlineLvl w:val="0"/>
              <w:rPr>
                <w:rFonts w:ascii="Arial" w:hAnsi="Arial" w:cs="Arial"/>
                <w:sz w:val="20"/>
                <w:szCs w:val="20"/>
              </w:rPr>
            </w:pPr>
            <w:proofErr w:type="spellStart"/>
            <w:r w:rsidRPr="00642958">
              <w:rPr>
                <w:rFonts w:ascii="Arial" w:hAnsi="Arial" w:cs="Arial"/>
                <w:sz w:val="20"/>
                <w:szCs w:val="20"/>
              </w:rPr>
              <w:t>Toplam</w:t>
            </w:r>
            <w:proofErr w:type="spellEnd"/>
          </w:p>
        </w:tc>
        <w:tc>
          <w:tcPr>
            <w:tcW w:w="862" w:type="pct"/>
            <w:tcBorders>
              <w:left w:val="nil"/>
              <w:bottom w:val="single" w:sz="4" w:space="0" w:color="auto"/>
              <w:right w:val="nil"/>
            </w:tcBorders>
            <w:shd w:val="clear" w:color="auto" w:fill="auto"/>
            <w:noWrap/>
            <w:vAlign w:val="center"/>
          </w:tcPr>
          <w:p w14:paraId="7EA0071D" w14:textId="620F285F" w:rsidR="0090114F" w:rsidRPr="0090114F" w:rsidRDefault="0090114F" w:rsidP="0090114F">
            <w:pPr>
              <w:jc w:val="right"/>
              <w:outlineLvl w:val="0"/>
              <w:rPr>
                <w:rFonts w:ascii="Arial" w:hAnsi="Arial" w:cs="Arial"/>
                <w:sz w:val="20"/>
                <w:szCs w:val="20"/>
              </w:rPr>
            </w:pPr>
            <w:r w:rsidRPr="0090114F">
              <w:rPr>
                <w:rFonts w:ascii="Arial" w:hAnsi="Arial" w:cs="Arial"/>
                <w:sz w:val="20"/>
                <w:szCs w:val="20"/>
                <w:lang w:val="tr-TR"/>
              </w:rPr>
              <w:t>311.758</w:t>
            </w:r>
          </w:p>
        </w:tc>
        <w:tc>
          <w:tcPr>
            <w:tcW w:w="663" w:type="pct"/>
            <w:tcBorders>
              <w:left w:val="nil"/>
              <w:bottom w:val="single" w:sz="4" w:space="0" w:color="auto"/>
              <w:right w:val="nil"/>
            </w:tcBorders>
            <w:shd w:val="clear" w:color="auto" w:fill="auto"/>
            <w:noWrap/>
            <w:vAlign w:val="center"/>
          </w:tcPr>
          <w:p w14:paraId="5C3DCE75" w14:textId="7A8CC16A" w:rsidR="0090114F" w:rsidRPr="0090114F" w:rsidRDefault="0090114F" w:rsidP="0090114F">
            <w:pPr>
              <w:jc w:val="right"/>
              <w:outlineLvl w:val="0"/>
              <w:rPr>
                <w:rFonts w:ascii="Arial" w:hAnsi="Arial" w:cs="Arial"/>
                <w:sz w:val="20"/>
                <w:szCs w:val="20"/>
              </w:rPr>
            </w:pPr>
            <w:r w:rsidRPr="0090114F">
              <w:rPr>
                <w:rFonts w:ascii="Arial" w:hAnsi="Arial" w:cs="Arial"/>
                <w:sz w:val="20"/>
                <w:szCs w:val="20"/>
              </w:rPr>
              <w:t>2.502</w:t>
            </w:r>
          </w:p>
        </w:tc>
        <w:tc>
          <w:tcPr>
            <w:tcW w:w="601" w:type="pct"/>
            <w:tcBorders>
              <w:left w:val="nil"/>
              <w:bottom w:val="single" w:sz="4" w:space="0" w:color="auto"/>
              <w:right w:val="nil"/>
            </w:tcBorders>
            <w:shd w:val="clear" w:color="auto" w:fill="auto"/>
            <w:noWrap/>
            <w:vAlign w:val="center"/>
          </w:tcPr>
          <w:p w14:paraId="4A264023" w14:textId="04E4F7D9" w:rsidR="0090114F" w:rsidRPr="0090114F" w:rsidRDefault="0090114F" w:rsidP="0090114F">
            <w:pPr>
              <w:jc w:val="right"/>
              <w:outlineLvl w:val="0"/>
              <w:rPr>
                <w:rFonts w:ascii="Arial" w:hAnsi="Arial" w:cs="Arial"/>
                <w:sz w:val="20"/>
                <w:szCs w:val="20"/>
              </w:rPr>
            </w:pPr>
            <w:r w:rsidRPr="0090114F">
              <w:rPr>
                <w:rFonts w:ascii="Arial" w:hAnsi="Arial" w:cs="Arial"/>
                <w:sz w:val="20"/>
                <w:szCs w:val="20"/>
              </w:rPr>
              <w:t>-</w:t>
            </w:r>
          </w:p>
        </w:tc>
        <w:tc>
          <w:tcPr>
            <w:tcW w:w="999" w:type="pct"/>
            <w:tcBorders>
              <w:left w:val="nil"/>
              <w:bottom w:val="single" w:sz="4" w:space="0" w:color="auto"/>
              <w:right w:val="nil"/>
            </w:tcBorders>
            <w:shd w:val="clear" w:color="auto" w:fill="auto"/>
            <w:noWrap/>
            <w:vAlign w:val="center"/>
          </w:tcPr>
          <w:p w14:paraId="38774C31" w14:textId="5F04E884" w:rsidR="0090114F" w:rsidRPr="0090114F" w:rsidRDefault="0090114F" w:rsidP="0090114F">
            <w:pPr>
              <w:ind w:right="-66"/>
              <w:jc w:val="right"/>
              <w:outlineLvl w:val="0"/>
              <w:rPr>
                <w:rFonts w:ascii="Arial" w:hAnsi="Arial" w:cs="Arial"/>
                <w:sz w:val="20"/>
                <w:szCs w:val="20"/>
              </w:rPr>
            </w:pPr>
            <w:r w:rsidRPr="0090114F">
              <w:rPr>
                <w:rFonts w:ascii="Arial" w:hAnsi="Arial" w:cs="Arial"/>
                <w:sz w:val="20"/>
                <w:szCs w:val="20"/>
              </w:rPr>
              <w:t>314.260</w:t>
            </w:r>
          </w:p>
        </w:tc>
      </w:tr>
      <w:tr w:rsidR="0090114F" w:rsidRPr="00642958" w14:paraId="73F3CEBD" w14:textId="77777777" w:rsidTr="0090114F">
        <w:trPr>
          <w:trHeight w:val="113"/>
        </w:trPr>
        <w:tc>
          <w:tcPr>
            <w:tcW w:w="1875" w:type="pct"/>
            <w:tcBorders>
              <w:left w:val="nil"/>
              <w:right w:val="nil"/>
            </w:tcBorders>
            <w:shd w:val="clear" w:color="auto" w:fill="auto"/>
            <w:vAlign w:val="center"/>
          </w:tcPr>
          <w:p w14:paraId="0C79AA69" w14:textId="77777777" w:rsidR="0090114F" w:rsidRPr="00642958" w:rsidRDefault="0090114F" w:rsidP="0090114F">
            <w:pPr>
              <w:ind w:hanging="108"/>
              <w:outlineLvl w:val="0"/>
              <w:rPr>
                <w:rFonts w:ascii="Arial" w:hAnsi="Arial" w:cs="Arial"/>
                <w:sz w:val="20"/>
                <w:szCs w:val="20"/>
              </w:rPr>
            </w:pPr>
          </w:p>
        </w:tc>
        <w:tc>
          <w:tcPr>
            <w:tcW w:w="862" w:type="pct"/>
            <w:tcBorders>
              <w:left w:val="nil"/>
              <w:right w:val="nil"/>
            </w:tcBorders>
            <w:shd w:val="clear" w:color="auto" w:fill="auto"/>
            <w:noWrap/>
            <w:vAlign w:val="center"/>
          </w:tcPr>
          <w:p w14:paraId="328B34EB" w14:textId="77777777" w:rsidR="0090114F" w:rsidRPr="0090114F" w:rsidRDefault="0090114F" w:rsidP="0090114F">
            <w:pPr>
              <w:jc w:val="right"/>
              <w:outlineLvl w:val="0"/>
              <w:rPr>
                <w:rFonts w:ascii="Arial" w:hAnsi="Arial" w:cs="Arial"/>
                <w:sz w:val="20"/>
                <w:szCs w:val="20"/>
              </w:rPr>
            </w:pPr>
          </w:p>
        </w:tc>
        <w:tc>
          <w:tcPr>
            <w:tcW w:w="663" w:type="pct"/>
            <w:tcBorders>
              <w:left w:val="nil"/>
              <w:right w:val="nil"/>
            </w:tcBorders>
            <w:shd w:val="clear" w:color="auto" w:fill="auto"/>
            <w:noWrap/>
            <w:vAlign w:val="center"/>
          </w:tcPr>
          <w:p w14:paraId="2179ECBF" w14:textId="77777777" w:rsidR="0090114F" w:rsidRPr="0090114F" w:rsidRDefault="0090114F" w:rsidP="0090114F">
            <w:pPr>
              <w:jc w:val="right"/>
              <w:outlineLvl w:val="0"/>
              <w:rPr>
                <w:rFonts w:ascii="Arial" w:hAnsi="Arial" w:cs="Arial"/>
                <w:sz w:val="20"/>
                <w:szCs w:val="20"/>
              </w:rPr>
            </w:pPr>
          </w:p>
        </w:tc>
        <w:tc>
          <w:tcPr>
            <w:tcW w:w="601" w:type="pct"/>
            <w:tcBorders>
              <w:left w:val="nil"/>
              <w:right w:val="nil"/>
            </w:tcBorders>
            <w:shd w:val="clear" w:color="auto" w:fill="auto"/>
            <w:noWrap/>
            <w:vAlign w:val="center"/>
          </w:tcPr>
          <w:p w14:paraId="5D7C18E7" w14:textId="77777777" w:rsidR="0090114F" w:rsidRPr="0090114F" w:rsidRDefault="0090114F" w:rsidP="0090114F">
            <w:pPr>
              <w:jc w:val="right"/>
              <w:outlineLvl w:val="0"/>
              <w:rPr>
                <w:rFonts w:ascii="Arial" w:hAnsi="Arial" w:cs="Arial"/>
                <w:sz w:val="20"/>
                <w:szCs w:val="20"/>
              </w:rPr>
            </w:pPr>
          </w:p>
        </w:tc>
        <w:tc>
          <w:tcPr>
            <w:tcW w:w="999" w:type="pct"/>
            <w:tcBorders>
              <w:left w:val="nil"/>
              <w:right w:val="nil"/>
            </w:tcBorders>
            <w:shd w:val="clear" w:color="auto" w:fill="auto"/>
            <w:noWrap/>
            <w:vAlign w:val="center"/>
          </w:tcPr>
          <w:p w14:paraId="7CD434A0" w14:textId="77777777" w:rsidR="0090114F" w:rsidRPr="0090114F" w:rsidRDefault="0090114F" w:rsidP="0090114F">
            <w:pPr>
              <w:ind w:right="-66"/>
              <w:jc w:val="right"/>
              <w:outlineLvl w:val="0"/>
              <w:rPr>
                <w:rFonts w:ascii="Arial" w:hAnsi="Arial" w:cs="Arial"/>
                <w:sz w:val="20"/>
                <w:szCs w:val="20"/>
              </w:rPr>
            </w:pPr>
          </w:p>
        </w:tc>
      </w:tr>
      <w:tr w:rsidR="0090114F" w:rsidRPr="00642958" w14:paraId="666348CC" w14:textId="77777777" w:rsidTr="0090114F">
        <w:trPr>
          <w:trHeight w:val="113"/>
        </w:trPr>
        <w:tc>
          <w:tcPr>
            <w:tcW w:w="1875" w:type="pct"/>
            <w:tcBorders>
              <w:top w:val="nil"/>
              <w:left w:val="nil"/>
              <w:bottom w:val="nil"/>
              <w:right w:val="nil"/>
            </w:tcBorders>
            <w:shd w:val="clear" w:color="auto" w:fill="auto"/>
            <w:vAlign w:val="center"/>
            <w:hideMark/>
          </w:tcPr>
          <w:p w14:paraId="6B4F2929" w14:textId="77777777" w:rsidR="0090114F" w:rsidRPr="00642958" w:rsidRDefault="0090114F" w:rsidP="0090114F">
            <w:pPr>
              <w:ind w:hanging="108"/>
              <w:jc w:val="both"/>
              <w:outlineLvl w:val="0"/>
              <w:rPr>
                <w:rFonts w:ascii="Arial" w:hAnsi="Arial" w:cs="Arial"/>
                <w:bCs/>
                <w:sz w:val="20"/>
                <w:szCs w:val="20"/>
              </w:rPr>
            </w:pPr>
            <w:proofErr w:type="spellStart"/>
            <w:r w:rsidRPr="00642958">
              <w:rPr>
                <w:rFonts w:ascii="Arial" w:hAnsi="Arial" w:cs="Arial"/>
                <w:bCs/>
                <w:sz w:val="20"/>
                <w:szCs w:val="20"/>
              </w:rPr>
              <w:t>Birikmiş</w:t>
            </w:r>
            <w:proofErr w:type="spellEnd"/>
            <w:r w:rsidRPr="00642958">
              <w:rPr>
                <w:rFonts w:ascii="Arial" w:hAnsi="Arial" w:cs="Arial"/>
                <w:bCs/>
                <w:sz w:val="20"/>
                <w:szCs w:val="20"/>
              </w:rPr>
              <w:t xml:space="preserve"> </w:t>
            </w:r>
            <w:proofErr w:type="spellStart"/>
            <w:r w:rsidRPr="00642958">
              <w:rPr>
                <w:rFonts w:ascii="Arial" w:hAnsi="Arial" w:cs="Arial"/>
                <w:bCs/>
                <w:sz w:val="20"/>
                <w:szCs w:val="20"/>
              </w:rPr>
              <w:t>amortisman</w:t>
            </w:r>
            <w:proofErr w:type="spellEnd"/>
          </w:p>
        </w:tc>
        <w:tc>
          <w:tcPr>
            <w:tcW w:w="862" w:type="pct"/>
            <w:tcBorders>
              <w:top w:val="nil"/>
              <w:left w:val="nil"/>
              <w:bottom w:val="nil"/>
              <w:right w:val="nil"/>
            </w:tcBorders>
            <w:shd w:val="clear" w:color="auto" w:fill="auto"/>
            <w:noWrap/>
            <w:vAlign w:val="center"/>
          </w:tcPr>
          <w:p w14:paraId="56EAF783" w14:textId="77777777" w:rsidR="0090114F" w:rsidRPr="0090114F" w:rsidRDefault="0090114F" w:rsidP="0090114F">
            <w:pPr>
              <w:jc w:val="right"/>
              <w:outlineLvl w:val="0"/>
              <w:rPr>
                <w:rFonts w:ascii="Arial" w:hAnsi="Arial" w:cs="Arial"/>
                <w:sz w:val="20"/>
                <w:szCs w:val="20"/>
              </w:rPr>
            </w:pPr>
          </w:p>
        </w:tc>
        <w:tc>
          <w:tcPr>
            <w:tcW w:w="663" w:type="pct"/>
            <w:tcBorders>
              <w:top w:val="nil"/>
              <w:left w:val="nil"/>
              <w:bottom w:val="nil"/>
              <w:right w:val="nil"/>
            </w:tcBorders>
            <w:shd w:val="clear" w:color="auto" w:fill="auto"/>
            <w:noWrap/>
            <w:vAlign w:val="center"/>
          </w:tcPr>
          <w:p w14:paraId="0F2652E8" w14:textId="77777777" w:rsidR="0090114F" w:rsidRPr="0090114F" w:rsidRDefault="0090114F" w:rsidP="0090114F">
            <w:pPr>
              <w:jc w:val="right"/>
              <w:outlineLvl w:val="0"/>
              <w:rPr>
                <w:rFonts w:ascii="Arial" w:hAnsi="Arial" w:cs="Arial"/>
                <w:sz w:val="20"/>
                <w:szCs w:val="20"/>
              </w:rPr>
            </w:pPr>
          </w:p>
        </w:tc>
        <w:tc>
          <w:tcPr>
            <w:tcW w:w="601" w:type="pct"/>
            <w:tcBorders>
              <w:top w:val="nil"/>
              <w:left w:val="nil"/>
              <w:bottom w:val="nil"/>
              <w:right w:val="nil"/>
            </w:tcBorders>
            <w:shd w:val="clear" w:color="auto" w:fill="auto"/>
            <w:noWrap/>
            <w:vAlign w:val="center"/>
          </w:tcPr>
          <w:p w14:paraId="4C473A7D" w14:textId="77777777" w:rsidR="0090114F" w:rsidRPr="0090114F" w:rsidRDefault="0090114F" w:rsidP="0090114F">
            <w:pPr>
              <w:jc w:val="right"/>
              <w:outlineLvl w:val="0"/>
              <w:rPr>
                <w:rFonts w:ascii="Arial" w:hAnsi="Arial" w:cs="Arial"/>
                <w:sz w:val="20"/>
                <w:szCs w:val="20"/>
              </w:rPr>
            </w:pPr>
          </w:p>
        </w:tc>
        <w:tc>
          <w:tcPr>
            <w:tcW w:w="999" w:type="pct"/>
            <w:tcBorders>
              <w:top w:val="nil"/>
              <w:left w:val="nil"/>
              <w:bottom w:val="nil"/>
              <w:right w:val="nil"/>
            </w:tcBorders>
            <w:shd w:val="clear" w:color="auto" w:fill="auto"/>
            <w:noWrap/>
            <w:vAlign w:val="center"/>
          </w:tcPr>
          <w:p w14:paraId="639BADB1" w14:textId="77777777" w:rsidR="0090114F" w:rsidRPr="0090114F" w:rsidRDefault="0090114F" w:rsidP="0090114F">
            <w:pPr>
              <w:ind w:right="-66"/>
              <w:jc w:val="right"/>
              <w:outlineLvl w:val="0"/>
              <w:rPr>
                <w:rFonts w:ascii="Arial" w:hAnsi="Arial" w:cs="Arial"/>
                <w:sz w:val="20"/>
                <w:szCs w:val="20"/>
              </w:rPr>
            </w:pPr>
          </w:p>
        </w:tc>
      </w:tr>
      <w:tr w:rsidR="0090114F" w:rsidRPr="00642958" w14:paraId="2595BD0B" w14:textId="77777777" w:rsidTr="0090114F">
        <w:trPr>
          <w:trHeight w:val="113"/>
        </w:trPr>
        <w:tc>
          <w:tcPr>
            <w:tcW w:w="1875" w:type="pct"/>
            <w:tcBorders>
              <w:top w:val="nil"/>
              <w:left w:val="nil"/>
              <w:right w:val="nil"/>
            </w:tcBorders>
            <w:shd w:val="clear" w:color="auto" w:fill="auto"/>
            <w:vAlign w:val="center"/>
          </w:tcPr>
          <w:p w14:paraId="09ECB0B9" w14:textId="77777777" w:rsidR="0090114F" w:rsidRPr="00642958" w:rsidRDefault="0090114F" w:rsidP="0090114F">
            <w:pPr>
              <w:ind w:hanging="108"/>
              <w:jc w:val="both"/>
              <w:outlineLvl w:val="0"/>
              <w:rPr>
                <w:rFonts w:ascii="Arial" w:hAnsi="Arial" w:cs="Arial"/>
                <w:bCs/>
                <w:sz w:val="20"/>
                <w:szCs w:val="20"/>
              </w:rPr>
            </w:pPr>
          </w:p>
        </w:tc>
        <w:tc>
          <w:tcPr>
            <w:tcW w:w="862" w:type="pct"/>
            <w:tcBorders>
              <w:top w:val="nil"/>
              <w:left w:val="nil"/>
              <w:right w:val="nil"/>
            </w:tcBorders>
            <w:shd w:val="clear" w:color="auto" w:fill="auto"/>
            <w:noWrap/>
            <w:vAlign w:val="center"/>
          </w:tcPr>
          <w:p w14:paraId="58447149" w14:textId="77777777" w:rsidR="0090114F" w:rsidRPr="0090114F" w:rsidRDefault="0090114F" w:rsidP="0090114F">
            <w:pPr>
              <w:jc w:val="right"/>
              <w:outlineLvl w:val="0"/>
              <w:rPr>
                <w:rFonts w:ascii="Arial" w:hAnsi="Arial" w:cs="Arial"/>
                <w:sz w:val="20"/>
                <w:szCs w:val="20"/>
              </w:rPr>
            </w:pPr>
          </w:p>
        </w:tc>
        <w:tc>
          <w:tcPr>
            <w:tcW w:w="663" w:type="pct"/>
            <w:tcBorders>
              <w:top w:val="nil"/>
              <w:left w:val="nil"/>
              <w:right w:val="nil"/>
            </w:tcBorders>
            <w:shd w:val="clear" w:color="auto" w:fill="auto"/>
            <w:noWrap/>
            <w:vAlign w:val="center"/>
          </w:tcPr>
          <w:p w14:paraId="54BAF3AE" w14:textId="77777777" w:rsidR="0090114F" w:rsidRPr="0090114F" w:rsidRDefault="0090114F" w:rsidP="0090114F">
            <w:pPr>
              <w:jc w:val="right"/>
              <w:outlineLvl w:val="0"/>
              <w:rPr>
                <w:rFonts w:ascii="Arial" w:hAnsi="Arial" w:cs="Arial"/>
                <w:sz w:val="20"/>
                <w:szCs w:val="20"/>
              </w:rPr>
            </w:pPr>
          </w:p>
        </w:tc>
        <w:tc>
          <w:tcPr>
            <w:tcW w:w="601" w:type="pct"/>
            <w:tcBorders>
              <w:top w:val="nil"/>
              <w:left w:val="nil"/>
              <w:right w:val="nil"/>
            </w:tcBorders>
            <w:shd w:val="clear" w:color="auto" w:fill="auto"/>
            <w:noWrap/>
            <w:vAlign w:val="center"/>
          </w:tcPr>
          <w:p w14:paraId="23234536" w14:textId="77777777" w:rsidR="0090114F" w:rsidRPr="0090114F" w:rsidRDefault="0090114F" w:rsidP="0090114F">
            <w:pPr>
              <w:jc w:val="right"/>
              <w:outlineLvl w:val="0"/>
              <w:rPr>
                <w:rFonts w:ascii="Arial" w:hAnsi="Arial" w:cs="Arial"/>
                <w:sz w:val="20"/>
                <w:szCs w:val="20"/>
              </w:rPr>
            </w:pPr>
          </w:p>
        </w:tc>
        <w:tc>
          <w:tcPr>
            <w:tcW w:w="999" w:type="pct"/>
            <w:tcBorders>
              <w:top w:val="nil"/>
              <w:left w:val="nil"/>
              <w:right w:val="nil"/>
            </w:tcBorders>
            <w:shd w:val="clear" w:color="auto" w:fill="auto"/>
            <w:noWrap/>
            <w:vAlign w:val="center"/>
          </w:tcPr>
          <w:p w14:paraId="1B22EAC8" w14:textId="77777777" w:rsidR="0090114F" w:rsidRPr="0090114F" w:rsidRDefault="0090114F" w:rsidP="0090114F">
            <w:pPr>
              <w:ind w:right="-66"/>
              <w:jc w:val="right"/>
              <w:outlineLvl w:val="0"/>
              <w:rPr>
                <w:rFonts w:ascii="Arial" w:hAnsi="Arial" w:cs="Arial"/>
                <w:sz w:val="20"/>
                <w:szCs w:val="20"/>
              </w:rPr>
            </w:pPr>
          </w:p>
        </w:tc>
      </w:tr>
      <w:tr w:rsidR="0090114F" w:rsidRPr="00642958" w14:paraId="31B8084E" w14:textId="77777777" w:rsidTr="0090114F">
        <w:trPr>
          <w:trHeight w:val="113"/>
        </w:trPr>
        <w:tc>
          <w:tcPr>
            <w:tcW w:w="1875" w:type="pct"/>
            <w:tcBorders>
              <w:top w:val="nil"/>
              <w:left w:val="nil"/>
              <w:right w:val="nil"/>
            </w:tcBorders>
            <w:shd w:val="clear" w:color="auto" w:fill="auto"/>
            <w:vAlign w:val="center"/>
            <w:hideMark/>
          </w:tcPr>
          <w:p w14:paraId="7C822649" w14:textId="77777777" w:rsidR="0090114F" w:rsidRPr="00642958" w:rsidRDefault="0090114F" w:rsidP="0090114F">
            <w:pPr>
              <w:ind w:hanging="108"/>
              <w:jc w:val="both"/>
              <w:outlineLvl w:val="0"/>
              <w:rPr>
                <w:rFonts w:ascii="Arial" w:hAnsi="Arial" w:cs="Arial"/>
                <w:sz w:val="20"/>
                <w:szCs w:val="20"/>
              </w:rPr>
            </w:pPr>
            <w:proofErr w:type="spellStart"/>
            <w:r w:rsidRPr="00642958">
              <w:rPr>
                <w:rFonts w:ascii="Arial" w:hAnsi="Arial" w:cs="Arial"/>
                <w:sz w:val="20"/>
                <w:szCs w:val="20"/>
              </w:rPr>
              <w:t>Daireler</w:t>
            </w:r>
            <w:proofErr w:type="spellEnd"/>
          </w:p>
        </w:tc>
        <w:tc>
          <w:tcPr>
            <w:tcW w:w="862" w:type="pct"/>
            <w:tcBorders>
              <w:top w:val="nil"/>
              <w:left w:val="nil"/>
              <w:right w:val="nil"/>
            </w:tcBorders>
            <w:shd w:val="clear" w:color="auto" w:fill="auto"/>
            <w:vAlign w:val="center"/>
          </w:tcPr>
          <w:p w14:paraId="2803AFD0" w14:textId="5A5901FE" w:rsidR="0090114F" w:rsidRPr="0090114F" w:rsidRDefault="0090114F" w:rsidP="0090114F">
            <w:pPr>
              <w:jc w:val="right"/>
              <w:outlineLvl w:val="0"/>
              <w:rPr>
                <w:rFonts w:ascii="Arial" w:hAnsi="Arial" w:cs="Arial"/>
                <w:sz w:val="20"/>
                <w:szCs w:val="20"/>
              </w:rPr>
            </w:pPr>
            <w:r w:rsidRPr="0090114F">
              <w:rPr>
                <w:rFonts w:ascii="Arial" w:hAnsi="Arial" w:cs="Arial"/>
                <w:sz w:val="20"/>
                <w:szCs w:val="20"/>
                <w:lang w:val="tr-TR"/>
              </w:rPr>
              <w:t>9.059</w:t>
            </w:r>
          </w:p>
        </w:tc>
        <w:tc>
          <w:tcPr>
            <w:tcW w:w="663" w:type="pct"/>
            <w:tcBorders>
              <w:top w:val="nil"/>
              <w:left w:val="nil"/>
              <w:right w:val="nil"/>
            </w:tcBorders>
            <w:shd w:val="clear" w:color="auto" w:fill="auto"/>
            <w:vAlign w:val="center"/>
          </w:tcPr>
          <w:p w14:paraId="307C8A9E" w14:textId="23AE58A6" w:rsidR="0090114F" w:rsidRPr="0090114F" w:rsidRDefault="0090114F" w:rsidP="0090114F">
            <w:pPr>
              <w:jc w:val="right"/>
              <w:outlineLvl w:val="0"/>
              <w:rPr>
                <w:rFonts w:ascii="Arial" w:hAnsi="Arial" w:cs="Arial"/>
                <w:sz w:val="20"/>
                <w:szCs w:val="20"/>
              </w:rPr>
            </w:pPr>
            <w:r w:rsidRPr="0090114F">
              <w:rPr>
                <w:rFonts w:ascii="Arial" w:hAnsi="Arial" w:cs="Arial"/>
                <w:sz w:val="20"/>
                <w:szCs w:val="20"/>
              </w:rPr>
              <w:t>859</w:t>
            </w:r>
          </w:p>
        </w:tc>
        <w:tc>
          <w:tcPr>
            <w:tcW w:w="601" w:type="pct"/>
            <w:tcBorders>
              <w:top w:val="nil"/>
              <w:left w:val="nil"/>
              <w:right w:val="nil"/>
            </w:tcBorders>
            <w:shd w:val="clear" w:color="auto" w:fill="auto"/>
            <w:noWrap/>
            <w:vAlign w:val="center"/>
          </w:tcPr>
          <w:p w14:paraId="34DE90E3" w14:textId="728B96F1" w:rsidR="0090114F" w:rsidRPr="0090114F" w:rsidRDefault="0090114F" w:rsidP="0090114F">
            <w:pPr>
              <w:jc w:val="right"/>
              <w:outlineLvl w:val="0"/>
              <w:rPr>
                <w:rFonts w:ascii="Arial" w:hAnsi="Arial" w:cs="Arial"/>
                <w:sz w:val="20"/>
                <w:szCs w:val="20"/>
              </w:rPr>
            </w:pPr>
            <w:r w:rsidRPr="0090114F">
              <w:rPr>
                <w:rFonts w:ascii="Arial" w:hAnsi="Arial" w:cs="Arial"/>
                <w:sz w:val="20"/>
                <w:szCs w:val="20"/>
              </w:rPr>
              <w:t>-</w:t>
            </w:r>
          </w:p>
        </w:tc>
        <w:tc>
          <w:tcPr>
            <w:tcW w:w="999" w:type="pct"/>
            <w:tcBorders>
              <w:top w:val="nil"/>
              <w:left w:val="nil"/>
              <w:right w:val="nil"/>
            </w:tcBorders>
            <w:shd w:val="clear" w:color="auto" w:fill="auto"/>
            <w:noWrap/>
            <w:vAlign w:val="center"/>
          </w:tcPr>
          <w:p w14:paraId="596924DD" w14:textId="702A960E" w:rsidR="0090114F" w:rsidRPr="0090114F" w:rsidRDefault="0090114F" w:rsidP="0090114F">
            <w:pPr>
              <w:ind w:right="-66"/>
              <w:jc w:val="right"/>
              <w:outlineLvl w:val="0"/>
              <w:rPr>
                <w:rFonts w:ascii="Arial" w:hAnsi="Arial" w:cs="Arial"/>
                <w:sz w:val="20"/>
                <w:szCs w:val="20"/>
              </w:rPr>
            </w:pPr>
            <w:r w:rsidRPr="0090114F">
              <w:rPr>
                <w:rFonts w:ascii="Arial" w:hAnsi="Arial" w:cs="Arial"/>
                <w:sz w:val="20"/>
                <w:szCs w:val="20"/>
              </w:rPr>
              <w:t>9.918</w:t>
            </w:r>
          </w:p>
        </w:tc>
      </w:tr>
      <w:tr w:rsidR="0090114F" w:rsidRPr="00642958" w14:paraId="4D05D9A9" w14:textId="77777777" w:rsidTr="0090114F">
        <w:trPr>
          <w:trHeight w:val="113"/>
        </w:trPr>
        <w:tc>
          <w:tcPr>
            <w:tcW w:w="1875" w:type="pct"/>
            <w:tcBorders>
              <w:top w:val="nil"/>
              <w:left w:val="nil"/>
              <w:right w:val="nil"/>
            </w:tcBorders>
            <w:shd w:val="clear" w:color="auto" w:fill="auto"/>
            <w:vAlign w:val="center"/>
          </w:tcPr>
          <w:p w14:paraId="7C235FE4" w14:textId="77777777" w:rsidR="0090114F" w:rsidRPr="00642958" w:rsidRDefault="0090114F" w:rsidP="0090114F">
            <w:pPr>
              <w:ind w:hanging="108"/>
              <w:jc w:val="both"/>
              <w:outlineLvl w:val="0"/>
              <w:rPr>
                <w:rFonts w:ascii="Arial" w:hAnsi="Arial" w:cs="Arial"/>
                <w:sz w:val="20"/>
                <w:szCs w:val="20"/>
              </w:rPr>
            </w:pPr>
            <w:r w:rsidRPr="00642958">
              <w:rPr>
                <w:rFonts w:ascii="Arial" w:hAnsi="Arial" w:cs="Arial"/>
                <w:sz w:val="20"/>
                <w:szCs w:val="20"/>
              </w:rPr>
              <w:t xml:space="preserve">Yurt </w:t>
            </w:r>
            <w:proofErr w:type="spellStart"/>
            <w:r w:rsidRPr="00642958">
              <w:rPr>
                <w:rFonts w:ascii="Arial" w:hAnsi="Arial" w:cs="Arial"/>
                <w:sz w:val="20"/>
                <w:szCs w:val="20"/>
              </w:rPr>
              <w:t>binaları</w:t>
            </w:r>
            <w:proofErr w:type="spellEnd"/>
          </w:p>
        </w:tc>
        <w:tc>
          <w:tcPr>
            <w:tcW w:w="862" w:type="pct"/>
            <w:tcBorders>
              <w:top w:val="nil"/>
              <w:left w:val="nil"/>
              <w:right w:val="nil"/>
            </w:tcBorders>
            <w:shd w:val="clear" w:color="auto" w:fill="auto"/>
            <w:vAlign w:val="center"/>
          </w:tcPr>
          <w:p w14:paraId="74229992" w14:textId="2CCB96B1" w:rsidR="0090114F" w:rsidRPr="0090114F" w:rsidRDefault="0090114F" w:rsidP="0090114F">
            <w:pPr>
              <w:jc w:val="right"/>
              <w:outlineLvl w:val="0"/>
              <w:rPr>
                <w:rFonts w:ascii="Arial" w:hAnsi="Arial" w:cs="Arial"/>
                <w:sz w:val="20"/>
                <w:szCs w:val="20"/>
              </w:rPr>
            </w:pPr>
            <w:r w:rsidRPr="0090114F">
              <w:rPr>
                <w:rFonts w:ascii="Arial" w:hAnsi="Arial" w:cs="Arial"/>
                <w:sz w:val="20"/>
                <w:szCs w:val="20"/>
                <w:lang w:val="tr-TR"/>
              </w:rPr>
              <w:t>4.081</w:t>
            </w:r>
          </w:p>
        </w:tc>
        <w:tc>
          <w:tcPr>
            <w:tcW w:w="663" w:type="pct"/>
            <w:tcBorders>
              <w:top w:val="nil"/>
              <w:left w:val="nil"/>
              <w:right w:val="nil"/>
            </w:tcBorders>
            <w:shd w:val="clear" w:color="auto" w:fill="auto"/>
            <w:vAlign w:val="center"/>
          </w:tcPr>
          <w:p w14:paraId="6E6A7E08" w14:textId="1960C4AB" w:rsidR="0090114F" w:rsidRPr="0090114F" w:rsidRDefault="0090114F" w:rsidP="0090114F">
            <w:pPr>
              <w:jc w:val="right"/>
              <w:outlineLvl w:val="0"/>
              <w:rPr>
                <w:rFonts w:ascii="Arial" w:hAnsi="Arial" w:cs="Arial"/>
                <w:sz w:val="20"/>
                <w:szCs w:val="20"/>
              </w:rPr>
            </w:pPr>
            <w:r w:rsidRPr="0090114F">
              <w:rPr>
                <w:rFonts w:ascii="Arial" w:hAnsi="Arial" w:cs="Arial"/>
                <w:sz w:val="20"/>
                <w:szCs w:val="20"/>
              </w:rPr>
              <w:t>477</w:t>
            </w:r>
          </w:p>
        </w:tc>
        <w:tc>
          <w:tcPr>
            <w:tcW w:w="601" w:type="pct"/>
            <w:tcBorders>
              <w:top w:val="nil"/>
              <w:left w:val="nil"/>
              <w:right w:val="nil"/>
            </w:tcBorders>
            <w:shd w:val="clear" w:color="auto" w:fill="auto"/>
            <w:noWrap/>
            <w:vAlign w:val="center"/>
          </w:tcPr>
          <w:p w14:paraId="0671ECD3" w14:textId="306588B9" w:rsidR="0090114F" w:rsidRPr="0090114F" w:rsidRDefault="0090114F" w:rsidP="0090114F">
            <w:pPr>
              <w:jc w:val="right"/>
              <w:outlineLvl w:val="0"/>
              <w:rPr>
                <w:rFonts w:ascii="Arial" w:hAnsi="Arial" w:cs="Arial"/>
                <w:sz w:val="20"/>
                <w:szCs w:val="20"/>
              </w:rPr>
            </w:pPr>
            <w:r w:rsidRPr="0090114F">
              <w:rPr>
                <w:rFonts w:ascii="Arial" w:hAnsi="Arial" w:cs="Arial"/>
                <w:sz w:val="20"/>
                <w:szCs w:val="20"/>
              </w:rPr>
              <w:t>-</w:t>
            </w:r>
          </w:p>
        </w:tc>
        <w:tc>
          <w:tcPr>
            <w:tcW w:w="999" w:type="pct"/>
            <w:tcBorders>
              <w:top w:val="nil"/>
              <w:left w:val="nil"/>
              <w:right w:val="nil"/>
            </w:tcBorders>
            <w:shd w:val="clear" w:color="auto" w:fill="auto"/>
            <w:noWrap/>
            <w:vAlign w:val="center"/>
          </w:tcPr>
          <w:p w14:paraId="5B970E20" w14:textId="423AE850" w:rsidR="0090114F" w:rsidRPr="0090114F" w:rsidRDefault="0090114F" w:rsidP="0090114F">
            <w:pPr>
              <w:ind w:right="-66"/>
              <w:jc w:val="right"/>
              <w:outlineLvl w:val="0"/>
              <w:rPr>
                <w:rFonts w:ascii="Arial" w:hAnsi="Arial" w:cs="Arial"/>
                <w:sz w:val="20"/>
                <w:szCs w:val="20"/>
              </w:rPr>
            </w:pPr>
            <w:r w:rsidRPr="0090114F">
              <w:rPr>
                <w:rFonts w:ascii="Arial" w:hAnsi="Arial" w:cs="Arial"/>
                <w:sz w:val="20"/>
                <w:szCs w:val="20"/>
              </w:rPr>
              <w:t>4.558</w:t>
            </w:r>
          </w:p>
        </w:tc>
      </w:tr>
      <w:tr w:rsidR="0090114F" w:rsidRPr="00642958" w14:paraId="5430851D" w14:textId="77777777" w:rsidTr="0090114F">
        <w:trPr>
          <w:trHeight w:val="113"/>
        </w:trPr>
        <w:tc>
          <w:tcPr>
            <w:tcW w:w="1875" w:type="pct"/>
            <w:tcBorders>
              <w:top w:val="nil"/>
              <w:left w:val="nil"/>
              <w:right w:val="nil"/>
            </w:tcBorders>
            <w:shd w:val="clear" w:color="auto" w:fill="auto"/>
            <w:vAlign w:val="center"/>
          </w:tcPr>
          <w:p w14:paraId="747C01C8" w14:textId="77777777" w:rsidR="0090114F" w:rsidRPr="00642958" w:rsidRDefault="0090114F" w:rsidP="0090114F">
            <w:pPr>
              <w:ind w:hanging="108"/>
              <w:jc w:val="both"/>
              <w:outlineLvl w:val="0"/>
              <w:rPr>
                <w:rFonts w:ascii="Arial" w:hAnsi="Arial" w:cs="Arial"/>
                <w:sz w:val="20"/>
                <w:szCs w:val="20"/>
              </w:rPr>
            </w:pPr>
            <w:proofErr w:type="spellStart"/>
            <w:r w:rsidRPr="00642958">
              <w:rPr>
                <w:rFonts w:ascii="Arial" w:hAnsi="Arial" w:cs="Arial"/>
                <w:sz w:val="20"/>
                <w:szCs w:val="20"/>
              </w:rPr>
              <w:t>Otel</w:t>
            </w:r>
            <w:proofErr w:type="spellEnd"/>
          </w:p>
        </w:tc>
        <w:tc>
          <w:tcPr>
            <w:tcW w:w="862" w:type="pct"/>
            <w:tcBorders>
              <w:top w:val="nil"/>
              <w:left w:val="nil"/>
              <w:right w:val="nil"/>
            </w:tcBorders>
            <w:shd w:val="clear" w:color="auto" w:fill="auto"/>
            <w:vAlign w:val="center"/>
          </w:tcPr>
          <w:p w14:paraId="545D4A3E" w14:textId="68EF2D5C" w:rsidR="0090114F" w:rsidRPr="0090114F" w:rsidRDefault="0090114F" w:rsidP="0090114F">
            <w:pPr>
              <w:jc w:val="right"/>
              <w:outlineLvl w:val="0"/>
              <w:rPr>
                <w:rFonts w:ascii="Arial" w:hAnsi="Arial" w:cs="Arial"/>
                <w:sz w:val="20"/>
                <w:szCs w:val="20"/>
              </w:rPr>
            </w:pPr>
            <w:r w:rsidRPr="0090114F">
              <w:rPr>
                <w:rFonts w:ascii="Arial" w:hAnsi="Arial" w:cs="Arial"/>
                <w:sz w:val="20"/>
                <w:szCs w:val="20"/>
                <w:lang w:val="tr-TR"/>
              </w:rPr>
              <w:t>71.409</w:t>
            </w:r>
          </w:p>
        </w:tc>
        <w:tc>
          <w:tcPr>
            <w:tcW w:w="663" w:type="pct"/>
            <w:tcBorders>
              <w:top w:val="nil"/>
              <w:left w:val="nil"/>
              <w:right w:val="nil"/>
            </w:tcBorders>
            <w:shd w:val="clear" w:color="auto" w:fill="auto"/>
            <w:vAlign w:val="center"/>
          </w:tcPr>
          <w:p w14:paraId="19F61EA4" w14:textId="3AAC1CA1" w:rsidR="0090114F" w:rsidRPr="0090114F" w:rsidRDefault="0090114F" w:rsidP="0090114F">
            <w:pPr>
              <w:jc w:val="right"/>
              <w:outlineLvl w:val="0"/>
              <w:rPr>
                <w:rFonts w:ascii="Arial" w:hAnsi="Arial" w:cs="Arial"/>
                <w:sz w:val="20"/>
                <w:szCs w:val="20"/>
              </w:rPr>
            </w:pPr>
            <w:r w:rsidRPr="0090114F">
              <w:rPr>
                <w:rFonts w:ascii="Arial" w:hAnsi="Arial" w:cs="Arial"/>
                <w:sz w:val="20"/>
                <w:szCs w:val="20"/>
              </w:rPr>
              <w:t>2.203</w:t>
            </w:r>
          </w:p>
        </w:tc>
        <w:tc>
          <w:tcPr>
            <w:tcW w:w="601" w:type="pct"/>
            <w:tcBorders>
              <w:top w:val="nil"/>
              <w:left w:val="nil"/>
              <w:right w:val="nil"/>
            </w:tcBorders>
            <w:shd w:val="clear" w:color="auto" w:fill="auto"/>
            <w:noWrap/>
            <w:vAlign w:val="center"/>
          </w:tcPr>
          <w:p w14:paraId="1202458F" w14:textId="77D33024" w:rsidR="0090114F" w:rsidRPr="0090114F" w:rsidRDefault="0090114F" w:rsidP="0090114F">
            <w:pPr>
              <w:jc w:val="right"/>
              <w:outlineLvl w:val="0"/>
              <w:rPr>
                <w:rFonts w:ascii="Arial" w:hAnsi="Arial" w:cs="Arial"/>
                <w:sz w:val="20"/>
                <w:szCs w:val="20"/>
              </w:rPr>
            </w:pPr>
            <w:r w:rsidRPr="0090114F">
              <w:rPr>
                <w:rFonts w:ascii="Arial" w:hAnsi="Arial" w:cs="Arial"/>
                <w:sz w:val="20"/>
                <w:szCs w:val="20"/>
              </w:rPr>
              <w:t>-</w:t>
            </w:r>
          </w:p>
        </w:tc>
        <w:tc>
          <w:tcPr>
            <w:tcW w:w="999" w:type="pct"/>
            <w:tcBorders>
              <w:top w:val="nil"/>
              <w:left w:val="nil"/>
              <w:right w:val="nil"/>
            </w:tcBorders>
            <w:shd w:val="clear" w:color="auto" w:fill="auto"/>
            <w:noWrap/>
            <w:vAlign w:val="center"/>
          </w:tcPr>
          <w:p w14:paraId="7C333977" w14:textId="7BEAC53E" w:rsidR="0090114F" w:rsidRPr="0090114F" w:rsidRDefault="0090114F" w:rsidP="0090114F">
            <w:pPr>
              <w:ind w:right="-66"/>
              <w:jc w:val="right"/>
              <w:outlineLvl w:val="0"/>
              <w:rPr>
                <w:rFonts w:ascii="Arial" w:hAnsi="Arial" w:cs="Arial"/>
                <w:sz w:val="20"/>
                <w:szCs w:val="20"/>
              </w:rPr>
            </w:pPr>
            <w:r w:rsidRPr="0090114F">
              <w:rPr>
                <w:rFonts w:ascii="Arial" w:hAnsi="Arial" w:cs="Arial"/>
                <w:sz w:val="20"/>
                <w:szCs w:val="20"/>
              </w:rPr>
              <w:t>73.612</w:t>
            </w:r>
          </w:p>
        </w:tc>
      </w:tr>
      <w:tr w:rsidR="0090114F" w:rsidRPr="00642958" w14:paraId="11F47232" w14:textId="77777777" w:rsidTr="0090114F">
        <w:trPr>
          <w:trHeight w:val="113"/>
        </w:trPr>
        <w:tc>
          <w:tcPr>
            <w:tcW w:w="1875" w:type="pct"/>
            <w:tcBorders>
              <w:left w:val="nil"/>
              <w:bottom w:val="single" w:sz="4" w:space="0" w:color="auto"/>
              <w:right w:val="nil"/>
            </w:tcBorders>
            <w:shd w:val="clear" w:color="auto" w:fill="auto"/>
            <w:vAlign w:val="center"/>
          </w:tcPr>
          <w:p w14:paraId="646F7F2D" w14:textId="77777777" w:rsidR="0090114F" w:rsidRPr="00642958" w:rsidRDefault="0090114F" w:rsidP="0090114F">
            <w:pPr>
              <w:ind w:hanging="108"/>
              <w:jc w:val="both"/>
              <w:outlineLvl w:val="0"/>
              <w:rPr>
                <w:rFonts w:ascii="Arial" w:hAnsi="Arial" w:cs="Arial"/>
                <w:sz w:val="20"/>
                <w:szCs w:val="20"/>
              </w:rPr>
            </w:pPr>
          </w:p>
        </w:tc>
        <w:tc>
          <w:tcPr>
            <w:tcW w:w="862" w:type="pct"/>
            <w:tcBorders>
              <w:left w:val="nil"/>
              <w:bottom w:val="single" w:sz="4" w:space="0" w:color="auto"/>
              <w:right w:val="nil"/>
            </w:tcBorders>
            <w:shd w:val="clear" w:color="auto" w:fill="auto"/>
            <w:vAlign w:val="center"/>
          </w:tcPr>
          <w:p w14:paraId="246ED2CB" w14:textId="77777777" w:rsidR="0090114F" w:rsidRPr="0090114F" w:rsidRDefault="0090114F" w:rsidP="0090114F">
            <w:pPr>
              <w:jc w:val="right"/>
              <w:outlineLvl w:val="0"/>
              <w:rPr>
                <w:rFonts w:ascii="Arial" w:hAnsi="Arial" w:cs="Arial"/>
                <w:sz w:val="20"/>
                <w:szCs w:val="20"/>
              </w:rPr>
            </w:pPr>
          </w:p>
        </w:tc>
        <w:tc>
          <w:tcPr>
            <w:tcW w:w="663" w:type="pct"/>
            <w:tcBorders>
              <w:left w:val="nil"/>
              <w:bottom w:val="single" w:sz="4" w:space="0" w:color="auto"/>
              <w:right w:val="nil"/>
            </w:tcBorders>
            <w:shd w:val="clear" w:color="auto" w:fill="auto"/>
            <w:vAlign w:val="center"/>
          </w:tcPr>
          <w:p w14:paraId="4A99695F" w14:textId="77777777" w:rsidR="0090114F" w:rsidRPr="0090114F" w:rsidRDefault="0090114F" w:rsidP="0090114F">
            <w:pPr>
              <w:jc w:val="right"/>
              <w:outlineLvl w:val="0"/>
              <w:rPr>
                <w:rFonts w:ascii="Arial" w:hAnsi="Arial" w:cs="Arial"/>
                <w:sz w:val="20"/>
                <w:szCs w:val="20"/>
              </w:rPr>
            </w:pPr>
          </w:p>
        </w:tc>
        <w:tc>
          <w:tcPr>
            <w:tcW w:w="601" w:type="pct"/>
            <w:tcBorders>
              <w:left w:val="nil"/>
              <w:bottom w:val="single" w:sz="4" w:space="0" w:color="auto"/>
              <w:right w:val="nil"/>
            </w:tcBorders>
            <w:shd w:val="clear" w:color="auto" w:fill="auto"/>
            <w:noWrap/>
            <w:vAlign w:val="center"/>
          </w:tcPr>
          <w:p w14:paraId="7A6C411E" w14:textId="77777777" w:rsidR="0090114F" w:rsidRPr="0090114F" w:rsidRDefault="0090114F" w:rsidP="0090114F">
            <w:pPr>
              <w:jc w:val="right"/>
              <w:outlineLvl w:val="0"/>
              <w:rPr>
                <w:rFonts w:ascii="Arial" w:hAnsi="Arial" w:cs="Arial"/>
                <w:sz w:val="20"/>
                <w:szCs w:val="20"/>
              </w:rPr>
            </w:pPr>
          </w:p>
        </w:tc>
        <w:tc>
          <w:tcPr>
            <w:tcW w:w="999" w:type="pct"/>
            <w:tcBorders>
              <w:left w:val="nil"/>
              <w:bottom w:val="single" w:sz="4" w:space="0" w:color="auto"/>
              <w:right w:val="nil"/>
            </w:tcBorders>
            <w:shd w:val="clear" w:color="auto" w:fill="auto"/>
            <w:noWrap/>
            <w:vAlign w:val="center"/>
          </w:tcPr>
          <w:p w14:paraId="260B1369" w14:textId="77777777" w:rsidR="0090114F" w:rsidRPr="0090114F" w:rsidRDefault="0090114F" w:rsidP="0090114F">
            <w:pPr>
              <w:ind w:right="-66"/>
              <w:jc w:val="right"/>
              <w:outlineLvl w:val="0"/>
              <w:rPr>
                <w:rFonts w:ascii="Arial" w:hAnsi="Arial" w:cs="Arial"/>
                <w:sz w:val="20"/>
                <w:szCs w:val="20"/>
              </w:rPr>
            </w:pPr>
          </w:p>
        </w:tc>
      </w:tr>
      <w:tr w:rsidR="0090114F" w:rsidRPr="00642958" w14:paraId="157FE69E" w14:textId="77777777" w:rsidTr="0090114F">
        <w:trPr>
          <w:trHeight w:val="113"/>
        </w:trPr>
        <w:tc>
          <w:tcPr>
            <w:tcW w:w="1875" w:type="pct"/>
            <w:tcBorders>
              <w:top w:val="single" w:sz="4" w:space="0" w:color="auto"/>
              <w:left w:val="nil"/>
              <w:bottom w:val="single" w:sz="4" w:space="0" w:color="auto"/>
              <w:right w:val="nil"/>
            </w:tcBorders>
            <w:shd w:val="clear" w:color="auto" w:fill="auto"/>
            <w:vAlign w:val="center"/>
          </w:tcPr>
          <w:p w14:paraId="69CDB3D7" w14:textId="77777777" w:rsidR="0090114F" w:rsidRPr="00642958" w:rsidRDefault="0090114F" w:rsidP="0090114F">
            <w:pPr>
              <w:ind w:hanging="108"/>
              <w:outlineLvl w:val="0"/>
              <w:rPr>
                <w:rFonts w:ascii="Arial" w:hAnsi="Arial" w:cs="Arial"/>
                <w:bCs/>
                <w:sz w:val="20"/>
                <w:szCs w:val="20"/>
              </w:rPr>
            </w:pPr>
            <w:proofErr w:type="spellStart"/>
            <w:r w:rsidRPr="00642958">
              <w:rPr>
                <w:rFonts w:ascii="Arial" w:hAnsi="Arial" w:cs="Arial"/>
                <w:sz w:val="20"/>
                <w:szCs w:val="20"/>
              </w:rPr>
              <w:t>Toplam</w:t>
            </w:r>
            <w:proofErr w:type="spellEnd"/>
          </w:p>
        </w:tc>
        <w:tc>
          <w:tcPr>
            <w:tcW w:w="862" w:type="pct"/>
            <w:tcBorders>
              <w:top w:val="single" w:sz="4" w:space="0" w:color="auto"/>
              <w:left w:val="nil"/>
              <w:bottom w:val="single" w:sz="4" w:space="0" w:color="auto"/>
              <w:right w:val="nil"/>
            </w:tcBorders>
            <w:shd w:val="clear" w:color="auto" w:fill="auto"/>
            <w:noWrap/>
            <w:vAlign w:val="center"/>
          </w:tcPr>
          <w:p w14:paraId="13792A7B" w14:textId="789DD893" w:rsidR="0090114F" w:rsidRPr="0090114F" w:rsidRDefault="0090114F" w:rsidP="0090114F">
            <w:pPr>
              <w:jc w:val="right"/>
              <w:outlineLvl w:val="0"/>
              <w:rPr>
                <w:rFonts w:ascii="Arial" w:hAnsi="Arial" w:cs="Arial"/>
                <w:sz w:val="20"/>
                <w:szCs w:val="20"/>
              </w:rPr>
            </w:pPr>
            <w:r w:rsidRPr="0090114F">
              <w:rPr>
                <w:rFonts w:ascii="Arial" w:hAnsi="Arial" w:cs="Arial"/>
                <w:sz w:val="20"/>
                <w:szCs w:val="20"/>
                <w:lang w:val="tr-TR"/>
              </w:rPr>
              <w:t>84.549</w:t>
            </w:r>
          </w:p>
        </w:tc>
        <w:tc>
          <w:tcPr>
            <w:tcW w:w="663" w:type="pct"/>
            <w:tcBorders>
              <w:top w:val="single" w:sz="4" w:space="0" w:color="auto"/>
              <w:left w:val="nil"/>
              <w:bottom w:val="single" w:sz="4" w:space="0" w:color="auto"/>
              <w:right w:val="nil"/>
            </w:tcBorders>
            <w:shd w:val="clear" w:color="auto" w:fill="auto"/>
            <w:noWrap/>
            <w:vAlign w:val="center"/>
          </w:tcPr>
          <w:p w14:paraId="2A5F6F53" w14:textId="5A8A85BF" w:rsidR="0090114F" w:rsidRPr="0090114F" w:rsidRDefault="0090114F" w:rsidP="0090114F">
            <w:pPr>
              <w:jc w:val="right"/>
              <w:outlineLvl w:val="0"/>
              <w:rPr>
                <w:rFonts w:ascii="Arial" w:hAnsi="Arial" w:cs="Arial"/>
                <w:sz w:val="20"/>
                <w:szCs w:val="20"/>
              </w:rPr>
            </w:pPr>
            <w:r w:rsidRPr="0090114F">
              <w:rPr>
                <w:rFonts w:ascii="Arial" w:hAnsi="Arial" w:cs="Arial"/>
                <w:sz w:val="20"/>
                <w:szCs w:val="20"/>
              </w:rPr>
              <w:t>3.539</w:t>
            </w:r>
          </w:p>
        </w:tc>
        <w:tc>
          <w:tcPr>
            <w:tcW w:w="601" w:type="pct"/>
            <w:tcBorders>
              <w:top w:val="single" w:sz="4" w:space="0" w:color="auto"/>
              <w:left w:val="nil"/>
              <w:bottom w:val="single" w:sz="4" w:space="0" w:color="auto"/>
              <w:right w:val="nil"/>
            </w:tcBorders>
            <w:shd w:val="clear" w:color="auto" w:fill="auto"/>
            <w:noWrap/>
            <w:vAlign w:val="center"/>
          </w:tcPr>
          <w:p w14:paraId="2A3E974C" w14:textId="0F39E474" w:rsidR="0090114F" w:rsidRPr="0090114F" w:rsidRDefault="0090114F" w:rsidP="0090114F">
            <w:pPr>
              <w:jc w:val="right"/>
              <w:outlineLvl w:val="0"/>
              <w:rPr>
                <w:rFonts w:ascii="Arial" w:hAnsi="Arial" w:cs="Arial"/>
                <w:sz w:val="20"/>
                <w:szCs w:val="20"/>
              </w:rPr>
            </w:pPr>
            <w:r w:rsidRPr="0090114F">
              <w:rPr>
                <w:rFonts w:ascii="Arial" w:hAnsi="Arial" w:cs="Arial"/>
                <w:sz w:val="20"/>
                <w:szCs w:val="20"/>
              </w:rPr>
              <w:t>-</w:t>
            </w:r>
          </w:p>
        </w:tc>
        <w:tc>
          <w:tcPr>
            <w:tcW w:w="999" w:type="pct"/>
            <w:tcBorders>
              <w:top w:val="single" w:sz="4" w:space="0" w:color="auto"/>
              <w:left w:val="nil"/>
              <w:bottom w:val="single" w:sz="4" w:space="0" w:color="auto"/>
              <w:right w:val="nil"/>
            </w:tcBorders>
            <w:shd w:val="clear" w:color="auto" w:fill="auto"/>
            <w:noWrap/>
            <w:vAlign w:val="center"/>
          </w:tcPr>
          <w:p w14:paraId="3E3F17C6" w14:textId="3AFDF77B" w:rsidR="0090114F" w:rsidRPr="0090114F" w:rsidRDefault="0090114F" w:rsidP="0090114F">
            <w:pPr>
              <w:ind w:right="-66"/>
              <w:jc w:val="right"/>
              <w:outlineLvl w:val="0"/>
              <w:rPr>
                <w:rFonts w:ascii="Arial" w:hAnsi="Arial" w:cs="Arial"/>
                <w:sz w:val="20"/>
                <w:szCs w:val="20"/>
              </w:rPr>
            </w:pPr>
            <w:r w:rsidRPr="0090114F">
              <w:rPr>
                <w:rFonts w:ascii="Arial" w:hAnsi="Arial" w:cs="Arial"/>
                <w:sz w:val="20"/>
                <w:szCs w:val="20"/>
              </w:rPr>
              <w:t>88.088</w:t>
            </w:r>
          </w:p>
        </w:tc>
      </w:tr>
      <w:tr w:rsidR="0090114F" w:rsidRPr="00642958" w14:paraId="6E9B9787" w14:textId="77777777" w:rsidTr="0090114F">
        <w:trPr>
          <w:trHeight w:val="113"/>
        </w:trPr>
        <w:tc>
          <w:tcPr>
            <w:tcW w:w="1875" w:type="pct"/>
            <w:tcBorders>
              <w:top w:val="single" w:sz="4" w:space="0" w:color="auto"/>
              <w:left w:val="nil"/>
              <w:bottom w:val="nil"/>
              <w:right w:val="nil"/>
            </w:tcBorders>
            <w:shd w:val="clear" w:color="auto" w:fill="auto"/>
            <w:vAlign w:val="center"/>
          </w:tcPr>
          <w:p w14:paraId="66BEED26" w14:textId="77777777" w:rsidR="0090114F" w:rsidRPr="00642958" w:rsidRDefault="0090114F" w:rsidP="0090114F">
            <w:pPr>
              <w:jc w:val="right"/>
              <w:outlineLvl w:val="0"/>
              <w:rPr>
                <w:rFonts w:ascii="Arial" w:hAnsi="Arial" w:cs="Arial"/>
                <w:bCs/>
                <w:sz w:val="20"/>
                <w:szCs w:val="20"/>
              </w:rPr>
            </w:pPr>
          </w:p>
        </w:tc>
        <w:tc>
          <w:tcPr>
            <w:tcW w:w="862" w:type="pct"/>
            <w:tcBorders>
              <w:top w:val="single" w:sz="4" w:space="0" w:color="auto"/>
              <w:left w:val="nil"/>
              <w:bottom w:val="nil"/>
              <w:right w:val="nil"/>
            </w:tcBorders>
            <w:shd w:val="clear" w:color="auto" w:fill="auto"/>
            <w:noWrap/>
            <w:vAlign w:val="center"/>
          </w:tcPr>
          <w:p w14:paraId="459CBC05" w14:textId="77777777" w:rsidR="0090114F" w:rsidRPr="0090114F" w:rsidRDefault="0090114F" w:rsidP="0090114F">
            <w:pPr>
              <w:jc w:val="right"/>
              <w:outlineLvl w:val="0"/>
              <w:rPr>
                <w:rFonts w:ascii="Arial" w:hAnsi="Arial" w:cs="Arial"/>
                <w:sz w:val="20"/>
                <w:szCs w:val="20"/>
              </w:rPr>
            </w:pPr>
          </w:p>
        </w:tc>
        <w:tc>
          <w:tcPr>
            <w:tcW w:w="663" w:type="pct"/>
            <w:tcBorders>
              <w:top w:val="single" w:sz="4" w:space="0" w:color="auto"/>
              <w:left w:val="nil"/>
              <w:bottom w:val="nil"/>
              <w:right w:val="nil"/>
            </w:tcBorders>
            <w:shd w:val="clear" w:color="auto" w:fill="auto"/>
            <w:noWrap/>
            <w:vAlign w:val="center"/>
          </w:tcPr>
          <w:p w14:paraId="28E5F744" w14:textId="77777777" w:rsidR="0090114F" w:rsidRPr="0090114F" w:rsidRDefault="0090114F" w:rsidP="0090114F">
            <w:pPr>
              <w:jc w:val="right"/>
              <w:outlineLvl w:val="0"/>
              <w:rPr>
                <w:rFonts w:ascii="Arial" w:hAnsi="Arial" w:cs="Arial"/>
                <w:sz w:val="20"/>
                <w:szCs w:val="20"/>
              </w:rPr>
            </w:pPr>
          </w:p>
        </w:tc>
        <w:tc>
          <w:tcPr>
            <w:tcW w:w="601" w:type="pct"/>
            <w:tcBorders>
              <w:top w:val="single" w:sz="4" w:space="0" w:color="auto"/>
              <w:left w:val="nil"/>
              <w:bottom w:val="nil"/>
              <w:right w:val="nil"/>
            </w:tcBorders>
            <w:shd w:val="clear" w:color="auto" w:fill="auto"/>
            <w:noWrap/>
            <w:vAlign w:val="center"/>
          </w:tcPr>
          <w:p w14:paraId="194BB150" w14:textId="77777777" w:rsidR="0090114F" w:rsidRPr="0090114F" w:rsidRDefault="0090114F" w:rsidP="0090114F">
            <w:pPr>
              <w:jc w:val="right"/>
              <w:outlineLvl w:val="0"/>
              <w:rPr>
                <w:rFonts w:ascii="Arial" w:hAnsi="Arial" w:cs="Arial"/>
                <w:sz w:val="20"/>
                <w:szCs w:val="20"/>
              </w:rPr>
            </w:pPr>
          </w:p>
        </w:tc>
        <w:tc>
          <w:tcPr>
            <w:tcW w:w="999" w:type="pct"/>
            <w:tcBorders>
              <w:top w:val="single" w:sz="4" w:space="0" w:color="auto"/>
              <w:left w:val="nil"/>
              <w:bottom w:val="nil"/>
              <w:right w:val="nil"/>
            </w:tcBorders>
            <w:shd w:val="clear" w:color="auto" w:fill="auto"/>
            <w:noWrap/>
            <w:vAlign w:val="center"/>
          </w:tcPr>
          <w:p w14:paraId="07DE1A17" w14:textId="77777777" w:rsidR="0090114F" w:rsidRPr="0090114F" w:rsidRDefault="0090114F" w:rsidP="0090114F">
            <w:pPr>
              <w:ind w:right="-66"/>
              <w:jc w:val="right"/>
              <w:outlineLvl w:val="0"/>
              <w:rPr>
                <w:rFonts w:ascii="Arial" w:hAnsi="Arial" w:cs="Arial"/>
                <w:sz w:val="20"/>
                <w:szCs w:val="20"/>
              </w:rPr>
            </w:pPr>
          </w:p>
        </w:tc>
      </w:tr>
      <w:tr w:rsidR="0090114F" w:rsidRPr="00642958" w14:paraId="22F99A2B" w14:textId="77777777" w:rsidTr="003F5A1D">
        <w:trPr>
          <w:trHeight w:val="113"/>
        </w:trPr>
        <w:tc>
          <w:tcPr>
            <w:tcW w:w="1875" w:type="pct"/>
            <w:tcBorders>
              <w:top w:val="single" w:sz="4" w:space="0" w:color="auto"/>
              <w:left w:val="nil"/>
              <w:bottom w:val="single" w:sz="4" w:space="0" w:color="auto"/>
              <w:right w:val="nil"/>
            </w:tcBorders>
            <w:shd w:val="clear" w:color="auto" w:fill="auto"/>
            <w:vAlign w:val="center"/>
            <w:hideMark/>
          </w:tcPr>
          <w:p w14:paraId="62111891" w14:textId="77777777" w:rsidR="0090114F" w:rsidRPr="00642958" w:rsidRDefault="0090114F" w:rsidP="0090114F">
            <w:pPr>
              <w:ind w:hanging="72"/>
              <w:jc w:val="both"/>
              <w:outlineLvl w:val="0"/>
              <w:rPr>
                <w:rFonts w:ascii="Arial" w:hAnsi="Arial" w:cs="Arial"/>
                <w:bCs/>
                <w:sz w:val="20"/>
                <w:szCs w:val="20"/>
              </w:rPr>
            </w:pPr>
            <w:r w:rsidRPr="00642958">
              <w:rPr>
                <w:rFonts w:ascii="Arial" w:hAnsi="Arial" w:cs="Arial"/>
                <w:bCs/>
                <w:sz w:val="20"/>
                <w:szCs w:val="20"/>
              </w:rPr>
              <w:t xml:space="preserve">Net defter </w:t>
            </w:r>
            <w:proofErr w:type="spellStart"/>
            <w:r w:rsidRPr="00642958">
              <w:rPr>
                <w:rFonts w:ascii="Arial" w:hAnsi="Arial" w:cs="Arial"/>
                <w:bCs/>
                <w:sz w:val="20"/>
                <w:szCs w:val="20"/>
              </w:rPr>
              <w:t>değeri</w:t>
            </w:r>
            <w:proofErr w:type="spellEnd"/>
          </w:p>
        </w:tc>
        <w:tc>
          <w:tcPr>
            <w:tcW w:w="862" w:type="pct"/>
            <w:tcBorders>
              <w:top w:val="single" w:sz="4" w:space="0" w:color="auto"/>
              <w:left w:val="nil"/>
              <w:bottom w:val="single" w:sz="4" w:space="0" w:color="auto"/>
              <w:right w:val="nil"/>
            </w:tcBorders>
            <w:shd w:val="clear" w:color="auto" w:fill="auto"/>
            <w:noWrap/>
            <w:vAlign w:val="center"/>
          </w:tcPr>
          <w:p w14:paraId="44E85CB3" w14:textId="3C0BEC25" w:rsidR="0090114F" w:rsidRPr="0090114F" w:rsidRDefault="0090114F" w:rsidP="0090114F">
            <w:pPr>
              <w:jc w:val="right"/>
              <w:outlineLvl w:val="0"/>
              <w:rPr>
                <w:rFonts w:ascii="Arial" w:hAnsi="Arial" w:cs="Arial"/>
                <w:sz w:val="20"/>
                <w:szCs w:val="20"/>
              </w:rPr>
            </w:pPr>
            <w:r w:rsidRPr="0090114F">
              <w:rPr>
                <w:rFonts w:ascii="Arial" w:hAnsi="Arial" w:cs="Arial"/>
                <w:sz w:val="20"/>
                <w:szCs w:val="20"/>
                <w:lang w:val="tr-TR"/>
              </w:rPr>
              <w:t>227.209</w:t>
            </w:r>
          </w:p>
        </w:tc>
        <w:tc>
          <w:tcPr>
            <w:tcW w:w="663" w:type="pct"/>
            <w:tcBorders>
              <w:top w:val="single" w:sz="4" w:space="0" w:color="auto"/>
              <w:left w:val="nil"/>
              <w:bottom w:val="single" w:sz="4" w:space="0" w:color="auto"/>
              <w:right w:val="nil"/>
            </w:tcBorders>
            <w:shd w:val="clear" w:color="auto" w:fill="auto"/>
            <w:noWrap/>
            <w:vAlign w:val="center"/>
          </w:tcPr>
          <w:p w14:paraId="213919B1" w14:textId="77777777" w:rsidR="0090114F" w:rsidRPr="0090114F" w:rsidRDefault="0090114F" w:rsidP="0090114F">
            <w:pPr>
              <w:jc w:val="right"/>
              <w:outlineLvl w:val="0"/>
              <w:rPr>
                <w:rFonts w:ascii="Arial" w:hAnsi="Arial" w:cs="Arial"/>
                <w:sz w:val="20"/>
                <w:szCs w:val="20"/>
              </w:rPr>
            </w:pPr>
          </w:p>
        </w:tc>
        <w:tc>
          <w:tcPr>
            <w:tcW w:w="601" w:type="pct"/>
            <w:tcBorders>
              <w:top w:val="single" w:sz="4" w:space="0" w:color="auto"/>
              <w:left w:val="nil"/>
              <w:bottom w:val="single" w:sz="4" w:space="0" w:color="auto"/>
              <w:right w:val="nil"/>
            </w:tcBorders>
            <w:shd w:val="clear" w:color="auto" w:fill="auto"/>
            <w:noWrap/>
            <w:vAlign w:val="center"/>
          </w:tcPr>
          <w:p w14:paraId="269B6CE6" w14:textId="77777777" w:rsidR="0090114F" w:rsidRPr="0090114F" w:rsidRDefault="0090114F" w:rsidP="0090114F">
            <w:pPr>
              <w:jc w:val="right"/>
              <w:outlineLvl w:val="0"/>
              <w:rPr>
                <w:rFonts w:ascii="Arial" w:hAnsi="Arial" w:cs="Arial"/>
                <w:sz w:val="20"/>
                <w:szCs w:val="20"/>
              </w:rPr>
            </w:pPr>
          </w:p>
        </w:tc>
        <w:tc>
          <w:tcPr>
            <w:tcW w:w="999" w:type="pct"/>
            <w:tcBorders>
              <w:top w:val="single" w:sz="4" w:space="0" w:color="auto"/>
              <w:left w:val="nil"/>
              <w:bottom w:val="single" w:sz="4" w:space="0" w:color="auto"/>
              <w:right w:val="nil"/>
            </w:tcBorders>
            <w:shd w:val="clear" w:color="auto" w:fill="auto"/>
            <w:noWrap/>
            <w:vAlign w:val="center"/>
          </w:tcPr>
          <w:p w14:paraId="33AD85FA" w14:textId="306F25B4" w:rsidR="0090114F" w:rsidRPr="0090114F" w:rsidRDefault="0090114F" w:rsidP="0090114F">
            <w:pPr>
              <w:ind w:right="-66"/>
              <w:jc w:val="right"/>
              <w:outlineLvl w:val="0"/>
              <w:rPr>
                <w:rFonts w:ascii="Arial" w:hAnsi="Arial" w:cs="Arial"/>
                <w:sz w:val="20"/>
                <w:szCs w:val="20"/>
              </w:rPr>
            </w:pPr>
            <w:r w:rsidRPr="0090114F">
              <w:rPr>
                <w:rFonts w:ascii="Arial" w:hAnsi="Arial" w:cs="Arial"/>
                <w:sz w:val="20"/>
                <w:szCs w:val="20"/>
              </w:rPr>
              <w:t>226.172</w:t>
            </w:r>
          </w:p>
        </w:tc>
      </w:tr>
    </w:tbl>
    <w:p w14:paraId="5C9C2EFF" w14:textId="77777777" w:rsidR="007926D0" w:rsidRPr="00642958" w:rsidRDefault="007926D0" w:rsidP="00923A0C">
      <w:pPr>
        <w:tabs>
          <w:tab w:val="left" w:pos="0"/>
          <w:tab w:val="left" w:pos="191"/>
          <w:tab w:val="left" w:pos="566"/>
          <w:tab w:val="right" w:pos="2552"/>
          <w:tab w:val="decimal" w:pos="3682"/>
          <w:tab w:val="decimal" w:pos="5928"/>
          <w:tab w:val="decimal" w:pos="8174"/>
        </w:tabs>
        <w:jc w:val="both"/>
        <w:rPr>
          <w:rFonts w:ascii="Arial" w:hAnsi="Arial" w:cs="Arial"/>
          <w:b/>
          <w:color w:val="000000"/>
          <w:spacing w:val="-2"/>
          <w:sz w:val="20"/>
          <w:szCs w:val="20"/>
          <w:lang w:val="tr-TR"/>
        </w:rPr>
      </w:pPr>
    </w:p>
    <w:p w14:paraId="68F827C5" w14:textId="140B12A6" w:rsidR="007926D0" w:rsidRPr="00C67097" w:rsidRDefault="00211514" w:rsidP="00923A0C">
      <w:pPr>
        <w:tabs>
          <w:tab w:val="left" w:pos="0"/>
          <w:tab w:val="left" w:pos="191"/>
          <w:tab w:val="left" w:pos="566"/>
          <w:tab w:val="right" w:pos="2552"/>
          <w:tab w:val="decimal" w:pos="3682"/>
          <w:tab w:val="decimal" w:pos="5928"/>
          <w:tab w:val="decimal" w:pos="8174"/>
        </w:tabs>
        <w:jc w:val="both"/>
        <w:rPr>
          <w:rFonts w:ascii="Arial" w:hAnsi="Arial" w:cs="Arial"/>
          <w:color w:val="000000"/>
          <w:spacing w:val="-2"/>
          <w:sz w:val="20"/>
          <w:szCs w:val="20"/>
          <w:lang w:val="tr-TR"/>
        </w:rPr>
      </w:pPr>
      <w:r w:rsidRPr="006E26B4">
        <w:rPr>
          <w:rFonts w:ascii="Arial" w:hAnsi="Arial" w:cs="Arial"/>
          <w:color w:val="000000"/>
          <w:spacing w:val="-2"/>
          <w:sz w:val="20"/>
          <w:szCs w:val="20"/>
          <w:lang w:val="tr-TR"/>
        </w:rPr>
        <w:t xml:space="preserve">Yatırım amaçlı gayrimenkullerin </w:t>
      </w:r>
      <w:r w:rsidR="007926D0" w:rsidRPr="006E26B4">
        <w:rPr>
          <w:rFonts w:ascii="Arial" w:hAnsi="Arial" w:cs="Arial"/>
          <w:color w:val="000000"/>
          <w:spacing w:val="-2"/>
          <w:sz w:val="20"/>
          <w:szCs w:val="20"/>
          <w:lang w:val="tr-TR"/>
        </w:rPr>
        <w:t xml:space="preserve">içerisinde yer alan </w:t>
      </w:r>
      <w:r w:rsidRPr="006E26B4">
        <w:rPr>
          <w:rFonts w:ascii="Arial" w:hAnsi="Arial" w:cs="Arial"/>
          <w:color w:val="000000"/>
          <w:spacing w:val="-2"/>
          <w:sz w:val="20"/>
          <w:szCs w:val="20"/>
          <w:lang w:val="tr-TR"/>
        </w:rPr>
        <w:t>dairelerin</w:t>
      </w:r>
      <w:r w:rsidR="007926D0" w:rsidRPr="006E26B4">
        <w:rPr>
          <w:rFonts w:ascii="Arial" w:hAnsi="Arial" w:cs="Arial"/>
          <w:color w:val="000000"/>
          <w:spacing w:val="-2"/>
          <w:sz w:val="20"/>
          <w:szCs w:val="20"/>
          <w:lang w:val="tr-TR"/>
        </w:rPr>
        <w:t xml:space="preserve"> </w:t>
      </w:r>
      <w:r w:rsidR="000E1D04">
        <w:rPr>
          <w:rFonts w:ascii="Arial" w:hAnsi="Arial" w:cs="Arial"/>
          <w:color w:val="000000"/>
          <w:spacing w:val="-2"/>
          <w:sz w:val="20"/>
          <w:szCs w:val="20"/>
          <w:lang w:val="tr-TR"/>
        </w:rPr>
        <w:t>89.978</w:t>
      </w:r>
      <w:r w:rsidRPr="006E26B4">
        <w:rPr>
          <w:rFonts w:ascii="Arial" w:hAnsi="Arial" w:cs="Arial"/>
          <w:color w:val="000000"/>
          <w:spacing w:val="-2"/>
          <w:sz w:val="20"/>
          <w:szCs w:val="20"/>
          <w:lang w:val="tr-TR"/>
        </w:rPr>
        <w:t xml:space="preserve"> </w:t>
      </w:r>
      <w:r w:rsidR="007926D0" w:rsidRPr="006E26B4">
        <w:rPr>
          <w:rFonts w:ascii="Arial" w:hAnsi="Arial" w:cs="Arial"/>
          <w:color w:val="000000"/>
          <w:spacing w:val="-2"/>
          <w:sz w:val="20"/>
          <w:szCs w:val="20"/>
          <w:lang w:val="tr-TR"/>
        </w:rPr>
        <w:t xml:space="preserve">Bin TL’si İngiltere’de bulunmakta olup, bu dairelerde İpek Ailesi bireyleri oturmaktadır. Mevcut hukuki süreçlerden dolayı kira sözleşmesi imzalanmamıştır. Hukuki süreçler sona erdiğinde bu konu hakkında Grup yönetimince, piyasa teamüllerine uygun olarak gerekli değerlendirmeler </w:t>
      </w:r>
      <w:r w:rsidR="007926D0" w:rsidRPr="00C67097">
        <w:rPr>
          <w:rFonts w:ascii="Arial" w:hAnsi="Arial" w:cs="Arial"/>
          <w:color w:val="000000"/>
          <w:spacing w:val="-2"/>
          <w:sz w:val="20"/>
          <w:szCs w:val="20"/>
          <w:lang w:val="tr-TR"/>
        </w:rPr>
        <w:t xml:space="preserve">yapılacaktır. </w:t>
      </w:r>
      <w:r w:rsidR="005F372C" w:rsidRPr="00C67097">
        <w:rPr>
          <w:rFonts w:ascii="Arial" w:hAnsi="Arial" w:cs="Arial"/>
          <w:color w:val="000000"/>
          <w:spacing w:val="-2"/>
          <w:sz w:val="20"/>
          <w:szCs w:val="20"/>
          <w:lang w:val="tr-TR"/>
        </w:rPr>
        <w:t>Yurt binaları</w:t>
      </w:r>
      <w:r w:rsidR="007926D0" w:rsidRPr="00C67097">
        <w:rPr>
          <w:rFonts w:ascii="Arial" w:hAnsi="Arial" w:cs="Arial"/>
          <w:color w:val="000000"/>
          <w:spacing w:val="-2"/>
          <w:sz w:val="20"/>
          <w:szCs w:val="20"/>
          <w:lang w:val="tr-TR"/>
        </w:rPr>
        <w:t xml:space="preserve"> içerisinde yer alan yatırım amaçlı gayrimenkullerin 2</w:t>
      </w:r>
      <w:r w:rsidRPr="00C67097">
        <w:rPr>
          <w:rFonts w:ascii="Arial" w:hAnsi="Arial" w:cs="Arial"/>
          <w:color w:val="000000"/>
          <w:spacing w:val="-2"/>
          <w:sz w:val="20"/>
          <w:szCs w:val="20"/>
          <w:lang w:val="tr-TR"/>
        </w:rPr>
        <w:t>9.187</w:t>
      </w:r>
      <w:r w:rsidR="007926D0" w:rsidRPr="00C67097">
        <w:rPr>
          <w:rFonts w:ascii="Arial" w:hAnsi="Arial" w:cs="Arial"/>
          <w:color w:val="000000"/>
          <w:spacing w:val="-2"/>
          <w:sz w:val="20"/>
          <w:szCs w:val="20"/>
          <w:lang w:val="tr-TR"/>
        </w:rPr>
        <w:t xml:space="preserve"> Bin TL’si Gümüşhane ve Bergama’da bulunan yurt binalarından oluşmaktadır. Kira sözleşmesi bulunmamaktadır. </w:t>
      </w:r>
    </w:p>
    <w:p w14:paraId="131A97E5" w14:textId="77777777" w:rsidR="007926D0" w:rsidRPr="00C67097" w:rsidRDefault="007926D0" w:rsidP="00923A0C">
      <w:pPr>
        <w:tabs>
          <w:tab w:val="left" w:pos="0"/>
          <w:tab w:val="left" w:pos="191"/>
          <w:tab w:val="left" w:pos="566"/>
          <w:tab w:val="right" w:pos="2552"/>
          <w:tab w:val="decimal" w:pos="3682"/>
          <w:tab w:val="decimal" w:pos="5928"/>
          <w:tab w:val="decimal" w:pos="8174"/>
        </w:tabs>
        <w:jc w:val="both"/>
        <w:rPr>
          <w:rFonts w:ascii="Arial" w:hAnsi="Arial" w:cs="Arial"/>
          <w:color w:val="000000"/>
          <w:sz w:val="20"/>
          <w:szCs w:val="20"/>
          <w:lang w:val="tr-TR"/>
        </w:rPr>
      </w:pPr>
    </w:p>
    <w:p w14:paraId="08095C1F" w14:textId="77777777" w:rsidR="000E1D04" w:rsidRDefault="000E1D04" w:rsidP="000E1D04">
      <w:pPr>
        <w:shd w:val="clear" w:color="auto" w:fill="FFFFFF" w:themeFill="background1"/>
        <w:tabs>
          <w:tab w:val="left" w:pos="0"/>
          <w:tab w:val="left" w:pos="630"/>
          <w:tab w:val="left" w:pos="720"/>
          <w:tab w:val="right" w:pos="2552"/>
          <w:tab w:val="decimal" w:pos="3682"/>
          <w:tab w:val="decimal" w:pos="5928"/>
          <w:tab w:val="decimal" w:pos="8174"/>
        </w:tabs>
        <w:jc w:val="both"/>
        <w:rPr>
          <w:rFonts w:ascii="Arial" w:hAnsi="Arial" w:cs="Arial"/>
          <w:color w:val="000000"/>
          <w:spacing w:val="-2"/>
          <w:sz w:val="20"/>
          <w:szCs w:val="20"/>
          <w:lang w:val="tr-TR"/>
        </w:rPr>
      </w:pPr>
      <w:bookmarkStart w:id="15" w:name="_Hlk101775439"/>
      <w:r>
        <w:rPr>
          <w:rFonts w:ascii="Arial" w:hAnsi="Arial" w:cs="Arial"/>
          <w:color w:val="000000"/>
          <w:spacing w:val="-2"/>
          <w:sz w:val="20"/>
          <w:szCs w:val="20"/>
          <w:lang w:val="tr-TR"/>
        </w:rPr>
        <w:t xml:space="preserve">Koza Altın’ a ait olan yatırım amaçlı gayrimenkullerden 2022 yılı içerisinde yatırım amaçlı gayrimenkullerden 604 bin TL kira geliri elde etmiştir. (1 Ocak – 30 Haziran 2021: 518 bin TL). Ayrıca Koza Turizm’e ait olan </w:t>
      </w:r>
      <w:proofErr w:type="spellStart"/>
      <w:r>
        <w:rPr>
          <w:rFonts w:ascii="Arial" w:hAnsi="Arial" w:cs="Arial"/>
          <w:color w:val="000000"/>
          <w:spacing w:val="-2"/>
          <w:sz w:val="20"/>
          <w:szCs w:val="20"/>
          <w:lang w:val="tr-TR"/>
        </w:rPr>
        <w:t>Angel’s</w:t>
      </w:r>
      <w:proofErr w:type="spellEnd"/>
      <w:r>
        <w:rPr>
          <w:rFonts w:ascii="Arial" w:hAnsi="Arial" w:cs="Arial"/>
          <w:color w:val="000000"/>
          <w:spacing w:val="-2"/>
          <w:sz w:val="20"/>
          <w:szCs w:val="20"/>
          <w:lang w:val="tr-TR"/>
        </w:rPr>
        <w:t xml:space="preserve"> Otel ve </w:t>
      </w:r>
      <w:proofErr w:type="spellStart"/>
      <w:r>
        <w:rPr>
          <w:rFonts w:ascii="Arial" w:hAnsi="Arial" w:cs="Arial"/>
          <w:color w:val="000000"/>
          <w:spacing w:val="-2"/>
          <w:sz w:val="20"/>
          <w:szCs w:val="20"/>
          <w:lang w:val="tr-TR"/>
        </w:rPr>
        <w:t>Royal</w:t>
      </w:r>
      <w:proofErr w:type="spellEnd"/>
      <w:r>
        <w:rPr>
          <w:rFonts w:ascii="Arial" w:hAnsi="Arial" w:cs="Arial"/>
          <w:color w:val="000000"/>
          <w:spacing w:val="-2"/>
          <w:sz w:val="20"/>
          <w:szCs w:val="20"/>
          <w:lang w:val="tr-TR"/>
        </w:rPr>
        <w:t xml:space="preserve"> </w:t>
      </w:r>
      <w:proofErr w:type="spellStart"/>
      <w:r>
        <w:rPr>
          <w:rFonts w:ascii="Arial" w:hAnsi="Arial" w:cs="Arial"/>
          <w:color w:val="000000"/>
          <w:spacing w:val="-2"/>
          <w:sz w:val="20"/>
          <w:szCs w:val="20"/>
          <w:lang w:val="tr-TR"/>
        </w:rPr>
        <w:t>Garden</w:t>
      </w:r>
      <w:proofErr w:type="spellEnd"/>
      <w:r>
        <w:rPr>
          <w:rFonts w:ascii="Arial" w:hAnsi="Arial" w:cs="Arial"/>
          <w:color w:val="000000"/>
          <w:spacing w:val="-2"/>
          <w:sz w:val="20"/>
          <w:szCs w:val="20"/>
          <w:lang w:val="tr-TR"/>
        </w:rPr>
        <w:t xml:space="preserve"> Otel’in kira kontratı kapsamında Grup 1 Ocak – 30 Haziran 2022 tarihleri arasında 3.225 Bin TL kira geliri elde etmiştir (1 Ocak – 30 Haziran 2021: 2.811 Bin TL). 30 Haziran 2022 tarihi itibarı ile Grup’un yurtiçindeki gayrimenkulleri üzerinde Milli Emlak Genel Müdürlüğü tarafından konulmuş olan şerhler bulunmaktadır.</w:t>
      </w:r>
      <w:bookmarkEnd w:id="15"/>
    </w:p>
    <w:p w14:paraId="37339435" w14:textId="69D437F4" w:rsidR="00AC31E1" w:rsidRDefault="00AC31E1">
      <w:pPr>
        <w:rPr>
          <w:rFonts w:ascii="Arial" w:hAnsi="Arial" w:cs="Arial"/>
          <w:sz w:val="16"/>
          <w:szCs w:val="16"/>
          <w:lang w:val="tr-TR"/>
        </w:rPr>
      </w:pPr>
      <w:r>
        <w:rPr>
          <w:rFonts w:ascii="Arial" w:hAnsi="Arial" w:cs="Arial"/>
          <w:sz w:val="16"/>
          <w:szCs w:val="16"/>
          <w:lang w:val="tr-TR"/>
        </w:rPr>
        <w:br w:type="page"/>
      </w:r>
    </w:p>
    <w:p w14:paraId="50C973E5" w14:textId="77777777" w:rsidR="007926D0" w:rsidRPr="00F37735" w:rsidRDefault="009D7AC4" w:rsidP="00F643D2">
      <w:pPr>
        <w:tabs>
          <w:tab w:val="left" w:pos="0"/>
          <w:tab w:val="left" w:pos="567"/>
          <w:tab w:val="right" w:pos="2552"/>
          <w:tab w:val="decimal" w:pos="3682"/>
          <w:tab w:val="decimal" w:pos="5928"/>
          <w:tab w:val="decimal" w:pos="8174"/>
        </w:tabs>
        <w:jc w:val="both"/>
        <w:rPr>
          <w:rFonts w:ascii="Arial" w:hAnsi="Arial" w:cs="Arial"/>
          <w:b/>
          <w:bCs/>
          <w:color w:val="000000"/>
          <w:spacing w:val="-2"/>
          <w:sz w:val="20"/>
          <w:szCs w:val="20"/>
          <w:u w:val="single"/>
          <w:lang w:val="tr-TR"/>
        </w:rPr>
      </w:pPr>
      <w:r w:rsidRPr="00F37735">
        <w:rPr>
          <w:rFonts w:ascii="Arial" w:hAnsi="Arial" w:cs="Arial"/>
          <w:b/>
          <w:color w:val="000000"/>
          <w:spacing w:val="-2"/>
          <w:sz w:val="20"/>
          <w:szCs w:val="20"/>
          <w:lang w:val="tr-TR"/>
        </w:rPr>
        <w:lastRenderedPageBreak/>
        <w:t>8</w:t>
      </w:r>
      <w:r w:rsidR="007926D0" w:rsidRPr="00F37735">
        <w:rPr>
          <w:rFonts w:ascii="Arial" w:hAnsi="Arial" w:cs="Arial"/>
          <w:b/>
          <w:color w:val="000000"/>
          <w:spacing w:val="-2"/>
          <w:sz w:val="20"/>
          <w:szCs w:val="20"/>
          <w:lang w:val="tr-TR"/>
        </w:rPr>
        <w:t>.</w:t>
      </w:r>
      <w:r w:rsidR="007926D0" w:rsidRPr="00F37735">
        <w:rPr>
          <w:rFonts w:ascii="Arial" w:hAnsi="Arial" w:cs="Arial"/>
          <w:b/>
          <w:color w:val="000000"/>
          <w:spacing w:val="-2"/>
          <w:sz w:val="20"/>
          <w:szCs w:val="20"/>
          <w:lang w:val="tr-TR"/>
        </w:rPr>
        <w:tab/>
        <w:t>Maddi duran varlıklar</w:t>
      </w:r>
    </w:p>
    <w:p w14:paraId="5B6FEC56" w14:textId="77777777" w:rsidR="007926D0" w:rsidRPr="00F37735" w:rsidRDefault="007926D0" w:rsidP="00923A0C">
      <w:pPr>
        <w:tabs>
          <w:tab w:val="left" w:pos="0"/>
          <w:tab w:val="left" w:pos="191"/>
          <w:tab w:val="left" w:pos="566"/>
          <w:tab w:val="right" w:pos="2552"/>
          <w:tab w:val="decimal" w:pos="3682"/>
          <w:tab w:val="decimal" w:pos="5928"/>
          <w:tab w:val="decimal" w:pos="8174"/>
        </w:tabs>
        <w:jc w:val="both"/>
        <w:rPr>
          <w:rFonts w:ascii="Arial" w:hAnsi="Arial" w:cs="Arial"/>
          <w:bCs/>
          <w:color w:val="000000"/>
          <w:spacing w:val="-2"/>
          <w:sz w:val="20"/>
          <w:szCs w:val="20"/>
          <w:lang w:val="tr-TR"/>
        </w:rPr>
      </w:pPr>
    </w:p>
    <w:p w14:paraId="6FCA7867" w14:textId="5FB49975" w:rsidR="007926D0" w:rsidRPr="00F37735" w:rsidRDefault="007926D0" w:rsidP="00923A0C">
      <w:pPr>
        <w:tabs>
          <w:tab w:val="left" w:pos="0"/>
          <w:tab w:val="left" w:pos="191"/>
          <w:tab w:val="left" w:pos="566"/>
          <w:tab w:val="right" w:pos="2552"/>
          <w:tab w:val="decimal" w:pos="3682"/>
          <w:tab w:val="decimal" w:pos="5928"/>
          <w:tab w:val="decimal" w:pos="8174"/>
        </w:tabs>
        <w:jc w:val="both"/>
        <w:rPr>
          <w:rFonts w:ascii="Arial" w:hAnsi="Arial" w:cs="Arial"/>
          <w:sz w:val="20"/>
          <w:szCs w:val="20"/>
          <w:lang w:val="tr-TR"/>
        </w:rPr>
      </w:pPr>
      <w:r w:rsidRPr="00F37735">
        <w:rPr>
          <w:rFonts w:ascii="Arial" w:hAnsi="Arial" w:cs="Arial"/>
          <w:sz w:val="20"/>
          <w:szCs w:val="20"/>
          <w:lang w:val="tr-TR"/>
        </w:rPr>
        <w:t xml:space="preserve">Grup’un </w:t>
      </w:r>
      <w:r w:rsidR="00D223AE" w:rsidRPr="00F37735">
        <w:rPr>
          <w:rFonts w:ascii="Arial" w:hAnsi="Arial" w:cs="Arial"/>
          <w:sz w:val="20"/>
          <w:szCs w:val="20"/>
          <w:lang w:val="tr-TR"/>
        </w:rPr>
        <w:t>30 Haziran</w:t>
      </w:r>
      <w:r w:rsidRPr="00F37735">
        <w:rPr>
          <w:rFonts w:ascii="Arial" w:hAnsi="Arial" w:cs="Arial"/>
          <w:sz w:val="20"/>
          <w:szCs w:val="20"/>
          <w:lang w:val="tr-TR"/>
        </w:rPr>
        <w:t xml:space="preserve"> 202</w:t>
      </w:r>
      <w:r w:rsidR="0090114F">
        <w:rPr>
          <w:rFonts w:ascii="Arial" w:hAnsi="Arial" w:cs="Arial"/>
          <w:sz w:val="20"/>
          <w:szCs w:val="20"/>
          <w:lang w:val="tr-TR"/>
        </w:rPr>
        <w:t>2</w:t>
      </w:r>
      <w:r w:rsidRPr="00F37735">
        <w:rPr>
          <w:rFonts w:ascii="Arial" w:hAnsi="Arial" w:cs="Arial"/>
          <w:sz w:val="20"/>
          <w:szCs w:val="20"/>
          <w:lang w:val="tr-TR"/>
        </w:rPr>
        <w:t xml:space="preserve"> ve 31 Aralık 20</w:t>
      </w:r>
      <w:r w:rsidR="00E64317" w:rsidRPr="00F37735">
        <w:rPr>
          <w:rFonts w:ascii="Arial" w:hAnsi="Arial" w:cs="Arial"/>
          <w:sz w:val="20"/>
          <w:szCs w:val="20"/>
          <w:lang w:val="tr-TR"/>
        </w:rPr>
        <w:t>2</w:t>
      </w:r>
      <w:r w:rsidR="0090114F">
        <w:rPr>
          <w:rFonts w:ascii="Arial" w:hAnsi="Arial" w:cs="Arial"/>
          <w:sz w:val="20"/>
          <w:szCs w:val="20"/>
          <w:lang w:val="tr-TR"/>
        </w:rPr>
        <w:t>1</w:t>
      </w:r>
      <w:r w:rsidRPr="00F37735">
        <w:rPr>
          <w:rFonts w:ascii="Arial" w:hAnsi="Arial" w:cs="Arial"/>
          <w:sz w:val="20"/>
          <w:szCs w:val="20"/>
          <w:lang w:val="tr-TR"/>
        </w:rPr>
        <w:t xml:space="preserve"> tarihleri itibarıyla maddi duran varlıkları aşağıdaki gibidir:</w:t>
      </w:r>
    </w:p>
    <w:p w14:paraId="457A0D77" w14:textId="77777777" w:rsidR="007926D0" w:rsidRPr="00F37735" w:rsidRDefault="007926D0" w:rsidP="00923A0C">
      <w:pPr>
        <w:tabs>
          <w:tab w:val="left" w:pos="0"/>
          <w:tab w:val="left" w:pos="191"/>
          <w:tab w:val="left" w:pos="566"/>
          <w:tab w:val="right" w:pos="2552"/>
          <w:tab w:val="decimal" w:pos="3682"/>
          <w:tab w:val="decimal" w:pos="5928"/>
          <w:tab w:val="decimal" w:pos="8174"/>
        </w:tabs>
        <w:jc w:val="both"/>
        <w:rPr>
          <w:rFonts w:ascii="Arial" w:hAnsi="Arial" w:cs="Arial"/>
          <w:sz w:val="20"/>
          <w:szCs w:val="20"/>
          <w:lang w:val="tr-TR"/>
        </w:rPr>
      </w:pPr>
    </w:p>
    <w:tbl>
      <w:tblPr>
        <w:tblW w:w="5011" w:type="pct"/>
        <w:tblLook w:val="04A0" w:firstRow="1" w:lastRow="0" w:firstColumn="1" w:lastColumn="0" w:noHBand="0" w:noVBand="1"/>
      </w:tblPr>
      <w:tblGrid>
        <w:gridCol w:w="4894"/>
        <w:gridCol w:w="2036"/>
        <w:gridCol w:w="2160"/>
      </w:tblGrid>
      <w:tr w:rsidR="007926D0" w:rsidRPr="002F6272" w14:paraId="25B36F7E" w14:textId="77777777" w:rsidTr="00FC32C9">
        <w:trPr>
          <w:trHeight w:val="170"/>
        </w:trPr>
        <w:tc>
          <w:tcPr>
            <w:tcW w:w="2692" w:type="pct"/>
            <w:tcBorders>
              <w:top w:val="single" w:sz="4" w:space="0" w:color="auto"/>
              <w:left w:val="nil"/>
              <w:bottom w:val="single" w:sz="4" w:space="0" w:color="auto"/>
              <w:right w:val="nil"/>
            </w:tcBorders>
            <w:noWrap/>
            <w:vAlign w:val="center"/>
            <w:hideMark/>
          </w:tcPr>
          <w:p w14:paraId="7663666B" w14:textId="77777777" w:rsidR="007926D0" w:rsidRPr="00F37735" w:rsidRDefault="007926D0" w:rsidP="00923A0C">
            <w:pPr>
              <w:rPr>
                <w:rFonts w:ascii="Arial" w:hAnsi="Arial" w:cs="Arial"/>
                <w:sz w:val="20"/>
                <w:szCs w:val="20"/>
                <w:lang w:val="tr-TR"/>
              </w:rPr>
            </w:pPr>
            <w:r w:rsidRPr="00F37735">
              <w:rPr>
                <w:rFonts w:ascii="Arial" w:hAnsi="Arial" w:cs="Arial"/>
                <w:b/>
                <w:bCs/>
                <w:sz w:val="20"/>
                <w:szCs w:val="20"/>
                <w:lang w:val="tr-TR"/>
              </w:rPr>
              <w:t> </w:t>
            </w:r>
          </w:p>
        </w:tc>
        <w:tc>
          <w:tcPr>
            <w:tcW w:w="1120" w:type="pct"/>
            <w:tcBorders>
              <w:top w:val="single" w:sz="4" w:space="0" w:color="auto"/>
              <w:left w:val="nil"/>
              <w:bottom w:val="single" w:sz="4" w:space="0" w:color="auto"/>
              <w:right w:val="nil"/>
            </w:tcBorders>
            <w:noWrap/>
            <w:vAlign w:val="center"/>
            <w:hideMark/>
          </w:tcPr>
          <w:p w14:paraId="5E5D0F0E" w14:textId="1D8F81AC" w:rsidR="007926D0" w:rsidRPr="002F6272" w:rsidRDefault="00D223AE" w:rsidP="00923A0C">
            <w:pPr>
              <w:jc w:val="right"/>
              <w:rPr>
                <w:rFonts w:ascii="Arial" w:hAnsi="Arial" w:cs="Arial"/>
                <w:b/>
                <w:bCs/>
                <w:sz w:val="20"/>
                <w:szCs w:val="20"/>
                <w:lang w:val="it-IT"/>
              </w:rPr>
            </w:pPr>
            <w:r w:rsidRPr="002F6272">
              <w:rPr>
                <w:rFonts w:ascii="Arial" w:hAnsi="Arial" w:cs="Arial"/>
                <w:b/>
                <w:bCs/>
                <w:sz w:val="20"/>
                <w:szCs w:val="20"/>
              </w:rPr>
              <w:t xml:space="preserve">30 </w:t>
            </w:r>
            <w:proofErr w:type="spellStart"/>
            <w:r w:rsidRPr="002F6272">
              <w:rPr>
                <w:rFonts w:ascii="Arial" w:hAnsi="Arial" w:cs="Arial"/>
                <w:b/>
                <w:bCs/>
                <w:sz w:val="20"/>
                <w:szCs w:val="20"/>
              </w:rPr>
              <w:t>Haziran</w:t>
            </w:r>
            <w:proofErr w:type="spellEnd"/>
            <w:r w:rsidR="007926D0" w:rsidRPr="002F6272">
              <w:rPr>
                <w:rFonts w:ascii="Arial" w:hAnsi="Arial" w:cs="Arial"/>
                <w:b/>
                <w:bCs/>
                <w:sz w:val="20"/>
                <w:szCs w:val="20"/>
              </w:rPr>
              <w:t xml:space="preserve"> 202</w:t>
            </w:r>
            <w:r w:rsidR="0090114F" w:rsidRPr="002F6272">
              <w:rPr>
                <w:rFonts w:ascii="Arial" w:hAnsi="Arial" w:cs="Arial"/>
                <w:b/>
                <w:bCs/>
                <w:sz w:val="20"/>
                <w:szCs w:val="20"/>
              </w:rPr>
              <w:t>2</w:t>
            </w:r>
          </w:p>
        </w:tc>
        <w:tc>
          <w:tcPr>
            <w:tcW w:w="1188" w:type="pct"/>
            <w:tcBorders>
              <w:top w:val="single" w:sz="4" w:space="0" w:color="auto"/>
              <w:left w:val="nil"/>
              <w:bottom w:val="single" w:sz="4" w:space="0" w:color="auto"/>
              <w:right w:val="nil"/>
            </w:tcBorders>
            <w:noWrap/>
            <w:vAlign w:val="center"/>
            <w:hideMark/>
          </w:tcPr>
          <w:p w14:paraId="3317736A" w14:textId="1510ACC9" w:rsidR="007926D0" w:rsidRPr="002F6272" w:rsidRDefault="007926D0" w:rsidP="00923A0C">
            <w:pPr>
              <w:jc w:val="right"/>
              <w:rPr>
                <w:rFonts w:ascii="Arial" w:hAnsi="Arial" w:cs="Arial"/>
                <w:bCs/>
                <w:sz w:val="20"/>
                <w:szCs w:val="20"/>
                <w:lang w:val="it-IT"/>
              </w:rPr>
            </w:pPr>
            <w:r w:rsidRPr="002F6272">
              <w:rPr>
                <w:rFonts w:ascii="Arial" w:hAnsi="Arial" w:cs="Arial"/>
                <w:bCs/>
                <w:sz w:val="20"/>
                <w:szCs w:val="20"/>
              </w:rPr>
              <w:t xml:space="preserve">31 </w:t>
            </w:r>
            <w:proofErr w:type="spellStart"/>
            <w:r w:rsidRPr="002F6272">
              <w:rPr>
                <w:rFonts w:ascii="Arial" w:hAnsi="Arial" w:cs="Arial"/>
                <w:bCs/>
                <w:sz w:val="20"/>
                <w:szCs w:val="20"/>
              </w:rPr>
              <w:t>Aralık</w:t>
            </w:r>
            <w:proofErr w:type="spellEnd"/>
            <w:r w:rsidRPr="002F6272">
              <w:rPr>
                <w:rFonts w:ascii="Arial" w:hAnsi="Arial" w:cs="Arial"/>
                <w:bCs/>
                <w:sz w:val="20"/>
                <w:szCs w:val="20"/>
              </w:rPr>
              <w:t xml:space="preserve"> 20</w:t>
            </w:r>
            <w:r w:rsidR="00E64317" w:rsidRPr="002F6272">
              <w:rPr>
                <w:rFonts w:ascii="Arial" w:hAnsi="Arial" w:cs="Arial"/>
                <w:bCs/>
                <w:sz w:val="20"/>
                <w:szCs w:val="20"/>
              </w:rPr>
              <w:t>2</w:t>
            </w:r>
            <w:r w:rsidR="0090114F" w:rsidRPr="002F6272">
              <w:rPr>
                <w:rFonts w:ascii="Arial" w:hAnsi="Arial" w:cs="Arial"/>
                <w:bCs/>
                <w:sz w:val="20"/>
                <w:szCs w:val="20"/>
              </w:rPr>
              <w:t>1</w:t>
            </w:r>
          </w:p>
        </w:tc>
      </w:tr>
      <w:tr w:rsidR="007926D0" w:rsidRPr="002F6272" w14:paraId="34DC6893" w14:textId="77777777" w:rsidTr="00FC32C9">
        <w:trPr>
          <w:trHeight w:val="170"/>
        </w:trPr>
        <w:tc>
          <w:tcPr>
            <w:tcW w:w="2692" w:type="pct"/>
            <w:noWrap/>
            <w:vAlign w:val="center"/>
            <w:hideMark/>
          </w:tcPr>
          <w:p w14:paraId="6FC90146" w14:textId="77777777" w:rsidR="007926D0" w:rsidRPr="002F6272" w:rsidRDefault="007926D0" w:rsidP="00923A0C">
            <w:pPr>
              <w:rPr>
                <w:rFonts w:ascii="Arial" w:hAnsi="Arial" w:cs="Arial"/>
                <w:b/>
                <w:bCs/>
                <w:sz w:val="20"/>
                <w:szCs w:val="20"/>
                <w:lang w:val="it-IT"/>
              </w:rPr>
            </w:pPr>
          </w:p>
        </w:tc>
        <w:tc>
          <w:tcPr>
            <w:tcW w:w="1120" w:type="pct"/>
            <w:noWrap/>
            <w:vAlign w:val="center"/>
            <w:hideMark/>
          </w:tcPr>
          <w:p w14:paraId="0D42C5BB" w14:textId="77777777" w:rsidR="007926D0" w:rsidRPr="002F6272" w:rsidRDefault="007926D0" w:rsidP="00923A0C">
            <w:pPr>
              <w:rPr>
                <w:rFonts w:ascii="Arial" w:hAnsi="Arial" w:cs="Arial"/>
                <w:sz w:val="20"/>
                <w:szCs w:val="20"/>
                <w:lang w:val="tr-TR" w:eastAsia="tr-TR"/>
              </w:rPr>
            </w:pPr>
          </w:p>
        </w:tc>
        <w:tc>
          <w:tcPr>
            <w:tcW w:w="1188" w:type="pct"/>
            <w:noWrap/>
            <w:vAlign w:val="center"/>
            <w:hideMark/>
          </w:tcPr>
          <w:p w14:paraId="55A84E9B" w14:textId="77777777" w:rsidR="007926D0" w:rsidRPr="002F6272" w:rsidRDefault="007926D0" w:rsidP="00923A0C">
            <w:pPr>
              <w:rPr>
                <w:rFonts w:ascii="Arial" w:hAnsi="Arial" w:cs="Arial"/>
                <w:sz w:val="20"/>
                <w:szCs w:val="20"/>
                <w:lang w:val="tr-TR" w:eastAsia="tr-TR"/>
              </w:rPr>
            </w:pPr>
          </w:p>
        </w:tc>
      </w:tr>
      <w:tr w:rsidR="008E6220" w:rsidRPr="002F6272" w14:paraId="538A970C" w14:textId="77777777" w:rsidTr="00FC32C9">
        <w:trPr>
          <w:trHeight w:val="170"/>
        </w:trPr>
        <w:tc>
          <w:tcPr>
            <w:tcW w:w="2692" w:type="pct"/>
            <w:noWrap/>
            <w:vAlign w:val="center"/>
            <w:hideMark/>
          </w:tcPr>
          <w:p w14:paraId="06A4A832" w14:textId="77777777" w:rsidR="008E6220" w:rsidRPr="002F6272" w:rsidRDefault="008E6220" w:rsidP="008E6220">
            <w:pPr>
              <w:ind w:hanging="108"/>
              <w:rPr>
                <w:rFonts w:ascii="Arial" w:hAnsi="Arial" w:cs="Arial"/>
                <w:sz w:val="20"/>
                <w:szCs w:val="20"/>
                <w:lang w:val="it-IT"/>
              </w:rPr>
            </w:pPr>
            <w:r w:rsidRPr="002F6272">
              <w:rPr>
                <w:rFonts w:ascii="Arial" w:hAnsi="Arial" w:cs="Arial"/>
                <w:sz w:val="20"/>
                <w:szCs w:val="20"/>
                <w:lang w:val="it-IT"/>
              </w:rPr>
              <w:t>Maden varlıkları</w:t>
            </w:r>
          </w:p>
        </w:tc>
        <w:tc>
          <w:tcPr>
            <w:tcW w:w="1120" w:type="pct"/>
            <w:noWrap/>
            <w:vAlign w:val="center"/>
          </w:tcPr>
          <w:p w14:paraId="75D54301" w14:textId="09993969" w:rsidR="008E6220" w:rsidRPr="002F6272" w:rsidRDefault="002F6272" w:rsidP="008E6220">
            <w:pPr>
              <w:shd w:val="clear" w:color="auto" w:fill="FFFFFF" w:themeFill="background1"/>
              <w:jc w:val="right"/>
              <w:outlineLvl w:val="0"/>
              <w:rPr>
                <w:rFonts w:ascii="Arial" w:hAnsi="Arial" w:cs="Arial"/>
                <w:b/>
                <w:bCs/>
                <w:sz w:val="20"/>
                <w:szCs w:val="20"/>
              </w:rPr>
            </w:pPr>
            <w:r w:rsidRPr="002F6272">
              <w:rPr>
                <w:rFonts w:ascii="Arial" w:hAnsi="Arial" w:cs="Arial"/>
                <w:b/>
                <w:bCs/>
                <w:sz w:val="20"/>
                <w:szCs w:val="20"/>
              </w:rPr>
              <w:t>415.888</w:t>
            </w:r>
          </w:p>
        </w:tc>
        <w:tc>
          <w:tcPr>
            <w:tcW w:w="1188" w:type="pct"/>
            <w:noWrap/>
            <w:vAlign w:val="center"/>
          </w:tcPr>
          <w:p w14:paraId="11786A16" w14:textId="080E931C" w:rsidR="008E6220" w:rsidRPr="002F6272" w:rsidRDefault="0090114F" w:rsidP="008E6220">
            <w:pPr>
              <w:jc w:val="right"/>
              <w:rPr>
                <w:rFonts w:ascii="Arial" w:hAnsi="Arial" w:cs="Arial"/>
                <w:sz w:val="20"/>
                <w:szCs w:val="20"/>
                <w:lang w:val="tr-TR"/>
              </w:rPr>
            </w:pPr>
            <w:r w:rsidRPr="002F6272">
              <w:rPr>
                <w:rFonts w:ascii="Arial" w:hAnsi="Arial" w:cs="Arial"/>
                <w:sz w:val="20"/>
                <w:szCs w:val="20"/>
                <w:lang w:val="tr-TR"/>
              </w:rPr>
              <w:t>393.080</w:t>
            </w:r>
          </w:p>
        </w:tc>
      </w:tr>
      <w:tr w:rsidR="008E6220" w:rsidRPr="002F6272" w14:paraId="2E7193F0" w14:textId="77777777" w:rsidTr="00FC32C9">
        <w:trPr>
          <w:trHeight w:val="170"/>
        </w:trPr>
        <w:tc>
          <w:tcPr>
            <w:tcW w:w="2692" w:type="pct"/>
            <w:noWrap/>
            <w:vAlign w:val="center"/>
            <w:hideMark/>
          </w:tcPr>
          <w:p w14:paraId="06D18506" w14:textId="77777777" w:rsidR="008E6220" w:rsidRPr="002F6272" w:rsidRDefault="008E6220" w:rsidP="008E6220">
            <w:pPr>
              <w:ind w:hanging="108"/>
              <w:rPr>
                <w:rFonts w:ascii="Arial" w:hAnsi="Arial" w:cs="Arial"/>
                <w:sz w:val="20"/>
                <w:szCs w:val="20"/>
                <w:lang w:val="it-IT"/>
              </w:rPr>
            </w:pPr>
            <w:r w:rsidRPr="002F6272">
              <w:rPr>
                <w:rFonts w:ascii="Arial" w:hAnsi="Arial" w:cs="Arial"/>
                <w:sz w:val="20"/>
                <w:szCs w:val="20"/>
                <w:lang w:val="it-IT"/>
              </w:rPr>
              <w:t>Diğer sabit kıymetler</w:t>
            </w:r>
          </w:p>
        </w:tc>
        <w:tc>
          <w:tcPr>
            <w:tcW w:w="1120" w:type="pct"/>
            <w:noWrap/>
            <w:vAlign w:val="center"/>
          </w:tcPr>
          <w:p w14:paraId="2EE8EC9B" w14:textId="35749BA3" w:rsidR="008E6220" w:rsidRPr="002F6272" w:rsidRDefault="002F6272" w:rsidP="008E6220">
            <w:pPr>
              <w:jc w:val="right"/>
              <w:rPr>
                <w:rFonts w:ascii="Arial" w:hAnsi="Arial" w:cs="Arial"/>
                <w:b/>
                <w:bCs/>
                <w:sz w:val="20"/>
                <w:szCs w:val="20"/>
                <w:lang w:val="it-IT"/>
              </w:rPr>
            </w:pPr>
            <w:r w:rsidRPr="002F6272">
              <w:rPr>
                <w:rFonts w:ascii="Arial" w:hAnsi="Arial" w:cs="Arial"/>
                <w:b/>
                <w:bCs/>
                <w:sz w:val="20"/>
                <w:szCs w:val="20"/>
                <w:lang w:val="it-IT"/>
              </w:rPr>
              <w:t>1.081.478</w:t>
            </w:r>
          </w:p>
        </w:tc>
        <w:tc>
          <w:tcPr>
            <w:tcW w:w="1188" w:type="pct"/>
            <w:noWrap/>
            <w:vAlign w:val="center"/>
          </w:tcPr>
          <w:p w14:paraId="38C9BD57" w14:textId="654A61A4" w:rsidR="008E6220" w:rsidRPr="002F6272" w:rsidRDefault="0090114F" w:rsidP="008E6220">
            <w:pPr>
              <w:jc w:val="right"/>
              <w:rPr>
                <w:rFonts w:ascii="Arial" w:hAnsi="Arial" w:cs="Arial"/>
                <w:sz w:val="20"/>
                <w:szCs w:val="20"/>
                <w:lang w:val="tr-TR"/>
              </w:rPr>
            </w:pPr>
            <w:r w:rsidRPr="002F6272">
              <w:rPr>
                <w:rFonts w:ascii="Arial" w:hAnsi="Arial" w:cs="Arial"/>
                <w:sz w:val="20"/>
                <w:szCs w:val="20"/>
                <w:lang w:val="tr-TR"/>
              </w:rPr>
              <w:t>1.020.358</w:t>
            </w:r>
          </w:p>
        </w:tc>
      </w:tr>
      <w:tr w:rsidR="008E6220" w:rsidRPr="002F6272" w14:paraId="489DF6AB" w14:textId="77777777" w:rsidTr="00FC32C9">
        <w:trPr>
          <w:trHeight w:val="170"/>
        </w:trPr>
        <w:tc>
          <w:tcPr>
            <w:tcW w:w="2692" w:type="pct"/>
            <w:tcBorders>
              <w:bottom w:val="single" w:sz="4" w:space="0" w:color="auto"/>
            </w:tcBorders>
            <w:noWrap/>
            <w:vAlign w:val="center"/>
            <w:hideMark/>
          </w:tcPr>
          <w:p w14:paraId="56453627" w14:textId="77777777" w:rsidR="008E6220" w:rsidRPr="002F6272" w:rsidRDefault="008E6220" w:rsidP="008E6220">
            <w:pPr>
              <w:rPr>
                <w:rFonts w:ascii="Arial" w:hAnsi="Arial" w:cs="Arial"/>
                <w:sz w:val="20"/>
                <w:szCs w:val="20"/>
                <w:lang w:val="it-IT"/>
              </w:rPr>
            </w:pPr>
          </w:p>
        </w:tc>
        <w:tc>
          <w:tcPr>
            <w:tcW w:w="1120" w:type="pct"/>
            <w:tcBorders>
              <w:bottom w:val="single" w:sz="4" w:space="0" w:color="auto"/>
            </w:tcBorders>
            <w:noWrap/>
            <w:vAlign w:val="center"/>
          </w:tcPr>
          <w:p w14:paraId="383B5973" w14:textId="77777777" w:rsidR="008E6220" w:rsidRPr="002F6272" w:rsidRDefault="008E6220" w:rsidP="008E6220">
            <w:pPr>
              <w:rPr>
                <w:rFonts w:ascii="Arial" w:hAnsi="Arial" w:cs="Arial"/>
                <w:sz w:val="20"/>
                <w:szCs w:val="20"/>
                <w:lang w:val="tr-TR" w:eastAsia="tr-TR"/>
              </w:rPr>
            </w:pPr>
          </w:p>
        </w:tc>
        <w:tc>
          <w:tcPr>
            <w:tcW w:w="1188" w:type="pct"/>
            <w:tcBorders>
              <w:bottom w:val="single" w:sz="4" w:space="0" w:color="auto"/>
            </w:tcBorders>
            <w:noWrap/>
            <w:vAlign w:val="center"/>
          </w:tcPr>
          <w:p w14:paraId="57E35E1A" w14:textId="77777777" w:rsidR="008E6220" w:rsidRPr="002F6272" w:rsidRDefault="008E6220" w:rsidP="008E6220">
            <w:pPr>
              <w:rPr>
                <w:rFonts w:ascii="Arial" w:hAnsi="Arial" w:cs="Arial"/>
                <w:sz w:val="20"/>
                <w:szCs w:val="20"/>
                <w:lang w:val="tr-TR" w:eastAsia="tr-TR"/>
              </w:rPr>
            </w:pPr>
          </w:p>
        </w:tc>
      </w:tr>
      <w:tr w:rsidR="008E6220" w:rsidRPr="00F37735" w14:paraId="17E2EBC7" w14:textId="77777777" w:rsidTr="00FC32C9">
        <w:trPr>
          <w:trHeight w:val="170"/>
        </w:trPr>
        <w:tc>
          <w:tcPr>
            <w:tcW w:w="2692" w:type="pct"/>
            <w:tcBorders>
              <w:top w:val="single" w:sz="4" w:space="0" w:color="auto"/>
              <w:left w:val="nil"/>
              <w:bottom w:val="single" w:sz="4" w:space="0" w:color="auto"/>
              <w:right w:val="nil"/>
            </w:tcBorders>
            <w:noWrap/>
            <w:vAlign w:val="center"/>
            <w:hideMark/>
          </w:tcPr>
          <w:p w14:paraId="6F0CD52F" w14:textId="77777777" w:rsidR="008E6220" w:rsidRPr="002F6272" w:rsidRDefault="008E6220" w:rsidP="008E6220">
            <w:pPr>
              <w:ind w:hanging="108"/>
              <w:rPr>
                <w:rFonts w:ascii="Arial" w:hAnsi="Arial" w:cs="Arial"/>
                <w:b/>
                <w:bCs/>
                <w:sz w:val="20"/>
                <w:szCs w:val="20"/>
                <w:lang w:val="it-IT"/>
              </w:rPr>
            </w:pPr>
            <w:r w:rsidRPr="002F6272">
              <w:rPr>
                <w:rFonts w:ascii="Arial" w:hAnsi="Arial" w:cs="Arial"/>
                <w:b/>
                <w:bCs/>
                <w:sz w:val="20"/>
                <w:szCs w:val="20"/>
                <w:lang w:val="it-IT"/>
              </w:rPr>
              <w:t>Toplam</w:t>
            </w:r>
          </w:p>
        </w:tc>
        <w:tc>
          <w:tcPr>
            <w:tcW w:w="1120" w:type="pct"/>
            <w:tcBorders>
              <w:top w:val="single" w:sz="4" w:space="0" w:color="auto"/>
              <w:left w:val="nil"/>
              <w:bottom w:val="single" w:sz="4" w:space="0" w:color="auto"/>
              <w:right w:val="nil"/>
            </w:tcBorders>
            <w:noWrap/>
            <w:vAlign w:val="center"/>
          </w:tcPr>
          <w:p w14:paraId="5A5B6ED3" w14:textId="13D8BCB6" w:rsidR="008E6220" w:rsidRPr="002F6272" w:rsidRDefault="002F6272" w:rsidP="008E6220">
            <w:pPr>
              <w:jc w:val="right"/>
              <w:rPr>
                <w:rFonts w:ascii="Arial" w:hAnsi="Arial" w:cs="Arial"/>
                <w:b/>
                <w:bCs/>
                <w:sz w:val="20"/>
                <w:szCs w:val="20"/>
                <w:lang w:val="it-IT"/>
              </w:rPr>
            </w:pPr>
            <w:r w:rsidRPr="002F6272">
              <w:rPr>
                <w:rFonts w:ascii="Arial" w:hAnsi="Arial" w:cs="Arial"/>
                <w:b/>
                <w:bCs/>
                <w:sz w:val="20"/>
                <w:szCs w:val="20"/>
                <w:lang w:val="it-IT"/>
              </w:rPr>
              <w:t>1.497.366</w:t>
            </w:r>
          </w:p>
        </w:tc>
        <w:tc>
          <w:tcPr>
            <w:tcW w:w="1188" w:type="pct"/>
            <w:tcBorders>
              <w:top w:val="single" w:sz="4" w:space="0" w:color="auto"/>
              <w:left w:val="nil"/>
              <w:bottom w:val="single" w:sz="4" w:space="0" w:color="auto"/>
              <w:right w:val="nil"/>
            </w:tcBorders>
            <w:noWrap/>
            <w:vAlign w:val="center"/>
          </w:tcPr>
          <w:p w14:paraId="00B76D26" w14:textId="257A7AF7" w:rsidR="008E6220" w:rsidRPr="00F37735" w:rsidRDefault="0090114F" w:rsidP="008E6220">
            <w:pPr>
              <w:jc w:val="right"/>
              <w:rPr>
                <w:rFonts w:ascii="Arial" w:hAnsi="Arial" w:cs="Arial"/>
                <w:sz w:val="20"/>
                <w:szCs w:val="20"/>
                <w:lang w:val="tr-TR"/>
              </w:rPr>
            </w:pPr>
            <w:r w:rsidRPr="002F6272">
              <w:rPr>
                <w:rFonts w:ascii="Arial" w:hAnsi="Arial" w:cs="Arial"/>
                <w:sz w:val="20"/>
                <w:szCs w:val="20"/>
                <w:lang w:val="tr-TR"/>
              </w:rPr>
              <w:t>1.413.438</w:t>
            </w:r>
          </w:p>
        </w:tc>
      </w:tr>
    </w:tbl>
    <w:p w14:paraId="777BE1C5" w14:textId="77777777" w:rsidR="00377512" w:rsidRPr="00F37735" w:rsidRDefault="00377512" w:rsidP="00923A0C">
      <w:pPr>
        <w:tabs>
          <w:tab w:val="left" w:pos="0"/>
          <w:tab w:val="left" w:pos="191"/>
          <w:tab w:val="left" w:pos="566"/>
          <w:tab w:val="left" w:pos="720"/>
          <w:tab w:val="right" w:pos="2552"/>
          <w:tab w:val="decimal" w:pos="3682"/>
          <w:tab w:val="decimal" w:pos="5928"/>
          <w:tab w:val="decimal" w:pos="8174"/>
        </w:tabs>
        <w:jc w:val="both"/>
        <w:rPr>
          <w:rFonts w:ascii="Arial" w:hAnsi="Arial" w:cs="Arial"/>
          <w:bCs/>
          <w:color w:val="000000"/>
          <w:spacing w:val="-2"/>
          <w:sz w:val="20"/>
          <w:szCs w:val="20"/>
          <w:lang w:val="tr-TR"/>
        </w:rPr>
      </w:pPr>
    </w:p>
    <w:p w14:paraId="66913BE9" w14:textId="77777777" w:rsidR="007926D0" w:rsidRPr="00F37735" w:rsidRDefault="007926D0" w:rsidP="00F643D2">
      <w:pPr>
        <w:pStyle w:val="ListParagraph"/>
        <w:numPr>
          <w:ilvl w:val="0"/>
          <w:numId w:val="35"/>
        </w:numPr>
        <w:tabs>
          <w:tab w:val="left" w:pos="0"/>
          <w:tab w:val="right" w:pos="2552"/>
          <w:tab w:val="decimal" w:pos="3682"/>
          <w:tab w:val="decimal" w:pos="5928"/>
          <w:tab w:val="decimal" w:pos="8174"/>
        </w:tabs>
        <w:spacing w:after="0"/>
        <w:ind w:left="567" w:hanging="567"/>
        <w:jc w:val="both"/>
        <w:rPr>
          <w:rFonts w:ascii="Arial" w:hAnsi="Arial" w:cs="Arial"/>
          <w:b/>
          <w:bCs/>
          <w:color w:val="000000"/>
          <w:spacing w:val="-2"/>
          <w:sz w:val="20"/>
          <w:szCs w:val="20"/>
        </w:rPr>
      </w:pPr>
      <w:r w:rsidRPr="00F37735">
        <w:rPr>
          <w:rFonts w:ascii="Arial" w:hAnsi="Arial" w:cs="Arial"/>
          <w:b/>
          <w:bCs/>
          <w:color w:val="000000"/>
          <w:spacing w:val="-2"/>
          <w:sz w:val="20"/>
          <w:szCs w:val="20"/>
        </w:rPr>
        <w:t>Maden varlıkları</w:t>
      </w:r>
    </w:p>
    <w:p w14:paraId="6CB44D1B" w14:textId="77777777" w:rsidR="00377512" w:rsidRPr="00F37735" w:rsidRDefault="00377512" w:rsidP="00923A0C">
      <w:pPr>
        <w:pStyle w:val="ListParagraph"/>
        <w:tabs>
          <w:tab w:val="left" w:pos="0"/>
          <w:tab w:val="left" w:pos="720"/>
          <w:tab w:val="right" w:pos="2552"/>
          <w:tab w:val="decimal" w:pos="3682"/>
          <w:tab w:val="decimal" w:pos="5928"/>
          <w:tab w:val="decimal" w:pos="8174"/>
        </w:tabs>
        <w:spacing w:after="0"/>
        <w:jc w:val="both"/>
        <w:rPr>
          <w:rFonts w:ascii="Arial" w:hAnsi="Arial" w:cs="Arial"/>
          <w:b/>
          <w:bCs/>
          <w:color w:val="000000"/>
          <w:spacing w:val="-2"/>
          <w:sz w:val="20"/>
          <w:szCs w:val="20"/>
        </w:rPr>
      </w:pPr>
    </w:p>
    <w:p w14:paraId="5BFF017D" w14:textId="07A69938" w:rsidR="007926D0" w:rsidRPr="00F37735" w:rsidRDefault="00D223AE" w:rsidP="00923A0C">
      <w:pPr>
        <w:pStyle w:val="BodyText"/>
        <w:spacing w:after="0"/>
        <w:jc w:val="both"/>
        <w:rPr>
          <w:rFonts w:ascii="Arial" w:hAnsi="Arial" w:cs="Arial"/>
          <w:sz w:val="20"/>
          <w:szCs w:val="20"/>
          <w:lang w:val="tr-TR"/>
        </w:rPr>
      </w:pPr>
      <w:r w:rsidRPr="00F37735">
        <w:rPr>
          <w:rFonts w:ascii="Arial" w:hAnsi="Arial" w:cs="Arial"/>
          <w:sz w:val="20"/>
          <w:szCs w:val="20"/>
          <w:lang w:val="tr-TR"/>
        </w:rPr>
        <w:t>30 Haziran</w:t>
      </w:r>
      <w:r w:rsidR="007926D0" w:rsidRPr="00F37735">
        <w:rPr>
          <w:rFonts w:ascii="Arial" w:hAnsi="Arial" w:cs="Arial"/>
          <w:sz w:val="20"/>
          <w:szCs w:val="20"/>
          <w:lang w:val="tr-TR"/>
        </w:rPr>
        <w:t xml:space="preserve"> 202</w:t>
      </w:r>
      <w:r w:rsidR="00703789">
        <w:rPr>
          <w:rFonts w:ascii="Arial" w:hAnsi="Arial" w:cs="Arial"/>
          <w:sz w:val="20"/>
          <w:szCs w:val="20"/>
          <w:lang w:val="tr-TR"/>
        </w:rPr>
        <w:t>2</w:t>
      </w:r>
      <w:r w:rsidR="007926D0" w:rsidRPr="00F37735">
        <w:rPr>
          <w:rFonts w:ascii="Arial" w:hAnsi="Arial" w:cs="Arial"/>
          <w:sz w:val="20"/>
          <w:szCs w:val="20"/>
          <w:lang w:val="tr-TR"/>
        </w:rPr>
        <w:t xml:space="preserve"> ve 31 Aralık 20</w:t>
      </w:r>
      <w:r w:rsidR="00E64317" w:rsidRPr="00F37735">
        <w:rPr>
          <w:rFonts w:ascii="Arial" w:hAnsi="Arial" w:cs="Arial"/>
          <w:sz w:val="20"/>
          <w:szCs w:val="20"/>
          <w:lang w:val="tr-TR"/>
        </w:rPr>
        <w:t>2</w:t>
      </w:r>
      <w:r w:rsidR="00703789">
        <w:rPr>
          <w:rFonts w:ascii="Arial" w:hAnsi="Arial" w:cs="Arial"/>
          <w:sz w:val="20"/>
          <w:szCs w:val="20"/>
          <w:lang w:val="tr-TR"/>
        </w:rPr>
        <w:t>1</w:t>
      </w:r>
      <w:r w:rsidR="007926D0" w:rsidRPr="00F37735">
        <w:rPr>
          <w:rFonts w:ascii="Arial" w:hAnsi="Arial" w:cs="Arial"/>
          <w:sz w:val="20"/>
          <w:szCs w:val="20"/>
          <w:lang w:val="tr-TR"/>
        </w:rPr>
        <w:t xml:space="preserve"> tarihleri itibarıyla, maden varlıkları; maden hakları, maden geliştirme, ertelenen maden çıkarma maliyetleri, maden arazileri ile madenlerin kapanması ve rehabilitasyonu maliyetinden oluşmakta olup söz konusu maden varlıklarının net defter değerleri aşağıdaki gibidir.</w:t>
      </w:r>
    </w:p>
    <w:p w14:paraId="60E8FBD7" w14:textId="77777777" w:rsidR="007926D0" w:rsidRPr="00F37735" w:rsidRDefault="007926D0" w:rsidP="00923A0C">
      <w:pPr>
        <w:pStyle w:val="BodyText"/>
        <w:spacing w:after="0"/>
        <w:jc w:val="both"/>
        <w:rPr>
          <w:rFonts w:ascii="Arial" w:hAnsi="Arial" w:cs="Arial"/>
          <w:sz w:val="20"/>
          <w:szCs w:val="20"/>
          <w:lang w:val="tr-TR"/>
        </w:rPr>
      </w:pPr>
    </w:p>
    <w:tbl>
      <w:tblPr>
        <w:tblW w:w="5000" w:type="pct"/>
        <w:tblLayout w:type="fixed"/>
        <w:tblCellMar>
          <w:left w:w="70" w:type="dxa"/>
          <w:right w:w="70" w:type="dxa"/>
        </w:tblCellMar>
        <w:tblLook w:val="04A0" w:firstRow="1" w:lastRow="0" w:firstColumn="1" w:lastColumn="0" w:noHBand="0" w:noVBand="1"/>
      </w:tblPr>
      <w:tblGrid>
        <w:gridCol w:w="5131"/>
        <w:gridCol w:w="1798"/>
        <w:gridCol w:w="2141"/>
      </w:tblGrid>
      <w:tr w:rsidR="008E6220" w:rsidRPr="00F37735" w14:paraId="3065842E" w14:textId="77777777" w:rsidTr="00FC32C9">
        <w:trPr>
          <w:trHeight w:val="20"/>
        </w:trPr>
        <w:tc>
          <w:tcPr>
            <w:tcW w:w="2829" w:type="pct"/>
            <w:tcBorders>
              <w:top w:val="single" w:sz="4" w:space="0" w:color="auto"/>
              <w:left w:val="nil"/>
              <w:bottom w:val="single" w:sz="4" w:space="0" w:color="auto"/>
              <w:right w:val="nil"/>
            </w:tcBorders>
            <w:shd w:val="clear" w:color="auto" w:fill="FFFFFF"/>
            <w:noWrap/>
            <w:vAlign w:val="center"/>
            <w:hideMark/>
          </w:tcPr>
          <w:p w14:paraId="6512425E" w14:textId="77777777" w:rsidR="008E6220" w:rsidRPr="00F37735" w:rsidRDefault="008E6220" w:rsidP="003602F9">
            <w:pPr>
              <w:shd w:val="clear" w:color="auto" w:fill="FFFFFF" w:themeFill="background1"/>
              <w:jc w:val="right"/>
              <w:outlineLvl w:val="0"/>
              <w:rPr>
                <w:rFonts w:ascii="Arial" w:hAnsi="Arial" w:cs="Arial"/>
                <w:b/>
                <w:bCs/>
                <w:sz w:val="20"/>
                <w:szCs w:val="20"/>
                <w:lang w:eastAsia="tr-TR"/>
              </w:rPr>
            </w:pPr>
            <w:r w:rsidRPr="00F37735">
              <w:rPr>
                <w:rFonts w:ascii="Arial" w:hAnsi="Arial" w:cs="Arial"/>
                <w:b/>
                <w:bCs/>
                <w:sz w:val="20"/>
                <w:szCs w:val="20"/>
              </w:rPr>
              <w:t> </w:t>
            </w:r>
          </w:p>
        </w:tc>
        <w:tc>
          <w:tcPr>
            <w:tcW w:w="991" w:type="pct"/>
            <w:tcBorders>
              <w:top w:val="single" w:sz="4" w:space="0" w:color="auto"/>
              <w:left w:val="nil"/>
              <w:bottom w:val="single" w:sz="4" w:space="0" w:color="auto"/>
              <w:right w:val="nil"/>
            </w:tcBorders>
            <w:shd w:val="clear" w:color="auto" w:fill="FFFFFF"/>
            <w:noWrap/>
            <w:vAlign w:val="center"/>
            <w:hideMark/>
          </w:tcPr>
          <w:p w14:paraId="0888F322" w14:textId="3F97E4C0" w:rsidR="008E6220" w:rsidRPr="00F37735" w:rsidRDefault="00D223AE" w:rsidP="003602F9">
            <w:pPr>
              <w:shd w:val="clear" w:color="auto" w:fill="FFFFFF" w:themeFill="background1"/>
              <w:jc w:val="right"/>
              <w:outlineLvl w:val="0"/>
              <w:rPr>
                <w:rFonts w:ascii="Arial" w:hAnsi="Arial" w:cs="Arial"/>
                <w:b/>
                <w:bCs/>
                <w:sz w:val="20"/>
                <w:szCs w:val="20"/>
              </w:rPr>
            </w:pPr>
            <w:r w:rsidRPr="00F37735">
              <w:rPr>
                <w:rFonts w:ascii="Arial" w:hAnsi="Arial" w:cs="Arial"/>
                <w:b/>
                <w:bCs/>
                <w:sz w:val="20"/>
                <w:szCs w:val="20"/>
              </w:rPr>
              <w:t xml:space="preserve">30 </w:t>
            </w:r>
            <w:proofErr w:type="spellStart"/>
            <w:r w:rsidRPr="00F37735">
              <w:rPr>
                <w:rFonts w:ascii="Arial" w:hAnsi="Arial" w:cs="Arial"/>
                <w:b/>
                <w:bCs/>
                <w:sz w:val="20"/>
                <w:szCs w:val="20"/>
              </w:rPr>
              <w:t>Haziran</w:t>
            </w:r>
            <w:proofErr w:type="spellEnd"/>
            <w:r w:rsidR="008E6220" w:rsidRPr="00F37735">
              <w:rPr>
                <w:rFonts w:ascii="Arial" w:hAnsi="Arial" w:cs="Arial"/>
                <w:b/>
                <w:bCs/>
                <w:sz w:val="20"/>
                <w:szCs w:val="20"/>
              </w:rPr>
              <w:t xml:space="preserve"> 202</w:t>
            </w:r>
            <w:r w:rsidR="0090114F">
              <w:rPr>
                <w:rFonts w:ascii="Arial" w:hAnsi="Arial" w:cs="Arial"/>
                <w:b/>
                <w:bCs/>
                <w:sz w:val="20"/>
                <w:szCs w:val="20"/>
              </w:rPr>
              <w:t>2</w:t>
            </w:r>
          </w:p>
        </w:tc>
        <w:tc>
          <w:tcPr>
            <w:tcW w:w="1180" w:type="pct"/>
            <w:tcBorders>
              <w:top w:val="single" w:sz="4" w:space="0" w:color="auto"/>
              <w:left w:val="nil"/>
              <w:bottom w:val="single" w:sz="4" w:space="0" w:color="auto"/>
              <w:right w:val="nil"/>
            </w:tcBorders>
            <w:shd w:val="clear" w:color="auto" w:fill="FFFFFF"/>
            <w:noWrap/>
            <w:vAlign w:val="center"/>
            <w:hideMark/>
          </w:tcPr>
          <w:p w14:paraId="08E410CF" w14:textId="531F08C9" w:rsidR="008E6220" w:rsidRPr="00F37735" w:rsidRDefault="008E6220" w:rsidP="003602F9">
            <w:pPr>
              <w:shd w:val="clear" w:color="auto" w:fill="FFFFFF" w:themeFill="background1"/>
              <w:jc w:val="right"/>
              <w:outlineLvl w:val="0"/>
              <w:rPr>
                <w:rFonts w:ascii="Arial" w:hAnsi="Arial" w:cs="Arial"/>
                <w:bCs/>
                <w:sz w:val="20"/>
                <w:szCs w:val="20"/>
              </w:rPr>
            </w:pPr>
            <w:r w:rsidRPr="00F37735">
              <w:rPr>
                <w:rFonts w:ascii="Arial" w:hAnsi="Arial" w:cs="Arial"/>
                <w:bCs/>
                <w:sz w:val="20"/>
                <w:szCs w:val="20"/>
              </w:rPr>
              <w:t xml:space="preserve">31 </w:t>
            </w:r>
            <w:proofErr w:type="spellStart"/>
            <w:r w:rsidRPr="00F37735">
              <w:rPr>
                <w:rFonts w:ascii="Arial" w:hAnsi="Arial" w:cs="Arial"/>
                <w:bCs/>
                <w:sz w:val="20"/>
                <w:szCs w:val="20"/>
              </w:rPr>
              <w:t>Aralık</w:t>
            </w:r>
            <w:proofErr w:type="spellEnd"/>
            <w:r w:rsidRPr="00F37735">
              <w:rPr>
                <w:rFonts w:ascii="Arial" w:hAnsi="Arial" w:cs="Arial"/>
                <w:bCs/>
                <w:sz w:val="20"/>
                <w:szCs w:val="20"/>
              </w:rPr>
              <w:t xml:space="preserve"> 202</w:t>
            </w:r>
            <w:r w:rsidR="0090114F">
              <w:rPr>
                <w:rFonts w:ascii="Arial" w:hAnsi="Arial" w:cs="Arial"/>
                <w:bCs/>
                <w:sz w:val="20"/>
                <w:szCs w:val="20"/>
              </w:rPr>
              <w:t>1</w:t>
            </w:r>
          </w:p>
        </w:tc>
      </w:tr>
      <w:tr w:rsidR="008E6220" w:rsidRPr="00F37735" w14:paraId="13A404CD" w14:textId="77777777" w:rsidTr="00FC32C9">
        <w:trPr>
          <w:trHeight w:val="20"/>
        </w:trPr>
        <w:tc>
          <w:tcPr>
            <w:tcW w:w="2829" w:type="pct"/>
            <w:tcBorders>
              <w:top w:val="single" w:sz="4" w:space="0" w:color="auto"/>
              <w:left w:val="nil"/>
              <w:right w:val="nil"/>
            </w:tcBorders>
            <w:shd w:val="clear" w:color="auto" w:fill="FFFFFF"/>
            <w:noWrap/>
            <w:vAlign w:val="center"/>
          </w:tcPr>
          <w:p w14:paraId="418CAE47" w14:textId="77777777" w:rsidR="008E6220" w:rsidRPr="00F37735" w:rsidRDefault="008E6220" w:rsidP="003602F9">
            <w:pPr>
              <w:shd w:val="clear" w:color="auto" w:fill="FFFFFF" w:themeFill="background1"/>
              <w:jc w:val="right"/>
              <w:outlineLvl w:val="0"/>
              <w:rPr>
                <w:rFonts w:ascii="Arial" w:hAnsi="Arial" w:cs="Arial"/>
                <w:b/>
                <w:bCs/>
                <w:sz w:val="20"/>
                <w:szCs w:val="20"/>
              </w:rPr>
            </w:pPr>
          </w:p>
        </w:tc>
        <w:tc>
          <w:tcPr>
            <w:tcW w:w="991" w:type="pct"/>
            <w:tcBorders>
              <w:top w:val="single" w:sz="4" w:space="0" w:color="auto"/>
              <w:left w:val="nil"/>
              <w:right w:val="nil"/>
            </w:tcBorders>
            <w:shd w:val="clear" w:color="auto" w:fill="FFFFFF"/>
            <w:noWrap/>
            <w:vAlign w:val="center"/>
          </w:tcPr>
          <w:p w14:paraId="4D06C444" w14:textId="77777777" w:rsidR="008E6220" w:rsidRPr="00F37735" w:rsidRDefault="008E6220" w:rsidP="003602F9">
            <w:pPr>
              <w:shd w:val="clear" w:color="auto" w:fill="FFFFFF" w:themeFill="background1"/>
              <w:jc w:val="right"/>
              <w:outlineLvl w:val="0"/>
              <w:rPr>
                <w:rFonts w:ascii="Arial" w:hAnsi="Arial" w:cs="Arial"/>
                <w:b/>
                <w:bCs/>
                <w:sz w:val="20"/>
                <w:szCs w:val="20"/>
              </w:rPr>
            </w:pPr>
          </w:p>
        </w:tc>
        <w:tc>
          <w:tcPr>
            <w:tcW w:w="1180" w:type="pct"/>
            <w:tcBorders>
              <w:top w:val="single" w:sz="4" w:space="0" w:color="auto"/>
              <w:left w:val="nil"/>
              <w:right w:val="nil"/>
            </w:tcBorders>
            <w:shd w:val="clear" w:color="auto" w:fill="FFFFFF"/>
            <w:noWrap/>
            <w:vAlign w:val="center"/>
          </w:tcPr>
          <w:p w14:paraId="17A442D1" w14:textId="77777777" w:rsidR="008E6220" w:rsidRPr="00F37735" w:rsidRDefault="008E6220" w:rsidP="003602F9">
            <w:pPr>
              <w:shd w:val="clear" w:color="auto" w:fill="FFFFFF" w:themeFill="background1"/>
              <w:jc w:val="right"/>
              <w:outlineLvl w:val="0"/>
              <w:rPr>
                <w:rFonts w:ascii="Arial" w:hAnsi="Arial" w:cs="Arial"/>
                <w:bCs/>
                <w:sz w:val="20"/>
                <w:szCs w:val="20"/>
              </w:rPr>
            </w:pPr>
          </w:p>
        </w:tc>
      </w:tr>
      <w:tr w:rsidR="008E6220" w:rsidRPr="00F37735" w14:paraId="4A96D55B" w14:textId="77777777" w:rsidTr="0090114F">
        <w:trPr>
          <w:trHeight w:val="20"/>
        </w:trPr>
        <w:tc>
          <w:tcPr>
            <w:tcW w:w="2829" w:type="pct"/>
            <w:shd w:val="clear" w:color="auto" w:fill="FFFFFF"/>
            <w:noWrap/>
            <w:vAlign w:val="center"/>
            <w:hideMark/>
          </w:tcPr>
          <w:p w14:paraId="1658DAC8" w14:textId="453C55BC" w:rsidR="008E6220" w:rsidRPr="00F37735" w:rsidRDefault="00EA2156" w:rsidP="0073195F">
            <w:pPr>
              <w:shd w:val="clear" w:color="auto" w:fill="FFFFFF" w:themeFill="background1"/>
              <w:ind w:hanging="72"/>
              <w:outlineLvl w:val="0"/>
              <w:rPr>
                <w:rFonts w:ascii="Arial" w:hAnsi="Arial" w:cs="Arial"/>
                <w:sz w:val="20"/>
                <w:szCs w:val="20"/>
              </w:rPr>
            </w:pPr>
            <w:proofErr w:type="spellStart"/>
            <w:r>
              <w:rPr>
                <w:rFonts w:ascii="Arial" w:hAnsi="Arial" w:cs="Arial"/>
                <w:sz w:val="20"/>
                <w:szCs w:val="20"/>
              </w:rPr>
              <w:t>Maden</w:t>
            </w:r>
            <w:proofErr w:type="spellEnd"/>
            <w:r>
              <w:rPr>
                <w:rFonts w:ascii="Arial" w:hAnsi="Arial" w:cs="Arial"/>
                <w:sz w:val="20"/>
                <w:szCs w:val="20"/>
              </w:rPr>
              <w:t xml:space="preserve"> </w:t>
            </w:r>
            <w:proofErr w:type="spellStart"/>
            <w:r>
              <w:rPr>
                <w:rFonts w:ascii="Arial" w:hAnsi="Arial" w:cs="Arial"/>
                <w:sz w:val="20"/>
                <w:szCs w:val="20"/>
              </w:rPr>
              <w:t>sahaları</w:t>
            </w:r>
            <w:proofErr w:type="spellEnd"/>
          </w:p>
        </w:tc>
        <w:tc>
          <w:tcPr>
            <w:tcW w:w="991" w:type="pct"/>
            <w:shd w:val="clear" w:color="auto" w:fill="FFFFFF"/>
            <w:vAlign w:val="center"/>
          </w:tcPr>
          <w:p w14:paraId="69CDE7DF" w14:textId="4114C2B5" w:rsidR="008E6220" w:rsidRPr="00F643D2" w:rsidRDefault="003C0954" w:rsidP="00E7599C">
            <w:pPr>
              <w:jc w:val="right"/>
              <w:rPr>
                <w:rFonts w:ascii="Arial" w:hAnsi="Arial" w:cs="Arial"/>
                <w:b/>
                <w:bCs/>
                <w:color w:val="000000"/>
                <w:sz w:val="20"/>
                <w:szCs w:val="20"/>
                <w:lang w:val="tr-TR" w:eastAsia="tr-TR"/>
              </w:rPr>
            </w:pPr>
            <w:r w:rsidRPr="003C0954">
              <w:rPr>
                <w:rFonts w:ascii="Arial" w:hAnsi="Arial" w:cs="Arial"/>
                <w:b/>
                <w:bCs/>
                <w:color w:val="000000"/>
                <w:sz w:val="20"/>
                <w:szCs w:val="20"/>
                <w:lang w:val="tr-TR" w:eastAsia="tr-TR"/>
              </w:rPr>
              <w:t>20.725</w:t>
            </w:r>
          </w:p>
        </w:tc>
        <w:tc>
          <w:tcPr>
            <w:tcW w:w="1180" w:type="pct"/>
            <w:shd w:val="clear" w:color="auto" w:fill="FFFFFF"/>
            <w:vAlign w:val="center"/>
          </w:tcPr>
          <w:p w14:paraId="1B453F37" w14:textId="33ABBA74" w:rsidR="008E6220" w:rsidRPr="00F37735" w:rsidRDefault="0090114F" w:rsidP="003602F9">
            <w:pPr>
              <w:shd w:val="clear" w:color="auto" w:fill="FFFFFF" w:themeFill="background1"/>
              <w:jc w:val="right"/>
              <w:outlineLvl w:val="0"/>
              <w:rPr>
                <w:rFonts w:ascii="Arial" w:hAnsi="Arial" w:cs="Arial"/>
                <w:sz w:val="20"/>
                <w:szCs w:val="20"/>
              </w:rPr>
            </w:pPr>
            <w:r>
              <w:rPr>
                <w:rFonts w:ascii="Arial" w:hAnsi="Arial" w:cs="Arial"/>
                <w:sz w:val="20"/>
                <w:szCs w:val="20"/>
              </w:rPr>
              <w:t>30.889</w:t>
            </w:r>
          </w:p>
        </w:tc>
      </w:tr>
      <w:tr w:rsidR="008E6220" w:rsidRPr="00F37735" w14:paraId="459CEDA5" w14:textId="77777777" w:rsidTr="0090114F">
        <w:trPr>
          <w:trHeight w:val="20"/>
        </w:trPr>
        <w:tc>
          <w:tcPr>
            <w:tcW w:w="2829" w:type="pct"/>
            <w:shd w:val="clear" w:color="auto" w:fill="FFFFFF"/>
            <w:noWrap/>
            <w:vAlign w:val="center"/>
            <w:hideMark/>
          </w:tcPr>
          <w:p w14:paraId="1783DCA0" w14:textId="77777777" w:rsidR="008E6220" w:rsidRPr="00F37735" w:rsidRDefault="008E6220" w:rsidP="0073195F">
            <w:pPr>
              <w:shd w:val="clear" w:color="auto" w:fill="FFFFFF" w:themeFill="background1"/>
              <w:ind w:hanging="72"/>
              <w:outlineLvl w:val="0"/>
              <w:rPr>
                <w:rFonts w:ascii="Arial" w:hAnsi="Arial" w:cs="Arial"/>
                <w:sz w:val="20"/>
                <w:szCs w:val="20"/>
              </w:rPr>
            </w:pPr>
            <w:proofErr w:type="spellStart"/>
            <w:r w:rsidRPr="00F37735">
              <w:rPr>
                <w:rFonts w:ascii="Arial" w:hAnsi="Arial" w:cs="Arial"/>
                <w:sz w:val="20"/>
                <w:szCs w:val="20"/>
              </w:rPr>
              <w:t>Maden</w:t>
            </w:r>
            <w:proofErr w:type="spellEnd"/>
            <w:r w:rsidRPr="00F37735">
              <w:rPr>
                <w:rFonts w:ascii="Arial" w:hAnsi="Arial" w:cs="Arial"/>
                <w:sz w:val="20"/>
                <w:szCs w:val="20"/>
              </w:rPr>
              <w:t xml:space="preserve"> </w:t>
            </w:r>
            <w:proofErr w:type="spellStart"/>
            <w:r w:rsidRPr="00F37735">
              <w:rPr>
                <w:rFonts w:ascii="Arial" w:hAnsi="Arial" w:cs="Arial"/>
                <w:sz w:val="20"/>
                <w:szCs w:val="20"/>
              </w:rPr>
              <w:t>sahası</w:t>
            </w:r>
            <w:proofErr w:type="spellEnd"/>
            <w:r w:rsidRPr="00F37735">
              <w:rPr>
                <w:rFonts w:ascii="Arial" w:hAnsi="Arial" w:cs="Arial"/>
                <w:sz w:val="20"/>
                <w:szCs w:val="20"/>
              </w:rPr>
              <w:t xml:space="preserve"> </w:t>
            </w:r>
            <w:proofErr w:type="spellStart"/>
            <w:r w:rsidRPr="00F37735">
              <w:rPr>
                <w:rFonts w:ascii="Arial" w:hAnsi="Arial" w:cs="Arial"/>
                <w:sz w:val="20"/>
                <w:szCs w:val="20"/>
              </w:rPr>
              <w:t>geliştirme</w:t>
            </w:r>
            <w:proofErr w:type="spellEnd"/>
            <w:r w:rsidRPr="00F37735">
              <w:rPr>
                <w:rFonts w:ascii="Arial" w:hAnsi="Arial" w:cs="Arial"/>
                <w:sz w:val="20"/>
                <w:szCs w:val="20"/>
              </w:rPr>
              <w:t xml:space="preserve"> </w:t>
            </w:r>
            <w:proofErr w:type="spellStart"/>
            <w:r w:rsidRPr="00F37735">
              <w:rPr>
                <w:rFonts w:ascii="Arial" w:hAnsi="Arial" w:cs="Arial"/>
                <w:sz w:val="20"/>
                <w:szCs w:val="20"/>
              </w:rPr>
              <w:t>maliyeti</w:t>
            </w:r>
            <w:proofErr w:type="spellEnd"/>
          </w:p>
        </w:tc>
        <w:tc>
          <w:tcPr>
            <w:tcW w:w="991" w:type="pct"/>
            <w:shd w:val="clear" w:color="auto" w:fill="FFFFFF"/>
            <w:vAlign w:val="center"/>
          </w:tcPr>
          <w:p w14:paraId="38B3B46D" w14:textId="35E74B63" w:rsidR="008E6220" w:rsidRPr="00F643D2" w:rsidRDefault="003C0954" w:rsidP="003602F9">
            <w:pPr>
              <w:shd w:val="clear" w:color="auto" w:fill="FFFFFF" w:themeFill="background1"/>
              <w:jc w:val="right"/>
              <w:outlineLvl w:val="0"/>
              <w:rPr>
                <w:rFonts w:ascii="Arial" w:hAnsi="Arial" w:cs="Arial"/>
                <w:b/>
                <w:bCs/>
                <w:sz w:val="20"/>
                <w:szCs w:val="20"/>
              </w:rPr>
            </w:pPr>
            <w:r w:rsidRPr="003C0954">
              <w:rPr>
                <w:rFonts w:ascii="Arial" w:hAnsi="Arial" w:cs="Arial"/>
                <w:b/>
                <w:bCs/>
                <w:sz w:val="20"/>
                <w:szCs w:val="20"/>
              </w:rPr>
              <w:t>252.084</w:t>
            </w:r>
          </w:p>
        </w:tc>
        <w:tc>
          <w:tcPr>
            <w:tcW w:w="1180" w:type="pct"/>
            <w:shd w:val="clear" w:color="auto" w:fill="FFFFFF"/>
            <w:vAlign w:val="center"/>
          </w:tcPr>
          <w:p w14:paraId="611D8C51" w14:textId="4B8199C6" w:rsidR="008E6220" w:rsidRPr="00F37735" w:rsidRDefault="0090114F" w:rsidP="003602F9">
            <w:pPr>
              <w:shd w:val="clear" w:color="auto" w:fill="FFFFFF" w:themeFill="background1"/>
              <w:jc w:val="right"/>
              <w:outlineLvl w:val="0"/>
              <w:rPr>
                <w:rFonts w:ascii="Arial" w:hAnsi="Arial" w:cs="Arial"/>
                <w:sz w:val="20"/>
                <w:szCs w:val="20"/>
              </w:rPr>
            </w:pPr>
            <w:r>
              <w:rPr>
                <w:rFonts w:ascii="Arial" w:hAnsi="Arial" w:cs="Arial"/>
                <w:sz w:val="20"/>
                <w:szCs w:val="20"/>
              </w:rPr>
              <w:t>220.470</w:t>
            </w:r>
          </w:p>
        </w:tc>
      </w:tr>
      <w:tr w:rsidR="008E6220" w:rsidRPr="00F37735" w14:paraId="4630DF95" w14:textId="77777777" w:rsidTr="0090114F">
        <w:trPr>
          <w:trHeight w:val="20"/>
        </w:trPr>
        <w:tc>
          <w:tcPr>
            <w:tcW w:w="2829" w:type="pct"/>
            <w:shd w:val="clear" w:color="auto" w:fill="FFFFFF"/>
            <w:noWrap/>
            <w:vAlign w:val="center"/>
            <w:hideMark/>
          </w:tcPr>
          <w:p w14:paraId="3055B433" w14:textId="77777777" w:rsidR="008E6220" w:rsidRPr="00F37735" w:rsidRDefault="008E6220" w:rsidP="0073195F">
            <w:pPr>
              <w:shd w:val="clear" w:color="auto" w:fill="FFFFFF" w:themeFill="background1"/>
              <w:ind w:hanging="72"/>
              <w:outlineLvl w:val="0"/>
              <w:rPr>
                <w:rFonts w:ascii="Arial" w:hAnsi="Arial" w:cs="Arial"/>
                <w:sz w:val="20"/>
                <w:szCs w:val="20"/>
              </w:rPr>
            </w:pPr>
            <w:proofErr w:type="spellStart"/>
            <w:r w:rsidRPr="00F37735">
              <w:rPr>
                <w:rFonts w:ascii="Arial" w:hAnsi="Arial" w:cs="Arial"/>
                <w:sz w:val="20"/>
                <w:szCs w:val="20"/>
              </w:rPr>
              <w:t>Ertelenen</w:t>
            </w:r>
            <w:proofErr w:type="spellEnd"/>
            <w:r w:rsidRPr="00F37735">
              <w:rPr>
                <w:rFonts w:ascii="Arial" w:hAnsi="Arial" w:cs="Arial"/>
                <w:sz w:val="20"/>
                <w:szCs w:val="20"/>
              </w:rPr>
              <w:t xml:space="preserve"> </w:t>
            </w:r>
            <w:proofErr w:type="spellStart"/>
            <w:r w:rsidRPr="00F37735">
              <w:rPr>
                <w:rFonts w:ascii="Arial" w:hAnsi="Arial" w:cs="Arial"/>
                <w:sz w:val="20"/>
                <w:szCs w:val="20"/>
              </w:rPr>
              <w:t>maden</w:t>
            </w:r>
            <w:proofErr w:type="spellEnd"/>
            <w:r w:rsidRPr="00F37735">
              <w:rPr>
                <w:rFonts w:ascii="Arial" w:hAnsi="Arial" w:cs="Arial"/>
                <w:sz w:val="20"/>
                <w:szCs w:val="20"/>
              </w:rPr>
              <w:t xml:space="preserve"> </w:t>
            </w:r>
            <w:proofErr w:type="spellStart"/>
            <w:r w:rsidRPr="00F37735">
              <w:rPr>
                <w:rFonts w:ascii="Arial" w:hAnsi="Arial" w:cs="Arial"/>
                <w:sz w:val="20"/>
                <w:szCs w:val="20"/>
              </w:rPr>
              <w:t>çıkarma</w:t>
            </w:r>
            <w:proofErr w:type="spellEnd"/>
            <w:r w:rsidRPr="00F37735">
              <w:rPr>
                <w:rFonts w:ascii="Arial" w:hAnsi="Arial" w:cs="Arial"/>
                <w:sz w:val="20"/>
                <w:szCs w:val="20"/>
              </w:rPr>
              <w:t xml:space="preserve"> </w:t>
            </w:r>
            <w:proofErr w:type="spellStart"/>
            <w:r w:rsidRPr="00F37735">
              <w:rPr>
                <w:rFonts w:ascii="Arial" w:hAnsi="Arial" w:cs="Arial"/>
                <w:sz w:val="20"/>
                <w:szCs w:val="20"/>
              </w:rPr>
              <w:t>maliyetleri</w:t>
            </w:r>
            <w:proofErr w:type="spellEnd"/>
          </w:p>
        </w:tc>
        <w:tc>
          <w:tcPr>
            <w:tcW w:w="991" w:type="pct"/>
            <w:shd w:val="clear" w:color="auto" w:fill="FFFFFF"/>
            <w:vAlign w:val="center"/>
          </w:tcPr>
          <w:p w14:paraId="62EED986" w14:textId="2998D17E" w:rsidR="008E6220" w:rsidRPr="00F643D2" w:rsidRDefault="003C0954" w:rsidP="003602F9">
            <w:pPr>
              <w:shd w:val="clear" w:color="auto" w:fill="FFFFFF" w:themeFill="background1"/>
              <w:jc w:val="right"/>
              <w:outlineLvl w:val="0"/>
              <w:rPr>
                <w:rFonts w:ascii="Arial" w:hAnsi="Arial" w:cs="Arial"/>
                <w:b/>
                <w:bCs/>
                <w:sz w:val="20"/>
                <w:szCs w:val="20"/>
              </w:rPr>
            </w:pPr>
            <w:r w:rsidRPr="003C0954">
              <w:rPr>
                <w:rFonts w:ascii="Arial" w:hAnsi="Arial" w:cs="Arial"/>
                <w:b/>
                <w:bCs/>
                <w:sz w:val="20"/>
                <w:szCs w:val="20"/>
              </w:rPr>
              <w:t>24.043</w:t>
            </w:r>
          </w:p>
        </w:tc>
        <w:tc>
          <w:tcPr>
            <w:tcW w:w="1180" w:type="pct"/>
            <w:shd w:val="clear" w:color="auto" w:fill="FFFFFF"/>
            <w:vAlign w:val="center"/>
          </w:tcPr>
          <w:p w14:paraId="001BD116" w14:textId="610CBDD9" w:rsidR="008E6220" w:rsidRPr="00F37735" w:rsidRDefault="0090114F" w:rsidP="003602F9">
            <w:pPr>
              <w:shd w:val="clear" w:color="auto" w:fill="FFFFFF" w:themeFill="background1"/>
              <w:jc w:val="right"/>
              <w:outlineLvl w:val="0"/>
              <w:rPr>
                <w:rFonts w:ascii="Arial" w:hAnsi="Arial" w:cs="Arial"/>
                <w:sz w:val="20"/>
                <w:szCs w:val="20"/>
              </w:rPr>
            </w:pPr>
            <w:r>
              <w:rPr>
                <w:rFonts w:ascii="Arial" w:hAnsi="Arial" w:cs="Arial"/>
                <w:sz w:val="20"/>
                <w:szCs w:val="20"/>
              </w:rPr>
              <w:t>14.313</w:t>
            </w:r>
          </w:p>
        </w:tc>
      </w:tr>
      <w:tr w:rsidR="008E6220" w:rsidRPr="00F37735" w14:paraId="69285C34" w14:textId="77777777" w:rsidTr="0090114F">
        <w:trPr>
          <w:trHeight w:val="20"/>
        </w:trPr>
        <w:tc>
          <w:tcPr>
            <w:tcW w:w="2829" w:type="pct"/>
            <w:shd w:val="clear" w:color="auto" w:fill="FFFFFF"/>
            <w:noWrap/>
            <w:vAlign w:val="center"/>
            <w:hideMark/>
          </w:tcPr>
          <w:p w14:paraId="5BFE1F82" w14:textId="77777777" w:rsidR="008E6220" w:rsidRPr="00F37735" w:rsidRDefault="008E6220" w:rsidP="008E6220">
            <w:pPr>
              <w:shd w:val="clear" w:color="auto" w:fill="FFFFFF" w:themeFill="background1"/>
              <w:ind w:hanging="72"/>
              <w:outlineLvl w:val="0"/>
              <w:rPr>
                <w:rFonts w:ascii="Arial" w:hAnsi="Arial" w:cs="Arial"/>
                <w:sz w:val="20"/>
                <w:szCs w:val="20"/>
              </w:rPr>
            </w:pPr>
            <w:proofErr w:type="spellStart"/>
            <w:r w:rsidRPr="00F37735">
              <w:rPr>
                <w:rFonts w:ascii="Arial" w:hAnsi="Arial" w:cs="Arial"/>
                <w:sz w:val="20"/>
                <w:szCs w:val="20"/>
              </w:rPr>
              <w:t>Maden</w:t>
            </w:r>
            <w:proofErr w:type="spellEnd"/>
            <w:r w:rsidRPr="00F37735">
              <w:rPr>
                <w:rFonts w:ascii="Arial" w:hAnsi="Arial" w:cs="Arial"/>
                <w:sz w:val="20"/>
                <w:szCs w:val="20"/>
              </w:rPr>
              <w:t xml:space="preserve"> </w:t>
            </w:r>
            <w:proofErr w:type="spellStart"/>
            <w:r w:rsidRPr="00F37735">
              <w:rPr>
                <w:rFonts w:ascii="Arial" w:hAnsi="Arial" w:cs="Arial"/>
                <w:sz w:val="20"/>
                <w:szCs w:val="20"/>
              </w:rPr>
              <w:t>tesisinin</w:t>
            </w:r>
            <w:proofErr w:type="spellEnd"/>
            <w:r w:rsidRPr="00F37735">
              <w:rPr>
                <w:rFonts w:ascii="Arial" w:hAnsi="Arial" w:cs="Arial"/>
                <w:sz w:val="20"/>
                <w:szCs w:val="20"/>
              </w:rPr>
              <w:t xml:space="preserve"> </w:t>
            </w:r>
            <w:proofErr w:type="spellStart"/>
            <w:r w:rsidRPr="00F37735">
              <w:rPr>
                <w:rFonts w:ascii="Arial" w:hAnsi="Arial" w:cs="Arial"/>
                <w:sz w:val="20"/>
                <w:szCs w:val="20"/>
              </w:rPr>
              <w:t>rehabilitasyonu</w:t>
            </w:r>
            <w:proofErr w:type="spellEnd"/>
            <w:r w:rsidRPr="00F37735">
              <w:rPr>
                <w:rFonts w:ascii="Arial" w:hAnsi="Arial" w:cs="Arial"/>
                <w:sz w:val="20"/>
                <w:szCs w:val="20"/>
              </w:rPr>
              <w:t xml:space="preserve"> </w:t>
            </w:r>
            <w:proofErr w:type="spellStart"/>
            <w:r w:rsidRPr="00F37735">
              <w:rPr>
                <w:rFonts w:ascii="Arial" w:hAnsi="Arial" w:cs="Arial"/>
                <w:sz w:val="20"/>
                <w:szCs w:val="20"/>
              </w:rPr>
              <w:t>maliyeti</w:t>
            </w:r>
            <w:proofErr w:type="spellEnd"/>
          </w:p>
        </w:tc>
        <w:tc>
          <w:tcPr>
            <w:tcW w:w="991" w:type="pct"/>
            <w:shd w:val="clear" w:color="auto" w:fill="FFFFFF"/>
            <w:vAlign w:val="center"/>
          </w:tcPr>
          <w:p w14:paraId="3F0BB849" w14:textId="3157C666" w:rsidR="008E6220" w:rsidRPr="00F643D2" w:rsidRDefault="003C0954" w:rsidP="003602F9">
            <w:pPr>
              <w:shd w:val="clear" w:color="auto" w:fill="FFFFFF" w:themeFill="background1"/>
              <w:jc w:val="right"/>
              <w:outlineLvl w:val="0"/>
              <w:rPr>
                <w:rFonts w:ascii="Arial" w:hAnsi="Arial" w:cs="Arial"/>
                <w:b/>
                <w:bCs/>
                <w:sz w:val="20"/>
                <w:szCs w:val="20"/>
              </w:rPr>
            </w:pPr>
            <w:r w:rsidRPr="003C0954">
              <w:rPr>
                <w:rFonts w:ascii="Arial" w:hAnsi="Arial" w:cs="Arial"/>
                <w:b/>
                <w:bCs/>
                <w:sz w:val="20"/>
                <w:szCs w:val="20"/>
              </w:rPr>
              <w:t>58.39</w:t>
            </w:r>
            <w:r w:rsidR="00775ED4">
              <w:rPr>
                <w:rFonts w:ascii="Arial" w:hAnsi="Arial" w:cs="Arial"/>
                <w:b/>
                <w:bCs/>
                <w:sz w:val="20"/>
                <w:szCs w:val="20"/>
              </w:rPr>
              <w:t>7</w:t>
            </w:r>
          </w:p>
        </w:tc>
        <w:tc>
          <w:tcPr>
            <w:tcW w:w="1180" w:type="pct"/>
            <w:shd w:val="clear" w:color="auto" w:fill="FFFFFF"/>
            <w:vAlign w:val="center"/>
          </w:tcPr>
          <w:p w14:paraId="3FA99E3D" w14:textId="7CCE3C5C" w:rsidR="008E6220" w:rsidRPr="00F37735" w:rsidRDefault="0090114F" w:rsidP="003602F9">
            <w:pPr>
              <w:shd w:val="clear" w:color="auto" w:fill="FFFFFF" w:themeFill="background1"/>
              <w:jc w:val="right"/>
              <w:outlineLvl w:val="0"/>
              <w:rPr>
                <w:rFonts w:ascii="Arial" w:hAnsi="Arial" w:cs="Arial"/>
                <w:sz w:val="20"/>
                <w:szCs w:val="20"/>
              </w:rPr>
            </w:pPr>
            <w:r>
              <w:rPr>
                <w:rFonts w:ascii="Arial" w:hAnsi="Arial" w:cs="Arial"/>
                <w:sz w:val="20"/>
                <w:szCs w:val="20"/>
              </w:rPr>
              <w:t>66.764</w:t>
            </w:r>
          </w:p>
        </w:tc>
      </w:tr>
      <w:tr w:rsidR="008E6220" w:rsidRPr="00F37735" w14:paraId="09327453" w14:textId="77777777" w:rsidTr="0090114F">
        <w:trPr>
          <w:trHeight w:val="20"/>
        </w:trPr>
        <w:tc>
          <w:tcPr>
            <w:tcW w:w="2829" w:type="pct"/>
            <w:shd w:val="clear" w:color="auto" w:fill="FFFFFF"/>
            <w:noWrap/>
            <w:vAlign w:val="center"/>
            <w:hideMark/>
          </w:tcPr>
          <w:p w14:paraId="4C66331F" w14:textId="77777777" w:rsidR="008E6220" w:rsidRPr="00F37735" w:rsidRDefault="008E6220" w:rsidP="008E6220">
            <w:pPr>
              <w:shd w:val="clear" w:color="auto" w:fill="FFFFFF" w:themeFill="background1"/>
              <w:ind w:hanging="72"/>
              <w:outlineLvl w:val="0"/>
              <w:rPr>
                <w:rFonts w:ascii="Arial" w:hAnsi="Arial" w:cs="Arial"/>
                <w:sz w:val="20"/>
                <w:szCs w:val="20"/>
              </w:rPr>
            </w:pPr>
            <w:proofErr w:type="spellStart"/>
            <w:r w:rsidRPr="00F37735">
              <w:rPr>
                <w:rFonts w:ascii="Arial" w:hAnsi="Arial" w:cs="Arial"/>
                <w:sz w:val="20"/>
                <w:szCs w:val="20"/>
              </w:rPr>
              <w:t>Satın</w:t>
            </w:r>
            <w:proofErr w:type="spellEnd"/>
            <w:r w:rsidRPr="00F37735">
              <w:rPr>
                <w:rFonts w:ascii="Arial" w:hAnsi="Arial" w:cs="Arial"/>
                <w:sz w:val="20"/>
                <w:szCs w:val="20"/>
              </w:rPr>
              <w:t xml:space="preserve"> </w:t>
            </w:r>
            <w:proofErr w:type="spellStart"/>
            <w:r w:rsidRPr="00F37735">
              <w:rPr>
                <w:rFonts w:ascii="Arial" w:hAnsi="Arial" w:cs="Arial"/>
                <w:sz w:val="20"/>
                <w:szCs w:val="20"/>
              </w:rPr>
              <w:t>alınan</w:t>
            </w:r>
            <w:proofErr w:type="spellEnd"/>
            <w:r w:rsidRPr="00F37735">
              <w:rPr>
                <w:rFonts w:ascii="Arial" w:hAnsi="Arial" w:cs="Arial"/>
                <w:sz w:val="20"/>
                <w:szCs w:val="20"/>
              </w:rPr>
              <w:t xml:space="preserve"> </w:t>
            </w:r>
            <w:proofErr w:type="spellStart"/>
            <w:r w:rsidRPr="00F37735">
              <w:rPr>
                <w:rFonts w:ascii="Arial" w:hAnsi="Arial" w:cs="Arial"/>
                <w:sz w:val="20"/>
                <w:szCs w:val="20"/>
              </w:rPr>
              <w:t>maden</w:t>
            </w:r>
            <w:proofErr w:type="spellEnd"/>
            <w:r w:rsidRPr="00F37735">
              <w:rPr>
                <w:rFonts w:ascii="Arial" w:hAnsi="Arial" w:cs="Arial"/>
                <w:sz w:val="20"/>
                <w:szCs w:val="20"/>
              </w:rPr>
              <w:t xml:space="preserve"> </w:t>
            </w:r>
            <w:proofErr w:type="spellStart"/>
            <w:r w:rsidRPr="00F37735">
              <w:rPr>
                <w:rFonts w:ascii="Arial" w:hAnsi="Arial" w:cs="Arial"/>
                <w:sz w:val="20"/>
                <w:szCs w:val="20"/>
              </w:rPr>
              <w:t>hakları</w:t>
            </w:r>
            <w:proofErr w:type="spellEnd"/>
            <w:r w:rsidRPr="00F37735">
              <w:rPr>
                <w:rFonts w:ascii="Arial" w:hAnsi="Arial" w:cs="Arial"/>
                <w:sz w:val="20"/>
                <w:szCs w:val="20"/>
              </w:rPr>
              <w:t xml:space="preserve"> </w:t>
            </w:r>
            <w:proofErr w:type="spellStart"/>
            <w:r w:rsidRPr="00F37735">
              <w:rPr>
                <w:rFonts w:ascii="Arial" w:hAnsi="Arial" w:cs="Arial"/>
                <w:sz w:val="20"/>
                <w:szCs w:val="20"/>
              </w:rPr>
              <w:t>maliyeti</w:t>
            </w:r>
            <w:proofErr w:type="spellEnd"/>
          </w:p>
        </w:tc>
        <w:tc>
          <w:tcPr>
            <w:tcW w:w="991" w:type="pct"/>
            <w:shd w:val="clear" w:color="auto" w:fill="FFFFFF"/>
            <w:vAlign w:val="center"/>
          </w:tcPr>
          <w:p w14:paraId="07C40C40" w14:textId="6629ECA4" w:rsidR="008E6220" w:rsidRPr="00F643D2" w:rsidRDefault="003C0954" w:rsidP="003602F9">
            <w:pPr>
              <w:shd w:val="clear" w:color="auto" w:fill="FFFFFF" w:themeFill="background1"/>
              <w:jc w:val="right"/>
              <w:outlineLvl w:val="0"/>
              <w:rPr>
                <w:rFonts w:ascii="Arial" w:hAnsi="Arial" w:cs="Arial"/>
                <w:b/>
                <w:bCs/>
                <w:sz w:val="20"/>
                <w:szCs w:val="20"/>
              </w:rPr>
            </w:pPr>
            <w:r w:rsidRPr="003C0954">
              <w:rPr>
                <w:rFonts w:ascii="Arial" w:hAnsi="Arial" w:cs="Arial"/>
                <w:b/>
                <w:bCs/>
                <w:sz w:val="20"/>
                <w:szCs w:val="20"/>
              </w:rPr>
              <w:t>60.6</w:t>
            </w:r>
            <w:r w:rsidR="00775ED4">
              <w:rPr>
                <w:rFonts w:ascii="Arial" w:hAnsi="Arial" w:cs="Arial"/>
                <w:b/>
                <w:bCs/>
                <w:sz w:val="20"/>
                <w:szCs w:val="20"/>
              </w:rPr>
              <w:t>39</w:t>
            </w:r>
          </w:p>
        </w:tc>
        <w:tc>
          <w:tcPr>
            <w:tcW w:w="1180" w:type="pct"/>
            <w:shd w:val="clear" w:color="auto" w:fill="FFFFFF"/>
            <w:vAlign w:val="center"/>
          </w:tcPr>
          <w:p w14:paraId="07169A84" w14:textId="7D34FAC5" w:rsidR="008E6220" w:rsidRPr="00F37735" w:rsidRDefault="0090114F" w:rsidP="003602F9">
            <w:pPr>
              <w:shd w:val="clear" w:color="auto" w:fill="FFFFFF" w:themeFill="background1"/>
              <w:jc w:val="right"/>
              <w:outlineLvl w:val="0"/>
              <w:rPr>
                <w:rFonts w:ascii="Arial" w:hAnsi="Arial" w:cs="Arial"/>
                <w:sz w:val="20"/>
                <w:szCs w:val="20"/>
              </w:rPr>
            </w:pPr>
            <w:r>
              <w:rPr>
                <w:rFonts w:ascii="Arial" w:hAnsi="Arial" w:cs="Arial"/>
                <w:sz w:val="20"/>
                <w:szCs w:val="20"/>
              </w:rPr>
              <w:t>60.644</w:t>
            </w:r>
          </w:p>
        </w:tc>
      </w:tr>
      <w:tr w:rsidR="008E6220" w:rsidRPr="00F37735" w14:paraId="03172D53" w14:textId="77777777" w:rsidTr="0090114F">
        <w:trPr>
          <w:trHeight w:val="20"/>
        </w:trPr>
        <w:tc>
          <w:tcPr>
            <w:tcW w:w="2829" w:type="pct"/>
            <w:shd w:val="clear" w:color="auto" w:fill="FFFFFF"/>
            <w:noWrap/>
            <w:vAlign w:val="center"/>
            <w:hideMark/>
          </w:tcPr>
          <w:p w14:paraId="6FA55ABB" w14:textId="77777777" w:rsidR="008E6220" w:rsidRPr="00F37735" w:rsidRDefault="008E6220" w:rsidP="003602F9">
            <w:pPr>
              <w:shd w:val="clear" w:color="auto" w:fill="FFFFFF" w:themeFill="background1"/>
              <w:outlineLvl w:val="0"/>
              <w:rPr>
                <w:rFonts w:ascii="Arial" w:hAnsi="Arial" w:cs="Arial"/>
                <w:b/>
                <w:bCs/>
                <w:sz w:val="20"/>
                <w:szCs w:val="20"/>
              </w:rPr>
            </w:pPr>
            <w:r w:rsidRPr="00F37735">
              <w:rPr>
                <w:rFonts w:ascii="Arial" w:hAnsi="Arial" w:cs="Arial"/>
                <w:b/>
                <w:bCs/>
                <w:sz w:val="20"/>
                <w:szCs w:val="20"/>
              </w:rPr>
              <w:t> </w:t>
            </w:r>
          </w:p>
        </w:tc>
        <w:tc>
          <w:tcPr>
            <w:tcW w:w="991" w:type="pct"/>
            <w:shd w:val="clear" w:color="auto" w:fill="FFFFFF"/>
            <w:vAlign w:val="center"/>
          </w:tcPr>
          <w:p w14:paraId="3596BC2F" w14:textId="77777777" w:rsidR="008E6220" w:rsidRPr="00F37735" w:rsidRDefault="008E6220" w:rsidP="003602F9">
            <w:pPr>
              <w:shd w:val="clear" w:color="auto" w:fill="FFFFFF" w:themeFill="background1"/>
              <w:jc w:val="right"/>
              <w:outlineLvl w:val="0"/>
              <w:rPr>
                <w:rFonts w:ascii="Arial" w:hAnsi="Arial" w:cs="Arial"/>
                <w:b/>
                <w:bCs/>
                <w:sz w:val="20"/>
                <w:szCs w:val="20"/>
              </w:rPr>
            </w:pPr>
          </w:p>
        </w:tc>
        <w:tc>
          <w:tcPr>
            <w:tcW w:w="1180" w:type="pct"/>
            <w:shd w:val="clear" w:color="auto" w:fill="FFFFFF"/>
            <w:vAlign w:val="center"/>
          </w:tcPr>
          <w:p w14:paraId="72BE217A" w14:textId="5FB3969D" w:rsidR="008E6220" w:rsidRPr="00F37735" w:rsidRDefault="008E6220" w:rsidP="003602F9">
            <w:pPr>
              <w:shd w:val="clear" w:color="auto" w:fill="FFFFFF" w:themeFill="background1"/>
              <w:jc w:val="right"/>
              <w:outlineLvl w:val="0"/>
              <w:rPr>
                <w:rFonts w:ascii="Arial" w:hAnsi="Arial" w:cs="Arial"/>
                <w:bCs/>
                <w:sz w:val="20"/>
                <w:szCs w:val="20"/>
              </w:rPr>
            </w:pPr>
          </w:p>
        </w:tc>
      </w:tr>
      <w:tr w:rsidR="008E6220" w:rsidRPr="00F37735" w14:paraId="2D8FB736" w14:textId="77777777" w:rsidTr="0090114F">
        <w:trPr>
          <w:trHeight w:val="20"/>
        </w:trPr>
        <w:tc>
          <w:tcPr>
            <w:tcW w:w="2829" w:type="pct"/>
            <w:tcBorders>
              <w:top w:val="single" w:sz="4" w:space="0" w:color="auto"/>
              <w:left w:val="nil"/>
              <w:bottom w:val="single" w:sz="4" w:space="0" w:color="auto"/>
              <w:right w:val="nil"/>
            </w:tcBorders>
            <w:shd w:val="clear" w:color="auto" w:fill="FFFFFF"/>
            <w:noWrap/>
            <w:vAlign w:val="center"/>
            <w:hideMark/>
          </w:tcPr>
          <w:p w14:paraId="2B328120" w14:textId="77777777" w:rsidR="008E6220" w:rsidRPr="00F37735" w:rsidRDefault="008E6220" w:rsidP="008E6220">
            <w:pPr>
              <w:shd w:val="clear" w:color="auto" w:fill="FFFFFF" w:themeFill="background1"/>
              <w:ind w:hanging="72"/>
              <w:outlineLvl w:val="0"/>
              <w:rPr>
                <w:rFonts w:ascii="Arial" w:hAnsi="Arial" w:cs="Arial"/>
                <w:b/>
                <w:bCs/>
                <w:sz w:val="20"/>
                <w:szCs w:val="20"/>
              </w:rPr>
            </w:pPr>
            <w:proofErr w:type="spellStart"/>
            <w:r w:rsidRPr="00F37735">
              <w:rPr>
                <w:rFonts w:ascii="Arial" w:hAnsi="Arial" w:cs="Arial"/>
                <w:b/>
                <w:bCs/>
                <w:sz w:val="20"/>
                <w:szCs w:val="20"/>
              </w:rPr>
              <w:t>Toplam</w:t>
            </w:r>
            <w:proofErr w:type="spellEnd"/>
          </w:p>
        </w:tc>
        <w:tc>
          <w:tcPr>
            <w:tcW w:w="991" w:type="pct"/>
            <w:tcBorders>
              <w:top w:val="single" w:sz="4" w:space="0" w:color="auto"/>
              <w:left w:val="nil"/>
              <w:bottom w:val="single" w:sz="4" w:space="0" w:color="auto"/>
              <w:right w:val="nil"/>
            </w:tcBorders>
            <w:shd w:val="clear" w:color="auto" w:fill="FFFFFF"/>
            <w:vAlign w:val="center"/>
          </w:tcPr>
          <w:p w14:paraId="4B907667" w14:textId="33316435" w:rsidR="008E6220" w:rsidRPr="00F37735" w:rsidRDefault="003C0954" w:rsidP="003602F9">
            <w:pPr>
              <w:shd w:val="clear" w:color="auto" w:fill="FFFFFF" w:themeFill="background1"/>
              <w:jc w:val="right"/>
              <w:outlineLvl w:val="0"/>
              <w:rPr>
                <w:rFonts w:ascii="Arial" w:hAnsi="Arial" w:cs="Arial"/>
                <w:b/>
                <w:bCs/>
                <w:sz w:val="20"/>
                <w:szCs w:val="20"/>
              </w:rPr>
            </w:pPr>
            <w:r w:rsidRPr="003C0954">
              <w:rPr>
                <w:rFonts w:ascii="Arial" w:hAnsi="Arial" w:cs="Arial"/>
                <w:b/>
                <w:bCs/>
                <w:sz w:val="20"/>
                <w:szCs w:val="20"/>
              </w:rPr>
              <w:t>415.888</w:t>
            </w:r>
          </w:p>
        </w:tc>
        <w:tc>
          <w:tcPr>
            <w:tcW w:w="1180" w:type="pct"/>
            <w:tcBorders>
              <w:top w:val="single" w:sz="4" w:space="0" w:color="auto"/>
              <w:left w:val="nil"/>
              <w:bottom w:val="single" w:sz="4" w:space="0" w:color="auto"/>
              <w:right w:val="nil"/>
            </w:tcBorders>
            <w:shd w:val="clear" w:color="auto" w:fill="FFFFFF"/>
            <w:vAlign w:val="center"/>
          </w:tcPr>
          <w:p w14:paraId="001B2CBB" w14:textId="1B8F40BA" w:rsidR="008E6220" w:rsidRPr="00F37735" w:rsidRDefault="0090114F" w:rsidP="003602F9">
            <w:pPr>
              <w:shd w:val="clear" w:color="auto" w:fill="FFFFFF" w:themeFill="background1"/>
              <w:jc w:val="right"/>
              <w:outlineLvl w:val="0"/>
              <w:rPr>
                <w:rFonts w:ascii="Arial" w:hAnsi="Arial" w:cs="Arial"/>
                <w:sz w:val="20"/>
                <w:szCs w:val="20"/>
              </w:rPr>
            </w:pPr>
            <w:r>
              <w:rPr>
                <w:rFonts w:ascii="Arial" w:hAnsi="Arial" w:cs="Arial"/>
                <w:sz w:val="20"/>
                <w:szCs w:val="20"/>
              </w:rPr>
              <w:t>393.080</w:t>
            </w:r>
          </w:p>
        </w:tc>
      </w:tr>
    </w:tbl>
    <w:p w14:paraId="7D744BB6" w14:textId="77777777" w:rsidR="007926D0" w:rsidRPr="00F37735" w:rsidRDefault="007926D0" w:rsidP="00923A0C">
      <w:pPr>
        <w:pStyle w:val="BodyText"/>
        <w:spacing w:before="1" w:after="0"/>
        <w:jc w:val="both"/>
        <w:rPr>
          <w:rFonts w:ascii="Arial" w:hAnsi="Arial" w:cs="Arial"/>
          <w:sz w:val="20"/>
          <w:szCs w:val="20"/>
          <w:lang w:val="tr-TR"/>
        </w:rPr>
      </w:pPr>
    </w:p>
    <w:p w14:paraId="71897D13" w14:textId="4D461742" w:rsidR="007926D0" w:rsidRPr="00F37735" w:rsidRDefault="007926D0" w:rsidP="00923A0C">
      <w:pPr>
        <w:tabs>
          <w:tab w:val="left" w:pos="0"/>
          <w:tab w:val="left" w:pos="191"/>
          <w:tab w:val="left" w:pos="566"/>
          <w:tab w:val="right" w:pos="2552"/>
          <w:tab w:val="decimal" w:pos="3682"/>
          <w:tab w:val="decimal" w:pos="5928"/>
          <w:tab w:val="decimal" w:pos="8174"/>
        </w:tabs>
        <w:jc w:val="both"/>
        <w:rPr>
          <w:rFonts w:ascii="Arial" w:hAnsi="Arial" w:cs="Arial"/>
          <w:sz w:val="20"/>
          <w:szCs w:val="20"/>
          <w:lang w:val="tr-TR"/>
        </w:rPr>
      </w:pPr>
      <w:r w:rsidRPr="00F37735">
        <w:rPr>
          <w:rFonts w:ascii="Arial" w:hAnsi="Arial" w:cs="Arial"/>
          <w:sz w:val="20"/>
          <w:szCs w:val="20"/>
          <w:lang w:val="tr-TR"/>
        </w:rPr>
        <w:t xml:space="preserve">Maden varlıklarının </w:t>
      </w:r>
      <w:r w:rsidR="00D223AE" w:rsidRPr="00F37735">
        <w:rPr>
          <w:rFonts w:ascii="Arial" w:hAnsi="Arial" w:cs="Arial"/>
          <w:sz w:val="20"/>
          <w:szCs w:val="20"/>
          <w:lang w:val="tr-TR"/>
        </w:rPr>
        <w:t>30 Haziran</w:t>
      </w:r>
      <w:r w:rsidRPr="00F37735">
        <w:rPr>
          <w:rFonts w:ascii="Arial" w:hAnsi="Arial" w:cs="Arial"/>
          <w:sz w:val="20"/>
          <w:szCs w:val="20"/>
          <w:lang w:val="tr-TR"/>
        </w:rPr>
        <w:t xml:space="preserve"> 202</w:t>
      </w:r>
      <w:r w:rsidR="0090114F">
        <w:rPr>
          <w:rFonts w:ascii="Arial" w:hAnsi="Arial" w:cs="Arial"/>
          <w:sz w:val="20"/>
          <w:szCs w:val="20"/>
          <w:lang w:val="tr-TR"/>
        </w:rPr>
        <w:t>2</w:t>
      </w:r>
      <w:r w:rsidRPr="00F37735">
        <w:rPr>
          <w:rFonts w:ascii="Arial" w:hAnsi="Arial" w:cs="Arial"/>
          <w:sz w:val="20"/>
          <w:szCs w:val="20"/>
          <w:lang w:val="tr-TR"/>
        </w:rPr>
        <w:t xml:space="preserve"> ve 20</w:t>
      </w:r>
      <w:r w:rsidR="00C440A5" w:rsidRPr="00F37735">
        <w:rPr>
          <w:rFonts w:ascii="Arial" w:hAnsi="Arial" w:cs="Arial"/>
          <w:sz w:val="20"/>
          <w:szCs w:val="20"/>
          <w:lang w:val="tr-TR"/>
        </w:rPr>
        <w:t>2</w:t>
      </w:r>
      <w:r w:rsidR="0090114F">
        <w:rPr>
          <w:rFonts w:ascii="Arial" w:hAnsi="Arial" w:cs="Arial"/>
          <w:sz w:val="20"/>
          <w:szCs w:val="20"/>
          <w:lang w:val="tr-TR"/>
        </w:rPr>
        <w:t>1</w:t>
      </w:r>
      <w:r w:rsidRPr="00F37735">
        <w:rPr>
          <w:rFonts w:ascii="Arial" w:hAnsi="Arial" w:cs="Arial"/>
          <w:sz w:val="20"/>
          <w:szCs w:val="20"/>
          <w:lang w:val="tr-TR"/>
        </w:rPr>
        <w:t xml:space="preserve"> tarihleri itibarıyla dönem içerisindeki hareketleri aşağıdaki gibidir;</w:t>
      </w:r>
    </w:p>
    <w:p w14:paraId="42903AC3" w14:textId="77777777" w:rsidR="007926D0" w:rsidRPr="00E7599C" w:rsidRDefault="007926D0" w:rsidP="00923A0C">
      <w:pPr>
        <w:tabs>
          <w:tab w:val="left" w:pos="0"/>
          <w:tab w:val="left" w:pos="191"/>
          <w:tab w:val="left" w:pos="566"/>
          <w:tab w:val="right" w:pos="2552"/>
          <w:tab w:val="decimal" w:pos="3682"/>
          <w:tab w:val="decimal" w:pos="5928"/>
          <w:tab w:val="decimal" w:pos="8174"/>
        </w:tabs>
        <w:jc w:val="both"/>
        <w:rPr>
          <w:rFonts w:ascii="Arial" w:hAnsi="Arial" w:cs="Arial"/>
          <w:sz w:val="20"/>
          <w:szCs w:val="20"/>
          <w:highlight w:val="yellow"/>
          <w:lang w:val="tr-TR"/>
        </w:rPr>
      </w:pPr>
    </w:p>
    <w:tbl>
      <w:tblPr>
        <w:tblW w:w="5000" w:type="pct"/>
        <w:tblCellMar>
          <w:left w:w="70" w:type="dxa"/>
          <w:right w:w="70" w:type="dxa"/>
        </w:tblCellMar>
        <w:tblLook w:val="04A0" w:firstRow="1" w:lastRow="0" w:firstColumn="1" w:lastColumn="0" w:noHBand="0" w:noVBand="1"/>
      </w:tblPr>
      <w:tblGrid>
        <w:gridCol w:w="3408"/>
        <w:gridCol w:w="1183"/>
        <w:gridCol w:w="1504"/>
        <w:gridCol w:w="1241"/>
        <w:gridCol w:w="1734"/>
      </w:tblGrid>
      <w:tr w:rsidR="003C0954" w:rsidRPr="00F37735" w14:paraId="064A368B" w14:textId="77777777" w:rsidTr="00F9073C">
        <w:trPr>
          <w:trHeight w:val="20"/>
        </w:trPr>
        <w:tc>
          <w:tcPr>
            <w:tcW w:w="1879" w:type="pct"/>
            <w:tcBorders>
              <w:top w:val="single" w:sz="4" w:space="0" w:color="auto"/>
              <w:left w:val="nil"/>
              <w:bottom w:val="single" w:sz="8" w:space="0" w:color="auto"/>
              <w:right w:val="nil"/>
            </w:tcBorders>
            <w:shd w:val="clear" w:color="000000" w:fill="FFFFFF"/>
            <w:noWrap/>
            <w:vAlign w:val="center"/>
            <w:hideMark/>
          </w:tcPr>
          <w:p w14:paraId="322B243B" w14:textId="77777777" w:rsidR="003C0954" w:rsidRPr="00F37735" w:rsidRDefault="003C0954" w:rsidP="003602F9">
            <w:pPr>
              <w:shd w:val="clear" w:color="auto" w:fill="FFFFFF" w:themeFill="background1"/>
              <w:outlineLvl w:val="0"/>
              <w:rPr>
                <w:rFonts w:ascii="Arial" w:hAnsi="Arial" w:cs="Arial"/>
                <w:b/>
                <w:bCs/>
                <w:sz w:val="18"/>
                <w:szCs w:val="18"/>
                <w:lang w:eastAsia="tr-TR"/>
              </w:rPr>
            </w:pPr>
          </w:p>
        </w:tc>
        <w:tc>
          <w:tcPr>
            <w:tcW w:w="652" w:type="pct"/>
            <w:tcBorders>
              <w:top w:val="single" w:sz="4" w:space="0" w:color="auto"/>
              <w:left w:val="nil"/>
              <w:bottom w:val="single" w:sz="8" w:space="0" w:color="auto"/>
              <w:right w:val="nil"/>
            </w:tcBorders>
            <w:shd w:val="clear" w:color="000000" w:fill="FFFFFF"/>
            <w:noWrap/>
            <w:vAlign w:val="center"/>
            <w:hideMark/>
          </w:tcPr>
          <w:p w14:paraId="3C19B9A9" w14:textId="027E7F84" w:rsidR="003C0954" w:rsidRPr="00F643D2" w:rsidRDefault="003C0954" w:rsidP="003602F9">
            <w:pPr>
              <w:shd w:val="clear" w:color="auto" w:fill="FFFFFF" w:themeFill="background1"/>
              <w:jc w:val="right"/>
              <w:outlineLvl w:val="0"/>
              <w:rPr>
                <w:rFonts w:ascii="Arial" w:hAnsi="Arial" w:cs="Arial"/>
                <w:b/>
                <w:bCs/>
                <w:sz w:val="18"/>
                <w:szCs w:val="18"/>
              </w:rPr>
            </w:pPr>
            <w:r w:rsidRPr="00F643D2">
              <w:rPr>
                <w:rFonts w:ascii="Arial" w:hAnsi="Arial" w:cs="Arial"/>
                <w:b/>
                <w:bCs/>
                <w:sz w:val="18"/>
                <w:szCs w:val="18"/>
              </w:rPr>
              <w:t xml:space="preserve">1 </w:t>
            </w:r>
            <w:proofErr w:type="spellStart"/>
            <w:r w:rsidRPr="00F643D2">
              <w:rPr>
                <w:rFonts w:ascii="Arial" w:hAnsi="Arial" w:cs="Arial"/>
                <w:b/>
                <w:bCs/>
                <w:sz w:val="18"/>
                <w:szCs w:val="18"/>
              </w:rPr>
              <w:t>Ocak</w:t>
            </w:r>
            <w:proofErr w:type="spellEnd"/>
            <w:r w:rsidRPr="00F643D2">
              <w:rPr>
                <w:rFonts w:ascii="Arial" w:hAnsi="Arial" w:cs="Arial"/>
                <w:b/>
                <w:bCs/>
                <w:sz w:val="18"/>
                <w:szCs w:val="18"/>
              </w:rPr>
              <w:t xml:space="preserve"> 202</w:t>
            </w:r>
            <w:r>
              <w:rPr>
                <w:rFonts w:ascii="Arial" w:hAnsi="Arial" w:cs="Arial"/>
                <w:b/>
                <w:bCs/>
                <w:sz w:val="18"/>
                <w:szCs w:val="18"/>
              </w:rPr>
              <w:t>2</w:t>
            </w:r>
          </w:p>
        </w:tc>
        <w:tc>
          <w:tcPr>
            <w:tcW w:w="829" w:type="pct"/>
            <w:tcBorders>
              <w:top w:val="single" w:sz="4" w:space="0" w:color="auto"/>
              <w:left w:val="nil"/>
              <w:bottom w:val="single" w:sz="8" w:space="0" w:color="auto"/>
              <w:right w:val="nil"/>
            </w:tcBorders>
            <w:shd w:val="clear" w:color="000000" w:fill="FFFFFF"/>
            <w:noWrap/>
            <w:vAlign w:val="center"/>
            <w:hideMark/>
          </w:tcPr>
          <w:p w14:paraId="41F45426" w14:textId="77777777" w:rsidR="003C0954" w:rsidRPr="00F643D2" w:rsidRDefault="003C0954" w:rsidP="003602F9">
            <w:pPr>
              <w:shd w:val="clear" w:color="auto" w:fill="FFFFFF" w:themeFill="background1"/>
              <w:jc w:val="right"/>
              <w:outlineLvl w:val="0"/>
              <w:rPr>
                <w:rFonts w:ascii="Arial" w:hAnsi="Arial" w:cs="Arial"/>
                <w:b/>
                <w:bCs/>
                <w:sz w:val="18"/>
                <w:szCs w:val="18"/>
              </w:rPr>
            </w:pPr>
            <w:proofErr w:type="spellStart"/>
            <w:r w:rsidRPr="00F643D2">
              <w:rPr>
                <w:rFonts w:ascii="Arial" w:hAnsi="Arial" w:cs="Arial"/>
                <w:b/>
                <w:bCs/>
                <w:sz w:val="18"/>
                <w:szCs w:val="18"/>
              </w:rPr>
              <w:t>İlaveler</w:t>
            </w:r>
            <w:proofErr w:type="spellEnd"/>
          </w:p>
        </w:tc>
        <w:tc>
          <w:tcPr>
            <w:tcW w:w="684" w:type="pct"/>
            <w:tcBorders>
              <w:top w:val="single" w:sz="4" w:space="0" w:color="auto"/>
              <w:left w:val="nil"/>
              <w:bottom w:val="single" w:sz="8" w:space="0" w:color="auto"/>
              <w:right w:val="nil"/>
            </w:tcBorders>
            <w:shd w:val="clear" w:color="000000" w:fill="FFFFFF"/>
          </w:tcPr>
          <w:p w14:paraId="436B4195" w14:textId="09B6DED0" w:rsidR="003C0954" w:rsidRPr="00F643D2" w:rsidRDefault="003C0954" w:rsidP="003602F9">
            <w:pPr>
              <w:shd w:val="clear" w:color="auto" w:fill="FFFFFF" w:themeFill="background1"/>
              <w:jc w:val="right"/>
              <w:outlineLvl w:val="0"/>
              <w:rPr>
                <w:rFonts w:ascii="Arial" w:hAnsi="Arial" w:cs="Arial"/>
                <w:b/>
                <w:bCs/>
                <w:sz w:val="18"/>
                <w:szCs w:val="18"/>
              </w:rPr>
            </w:pPr>
            <w:proofErr w:type="spellStart"/>
            <w:r>
              <w:rPr>
                <w:rFonts w:ascii="Arial" w:hAnsi="Arial" w:cs="Arial"/>
                <w:b/>
                <w:bCs/>
                <w:sz w:val="18"/>
                <w:szCs w:val="18"/>
              </w:rPr>
              <w:t>Çıkışlar</w:t>
            </w:r>
            <w:proofErr w:type="spellEnd"/>
          </w:p>
        </w:tc>
        <w:tc>
          <w:tcPr>
            <w:tcW w:w="956" w:type="pct"/>
            <w:tcBorders>
              <w:top w:val="single" w:sz="4" w:space="0" w:color="auto"/>
              <w:left w:val="nil"/>
              <w:bottom w:val="single" w:sz="8" w:space="0" w:color="auto"/>
              <w:right w:val="nil"/>
            </w:tcBorders>
            <w:shd w:val="clear" w:color="000000" w:fill="FFFFFF"/>
            <w:noWrap/>
            <w:vAlign w:val="center"/>
            <w:hideMark/>
          </w:tcPr>
          <w:p w14:paraId="554D01C8" w14:textId="3DF6E2E5" w:rsidR="003C0954" w:rsidRPr="00F643D2" w:rsidRDefault="003C0954" w:rsidP="003602F9">
            <w:pPr>
              <w:shd w:val="clear" w:color="auto" w:fill="FFFFFF" w:themeFill="background1"/>
              <w:jc w:val="right"/>
              <w:outlineLvl w:val="0"/>
              <w:rPr>
                <w:rFonts w:ascii="Arial" w:hAnsi="Arial" w:cs="Arial"/>
                <w:b/>
                <w:bCs/>
                <w:sz w:val="18"/>
                <w:szCs w:val="18"/>
              </w:rPr>
            </w:pPr>
            <w:r w:rsidRPr="00F643D2">
              <w:rPr>
                <w:rFonts w:ascii="Arial" w:hAnsi="Arial" w:cs="Arial"/>
                <w:b/>
                <w:bCs/>
                <w:sz w:val="18"/>
                <w:szCs w:val="18"/>
              </w:rPr>
              <w:t xml:space="preserve">30 </w:t>
            </w:r>
            <w:proofErr w:type="spellStart"/>
            <w:r w:rsidRPr="00F643D2">
              <w:rPr>
                <w:rFonts w:ascii="Arial" w:hAnsi="Arial" w:cs="Arial"/>
                <w:b/>
                <w:bCs/>
                <w:sz w:val="18"/>
                <w:szCs w:val="18"/>
              </w:rPr>
              <w:t>Haziran</w:t>
            </w:r>
            <w:proofErr w:type="spellEnd"/>
            <w:r w:rsidRPr="00F643D2">
              <w:rPr>
                <w:rFonts w:ascii="Arial" w:hAnsi="Arial" w:cs="Arial"/>
                <w:b/>
                <w:bCs/>
                <w:sz w:val="18"/>
                <w:szCs w:val="18"/>
              </w:rPr>
              <w:t xml:space="preserve"> 202</w:t>
            </w:r>
            <w:r>
              <w:rPr>
                <w:rFonts w:ascii="Arial" w:hAnsi="Arial" w:cs="Arial"/>
                <w:b/>
                <w:bCs/>
                <w:sz w:val="18"/>
                <w:szCs w:val="18"/>
              </w:rPr>
              <w:t>2</w:t>
            </w:r>
          </w:p>
        </w:tc>
      </w:tr>
      <w:tr w:rsidR="003C0954" w:rsidRPr="00F37735" w14:paraId="47CF8287" w14:textId="77777777" w:rsidTr="00F9073C">
        <w:trPr>
          <w:trHeight w:val="20"/>
        </w:trPr>
        <w:tc>
          <w:tcPr>
            <w:tcW w:w="1879" w:type="pct"/>
            <w:tcBorders>
              <w:top w:val="nil"/>
              <w:left w:val="nil"/>
              <w:bottom w:val="nil"/>
              <w:right w:val="nil"/>
            </w:tcBorders>
            <w:shd w:val="clear" w:color="000000" w:fill="FFFFFF"/>
            <w:noWrap/>
            <w:vAlign w:val="center"/>
            <w:hideMark/>
          </w:tcPr>
          <w:p w14:paraId="681B20A6" w14:textId="77777777" w:rsidR="003C0954" w:rsidRPr="00F37735" w:rsidRDefault="003C0954" w:rsidP="003602F9">
            <w:pPr>
              <w:shd w:val="clear" w:color="auto" w:fill="FFFFFF" w:themeFill="background1"/>
              <w:outlineLvl w:val="0"/>
              <w:rPr>
                <w:rFonts w:ascii="Arial" w:hAnsi="Arial" w:cs="Arial"/>
                <w:sz w:val="18"/>
                <w:szCs w:val="18"/>
              </w:rPr>
            </w:pPr>
            <w:r w:rsidRPr="00F37735">
              <w:rPr>
                <w:rFonts w:ascii="Arial" w:hAnsi="Arial" w:cs="Arial"/>
                <w:sz w:val="18"/>
                <w:szCs w:val="18"/>
              </w:rPr>
              <w:t> </w:t>
            </w:r>
          </w:p>
        </w:tc>
        <w:tc>
          <w:tcPr>
            <w:tcW w:w="652" w:type="pct"/>
            <w:tcBorders>
              <w:top w:val="nil"/>
              <w:left w:val="nil"/>
              <w:bottom w:val="nil"/>
              <w:right w:val="nil"/>
            </w:tcBorders>
            <w:shd w:val="clear" w:color="000000" w:fill="FFFFFF"/>
            <w:noWrap/>
            <w:vAlign w:val="center"/>
          </w:tcPr>
          <w:p w14:paraId="73C07C4F" w14:textId="77777777" w:rsidR="003C0954" w:rsidRPr="00F643D2" w:rsidRDefault="003C0954" w:rsidP="003602F9">
            <w:pPr>
              <w:shd w:val="clear" w:color="auto" w:fill="FFFFFF" w:themeFill="background1"/>
              <w:outlineLvl w:val="0"/>
              <w:rPr>
                <w:rFonts w:ascii="Arial" w:hAnsi="Arial" w:cs="Arial"/>
                <w:b/>
                <w:bCs/>
                <w:sz w:val="18"/>
                <w:szCs w:val="18"/>
              </w:rPr>
            </w:pPr>
          </w:p>
        </w:tc>
        <w:tc>
          <w:tcPr>
            <w:tcW w:w="829" w:type="pct"/>
            <w:tcBorders>
              <w:top w:val="nil"/>
              <w:left w:val="nil"/>
              <w:bottom w:val="nil"/>
              <w:right w:val="nil"/>
            </w:tcBorders>
            <w:shd w:val="clear" w:color="000000" w:fill="FFFFFF"/>
            <w:noWrap/>
            <w:vAlign w:val="center"/>
          </w:tcPr>
          <w:p w14:paraId="3A6DD424" w14:textId="77777777" w:rsidR="003C0954" w:rsidRPr="00F643D2" w:rsidRDefault="003C0954" w:rsidP="003602F9">
            <w:pPr>
              <w:shd w:val="clear" w:color="auto" w:fill="FFFFFF" w:themeFill="background1"/>
              <w:outlineLvl w:val="0"/>
              <w:rPr>
                <w:rFonts w:ascii="Arial" w:hAnsi="Arial" w:cs="Arial"/>
                <w:b/>
                <w:bCs/>
                <w:sz w:val="18"/>
                <w:szCs w:val="18"/>
              </w:rPr>
            </w:pPr>
          </w:p>
        </w:tc>
        <w:tc>
          <w:tcPr>
            <w:tcW w:w="684" w:type="pct"/>
            <w:tcBorders>
              <w:top w:val="nil"/>
              <w:left w:val="nil"/>
              <w:bottom w:val="nil"/>
              <w:right w:val="nil"/>
            </w:tcBorders>
            <w:shd w:val="clear" w:color="000000" w:fill="FFFFFF"/>
          </w:tcPr>
          <w:p w14:paraId="4F55A12F" w14:textId="77777777" w:rsidR="003C0954" w:rsidRPr="00F643D2" w:rsidRDefault="003C0954" w:rsidP="003602F9">
            <w:pPr>
              <w:shd w:val="clear" w:color="auto" w:fill="FFFFFF" w:themeFill="background1"/>
              <w:outlineLvl w:val="0"/>
              <w:rPr>
                <w:rFonts w:ascii="Arial" w:hAnsi="Arial" w:cs="Arial"/>
                <w:b/>
                <w:bCs/>
                <w:sz w:val="18"/>
                <w:szCs w:val="18"/>
              </w:rPr>
            </w:pPr>
          </w:p>
        </w:tc>
        <w:tc>
          <w:tcPr>
            <w:tcW w:w="956" w:type="pct"/>
            <w:tcBorders>
              <w:top w:val="nil"/>
              <w:left w:val="nil"/>
              <w:bottom w:val="nil"/>
              <w:right w:val="nil"/>
            </w:tcBorders>
            <w:shd w:val="clear" w:color="000000" w:fill="FFFFFF"/>
            <w:noWrap/>
            <w:vAlign w:val="center"/>
          </w:tcPr>
          <w:p w14:paraId="22704338" w14:textId="04BFDB88" w:rsidR="003C0954" w:rsidRPr="00F643D2" w:rsidRDefault="003C0954" w:rsidP="003602F9">
            <w:pPr>
              <w:shd w:val="clear" w:color="auto" w:fill="FFFFFF" w:themeFill="background1"/>
              <w:outlineLvl w:val="0"/>
              <w:rPr>
                <w:rFonts w:ascii="Arial" w:hAnsi="Arial" w:cs="Arial"/>
                <w:b/>
                <w:bCs/>
                <w:sz w:val="18"/>
                <w:szCs w:val="18"/>
              </w:rPr>
            </w:pPr>
          </w:p>
        </w:tc>
      </w:tr>
      <w:tr w:rsidR="003C0954" w:rsidRPr="00F37735" w14:paraId="339561AF" w14:textId="77777777" w:rsidTr="00F9073C">
        <w:trPr>
          <w:trHeight w:val="20"/>
        </w:trPr>
        <w:tc>
          <w:tcPr>
            <w:tcW w:w="1879" w:type="pct"/>
            <w:tcBorders>
              <w:top w:val="nil"/>
              <w:left w:val="nil"/>
              <w:bottom w:val="nil"/>
              <w:right w:val="nil"/>
            </w:tcBorders>
            <w:shd w:val="clear" w:color="000000" w:fill="FFFFFF"/>
            <w:noWrap/>
            <w:vAlign w:val="center"/>
            <w:hideMark/>
          </w:tcPr>
          <w:p w14:paraId="7ECF3DF2" w14:textId="77777777" w:rsidR="003C0954" w:rsidRPr="00F37735" w:rsidRDefault="003C0954" w:rsidP="0073195F">
            <w:pPr>
              <w:shd w:val="clear" w:color="auto" w:fill="FFFFFF" w:themeFill="background1"/>
              <w:ind w:hanging="72"/>
              <w:outlineLvl w:val="0"/>
              <w:rPr>
                <w:rFonts w:ascii="Arial" w:hAnsi="Arial" w:cs="Arial"/>
                <w:b/>
                <w:bCs/>
                <w:sz w:val="18"/>
                <w:szCs w:val="18"/>
              </w:rPr>
            </w:pPr>
            <w:proofErr w:type="spellStart"/>
            <w:r w:rsidRPr="00F37735">
              <w:rPr>
                <w:rFonts w:ascii="Arial" w:hAnsi="Arial" w:cs="Arial"/>
                <w:b/>
                <w:bCs/>
                <w:sz w:val="18"/>
                <w:szCs w:val="18"/>
              </w:rPr>
              <w:t>Maliyet</w:t>
            </w:r>
            <w:proofErr w:type="spellEnd"/>
          </w:p>
        </w:tc>
        <w:tc>
          <w:tcPr>
            <w:tcW w:w="652" w:type="pct"/>
            <w:tcBorders>
              <w:top w:val="nil"/>
              <w:left w:val="nil"/>
              <w:bottom w:val="nil"/>
              <w:right w:val="nil"/>
            </w:tcBorders>
            <w:shd w:val="clear" w:color="000000" w:fill="FFFFFF"/>
            <w:noWrap/>
            <w:vAlign w:val="center"/>
          </w:tcPr>
          <w:p w14:paraId="6F886300" w14:textId="77777777" w:rsidR="003C0954" w:rsidRPr="00F643D2" w:rsidRDefault="003C0954" w:rsidP="003602F9">
            <w:pPr>
              <w:shd w:val="clear" w:color="auto" w:fill="FFFFFF" w:themeFill="background1"/>
              <w:outlineLvl w:val="0"/>
              <w:rPr>
                <w:rFonts w:ascii="Arial" w:hAnsi="Arial" w:cs="Arial"/>
                <w:b/>
                <w:bCs/>
                <w:sz w:val="18"/>
                <w:szCs w:val="18"/>
              </w:rPr>
            </w:pPr>
          </w:p>
        </w:tc>
        <w:tc>
          <w:tcPr>
            <w:tcW w:w="829" w:type="pct"/>
            <w:tcBorders>
              <w:top w:val="nil"/>
              <w:left w:val="nil"/>
              <w:bottom w:val="nil"/>
              <w:right w:val="nil"/>
            </w:tcBorders>
            <w:shd w:val="clear" w:color="000000" w:fill="FFFFFF"/>
            <w:noWrap/>
            <w:vAlign w:val="center"/>
          </w:tcPr>
          <w:p w14:paraId="5E4ADB07" w14:textId="77777777" w:rsidR="003C0954" w:rsidRPr="00F643D2" w:rsidRDefault="003C0954" w:rsidP="003602F9">
            <w:pPr>
              <w:shd w:val="clear" w:color="auto" w:fill="FFFFFF" w:themeFill="background1"/>
              <w:outlineLvl w:val="0"/>
              <w:rPr>
                <w:rFonts w:ascii="Arial" w:hAnsi="Arial" w:cs="Arial"/>
                <w:b/>
                <w:bCs/>
                <w:sz w:val="18"/>
                <w:szCs w:val="18"/>
              </w:rPr>
            </w:pPr>
          </w:p>
        </w:tc>
        <w:tc>
          <w:tcPr>
            <w:tcW w:w="684" w:type="pct"/>
            <w:tcBorders>
              <w:top w:val="nil"/>
              <w:left w:val="nil"/>
              <w:bottom w:val="nil"/>
              <w:right w:val="nil"/>
            </w:tcBorders>
            <w:shd w:val="clear" w:color="000000" w:fill="FFFFFF"/>
          </w:tcPr>
          <w:p w14:paraId="07C72F42" w14:textId="77777777" w:rsidR="003C0954" w:rsidRPr="00F643D2" w:rsidRDefault="003C0954" w:rsidP="003602F9">
            <w:pPr>
              <w:shd w:val="clear" w:color="auto" w:fill="FFFFFF" w:themeFill="background1"/>
              <w:outlineLvl w:val="0"/>
              <w:rPr>
                <w:rFonts w:ascii="Arial" w:hAnsi="Arial" w:cs="Arial"/>
                <w:b/>
                <w:bCs/>
                <w:sz w:val="18"/>
                <w:szCs w:val="18"/>
              </w:rPr>
            </w:pPr>
          </w:p>
        </w:tc>
        <w:tc>
          <w:tcPr>
            <w:tcW w:w="956" w:type="pct"/>
            <w:tcBorders>
              <w:top w:val="nil"/>
              <w:left w:val="nil"/>
              <w:bottom w:val="nil"/>
              <w:right w:val="nil"/>
            </w:tcBorders>
            <w:shd w:val="clear" w:color="000000" w:fill="FFFFFF"/>
            <w:noWrap/>
            <w:vAlign w:val="center"/>
          </w:tcPr>
          <w:p w14:paraId="78C18843" w14:textId="23156B6E" w:rsidR="003C0954" w:rsidRPr="00F643D2" w:rsidRDefault="003C0954" w:rsidP="003602F9">
            <w:pPr>
              <w:shd w:val="clear" w:color="auto" w:fill="FFFFFF" w:themeFill="background1"/>
              <w:outlineLvl w:val="0"/>
              <w:rPr>
                <w:rFonts w:ascii="Arial" w:hAnsi="Arial" w:cs="Arial"/>
                <w:b/>
                <w:bCs/>
                <w:sz w:val="18"/>
                <w:szCs w:val="18"/>
              </w:rPr>
            </w:pPr>
          </w:p>
        </w:tc>
      </w:tr>
      <w:tr w:rsidR="003C0954" w:rsidRPr="00F37735" w14:paraId="6FB2D46C" w14:textId="77777777" w:rsidTr="00F9073C">
        <w:trPr>
          <w:trHeight w:val="20"/>
        </w:trPr>
        <w:tc>
          <w:tcPr>
            <w:tcW w:w="1879" w:type="pct"/>
            <w:tcBorders>
              <w:top w:val="nil"/>
              <w:left w:val="nil"/>
              <w:bottom w:val="nil"/>
              <w:right w:val="nil"/>
            </w:tcBorders>
            <w:shd w:val="clear" w:color="000000" w:fill="FFFFFF"/>
            <w:noWrap/>
            <w:vAlign w:val="center"/>
            <w:hideMark/>
          </w:tcPr>
          <w:p w14:paraId="04D14D6C" w14:textId="181D919A" w:rsidR="003C0954" w:rsidRPr="00F37735" w:rsidRDefault="00EA2156" w:rsidP="003C0954">
            <w:pPr>
              <w:shd w:val="clear" w:color="auto" w:fill="FFFFFF" w:themeFill="background1"/>
              <w:ind w:hanging="72"/>
              <w:outlineLvl w:val="0"/>
              <w:rPr>
                <w:rFonts w:ascii="Arial" w:hAnsi="Arial" w:cs="Arial"/>
                <w:sz w:val="18"/>
                <w:szCs w:val="18"/>
              </w:rPr>
            </w:pPr>
            <w:proofErr w:type="spellStart"/>
            <w:r>
              <w:rPr>
                <w:rFonts w:ascii="Arial" w:hAnsi="Arial" w:cs="Arial"/>
                <w:sz w:val="18"/>
                <w:szCs w:val="18"/>
              </w:rPr>
              <w:t>Maden</w:t>
            </w:r>
            <w:proofErr w:type="spellEnd"/>
            <w:r>
              <w:rPr>
                <w:rFonts w:ascii="Arial" w:hAnsi="Arial" w:cs="Arial"/>
                <w:sz w:val="18"/>
                <w:szCs w:val="18"/>
              </w:rPr>
              <w:t xml:space="preserve"> </w:t>
            </w:r>
            <w:proofErr w:type="spellStart"/>
            <w:r>
              <w:rPr>
                <w:rFonts w:ascii="Arial" w:hAnsi="Arial" w:cs="Arial"/>
                <w:sz w:val="18"/>
                <w:szCs w:val="18"/>
              </w:rPr>
              <w:t>sahaları</w:t>
            </w:r>
            <w:proofErr w:type="spellEnd"/>
          </w:p>
        </w:tc>
        <w:tc>
          <w:tcPr>
            <w:tcW w:w="652" w:type="pct"/>
            <w:tcBorders>
              <w:top w:val="nil"/>
              <w:left w:val="nil"/>
              <w:bottom w:val="nil"/>
              <w:right w:val="nil"/>
            </w:tcBorders>
            <w:shd w:val="clear" w:color="000000" w:fill="FFFFFF"/>
            <w:noWrap/>
            <w:vAlign w:val="center"/>
          </w:tcPr>
          <w:p w14:paraId="6C93C95A" w14:textId="1BDC2531" w:rsidR="003C0954" w:rsidRPr="00963D7D" w:rsidRDefault="003C0954" w:rsidP="003C0954">
            <w:pPr>
              <w:shd w:val="clear" w:color="auto" w:fill="FFFFFF" w:themeFill="background1"/>
              <w:jc w:val="right"/>
              <w:outlineLvl w:val="0"/>
              <w:rPr>
                <w:rFonts w:ascii="Arial" w:hAnsi="Arial" w:cs="Arial"/>
                <w:b/>
                <w:bCs/>
                <w:sz w:val="18"/>
                <w:szCs w:val="18"/>
              </w:rPr>
            </w:pPr>
            <w:r w:rsidRPr="00963D7D">
              <w:rPr>
                <w:rFonts w:ascii="Arial" w:hAnsi="Arial" w:cs="Arial"/>
                <w:b/>
                <w:bCs/>
                <w:sz w:val="18"/>
                <w:szCs w:val="18"/>
              </w:rPr>
              <w:t>73.696</w:t>
            </w:r>
          </w:p>
        </w:tc>
        <w:tc>
          <w:tcPr>
            <w:tcW w:w="829" w:type="pct"/>
            <w:tcBorders>
              <w:top w:val="nil"/>
              <w:left w:val="nil"/>
              <w:bottom w:val="nil"/>
              <w:right w:val="nil"/>
            </w:tcBorders>
            <w:shd w:val="clear" w:color="000000" w:fill="FFFFFF"/>
            <w:noWrap/>
            <w:vAlign w:val="center"/>
          </w:tcPr>
          <w:p w14:paraId="7CA06678" w14:textId="576AF733" w:rsidR="003C0954" w:rsidRPr="00963D7D" w:rsidRDefault="003C0954" w:rsidP="003C0954">
            <w:pPr>
              <w:shd w:val="clear" w:color="auto" w:fill="FFFFFF" w:themeFill="background1"/>
              <w:jc w:val="right"/>
              <w:outlineLvl w:val="0"/>
              <w:rPr>
                <w:rFonts w:ascii="Arial" w:hAnsi="Arial" w:cs="Arial"/>
                <w:b/>
                <w:bCs/>
                <w:sz w:val="18"/>
                <w:szCs w:val="18"/>
              </w:rPr>
            </w:pPr>
            <w:r w:rsidRPr="00963D7D">
              <w:rPr>
                <w:rFonts w:ascii="Arial" w:hAnsi="Arial" w:cs="Arial"/>
                <w:b/>
                <w:bCs/>
                <w:sz w:val="18"/>
                <w:szCs w:val="18"/>
              </w:rPr>
              <w:t>7.769</w:t>
            </w:r>
          </w:p>
        </w:tc>
        <w:tc>
          <w:tcPr>
            <w:tcW w:w="684" w:type="pct"/>
            <w:tcBorders>
              <w:top w:val="nil"/>
              <w:left w:val="nil"/>
              <w:bottom w:val="nil"/>
              <w:right w:val="nil"/>
            </w:tcBorders>
            <w:shd w:val="clear" w:color="000000" w:fill="FFFFFF"/>
          </w:tcPr>
          <w:p w14:paraId="08D0BEED" w14:textId="16AC8667" w:rsidR="003C0954" w:rsidRPr="00963D7D" w:rsidRDefault="003C0954" w:rsidP="003C0954">
            <w:pPr>
              <w:shd w:val="clear" w:color="auto" w:fill="FFFFFF" w:themeFill="background1"/>
              <w:jc w:val="right"/>
              <w:outlineLvl w:val="0"/>
              <w:rPr>
                <w:rFonts w:ascii="Arial" w:hAnsi="Arial" w:cs="Arial"/>
                <w:b/>
                <w:bCs/>
                <w:sz w:val="18"/>
                <w:szCs w:val="18"/>
              </w:rPr>
            </w:pPr>
            <w:r w:rsidRPr="00963D7D">
              <w:rPr>
                <w:rFonts w:ascii="Arial" w:hAnsi="Arial" w:cs="Arial"/>
                <w:b/>
                <w:bCs/>
                <w:sz w:val="18"/>
                <w:szCs w:val="18"/>
              </w:rPr>
              <w:t>(15.569)</w:t>
            </w:r>
          </w:p>
        </w:tc>
        <w:tc>
          <w:tcPr>
            <w:tcW w:w="956" w:type="pct"/>
            <w:tcBorders>
              <w:top w:val="nil"/>
              <w:left w:val="nil"/>
              <w:bottom w:val="nil"/>
              <w:right w:val="nil"/>
            </w:tcBorders>
            <w:shd w:val="clear" w:color="000000" w:fill="FFFFFF"/>
            <w:noWrap/>
            <w:vAlign w:val="center"/>
          </w:tcPr>
          <w:p w14:paraId="308815A3" w14:textId="03DD7F25" w:rsidR="003C0954" w:rsidRPr="00963D7D" w:rsidRDefault="003C0954" w:rsidP="003C0954">
            <w:pPr>
              <w:shd w:val="clear" w:color="auto" w:fill="FFFFFF" w:themeFill="background1"/>
              <w:jc w:val="right"/>
              <w:outlineLvl w:val="0"/>
              <w:rPr>
                <w:rFonts w:ascii="Arial" w:hAnsi="Arial" w:cs="Arial"/>
                <w:b/>
                <w:bCs/>
                <w:sz w:val="18"/>
                <w:szCs w:val="18"/>
              </w:rPr>
            </w:pPr>
            <w:r w:rsidRPr="00963D7D">
              <w:rPr>
                <w:rFonts w:ascii="Arial" w:hAnsi="Arial" w:cs="Arial"/>
                <w:b/>
                <w:bCs/>
                <w:sz w:val="18"/>
                <w:szCs w:val="18"/>
              </w:rPr>
              <w:t>65.896</w:t>
            </w:r>
          </w:p>
        </w:tc>
      </w:tr>
      <w:tr w:rsidR="003C0954" w:rsidRPr="00F37735" w14:paraId="5742987A" w14:textId="77777777" w:rsidTr="00F9073C">
        <w:trPr>
          <w:trHeight w:val="20"/>
        </w:trPr>
        <w:tc>
          <w:tcPr>
            <w:tcW w:w="1879" w:type="pct"/>
            <w:tcBorders>
              <w:top w:val="nil"/>
              <w:left w:val="nil"/>
              <w:bottom w:val="nil"/>
              <w:right w:val="nil"/>
            </w:tcBorders>
            <w:shd w:val="clear" w:color="000000" w:fill="FFFFFF"/>
            <w:noWrap/>
            <w:vAlign w:val="center"/>
            <w:hideMark/>
          </w:tcPr>
          <w:p w14:paraId="3A8C14A4" w14:textId="77777777" w:rsidR="003C0954" w:rsidRPr="00F37735" w:rsidRDefault="003C0954" w:rsidP="003C0954">
            <w:pPr>
              <w:shd w:val="clear" w:color="auto" w:fill="FFFFFF" w:themeFill="background1"/>
              <w:ind w:hanging="72"/>
              <w:outlineLvl w:val="0"/>
              <w:rPr>
                <w:rFonts w:ascii="Arial" w:hAnsi="Arial" w:cs="Arial"/>
                <w:sz w:val="18"/>
                <w:szCs w:val="18"/>
              </w:rPr>
            </w:pPr>
            <w:proofErr w:type="spellStart"/>
            <w:r w:rsidRPr="00F37735">
              <w:rPr>
                <w:rFonts w:ascii="Arial" w:hAnsi="Arial" w:cs="Arial"/>
                <w:sz w:val="18"/>
                <w:szCs w:val="18"/>
              </w:rPr>
              <w:t>Maden</w:t>
            </w:r>
            <w:proofErr w:type="spellEnd"/>
            <w:r w:rsidRPr="00F37735">
              <w:rPr>
                <w:rFonts w:ascii="Arial" w:hAnsi="Arial" w:cs="Arial"/>
                <w:sz w:val="18"/>
                <w:szCs w:val="18"/>
              </w:rPr>
              <w:t xml:space="preserve"> </w:t>
            </w:r>
            <w:proofErr w:type="spellStart"/>
            <w:r w:rsidRPr="00F37735">
              <w:rPr>
                <w:rFonts w:ascii="Arial" w:hAnsi="Arial" w:cs="Arial"/>
                <w:sz w:val="18"/>
                <w:szCs w:val="18"/>
              </w:rPr>
              <w:t>sahası</w:t>
            </w:r>
            <w:proofErr w:type="spellEnd"/>
            <w:r w:rsidRPr="00F37735">
              <w:rPr>
                <w:rFonts w:ascii="Arial" w:hAnsi="Arial" w:cs="Arial"/>
                <w:sz w:val="18"/>
                <w:szCs w:val="18"/>
              </w:rPr>
              <w:t xml:space="preserve"> </w:t>
            </w:r>
            <w:proofErr w:type="spellStart"/>
            <w:r w:rsidRPr="00F37735">
              <w:rPr>
                <w:rFonts w:ascii="Arial" w:hAnsi="Arial" w:cs="Arial"/>
                <w:sz w:val="18"/>
                <w:szCs w:val="18"/>
              </w:rPr>
              <w:t>geliştirme</w:t>
            </w:r>
            <w:proofErr w:type="spellEnd"/>
            <w:r w:rsidRPr="00F37735">
              <w:rPr>
                <w:rFonts w:ascii="Arial" w:hAnsi="Arial" w:cs="Arial"/>
                <w:sz w:val="18"/>
                <w:szCs w:val="18"/>
              </w:rPr>
              <w:t xml:space="preserve"> </w:t>
            </w:r>
            <w:proofErr w:type="spellStart"/>
            <w:r w:rsidRPr="00F37735">
              <w:rPr>
                <w:rFonts w:ascii="Arial" w:hAnsi="Arial" w:cs="Arial"/>
                <w:sz w:val="18"/>
                <w:szCs w:val="18"/>
              </w:rPr>
              <w:t>maliyeti</w:t>
            </w:r>
            <w:proofErr w:type="spellEnd"/>
          </w:p>
        </w:tc>
        <w:tc>
          <w:tcPr>
            <w:tcW w:w="652" w:type="pct"/>
            <w:tcBorders>
              <w:top w:val="nil"/>
              <w:left w:val="nil"/>
              <w:bottom w:val="nil"/>
              <w:right w:val="nil"/>
            </w:tcBorders>
            <w:shd w:val="clear" w:color="000000" w:fill="FFFFFF"/>
            <w:noWrap/>
            <w:vAlign w:val="center"/>
          </w:tcPr>
          <w:p w14:paraId="2B00B684" w14:textId="678B8963" w:rsidR="003C0954" w:rsidRPr="00963D7D" w:rsidRDefault="003C0954" w:rsidP="003C0954">
            <w:pPr>
              <w:shd w:val="clear" w:color="auto" w:fill="FFFFFF" w:themeFill="background1"/>
              <w:jc w:val="right"/>
              <w:outlineLvl w:val="0"/>
              <w:rPr>
                <w:rFonts w:ascii="Arial" w:hAnsi="Arial" w:cs="Arial"/>
                <w:b/>
                <w:bCs/>
                <w:sz w:val="18"/>
                <w:szCs w:val="18"/>
              </w:rPr>
            </w:pPr>
            <w:r w:rsidRPr="00963D7D">
              <w:rPr>
                <w:rFonts w:ascii="Arial" w:hAnsi="Arial" w:cs="Arial"/>
                <w:b/>
                <w:bCs/>
                <w:sz w:val="18"/>
                <w:szCs w:val="18"/>
              </w:rPr>
              <w:t>584.884</w:t>
            </w:r>
          </w:p>
        </w:tc>
        <w:tc>
          <w:tcPr>
            <w:tcW w:w="829" w:type="pct"/>
            <w:tcBorders>
              <w:top w:val="nil"/>
              <w:left w:val="nil"/>
              <w:bottom w:val="nil"/>
              <w:right w:val="nil"/>
            </w:tcBorders>
            <w:shd w:val="clear" w:color="000000" w:fill="FFFFFF"/>
            <w:noWrap/>
            <w:vAlign w:val="center"/>
          </w:tcPr>
          <w:p w14:paraId="55669EBF" w14:textId="3D9A492D" w:rsidR="003C0954" w:rsidRPr="00963D7D" w:rsidRDefault="003C0954" w:rsidP="003C0954">
            <w:pPr>
              <w:shd w:val="clear" w:color="auto" w:fill="FFFFFF" w:themeFill="background1"/>
              <w:jc w:val="right"/>
              <w:outlineLvl w:val="0"/>
              <w:rPr>
                <w:rFonts w:ascii="Arial" w:hAnsi="Arial" w:cs="Arial"/>
                <w:b/>
                <w:bCs/>
                <w:sz w:val="18"/>
                <w:szCs w:val="18"/>
              </w:rPr>
            </w:pPr>
            <w:r w:rsidRPr="00963D7D">
              <w:rPr>
                <w:rFonts w:ascii="Arial" w:hAnsi="Arial" w:cs="Arial"/>
                <w:b/>
                <w:bCs/>
                <w:sz w:val="18"/>
                <w:szCs w:val="18"/>
              </w:rPr>
              <w:t>54.214</w:t>
            </w:r>
          </w:p>
        </w:tc>
        <w:tc>
          <w:tcPr>
            <w:tcW w:w="684" w:type="pct"/>
            <w:tcBorders>
              <w:top w:val="nil"/>
              <w:left w:val="nil"/>
              <w:bottom w:val="nil"/>
              <w:right w:val="nil"/>
            </w:tcBorders>
            <w:shd w:val="clear" w:color="000000" w:fill="FFFFFF"/>
          </w:tcPr>
          <w:p w14:paraId="6DD983A0" w14:textId="7CCC5BEB" w:rsidR="003C0954" w:rsidRPr="00963D7D" w:rsidRDefault="002F6272" w:rsidP="003C0954">
            <w:pPr>
              <w:shd w:val="clear" w:color="auto" w:fill="FFFFFF" w:themeFill="background1"/>
              <w:jc w:val="right"/>
              <w:outlineLvl w:val="0"/>
              <w:rPr>
                <w:rFonts w:ascii="Arial" w:hAnsi="Arial" w:cs="Arial"/>
                <w:b/>
                <w:bCs/>
                <w:sz w:val="18"/>
                <w:szCs w:val="18"/>
              </w:rPr>
            </w:pPr>
            <w:r w:rsidRPr="00963D7D">
              <w:rPr>
                <w:rFonts w:ascii="Arial" w:hAnsi="Arial" w:cs="Arial"/>
                <w:b/>
                <w:bCs/>
                <w:sz w:val="18"/>
                <w:szCs w:val="18"/>
              </w:rPr>
              <w:t>-</w:t>
            </w:r>
          </w:p>
        </w:tc>
        <w:tc>
          <w:tcPr>
            <w:tcW w:w="956" w:type="pct"/>
            <w:tcBorders>
              <w:top w:val="nil"/>
              <w:left w:val="nil"/>
              <w:bottom w:val="nil"/>
              <w:right w:val="nil"/>
            </w:tcBorders>
            <w:shd w:val="clear" w:color="000000" w:fill="FFFFFF"/>
            <w:noWrap/>
            <w:vAlign w:val="center"/>
          </w:tcPr>
          <w:p w14:paraId="5CE4F973" w14:textId="63634FA2" w:rsidR="003C0954" w:rsidRPr="00963D7D" w:rsidRDefault="003C0954" w:rsidP="003C0954">
            <w:pPr>
              <w:shd w:val="clear" w:color="auto" w:fill="FFFFFF" w:themeFill="background1"/>
              <w:jc w:val="right"/>
              <w:outlineLvl w:val="0"/>
              <w:rPr>
                <w:rFonts w:ascii="Arial" w:hAnsi="Arial" w:cs="Arial"/>
                <w:b/>
                <w:bCs/>
                <w:sz w:val="18"/>
                <w:szCs w:val="18"/>
              </w:rPr>
            </w:pPr>
            <w:r w:rsidRPr="00963D7D">
              <w:rPr>
                <w:rFonts w:ascii="Arial" w:hAnsi="Arial" w:cs="Arial"/>
                <w:b/>
                <w:bCs/>
                <w:sz w:val="18"/>
                <w:szCs w:val="18"/>
              </w:rPr>
              <w:t>639.098</w:t>
            </w:r>
          </w:p>
        </w:tc>
      </w:tr>
      <w:tr w:rsidR="003C0954" w:rsidRPr="00F37735" w14:paraId="2B0CAAF9" w14:textId="77777777" w:rsidTr="00F9073C">
        <w:trPr>
          <w:trHeight w:val="20"/>
        </w:trPr>
        <w:tc>
          <w:tcPr>
            <w:tcW w:w="1879" w:type="pct"/>
            <w:tcBorders>
              <w:top w:val="nil"/>
              <w:left w:val="nil"/>
              <w:bottom w:val="nil"/>
              <w:right w:val="nil"/>
            </w:tcBorders>
            <w:shd w:val="clear" w:color="000000" w:fill="FFFFFF"/>
            <w:noWrap/>
            <w:vAlign w:val="center"/>
            <w:hideMark/>
          </w:tcPr>
          <w:p w14:paraId="30E06925" w14:textId="77777777" w:rsidR="003C0954" w:rsidRPr="00F37735" w:rsidRDefault="003C0954" w:rsidP="003C0954">
            <w:pPr>
              <w:shd w:val="clear" w:color="auto" w:fill="FFFFFF" w:themeFill="background1"/>
              <w:ind w:hanging="72"/>
              <w:outlineLvl w:val="0"/>
              <w:rPr>
                <w:rFonts w:ascii="Arial" w:hAnsi="Arial" w:cs="Arial"/>
                <w:sz w:val="18"/>
                <w:szCs w:val="18"/>
              </w:rPr>
            </w:pPr>
            <w:proofErr w:type="spellStart"/>
            <w:r w:rsidRPr="00F37735">
              <w:rPr>
                <w:rFonts w:ascii="Arial" w:hAnsi="Arial" w:cs="Arial"/>
                <w:sz w:val="18"/>
                <w:szCs w:val="18"/>
              </w:rPr>
              <w:t>Ertelenen</w:t>
            </w:r>
            <w:proofErr w:type="spellEnd"/>
            <w:r w:rsidRPr="00F37735">
              <w:rPr>
                <w:rFonts w:ascii="Arial" w:hAnsi="Arial" w:cs="Arial"/>
                <w:sz w:val="18"/>
                <w:szCs w:val="18"/>
              </w:rPr>
              <w:t xml:space="preserve"> </w:t>
            </w:r>
            <w:proofErr w:type="spellStart"/>
            <w:r w:rsidRPr="00F37735">
              <w:rPr>
                <w:rFonts w:ascii="Arial" w:hAnsi="Arial" w:cs="Arial"/>
                <w:sz w:val="18"/>
                <w:szCs w:val="18"/>
              </w:rPr>
              <w:t>maden</w:t>
            </w:r>
            <w:proofErr w:type="spellEnd"/>
            <w:r w:rsidRPr="00F37735">
              <w:rPr>
                <w:rFonts w:ascii="Arial" w:hAnsi="Arial" w:cs="Arial"/>
                <w:sz w:val="18"/>
                <w:szCs w:val="18"/>
              </w:rPr>
              <w:t xml:space="preserve"> </w:t>
            </w:r>
            <w:proofErr w:type="spellStart"/>
            <w:r w:rsidRPr="00F37735">
              <w:rPr>
                <w:rFonts w:ascii="Arial" w:hAnsi="Arial" w:cs="Arial"/>
                <w:sz w:val="18"/>
                <w:szCs w:val="18"/>
              </w:rPr>
              <w:t>çıkarma</w:t>
            </w:r>
            <w:proofErr w:type="spellEnd"/>
            <w:r w:rsidRPr="00F37735">
              <w:rPr>
                <w:rFonts w:ascii="Arial" w:hAnsi="Arial" w:cs="Arial"/>
                <w:sz w:val="18"/>
                <w:szCs w:val="18"/>
              </w:rPr>
              <w:t xml:space="preserve"> </w:t>
            </w:r>
            <w:proofErr w:type="spellStart"/>
            <w:r w:rsidRPr="00F37735">
              <w:rPr>
                <w:rFonts w:ascii="Arial" w:hAnsi="Arial" w:cs="Arial"/>
                <w:sz w:val="18"/>
                <w:szCs w:val="18"/>
              </w:rPr>
              <w:t>maliyetleri</w:t>
            </w:r>
            <w:proofErr w:type="spellEnd"/>
          </w:p>
        </w:tc>
        <w:tc>
          <w:tcPr>
            <w:tcW w:w="652" w:type="pct"/>
            <w:tcBorders>
              <w:top w:val="nil"/>
              <w:left w:val="nil"/>
              <w:bottom w:val="nil"/>
              <w:right w:val="nil"/>
            </w:tcBorders>
            <w:shd w:val="clear" w:color="000000" w:fill="FFFFFF"/>
            <w:noWrap/>
            <w:vAlign w:val="center"/>
          </w:tcPr>
          <w:p w14:paraId="2C2E8EB4" w14:textId="6F228AD5" w:rsidR="003C0954" w:rsidRPr="00963D7D" w:rsidRDefault="003C0954" w:rsidP="003C0954">
            <w:pPr>
              <w:shd w:val="clear" w:color="auto" w:fill="FFFFFF" w:themeFill="background1"/>
              <w:jc w:val="right"/>
              <w:outlineLvl w:val="0"/>
              <w:rPr>
                <w:rFonts w:ascii="Arial" w:hAnsi="Arial" w:cs="Arial"/>
                <w:b/>
                <w:bCs/>
                <w:sz w:val="18"/>
                <w:szCs w:val="18"/>
              </w:rPr>
            </w:pPr>
            <w:r w:rsidRPr="00963D7D">
              <w:rPr>
                <w:rFonts w:ascii="Arial" w:hAnsi="Arial" w:cs="Arial"/>
                <w:b/>
                <w:bCs/>
                <w:sz w:val="18"/>
                <w:szCs w:val="18"/>
              </w:rPr>
              <w:t>278.899</w:t>
            </w:r>
          </w:p>
        </w:tc>
        <w:tc>
          <w:tcPr>
            <w:tcW w:w="829" w:type="pct"/>
            <w:tcBorders>
              <w:top w:val="nil"/>
              <w:left w:val="nil"/>
              <w:bottom w:val="nil"/>
              <w:right w:val="nil"/>
            </w:tcBorders>
            <w:shd w:val="clear" w:color="000000" w:fill="FFFFFF"/>
            <w:noWrap/>
            <w:vAlign w:val="center"/>
          </w:tcPr>
          <w:p w14:paraId="11255633" w14:textId="62F62188" w:rsidR="003C0954" w:rsidRPr="00963D7D" w:rsidRDefault="003C0954" w:rsidP="003C0954">
            <w:pPr>
              <w:shd w:val="clear" w:color="auto" w:fill="FFFFFF" w:themeFill="background1"/>
              <w:jc w:val="right"/>
              <w:outlineLvl w:val="0"/>
              <w:rPr>
                <w:rFonts w:ascii="Arial" w:hAnsi="Arial" w:cs="Arial"/>
                <w:b/>
                <w:bCs/>
                <w:sz w:val="18"/>
                <w:szCs w:val="18"/>
              </w:rPr>
            </w:pPr>
            <w:r w:rsidRPr="00963D7D">
              <w:rPr>
                <w:rFonts w:ascii="Arial" w:hAnsi="Arial" w:cs="Arial"/>
                <w:b/>
                <w:bCs/>
                <w:sz w:val="18"/>
                <w:szCs w:val="18"/>
              </w:rPr>
              <w:t>27.758</w:t>
            </w:r>
          </w:p>
        </w:tc>
        <w:tc>
          <w:tcPr>
            <w:tcW w:w="684" w:type="pct"/>
            <w:tcBorders>
              <w:top w:val="nil"/>
              <w:left w:val="nil"/>
              <w:bottom w:val="nil"/>
              <w:right w:val="nil"/>
            </w:tcBorders>
            <w:shd w:val="clear" w:color="000000" w:fill="FFFFFF"/>
          </w:tcPr>
          <w:p w14:paraId="02FB851E" w14:textId="46EF435A" w:rsidR="003C0954" w:rsidRPr="00963D7D" w:rsidRDefault="002F6272" w:rsidP="003C0954">
            <w:pPr>
              <w:shd w:val="clear" w:color="auto" w:fill="FFFFFF" w:themeFill="background1"/>
              <w:jc w:val="right"/>
              <w:outlineLvl w:val="0"/>
              <w:rPr>
                <w:rFonts w:ascii="Arial" w:hAnsi="Arial" w:cs="Arial"/>
                <w:b/>
                <w:bCs/>
                <w:sz w:val="18"/>
                <w:szCs w:val="18"/>
              </w:rPr>
            </w:pPr>
            <w:r w:rsidRPr="00963D7D">
              <w:rPr>
                <w:rFonts w:ascii="Arial" w:hAnsi="Arial" w:cs="Arial"/>
                <w:b/>
                <w:bCs/>
                <w:sz w:val="18"/>
                <w:szCs w:val="18"/>
              </w:rPr>
              <w:t>-</w:t>
            </w:r>
          </w:p>
        </w:tc>
        <w:tc>
          <w:tcPr>
            <w:tcW w:w="956" w:type="pct"/>
            <w:tcBorders>
              <w:top w:val="nil"/>
              <w:left w:val="nil"/>
              <w:bottom w:val="nil"/>
              <w:right w:val="nil"/>
            </w:tcBorders>
            <w:shd w:val="clear" w:color="000000" w:fill="FFFFFF"/>
            <w:noWrap/>
            <w:vAlign w:val="center"/>
          </w:tcPr>
          <w:p w14:paraId="6068AEF4" w14:textId="73F2E598" w:rsidR="003C0954" w:rsidRPr="00963D7D" w:rsidRDefault="003C0954" w:rsidP="003C0954">
            <w:pPr>
              <w:shd w:val="clear" w:color="auto" w:fill="FFFFFF" w:themeFill="background1"/>
              <w:jc w:val="right"/>
              <w:outlineLvl w:val="0"/>
              <w:rPr>
                <w:rFonts w:ascii="Arial" w:hAnsi="Arial" w:cs="Arial"/>
                <w:b/>
                <w:bCs/>
                <w:sz w:val="18"/>
                <w:szCs w:val="18"/>
              </w:rPr>
            </w:pPr>
            <w:r w:rsidRPr="00963D7D">
              <w:rPr>
                <w:rFonts w:ascii="Arial" w:hAnsi="Arial" w:cs="Arial"/>
                <w:b/>
                <w:bCs/>
                <w:sz w:val="18"/>
                <w:szCs w:val="18"/>
              </w:rPr>
              <w:t>306.657</w:t>
            </w:r>
          </w:p>
        </w:tc>
      </w:tr>
      <w:tr w:rsidR="003C0954" w:rsidRPr="00F37735" w14:paraId="646D71C7" w14:textId="77777777" w:rsidTr="00F9073C">
        <w:trPr>
          <w:trHeight w:val="20"/>
        </w:trPr>
        <w:tc>
          <w:tcPr>
            <w:tcW w:w="1879" w:type="pct"/>
            <w:tcBorders>
              <w:top w:val="nil"/>
              <w:left w:val="nil"/>
              <w:bottom w:val="nil"/>
              <w:right w:val="nil"/>
            </w:tcBorders>
            <w:shd w:val="clear" w:color="000000" w:fill="FFFFFF"/>
            <w:noWrap/>
            <w:vAlign w:val="center"/>
            <w:hideMark/>
          </w:tcPr>
          <w:p w14:paraId="2007CE41" w14:textId="77777777" w:rsidR="003C0954" w:rsidRPr="00F37735" w:rsidRDefault="003C0954" w:rsidP="003C0954">
            <w:pPr>
              <w:shd w:val="clear" w:color="auto" w:fill="FFFFFF" w:themeFill="background1"/>
              <w:ind w:hanging="72"/>
              <w:outlineLvl w:val="0"/>
              <w:rPr>
                <w:rFonts w:ascii="Arial" w:hAnsi="Arial" w:cs="Arial"/>
                <w:sz w:val="18"/>
                <w:szCs w:val="18"/>
              </w:rPr>
            </w:pPr>
            <w:proofErr w:type="spellStart"/>
            <w:r w:rsidRPr="00F37735">
              <w:rPr>
                <w:rFonts w:ascii="Arial" w:hAnsi="Arial" w:cs="Arial"/>
                <w:sz w:val="18"/>
                <w:szCs w:val="18"/>
              </w:rPr>
              <w:t>Maden</w:t>
            </w:r>
            <w:proofErr w:type="spellEnd"/>
            <w:r w:rsidRPr="00F37735">
              <w:rPr>
                <w:rFonts w:ascii="Arial" w:hAnsi="Arial" w:cs="Arial"/>
                <w:sz w:val="18"/>
                <w:szCs w:val="18"/>
              </w:rPr>
              <w:t xml:space="preserve"> </w:t>
            </w:r>
            <w:proofErr w:type="spellStart"/>
            <w:r w:rsidRPr="00F37735">
              <w:rPr>
                <w:rFonts w:ascii="Arial" w:hAnsi="Arial" w:cs="Arial"/>
                <w:sz w:val="18"/>
                <w:szCs w:val="18"/>
              </w:rPr>
              <w:t>tesisinin</w:t>
            </w:r>
            <w:proofErr w:type="spellEnd"/>
            <w:r w:rsidRPr="00F37735">
              <w:rPr>
                <w:rFonts w:ascii="Arial" w:hAnsi="Arial" w:cs="Arial"/>
                <w:sz w:val="18"/>
                <w:szCs w:val="18"/>
              </w:rPr>
              <w:t xml:space="preserve"> </w:t>
            </w:r>
            <w:proofErr w:type="spellStart"/>
            <w:r w:rsidRPr="00F37735">
              <w:rPr>
                <w:rFonts w:ascii="Arial" w:hAnsi="Arial" w:cs="Arial"/>
                <w:sz w:val="18"/>
                <w:szCs w:val="18"/>
              </w:rPr>
              <w:t>rehabilitasyonu</w:t>
            </w:r>
            <w:proofErr w:type="spellEnd"/>
            <w:r w:rsidRPr="00F37735">
              <w:rPr>
                <w:rFonts w:ascii="Arial" w:hAnsi="Arial" w:cs="Arial"/>
                <w:sz w:val="18"/>
                <w:szCs w:val="18"/>
              </w:rPr>
              <w:t xml:space="preserve"> </w:t>
            </w:r>
            <w:proofErr w:type="spellStart"/>
            <w:r w:rsidRPr="00F37735">
              <w:rPr>
                <w:rFonts w:ascii="Arial" w:hAnsi="Arial" w:cs="Arial"/>
                <w:sz w:val="18"/>
                <w:szCs w:val="18"/>
              </w:rPr>
              <w:t>maliyeti</w:t>
            </w:r>
            <w:proofErr w:type="spellEnd"/>
          </w:p>
        </w:tc>
        <w:tc>
          <w:tcPr>
            <w:tcW w:w="652" w:type="pct"/>
            <w:tcBorders>
              <w:top w:val="nil"/>
              <w:left w:val="nil"/>
              <w:bottom w:val="nil"/>
              <w:right w:val="nil"/>
            </w:tcBorders>
            <w:shd w:val="clear" w:color="000000" w:fill="FFFFFF"/>
            <w:noWrap/>
            <w:vAlign w:val="center"/>
          </w:tcPr>
          <w:p w14:paraId="66804524" w14:textId="1B34EE7D" w:rsidR="003C0954" w:rsidRPr="00963D7D" w:rsidRDefault="003C0954" w:rsidP="003C0954">
            <w:pPr>
              <w:shd w:val="clear" w:color="auto" w:fill="FFFFFF" w:themeFill="background1"/>
              <w:jc w:val="right"/>
              <w:outlineLvl w:val="0"/>
              <w:rPr>
                <w:rFonts w:ascii="Arial" w:hAnsi="Arial" w:cs="Arial"/>
                <w:b/>
                <w:bCs/>
                <w:sz w:val="18"/>
                <w:szCs w:val="18"/>
              </w:rPr>
            </w:pPr>
            <w:r w:rsidRPr="00963D7D">
              <w:rPr>
                <w:rFonts w:ascii="Arial" w:hAnsi="Arial" w:cs="Arial"/>
                <w:b/>
                <w:bCs/>
                <w:sz w:val="18"/>
                <w:szCs w:val="18"/>
              </w:rPr>
              <w:t>331.054</w:t>
            </w:r>
          </w:p>
        </w:tc>
        <w:tc>
          <w:tcPr>
            <w:tcW w:w="829" w:type="pct"/>
            <w:tcBorders>
              <w:top w:val="nil"/>
              <w:left w:val="nil"/>
              <w:bottom w:val="nil"/>
              <w:right w:val="nil"/>
            </w:tcBorders>
            <w:shd w:val="clear" w:color="000000" w:fill="FFFFFF"/>
            <w:noWrap/>
            <w:vAlign w:val="center"/>
          </w:tcPr>
          <w:p w14:paraId="61E95263" w14:textId="1E847000" w:rsidR="003C0954" w:rsidRPr="00963D7D" w:rsidRDefault="003C0954" w:rsidP="003C0954">
            <w:pPr>
              <w:shd w:val="clear" w:color="auto" w:fill="FFFFFF" w:themeFill="background1"/>
              <w:jc w:val="right"/>
              <w:outlineLvl w:val="0"/>
              <w:rPr>
                <w:rFonts w:ascii="Arial" w:hAnsi="Arial" w:cs="Arial"/>
                <w:b/>
                <w:bCs/>
                <w:sz w:val="18"/>
                <w:szCs w:val="18"/>
              </w:rPr>
            </w:pPr>
            <w:r w:rsidRPr="00963D7D">
              <w:rPr>
                <w:rFonts w:ascii="Arial" w:hAnsi="Arial" w:cs="Arial"/>
                <w:b/>
                <w:bCs/>
                <w:sz w:val="18"/>
                <w:szCs w:val="18"/>
              </w:rPr>
              <w:t>35.16</w:t>
            </w:r>
            <w:r w:rsidR="00775ED4">
              <w:rPr>
                <w:rFonts w:ascii="Arial" w:hAnsi="Arial" w:cs="Arial"/>
                <w:b/>
                <w:bCs/>
                <w:sz w:val="18"/>
                <w:szCs w:val="18"/>
              </w:rPr>
              <w:t>9</w:t>
            </w:r>
          </w:p>
        </w:tc>
        <w:tc>
          <w:tcPr>
            <w:tcW w:w="684" w:type="pct"/>
            <w:tcBorders>
              <w:top w:val="nil"/>
              <w:left w:val="nil"/>
              <w:bottom w:val="nil"/>
              <w:right w:val="nil"/>
            </w:tcBorders>
            <w:shd w:val="clear" w:color="000000" w:fill="FFFFFF"/>
          </w:tcPr>
          <w:p w14:paraId="40F7311C" w14:textId="63F7ACA2" w:rsidR="003C0954" w:rsidRPr="00963D7D" w:rsidRDefault="002F6272" w:rsidP="003C0954">
            <w:pPr>
              <w:shd w:val="clear" w:color="auto" w:fill="FFFFFF" w:themeFill="background1"/>
              <w:jc w:val="right"/>
              <w:outlineLvl w:val="0"/>
              <w:rPr>
                <w:rFonts w:ascii="Arial" w:hAnsi="Arial" w:cs="Arial"/>
                <w:b/>
                <w:bCs/>
                <w:sz w:val="18"/>
                <w:szCs w:val="18"/>
              </w:rPr>
            </w:pPr>
            <w:r w:rsidRPr="00963D7D">
              <w:rPr>
                <w:rFonts w:ascii="Arial" w:hAnsi="Arial" w:cs="Arial"/>
                <w:b/>
                <w:bCs/>
                <w:sz w:val="18"/>
                <w:szCs w:val="18"/>
              </w:rPr>
              <w:t>-</w:t>
            </w:r>
          </w:p>
        </w:tc>
        <w:tc>
          <w:tcPr>
            <w:tcW w:w="956" w:type="pct"/>
            <w:tcBorders>
              <w:top w:val="nil"/>
              <w:left w:val="nil"/>
              <w:bottom w:val="nil"/>
              <w:right w:val="nil"/>
            </w:tcBorders>
            <w:shd w:val="clear" w:color="000000" w:fill="FFFFFF"/>
            <w:noWrap/>
            <w:vAlign w:val="center"/>
          </w:tcPr>
          <w:p w14:paraId="4F0A97C6" w14:textId="3938894E" w:rsidR="003C0954" w:rsidRPr="00963D7D" w:rsidRDefault="003C0954" w:rsidP="003C0954">
            <w:pPr>
              <w:shd w:val="clear" w:color="auto" w:fill="FFFFFF" w:themeFill="background1"/>
              <w:jc w:val="right"/>
              <w:outlineLvl w:val="0"/>
              <w:rPr>
                <w:rFonts w:ascii="Arial" w:hAnsi="Arial" w:cs="Arial"/>
                <w:b/>
                <w:bCs/>
                <w:sz w:val="18"/>
                <w:szCs w:val="18"/>
              </w:rPr>
            </w:pPr>
            <w:r w:rsidRPr="00963D7D">
              <w:rPr>
                <w:rFonts w:ascii="Arial" w:hAnsi="Arial" w:cs="Arial"/>
                <w:b/>
                <w:bCs/>
                <w:sz w:val="18"/>
                <w:szCs w:val="18"/>
              </w:rPr>
              <w:t>366.22</w:t>
            </w:r>
            <w:r w:rsidR="00775ED4">
              <w:rPr>
                <w:rFonts w:ascii="Arial" w:hAnsi="Arial" w:cs="Arial"/>
                <w:b/>
                <w:bCs/>
                <w:sz w:val="18"/>
                <w:szCs w:val="18"/>
              </w:rPr>
              <w:t>3</w:t>
            </w:r>
          </w:p>
        </w:tc>
      </w:tr>
      <w:tr w:rsidR="003C0954" w:rsidRPr="00F37735" w14:paraId="27428B26" w14:textId="77777777" w:rsidTr="00F9073C">
        <w:trPr>
          <w:trHeight w:val="20"/>
        </w:trPr>
        <w:tc>
          <w:tcPr>
            <w:tcW w:w="1879" w:type="pct"/>
            <w:tcBorders>
              <w:top w:val="nil"/>
              <w:left w:val="nil"/>
              <w:bottom w:val="nil"/>
              <w:right w:val="nil"/>
            </w:tcBorders>
            <w:shd w:val="clear" w:color="000000" w:fill="FFFFFF"/>
            <w:noWrap/>
            <w:vAlign w:val="center"/>
            <w:hideMark/>
          </w:tcPr>
          <w:p w14:paraId="55B2B9E1" w14:textId="77777777" w:rsidR="003C0954" w:rsidRPr="00F37735" w:rsidRDefault="003C0954" w:rsidP="003C0954">
            <w:pPr>
              <w:shd w:val="clear" w:color="auto" w:fill="FFFFFF" w:themeFill="background1"/>
              <w:ind w:hanging="72"/>
              <w:outlineLvl w:val="0"/>
              <w:rPr>
                <w:rFonts w:ascii="Arial" w:hAnsi="Arial" w:cs="Arial"/>
                <w:sz w:val="18"/>
                <w:szCs w:val="18"/>
              </w:rPr>
            </w:pPr>
            <w:proofErr w:type="spellStart"/>
            <w:r w:rsidRPr="00F37735">
              <w:rPr>
                <w:rFonts w:ascii="Arial" w:hAnsi="Arial" w:cs="Arial"/>
                <w:sz w:val="18"/>
                <w:szCs w:val="18"/>
              </w:rPr>
              <w:t>Satın</w:t>
            </w:r>
            <w:proofErr w:type="spellEnd"/>
            <w:r w:rsidRPr="00F37735">
              <w:rPr>
                <w:rFonts w:ascii="Arial" w:hAnsi="Arial" w:cs="Arial"/>
                <w:sz w:val="18"/>
                <w:szCs w:val="18"/>
              </w:rPr>
              <w:t xml:space="preserve"> </w:t>
            </w:r>
            <w:proofErr w:type="spellStart"/>
            <w:r w:rsidRPr="00F37735">
              <w:rPr>
                <w:rFonts w:ascii="Arial" w:hAnsi="Arial" w:cs="Arial"/>
                <w:sz w:val="18"/>
                <w:szCs w:val="18"/>
              </w:rPr>
              <w:t>alınan</w:t>
            </w:r>
            <w:proofErr w:type="spellEnd"/>
            <w:r w:rsidRPr="00F37735">
              <w:rPr>
                <w:rFonts w:ascii="Arial" w:hAnsi="Arial" w:cs="Arial"/>
                <w:sz w:val="18"/>
                <w:szCs w:val="18"/>
              </w:rPr>
              <w:t xml:space="preserve"> </w:t>
            </w:r>
            <w:proofErr w:type="spellStart"/>
            <w:r w:rsidRPr="00F37735">
              <w:rPr>
                <w:rFonts w:ascii="Arial" w:hAnsi="Arial" w:cs="Arial"/>
                <w:sz w:val="18"/>
                <w:szCs w:val="18"/>
              </w:rPr>
              <w:t>maden</w:t>
            </w:r>
            <w:proofErr w:type="spellEnd"/>
            <w:r w:rsidRPr="00F37735">
              <w:rPr>
                <w:rFonts w:ascii="Arial" w:hAnsi="Arial" w:cs="Arial"/>
                <w:sz w:val="18"/>
                <w:szCs w:val="18"/>
              </w:rPr>
              <w:t xml:space="preserve"> </w:t>
            </w:r>
            <w:proofErr w:type="spellStart"/>
            <w:r w:rsidRPr="00F37735">
              <w:rPr>
                <w:rFonts w:ascii="Arial" w:hAnsi="Arial" w:cs="Arial"/>
                <w:sz w:val="18"/>
                <w:szCs w:val="18"/>
              </w:rPr>
              <w:t>hakları</w:t>
            </w:r>
            <w:proofErr w:type="spellEnd"/>
            <w:r w:rsidRPr="00F37735">
              <w:rPr>
                <w:rFonts w:ascii="Arial" w:hAnsi="Arial" w:cs="Arial"/>
                <w:sz w:val="18"/>
                <w:szCs w:val="18"/>
              </w:rPr>
              <w:t xml:space="preserve"> </w:t>
            </w:r>
            <w:proofErr w:type="spellStart"/>
            <w:r w:rsidRPr="00F37735">
              <w:rPr>
                <w:rFonts w:ascii="Arial" w:hAnsi="Arial" w:cs="Arial"/>
                <w:sz w:val="18"/>
                <w:szCs w:val="18"/>
              </w:rPr>
              <w:t>maliyeti</w:t>
            </w:r>
            <w:proofErr w:type="spellEnd"/>
          </w:p>
        </w:tc>
        <w:tc>
          <w:tcPr>
            <w:tcW w:w="652" w:type="pct"/>
            <w:tcBorders>
              <w:top w:val="nil"/>
              <w:left w:val="nil"/>
              <w:bottom w:val="nil"/>
              <w:right w:val="nil"/>
            </w:tcBorders>
            <w:shd w:val="clear" w:color="000000" w:fill="FFFFFF"/>
            <w:noWrap/>
            <w:vAlign w:val="center"/>
          </w:tcPr>
          <w:p w14:paraId="4491DDBB" w14:textId="58ADF478" w:rsidR="003C0954" w:rsidRPr="00963D7D" w:rsidRDefault="003C0954" w:rsidP="003C0954">
            <w:pPr>
              <w:shd w:val="clear" w:color="auto" w:fill="FFFFFF" w:themeFill="background1"/>
              <w:jc w:val="right"/>
              <w:outlineLvl w:val="0"/>
              <w:rPr>
                <w:rFonts w:ascii="Arial" w:hAnsi="Arial" w:cs="Arial"/>
                <w:b/>
                <w:bCs/>
                <w:sz w:val="18"/>
                <w:szCs w:val="18"/>
              </w:rPr>
            </w:pPr>
            <w:r w:rsidRPr="00963D7D">
              <w:rPr>
                <w:rFonts w:ascii="Arial" w:hAnsi="Arial" w:cs="Arial"/>
                <w:b/>
                <w:bCs/>
                <w:sz w:val="18"/>
                <w:szCs w:val="18"/>
              </w:rPr>
              <w:t>74.005</w:t>
            </w:r>
          </w:p>
        </w:tc>
        <w:tc>
          <w:tcPr>
            <w:tcW w:w="829" w:type="pct"/>
            <w:tcBorders>
              <w:top w:val="nil"/>
              <w:left w:val="nil"/>
              <w:bottom w:val="nil"/>
              <w:right w:val="nil"/>
            </w:tcBorders>
            <w:shd w:val="clear" w:color="000000" w:fill="FFFFFF"/>
            <w:noWrap/>
            <w:vAlign w:val="center"/>
          </w:tcPr>
          <w:p w14:paraId="2AF4257A" w14:textId="6F61E538" w:rsidR="003C0954" w:rsidRPr="00963D7D" w:rsidRDefault="003C0954" w:rsidP="003C0954">
            <w:pPr>
              <w:shd w:val="clear" w:color="auto" w:fill="FFFFFF" w:themeFill="background1"/>
              <w:jc w:val="right"/>
              <w:outlineLvl w:val="0"/>
              <w:rPr>
                <w:rFonts w:ascii="Arial" w:hAnsi="Arial" w:cs="Arial"/>
                <w:b/>
                <w:bCs/>
                <w:sz w:val="18"/>
                <w:szCs w:val="18"/>
              </w:rPr>
            </w:pPr>
            <w:r w:rsidRPr="00963D7D">
              <w:rPr>
                <w:rFonts w:ascii="Arial" w:hAnsi="Arial" w:cs="Arial"/>
                <w:b/>
                <w:bCs/>
                <w:sz w:val="18"/>
                <w:szCs w:val="18"/>
              </w:rPr>
              <w:t>-</w:t>
            </w:r>
          </w:p>
        </w:tc>
        <w:tc>
          <w:tcPr>
            <w:tcW w:w="684" w:type="pct"/>
            <w:tcBorders>
              <w:top w:val="nil"/>
              <w:left w:val="nil"/>
              <w:bottom w:val="nil"/>
              <w:right w:val="nil"/>
            </w:tcBorders>
            <w:shd w:val="clear" w:color="000000" w:fill="FFFFFF"/>
          </w:tcPr>
          <w:p w14:paraId="0979700B" w14:textId="2FA6B3FF" w:rsidR="003C0954" w:rsidRPr="00963D7D" w:rsidRDefault="002F6272" w:rsidP="003C0954">
            <w:pPr>
              <w:shd w:val="clear" w:color="auto" w:fill="FFFFFF" w:themeFill="background1"/>
              <w:jc w:val="right"/>
              <w:outlineLvl w:val="0"/>
              <w:rPr>
                <w:rFonts w:ascii="Arial" w:hAnsi="Arial" w:cs="Arial"/>
                <w:b/>
                <w:bCs/>
                <w:sz w:val="18"/>
                <w:szCs w:val="18"/>
              </w:rPr>
            </w:pPr>
            <w:r w:rsidRPr="00963D7D">
              <w:rPr>
                <w:rFonts w:ascii="Arial" w:hAnsi="Arial" w:cs="Arial"/>
                <w:b/>
                <w:bCs/>
                <w:sz w:val="18"/>
                <w:szCs w:val="18"/>
              </w:rPr>
              <w:t>-</w:t>
            </w:r>
          </w:p>
        </w:tc>
        <w:tc>
          <w:tcPr>
            <w:tcW w:w="956" w:type="pct"/>
            <w:tcBorders>
              <w:top w:val="nil"/>
              <w:left w:val="nil"/>
              <w:bottom w:val="nil"/>
              <w:right w:val="nil"/>
            </w:tcBorders>
            <w:shd w:val="clear" w:color="000000" w:fill="FFFFFF"/>
            <w:noWrap/>
            <w:vAlign w:val="center"/>
          </w:tcPr>
          <w:p w14:paraId="734E8B4A" w14:textId="7F924BC9" w:rsidR="003C0954" w:rsidRPr="00963D7D" w:rsidRDefault="003C0954" w:rsidP="003C0954">
            <w:pPr>
              <w:shd w:val="clear" w:color="auto" w:fill="FFFFFF" w:themeFill="background1"/>
              <w:jc w:val="right"/>
              <w:outlineLvl w:val="0"/>
              <w:rPr>
                <w:rFonts w:ascii="Arial" w:hAnsi="Arial" w:cs="Arial"/>
                <w:b/>
                <w:bCs/>
                <w:sz w:val="18"/>
                <w:szCs w:val="18"/>
              </w:rPr>
            </w:pPr>
            <w:r w:rsidRPr="00963D7D">
              <w:rPr>
                <w:rFonts w:ascii="Arial" w:hAnsi="Arial" w:cs="Arial"/>
                <w:b/>
                <w:bCs/>
                <w:sz w:val="18"/>
                <w:szCs w:val="18"/>
              </w:rPr>
              <w:t>74.005</w:t>
            </w:r>
          </w:p>
        </w:tc>
      </w:tr>
      <w:tr w:rsidR="003C0954" w:rsidRPr="00F37735" w14:paraId="717BBE66" w14:textId="77777777" w:rsidTr="00F9073C">
        <w:trPr>
          <w:trHeight w:val="20"/>
        </w:trPr>
        <w:tc>
          <w:tcPr>
            <w:tcW w:w="1879" w:type="pct"/>
            <w:tcBorders>
              <w:top w:val="nil"/>
              <w:left w:val="nil"/>
              <w:bottom w:val="single" w:sz="4" w:space="0" w:color="auto"/>
              <w:right w:val="nil"/>
            </w:tcBorders>
            <w:shd w:val="clear" w:color="000000" w:fill="FFFFFF"/>
            <w:noWrap/>
            <w:vAlign w:val="center"/>
            <w:hideMark/>
          </w:tcPr>
          <w:p w14:paraId="3EE0EE9F" w14:textId="77777777" w:rsidR="003C0954" w:rsidRPr="00F37735" w:rsidRDefault="003C0954" w:rsidP="00F37735">
            <w:pPr>
              <w:shd w:val="clear" w:color="auto" w:fill="FFFFFF" w:themeFill="background1"/>
              <w:ind w:hanging="72"/>
              <w:outlineLvl w:val="0"/>
              <w:rPr>
                <w:rFonts w:ascii="Arial" w:hAnsi="Arial" w:cs="Arial"/>
                <w:sz w:val="18"/>
                <w:szCs w:val="18"/>
              </w:rPr>
            </w:pPr>
            <w:r w:rsidRPr="00F37735">
              <w:rPr>
                <w:rFonts w:ascii="Arial" w:hAnsi="Arial" w:cs="Arial"/>
                <w:sz w:val="18"/>
                <w:szCs w:val="18"/>
              </w:rPr>
              <w:t> </w:t>
            </w:r>
          </w:p>
        </w:tc>
        <w:tc>
          <w:tcPr>
            <w:tcW w:w="652" w:type="pct"/>
            <w:tcBorders>
              <w:top w:val="nil"/>
              <w:left w:val="nil"/>
              <w:bottom w:val="single" w:sz="4" w:space="0" w:color="auto"/>
              <w:right w:val="nil"/>
            </w:tcBorders>
            <w:shd w:val="clear" w:color="000000" w:fill="FFFFFF"/>
            <w:noWrap/>
            <w:vAlign w:val="center"/>
          </w:tcPr>
          <w:p w14:paraId="562F1DFB" w14:textId="77777777" w:rsidR="003C0954" w:rsidRPr="00963D7D" w:rsidRDefault="003C0954" w:rsidP="00F37735">
            <w:pPr>
              <w:shd w:val="clear" w:color="auto" w:fill="FFFFFF" w:themeFill="background1"/>
              <w:jc w:val="right"/>
              <w:outlineLvl w:val="0"/>
              <w:rPr>
                <w:rFonts w:ascii="Arial" w:hAnsi="Arial" w:cs="Arial"/>
                <w:b/>
                <w:bCs/>
                <w:sz w:val="18"/>
                <w:szCs w:val="18"/>
              </w:rPr>
            </w:pPr>
          </w:p>
        </w:tc>
        <w:tc>
          <w:tcPr>
            <w:tcW w:w="829" w:type="pct"/>
            <w:tcBorders>
              <w:top w:val="nil"/>
              <w:left w:val="nil"/>
              <w:bottom w:val="single" w:sz="4" w:space="0" w:color="auto"/>
              <w:right w:val="nil"/>
            </w:tcBorders>
            <w:shd w:val="clear" w:color="000000" w:fill="FFFFFF"/>
            <w:noWrap/>
            <w:vAlign w:val="center"/>
          </w:tcPr>
          <w:p w14:paraId="689E0650" w14:textId="77777777" w:rsidR="003C0954" w:rsidRPr="00963D7D" w:rsidRDefault="003C0954" w:rsidP="00F37735">
            <w:pPr>
              <w:shd w:val="clear" w:color="auto" w:fill="FFFFFF" w:themeFill="background1"/>
              <w:jc w:val="right"/>
              <w:outlineLvl w:val="0"/>
              <w:rPr>
                <w:rFonts w:ascii="Arial" w:hAnsi="Arial" w:cs="Arial"/>
                <w:b/>
                <w:bCs/>
                <w:sz w:val="18"/>
                <w:szCs w:val="18"/>
              </w:rPr>
            </w:pPr>
          </w:p>
        </w:tc>
        <w:tc>
          <w:tcPr>
            <w:tcW w:w="684" w:type="pct"/>
            <w:tcBorders>
              <w:top w:val="nil"/>
              <w:left w:val="nil"/>
              <w:bottom w:val="single" w:sz="4" w:space="0" w:color="auto"/>
              <w:right w:val="nil"/>
            </w:tcBorders>
            <w:shd w:val="clear" w:color="000000" w:fill="FFFFFF"/>
          </w:tcPr>
          <w:p w14:paraId="3BB9146B" w14:textId="77777777" w:rsidR="003C0954" w:rsidRPr="00963D7D" w:rsidRDefault="003C0954" w:rsidP="00F37735">
            <w:pPr>
              <w:shd w:val="clear" w:color="auto" w:fill="FFFFFF" w:themeFill="background1"/>
              <w:jc w:val="right"/>
              <w:outlineLvl w:val="0"/>
              <w:rPr>
                <w:rFonts w:ascii="Arial" w:hAnsi="Arial" w:cs="Arial"/>
                <w:b/>
                <w:bCs/>
                <w:sz w:val="18"/>
                <w:szCs w:val="18"/>
              </w:rPr>
            </w:pPr>
          </w:p>
        </w:tc>
        <w:tc>
          <w:tcPr>
            <w:tcW w:w="956" w:type="pct"/>
            <w:tcBorders>
              <w:top w:val="nil"/>
              <w:left w:val="nil"/>
              <w:bottom w:val="single" w:sz="4" w:space="0" w:color="auto"/>
              <w:right w:val="nil"/>
            </w:tcBorders>
            <w:shd w:val="clear" w:color="000000" w:fill="FFFFFF"/>
            <w:noWrap/>
            <w:vAlign w:val="center"/>
          </w:tcPr>
          <w:p w14:paraId="11652CFE" w14:textId="12CC1E74" w:rsidR="003C0954" w:rsidRPr="00963D7D" w:rsidRDefault="003C0954" w:rsidP="00F37735">
            <w:pPr>
              <w:shd w:val="clear" w:color="auto" w:fill="FFFFFF" w:themeFill="background1"/>
              <w:jc w:val="right"/>
              <w:outlineLvl w:val="0"/>
              <w:rPr>
                <w:rFonts w:ascii="Arial" w:hAnsi="Arial" w:cs="Arial"/>
                <w:b/>
                <w:bCs/>
                <w:sz w:val="18"/>
                <w:szCs w:val="18"/>
              </w:rPr>
            </w:pPr>
          </w:p>
        </w:tc>
      </w:tr>
      <w:tr w:rsidR="003C0954" w:rsidRPr="00F37735" w14:paraId="4B0CC570" w14:textId="77777777" w:rsidTr="00F9073C">
        <w:trPr>
          <w:trHeight w:val="20"/>
        </w:trPr>
        <w:tc>
          <w:tcPr>
            <w:tcW w:w="1879" w:type="pct"/>
            <w:tcBorders>
              <w:top w:val="single" w:sz="4" w:space="0" w:color="auto"/>
              <w:left w:val="nil"/>
              <w:bottom w:val="single" w:sz="4" w:space="0" w:color="auto"/>
              <w:right w:val="nil"/>
            </w:tcBorders>
            <w:shd w:val="clear" w:color="000000" w:fill="FFFFFF"/>
            <w:noWrap/>
            <w:vAlign w:val="center"/>
            <w:hideMark/>
          </w:tcPr>
          <w:p w14:paraId="33443CC0" w14:textId="77777777" w:rsidR="003C0954" w:rsidRPr="00F37735" w:rsidRDefault="003C0954" w:rsidP="00F37735">
            <w:pPr>
              <w:shd w:val="clear" w:color="auto" w:fill="FFFFFF" w:themeFill="background1"/>
              <w:ind w:hanging="72"/>
              <w:outlineLvl w:val="0"/>
              <w:rPr>
                <w:rFonts w:ascii="Arial" w:hAnsi="Arial" w:cs="Arial"/>
                <w:b/>
                <w:bCs/>
                <w:sz w:val="18"/>
                <w:szCs w:val="18"/>
              </w:rPr>
            </w:pPr>
            <w:proofErr w:type="spellStart"/>
            <w:r w:rsidRPr="00F37735">
              <w:rPr>
                <w:rFonts w:ascii="Arial" w:hAnsi="Arial" w:cs="Arial"/>
                <w:b/>
                <w:bCs/>
                <w:sz w:val="18"/>
                <w:szCs w:val="18"/>
              </w:rPr>
              <w:t>Toplam</w:t>
            </w:r>
            <w:proofErr w:type="spellEnd"/>
          </w:p>
        </w:tc>
        <w:tc>
          <w:tcPr>
            <w:tcW w:w="652" w:type="pct"/>
            <w:tcBorders>
              <w:top w:val="single" w:sz="4" w:space="0" w:color="auto"/>
              <w:left w:val="nil"/>
              <w:bottom w:val="single" w:sz="4" w:space="0" w:color="auto"/>
              <w:right w:val="nil"/>
            </w:tcBorders>
            <w:shd w:val="clear" w:color="000000" w:fill="FFFFFF"/>
            <w:noWrap/>
            <w:vAlign w:val="center"/>
          </w:tcPr>
          <w:p w14:paraId="5BDB6897" w14:textId="05C84A72" w:rsidR="003C0954" w:rsidRPr="00963D7D" w:rsidRDefault="003C0954" w:rsidP="00F37735">
            <w:pPr>
              <w:shd w:val="clear" w:color="auto" w:fill="FFFFFF" w:themeFill="background1"/>
              <w:jc w:val="right"/>
              <w:outlineLvl w:val="0"/>
              <w:rPr>
                <w:rFonts w:ascii="Arial" w:hAnsi="Arial" w:cs="Arial"/>
                <w:b/>
                <w:bCs/>
                <w:sz w:val="18"/>
                <w:szCs w:val="18"/>
              </w:rPr>
            </w:pPr>
            <w:r w:rsidRPr="00963D7D">
              <w:rPr>
                <w:rFonts w:ascii="Arial" w:hAnsi="Arial" w:cs="Arial"/>
                <w:b/>
                <w:bCs/>
                <w:sz w:val="18"/>
                <w:szCs w:val="18"/>
              </w:rPr>
              <w:t>1.342.538</w:t>
            </w:r>
          </w:p>
        </w:tc>
        <w:tc>
          <w:tcPr>
            <w:tcW w:w="829" w:type="pct"/>
            <w:tcBorders>
              <w:top w:val="single" w:sz="4" w:space="0" w:color="auto"/>
              <w:left w:val="nil"/>
              <w:bottom w:val="single" w:sz="4" w:space="0" w:color="auto"/>
              <w:right w:val="nil"/>
            </w:tcBorders>
            <w:shd w:val="clear" w:color="000000" w:fill="FFFFFF"/>
            <w:noWrap/>
            <w:vAlign w:val="center"/>
          </w:tcPr>
          <w:p w14:paraId="0B4856B4" w14:textId="5231F4AE" w:rsidR="003C0954" w:rsidRPr="00963D7D" w:rsidRDefault="003C0954" w:rsidP="00F37735">
            <w:pPr>
              <w:shd w:val="clear" w:color="auto" w:fill="FFFFFF" w:themeFill="background1"/>
              <w:jc w:val="right"/>
              <w:outlineLvl w:val="0"/>
              <w:rPr>
                <w:rFonts w:ascii="Arial" w:hAnsi="Arial" w:cs="Arial"/>
                <w:b/>
                <w:bCs/>
                <w:sz w:val="18"/>
                <w:szCs w:val="18"/>
              </w:rPr>
            </w:pPr>
            <w:r w:rsidRPr="00963D7D">
              <w:rPr>
                <w:rFonts w:ascii="Arial" w:hAnsi="Arial" w:cs="Arial"/>
                <w:b/>
                <w:bCs/>
                <w:sz w:val="18"/>
                <w:szCs w:val="18"/>
              </w:rPr>
              <w:t>124.9</w:t>
            </w:r>
            <w:r w:rsidR="00775ED4">
              <w:rPr>
                <w:rFonts w:ascii="Arial" w:hAnsi="Arial" w:cs="Arial"/>
                <w:b/>
                <w:bCs/>
                <w:sz w:val="18"/>
                <w:szCs w:val="18"/>
              </w:rPr>
              <w:t>10</w:t>
            </w:r>
          </w:p>
        </w:tc>
        <w:tc>
          <w:tcPr>
            <w:tcW w:w="684" w:type="pct"/>
            <w:tcBorders>
              <w:top w:val="single" w:sz="4" w:space="0" w:color="auto"/>
              <w:left w:val="nil"/>
              <w:bottom w:val="single" w:sz="4" w:space="0" w:color="auto"/>
              <w:right w:val="nil"/>
            </w:tcBorders>
            <w:shd w:val="clear" w:color="000000" w:fill="FFFFFF"/>
          </w:tcPr>
          <w:p w14:paraId="31C2ABBD" w14:textId="422C8ACF" w:rsidR="003C0954" w:rsidRPr="00963D7D" w:rsidRDefault="003C0954" w:rsidP="00F37735">
            <w:pPr>
              <w:shd w:val="clear" w:color="auto" w:fill="FFFFFF" w:themeFill="background1"/>
              <w:jc w:val="right"/>
              <w:outlineLvl w:val="0"/>
              <w:rPr>
                <w:rFonts w:ascii="Arial" w:hAnsi="Arial" w:cs="Arial"/>
                <w:b/>
                <w:bCs/>
                <w:sz w:val="18"/>
                <w:szCs w:val="18"/>
              </w:rPr>
            </w:pPr>
            <w:r w:rsidRPr="00963D7D">
              <w:rPr>
                <w:rFonts w:ascii="Arial" w:hAnsi="Arial" w:cs="Arial"/>
                <w:b/>
                <w:bCs/>
                <w:sz w:val="18"/>
                <w:szCs w:val="18"/>
              </w:rPr>
              <w:t>(15.569)</w:t>
            </w:r>
          </w:p>
        </w:tc>
        <w:tc>
          <w:tcPr>
            <w:tcW w:w="956" w:type="pct"/>
            <w:tcBorders>
              <w:top w:val="single" w:sz="4" w:space="0" w:color="auto"/>
              <w:left w:val="nil"/>
              <w:bottom w:val="single" w:sz="4" w:space="0" w:color="auto"/>
              <w:right w:val="nil"/>
            </w:tcBorders>
            <w:shd w:val="clear" w:color="000000" w:fill="FFFFFF"/>
            <w:noWrap/>
            <w:vAlign w:val="center"/>
          </w:tcPr>
          <w:p w14:paraId="7132F5CE" w14:textId="773657B5" w:rsidR="003C0954" w:rsidRPr="00963D7D" w:rsidRDefault="003C0954" w:rsidP="00F37735">
            <w:pPr>
              <w:shd w:val="clear" w:color="auto" w:fill="FFFFFF" w:themeFill="background1"/>
              <w:jc w:val="right"/>
              <w:outlineLvl w:val="0"/>
              <w:rPr>
                <w:rFonts w:ascii="Arial" w:hAnsi="Arial" w:cs="Arial"/>
                <w:b/>
                <w:bCs/>
                <w:sz w:val="18"/>
                <w:szCs w:val="18"/>
              </w:rPr>
            </w:pPr>
            <w:r w:rsidRPr="00963D7D">
              <w:rPr>
                <w:rFonts w:ascii="Arial" w:hAnsi="Arial" w:cs="Arial"/>
                <w:b/>
                <w:bCs/>
                <w:sz w:val="18"/>
                <w:szCs w:val="18"/>
              </w:rPr>
              <w:t>1.451.87</w:t>
            </w:r>
            <w:r w:rsidR="00775ED4">
              <w:rPr>
                <w:rFonts w:ascii="Arial" w:hAnsi="Arial" w:cs="Arial"/>
                <w:b/>
                <w:bCs/>
                <w:sz w:val="18"/>
                <w:szCs w:val="18"/>
              </w:rPr>
              <w:t>9</w:t>
            </w:r>
          </w:p>
        </w:tc>
      </w:tr>
      <w:tr w:rsidR="003C0954" w:rsidRPr="00F37735" w14:paraId="37CBEE7A" w14:textId="77777777" w:rsidTr="00F9073C">
        <w:trPr>
          <w:trHeight w:val="20"/>
        </w:trPr>
        <w:tc>
          <w:tcPr>
            <w:tcW w:w="1879" w:type="pct"/>
            <w:tcBorders>
              <w:top w:val="single" w:sz="4" w:space="0" w:color="auto"/>
              <w:left w:val="nil"/>
              <w:right w:val="nil"/>
            </w:tcBorders>
            <w:shd w:val="clear" w:color="000000" w:fill="FFFFFF"/>
            <w:noWrap/>
            <w:vAlign w:val="center"/>
          </w:tcPr>
          <w:p w14:paraId="43FF3F37" w14:textId="77777777" w:rsidR="003C0954" w:rsidRPr="00F37735" w:rsidRDefault="003C0954" w:rsidP="00F37735">
            <w:pPr>
              <w:shd w:val="clear" w:color="auto" w:fill="FFFFFF" w:themeFill="background1"/>
              <w:ind w:hanging="72"/>
              <w:outlineLvl w:val="0"/>
              <w:rPr>
                <w:rFonts w:ascii="Arial" w:hAnsi="Arial" w:cs="Arial"/>
                <w:b/>
                <w:bCs/>
                <w:sz w:val="18"/>
                <w:szCs w:val="18"/>
              </w:rPr>
            </w:pPr>
          </w:p>
        </w:tc>
        <w:tc>
          <w:tcPr>
            <w:tcW w:w="652" w:type="pct"/>
            <w:tcBorders>
              <w:top w:val="single" w:sz="4" w:space="0" w:color="auto"/>
              <w:left w:val="nil"/>
              <w:right w:val="nil"/>
            </w:tcBorders>
            <w:shd w:val="clear" w:color="000000" w:fill="FFFFFF"/>
            <w:noWrap/>
            <w:vAlign w:val="center"/>
          </w:tcPr>
          <w:p w14:paraId="3228FF8B" w14:textId="77777777" w:rsidR="003C0954" w:rsidRPr="00F643D2" w:rsidRDefault="003C0954" w:rsidP="00F37735">
            <w:pPr>
              <w:shd w:val="clear" w:color="auto" w:fill="FFFFFF" w:themeFill="background1"/>
              <w:jc w:val="right"/>
              <w:outlineLvl w:val="0"/>
              <w:rPr>
                <w:rFonts w:ascii="Arial" w:hAnsi="Arial" w:cs="Arial"/>
                <w:b/>
                <w:bCs/>
                <w:sz w:val="18"/>
                <w:szCs w:val="18"/>
              </w:rPr>
            </w:pPr>
          </w:p>
        </w:tc>
        <w:tc>
          <w:tcPr>
            <w:tcW w:w="829" w:type="pct"/>
            <w:tcBorders>
              <w:top w:val="single" w:sz="4" w:space="0" w:color="auto"/>
              <w:left w:val="nil"/>
              <w:right w:val="nil"/>
            </w:tcBorders>
            <w:shd w:val="clear" w:color="000000" w:fill="FFFFFF"/>
            <w:noWrap/>
            <w:vAlign w:val="center"/>
          </w:tcPr>
          <w:p w14:paraId="69E033D0" w14:textId="77777777" w:rsidR="003C0954" w:rsidRPr="00F643D2" w:rsidRDefault="003C0954" w:rsidP="00F37735">
            <w:pPr>
              <w:shd w:val="clear" w:color="auto" w:fill="FFFFFF" w:themeFill="background1"/>
              <w:jc w:val="right"/>
              <w:outlineLvl w:val="0"/>
              <w:rPr>
                <w:rFonts w:ascii="Arial" w:hAnsi="Arial" w:cs="Arial"/>
                <w:b/>
                <w:bCs/>
                <w:sz w:val="18"/>
                <w:szCs w:val="18"/>
              </w:rPr>
            </w:pPr>
          </w:p>
        </w:tc>
        <w:tc>
          <w:tcPr>
            <w:tcW w:w="684" w:type="pct"/>
            <w:tcBorders>
              <w:top w:val="single" w:sz="4" w:space="0" w:color="auto"/>
              <w:left w:val="nil"/>
              <w:right w:val="nil"/>
            </w:tcBorders>
            <w:shd w:val="clear" w:color="000000" w:fill="FFFFFF"/>
          </w:tcPr>
          <w:p w14:paraId="744CC3D3" w14:textId="77777777" w:rsidR="003C0954" w:rsidRPr="00F643D2" w:rsidRDefault="003C0954" w:rsidP="00F37735">
            <w:pPr>
              <w:shd w:val="clear" w:color="auto" w:fill="FFFFFF" w:themeFill="background1"/>
              <w:jc w:val="right"/>
              <w:outlineLvl w:val="0"/>
              <w:rPr>
                <w:rFonts w:ascii="Arial" w:hAnsi="Arial" w:cs="Arial"/>
                <w:b/>
                <w:bCs/>
                <w:sz w:val="18"/>
                <w:szCs w:val="18"/>
              </w:rPr>
            </w:pPr>
          </w:p>
        </w:tc>
        <w:tc>
          <w:tcPr>
            <w:tcW w:w="956" w:type="pct"/>
            <w:tcBorders>
              <w:top w:val="single" w:sz="4" w:space="0" w:color="auto"/>
              <w:left w:val="nil"/>
              <w:right w:val="nil"/>
            </w:tcBorders>
            <w:shd w:val="clear" w:color="000000" w:fill="FFFFFF"/>
            <w:noWrap/>
            <w:vAlign w:val="center"/>
          </w:tcPr>
          <w:p w14:paraId="593094DE" w14:textId="144348CE" w:rsidR="003C0954" w:rsidRPr="00F643D2" w:rsidRDefault="003C0954" w:rsidP="00F37735">
            <w:pPr>
              <w:shd w:val="clear" w:color="auto" w:fill="FFFFFF" w:themeFill="background1"/>
              <w:jc w:val="right"/>
              <w:outlineLvl w:val="0"/>
              <w:rPr>
                <w:rFonts w:ascii="Arial" w:hAnsi="Arial" w:cs="Arial"/>
                <w:b/>
                <w:bCs/>
                <w:sz w:val="18"/>
                <w:szCs w:val="18"/>
              </w:rPr>
            </w:pPr>
          </w:p>
        </w:tc>
      </w:tr>
      <w:tr w:rsidR="003C0954" w:rsidRPr="00F37735" w14:paraId="2D503FC2" w14:textId="77777777" w:rsidTr="00F9073C">
        <w:trPr>
          <w:trHeight w:val="20"/>
        </w:trPr>
        <w:tc>
          <w:tcPr>
            <w:tcW w:w="1879" w:type="pct"/>
            <w:tcBorders>
              <w:left w:val="nil"/>
              <w:bottom w:val="nil"/>
              <w:right w:val="nil"/>
            </w:tcBorders>
            <w:shd w:val="clear" w:color="000000" w:fill="FFFFFF"/>
            <w:noWrap/>
            <w:vAlign w:val="center"/>
            <w:hideMark/>
          </w:tcPr>
          <w:p w14:paraId="25889264" w14:textId="77777777" w:rsidR="003C0954" w:rsidRPr="00F37735" w:rsidRDefault="003C0954" w:rsidP="00F37735">
            <w:pPr>
              <w:shd w:val="clear" w:color="auto" w:fill="FFFFFF" w:themeFill="background1"/>
              <w:ind w:hanging="72"/>
              <w:outlineLvl w:val="0"/>
              <w:rPr>
                <w:rFonts w:ascii="Arial" w:hAnsi="Arial" w:cs="Arial"/>
                <w:b/>
                <w:bCs/>
                <w:sz w:val="18"/>
                <w:szCs w:val="18"/>
              </w:rPr>
            </w:pPr>
            <w:proofErr w:type="spellStart"/>
            <w:r w:rsidRPr="00F37735">
              <w:rPr>
                <w:rFonts w:ascii="Arial" w:hAnsi="Arial" w:cs="Arial"/>
                <w:b/>
                <w:bCs/>
                <w:sz w:val="18"/>
                <w:szCs w:val="18"/>
              </w:rPr>
              <w:t>Birikmiş</w:t>
            </w:r>
            <w:proofErr w:type="spellEnd"/>
            <w:r w:rsidRPr="00F37735">
              <w:rPr>
                <w:rFonts w:ascii="Arial" w:hAnsi="Arial" w:cs="Arial"/>
                <w:b/>
                <w:bCs/>
                <w:sz w:val="18"/>
                <w:szCs w:val="18"/>
              </w:rPr>
              <w:t xml:space="preserve"> </w:t>
            </w:r>
            <w:proofErr w:type="spellStart"/>
            <w:r w:rsidRPr="00F37735">
              <w:rPr>
                <w:rFonts w:ascii="Arial" w:hAnsi="Arial" w:cs="Arial"/>
                <w:b/>
                <w:bCs/>
                <w:sz w:val="18"/>
                <w:szCs w:val="18"/>
              </w:rPr>
              <w:t>amortisman</w:t>
            </w:r>
            <w:proofErr w:type="spellEnd"/>
          </w:p>
        </w:tc>
        <w:tc>
          <w:tcPr>
            <w:tcW w:w="652" w:type="pct"/>
            <w:tcBorders>
              <w:left w:val="nil"/>
              <w:bottom w:val="nil"/>
              <w:right w:val="nil"/>
            </w:tcBorders>
            <w:shd w:val="clear" w:color="000000" w:fill="FFFFFF"/>
            <w:noWrap/>
            <w:vAlign w:val="center"/>
          </w:tcPr>
          <w:p w14:paraId="0364D887" w14:textId="77777777" w:rsidR="003C0954" w:rsidRPr="00F643D2" w:rsidRDefault="003C0954" w:rsidP="00F37735">
            <w:pPr>
              <w:shd w:val="clear" w:color="auto" w:fill="FFFFFF" w:themeFill="background1"/>
              <w:jc w:val="right"/>
              <w:outlineLvl w:val="0"/>
              <w:rPr>
                <w:rFonts w:ascii="Arial" w:hAnsi="Arial" w:cs="Arial"/>
                <w:b/>
                <w:bCs/>
                <w:sz w:val="18"/>
                <w:szCs w:val="18"/>
              </w:rPr>
            </w:pPr>
          </w:p>
        </w:tc>
        <w:tc>
          <w:tcPr>
            <w:tcW w:w="829" w:type="pct"/>
            <w:tcBorders>
              <w:left w:val="nil"/>
              <w:bottom w:val="nil"/>
              <w:right w:val="nil"/>
            </w:tcBorders>
            <w:shd w:val="clear" w:color="000000" w:fill="FFFFFF"/>
            <w:noWrap/>
            <w:vAlign w:val="center"/>
          </w:tcPr>
          <w:p w14:paraId="4ED3707C" w14:textId="77777777" w:rsidR="003C0954" w:rsidRPr="00F643D2" w:rsidRDefault="003C0954" w:rsidP="00F37735">
            <w:pPr>
              <w:shd w:val="clear" w:color="auto" w:fill="FFFFFF" w:themeFill="background1"/>
              <w:jc w:val="right"/>
              <w:outlineLvl w:val="0"/>
              <w:rPr>
                <w:rFonts w:ascii="Arial" w:hAnsi="Arial" w:cs="Arial"/>
                <w:b/>
                <w:bCs/>
                <w:sz w:val="18"/>
                <w:szCs w:val="18"/>
              </w:rPr>
            </w:pPr>
          </w:p>
        </w:tc>
        <w:tc>
          <w:tcPr>
            <w:tcW w:w="684" w:type="pct"/>
            <w:tcBorders>
              <w:left w:val="nil"/>
              <w:bottom w:val="nil"/>
              <w:right w:val="nil"/>
            </w:tcBorders>
            <w:shd w:val="clear" w:color="000000" w:fill="FFFFFF"/>
          </w:tcPr>
          <w:p w14:paraId="123E6DE1" w14:textId="77777777" w:rsidR="003C0954" w:rsidRPr="00F643D2" w:rsidRDefault="003C0954" w:rsidP="00F37735">
            <w:pPr>
              <w:shd w:val="clear" w:color="auto" w:fill="FFFFFF" w:themeFill="background1"/>
              <w:jc w:val="right"/>
              <w:outlineLvl w:val="0"/>
              <w:rPr>
                <w:rFonts w:ascii="Arial" w:hAnsi="Arial" w:cs="Arial"/>
                <w:b/>
                <w:bCs/>
                <w:sz w:val="18"/>
                <w:szCs w:val="18"/>
              </w:rPr>
            </w:pPr>
          </w:p>
        </w:tc>
        <w:tc>
          <w:tcPr>
            <w:tcW w:w="956" w:type="pct"/>
            <w:tcBorders>
              <w:left w:val="nil"/>
              <w:bottom w:val="nil"/>
              <w:right w:val="nil"/>
            </w:tcBorders>
            <w:shd w:val="clear" w:color="000000" w:fill="FFFFFF"/>
            <w:noWrap/>
            <w:vAlign w:val="center"/>
          </w:tcPr>
          <w:p w14:paraId="208F1CCA" w14:textId="4001704F" w:rsidR="003C0954" w:rsidRPr="00F643D2" w:rsidRDefault="003C0954" w:rsidP="00F37735">
            <w:pPr>
              <w:shd w:val="clear" w:color="auto" w:fill="FFFFFF" w:themeFill="background1"/>
              <w:jc w:val="right"/>
              <w:outlineLvl w:val="0"/>
              <w:rPr>
                <w:rFonts w:ascii="Arial" w:hAnsi="Arial" w:cs="Arial"/>
                <w:b/>
                <w:bCs/>
                <w:sz w:val="18"/>
                <w:szCs w:val="18"/>
              </w:rPr>
            </w:pPr>
          </w:p>
        </w:tc>
      </w:tr>
      <w:tr w:rsidR="003C0954" w:rsidRPr="00F37735" w14:paraId="1C8F7817" w14:textId="77777777" w:rsidTr="00F9073C">
        <w:trPr>
          <w:trHeight w:val="20"/>
        </w:trPr>
        <w:tc>
          <w:tcPr>
            <w:tcW w:w="1879" w:type="pct"/>
            <w:tcBorders>
              <w:left w:val="nil"/>
              <w:bottom w:val="nil"/>
              <w:right w:val="nil"/>
            </w:tcBorders>
            <w:shd w:val="clear" w:color="000000" w:fill="FFFFFF"/>
            <w:noWrap/>
            <w:vAlign w:val="center"/>
          </w:tcPr>
          <w:p w14:paraId="7AAACF2A" w14:textId="77777777" w:rsidR="003C0954" w:rsidRPr="00F37735" w:rsidRDefault="003C0954" w:rsidP="00F37735">
            <w:pPr>
              <w:shd w:val="clear" w:color="auto" w:fill="FFFFFF" w:themeFill="background1"/>
              <w:ind w:hanging="72"/>
              <w:outlineLvl w:val="0"/>
              <w:rPr>
                <w:rFonts w:ascii="Arial" w:hAnsi="Arial" w:cs="Arial"/>
                <w:b/>
                <w:bCs/>
                <w:sz w:val="18"/>
                <w:szCs w:val="18"/>
              </w:rPr>
            </w:pPr>
          </w:p>
        </w:tc>
        <w:tc>
          <w:tcPr>
            <w:tcW w:w="652" w:type="pct"/>
            <w:tcBorders>
              <w:left w:val="nil"/>
              <w:bottom w:val="nil"/>
              <w:right w:val="nil"/>
            </w:tcBorders>
            <w:shd w:val="clear" w:color="000000" w:fill="FFFFFF"/>
            <w:noWrap/>
            <w:vAlign w:val="center"/>
          </w:tcPr>
          <w:p w14:paraId="05DA685C" w14:textId="77777777" w:rsidR="003C0954" w:rsidRPr="00F643D2" w:rsidRDefault="003C0954" w:rsidP="00F37735">
            <w:pPr>
              <w:shd w:val="clear" w:color="auto" w:fill="FFFFFF" w:themeFill="background1"/>
              <w:jc w:val="right"/>
              <w:outlineLvl w:val="0"/>
              <w:rPr>
                <w:rFonts w:ascii="Arial" w:hAnsi="Arial" w:cs="Arial"/>
                <w:b/>
                <w:bCs/>
                <w:sz w:val="18"/>
                <w:szCs w:val="18"/>
              </w:rPr>
            </w:pPr>
          </w:p>
        </w:tc>
        <w:tc>
          <w:tcPr>
            <w:tcW w:w="829" w:type="pct"/>
            <w:tcBorders>
              <w:left w:val="nil"/>
              <w:bottom w:val="nil"/>
              <w:right w:val="nil"/>
            </w:tcBorders>
            <w:shd w:val="clear" w:color="000000" w:fill="FFFFFF"/>
            <w:noWrap/>
            <w:vAlign w:val="center"/>
          </w:tcPr>
          <w:p w14:paraId="26E24CB1" w14:textId="77777777" w:rsidR="003C0954" w:rsidRPr="00F643D2" w:rsidRDefault="003C0954" w:rsidP="00F37735">
            <w:pPr>
              <w:shd w:val="clear" w:color="auto" w:fill="FFFFFF" w:themeFill="background1"/>
              <w:jc w:val="right"/>
              <w:outlineLvl w:val="0"/>
              <w:rPr>
                <w:rFonts w:ascii="Arial" w:hAnsi="Arial" w:cs="Arial"/>
                <w:b/>
                <w:bCs/>
                <w:sz w:val="18"/>
                <w:szCs w:val="18"/>
              </w:rPr>
            </w:pPr>
          </w:p>
        </w:tc>
        <w:tc>
          <w:tcPr>
            <w:tcW w:w="684" w:type="pct"/>
            <w:tcBorders>
              <w:left w:val="nil"/>
              <w:bottom w:val="nil"/>
              <w:right w:val="nil"/>
            </w:tcBorders>
            <w:shd w:val="clear" w:color="000000" w:fill="FFFFFF"/>
          </w:tcPr>
          <w:p w14:paraId="1BFFDBC4" w14:textId="77777777" w:rsidR="003C0954" w:rsidRPr="00F643D2" w:rsidRDefault="003C0954" w:rsidP="00F37735">
            <w:pPr>
              <w:shd w:val="clear" w:color="auto" w:fill="FFFFFF" w:themeFill="background1"/>
              <w:jc w:val="right"/>
              <w:outlineLvl w:val="0"/>
              <w:rPr>
                <w:rFonts w:ascii="Arial" w:hAnsi="Arial" w:cs="Arial"/>
                <w:b/>
                <w:bCs/>
                <w:sz w:val="18"/>
                <w:szCs w:val="18"/>
              </w:rPr>
            </w:pPr>
          </w:p>
        </w:tc>
        <w:tc>
          <w:tcPr>
            <w:tcW w:w="956" w:type="pct"/>
            <w:tcBorders>
              <w:left w:val="nil"/>
              <w:bottom w:val="nil"/>
              <w:right w:val="nil"/>
            </w:tcBorders>
            <w:shd w:val="clear" w:color="000000" w:fill="FFFFFF"/>
            <w:noWrap/>
            <w:vAlign w:val="center"/>
          </w:tcPr>
          <w:p w14:paraId="52A4EFC7" w14:textId="000A08CA" w:rsidR="003C0954" w:rsidRPr="00F643D2" w:rsidRDefault="003C0954" w:rsidP="00F37735">
            <w:pPr>
              <w:shd w:val="clear" w:color="auto" w:fill="FFFFFF" w:themeFill="background1"/>
              <w:jc w:val="right"/>
              <w:outlineLvl w:val="0"/>
              <w:rPr>
                <w:rFonts w:ascii="Arial" w:hAnsi="Arial" w:cs="Arial"/>
                <w:b/>
                <w:bCs/>
                <w:sz w:val="18"/>
                <w:szCs w:val="18"/>
              </w:rPr>
            </w:pPr>
          </w:p>
        </w:tc>
      </w:tr>
      <w:tr w:rsidR="003C0954" w:rsidRPr="00F37735" w14:paraId="25210E47" w14:textId="77777777" w:rsidTr="00F9073C">
        <w:trPr>
          <w:trHeight w:val="20"/>
        </w:trPr>
        <w:tc>
          <w:tcPr>
            <w:tcW w:w="1879" w:type="pct"/>
            <w:tcBorders>
              <w:top w:val="nil"/>
              <w:left w:val="nil"/>
              <w:bottom w:val="nil"/>
              <w:right w:val="nil"/>
            </w:tcBorders>
            <w:shd w:val="clear" w:color="000000" w:fill="FFFFFF"/>
            <w:noWrap/>
            <w:vAlign w:val="center"/>
            <w:hideMark/>
          </w:tcPr>
          <w:p w14:paraId="46FED92E" w14:textId="1A8F47E2" w:rsidR="003C0954" w:rsidRPr="00F37735" w:rsidRDefault="00EA2156" w:rsidP="003C0954">
            <w:pPr>
              <w:shd w:val="clear" w:color="auto" w:fill="FFFFFF" w:themeFill="background1"/>
              <w:ind w:hanging="72"/>
              <w:outlineLvl w:val="0"/>
              <w:rPr>
                <w:rFonts w:ascii="Arial" w:hAnsi="Arial" w:cs="Arial"/>
                <w:sz w:val="18"/>
                <w:szCs w:val="18"/>
              </w:rPr>
            </w:pPr>
            <w:proofErr w:type="spellStart"/>
            <w:r>
              <w:rPr>
                <w:rFonts w:ascii="Arial" w:hAnsi="Arial" w:cs="Arial"/>
                <w:sz w:val="18"/>
                <w:szCs w:val="18"/>
              </w:rPr>
              <w:t>Maden</w:t>
            </w:r>
            <w:proofErr w:type="spellEnd"/>
            <w:r>
              <w:rPr>
                <w:rFonts w:ascii="Arial" w:hAnsi="Arial" w:cs="Arial"/>
                <w:sz w:val="18"/>
                <w:szCs w:val="18"/>
              </w:rPr>
              <w:t xml:space="preserve"> </w:t>
            </w:r>
            <w:proofErr w:type="spellStart"/>
            <w:r>
              <w:rPr>
                <w:rFonts w:ascii="Arial" w:hAnsi="Arial" w:cs="Arial"/>
                <w:sz w:val="18"/>
                <w:szCs w:val="18"/>
              </w:rPr>
              <w:t>sahaları</w:t>
            </w:r>
            <w:proofErr w:type="spellEnd"/>
          </w:p>
        </w:tc>
        <w:tc>
          <w:tcPr>
            <w:tcW w:w="652" w:type="pct"/>
            <w:tcBorders>
              <w:top w:val="nil"/>
              <w:left w:val="nil"/>
              <w:bottom w:val="nil"/>
              <w:right w:val="nil"/>
            </w:tcBorders>
            <w:shd w:val="clear" w:color="000000" w:fill="FFFFFF"/>
            <w:noWrap/>
            <w:vAlign w:val="center"/>
          </w:tcPr>
          <w:p w14:paraId="39DE96D9" w14:textId="2AC69AD1" w:rsidR="003C0954" w:rsidRPr="00963D7D" w:rsidRDefault="003C0954" w:rsidP="003C0954">
            <w:pPr>
              <w:shd w:val="clear" w:color="auto" w:fill="FFFFFF" w:themeFill="background1"/>
              <w:jc w:val="right"/>
              <w:outlineLvl w:val="0"/>
              <w:rPr>
                <w:rFonts w:ascii="Arial" w:hAnsi="Arial" w:cs="Arial"/>
                <w:b/>
                <w:bCs/>
                <w:sz w:val="18"/>
                <w:szCs w:val="18"/>
              </w:rPr>
            </w:pPr>
            <w:r w:rsidRPr="00963D7D">
              <w:rPr>
                <w:rFonts w:ascii="Arial" w:hAnsi="Arial" w:cs="Arial"/>
                <w:b/>
                <w:bCs/>
                <w:sz w:val="18"/>
                <w:szCs w:val="18"/>
              </w:rPr>
              <w:t>42.807</w:t>
            </w:r>
          </w:p>
        </w:tc>
        <w:tc>
          <w:tcPr>
            <w:tcW w:w="829" w:type="pct"/>
            <w:tcBorders>
              <w:top w:val="nil"/>
              <w:left w:val="nil"/>
              <w:bottom w:val="nil"/>
              <w:right w:val="nil"/>
            </w:tcBorders>
            <w:shd w:val="clear" w:color="000000" w:fill="FFFFFF"/>
            <w:noWrap/>
            <w:vAlign w:val="center"/>
          </w:tcPr>
          <w:p w14:paraId="2B4DD435" w14:textId="2C28970C" w:rsidR="003C0954" w:rsidRPr="00963D7D" w:rsidRDefault="003C0954" w:rsidP="003C0954">
            <w:pPr>
              <w:shd w:val="clear" w:color="auto" w:fill="FFFFFF" w:themeFill="background1"/>
              <w:jc w:val="right"/>
              <w:outlineLvl w:val="0"/>
              <w:rPr>
                <w:rFonts w:ascii="Arial" w:hAnsi="Arial" w:cs="Arial"/>
                <w:b/>
                <w:bCs/>
                <w:sz w:val="18"/>
                <w:szCs w:val="18"/>
              </w:rPr>
            </w:pPr>
            <w:r w:rsidRPr="00963D7D">
              <w:rPr>
                <w:rFonts w:ascii="Arial" w:hAnsi="Arial" w:cs="Arial"/>
                <w:b/>
                <w:bCs/>
                <w:sz w:val="18"/>
                <w:szCs w:val="18"/>
              </w:rPr>
              <w:t>2.364</w:t>
            </w:r>
          </w:p>
        </w:tc>
        <w:tc>
          <w:tcPr>
            <w:tcW w:w="684" w:type="pct"/>
            <w:tcBorders>
              <w:top w:val="nil"/>
              <w:left w:val="nil"/>
              <w:bottom w:val="nil"/>
              <w:right w:val="nil"/>
            </w:tcBorders>
            <w:shd w:val="clear" w:color="000000" w:fill="FFFFFF"/>
          </w:tcPr>
          <w:p w14:paraId="002E72AF" w14:textId="048A490C" w:rsidR="003C0954" w:rsidRPr="00963D7D" w:rsidRDefault="003C0954" w:rsidP="003C0954">
            <w:pPr>
              <w:shd w:val="clear" w:color="auto" w:fill="FFFFFF" w:themeFill="background1"/>
              <w:jc w:val="right"/>
              <w:outlineLvl w:val="0"/>
              <w:rPr>
                <w:rFonts w:ascii="Arial" w:hAnsi="Arial" w:cs="Arial"/>
                <w:b/>
                <w:bCs/>
                <w:sz w:val="18"/>
                <w:szCs w:val="18"/>
              </w:rPr>
            </w:pPr>
            <w:r w:rsidRPr="00963D7D">
              <w:rPr>
                <w:rFonts w:ascii="Arial" w:hAnsi="Arial" w:cs="Arial"/>
                <w:b/>
                <w:bCs/>
                <w:sz w:val="18"/>
                <w:szCs w:val="18"/>
              </w:rPr>
              <w:t>-</w:t>
            </w:r>
          </w:p>
        </w:tc>
        <w:tc>
          <w:tcPr>
            <w:tcW w:w="956" w:type="pct"/>
            <w:tcBorders>
              <w:top w:val="nil"/>
              <w:left w:val="nil"/>
              <w:bottom w:val="nil"/>
              <w:right w:val="nil"/>
            </w:tcBorders>
            <w:shd w:val="clear" w:color="000000" w:fill="FFFFFF"/>
            <w:noWrap/>
            <w:vAlign w:val="center"/>
          </w:tcPr>
          <w:p w14:paraId="63D2B2C5" w14:textId="55BE86A9" w:rsidR="003C0954" w:rsidRPr="00963D7D" w:rsidRDefault="003C0954" w:rsidP="003C0954">
            <w:pPr>
              <w:shd w:val="clear" w:color="auto" w:fill="FFFFFF" w:themeFill="background1"/>
              <w:jc w:val="right"/>
              <w:outlineLvl w:val="0"/>
              <w:rPr>
                <w:rFonts w:ascii="Arial" w:hAnsi="Arial" w:cs="Arial"/>
                <w:b/>
                <w:bCs/>
                <w:sz w:val="18"/>
                <w:szCs w:val="18"/>
              </w:rPr>
            </w:pPr>
            <w:r w:rsidRPr="00963D7D">
              <w:rPr>
                <w:rFonts w:ascii="Arial" w:hAnsi="Arial" w:cs="Arial"/>
                <w:b/>
                <w:bCs/>
                <w:sz w:val="18"/>
                <w:szCs w:val="18"/>
              </w:rPr>
              <w:t>45.171</w:t>
            </w:r>
          </w:p>
        </w:tc>
      </w:tr>
      <w:tr w:rsidR="003C0954" w:rsidRPr="00F37735" w14:paraId="30ABCE3F" w14:textId="77777777" w:rsidTr="00F9073C">
        <w:trPr>
          <w:trHeight w:val="20"/>
        </w:trPr>
        <w:tc>
          <w:tcPr>
            <w:tcW w:w="1879" w:type="pct"/>
            <w:tcBorders>
              <w:top w:val="nil"/>
              <w:left w:val="nil"/>
              <w:bottom w:val="nil"/>
              <w:right w:val="nil"/>
            </w:tcBorders>
            <w:shd w:val="clear" w:color="000000" w:fill="FFFFFF"/>
            <w:noWrap/>
            <w:vAlign w:val="center"/>
            <w:hideMark/>
          </w:tcPr>
          <w:p w14:paraId="002D840D" w14:textId="77777777" w:rsidR="003C0954" w:rsidRPr="00F37735" w:rsidRDefault="003C0954" w:rsidP="003C0954">
            <w:pPr>
              <w:shd w:val="clear" w:color="auto" w:fill="FFFFFF" w:themeFill="background1"/>
              <w:ind w:hanging="72"/>
              <w:outlineLvl w:val="0"/>
              <w:rPr>
                <w:rFonts w:ascii="Arial" w:hAnsi="Arial" w:cs="Arial"/>
                <w:sz w:val="18"/>
                <w:szCs w:val="18"/>
              </w:rPr>
            </w:pPr>
            <w:proofErr w:type="spellStart"/>
            <w:r w:rsidRPr="00F37735">
              <w:rPr>
                <w:rFonts w:ascii="Arial" w:hAnsi="Arial" w:cs="Arial"/>
                <w:sz w:val="18"/>
                <w:szCs w:val="18"/>
              </w:rPr>
              <w:t>Maden</w:t>
            </w:r>
            <w:proofErr w:type="spellEnd"/>
            <w:r w:rsidRPr="00F37735">
              <w:rPr>
                <w:rFonts w:ascii="Arial" w:hAnsi="Arial" w:cs="Arial"/>
                <w:sz w:val="18"/>
                <w:szCs w:val="18"/>
              </w:rPr>
              <w:t xml:space="preserve"> </w:t>
            </w:r>
            <w:proofErr w:type="spellStart"/>
            <w:r w:rsidRPr="00F37735">
              <w:rPr>
                <w:rFonts w:ascii="Arial" w:hAnsi="Arial" w:cs="Arial"/>
                <w:sz w:val="18"/>
                <w:szCs w:val="18"/>
              </w:rPr>
              <w:t>sahası</w:t>
            </w:r>
            <w:proofErr w:type="spellEnd"/>
            <w:r w:rsidRPr="00F37735">
              <w:rPr>
                <w:rFonts w:ascii="Arial" w:hAnsi="Arial" w:cs="Arial"/>
                <w:sz w:val="18"/>
                <w:szCs w:val="18"/>
              </w:rPr>
              <w:t xml:space="preserve"> </w:t>
            </w:r>
            <w:proofErr w:type="spellStart"/>
            <w:r w:rsidRPr="00F37735">
              <w:rPr>
                <w:rFonts w:ascii="Arial" w:hAnsi="Arial" w:cs="Arial"/>
                <w:sz w:val="18"/>
                <w:szCs w:val="18"/>
              </w:rPr>
              <w:t>geliştirme</w:t>
            </w:r>
            <w:proofErr w:type="spellEnd"/>
            <w:r w:rsidRPr="00F37735">
              <w:rPr>
                <w:rFonts w:ascii="Arial" w:hAnsi="Arial" w:cs="Arial"/>
                <w:sz w:val="18"/>
                <w:szCs w:val="18"/>
              </w:rPr>
              <w:t xml:space="preserve"> </w:t>
            </w:r>
            <w:proofErr w:type="spellStart"/>
            <w:r w:rsidRPr="00F37735">
              <w:rPr>
                <w:rFonts w:ascii="Arial" w:hAnsi="Arial" w:cs="Arial"/>
                <w:sz w:val="18"/>
                <w:szCs w:val="18"/>
              </w:rPr>
              <w:t>maliyeti</w:t>
            </w:r>
            <w:proofErr w:type="spellEnd"/>
          </w:p>
        </w:tc>
        <w:tc>
          <w:tcPr>
            <w:tcW w:w="652" w:type="pct"/>
            <w:tcBorders>
              <w:top w:val="nil"/>
              <w:left w:val="nil"/>
              <w:bottom w:val="nil"/>
              <w:right w:val="nil"/>
            </w:tcBorders>
            <w:shd w:val="clear" w:color="000000" w:fill="FFFFFF"/>
            <w:noWrap/>
            <w:vAlign w:val="center"/>
          </w:tcPr>
          <w:p w14:paraId="6D2F9A6C" w14:textId="202E20EA" w:rsidR="003C0954" w:rsidRPr="00963D7D" w:rsidRDefault="003C0954" w:rsidP="003C0954">
            <w:pPr>
              <w:shd w:val="clear" w:color="auto" w:fill="FFFFFF" w:themeFill="background1"/>
              <w:jc w:val="right"/>
              <w:outlineLvl w:val="0"/>
              <w:rPr>
                <w:rFonts w:ascii="Arial" w:hAnsi="Arial" w:cs="Arial"/>
                <w:b/>
                <w:bCs/>
                <w:sz w:val="18"/>
                <w:szCs w:val="18"/>
              </w:rPr>
            </w:pPr>
            <w:r w:rsidRPr="00963D7D">
              <w:rPr>
                <w:rFonts w:ascii="Arial" w:hAnsi="Arial" w:cs="Arial"/>
                <w:b/>
                <w:bCs/>
                <w:sz w:val="18"/>
                <w:szCs w:val="18"/>
              </w:rPr>
              <w:t>364.415</w:t>
            </w:r>
          </w:p>
        </w:tc>
        <w:tc>
          <w:tcPr>
            <w:tcW w:w="829" w:type="pct"/>
            <w:tcBorders>
              <w:top w:val="nil"/>
              <w:left w:val="nil"/>
              <w:bottom w:val="nil"/>
              <w:right w:val="nil"/>
            </w:tcBorders>
            <w:shd w:val="clear" w:color="000000" w:fill="FFFFFF"/>
            <w:noWrap/>
            <w:vAlign w:val="center"/>
          </w:tcPr>
          <w:p w14:paraId="564407D0" w14:textId="2C378505" w:rsidR="003C0954" w:rsidRPr="00963D7D" w:rsidRDefault="003C0954" w:rsidP="003C0954">
            <w:pPr>
              <w:shd w:val="clear" w:color="auto" w:fill="FFFFFF" w:themeFill="background1"/>
              <w:jc w:val="right"/>
              <w:outlineLvl w:val="0"/>
              <w:rPr>
                <w:rFonts w:ascii="Arial" w:hAnsi="Arial" w:cs="Arial"/>
                <w:b/>
                <w:bCs/>
                <w:sz w:val="18"/>
                <w:szCs w:val="18"/>
              </w:rPr>
            </w:pPr>
            <w:r w:rsidRPr="00963D7D">
              <w:rPr>
                <w:rFonts w:ascii="Arial" w:hAnsi="Arial" w:cs="Arial"/>
                <w:b/>
                <w:bCs/>
                <w:sz w:val="18"/>
                <w:szCs w:val="18"/>
              </w:rPr>
              <w:t>22.599</w:t>
            </w:r>
          </w:p>
        </w:tc>
        <w:tc>
          <w:tcPr>
            <w:tcW w:w="684" w:type="pct"/>
            <w:tcBorders>
              <w:top w:val="nil"/>
              <w:left w:val="nil"/>
              <w:bottom w:val="nil"/>
              <w:right w:val="nil"/>
            </w:tcBorders>
            <w:shd w:val="clear" w:color="000000" w:fill="FFFFFF"/>
          </w:tcPr>
          <w:p w14:paraId="3C897951" w14:textId="730AE89A" w:rsidR="003C0954" w:rsidRPr="00963D7D" w:rsidRDefault="003C0954" w:rsidP="003C0954">
            <w:pPr>
              <w:shd w:val="clear" w:color="auto" w:fill="FFFFFF" w:themeFill="background1"/>
              <w:jc w:val="right"/>
              <w:outlineLvl w:val="0"/>
              <w:rPr>
                <w:rFonts w:ascii="Arial" w:hAnsi="Arial" w:cs="Arial"/>
                <w:b/>
                <w:bCs/>
                <w:sz w:val="18"/>
                <w:szCs w:val="18"/>
              </w:rPr>
            </w:pPr>
            <w:r w:rsidRPr="00963D7D">
              <w:rPr>
                <w:rFonts w:ascii="Arial" w:hAnsi="Arial" w:cs="Arial"/>
                <w:b/>
                <w:bCs/>
                <w:sz w:val="18"/>
                <w:szCs w:val="18"/>
              </w:rPr>
              <w:t>-</w:t>
            </w:r>
          </w:p>
        </w:tc>
        <w:tc>
          <w:tcPr>
            <w:tcW w:w="956" w:type="pct"/>
            <w:tcBorders>
              <w:top w:val="nil"/>
              <w:left w:val="nil"/>
              <w:bottom w:val="nil"/>
              <w:right w:val="nil"/>
            </w:tcBorders>
            <w:shd w:val="clear" w:color="000000" w:fill="FFFFFF"/>
            <w:noWrap/>
            <w:vAlign w:val="center"/>
          </w:tcPr>
          <w:p w14:paraId="0AEC920E" w14:textId="0940D5EB" w:rsidR="003C0954" w:rsidRPr="00963D7D" w:rsidRDefault="003C0954" w:rsidP="003C0954">
            <w:pPr>
              <w:shd w:val="clear" w:color="auto" w:fill="FFFFFF" w:themeFill="background1"/>
              <w:jc w:val="right"/>
              <w:outlineLvl w:val="0"/>
              <w:rPr>
                <w:rFonts w:ascii="Arial" w:hAnsi="Arial" w:cs="Arial"/>
                <w:b/>
                <w:bCs/>
                <w:sz w:val="18"/>
                <w:szCs w:val="18"/>
              </w:rPr>
            </w:pPr>
            <w:r w:rsidRPr="00963D7D">
              <w:rPr>
                <w:rFonts w:ascii="Arial" w:hAnsi="Arial" w:cs="Arial"/>
                <w:b/>
                <w:bCs/>
                <w:sz w:val="18"/>
                <w:szCs w:val="18"/>
              </w:rPr>
              <w:t>387.014</w:t>
            </w:r>
          </w:p>
        </w:tc>
      </w:tr>
      <w:tr w:rsidR="003C0954" w:rsidRPr="00F37735" w14:paraId="1F8F3593" w14:textId="77777777" w:rsidTr="00F9073C">
        <w:trPr>
          <w:trHeight w:val="20"/>
        </w:trPr>
        <w:tc>
          <w:tcPr>
            <w:tcW w:w="1879" w:type="pct"/>
            <w:tcBorders>
              <w:top w:val="nil"/>
              <w:left w:val="nil"/>
              <w:bottom w:val="nil"/>
              <w:right w:val="nil"/>
            </w:tcBorders>
            <w:shd w:val="clear" w:color="000000" w:fill="FFFFFF"/>
            <w:noWrap/>
            <w:vAlign w:val="center"/>
            <w:hideMark/>
          </w:tcPr>
          <w:p w14:paraId="4A141257" w14:textId="77777777" w:rsidR="003C0954" w:rsidRPr="00F37735" w:rsidRDefault="003C0954" w:rsidP="003C0954">
            <w:pPr>
              <w:shd w:val="clear" w:color="auto" w:fill="FFFFFF" w:themeFill="background1"/>
              <w:ind w:hanging="72"/>
              <w:outlineLvl w:val="0"/>
              <w:rPr>
                <w:rFonts w:ascii="Arial" w:hAnsi="Arial" w:cs="Arial"/>
                <w:sz w:val="18"/>
                <w:szCs w:val="18"/>
              </w:rPr>
            </w:pPr>
            <w:proofErr w:type="spellStart"/>
            <w:r w:rsidRPr="00F37735">
              <w:rPr>
                <w:rFonts w:ascii="Arial" w:hAnsi="Arial" w:cs="Arial"/>
                <w:sz w:val="18"/>
                <w:szCs w:val="18"/>
              </w:rPr>
              <w:t>Ertelenen</w:t>
            </w:r>
            <w:proofErr w:type="spellEnd"/>
            <w:r w:rsidRPr="00F37735">
              <w:rPr>
                <w:rFonts w:ascii="Arial" w:hAnsi="Arial" w:cs="Arial"/>
                <w:sz w:val="18"/>
                <w:szCs w:val="18"/>
              </w:rPr>
              <w:t xml:space="preserve"> </w:t>
            </w:r>
            <w:proofErr w:type="spellStart"/>
            <w:r w:rsidRPr="00F37735">
              <w:rPr>
                <w:rFonts w:ascii="Arial" w:hAnsi="Arial" w:cs="Arial"/>
                <w:sz w:val="18"/>
                <w:szCs w:val="18"/>
              </w:rPr>
              <w:t>maden</w:t>
            </w:r>
            <w:proofErr w:type="spellEnd"/>
            <w:r w:rsidRPr="00F37735">
              <w:rPr>
                <w:rFonts w:ascii="Arial" w:hAnsi="Arial" w:cs="Arial"/>
                <w:sz w:val="18"/>
                <w:szCs w:val="18"/>
              </w:rPr>
              <w:t xml:space="preserve"> </w:t>
            </w:r>
            <w:proofErr w:type="spellStart"/>
            <w:r w:rsidRPr="00F37735">
              <w:rPr>
                <w:rFonts w:ascii="Arial" w:hAnsi="Arial" w:cs="Arial"/>
                <w:sz w:val="18"/>
                <w:szCs w:val="18"/>
              </w:rPr>
              <w:t>çıkarma</w:t>
            </w:r>
            <w:proofErr w:type="spellEnd"/>
            <w:r w:rsidRPr="00F37735">
              <w:rPr>
                <w:rFonts w:ascii="Arial" w:hAnsi="Arial" w:cs="Arial"/>
                <w:sz w:val="18"/>
                <w:szCs w:val="18"/>
              </w:rPr>
              <w:t xml:space="preserve"> </w:t>
            </w:r>
            <w:proofErr w:type="spellStart"/>
            <w:r w:rsidRPr="00F37735">
              <w:rPr>
                <w:rFonts w:ascii="Arial" w:hAnsi="Arial" w:cs="Arial"/>
                <w:sz w:val="18"/>
                <w:szCs w:val="18"/>
              </w:rPr>
              <w:t>maliyetleri</w:t>
            </w:r>
            <w:proofErr w:type="spellEnd"/>
          </w:p>
        </w:tc>
        <w:tc>
          <w:tcPr>
            <w:tcW w:w="652" w:type="pct"/>
            <w:tcBorders>
              <w:top w:val="nil"/>
              <w:left w:val="nil"/>
              <w:bottom w:val="nil"/>
              <w:right w:val="nil"/>
            </w:tcBorders>
            <w:shd w:val="clear" w:color="000000" w:fill="FFFFFF"/>
            <w:noWrap/>
            <w:vAlign w:val="center"/>
          </w:tcPr>
          <w:p w14:paraId="7F106A12" w14:textId="24B17472" w:rsidR="003C0954" w:rsidRPr="00963D7D" w:rsidRDefault="003C0954" w:rsidP="003C0954">
            <w:pPr>
              <w:shd w:val="clear" w:color="auto" w:fill="FFFFFF" w:themeFill="background1"/>
              <w:jc w:val="right"/>
              <w:outlineLvl w:val="0"/>
              <w:rPr>
                <w:rFonts w:ascii="Arial" w:hAnsi="Arial" w:cs="Arial"/>
                <w:b/>
                <w:bCs/>
                <w:sz w:val="18"/>
                <w:szCs w:val="18"/>
              </w:rPr>
            </w:pPr>
            <w:r w:rsidRPr="00963D7D">
              <w:rPr>
                <w:rFonts w:ascii="Arial" w:hAnsi="Arial" w:cs="Arial"/>
                <w:b/>
                <w:bCs/>
                <w:sz w:val="18"/>
                <w:szCs w:val="18"/>
              </w:rPr>
              <w:t>264.586</w:t>
            </w:r>
          </w:p>
        </w:tc>
        <w:tc>
          <w:tcPr>
            <w:tcW w:w="829" w:type="pct"/>
            <w:tcBorders>
              <w:top w:val="nil"/>
              <w:left w:val="nil"/>
              <w:bottom w:val="nil"/>
              <w:right w:val="nil"/>
            </w:tcBorders>
            <w:shd w:val="clear" w:color="000000" w:fill="FFFFFF"/>
            <w:noWrap/>
            <w:vAlign w:val="center"/>
          </w:tcPr>
          <w:p w14:paraId="33C225E8" w14:textId="68F6EC9A" w:rsidR="003C0954" w:rsidRPr="00963D7D" w:rsidRDefault="003C0954" w:rsidP="003C0954">
            <w:pPr>
              <w:shd w:val="clear" w:color="auto" w:fill="FFFFFF" w:themeFill="background1"/>
              <w:jc w:val="right"/>
              <w:outlineLvl w:val="0"/>
              <w:rPr>
                <w:rFonts w:ascii="Arial" w:hAnsi="Arial" w:cs="Arial"/>
                <w:b/>
                <w:bCs/>
                <w:sz w:val="18"/>
                <w:szCs w:val="18"/>
              </w:rPr>
            </w:pPr>
            <w:r w:rsidRPr="00963D7D">
              <w:rPr>
                <w:rFonts w:ascii="Arial" w:hAnsi="Arial" w:cs="Arial"/>
                <w:b/>
                <w:bCs/>
                <w:sz w:val="18"/>
                <w:szCs w:val="18"/>
              </w:rPr>
              <w:t>18.028</w:t>
            </w:r>
          </w:p>
        </w:tc>
        <w:tc>
          <w:tcPr>
            <w:tcW w:w="684" w:type="pct"/>
            <w:tcBorders>
              <w:top w:val="nil"/>
              <w:left w:val="nil"/>
              <w:bottom w:val="nil"/>
              <w:right w:val="nil"/>
            </w:tcBorders>
            <w:shd w:val="clear" w:color="000000" w:fill="FFFFFF"/>
          </w:tcPr>
          <w:p w14:paraId="77CBFF9A" w14:textId="013BED4A" w:rsidR="003C0954" w:rsidRPr="00963D7D" w:rsidRDefault="003C0954" w:rsidP="003C0954">
            <w:pPr>
              <w:shd w:val="clear" w:color="auto" w:fill="FFFFFF" w:themeFill="background1"/>
              <w:jc w:val="right"/>
              <w:outlineLvl w:val="0"/>
              <w:rPr>
                <w:rFonts w:ascii="Arial" w:hAnsi="Arial" w:cs="Arial"/>
                <w:b/>
                <w:bCs/>
                <w:sz w:val="18"/>
                <w:szCs w:val="18"/>
              </w:rPr>
            </w:pPr>
            <w:r w:rsidRPr="00963D7D">
              <w:rPr>
                <w:rFonts w:ascii="Arial" w:hAnsi="Arial" w:cs="Arial"/>
                <w:b/>
                <w:bCs/>
                <w:sz w:val="18"/>
                <w:szCs w:val="18"/>
              </w:rPr>
              <w:t>-</w:t>
            </w:r>
          </w:p>
        </w:tc>
        <w:tc>
          <w:tcPr>
            <w:tcW w:w="956" w:type="pct"/>
            <w:tcBorders>
              <w:top w:val="nil"/>
              <w:left w:val="nil"/>
              <w:bottom w:val="nil"/>
              <w:right w:val="nil"/>
            </w:tcBorders>
            <w:shd w:val="clear" w:color="000000" w:fill="FFFFFF"/>
            <w:noWrap/>
            <w:vAlign w:val="center"/>
          </w:tcPr>
          <w:p w14:paraId="3A350861" w14:textId="175B47A7" w:rsidR="003C0954" w:rsidRPr="00963D7D" w:rsidRDefault="003C0954" w:rsidP="003C0954">
            <w:pPr>
              <w:shd w:val="clear" w:color="auto" w:fill="FFFFFF" w:themeFill="background1"/>
              <w:jc w:val="right"/>
              <w:outlineLvl w:val="0"/>
              <w:rPr>
                <w:rFonts w:ascii="Arial" w:hAnsi="Arial" w:cs="Arial"/>
                <w:b/>
                <w:bCs/>
                <w:sz w:val="18"/>
                <w:szCs w:val="18"/>
              </w:rPr>
            </w:pPr>
            <w:r w:rsidRPr="00963D7D">
              <w:rPr>
                <w:rFonts w:ascii="Arial" w:hAnsi="Arial" w:cs="Arial"/>
                <w:b/>
                <w:bCs/>
                <w:sz w:val="18"/>
                <w:szCs w:val="18"/>
              </w:rPr>
              <w:t>282.614</w:t>
            </w:r>
          </w:p>
        </w:tc>
      </w:tr>
      <w:tr w:rsidR="003C0954" w:rsidRPr="00F37735" w14:paraId="411A245F" w14:textId="77777777" w:rsidTr="00F9073C">
        <w:trPr>
          <w:trHeight w:val="20"/>
        </w:trPr>
        <w:tc>
          <w:tcPr>
            <w:tcW w:w="1879" w:type="pct"/>
            <w:tcBorders>
              <w:top w:val="nil"/>
              <w:left w:val="nil"/>
              <w:bottom w:val="nil"/>
              <w:right w:val="nil"/>
            </w:tcBorders>
            <w:shd w:val="clear" w:color="000000" w:fill="FFFFFF"/>
            <w:noWrap/>
            <w:vAlign w:val="center"/>
            <w:hideMark/>
          </w:tcPr>
          <w:p w14:paraId="5407150E" w14:textId="77777777" w:rsidR="003C0954" w:rsidRPr="00F37735" w:rsidRDefault="003C0954" w:rsidP="003C0954">
            <w:pPr>
              <w:shd w:val="clear" w:color="auto" w:fill="FFFFFF" w:themeFill="background1"/>
              <w:ind w:hanging="72"/>
              <w:outlineLvl w:val="0"/>
              <w:rPr>
                <w:rFonts w:ascii="Arial" w:hAnsi="Arial" w:cs="Arial"/>
                <w:sz w:val="18"/>
                <w:szCs w:val="18"/>
              </w:rPr>
            </w:pPr>
            <w:proofErr w:type="spellStart"/>
            <w:r w:rsidRPr="00F37735">
              <w:rPr>
                <w:rFonts w:ascii="Arial" w:hAnsi="Arial" w:cs="Arial"/>
                <w:sz w:val="18"/>
                <w:szCs w:val="18"/>
              </w:rPr>
              <w:t>Maden</w:t>
            </w:r>
            <w:proofErr w:type="spellEnd"/>
            <w:r w:rsidRPr="00F37735">
              <w:rPr>
                <w:rFonts w:ascii="Arial" w:hAnsi="Arial" w:cs="Arial"/>
                <w:sz w:val="18"/>
                <w:szCs w:val="18"/>
              </w:rPr>
              <w:t xml:space="preserve"> </w:t>
            </w:r>
            <w:proofErr w:type="spellStart"/>
            <w:r w:rsidRPr="00F37735">
              <w:rPr>
                <w:rFonts w:ascii="Arial" w:hAnsi="Arial" w:cs="Arial"/>
                <w:sz w:val="18"/>
                <w:szCs w:val="18"/>
              </w:rPr>
              <w:t>tesisinin</w:t>
            </w:r>
            <w:proofErr w:type="spellEnd"/>
            <w:r w:rsidRPr="00F37735">
              <w:rPr>
                <w:rFonts w:ascii="Arial" w:hAnsi="Arial" w:cs="Arial"/>
                <w:sz w:val="18"/>
                <w:szCs w:val="18"/>
              </w:rPr>
              <w:t xml:space="preserve"> </w:t>
            </w:r>
            <w:proofErr w:type="spellStart"/>
            <w:r w:rsidRPr="00F37735">
              <w:rPr>
                <w:rFonts w:ascii="Arial" w:hAnsi="Arial" w:cs="Arial"/>
                <w:sz w:val="18"/>
                <w:szCs w:val="18"/>
              </w:rPr>
              <w:t>rehabilitasyonu</w:t>
            </w:r>
            <w:proofErr w:type="spellEnd"/>
            <w:r w:rsidRPr="00F37735">
              <w:rPr>
                <w:rFonts w:ascii="Arial" w:hAnsi="Arial" w:cs="Arial"/>
                <w:sz w:val="18"/>
                <w:szCs w:val="18"/>
              </w:rPr>
              <w:t xml:space="preserve"> </w:t>
            </w:r>
            <w:proofErr w:type="spellStart"/>
            <w:r w:rsidRPr="00F37735">
              <w:rPr>
                <w:rFonts w:ascii="Arial" w:hAnsi="Arial" w:cs="Arial"/>
                <w:sz w:val="18"/>
                <w:szCs w:val="18"/>
              </w:rPr>
              <w:t>maliyeti</w:t>
            </w:r>
            <w:proofErr w:type="spellEnd"/>
          </w:p>
        </w:tc>
        <w:tc>
          <w:tcPr>
            <w:tcW w:w="652" w:type="pct"/>
            <w:tcBorders>
              <w:top w:val="nil"/>
              <w:left w:val="nil"/>
              <w:bottom w:val="nil"/>
              <w:right w:val="nil"/>
            </w:tcBorders>
            <w:shd w:val="clear" w:color="000000" w:fill="FFFFFF"/>
            <w:noWrap/>
            <w:vAlign w:val="center"/>
          </w:tcPr>
          <w:p w14:paraId="2EBF8CF5" w14:textId="46CCFF2C" w:rsidR="003C0954" w:rsidRPr="00963D7D" w:rsidRDefault="003C0954" w:rsidP="003C0954">
            <w:pPr>
              <w:shd w:val="clear" w:color="auto" w:fill="FFFFFF" w:themeFill="background1"/>
              <w:jc w:val="right"/>
              <w:outlineLvl w:val="0"/>
              <w:rPr>
                <w:rFonts w:ascii="Arial" w:hAnsi="Arial" w:cs="Arial"/>
                <w:b/>
                <w:bCs/>
                <w:sz w:val="18"/>
                <w:szCs w:val="18"/>
              </w:rPr>
            </w:pPr>
            <w:r w:rsidRPr="00963D7D">
              <w:rPr>
                <w:rFonts w:ascii="Arial" w:hAnsi="Arial" w:cs="Arial"/>
                <w:b/>
                <w:bCs/>
                <w:sz w:val="18"/>
                <w:szCs w:val="18"/>
              </w:rPr>
              <w:t>264.290</w:t>
            </w:r>
          </w:p>
        </w:tc>
        <w:tc>
          <w:tcPr>
            <w:tcW w:w="829" w:type="pct"/>
            <w:tcBorders>
              <w:top w:val="nil"/>
              <w:left w:val="nil"/>
              <w:bottom w:val="nil"/>
              <w:right w:val="nil"/>
            </w:tcBorders>
            <w:shd w:val="clear" w:color="000000" w:fill="FFFFFF"/>
            <w:noWrap/>
            <w:vAlign w:val="center"/>
          </w:tcPr>
          <w:p w14:paraId="058F68CD" w14:textId="63DFBD57" w:rsidR="003C0954" w:rsidRPr="00963D7D" w:rsidRDefault="003C0954" w:rsidP="003C0954">
            <w:pPr>
              <w:shd w:val="clear" w:color="auto" w:fill="FFFFFF" w:themeFill="background1"/>
              <w:jc w:val="right"/>
              <w:outlineLvl w:val="0"/>
              <w:rPr>
                <w:rFonts w:ascii="Arial" w:hAnsi="Arial" w:cs="Arial"/>
                <w:b/>
                <w:bCs/>
                <w:sz w:val="18"/>
                <w:szCs w:val="18"/>
              </w:rPr>
            </w:pPr>
            <w:r w:rsidRPr="00963D7D">
              <w:rPr>
                <w:rFonts w:ascii="Arial" w:hAnsi="Arial" w:cs="Arial"/>
                <w:b/>
                <w:bCs/>
                <w:sz w:val="18"/>
                <w:szCs w:val="18"/>
              </w:rPr>
              <w:t>43.536</w:t>
            </w:r>
          </w:p>
        </w:tc>
        <w:tc>
          <w:tcPr>
            <w:tcW w:w="684" w:type="pct"/>
            <w:tcBorders>
              <w:top w:val="nil"/>
              <w:left w:val="nil"/>
              <w:bottom w:val="nil"/>
              <w:right w:val="nil"/>
            </w:tcBorders>
            <w:shd w:val="clear" w:color="000000" w:fill="FFFFFF"/>
          </w:tcPr>
          <w:p w14:paraId="3C3B199C" w14:textId="6F328C44" w:rsidR="003C0954" w:rsidRPr="00963D7D" w:rsidRDefault="003C0954" w:rsidP="003C0954">
            <w:pPr>
              <w:shd w:val="clear" w:color="auto" w:fill="FFFFFF" w:themeFill="background1"/>
              <w:jc w:val="right"/>
              <w:outlineLvl w:val="0"/>
              <w:rPr>
                <w:rFonts w:ascii="Arial" w:hAnsi="Arial" w:cs="Arial"/>
                <w:b/>
                <w:bCs/>
                <w:sz w:val="18"/>
                <w:szCs w:val="18"/>
              </w:rPr>
            </w:pPr>
            <w:r w:rsidRPr="00963D7D">
              <w:rPr>
                <w:rFonts w:ascii="Arial" w:hAnsi="Arial" w:cs="Arial"/>
                <w:b/>
                <w:bCs/>
                <w:sz w:val="18"/>
                <w:szCs w:val="18"/>
              </w:rPr>
              <w:t>-</w:t>
            </w:r>
          </w:p>
        </w:tc>
        <w:tc>
          <w:tcPr>
            <w:tcW w:w="956" w:type="pct"/>
            <w:tcBorders>
              <w:top w:val="nil"/>
              <w:left w:val="nil"/>
              <w:bottom w:val="nil"/>
              <w:right w:val="nil"/>
            </w:tcBorders>
            <w:shd w:val="clear" w:color="000000" w:fill="FFFFFF"/>
            <w:noWrap/>
            <w:vAlign w:val="center"/>
          </w:tcPr>
          <w:p w14:paraId="69B4331F" w14:textId="23D89CC0" w:rsidR="003C0954" w:rsidRPr="00963D7D" w:rsidRDefault="003C0954" w:rsidP="003C0954">
            <w:pPr>
              <w:shd w:val="clear" w:color="auto" w:fill="FFFFFF" w:themeFill="background1"/>
              <w:jc w:val="right"/>
              <w:outlineLvl w:val="0"/>
              <w:rPr>
                <w:rFonts w:ascii="Arial" w:hAnsi="Arial" w:cs="Arial"/>
                <w:b/>
                <w:bCs/>
                <w:sz w:val="18"/>
                <w:szCs w:val="18"/>
              </w:rPr>
            </w:pPr>
            <w:r w:rsidRPr="00963D7D">
              <w:rPr>
                <w:rFonts w:ascii="Arial" w:hAnsi="Arial" w:cs="Arial"/>
                <w:b/>
                <w:bCs/>
                <w:sz w:val="18"/>
                <w:szCs w:val="18"/>
              </w:rPr>
              <w:t>307.826</w:t>
            </w:r>
          </w:p>
        </w:tc>
      </w:tr>
      <w:tr w:rsidR="003C0954" w:rsidRPr="00F37735" w14:paraId="3FFC4947" w14:textId="77777777" w:rsidTr="00F9073C">
        <w:trPr>
          <w:trHeight w:val="20"/>
        </w:trPr>
        <w:tc>
          <w:tcPr>
            <w:tcW w:w="1879" w:type="pct"/>
            <w:tcBorders>
              <w:top w:val="nil"/>
              <w:left w:val="nil"/>
              <w:bottom w:val="nil"/>
              <w:right w:val="nil"/>
            </w:tcBorders>
            <w:shd w:val="clear" w:color="000000" w:fill="FFFFFF"/>
            <w:noWrap/>
            <w:vAlign w:val="center"/>
            <w:hideMark/>
          </w:tcPr>
          <w:p w14:paraId="22F230DF" w14:textId="77777777" w:rsidR="003C0954" w:rsidRPr="00F37735" w:rsidRDefault="003C0954" w:rsidP="003C0954">
            <w:pPr>
              <w:shd w:val="clear" w:color="auto" w:fill="FFFFFF" w:themeFill="background1"/>
              <w:ind w:hanging="72"/>
              <w:outlineLvl w:val="0"/>
              <w:rPr>
                <w:rFonts w:ascii="Arial" w:hAnsi="Arial" w:cs="Arial"/>
                <w:sz w:val="18"/>
                <w:szCs w:val="18"/>
              </w:rPr>
            </w:pPr>
            <w:proofErr w:type="spellStart"/>
            <w:r w:rsidRPr="00F37735">
              <w:rPr>
                <w:rFonts w:ascii="Arial" w:hAnsi="Arial" w:cs="Arial"/>
                <w:sz w:val="18"/>
                <w:szCs w:val="18"/>
              </w:rPr>
              <w:t>Satın</w:t>
            </w:r>
            <w:proofErr w:type="spellEnd"/>
            <w:r w:rsidRPr="00F37735">
              <w:rPr>
                <w:rFonts w:ascii="Arial" w:hAnsi="Arial" w:cs="Arial"/>
                <w:sz w:val="18"/>
                <w:szCs w:val="18"/>
              </w:rPr>
              <w:t xml:space="preserve"> </w:t>
            </w:r>
            <w:proofErr w:type="spellStart"/>
            <w:r w:rsidRPr="00F37735">
              <w:rPr>
                <w:rFonts w:ascii="Arial" w:hAnsi="Arial" w:cs="Arial"/>
                <w:sz w:val="18"/>
                <w:szCs w:val="18"/>
              </w:rPr>
              <w:t>alınan</w:t>
            </w:r>
            <w:proofErr w:type="spellEnd"/>
            <w:r w:rsidRPr="00F37735">
              <w:rPr>
                <w:rFonts w:ascii="Arial" w:hAnsi="Arial" w:cs="Arial"/>
                <w:sz w:val="18"/>
                <w:szCs w:val="18"/>
              </w:rPr>
              <w:t xml:space="preserve"> </w:t>
            </w:r>
            <w:proofErr w:type="spellStart"/>
            <w:r w:rsidRPr="00F37735">
              <w:rPr>
                <w:rFonts w:ascii="Arial" w:hAnsi="Arial" w:cs="Arial"/>
                <w:sz w:val="18"/>
                <w:szCs w:val="18"/>
              </w:rPr>
              <w:t>maden</w:t>
            </w:r>
            <w:proofErr w:type="spellEnd"/>
            <w:r w:rsidRPr="00F37735">
              <w:rPr>
                <w:rFonts w:ascii="Arial" w:hAnsi="Arial" w:cs="Arial"/>
                <w:sz w:val="18"/>
                <w:szCs w:val="18"/>
              </w:rPr>
              <w:t xml:space="preserve"> </w:t>
            </w:r>
            <w:proofErr w:type="spellStart"/>
            <w:r w:rsidRPr="00F37735">
              <w:rPr>
                <w:rFonts w:ascii="Arial" w:hAnsi="Arial" w:cs="Arial"/>
                <w:sz w:val="18"/>
                <w:szCs w:val="18"/>
              </w:rPr>
              <w:t>hakları</w:t>
            </w:r>
            <w:proofErr w:type="spellEnd"/>
            <w:r w:rsidRPr="00F37735">
              <w:rPr>
                <w:rFonts w:ascii="Arial" w:hAnsi="Arial" w:cs="Arial"/>
                <w:sz w:val="18"/>
                <w:szCs w:val="18"/>
              </w:rPr>
              <w:t xml:space="preserve"> </w:t>
            </w:r>
            <w:proofErr w:type="spellStart"/>
            <w:r w:rsidRPr="00F37735">
              <w:rPr>
                <w:rFonts w:ascii="Arial" w:hAnsi="Arial" w:cs="Arial"/>
                <w:sz w:val="18"/>
                <w:szCs w:val="18"/>
              </w:rPr>
              <w:t>maliyeti</w:t>
            </w:r>
            <w:proofErr w:type="spellEnd"/>
          </w:p>
        </w:tc>
        <w:tc>
          <w:tcPr>
            <w:tcW w:w="652" w:type="pct"/>
            <w:tcBorders>
              <w:top w:val="nil"/>
              <w:left w:val="nil"/>
              <w:bottom w:val="nil"/>
              <w:right w:val="nil"/>
            </w:tcBorders>
            <w:shd w:val="clear" w:color="000000" w:fill="FFFFFF"/>
            <w:noWrap/>
            <w:vAlign w:val="center"/>
          </w:tcPr>
          <w:p w14:paraId="4049A51E" w14:textId="416618F2" w:rsidR="003C0954" w:rsidRPr="00963D7D" w:rsidRDefault="003C0954" w:rsidP="003C0954">
            <w:pPr>
              <w:shd w:val="clear" w:color="auto" w:fill="FFFFFF" w:themeFill="background1"/>
              <w:jc w:val="right"/>
              <w:outlineLvl w:val="0"/>
              <w:rPr>
                <w:rFonts w:ascii="Arial" w:hAnsi="Arial" w:cs="Arial"/>
                <w:b/>
                <w:bCs/>
                <w:sz w:val="18"/>
                <w:szCs w:val="18"/>
              </w:rPr>
            </w:pPr>
            <w:r w:rsidRPr="00963D7D">
              <w:rPr>
                <w:rFonts w:ascii="Arial" w:hAnsi="Arial" w:cs="Arial"/>
                <w:b/>
                <w:bCs/>
                <w:sz w:val="18"/>
                <w:szCs w:val="18"/>
              </w:rPr>
              <w:t>13.361</w:t>
            </w:r>
          </w:p>
        </w:tc>
        <w:tc>
          <w:tcPr>
            <w:tcW w:w="829" w:type="pct"/>
            <w:tcBorders>
              <w:top w:val="nil"/>
              <w:left w:val="nil"/>
              <w:bottom w:val="nil"/>
              <w:right w:val="nil"/>
            </w:tcBorders>
            <w:shd w:val="clear" w:color="000000" w:fill="FFFFFF"/>
            <w:noWrap/>
            <w:vAlign w:val="center"/>
          </w:tcPr>
          <w:p w14:paraId="64503C06" w14:textId="582841B6" w:rsidR="003C0954" w:rsidRPr="00963D7D" w:rsidRDefault="00775ED4" w:rsidP="003C0954">
            <w:pPr>
              <w:shd w:val="clear" w:color="auto" w:fill="FFFFFF" w:themeFill="background1"/>
              <w:jc w:val="right"/>
              <w:outlineLvl w:val="0"/>
              <w:rPr>
                <w:rFonts w:ascii="Arial" w:hAnsi="Arial" w:cs="Arial"/>
                <w:b/>
                <w:bCs/>
                <w:sz w:val="18"/>
                <w:szCs w:val="18"/>
              </w:rPr>
            </w:pPr>
            <w:r>
              <w:rPr>
                <w:rFonts w:ascii="Arial" w:hAnsi="Arial" w:cs="Arial"/>
                <w:b/>
                <w:bCs/>
                <w:sz w:val="18"/>
                <w:szCs w:val="18"/>
              </w:rPr>
              <w:t>5</w:t>
            </w:r>
          </w:p>
        </w:tc>
        <w:tc>
          <w:tcPr>
            <w:tcW w:w="684" w:type="pct"/>
            <w:tcBorders>
              <w:top w:val="nil"/>
              <w:left w:val="nil"/>
              <w:bottom w:val="nil"/>
              <w:right w:val="nil"/>
            </w:tcBorders>
            <w:shd w:val="clear" w:color="000000" w:fill="FFFFFF"/>
          </w:tcPr>
          <w:p w14:paraId="6AF20410" w14:textId="11832517" w:rsidR="003C0954" w:rsidRPr="00963D7D" w:rsidRDefault="003C0954" w:rsidP="003C0954">
            <w:pPr>
              <w:shd w:val="clear" w:color="auto" w:fill="FFFFFF" w:themeFill="background1"/>
              <w:jc w:val="right"/>
              <w:outlineLvl w:val="0"/>
              <w:rPr>
                <w:rFonts w:ascii="Arial" w:hAnsi="Arial" w:cs="Arial"/>
                <w:b/>
                <w:bCs/>
                <w:sz w:val="18"/>
                <w:szCs w:val="18"/>
              </w:rPr>
            </w:pPr>
            <w:r w:rsidRPr="00963D7D">
              <w:rPr>
                <w:rFonts w:ascii="Arial" w:hAnsi="Arial" w:cs="Arial"/>
                <w:b/>
                <w:bCs/>
                <w:sz w:val="18"/>
                <w:szCs w:val="18"/>
              </w:rPr>
              <w:t>-</w:t>
            </w:r>
          </w:p>
        </w:tc>
        <w:tc>
          <w:tcPr>
            <w:tcW w:w="956" w:type="pct"/>
            <w:tcBorders>
              <w:top w:val="nil"/>
              <w:left w:val="nil"/>
              <w:bottom w:val="nil"/>
              <w:right w:val="nil"/>
            </w:tcBorders>
            <w:shd w:val="clear" w:color="000000" w:fill="FFFFFF"/>
            <w:noWrap/>
            <w:vAlign w:val="center"/>
          </w:tcPr>
          <w:p w14:paraId="751BA0FF" w14:textId="5F43EEA7" w:rsidR="003C0954" w:rsidRPr="00963D7D" w:rsidRDefault="003C0954" w:rsidP="003C0954">
            <w:pPr>
              <w:shd w:val="clear" w:color="auto" w:fill="FFFFFF" w:themeFill="background1"/>
              <w:jc w:val="right"/>
              <w:outlineLvl w:val="0"/>
              <w:rPr>
                <w:rFonts w:ascii="Arial" w:hAnsi="Arial" w:cs="Arial"/>
                <w:b/>
                <w:bCs/>
                <w:sz w:val="18"/>
                <w:szCs w:val="18"/>
              </w:rPr>
            </w:pPr>
            <w:r w:rsidRPr="00963D7D">
              <w:rPr>
                <w:rFonts w:ascii="Arial" w:hAnsi="Arial" w:cs="Arial"/>
                <w:b/>
                <w:bCs/>
                <w:sz w:val="18"/>
                <w:szCs w:val="18"/>
              </w:rPr>
              <w:t>13.36</w:t>
            </w:r>
            <w:r w:rsidR="00775ED4">
              <w:rPr>
                <w:rFonts w:ascii="Arial" w:hAnsi="Arial" w:cs="Arial"/>
                <w:b/>
                <w:bCs/>
                <w:sz w:val="18"/>
                <w:szCs w:val="18"/>
              </w:rPr>
              <w:t>6</w:t>
            </w:r>
          </w:p>
        </w:tc>
      </w:tr>
      <w:tr w:rsidR="003C0954" w:rsidRPr="00F37735" w14:paraId="63D49EB8" w14:textId="77777777" w:rsidTr="00F9073C">
        <w:trPr>
          <w:trHeight w:val="20"/>
        </w:trPr>
        <w:tc>
          <w:tcPr>
            <w:tcW w:w="1879" w:type="pct"/>
            <w:tcBorders>
              <w:top w:val="nil"/>
              <w:left w:val="nil"/>
              <w:bottom w:val="single" w:sz="4" w:space="0" w:color="auto"/>
              <w:right w:val="nil"/>
            </w:tcBorders>
            <w:shd w:val="clear" w:color="000000" w:fill="FFFFFF"/>
            <w:noWrap/>
            <w:vAlign w:val="center"/>
            <w:hideMark/>
          </w:tcPr>
          <w:p w14:paraId="4C93FF56" w14:textId="77777777" w:rsidR="003C0954" w:rsidRPr="00F37735" w:rsidRDefault="003C0954" w:rsidP="00F37735">
            <w:pPr>
              <w:shd w:val="clear" w:color="auto" w:fill="FFFFFF" w:themeFill="background1"/>
              <w:ind w:hanging="72"/>
              <w:outlineLvl w:val="0"/>
              <w:rPr>
                <w:rFonts w:ascii="Arial" w:hAnsi="Arial" w:cs="Arial"/>
                <w:sz w:val="18"/>
                <w:szCs w:val="18"/>
              </w:rPr>
            </w:pPr>
            <w:r w:rsidRPr="00F37735">
              <w:rPr>
                <w:rFonts w:ascii="Arial" w:hAnsi="Arial" w:cs="Arial"/>
                <w:sz w:val="18"/>
                <w:szCs w:val="18"/>
              </w:rPr>
              <w:t> </w:t>
            </w:r>
          </w:p>
        </w:tc>
        <w:tc>
          <w:tcPr>
            <w:tcW w:w="652" w:type="pct"/>
            <w:tcBorders>
              <w:top w:val="nil"/>
              <w:left w:val="nil"/>
              <w:bottom w:val="single" w:sz="4" w:space="0" w:color="auto"/>
              <w:right w:val="nil"/>
            </w:tcBorders>
            <w:shd w:val="clear" w:color="000000" w:fill="FFFFFF"/>
            <w:noWrap/>
            <w:vAlign w:val="center"/>
          </w:tcPr>
          <w:p w14:paraId="64B75836" w14:textId="77777777" w:rsidR="003C0954" w:rsidRPr="00F643D2" w:rsidRDefault="003C0954" w:rsidP="00F37735">
            <w:pPr>
              <w:shd w:val="clear" w:color="auto" w:fill="FFFFFF" w:themeFill="background1"/>
              <w:jc w:val="right"/>
              <w:outlineLvl w:val="0"/>
              <w:rPr>
                <w:rFonts w:ascii="Arial" w:hAnsi="Arial" w:cs="Arial"/>
                <w:b/>
                <w:bCs/>
                <w:sz w:val="18"/>
                <w:szCs w:val="18"/>
              </w:rPr>
            </w:pPr>
          </w:p>
        </w:tc>
        <w:tc>
          <w:tcPr>
            <w:tcW w:w="829" w:type="pct"/>
            <w:tcBorders>
              <w:top w:val="nil"/>
              <w:left w:val="nil"/>
              <w:bottom w:val="single" w:sz="4" w:space="0" w:color="auto"/>
              <w:right w:val="nil"/>
            </w:tcBorders>
            <w:shd w:val="clear" w:color="000000" w:fill="FFFFFF"/>
            <w:noWrap/>
            <w:vAlign w:val="center"/>
          </w:tcPr>
          <w:p w14:paraId="68C004E1" w14:textId="77777777" w:rsidR="003C0954" w:rsidRPr="00F643D2" w:rsidRDefault="003C0954" w:rsidP="00F37735">
            <w:pPr>
              <w:shd w:val="clear" w:color="auto" w:fill="FFFFFF" w:themeFill="background1"/>
              <w:jc w:val="right"/>
              <w:outlineLvl w:val="0"/>
              <w:rPr>
                <w:rFonts w:ascii="Arial" w:hAnsi="Arial" w:cs="Arial"/>
                <w:b/>
                <w:bCs/>
                <w:sz w:val="18"/>
                <w:szCs w:val="18"/>
              </w:rPr>
            </w:pPr>
          </w:p>
        </w:tc>
        <w:tc>
          <w:tcPr>
            <w:tcW w:w="684" w:type="pct"/>
            <w:tcBorders>
              <w:top w:val="nil"/>
              <w:left w:val="nil"/>
              <w:bottom w:val="single" w:sz="4" w:space="0" w:color="auto"/>
              <w:right w:val="nil"/>
            </w:tcBorders>
            <w:shd w:val="clear" w:color="000000" w:fill="FFFFFF"/>
          </w:tcPr>
          <w:p w14:paraId="54F174C1" w14:textId="77777777" w:rsidR="003C0954" w:rsidRPr="00F643D2" w:rsidRDefault="003C0954" w:rsidP="00F37735">
            <w:pPr>
              <w:shd w:val="clear" w:color="auto" w:fill="FFFFFF" w:themeFill="background1"/>
              <w:jc w:val="right"/>
              <w:outlineLvl w:val="0"/>
              <w:rPr>
                <w:rFonts w:ascii="Arial" w:hAnsi="Arial" w:cs="Arial"/>
                <w:b/>
                <w:bCs/>
                <w:sz w:val="18"/>
                <w:szCs w:val="18"/>
              </w:rPr>
            </w:pPr>
          </w:p>
        </w:tc>
        <w:tc>
          <w:tcPr>
            <w:tcW w:w="956" w:type="pct"/>
            <w:tcBorders>
              <w:top w:val="nil"/>
              <w:left w:val="nil"/>
              <w:bottom w:val="single" w:sz="4" w:space="0" w:color="auto"/>
              <w:right w:val="nil"/>
            </w:tcBorders>
            <w:shd w:val="clear" w:color="000000" w:fill="FFFFFF"/>
            <w:noWrap/>
            <w:vAlign w:val="center"/>
          </w:tcPr>
          <w:p w14:paraId="29880FD8" w14:textId="6192B9DE" w:rsidR="003C0954" w:rsidRPr="00F643D2" w:rsidRDefault="003C0954" w:rsidP="00F37735">
            <w:pPr>
              <w:shd w:val="clear" w:color="auto" w:fill="FFFFFF" w:themeFill="background1"/>
              <w:jc w:val="right"/>
              <w:outlineLvl w:val="0"/>
              <w:rPr>
                <w:rFonts w:ascii="Arial" w:hAnsi="Arial" w:cs="Arial"/>
                <w:b/>
                <w:bCs/>
                <w:sz w:val="18"/>
                <w:szCs w:val="18"/>
              </w:rPr>
            </w:pPr>
          </w:p>
        </w:tc>
      </w:tr>
      <w:tr w:rsidR="003C0954" w:rsidRPr="00F37735" w14:paraId="60E912C0" w14:textId="77777777" w:rsidTr="00F9073C">
        <w:trPr>
          <w:trHeight w:val="20"/>
        </w:trPr>
        <w:tc>
          <w:tcPr>
            <w:tcW w:w="1879" w:type="pct"/>
            <w:tcBorders>
              <w:top w:val="single" w:sz="4" w:space="0" w:color="auto"/>
              <w:left w:val="nil"/>
              <w:bottom w:val="single" w:sz="4" w:space="0" w:color="auto"/>
              <w:right w:val="nil"/>
            </w:tcBorders>
            <w:shd w:val="clear" w:color="000000" w:fill="FFFFFF"/>
            <w:noWrap/>
            <w:vAlign w:val="center"/>
            <w:hideMark/>
          </w:tcPr>
          <w:p w14:paraId="6ED9DD18" w14:textId="77777777" w:rsidR="003C0954" w:rsidRPr="00F37735" w:rsidRDefault="003C0954" w:rsidP="00F37735">
            <w:pPr>
              <w:shd w:val="clear" w:color="auto" w:fill="FFFFFF" w:themeFill="background1"/>
              <w:ind w:hanging="72"/>
              <w:outlineLvl w:val="0"/>
              <w:rPr>
                <w:rFonts w:ascii="Arial" w:hAnsi="Arial" w:cs="Arial"/>
                <w:b/>
                <w:bCs/>
                <w:sz w:val="18"/>
                <w:szCs w:val="18"/>
              </w:rPr>
            </w:pPr>
            <w:proofErr w:type="spellStart"/>
            <w:r w:rsidRPr="00F37735">
              <w:rPr>
                <w:rFonts w:ascii="Arial" w:hAnsi="Arial" w:cs="Arial"/>
                <w:b/>
                <w:bCs/>
                <w:sz w:val="18"/>
                <w:szCs w:val="18"/>
              </w:rPr>
              <w:t>Toplam</w:t>
            </w:r>
            <w:proofErr w:type="spellEnd"/>
          </w:p>
        </w:tc>
        <w:tc>
          <w:tcPr>
            <w:tcW w:w="652" w:type="pct"/>
            <w:tcBorders>
              <w:top w:val="single" w:sz="4" w:space="0" w:color="auto"/>
              <w:left w:val="nil"/>
              <w:bottom w:val="single" w:sz="4" w:space="0" w:color="auto"/>
              <w:right w:val="nil"/>
            </w:tcBorders>
            <w:shd w:val="clear" w:color="000000" w:fill="FFFFFF"/>
            <w:noWrap/>
            <w:vAlign w:val="center"/>
          </w:tcPr>
          <w:p w14:paraId="3703E345" w14:textId="173B77E2" w:rsidR="003C0954" w:rsidRPr="00F643D2" w:rsidRDefault="003C0954" w:rsidP="00F37735">
            <w:pPr>
              <w:shd w:val="clear" w:color="auto" w:fill="FFFFFF" w:themeFill="background1"/>
              <w:jc w:val="right"/>
              <w:outlineLvl w:val="0"/>
              <w:rPr>
                <w:rFonts w:ascii="Arial" w:hAnsi="Arial" w:cs="Arial"/>
                <w:b/>
                <w:bCs/>
                <w:sz w:val="18"/>
                <w:szCs w:val="18"/>
              </w:rPr>
            </w:pPr>
            <w:r w:rsidRPr="003C0954">
              <w:rPr>
                <w:rFonts w:ascii="Arial" w:hAnsi="Arial" w:cs="Arial"/>
                <w:b/>
                <w:bCs/>
                <w:sz w:val="18"/>
                <w:szCs w:val="18"/>
              </w:rPr>
              <w:t>949.459</w:t>
            </w:r>
          </w:p>
        </w:tc>
        <w:tc>
          <w:tcPr>
            <w:tcW w:w="829" w:type="pct"/>
            <w:tcBorders>
              <w:top w:val="single" w:sz="4" w:space="0" w:color="auto"/>
              <w:left w:val="nil"/>
              <w:bottom w:val="single" w:sz="4" w:space="0" w:color="auto"/>
              <w:right w:val="nil"/>
            </w:tcBorders>
            <w:shd w:val="clear" w:color="000000" w:fill="FFFFFF"/>
            <w:noWrap/>
            <w:vAlign w:val="center"/>
          </w:tcPr>
          <w:p w14:paraId="2B32AA28" w14:textId="43798767" w:rsidR="003C0954" w:rsidRPr="00F643D2" w:rsidRDefault="003C0954" w:rsidP="00F37735">
            <w:pPr>
              <w:shd w:val="clear" w:color="auto" w:fill="FFFFFF" w:themeFill="background1"/>
              <w:jc w:val="right"/>
              <w:outlineLvl w:val="0"/>
              <w:rPr>
                <w:rFonts w:ascii="Arial" w:hAnsi="Arial" w:cs="Arial"/>
                <w:b/>
                <w:bCs/>
                <w:sz w:val="18"/>
                <w:szCs w:val="18"/>
              </w:rPr>
            </w:pPr>
            <w:r w:rsidRPr="003C0954">
              <w:rPr>
                <w:rFonts w:ascii="Arial" w:hAnsi="Arial" w:cs="Arial"/>
                <w:b/>
                <w:bCs/>
                <w:sz w:val="18"/>
                <w:szCs w:val="18"/>
              </w:rPr>
              <w:t>86.532</w:t>
            </w:r>
          </w:p>
        </w:tc>
        <w:tc>
          <w:tcPr>
            <w:tcW w:w="684" w:type="pct"/>
            <w:tcBorders>
              <w:top w:val="single" w:sz="4" w:space="0" w:color="auto"/>
              <w:left w:val="nil"/>
              <w:bottom w:val="single" w:sz="4" w:space="0" w:color="auto"/>
              <w:right w:val="nil"/>
            </w:tcBorders>
            <w:shd w:val="clear" w:color="000000" w:fill="FFFFFF"/>
          </w:tcPr>
          <w:p w14:paraId="2F550A79" w14:textId="284C486C" w:rsidR="003C0954" w:rsidRPr="00F643D2" w:rsidRDefault="003C0954" w:rsidP="00F37735">
            <w:pPr>
              <w:shd w:val="clear" w:color="auto" w:fill="FFFFFF" w:themeFill="background1"/>
              <w:jc w:val="right"/>
              <w:outlineLvl w:val="0"/>
              <w:rPr>
                <w:rFonts w:ascii="Arial" w:hAnsi="Arial" w:cs="Arial"/>
                <w:b/>
                <w:bCs/>
                <w:sz w:val="18"/>
                <w:szCs w:val="18"/>
              </w:rPr>
            </w:pPr>
            <w:r>
              <w:rPr>
                <w:rFonts w:ascii="Arial" w:hAnsi="Arial" w:cs="Arial"/>
                <w:b/>
                <w:bCs/>
                <w:sz w:val="18"/>
                <w:szCs w:val="18"/>
              </w:rPr>
              <w:t>-</w:t>
            </w:r>
          </w:p>
        </w:tc>
        <w:tc>
          <w:tcPr>
            <w:tcW w:w="956" w:type="pct"/>
            <w:tcBorders>
              <w:top w:val="single" w:sz="4" w:space="0" w:color="auto"/>
              <w:left w:val="nil"/>
              <w:bottom w:val="single" w:sz="4" w:space="0" w:color="auto"/>
              <w:right w:val="nil"/>
            </w:tcBorders>
            <w:shd w:val="clear" w:color="000000" w:fill="FFFFFF"/>
            <w:noWrap/>
            <w:vAlign w:val="center"/>
          </w:tcPr>
          <w:p w14:paraId="51B67D13" w14:textId="54004AB0" w:rsidR="003C0954" w:rsidRPr="00F643D2" w:rsidRDefault="003C0954" w:rsidP="00F37735">
            <w:pPr>
              <w:shd w:val="clear" w:color="auto" w:fill="FFFFFF" w:themeFill="background1"/>
              <w:jc w:val="right"/>
              <w:outlineLvl w:val="0"/>
              <w:rPr>
                <w:rFonts w:ascii="Arial" w:hAnsi="Arial" w:cs="Arial"/>
                <w:b/>
                <w:bCs/>
                <w:sz w:val="18"/>
                <w:szCs w:val="18"/>
              </w:rPr>
            </w:pPr>
            <w:r w:rsidRPr="003C0954">
              <w:rPr>
                <w:rFonts w:ascii="Arial" w:hAnsi="Arial" w:cs="Arial"/>
                <w:b/>
                <w:bCs/>
                <w:sz w:val="18"/>
                <w:szCs w:val="18"/>
              </w:rPr>
              <w:t>1.035.991</w:t>
            </w:r>
          </w:p>
        </w:tc>
      </w:tr>
      <w:tr w:rsidR="003C0954" w:rsidRPr="00F37735" w14:paraId="6EBECF21" w14:textId="77777777" w:rsidTr="00F9073C">
        <w:trPr>
          <w:trHeight w:val="20"/>
        </w:trPr>
        <w:tc>
          <w:tcPr>
            <w:tcW w:w="1879" w:type="pct"/>
            <w:tcBorders>
              <w:top w:val="single" w:sz="4" w:space="0" w:color="auto"/>
              <w:left w:val="nil"/>
              <w:bottom w:val="nil"/>
              <w:right w:val="nil"/>
            </w:tcBorders>
            <w:shd w:val="clear" w:color="000000" w:fill="FFFFFF"/>
            <w:noWrap/>
            <w:vAlign w:val="center"/>
            <w:hideMark/>
          </w:tcPr>
          <w:p w14:paraId="68812936" w14:textId="77777777" w:rsidR="003C0954" w:rsidRPr="00F37735" w:rsidRDefault="003C0954" w:rsidP="00F37735">
            <w:pPr>
              <w:shd w:val="clear" w:color="auto" w:fill="FFFFFF" w:themeFill="background1"/>
              <w:ind w:hanging="72"/>
              <w:outlineLvl w:val="0"/>
              <w:rPr>
                <w:rFonts w:ascii="Arial" w:hAnsi="Arial" w:cs="Arial"/>
                <w:sz w:val="18"/>
                <w:szCs w:val="18"/>
              </w:rPr>
            </w:pPr>
            <w:r w:rsidRPr="00F37735">
              <w:rPr>
                <w:rFonts w:ascii="Arial" w:hAnsi="Arial" w:cs="Arial"/>
                <w:sz w:val="18"/>
                <w:szCs w:val="18"/>
              </w:rPr>
              <w:t> </w:t>
            </w:r>
          </w:p>
        </w:tc>
        <w:tc>
          <w:tcPr>
            <w:tcW w:w="652" w:type="pct"/>
            <w:tcBorders>
              <w:top w:val="single" w:sz="4" w:space="0" w:color="auto"/>
              <w:left w:val="nil"/>
              <w:bottom w:val="nil"/>
              <w:right w:val="nil"/>
            </w:tcBorders>
            <w:shd w:val="clear" w:color="000000" w:fill="FFFFFF"/>
            <w:noWrap/>
            <w:vAlign w:val="center"/>
          </w:tcPr>
          <w:p w14:paraId="3E16F82D" w14:textId="77777777" w:rsidR="003C0954" w:rsidRPr="00F643D2" w:rsidRDefault="003C0954" w:rsidP="00F37735">
            <w:pPr>
              <w:shd w:val="clear" w:color="auto" w:fill="FFFFFF" w:themeFill="background1"/>
              <w:outlineLvl w:val="0"/>
              <w:rPr>
                <w:rFonts w:ascii="Arial" w:hAnsi="Arial" w:cs="Arial"/>
                <w:b/>
                <w:bCs/>
                <w:sz w:val="18"/>
                <w:szCs w:val="18"/>
              </w:rPr>
            </w:pPr>
          </w:p>
        </w:tc>
        <w:tc>
          <w:tcPr>
            <w:tcW w:w="829" w:type="pct"/>
            <w:tcBorders>
              <w:top w:val="single" w:sz="4" w:space="0" w:color="auto"/>
              <w:left w:val="nil"/>
              <w:bottom w:val="nil"/>
              <w:right w:val="nil"/>
            </w:tcBorders>
            <w:shd w:val="clear" w:color="000000" w:fill="FFFFFF"/>
            <w:noWrap/>
            <w:vAlign w:val="center"/>
          </w:tcPr>
          <w:p w14:paraId="123B9DFB" w14:textId="77777777" w:rsidR="003C0954" w:rsidRPr="00F643D2" w:rsidRDefault="003C0954" w:rsidP="00F37735">
            <w:pPr>
              <w:shd w:val="clear" w:color="auto" w:fill="FFFFFF" w:themeFill="background1"/>
              <w:jc w:val="right"/>
              <w:outlineLvl w:val="0"/>
              <w:rPr>
                <w:rFonts w:ascii="Arial" w:hAnsi="Arial" w:cs="Arial"/>
                <w:b/>
                <w:bCs/>
                <w:sz w:val="18"/>
                <w:szCs w:val="18"/>
              </w:rPr>
            </w:pPr>
          </w:p>
        </w:tc>
        <w:tc>
          <w:tcPr>
            <w:tcW w:w="684" w:type="pct"/>
            <w:tcBorders>
              <w:top w:val="single" w:sz="4" w:space="0" w:color="auto"/>
              <w:left w:val="nil"/>
              <w:bottom w:val="nil"/>
              <w:right w:val="nil"/>
            </w:tcBorders>
            <w:shd w:val="clear" w:color="000000" w:fill="FFFFFF"/>
          </w:tcPr>
          <w:p w14:paraId="77064A94" w14:textId="77777777" w:rsidR="003C0954" w:rsidRPr="00F643D2" w:rsidRDefault="003C0954" w:rsidP="00F37735">
            <w:pPr>
              <w:shd w:val="clear" w:color="auto" w:fill="FFFFFF" w:themeFill="background1"/>
              <w:jc w:val="right"/>
              <w:outlineLvl w:val="0"/>
              <w:rPr>
                <w:rFonts w:ascii="Arial" w:hAnsi="Arial" w:cs="Arial"/>
                <w:b/>
                <w:bCs/>
                <w:sz w:val="18"/>
                <w:szCs w:val="18"/>
              </w:rPr>
            </w:pPr>
          </w:p>
        </w:tc>
        <w:tc>
          <w:tcPr>
            <w:tcW w:w="956" w:type="pct"/>
            <w:tcBorders>
              <w:top w:val="single" w:sz="4" w:space="0" w:color="auto"/>
              <w:left w:val="nil"/>
              <w:bottom w:val="nil"/>
              <w:right w:val="nil"/>
            </w:tcBorders>
            <w:shd w:val="clear" w:color="000000" w:fill="FFFFFF"/>
            <w:noWrap/>
            <w:vAlign w:val="center"/>
          </w:tcPr>
          <w:p w14:paraId="1428728A" w14:textId="6C7F9F11" w:rsidR="003C0954" w:rsidRPr="00F643D2" w:rsidRDefault="003C0954" w:rsidP="00F37735">
            <w:pPr>
              <w:shd w:val="clear" w:color="auto" w:fill="FFFFFF" w:themeFill="background1"/>
              <w:jc w:val="right"/>
              <w:outlineLvl w:val="0"/>
              <w:rPr>
                <w:rFonts w:ascii="Arial" w:hAnsi="Arial" w:cs="Arial"/>
                <w:b/>
                <w:bCs/>
                <w:sz w:val="18"/>
                <w:szCs w:val="18"/>
              </w:rPr>
            </w:pPr>
          </w:p>
        </w:tc>
      </w:tr>
      <w:tr w:rsidR="003C0954" w:rsidRPr="00485291" w14:paraId="4F9F9D3B" w14:textId="77777777" w:rsidTr="00F9073C">
        <w:trPr>
          <w:trHeight w:val="20"/>
        </w:trPr>
        <w:tc>
          <w:tcPr>
            <w:tcW w:w="1879" w:type="pct"/>
            <w:tcBorders>
              <w:top w:val="single" w:sz="4" w:space="0" w:color="auto"/>
              <w:left w:val="nil"/>
              <w:bottom w:val="single" w:sz="8" w:space="0" w:color="auto"/>
              <w:right w:val="nil"/>
            </w:tcBorders>
            <w:shd w:val="clear" w:color="000000" w:fill="FFFFFF"/>
            <w:noWrap/>
            <w:vAlign w:val="center"/>
            <w:hideMark/>
          </w:tcPr>
          <w:p w14:paraId="291D0B44" w14:textId="77777777" w:rsidR="003C0954" w:rsidRPr="00F37735" w:rsidRDefault="003C0954" w:rsidP="00F37735">
            <w:pPr>
              <w:shd w:val="clear" w:color="auto" w:fill="FFFFFF" w:themeFill="background1"/>
              <w:ind w:hanging="72"/>
              <w:outlineLvl w:val="0"/>
              <w:rPr>
                <w:rFonts w:ascii="Arial" w:hAnsi="Arial" w:cs="Arial"/>
                <w:b/>
                <w:bCs/>
                <w:sz w:val="18"/>
                <w:szCs w:val="18"/>
              </w:rPr>
            </w:pPr>
            <w:r w:rsidRPr="00F37735">
              <w:rPr>
                <w:rFonts w:ascii="Arial" w:hAnsi="Arial" w:cs="Arial"/>
                <w:b/>
                <w:bCs/>
                <w:sz w:val="18"/>
                <w:szCs w:val="18"/>
              </w:rPr>
              <w:t xml:space="preserve">Net defter </w:t>
            </w:r>
            <w:proofErr w:type="spellStart"/>
            <w:r w:rsidRPr="00F37735">
              <w:rPr>
                <w:rFonts w:ascii="Arial" w:hAnsi="Arial" w:cs="Arial"/>
                <w:b/>
                <w:bCs/>
                <w:sz w:val="18"/>
                <w:szCs w:val="18"/>
              </w:rPr>
              <w:t>değer</w:t>
            </w:r>
            <w:proofErr w:type="spellEnd"/>
          </w:p>
        </w:tc>
        <w:tc>
          <w:tcPr>
            <w:tcW w:w="652" w:type="pct"/>
            <w:tcBorders>
              <w:top w:val="single" w:sz="4" w:space="0" w:color="auto"/>
              <w:left w:val="nil"/>
              <w:bottom w:val="single" w:sz="8" w:space="0" w:color="auto"/>
              <w:right w:val="nil"/>
            </w:tcBorders>
            <w:shd w:val="clear" w:color="000000" w:fill="FFFFFF"/>
            <w:vAlign w:val="center"/>
          </w:tcPr>
          <w:p w14:paraId="5A46074B" w14:textId="4C617CAF" w:rsidR="003C0954" w:rsidRPr="00F643D2" w:rsidRDefault="003C0954" w:rsidP="00F37735">
            <w:pPr>
              <w:shd w:val="clear" w:color="auto" w:fill="FFFFFF" w:themeFill="background1"/>
              <w:jc w:val="right"/>
              <w:outlineLvl w:val="0"/>
              <w:rPr>
                <w:rFonts w:ascii="Arial" w:hAnsi="Arial" w:cs="Arial"/>
                <w:b/>
                <w:bCs/>
                <w:sz w:val="18"/>
                <w:szCs w:val="18"/>
              </w:rPr>
            </w:pPr>
            <w:r w:rsidRPr="003C0954">
              <w:rPr>
                <w:rFonts w:ascii="Arial" w:hAnsi="Arial" w:cs="Arial"/>
                <w:b/>
                <w:bCs/>
                <w:sz w:val="18"/>
                <w:szCs w:val="18"/>
              </w:rPr>
              <w:t>393.079</w:t>
            </w:r>
          </w:p>
        </w:tc>
        <w:tc>
          <w:tcPr>
            <w:tcW w:w="829" w:type="pct"/>
            <w:tcBorders>
              <w:top w:val="single" w:sz="4" w:space="0" w:color="auto"/>
              <w:left w:val="nil"/>
              <w:bottom w:val="single" w:sz="8" w:space="0" w:color="auto"/>
              <w:right w:val="nil"/>
            </w:tcBorders>
            <w:shd w:val="clear" w:color="000000" w:fill="FFFFFF"/>
            <w:vAlign w:val="center"/>
          </w:tcPr>
          <w:p w14:paraId="4B92AF0C" w14:textId="2410EE96" w:rsidR="003C0954" w:rsidRPr="00F643D2" w:rsidRDefault="003C0954" w:rsidP="00F37735">
            <w:pPr>
              <w:shd w:val="clear" w:color="auto" w:fill="FFFFFF" w:themeFill="background1"/>
              <w:jc w:val="right"/>
              <w:outlineLvl w:val="0"/>
              <w:rPr>
                <w:rFonts w:ascii="Arial" w:hAnsi="Arial" w:cs="Arial"/>
                <w:b/>
                <w:bCs/>
                <w:sz w:val="18"/>
                <w:szCs w:val="18"/>
              </w:rPr>
            </w:pPr>
          </w:p>
        </w:tc>
        <w:tc>
          <w:tcPr>
            <w:tcW w:w="684" w:type="pct"/>
            <w:tcBorders>
              <w:top w:val="single" w:sz="4" w:space="0" w:color="auto"/>
              <w:left w:val="nil"/>
              <w:bottom w:val="single" w:sz="8" w:space="0" w:color="auto"/>
              <w:right w:val="nil"/>
            </w:tcBorders>
            <w:shd w:val="clear" w:color="000000" w:fill="FFFFFF"/>
          </w:tcPr>
          <w:p w14:paraId="7F2AE3F9" w14:textId="77777777" w:rsidR="003C0954" w:rsidRPr="00F643D2" w:rsidRDefault="003C0954" w:rsidP="00F37735">
            <w:pPr>
              <w:shd w:val="clear" w:color="auto" w:fill="FFFFFF" w:themeFill="background1"/>
              <w:jc w:val="right"/>
              <w:outlineLvl w:val="0"/>
              <w:rPr>
                <w:rFonts w:ascii="Arial" w:hAnsi="Arial" w:cs="Arial"/>
                <w:b/>
                <w:bCs/>
                <w:sz w:val="18"/>
                <w:szCs w:val="18"/>
              </w:rPr>
            </w:pPr>
          </w:p>
        </w:tc>
        <w:tc>
          <w:tcPr>
            <w:tcW w:w="956" w:type="pct"/>
            <w:tcBorders>
              <w:top w:val="single" w:sz="4" w:space="0" w:color="auto"/>
              <w:left w:val="nil"/>
              <w:bottom w:val="single" w:sz="8" w:space="0" w:color="auto"/>
              <w:right w:val="nil"/>
            </w:tcBorders>
            <w:shd w:val="clear" w:color="000000" w:fill="FFFFFF"/>
            <w:vAlign w:val="center"/>
          </w:tcPr>
          <w:p w14:paraId="5552414A" w14:textId="0F46CF1D" w:rsidR="003C0954" w:rsidRPr="00F643D2" w:rsidRDefault="003C0954" w:rsidP="00F37735">
            <w:pPr>
              <w:shd w:val="clear" w:color="auto" w:fill="FFFFFF" w:themeFill="background1"/>
              <w:jc w:val="right"/>
              <w:outlineLvl w:val="0"/>
              <w:rPr>
                <w:rFonts w:ascii="Arial" w:hAnsi="Arial" w:cs="Arial"/>
                <w:b/>
                <w:bCs/>
                <w:sz w:val="18"/>
                <w:szCs w:val="18"/>
              </w:rPr>
            </w:pPr>
            <w:r w:rsidRPr="003C0954">
              <w:rPr>
                <w:rFonts w:ascii="Arial" w:hAnsi="Arial" w:cs="Arial"/>
                <w:b/>
                <w:bCs/>
                <w:sz w:val="18"/>
                <w:szCs w:val="18"/>
              </w:rPr>
              <w:t>415.88</w:t>
            </w:r>
            <w:r w:rsidR="00775ED4">
              <w:rPr>
                <w:rFonts w:ascii="Arial" w:hAnsi="Arial" w:cs="Arial"/>
                <w:b/>
                <w:bCs/>
                <w:sz w:val="18"/>
                <w:szCs w:val="18"/>
              </w:rPr>
              <w:t>8</w:t>
            </w:r>
          </w:p>
        </w:tc>
      </w:tr>
    </w:tbl>
    <w:p w14:paraId="395FC91C" w14:textId="77777777" w:rsidR="007926D0" w:rsidRPr="00E7599C" w:rsidRDefault="007926D0" w:rsidP="00923A0C">
      <w:pPr>
        <w:tabs>
          <w:tab w:val="left" w:pos="0"/>
          <w:tab w:val="left" w:pos="191"/>
          <w:tab w:val="left" w:pos="566"/>
          <w:tab w:val="right" w:pos="2552"/>
          <w:tab w:val="decimal" w:pos="3682"/>
          <w:tab w:val="decimal" w:pos="5928"/>
          <w:tab w:val="decimal" w:pos="8174"/>
        </w:tabs>
        <w:jc w:val="both"/>
        <w:rPr>
          <w:rFonts w:ascii="Arial" w:hAnsi="Arial" w:cs="Arial"/>
          <w:sz w:val="20"/>
          <w:szCs w:val="20"/>
          <w:highlight w:val="yellow"/>
          <w:lang w:val="tr-TR"/>
        </w:rPr>
      </w:pPr>
    </w:p>
    <w:p w14:paraId="1B4A971E" w14:textId="62E0253B" w:rsidR="00AC31E1" w:rsidRDefault="00AC31E1">
      <w:pPr>
        <w:rPr>
          <w:rFonts w:ascii="Arial" w:hAnsi="Arial" w:cs="Arial"/>
          <w:sz w:val="20"/>
          <w:szCs w:val="20"/>
          <w:highlight w:val="yellow"/>
        </w:rPr>
      </w:pPr>
      <w:r>
        <w:rPr>
          <w:rFonts w:ascii="Arial" w:hAnsi="Arial" w:cs="Arial"/>
          <w:sz w:val="20"/>
          <w:szCs w:val="20"/>
          <w:highlight w:val="yellow"/>
        </w:rPr>
        <w:br w:type="page"/>
      </w:r>
    </w:p>
    <w:p w14:paraId="17941EE9" w14:textId="77777777" w:rsidR="002964CF" w:rsidRPr="00F37735" w:rsidRDefault="009D7AC4" w:rsidP="00F643D2">
      <w:pPr>
        <w:tabs>
          <w:tab w:val="left" w:pos="0"/>
          <w:tab w:val="left" w:pos="567"/>
          <w:tab w:val="right" w:pos="2552"/>
          <w:tab w:val="decimal" w:pos="3682"/>
          <w:tab w:val="decimal" w:pos="5928"/>
          <w:tab w:val="decimal" w:pos="8174"/>
        </w:tabs>
        <w:jc w:val="both"/>
        <w:rPr>
          <w:rFonts w:ascii="Arial" w:hAnsi="Arial" w:cs="Arial"/>
          <w:b/>
          <w:bCs/>
          <w:color w:val="000000"/>
          <w:spacing w:val="-2"/>
          <w:sz w:val="20"/>
          <w:szCs w:val="20"/>
          <w:u w:val="single"/>
        </w:rPr>
      </w:pPr>
      <w:r w:rsidRPr="00F37735">
        <w:rPr>
          <w:rFonts w:ascii="Arial" w:hAnsi="Arial" w:cs="Arial"/>
          <w:b/>
          <w:color w:val="000000"/>
          <w:spacing w:val="-2"/>
          <w:sz w:val="20"/>
          <w:szCs w:val="20"/>
        </w:rPr>
        <w:lastRenderedPageBreak/>
        <w:t>8</w:t>
      </w:r>
      <w:r w:rsidR="002964CF" w:rsidRPr="00F37735">
        <w:rPr>
          <w:rFonts w:ascii="Arial" w:hAnsi="Arial" w:cs="Arial"/>
          <w:b/>
          <w:color w:val="000000"/>
          <w:spacing w:val="-2"/>
          <w:sz w:val="20"/>
          <w:szCs w:val="20"/>
        </w:rPr>
        <w:t>.</w:t>
      </w:r>
      <w:r w:rsidR="002964CF" w:rsidRPr="00F37735">
        <w:rPr>
          <w:rFonts w:ascii="Arial" w:hAnsi="Arial" w:cs="Arial"/>
          <w:b/>
          <w:color w:val="000000"/>
          <w:spacing w:val="-2"/>
          <w:sz w:val="20"/>
          <w:szCs w:val="20"/>
        </w:rPr>
        <w:tab/>
        <w:t xml:space="preserve">Maddi </w:t>
      </w:r>
      <w:proofErr w:type="spellStart"/>
      <w:r w:rsidR="002964CF" w:rsidRPr="00F37735">
        <w:rPr>
          <w:rFonts w:ascii="Arial" w:hAnsi="Arial" w:cs="Arial"/>
          <w:b/>
          <w:color w:val="000000"/>
          <w:spacing w:val="-2"/>
          <w:sz w:val="20"/>
          <w:szCs w:val="20"/>
        </w:rPr>
        <w:t>duran</w:t>
      </w:r>
      <w:proofErr w:type="spellEnd"/>
      <w:r w:rsidR="002964CF" w:rsidRPr="00F37735">
        <w:rPr>
          <w:rFonts w:ascii="Arial" w:hAnsi="Arial" w:cs="Arial"/>
          <w:b/>
          <w:color w:val="000000"/>
          <w:spacing w:val="-2"/>
          <w:sz w:val="20"/>
          <w:szCs w:val="20"/>
        </w:rPr>
        <w:t xml:space="preserve"> </w:t>
      </w:r>
      <w:proofErr w:type="spellStart"/>
      <w:r w:rsidR="002964CF" w:rsidRPr="00F37735">
        <w:rPr>
          <w:rFonts w:ascii="Arial" w:hAnsi="Arial" w:cs="Arial"/>
          <w:b/>
          <w:color w:val="000000"/>
          <w:spacing w:val="-2"/>
          <w:sz w:val="20"/>
          <w:szCs w:val="20"/>
        </w:rPr>
        <w:t>varlıklar</w:t>
      </w:r>
      <w:proofErr w:type="spellEnd"/>
      <w:r w:rsidR="002964CF" w:rsidRPr="00F37735">
        <w:rPr>
          <w:rFonts w:ascii="Arial" w:hAnsi="Arial" w:cs="Arial"/>
          <w:b/>
          <w:color w:val="000000"/>
          <w:spacing w:val="-2"/>
          <w:sz w:val="20"/>
          <w:szCs w:val="20"/>
        </w:rPr>
        <w:t xml:space="preserve"> (</w:t>
      </w:r>
      <w:proofErr w:type="spellStart"/>
      <w:r w:rsidR="002964CF" w:rsidRPr="00F37735">
        <w:rPr>
          <w:rFonts w:ascii="Arial" w:hAnsi="Arial" w:cs="Arial"/>
          <w:b/>
          <w:color w:val="000000"/>
          <w:spacing w:val="-2"/>
          <w:sz w:val="20"/>
          <w:szCs w:val="20"/>
        </w:rPr>
        <w:t>devamı</w:t>
      </w:r>
      <w:proofErr w:type="spellEnd"/>
      <w:r w:rsidR="002964CF" w:rsidRPr="00F37735">
        <w:rPr>
          <w:rFonts w:ascii="Arial" w:hAnsi="Arial" w:cs="Arial"/>
          <w:b/>
          <w:color w:val="000000"/>
          <w:spacing w:val="-2"/>
          <w:sz w:val="20"/>
          <w:szCs w:val="20"/>
        </w:rPr>
        <w:t>)</w:t>
      </w:r>
    </w:p>
    <w:p w14:paraId="28728F49" w14:textId="77777777" w:rsidR="002964CF" w:rsidRPr="00F37735" w:rsidRDefault="002964CF" w:rsidP="00F643D2">
      <w:pPr>
        <w:tabs>
          <w:tab w:val="left" w:pos="0"/>
          <w:tab w:val="left" w:pos="191"/>
          <w:tab w:val="left" w:pos="567"/>
          <w:tab w:val="right" w:pos="2552"/>
          <w:tab w:val="decimal" w:pos="3682"/>
          <w:tab w:val="decimal" w:pos="5928"/>
          <w:tab w:val="decimal" w:pos="8174"/>
        </w:tabs>
        <w:jc w:val="both"/>
        <w:rPr>
          <w:rFonts w:ascii="Arial" w:hAnsi="Arial" w:cs="Arial"/>
          <w:bCs/>
          <w:color w:val="000000"/>
          <w:spacing w:val="-2"/>
          <w:sz w:val="20"/>
          <w:szCs w:val="20"/>
          <w:lang w:val="tr-TR"/>
        </w:rPr>
      </w:pPr>
    </w:p>
    <w:p w14:paraId="4DEFB7AA" w14:textId="77777777" w:rsidR="002964CF" w:rsidRPr="00F37735" w:rsidRDefault="002964CF" w:rsidP="00F643D2">
      <w:pPr>
        <w:tabs>
          <w:tab w:val="left" w:pos="567"/>
          <w:tab w:val="right" w:pos="2552"/>
          <w:tab w:val="decimal" w:pos="3682"/>
          <w:tab w:val="decimal" w:pos="5928"/>
          <w:tab w:val="decimal" w:pos="8174"/>
        </w:tabs>
        <w:jc w:val="both"/>
        <w:rPr>
          <w:rFonts w:ascii="Arial" w:hAnsi="Arial" w:cs="Arial"/>
          <w:b/>
          <w:bCs/>
          <w:color w:val="000000"/>
          <w:spacing w:val="-2"/>
          <w:sz w:val="20"/>
          <w:szCs w:val="20"/>
          <w:lang w:val="tr-TR"/>
        </w:rPr>
      </w:pPr>
      <w:r w:rsidRPr="00F37735">
        <w:rPr>
          <w:rFonts w:ascii="Arial" w:hAnsi="Arial" w:cs="Arial"/>
          <w:b/>
          <w:bCs/>
          <w:color w:val="000000"/>
          <w:spacing w:val="-2"/>
          <w:sz w:val="20"/>
          <w:szCs w:val="20"/>
          <w:lang w:val="tr-TR"/>
        </w:rPr>
        <w:t>a)</w:t>
      </w:r>
      <w:r w:rsidR="00377512" w:rsidRPr="00F37735">
        <w:rPr>
          <w:rFonts w:ascii="Arial" w:hAnsi="Arial" w:cs="Arial"/>
          <w:b/>
          <w:bCs/>
          <w:color w:val="000000"/>
          <w:spacing w:val="-2"/>
          <w:sz w:val="20"/>
          <w:szCs w:val="20"/>
          <w:lang w:val="tr-TR"/>
        </w:rPr>
        <w:tab/>
      </w:r>
      <w:r w:rsidRPr="00F37735">
        <w:rPr>
          <w:rFonts w:ascii="Arial" w:hAnsi="Arial" w:cs="Arial"/>
          <w:b/>
          <w:bCs/>
          <w:color w:val="000000"/>
          <w:spacing w:val="-2"/>
          <w:sz w:val="20"/>
          <w:szCs w:val="20"/>
          <w:lang w:val="tr-TR"/>
        </w:rPr>
        <w:t>Maden varlıkları (devamı)</w:t>
      </w:r>
    </w:p>
    <w:p w14:paraId="0065CDED" w14:textId="77777777" w:rsidR="002964CF" w:rsidRPr="00F37735" w:rsidRDefault="002964CF" w:rsidP="00F643D2">
      <w:pPr>
        <w:tabs>
          <w:tab w:val="left" w:pos="0"/>
          <w:tab w:val="left" w:pos="191"/>
          <w:tab w:val="left" w:pos="567"/>
          <w:tab w:val="right" w:pos="2552"/>
          <w:tab w:val="decimal" w:pos="3682"/>
          <w:tab w:val="decimal" w:pos="5928"/>
          <w:tab w:val="decimal" w:pos="8174"/>
        </w:tabs>
        <w:jc w:val="both"/>
        <w:rPr>
          <w:rFonts w:ascii="Arial" w:hAnsi="Arial" w:cs="Arial"/>
          <w:sz w:val="20"/>
          <w:szCs w:val="20"/>
          <w:lang w:val="tr-TR"/>
        </w:rPr>
      </w:pPr>
    </w:p>
    <w:tbl>
      <w:tblPr>
        <w:tblW w:w="5000" w:type="pct"/>
        <w:tblCellMar>
          <w:left w:w="70" w:type="dxa"/>
          <w:right w:w="70" w:type="dxa"/>
        </w:tblCellMar>
        <w:tblLook w:val="04A0" w:firstRow="1" w:lastRow="0" w:firstColumn="1" w:lastColumn="0" w:noHBand="0" w:noVBand="1"/>
      </w:tblPr>
      <w:tblGrid>
        <w:gridCol w:w="4067"/>
        <w:gridCol w:w="1413"/>
        <w:gridCol w:w="1402"/>
        <w:gridCol w:w="2188"/>
      </w:tblGrid>
      <w:tr w:rsidR="0090114F" w:rsidRPr="00FC32C9" w14:paraId="6D89A57F" w14:textId="77777777" w:rsidTr="00775ED4">
        <w:trPr>
          <w:trHeight w:val="191"/>
        </w:trPr>
        <w:tc>
          <w:tcPr>
            <w:tcW w:w="2242" w:type="pct"/>
            <w:tcBorders>
              <w:top w:val="single" w:sz="4" w:space="0" w:color="auto"/>
              <w:left w:val="nil"/>
              <w:bottom w:val="single" w:sz="4" w:space="0" w:color="auto"/>
              <w:right w:val="nil"/>
            </w:tcBorders>
            <w:shd w:val="clear" w:color="auto" w:fill="FFFFFF"/>
            <w:noWrap/>
            <w:vAlign w:val="bottom"/>
            <w:hideMark/>
          </w:tcPr>
          <w:p w14:paraId="5C99B66B" w14:textId="77777777" w:rsidR="0090114F" w:rsidRPr="00FC32C9" w:rsidRDefault="0090114F" w:rsidP="00923A0C">
            <w:pPr>
              <w:outlineLvl w:val="0"/>
              <w:rPr>
                <w:rFonts w:ascii="Arial" w:hAnsi="Arial" w:cs="Arial"/>
                <w:bCs/>
                <w:sz w:val="20"/>
                <w:szCs w:val="20"/>
                <w:lang w:eastAsia="tr-TR"/>
              </w:rPr>
            </w:pPr>
          </w:p>
        </w:tc>
        <w:tc>
          <w:tcPr>
            <w:tcW w:w="779" w:type="pct"/>
            <w:tcBorders>
              <w:top w:val="single" w:sz="4" w:space="0" w:color="auto"/>
              <w:left w:val="nil"/>
              <w:bottom w:val="single" w:sz="4" w:space="0" w:color="auto"/>
              <w:right w:val="nil"/>
            </w:tcBorders>
            <w:shd w:val="clear" w:color="auto" w:fill="FFFFFF"/>
            <w:noWrap/>
            <w:vAlign w:val="bottom"/>
            <w:hideMark/>
          </w:tcPr>
          <w:p w14:paraId="0FF7FEFE" w14:textId="6818093B" w:rsidR="0090114F" w:rsidRPr="00FC32C9" w:rsidRDefault="0090114F" w:rsidP="00923A0C">
            <w:pPr>
              <w:jc w:val="right"/>
              <w:outlineLvl w:val="0"/>
              <w:rPr>
                <w:rFonts w:ascii="Arial" w:hAnsi="Arial" w:cs="Arial"/>
                <w:bCs/>
                <w:sz w:val="20"/>
                <w:szCs w:val="20"/>
              </w:rPr>
            </w:pPr>
            <w:r w:rsidRPr="00FC32C9">
              <w:rPr>
                <w:rFonts w:ascii="Arial" w:hAnsi="Arial" w:cs="Arial"/>
                <w:bCs/>
                <w:sz w:val="20"/>
                <w:szCs w:val="20"/>
              </w:rPr>
              <w:t xml:space="preserve">1 </w:t>
            </w:r>
            <w:proofErr w:type="spellStart"/>
            <w:r w:rsidRPr="00FC32C9">
              <w:rPr>
                <w:rFonts w:ascii="Arial" w:hAnsi="Arial" w:cs="Arial"/>
                <w:bCs/>
                <w:sz w:val="20"/>
                <w:szCs w:val="20"/>
              </w:rPr>
              <w:t>Ocak</w:t>
            </w:r>
            <w:proofErr w:type="spellEnd"/>
            <w:r w:rsidRPr="00FC32C9">
              <w:rPr>
                <w:rFonts w:ascii="Arial" w:hAnsi="Arial" w:cs="Arial"/>
                <w:bCs/>
                <w:sz w:val="20"/>
                <w:szCs w:val="20"/>
              </w:rPr>
              <w:t xml:space="preserve"> 202</w:t>
            </w:r>
            <w:r>
              <w:rPr>
                <w:rFonts w:ascii="Arial" w:hAnsi="Arial" w:cs="Arial"/>
                <w:bCs/>
                <w:sz w:val="20"/>
                <w:szCs w:val="20"/>
              </w:rPr>
              <w:t>1</w:t>
            </w:r>
          </w:p>
        </w:tc>
        <w:tc>
          <w:tcPr>
            <w:tcW w:w="773" w:type="pct"/>
            <w:tcBorders>
              <w:top w:val="single" w:sz="4" w:space="0" w:color="auto"/>
              <w:left w:val="nil"/>
              <w:bottom w:val="single" w:sz="4" w:space="0" w:color="auto"/>
              <w:right w:val="nil"/>
            </w:tcBorders>
            <w:shd w:val="clear" w:color="auto" w:fill="FFFFFF"/>
            <w:noWrap/>
            <w:vAlign w:val="bottom"/>
            <w:hideMark/>
          </w:tcPr>
          <w:p w14:paraId="37FE0927" w14:textId="77777777" w:rsidR="0090114F" w:rsidRPr="00FC32C9" w:rsidRDefault="0090114F" w:rsidP="00923A0C">
            <w:pPr>
              <w:jc w:val="right"/>
              <w:outlineLvl w:val="0"/>
              <w:rPr>
                <w:rFonts w:ascii="Arial" w:hAnsi="Arial" w:cs="Arial"/>
                <w:bCs/>
                <w:sz w:val="20"/>
                <w:szCs w:val="20"/>
              </w:rPr>
            </w:pPr>
            <w:proofErr w:type="spellStart"/>
            <w:r w:rsidRPr="00FC32C9">
              <w:rPr>
                <w:rFonts w:ascii="Arial" w:hAnsi="Arial" w:cs="Arial"/>
                <w:bCs/>
                <w:sz w:val="20"/>
                <w:szCs w:val="20"/>
              </w:rPr>
              <w:t>İlaveler</w:t>
            </w:r>
            <w:proofErr w:type="spellEnd"/>
          </w:p>
        </w:tc>
        <w:tc>
          <w:tcPr>
            <w:tcW w:w="1206" w:type="pct"/>
            <w:tcBorders>
              <w:top w:val="single" w:sz="4" w:space="0" w:color="auto"/>
              <w:left w:val="nil"/>
              <w:bottom w:val="single" w:sz="4" w:space="0" w:color="auto"/>
              <w:right w:val="nil"/>
            </w:tcBorders>
            <w:shd w:val="clear" w:color="auto" w:fill="FFFFFF"/>
            <w:noWrap/>
            <w:vAlign w:val="bottom"/>
            <w:hideMark/>
          </w:tcPr>
          <w:p w14:paraId="27B1DD75" w14:textId="542446F3" w:rsidR="0090114F" w:rsidRPr="00FC32C9" w:rsidRDefault="0090114F" w:rsidP="00923A0C">
            <w:pPr>
              <w:jc w:val="right"/>
              <w:outlineLvl w:val="0"/>
              <w:rPr>
                <w:rFonts w:ascii="Arial" w:hAnsi="Arial" w:cs="Arial"/>
                <w:bCs/>
                <w:sz w:val="20"/>
                <w:szCs w:val="20"/>
              </w:rPr>
            </w:pPr>
            <w:r w:rsidRPr="00FC32C9">
              <w:rPr>
                <w:rFonts w:ascii="Arial" w:hAnsi="Arial" w:cs="Arial"/>
                <w:bCs/>
                <w:sz w:val="20"/>
                <w:szCs w:val="20"/>
              </w:rPr>
              <w:t xml:space="preserve">30 </w:t>
            </w:r>
            <w:proofErr w:type="spellStart"/>
            <w:r w:rsidRPr="00FC32C9">
              <w:rPr>
                <w:rFonts w:ascii="Arial" w:hAnsi="Arial" w:cs="Arial"/>
                <w:bCs/>
                <w:sz w:val="20"/>
                <w:szCs w:val="20"/>
              </w:rPr>
              <w:t>Haziran</w:t>
            </w:r>
            <w:proofErr w:type="spellEnd"/>
            <w:r w:rsidRPr="00FC32C9">
              <w:rPr>
                <w:rFonts w:ascii="Arial" w:hAnsi="Arial" w:cs="Arial"/>
                <w:bCs/>
                <w:sz w:val="20"/>
                <w:szCs w:val="20"/>
              </w:rPr>
              <w:t xml:space="preserve"> 202</w:t>
            </w:r>
            <w:r>
              <w:rPr>
                <w:rFonts w:ascii="Arial" w:hAnsi="Arial" w:cs="Arial"/>
                <w:bCs/>
                <w:sz w:val="20"/>
                <w:szCs w:val="20"/>
              </w:rPr>
              <w:t>1</w:t>
            </w:r>
          </w:p>
        </w:tc>
      </w:tr>
      <w:tr w:rsidR="0090114F" w:rsidRPr="00FC32C9" w14:paraId="1E519284" w14:textId="77777777" w:rsidTr="00775ED4">
        <w:trPr>
          <w:trHeight w:val="191"/>
        </w:trPr>
        <w:tc>
          <w:tcPr>
            <w:tcW w:w="2242" w:type="pct"/>
            <w:shd w:val="clear" w:color="auto" w:fill="FFFFFF"/>
            <w:noWrap/>
            <w:vAlign w:val="bottom"/>
            <w:hideMark/>
          </w:tcPr>
          <w:p w14:paraId="549EEABA" w14:textId="77777777" w:rsidR="0090114F" w:rsidRPr="00FC32C9" w:rsidRDefault="0090114F" w:rsidP="00923A0C">
            <w:pPr>
              <w:outlineLvl w:val="0"/>
              <w:rPr>
                <w:rFonts w:ascii="Arial" w:hAnsi="Arial" w:cs="Arial"/>
                <w:bCs/>
                <w:sz w:val="20"/>
                <w:szCs w:val="20"/>
              </w:rPr>
            </w:pPr>
            <w:r w:rsidRPr="00FC32C9">
              <w:rPr>
                <w:rFonts w:ascii="Arial" w:hAnsi="Arial" w:cs="Arial"/>
                <w:bCs/>
                <w:sz w:val="20"/>
                <w:szCs w:val="20"/>
              </w:rPr>
              <w:t> </w:t>
            </w:r>
          </w:p>
        </w:tc>
        <w:tc>
          <w:tcPr>
            <w:tcW w:w="779" w:type="pct"/>
            <w:shd w:val="clear" w:color="auto" w:fill="FFFFFF"/>
            <w:noWrap/>
            <w:vAlign w:val="bottom"/>
            <w:hideMark/>
          </w:tcPr>
          <w:p w14:paraId="6F9FC97E" w14:textId="77777777" w:rsidR="0090114F" w:rsidRPr="00FC32C9" w:rsidRDefault="0090114F" w:rsidP="00923A0C">
            <w:pPr>
              <w:outlineLvl w:val="0"/>
              <w:rPr>
                <w:rFonts w:ascii="Arial" w:hAnsi="Arial" w:cs="Arial"/>
                <w:bCs/>
                <w:sz w:val="20"/>
                <w:szCs w:val="20"/>
              </w:rPr>
            </w:pPr>
            <w:r w:rsidRPr="00FC32C9">
              <w:rPr>
                <w:rFonts w:ascii="Arial" w:hAnsi="Arial" w:cs="Arial"/>
                <w:bCs/>
                <w:sz w:val="20"/>
                <w:szCs w:val="20"/>
              </w:rPr>
              <w:t> </w:t>
            </w:r>
          </w:p>
        </w:tc>
        <w:tc>
          <w:tcPr>
            <w:tcW w:w="773" w:type="pct"/>
            <w:shd w:val="clear" w:color="auto" w:fill="FFFFFF"/>
            <w:noWrap/>
            <w:vAlign w:val="bottom"/>
            <w:hideMark/>
          </w:tcPr>
          <w:p w14:paraId="6001E480" w14:textId="77777777" w:rsidR="0090114F" w:rsidRPr="00FC32C9" w:rsidRDefault="0090114F" w:rsidP="00923A0C">
            <w:pPr>
              <w:outlineLvl w:val="0"/>
              <w:rPr>
                <w:rFonts w:ascii="Arial" w:hAnsi="Arial" w:cs="Arial"/>
                <w:bCs/>
                <w:sz w:val="20"/>
                <w:szCs w:val="20"/>
              </w:rPr>
            </w:pPr>
            <w:r w:rsidRPr="00FC32C9">
              <w:rPr>
                <w:rFonts w:ascii="Arial" w:hAnsi="Arial" w:cs="Arial"/>
                <w:bCs/>
                <w:sz w:val="20"/>
                <w:szCs w:val="20"/>
              </w:rPr>
              <w:t> </w:t>
            </w:r>
          </w:p>
        </w:tc>
        <w:tc>
          <w:tcPr>
            <w:tcW w:w="1206" w:type="pct"/>
            <w:shd w:val="clear" w:color="auto" w:fill="FFFFFF"/>
            <w:noWrap/>
            <w:vAlign w:val="bottom"/>
            <w:hideMark/>
          </w:tcPr>
          <w:p w14:paraId="43A7FAE9" w14:textId="60F1B9B9" w:rsidR="0090114F" w:rsidRPr="00FC32C9" w:rsidRDefault="0090114F" w:rsidP="00923A0C">
            <w:pPr>
              <w:outlineLvl w:val="0"/>
              <w:rPr>
                <w:rFonts w:ascii="Arial" w:hAnsi="Arial" w:cs="Arial"/>
                <w:bCs/>
                <w:sz w:val="20"/>
                <w:szCs w:val="20"/>
              </w:rPr>
            </w:pPr>
            <w:r w:rsidRPr="00FC32C9">
              <w:rPr>
                <w:rFonts w:ascii="Arial" w:hAnsi="Arial" w:cs="Arial"/>
                <w:bCs/>
                <w:sz w:val="20"/>
                <w:szCs w:val="20"/>
              </w:rPr>
              <w:t> </w:t>
            </w:r>
          </w:p>
        </w:tc>
      </w:tr>
      <w:tr w:rsidR="0090114F" w:rsidRPr="00FC32C9" w14:paraId="20837BC3" w14:textId="77777777" w:rsidTr="00775ED4">
        <w:trPr>
          <w:trHeight w:val="191"/>
        </w:trPr>
        <w:tc>
          <w:tcPr>
            <w:tcW w:w="2242" w:type="pct"/>
            <w:shd w:val="clear" w:color="auto" w:fill="FFFFFF"/>
            <w:noWrap/>
            <w:vAlign w:val="bottom"/>
            <w:hideMark/>
          </w:tcPr>
          <w:p w14:paraId="3A6E8B93" w14:textId="77777777" w:rsidR="0090114F" w:rsidRPr="00FC32C9" w:rsidRDefault="0090114F" w:rsidP="0073195F">
            <w:pPr>
              <w:ind w:hanging="72"/>
              <w:outlineLvl w:val="0"/>
              <w:rPr>
                <w:rFonts w:ascii="Arial" w:hAnsi="Arial" w:cs="Arial"/>
                <w:bCs/>
                <w:sz w:val="20"/>
                <w:szCs w:val="20"/>
              </w:rPr>
            </w:pPr>
            <w:proofErr w:type="spellStart"/>
            <w:r w:rsidRPr="00FC32C9">
              <w:rPr>
                <w:rFonts w:ascii="Arial" w:hAnsi="Arial" w:cs="Arial"/>
                <w:bCs/>
                <w:sz w:val="20"/>
                <w:szCs w:val="20"/>
              </w:rPr>
              <w:t>Maliyet</w:t>
            </w:r>
            <w:proofErr w:type="spellEnd"/>
          </w:p>
        </w:tc>
        <w:tc>
          <w:tcPr>
            <w:tcW w:w="779" w:type="pct"/>
            <w:shd w:val="clear" w:color="auto" w:fill="FFFFFF"/>
            <w:noWrap/>
            <w:vAlign w:val="bottom"/>
            <w:hideMark/>
          </w:tcPr>
          <w:p w14:paraId="3DED5407" w14:textId="77777777" w:rsidR="0090114F" w:rsidRPr="00FC32C9" w:rsidRDefault="0090114F" w:rsidP="00923A0C">
            <w:pPr>
              <w:outlineLvl w:val="0"/>
              <w:rPr>
                <w:rFonts w:ascii="Arial" w:hAnsi="Arial" w:cs="Arial"/>
                <w:bCs/>
                <w:sz w:val="20"/>
                <w:szCs w:val="20"/>
              </w:rPr>
            </w:pPr>
            <w:r w:rsidRPr="00FC32C9">
              <w:rPr>
                <w:rFonts w:ascii="Arial" w:hAnsi="Arial" w:cs="Arial"/>
                <w:bCs/>
                <w:sz w:val="20"/>
                <w:szCs w:val="20"/>
              </w:rPr>
              <w:t> </w:t>
            </w:r>
          </w:p>
        </w:tc>
        <w:tc>
          <w:tcPr>
            <w:tcW w:w="773" w:type="pct"/>
            <w:shd w:val="clear" w:color="auto" w:fill="FFFFFF"/>
            <w:noWrap/>
            <w:vAlign w:val="bottom"/>
            <w:hideMark/>
          </w:tcPr>
          <w:p w14:paraId="54BD7146" w14:textId="77777777" w:rsidR="0090114F" w:rsidRPr="00FC32C9" w:rsidRDefault="0090114F" w:rsidP="00923A0C">
            <w:pPr>
              <w:outlineLvl w:val="0"/>
              <w:rPr>
                <w:rFonts w:ascii="Arial" w:hAnsi="Arial" w:cs="Arial"/>
                <w:bCs/>
                <w:sz w:val="20"/>
                <w:szCs w:val="20"/>
              </w:rPr>
            </w:pPr>
            <w:r w:rsidRPr="00FC32C9">
              <w:rPr>
                <w:rFonts w:ascii="Arial" w:hAnsi="Arial" w:cs="Arial"/>
                <w:bCs/>
                <w:sz w:val="20"/>
                <w:szCs w:val="20"/>
              </w:rPr>
              <w:t> </w:t>
            </w:r>
          </w:p>
        </w:tc>
        <w:tc>
          <w:tcPr>
            <w:tcW w:w="1206" w:type="pct"/>
            <w:shd w:val="clear" w:color="auto" w:fill="FFFFFF"/>
            <w:noWrap/>
            <w:vAlign w:val="bottom"/>
            <w:hideMark/>
          </w:tcPr>
          <w:p w14:paraId="02AF7761" w14:textId="199B5EEC" w:rsidR="0090114F" w:rsidRPr="00FC32C9" w:rsidRDefault="0090114F" w:rsidP="00923A0C">
            <w:pPr>
              <w:outlineLvl w:val="0"/>
              <w:rPr>
                <w:rFonts w:ascii="Arial" w:hAnsi="Arial" w:cs="Arial"/>
                <w:bCs/>
                <w:sz w:val="20"/>
                <w:szCs w:val="20"/>
              </w:rPr>
            </w:pPr>
            <w:r w:rsidRPr="00FC32C9">
              <w:rPr>
                <w:rFonts w:ascii="Arial" w:hAnsi="Arial" w:cs="Arial"/>
                <w:bCs/>
                <w:sz w:val="20"/>
                <w:szCs w:val="20"/>
              </w:rPr>
              <w:t> </w:t>
            </w:r>
          </w:p>
        </w:tc>
      </w:tr>
      <w:tr w:rsidR="0090114F" w:rsidRPr="00FC32C9" w14:paraId="6F014C66" w14:textId="77777777" w:rsidTr="00775ED4">
        <w:trPr>
          <w:trHeight w:val="191"/>
        </w:trPr>
        <w:tc>
          <w:tcPr>
            <w:tcW w:w="2242" w:type="pct"/>
            <w:shd w:val="clear" w:color="auto" w:fill="FFFFFF"/>
            <w:noWrap/>
            <w:vAlign w:val="bottom"/>
          </w:tcPr>
          <w:p w14:paraId="6F2FB22B" w14:textId="77777777" w:rsidR="0090114F" w:rsidRPr="00FC32C9" w:rsidRDefault="0090114F" w:rsidP="0073195F">
            <w:pPr>
              <w:ind w:hanging="72"/>
              <w:outlineLvl w:val="0"/>
              <w:rPr>
                <w:rFonts w:ascii="Arial" w:hAnsi="Arial" w:cs="Arial"/>
                <w:bCs/>
                <w:sz w:val="20"/>
                <w:szCs w:val="20"/>
              </w:rPr>
            </w:pPr>
          </w:p>
        </w:tc>
        <w:tc>
          <w:tcPr>
            <w:tcW w:w="779" w:type="pct"/>
            <w:shd w:val="clear" w:color="auto" w:fill="FFFFFF"/>
            <w:noWrap/>
            <w:vAlign w:val="bottom"/>
          </w:tcPr>
          <w:p w14:paraId="13D313A9" w14:textId="77777777" w:rsidR="0090114F" w:rsidRPr="00FC32C9" w:rsidRDefault="0090114F" w:rsidP="00923A0C">
            <w:pPr>
              <w:outlineLvl w:val="0"/>
              <w:rPr>
                <w:rFonts w:ascii="Arial" w:hAnsi="Arial" w:cs="Arial"/>
                <w:bCs/>
                <w:sz w:val="20"/>
                <w:szCs w:val="20"/>
              </w:rPr>
            </w:pPr>
          </w:p>
        </w:tc>
        <w:tc>
          <w:tcPr>
            <w:tcW w:w="773" w:type="pct"/>
            <w:shd w:val="clear" w:color="auto" w:fill="FFFFFF"/>
            <w:noWrap/>
            <w:vAlign w:val="bottom"/>
          </w:tcPr>
          <w:p w14:paraId="23A5ED93" w14:textId="77777777" w:rsidR="0090114F" w:rsidRPr="00FC32C9" w:rsidRDefault="0090114F" w:rsidP="00923A0C">
            <w:pPr>
              <w:outlineLvl w:val="0"/>
              <w:rPr>
                <w:rFonts w:ascii="Arial" w:hAnsi="Arial" w:cs="Arial"/>
                <w:bCs/>
                <w:sz w:val="20"/>
                <w:szCs w:val="20"/>
              </w:rPr>
            </w:pPr>
          </w:p>
        </w:tc>
        <w:tc>
          <w:tcPr>
            <w:tcW w:w="1206" w:type="pct"/>
            <w:shd w:val="clear" w:color="auto" w:fill="FFFFFF"/>
            <w:noWrap/>
            <w:vAlign w:val="bottom"/>
          </w:tcPr>
          <w:p w14:paraId="2F97D634" w14:textId="0FE9BEFD" w:rsidR="0090114F" w:rsidRPr="00FC32C9" w:rsidRDefault="0090114F" w:rsidP="00923A0C">
            <w:pPr>
              <w:outlineLvl w:val="0"/>
              <w:rPr>
                <w:rFonts w:ascii="Arial" w:hAnsi="Arial" w:cs="Arial"/>
                <w:bCs/>
                <w:sz w:val="20"/>
                <w:szCs w:val="20"/>
              </w:rPr>
            </w:pPr>
          </w:p>
        </w:tc>
      </w:tr>
      <w:tr w:rsidR="0090114F" w:rsidRPr="00FC32C9" w14:paraId="753B8DBF" w14:textId="77777777" w:rsidTr="00775ED4">
        <w:trPr>
          <w:trHeight w:val="191"/>
        </w:trPr>
        <w:tc>
          <w:tcPr>
            <w:tcW w:w="2242" w:type="pct"/>
            <w:shd w:val="clear" w:color="auto" w:fill="FFFFFF"/>
            <w:noWrap/>
            <w:vAlign w:val="bottom"/>
            <w:hideMark/>
          </w:tcPr>
          <w:p w14:paraId="1FDCD826" w14:textId="54A935B4" w:rsidR="0090114F" w:rsidRPr="00FC32C9" w:rsidRDefault="00EA2156" w:rsidP="0090114F">
            <w:pPr>
              <w:ind w:hanging="72"/>
              <w:outlineLvl w:val="0"/>
              <w:rPr>
                <w:rFonts w:ascii="Arial" w:hAnsi="Arial" w:cs="Arial"/>
                <w:bCs/>
                <w:sz w:val="20"/>
                <w:szCs w:val="20"/>
              </w:rPr>
            </w:pPr>
            <w:proofErr w:type="spellStart"/>
            <w:r>
              <w:rPr>
                <w:rFonts w:ascii="Arial" w:hAnsi="Arial" w:cs="Arial"/>
                <w:bCs/>
                <w:sz w:val="20"/>
                <w:szCs w:val="20"/>
              </w:rPr>
              <w:t>Maden</w:t>
            </w:r>
            <w:proofErr w:type="spellEnd"/>
            <w:r>
              <w:rPr>
                <w:rFonts w:ascii="Arial" w:hAnsi="Arial" w:cs="Arial"/>
                <w:bCs/>
                <w:sz w:val="20"/>
                <w:szCs w:val="20"/>
              </w:rPr>
              <w:t xml:space="preserve"> </w:t>
            </w:r>
            <w:proofErr w:type="spellStart"/>
            <w:r>
              <w:rPr>
                <w:rFonts w:ascii="Arial" w:hAnsi="Arial" w:cs="Arial"/>
                <w:bCs/>
                <w:sz w:val="20"/>
                <w:szCs w:val="20"/>
              </w:rPr>
              <w:t>sahaları</w:t>
            </w:r>
            <w:proofErr w:type="spellEnd"/>
          </w:p>
        </w:tc>
        <w:tc>
          <w:tcPr>
            <w:tcW w:w="779" w:type="pct"/>
            <w:shd w:val="clear" w:color="auto" w:fill="FFFFFF"/>
            <w:noWrap/>
            <w:vAlign w:val="center"/>
          </w:tcPr>
          <w:p w14:paraId="765CDD47" w14:textId="1CBFC8C3" w:rsidR="0090114F" w:rsidRPr="0090114F" w:rsidRDefault="0090114F" w:rsidP="0090114F">
            <w:pPr>
              <w:jc w:val="right"/>
              <w:outlineLvl w:val="0"/>
              <w:rPr>
                <w:rFonts w:ascii="Arial" w:hAnsi="Arial" w:cs="Arial"/>
                <w:sz w:val="20"/>
                <w:szCs w:val="20"/>
              </w:rPr>
            </w:pPr>
            <w:r w:rsidRPr="0090114F">
              <w:rPr>
                <w:rFonts w:ascii="Arial" w:hAnsi="Arial" w:cs="Arial"/>
                <w:sz w:val="18"/>
                <w:szCs w:val="18"/>
              </w:rPr>
              <w:t>70.546</w:t>
            </w:r>
          </w:p>
        </w:tc>
        <w:tc>
          <w:tcPr>
            <w:tcW w:w="773" w:type="pct"/>
            <w:shd w:val="clear" w:color="auto" w:fill="FFFFFF"/>
            <w:noWrap/>
            <w:vAlign w:val="center"/>
          </w:tcPr>
          <w:p w14:paraId="63A1E4D4" w14:textId="0485A40E" w:rsidR="0090114F" w:rsidRPr="0090114F" w:rsidRDefault="0090114F" w:rsidP="0090114F">
            <w:pPr>
              <w:jc w:val="right"/>
              <w:outlineLvl w:val="0"/>
              <w:rPr>
                <w:rFonts w:ascii="Arial" w:hAnsi="Arial" w:cs="Arial"/>
                <w:sz w:val="20"/>
                <w:szCs w:val="20"/>
              </w:rPr>
            </w:pPr>
            <w:r w:rsidRPr="0090114F">
              <w:rPr>
                <w:rFonts w:ascii="Arial" w:hAnsi="Arial" w:cs="Arial"/>
                <w:sz w:val="18"/>
                <w:szCs w:val="18"/>
              </w:rPr>
              <w:t>2.674</w:t>
            </w:r>
          </w:p>
        </w:tc>
        <w:tc>
          <w:tcPr>
            <w:tcW w:w="1206" w:type="pct"/>
            <w:shd w:val="clear" w:color="auto" w:fill="FFFFFF"/>
            <w:noWrap/>
            <w:vAlign w:val="center"/>
          </w:tcPr>
          <w:p w14:paraId="54D4728E" w14:textId="15F35DF1" w:rsidR="0090114F" w:rsidRPr="0090114F" w:rsidRDefault="0090114F" w:rsidP="0090114F">
            <w:pPr>
              <w:jc w:val="right"/>
              <w:outlineLvl w:val="0"/>
              <w:rPr>
                <w:rFonts w:ascii="Arial" w:hAnsi="Arial" w:cs="Arial"/>
                <w:sz w:val="20"/>
                <w:szCs w:val="20"/>
              </w:rPr>
            </w:pPr>
            <w:r w:rsidRPr="0090114F">
              <w:rPr>
                <w:rFonts w:ascii="Arial" w:hAnsi="Arial" w:cs="Arial"/>
                <w:sz w:val="18"/>
                <w:szCs w:val="18"/>
              </w:rPr>
              <w:t>73.220</w:t>
            </w:r>
          </w:p>
        </w:tc>
      </w:tr>
      <w:tr w:rsidR="0090114F" w:rsidRPr="00FC32C9" w14:paraId="58A47F37" w14:textId="77777777" w:rsidTr="00775ED4">
        <w:trPr>
          <w:trHeight w:val="191"/>
        </w:trPr>
        <w:tc>
          <w:tcPr>
            <w:tcW w:w="2242" w:type="pct"/>
            <w:shd w:val="clear" w:color="auto" w:fill="FFFFFF"/>
            <w:noWrap/>
            <w:vAlign w:val="bottom"/>
            <w:hideMark/>
          </w:tcPr>
          <w:p w14:paraId="08B9C244" w14:textId="77777777" w:rsidR="0090114F" w:rsidRPr="00FC32C9" w:rsidRDefault="0090114F" w:rsidP="0090114F">
            <w:pPr>
              <w:ind w:hanging="72"/>
              <w:outlineLvl w:val="0"/>
              <w:rPr>
                <w:rFonts w:ascii="Arial" w:hAnsi="Arial" w:cs="Arial"/>
                <w:bCs/>
                <w:sz w:val="20"/>
                <w:szCs w:val="20"/>
              </w:rPr>
            </w:pPr>
            <w:proofErr w:type="spellStart"/>
            <w:r w:rsidRPr="00FC32C9">
              <w:rPr>
                <w:rFonts w:ascii="Arial" w:hAnsi="Arial" w:cs="Arial"/>
                <w:bCs/>
                <w:sz w:val="20"/>
                <w:szCs w:val="20"/>
              </w:rPr>
              <w:t>Maden</w:t>
            </w:r>
            <w:proofErr w:type="spellEnd"/>
            <w:r w:rsidRPr="00FC32C9">
              <w:rPr>
                <w:rFonts w:ascii="Arial" w:hAnsi="Arial" w:cs="Arial"/>
                <w:bCs/>
                <w:sz w:val="20"/>
                <w:szCs w:val="20"/>
              </w:rPr>
              <w:t xml:space="preserve"> </w:t>
            </w:r>
            <w:proofErr w:type="spellStart"/>
            <w:r w:rsidRPr="00FC32C9">
              <w:rPr>
                <w:rFonts w:ascii="Arial" w:hAnsi="Arial" w:cs="Arial"/>
                <w:bCs/>
                <w:sz w:val="20"/>
                <w:szCs w:val="20"/>
              </w:rPr>
              <w:t>sahası</w:t>
            </w:r>
            <w:proofErr w:type="spellEnd"/>
            <w:r w:rsidRPr="00FC32C9">
              <w:rPr>
                <w:rFonts w:ascii="Arial" w:hAnsi="Arial" w:cs="Arial"/>
                <w:bCs/>
                <w:sz w:val="20"/>
                <w:szCs w:val="20"/>
              </w:rPr>
              <w:t xml:space="preserve"> </w:t>
            </w:r>
            <w:proofErr w:type="spellStart"/>
            <w:r w:rsidRPr="00FC32C9">
              <w:rPr>
                <w:rFonts w:ascii="Arial" w:hAnsi="Arial" w:cs="Arial"/>
                <w:bCs/>
                <w:sz w:val="20"/>
                <w:szCs w:val="20"/>
              </w:rPr>
              <w:t>geliştirme</w:t>
            </w:r>
            <w:proofErr w:type="spellEnd"/>
            <w:r w:rsidRPr="00FC32C9">
              <w:rPr>
                <w:rFonts w:ascii="Arial" w:hAnsi="Arial" w:cs="Arial"/>
                <w:bCs/>
                <w:sz w:val="20"/>
                <w:szCs w:val="20"/>
              </w:rPr>
              <w:t xml:space="preserve"> </w:t>
            </w:r>
            <w:proofErr w:type="spellStart"/>
            <w:r w:rsidRPr="00FC32C9">
              <w:rPr>
                <w:rFonts w:ascii="Arial" w:hAnsi="Arial" w:cs="Arial"/>
                <w:bCs/>
                <w:sz w:val="20"/>
                <w:szCs w:val="20"/>
              </w:rPr>
              <w:t>maliyeti</w:t>
            </w:r>
            <w:proofErr w:type="spellEnd"/>
          </w:p>
        </w:tc>
        <w:tc>
          <w:tcPr>
            <w:tcW w:w="779" w:type="pct"/>
            <w:shd w:val="clear" w:color="auto" w:fill="FFFFFF"/>
            <w:noWrap/>
            <w:vAlign w:val="center"/>
          </w:tcPr>
          <w:p w14:paraId="595E5124" w14:textId="3467AA83" w:rsidR="0090114F" w:rsidRPr="0090114F" w:rsidRDefault="0090114F" w:rsidP="0090114F">
            <w:pPr>
              <w:jc w:val="right"/>
              <w:outlineLvl w:val="0"/>
              <w:rPr>
                <w:rFonts w:ascii="Arial" w:hAnsi="Arial" w:cs="Arial"/>
                <w:sz w:val="20"/>
                <w:szCs w:val="20"/>
              </w:rPr>
            </w:pPr>
            <w:r w:rsidRPr="0090114F">
              <w:rPr>
                <w:rFonts w:ascii="Arial" w:hAnsi="Arial" w:cs="Arial"/>
                <w:sz w:val="18"/>
                <w:szCs w:val="18"/>
              </w:rPr>
              <w:t>451.048</w:t>
            </w:r>
          </w:p>
        </w:tc>
        <w:tc>
          <w:tcPr>
            <w:tcW w:w="773" w:type="pct"/>
            <w:shd w:val="clear" w:color="auto" w:fill="FFFFFF"/>
            <w:noWrap/>
            <w:vAlign w:val="center"/>
          </w:tcPr>
          <w:p w14:paraId="125BB2E3" w14:textId="080533C4" w:rsidR="0090114F" w:rsidRPr="0090114F" w:rsidRDefault="0090114F" w:rsidP="0090114F">
            <w:pPr>
              <w:jc w:val="right"/>
              <w:outlineLvl w:val="0"/>
              <w:rPr>
                <w:rFonts w:ascii="Arial" w:hAnsi="Arial" w:cs="Arial"/>
                <w:sz w:val="20"/>
                <w:szCs w:val="20"/>
              </w:rPr>
            </w:pPr>
            <w:r w:rsidRPr="0090114F">
              <w:rPr>
                <w:rFonts w:ascii="Arial" w:hAnsi="Arial" w:cs="Arial"/>
                <w:sz w:val="18"/>
                <w:szCs w:val="18"/>
              </w:rPr>
              <w:t>47.535</w:t>
            </w:r>
          </w:p>
        </w:tc>
        <w:tc>
          <w:tcPr>
            <w:tcW w:w="1206" w:type="pct"/>
            <w:shd w:val="clear" w:color="auto" w:fill="FFFFFF"/>
            <w:noWrap/>
            <w:vAlign w:val="center"/>
          </w:tcPr>
          <w:p w14:paraId="62EA7C04" w14:textId="4A9FA751" w:rsidR="0090114F" w:rsidRPr="0090114F" w:rsidRDefault="0090114F" w:rsidP="0090114F">
            <w:pPr>
              <w:jc w:val="right"/>
              <w:outlineLvl w:val="0"/>
              <w:rPr>
                <w:rFonts w:ascii="Arial" w:hAnsi="Arial" w:cs="Arial"/>
                <w:sz w:val="20"/>
                <w:szCs w:val="20"/>
              </w:rPr>
            </w:pPr>
            <w:r w:rsidRPr="0090114F">
              <w:rPr>
                <w:rFonts w:ascii="Arial" w:hAnsi="Arial" w:cs="Arial"/>
                <w:sz w:val="18"/>
                <w:szCs w:val="18"/>
              </w:rPr>
              <w:t>498.583</w:t>
            </w:r>
          </w:p>
        </w:tc>
      </w:tr>
      <w:tr w:rsidR="0090114F" w:rsidRPr="00FC32C9" w14:paraId="02B49E8A" w14:textId="77777777" w:rsidTr="00775ED4">
        <w:trPr>
          <w:trHeight w:val="191"/>
        </w:trPr>
        <w:tc>
          <w:tcPr>
            <w:tcW w:w="2242" w:type="pct"/>
            <w:shd w:val="clear" w:color="auto" w:fill="FFFFFF"/>
            <w:noWrap/>
            <w:vAlign w:val="bottom"/>
            <w:hideMark/>
          </w:tcPr>
          <w:p w14:paraId="39B1520C" w14:textId="77777777" w:rsidR="0090114F" w:rsidRPr="00FC32C9" w:rsidRDefault="0090114F" w:rsidP="0090114F">
            <w:pPr>
              <w:ind w:hanging="72"/>
              <w:outlineLvl w:val="0"/>
              <w:rPr>
                <w:rFonts w:ascii="Arial" w:hAnsi="Arial" w:cs="Arial"/>
                <w:bCs/>
                <w:sz w:val="20"/>
                <w:szCs w:val="20"/>
              </w:rPr>
            </w:pPr>
            <w:proofErr w:type="spellStart"/>
            <w:r w:rsidRPr="00FC32C9">
              <w:rPr>
                <w:rFonts w:ascii="Arial" w:hAnsi="Arial" w:cs="Arial"/>
                <w:bCs/>
                <w:sz w:val="20"/>
                <w:szCs w:val="20"/>
              </w:rPr>
              <w:t>Ertelenen</w:t>
            </w:r>
            <w:proofErr w:type="spellEnd"/>
            <w:r w:rsidRPr="00FC32C9">
              <w:rPr>
                <w:rFonts w:ascii="Arial" w:hAnsi="Arial" w:cs="Arial"/>
                <w:bCs/>
                <w:sz w:val="20"/>
                <w:szCs w:val="20"/>
              </w:rPr>
              <w:t xml:space="preserve"> </w:t>
            </w:r>
            <w:proofErr w:type="spellStart"/>
            <w:r w:rsidRPr="00FC32C9">
              <w:rPr>
                <w:rFonts w:ascii="Arial" w:hAnsi="Arial" w:cs="Arial"/>
                <w:bCs/>
                <w:sz w:val="20"/>
                <w:szCs w:val="20"/>
              </w:rPr>
              <w:t>maden</w:t>
            </w:r>
            <w:proofErr w:type="spellEnd"/>
            <w:r w:rsidRPr="00FC32C9">
              <w:rPr>
                <w:rFonts w:ascii="Arial" w:hAnsi="Arial" w:cs="Arial"/>
                <w:bCs/>
                <w:sz w:val="20"/>
                <w:szCs w:val="20"/>
              </w:rPr>
              <w:t xml:space="preserve"> </w:t>
            </w:r>
            <w:proofErr w:type="spellStart"/>
            <w:r w:rsidRPr="00FC32C9">
              <w:rPr>
                <w:rFonts w:ascii="Arial" w:hAnsi="Arial" w:cs="Arial"/>
                <w:bCs/>
                <w:sz w:val="20"/>
                <w:szCs w:val="20"/>
              </w:rPr>
              <w:t>çıkarma</w:t>
            </w:r>
            <w:proofErr w:type="spellEnd"/>
            <w:r w:rsidRPr="00FC32C9">
              <w:rPr>
                <w:rFonts w:ascii="Arial" w:hAnsi="Arial" w:cs="Arial"/>
                <w:bCs/>
                <w:sz w:val="20"/>
                <w:szCs w:val="20"/>
              </w:rPr>
              <w:t xml:space="preserve"> </w:t>
            </w:r>
            <w:proofErr w:type="spellStart"/>
            <w:r w:rsidRPr="00FC32C9">
              <w:rPr>
                <w:rFonts w:ascii="Arial" w:hAnsi="Arial" w:cs="Arial"/>
                <w:bCs/>
                <w:sz w:val="20"/>
                <w:szCs w:val="20"/>
              </w:rPr>
              <w:t>maliyetleri</w:t>
            </w:r>
            <w:proofErr w:type="spellEnd"/>
          </w:p>
        </w:tc>
        <w:tc>
          <w:tcPr>
            <w:tcW w:w="779" w:type="pct"/>
            <w:shd w:val="clear" w:color="auto" w:fill="FFFFFF"/>
            <w:noWrap/>
            <w:vAlign w:val="center"/>
          </w:tcPr>
          <w:p w14:paraId="62A573DE" w14:textId="69E2A258" w:rsidR="0090114F" w:rsidRPr="0090114F" w:rsidRDefault="0090114F" w:rsidP="0090114F">
            <w:pPr>
              <w:jc w:val="right"/>
              <w:outlineLvl w:val="0"/>
              <w:rPr>
                <w:rFonts w:ascii="Arial" w:hAnsi="Arial" w:cs="Arial"/>
                <w:sz w:val="20"/>
                <w:szCs w:val="20"/>
              </w:rPr>
            </w:pPr>
            <w:r w:rsidRPr="0090114F">
              <w:rPr>
                <w:rFonts w:ascii="Arial" w:hAnsi="Arial" w:cs="Arial"/>
                <w:sz w:val="18"/>
                <w:szCs w:val="18"/>
              </w:rPr>
              <w:t>263.994</w:t>
            </w:r>
          </w:p>
        </w:tc>
        <w:tc>
          <w:tcPr>
            <w:tcW w:w="773" w:type="pct"/>
            <w:shd w:val="clear" w:color="auto" w:fill="FFFFFF"/>
            <w:noWrap/>
            <w:vAlign w:val="center"/>
          </w:tcPr>
          <w:p w14:paraId="005AFFDE" w14:textId="367AF498" w:rsidR="0090114F" w:rsidRPr="0090114F" w:rsidRDefault="0090114F" w:rsidP="0090114F">
            <w:pPr>
              <w:jc w:val="right"/>
              <w:outlineLvl w:val="0"/>
              <w:rPr>
                <w:rFonts w:ascii="Arial" w:hAnsi="Arial" w:cs="Arial"/>
                <w:sz w:val="20"/>
                <w:szCs w:val="20"/>
              </w:rPr>
            </w:pPr>
            <w:r w:rsidRPr="0090114F">
              <w:rPr>
                <w:rFonts w:ascii="Arial" w:hAnsi="Arial" w:cs="Arial"/>
                <w:sz w:val="18"/>
                <w:szCs w:val="18"/>
              </w:rPr>
              <w:t>6.323</w:t>
            </w:r>
          </w:p>
        </w:tc>
        <w:tc>
          <w:tcPr>
            <w:tcW w:w="1206" w:type="pct"/>
            <w:shd w:val="clear" w:color="auto" w:fill="FFFFFF"/>
            <w:noWrap/>
            <w:vAlign w:val="center"/>
          </w:tcPr>
          <w:p w14:paraId="3E16908F" w14:textId="260630E7" w:rsidR="0090114F" w:rsidRPr="0090114F" w:rsidRDefault="0090114F" w:rsidP="0090114F">
            <w:pPr>
              <w:jc w:val="right"/>
              <w:outlineLvl w:val="0"/>
              <w:rPr>
                <w:rFonts w:ascii="Arial" w:hAnsi="Arial" w:cs="Arial"/>
                <w:sz w:val="20"/>
                <w:szCs w:val="20"/>
              </w:rPr>
            </w:pPr>
            <w:r w:rsidRPr="0090114F">
              <w:rPr>
                <w:rFonts w:ascii="Arial" w:hAnsi="Arial" w:cs="Arial"/>
                <w:sz w:val="18"/>
                <w:szCs w:val="18"/>
              </w:rPr>
              <w:t>270.317</w:t>
            </w:r>
          </w:p>
        </w:tc>
      </w:tr>
      <w:tr w:rsidR="0090114F" w:rsidRPr="00FC32C9" w14:paraId="1E56DBE0" w14:textId="77777777" w:rsidTr="00775ED4">
        <w:trPr>
          <w:trHeight w:val="191"/>
        </w:trPr>
        <w:tc>
          <w:tcPr>
            <w:tcW w:w="2242" w:type="pct"/>
            <w:shd w:val="clear" w:color="auto" w:fill="FFFFFF"/>
            <w:noWrap/>
            <w:vAlign w:val="bottom"/>
            <w:hideMark/>
          </w:tcPr>
          <w:p w14:paraId="6632B4CD" w14:textId="77777777" w:rsidR="0090114F" w:rsidRPr="00FC32C9" w:rsidRDefault="0090114F" w:rsidP="0090114F">
            <w:pPr>
              <w:ind w:hanging="72"/>
              <w:outlineLvl w:val="0"/>
              <w:rPr>
                <w:rFonts w:ascii="Arial" w:hAnsi="Arial" w:cs="Arial"/>
                <w:bCs/>
                <w:sz w:val="20"/>
                <w:szCs w:val="20"/>
              </w:rPr>
            </w:pPr>
            <w:proofErr w:type="spellStart"/>
            <w:r w:rsidRPr="00FC32C9">
              <w:rPr>
                <w:rFonts w:ascii="Arial" w:hAnsi="Arial" w:cs="Arial"/>
                <w:bCs/>
                <w:sz w:val="20"/>
                <w:szCs w:val="20"/>
              </w:rPr>
              <w:t>Maden</w:t>
            </w:r>
            <w:proofErr w:type="spellEnd"/>
            <w:r w:rsidRPr="00FC32C9">
              <w:rPr>
                <w:rFonts w:ascii="Arial" w:hAnsi="Arial" w:cs="Arial"/>
                <w:bCs/>
                <w:sz w:val="20"/>
                <w:szCs w:val="20"/>
              </w:rPr>
              <w:t xml:space="preserve"> </w:t>
            </w:r>
            <w:proofErr w:type="spellStart"/>
            <w:r w:rsidRPr="00FC32C9">
              <w:rPr>
                <w:rFonts w:ascii="Arial" w:hAnsi="Arial" w:cs="Arial"/>
                <w:bCs/>
                <w:sz w:val="20"/>
                <w:szCs w:val="20"/>
              </w:rPr>
              <w:t>tesisinin</w:t>
            </w:r>
            <w:proofErr w:type="spellEnd"/>
            <w:r w:rsidRPr="00FC32C9">
              <w:rPr>
                <w:rFonts w:ascii="Arial" w:hAnsi="Arial" w:cs="Arial"/>
                <w:bCs/>
                <w:sz w:val="20"/>
                <w:szCs w:val="20"/>
              </w:rPr>
              <w:t xml:space="preserve"> </w:t>
            </w:r>
            <w:proofErr w:type="spellStart"/>
            <w:r w:rsidRPr="00FC32C9">
              <w:rPr>
                <w:rFonts w:ascii="Arial" w:hAnsi="Arial" w:cs="Arial"/>
                <w:bCs/>
                <w:sz w:val="20"/>
                <w:szCs w:val="20"/>
              </w:rPr>
              <w:t>rehabilitasyonu</w:t>
            </w:r>
            <w:proofErr w:type="spellEnd"/>
            <w:r w:rsidRPr="00FC32C9">
              <w:rPr>
                <w:rFonts w:ascii="Arial" w:hAnsi="Arial" w:cs="Arial"/>
                <w:bCs/>
                <w:sz w:val="20"/>
                <w:szCs w:val="20"/>
              </w:rPr>
              <w:t xml:space="preserve"> </w:t>
            </w:r>
            <w:proofErr w:type="spellStart"/>
            <w:r w:rsidRPr="00FC32C9">
              <w:rPr>
                <w:rFonts w:ascii="Arial" w:hAnsi="Arial" w:cs="Arial"/>
                <w:bCs/>
                <w:sz w:val="20"/>
                <w:szCs w:val="20"/>
              </w:rPr>
              <w:t>maliyeti</w:t>
            </w:r>
            <w:proofErr w:type="spellEnd"/>
          </w:p>
        </w:tc>
        <w:tc>
          <w:tcPr>
            <w:tcW w:w="779" w:type="pct"/>
            <w:shd w:val="clear" w:color="auto" w:fill="FFFFFF"/>
            <w:noWrap/>
            <w:vAlign w:val="center"/>
          </w:tcPr>
          <w:p w14:paraId="424EFDCF" w14:textId="568EE4E9" w:rsidR="0090114F" w:rsidRPr="0090114F" w:rsidRDefault="0090114F" w:rsidP="0090114F">
            <w:pPr>
              <w:jc w:val="right"/>
              <w:outlineLvl w:val="0"/>
              <w:rPr>
                <w:rFonts w:ascii="Arial" w:hAnsi="Arial" w:cs="Arial"/>
                <w:sz w:val="20"/>
                <w:szCs w:val="20"/>
              </w:rPr>
            </w:pPr>
            <w:r w:rsidRPr="0090114F">
              <w:rPr>
                <w:rFonts w:ascii="Arial" w:hAnsi="Arial" w:cs="Arial"/>
                <w:sz w:val="18"/>
                <w:szCs w:val="18"/>
              </w:rPr>
              <w:t>231.133</w:t>
            </w:r>
          </w:p>
        </w:tc>
        <w:tc>
          <w:tcPr>
            <w:tcW w:w="773" w:type="pct"/>
            <w:shd w:val="clear" w:color="auto" w:fill="FFFFFF"/>
            <w:noWrap/>
            <w:vAlign w:val="center"/>
          </w:tcPr>
          <w:p w14:paraId="6B6BB6CD" w14:textId="42F09410" w:rsidR="0090114F" w:rsidRPr="0090114F" w:rsidRDefault="0090114F" w:rsidP="0090114F">
            <w:pPr>
              <w:jc w:val="right"/>
              <w:outlineLvl w:val="0"/>
              <w:rPr>
                <w:rFonts w:ascii="Arial" w:hAnsi="Arial" w:cs="Arial"/>
                <w:sz w:val="20"/>
                <w:szCs w:val="20"/>
              </w:rPr>
            </w:pPr>
            <w:r w:rsidRPr="0090114F">
              <w:rPr>
                <w:rFonts w:ascii="Arial" w:hAnsi="Arial" w:cs="Arial"/>
                <w:sz w:val="18"/>
                <w:szCs w:val="18"/>
              </w:rPr>
              <w:t>9.819</w:t>
            </w:r>
          </w:p>
        </w:tc>
        <w:tc>
          <w:tcPr>
            <w:tcW w:w="1206" w:type="pct"/>
            <w:shd w:val="clear" w:color="auto" w:fill="FFFFFF"/>
            <w:noWrap/>
            <w:vAlign w:val="center"/>
          </w:tcPr>
          <w:p w14:paraId="1E50D70D" w14:textId="226D065A" w:rsidR="0090114F" w:rsidRPr="0090114F" w:rsidRDefault="0090114F" w:rsidP="0090114F">
            <w:pPr>
              <w:jc w:val="right"/>
              <w:outlineLvl w:val="0"/>
              <w:rPr>
                <w:rFonts w:ascii="Arial" w:hAnsi="Arial" w:cs="Arial"/>
                <w:sz w:val="20"/>
                <w:szCs w:val="20"/>
              </w:rPr>
            </w:pPr>
            <w:r w:rsidRPr="0090114F">
              <w:rPr>
                <w:rFonts w:ascii="Arial" w:hAnsi="Arial" w:cs="Arial"/>
                <w:sz w:val="18"/>
                <w:szCs w:val="18"/>
              </w:rPr>
              <w:t>240.952</w:t>
            </w:r>
          </w:p>
        </w:tc>
      </w:tr>
      <w:tr w:rsidR="0090114F" w:rsidRPr="00FC32C9" w14:paraId="1B6D4FFD" w14:textId="77777777" w:rsidTr="00775ED4">
        <w:trPr>
          <w:trHeight w:val="191"/>
        </w:trPr>
        <w:tc>
          <w:tcPr>
            <w:tcW w:w="2242" w:type="pct"/>
            <w:shd w:val="clear" w:color="auto" w:fill="FFFFFF"/>
            <w:noWrap/>
            <w:vAlign w:val="bottom"/>
            <w:hideMark/>
          </w:tcPr>
          <w:p w14:paraId="053DE52A" w14:textId="77777777" w:rsidR="0090114F" w:rsidRPr="00FC32C9" w:rsidRDefault="0090114F" w:rsidP="0090114F">
            <w:pPr>
              <w:ind w:hanging="72"/>
              <w:outlineLvl w:val="0"/>
              <w:rPr>
                <w:rFonts w:ascii="Arial" w:hAnsi="Arial" w:cs="Arial"/>
                <w:bCs/>
                <w:sz w:val="20"/>
                <w:szCs w:val="20"/>
              </w:rPr>
            </w:pPr>
            <w:proofErr w:type="spellStart"/>
            <w:r w:rsidRPr="00FC32C9">
              <w:rPr>
                <w:rFonts w:ascii="Arial" w:hAnsi="Arial" w:cs="Arial"/>
                <w:bCs/>
                <w:sz w:val="20"/>
                <w:szCs w:val="20"/>
              </w:rPr>
              <w:t>Satın</w:t>
            </w:r>
            <w:proofErr w:type="spellEnd"/>
            <w:r w:rsidRPr="00FC32C9">
              <w:rPr>
                <w:rFonts w:ascii="Arial" w:hAnsi="Arial" w:cs="Arial"/>
                <w:bCs/>
                <w:sz w:val="20"/>
                <w:szCs w:val="20"/>
              </w:rPr>
              <w:t xml:space="preserve"> </w:t>
            </w:r>
            <w:proofErr w:type="spellStart"/>
            <w:r w:rsidRPr="00FC32C9">
              <w:rPr>
                <w:rFonts w:ascii="Arial" w:hAnsi="Arial" w:cs="Arial"/>
                <w:bCs/>
                <w:sz w:val="20"/>
                <w:szCs w:val="20"/>
              </w:rPr>
              <w:t>alınan</w:t>
            </w:r>
            <w:proofErr w:type="spellEnd"/>
            <w:r w:rsidRPr="00FC32C9">
              <w:rPr>
                <w:rFonts w:ascii="Arial" w:hAnsi="Arial" w:cs="Arial"/>
                <w:bCs/>
                <w:sz w:val="20"/>
                <w:szCs w:val="20"/>
              </w:rPr>
              <w:t xml:space="preserve"> </w:t>
            </w:r>
            <w:proofErr w:type="spellStart"/>
            <w:r w:rsidRPr="00FC32C9">
              <w:rPr>
                <w:rFonts w:ascii="Arial" w:hAnsi="Arial" w:cs="Arial"/>
                <w:bCs/>
                <w:sz w:val="20"/>
                <w:szCs w:val="20"/>
              </w:rPr>
              <w:t>maden</w:t>
            </w:r>
            <w:proofErr w:type="spellEnd"/>
            <w:r w:rsidRPr="00FC32C9">
              <w:rPr>
                <w:rFonts w:ascii="Arial" w:hAnsi="Arial" w:cs="Arial"/>
                <w:bCs/>
                <w:sz w:val="20"/>
                <w:szCs w:val="20"/>
              </w:rPr>
              <w:t xml:space="preserve"> </w:t>
            </w:r>
            <w:proofErr w:type="spellStart"/>
            <w:r w:rsidRPr="00FC32C9">
              <w:rPr>
                <w:rFonts w:ascii="Arial" w:hAnsi="Arial" w:cs="Arial"/>
                <w:bCs/>
                <w:sz w:val="20"/>
                <w:szCs w:val="20"/>
              </w:rPr>
              <w:t>hakları</w:t>
            </w:r>
            <w:proofErr w:type="spellEnd"/>
            <w:r w:rsidRPr="00FC32C9">
              <w:rPr>
                <w:rFonts w:ascii="Arial" w:hAnsi="Arial" w:cs="Arial"/>
                <w:bCs/>
                <w:sz w:val="20"/>
                <w:szCs w:val="20"/>
              </w:rPr>
              <w:t xml:space="preserve"> </w:t>
            </w:r>
            <w:proofErr w:type="spellStart"/>
            <w:r w:rsidRPr="00FC32C9">
              <w:rPr>
                <w:rFonts w:ascii="Arial" w:hAnsi="Arial" w:cs="Arial"/>
                <w:bCs/>
                <w:sz w:val="20"/>
                <w:szCs w:val="20"/>
              </w:rPr>
              <w:t>maliyeti</w:t>
            </w:r>
            <w:proofErr w:type="spellEnd"/>
          </w:p>
        </w:tc>
        <w:tc>
          <w:tcPr>
            <w:tcW w:w="779" w:type="pct"/>
            <w:shd w:val="clear" w:color="auto" w:fill="FFFFFF"/>
            <w:noWrap/>
            <w:vAlign w:val="center"/>
          </w:tcPr>
          <w:p w14:paraId="328D25FE" w14:textId="4B996AAF" w:rsidR="0090114F" w:rsidRPr="0090114F" w:rsidRDefault="0090114F" w:rsidP="0090114F">
            <w:pPr>
              <w:jc w:val="right"/>
              <w:outlineLvl w:val="0"/>
              <w:rPr>
                <w:rFonts w:ascii="Arial" w:hAnsi="Arial" w:cs="Arial"/>
                <w:sz w:val="20"/>
                <w:szCs w:val="20"/>
              </w:rPr>
            </w:pPr>
            <w:r w:rsidRPr="0090114F">
              <w:rPr>
                <w:rFonts w:ascii="Arial" w:hAnsi="Arial" w:cs="Arial"/>
                <w:sz w:val="18"/>
                <w:szCs w:val="18"/>
              </w:rPr>
              <w:t>50.765</w:t>
            </w:r>
          </w:p>
        </w:tc>
        <w:tc>
          <w:tcPr>
            <w:tcW w:w="773" w:type="pct"/>
            <w:shd w:val="clear" w:color="auto" w:fill="FFFFFF"/>
            <w:noWrap/>
            <w:vAlign w:val="center"/>
          </w:tcPr>
          <w:p w14:paraId="6BF761C7" w14:textId="579E9A0F" w:rsidR="0090114F" w:rsidRPr="0090114F" w:rsidRDefault="0090114F" w:rsidP="0090114F">
            <w:pPr>
              <w:jc w:val="right"/>
              <w:outlineLvl w:val="0"/>
              <w:rPr>
                <w:rFonts w:ascii="Arial" w:hAnsi="Arial" w:cs="Arial"/>
                <w:sz w:val="20"/>
                <w:szCs w:val="20"/>
              </w:rPr>
            </w:pPr>
            <w:r w:rsidRPr="0090114F">
              <w:rPr>
                <w:rFonts w:ascii="Arial" w:hAnsi="Arial" w:cs="Arial"/>
                <w:sz w:val="18"/>
                <w:szCs w:val="18"/>
              </w:rPr>
              <w:t>-</w:t>
            </w:r>
          </w:p>
        </w:tc>
        <w:tc>
          <w:tcPr>
            <w:tcW w:w="1206" w:type="pct"/>
            <w:shd w:val="clear" w:color="auto" w:fill="FFFFFF"/>
            <w:noWrap/>
            <w:vAlign w:val="center"/>
          </w:tcPr>
          <w:p w14:paraId="0C6F0DB3" w14:textId="7A890D28" w:rsidR="0090114F" w:rsidRPr="0090114F" w:rsidRDefault="0090114F" w:rsidP="0090114F">
            <w:pPr>
              <w:jc w:val="right"/>
              <w:outlineLvl w:val="0"/>
              <w:rPr>
                <w:rFonts w:ascii="Arial" w:hAnsi="Arial" w:cs="Arial"/>
                <w:sz w:val="20"/>
                <w:szCs w:val="20"/>
              </w:rPr>
            </w:pPr>
            <w:r w:rsidRPr="0090114F">
              <w:rPr>
                <w:rFonts w:ascii="Arial" w:hAnsi="Arial" w:cs="Arial"/>
                <w:sz w:val="18"/>
                <w:szCs w:val="18"/>
              </w:rPr>
              <w:t>50.765</w:t>
            </w:r>
          </w:p>
        </w:tc>
      </w:tr>
      <w:tr w:rsidR="0090114F" w:rsidRPr="00FC32C9" w14:paraId="1EB1FAED" w14:textId="77777777" w:rsidTr="00775ED4">
        <w:trPr>
          <w:trHeight w:val="191"/>
        </w:trPr>
        <w:tc>
          <w:tcPr>
            <w:tcW w:w="2242" w:type="pct"/>
            <w:tcBorders>
              <w:top w:val="nil"/>
              <w:left w:val="nil"/>
              <w:bottom w:val="single" w:sz="4" w:space="0" w:color="auto"/>
              <w:right w:val="nil"/>
            </w:tcBorders>
            <w:shd w:val="clear" w:color="auto" w:fill="FFFFFF"/>
            <w:noWrap/>
            <w:vAlign w:val="bottom"/>
            <w:hideMark/>
          </w:tcPr>
          <w:p w14:paraId="4BA26D15" w14:textId="77777777" w:rsidR="0090114F" w:rsidRPr="00FC32C9" w:rsidRDefault="0090114F" w:rsidP="0090114F">
            <w:pPr>
              <w:ind w:hanging="72"/>
              <w:outlineLvl w:val="0"/>
              <w:rPr>
                <w:rFonts w:ascii="Arial" w:hAnsi="Arial" w:cs="Arial"/>
                <w:bCs/>
                <w:sz w:val="20"/>
                <w:szCs w:val="20"/>
              </w:rPr>
            </w:pPr>
            <w:r w:rsidRPr="00FC32C9">
              <w:rPr>
                <w:rFonts w:ascii="Arial" w:hAnsi="Arial" w:cs="Arial"/>
                <w:bCs/>
                <w:sz w:val="20"/>
                <w:szCs w:val="20"/>
              </w:rPr>
              <w:t> </w:t>
            </w:r>
          </w:p>
        </w:tc>
        <w:tc>
          <w:tcPr>
            <w:tcW w:w="779" w:type="pct"/>
            <w:tcBorders>
              <w:top w:val="nil"/>
              <w:left w:val="nil"/>
              <w:bottom w:val="single" w:sz="4" w:space="0" w:color="auto"/>
              <w:right w:val="nil"/>
            </w:tcBorders>
            <w:shd w:val="clear" w:color="auto" w:fill="FFFFFF"/>
            <w:noWrap/>
            <w:vAlign w:val="center"/>
          </w:tcPr>
          <w:p w14:paraId="313FA61B" w14:textId="516A76A6" w:rsidR="0090114F" w:rsidRPr="0090114F" w:rsidRDefault="0090114F" w:rsidP="0090114F">
            <w:pPr>
              <w:jc w:val="right"/>
              <w:outlineLvl w:val="0"/>
              <w:rPr>
                <w:rFonts w:ascii="Arial" w:hAnsi="Arial" w:cs="Arial"/>
                <w:sz w:val="20"/>
                <w:szCs w:val="20"/>
              </w:rPr>
            </w:pPr>
          </w:p>
        </w:tc>
        <w:tc>
          <w:tcPr>
            <w:tcW w:w="773" w:type="pct"/>
            <w:tcBorders>
              <w:top w:val="nil"/>
              <w:left w:val="nil"/>
              <w:bottom w:val="single" w:sz="4" w:space="0" w:color="auto"/>
              <w:right w:val="nil"/>
            </w:tcBorders>
            <w:shd w:val="clear" w:color="auto" w:fill="FFFFFF"/>
            <w:noWrap/>
            <w:vAlign w:val="center"/>
          </w:tcPr>
          <w:p w14:paraId="71D42DBA" w14:textId="77777777" w:rsidR="0090114F" w:rsidRPr="0090114F" w:rsidRDefault="0090114F" w:rsidP="0090114F">
            <w:pPr>
              <w:jc w:val="right"/>
              <w:outlineLvl w:val="0"/>
              <w:rPr>
                <w:rFonts w:ascii="Arial" w:hAnsi="Arial" w:cs="Arial"/>
                <w:sz w:val="20"/>
                <w:szCs w:val="20"/>
              </w:rPr>
            </w:pPr>
          </w:p>
        </w:tc>
        <w:tc>
          <w:tcPr>
            <w:tcW w:w="1206" w:type="pct"/>
            <w:tcBorders>
              <w:top w:val="nil"/>
              <w:left w:val="nil"/>
              <w:bottom w:val="single" w:sz="4" w:space="0" w:color="auto"/>
              <w:right w:val="nil"/>
            </w:tcBorders>
            <w:shd w:val="clear" w:color="auto" w:fill="FFFFFF"/>
            <w:noWrap/>
            <w:vAlign w:val="center"/>
          </w:tcPr>
          <w:p w14:paraId="73EB2331" w14:textId="619DA4FE" w:rsidR="0090114F" w:rsidRPr="0090114F" w:rsidRDefault="0090114F" w:rsidP="0090114F">
            <w:pPr>
              <w:jc w:val="right"/>
              <w:outlineLvl w:val="0"/>
              <w:rPr>
                <w:rFonts w:ascii="Arial" w:hAnsi="Arial" w:cs="Arial"/>
                <w:sz w:val="20"/>
                <w:szCs w:val="20"/>
              </w:rPr>
            </w:pPr>
          </w:p>
        </w:tc>
      </w:tr>
      <w:tr w:rsidR="0090114F" w:rsidRPr="00FC32C9" w14:paraId="3A796160" w14:textId="77777777" w:rsidTr="00775ED4">
        <w:trPr>
          <w:trHeight w:val="191"/>
        </w:trPr>
        <w:tc>
          <w:tcPr>
            <w:tcW w:w="2242" w:type="pct"/>
            <w:tcBorders>
              <w:top w:val="single" w:sz="4" w:space="0" w:color="auto"/>
              <w:bottom w:val="single" w:sz="4" w:space="0" w:color="auto"/>
            </w:tcBorders>
            <w:shd w:val="clear" w:color="auto" w:fill="FFFFFF"/>
            <w:noWrap/>
            <w:vAlign w:val="bottom"/>
            <w:hideMark/>
          </w:tcPr>
          <w:p w14:paraId="2CF40DC5" w14:textId="77777777" w:rsidR="0090114F" w:rsidRPr="00FC32C9" w:rsidRDefault="0090114F" w:rsidP="0090114F">
            <w:pPr>
              <w:ind w:hanging="72"/>
              <w:outlineLvl w:val="0"/>
              <w:rPr>
                <w:rFonts w:ascii="Arial" w:hAnsi="Arial" w:cs="Arial"/>
                <w:bCs/>
                <w:sz w:val="20"/>
                <w:szCs w:val="20"/>
              </w:rPr>
            </w:pPr>
            <w:proofErr w:type="spellStart"/>
            <w:r w:rsidRPr="00FC32C9">
              <w:rPr>
                <w:rFonts w:ascii="Arial" w:hAnsi="Arial" w:cs="Arial"/>
                <w:bCs/>
                <w:sz w:val="20"/>
                <w:szCs w:val="20"/>
              </w:rPr>
              <w:t>Toplam</w:t>
            </w:r>
            <w:proofErr w:type="spellEnd"/>
          </w:p>
        </w:tc>
        <w:tc>
          <w:tcPr>
            <w:tcW w:w="779" w:type="pct"/>
            <w:tcBorders>
              <w:top w:val="single" w:sz="4" w:space="0" w:color="auto"/>
              <w:bottom w:val="single" w:sz="4" w:space="0" w:color="auto"/>
            </w:tcBorders>
            <w:shd w:val="clear" w:color="auto" w:fill="FFFFFF"/>
            <w:noWrap/>
            <w:vAlign w:val="center"/>
          </w:tcPr>
          <w:p w14:paraId="29C116D5" w14:textId="76CAC452" w:rsidR="0090114F" w:rsidRPr="0090114F" w:rsidRDefault="0090114F" w:rsidP="0090114F">
            <w:pPr>
              <w:jc w:val="right"/>
              <w:outlineLvl w:val="0"/>
              <w:rPr>
                <w:rFonts w:ascii="Arial" w:hAnsi="Arial" w:cs="Arial"/>
                <w:sz w:val="20"/>
                <w:szCs w:val="20"/>
              </w:rPr>
            </w:pPr>
            <w:r w:rsidRPr="0090114F">
              <w:rPr>
                <w:rFonts w:ascii="Arial" w:hAnsi="Arial" w:cs="Arial"/>
                <w:sz w:val="18"/>
                <w:szCs w:val="18"/>
              </w:rPr>
              <w:t>1.067.486</w:t>
            </w:r>
          </w:p>
        </w:tc>
        <w:tc>
          <w:tcPr>
            <w:tcW w:w="773" w:type="pct"/>
            <w:tcBorders>
              <w:top w:val="single" w:sz="4" w:space="0" w:color="auto"/>
              <w:bottom w:val="single" w:sz="4" w:space="0" w:color="auto"/>
            </w:tcBorders>
            <w:shd w:val="clear" w:color="auto" w:fill="FFFFFF"/>
            <w:noWrap/>
            <w:vAlign w:val="center"/>
          </w:tcPr>
          <w:p w14:paraId="6F95C22B" w14:textId="5BDA6351" w:rsidR="0090114F" w:rsidRPr="0090114F" w:rsidRDefault="0090114F" w:rsidP="0090114F">
            <w:pPr>
              <w:jc w:val="right"/>
              <w:outlineLvl w:val="0"/>
              <w:rPr>
                <w:rFonts w:ascii="Arial" w:hAnsi="Arial" w:cs="Arial"/>
                <w:sz w:val="20"/>
                <w:szCs w:val="20"/>
              </w:rPr>
            </w:pPr>
            <w:r w:rsidRPr="0090114F">
              <w:rPr>
                <w:rFonts w:ascii="Arial" w:hAnsi="Arial" w:cs="Arial"/>
                <w:sz w:val="18"/>
                <w:szCs w:val="18"/>
              </w:rPr>
              <w:t>66.351</w:t>
            </w:r>
          </w:p>
        </w:tc>
        <w:tc>
          <w:tcPr>
            <w:tcW w:w="1206" w:type="pct"/>
            <w:tcBorders>
              <w:top w:val="single" w:sz="4" w:space="0" w:color="auto"/>
              <w:bottom w:val="single" w:sz="4" w:space="0" w:color="auto"/>
            </w:tcBorders>
            <w:shd w:val="clear" w:color="auto" w:fill="FFFFFF"/>
            <w:noWrap/>
            <w:vAlign w:val="center"/>
          </w:tcPr>
          <w:p w14:paraId="5F46CED3" w14:textId="6420F90F" w:rsidR="0090114F" w:rsidRPr="0090114F" w:rsidRDefault="0090114F" w:rsidP="0090114F">
            <w:pPr>
              <w:jc w:val="right"/>
              <w:outlineLvl w:val="0"/>
              <w:rPr>
                <w:rFonts w:ascii="Arial" w:hAnsi="Arial" w:cs="Arial"/>
                <w:sz w:val="20"/>
                <w:szCs w:val="20"/>
              </w:rPr>
            </w:pPr>
            <w:r w:rsidRPr="0090114F">
              <w:rPr>
                <w:rFonts w:ascii="Arial" w:hAnsi="Arial" w:cs="Arial"/>
                <w:sz w:val="18"/>
                <w:szCs w:val="18"/>
              </w:rPr>
              <w:t>1.133.837</w:t>
            </w:r>
          </w:p>
        </w:tc>
      </w:tr>
      <w:tr w:rsidR="0090114F" w:rsidRPr="00FC32C9" w14:paraId="319C0414" w14:textId="77777777" w:rsidTr="00775ED4">
        <w:trPr>
          <w:trHeight w:val="191"/>
        </w:trPr>
        <w:tc>
          <w:tcPr>
            <w:tcW w:w="2242" w:type="pct"/>
            <w:tcBorders>
              <w:top w:val="single" w:sz="4" w:space="0" w:color="auto"/>
            </w:tcBorders>
            <w:shd w:val="clear" w:color="auto" w:fill="FFFFFF"/>
            <w:noWrap/>
            <w:vAlign w:val="bottom"/>
          </w:tcPr>
          <w:p w14:paraId="5D9968DB" w14:textId="77777777" w:rsidR="0090114F" w:rsidRPr="00FC32C9" w:rsidRDefault="0090114F" w:rsidP="0090114F">
            <w:pPr>
              <w:ind w:hanging="72"/>
              <w:outlineLvl w:val="0"/>
              <w:rPr>
                <w:rFonts w:ascii="Arial" w:hAnsi="Arial" w:cs="Arial"/>
                <w:bCs/>
                <w:sz w:val="20"/>
                <w:szCs w:val="20"/>
              </w:rPr>
            </w:pPr>
          </w:p>
        </w:tc>
        <w:tc>
          <w:tcPr>
            <w:tcW w:w="779" w:type="pct"/>
            <w:tcBorders>
              <w:top w:val="single" w:sz="4" w:space="0" w:color="auto"/>
            </w:tcBorders>
            <w:shd w:val="clear" w:color="auto" w:fill="FFFFFF"/>
            <w:noWrap/>
            <w:vAlign w:val="center"/>
          </w:tcPr>
          <w:p w14:paraId="61587040" w14:textId="77777777" w:rsidR="0090114F" w:rsidRPr="0090114F" w:rsidRDefault="0090114F" w:rsidP="0090114F">
            <w:pPr>
              <w:jc w:val="right"/>
              <w:outlineLvl w:val="0"/>
              <w:rPr>
                <w:rFonts w:ascii="Arial" w:hAnsi="Arial" w:cs="Arial"/>
                <w:sz w:val="20"/>
                <w:szCs w:val="20"/>
              </w:rPr>
            </w:pPr>
          </w:p>
        </w:tc>
        <w:tc>
          <w:tcPr>
            <w:tcW w:w="773" w:type="pct"/>
            <w:tcBorders>
              <w:top w:val="single" w:sz="4" w:space="0" w:color="auto"/>
            </w:tcBorders>
            <w:shd w:val="clear" w:color="auto" w:fill="FFFFFF"/>
            <w:noWrap/>
            <w:vAlign w:val="center"/>
          </w:tcPr>
          <w:p w14:paraId="18D72729" w14:textId="77777777" w:rsidR="0090114F" w:rsidRPr="0090114F" w:rsidRDefault="0090114F" w:rsidP="0090114F">
            <w:pPr>
              <w:jc w:val="right"/>
              <w:outlineLvl w:val="0"/>
              <w:rPr>
                <w:rFonts w:ascii="Arial" w:hAnsi="Arial" w:cs="Arial"/>
                <w:sz w:val="20"/>
                <w:szCs w:val="20"/>
              </w:rPr>
            </w:pPr>
          </w:p>
        </w:tc>
        <w:tc>
          <w:tcPr>
            <w:tcW w:w="1206" w:type="pct"/>
            <w:tcBorders>
              <w:top w:val="single" w:sz="4" w:space="0" w:color="auto"/>
            </w:tcBorders>
            <w:shd w:val="clear" w:color="auto" w:fill="FFFFFF"/>
            <w:noWrap/>
            <w:vAlign w:val="center"/>
          </w:tcPr>
          <w:p w14:paraId="1106168E" w14:textId="0CDB80A9" w:rsidR="0090114F" w:rsidRPr="0090114F" w:rsidRDefault="0090114F" w:rsidP="0090114F">
            <w:pPr>
              <w:jc w:val="right"/>
              <w:outlineLvl w:val="0"/>
              <w:rPr>
                <w:rFonts w:ascii="Arial" w:hAnsi="Arial" w:cs="Arial"/>
                <w:sz w:val="20"/>
                <w:szCs w:val="20"/>
              </w:rPr>
            </w:pPr>
          </w:p>
        </w:tc>
      </w:tr>
      <w:tr w:rsidR="0090114F" w:rsidRPr="00FC32C9" w14:paraId="4141B410" w14:textId="77777777" w:rsidTr="00775ED4">
        <w:trPr>
          <w:trHeight w:val="191"/>
        </w:trPr>
        <w:tc>
          <w:tcPr>
            <w:tcW w:w="2242" w:type="pct"/>
            <w:shd w:val="clear" w:color="auto" w:fill="FFFFFF"/>
            <w:noWrap/>
            <w:vAlign w:val="bottom"/>
            <w:hideMark/>
          </w:tcPr>
          <w:p w14:paraId="49553979" w14:textId="77777777" w:rsidR="0090114F" w:rsidRPr="00FC32C9" w:rsidRDefault="0090114F" w:rsidP="0090114F">
            <w:pPr>
              <w:ind w:hanging="72"/>
              <w:outlineLvl w:val="0"/>
              <w:rPr>
                <w:rFonts w:ascii="Arial" w:hAnsi="Arial" w:cs="Arial"/>
                <w:bCs/>
                <w:sz w:val="20"/>
                <w:szCs w:val="20"/>
              </w:rPr>
            </w:pPr>
            <w:proofErr w:type="spellStart"/>
            <w:r w:rsidRPr="00FC32C9">
              <w:rPr>
                <w:rFonts w:ascii="Arial" w:hAnsi="Arial" w:cs="Arial"/>
                <w:bCs/>
                <w:sz w:val="20"/>
                <w:szCs w:val="20"/>
              </w:rPr>
              <w:t>Birikmiş</w:t>
            </w:r>
            <w:proofErr w:type="spellEnd"/>
            <w:r w:rsidRPr="00FC32C9">
              <w:rPr>
                <w:rFonts w:ascii="Arial" w:hAnsi="Arial" w:cs="Arial"/>
                <w:bCs/>
                <w:sz w:val="20"/>
                <w:szCs w:val="20"/>
              </w:rPr>
              <w:t xml:space="preserve"> </w:t>
            </w:r>
            <w:proofErr w:type="spellStart"/>
            <w:r w:rsidRPr="00FC32C9">
              <w:rPr>
                <w:rFonts w:ascii="Arial" w:hAnsi="Arial" w:cs="Arial"/>
                <w:bCs/>
                <w:sz w:val="20"/>
                <w:szCs w:val="20"/>
              </w:rPr>
              <w:t>amortisman</w:t>
            </w:r>
            <w:proofErr w:type="spellEnd"/>
          </w:p>
        </w:tc>
        <w:tc>
          <w:tcPr>
            <w:tcW w:w="779" w:type="pct"/>
            <w:shd w:val="clear" w:color="auto" w:fill="FFFFFF"/>
            <w:noWrap/>
            <w:vAlign w:val="center"/>
          </w:tcPr>
          <w:p w14:paraId="658AB85D" w14:textId="7EB57490" w:rsidR="0090114F" w:rsidRPr="0090114F" w:rsidRDefault="0090114F" w:rsidP="0090114F">
            <w:pPr>
              <w:jc w:val="right"/>
              <w:outlineLvl w:val="0"/>
              <w:rPr>
                <w:rFonts w:ascii="Arial" w:hAnsi="Arial" w:cs="Arial"/>
                <w:sz w:val="20"/>
                <w:szCs w:val="20"/>
              </w:rPr>
            </w:pPr>
          </w:p>
        </w:tc>
        <w:tc>
          <w:tcPr>
            <w:tcW w:w="773" w:type="pct"/>
            <w:shd w:val="clear" w:color="auto" w:fill="FFFFFF"/>
            <w:noWrap/>
            <w:vAlign w:val="center"/>
          </w:tcPr>
          <w:p w14:paraId="15CFA6B9" w14:textId="77777777" w:rsidR="0090114F" w:rsidRPr="0090114F" w:rsidRDefault="0090114F" w:rsidP="0090114F">
            <w:pPr>
              <w:jc w:val="right"/>
              <w:outlineLvl w:val="0"/>
              <w:rPr>
                <w:rFonts w:ascii="Arial" w:hAnsi="Arial" w:cs="Arial"/>
                <w:sz w:val="20"/>
                <w:szCs w:val="20"/>
              </w:rPr>
            </w:pPr>
          </w:p>
        </w:tc>
        <w:tc>
          <w:tcPr>
            <w:tcW w:w="1206" w:type="pct"/>
            <w:shd w:val="clear" w:color="auto" w:fill="FFFFFF"/>
            <w:noWrap/>
            <w:vAlign w:val="center"/>
          </w:tcPr>
          <w:p w14:paraId="5A3BC000" w14:textId="42CE09C7" w:rsidR="0090114F" w:rsidRPr="0090114F" w:rsidRDefault="0090114F" w:rsidP="0090114F">
            <w:pPr>
              <w:jc w:val="right"/>
              <w:outlineLvl w:val="0"/>
              <w:rPr>
                <w:rFonts w:ascii="Arial" w:hAnsi="Arial" w:cs="Arial"/>
                <w:sz w:val="20"/>
                <w:szCs w:val="20"/>
              </w:rPr>
            </w:pPr>
          </w:p>
        </w:tc>
      </w:tr>
      <w:tr w:rsidR="0090114F" w:rsidRPr="00FC32C9" w14:paraId="1702BE4E" w14:textId="77777777" w:rsidTr="00775ED4">
        <w:trPr>
          <w:trHeight w:val="191"/>
        </w:trPr>
        <w:tc>
          <w:tcPr>
            <w:tcW w:w="2242" w:type="pct"/>
            <w:shd w:val="clear" w:color="auto" w:fill="FFFFFF"/>
            <w:noWrap/>
            <w:vAlign w:val="bottom"/>
          </w:tcPr>
          <w:p w14:paraId="10A5B184" w14:textId="77777777" w:rsidR="0090114F" w:rsidRPr="00FC32C9" w:rsidRDefault="0090114F" w:rsidP="0090114F">
            <w:pPr>
              <w:ind w:hanging="72"/>
              <w:outlineLvl w:val="0"/>
              <w:rPr>
                <w:rFonts w:ascii="Arial" w:hAnsi="Arial" w:cs="Arial"/>
                <w:bCs/>
                <w:sz w:val="20"/>
                <w:szCs w:val="20"/>
              </w:rPr>
            </w:pPr>
          </w:p>
        </w:tc>
        <w:tc>
          <w:tcPr>
            <w:tcW w:w="779" w:type="pct"/>
            <w:shd w:val="clear" w:color="auto" w:fill="FFFFFF"/>
            <w:noWrap/>
            <w:vAlign w:val="center"/>
          </w:tcPr>
          <w:p w14:paraId="3F97D76A" w14:textId="77777777" w:rsidR="0090114F" w:rsidRPr="0090114F" w:rsidRDefault="0090114F" w:rsidP="0090114F">
            <w:pPr>
              <w:jc w:val="right"/>
              <w:outlineLvl w:val="0"/>
              <w:rPr>
                <w:rFonts w:ascii="Arial" w:hAnsi="Arial" w:cs="Arial"/>
                <w:sz w:val="20"/>
                <w:szCs w:val="20"/>
              </w:rPr>
            </w:pPr>
          </w:p>
        </w:tc>
        <w:tc>
          <w:tcPr>
            <w:tcW w:w="773" w:type="pct"/>
            <w:shd w:val="clear" w:color="auto" w:fill="FFFFFF"/>
            <w:noWrap/>
            <w:vAlign w:val="center"/>
          </w:tcPr>
          <w:p w14:paraId="3F2FDBC5" w14:textId="77777777" w:rsidR="0090114F" w:rsidRPr="0090114F" w:rsidRDefault="0090114F" w:rsidP="0090114F">
            <w:pPr>
              <w:jc w:val="right"/>
              <w:outlineLvl w:val="0"/>
              <w:rPr>
                <w:rFonts w:ascii="Arial" w:hAnsi="Arial" w:cs="Arial"/>
                <w:sz w:val="20"/>
                <w:szCs w:val="20"/>
              </w:rPr>
            </w:pPr>
          </w:p>
        </w:tc>
        <w:tc>
          <w:tcPr>
            <w:tcW w:w="1206" w:type="pct"/>
            <w:shd w:val="clear" w:color="auto" w:fill="FFFFFF"/>
            <w:noWrap/>
            <w:vAlign w:val="center"/>
          </w:tcPr>
          <w:p w14:paraId="2A0EDB60" w14:textId="17E04761" w:rsidR="0090114F" w:rsidRPr="0090114F" w:rsidRDefault="0090114F" w:rsidP="0090114F">
            <w:pPr>
              <w:jc w:val="right"/>
              <w:outlineLvl w:val="0"/>
              <w:rPr>
                <w:rFonts w:ascii="Arial" w:hAnsi="Arial" w:cs="Arial"/>
                <w:sz w:val="20"/>
                <w:szCs w:val="20"/>
              </w:rPr>
            </w:pPr>
          </w:p>
        </w:tc>
      </w:tr>
      <w:tr w:rsidR="0090114F" w:rsidRPr="00FC32C9" w14:paraId="0671090B" w14:textId="77777777" w:rsidTr="00775ED4">
        <w:trPr>
          <w:trHeight w:val="191"/>
        </w:trPr>
        <w:tc>
          <w:tcPr>
            <w:tcW w:w="2242" w:type="pct"/>
            <w:shd w:val="clear" w:color="auto" w:fill="FFFFFF"/>
            <w:noWrap/>
            <w:vAlign w:val="bottom"/>
            <w:hideMark/>
          </w:tcPr>
          <w:p w14:paraId="5F4B744D" w14:textId="37495861" w:rsidR="0090114F" w:rsidRPr="00FC32C9" w:rsidRDefault="00EA2156" w:rsidP="0090114F">
            <w:pPr>
              <w:ind w:hanging="72"/>
              <w:outlineLvl w:val="0"/>
              <w:rPr>
                <w:rFonts w:ascii="Arial" w:hAnsi="Arial" w:cs="Arial"/>
                <w:bCs/>
                <w:sz w:val="20"/>
                <w:szCs w:val="20"/>
              </w:rPr>
            </w:pPr>
            <w:proofErr w:type="spellStart"/>
            <w:r>
              <w:rPr>
                <w:rFonts w:ascii="Arial" w:hAnsi="Arial" w:cs="Arial"/>
                <w:bCs/>
                <w:sz w:val="20"/>
                <w:szCs w:val="20"/>
              </w:rPr>
              <w:t>Maden</w:t>
            </w:r>
            <w:proofErr w:type="spellEnd"/>
            <w:r>
              <w:rPr>
                <w:rFonts w:ascii="Arial" w:hAnsi="Arial" w:cs="Arial"/>
                <w:bCs/>
                <w:sz w:val="20"/>
                <w:szCs w:val="20"/>
              </w:rPr>
              <w:t xml:space="preserve"> </w:t>
            </w:r>
            <w:proofErr w:type="spellStart"/>
            <w:r>
              <w:rPr>
                <w:rFonts w:ascii="Arial" w:hAnsi="Arial" w:cs="Arial"/>
                <w:bCs/>
                <w:sz w:val="20"/>
                <w:szCs w:val="20"/>
              </w:rPr>
              <w:t>sahaları</w:t>
            </w:r>
            <w:proofErr w:type="spellEnd"/>
          </w:p>
        </w:tc>
        <w:tc>
          <w:tcPr>
            <w:tcW w:w="779" w:type="pct"/>
            <w:shd w:val="clear" w:color="auto" w:fill="FFFFFF"/>
            <w:noWrap/>
            <w:vAlign w:val="center"/>
          </w:tcPr>
          <w:p w14:paraId="6CB99020" w14:textId="5FFF9E19" w:rsidR="0090114F" w:rsidRPr="0090114F" w:rsidRDefault="0090114F" w:rsidP="0090114F">
            <w:pPr>
              <w:jc w:val="right"/>
              <w:outlineLvl w:val="0"/>
              <w:rPr>
                <w:rFonts w:ascii="Arial" w:hAnsi="Arial" w:cs="Arial"/>
                <w:sz w:val="20"/>
                <w:szCs w:val="20"/>
              </w:rPr>
            </w:pPr>
            <w:r w:rsidRPr="0090114F">
              <w:rPr>
                <w:rFonts w:ascii="Arial" w:hAnsi="Arial" w:cs="Arial"/>
                <w:sz w:val="18"/>
                <w:szCs w:val="18"/>
              </w:rPr>
              <w:t>38.216</w:t>
            </w:r>
          </w:p>
        </w:tc>
        <w:tc>
          <w:tcPr>
            <w:tcW w:w="773" w:type="pct"/>
            <w:shd w:val="clear" w:color="auto" w:fill="FFFFFF"/>
            <w:noWrap/>
            <w:vAlign w:val="center"/>
          </w:tcPr>
          <w:p w14:paraId="25DB19E2" w14:textId="6C610344" w:rsidR="0090114F" w:rsidRPr="0090114F" w:rsidRDefault="0090114F" w:rsidP="0090114F">
            <w:pPr>
              <w:jc w:val="right"/>
              <w:outlineLvl w:val="0"/>
              <w:rPr>
                <w:rFonts w:ascii="Arial" w:hAnsi="Arial" w:cs="Arial"/>
                <w:sz w:val="20"/>
                <w:szCs w:val="20"/>
              </w:rPr>
            </w:pPr>
            <w:r w:rsidRPr="0090114F">
              <w:rPr>
                <w:rFonts w:ascii="Arial" w:hAnsi="Arial" w:cs="Arial"/>
                <w:sz w:val="18"/>
                <w:szCs w:val="18"/>
              </w:rPr>
              <w:t>2.613</w:t>
            </w:r>
          </w:p>
        </w:tc>
        <w:tc>
          <w:tcPr>
            <w:tcW w:w="1206" w:type="pct"/>
            <w:shd w:val="clear" w:color="auto" w:fill="FFFFFF"/>
            <w:noWrap/>
            <w:vAlign w:val="center"/>
          </w:tcPr>
          <w:p w14:paraId="617CA920" w14:textId="60C72DE7" w:rsidR="0090114F" w:rsidRPr="0090114F" w:rsidRDefault="0090114F" w:rsidP="0090114F">
            <w:pPr>
              <w:jc w:val="right"/>
              <w:outlineLvl w:val="0"/>
              <w:rPr>
                <w:rFonts w:ascii="Arial" w:hAnsi="Arial" w:cs="Arial"/>
                <w:sz w:val="20"/>
                <w:szCs w:val="20"/>
              </w:rPr>
            </w:pPr>
            <w:r w:rsidRPr="0090114F">
              <w:rPr>
                <w:rFonts w:ascii="Arial" w:hAnsi="Arial" w:cs="Arial"/>
                <w:sz w:val="18"/>
                <w:szCs w:val="18"/>
              </w:rPr>
              <w:t>40.829</w:t>
            </w:r>
          </w:p>
        </w:tc>
      </w:tr>
      <w:tr w:rsidR="0090114F" w:rsidRPr="00FC32C9" w14:paraId="4BFD11F3" w14:textId="77777777" w:rsidTr="00775ED4">
        <w:trPr>
          <w:trHeight w:val="191"/>
        </w:trPr>
        <w:tc>
          <w:tcPr>
            <w:tcW w:w="2242" w:type="pct"/>
            <w:shd w:val="clear" w:color="auto" w:fill="FFFFFF"/>
            <w:noWrap/>
            <w:vAlign w:val="bottom"/>
            <w:hideMark/>
          </w:tcPr>
          <w:p w14:paraId="3974AB5C" w14:textId="77777777" w:rsidR="0090114F" w:rsidRPr="00FC32C9" w:rsidRDefault="0090114F" w:rsidP="0090114F">
            <w:pPr>
              <w:ind w:hanging="72"/>
              <w:outlineLvl w:val="0"/>
              <w:rPr>
                <w:rFonts w:ascii="Arial" w:hAnsi="Arial" w:cs="Arial"/>
                <w:bCs/>
                <w:sz w:val="20"/>
                <w:szCs w:val="20"/>
              </w:rPr>
            </w:pPr>
            <w:proofErr w:type="spellStart"/>
            <w:r w:rsidRPr="00FC32C9">
              <w:rPr>
                <w:rFonts w:ascii="Arial" w:hAnsi="Arial" w:cs="Arial"/>
                <w:bCs/>
                <w:sz w:val="20"/>
                <w:szCs w:val="20"/>
              </w:rPr>
              <w:t>Maden</w:t>
            </w:r>
            <w:proofErr w:type="spellEnd"/>
            <w:r w:rsidRPr="00FC32C9">
              <w:rPr>
                <w:rFonts w:ascii="Arial" w:hAnsi="Arial" w:cs="Arial"/>
                <w:bCs/>
                <w:sz w:val="20"/>
                <w:szCs w:val="20"/>
              </w:rPr>
              <w:t xml:space="preserve"> </w:t>
            </w:r>
            <w:proofErr w:type="spellStart"/>
            <w:r w:rsidRPr="00FC32C9">
              <w:rPr>
                <w:rFonts w:ascii="Arial" w:hAnsi="Arial" w:cs="Arial"/>
                <w:bCs/>
                <w:sz w:val="20"/>
                <w:szCs w:val="20"/>
              </w:rPr>
              <w:t>sahası</w:t>
            </w:r>
            <w:proofErr w:type="spellEnd"/>
            <w:r w:rsidRPr="00FC32C9">
              <w:rPr>
                <w:rFonts w:ascii="Arial" w:hAnsi="Arial" w:cs="Arial"/>
                <w:bCs/>
                <w:sz w:val="20"/>
                <w:szCs w:val="20"/>
              </w:rPr>
              <w:t xml:space="preserve"> </w:t>
            </w:r>
            <w:proofErr w:type="spellStart"/>
            <w:r w:rsidRPr="00FC32C9">
              <w:rPr>
                <w:rFonts w:ascii="Arial" w:hAnsi="Arial" w:cs="Arial"/>
                <w:bCs/>
                <w:sz w:val="20"/>
                <w:szCs w:val="20"/>
              </w:rPr>
              <w:t>geliştirme</w:t>
            </w:r>
            <w:proofErr w:type="spellEnd"/>
            <w:r w:rsidRPr="00FC32C9">
              <w:rPr>
                <w:rFonts w:ascii="Arial" w:hAnsi="Arial" w:cs="Arial"/>
                <w:bCs/>
                <w:sz w:val="20"/>
                <w:szCs w:val="20"/>
              </w:rPr>
              <w:t xml:space="preserve"> </w:t>
            </w:r>
            <w:proofErr w:type="spellStart"/>
            <w:r w:rsidRPr="00FC32C9">
              <w:rPr>
                <w:rFonts w:ascii="Arial" w:hAnsi="Arial" w:cs="Arial"/>
                <w:bCs/>
                <w:sz w:val="20"/>
                <w:szCs w:val="20"/>
              </w:rPr>
              <w:t>maliyeti</w:t>
            </w:r>
            <w:proofErr w:type="spellEnd"/>
          </w:p>
        </w:tc>
        <w:tc>
          <w:tcPr>
            <w:tcW w:w="779" w:type="pct"/>
            <w:shd w:val="clear" w:color="auto" w:fill="FFFFFF"/>
            <w:noWrap/>
            <w:vAlign w:val="center"/>
          </w:tcPr>
          <w:p w14:paraId="4BDEC362" w14:textId="5438EDD4" w:rsidR="0090114F" w:rsidRPr="0090114F" w:rsidRDefault="0090114F" w:rsidP="0090114F">
            <w:pPr>
              <w:jc w:val="right"/>
              <w:outlineLvl w:val="0"/>
              <w:rPr>
                <w:rFonts w:ascii="Arial" w:hAnsi="Arial" w:cs="Arial"/>
                <w:sz w:val="20"/>
                <w:szCs w:val="20"/>
              </w:rPr>
            </w:pPr>
            <w:r w:rsidRPr="0090114F">
              <w:rPr>
                <w:rFonts w:ascii="Arial" w:hAnsi="Arial" w:cs="Arial"/>
                <w:sz w:val="18"/>
                <w:szCs w:val="18"/>
              </w:rPr>
              <w:t>328.009</w:t>
            </w:r>
          </w:p>
        </w:tc>
        <w:tc>
          <w:tcPr>
            <w:tcW w:w="773" w:type="pct"/>
            <w:shd w:val="clear" w:color="auto" w:fill="FFFFFF"/>
            <w:noWrap/>
            <w:vAlign w:val="center"/>
          </w:tcPr>
          <w:p w14:paraId="3BFA7413" w14:textId="2708C1F9" w:rsidR="0090114F" w:rsidRPr="0090114F" w:rsidRDefault="0090114F" w:rsidP="0090114F">
            <w:pPr>
              <w:jc w:val="right"/>
              <w:outlineLvl w:val="0"/>
              <w:rPr>
                <w:rFonts w:ascii="Arial" w:hAnsi="Arial" w:cs="Arial"/>
                <w:sz w:val="20"/>
                <w:szCs w:val="20"/>
              </w:rPr>
            </w:pPr>
            <w:r w:rsidRPr="0090114F">
              <w:rPr>
                <w:rFonts w:ascii="Arial" w:hAnsi="Arial" w:cs="Arial"/>
                <w:sz w:val="18"/>
                <w:szCs w:val="18"/>
              </w:rPr>
              <w:t>16.850</w:t>
            </w:r>
          </w:p>
        </w:tc>
        <w:tc>
          <w:tcPr>
            <w:tcW w:w="1206" w:type="pct"/>
            <w:shd w:val="clear" w:color="auto" w:fill="FFFFFF"/>
            <w:noWrap/>
            <w:vAlign w:val="center"/>
          </w:tcPr>
          <w:p w14:paraId="1243BED8" w14:textId="16062CC6" w:rsidR="0090114F" w:rsidRPr="0090114F" w:rsidRDefault="0090114F" w:rsidP="0090114F">
            <w:pPr>
              <w:jc w:val="right"/>
              <w:outlineLvl w:val="0"/>
              <w:rPr>
                <w:rFonts w:ascii="Arial" w:hAnsi="Arial" w:cs="Arial"/>
                <w:sz w:val="20"/>
                <w:szCs w:val="20"/>
              </w:rPr>
            </w:pPr>
            <w:r w:rsidRPr="0090114F">
              <w:rPr>
                <w:rFonts w:ascii="Arial" w:hAnsi="Arial" w:cs="Arial"/>
                <w:sz w:val="18"/>
                <w:szCs w:val="18"/>
              </w:rPr>
              <w:t>344.859</w:t>
            </w:r>
          </w:p>
        </w:tc>
      </w:tr>
      <w:tr w:rsidR="0090114F" w:rsidRPr="00FC32C9" w14:paraId="2CC7EF88" w14:textId="77777777" w:rsidTr="00775ED4">
        <w:trPr>
          <w:trHeight w:val="191"/>
        </w:trPr>
        <w:tc>
          <w:tcPr>
            <w:tcW w:w="2242" w:type="pct"/>
            <w:shd w:val="clear" w:color="auto" w:fill="FFFFFF"/>
            <w:noWrap/>
            <w:vAlign w:val="bottom"/>
            <w:hideMark/>
          </w:tcPr>
          <w:p w14:paraId="46A67AEF" w14:textId="77777777" w:rsidR="0090114F" w:rsidRPr="00FC32C9" w:rsidRDefault="0090114F" w:rsidP="0090114F">
            <w:pPr>
              <w:ind w:hanging="72"/>
              <w:outlineLvl w:val="0"/>
              <w:rPr>
                <w:rFonts w:ascii="Arial" w:hAnsi="Arial" w:cs="Arial"/>
                <w:bCs/>
                <w:sz w:val="20"/>
                <w:szCs w:val="20"/>
              </w:rPr>
            </w:pPr>
            <w:proofErr w:type="spellStart"/>
            <w:r w:rsidRPr="00FC32C9">
              <w:rPr>
                <w:rFonts w:ascii="Arial" w:hAnsi="Arial" w:cs="Arial"/>
                <w:bCs/>
                <w:sz w:val="20"/>
                <w:szCs w:val="20"/>
              </w:rPr>
              <w:t>Ertelenen</w:t>
            </w:r>
            <w:proofErr w:type="spellEnd"/>
            <w:r w:rsidRPr="00FC32C9">
              <w:rPr>
                <w:rFonts w:ascii="Arial" w:hAnsi="Arial" w:cs="Arial"/>
                <w:bCs/>
                <w:sz w:val="20"/>
                <w:szCs w:val="20"/>
              </w:rPr>
              <w:t xml:space="preserve"> </w:t>
            </w:r>
            <w:proofErr w:type="spellStart"/>
            <w:r w:rsidRPr="00FC32C9">
              <w:rPr>
                <w:rFonts w:ascii="Arial" w:hAnsi="Arial" w:cs="Arial"/>
                <w:bCs/>
                <w:sz w:val="20"/>
                <w:szCs w:val="20"/>
              </w:rPr>
              <w:t>maden</w:t>
            </w:r>
            <w:proofErr w:type="spellEnd"/>
            <w:r w:rsidRPr="00FC32C9">
              <w:rPr>
                <w:rFonts w:ascii="Arial" w:hAnsi="Arial" w:cs="Arial"/>
                <w:bCs/>
                <w:sz w:val="20"/>
                <w:szCs w:val="20"/>
              </w:rPr>
              <w:t xml:space="preserve"> </w:t>
            </w:r>
            <w:proofErr w:type="spellStart"/>
            <w:r w:rsidRPr="00FC32C9">
              <w:rPr>
                <w:rFonts w:ascii="Arial" w:hAnsi="Arial" w:cs="Arial"/>
                <w:bCs/>
                <w:sz w:val="20"/>
                <w:szCs w:val="20"/>
              </w:rPr>
              <w:t>çıkarma</w:t>
            </w:r>
            <w:proofErr w:type="spellEnd"/>
            <w:r w:rsidRPr="00FC32C9">
              <w:rPr>
                <w:rFonts w:ascii="Arial" w:hAnsi="Arial" w:cs="Arial"/>
                <w:bCs/>
                <w:sz w:val="20"/>
                <w:szCs w:val="20"/>
              </w:rPr>
              <w:t xml:space="preserve"> </w:t>
            </w:r>
            <w:proofErr w:type="spellStart"/>
            <w:r w:rsidRPr="00FC32C9">
              <w:rPr>
                <w:rFonts w:ascii="Arial" w:hAnsi="Arial" w:cs="Arial"/>
                <w:bCs/>
                <w:sz w:val="20"/>
                <w:szCs w:val="20"/>
              </w:rPr>
              <w:t>maliyetleri</w:t>
            </w:r>
            <w:proofErr w:type="spellEnd"/>
          </w:p>
        </w:tc>
        <w:tc>
          <w:tcPr>
            <w:tcW w:w="779" w:type="pct"/>
            <w:shd w:val="clear" w:color="auto" w:fill="FFFFFF"/>
            <w:noWrap/>
            <w:vAlign w:val="center"/>
          </w:tcPr>
          <w:p w14:paraId="7BC6ECA0" w14:textId="05F06E11" w:rsidR="0090114F" w:rsidRPr="0090114F" w:rsidRDefault="0090114F" w:rsidP="0090114F">
            <w:pPr>
              <w:jc w:val="right"/>
              <w:outlineLvl w:val="0"/>
              <w:rPr>
                <w:rFonts w:ascii="Arial" w:hAnsi="Arial" w:cs="Arial"/>
                <w:sz w:val="20"/>
                <w:szCs w:val="20"/>
              </w:rPr>
            </w:pPr>
            <w:r w:rsidRPr="0090114F">
              <w:rPr>
                <w:rFonts w:ascii="Arial" w:hAnsi="Arial" w:cs="Arial"/>
                <w:sz w:val="18"/>
                <w:szCs w:val="18"/>
              </w:rPr>
              <w:t>252.676</w:t>
            </w:r>
          </w:p>
        </w:tc>
        <w:tc>
          <w:tcPr>
            <w:tcW w:w="773" w:type="pct"/>
            <w:shd w:val="clear" w:color="auto" w:fill="FFFFFF"/>
            <w:noWrap/>
            <w:vAlign w:val="center"/>
          </w:tcPr>
          <w:p w14:paraId="1970B31C" w14:textId="73BB3640" w:rsidR="0090114F" w:rsidRPr="0090114F" w:rsidRDefault="0090114F" w:rsidP="0090114F">
            <w:pPr>
              <w:jc w:val="right"/>
              <w:outlineLvl w:val="0"/>
              <w:rPr>
                <w:rFonts w:ascii="Arial" w:hAnsi="Arial" w:cs="Arial"/>
                <w:sz w:val="20"/>
                <w:szCs w:val="20"/>
              </w:rPr>
            </w:pPr>
            <w:r w:rsidRPr="0090114F">
              <w:rPr>
                <w:rFonts w:ascii="Arial" w:hAnsi="Arial" w:cs="Arial"/>
                <w:sz w:val="18"/>
                <w:szCs w:val="18"/>
              </w:rPr>
              <w:t>4.560</w:t>
            </w:r>
          </w:p>
        </w:tc>
        <w:tc>
          <w:tcPr>
            <w:tcW w:w="1206" w:type="pct"/>
            <w:shd w:val="clear" w:color="auto" w:fill="FFFFFF"/>
            <w:noWrap/>
            <w:vAlign w:val="center"/>
          </w:tcPr>
          <w:p w14:paraId="1393EBC0" w14:textId="701D184D" w:rsidR="0090114F" w:rsidRPr="0090114F" w:rsidRDefault="0090114F" w:rsidP="0090114F">
            <w:pPr>
              <w:jc w:val="right"/>
              <w:outlineLvl w:val="0"/>
              <w:rPr>
                <w:rFonts w:ascii="Arial" w:hAnsi="Arial" w:cs="Arial"/>
                <w:sz w:val="20"/>
                <w:szCs w:val="20"/>
              </w:rPr>
            </w:pPr>
            <w:r w:rsidRPr="0090114F">
              <w:rPr>
                <w:rFonts w:ascii="Arial" w:hAnsi="Arial" w:cs="Arial"/>
                <w:sz w:val="18"/>
                <w:szCs w:val="18"/>
              </w:rPr>
              <w:t>257.236</w:t>
            </w:r>
          </w:p>
        </w:tc>
      </w:tr>
      <w:tr w:rsidR="0090114F" w:rsidRPr="00FC32C9" w14:paraId="3AD3E279" w14:textId="77777777" w:rsidTr="00775ED4">
        <w:trPr>
          <w:trHeight w:val="191"/>
        </w:trPr>
        <w:tc>
          <w:tcPr>
            <w:tcW w:w="2242" w:type="pct"/>
            <w:shd w:val="clear" w:color="auto" w:fill="FFFFFF"/>
            <w:noWrap/>
            <w:vAlign w:val="bottom"/>
            <w:hideMark/>
          </w:tcPr>
          <w:p w14:paraId="0D3CF286" w14:textId="77777777" w:rsidR="0090114F" w:rsidRPr="00FC32C9" w:rsidRDefault="0090114F" w:rsidP="0090114F">
            <w:pPr>
              <w:ind w:hanging="72"/>
              <w:outlineLvl w:val="0"/>
              <w:rPr>
                <w:rFonts w:ascii="Arial" w:hAnsi="Arial" w:cs="Arial"/>
                <w:bCs/>
                <w:sz w:val="20"/>
                <w:szCs w:val="20"/>
              </w:rPr>
            </w:pPr>
            <w:proofErr w:type="spellStart"/>
            <w:r w:rsidRPr="00FC32C9">
              <w:rPr>
                <w:rFonts w:ascii="Arial" w:hAnsi="Arial" w:cs="Arial"/>
                <w:bCs/>
                <w:sz w:val="20"/>
                <w:szCs w:val="20"/>
              </w:rPr>
              <w:t>Maden</w:t>
            </w:r>
            <w:proofErr w:type="spellEnd"/>
            <w:r w:rsidRPr="00FC32C9">
              <w:rPr>
                <w:rFonts w:ascii="Arial" w:hAnsi="Arial" w:cs="Arial"/>
                <w:bCs/>
                <w:sz w:val="20"/>
                <w:szCs w:val="20"/>
              </w:rPr>
              <w:t xml:space="preserve"> </w:t>
            </w:r>
            <w:proofErr w:type="spellStart"/>
            <w:r w:rsidRPr="00FC32C9">
              <w:rPr>
                <w:rFonts w:ascii="Arial" w:hAnsi="Arial" w:cs="Arial"/>
                <w:bCs/>
                <w:sz w:val="20"/>
                <w:szCs w:val="20"/>
              </w:rPr>
              <w:t>tesisinin</w:t>
            </w:r>
            <w:proofErr w:type="spellEnd"/>
            <w:r w:rsidRPr="00FC32C9">
              <w:rPr>
                <w:rFonts w:ascii="Arial" w:hAnsi="Arial" w:cs="Arial"/>
                <w:bCs/>
                <w:sz w:val="20"/>
                <w:szCs w:val="20"/>
              </w:rPr>
              <w:t xml:space="preserve"> </w:t>
            </w:r>
            <w:proofErr w:type="spellStart"/>
            <w:r w:rsidRPr="00FC32C9">
              <w:rPr>
                <w:rFonts w:ascii="Arial" w:hAnsi="Arial" w:cs="Arial"/>
                <w:bCs/>
                <w:sz w:val="20"/>
                <w:szCs w:val="20"/>
              </w:rPr>
              <w:t>rehabilitasyonu</w:t>
            </w:r>
            <w:proofErr w:type="spellEnd"/>
            <w:r w:rsidRPr="00FC32C9">
              <w:rPr>
                <w:rFonts w:ascii="Arial" w:hAnsi="Arial" w:cs="Arial"/>
                <w:bCs/>
                <w:sz w:val="20"/>
                <w:szCs w:val="20"/>
              </w:rPr>
              <w:t xml:space="preserve"> </w:t>
            </w:r>
            <w:proofErr w:type="spellStart"/>
            <w:r w:rsidRPr="00FC32C9">
              <w:rPr>
                <w:rFonts w:ascii="Arial" w:hAnsi="Arial" w:cs="Arial"/>
                <w:bCs/>
                <w:sz w:val="20"/>
                <w:szCs w:val="20"/>
              </w:rPr>
              <w:t>maliyeti</w:t>
            </w:r>
            <w:proofErr w:type="spellEnd"/>
          </w:p>
        </w:tc>
        <w:tc>
          <w:tcPr>
            <w:tcW w:w="779" w:type="pct"/>
            <w:shd w:val="clear" w:color="auto" w:fill="FFFFFF"/>
            <w:noWrap/>
            <w:vAlign w:val="center"/>
          </w:tcPr>
          <w:p w14:paraId="7630C868" w14:textId="273A4746" w:rsidR="0090114F" w:rsidRPr="0090114F" w:rsidRDefault="0090114F" w:rsidP="0090114F">
            <w:pPr>
              <w:jc w:val="right"/>
              <w:outlineLvl w:val="0"/>
              <w:rPr>
                <w:rFonts w:ascii="Arial" w:hAnsi="Arial" w:cs="Arial"/>
                <w:sz w:val="20"/>
                <w:szCs w:val="20"/>
              </w:rPr>
            </w:pPr>
            <w:r w:rsidRPr="0090114F">
              <w:rPr>
                <w:rFonts w:ascii="Arial" w:hAnsi="Arial" w:cs="Arial"/>
                <w:sz w:val="18"/>
                <w:szCs w:val="18"/>
              </w:rPr>
              <w:t>209.015</w:t>
            </w:r>
          </w:p>
        </w:tc>
        <w:tc>
          <w:tcPr>
            <w:tcW w:w="773" w:type="pct"/>
            <w:shd w:val="clear" w:color="auto" w:fill="FFFFFF"/>
            <w:noWrap/>
            <w:vAlign w:val="center"/>
          </w:tcPr>
          <w:p w14:paraId="488533CB" w14:textId="01CD014E" w:rsidR="0090114F" w:rsidRPr="0090114F" w:rsidRDefault="0090114F" w:rsidP="0090114F">
            <w:pPr>
              <w:jc w:val="right"/>
              <w:outlineLvl w:val="0"/>
              <w:rPr>
                <w:rFonts w:ascii="Arial" w:hAnsi="Arial" w:cs="Arial"/>
                <w:sz w:val="20"/>
                <w:szCs w:val="20"/>
              </w:rPr>
            </w:pPr>
            <w:r w:rsidRPr="0090114F">
              <w:rPr>
                <w:rFonts w:ascii="Arial" w:hAnsi="Arial" w:cs="Arial"/>
                <w:sz w:val="18"/>
                <w:szCs w:val="18"/>
              </w:rPr>
              <w:t>8.168</w:t>
            </w:r>
          </w:p>
        </w:tc>
        <w:tc>
          <w:tcPr>
            <w:tcW w:w="1206" w:type="pct"/>
            <w:shd w:val="clear" w:color="auto" w:fill="FFFFFF"/>
            <w:noWrap/>
            <w:vAlign w:val="center"/>
          </w:tcPr>
          <w:p w14:paraId="3920CFE2" w14:textId="30B7BBA5" w:rsidR="0090114F" w:rsidRPr="0090114F" w:rsidRDefault="0090114F" w:rsidP="0090114F">
            <w:pPr>
              <w:jc w:val="right"/>
              <w:outlineLvl w:val="0"/>
              <w:rPr>
                <w:rFonts w:ascii="Arial" w:hAnsi="Arial" w:cs="Arial"/>
                <w:sz w:val="20"/>
                <w:szCs w:val="20"/>
              </w:rPr>
            </w:pPr>
            <w:r w:rsidRPr="0090114F">
              <w:rPr>
                <w:rFonts w:ascii="Arial" w:hAnsi="Arial" w:cs="Arial"/>
                <w:sz w:val="18"/>
                <w:szCs w:val="18"/>
              </w:rPr>
              <w:t>217.183</w:t>
            </w:r>
          </w:p>
        </w:tc>
      </w:tr>
      <w:tr w:rsidR="0090114F" w:rsidRPr="00FC32C9" w14:paraId="5FBFE9B0" w14:textId="77777777" w:rsidTr="00775ED4">
        <w:trPr>
          <w:trHeight w:val="191"/>
        </w:trPr>
        <w:tc>
          <w:tcPr>
            <w:tcW w:w="2242" w:type="pct"/>
            <w:shd w:val="clear" w:color="auto" w:fill="FFFFFF"/>
            <w:noWrap/>
            <w:vAlign w:val="bottom"/>
            <w:hideMark/>
          </w:tcPr>
          <w:p w14:paraId="6DA41FD5" w14:textId="77777777" w:rsidR="0090114F" w:rsidRPr="00FC32C9" w:rsidRDefault="0090114F" w:rsidP="0090114F">
            <w:pPr>
              <w:ind w:hanging="72"/>
              <w:outlineLvl w:val="0"/>
              <w:rPr>
                <w:rFonts w:ascii="Arial" w:hAnsi="Arial" w:cs="Arial"/>
                <w:bCs/>
                <w:sz w:val="20"/>
                <w:szCs w:val="20"/>
              </w:rPr>
            </w:pPr>
            <w:proofErr w:type="spellStart"/>
            <w:r w:rsidRPr="00FC32C9">
              <w:rPr>
                <w:rFonts w:ascii="Arial" w:hAnsi="Arial" w:cs="Arial"/>
                <w:bCs/>
                <w:sz w:val="20"/>
                <w:szCs w:val="20"/>
              </w:rPr>
              <w:t>Satın</w:t>
            </w:r>
            <w:proofErr w:type="spellEnd"/>
            <w:r w:rsidRPr="00FC32C9">
              <w:rPr>
                <w:rFonts w:ascii="Arial" w:hAnsi="Arial" w:cs="Arial"/>
                <w:bCs/>
                <w:sz w:val="20"/>
                <w:szCs w:val="20"/>
              </w:rPr>
              <w:t xml:space="preserve"> </w:t>
            </w:r>
            <w:proofErr w:type="spellStart"/>
            <w:r w:rsidRPr="00FC32C9">
              <w:rPr>
                <w:rFonts w:ascii="Arial" w:hAnsi="Arial" w:cs="Arial"/>
                <w:bCs/>
                <w:sz w:val="20"/>
                <w:szCs w:val="20"/>
              </w:rPr>
              <w:t>alınan</w:t>
            </w:r>
            <w:proofErr w:type="spellEnd"/>
            <w:r w:rsidRPr="00FC32C9">
              <w:rPr>
                <w:rFonts w:ascii="Arial" w:hAnsi="Arial" w:cs="Arial"/>
                <w:bCs/>
                <w:sz w:val="20"/>
                <w:szCs w:val="20"/>
              </w:rPr>
              <w:t xml:space="preserve"> </w:t>
            </w:r>
            <w:proofErr w:type="spellStart"/>
            <w:r w:rsidRPr="00FC32C9">
              <w:rPr>
                <w:rFonts w:ascii="Arial" w:hAnsi="Arial" w:cs="Arial"/>
                <w:bCs/>
                <w:sz w:val="20"/>
                <w:szCs w:val="20"/>
              </w:rPr>
              <w:t>maden</w:t>
            </w:r>
            <w:proofErr w:type="spellEnd"/>
            <w:r w:rsidRPr="00FC32C9">
              <w:rPr>
                <w:rFonts w:ascii="Arial" w:hAnsi="Arial" w:cs="Arial"/>
                <w:bCs/>
                <w:sz w:val="20"/>
                <w:szCs w:val="20"/>
              </w:rPr>
              <w:t xml:space="preserve"> </w:t>
            </w:r>
            <w:proofErr w:type="spellStart"/>
            <w:r w:rsidRPr="00FC32C9">
              <w:rPr>
                <w:rFonts w:ascii="Arial" w:hAnsi="Arial" w:cs="Arial"/>
                <w:bCs/>
                <w:sz w:val="20"/>
                <w:szCs w:val="20"/>
              </w:rPr>
              <w:t>hakları</w:t>
            </w:r>
            <w:proofErr w:type="spellEnd"/>
            <w:r w:rsidRPr="00FC32C9">
              <w:rPr>
                <w:rFonts w:ascii="Arial" w:hAnsi="Arial" w:cs="Arial"/>
                <w:bCs/>
                <w:sz w:val="20"/>
                <w:szCs w:val="20"/>
              </w:rPr>
              <w:t xml:space="preserve"> </w:t>
            </w:r>
            <w:proofErr w:type="spellStart"/>
            <w:r w:rsidRPr="00FC32C9">
              <w:rPr>
                <w:rFonts w:ascii="Arial" w:hAnsi="Arial" w:cs="Arial"/>
                <w:bCs/>
                <w:sz w:val="20"/>
                <w:szCs w:val="20"/>
              </w:rPr>
              <w:t>maliyeti</w:t>
            </w:r>
            <w:proofErr w:type="spellEnd"/>
          </w:p>
        </w:tc>
        <w:tc>
          <w:tcPr>
            <w:tcW w:w="779" w:type="pct"/>
            <w:shd w:val="clear" w:color="auto" w:fill="FFFFFF"/>
            <w:noWrap/>
            <w:vAlign w:val="center"/>
          </w:tcPr>
          <w:p w14:paraId="4C663373" w14:textId="13A6662A" w:rsidR="0090114F" w:rsidRPr="0090114F" w:rsidRDefault="0090114F" w:rsidP="0090114F">
            <w:pPr>
              <w:jc w:val="right"/>
              <w:outlineLvl w:val="0"/>
              <w:rPr>
                <w:rFonts w:ascii="Arial" w:hAnsi="Arial" w:cs="Arial"/>
                <w:sz w:val="20"/>
                <w:szCs w:val="20"/>
              </w:rPr>
            </w:pPr>
            <w:r w:rsidRPr="0090114F">
              <w:rPr>
                <w:rFonts w:ascii="Arial" w:hAnsi="Arial" w:cs="Arial"/>
                <w:sz w:val="18"/>
                <w:szCs w:val="18"/>
              </w:rPr>
              <w:t>13.349</w:t>
            </w:r>
          </w:p>
        </w:tc>
        <w:tc>
          <w:tcPr>
            <w:tcW w:w="773" w:type="pct"/>
            <w:shd w:val="clear" w:color="auto" w:fill="FFFFFF"/>
            <w:noWrap/>
            <w:vAlign w:val="center"/>
          </w:tcPr>
          <w:p w14:paraId="07D0B366" w14:textId="71AA0CBB" w:rsidR="0090114F" w:rsidRPr="0090114F" w:rsidRDefault="0090114F" w:rsidP="0090114F">
            <w:pPr>
              <w:jc w:val="right"/>
              <w:outlineLvl w:val="0"/>
              <w:rPr>
                <w:rFonts w:ascii="Arial" w:hAnsi="Arial" w:cs="Arial"/>
                <w:sz w:val="20"/>
                <w:szCs w:val="20"/>
              </w:rPr>
            </w:pPr>
            <w:r w:rsidRPr="0090114F">
              <w:rPr>
                <w:rFonts w:ascii="Arial" w:hAnsi="Arial" w:cs="Arial"/>
                <w:sz w:val="18"/>
                <w:szCs w:val="18"/>
              </w:rPr>
              <w:t>8</w:t>
            </w:r>
          </w:p>
        </w:tc>
        <w:tc>
          <w:tcPr>
            <w:tcW w:w="1206" w:type="pct"/>
            <w:shd w:val="clear" w:color="auto" w:fill="FFFFFF"/>
            <w:noWrap/>
            <w:vAlign w:val="center"/>
          </w:tcPr>
          <w:p w14:paraId="6C7F03C1" w14:textId="23B759F9" w:rsidR="0090114F" w:rsidRPr="0090114F" w:rsidRDefault="0090114F" w:rsidP="0090114F">
            <w:pPr>
              <w:jc w:val="right"/>
              <w:outlineLvl w:val="0"/>
              <w:rPr>
                <w:rFonts w:ascii="Arial" w:hAnsi="Arial" w:cs="Arial"/>
                <w:sz w:val="20"/>
                <w:szCs w:val="20"/>
              </w:rPr>
            </w:pPr>
            <w:r w:rsidRPr="0090114F">
              <w:rPr>
                <w:rFonts w:ascii="Arial" w:hAnsi="Arial" w:cs="Arial"/>
                <w:sz w:val="18"/>
                <w:szCs w:val="18"/>
              </w:rPr>
              <w:t>13.357</w:t>
            </w:r>
          </w:p>
        </w:tc>
      </w:tr>
      <w:tr w:rsidR="0090114F" w:rsidRPr="00FC32C9" w14:paraId="24A00F5D" w14:textId="77777777" w:rsidTr="00775ED4">
        <w:trPr>
          <w:trHeight w:val="191"/>
        </w:trPr>
        <w:tc>
          <w:tcPr>
            <w:tcW w:w="2242" w:type="pct"/>
            <w:tcBorders>
              <w:top w:val="nil"/>
              <w:left w:val="nil"/>
              <w:bottom w:val="single" w:sz="4" w:space="0" w:color="auto"/>
              <w:right w:val="nil"/>
            </w:tcBorders>
            <w:shd w:val="clear" w:color="auto" w:fill="FFFFFF"/>
            <w:noWrap/>
            <w:vAlign w:val="bottom"/>
            <w:hideMark/>
          </w:tcPr>
          <w:p w14:paraId="6074F866" w14:textId="77777777" w:rsidR="0090114F" w:rsidRPr="00FC32C9" w:rsidRDefault="0090114F" w:rsidP="0090114F">
            <w:pPr>
              <w:ind w:hanging="72"/>
              <w:outlineLvl w:val="0"/>
              <w:rPr>
                <w:rFonts w:ascii="Arial" w:hAnsi="Arial" w:cs="Arial"/>
                <w:bCs/>
                <w:sz w:val="20"/>
                <w:szCs w:val="20"/>
              </w:rPr>
            </w:pPr>
            <w:r w:rsidRPr="00FC32C9">
              <w:rPr>
                <w:rFonts w:ascii="Arial" w:hAnsi="Arial" w:cs="Arial"/>
                <w:bCs/>
                <w:sz w:val="20"/>
                <w:szCs w:val="20"/>
              </w:rPr>
              <w:t> </w:t>
            </w:r>
          </w:p>
        </w:tc>
        <w:tc>
          <w:tcPr>
            <w:tcW w:w="779" w:type="pct"/>
            <w:tcBorders>
              <w:top w:val="nil"/>
              <w:left w:val="nil"/>
              <w:bottom w:val="single" w:sz="4" w:space="0" w:color="auto"/>
              <w:right w:val="nil"/>
            </w:tcBorders>
            <w:shd w:val="clear" w:color="auto" w:fill="FFFFFF"/>
            <w:noWrap/>
            <w:vAlign w:val="center"/>
          </w:tcPr>
          <w:p w14:paraId="026A5DBD" w14:textId="18D793FA" w:rsidR="0090114F" w:rsidRPr="0090114F" w:rsidRDefault="0090114F" w:rsidP="0090114F">
            <w:pPr>
              <w:jc w:val="right"/>
              <w:outlineLvl w:val="0"/>
              <w:rPr>
                <w:rFonts w:ascii="Arial" w:hAnsi="Arial" w:cs="Arial"/>
                <w:sz w:val="20"/>
                <w:szCs w:val="20"/>
              </w:rPr>
            </w:pPr>
          </w:p>
        </w:tc>
        <w:tc>
          <w:tcPr>
            <w:tcW w:w="773" w:type="pct"/>
            <w:tcBorders>
              <w:top w:val="nil"/>
              <w:left w:val="nil"/>
              <w:bottom w:val="single" w:sz="4" w:space="0" w:color="auto"/>
              <w:right w:val="nil"/>
            </w:tcBorders>
            <w:shd w:val="clear" w:color="auto" w:fill="FFFFFF"/>
            <w:noWrap/>
            <w:vAlign w:val="center"/>
          </w:tcPr>
          <w:p w14:paraId="459AD8BA" w14:textId="77777777" w:rsidR="0090114F" w:rsidRPr="0090114F" w:rsidRDefault="0090114F" w:rsidP="0090114F">
            <w:pPr>
              <w:jc w:val="right"/>
              <w:outlineLvl w:val="0"/>
              <w:rPr>
                <w:rFonts w:ascii="Arial" w:hAnsi="Arial" w:cs="Arial"/>
                <w:sz w:val="20"/>
                <w:szCs w:val="20"/>
              </w:rPr>
            </w:pPr>
          </w:p>
        </w:tc>
        <w:tc>
          <w:tcPr>
            <w:tcW w:w="1206" w:type="pct"/>
            <w:tcBorders>
              <w:top w:val="nil"/>
              <w:left w:val="nil"/>
              <w:bottom w:val="single" w:sz="4" w:space="0" w:color="auto"/>
              <w:right w:val="nil"/>
            </w:tcBorders>
            <w:shd w:val="clear" w:color="auto" w:fill="FFFFFF"/>
            <w:noWrap/>
            <w:vAlign w:val="center"/>
          </w:tcPr>
          <w:p w14:paraId="607932D5" w14:textId="4040DC58" w:rsidR="0090114F" w:rsidRPr="0090114F" w:rsidRDefault="0090114F" w:rsidP="0090114F">
            <w:pPr>
              <w:jc w:val="right"/>
              <w:outlineLvl w:val="0"/>
              <w:rPr>
                <w:rFonts w:ascii="Arial" w:hAnsi="Arial" w:cs="Arial"/>
                <w:sz w:val="20"/>
                <w:szCs w:val="20"/>
              </w:rPr>
            </w:pPr>
          </w:p>
        </w:tc>
      </w:tr>
      <w:tr w:rsidR="0090114F" w:rsidRPr="00FC32C9" w14:paraId="5C87AAB6" w14:textId="77777777" w:rsidTr="00775ED4">
        <w:trPr>
          <w:trHeight w:val="191"/>
        </w:trPr>
        <w:tc>
          <w:tcPr>
            <w:tcW w:w="2242" w:type="pct"/>
            <w:tcBorders>
              <w:top w:val="single" w:sz="4" w:space="0" w:color="auto"/>
              <w:bottom w:val="single" w:sz="4" w:space="0" w:color="auto"/>
            </w:tcBorders>
            <w:shd w:val="clear" w:color="auto" w:fill="FFFFFF"/>
            <w:noWrap/>
            <w:vAlign w:val="bottom"/>
            <w:hideMark/>
          </w:tcPr>
          <w:p w14:paraId="2B7A3189" w14:textId="77777777" w:rsidR="0090114F" w:rsidRPr="00FC32C9" w:rsidRDefault="0090114F" w:rsidP="0090114F">
            <w:pPr>
              <w:ind w:hanging="72"/>
              <w:outlineLvl w:val="0"/>
              <w:rPr>
                <w:rFonts w:ascii="Arial" w:hAnsi="Arial" w:cs="Arial"/>
                <w:bCs/>
                <w:sz w:val="20"/>
                <w:szCs w:val="20"/>
              </w:rPr>
            </w:pPr>
            <w:proofErr w:type="spellStart"/>
            <w:r w:rsidRPr="00FC32C9">
              <w:rPr>
                <w:rFonts w:ascii="Arial" w:hAnsi="Arial" w:cs="Arial"/>
                <w:bCs/>
                <w:sz w:val="20"/>
                <w:szCs w:val="20"/>
              </w:rPr>
              <w:t>Toplam</w:t>
            </w:r>
            <w:proofErr w:type="spellEnd"/>
          </w:p>
        </w:tc>
        <w:tc>
          <w:tcPr>
            <w:tcW w:w="779" w:type="pct"/>
            <w:tcBorders>
              <w:top w:val="single" w:sz="4" w:space="0" w:color="auto"/>
              <w:bottom w:val="single" w:sz="4" w:space="0" w:color="auto"/>
            </w:tcBorders>
            <w:shd w:val="clear" w:color="auto" w:fill="FFFFFF"/>
            <w:noWrap/>
            <w:vAlign w:val="center"/>
          </w:tcPr>
          <w:p w14:paraId="09CB2AF1" w14:textId="4C0358A2" w:rsidR="0090114F" w:rsidRPr="0090114F" w:rsidRDefault="0090114F" w:rsidP="0090114F">
            <w:pPr>
              <w:jc w:val="right"/>
              <w:outlineLvl w:val="0"/>
              <w:rPr>
                <w:rFonts w:ascii="Arial" w:hAnsi="Arial" w:cs="Arial"/>
                <w:sz w:val="20"/>
                <w:szCs w:val="20"/>
              </w:rPr>
            </w:pPr>
            <w:r w:rsidRPr="0090114F">
              <w:rPr>
                <w:rFonts w:ascii="Arial" w:hAnsi="Arial" w:cs="Arial"/>
                <w:sz w:val="18"/>
                <w:szCs w:val="18"/>
              </w:rPr>
              <w:t>841.265</w:t>
            </w:r>
          </w:p>
        </w:tc>
        <w:tc>
          <w:tcPr>
            <w:tcW w:w="773" w:type="pct"/>
            <w:tcBorders>
              <w:top w:val="single" w:sz="4" w:space="0" w:color="auto"/>
              <w:bottom w:val="single" w:sz="4" w:space="0" w:color="auto"/>
            </w:tcBorders>
            <w:shd w:val="clear" w:color="auto" w:fill="FFFFFF"/>
            <w:noWrap/>
            <w:vAlign w:val="center"/>
          </w:tcPr>
          <w:p w14:paraId="523B0EAE" w14:textId="376C1B04" w:rsidR="0090114F" w:rsidRPr="0090114F" w:rsidRDefault="0090114F" w:rsidP="0090114F">
            <w:pPr>
              <w:jc w:val="right"/>
              <w:outlineLvl w:val="0"/>
              <w:rPr>
                <w:rFonts w:ascii="Arial" w:hAnsi="Arial" w:cs="Arial"/>
                <w:sz w:val="20"/>
                <w:szCs w:val="20"/>
              </w:rPr>
            </w:pPr>
            <w:r w:rsidRPr="0090114F">
              <w:rPr>
                <w:rFonts w:ascii="Arial" w:hAnsi="Arial" w:cs="Arial"/>
                <w:sz w:val="18"/>
                <w:szCs w:val="18"/>
              </w:rPr>
              <w:t>32.199</w:t>
            </w:r>
          </w:p>
        </w:tc>
        <w:tc>
          <w:tcPr>
            <w:tcW w:w="1206" w:type="pct"/>
            <w:tcBorders>
              <w:top w:val="single" w:sz="4" w:space="0" w:color="auto"/>
              <w:bottom w:val="single" w:sz="4" w:space="0" w:color="auto"/>
            </w:tcBorders>
            <w:shd w:val="clear" w:color="auto" w:fill="FFFFFF"/>
            <w:noWrap/>
            <w:vAlign w:val="center"/>
          </w:tcPr>
          <w:p w14:paraId="3EAF0CB7" w14:textId="49552BF7" w:rsidR="0090114F" w:rsidRPr="0090114F" w:rsidRDefault="0090114F" w:rsidP="0090114F">
            <w:pPr>
              <w:jc w:val="right"/>
              <w:outlineLvl w:val="0"/>
              <w:rPr>
                <w:rFonts w:ascii="Arial" w:hAnsi="Arial" w:cs="Arial"/>
                <w:sz w:val="20"/>
                <w:szCs w:val="20"/>
              </w:rPr>
            </w:pPr>
            <w:r w:rsidRPr="0090114F">
              <w:rPr>
                <w:rFonts w:ascii="Arial" w:hAnsi="Arial" w:cs="Arial"/>
                <w:sz w:val="18"/>
                <w:szCs w:val="18"/>
              </w:rPr>
              <w:t>873.464</w:t>
            </w:r>
          </w:p>
        </w:tc>
      </w:tr>
      <w:tr w:rsidR="0090114F" w:rsidRPr="00FC32C9" w14:paraId="749AB870" w14:textId="77777777" w:rsidTr="00775ED4">
        <w:trPr>
          <w:trHeight w:val="191"/>
        </w:trPr>
        <w:tc>
          <w:tcPr>
            <w:tcW w:w="2242" w:type="pct"/>
            <w:tcBorders>
              <w:top w:val="single" w:sz="4" w:space="0" w:color="auto"/>
            </w:tcBorders>
            <w:shd w:val="clear" w:color="auto" w:fill="FFFFFF"/>
            <w:noWrap/>
            <w:vAlign w:val="bottom"/>
            <w:hideMark/>
          </w:tcPr>
          <w:p w14:paraId="5BACE6FA" w14:textId="77777777" w:rsidR="0090114F" w:rsidRPr="00FC32C9" w:rsidRDefault="0090114F" w:rsidP="0090114F">
            <w:pPr>
              <w:outlineLvl w:val="0"/>
              <w:rPr>
                <w:rFonts w:ascii="Arial" w:hAnsi="Arial" w:cs="Arial"/>
                <w:bCs/>
                <w:sz w:val="20"/>
                <w:szCs w:val="20"/>
              </w:rPr>
            </w:pPr>
            <w:r w:rsidRPr="00FC32C9">
              <w:rPr>
                <w:rFonts w:ascii="Arial" w:hAnsi="Arial" w:cs="Arial"/>
                <w:bCs/>
                <w:sz w:val="20"/>
                <w:szCs w:val="20"/>
              </w:rPr>
              <w:t> </w:t>
            </w:r>
          </w:p>
        </w:tc>
        <w:tc>
          <w:tcPr>
            <w:tcW w:w="779" w:type="pct"/>
            <w:tcBorders>
              <w:top w:val="single" w:sz="4" w:space="0" w:color="auto"/>
            </w:tcBorders>
            <w:shd w:val="clear" w:color="auto" w:fill="FFFFFF"/>
            <w:noWrap/>
            <w:vAlign w:val="center"/>
          </w:tcPr>
          <w:p w14:paraId="1325DD04" w14:textId="77777777" w:rsidR="0090114F" w:rsidRPr="0090114F" w:rsidRDefault="0090114F" w:rsidP="0090114F">
            <w:pPr>
              <w:outlineLvl w:val="0"/>
              <w:rPr>
                <w:rFonts w:ascii="Arial" w:hAnsi="Arial" w:cs="Arial"/>
                <w:sz w:val="20"/>
                <w:szCs w:val="20"/>
              </w:rPr>
            </w:pPr>
          </w:p>
        </w:tc>
        <w:tc>
          <w:tcPr>
            <w:tcW w:w="773" w:type="pct"/>
            <w:tcBorders>
              <w:top w:val="single" w:sz="4" w:space="0" w:color="auto"/>
            </w:tcBorders>
            <w:shd w:val="clear" w:color="auto" w:fill="FFFFFF"/>
            <w:noWrap/>
            <w:vAlign w:val="center"/>
          </w:tcPr>
          <w:p w14:paraId="2E9C8DEA" w14:textId="77777777" w:rsidR="0090114F" w:rsidRPr="0090114F" w:rsidRDefault="0090114F" w:rsidP="0090114F">
            <w:pPr>
              <w:jc w:val="right"/>
              <w:outlineLvl w:val="0"/>
              <w:rPr>
                <w:rFonts w:ascii="Arial" w:hAnsi="Arial" w:cs="Arial"/>
                <w:sz w:val="20"/>
                <w:szCs w:val="20"/>
              </w:rPr>
            </w:pPr>
          </w:p>
        </w:tc>
        <w:tc>
          <w:tcPr>
            <w:tcW w:w="1206" w:type="pct"/>
            <w:tcBorders>
              <w:top w:val="single" w:sz="4" w:space="0" w:color="auto"/>
            </w:tcBorders>
            <w:shd w:val="clear" w:color="auto" w:fill="FFFFFF"/>
            <w:noWrap/>
            <w:vAlign w:val="center"/>
          </w:tcPr>
          <w:p w14:paraId="46FD0AF8" w14:textId="57D3F610" w:rsidR="0090114F" w:rsidRPr="0090114F" w:rsidRDefault="0090114F" w:rsidP="0090114F">
            <w:pPr>
              <w:jc w:val="right"/>
              <w:outlineLvl w:val="0"/>
              <w:rPr>
                <w:rFonts w:ascii="Arial" w:hAnsi="Arial" w:cs="Arial"/>
                <w:sz w:val="20"/>
                <w:szCs w:val="20"/>
              </w:rPr>
            </w:pPr>
          </w:p>
        </w:tc>
      </w:tr>
      <w:tr w:rsidR="0090114F" w:rsidRPr="00FC32C9" w14:paraId="26153F20" w14:textId="77777777" w:rsidTr="00775ED4">
        <w:trPr>
          <w:trHeight w:val="191"/>
        </w:trPr>
        <w:tc>
          <w:tcPr>
            <w:tcW w:w="2242" w:type="pct"/>
            <w:tcBorders>
              <w:top w:val="single" w:sz="4" w:space="0" w:color="auto"/>
              <w:left w:val="nil"/>
              <w:bottom w:val="single" w:sz="4" w:space="0" w:color="auto"/>
              <w:right w:val="nil"/>
            </w:tcBorders>
            <w:shd w:val="clear" w:color="auto" w:fill="FFFFFF"/>
            <w:noWrap/>
            <w:vAlign w:val="bottom"/>
            <w:hideMark/>
          </w:tcPr>
          <w:p w14:paraId="6EA2938D" w14:textId="77777777" w:rsidR="0090114F" w:rsidRPr="00FC32C9" w:rsidRDefault="0090114F" w:rsidP="0090114F">
            <w:pPr>
              <w:ind w:hanging="72"/>
              <w:outlineLvl w:val="0"/>
              <w:rPr>
                <w:rFonts w:ascii="Arial" w:hAnsi="Arial" w:cs="Arial"/>
                <w:bCs/>
                <w:sz w:val="20"/>
                <w:szCs w:val="20"/>
              </w:rPr>
            </w:pPr>
            <w:r w:rsidRPr="00FC32C9">
              <w:rPr>
                <w:rFonts w:ascii="Arial" w:hAnsi="Arial" w:cs="Arial"/>
                <w:bCs/>
                <w:sz w:val="20"/>
                <w:szCs w:val="20"/>
              </w:rPr>
              <w:t xml:space="preserve">Net defter </w:t>
            </w:r>
            <w:proofErr w:type="spellStart"/>
            <w:r w:rsidRPr="00FC32C9">
              <w:rPr>
                <w:rFonts w:ascii="Arial" w:hAnsi="Arial" w:cs="Arial"/>
                <w:bCs/>
                <w:sz w:val="20"/>
                <w:szCs w:val="20"/>
              </w:rPr>
              <w:t>değer</w:t>
            </w:r>
            <w:proofErr w:type="spellEnd"/>
          </w:p>
        </w:tc>
        <w:tc>
          <w:tcPr>
            <w:tcW w:w="779" w:type="pct"/>
            <w:tcBorders>
              <w:top w:val="single" w:sz="4" w:space="0" w:color="auto"/>
              <w:left w:val="nil"/>
              <w:bottom w:val="single" w:sz="4" w:space="0" w:color="auto"/>
              <w:right w:val="nil"/>
            </w:tcBorders>
            <w:shd w:val="clear" w:color="auto" w:fill="FFFFFF"/>
            <w:vAlign w:val="center"/>
          </w:tcPr>
          <w:p w14:paraId="6E037398" w14:textId="63846F75" w:rsidR="0090114F" w:rsidRPr="0090114F" w:rsidRDefault="0090114F" w:rsidP="0090114F">
            <w:pPr>
              <w:jc w:val="right"/>
              <w:outlineLvl w:val="0"/>
              <w:rPr>
                <w:rFonts w:ascii="Arial" w:hAnsi="Arial" w:cs="Arial"/>
                <w:sz w:val="20"/>
                <w:szCs w:val="20"/>
              </w:rPr>
            </w:pPr>
            <w:r w:rsidRPr="0090114F">
              <w:rPr>
                <w:rFonts w:ascii="Arial" w:hAnsi="Arial" w:cs="Arial"/>
                <w:sz w:val="18"/>
                <w:szCs w:val="18"/>
              </w:rPr>
              <w:t>226.221</w:t>
            </w:r>
          </w:p>
        </w:tc>
        <w:tc>
          <w:tcPr>
            <w:tcW w:w="773" w:type="pct"/>
            <w:tcBorders>
              <w:top w:val="single" w:sz="4" w:space="0" w:color="auto"/>
              <w:left w:val="nil"/>
              <w:bottom w:val="single" w:sz="4" w:space="0" w:color="auto"/>
              <w:right w:val="nil"/>
            </w:tcBorders>
            <w:shd w:val="clear" w:color="auto" w:fill="FFFFFF"/>
            <w:vAlign w:val="center"/>
          </w:tcPr>
          <w:p w14:paraId="1576734D" w14:textId="4DA377FB" w:rsidR="0090114F" w:rsidRPr="0090114F" w:rsidRDefault="0090114F" w:rsidP="0090114F">
            <w:pPr>
              <w:jc w:val="right"/>
              <w:outlineLvl w:val="0"/>
              <w:rPr>
                <w:rFonts w:ascii="Arial" w:hAnsi="Arial" w:cs="Arial"/>
                <w:sz w:val="20"/>
                <w:szCs w:val="20"/>
              </w:rPr>
            </w:pPr>
          </w:p>
        </w:tc>
        <w:tc>
          <w:tcPr>
            <w:tcW w:w="1206" w:type="pct"/>
            <w:tcBorders>
              <w:top w:val="single" w:sz="4" w:space="0" w:color="auto"/>
              <w:left w:val="nil"/>
              <w:bottom w:val="single" w:sz="4" w:space="0" w:color="auto"/>
              <w:right w:val="nil"/>
            </w:tcBorders>
            <w:shd w:val="clear" w:color="auto" w:fill="FFFFFF"/>
            <w:vAlign w:val="center"/>
          </w:tcPr>
          <w:p w14:paraId="7C3205CB" w14:textId="319DC2A4" w:rsidR="0090114F" w:rsidRPr="0090114F" w:rsidRDefault="0090114F" w:rsidP="0090114F">
            <w:pPr>
              <w:jc w:val="right"/>
              <w:outlineLvl w:val="0"/>
              <w:rPr>
                <w:rFonts w:ascii="Arial" w:hAnsi="Arial" w:cs="Arial"/>
                <w:sz w:val="20"/>
                <w:szCs w:val="20"/>
              </w:rPr>
            </w:pPr>
            <w:r w:rsidRPr="0090114F">
              <w:rPr>
                <w:rFonts w:ascii="Arial" w:hAnsi="Arial" w:cs="Arial"/>
                <w:sz w:val="18"/>
                <w:szCs w:val="18"/>
              </w:rPr>
              <w:t>260.373</w:t>
            </w:r>
          </w:p>
        </w:tc>
      </w:tr>
    </w:tbl>
    <w:p w14:paraId="18236434" w14:textId="77777777" w:rsidR="002964CF" w:rsidRPr="00F37735" w:rsidRDefault="002964CF" w:rsidP="00923A0C">
      <w:pPr>
        <w:tabs>
          <w:tab w:val="left" w:pos="0"/>
          <w:tab w:val="left" w:pos="191"/>
          <w:tab w:val="left" w:pos="566"/>
          <w:tab w:val="right" w:pos="2552"/>
          <w:tab w:val="decimal" w:pos="3682"/>
          <w:tab w:val="decimal" w:pos="5928"/>
          <w:tab w:val="decimal" w:pos="8174"/>
        </w:tabs>
        <w:jc w:val="both"/>
        <w:rPr>
          <w:rFonts w:ascii="Arial" w:hAnsi="Arial" w:cs="Arial"/>
          <w:b/>
          <w:color w:val="000000"/>
          <w:spacing w:val="-2"/>
          <w:sz w:val="20"/>
          <w:szCs w:val="20"/>
          <w:lang w:val="tr-TR"/>
        </w:rPr>
      </w:pPr>
    </w:p>
    <w:p w14:paraId="20C7CD80" w14:textId="77777777" w:rsidR="00F145E9" w:rsidRPr="00F37735" w:rsidRDefault="00F145E9" w:rsidP="00923A0C">
      <w:pPr>
        <w:tabs>
          <w:tab w:val="left" w:pos="284"/>
        </w:tabs>
        <w:spacing w:line="230" w:lineRule="auto"/>
        <w:rPr>
          <w:rFonts w:ascii="Arial" w:hAnsi="Arial" w:cs="Arial"/>
          <w:sz w:val="20"/>
          <w:szCs w:val="20"/>
          <w:lang w:val="tr-TR"/>
        </w:rPr>
      </w:pPr>
      <w:r w:rsidRPr="00F37735">
        <w:rPr>
          <w:rFonts w:ascii="Arial" w:hAnsi="Arial" w:cs="Arial"/>
          <w:sz w:val="20"/>
          <w:szCs w:val="20"/>
          <w:lang w:val="tr-TR"/>
        </w:rPr>
        <w:t>Amortisman giderlerinin tümü üretilen malın maliyetine dâhil edilmiştir.</w:t>
      </w:r>
    </w:p>
    <w:p w14:paraId="2C235A3A" w14:textId="77777777" w:rsidR="00F145E9" w:rsidRPr="00964BA1" w:rsidRDefault="00F145E9" w:rsidP="00923A0C">
      <w:pPr>
        <w:tabs>
          <w:tab w:val="left" w:pos="284"/>
        </w:tabs>
        <w:spacing w:line="230" w:lineRule="auto"/>
        <w:rPr>
          <w:rFonts w:ascii="Arial" w:hAnsi="Arial" w:cs="Arial"/>
          <w:sz w:val="20"/>
          <w:szCs w:val="20"/>
          <w:lang w:val="tr-TR"/>
        </w:rPr>
      </w:pPr>
    </w:p>
    <w:p w14:paraId="63493BC9" w14:textId="75A47778" w:rsidR="00FF67A3" w:rsidRPr="00964BA1" w:rsidRDefault="00964BA1" w:rsidP="00923A0C">
      <w:pPr>
        <w:tabs>
          <w:tab w:val="left" w:pos="284"/>
        </w:tabs>
        <w:spacing w:line="230" w:lineRule="auto"/>
        <w:jc w:val="both"/>
        <w:rPr>
          <w:rFonts w:ascii="Arial" w:hAnsi="Arial" w:cs="Arial"/>
          <w:sz w:val="20"/>
          <w:szCs w:val="20"/>
          <w:lang w:val="tr-TR"/>
        </w:rPr>
      </w:pPr>
      <w:r w:rsidRPr="00E7599C">
        <w:rPr>
          <w:rFonts w:ascii="Arial" w:hAnsi="Arial" w:cs="Arial"/>
          <w:sz w:val="20"/>
          <w:szCs w:val="20"/>
          <w:lang w:val="tr-TR"/>
        </w:rPr>
        <w:t xml:space="preserve">30 Haziran </w:t>
      </w:r>
      <w:r w:rsidR="00FF67A3" w:rsidRPr="00964BA1">
        <w:rPr>
          <w:rFonts w:ascii="Arial" w:hAnsi="Arial" w:cs="Arial"/>
          <w:sz w:val="20"/>
          <w:szCs w:val="20"/>
          <w:lang w:val="tr-TR"/>
        </w:rPr>
        <w:t>202</w:t>
      </w:r>
      <w:r w:rsidR="0090114F">
        <w:rPr>
          <w:rFonts w:ascii="Arial" w:hAnsi="Arial" w:cs="Arial"/>
          <w:sz w:val="20"/>
          <w:szCs w:val="20"/>
          <w:lang w:val="tr-TR"/>
        </w:rPr>
        <w:t>2</w:t>
      </w:r>
      <w:r w:rsidR="00FF67A3" w:rsidRPr="00964BA1">
        <w:rPr>
          <w:rFonts w:ascii="Arial" w:hAnsi="Arial" w:cs="Arial"/>
          <w:sz w:val="20"/>
          <w:szCs w:val="20"/>
          <w:lang w:val="tr-TR"/>
        </w:rPr>
        <w:t xml:space="preserve"> tarihi itibariyle maden varlıkları üzerinde ipotek bulunmamaktadır (31 Aralık 20</w:t>
      </w:r>
      <w:r w:rsidR="009E2C74" w:rsidRPr="00964BA1">
        <w:rPr>
          <w:rFonts w:ascii="Arial" w:hAnsi="Arial" w:cs="Arial"/>
          <w:sz w:val="20"/>
          <w:szCs w:val="20"/>
          <w:lang w:val="tr-TR"/>
        </w:rPr>
        <w:t>2</w:t>
      </w:r>
      <w:r w:rsidR="0090114F">
        <w:rPr>
          <w:rFonts w:ascii="Arial" w:hAnsi="Arial" w:cs="Arial"/>
          <w:sz w:val="20"/>
          <w:szCs w:val="20"/>
          <w:lang w:val="tr-TR"/>
        </w:rPr>
        <w:t>1</w:t>
      </w:r>
      <w:r w:rsidR="00FF67A3" w:rsidRPr="00964BA1">
        <w:rPr>
          <w:rFonts w:ascii="Arial" w:hAnsi="Arial" w:cs="Arial"/>
          <w:sz w:val="20"/>
          <w:szCs w:val="20"/>
          <w:lang w:val="tr-TR"/>
        </w:rPr>
        <w:t>: Yoktur).</w:t>
      </w:r>
    </w:p>
    <w:p w14:paraId="0B876A43" w14:textId="77777777" w:rsidR="00FF67A3" w:rsidRPr="00E7599C" w:rsidRDefault="00FF67A3" w:rsidP="00923A0C">
      <w:pPr>
        <w:tabs>
          <w:tab w:val="left" w:pos="284"/>
        </w:tabs>
        <w:spacing w:line="230" w:lineRule="auto"/>
        <w:rPr>
          <w:rFonts w:ascii="Arial" w:hAnsi="Arial" w:cs="Arial"/>
          <w:sz w:val="20"/>
          <w:szCs w:val="20"/>
          <w:highlight w:val="yellow"/>
          <w:lang w:val="tr-TR"/>
        </w:rPr>
      </w:pPr>
    </w:p>
    <w:p w14:paraId="65043074" w14:textId="50C78434" w:rsidR="009E2C74" w:rsidRPr="00302409" w:rsidRDefault="00C948A7" w:rsidP="009E2C74">
      <w:pPr>
        <w:shd w:val="clear" w:color="auto" w:fill="FFFFFF" w:themeFill="background1"/>
        <w:tabs>
          <w:tab w:val="left" w:pos="0"/>
          <w:tab w:val="left" w:pos="191"/>
          <w:tab w:val="left" w:pos="566"/>
          <w:tab w:val="right" w:pos="2552"/>
          <w:tab w:val="decimal" w:pos="3682"/>
          <w:tab w:val="decimal" w:pos="5928"/>
          <w:tab w:val="decimal" w:pos="8174"/>
        </w:tabs>
        <w:jc w:val="both"/>
        <w:rPr>
          <w:rFonts w:ascii="Arial" w:hAnsi="Arial" w:cs="Arial"/>
          <w:sz w:val="20"/>
          <w:szCs w:val="20"/>
        </w:rPr>
      </w:pPr>
      <w:proofErr w:type="spellStart"/>
      <w:r w:rsidRPr="00302409">
        <w:rPr>
          <w:rFonts w:ascii="Arial" w:hAnsi="Arial" w:cs="Arial"/>
          <w:sz w:val="20"/>
          <w:szCs w:val="20"/>
        </w:rPr>
        <w:t>Grup’un</w:t>
      </w:r>
      <w:proofErr w:type="spellEnd"/>
      <w:r w:rsidR="009E2C74" w:rsidRPr="00302409">
        <w:rPr>
          <w:rFonts w:ascii="Arial" w:hAnsi="Arial" w:cs="Arial"/>
          <w:sz w:val="20"/>
          <w:szCs w:val="20"/>
        </w:rPr>
        <w:t xml:space="preserve"> 3</w:t>
      </w:r>
      <w:r w:rsidR="00E54DC6" w:rsidRPr="00302409">
        <w:rPr>
          <w:rFonts w:ascii="Arial" w:hAnsi="Arial" w:cs="Arial"/>
          <w:sz w:val="20"/>
          <w:szCs w:val="20"/>
        </w:rPr>
        <w:t>0</w:t>
      </w:r>
      <w:r w:rsidR="009E2C74" w:rsidRPr="00302409">
        <w:rPr>
          <w:rFonts w:ascii="Arial" w:hAnsi="Arial" w:cs="Arial"/>
          <w:sz w:val="20"/>
          <w:szCs w:val="20"/>
        </w:rPr>
        <w:t xml:space="preserve"> </w:t>
      </w:r>
      <w:proofErr w:type="spellStart"/>
      <w:r w:rsidR="00E54DC6" w:rsidRPr="00302409">
        <w:rPr>
          <w:rFonts w:ascii="Arial" w:hAnsi="Arial" w:cs="Arial"/>
          <w:sz w:val="20"/>
          <w:szCs w:val="20"/>
        </w:rPr>
        <w:t>Haziran</w:t>
      </w:r>
      <w:proofErr w:type="spellEnd"/>
      <w:r w:rsidR="00E54DC6" w:rsidRPr="00302409">
        <w:rPr>
          <w:rFonts w:ascii="Arial" w:hAnsi="Arial" w:cs="Arial"/>
          <w:sz w:val="20"/>
          <w:szCs w:val="20"/>
        </w:rPr>
        <w:t xml:space="preserve"> </w:t>
      </w:r>
      <w:r w:rsidR="009E2C74" w:rsidRPr="00302409">
        <w:rPr>
          <w:rFonts w:ascii="Arial" w:hAnsi="Arial" w:cs="Arial"/>
          <w:sz w:val="20"/>
          <w:szCs w:val="20"/>
        </w:rPr>
        <w:t>202</w:t>
      </w:r>
      <w:r w:rsidR="0090114F">
        <w:rPr>
          <w:rFonts w:ascii="Arial" w:hAnsi="Arial" w:cs="Arial"/>
          <w:sz w:val="20"/>
          <w:szCs w:val="20"/>
        </w:rPr>
        <w:t>2</w:t>
      </w:r>
      <w:r w:rsidR="009E2C74" w:rsidRPr="00302409">
        <w:rPr>
          <w:rFonts w:ascii="Arial" w:hAnsi="Arial" w:cs="Arial"/>
          <w:sz w:val="20"/>
          <w:szCs w:val="20"/>
        </w:rPr>
        <w:t xml:space="preserve"> </w:t>
      </w:r>
      <w:proofErr w:type="spellStart"/>
      <w:r w:rsidR="009E2C74" w:rsidRPr="00302409">
        <w:rPr>
          <w:rFonts w:ascii="Arial" w:hAnsi="Arial" w:cs="Arial"/>
          <w:sz w:val="20"/>
          <w:szCs w:val="20"/>
        </w:rPr>
        <w:t>itibariyle</w:t>
      </w:r>
      <w:proofErr w:type="spellEnd"/>
      <w:r w:rsidR="009E2C74" w:rsidRPr="00302409">
        <w:rPr>
          <w:rFonts w:ascii="Arial" w:hAnsi="Arial" w:cs="Arial"/>
          <w:sz w:val="20"/>
          <w:szCs w:val="20"/>
        </w:rPr>
        <w:t xml:space="preserve"> </w:t>
      </w:r>
      <w:proofErr w:type="spellStart"/>
      <w:r w:rsidR="009E2C74" w:rsidRPr="00302409">
        <w:rPr>
          <w:rFonts w:ascii="Arial" w:hAnsi="Arial" w:cs="Arial"/>
          <w:sz w:val="20"/>
          <w:szCs w:val="20"/>
        </w:rPr>
        <w:t>tümüyle</w:t>
      </w:r>
      <w:proofErr w:type="spellEnd"/>
      <w:r w:rsidR="009E2C74" w:rsidRPr="00302409">
        <w:rPr>
          <w:rFonts w:ascii="Arial" w:hAnsi="Arial" w:cs="Arial"/>
          <w:sz w:val="20"/>
          <w:szCs w:val="20"/>
        </w:rPr>
        <w:t xml:space="preserve"> </w:t>
      </w:r>
      <w:proofErr w:type="spellStart"/>
      <w:r w:rsidR="009E2C74" w:rsidRPr="00302409">
        <w:rPr>
          <w:rFonts w:ascii="Arial" w:hAnsi="Arial" w:cs="Arial"/>
          <w:sz w:val="20"/>
          <w:szCs w:val="20"/>
        </w:rPr>
        <w:t>amorti</w:t>
      </w:r>
      <w:proofErr w:type="spellEnd"/>
      <w:r w:rsidR="009E2C74" w:rsidRPr="00302409">
        <w:rPr>
          <w:rFonts w:ascii="Arial" w:hAnsi="Arial" w:cs="Arial"/>
          <w:sz w:val="20"/>
          <w:szCs w:val="20"/>
        </w:rPr>
        <w:t xml:space="preserve"> </w:t>
      </w:r>
      <w:proofErr w:type="spellStart"/>
      <w:r w:rsidR="009E2C74" w:rsidRPr="00302409">
        <w:rPr>
          <w:rFonts w:ascii="Arial" w:hAnsi="Arial" w:cs="Arial"/>
          <w:sz w:val="20"/>
          <w:szCs w:val="20"/>
        </w:rPr>
        <w:t>olmuş</w:t>
      </w:r>
      <w:proofErr w:type="spellEnd"/>
      <w:r w:rsidR="009E2C74" w:rsidRPr="00302409">
        <w:rPr>
          <w:rFonts w:ascii="Arial" w:hAnsi="Arial" w:cs="Arial"/>
          <w:sz w:val="20"/>
          <w:szCs w:val="20"/>
        </w:rPr>
        <w:t xml:space="preserve"> </w:t>
      </w:r>
      <w:proofErr w:type="spellStart"/>
      <w:r w:rsidR="009E2C74" w:rsidRPr="00302409">
        <w:rPr>
          <w:rFonts w:ascii="Arial" w:hAnsi="Arial" w:cs="Arial"/>
          <w:sz w:val="20"/>
          <w:szCs w:val="20"/>
        </w:rPr>
        <w:t>fakat</w:t>
      </w:r>
      <w:proofErr w:type="spellEnd"/>
      <w:r w:rsidR="009E2C74" w:rsidRPr="00302409">
        <w:rPr>
          <w:rFonts w:ascii="Arial" w:hAnsi="Arial" w:cs="Arial"/>
          <w:sz w:val="20"/>
          <w:szCs w:val="20"/>
        </w:rPr>
        <w:t xml:space="preserve"> </w:t>
      </w:r>
      <w:proofErr w:type="spellStart"/>
      <w:r w:rsidR="009E2C74" w:rsidRPr="00302409">
        <w:rPr>
          <w:rFonts w:ascii="Arial" w:hAnsi="Arial" w:cs="Arial"/>
          <w:sz w:val="20"/>
          <w:szCs w:val="20"/>
        </w:rPr>
        <w:t>kullanılmakta</w:t>
      </w:r>
      <w:proofErr w:type="spellEnd"/>
      <w:r w:rsidR="009E2C74" w:rsidRPr="00302409">
        <w:rPr>
          <w:rFonts w:ascii="Arial" w:hAnsi="Arial" w:cs="Arial"/>
          <w:sz w:val="20"/>
          <w:szCs w:val="20"/>
        </w:rPr>
        <w:t xml:space="preserve"> </w:t>
      </w:r>
      <w:proofErr w:type="spellStart"/>
      <w:r w:rsidR="009E2C74" w:rsidRPr="00302409">
        <w:rPr>
          <w:rFonts w:ascii="Arial" w:hAnsi="Arial" w:cs="Arial"/>
          <w:sz w:val="20"/>
          <w:szCs w:val="20"/>
        </w:rPr>
        <w:t>olan</w:t>
      </w:r>
      <w:proofErr w:type="spellEnd"/>
      <w:r w:rsidR="009E2C74" w:rsidRPr="00302409">
        <w:rPr>
          <w:rFonts w:ascii="Arial" w:hAnsi="Arial" w:cs="Arial"/>
          <w:sz w:val="20"/>
          <w:szCs w:val="20"/>
        </w:rPr>
        <w:t xml:space="preserve"> </w:t>
      </w:r>
      <w:proofErr w:type="spellStart"/>
      <w:r w:rsidR="009E2C74" w:rsidRPr="00302409">
        <w:rPr>
          <w:rFonts w:ascii="Arial" w:hAnsi="Arial" w:cs="Arial"/>
          <w:sz w:val="20"/>
          <w:szCs w:val="20"/>
        </w:rPr>
        <w:t>maden</w:t>
      </w:r>
      <w:proofErr w:type="spellEnd"/>
      <w:r w:rsidR="009E2C74" w:rsidRPr="00302409">
        <w:rPr>
          <w:rFonts w:ascii="Arial" w:hAnsi="Arial" w:cs="Arial"/>
          <w:sz w:val="20"/>
          <w:szCs w:val="20"/>
        </w:rPr>
        <w:t xml:space="preserve"> </w:t>
      </w:r>
      <w:proofErr w:type="spellStart"/>
      <w:r w:rsidR="009E2C74" w:rsidRPr="00302409">
        <w:rPr>
          <w:rFonts w:ascii="Arial" w:hAnsi="Arial" w:cs="Arial"/>
          <w:sz w:val="20"/>
          <w:szCs w:val="20"/>
        </w:rPr>
        <w:t>varlıklarının</w:t>
      </w:r>
      <w:proofErr w:type="spellEnd"/>
      <w:r w:rsidR="009E2C74" w:rsidRPr="00302409">
        <w:rPr>
          <w:rFonts w:ascii="Arial" w:hAnsi="Arial" w:cs="Arial"/>
          <w:sz w:val="20"/>
          <w:szCs w:val="20"/>
        </w:rPr>
        <w:t xml:space="preserve"> </w:t>
      </w:r>
      <w:proofErr w:type="spellStart"/>
      <w:r w:rsidR="009E2C74" w:rsidRPr="00302409">
        <w:rPr>
          <w:rFonts w:ascii="Arial" w:hAnsi="Arial" w:cs="Arial"/>
          <w:sz w:val="20"/>
          <w:szCs w:val="20"/>
        </w:rPr>
        <w:t>maliyeti</w:t>
      </w:r>
      <w:proofErr w:type="spellEnd"/>
      <w:r w:rsidR="009E2C74" w:rsidRPr="00302409">
        <w:rPr>
          <w:rFonts w:ascii="Arial" w:hAnsi="Arial" w:cs="Arial"/>
          <w:sz w:val="20"/>
          <w:szCs w:val="20"/>
        </w:rPr>
        <w:t xml:space="preserve"> </w:t>
      </w:r>
      <w:r w:rsidR="004D0C04">
        <w:rPr>
          <w:rFonts w:ascii="Arial" w:hAnsi="Arial" w:cs="Arial"/>
          <w:sz w:val="20"/>
          <w:szCs w:val="20"/>
        </w:rPr>
        <w:t>115.800</w:t>
      </w:r>
      <w:r w:rsidR="009E2C74" w:rsidRPr="00302409">
        <w:rPr>
          <w:rFonts w:ascii="Arial" w:hAnsi="Arial" w:cs="Arial"/>
          <w:sz w:val="20"/>
          <w:szCs w:val="20"/>
        </w:rPr>
        <w:t xml:space="preserve"> </w:t>
      </w:r>
      <w:r w:rsidR="00797474" w:rsidRPr="00302409">
        <w:rPr>
          <w:rFonts w:ascii="Arial" w:hAnsi="Arial" w:cs="Arial"/>
          <w:sz w:val="20"/>
          <w:szCs w:val="20"/>
        </w:rPr>
        <w:t xml:space="preserve">Bin </w:t>
      </w:r>
      <w:proofErr w:type="spellStart"/>
      <w:r w:rsidR="009E2C74" w:rsidRPr="00302409">
        <w:rPr>
          <w:rFonts w:ascii="Arial" w:hAnsi="Arial" w:cs="Arial"/>
          <w:sz w:val="20"/>
          <w:szCs w:val="20"/>
        </w:rPr>
        <w:t>TL’dir</w:t>
      </w:r>
      <w:proofErr w:type="spellEnd"/>
      <w:r w:rsidR="009E2C74" w:rsidRPr="00302409">
        <w:rPr>
          <w:rFonts w:ascii="Arial" w:hAnsi="Arial" w:cs="Arial"/>
          <w:sz w:val="20"/>
          <w:szCs w:val="20"/>
        </w:rPr>
        <w:t xml:space="preserve"> (3</w:t>
      </w:r>
      <w:r w:rsidR="00E54DC6" w:rsidRPr="00302409">
        <w:rPr>
          <w:rFonts w:ascii="Arial" w:hAnsi="Arial" w:cs="Arial"/>
          <w:sz w:val="20"/>
          <w:szCs w:val="20"/>
        </w:rPr>
        <w:t>0</w:t>
      </w:r>
      <w:r w:rsidR="009E2C74" w:rsidRPr="00302409">
        <w:rPr>
          <w:rFonts w:ascii="Arial" w:hAnsi="Arial" w:cs="Arial"/>
          <w:sz w:val="20"/>
          <w:szCs w:val="20"/>
        </w:rPr>
        <w:t xml:space="preserve"> </w:t>
      </w:r>
      <w:proofErr w:type="spellStart"/>
      <w:r w:rsidR="00E54DC6" w:rsidRPr="00302409">
        <w:rPr>
          <w:rFonts w:ascii="Arial" w:hAnsi="Arial" w:cs="Arial"/>
          <w:sz w:val="20"/>
          <w:szCs w:val="20"/>
        </w:rPr>
        <w:t>Haziran</w:t>
      </w:r>
      <w:proofErr w:type="spellEnd"/>
      <w:r w:rsidR="00E54DC6" w:rsidRPr="00302409">
        <w:rPr>
          <w:rFonts w:ascii="Arial" w:hAnsi="Arial" w:cs="Arial"/>
          <w:sz w:val="20"/>
          <w:szCs w:val="20"/>
        </w:rPr>
        <w:t xml:space="preserve"> </w:t>
      </w:r>
      <w:r w:rsidR="009E2C74" w:rsidRPr="00302409">
        <w:rPr>
          <w:rFonts w:ascii="Arial" w:hAnsi="Arial" w:cs="Arial"/>
          <w:sz w:val="20"/>
          <w:szCs w:val="20"/>
        </w:rPr>
        <w:t>202</w:t>
      </w:r>
      <w:r w:rsidR="00703789">
        <w:rPr>
          <w:rFonts w:ascii="Arial" w:hAnsi="Arial" w:cs="Arial"/>
          <w:sz w:val="20"/>
          <w:szCs w:val="20"/>
        </w:rPr>
        <w:t>1</w:t>
      </w:r>
      <w:r w:rsidR="009E2C74" w:rsidRPr="00302409">
        <w:rPr>
          <w:rFonts w:ascii="Arial" w:hAnsi="Arial" w:cs="Arial"/>
          <w:sz w:val="20"/>
          <w:szCs w:val="20"/>
        </w:rPr>
        <w:t xml:space="preserve">: </w:t>
      </w:r>
      <w:bookmarkStart w:id="16" w:name="_Hlk110293658"/>
      <w:r w:rsidR="00703789">
        <w:rPr>
          <w:rFonts w:ascii="Arial" w:hAnsi="Arial" w:cs="Arial"/>
          <w:sz w:val="20"/>
          <w:szCs w:val="20"/>
        </w:rPr>
        <w:t>105.635</w:t>
      </w:r>
      <w:r w:rsidR="009E2C74" w:rsidRPr="00302409">
        <w:rPr>
          <w:rFonts w:ascii="Arial" w:hAnsi="Arial" w:cs="Arial"/>
          <w:sz w:val="20"/>
          <w:szCs w:val="20"/>
        </w:rPr>
        <w:t xml:space="preserve"> </w:t>
      </w:r>
      <w:bookmarkEnd w:id="16"/>
      <w:r w:rsidR="00797474" w:rsidRPr="00302409">
        <w:rPr>
          <w:rFonts w:ascii="Arial" w:hAnsi="Arial" w:cs="Arial"/>
          <w:sz w:val="20"/>
          <w:szCs w:val="20"/>
        </w:rPr>
        <w:t xml:space="preserve">Bin </w:t>
      </w:r>
      <w:r w:rsidR="009E2C74" w:rsidRPr="00302409">
        <w:rPr>
          <w:rFonts w:ascii="Arial" w:hAnsi="Arial" w:cs="Arial"/>
          <w:sz w:val="20"/>
          <w:szCs w:val="20"/>
        </w:rPr>
        <w:t xml:space="preserve">TL). </w:t>
      </w:r>
    </w:p>
    <w:p w14:paraId="6CC3C11B" w14:textId="77777777" w:rsidR="002964CF" w:rsidRPr="00E7599C" w:rsidRDefault="002964CF" w:rsidP="00923A0C">
      <w:pPr>
        <w:tabs>
          <w:tab w:val="left" w:pos="284"/>
        </w:tabs>
        <w:spacing w:line="230" w:lineRule="auto"/>
        <w:rPr>
          <w:rFonts w:ascii="Arial" w:hAnsi="Arial" w:cs="Arial"/>
          <w:sz w:val="20"/>
          <w:szCs w:val="20"/>
          <w:highlight w:val="yellow"/>
          <w:lang w:val="tr-TR"/>
        </w:rPr>
      </w:pPr>
    </w:p>
    <w:p w14:paraId="2CD42963" w14:textId="77777777" w:rsidR="002964CF" w:rsidRPr="00E7599C" w:rsidRDefault="002964CF" w:rsidP="00923A0C">
      <w:pPr>
        <w:tabs>
          <w:tab w:val="left" w:pos="284"/>
        </w:tabs>
        <w:spacing w:line="230" w:lineRule="auto"/>
        <w:rPr>
          <w:rFonts w:ascii="Arial" w:hAnsi="Arial" w:cs="Arial"/>
          <w:sz w:val="20"/>
          <w:szCs w:val="20"/>
          <w:highlight w:val="yellow"/>
          <w:lang w:val="tr-TR"/>
        </w:rPr>
      </w:pPr>
    </w:p>
    <w:p w14:paraId="6244891D" w14:textId="77777777" w:rsidR="002964CF" w:rsidRPr="00E7599C" w:rsidRDefault="002964CF" w:rsidP="00923A0C">
      <w:pPr>
        <w:tabs>
          <w:tab w:val="left" w:pos="284"/>
        </w:tabs>
        <w:spacing w:line="230" w:lineRule="auto"/>
        <w:rPr>
          <w:rFonts w:ascii="Arial" w:hAnsi="Arial" w:cs="Arial"/>
          <w:sz w:val="20"/>
          <w:szCs w:val="20"/>
          <w:highlight w:val="yellow"/>
          <w:lang w:val="tr-TR"/>
        </w:rPr>
      </w:pPr>
    </w:p>
    <w:p w14:paraId="684C1985" w14:textId="77777777" w:rsidR="00377512" w:rsidRPr="00E7599C" w:rsidRDefault="00377512" w:rsidP="00923A0C">
      <w:pPr>
        <w:tabs>
          <w:tab w:val="left" w:pos="284"/>
        </w:tabs>
        <w:spacing w:line="230" w:lineRule="auto"/>
        <w:rPr>
          <w:rFonts w:ascii="Arial" w:hAnsi="Arial" w:cs="Arial"/>
          <w:sz w:val="20"/>
          <w:szCs w:val="20"/>
          <w:highlight w:val="yellow"/>
          <w:lang w:val="tr-TR"/>
        </w:rPr>
      </w:pPr>
    </w:p>
    <w:p w14:paraId="4A7BE94B" w14:textId="77777777" w:rsidR="00B40AF5" w:rsidRPr="00E7599C" w:rsidRDefault="00B40AF5" w:rsidP="00923A0C">
      <w:pPr>
        <w:tabs>
          <w:tab w:val="left" w:pos="284"/>
        </w:tabs>
        <w:spacing w:line="230" w:lineRule="auto"/>
        <w:rPr>
          <w:rFonts w:ascii="Arial" w:hAnsi="Arial" w:cs="Arial"/>
          <w:sz w:val="20"/>
          <w:szCs w:val="20"/>
          <w:highlight w:val="yellow"/>
          <w:lang w:val="tr-TR"/>
        </w:rPr>
      </w:pPr>
    </w:p>
    <w:p w14:paraId="0EB1C441" w14:textId="77777777" w:rsidR="00B40AF5" w:rsidRPr="00E7599C" w:rsidRDefault="00B40AF5" w:rsidP="00923A0C">
      <w:pPr>
        <w:tabs>
          <w:tab w:val="left" w:pos="284"/>
        </w:tabs>
        <w:spacing w:line="230" w:lineRule="auto"/>
        <w:rPr>
          <w:rFonts w:ascii="Arial" w:hAnsi="Arial" w:cs="Arial"/>
          <w:sz w:val="20"/>
          <w:szCs w:val="20"/>
          <w:highlight w:val="yellow"/>
          <w:lang w:val="tr-TR"/>
        </w:rPr>
      </w:pPr>
    </w:p>
    <w:p w14:paraId="54C2BB91" w14:textId="77777777" w:rsidR="00B40AF5" w:rsidRPr="00E7599C" w:rsidRDefault="00B40AF5" w:rsidP="00923A0C">
      <w:pPr>
        <w:tabs>
          <w:tab w:val="left" w:pos="284"/>
        </w:tabs>
        <w:spacing w:line="230" w:lineRule="auto"/>
        <w:rPr>
          <w:rFonts w:ascii="Arial" w:hAnsi="Arial" w:cs="Arial"/>
          <w:sz w:val="20"/>
          <w:szCs w:val="20"/>
          <w:highlight w:val="yellow"/>
          <w:lang w:val="tr-TR"/>
        </w:rPr>
      </w:pPr>
    </w:p>
    <w:p w14:paraId="4DA28E3B" w14:textId="77777777" w:rsidR="00B40AF5" w:rsidRPr="00E7599C" w:rsidRDefault="00B40AF5" w:rsidP="00923A0C">
      <w:pPr>
        <w:tabs>
          <w:tab w:val="left" w:pos="284"/>
        </w:tabs>
        <w:spacing w:line="230" w:lineRule="auto"/>
        <w:rPr>
          <w:rFonts w:ascii="Arial" w:hAnsi="Arial" w:cs="Arial"/>
          <w:sz w:val="20"/>
          <w:szCs w:val="20"/>
          <w:highlight w:val="yellow"/>
          <w:lang w:val="tr-TR"/>
        </w:rPr>
      </w:pPr>
    </w:p>
    <w:p w14:paraId="3E85BA2D" w14:textId="0CFE7D8E" w:rsidR="002964CF" w:rsidRPr="00964BA1" w:rsidRDefault="00AC31E1" w:rsidP="00AC31E1">
      <w:pPr>
        <w:ind w:left="567" w:hanging="567"/>
        <w:rPr>
          <w:rFonts w:ascii="Arial" w:hAnsi="Arial" w:cs="Arial"/>
          <w:b/>
          <w:bCs/>
          <w:color w:val="000000"/>
          <w:spacing w:val="-2"/>
          <w:sz w:val="20"/>
          <w:szCs w:val="20"/>
          <w:u w:val="single"/>
          <w:lang w:val="fr-LU"/>
        </w:rPr>
      </w:pPr>
      <w:r>
        <w:rPr>
          <w:rFonts w:ascii="Arial" w:hAnsi="Arial" w:cs="Arial"/>
          <w:sz w:val="20"/>
          <w:szCs w:val="20"/>
          <w:highlight w:val="yellow"/>
          <w:lang w:val="tr-TR"/>
        </w:rPr>
        <w:br w:type="page"/>
      </w:r>
      <w:r w:rsidR="009D7AC4" w:rsidRPr="00964BA1">
        <w:rPr>
          <w:rFonts w:ascii="Arial" w:hAnsi="Arial" w:cs="Arial"/>
          <w:b/>
          <w:color w:val="000000"/>
          <w:spacing w:val="-2"/>
          <w:sz w:val="20"/>
          <w:szCs w:val="20"/>
          <w:lang w:val="fr-LU"/>
        </w:rPr>
        <w:lastRenderedPageBreak/>
        <w:t>8</w:t>
      </w:r>
      <w:r w:rsidR="002964CF" w:rsidRPr="00964BA1">
        <w:rPr>
          <w:rFonts w:ascii="Arial" w:hAnsi="Arial" w:cs="Arial"/>
          <w:b/>
          <w:color w:val="000000"/>
          <w:spacing w:val="-2"/>
          <w:sz w:val="20"/>
          <w:szCs w:val="20"/>
          <w:lang w:val="fr-LU"/>
        </w:rPr>
        <w:t>.</w:t>
      </w:r>
      <w:r w:rsidR="002964CF" w:rsidRPr="00964BA1">
        <w:rPr>
          <w:rFonts w:ascii="Arial" w:hAnsi="Arial" w:cs="Arial"/>
          <w:b/>
          <w:color w:val="000000"/>
          <w:spacing w:val="-2"/>
          <w:sz w:val="20"/>
          <w:szCs w:val="20"/>
          <w:lang w:val="fr-LU"/>
        </w:rPr>
        <w:tab/>
      </w:r>
      <w:proofErr w:type="spellStart"/>
      <w:r w:rsidR="002964CF" w:rsidRPr="00964BA1">
        <w:rPr>
          <w:rFonts w:ascii="Arial" w:hAnsi="Arial" w:cs="Arial"/>
          <w:b/>
          <w:color w:val="000000"/>
          <w:spacing w:val="-2"/>
          <w:sz w:val="20"/>
          <w:szCs w:val="20"/>
          <w:lang w:val="fr-LU"/>
        </w:rPr>
        <w:t>Maddi</w:t>
      </w:r>
      <w:proofErr w:type="spellEnd"/>
      <w:r w:rsidR="002964CF" w:rsidRPr="00964BA1">
        <w:rPr>
          <w:rFonts w:ascii="Arial" w:hAnsi="Arial" w:cs="Arial"/>
          <w:b/>
          <w:color w:val="000000"/>
          <w:spacing w:val="-2"/>
          <w:sz w:val="20"/>
          <w:szCs w:val="20"/>
          <w:lang w:val="fr-LU"/>
        </w:rPr>
        <w:t xml:space="preserve"> </w:t>
      </w:r>
      <w:proofErr w:type="spellStart"/>
      <w:r w:rsidR="002964CF" w:rsidRPr="00964BA1">
        <w:rPr>
          <w:rFonts w:ascii="Arial" w:hAnsi="Arial" w:cs="Arial"/>
          <w:b/>
          <w:color w:val="000000"/>
          <w:spacing w:val="-2"/>
          <w:sz w:val="20"/>
          <w:szCs w:val="20"/>
          <w:lang w:val="fr-LU"/>
        </w:rPr>
        <w:t>duran</w:t>
      </w:r>
      <w:proofErr w:type="spellEnd"/>
      <w:r w:rsidR="002964CF" w:rsidRPr="00964BA1">
        <w:rPr>
          <w:rFonts w:ascii="Arial" w:hAnsi="Arial" w:cs="Arial"/>
          <w:b/>
          <w:color w:val="000000"/>
          <w:spacing w:val="-2"/>
          <w:sz w:val="20"/>
          <w:szCs w:val="20"/>
          <w:lang w:val="fr-LU"/>
        </w:rPr>
        <w:t xml:space="preserve"> </w:t>
      </w:r>
      <w:proofErr w:type="spellStart"/>
      <w:r w:rsidR="002964CF" w:rsidRPr="00964BA1">
        <w:rPr>
          <w:rFonts w:ascii="Arial" w:hAnsi="Arial" w:cs="Arial"/>
          <w:b/>
          <w:color w:val="000000"/>
          <w:spacing w:val="-2"/>
          <w:sz w:val="20"/>
          <w:szCs w:val="20"/>
          <w:lang w:val="fr-LU"/>
        </w:rPr>
        <w:t>varlıklar</w:t>
      </w:r>
      <w:proofErr w:type="spellEnd"/>
      <w:r w:rsidR="002964CF" w:rsidRPr="00964BA1">
        <w:rPr>
          <w:rFonts w:ascii="Arial" w:hAnsi="Arial" w:cs="Arial"/>
          <w:b/>
          <w:color w:val="000000"/>
          <w:spacing w:val="-2"/>
          <w:sz w:val="20"/>
          <w:szCs w:val="20"/>
          <w:lang w:val="fr-LU"/>
        </w:rPr>
        <w:t xml:space="preserve"> (</w:t>
      </w:r>
      <w:proofErr w:type="spellStart"/>
      <w:r w:rsidR="002964CF" w:rsidRPr="00964BA1">
        <w:rPr>
          <w:rFonts w:ascii="Arial" w:hAnsi="Arial" w:cs="Arial"/>
          <w:b/>
          <w:color w:val="000000"/>
          <w:spacing w:val="-2"/>
          <w:sz w:val="20"/>
          <w:szCs w:val="20"/>
          <w:lang w:val="fr-LU"/>
        </w:rPr>
        <w:t>devamı</w:t>
      </w:r>
      <w:proofErr w:type="spellEnd"/>
      <w:r w:rsidR="002964CF" w:rsidRPr="00964BA1">
        <w:rPr>
          <w:rFonts w:ascii="Arial" w:hAnsi="Arial" w:cs="Arial"/>
          <w:b/>
          <w:color w:val="000000"/>
          <w:spacing w:val="-2"/>
          <w:sz w:val="20"/>
          <w:szCs w:val="20"/>
          <w:lang w:val="fr-LU"/>
        </w:rPr>
        <w:t>)</w:t>
      </w:r>
    </w:p>
    <w:p w14:paraId="2B44173B" w14:textId="77777777" w:rsidR="002964CF" w:rsidRPr="00964BA1" w:rsidRDefault="002964CF" w:rsidP="00F643D2">
      <w:pPr>
        <w:tabs>
          <w:tab w:val="left" w:pos="0"/>
          <w:tab w:val="left" w:pos="191"/>
          <w:tab w:val="left" w:pos="567"/>
          <w:tab w:val="right" w:pos="2552"/>
          <w:tab w:val="decimal" w:pos="3682"/>
          <w:tab w:val="decimal" w:pos="5928"/>
          <w:tab w:val="decimal" w:pos="8174"/>
        </w:tabs>
        <w:jc w:val="both"/>
        <w:rPr>
          <w:rFonts w:ascii="Arial" w:hAnsi="Arial" w:cs="Arial"/>
          <w:b/>
          <w:color w:val="000000"/>
          <w:spacing w:val="-2"/>
          <w:sz w:val="20"/>
          <w:szCs w:val="20"/>
          <w:lang w:val="fr-LU"/>
        </w:rPr>
      </w:pPr>
    </w:p>
    <w:p w14:paraId="6E3C05D4" w14:textId="77777777" w:rsidR="002964CF" w:rsidRPr="00964BA1" w:rsidRDefault="00377512" w:rsidP="00F643D2">
      <w:pPr>
        <w:tabs>
          <w:tab w:val="left" w:pos="567"/>
          <w:tab w:val="right" w:pos="2552"/>
          <w:tab w:val="decimal" w:pos="3682"/>
          <w:tab w:val="decimal" w:pos="5928"/>
          <w:tab w:val="decimal" w:pos="8174"/>
        </w:tabs>
        <w:jc w:val="both"/>
        <w:rPr>
          <w:rFonts w:ascii="Arial" w:hAnsi="Arial" w:cs="Arial"/>
          <w:sz w:val="20"/>
          <w:szCs w:val="20"/>
          <w:lang w:val="tr-TR"/>
        </w:rPr>
      </w:pPr>
      <w:r w:rsidRPr="00964BA1">
        <w:rPr>
          <w:rFonts w:ascii="Arial" w:hAnsi="Arial" w:cs="Arial"/>
          <w:b/>
          <w:sz w:val="20"/>
          <w:szCs w:val="20"/>
          <w:lang w:val="tr-TR"/>
        </w:rPr>
        <w:t>b)</w:t>
      </w:r>
      <w:r w:rsidRPr="00964BA1">
        <w:rPr>
          <w:rFonts w:ascii="Arial" w:hAnsi="Arial" w:cs="Arial"/>
          <w:b/>
          <w:sz w:val="20"/>
          <w:szCs w:val="20"/>
          <w:lang w:val="tr-TR"/>
        </w:rPr>
        <w:tab/>
      </w:r>
      <w:r w:rsidR="002964CF" w:rsidRPr="00964BA1">
        <w:rPr>
          <w:rFonts w:ascii="Arial" w:hAnsi="Arial" w:cs="Arial"/>
          <w:b/>
          <w:sz w:val="20"/>
          <w:szCs w:val="20"/>
          <w:lang w:val="tr-TR"/>
        </w:rPr>
        <w:t>Diğer sabit kıymetler</w:t>
      </w:r>
    </w:p>
    <w:p w14:paraId="0FB8763A" w14:textId="77777777" w:rsidR="002964CF" w:rsidRPr="00964BA1" w:rsidRDefault="002964CF" w:rsidP="00923A0C">
      <w:pPr>
        <w:tabs>
          <w:tab w:val="left" w:pos="0"/>
          <w:tab w:val="left" w:pos="191"/>
          <w:tab w:val="left" w:pos="566"/>
          <w:tab w:val="right" w:pos="2552"/>
          <w:tab w:val="decimal" w:pos="3682"/>
          <w:tab w:val="decimal" w:pos="5928"/>
          <w:tab w:val="decimal" w:pos="8174"/>
        </w:tabs>
        <w:jc w:val="both"/>
        <w:rPr>
          <w:rFonts w:ascii="Arial" w:hAnsi="Arial" w:cs="Arial"/>
          <w:sz w:val="20"/>
          <w:szCs w:val="20"/>
          <w:lang w:val="tr-TR"/>
        </w:rPr>
      </w:pPr>
    </w:p>
    <w:p w14:paraId="329C4B3D" w14:textId="4E800482" w:rsidR="002964CF" w:rsidRPr="00964BA1" w:rsidRDefault="002964CF" w:rsidP="00923A0C">
      <w:pPr>
        <w:tabs>
          <w:tab w:val="left" w:pos="0"/>
          <w:tab w:val="left" w:pos="191"/>
          <w:tab w:val="left" w:pos="566"/>
          <w:tab w:val="right" w:pos="2552"/>
          <w:tab w:val="decimal" w:pos="3682"/>
          <w:tab w:val="decimal" w:pos="5928"/>
          <w:tab w:val="decimal" w:pos="8174"/>
        </w:tabs>
        <w:jc w:val="both"/>
        <w:rPr>
          <w:rFonts w:ascii="Arial" w:hAnsi="Arial" w:cs="Arial"/>
          <w:sz w:val="20"/>
          <w:szCs w:val="20"/>
          <w:lang w:val="tr-TR"/>
        </w:rPr>
      </w:pPr>
      <w:r w:rsidRPr="00964BA1">
        <w:rPr>
          <w:rFonts w:ascii="Arial" w:hAnsi="Arial" w:cs="Arial"/>
          <w:sz w:val="20"/>
          <w:szCs w:val="20"/>
          <w:lang w:val="tr-TR"/>
        </w:rPr>
        <w:t xml:space="preserve">Sabit kıymetlerin </w:t>
      </w:r>
      <w:r w:rsidR="00D223AE" w:rsidRPr="00964BA1">
        <w:rPr>
          <w:rFonts w:ascii="Arial" w:hAnsi="Arial" w:cs="Arial"/>
          <w:sz w:val="20"/>
          <w:szCs w:val="20"/>
          <w:lang w:val="tr-TR"/>
        </w:rPr>
        <w:t>30 Haziran</w:t>
      </w:r>
      <w:r w:rsidRPr="00964BA1">
        <w:rPr>
          <w:rFonts w:ascii="Arial" w:hAnsi="Arial" w:cs="Arial"/>
          <w:sz w:val="20"/>
          <w:szCs w:val="20"/>
          <w:lang w:val="tr-TR"/>
        </w:rPr>
        <w:t xml:space="preserve"> 202</w:t>
      </w:r>
      <w:r w:rsidR="00703789">
        <w:rPr>
          <w:rFonts w:ascii="Arial" w:hAnsi="Arial" w:cs="Arial"/>
          <w:sz w:val="20"/>
          <w:szCs w:val="20"/>
          <w:lang w:val="tr-TR"/>
        </w:rPr>
        <w:t>2</w:t>
      </w:r>
      <w:r w:rsidRPr="00964BA1">
        <w:rPr>
          <w:rFonts w:ascii="Arial" w:hAnsi="Arial" w:cs="Arial"/>
          <w:sz w:val="20"/>
          <w:szCs w:val="20"/>
          <w:lang w:val="tr-TR"/>
        </w:rPr>
        <w:t xml:space="preserve"> ve 20</w:t>
      </w:r>
      <w:r w:rsidR="00C440A5" w:rsidRPr="00964BA1">
        <w:rPr>
          <w:rFonts w:ascii="Arial" w:hAnsi="Arial" w:cs="Arial"/>
          <w:sz w:val="20"/>
          <w:szCs w:val="20"/>
          <w:lang w:val="tr-TR"/>
        </w:rPr>
        <w:t>2</w:t>
      </w:r>
      <w:r w:rsidR="00703789">
        <w:rPr>
          <w:rFonts w:ascii="Arial" w:hAnsi="Arial" w:cs="Arial"/>
          <w:sz w:val="20"/>
          <w:szCs w:val="20"/>
          <w:lang w:val="tr-TR"/>
        </w:rPr>
        <w:t>1</w:t>
      </w:r>
      <w:r w:rsidRPr="00964BA1">
        <w:rPr>
          <w:rFonts w:ascii="Arial" w:hAnsi="Arial" w:cs="Arial"/>
          <w:sz w:val="20"/>
          <w:szCs w:val="20"/>
          <w:lang w:val="tr-TR"/>
        </w:rPr>
        <w:t xml:space="preserve"> tarihleri itibarıyla dönem içerisindeki hareketleri aşağıdaki gibidir;</w:t>
      </w:r>
    </w:p>
    <w:p w14:paraId="30FF3788" w14:textId="77777777" w:rsidR="002964CF" w:rsidRPr="00964BA1" w:rsidRDefault="002964CF" w:rsidP="00923A0C">
      <w:pPr>
        <w:tabs>
          <w:tab w:val="left" w:pos="0"/>
          <w:tab w:val="left" w:pos="191"/>
          <w:tab w:val="left" w:pos="566"/>
          <w:tab w:val="right" w:pos="2552"/>
          <w:tab w:val="decimal" w:pos="3682"/>
          <w:tab w:val="decimal" w:pos="5928"/>
          <w:tab w:val="decimal" w:pos="8174"/>
        </w:tabs>
        <w:jc w:val="both"/>
        <w:rPr>
          <w:rFonts w:ascii="Arial" w:hAnsi="Arial" w:cs="Arial"/>
          <w:b/>
          <w:color w:val="000000"/>
          <w:spacing w:val="-2"/>
          <w:sz w:val="20"/>
          <w:szCs w:val="20"/>
          <w:lang w:val="tr-TR"/>
        </w:rPr>
      </w:pPr>
    </w:p>
    <w:tbl>
      <w:tblPr>
        <w:tblW w:w="5023" w:type="pct"/>
        <w:tblLayout w:type="fixed"/>
        <w:tblCellMar>
          <w:left w:w="70" w:type="dxa"/>
          <w:right w:w="70" w:type="dxa"/>
        </w:tblCellMar>
        <w:tblLook w:val="04A0" w:firstRow="1" w:lastRow="0" w:firstColumn="1" w:lastColumn="0" w:noHBand="0" w:noVBand="1"/>
      </w:tblPr>
      <w:tblGrid>
        <w:gridCol w:w="2836"/>
        <w:gridCol w:w="1350"/>
        <w:gridCol w:w="917"/>
        <w:gridCol w:w="1072"/>
        <w:gridCol w:w="1257"/>
        <w:gridCol w:w="1680"/>
      </w:tblGrid>
      <w:tr w:rsidR="00F37735" w:rsidRPr="00F9073C" w14:paraId="6E6531F8" w14:textId="77777777" w:rsidTr="00F643D2">
        <w:trPr>
          <w:trHeight w:val="127"/>
        </w:trPr>
        <w:tc>
          <w:tcPr>
            <w:tcW w:w="1556" w:type="pct"/>
            <w:tcBorders>
              <w:top w:val="single" w:sz="4" w:space="0" w:color="auto"/>
              <w:left w:val="nil"/>
              <w:bottom w:val="single" w:sz="8" w:space="0" w:color="auto"/>
              <w:right w:val="nil"/>
            </w:tcBorders>
            <w:shd w:val="clear" w:color="000000" w:fill="FFFFFF"/>
            <w:noWrap/>
            <w:vAlign w:val="center"/>
            <w:hideMark/>
          </w:tcPr>
          <w:p w14:paraId="4A02241D" w14:textId="77777777" w:rsidR="00F37735" w:rsidRPr="00F9073C" w:rsidRDefault="00F37735" w:rsidP="00923A0C">
            <w:pPr>
              <w:outlineLvl w:val="0"/>
              <w:rPr>
                <w:rFonts w:ascii="Arial" w:hAnsi="Arial" w:cs="Arial"/>
                <w:b/>
                <w:bCs/>
                <w:sz w:val="20"/>
                <w:szCs w:val="20"/>
                <w:lang w:val="tr-TR" w:eastAsia="tr-TR"/>
              </w:rPr>
            </w:pPr>
          </w:p>
        </w:tc>
        <w:tc>
          <w:tcPr>
            <w:tcW w:w="741" w:type="pct"/>
            <w:tcBorders>
              <w:top w:val="single" w:sz="4" w:space="0" w:color="auto"/>
              <w:left w:val="nil"/>
              <w:bottom w:val="single" w:sz="8" w:space="0" w:color="auto"/>
              <w:right w:val="nil"/>
            </w:tcBorders>
            <w:shd w:val="clear" w:color="000000" w:fill="FFFFFF"/>
            <w:noWrap/>
            <w:vAlign w:val="bottom"/>
            <w:hideMark/>
          </w:tcPr>
          <w:p w14:paraId="4F303FDB" w14:textId="368DA6A6" w:rsidR="00F37735" w:rsidRPr="00F9073C" w:rsidRDefault="00F37735" w:rsidP="00F643D2">
            <w:pPr>
              <w:jc w:val="right"/>
              <w:outlineLvl w:val="0"/>
              <w:rPr>
                <w:rFonts w:ascii="Arial" w:hAnsi="Arial" w:cs="Arial"/>
                <w:b/>
                <w:bCs/>
                <w:sz w:val="20"/>
                <w:szCs w:val="20"/>
              </w:rPr>
            </w:pPr>
            <w:r w:rsidRPr="00F9073C">
              <w:rPr>
                <w:rFonts w:ascii="Arial" w:hAnsi="Arial" w:cs="Arial"/>
                <w:b/>
                <w:bCs/>
                <w:sz w:val="20"/>
                <w:szCs w:val="20"/>
              </w:rPr>
              <w:t xml:space="preserve">1 </w:t>
            </w:r>
            <w:proofErr w:type="spellStart"/>
            <w:r w:rsidRPr="00F9073C">
              <w:rPr>
                <w:rFonts w:ascii="Arial" w:hAnsi="Arial" w:cs="Arial"/>
                <w:b/>
                <w:bCs/>
                <w:sz w:val="20"/>
                <w:szCs w:val="20"/>
              </w:rPr>
              <w:t>Ocak</w:t>
            </w:r>
            <w:proofErr w:type="spellEnd"/>
            <w:r w:rsidRPr="00F9073C">
              <w:rPr>
                <w:rFonts w:ascii="Arial" w:hAnsi="Arial" w:cs="Arial"/>
                <w:b/>
                <w:bCs/>
                <w:sz w:val="20"/>
                <w:szCs w:val="20"/>
              </w:rPr>
              <w:t xml:space="preserve"> 202</w:t>
            </w:r>
            <w:r w:rsidR="00703789" w:rsidRPr="00F9073C">
              <w:rPr>
                <w:rFonts w:ascii="Arial" w:hAnsi="Arial" w:cs="Arial"/>
                <w:b/>
                <w:bCs/>
                <w:sz w:val="20"/>
                <w:szCs w:val="20"/>
              </w:rPr>
              <w:t>2</w:t>
            </w:r>
          </w:p>
        </w:tc>
        <w:tc>
          <w:tcPr>
            <w:tcW w:w="503" w:type="pct"/>
            <w:tcBorders>
              <w:top w:val="single" w:sz="4" w:space="0" w:color="auto"/>
              <w:left w:val="nil"/>
              <w:bottom w:val="single" w:sz="8" w:space="0" w:color="auto"/>
              <w:right w:val="nil"/>
            </w:tcBorders>
            <w:shd w:val="clear" w:color="000000" w:fill="FFFFFF"/>
            <w:noWrap/>
            <w:vAlign w:val="bottom"/>
            <w:hideMark/>
          </w:tcPr>
          <w:p w14:paraId="090E8DCD" w14:textId="77777777" w:rsidR="00F37735" w:rsidRPr="00F9073C" w:rsidRDefault="00F37735" w:rsidP="00F643D2">
            <w:pPr>
              <w:jc w:val="right"/>
              <w:outlineLvl w:val="0"/>
              <w:rPr>
                <w:rFonts w:ascii="Arial" w:hAnsi="Arial" w:cs="Arial"/>
                <w:b/>
                <w:bCs/>
                <w:sz w:val="20"/>
                <w:szCs w:val="20"/>
              </w:rPr>
            </w:pPr>
            <w:proofErr w:type="spellStart"/>
            <w:r w:rsidRPr="00F9073C">
              <w:rPr>
                <w:rFonts w:ascii="Arial" w:hAnsi="Arial" w:cs="Arial"/>
                <w:b/>
                <w:bCs/>
                <w:sz w:val="20"/>
                <w:szCs w:val="20"/>
              </w:rPr>
              <w:t>İlaveler</w:t>
            </w:r>
            <w:proofErr w:type="spellEnd"/>
          </w:p>
        </w:tc>
        <w:tc>
          <w:tcPr>
            <w:tcW w:w="588" w:type="pct"/>
            <w:tcBorders>
              <w:top w:val="single" w:sz="4" w:space="0" w:color="auto"/>
              <w:left w:val="nil"/>
              <w:bottom w:val="single" w:sz="8" w:space="0" w:color="auto"/>
              <w:right w:val="nil"/>
            </w:tcBorders>
            <w:shd w:val="clear" w:color="000000" w:fill="FFFFFF"/>
            <w:noWrap/>
            <w:vAlign w:val="bottom"/>
            <w:hideMark/>
          </w:tcPr>
          <w:p w14:paraId="0E62B1C4" w14:textId="77777777" w:rsidR="00F37735" w:rsidRPr="00F9073C" w:rsidRDefault="00F37735" w:rsidP="00F643D2">
            <w:pPr>
              <w:jc w:val="right"/>
              <w:outlineLvl w:val="0"/>
              <w:rPr>
                <w:rFonts w:ascii="Arial" w:hAnsi="Arial" w:cs="Arial"/>
                <w:b/>
                <w:bCs/>
                <w:sz w:val="20"/>
                <w:szCs w:val="20"/>
              </w:rPr>
            </w:pPr>
            <w:proofErr w:type="spellStart"/>
            <w:r w:rsidRPr="00F9073C">
              <w:rPr>
                <w:rFonts w:ascii="Arial" w:hAnsi="Arial" w:cs="Arial"/>
                <w:b/>
                <w:bCs/>
                <w:sz w:val="20"/>
                <w:szCs w:val="20"/>
              </w:rPr>
              <w:t>Çıkışlar</w:t>
            </w:r>
            <w:proofErr w:type="spellEnd"/>
          </w:p>
        </w:tc>
        <w:tc>
          <w:tcPr>
            <w:tcW w:w="690" w:type="pct"/>
            <w:tcBorders>
              <w:top w:val="single" w:sz="4" w:space="0" w:color="auto"/>
              <w:left w:val="nil"/>
              <w:bottom w:val="single" w:sz="8" w:space="0" w:color="auto"/>
              <w:right w:val="nil"/>
            </w:tcBorders>
            <w:shd w:val="clear" w:color="000000" w:fill="FFFFFF"/>
            <w:vAlign w:val="bottom"/>
          </w:tcPr>
          <w:p w14:paraId="3708F8D3" w14:textId="2809D7E9" w:rsidR="00F37735" w:rsidRPr="00F9073C" w:rsidRDefault="00F37735" w:rsidP="00F643D2">
            <w:pPr>
              <w:jc w:val="right"/>
              <w:outlineLvl w:val="0"/>
              <w:rPr>
                <w:rFonts w:ascii="Arial" w:hAnsi="Arial" w:cs="Arial"/>
                <w:b/>
                <w:bCs/>
                <w:sz w:val="20"/>
                <w:szCs w:val="20"/>
              </w:rPr>
            </w:pPr>
            <w:proofErr w:type="spellStart"/>
            <w:r w:rsidRPr="00F9073C">
              <w:rPr>
                <w:rFonts w:ascii="Arial" w:hAnsi="Arial" w:cs="Arial"/>
                <w:b/>
                <w:bCs/>
                <w:sz w:val="20"/>
                <w:szCs w:val="20"/>
              </w:rPr>
              <w:t>Transferler</w:t>
            </w:r>
            <w:proofErr w:type="spellEnd"/>
          </w:p>
        </w:tc>
        <w:tc>
          <w:tcPr>
            <w:tcW w:w="922" w:type="pct"/>
            <w:tcBorders>
              <w:top w:val="single" w:sz="4" w:space="0" w:color="auto"/>
              <w:left w:val="nil"/>
              <w:bottom w:val="single" w:sz="8" w:space="0" w:color="auto"/>
              <w:right w:val="nil"/>
            </w:tcBorders>
            <w:shd w:val="clear" w:color="000000" w:fill="FFFFFF"/>
            <w:noWrap/>
            <w:vAlign w:val="bottom"/>
            <w:hideMark/>
          </w:tcPr>
          <w:p w14:paraId="7B4A59D5" w14:textId="549E1FCF" w:rsidR="00F37735" w:rsidRPr="00F9073C" w:rsidRDefault="00F37735" w:rsidP="00F643D2">
            <w:pPr>
              <w:jc w:val="right"/>
              <w:outlineLvl w:val="0"/>
              <w:rPr>
                <w:rFonts w:ascii="Arial" w:hAnsi="Arial" w:cs="Arial"/>
                <w:b/>
                <w:bCs/>
                <w:sz w:val="20"/>
                <w:szCs w:val="20"/>
              </w:rPr>
            </w:pPr>
            <w:r w:rsidRPr="00F9073C">
              <w:rPr>
                <w:rFonts w:ascii="Arial" w:hAnsi="Arial" w:cs="Arial"/>
                <w:b/>
                <w:bCs/>
                <w:sz w:val="20"/>
                <w:szCs w:val="20"/>
              </w:rPr>
              <w:t xml:space="preserve">30 </w:t>
            </w:r>
            <w:proofErr w:type="spellStart"/>
            <w:r w:rsidRPr="00F9073C">
              <w:rPr>
                <w:rFonts w:ascii="Arial" w:hAnsi="Arial" w:cs="Arial"/>
                <w:b/>
                <w:bCs/>
                <w:sz w:val="20"/>
                <w:szCs w:val="20"/>
              </w:rPr>
              <w:t>Haziran</w:t>
            </w:r>
            <w:proofErr w:type="spellEnd"/>
            <w:r w:rsidRPr="00F9073C">
              <w:rPr>
                <w:rFonts w:ascii="Arial" w:hAnsi="Arial" w:cs="Arial"/>
                <w:b/>
                <w:bCs/>
                <w:sz w:val="20"/>
                <w:szCs w:val="20"/>
              </w:rPr>
              <w:t xml:space="preserve"> 202</w:t>
            </w:r>
            <w:r w:rsidR="00703789" w:rsidRPr="00F9073C">
              <w:rPr>
                <w:rFonts w:ascii="Arial" w:hAnsi="Arial" w:cs="Arial"/>
                <w:b/>
                <w:bCs/>
                <w:sz w:val="20"/>
                <w:szCs w:val="20"/>
              </w:rPr>
              <w:t>2</w:t>
            </w:r>
          </w:p>
        </w:tc>
      </w:tr>
      <w:tr w:rsidR="00F37735" w:rsidRPr="00F9073C" w14:paraId="476AE00C" w14:textId="77777777" w:rsidTr="00F643D2">
        <w:trPr>
          <w:trHeight w:val="127"/>
        </w:trPr>
        <w:tc>
          <w:tcPr>
            <w:tcW w:w="1556" w:type="pct"/>
            <w:tcBorders>
              <w:top w:val="nil"/>
              <w:left w:val="nil"/>
              <w:bottom w:val="nil"/>
              <w:right w:val="nil"/>
            </w:tcBorders>
            <w:shd w:val="clear" w:color="000000" w:fill="FFFFFF"/>
            <w:noWrap/>
            <w:vAlign w:val="center"/>
            <w:hideMark/>
          </w:tcPr>
          <w:p w14:paraId="3B3ADF05" w14:textId="77777777" w:rsidR="00F37735" w:rsidRPr="00F9073C" w:rsidRDefault="00F37735" w:rsidP="00923A0C">
            <w:pPr>
              <w:outlineLvl w:val="0"/>
              <w:rPr>
                <w:rFonts w:ascii="Arial" w:hAnsi="Arial" w:cs="Arial"/>
                <w:sz w:val="20"/>
                <w:szCs w:val="20"/>
              </w:rPr>
            </w:pPr>
            <w:r w:rsidRPr="00F9073C">
              <w:rPr>
                <w:rFonts w:ascii="Arial" w:hAnsi="Arial" w:cs="Arial"/>
                <w:sz w:val="20"/>
                <w:szCs w:val="20"/>
              </w:rPr>
              <w:t> </w:t>
            </w:r>
          </w:p>
        </w:tc>
        <w:tc>
          <w:tcPr>
            <w:tcW w:w="741" w:type="pct"/>
            <w:tcBorders>
              <w:top w:val="nil"/>
              <w:left w:val="nil"/>
              <w:bottom w:val="nil"/>
              <w:right w:val="nil"/>
            </w:tcBorders>
            <w:shd w:val="clear" w:color="000000" w:fill="FFFFFF"/>
            <w:noWrap/>
            <w:vAlign w:val="bottom"/>
            <w:hideMark/>
          </w:tcPr>
          <w:p w14:paraId="5C8A9A42" w14:textId="77777777" w:rsidR="00F37735" w:rsidRPr="00F9073C" w:rsidRDefault="00F37735" w:rsidP="00F643D2">
            <w:pPr>
              <w:jc w:val="right"/>
              <w:outlineLvl w:val="0"/>
              <w:rPr>
                <w:rFonts w:ascii="Arial" w:hAnsi="Arial" w:cs="Arial"/>
                <w:b/>
                <w:bCs/>
                <w:sz w:val="20"/>
                <w:szCs w:val="20"/>
              </w:rPr>
            </w:pPr>
            <w:r w:rsidRPr="00F9073C">
              <w:rPr>
                <w:rFonts w:ascii="Arial" w:hAnsi="Arial" w:cs="Arial"/>
                <w:b/>
                <w:bCs/>
                <w:sz w:val="20"/>
                <w:szCs w:val="20"/>
              </w:rPr>
              <w:t> </w:t>
            </w:r>
          </w:p>
        </w:tc>
        <w:tc>
          <w:tcPr>
            <w:tcW w:w="503" w:type="pct"/>
            <w:tcBorders>
              <w:top w:val="nil"/>
              <w:left w:val="nil"/>
              <w:bottom w:val="nil"/>
              <w:right w:val="nil"/>
            </w:tcBorders>
            <w:shd w:val="clear" w:color="000000" w:fill="FFFFFF"/>
            <w:noWrap/>
            <w:vAlign w:val="bottom"/>
            <w:hideMark/>
          </w:tcPr>
          <w:p w14:paraId="4C4CAED7" w14:textId="77777777" w:rsidR="00F37735" w:rsidRPr="00F9073C" w:rsidRDefault="00F37735" w:rsidP="00F643D2">
            <w:pPr>
              <w:jc w:val="right"/>
              <w:outlineLvl w:val="0"/>
              <w:rPr>
                <w:rFonts w:ascii="Arial" w:hAnsi="Arial" w:cs="Arial"/>
                <w:b/>
                <w:bCs/>
                <w:sz w:val="20"/>
                <w:szCs w:val="20"/>
              </w:rPr>
            </w:pPr>
            <w:r w:rsidRPr="00F9073C">
              <w:rPr>
                <w:rFonts w:ascii="Arial" w:hAnsi="Arial" w:cs="Arial"/>
                <w:b/>
                <w:bCs/>
                <w:sz w:val="20"/>
                <w:szCs w:val="20"/>
              </w:rPr>
              <w:t> </w:t>
            </w:r>
          </w:p>
        </w:tc>
        <w:tc>
          <w:tcPr>
            <w:tcW w:w="588" w:type="pct"/>
            <w:tcBorders>
              <w:top w:val="nil"/>
              <w:left w:val="nil"/>
              <w:bottom w:val="nil"/>
              <w:right w:val="nil"/>
            </w:tcBorders>
            <w:shd w:val="clear" w:color="000000" w:fill="FFFFFF"/>
            <w:noWrap/>
            <w:vAlign w:val="bottom"/>
            <w:hideMark/>
          </w:tcPr>
          <w:p w14:paraId="34DC5848" w14:textId="77777777" w:rsidR="00F37735" w:rsidRPr="00F9073C" w:rsidRDefault="00F37735" w:rsidP="00F643D2">
            <w:pPr>
              <w:jc w:val="right"/>
              <w:outlineLvl w:val="0"/>
              <w:rPr>
                <w:rFonts w:ascii="Arial" w:hAnsi="Arial" w:cs="Arial"/>
                <w:b/>
                <w:bCs/>
                <w:sz w:val="20"/>
                <w:szCs w:val="20"/>
              </w:rPr>
            </w:pPr>
            <w:r w:rsidRPr="00F9073C">
              <w:rPr>
                <w:rFonts w:ascii="Arial" w:hAnsi="Arial" w:cs="Arial"/>
                <w:b/>
                <w:bCs/>
                <w:sz w:val="20"/>
                <w:szCs w:val="20"/>
              </w:rPr>
              <w:t> </w:t>
            </w:r>
          </w:p>
        </w:tc>
        <w:tc>
          <w:tcPr>
            <w:tcW w:w="690" w:type="pct"/>
            <w:tcBorders>
              <w:top w:val="nil"/>
              <w:left w:val="nil"/>
              <w:bottom w:val="nil"/>
              <w:right w:val="nil"/>
            </w:tcBorders>
            <w:shd w:val="clear" w:color="000000" w:fill="FFFFFF"/>
            <w:vAlign w:val="bottom"/>
          </w:tcPr>
          <w:p w14:paraId="6D51B073" w14:textId="77777777" w:rsidR="00F37735" w:rsidRPr="00F9073C" w:rsidRDefault="00F37735" w:rsidP="00F643D2">
            <w:pPr>
              <w:jc w:val="right"/>
              <w:outlineLvl w:val="0"/>
              <w:rPr>
                <w:rFonts w:ascii="Arial" w:hAnsi="Arial" w:cs="Arial"/>
                <w:b/>
                <w:bCs/>
                <w:sz w:val="20"/>
                <w:szCs w:val="20"/>
              </w:rPr>
            </w:pPr>
          </w:p>
        </w:tc>
        <w:tc>
          <w:tcPr>
            <w:tcW w:w="922" w:type="pct"/>
            <w:tcBorders>
              <w:top w:val="nil"/>
              <w:left w:val="nil"/>
              <w:bottom w:val="nil"/>
              <w:right w:val="nil"/>
            </w:tcBorders>
            <w:shd w:val="clear" w:color="000000" w:fill="FFFFFF"/>
            <w:noWrap/>
            <w:vAlign w:val="bottom"/>
            <w:hideMark/>
          </w:tcPr>
          <w:p w14:paraId="04338466" w14:textId="6E3E766A" w:rsidR="00F37735" w:rsidRPr="00F9073C" w:rsidRDefault="00F37735" w:rsidP="00F643D2">
            <w:pPr>
              <w:jc w:val="right"/>
              <w:outlineLvl w:val="0"/>
              <w:rPr>
                <w:rFonts w:ascii="Arial" w:hAnsi="Arial" w:cs="Arial"/>
                <w:b/>
                <w:bCs/>
                <w:sz w:val="20"/>
                <w:szCs w:val="20"/>
              </w:rPr>
            </w:pPr>
            <w:r w:rsidRPr="00F9073C">
              <w:rPr>
                <w:rFonts w:ascii="Arial" w:hAnsi="Arial" w:cs="Arial"/>
                <w:b/>
                <w:bCs/>
                <w:sz w:val="20"/>
                <w:szCs w:val="20"/>
              </w:rPr>
              <w:t> </w:t>
            </w:r>
          </w:p>
        </w:tc>
      </w:tr>
      <w:tr w:rsidR="00F37735" w:rsidRPr="00F9073C" w14:paraId="1985E38D" w14:textId="77777777" w:rsidTr="00F643D2">
        <w:trPr>
          <w:trHeight w:val="127"/>
        </w:trPr>
        <w:tc>
          <w:tcPr>
            <w:tcW w:w="1556" w:type="pct"/>
            <w:tcBorders>
              <w:top w:val="nil"/>
              <w:left w:val="nil"/>
              <w:bottom w:val="nil"/>
              <w:right w:val="nil"/>
            </w:tcBorders>
            <w:shd w:val="clear" w:color="000000" w:fill="FFFFFF"/>
            <w:noWrap/>
            <w:vAlign w:val="center"/>
            <w:hideMark/>
          </w:tcPr>
          <w:p w14:paraId="6A21FF87" w14:textId="77777777" w:rsidR="00F37735" w:rsidRPr="00F9073C" w:rsidRDefault="00F37735" w:rsidP="0073195F">
            <w:pPr>
              <w:ind w:hanging="72"/>
              <w:outlineLvl w:val="0"/>
              <w:rPr>
                <w:rFonts w:ascii="Arial" w:hAnsi="Arial" w:cs="Arial"/>
                <w:b/>
                <w:bCs/>
                <w:sz w:val="20"/>
                <w:szCs w:val="20"/>
              </w:rPr>
            </w:pPr>
            <w:proofErr w:type="spellStart"/>
            <w:r w:rsidRPr="00F9073C">
              <w:rPr>
                <w:rFonts w:ascii="Arial" w:hAnsi="Arial" w:cs="Arial"/>
                <w:b/>
                <w:bCs/>
                <w:sz w:val="20"/>
                <w:szCs w:val="20"/>
              </w:rPr>
              <w:t>Maliyet</w:t>
            </w:r>
            <w:proofErr w:type="spellEnd"/>
          </w:p>
        </w:tc>
        <w:tc>
          <w:tcPr>
            <w:tcW w:w="741" w:type="pct"/>
            <w:tcBorders>
              <w:top w:val="nil"/>
              <w:left w:val="nil"/>
              <w:bottom w:val="nil"/>
              <w:right w:val="nil"/>
            </w:tcBorders>
            <w:shd w:val="clear" w:color="000000" w:fill="FFFFFF"/>
            <w:noWrap/>
            <w:vAlign w:val="bottom"/>
            <w:hideMark/>
          </w:tcPr>
          <w:p w14:paraId="3554CFB6" w14:textId="77777777" w:rsidR="00F37735" w:rsidRPr="00F9073C" w:rsidRDefault="00F37735" w:rsidP="00F643D2">
            <w:pPr>
              <w:jc w:val="right"/>
              <w:outlineLvl w:val="0"/>
              <w:rPr>
                <w:rFonts w:ascii="Arial" w:hAnsi="Arial" w:cs="Arial"/>
                <w:b/>
                <w:bCs/>
                <w:sz w:val="20"/>
                <w:szCs w:val="20"/>
              </w:rPr>
            </w:pPr>
            <w:r w:rsidRPr="00F9073C">
              <w:rPr>
                <w:rFonts w:ascii="Arial" w:hAnsi="Arial" w:cs="Arial"/>
                <w:b/>
                <w:bCs/>
                <w:sz w:val="20"/>
                <w:szCs w:val="20"/>
              </w:rPr>
              <w:t> </w:t>
            </w:r>
          </w:p>
        </w:tc>
        <w:tc>
          <w:tcPr>
            <w:tcW w:w="503" w:type="pct"/>
            <w:tcBorders>
              <w:top w:val="nil"/>
              <w:left w:val="nil"/>
              <w:bottom w:val="nil"/>
              <w:right w:val="nil"/>
            </w:tcBorders>
            <w:shd w:val="clear" w:color="000000" w:fill="FFFFFF"/>
            <w:noWrap/>
            <w:vAlign w:val="bottom"/>
            <w:hideMark/>
          </w:tcPr>
          <w:p w14:paraId="11B141A7" w14:textId="77777777" w:rsidR="00F37735" w:rsidRPr="00F9073C" w:rsidRDefault="00F37735" w:rsidP="00F643D2">
            <w:pPr>
              <w:jc w:val="right"/>
              <w:outlineLvl w:val="0"/>
              <w:rPr>
                <w:rFonts w:ascii="Arial" w:hAnsi="Arial" w:cs="Arial"/>
                <w:b/>
                <w:bCs/>
                <w:sz w:val="20"/>
                <w:szCs w:val="20"/>
              </w:rPr>
            </w:pPr>
            <w:r w:rsidRPr="00F9073C">
              <w:rPr>
                <w:rFonts w:ascii="Arial" w:hAnsi="Arial" w:cs="Arial"/>
                <w:b/>
                <w:bCs/>
                <w:sz w:val="20"/>
                <w:szCs w:val="20"/>
              </w:rPr>
              <w:t> </w:t>
            </w:r>
          </w:p>
        </w:tc>
        <w:tc>
          <w:tcPr>
            <w:tcW w:w="588" w:type="pct"/>
            <w:tcBorders>
              <w:top w:val="nil"/>
              <w:left w:val="nil"/>
              <w:bottom w:val="nil"/>
              <w:right w:val="nil"/>
            </w:tcBorders>
            <w:shd w:val="clear" w:color="000000" w:fill="FFFFFF"/>
            <w:noWrap/>
            <w:vAlign w:val="bottom"/>
            <w:hideMark/>
          </w:tcPr>
          <w:p w14:paraId="5830508D" w14:textId="77777777" w:rsidR="00F37735" w:rsidRPr="00F9073C" w:rsidRDefault="00F37735" w:rsidP="00F643D2">
            <w:pPr>
              <w:jc w:val="right"/>
              <w:outlineLvl w:val="0"/>
              <w:rPr>
                <w:rFonts w:ascii="Arial" w:hAnsi="Arial" w:cs="Arial"/>
                <w:b/>
                <w:bCs/>
                <w:sz w:val="20"/>
                <w:szCs w:val="20"/>
              </w:rPr>
            </w:pPr>
            <w:r w:rsidRPr="00F9073C">
              <w:rPr>
                <w:rFonts w:ascii="Arial" w:hAnsi="Arial" w:cs="Arial"/>
                <w:b/>
                <w:bCs/>
                <w:sz w:val="20"/>
                <w:szCs w:val="20"/>
              </w:rPr>
              <w:t> </w:t>
            </w:r>
          </w:p>
        </w:tc>
        <w:tc>
          <w:tcPr>
            <w:tcW w:w="690" w:type="pct"/>
            <w:tcBorders>
              <w:top w:val="nil"/>
              <w:left w:val="nil"/>
              <w:bottom w:val="nil"/>
              <w:right w:val="nil"/>
            </w:tcBorders>
            <w:shd w:val="clear" w:color="000000" w:fill="FFFFFF"/>
            <w:vAlign w:val="bottom"/>
          </w:tcPr>
          <w:p w14:paraId="626B3750" w14:textId="77777777" w:rsidR="00F37735" w:rsidRPr="00F9073C" w:rsidRDefault="00F37735" w:rsidP="00F643D2">
            <w:pPr>
              <w:jc w:val="right"/>
              <w:outlineLvl w:val="0"/>
              <w:rPr>
                <w:rFonts w:ascii="Arial" w:hAnsi="Arial" w:cs="Arial"/>
                <w:b/>
                <w:bCs/>
                <w:sz w:val="20"/>
                <w:szCs w:val="20"/>
              </w:rPr>
            </w:pPr>
          </w:p>
        </w:tc>
        <w:tc>
          <w:tcPr>
            <w:tcW w:w="922" w:type="pct"/>
            <w:tcBorders>
              <w:top w:val="nil"/>
              <w:left w:val="nil"/>
              <w:bottom w:val="nil"/>
              <w:right w:val="nil"/>
            </w:tcBorders>
            <w:shd w:val="clear" w:color="000000" w:fill="FFFFFF"/>
            <w:noWrap/>
            <w:vAlign w:val="bottom"/>
            <w:hideMark/>
          </w:tcPr>
          <w:p w14:paraId="508F037E" w14:textId="71EB1400" w:rsidR="00F37735" w:rsidRPr="00F9073C" w:rsidRDefault="00F37735" w:rsidP="00F643D2">
            <w:pPr>
              <w:jc w:val="right"/>
              <w:outlineLvl w:val="0"/>
              <w:rPr>
                <w:rFonts w:ascii="Arial" w:hAnsi="Arial" w:cs="Arial"/>
                <w:b/>
                <w:bCs/>
                <w:sz w:val="20"/>
                <w:szCs w:val="20"/>
              </w:rPr>
            </w:pPr>
            <w:r w:rsidRPr="00F9073C">
              <w:rPr>
                <w:rFonts w:ascii="Arial" w:hAnsi="Arial" w:cs="Arial"/>
                <w:b/>
                <w:bCs/>
                <w:sz w:val="20"/>
                <w:szCs w:val="20"/>
              </w:rPr>
              <w:t> </w:t>
            </w:r>
          </w:p>
        </w:tc>
      </w:tr>
      <w:tr w:rsidR="00F37735" w:rsidRPr="00F9073C" w14:paraId="14E6CC7D" w14:textId="77777777" w:rsidTr="00F643D2">
        <w:trPr>
          <w:trHeight w:val="127"/>
        </w:trPr>
        <w:tc>
          <w:tcPr>
            <w:tcW w:w="1556" w:type="pct"/>
            <w:tcBorders>
              <w:top w:val="nil"/>
              <w:left w:val="nil"/>
              <w:bottom w:val="nil"/>
              <w:right w:val="nil"/>
            </w:tcBorders>
            <w:shd w:val="clear" w:color="000000" w:fill="FFFFFF"/>
            <w:noWrap/>
            <w:vAlign w:val="center"/>
          </w:tcPr>
          <w:p w14:paraId="4077457B" w14:textId="77777777" w:rsidR="00F37735" w:rsidRPr="00F9073C" w:rsidRDefault="00F37735" w:rsidP="00923A0C">
            <w:pPr>
              <w:outlineLvl w:val="0"/>
              <w:rPr>
                <w:rFonts w:ascii="Arial" w:hAnsi="Arial" w:cs="Arial"/>
                <w:b/>
                <w:bCs/>
                <w:sz w:val="20"/>
                <w:szCs w:val="20"/>
              </w:rPr>
            </w:pPr>
          </w:p>
        </w:tc>
        <w:tc>
          <w:tcPr>
            <w:tcW w:w="741" w:type="pct"/>
            <w:tcBorders>
              <w:top w:val="nil"/>
              <w:left w:val="nil"/>
              <w:bottom w:val="nil"/>
              <w:right w:val="nil"/>
            </w:tcBorders>
            <w:shd w:val="clear" w:color="000000" w:fill="FFFFFF"/>
            <w:noWrap/>
            <w:vAlign w:val="bottom"/>
          </w:tcPr>
          <w:p w14:paraId="3AB14E6F" w14:textId="77777777" w:rsidR="00F37735" w:rsidRPr="00F9073C" w:rsidRDefault="00F37735" w:rsidP="00F643D2">
            <w:pPr>
              <w:jc w:val="right"/>
              <w:outlineLvl w:val="0"/>
              <w:rPr>
                <w:rFonts w:ascii="Arial" w:hAnsi="Arial" w:cs="Arial"/>
                <w:b/>
                <w:bCs/>
                <w:sz w:val="20"/>
                <w:szCs w:val="20"/>
              </w:rPr>
            </w:pPr>
          </w:p>
        </w:tc>
        <w:tc>
          <w:tcPr>
            <w:tcW w:w="503" w:type="pct"/>
            <w:tcBorders>
              <w:top w:val="nil"/>
              <w:left w:val="nil"/>
              <w:bottom w:val="nil"/>
              <w:right w:val="nil"/>
            </w:tcBorders>
            <w:shd w:val="clear" w:color="000000" w:fill="FFFFFF"/>
            <w:noWrap/>
            <w:vAlign w:val="bottom"/>
          </w:tcPr>
          <w:p w14:paraId="3F1ACE7E" w14:textId="77777777" w:rsidR="00F37735" w:rsidRPr="00F9073C" w:rsidRDefault="00F37735" w:rsidP="00F643D2">
            <w:pPr>
              <w:jc w:val="right"/>
              <w:outlineLvl w:val="0"/>
              <w:rPr>
                <w:rFonts w:ascii="Arial" w:hAnsi="Arial" w:cs="Arial"/>
                <w:b/>
                <w:bCs/>
                <w:sz w:val="20"/>
                <w:szCs w:val="20"/>
              </w:rPr>
            </w:pPr>
          </w:p>
        </w:tc>
        <w:tc>
          <w:tcPr>
            <w:tcW w:w="588" w:type="pct"/>
            <w:tcBorders>
              <w:top w:val="nil"/>
              <w:left w:val="nil"/>
              <w:bottom w:val="nil"/>
              <w:right w:val="nil"/>
            </w:tcBorders>
            <w:shd w:val="clear" w:color="000000" w:fill="FFFFFF"/>
            <w:noWrap/>
            <w:vAlign w:val="bottom"/>
          </w:tcPr>
          <w:p w14:paraId="02708D45" w14:textId="77777777" w:rsidR="00F37735" w:rsidRPr="00F9073C" w:rsidRDefault="00F37735" w:rsidP="00F643D2">
            <w:pPr>
              <w:jc w:val="right"/>
              <w:outlineLvl w:val="0"/>
              <w:rPr>
                <w:rFonts w:ascii="Arial" w:hAnsi="Arial" w:cs="Arial"/>
                <w:b/>
                <w:bCs/>
                <w:sz w:val="20"/>
                <w:szCs w:val="20"/>
              </w:rPr>
            </w:pPr>
          </w:p>
        </w:tc>
        <w:tc>
          <w:tcPr>
            <w:tcW w:w="690" w:type="pct"/>
            <w:tcBorders>
              <w:top w:val="nil"/>
              <w:left w:val="nil"/>
              <w:bottom w:val="nil"/>
              <w:right w:val="nil"/>
            </w:tcBorders>
            <w:shd w:val="clear" w:color="000000" w:fill="FFFFFF"/>
            <w:vAlign w:val="bottom"/>
          </w:tcPr>
          <w:p w14:paraId="1CE73862" w14:textId="77777777" w:rsidR="00F37735" w:rsidRPr="00F9073C" w:rsidRDefault="00F37735" w:rsidP="00F643D2">
            <w:pPr>
              <w:jc w:val="right"/>
              <w:outlineLvl w:val="0"/>
              <w:rPr>
                <w:rFonts w:ascii="Arial" w:hAnsi="Arial" w:cs="Arial"/>
                <w:b/>
                <w:bCs/>
                <w:sz w:val="20"/>
                <w:szCs w:val="20"/>
              </w:rPr>
            </w:pPr>
          </w:p>
        </w:tc>
        <w:tc>
          <w:tcPr>
            <w:tcW w:w="922" w:type="pct"/>
            <w:tcBorders>
              <w:top w:val="nil"/>
              <w:left w:val="nil"/>
              <w:bottom w:val="nil"/>
              <w:right w:val="nil"/>
            </w:tcBorders>
            <w:shd w:val="clear" w:color="000000" w:fill="FFFFFF"/>
            <w:noWrap/>
            <w:vAlign w:val="bottom"/>
          </w:tcPr>
          <w:p w14:paraId="32E84D36" w14:textId="4635E6E2" w:rsidR="00F37735" w:rsidRPr="00F9073C" w:rsidRDefault="00F37735" w:rsidP="00F643D2">
            <w:pPr>
              <w:jc w:val="right"/>
              <w:outlineLvl w:val="0"/>
              <w:rPr>
                <w:rFonts w:ascii="Arial" w:hAnsi="Arial" w:cs="Arial"/>
                <w:b/>
                <w:bCs/>
                <w:sz w:val="20"/>
                <w:szCs w:val="20"/>
              </w:rPr>
            </w:pPr>
          </w:p>
        </w:tc>
      </w:tr>
      <w:tr w:rsidR="00F37735" w:rsidRPr="00F9073C" w14:paraId="61E3BBE8" w14:textId="77777777" w:rsidTr="00F643D2">
        <w:trPr>
          <w:trHeight w:val="127"/>
        </w:trPr>
        <w:tc>
          <w:tcPr>
            <w:tcW w:w="1556" w:type="pct"/>
            <w:tcBorders>
              <w:top w:val="nil"/>
              <w:left w:val="nil"/>
              <w:bottom w:val="nil"/>
              <w:right w:val="nil"/>
            </w:tcBorders>
            <w:shd w:val="clear" w:color="000000" w:fill="FFFFFF"/>
            <w:noWrap/>
            <w:vAlign w:val="center"/>
            <w:hideMark/>
          </w:tcPr>
          <w:p w14:paraId="753FA6E8" w14:textId="77777777" w:rsidR="00F37735" w:rsidRPr="00F9073C" w:rsidRDefault="00F37735" w:rsidP="0073195F">
            <w:pPr>
              <w:ind w:hanging="72"/>
              <w:outlineLvl w:val="0"/>
              <w:rPr>
                <w:rFonts w:ascii="Arial" w:hAnsi="Arial" w:cs="Arial"/>
                <w:sz w:val="20"/>
                <w:szCs w:val="20"/>
              </w:rPr>
            </w:pPr>
            <w:proofErr w:type="spellStart"/>
            <w:r w:rsidRPr="00F9073C">
              <w:rPr>
                <w:rFonts w:ascii="Arial" w:hAnsi="Arial" w:cs="Arial"/>
                <w:sz w:val="20"/>
                <w:szCs w:val="20"/>
              </w:rPr>
              <w:t>Arazi</w:t>
            </w:r>
            <w:proofErr w:type="spellEnd"/>
            <w:r w:rsidRPr="00F9073C">
              <w:rPr>
                <w:rFonts w:ascii="Arial" w:hAnsi="Arial" w:cs="Arial"/>
                <w:sz w:val="20"/>
                <w:szCs w:val="20"/>
              </w:rPr>
              <w:t xml:space="preserve">, </w:t>
            </w:r>
            <w:proofErr w:type="spellStart"/>
            <w:r w:rsidRPr="00F9073C">
              <w:rPr>
                <w:rFonts w:ascii="Arial" w:hAnsi="Arial" w:cs="Arial"/>
                <w:sz w:val="20"/>
                <w:szCs w:val="20"/>
              </w:rPr>
              <w:t>yerüstü</w:t>
            </w:r>
            <w:proofErr w:type="spellEnd"/>
            <w:r w:rsidRPr="00F9073C">
              <w:rPr>
                <w:rFonts w:ascii="Arial" w:hAnsi="Arial" w:cs="Arial"/>
                <w:sz w:val="20"/>
                <w:szCs w:val="20"/>
              </w:rPr>
              <w:t xml:space="preserve"> </w:t>
            </w:r>
            <w:proofErr w:type="spellStart"/>
            <w:r w:rsidRPr="00F9073C">
              <w:rPr>
                <w:rFonts w:ascii="Arial" w:hAnsi="Arial" w:cs="Arial"/>
                <w:sz w:val="20"/>
                <w:szCs w:val="20"/>
              </w:rPr>
              <w:t>düzenleri</w:t>
            </w:r>
            <w:proofErr w:type="spellEnd"/>
            <w:r w:rsidRPr="00F9073C">
              <w:rPr>
                <w:rFonts w:ascii="Arial" w:hAnsi="Arial" w:cs="Arial"/>
                <w:sz w:val="20"/>
                <w:szCs w:val="20"/>
              </w:rPr>
              <w:t xml:space="preserve"> ve </w:t>
            </w:r>
            <w:proofErr w:type="spellStart"/>
            <w:r w:rsidRPr="00F9073C">
              <w:rPr>
                <w:rFonts w:ascii="Arial" w:hAnsi="Arial" w:cs="Arial"/>
                <w:sz w:val="20"/>
                <w:szCs w:val="20"/>
              </w:rPr>
              <w:t>binalar</w:t>
            </w:r>
            <w:proofErr w:type="spellEnd"/>
          </w:p>
        </w:tc>
        <w:tc>
          <w:tcPr>
            <w:tcW w:w="741" w:type="pct"/>
            <w:tcBorders>
              <w:top w:val="nil"/>
              <w:left w:val="nil"/>
              <w:bottom w:val="nil"/>
              <w:right w:val="nil"/>
            </w:tcBorders>
            <w:shd w:val="clear" w:color="000000" w:fill="FFFFFF"/>
            <w:noWrap/>
            <w:vAlign w:val="bottom"/>
          </w:tcPr>
          <w:p w14:paraId="25F307C5" w14:textId="6951A274" w:rsidR="00F37735" w:rsidRPr="00F9073C" w:rsidRDefault="003C0954" w:rsidP="00F643D2">
            <w:pPr>
              <w:jc w:val="right"/>
              <w:outlineLvl w:val="0"/>
              <w:rPr>
                <w:rFonts w:ascii="Arial" w:hAnsi="Arial" w:cs="Arial"/>
                <w:sz w:val="20"/>
                <w:szCs w:val="20"/>
                <w:lang w:val="tr-TR"/>
              </w:rPr>
            </w:pPr>
            <w:r w:rsidRPr="00F9073C">
              <w:rPr>
                <w:rFonts w:ascii="Arial" w:hAnsi="Arial" w:cs="Arial"/>
                <w:sz w:val="20"/>
                <w:szCs w:val="20"/>
                <w:lang w:val="tr-TR"/>
              </w:rPr>
              <w:t>382.797</w:t>
            </w:r>
          </w:p>
        </w:tc>
        <w:tc>
          <w:tcPr>
            <w:tcW w:w="503" w:type="pct"/>
            <w:tcBorders>
              <w:top w:val="nil"/>
              <w:left w:val="nil"/>
              <w:bottom w:val="nil"/>
              <w:right w:val="nil"/>
            </w:tcBorders>
            <w:shd w:val="clear" w:color="000000" w:fill="FFFFFF"/>
            <w:noWrap/>
            <w:vAlign w:val="bottom"/>
          </w:tcPr>
          <w:p w14:paraId="777DE336" w14:textId="21CE87B4" w:rsidR="00F37735" w:rsidRPr="00F9073C" w:rsidRDefault="003C0954" w:rsidP="00F643D2">
            <w:pPr>
              <w:jc w:val="right"/>
              <w:outlineLvl w:val="0"/>
              <w:rPr>
                <w:rFonts w:ascii="Arial" w:hAnsi="Arial" w:cs="Arial"/>
                <w:sz w:val="20"/>
                <w:szCs w:val="20"/>
              </w:rPr>
            </w:pPr>
            <w:r w:rsidRPr="00F9073C">
              <w:rPr>
                <w:rFonts w:ascii="Arial" w:hAnsi="Arial" w:cs="Arial"/>
                <w:sz w:val="20"/>
                <w:szCs w:val="20"/>
              </w:rPr>
              <w:t>6.306</w:t>
            </w:r>
          </w:p>
        </w:tc>
        <w:tc>
          <w:tcPr>
            <w:tcW w:w="588" w:type="pct"/>
            <w:tcBorders>
              <w:top w:val="nil"/>
              <w:left w:val="nil"/>
              <w:bottom w:val="nil"/>
              <w:right w:val="nil"/>
            </w:tcBorders>
            <w:shd w:val="clear" w:color="000000" w:fill="FFFFFF"/>
            <w:noWrap/>
            <w:vAlign w:val="bottom"/>
          </w:tcPr>
          <w:p w14:paraId="338275DF" w14:textId="37CDA5CC" w:rsidR="00F37735" w:rsidRPr="00F9073C" w:rsidRDefault="003C0954" w:rsidP="00F643D2">
            <w:pPr>
              <w:jc w:val="right"/>
              <w:outlineLvl w:val="0"/>
              <w:rPr>
                <w:rFonts w:ascii="Arial" w:hAnsi="Arial" w:cs="Arial"/>
                <w:sz w:val="20"/>
                <w:szCs w:val="20"/>
              </w:rPr>
            </w:pPr>
            <w:r w:rsidRPr="00F9073C">
              <w:rPr>
                <w:rFonts w:ascii="Arial" w:hAnsi="Arial" w:cs="Arial"/>
                <w:sz w:val="20"/>
                <w:szCs w:val="20"/>
              </w:rPr>
              <w:t>-</w:t>
            </w:r>
          </w:p>
        </w:tc>
        <w:tc>
          <w:tcPr>
            <w:tcW w:w="690" w:type="pct"/>
            <w:tcBorders>
              <w:top w:val="nil"/>
              <w:left w:val="nil"/>
              <w:bottom w:val="nil"/>
              <w:right w:val="nil"/>
            </w:tcBorders>
            <w:shd w:val="clear" w:color="000000" w:fill="FFFFFF"/>
            <w:vAlign w:val="bottom"/>
          </w:tcPr>
          <w:p w14:paraId="321385E3" w14:textId="5B286593" w:rsidR="00F37735" w:rsidRPr="00F9073C" w:rsidDel="00D223AE" w:rsidRDefault="003C0954" w:rsidP="00F643D2">
            <w:pPr>
              <w:jc w:val="right"/>
              <w:outlineLvl w:val="0"/>
              <w:rPr>
                <w:rFonts w:ascii="Arial" w:hAnsi="Arial" w:cs="Arial"/>
                <w:sz w:val="20"/>
                <w:szCs w:val="20"/>
              </w:rPr>
            </w:pPr>
            <w:r w:rsidRPr="00F9073C">
              <w:rPr>
                <w:rFonts w:ascii="Arial" w:hAnsi="Arial" w:cs="Arial"/>
                <w:sz w:val="20"/>
                <w:szCs w:val="20"/>
              </w:rPr>
              <w:t>6.227</w:t>
            </w:r>
          </w:p>
        </w:tc>
        <w:tc>
          <w:tcPr>
            <w:tcW w:w="922" w:type="pct"/>
            <w:tcBorders>
              <w:top w:val="nil"/>
              <w:left w:val="nil"/>
              <w:bottom w:val="nil"/>
              <w:right w:val="nil"/>
            </w:tcBorders>
            <w:shd w:val="clear" w:color="000000" w:fill="FFFFFF"/>
            <w:noWrap/>
            <w:vAlign w:val="bottom"/>
          </w:tcPr>
          <w:p w14:paraId="2EF0AB2D" w14:textId="2D21D8F7" w:rsidR="00F37735" w:rsidRPr="00F9073C" w:rsidRDefault="003C0954" w:rsidP="00F643D2">
            <w:pPr>
              <w:jc w:val="right"/>
              <w:outlineLvl w:val="0"/>
              <w:rPr>
                <w:rFonts w:ascii="Arial" w:hAnsi="Arial" w:cs="Arial"/>
                <w:sz w:val="20"/>
                <w:szCs w:val="20"/>
              </w:rPr>
            </w:pPr>
            <w:r w:rsidRPr="00F9073C">
              <w:rPr>
                <w:rFonts w:ascii="Arial" w:hAnsi="Arial" w:cs="Arial"/>
                <w:sz w:val="20"/>
                <w:szCs w:val="20"/>
              </w:rPr>
              <w:t>395.330</w:t>
            </w:r>
          </w:p>
        </w:tc>
      </w:tr>
      <w:tr w:rsidR="003C0954" w:rsidRPr="00F9073C" w14:paraId="75F235A9" w14:textId="77777777" w:rsidTr="00AF621B">
        <w:trPr>
          <w:trHeight w:val="127"/>
        </w:trPr>
        <w:tc>
          <w:tcPr>
            <w:tcW w:w="1556" w:type="pct"/>
            <w:tcBorders>
              <w:top w:val="nil"/>
              <w:left w:val="nil"/>
              <w:bottom w:val="nil"/>
              <w:right w:val="nil"/>
            </w:tcBorders>
            <w:shd w:val="clear" w:color="000000" w:fill="FFFFFF"/>
            <w:noWrap/>
            <w:vAlign w:val="center"/>
            <w:hideMark/>
          </w:tcPr>
          <w:p w14:paraId="78AC95F5" w14:textId="77777777" w:rsidR="003C0954" w:rsidRPr="00F9073C" w:rsidRDefault="003C0954" w:rsidP="003C0954">
            <w:pPr>
              <w:ind w:hanging="72"/>
              <w:outlineLvl w:val="0"/>
              <w:rPr>
                <w:rFonts w:ascii="Arial" w:hAnsi="Arial" w:cs="Arial"/>
                <w:sz w:val="20"/>
                <w:szCs w:val="20"/>
              </w:rPr>
            </w:pPr>
            <w:proofErr w:type="spellStart"/>
            <w:r w:rsidRPr="00F9073C">
              <w:rPr>
                <w:rFonts w:ascii="Arial" w:hAnsi="Arial" w:cs="Arial"/>
                <w:sz w:val="20"/>
                <w:szCs w:val="20"/>
              </w:rPr>
              <w:t>Tesis</w:t>
            </w:r>
            <w:proofErr w:type="spellEnd"/>
            <w:r w:rsidRPr="00F9073C">
              <w:rPr>
                <w:rFonts w:ascii="Arial" w:hAnsi="Arial" w:cs="Arial"/>
                <w:sz w:val="20"/>
                <w:szCs w:val="20"/>
              </w:rPr>
              <w:t xml:space="preserve">, </w:t>
            </w:r>
            <w:proofErr w:type="spellStart"/>
            <w:r w:rsidRPr="00F9073C">
              <w:rPr>
                <w:rFonts w:ascii="Arial" w:hAnsi="Arial" w:cs="Arial"/>
                <w:sz w:val="20"/>
                <w:szCs w:val="20"/>
              </w:rPr>
              <w:t>makine</w:t>
            </w:r>
            <w:proofErr w:type="spellEnd"/>
            <w:r w:rsidRPr="00F9073C">
              <w:rPr>
                <w:rFonts w:ascii="Arial" w:hAnsi="Arial" w:cs="Arial"/>
                <w:sz w:val="20"/>
                <w:szCs w:val="20"/>
              </w:rPr>
              <w:t xml:space="preserve"> ve </w:t>
            </w:r>
            <w:proofErr w:type="spellStart"/>
            <w:r w:rsidRPr="00F9073C">
              <w:rPr>
                <w:rFonts w:ascii="Arial" w:hAnsi="Arial" w:cs="Arial"/>
                <w:sz w:val="20"/>
                <w:szCs w:val="20"/>
              </w:rPr>
              <w:t>cihazlar</w:t>
            </w:r>
            <w:proofErr w:type="spellEnd"/>
          </w:p>
        </w:tc>
        <w:tc>
          <w:tcPr>
            <w:tcW w:w="741" w:type="pct"/>
            <w:tcBorders>
              <w:top w:val="nil"/>
              <w:left w:val="nil"/>
              <w:bottom w:val="nil"/>
              <w:right w:val="nil"/>
            </w:tcBorders>
            <w:shd w:val="clear" w:color="000000" w:fill="FFFFFF"/>
            <w:noWrap/>
            <w:vAlign w:val="center"/>
          </w:tcPr>
          <w:p w14:paraId="1001E0AD" w14:textId="05F387C9" w:rsidR="003C0954" w:rsidRPr="00F9073C" w:rsidRDefault="003C0954" w:rsidP="003C0954">
            <w:pPr>
              <w:jc w:val="right"/>
              <w:outlineLvl w:val="0"/>
              <w:rPr>
                <w:rFonts w:ascii="Arial" w:hAnsi="Arial" w:cs="Arial"/>
                <w:sz w:val="20"/>
                <w:szCs w:val="20"/>
                <w:lang w:val="tr-TR"/>
              </w:rPr>
            </w:pPr>
            <w:r w:rsidRPr="00F9073C">
              <w:rPr>
                <w:rFonts w:ascii="Arial" w:hAnsi="Arial" w:cs="Arial"/>
                <w:sz w:val="20"/>
                <w:szCs w:val="20"/>
              </w:rPr>
              <w:t>848.864</w:t>
            </w:r>
          </w:p>
        </w:tc>
        <w:tc>
          <w:tcPr>
            <w:tcW w:w="503" w:type="pct"/>
            <w:tcBorders>
              <w:top w:val="nil"/>
              <w:left w:val="nil"/>
              <w:bottom w:val="nil"/>
              <w:right w:val="nil"/>
            </w:tcBorders>
            <w:shd w:val="clear" w:color="000000" w:fill="FFFFFF"/>
            <w:noWrap/>
            <w:vAlign w:val="center"/>
          </w:tcPr>
          <w:p w14:paraId="33150C50" w14:textId="3B247C71" w:rsidR="003C0954" w:rsidRPr="00F9073C" w:rsidRDefault="003C0954" w:rsidP="003C0954">
            <w:pPr>
              <w:jc w:val="right"/>
              <w:outlineLvl w:val="0"/>
              <w:rPr>
                <w:rFonts w:ascii="Arial" w:hAnsi="Arial" w:cs="Arial"/>
                <w:sz w:val="20"/>
                <w:szCs w:val="20"/>
              </w:rPr>
            </w:pPr>
            <w:r w:rsidRPr="00F9073C">
              <w:rPr>
                <w:rFonts w:ascii="Arial" w:hAnsi="Arial" w:cs="Arial"/>
                <w:sz w:val="20"/>
                <w:szCs w:val="20"/>
              </w:rPr>
              <w:t>62.692</w:t>
            </w:r>
          </w:p>
        </w:tc>
        <w:tc>
          <w:tcPr>
            <w:tcW w:w="588" w:type="pct"/>
            <w:tcBorders>
              <w:top w:val="nil"/>
              <w:left w:val="nil"/>
              <w:bottom w:val="nil"/>
              <w:right w:val="nil"/>
            </w:tcBorders>
            <w:shd w:val="clear" w:color="000000" w:fill="FFFFFF"/>
            <w:noWrap/>
            <w:vAlign w:val="center"/>
          </w:tcPr>
          <w:p w14:paraId="49862D22" w14:textId="61369152" w:rsidR="003C0954" w:rsidRPr="00F9073C" w:rsidRDefault="003C0954" w:rsidP="003C0954">
            <w:pPr>
              <w:jc w:val="right"/>
              <w:outlineLvl w:val="0"/>
              <w:rPr>
                <w:rFonts w:ascii="Arial" w:hAnsi="Arial" w:cs="Arial"/>
                <w:sz w:val="20"/>
                <w:szCs w:val="20"/>
              </w:rPr>
            </w:pPr>
            <w:r w:rsidRPr="00F9073C">
              <w:rPr>
                <w:rFonts w:ascii="Arial" w:hAnsi="Arial" w:cs="Arial"/>
                <w:sz w:val="20"/>
                <w:szCs w:val="20"/>
              </w:rPr>
              <w:t>(7.480)</w:t>
            </w:r>
          </w:p>
        </w:tc>
        <w:tc>
          <w:tcPr>
            <w:tcW w:w="690" w:type="pct"/>
            <w:tcBorders>
              <w:top w:val="nil"/>
              <w:left w:val="nil"/>
              <w:bottom w:val="nil"/>
              <w:right w:val="nil"/>
            </w:tcBorders>
            <w:shd w:val="clear" w:color="000000" w:fill="FFFFFF"/>
            <w:vAlign w:val="center"/>
          </w:tcPr>
          <w:p w14:paraId="653019A9" w14:textId="4BB0BB9B" w:rsidR="003C0954" w:rsidRPr="00F9073C" w:rsidDel="00D223AE" w:rsidRDefault="003C0954" w:rsidP="003C0954">
            <w:pPr>
              <w:jc w:val="right"/>
              <w:outlineLvl w:val="0"/>
              <w:rPr>
                <w:rFonts w:ascii="Arial" w:hAnsi="Arial" w:cs="Arial"/>
                <w:sz w:val="20"/>
                <w:szCs w:val="20"/>
              </w:rPr>
            </w:pPr>
            <w:r w:rsidRPr="00F9073C">
              <w:rPr>
                <w:rFonts w:ascii="Arial" w:hAnsi="Arial" w:cs="Arial"/>
                <w:sz w:val="20"/>
                <w:szCs w:val="20"/>
              </w:rPr>
              <w:t>33.442</w:t>
            </w:r>
          </w:p>
        </w:tc>
        <w:tc>
          <w:tcPr>
            <w:tcW w:w="922" w:type="pct"/>
            <w:tcBorders>
              <w:top w:val="nil"/>
              <w:left w:val="nil"/>
              <w:bottom w:val="nil"/>
              <w:right w:val="nil"/>
            </w:tcBorders>
            <w:shd w:val="clear" w:color="000000" w:fill="FFFFFF"/>
            <w:noWrap/>
            <w:vAlign w:val="center"/>
          </w:tcPr>
          <w:p w14:paraId="3B7E438C" w14:textId="1F25FDC8" w:rsidR="003C0954" w:rsidRPr="00F9073C" w:rsidRDefault="003C0954" w:rsidP="003C0954">
            <w:pPr>
              <w:jc w:val="right"/>
              <w:outlineLvl w:val="0"/>
              <w:rPr>
                <w:rFonts w:ascii="Arial" w:hAnsi="Arial" w:cs="Arial"/>
                <w:sz w:val="20"/>
                <w:szCs w:val="20"/>
              </w:rPr>
            </w:pPr>
            <w:r w:rsidRPr="00F9073C">
              <w:rPr>
                <w:rFonts w:ascii="Arial" w:hAnsi="Arial" w:cs="Arial"/>
                <w:sz w:val="20"/>
                <w:szCs w:val="20"/>
              </w:rPr>
              <w:t>937.518</w:t>
            </w:r>
          </w:p>
        </w:tc>
      </w:tr>
      <w:tr w:rsidR="003C0954" w:rsidRPr="00F9073C" w14:paraId="44654882" w14:textId="77777777" w:rsidTr="00AF621B">
        <w:trPr>
          <w:trHeight w:val="127"/>
        </w:trPr>
        <w:tc>
          <w:tcPr>
            <w:tcW w:w="1556" w:type="pct"/>
            <w:tcBorders>
              <w:top w:val="nil"/>
              <w:left w:val="nil"/>
              <w:bottom w:val="nil"/>
              <w:right w:val="nil"/>
            </w:tcBorders>
            <w:shd w:val="clear" w:color="000000" w:fill="FFFFFF"/>
            <w:noWrap/>
            <w:vAlign w:val="center"/>
            <w:hideMark/>
          </w:tcPr>
          <w:p w14:paraId="6801927F" w14:textId="1CE38787" w:rsidR="003C0954" w:rsidRPr="00F9073C" w:rsidRDefault="003C0954" w:rsidP="003C0954">
            <w:pPr>
              <w:ind w:hanging="72"/>
              <w:outlineLvl w:val="0"/>
              <w:rPr>
                <w:rFonts w:ascii="Arial" w:hAnsi="Arial" w:cs="Arial"/>
                <w:sz w:val="20"/>
                <w:szCs w:val="20"/>
              </w:rPr>
            </w:pPr>
            <w:proofErr w:type="spellStart"/>
            <w:r w:rsidRPr="00F9073C">
              <w:rPr>
                <w:rFonts w:ascii="Arial" w:hAnsi="Arial" w:cs="Arial"/>
                <w:sz w:val="20"/>
                <w:szCs w:val="20"/>
              </w:rPr>
              <w:t>Taşıt</w:t>
            </w:r>
            <w:proofErr w:type="spellEnd"/>
            <w:r w:rsidRPr="00F9073C">
              <w:rPr>
                <w:rFonts w:ascii="Arial" w:hAnsi="Arial" w:cs="Arial"/>
                <w:sz w:val="20"/>
                <w:szCs w:val="20"/>
              </w:rPr>
              <w:t xml:space="preserve"> </w:t>
            </w:r>
            <w:proofErr w:type="spellStart"/>
            <w:r w:rsidRPr="00F9073C">
              <w:rPr>
                <w:rFonts w:ascii="Arial" w:hAnsi="Arial" w:cs="Arial"/>
                <w:sz w:val="20"/>
                <w:szCs w:val="20"/>
              </w:rPr>
              <w:t>araçları</w:t>
            </w:r>
            <w:proofErr w:type="spellEnd"/>
            <w:r w:rsidRPr="00F9073C">
              <w:rPr>
                <w:rFonts w:ascii="Arial" w:hAnsi="Arial" w:cs="Arial"/>
                <w:sz w:val="20"/>
                <w:szCs w:val="20"/>
              </w:rPr>
              <w:t xml:space="preserve"> (*)</w:t>
            </w:r>
          </w:p>
        </w:tc>
        <w:tc>
          <w:tcPr>
            <w:tcW w:w="741" w:type="pct"/>
            <w:tcBorders>
              <w:top w:val="nil"/>
              <w:left w:val="nil"/>
              <w:bottom w:val="nil"/>
              <w:right w:val="nil"/>
            </w:tcBorders>
            <w:shd w:val="clear" w:color="000000" w:fill="FFFFFF"/>
            <w:noWrap/>
            <w:vAlign w:val="center"/>
          </w:tcPr>
          <w:p w14:paraId="1F5E06F4" w14:textId="6AACE98E" w:rsidR="003C0954" w:rsidRPr="00F9073C" w:rsidRDefault="003C0954" w:rsidP="003C0954">
            <w:pPr>
              <w:jc w:val="right"/>
              <w:outlineLvl w:val="0"/>
              <w:rPr>
                <w:rFonts w:ascii="Arial" w:hAnsi="Arial" w:cs="Arial"/>
                <w:sz w:val="20"/>
                <w:szCs w:val="20"/>
                <w:lang w:val="tr-TR"/>
              </w:rPr>
            </w:pPr>
            <w:r w:rsidRPr="00F9073C">
              <w:rPr>
                <w:rFonts w:ascii="Arial" w:hAnsi="Arial" w:cs="Arial"/>
                <w:sz w:val="20"/>
                <w:szCs w:val="20"/>
              </w:rPr>
              <w:t>584.935</w:t>
            </w:r>
          </w:p>
        </w:tc>
        <w:tc>
          <w:tcPr>
            <w:tcW w:w="503" w:type="pct"/>
            <w:tcBorders>
              <w:top w:val="nil"/>
              <w:left w:val="nil"/>
              <w:bottom w:val="nil"/>
              <w:right w:val="nil"/>
            </w:tcBorders>
            <w:shd w:val="clear" w:color="000000" w:fill="FFFFFF"/>
            <w:noWrap/>
            <w:vAlign w:val="center"/>
          </w:tcPr>
          <w:p w14:paraId="753D78EF" w14:textId="01C6D50B" w:rsidR="003C0954" w:rsidRPr="00F9073C" w:rsidRDefault="003C0954" w:rsidP="003C0954">
            <w:pPr>
              <w:jc w:val="right"/>
              <w:outlineLvl w:val="0"/>
              <w:rPr>
                <w:rFonts w:ascii="Arial" w:hAnsi="Arial" w:cs="Arial"/>
                <w:sz w:val="20"/>
                <w:szCs w:val="20"/>
              </w:rPr>
            </w:pPr>
            <w:r w:rsidRPr="00F9073C">
              <w:rPr>
                <w:rFonts w:ascii="Arial" w:hAnsi="Arial" w:cs="Arial"/>
                <w:sz w:val="20"/>
                <w:szCs w:val="20"/>
              </w:rPr>
              <w:t>34.909</w:t>
            </w:r>
          </w:p>
        </w:tc>
        <w:tc>
          <w:tcPr>
            <w:tcW w:w="588" w:type="pct"/>
            <w:tcBorders>
              <w:top w:val="nil"/>
              <w:left w:val="nil"/>
              <w:bottom w:val="nil"/>
              <w:right w:val="nil"/>
            </w:tcBorders>
            <w:shd w:val="clear" w:color="000000" w:fill="FFFFFF"/>
            <w:noWrap/>
            <w:vAlign w:val="center"/>
          </w:tcPr>
          <w:p w14:paraId="52554ECD" w14:textId="0571F306" w:rsidR="003C0954" w:rsidRPr="00F9073C" w:rsidRDefault="003C0954" w:rsidP="003C0954">
            <w:pPr>
              <w:jc w:val="right"/>
              <w:outlineLvl w:val="0"/>
              <w:rPr>
                <w:rFonts w:ascii="Arial" w:hAnsi="Arial" w:cs="Arial"/>
                <w:sz w:val="20"/>
                <w:szCs w:val="20"/>
              </w:rPr>
            </w:pPr>
            <w:r w:rsidRPr="00F9073C">
              <w:rPr>
                <w:rFonts w:ascii="Arial" w:hAnsi="Arial" w:cs="Arial"/>
                <w:sz w:val="20"/>
                <w:szCs w:val="20"/>
              </w:rPr>
              <w:t>(1.479)</w:t>
            </w:r>
          </w:p>
        </w:tc>
        <w:tc>
          <w:tcPr>
            <w:tcW w:w="690" w:type="pct"/>
            <w:tcBorders>
              <w:top w:val="nil"/>
              <w:left w:val="nil"/>
              <w:bottom w:val="nil"/>
              <w:right w:val="nil"/>
            </w:tcBorders>
            <w:shd w:val="clear" w:color="000000" w:fill="FFFFFF"/>
            <w:vAlign w:val="center"/>
          </w:tcPr>
          <w:p w14:paraId="43C5D0D3" w14:textId="561A11C2" w:rsidR="003C0954" w:rsidRPr="00F9073C" w:rsidDel="00D223AE" w:rsidRDefault="003C0954" w:rsidP="003C0954">
            <w:pPr>
              <w:jc w:val="right"/>
              <w:outlineLvl w:val="0"/>
              <w:rPr>
                <w:rFonts w:ascii="Arial" w:hAnsi="Arial" w:cs="Arial"/>
                <w:sz w:val="20"/>
                <w:szCs w:val="20"/>
              </w:rPr>
            </w:pPr>
            <w:r w:rsidRPr="00F9073C">
              <w:rPr>
                <w:rFonts w:ascii="Arial" w:hAnsi="Arial" w:cs="Arial"/>
                <w:sz w:val="20"/>
                <w:szCs w:val="20"/>
              </w:rPr>
              <w:t xml:space="preserve"> -</w:t>
            </w:r>
          </w:p>
        </w:tc>
        <w:tc>
          <w:tcPr>
            <w:tcW w:w="922" w:type="pct"/>
            <w:tcBorders>
              <w:top w:val="nil"/>
              <w:left w:val="nil"/>
              <w:bottom w:val="nil"/>
              <w:right w:val="nil"/>
            </w:tcBorders>
            <w:shd w:val="clear" w:color="000000" w:fill="FFFFFF"/>
            <w:noWrap/>
            <w:vAlign w:val="center"/>
          </w:tcPr>
          <w:p w14:paraId="2DBCF08E" w14:textId="0F85A59F" w:rsidR="003C0954" w:rsidRPr="00F9073C" w:rsidRDefault="003C0954" w:rsidP="003C0954">
            <w:pPr>
              <w:jc w:val="right"/>
              <w:outlineLvl w:val="0"/>
              <w:rPr>
                <w:rFonts w:ascii="Arial" w:hAnsi="Arial" w:cs="Arial"/>
                <w:sz w:val="20"/>
                <w:szCs w:val="20"/>
              </w:rPr>
            </w:pPr>
            <w:r w:rsidRPr="00F9073C">
              <w:rPr>
                <w:rFonts w:ascii="Arial" w:hAnsi="Arial" w:cs="Arial"/>
                <w:sz w:val="20"/>
                <w:szCs w:val="20"/>
              </w:rPr>
              <w:t>618.365</w:t>
            </w:r>
          </w:p>
        </w:tc>
      </w:tr>
      <w:tr w:rsidR="003C0954" w:rsidRPr="00F9073C" w14:paraId="13BB43CF" w14:textId="77777777" w:rsidTr="00AF621B">
        <w:trPr>
          <w:trHeight w:val="127"/>
        </w:trPr>
        <w:tc>
          <w:tcPr>
            <w:tcW w:w="1556" w:type="pct"/>
            <w:tcBorders>
              <w:top w:val="nil"/>
              <w:left w:val="nil"/>
              <w:bottom w:val="nil"/>
              <w:right w:val="nil"/>
            </w:tcBorders>
            <w:shd w:val="clear" w:color="000000" w:fill="FFFFFF"/>
            <w:noWrap/>
            <w:vAlign w:val="center"/>
            <w:hideMark/>
          </w:tcPr>
          <w:p w14:paraId="7C9B83A8" w14:textId="77777777" w:rsidR="003C0954" w:rsidRPr="00F9073C" w:rsidRDefault="003C0954" w:rsidP="003C0954">
            <w:pPr>
              <w:ind w:hanging="72"/>
              <w:outlineLvl w:val="0"/>
              <w:rPr>
                <w:rFonts w:ascii="Arial" w:hAnsi="Arial" w:cs="Arial"/>
                <w:sz w:val="20"/>
                <w:szCs w:val="20"/>
              </w:rPr>
            </w:pPr>
            <w:proofErr w:type="spellStart"/>
            <w:r w:rsidRPr="00F9073C">
              <w:rPr>
                <w:rFonts w:ascii="Arial" w:hAnsi="Arial" w:cs="Arial"/>
                <w:sz w:val="20"/>
                <w:szCs w:val="20"/>
              </w:rPr>
              <w:t>Döşeme</w:t>
            </w:r>
            <w:proofErr w:type="spellEnd"/>
            <w:r w:rsidRPr="00F9073C">
              <w:rPr>
                <w:rFonts w:ascii="Arial" w:hAnsi="Arial" w:cs="Arial"/>
                <w:sz w:val="20"/>
                <w:szCs w:val="20"/>
              </w:rPr>
              <w:t xml:space="preserve"> ve </w:t>
            </w:r>
            <w:proofErr w:type="spellStart"/>
            <w:r w:rsidRPr="00F9073C">
              <w:rPr>
                <w:rFonts w:ascii="Arial" w:hAnsi="Arial" w:cs="Arial"/>
                <w:sz w:val="20"/>
                <w:szCs w:val="20"/>
              </w:rPr>
              <w:t>demirbaşlar</w:t>
            </w:r>
            <w:proofErr w:type="spellEnd"/>
          </w:p>
        </w:tc>
        <w:tc>
          <w:tcPr>
            <w:tcW w:w="741" w:type="pct"/>
            <w:tcBorders>
              <w:top w:val="nil"/>
              <w:left w:val="nil"/>
              <w:bottom w:val="nil"/>
              <w:right w:val="nil"/>
            </w:tcBorders>
            <w:shd w:val="clear" w:color="000000" w:fill="FFFFFF"/>
            <w:noWrap/>
            <w:vAlign w:val="center"/>
          </w:tcPr>
          <w:p w14:paraId="7516BB77" w14:textId="0688EDFE" w:rsidR="003C0954" w:rsidRPr="00F9073C" w:rsidRDefault="003C0954" w:rsidP="003C0954">
            <w:pPr>
              <w:jc w:val="right"/>
              <w:outlineLvl w:val="0"/>
              <w:rPr>
                <w:rFonts w:ascii="Arial" w:hAnsi="Arial" w:cs="Arial"/>
                <w:sz w:val="20"/>
                <w:szCs w:val="20"/>
                <w:lang w:val="tr-TR"/>
              </w:rPr>
            </w:pPr>
            <w:r w:rsidRPr="00F9073C">
              <w:rPr>
                <w:rFonts w:ascii="Arial" w:hAnsi="Arial" w:cs="Arial"/>
                <w:sz w:val="20"/>
                <w:szCs w:val="20"/>
              </w:rPr>
              <w:t>93.429</w:t>
            </w:r>
          </w:p>
        </w:tc>
        <w:tc>
          <w:tcPr>
            <w:tcW w:w="503" w:type="pct"/>
            <w:tcBorders>
              <w:top w:val="nil"/>
              <w:left w:val="nil"/>
              <w:bottom w:val="nil"/>
              <w:right w:val="nil"/>
            </w:tcBorders>
            <w:shd w:val="clear" w:color="000000" w:fill="FFFFFF"/>
            <w:noWrap/>
            <w:vAlign w:val="center"/>
          </w:tcPr>
          <w:p w14:paraId="0422B2C1" w14:textId="43E7C03E" w:rsidR="003C0954" w:rsidRPr="00F9073C" w:rsidRDefault="003C0954" w:rsidP="003C0954">
            <w:pPr>
              <w:jc w:val="right"/>
              <w:outlineLvl w:val="0"/>
              <w:rPr>
                <w:rFonts w:ascii="Arial" w:hAnsi="Arial" w:cs="Arial"/>
                <w:sz w:val="20"/>
                <w:szCs w:val="20"/>
              </w:rPr>
            </w:pPr>
            <w:r w:rsidRPr="00F9073C">
              <w:rPr>
                <w:rFonts w:ascii="Arial" w:hAnsi="Arial" w:cs="Arial"/>
                <w:sz w:val="20"/>
                <w:szCs w:val="20"/>
              </w:rPr>
              <w:t>8.640</w:t>
            </w:r>
          </w:p>
        </w:tc>
        <w:tc>
          <w:tcPr>
            <w:tcW w:w="588" w:type="pct"/>
            <w:tcBorders>
              <w:top w:val="nil"/>
              <w:left w:val="nil"/>
              <w:bottom w:val="nil"/>
              <w:right w:val="nil"/>
            </w:tcBorders>
            <w:shd w:val="clear" w:color="000000" w:fill="FFFFFF"/>
            <w:noWrap/>
            <w:vAlign w:val="center"/>
          </w:tcPr>
          <w:p w14:paraId="42304698" w14:textId="7F84E6CC" w:rsidR="003C0954" w:rsidRPr="00F9073C" w:rsidRDefault="003C0954" w:rsidP="003C0954">
            <w:pPr>
              <w:jc w:val="right"/>
              <w:outlineLvl w:val="0"/>
              <w:rPr>
                <w:rFonts w:ascii="Arial" w:hAnsi="Arial" w:cs="Arial"/>
                <w:sz w:val="20"/>
                <w:szCs w:val="20"/>
              </w:rPr>
            </w:pPr>
            <w:r w:rsidRPr="00F9073C">
              <w:rPr>
                <w:rFonts w:ascii="Arial" w:hAnsi="Arial" w:cs="Arial"/>
                <w:sz w:val="20"/>
                <w:szCs w:val="20"/>
              </w:rPr>
              <w:t>(1.048)</w:t>
            </w:r>
          </w:p>
        </w:tc>
        <w:tc>
          <w:tcPr>
            <w:tcW w:w="690" w:type="pct"/>
            <w:tcBorders>
              <w:top w:val="nil"/>
              <w:left w:val="nil"/>
              <w:bottom w:val="nil"/>
              <w:right w:val="nil"/>
            </w:tcBorders>
            <w:shd w:val="clear" w:color="000000" w:fill="FFFFFF"/>
            <w:vAlign w:val="center"/>
          </w:tcPr>
          <w:p w14:paraId="049BAB0D" w14:textId="41282142" w:rsidR="003C0954" w:rsidRPr="00F9073C" w:rsidDel="00D223AE" w:rsidRDefault="003C0954" w:rsidP="003C0954">
            <w:pPr>
              <w:jc w:val="right"/>
              <w:outlineLvl w:val="0"/>
              <w:rPr>
                <w:rFonts w:ascii="Arial" w:hAnsi="Arial" w:cs="Arial"/>
                <w:sz w:val="20"/>
                <w:szCs w:val="20"/>
              </w:rPr>
            </w:pPr>
            <w:r w:rsidRPr="00F9073C">
              <w:rPr>
                <w:rFonts w:ascii="Arial" w:hAnsi="Arial" w:cs="Arial"/>
                <w:sz w:val="20"/>
                <w:szCs w:val="20"/>
              </w:rPr>
              <w:t>452</w:t>
            </w:r>
          </w:p>
        </w:tc>
        <w:tc>
          <w:tcPr>
            <w:tcW w:w="922" w:type="pct"/>
            <w:tcBorders>
              <w:top w:val="nil"/>
              <w:left w:val="nil"/>
              <w:bottom w:val="nil"/>
              <w:right w:val="nil"/>
            </w:tcBorders>
            <w:shd w:val="clear" w:color="000000" w:fill="FFFFFF"/>
            <w:noWrap/>
            <w:vAlign w:val="center"/>
          </w:tcPr>
          <w:p w14:paraId="5110FCB3" w14:textId="152F6E93" w:rsidR="003C0954" w:rsidRPr="00F9073C" w:rsidRDefault="003C0954" w:rsidP="003C0954">
            <w:pPr>
              <w:jc w:val="right"/>
              <w:outlineLvl w:val="0"/>
              <w:rPr>
                <w:rFonts w:ascii="Arial" w:hAnsi="Arial" w:cs="Arial"/>
                <w:sz w:val="20"/>
                <w:szCs w:val="20"/>
              </w:rPr>
            </w:pPr>
            <w:r w:rsidRPr="00F9073C">
              <w:rPr>
                <w:rFonts w:ascii="Arial" w:hAnsi="Arial" w:cs="Arial"/>
                <w:sz w:val="20"/>
                <w:szCs w:val="20"/>
              </w:rPr>
              <w:t>101.473</w:t>
            </w:r>
          </w:p>
        </w:tc>
      </w:tr>
      <w:tr w:rsidR="003C0954" w:rsidRPr="00F9073C" w14:paraId="5C7B8C79" w14:textId="77777777" w:rsidTr="00AF621B">
        <w:trPr>
          <w:trHeight w:val="127"/>
        </w:trPr>
        <w:tc>
          <w:tcPr>
            <w:tcW w:w="1556" w:type="pct"/>
            <w:tcBorders>
              <w:top w:val="nil"/>
              <w:left w:val="nil"/>
              <w:bottom w:val="nil"/>
              <w:right w:val="nil"/>
            </w:tcBorders>
            <w:shd w:val="clear" w:color="000000" w:fill="FFFFFF"/>
            <w:noWrap/>
            <w:vAlign w:val="center"/>
            <w:hideMark/>
          </w:tcPr>
          <w:p w14:paraId="12251B71" w14:textId="77777777" w:rsidR="003C0954" w:rsidRPr="00F9073C" w:rsidRDefault="003C0954" w:rsidP="003C0954">
            <w:pPr>
              <w:ind w:hanging="72"/>
              <w:outlineLvl w:val="0"/>
              <w:rPr>
                <w:rFonts w:ascii="Arial" w:hAnsi="Arial" w:cs="Arial"/>
                <w:sz w:val="20"/>
                <w:szCs w:val="20"/>
              </w:rPr>
            </w:pPr>
            <w:proofErr w:type="spellStart"/>
            <w:r w:rsidRPr="00F9073C">
              <w:rPr>
                <w:rFonts w:ascii="Arial" w:hAnsi="Arial" w:cs="Arial"/>
                <w:sz w:val="20"/>
                <w:szCs w:val="20"/>
              </w:rPr>
              <w:t>Yapılmakta</w:t>
            </w:r>
            <w:proofErr w:type="spellEnd"/>
            <w:r w:rsidRPr="00F9073C">
              <w:rPr>
                <w:rFonts w:ascii="Arial" w:hAnsi="Arial" w:cs="Arial"/>
                <w:sz w:val="20"/>
                <w:szCs w:val="20"/>
              </w:rPr>
              <w:t xml:space="preserve"> </w:t>
            </w:r>
            <w:proofErr w:type="spellStart"/>
            <w:r w:rsidRPr="00F9073C">
              <w:rPr>
                <w:rFonts w:ascii="Arial" w:hAnsi="Arial" w:cs="Arial"/>
                <w:sz w:val="20"/>
                <w:szCs w:val="20"/>
              </w:rPr>
              <w:t>olan</w:t>
            </w:r>
            <w:proofErr w:type="spellEnd"/>
            <w:r w:rsidRPr="00F9073C">
              <w:rPr>
                <w:rFonts w:ascii="Arial" w:hAnsi="Arial" w:cs="Arial"/>
                <w:sz w:val="20"/>
                <w:szCs w:val="20"/>
              </w:rPr>
              <w:t xml:space="preserve"> </w:t>
            </w:r>
            <w:proofErr w:type="spellStart"/>
            <w:r w:rsidRPr="00F9073C">
              <w:rPr>
                <w:rFonts w:ascii="Arial" w:hAnsi="Arial" w:cs="Arial"/>
                <w:sz w:val="20"/>
                <w:szCs w:val="20"/>
              </w:rPr>
              <w:t>yatırımlar</w:t>
            </w:r>
            <w:proofErr w:type="spellEnd"/>
          </w:p>
        </w:tc>
        <w:tc>
          <w:tcPr>
            <w:tcW w:w="741" w:type="pct"/>
            <w:tcBorders>
              <w:top w:val="nil"/>
              <w:left w:val="nil"/>
              <w:bottom w:val="nil"/>
              <w:right w:val="nil"/>
            </w:tcBorders>
            <w:shd w:val="clear" w:color="000000" w:fill="FFFFFF"/>
            <w:noWrap/>
            <w:vAlign w:val="center"/>
          </w:tcPr>
          <w:p w14:paraId="349A7D37" w14:textId="4E1ED0FC" w:rsidR="003C0954" w:rsidRPr="00F9073C" w:rsidRDefault="003C0954" w:rsidP="003C0954">
            <w:pPr>
              <w:jc w:val="right"/>
              <w:outlineLvl w:val="0"/>
              <w:rPr>
                <w:rFonts w:ascii="Arial" w:hAnsi="Arial" w:cs="Arial"/>
                <w:sz w:val="20"/>
                <w:szCs w:val="20"/>
                <w:lang w:val="tr-TR"/>
              </w:rPr>
            </w:pPr>
            <w:r w:rsidRPr="00F9073C">
              <w:rPr>
                <w:rFonts w:ascii="Arial" w:hAnsi="Arial" w:cs="Arial"/>
                <w:sz w:val="20"/>
                <w:szCs w:val="20"/>
              </w:rPr>
              <w:t>45.825</w:t>
            </w:r>
          </w:p>
        </w:tc>
        <w:tc>
          <w:tcPr>
            <w:tcW w:w="503" w:type="pct"/>
            <w:tcBorders>
              <w:top w:val="nil"/>
              <w:left w:val="nil"/>
              <w:bottom w:val="nil"/>
              <w:right w:val="nil"/>
            </w:tcBorders>
            <w:shd w:val="clear" w:color="000000" w:fill="FFFFFF"/>
            <w:noWrap/>
            <w:vAlign w:val="center"/>
          </w:tcPr>
          <w:p w14:paraId="25C2858B" w14:textId="2CC6DBAD" w:rsidR="003C0954" w:rsidRPr="00F9073C" w:rsidRDefault="003C0954" w:rsidP="003C0954">
            <w:pPr>
              <w:jc w:val="right"/>
              <w:outlineLvl w:val="0"/>
              <w:rPr>
                <w:rFonts w:ascii="Arial" w:hAnsi="Arial" w:cs="Arial"/>
                <w:sz w:val="20"/>
                <w:szCs w:val="20"/>
              </w:rPr>
            </w:pPr>
            <w:r w:rsidRPr="00F9073C">
              <w:rPr>
                <w:rFonts w:ascii="Arial" w:hAnsi="Arial" w:cs="Arial"/>
                <w:sz w:val="20"/>
                <w:szCs w:val="20"/>
              </w:rPr>
              <w:t>10.817</w:t>
            </w:r>
          </w:p>
        </w:tc>
        <w:tc>
          <w:tcPr>
            <w:tcW w:w="588" w:type="pct"/>
            <w:tcBorders>
              <w:top w:val="nil"/>
              <w:left w:val="nil"/>
              <w:bottom w:val="nil"/>
              <w:right w:val="nil"/>
            </w:tcBorders>
            <w:shd w:val="clear" w:color="000000" w:fill="FFFFFF"/>
            <w:noWrap/>
            <w:vAlign w:val="center"/>
          </w:tcPr>
          <w:p w14:paraId="3289E1D1" w14:textId="2897141A" w:rsidR="003C0954" w:rsidRPr="00F9073C" w:rsidRDefault="003C0954" w:rsidP="003C0954">
            <w:pPr>
              <w:jc w:val="right"/>
              <w:outlineLvl w:val="0"/>
              <w:rPr>
                <w:rFonts w:ascii="Arial" w:hAnsi="Arial" w:cs="Arial"/>
                <w:sz w:val="20"/>
                <w:szCs w:val="20"/>
              </w:rPr>
            </w:pPr>
            <w:r w:rsidRPr="00F9073C">
              <w:rPr>
                <w:rFonts w:ascii="Arial" w:hAnsi="Arial" w:cs="Arial"/>
                <w:sz w:val="20"/>
                <w:szCs w:val="20"/>
              </w:rPr>
              <w:t xml:space="preserve"> -</w:t>
            </w:r>
          </w:p>
        </w:tc>
        <w:tc>
          <w:tcPr>
            <w:tcW w:w="690" w:type="pct"/>
            <w:tcBorders>
              <w:top w:val="nil"/>
              <w:left w:val="nil"/>
              <w:bottom w:val="nil"/>
              <w:right w:val="nil"/>
            </w:tcBorders>
            <w:shd w:val="clear" w:color="000000" w:fill="FFFFFF"/>
            <w:vAlign w:val="center"/>
          </w:tcPr>
          <w:p w14:paraId="3DC218D8" w14:textId="3B90BC64" w:rsidR="003C0954" w:rsidRPr="00F9073C" w:rsidDel="00D223AE" w:rsidRDefault="003C0954" w:rsidP="003C0954">
            <w:pPr>
              <w:jc w:val="right"/>
              <w:outlineLvl w:val="0"/>
              <w:rPr>
                <w:rFonts w:ascii="Arial" w:hAnsi="Arial" w:cs="Arial"/>
                <w:sz w:val="20"/>
                <w:szCs w:val="20"/>
              </w:rPr>
            </w:pPr>
            <w:r w:rsidRPr="00F9073C">
              <w:rPr>
                <w:rFonts w:ascii="Arial" w:hAnsi="Arial" w:cs="Arial"/>
                <w:sz w:val="20"/>
                <w:szCs w:val="20"/>
              </w:rPr>
              <w:t>(40.121)</w:t>
            </w:r>
          </w:p>
        </w:tc>
        <w:tc>
          <w:tcPr>
            <w:tcW w:w="922" w:type="pct"/>
            <w:tcBorders>
              <w:top w:val="nil"/>
              <w:left w:val="nil"/>
              <w:bottom w:val="nil"/>
              <w:right w:val="nil"/>
            </w:tcBorders>
            <w:shd w:val="clear" w:color="000000" w:fill="FFFFFF"/>
            <w:noWrap/>
            <w:vAlign w:val="center"/>
          </w:tcPr>
          <w:p w14:paraId="6EA8CADE" w14:textId="57B1BE84" w:rsidR="003C0954" w:rsidRPr="00F9073C" w:rsidRDefault="003C0954" w:rsidP="003C0954">
            <w:pPr>
              <w:jc w:val="right"/>
              <w:outlineLvl w:val="0"/>
              <w:rPr>
                <w:rFonts w:ascii="Arial" w:hAnsi="Arial" w:cs="Arial"/>
                <w:sz w:val="20"/>
                <w:szCs w:val="20"/>
              </w:rPr>
            </w:pPr>
            <w:r w:rsidRPr="00F9073C">
              <w:rPr>
                <w:rFonts w:ascii="Arial" w:hAnsi="Arial" w:cs="Arial"/>
                <w:sz w:val="20"/>
                <w:szCs w:val="20"/>
              </w:rPr>
              <w:t>16.521</w:t>
            </w:r>
          </w:p>
        </w:tc>
      </w:tr>
      <w:tr w:rsidR="00F37735" w:rsidRPr="00F9073C" w14:paraId="1E978026" w14:textId="77777777" w:rsidTr="00F643D2">
        <w:trPr>
          <w:trHeight w:val="127"/>
        </w:trPr>
        <w:tc>
          <w:tcPr>
            <w:tcW w:w="1556" w:type="pct"/>
            <w:tcBorders>
              <w:top w:val="nil"/>
              <w:left w:val="nil"/>
              <w:bottom w:val="single" w:sz="4" w:space="0" w:color="auto"/>
              <w:right w:val="nil"/>
            </w:tcBorders>
            <w:shd w:val="clear" w:color="000000" w:fill="FFFFFF"/>
            <w:noWrap/>
            <w:vAlign w:val="center"/>
            <w:hideMark/>
          </w:tcPr>
          <w:p w14:paraId="0AC8F878" w14:textId="77777777" w:rsidR="00F37735" w:rsidRPr="00F9073C" w:rsidRDefault="00F37735" w:rsidP="0073195F">
            <w:pPr>
              <w:ind w:hanging="72"/>
              <w:outlineLvl w:val="0"/>
              <w:rPr>
                <w:rFonts w:ascii="Arial" w:hAnsi="Arial" w:cs="Arial"/>
                <w:sz w:val="20"/>
                <w:szCs w:val="20"/>
              </w:rPr>
            </w:pPr>
            <w:r w:rsidRPr="00F9073C">
              <w:rPr>
                <w:rFonts w:ascii="Arial" w:hAnsi="Arial" w:cs="Arial"/>
                <w:sz w:val="20"/>
                <w:szCs w:val="20"/>
              </w:rPr>
              <w:t> </w:t>
            </w:r>
          </w:p>
        </w:tc>
        <w:tc>
          <w:tcPr>
            <w:tcW w:w="741" w:type="pct"/>
            <w:tcBorders>
              <w:top w:val="nil"/>
              <w:left w:val="nil"/>
              <w:bottom w:val="single" w:sz="4" w:space="0" w:color="auto"/>
              <w:right w:val="nil"/>
            </w:tcBorders>
            <w:shd w:val="clear" w:color="000000" w:fill="FFFFFF"/>
            <w:noWrap/>
            <w:vAlign w:val="bottom"/>
          </w:tcPr>
          <w:p w14:paraId="5AF0C665" w14:textId="77777777" w:rsidR="00F37735" w:rsidRPr="00F9073C" w:rsidRDefault="00F37735" w:rsidP="00F643D2">
            <w:pPr>
              <w:jc w:val="right"/>
              <w:outlineLvl w:val="0"/>
              <w:rPr>
                <w:rFonts w:ascii="Arial" w:hAnsi="Arial" w:cs="Arial"/>
                <w:b/>
                <w:bCs/>
                <w:sz w:val="20"/>
                <w:szCs w:val="20"/>
                <w:lang w:val="tr-TR"/>
              </w:rPr>
            </w:pPr>
          </w:p>
        </w:tc>
        <w:tc>
          <w:tcPr>
            <w:tcW w:w="503" w:type="pct"/>
            <w:tcBorders>
              <w:top w:val="nil"/>
              <w:left w:val="nil"/>
              <w:bottom w:val="single" w:sz="4" w:space="0" w:color="auto"/>
              <w:right w:val="nil"/>
            </w:tcBorders>
            <w:shd w:val="clear" w:color="000000" w:fill="FFFFFF"/>
            <w:noWrap/>
            <w:vAlign w:val="bottom"/>
          </w:tcPr>
          <w:p w14:paraId="61F7F060" w14:textId="77777777" w:rsidR="00F37735" w:rsidRPr="00F9073C" w:rsidRDefault="00F37735" w:rsidP="00F643D2">
            <w:pPr>
              <w:jc w:val="right"/>
              <w:outlineLvl w:val="0"/>
              <w:rPr>
                <w:rFonts w:ascii="Arial" w:hAnsi="Arial" w:cs="Arial"/>
                <w:b/>
                <w:bCs/>
                <w:sz w:val="20"/>
                <w:szCs w:val="20"/>
              </w:rPr>
            </w:pPr>
          </w:p>
        </w:tc>
        <w:tc>
          <w:tcPr>
            <w:tcW w:w="588" w:type="pct"/>
            <w:tcBorders>
              <w:top w:val="nil"/>
              <w:left w:val="nil"/>
              <w:bottom w:val="single" w:sz="4" w:space="0" w:color="auto"/>
              <w:right w:val="nil"/>
            </w:tcBorders>
            <w:shd w:val="clear" w:color="000000" w:fill="FFFFFF"/>
            <w:noWrap/>
            <w:vAlign w:val="bottom"/>
          </w:tcPr>
          <w:p w14:paraId="7FCD6AFD" w14:textId="77777777" w:rsidR="00F37735" w:rsidRPr="00F9073C" w:rsidRDefault="00F37735" w:rsidP="00F643D2">
            <w:pPr>
              <w:jc w:val="right"/>
              <w:outlineLvl w:val="0"/>
              <w:rPr>
                <w:rFonts w:ascii="Arial" w:hAnsi="Arial" w:cs="Arial"/>
                <w:b/>
                <w:bCs/>
                <w:sz w:val="20"/>
                <w:szCs w:val="20"/>
              </w:rPr>
            </w:pPr>
          </w:p>
        </w:tc>
        <w:tc>
          <w:tcPr>
            <w:tcW w:w="690" w:type="pct"/>
            <w:tcBorders>
              <w:top w:val="nil"/>
              <w:left w:val="nil"/>
              <w:bottom w:val="single" w:sz="4" w:space="0" w:color="auto"/>
              <w:right w:val="nil"/>
            </w:tcBorders>
            <w:shd w:val="clear" w:color="000000" w:fill="FFFFFF"/>
            <w:vAlign w:val="bottom"/>
          </w:tcPr>
          <w:p w14:paraId="6251B41A" w14:textId="77777777" w:rsidR="00F37735" w:rsidRPr="00F9073C" w:rsidRDefault="00F37735" w:rsidP="00F643D2">
            <w:pPr>
              <w:jc w:val="right"/>
              <w:outlineLvl w:val="0"/>
              <w:rPr>
                <w:rFonts w:ascii="Arial" w:hAnsi="Arial" w:cs="Arial"/>
                <w:b/>
                <w:bCs/>
                <w:sz w:val="20"/>
                <w:szCs w:val="20"/>
              </w:rPr>
            </w:pPr>
          </w:p>
        </w:tc>
        <w:tc>
          <w:tcPr>
            <w:tcW w:w="922" w:type="pct"/>
            <w:tcBorders>
              <w:top w:val="nil"/>
              <w:left w:val="nil"/>
              <w:bottom w:val="single" w:sz="4" w:space="0" w:color="auto"/>
              <w:right w:val="nil"/>
            </w:tcBorders>
            <w:shd w:val="clear" w:color="000000" w:fill="FFFFFF"/>
            <w:noWrap/>
            <w:vAlign w:val="bottom"/>
          </w:tcPr>
          <w:p w14:paraId="068E5D21" w14:textId="5A3FF2C7" w:rsidR="00F37735" w:rsidRPr="00F9073C" w:rsidRDefault="00F37735" w:rsidP="00F643D2">
            <w:pPr>
              <w:jc w:val="right"/>
              <w:outlineLvl w:val="0"/>
              <w:rPr>
                <w:rFonts w:ascii="Arial" w:hAnsi="Arial" w:cs="Arial"/>
                <w:b/>
                <w:bCs/>
                <w:sz w:val="20"/>
                <w:szCs w:val="20"/>
              </w:rPr>
            </w:pPr>
          </w:p>
        </w:tc>
      </w:tr>
      <w:tr w:rsidR="00F37735" w:rsidRPr="00F9073C" w14:paraId="6151A651" w14:textId="77777777" w:rsidTr="00F643D2">
        <w:trPr>
          <w:trHeight w:val="127"/>
        </w:trPr>
        <w:tc>
          <w:tcPr>
            <w:tcW w:w="1556" w:type="pct"/>
            <w:tcBorders>
              <w:top w:val="single" w:sz="4" w:space="0" w:color="auto"/>
              <w:left w:val="nil"/>
              <w:bottom w:val="single" w:sz="4" w:space="0" w:color="auto"/>
              <w:right w:val="nil"/>
            </w:tcBorders>
            <w:shd w:val="clear" w:color="000000" w:fill="FFFFFF"/>
            <w:noWrap/>
            <w:vAlign w:val="center"/>
            <w:hideMark/>
          </w:tcPr>
          <w:p w14:paraId="351BFE62" w14:textId="77777777" w:rsidR="00F37735" w:rsidRPr="00F9073C" w:rsidRDefault="00F37735" w:rsidP="0073195F">
            <w:pPr>
              <w:ind w:hanging="72"/>
              <w:outlineLvl w:val="0"/>
              <w:rPr>
                <w:rFonts w:ascii="Arial" w:hAnsi="Arial" w:cs="Arial"/>
                <w:b/>
                <w:bCs/>
                <w:sz w:val="20"/>
                <w:szCs w:val="20"/>
              </w:rPr>
            </w:pPr>
            <w:proofErr w:type="spellStart"/>
            <w:r w:rsidRPr="00F9073C">
              <w:rPr>
                <w:rFonts w:ascii="Arial" w:hAnsi="Arial" w:cs="Arial"/>
                <w:b/>
                <w:bCs/>
                <w:sz w:val="20"/>
                <w:szCs w:val="20"/>
              </w:rPr>
              <w:t>Toplam</w:t>
            </w:r>
            <w:proofErr w:type="spellEnd"/>
          </w:p>
        </w:tc>
        <w:tc>
          <w:tcPr>
            <w:tcW w:w="741" w:type="pct"/>
            <w:tcBorders>
              <w:top w:val="single" w:sz="4" w:space="0" w:color="auto"/>
              <w:left w:val="nil"/>
              <w:bottom w:val="single" w:sz="4" w:space="0" w:color="auto"/>
              <w:right w:val="nil"/>
            </w:tcBorders>
            <w:shd w:val="clear" w:color="000000" w:fill="FFFFFF"/>
            <w:noWrap/>
            <w:vAlign w:val="bottom"/>
          </w:tcPr>
          <w:p w14:paraId="0DFAC182" w14:textId="2E10CCFF" w:rsidR="00F37735" w:rsidRPr="00F9073C" w:rsidRDefault="003C0954" w:rsidP="00F643D2">
            <w:pPr>
              <w:jc w:val="right"/>
              <w:outlineLvl w:val="0"/>
              <w:rPr>
                <w:rFonts w:ascii="Arial" w:hAnsi="Arial" w:cs="Arial"/>
                <w:b/>
                <w:bCs/>
                <w:sz w:val="20"/>
                <w:szCs w:val="20"/>
                <w:lang w:val="tr-TR"/>
              </w:rPr>
            </w:pPr>
            <w:r w:rsidRPr="00F9073C">
              <w:rPr>
                <w:rFonts w:ascii="Arial" w:hAnsi="Arial" w:cs="Arial"/>
                <w:b/>
                <w:bCs/>
                <w:sz w:val="20"/>
                <w:szCs w:val="20"/>
                <w:lang w:val="tr-TR"/>
              </w:rPr>
              <w:t>1.955.850</w:t>
            </w:r>
          </w:p>
        </w:tc>
        <w:tc>
          <w:tcPr>
            <w:tcW w:w="503" w:type="pct"/>
            <w:tcBorders>
              <w:top w:val="single" w:sz="4" w:space="0" w:color="auto"/>
              <w:left w:val="nil"/>
              <w:bottom w:val="single" w:sz="4" w:space="0" w:color="auto"/>
              <w:right w:val="nil"/>
            </w:tcBorders>
            <w:shd w:val="clear" w:color="000000" w:fill="FFFFFF"/>
            <w:noWrap/>
            <w:vAlign w:val="bottom"/>
          </w:tcPr>
          <w:p w14:paraId="67DE4BC6" w14:textId="60B27425" w:rsidR="00F37735" w:rsidRPr="00F9073C" w:rsidRDefault="003C0954" w:rsidP="00F643D2">
            <w:pPr>
              <w:jc w:val="right"/>
              <w:outlineLvl w:val="0"/>
              <w:rPr>
                <w:rFonts w:ascii="Arial" w:hAnsi="Arial" w:cs="Arial"/>
                <w:b/>
                <w:bCs/>
                <w:sz w:val="20"/>
                <w:szCs w:val="20"/>
              </w:rPr>
            </w:pPr>
            <w:r w:rsidRPr="00F9073C">
              <w:rPr>
                <w:rFonts w:ascii="Arial" w:hAnsi="Arial" w:cs="Arial"/>
                <w:b/>
                <w:bCs/>
                <w:sz w:val="20"/>
                <w:szCs w:val="20"/>
              </w:rPr>
              <w:t>123.364</w:t>
            </w:r>
          </w:p>
        </w:tc>
        <w:tc>
          <w:tcPr>
            <w:tcW w:w="588" w:type="pct"/>
            <w:tcBorders>
              <w:top w:val="single" w:sz="4" w:space="0" w:color="auto"/>
              <w:left w:val="nil"/>
              <w:bottom w:val="single" w:sz="4" w:space="0" w:color="auto"/>
              <w:right w:val="nil"/>
            </w:tcBorders>
            <w:shd w:val="clear" w:color="000000" w:fill="FFFFFF"/>
            <w:noWrap/>
            <w:vAlign w:val="bottom"/>
          </w:tcPr>
          <w:p w14:paraId="560DE9EF" w14:textId="01B19382" w:rsidR="00F37735" w:rsidRPr="00F9073C" w:rsidRDefault="003C0954" w:rsidP="00F643D2">
            <w:pPr>
              <w:jc w:val="right"/>
              <w:outlineLvl w:val="0"/>
              <w:rPr>
                <w:rFonts w:ascii="Arial" w:hAnsi="Arial" w:cs="Arial"/>
                <w:b/>
                <w:bCs/>
                <w:sz w:val="20"/>
                <w:szCs w:val="20"/>
              </w:rPr>
            </w:pPr>
            <w:r w:rsidRPr="00F9073C">
              <w:rPr>
                <w:rFonts w:ascii="Arial" w:hAnsi="Arial" w:cs="Arial"/>
                <w:b/>
                <w:bCs/>
                <w:sz w:val="20"/>
                <w:szCs w:val="20"/>
              </w:rPr>
              <w:t>(10.007)</w:t>
            </w:r>
          </w:p>
        </w:tc>
        <w:tc>
          <w:tcPr>
            <w:tcW w:w="690" w:type="pct"/>
            <w:tcBorders>
              <w:top w:val="single" w:sz="4" w:space="0" w:color="auto"/>
              <w:left w:val="nil"/>
              <w:bottom w:val="single" w:sz="4" w:space="0" w:color="auto"/>
              <w:right w:val="nil"/>
            </w:tcBorders>
            <w:shd w:val="clear" w:color="000000" w:fill="FFFFFF"/>
            <w:vAlign w:val="bottom"/>
          </w:tcPr>
          <w:p w14:paraId="3F1DFBD6" w14:textId="7F4661DD" w:rsidR="00F37735" w:rsidRPr="00F9073C" w:rsidDel="00D223AE" w:rsidRDefault="003C0954" w:rsidP="00F643D2">
            <w:pPr>
              <w:jc w:val="right"/>
              <w:outlineLvl w:val="0"/>
              <w:rPr>
                <w:rFonts w:ascii="Arial" w:hAnsi="Arial" w:cs="Arial"/>
                <w:b/>
                <w:bCs/>
                <w:sz w:val="20"/>
                <w:szCs w:val="20"/>
              </w:rPr>
            </w:pPr>
            <w:r w:rsidRPr="00F9073C">
              <w:rPr>
                <w:rFonts w:ascii="Arial" w:hAnsi="Arial" w:cs="Arial"/>
                <w:b/>
                <w:bCs/>
                <w:sz w:val="20"/>
                <w:szCs w:val="20"/>
              </w:rPr>
              <w:t>-</w:t>
            </w:r>
          </w:p>
        </w:tc>
        <w:tc>
          <w:tcPr>
            <w:tcW w:w="922" w:type="pct"/>
            <w:tcBorders>
              <w:top w:val="single" w:sz="4" w:space="0" w:color="auto"/>
              <w:left w:val="nil"/>
              <w:bottom w:val="single" w:sz="4" w:space="0" w:color="auto"/>
              <w:right w:val="nil"/>
            </w:tcBorders>
            <w:shd w:val="clear" w:color="000000" w:fill="FFFFFF"/>
            <w:noWrap/>
            <w:vAlign w:val="bottom"/>
          </w:tcPr>
          <w:p w14:paraId="6ED44B17" w14:textId="15A8941A" w:rsidR="00F37735" w:rsidRPr="00F9073C" w:rsidRDefault="003C0954" w:rsidP="00F643D2">
            <w:pPr>
              <w:jc w:val="right"/>
              <w:outlineLvl w:val="0"/>
              <w:rPr>
                <w:rFonts w:ascii="Arial" w:hAnsi="Arial" w:cs="Arial"/>
                <w:b/>
                <w:bCs/>
                <w:sz w:val="20"/>
                <w:szCs w:val="20"/>
              </w:rPr>
            </w:pPr>
            <w:r w:rsidRPr="00F9073C">
              <w:rPr>
                <w:rFonts w:ascii="Arial" w:hAnsi="Arial" w:cs="Arial"/>
                <w:b/>
                <w:bCs/>
                <w:sz w:val="20"/>
                <w:szCs w:val="20"/>
              </w:rPr>
              <w:t>2.069.207</w:t>
            </w:r>
          </w:p>
        </w:tc>
      </w:tr>
      <w:tr w:rsidR="00F37735" w:rsidRPr="00F9073C" w14:paraId="6A9A3B05" w14:textId="77777777" w:rsidTr="00F643D2">
        <w:trPr>
          <w:trHeight w:val="127"/>
        </w:trPr>
        <w:tc>
          <w:tcPr>
            <w:tcW w:w="1556" w:type="pct"/>
            <w:tcBorders>
              <w:top w:val="single" w:sz="4" w:space="0" w:color="auto"/>
              <w:left w:val="nil"/>
              <w:bottom w:val="nil"/>
              <w:right w:val="nil"/>
            </w:tcBorders>
            <w:shd w:val="clear" w:color="000000" w:fill="FFFFFF"/>
            <w:noWrap/>
            <w:vAlign w:val="center"/>
          </w:tcPr>
          <w:p w14:paraId="3F86C947" w14:textId="77777777" w:rsidR="00F37735" w:rsidRPr="00F9073C" w:rsidRDefault="00F37735" w:rsidP="0073195F">
            <w:pPr>
              <w:ind w:hanging="72"/>
              <w:outlineLvl w:val="0"/>
              <w:rPr>
                <w:rFonts w:ascii="Arial" w:hAnsi="Arial" w:cs="Arial"/>
                <w:b/>
                <w:bCs/>
                <w:sz w:val="20"/>
                <w:szCs w:val="20"/>
              </w:rPr>
            </w:pPr>
          </w:p>
          <w:p w14:paraId="14666019" w14:textId="30E47658" w:rsidR="001F5065" w:rsidRPr="00F9073C" w:rsidRDefault="001F5065" w:rsidP="003A57D1">
            <w:pPr>
              <w:ind w:hanging="72"/>
              <w:outlineLvl w:val="0"/>
              <w:rPr>
                <w:rFonts w:ascii="Arial" w:hAnsi="Arial" w:cs="Arial"/>
                <w:b/>
                <w:bCs/>
                <w:sz w:val="20"/>
                <w:szCs w:val="20"/>
              </w:rPr>
            </w:pPr>
          </w:p>
        </w:tc>
        <w:tc>
          <w:tcPr>
            <w:tcW w:w="741" w:type="pct"/>
            <w:tcBorders>
              <w:top w:val="single" w:sz="4" w:space="0" w:color="auto"/>
              <w:left w:val="nil"/>
              <w:bottom w:val="nil"/>
              <w:right w:val="nil"/>
            </w:tcBorders>
            <w:shd w:val="clear" w:color="000000" w:fill="FFFFFF"/>
            <w:noWrap/>
            <w:vAlign w:val="bottom"/>
          </w:tcPr>
          <w:p w14:paraId="36815D6C" w14:textId="77777777" w:rsidR="00F37735" w:rsidRPr="00F9073C" w:rsidRDefault="00F37735" w:rsidP="00F643D2">
            <w:pPr>
              <w:jc w:val="right"/>
              <w:outlineLvl w:val="0"/>
              <w:rPr>
                <w:rFonts w:ascii="Arial" w:hAnsi="Arial" w:cs="Arial"/>
                <w:b/>
                <w:bCs/>
                <w:sz w:val="20"/>
                <w:szCs w:val="20"/>
                <w:lang w:val="tr-TR"/>
              </w:rPr>
            </w:pPr>
          </w:p>
        </w:tc>
        <w:tc>
          <w:tcPr>
            <w:tcW w:w="503" w:type="pct"/>
            <w:tcBorders>
              <w:top w:val="single" w:sz="4" w:space="0" w:color="auto"/>
              <w:left w:val="nil"/>
              <w:bottom w:val="nil"/>
              <w:right w:val="nil"/>
            </w:tcBorders>
            <w:shd w:val="clear" w:color="000000" w:fill="FFFFFF"/>
            <w:noWrap/>
            <w:vAlign w:val="bottom"/>
          </w:tcPr>
          <w:p w14:paraId="1BE9D6DF" w14:textId="77777777" w:rsidR="00F37735" w:rsidRPr="00F9073C" w:rsidRDefault="00F37735" w:rsidP="00F643D2">
            <w:pPr>
              <w:jc w:val="right"/>
              <w:outlineLvl w:val="0"/>
              <w:rPr>
                <w:rFonts w:ascii="Arial" w:hAnsi="Arial" w:cs="Arial"/>
                <w:b/>
                <w:bCs/>
                <w:sz w:val="20"/>
                <w:szCs w:val="20"/>
              </w:rPr>
            </w:pPr>
          </w:p>
        </w:tc>
        <w:tc>
          <w:tcPr>
            <w:tcW w:w="588" w:type="pct"/>
            <w:tcBorders>
              <w:top w:val="single" w:sz="4" w:space="0" w:color="auto"/>
              <w:left w:val="nil"/>
              <w:bottom w:val="nil"/>
              <w:right w:val="nil"/>
            </w:tcBorders>
            <w:shd w:val="clear" w:color="000000" w:fill="FFFFFF"/>
            <w:noWrap/>
            <w:vAlign w:val="bottom"/>
          </w:tcPr>
          <w:p w14:paraId="74E4EC4B" w14:textId="77777777" w:rsidR="00F37735" w:rsidRPr="00F9073C" w:rsidRDefault="00F37735" w:rsidP="00F643D2">
            <w:pPr>
              <w:jc w:val="right"/>
              <w:outlineLvl w:val="0"/>
              <w:rPr>
                <w:rFonts w:ascii="Arial" w:hAnsi="Arial" w:cs="Arial"/>
                <w:b/>
                <w:bCs/>
                <w:sz w:val="20"/>
                <w:szCs w:val="20"/>
              </w:rPr>
            </w:pPr>
          </w:p>
        </w:tc>
        <w:tc>
          <w:tcPr>
            <w:tcW w:w="690" w:type="pct"/>
            <w:tcBorders>
              <w:top w:val="single" w:sz="4" w:space="0" w:color="auto"/>
              <w:left w:val="nil"/>
              <w:bottom w:val="nil"/>
              <w:right w:val="nil"/>
            </w:tcBorders>
            <w:shd w:val="clear" w:color="000000" w:fill="FFFFFF"/>
            <w:vAlign w:val="bottom"/>
          </w:tcPr>
          <w:p w14:paraId="18EAF1ED" w14:textId="77777777" w:rsidR="00F37735" w:rsidRPr="00F9073C" w:rsidRDefault="00F37735" w:rsidP="00F643D2">
            <w:pPr>
              <w:jc w:val="right"/>
              <w:outlineLvl w:val="0"/>
              <w:rPr>
                <w:rFonts w:ascii="Arial" w:hAnsi="Arial" w:cs="Arial"/>
                <w:b/>
                <w:bCs/>
                <w:sz w:val="20"/>
                <w:szCs w:val="20"/>
              </w:rPr>
            </w:pPr>
          </w:p>
        </w:tc>
        <w:tc>
          <w:tcPr>
            <w:tcW w:w="922" w:type="pct"/>
            <w:tcBorders>
              <w:top w:val="single" w:sz="4" w:space="0" w:color="auto"/>
              <w:left w:val="nil"/>
              <w:bottom w:val="nil"/>
              <w:right w:val="nil"/>
            </w:tcBorders>
            <w:shd w:val="clear" w:color="000000" w:fill="FFFFFF"/>
            <w:noWrap/>
            <w:vAlign w:val="bottom"/>
          </w:tcPr>
          <w:p w14:paraId="0D49FDCC" w14:textId="7C530B71" w:rsidR="00F37735" w:rsidRPr="00F9073C" w:rsidRDefault="00F37735" w:rsidP="00F643D2">
            <w:pPr>
              <w:jc w:val="right"/>
              <w:outlineLvl w:val="0"/>
              <w:rPr>
                <w:rFonts w:ascii="Arial" w:hAnsi="Arial" w:cs="Arial"/>
                <w:b/>
                <w:bCs/>
                <w:sz w:val="20"/>
                <w:szCs w:val="20"/>
              </w:rPr>
            </w:pPr>
          </w:p>
        </w:tc>
      </w:tr>
      <w:tr w:rsidR="00F37735" w:rsidRPr="00F9073C" w14:paraId="6620EE67" w14:textId="77777777" w:rsidTr="00F643D2">
        <w:trPr>
          <w:trHeight w:val="127"/>
        </w:trPr>
        <w:tc>
          <w:tcPr>
            <w:tcW w:w="1556" w:type="pct"/>
            <w:tcBorders>
              <w:top w:val="nil"/>
              <w:left w:val="nil"/>
              <w:bottom w:val="nil"/>
              <w:right w:val="nil"/>
            </w:tcBorders>
            <w:shd w:val="clear" w:color="000000" w:fill="FFFFFF"/>
            <w:noWrap/>
            <w:vAlign w:val="center"/>
            <w:hideMark/>
          </w:tcPr>
          <w:p w14:paraId="39D72CB2" w14:textId="77777777" w:rsidR="00F37735" w:rsidRPr="00F9073C" w:rsidRDefault="00F37735" w:rsidP="0073195F">
            <w:pPr>
              <w:ind w:hanging="72"/>
              <w:outlineLvl w:val="0"/>
              <w:rPr>
                <w:rFonts w:ascii="Arial" w:hAnsi="Arial" w:cs="Arial"/>
                <w:b/>
                <w:bCs/>
                <w:sz w:val="20"/>
                <w:szCs w:val="20"/>
              </w:rPr>
            </w:pPr>
            <w:proofErr w:type="spellStart"/>
            <w:r w:rsidRPr="00F9073C">
              <w:rPr>
                <w:rFonts w:ascii="Arial" w:hAnsi="Arial" w:cs="Arial"/>
                <w:b/>
                <w:bCs/>
                <w:sz w:val="20"/>
                <w:szCs w:val="20"/>
              </w:rPr>
              <w:t>Birikmiş</w:t>
            </w:r>
            <w:proofErr w:type="spellEnd"/>
            <w:r w:rsidRPr="00F9073C">
              <w:rPr>
                <w:rFonts w:ascii="Arial" w:hAnsi="Arial" w:cs="Arial"/>
                <w:b/>
                <w:bCs/>
                <w:sz w:val="20"/>
                <w:szCs w:val="20"/>
              </w:rPr>
              <w:t xml:space="preserve"> </w:t>
            </w:r>
            <w:proofErr w:type="spellStart"/>
            <w:r w:rsidRPr="00F9073C">
              <w:rPr>
                <w:rFonts w:ascii="Arial" w:hAnsi="Arial" w:cs="Arial"/>
                <w:b/>
                <w:bCs/>
                <w:sz w:val="20"/>
                <w:szCs w:val="20"/>
              </w:rPr>
              <w:t>amortisman</w:t>
            </w:r>
            <w:proofErr w:type="spellEnd"/>
          </w:p>
        </w:tc>
        <w:tc>
          <w:tcPr>
            <w:tcW w:w="741" w:type="pct"/>
            <w:tcBorders>
              <w:top w:val="nil"/>
              <w:left w:val="nil"/>
              <w:bottom w:val="nil"/>
              <w:right w:val="nil"/>
            </w:tcBorders>
            <w:shd w:val="clear" w:color="000000" w:fill="FFFFFF"/>
            <w:noWrap/>
            <w:vAlign w:val="bottom"/>
          </w:tcPr>
          <w:p w14:paraId="0EDA8880" w14:textId="77777777" w:rsidR="00F37735" w:rsidRPr="00F9073C" w:rsidRDefault="00F37735" w:rsidP="00F643D2">
            <w:pPr>
              <w:jc w:val="right"/>
              <w:outlineLvl w:val="0"/>
              <w:rPr>
                <w:rFonts w:ascii="Arial" w:hAnsi="Arial" w:cs="Arial"/>
                <w:b/>
                <w:bCs/>
                <w:sz w:val="20"/>
                <w:szCs w:val="20"/>
                <w:lang w:val="tr-TR"/>
              </w:rPr>
            </w:pPr>
          </w:p>
        </w:tc>
        <w:tc>
          <w:tcPr>
            <w:tcW w:w="503" w:type="pct"/>
            <w:tcBorders>
              <w:top w:val="nil"/>
              <w:left w:val="nil"/>
              <w:bottom w:val="nil"/>
              <w:right w:val="nil"/>
            </w:tcBorders>
            <w:shd w:val="clear" w:color="000000" w:fill="FFFFFF"/>
            <w:noWrap/>
            <w:vAlign w:val="bottom"/>
          </w:tcPr>
          <w:p w14:paraId="70B35630" w14:textId="77777777" w:rsidR="00F37735" w:rsidRPr="00F9073C" w:rsidRDefault="00F37735" w:rsidP="00F643D2">
            <w:pPr>
              <w:jc w:val="right"/>
              <w:outlineLvl w:val="0"/>
              <w:rPr>
                <w:rFonts w:ascii="Arial" w:hAnsi="Arial" w:cs="Arial"/>
                <w:b/>
                <w:bCs/>
                <w:sz w:val="20"/>
                <w:szCs w:val="20"/>
              </w:rPr>
            </w:pPr>
          </w:p>
        </w:tc>
        <w:tc>
          <w:tcPr>
            <w:tcW w:w="588" w:type="pct"/>
            <w:tcBorders>
              <w:top w:val="nil"/>
              <w:left w:val="nil"/>
              <w:bottom w:val="nil"/>
              <w:right w:val="nil"/>
            </w:tcBorders>
            <w:shd w:val="clear" w:color="000000" w:fill="FFFFFF"/>
            <w:noWrap/>
            <w:vAlign w:val="bottom"/>
          </w:tcPr>
          <w:p w14:paraId="2AFE586A" w14:textId="77777777" w:rsidR="00F37735" w:rsidRPr="00F9073C" w:rsidRDefault="00F37735" w:rsidP="00F643D2">
            <w:pPr>
              <w:jc w:val="right"/>
              <w:outlineLvl w:val="0"/>
              <w:rPr>
                <w:rFonts w:ascii="Arial" w:hAnsi="Arial" w:cs="Arial"/>
                <w:b/>
                <w:bCs/>
                <w:sz w:val="20"/>
                <w:szCs w:val="20"/>
              </w:rPr>
            </w:pPr>
          </w:p>
        </w:tc>
        <w:tc>
          <w:tcPr>
            <w:tcW w:w="690" w:type="pct"/>
            <w:tcBorders>
              <w:top w:val="nil"/>
              <w:left w:val="nil"/>
              <w:bottom w:val="nil"/>
              <w:right w:val="nil"/>
            </w:tcBorders>
            <w:shd w:val="clear" w:color="000000" w:fill="FFFFFF"/>
            <w:vAlign w:val="bottom"/>
          </w:tcPr>
          <w:p w14:paraId="7B28DF8C" w14:textId="77777777" w:rsidR="00F37735" w:rsidRPr="00F9073C" w:rsidRDefault="00F37735" w:rsidP="00F643D2">
            <w:pPr>
              <w:jc w:val="right"/>
              <w:outlineLvl w:val="0"/>
              <w:rPr>
                <w:rFonts w:ascii="Arial" w:hAnsi="Arial" w:cs="Arial"/>
                <w:b/>
                <w:bCs/>
                <w:sz w:val="20"/>
                <w:szCs w:val="20"/>
              </w:rPr>
            </w:pPr>
          </w:p>
        </w:tc>
        <w:tc>
          <w:tcPr>
            <w:tcW w:w="922" w:type="pct"/>
            <w:tcBorders>
              <w:top w:val="nil"/>
              <w:left w:val="nil"/>
              <w:bottom w:val="nil"/>
              <w:right w:val="nil"/>
            </w:tcBorders>
            <w:shd w:val="clear" w:color="000000" w:fill="FFFFFF"/>
            <w:noWrap/>
            <w:vAlign w:val="bottom"/>
          </w:tcPr>
          <w:p w14:paraId="7A92A06A" w14:textId="084FDEF4" w:rsidR="00F37735" w:rsidRPr="00F9073C" w:rsidRDefault="00F37735" w:rsidP="00F643D2">
            <w:pPr>
              <w:jc w:val="right"/>
              <w:outlineLvl w:val="0"/>
              <w:rPr>
                <w:rFonts w:ascii="Arial" w:hAnsi="Arial" w:cs="Arial"/>
                <w:b/>
                <w:bCs/>
                <w:sz w:val="20"/>
                <w:szCs w:val="20"/>
              </w:rPr>
            </w:pPr>
          </w:p>
        </w:tc>
      </w:tr>
      <w:tr w:rsidR="00F37735" w:rsidRPr="00F9073C" w14:paraId="1CD6C22A" w14:textId="77777777" w:rsidTr="00F643D2">
        <w:trPr>
          <w:trHeight w:val="127"/>
        </w:trPr>
        <w:tc>
          <w:tcPr>
            <w:tcW w:w="1556" w:type="pct"/>
            <w:tcBorders>
              <w:top w:val="nil"/>
              <w:left w:val="nil"/>
              <w:bottom w:val="nil"/>
              <w:right w:val="nil"/>
            </w:tcBorders>
            <w:shd w:val="clear" w:color="000000" w:fill="FFFFFF"/>
            <w:noWrap/>
            <w:vAlign w:val="center"/>
          </w:tcPr>
          <w:p w14:paraId="1866D4D7" w14:textId="77777777" w:rsidR="00F37735" w:rsidRPr="00F9073C" w:rsidRDefault="00F37735" w:rsidP="0073195F">
            <w:pPr>
              <w:ind w:hanging="72"/>
              <w:outlineLvl w:val="0"/>
              <w:rPr>
                <w:rFonts w:ascii="Arial" w:hAnsi="Arial" w:cs="Arial"/>
                <w:b/>
                <w:bCs/>
                <w:sz w:val="20"/>
                <w:szCs w:val="20"/>
              </w:rPr>
            </w:pPr>
          </w:p>
        </w:tc>
        <w:tc>
          <w:tcPr>
            <w:tcW w:w="741" w:type="pct"/>
            <w:tcBorders>
              <w:top w:val="nil"/>
              <w:left w:val="nil"/>
              <w:bottom w:val="nil"/>
              <w:right w:val="nil"/>
            </w:tcBorders>
            <w:shd w:val="clear" w:color="000000" w:fill="FFFFFF"/>
            <w:noWrap/>
            <w:vAlign w:val="bottom"/>
          </w:tcPr>
          <w:p w14:paraId="3BFFF367" w14:textId="77777777" w:rsidR="00F37735" w:rsidRPr="00F9073C" w:rsidRDefault="00F37735" w:rsidP="00F643D2">
            <w:pPr>
              <w:jc w:val="right"/>
              <w:outlineLvl w:val="0"/>
              <w:rPr>
                <w:rFonts w:ascii="Arial" w:hAnsi="Arial" w:cs="Arial"/>
                <w:b/>
                <w:bCs/>
                <w:sz w:val="20"/>
                <w:szCs w:val="20"/>
                <w:lang w:val="tr-TR"/>
              </w:rPr>
            </w:pPr>
          </w:p>
        </w:tc>
        <w:tc>
          <w:tcPr>
            <w:tcW w:w="503" w:type="pct"/>
            <w:tcBorders>
              <w:top w:val="nil"/>
              <w:left w:val="nil"/>
              <w:bottom w:val="nil"/>
              <w:right w:val="nil"/>
            </w:tcBorders>
            <w:shd w:val="clear" w:color="000000" w:fill="FFFFFF"/>
            <w:noWrap/>
            <w:vAlign w:val="bottom"/>
          </w:tcPr>
          <w:p w14:paraId="65299234" w14:textId="77777777" w:rsidR="00F37735" w:rsidRPr="00F9073C" w:rsidRDefault="00F37735" w:rsidP="00F643D2">
            <w:pPr>
              <w:jc w:val="right"/>
              <w:outlineLvl w:val="0"/>
              <w:rPr>
                <w:rFonts w:ascii="Arial" w:hAnsi="Arial" w:cs="Arial"/>
                <w:b/>
                <w:bCs/>
                <w:sz w:val="20"/>
                <w:szCs w:val="20"/>
              </w:rPr>
            </w:pPr>
          </w:p>
        </w:tc>
        <w:tc>
          <w:tcPr>
            <w:tcW w:w="588" w:type="pct"/>
            <w:tcBorders>
              <w:top w:val="nil"/>
              <w:left w:val="nil"/>
              <w:bottom w:val="nil"/>
              <w:right w:val="nil"/>
            </w:tcBorders>
            <w:shd w:val="clear" w:color="000000" w:fill="FFFFFF"/>
            <w:noWrap/>
            <w:vAlign w:val="bottom"/>
          </w:tcPr>
          <w:p w14:paraId="06DAC24A" w14:textId="77777777" w:rsidR="00F37735" w:rsidRPr="00F9073C" w:rsidRDefault="00F37735" w:rsidP="00F643D2">
            <w:pPr>
              <w:jc w:val="right"/>
              <w:outlineLvl w:val="0"/>
              <w:rPr>
                <w:rFonts w:ascii="Arial" w:hAnsi="Arial" w:cs="Arial"/>
                <w:b/>
                <w:bCs/>
                <w:sz w:val="20"/>
                <w:szCs w:val="20"/>
              </w:rPr>
            </w:pPr>
          </w:p>
        </w:tc>
        <w:tc>
          <w:tcPr>
            <w:tcW w:w="690" w:type="pct"/>
            <w:tcBorders>
              <w:top w:val="nil"/>
              <w:left w:val="nil"/>
              <w:bottom w:val="nil"/>
              <w:right w:val="nil"/>
            </w:tcBorders>
            <w:shd w:val="clear" w:color="000000" w:fill="FFFFFF"/>
            <w:vAlign w:val="bottom"/>
          </w:tcPr>
          <w:p w14:paraId="436631EC" w14:textId="77777777" w:rsidR="00F37735" w:rsidRPr="00F9073C" w:rsidRDefault="00F37735" w:rsidP="00F643D2">
            <w:pPr>
              <w:jc w:val="right"/>
              <w:outlineLvl w:val="0"/>
              <w:rPr>
                <w:rFonts w:ascii="Arial" w:hAnsi="Arial" w:cs="Arial"/>
                <w:b/>
                <w:bCs/>
                <w:sz w:val="20"/>
                <w:szCs w:val="20"/>
              </w:rPr>
            </w:pPr>
          </w:p>
        </w:tc>
        <w:tc>
          <w:tcPr>
            <w:tcW w:w="922" w:type="pct"/>
            <w:tcBorders>
              <w:top w:val="nil"/>
              <w:left w:val="nil"/>
              <w:bottom w:val="nil"/>
              <w:right w:val="nil"/>
            </w:tcBorders>
            <w:shd w:val="clear" w:color="000000" w:fill="FFFFFF"/>
            <w:noWrap/>
            <w:vAlign w:val="bottom"/>
          </w:tcPr>
          <w:p w14:paraId="115C4BDB" w14:textId="6A1504CE" w:rsidR="00F37735" w:rsidRPr="00F9073C" w:rsidRDefault="00F37735" w:rsidP="00F643D2">
            <w:pPr>
              <w:jc w:val="right"/>
              <w:outlineLvl w:val="0"/>
              <w:rPr>
                <w:rFonts w:ascii="Arial" w:hAnsi="Arial" w:cs="Arial"/>
                <w:b/>
                <w:bCs/>
                <w:sz w:val="20"/>
                <w:szCs w:val="20"/>
              </w:rPr>
            </w:pPr>
          </w:p>
        </w:tc>
      </w:tr>
      <w:tr w:rsidR="00977DE5" w:rsidRPr="00F9073C" w14:paraId="7BB9B942" w14:textId="77777777" w:rsidTr="00AF621B">
        <w:trPr>
          <w:trHeight w:val="127"/>
        </w:trPr>
        <w:tc>
          <w:tcPr>
            <w:tcW w:w="1556" w:type="pct"/>
            <w:tcBorders>
              <w:top w:val="nil"/>
              <w:left w:val="nil"/>
              <w:bottom w:val="nil"/>
              <w:right w:val="nil"/>
            </w:tcBorders>
            <w:shd w:val="clear" w:color="000000" w:fill="FFFFFF"/>
            <w:noWrap/>
            <w:vAlign w:val="center"/>
            <w:hideMark/>
          </w:tcPr>
          <w:p w14:paraId="75E3822C" w14:textId="77777777" w:rsidR="00977DE5" w:rsidRPr="00F9073C" w:rsidRDefault="00977DE5" w:rsidP="00977DE5">
            <w:pPr>
              <w:ind w:hanging="72"/>
              <w:outlineLvl w:val="0"/>
              <w:rPr>
                <w:rFonts w:ascii="Arial" w:hAnsi="Arial" w:cs="Arial"/>
                <w:sz w:val="20"/>
                <w:szCs w:val="20"/>
              </w:rPr>
            </w:pPr>
            <w:proofErr w:type="spellStart"/>
            <w:r w:rsidRPr="00F9073C">
              <w:rPr>
                <w:rFonts w:ascii="Arial" w:hAnsi="Arial" w:cs="Arial"/>
                <w:sz w:val="20"/>
                <w:szCs w:val="20"/>
              </w:rPr>
              <w:t>Binalar</w:t>
            </w:r>
            <w:proofErr w:type="spellEnd"/>
            <w:r w:rsidRPr="00F9073C">
              <w:rPr>
                <w:rFonts w:ascii="Arial" w:hAnsi="Arial" w:cs="Arial"/>
                <w:sz w:val="20"/>
                <w:szCs w:val="20"/>
              </w:rPr>
              <w:t xml:space="preserve"> ve </w:t>
            </w:r>
            <w:proofErr w:type="spellStart"/>
            <w:r w:rsidRPr="00F9073C">
              <w:rPr>
                <w:rFonts w:ascii="Arial" w:hAnsi="Arial" w:cs="Arial"/>
                <w:sz w:val="20"/>
                <w:szCs w:val="20"/>
              </w:rPr>
              <w:t>yerüstü</w:t>
            </w:r>
            <w:proofErr w:type="spellEnd"/>
            <w:r w:rsidRPr="00F9073C">
              <w:rPr>
                <w:rFonts w:ascii="Arial" w:hAnsi="Arial" w:cs="Arial"/>
                <w:sz w:val="20"/>
                <w:szCs w:val="20"/>
              </w:rPr>
              <w:t xml:space="preserve"> </w:t>
            </w:r>
            <w:proofErr w:type="spellStart"/>
            <w:r w:rsidRPr="00F9073C">
              <w:rPr>
                <w:rFonts w:ascii="Arial" w:hAnsi="Arial" w:cs="Arial"/>
                <w:sz w:val="20"/>
                <w:szCs w:val="20"/>
              </w:rPr>
              <w:t>düzenleri</w:t>
            </w:r>
            <w:proofErr w:type="spellEnd"/>
          </w:p>
        </w:tc>
        <w:tc>
          <w:tcPr>
            <w:tcW w:w="741" w:type="pct"/>
            <w:tcBorders>
              <w:top w:val="nil"/>
              <w:left w:val="nil"/>
              <w:bottom w:val="nil"/>
              <w:right w:val="nil"/>
            </w:tcBorders>
            <w:shd w:val="clear" w:color="000000" w:fill="FFFFFF"/>
            <w:noWrap/>
            <w:vAlign w:val="center"/>
          </w:tcPr>
          <w:p w14:paraId="3405C5AD" w14:textId="7289F7AE" w:rsidR="00977DE5" w:rsidRPr="00F9073C" w:rsidRDefault="00977DE5" w:rsidP="00977DE5">
            <w:pPr>
              <w:jc w:val="right"/>
              <w:outlineLvl w:val="0"/>
              <w:rPr>
                <w:rFonts w:ascii="Arial" w:hAnsi="Arial" w:cs="Arial"/>
                <w:sz w:val="20"/>
                <w:szCs w:val="20"/>
                <w:lang w:val="tr-TR"/>
              </w:rPr>
            </w:pPr>
            <w:r w:rsidRPr="00F9073C">
              <w:rPr>
                <w:rFonts w:ascii="Arial" w:hAnsi="Arial" w:cs="Arial"/>
                <w:sz w:val="20"/>
                <w:szCs w:val="20"/>
              </w:rPr>
              <w:t>189.929</w:t>
            </w:r>
          </w:p>
        </w:tc>
        <w:tc>
          <w:tcPr>
            <w:tcW w:w="503" w:type="pct"/>
            <w:tcBorders>
              <w:top w:val="nil"/>
              <w:left w:val="nil"/>
              <w:bottom w:val="nil"/>
              <w:right w:val="nil"/>
            </w:tcBorders>
            <w:shd w:val="clear" w:color="000000" w:fill="FFFFFF"/>
            <w:noWrap/>
            <w:vAlign w:val="center"/>
          </w:tcPr>
          <w:p w14:paraId="5C7D42B5" w14:textId="469F0D0B" w:rsidR="00977DE5" w:rsidRPr="00F9073C" w:rsidRDefault="00977DE5" w:rsidP="00977DE5">
            <w:pPr>
              <w:jc w:val="right"/>
              <w:outlineLvl w:val="0"/>
              <w:rPr>
                <w:rFonts w:ascii="Arial" w:hAnsi="Arial" w:cs="Arial"/>
                <w:sz w:val="20"/>
                <w:szCs w:val="20"/>
              </w:rPr>
            </w:pPr>
            <w:r w:rsidRPr="00F9073C">
              <w:rPr>
                <w:rFonts w:ascii="Arial" w:hAnsi="Arial" w:cs="Arial"/>
                <w:sz w:val="20"/>
                <w:szCs w:val="20"/>
              </w:rPr>
              <w:t>9.131</w:t>
            </w:r>
          </w:p>
        </w:tc>
        <w:tc>
          <w:tcPr>
            <w:tcW w:w="588" w:type="pct"/>
            <w:tcBorders>
              <w:top w:val="nil"/>
              <w:left w:val="nil"/>
              <w:bottom w:val="nil"/>
              <w:right w:val="nil"/>
            </w:tcBorders>
            <w:shd w:val="clear" w:color="000000" w:fill="FFFFFF"/>
            <w:noWrap/>
            <w:vAlign w:val="center"/>
          </w:tcPr>
          <w:p w14:paraId="4C74F0D2" w14:textId="13D484A1" w:rsidR="00977DE5" w:rsidRPr="00F9073C" w:rsidRDefault="00977DE5" w:rsidP="00977DE5">
            <w:pPr>
              <w:jc w:val="right"/>
              <w:outlineLvl w:val="0"/>
              <w:rPr>
                <w:rFonts w:ascii="Arial" w:hAnsi="Arial" w:cs="Arial"/>
                <w:sz w:val="20"/>
                <w:szCs w:val="20"/>
              </w:rPr>
            </w:pPr>
            <w:r w:rsidRPr="00F9073C">
              <w:rPr>
                <w:rFonts w:ascii="Arial" w:hAnsi="Arial" w:cs="Arial"/>
                <w:sz w:val="20"/>
                <w:szCs w:val="20"/>
              </w:rPr>
              <w:t xml:space="preserve"> -</w:t>
            </w:r>
          </w:p>
        </w:tc>
        <w:tc>
          <w:tcPr>
            <w:tcW w:w="690" w:type="pct"/>
            <w:tcBorders>
              <w:top w:val="nil"/>
              <w:left w:val="nil"/>
              <w:bottom w:val="nil"/>
              <w:right w:val="nil"/>
            </w:tcBorders>
            <w:shd w:val="clear" w:color="000000" w:fill="FFFFFF"/>
            <w:vAlign w:val="bottom"/>
          </w:tcPr>
          <w:p w14:paraId="0D5D4E0E" w14:textId="05221919" w:rsidR="00977DE5" w:rsidRPr="00F9073C" w:rsidDel="00D223AE" w:rsidRDefault="00977DE5" w:rsidP="00977DE5">
            <w:pPr>
              <w:jc w:val="right"/>
              <w:outlineLvl w:val="0"/>
              <w:rPr>
                <w:rFonts w:ascii="Arial" w:hAnsi="Arial" w:cs="Arial"/>
                <w:sz w:val="20"/>
                <w:szCs w:val="20"/>
              </w:rPr>
            </w:pPr>
            <w:r w:rsidRPr="00F9073C">
              <w:rPr>
                <w:rFonts w:ascii="Arial" w:hAnsi="Arial" w:cs="Arial"/>
                <w:sz w:val="20"/>
                <w:szCs w:val="20"/>
              </w:rPr>
              <w:t>-</w:t>
            </w:r>
          </w:p>
        </w:tc>
        <w:tc>
          <w:tcPr>
            <w:tcW w:w="922" w:type="pct"/>
            <w:tcBorders>
              <w:top w:val="nil"/>
              <w:left w:val="nil"/>
              <w:bottom w:val="nil"/>
              <w:right w:val="nil"/>
            </w:tcBorders>
            <w:shd w:val="clear" w:color="000000" w:fill="FFFFFF"/>
            <w:noWrap/>
            <w:vAlign w:val="center"/>
          </w:tcPr>
          <w:p w14:paraId="3D4784AD" w14:textId="6BF6EB72" w:rsidR="00977DE5" w:rsidRPr="00F9073C" w:rsidRDefault="00977DE5" w:rsidP="00977DE5">
            <w:pPr>
              <w:jc w:val="right"/>
              <w:outlineLvl w:val="0"/>
              <w:rPr>
                <w:rFonts w:ascii="Arial" w:hAnsi="Arial" w:cs="Arial"/>
                <w:sz w:val="20"/>
                <w:szCs w:val="20"/>
              </w:rPr>
            </w:pPr>
            <w:r w:rsidRPr="00F9073C">
              <w:rPr>
                <w:rFonts w:ascii="Arial" w:hAnsi="Arial" w:cs="Arial"/>
                <w:sz w:val="20"/>
                <w:szCs w:val="20"/>
              </w:rPr>
              <w:t>199.060</w:t>
            </w:r>
          </w:p>
        </w:tc>
      </w:tr>
      <w:tr w:rsidR="00977DE5" w:rsidRPr="00F9073C" w14:paraId="4A2BD7DE" w14:textId="77777777" w:rsidTr="00AF621B">
        <w:trPr>
          <w:trHeight w:val="127"/>
        </w:trPr>
        <w:tc>
          <w:tcPr>
            <w:tcW w:w="1556" w:type="pct"/>
            <w:tcBorders>
              <w:top w:val="nil"/>
              <w:left w:val="nil"/>
              <w:bottom w:val="nil"/>
              <w:right w:val="nil"/>
            </w:tcBorders>
            <w:shd w:val="clear" w:color="000000" w:fill="FFFFFF"/>
            <w:noWrap/>
            <w:vAlign w:val="center"/>
            <w:hideMark/>
          </w:tcPr>
          <w:p w14:paraId="1F052612" w14:textId="77777777" w:rsidR="00977DE5" w:rsidRPr="00F9073C" w:rsidRDefault="00977DE5" w:rsidP="00977DE5">
            <w:pPr>
              <w:ind w:hanging="72"/>
              <w:outlineLvl w:val="0"/>
              <w:rPr>
                <w:rFonts w:ascii="Arial" w:hAnsi="Arial" w:cs="Arial"/>
                <w:sz w:val="20"/>
                <w:szCs w:val="20"/>
              </w:rPr>
            </w:pPr>
            <w:proofErr w:type="spellStart"/>
            <w:r w:rsidRPr="00F9073C">
              <w:rPr>
                <w:rFonts w:ascii="Arial" w:hAnsi="Arial" w:cs="Arial"/>
                <w:sz w:val="20"/>
                <w:szCs w:val="20"/>
              </w:rPr>
              <w:t>Tesis</w:t>
            </w:r>
            <w:proofErr w:type="spellEnd"/>
            <w:r w:rsidRPr="00F9073C">
              <w:rPr>
                <w:rFonts w:ascii="Arial" w:hAnsi="Arial" w:cs="Arial"/>
                <w:sz w:val="20"/>
                <w:szCs w:val="20"/>
              </w:rPr>
              <w:t xml:space="preserve">, </w:t>
            </w:r>
            <w:proofErr w:type="spellStart"/>
            <w:r w:rsidRPr="00F9073C">
              <w:rPr>
                <w:rFonts w:ascii="Arial" w:hAnsi="Arial" w:cs="Arial"/>
                <w:sz w:val="20"/>
                <w:szCs w:val="20"/>
              </w:rPr>
              <w:t>makine</w:t>
            </w:r>
            <w:proofErr w:type="spellEnd"/>
            <w:r w:rsidRPr="00F9073C">
              <w:rPr>
                <w:rFonts w:ascii="Arial" w:hAnsi="Arial" w:cs="Arial"/>
                <w:sz w:val="20"/>
                <w:szCs w:val="20"/>
              </w:rPr>
              <w:t xml:space="preserve"> ve </w:t>
            </w:r>
            <w:proofErr w:type="spellStart"/>
            <w:r w:rsidRPr="00F9073C">
              <w:rPr>
                <w:rFonts w:ascii="Arial" w:hAnsi="Arial" w:cs="Arial"/>
                <w:sz w:val="20"/>
                <w:szCs w:val="20"/>
              </w:rPr>
              <w:t>cihazlar</w:t>
            </w:r>
            <w:proofErr w:type="spellEnd"/>
          </w:p>
        </w:tc>
        <w:tc>
          <w:tcPr>
            <w:tcW w:w="741" w:type="pct"/>
            <w:tcBorders>
              <w:top w:val="nil"/>
              <w:left w:val="nil"/>
              <w:bottom w:val="nil"/>
              <w:right w:val="nil"/>
            </w:tcBorders>
            <w:shd w:val="clear" w:color="000000" w:fill="FFFFFF"/>
            <w:noWrap/>
            <w:vAlign w:val="center"/>
          </w:tcPr>
          <w:p w14:paraId="23923537" w14:textId="31EFB457" w:rsidR="00977DE5" w:rsidRPr="00F9073C" w:rsidRDefault="00977DE5" w:rsidP="00977DE5">
            <w:pPr>
              <w:jc w:val="right"/>
              <w:outlineLvl w:val="0"/>
              <w:rPr>
                <w:rFonts w:ascii="Arial" w:hAnsi="Arial" w:cs="Arial"/>
                <w:sz w:val="20"/>
                <w:szCs w:val="20"/>
                <w:lang w:val="tr-TR"/>
              </w:rPr>
            </w:pPr>
            <w:r w:rsidRPr="00F9073C">
              <w:rPr>
                <w:rFonts w:ascii="Arial" w:hAnsi="Arial" w:cs="Arial"/>
                <w:sz w:val="20"/>
                <w:szCs w:val="20"/>
              </w:rPr>
              <w:t>602.189</w:t>
            </w:r>
          </w:p>
        </w:tc>
        <w:tc>
          <w:tcPr>
            <w:tcW w:w="503" w:type="pct"/>
            <w:tcBorders>
              <w:top w:val="nil"/>
              <w:left w:val="nil"/>
              <w:bottom w:val="nil"/>
              <w:right w:val="nil"/>
            </w:tcBorders>
            <w:shd w:val="clear" w:color="000000" w:fill="FFFFFF"/>
            <w:noWrap/>
            <w:vAlign w:val="center"/>
          </w:tcPr>
          <w:p w14:paraId="3B104D0E" w14:textId="29ED4E18" w:rsidR="00977DE5" w:rsidRPr="00F9073C" w:rsidRDefault="00977DE5" w:rsidP="00977DE5">
            <w:pPr>
              <w:jc w:val="right"/>
              <w:outlineLvl w:val="0"/>
              <w:rPr>
                <w:rFonts w:ascii="Arial" w:hAnsi="Arial" w:cs="Arial"/>
                <w:sz w:val="20"/>
                <w:szCs w:val="20"/>
              </w:rPr>
            </w:pPr>
            <w:r w:rsidRPr="00F9073C">
              <w:rPr>
                <w:rFonts w:ascii="Arial" w:hAnsi="Arial" w:cs="Arial"/>
                <w:sz w:val="20"/>
                <w:szCs w:val="20"/>
              </w:rPr>
              <w:t>22.279</w:t>
            </w:r>
          </w:p>
        </w:tc>
        <w:tc>
          <w:tcPr>
            <w:tcW w:w="588" w:type="pct"/>
            <w:tcBorders>
              <w:top w:val="nil"/>
              <w:left w:val="nil"/>
              <w:bottom w:val="nil"/>
              <w:right w:val="nil"/>
            </w:tcBorders>
            <w:shd w:val="clear" w:color="000000" w:fill="FFFFFF"/>
            <w:noWrap/>
            <w:vAlign w:val="center"/>
          </w:tcPr>
          <w:p w14:paraId="7B68F643" w14:textId="5AF0BEF9" w:rsidR="00977DE5" w:rsidRPr="00F9073C" w:rsidRDefault="00977DE5" w:rsidP="00977DE5">
            <w:pPr>
              <w:jc w:val="right"/>
              <w:outlineLvl w:val="0"/>
              <w:rPr>
                <w:rFonts w:ascii="Arial" w:hAnsi="Arial" w:cs="Arial"/>
                <w:sz w:val="20"/>
                <w:szCs w:val="20"/>
              </w:rPr>
            </w:pPr>
            <w:r w:rsidRPr="00F9073C">
              <w:rPr>
                <w:rFonts w:ascii="Arial" w:hAnsi="Arial" w:cs="Arial"/>
                <w:sz w:val="20"/>
                <w:szCs w:val="20"/>
              </w:rPr>
              <w:t>(4.848)</w:t>
            </w:r>
          </w:p>
        </w:tc>
        <w:tc>
          <w:tcPr>
            <w:tcW w:w="690" w:type="pct"/>
            <w:tcBorders>
              <w:top w:val="nil"/>
              <w:left w:val="nil"/>
              <w:bottom w:val="nil"/>
              <w:right w:val="nil"/>
            </w:tcBorders>
            <w:shd w:val="clear" w:color="000000" w:fill="FFFFFF"/>
            <w:vAlign w:val="bottom"/>
          </w:tcPr>
          <w:p w14:paraId="36D346C4" w14:textId="08298982" w:rsidR="00977DE5" w:rsidRPr="00F9073C" w:rsidDel="00D223AE" w:rsidRDefault="00977DE5" w:rsidP="00977DE5">
            <w:pPr>
              <w:jc w:val="right"/>
              <w:outlineLvl w:val="0"/>
              <w:rPr>
                <w:rFonts w:ascii="Arial" w:hAnsi="Arial" w:cs="Arial"/>
                <w:sz w:val="20"/>
                <w:szCs w:val="20"/>
              </w:rPr>
            </w:pPr>
            <w:r w:rsidRPr="00F9073C">
              <w:rPr>
                <w:rFonts w:ascii="Arial" w:hAnsi="Arial" w:cs="Arial"/>
                <w:sz w:val="20"/>
                <w:szCs w:val="20"/>
              </w:rPr>
              <w:t>-</w:t>
            </w:r>
          </w:p>
        </w:tc>
        <w:tc>
          <w:tcPr>
            <w:tcW w:w="922" w:type="pct"/>
            <w:tcBorders>
              <w:top w:val="nil"/>
              <w:left w:val="nil"/>
              <w:bottom w:val="nil"/>
              <w:right w:val="nil"/>
            </w:tcBorders>
            <w:shd w:val="clear" w:color="000000" w:fill="FFFFFF"/>
            <w:noWrap/>
            <w:vAlign w:val="center"/>
          </w:tcPr>
          <w:p w14:paraId="04BC62ED" w14:textId="4ECA82F5" w:rsidR="00977DE5" w:rsidRPr="00F9073C" w:rsidRDefault="00977DE5" w:rsidP="00977DE5">
            <w:pPr>
              <w:jc w:val="right"/>
              <w:outlineLvl w:val="0"/>
              <w:rPr>
                <w:rFonts w:ascii="Arial" w:hAnsi="Arial" w:cs="Arial"/>
                <w:sz w:val="20"/>
                <w:szCs w:val="20"/>
              </w:rPr>
            </w:pPr>
            <w:r w:rsidRPr="00F9073C">
              <w:rPr>
                <w:rFonts w:ascii="Arial" w:hAnsi="Arial" w:cs="Arial"/>
                <w:sz w:val="20"/>
                <w:szCs w:val="20"/>
              </w:rPr>
              <w:t>619.620</w:t>
            </w:r>
          </w:p>
        </w:tc>
      </w:tr>
      <w:tr w:rsidR="00977DE5" w:rsidRPr="00F9073C" w14:paraId="6C8FFC93" w14:textId="77777777" w:rsidTr="00AF621B">
        <w:trPr>
          <w:trHeight w:val="127"/>
        </w:trPr>
        <w:tc>
          <w:tcPr>
            <w:tcW w:w="1556" w:type="pct"/>
            <w:tcBorders>
              <w:top w:val="nil"/>
              <w:left w:val="nil"/>
              <w:bottom w:val="nil"/>
              <w:right w:val="nil"/>
            </w:tcBorders>
            <w:shd w:val="clear" w:color="000000" w:fill="FFFFFF"/>
            <w:noWrap/>
            <w:vAlign w:val="center"/>
            <w:hideMark/>
          </w:tcPr>
          <w:p w14:paraId="0F053B37" w14:textId="77777777" w:rsidR="00977DE5" w:rsidRPr="00F9073C" w:rsidRDefault="00977DE5" w:rsidP="00977DE5">
            <w:pPr>
              <w:ind w:hanging="72"/>
              <w:outlineLvl w:val="0"/>
              <w:rPr>
                <w:rFonts w:ascii="Arial" w:hAnsi="Arial" w:cs="Arial"/>
                <w:sz w:val="20"/>
                <w:szCs w:val="20"/>
              </w:rPr>
            </w:pPr>
            <w:proofErr w:type="spellStart"/>
            <w:r w:rsidRPr="00F9073C">
              <w:rPr>
                <w:rFonts w:ascii="Arial" w:hAnsi="Arial" w:cs="Arial"/>
                <w:sz w:val="20"/>
                <w:szCs w:val="20"/>
              </w:rPr>
              <w:t>Taşıtlar</w:t>
            </w:r>
            <w:proofErr w:type="spellEnd"/>
          </w:p>
        </w:tc>
        <w:tc>
          <w:tcPr>
            <w:tcW w:w="741" w:type="pct"/>
            <w:tcBorders>
              <w:top w:val="nil"/>
              <w:left w:val="nil"/>
              <w:bottom w:val="nil"/>
              <w:right w:val="nil"/>
            </w:tcBorders>
            <w:shd w:val="clear" w:color="000000" w:fill="FFFFFF"/>
            <w:noWrap/>
            <w:vAlign w:val="center"/>
          </w:tcPr>
          <w:p w14:paraId="56BD5F1B" w14:textId="53E63742" w:rsidR="00977DE5" w:rsidRPr="00F9073C" w:rsidRDefault="00977DE5" w:rsidP="00977DE5">
            <w:pPr>
              <w:jc w:val="right"/>
              <w:outlineLvl w:val="0"/>
              <w:rPr>
                <w:rFonts w:ascii="Arial" w:hAnsi="Arial" w:cs="Arial"/>
                <w:sz w:val="20"/>
                <w:szCs w:val="20"/>
                <w:lang w:val="tr-TR"/>
              </w:rPr>
            </w:pPr>
            <w:r w:rsidRPr="00F9073C">
              <w:rPr>
                <w:rFonts w:ascii="Arial" w:hAnsi="Arial" w:cs="Arial"/>
                <w:sz w:val="20"/>
                <w:szCs w:val="20"/>
              </w:rPr>
              <w:t>89.013</w:t>
            </w:r>
          </w:p>
        </w:tc>
        <w:tc>
          <w:tcPr>
            <w:tcW w:w="503" w:type="pct"/>
            <w:tcBorders>
              <w:top w:val="nil"/>
              <w:left w:val="nil"/>
              <w:bottom w:val="nil"/>
              <w:right w:val="nil"/>
            </w:tcBorders>
            <w:shd w:val="clear" w:color="000000" w:fill="FFFFFF"/>
            <w:noWrap/>
            <w:vAlign w:val="center"/>
          </w:tcPr>
          <w:p w14:paraId="39F67C81" w14:textId="307FCCAB" w:rsidR="00977DE5" w:rsidRPr="00F9073C" w:rsidRDefault="00977DE5" w:rsidP="00977DE5">
            <w:pPr>
              <w:jc w:val="right"/>
              <w:outlineLvl w:val="0"/>
              <w:rPr>
                <w:rFonts w:ascii="Arial" w:hAnsi="Arial" w:cs="Arial"/>
                <w:sz w:val="20"/>
                <w:szCs w:val="20"/>
              </w:rPr>
            </w:pPr>
            <w:r w:rsidRPr="00F9073C">
              <w:rPr>
                <w:rFonts w:ascii="Arial" w:hAnsi="Arial" w:cs="Arial"/>
                <w:sz w:val="20"/>
                <w:szCs w:val="20"/>
              </w:rPr>
              <w:t>22.142</w:t>
            </w:r>
          </w:p>
        </w:tc>
        <w:tc>
          <w:tcPr>
            <w:tcW w:w="588" w:type="pct"/>
            <w:tcBorders>
              <w:top w:val="nil"/>
              <w:left w:val="nil"/>
              <w:bottom w:val="nil"/>
              <w:right w:val="nil"/>
            </w:tcBorders>
            <w:shd w:val="clear" w:color="000000" w:fill="FFFFFF"/>
            <w:noWrap/>
            <w:vAlign w:val="center"/>
          </w:tcPr>
          <w:p w14:paraId="401337B5" w14:textId="60DB2FEB" w:rsidR="00977DE5" w:rsidRPr="00F9073C" w:rsidRDefault="00977DE5" w:rsidP="00977DE5">
            <w:pPr>
              <w:jc w:val="right"/>
              <w:outlineLvl w:val="0"/>
              <w:rPr>
                <w:rFonts w:ascii="Arial" w:hAnsi="Arial" w:cs="Arial"/>
                <w:sz w:val="20"/>
                <w:szCs w:val="20"/>
              </w:rPr>
            </w:pPr>
            <w:r w:rsidRPr="00F9073C">
              <w:rPr>
                <w:rFonts w:ascii="Arial" w:hAnsi="Arial" w:cs="Arial"/>
                <w:sz w:val="20"/>
                <w:szCs w:val="20"/>
              </w:rPr>
              <w:t>(1.407)</w:t>
            </w:r>
          </w:p>
        </w:tc>
        <w:tc>
          <w:tcPr>
            <w:tcW w:w="690" w:type="pct"/>
            <w:tcBorders>
              <w:top w:val="nil"/>
              <w:left w:val="nil"/>
              <w:bottom w:val="nil"/>
              <w:right w:val="nil"/>
            </w:tcBorders>
            <w:shd w:val="clear" w:color="000000" w:fill="FFFFFF"/>
            <w:vAlign w:val="bottom"/>
          </w:tcPr>
          <w:p w14:paraId="7EA77FF3" w14:textId="3C8D0742" w:rsidR="00977DE5" w:rsidRPr="00F9073C" w:rsidDel="00D223AE" w:rsidRDefault="00977DE5" w:rsidP="00977DE5">
            <w:pPr>
              <w:jc w:val="right"/>
              <w:outlineLvl w:val="0"/>
              <w:rPr>
                <w:rFonts w:ascii="Arial" w:hAnsi="Arial" w:cs="Arial"/>
                <w:sz w:val="20"/>
                <w:szCs w:val="20"/>
              </w:rPr>
            </w:pPr>
            <w:r w:rsidRPr="00F9073C">
              <w:rPr>
                <w:rFonts w:ascii="Arial" w:hAnsi="Arial" w:cs="Arial"/>
                <w:sz w:val="20"/>
                <w:szCs w:val="20"/>
              </w:rPr>
              <w:t>-</w:t>
            </w:r>
          </w:p>
        </w:tc>
        <w:tc>
          <w:tcPr>
            <w:tcW w:w="922" w:type="pct"/>
            <w:tcBorders>
              <w:top w:val="nil"/>
              <w:left w:val="nil"/>
              <w:bottom w:val="nil"/>
              <w:right w:val="nil"/>
            </w:tcBorders>
            <w:shd w:val="clear" w:color="000000" w:fill="FFFFFF"/>
            <w:noWrap/>
            <w:vAlign w:val="center"/>
          </w:tcPr>
          <w:p w14:paraId="3C4CE23C" w14:textId="37F82A91" w:rsidR="00977DE5" w:rsidRPr="00F9073C" w:rsidRDefault="00977DE5" w:rsidP="00977DE5">
            <w:pPr>
              <w:jc w:val="right"/>
              <w:outlineLvl w:val="0"/>
              <w:rPr>
                <w:rFonts w:ascii="Arial" w:hAnsi="Arial" w:cs="Arial"/>
                <w:sz w:val="20"/>
                <w:szCs w:val="20"/>
              </w:rPr>
            </w:pPr>
            <w:r w:rsidRPr="00F9073C">
              <w:rPr>
                <w:rFonts w:ascii="Arial" w:hAnsi="Arial" w:cs="Arial"/>
                <w:sz w:val="20"/>
                <w:szCs w:val="20"/>
              </w:rPr>
              <w:t>109.748</w:t>
            </w:r>
          </w:p>
        </w:tc>
      </w:tr>
      <w:tr w:rsidR="00977DE5" w:rsidRPr="00F9073C" w14:paraId="5D06F7EA" w14:textId="77777777" w:rsidTr="00AF621B">
        <w:trPr>
          <w:trHeight w:val="127"/>
        </w:trPr>
        <w:tc>
          <w:tcPr>
            <w:tcW w:w="1556" w:type="pct"/>
            <w:tcBorders>
              <w:top w:val="nil"/>
              <w:left w:val="nil"/>
              <w:bottom w:val="nil"/>
              <w:right w:val="nil"/>
            </w:tcBorders>
            <w:shd w:val="clear" w:color="000000" w:fill="FFFFFF"/>
            <w:noWrap/>
            <w:vAlign w:val="center"/>
            <w:hideMark/>
          </w:tcPr>
          <w:p w14:paraId="6AD97901" w14:textId="77777777" w:rsidR="00977DE5" w:rsidRPr="00F9073C" w:rsidRDefault="00977DE5" w:rsidP="00977DE5">
            <w:pPr>
              <w:ind w:hanging="72"/>
              <w:outlineLvl w:val="0"/>
              <w:rPr>
                <w:rFonts w:ascii="Arial" w:hAnsi="Arial" w:cs="Arial"/>
                <w:sz w:val="20"/>
                <w:szCs w:val="20"/>
              </w:rPr>
            </w:pPr>
            <w:proofErr w:type="spellStart"/>
            <w:r w:rsidRPr="00F9073C">
              <w:rPr>
                <w:rFonts w:ascii="Arial" w:hAnsi="Arial" w:cs="Arial"/>
                <w:sz w:val="20"/>
                <w:szCs w:val="20"/>
              </w:rPr>
              <w:t>Döşeme</w:t>
            </w:r>
            <w:proofErr w:type="spellEnd"/>
            <w:r w:rsidRPr="00F9073C">
              <w:rPr>
                <w:rFonts w:ascii="Arial" w:hAnsi="Arial" w:cs="Arial"/>
                <w:sz w:val="20"/>
                <w:szCs w:val="20"/>
              </w:rPr>
              <w:t xml:space="preserve"> ve </w:t>
            </w:r>
            <w:proofErr w:type="spellStart"/>
            <w:r w:rsidRPr="00F9073C">
              <w:rPr>
                <w:rFonts w:ascii="Arial" w:hAnsi="Arial" w:cs="Arial"/>
                <w:sz w:val="20"/>
                <w:szCs w:val="20"/>
              </w:rPr>
              <w:t>demirbaşlar</w:t>
            </w:r>
            <w:proofErr w:type="spellEnd"/>
          </w:p>
        </w:tc>
        <w:tc>
          <w:tcPr>
            <w:tcW w:w="741" w:type="pct"/>
            <w:tcBorders>
              <w:top w:val="nil"/>
              <w:left w:val="nil"/>
              <w:bottom w:val="nil"/>
              <w:right w:val="nil"/>
            </w:tcBorders>
            <w:shd w:val="clear" w:color="000000" w:fill="FFFFFF"/>
            <w:noWrap/>
            <w:vAlign w:val="center"/>
          </w:tcPr>
          <w:p w14:paraId="340400E4" w14:textId="41E2CE05" w:rsidR="00977DE5" w:rsidRPr="00F9073C" w:rsidRDefault="00977DE5" w:rsidP="00977DE5">
            <w:pPr>
              <w:jc w:val="right"/>
              <w:outlineLvl w:val="0"/>
              <w:rPr>
                <w:rFonts w:ascii="Arial" w:hAnsi="Arial" w:cs="Arial"/>
                <w:sz w:val="20"/>
                <w:szCs w:val="20"/>
                <w:lang w:val="tr-TR"/>
              </w:rPr>
            </w:pPr>
            <w:r w:rsidRPr="00F9073C">
              <w:rPr>
                <w:rFonts w:ascii="Arial" w:hAnsi="Arial" w:cs="Arial"/>
                <w:sz w:val="20"/>
                <w:szCs w:val="20"/>
              </w:rPr>
              <w:t>54.336</w:t>
            </w:r>
          </w:p>
        </w:tc>
        <w:tc>
          <w:tcPr>
            <w:tcW w:w="503" w:type="pct"/>
            <w:tcBorders>
              <w:top w:val="nil"/>
              <w:left w:val="nil"/>
              <w:bottom w:val="nil"/>
              <w:right w:val="nil"/>
            </w:tcBorders>
            <w:shd w:val="clear" w:color="000000" w:fill="FFFFFF"/>
            <w:noWrap/>
            <w:vAlign w:val="center"/>
          </w:tcPr>
          <w:p w14:paraId="18A30977" w14:textId="4B5AA67C" w:rsidR="00977DE5" w:rsidRPr="00F9073C" w:rsidRDefault="00977DE5" w:rsidP="00977DE5">
            <w:pPr>
              <w:jc w:val="right"/>
              <w:outlineLvl w:val="0"/>
              <w:rPr>
                <w:rFonts w:ascii="Arial" w:hAnsi="Arial" w:cs="Arial"/>
                <w:sz w:val="20"/>
                <w:szCs w:val="20"/>
              </w:rPr>
            </w:pPr>
            <w:r w:rsidRPr="00F9073C">
              <w:rPr>
                <w:rFonts w:ascii="Arial" w:hAnsi="Arial" w:cs="Arial"/>
                <w:sz w:val="20"/>
                <w:szCs w:val="20"/>
              </w:rPr>
              <w:t>5.808</w:t>
            </w:r>
          </w:p>
        </w:tc>
        <w:tc>
          <w:tcPr>
            <w:tcW w:w="588" w:type="pct"/>
            <w:tcBorders>
              <w:top w:val="nil"/>
              <w:left w:val="nil"/>
              <w:bottom w:val="nil"/>
              <w:right w:val="nil"/>
            </w:tcBorders>
            <w:shd w:val="clear" w:color="000000" w:fill="FFFFFF"/>
            <w:noWrap/>
            <w:vAlign w:val="center"/>
          </w:tcPr>
          <w:p w14:paraId="41AEDD84" w14:textId="53CA45ED" w:rsidR="00977DE5" w:rsidRPr="00F9073C" w:rsidRDefault="00977DE5" w:rsidP="00977DE5">
            <w:pPr>
              <w:jc w:val="right"/>
              <w:outlineLvl w:val="0"/>
              <w:rPr>
                <w:rFonts w:ascii="Arial" w:hAnsi="Arial" w:cs="Arial"/>
                <w:sz w:val="20"/>
                <w:szCs w:val="20"/>
              </w:rPr>
            </w:pPr>
            <w:r w:rsidRPr="00F9073C">
              <w:rPr>
                <w:rFonts w:ascii="Arial" w:hAnsi="Arial" w:cs="Arial"/>
                <w:sz w:val="20"/>
                <w:szCs w:val="20"/>
              </w:rPr>
              <w:t>(843)</w:t>
            </w:r>
          </w:p>
        </w:tc>
        <w:tc>
          <w:tcPr>
            <w:tcW w:w="690" w:type="pct"/>
            <w:tcBorders>
              <w:top w:val="nil"/>
              <w:left w:val="nil"/>
              <w:bottom w:val="nil"/>
              <w:right w:val="nil"/>
            </w:tcBorders>
            <w:shd w:val="clear" w:color="000000" w:fill="FFFFFF"/>
            <w:vAlign w:val="bottom"/>
          </w:tcPr>
          <w:p w14:paraId="2B8AAB39" w14:textId="095C5050" w:rsidR="00977DE5" w:rsidRPr="00F9073C" w:rsidDel="00D223AE" w:rsidRDefault="00977DE5" w:rsidP="00977DE5">
            <w:pPr>
              <w:jc w:val="right"/>
              <w:outlineLvl w:val="0"/>
              <w:rPr>
                <w:rFonts w:ascii="Arial" w:hAnsi="Arial" w:cs="Arial"/>
                <w:sz w:val="20"/>
                <w:szCs w:val="20"/>
              </w:rPr>
            </w:pPr>
            <w:r w:rsidRPr="00F9073C">
              <w:rPr>
                <w:rFonts w:ascii="Arial" w:hAnsi="Arial" w:cs="Arial"/>
                <w:sz w:val="20"/>
                <w:szCs w:val="20"/>
              </w:rPr>
              <w:t>-</w:t>
            </w:r>
          </w:p>
        </w:tc>
        <w:tc>
          <w:tcPr>
            <w:tcW w:w="922" w:type="pct"/>
            <w:tcBorders>
              <w:top w:val="nil"/>
              <w:left w:val="nil"/>
              <w:bottom w:val="nil"/>
              <w:right w:val="nil"/>
            </w:tcBorders>
            <w:shd w:val="clear" w:color="000000" w:fill="FFFFFF"/>
            <w:noWrap/>
            <w:vAlign w:val="center"/>
          </w:tcPr>
          <w:p w14:paraId="6C74EF23" w14:textId="182FCFDE" w:rsidR="00977DE5" w:rsidRPr="00F9073C" w:rsidRDefault="00977DE5" w:rsidP="00977DE5">
            <w:pPr>
              <w:jc w:val="right"/>
              <w:outlineLvl w:val="0"/>
              <w:rPr>
                <w:rFonts w:ascii="Arial" w:hAnsi="Arial" w:cs="Arial"/>
                <w:sz w:val="20"/>
                <w:szCs w:val="20"/>
              </w:rPr>
            </w:pPr>
            <w:r w:rsidRPr="00F9073C">
              <w:rPr>
                <w:rFonts w:ascii="Arial" w:hAnsi="Arial" w:cs="Arial"/>
                <w:sz w:val="20"/>
                <w:szCs w:val="20"/>
              </w:rPr>
              <w:t>59.301</w:t>
            </w:r>
          </w:p>
        </w:tc>
      </w:tr>
      <w:tr w:rsidR="00F37735" w:rsidRPr="00F9073C" w14:paraId="44A7A2BF" w14:textId="77777777" w:rsidTr="00F643D2">
        <w:trPr>
          <w:trHeight w:val="127"/>
        </w:trPr>
        <w:tc>
          <w:tcPr>
            <w:tcW w:w="1556" w:type="pct"/>
            <w:tcBorders>
              <w:top w:val="nil"/>
              <w:left w:val="nil"/>
              <w:bottom w:val="single" w:sz="4" w:space="0" w:color="auto"/>
              <w:right w:val="nil"/>
            </w:tcBorders>
            <w:shd w:val="clear" w:color="000000" w:fill="FFFFFF"/>
            <w:noWrap/>
            <w:vAlign w:val="center"/>
            <w:hideMark/>
          </w:tcPr>
          <w:p w14:paraId="6F61C2EB" w14:textId="77777777" w:rsidR="00F37735" w:rsidRPr="00F9073C" w:rsidRDefault="00F37735" w:rsidP="0073195F">
            <w:pPr>
              <w:ind w:hanging="72"/>
              <w:outlineLvl w:val="0"/>
              <w:rPr>
                <w:rFonts w:ascii="Arial" w:hAnsi="Arial" w:cs="Arial"/>
                <w:sz w:val="20"/>
                <w:szCs w:val="20"/>
              </w:rPr>
            </w:pPr>
            <w:r w:rsidRPr="00F9073C">
              <w:rPr>
                <w:rFonts w:ascii="Arial" w:hAnsi="Arial" w:cs="Arial"/>
                <w:sz w:val="20"/>
                <w:szCs w:val="20"/>
              </w:rPr>
              <w:t> </w:t>
            </w:r>
          </w:p>
        </w:tc>
        <w:tc>
          <w:tcPr>
            <w:tcW w:w="741" w:type="pct"/>
            <w:tcBorders>
              <w:top w:val="nil"/>
              <w:left w:val="nil"/>
              <w:bottom w:val="single" w:sz="4" w:space="0" w:color="auto"/>
              <w:right w:val="nil"/>
            </w:tcBorders>
            <w:shd w:val="clear" w:color="000000" w:fill="FFFFFF"/>
            <w:noWrap/>
            <w:vAlign w:val="bottom"/>
          </w:tcPr>
          <w:p w14:paraId="147F9554" w14:textId="77777777" w:rsidR="00F37735" w:rsidRPr="00F9073C" w:rsidRDefault="00F37735" w:rsidP="00F643D2">
            <w:pPr>
              <w:jc w:val="right"/>
              <w:outlineLvl w:val="0"/>
              <w:rPr>
                <w:rFonts w:ascii="Arial" w:hAnsi="Arial" w:cs="Arial"/>
                <w:b/>
                <w:bCs/>
                <w:sz w:val="20"/>
                <w:szCs w:val="20"/>
                <w:lang w:val="tr-TR"/>
              </w:rPr>
            </w:pPr>
          </w:p>
        </w:tc>
        <w:tc>
          <w:tcPr>
            <w:tcW w:w="503" w:type="pct"/>
            <w:tcBorders>
              <w:top w:val="nil"/>
              <w:left w:val="nil"/>
              <w:bottom w:val="single" w:sz="4" w:space="0" w:color="auto"/>
              <w:right w:val="nil"/>
            </w:tcBorders>
            <w:shd w:val="clear" w:color="000000" w:fill="FFFFFF"/>
            <w:noWrap/>
            <w:vAlign w:val="bottom"/>
          </w:tcPr>
          <w:p w14:paraId="7D9076FA" w14:textId="77777777" w:rsidR="00F37735" w:rsidRPr="00F9073C" w:rsidRDefault="00F37735" w:rsidP="00F643D2">
            <w:pPr>
              <w:jc w:val="right"/>
              <w:outlineLvl w:val="0"/>
              <w:rPr>
                <w:rFonts w:ascii="Arial" w:hAnsi="Arial" w:cs="Arial"/>
                <w:b/>
                <w:bCs/>
                <w:sz w:val="20"/>
                <w:szCs w:val="20"/>
              </w:rPr>
            </w:pPr>
          </w:p>
        </w:tc>
        <w:tc>
          <w:tcPr>
            <w:tcW w:w="588" w:type="pct"/>
            <w:tcBorders>
              <w:top w:val="nil"/>
              <w:left w:val="nil"/>
              <w:bottom w:val="single" w:sz="4" w:space="0" w:color="auto"/>
              <w:right w:val="nil"/>
            </w:tcBorders>
            <w:shd w:val="clear" w:color="000000" w:fill="FFFFFF"/>
            <w:noWrap/>
            <w:vAlign w:val="bottom"/>
          </w:tcPr>
          <w:p w14:paraId="2A314F41" w14:textId="77777777" w:rsidR="00F37735" w:rsidRPr="00F9073C" w:rsidRDefault="00F37735" w:rsidP="00F643D2">
            <w:pPr>
              <w:jc w:val="right"/>
              <w:outlineLvl w:val="0"/>
              <w:rPr>
                <w:rFonts w:ascii="Arial" w:hAnsi="Arial" w:cs="Arial"/>
                <w:b/>
                <w:bCs/>
                <w:sz w:val="20"/>
                <w:szCs w:val="20"/>
              </w:rPr>
            </w:pPr>
          </w:p>
        </w:tc>
        <w:tc>
          <w:tcPr>
            <w:tcW w:w="690" w:type="pct"/>
            <w:tcBorders>
              <w:top w:val="nil"/>
              <w:left w:val="nil"/>
              <w:bottom w:val="single" w:sz="4" w:space="0" w:color="auto"/>
              <w:right w:val="nil"/>
            </w:tcBorders>
            <w:shd w:val="clear" w:color="000000" w:fill="FFFFFF"/>
            <w:vAlign w:val="bottom"/>
          </w:tcPr>
          <w:p w14:paraId="4445DEE0" w14:textId="77777777" w:rsidR="00F37735" w:rsidRPr="00F9073C" w:rsidRDefault="00F37735" w:rsidP="00F643D2">
            <w:pPr>
              <w:jc w:val="right"/>
              <w:outlineLvl w:val="0"/>
              <w:rPr>
                <w:rFonts w:ascii="Arial" w:hAnsi="Arial" w:cs="Arial"/>
                <w:b/>
                <w:bCs/>
                <w:sz w:val="20"/>
                <w:szCs w:val="20"/>
              </w:rPr>
            </w:pPr>
          </w:p>
        </w:tc>
        <w:tc>
          <w:tcPr>
            <w:tcW w:w="922" w:type="pct"/>
            <w:tcBorders>
              <w:top w:val="nil"/>
              <w:left w:val="nil"/>
              <w:bottom w:val="single" w:sz="4" w:space="0" w:color="auto"/>
              <w:right w:val="nil"/>
            </w:tcBorders>
            <w:shd w:val="clear" w:color="000000" w:fill="FFFFFF"/>
            <w:noWrap/>
            <w:vAlign w:val="bottom"/>
          </w:tcPr>
          <w:p w14:paraId="40BA42F6" w14:textId="01D7863F" w:rsidR="00F37735" w:rsidRPr="00F9073C" w:rsidRDefault="00F37735" w:rsidP="00F643D2">
            <w:pPr>
              <w:jc w:val="right"/>
              <w:outlineLvl w:val="0"/>
              <w:rPr>
                <w:rFonts w:ascii="Arial" w:hAnsi="Arial" w:cs="Arial"/>
                <w:b/>
                <w:bCs/>
                <w:sz w:val="20"/>
                <w:szCs w:val="20"/>
              </w:rPr>
            </w:pPr>
          </w:p>
        </w:tc>
      </w:tr>
      <w:tr w:rsidR="00F37735" w:rsidRPr="00F9073C" w14:paraId="2212889D" w14:textId="77777777" w:rsidTr="00F643D2">
        <w:trPr>
          <w:trHeight w:val="127"/>
        </w:trPr>
        <w:tc>
          <w:tcPr>
            <w:tcW w:w="1556" w:type="pct"/>
            <w:tcBorders>
              <w:top w:val="single" w:sz="4" w:space="0" w:color="auto"/>
              <w:left w:val="nil"/>
              <w:bottom w:val="single" w:sz="4" w:space="0" w:color="auto"/>
              <w:right w:val="nil"/>
            </w:tcBorders>
            <w:shd w:val="clear" w:color="000000" w:fill="FFFFFF"/>
            <w:noWrap/>
            <w:vAlign w:val="center"/>
            <w:hideMark/>
          </w:tcPr>
          <w:p w14:paraId="6E1B48E2" w14:textId="77777777" w:rsidR="00F37735" w:rsidRPr="00F9073C" w:rsidRDefault="00F37735" w:rsidP="0073195F">
            <w:pPr>
              <w:ind w:hanging="72"/>
              <w:outlineLvl w:val="0"/>
              <w:rPr>
                <w:rFonts w:ascii="Arial" w:hAnsi="Arial" w:cs="Arial"/>
                <w:b/>
                <w:bCs/>
                <w:sz w:val="20"/>
                <w:szCs w:val="20"/>
              </w:rPr>
            </w:pPr>
            <w:proofErr w:type="spellStart"/>
            <w:r w:rsidRPr="00F9073C">
              <w:rPr>
                <w:rFonts w:ascii="Arial" w:hAnsi="Arial" w:cs="Arial"/>
                <w:b/>
                <w:bCs/>
                <w:sz w:val="20"/>
                <w:szCs w:val="20"/>
              </w:rPr>
              <w:t>Toplam</w:t>
            </w:r>
            <w:proofErr w:type="spellEnd"/>
          </w:p>
        </w:tc>
        <w:tc>
          <w:tcPr>
            <w:tcW w:w="741" w:type="pct"/>
            <w:tcBorders>
              <w:top w:val="single" w:sz="4" w:space="0" w:color="auto"/>
              <w:left w:val="nil"/>
              <w:bottom w:val="single" w:sz="4" w:space="0" w:color="auto"/>
              <w:right w:val="nil"/>
            </w:tcBorders>
            <w:shd w:val="clear" w:color="000000" w:fill="FFFFFF"/>
            <w:noWrap/>
            <w:vAlign w:val="bottom"/>
          </w:tcPr>
          <w:p w14:paraId="27C7FB97" w14:textId="1B60D45B" w:rsidR="00F37735" w:rsidRPr="00F9073C" w:rsidRDefault="003C0954" w:rsidP="00F643D2">
            <w:pPr>
              <w:jc w:val="right"/>
              <w:outlineLvl w:val="0"/>
              <w:rPr>
                <w:rFonts w:ascii="Arial" w:hAnsi="Arial" w:cs="Arial"/>
                <w:b/>
                <w:bCs/>
                <w:sz w:val="20"/>
                <w:szCs w:val="20"/>
                <w:lang w:val="tr-TR"/>
              </w:rPr>
            </w:pPr>
            <w:r w:rsidRPr="00F9073C">
              <w:rPr>
                <w:rFonts w:ascii="Arial" w:hAnsi="Arial" w:cs="Arial"/>
                <w:b/>
                <w:bCs/>
                <w:sz w:val="20"/>
                <w:szCs w:val="20"/>
                <w:lang w:val="tr-TR"/>
              </w:rPr>
              <w:t>935.467</w:t>
            </w:r>
          </w:p>
        </w:tc>
        <w:tc>
          <w:tcPr>
            <w:tcW w:w="503" w:type="pct"/>
            <w:tcBorders>
              <w:top w:val="single" w:sz="4" w:space="0" w:color="auto"/>
              <w:left w:val="nil"/>
              <w:bottom w:val="single" w:sz="4" w:space="0" w:color="auto"/>
              <w:right w:val="nil"/>
            </w:tcBorders>
            <w:shd w:val="clear" w:color="000000" w:fill="FFFFFF"/>
            <w:noWrap/>
            <w:vAlign w:val="bottom"/>
          </w:tcPr>
          <w:p w14:paraId="3E0BA280" w14:textId="629637DC" w:rsidR="00F37735" w:rsidRPr="00F9073C" w:rsidRDefault="00977DE5" w:rsidP="00F643D2">
            <w:pPr>
              <w:jc w:val="right"/>
              <w:outlineLvl w:val="0"/>
              <w:rPr>
                <w:rFonts w:ascii="Arial" w:hAnsi="Arial" w:cs="Arial"/>
                <w:b/>
                <w:bCs/>
                <w:sz w:val="20"/>
                <w:szCs w:val="20"/>
              </w:rPr>
            </w:pPr>
            <w:r w:rsidRPr="00F9073C">
              <w:rPr>
                <w:rFonts w:ascii="Arial" w:hAnsi="Arial" w:cs="Arial"/>
                <w:b/>
                <w:bCs/>
                <w:sz w:val="20"/>
                <w:szCs w:val="20"/>
              </w:rPr>
              <w:t>59.360</w:t>
            </w:r>
          </w:p>
        </w:tc>
        <w:tc>
          <w:tcPr>
            <w:tcW w:w="588" w:type="pct"/>
            <w:tcBorders>
              <w:top w:val="single" w:sz="4" w:space="0" w:color="auto"/>
              <w:left w:val="nil"/>
              <w:bottom w:val="single" w:sz="4" w:space="0" w:color="auto"/>
              <w:right w:val="nil"/>
            </w:tcBorders>
            <w:shd w:val="clear" w:color="000000" w:fill="FFFFFF"/>
            <w:noWrap/>
            <w:vAlign w:val="bottom"/>
          </w:tcPr>
          <w:p w14:paraId="5F65EFC0" w14:textId="3AAE4EE0" w:rsidR="00F37735" w:rsidRPr="00F9073C" w:rsidRDefault="003C0954" w:rsidP="00F643D2">
            <w:pPr>
              <w:jc w:val="right"/>
              <w:outlineLvl w:val="0"/>
              <w:rPr>
                <w:rFonts w:ascii="Arial" w:hAnsi="Arial" w:cs="Arial"/>
                <w:b/>
                <w:bCs/>
                <w:sz w:val="20"/>
                <w:szCs w:val="20"/>
              </w:rPr>
            </w:pPr>
            <w:r w:rsidRPr="00F9073C">
              <w:rPr>
                <w:rFonts w:ascii="Arial" w:hAnsi="Arial" w:cs="Arial"/>
                <w:b/>
                <w:bCs/>
                <w:sz w:val="20"/>
                <w:szCs w:val="20"/>
              </w:rPr>
              <w:t>(7.098)</w:t>
            </w:r>
          </w:p>
        </w:tc>
        <w:tc>
          <w:tcPr>
            <w:tcW w:w="690" w:type="pct"/>
            <w:tcBorders>
              <w:top w:val="single" w:sz="4" w:space="0" w:color="auto"/>
              <w:left w:val="nil"/>
              <w:bottom w:val="single" w:sz="4" w:space="0" w:color="auto"/>
              <w:right w:val="nil"/>
            </w:tcBorders>
            <w:shd w:val="clear" w:color="000000" w:fill="FFFFFF"/>
            <w:vAlign w:val="bottom"/>
          </w:tcPr>
          <w:p w14:paraId="31478BA3" w14:textId="4C14B11B" w:rsidR="00F37735" w:rsidRPr="00F9073C" w:rsidDel="00D223AE" w:rsidRDefault="003C0954" w:rsidP="00F643D2">
            <w:pPr>
              <w:jc w:val="right"/>
              <w:outlineLvl w:val="0"/>
              <w:rPr>
                <w:rFonts w:ascii="Arial" w:hAnsi="Arial" w:cs="Arial"/>
                <w:b/>
                <w:bCs/>
                <w:sz w:val="20"/>
                <w:szCs w:val="20"/>
              </w:rPr>
            </w:pPr>
            <w:r w:rsidRPr="00F9073C">
              <w:rPr>
                <w:rFonts w:ascii="Arial" w:hAnsi="Arial" w:cs="Arial"/>
                <w:b/>
                <w:bCs/>
                <w:sz w:val="20"/>
                <w:szCs w:val="20"/>
              </w:rPr>
              <w:t>-</w:t>
            </w:r>
          </w:p>
        </w:tc>
        <w:tc>
          <w:tcPr>
            <w:tcW w:w="922" w:type="pct"/>
            <w:tcBorders>
              <w:top w:val="single" w:sz="4" w:space="0" w:color="auto"/>
              <w:left w:val="nil"/>
              <w:bottom w:val="single" w:sz="4" w:space="0" w:color="auto"/>
              <w:right w:val="nil"/>
            </w:tcBorders>
            <w:shd w:val="clear" w:color="000000" w:fill="FFFFFF"/>
            <w:noWrap/>
            <w:vAlign w:val="bottom"/>
          </w:tcPr>
          <w:p w14:paraId="64AB7E20" w14:textId="70CCDF17" w:rsidR="00F37735" w:rsidRPr="00F9073C" w:rsidRDefault="00977DE5" w:rsidP="00F643D2">
            <w:pPr>
              <w:jc w:val="right"/>
              <w:outlineLvl w:val="0"/>
              <w:rPr>
                <w:rFonts w:ascii="Arial" w:hAnsi="Arial" w:cs="Arial"/>
                <w:b/>
                <w:bCs/>
                <w:sz w:val="20"/>
                <w:szCs w:val="20"/>
              </w:rPr>
            </w:pPr>
            <w:r w:rsidRPr="00F9073C">
              <w:rPr>
                <w:rFonts w:ascii="Arial" w:hAnsi="Arial" w:cs="Arial"/>
                <w:b/>
                <w:bCs/>
                <w:sz w:val="20"/>
                <w:szCs w:val="20"/>
              </w:rPr>
              <w:t>987.729</w:t>
            </w:r>
          </w:p>
        </w:tc>
      </w:tr>
      <w:tr w:rsidR="00F37735" w:rsidRPr="00F9073C" w14:paraId="264B32F4" w14:textId="77777777" w:rsidTr="00F643D2">
        <w:trPr>
          <w:trHeight w:val="127"/>
        </w:trPr>
        <w:tc>
          <w:tcPr>
            <w:tcW w:w="1556" w:type="pct"/>
            <w:tcBorders>
              <w:top w:val="single" w:sz="4" w:space="0" w:color="auto"/>
              <w:left w:val="nil"/>
              <w:bottom w:val="nil"/>
              <w:right w:val="nil"/>
            </w:tcBorders>
            <w:shd w:val="clear" w:color="000000" w:fill="FFFFFF"/>
            <w:noWrap/>
            <w:vAlign w:val="center"/>
            <w:hideMark/>
          </w:tcPr>
          <w:p w14:paraId="3C0FB398" w14:textId="77777777" w:rsidR="00F37735" w:rsidRPr="00F9073C" w:rsidRDefault="00F37735" w:rsidP="0073195F">
            <w:pPr>
              <w:ind w:hanging="72"/>
              <w:outlineLvl w:val="0"/>
              <w:rPr>
                <w:rFonts w:ascii="Arial" w:hAnsi="Arial" w:cs="Arial"/>
                <w:sz w:val="20"/>
                <w:szCs w:val="20"/>
              </w:rPr>
            </w:pPr>
            <w:r w:rsidRPr="00F9073C">
              <w:rPr>
                <w:rFonts w:ascii="Arial" w:hAnsi="Arial" w:cs="Arial"/>
                <w:sz w:val="20"/>
                <w:szCs w:val="20"/>
              </w:rPr>
              <w:t> </w:t>
            </w:r>
          </w:p>
        </w:tc>
        <w:tc>
          <w:tcPr>
            <w:tcW w:w="741" w:type="pct"/>
            <w:tcBorders>
              <w:top w:val="single" w:sz="4" w:space="0" w:color="auto"/>
              <w:left w:val="nil"/>
              <w:bottom w:val="nil"/>
              <w:right w:val="nil"/>
            </w:tcBorders>
            <w:shd w:val="clear" w:color="000000" w:fill="FFFFFF"/>
            <w:noWrap/>
            <w:vAlign w:val="bottom"/>
          </w:tcPr>
          <w:p w14:paraId="4169AFC7" w14:textId="77777777" w:rsidR="00F37735" w:rsidRPr="00F9073C" w:rsidRDefault="00F37735" w:rsidP="00F643D2">
            <w:pPr>
              <w:jc w:val="right"/>
              <w:outlineLvl w:val="0"/>
              <w:rPr>
                <w:rFonts w:ascii="Arial" w:hAnsi="Arial" w:cs="Arial"/>
                <w:b/>
                <w:bCs/>
                <w:sz w:val="20"/>
                <w:szCs w:val="20"/>
                <w:lang w:val="tr-TR"/>
              </w:rPr>
            </w:pPr>
          </w:p>
        </w:tc>
        <w:tc>
          <w:tcPr>
            <w:tcW w:w="503" w:type="pct"/>
            <w:tcBorders>
              <w:top w:val="single" w:sz="4" w:space="0" w:color="auto"/>
              <w:left w:val="nil"/>
              <w:bottom w:val="nil"/>
              <w:right w:val="nil"/>
            </w:tcBorders>
            <w:shd w:val="clear" w:color="000000" w:fill="FFFFFF"/>
            <w:noWrap/>
            <w:vAlign w:val="bottom"/>
          </w:tcPr>
          <w:p w14:paraId="0E892BCE" w14:textId="77777777" w:rsidR="00F37735" w:rsidRPr="00F9073C" w:rsidRDefault="00F37735" w:rsidP="00F643D2">
            <w:pPr>
              <w:jc w:val="right"/>
              <w:outlineLvl w:val="0"/>
              <w:rPr>
                <w:rFonts w:ascii="Arial" w:hAnsi="Arial" w:cs="Arial"/>
                <w:b/>
                <w:bCs/>
                <w:sz w:val="20"/>
                <w:szCs w:val="20"/>
              </w:rPr>
            </w:pPr>
          </w:p>
        </w:tc>
        <w:tc>
          <w:tcPr>
            <w:tcW w:w="588" w:type="pct"/>
            <w:tcBorders>
              <w:top w:val="single" w:sz="4" w:space="0" w:color="auto"/>
              <w:left w:val="nil"/>
              <w:bottom w:val="nil"/>
              <w:right w:val="nil"/>
            </w:tcBorders>
            <w:shd w:val="clear" w:color="000000" w:fill="FFFFFF"/>
            <w:noWrap/>
            <w:vAlign w:val="bottom"/>
          </w:tcPr>
          <w:p w14:paraId="3F622E64" w14:textId="77777777" w:rsidR="00F37735" w:rsidRPr="00F9073C" w:rsidRDefault="00F37735" w:rsidP="00F643D2">
            <w:pPr>
              <w:jc w:val="right"/>
              <w:outlineLvl w:val="0"/>
              <w:rPr>
                <w:rFonts w:ascii="Arial" w:hAnsi="Arial" w:cs="Arial"/>
                <w:b/>
                <w:bCs/>
                <w:sz w:val="20"/>
                <w:szCs w:val="20"/>
              </w:rPr>
            </w:pPr>
          </w:p>
        </w:tc>
        <w:tc>
          <w:tcPr>
            <w:tcW w:w="690" w:type="pct"/>
            <w:tcBorders>
              <w:top w:val="single" w:sz="4" w:space="0" w:color="auto"/>
              <w:left w:val="nil"/>
              <w:bottom w:val="nil"/>
              <w:right w:val="nil"/>
            </w:tcBorders>
            <w:shd w:val="clear" w:color="000000" w:fill="FFFFFF"/>
            <w:vAlign w:val="bottom"/>
          </w:tcPr>
          <w:p w14:paraId="3875F2AE" w14:textId="77777777" w:rsidR="00F37735" w:rsidRPr="00F9073C" w:rsidRDefault="00F37735" w:rsidP="00F643D2">
            <w:pPr>
              <w:jc w:val="right"/>
              <w:outlineLvl w:val="0"/>
              <w:rPr>
                <w:rFonts w:ascii="Arial" w:hAnsi="Arial" w:cs="Arial"/>
                <w:b/>
                <w:bCs/>
                <w:sz w:val="20"/>
                <w:szCs w:val="20"/>
              </w:rPr>
            </w:pPr>
          </w:p>
        </w:tc>
        <w:tc>
          <w:tcPr>
            <w:tcW w:w="922" w:type="pct"/>
            <w:tcBorders>
              <w:top w:val="single" w:sz="4" w:space="0" w:color="auto"/>
              <w:left w:val="nil"/>
              <w:bottom w:val="nil"/>
              <w:right w:val="nil"/>
            </w:tcBorders>
            <w:shd w:val="clear" w:color="000000" w:fill="FFFFFF"/>
            <w:noWrap/>
            <w:vAlign w:val="bottom"/>
          </w:tcPr>
          <w:p w14:paraId="349A80C7" w14:textId="20C4C994" w:rsidR="00F37735" w:rsidRPr="00F9073C" w:rsidRDefault="00F37735" w:rsidP="00F643D2">
            <w:pPr>
              <w:jc w:val="right"/>
              <w:outlineLvl w:val="0"/>
              <w:rPr>
                <w:rFonts w:ascii="Arial" w:hAnsi="Arial" w:cs="Arial"/>
                <w:b/>
                <w:bCs/>
                <w:sz w:val="20"/>
                <w:szCs w:val="20"/>
              </w:rPr>
            </w:pPr>
          </w:p>
        </w:tc>
      </w:tr>
      <w:tr w:rsidR="00F37735" w:rsidRPr="00F9073C" w14:paraId="4316055D" w14:textId="77777777" w:rsidTr="00F643D2">
        <w:trPr>
          <w:trHeight w:val="127"/>
        </w:trPr>
        <w:tc>
          <w:tcPr>
            <w:tcW w:w="1556" w:type="pct"/>
            <w:tcBorders>
              <w:top w:val="single" w:sz="4" w:space="0" w:color="auto"/>
              <w:left w:val="nil"/>
              <w:bottom w:val="single" w:sz="8" w:space="0" w:color="auto"/>
              <w:right w:val="nil"/>
            </w:tcBorders>
            <w:shd w:val="clear" w:color="000000" w:fill="FFFFFF"/>
            <w:noWrap/>
            <w:vAlign w:val="center"/>
            <w:hideMark/>
          </w:tcPr>
          <w:p w14:paraId="2DEE7A42" w14:textId="77777777" w:rsidR="00F37735" w:rsidRPr="00F9073C" w:rsidRDefault="00F37735" w:rsidP="0073195F">
            <w:pPr>
              <w:ind w:hanging="72"/>
              <w:outlineLvl w:val="0"/>
              <w:rPr>
                <w:rFonts w:ascii="Arial" w:hAnsi="Arial" w:cs="Arial"/>
                <w:b/>
                <w:bCs/>
                <w:sz w:val="20"/>
                <w:szCs w:val="20"/>
              </w:rPr>
            </w:pPr>
            <w:r w:rsidRPr="00F9073C">
              <w:rPr>
                <w:rFonts w:ascii="Arial" w:hAnsi="Arial" w:cs="Arial"/>
                <w:b/>
                <w:bCs/>
                <w:sz w:val="20"/>
                <w:szCs w:val="20"/>
              </w:rPr>
              <w:t xml:space="preserve">Net defter </w:t>
            </w:r>
            <w:proofErr w:type="spellStart"/>
            <w:r w:rsidRPr="00F9073C">
              <w:rPr>
                <w:rFonts w:ascii="Arial" w:hAnsi="Arial" w:cs="Arial"/>
                <w:b/>
                <w:bCs/>
                <w:sz w:val="20"/>
                <w:szCs w:val="20"/>
              </w:rPr>
              <w:t>değer</w:t>
            </w:r>
            <w:proofErr w:type="spellEnd"/>
          </w:p>
        </w:tc>
        <w:tc>
          <w:tcPr>
            <w:tcW w:w="741" w:type="pct"/>
            <w:tcBorders>
              <w:top w:val="single" w:sz="4" w:space="0" w:color="auto"/>
              <w:left w:val="nil"/>
              <w:bottom w:val="single" w:sz="8" w:space="0" w:color="auto"/>
              <w:right w:val="nil"/>
            </w:tcBorders>
            <w:shd w:val="clear" w:color="000000" w:fill="FFFFFF"/>
            <w:vAlign w:val="bottom"/>
          </w:tcPr>
          <w:p w14:paraId="30D4F19F" w14:textId="5DB7A02C" w:rsidR="00F37735" w:rsidRPr="00F9073C" w:rsidRDefault="003C0954" w:rsidP="00F643D2">
            <w:pPr>
              <w:jc w:val="right"/>
              <w:outlineLvl w:val="0"/>
              <w:rPr>
                <w:rFonts w:ascii="Arial" w:hAnsi="Arial" w:cs="Arial"/>
                <w:b/>
                <w:bCs/>
                <w:sz w:val="20"/>
                <w:szCs w:val="20"/>
                <w:lang w:val="tr-TR"/>
              </w:rPr>
            </w:pPr>
            <w:r w:rsidRPr="00F9073C">
              <w:rPr>
                <w:rFonts w:ascii="Arial" w:hAnsi="Arial" w:cs="Arial"/>
                <w:b/>
                <w:bCs/>
                <w:sz w:val="20"/>
                <w:szCs w:val="20"/>
                <w:lang w:val="tr-TR"/>
              </w:rPr>
              <w:t>1.020.383</w:t>
            </w:r>
          </w:p>
        </w:tc>
        <w:tc>
          <w:tcPr>
            <w:tcW w:w="503" w:type="pct"/>
            <w:tcBorders>
              <w:top w:val="single" w:sz="4" w:space="0" w:color="auto"/>
              <w:left w:val="nil"/>
              <w:bottom w:val="single" w:sz="8" w:space="0" w:color="auto"/>
              <w:right w:val="nil"/>
            </w:tcBorders>
            <w:shd w:val="clear" w:color="000000" w:fill="FFFFFF"/>
            <w:vAlign w:val="bottom"/>
          </w:tcPr>
          <w:p w14:paraId="74462AB7" w14:textId="2E779F0F" w:rsidR="00F37735" w:rsidRPr="00F9073C" w:rsidRDefault="00F37735" w:rsidP="00F643D2">
            <w:pPr>
              <w:jc w:val="right"/>
              <w:outlineLvl w:val="0"/>
              <w:rPr>
                <w:rFonts w:ascii="Arial" w:hAnsi="Arial" w:cs="Arial"/>
                <w:b/>
                <w:bCs/>
                <w:sz w:val="20"/>
                <w:szCs w:val="20"/>
              </w:rPr>
            </w:pPr>
          </w:p>
        </w:tc>
        <w:tc>
          <w:tcPr>
            <w:tcW w:w="588" w:type="pct"/>
            <w:tcBorders>
              <w:top w:val="single" w:sz="4" w:space="0" w:color="auto"/>
              <w:left w:val="nil"/>
              <w:bottom w:val="single" w:sz="8" w:space="0" w:color="auto"/>
              <w:right w:val="nil"/>
            </w:tcBorders>
            <w:shd w:val="clear" w:color="000000" w:fill="FFFFFF"/>
            <w:vAlign w:val="bottom"/>
          </w:tcPr>
          <w:p w14:paraId="42E19309" w14:textId="427570DD" w:rsidR="00F37735" w:rsidRPr="00F9073C" w:rsidRDefault="00F37735" w:rsidP="00F643D2">
            <w:pPr>
              <w:jc w:val="right"/>
              <w:outlineLvl w:val="0"/>
              <w:rPr>
                <w:rFonts w:ascii="Arial" w:hAnsi="Arial" w:cs="Arial"/>
                <w:b/>
                <w:bCs/>
                <w:sz w:val="20"/>
                <w:szCs w:val="20"/>
              </w:rPr>
            </w:pPr>
          </w:p>
        </w:tc>
        <w:tc>
          <w:tcPr>
            <w:tcW w:w="690" w:type="pct"/>
            <w:tcBorders>
              <w:top w:val="single" w:sz="4" w:space="0" w:color="auto"/>
              <w:left w:val="nil"/>
              <w:bottom w:val="single" w:sz="8" w:space="0" w:color="auto"/>
              <w:right w:val="nil"/>
            </w:tcBorders>
            <w:shd w:val="clear" w:color="000000" w:fill="FFFFFF"/>
            <w:vAlign w:val="bottom"/>
          </w:tcPr>
          <w:p w14:paraId="354CC368" w14:textId="77777777" w:rsidR="00F37735" w:rsidRPr="00F9073C" w:rsidDel="00D223AE" w:rsidRDefault="00F37735" w:rsidP="00F643D2">
            <w:pPr>
              <w:jc w:val="right"/>
              <w:outlineLvl w:val="0"/>
              <w:rPr>
                <w:rFonts w:ascii="Arial" w:hAnsi="Arial" w:cs="Arial"/>
                <w:b/>
                <w:bCs/>
                <w:sz w:val="20"/>
                <w:szCs w:val="20"/>
              </w:rPr>
            </w:pPr>
          </w:p>
        </w:tc>
        <w:tc>
          <w:tcPr>
            <w:tcW w:w="922" w:type="pct"/>
            <w:tcBorders>
              <w:top w:val="single" w:sz="4" w:space="0" w:color="auto"/>
              <w:left w:val="nil"/>
              <w:bottom w:val="single" w:sz="8" w:space="0" w:color="auto"/>
              <w:right w:val="nil"/>
            </w:tcBorders>
            <w:shd w:val="clear" w:color="000000" w:fill="FFFFFF"/>
            <w:vAlign w:val="bottom"/>
          </w:tcPr>
          <w:p w14:paraId="62D2911E" w14:textId="7B5C1BF5" w:rsidR="00F37735" w:rsidRPr="00F9073C" w:rsidRDefault="00977DE5" w:rsidP="00F643D2">
            <w:pPr>
              <w:jc w:val="right"/>
              <w:outlineLvl w:val="0"/>
              <w:rPr>
                <w:rFonts w:ascii="Arial" w:hAnsi="Arial" w:cs="Arial"/>
                <w:b/>
                <w:bCs/>
                <w:sz w:val="20"/>
                <w:szCs w:val="20"/>
              </w:rPr>
            </w:pPr>
            <w:r w:rsidRPr="00F9073C">
              <w:rPr>
                <w:rFonts w:ascii="Arial" w:hAnsi="Arial" w:cs="Arial"/>
                <w:b/>
                <w:bCs/>
                <w:sz w:val="20"/>
                <w:szCs w:val="20"/>
              </w:rPr>
              <w:t>1.081.478</w:t>
            </w:r>
          </w:p>
        </w:tc>
      </w:tr>
    </w:tbl>
    <w:p w14:paraId="3ED895FB" w14:textId="77777777" w:rsidR="00F145E9" w:rsidRPr="00964BA1" w:rsidRDefault="00F145E9" w:rsidP="00923A0C">
      <w:pPr>
        <w:tabs>
          <w:tab w:val="left" w:pos="0"/>
          <w:tab w:val="left" w:pos="191"/>
          <w:tab w:val="left" w:pos="566"/>
          <w:tab w:val="right" w:pos="2552"/>
          <w:tab w:val="decimal" w:pos="3682"/>
          <w:tab w:val="decimal" w:pos="5928"/>
          <w:tab w:val="decimal" w:pos="8174"/>
        </w:tabs>
        <w:jc w:val="both"/>
        <w:rPr>
          <w:rFonts w:ascii="Arial" w:hAnsi="Arial" w:cs="Arial"/>
          <w:b/>
          <w:color w:val="000000"/>
          <w:spacing w:val="-2"/>
          <w:sz w:val="20"/>
          <w:szCs w:val="20"/>
          <w:lang w:val="tr-TR"/>
        </w:rPr>
      </w:pPr>
    </w:p>
    <w:p w14:paraId="3BD6D1CE" w14:textId="1C00A95E" w:rsidR="001F27D2" w:rsidRPr="001773CF" w:rsidRDefault="001F27D2" w:rsidP="001F27D2">
      <w:pPr>
        <w:shd w:val="clear" w:color="auto" w:fill="FFFFFF" w:themeFill="background1"/>
        <w:tabs>
          <w:tab w:val="left" w:pos="0"/>
          <w:tab w:val="left" w:pos="191"/>
          <w:tab w:val="left" w:pos="566"/>
          <w:tab w:val="right" w:pos="2552"/>
          <w:tab w:val="decimal" w:pos="3682"/>
          <w:tab w:val="decimal" w:pos="5928"/>
          <w:tab w:val="decimal" w:pos="8174"/>
        </w:tabs>
        <w:jc w:val="both"/>
        <w:rPr>
          <w:rFonts w:ascii="Arial" w:hAnsi="Arial" w:cs="Arial"/>
          <w:sz w:val="20"/>
          <w:szCs w:val="20"/>
        </w:rPr>
      </w:pPr>
      <w:proofErr w:type="spellStart"/>
      <w:r w:rsidRPr="00C67097">
        <w:rPr>
          <w:rFonts w:ascii="Arial" w:hAnsi="Arial" w:cs="Arial"/>
          <w:sz w:val="20"/>
          <w:szCs w:val="20"/>
        </w:rPr>
        <w:t>Grup’un</w:t>
      </w:r>
      <w:proofErr w:type="spellEnd"/>
      <w:r w:rsidRPr="00C67097">
        <w:rPr>
          <w:rFonts w:ascii="Arial" w:hAnsi="Arial" w:cs="Arial"/>
          <w:sz w:val="20"/>
          <w:szCs w:val="20"/>
        </w:rPr>
        <w:t xml:space="preserve"> 3</w:t>
      </w:r>
      <w:r w:rsidR="00CC33EF" w:rsidRPr="00C67097">
        <w:rPr>
          <w:rFonts w:ascii="Arial" w:hAnsi="Arial" w:cs="Arial"/>
          <w:sz w:val="20"/>
          <w:szCs w:val="20"/>
        </w:rPr>
        <w:t xml:space="preserve">0 </w:t>
      </w:r>
      <w:proofErr w:type="spellStart"/>
      <w:r w:rsidR="00CC33EF" w:rsidRPr="00C67097">
        <w:rPr>
          <w:rFonts w:ascii="Arial" w:hAnsi="Arial" w:cs="Arial"/>
          <w:sz w:val="20"/>
          <w:szCs w:val="20"/>
        </w:rPr>
        <w:t>Haziran</w:t>
      </w:r>
      <w:proofErr w:type="spellEnd"/>
      <w:r w:rsidR="00CC33EF" w:rsidRPr="00C67097">
        <w:rPr>
          <w:rFonts w:ascii="Arial" w:hAnsi="Arial" w:cs="Arial"/>
          <w:sz w:val="20"/>
          <w:szCs w:val="20"/>
        </w:rPr>
        <w:t xml:space="preserve"> </w:t>
      </w:r>
      <w:r w:rsidRPr="00C67097">
        <w:rPr>
          <w:rFonts w:ascii="Arial" w:hAnsi="Arial" w:cs="Arial"/>
          <w:sz w:val="20"/>
          <w:szCs w:val="20"/>
        </w:rPr>
        <w:t xml:space="preserve">2022 </w:t>
      </w:r>
      <w:proofErr w:type="spellStart"/>
      <w:r w:rsidRPr="00C67097">
        <w:rPr>
          <w:rFonts w:ascii="Arial" w:hAnsi="Arial" w:cs="Arial"/>
          <w:sz w:val="20"/>
          <w:szCs w:val="20"/>
        </w:rPr>
        <w:t>itibariyle</w:t>
      </w:r>
      <w:proofErr w:type="spellEnd"/>
      <w:r w:rsidRPr="00C67097">
        <w:rPr>
          <w:rFonts w:ascii="Arial" w:hAnsi="Arial" w:cs="Arial"/>
          <w:sz w:val="20"/>
          <w:szCs w:val="20"/>
        </w:rPr>
        <w:t xml:space="preserve"> </w:t>
      </w:r>
      <w:proofErr w:type="spellStart"/>
      <w:r w:rsidRPr="00C67097">
        <w:rPr>
          <w:rFonts w:ascii="Arial" w:hAnsi="Arial" w:cs="Arial"/>
          <w:sz w:val="20"/>
          <w:szCs w:val="20"/>
        </w:rPr>
        <w:t>tümüyle</w:t>
      </w:r>
      <w:proofErr w:type="spellEnd"/>
      <w:r w:rsidRPr="00C67097">
        <w:rPr>
          <w:rFonts w:ascii="Arial" w:hAnsi="Arial" w:cs="Arial"/>
          <w:sz w:val="20"/>
          <w:szCs w:val="20"/>
        </w:rPr>
        <w:t xml:space="preserve"> </w:t>
      </w:r>
      <w:proofErr w:type="spellStart"/>
      <w:r w:rsidRPr="00C67097">
        <w:rPr>
          <w:rFonts w:ascii="Arial" w:hAnsi="Arial" w:cs="Arial"/>
          <w:sz w:val="20"/>
          <w:szCs w:val="20"/>
        </w:rPr>
        <w:t>amorti</w:t>
      </w:r>
      <w:proofErr w:type="spellEnd"/>
      <w:r w:rsidRPr="00C67097">
        <w:rPr>
          <w:rFonts w:ascii="Arial" w:hAnsi="Arial" w:cs="Arial"/>
          <w:sz w:val="20"/>
          <w:szCs w:val="20"/>
        </w:rPr>
        <w:t xml:space="preserve"> </w:t>
      </w:r>
      <w:proofErr w:type="spellStart"/>
      <w:r w:rsidRPr="00C67097">
        <w:rPr>
          <w:rFonts w:ascii="Arial" w:hAnsi="Arial" w:cs="Arial"/>
          <w:sz w:val="20"/>
          <w:szCs w:val="20"/>
        </w:rPr>
        <w:t>olmuş</w:t>
      </w:r>
      <w:proofErr w:type="spellEnd"/>
      <w:r w:rsidRPr="00C67097">
        <w:rPr>
          <w:rFonts w:ascii="Arial" w:hAnsi="Arial" w:cs="Arial"/>
          <w:sz w:val="20"/>
          <w:szCs w:val="20"/>
        </w:rPr>
        <w:t xml:space="preserve"> </w:t>
      </w:r>
      <w:proofErr w:type="spellStart"/>
      <w:r w:rsidRPr="00C67097">
        <w:rPr>
          <w:rFonts w:ascii="Arial" w:hAnsi="Arial" w:cs="Arial"/>
          <w:sz w:val="20"/>
          <w:szCs w:val="20"/>
        </w:rPr>
        <w:t>fakat</w:t>
      </w:r>
      <w:proofErr w:type="spellEnd"/>
      <w:r w:rsidRPr="00C67097">
        <w:rPr>
          <w:rFonts w:ascii="Arial" w:hAnsi="Arial" w:cs="Arial"/>
          <w:sz w:val="20"/>
          <w:szCs w:val="20"/>
        </w:rPr>
        <w:t xml:space="preserve"> </w:t>
      </w:r>
      <w:proofErr w:type="spellStart"/>
      <w:r w:rsidRPr="00C67097">
        <w:rPr>
          <w:rFonts w:ascii="Arial" w:hAnsi="Arial" w:cs="Arial"/>
          <w:sz w:val="20"/>
          <w:szCs w:val="20"/>
        </w:rPr>
        <w:t>kullanılmakta</w:t>
      </w:r>
      <w:proofErr w:type="spellEnd"/>
      <w:r w:rsidRPr="00C67097">
        <w:rPr>
          <w:rFonts w:ascii="Arial" w:hAnsi="Arial" w:cs="Arial"/>
          <w:sz w:val="20"/>
          <w:szCs w:val="20"/>
        </w:rPr>
        <w:t xml:space="preserve"> </w:t>
      </w:r>
      <w:proofErr w:type="spellStart"/>
      <w:r w:rsidRPr="00C67097">
        <w:rPr>
          <w:rFonts w:ascii="Arial" w:hAnsi="Arial" w:cs="Arial"/>
          <w:sz w:val="20"/>
          <w:szCs w:val="20"/>
        </w:rPr>
        <w:t>olan</w:t>
      </w:r>
      <w:proofErr w:type="spellEnd"/>
      <w:r w:rsidRPr="00C67097">
        <w:rPr>
          <w:rFonts w:ascii="Arial" w:hAnsi="Arial" w:cs="Arial"/>
          <w:sz w:val="20"/>
          <w:szCs w:val="20"/>
        </w:rPr>
        <w:t xml:space="preserve"> </w:t>
      </w:r>
      <w:proofErr w:type="spellStart"/>
      <w:r w:rsidRPr="00C67097">
        <w:rPr>
          <w:rFonts w:ascii="Arial" w:hAnsi="Arial" w:cs="Arial"/>
          <w:sz w:val="20"/>
          <w:szCs w:val="20"/>
        </w:rPr>
        <w:t>diğer</w:t>
      </w:r>
      <w:proofErr w:type="spellEnd"/>
      <w:r w:rsidRPr="00C67097">
        <w:rPr>
          <w:rFonts w:ascii="Arial" w:hAnsi="Arial" w:cs="Arial"/>
          <w:sz w:val="20"/>
          <w:szCs w:val="20"/>
        </w:rPr>
        <w:t xml:space="preserve"> </w:t>
      </w:r>
      <w:proofErr w:type="spellStart"/>
      <w:r w:rsidRPr="00C67097">
        <w:rPr>
          <w:rFonts w:ascii="Arial" w:hAnsi="Arial" w:cs="Arial"/>
          <w:sz w:val="20"/>
          <w:szCs w:val="20"/>
        </w:rPr>
        <w:t>maddi</w:t>
      </w:r>
      <w:proofErr w:type="spellEnd"/>
      <w:r w:rsidRPr="00C67097">
        <w:rPr>
          <w:rFonts w:ascii="Arial" w:hAnsi="Arial" w:cs="Arial"/>
          <w:sz w:val="20"/>
          <w:szCs w:val="20"/>
        </w:rPr>
        <w:t xml:space="preserve"> </w:t>
      </w:r>
      <w:proofErr w:type="spellStart"/>
      <w:r w:rsidRPr="00C67097">
        <w:rPr>
          <w:rFonts w:ascii="Arial" w:hAnsi="Arial" w:cs="Arial"/>
          <w:sz w:val="20"/>
          <w:szCs w:val="20"/>
        </w:rPr>
        <w:t>duran</w:t>
      </w:r>
      <w:proofErr w:type="spellEnd"/>
      <w:r w:rsidRPr="00C67097">
        <w:rPr>
          <w:rFonts w:ascii="Arial" w:hAnsi="Arial" w:cs="Arial"/>
          <w:sz w:val="20"/>
          <w:szCs w:val="20"/>
        </w:rPr>
        <w:t xml:space="preserve"> </w:t>
      </w:r>
      <w:proofErr w:type="spellStart"/>
      <w:r w:rsidRPr="00C67097">
        <w:rPr>
          <w:rFonts w:ascii="Arial" w:hAnsi="Arial" w:cs="Arial"/>
          <w:sz w:val="20"/>
          <w:szCs w:val="20"/>
        </w:rPr>
        <w:t>varlıklarının</w:t>
      </w:r>
      <w:proofErr w:type="spellEnd"/>
      <w:r w:rsidRPr="00C67097">
        <w:rPr>
          <w:rFonts w:ascii="Arial" w:hAnsi="Arial" w:cs="Arial"/>
          <w:sz w:val="20"/>
          <w:szCs w:val="20"/>
        </w:rPr>
        <w:t xml:space="preserve"> </w:t>
      </w:r>
      <w:proofErr w:type="spellStart"/>
      <w:r w:rsidRPr="00C67097">
        <w:rPr>
          <w:rFonts w:ascii="Arial" w:hAnsi="Arial" w:cs="Arial"/>
          <w:sz w:val="20"/>
          <w:szCs w:val="20"/>
        </w:rPr>
        <w:t>maliyeti</w:t>
      </w:r>
      <w:proofErr w:type="spellEnd"/>
      <w:r w:rsidRPr="00C67097">
        <w:rPr>
          <w:rFonts w:ascii="Arial" w:hAnsi="Arial" w:cs="Arial"/>
          <w:sz w:val="20"/>
          <w:szCs w:val="20"/>
        </w:rPr>
        <w:t xml:space="preserve"> 368.152 Bin </w:t>
      </w:r>
      <w:proofErr w:type="spellStart"/>
      <w:r w:rsidRPr="00C67097">
        <w:rPr>
          <w:rFonts w:ascii="Arial" w:hAnsi="Arial" w:cs="Arial"/>
          <w:sz w:val="20"/>
          <w:szCs w:val="20"/>
        </w:rPr>
        <w:t>TL’dir</w:t>
      </w:r>
      <w:proofErr w:type="spellEnd"/>
      <w:r w:rsidRPr="00C67097">
        <w:rPr>
          <w:rFonts w:ascii="Arial" w:hAnsi="Arial" w:cs="Arial"/>
          <w:sz w:val="20"/>
          <w:szCs w:val="20"/>
        </w:rPr>
        <w:t xml:space="preserve"> (3</w:t>
      </w:r>
      <w:r w:rsidR="00CC33EF" w:rsidRPr="00C67097">
        <w:rPr>
          <w:rFonts w:ascii="Arial" w:hAnsi="Arial" w:cs="Arial"/>
          <w:sz w:val="20"/>
          <w:szCs w:val="20"/>
        </w:rPr>
        <w:t xml:space="preserve">0 </w:t>
      </w:r>
      <w:proofErr w:type="spellStart"/>
      <w:r w:rsidR="00CC33EF" w:rsidRPr="00C67097">
        <w:rPr>
          <w:rFonts w:ascii="Arial" w:hAnsi="Arial" w:cs="Arial"/>
          <w:sz w:val="20"/>
          <w:szCs w:val="20"/>
        </w:rPr>
        <w:t>Haziran</w:t>
      </w:r>
      <w:proofErr w:type="spellEnd"/>
      <w:r w:rsidR="00CC33EF" w:rsidRPr="00C67097">
        <w:rPr>
          <w:rFonts w:ascii="Arial" w:hAnsi="Arial" w:cs="Arial"/>
          <w:sz w:val="20"/>
          <w:szCs w:val="20"/>
        </w:rPr>
        <w:t xml:space="preserve"> </w:t>
      </w:r>
      <w:r w:rsidRPr="00C67097">
        <w:rPr>
          <w:rFonts w:ascii="Arial" w:hAnsi="Arial" w:cs="Arial"/>
          <w:sz w:val="20"/>
          <w:szCs w:val="20"/>
        </w:rPr>
        <w:t>2021: 358.732 Bin TL).</w:t>
      </w:r>
      <w:r w:rsidRPr="00A522F7">
        <w:rPr>
          <w:rFonts w:ascii="Arial" w:hAnsi="Arial" w:cs="Arial"/>
          <w:sz w:val="20"/>
          <w:szCs w:val="20"/>
        </w:rPr>
        <w:t xml:space="preserve"> </w:t>
      </w:r>
    </w:p>
    <w:p w14:paraId="68AC7A25" w14:textId="77777777" w:rsidR="001F27D2" w:rsidRPr="00703789" w:rsidRDefault="001F27D2" w:rsidP="00923A0C">
      <w:pPr>
        <w:rPr>
          <w:highlight w:val="yellow"/>
          <w:lang w:val="tr-TR"/>
        </w:rPr>
      </w:pPr>
    </w:p>
    <w:p w14:paraId="2F806EB8" w14:textId="77777777" w:rsidR="001F27D2" w:rsidRPr="00775ED4" w:rsidRDefault="00EB4987" w:rsidP="00EB4987">
      <w:pPr>
        <w:shd w:val="clear" w:color="auto" w:fill="FFFFFF" w:themeFill="background1"/>
        <w:tabs>
          <w:tab w:val="left" w:pos="0"/>
          <w:tab w:val="left" w:pos="191"/>
          <w:tab w:val="left" w:pos="566"/>
          <w:tab w:val="right" w:pos="2552"/>
          <w:tab w:val="decimal" w:pos="3682"/>
          <w:tab w:val="decimal" w:pos="5928"/>
          <w:tab w:val="decimal" w:pos="8174"/>
        </w:tabs>
        <w:jc w:val="both"/>
        <w:rPr>
          <w:rFonts w:ascii="Arial" w:hAnsi="Arial" w:cs="Arial"/>
          <w:sz w:val="20"/>
          <w:szCs w:val="20"/>
        </w:rPr>
      </w:pPr>
      <w:r w:rsidRPr="00775ED4">
        <w:rPr>
          <w:rFonts w:ascii="Arial" w:hAnsi="Arial" w:cs="Arial"/>
          <w:sz w:val="20"/>
          <w:szCs w:val="20"/>
        </w:rPr>
        <w:t>3</w:t>
      </w:r>
      <w:r w:rsidR="00BF7B7D" w:rsidRPr="00775ED4">
        <w:rPr>
          <w:rFonts w:ascii="Arial" w:hAnsi="Arial" w:cs="Arial"/>
          <w:sz w:val="20"/>
          <w:szCs w:val="20"/>
        </w:rPr>
        <w:t>0</w:t>
      </w:r>
      <w:r w:rsidRPr="00775ED4">
        <w:rPr>
          <w:rFonts w:ascii="Arial" w:hAnsi="Arial" w:cs="Arial"/>
          <w:sz w:val="20"/>
          <w:szCs w:val="20"/>
        </w:rPr>
        <w:t xml:space="preserve"> </w:t>
      </w:r>
      <w:proofErr w:type="spellStart"/>
      <w:r w:rsidR="00BF7B7D" w:rsidRPr="00775ED4">
        <w:rPr>
          <w:rFonts w:ascii="Arial" w:hAnsi="Arial" w:cs="Arial"/>
          <w:sz w:val="20"/>
          <w:szCs w:val="20"/>
        </w:rPr>
        <w:t>Haziran</w:t>
      </w:r>
      <w:proofErr w:type="spellEnd"/>
      <w:r w:rsidR="00BF7B7D" w:rsidRPr="00775ED4">
        <w:rPr>
          <w:rFonts w:ascii="Arial" w:hAnsi="Arial" w:cs="Arial"/>
          <w:sz w:val="20"/>
          <w:szCs w:val="20"/>
        </w:rPr>
        <w:t xml:space="preserve"> </w:t>
      </w:r>
      <w:r w:rsidRPr="00775ED4">
        <w:rPr>
          <w:rFonts w:ascii="Arial" w:hAnsi="Arial" w:cs="Arial"/>
          <w:sz w:val="20"/>
          <w:szCs w:val="20"/>
        </w:rPr>
        <w:t>202</w:t>
      </w:r>
      <w:r w:rsidR="00703789" w:rsidRPr="00775ED4">
        <w:rPr>
          <w:rFonts w:ascii="Arial" w:hAnsi="Arial" w:cs="Arial"/>
          <w:sz w:val="20"/>
          <w:szCs w:val="20"/>
        </w:rPr>
        <w:t>2</w:t>
      </w:r>
      <w:r w:rsidRPr="00775ED4">
        <w:rPr>
          <w:rFonts w:ascii="Arial" w:hAnsi="Arial" w:cs="Arial"/>
          <w:sz w:val="20"/>
          <w:szCs w:val="20"/>
        </w:rPr>
        <w:t xml:space="preserve"> </w:t>
      </w:r>
      <w:proofErr w:type="spellStart"/>
      <w:r w:rsidRPr="00775ED4">
        <w:rPr>
          <w:rFonts w:ascii="Arial" w:hAnsi="Arial" w:cs="Arial"/>
          <w:sz w:val="20"/>
          <w:szCs w:val="20"/>
        </w:rPr>
        <w:t>tarihi</w:t>
      </w:r>
      <w:proofErr w:type="spellEnd"/>
      <w:r w:rsidRPr="00775ED4">
        <w:rPr>
          <w:rFonts w:ascii="Arial" w:hAnsi="Arial" w:cs="Arial"/>
          <w:sz w:val="20"/>
          <w:szCs w:val="20"/>
        </w:rPr>
        <w:t xml:space="preserve"> </w:t>
      </w:r>
      <w:proofErr w:type="spellStart"/>
      <w:r w:rsidRPr="00775ED4">
        <w:rPr>
          <w:rFonts w:ascii="Arial" w:hAnsi="Arial" w:cs="Arial"/>
          <w:sz w:val="20"/>
          <w:szCs w:val="20"/>
        </w:rPr>
        <w:t>itibariyle</w:t>
      </w:r>
      <w:proofErr w:type="spellEnd"/>
      <w:r w:rsidRPr="00775ED4">
        <w:rPr>
          <w:rFonts w:ascii="Arial" w:hAnsi="Arial" w:cs="Arial"/>
          <w:sz w:val="20"/>
          <w:szCs w:val="20"/>
        </w:rPr>
        <w:t xml:space="preserve"> </w:t>
      </w:r>
      <w:proofErr w:type="spellStart"/>
      <w:r w:rsidRPr="00775ED4">
        <w:rPr>
          <w:rFonts w:ascii="Arial" w:hAnsi="Arial" w:cs="Arial"/>
          <w:sz w:val="20"/>
          <w:szCs w:val="20"/>
        </w:rPr>
        <w:t>maddi</w:t>
      </w:r>
      <w:proofErr w:type="spellEnd"/>
      <w:r w:rsidRPr="00775ED4">
        <w:rPr>
          <w:rFonts w:ascii="Arial" w:hAnsi="Arial" w:cs="Arial"/>
          <w:sz w:val="20"/>
          <w:szCs w:val="20"/>
        </w:rPr>
        <w:t xml:space="preserve"> </w:t>
      </w:r>
      <w:proofErr w:type="spellStart"/>
      <w:r w:rsidRPr="00775ED4">
        <w:rPr>
          <w:rFonts w:ascii="Arial" w:hAnsi="Arial" w:cs="Arial"/>
          <w:sz w:val="20"/>
          <w:szCs w:val="20"/>
        </w:rPr>
        <w:t>duran</w:t>
      </w:r>
      <w:proofErr w:type="spellEnd"/>
      <w:r w:rsidRPr="00775ED4">
        <w:rPr>
          <w:rFonts w:ascii="Arial" w:hAnsi="Arial" w:cs="Arial"/>
          <w:sz w:val="20"/>
          <w:szCs w:val="20"/>
        </w:rPr>
        <w:t xml:space="preserve"> </w:t>
      </w:r>
      <w:proofErr w:type="spellStart"/>
      <w:r w:rsidRPr="00775ED4">
        <w:rPr>
          <w:rFonts w:ascii="Arial" w:hAnsi="Arial" w:cs="Arial"/>
          <w:sz w:val="20"/>
          <w:szCs w:val="20"/>
        </w:rPr>
        <w:t>varlık</w:t>
      </w:r>
      <w:proofErr w:type="spellEnd"/>
      <w:r w:rsidRPr="00775ED4">
        <w:rPr>
          <w:rFonts w:ascii="Arial" w:hAnsi="Arial" w:cs="Arial"/>
          <w:sz w:val="20"/>
          <w:szCs w:val="20"/>
        </w:rPr>
        <w:t xml:space="preserve"> </w:t>
      </w:r>
      <w:proofErr w:type="spellStart"/>
      <w:r w:rsidRPr="00775ED4">
        <w:rPr>
          <w:rFonts w:ascii="Arial" w:hAnsi="Arial" w:cs="Arial"/>
          <w:sz w:val="20"/>
          <w:szCs w:val="20"/>
        </w:rPr>
        <w:t>üzerinde</w:t>
      </w:r>
      <w:proofErr w:type="spellEnd"/>
      <w:r w:rsidRPr="00775ED4">
        <w:rPr>
          <w:rFonts w:ascii="Arial" w:hAnsi="Arial" w:cs="Arial"/>
          <w:sz w:val="20"/>
          <w:szCs w:val="20"/>
        </w:rPr>
        <w:t xml:space="preserve"> </w:t>
      </w:r>
      <w:proofErr w:type="spellStart"/>
      <w:r w:rsidRPr="00775ED4">
        <w:rPr>
          <w:rFonts w:ascii="Arial" w:hAnsi="Arial" w:cs="Arial"/>
          <w:sz w:val="20"/>
          <w:szCs w:val="20"/>
        </w:rPr>
        <w:t>ipotek</w:t>
      </w:r>
      <w:proofErr w:type="spellEnd"/>
      <w:r w:rsidRPr="00775ED4">
        <w:rPr>
          <w:rFonts w:ascii="Arial" w:hAnsi="Arial" w:cs="Arial"/>
          <w:sz w:val="20"/>
          <w:szCs w:val="20"/>
        </w:rPr>
        <w:t xml:space="preserve"> </w:t>
      </w:r>
      <w:proofErr w:type="spellStart"/>
      <w:r w:rsidRPr="00775ED4">
        <w:rPr>
          <w:rFonts w:ascii="Arial" w:hAnsi="Arial" w:cs="Arial"/>
          <w:sz w:val="20"/>
          <w:szCs w:val="20"/>
        </w:rPr>
        <w:t>bulunmamaktadır</w:t>
      </w:r>
      <w:proofErr w:type="spellEnd"/>
      <w:r w:rsidRPr="00775ED4">
        <w:rPr>
          <w:rFonts w:ascii="Arial" w:hAnsi="Arial" w:cs="Arial"/>
          <w:sz w:val="20"/>
          <w:szCs w:val="20"/>
        </w:rPr>
        <w:t xml:space="preserve"> (31 </w:t>
      </w:r>
      <w:proofErr w:type="spellStart"/>
      <w:r w:rsidRPr="00775ED4">
        <w:rPr>
          <w:rFonts w:ascii="Arial" w:hAnsi="Arial" w:cs="Arial"/>
          <w:sz w:val="20"/>
          <w:szCs w:val="20"/>
        </w:rPr>
        <w:t>Aralık</w:t>
      </w:r>
      <w:proofErr w:type="spellEnd"/>
      <w:r w:rsidRPr="00775ED4">
        <w:rPr>
          <w:rFonts w:ascii="Arial" w:hAnsi="Arial" w:cs="Arial"/>
          <w:sz w:val="20"/>
          <w:szCs w:val="20"/>
        </w:rPr>
        <w:t xml:space="preserve"> 202</w:t>
      </w:r>
      <w:r w:rsidR="00703789" w:rsidRPr="00775ED4">
        <w:rPr>
          <w:rFonts w:ascii="Arial" w:hAnsi="Arial" w:cs="Arial"/>
          <w:sz w:val="20"/>
          <w:szCs w:val="20"/>
        </w:rPr>
        <w:t>1</w:t>
      </w:r>
      <w:r w:rsidRPr="00775ED4">
        <w:rPr>
          <w:rFonts w:ascii="Arial" w:hAnsi="Arial" w:cs="Arial"/>
          <w:sz w:val="20"/>
          <w:szCs w:val="20"/>
        </w:rPr>
        <w:t xml:space="preserve">: </w:t>
      </w:r>
      <w:proofErr w:type="spellStart"/>
      <w:r w:rsidRPr="00775ED4">
        <w:rPr>
          <w:rFonts w:ascii="Arial" w:hAnsi="Arial" w:cs="Arial"/>
          <w:sz w:val="20"/>
          <w:szCs w:val="20"/>
        </w:rPr>
        <w:t>Yoktur</w:t>
      </w:r>
      <w:proofErr w:type="spellEnd"/>
      <w:r w:rsidRPr="00775ED4">
        <w:rPr>
          <w:rFonts w:ascii="Arial" w:hAnsi="Arial" w:cs="Arial"/>
          <w:sz w:val="20"/>
          <w:szCs w:val="20"/>
        </w:rPr>
        <w:t xml:space="preserve">). </w:t>
      </w:r>
    </w:p>
    <w:p w14:paraId="258660CB" w14:textId="77777777" w:rsidR="001F27D2" w:rsidRPr="005247C1" w:rsidRDefault="001F27D2" w:rsidP="00EB4987">
      <w:pPr>
        <w:shd w:val="clear" w:color="auto" w:fill="FFFFFF" w:themeFill="background1"/>
        <w:tabs>
          <w:tab w:val="left" w:pos="0"/>
          <w:tab w:val="left" w:pos="191"/>
          <w:tab w:val="left" w:pos="566"/>
          <w:tab w:val="right" w:pos="2552"/>
          <w:tab w:val="decimal" w:pos="3682"/>
          <w:tab w:val="decimal" w:pos="5928"/>
          <w:tab w:val="decimal" w:pos="8174"/>
        </w:tabs>
        <w:jc w:val="both"/>
        <w:rPr>
          <w:rFonts w:ascii="Arial" w:hAnsi="Arial" w:cs="Arial"/>
          <w:sz w:val="20"/>
          <w:szCs w:val="20"/>
        </w:rPr>
      </w:pPr>
    </w:p>
    <w:p w14:paraId="6E99D427" w14:textId="544BF829" w:rsidR="00EB4987" w:rsidRPr="003B7560" w:rsidRDefault="00EB4987" w:rsidP="00EB4987">
      <w:pPr>
        <w:shd w:val="clear" w:color="auto" w:fill="FFFFFF" w:themeFill="background1"/>
        <w:tabs>
          <w:tab w:val="left" w:pos="0"/>
          <w:tab w:val="left" w:pos="191"/>
          <w:tab w:val="left" w:pos="566"/>
          <w:tab w:val="right" w:pos="2552"/>
          <w:tab w:val="decimal" w:pos="3682"/>
          <w:tab w:val="decimal" w:pos="5928"/>
          <w:tab w:val="decimal" w:pos="8174"/>
        </w:tabs>
        <w:jc w:val="both"/>
        <w:rPr>
          <w:rFonts w:ascii="Arial" w:hAnsi="Arial" w:cs="Arial"/>
          <w:sz w:val="20"/>
          <w:szCs w:val="20"/>
        </w:rPr>
      </w:pPr>
      <w:r w:rsidRPr="005247C1">
        <w:rPr>
          <w:rFonts w:ascii="Arial" w:hAnsi="Arial" w:cs="Arial"/>
          <w:sz w:val="20"/>
          <w:szCs w:val="20"/>
        </w:rPr>
        <w:t>3</w:t>
      </w:r>
      <w:r w:rsidR="00BF7B7D" w:rsidRPr="005247C1">
        <w:rPr>
          <w:rFonts w:ascii="Arial" w:hAnsi="Arial" w:cs="Arial"/>
          <w:sz w:val="20"/>
          <w:szCs w:val="20"/>
        </w:rPr>
        <w:t>0</w:t>
      </w:r>
      <w:r w:rsidRPr="005247C1">
        <w:rPr>
          <w:rFonts w:ascii="Arial" w:hAnsi="Arial" w:cs="Arial"/>
          <w:sz w:val="20"/>
          <w:szCs w:val="20"/>
        </w:rPr>
        <w:t xml:space="preserve"> </w:t>
      </w:r>
      <w:proofErr w:type="spellStart"/>
      <w:r w:rsidR="00BF7B7D" w:rsidRPr="005247C1">
        <w:rPr>
          <w:rFonts w:ascii="Arial" w:hAnsi="Arial" w:cs="Arial"/>
          <w:sz w:val="20"/>
          <w:szCs w:val="20"/>
        </w:rPr>
        <w:t>Haziran</w:t>
      </w:r>
      <w:proofErr w:type="spellEnd"/>
      <w:r w:rsidR="00BF7B7D" w:rsidRPr="005247C1">
        <w:rPr>
          <w:rFonts w:ascii="Arial" w:hAnsi="Arial" w:cs="Arial"/>
          <w:sz w:val="20"/>
          <w:szCs w:val="20"/>
        </w:rPr>
        <w:t xml:space="preserve"> </w:t>
      </w:r>
      <w:r w:rsidRPr="005247C1">
        <w:rPr>
          <w:rFonts w:ascii="Arial" w:hAnsi="Arial" w:cs="Arial"/>
          <w:sz w:val="20"/>
          <w:szCs w:val="20"/>
        </w:rPr>
        <w:t>202</w:t>
      </w:r>
      <w:r w:rsidR="00A2444E">
        <w:rPr>
          <w:rFonts w:ascii="Arial" w:hAnsi="Arial" w:cs="Arial"/>
          <w:sz w:val="20"/>
          <w:szCs w:val="20"/>
        </w:rPr>
        <w:t>2</w:t>
      </w:r>
      <w:r w:rsidRPr="005247C1">
        <w:rPr>
          <w:rFonts w:ascii="Arial" w:hAnsi="Arial" w:cs="Arial"/>
          <w:sz w:val="20"/>
          <w:szCs w:val="20"/>
        </w:rPr>
        <w:t xml:space="preserve"> </w:t>
      </w:r>
      <w:proofErr w:type="spellStart"/>
      <w:r w:rsidRPr="005247C1">
        <w:rPr>
          <w:rFonts w:ascii="Arial" w:hAnsi="Arial" w:cs="Arial"/>
          <w:sz w:val="20"/>
          <w:szCs w:val="20"/>
        </w:rPr>
        <w:t>itibariyle</w:t>
      </w:r>
      <w:proofErr w:type="spellEnd"/>
      <w:r w:rsidRPr="005247C1">
        <w:rPr>
          <w:rFonts w:ascii="Arial" w:hAnsi="Arial" w:cs="Arial"/>
          <w:sz w:val="20"/>
          <w:szCs w:val="20"/>
        </w:rPr>
        <w:t xml:space="preserve"> </w:t>
      </w:r>
      <w:proofErr w:type="spellStart"/>
      <w:r w:rsidR="00C948A7" w:rsidRPr="005247C1">
        <w:rPr>
          <w:rFonts w:ascii="Arial" w:hAnsi="Arial" w:cs="Arial"/>
          <w:sz w:val="20"/>
          <w:szCs w:val="20"/>
        </w:rPr>
        <w:t>Grup’un</w:t>
      </w:r>
      <w:proofErr w:type="spellEnd"/>
      <w:r w:rsidRPr="005247C1">
        <w:rPr>
          <w:rFonts w:ascii="Arial" w:hAnsi="Arial" w:cs="Arial"/>
          <w:sz w:val="20"/>
          <w:szCs w:val="20"/>
        </w:rPr>
        <w:t xml:space="preserve"> </w:t>
      </w:r>
      <w:proofErr w:type="spellStart"/>
      <w:r w:rsidRPr="005247C1">
        <w:rPr>
          <w:rFonts w:ascii="Arial" w:hAnsi="Arial" w:cs="Arial"/>
          <w:sz w:val="20"/>
          <w:szCs w:val="20"/>
        </w:rPr>
        <w:t>sabit</w:t>
      </w:r>
      <w:proofErr w:type="spellEnd"/>
      <w:r w:rsidRPr="005247C1">
        <w:rPr>
          <w:rFonts w:ascii="Arial" w:hAnsi="Arial" w:cs="Arial"/>
          <w:sz w:val="20"/>
          <w:szCs w:val="20"/>
        </w:rPr>
        <w:t xml:space="preserve"> </w:t>
      </w:r>
      <w:proofErr w:type="spellStart"/>
      <w:r w:rsidRPr="005247C1">
        <w:rPr>
          <w:rFonts w:ascii="Arial" w:hAnsi="Arial" w:cs="Arial"/>
          <w:sz w:val="20"/>
          <w:szCs w:val="20"/>
        </w:rPr>
        <w:t>kıymetleri</w:t>
      </w:r>
      <w:proofErr w:type="spellEnd"/>
      <w:r w:rsidRPr="005247C1">
        <w:rPr>
          <w:rFonts w:ascii="Arial" w:hAnsi="Arial" w:cs="Arial"/>
          <w:sz w:val="20"/>
          <w:szCs w:val="20"/>
        </w:rPr>
        <w:t xml:space="preserve"> ve </w:t>
      </w:r>
      <w:proofErr w:type="spellStart"/>
      <w:r w:rsidRPr="005247C1">
        <w:rPr>
          <w:rFonts w:ascii="Arial" w:hAnsi="Arial" w:cs="Arial"/>
          <w:sz w:val="20"/>
          <w:szCs w:val="20"/>
        </w:rPr>
        <w:t>stokları</w:t>
      </w:r>
      <w:proofErr w:type="spellEnd"/>
      <w:r w:rsidRPr="005247C1">
        <w:rPr>
          <w:rFonts w:ascii="Arial" w:hAnsi="Arial" w:cs="Arial"/>
          <w:sz w:val="20"/>
          <w:szCs w:val="20"/>
        </w:rPr>
        <w:t xml:space="preserve"> </w:t>
      </w:r>
      <w:proofErr w:type="spellStart"/>
      <w:r w:rsidRPr="005247C1">
        <w:rPr>
          <w:rFonts w:ascii="Arial" w:hAnsi="Arial" w:cs="Arial"/>
          <w:sz w:val="20"/>
          <w:szCs w:val="20"/>
        </w:rPr>
        <w:t>üzerindeki</w:t>
      </w:r>
      <w:proofErr w:type="spellEnd"/>
      <w:r w:rsidRPr="005247C1">
        <w:rPr>
          <w:rFonts w:ascii="Arial" w:hAnsi="Arial" w:cs="Arial"/>
          <w:sz w:val="20"/>
          <w:szCs w:val="20"/>
        </w:rPr>
        <w:t xml:space="preserve"> </w:t>
      </w:r>
      <w:proofErr w:type="spellStart"/>
      <w:r w:rsidRPr="005247C1">
        <w:rPr>
          <w:rFonts w:ascii="Arial" w:hAnsi="Arial" w:cs="Arial"/>
          <w:sz w:val="20"/>
          <w:szCs w:val="20"/>
        </w:rPr>
        <w:t>sigorta</w:t>
      </w:r>
      <w:proofErr w:type="spellEnd"/>
      <w:r w:rsidRPr="005247C1">
        <w:rPr>
          <w:rFonts w:ascii="Arial" w:hAnsi="Arial" w:cs="Arial"/>
          <w:sz w:val="20"/>
          <w:szCs w:val="20"/>
        </w:rPr>
        <w:t xml:space="preserve"> </w:t>
      </w:r>
      <w:proofErr w:type="spellStart"/>
      <w:r w:rsidRPr="005247C1">
        <w:rPr>
          <w:rFonts w:ascii="Arial" w:hAnsi="Arial" w:cs="Arial"/>
          <w:sz w:val="20"/>
          <w:szCs w:val="20"/>
        </w:rPr>
        <w:t>tutarı</w:t>
      </w:r>
      <w:proofErr w:type="spellEnd"/>
      <w:r w:rsidRPr="005247C1">
        <w:rPr>
          <w:rFonts w:ascii="Arial" w:hAnsi="Arial" w:cs="Arial"/>
          <w:sz w:val="20"/>
          <w:szCs w:val="20"/>
        </w:rPr>
        <w:t xml:space="preserve"> </w:t>
      </w:r>
      <w:r w:rsidR="005247C1" w:rsidRPr="005247C1">
        <w:rPr>
          <w:rFonts w:ascii="Arial" w:hAnsi="Arial" w:cs="Arial"/>
          <w:sz w:val="20"/>
          <w:szCs w:val="20"/>
        </w:rPr>
        <w:t xml:space="preserve">1.253.143 </w:t>
      </w:r>
      <w:r w:rsidR="00797474" w:rsidRPr="005247C1">
        <w:rPr>
          <w:rFonts w:ascii="Arial" w:hAnsi="Arial" w:cs="Arial"/>
          <w:sz w:val="20"/>
          <w:szCs w:val="20"/>
        </w:rPr>
        <w:t xml:space="preserve">Bin </w:t>
      </w:r>
      <w:proofErr w:type="spellStart"/>
      <w:r w:rsidRPr="005247C1">
        <w:rPr>
          <w:rFonts w:ascii="Arial" w:hAnsi="Arial" w:cs="Arial"/>
          <w:sz w:val="20"/>
          <w:szCs w:val="20"/>
        </w:rPr>
        <w:t>TL’dir</w:t>
      </w:r>
      <w:proofErr w:type="spellEnd"/>
      <w:r w:rsidRPr="005247C1">
        <w:rPr>
          <w:rFonts w:ascii="Arial" w:hAnsi="Arial" w:cs="Arial"/>
          <w:sz w:val="20"/>
          <w:szCs w:val="20"/>
        </w:rPr>
        <w:t xml:space="preserve"> (3</w:t>
      </w:r>
      <w:r w:rsidR="003B7560" w:rsidRPr="005247C1">
        <w:rPr>
          <w:rFonts w:ascii="Arial" w:hAnsi="Arial" w:cs="Arial"/>
          <w:sz w:val="20"/>
          <w:szCs w:val="20"/>
        </w:rPr>
        <w:t>0</w:t>
      </w:r>
      <w:r w:rsidRPr="005247C1">
        <w:rPr>
          <w:rFonts w:ascii="Arial" w:hAnsi="Arial" w:cs="Arial"/>
          <w:sz w:val="20"/>
          <w:szCs w:val="20"/>
        </w:rPr>
        <w:t xml:space="preserve"> </w:t>
      </w:r>
      <w:proofErr w:type="spellStart"/>
      <w:r w:rsidR="003B7560" w:rsidRPr="005247C1">
        <w:rPr>
          <w:rFonts w:ascii="Arial" w:hAnsi="Arial" w:cs="Arial"/>
          <w:sz w:val="20"/>
          <w:szCs w:val="20"/>
        </w:rPr>
        <w:t>Haziran</w:t>
      </w:r>
      <w:proofErr w:type="spellEnd"/>
      <w:r w:rsidR="003B7560" w:rsidRPr="005247C1">
        <w:rPr>
          <w:rFonts w:ascii="Arial" w:hAnsi="Arial" w:cs="Arial"/>
          <w:sz w:val="20"/>
          <w:szCs w:val="20"/>
        </w:rPr>
        <w:t xml:space="preserve"> </w:t>
      </w:r>
      <w:r w:rsidRPr="005247C1">
        <w:rPr>
          <w:rFonts w:ascii="Arial" w:hAnsi="Arial" w:cs="Arial"/>
          <w:sz w:val="20"/>
          <w:szCs w:val="20"/>
        </w:rPr>
        <w:t>202</w:t>
      </w:r>
      <w:r w:rsidR="005247C1">
        <w:rPr>
          <w:rFonts w:ascii="Arial" w:hAnsi="Arial" w:cs="Arial"/>
          <w:sz w:val="20"/>
          <w:szCs w:val="20"/>
        </w:rPr>
        <w:t>1:</w:t>
      </w:r>
      <w:r w:rsidRPr="005247C1">
        <w:rPr>
          <w:rFonts w:ascii="Arial" w:hAnsi="Arial" w:cs="Arial"/>
          <w:sz w:val="20"/>
          <w:szCs w:val="20"/>
        </w:rPr>
        <w:t xml:space="preserve"> </w:t>
      </w:r>
      <w:r w:rsidR="005247C1" w:rsidRPr="0043358B">
        <w:rPr>
          <w:rFonts w:ascii="Arial" w:hAnsi="Arial" w:cs="Arial"/>
          <w:sz w:val="20"/>
          <w:szCs w:val="20"/>
        </w:rPr>
        <w:t>225.676</w:t>
      </w:r>
      <w:r w:rsidR="005247C1">
        <w:rPr>
          <w:rFonts w:ascii="Arial" w:hAnsi="Arial" w:cs="Arial"/>
          <w:sz w:val="20"/>
          <w:szCs w:val="20"/>
        </w:rPr>
        <w:t xml:space="preserve"> </w:t>
      </w:r>
      <w:r w:rsidR="00797474" w:rsidRPr="005247C1">
        <w:rPr>
          <w:rFonts w:ascii="Arial" w:hAnsi="Arial" w:cs="Arial"/>
          <w:sz w:val="20"/>
          <w:szCs w:val="20"/>
        </w:rPr>
        <w:t xml:space="preserve">Bin </w:t>
      </w:r>
      <w:r w:rsidRPr="005247C1">
        <w:rPr>
          <w:rFonts w:ascii="Arial" w:hAnsi="Arial" w:cs="Arial"/>
          <w:sz w:val="20"/>
          <w:szCs w:val="20"/>
        </w:rPr>
        <w:t>TL).</w:t>
      </w:r>
    </w:p>
    <w:p w14:paraId="1E6CC273" w14:textId="77777777" w:rsidR="00EB4987" w:rsidRPr="00E7599C" w:rsidRDefault="00EB4987" w:rsidP="00EB4987">
      <w:pPr>
        <w:shd w:val="clear" w:color="auto" w:fill="FFFFFF" w:themeFill="background1"/>
        <w:tabs>
          <w:tab w:val="left" w:pos="0"/>
          <w:tab w:val="left" w:pos="191"/>
          <w:tab w:val="left" w:pos="566"/>
          <w:tab w:val="right" w:pos="2552"/>
          <w:tab w:val="decimal" w:pos="3682"/>
          <w:tab w:val="decimal" w:pos="5928"/>
          <w:tab w:val="decimal" w:pos="8174"/>
        </w:tabs>
        <w:jc w:val="both"/>
        <w:rPr>
          <w:rFonts w:ascii="Arial" w:hAnsi="Arial" w:cs="Arial"/>
          <w:sz w:val="20"/>
          <w:szCs w:val="20"/>
          <w:highlight w:val="yellow"/>
        </w:rPr>
      </w:pPr>
    </w:p>
    <w:p w14:paraId="4D6C6701" w14:textId="77777777" w:rsidR="00F145E9" w:rsidRPr="00964BA1" w:rsidRDefault="00F145E9" w:rsidP="00923A0C">
      <w:pPr>
        <w:tabs>
          <w:tab w:val="left" w:pos="0"/>
          <w:tab w:val="left" w:pos="191"/>
          <w:tab w:val="left" w:pos="566"/>
          <w:tab w:val="right" w:pos="2552"/>
          <w:tab w:val="decimal" w:pos="3682"/>
          <w:tab w:val="decimal" w:pos="5928"/>
          <w:tab w:val="decimal" w:pos="8174"/>
        </w:tabs>
        <w:jc w:val="both"/>
        <w:rPr>
          <w:rFonts w:ascii="Arial" w:hAnsi="Arial" w:cs="Arial"/>
          <w:sz w:val="20"/>
          <w:szCs w:val="20"/>
          <w:lang w:val="tr-TR"/>
        </w:rPr>
      </w:pPr>
      <w:r w:rsidRPr="00964BA1">
        <w:rPr>
          <w:rFonts w:ascii="Arial" w:hAnsi="Arial" w:cs="Arial"/>
          <w:sz w:val="20"/>
          <w:szCs w:val="20"/>
          <w:lang w:val="tr-TR"/>
        </w:rPr>
        <w:t>Maddi duran varlıklar içerisinde aktifleştirilen finansman gideri bulunmamaktadır.</w:t>
      </w:r>
    </w:p>
    <w:p w14:paraId="52B8782A" w14:textId="77777777" w:rsidR="00F145E9" w:rsidRPr="00E7599C" w:rsidRDefault="00F145E9" w:rsidP="00923A0C">
      <w:pPr>
        <w:tabs>
          <w:tab w:val="left" w:pos="0"/>
          <w:tab w:val="left" w:pos="191"/>
          <w:tab w:val="left" w:pos="566"/>
          <w:tab w:val="right" w:pos="2552"/>
          <w:tab w:val="decimal" w:pos="3682"/>
          <w:tab w:val="decimal" w:pos="5928"/>
          <w:tab w:val="decimal" w:pos="8174"/>
        </w:tabs>
        <w:jc w:val="both"/>
        <w:rPr>
          <w:rFonts w:ascii="Arial" w:hAnsi="Arial" w:cs="Arial"/>
          <w:b/>
          <w:color w:val="000000"/>
          <w:spacing w:val="-2"/>
          <w:sz w:val="20"/>
          <w:szCs w:val="20"/>
          <w:highlight w:val="yellow"/>
          <w:lang w:val="tr-TR"/>
        </w:rPr>
      </w:pPr>
    </w:p>
    <w:p w14:paraId="09E6C531" w14:textId="77777777" w:rsidR="00714FA9" w:rsidRPr="00E7599C" w:rsidRDefault="00714FA9" w:rsidP="00923A0C">
      <w:pPr>
        <w:tabs>
          <w:tab w:val="left" w:pos="0"/>
          <w:tab w:val="left" w:pos="191"/>
          <w:tab w:val="left" w:pos="566"/>
          <w:tab w:val="right" w:pos="2552"/>
          <w:tab w:val="decimal" w:pos="3682"/>
          <w:tab w:val="decimal" w:pos="5928"/>
          <w:tab w:val="decimal" w:pos="8174"/>
        </w:tabs>
        <w:jc w:val="both"/>
        <w:rPr>
          <w:rFonts w:ascii="Arial" w:hAnsi="Arial" w:cs="Arial"/>
          <w:b/>
          <w:color w:val="000000"/>
          <w:spacing w:val="-2"/>
          <w:sz w:val="20"/>
          <w:szCs w:val="20"/>
          <w:highlight w:val="yellow"/>
          <w:lang w:val="tr-TR"/>
        </w:rPr>
      </w:pPr>
    </w:p>
    <w:p w14:paraId="7527ABC9" w14:textId="77777777" w:rsidR="00714FA9" w:rsidRPr="00E7599C" w:rsidRDefault="00714FA9" w:rsidP="00923A0C">
      <w:pPr>
        <w:tabs>
          <w:tab w:val="left" w:pos="0"/>
          <w:tab w:val="left" w:pos="191"/>
          <w:tab w:val="left" w:pos="566"/>
          <w:tab w:val="right" w:pos="2552"/>
          <w:tab w:val="decimal" w:pos="3682"/>
          <w:tab w:val="decimal" w:pos="5928"/>
          <w:tab w:val="decimal" w:pos="8174"/>
        </w:tabs>
        <w:jc w:val="both"/>
        <w:rPr>
          <w:rFonts w:ascii="Arial" w:hAnsi="Arial" w:cs="Arial"/>
          <w:b/>
          <w:color w:val="000000"/>
          <w:spacing w:val="-2"/>
          <w:sz w:val="20"/>
          <w:szCs w:val="20"/>
          <w:highlight w:val="yellow"/>
          <w:lang w:val="tr-TR"/>
        </w:rPr>
      </w:pPr>
    </w:p>
    <w:p w14:paraId="0DF626B3" w14:textId="77777777" w:rsidR="00714FA9" w:rsidRPr="00E7599C" w:rsidRDefault="00714FA9" w:rsidP="00923A0C">
      <w:pPr>
        <w:tabs>
          <w:tab w:val="left" w:pos="0"/>
          <w:tab w:val="left" w:pos="191"/>
          <w:tab w:val="left" w:pos="566"/>
          <w:tab w:val="right" w:pos="2552"/>
          <w:tab w:val="decimal" w:pos="3682"/>
          <w:tab w:val="decimal" w:pos="5928"/>
          <w:tab w:val="decimal" w:pos="8174"/>
        </w:tabs>
        <w:jc w:val="both"/>
        <w:rPr>
          <w:rFonts w:ascii="Arial" w:hAnsi="Arial" w:cs="Arial"/>
          <w:b/>
          <w:color w:val="000000"/>
          <w:spacing w:val="-2"/>
          <w:sz w:val="20"/>
          <w:szCs w:val="20"/>
          <w:highlight w:val="yellow"/>
          <w:lang w:val="tr-TR"/>
        </w:rPr>
      </w:pPr>
    </w:p>
    <w:p w14:paraId="1CF63286" w14:textId="77777777" w:rsidR="00714FA9" w:rsidRPr="00E7599C" w:rsidRDefault="00714FA9" w:rsidP="00923A0C">
      <w:pPr>
        <w:tabs>
          <w:tab w:val="left" w:pos="0"/>
          <w:tab w:val="left" w:pos="191"/>
          <w:tab w:val="left" w:pos="566"/>
          <w:tab w:val="right" w:pos="2552"/>
          <w:tab w:val="decimal" w:pos="3682"/>
          <w:tab w:val="decimal" w:pos="5928"/>
          <w:tab w:val="decimal" w:pos="8174"/>
        </w:tabs>
        <w:jc w:val="both"/>
        <w:rPr>
          <w:rFonts w:ascii="Arial" w:hAnsi="Arial" w:cs="Arial"/>
          <w:b/>
          <w:color w:val="000000"/>
          <w:spacing w:val="-2"/>
          <w:sz w:val="20"/>
          <w:szCs w:val="20"/>
          <w:highlight w:val="yellow"/>
          <w:lang w:val="tr-TR"/>
        </w:rPr>
      </w:pPr>
    </w:p>
    <w:p w14:paraId="2BFCFE38" w14:textId="77777777" w:rsidR="00714FA9" w:rsidRPr="00E7599C" w:rsidRDefault="00714FA9" w:rsidP="00923A0C">
      <w:pPr>
        <w:tabs>
          <w:tab w:val="left" w:pos="0"/>
          <w:tab w:val="left" w:pos="191"/>
          <w:tab w:val="left" w:pos="566"/>
          <w:tab w:val="right" w:pos="2552"/>
          <w:tab w:val="decimal" w:pos="3682"/>
          <w:tab w:val="decimal" w:pos="5928"/>
          <w:tab w:val="decimal" w:pos="8174"/>
        </w:tabs>
        <w:jc w:val="both"/>
        <w:rPr>
          <w:rFonts w:ascii="Arial" w:hAnsi="Arial" w:cs="Arial"/>
          <w:b/>
          <w:color w:val="000000"/>
          <w:spacing w:val="-2"/>
          <w:sz w:val="20"/>
          <w:szCs w:val="20"/>
          <w:highlight w:val="yellow"/>
          <w:lang w:val="tr-TR"/>
        </w:rPr>
      </w:pPr>
    </w:p>
    <w:p w14:paraId="23B18562" w14:textId="77777777" w:rsidR="00714FA9" w:rsidRPr="00E7599C" w:rsidRDefault="00714FA9" w:rsidP="00923A0C">
      <w:pPr>
        <w:tabs>
          <w:tab w:val="left" w:pos="0"/>
          <w:tab w:val="left" w:pos="191"/>
          <w:tab w:val="left" w:pos="566"/>
          <w:tab w:val="right" w:pos="2552"/>
          <w:tab w:val="decimal" w:pos="3682"/>
          <w:tab w:val="decimal" w:pos="5928"/>
          <w:tab w:val="decimal" w:pos="8174"/>
        </w:tabs>
        <w:jc w:val="both"/>
        <w:rPr>
          <w:rFonts w:ascii="Arial" w:hAnsi="Arial" w:cs="Arial"/>
          <w:b/>
          <w:color w:val="000000"/>
          <w:spacing w:val="-2"/>
          <w:sz w:val="20"/>
          <w:szCs w:val="20"/>
          <w:highlight w:val="yellow"/>
          <w:lang w:val="tr-TR"/>
        </w:rPr>
      </w:pPr>
    </w:p>
    <w:p w14:paraId="6C56CEAD" w14:textId="77777777" w:rsidR="00714FA9" w:rsidRPr="00E7599C" w:rsidRDefault="00714FA9" w:rsidP="00923A0C">
      <w:pPr>
        <w:tabs>
          <w:tab w:val="left" w:pos="0"/>
          <w:tab w:val="left" w:pos="191"/>
          <w:tab w:val="left" w:pos="566"/>
          <w:tab w:val="right" w:pos="2552"/>
          <w:tab w:val="decimal" w:pos="3682"/>
          <w:tab w:val="decimal" w:pos="5928"/>
          <w:tab w:val="decimal" w:pos="8174"/>
        </w:tabs>
        <w:jc w:val="both"/>
        <w:rPr>
          <w:rFonts w:ascii="Arial" w:hAnsi="Arial" w:cs="Arial"/>
          <w:b/>
          <w:color w:val="000000"/>
          <w:spacing w:val="-2"/>
          <w:sz w:val="20"/>
          <w:szCs w:val="20"/>
          <w:highlight w:val="yellow"/>
          <w:lang w:val="tr-TR"/>
        </w:rPr>
      </w:pPr>
    </w:p>
    <w:p w14:paraId="5943A707" w14:textId="77777777" w:rsidR="00714FA9" w:rsidRPr="00E7599C" w:rsidRDefault="00714FA9" w:rsidP="00923A0C">
      <w:pPr>
        <w:tabs>
          <w:tab w:val="left" w:pos="0"/>
          <w:tab w:val="left" w:pos="191"/>
          <w:tab w:val="left" w:pos="566"/>
          <w:tab w:val="right" w:pos="2552"/>
          <w:tab w:val="decimal" w:pos="3682"/>
          <w:tab w:val="decimal" w:pos="5928"/>
          <w:tab w:val="decimal" w:pos="8174"/>
        </w:tabs>
        <w:jc w:val="both"/>
        <w:rPr>
          <w:rFonts w:ascii="Arial" w:hAnsi="Arial" w:cs="Arial"/>
          <w:b/>
          <w:color w:val="000000"/>
          <w:spacing w:val="-2"/>
          <w:sz w:val="20"/>
          <w:szCs w:val="20"/>
          <w:highlight w:val="yellow"/>
          <w:lang w:val="tr-TR"/>
        </w:rPr>
      </w:pPr>
    </w:p>
    <w:p w14:paraId="024A28E6" w14:textId="77777777" w:rsidR="00AC31E1" w:rsidRDefault="00AC31E1">
      <w:pPr>
        <w:rPr>
          <w:rFonts w:ascii="Arial" w:hAnsi="Arial" w:cs="Arial"/>
          <w:b/>
          <w:color w:val="000000"/>
          <w:spacing w:val="-2"/>
          <w:sz w:val="20"/>
          <w:szCs w:val="20"/>
          <w:highlight w:val="yellow"/>
          <w:lang w:val="tr-TR"/>
        </w:rPr>
      </w:pPr>
      <w:r>
        <w:rPr>
          <w:rFonts w:ascii="Arial" w:hAnsi="Arial" w:cs="Arial"/>
          <w:b/>
          <w:color w:val="000000"/>
          <w:spacing w:val="-2"/>
          <w:sz w:val="20"/>
          <w:szCs w:val="20"/>
          <w:highlight w:val="yellow"/>
          <w:lang w:val="tr-TR"/>
        </w:rPr>
        <w:br w:type="page"/>
      </w:r>
    </w:p>
    <w:p w14:paraId="016270EA" w14:textId="4C49E6C7" w:rsidR="00714FA9" w:rsidRPr="00F37735" w:rsidRDefault="009D7AC4" w:rsidP="00F643D2">
      <w:pPr>
        <w:tabs>
          <w:tab w:val="left" w:pos="0"/>
          <w:tab w:val="left" w:pos="567"/>
          <w:tab w:val="left" w:pos="720"/>
          <w:tab w:val="right" w:pos="2552"/>
          <w:tab w:val="decimal" w:pos="3682"/>
          <w:tab w:val="decimal" w:pos="5928"/>
          <w:tab w:val="decimal" w:pos="8174"/>
        </w:tabs>
        <w:jc w:val="both"/>
        <w:rPr>
          <w:rFonts w:ascii="Arial" w:hAnsi="Arial" w:cs="Arial"/>
          <w:b/>
          <w:bCs/>
          <w:color w:val="000000"/>
          <w:spacing w:val="-2"/>
          <w:sz w:val="20"/>
          <w:szCs w:val="20"/>
          <w:u w:val="single"/>
          <w:lang w:val="fr-LU"/>
        </w:rPr>
      </w:pPr>
      <w:r w:rsidRPr="00F37735">
        <w:rPr>
          <w:rFonts w:ascii="Arial" w:hAnsi="Arial" w:cs="Arial"/>
          <w:b/>
          <w:color w:val="000000"/>
          <w:spacing w:val="-2"/>
          <w:sz w:val="20"/>
          <w:szCs w:val="20"/>
          <w:lang w:val="fr-LU"/>
        </w:rPr>
        <w:lastRenderedPageBreak/>
        <w:t>8</w:t>
      </w:r>
      <w:r w:rsidR="00714FA9" w:rsidRPr="00F37735">
        <w:rPr>
          <w:rFonts w:ascii="Arial" w:hAnsi="Arial" w:cs="Arial"/>
          <w:b/>
          <w:color w:val="000000"/>
          <w:spacing w:val="-2"/>
          <w:sz w:val="20"/>
          <w:szCs w:val="20"/>
          <w:lang w:val="fr-LU"/>
        </w:rPr>
        <w:t>.</w:t>
      </w:r>
      <w:r w:rsidR="001F27D2">
        <w:rPr>
          <w:rFonts w:ascii="Arial" w:hAnsi="Arial" w:cs="Arial"/>
          <w:b/>
          <w:color w:val="000000"/>
          <w:spacing w:val="-2"/>
          <w:sz w:val="20"/>
          <w:szCs w:val="20"/>
          <w:lang w:val="fr-LU"/>
        </w:rPr>
        <w:tab/>
      </w:r>
      <w:proofErr w:type="spellStart"/>
      <w:r w:rsidR="00714FA9" w:rsidRPr="00F37735">
        <w:rPr>
          <w:rFonts w:ascii="Arial" w:hAnsi="Arial" w:cs="Arial"/>
          <w:b/>
          <w:color w:val="000000"/>
          <w:spacing w:val="-2"/>
          <w:sz w:val="20"/>
          <w:szCs w:val="20"/>
          <w:lang w:val="fr-LU"/>
        </w:rPr>
        <w:t>Maddi</w:t>
      </w:r>
      <w:proofErr w:type="spellEnd"/>
      <w:r w:rsidR="00714FA9" w:rsidRPr="00F37735">
        <w:rPr>
          <w:rFonts w:ascii="Arial" w:hAnsi="Arial" w:cs="Arial"/>
          <w:b/>
          <w:color w:val="000000"/>
          <w:spacing w:val="-2"/>
          <w:sz w:val="20"/>
          <w:szCs w:val="20"/>
          <w:lang w:val="fr-LU"/>
        </w:rPr>
        <w:t xml:space="preserve"> </w:t>
      </w:r>
      <w:proofErr w:type="spellStart"/>
      <w:r w:rsidR="00714FA9" w:rsidRPr="00F37735">
        <w:rPr>
          <w:rFonts w:ascii="Arial" w:hAnsi="Arial" w:cs="Arial"/>
          <w:b/>
          <w:color w:val="000000"/>
          <w:spacing w:val="-2"/>
          <w:sz w:val="20"/>
          <w:szCs w:val="20"/>
          <w:lang w:val="fr-LU"/>
        </w:rPr>
        <w:t>duran</w:t>
      </w:r>
      <w:proofErr w:type="spellEnd"/>
      <w:r w:rsidR="00714FA9" w:rsidRPr="00F37735">
        <w:rPr>
          <w:rFonts w:ascii="Arial" w:hAnsi="Arial" w:cs="Arial"/>
          <w:b/>
          <w:color w:val="000000"/>
          <w:spacing w:val="-2"/>
          <w:sz w:val="20"/>
          <w:szCs w:val="20"/>
          <w:lang w:val="fr-LU"/>
        </w:rPr>
        <w:t xml:space="preserve"> </w:t>
      </w:r>
      <w:proofErr w:type="spellStart"/>
      <w:r w:rsidR="00714FA9" w:rsidRPr="00F37735">
        <w:rPr>
          <w:rFonts w:ascii="Arial" w:hAnsi="Arial" w:cs="Arial"/>
          <w:b/>
          <w:color w:val="000000"/>
          <w:spacing w:val="-2"/>
          <w:sz w:val="20"/>
          <w:szCs w:val="20"/>
          <w:lang w:val="fr-LU"/>
        </w:rPr>
        <w:t>varlıklar</w:t>
      </w:r>
      <w:proofErr w:type="spellEnd"/>
      <w:r w:rsidR="00714FA9" w:rsidRPr="00F37735">
        <w:rPr>
          <w:rFonts w:ascii="Arial" w:hAnsi="Arial" w:cs="Arial"/>
          <w:b/>
          <w:color w:val="000000"/>
          <w:spacing w:val="-2"/>
          <w:sz w:val="20"/>
          <w:szCs w:val="20"/>
          <w:lang w:val="fr-LU"/>
        </w:rPr>
        <w:t xml:space="preserve"> (</w:t>
      </w:r>
      <w:proofErr w:type="spellStart"/>
      <w:r w:rsidR="00714FA9" w:rsidRPr="00F37735">
        <w:rPr>
          <w:rFonts w:ascii="Arial" w:hAnsi="Arial" w:cs="Arial"/>
          <w:b/>
          <w:color w:val="000000"/>
          <w:spacing w:val="-2"/>
          <w:sz w:val="20"/>
          <w:szCs w:val="20"/>
          <w:lang w:val="fr-LU"/>
        </w:rPr>
        <w:t>devamı</w:t>
      </w:r>
      <w:proofErr w:type="spellEnd"/>
      <w:r w:rsidR="00714FA9" w:rsidRPr="00F37735">
        <w:rPr>
          <w:rFonts w:ascii="Arial" w:hAnsi="Arial" w:cs="Arial"/>
          <w:b/>
          <w:color w:val="000000"/>
          <w:spacing w:val="-2"/>
          <w:sz w:val="20"/>
          <w:szCs w:val="20"/>
          <w:lang w:val="fr-LU"/>
        </w:rPr>
        <w:t>)</w:t>
      </w:r>
    </w:p>
    <w:p w14:paraId="38927383" w14:textId="77777777" w:rsidR="00714FA9" w:rsidRPr="00F37735" w:rsidRDefault="00714FA9" w:rsidP="00F643D2">
      <w:pPr>
        <w:tabs>
          <w:tab w:val="left" w:pos="0"/>
          <w:tab w:val="left" w:pos="191"/>
          <w:tab w:val="left" w:pos="567"/>
          <w:tab w:val="right" w:pos="2552"/>
          <w:tab w:val="decimal" w:pos="3682"/>
          <w:tab w:val="decimal" w:pos="5928"/>
          <w:tab w:val="decimal" w:pos="8174"/>
        </w:tabs>
        <w:jc w:val="both"/>
        <w:rPr>
          <w:rFonts w:ascii="Arial" w:hAnsi="Arial" w:cs="Arial"/>
          <w:b/>
          <w:color w:val="000000"/>
          <w:spacing w:val="-2"/>
          <w:sz w:val="20"/>
          <w:szCs w:val="20"/>
          <w:lang w:val="tr-TR"/>
        </w:rPr>
      </w:pPr>
    </w:p>
    <w:p w14:paraId="71604643" w14:textId="6CE5ACE2" w:rsidR="00703789" w:rsidRPr="001F27D2" w:rsidRDefault="00714FA9" w:rsidP="001F27D2">
      <w:pPr>
        <w:pStyle w:val="ListParagraph"/>
        <w:numPr>
          <w:ilvl w:val="0"/>
          <w:numId w:val="35"/>
        </w:numPr>
        <w:tabs>
          <w:tab w:val="left" w:pos="540"/>
          <w:tab w:val="left" w:pos="630"/>
          <w:tab w:val="right" w:pos="2552"/>
          <w:tab w:val="decimal" w:pos="3682"/>
          <w:tab w:val="decimal" w:pos="5928"/>
          <w:tab w:val="decimal" w:pos="8174"/>
        </w:tabs>
        <w:ind w:hanging="720"/>
        <w:jc w:val="both"/>
        <w:rPr>
          <w:rFonts w:ascii="Arial" w:hAnsi="Arial" w:cs="Arial"/>
          <w:b/>
          <w:sz w:val="20"/>
          <w:szCs w:val="20"/>
        </w:rPr>
      </w:pPr>
      <w:r w:rsidRPr="00703789">
        <w:rPr>
          <w:rFonts w:ascii="Arial" w:hAnsi="Arial" w:cs="Arial"/>
          <w:b/>
          <w:sz w:val="20"/>
          <w:szCs w:val="20"/>
        </w:rPr>
        <w:t>Diğer sabit kıymetler (devamı)</w:t>
      </w:r>
    </w:p>
    <w:tbl>
      <w:tblPr>
        <w:tblW w:w="5023" w:type="pct"/>
        <w:tblLayout w:type="fixed"/>
        <w:tblCellMar>
          <w:left w:w="70" w:type="dxa"/>
          <w:right w:w="70" w:type="dxa"/>
        </w:tblCellMar>
        <w:tblLook w:val="04A0" w:firstRow="1" w:lastRow="0" w:firstColumn="1" w:lastColumn="0" w:noHBand="0" w:noVBand="1"/>
      </w:tblPr>
      <w:tblGrid>
        <w:gridCol w:w="2836"/>
        <w:gridCol w:w="1350"/>
        <w:gridCol w:w="917"/>
        <w:gridCol w:w="1072"/>
        <w:gridCol w:w="1257"/>
        <w:gridCol w:w="1680"/>
      </w:tblGrid>
      <w:tr w:rsidR="00703789" w:rsidRPr="00964BA1" w14:paraId="7BB6F107" w14:textId="77777777" w:rsidTr="00843014">
        <w:trPr>
          <w:trHeight w:val="127"/>
        </w:trPr>
        <w:tc>
          <w:tcPr>
            <w:tcW w:w="1556" w:type="pct"/>
            <w:tcBorders>
              <w:top w:val="single" w:sz="4" w:space="0" w:color="auto"/>
              <w:left w:val="nil"/>
              <w:bottom w:val="single" w:sz="8" w:space="0" w:color="auto"/>
              <w:right w:val="nil"/>
            </w:tcBorders>
            <w:shd w:val="clear" w:color="000000" w:fill="FFFFFF"/>
            <w:noWrap/>
            <w:vAlign w:val="center"/>
            <w:hideMark/>
          </w:tcPr>
          <w:p w14:paraId="0F39951D" w14:textId="77777777" w:rsidR="00703789" w:rsidRPr="00964BA1" w:rsidRDefault="00703789" w:rsidP="00843014">
            <w:pPr>
              <w:outlineLvl w:val="0"/>
              <w:rPr>
                <w:rFonts w:ascii="Arial" w:hAnsi="Arial" w:cs="Arial"/>
                <w:b/>
                <w:bCs/>
                <w:sz w:val="20"/>
                <w:szCs w:val="20"/>
                <w:lang w:val="tr-TR" w:eastAsia="tr-TR"/>
              </w:rPr>
            </w:pPr>
          </w:p>
        </w:tc>
        <w:tc>
          <w:tcPr>
            <w:tcW w:w="741" w:type="pct"/>
            <w:tcBorders>
              <w:top w:val="single" w:sz="4" w:space="0" w:color="auto"/>
              <w:left w:val="nil"/>
              <w:bottom w:val="single" w:sz="8" w:space="0" w:color="auto"/>
              <w:right w:val="nil"/>
            </w:tcBorders>
            <w:shd w:val="clear" w:color="000000" w:fill="FFFFFF"/>
            <w:noWrap/>
            <w:vAlign w:val="bottom"/>
            <w:hideMark/>
          </w:tcPr>
          <w:p w14:paraId="2F1A44D7" w14:textId="08E2C15E" w:rsidR="00703789" w:rsidRPr="00F643D2" w:rsidRDefault="00703789" w:rsidP="00843014">
            <w:pPr>
              <w:jc w:val="right"/>
              <w:outlineLvl w:val="0"/>
              <w:rPr>
                <w:rFonts w:ascii="Arial" w:hAnsi="Arial" w:cs="Arial"/>
                <w:b/>
                <w:bCs/>
                <w:sz w:val="20"/>
                <w:szCs w:val="20"/>
              </w:rPr>
            </w:pPr>
            <w:r w:rsidRPr="00F643D2">
              <w:rPr>
                <w:rFonts w:ascii="Arial" w:hAnsi="Arial" w:cs="Arial"/>
                <w:b/>
                <w:bCs/>
                <w:sz w:val="20"/>
                <w:szCs w:val="20"/>
              </w:rPr>
              <w:t xml:space="preserve">1 </w:t>
            </w:r>
            <w:proofErr w:type="spellStart"/>
            <w:r w:rsidRPr="00F643D2">
              <w:rPr>
                <w:rFonts w:ascii="Arial" w:hAnsi="Arial" w:cs="Arial"/>
                <w:b/>
                <w:bCs/>
                <w:sz w:val="20"/>
                <w:szCs w:val="20"/>
              </w:rPr>
              <w:t>Ocak</w:t>
            </w:r>
            <w:proofErr w:type="spellEnd"/>
            <w:r w:rsidRPr="00F643D2">
              <w:rPr>
                <w:rFonts w:ascii="Arial" w:hAnsi="Arial" w:cs="Arial"/>
                <w:b/>
                <w:bCs/>
                <w:sz w:val="20"/>
                <w:szCs w:val="20"/>
              </w:rPr>
              <w:t xml:space="preserve"> 202</w:t>
            </w:r>
            <w:r>
              <w:rPr>
                <w:rFonts w:ascii="Arial" w:hAnsi="Arial" w:cs="Arial"/>
                <w:b/>
                <w:bCs/>
                <w:sz w:val="20"/>
                <w:szCs w:val="20"/>
              </w:rPr>
              <w:t>1</w:t>
            </w:r>
          </w:p>
        </w:tc>
        <w:tc>
          <w:tcPr>
            <w:tcW w:w="503" w:type="pct"/>
            <w:tcBorders>
              <w:top w:val="single" w:sz="4" w:space="0" w:color="auto"/>
              <w:left w:val="nil"/>
              <w:bottom w:val="single" w:sz="8" w:space="0" w:color="auto"/>
              <w:right w:val="nil"/>
            </w:tcBorders>
            <w:shd w:val="clear" w:color="000000" w:fill="FFFFFF"/>
            <w:noWrap/>
            <w:vAlign w:val="bottom"/>
            <w:hideMark/>
          </w:tcPr>
          <w:p w14:paraId="1DCFB4A3" w14:textId="77777777" w:rsidR="00703789" w:rsidRPr="00F643D2" w:rsidRDefault="00703789" w:rsidP="00843014">
            <w:pPr>
              <w:jc w:val="right"/>
              <w:outlineLvl w:val="0"/>
              <w:rPr>
                <w:rFonts w:ascii="Arial" w:hAnsi="Arial" w:cs="Arial"/>
                <w:b/>
                <w:bCs/>
                <w:sz w:val="20"/>
                <w:szCs w:val="20"/>
              </w:rPr>
            </w:pPr>
            <w:proofErr w:type="spellStart"/>
            <w:r w:rsidRPr="00F643D2">
              <w:rPr>
                <w:rFonts w:ascii="Arial" w:hAnsi="Arial" w:cs="Arial"/>
                <w:b/>
                <w:bCs/>
                <w:sz w:val="20"/>
                <w:szCs w:val="20"/>
              </w:rPr>
              <w:t>İlaveler</w:t>
            </w:r>
            <w:proofErr w:type="spellEnd"/>
          </w:p>
        </w:tc>
        <w:tc>
          <w:tcPr>
            <w:tcW w:w="588" w:type="pct"/>
            <w:tcBorders>
              <w:top w:val="single" w:sz="4" w:space="0" w:color="auto"/>
              <w:left w:val="nil"/>
              <w:bottom w:val="single" w:sz="8" w:space="0" w:color="auto"/>
              <w:right w:val="nil"/>
            </w:tcBorders>
            <w:shd w:val="clear" w:color="000000" w:fill="FFFFFF"/>
            <w:noWrap/>
            <w:vAlign w:val="bottom"/>
            <w:hideMark/>
          </w:tcPr>
          <w:p w14:paraId="4451A476" w14:textId="77777777" w:rsidR="00703789" w:rsidRPr="00F643D2" w:rsidRDefault="00703789" w:rsidP="00843014">
            <w:pPr>
              <w:jc w:val="right"/>
              <w:outlineLvl w:val="0"/>
              <w:rPr>
                <w:rFonts w:ascii="Arial" w:hAnsi="Arial" w:cs="Arial"/>
                <w:b/>
                <w:bCs/>
                <w:sz w:val="20"/>
                <w:szCs w:val="20"/>
              </w:rPr>
            </w:pPr>
            <w:proofErr w:type="spellStart"/>
            <w:r w:rsidRPr="00F643D2">
              <w:rPr>
                <w:rFonts w:ascii="Arial" w:hAnsi="Arial" w:cs="Arial"/>
                <w:b/>
                <w:bCs/>
                <w:sz w:val="20"/>
                <w:szCs w:val="20"/>
              </w:rPr>
              <w:t>Çıkışlar</w:t>
            </w:r>
            <w:proofErr w:type="spellEnd"/>
          </w:p>
        </w:tc>
        <w:tc>
          <w:tcPr>
            <w:tcW w:w="690" w:type="pct"/>
            <w:tcBorders>
              <w:top w:val="single" w:sz="4" w:space="0" w:color="auto"/>
              <w:left w:val="nil"/>
              <w:bottom w:val="single" w:sz="8" w:space="0" w:color="auto"/>
              <w:right w:val="nil"/>
            </w:tcBorders>
            <w:shd w:val="clear" w:color="000000" w:fill="FFFFFF"/>
            <w:vAlign w:val="bottom"/>
          </w:tcPr>
          <w:p w14:paraId="0B1F1524" w14:textId="77777777" w:rsidR="00703789" w:rsidRPr="00F643D2" w:rsidRDefault="00703789" w:rsidP="00843014">
            <w:pPr>
              <w:jc w:val="right"/>
              <w:outlineLvl w:val="0"/>
              <w:rPr>
                <w:rFonts w:ascii="Arial" w:hAnsi="Arial" w:cs="Arial"/>
                <w:b/>
                <w:bCs/>
                <w:sz w:val="20"/>
                <w:szCs w:val="20"/>
              </w:rPr>
            </w:pPr>
            <w:proofErr w:type="spellStart"/>
            <w:r w:rsidRPr="00F643D2">
              <w:rPr>
                <w:rFonts w:ascii="Arial" w:hAnsi="Arial" w:cs="Arial"/>
                <w:b/>
                <w:bCs/>
                <w:sz w:val="20"/>
                <w:szCs w:val="20"/>
              </w:rPr>
              <w:t>Transferler</w:t>
            </w:r>
            <w:proofErr w:type="spellEnd"/>
          </w:p>
        </w:tc>
        <w:tc>
          <w:tcPr>
            <w:tcW w:w="922" w:type="pct"/>
            <w:tcBorders>
              <w:top w:val="single" w:sz="4" w:space="0" w:color="auto"/>
              <w:left w:val="nil"/>
              <w:bottom w:val="single" w:sz="8" w:space="0" w:color="auto"/>
              <w:right w:val="nil"/>
            </w:tcBorders>
            <w:shd w:val="clear" w:color="000000" w:fill="FFFFFF"/>
            <w:noWrap/>
            <w:vAlign w:val="bottom"/>
            <w:hideMark/>
          </w:tcPr>
          <w:p w14:paraId="427ACA7D" w14:textId="4D1472A0" w:rsidR="00703789" w:rsidRPr="00F643D2" w:rsidRDefault="00703789" w:rsidP="00843014">
            <w:pPr>
              <w:jc w:val="right"/>
              <w:outlineLvl w:val="0"/>
              <w:rPr>
                <w:rFonts w:ascii="Arial" w:hAnsi="Arial" w:cs="Arial"/>
                <w:b/>
                <w:bCs/>
                <w:sz w:val="20"/>
                <w:szCs w:val="20"/>
              </w:rPr>
            </w:pPr>
            <w:r w:rsidRPr="00F643D2">
              <w:rPr>
                <w:rFonts w:ascii="Arial" w:hAnsi="Arial" w:cs="Arial"/>
                <w:b/>
                <w:bCs/>
                <w:sz w:val="20"/>
                <w:szCs w:val="20"/>
              </w:rPr>
              <w:t xml:space="preserve">30 </w:t>
            </w:r>
            <w:proofErr w:type="spellStart"/>
            <w:r w:rsidRPr="00F643D2">
              <w:rPr>
                <w:rFonts w:ascii="Arial" w:hAnsi="Arial" w:cs="Arial"/>
                <w:b/>
                <w:bCs/>
                <w:sz w:val="20"/>
                <w:szCs w:val="20"/>
              </w:rPr>
              <w:t>Haziran</w:t>
            </w:r>
            <w:proofErr w:type="spellEnd"/>
            <w:r w:rsidRPr="00F643D2">
              <w:rPr>
                <w:rFonts w:ascii="Arial" w:hAnsi="Arial" w:cs="Arial"/>
                <w:b/>
                <w:bCs/>
                <w:sz w:val="20"/>
                <w:szCs w:val="20"/>
              </w:rPr>
              <w:t xml:space="preserve"> 202</w:t>
            </w:r>
            <w:r>
              <w:rPr>
                <w:rFonts w:ascii="Arial" w:hAnsi="Arial" w:cs="Arial"/>
                <w:b/>
                <w:bCs/>
                <w:sz w:val="20"/>
                <w:szCs w:val="20"/>
              </w:rPr>
              <w:t>1</w:t>
            </w:r>
          </w:p>
        </w:tc>
      </w:tr>
      <w:tr w:rsidR="00703789" w:rsidRPr="00964BA1" w14:paraId="489067F2" w14:textId="77777777" w:rsidTr="00843014">
        <w:trPr>
          <w:trHeight w:val="127"/>
        </w:trPr>
        <w:tc>
          <w:tcPr>
            <w:tcW w:w="1556" w:type="pct"/>
            <w:tcBorders>
              <w:top w:val="nil"/>
              <w:left w:val="nil"/>
              <w:bottom w:val="nil"/>
              <w:right w:val="nil"/>
            </w:tcBorders>
            <w:shd w:val="clear" w:color="000000" w:fill="FFFFFF"/>
            <w:noWrap/>
            <w:vAlign w:val="center"/>
            <w:hideMark/>
          </w:tcPr>
          <w:p w14:paraId="34498EA8" w14:textId="77777777" w:rsidR="00703789" w:rsidRPr="00964BA1" w:rsidRDefault="00703789" w:rsidP="00843014">
            <w:pPr>
              <w:outlineLvl w:val="0"/>
              <w:rPr>
                <w:rFonts w:ascii="Arial" w:hAnsi="Arial" w:cs="Arial"/>
                <w:sz w:val="20"/>
                <w:szCs w:val="20"/>
              </w:rPr>
            </w:pPr>
            <w:r w:rsidRPr="00964BA1">
              <w:rPr>
                <w:rFonts w:ascii="Arial" w:hAnsi="Arial" w:cs="Arial"/>
                <w:sz w:val="20"/>
                <w:szCs w:val="20"/>
              </w:rPr>
              <w:t> </w:t>
            </w:r>
          </w:p>
        </w:tc>
        <w:tc>
          <w:tcPr>
            <w:tcW w:w="741" w:type="pct"/>
            <w:tcBorders>
              <w:top w:val="nil"/>
              <w:left w:val="nil"/>
              <w:bottom w:val="nil"/>
              <w:right w:val="nil"/>
            </w:tcBorders>
            <w:shd w:val="clear" w:color="000000" w:fill="FFFFFF"/>
            <w:noWrap/>
            <w:vAlign w:val="bottom"/>
            <w:hideMark/>
          </w:tcPr>
          <w:p w14:paraId="04F29947" w14:textId="77777777" w:rsidR="00703789" w:rsidRPr="00F643D2" w:rsidRDefault="00703789" w:rsidP="00843014">
            <w:pPr>
              <w:jc w:val="right"/>
              <w:outlineLvl w:val="0"/>
              <w:rPr>
                <w:rFonts w:ascii="Arial" w:hAnsi="Arial" w:cs="Arial"/>
                <w:b/>
                <w:bCs/>
                <w:sz w:val="20"/>
                <w:szCs w:val="20"/>
              </w:rPr>
            </w:pPr>
            <w:r w:rsidRPr="00F643D2">
              <w:rPr>
                <w:rFonts w:ascii="Arial" w:hAnsi="Arial" w:cs="Arial"/>
                <w:b/>
                <w:bCs/>
                <w:sz w:val="20"/>
                <w:szCs w:val="20"/>
              </w:rPr>
              <w:t> </w:t>
            </w:r>
          </w:p>
        </w:tc>
        <w:tc>
          <w:tcPr>
            <w:tcW w:w="503" w:type="pct"/>
            <w:tcBorders>
              <w:top w:val="nil"/>
              <w:left w:val="nil"/>
              <w:bottom w:val="nil"/>
              <w:right w:val="nil"/>
            </w:tcBorders>
            <w:shd w:val="clear" w:color="000000" w:fill="FFFFFF"/>
            <w:noWrap/>
            <w:vAlign w:val="bottom"/>
            <w:hideMark/>
          </w:tcPr>
          <w:p w14:paraId="69EEEEE4" w14:textId="77777777" w:rsidR="00703789" w:rsidRPr="00F643D2" w:rsidRDefault="00703789" w:rsidP="00843014">
            <w:pPr>
              <w:jc w:val="right"/>
              <w:outlineLvl w:val="0"/>
              <w:rPr>
                <w:rFonts w:ascii="Arial" w:hAnsi="Arial" w:cs="Arial"/>
                <w:b/>
                <w:bCs/>
                <w:sz w:val="20"/>
                <w:szCs w:val="20"/>
              </w:rPr>
            </w:pPr>
            <w:r w:rsidRPr="00F643D2">
              <w:rPr>
                <w:rFonts w:ascii="Arial" w:hAnsi="Arial" w:cs="Arial"/>
                <w:b/>
                <w:bCs/>
                <w:sz w:val="20"/>
                <w:szCs w:val="20"/>
              </w:rPr>
              <w:t> </w:t>
            </w:r>
          </w:p>
        </w:tc>
        <w:tc>
          <w:tcPr>
            <w:tcW w:w="588" w:type="pct"/>
            <w:tcBorders>
              <w:top w:val="nil"/>
              <w:left w:val="nil"/>
              <w:bottom w:val="nil"/>
              <w:right w:val="nil"/>
            </w:tcBorders>
            <w:shd w:val="clear" w:color="000000" w:fill="FFFFFF"/>
            <w:noWrap/>
            <w:vAlign w:val="bottom"/>
            <w:hideMark/>
          </w:tcPr>
          <w:p w14:paraId="0E4F8037" w14:textId="77777777" w:rsidR="00703789" w:rsidRPr="00F643D2" w:rsidRDefault="00703789" w:rsidP="00843014">
            <w:pPr>
              <w:jc w:val="right"/>
              <w:outlineLvl w:val="0"/>
              <w:rPr>
                <w:rFonts w:ascii="Arial" w:hAnsi="Arial" w:cs="Arial"/>
                <w:b/>
                <w:bCs/>
                <w:sz w:val="20"/>
                <w:szCs w:val="20"/>
              </w:rPr>
            </w:pPr>
            <w:r w:rsidRPr="00F643D2">
              <w:rPr>
                <w:rFonts w:ascii="Arial" w:hAnsi="Arial" w:cs="Arial"/>
                <w:b/>
                <w:bCs/>
                <w:sz w:val="20"/>
                <w:szCs w:val="20"/>
              </w:rPr>
              <w:t> </w:t>
            </w:r>
          </w:p>
        </w:tc>
        <w:tc>
          <w:tcPr>
            <w:tcW w:w="690" w:type="pct"/>
            <w:tcBorders>
              <w:top w:val="nil"/>
              <w:left w:val="nil"/>
              <w:bottom w:val="nil"/>
              <w:right w:val="nil"/>
            </w:tcBorders>
            <w:shd w:val="clear" w:color="000000" w:fill="FFFFFF"/>
            <w:vAlign w:val="bottom"/>
          </w:tcPr>
          <w:p w14:paraId="1AF67A3A" w14:textId="77777777" w:rsidR="00703789" w:rsidRPr="00F643D2" w:rsidRDefault="00703789" w:rsidP="00843014">
            <w:pPr>
              <w:jc w:val="right"/>
              <w:outlineLvl w:val="0"/>
              <w:rPr>
                <w:rFonts w:ascii="Arial" w:hAnsi="Arial" w:cs="Arial"/>
                <w:b/>
                <w:bCs/>
                <w:sz w:val="20"/>
                <w:szCs w:val="20"/>
              </w:rPr>
            </w:pPr>
          </w:p>
        </w:tc>
        <w:tc>
          <w:tcPr>
            <w:tcW w:w="922" w:type="pct"/>
            <w:tcBorders>
              <w:top w:val="nil"/>
              <w:left w:val="nil"/>
              <w:bottom w:val="nil"/>
              <w:right w:val="nil"/>
            </w:tcBorders>
            <w:shd w:val="clear" w:color="000000" w:fill="FFFFFF"/>
            <w:noWrap/>
            <w:vAlign w:val="bottom"/>
            <w:hideMark/>
          </w:tcPr>
          <w:p w14:paraId="7CBBB80B" w14:textId="77777777" w:rsidR="00703789" w:rsidRPr="00F643D2" w:rsidRDefault="00703789" w:rsidP="00843014">
            <w:pPr>
              <w:jc w:val="right"/>
              <w:outlineLvl w:val="0"/>
              <w:rPr>
                <w:rFonts w:ascii="Arial" w:hAnsi="Arial" w:cs="Arial"/>
                <w:b/>
                <w:bCs/>
                <w:sz w:val="20"/>
                <w:szCs w:val="20"/>
              </w:rPr>
            </w:pPr>
            <w:r w:rsidRPr="00F643D2">
              <w:rPr>
                <w:rFonts w:ascii="Arial" w:hAnsi="Arial" w:cs="Arial"/>
                <w:b/>
                <w:bCs/>
                <w:sz w:val="20"/>
                <w:szCs w:val="20"/>
              </w:rPr>
              <w:t> </w:t>
            </w:r>
          </w:p>
        </w:tc>
      </w:tr>
      <w:tr w:rsidR="00703789" w:rsidRPr="00964BA1" w14:paraId="0A3906B0" w14:textId="77777777" w:rsidTr="00843014">
        <w:trPr>
          <w:trHeight w:val="127"/>
        </w:trPr>
        <w:tc>
          <w:tcPr>
            <w:tcW w:w="1556" w:type="pct"/>
            <w:tcBorders>
              <w:top w:val="nil"/>
              <w:left w:val="nil"/>
              <w:bottom w:val="nil"/>
              <w:right w:val="nil"/>
            </w:tcBorders>
            <w:shd w:val="clear" w:color="000000" w:fill="FFFFFF"/>
            <w:noWrap/>
            <w:vAlign w:val="center"/>
            <w:hideMark/>
          </w:tcPr>
          <w:p w14:paraId="66F082C2" w14:textId="77777777" w:rsidR="00703789" w:rsidRPr="00964BA1" w:rsidRDefault="00703789" w:rsidP="00843014">
            <w:pPr>
              <w:ind w:hanging="72"/>
              <w:outlineLvl w:val="0"/>
              <w:rPr>
                <w:rFonts w:ascii="Arial" w:hAnsi="Arial" w:cs="Arial"/>
                <w:b/>
                <w:bCs/>
                <w:sz w:val="20"/>
                <w:szCs w:val="20"/>
              </w:rPr>
            </w:pPr>
            <w:proofErr w:type="spellStart"/>
            <w:r w:rsidRPr="00964BA1">
              <w:rPr>
                <w:rFonts w:ascii="Arial" w:hAnsi="Arial" w:cs="Arial"/>
                <w:b/>
                <w:bCs/>
                <w:sz w:val="20"/>
                <w:szCs w:val="20"/>
              </w:rPr>
              <w:t>Maliyet</w:t>
            </w:r>
            <w:proofErr w:type="spellEnd"/>
          </w:p>
        </w:tc>
        <w:tc>
          <w:tcPr>
            <w:tcW w:w="741" w:type="pct"/>
            <w:tcBorders>
              <w:top w:val="nil"/>
              <w:left w:val="nil"/>
              <w:bottom w:val="nil"/>
              <w:right w:val="nil"/>
            </w:tcBorders>
            <w:shd w:val="clear" w:color="000000" w:fill="FFFFFF"/>
            <w:noWrap/>
            <w:vAlign w:val="bottom"/>
            <w:hideMark/>
          </w:tcPr>
          <w:p w14:paraId="33D53022" w14:textId="77777777" w:rsidR="00703789" w:rsidRPr="00F643D2" w:rsidRDefault="00703789" w:rsidP="00843014">
            <w:pPr>
              <w:jc w:val="right"/>
              <w:outlineLvl w:val="0"/>
              <w:rPr>
                <w:rFonts w:ascii="Arial" w:hAnsi="Arial" w:cs="Arial"/>
                <w:b/>
                <w:bCs/>
                <w:sz w:val="20"/>
                <w:szCs w:val="20"/>
              </w:rPr>
            </w:pPr>
            <w:r w:rsidRPr="00F643D2">
              <w:rPr>
                <w:rFonts w:ascii="Arial" w:hAnsi="Arial" w:cs="Arial"/>
                <w:b/>
                <w:bCs/>
                <w:sz w:val="20"/>
                <w:szCs w:val="20"/>
              </w:rPr>
              <w:t> </w:t>
            </w:r>
          </w:p>
        </w:tc>
        <w:tc>
          <w:tcPr>
            <w:tcW w:w="503" w:type="pct"/>
            <w:tcBorders>
              <w:top w:val="nil"/>
              <w:left w:val="nil"/>
              <w:bottom w:val="nil"/>
              <w:right w:val="nil"/>
            </w:tcBorders>
            <w:shd w:val="clear" w:color="000000" w:fill="FFFFFF"/>
            <w:noWrap/>
            <w:vAlign w:val="bottom"/>
            <w:hideMark/>
          </w:tcPr>
          <w:p w14:paraId="14A45229" w14:textId="77777777" w:rsidR="00703789" w:rsidRPr="00F643D2" w:rsidRDefault="00703789" w:rsidP="00843014">
            <w:pPr>
              <w:jc w:val="right"/>
              <w:outlineLvl w:val="0"/>
              <w:rPr>
                <w:rFonts w:ascii="Arial" w:hAnsi="Arial" w:cs="Arial"/>
                <w:b/>
                <w:bCs/>
                <w:sz w:val="20"/>
                <w:szCs w:val="20"/>
              </w:rPr>
            </w:pPr>
            <w:r w:rsidRPr="00F643D2">
              <w:rPr>
                <w:rFonts w:ascii="Arial" w:hAnsi="Arial" w:cs="Arial"/>
                <w:b/>
                <w:bCs/>
                <w:sz w:val="20"/>
                <w:szCs w:val="20"/>
              </w:rPr>
              <w:t> </w:t>
            </w:r>
          </w:p>
        </w:tc>
        <w:tc>
          <w:tcPr>
            <w:tcW w:w="588" w:type="pct"/>
            <w:tcBorders>
              <w:top w:val="nil"/>
              <w:left w:val="nil"/>
              <w:bottom w:val="nil"/>
              <w:right w:val="nil"/>
            </w:tcBorders>
            <w:shd w:val="clear" w:color="000000" w:fill="FFFFFF"/>
            <w:noWrap/>
            <w:vAlign w:val="bottom"/>
            <w:hideMark/>
          </w:tcPr>
          <w:p w14:paraId="7EF09F25" w14:textId="77777777" w:rsidR="00703789" w:rsidRPr="00F643D2" w:rsidRDefault="00703789" w:rsidP="00843014">
            <w:pPr>
              <w:jc w:val="right"/>
              <w:outlineLvl w:val="0"/>
              <w:rPr>
                <w:rFonts w:ascii="Arial" w:hAnsi="Arial" w:cs="Arial"/>
                <w:b/>
                <w:bCs/>
                <w:sz w:val="20"/>
                <w:szCs w:val="20"/>
              </w:rPr>
            </w:pPr>
            <w:r w:rsidRPr="00F643D2">
              <w:rPr>
                <w:rFonts w:ascii="Arial" w:hAnsi="Arial" w:cs="Arial"/>
                <w:b/>
                <w:bCs/>
                <w:sz w:val="20"/>
                <w:szCs w:val="20"/>
              </w:rPr>
              <w:t> </w:t>
            </w:r>
          </w:p>
        </w:tc>
        <w:tc>
          <w:tcPr>
            <w:tcW w:w="690" w:type="pct"/>
            <w:tcBorders>
              <w:top w:val="nil"/>
              <w:left w:val="nil"/>
              <w:bottom w:val="nil"/>
              <w:right w:val="nil"/>
            </w:tcBorders>
            <w:shd w:val="clear" w:color="000000" w:fill="FFFFFF"/>
            <w:vAlign w:val="bottom"/>
          </w:tcPr>
          <w:p w14:paraId="70164DBE" w14:textId="77777777" w:rsidR="00703789" w:rsidRPr="00F643D2" w:rsidRDefault="00703789" w:rsidP="00843014">
            <w:pPr>
              <w:jc w:val="right"/>
              <w:outlineLvl w:val="0"/>
              <w:rPr>
                <w:rFonts w:ascii="Arial" w:hAnsi="Arial" w:cs="Arial"/>
                <w:b/>
                <w:bCs/>
                <w:sz w:val="20"/>
                <w:szCs w:val="20"/>
              </w:rPr>
            </w:pPr>
          </w:p>
        </w:tc>
        <w:tc>
          <w:tcPr>
            <w:tcW w:w="922" w:type="pct"/>
            <w:tcBorders>
              <w:top w:val="nil"/>
              <w:left w:val="nil"/>
              <w:bottom w:val="nil"/>
              <w:right w:val="nil"/>
            </w:tcBorders>
            <w:shd w:val="clear" w:color="000000" w:fill="FFFFFF"/>
            <w:noWrap/>
            <w:vAlign w:val="bottom"/>
            <w:hideMark/>
          </w:tcPr>
          <w:p w14:paraId="22B1633E" w14:textId="77777777" w:rsidR="00703789" w:rsidRPr="00F643D2" w:rsidRDefault="00703789" w:rsidP="00843014">
            <w:pPr>
              <w:jc w:val="right"/>
              <w:outlineLvl w:val="0"/>
              <w:rPr>
                <w:rFonts w:ascii="Arial" w:hAnsi="Arial" w:cs="Arial"/>
                <w:b/>
                <w:bCs/>
                <w:sz w:val="20"/>
                <w:szCs w:val="20"/>
              </w:rPr>
            </w:pPr>
            <w:r w:rsidRPr="00F643D2">
              <w:rPr>
                <w:rFonts w:ascii="Arial" w:hAnsi="Arial" w:cs="Arial"/>
                <w:b/>
                <w:bCs/>
                <w:sz w:val="20"/>
                <w:szCs w:val="20"/>
              </w:rPr>
              <w:t> </w:t>
            </w:r>
          </w:p>
        </w:tc>
      </w:tr>
      <w:tr w:rsidR="00703789" w:rsidRPr="00964BA1" w14:paraId="7A1D288D" w14:textId="77777777" w:rsidTr="00843014">
        <w:trPr>
          <w:trHeight w:val="127"/>
        </w:trPr>
        <w:tc>
          <w:tcPr>
            <w:tcW w:w="1556" w:type="pct"/>
            <w:tcBorders>
              <w:top w:val="nil"/>
              <w:left w:val="nil"/>
              <w:bottom w:val="nil"/>
              <w:right w:val="nil"/>
            </w:tcBorders>
            <w:shd w:val="clear" w:color="000000" w:fill="FFFFFF"/>
            <w:noWrap/>
            <w:vAlign w:val="center"/>
          </w:tcPr>
          <w:p w14:paraId="48C23427" w14:textId="77777777" w:rsidR="00703789" w:rsidRPr="00964BA1" w:rsidRDefault="00703789" w:rsidP="00843014">
            <w:pPr>
              <w:outlineLvl w:val="0"/>
              <w:rPr>
                <w:rFonts w:ascii="Arial" w:hAnsi="Arial" w:cs="Arial"/>
                <w:b/>
                <w:bCs/>
                <w:sz w:val="20"/>
                <w:szCs w:val="20"/>
              </w:rPr>
            </w:pPr>
          </w:p>
        </w:tc>
        <w:tc>
          <w:tcPr>
            <w:tcW w:w="741" w:type="pct"/>
            <w:tcBorders>
              <w:top w:val="nil"/>
              <w:left w:val="nil"/>
              <w:bottom w:val="nil"/>
              <w:right w:val="nil"/>
            </w:tcBorders>
            <w:shd w:val="clear" w:color="000000" w:fill="FFFFFF"/>
            <w:noWrap/>
            <w:vAlign w:val="bottom"/>
          </w:tcPr>
          <w:p w14:paraId="5D578812" w14:textId="77777777" w:rsidR="00703789" w:rsidRPr="00F643D2" w:rsidRDefault="00703789" w:rsidP="00843014">
            <w:pPr>
              <w:jc w:val="right"/>
              <w:outlineLvl w:val="0"/>
              <w:rPr>
                <w:rFonts w:ascii="Arial" w:hAnsi="Arial" w:cs="Arial"/>
                <w:b/>
                <w:bCs/>
                <w:sz w:val="20"/>
                <w:szCs w:val="20"/>
              </w:rPr>
            </w:pPr>
          </w:p>
        </w:tc>
        <w:tc>
          <w:tcPr>
            <w:tcW w:w="503" w:type="pct"/>
            <w:tcBorders>
              <w:top w:val="nil"/>
              <w:left w:val="nil"/>
              <w:bottom w:val="nil"/>
              <w:right w:val="nil"/>
            </w:tcBorders>
            <w:shd w:val="clear" w:color="000000" w:fill="FFFFFF"/>
            <w:noWrap/>
            <w:vAlign w:val="bottom"/>
          </w:tcPr>
          <w:p w14:paraId="020BF475" w14:textId="77777777" w:rsidR="00703789" w:rsidRPr="00F643D2" w:rsidRDefault="00703789" w:rsidP="00843014">
            <w:pPr>
              <w:jc w:val="right"/>
              <w:outlineLvl w:val="0"/>
              <w:rPr>
                <w:rFonts w:ascii="Arial" w:hAnsi="Arial" w:cs="Arial"/>
                <w:b/>
                <w:bCs/>
                <w:sz w:val="20"/>
                <w:szCs w:val="20"/>
              </w:rPr>
            </w:pPr>
          </w:p>
        </w:tc>
        <w:tc>
          <w:tcPr>
            <w:tcW w:w="588" w:type="pct"/>
            <w:tcBorders>
              <w:top w:val="nil"/>
              <w:left w:val="nil"/>
              <w:bottom w:val="nil"/>
              <w:right w:val="nil"/>
            </w:tcBorders>
            <w:shd w:val="clear" w:color="000000" w:fill="FFFFFF"/>
            <w:noWrap/>
            <w:vAlign w:val="bottom"/>
          </w:tcPr>
          <w:p w14:paraId="1FADDEC8" w14:textId="77777777" w:rsidR="00703789" w:rsidRPr="00F643D2" w:rsidRDefault="00703789" w:rsidP="00843014">
            <w:pPr>
              <w:jc w:val="right"/>
              <w:outlineLvl w:val="0"/>
              <w:rPr>
                <w:rFonts w:ascii="Arial" w:hAnsi="Arial" w:cs="Arial"/>
                <w:b/>
                <w:bCs/>
                <w:sz w:val="20"/>
                <w:szCs w:val="20"/>
              </w:rPr>
            </w:pPr>
          </w:p>
        </w:tc>
        <w:tc>
          <w:tcPr>
            <w:tcW w:w="690" w:type="pct"/>
            <w:tcBorders>
              <w:top w:val="nil"/>
              <w:left w:val="nil"/>
              <w:bottom w:val="nil"/>
              <w:right w:val="nil"/>
            </w:tcBorders>
            <w:shd w:val="clear" w:color="000000" w:fill="FFFFFF"/>
            <w:vAlign w:val="bottom"/>
          </w:tcPr>
          <w:p w14:paraId="6C4873ED" w14:textId="77777777" w:rsidR="00703789" w:rsidRPr="00F643D2" w:rsidRDefault="00703789" w:rsidP="00843014">
            <w:pPr>
              <w:jc w:val="right"/>
              <w:outlineLvl w:val="0"/>
              <w:rPr>
                <w:rFonts w:ascii="Arial" w:hAnsi="Arial" w:cs="Arial"/>
                <w:b/>
                <w:bCs/>
                <w:sz w:val="20"/>
                <w:szCs w:val="20"/>
              </w:rPr>
            </w:pPr>
          </w:p>
        </w:tc>
        <w:tc>
          <w:tcPr>
            <w:tcW w:w="922" w:type="pct"/>
            <w:tcBorders>
              <w:top w:val="nil"/>
              <w:left w:val="nil"/>
              <w:bottom w:val="nil"/>
              <w:right w:val="nil"/>
            </w:tcBorders>
            <w:shd w:val="clear" w:color="000000" w:fill="FFFFFF"/>
            <w:noWrap/>
            <w:vAlign w:val="bottom"/>
          </w:tcPr>
          <w:p w14:paraId="329430B4" w14:textId="77777777" w:rsidR="00703789" w:rsidRPr="00F643D2" w:rsidRDefault="00703789" w:rsidP="00843014">
            <w:pPr>
              <w:jc w:val="right"/>
              <w:outlineLvl w:val="0"/>
              <w:rPr>
                <w:rFonts w:ascii="Arial" w:hAnsi="Arial" w:cs="Arial"/>
                <w:b/>
                <w:bCs/>
                <w:sz w:val="20"/>
                <w:szCs w:val="20"/>
              </w:rPr>
            </w:pPr>
          </w:p>
        </w:tc>
      </w:tr>
      <w:tr w:rsidR="00703789" w:rsidRPr="00964BA1" w14:paraId="2595F383" w14:textId="77777777" w:rsidTr="00843014">
        <w:trPr>
          <w:trHeight w:val="127"/>
        </w:trPr>
        <w:tc>
          <w:tcPr>
            <w:tcW w:w="1556" w:type="pct"/>
            <w:tcBorders>
              <w:top w:val="nil"/>
              <w:left w:val="nil"/>
              <w:bottom w:val="nil"/>
              <w:right w:val="nil"/>
            </w:tcBorders>
            <w:shd w:val="clear" w:color="000000" w:fill="FFFFFF"/>
            <w:noWrap/>
            <w:vAlign w:val="center"/>
            <w:hideMark/>
          </w:tcPr>
          <w:p w14:paraId="4BA9AE25" w14:textId="77777777" w:rsidR="00703789" w:rsidRPr="00964BA1" w:rsidRDefault="00703789" w:rsidP="00843014">
            <w:pPr>
              <w:ind w:hanging="72"/>
              <w:outlineLvl w:val="0"/>
              <w:rPr>
                <w:rFonts w:ascii="Arial" w:hAnsi="Arial" w:cs="Arial"/>
                <w:sz w:val="20"/>
                <w:szCs w:val="20"/>
              </w:rPr>
            </w:pPr>
            <w:proofErr w:type="spellStart"/>
            <w:r w:rsidRPr="00964BA1">
              <w:rPr>
                <w:rFonts w:ascii="Arial" w:hAnsi="Arial" w:cs="Arial"/>
                <w:sz w:val="20"/>
                <w:szCs w:val="20"/>
              </w:rPr>
              <w:t>Arazi</w:t>
            </w:r>
            <w:proofErr w:type="spellEnd"/>
            <w:r w:rsidRPr="00964BA1">
              <w:rPr>
                <w:rFonts w:ascii="Arial" w:hAnsi="Arial" w:cs="Arial"/>
                <w:sz w:val="20"/>
                <w:szCs w:val="20"/>
              </w:rPr>
              <w:t xml:space="preserve">, </w:t>
            </w:r>
            <w:proofErr w:type="spellStart"/>
            <w:r w:rsidRPr="00964BA1">
              <w:rPr>
                <w:rFonts w:ascii="Arial" w:hAnsi="Arial" w:cs="Arial"/>
                <w:sz w:val="20"/>
                <w:szCs w:val="20"/>
              </w:rPr>
              <w:t>yerüstü</w:t>
            </w:r>
            <w:proofErr w:type="spellEnd"/>
            <w:r w:rsidRPr="00964BA1">
              <w:rPr>
                <w:rFonts w:ascii="Arial" w:hAnsi="Arial" w:cs="Arial"/>
                <w:sz w:val="20"/>
                <w:szCs w:val="20"/>
              </w:rPr>
              <w:t xml:space="preserve"> </w:t>
            </w:r>
            <w:proofErr w:type="spellStart"/>
            <w:r w:rsidRPr="00964BA1">
              <w:rPr>
                <w:rFonts w:ascii="Arial" w:hAnsi="Arial" w:cs="Arial"/>
                <w:sz w:val="20"/>
                <w:szCs w:val="20"/>
              </w:rPr>
              <w:t>düzenleri</w:t>
            </w:r>
            <w:proofErr w:type="spellEnd"/>
            <w:r w:rsidRPr="00964BA1">
              <w:rPr>
                <w:rFonts w:ascii="Arial" w:hAnsi="Arial" w:cs="Arial"/>
                <w:sz w:val="20"/>
                <w:szCs w:val="20"/>
              </w:rPr>
              <w:t xml:space="preserve"> ve </w:t>
            </w:r>
            <w:proofErr w:type="spellStart"/>
            <w:r w:rsidRPr="00964BA1">
              <w:rPr>
                <w:rFonts w:ascii="Arial" w:hAnsi="Arial" w:cs="Arial"/>
                <w:sz w:val="20"/>
                <w:szCs w:val="20"/>
              </w:rPr>
              <w:t>binalar</w:t>
            </w:r>
            <w:proofErr w:type="spellEnd"/>
          </w:p>
        </w:tc>
        <w:tc>
          <w:tcPr>
            <w:tcW w:w="741" w:type="pct"/>
            <w:tcBorders>
              <w:top w:val="nil"/>
              <w:left w:val="nil"/>
              <w:bottom w:val="nil"/>
              <w:right w:val="nil"/>
            </w:tcBorders>
            <w:shd w:val="clear" w:color="000000" w:fill="FFFFFF"/>
            <w:noWrap/>
            <w:vAlign w:val="bottom"/>
          </w:tcPr>
          <w:p w14:paraId="478AA446" w14:textId="77777777" w:rsidR="00703789" w:rsidRPr="00703789" w:rsidRDefault="00703789" w:rsidP="00843014">
            <w:pPr>
              <w:jc w:val="right"/>
              <w:outlineLvl w:val="0"/>
              <w:rPr>
                <w:rFonts w:ascii="Arial" w:hAnsi="Arial" w:cs="Arial"/>
                <w:sz w:val="20"/>
                <w:szCs w:val="20"/>
                <w:lang w:val="tr-TR"/>
              </w:rPr>
            </w:pPr>
            <w:r w:rsidRPr="00703789">
              <w:rPr>
                <w:rFonts w:ascii="Arial" w:hAnsi="Arial" w:cs="Arial"/>
                <w:sz w:val="20"/>
                <w:szCs w:val="20"/>
                <w:lang w:val="tr-TR"/>
              </w:rPr>
              <w:t>348.556</w:t>
            </w:r>
          </w:p>
        </w:tc>
        <w:tc>
          <w:tcPr>
            <w:tcW w:w="503" w:type="pct"/>
            <w:tcBorders>
              <w:top w:val="nil"/>
              <w:left w:val="nil"/>
              <w:bottom w:val="nil"/>
              <w:right w:val="nil"/>
            </w:tcBorders>
            <w:shd w:val="clear" w:color="000000" w:fill="FFFFFF"/>
            <w:noWrap/>
            <w:vAlign w:val="bottom"/>
          </w:tcPr>
          <w:p w14:paraId="2CCCDB4F" w14:textId="77777777" w:rsidR="00703789" w:rsidRPr="00703789" w:rsidRDefault="00703789" w:rsidP="00843014">
            <w:pPr>
              <w:jc w:val="right"/>
              <w:outlineLvl w:val="0"/>
              <w:rPr>
                <w:rFonts w:ascii="Arial" w:hAnsi="Arial" w:cs="Arial"/>
                <w:sz w:val="20"/>
                <w:szCs w:val="20"/>
              </w:rPr>
            </w:pPr>
            <w:r w:rsidRPr="00703789">
              <w:rPr>
                <w:rFonts w:ascii="Arial" w:hAnsi="Arial" w:cs="Arial"/>
                <w:sz w:val="20"/>
                <w:szCs w:val="20"/>
              </w:rPr>
              <w:t>3.363</w:t>
            </w:r>
          </w:p>
        </w:tc>
        <w:tc>
          <w:tcPr>
            <w:tcW w:w="588" w:type="pct"/>
            <w:tcBorders>
              <w:top w:val="nil"/>
              <w:left w:val="nil"/>
              <w:bottom w:val="nil"/>
              <w:right w:val="nil"/>
            </w:tcBorders>
            <w:shd w:val="clear" w:color="000000" w:fill="FFFFFF"/>
            <w:noWrap/>
            <w:vAlign w:val="bottom"/>
          </w:tcPr>
          <w:p w14:paraId="4A064349" w14:textId="77777777" w:rsidR="00703789" w:rsidRPr="00703789" w:rsidRDefault="00703789" w:rsidP="00843014">
            <w:pPr>
              <w:jc w:val="right"/>
              <w:outlineLvl w:val="0"/>
              <w:rPr>
                <w:rFonts w:ascii="Arial" w:hAnsi="Arial" w:cs="Arial"/>
                <w:sz w:val="20"/>
                <w:szCs w:val="20"/>
              </w:rPr>
            </w:pPr>
            <w:r w:rsidRPr="00703789">
              <w:rPr>
                <w:rFonts w:ascii="Arial" w:hAnsi="Arial" w:cs="Arial"/>
                <w:sz w:val="20"/>
                <w:szCs w:val="20"/>
              </w:rPr>
              <w:t>-</w:t>
            </w:r>
          </w:p>
        </w:tc>
        <w:tc>
          <w:tcPr>
            <w:tcW w:w="690" w:type="pct"/>
            <w:tcBorders>
              <w:top w:val="nil"/>
              <w:left w:val="nil"/>
              <w:bottom w:val="nil"/>
              <w:right w:val="nil"/>
            </w:tcBorders>
            <w:shd w:val="clear" w:color="000000" w:fill="FFFFFF"/>
            <w:vAlign w:val="bottom"/>
          </w:tcPr>
          <w:p w14:paraId="6D501C56" w14:textId="77777777" w:rsidR="00703789" w:rsidRPr="00703789" w:rsidDel="00D223AE" w:rsidRDefault="00703789" w:rsidP="00843014">
            <w:pPr>
              <w:jc w:val="right"/>
              <w:outlineLvl w:val="0"/>
              <w:rPr>
                <w:rFonts w:ascii="Arial" w:hAnsi="Arial" w:cs="Arial"/>
                <w:sz w:val="20"/>
                <w:szCs w:val="20"/>
              </w:rPr>
            </w:pPr>
            <w:r w:rsidRPr="00703789">
              <w:rPr>
                <w:rFonts w:ascii="Arial" w:hAnsi="Arial" w:cs="Arial"/>
                <w:sz w:val="20"/>
                <w:szCs w:val="20"/>
              </w:rPr>
              <w:t>9.802</w:t>
            </w:r>
          </w:p>
        </w:tc>
        <w:tc>
          <w:tcPr>
            <w:tcW w:w="922" w:type="pct"/>
            <w:tcBorders>
              <w:top w:val="nil"/>
              <w:left w:val="nil"/>
              <w:bottom w:val="nil"/>
              <w:right w:val="nil"/>
            </w:tcBorders>
            <w:shd w:val="clear" w:color="000000" w:fill="FFFFFF"/>
            <w:noWrap/>
            <w:vAlign w:val="bottom"/>
          </w:tcPr>
          <w:p w14:paraId="355C00C2" w14:textId="77777777" w:rsidR="00703789" w:rsidRPr="00703789" w:rsidRDefault="00703789" w:rsidP="00843014">
            <w:pPr>
              <w:jc w:val="right"/>
              <w:outlineLvl w:val="0"/>
              <w:rPr>
                <w:rFonts w:ascii="Arial" w:hAnsi="Arial" w:cs="Arial"/>
                <w:sz w:val="20"/>
                <w:szCs w:val="20"/>
              </w:rPr>
            </w:pPr>
            <w:r w:rsidRPr="00703789">
              <w:rPr>
                <w:rFonts w:ascii="Arial" w:hAnsi="Arial" w:cs="Arial"/>
                <w:sz w:val="20"/>
                <w:szCs w:val="20"/>
              </w:rPr>
              <w:t>361.721</w:t>
            </w:r>
          </w:p>
        </w:tc>
      </w:tr>
      <w:tr w:rsidR="00703789" w:rsidRPr="00964BA1" w14:paraId="7DFCDFF6" w14:textId="77777777" w:rsidTr="00843014">
        <w:trPr>
          <w:trHeight w:val="127"/>
        </w:trPr>
        <w:tc>
          <w:tcPr>
            <w:tcW w:w="1556" w:type="pct"/>
            <w:tcBorders>
              <w:top w:val="nil"/>
              <w:left w:val="nil"/>
              <w:bottom w:val="nil"/>
              <w:right w:val="nil"/>
            </w:tcBorders>
            <w:shd w:val="clear" w:color="000000" w:fill="FFFFFF"/>
            <w:noWrap/>
            <w:vAlign w:val="center"/>
            <w:hideMark/>
          </w:tcPr>
          <w:p w14:paraId="04ABA4B0" w14:textId="77777777" w:rsidR="00703789" w:rsidRPr="00964BA1" w:rsidRDefault="00703789" w:rsidP="00843014">
            <w:pPr>
              <w:ind w:hanging="72"/>
              <w:outlineLvl w:val="0"/>
              <w:rPr>
                <w:rFonts w:ascii="Arial" w:hAnsi="Arial" w:cs="Arial"/>
                <w:sz w:val="20"/>
                <w:szCs w:val="20"/>
              </w:rPr>
            </w:pPr>
            <w:proofErr w:type="spellStart"/>
            <w:r w:rsidRPr="00964BA1">
              <w:rPr>
                <w:rFonts w:ascii="Arial" w:hAnsi="Arial" w:cs="Arial"/>
                <w:sz w:val="20"/>
                <w:szCs w:val="20"/>
              </w:rPr>
              <w:t>Tesis</w:t>
            </w:r>
            <w:proofErr w:type="spellEnd"/>
            <w:r w:rsidRPr="00964BA1">
              <w:rPr>
                <w:rFonts w:ascii="Arial" w:hAnsi="Arial" w:cs="Arial"/>
                <w:sz w:val="20"/>
                <w:szCs w:val="20"/>
              </w:rPr>
              <w:t xml:space="preserve">, </w:t>
            </w:r>
            <w:proofErr w:type="spellStart"/>
            <w:r w:rsidRPr="00964BA1">
              <w:rPr>
                <w:rFonts w:ascii="Arial" w:hAnsi="Arial" w:cs="Arial"/>
                <w:sz w:val="20"/>
                <w:szCs w:val="20"/>
              </w:rPr>
              <w:t>makine</w:t>
            </w:r>
            <w:proofErr w:type="spellEnd"/>
            <w:r w:rsidRPr="00964BA1">
              <w:rPr>
                <w:rFonts w:ascii="Arial" w:hAnsi="Arial" w:cs="Arial"/>
                <w:sz w:val="20"/>
                <w:szCs w:val="20"/>
              </w:rPr>
              <w:t xml:space="preserve"> ve </w:t>
            </w:r>
            <w:proofErr w:type="spellStart"/>
            <w:r w:rsidRPr="00964BA1">
              <w:rPr>
                <w:rFonts w:ascii="Arial" w:hAnsi="Arial" w:cs="Arial"/>
                <w:sz w:val="20"/>
                <w:szCs w:val="20"/>
              </w:rPr>
              <w:t>cihazlar</w:t>
            </w:r>
            <w:proofErr w:type="spellEnd"/>
          </w:p>
        </w:tc>
        <w:tc>
          <w:tcPr>
            <w:tcW w:w="741" w:type="pct"/>
            <w:tcBorders>
              <w:top w:val="nil"/>
              <w:left w:val="nil"/>
              <w:bottom w:val="nil"/>
              <w:right w:val="nil"/>
            </w:tcBorders>
            <w:shd w:val="clear" w:color="000000" w:fill="FFFFFF"/>
            <w:noWrap/>
            <w:vAlign w:val="bottom"/>
          </w:tcPr>
          <w:p w14:paraId="47D99AFA" w14:textId="77777777" w:rsidR="00703789" w:rsidRPr="00703789" w:rsidRDefault="00703789" w:rsidP="00843014">
            <w:pPr>
              <w:jc w:val="right"/>
              <w:outlineLvl w:val="0"/>
              <w:rPr>
                <w:rFonts w:ascii="Arial" w:hAnsi="Arial" w:cs="Arial"/>
                <w:sz w:val="20"/>
                <w:szCs w:val="20"/>
                <w:lang w:val="tr-TR"/>
              </w:rPr>
            </w:pPr>
            <w:r w:rsidRPr="00703789">
              <w:rPr>
                <w:rFonts w:ascii="Arial" w:hAnsi="Arial" w:cs="Arial"/>
                <w:sz w:val="20"/>
                <w:szCs w:val="20"/>
                <w:lang w:val="tr-TR"/>
              </w:rPr>
              <w:t>767.712</w:t>
            </w:r>
          </w:p>
        </w:tc>
        <w:tc>
          <w:tcPr>
            <w:tcW w:w="503" w:type="pct"/>
            <w:tcBorders>
              <w:top w:val="nil"/>
              <w:left w:val="nil"/>
              <w:bottom w:val="nil"/>
              <w:right w:val="nil"/>
            </w:tcBorders>
            <w:shd w:val="clear" w:color="000000" w:fill="FFFFFF"/>
            <w:noWrap/>
            <w:vAlign w:val="bottom"/>
          </w:tcPr>
          <w:p w14:paraId="021B34A7" w14:textId="77777777" w:rsidR="00703789" w:rsidRPr="00703789" w:rsidRDefault="00703789" w:rsidP="00843014">
            <w:pPr>
              <w:jc w:val="right"/>
              <w:outlineLvl w:val="0"/>
              <w:rPr>
                <w:rFonts w:ascii="Arial" w:hAnsi="Arial" w:cs="Arial"/>
                <w:sz w:val="20"/>
                <w:szCs w:val="20"/>
              </w:rPr>
            </w:pPr>
            <w:r w:rsidRPr="00703789">
              <w:rPr>
                <w:rFonts w:ascii="Arial" w:hAnsi="Arial" w:cs="Arial"/>
                <w:sz w:val="20"/>
                <w:szCs w:val="20"/>
              </w:rPr>
              <w:t>31.149</w:t>
            </w:r>
          </w:p>
        </w:tc>
        <w:tc>
          <w:tcPr>
            <w:tcW w:w="588" w:type="pct"/>
            <w:tcBorders>
              <w:top w:val="nil"/>
              <w:left w:val="nil"/>
              <w:bottom w:val="nil"/>
              <w:right w:val="nil"/>
            </w:tcBorders>
            <w:shd w:val="clear" w:color="000000" w:fill="FFFFFF"/>
            <w:noWrap/>
            <w:vAlign w:val="bottom"/>
          </w:tcPr>
          <w:p w14:paraId="68BF9740" w14:textId="77777777" w:rsidR="00703789" w:rsidRPr="00703789" w:rsidRDefault="00703789" w:rsidP="00843014">
            <w:pPr>
              <w:jc w:val="right"/>
              <w:outlineLvl w:val="0"/>
              <w:rPr>
                <w:rFonts w:ascii="Arial" w:hAnsi="Arial" w:cs="Arial"/>
                <w:sz w:val="20"/>
                <w:szCs w:val="20"/>
              </w:rPr>
            </w:pPr>
            <w:r w:rsidRPr="00703789">
              <w:rPr>
                <w:rFonts w:ascii="Arial" w:hAnsi="Arial" w:cs="Arial"/>
                <w:sz w:val="20"/>
                <w:szCs w:val="20"/>
              </w:rPr>
              <w:t>-</w:t>
            </w:r>
          </w:p>
        </w:tc>
        <w:tc>
          <w:tcPr>
            <w:tcW w:w="690" w:type="pct"/>
            <w:tcBorders>
              <w:top w:val="nil"/>
              <w:left w:val="nil"/>
              <w:bottom w:val="nil"/>
              <w:right w:val="nil"/>
            </w:tcBorders>
            <w:shd w:val="clear" w:color="000000" w:fill="FFFFFF"/>
            <w:vAlign w:val="bottom"/>
          </w:tcPr>
          <w:p w14:paraId="191A4F04" w14:textId="77777777" w:rsidR="00703789" w:rsidRPr="00703789" w:rsidDel="00D223AE" w:rsidRDefault="00703789" w:rsidP="00843014">
            <w:pPr>
              <w:jc w:val="right"/>
              <w:outlineLvl w:val="0"/>
              <w:rPr>
                <w:rFonts w:ascii="Arial" w:hAnsi="Arial" w:cs="Arial"/>
                <w:sz w:val="20"/>
                <w:szCs w:val="20"/>
              </w:rPr>
            </w:pPr>
            <w:r w:rsidRPr="00703789">
              <w:rPr>
                <w:rFonts w:ascii="Arial" w:hAnsi="Arial" w:cs="Arial"/>
                <w:sz w:val="20"/>
                <w:szCs w:val="20"/>
              </w:rPr>
              <w:t>230</w:t>
            </w:r>
          </w:p>
        </w:tc>
        <w:tc>
          <w:tcPr>
            <w:tcW w:w="922" w:type="pct"/>
            <w:tcBorders>
              <w:top w:val="nil"/>
              <w:left w:val="nil"/>
              <w:bottom w:val="nil"/>
              <w:right w:val="nil"/>
            </w:tcBorders>
            <w:shd w:val="clear" w:color="000000" w:fill="FFFFFF"/>
            <w:noWrap/>
            <w:vAlign w:val="bottom"/>
          </w:tcPr>
          <w:p w14:paraId="215611FD" w14:textId="77777777" w:rsidR="00703789" w:rsidRPr="00703789" w:rsidRDefault="00703789" w:rsidP="00843014">
            <w:pPr>
              <w:jc w:val="right"/>
              <w:outlineLvl w:val="0"/>
              <w:rPr>
                <w:rFonts w:ascii="Arial" w:hAnsi="Arial" w:cs="Arial"/>
                <w:sz w:val="20"/>
                <w:szCs w:val="20"/>
              </w:rPr>
            </w:pPr>
            <w:r w:rsidRPr="00703789">
              <w:rPr>
                <w:rFonts w:ascii="Arial" w:hAnsi="Arial" w:cs="Arial"/>
                <w:sz w:val="20"/>
                <w:szCs w:val="20"/>
              </w:rPr>
              <w:t>799.091</w:t>
            </w:r>
          </w:p>
        </w:tc>
      </w:tr>
      <w:tr w:rsidR="00703789" w:rsidRPr="00964BA1" w14:paraId="2F56CE16" w14:textId="77777777" w:rsidTr="00843014">
        <w:trPr>
          <w:trHeight w:val="127"/>
        </w:trPr>
        <w:tc>
          <w:tcPr>
            <w:tcW w:w="1556" w:type="pct"/>
            <w:tcBorders>
              <w:top w:val="nil"/>
              <w:left w:val="nil"/>
              <w:bottom w:val="nil"/>
              <w:right w:val="nil"/>
            </w:tcBorders>
            <w:shd w:val="clear" w:color="000000" w:fill="FFFFFF"/>
            <w:noWrap/>
            <w:vAlign w:val="center"/>
            <w:hideMark/>
          </w:tcPr>
          <w:p w14:paraId="6928E463" w14:textId="77777777" w:rsidR="00703789" w:rsidRPr="00964BA1" w:rsidRDefault="00703789" w:rsidP="00843014">
            <w:pPr>
              <w:ind w:hanging="72"/>
              <w:outlineLvl w:val="0"/>
              <w:rPr>
                <w:rFonts w:ascii="Arial" w:hAnsi="Arial" w:cs="Arial"/>
                <w:sz w:val="20"/>
                <w:szCs w:val="20"/>
              </w:rPr>
            </w:pPr>
            <w:proofErr w:type="spellStart"/>
            <w:r w:rsidRPr="00964BA1">
              <w:rPr>
                <w:rFonts w:ascii="Arial" w:hAnsi="Arial" w:cs="Arial"/>
                <w:sz w:val="20"/>
                <w:szCs w:val="20"/>
              </w:rPr>
              <w:t>Taşıt</w:t>
            </w:r>
            <w:proofErr w:type="spellEnd"/>
            <w:r w:rsidRPr="00964BA1">
              <w:rPr>
                <w:rFonts w:ascii="Arial" w:hAnsi="Arial" w:cs="Arial"/>
                <w:sz w:val="20"/>
                <w:szCs w:val="20"/>
              </w:rPr>
              <w:t xml:space="preserve"> </w:t>
            </w:r>
            <w:proofErr w:type="spellStart"/>
            <w:r w:rsidRPr="00964BA1">
              <w:rPr>
                <w:rFonts w:ascii="Arial" w:hAnsi="Arial" w:cs="Arial"/>
                <w:sz w:val="20"/>
                <w:szCs w:val="20"/>
              </w:rPr>
              <w:t>araçları</w:t>
            </w:r>
            <w:proofErr w:type="spellEnd"/>
            <w:r>
              <w:rPr>
                <w:rFonts w:ascii="Arial" w:hAnsi="Arial" w:cs="Arial"/>
                <w:sz w:val="20"/>
                <w:szCs w:val="20"/>
              </w:rPr>
              <w:t xml:space="preserve"> (*)</w:t>
            </w:r>
          </w:p>
        </w:tc>
        <w:tc>
          <w:tcPr>
            <w:tcW w:w="741" w:type="pct"/>
            <w:tcBorders>
              <w:top w:val="nil"/>
              <w:left w:val="nil"/>
              <w:bottom w:val="nil"/>
              <w:right w:val="nil"/>
            </w:tcBorders>
            <w:shd w:val="clear" w:color="000000" w:fill="FFFFFF"/>
            <w:noWrap/>
            <w:vAlign w:val="bottom"/>
          </w:tcPr>
          <w:p w14:paraId="60CEAC43" w14:textId="77777777" w:rsidR="00703789" w:rsidRPr="00703789" w:rsidRDefault="00703789" w:rsidP="00843014">
            <w:pPr>
              <w:jc w:val="right"/>
              <w:outlineLvl w:val="0"/>
              <w:rPr>
                <w:rFonts w:ascii="Arial" w:hAnsi="Arial" w:cs="Arial"/>
                <w:sz w:val="20"/>
                <w:szCs w:val="20"/>
                <w:lang w:val="tr-TR"/>
              </w:rPr>
            </w:pPr>
            <w:r w:rsidRPr="00703789">
              <w:rPr>
                <w:rFonts w:ascii="Arial" w:hAnsi="Arial" w:cs="Arial"/>
                <w:sz w:val="20"/>
                <w:szCs w:val="20"/>
                <w:lang w:val="tr-TR"/>
              </w:rPr>
              <w:t>103.610</w:t>
            </w:r>
          </w:p>
        </w:tc>
        <w:tc>
          <w:tcPr>
            <w:tcW w:w="503" w:type="pct"/>
            <w:tcBorders>
              <w:top w:val="nil"/>
              <w:left w:val="nil"/>
              <w:bottom w:val="nil"/>
              <w:right w:val="nil"/>
            </w:tcBorders>
            <w:shd w:val="clear" w:color="000000" w:fill="FFFFFF"/>
            <w:noWrap/>
            <w:vAlign w:val="bottom"/>
          </w:tcPr>
          <w:p w14:paraId="73B381AB" w14:textId="77777777" w:rsidR="00703789" w:rsidRPr="00703789" w:rsidRDefault="00703789" w:rsidP="00843014">
            <w:pPr>
              <w:jc w:val="right"/>
              <w:outlineLvl w:val="0"/>
              <w:rPr>
                <w:rFonts w:ascii="Arial" w:hAnsi="Arial" w:cs="Arial"/>
                <w:sz w:val="20"/>
                <w:szCs w:val="20"/>
              </w:rPr>
            </w:pPr>
            <w:r w:rsidRPr="00703789">
              <w:rPr>
                <w:rFonts w:ascii="Arial" w:hAnsi="Arial" w:cs="Arial"/>
                <w:sz w:val="20"/>
                <w:szCs w:val="20"/>
              </w:rPr>
              <w:t>465.445</w:t>
            </w:r>
          </w:p>
        </w:tc>
        <w:tc>
          <w:tcPr>
            <w:tcW w:w="588" w:type="pct"/>
            <w:tcBorders>
              <w:top w:val="nil"/>
              <w:left w:val="nil"/>
              <w:bottom w:val="nil"/>
              <w:right w:val="nil"/>
            </w:tcBorders>
            <w:shd w:val="clear" w:color="000000" w:fill="FFFFFF"/>
            <w:noWrap/>
            <w:vAlign w:val="bottom"/>
          </w:tcPr>
          <w:p w14:paraId="48827C93" w14:textId="77777777" w:rsidR="00703789" w:rsidRPr="00703789" w:rsidRDefault="00703789" w:rsidP="00843014">
            <w:pPr>
              <w:jc w:val="right"/>
              <w:outlineLvl w:val="0"/>
              <w:rPr>
                <w:rFonts w:ascii="Arial" w:hAnsi="Arial" w:cs="Arial"/>
                <w:sz w:val="20"/>
                <w:szCs w:val="20"/>
              </w:rPr>
            </w:pPr>
            <w:r w:rsidRPr="00703789">
              <w:rPr>
                <w:rFonts w:ascii="Arial" w:hAnsi="Arial" w:cs="Arial"/>
                <w:sz w:val="20"/>
                <w:szCs w:val="20"/>
              </w:rPr>
              <w:t>(312)</w:t>
            </w:r>
          </w:p>
        </w:tc>
        <w:tc>
          <w:tcPr>
            <w:tcW w:w="690" w:type="pct"/>
            <w:tcBorders>
              <w:top w:val="nil"/>
              <w:left w:val="nil"/>
              <w:bottom w:val="nil"/>
              <w:right w:val="nil"/>
            </w:tcBorders>
            <w:shd w:val="clear" w:color="000000" w:fill="FFFFFF"/>
            <w:vAlign w:val="bottom"/>
          </w:tcPr>
          <w:p w14:paraId="50F1EC31" w14:textId="77777777" w:rsidR="00703789" w:rsidRPr="00703789" w:rsidDel="00D223AE" w:rsidRDefault="00703789" w:rsidP="00843014">
            <w:pPr>
              <w:jc w:val="right"/>
              <w:outlineLvl w:val="0"/>
              <w:rPr>
                <w:rFonts w:ascii="Arial" w:hAnsi="Arial" w:cs="Arial"/>
                <w:sz w:val="20"/>
                <w:szCs w:val="20"/>
              </w:rPr>
            </w:pPr>
            <w:r w:rsidRPr="00703789">
              <w:rPr>
                <w:rFonts w:ascii="Arial" w:hAnsi="Arial" w:cs="Arial"/>
                <w:sz w:val="20"/>
                <w:szCs w:val="20"/>
              </w:rPr>
              <w:t>-</w:t>
            </w:r>
          </w:p>
        </w:tc>
        <w:tc>
          <w:tcPr>
            <w:tcW w:w="922" w:type="pct"/>
            <w:tcBorders>
              <w:top w:val="nil"/>
              <w:left w:val="nil"/>
              <w:bottom w:val="nil"/>
              <w:right w:val="nil"/>
            </w:tcBorders>
            <w:shd w:val="clear" w:color="000000" w:fill="FFFFFF"/>
            <w:noWrap/>
            <w:vAlign w:val="bottom"/>
          </w:tcPr>
          <w:p w14:paraId="6BFEF701" w14:textId="77777777" w:rsidR="00703789" w:rsidRPr="00703789" w:rsidRDefault="00703789" w:rsidP="00843014">
            <w:pPr>
              <w:jc w:val="right"/>
              <w:outlineLvl w:val="0"/>
              <w:rPr>
                <w:rFonts w:ascii="Arial" w:hAnsi="Arial" w:cs="Arial"/>
                <w:sz w:val="20"/>
                <w:szCs w:val="20"/>
              </w:rPr>
            </w:pPr>
            <w:r w:rsidRPr="00703789">
              <w:rPr>
                <w:rFonts w:ascii="Arial" w:hAnsi="Arial" w:cs="Arial"/>
                <w:sz w:val="20"/>
                <w:szCs w:val="20"/>
              </w:rPr>
              <w:t>568.743</w:t>
            </w:r>
          </w:p>
        </w:tc>
      </w:tr>
      <w:tr w:rsidR="00703789" w:rsidRPr="00964BA1" w14:paraId="4C558D73" w14:textId="77777777" w:rsidTr="00843014">
        <w:trPr>
          <w:trHeight w:val="127"/>
        </w:trPr>
        <w:tc>
          <w:tcPr>
            <w:tcW w:w="1556" w:type="pct"/>
            <w:tcBorders>
              <w:top w:val="nil"/>
              <w:left w:val="nil"/>
              <w:bottom w:val="nil"/>
              <w:right w:val="nil"/>
            </w:tcBorders>
            <w:shd w:val="clear" w:color="000000" w:fill="FFFFFF"/>
            <w:noWrap/>
            <w:vAlign w:val="center"/>
            <w:hideMark/>
          </w:tcPr>
          <w:p w14:paraId="302CEB0C" w14:textId="77777777" w:rsidR="00703789" w:rsidRPr="00964BA1" w:rsidRDefault="00703789" w:rsidP="00843014">
            <w:pPr>
              <w:ind w:hanging="72"/>
              <w:outlineLvl w:val="0"/>
              <w:rPr>
                <w:rFonts w:ascii="Arial" w:hAnsi="Arial" w:cs="Arial"/>
                <w:sz w:val="20"/>
                <w:szCs w:val="20"/>
              </w:rPr>
            </w:pPr>
            <w:proofErr w:type="spellStart"/>
            <w:r w:rsidRPr="00964BA1">
              <w:rPr>
                <w:rFonts w:ascii="Arial" w:hAnsi="Arial" w:cs="Arial"/>
                <w:sz w:val="20"/>
                <w:szCs w:val="20"/>
              </w:rPr>
              <w:t>Döşeme</w:t>
            </w:r>
            <w:proofErr w:type="spellEnd"/>
            <w:r w:rsidRPr="00964BA1">
              <w:rPr>
                <w:rFonts w:ascii="Arial" w:hAnsi="Arial" w:cs="Arial"/>
                <w:sz w:val="20"/>
                <w:szCs w:val="20"/>
              </w:rPr>
              <w:t xml:space="preserve"> ve </w:t>
            </w:r>
            <w:proofErr w:type="spellStart"/>
            <w:r w:rsidRPr="00964BA1">
              <w:rPr>
                <w:rFonts w:ascii="Arial" w:hAnsi="Arial" w:cs="Arial"/>
                <w:sz w:val="20"/>
                <w:szCs w:val="20"/>
              </w:rPr>
              <w:t>demirbaşlar</w:t>
            </w:r>
            <w:proofErr w:type="spellEnd"/>
          </w:p>
        </w:tc>
        <w:tc>
          <w:tcPr>
            <w:tcW w:w="741" w:type="pct"/>
            <w:tcBorders>
              <w:top w:val="nil"/>
              <w:left w:val="nil"/>
              <w:bottom w:val="nil"/>
              <w:right w:val="nil"/>
            </w:tcBorders>
            <w:shd w:val="clear" w:color="000000" w:fill="FFFFFF"/>
            <w:noWrap/>
            <w:vAlign w:val="bottom"/>
          </w:tcPr>
          <w:p w14:paraId="46420905" w14:textId="77777777" w:rsidR="00703789" w:rsidRPr="00703789" w:rsidRDefault="00703789" w:rsidP="00843014">
            <w:pPr>
              <w:jc w:val="right"/>
              <w:outlineLvl w:val="0"/>
              <w:rPr>
                <w:rFonts w:ascii="Arial" w:hAnsi="Arial" w:cs="Arial"/>
                <w:sz w:val="20"/>
                <w:szCs w:val="20"/>
                <w:lang w:val="tr-TR"/>
              </w:rPr>
            </w:pPr>
            <w:r w:rsidRPr="00703789">
              <w:rPr>
                <w:rFonts w:ascii="Arial" w:hAnsi="Arial" w:cs="Arial"/>
                <w:sz w:val="20"/>
                <w:szCs w:val="20"/>
                <w:lang w:val="tr-TR"/>
              </w:rPr>
              <w:t>73.739</w:t>
            </w:r>
          </w:p>
        </w:tc>
        <w:tc>
          <w:tcPr>
            <w:tcW w:w="503" w:type="pct"/>
            <w:tcBorders>
              <w:top w:val="nil"/>
              <w:left w:val="nil"/>
              <w:bottom w:val="nil"/>
              <w:right w:val="nil"/>
            </w:tcBorders>
            <w:shd w:val="clear" w:color="000000" w:fill="FFFFFF"/>
            <w:noWrap/>
            <w:vAlign w:val="bottom"/>
          </w:tcPr>
          <w:p w14:paraId="6E60E09A" w14:textId="77777777" w:rsidR="00703789" w:rsidRPr="00703789" w:rsidRDefault="00703789" w:rsidP="00843014">
            <w:pPr>
              <w:jc w:val="right"/>
              <w:outlineLvl w:val="0"/>
              <w:rPr>
                <w:rFonts w:ascii="Arial" w:hAnsi="Arial" w:cs="Arial"/>
                <w:sz w:val="20"/>
                <w:szCs w:val="20"/>
              </w:rPr>
            </w:pPr>
            <w:r w:rsidRPr="00703789">
              <w:rPr>
                <w:rFonts w:ascii="Arial" w:hAnsi="Arial" w:cs="Arial"/>
                <w:sz w:val="20"/>
                <w:szCs w:val="20"/>
              </w:rPr>
              <w:t>6.560</w:t>
            </w:r>
          </w:p>
        </w:tc>
        <w:tc>
          <w:tcPr>
            <w:tcW w:w="588" w:type="pct"/>
            <w:tcBorders>
              <w:top w:val="nil"/>
              <w:left w:val="nil"/>
              <w:bottom w:val="nil"/>
              <w:right w:val="nil"/>
            </w:tcBorders>
            <w:shd w:val="clear" w:color="000000" w:fill="FFFFFF"/>
            <w:noWrap/>
            <w:vAlign w:val="bottom"/>
          </w:tcPr>
          <w:p w14:paraId="15956158" w14:textId="77777777" w:rsidR="00703789" w:rsidRPr="00703789" w:rsidRDefault="00703789" w:rsidP="00843014">
            <w:pPr>
              <w:jc w:val="right"/>
              <w:outlineLvl w:val="0"/>
              <w:rPr>
                <w:rFonts w:ascii="Arial" w:hAnsi="Arial" w:cs="Arial"/>
                <w:sz w:val="20"/>
                <w:szCs w:val="20"/>
              </w:rPr>
            </w:pPr>
            <w:r w:rsidRPr="00703789">
              <w:rPr>
                <w:rFonts w:ascii="Arial" w:hAnsi="Arial" w:cs="Arial"/>
                <w:sz w:val="20"/>
                <w:szCs w:val="20"/>
              </w:rPr>
              <w:t>(4)</w:t>
            </w:r>
          </w:p>
        </w:tc>
        <w:tc>
          <w:tcPr>
            <w:tcW w:w="690" w:type="pct"/>
            <w:tcBorders>
              <w:top w:val="nil"/>
              <w:left w:val="nil"/>
              <w:bottom w:val="nil"/>
              <w:right w:val="nil"/>
            </w:tcBorders>
            <w:shd w:val="clear" w:color="000000" w:fill="FFFFFF"/>
            <w:vAlign w:val="bottom"/>
          </w:tcPr>
          <w:p w14:paraId="1EC427F1" w14:textId="77777777" w:rsidR="00703789" w:rsidRPr="00703789" w:rsidDel="00D223AE" w:rsidRDefault="00703789" w:rsidP="00843014">
            <w:pPr>
              <w:jc w:val="right"/>
              <w:outlineLvl w:val="0"/>
              <w:rPr>
                <w:rFonts w:ascii="Arial" w:hAnsi="Arial" w:cs="Arial"/>
                <w:sz w:val="20"/>
                <w:szCs w:val="20"/>
              </w:rPr>
            </w:pPr>
            <w:r w:rsidRPr="00703789">
              <w:rPr>
                <w:rFonts w:ascii="Arial" w:hAnsi="Arial" w:cs="Arial"/>
                <w:sz w:val="20"/>
                <w:szCs w:val="20"/>
              </w:rPr>
              <w:t>-</w:t>
            </w:r>
          </w:p>
        </w:tc>
        <w:tc>
          <w:tcPr>
            <w:tcW w:w="922" w:type="pct"/>
            <w:tcBorders>
              <w:top w:val="nil"/>
              <w:left w:val="nil"/>
              <w:bottom w:val="nil"/>
              <w:right w:val="nil"/>
            </w:tcBorders>
            <w:shd w:val="clear" w:color="000000" w:fill="FFFFFF"/>
            <w:noWrap/>
            <w:vAlign w:val="bottom"/>
          </w:tcPr>
          <w:p w14:paraId="663CFA27" w14:textId="77777777" w:rsidR="00703789" w:rsidRPr="00703789" w:rsidRDefault="00703789" w:rsidP="00843014">
            <w:pPr>
              <w:jc w:val="right"/>
              <w:outlineLvl w:val="0"/>
              <w:rPr>
                <w:rFonts w:ascii="Arial" w:hAnsi="Arial" w:cs="Arial"/>
                <w:sz w:val="20"/>
                <w:szCs w:val="20"/>
              </w:rPr>
            </w:pPr>
            <w:r w:rsidRPr="00703789">
              <w:rPr>
                <w:rFonts w:ascii="Arial" w:hAnsi="Arial" w:cs="Arial"/>
                <w:sz w:val="20"/>
                <w:szCs w:val="20"/>
              </w:rPr>
              <w:t>80.295</w:t>
            </w:r>
          </w:p>
        </w:tc>
      </w:tr>
      <w:tr w:rsidR="00703789" w:rsidRPr="00964BA1" w14:paraId="4567BBE2" w14:textId="77777777" w:rsidTr="00843014">
        <w:trPr>
          <w:trHeight w:val="127"/>
        </w:trPr>
        <w:tc>
          <w:tcPr>
            <w:tcW w:w="1556" w:type="pct"/>
            <w:tcBorders>
              <w:top w:val="nil"/>
              <w:left w:val="nil"/>
              <w:bottom w:val="nil"/>
              <w:right w:val="nil"/>
            </w:tcBorders>
            <w:shd w:val="clear" w:color="000000" w:fill="FFFFFF"/>
            <w:noWrap/>
            <w:vAlign w:val="center"/>
            <w:hideMark/>
          </w:tcPr>
          <w:p w14:paraId="0920421B" w14:textId="77777777" w:rsidR="00703789" w:rsidRPr="00964BA1" w:rsidRDefault="00703789" w:rsidP="00843014">
            <w:pPr>
              <w:ind w:hanging="72"/>
              <w:outlineLvl w:val="0"/>
              <w:rPr>
                <w:rFonts w:ascii="Arial" w:hAnsi="Arial" w:cs="Arial"/>
                <w:sz w:val="20"/>
                <w:szCs w:val="20"/>
              </w:rPr>
            </w:pPr>
            <w:proofErr w:type="spellStart"/>
            <w:r w:rsidRPr="00964BA1">
              <w:rPr>
                <w:rFonts w:ascii="Arial" w:hAnsi="Arial" w:cs="Arial"/>
                <w:sz w:val="20"/>
                <w:szCs w:val="20"/>
              </w:rPr>
              <w:t>Yapılmakta</w:t>
            </w:r>
            <w:proofErr w:type="spellEnd"/>
            <w:r w:rsidRPr="00964BA1">
              <w:rPr>
                <w:rFonts w:ascii="Arial" w:hAnsi="Arial" w:cs="Arial"/>
                <w:sz w:val="20"/>
                <w:szCs w:val="20"/>
              </w:rPr>
              <w:t xml:space="preserve"> </w:t>
            </w:r>
            <w:proofErr w:type="spellStart"/>
            <w:r w:rsidRPr="00964BA1">
              <w:rPr>
                <w:rFonts w:ascii="Arial" w:hAnsi="Arial" w:cs="Arial"/>
                <w:sz w:val="20"/>
                <w:szCs w:val="20"/>
              </w:rPr>
              <w:t>olan</w:t>
            </w:r>
            <w:proofErr w:type="spellEnd"/>
            <w:r w:rsidRPr="00964BA1">
              <w:rPr>
                <w:rFonts w:ascii="Arial" w:hAnsi="Arial" w:cs="Arial"/>
                <w:sz w:val="20"/>
                <w:szCs w:val="20"/>
              </w:rPr>
              <w:t xml:space="preserve"> </w:t>
            </w:r>
            <w:proofErr w:type="spellStart"/>
            <w:r w:rsidRPr="00964BA1">
              <w:rPr>
                <w:rFonts w:ascii="Arial" w:hAnsi="Arial" w:cs="Arial"/>
                <w:sz w:val="20"/>
                <w:szCs w:val="20"/>
              </w:rPr>
              <w:t>yatırımlar</w:t>
            </w:r>
            <w:proofErr w:type="spellEnd"/>
          </w:p>
        </w:tc>
        <w:tc>
          <w:tcPr>
            <w:tcW w:w="741" w:type="pct"/>
            <w:tcBorders>
              <w:top w:val="nil"/>
              <w:left w:val="nil"/>
              <w:bottom w:val="nil"/>
              <w:right w:val="nil"/>
            </w:tcBorders>
            <w:shd w:val="clear" w:color="000000" w:fill="FFFFFF"/>
            <w:noWrap/>
            <w:vAlign w:val="bottom"/>
          </w:tcPr>
          <w:p w14:paraId="3594CAAB" w14:textId="77777777" w:rsidR="00703789" w:rsidRPr="00703789" w:rsidRDefault="00703789" w:rsidP="00843014">
            <w:pPr>
              <w:jc w:val="right"/>
              <w:outlineLvl w:val="0"/>
              <w:rPr>
                <w:rFonts w:ascii="Arial" w:hAnsi="Arial" w:cs="Arial"/>
                <w:sz w:val="20"/>
                <w:szCs w:val="20"/>
                <w:lang w:val="tr-TR"/>
              </w:rPr>
            </w:pPr>
            <w:r w:rsidRPr="00703789">
              <w:rPr>
                <w:rFonts w:ascii="Arial" w:hAnsi="Arial" w:cs="Arial"/>
                <w:sz w:val="20"/>
                <w:szCs w:val="20"/>
                <w:lang w:val="tr-TR"/>
              </w:rPr>
              <w:t>16.026</w:t>
            </w:r>
          </w:p>
        </w:tc>
        <w:tc>
          <w:tcPr>
            <w:tcW w:w="503" w:type="pct"/>
            <w:tcBorders>
              <w:top w:val="nil"/>
              <w:left w:val="nil"/>
              <w:bottom w:val="nil"/>
              <w:right w:val="nil"/>
            </w:tcBorders>
            <w:shd w:val="clear" w:color="000000" w:fill="FFFFFF"/>
            <w:noWrap/>
            <w:vAlign w:val="bottom"/>
          </w:tcPr>
          <w:p w14:paraId="282FD931" w14:textId="77777777" w:rsidR="00703789" w:rsidRPr="00703789" w:rsidRDefault="00703789" w:rsidP="00843014">
            <w:pPr>
              <w:jc w:val="right"/>
              <w:outlineLvl w:val="0"/>
              <w:rPr>
                <w:rFonts w:ascii="Arial" w:hAnsi="Arial" w:cs="Arial"/>
                <w:sz w:val="20"/>
                <w:szCs w:val="20"/>
              </w:rPr>
            </w:pPr>
            <w:r w:rsidRPr="00703789">
              <w:rPr>
                <w:rFonts w:ascii="Arial" w:hAnsi="Arial" w:cs="Arial"/>
                <w:sz w:val="20"/>
                <w:szCs w:val="20"/>
              </w:rPr>
              <w:t>12.134</w:t>
            </w:r>
          </w:p>
        </w:tc>
        <w:tc>
          <w:tcPr>
            <w:tcW w:w="588" w:type="pct"/>
            <w:tcBorders>
              <w:top w:val="nil"/>
              <w:left w:val="nil"/>
              <w:bottom w:val="nil"/>
              <w:right w:val="nil"/>
            </w:tcBorders>
            <w:shd w:val="clear" w:color="000000" w:fill="FFFFFF"/>
            <w:noWrap/>
            <w:vAlign w:val="bottom"/>
          </w:tcPr>
          <w:p w14:paraId="4EABE2D3" w14:textId="77777777" w:rsidR="00703789" w:rsidRPr="00703789" w:rsidRDefault="00703789" w:rsidP="00843014">
            <w:pPr>
              <w:jc w:val="right"/>
              <w:outlineLvl w:val="0"/>
              <w:rPr>
                <w:rFonts w:ascii="Arial" w:hAnsi="Arial" w:cs="Arial"/>
                <w:sz w:val="20"/>
                <w:szCs w:val="20"/>
              </w:rPr>
            </w:pPr>
            <w:r w:rsidRPr="00703789">
              <w:rPr>
                <w:rFonts w:ascii="Arial" w:hAnsi="Arial" w:cs="Arial"/>
                <w:sz w:val="20"/>
                <w:szCs w:val="20"/>
              </w:rPr>
              <w:t>-</w:t>
            </w:r>
          </w:p>
        </w:tc>
        <w:tc>
          <w:tcPr>
            <w:tcW w:w="690" w:type="pct"/>
            <w:tcBorders>
              <w:top w:val="nil"/>
              <w:left w:val="nil"/>
              <w:bottom w:val="nil"/>
              <w:right w:val="nil"/>
            </w:tcBorders>
            <w:shd w:val="clear" w:color="000000" w:fill="FFFFFF"/>
            <w:vAlign w:val="bottom"/>
          </w:tcPr>
          <w:p w14:paraId="33299112" w14:textId="77777777" w:rsidR="00703789" w:rsidRPr="00703789" w:rsidDel="00D223AE" w:rsidRDefault="00703789" w:rsidP="00843014">
            <w:pPr>
              <w:jc w:val="right"/>
              <w:outlineLvl w:val="0"/>
              <w:rPr>
                <w:rFonts w:ascii="Arial" w:hAnsi="Arial" w:cs="Arial"/>
                <w:sz w:val="20"/>
                <w:szCs w:val="20"/>
              </w:rPr>
            </w:pPr>
            <w:r w:rsidRPr="00703789">
              <w:rPr>
                <w:rFonts w:ascii="Arial" w:hAnsi="Arial" w:cs="Arial"/>
                <w:sz w:val="20"/>
                <w:szCs w:val="20"/>
              </w:rPr>
              <w:t>(10.032)</w:t>
            </w:r>
          </w:p>
        </w:tc>
        <w:tc>
          <w:tcPr>
            <w:tcW w:w="922" w:type="pct"/>
            <w:tcBorders>
              <w:top w:val="nil"/>
              <w:left w:val="nil"/>
              <w:bottom w:val="nil"/>
              <w:right w:val="nil"/>
            </w:tcBorders>
            <w:shd w:val="clear" w:color="000000" w:fill="FFFFFF"/>
            <w:noWrap/>
            <w:vAlign w:val="bottom"/>
          </w:tcPr>
          <w:p w14:paraId="5CAF1FE7" w14:textId="77777777" w:rsidR="00703789" w:rsidRPr="00703789" w:rsidRDefault="00703789" w:rsidP="00843014">
            <w:pPr>
              <w:jc w:val="right"/>
              <w:outlineLvl w:val="0"/>
              <w:rPr>
                <w:rFonts w:ascii="Arial" w:hAnsi="Arial" w:cs="Arial"/>
                <w:sz w:val="20"/>
                <w:szCs w:val="20"/>
              </w:rPr>
            </w:pPr>
            <w:r w:rsidRPr="00703789">
              <w:rPr>
                <w:rFonts w:ascii="Arial" w:hAnsi="Arial" w:cs="Arial"/>
                <w:sz w:val="20"/>
                <w:szCs w:val="20"/>
              </w:rPr>
              <w:t>18.128</w:t>
            </w:r>
          </w:p>
        </w:tc>
      </w:tr>
      <w:tr w:rsidR="00703789" w:rsidRPr="00964BA1" w14:paraId="06286ED5" w14:textId="77777777" w:rsidTr="00843014">
        <w:trPr>
          <w:trHeight w:val="127"/>
        </w:trPr>
        <w:tc>
          <w:tcPr>
            <w:tcW w:w="1556" w:type="pct"/>
            <w:tcBorders>
              <w:top w:val="nil"/>
              <w:left w:val="nil"/>
              <w:bottom w:val="single" w:sz="4" w:space="0" w:color="auto"/>
              <w:right w:val="nil"/>
            </w:tcBorders>
            <w:shd w:val="clear" w:color="000000" w:fill="FFFFFF"/>
            <w:noWrap/>
            <w:vAlign w:val="center"/>
            <w:hideMark/>
          </w:tcPr>
          <w:p w14:paraId="379F9436" w14:textId="77777777" w:rsidR="00703789" w:rsidRPr="00964BA1" w:rsidRDefault="00703789" w:rsidP="00843014">
            <w:pPr>
              <w:ind w:hanging="72"/>
              <w:outlineLvl w:val="0"/>
              <w:rPr>
                <w:rFonts w:ascii="Arial" w:hAnsi="Arial" w:cs="Arial"/>
                <w:sz w:val="20"/>
                <w:szCs w:val="20"/>
              </w:rPr>
            </w:pPr>
            <w:r w:rsidRPr="00964BA1">
              <w:rPr>
                <w:rFonts w:ascii="Arial" w:hAnsi="Arial" w:cs="Arial"/>
                <w:sz w:val="20"/>
                <w:szCs w:val="20"/>
              </w:rPr>
              <w:t> </w:t>
            </w:r>
          </w:p>
        </w:tc>
        <w:tc>
          <w:tcPr>
            <w:tcW w:w="741" w:type="pct"/>
            <w:tcBorders>
              <w:top w:val="nil"/>
              <w:left w:val="nil"/>
              <w:bottom w:val="single" w:sz="4" w:space="0" w:color="auto"/>
              <w:right w:val="nil"/>
            </w:tcBorders>
            <w:shd w:val="clear" w:color="000000" w:fill="FFFFFF"/>
            <w:noWrap/>
            <w:vAlign w:val="bottom"/>
          </w:tcPr>
          <w:p w14:paraId="00059D8F" w14:textId="77777777" w:rsidR="00703789" w:rsidRPr="00703789" w:rsidRDefault="00703789" w:rsidP="00843014">
            <w:pPr>
              <w:jc w:val="right"/>
              <w:outlineLvl w:val="0"/>
              <w:rPr>
                <w:rFonts w:ascii="Arial" w:hAnsi="Arial" w:cs="Arial"/>
                <w:sz w:val="20"/>
                <w:szCs w:val="20"/>
                <w:lang w:val="tr-TR"/>
              </w:rPr>
            </w:pPr>
          </w:p>
        </w:tc>
        <w:tc>
          <w:tcPr>
            <w:tcW w:w="503" w:type="pct"/>
            <w:tcBorders>
              <w:top w:val="nil"/>
              <w:left w:val="nil"/>
              <w:bottom w:val="single" w:sz="4" w:space="0" w:color="auto"/>
              <w:right w:val="nil"/>
            </w:tcBorders>
            <w:shd w:val="clear" w:color="000000" w:fill="FFFFFF"/>
            <w:noWrap/>
            <w:vAlign w:val="bottom"/>
          </w:tcPr>
          <w:p w14:paraId="727A246E" w14:textId="77777777" w:rsidR="00703789" w:rsidRPr="00703789" w:rsidRDefault="00703789" w:rsidP="00843014">
            <w:pPr>
              <w:jc w:val="right"/>
              <w:outlineLvl w:val="0"/>
              <w:rPr>
                <w:rFonts w:ascii="Arial" w:hAnsi="Arial" w:cs="Arial"/>
                <w:sz w:val="20"/>
                <w:szCs w:val="20"/>
              </w:rPr>
            </w:pPr>
          </w:p>
        </w:tc>
        <w:tc>
          <w:tcPr>
            <w:tcW w:w="588" w:type="pct"/>
            <w:tcBorders>
              <w:top w:val="nil"/>
              <w:left w:val="nil"/>
              <w:bottom w:val="single" w:sz="4" w:space="0" w:color="auto"/>
              <w:right w:val="nil"/>
            </w:tcBorders>
            <w:shd w:val="clear" w:color="000000" w:fill="FFFFFF"/>
            <w:noWrap/>
            <w:vAlign w:val="bottom"/>
          </w:tcPr>
          <w:p w14:paraId="52D4739E" w14:textId="77777777" w:rsidR="00703789" w:rsidRPr="00703789" w:rsidRDefault="00703789" w:rsidP="00843014">
            <w:pPr>
              <w:jc w:val="right"/>
              <w:outlineLvl w:val="0"/>
              <w:rPr>
                <w:rFonts w:ascii="Arial" w:hAnsi="Arial" w:cs="Arial"/>
                <w:sz w:val="20"/>
                <w:szCs w:val="20"/>
              </w:rPr>
            </w:pPr>
          </w:p>
        </w:tc>
        <w:tc>
          <w:tcPr>
            <w:tcW w:w="690" w:type="pct"/>
            <w:tcBorders>
              <w:top w:val="nil"/>
              <w:left w:val="nil"/>
              <w:bottom w:val="single" w:sz="4" w:space="0" w:color="auto"/>
              <w:right w:val="nil"/>
            </w:tcBorders>
            <w:shd w:val="clear" w:color="000000" w:fill="FFFFFF"/>
            <w:vAlign w:val="bottom"/>
          </w:tcPr>
          <w:p w14:paraId="3B644C24" w14:textId="77777777" w:rsidR="00703789" w:rsidRPr="00703789" w:rsidRDefault="00703789" w:rsidP="00843014">
            <w:pPr>
              <w:jc w:val="right"/>
              <w:outlineLvl w:val="0"/>
              <w:rPr>
                <w:rFonts w:ascii="Arial" w:hAnsi="Arial" w:cs="Arial"/>
                <w:sz w:val="20"/>
                <w:szCs w:val="20"/>
              </w:rPr>
            </w:pPr>
          </w:p>
        </w:tc>
        <w:tc>
          <w:tcPr>
            <w:tcW w:w="922" w:type="pct"/>
            <w:tcBorders>
              <w:top w:val="nil"/>
              <w:left w:val="nil"/>
              <w:bottom w:val="single" w:sz="4" w:space="0" w:color="auto"/>
              <w:right w:val="nil"/>
            </w:tcBorders>
            <w:shd w:val="clear" w:color="000000" w:fill="FFFFFF"/>
            <w:noWrap/>
            <w:vAlign w:val="bottom"/>
          </w:tcPr>
          <w:p w14:paraId="11C9CF75" w14:textId="77777777" w:rsidR="00703789" w:rsidRPr="00703789" w:rsidRDefault="00703789" w:rsidP="00843014">
            <w:pPr>
              <w:jc w:val="right"/>
              <w:outlineLvl w:val="0"/>
              <w:rPr>
                <w:rFonts w:ascii="Arial" w:hAnsi="Arial" w:cs="Arial"/>
                <w:sz w:val="20"/>
                <w:szCs w:val="20"/>
              </w:rPr>
            </w:pPr>
          </w:p>
        </w:tc>
      </w:tr>
      <w:tr w:rsidR="00703789" w:rsidRPr="00964BA1" w14:paraId="6FE16326" w14:textId="77777777" w:rsidTr="00843014">
        <w:trPr>
          <w:trHeight w:val="127"/>
        </w:trPr>
        <w:tc>
          <w:tcPr>
            <w:tcW w:w="1556" w:type="pct"/>
            <w:tcBorders>
              <w:top w:val="single" w:sz="4" w:space="0" w:color="auto"/>
              <w:left w:val="nil"/>
              <w:bottom w:val="single" w:sz="4" w:space="0" w:color="auto"/>
              <w:right w:val="nil"/>
            </w:tcBorders>
            <w:shd w:val="clear" w:color="000000" w:fill="FFFFFF"/>
            <w:noWrap/>
            <w:vAlign w:val="center"/>
            <w:hideMark/>
          </w:tcPr>
          <w:p w14:paraId="5830A51D" w14:textId="77777777" w:rsidR="00703789" w:rsidRPr="00964BA1" w:rsidRDefault="00703789" w:rsidP="00843014">
            <w:pPr>
              <w:ind w:hanging="72"/>
              <w:outlineLvl w:val="0"/>
              <w:rPr>
                <w:rFonts w:ascii="Arial" w:hAnsi="Arial" w:cs="Arial"/>
                <w:b/>
                <w:bCs/>
                <w:sz w:val="20"/>
                <w:szCs w:val="20"/>
              </w:rPr>
            </w:pPr>
            <w:proofErr w:type="spellStart"/>
            <w:r w:rsidRPr="00964BA1">
              <w:rPr>
                <w:rFonts w:ascii="Arial" w:hAnsi="Arial" w:cs="Arial"/>
                <w:b/>
                <w:bCs/>
                <w:sz w:val="20"/>
                <w:szCs w:val="20"/>
              </w:rPr>
              <w:t>Toplam</w:t>
            </w:r>
            <w:proofErr w:type="spellEnd"/>
          </w:p>
        </w:tc>
        <w:tc>
          <w:tcPr>
            <w:tcW w:w="741" w:type="pct"/>
            <w:tcBorders>
              <w:top w:val="single" w:sz="4" w:space="0" w:color="auto"/>
              <w:left w:val="nil"/>
              <w:bottom w:val="single" w:sz="4" w:space="0" w:color="auto"/>
              <w:right w:val="nil"/>
            </w:tcBorders>
            <w:shd w:val="clear" w:color="000000" w:fill="FFFFFF"/>
            <w:noWrap/>
            <w:vAlign w:val="bottom"/>
          </w:tcPr>
          <w:p w14:paraId="5D3B2B2A" w14:textId="77777777" w:rsidR="00703789" w:rsidRPr="00F9073C" w:rsidRDefault="00703789" w:rsidP="00843014">
            <w:pPr>
              <w:jc w:val="right"/>
              <w:outlineLvl w:val="0"/>
              <w:rPr>
                <w:rFonts w:ascii="Arial" w:hAnsi="Arial" w:cs="Arial"/>
                <w:b/>
                <w:bCs/>
                <w:sz w:val="20"/>
                <w:szCs w:val="20"/>
                <w:lang w:val="tr-TR"/>
              </w:rPr>
            </w:pPr>
            <w:r w:rsidRPr="00F9073C">
              <w:rPr>
                <w:rFonts w:ascii="Arial" w:hAnsi="Arial" w:cs="Arial"/>
                <w:b/>
                <w:bCs/>
                <w:sz w:val="20"/>
                <w:szCs w:val="20"/>
                <w:lang w:val="tr-TR"/>
              </w:rPr>
              <w:t>1.309.643</w:t>
            </w:r>
          </w:p>
        </w:tc>
        <w:tc>
          <w:tcPr>
            <w:tcW w:w="503" w:type="pct"/>
            <w:tcBorders>
              <w:top w:val="single" w:sz="4" w:space="0" w:color="auto"/>
              <w:left w:val="nil"/>
              <w:bottom w:val="single" w:sz="4" w:space="0" w:color="auto"/>
              <w:right w:val="nil"/>
            </w:tcBorders>
            <w:shd w:val="clear" w:color="000000" w:fill="FFFFFF"/>
            <w:noWrap/>
            <w:vAlign w:val="bottom"/>
          </w:tcPr>
          <w:p w14:paraId="41F3DE19" w14:textId="77777777" w:rsidR="00703789" w:rsidRPr="00F9073C" w:rsidRDefault="00703789" w:rsidP="00843014">
            <w:pPr>
              <w:jc w:val="right"/>
              <w:outlineLvl w:val="0"/>
              <w:rPr>
                <w:rFonts w:ascii="Arial" w:hAnsi="Arial" w:cs="Arial"/>
                <w:b/>
                <w:bCs/>
                <w:sz w:val="20"/>
                <w:szCs w:val="20"/>
              </w:rPr>
            </w:pPr>
            <w:r w:rsidRPr="00F9073C">
              <w:rPr>
                <w:rFonts w:ascii="Arial" w:hAnsi="Arial" w:cs="Arial"/>
                <w:b/>
                <w:bCs/>
                <w:sz w:val="20"/>
                <w:szCs w:val="20"/>
              </w:rPr>
              <w:t>518.651</w:t>
            </w:r>
          </w:p>
        </w:tc>
        <w:tc>
          <w:tcPr>
            <w:tcW w:w="588" w:type="pct"/>
            <w:tcBorders>
              <w:top w:val="single" w:sz="4" w:space="0" w:color="auto"/>
              <w:left w:val="nil"/>
              <w:bottom w:val="single" w:sz="4" w:space="0" w:color="auto"/>
              <w:right w:val="nil"/>
            </w:tcBorders>
            <w:shd w:val="clear" w:color="000000" w:fill="FFFFFF"/>
            <w:noWrap/>
            <w:vAlign w:val="bottom"/>
          </w:tcPr>
          <w:p w14:paraId="439C37E1" w14:textId="77777777" w:rsidR="00703789" w:rsidRPr="00F9073C" w:rsidRDefault="00703789" w:rsidP="00843014">
            <w:pPr>
              <w:jc w:val="right"/>
              <w:outlineLvl w:val="0"/>
              <w:rPr>
                <w:rFonts w:ascii="Arial" w:hAnsi="Arial" w:cs="Arial"/>
                <w:b/>
                <w:bCs/>
                <w:sz w:val="20"/>
                <w:szCs w:val="20"/>
              </w:rPr>
            </w:pPr>
            <w:r w:rsidRPr="00F9073C">
              <w:rPr>
                <w:rFonts w:ascii="Arial" w:hAnsi="Arial" w:cs="Arial"/>
                <w:b/>
                <w:bCs/>
                <w:sz w:val="20"/>
                <w:szCs w:val="20"/>
              </w:rPr>
              <w:t>(316)</w:t>
            </w:r>
          </w:p>
        </w:tc>
        <w:tc>
          <w:tcPr>
            <w:tcW w:w="690" w:type="pct"/>
            <w:tcBorders>
              <w:top w:val="single" w:sz="4" w:space="0" w:color="auto"/>
              <w:left w:val="nil"/>
              <w:bottom w:val="single" w:sz="4" w:space="0" w:color="auto"/>
              <w:right w:val="nil"/>
            </w:tcBorders>
            <w:shd w:val="clear" w:color="000000" w:fill="FFFFFF"/>
            <w:vAlign w:val="bottom"/>
          </w:tcPr>
          <w:p w14:paraId="5B188190" w14:textId="77777777" w:rsidR="00703789" w:rsidRPr="00F9073C" w:rsidDel="00D223AE" w:rsidRDefault="00703789" w:rsidP="00843014">
            <w:pPr>
              <w:jc w:val="right"/>
              <w:outlineLvl w:val="0"/>
              <w:rPr>
                <w:rFonts w:ascii="Arial" w:hAnsi="Arial" w:cs="Arial"/>
                <w:b/>
                <w:bCs/>
                <w:sz w:val="20"/>
                <w:szCs w:val="20"/>
              </w:rPr>
            </w:pPr>
            <w:r w:rsidRPr="00F9073C">
              <w:rPr>
                <w:rFonts w:ascii="Arial" w:hAnsi="Arial" w:cs="Arial"/>
                <w:b/>
                <w:bCs/>
                <w:sz w:val="20"/>
                <w:szCs w:val="20"/>
              </w:rPr>
              <w:t>-</w:t>
            </w:r>
          </w:p>
        </w:tc>
        <w:tc>
          <w:tcPr>
            <w:tcW w:w="922" w:type="pct"/>
            <w:tcBorders>
              <w:top w:val="single" w:sz="4" w:space="0" w:color="auto"/>
              <w:left w:val="nil"/>
              <w:bottom w:val="single" w:sz="4" w:space="0" w:color="auto"/>
              <w:right w:val="nil"/>
            </w:tcBorders>
            <w:shd w:val="clear" w:color="000000" w:fill="FFFFFF"/>
            <w:noWrap/>
            <w:vAlign w:val="bottom"/>
          </w:tcPr>
          <w:p w14:paraId="562F4E73" w14:textId="77777777" w:rsidR="00703789" w:rsidRPr="00F9073C" w:rsidRDefault="00703789" w:rsidP="00843014">
            <w:pPr>
              <w:jc w:val="right"/>
              <w:outlineLvl w:val="0"/>
              <w:rPr>
                <w:rFonts w:ascii="Arial" w:hAnsi="Arial" w:cs="Arial"/>
                <w:b/>
                <w:bCs/>
                <w:sz w:val="20"/>
                <w:szCs w:val="20"/>
              </w:rPr>
            </w:pPr>
            <w:r w:rsidRPr="00F9073C">
              <w:rPr>
                <w:rFonts w:ascii="Arial" w:hAnsi="Arial" w:cs="Arial"/>
                <w:b/>
                <w:bCs/>
                <w:sz w:val="20"/>
                <w:szCs w:val="20"/>
              </w:rPr>
              <w:t>1.827.978</w:t>
            </w:r>
          </w:p>
        </w:tc>
      </w:tr>
      <w:tr w:rsidR="00703789" w:rsidRPr="00964BA1" w14:paraId="439E13CB" w14:textId="77777777" w:rsidTr="00843014">
        <w:trPr>
          <w:trHeight w:val="127"/>
        </w:trPr>
        <w:tc>
          <w:tcPr>
            <w:tcW w:w="1556" w:type="pct"/>
            <w:tcBorders>
              <w:top w:val="single" w:sz="4" w:space="0" w:color="auto"/>
              <w:left w:val="nil"/>
              <w:bottom w:val="nil"/>
              <w:right w:val="nil"/>
            </w:tcBorders>
            <w:shd w:val="clear" w:color="000000" w:fill="FFFFFF"/>
            <w:noWrap/>
            <w:vAlign w:val="center"/>
          </w:tcPr>
          <w:p w14:paraId="4E12F45C" w14:textId="77777777" w:rsidR="00703789" w:rsidRPr="00964BA1" w:rsidRDefault="00703789" w:rsidP="00843014">
            <w:pPr>
              <w:ind w:hanging="72"/>
              <w:outlineLvl w:val="0"/>
              <w:rPr>
                <w:rFonts w:ascii="Arial" w:hAnsi="Arial" w:cs="Arial"/>
                <w:b/>
                <w:bCs/>
                <w:sz w:val="20"/>
                <w:szCs w:val="20"/>
              </w:rPr>
            </w:pPr>
          </w:p>
        </w:tc>
        <w:tc>
          <w:tcPr>
            <w:tcW w:w="741" w:type="pct"/>
            <w:tcBorders>
              <w:top w:val="single" w:sz="4" w:space="0" w:color="auto"/>
              <w:left w:val="nil"/>
              <w:bottom w:val="nil"/>
              <w:right w:val="nil"/>
            </w:tcBorders>
            <w:shd w:val="clear" w:color="000000" w:fill="FFFFFF"/>
            <w:noWrap/>
            <w:vAlign w:val="bottom"/>
          </w:tcPr>
          <w:p w14:paraId="48353EA5" w14:textId="77777777" w:rsidR="00703789" w:rsidRPr="00703789" w:rsidRDefault="00703789" w:rsidP="00843014">
            <w:pPr>
              <w:jc w:val="right"/>
              <w:outlineLvl w:val="0"/>
              <w:rPr>
                <w:rFonts w:ascii="Arial" w:hAnsi="Arial" w:cs="Arial"/>
                <w:sz w:val="20"/>
                <w:szCs w:val="20"/>
                <w:lang w:val="tr-TR"/>
              </w:rPr>
            </w:pPr>
          </w:p>
        </w:tc>
        <w:tc>
          <w:tcPr>
            <w:tcW w:w="503" w:type="pct"/>
            <w:tcBorders>
              <w:top w:val="single" w:sz="4" w:space="0" w:color="auto"/>
              <w:left w:val="nil"/>
              <w:bottom w:val="nil"/>
              <w:right w:val="nil"/>
            </w:tcBorders>
            <w:shd w:val="clear" w:color="000000" w:fill="FFFFFF"/>
            <w:noWrap/>
            <w:vAlign w:val="bottom"/>
          </w:tcPr>
          <w:p w14:paraId="3DB115E2" w14:textId="77777777" w:rsidR="00703789" w:rsidRPr="00703789" w:rsidRDefault="00703789" w:rsidP="00843014">
            <w:pPr>
              <w:jc w:val="right"/>
              <w:outlineLvl w:val="0"/>
              <w:rPr>
                <w:rFonts w:ascii="Arial" w:hAnsi="Arial" w:cs="Arial"/>
                <w:sz w:val="20"/>
                <w:szCs w:val="20"/>
              </w:rPr>
            </w:pPr>
          </w:p>
        </w:tc>
        <w:tc>
          <w:tcPr>
            <w:tcW w:w="588" w:type="pct"/>
            <w:tcBorders>
              <w:top w:val="single" w:sz="4" w:space="0" w:color="auto"/>
              <w:left w:val="nil"/>
              <w:bottom w:val="nil"/>
              <w:right w:val="nil"/>
            </w:tcBorders>
            <w:shd w:val="clear" w:color="000000" w:fill="FFFFFF"/>
            <w:noWrap/>
            <w:vAlign w:val="bottom"/>
          </w:tcPr>
          <w:p w14:paraId="4DA1660D" w14:textId="77777777" w:rsidR="00703789" w:rsidRPr="00703789" w:rsidRDefault="00703789" w:rsidP="00843014">
            <w:pPr>
              <w:jc w:val="right"/>
              <w:outlineLvl w:val="0"/>
              <w:rPr>
                <w:rFonts w:ascii="Arial" w:hAnsi="Arial" w:cs="Arial"/>
                <w:sz w:val="20"/>
                <w:szCs w:val="20"/>
              </w:rPr>
            </w:pPr>
          </w:p>
        </w:tc>
        <w:tc>
          <w:tcPr>
            <w:tcW w:w="690" w:type="pct"/>
            <w:tcBorders>
              <w:top w:val="single" w:sz="4" w:space="0" w:color="auto"/>
              <w:left w:val="nil"/>
              <w:bottom w:val="nil"/>
              <w:right w:val="nil"/>
            </w:tcBorders>
            <w:shd w:val="clear" w:color="000000" w:fill="FFFFFF"/>
            <w:vAlign w:val="bottom"/>
          </w:tcPr>
          <w:p w14:paraId="43D4F097" w14:textId="77777777" w:rsidR="00703789" w:rsidRPr="00703789" w:rsidRDefault="00703789" w:rsidP="00843014">
            <w:pPr>
              <w:jc w:val="right"/>
              <w:outlineLvl w:val="0"/>
              <w:rPr>
                <w:rFonts w:ascii="Arial" w:hAnsi="Arial" w:cs="Arial"/>
                <w:sz w:val="20"/>
                <w:szCs w:val="20"/>
              </w:rPr>
            </w:pPr>
          </w:p>
        </w:tc>
        <w:tc>
          <w:tcPr>
            <w:tcW w:w="922" w:type="pct"/>
            <w:tcBorders>
              <w:top w:val="single" w:sz="4" w:space="0" w:color="auto"/>
              <w:left w:val="nil"/>
              <w:bottom w:val="nil"/>
              <w:right w:val="nil"/>
            </w:tcBorders>
            <w:shd w:val="clear" w:color="000000" w:fill="FFFFFF"/>
            <w:noWrap/>
            <w:vAlign w:val="bottom"/>
          </w:tcPr>
          <w:p w14:paraId="5B1EB1F6" w14:textId="77777777" w:rsidR="00703789" w:rsidRPr="00703789" w:rsidRDefault="00703789" w:rsidP="00843014">
            <w:pPr>
              <w:jc w:val="right"/>
              <w:outlineLvl w:val="0"/>
              <w:rPr>
                <w:rFonts w:ascii="Arial" w:hAnsi="Arial" w:cs="Arial"/>
                <w:sz w:val="20"/>
                <w:szCs w:val="20"/>
              </w:rPr>
            </w:pPr>
          </w:p>
        </w:tc>
      </w:tr>
      <w:tr w:rsidR="00703789" w:rsidRPr="00964BA1" w14:paraId="3D6F60C2" w14:textId="77777777" w:rsidTr="00843014">
        <w:trPr>
          <w:trHeight w:val="127"/>
        </w:trPr>
        <w:tc>
          <w:tcPr>
            <w:tcW w:w="1556" w:type="pct"/>
            <w:tcBorders>
              <w:top w:val="nil"/>
              <w:left w:val="nil"/>
              <w:bottom w:val="nil"/>
              <w:right w:val="nil"/>
            </w:tcBorders>
            <w:shd w:val="clear" w:color="000000" w:fill="FFFFFF"/>
            <w:noWrap/>
            <w:vAlign w:val="center"/>
            <w:hideMark/>
          </w:tcPr>
          <w:p w14:paraId="226A1C07" w14:textId="77777777" w:rsidR="00703789" w:rsidRPr="00964BA1" w:rsidRDefault="00703789" w:rsidP="00843014">
            <w:pPr>
              <w:ind w:hanging="72"/>
              <w:outlineLvl w:val="0"/>
              <w:rPr>
                <w:rFonts w:ascii="Arial" w:hAnsi="Arial" w:cs="Arial"/>
                <w:b/>
                <w:bCs/>
                <w:sz w:val="20"/>
                <w:szCs w:val="20"/>
              </w:rPr>
            </w:pPr>
            <w:proofErr w:type="spellStart"/>
            <w:r w:rsidRPr="00964BA1">
              <w:rPr>
                <w:rFonts w:ascii="Arial" w:hAnsi="Arial" w:cs="Arial"/>
                <w:b/>
                <w:bCs/>
                <w:sz w:val="20"/>
                <w:szCs w:val="20"/>
              </w:rPr>
              <w:t>Birikmiş</w:t>
            </w:r>
            <w:proofErr w:type="spellEnd"/>
            <w:r w:rsidRPr="00964BA1">
              <w:rPr>
                <w:rFonts w:ascii="Arial" w:hAnsi="Arial" w:cs="Arial"/>
                <w:b/>
                <w:bCs/>
                <w:sz w:val="20"/>
                <w:szCs w:val="20"/>
              </w:rPr>
              <w:t xml:space="preserve"> </w:t>
            </w:r>
            <w:proofErr w:type="spellStart"/>
            <w:r w:rsidRPr="00964BA1">
              <w:rPr>
                <w:rFonts w:ascii="Arial" w:hAnsi="Arial" w:cs="Arial"/>
                <w:b/>
                <w:bCs/>
                <w:sz w:val="20"/>
                <w:szCs w:val="20"/>
              </w:rPr>
              <w:t>amortisman</w:t>
            </w:r>
            <w:proofErr w:type="spellEnd"/>
          </w:p>
        </w:tc>
        <w:tc>
          <w:tcPr>
            <w:tcW w:w="741" w:type="pct"/>
            <w:tcBorders>
              <w:top w:val="nil"/>
              <w:left w:val="nil"/>
              <w:bottom w:val="nil"/>
              <w:right w:val="nil"/>
            </w:tcBorders>
            <w:shd w:val="clear" w:color="000000" w:fill="FFFFFF"/>
            <w:noWrap/>
            <w:vAlign w:val="bottom"/>
          </w:tcPr>
          <w:p w14:paraId="5BC204BE" w14:textId="77777777" w:rsidR="00703789" w:rsidRPr="00703789" w:rsidRDefault="00703789" w:rsidP="00843014">
            <w:pPr>
              <w:jc w:val="right"/>
              <w:outlineLvl w:val="0"/>
              <w:rPr>
                <w:rFonts w:ascii="Arial" w:hAnsi="Arial" w:cs="Arial"/>
                <w:sz w:val="20"/>
                <w:szCs w:val="20"/>
                <w:lang w:val="tr-TR"/>
              </w:rPr>
            </w:pPr>
          </w:p>
        </w:tc>
        <w:tc>
          <w:tcPr>
            <w:tcW w:w="503" w:type="pct"/>
            <w:tcBorders>
              <w:top w:val="nil"/>
              <w:left w:val="nil"/>
              <w:bottom w:val="nil"/>
              <w:right w:val="nil"/>
            </w:tcBorders>
            <w:shd w:val="clear" w:color="000000" w:fill="FFFFFF"/>
            <w:noWrap/>
            <w:vAlign w:val="bottom"/>
          </w:tcPr>
          <w:p w14:paraId="3D3CE2D0" w14:textId="77777777" w:rsidR="00703789" w:rsidRPr="00703789" w:rsidRDefault="00703789" w:rsidP="00843014">
            <w:pPr>
              <w:jc w:val="right"/>
              <w:outlineLvl w:val="0"/>
              <w:rPr>
                <w:rFonts w:ascii="Arial" w:hAnsi="Arial" w:cs="Arial"/>
                <w:sz w:val="20"/>
                <w:szCs w:val="20"/>
              </w:rPr>
            </w:pPr>
          </w:p>
        </w:tc>
        <w:tc>
          <w:tcPr>
            <w:tcW w:w="588" w:type="pct"/>
            <w:tcBorders>
              <w:top w:val="nil"/>
              <w:left w:val="nil"/>
              <w:bottom w:val="nil"/>
              <w:right w:val="nil"/>
            </w:tcBorders>
            <w:shd w:val="clear" w:color="000000" w:fill="FFFFFF"/>
            <w:noWrap/>
            <w:vAlign w:val="bottom"/>
          </w:tcPr>
          <w:p w14:paraId="63D60DB7" w14:textId="77777777" w:rsidR="00703789" w:rsidRPr="00703789" w:rsidRDefault="00703789" w:rsidP="00843014">
            <w:pPr>
              <w:jc w:val="right"/>
              <w:outlineLvl w:val="0"/>
              <w:rPr>
                <w:rFonts w:ascii="Arial" w:hAnsi="Arial" w:cs="Arial"/>
                <w:sz w:val="20"/>
                <w:szCs w:val="20"/>
              </w:rPr>
            </w:pPr>
          </w:p>
        </w:tc>
        <w:tc>
          <w:tcPr>
            <w:tcW w:w="690" w:type="pct"/>
            <w:tcBorders>
              <w:top w:val="nil"/>
              <w:left w:val="nil"/>
              <w:bottom w:val="nil"/>
              <w:right w:val="nil"/>
            </w:tcBorders>
            <w:shd w:val="clear" w:color="000000" w:fill="FFFFFF"/>
            <w:vAlign w:val="bottom"/>
          </w:tcPr>
          <w:p w14:paraId="25D9229D" w14:textId="77777777" w:rsidR="00703789" w:rsidRPr="00703789" w:rsidRDefault="00703789" w:rsidP="00843014">
            <w:pPr>
              <w:jc w:val="right"/>
              <w:outlineLvl w:val="0"/>
              <w:rPr>
                <w:rFonts w:ascii="Arial" w:hAnsi="Arial" w:cs="Arial"/>
                <w:sz w:val="20"/>
                <w:szCs w:val="20"/>
              </w:rPr>
            </w:pPr>
          </w:p>
        </w:tc>
        <w:tc>
          <w:tcPr>
            <w:tcW w:w="922" w:type="pct"/>
            <w:tcBorders>
              <w:top w:val="nil"/>
              <w:left w:val="nil"/>
              <w:bottom w:val="nil"/>
              <w:right w:val="nil"/>
            </w:tcBorders>
            <w:shd w:val="clear" w:color="000000" w:fill="FFFFFF"/>
            <w:noWrap/>
            <w:vAlign w:val="bottom"/>
          </w:tcPr>
          <w:p w14:paraId="1611A18D" w14:textId="77777777" w:rsidR="00703789" w:rsidRPr="00703789" w:rsidRDefault="00703789" w:rsidP="00843014">
            <w:pPr>
              <w:jc w:val="right"/>
              <w:outlineLvl w:val="0"/>
              <w:rPr>
                <w:rFonts w:ascii="Arial" w:hAnsi="Arial" w:cs="Arial"/>
                <w:sz w:val="20"/>
                <w:szCs w:val="20"/>
              </w:rPr>
            </w:pPr>
          </w:p>
        </w:tc>
      </w:tr>
      <w:tr w:rsidR="00703789" w:rsidRPr="00964BA1" w14:paraId="3F58925F" w14:textId="77777777" w:rsidTr="00843014">
        <w:trPr>
          <w:trHeight w:val="127"/>
        </w:trPr>
        <w:tc>
          <w:tcPr>
            <w:tcW w:w="1556" w:type="pct"/>
            <w:tcBorders>
              <w:top w:val="nil"/>
              <w:left w:val="nil"/>
              <w:bottom w:val="nil"/>
              <w:right w:val="nil"/>
            </w:tcBorders>
            <w:shd w:val="clear" w:color="000000" w:fill="FFFFFF"/>
            <w:noWrap/>
            <w:vAlign w:val="center"/>
          </w:tcPr>
          <w:p w14:paraId="74DFD7B4" w14:textId="77777777" w:rsidR="00703789" w:rsidRPr="00964BA1" w:rsidRDefault="00703789" w:rsidP="00843014">
            <w:pPr>
              <w:ind w:hanging="72"/>
              <w:outlineLvl w:val="0"/>
              <w:rPr>
                <w:rFonts w:ascii="Arial" w:hAnsi="Arial" w:cs="Arial"/>
                <w:b/>
                <w:bCs/>
                <w:sz w:val="20"/>
                <w:szCs w:val="20"/>
              </w:rPr>
            </w:pPr>
          </w:p>
        </w:tc>
        <w:tc>
          <w:tcPr>
            <w:tcW w:w="741" w:type="pct"/>
            <w:tcBorders>
              <w:top w:val="nil"/>
              <w:left w:val="nil"/>
              <w:bottom w:val="nil"/>
              <w:right w:val="nil"/>
            </w:tcBorders>
            <w:shd w:val="clear" w:color="000000" w:fill="FFFFFF"/>
            <w:noWrap/>
            <w:vAlign w:val="bottom"/>
          </w:tcPr>
          <w:p w14:paraId="4A62FD71" w14:textId="77777777" w:rsidR="00703789" w:rsidRPr="00703789" w:rsidRDefault="00703789" w:rsidP="00843014">
            <w:pPr>
              <w:jc w:val="right"/>
              <w:outlineLvl w:val="0"/>
              <w:rPr>
                <w:rFonts w:ascii="Arial" w:hAnsi="Arial" w:cs="Arial"/>
                <w:sz w:val="20"/>
                <w:szCs w:val="20"/>
                <w:lang w:val="tr-TR"/>
              </w:rPr>
            </w:pPr>
          </w:p>
        </w:tc>
        <w:tc>
          <w:tcPr>
            <w:tcW w:w="503" w:type="pct"/>
            <w:tcBorders>
              <w:top w:val="nil"/>
              <w:left w:val="nil"/>
              <w:bottom w:val="nil"/>
              <w:right w:val="nil"/>
            </w:tcBorders>
            <w:shd w:val="clear" w:color="000000" w:fill="FFFFFF"/>
            <w:noWrap/>
            <w:vAlign w:val="bottom"/>
          </w:tcPr>
          <w:p w14:paraId="52A1A500" w14:textId="77777777" w:rsidR="00703789" w:rsidRPr="00703789" w:rsidRDefault="00703789" w:rsidP="00843014">
            <w:pPr>
              <w:jc w:val="right"/>
              <w:outlineLvl w:val="0"/>
              <w:rPr>
                <w:rFonts w:ascii="Arial" w:hAnsi="Arial" w:cs="Arial"/>
                <w:sz w:val="20"/>
                <w:szCs w:val="20"/>
              </w:rPr>
            </w:pPr>
          </w:p>
        </w:tc>
        <w:tc>
          <w:tcPr>
            <w:tcW w:w="588" w:type="pct"/>
            <w:tcBorders>
              <w:top w:val="nil"/>
              <w:left w:val="nil"/>
              <w:bottom w:val="nil"/>
              <w:right w:val="nil"/>
            </w:tcBorders>
            <w:shd w:val="clear" w:color="000000" w:fill="FFFFFF"/>
            <w:noWrap/>
            <w:vAlign w:val="bottom"/>
          </w:tcPr>
          <w:p w14:paraId="1E43DFBF" w14:textId="77777777" w:rsidR="00703789" w:rsidRPr="00703789" w:rsidRDefault="00703789" w:rsidP="00843014">
            <w:pPr>
              <w:jc w:val="right"/>
              <w:outlineLvl w:val="0"/>
              <w:rPr>
                <w:rFonts w:ascii="Arial" w:hAnsi="Arial" w:cs="Arial"/>
                <w:sz w:val="20"/>
                <w:szCs w:val="20"/>
              </w:rPr>
            </w:pPr>
          </w:p>
        </w:tc>
        <w:tc>
          <w:tcPr>
            <w:tcW w:w="690" w:type="pct"/>
            <w:tcBorders>
              <w:top w:val="nil"/>
              <w:left w:val="nil"/>
              <w:bottom w:val="nil"/>
              <w:right w:val="nil"/>
            </w:tcBorders>
            <w:shd w:val="clear" w:color="000000" w:fill="FFFFFF"/>
            <w:vAlign w:val="bottom"/>
          </w:tcPr>
          <w:p w14:paraId="2CEB67B2" w14:textId="77777777" w:rsidR="00703789" w:rsidRPr="00703789" w:rsidRDefault="00703789" w:rsidP="00843014">
            <w:pPr>
              <w:jc w:val="right"/>
              <w:outlineLvl w:val="0"/>
              <w:rPr>
                <w:rFonts w:ascii="Arial" w:hAnsi="Arial" w:cs="Arial"/>
                <w:sz w:val="20"/>
                <w:szCs w:val="20"/>
              </w:rPr>
            </w:pPr>
          </w:p>
        </w:tc>
        <w:tc>
          <w:tcPr>
            <w:tcW w:w="922" w:type="pct"/>
            <w:tcBorders>
              <w:top w:val="nil"/>
              <w:left w:val="nil"/>
              <w:bottom w:val="nil"/>
              <w:right w:val="nil"/>
            </w:tcBorders>
            <w:shd w:val="clear" w:color="000000" w:fill="FFFFFF"/>
            <w:noWrap/>
            <w:vAlign w:val="bottom"/>
          </w:tcPr>
          <w:p w14:paraId="5DF5F22D" w14:textId="77777777" w:rsidR="00703789" w:rsidRPr="00703789" w:rsidRDefault="00703789" w:rsidP="00843014">
            <w:pPr>
              <w:jc w:val="right"/>
              <w:outlineLvl w:val="0"/>
              <w:rPr>
                <w:rFonts w:ascii="Arial" w:hAnsi="Arial" w:cs="Arial"/>
                <w:sz w:val="20"/>
                <w:szCs w:val="20"/>
              </w:rPr>
            </w:pPr>
          </w:p>
        </w:tc>
      </w:tr>
      <w:tr w:rsidR="00703789" w:rsidRPr="00964BA1" w14:paraId="799992BB" w14:textId="77777777" w:rsidTr="00843014">
        <w:trPr>
          <w:trHeight w:val="127"/>
        </w:trPr>
        <w:tc>
          <w:tcPr>
            <w:tcW w:w="1556" w:type="pct"/>
            <w:tcBorders>
              <w:top w:val="nil"/>
              <w:left w:val="nil"/>
              <w:bottom w:val="nil"/>
              <w:right w:val="nil"/>
            </w:tcBorders>
            <w:shd w:val="clear" w:color="000000" w:fill="FFFFFF"/>
            <w:noWrap/>
            <w:vAlign w:val="center"/>
            <w:hideMark/>
          </w:tcPr>
          <w:p w14:paraId="43F4212D" w14:textId="77777777" w:rsidR="00703789" w:rsidRPr="00964BA1" w:rsidRDefault="00703789" w:rsidP="00843014">
            <w:pPr>
              <w:ind w:hanging="72"/>
              <w:outlineLvl w:val="0"/>
              <w:rPr>
                <w:rFonts w:ascii="Arial" w:hAnsi="Arial" w:cs="Arial"/>
                <w:sz w:val="20"/>
                <w:szCs w:val="20"/>
              </w:rPr>
            </w:pPr>
            <w:proofErr w:type="spellStart"/>
            <w:r w:rsidRPr="00964BA1">
              <w:rPr>
                <w:rFonts w:ascii="Arial" w:hAnsi="Arial" w:cs="Arial"/>
                <w:sz w:val="20"/>
                <w:szCs w:val="20"/>
              </w:rPr>
              <w:t>Binalar</w:t>
            </w:r>
            <w:proofErr w:type="spellEnd"/>
            <w:r w:rsidRPr="00964BA1">
              <w:rPr>
                <w:rFonts w:ascii="Arial" w:hAnsi="Arial" w:cs="Arial"/>
                <w:sz w:val="20"/>
                <w:szCs w:val="20"/>
              </w:rPr>
              <w:t xml:space="preserve"> ve </w:t>
            </w:r>
            <w:proofErr w:type="spellStart"/>
            <w:r w:rsidRPr="00964BA1">
              <w:rPr>
                <w:rFonts w:ascii="Arial" w:hAnsi="Arial" w:cs="Arial"/>
                <w:sz w:val="20"/>
                <w:szCs w:val="20"/>
              </w:rPr>
              <w:t>yerüstü</w:t>
            </w:r>
            <w:proofErr w:type="spellEnd"/>
            <w:r w:rsidRPr="00964BA1">
              <w:rPr>
                <w:rFonts w:ascii="Arial" w:hAnsi="Arial" w:cs="Arial"/>
                <w:sz w:val="20"/>
                <w:szCs w:val="20"/>
              </w:rPr>
              <w:t xml:space="preserve"> </w:t>
            </w:r>
            <w:proofErr w:type="spellStart"/>
            <w:r w:rsidRPr="00964BA1">
              <w:rPr>
                <w:rFonts w:ascii="Arial" w:hAnsi="Arial" w:cs="Arial"/>
                <w:sz w:val="20"/>
                <w:szCs w:val="20"/>
              </w:rPr>
              <w:t>düzenleri</w:t>
            </w:r>
            <w:proofErr w:type="spellEnd"/>
          </w:p>
        </w:tc>
        <w:tc>
          <w:tcPr>
            <w:tcW w:w="741" w:type="pct"/>
            <w:tcBorders>
              <w:top w:val="nil"/>
              <w:left w:val="nil"/>
              <w:bottom w:val="nil"/>
              <w:right w:val="nil"/>
            </w:tcBorders>
            <w:shd w:val="clear" w:color="000000" w:fill="FFFFFF"/>
            <w:noWrap/>
            <w:vAlign w:val="bottom"/>
          </w:tcPr>
          <w:p w14:paraId="07A98CF3" w14:textId="77777777" w:rsidR="00703789" w:rsidRPr="00703789" w:rsidRDefault="00703789" w:rsidP="00843014">
            <w:pPr>
              <w:jc w:val="right"/>
              <w:outlineLvl w:val="0"/>
              <w:rPr>
                <w:rFonts w:ascii="Arial" w:hAnsi="Arial" w:cs="Arial"/>
                <w:sz w:val="20"/>
                <w:szCs w:val="20"/>
                <w:lang w:val="tr-TR"/>
              </w:rPr>
            </w:pPr>
            <w:r w:rsidRPr="00703789">
              <w:rPr>
                <w:rFonts w:ascii="Arial" w:hAnsi="Arial" w:cs="Arial"/>
                <w:sz w:val="20"/>
                <w:szCs w:val="20"/>
                <w:lang w:val="tr-TR"/>
              </w:rPr>
              <w:t>171.146</w:t>
            </w:r>
          </w:p>
        </w:tc>
        <w:tc>
          <w:tcPr>
            <w:tcW w:w="503" w:type="pct"/>
            <w:tcBorders>
              <w:top w:val="nil"/>
              <w:left w:val="nil"/>
              <w:bottom w:val="nil"/>
              <w:right w:val="nil"/>
            </w:tcBorders>
            <w:shd w:val="clear" w:color="000000" w:fill="FFFFFF"/>
            <w:noWrap/>
            <w:vAlign w:val="bottom"/>
          </w:tcPr>
          <w:p w14:paraId="0E90F257" w14:textId="77777777" w:rsidR="00703789" w:rsidRPr="00703789" w:rsidRDefault="00703789" w:rsidP="00843014">
            <w:pPr>
              <w:jc w:val="right"/>
              <w:outlineLvl w:val="0"/>
              <w:rPr>
                <w:rFonts w:ascii="Arial" w:hAnsi="Arial" w:cs="Arial"/>
                <w:sz w:val="20"/>
                <w:szCs w:val="20"/>
              </w:rPr>
            </w:pPr>
            <w:r w:rsidRPr="00703789">
              <w:rPr>
                <w:rFonts w:ascii="Arial" w:hAnsi="Arial" w:cs="Arial"/>
                <w:sz w:val="20"/>
                <w:szCs w:val="20"/>
              </w:rPr>
              <w:t>8.809</w:t>
            </w:r>
          </w:p>
        </w:tc>
        <w:tc>
          <w:tcPr>
            <w:tcW w:w="588" w:type="pct"/>
            <w:tcBorders>
              <w:top w:val="nil"/>
              <w:left w:val="nil"/>
              <w:bottom w:val="nil"/>
              <w:right w:val="nil"/>
            </w:tcBorders>
            <w:shd w:val="clear" w:color="000000" w:fill="FFFFFF"/>
            <w:noWrap/>
            <w:vAlign w:val="bottom"/>
          </w:tcPr>
          <w:p w14:paraId="69AD9F96" w14:textId="77777777" w:rsidR="00703789" w:rsidRPr="00703789" w:rsidRDefault="00703789" w:rsidP="00843014">
            <w:pPr>
              <w:jc w:val="right"/>
              <w:outlineLvl w:val="0"/>
              <w:rPr>
                <w:rFonts w:ascii="Arial" w:hAnsi="Arial" w:cs="Arial"/>
                <w:sz w:val="20"/>
                <w:szCs w:val="20"/>
              </w:rPr>
            </w:pPr>
            <w:r w:rsidRPr="00703789">
              <w:rPr>
                <w:rFonts w:ascii="Arial" w:hAnsi="Arial" w:cs="Arial"/>
                <w:sz w:val="20"/>
                <w:szCs w:val="20"/>
              </w:rPr>
              <w:t>-</w:t>
            </w:r>
          </w:p>
        </w:tc>
        <w:tc>
          <w:tcPr>
            <w:tcW w:w="690" w:type="pct"/>
            <w:tcBorders>
              <w:top w:val="nil"/>
              <w:left w:val="nil"/>
              <w:bottom w:val="nil"/>
              <w:right w:val="nil"/>
            </w:tcBorders>
            <w:shd w:val="clear" w:color="000000" w:fill="FFFFFF"/>
            <w:vAlign w:val="bottom"/>
          </w:tcPr>
          <w:p w14:paraId="44D02F3C" w14:textId="77777777" w:rsidR="00703789" w:rsidRPr="00703789" w:rsidDel="00D223AE" w:rsidRDefault="00703789" w:rsidP="00843014">
            <w:pPr>
              <w:jc w:val="right"/>
              <w:outlineLvl w:val="0"/>
              <w:rPr>
                <w:rFonts w:ascii="Arial" w:hAnsi="Arial" w:cs="Arial"/>
                <w:sz w:val="20"/>
                <w:szCs w:val="20"/>
              </w:rPr>
            </w:pPr>
            <w:r w:rsidRPr="00703789">
              <w:rPr>
                <w:rFonts w:ascii="Arial" w:hAnsi="Arial" w:cs="Arial"/>
                <w:sz w:val="20"/>
                <w:szCs w:val="20"/>
              </w:rPr>
              <w:t>-</w:t>
            </w:r>
          </w:p>
        </w:tc>
        <w:tc>
          <w:tcPr>
            <w:tcW w:w="922" w:type="pct"/>
            <w:tcBorders>
              <w:top w:val="nil"/>
              <w:left w:val="nil"/>
              <w:bottom w:val="nil"/>
              <w:right w:val="nil"/>
            </w:tcBorders>
            <w:shd w:val="clear" w:color="000000" w:fill="FFFFFF"/>
            <w:noWrap/>
            <w:vAlign w:val="bottom"/>
          </w:tcPr>
          <w:p w14:paraId="01B0E04D" w14:textId="77777777" w:rsidR="00703789" w:rsidRPr="00703789" w:rsidRDefault="00703789" w:rsidP="00843014">
            <w:pPr>
              <w:jc w:val="right"/>
              <w:outlineLvl w:val="0"/>
              <w:rPr>
                <w:rFonts w:ascii="Arial" w:hAnsi="Arial" w:cs="Arial"/>
                <w:sz w:val="20"/>
                <w:szCs w:val="20"/>
              </w:rPr>
            </w:pPr>
            <w:r w:rsidRPr="00703789">
              <w:rPr>
                <w:rFonts w:ascii="Arial" w:hAnsi="Arial" w:cs="Arial"/>
                <w:sz w:val="20"/>
                <w:szCs w:val="20"/>
              </w:rPr>
              <w:t>179.955</w:t>
            </w:r>
          </w:p>
        </w:tc>
      </w:tr>
      <w:tr w:rsidR="00703789" w:rsidRPr="00964BA1" w14:paraId="4486F8EE" w14:textId="77777777" w:rsidTr="00843014">
        <w:trPr>
          <w:trHeight w:val="127"/>
        </w:trPr>
        <w:tc>
          <w:tcPr>
            <w:tcW w:w="1556" w:type="pct"/>
            <w:tcBorders>
              <w:top w:val="nil"/>
              <w:left w:val="nil"/>
              <w:bottom w:val="nil"/>
              <w:right w:val="nil"/>
            </w:tcBorders>
            <w:shd w:val="clear" w:color="000000" w:fill="FFFFFF"/>
            <w:noWrap/>
            <w:vAlign w:val="center"/>
            <w:hideMark/>
          </w:tcPr>
          <w:p w14:paraId="139F08F3" w14:textId="77777777" w:rsidR="00703789" w:rsidRPr="00964BA1" w:rsidRDefault="00703789" w:rsidP="00843014">
            <w:pPr>
              <w:ind w:hanging="72"/>
              <w:outlineLvl w:val="0"/>
              <w:rPr>
                <w:rFonts w:ascii="Arial" w:hAnsi="Arial" w:cs="Arial"/>
                <w:sz w:val="20"/>
                <w:szCs w:val="20"/>
              </w:rPr>
            </w:pPr>
            <w:proofErr w:type="spellStart"/>
            <w:r w:rsidRPr="00964BA1">
              <w:rPr>
                <w:rFonts w:ascii="Arial" w:hAnsi="Arial" w:cs="Arial"/>
                <w:sz w:val="20"/>
                <w:szCs w:val="20"/>
              </w:rPr>
              <w:t>Tesis</w:t>
            </w:r>
            <w:proofErr w:type="spellEnd"/>
            <w:r w:rsidRPr="00964BA1">
              <w:rPr>
                <w:rFonts w:ascii="Arial" w:hAnsi="Arial" w:cs="Arial"/>
                <w:sz w:val="20"/>
                <w:szCs w:val="20"/>
              </w:rPr>
              <w:t xml:space="preserve">, </w:t>
            </w:r>
            <w:proofErr w:type="spellStart"/>
            <w:r w:rsidRPr="00964BA1">
              <w:rPr>
                <w:rFonts w:ascii="Arial" w:hAnsi="Arial" w:cs="Arial"/>
                <w:sz w:val="20"/>
                <w:szCs w:val="20"/>
              </w:rPr>
              <w:t>makine</w:t>
            </w:r>
            <w:proofErr w:type="spellEnd"/>
            <w:r w:rsidRPr="00964BA1">
              <w:rPr>
                <w:rFonts w:ascii="Arial" w:hAnsi="Arial" w:cs="Arial"/>
                <w:sz w:val="20"/>
                <w:szCs w:val="20"/>
              </w:rPr>
              <w:t xml:space="preserve"> ve </w:t>
            </w:r>
            <w:proofErr w:type="spellStart"/>
            <w:r w:rsidRPr="00964BA1">
              <w:rPr>
                <w:rFonts w:ascii="Arial" w:hAnsi="Arial" w:cs="Arial"/>
                <w:sz w:val="20"/>
                <w:szCs w:val="20"/>
              </w:rPr>
              <w:t>cihazlar</w:t>
            </w:r>
            <w:proofErr w:type="spellEnd"/>
          </w:p>
        </w:tc>
        <w:tc>
          <w:tcPr>
            <w:tcW w:w="741" w:type="pct"/>
            <w:tcBorders>
              <w:top w:val="nil"/>
              <w:left w:val="nil"/>
              <w:bottom w:val="nil"/>
              <w:right w:val="nil"/>
            </w:tcBorders>
            <w:shd w:val="clear" w:color="000000" w:fill="FFFFFF"/>
            <w:noWrap/>
            <w:vAlign w:val="bottom"/>
          </w:tcPr>
          <w:p w14:paraId="572703CE" w14:textId="77777777" w:rsidR="00703789" w:rsidRPr="00703789" w:rsidRDefault="00703789" w:rsidP="00843014">
            <w:pPr>
              <w:jc w:val="right"/>
              <w:outlineLvl w:val="0"/>
              <w:rPr>
                <w:rFonts w:ascii="Arial" w:hAnsi="Arial" w:cs="Arial"/>
                <w:sz w:val="20"/>
                <w:szCs w:val="20"/>
                <w:lang w:val="tr-TR"/>
              </w:rPr>
            </w:pPr>
            <w:r w:rsidRPr="00703789">
              <w:rPr>
                <w:rFonts w:ascii="Arial" w:hAnsi="Arial" w:cs="Arial"/>
                <w:sz w:val="20"/>
                <w:szCs w:val="20"/>
                <w:lang w:val="tr-TR"/>
              </w:rPr>
              <w:t>561.271</w:t>
            </w:r>
          </w:p>
        </w:tc>
        <w:tc>
          <w:tcPr>
            <w:tcW w:w="503" w:type="pct"/>
            <w:tcBorders>
              <w:top w:val="nil"/>
              <w:left w:val="nil"/>
              <w:bottom w:val="nil"/>
              <w:right w:val="nil"/>
            </w:tcBorders>
            <w:shd w:val="clear" w:color="000000" w:fill="FFFFFF"/>
            <w:noWrap/>
            <w:vAlign w:val="bottom"/>
          </w:tcPr>
          <w:p w14:paraId="0EC9D227" w14:textId="77777777" w:rsidR="00703789" w:rsidRPr="00703789" w:rsidRDefault="00703789" w:rsidP="00843014">
            <w:pPr>
              <w:jc w:val="right"/>
              <w:outlineLvl w:val="0"/>
              <w:rPr>
                <w:rFonts w:ascii="Arial" w:hAnsi="Arial" w:cs="Arial"/>
                <w:sz w:val="20"/>
                <w:szCs w:val="20"/>
              </w:rPr>
            </w:pPr>
            <w:r w:rsidRPr="00703789">
              <w:rPr>
                <w:rFonts w:ascii="Arial" w:hAnsi="Arial" w:cs="Arial"/>
                <w:sz w:val="20"/>
                <w:szCs w:val="20"/>
              </w:rPr>
              <w:t>19.040</w:t>
            </w:r>
          </w:p>
        </w:tc>
        <w:tc>
          <w:tcPr>
            <w:tcW w:w="588" w:type="pct"/>
            <w:tcBorders>
              <w:top w:val="nil"/>
              <w:left w:val="nil"/>
              <w:bottom w:val="nil"/>
              <w:right w:val="nil"/>
            </w:tcBorders>
            <w:shd w:val="clear" w:color="000000" w:fill="FFFFFF"/>
            <w:noWrap/>
            <w:vAlign w:val="bottom"/>
          </w:tcPr>
          <w:p w14:paraId="6F8FCD40" w14:textId="77777777" w:rsidR="00703789" w:rsidRPr="00703789" w:rsidRDefault="00703789" w:rsidP="00843014">
            <w:pPr>
              <w:jc w:val="right"/>
              <w:outlineLvl w:val="0"/>
              <w:rPr>
                <w:rFonts w:ascii="Arial" w:hAnsi="Arial" w:cs="Arial"/>
                <w:sz w:val="20"/>
                <w:szCs w:val="20"/>
              </w:rPr>
            </w:pPr>
            <w:r w:rsidRPr="00703789">
              <w:rPr>
                <w:rFonts w:ascii="Arial" w:hAnsi="Arial" w:cs="Arial"/>
                <w:sz w:val="20"/>
                <w:szCs w:val="20"/>
              </w:rPr>
              <w:t>-</w:t>
            </w:r>
          </w:p>
        </w:tc>
        <w:tc>
          <w:tcPr>
            <w:tcW w:w="690" w:type="pct"/>
            <w:tcBorders>
              <w:top w:val="nil"/>
              <w:left w:val="nil"/>
              <w:bottom w:val="nil"/>
              <w:right w:val="nil"/>
            </w:tcBorders>
            <w:shd w:val="clear" w:color="000000" w:fill="FFFFFF"/>
            <w:vAlign w:val="bottom"/>
          </w:tcPr>
          <w:p w14:paraId="7AC1FB18" w14:textId="77777777" w:rsidR="00703789" w:rsidRPr="00703789" w:rsidDel="00D223AE" w:rsidRDefault="00703789" w:rsidP="00843014">
            <w:pPr>
              <w:jc w:val="right"/>
              <w:outlineLvl w:val="0"/>
              <w:rPr>
                <w:rFonts w:ascii="Arial" w:hAnsi="Arial" w:cs="Arial"/>
                <w:sz w:val="20"/>
                <w:szCs w:val="20"/>
              </w:rPr>
            </w:pPr>
            <w:r w:rsidRPr="00703789">
              <w:rPr>
                <w:rFonts w:ascii="Arial" w:hAnsi="Arial" w:cs="Arial"/>
                <w:sz w:val="20"/>
                <w:szCs w:val="20"/>
              </w:rPr>
              <w:t>-</w:t>
            </w:r>
          </w:p>
        </w:tc>
        <w:tc>
          <w:tcPr>
            <w:tcW w:w="922" w:type="pct"/>
            <w:tcBorders>
              <w:top w:val="nil"/>
              <w:left w:val="nil"/>
              <w:bottom w:val="nil"/>
              <w:right w:val="nil"/>
            </w:tcBorders>
            <w:shd w:val="clear" w:color="000000" w:fill="FFFFFF"/>
            <w:noWrap/>
            <w:vAlign w:val="bottom"/>
          </w:tcPr>
          <w:p w14:paraId="7ECAC8D1" w14:textId="77777777" w:rsidR="00703789" w:rsidRPr="00703789" w:rsidRDefault="00703789" w:rsidP="00843014">
            <w:pPr>
              <w:jc w:val="right"/>
              <w:outlineLvl w:val="0"/>
              <w:rPr>
                <w:rFonts w:ascii="Arial" w:hAnsi="Arial" w:cs="Arial"/>
                <w:sz w:val="20"/>
                <w:szCs w:val="20"/>
              </w:rPr>
            </w:pPr>
            <w:r w:rsidRPr="00703789">
              <w:rPr>
                <w:rFonts w:ascii="Arial" w:hAnsi="Arial" w:cs="Arial"/>
                <w:sz w:val="20"/>
                <w:szCs w:val="20"/>
              </w:rPr>
              <w:t>580.311</w:t>
            </w:r>
          </w:p>
        </w:tc>
      </w:tr>
      <w:tr w:rsidR="00703789" w:rsidRPr="00964BA1" w14:paraId="43CCD27F" w14:textId="77777777" w:rsidTr="00843014">
        <w:trPr>
          <w:trHeight w:val="127"/>
        </w:trPr>
        <w:tc>
          <w:tcPr>
            <w:tcW w:w="1556" w:type="pct"/>
            <w:tcBorders>
              <w:top w:val="nil"/>
              <w:left w:val="nil"/>
              <w:bottom w:val="nil"/>
              <w:right w:val="nil"/>
            </w:tcBorders>
            <w:shd w:val="clear" w:color="000000" w:fill="FFFFFF"/>
            <w:noWrap/>
            <w:vAlign w:val="center"/>
            <w:hideMark/>
          </w:tcPr>
          <w:p w14:paraId="090897CF" w14:textId="77777777" w:rsidR="00703789" w:rsidRPr="00964BA1" w:rsidRDefault="00703789" w:rsidP="00843014">
            <w:pPr>
              <w:ind w:hanging="72"/>
              <w:outlineLvl w:val="0"/>
              <w:rPr>
                <w:rFonts w:ascii="Arial" w:hAnsi="Arial" w:cs="Arial"/>
                <w:sz w:val="20"/>
                <w:szCs w:val="20"/>
              </w:rPr>
            </w:pPr>
            <w:proofErr w:type="spellStart"/>
            <w:r w:rsidRPr="00964BA1">
              <w:rPr>
                <w:rFonts w:ascii="Arial" w:hAnsi="Arial" w:cs="Arial"/>
                <w:sz w:val="20"/>
                <w:szCs w:val="20"/>
              </w:rPr>
              <w:t>Taşıtlar</w:t>
            </w:r>
            <w:proofErr w:type="spellEnd"/>
          </w:p>
        </w:tc>
        <w:tc>
          <w:tcPr>
            <w:tcW w:w="741" w:type="pct"/>
            <w:tcBorders>
              <w:top w:val="nil"/>
              <w:left w:val="nil"/>
              <w:bottom w:val="nil"/>
              <w:right w:val="nil"/>
            </w:tcBorders>
            <w:shd w:val="clear" w:color="000000" w:fill="FFFFFF"/>
            <w:noWrap/>
            <w:vAlign w:val="bottom"/>
          </w:tcPr>
          <w:p w14:paraId="29B48F68" w14:textId="77777777" w:rsidR="00703789" w:rsidRPr="00703789" w:rsidRDefault="00703789" w:rsidP="00843014">
            <w:pPr>
              <w:jc w:val="right"/>
              <w:outlineLvl w:val="0"/>
              <w:rPr>
                <w:rFonts w:ascii="Arial" w:hAnsi="Arial" w:cs="Arial"/>
                <w:sz w:val="20"/>
                <w:szCs w:val="20"/>
                <w:lang w:val="tr-TR"/>
              </w:rPr>
            </w:pPr>
            <w:r w:rsidRPr="00703789">
              <w:rPr>
                <w:rFonts w:ascii="Arial" w:hAnsi="Arial" w:cs="Arial"/>
                <w:sz w:val="20"/>
                <w:szCs w:val="20"/>
                <w:lang w:val="tr-TR"/>
              </w:rPr>
              <w:t>56.463</w:t>
            </w:r>
          </w:p>
        </w:tc>
        <w:tc>
          <w:tcPr>
            <w:tcW w:w="503" w:type="pct"/>
            <w:tcBorders>
              <w:top w:val="nil"/>
              <w:left w:val="nil"/>
              <w:bottom w:val="nil"/>
              <w:right w:val="nil"/>
            </w:tcBorders>
            <w:shd w:val="clear" w:color="000000" w:fill="FFFFFF"/>
            <w:noWrap/>
            <w:vAlign w:val="bottom"/>
          </w:tcPr>
          <w:p w14:paraId="0EEE4CE5" w14:textId="77777777" w:rsidR="00703789" w:rsidRPr="00703789" w:rsidRDefault="00703789" w:rsidP="00843014">
            <w:pPr>
              <w:jc w:val="right"/>
              <w:outlineLvl w:val="0"/>
              <w:rPr>
                <w:rFonts w:ascii="Arial" w:hAnsi="Arial" w:cs="Arial"/>
                <w:sz w:val="20"/>
                <w:szCs w:val="20"/>
              </w:rPr>
            </w:pPr>
            <w:r w:rsidRPr="00703789">
              <w:rPr>
                <w:rFonts w:ascii="Arial" w:hAnsi="Arial" w:cs="Arial"/>
                <w:sz w:val="20"/>
                <w:szCs w:val="20"/>
              </w:rPr>
              <w:t>11.941</w:t>
            </w:r>
          </w:p>
        </w:tc>
        <w:tc>
          <w:tcPr>
            <w:tcW w:w="588" w:type="pct"/>
            <w:tcBorders>
              <w:top w:val="nil"/>
              <w:left w:val="nil"/>
              <w:bottom w:val="nil"/>
              <w:right w:val="nil"/>
            </w:tcBorders>
            <w:shd w:val="clear" w:color="000000" w:fill="FFFFFF"/>
            <w:noWrap/>
            <w:vAlign w:val="bottom"/>
          </w:tcPr>
          <w:p w14:paraId="6708A4F0" w14:textId="77777777" w:rsidR="00703789" w:rsidRPr="00703789" w:rsidRDefault="00703789" w:rsidP="00843014">
            <w:pPr>
              <w:jc w:val="right"/>
              <w:outlineLvl w:val="0"/>
              <w:rPr>
                <w:rFonts w:ascii="Arial" w:hAnsi="Arial" w:cs="Arial"/>
                <w:sz w:val="20"/>
                <w:szCs w:val="20"/>
              </w:rPr>
            </w:pPr>
            <w:r w:rsidRPr="00703789">
              <w:rPr>
                <w:rFonts w:ascii="Arial" w:hAnsi="Arial" w:cs="Arial"/>
                <w:sz w:val="20"/>
                <w:szCs w:val="20"/>
              </w:rPr>
              <w:t>(267)</w:t>
            </w:r>
          </w:p>
        </w:tc>
        <w:tc>
          <w:tcPr>
            <w:tcW w:w="690" w:type="pct"/>
            <w:tcBorders>
              <w:top w:val="nil"/>
              <w:left w:val="nil"/>
              <w:bottom w:val="nil"/>
              <w:right w:val="nil"/>
            </w:tcBorders>
            <w:shd w:val="clear" w:color="000000" w:fill="FFFFFF"/>
            <w:vAlign w:val="bottom"/>
          </w:tcPr>
          <w:p w14:paraId="51AC6A6C" w14:textId="77777777" w:rsidR="00703789" w:rsidRPr="00703789" w:rsidDel="00D223AE" w:rsidRDefault="00703789" w:rsidP="00843014">
            <w:pPr>
              <w:jc w:val="right"/>
              <w:outlineLvl w:val="0"/>
              <w:rPr>
                <w:rFonts w:ascii="Arial" w:hAnsi="Arial" w:cs="Arial"/>
                <w:sz w:val="20"/>
                <w:szCs w:val="20"/>
              </w:rPr>
            </w:pPr>
            <w:r w:rsidRPr="00703789">
              <w:rPr>
                <w:rFonts w:ascii="Arial" w:hAnsi="Arial" w:cs="Arial"/>
                <w:sz w:val="20"/>
                <w:szCs w:val="20"/>
              </w:rPr>
              <w:t>-</w:t>
            </w:r>
          </w:p>
        </w:tc>
        <w:tc>
          <w:tcPr>
            <w:tcW w:w="922" w:type="pct"/>
            <w:tcBorders>
              <w:top w:val="nil"/>
              <w:left w:val="nil"/>
              <w:bottom w:val="nil"/>
              <w:right w:val="nil"/>
            </w:tcBorders>
            <w:shd w:val="clear" w:color="000000" w:fill="FFFFFF"/>
            <w:noWrap/>
            <w:vAlign w:val="bottom"/>
          </w:tcPr>
          <w:p w14:paraId="5E7B85E7" w14:textId="77777777" w:rsidR="00703789" w:rsidRPr="00703789" w:rsidRDefault="00703789" w:rsidP="00843014">
            <w:pPr>
              <w:jc w:val="right"/>
              <w:outlineLvl w:val="0"/>
              <w:rPr>
                <w:rFonts w:ascii="Arial" w:hAnsi="Arial" w:cs="Arial"/>
                <w:sz w:val="20"/>
                <w:szCs w:val="20"/>
              </w:rPr>
            </w:pPr>
            <w:r w:rsidRPr="00703789">
              <w:rPr>
                <w:rFonts w:ascii="Arial" w:hAnsi="Arial" w:cs="Arial"/>
                <w:sz w:val="20"/>
                <w:szCs w:val="20"/>
              </w:rPr>
              <w:t>68.137</w:t>
            </w:r>
          </w:p>
        </w:tc>
      </w:tr>
      <w:tr w:rsidR="00703789" w:rsidRPr="00964BA1" w14:paraId="2CA65366" w14:textId="77777777" w:rsidTr="00843014">
        <w:trPr>
          <w:trHeight w:val="127"/>
        </w:trPr>
        <w:tc>
          <w:tcPr>
            <w:tcW w:w="1556" w:type="pct"/>
            <w:tcBorders>
              <w:top w:val="nil"/>
              <w:left w:val="nil"/>
              <w:bottom w:val="nil"/>
              <w:right w:val="nil"/>
            </w:tcBorders>
            <w:shd w:val="clear" w:color="000000" w:fill="FFFFFF"/>
            <w:noWrap/>
            <w:vAlign w:val="center"/>
            <w:hideMark/>
          </w:tcPr>
          <w:p w14:paraId="23B43B57" w14:textId="77777777" w:rsidR="00703789" w:rsidRPr="00964BA1" w:rsidRDefault="00703789" w:rsidP="00843014">
            <w:pPr>
              <w:ind w:hanging="72"/>
              <w:outlineLvl w:val="0"/>
              <w:rPr>
                <w:rFonts w:ascii="Arial" w:hAnsi="Arial" w:cs="Arial"/>
                <w:sz w:val="20"/>
                <w:szCs w:val="20"/>
              </w:rPr>
            </w:pPr>
            <w:proofErr w:type="spellStart"/>
            <w:r w:rsidRPr="00964BA1">
              <w:rPr>
                <w:rFonts w:ascii="Arial" w:hAnsi="Arial" w:cs="Arial"/>
                <w:sz w:val="20"/>
                <w:szCs w:val="20"/>
              </w:rPr>
              <w:t>Döşeme</w:t>
            </w:r>
            <w:proofErr w:type="spellEnd"/>
            <w:r w:rsidRPr="00964BA1">
              <w:rPr>
                <w:rFonts w:ascii="Arial" w:hAnsi="Arial" w:cs="Arial"/>
                <w:sz w:val="20"/>
                <w:szCs w:val="20"/>
              </w:rPr>
              <w:t xml:space="preserve"> ve </w:t>
            </w:r>
            <w:proofErr w:type="spellStart"/>
            <w:r w:rsidRPr="00964BA1">
              <w:rPr>
                <w:rFonts w:ascii="Arial" w:hAnsi="Arial" w:cs="Arial"/>
                <w:sz w:val="20"/>
                <w:szCs w:val="20"/>
              </w:rPr>
              <w:t>demirbaşlar</w:t>
            </w:r>
            <w:proofErr w:type="spellEnd"/>
          </w:p>
        </w:tc>
        <w:tc>
          <w:tcPr>
            <w:tcW w:w="741" w:type="pct"/>
            <w:tcBorders>
              <w:top w:val="nil"/>
              <w:left w:val="nil"/>
              <w:bottom w:val="nil"/>
              <w:right w:val="nil"/>
            </w:tcBorders>
            <w:shd w:val="clear" w:color="000000" w:fill="FFFFFF"/>
            <w:noWrap/>
            <w:vAlign w:val="bottom"/>
          </w:tcPr>
          <w:p w14:paraId="54552CFB" w14:textId="77777777" w:rsidR="00703789" w:rsidRPr="00703789" w:rsidRDefault="00703789" w:rsidP="00843014">
            <w:pPr>
              <w:jc w:val="right"/>
              <w:outlineLvl w:val="0"/>
              <w:rPr>
                <w:rFonts w:ascii="Arial" w:hAnsi="Arial" w:cs="Arial"/>
                <w:sz w:val="20"/>
                <w:szCs w:val="20"/>
                <w:lang w:val="tr-TR"/>
              </w:rPr>
            </w:pPr>
            <w:r w:rsidRPr="00703789">
              <w:rPr>
                <w:rFonts w:ascii="Arial" w:hAnsi="Arial" w:cs="Arial"/>
                <w:sz w:val="20"/>
                <w:szCs w:val="20"/>
                <w:lang w:val="tr-TR"/>
              </w:rPr>
              <w:t>45.188</w:t>
            </w:r>
          </w:p>
        </w:tc>
        <w:tc>
          <w:tcPr>
            <w:tcW w:w="503" w:type="pct"/>
            <w:tcBorders>
              <w:top w:val="nil"/>
              <w:left w:val="nil"/>
              <w:bottom w:val="nil"/>
              <w:right w:val="nil"/>
            </w:tcBorders>
            <w:shd w:val="clear" w:color="000000" w:fill="FFFFFF"/>
            <w:noWrap/>
            <w:vAlign w:val="bottom"/>
          </w:tcPr>
          <w:p w14:paraId="62AB71BF" w14:textId="77777777" w:rsidR="00703789" w:rsidRPr="00703789" w:rsidRDefault="00703789" w:rsidP="00843014">
            <w:pPr>
              <w:jc w:val="right"/>
              <w:outlineLvl w:val="0"/>
              <w:rPr>
                <w:rFonts w:ascii="Arial" w:hAnsi="Arial" w:cs="Arial"/>
                <w:sz w:val="20"/>
                <w:szCs w:val="20"/>
              </w:rPr>
            </w:pPr>
            <w:r w:rsidRPr="00703789">
              <w:rPr>
                <w:rFonts w:ascii="Arial" w:hAnsi="Arial" w:cs="Arial"/>
                <w:sz w:val="20"/>
                <w:szCs w:val="20"/>
              </w:rPr>
              <w:t>3.962</w:t>
            </w:r>
          </w:p>
        </w:tc>
        <w:tc>
          <w:tcPr>
            <w:tcW w:w="588" w:type="pct"/>
            <w:tcBorders>
              <w:top w:val="nil"/>
              <w:left w:val="nil"/>
              <w:bottom w:val="nil"/>
              <w:right w:val="nil"/>
            </w:tcBorders>
            <w:shd w:val="clear" w:color="000000" w:fill="FFFFFF"/>
            <w:noWrap/>
            <w:vAlign w:val="bottom"/>
          </w:tcPr>
          <w:p w14:paraId="6637A10C" w14:textId="77777777" w:rsidR="00703789" w:rsidRPr="00703789" w:rsidRDefault="00703789" w:rsidP="00843014">
            <w:pPr>
              <w:jc w:val="right"/>
              <w:outlineLvl w:val="0"/>
              <w:rPr>
                <w:rFonts w:ascii="Arial" w:hAnsi="Arial" w:cs="Arial"/>
                <w:sz w:val="20"/>
                <w:szCs w:val="20"/>
              </w:rPr>
            </w:pPr>
            <w:r w:rsidRPr="00703789">
              <w:rPr>
                <w:rFonts w:ascii="Arial" w:hAnsi="Arial" w:cs="Arial"/>
                <w:sz w:val="20"/>
                <w:szCs w:val="20"/>
              </w:rPr>
              <w:t>-</w:t>
            </w:r>
          </w:p>
        </w:tc>
        <w:tc>
          <w:tcPr>
            <w:tcW w:w="690" w:type="pct"/>
            <w:tcBorders>
              <w:top w:val="nil"/>
              <w:left w:val="nil"/>
              <w:bottom w:val="nil"/>
              <w:right w:val="nil"/>
            </w:tcBorders>
            <w:shd w:val="clear" w:color="000000" w:fill="FFFFFF"/>
            <w:vAlign w:val="bottom"/>
          </w:tcPr>
          <w:p w14:paraId="7F2A4271" w14:textId="77777777" w:rsidR="00703789" w:rsidRPr="00703789" w:rsidDel="00D223AE" w:rsidRDefault="00703789" w:rsidP="00843014">
            <w:pPr>
              <w:jc w:val="right"/>
              <w:outlineLvl w:val="0"/>
              <w:rPr>
                <w:rFonts w:ascii="Arial" w:hAnsi="Arial" w:cs="Arial"/>
                <w:sz w:val="20"/>
                <w:szCs w:val="20"/>
              </w:rPr>
            </w:pPr>
            <w:r w:rsidRPr="00703789">
              <w:rPr>
                <w:rFonts w:ascii="Arial" w:hAnsi="Arial" w:cs="Arial"/>
                <w:sz w:val="20"/>
                <w:szCs w:val="20"/>
              </w:rPr>
              <w:t>-</w:t>
            </w:r>
          </w:p>
        </w:tc>
        <w:tc>
          <w:tcPr>
            <w:tcW w:w="922" w:type="pct"/>
            <w:tcBorders>
              <w:top w:val="nil"/>
              <w:left w:val="nil"/>
              <w:bottom w:val="nil"/>
              <w:right w:val="nil"/>
            </w:tcBorders>
            <w:shd w:val="clear" w:color="000000" w:fill="FFFFFF"/>
            <w:noWrap/>
            <w:vAlign w:val="bottom"/>
          </w:tcPr>
          <w:p w14:paraId="1343D746" w14:textId="77777777" w:rsidR="00703789" w:rsidRPr="00703789" w:rsidRDefault="00703789" w:rsidP="00843014">
            <w:pPr>
              <w:jc w:val="right"/>
              <w:outlineLvl w:val="0"/>
              <w:rPr>
                <w:rFonts w:ascii="Arial" w:hAnsi="Arial" w:cs="Arial"/>
                <w:sz w:val="20"/>
                <w:szCs w:val="20"/>
              </w:rPr>
            </w:pPr>
            <w:r w:rsidRPr="00703789">
              <w:rPr>
                <w:rFonts w:ascii="Arial" w:hAnsi="Arial" w:cs="Arial"/>
                <w:sz w:val="20"/>
                <w:szCs w:val="20"/>
              </w:rPr>
              <w:t>49.150</w:t>
            </w:r>
          </w:p>
        </w:tc>
      </w:tr>
      <w:tr w:rsidR="00703789" w:rsidRPr="00964BA1" w14:paraId="43208BBF" w14:textId="77777777" w:rsidTr="00843014">
        <w:trPr>
          <w:trHeight w:val="127"/>
        </w:trPr>
        <w:tc>
          <w:tcPr>
            <w:tcW w:w="1556" w:type="pct"/>
            <w:tcBorders>
              <w:top w:val="nil"/>
              <w:left w:val="nil"/>
              <w:bottom w:val="single" w:sz="4" w:space="0" w:color="auto"/>
              <w:right w:val="nil"/>
            </w:tcBorders>
            <w:shd w:val="clear" w:color="000000" w:fill="FFFFFF"/>
            <w:noWrap/>
            <w:vAlign w:val="center"/>
            <w:hideMark/>
          </w:tcPr>
          <w:p w14:paraId="03DA4806" w14:textId="77777777" w:rsidR="00703789" w:rsidRPr="00964BA1" w:rsidRDefault="00703789" w:rsidP="00843014">
            <w:pPr>
              <w:ind w:hanging="72"/>
              <w:outlineLvl w:val="0"/>
              <w:rPr>
                <w:rFonts w:ascii="Arial" w:hAnsi="Arial" w:cs="Arial"/>
                <w:sz w:val="20"/>
                <w:szCs w:val="20"/>
              </w:rPr>
            </w:pPr>
            <w:r w:rsidRPr="00964BA1">
              <w:rPr>
                <w:rFonts w:ascii="Arial" w:hAnsi="Arial" w:cs="Arial"/>
                <w:sz w:val="20"/>
                <w:szCs w:val="20"/>
              </w:rPr>
              <w:t> </w:t>
            </w:r>
          </w:p>
        </w:tc>
        <w:tc>
          <w:tcPr>
            <w:tcW w:w="741" w:type="pct"/>
            <w:tcBorders>
              <w:top w:val="nil"/>
              <w:left w:val="nil"/>
              <w:bottom w:val="single" w:sz="4" w:space="0" w:color="auto"/>
              <w:right w:val="nil"/>
            </w:tcBorders>
            <w:shd w:val="clear" w:color="000000" w:fill="FFFFFF"/>
            <w:noWrap/>
            <w:vAlign w:val="bottom"/>
          </w:tcPr>
          <w:p w14:paraId="6809CB18" w14:textId="77777777" w:rsidR="00703789" w:rsidRPr="00703789" w:rsidRDefault="00703789" w:rsidP="00843014">
            <w:pPr>
              <w:jc w:val="right"/>
              <w:outlineLvl w:val="0"/>
              <w:rPr>
                <w:rFonts w:ascii="Arial" w:hAnsi="Arial" w:cs="Arial"/>
                <w:sz w:val="20"/>
                <w:szCs w:val="20"/>
                <w:lang w:val="tr-TR"/>
              </w:rPr>
            </w:pPr>
          </w:p>
        </w:tc>
        <w:tc>
          <w:tcPr>
            <w:tcW w:w="503" w:type="pct"/>
            <w:tcBorders>
              <w:top w:val="nil"/>
              <w:left w:val="nil"/>
              <w:bottom w:val="single" w:sz="4" w:space="0" w:color="auto"/>
              <w:right w:val="nil"/>
            </w:tcBorders>
            <w:shd w:val="clear" w:color="000000" w:fill="FFFFFF"/>
            <w:noWrap/>
            <w:vAlign w:val="bottom"/>
          </w:tcPr>
          <w:p w14:paraId="5AC14B68" w14:textId="77777777" w:rsidR="00703789" w:rsidRPr="00703789" w:rsidRDefault="00703789" w:rsidP="00843014">
            <w:pPr>
              <w:jc w:val="right"/>
              <w:outlineLvl w:val="0"/>
              <w:rPr>
                <w:rFonts w:ascii="Arial" w:hAnsi="Arial" w:cs="Arial"/>
                <w:sz w:val="20"/>
                <w:szCs w:val="20"/>
              </w:rPr>
            </w:pPr>
          </w:p>
        </w:tc>
        <w:tc>
          <w:tcPr>
            <w:tcW w:w="588" w:type="pct"/>
            <w:tcBorders>
              <w:top w:val="nil"/>
              <w:left w:val="nil"/>
              <w:bottom w:val="single" w:sz="4" w:space="0" w:color="auto"/>
              <w:right w:val="nil"/>
            </w:tcBorders>
            <w:shd w:val="clear" w:color="000000" w:fill="FFFFFF"/>
            <w:noWrap/>
            <w:vAlign w:val="bottom"/>
          </w:tcPr>
          <w:p w14:paraId="4476C001" w14:textId="77777777" w:rsidR="00703789" w:rsidRPr="00703789" w:rsidRDefault="00703789" w:rsidP="00843014">
            <w:pPr>
              <w:jc w:val="right"/>
              <w:outlineLvl w:val="0"/>
              <w:rPr>
                <w:rFonts w:ascii="Arial" w:hAnsi="Arial" w:cs="Arial"/>
                <w:sz w:val="20"/>
                <w:szCs w:val="20"/>
              </w:rPr>
            </w:pPr>
          </w:p>
        </w:tc>
        <w:tc>
          <w:tcPr>
            <w:tcW w:w="690" w:type="pct"/>
            <w:tcBorders>
              <w:top w:val="nil"/>
              <w:left w:val="nil"/>
              <w:bottom w:val="single" w:sz="4" w:space="0" w:color="auto"/>
              <w:right w:val="nil"/>
            </w:tcBorders>
            <w:shd w:val="clear" w:color="000000" w:fill="FFFFFF"/>
            <w:vAlign w:val="bottom"/>
          </w:tcPr>
          <w:p w14:paraId="1AB0BD6F" w14:textId="77777777" w:rsidR="00703789" w:rsidRPr="00703789" w:rsidRDefault="00703789" w:rsidP="00843014">
            <w:pPr>
              <w:jc w:val="right"/>
              <w:outlineLvl w:val="0"/>
              <w:rPr>
                <w:rFonts w:ascii="Arial" w:hAnsi="Arial" w:cs="Arial"/>
                <w:sz w:val="20"/>
                <w:szCs w:val="20"/>
              </w:rPr>
            </w:pPr>
          </w:p>
        </w:tc>
        <w:tc>
          <w:tcPr>
            <w:tcW w:w="922" w:type="pct"/>
            <w:tcBorders>
              <w:top w:val="nil"/>
              <w:left w:val="nil"/>
              <w:bottom w:val="single" w:sz="4" w:space="0" w:color="auto"/>
              <w:right w:val="nil"/>
            </w:tcBorders>
            <w:shd w:val="clear" w:color="000000" w:fill="FFFFFF"/>
            <w:noWrap/>
            <w:vAlign w:val="bottom"/>
          </w:tcPr>
          <w:p w14:paraId="0960015A" w14:textId="77777777" w:rsidR="00703789" w:rsidRPr="00703789" w:rsidRDefault="00703789" w:rsidP="00843014">
            <w:pPr>
              <w:jc w:val="right"/>
              <w:outlineLvl w:val="0"/>
              <w:rPr>
                <w:rFonts w:ascii="Arial" w:hAnsi="Arial" w:cs="Arial"/>
                <w:sz w:val="20"/>
                <w:szCs w:val="20"/>
              </w:rPr>
            </w:pPr>
          </w:p>
        </w:tc>
      </w:tr>
      <w:tr w:rsidR="00703789" w:rsidRPr="00964BA1" w14:paraId="77028079" w14:textId="77777777" w:rsidTr="00843014">
        <w:trPr>
          <w:trHeight w:val="127"/>
        </w:trPr>
        <w:tc>
          <w:tcPr>
            <w:tcW w:w="1556" w:type="pct"/>
            <w:tcBorders>
              <w:top w:val="single" w:sz="4" w:space="0" w:color="auto"/>
              <w:left w:val="nil"/>
              <w:bottom w:val="single" w:sz="4" w:space="0" w:color="auto"/>
              <w:right w:val="nil"/>
            </w:tcBorders>
            <w:shd w:val="clear" w:color="000000" w:fill="FFFFFF"/>
            <w:noWrap/>
            <w:vAlign w:val="center"/>
            <w:hideMark/>
          </w:tcPr>
          <w:p w14:paraId="529E051D" w14:textId="77777777" w:rsidR="00703789" w:rsidRPr="00964BA1" w:rsidRDefault="00703789" w:rsidP="00843014">
            <w:pPr>
              <w:ind w:hanging="72"/>
              <w:outlineLvl w:val="0"/>
              <w:rPr>
                <w:rFonts w:ascii="Arial" w:hAnsi="Arial" w:cs="Arial"/>
                <w:b/>
                <w:bCs/>
                <w:sz w:val="20"/>
                <w:szCs w:val="20"/>
              </w:rPr>
            </w:pPr>
            <w:proofErr w:type="spellStart"/>
            <w:r w:rsidRPr="00964BA1">
              <w:rPr>
                <w:rFonts w:ascii="Arial" w:hAnsi="Arial" w:cs="Arial"/>
                <w:b/>
                <w:bCs/>
                <w:sz w:val="20"/>
                <w:szCs w:val="20"/>
              </w:rPr>
              <w:t>Toplam</w:t>
            </w:r>
            <w:proofErr w:type="spellEnd"/>
          </w:p>
        </w:tc>
        <w:tc>
          <w:tcPr>
            <w:tcW w:w="741" w:type="pct"/>
            <w:tcBorders>
              <w:top w:val="single" w:sz="4" w:space="0" w:color="auto"/>
              <w:left w:val="nil"/>
              <w:bottom w:val="single" w:sz="4" w:space="0" w:color="auto"/>
              <w:right w:val="nil"/>
            </w:tcBorders>
            <w:shd w:val="clear" w:color="000000" w:fill="FFFFFF"/>
            <w:noWrap/>
            <w:vAlign w:val="bottom"/>
          </w:tcPr>
          <w:p w14:paraId="13370480" w14:textId="77777777" w:rsidR="00703789" w:rsidRPr="00F9073C" w:rsidRDefault="00703789" w:rsidP="00843014">
            <w:pPr>
              <w:jc w:val="right"/>
              <w:outlineLvl w:val="0"/>
              <w:rPr>
                <w:rFonts w:ascii="Arial" w:hAnsi="Arial" w:cs="Arial"/>
                <w:b/>
                <w:bCs/>
                <w:sz w:val="20"/>
                <w:szCs w:val="20"/>
                <w:lang w:val="tr-TR"/>
              </w:rPr>
            </w:pPr>
            <w:r w:rsidRPr="00F9073C">
              <w:rPr>
                <w:rFonts w:ascii="Arial" w:hAnsi="Arial" w:cs="Arial"/>
                <w:b/>
                <w:bCs/>
                <w:sz w:val="20"/>
                <w:szCs w:val="20"/>
                <w:lang w:val="tr-TR"/>
              </w:rPr>
              <w:t>834.068</w:t>
            </w:r>
          </w:p>
        </w:tc>
        <w:tc>
          <w:tcPr>
            <w:tcW w:w="503" w:type="pct"/>
            <w:tcBorders>
              <w:top w:val="single" w:sz="4" w:space="0" w:color="auto"/>
              <w:left w:val="nil"/>
              <w:bottom w:val="single" w:sz="4" w:space="0" w:color="auto"/>
              <w:right w:val="nil"/>
            </w:tcBorders>
            <w:shd w:val="clear" w:color="000000" w:fill="FFFFFF"/>
            <w:noWrap/>
            <w:vAlign w:val="bottom"/>
          </w:tcPr>
          <w:p w14:paraId="40B4699B" w14:textId="77777777" w:rsidR="00703789" w:rsidRPr="00F9073C" w:rsidRDefault="00703789" w:rsidP="00843014">
            <w:pPr>
              <w:jc w:val="right"/>
              <w:outlineLvl w:val="0"/>
              <w:rPr>
                <w:rFonts w:ascii="Arial" w:hAnsi="Arial" w:cs="Arial"/>
                <w:b/>
                <w:bCs/>
                <w:sz w:val="20"/>
                <w:szCs w:val="20"/>
              </w:rPr>
            </w:pPr>
            <w:r w:rsidRPr="00F9073C">
              <w:rPr>
                <w:rFonts w:ascii="Arial" w:hAnsi="Arial" w:cs="Arial"/>
                <w:b/>
                <w:bCs/>
                <w:sz w:val="20"/>
                <w:szCs w:val="20"/>
              </w:rPr>
              <w:t>43.752</w:t>
            </w:r>
          </w:p>
        </w:tc>
        <w:tc>
          <w:tcPr>
            <w:tcW w:w="588" w:type="pct"/>
            <w:tcBorders>
              <w:top w:val="single" w:sz="4" w:space="0" w:color="auto"/>
              <w:left w:val="nil"/>
              <w:bottom w:val="single" w:sz="4" w:space="0" w:color="auto"/>
              <w:right w:val="nil"/>
            </w:tcBorders>
            <w:shd w:val="clear" w:color="000000" w:fill="FFFFFF"/>
            <w:noWrap/>
            <w:vAlign w:val="bottom"/>
          </w:tcPr>
          <w:p w14:paraId="6444479B" w14:textId="77777777" w:rsidR="00703789" w:rsidRPr="00F9073C" w:rsidRDefault="00703789" w:rsidP="00843014">
            <w:pPr>
              <w:jc w:val="right"/>
              <w:outlineLvl w:val="0"/>
              <w:rPr>
                <w:rFonts w:ascii="Arial" w:hAnsi="Arial" w:cs="Arial"/>
                <w:b/>
                <w:bCs/>
                <w:sz w:val="20"/>
                <w:szCs w:val="20"/>
              </w:rPr>
            </w:pPr>
            <w:r w:rsidRPr="00F9073C">
              <w:rPr>
                <w:rFonts w:ascii="Arial" w:hAnsi="Arial" w:cs="Arial"/>
                <w:b/>
                <w:bCs/>
                <w:sz w:val="20"/>
                <w:szCs w:val="20"/>
              </w:rPr>
              <w:t>(267)</w:t>
            </w:r>
          </w:p>
        </w:tc>
        <w:tc>
          <w:tcPr>
            <w:tcW w:w="690" w:type="pct"/>
            <w:tcBorders>
              <w:top w:val="single" w:sz="4" w:space="0" w:color="auto"/>
              <w:left w:val="nil"/>
              <w:bottom w:val="single" w:sz="4" w:space="0" w:color="auto"/>
              <w:right w:val="nil"/>
            </w:tcBorders>
            <w:shd w:val="clear" w:color="000000" w:fill="FFFFFF"/>
            <w:vAlign w:val="bottom"/>
          </w:tcPr>
          <w:p w14:paraId="2A7BFF85" w14:textId="77777777" w:rsidR="00703789" w:rsidRPr="00F9073C" w:rsidDel="00D223AE" w:rsidRDefault="00703789" w:rsidP="00843014">
            <w:pPr>
              <w:jc w:val="right"/>
              <w:outlineLvl w:val="0"/>
              <w:rPr>
                <w:rFonts w:ascii="Arial" w:hAnsi="Arial" w:cs="Arial"/>
                <w:b/>
                <w:bCs/>
                <w:sz w:val="20"/>
                <w:szCs w:val="20"/>
              </w:rPr>
            </w:pPr>
            <w:r w:rsidRPr="00F9073C">
              <w:rPr>
                <w:rFonts w:ascii="Arial" w:hAnsi="Arial" w:cs="Arial"/>
                <w:b/>
                <w:bCs/>
                <w:sz w:val="20"/>
                <w:szCs w:val="20"/>
              </w:rPr>
              <w:t>-</w:t>
            </w:r>
          </w:p>
        </w:tc>
        <w:tc>
          <w:tcPr>
            <w:tcW w:w="922" w:type="pct"/>
            <w:tcBorders>
              <w:top w:val="single" w:sz="4" w:space="0" w:color="auto"/>
              <w:left w:val="nil"/>
              <w:bottom w:val="single" w:sz="4" w:space="0" w:color="auto"/>
              <w:right w:val="nil"/>
            </w:tcBorders>
            <w:shd w:val="clear" w:color="000000" w:fill="FFFFFF"/>
            <w:noWrap/>
            <w:vAlign w:val="bottom"/>
          </w:tcPr>
          <w:p w14:paraId="72064E9B" w14:textId="77777777" w:rsidR="00703789" w:rsidRPr="00F9073C" w:rsidRDefault="00703789" w:rsidP="00843014">
            <w:pPr>
              <w:jc w:val="right"/>
              <w:outlineLvl w:val="0"/>
              <w:rPr>
                <w:rFonts w:ascii="Arial" w:hAnsi="Arial" w:cs="Arial"/>
                <w:b/>
                <w:bCs/>
                <w:sz w:val="20"/>
                <w:szCs w:val="20"/>
              </w:rPr>
            </w:pPr>
            <w:r w:rsidRPr="00F9073C">
              <w:rPr>
                <w:rFonts w:ascii="Arial" w:hAnsi="Arial" w:cs="Arial"/>
                <w:b/>
                <w:bCs/>
                <w:sz w:val="20"/>
                <w:szCs w:val="20"/>
              </w:rPr>
              <w:t>877.553</w:t>
            </w:r>
          </w:p>
        </w:tc>
      </w:tr>
      <w:tr w:rsidR="00703789" w:rsidRPr="00964BA1" w14:paraId="289EEABF" w14:textId="77777777" w:rsidTr="00843014">
        <w:trPr>
          <w:trHeight w:val="127"/>
        </w:trPr>
        <w:tc>
          <w:tcPr>
            <w:tcW w:w="1556" w:type="pct"/>
            <w:tcBorders>
              <w:top w:val="single" w:sz="4" w:space="0" w:color="auto"/>
              <w:left w:val="nil"/>
              <w:bottom w:val="nil"/>
              <w:right w:val="nil"/>
            </w:tcBorders>
            <w:shd w:val="clear" w:color="000000" w:fill="FFFFFF"/>
            <w:noWrap/>
            <w:vAlign w:val="center"/>
            <w:hideMark/>
          </w:tcPr>
          <w:p w14:paraId="36079F03" w14:textId="77777777" w:rsidR="00703789" w:rsidRPr="00964BA1" w:rsidRDefault="00703789" w:rsidP="00843014">
            <w:pPr>
              <w:ind w:hanging="72"/>
              <w:outlineLvl w:val="0"/>
              <w:rPr>
                <w:rFonts w:ascii="Arial" w:hAnsi="Arial" w:cs="Arial"/>
                <w:sz w:val="20"/>
                <w:szCs w:val="20"/>
              </w:rPr>
            </w:pPr>
            <w:r w:rsidRPr="00964BA1">
              <w:rPr>
                <w:rFonts w:ascii="Arial" w:hAnsi="Arial" w:cs="Arial"/>
                <w:sz w:val="20"/>
                <w:szCs w:val="20"/>
              </w:rPr>
              <w:t> </w:t>
            </w:r>
          </w:p>
        </w:tc>
        <w:tc>
          <w:tcPr>
            <w:tcW w:w="741" w:type="pct"/>
            <w:tcBorders>
              <w:top w:val="single" w:sz="4" w:space="0" w:color="auto"/>
              <w:left w:val="nil"/>
              <w:bottom w:val="nil"/>
              <w:right w:val="nil"/>
            </w:tcBorders>
            <w:shd w:val="clear" w:color="000000" w:fill="FFFFFF"/>
            <w:noWrap/>
            <w:vAlign w:val="bottom"/>
          </w:tcPr>
          <w:p w14:paraId="5D6C1612" w14:textId="77777777" w:rsidR="00703789" w:rsidRPr="00F9073C" w:rsidRDefault="00703789" w:rsidP="00843014">
            <w:pPr>
              <w:jc w:val="right"/>
              <w:outlineLvl w:val="0"/>
              <w:rPr>
                <w:rFonts w:ascii="Arial" w:hAnsi="Arial" w:cs="Arial"/>
                <w:b/>
                <w:bCs/>
                <w:sz w:val="20"/>
                <w:szCs w:val="20"/>
                <w:lang w:val="tr-TR"/>
              </w:rPr>
            </w:pPr>
          </w:p>
        </w:tc>
        <w:tc>
          <w:tcPr>
            <w:tcW w:w="503" w:type="pct"/>
            <w:tcBorders>
              <w:top w:val="single" w:sz="4" w:space="0" w:color="auto"/>
              <w:left w:val="nil"/>
              <w:bottom w:val="nil"/>
              <w:right w:val="nil"/>
            </w:tcBorders>
            <w:shd w:val="clear" w:color="000000" w:fill="FFFFFF"/>
            <w:noWrap/>
            <w:vAlign w:val="bottom"/>
          </w:tcPr>
          <w:p w14:paraId="1697A488" w14:textId="77777777" w:rsidR="00703789" w:rsidRPr="00F9073C" w:rsidRDefault="00703789" w:rsidP="00843014">
            <w:pPr>
              <w:jc w:val="right"/>
              <w:outlineLvl w:val="0"/>
              <w:rPr>
                <w:rFonts w:ascii="Arial" w:hAnsi="Arial" w:cs="Arial"/>
                <w:b/>
                <w:bCs/>
                <w:sz w:val="20"/>
                <w:szCs w:val="20"/>
              </w:rPr>
            </w:pPr>
          </w:p>
        </w:tc>
        <w:tc>
          <w:tcPr>
            <w:tcW w:w="588" w:type="pct"/>
            <w:tcBorders>
              <w:top w:val="single" w:sz="4" w:space="0" w:color="auto"/>
              <w:left w:val="nil"/>
              <w:bottom w:val="nil"/>
              <w:right w:val="nil"/>
            </w:tcBorders>
            <w:shd w:val="clear" w:color="000000" w:fill="FFFFFF"/>
            <w:noWrap/>
            <w:vAlign w:val="bottom"/>
          </w:tcPr>
          <w:p w14:paraId="528FAFC6" w14:textId="77777777" w:rsidR="00703789" w:rsidRPr="00F9073C" w:rsidRDefault="00703789" w:rsidP="00843014">
            <w:pPr>
              <w:jc w:val="right"/>
              <w:outlineLvl w:val="0"/>
              <w:rPr>
                <w:rFonts w:ascii="Arial" w:hAnsi="Arial" w:cs="Arial"/>
                <w:b/>
                <w:bCs/>
                <w:sz w:val="20"/>
                <w:szCs w:val="20"/>
              </w:rPr>
            </w:pPr>
          </w:p>
        </w:tc>
        <w:tc>
          <w:tcPr>
            <w:tcW w:w="690" w:type="pct"/>
            <w:tcBorders>
              <w:top w:val="single" w:sz="4" w:space="0" w:color="auto"/>
              <w:left w:val="nil"/>
              <w:bottom w:val="nil"/>
              <w:right w:val="nil"/>
            </w:tcBorders>
            <w:shd w:val="clear" w:color="000000" w:fill="FFFFFF"/>
            <w:vAlign w:val="bottom"/>
          </w:tcPr>
          <w:p w14:paraId="6D572BDF" w14:textId="77777777" w:rsidR="00703789" w:rsidRPr="00F9073C" w:rsidRDefault="00703789" w:rsidP="00843014">
            <w:pPr>
              <w:jc w:val="right"/>
              <w:outlineLvl w:val="0"/>
              <w:rPr>
                <w:rFonts w:ascii="Arial" w:hAnsi="Arial" w:cs="Arial"/>
                <w:b/>
                <w:bCs/>
                <w:sz w:val="20"/>
                <w:szCs w:val="20"/>
              </w:rPr>
            </w:pPr>
          </w:p>
        </w:tc>
        <w:tc>
          <w:tcPr>
            <w:tcW w:w="922" w:type="pct"/>
            <w:tcBorders>
              <w:top w:val="single" w:sz="4" w:space="0" w:color="auto"/>
              <w:left w:val="nil"/>
              <w:bottom w:val="nil"/>
              <w:right w:val="nil"/>
            </w:tcBorders>
            <w:shd w:val="clear" w:color="000000" w:fill="FFFFFF"/>
            <w:noWrap/>
            <w:vAlign w:val="bottom"/>
          </w:tcPr>
          <w:p w14:paraId="443B0E43" w14:textId="77777777" w:rsidR="00703789" w:rsidRPr="00F9073C" w:rsidRDefault="00703789" w:rsidP="00843014">
            <w:pPr>
              <w:jc w:val="right"/>
              <w:outlineLvl w:val="0"/>
              <w:rPr>
                <w:rFonts w:ascii="Arial" w:hAnsi="Arial" w:cs="Arial"/>
                <w:b/>
                <w:bCs/>
                <w:sz w:val="20"/>
                <w:szCs w:val="20"/>
              </w:rPr>
            </w:pPr>
          </w:p>
        </w:tc>
      </w:tr>
      <w:tr w:rsidR="00703789" w:rsidRPr="00964BA1" w14:paraId="567EE697" w14:textId="77777777" w:rsidTr="00843014">
        <w:trPr>
          <w:trHeight w:val="127"/>
        </w:trPr>
        <w:tc>
          <w:tcPr>
            <w:tcW w:w="1556" w:type="pct"/>
            <w:tcBorders>
              <w:top w:val="single" w:sz="4" w:space="0" w:color="auto"/>
              <w:left w:val="nil"/>
              <w:bottom w:val="single" w:sz="8" w:space="0" w:color="auto"/>
              <w:right w:val="nil"/>
            </w:tcBorders>
            <w:shd w:val="clear" w:color="000000" w:fill="FFFFFF"/>
            <w:noWrap/>
            <w:vAlign w:val="center"/>
            <w:hideMark/>
          </w:tcPr>
          <w:p w14:paraId="73A06305" w14:textId="77777777" w:rsidR="00703789" w:rsidRPr="00964BA1" w:rsidRDefault="00703789" w:rsidP="00843014">
            <w:pPr>
              <w:ind w:hanging="72"/>
              <w:outlineLvl w:val="0"/>
              <w:rPr>
                <w:rFonts w:ascii="Arial" w:hAnsi="Arial" w:cs="Arial"/>
                <w:b/>
                <w:bCs/>
                <w:sz w:val="20"/>
                <w:szCs w:val="20"/>
              </w:rPr>
            </w:pPr>
            <w:r w:rsidRPr="00964BA1">
              <w:rPr>
                <w:rFonts w:ascii="Arial" w:hAnsi="Arial" w:cs="Arial"/>
                <w:b/>
                <w:bCs/>
                <w:sz w:val="20"/>
                <w:szCs w:val="20"/>
              </w:rPr>
              <w:t xml:space="preserve">Net defter </w:t>
            </w:r>
            <w:proofErr w:type="spellStart"/>
            <w:r w:rsidRPr="00964BA1">
              <w:rPr>
                <w:rFonts w:ascii="Arial" w:hAnsi="Arial" w:cs="Arial"/>
                <w:b/>
                <w:bCs/>
                <w:sz w:val="20"/>
                <w:szCs w:val="20"/>
              </w:rPr>
              <w:t>değer</w:t>
            </w:r>
            <w:proofErr w:type="spellEnd"/>
          </w:p>
        </w:tc>
        <w:tc>
          <w:tcPr>
            <w:tcW w:w="741" w:type="pct"/>
            <w:tcBorders>
              <w:top w:val="single" w:sz="4" w:space="0" w:color="auto"/>
              <w:left w:val="nil"/>
              <w:bottom w:val="single" w:sz="8" w:space="0" w:color="auto"/>
              <w:right w:val="nil"/>
            </w:tcBorders>
            <w:shd w:val="clear" w:color="000000" w:fill="FFFFFF"/>
            <w:vAlign w:val="bottom"/>
          </w:tcPr>
          <w:p w14:paraId="6B03BB83" w14:textId="77777777" w:rsidR="00703789" w:rsidRPr="00F9073C" w:rsidRDefault="00703789" w:rsidP="00843014">
            <w:pPr>
              <w:jc w:val="right"/>
              <w:outlineLvl w:val="0"/>
              <w:rPr>
                <w:rFonts w:ascii="Arial" w:hAnsi="Arial" w:cs="Arial"/>
                <w:b/>
                <w:bCs/>
                <w:sz w:val="20"/>
                <w:szCs w:val="20"/>
                <w:lang w:val="tr-TR"/>
              </w:rPr>
            </w:pPr>
            <w:r w:rsidRPr="00F9073C">
              <w:rPr>
                <w:rFonts w:ascii="Arial" w:hAnsi="Arial" w:cs="Arial"/>
                <w:b/>
                <w:bCs/>
                <w:sz w:val="20"/>
                <w:szCs w:val="20"/>
                <w:lang w:val="tr-TR"/>
              </w:rPr>
              <w:t>475.575</w:t>
            </w:r>
          </w:p>
        </w:tc>
        <w:tc>
          <w:tcPr>
            <w:tcW w:w="503" w:type="pct"/>
            <w:tcBorders>
              <w:top w:val="single" w:sz="4" w:space="0" w:color="auto"/>
              <w:left w:val="nil"/>
              <w:bottom w:val="single" w:sz="8" w:space="0" w:color="auto"/>
              <w:right w:val="nil"/>
            </w:tcBorders>
            <w:shd w:val="clear" w:color="000000" w:fill="FFFFFF"/>
            <w:vAlign w:val="bottom"/>
          </w:tcPr>
          <w:p w14:paraId="093D84CF" w14:textId="77777777" w:rsidR="00703789" w:rsidRPr="00F9073C" w:rsidRDefault="00703789" w:rsidP="00843014">
            <w:pPr>
              <w:jc w:val="right"/>
              <w:outlineLvl w:val="0"/>
              <w:rPr>
                <w:rFonts w:ascii="Arial" w:hAnsi="Arial" w:cs="Arial"/>
                <w:b/>
                <w:bCs/>
                <w:sz w:val="20"/>
                <w:szCs w:val="20"/>
              </w:rPr>
            </w:pPr>
          </w:p>
        </w:tc>
        <w:tc>
          <w:tcPr>
            <w:tcW w:w="588" w:type="pct"/>
            <w:tcBorders>
              <w:top w:val="single" w:sz="4" w:space="0" w:color="auto"/>
              <w:left w:val="nil"/>
              <w:bottom w:val="single" w:sz="8" w:space="0" w:color="auto"/>
              <w:right w:val="nil"/>
            </w:tcBorders>
            <w:shd w:val="clear" w:color="000000" w:fill="FFFFFF"/>
            <w:vAlign w:val="bottom"/>
          </w:tcPr>
          <w:p w14:paraId="181CA230" w14:textId="77777777" w:rsidR="00703789" w:rsidRPr="00F9073C" w:rsidRDefault="00703789" w:rsidP="00843014">
            <w:pPr>
              <w:jc w:val="right"/>
              <w:outlineLvl w:val="0"/>
              <w:rPr>
                <w:rFonts w:ascii="Arial" w:hAnsi="Arial" w:cs="Arial"/>
                <w:b/>
                <w:bCs/>
                <w:sz w:val="20"/>
                <w:szCs w:val="20"/>
              </w:rPr>
            </w:pPr>
          </w:p>
        </w:tc>
        <w:tc>
          <w:tcPr>
            <w:tcW w:w="690" w:type="pct"/>
            <w:tcBorders>
              <w:top w:val="single" w:sz="4" w:space="0" w:color="auto"/>
              <w:left w:val="nil"/>
              <w:bottom w:val="single" w:sz="8" w:space="0" w:color="auto"/>
              <w:right w:val="nil"/>
            </w:tcBorders>
            <w:shd w:val="clear" w:color="000000" w:fill="FFFFFF"/>
            <w:vAlign w:val="bottom"/>
          </w:tcPr>
          <w:p w14:paraId="1D86CCA1" w14:textId="77777777" w:rsidR="00703789" w:rsidRPr="00F9073C" w:rsidDel="00D223AE" w:rsidRDefault="00703789" w:rsidP="00843014">
            <w:pPr>
              <w:jc w:val="right"/>
              <w:outlineLvl w:val="0"/>
              <w:rPr>
                <w:rFonts w:ascii="Arial" w:hAnsi="Arial" w:cs="Arial"/>
                <w:b/>
                <w:bCs/>
                <w:sz w:val="20"/>
                <w:szCs w:val="20"/>
              </w:rPr>
            </w:pPr>
          </w:p>
        </w:tc>
        <w:tc>
          <w:tcPr>
            <w:tcW w:w="922" w:type="pct"/>
            <w:tcBorders>
              <w:top w:val="single" w:sz="4" w:space="0" w:color="auto"/>
              <w:left w:val="nil"/>
              <w:bottom w:val="single" w:sz="8" w:space="0" w:color="auto"/>
              <w:right w:val="nil"/>
            </w:tcBorders>
            <w:shd w:val="clear" w:color="000000" w:fill="FFFFFF"/>
            <w:vAlign w:val="bottom"/>
          </w:tcPr>
          <w:p w14:paraId="5764F103" w14:textId="77777777" w:rsidR="00703789" w:rsidRPr="00F9073C" w:rsidRDefault="00703789" w:rsidP="00843014">
            <w:pPr>
              <w:jc w:val="right"/>
              <w:outlineLvl w:val="0"/>
              <w:rPr>
                <w:rFonts w:ascii="Arial" w:hAnsi="Arial" w:cs="Arial"/>
                <w:b/>
                <w:bCs/>
                <w:sz w:val="20"/>
                <w:szCs w:val="20"/>
              </w:rPr>
            </w:pPr>
            <w:r w:rsidRPr="00F9073C">
              <w:rPr>
                <w:rFonts w:ascii="Arial" w:hAnsi="Arial" w:cs="Arial"/>
                <w:b/>
                <w:bCs/>
                <w:sz w:val="20"/>
                <w:szCs w:val="20"/>
              </w:rPr>
              <w:t>950.425</w:t>
            </w:r>
          </w:p>
        </w:tc>
      </w:tr>
    </w:tbl>
    <w:p w14:paraId="1A8F20FE" w14:textId="77777777" w:rsidR="002964CF" w:rsidRPr="00F37735" w:rsidRDefault="002964CF" w:rsidP="001F27D2">
      <w:pPr>
        <w:rPr>
          <w:rFonts w:ascii="Arial" w:hAnsi="Arial" w:cs="Arial"/>
          <w:sz w:val="20"/>
          <w:szCs w:val="20"/>
          <w:lang w:val="tr-TR"/>
        </w:rPr>
      </w:pPr>
    </w:p>
    <w:p w14:paraId="1AE86C9F" w14:textId="77777777" w:rsidR="002964CF" w:rsidRPr="00642958" w:rsidRDefault="009D7AC4" w:rsidP="00F643D2">
      <w:pPr>
        <w:ind w:left="567" w:hanging="567"/>
        <w:rPr>
          <w:rFonts w:ascii="Arial" w:hAnsi="Arial" w:cs="Arial"/>
          <w:b/>
          <w:color w:val="000000"/>
          <w:spacing w:val="-2"/>
          <w:sz w:val="20"/>
          <w:szCs w:val="20"/>
        </w:rPr>
      </w:pPr>
      <w:r w:rsidRPr="00642958">
        <w:rPr>
          <w:rFonts w:ascii="Arial" w:hAnsi="Arial" w:cs="Arial"/>
          <w:b/>
          <w:sz w:val="20"/>
          <w:szCs w:val="20"/>
        </w:rPr>
        <w:t>9</w:t>
      </w:r>
      <w:r w:rsidR="002964CF" w:rsidRPr="00642958">
        <w:rPr>
          <w:rFonts w:ascii="Arial" w:hAnsi="Arial" w:cs="Arial"/>
          <w:b/>
          <w:sz w:val="20"/>
          <w:szCs w:val="20"/>
        </w:rPr>
        <w:t>.</w:t>
      </w:r>
      <w:r w:rsidR="002964CF" w:rsidRPr="00642958">
        <w:rPr>
          <w:rFonts w:ascii="Arial" w:hAnsi="Arial" w:cs="Arial"/>
          <w:b/>
          <w:sz w:val="20"/>
          <w:szCs w:val="20"/>
        </w:rPr>
        <w:tab/>
        <w:t xml:space="preserve">Maddi </w:t>
      </w:r>
      <w:proofErr w:type="spellStart"/>
      <w:r w:rsidR="002964CF" w:rsidRPr="00642958">
        <w:rPr>
          <w:rFonts w:ascii="Arial" w:hAnsi="Arial" w:cs="Arial"/>
          <w:b/>
          <w:sz w:val="20"/>
          <w:szCs w:val="20"/>
        </w:rPr>
        <w:t>olmayan</w:t>
      </w:r>
      <w:proofErr w:type="spellEnd"/>
      <w:r w:rsidR="002964CF" w:rsidRPr="00642958">
        <w:rPr>
          <w:rFonts w:ascii="Arial" w:hAnsi="Arial" w:cs="Arial"/>
          <w:b/>
          <w:sz w:val="20"/>
          <w:szCs w:val="20"/>
        </w:rPr>
        <w:t xml:space="preserve"> </w:t>
      </w:r>
      <w:proofErr w:type="spellStart"/>
      <w:r w:rsidR="002964CF" w:rsidRPr="00642958">
        <w:rPr>
          <w:rFonts w:ascii="Arial" w:hAnsi="Arial" w:cs="Arial"/>
          <w:b/>
          <w:sz w:val="20"/>
          <w:szCs w:val="20"/>
        </w:rPr>
        <w:t>duran</w:t>
      </w:r>
      <w:proofErr w:type="spellEnd"/>
      <w:r w:rsidR="002964CF" w:rsidRPr="00642958">
        <w:rPr>
          <w:rFonts w:ascii="Arial" w:hAnsi="Arial" w:cs="Arial"/>
          <w:b/>
          <w:sz w:val="20"/>
          <w:szCs w:val="20"/>
        </w:rPr>
        <w:t xml:space="preserve"> </w:t>
      </w:r>
      <w:proofErr w:type="spellStart"/>
      <w:r w:rsidR="002964CF" w:rsidRPr="00642958">
        <w:rPr>
          <w:rFonts w:ascii="Arial" w:hAnsi="Arial" w:cs="Arial"/>
          <w:b/>
          <w:sz w:val="20"/>
          <w:szCs w:val="20"/>
        </w:rPr>
        <w:t>varlıklar</w:t>
      </w:r>
      <w:proofErr w:type="spellEnd"/>
    </w:p>
    <w:p w14:paraId="619BCFC0" w14:textId="77777777" w:rsidR="002964CF" w:rsidRPr="00642958" w:rsidRDefault="002964CF" w:rsidP="00F643D2">
      <w:pPr>
        <w:ind w:left="567" w:hanging="567"/>
        <w:rPr>
          <w:rFonts w:ascii="Arial" w:hAnsi="Arial" w:cs="Arial"/>
          <w:sz w:val="20"/>
          <w:szCs w:val="20"/>
          <w:lang w:val="tr-TR"/>
        </w:rPr>
      </w:pPr>
    </w:p>
    <w:p w14:paraId="317DD73C" w14:textId="77777777" w:rsidR="002964CF" w:rsidRPr="00642958" w:rsidRDefault="002964CF" w:rsidP="00F643D2">
      <w:pPr>
        <w:pStyle w:val="ListParagraph"/>
        <w:numPr>
          <w:ilvl w:val="0"/>
          <w:numId w:val="30"/>
        </w:numPr>
        <w:spacing w:after="0"/>
        <w:ind w:left="567" w:hanging="567"/>
        <w:jc w:val="both"/>
        <w:rPr>
          <w:rFonts w:ascii="Arial" w:hAnsi="Arial" w:cs="Arial"/>
          <w:b/>
          <w:sz w:val="20"/>
          <w:szCs w:val="20"/>
        </w:rPr>
      </w:pPr>
      <w:r w:rsidRPr="00642958">
        <w:rPr>
          <w:rFonts w:ascii="Arial" w:hAnsi="Arial" w:cs="Arial"/>
          <w:b/>
          <w:sz w:val="20"/>
          <w:szCs w:val="20"/>
        </w:rPr>
        <w:t>Şerefiye</w:t>
      </w:r>
    </w:p>
    <w:p w14:paraId="43B6F482" w14:textId="77777777" w:rsidR="002964CF" w:rsidRPr="00642958" w:rsidRDefault="002964CF" w:rsidP="00923A0C">
      <w:pPr>
        <w:rPr>
          <w:rFonts w:ascii="Arial" w:hAnsi="Arial" w:cs="Arial"/>
          <w:sz w:val="20"/>
          <w:szCs w:val="20"/>
          <w:lang w:val="tr-TR"/>
        </w:rPr>
      </w:pPr>
    </w:p>
    <w:p w14:paraId="5CCF05A7" w14:textId="2860563A" w:rsidR="002964CF" w:rsidRPr="00642958" w:rsidRDefault="00B30C51" w:rsidP="00923A0C">
      <w:pPr>
        <w:jc w:val="both"/>
        <w:rPr>
          <w:rFonts w:ascii="Arial" w:hAnsi="Arial" w:cs="Arial"/>
          <w:sz w:val="20"/>
          <w:szCs w:val="20"/>
          <w:lang w:val="tr-TR"/>
        </w:rPr>
      </w:pPr>
      <w:r>
        <w:rPr>
          <w:rFonts w:ascii="Arial" w:hAnsi="Arial" w:cs="Arial"/>
          <w:sz w:val="20"/>
          <w:szCs w:val="20"/>
          <w:lang w:val="tr-TR"/>
        </w:rPr>
        <w:t>30 Haziran</w:t>
      </w:r>
      <w:r w:rsidR="002964CF" w:rsidRPr="00642958">
        <w:rPr>
          <w:rFonts w:ascii="Arial" w:hAnsi="Arial" w:cs="Arial"/>
          <w:sz w:val="20"/>
          <w:szCs w:val="20"/>
          <w:lang w:val="tr-TR"/>
        </w:rPr>
        <w:t xml:space="preserve"> 202</w:t>
      </w:r>
      <w:r w:rsidR="00703789">
        <w:rPr>
          <w:rFonts w:ascii="Arial" w:hAnsi="Arial" w:cs="Arial"/>
          <w:sz w:val="20"/>
          <w:szCs w:val="20"/>
          <w:lang w:val="tr-TR"/>
        </w:rPr>
        <w:t>2</w:t>
      </w:r>
      <w:r w:rsidR="002964CF" w:rsidRPr="00642958">
        <w:rPr>
          <w:rFonts w:ascii="Arial" w:hAnsi="Arial" w:cs="Arial"/>
          <w:sz w:val="20"/>
          <w:szCs w:val="20"/>
          <w:lang w:val="tr-TR"/>
        </w:rPr>
        <w:t xml:space="preserve"> ve 31 Aralık 20</w:t>
      </w:r>
      <w:r w:rsidR="00E64317" w:rsidRPr="00642958">
        <w:rPr>
          <w:rFonts w:ascii="Arial" w:hAnsi="Arial" w:cs="Arial"/>
          <w:sz w:val="20"/>
          <w:szCs w:val="20"/>
          <w:lang w:val="tr-TR"/>
        </w:rPr>
        <w:t>2</w:t>
      </w:r>
      <w:r w:rsidR="00703789">
        <w:rPr>
          <w:rFonts w:ascii="Arial" w:hAnsi="Arial" w:cs="Arial"/>
          <w:sz w:val="20"/>
          <w:szCs w:val="20"/>
          <w:lang w:val="tr-TR"/>
        </w:rPr>
        <w:t>1</w:t>
      </w:r>
      <w:r w:rsidR="002964CF" w:rsidRPr="00642958">
        <w:rPr>
          <w:rFonts w:ascii="Arial" w:hAnsi="Arial" w:cs="Arial"/>
          <w:sz w:val="20"/>
          <w:szCs w:val="20"/>
          <w:lang w:val="tr-TR"/>
        </w:rPr>
        <w:t xml:space="preserve"> tarihi itibarıyla Grup’un maddi olmayan duran varlıklarının detayı aşağıdaki gibidir:</w:t>
      </w:r>
    </w:p>
    <w:p w14:paraId="0D18BD20" w14:textId="77777777" w:rsidR="002964CF" w:rsidRPr="00642958" w:rsidRDefault="002964CF" w:rsidP="00923A0C">
      <w:pPr>
        <w:spacing w:line="0" w:lineRule="atLeast"/>
        <w:ind w:left="80"/>
        <w:rPr>
          <w:rFonts w:ascii="Arial" w:hAnsi="Arial" w:cs="Arial"/>
          <w:b/>
          <w:sz w:val="20"/>
          <w:szCs w:val="20"/>
          <w:lang w:val="tr-TR"/>
        </w:rPr>
      </w:pPr>
    </w:p>
    <w:tbl>
      <w:tblPr>
        <w:tblW w:w="5011" w:type="pct"/>
        <w:tblLook w:val="04A0" w:firstRow="1" w:lastRow="0" w:firstColumn="1" w:lastColumn="0" w:noHBand="0" w:noVBand="1"/>
      </w:tblPr>
      <w:tblGrid>
        <w:gridCol w:w="5218"/>
        <w:gridCol w:w="2154"/>
        <w:gridCol w:w="1718"/>
      </w:tblGrid>
      <w:tr w:rsidR="002964CF" w:rsidRPr="00642958" w14:paraId="658AEE06" w14:textId="77777777" w:rsidTr="00E7599C">
        <w:trPr>
          <w:trHeight w:val="20"/>
        </w:trPr>
        <w:tc>
          <w:tcPr>
            <w:tcW w:w="2870" w:type="pct"/>
            <w:tcBorders>
              <w:top w:val="single" w:sz="4" w:space="0" w:color="auto"/>
              <w:left w:val="nil"/>
              <w:bottom w:val="single" w:sz="4" w:space="0" w:color="auto"/>
              <w:right w:val="nil"/>
            </w:tcBorders>
            <w:vAlign w:val="bottom"/>
            <w:hideMark/>
          </w:tcPr>
          <w:p w14:paraId="091C25DB" w14:textId="77777777" w:rsidR="002964CF" w:rsidRPr="00642958" w:rsidRDefault="002964CF" w:rsidP="00923A0C">
            <w:pPr>
              <w:rPr>
                <w:rFonts w:ascii="Arial" w:hAnsi="Arial" w:cs="Arial"/>
                <w:b/>
                <w:bCs/>
                <w:sz w:val="20"/>
                <w:szCs w:val="20"/>
                <w:lang w:val="tr-TR"/>
              </w:rPr>
            </w:pPr>
          </w:p>
        </w:tc>
        <w:tc>
          <w:tcPr>
            <w:tcW w:w="1185" w:type="pct"/>
            <w:tcBorders>
              <w:top w:val="single" w:sz="4" w:space="0" w:color="auto"/>
              <w:left w:val="nil"/>
              <w:bottom w:val="single" w:sz="4" w:space="0" w:color="auto"/>
              <w:right w:val="nil"/>
            </w:tcBorders>
            <w:vAlign w:val="bottom"/>
            <w:hideMark/>
          </w:tcPr>
          <w:p w14:paraId="17E50300" w14:textId="1F759D47" w:rsidR="002964CF" w:rsidRPr="00642958" w:rsidRDefault="00B30C51" w:rsidP="00F9073C">
            <w:pPr>
              <w:ind w:left="-83"/>
              <w:jc w:val="right"/>
              <w:rPr>
                <w:rFonts w:ascii="Arial" w:hAnsi="Arial" w:cs="Arial"/>
                <w:b/>
                <w:bCs/>
                <w:sz w:val="20"/>
                <w:szCs w:val="20"/>
              </w:rPr>
            </w:pPr>
            <w:r>
              <w:rPr>
                <w:rFonts w:ascii="Arial" w:hAnsi="Arial" w:cs="Arial"/>
                <w:b/>
                <w:bCs/>
                <w:sz w:val="20"/>
                <w:szCs w:val="20"/>
              </w:rPr>
              <w:t xml:space="preserve">30 </w:t>
            </w:r>
            <w:proofErr w:type="spellStart"/>
            <w:r>
              <w:rPr>
                <w:rFonts w:ascii="Arial" w:hAnsi="Arial" w:cs="Arial"/>
                <w:b/>
                <w:bCs/>
                <w:sz w:val="20"/>
                <w:szCs w:val="20"/>
              </w:rPr>
              <w:t>Haziran</w:t>
            </w:r>
            <w:proofErr w:type="spellEnd"/>
            <w:r w:rsidR="002964CF" w:rsidRPr="00642958">
              <w:rPr>
                <w:rFonts w:ascii="Arial" w:hAnsi="Arial" w:cs="Arial"/>
                <w:b/>
                <w:bCs/>
                <w:sz w:val="20"/>
                <w:szCs w:val="20"/>
              </w:rPr>
              <w:t xml:space="preserve"> 202</w:t>
            </w:r>
            <w:r w:rsidR="00703789">
              <w:rPr>
                <w:rFonts w:ascii="Arial" w:hAnsi="Arial" w:cs="Arial"/>
                <w:b/>
                <w:bCs/>
                <w:sz w:val="20"/>
                <w:szCs w:val="20"/>
              </w:rPr>
              <w:t>2</w:t>
            </w:r>
          </w:p>
        </w:tc>
        <w:tc>
          <w:tcPr>
            <w:tcW w:w="945" w:type="pct"/>
            <w:tcBorders>
              <w:top w:val="single" w:sz="4" w:space="0" w:color="auto"/>
              <w:left w:val="nil"/>
              <w:bottom w:val="single" w:sz="4" w:space="0" w:color="auto"/>
              <w:right w:val="nil"/>
            </w:tcBorders>
            <w:vAlign w:val="bottom"/>
            <w:hideMark/>
          </w:tcPr>
          <w:p w14:paraId="47B0D291" w14:textId="18E1B905" w:rsidR="002964CF" w:rsidRPr="00642958" w:rsidRDefault="002964CF" w:rsidP="00F9073C">
            <w:pPr>
              <w:ind w:left="-83"/>
              <w:jc w:val="right"/>
              <w:rPr>
                <w:rFonts w:ascii="Arial" w:hAnsi="Arial" w:cs="Arial"/>
                <w:bCs/>
                <w:sz w:val="20"/>
                <w:szCs w:val="20"/>
              </w:rPr>
            </w:pPr>
            <w:r w:rsidRPr="00642958">
              <w:rPr>
                <w:rFonts w:ascii="Arial" w:hAnsi="Arial" w:cs="Arial"/>
                <w:bCs/>
                <w:sz w:val="20"/>
                <w:szCs w:val="20"/>
              </w:rPr>
              <w:t xml:space="preserve">31 </w:t>
            </w:r>
            <w:proofErr w:type="spellStart"/>
            <w:r w:rsidRPr="00642958">
              <w:rPr>
                <w:rFonts w:ascii="Arial" w:hAnsi="Arial" w:cs="Arial"/>
                <w:bCs/>
                <w:sz w:val="20"/>
                <w:szCs w:val="20"/>
              </w:rPr>
              <w:t>Aralık</w:t>
            </w:r>
            <w:proofErr w:type="spellEnd"/>
            <w:r w:rsidRPr="00642958">
              <w:rPr>
                <w:rFonts w:ascii="Arial" w:hAnsi="Arial" w:cs="Arial"/>
                <w:bCs/>
                <w:sz w:val="20"/>
                <w:szCs w:val="20"/>
              </w:rPr>
              <w:t xml:space="preserve"> 20</w:t>
            </w:r>
            <w:r w:rsidR="00E64317" w:rsidRPr="00642958">
              <w:rPr>
                <w:rFonts w:ascii="Arial" w:hAnsi="Arial" w:cs="Arial"/>
                <w:bCs/>
                <w:sz w:val="20"/>
                <w:szCs w:val="20"/>
              </w:rPr>
              <w:t>2</w:t>
            </w:r>
            <w:r w:rsidR="00703789">
              <w:rPr>
                <w:rFonts w:ascii="Arial" w:hAnsi="Arial" w:cs="Arial"/>
                <w:bCs/>
                <w:sz w:val="20"/>
                <w:szCs w:val="20"/>
              </w:rPr>
              <w:t>1</w:t>
            </w:r>
          </w:p>
        </w:tc>
      </w:tr>
      <w:tr w:rsidR="002964CF" w:rsidRPr="00642958" w14:paraId="34C939D9" w14:textId="77777777" w:rsidTr="00E7599C">
        <w:trPr>
          <w:trHeight w:val="20"/>
        </w:trPr>
        <w:tc>
          <w:tcPr>
            <w:tcW w:w="2870" w:type="pct"/>
            <w:vAlign w:val="center"/>
            <w:hideMark/>
          </w:tcPr>
          <w:p w14:paraId="1DDA44DB" w14:textId="77777777" w:rsidR="002964CF" w:rsidRPr="00642958" w:rsidRDefault="002964CF" w:rsidP="00923A0C">
            <w:pPr>
              <w:rPr>
                <w:rFonts w:ascii="Arial" w:hAnsi="Arial" w:cs="Arial"/>
                <w:b/>
                <w:bCs/>
                <w:sz w:val="20"/>
                <w:szCs w:val="20"/>
              </w:rPr>
            </w:pPr>
          </w:p>
        </w:tc>
        <w:tc>
          <w:tcPr>
            <w:tcW w:w="1185" w:type="pct"/>
            <w:vAlign w:val="center"/>
            <w:hideMark/>
          </w:tcPr>
          <w:p w14:paraId="599055E1" w14:textId="77777777" w:rsidR="002964CF" w:rsidRPr="00642958" w:rsidRDefault="002964CF" w:rsidP="00F9073C">
            <w:pPr>
              <w:ind w:left="-83"/>
              <w:rPr>
                <w:rFonts w:ascii="Arial" w:hAnsi="Arial" w:cs="Arial"/>
                <w:sz w:val="20"/>
                <w:szCs w:val="20"/>
                <w:lang w:val="tr-TR" w:eastAsia="tr-TR"/>
              </w:rPr>
            </w:pPr>
          </w:p>
        </w:tc>
        <w:tc>
          <w:tcPr>
            <w:tcW w:w="945" w:type="pct"/>
            <w:vAlign w:val="center"/>
            <w:hideMark/>
          </w:tcPr>
          <w:p w14:paraId="113B8E27" w14:textId="77777777" w:rsidR="002964CF" w:rsidRPr="00642958" w:rsidRDefault="002964CF" w:rsidP="00F9073C">
            <w:pPr>
              <w:ind w:left="-83"/>
              <w:rPr>
                <w:rFonts w:ascii="Arial" w:hAnsi="Arial" w:cs="Arial"/>
                <w:sz w:val="20"/>
                <w:szCs w:val="20"/>
                <w:lang w:val="tr-TR" w:eastAsia="tr-TR"/>
              </w:rPr>
            </w:pPr>
          </w:p>
        </w:tc>
      </w:tr>
      <w:tr w:rsidR="00485291" w:rsidRPr="00642958" w14:paraId="0121E598" w14:textId="77777777" w:rsidTr="00E7599C">
        <w:trPr>
          <w:trHeight w:val="20"/>
        </w:trPr>
        <w:tc>
          <w:tcPr>
            <w:tcW w:w="2870" w:type="pct"/>
            <w:vAlign w:val="center"/>
            <w:hideMark/>
          </w:tcPr>
          <w:p w14:paraId="26BCFED8" w14:textId="77777777" w:rsidR="00485291" w:rsidRPr="00642958" w:rsidRDefault="00485291" w:rsidP="00485291">
            <w:pPr>
              <w:ind w:hanging="108"/>
              <w:rPr>
                <w:rFonts w:ascii="Arial" w:hAnsi="Arial" w:cs="Arial"/>
                <w:sz w:val="20"/>
                <w:szCs w:val="20"/>
              </w:rPr>
            </w:pPr>
            <w:bookmarkStart w:id="17" w:name="OLE_LINK14"/>
            <w:r w:rsidRPr="00642958">
              <w:rPr>
                <w:rFonts w:ascii="Arial" w:hAnsi="Arial" w:cs="Arial"/>
                <w:sz w:val="20"/>
                <w:szCs w:val="20"/>
              </w:rPr>
              <w:t xml:space="preserve">Newmont </w:t>
            </w:r>
            <w:proofErr w:type="spellStart"/>
            <w:r w:rsidRPr="00642958">
              <w:rPr>
                <w:rFonts w:ascii="Arial" w:hAnsi="Arial" w:cs="Arial"/>
                <w:sz w:val="20"/>
                <w:szCs w:val="20"/>
              </w:rPr>
              <w:t>Altın</w:t>
            </w:r>
            <w:proofErr w:type="spellEnd"/>
            <w:r w:rsidRPr="00642958">
              <w:rPr>
                <w:rFonts w:ascii="Arial" w:hAnsi="Arial" w:cs="Arial"/>
                <w:sz w:val="20"/>
                <w:szCs w:val="20"/>
              </w:rPr>
              <w:t xml:space="preserve"> </w:t>
            </w:r>
            <w:proofErr w:type="spellStart"/>
            <w:r w:rsidRPr="00642958">
              <w:rPr>
                <w:rFonts w:ascii="Arial" w:hAnsi="Arial" w:cs="Arial"/>
                <w:sz w:val="20"/>
                <w:szCs w:val="20"/>
              </w:rPr>
              <w:t>Satın</w:t>
            </w:r>
            <w:proofErr w:type="spellEnd"/>
            <w:r w:rsidRPr="00642958">
              <w:rPr>
                <w:rFonts w:ascii="Arial" w:hAnsi="Arial" w:cs="Arial"/>
                <w:sz w:val="20"/>
                <w:szCs w:val="20"/>
              </w:rPr>
              <w:t xml:space="preserve"> </w:t>
            </w:r>
            <w:proofErr w:type="spellStart"/>
            <w:r w:rsidRPr="00642958">
              <w:rPr>
                <w:rFonts w:ascii="Arial" w:hAnsi="Arial" w:cs="Arial"/>
                <w:sz w:val="20"/>
                <w:szCs w:val="20"/>
              </w:rPr>
              <w:t>Alımından</w:t>
            </w:r>
            <w:proofErr w:type="spellEnd"/>
            <w:r w:rsidRPr="00642958">
              <w:rPr>
                <w:rFonts w:ascii="Arial" w:hAnsi="Arial" w:cs="Arial"/>
                <w:sz w:val="20"/>
                <w:szCs w:val="20"/>
              </w:rPr>
              <w:t xml:space="preserve"> </w:t>
            </w:r>
            <w:proofErr w:type="spellStart"/>
            <w:r w:rsidRPr="00642958">
              <w:rPr>
                <w:rFonts w:ascii="Arial" w:hAnsi="Arial" w:cs="Arial"/>
                <w:sz w:val="20"/>
                <w:szCs w:val="20"/>
              </w:rPr>
              <w:t>Kaynaklanan</w:t>
            </w:r>
            <w:proofErr w:type="spellEnd"/>
            <w:r w:rsidRPr="00642958">
              <w:rPr>
                <w:rFonts w:ascii="Arial" w:hAnsi="Arial" w:cs="Arial"/>
                <w:sz w:val="20"/>
                <w:szCs w:val="20"/>
              </w:rPr>
              <w:t xml:space="preserve"> </w:t>
            </w:r>
            <w:proofErr w:type="spellStart"/>
            <w:r w:rsidRPr="00642958">
              <w:rPr>
                <w:rFonts w:ascii="Arial" w:hAnsi="Arial" w:cs="Arial"/>
                <w:sz w:val="20"/>
                <w:szCs w:val="20"/>
              </w:rPr>
              <w:t>Şerefiye</w:t>
            </w:r>
            <w:bookmarkEnd w:id="17"/>
            <w:proofErr w:type="spellEnd"/>
          </w:p>
        </w:tc>
        <w:tc>
          <w:tcPr>
            <w:tcW w:w="1185" w:type="pct"/>
            <w:vAlign w:val="center"/>
          </w:tcPr>
          <w:p w14:paraId="3B89631C" w14:textId="0F0306E0" w:rsidR="00485291" w:rsidRPr="00F643D2" w:rsidRDefault="007667D3" w:rsidP="00F9073C">
            <w:pPr>
              <w:ind w:left="-83"/>
              <w:jc w:val="right"/>
              <w:rPr>
                <w:rFonts w:ascii="Arial" w:hAnsi="Arial" w:cs="Arial"/>
                <w:b/>
                <w:bCs/>
                <w:sz w:val="20"/>
                <w:szCs w:val="20"/>
                <w:lang w:val="tr-TR"/>
              </w:rPr>
            </w:pPr>
            <w:r w:rsidRPr="007667D3">
              <w:rPr>
                <w:rFonts w:ascii="Arial" w:hAnsi="Arial" w:cs="Arial"/>
                <w:b/>
                <w:bCs/>
                <w:sz w:val="20"/>
                <w:szCs w:val="20"/>
                <w:lang w:val="tr-TR"/>
              </w:rPr>
              <w:t>11.232</w:t>
            </w:r>
          </w:p>
        </w:tc>
        <w:tc>
          <w:tcPr>
            <w:tcW w:w="945" w:type="pct"/>
            <w:vAlign w:val="center"/>
          </w:tcPr>
          <w:p w14:paraId="20ABFD52" w14:textId="77777777" w:rsidR="00485291" w:rsidRPr="00642958" w:rsidRDefault="00485291" w:rsidP="00F9073C">
            <w:pPr>
              <w:ind w:left="-83"/>
              <w:jc w:val="right"/>
              <w:rPr>
                <w:rFonts w:ascii="Arial" w:hAnsi="Arial" w:cs="Arial"/>
                <w:sz w:val="20"/>
                <w:szCs w:val="20"/>
                <w:lang w:val="tr-TR"/>
              </w:rPr>
            </w:pPr>
            <w:r w:rsidRPr="00642958">
              <w:rPr>
                <w:rFonts w:ascii="Arial" w:hAnsi="Arial" w:cs="Arial"/>
                <w:sz w:val="20"/>
                <w:szCs w:val="20"/>
                <w:lang w:val="tr-TR"/>
              </w:rPr>
              <w:t>11.232</w:t>
            </w:r>
          </w:p>
        </w:tc>
      </w:tr>
      <w:tr w:rsidR="00485291" w:rsidRPr="00642958" w14:paraId="4138520B" w14:textId="77777777" w:rsidTr="00E7599C">
        <w:trPr>
          <w:trHeight w:val="20"/>
        </w:trPr>
        <w:tc>
          <w:tcPr>
            <w:tcW w:w="2870" w:type="pct"/>
            <w:vAlign w:val="center"/>
            <w:hideMark/>
          </w:tcPr>
          <w:p w14:paraId="0C71B18B" w14:textId="77777777" w:rsidR="00485291" w:rsidRPr="00642958" w:rsidRDefault="00485291" w:rsidP="00485291">
            <w:pPr>
              <w:rPr>
                <w:rFonts w:ascii="Arial" w:hAnsi="Arial" w:cs="Arial"/>
                <w:sz w:val="20"/>
                <w:szCs w:val="20"/>
              </w:rPr>
            </w:pPr>
          </w:p>
        </w:tc>
        <w:tc>
          <w:tcPr>
            <w:tcW w:w="1185" w:type="pct"/>
            <w:vAlign w:val="center"/>
          </w:tcPr>
          <w:p w14:paraId="00B4D341" w14:textId="77777777" w:rsidR="00485291" w:rsidRPr="00F643D2" w:rsidRDefault="00485291" w:rsidP="00F9073C">
            <w:pPr>
              <w:ind w:left="-83"/>
              <w:rPr>
                <w:rFonts w:ascii="Arial" w:hAnsi="Arial" w:cs="Arial"/>
                <w:b/>
                <w:bCs/>
                <w:sz w:val="20"/>
                <w:szCs w:val="20"/>
                <w:lang w:val="tr-TR" w:eastAsia="tr-TR"/>
              </w:rPr>
            </w:pPr>
          </w:p>
        </w:tc>
        <w:tc>
          <w:tcPr>
            <w:tcW w:w="945" w:type="pct"/>
            <w:vAlign w:val="center"/>
          </w:tcPr>
          <w:p w14:paraId="3419149B" w14:textId="77777777" w:rsidR="00485291" w:rsidRPr="00642958" w:rsidRDefault="00485291" w:rsidP="00F9073C">
            <w:pPr>
              <w:ind w:left="-83"/>
              <w:rPr>
                <w:rFonts w:ascii="Arial" w:hAnsi="Arial" w:cs="Arial"/>
                <w:sz w:val="20"/>
                <w:szCs w:val="20"/>
                <w:lang w:val="tr-TR" w:eastAsia="tr-TR"/>
              </w:rPr>
            </w:pPr>
          </w:p>
        </w:tc>
      </w:tr>
      <w:tr w:rsidR="00485291" w:rsidRPr="00642958" w14:paraId="50991646" w14:textId="77777777" w:rsidTr="00E7599C">
        <w:trPr>
          <w:trHeight w:val="20"/>
        </w:trPr>
        <w:tc>
          <w:tcPr>
            <w:tcW w:w="2870" w:type="pct"/>
            <w:tcBorders>
              <w:top w:val="single" w:sz="4" w:space="0" w:color="auto"/>
              <w:left w:val="nil"/>
              <w:bottom w:val="single" w:sz="4" w:space="0" w:color="auto"/>
              <w:right w:val="nil"/>
            </w:tcBorders>
            <w:vAlign w:val="center"/>
            <w:hideMark/>
          </w:tcPr>
          <w:p w14:paraId="28B04185" w14:textId="77777777" w:rsidR="00485291" w:rsidRPr="00642958" w:rsidRDefault="00485291" w:rsidP="00485291">
            <w:pPr>
              <w:ind w:hanging="108"/>
              <w:rPr>
                <w:rFonts w:ascii="Arial" w:hAnsi="Arial" w:cs="Arial"/>
                <w:b/>
                <w:bCs/>
                <w:sz w:val="20"/>
                <w:szCs w:val="20"/>
              </w:rPr>
            </w:pPr>
            <w:proofErr w:type="spellStart"/>
            <w:r w:rsidRPr="00642958">
              <w:rPr>
                <w:rFonts w:ascii="Arial" w:hAnsi="Arial" w:cs="Arial"/>
                <w:b/>
                <w:bCs/>
                <w:sz w:val="20"/>
                <w:szCs w:val="20"/>
              </w:rPr>
              <w:t>Toplam</w:t>
            </w:r>
            <w:proofErr w:type="spellEnd"/>
          </w:p>
        </w:tc>
        <w:tc>
          <w:tcPr>
            <w:tcW w:w="1185" w:type="pct"/>
            <w:tcBorders>
              <w:top w:val="single" w:sz="4" w:space="0" w:color="auto"/>
              <w:left w:val="nil"/>
              <w:bottom w:val="single" w:sz="4" w:space="0" w:color="auto"/>
              <w:right w:val="nil"/>
            </w:tcBorders>
            <w:vAlign w:val="center"/>
          </w:tcPr>
          <w:p w14:paraId="0CCE56C6" w14:textId="68669D92" w:rsidR="00485291" w:rsidRPr="00F643D2" w:rsidRDefault="007667D3" w:rsidP="00F9073C">
            <w:pPr>
              <w:ind w:left="-83"/>
              <w:jc w:val="right"/>
              <w:rPr>
                <w:rFonts w:ascii="Arial" w:hAnsi="Arial" w:cs="Arial"/>
                <w:b/>
                <w:bCs/>
                <w:sz w:val="20"/>
                <w:szCs w:val="20"/>
              </w:rPr>
            </w:pPr>
            <w:r w:rsidRPr="007667D3">
              <w:rPr>
                <w:rFonts w:ascii="Arial" w:hAnsi="Arial" w:cs="Arial"/>
                <w:b/>
                <w:bCs/>
                <w:sz w:val="20"/>
                <w:szCs w:val="20"/>
              </w:rPr>
              <w:t>11.232</w:t>
            </w:r>
          </w:p>
        </w:tc>
        <w:tc>
          <w:tcPr>
            <w:tcW w:w="945" w:type="pct"/>
            <w:tcBorders>
              <w:top w:val="single" w:sz="4" w:space="0" w:color="auto"/>
              <w:left w:val="nil"/>
              <w:bottom w:val="single" w:sz="4" w:space="0" w:color="auto"/>
              <w:right w:val="nil"/>
            </w:tcBorders>
            <w:vAlign w:val="center"/>
          </w:tcPr>
          <w:p w14:paraId="62E39A08" w14:textId="77777777" w:rsidR="00485291" w:rsidRPr="00642958" w:rsidRDefault="00485291" w:rsidP="00F9073C">
            <w:pPr>
              <w:ind w:left="-83"/>
              <w:jc w:val="right"/>
              <w:rPr>
                <w:rFonts w:ascii="Arial" w:hAnsi="Arial" w:cs="Arial"/>
                <w:sz w:val="20"/>
                <w:szCs w:val="20"/>
                <w:lang w:val="tr-TR"/>
              </w:rPr>
            </w:pPr>
            <w:r w:rsidRPr="00642958">
              <w:rPr>
                <w:rFonts w:ascii="Arial" w:hAnsi="Arial" w:cs="Arial"/>
                <w:sz w:val="20"/>
                <w:szCs w:val="20"/>
                <w:lang w:val="tr-TR"/>
              </w:rPr>
              <w:t>11.232</w:t>
            </w:r>
          </w:p>
        </w:tc>
      </w:tr>
    </w:tbl>
    <w:p w14:paraId="1BF84E74" w14:textId="77777777" w:rsidR="002964CF" w:rsidRPr="00642958" w:rsidRDefault="002964CF" w:rsidP="00923A0C">
      <w:pPr>
        <w:spacing w:line="0" w:lineRule="atLeast"/>
        <w:ind w:left="80"/>
        <w:jc w:val="both"/>
        <w:rPr>
          <w:rFonts w:ascii="Arial" w:hAnsi="Arial" w:cs="Arial"/>
          <w:sz w:val="20"/>
          <w:szCs w:val="20"/>
          <w:lang w:val="tr-TR"/>
        </w:rPr>
      </w:pPr>
    </w:p>
    <w:p w14:paraId="0496401C" w14:textId="77777777" w:rsidR="00714FA9" w:rsidRPr="00642958" w:rsidRDefault="00714FA9" w:rsidP="00923A0C">
      <w:pPr>
        <w:spacing w:line="0" w:lineRule="atLeast"/>
        <w:ind w:left="80"/>
        <w:jc w:val="both"/>
        <w:rPr>
          <w:rFonts w:ascii="Arial" w:hAnsi="Arial" w:cs="Arial"/>
          <w:sz w:val="20"/>
          <w:szCs w:val="20"/>
          <w:lang w:val="tr-TR"/>
        </w:rPr>
      </w:pPr>
    </w:p>
    <w:p w14:paraId="13261F95" w14:textId="77777777" w:rsidR="00714FA9" w:rsidRPr="00642958" w:rsidRDefault="00714FA9" w:rsidP="00923A0C">
      <w:pPr>
        <w:spacing w:line="0" w:lineRule="atLeast"/>
        <w:ind w:left="80"/>
        <w:jc w:val="both"/>
        <w:rPr>
          <w:rFonts w:ascii="Arial" w:hAnsi="Arial" w:cs="Arial"/>
          <w:sz w:val="20"/>
          <w:szCs w:val="20"/>
          <w:lang w:val="tr-TR"/>
        </w:rPr>
      </w:pPr>
    </w:p>
    <w:p w14:paraId="78955D50" w14:textId="77777777" w:rsidR="00AC31E1" w:rsidRDefault="00AC31E1">
      <w:pPr>
        <w:rPr>
          <w:rFonts w:ascii="Arial" w:hAnsi="Arial" w:cs="Arial"/>
          <w:sz w:val="20"/>
          <w:szCs w:val="20"/>
          <w:lang w:val="tr-TR"/>
        </w:rPr>
      </w:pPr>
      <w:r>
        <w:rPr>
          <w:rFonts w:ascii="Arial" w:hAnsi="Arial" w:cs="Arial"/>
          <w:sz w:val="20"/>
          <w:szCs w:val="20"/>
          <w:lang w:val="tr-TR"/>
        </w:rPr>
        <w:br w:type="page"/>
      </w:r>
    </w:p>
    <w:p w14:paraId="4802476B" w14:textId="31DFFA62" w:rsidR="00714FA9" w:rsidRPr="00642958" w:rsidRDefault="009D7AC4" w:rsidP="00F643D2">
      <w:pPr>
        <w:ind w:left="567" w:hanging="567"/>
        <w:rPr>
          <w:rFonts w:ascii="Arial" w:hAnsi="Arial" w:cs="Arial"/>
          <w:b/>
          <w:color w:val="000000"/>
          <w:spacing w:val="-2"/>
          <w:sz w:val="20"/>
          <w:szCs w:val="20"/>
          <w:lang w:val="tr-TR"/>
        </w:rPr>
      </w:pPr>
      <w:r w:rsidRPr="00642958">
        <w:rPr>
          <w:rFonts w:ascii="Arial" w:hAnsi="Arial" w:cs="Arial"/>
          <w:b/>
          <w:sz w:val="20"/>
          <w:szCs w:val="20"/>
          <w:lang w:val="tr-TR"/>
        </w:rPr>
        <w:lastRenderedPageBreak/>
        <w:t>9</w:t>
      </w:r>
      <w:r w:rsidR="00714FA9" w:rsidRPr="00642958">
        <w:rPr>
          <w:rFonts w:ascii="Arial" w:hAnsi="Arial" w:cs="Arial"/>
          <w:b/>
          <w:sz w:val="20"/>
          <w:szCs w:val="20"/>
          <w:lang w:val="tr-TR"/>
        </w:rPr>
        <w:t>.</w:t>
      </w:r>
      <w:r w:rsidR="00714FA9" w:rsidRPr="00642958">
        <w:rPr>
          <w:rFonts w:ascii="Arial" w:hAnsi="Arial" w:cs="Arial"/>
          <w:b/>
          <w:sz w:val="20"/>
          <w:szCs w:val="20"/>
          <w:lang w:val="tr-TR"/>
        </w:rPr>
        <w:tab/>
        <w:t>Maddi olmayan duran varlıklar (devamı)</w:t>
      </w:r>
    </w:p>
    <w:p w14:paraId="1A7AB069" w14:textId="77777777" w:rsidR="00714FA9" w:rsidRPr="00642958" w:rsidRDefault="00714FA9" w:rsidP="00F643D2">
      <w:pPr>
        <w:spacing w:line="0" w:lineRule="atLeast"/>
        <w:ind w:left="567" w:hanging="567"/>
        <w:jc w:val="both"/>
        <w:rPr>
          <w:rFonts w:ascii="Arial" w:hAnsi="Arial" w:cs="Arial"/>
          <w:b/>
          <w:i/>
          <w:sz w:val="20"/>
          <w:szCs w:val="20"/>
          <w:lang w:val="tr-TR"/>
        </w:rPr>
      </w:pPr>
    </w:p>
    <w:p w14:paraId="6FCE6C21" w14:textId="77777777" w:rsidR="00AB2B28" w:rsidRPr="00642958" w:rsidRDefault="00AB2B28" w:rsidP="00F643D2">
      <w:pPr>
        <w:spacing w:line="0" w:lineRule="atLeast"/>
        <w:ind w:left="567" w:hanging="567"/>
        <w:jc w:val="both"/>
        <w:rPr>
          <w:rFonts w:ascii="Arial" w:hAnsi="Arial" w:cs="Arial"/>
          <w:b/>
          <w:sz w:val="20"/>
          <w:szCs w:val="20"/>
          <w:lang w:val="tr-TR"/>
        </w:rPr>
      </w:pPr>
      <w:r w:rsidRPr="00642958">
        <w:rPr>
          <w:rFonts w:ascii="Arial" w:hAnsi="Arial" w:cs="Arial"/>
          <w:b/>
          <w:sz w:val="20"/>
          <w:szCs w:val="20"/>
          <w:lang w:val="tr-TR"/>
        </w:rPr>
        <w:t>a)</w:t>
      </w:r>
      <w:r w:rsidRPr="00642958">
        <w:rPr>
          <w:rFonts w:ascii="Arial" w:hAnsi="Arial" w:cs="Arial"/>
          <w:b/>
          <w:sz w:val="20"/>
          <w:szCs w:val="20"/>
          <w:lang w:val="tr-TR"/>
        </w:rPr>
        <w:tab/>
        <w:t>Şerefiye (devamı)</w:t>
      </w:r>
    </w:p>
    <w:p w14:paraId="5D1732D6" w14:textId="77777777" w:rsidR="00AB2B28" w:rsidRPr="00642958" w:rsidRDefault="00AB2B28" w:rsidP="00F643D2">
      <w:pPr>
        <w:spacing w:line="0" w:lineRule="atLeast"/>
        <w:ind w:left="567" w:hanging="567"/>
        <w:jc w:val="both"/>
        <w:rPr>
          <w:rFonts w:ascii="Arial" w:hAnsi="Arial" w:cs="Arial"/>
          <w:b/>
          <w:i/>
          <w:sz w:val="20"/>
          <w:szCs w:val="20"/>
          <w:lang w:val="tr-TR"/>
        </w:rPr>
      </w:pPr>
    </w:p>
    <w:p w14:paraId="5E061787" w14:textId="77777777" w:rsidR="002964CF" w:rsidRPr="00642958" w:rsidRDefault="002964CF" w:rsidP="00923A0C">
      <w:pPr>
        <w:spacing w:line="0" w:lineRule="atLeast"/>
        <w:jc w:val="both"/>
        <w:rPr>
          <w:rFonts w:ascii="Arial" w:hAnsi="Arial" w:cs="Arial"/>
          <w:b/>
          <w:i/>
          <w:sz w:val="20"/>
          <w:szCs w:val="20"/>
          <w:lang w:val="tr-TR"/>
        </w:rPr>
      </w:pPr>
      <w:proofErr w:type="spellStart"/>
      <w:r w:rsidRPr="00642958">
        <w:rPr>
          <w:rFonts w:ascii="Arial" w:hAnsi="Arial" w:cs="Arial"/>
          <w:b/>
          <w:i/>
          <w:sz w:val="20"/>
          <w:szCs w:val="20"/>
          <w:lang w:val="tr-TR"/>
        </w:rPr>
        <w:t>Newmont</w:t>
      </w:r>
      <w:proofErr w:type="spellEnd"/>
      <w:r w:rsidRPr="00642958">
        <w:rPr>
          <w:rFonts w:ascii="Arial" w:hAnsi="Arial" w:cs="Arial"/>
          <w:b/>
          <w:i/>
          <w:sz w:val="20"/>
          <w:szCs w:val="20"/>
          <w:lang w:val="tr-TR"/>
        </w:rPr>
        <w:t xml:space="preserve"> Altın’ın satın alımı:</w:t>
      </w:r>
    </w:p>
    <w:p w14:paraId="2AC18371" w14:textId="77777777" w:rsidR="002964CF" w:rsidRPr="00642958" w:rsidRDefault="002964CF" w:rsidP="00923A0C">
      <w:pPr>
        <w:spacing w:line="0" w:lineRule="atLeast"/>
        <w:jc w:val="both"/>
        <w:rPr>
          <w:rFonts w:ascii="Arial" w:hAnsi="Arial" w:cs="Arial"/>
          <w:b/>
          <w:i/>
          <w:sz w:val="20"/>
          <w:szCs w:val="20"/>
          <w:lang w:val="tr-TR"/>
        </w:rPr>
      </w:pPr>
    </w:p>
    <w:p w14:paraId="5CDC4105" w14:textId="77777777" w:rsidR="002964CF" w:rsidRPr="00642958" w:rsidRDefault="002964CF" w:rsidP="00923A0C">
      <w:pPr>
        <w:spacing w:line="0" w:lineRule="atLeast"/>
        <w:jc w:val="both"/>
        <w:rPr>
          <w:rFonts w:ascii="Arial" w:hAnsi="Arial" w:cs="Arial"/>
          <w:sz w:val="20"/>
          <w:szCs w:val="20"/>
          <w:lang w:val="tr-TR"/>
        </w:rPr>
      </w:pPr>
      <w:r w:rsidRPr="00642958">
        <w:rPr>
          <w:rFonts w:ascii="Arial" w:hAnsi="Arial" w:cs="Arial"/>
          <w:sz w:val="20"/>
          <w:szCs w:val="20"/>
          <w:lang w:val="tr-TR"/>
        </w:rPr>
        <w:t xml:space="preserve">Grup, </w:t>
      </w:r>
      <w:proofErr w:type="spellStart"/>
      <w:r w:rsidRPr="00642958">
        <w:rPr>
          <w:rFonts w:ascii="Arial" w:hAnsi="Arial" w:cs="Arial"/>
          <w:sz w:val="20"/>
          <w:szCs w:val="20"/>
          <w:lang w:val="tr-TR"/>
        </w:rPr>
        <w:t>Newmont</w:t>
      </w:r>
      <w:proofErr w:type="spellEnd"/>
      <w:r w:rsidRPr="00642958">
        <w:rPr>
          <w:rFonts w:ascii="Arial" w:hAnsi="Arial" w:cs="Arial"/>
          <w:sz w:val="20"/>
          <w:szCs w:val="20"/>
          <w:lang w:val="tr-TR"/>
        </w:rPr>
        <w:t xml:space="preserve"> Altın’ın %99,84 oranındaki hissesini </w:t>
      </w:r>
      <w:proofErr w:type="spellStart"/>
      <w:r w:rsidRPr="00642958">
        <w:rPr>
          <w:rFonts w:ascii="Arial" w:hAnsi="Arial" w:cs="Arial"/>
          <w:sz w:val="20"/>
          <w:szCs w:val="20"/>
          <w:lang w:val="tr-TR"/>
        </w:rPr>
        <w:t>Newmont</w:t>
      </w:r>
      <w:proofErr w:type="spellEnd"/>
      <w:r w:rsidRPr="00642958">
        <w:rPr>
          <w:rFonts w:ascii="Arial" w:hAnsi="Arial" w:cs="Arial"/>
          <w:sz w:val="20"/>
          <w:szCs w:val="20"/>
          <w:lang w:val="tr-TR"/>
        </w:rPr>
        <w:t xml:space="preserve"> </w:t>
      </w:r>
      <w:proofErr w:type="spellStart"/>
      <w:r w:rsidRPr="00642958">
        <w:rPr>
          <w:rFonts w:ascii="Arial" w:hAnsi="Arial" w:cs="Arial"/>
          <w:sz w:val="20"/>
          <w:szCs w:val="20"/>
          <w:lang w:val="tr-TR"/>
        </w:rPr>
        <w:t>Overseas</w:t>
      </w:r>
      <w:proofErr w:type="spellEnd"/>
      <w:r w:rsidRPr="00642958">
        <w:rPr>
          <w:rFonts w:ascii="Arial" w:hAnsi="Arial" w:cs="Arial"/>
          <w:sz w:val="20"/>
          <w:szCs w:val="20"/>
          <w:lang w:val="tr-TR"/>
        </w:rPr>
        <w:t xml:space="preserve"> ve </w:t>
      </w:r>
      <w:proofErr w:type="spellStart"/>
      <w:r w:rsidRPr="00642958">
        <w:rPr>
          <w:rFonts w:ascii="Arial" w:hAnsi="Arial" w:cs="Arial"/>
          <w:sz w:val="20"/>
          <w:szCs w:val="20"/>
          <w:lang w:val="tr-TR"/>
        </w:rPr>
        <w:t>Canmont</w:t>
      </w:r>
      <w:proofErr w:type="spellEnd"/>
      <w:r w:rsidRPr="00642958">
        <w:rPr>
          <w:rFonts w:ascii="Arial" w:hAnsi="Arial" w:cs="Arial"/>
          <w:sz w:val="20"/>
          <w:szCs w:val="20"/>
          <w:lang w:val="tr-TR"/>
        </w:rPr>
        <w:t xml:space="preserve"> ile yapılan “Hisse Satın Alım </w:t>
      </w:r>
      <w:proofErr w:type="spellStart"/>
      <w:r w:rsidRPr="00642958">
        <w:rPr>
          <w:rFonts w:ascii="Arial" w:hAnsi="Arial" w:cs="Arial"/>
          <w:sz w:val="20"/>
          <w:szCs w:val="20"/>
          <w:lang w:val="tr-TR"/>
        </w:rPr>
        <w:t>Sözleşmesi”ne</w:t>
      </w:r>
      <w:proofErr w:type="spellEnd"/>
      <w:r w:rsidRPr="00642958">
        <w:rPr>
          <w:rFonts w:ascii="Arial" w:hAnsi="Arial" w:cs="Arial"/>
          <w:sz w:val="20"/>
          <w:szCs w:val="20"/>
          <w:lang w:val="tr-TR"/>
        </w:rPr>
        <w:t xml:space="preserve"> istinaden 28 Haziran 2010 tarihinde </w:t>
      </w:r>
      <w:proofErr w:type="spellStart"/>
      <w:r w:rsidRPr="00642958">
        <w:rPr>
          <w:rFonts w:ascii="Arial" w:hAnsi="Arial" w:cs="Arial"/>
          <w:sz w:val="20"/>
          <w:szCs w:val="20"/>
          <w:lang w:val="tr-TR"/>
        </w:rPr>
        <w:t>Newmont</w:t>
      </w:r>
      <w:proofErr w:type="spellEnd"/>
      <w:r w:rsidRPr="00642958">
        <w:rPr>
          <w:rFonts w:ascii="Arial" w:hAnsi="Arial" w:cs="Arial"/>
          <w:sz w:val="20"/>
          <w:szCs w:val="20"/>
          <w:lang w:val="tr-TR"/>
        </w:rPr>
        <w:t xml:space="preserve"> Altın’ın sahip olduğu maden sahalarından faydalanarak rekabet avantajı elde etmek ve sinerji yaratmak için satın almış olup aynı tarih itibarıyla </w:t>
      </w:r>
      <w:proofErr w:type="spellStart"/>
      <w:r w:rsidRPr="00642958">
        <w:rPr>
          <w:rFonts w:ascii="Arial" w:hAnsi="Arial" w:cs="Arial"/>
          <w:sz w:val="20"/>
          <w:szCs w:val="20"/>
          <w:lang w:val="tr-TR"/>
        </w:rPr>
        <w:t>Newmont</w:t>
      </w:r>
      <w:proofErr w:type="spellEnd"/>
      <w:r w:rsidRPr="00642958">
        <w:rPr>
          <w:rFonts w:ascii="Arial" w:hAnsi="Arial" w:cs="Arial"/>
          <w:sz w:val="20"/>
          <w:szCs w:val="20"/>
          <w:lang w:val="tr-TR"/>
        </w:rPr>
        <w:t xml:space="preserve"> Altın’ın kontrolü Koza Altın’a transfer olmuştur.</w:t>
      </w:r>
    </w:p>
    <w:p w14:paraId="08B734C9" w14:textId="77777777" w:rsidR="002964CF" w:rsidRPr="00642958" w:rsidRDefault="002964CF" w:rsidP="00923A0C">
      <w:pPr>
        <w:spacing w:line="0" w:lineRule="atLeast"/>
        <w:jc w:val="both"/>
        <w:rPr>
          <w:rFonts w:ascii="Arial" w:hAnsi="Arial" w:cs="Arial"/>
          <w:sz w:val="20"/>
          <w:szCs w:val="20"/>
          <w:lang w:val="tr-TR"/>
        </w:rPr>
      </w:pPr>
    </w:p>
    <w:p w14:paraId="7770BFEF" w14:textId="77777777" w:rsidR="002964CF" w:rsidRPr="00642958" w:rsidRDefault="002964CF" w:rsidP="00923A0C">
      <w:pPr>
        <w:spacing w:line="0" w:lineRule="atLeast"/>
        <w:jc w:val="both"/>
        <w:rPr>
          <w:rFonts w:ascii="Arial" w:hAnsi="Arial" w:cs="Arial"/>
          <w:sz w:val="20"/>
          <w:szCs w:val="20"/>
          <w:lang w:val="tr-TR"/>
        </w:rPr>
      </w:pPr>
      <w:r w:rsidRPr="00642958">
        <w:rPr>
          <w:rFonts w:ascii="Arial" w:hAnsi="Arial" w:cs="Arial"/>
          <w:sz w:val="20"/>
          <w:szCs w:val="20"/>
          <w:lang w:val="tr-TR"/>
        </w:rPr>
        <w:t xml:space="preserve">Koza Altın, %99,84 oranındaki </w:t>
      </w:r>
      <w:proofErr w:type="spellStart"/>
      <w:r w:rsidRPr="00642958">
        <w:rPr>
          <w:rFonts w:ascii="Arial" w:hAnsi="Arial" w:cs="Arial"/>
          <w:sz w:val="20"/>
          <w:szCs w:val="20"/>
          <w:lang w:val="tr-TR"/>
        </w:rPr>
        <w:t>Newmont</w:t>
      </w:r>
      <w:proofErr w:type="spellEnd"/>
      <w:r w:rsidRPr="00642958">
        <w:rPr>
          <w:rFonts w:ascii="Arial" w:hAnsi="Arial" w:cs="Arial"/>
          <w:sz w:val="20"/>
          <w:szCs w:val="20"/>
          <w:lang w:val="tr-TR"/>
        </w:rPr>
        <w:t xml:space="preserve"> Altın hisselerinin toplam satın alım bedeli olan 8.500 Bin ABD </w:t>
      </w:r>
      <w:proofErr w:type="gramStart"/>
      <w:r w:rsidRPr="00642958">
        <w:rPr>
          <w:rFonts w:ascii="Arial" w:hAnsi="Arial" w:cs="Arial"/>
          <w:sz w:val="20"/>
          <w:szCs w:val="20"/>
          <w:lang w:val="tr-TR"/>
        </w:rPr>
        <w:t>Doları’nın</w:t>
      </w:r>
      <w:proofErr w:type="gramEnd"/>
      <w:r w:rsidRPr="00642958">
        <w:rPr>
          <w:rFonts w:ascii="Arial" w:hAnsi="Arial" w:cs="Arial"/>
          <w:sz w:val="20"/>
          <w:szCs w:val="20"/>
          <w:lang w:val="tr-TR"/>
        </w:rPr>
        <w:t xml:space="preserve"> bir kısmını oluşturan 538 Bin ABD Doları ve 2.462 Bin ABD Doları’nı sırasıyla 28 Haziran 2010 ve 2 Temmuz 2010 tarihlerinde ödemiştir. Geri kalan 5.500 Bin ABD </w:t>
      </w:r>
      <w:proofErr w:type="gramStart"/>
      <w:r w:rsidRPr="00642958">
        <w:rPr>
          <w:rFonts w:ascii="Arial" w:hAnsi="Arial" w:cs="Arial"/>
          <w:sz w:val="20"/>
          <w:szCs w:val="20"/>
          <w:lang w:val="tr-TR"/>
        </w:rPr>
        <w:t>Doları</w:t>
      </w:r>
      <w:proofErr w:type="gramEnd"/>
      <w:r w:rsidRPr="00642958">
        <w:rPr>
          <w:rFonts w:ascii="Arial" w:hAnsi="Arial" w:cs="Arial"/>
          <w:sz w:val="20"/>
          <w:szCs w:val="20"/>
          <w:lang w:val="tr-TR"/>
        </w:rPr>
        <w:t xml:space="preserve"> tutarındaki satın alım bedelinin, 3.000 Bin ABD Doları tutarındaki kısmı bilanço tarihinden itibaren en az bir yıl sonrası için planlanan Diyadin projesinin başlamasını müteakip ve kalan 2.500 Bin ABD Doları tutarındaki kısmı ise ikinci ödemeden bir yıl sonra ödenecektir.</w:t>
      </w:r>
    </w:p>
    <w:p w14:paraId="3B802784" w14:textId="77777777" w:rsidR="002964CF" w:rsidRPr="00642958" w:rsidRDefault="002964CF" w:rsidP="00923A0C">
      <w:pPr>
        <w:spacing w:line="0" w:lineRule="atLeast"/>
        <w:jc w:val="both"/>
        <w:rPr>
          <w:rFonts w:ascii="Arial" w:hAnsi="Arial" w:cs="Arial"/>
          <w:sz w:val="20"/>
          <w:szCs w:val="20"/>
          <w:lang w:val="tr-TR"/>
        </w:rPr>
      </w:pPr>
    </w:p>
    <w:p w14:paraId="3E78B7D0" w14:textId="0AB6E1AD" w:rsidR="002964CF" w:rsidRPr="00642958" w:rsidRDefault="00485291" w:rsidP="00923A0C">
      <w:pPr>
        <w:spacing w:line="0" w:lineRule="atLeast"/>
        <w:jc w:val="both"/>
        <w:rPr>
          <w:rFonts w:ascii="Arial" w:hAnsi="Arial" w:cs="Arial"/>
          <w:sz w:val="20"/>
          <w:szCs w:val="20"/>
          <w:lang w:val="tr-TR"/>
        </w:rPr>
      </w:pPr>
      <w:r>
        <w:rPr>
          <w:rFonts w:ascii="Arial" w:hAnsi="Arial" w:cs="Arial"/>
          <w:sz w:val="20"/>
          <w:szCs w:val="20"/>
          <w:lang w:val="tr-TR"/>
        </w:rPr>
        <w:t xml:space="preserve">30 Haziran </w:t>
      </w:r>
      <w:r w:rsidR="002964CF" w:rsidRPr="00642958">
        <w:rPr>
          <w:rFonts w:ascii="Arial" w:hAnsi="Arial" w:cs="Arial"/>
          <w:sz w:val="20"/>
          <w:szCs w:val="20"/>
          <w:lang w:val="tr-TR"/>
        </w:rPr>
        <w:t>202</w:t>
      </w:r>
      <w:r w:rsidR="00703789">
        <w:rPr>
          <w:rFonts w:ascii="Arial" w:hAnsi="Arial" w:cs="Arial"/>
          <w:sz w:val="20"/>
          <w:szCs w:val="20"/>
          <w:lang w:val="tr-TR"/>
        </w:rPr>
        <w:t>2</w:t>
      </w:r>
      <w:r w:rsidR="002964CF" w:rsidRPr="00642958">
        <w:rPr>
          <w:rFonts w:ascii="Arial" w:hAnsi="Arial" w:cs="Arial"/>
          <w:sz w:val="20"/>
          <w:szCs w:val="20"/>
          <w:lang w:val="tr-TR"/>
        </w:rPr>
        <w:t xml:space="preserve"> tarihi itibarıyla yönetimin yapmış olduğu altın fiyatına dair tahminler ile jeolojik ve </w:t>
      </w:r>
      <w:proofErr w:type="spellStart"/>
      <w:r w:rsidR="002964CF" w:rsidRPr="00642958">
        <w:rPr>
          <w:rFonts w:ascii="Arial" w:hAnsi="Arial" w:cs="Arial"/>
          <w:sz w:val="20"/>
          <w:szCs w:val="20"/>
          <w:lang w:val="tr-TR"/>
        </w:rPr>
        <w:t>jeokimyasal</w:t>
      </w:r>
      <w:proofErr w:type="spellEnd"/>
      <w:r w:rsidR="002964CF" w:rsidRPr="00642958">
        <w:rPr>
          <w:rFonts w:ascii="Arial" w:hAnsi="Arial" w:cs="Arial"/>
          <w:sz w:val="20"/>
          <w:szCs w:val="20"/>
          <w:lang w:val="tr-TR"/>
        </w:rPr>
        <w:t xml:space="preserve"> çalışmalar ve uzman raporları sonucunda önümüzdeki yıllarda söz konusu maden sahalarında yeterli miktarda görünür ve mümkün rezerv çıkma ihtimali kuvvetle muhtemeldir. Söz konusu değerlendirmelerin sonucunda, </w:t>
      </w:r>
      <w:r>
        <w:rPr>
          <w:rFonts w:ascii="Arial" w:hAnsi="Arial" w:cs="Arial"/>
          <w:sz w:val="20"/>
          <w:szCs w:val="20"/>
          <w:lang w:val="tr-TR"/>
        </w:rPr>
        <w:t xml:space="preserve">30 Haziran </w:t>
      </w:r>
      <w:r w:rsidR="002964CF" w:rsidRPr="00642958">
        <w:rPr>
          <w:rFonts w:ascii="Arial" w:hAnsi="Arial" w:cs="Arial"/>
          <w:sz w:val="20"/>
          <w:szCs w:val="20"/>
          <w:lang w:val="tr-TR"/>
        </w:rPr>
        <w:t>202</w:t>
      </w:r>
      <w:r w:rsidR="00703789">
        <w:rPr>
          <w:rFonts w:ascii="Arial" w:hAnsi="Arial" w:cs="Arial"/>
          <w:sz w:val="20"/>
          <w:szCs w:val="20"/>
          <w:lang w:val="tr-TR"/>
        </w:rPr>
        <w:t>2</w:t>
      </w:r>
      <w:r w:rsidR="002964CF" w:rsidRPr="00642958">
        <w:rPr>
          <w:rFonts w:ascii="Arial" w:hAnsi="Arial" w:cs="Arial"/>
          <w:sz w:val="20"/>
          <w:szCs w:val="20"/>
          <w:lang w:val="tr-TR"/>
        </w:rPr>
        <w:t xml:space="preserve"> tarihi itibarıyla </w:t>
      </w:r>
      <w:proofErr w:type="spellStart"/>
      <w:r w:rsidR="002964CF" w:rsidRPr="00642958">
        <w:rPr>
          <w:rFonts w:ascii="Arial" w:hAnsi="Arial" w:cs="Arial"/>
          <w:sz w:val="20"/>
          <w:szCs w:val="20"/>
          <w:lang w:val="tr-TR"/>
        </w:rPr>
        <w:t>Newmont</w:t>
      </w:r>
      <w:proofErr w:type="spellEnd"/>
      <w:r w:rsidR="002964CF" w:rsidRPr="00642958">
        <w:rPr>
          <w:rFonts w:ascii="Arial" w:hAnsi="Arial" w:cs="Arial"/>
          <w:sz w:val="20"/>
          <w:szCs w:val="20"/>
          <w:lang w:val="tr-TR"/>
        </w:rPr>
        <w:t xml:space="preserve"> Altın’ın iktisabından kaynaklı şerefiyede herhangi bir değer düşüklüğü beklenmemektedir.</w:t>
      </w:r>
    </w:p>
    <w:p w14:paraId="38307DA1" w14:textId="77777777" w:rsidR="00BB2EA2" w:rsidRPr="00642958" w:rsidRDefault="00BB2EA2" w:rsidP="00923A0C">
      <w:pPr>
        <w:ind w:left="720" w:hanging="720"/>
        <w:rPr>
          <w:rFonts w:ascii="Arial" w:hAnsi="Arial" w:cs="Arial"/>
          <w:b/>
          <w:i/>
          <w:sz w:val="20"/>
          <w:szCs w:val="20"/>
          <w:lang w:val="tr-TR"/>
        </w:rPr>
      </w:pPr>
    </w:p>
    <w:p w14:paraId="375065E0" w14:textId="77777777" w:rsidR="002964CF" w:rsidRPr="00642958" w:rsidRDefault="0021352E" w:rsidP="00E7599C">
      <w:pPr>
        <w:pStyle w:val="ListParagraph"/>
        <w:numPr>
          <w:ilvl w:val="0"/>
          <w:numId w:val="30"/>
        </w:numPr>
        <w:spacing w:after="0"/>
        <w:ind w:left="567" w:hanging="567"/>
        <w:rPr>
          <w:rFonts w:ascii="Arial" w:hAnsi="Arial" w:cs="Arial"/>
          <w:b/>
          <w:sz w:val="20"/>
          <w:szCs w:val="20"/>
        </w:rPr>
      </w:pPr>
      <w:r w:rsidRPr="00642958">
        <w:rPr>
          <w:rFonts w:ascii="Arial" w:hAnsi="Arial" w:cs="Arial"/>
          <w:b/>
          <w:sz w:val="20"/>
          <w:szCs w:val="20"/>
        </w:rPr>
        <w:t>Diğer m</w:t>
      </w:r>
      <w:r w:rsidR="002964CF" w:rsidRPr="00642958">
        <w:rPr>
          <w:rFonts w:ascii="Arial" w:hAnsi="Arial" w:cs="Arial"/>
          <w:b/>
          <w:sz w:val="20"/>
          <w:szCs w:val="20"/>
        </w:rPr>
        <w:t>addi olmayan duran varlıklar</w:t>
      </w:r>
      <w:r w:rsidR="00AB2B28" w:rsidRPr="00642958">
        <w:rPr>
          <w:rFonts w:ascii="Arial" w:hAnsi="Arial" w:cs="Arial"/>
          <w:b/>
          <w:sz w:val="20"/>
          <w:szCs w:val="20"/>
        </w:rPr>
        <w:t xml:space="preserve"> </w:t>
      </w:r>
    </w:p>
    <w:p w14:paraId="22611ACB" w14:textId="77777777" w:rsidR="0021352E" w:rsidRPr="00642958" w:rsidRDefault="0021352E" w:rsidP="00923A0C">
      <w:pPr>
        <w:rPr>
          <w:rFonts w:ascii="Arial" w:hAnsi="Arial" w:cs="Arial"/>
          <w:b/>
          <w:sz w:val="20"/>
          <w:szCs w:val="20"/>
        </w:rPr>
      </w:pPr>
    </w:p>
    <w:p w14:paraId="024D9E1D" w14:textId="0BF9A63F" w:rsidR="0021352E" w:rsidRPr="00642958" w:rsidRDefault="00B30C51" w:rsidP="00923A0C">
      <w:pPr>
        <w:jc w:val="both"/>
        <w:rPr>
          <w:rFonts w:ascii="Arial" w:hAnsi="Arial" w:cs="Arial"/>
          <w:sz w:val="20"/>
          <w:szCs w:val="20"/>
        </w:rPr>
      </w:pPr>
      <w:r>
        <w:rPr>
          <w:rFonts w:ascii="Arial" w:hAnsi="Arial" w:cs="Arial"/>
          <w:sz w:val="20"/>
          <w:szCs w:val="20"/>
        </w:rPr>
        <w:t xml:space="preserve">30 </w:t>
      </w:r>
      <w:proofErr w:type="spellStart"/>
      <w:r>
        <w:rPr>
          <w:rFonts w:ascii="Arial" w:hAnsi="Arial" w:cs="Arial"/>
          <w:sz w:val="20"/>
          <w:szCs w:val="20"/>
        </w:rPr>
        <w:t>Haziran</w:t>
      </w:r>
      <w:proofErr w:type="spellEnd"/>
      <w:r w:rsidR="0021352E" w:rsidRPr="00642958">
        <w:rPr>
          <w:rFonts w:ascii="Arial" w:hAnsi="Arial" w:cs="Arial"/>
          <w:sz w:val="20"/>
          <w:szCs w:val="20"/>
        </w:rPr>
        <w:t xml:space="preserve"> 202</w:t>
      </w:r>
      <w:r w:rsidR="00703789">
        <w:rPr>
          <w:rFonts w:ascii="Arial" w:hAnsi="Arial" w:cs="Arial"/>
          <w:sz w:val="20"/>
          <w:szCs w:val="20"/>
        </w:rPr>
        <w:t>2</w:t>
      </w:r>
      <w:r w:rsidR="0021352E" w:rsidRPr="00642958">
        <w:rPr>
          <w:rFonts w:ascii="Arial" w:hAnsi="Arial" w:cs="Arial"/>
          <w:sz w:val="20"/>
          <w:szCs w:val="20"/>
        </w:rPr>
        <w:t xml:space="preserve"> ve 20</w:t>
      </w:r>
      <w:r w:rsidR="00C440A5" w:rsidRPr="00642958">
        <w:rPr>
          <w:rFonts w:ascii="Arial" w:hAnsi="Arial" w:cs="Arial"/>
          <w:sz w:val="20"/>
          <w:szCs w:val="20"/>
        </w:rPr>
        <w:t>2</w:t>
      </w:r>
      <w:r w:rsidR="00703789">
        <w:rPr>
          <w:rFonts w:ascii="Arial" w:hAnsi="Arial" w:cs="Arial"/>
          <w:sz w:val="20"/>
          <w:szCs w:val="20"/>
        </w:rPr>
        <w:t>1</w:t>
      </w:r>
      <w:r w:rsidR="0021352E" w:rsidRPr="00642958">
        <w:rPr>
          <w:rFonts w:ascii="Arial" w:hAnsi="Arial" w:cs="Arial"/>
          <w:sz w:val="20"/>
          <w:szCs w:val="20"/>
        </w:rPr>
        <w:t xml:space="preserve"> </w:t>
      </w:r>
      <w:proofErr w:type="spellStart"/>
      <w:r w:rsidR="0021352E" w:rsidRPr="00642958">
        <w:rPr>
          <w:rFonts w:ascii="Arial" w:hAnsi="Arial" w:cs="Arial"/>
          <w:sz w:val="20"/>
          <w:szCs w:val="20"/>
        </w:rPr>
        <w:t>tarihi</w:t>
      </w:r>
      <w:proofErr w:type="spellEnd"/>
      <w:r w:rsidR="0021352E" w:rsidRPr="00642958">
        <w:rPr>
          <w:rFonts w:ascii="Arial" w:hAnsi="Arial" w:cs="Arial"/>
          <w:sz w:val="20"/>
          <w:szCs w:val="20"/>
        </w:rPr>
        <w:t xml:space="preserve"> </w:t>
      </w:r>
      <w:proofErr w:type="spellStart"/>
      <w:r w:rsidR="0021352E" w:rsidRPr="00642958">
        <w:rPr>
          <w:rFonts w:ascii="Arial" w:hAnsi="Arial" w:cs="Arial"/>
          <w:sz w:val="20"/>
          <w:szCs w:val="20"/>
        </w:rPr>
        <w:t>itibarıyla</w:t>
      </w:r>
      <w:proofErr w:type="spellEnd"/>
      <w:r w:rsidR="0021352E" w:rsidRPr="00642958">
        <w:rPr>
          <w:rFonts w:ascii="Arial" w:hAnsi="Arial" w:cs="Arial"/>
          <w:sz w:val="20"/>
          <w:szCs w:val="20"/>
        </w:rPr>
        <w:t xml:space="preserve"> </w:t>
      </w:r>
      <w:proofErr w:type="spellStart"/>
      <w:r w:rsidR="0021352E" w:rsidRPr="00642958">
        <w:rPr>
          <w:rFonts w:ascii="Arial" w:hAnsi="Arial" w:cs="Arial"/>
          <w:sz w:val="20"/>
          <w:szCs w:val="20"/>
        </w:rPr>
        <w:t>Grup’un</w:t>
      </w:r>
      <w:proofErr w:type="spellEnd"/>
      <w:r w:rsidR="0021352E" w:rsidRPr="00642958">
        <w:rPr>
          <w:rFonts w:ascii="Arial" w:hAnsi="Arial" w:cs="Arial"/>
          <w:sz w:val="20"/>
          <w:szCs w:val="20"/>
        </w:rPr>
        <w:t xml:space="preserve"> </w:t>
      </w:r>
      <w:proofErr w:type="spellStart"/>
      <w:r w:rsidR="0021352E" w:rsidRPr="00642958">
        <w:rPr>
          <w:rFonts w:ascii="Arial" w:hAnsi="Arial" w:cs="Arial"/>
          <w:sz w:val="20"/>
          <w:szCs w:val="20"/>
        </w:rPr>
        <w:t>maddi</w:t>
      </w:r>
      <w:proofErr w:type="spellEnd"/>
      <w:r w:rsidR="0021352E" w:rsidRPr="00642958">
        <w:rPr>
          <w:rFonts w:ascii="Arial" w:hAnsi="Arial" w:cs="Arial"/>
          <w:sz w:val="20"/>
          <w:szCs w:val="20"/>
        </w:rPr>
        <w:t xml:space="preserve"> </w:t>
      </w:r>
      <w:proofErr w:type="spellStart"/>
      <w:r w:rsidR="0021352E" w:rsidRPr="00642958">
        <w:rPr>
          <w:rFonts w:ascii="Arial" w:hAnsi="Arial" w:cs="Arial"/>
          <w:sz w:val="20"/>
          <w:szCs w:val="20"/>
        </w:rPr>
        <w:t>olmayan</w:t>
      </w:r>
      <w:proofErr w:type="spellEnd"/>
      <w:r w:rsidR="0021352E" w:rsidRPr="00642958">
        <w:rPr>
          <w:rFonts w:ascii="Arial" w:hAnsi="Arial" w:cs="Arial"/>
          <w:sz w:val="20"/>
          <w:szCs w:val="20"/>
        </w:rPr>
        <w:t xml:space="preserve"> </w:t>
      </w:r>
      <w:proofErr w:type="spellStart"/>
      <w:r w:rsidR="0021352E" w:rsidRPr="00642958">
        <w:rPr>
          <w:rFonts w:ascii="Arial" w:hAnsi="Arial" w:cs="Arial"/>
          <w:sz w:val="20"/>
          <w:szCs w:val="20"/>
        </w:rPr>
        <w:t>duran</w:t>
      </w:r>
      <w:proofErr w:type="spellEnd"/>
      <w:r w:rsidR="0021352E" w:rsidRPr="00642958">
        <w:rPr>
          <w:rFonts w:ascii="Arial" w:hAnsi="Arial" w:cs="Arial"/>
          <w:sz w:val="20"/>
          <w:szCs w:val="20"/>
        </w:rPr>
        <w:t xml:space="preserve"> </w:t>
      </w:r>
      <w:proofErr w:type="spellStart"/>
      <w:r w:rsidR="0021352E" w:rsidRPr="00642958">
        <w:rPr>
          <w:rFonts w:ascii="Arial" w:hAnsi="Arial" w:cs="Arial"/>
          <w:sz w:val="20"/>
          <w:szCs w:val="20"/>
        </w:rPr>
        <w:t>varlıklarının</w:t>
      </w:r>
      <w:proofErr w:type="spellEnd"/>
      <w:r w:rsidR="0021352E" w:rsidRPr="00642958">
        <w:rPr>
          <w:rFonts w:ascii="Arial" w:hAnsi="Arial" w:cs="Arial"/>
          <w:sz w:val="20"/>
          <w:szCs w:val="20"/>
        </w:rPr>
        <w:t xml:space="preserve"> </w:t>
      </w:r>
      <w:proofErr w:type="spellStart"/>
      <w:r w:rsidR="0021352E" w:rsidRPr="00642958">
        <w:rPr>
          <w:rFonts w:ascii="Arial" w:hAnsi="Arial" w:cs="Arial"/>
          <w:sz w:val="20"/>
          <w:szCs w:val="20"/>
        </w:rPr>
        <w:t>detayı</w:t>
      </w:r>
      <w:proofErr w:type="spellEnd"/>
      <w:r w:rsidR="0021352E" w:rsidRPr="00642958">
        <w:rPr>
          <w:rFonts w:ascii="Arial" w:hAnsi="Arial" w:cs="Arial"/>
          <w:sz w:val="20"/>
          <w:szCs w:val="20"/>
        </w:rPr>
        <w:t xml:space="preserve"> </w:t>
      </w:r>
      <w:proofErr w:type="spellStart"/>
      <w:r w:rsidR="0021352E" w:rsidRPr="00642958">
        <w:rPr>
          <w:rFonts w:ascii="Arial" w:hAnsi="Arial" w:cs="Arial"/>
          <w:sz w:val="20"/>
          <w:szCs w:val="20"/>
        </w:rPr>
        <w:t>aşağıdaki</w:t>
      </w:r>
      <w:proofErr w:type="spellEnd"/>
      <w:r w:rsidR="0021352E" w:rsidRPr="00642958">
        <w:rPr>
          <w:rFonts w:ascii="Arial" w:hAnsi="Arial" w:cs="Arial"/>
          <w:sz w:val="20"/>
          <w:szCs w:val="20"/>
        </w:rPr>
        <w:t xml:space="preserve"> </w:t>
      </w:r>
      <w:proofErr w:type="spellStart"/>
      <w:r w:rsidR="0021352E" w:rsidRPr="00642958">
        <w:rPr>
          <w:rFonts w:ascii="Arial" w:hAnsi="Arial" w:cs="Arial"/>
          <w:sz w:val="20"/>
          <w:szCs w:val="20"/>
        </w:rPr>
        <w:t>gibidir</w:t>
      </w:r>
      <w:proofErr w:type="spellEnd"/>
      <w:r w:rsidR="0021352E" w:rsidRPr="00642958">
        <w:rPr>
          <w:rFonts w:ascii="Arial" w:hAnsi="Arial" w:cs="Arial"/>
          <w:sz w:val="20"/>
          <w:szCs w:val="20"/>
        </w:rPr>
        <w:t>:</w:t>
      </w:r>
    </w:p>
    <w:p w14:paraId="76B77322" w14:textId="77777777" w:rsidR="0021352E" w:rsidRPr="00642958" w:rsidRDefault="0021352E" w:rsidP="00923A0C">
      <w:pPr>
        <w:rPr>
          <w:rFonts w:ascii="Arial" w:hAnsi="Arial" w:cs="Arial"/>
          <w:b/>
          <w:sz w:val="20"/>
          <w:szCs w:val="20"/>
        </w:rPr>
      </w:pPr>
    </w:p>
    <w:tbl>
      <w:tblPr>
        <w:tblW w:w="5000" w:type="pct"/>
        <w:tblCellMar>
          <w:left w:w="70" w:type="dxa"/>
          <w:right w:w="70" w:type="dxa"/>
        </w:tblCellMar>
        <w:tblLook w:val="04A0" w:firstRow="1" w:lastRow="0" w:firstColumn="1" w:lastColumn="0" w:noHBand="0" w:noVBand="1"/>
      </w:tblPr>
      <w:tblGrid>
        <w:gridCol w:w="3526"/>
        <w:gridCol w:w="2286"/>
        <w:gridCol w:w="1419"/>
        <w:gridCol w:w="1839"/>
      </w:tblGrid>
      <w:tr w:rsidR="00EA4330" w:rsidRPr="00642958" w14:paraId="5EBD3984" w14:textId="77777777" w:rsidTr="00F9073C">
        <w:trPr>
          <w:trHeight w:val="20"/>
        </w:trPr>
        <w:tc>
          <w:tcPr>
            <w:tcW w:w="1944" w:type="pct"/>
            <w:tcBorders>
              <w:top w:val="single" w:sz="4" w:space="0" w:color="auto"/>
              <w:left w:val="nil"/>
              <w:bottom w:val="single" w:sz="8" w:space="0" w:color="auto"/>
              <w:right w:val="nil"/>
            </w:tcBorders>
            <w:shd w:val="clear" w:color="000000" w:fill="FFFFFF"/>
            <w:noWrap/>
            <w:vAlign w:val="center"/>
            <w:hideMark/>
          </w:tcPr>
          <w:p w14:paraId="76C8CCD2" w14:textId="77777777" w:rsidR="00EA4330" w:rsidRPr="00642958" w:rsidRDefault="00EA4330" w:rsidP="00081296">
            <w:pPr>
              <w:shd w:val="clear" w:color="auto" w:fill="FFFFFF" w:themeFill="background1"/>
              <w:outlineLvl w:val="0"/>
              <w:rPr>
                <w:rFonts w:ascii="Arial" w:hAnsi="Arial" w:cs="Arial"/>
                <w:b/>
                <w:bCs/>
                <w:sz w:val="20"/>
                <w:szCs w:val="20"/>
                <w:lang w:eastAsia="tr-TR"/>
              </w:rPr>
            </w:pPr>
          </w:p>
        </w:tc>
        <w:tc>
          <w:tcPr>
            <w:tcW w:w="1260" w:type="pct"/>
            <w:tcBorders>
              <w:top w:val="single" w:sz="4" w:space="0" w:color="auto"/>
              <w:left w:val="nil"/>
              <w:bottom w:val="single" w:sz="8" w:space="0" w:color="auto"/>
              <w:right w:val="nil"/>
            </w:tcBorders>
            <w:shd w:val="clear" w:color="000000" w:fill="FFFFFF"/>
            <w:noWrap/>
            <w:vAlign w:val="center"/>
            <w:hideMark/>
          </w:tcPr>
          <w:p w14:paraId="10669398" w14:textId="0411C2E0" w:rsidR="00EA4330" w:rsidRPr="00F643D2" w:rsidRDefault="00EA4330" w:rsidP="00081296">
            <w:pPr>
              <w:shd w:val="clear" w:color="auto" w:fill="FFFFFF" w:themeFill="background1"/>
              <w:jc w:val="right"/>
              <w:outlineLvl w:val="0"/>
              <w:rPr>
                <w:rFonts w:ascii="Arial" w:hAnsi="Arial" w:cs="Arial"/>
                <w:b/>
                <w:bCs/>
                <w:sz w:val="20"/>
                <w:szCs w:val="20"/>
              </w:rPr>
            </w:pPr>
            <w:r w:rsidRPr="00F643D2">
              <w:rPr>
                <w:rFonts w:ascii="Arial" w:hAnsi="Arial" w:cs="Arial"/>
                <w:b/>
                <w:bCs/>
                <w:sz w:val="20"/>
                <w:szCs w:val="20"/>
              </w:rPr>
              <w:t xml:space="preserve">1 </w:t>
            </w:r>
            <w:proofErr w:type="spellStart"/>
            <w:r w:rsidRPr="00F643D2">
              <w:rPr>
                <w:rFonts w:ascii="Arial" w:hAnsi="Arial" w:cs="Arial"/>
                <w:b/>
                <w:bCs/>
                <w:sz w:val="20"/>
                <w:szCs w:val="20"/>
              </w:rPr>
              <w:t>Ocak</w:t>
            </w:r>
            <w:proofErr w:type="spellEnd"/>
            <w:r w:rsidRPr="00F643D2">
              <w:rPr>
                <w:rFonts w:ascii="Arial" w:hAnsi="Arial" w:cs="Arial"/>
                <w:b/>
                <w:bCs/>
                <w:sz w:val="20"/>
                <w:szCs w:val="20"/>
              </w:rPr>
              <w:t xml:space="preserve"> 202</w:t>
            </w:r>
            <w:r w:rsidR="00703789">
              <w:rPr>
                <w:rFonts w:ascii="Arial" w:hAnsi="Arial" w:cs="Arial"/>
                <w:b/>
                <w:bCs/>
                <w:sz w:val="20"/>
                <w:szCs w:val="20"/>
              </w:rPr>
              <w:t>2</w:t>
            </w:r>
          </w:p>
        </w:tc>
        <w:tc>
          <w:tcPr>
            <w:tcW w:w="782" w:type="pct"/>
            <w:tcBorders>
              <w:top w:val="single" w:sz="4" w:space="0" w:color="auto"/>
              <w:left w:val="nil"/>
              <w:bottom w:val="single" w:sz="8" w:space="0" w:color="auto"/>
              <w:right w:val="nil"/>
            </w:tcBorders>
            <w:shd w:val="clear" w:color="000000" w:fill="FFFFFF"/>
            <w:noWrap/>
            <w:vAlign w:val="center"/>
            <w:hideMark/>
          </w:tcPr>
          <w:p w14:paraId="4A38F912" w14:textId="77777777" w:rsidR="00EA4330" w:rsidRPr="00F643D2" w:rsidRDefault="00EA4330" w:rsidP="00081296">
            <w:pPr>
              <w:shd w:val="clear" w:color="auto" w:fill="FFFFFF" w:themeFill="background1"/>
              <w:jc w:val="right"/>
              <w:outlineLvl w:val="0"/>
              <w:rPr>
                <w:rFonts w:ascii="Arial" w:hAnsi="Arial" w:cs="Arial"/>
                <w:b/>
                <w:bCs/>
                <w:sz w:val="20"/>
                <w:szCs w:val="20"/>
              </w:rPr>
            </w:pPr>
            <w:proofErr w:type="spellStart"/>
            <w:r w:rsidRPr="00F643D2">
              <w:rPr>
                <w:rFonts w:ascii="Arial" w:hAnsi="Arial" w:cs="Arial"/>
                <w:b/>
                <w:bCs/>
                <w:sz w:val="20"/>
                <w:szCs w:val="20"/>
              </w:rPr>
              <w:t>İlaveler</w:t>
            </w:r>
            <w:proofErr w:type="spellEnd"/>
          </w:p>
        </w:tc>
        <w:tc>
          <w:tcPr>
            <w:tcW w:w="1014" w:type="pct"/>
            <w:tcBorders>
              <w:top w:val="single" w:sz="4" w:space="0" w:color="auto"/>
              <w:left w:val="nil"/>
              <w:bottom w:val="single" w:sz="8" w:space="0" w:color="auto"/>
              <w:right w:val="nil"/>
            </w:tcBorders>
            <w:shd w:val="clear" w:color="000000" w:fill="FFFFFF"/>
            <w:noWrap/>
            <w:vAlign w:val="center"/>
            <w:hideMark/>
          </w:tcPr>
          <w:p w14:paraId="06B812FD" w14:textId="77BAFD79" w:rsidR="00EA4330" w:rsidRPr="00F643D2" w:rsidRDefault="00B30C51" w:rsidP="00081296">
            <w:pPr>
              <w:shd w:val="clear" w:color="auto" w:fill="FFFFFF" w:themeFill="background1"/>
              <w:jc w:val="right"/>
              <w:outlineLvl w:val="0"/>
              <w:rPr>
                <w:rFonts w:ascii="Arial" w:hAnsi="Arial" w:cs="Arial"/>
                <w:b/>
                <w:bCs/>
                <w:sz w:val="20"/>
                <w:szCs w:val="20"/>
              </w:rPr>
            </w:pPr>
            <w:r w:rsidRPr="00F643D2">
              <w:rPr>
                <w:rFonts w:ascii="Arial" w:hAnsi="Arial" w:cs="Arial"/>
                <w:b/>
                <w:bCs/>
                <w:sz w:val="20"/>
                <w:szCs w:val="20"/>
              </w:rPr>
              <w:t xml:space="preserve">30 </w:t>
            </w:r>
            <w:proofErr w:type="spellStart"/>
            <w:r w:rsidRPr="00F643D2">
              <w:rPr>
                <w:rFonts w:ascii="Arial" w:hAnsi="Arial" w:cs="Arial"/>
                <w:b/>
                <w:bCs/>
                <w:sz w:val="20"/>
                <w:szCs w:val="20"/>
              </w:rPr>
              <w:t>Haziran</w:t>
            </w:r>
            <w:proofErr w:type="spellEnd"/>
            <w:r w:rsidR="00EA4330" w:rsidRPr="00F643D2">
              <w:rPr>
                <w:rFonts w:ascii="Arial" w:hAnsi="Arial" w:cs="Arial"/>
                <w:b/>
                <w:bCs/>
                <w:sz w:val="20"/>
                <w:szCs w:val="20"/>
              </w:rPr>
              <w:t xml:space="preserve"> 202</w:t>
            </w:r>
            <w:r w:rsidR="00ED294D">
              <w:rPr>
                <w:rFonts w:ascii="Arial" w:hAnsi="Arial" w:cs="Arial"/>
                <w:b/>
                <w:bCs/>
                <w:sz w:val="20"/>
                <w:szCs w:val="20"/>
              </w:rPr>
              <w:t>2</w:t>
            </w:r>
          </w:p>
        </w:tc>
      </w:tr>
      <w:tr w:rsidR="00EA4330" w:rsidRPr="00642958" w14:paraId="54611EC2" w14:textId="77777777" w:rsidTr="00F9073C">
        <w:trPr>
          <w:trHeight w:val="20"/>
        </w:trPr>
        <w:tc>
          <w:tcPr>
            <w:tcW w:w="1944" w:type="pct"/>
            <w:tcBorders>
              <w:top w:val="nil"/>
              <w:left w:val="nil"/>
              <w:bottom w:val="nil"/>
              <w:right w:val="nil"/>
            </w:tcBorders>
            <w:shd w:val="clear" w:color="000000" w:fill="FFFFFF"/>
            <w:noWrap/>
            <w:vAlign w:val="center"/>
            <w:hideMark/>
          </w:tcPr>
          <w:p w14:paraId="1C547358" w14:textId="77777777" w:rsidR="00EA4330" w:rsidRPr="00642958" w:rsidRDefault="00EA4330" w:rsidP="00081296">
            <w:pPr>
              <w:shd w:val="clear" w:color="auto" w:fill="FFFFFF" w:themeFill="background1"/>
              <w:outlineLvl w:val="0"/>
              <w:rPr>
                <w:rFonts w:ascii="Arial" w:hAnsi="Arial" w:cs="Arial"/>
                <w:sz w:val="20"/>
                <w:szCs w:val="20"/>
              </w:rPr>
            </w:pPr>
            <w:r w:rsidRPr="00642958">
              <w:rPr>
                <w:rFonts w:ascii="Arial" w:hAnsi="Arial" w:cs="Arial"/>
                <w:sz w:val="20"/>
                <w:szCs w:val="20"/>
              </w:rPr>
              <w:t> </w:t>
            </w:r>
          </w:p>
        </w:tc>
        <w:tc>
          <w:tcPr>
            <w:tcW w:w="1260" w:type="pct"/>
            <w:tcBorders>
              <w:top w:val="nil"/>
              <w:left w:val="nil"/>
              <w:bottom w:val="nil"/>
              <w:right w:val="nil"/>
            </w:tcBorders>
            <w:shd w:val="clear" w:color="000000" w:fill="FFFFFF"/>
            <w:vAlign w:val="center"/>
            <w:hideMark/>
          </w:tcPr>
          <w:p w14:paraId="6ED9AA24" w14:textId="77777777" w:rsidR="00EA4330" w:rsidRPr="00F643D2" w:rsidRDefault="00EA4330" w:rsidP="00081296">
            <w:pPr>
              <w:shd w:val="clear" w:color="auto" w:fill="FFFFFF" w:themeFill="background1"/>
              <w:jc w:val="center"/>
              <w:outlineLvl w:val="0"/>
              <w:rPr>
                <w:rFonts w:ascii="Arial" w:hAnsi="Arial" w:cs="Arial"/>
                <w:b/>
                <w:bCs/>
                <w:sz w:val="20"/>
                <w:szCs w:val="20"/>
              </w:rPr>
            </w:pPr>
            <w:r w:rsidRPr="00F643D2">
              <w:rPr>
                <w:rFonts w:ascii="Arial" w:hAnsi="Arial" w:cs="Arial"/>
                <w:b/>
                <w:bCs/>
                <w:sz w:val="20"/>
                <w:szCs w:val="20"/>
              </w:rPr>
              <w:t> </w:t>
            </w:r>
          </w:p>
        </w:tc>
        <w:tc>
          <w:tcPr>
            <w:tcW w:w="782" w:type="pct"/>
            <w:tcBorders>
              <w:top w:val="nil"/>
              <w:left w:val="nil"/>
              <w:bottom w:val="nil"/>
              <w:right w:val="nil"/>
            </w:tcBorders>
            <w:shd w:val="clear" w:color="000000" w:fill="FFFFFF"/>
            <w:vAlign w:val="center"/>
            <w:hideMark/>
          </w:tcPr>
          <w:p w14:paraId="2F61299B" w14:textId="77777777" w:rsidR="00EA4330" w:rsidRPr="00F643D2" w:rsidRDefault="00EA4330" w:rsidP="00081296">
            <w:pPr>
              <w:shd w:val="clear" w:color="auto" w:fill="FFFFFF" w:themeFill="background1"/>
              <w:jc w:val="center"/>
              <w:outlineLvl w:val="0"/>
              <w:rPr>
                <w:rFonts w:ascii="Arial" w:hAnsi="Arial" w:cs="Arial"/>
                <w:b/>
                <w:bCs/>
                <w:sz w:val="20"/>
                <w:szCs w:val="20"/>
              </w:rPr>
            </w:pPr>
            <w:r w:rsidRPr="00F643D2">
              <w:rPr>
                <w:rFonts w:ascii="Arial" w:hAnsi="Arial" w:cs="Arial"/>
                <w:b/>
                <w:bCs/>
                <w:sz w:val="20"/>
                <w:szCs w:val="20"/>
              </w:rPr>
              <w:t> </w:t>
            </w:r>
          </w:p>
        </w:tc>
        <w:tc>
          <w:tcPr>
            <w:tcW w:w="1014" w:type="pct"/>
            <w:tcBorders>
              <w:top w:val="nil"/>
              <w:left w:val="nil"/>
              <w:bottom w:val="nil"/>
              <w:right w:val="nil"/>
            </w:tcBorders>
            <w:shd w:val="clear" w:color="000000" w:fill="FFFFFF"/>
            <w:noWrap/>
            <w:vAlign w:val="center"/>
            <w:hideMark/>
          </w:tcPr>
          <w:p w14:paraId="3D85E2F8" w14:textId="77777777" w:rsidR="00EA4330" w:rsidRPr="00F643D2" w:rsidRDefault="00EA4330" w:rsidP="00081296">
            <w:pPr>
              <w:shd w:val="clear" w:color="auto" w:fill="FFFFFF" w:themeFill="background1"/>
              <w:outlineLvl w:val="0"/>
              <w:rPr>
                <w:rFonts w:ascii="Arial" w:hAnsi="Arial" w:cs="Arial"/>
                <w:b/>
                <w:bCs/>
                <w:sz w:val="20"/>
                <w:szCs w:val="20"/>
              </w:rPr>
            </w:pPr>
            <w:r w:rsidRPr="00F643D2">
              <w:rPr>
                <w:rFonts w:ascii="Arial" w:hAnsi="Arial" w:cs="Arial"/>
                <w:b/>
                <w:bCs/>
                <w:sz w:val="20"/>
                <w:szCs w:val="20"/>
              </w:rPr>
              <w:t> </w:t>
            </w:r>
          </w:p>
        </w:tc>
      </w:tr>
      <w:tr w:rsidR="00EA4330" w:rsidRPr="00642958" w14:paraId="71170F3C" w14:textId="77777777" w:rsidTr="00F9073C">
        <w:trPr>
          <w:trHeight w:val="20"/>
        </w:trPr>
        <w:tc>
          <w:tcPr>
            <w:tcW w:w="1944" w:type="pct"/>
            <w:tcBorders>
              <w:top w:val="nil"/>
              <w:left w:val="nil"/>
              <w:bottom w:val="nil"/>
              <w:right w:val="nil"/>
            </w:tcBorders>
            <w:shd w:val="clear" w:color="000000" w:fill="FFFFFF"/>
            <w:noWrap/>
            <w:vAlign w:val="center"/>
            <w:hideMark/>
          </w:tcPr>
          <w:p w14:paraId="2CE5CA13" w14:textId="77777777" w:rsidR="00EA4330" w:rsidRPr="00642958" w:rsidRDefault="00EA4330" w:rsidP="0073195F">
            <w:pPr>
              <w:shd w:val="clear" w:color="auto" w:fill="FFFFFF" w:themeFill="background1"/>
              <w:ind w:hanging="72"/>
              <w:jc w:val="both"/>
              <w:outlineLvl w:val="0"/>
              <w:rPr>
                <w:rFonts w:ascii="Arial" w:hAnsi="Arial" w:cs="Arial"/>
                <w:b/>
                <w:bCs/>
                <w:sz w:val="20"/>
                <w:szCs w:val="20"/>
              </w:rPr>
            </w:pPr>
            <w:proofErr w:type="spellStart"/>
            <w:r w:rsidRPr="00642958">
              <w:rPr>
                <w:rFonts w:ascii="Arial" w:hAnsi="Arial" w:cs="Arial"/>
                <w:b/>
                <w:bCs/>
                <w:sz w:val="20"/>
                <w:szCs w:val="20"/>
              </w:rPr>
              <w:t>Maliyet</w:t>
            </w:r>
            <w:proofErr w:type="spellEnd"/>
          </w:p>
        </w:tc>
        <w:tc>
          <w:tcPr>
            <w:tcW w:w="1260" w:type="pct"/>
            <w:tcBorders>
              <w:top w:val="nil"/>
              <w:left w:val="nil"/>
              <w:bottom w:val="nil"/>
              <w:right w:val="nil"/>
            </w:tcBorders>
            <w:shd w:val="clear" w:color="000000" w:fill="FFFFFF"/>
            <w:noWrap/>
            <w:vAlign w:val="center"/>
            <w:hideMark/>
          </w:tcPr>
          <w:p w14:paraId="06860D54" w14:textId="77777777" w:rsidR="00EA4330" w:rsidRPr="00F643D2" w:rsidRDefault="00EA4330" w:rsidP="00081296">
            <w:pPr>
              <w:shd w:val="clear" w:color="auto" w:fill="FFFFFF" w:themeFill="background1"/>
              <w:jc w:val="right"/>
              <w:outlineLvl w:val="0"/>
              <w:rPr>
                <w:rFonts w:ascii="Arial" w:hAnsi="Arial" w:cs="Arial"/>
                <w:b/>
                <w:bCs/>
                <w:sz w:val="20"/>
                <w:szCs w:val="20"/>
              </w:rPr>
            </w:pPr>
            <w:r w:rsidRPr="00F643D2">
              <w:rPr>
                <w:rFonts w:ascii="Arial" w:hAnsi="Arial" w:cs="Arial"/>
                <w:b/>
                <w:bCs/>
                <w:sz w:val="20"/>
                <w:szCs w:val="20"/>
              </w:rPr>
              <w:t> </w:t>
            </w:r>
          </w:p>
        </w:tc>
        <w:tc>
          <w:tcPr>
            <w:tcW w:w="782" w:type="pct"/>
            <w:tcBorders>
              <w:top w:val="nil"/>
              <w:left w:val="nil"/>
              <w:bottom w:val="nil"/>
              <w:right w:val="nil"/>
            </w:tcBorders>
            <w:shd w:val="clear" w:color="000000" w:fill="FFFFFF"/>
            <w:noWrap/>
            <w:vAlign w:val="center"/>
            <w:hideMark/>
          </w:tcPr>
          <w:p w14:paraId="5FB9FB7F" w14:textId="77777777" w:rsidR="00EA4330" w:rsidRPr="00F643D2" w:rsidRDefault="00EA4330" w:rsidP="00081296">
            <w:pPr>
              <w:shd w:val="clear" w:color="auto" w:fill="FFFFFF" w:themeFill="background1"/>
              <w:jc w:val="right"/>
              <w:outlineLvl w:val="0"/>
              <w:rPr>
                <w:rFonts w:ascii="Arial" w:hAnsi="Arial" w:cs="Arial"/>
                <w:b/>
                <w:bCs/>
                <w:sz w:val="20"/>
                <w:szCs w:val="20"/>
              </w:rPr>
            </w:pPr>
            <w:r w:rsidRPr="00F643D2">
              <w:rPr>
                <w:rFonts w:ascii="Arial" w:hAnsi="Arial" w:cs="Arial"/>
                <w:b/>
                <w:bCs/>
                <w:sz w:val="20"/>
                <w:szCs w:val="20"/>
              </w:rPr>
              <w:t> </w:t>
            </w:r>
          </w:p>
        </w:tc>
        <w:tc>
          <w:tcPr>
            <w:tcW w:w="1014" w:type="pct"/>
            <w:tcBorders>
              <w:top w:val="nil"/>
              <w:left w:val="nil"/>
              <w:bottom w:val="nil"/>
              <w:right w:val="nil"/>
            </w:tcBorders>
            <w:shd w:val="clear" w:color="000000" w:fill="FFFFFF"/>
            <w:noWrap/>
            <w:vAlign w:val="center"/>
            <w:hideMark/>
          </w:tcPr>
          <w:p w14:paraId="7CF228E0" w14:textId="77777777" w:rsidR="00EA4330" w:rsidRPr="00F643D2" w:rsidRDefault="00EA4330" w:rsidP="00081296">
            <w:pPr>
              <w:shd w:val="clear" w:color="auto" w:fill="FFFFFF" w:themeFill="background1"/>
              <w:outlineLvl w:val="0"/>
              <w:rPr>
                <w:rFonts w:ascii="Arial" w:hAnsi="Arial" w:cs="Arial"/>
                <w:b/>
                <w:bCs/>
                <w:sz w:val="20"/>
                <w:szCs w:val="20"/>
              </w:rPr>
            </w:pPr>
            <w:r w:rsidRPr="00F643D2">
              <w:rPr>
                <w:rFonts w:ascii="Arial" w:hAnsi="Arial" w:cs="Arial"/>
                <w:b/>
                <w:bCs/>
                <w:sz w:val="20"/>
                <w:szCs w:val="20"/>
              </w:rPr>
              <w:t> </w:t>
            </w:r>
          </w:p>
        </w:tc>
      </w:tr>
      <w:tr w:rsidR="00EA4330" w:rsidRPr="00642958" w14:paraId="7FEC6980" w14:textId="77777777" w:rsidTr="00F9073C">
        <w:trPr>
          <w:trHeight w:val="20"/>
        </w:trPr>
        <w:tc>
          <w:tcPr>
            <w:tcW w:w="1944" w:type="pct"/>
            <w:tcBorders>
              <w:top w:val="nil"/>
              <w:left w:val="nil"/>
              <w:bottom w:val="nil"/>
              <w:right w:val="nil"/>
            </w:tcBorders>
            <w:shd w:val="clear" w:color="000000" w:fill="FFFFFF"/>
            <w:noWrap/>
            <w:vAlign w:val="center"/>
          </w:tcPr>
          <w:p w14:paraId="1CB0665D" w14:textId="77777777" w:rsidR="00EA4330" w:rsidRPr="00642958" w:rsidRDefault="00EA4330" w:rsidP="0073195F">
            <w:pPr>
              <w:shd w:val="clear" w:color="auto" w:fill="FFFFFF" w:themeFill="background1"/>
              <w:ind w:hanging="72"/>
              <w:jc w:val="both"/>
              <w:outlineLvl w:val="0"/>
              <w:rPr>
                <w:rFonts w:ascii="Arial" w:hAnsi="Arial" w:cs="Arial"/>
                <w:b/>
                <w:bCs/>
                <w:sz w:val="20"/>
                <w:szCs w:val="20"/>
              </w:rPr>
            </w:pPr>
          </w:p>
        </w:tc>
        <w:tc>
          <w:tcPr>
            <w:tcW w:w="1260" w:type="pct"/>
            <w:tcBorders>
              <w:top w:val="nil"/>
              <w:left w:val="nil"/>
              <w:bottom w:val="nil"/>
              <w:right w:val="nil"/>
            </w:tcBorders>
            <w:shd w:val="clear" w:color="000000" w:fill="FFFFFF"/>
            <w:noWrap/>
            <w:vAlign w:val="center"/>
          </w:tcPr>
          <w:p w14:paraId="3653B11D" w14:textId="77777777" w:rsidR="00EA4330" w:rsidRPr="00F643D2" w:rsidRDefault="00EA4330" w:rsidP="00081296">
            <w:pPr>
              <w:shd w:val="clear" w:color="auto" w:fill="FFFFFF" w:themeFill="background1"/>
              <w:jc w:val="right"/>
              <w:outlineLvl w:val="0"/>
              <w:rPr>
                <w:rFonts w:ascii="Arial" w:hAnsi="Arial" w:cs="Arial"/>
                <w:b/>
                <w:bCs/>
                <w:sz w:val="20"/>
                <w:szCs w:val="20"/>
              </w:rPr>
            </w:pPr>
          </w:p>
        </w:tc>
        <w:tc>
          <w:tcPr>
            <w:tcW w:w="782" w:type="pct"/>
            <w:tcBorders>
              <w:top w:val="nil"/>
              <w:left w:val="nil"/>
              <w:bottom w:val="nil"/>
              <w:right w:val="nil"/>
            </w:tcBorders>
            <w:shd w:val="clear" w:color="000000" w:fill="FFFFFF"/>
            <w:noWrap/>
            <w:vAlign w:val="center"/>
          </w:tcPr>
          <w:p w14:paraId="43BE6945" w14:textId="77777777" w:rsidR="00EA4330" w:rsidRPr="00F643D2" w:rsidRDefault="00EA4330" w:rsidP="00081296">
            <w:pPr>
              <w:shd w:val="clear" w:color="auto" w:fill="FFFFFF" w:themeFill="background1"/>
              <w:jc w:val="right"/>
              <w:outlineLvl w:val="0"/>
              <w:rPr>
                <w:rFonts w:ascii="Arial" w:hAnsi="Arial" w:cs="Arial"/>
                <w:b/>
                <w:bCs/>
                <w:sz w:val="20"/>
                <w:szCs w:val="20"/>
              </w:rPr>
            </w:pPr>
          </w:p>
        </w:tc>
        <w:tc>
          <w:tcPr>
            <w:tcW w:w="1014" w:type="pct"/>
            <w:tcBorders>
              <w:top w:val="nil"/>
              <w:left w:val="nil"/>
              <w:bottom w:val="nil"/>
              <w:right w:val="nil"/>
            </w:tcBorders>
            <w:shd w:val="clear" w:color="000000" w:fill="FFFFFF"/>
            <w:noWrap/>
            <w:vAlign w:val="center"/>
          </w:tcPr>
          <w:p w14:paraId="7AD95DB2" w14:textId="77777777" w:rsidR="00EA4330" w:rsidRPr="00F643D2" w:rsidRDefault="00EA4330" w:rsidP="00081296">
            <w:pPr>
              <w:shd w:val="clear" w:color="auto" w:fill="FFFFFF" w:themeFill="background1"/>
              <w:outlineLvl w:val="0"/>
              <w:rPr>
                <w:rFonts w:ascii="Arial" w:hAnsi="Arial" w:cs="Arial"/>
                <w:b/>
                <w:bCs/>
                <w:sz w:val="20"/>
                <w:szCs w:val="20"/>
              </w:rPr>
            </w:pPr>
          </w:p>
        </w:tc>
      </w:tr>
      <w:tr w:rsidR="003A0C74" w:rsidRPr="00642958" w14:paraId="535CFAE8" w14:textId="77777777" w:rsidTr="00F9073C">
        <w:trPr>
          <w:trHeight w:val="20"/>
        </w:trPr>
        <w:tc>
          <w:tcPr>
            <w:tcW w:w="1944" w:type="pct"/>
            <w:tcBorders>
              <w:top w:val="nil"/>
              <w:left w:val="nil"/>
              <w:bottom w:val="nil"/>
              <w:right w:val="nil"/>
            </w:tcBorders>
            <w:shd w:val="clear" w:color="000000" w:fill="FFFFFF"/>
            <w:noWrap/>
            <w:vAlign w:val="center"/>
            <w:hideMark/>
          </w:tcPr>
          <w:p w14:paraId="2B984CCF" w14:textId="77777777" w:rsidR="003A0C74" w:rsidRPr="00642958" w:rsidRDefault="003A0C74" w:rsidP="003A0C74">
            <w:pPr>
              <w:shd w:val="clear" w:color="auto" w:fill="FFFFFF" w:themeFill="background1"/>
              <w:ind w:hanging="72"/>
              <w:outlineLvl w:val="0"/>
              <w:rPr>
                <w:rFonts w:ascii="Arial" w:hAnsi="Arial" w:cs="Arial"/>
                <w:sz w:val="20"/>
                <w:szCs w:val="20"/>
              </w:rPr>
            </w:pPr>
            <w:proofErr w:type="spellStart"/>
            <w:r w:rsidRPr="00642958">
              <w:rPr>
                <w:rFonts w:ascii="Arial" w:hAnsi="Arial" w:cs="Arial"/>
                <w:sz w:val="20"/>
                <w:szCs w:val="20"/>
              </w:rPr>
              <w:t>Haklar</w:t>
            </w:r>
            <w:proofErr w:type="spellEnd"/>
          </w:p>
        </w:tc>
        <w:tc>
          <w:tcPr>
            <w:tcW w:w="1260" w:type="pct"/>
            <w:tcBorders>
              <w:top w:val="nil"/>
              <w:left w:val="nil"/>
              <w:bottom w:val="nil"/>
              <w:right w:val="nil"/>
            </w:tcBorders>
            <w:shd w:val="clear" w:color="000000" w:fill="FFFFFF"/>
            <w:noWrap/>
            <w:vAlign w:val="center"/>
          </w:tcPr>
          <w:p w14:paraId="0CC77E0A" w14:textId="5B1194F1" w:rsidR="003A0C74" w:rsidRPr="00F643D2" w:rsidRDefault="003A0C74" w:rsidP="003A0C74">
            <w:pPr>
              <w:jc w:val="right"/>
              <w:outlineLvl w:val="0"/>
              <w:rPr>
                <w:rFonts w:ascii="Arial" w:hAnsi="Arial" w:cs="Arial"/>
                <w:b/>
                <w:bCs/>
                <w:sz w:val="20"/>
                <w:szCs w:val="20"/>
              </w:rPr>
            </w:pPr>
            <w:r w:rsidRPr="003A0C74">
              <w:rPr>
                <w:rFonts w:ascii="Arial" w:hAnsi="Arial" w:cs="Arial"/>
                <w:b/>
                <w:bCs/>
                <w:sz w:val="20"/>
                <w:szCs w:val="20"/>
              </w:rPr>
              <w:t>17.1</w:t>
            </w:r>
            <w:r w:rsidR="00A2444E">
              <w:rPr>
                <w:rFonts w:ascii="Arial" w:hAnsi="Arial" w:cs="Arial"/>
                <w:b/>
                <w:bCs/>
                <w:sz w:val="20"/>
                <w:szCs w:val="20"/>
              </w:rPr>
              <w:t>80</w:t>
            </w:r>
          </w:p>
        </w:tc>
        <w:tc>
          <w:tcPr>
            <w:tcW w:w="782" w:type="pct"/>
            <w:tcBorders>
              <w:top w:val="nil"/>
              <w:left w:val="nil"/>
              <w:bottom w:val="nil"/>
              <w:right w:val="nil"/>
            </w:tcBorders>
            <w:shd w:val="clear" w:color="000000" w:fill="FFFFFF"/>
            <w:noWrap/>
            <w:vAlign w:val="center"/>
          </w:tcPr>
          <w:p w14:paraId="5C3AFB21" w14:textId="37A8BA77" w:rsidR="003A0C74" w:rsidRPr="00F643D2" w:rsidRDefault="003A0C74" w:rsidP="003A0C74">
            <w:pPr>
              <w:shd w:val="clear" w:color="auto" w:fill="FFFFFF" w:themeFill="background1"/>
              <w:jc w:val="right"/>
              <w:outlineLvl w:val="0"/>
              <w:rPr>
                <w:rFonts w:ascii="Arial" w:hAnsi="Arial" w:cs="Arial"/>
                <w:b/>
                <w:bCs/>
                <w:sz w:val="20"/>
                <w:szCs w:val="20"/>
              </w:rPr>
            </w:pPr>
            <w:r w:rsidRPr="003A0C74">
              <w:rPr>
                <w:rFonts w:ascii="Arial" w:hAnsi="Arial" w:cs="Arial"/>
                <w:b/>
                <w:bCs/>
                <w:sz w:val="20"/>
                <w:szCs w:val="20"/>
              </w:rPr>
              <w:t>9</w:t>
            </w:r>
            <w:r w:rsidR="00A2444E">
              <w:rPr>
                <w:rFonts w:ascii="Arial" w:hAnsi="Arial" w:cs="Arial"/>
                <w:b/>
                <w:bCs/>
                <w:sz w:val="20"/>
                <w:szCs w:val="20"/>
              </w:rPr>
              <w:t>40</w:t>
            </w:r>
          </w:p>
        </w:tc>
        <w:tc>
          <w:tcPr>
            <w:tcW w:w="1014" w:type="pct"/>
            <w:tcBorders>
              <w:top w:val="nil"/>
              <w:left w:val="nil"/>
              <w:bottom w:val="nil"/>
              <w:right w:val="nil"/>
            </w:tcBorders>
            <w:shd w:val="clear" w:color="000000" w:fill="FFFFFF"/>
            <w:noWrap/>
            <w:vAlign w:val="center"/>
          </w:tcPr>
          <w:p w14:paraId="5DC1155A" w14:textId="02BD4BBD" w:rsidR="003A0C74" w:rsidRPr="00F643D2" w:rsidRDefault="003A0C74" w:rsidP="003A0C74">
            <w:pPr>
              <w:shd w:val="clear" w:color="auto" w:fill="FFFFFF" w:themeFill="background1"/>
              <w:jc w:val="right"/>
              <w:outlineLvl w:val="0"/>
              <w:rPr>
                <w:rFonts w:ascii="Arial" w:hAnsi="Arial" w:cs="Arial"/>
                <w:b/>
                <w:bCs/>
                <w:sz w:val="20"/>
                <w:szCs w:val="20"/>
              </w:rPr>
            </w:pPr>
            <w:r w:rsidRPr="003A0C74">
              <w:rPr>
                <w:rFonts w:ascii="Arial" w:hAnsi="Arial" w:cs="Arial"/>
                <w:b/>
                <w:bCs/>
                <w:sz w:val="20"/>
                <w:szCs w:val="20"/>
              </w:rPr>
              <w:t>18.120</w:t>
            </w:r>
          </w:p>
        </w:tc>
      </w:tr>
      <w:tr w:rsidR="00EA4330" w:rsidRPr="00642958" w14:paraId="124D7DA1" w14:textId="77777777" w:rsidTr="00F9073C">
        <w:trPr>
          <w:trHeight w:val="20"/>
        </w:trPr>
        <w:tc>
          <w:tcPr>
            <w:tcW w:w="1944" w:type="pct"/>
            <w:tcBorders>
              <w:top w:val="nil"/>
              <w:left w:val="nil"/>
              <w:bottom w:val="single" w:sz="4" w:space="0" w:color="auto"/>
              <w:right w:val="nil"/>
            </w:tcBorders>
            <w:shd w:val="clear" w:color="000000" w:fill="FFFFFF"/>
            <w:noWrap/>
            <w:vAlign w:val="center"/>
            <w:hideMark/>
          </w:tcPr>
          <w:p w14:paraId="31126E9F" w14:textId="77777777" w:rsidR="00EA4330" w:rsidRPr="00642958" w:rsidRDefault="00EA4330" w:rsidP="0073195F">
            <w:pPr>
              <w:shd w:val="clear" w:color="auto" w:fill="FFFFFF" w:themeFill="background1"/>
              <w:ind w:hanging="72"/>
              <w:outlineLvl w:val="0"/>
              <w:rPr>
                <w:rFonts w:ascii="Arial" w:hAnsi="Arial" w:cs="Arial"/>
                <w:sz w:val="20"/>
                <w:szCs w:val="20"/>
              </w:rPr>
            </w:pPr>
            <w:r w:rsidRPr="00642958">
              <w:rPr>
                <w:rFonts w:ascii="Arial" w:hAnsi="Arial" w:cs="Arial"/>
                <w:sz w:val="20"/>
                <w:szCs w:val="20"/>
              </w:rPr>
              <w:t> </w:t>
            </w:r>
          </w:p>
        </w:tc>
        <w:tc>
          <w:tcPr>
            <w:tcW w:w="1260" w:type="pct"/>
            <w:tcBorders>
              <w:top w:val="nil"/>
              <w:left w:val="nil"/>
              <w:bottom w:val="single" w:sz="4" w:space="0" w:color="auto"/>
              <w:right w:val="nil"/>
            </w:tcBorders>
            <w:shd w:val="clear" w:color="000000" w:fill="FFFFFF"/>
            <w:noWrap/>
            <w:vAlign w:val="center"/>
          </w:tcPr>
          <w:p w14:paraId="2B2AA986" w14:textId="77777777" w:rsidR="00EA4330" w:rsidRPr="00F643D2" w:rsidRDefault="00EA4330" w:rsidP="00081296">
            <w:pPr>
              <w:outlineLvl w:val="0"/>
              <w:rPr>
                <w:rFonts w:ascii="Arial" w:hAnsi="Arial" w:cs="Arial"/>
                <w:b/>
                <w:bCs/>
                <w:sz w:val="20"/>
                <w:szCs w:val="20"/>
              </w:rPr>
            </w:pPr>
          </w:p>
        </w:tc>
        <w:tc>
          <w:tcPr>
            <w:tcW w:w="782" w:type="pct"/>
            <w:tcBorders>
              <w:top w:val="nil"/>
              <w:left w:val="nil"/>
              <w:bottom w:val="single" w:sz="4" w:space="0" w:color="auto"/>
              <w:right w:val="nil"/>
            </w:tcBorders>
            <w:shd w:val="clear" w:color="000000" w:fill="FFFFFF"/>
            <w:noWrap/>
            <w:vAlign w:val="center"/>
          </w:tcPr>
          <w:p w14:paraId="1EB63267" w14:textId="77777777" w:rsidR="00EA4330" w:rsidRPr="00F643D2" w:rsidRDefault="00EA4330" w:rsidP="00081296">
            <w:pPr>
              <w:shd w:val="clear" w:color="auto" w:fill="FFFFFF" w:themeFill="background1"/>
              <w:jc w:val="right"/>
              <w:outlineLvl w:val="0"/>
              <w:rPr>
                <w:rFonts w:ascii="Arial" w:hAnsi="Arial" w:cs="Arial"/>
                <w:b/>
                <w:bCs/>
                <w:sz w:val="20"/>
                <w:szCs w:val="20"/>
              </w:rPr>
            </w:pPr>
          </w:p>
        </w:tc>
        <w:tc>
          <w:tcPr>
            <w:tcW w:w="1014" w:type="pct"/>
            <w:tcBorders>
              <w:top w:val="nil"/>
              <w:left w:val="nil"/>
              <w:bottom w:val="single" w:sz="4" w:space="0" w:color="auto"/>
              <w:right w:val="nil"/>
            </w:tcBorders>
            <w:shd w:val="clear" w:color="000000" w:fill="FFFFFF"/>
            <w:noWrap/>
            <w:vAlign w:val="center"/>
          </w:tcPr>
          <w:p w14:paraId="4EB86026" w14:textId="77777777" w:rsidR="00EA4330" w:rsidRPr="00F643D2" w:rsidRDefault="00EA4330" w:rsidP="00081296">
            <w:pPr>
              <w:shd w:val="clear" w:color="auto" w:fill="FFFFFF" w:themeFill="background1"/>
              <w:outlineLvl w:val="0"/>
              <w:rPr>
                <w:rFonts w:ascii="Arial" w:hAnsi="Arial" w:cs="Arial"/>
                <w:b/>
                <w:bCs/>
                <w:sz w:val="20"/>
                <w:szCs w:val="20"/>
              </w:rPr>
            </w:pPr>
          </w:p>
        </w:tc>
      </w:tr>
      <w:tr w:rsidR="00EA4330" w:rsidRPr="00642958" w14:paraId="191A824F" w14:textId="77777777" w:rsidTr="00F9073C">
        <w:trPr>
          <w:trHeight w:val="20"/>
        </w:trPr>
        <w:tc>
          <w:tcPr>
            <w:tcW w:w="1944" w:type="pct"/>
            <w:tcBorders>
              <w:top w:val="single" w:sz="4" w:space="0" w:color="auto"/>
              <w:left w:val="nil"/>
              <w:bottom w:val="single" w:sz="4" w:space="0" w:color="auto"/>
              <w:right w:val="nil"/>
            </w:tcBorders>
            <w:shd w:val="clear" w:color="000000" w:fill="FFFFFF"/>
            <w:noWrap/>
            <w:vAlign w:val="center"/>
            <w:hideMark/>
          </w:tcPr>
          <w:p w14:paraId="41D94B93" w14:textId="77777777" w:rsidR="00EA4330" w:rsidRPr="00F9073C" w:rsidRDefault="00EA4330" w:rsidP="0073195F">
            <w:pPr>
              <w:shd w:val="clear" w:color="auto" w:fill="FFFFFF" w:themeFill="background1"/>
              <w:ind w:hanging="72"/>
              <w:outlineLvl w:val="0"/>
              <w:rPr>
                <w:rFonts w:ascii="Arial" w:hAnsi="Arial" w:cs="Arial"/>
                <w:b/>
                <w:bCs/>
                <w:sz w:val="20"/>
                <w:szCs w:val="20"/>
              </w:rPr>
            </w:pPr>
            <w:proofErr w:type="spellStart"/>
            <w:r w:rsidRPr="00F9073C">
              <w:rPr>
                <w:rFonts w:ascii="Arial" w:hAnsi="Arial" w:cs="Arial"/>
                <w:b/>
                <w:bCs/>
                <w:sz w:val="20"/>
                <w:szCs w:val="20"/>
              </w:rPr>
              <w:t>Toplam</w:t>
            </w:r>
            <w:proofErr w:type="spellEnd"/>
          </w:p>
        </w:tc>
        <w:tc>
          <w:tcPr>
            <w:tcW w:w="1260" w:type="pct"/>
            <w:tcBorders>
              <w:top w:val="single" w:sz="4" w:space="0" w:color="auto"/>
              <w:left w:val="nil"/>
              <w:bottom w:val="single" w:sz="4" w:space="0" w:color="auto"/>
              <w:right w:val="nil"/>
            </w:tcBorders>
            <w:shd w:val="clear" w:color="000000" w:fill="FFFFFF"/>
            <w:noWrap/>
            <w:vAlign w:val="center"/>
          </w:tcPr>
          <w:p w14:paraId="4835282F" w14:textId="03745197" w:rsidR="00EA4330" w:rsidRPr="00F643D2" w:rsidRDefault="003A0C74" w:rsidP="00081296">
            <w:pPr>
              <w:jc w:val="right"/>
              <w:outlineLvl w:val="0"/>
              <w:rPr>
                <w:rFonts w:ascii="Arial" w:hAnsi="Arial" w:cs="Arial"/>
                <w:b/>
                <w:bCs/>
                <w:sz w:val="20"/>
                <w:szCs w:val="20"/>
              </w:rPr>
            </w:pPr>
            <w:r w:rsidRPr="003A0C74">
              <w:rPr>
                <w:rFonts w:ascii="Arial" w:hAnsi="Arial" w:cs="Arial"/>
                <w:b/>
                <w:bCs/>
                <w:sz w:val="20"/>
                <w:szCs w:val="20"/>
              </w:rPr>
              <w:t>17.1</w:t>
            </w:r>
            <w:r w:rsidR="00A2444E">
              <w:rPr>
                <w:rFonts w:ascii="Arial" w:hAnsi="Arial" w:cs="Arial"/>
                <w:b/>
                <w:bCs/>
                <w:sz w:val="20"/>
                <w:szCs w:val="20"/>
              </w:rPr>
              <w:t>80</w:t>
            </w:r>
          </w:p>
        </w:tc>
        <w:tc>
          <w:tcPr>
            <w:tcW w:w="782" w:type="pct"/>
            <w:tcBorders>
              <w:top w:val="single" w:sz="4" w:space="0" w:color="auto"/>
              <w:left w:val="nil"/>
              <w:bottom w:val="single" w:sz="4" w:space="0" w:color="auto"/>
              <w:right w:val="nil"/>
            </w:tcBorders>
            <w:shd w:val="clear" w:color="000000" w:fill="FFFFFF"/>
            <w:noWrap/>
            <w:vAlign w:val="center"/>
          </w:tcPr>
          <w:p w14:paraId="3A536E7D" w14:textId="0A374182" w:rsidR="00EA4330" w:rsidRPr="00F643D2" w:rsidRDefault="003A0C74" w:rsidP="00081296">
            <w:pPr>
              <w:shd w:val="clear" w:color="auto" w:fill="FFFFFF" w:themeFill="background1"/>
              <w:jc w:val="right"/>
              <w:outlineLvl w:val="0"/>
              <w:rPr>
                <w:rFonts w:ascii="Arial" w:hAnsi="Arial" w:cs="Arial"/>
                <w:b/>
                <w:bCs/>
                <w:sz w:val="20"/>
                <w:szCs w:val="20"/>
              </w:rPr>
            </w:pPr>
            <w:r w:rsidRPr="003A0C74">
              <w:rPr>
                <w:rFonts w:ascii="Arial" w:hAnsi="Arial" w:cs="Arial"/>
                <w:b/>
                <w:bCs/>
                <w:sz w:val="20"/>
                <w:szCs w:val="20"/>
              </w:rPr>
              <w:t>9</w:t>
            </w:r>
            <w:r w:rsidR="00A2444E">
              <w:rPr>
                <w:rFonts w:ascii="Arial" w:hAnsi="Arial" w:cs="Arial"/>
                <w:b/>
                <w:bCs/>
                <w:sz w:val="20"/>
                <w:szCs w:val="20"/>
              </w:rPr>
              <w:t>40</w:t>
            </w:r>
          </w:p>
        </w:tc>
        <w:tc>
          <w:tcPr>
            <w:tcW w:w="1014" w:type="pct"/>
            <w:tcBorders>
              <w:top w:val="single" w:sz="4" w:space="0" w:color="auto"/>
              <w:left w:val="nil"/>
              <w:bottom w:val="single" w:sz="4" w:space="0" w:color="auto"/>
              <w:right w:val="nil"/>
            </w:tcBorders>
            <w:shd w:val="clear" w:color="000000" w:fill="FFFFFF"/>
            <w:noWrap/>
            <w:vAlign w:val="center"/>
          </w:tcPr>
          <w:p w14:paraId="2DC27BF7" w14:textId="6F5A79E8" w:rsidR="00EA4330" w:rsidRPr="00F643D2" w:rsidRDefault="003A0C74" w:rsidP="00081296">
            <w:pPr>
              <w:shd w:val="clear" w:color="auto" w:fill="FFFFFF" w:themeFill="background1"/>
              <w:jc w:val="right"/>
              <w:outlineLvl w:val="0"/>
              <w:rPr>
                <w:rFonts w:ascii="Arial" w:hAnsi="Arial" w:cs="Arial"/>
                <w:b/>
                <w:bCs/>
                <w:sz w:val="20"/>
                <w:szCs w:val="20"/>
              </w:rPr>
            </w:pPr>
            <w:r w:rsidRPr="003A0C74">
              <w:rPr>
                <w:rFonts w:ascii="Arial" w:hAnsi="Arial" w:cs="Arial"/>
                <w:b/>
                <w:bCs/>
                <w:sz w:val="20"/>
                <w:szCs w:val="20"/>
              </w:rPr>
              <w:t>18.120</w:t>
            </w:r>
          </w:p>
        </w:tc>
      </w:tr>
      <w:tr w:rsidR="00EA4330" w:rsidRPr="00642958" w14:paraId="78AD81FC" w14:textId="77777777" w:rsidTr="00F9073C">
        <w:trPr>
          <w:trHeight w:val="20"/>
        </w:trPr>
        <w:tc>
          <w:tcPr>
            <w:tcW w:w="1944" w:type="pct"/>
            <w:tcBorders>
              <w:top w:val="single" w:sz="4" w:space="0" w:color="auto"/>
              <w:left w:val="nil"/>
              <w:bottom w:val="nil"/>
              <w:right w:val="nil"/>
            </w:tcBorders>
            <w:shd w:val="clear" w:color="000000" w:fill="FFFFFF"/>
            <w:noWrap/>
            <w:vAlign w:val="center"/>
          </w:tcPr>
          <w:p w14:paraId="2905C06E" w14:textId="77777777" w:rsidR="00EA4330" w:rsidRPr="00642958" w:rsidRDefault="00EA4330" w:rsidP="0073195F">
            <w:pPr>
              <w:shd w:val="clear" w:color="auto" w:fill="FFFFFF" w:themeFill="background1"/>
              <w:ind w:hanging="72"/>
              <w:outlineLvl w:val="0"/>
              <w:rPr>
                <w:rFonts w:ascii="Arial" w:hAnsi="Arial" w:cs="Arial"/>
                <w:sz w:val="20"/>
                <w:szCs w:val="20"/>
              </w:rPr>
            </w:pPr>
          </w:p>
        </w:tc>
        <w:tc>
          <w:tcPr>
            <w:tcW w:w="1260" w:type="pct"/>
            <w:tcBorders>
              <w:top w:val="single" w:sz="4" w:space="0" w:color="auto"/>
              <w:left w:val="nil"/>
              <w:bottom w:val="nil"/>
              <w:right w:val="nil"/>
            </w:tcBorders>
            <w:shd w:val="clear" w:color="000000" w:fill="FFFFFF"/>
            <w:noWrap/>
            <w:vAlign w:val="center"/>
          </w:tcPr>
          <w:p w14:paraId="5CB40A7C" w14:textId="77777777" w:rsidR="00EA4330" w:rsidRPr="00F643D2" w:rsidRDefault="00EA4330" w:rsidP="00081296">
            <w:pPr>
              <w:jc w:val="right"/>
              <w:outlineLvl w:val="0"/>
              <w:rPr>
                <w:rFonts w:ascii="Arial" w:hAnsi="Arial" w:cs="Arial"/>
                <w:b/>
                <w:bCs/>
                <w:sz w:val="20"/>
                <w:szCs w:val="20"/>
              </w:rPr>
            </w:pPr>
          </w:p>
        </w:tc>
        <w:tc>
          <w:tcPr>
            <w:tcW w:w="782" w:type="pct"/>
            <w:tcBorders>
              <w:top w:val="single" w:sz="4" w:space="0" w:color="auto"/>
              <w:left w:val="nil"/>
              <w:bottom w:val="nil"/>
              <w:right w:val="nil"/>
            </w:tcBorders>
            <w:shd w:val="clear" w:color="000000" w:fill="FFFFFF"/>
            <w:noWrap/>
            <w:vAlign w:val="center"/>
          </w:tcPr>
          <w:p w14:paraId="02031EAD" w14:textId="77777777" w:rsidR="00EA4330" w:rsidRPr="00F643D2" w:rsidRDefault="00EA4330" w:rsidP="00081296">
            <w:pPr>
              <w:shd w:val="clear" w:color="auto" w:fill="FFFFFF" w:themeFill="background1"/>
              <w:jc w:val="right"/>
              <w:outlineLvl w:val="0"/>
              <w:rPr>
                <w:rFonts w:ascii="Arial" w:hAnsi="Arial" w:cs="Arial"/>
                <w:b/>
                <w:bCs/>
                <w:sz w:val="20"/>
                <w:szCs w:val="20"/>
              </w:rPr>
            </w:pPr>
          </w:p>
        </w:tc>
        <w:tc>
          <w:tcPr>
            <w:tcW w:w="1014" w:type="pct"/>
            <w:tcBorders>
              <w:top w:val="single" w:sz="4" w:space="0" w:color="auto"/>
              <w:left w:val="nil"/>
              <w:bottom w:val="nil"/>
              <w:right w:val="nil"/>
            </w:tcBorders>
            <w:shd w:val="clear" w:color="000000" w:fill="FFFFFF"/>
            <w:noWrap/>
            <w:vAlign w:val="center"/>
          </w:tcPr>
          <w:p w14:paraId="4CBC8E57" w14:textId="77777777" w:rsidR="00EA4330" w:rsidRPr="00F643D2" w:rsidRDefault="00EA4330" w:rsidP="00081296">
            <w:pPr>
              <w:shd w:val="clear" w:color="auto" w:fill="FFFFFF" w:themeFill="background1"/>
              <w:jc w:val="right"/>
              <w:outlineLvl w:val="0"/>
              <w:rPr>
                <w:rFonts w:ascii="Arial" w:hAnsi="Arial" w:cs="Arial"/>
                <w:b/>
                <w:bCs/>
                <w:sz w:val="20"/>
                <w:szCs w:val="20"/>
              </w:rPr>
            </w:pPr>
          </w:p>
        </w:tc>
      </w:tr>
      <w:tr w:rsidR="00EA4330" w:rsidRPr="00642958" w14:paraId="2C597D5D" w14:textId="77777777" w:rsidTr="00F9073C">
        <w:trPr>
          <w:trHeight w:val="20"/>
        </w:trPr>
        <w:tc>
          <w:tcPr>
            <w:tcW w:w="1944" w:type="pct"/>
            <w:tcBorders>
              <w:top w:val="nil"/>
              <w:left w:val="nil"/>
              <w:bottom w:val="nil"/>
              <w:right w:val="nil"/>
            </w:tcBorders>
            <w:shd w:val="clear" w:color="000000" w:fill="FFFFFF"/>
            <w:noWrap/>
            <w:vAlign w:val="center"/>
            <w:hideMark/>
          </w:tcPr>
          <w:p w14:paraId="3360A459" w14:textId="77777777" w:rsidR="00EA4330" w:rsidRPr="00642958" w:rsidRDefault="00EA4330" w:rsidP="0073195F">
            <w:pPr>
              <w:shd w:val="clear" w:color="auto" w:fill="FFFFFF" w:themeFill="background1"/>
              <w:ind w:hanging="72"/>
              <w:outlineLvl w:val="0"/>
              <w:rPr>
                <w:rFonts w:ascii="Arial" w:hAnsi="Arial" w:cs="Arial"/>
                <w:b/>
                <w:bCs/>
                <w:sz w:val="20"/>
                <w:szCs w:val="20"/>
              </w:rPr>
            </w:pPr>
            <w:proofErr w:type="spellStart"/>
            <w:r w:rsidRPr="00642958">
              <w:rPr>
                <w:rFonts w:ascii="Arial" w:hAnsi="Arial" w:cs="Arial"/>
                <w:b/>
                <w:bCs/>
                <w:sz w:val="20"/>
                <w:szCs w:val="20"/>
              </w:rPr>
              <w:t>Birikmiş</w:t>
            </w:r>
            <w:proofErr w:type="spellEnd"/>
            <w:r w:rsidRPr="00642958">
              <w:rPr>
                <w:rFonts w:ascii="Arial" w:hAnsi="Arial" w:cs="Arial"/>
                <w:b/>
                <w:bCs/>
                <w:sz w:val="20"/>
                <w:szCs w:val="20"/>
              </w:rPr>
              <w:t xml:space="preserve"> </w:t>
            </w:r>
            <w:proofErr w:type="spellStart"/>
            <w:r w:rsidRPr="00642958">
              <w:rPr>
                <w:rFonts w:ascii="Arial" w:hAnsi="Arial" w:cs="Arial"/>
                <w:b/>
                <w:bCs/>
                <w:sz w:val="20"/>
                <w:szCs w:val="20"/>
              </w:rPr>
              <w:t>itfa</w:t>
            </w:r>
            <w:proofErr w:type="spellEnd"/>
            <w:r w:rsidRPr="00642958">
              <w:rPr>
                <w:rFonts w:ascii="Arial" w:hAnsi="Arial" w:cs="Arial"/>
                <w:b/>
                <w:bCs/>
                <w:sz w:val="20"/>
                <w:szCs w:val="20"/>
              </w:rPr>
              <w:t xml:space="preserve"> </w:t>
            </w:r>
            <w:proofErr w:type="spellStart"/>
            <w:r w:rsidRPr="00642958">
              <w:rPr>
                <w:rFonts w:ascii="Arial" w:hAnsi="Arial" w:cs="Arial"/>
                <w:b/>
                <w:bCs/>
                <w:sz w:val="20"/>
                <w:szCs w:val="20"/>
              </w:rPr>
              <w:t>payı</w:t>
            </w:r>
            <w:proofErr w:type="spellEnd"/>
          </w:p>
        </w:tc>
        <w:tc>
          <w:tcPr>
            <w:tcW w:w="1260" w:type="pct"/>
            <w:tcBorders>
              <w:top w:val="nil"/>
              <w:left w:val="nil"/>
              <w:bottom w:val="nil"/>
              <w:right w:val="nil"/>
            </w:tcBorders>
            <w:shd w:val="clear" w:color="000000" w:fill="FFFFFF"/>
            <w:noWrap/>
            <w:vAlign w:val="center"/>
          </w:tcPr>
          <w:p w14:paraId="1D8DB14B" w14:textId="77777777" w:rsidR="00EA4330" w:rsidRPr="00F643D2" w:rsidRDefault="00EA4330" w:rsidP="00081296">
            <w:pPr>
              <w:jc w:val="right"/>
              <w:outlineLvl w:val="0"/>
              <w:rPr>
                <w:rFonts w:ascii="Arial" w:hAnsi="Arial" w:cs="Arial"/>
                <w:b/>
                <w:bCs/>
                <w:sz w:val="20"/>
                <w:szCs w:val="20"/>
              </w:rPr>
            </w:pPr>
          </w:p>
        </w:tc>
        <w:tc>
          <w:tcPr>
            <w:tcW w:w="782" w:type="pct"/>
            <w:tcBorders>
              <w:top w:val="nil"/>
              <w:left w:val="nil"/>
              <w:bottom w:val="nil"/>
              <w:right w:val="nil"/>
            </w:tcBorders>
            <w:shd w:val="clear" w:color="000000" w:fill="FFFFFF"/>
            <w:noWrap/>
            <w:vAlign w:val="center"/>
          </w:tcPr>
          <w:p w14:paraId="5FD73E3F" w14:textId="77777777" w:rsidR="00EA4330" w:rsidRPr="00F643D2" w:rsidRDefault="00EA4330" w:rsidP="00081296">
            <w:pPr>
              <w:shd w:val="clear" w:color="auto" w:fill="FFFFFF" w:themeFill="background1"/>
              <w:outlineLvl w:val="0"/>
              <w:rPr>
                <w:rFonts w:ascii="Arial" w:hAnsi="Arial" w:cs="Arial"/>
                <w:b/>
                <w:bCs/>
                <w:sz w:val="20"/>
                <w:szCs w:val="20"/>
              </w:rPr>
            </w:pPr>
          </w:p>
        </w:tc>
        <w:tc>
          <w:tcPr>
            <w:tcW w:w="1014" w:type="pct"/>
            <w:tcBorders>
              <w:top w:val="nil"/>
              <w:left w:val="nil"/>
              <w:bottom w:val="nil"/>
              <w:right w:val="nil"/>
            </w:tcBorders>
            <w:shd w:val="clear" w:color="000000" w:fill="FFFFFF"/>
            <w:noWrap/>
            <w:vAlign w:val="center"/>
          </w:tcPr>
          <w:p w14:paraId="5F7BD2F9" w14:textId="77777777" w:rsidR="00EA4330" w:rsidRPr="00F643D2" w:rsidRDefault="00EA4330" w:rsidP="00081296">
            <w:pPr>
              <w:shd w:val="clear" w:color="auto" w:fill="FFFFFF" w:themeFill="background1"/>
              <w:jc w:val="right"/>
              <w:outlineLvl w:val="0"/>
              <w:rPr>
                <w:rFonts w:ascii="Arial" w:hAnsi="Arial" w:cs="Arial"/>
                <w:b/>
                <w:bCs/>
                <w:sz w:val="20"/>
                <w:szCs w:val="20"/>
              </w:rPr>
            </w:pPr>
          </w:p>
        </w:tc>
      </w:tr>
      <w:tr w:rsidR="00EA4330" w:rsidRPr="00642958" w14:paraId="2FB93E3F" w14:textId="77777777" w:rsidTr="00F9073C">
        <w:trPr>
          <w:trHeight w:val="20"/>
        </w:trPr>
        <w:tc>
          <w:tcPr>
            <w:tcW w:w="1944" w:type="pct"/>
            <w:tcBorders>
              <w:top w:val="nil"/>
              <w:left w:val="nil"/>
              <w:bottom w:val="nil"/>
              <w:right w:val="nil"/>
            </w:tcBorders>
            <w:shd w:val="clear" w:color="000000" w:fill="FFFFFF"/>
            <w:noWrap/>
            <w:vAlign w:val="center"/>
          </w:tcPr>
          <w:p w14:paraId="002B29A3" w14:textId="77777777" w:rsidR="00EA4330" w:rsidRPr="00642958" w:rsidRDefault="00EA4330" w:rsidP="0073195F">
            <w:pPr>
              <w:shd w:val="clear" w:color="auto" w:fill="FFFFFF" w:themeFill="background1"/>
              <w:ind w:hanging="72"/>
              <w:outlineLvl w:val="0"/>
              <w:rPr>
                <w:rFonts w:ascii="Arial" w:hAnsi="Arial" w:cs="Arial"/>
                <w:b/>
                <w:bCs/>
                <w:sz w:val="20"/>
                <w:szCs w:val="20"/>
              </w:rPr>
            </w:pPr>
          </w:p>
        </w:tc>
        <w:tc>
          <w:tcPr>
            <w:tcW w:w="1260" w:type="pct"/>
            <w:tcBorders>
              <w:top w:val="nil"/>
              <w:left w:val="nil"/>
              <w:bottom w:val="nil"/>
              <w:right w:val="nil"/>
            </w:tcBorders>
            <w:shd w:val="clear" w:color="000000" w:fill="FFFFFF"/>
            <w:noWrap/>
            <w:vAlign w:val="center"/>
          </w:tcPr>
          <w:p w14:paraId="12E90552" w14:textId="77777777" w:rsidR="00EA4330" w:rsidRPr="00F643D2" w:rsidRDefault="00EA4330" w:rsidP="00081296">
            <w:pPr>
              <w:jc w:val="right"/>
              <w:outlineLvl w:val="0"/>
              <w:rPr>
                <w:rFonts w:ascii="Arial" w:hAnsi="Arial" w:cs="Arial"/>
                <w:b/>
                <w:bCs/>
                <w:sz w:val="20"/>
                <w:szCs w:val="20"/>
              </w:rPr>
            </w:pPr>
          </w:p>
        </w:tc>
        <w:tc>
          <w:tcPr>
            <w:tcW w:w="782" w:type="pct"/>
            <w:tcBorders>
              <w:top w:val="nil"/>
              <w:left w:val="nil"/>
              <w:bottom w:val="nil"/>
              <w:right w:val="nil"/>
            </w:tcBorders>
            <w:shd w:val="clear" w:color="000000" w:fill="FFFFFF"/>
            <w:noWrap/>
            <w:vAlign w:val="center"/>
          </w:tcPr>
          <w:p w14:paraId="107DC9A0" w14:textId="77777777" w:rsidR="00EA4330" w:rsidRPr="00F643D2" w:rsidRDefault="00EA4330" w:rsidP="00081296">
            <w:pPr>
              <w:shd w:val="clear" w:color="auto" w:fill="FFFFFF" w:themeFill="background1"/>
              <w:outlineLvl w:val="0"/>
              <w:rPr>
                <w:rFonts w:ascii="Arial" w:hAnsi="Arial" w:cs="Arial"/>
                <w:b/>
                <w:bCs/>
                <w:sz w:val="20"/>
                <w:szCs w:val="20"/>
              </w:rPr>
            </w:pPr>
          </w:p>
        </w:tc>
        <w:tc>
          <w:tcPr>
            <w:tcW w:w="1014" w:type="pct"/>
            <w:tcBorders>
              <w:top w:val="nil"/>
              <w:left w:val="nil"/>
              <w:bottom w:val="nil"/>
              <w:right w:val="nil"/>
            </w:tcBorders>
            <w:shd w:val="clear" w:color="000000" w:fill="FFFFFF"/>
            <w:noWrap/>
            <w:vAlign w:val="center"/>
          </w:tcPr>
          <w:p w14:paraId="44ACAEC3" w14:textId="77777777" w:rsidR="00EA4330" w:rsidRPr="00F643D2" w:rsidRDefault="00EA4330" w:rsidP="00081296">
            <w:pPr>
              <w:shd w:val="clear" w:color="auto" w:fill="FFFFFF" w:themeFill="background1"/>
              <w:jc w:val="right"/>
              <w:outlineLvl w:val="0"/>
              <w:rPr>
                <w:rFonts w:ascii="Arial" w:hAnsi="Arial" w:cs="Arial"/>
                <w:b/>
                <w:bCs/>
                <w:sz w:val="20"/>
                <w:szCs w:val="20"/>
              </w:rPr>
            </w:pPr>
          </w:p>
        </w:tc>
      </w:tr>
      <w:tr w:rsidR="003A0C74" w:rsidRPr="00642958" w14:paraId="3FD6C11A" w14:textId="77777777" w:rsidTr="00F9073C">
        <w:trPr>
          <w:trHeight w:val="20"/>
        </w:trPr>
        <w:tc>
          <w:tcPr>
            <w:tcW w:w="1944" w:type="pct"/>
            <w:tcBorders>
              <w:top w:val="nil"/>
              <w:left w:val="nil"/>
              <w:bottom w:val="nil"/>
              <w:right w:val="nil"/>
            </w:tcBorders>
            <w:shd w:val="clear" w:color="000000" w:fill="FFFFFF"/>
            <w:noWrap/>
            <w:vAlign w:val="center"/>
            <w:hideMark/>
          </w:tcPr>
          <w:p w14:paraId="7095C6E8" w14:textId="77777777" w:rsidR="003A0C74" w:rsidRPr="00642958" w:rsidRDefault="003A0C74" w:rsidP="003A0C74">
            <w:pPr>
              <w:shd w:val="clear" w:color="auto" w:fill="FFFFFF" w:themeFill="background1"/>
              <w:ind w:hanging="72"/>
              <w:outlineLvl w:val="0"/>
              <w:rPr>
                <w:rFonts w:ascii="Arial" w:hAnsi="Arial" w:cs="Arial"/>
                <w:sz w:val="20"/>
                <w:szCs w:val="20"/>
              </w:rPr>
            </w:pPr>
            <w:proofErr w:type="spellStart"/>
            <w:r w:rsidRPr="00642958">
              <w:rPr>
                <w:rFonts w:ascii="Arial" w:hAnsi="Arial" w:cs="Arial"/>
                <w:sz w:val="20"/>
                <w:szCs w:val="20"/>
              </w:rPr>
              <w:t>Haklar</w:t>
            </w:r>
            <w:proofErr w:type="spellEnd"/>
          </w:p>
        </w:tc>
        <w:tc>
          <w:tcPr>
            <w:tcW w:w="1260" w:type="pct"/>
            <w:tcBorders>
              <w:top w:val="nil"/>
              <w:left w:val="nil"/>
              <w:bottom w:val="nil"/>
              <w:right w:val="nil"/>
            </w:tcBorders>
            <w:shd w:val="clear" w:color="000000" w:fill="FFFFFF"/>
            <w:noWrap/>
            <w:vAlign w:val="center"/>
          </w:tcPr>
          <w:p w14:paraId="3CFCB22F" w14:textId="2BB7F767" w:rsidR="003A0C74" w:rsidRPr="00F643D2" w:rsidRDefault="003A0C74" w:rsidP="003A0C74">
            <w:pPr>
              <w:jc w:val="right"/>
              <w:outlineLvl w:val="0"/>
              <w:rPr>
                <w:rFonts w:ascii="Arial" w:hAnsi="Arial" w:cs="Arial"/>
                <w:b/>
                <w:bCs/>
                <w:sz w:val="20"/>
                <w:szCs w:val="20"/>
              </w:rPr>
            </w:pPr>
            <w:r w:rsidRPr="003A0C74">
              <w:rPr>
                <w:rFonts w:ascii="Arial" w:hAnsi="Arial" w:cs="Arial"/>
                <w:b/>
                <w:bCs/>
                <w:sz w:val="20"/>
                <w:szCs w:val="20"/>
              </w:rPr>
              <w:t>13.134</w:t>
            </w:r>
          </w:p>
        </w:tc>
        <w:tc>
          <w:tcPr>
            <w:tcW w:w="782" w:type="pct"/>
            <w:tcBorders>
              <w:top w:val="nil"/>
              <w:left w:val="nil"/>
              <w:bottom w:val="nil"/>
              <w:right w:val="nil"/>
            </w:tcBorders>
            <w:shd w:val="clear" w:color="000000" w:fill="FFFFFF"/>
            <w:noWrap/>
            <w:vAlign w:val="center"/>
          </w:tcPr>
          <w:p w14:paraId="454C9150" w14:textId="4AECE884" w:rsidR="003A0C74" w:rsidRPr="00F643D2" w:rsidRDefault="003A0C74" w:rsidP="003A0C74">
            <w:pPr>
              <w:shd w:val="clear" w:color="auto" w:fill="FFFFFF" w:themeFill="background1"/>
              <w:jc w:val="right"/>
              <w:outlineLvl w:val="0"/>
              <w:rPr>
                <w:rFonts w:ascii="Arial" w:hAnsi="Arial" w:cs="Arial"/>
                <w:b/>
                <w:bCs/>
                <w:sz w:val="20"/>
                <w:szCs w:val="20"/>
              </w:rPr>
            </w:pPr>
            <w:r w:rsidRPr="003A0C74">
              <w:rPr>
                <w:rFonts w:ascii="Arial" w:hAnsi="Arial" w:cs="Arial"/>
                <w:b/>
                <w:bCs/>
                <w:sz w:val="20"/>
                <w:szCs w:val="20"/>
              </w:rPr>
              <w:t>1.20</w:t>
            </w:r>
            <w:r w:rsidR="00775ED4">
              <w:rPr>
                <w:rFonts w:ascii="Arial" w:hAnsi="Arial" w:cs="Arial"/>
                <w:b/>
                <w:bCs/>
                <w:sz w:val="20"/>
                <w:szCs w:val="20"/>
              </w:rPr>
              <w:t>1</w:t>
            </w:r>
          </w:p>
        </w:tc>
        <w:tc>
          <w:tcPr>
            <w:tcW w:w="1014" w:type="pct"/>
            <w:tcBorders>
              <w:top w:val="nil"/>
              <w:left w:val="nil"/>
              <w:bottom w:val="nil"/>
              <w:right w:val="nil"/>
            </w:tcBorders>
            <w:shd w:val="clear" w:color="000000" w:fill="FFFFFF"/>
            <w:noWrap/>
            <w:vAlign w:val="center"/>
          </w:tcPr>
          <w:p w14:paraId="256F748B" w14:textId="12392998" w:rsidR="003A0C74" w:rsidRPr="00F643D2" w:rsidRDefault="003A0C74" w:rsidP="003A0C74">
            <w:pPr>
              <w:shd w:val="clear" w:color="auto" w:fill="FFFFFF" w:themeFill="background1"/>
              <w:jc w:val="right"/>
              <w:outlineLvl w:val="0"/>
              <w:rPr>
                <w:rFonts w:ascii="Arial" w:hAnsi="Arial" w:cs="Arial"/>
                <w:b/>
                <w:bCs/>
                <w:sz w:val="20"/>
                <w:szCs w:val="20"/>
              </w:rPr>
            </w:pPr>
            <w:r w:rsidRPr="003A0C74">
              <w:rPr>
                <w:rFonts w:ascii="Arial" w:hAnsi="Arial" w:cs="Arial"/>
                <w:b/>
                <w:bCs/>
                <w:sz w:val="20"/>
                <w:szCs w:val="20"/>
              </w:rPr>
              <w:t>14.335</w:t>
            </w:r>
          </w:p>
        </w:tc>
      </w:tr>
      <w:tr w:rsidR="00EA4330" w:rsidRPr="00642958" w14:paraId="7A47BA23" w14:textId="77777777" w:rsidTr="00F9073C">
        <w:trPr>
          <w:trHeight w:val="20"/>
        </w:trPr>
        <w:tc>
          <w:tcPr>
            <w:tcW w:w="1944" w:type="pct"/>
            <w:tcBorders>
              <w:top w:val="nil"/>
              <w:left w:val="nil"/>
              <w:bottom w:val="single" w:sz="4" w:space="0" w:color="auto"/>
              <w:right w:val="nil"/>
            </w:tcBorders>
            <w:shd w:val="clear" w:color="000000" w:fill="FFFFFF"/>
            <w:noWrap/>
            <w:vAlign w:val="center"/>
            <w:hideMark/>
          </w:tcPr>
          <w:p w14:paraId="2CBADCA9" w14:textId="77777777" w:rsidR="00EA4330" w:rsidRPr="00642958" w:rsidRDefault="00EA4330" w:rsidP="0073195F">
            <w:pPr>
              <w:shd w:val="clear" w:color="auto" w:fill="FFFFFF" w:themeFill="background1"/>
              <w:ind w:hanging="72"/>
              <w:outlineLvl w:val="0"/>
              <w:rPr>
                <w:rFonts w:ascii="Arial" w:hAnsi="Arial" w:cs="Arial"/>
                <w:sz w:val="20"/>
                <w:szCs w:val="20"/>
              </w:rPr>
            </w:pPr>
            <w:r w:rsidRPr="00642958">
              <w:rPr>
                <w:rFonts w:ascii="Arial" w:hAnsi="Arial" w:cs="Arial"/>
                <w:sz w:val="20"/>
                <w:szCs w:val="20"/>
              </w:rPr>
              <w:t> </w:t>
            </w:r>
          </w:p>
        </w:tc>
        <w:tc>
          <w:tcPr>
            <w:tcW w:w="1260" w:type="pct"/>
            <w:tcBorders>
              <w:top w:val="nil"/>
              <w:left w:val="nil"/>
              <w:bottom w:val="single" w:sz="4" w:space="0" w:color="auto"/>
              <w:right w:val="nil"/>
            </w:tcBorders>
            <w:shd w:val="clear" w:color="000000" w:fill="FFFFFF"/>
            <w:noWrap/>
            <w:vAlign w:val="center"/>
          </w:tcPr>
          <w:p w14:paraId="17B00D8C" w14:textId="77777777" w:rsidR="00EA4330" w:rsidRPr="00F643D2" w:rsidRDefault="00EA4330" w:rsidP="00081296">
            <w:pPr>
              <w:outlineLvl w:val="0"/>
              <w:rPr>
                <w:rFonts w:ascii="Arial" w:hAnsi="Arial" w:cs="Arial"/>
                <w:b/>
                <w:bCs/>
                <w:sz w:val="20"/>
                <w:szCs w:val="20"/>
              </w:rPr>
            </w:pPr>
          </w:p>
        </w:tc>
        <w:tc>
          <w:tcPr>
            <w:tcW w:w="782" w:type="pct"/>
            <w:tcBorders>
              <w:top w:val="nil"/>
              <w:left w:val="nil"/>
              <w:bottom w:val="single" w:sz="4" w:space="0" w:color="auto"/>
              <w:right w:val="nil"/>
            </w:tcBorders>
            <w:shd w:val="clear" w:color="000000" w:fill="FFFFFF"/>
            <w:noWrap/>
            <w:vAlign w:val="center"/>
          </w:tcPr>
          <w:p w14:paraId="580478A4" w14:textId="77777777" w:rsidR="00EA4330" w:rsidRPr="00F643D2" w:rsidRDefault="00EA4330" w:rsidP="00081296">
            <w:pPr>
              <w:shd w:val="clear" w:color="auto" w:fill="FFFFFF" w:themeFill="background1"/>
              <w:outlineLvl w:val="0"/>
              <w:rPr>
                <w:rFonts w:ascii="Arial" w:hAnsi="Arial" w:cs="Arial"/>
                <w:b/>
                <w:bCs/>
                <w:sz w:val="20"/>
                <w:szCs w:val="20"/>
              </w:rPr>
            </w:pPr>
          </w:p>
        </w:tc>
        <w:tc>
          <w:tcPr>
            <w:tcW w:w="1014" w:type="pct"/>
            <w:tcBorders>
              <w:top w:val="nil"/>
              <w:left w:val="nil"/>
              <w:bottom w:val="single" w:sz="4" w:space="0" w:color="auto"/>
              <w:right w:val="nil"/>
            </w:tcBorders>
            <w:shd w:val="clear" w:color="000000" w:fill="FFFFFF"/>
            <w:noWrap/>
            <w:vAlign w:val="center"/>
          </w:tcPr>
          <w:p w14:paraId="3E95220A" w14:textId="77777777" w:rsidR="00EA4330" w:rsidRPr="00F643D2" w:rsidRDefault="00EA4330" w:rsidP="00081296">
            <w:pPr>
              <w:shd w:val="clear" w:color="auto" w:fill="FFFFFF" w:themeFill="background1"/>
              <w:outlineLvl w:val="0"/>
              <w:rPr>
                <w:rFonts w:ascii="Arial" w:hAnsi="Arial" w:cs="Arial"/>
                <w:b/>
                <w:bCs/>
                <w:sz w:val="20"/>
                <w:szCs w:val="20"/>
              </w:rPr>
            </w:pPr>
          </w:p>
        </w:tc>
      </w:tr>
      <w:tr w:rsidR="00EA4330" w:rsidRPr="00642958" w14:paraId="1DA18AFA" w14:textId="77777777" w:rsidTr="00F9073C">
        <w:trPr>
          <w:trHeight w:val="20"/>
        </w:trPr>
        <w:tc>
          <w:tcPr>
            <w:tcW w:w="1944" w:type="pct"/>
            <w:tcBorders>
              <w:top w:val="single" w:sz="4" w:space="0" w:color="auto"/>
              <w:left w:val="nil"/>
              <w:bottom w:val="single" w:sz="4" w:space="0" w:color="auto"/>
              <w:right w:val="nil"/>
            </w:tcBorders>
            <w:shd w:val="clear" w:color="000000" w:fill="FFFFFF"/>
            <w:noWrap/>
            <w:vAlign w:val="center"/>
            <w:hideMark/>
          </w:tcPr>
          <w:p w14:paraId="2CBCCF1F" w14:textId="77777777" w:rsidR="00EA4330" w:rsidRPr="00642958" w:rsidRDefault="00EA4330" w:rsidP="0073195F">
            <w:pPr>
              <w:shd w:val="clear" w:color="auto" w:fill="FFFFFF" w:themeFill="background1"/>
              <w:ind w:hanging="72"/>
              <w:outlineLvl w:val="0"/>
              <w:rPr>
                <w:rFonts w:ascii="Arial" w:hAnsi="Arial" w:cs="Arial"/>
                <w:sz w:val="20"/>
                <w:szCs w:val="20"/>
              </w:rPr>
            </w:pPr>
            <w:proofErr w:type="spellStart"/>
            <w:r w:rsidRPr="00642958">
              <w:rPr>
                <w:rFonts w:ascii="Arial" w:hAnsi="Arial" w:cs="Arial"/>
                <w:sz w:val="20"/>
                <w:szCs w:val="20"/>
              </w:rPr>
              <w:t>Toplam</w:t>
            </w:r>
            <w:proofErr w:type="spellEnd"/>
          </w:p>
        </w:tc>
        <w:tc>
          <w:tcPr>
            <w:tcW w:w="1260" w:type="pct"/>
            <w:tcBorders>
              <w:top w:val="single" w:sz="4" w:space="0" w:color="auto"/>
              <w:left w:val="nil"/>
              <w:bottom w:val="single" w:sz="4" w:space="0" w:color="auto"/>
              <w:right w:val="nil"/>
            </w:tcBorders>
            <w:shd w:val="clear" w:color="000000" w:fill="FFFFFF"/>
            <w:noWrap/>
            <w:vAlign w:val="center"/>
          </w:tcPr>
          <w:p w14:paraId="62629C38" w14:textId="1B3D9EF5" w:rsidR="00EA4330" w:rsidRPr="00F643D2" w:rsidRDefault="003A0C74" w:rsidP="00081296">
            <w:pPr>
              <w:jc w:val="right"/>
              <w:outlineLvl w:val="0"/>
              <w:rPr>
                <w:rFonts w:ascii="Arial" w:hAnsi="Arial" w:cs="Arial"/>
                <w:b/>
                <w:bCs/>
                <w:sz w:val="20"/>
                <w:szCs w:val="20"/>
              </w:rPr>
            </w:pPr>
            <w:r w:rsidRPr="003A0C74">
              <w:rPr>
                <w:rFonts w:ascii="Arial" w:hAnsi="Arial" w:cs="Arial"/>
                <w:b/>
                <w:bCs/>
                <w:sz w:val="20"/>
                <w:szCs w:val="20"/>
              </w:rPr>
              <w:t>13.134</w:t>
            </w:r>
          </w:p>
        </w:tc>
        <w:tc>
          <w:tcPr>
            <w:tcW w:w="782" w:type="pct"/>
            <w:tcBorders>
              <w:top w:val="single" w:sz="4" w:space="0" w:color="auto"/>
              <w:left w:val="nil"/>
              <w:bottom w:val="single" w:sz="4" w:space="0" w:color="auto"/>
              <w:right w:val="nil"/>
            </w:tcBorders>
            <w:shd w:val="clear" w:color="000000" w:fill="FFFFFF"/>
            <w:noWrap/>
            <w:vAlign w:val="center"/>
          </w:tcPr>
          <w:p w14:paraId="7C1006E1" w14:textId="1FF11109" w:rsidR="00EA4330" w:rsidRPr="00F643D2" w:rsidRDefault="003A0C74" w:rsidP="00081296">
            <w:pPr>
              <w:shd w:val="clear" w:color="auto" w:fill="FFFFFF" w:themeFill="background1"/>
              <w:jc w:val="right"/>
              <w:outlineLvl w:val="0"/>
              <w:rPr>
                <w:rFonts w:ascii="Arial" w:hAnsi="Arial" w:cs="Arial"/>
                <w:b/>
                <w:bCs/>
                <w:sz w:val="20"/>
                <w:szCs w:val="20"/>
              </w:rPr>
            </w:pPr>
            <w:r w:rsidRPr="003A0C74">
              <w:rPr>
                <w:rFonts w:ascii="Arial" w:hAnsi="Arial" w:cs="Arial"/>
                <w:b/>
                <w:bCs/>
                <w:sz w:val="20"/>
                <w:szCs w:val="20"/>
              </w:rPr>
              <w:t>1.20</w:t>
            </w:r>
            <w:r w:rsidR="00775ED4">
              <w:rPr>
                <w:rFonts w:ascii="Arial" w:hAnsi="Arial" w:cs="Arial"/>
                <w:b/>
                <w:bCs/>
                <w:sz w:val="20"/>
                <w:szCs w:val="20"/>
              </w:rPr>
              <w:t>1</w:t>
            </w:r>
          </w:p>
        </w:tc>
        <w:tc>
          <w:tcPr>
            <w:tcW w:w="1014" w:type="pct"/>
            <w:tcBorders>
              <w:top w:val="single" w:sz="4" w:space="0" w:color="auto"/>
              <w:left w:val="nil"/>
              <w:bottom w:val="single" w:sz="4" w:space="0" w:color="auto"/>
              <w:right w:val="nil"/>
            </w:tcBorders>
            <w:shd w:val="clear" w:color="000000" w:fill="FFFFFF"/>
            <w:noWrap/>
            <w:vAlign w:val="center"/>
          </w:tcPr>
          <w:p w14:paraId="0DE4CD38" w14:textId="431E3EEF" w:rsidR="00EA4330" w:rsidRPr="00F643D2" w:rsidRDefault="003A0C74" w:rsidP="00081296">
            <w:pPr>
              <w:shd w:val="clear" w:color="auto" w:fill="FFFFFF" w:themeFill="background1"/>
              <w:jc w:val="right"/>
              <w:outlineLvl w:val="0"/>
              <w:rPr>
                <w:rFonts w:ascii="Arial" w:hAnsi="Arial" w:cs="Arial"/>
                <w:b/>
                <w:bCs/>
                <w:sz w:val="20"/>
                <w:szCs w:val="20"/>
              </w:rPr>
            </w:pPr>
            <w:r w:rsidRPr="003A0C74">
              <w:rPr>
                <w:rFonts w:ascii="Arial" w:hAnsi="Arial" w:cs="Arial"/>
                <w:b/>
                <w:bCs/>
                <w:sz w:val="20"/>
                <w:szCs w:val="20"/>
              </w:rPr>
              <w:t>14.335</w:t>
            </w:r>
          </w:p>
        </w:tc>
      </w:tr>
      <w:tr w:rsidR="00EA4330" w:rsidRPr="00642958" w14:paraId="23E29C76" w14:textId="77777777" w:rsidTr="00F9073C">
        <w:trPr>
          <w:trHeight w:val="20"/>
        </w:trPr>
        <w:tc>
          <w:tcPr>
            <w:tcW w:w="1944" w:type="pct"/>
            <w:tcBorders>
              <w:top w:val="single" w:sz="4" w:space="0" w:color="auto"/>
              <w:left w:val="nil"/>
              <w:bottom w:val="nil"/>
              <w:right w:val="nil"/>
            </w:tcBorders>
            <w:shd w:val="clear" w:color="000000" w:fill="FFFFFF"/>
            <w:noWrap/>
            <w:vAlign w:val="center"/>
          </w:tcPr>
          <w:p w14:paraId="595D640C" w14:textId="77777777" w:rsidR="00EA4330" w:rsidRPr="00642958" w:rsidRDefault="00EA4330" w:rsidP="0073195F">
            <w:pPr>
              <w:shd w:val="clear" w:color="auto" w:fill="FFFFFF" w:themeFill="background1"/>
              <w:ind w:hanging="72"/>
              <w:outlineLvl w:val="0"/>
              <w:rPr>
                <w:rFonts w:ascii="Arial" w:hAnsi="Arial" w:cs="Arial"/>
                <w:sz w:val="20"/>
                <w:szCs w:val="20"/>
              </w:rPr>
            </w:pPr>
          </w:p>
        </w:tc>
        <w:tc>
          <w:tcPr>
            <w:tcW w:w="1260" w:type="pct"/>
            <w:tcBorders>
              <w:top w:val="single" w:sz="4" w:space="0" w:color="auto"/>
              <w:left w:val="nil"/>
              <w:bottom w:val="nil"/>
              <w:right w:val="nil"/>
            </w:tcBorders>
            <w:shd w:val="clear" w:color="000000" w:fill="FFFFFF"/>
            <w:noWrap/>
            <w:vAlign w:val="center"/>
          </w:tcPr>
          <w:p w14:paraId="6ED40848" w14:textId="77777777" w:rsidR="00EA4330" w:rsidRPr="00F643D2" w:rsidRDefault="00EA4330" w:rsidP="00081296">
            <w:pPr>
              <w:jc w:val="right"/>
              <w:outlineLvl w:val="0"/>
              <w:rPr>
                <w:rFonts w:ascii="Arial" w:hAnsi="Arial" w:cs="Arial"/>
                <w:b/>
                <w:bCs/>
                <w:sz w:val="20"/>
                <w:szCs w:val="20"/>
              </w:rPr>
            </w:pPr>
          </w:p>
        </w:tc>
        <w:tc>
          <w:tcPr>
            <w:tcW w:w="782" w:type="pct"/>
            <w:tcBorders>
              <w:top w:val="single" w:sz="4" w:space="0" w:color="auto"/>
              <w:left w:val="nil"/>
              <w:bottom w:val="nil"/>
              <w:right w:val="nil"/>
            </w:tcBorders>
            <w:shd w:val="clear" w:color="000000" w:fill="FFFFFF"/>
            <w:noWrap/>
            <w:vAlign w:val="center"/>
          </w:tcPr>
          <w:p w14:paraId="574EAFE3" w14:textId="77777777" w:rsidR="00EA4330" w:rsidRPr="00F643D2" w:rsidRDefault="00EA4330" w:rsidP="00081296">
            <w:pPr>
              <w:shd w:val="clear" w:color="auto" w:fill="FFFFFF" w:themeFill="background1"/>
              <w:jc w:val="right"/>
              <w:outlineLvl w:val="0"/>
              <w:rPr>
                <w:rFonts w:ascii="Arial" w:hAnsi="Arial" w:cs="Arial"/>
                <w:b/>
                <w:bCs/>
                <w:sz w:val="20"/>
                <w:szCs w:val="20"/>
              </w:rPr>
            </w:pPr>
          </w:p>
        </w:tc>
        <w:tc>
          <w:tcPr>
            <w:tcW w:w="1014" w:type="pct"/>
            <w:tcBorders>
              <w:top w:val="single" w:sz="4" w:space="0" w:color="auto"/>
              <w:left w:val="nil"/>
              <w:bottom w:val="nil"/>
              <w:right w:val="nil"/>
            </w:tcBorders>
            <w:shd w:val="clear" w:color="000000" w:fill="FFFFFF"/>
            <w:noWrap/>
            <w:vAlign w:val="center"/>
          </w:tcPr>
          <w:p w14:paraId="00BE6984" w14:textId="77777777" w:rsidR="00EA4330" w:rsidRPr="00F643D2" w:rsidRDefault="00EA4330" w:rsidP="00081296">
            <w:pPr>
              <w:shd w:val="clear" w:color="auto" w:fill="FFFFFF" w:themeFill="background1"/>
              <w:jc w:val="right"/>
              <w:outlineLvl w:val="0"/>
              <w:rPr>
                <w:rFonts w:ascii="Arial" w:hAnsi="Arial" w:cs="Arial"/>
                <w:b/>
                <w:bCs/>
                <w:sz w:val="20"/>
                <w:szCs w:val="20"/>
              </w:rPr>
            </w:pPr>
          </w:p>
        </w:tc>
      </w:tr>
      <w:tr w:rsidR="00EA4330" w:rsidRPr="00642958" w14:paraId="02B24AFC" w14:textId="77777777" w:rsidTr="00F9073C">
        <w:trPr>
          <w:trHeight w:val="20"/>
        </w:trPr>
        <w:tc>
          <w:tcPr>
            <w:tcW w:w="1944" w:type="pct"/>
            <w:tcBorders>
              <w:top w:val="single" w:sz="4" w:space="0" w:color="auto"/>
              <w:left w:val="nil"/>
              <w:bottom w:val="single" w:sz="8" w:space="0" w:color="auto"/>
              <w:right w:val="nil"/>
            </w:tcBorders>
            <w:shd w:val="clear" w:color="000000" w:fill="FFFFFF"/>
            <w:noWrap/>
            <w:vAlign w:val="center"/>
            <w:hideMark/>
          </w:tcPr>
          <w:p w14:paraId="4799147D" w14:textId="77777777" w:rsidR="00EA4330" w:rsidRPr="00642958" w:rsidRDefault="00EA4330" w:rsidP="0073195F">
            <w:pPr>
              <w:shd w:val="clear" w:color="auto" w:fill="FFFFFF" w:themeFill="background1"/>
              <w:ind w:hanging="72"/>
              <w:outlineLvl w:val="0"/>
              <w:rPr>
                <w:rFonts w:ascii="Arial" w:hAnsi="Arial" w:cs="Arial"/>
                <w:b/>
                <w:bCs/>
                <w:sz w:val="20"/>
                <w:szCs w:val="20"/>
              </w:rPr>
            </w:pPr>
            <w:r w:rsidRPr="00642958">
              <w:rPr>
                <w:rFonts w:ascii="Arial" w:hAnsi="Arial" w:cs="Arial"/>
                <w:b/>
                <w:bCs/>
                <w:sz w:val="20"/>
                <w:szCs w:val="20"/>
              </w:rPr>
              <w:t xml:space="preserve">Net defter </w:t>
            </w:r>
            <w:proofErr w:type="spellStart"/>
            <w:r w:rsidRPr="00642958">
              <w:rPr>
                <w:rFonts w:ascii="Arial" w:hAnsi="Arial" w:cs="Arial"/>
                <w:b/>
                <w:bCs/>
                <w:sz w:val="20"/>
                <w:szCs w:val="20"/>
              </w:rPr>
              <w:t>değeri</w:t>
            </w:r>
            <w:proofErr w:type="spellEnd"/>
          </w:p>
        </w:tc>
        <w:tc>
          <w:tcPr>
            <w:tcW w:w="1260" w:type="pct"/>
            <w:tcBorders>
              <w:top w:val="single" w:sz="4" w:space="0" w:color="auto"/>
              <w:left w:val="nil"/>
              <w:bottom w:val="single" w:sz="8" w:space="0" w:color="auto"/>
              <w:right w:val="nil"/>
            </w:tcBorders>
            <w:shd w:val="clear" w:color="000000" w:fill="FFFFFF"/>
            <w:vAlign w:val="center"/>
          </w:tcPr>
          <w:p w14:paraId="56B3D889" w14:textId="2E2435F0" w:rsidR="00EA4330" w:rsidRPr="00F643D2" w:rsidRDefault="003A0C74" w:rsidP="00081296">
            <w:pPr>
              <w:jc w:val="right"/>
              <w:outlineLvl w:val="0"/>
              <w:rPr>
                <w:rFonts w:ascii="Arial" w:hAnsi="Arial" w:cs="Arial"/>
                <w:b/>
                <w:bCs/>
                <w:sz w:val="20"/>
                <w:szCs w:val="20"/>
              </w:rPr>
            </w:pPr>
            <w:r w:rsidRPr="003A0C74">
              <w:rPr>
                <w:rFonts w:ascii="Arial" w:hAnsi="Arial" w:cs="Arial"/>
                <w:b/>
                <w:bCs/>
                <w:sz w:val="20"/>
                <w:szCs w:val="20"/>
              </w:rPr>
              <w:t>4.0</w:t>
            </w:r>
            <w:r w:rsidR="00A2444E">
              <w:rPr>
                <w:rFonts w:ascii="Arial" w:hAnsi="Arial" w:cs="Arial"/>
                <w:b/>
                <w:bCs/>
                <w:sz w:val="20"/>
                <w:szCs w:val="20"/>
              </w:rPr>
              <w:t>46</w:t>
            </w:r>
          </w:p>
        </w:tc>
        <w:tc>
          <w:tcPr>
            <w:tcW w:w="782" w:type="pct"/>
            <w:tcBorders>
              <w:top w:val="single" w:sz="4" w:space="0" w:color="auto"/>
              <w:left w:val="nil"/>
              <w:bottom w:val="single" w:sz="8" w:space="0" w:color="auto"/>
              <w:right w:val="nil"/>
            </w:tcBorders>
            <w:shd w:val="clear" w:color="000000" w:fill="FFFFFF"/>
            <w:vAlign w:val="center"/>
          </w:tcPr>
          <w:p w14:paraId="4C86EF1D" w14:textId="77777777" w:rsidR="00EA4330" w:rsidRPr="00F643D2" w:rsidRDefault="00EA4330" w:rsidP="00081296">
            <w:pPr>
              <w:shd w:val="clear" w:color="auto" w:fill="FFFFFF" w:themeFill="background1"/>
              <w:jc w:val="right"/>
              <w:outlineLvl w:val="0"/>
              <w:rPr>
                <w:rFonts w:ascii="Arial" w:hAnsi="Arial" w:cs="Arial"/>
                <w:b/>
                <w:bCs/>
                <w:sz w:val="20"/>
                <w:szCs w:val="20"/>
              </w:rPr>
            </w:pPr>
          </w:p>
        </w:tc>
        <w:tc>
          <w:tcPr>
            <w:tcW w:w="1014" w:type="pct"/>
            <w:tcBorders>
              <w:top w:val="single" w:sz="4" w:space="0" w:color="auto"/>
              <w:left w:val="nil"/>
              <w:bottom w:val="single" w:sz="8" w:space="0" w:color="auto"/>
              <w:right w:val="nil"/>
            </w:tcBorders>
            <w:shd w:val="clear" w:color="000000" w:fill="FFFFFF"/>
            <w:vAlign w:val="center"/>
          </w:tcPr>
          <w:p w14:paraId="6F90023A" w14:textId="2A337B33" w:rsidR="00EA4330" w:rsidRPr="00F643D2" w:rsidRDefault="003A0C74" w:rsidP="00081296">
            <w:pPr>
              <w:shd w:val="clear" w:color="auto" w:fill="FFFFFF" w:themeFill="background1"/>
              <w:jc w:val="right"/>
              <w:outlineLvl w:val="0"/>
              <w:rPr>
                <w:rFonts w:ascii="Arial" w:hAnsi="Arial" w:cs="Arial"/>
                <w:b/>
                <w:bCs/>
                <w:sz w:val="20"/>
                <w:szCs w:val="20"/>
              </w:rPr>
            </w:pPr>
            <w:r w:rsidRPr="003A0C74">
              <w:rPr>
                <w:rFonts w:ascii="Arial" w:hAnsi="Arial" w:cs="Arial"/>
                <w:b/>
                <w:bCs/>
                <w:sz w:val="20"/>
                <w:szCs w:val="20"/>
              </w:rPr>
              <w:t>3.785</w:t>
            </w:r>
          </w:p>
        </w:tc>
      </w:tr>
    </w:tbl>
    <w:p w14:paraId="0CF345D8" w14:textId="77777777" w:rsidR="00EA4330" w:rsidRPr="00642958" w:rsidRDefault="00EA4330" w:rsidP="00923A0C">
      <w:pPr>
        <w:rPr>
          <w:rFonts w:ascii="Arial" w:hAnsi="Arial" w:cs="Arial"/>
          <w:b/>
          <w:sz w:val="20"/>
          <w:szCs w:val="20"/>
        </w:rPr>
      </w:pPr>
    </w:p>
    <w:p w14:paraId="7ACB1CEF" w14:textId="77777777" w:rsidR="00AC31E1" w:rsidRDefault="00AC31E1">
      <w:pPr>
        <w:rPr>
          <w:rFonts w:ascii="Arial" w:hAnsi="Arial" w:cs="Arial"/>
          <w:sz w:val="20"/>
          <w:szCs w:val="20"/>
        </w:rPr>
      </w:pPr>
      <w:r>
        <w:rPr>
          <w:rFonts w:ascii="Arial" w:hAnsi="Arial" w:cs="Arial"/>
          <w:sz w:val="20"/>
          <w:szCs w:val="20"/>
        </w:rPr>
        <w:br w:type="page"/>
      </w:r>
    </w:p>
    <w:p w14:paraId="138E913F" w14:textId="1529AC7E" w:rsidR="00BB2EA2" w:rsidRPr="00642958" w:rsidRDefault="00BB2EA2" w:rsidP="00F643D2">
      <w:pPr>
        <w:ind w:left="567" w:hanging="567"/>
        <w:rPr>
          <w:rFonts w:ascii="Arial" w:hAnsi="Arial" w:cs="Arial"/>
          <w:b/>
          <w:color w:val="000000"/>
          <w:spacing w:val="-2"/>
          <w:sz w:val="20"/>
          <w:szCs w:val="20"/>
          <w:lang w:val="tr-TR"/>
        </w:rPr>
      </w:pPr>
      <w:r w:rsidRPr="00642958">
        <w:rPr>
          <w:rFonts w:ascii="Arial" w:hAnsi="Arial" w:cs="Arial"/>
          <w:b/>
          <w:sz w:val="20"/>
          <w:szCs w:val="20"/>
          <w:lang w:val="tr-TR"/>
        </w:rPr>
        <w:lastRenderedPageBreak/>
        <w:t>9.</w:t>
      </w:r>
      <w:r w:rsidRPr="00642958">
        <w:rPr>
          <w:rFonts w:ascii="Arial" w:hAnsi="Arial" w:cs="Arial"/>
          <w:b/>
          <w:sz w:val="20"/>
          <w:szCs w:val="20"/>
          <w:lang w:val="tr-TR"/>
        </w:rPr>
        <w:tab/>
        <w:t>Maddi olmayan duran varlıklar (devamı)</w:t>
      </w:r>
    </w:p>
    <w:p w14:paraId="5F66E332" w14:textId="77777777" w:rsidR="00BB2EA2" w:rsidRPr="002F02AE" w:rsidRDefault="00BB2EA2" w:rsidP="00F643D2">
      <w:pPr>
        <w:spacing w:line="0" w:lineRule="atLeast"/>
        <w:ind w:left="567" w:hanging="567"/>
        <w:jc w:val="both"/>
        <w:rPr>
          <w:rFonts w:ascii="Arial" w:hAnsi="Arial" w:cs="Arial"/>
          <w:b/>
          <w:i/>
          <w:sz w:val="10"/>
          <w:szCs w:val="10"/>
          <w:lang w:val="tr-TR"/>
        </w:rPr>
      </w:pPr>
    </w:p>
    <w:p w14:paraId="0926CFAE" w14:textId="77777777" w:rsidR="00BB2EA2" w:rsidRPr="00642958" w:rsidRDefault="00BB2EA2" w:rsidP="00F643D2">
      <w:pPr>
        <w:spacing w:line="0" w:lineRule="atLeast"/>
        <w:ind w:left="567" w:hanging="567"/>
        <w:jc w:val="both"/>
        <w:rPr>
          <w:rFonts w:ascii="Arial" w:hAnsi="Arial" w:cs="Arial"/>
          <w:b/>
          <w:i/>
          <w:sz w:val="20"/>
          <w:szCs w:val="20"/>
          <w:lang w:val="tr-TR"/>
        </w:rPr>
      </w:pPr>
      <w:r w:rsidRPr="00642958">
        <w:rPr>
          <w:rFonts w:ascii="Arial" w:hAnsi="Arial" w:cs="Arial"/>
          <w:b/>
          <w:sz w:val="20"/>
          <w:szCs w:val="20"/>
          <w:lang w:val="tr-TR"/>
        </w:rPr>
        <w:t>b)</w:t>
      </w:r>
      <w:r w:rsidRPr="00642958">
        <w:rPr>
          <w:rFonts w:ascii="Arial" w:hAnsi="Arial" w:cs="Arial"/>
          <w:b/>
          <w:sz w:val="20"/>
          <w:szCs w:val="20"/>
          <w:lang w:val="tr-TR"/>
        </w:rPr>
        <w:tab/>
        <w:t>Diğer maddi olmayan duran varlıklar (devamı)</w:t>
      </w:r>
    </w:p>
    <w:p w14:paraId="30FA09DF" w14:textId="77777777" w:rsidR="002964CF" w:rsidRPr="00642958" w:rsidRDefault="002964CF" w:rsidP="00923A0C">
      <w:pPr>
        <w:rPr>
          <w:rFonts w:ascii="Arial" w:hAnsi="Arial" w:cs="Arial"/>
          <w:b/>
          <w:sz w:val="20"/>
          <w:szCs w:val="20"/>
          <w:lang w:val="tr-TR"/>
        </w:rPr>
      </w:pPr>
    </w:p>
    <w:tbl>
      <w:tblPr>
        <w:tblW w:w="5000" w:type="pct"/>
        <w:tblCellMar>
          <w:left w:w="70" w:type="dxa"/>
          <w:right w:w="70" w:type="dxa"/>
        </w:tblCellMar>
        <w:tblLook w:val="04A0" w:firstRow="1" w:lastRow="0" w:firstColumn="1" w:lastColumn="0" w:noHBand="0" w:noVBand="1"/>
      </w:tblPr>
      <w:tblGrid>
        <w:gridCol w:w="3500"/>
        <w:gridCol w:w="1976"/>
        <w:gridCol w:w="1308"/>
        <w:gridCol w:w="2286"/>
      </w:tblGrid>
      <w:tr w:rsidR="00EA4330" w:rsidRPr="00642958" w14:paraId="440DD0BC" w14:textId="77777777" w:rsidTr="00485291">
        <w:trPr>
          <w:trHeight w:val="20"/>
        </w:trPr>
        <w:tc>
          <w:tcPr>
            <w:tcW w:w="1929" w:type="pct"/>
            <w:tcBorders>
              <w:top w:val="single" w:sz="4" w:space="0" w:color="auto"/>
              <w:left w:val="nil"/>
              <w:bottom w:val="single" w:sz="4" w:space="0" w:color="auto"/>
              <w:right w:val="nil"/>
            </w:tcBorders>
            <w:shd w:val="clear" w:color="auto" w:fill="FFFFFF"/>
            <w:noWrap/>
            <w:vAlign w:val="bottom"/>
            <w:hideMark/>
          </w:tcPr>
          <w:p w14:paraId="03598AAE" w14:textId="77777777" w:rsidR="00EA4330" w:rsidRPr="00642958" w:rsidRDefault="00EA4330" w:rsidP="00081296">
            <w:pPr>
              <w:outlineLvl w:val="0"/>
              <w:rPr>
                <w:rFonts w:ascii="Arial" w:hAnsi="Arial" w:cs="Arial"/>
                <w:bCs/>
                <w:sz w:val="20"/>
                <w:szCs w:val="20"/>
                <w:lang w:eastAsia="tr-TR"/>
              </w:rPr>
            </w:pPr>
          </w:p>
        </w:tc>
        <w:tc>
          <w:tcPr>
            <w:tcW w:w="1089" w:type="pct"/>
            <w:tcBorders>
              <w:top w:val="single" w:sz="4" w:space="0" w:color="auto"/>
              <w:left w:val="nil"/>
              <w:bottom w:val="single" w:sz="4" w:space="0" w:color="auto"/>
              <w:right w:val="nil"/>
            </w:tcBorders>
            <w:shd w:val="clear" w:color="auto" w:fill="FFFFFF"/>
            <w:noWrap/>
            <w:vAlign w:val="bottom"/>
            <w:hideMark/>
          </w:tcPr>
          <w:p w14:paraId="1D29E072" w14:textId="4A3D8068" w:rsidR="00EA4330" w:rsidRPr="00F9073C" w:rsidRDefault="00EA4330" w:rsidP="00081296">
            <w:pPr>
              <w:jc w:val="right"/>
              <w:outlineLvl w:val="0"/>
              <w:rPr>
                <w:rFonts w:ascii="Arial" w:hAnsi="Arial" w:cs="Arial"/>
                <w:b/>
                <w:sz w:val="20"/>
                <w:szCs w:val="20"/>
              </w:rPr>
            </w:pPr>
            <w:r w:rsidRPr="00F9073C">
              <w:rPr>
                <w:rFonts w:ascii="Arial" w:hAnsi="Arial" w:cs="Arial"/>
                <w:b/>
                <w:sz w:val="20"/>
                <w:szCs w:val="20"/>
              </w:rPr>
              <w:t xml:space="preserve">1 </w:t>
            </w:r>
            <w:proofErr w:type="spellStart"/>
            <w:r w:rsidRPr="00F9073C">
              <w:rPr>
                <w:rFonts w:ascii="Arial" w:hAnsi="Arial" w:cs="Arial"/>
                <w:b/>
                <w:sz w:val="20"/>
                <w:szCs w:val="20"/>
              </w:rPr>
              <w:t>Ocak</w:t>
            </w:r>
            <w:proofErr w:type="spellEnd"/>
            <w:r w:rsidRPr="00F9073C">
              <w:rPr>
                <w:rFonts w:ascii="Arial" w:hAnsi="Arial" w:cs="Arial"/>
                <w:b/>
                <w:sz w:val="20"/>
                <w:szCs w:val="20"/>
              </w:rPr>
              <w:t xml:space="preserve"> 202</w:t>
            </w:r>
            <w:r w:rsidR="00703789" w:rsidRPr="00F9073C">
              <w:rPr>
                <w:rFonts w:ascii="Arial" w:hAnsi="Arial" w:cs="Arial"/>
                <w:b/>
                <w:sz w:val="20"/>
                <w:szCs w:val="20"/>
              </w:rPr>
              <w:t>1</w:t>
            </w:r>
          </w:p>
        </w:tc>
        <w:tc>
          <w:tcPr>
            <w:tcW w:w="721" w:type="pct"/>
            <w:tcBorders>
              <w:top w:val="single" w:sz="4" w:space="0" w:color="auto"/>
              <w:left w:val="nil"/>
              <w:bottom w:val="single" w:sz="4" w:space="0" w:color="auto"/>
              <w:right w:val="nil"/>
            </w:tcBorders>
            <w:shd w:val="clear" w:color="auto" w:fill="FFFFFF"/>
            <w:noWrap/>
            <w:vAlign w:val="bottom"/>
            <w:hideMark/>
          </w:tcPr>
          <w:p w14:paraId="6A9447D5" w14:textId="77777777" w:rsidR="00EA4330" w:rsidRPr="00F9073C" w:rsidRDefault="00EA4330" w:rsidP="00081296">
            <w:pPr>
              <w:jc w:val="right"/>
              <w:outlineLvl w:val="0"/>
              <w:rPr>
                <w:rFonts w:ascii="Arial" w:hAnsi="Arial" w:cs="Arial"/>
                <w:b/>
                <w:sz w:val="20"/>
                <w:szCs w:val="20"/>
              </w:rPr>
            </w:pPr>
            <w:proofErr w:type="spellStart"/>
            <w:r w:rsidRPr="00F9073C">
              <w:rPr>
                <w:rFonts w:ascii="Arial" w:hAnsi="Arial" w:cs="Arial"/>
                <w:b/>
                <w:sz w:val="20"/>
                <w:szCs w:val="20"/>
              </w:rPr>
              <w:t>İlaveler</w:t>
            </w:r>
            <w:proofErr w:type="spellEnd"/>
          </w:p>
        </w:tc>
        <w:tc>
          <w:tcPr>
            <w:tcW w:w="1260" w:type="pct"/>
            <w:tcBorders>
              <w:top w:val="single" w:sz="4" w:space="0" w:color="auto"/>
              <w:left w:val="nil"/>
              <w:bottom w:val="single" w:sz="4" w:space="0" w:color="auto"/>
              <w:right w:val="nil"/>
            </w:tcBorders>
            <w:shd w:val="clear" w:color="auto" w:fill="FFFFFF"/>
            <w:noWrap/>
            <w:vAlign w:val="bottom"/>
            <w:hideMark/>
          </w:tcPr>
          <w:p w14:paraId="5594AF16" w14:textId="60FB5E91" w:rsidR="00EA4330" w:rsidRPr="00F9073C" w:rsidRDefault="00B30C51" w:rsidP="00081296">
            <w:pPr>
              <w:jc w:val="right"/>
              <w:outlineLvl w:val="0"/>
              <w:rPr>
                <w:rFonts w:ascii="Arial" w:hAnsi="Arial" w:cs="Arial"/>
                <w:b/>
                <w:sz w:val="20"/>
                <w:szCs w:val="20"/>
              </w:rPr>
            </w:pPr>
            <w:r w:rsidRPr="00F9073C">
              <w:rPr>
                <w:rFonts w:ascii="Arial" w:hAnsi="Arial" w:cs="Arial"/>
                <w:b/>
                <w:sz w:val="20"/>
                <w:szCs w:val="20"/>
              </w:rPr>
              <w:t xml:space="preserve">30 </w:t>
            </w:r>
            <w:proofErr w:type="spellStart"/>
            <w:r w:rsidRPr="00F9073C">
              <w:rPr>
                <w:rFonts w:ascii="Arial" w:hAnsi="Arial" w:cs="Arial"/>
                <w:b/>
                <w:sz w:val="20"/>
                <w:szCs w:val="20"/>
              </w:rPr>
              <w:t>Haziran</w:t>
            </w:r>
            <w:proofErr w:type="spellEnd"/>
            <w:r w:rsidR="00EA4330" w:rsidRPr="00F9073C">
              <w:rPr>
                <w:rFonts w:ascii="Arial" w:hAnsi="Arial" w:cs="Arial"/>
                <w:b/>
                <w:sz w:val="20"/>
                <w:szCs w:val="20"/>
              </w:rPr>
              <w:t xml:space="preserve"> 202</w:t>
            </w:r>
            <w:r w:rsidR="00703789" w:rsidRPr="00F9073C">
              <w:rPr>
                <w:rFonts w:ascii="Arial" w:hAnsi="Arial" w:cs="Arial"/>
                <w:b/>
                <w:sz w:val="20"/>
                <w:szCs w:val="20"/>
              </w:rPr>
              <w:t>1</w:t>
            </w:r>
          </w:p>
        </w:tc>
      </w:tr>
      <w:tr w:rsidR="00EA4330" w:rsidRPr="00642958" w14:paraId="5EFFDD59" w14:textId="77777777" w:rsidTr="00485291">
        <w:trPr>
          <w:trHeight w:val="20"/>
        </w:trPr>
        <w:tc>
          <w:tcPr>
            <w:tcW w:w="1929" w:type="pct"/>
            <w:shd w:val="clear" w:color="auto" w:fill="FFFFFF"/>
            <w:noWrap/>
            <w:vAlign w:val="bottom"/>
            <w:hideMark/>
          </w:tcPr>
          <w:p w14:paraId="610D8BCB" w14:textId="77777777" w:rsidR="00EA4330" w:rsidRPr="00642958" w:rsidRDefault="00EA4330" w:rsidP="00081296">
            <w:pPr>
              <w:outlineLvl w:val="0"/>
              <w:rPr>
                <w:rFonts w:ascii="Arial" w:hAnsi="Arial" w:cs="Arial"/>
                <w:sz w:val="20"/>
                <w:szCs w:val="20"/>
              </w:rPr>
            </w:pPr>
            <w:r w:rsidRPr="00642958">
              <w:rPr>
                <w:rFonts w:ascii="Arial" w:hAnsi="Arial" w:cs="Arial"/>
                <w:sz w:val="20"/>
                <w:szCs w:val="20"/>
              </w:rPr>
              <w:t> </w:t>
            </w:r>
          </w:p>
        </w:tc>
        <w:tc>
          <w:tcPr>
            <w:tcW w:w="1089" w:type="pct"/>
            <w:shd w:val="clear" w:color="auto" w:fill="FFFFFF"/>
            <w:vAlign w:val="bottom"/>
            <w:hideMark/>
          </w:tcPr>
          <w:p w14:paraId="5FB8E03B" w14:textId="77777777" w:rsidR="00EA4330" w:rsidRPr="00642958" w:rsidRDefault="00EA4330" w:rsidP="00081296">
            <w:pPr>
              <w:jc w:val="center"/>
              <w:outlineLvl w:val="0"/>
              <w:rPr>
                <w:rFonts w:ascii="Arial" w:hAnsi="Arial" w:cs="Arial"/>
                <w:sz w:val="20"/>
                <w:szCs w:val="20"/>
              </w:rPr>
            </w:pPr>
            <w:r w:rsidRPr="00642958">
              <w:rPr>
                <w:rFonts w:ascii="Arial" w:hAnsi="Arial" w:cs="Arial"/>
                <w:sz w:val="20"/>
                <w:szCs w:val="20"/>
              </w:rPr>
              <w:t> </w:t>
            </w:r>
          </w:p>
        </w:tc>
        <w:tc>
          <w:tcPr>
            <w:tcW w:w="721" w:type="pct"/>
            <w:shd w:val="clear" w:color="auto" w:fill="FFFFFF"/>
            <w:vAlign w:val="bottom"/>
            <w:hideMark/>
          </w:tcPr>
          <w:p w14:paraId="527F3071" w14:textId="77777777" w:rsidR="00EA4330" w:rsidRPr="00642958" w:rsidRDefault="00EA4330" w:rsidP="00081296">
            <w:pPr>
              <w:jc w:val="center"/>
              <w:outlineLvl w:val="0"/>
              <w:rPr>
                <w:rFonts w:ascii="Arial" w:hAnsi="Arial" w:cs="Arial"/>
                <w:sz w:val="20"/>
                <w:szCs w:val="20"/>
              </w:rPr>
            </w:pPr>
            <w:r w:rsidRPr="00642958">
              <w:rPr>
                <w:rFonts w:ascii="Arial" w:hAnsi="Arial" w:cs="Arial"/>
                <w:sz w:val="20"/>
                <w:szCs w:val="20"/>
              </w:rPr>
              <w:t> </w:t>
            </w:r>
          </w:p>
        </w:tc>
        <w:tc>
          <w:tcPr>
            <w:tcW w:w="1260" w:type="pct"/>
            <w:shd w:val="clear" w:color="auto" w:fill="FFFFFF"/>
            <w:noWrap/>
            <w:vAlign w:val="bottom"/>
            <w:hideMark/>
          </w:tcPr>
          <w:p w14:paraId="7472464D" w14:textId="77777777" w:rsidR="00EA4330" w:rsidRPr="00642958" w:rsidRDefault="00EA4330" w:rsidP="00081296">
            <w:pPr>
              <w:outlineLvl w:val="0"/>
              <w:rPr>
                <w:rFonts w:ascii="Arial" w:hAnsi="Arial" w:cs="Arial"/>
                <w:sz w:val="20"/>
                <w:szCs w:val="20"/>
              </w:rPr>
            </w:pPr>
            <w:r w:rsidRPr="00642958">
              <w:rPr>
                <w:rFonts w:ascii="Arial" w:hAnsi="Arial" w:cs="Arial"/>
                <w:sz w:val="20"/>
                <w:szCs w:val="20"/>
              </w:rPr>
              <w:t> </w:t>
            </w:r>
          </w:p>
        </w:tc>
      </w:tr>
      <w:tr w:rsidR="00EA4330" w:rsidRPr="00642958" w14:paraId="2DCB0988" w14:textId="77777777" w:rsidTr="00485291">
        <w:trPr>
          <w:trHeight w:val="20"/>
        </w:trPr>
        <w:tc>
          <w:tcPr>
            <w:tcW w:w="1929" w:type="pct"/>
            <w:shd w:val="clear" w:color="auto" w:fill="FFFFFF"/>
            <w:noWrap/>
            <w:vAlign w:val="bottom"/>
            <w:hideMark/>
          </w:tcPr>
          <w:p w14:paraId="18DB9665" w14:textId="77777777" w:rsidR="00EA4330" w:rsidRPr="00642958" w:rsidRDefault="00EA4330" w:rsidP="0073195F">
            <w:pPr>
              <w:ind w:hanging="72"/>
              <w:jc w:val="both"/>
              <w:outlineLvl w:val="0"/>
              <w:rPr>
                <w:rFonts w:ascii="Arial" w:hAnsi="Arial" w:cs="Arial"/>
                <w:bCs/>
                <w:sz w:val="20"/>
                <w:szCs w:val="20"/>
              </w:rPr>
            </w:pPr>
            <w:proofErr w:type="spellStart"/>
            <w:r w:rsidRPr="00642958">
              <w:rPr>
                <w:rFonts w:ascii="Arial" w:hAnsi="Arial" w:cs="Arial"/>
                <w:bCs/>
                <w:sz w:val="20"/>
                <w:szCs w:val="20"/>
              </w:rPr>
              <w:t>Maliyet</w:t>
            </w:r>
            <w:proofErr w:type="spellEnd"/>
          </w:p>
        </w:tc>
        <w:tc>
          <w:tcPr>
            <w:tcW w:w="1089" w:type="pct"/>
            <w:shd w:val="clear" w:color="auto" w:fill="FFFFFF"/>
            <w:noWrap/>
            <w:vAlign w:val="bottom"/>
            <w:hideMark/>
          </w:tcPr>
          <w:p w14:paraId="3B256C38" w14:textId="77777777" w:rsidR="00EA4330" w:rsidRPr="00642958" w:rsidRDefault="00EA4330" w:rsidP="00081296">
            <w:pPr>
              <w:jc w:val="right"/>
              <w:outlineLvl w:val="0"/>
              <w:rPr>
                <w:rFonts w:ascii="Arial" w:hAnsi="Arial" w:cs="Arial"/>
                <w:sz w:val="20"/>
                <w:szCs w:val="20"/>
              </w:rPr>
            </w:pPr>
            <w:r w:rsidRPr="00642958">
              <w:rPr>
                <w:rFonts w:ascii="Arial" w:hAnsi="Arial" w:cs="Arial"/>
                <w:sz w:val="20"/>
                <w:szCs w:val="20"/>
              </w:rPr>
              <w:t> </w:t>
            </w:r>
          </w:p>
        </w:tc>
        <w:tc>
          <w:tcPr>
            <w:tcW w:w="721" w:type="pct"/>
            <w:shd w:val="clear" w:color="auto" w:fill="FFFFFF"/>
            <w:noWrap/>
            <w:vAlign w:val="bottom"/>
            <w:hideMark/>
          </w:tcPr>
          <w:p w14:paraId="25B57DC8" w14:textId="77777777" w:rsidR="00EA4330" w:rsidRPr="00642958" w:rsidRDefault="00EA4330" w:rsidP="00081296">
            <w:pPr>
              <w:jc w:val="right"/>
              <w:outlineLvl w:val="0"/>
              <w:rPr>
                <w:rFonts w:ascii="Arial" w:hAnsi="Arial" w:cs="Arial"/>
                <w:sz w:val="20"/>
                <w:szCs w:val="20"/>
              </w:rPr>
            </w:pPr>
            <w:r w:rsidRPr="00642958">
              <w:rPr>
                <w:rFonts w:ascii="Arial" w:hAnsi="Arial" w:cs="Arial"/>
                <w:sz w:val="20"/>
                <w:szCs w:val="20"/>
              </w:rPr>
              <w:t> </w:t>
            </w:r>
          </w:p>
        </w:tc>
        <w:tc>
          <w:tcPr>
            <w:tcW w:w="1260" w:type="pct"/>
            <w:shd w:val="clear" w:color="auto" w:fill="FFFFFF"/>
            <w:noWrap/>
            <w:vAlign w:val="bottom"/>
            <w:hideMark/>
          </w:tcPr>
          <w:p w14:paraId="3EA7288A" w14:textId="77777777" w:rsidR="00EA4330" w:rsidRPr="00642958" w:rsidRDefault="00EA4330" w:rsidP="00081296">
            <w:pPr>
              <w:outlineLvl w:val="0"/>
              <w:rPr>
                <w:rFonts w:ascii="Arial" w:hAnsi="Arial" w:cs="Arial"/>
                <w:sz w:val="20"/>
                <w:szCs w:val="20"/>
              </w:rPr>
            </w:pPr>
            <w:r w:rsidRPr="00642958">
              <w:rPr>
                <w:rFonts w:ascii="Arial" w:hAnsi="Arial" w:cs="Arial"/>
                <w:sz w:val="20"/>
                <w:szCs w:val="20"/>
              </w:rPr>
              <w:t> </w:t>
            </w:r>
          </w:p>
        </w:tc>
      </w:tr>
      <w:tr w:rsidR="00EA4330" w:rsidRPr="00642958" w14:paraId="23FDE050" w14:textId="77777777" w:rsidTr="00485291">
        <w:trPr>
          <w:trHeight w:val="20"/>
        </w:trPr>
        <w:tc>
          <w:tcPr>
            <w:tcW w:w="1929" w:type="pct"/>
            <w:shd w:val="clear" w:color="auto" w:fill="FFFFFF"/>
            <w:noWrap/>
            <w:vAlign w:val="bottom"/>
          </w:tcPr>
          <w:p w14:paraId="61396040" w14:textId="77777777" w:rsidR="00EA4330" w:rsidRPr="00642958" w:rsidRDefault="00EA4330" w:rsidP="0073195F">
            <w:pPr>
              <w:ind w:hanging="72"/>
              <w:jc w:val="both"/>
              <w:outlineLvl w:val="0"/>
              <w:rPr>
                <w:rFonts w:ascii="Arial" w:hAnsi="Arial" w:cs="Arial"/>
                <w:bCs/>
                <w:sz w:val="20"/>
                <w:szCs w:val="20"/>
              </w:rPr>
            </w:pPr>
          </w:p>
        </w:tc>
        <w:tc>
          <w:tcPr>
            <w:tcW w:w="1089" w:type="pct"/>
            <w:shd w:val="clear" w:color="auto" w:fill="FFFFFF"/>
            <w:noWrap/>
            <w:vAlign w:val="bottom"/>
          </w:tcPr>
          <w:p w14:paraId="712E59C7" w14:textId="77777777" w:rsidR="00EA4330" w:rsidRPr="00642958" w:rsidRDefault="00EA4330" w:rsidP="00081296">
            <w:pPr>
              <w:jc w:val="right"/>
              <w:outlineLvl w:val="0"/>
              <w:rPr>
                <w:rFonts w:ascii="Arial" w:hAnsi="Arial" w:cs="Arial"/>
                <w:sz w:val="20"/>
                <w:szCs w:val="20"/>
              </w:rPr>
            </w:pPr>
          </w:p>
        </w:tc>
        <w:tc>
          <w:tcPr>
            <w:tcW w:w="721" w:type="pct"/>
            <w:shd w:val="clear" w:color="auto" w:fill="FFFFFF"/>
            <w:noWrap/>
            <w:vAlign w:val="bottom"/>
          </w:tcPr>
          <w:p w14:paraId="1A372207" w14:textId="77777777" w:rsidR="00EA4330" w:rsidRPr="00642958" w:rsidRDefault="00EA4330" w:rsidP="00081296">
            <w:pPr>
              <w:jc w:val="right"/>
              <w:outlineLvl w:val="0"/>
              <w:rPr>
                <w:rFonts w:ascii="Arial" w:hAnsi="Arial" w:cs="Arial"/>
                <w:sz w:val="20"/>
                <w:szCs w:val="20"/>
              </w:rPr>
            </w:pPr>
          </w:p>
        </w:tc>
        <w:tc>
          <w:tcPr>
            <w:tcW w:w="1260" w:type="pct"/>
            <w:shd w:val="clear" w:color="auto" w:fill="FFFFFF"/>
            <w:noWrap/>
            <w:vAlign w:val="bottom"/>
          </w:tcPr>
          <w:p w14:paraId="50212E66" w14:textId="77777777" w:rsidR="00EA4330" w:rsidRPr="00642958" w:rsidRDefault="00EA4330" w:rsidP="00081296">
            <w:pPr>
              <w:outlineLvl w:val="0"/>
              <w:rPr>
                <w:rFonts w:ascii="Arial" w:hAnsi="Arial" w:cs="Arial"/>
                <w:sz w:val="20"/>
                <w:szCs w:val="20"/>
              </w:rPr>
            </w:pPr>
          </w:p>
        </w:tc>
      </w:tr>
      <w:tr w:rsidR="00703789" w:rsidRPr="00642958" w14:paraId="2ADAAC9E" w14:textId="77777777" w:rsidTr="00843014">
        <w:trPr>
          <w:trHeight w:val="20"/>
        </w:trPr>
        <w:tc>
          <w:tcPr>
            <w:tcW w:w="1929" w:type="pct"/>
            <w:shd w:val="clear" w:color="auto" w:fill="FFFFFF"/>
            <w:noWrap/>
            <w:vAlign w:val="bottom"/>
            <w:hideMark/>
          </w:tcPr>
          <w:p w14:paraId="5D932E0F" w14:textId="77777777" w:rsidR="00703789" w:rsidRPr="00642958" w:rsidRDefault="00703789" w:rsidP="00703789">
            <w:pPr>
              <w:ind w:hanging="72"/>
              <w:outlineLvl w:val="0"/>
              <w:rPr>
                <w:rFonts w:ascii="Arial" w:hAnsi="Arial" w:cs="Arial"/>
                <w:sz w:val="20"/>
                <w:szCs w:val="20"/>
              </w:rPr>
            </w:pPr>
            <w:proofErr w:type="spellStart"/>
            <w:r w:rsidRPr="00642958">
              <w:rPr>
                <w:rFonts w:ascii="Arial" w:hAnsi="Arial" w:cs="Arial"/>
                <w:sz w:val="20"/>
                <w:szCs w:val="20"/>
              </w:rPr>
              <w:t>Haklar</w:t>
            </w:r>
            <w:proofErr w:type="spellEnd"/>
          </w:p>
        </w:tc>
        <w:tc>
          <w:tcPr>
            <w:tcW w:w="1089" w:type="pct"/>
            <w:shd w:val="clear" w:color="auto" w:fill="FFFFFF"/>
            <w:noWrap/>
            <w:vAlign w:val="center"/>
          </w:tcPr>
          <w:p w14:paraId="725ADCD9" w14:textId="50EDE75A" w:rsidR="00703789" w:rsidRPr="00703789" w:rsidRDefault="00703789" w:rsidP="00703789">
            <w:pPr>
              <w:shd w:val="clear" w:color="auto" w:fill="FFFFFF" w:themeFill="background1"/>
              <w:jc w:val="right"/>
              <w:outlineLvl w:val="0"/>
              <w:rPr>
                <w:rFonts w:ascii="Arial" w:hAnsi="Arial" w:cs="Arial"/>
                <w:sz w:val="20"/>
                <w:szCs w:val="20"/>
              </w:rPr>
            </w:pPr>
            <w:r w:rsidRPr="00703789">
              <w:rPr>
                <w:rFonts w:ascii="Arial" w:hAnsi="Arial" w:cs="Arial"/>
                <w:sz w:val="20"/>
                <w:szCs w:val="20"/>
              </w:rPr>
              <w:t>12.572</w:t>
            </w:r>
          </w:p>
        </w:tc>
        <w:tc>
          <w:tcPr>
            <w:tcW w:w="721" w:type="pct"/>
            <w:shd w:val="clear" w:color="auto" w:fill="FFFFFF"/>
            <w:noWrap/>
            <w:vAlign w:val="center"/>
          </w:tcPr>
          <w:p w14:paraId="22D76426" w14:textId="51D14834" w:rsidR="00703789" w:rsidRPr="00703789" w:rsidRDefault="00703789" w:rsidP="00703789">
            <w:pPr>
              <w:shd w:val="clear" w:color="auto" w:fill="FFFFFF" w:themeFill="background1"/>
              <w:jc w:val="right"/>
              <w:outlineLvl w:val="0"/>
              <w:rPr>
                <w:rFonts w:ascii="Arial" w:hAnsi="Arial" w:cs="Arial"/>
                <w:sz w:val="20"/>
                <w:szCs w:val="20"/>
              </w:rPr>
            </w:pPr>
            <w:r w:rsidRPr="00703789">
              <w:rPr>
                <w:rFonts w:ascii="Arial" w:hAnsi="Arial" w:cs="Arial"/>
                <w:sz w:val="20"/>
                <w:szCs w:val="20"/>
              </w:rPr>
              <w:t>2.585</w:t>
            </w:r>
          </w:p>
        </w:tc>
        <w:tc>
          <w:tcPr>
            <w:tcW w:w="1260" w:type="pct"/>
            <w:shd w:val="clear" w:color="auto" w:fill="FFFFFF"/>
            <w:noWrap/>
            <w:vAlign w:val="center"/>
          </w:tcPr>
          <w:p w14:paraId="3C29CE43" w14:textId="64CBCAEE" w:rsidR="00703789" w:rsidRPr="00703789" w:rsidRDefault="00703789" w:rsidP="00703789">
            <w:pPr>
              <w:shd w:val="clear" w:color="auto" w:fill="FFFFFF" w:themeFill="background1"/>
              <w:jc w:val="right"/>
              <w:outlineLvl w:val="0"/>
              <w:rPr>
                <w:rFonts w:ascii="Arial" w:hAnsi="Arial" w:cs="Arial"/>
                <w:sz w:val="20"/>
                <w:szCs w:val="20"/>
              </w:rPr>
            </w:pPr>
            <w:r w:rsidRPr="00703789">
              <w:rPr>
                <w:rFonts w:ascii="Arial" w:hAnsi="Arial" w:cs="Arial"/>
                <w:sz w:val="20"/>
                <w:szCs w:val="20"/>
              </w:rPr>
              <w:t>15.157</w:t>
            </w:r>
          </w:p>
        </w:tc>
      </w:tr>
      <w:tr w:rsidR="00703789" w:rsidRPr="00642958" w14:paraId="338ACB87" w14:textId="77777777" w:rsidTr="00843014">
        <w:trPr>
          <w:trHeight w:val="20"/>
        </w:trPr>
        <w:tc>
          <w:tcPr>
            <w:tcW w:w="1929" w:type="pct"/>
            <w:tcBorders>
              <w:top w:val="nil"/>
              <w:left w:val="nil"/>
              <w:bottom w:val="single" w:sz="4" w:space="0" w:color="auto"/>
              <w:right w:val="nil"/>
            </w:tcBorders>
            <w:shd w:val="clear" w:color="auto" w:fill="FFFFFF"/>
            <w:noWrap/>
            <w:vAlign w:val="bottom"/>
            <w:hideMark/>
          </w:tcPr>
          <w:p w14:paraId="221CFFCB" w14:textId="77777777" w:rsidR="00703789" w:rsidRPr="00642958" w:rsidRDefault="00703789" w:rsidP="00703789">
            <w:pPr>
              <w:ind w:hanging="72"/>
              <w:outlineLvl w:val="0"/>
              <w:rPr>
                <w:rFonts w:ascii="Arial" w:hAnsi="Arial" w:cs="Arial"/>
                <w:sz w:val="20"/>
                <w:szCs w:val="20"/>
              </w:rPr>
            </w:pPr>
            <w:r w:rsidRPr="00642958">
              <w:rPr>
                <w:rFonts w:ascii="Arial" w:hAnsi="Arial" w:cs="Arial"/>
                <w:sz w:val="20"/>
                <w:szCs w:val="20"/>
              </w:rPr>
              <w:t> </w:t>
            </w:r>
          </w:p>
        </w:tc>
        <w:tc>
          <w:tcPr>
            <w:tcW w:w="1089" w:type="pct"/>
            <w:tcBorders>
              <w:top w:val="nil"/>
              <w:left w:val="nil"/>
              <w:bottom w:val="single" w:sz="4" w:space="0" w:color="auto"/>
              <w:right w:val="nil"/>
            </w:tcBorders>
            <w:shd w:val="clear" w:color="auto" w:fill="FFFFFF"/>
            <w:noWrap/>
            <w:vAlign w:val="center"/>
          </w:tcPr>
          <w:p w14:paraId="4D8DD2C8" w14:textId="77777777" w:rsidR="00703789" w:rsidRPr="00703789" w:rsidRDefault="00703789" w:rsidP="00703789">
            <w:pPr>
              <w:shd w:val="clear" w:color="auto" w:fill="FFFFFF" w:themeFill="background1"/>
              <w:outlineLvl w:val="0"/>
              <w:rPr>
                <w:rFonts w:ascii="Arial" w:hAnsi="Arial" w:cs="Arial"/>
                <w:sz w:val="20"/>
                <w:szCs w:val="20"/>
              </w:rPr>
            </w:pPr>
          </w:p>
        </w:tc>
        <w:tc>
          <w:tcPr>
            <w:tcW w:w="721" w:type="pct"/>
            <w:tcBorders>
              <w:top w:val="nil"/>
              <w:left w:val="nil"/>
              <w:bottom w:val="single" w:sz="4" w:space="0" w:color="auto"/>
              <w:right w:val="nil"/>
            </w:tcBorders>
            <w:shd w:val="clear" w:color="auto" w:fill="FFFFFF"/>
            <w:noWrap/>
            <w:vAlign w:val="center"/>
          </w:tcPr>
          <w:p w14:paraId="54DC19CC" w14:textId="77777777" w:rsidR="00703789" w:rsidRPr="00703789" w:rsidRDefault="00703789" w:rsidP="00703789">
            <w:pPr>
              <w:shd w:val="clear" w:color="auto" w:fill="FFFFFF" w:themeFill="background1"/>
              <w:jc w:val="right"/>
              <w:outlineLvl w:val="0"/>
              <w:rPr>
                <w:rFonts w:ascii="Arial" w:hAnsi="Arial" w:cs="Arial"/>
                <w:sz w:val="20"/>
                <w:szCs w:val="20"/>
              </w:rPr>
            </w:pPr>
          </w:p>
        </w:tc>
        <w:tc>
          <w:tcPr>
            <w:tcW w:w="1260" w:type="pct"/>
            <w:tcBorders>
              <w:top w:val="nil"/>
              <w:left w:val="nil"/>
              <w:bottom w:val="single" w:sz="4" w:space="0" w:color="auto"/>
              <w:right w:val="nil"/>
            </w:tcBorders>
            <w:shd w:val="clear" w:color="auto" w:fill="FFFFFF"/>
            <w:noWrap/>
            <w:vAlign w:val="center"/>
          </w:tcPr>
          <w:p w14:paraId="1AD68A78" w14:textId="77777777" w:rsidR="00703789" w:rsidRPr="00703789" w:rsidRDefault="00703789" w:rsidP="00703789">
            <w:pPr>
              <w:shd w:val="clear" w:color="auto" w:fill="FFFFFF" w:themeFill="background1"/>
              <w:outlineLvl w:val="0"/>
              <w:rPr>
                <w:rFonts w:ascii="Arial" w:hAnsi="Arial" w:cs="Arial"/>
                <w:sz w:val="20"/>
                <w:szCs w:val="20"/>
              </w:rPr>
            </w:pPr>
          </w:p>
        </w:tc>
      </w:tr>
      <w:tr w:rsidR="00703789" w:rsidRPr="00F9073C" w14:paraId="335BCD7C" w14:textId="77777777" w:rsidTr="00843014">
        <w:trPr>
          <w:trHeight w:val="20"/>
        </w:trPr>
        <w:tc>
          <w:tcPr>
            <w:tcW w:w="1929" w:type="pct"/>
            <w:tcBorders>
              <w:top w:val="single" w:sz="4" w:space="0" w:color="auto"/>
              <w:bottom w:val="single" w:sz="4" w:space="0" w:color="auto"/>
            </w:tcBorders>
            <w:shd w:val="clear" w:color="auto" w:fill="FFFFFF"/>
            <w:noWrap/>
            <w:vAlign w:val="bottom"/>
            <w:hideMark/>
          </w:tcPr>
          <w:p w14:paraId="6EAEBAC7" w14:textId="77777777" w:rsidR="00703789" w:rsidRPr="00F9073C" w:rsidRDefault="00703789" w:rsidP="00703789">
            <w:pPr>
              <w:ind w:hanging="72"/>
              <w:outlineLvl w:val="0"/>
              <w:rPr>
                <w:rFonts w:ascii="Arial" w:hAnsi="Arial" w:cs="Arial"/>
                <w:b/>
                <w:bCs/>
                <w:sz w:val="20"/>
                <w:szCs w:val="20"/>
              </w:rPr>
            </w:pPr>
            <w:proofErr w:type="spellStart"/>
            <w:r w:rsidRPr="00F9073C">
              <w:rPr>
                <w:rFonts w:ascii="Arial" w:hAnsi="Arial" w:cs="Arial"/>
                <w:b/>
                <w:bCs/>
                <w:sz w:val="20"/>
                <w:szCs w:val="20"/>
              </w:rPr>
              <w:t>Toplam</w:t>
            </w:r>
            <w:proofErr w:type="spellEnd"/>
          </w:p>
        </w:tc>
        <w:tc>
          <w:tcPr>
            <w:tcW w:w="1089" w:type="pct"/>
            <w:tcBorders>
              <w:top w:val="single" w:sz="4" w:space="0" w:color="auto"/>
              <w:bottom w:val="single" w:sz="4" w:space="0" w:color="auto"/>
            </w:tcBorders>
            <w:shd w:val="clear" w:color="auto" w:fill="FFFFFF"/>
            <w:noWrap/>
            <w:vAlign w:val="center"/>
          </w:tcPr>
          <w:p w14:paraId="40406219" w14:textId="7934F6B5" w:rsidR="00703789" w:rsidRPr="00F9073C" w:rsidRDefault="00703789" w:rsidP="00703789">
            <w:pPr>
              <w:shd w:val="clear" w:color="auto" w:fill="FFFFFF" w:themeFill="background1"/>
              <w:jc w:val="right"/>
              <w:outlineLvl w:val="0"/>
              <w:rPr>
                <w:rFonts w:ascii="Arial" w:hAnsi="Arial" w:cs="Arial"/>
                <w:b/>
                <w:bCs/>
                <w:sz w:val="20"/>
                <w:szCs w:val="20"/>
              </w:rPr>
            </w:pPr>
            <w:r w:rsidRPr="00F9073C">
              <w:rPr>
                <w:rFonts w:ascii="Arial" w:hAnsi="Arial" w:cs="Arial"/>
                <w:b/>
                <w:bCs/>
                <w:sz w:val="20"/>
                <w:szCs w:val="20"/>
              </w:rPr>
              <w:t>12.572</w:t>
            </w:r>
          </w:p>
        </w:tc>
        <w:tc>
          <w:tcPr>
            <w:tcW w:w="721" w:type="pct"/>
            <w:tcBorders>
              <w:top w:val="single" w:sz="4" w:space="0" w:color="auto"/>
              <w:bottom w:val="single" w:sz="4" w:space="0" w:color="auto"/>
            </w:tcBorders>
            <w:shd w:val="clear" w:color="auto" w:fill="FFFFFF"/>
            <w:noWrap/>
            <w:vAlign w:val="center"/>
          </w:tcPr>
          <w:p w14:paraId="01003207" w14:textId="7FE96D52" w:rsidR="00703789" w:rsidRPr="00F9073C" w:rsidRDefault="00703789" w:rsidP="00703789">
            <w:pPr>
              <w:shd w:val="clear" w:color="auto" w:fill="FFFFFF" w:themeFill="background1"/>
              <w:jc w:val="right"/>
              <w:outlineLvl w:val="0"/>
              <w:rPr>
                <w:rFonts w:ascii="Arial" w:hAnsi="Arial" w:cs="Arial"/>
                <w:b/>
                <w:bCs/>
                <w:sz w:val="20"/>
                <w:szCs w:val="20"/>
              </w:rPr>
            </w:pPr>
            <w:r w:rsidRPr="00F9073C">
              <w:rPr>
                <w:rFonts w:ascii="Arial" w:hAnsi="Arial" w:cs="Arial"/>
                <w:b/>
                <w:bCs/>
                <w:sz w:val="20"/>
                <w:szCs w:val="20"/>
              </w:rPr>
              <w:t>2.585</w:t>
            </w:r>
          </w:p>
        </w:tc>
        <w:tc>
          <w:tcPr>
            <w:tcW w:w="1260" w:type="pct"/>
            <w:tcBorders>
              <w:top w:val="single" w:sz="4" w:space="0" w:color="auto"/>
              <w:bottom w:val="single" w:sz="4" w:space="0" w:color="auto"/>
            </w:tcBorders>
            <w:shd w:val="clear" w:color="auto" w:fill="FFFFFF"/>
            <w:noWrap/>
            <w:vAlign w:val="center"/>
          </w:tcPr>
          <w:p w14:paraId="7F8BDAF4" w14:textId="3913CE76" w:rsidR="00703789" w:rsidRPr="00F9073C" w:rsidRDefault="00703789" w:rsidP="00703789">
            <w:pPr>
              <w:shd w:val="clear" w:color="auto" w:fill="FFFFFF" w:themeFill="background1"/>
              <w:jc w:val="right"/>
              <w:outlineLvl w:val="0"/>
              <w:rPr>
                <w:rFonts w:ascii="Arial" w:hAnsi="Arial" w:cs="Arial"/>
                <w:b/>
                <w:bCs/>
                <w:sz w:val="20"/>
                <w:szCs w:val="20"/>
              </w:rPr>
            </w:pPr>
            <w:r w:rsidRPr="00F9073C">
              <w:rPr>
                <w:rFonts w:ascii="Arial" w:hAnsi="Arial" w:cs="Arial"/>
                <w:b/>
                <w:bCs/>
                <w:sz w:val="20"/>
                <w:szCs w:val="20"/>
              </w:rPr>
              <w:t>15.157</w:t>
            </w:r>
          </w:p>
        </w:tc>
      </w:tr>
      <w:tr w:rsidR="00703789" w:rsidRPr="00642958" w14:paraId="3F5179E2" w14:textId="77777777" w:rsidTr="00843014">
        <w:trPr>
          <w:trHeight w:val="20"/>
        </w:trPr>
        <w:tc>
          <w:tcPr>
            <w:tcW w:w="1929" w:type="pct"/>
            <w:tcBorders>
              <w:top w:val="single" w:sz="4" w:space="0" w:color="auto"/>
            </w:tcBorders>
            <w:shd w:val="clear" w:color="auto" w:fill="FFFFFF"/>
            <w:noWrap/>
            <w:vAlign w:val="bottom"/>
          </w:tcPr>
          <w:p w14:paraId="63E6E363" w14:textId="77777777" w:rsidR="00703789" w:rsidRPr="00642958" w:rsidRDefault="00703789" w:rsidP="00703789">
            <w:pPr>
              <w:ind w:hanging="72"/>
              <w:outlineLvl w:val="0"/>
              <w:rPr>
                <w:rFonts w:ascii="Arial" w:hAnsi="Arial" w:cs="Arial"/>
                <w:sz w:val="20"/>
                <w:szCs w:val="20"/>
              </w:rPr>
            </w:pPr>
          </w:p>
        </w:tc>
        <w:tc>
          <w:tcPr>
            <w:tcW w:w="1089" w:type="pct"/>
            <w:tcBorders>
              <w:top w:val="single" w:sz="4" w:space="0" w:color="auto"/>
            </w:tcBorders>
            <w:shd w:val="clear" w:color="auto" w:fill="FFFFFF"/>
            <w:noWrap/>
            <w:vAlign w:val="center"/>
          </w:tcPr>
          <w:p w14:paraId="2BAE48E6" w14:textId="77777777" w:rsidR="00703789" w:rsidRPr="00703789" w:rsidRDefault="00703789" w:rsidP="00703789">
            <w:pPr>
              <w:shd w:val="clear" w:color="auto" w:fill="FFFFFF" w:themeFill="background1"/>
              <w:jc w:val="right"/>
              <w:outlineLvl w:val="0"/>
              <w:rPr>
                <w:rFonts w:ascii="Arial" w:hAnsi="Arial" w:cs="Arial"/>
                <w:sz w:val="20"/>
                <w:szCs w:val="20"/>
              </w:rPr>
            </w:pPr>
          </w:p>
        </w:tc>
        <w:tc>
          <w:tcPr>
            <w:tcW w:w="721" w:type="pct"/>
            <w:tcBorders>
              <w:top w:val="single" w:sz="4" w:space="0" w:color="auto"/>
            </w:tcBorders>
            <w:shd w:val="clear" w:color="auto" w:fill="FFFFFF"/>
            <w:noWrap/>
            <w:vAlign w:val="center"/>
          </w:tcPr>
          <w:p w14:paraId="582F63AA" w14:textId="77777777" w:rsidR="00703789" w:rsidRPr="00703789" w:rsidRDefault="00703789" w:rsidP="00703789">
            <w:pPr>
              <w:shd w:val="clear" w:color="auto" w:fill="FFFFFF" w:themeFill="background1"/>
              <w:jc w:val="right"/>
              <w:outlineLvl w:val="0"/>
              <w:rPr>
                <w:rFonts w:ascii="Arial" w:hAnsi="Arial" w:cs="Arial"/>
                <w:sz w:val="20"/>
                <w:szCs w:val="20"/>
              </w:rPr>
            </w:pPr>
          </w:p>
        </w:tc>
        <w:tc>
          <w:tcPr>
            <w:tcW w:w="1260" w:type="pct"/>
            <w:tcBorders>
              <w:top w:val="single" w:sz="4" w:space="0" w:color="auto"/>
            </w:tcBorders>
            <w:shd w:val="clear" w:color="auto" w:fill="FFFFFF"/>
            <w:noWrap/>
            <w:vAlign w:val="center"/>
          </w:tcPr>
          <w:p w14:paraId="2D0F4EDF" w14:textId="77777777" w:rsidR="00703789" w:rsidRPr="00703789" w:rsidRDefault="00703789" w:rsidP="00703789">
            <w:pPr>
              <w:shd w:val="clear" w:color="auto" w:fill="FFFFFF" w:themeFill="background1"/>
              <w:jc w:val="right"/>
              <w:outlineLvl w:val="0"/>
              <w:rPr>
                <w:rFonts w:ascii="Arial" w:hAnsi="Arial" w:cs="Arial"/>
                <w:sz w:val="20"/>
                <w:szCs w:val="20"/>
              </w:rPr>
            </w:pPr>
          </w:p>
        </w:tc>
      </w:tr>
      <w:tr w:rsidR="00703789" w:rsidRPr="00642958" w14:paraId="140969FF" w14:textId="77777777" w:rsidTr="00485291">
        <w:trPr>
          <w:trHeight w:val="20"/>
        </w:trPr>
        <w:tc>
          <w:tcPr>
            <w:tcW w:w="1929" w:type="pct"/>
            <w:shd w:val="clear" w:color="auto" w:fill="FFFFFF"/>
            <w:noWrap/>
            <w:vAlign w:val="bottom"/>
            <w:hideMark/>
          </w:tcPr>
          <w:p w14:paraId="33BDA7C6" w14:textId="77777777" w:rsidR="00703789" w:rsidRPr="00642958" w:rsidRDefault="00703789" w:rsidP="00703789">
            <w:pPr>
              <w:ind w:hanging="72"/>
              <w:outlineLvl w:val="0"/>
              <w:rPr>
                <w:rFonts w:ascii="Arial" w:hAnsi="Arial" w:cs="Arial"/>
                <w:bCs/>
                <w:sz w:val="20"/>
                <w:szCs w:val="20"/>
              </w:rPr>
            </w:pPr>
            <w:proofErr w:type="spellStart"/>
            <w:r w:rsidRPr="00642958">
              <w:rPr>
                <w:rFonts w:ascii="Arial" w:hAnsi="Arial" w:cs="Arial"/>
                <w:bCs/>
                <w:sz w:val="20"/>
                <w:szCs w:val="20"/>
              </w:rPr>
              <w:t>Birikmiş</w:t>
            </w:r>
            <w:proofErr w:type="spellEnd"/>
            <w:r w:rsidRPr="00642958">
              <w:rPr>
                <w:rFonts w:ascii="Arial" w:hAnsi="Arial" w:cs="Arial"/>
                <w:bCs/>
                <w:sz w:val="20"/>
                <w:szCs w:val="20"/>
              </w:rPr>
              <w:t xml:space="preserve"> </w:t>
            </w:r>
            <w:proofErr w:type="spellStart"/>
            <w:r w:rsidRPr="00642958">
              <w:rPr>
                <w:rFonts w:ascii="Arial" w:hAnsi="Arial" w:cs="Arial"/>
                <w:bCs/>
                <w:sz w:val="20"/>
                <w:szCs w:val="20"/>
              </w:rPr>
              <w:t>itfa</w:t>
            </w:r>
            <w:proofErr w:type="spellEnd"/>
            <w:r w:rsidRPr="00642958">
              <w:rPr>
                <w:rFonts w:ascii="Arial" w:hAnsi="Arial" w:cs="Arial"/>
                <w:bCs/>
                <w:sz w:val="20"/>
                <w:szCs w:val="20"/>
              </w:rPr>
              <w:t xml:space="preserve"> </w:t>
            </w:r>
            <w:proofErr w:type="spellStart"/>
            <w:r w:rsidRPr="00642958">
              <w:rPr>
                <w:rFonts w:ascii="Arial" w:hAnsi="Arial" w:cs="Arial"/>
                <w:bCs/>
                <w:sz w:val="20"/>
                <w:szCs w:val="20"/>
              </w:rPr>
              <w:t>payı</w:t>
            </w:r>
            <w:proofErr w:type="spellEnd"/>
          </w:p>
        </w:tc>
        <w:tc>
          <w:tcPr>
            <w:tcW w:w="1089" w:type="pct"/>
            <w:shd w:val="clear" w:color="auto" w:fill="FFFFFF"/>
            <w:noWrap/>
            <w:vAlign w:val="center"/>
          </w:tcPr>
          <w:p w14:paraId="0DDA1426" w14:textId="77777777" w:rsidR="00703789" w:rsidRPr="00703789" w:rsidRDefault="00703789" w:rsidP="00703789">
            <w:pPr>
              <w:shd w:val="clear" w:color="auto" w:fill="FFFFFF" w:themeFill="background1"/>
              <w:outlineLvl w:val="0"/>
              <w:rPr>
                <w:rFonts w:ascii="Arial" w:hAnsi="Arial" w:cs="Arial"/>
                <w:sz w:val="20"/>
                <w:szCs w:val="20"/>
              </w:rPr>
            </w:pPr>
          </w:p>
        </w:tc>
        <w:tc>
          <w:tcPr>
            <w:tcW w:w="721" w:type="pct"/>
            <w:shd w:val="clear" w:color="auto" w:fill="FFFFFF"/>
            <w:noWrap/>
            <w:vAlign w:val="center"/>
          </w:tcPr>
          <w:p w14:paraId="0243B8A5" w14:textId="77777777" w:rsidR="00703789" w:rsidRPr="00703789" w:rsidRDefault="00703789" w:rsidP="00703789">
            <w:pPr>
              <w:shd w:val="clear" w:color="auto" w:fill="FFFFFF" w:themeFill="background1"/>
              <w:outlineLvl w:val="0"/>
              <w:rPr>
                <w:rFonts w:ascii="Arial" w:hAnsi="Arial" w:cs="Arial"/>
                <w:sz w:val="20"/>
                <w:szCs w:val="20"/>
              </w:rPr>
            </w:pPr>
          </w:p>
        </w:tc>
        <w:tc>
          <w:tcPr>
            <w:tcW w:w="1260" w:type="pct"/>
            <w:shd w:val="clear" w:color="auto" w:fill="FFFFFF"/>
            <w:noWrap/>
            <w:vAlign w:val="center"/>
          </w:tcPr>
          <w:p w14:paraId="7B0F4650" w14:textId="77777777" w:rsidR="00703789" w:rsidRPr="00703789" w:rsidRDefault="00703789" w:rsidP="00703789">
            <w:pPr>
              <w:shd w:val="clear" w:color="auto" w:fill="FFFFFF" w:themeFill="background1"/>
              <w:jc w:val="right"/>
              <w:outlineLvl w:val="0"/>
              <w:rPr>
                <w:rFonts w:ascii="Arial" w:hAnsi="Arial" w:cs="Arial"/>
                <w:sz w:val="20"/>
                <w:szCs w:val="20"/>
              </w:rPr>
            </w:pPr>
          </w:p>
        </w:tc>
      </w:tr>
      <w:tr w:rsidR="00703789" w:rsidRPr="00642958" w14:paraId="2BCADF33" w14:textId="77777777" w:rsidTr="00485291">
        <w:trPr>
          <w:trHeight w:val="20"/>
        </w:trPr>
        <w:tc>
          <w:tcPr>
            <w:tcW w:w="1929" w:type="pct"/>
            <w:shd w:val="clear" w:color="auto" w:fill="FFFFFF"/>
            <w:noWrap/>
            <w:vAlign w:val="bottom"/>
          </w:tcPr>
          <w:p w14:paraId="48341AA7" w14:textId="77777777" w:rsidR="00703789" w:rsidRPr="00642958" w:rsidRDefault="00703789" w:rsidP="00703789">
            <w:pPr>
              <w:ind w:hanging="72"/>
              <w:outlineLvl w:val="0"/>
              <w:rPr>
                <w:rFonts w:ascii="Arial" w:hAnsi="Arial" w:cs="Arial"/>
                <w:bCs/>
                <w:sz w:val="20"/>
                <w:szCs w:val="20"/>
              </w:rPr>
            </w:pPr>
          </w:p>
        </w:tc>
        <w:tc>
          <w:tcPr>
            <w:tcW w:w="1089" w:type="pct"/>
            <w:shd w:val="clear" w:color="auto" w:fill="FFFFFF"/>
            <w:noWrap/>
            <w:vAlign w:val="center"/>
          </w:tcPr>
          <w:p w14:paraId="11EF494B" w14:textId="77777777" w:rsidR="00703789" w:rsidRPr="00703789" w:rsidRDefault="00703789" w:rsidP="00703789">
            <w:pPr>
              <w:shd w:val="clear" w:color="auto" w:fill="FFFFFF" w:themeFill="background1"/>
              <w:outlineLvl w:val="0"/>
              <w:rPr>
                <w:rFonts w:ascii="Arial" w:hAnsi="Arial" w:cs="Arial"/>
                <w:sz w:val="20"/>
                <w:szCs w:val="20"/>
              </w:rPr>
            </w:pPr>
          </w:p>
        </w:tc>
        <w:tc>
          <w:tcPr>
            <w:tcW w:w="721" w:type="pct"/>
            <w:shd w:val="clear" w:color="auto" w:fill="FFFFFF"/>
            <w:noWrap/>
            <w:vAlign w:val="center"/>
          </w:tcPr>
          <w:p w14:paraId="23DB86CF" w14:textId="77777777" w:rsidR="00703789" w:rsidRPr="00703789" w:rsidRDefault="00703789" w:rsidP="00703789">
            <w:pPr>
              <w:shd w:val="clear" w:color="auto" w:fill="FFFFFF" w:themeFill="background1"/>
              <w:outlineLvl w:val="0"/>
              <w:rPr>
                <w:rFonts w:ascii="Arial" w:hAnsi="Arial" w:cs="Arial"/>
                <w:sz w:val="20"/>
                <w:szCs w:val="20"/>
              </w:rPr>
            </w:pPr>
          </w:p>
        </w:tc>
        <w:tc>
          <w:tcPr>
            <w:tcW w:w="1260" w:type="pct"/>
            <w:shd w:val="clear" w:color="auto" w:fill="FFFFFF"/>
            <w:noWrap/>
            <w:vAlign w:val="center"/>
          </w:tcPr>
          <w:p w14:paraId="37CF6E65" w14:textId="77777777" w:rsidR="00703789" w:rsidRPr="00703789" w:rsidRDefault="00703789" w:rsidP="00703789">
            <w:pPr>
              <w:shd w:val="clear" w:color="auto" w:fill="FFFFFF" w:themeFill="background1"/>
              <w:jc w:val="right"/>
              <w:outlineLvl w:val="0"/>
              <w:rPr>
                <w:rFonts w:ascii="Arial" w:hAnsi="Arial" w:cs="Arial"/>
                <w:sz w:val="20"/>
                <w:szCs w:val="20"/>
              </w:rPr>
            </w:pPr>
          </w:p>
        </w:tc>
      </w:tr>
      <w:tr w:rsidR="00703789" w:rsidRPr="00642958" w14:paraId="5BBAEF0C" w14:textId="77777777" w:rsidTr="00843014">
        <w:trPr>
          <w:trHeight w:val="20"/>
        </w:trPr>
        <w:tc>
          <w:tcPr>
            <w:tcW w:w="1929" w:type="pct"/>
            <w:shd w:val="clear" w:color="auto" w:fill="FFFFFF"/>
            <w:noWrap/>
            <w:vAlign w:val="bottom"/>
            <w:hideMark/>
          </w:tcPr>
          <w:p w14:paraId="20E17E72" w14:textId="77777777" w:rsidR="00703789" w:rsidRPr="00642958" w:rsidRDefault="00703789" w:rsidP="00703789">
            <w:pPr>
              <w:outlineLvl w:val="0"/>
              <w:rPr>
                <w:rFonts w:ascii="Arial" w:hAnsi="Arial" w:cs="Arial"/>
                <w:sz w:val="20"/>
                <w:szCs w:val="20"/>
              </w:rPr>
            </w:pPr>
            <w:proofErr w:type="spellStart"/>
            <w:r w:rsidRPr="00642958">
              <w:rPr>
                <w:rFonts w:ascii="Arial" w:hAnsi="Arial" w:cs="Arial"/>
                <w:sz w:val="20"/>
                <w:szCs w:val="20"/>
              </w:rPr>
              <w:t>Haklar</w:t>
            </w:r>
            <w:proofErr w:type="spellEnd"/>
          </w:p>
        </w:tc>
        <w:tc>
          <w:tcPr>
            <w:tcW w:w="1089" w:type="pct"/>
            <w:shd w:val="clear" w:color="auto" w:fill="FFFFFF"/>
            <w:noWrap/>
            <w:vAlign w:val="center"/>
          </w:tcPr>
          <w:p w14:paraId="05BCA9DE" w14:textId="47E45F75" w:rsidR="00703789" w:rsidRPr="00703789" w:rsidRDefault="00703789" w:rsidP="00703789">
            <w:pPr>
              <w:shd w:val="clear" w:color="auto" w:fill="FFFFFF" w:themeFill="background1"/>
              <w:jc w:val="right"/>
              <w:outlineLvl w:val="0"/>
              <w:rPr>
                <w:rFonts w:ascii="Arial" w:hAnsi="Arial" w:cs="Arial"/>
                <w:sz w:val="20"/>
                <w:szCs w:val="20"/>
              </w:rPr>
            </w:pPr>
            <w:r w:rsidRPr="00703789">
              <w:rPr>
                <w:rFonts w:ascii="Arial" w:hAnsi="Arial" w:cs="Arial"/>
                <w:sz w:val="20"/>
                <w:szCs w:val="20"/>
              </w:rPr>
              <w:t>11.390</w:t>
            </w:r>
          </w:p>
        </w:tc>
        <w:tc>
          <w:tcPr>
            <w:tcW w:w="721" w:type="pct"/>
            <w:shd w:val="clear" w:color="auto" w:fill="FFFFFF"/>
            <w:noWrap/>
            <w:vAlign w:val="center"/>
          </w:tcPr>
          <w:p w14:paraId="31CD63F2" w14:textId="1F2ED623" w:rsidR="00703789" w:rsidRPr="00703789" w:rsidRDefault="00703789" w:rsidP="00703789">
            <w:pPr>
              <w:shd w:val="clear" w:color="auto" w:fill="FFFFFF" w:themeFill="background1"/>
              <w:jc w:val="right"/>
              <w:outlineLvl w:val="0"/>
              <w:rPr>
                <w:rFonts w:ascii="Arial" w:hAnsi="Arial" w:cs="Arial"/>
                <w:sz w:val="20"/>
                <w:szCs w:val="20"/>
              </w:rPr>
            </w:pPr>
            <w:r w:rsidRPr="00703789">
              <w:rPr>
                <w:rFonts w:ascii="Arial" w:hAnsi="Arial" w:cs="Arial"/>
                <w:sz w:val="20"/>
                <w:szCs w:val="20"/>
              </w:rPr>
              <w:t>697</w:t>
            </w:r>
          </w:p>
        </w:tc>
        <w:tc>
          <w:tcPr>
            <w:tcW w:w="1260" w:type="pct"/>
            <w:shd w:val="clear" w:color="auto" w:fill="FFFFFF"/>
            <w:noWrap/>
            <w:vAlign w:val="center"/>
          </w:tcPr>
          <w:p w14:paraId="2F7FFA88" w14:textId="62D9ACE4" w:rsidR="00703789" w:rsidRPr="00703789" w:rsidRDefault="00703789" w:rsidP="00703789">
            <w:pPr>
              <w:shd w:val="clear" w:color="auto" w:fill="FFFFFF" w:themeFill="background1"/>
              <w:jc w:val="right"/>
              <w:outlineLvl w:val="0"/>
              <w:rPr>
                <w:rFonts w:ascii="Arial" w:hAnsi="Arial" w:cs="Arial"/>
                <w:sz w:val="20"/>
                <w:szCs w:val="20"/>
              </w:rPr>
            </w:pPr>
            <w:r w:rsidRPr="00703789">
              <w:rPr>
                <w:rFonts w:ascii="Arial" w:hAnsi="Arial" w:cs="Arial"/>
                <w:sz w:val="20"/>
                <w:szCs w:val="20"/>
              </w:rPr>
              <w:t>12.087</w:t>
            </w:r>
          </w:p>
        </w:tc>
      </w:tr>
      <w:tr w:rsidR="00703789" w:rsidRPr="00642958" w14:paraId="2E1B08FB" w14:textId="77777777" w:rsidTr="00843014">
        <w:trPr>
          <w:trHeight w:val="20"/>
        </w:trPr>
        <w:tc>
          <w:tcPr>
            <w:tcW w:w="1929" w:type="pct"/>
            <w:tcBorders>
              <w:top w:val="nil"/>
              <w:left w:val="nil"/>
              <w:bottom w:val="single" w:sz="4" w:space="0" w:color="auto"/>
              <w:right w:val="nil"/>
            </w:tcBorders>
            <w:shd w:val="clear" w:color="auto" w:fill="FFFFFF"/>
            <w:noWrap/>
            <w:vAlign w:val="bottom"/>
            <w:hideMark/>
          </w:tcPr>
          <w:p w14:paraId="2D718FAE" w14:textId="77777777" w:rsidR="00703789" w:rsidRPr="00642958" w:rsidRDefault="00703789" w:rsidP="00703789">
            <w:pPr>
              <w:ind w:hanging="72"/>
              <w:outlineLvl w:val="0"/>
              <w:rPr>
                <w:rFonts w:ascii="Arial" w:hAnsi="Arial" w:cs="Arial"/>
                <w:sz w:val="20"/>
                <w:szCs w:val="20"/>
              </w:rPr>
            </w:pPr>
            <w:r w:rsidRPr="00642958">
              <w:rPr>
                <w:rFonts w:ascii="Arial" w:hAnsi="Arial" w:cs="Arial"/>
                <w:sz w:val="20"/>
                <w:szCs w:val="20"/>
              </w:rPr>
              <w:t> </w:t>
            </w:r>
          </w:p>
        </w:tc>
        <w:tc>
          <w:tcPr>
            <w:tcW w:w="1089" w:type="pct"/>
            <w:tcBorders>
              <w:top w:val="nil"/>
              <w:left w:val="nil"/>
              <w:bottom w:val="single" w:sz="4" w:space="0" w:color="auto"/>
              <w:right w:val="nil"/>
            </w:tcBorders>
            <w:shd w:val="clear" w:color="auto" w:fill="FFFFFF"/>
            <w:noWrap/>
            <w:vAlign w:val="center"/>
          </w:tcPr>
          <w:p w14:paraId="78A1C466" w14:textId="77777777" w:rsidR="00703789" w:rsidRPr="00703789" w:rsidRDefault="00703789" w:rsidP="00703789">
            <w:pPr>
              <w:shd w:val="clear" w:color="auto" w:fill="FFFFFF" w:themeFill="background1"/>
              <w:outlineLvl w:val="0"/>
              <w:rPr>
                <w:rFonts w:ascii="Arial" w:hAnsi="Arial" w:cs="Arial"/>
                <w:sz w:val="20"/>
                <w:szCs w:val="20"/>
              </w:rPr>
            </w:pPr>
          </w:p>
        </w:tc>
        <w:tc>
          <w:tcPr>
            <w:tcW w:w="721" w:type="pct"/>
            <w:tcBorders>
              <w:top w:val="nil"/>
              <w:left w:val="nil"/>
              <w:bottom w:val="single" w:sz="4" w:space="0" w:color="auto"/>
              <w:right w:val="nil"/>
            </w:tcBorders>
            <w:shd w:val="clear" w:color="auto" w:fill="FFFFFF"/>
            <w:noWrap/>
            <w:vAlign w:val="center"/>
          </w:tcPr>
          <w:p w14:paraId="70F8741D" w14:textId="77777777" w:rsidR="00703789" w:rsidRPr="00703789" w:rsidRDefault="00703789" w:rsidP="00703789">
            <w:pPr>
              <w:shd w:val="clear" w:color="auto" w:fill="FFFFFF" w:themeFill="background1"/>
              <w:outlineLvl w:val="0"/>
              <w:rPr>
                <w:rFonts w:ascii="Arial" w:hAnsi="Arial" w:cs="Arial"/>
                <w:sz w:val="20"/>
                <w:szCs w:val="20"/>
              </w:rPr>
            </w:pPr>
          </w:p>
        </w:tc>
        <w:tc>
          <w:tcPr>
            <w:tcW w:w="1260" w:type="pct"/>
            <w:tcBorders>
              <w:top w:val="nil"/>
              <w:left w:val="nil"/>
              <w:bottom w:val="single" w:sz="4" w:space="0" w:color="auto"/>
              <w:right w:val="nil"/>
            </w:tcBorders>
            <w:shd w:val="clear" w:color="auto" w:fill="FFFFFF"/>
            <w:noWrap/>
            <w:vAlign w:val="center"/>
          </w:tcPr>
          <w:p w14:paraId="068B6E81" w14:textId="77777777" w:rsidR="00703789" w:rsidRPr="00703789" w:rsidRDefault="00703789" w:rsidP="00703789">
            <w:pPr>
              <w:shd w:val="clear" w:color="auto" w:fill="FFFFFF" w:themeFill="background1"/>
              <w:outlineLvl w:val="0"/>
              <w:rPr>
                <w:rFonts w:ascii="Arial" w:hAnsi="Arial" w:cs="Arial"/>
                <w:sz w:val="20"/>
                <w:szCs w:val="20"/>
              </w:rPr>
            </w:pPr>
          </w:p>
        </w:tc>
      </w:tr>
      <w:tr w:rsidR="00703789" w:rsidRPr="00F9073C" w14:paraId="7DFC6C42" w14:textId="77777777" w:rsidTr="00843014">
        <w:trPr>
          <w:trHeight w:val="20"/>
        </w:trPr>
        <w:tc>
          <w:tcPr>
            <w:tcW w:w="1929" w:type="pct"/>
            <w:tcBorders>
              <w:top w:val="single" w:sz="4" w:space="0" w:color="auto"/>
              <w:bottom w:val="single" w:sz="4" w:space="0" w:color="auto"/>
            </w:tcBorders>
            <w:shd w:val="clear" w:color="auto" w:fill="FFFFFF"/>
            <w:noWrap/>
            <w:vAlign w:val="bottom"/>
            <w:hideMark/>
          </w:tcPr>
          <w:p w14:paraId="5E344EE9" w14:textId="77777777" w:rsidR="00703789" w:rsidRPr="00F9073C" w:rsidRDefault="00703789" w:rsidP="00703789">
            <w:pPr>
              <w:ind w:hanging="72"/>
              <w:outlineLvl w:val="0"/>
              <w:rPr>
                <w:rFonts w:ascii="Arial" w:hAnsi="Arial" w:cs="Arial"/>
                <w:b/>
                <w:bCs/>
                <w:sz w:val="20"/>
                <w:szCs w:val="20"/>
              </w:rPr>
            </w:pPr>
            <w:proofErr w:type="spellStart"/>
            <w:r w:rsidRPr="00F9073C">
              <w:rPr>
                <w:rFonts w:ascii="Arial" w:hAnsi="Arial" w:cs="Arial"/>
                <w:b/>
                <w:bCs/>
                <w:sz w:val="20"/>
                <w:szCs w:val="20"/>
              </w:rPr>
              <w:t>Toplam</w:t>
            </w:r>
            <w:proofErr w:type="spellEnd"/>
          </w:p>
        </w:tc>
        <w:tc>
          <w:tcPr>
            <w:tcW w:w="1089" w:type="pct"/>
            <w:tcBorders>
              <w:top w:val="single" w:sz="4" w:space="0" w:color="auto"/>
              <w:bottom w:val="single" w:sz="4" w:space="0" w:color="auto"/>
            </w:tcBorders>
            <w:shd w:val="clear" w:color="auto" w:fill="FFFFFF"/>
            <w:noWrap/>
            <w:vAlign w:val="center"/>
          </w:tcPr>
          <w:p w14:paraId="17C436A9" w14:textId="53CA9F29" w:rsidR="00703789" w:rsidRPr="00F9073C" w:rsidRDefault="00703789" w:rsidP="00703789">
            <w:pPr>
              <w:shd w:val="clear" w:color="auto" w:fill="FFFFFF" w:themeFill="background1"/>
              <w:jc w:val="right"/>
              <w:outlineLvl w:val="0"/>
              <w:rPr>
                <w:rFonts w:ascii="Arial" w:hAnsi="Arial" w:cs="Arial"/>
                <w:b/>
                <w:bCs/>
                <w:sz w:val="20"/>
                <w:szCs w:val="20"/>
              </w:rPr>
            </w:pPr>
            <w:r w:rsidRPr="00F9073C">
              <w:rPr>
                <w:rFonts w:ascii="Arial" w:hAnsi="Arial" w:cs="Arial"/>
                <w:b/>
                <w:bCs/>
                <w:sz w:val="20"/>
                <w:szCs w:val="20"/>
              </w:rPr>
              <w:t>11.390</w:t>
            </w:r>
          </w:p>
        </w:tc>
        <w:tc>
          <w:tcPr>
            <w:tcW w:w="721" w:type="pct"/>
            <w:tcBorders>
              <w:top w:val="single" w:sz="4" w:space="0" w:color="auto"/>
              <w:bottom w:val="single" w:sz="4" w:space="0" w:color="auto"/>
            </w:tcBorders>
            <w:shd w:val="clear" w:color="auto" w:fill="FFFFFF"/>
            <w:noWrap/>
            <w:vAlign w:val="center"/>
          </w:tcPr>
          <w:p w14:paraId="5D71A817" w14:textId="1F48DD29" w:rsidR="00703789" w:rsidRPr="00F9073C" w:rsidRDefault="00703789" w:rsidP="00703789">
            <w:pPr>
              <w:shd w:val="clear" w:color="auto" w:fill="FFFFFF" w:themeFill="background1"/>
              <w:jc w:val="right"/>
              <w:outlineLvl w:val="0"/>
              <w:rPr>
                <w:rFonts w:ascii="Arial" w:hAnsi="Arial" w:cs="Arial"/>
                <w:b/>
                <w:bCs/>
                <w:sz w:val="20"/>
                <w:szCs w:val="20"/>
              </w:rPr>
            </w:pPr>
            <w:r w:rsidRPr="00F9073C">
              <w:rPr>
                <w:rFonts w:ascii="Arial" w:hAnsi="Arial" w:cs="Arial"/>
                <w:b/>
                <w:bCs/>
                <w:sz w:val="20"/>
                <w:szCs w:val="20"/>
              </w:rPr>
              <w:t>697</w:t>
            </w:r>
          </w:p>
        </w:tc>
        <w:tc>
          <w:tcPr>
            <w:tcW w:w="1260" w:type="pct"/>
            <w:tcBorders>
              <w:top w:val="single" w:sz="4" w:space="0" w:color="auto"/>
              <w:bottom w:val="single" w:sz="4" w:space="0" w:color="auto"/>
            </w:tcBorders>
            <w:shd w:val="clear" w:color="auto" w:fill="FFFFFF"/>
            <w:noWrap/>
            <w:vAlign w:val="center"/>
          </w:tcPr>
          <w:p w14:paraId="6C4A6B1F" w14:textId="49592BA3" w:rsidR="00703789" w:rsidRPr="00F9073C" w:rsidRDefault="00703789" w:rsidP="00703789">
            <w:pPr>
              <w:shd w:val="clear" w:color="auto" w:fill="FFFFFF" w:themeFill="background1"/>
              <w:jc w:val="right"/>
              <w:outlineLvl w:val="0"/>
              <w:rPr>
                <w:rFonts w:ascii="Arial" w:hAnsi="Arial" w:cs="Arial"/>
                <w:b/>
                <w:bCs/>
                <w:sz w:val="20"/>
                <w:szCs w:val="20"/>
              </w:rPr>
            </w:pPr>
            <w:r w:rsidRPr="00F9073C">
              <w:rPr>
                <w:rFonts w:ascii="Arial" w:hAnsi="Arial" w:cs="Arial"/>
                <w:b/>
                <w:bCs/>
                <w:sz w:val="20"/>
                <w:szCs w:val="20"/>
              </w:rPr>
              <w:t>12.087</w:t>
            </w:r>
          </w:p>
        </w:tc>
      </w:tr>
      <w:tr w:rsidR="00703789" w:rsidRPr="00F9073C" w14:paraId="5B91E098" w14:textId="77777777" w:rsidTr="00843014">
        <w:trPr>
          <w:trHeight w:val="20"/>
        </w:trPr>
        <w:tc>
          <w:tcPr>
            <w:tcW w:w="1929" w:type="pct"/>
            <w:tcBorders>
              <w:top w:val="single" w:sz="4" w:space="0" w:color="auto"/>
            </w:tcBorders>
            <w:shd w:val="clear" w:color="auto" w:fill="FFFFFF"/>
            <w:noWrap/>
            <w:vAlign w:val="bottom"/>
          </w:tcPr>
          <w:p w14:paraId="57D224AC" w14:textId="77777777" w:rsidR="00703789" w:rsidRPr="00F9073C" w:rsidRDefault="00703789" w:rsidP="00703789">
            <w:pPr>
              <w:outlineLvl w:val="0"/>
              <w:rPr>
                <w:rFonts w:ascii="Arial" w:hAnsi="Arial" w:cs="Arial"/>
                <w:b/>
                <w:bCs/>
                <w:sz w:val="20"/>
                <w:szCs w:val="20"/>
              </w:rPr>
            </w:pPr>
          </w:p>
        </w:tc>
        <w:tc>
          <w:tcPr>
            <w:tcW w:w="1089" w:type="pct"/>
            <w:tcBorders>
              <w:top w:val="single" w:sz="4" w:space="0" w:color="auto"/>
            </w:tcBorders>
            <w:shd w:val="clear" w:color="auto" w:fill="FFFFFF"/>
            <w:noWrap/>
            <w:vAlign w:val="center"/>
          </w:tcPr>
          <w:p w14:paraId="33D5CEB3" w14:textId="77777777" w:rsidR="00703789" w:rsidRPr="00F9073C" w:rsidRDefault="00703789" w:rsidP="00703789">
            <w:pPr>
              <w:shd w:val="clear" w:color="auto" w:fill="FFFFFF" w:themeFill="background1"/>
              <w:jc w:val="right"/>
              <w:outlineLvl w:val="0"/>
              <w:rPr>
                <w:rFonts w:ascii="Arial" w:hAnsi="Arial" w:cs="Arial"/>
                <w:b/>
                <w:bCs/>
                <w:sz w:val="20"/>
                <w:szCs w:val="20"/>
              </w:rPr>
            </w:pPr>
          </w:p>
        </w:tc>
        <w:tc>
          <w:tcPr>
            <w:tcW w:w="721" w:type="pct"/>
            <w:tcBorders>
              <w:top w:val="single" w:sz="4" w:space="0" w:color="auto"/>
            </w:tcBorders>
            <w:shd w:val="clear" w:color="auto" w:fill="FFFFFF"/>
            <w:noWrap/>
            <w:vAlign w:val="center"/>
          </w:tcPr>
          <w:p w14:paraId="2C67784E" w14:textId="77777777" w:rsidR="00703789" w:rsidRPr="00F9073C" w:rsidRDefault="00703789" w:rsidP="00703789">
            <w:pPr>
              <w:shd w:val="clear" w:color="auto" w:fill="FFFFFF" w:themeFill="background1"/>
              <w:jc w:val="right"/>
              <w:outlineLvl w:val="0"/>
              <w:rPr>
                <w:rFonts w:ascii="Arial" w:hAnsi="Arial" w:cs="Arial"/>
                <w:b/>
                <w:bCs/>
                <w:sz w:val="20"/>
                <w:szCs w:val="20"/>
              </w:rPr>
            </w:pPr>
          </w:p>
        </w:tc>
        <w:tc>
          <w:tcPr>
            <w:tcW w:w="1260" w:type="pct"/>
            <w:tcBorders>
              <w:top w:val="single" w:sz="4" w:space="0" w:color="auto"/>
            </w:tcBorders>
            <w:shd w:val="clear" w:color="auto" w:fill="FFFFFF"/>
            <w:noWrap/>
            <w:vAlign w:val="center"/>
          </w:tcPr>
          <w:p w14:paraId="187F028F" w14:textId="77777777" w:rsidR="00703789" w:rsidRPr="00F9073C" w:rsidRDefault="00703789" w:rsidP="00703789">
            <w:pPr>
              <w:shd w:val="clear" w:color="auto" w:fill="FFFFFF" w:themeFill="background1"/>
              <w:jc w:val="right"/>
              <w:outlineLvl w:val="0"/>
              <w:rPr>
                <w:rFonts w:ascii="Arial" w:hAnsi="Arial" w:cs="Arial"/>
                <w:b/>
                <w:bCs/>
                <w:sz w:val="20"/>
                <w:szCs w:val="20"/>
              </w:rPr>
            </w:pPr>
          </w:p>
        </w:tc>
      </w:tr>
      <w:tr w:rsidR="00703789" w:rsidRPr="00F9073C" w14:paraId="15310D68" w14:textId="77777777" w:rsidTr="00485291">
        <w:trPr>
          <w:trHeight w:val="20"/>
        </w:trPr>
        <w:tc>
          <w:tcPr>
            <w:tcW w:w="1929" w:type="pct"/>
            <w:tcBorders>
              <w:top w:val="single" w:sz="4" w:space="0" w:color="auto"/>
              <w:left w:val="nil"/>
              <w:bottom w:val="single" w:sz="4" w:space="0" w:color="auto"/>
              <w:right w:val="nil"/>
            </w:tcBorders>
            <w:shd w:val="clear" w:color="auto" w:fill="FFFFFF"/>
            <w:noWrap/>
            <w:vAlign w:val="bottom"/>
            <w:hideMark/>
          </w:tcPr>
          <w:p w14:paraId="06620D5A" w14:textId="77777777" w:rsidR="00703789" w:rsidRPr="00F9073C" w:rsidRDefault="00703789" w:rsidP="00703789">
            <w:pPr>
              <w:ind w:hanging="72"/>
              <w:outlineLvl w:val="0"/>
              <w:rPr>
                <w:rFonts w:ascii="Arial" w:hAnsi="Arial" w:cs="Arial"/>
                <w:b/>
                <w:bCs/>
                <w:sz w:val="20"/>
                <w:szCs w:val="20"/>
              </w:rPr>
            </w:pPr>
            <w:r w:rsidRPr="00F9073C">
              <w:rPr>
                <w:rFonts w:ascii="Arial" w:hAnsi="Arial" w:cs="Arial"/>
                <w:b/>
                <w:bCs/>
                <w:sz w:val="20"/>
                <w:szCs w:val="20"/>
              </w:rPr>
              <w:t xml:space="preserve">Net defter </w:t>
            </w:r>
            <w:proofErr w:type="spellStart"/>
            <w:r w:rsidRPr="00F9073C">
              <w:rPr>
                <w:rFonts w:ascii="Arial" w:hAnsi="Arial" w:cs="Arial"/>
                <w:b/>
                <w:bCs/>
                <w:sz w:val="20"/>
                <w:szCs w:val="20"/>
              </w:rPr>
              <w:t>değeri</w:t>
            </w:r>
            <w:proofErr w:type="spellEnd"/>
          </w:p>
        </w:tc>
        <w:tc>
          <w:tcPr>
            <w:tcW w:w="1089" w:type="pct"/>
            <w:tcBorders>
              <w:top w:val="single" w:sz="4" w:space="0" w:color="auto"/>
              <w:left w:val="nil"/>
              <w:bottom w:val="single" w:sz="4" w:space="0" w:color="auto"/>
              <w:right w:val="nil"/>
            </w:tcBorders>
            <w:shd w:val="clear" w:color="auto" w:fill="FFFFFF"/>
            <w:vAlign w:val="center"/>
          </w:tcPr>
          <w:p w14:paraId="7AA6D8E9" w14:textId="7CEBD976" w:rsidR="00703789" w:rsidRPr="00F9073C" w:rsidRDefault="00703789" w:rsidP="00703789">
            <w:pPr>
              <w:shd w:val="clear" w:color="auto" w:fill="FFFFFF" w:themeFill="background1"/>
              <w:jc w:val="right"/>
              <w:outlineLvl w:val="0"/>
              <w:rPr>
                <w:rFonts w:ascii="Arial" w:hAnsi="Arial" w:cs="Arial"/>
                <w:b/>
                <w:bCs/>
                <w:sz w:val="20"/>
                <w:szCs w:val="20"/>
              </w:rPr>
            </w:pPr>
            <w:r w:rsidRPr="00F9073C">
              <w:rPr>
                <w:rFonts w:ascii="Arial" w:hAnsi="Arial" w:cs="Arial"/>
                <w:b/>
                <w:bCs/>
                <w:sz w:val="20"/>
                <w:szCs w:val="20"/>
              </w:rPr>
              <w:t>1.182</w:t>
            </w:r>
          </w:p>
        </w:tc>
        <w:tc>
          <w:tcPr>
            <w:tcW w:w="721" w:type="pct"/>
            <w:tcBorders>
              <w:top w:val="single" w:sz="4" w:space="0" w:color="auto"/>
              <w:left w:val="nil"/>
              <w:bottom w:val="single" w:sz="4" w:space="0" w:color="auto"/>
              <w:right w:val="nil"/>
            </w:tcBorders>
            <w:shd w:val="clear" w:color="auto" w:fill="FFFFFF"/>
            <w:vAlign w:val="center"/>
          </w:tcPr>
          <w:p w14:paraId="6DDC4AB8" w14:textId="77777777" w:rsidR="00703789" w:rsidRPr="00F9073C" w:rsidRDefault="00703789" w:rsidP="00703789">
            <w:pPr>
              <w:shd w:val="clear" w:color="auto" w:fill="FFFFFF" w:themeFill="background1"/>
              <w:jc w:val="right"/>
              <w:outlineLvl w:val="0"/>
              <w:rPr>
                <w:rFonts w:ascii="Arial" w:hAnsi="Arial" w:cs="Arial"/>
                <w:b/>
                <w:bCs/>
                <w:sz w:val="20"/>
                <w:szCs w:val="20"/>
              </w:rPr>
            </w:pPr>
          </w:p>
        </w:tc>
        <w:tc>
          <w:tcPr>
            <w:tcW w:w="1260" w:type="pct"/>
            <w:tcBorders>
              <w:top w:val="single" w:sz="4" w:space="0" w:color="auto"/>
              <w:left w:val="nil"/>
              <w:bottom w:val="single" w:sz="4" w:space="0" w:color="auto"/>
              <w:right w:val="nil"/>
            </w:tcBorders>
            <w:shd w:val="clear" w:color="auto" w:fill="FFFFFF"/>
            <w:vAlign w:val="center"/>
          </w:tcPr>
          <w:p w14:paraId="372B5A39" w14:textId="7F028E7B" w:rsidR="00703789" w:rsidRPr="00F9073C" w:rsidRDefault="00703789" w:rsidP="00703789">
            <w:pPr>
              <w:shd w:val="clear" w:color="auto" w:fill="FFFFFF" w:themeFill="background1"/>
              <w:jc w:val="right"/>
              <w:outlineLvl w:val="0"/>
              <w:rPr>
                <w:rFonts w:ascii="Arial" w:hAnsi="Arial" w:cs="Arial"/>
                <w:b/>
                <w:bCs/>
                <w:sz w:val="20"/>
                <w:szCs w:val="20"/>
              </w:rPr>
            </w:pPr>
            <w:r w:rsidRPr="00F9073C">
              <w:rPr>
                <w:rFonts w:ascii="Arial" w:hAnsi="Arial" w:cs="Arial"/>
                <w:b/>
                <w:bCs/>
                <w:sz w:val="20"/>
                <w:szCs w:val="20"/>
              </w:rPr>
              <w:t>3.070</w:t>
            </w:r>
          </w:p>
        </w:tc>
      </w:tr>
    </w:tbl>
    <w:p w14:paraId="37EA2623" w14:textId="77777777" w:rsidR="002964CF" w:rsidRPr="00F9073C" w:rsidRDefault="002964CF" w:rsidP="00923A0C">
      <w:pPr>
        <w:tabs>
          <w:tab w:val="left" w:pos="0"/>
          <w:tab w:val="left" w:pos="191"/>
          <w:tab w:val="left" w:pos="566"/>
          <w:tab w:val="right" w:pos="2552"/>
          <w:tab w:val="decimal" w:pos="3682"/>
          <w:tab w:val="decimal" w:pos="5928"/>
          <w:tab w:val="decimal" w:pos="8174"/>
        </w:tabs>
        <w:jc w:val="both"/>
        <w:rPr>
          <w:rFonts w:ascii="Arial" w:hAnsi="Arial" w:cs="Arial"/>
          <w:b/>
          <w:color w:val="000000"/>
          <w:spacing w:val="-2"/>
          <w:sz w:val="20"/>
          <w:szCs w:val="20"/>
          <w:lang w:val="tr-TR"/>
        </w:rPr>
      </w:pPr>
    </w:p>
    <w:p w14:paraId="2CC5D399" w14:textId="77777777" w:rsidR="002964CF" w:rsidRPr="00F9073C" w:rsidRDefault="009D7AC4" w:rsidP="00F9073C">
      <w:pPr>
        <w:ind w:left="567" w:hanging="567"/>
        <w:rPr>
          <w:rFonts w:ascii="Arial" w:hAnsi="Arial" w:cs="Arial"/>
          <w:b/>
          <w:color w:val="000000"/>
          <w:spacing w:val="-2"/>
          <w:sz w:val="20"/>
          <w:szCs w:val="20"/>
          <w:lang w:val="tr-TR"/>
        </w:rPr>
      </w:pPr>
      <w:r w:rsidRPr="00F9073C">
        <w:rPr>
          <w:rFonts w:ascii="Arial" w:hAnsi="Arial" w:cs="Arial"/>
          <w:b/>
          <w:sz w:val="20"/>
          <w:szCs w:val="20"/>
          <w:lang w:val="tr-TR"/>
        </w:rPr>
        <w:t>10</w:t>
      </w:r>
      <w:r w:rsidR="002964CF" w:rsidRPr="00F9073C">
        <w:rPr>
          <w:rFonts w:ascii="Arial" w:hAnsi="Arial" w:cs="Arial"/>
          <w:b/>
          <w:sz w:val="20"/>
          <w:szCs w:val="20"/>
          <w:lang w:val="tr-TR"/>
        </w:rPr>
        <w:t>.</w:t>
      </w:r>
      <w:r w:rsidR="002964CF" w:rsidRPr="00F9073C">
        <w:rPr>
          <w:rFonts w:ascii="Arial" w:hAnsi="Arial" w:cs="Arial"/>
          <w:b/>
          <w:sz w:val="20"/>
          <w:szCs w:val="20"/>
          <w:lang w:val="tr-TR"/>
        </w:rPr>
        <w:tab/>
      </w:r>
      <w:r w:rsidR="002964CF" w:rsidRPr="00F9073C">
        <w:rPr>
          <w:rFonts w:ascii="Arial" w:hAnsi="Arial" w:cs="Arial"/>
          <w:b/>
          <w:color w:val="000000"/>
          <w:spacing w:val="-2"/>
          <w:sz w:val="20"/>
          <w:szCs w:val="20"/>
          <w:lang w:val="tr-TR"/>
        </w:rPr>
        <w:t>Karşılıklar, koşullu varlıklar ve yükümlülükler</w:t>
      </w:r>
    </w:p>
    <w:p w14:paraId="3C5367FA" w14:textId="77777777" w:rsidR="002964CF" w:rsidRPr="00F9073C" w:rsidRDefault="002964CF" w:rsidP="00923A0C">
      <w:pPr>
        <w:rPr>
          <w:rFonts w:ascii="Arial" w:hAnsi="Arial" w:cs="Arial"/>
          <w:sz w:val="20"/>
          <w:szCs w:val="20"/>
          <w:lang w:val="tr-TR"/>
        </w:rPr>
      </w:pPr>
    </w:p>
    <w:p w14:paraId="66C8C207" w14:textId="27AA92AD" w:rsidR="002964CF" w:rsidRPr="00F9073C" w:rsidRDefault="00B30C51" w:rsidP="00923A0C">
      <w:pPr>
        <w:pStyle w:val="BodyText"/>
        <w:spacing w:after="0"/>
        <w:jc w:val="both"/>
        <w:rPr>
          <w:rFonts w:ascii="Arial" w:hAnsi="Arial" w:cs="Arial"/>
          <w:sz w:val="20"/>
          <w:szCs w:val="20"/>
          <w:lang w:val="tr-TR"/>
        </w:rPr>
      </w:pPr>
      <w:r w:rsidRPr="00F9073C">
        <w:rPr>
          <w:rFonts w:ascii="Arial" w:hAnsi="Arial" w:cs="Arial"/>
          <w:sz w:val="20"/>
          <w:szCs w:val="20"/>
          <w:lang w:val="tr-TR"/>
        </w:rPr>
        <w:t>30 Haziran</w:t>
      </w:r>
      <w:r w:rsidR="002964CF" w:rsidRPr="00F9073C">
        <w:rPr>
          <w:rFonts w:ascii="Arial" w:hAnsi="Arial" w:cs="Arial"/>
          <w:sz w:val="20"/>
          <w:szCs w:val="20"/>
          <w:lang w:val="tr-TR"/>
        </w:rPr>
        <w:t xml:space="preserve"> 202</w:t>
      </w:r>
      <w:r w:rsidR="00ED294D" w:rsidRPr="00F9073C">
        <w:rPr>
          <w:rFonts w:ascii="Arial" w:hAnsi="Arial" w:cs="Arial"/>
          <w:sz w:val="20"/>
          <w:szCs w:val="20"/>
          <w:lang w:val="tr-TR"/>
        </w:rPr>
        <w:t>2</w:t>
      </w:r>
      <w:r w:rsidR="002964CF" w:rsidRPr="00F9073C">
        <w:rPr>
          <w:rFonts w:ascii="Arial" w:hAnsi="Arial" w:cs="Arial"/>
          <w:sz w:val="20"/>
          <w:szCs w:val="20"/>
          <w:lang w:val="tr-TR"/>
        </w:rPr>
        <w:t xml:space="preserve"> ve 31 Aralık 20</w:t>
      </w:r>
      <w:r w:rsidR="00FF1643" w:rsidRPr="00F9073C">
        <w:rPr>
          <w:rFonts w:ascii="Arial" w:hAnsi="Arial" w:cs="Arial"/>
          <w:sz w:val="20"/>
          <w:szCs w:val="20"/>
          <w:lang w:val="tr-TR"/>
        </w:rPr>
        <w:t>2</w:t>
      </w:r>
      <w:r w:rsidR="00ED294D" w:rsidRPr="00F9073C">
        <w:rPr>
          <w:rFonts w:ascii="Arial" w:hAnsi="Arial" w:cs="Arial"/>
          <w:sz w:val="20"/>
          <w:szCs w:val="20"/>
          <w:lang w:val="tr-TR"/>
        </w:rPr>
        <w:t>1</w:t>
      </w:r>
      <w:r w:rsidR="002964CF" w:rsidRPr="00F9073C">
        <w:rPr>
          <w:rFonts w:ascii="Arial" w:hAnsi="Arial" w:cs="Arial"/>
          <w:sz w:val="20"/>
          <w:szCs w:val="20"/>
          <w:lang w:val="tr-TR"/>
        </w:rPr>
        <w:t xml:space="preserve"> tarihleri itibarıyla Grup’un karşılıklar, koşullu varlıklar ve yükümlülükler detayı aşağıdaki gibidir:</w:t>
      </w:r>
    </w:p>
    <w:p w14:paraId="3EC86913" w14:textId="77777777" w:rsidR="0026117F" w:rsidRPr="00F9073C" w:rsidRDefault="0026117F" w:rsidP="00923A0C">
      <w:pPr>
        <w:pStyle w:val="BodyText"/>
        <w:spacing w:after="0"/>
        <w:jc w:val="both"/>
        <w:rPr>
          <w:rFonts w:ascii="Arial" w:hAnsi="Arial" w:cs="Arial"/>
          <w:sz w:val="20"/>
          <w:szCs w:val="20"/>
          <w:lang w:val="tr-TR"/>
        </w:rPr>
      </w:pPr>
    </w:p>
    <w:p w14:paraId="2973D246" w14:textId="77777777" w:rsidR="002964CF" w:rsidRPr="00F9073C" w:rsidRDefault="002964CF" w:rsidP="00923A0C">
      <w:pPr>
        <w:widowControl w:val="0"/>
        <w:jc w:val="both"/>
        <w:rPr>
          <w:rFonts w:ascii="Arial" w:hAnsi="Arial" w:cs="Arial"/>
          <w:b/>
          <w:sz w:val="20"/>
          <w:szCs w:val="20"/>
        </w:rPr>
      </w:pPr>
      <w:r w:rsidRPr="00F9073C">
        <w:rPr>
          <w:rFonts w:ascii="Arial" w:hAnsi="Arial" w:cs="Arial"/>
          <w:b/>
          <w:sz w:val="20"/>
          <w:szCs w:val="20"/>
        </w:rPr>
        <w:t>a)</w:t>
      </w:r>
      <w:r w:rsidRPr="00F9073C">
        <w:rPr>
          <w:rFonts w:ascii="Arial" w:hAnsi="Arial" w:cs="Arial"/>
          <w:b/>
          <w:sz w:val="20"/>
          <w:szCs w:val="20"/>
        </w:rPr>
        <w:tab/>
      </w:r>
      <w:proofErr w:type="spellStart"/>
      <w:r w:rsidRPr="00F9073C">
        <w:rPr>
          <w:rFonts w:ascii="Arial" w:hAnsi="Arial" w:cs="Arial"/>
          <w:b/>
          <w:sz w:val="20"/>
          <w:szCs w:val="20"/>
        </w:rPr>
        <w:t>Kısa</w:t>
      </w:r>
      <w:proofErr w:type="spellEnd"/>
      <w:r w:rsidRPr="00F9073C">
        <w:rPr>
          <w:rFonts w:ascii="Arial" w:hAnsi="Arial" w:cs="Arial"/>
          <w:b/>
          <w:sz w:val="20"/>
          <w:szCs w:val="20"/>
        </w:rPr>
        <w:t xml:space="preserve"> </w:t>
      </w:r>
      <w:proofErr w:type="spellStart"/>
      <w:r w:rsidRPr="00F9073C">
        <w:rPr>
          <w:rFonts w:ascii="Arial" w:hAnsi="Arial" w:cs="Arial"/>
          <w:b/>
          <w:sz w:val="20"/>
          <w:szCs w:val="20"/>
        </w:rPr>
        <w:t>vadeli</w:t>
      </w:r>
      <w:proofErr w:type="spellEnd"/>
      <w:r w:rsidRPr="00F9073C">
        <w:rPr>
          <w:rFonts w:ascii="Arial" w:hAnsi="Arial" w:cs="Arial"/>
          <w:b/>
          <w:sz w:val="20"/>
          <w:szCs w:val="20"/>
        </w:rPr>
        <w:t xml:space="preserve"> </w:t>
      </w:r>
      <w:proofErr w:type="spellStart"/>
      <w:r w:rsidRPr="00F9073C">
        <w:rPr>
          <w:rFonts w:ascii="Arial" w:hAnsi="Arial" w:cs="Arial"/>
          <w:b/>
          <w:sz w:val="20"/>
          <w:szCs w:val="20"/>
        </w:rPr>
        <w:t>karşılıklar</w:t>
      </w:r>
      <w:proofErr w:type="spellEnd"/>
    </w:p>
    <w:p w14:paraId="5B568F22" w14:textId="77777777" w:rsidR="002964CF" w:rsidRPr="00F9073C" w:rsidRDefault="002964CF" w:rsidP="00923A0C">
      <w:pPr>
        <w:widowControl w:val="0"/>
        <w:jc w:val="both"/>
        <w:rPr>
          <w:rFonts w:ascii="Arial" w:hAnsi="Arial" w:cs="Arial"/>
          <w:b/>
          <w:sz w:val="20"/>
          <w:szCs w:val="20"/>
          <w:lang w:val="tr-TR"/>
        </w:rPr>
      </w:pPr>
    </w:p>
    <w:tbl>
      <w:tblPr>
        <w:tblW w:w="5001" w:type="pct"/>
        <w:tblLayout w:type="fixed"/>
        <w:tblCellMar>
          <w:left w:w="70" w:type="dxa"/>
          <w:right w:w="70" w:type="dxa"/>
        </w:tblCellMar>
        <w:tblLook w:val="04A0" w:firstRow="1" w:lastRow="0" w:firstColumn="1" w:lastColumn="0" w:noHBand="0" w:noVBand="1"/>
      </w:tblPr>
      <w:tblGrid>
        <w:gridCol w:w="5599"/>
        <w:gridCol w:w="1778"/>
        <w:gridCol w:w="1695"/>
      </w:tblGrid>
      <w:tr w:rsidR="002964CF" w:rsidRPr="00642958" w14:paraId="0C0523E3" w14:textId="77777777" w:rsidTr="00F643D2">
        <w:trPr>
          <w:trHeight w:val="170"/>
        </w:trPr>
        <w:tc>
          <w:tcPr>
            <w:tcW w:w="3086" w:type="pct"/>
            <w:tcBorders>
              <w:top w:val="single" w:sz="4" w:space="0" w:color="auto"/>
              <w:left w:val="nil"/>
              <w:bottom w:val="single" w:sz="4" w:space="0" w:color="auto"/>
              <w:right w:val="nil"/>
            </w:tcBorders>
            <w:shd w:val="clear" w:color="auto" w:fill="FFFFFF"/>
            <w:noWrap/>
            <w:vAlign w:val="bottom"/>
            <w:hideMark/>
          </w:tcPr>
          <w:p w14:paraId="22BE050A" w14:textId="77777777" w:rsidR="002964CF" w:rsidRPr="00642958" w:rsidRDefault="002964CF" w:rsidP="00923A0C">
            <w:pPr>
              <w:outlineLvl w:val="0"/>
              <w:rPr>
                <w:rFonts w:ascii="Arial" w:hAnsi="Arial" w:cs="Arial"/>
                <w:b/>
                <w:bCs/>
                <w:sz w:val="20"/>
                <w:szCs w:val="20"/>
                <w:lang w:eastAsia="tr-TR"/>
              </w:rPr>
            </w:pPr>
            <w:r w:rsidRPr="00642958">
              <w:rPr>
                <w:rFonts w:ascii="Arial" w:hAnsi="Arial" w:cs="Arial"/>
                <w:b/>
                <w:bCs/>
                <w:sz w:val="20"/>
                <w:szCs w:val="20"/>
              </w:rPr>
              <w:t> </w:t>
            </w:r>
          </w:p>
        </w:tc>
        <w:tc>
          <w:tcPr>
            <w:tcW w:w="980" w:type="pct"/>
            <w:tcBorders>
              <w:top w:val="single" w:sz="4" w:space="0" w:color="auto"/>
              <w:left w:val="nil"/>
              <w:bottom w:val="single" w:sz="4" w:space="0" w:color="auto"/>
              <w:right w:val="nil"/>
            </w:tcBorders>
            <w:shd w:val="clear" w:color="auto" w:fill="FFFFFF"/>
            <w:noWrap/>
            <w:vAlign w:val="bottom"/>
            <w:hideMark/>
          </w:tcPr>
          <w:p w14:paraId="6ED40382" w14:textId="37F37D28" w:rsidR="002964CF" w:rsidRPr="00642958" w:rsidRDefault="00B30C51" w:rsidP="00923A0C">
            <w:pPr>
              <w:jc w:val="right"/>
              <w:outlineLvl w:val="0"/>
              <w:rPr>
                <w:rFonts w:ascii="Arial" w:hAnsi="Arial" w:cs="Arial"/>
                <w:b/>
                <w:bCs/>
                <w:sz w:val="20"/>
                <w:szCs w:val="20"/>
              </w:rPr>
            </w:pPr>
            <w:r>
              <w:rPr>
                <w:rFonts w:ascii="Arial" w:hAnsi="Arial" w:cs="Arial"/>
                <w:b/>
                <w:bCs/>
                <w:sz w:val="20"/>
                <w:szCs w:val="20"/>
              </w:rPr>
              <w:t xml:space="preserve">30 </w:t>
            </w:r>
            <w:proofErr w:type="spellStart"/>
            <w:r>
              <w:rPr>
                <w:rFonts w:ascii="Arial" w:hAnsi="Arial" w:cs="Arial"/>
                <w:b/>
                <w:bCs/>
                <w:sz w:val="20"/>
                <w:szCs w:val="20"/>
              </w:rPr>
              <w:t>Haziran</w:t>
            </w:r>
            <w:proofErr w:type="spellEnd"/>
            <w:r w:rsidR="002964CF" w:rsidRPr="00642958">
              <w:rPr>
                <w:rFonts w:ascii="Arial" w:hAnsi="Arial" w:cs="Arial"/>
                <w:b/>
                <w:bCs/>
                <w:sz w:val="20"/>
                <w:szCs w:val="20"/>
              </w:rPr>
              <w:t xml:space="preserve"> 202</w:t>
            </w:r>
            <w:r w:rsidR="00ED294D">
              <w:rPr>
                <w:rFonts w:ascii="Arial" w:hAnsi="Arial" w:cs="Arial"/>
                <w:b/>
                <w:bCs/>
                <w:sz w:val="20"/>
                <w:szCs w:val="20"/>
              </w:rPr>
              <w:t>2</w:t>
            </w:r>
          </w:p>
        </w:tc>
        <w:tc>
          <w:tcPr>
            <w:tcW w:w="934" w:type="pct"/>
            <w:tcBorders>
              <w:top w:val="single" w:sz="4" w:space="0" w:color="auto"/>
              <w:left w:val="nil"/>
              <w:bottom w:val="single" w:sz="4" w:space="0" w:color="auto"/>
              <w:right w:val="nil"/>
            </w:tcBorders>
            <w:shd w:val="clear" w:color="auto" w:fill="FFFFFF"/>
            <w:noWrap/>
            <w:vAlign w:val="bottom"/>
            <w:hideMark/>
          </w:tcPr>
          <w:p w14:paraId="569778E1" w14:textId="30B913DA" w:rsidR="002964CF" w:rsidRPr="00642958" w:rsidRDefault="002964CF" w:rsidP="00923A0C">
            <w:pPr>
              <w:jc w:val="right"/>
              <w:outlineLvl w:val="0"/>
              <w:rPr>
                <w:rFonts w:ascii="Arial" w:hAnsi="Arial" w:cs="Arial"/>
                <w:bCs/>
                <w:sz w:val="20"/>
                <w:szCs w:val="20"/>
              </w:rPr>
            </w:pPr>
            <w:r w:rsidRPr="00642958">
              <w:rPr>
                <w:rFonts w:ascii="Arial" w:hAnsi="Arial" w:cs="Arial"/>
                <w:bCs/>
                <w:sz w:val="20"/>
                <w:szCs w:val="20"/>
              </w:rPr>
              <w:t xml:space="preserve">31 </w:t>
            </w:r>
            <w:proofErr w:type="spellStart"/>
            <w:r w:rsidRPr="00642958">
              <w:rPr>
                <w:rFonts w:ascii="Arial" w:hAnsi="Arial" w:cs="Arial"/>
                <w:bCs/>
                <w:sz w:val="20"/>
                <w:szCs w:val="20"/>
              </w:rPr>
              <w:t>Aralık</w:t>
            </w:r>
            <w:proofErr w:type="spellEnd"/>
            <w:r w:rsidRPr="00642958">
              <w:rPr>
                <w:rFonts w:ascii="Arial" w:hAnsi="Arial" w:cs="Arial"/>
                <w:bCs/>
                <w:sz w:val="20"/>
                <w:szCs w:val="20"/>
              </w:rPr>
              <w:t xml:space="preserve"> 20</w:t>
            </w:r>
            <w:r w:rsidR="00FF1643" w:rsidRPr="00642958">
              <w:rPr>
                <w:rFonts w:ascii="Arial" w:hAnsi="Arial" w:cs="Arial"/>
                <w:bCs/>
                <w:sz w:val="20"/>
                <w:szCs w:val="20"/>
              </w:rPr>
              <w:t>2</w:t>
            </w:r>
            <w:r w:rsidR="00ED294D">
              <w:rPr>
                <w:rFonts w:ascii="Arial" w:hAnsi="Arial" w:cs="Arial"/>
                <w:bCs/>
                <w:sz w:val="20"/>
                <w:szCs w:val="20"/>
              </w:rPr>
              <w:t>1</w:t>
            </w:r>
          </w:p>
        </w:tc>
      </w:tr>
      <w:tr w:rsidR="002964CF" w:rsidRPr="00642958" w14:paraId="6905DC7B" w14:textId="77777777" w:rsidTr="00F643D2">
        <w:trPr>
          <w:trHeight w:val="170"/>
        </w:trPr>
        <w:tc>
          <w:tcPr>
            <w:tcW w:w="3086" w:type="pct"/>
            <w:shd w:val="clear" w:color="auto" w:fill="FFFFFF"/>
            <w:noWrap/>
            <w:vAlign w:val="bottom"/>
            <w:hideMark/>
          </w:tcPr>
          <w:p w14:paraId="3C3E6E44" w14:textId="77777777" w:rsidR="002964CF" w:rsidRPr="00642958" w:rsidRDefault="002964CF" w:rsidP="00923A0C">
            <w:pPr>
              <w:outlineLvl w:val="0"/>
              <w:rPr>
                <w:rFonts w:ascii="Arial" w:hAnsi="Arial" w:cs="Arial"/>
                <w:sz w:val="20"/>
                <w:szCs w:val="20"/>
              </w:rPr>
            </w:pPr>
            <w:r w:rsidRPr="00642958">
              <w:rPr>
                <w:rFonts w:ascii="Arial" w:hAnsi="Arial" w:cs="Arial"/>
                <w:sz w:val="20"/>
                <w:szCs w:val="20"/>
              </w:rPr>
              <w:t> </w:t>
            </w:r>
          </w:p>
        </w:tc>
        <w:tc>
          <w:tcPr>
            <w:tcW w:w="980" w:type="pct"/>
            <w:shd w:val="clear" w:color="auto" w:fill="FFFFFF"/>
            <w:noWrap/>
            <w:vAlign w:val="bottom"/>
          </w:tcPr>
          <w:p w14:paraId="42190663" w14:textId="46EDBB52" w:rsidR="002964CF" w:rsidRPr="00642958" w:rsidRDefault="002964CF" w:rsidP="00923A0C">
            <w:pPr>
              <w:outlineLvl w:val="0"/>
              <w:rPr>
                <w:rFonts w:ascii="Arial" w:hAnsi="Arial" w:cs="Arial"/>
                <w:sz w:val="20"/>
                <w:szCs w:val="20"/>
              </w:rPr>
            </w:pPr>
          </w:p>
        </w:tc>
        <w:tc>
          <w:tcPr>
            <w:tcW w:w="934" w:type="pct"/>
            <w:shd w:val="clear" w:color="auto" w:fill="FFFFFF"/>
            <w:noWrap/>
            <w:vAlign w:val="bottom"/>
            <w:hideMark/>
          </w:tcPr>
          <w:p w14:paraId="5516DC14" w14:textId="77777777" w:rsidR="002964CF" w:rsidRPr="00642958" w:rsidRDefault="002964CF" w:rsidP="00923A0C">
            <w:pPr>
              <w:outlineLvl w:val="0"/>
              <w:rPr>
                <w:rFonts w:ascii="Arial" w:hAnsi="Arial" w:cs="Arial"/>
                <w:sz w:val="20"/>
                <w:szCs w:val="20"/>
              </w:rPr>
            </w:pPr>
            <w:r w:rsidRPr="00642958">
              <w:rPr>
                <w:rFonts w:ascii="Arial" w:hAnsi="Arial" w:cs="Arial"/>
                <w:sz w:val="20"/>
                <w:szCs w:val="20"/>
              </w:rPr>
              <w:t> </w:t>
            </w:r>
          </w:p>
        </w:tc>
      </w:tr>
      <w:tr w:rsidR="00FF1643" w:rsidRPr="00642958" w14:paraId="7D3E91DD" w14:textId="77777777" w:rsidTr="00F643D2">
        <w:trPr>
          <w:trHeight w:val="170"/>
        </w:trPr>
        <w:tc>
          <w:tcPr>
            <w:tcW w:w="3086" w:type="pct"/>
            <w:shd w:val="clear" w:color="auto" w:fill="FFFFFF"/>
            <w:noWrap/>
            <w:vAlign w:val="bottom"/>
            <w:hideMark/>
          </w:tcPr>
          <w:p w14:paraId="20E84622" w14:textId="39AD4DA1" w:rsidR="00FF1643" w:rsidRPr="00642958" w:rsidRDefault="00FF1643" w:rsidP="0073195F">
            <w:pPr>
              <w:ind w:hanging="72"/>
              <w:outlineLvl w:val="0"/>
              <w:rPr>
                <w:rFonts w:ascii="Arial" w:hAnsi="Arial" w:cs="Arial"/>
                <w:sz w:val="20"/>
                <w:szCs w:val="20"/>
              </w:rPr>
            </w:pPr>
            <w:proofErr w:type="spellStart"/>
            <w:r w:rsidRPr="00642958">
              <w:rPr>
                <w:rFonts w:ascii="Arial" w:hAnsi="Arial" w:cs="Arial"/>
                <w:sz w:val="20"/>
                <w:szCs w:val="20"/>
              </w:rPr>
              <w:t>Devlet</w:t>
            </w:r>
            <w:proofErr w:type="spellEnd"/>
            <w:r w:rsidRPr="00642958">
              <w:rPr>
                <w:rFonts w:ascii="Arial" w:hAnsi="Arial" w:cs="Arial"/>
                <w:sz w:val="20"/>
                <w:szCs w:val="20"/>
              </w:rPr>
              <w:t xml:space="preserve"> </w:t>
            </w:r>
            <w:proofErr w:type="spellStart"/>
            <w:r w:rsidRPr="00642958">
              <w:rPr>
                <w:rFonts w:ascii="Arial" w:hAnsi="Arial" w:cs="Arial"/>
                <w:sz w:val="20"/>
                <w:szCs w:val="20"/>
              </w:rPr>
              <w:t>hakkı</w:t>
            </w:r>
            <w:proofErr w:type="spellEnd"/>
            <w:r w:rsidRPr="00642958">
              <w:rPr>
                <w:rFonts w:ascii="Arial" w:hAnsi="Arial" w:cs="Arial"/>
                <w:sz w:val="20"/>
                <w:szCs w:val="20"/>
              </w:rPr>
              <w:t xml:space="preserve"> </w:t>
            </w:r>
            <w:proofErr w:type="spellStart"/>
            <w:r w:rsidRPr="00642958">
              <w:rPr>
                <w:rFonts w:ascii="Arial" w:hAnsi="Arial" w:cs="Arial"/>
                <w:sz w:val="20"/>
                <w:szCs w:val="20"/>
              </w:rPr>
              <w:t>gider</w:t>
            </w:r>
            <w:proofErr w:type="spellEnd"/>
            <w:r w:rsidRPr="00642958">
              <w:rPr>
                <w:rFonts w:ascii="Arial" w:hAnsi="Arial" w:cs="Arial"/>
                <w:sz w:val="20"/>
                <w:szCs w:val="20"/>
              </w:rPr>
              <w:t xml:space="preserve"> </w:t>
            </w:r>
            <w:proofErr w:type="spellStart"/>
            <w:r w:rsidRPr="00642958">
              <w:rPr>
                <w:rFonts w:ascii="Arial" w:hAnsi="Arial" w:cs="Arial"/>
                <w:sz w:val="20"/>
                <w:szCs w:val="20"/>
              </w:rPr>
              <w:t>karşılığı</w:t>
            </w:r>
            <w:proofErr w:type="spellEnd"/>
            <w:r w:rsidR="00B70766">
              <w:rPr>
                <w:rFonts w:ascii="Arial" w:hAnsi="Arial" w:cs="Arial"/>
                <w:sz w:val="20"/>
                <w:szCs w:val="20"/>
              </w:rPr>
              <w:t xml:space="preserve"> (*)</w:t>
            </w:r>
          </w:p>
        </w:tc>
        <w:tc>
          <w:tcPr>
            <w:tcW w:w="980" w:type="pct"/>
            <w:shd w:val="clear" w:color="auto" w:fill="FFFFFF"/>
            <w:noWrap/>
            <w:vAlign w:val="bottom"/>
          </w:tcPr>
          <w:p w14:paraId="09D74BF7" w14:textId="25750250" w:rsidR="00FF1643" w:rsidRPr="00F643D2" w:rsidRDefault="003A0C74" w:rsidP="00FF1643">
            <w:pPr>
              <w:jc w:val="right"/>
              <w:outlineLvl w:val="0"/>
              <w:rPr>
                <w:rFonts w:ascii="Arial" w:hAnsi="Arial" w:cs="Arial"/>
                <w:b/>
                <w:bCs/>
                <w:sz w:val="20"/>
                <w:szCs w:val="20"/>
              </w:rPr>
            </w:pPr>
            <w:r w:rsidRPr="003A0C74">
              <w:rPr>
                <w:rFonts w:ascii="Arial" w:hAnsi="Arial" w:cs="Arial"/>
                <w:b/>
                <w:bCs/>
                <w:sz w:val="20"/>
                <w:szCs w:val="20"/>
              </w:rPr>
              <w:t>222.378</w:t>
            </w:r>
          </w:p>
        </w:tc>
        <w:tc>
          <w:tcPr>
            <w:tcW w:w="934" w:type="pct"/>
            <w:shd w:val="clear" w:color="auto" w:fill="FFFFFF"/>
            <w:vAlign w:val="bottom"/>
          </w:tcPr>
          <w:p w14:paraId="2389EC65" w14:textId="55D14822" w:rsidR="00FF1643" w:rsidRPr="00642958" w:rsidRDefault="00ED294D" w:rsidP="00FF1643">
            <w:pPr>
              <w:jc w:val="right"/>
              <w:outlineLvl w:val="0"/>
              <w:rPr>
                <w:rFonts w:ascii="Arial" w:hAnsi="Arial" w:cs="Arial"/>
                <w:sz w:val="20"/>
                <w:szCs w:val="20"/>
                <w:lang w:val="tr-TR"/>
              </w:rPr>
            </w:pPr>
            <w:r>
              <w:rPr>
                <w:rFonts w:ascii="Arial" w:hAnsi="Arial" w:cs="Arial"/>
                <w:sz w:val="20"/>
                <w:szCs w:val="20"/>
                <w:lang w:val="tr-TR"/>
              </w:rPr>
              <w:t>320.010</w:t>
            </w:r>
          </w:p>
        </w:tc>
      </w:tr>
      <w:tr w:rsidR="00FF1643" w:rsidRPr="00642958" w14:paraId="3222671C" w14:textId="77777777" w:rsidTr="00F643D2">
        <w:trPr>
          <w:trHeight w:val="170"/>
        </w:trPr>
        <w:tc>
          <w:tcPr>
            <w:tcW w:w="3086" w:type="pct"/>
            <w:shd w:val="clear" w:color="auto" w:fill="FFFFFF"/>
            <w:noWrap/>
            <w:vAlign w:val="bottom"/>
            <w:hideMark/>
          </w:tcPr>
          <w:p w14:paraId="646ECDCF" w14:textId="77777777" w:rsidR="00FF1643" w:rsidRPr="00642958" w:rsidRDefault="00FF1643" w:rsidP="0073195F">
            <w:pPr>
              <w:ind w:hanging="72"/>
              <w:outlineLvl w:val="0"/>
              <w:rPr>
                <w:rFonts w:ascii="Arial" w:hAnsi="Arial" w:cs="Arial"/>
                <w:sz w:val="20"/>
                <w:szCs w:val="20"/>
              </w:rPr>
            </w:pPr>
            <w:proofErr w:type="spellStart"/>
            <w:r w:rsidRPr="00642958">
              <w:rPr>
                <w:rFonts w:ascii="Arial" w:hAnsi="Arial" w:cs="Arial"/>
                <w:sz w:val="20"/>
                <w:szCs w:val="20"/>
              </w:rPr>
              <w:t>Çevre</w:t>
            </w:r>
            <w:proofErr w:type="spellEnd"/>
            <w:r w:rsidRPr="00642958">
              <w:rPr>
                <w:rFonts w:ascii="Arial" w:hAnsi="Arial" w:cs="Arial"/>
                <w:sz w:val="20"/>
                <w:szCs w:val="20"/>
              </w:rPr>
              <w:t xml:space="preserve"> </w:t>
            </w:r>
            <w:proofErr w:type="spellStart"/>
            <w:r w:rsidRPr="00642958">
              <w:rPr>
                <w:rFonts w:ascii="Arial" w:hAnsi="Arial" w:cs="Arial"/>
                <w:sz w:val="20"/>
                <w:szCs w:val="20"/>
              </w:rPr>
              <w:t>rehabilitasyonu</w:t>
            </w:r>
            <w:proofErr w:type="spellEnd"/>
            <w:r w:rsidRPr="00642958">
              <w:rPr>
                <w:rFonts w:ascii="Arial" w:hAnsi="Arial" w:cs="Arial"/>
                <w:sz w:val="20"/>
                <w:szCs w:val="20"/>
              </w:rPr>
              <w:t xml:space="preserve">, </w:t>
            </w:r>
            <w:proofErr w:type="spellStart"/>
            <w:r w:rsidRPr="00642958">
              <w:rPr>
                <w:rFonts w:ascii="Arial" w:hAnsi="Arial" w:cs="Arial"/>
                <w:sz w:val="20"/>
                <w:szCs w:val="20"/>
              </w:rPr>
              <w:t>maden</w:t>
            </w:r>
            <w:proofErr w:type="spellEnd"/>
            <w:r w:rsidRPr="00642958">
              <w:rPr>
                <w:rFonts w:ascii="Arial" w:hAnsi="Arial" w:cs="Arial"/>
                <w:sz w:val="20"/>
                <w:szCs w:val="20"/>
              </w:rPr>
              <w:t xml:space="preserve"> </w:t>
            </w:r>
            <w:proofErr w:type="spellStart"/>
            <w:r w:rsidRPr="00642958">
              <w:rPr>
                <w:rFonts w:ascii="Arial" w:hAnsi="Arial" w:cs="Arial"/>
                <w:sz w:val="20"/>
                <w:szCs w:val="20"/>
              </w:rPr>
              <w:t>sahalarının</w:t>
            </w:r>
            <w:proofErr w:type="spellEnd"/>
            <w:r w:rsidRPr="00642958">
              <w:rPr>
                <w:rFonts w:ascii="Arial" w:hAnsi="Arial" w:cs="Arial"/>
                <w:sz w:val="20"/>
                <w:szCs w:val="20"/>
              </w:rPr>
              <w:t xml:space="preserve"> </w:t>
            </w:r>
            <w:proofErr w:type="spellStart"/>
            <w:r w:rsidRPr="00642958">
              <w:rPr>
                <w:rFonts w:ascii="Arial" w:hAnsi="Arial" w:cs="Arial"/>
                <w:sz w:val="20"/>
                <w:szCs w:val="20"/>
              </w:rPr>
              <w:t>ıslahı</w:t>
            </w:r>
            <w:proofErr w:type="spellEnd"/>
            <w:r w:rsidRPr="00642958">
              <w:rPr>
                <w:rFonts w:ascii="Arial" w:hAnsi="Arial" w:cs="Arial"/>
                <w:sz w:val="20"/>
                <w:szCs w:val="20"/>
              </w:rPr>
              <w:t xml:space="preserve"> ve </w:t>
            </w:r>
            <w:proofErr w:type="spellStart"/>
            <w:r w:rsidRPr="00642958">
              <w:rPr>
                <w:rFonts w:ascii="Arial" w:hAnsi="Arial" w:cs="Arial"/>
                <w:sz w:val="20"/>
                <w:szCs w:val="20"/>
              </w:rPr>
              <w:t>maden</w:t>
            </w:r>
            <w:proofErr w:type="spellEnd"/>
            <w:r w:rsidRPr="00642958">
              <w:rPr>
                <w:rFonts w:ascii="Arial" w:hAnsi="Arial" w:cs="Arial"/>
                <w:sz w:val="20"/>
                <w:szCs w:val="20"/>
              </w:rPr>
              <w:t xml:space="preserve"> </w:t>
            </w:r>
            <w:proofErr w:type="spellStart"/>
            <w:r w:rsidRPr="00642958">
              <w:rPr>
                <w:rFonts w:ascii="Arial" w:hAnsi="Arial" w:cs="Arial"/>
                <w:sz w:val="20"/>
                <w:szCs w:val="20"/>
              </w:rPr>
              <w:t>kapama</w:t>
            </w:r>
            <w:proofErr w:type="spellEnd"/>
            <w:r w:rsidRPr="00642958">
              <w:rPr>
                <w:rFonts w:ascii="Arial" w:hAnsi="Arial" w:cs="Arial"/>
                <w:sz w:val="20"/>
                <w:szCs w:val="20"/>
              </w:rPr>
              <w:t xml:space="preserve"> </w:t>
            </w:r>
            <w:proofErr w:type="spellStart"/>
            <w:r w:rsidRPr="00642958">
              <w:rPr>
                <w:rFonts w:ascii="Arial" w:hAnsi="Arial" w:cs="Arial"/>
                <w:sz w:val="20"/>
                <w:szCs w:val="20"/>
              </w:rPr>
              <w:t>karşılığı</w:t>
            </w:r>
            <w:proofErr w:type="spellEnd"/>
          </w:p>
        </w:tc>
        <w:tc>
          <w:tcPr>
            <w:tcW w:w="980" w:type="pct"/>
            <w:shd w:val="clear" w:color="auto" w:fill="FFFFFF"/>
            <w:noWrap/>
            <w:vAlign w:val="bottom"/>
          </w:tcPr>
          <w:p w14:paraId="09DA683A" w14:textId="1AE1F710" w:rsidR="00FF1643" w:rsidRPr="00F643D2" w:rsidRDefault="003A0C74" w:rsidP="00FF1643">
            <w:pPr>
              <w:jc w:val="right"/>
              <w:outlineLvl w:val="0"/>
              <w:rPr>
                <w:rFonts w:ascii="Arial" w:hAnsi="Arial" w:cs="Arial"/>
                <w:b/>
                <w:bCs/>
                <w:sz w:val="20"/>
                <w:szCs w:val="20"/>
              </w:rPr>
            </w:pPr>
            <w:r w:rsidRPr="003A0C74">
              <w:rPr>
                <w:rFonts w:ascii="Arial" w:hAnsi="Arial" w:cs="Arial"/>
                <w:b/>
                <w:bCs/>
                <w:sz w:val="20"/>
                <w:szCs w:val="20"/>
              </w:rPr>
              <w:t>53.564</w:t>
            </w:r>
          </w:p>
        </w:tc>
        <w:tc>
          <w:tcPr>
            <w:tcW w:w="934" w:type="pct"/>
            <w:shd w:val="clear" w:color="auto" w:fill="FFFFFF"/>
            <w:noWrap/>
            <w:vAlign w:val="bottom"/>
          </w:tcPr>
          <w:p w14:paraId="1ADD2D5F" w14:textId="7D5FD9A4" w:rsidR="00FF1643" w:rsidRPr="00642958" w:rsidRDefault="00ED294D" w:rsidP="00FF1643">
            <w:pPr>
              <w:jc w:val="right"/>
              <w:outlineLvl w:val="0"/>
              <w:rPr>
                <w:rFonts w:ascii="Arial" w:hAnsi="Arial" w:cs="Arial"/>
                <w:sz w:val="20"/>
                <w:szCs w:val="20"/>
                <w:lang w:val="tr-TR"/>
              </w:rPr>
            </w:pPr>
            <w:r>
              <w:rPr>
                <w:rFonts w:ascii="Arial" w:hAnsi="Arial" w:cs="Arial"/>
                <w:sz w:val="20"/>
                <w:szCs w:val="20"/>
                <w:lang w:val="tr-TR"/>
              </w:rPr>
              <w:t>54.218</w:t>
            </w:r>
          </w:p>
        </w:tc>
      </w:tr>
      <w:tr w:rsidR="00FF1643" w:rsidRPr="00642958" w14:paraId="1864C275" w14:textId="77777777" w:rsidTr="00F643D2">
        <w:trPr>
          <w:trHeight w:val="170"/>
        </w:trPr>
        <w:tc>
          <w:tcPr>
            <w:tcW w:w="3086" w:type="pct"/>
            <w:shd w:val="clear" w:color="auto" w:fill="FFFFFF"/>
            <w:noWrap/>
            <w:vAlign w:val="bottom"/>
            <w:hideMark/>
          </w:tcPr>
          <w:p w14:paraId="6CDA6F97" w14:textId="77777777" w:rsidR="00FF1643" w:rsidRPr="00642958" w:rsidRDefault="00FF1643" w:rsidP="0073195F">
            <w:pPr>
              <w:ind w:hanging="72"/>
              <w:outlineLvl w:val="0"/>
              <w:rPr>
                <w:rFonts w:ascii="Arial" w:hAnsi="Arial" w:cs="Arial"/>
                <w:sz w:val="20"/>
                <w:szCs w:val="20"/>
              </w:rPr>
            </w:pPr>
            <w:proofErr w:type="spellStart"/>
            <w:r w:rsidRPr="00642958">
              <w:rPr>
                <w:rFonts w:ascii="Arial" w:hAnsi="Arial" w:cs="Arial"/>
                <w:sz w:val="20"/>
                <w:szCs w:val="20"/>
              </w:rPr>
              <w:t>Dava</w:t>
            </w:r>
            <w:proofErr w:type="spellEnd"/>
            <w:r w:rsidRPr="00642958">
              <w:rPr>
                <w:rFonts w:ascii="Arial" w:hAnsi="Arial" w:cs="Arial"/>
                <w:sz w:val="20"/>
                <w:szCs w:val="20"/>
              </w:rPr>
              <w:t xml:space="preserve"> </w:t>
            </w:r>
            <w:proofErr w:type="spellStart"/>
            <w:r w:rsidRPr="00642958">
              <w:rPr>
                <w:rFonts w:ascii="Arial" w:hAnsi="Arial" w:cs="Arial"/>
                <w:sz w:val="20"/>
                <w:szCs w:val="20"/>
              </w:rPr>
              <w:t>karşılığı</w:t>
            </w:r>
            <w:proofErr w:type="spellEnd"/>
          </w:p>
        </w:tc>
        <w:tc>
          <w:tcPr>
            <w:tcW w:w="980" w:type="pct"/>
            <w:shd w:val="clear" w:color="auto" w:fill="FFFFFF"/>
            <w:noWrap/>
            <w:vAlign w:val="bottom"/>
          </w:tcPr>
          <w:p w14:paraId="12F7EC91" w14:textId="13D97AA6" w:rsidR="00FF1643" w:rsidRPr="00F643D2" w:rsidRDefault="003A0C74" w:rsidP="00FF1643">
            <w:pPr>
              <w:jc w:val="right"/>
              <w:outlineLvl w:val="0"/>
              <w:rPr>
                <w:rFonts w:ascii="Arial" w:hAnsi="Arial" w:cs="Arial"/>
                <w:b/>
                <w:bCs/>
                <w:sz w:val="20"/>
                <w:szCs w:val="20"/>
              </w:rPr>
            </w:pPr>
            <w:r w:rsidRPr="003A0C74">
              <w:rPr>
                <w:rFonts w:ascii="Arial" w:hAnsi="Arial" w:cs="Arial"/>
                <w:b/>
                <w:bCs/>
                <w:sz w:val="20"/>
                <w:szCs w:val="20"/>
              </w:rPr>
              <w:t>84.287</w:t>
            </w:r>
          </w:p>
        </w:tc>
        <w:tc>
          <w:tcPr>
            <w:tcW w:w="934" w:type="pct"/>
            <w:shd w:val="clear" w:color="auto" w:fill="FFFFFF"/>
            <w:noWrap/>
            <w:vAlign w:val="bottom"/>
          </w:tcPr>
          <w:p w14:paraId="4C3B4221" w14:textId="2FD7687D" w:rsidR="00FF1643" w:rsidRPr="00642958" w:rsidRDefault="00ED294D" w:rsidP="00FF1643">
            <w:pPr>
              <w:jc w:val="right"/>
              <w:outlineLvl w:val="0"/>
              <w:rPr>
                <w:rFonts w:ascii="Arial" w:hAnsi="Arial" w:cs="Arial"/>
                <w:sz w:val="20"/>
                <w:szCs w:val="20"/>
                <w:lang w:val="tr-TR"/>
              </w:rPr>
            </w:pPr>
            <w:r>
              <w:rPr>
                <w:rFonts w:ascii="Arial" w:hAnsi="Arial" w:cs="Arial"/>
                <w:sz w:val="20"/>
                <w:szCs w:val="20"/>
                <w:lang w:val="tr-TR"/>
              </w:rPr>
              <w:t>54.732</w:t>
            </w:r>
          </w:p>
        </w:tc>
      </w:tr>
      <w:tr w:rsidR="00FF1643" w:rsidRPr="00642958" w14:paraId="706C412B" w14:textId="77777777" w:rsidTr="00F643D2">
        <w:trPr>
          <w:trHeight w:val="170"/>
        </w:trPr>
        <w:tc>
          <w:tcPr>
            <w:tcW w:w="3086" w:type="pct"/>
            <w:shd w:val="clear" w:color="auto" w:fill="FFFFFF"/>
            <w:noWrap/>
            <w:vAlign w:val="bottom"/>
            <w:hideMark/>
          </w:tcPr>
          <w:p w14:paraId="6C84CD81" w14:textId="4887E9F6" w:rsidR="00FF1643" w:rsidRPr="00642958" w:rsidRDefault="00FF1643" w:rsidP="0073195F">
            <w:pPr>
              <w:ind w:hanging="72"/>
              <w:outlineLvl w:val="0"/>
              <w:rPr>
                <w:rFonts w:ascii="Arial" w:hAnsi="Arial" w:cs="Arial"/>
                <w:sz w:val="20"/>
                <w:szCs w:val="20"/>
              </w:rPr>
            </w:pPr>
            <w:proofErr w:type="spellStart"/>
            <w:r w:rsidRPr="00642958">
              <w:rPr>
                <w:rFonts w:ascii="Arial" w:hAnsi="Arial" w:cs="Arial"/>
                <w:sz w:val="20"/>
                <w:szCs w:val="20"/>
              </w:rPr>
              <w:t>Diğer</w:t>
            </w:r>
            <w:proofErr w:type="spellEnd"/>
            <w:r w:rsidRPr="00642958">
              <w:rPr>
                <w:rFonts w:ascii="Arial" w:hAnsi="Arial" w:cs="Arial"/>
                <w:sz w:val="20"/>
                <w:szCs w:val="20"/>
              </w:rPr>
              <w:t xml:space="preserve"> </w:t>
            </w:r>
            <w:proofErr w:type="spellStart"/>
            <w:r w:rsidRPr="00642958">
              <w:rPr>
                <w:rFonts w:ascii="Arial" w:hAnsi="Arial" w:cs="Arial"/>
                <w:sz w:val="20"/>
                <w:szCs w:val="20"/>
              </w:rPr>
              <w:t>karşılıklar</w:t>
            </w:r>
            <w:proofErr w:type="spellEnd"/>
            <w:r w:rsidR="001F5065">
              <w:rPr>
                <w:rFonts w:ascii="Arial" w:hAnsi="Arial" w:cs="Arial"/>
                <w:sz w:val="20"/>
                <w:szCs w:val="20"/>
              </w:rPr>
              <w:t xml:space="preserve"> (*</w:t>
            </w:r>
            <w:r w:rsidR="00B70766">
              <w:rPr>
                <w:rFonts w:ascii="Arial" w:hAnsi="Arial" w:cs="Arial"/>
                <w:sz w:val="20"/>
                <w:szCs w:val="20"/>
              </w:rPr>
              <w:t>*</w:t>
            </w:r>
            <w:r w:rsidR="001F5065">
              <w:rPr>
                <w:rFonts w:ascii="Arial" w:hAnsi="Arial" w:cs="Arial"/>
                <w:sz w:val="20"/>
                <w:szCs w:val="20"/>
              </w:rPr>
              <w:t>)</w:t>
            </w:r>
          </w:p>
        </w:tc>
        <w:tc>
          <w:tcPr>
            <w:tcW w:w="980" w:type="pct"/>
            <w:shd w:val="clear" w:color="auto" w:fill="FFFFFF"/>
            <w:noWrap/>
            <w:vAlign w:val="bottom"/>
          </w:tcPr>
          <w:p w14:paraId="3DCCC73F" w14:textId="17C3A1FE" w:rsidR="00FF1643" w:rsidRPr="00F643D2" w:rsidRDefault="003A0C74" w:rsidP="00FF1643">
            <w:pPr>
              <w:jc w:val="right"/>
              <w:outlineLvl w:val="0"/>
              <w:rPr>
                <w:rFonts w:ascii="Arial" w:hAnsi="Arial" w:cs="Arial"/>
                <w:b/>
                <w:bCs/>
                <w:sz w:val="20"/>
                <w:szCs w:val="20"/>
              </w:rPr>
            </w:pPr>
            <w:r w:rsidRPr="003A0C74">
              <w:rPr>
                <w:rFonts w:ascii="Arial" w:hAnsi="Arial" w:cs="Arial"/>
                <w:b/>
                <w:bCs/>
                <w:sz w:val="20"/>
                <w:szCs w:val="20"/>
              </w:rPr>
              <w:t>223.00</w:t>
            </w:r>
            <w:r w:rsidR="00775ED4">
              <w:rPr>
                <w:rFonts w:ascii="Arial" w:hAnsi="Arial" w:cs="Arial"/>
                <w:b/>
                <w:bCs/>
                <w:sz w:val="20"/>
                <w:szCs w:val="20"/>
              </w:rPr>
              <w:t>2</w:t>
            </w:r>
          </w:p>
        </w:tc>
        <w:tc>
          <w:tcPr>
            <w:tcW w:w="934" w:type="pct"/>
            <w:shd w:val="clear" w:color="auto" w:fill="FFFFFF"/>
            <w:noWrap/>
            <w:vAlign w:val="bottom"/>
          </w:tcPr>
          <w:p w14:paraId="74049F9D" w14:textId="5A27BC77" w:rsidR="00FF1643" w:rsidRPr="00642958" w:rsidRDefault="00FF1643" w:rsidP="00FF1643">
            <w:pPr>
              <w:jc w:val="right"/>
              <w:outlineLvl w:val="0"/>
              <w:rPr>
                <w:rFonts w:ascii="Arial" w:hAnsi="Arial" w:cs="Arial"/>
                <w:sz w:val="20"/>
                <w:szCs w:val="20"/>
                <w:lang w:val="tr-TR"/>
              </w:rPr>
            </w:pPr>
            <w:r w:rsidRPr="00642958">
              <w:rPr>
                <w:rFonts w:ascii="Arial" w:hAnsi="Arial" w:cs="Arial"/>
                <w:sz w:val="20"/>
                <w:szCs w:val="20"/>
                <w:lang w:val="tr-TR"/>
              </w:rPr>
              <w:t>1</w:t>
            </w:r>
            <w:r w:rsidR="00ED294D">
              <w:rPr>
                <w:rFonts w:ascii="Arial" w:hAnsi="Arial" w:cs="Arial"/>
                <w:sz w:val="20"/>
                <w:szCs w:val="20"/>
                <w:lang w:val="tr-TR"/>
              </w:rPr>
              <w:t>5.880</w:t>
            </w:r>
          </w:p>
        </w:tc>
      </w:tr>
      <w:tr w:rsidR="00FF1643" w:rsidRPr="00642958" w14:paraId="6B94B425" w14:textId="77777777" w:rsidTr="00F643D2">
        <w:trPr>
          <w:trHeight w:val="170"/>
        </w:trPr>
        <w:tc>
          <w:tcPr>
            <w:tcW w:w="3086" w:type="pct"/>
            <w:shd w:val="clear" w:color="auto" w:fill="FFFFFF"/>
            <w:noWrap/>
            <w:vAlign w:val="bottom"/>
            <w:hideMark/>
          </w:tcPr>
          <w:p w14:paraId="040D07A2" w14:textId="77777777" w:rsidR="00FF1643" w:rsidRPr="00642958" w:rsidRDefault="00FF1643" w:rsidP="0073195F">
            <w:pPr>
              <w:ind w:hanging="72"/>
              <w:outlineLvl w:val="0"/>
              <w:rPr>
                <w:rFonts w:ascii="Arial" w:hAnsi="Arial" w:cs="Arial"/>
                <w:sz w:val="20"/>
                <w:szCs w:val="20"/>
              </w:rPr>
            </w:pPr>
            <w:r w:rsidRPr="00642958">
              <w:rPr>
                <w:rFonts w:ascii="Arial" w:hAnsi="Arial" w:cs="Arial"/>
                <w:sz w:val="20"/>
                <w:szCs w:val="20"/>
              </w:rPr>
              <w:t> </w:t>
            </w:r>
          </w:p>
        </w:tc>
        <w:tc>
          <w:tcPr>
            <w:tcW w:w="980" w:type="pct"/>
            <w:shd w:val="clear" w:color="auto" w:fill="FFFFFF"/>
            <w:noWrap/>
            <w:vAlign w:val="bottom"/>
          </w:tcPr>
          <w:p w14:paraId="02EA92D2" w14:textId="77777777" w:rsidR="00FF1643" w:rsidRPr="00F643D2" w:rsidRDefault="00FF1643" w:rsidP="00FF1643">
            <w:pPr>
              <w:outlineLvl w:val="0"/>
              <w:rPr>
                <w:rFonts w:ascii="Arial" w:hAnsi="Arial" w:cs="Arial"/>
                <w:b/>
                <w:bCs/>
                <w:sz w:val="20"/>
                <w:szCs w:val="20"/>
              </w:rPr>
            </w:pPr>
          </w:p>
        </w:tc>
        <w:tc>
          <w:tcPr>
            <w:tcW w:w="934" w:type="pct"/>
            <w:shd w:val="clear" w:color="auto" w:fill="FFFFFF"/>
            <w:noWrap/>
            <w:vAlign w:val="bottom"/>
          </w:tcPr>
          <w:p w14:paraId="7C0F21E8" w14:textId="77777777" w:rsidR="00FF1643" w:rsidRPr="00642958" w:rsidRDefault="00FF1643" w:rsidP="00FF1643">
            <w:pPr>
              <w:outlineLvl w:val="0"/>
              <w:rPr>
                <w:rFonts w:ascii="Arial" w:hAnsi="Arial" w:cs="Arial"/>
                <w:sz w:val="20"/>
                <w:szCs w:val="20"/>
                <w:lang w:val="tr-TR"/>
              </w:rPr>
            </w:pPr>
          </w:p>
        </w:tc>
      </w:tr>
      <w:tr w:rsidR="00FF1643" w:rsidRPr="00642958" w14:paraId="23140165" w14:textId="77777777" w:rsidTr="00F643D2">
        <w:trPr>
          <w:trHeight w:val="170"/>
        </w:trPr>
        <w:tc>
          <w:tcPr>
            <w:tcW w:w="3086" w:type="pct"/>
            <w:tcBorders>
              <w:top w:val="single" w:sz="4" w:space="0" w:color="auto"/>
              <w:left w:val="nil"/>
              <w:bottom w:val="single" w:sz="4" w:space="0" w:color="auto"/>
              <w:right w:val="nil"/>
            </w:tcBorders>
            <w:shd w:val="clear" w:color="auto" w:fill="FFFFFF"/>
            <w:noWrap/>
            <w:vAlign w:val="bottom"/>
            <w:hideMark/>
          </w:tcPr>
          <w:p w14:paraId="42CFF1BE" w14:textId="77777777" w:rsidR="00FF1643" w:rsidRPr="00642958" w:rsidRDefault="00FF1643" w:rsidP="0073195F">
            <w:pPr>
              <w:ind w:hanging="72"/>
              <w:outlineLvl w:val="0"/>
              <w:rPr>
                <w:rFonts w:ascii="Arial" w:hAnsi="Arial" w:cs="Arial"/>
                <w:b/>
                <w:bCs/>
                <w:sz w:val="20"/>
                <w:szCs w:val="20"/>
              </w:rPr>
            </w:pPr>
            <w:proofErr w:type="spellStart"/>
            <w:r w:rsidRPr="00642958">
              <w:rPr>
                <w:rFonts w:ascii="Arial" w:hAnsi="Arial" w:cs="Arial"/>
                <w:b/>
                <w:bCs/>
                <w:sz w:val="20"/>
                <w:szCs w:val="20"/>
              </w:rPr>
              <w:t>Toplam</w:t>
            </w:r>
            <w:proofErr w:type="spellEnd"/>
          </w:p>
        </w:tc>
        <w:tc>
          <w:tcPr>
            <w:tcW w:w="980" w:type="pct"/>
            <w:tcBorders>
              <w:top w:val="single" w:sz="4" w:space="0" w:color="auto"/>
              <w:left w:val="nil"/>
              <w:bottom w:val="single" w:sz="4" w:space="0" w:color="auto"/>
              <w:right w:val="nil"/>
            </w:tcBorders>
            <w:shd w:val="clear" w:color="auto" w:fill="FFFFFF"/>
            <w:vAlign w:val="bottom"/>
          </w:tcPr>
          <w:p w14:paraId="3E79DB11" w14:textId="4A5F7DB0" w:rsidR="00FF1643" w:rsidRPr="00642958" w:rsidRDefault="003A0C74" w:rsidP="00FF1643">
            <w:pPr>
              <w:jc w:val="right"/>
              <w:outlineLvl w:val="0"/>
              <w:rPr>
                <w:rFonts w:ascii="Arial" w:hAnsi="Arial" w:cs="Arial"/>
                <w:b/>
                <w:bCs/>
                <w:sz w:val="20"/>
                <w:szCs w:val="20"/>
              </w:rPr>
            </w:pPr>
            <w:r w:rsidRPr="003A0C74">
              <w:rPr>
                <w:rFonts w:ascii="Arial" w:hAnsi="Arial" w:cs="Arial"/>
                <w:b/>
                <w:bCs/>
                <w:sz w:val="20"/>
                <w:szCs w:val="20"/>
              </w:rPr>
              <w:t>583.231</w:t>
            </w:r>
          </w:p>
        </w:tc>
        <w:tc>
          <w:tcPr>
            <w:tcW w:w="934" w:type="pct"/>
            <w:tcBorders>
              <w:top w:val="single" w:sz="4" w:space="0" w:color="auto"/>
              <w:left w:val="nil"/>
              <w:bottom w:val="single" w:sz="4" w:space="0" w:color="auto"/>
              <w:right w:val="nil"/>
            </w:tcBorders>
            <w:shd w:val="clear" w:color="auto" w:fill="FFFFFF"/>
            <w:vAlign w:val="bottom"/>
          </w:tcPr>
          <w:p w14:paraId="63D5FB3B" w14:textId="45E06FA9" w:rsidR="00FF1643" w:rsidRPr="00642958" w:rsidRDefault="00ED294D" w:rsidP="00FF1643">
            <w:pPr>
              <w:jc w:val="right"/>
              <w:outlineLvl w:val="0"/>
              <w:rPr>
                <w:rFonts w:ascii="Arial" w:hAnsi="Arial" w:cs="Arial"/>
                <w:sz w:val="20"/>
                <w:szCs w:val="20"/>
                <w:lang w:val="tr-TR"/>
              </w:rPr>
            </w:pPr>
            <w:r>
              <w:rPr>
                <w:rFonts w:ascii="Arial" w:hAnsi="Arial" w:cs="Arial"/>
                <w:sz w:val="20"/>
                <w:szCs w:val="20"/>
                <w:lang w:val="tr-TR"/>
              </w:rPr>
              <w:t>444.840</w:t>
            </w:r>
          </w:p>
        </w:tc>
      </w:tr>
    </w:tbl>
    <w:p w14:paraId="518635F0" w14:textId="61C76BE6" w:rsidR="002964CF" w:rsidRDefault="002964CF" w:rsidP="00923A0C">
      <w:pPr>
        <w:tabs>
          <w:tab w:val="left" w:pos="284"/>
        </w:tabs>
        <w:spacing w:before="1"/>
        <w:ind w:right="141"/>
        <w:jc w:val="both"/>
        <w:rPr>
          <w:rFonts w:ascii="Arial" w:hAnsi="Arial" w:cs="Arial"/>
          <w:b/>
          <w:snapToGrid w:val="0"/>
          <w:sz w:val="20"/>
          <w:szCs w:val="20"/>
          <w:lang w:val="tr-TR"/>
        </w:rPr>
      </w:pPr>
    </w:p>
    <w:p w14:paraId="2B6CA148" w14:textId="555B1032" w:rsidR="00B70766" w:rsidRDefault="00B70766" w:rsidP="00F9073C">
      <w:pPr>
        <w:pStyle w:val="BodyText"/>
        <w:spacing w:after="0"/>
        <w:ind w:left="567" w:hanging="567"/>
        <w:jc w:val="both"/>
        <w:rPr>
          <w:rFonts w:ascii="Arial" w:hAnsi="Arial" w:cs="Arial"/>
          <w:sz w:val="20"/>
          <w:szCs w:val="20"/>
          <w:lang w:val="tr-TR"/>
        </w:rPr>
      </w:pPr>
      <w:r w:rsidRPr="008A455D">
        <w:rPr>
          <w:rFonts w:ascii="Arial" w:hAnsi="Arial" w:cs="Arial"/>
          <w:sz w:val="20"/>
          <w:szCs w:val="20"/>
          <w:lang w:val="tr-TR"/>
        </w:rPr>
        <w:t xml:space="preserve">(*) </w:t>
      </w:r>
      <w:r w:rsidR="00FC32C9" w:rsidRPr="008A455D">
        <w:rPr>
          <w:rFonts w:ascii="Arial" w:hAnsi="Arial" w:cs="Arial"/>
          <w:sz w:val="20"/>
          <w:szCs w:val="20"/>
          <w:lang w:val="tr-TR"/>
        </w:rPr>
        <w:tab/>
      </w:r>
      <w:proofErr w:type="gramStart"/>
      <w:r w:rsidRPr="008A455D">
        <w:rPr>
          <w:rFonts w:ascii="Arial" w:hAnsi="Arial" w:cs="Arial"/>
          <w:sz w:val="20"/>
          <w:szCs w:val="20"/>
          <w:lang w:val="tr-TR"/>
        </w:rPr>
        <w:t>Resmi</w:t>
      </w:r>
      <w:proofErr w:type="gramEnd"/>
      <w:r w:rsidRPr="008A455D">
        <w:rPr>
          <w:rFonts w:ascii="Arial" w:hAnsi="Arial" w:cs="Arial"/>
          <w:sz w:val="20"/>
          <w:szCs w:val="20"/>
          <w:lang w:val="tr-TR"/>
        </w:rPr>
        <w:t xml:space="preserve"> Gazetede yayınlanan 03.09.2020 tarihli Cumhurbaşkanı kararına (Karar sayısı: 2932) istinaden; IV. Grup Madenlerden altın ve gümüş için belirlenen Devlet Hakkı oranlarının %25 artırımlı olarak uygulanmasına karar verilmiştir.</w:t>
      </w:r>
    </w:p>
    <w:p w14:paraId="3A834F31" w14:textId="5E90840C" w:rsidR="001F5065" w:rsidRPr="008A455D" w:rsidRDefault="001F5065" w:rsidP="00F9073C">
      <w:pPr>
        <w:pStyle w:val="BodyText"/>
        <w:spacing w:after="0"/>
        <w:ind w:left="567" w:hanging="567"/>
        <w:jc w:val="both"/>
        <w:rPr>
          <w:rFonts w:ascii="Arial" w:hAnsi="Arial" w:cs="Arial"/>
          <w:sz w:val="20"/>
          <w:szCs w:val="20"/>
          <w:lang w:val="tr-TR"/>
        </w:rPr>
      </w:pPr>
      <w:r w:rsidRPr="008A455D">
        <w:rPr>
          <w:rFonts w:ascii="Arial" w:hAnsi="Arial" w:cs="Arial"/>
          <w:sz w:val="20"/>
          <w:szCs w:val="20"/>
          <w:lang w:val="tr-TR"/>
        </w:rPr>
        <w:t xml:space="preserve">(*) </w:t>
      </w:r>
      <w:r w:rsidR="00FC32C9" w:rsidRPr="008A455D">
        <w:rPr>
          <w:rFonts w:ascii="Arial" w:hAnsi="Arial" w:cs="Arial"/>
          <w:sz w:val="20"/>
          <w:szCs w:val="20"/>
          <w:lang w:val="tr-TR"/>
        </w:rPr>
        <w:tab/>
      </w:r>
      <w:r w:rsidR="003A57D1" w:rsidRPr="008A455D">
        <w:rPr>
          <w:rFonts w:ascii="Arial" w:hAnsi="Arial" w:cs="Arial"/>
          <w:sz w:val="20"/>
          <w:szCs w:val="20"/>
          <w:lang w:val="tr-TR"/>
        </w:rPr>
        <w:t xml:space="preserve">Karşılı tutarının büyük bir kısmı </w:t>
      </w:r>
      <w:r w:rsidRPr="008A455D">
        <w:rPr>
          <w:rFonts w:ascii="Arial" w:hAnsi="Arial" w:cs="Arial"/>
          <w:sz w:val="20"/>
          <w:szCs w:val="20"/>
          <w:lang w:val="tr-TR"/>
        </w:rPr>
        <w:t xml:space="preserve">Koza Altın İşletmeleri A.Ş. ve </w:t>
      </w:r>
      <w:proofErr w:type="gramStart"/>
      <w:r w:rsidRPr="008A455D">
        <w:rPr>
          <w:rFonts w:ascii="Arial" w:hAnsi="Arial" w:cs="Arial"/>
          <w:sz w:val="20"/>
          <w:szCs w:val="20"/>
          <w:lang w:val="tr-TR"/>
        </w:rPr>
        <w:t>Milli</w:t>
      </w:r>
      <w:proofErr w:type="gramEnd"/>
      <w:r w:rsidRPr="008A455D">
        <w:rPr>
          <w:rFonts w:ascii="Arial" w:hAnsi="Arial" w:cs="Arial"/>
          <w:sz w:val="20"/>
          <w:szCs w:val="20"/>
          <w:lang w:val="tr-TR"/>
        </w:rPr>
        <w:t xml:space="preserve"> Eğitim Bakanlığı arasında yapılan sosyal sorumluluk projesi kapsamındaki okul inşaatlarına ait ayrılan karşılık tutarıdır.</w:t>
      </w:r>
    </w:p>
    <w:p w14:paraId="23A1D9FA" w14:textId="306A9C16" w:rsidR="008A455D" w:rsidRPr="008A455D" w:rsidRDefault="008A455D" w:rsidP="00F9073C">
      <w:pPr>
        <w:pStyle w:val="BodyText"/>
        <w:spacing w:after="0"/>
        <w:ind w:left="567" w:hanging="567"/>
        <w:jc w:val="both"/>
        <w:rPr>
          <w:rFonts w:ascii="Arial" w:hAnsi="Arial" w:cs="Arial"/>
          <w:sz w:val="20"/>
          <w:szCs w:val="20"/>
          <w:lang w:val="tr-TR"/>
        </w:rPr>
      </w:pPr>
    </w:p>
    <w:p w14:paraId="71129970" w14:textId="2ED5F997" w:rsidR="008A455D" w:rsidRDefault="008A455D" w:rsidP="008A455D">
      <w:pPr>
        <w:pStyle w:val="BodyText"/>
        <w:spacing w:after="0"/>
        <w:jc w:val="both"/>
        <w:rPr>
          <w:rFonts w:ascii="Arial" w:hAnsi="Arial" w:cs="Arial"/>
          <w:sz w:val="20"/>
          <w:szCs w:val="20"/>
          <w:lang w:val="tr-TR"/>
        </w:rPr>
      </w:pPr>
      <w:r w:rsidRPr="008A455D">
        <w:rPr>
          <w:rFonts w:ascii="Arial" w:hAnsi="Arial" w:cs="Arial"/>
          <w:sz w:val="20"/>
          <w:szCs w:val="20"/>
          <w:lang w:val="tr-TR"/>
        </w:rPr>
        <w:t xml:space="preserve">30 Haziran 2022 itibarıyla bakiyesinin 205.015 bin TL </w:t>
      </w:r>
      <w:proofErr w:type="spellStart"/>
      <w:r w:rsidRPr="008A455D">
        <w:rPr>
          <w:rFonts w:ascii="Arial" w:hAnsi="Arial" w:cs="Arial"/>
          <w:sz w:val="20"/>
          <w:szCs w:val="20"/>
          <w:lang w:val="tr-TR"/>
        </w:rPr>
        <w:t>lik</w:t>
      </w:r>
      <w:proofErr w:type="spellEnd"/>
      <w:r w:rsidRPr="008A455D">
        <w:rPr>
          <w:rFonts w:ascii="Arial" w:hAnsi="Arial" w:cs="Arial"/>
          <w:sz w:val="20"/>
          <w:szCs w:val="20"/>
          <w:lang w:val="tr-TR"/>
        </w:rPr>
        <w:t xml:space="preserve"> kısmı taahhüt edilen okul bağışlarından oluşmaktadır.</w:t>
      </w:r>
    </w:p>
    <w:p w14:paraId="61D4E667" w14:textId="3F97E15F" w:rsidR="008A455D" w:rsidRDefault="008A455D" w:rsidP="008A455D">
      <w:pPr>
        <w:pStyle w:val="BodyText"/>
        <w:spacing w:after="0"/>
        <w:jc w:val="both"/>
        <w:rPr>
          <w:rFonts w:ascii="Arial" w:hAnsi="Arial" w:cs="Arial"/>
          <w:sz w:val="20"/>
          <w:szCs w:val="20"/>
          <w:lang w:val="tr-TR"/>
        </w:rPr>
      </w:pPr>
    </w:p>
    <w:p w14:paraId="40ADDF31" w14:textId="695820EE" w:rsidR="008A455D" w:rsidRDefault="008A455D" w:rsidP="008A455D">
      <w:pPr>
        <w:pStyle w:val="BodyText"/>
        <w:spacing w:after="0"/>
        <w:jc w:val="both"/>
        <w:rPr>
          <w:rFonts w:ascii="Arial" w:hAnsi="Arial" w:cs="Arial"/>
          <w:sz w:val="20"/>
          <w:szCs w:val="20"/>
          <w:lang w:val="tr-TR"/>
        </w:rPr>
      </w:pPr>
    </w:p>
    <w:p w14:paraId="74F44B42" w14:textId="5AF82C65" w:rsidR="008A455D" w:rsidRDefault="008A455D" w:rsidP="008A455D">
      <w:pPr>
        <w:pStyle w:val="BodyText"/>
        <w:spacing w:after="0"/>
        <w:jc w:val="both"/>
        <w:rPr>
          <w:rFonts w:ascii="Arial" w:hAnsi="Arial" w:cs="Arial"/>
          <w:sz w:val="20"/>
          <w:szCs w:val="20"/>
          <w:lang w:val="tr-TR"/>
        </w:rPr>
      </w:pPr>
    </w:p>
    <w:p w14:paraId="7DCBFD9F" w14:textId="15CDC249" w:rsidR="008A455D" w:rsidRDefault="008A455D" w:rsidP="008A455D">
      <w:pPr>
        <w:pStyle w:val="BodyText"/>
        <w:spacing w:after="0"/>
        <w:jc w:val="both"/>
        <w:rPr>
          <w:rFonts w:ascii="Arial" w:hAnsi="Arial" w:cs="Arial"/>
          <w:sz w:val="20"/>
          <w:szCs w:val="20"/>
          <w:lang w:val="tr-TR"/>
        </w:rPr>
      </w:pPr>
    </w:p>
    <w:p w14:paraId="11A33860" w14:textId="3DB663C9" w:rsidR="008A455D" w:rsidRDefault="008A455D" w:rsidP="008A455D">
      <w:pPr>
        <w:pStyle w:val="BodyText"/>
        <w:spacing w:after="0"/>
        <w:jc w:val="both"/>
        <w:rPr>
          <w:rFonts w:ascii="Arial" w:hAnsi="Arial" w:cs="Arial"/>
          <w:sz w:val="20"/>
          <w:szCs w:val="20"/>
          <w:lang w:val="tr-TR"/>
        </w:rPr>
      </w:pPr>
    </w:p>
    <w:p w14:paraId="191EF69B" w14:textId="53E750F4" w:rsidR="008A455D" w:rsidRDefault="008A455D" w:rsidP="008A455D">
      <w:pPr>
        <w:pStyle w:val="BodyText"/>
        <w:spacing w:after="0"/>
        <w:jc w:val="both"/>
        <w:rPr>
          <w:rFonts w:ascii="Arial" w:hAnsi="Arial" w:cs="Arial"/>
          <w:sz w:val="20"/>
          <w:szCs w:val="20"/>
          <w:lang w:val="tr-TR"/>
        </w:rPr>
      </w:pPr>
    </w:p>
    <w:p w14:paraId="6C1986C4" w14:textId="2A53FD26" w:rsidR="008A455D" w:rsidRDefault="008A455D" w:rsidP="008A455D">
      <w:pPr>
        <w:pStyle w:val="BodyText"/>
        <w:spacing w:after="0"/>
        <w:jc w:val="both"/>
        <w:rPr>
          <w:rFonts w:ascii="Arial" w:hAnsi="Arial" w:cs="Arial"/>
          <w:sz w:val="20"/>
          <w:szCs w:val="20"/>
          <w:lang w:val="tr-TR"/>
        </w:rPr>
      </w:pPr>
    </w:p>
    <w:p w14:paraId="73235CAA" w14:textId="2EA6D900" w:rsidR="008A455D" w:rsidRDefault="008A455D" w:rsidP="008A455D">
      <w:pPr>
        <w:pStyle w:val="BodyText"/>
        <w:spacing w:after="0"/>
        <w:jc w:val="both"/>
        <w:rPr>
          <w:rFonts w:ascii="Arial" w:hAnsi="Arial" w:cs="Arial"/>
          <w:sz w:val="20"/>
          <w:szCs w:val="20"/>
          <w:lang w:val="tr-TR"/>
        </w:rPr>
      </w:pPr>
    </w:p>
    <w:p w14:paraId="51DF9690" w14:textId="099FE9AF" w:rsidR="008A455D" w:rsidRDefault="008A455D" w:rsidP="008A455D">
      <w:pPr>
        <w:pStyle w:val="BodyText"/>
        <w:spacing w:after="0"/>
        <w:jc w:val="both"/>
        <w:rPr>
          <w:rFonts w:ascii="Arial" w:hAnsi="Arial" w:cs="Arial"/>
          <w:sz w:val="20"/>
          <w:szCs w:val="20"/>
          <w:lang w:val="tr-TR"/>
        </w:rPr>
      </w:pPr>
    </w:p>
    <w:p w14:paraId="56D48A1B" w14:textId="48BCA2BC" w:rsidR="00F9073C" w:rsidRDefault="00F9073C">
      <w:pPr>
        <w:rPr>
          <w:rFonts w:ascii="Arial" w:hAnsi="Arial" w:cs="Arial"/>
          <w:sz w:val="20"/>
          <w:szCs w:val="20"/>
          <w:lang w:val="tr-TR"/>
        </w:rPr>
      </w:pPr>
      <w:r>
        <w:rPr>
          <w:rFonts w:ascii="Arial" w:hAnsi="Arial" w:cs="Arial"/>
          <w:sz w:val="20"/>
          <w:szCs w:val="20"/>
          <w:lang w:val="tr-TR"/>
        </w:rPr>
        <w:br w:type="page"/>
      </w:r>
    </w:p>
    <w:p w14:paraId="61258B33" w14:textId="716D3DFD" w:rsidR="008A455D" w:rsidRPr="00642958" w:rsidRDefault="008A455D" w:rsidP="00F9073C">
      <w:pPr>
        <w:ind w:left="567" w:hanging="567"/>
        <w:rPr>
          <w:rFonts w:ascii="Arial" w:hAnsi="Arial" w:cs="Arial"/>
          <w:b/>
          <w:color w:val="000000"/>
          <w:spacing w:val="-2"/>
          <w:sz w:val="20"/>
          <w:szCs w:val="20"/>
          <w:lang w:val="tr-TR"/>
        </w:rPr>
      </w:pPr>
      <w:r w:rsidRPr="00642958">
        <w:rPr>
          <w:rFonts w:ascii="Arial" w:hAnsi="Arial" w:cs="Arial"/>
          <w:b/>
          <w:sz w:val="20"/>
          <w:szCs w:val="20"/>
          <w:lang w:val="tr-TR"/>
        </w:rPr>
        <w:lastRenderedPageBreak/>
        <w:t>10.</w:t>
      </w:r>
      <w:r w:rsidRPr="00642958">
        <w:rPr>
          <w:rFonts w:ascii="Arial" w:hAnsi="Arial" w:cs="Arial"/>
          <w:b/>
          <w:sz w:val="20"/>
          <w:szCs w:val="20"/>
          <w:lang w:val="tr-TR"/>
        </w:rPr>
        <w:tab/>
      </w:r>
      <w:r w:rsidRPr="00642958">
        <w:rPr>
          <w:rFonts w:ascii="Arial" w:hAnsi="Arial" w:cs="Arial"/>
          <w:b/>
          <w:color w:val="000000"/>
          <w:spacing w:val="-2"/>
          <w:sz w:val="20"/>
          <w:szCs w:val="20"/>
          <w:lang w:val="tr-TR"/>
        </w:rPr>
        <w:t>Karşılıklar, koşullu varlıklar ve yükümlülükler</w:t>
      </w:r>
      <w:r>
        <w:rPr>
          <w:rFonts w:ascii="Arial" w:hAnsi="Arial" w:cs="Arial"/>
          <w:b/>
          <w:color w:val="000000"/>
          <w:spacing w:val="-2"/>
          <w:sz w:val="20"/>
          <w:szCs w:val="20"/>
          <w:lang w:val="tr-TR"/>
        </w:rPr>
        <w:t xml:space="preserve"> (devamı)</w:t>
      </w:r>
    </w:p>
    <w:p w14:paraId="765CCCB1" w14:textId="77777777" w:rsidR="008A455D" w:rsidRDefault="008A455D" w:rsidP="00F9073C">
      <w:pPr>
        <w:widowControl w:val="0"/>
        <w:ind w:left="567" w:hanging="567"/>
        <w:jc w:val="both"/>
        <w:rPr>
          <w:rFonts w:ascii="Arial" w:hAnsi="Arial" w:cs="Arial"/>
          <w:b/>
          <w:sz w:val="20"/>
          <w:szCs w:val="20"/>
        </w:rPr>
      </w:pPr>
    </w:p>
    <w:p w14:paraId="72620601" w14:textId="1C8D5E06" w:rsidR="00E0198A" w:rsidRPr="00642958" w:rsidRDefault="00E0198A" w:rsidP="00F9073C">
      <w:pPr>
        <w:widowControl w:val="0"/>
        <w:ind w:left="567" w:hanging="567"/>
        <w:jc w:val="both"/>
        <w:rPr>
          <w:rFonts w:ascii="Arial" w:hAnsi="Arial" w:cs="Arial"/>
          <w:b/>
          <w:sz w:val="20"/>
          <w:szCs w:val="20"/>
        </w:rPr>
      </w:pPr>
      <w:r w:rsidRPr="00642958">
        <w:rPr>
          <w:rFonts w:ascii="Arial" w:hAnsi="Arial" w:cs="Arial"/>
          <w:b/>
          <w:sz w:val="20"/>
          <w:szCs w:val="20"/>
        </w:rPr>
        <w:t>b)</w:t>
      </w:r>
      <w:r w:rsidRPr="00642958">
        <w:rPr>
          <w:rFonts w:ascii="Arial" w:hAnsi="Arial" w:cs="Arial"/>
          <w:b/>
          <w:sz w:val="20"/>
          <w:szCs w:val="20"/>
        </w:rPr>
        <w:tab/>
      </w:r>
      <w:proofErr w:type="spellStart"/>
      <w:r w:rsidRPr="00642958">
        <w:rPr>
          <w:rFonts w:ascii="Arial" w:hAnsi="Arial" w:cs="Arial"/>
          <w:b/>
          <w:sz w:val="20"/>
          <w:szCs w:val="20"/>
        </w:rPr>
        <w:t>Uzun</w:t>
      </w:r>
      <w:proofErr w:type="spellEnd"/>
      <w:r w:rsidRPr="00642958">
        <w:rPr>
          <w:rFonts w:ascii="Arial" w:hAnsi="Arial" w:cs="Arial"/>
          <w:b/>
          <w:sz w:val="20"/>
          <w:szCs w:val="20"/>
        </w:rPr>
        <w:t xml:space="preserve"> </w:t>
      </w:r>
      <w:proofErr w:type="spellStart"/>
      <w:r w:rsidRPr="00642958">
        <w:rPr>
          <w:rFonts w:ascii="Arial" w:hAnsi="Arial" w:cs="Arial"/>
          <w:b/>
          <w:sz w:val="20"/>
          <w:szCs w:val="20"/>
        </w:rPr>
        <w:t>vadeli</w:t>
      </w:r>
      <w:proofErr w:type="spellEnd"/>
      <w:r w:rsidRPr="00642958">
        <w:rPr>
          <w:rFonts w:ascii="Arial" w:hAnsi="Arial" w:cs="Arial"/>
          <w:b/>
          <w:sz w:val="20"/>
          <w:szCs w:val="20"/>
        </w:rPr>
        <w:t xml:space="preserve"> </w:t>
      </w:r>
      <w:proofErr w:type="spellStart"/>
      <w:r w:rsidRPr="00642958">
        <w:rPr>
          <w:rFonts w:ascii="Arial" w:hAnsi="Arial" w:cs="Arial"/>
          <w:b/>
          <w:sz w:val="20"/>
          <w:szCs w:val="20"/>
        </w:rPr>
        <w:t>karşılıklar</w:t>
      </w:r>
      <w:proofErr w:type="spellEnd"/>
    </w:p>
    <w:p w14:paraId="09DB1176" w14:textId="77777777" w:rsidR="00E0198A" w:rsidRDefault="00E0198A" w:rsidP="00EA4330">
      <w:pPr>
        <w:jc w:val="both"/>
        <w:rPr>
          <w:rFonts w:ascii="Arial" w:hAnsi="Arial" w:cs="Arial"/>
          <w:sz w:val="20"/>
          <w:szCs w:val="20"/>
          <w:lang w:val="tr-TR"/>
        </w:rPr>
      </w:pPr>
    </w:p>
    <w:p w14:paraId="24D02583" w14:textId="06F00794" w:rsidR="00EA4330" w:rsidRDefault="00EA4330" w:rsidP="00EA4330">
      <w:pPr>
        <w:jc w:val="both"/>
        <w:rPr>
          <w:rFonts w:ascii="Arial" w:hAnsi="Arial" w:cs="Arial"/>
          <w:sz w:val="20"/>
          <w:szCs w:val="20"/>
          <w:lang w:val="tr-TR"/>
        </w:rPr>
      </w:pPr>
      <w:r w:rsidRPr="00642958">
        <w:rPr>
          <w:rFonts w:ascii="Arial" w:hAnsi="Arial" w:cs="Arial"/>
          <w:sz w:val="20"/>
          <w:szCs w:val="20"/>
          <w:lang w:val="tr-TR"/>
        </w:rPr>
        <w:t>Çevre rehabilitasyonu, maden sahalarının ıslahı ve maden kapama karşılığının hareket tablosu aşağıdaki gibidir;</w:t>
      </w:r>
    </w:p>
    <w:p w14:paraId="415F6533" w14:textId="77777777" w:rsidR="008A455D" w:rsidRPr="00642958" w:rsidRDefault="008A455D" w:rsidP="00EA4330">
      <w:pPr>
        <w:jc w:val="both"/>
        <w:rPr>
          <w:rFonts w:ascii="Arial" w:hAnsi="Arial" w:cs="Arial"/>
          <w:b/>
          <w:snapToGrid w:val="0"/>
          <w:sz w:val="20"/>
          <w:szCs w:val="20"/>
          <w:lang w:val="tr-TR"/>
        </w:rPr>
      </w:pPr>
    </w:p>
    <w:tbl>
      <w:tblPr>
        <w:tblW w:w="4985" w:type="pct"/>
        <w:tblLayout w:type="fixed"/>
        <w:tblCellMar>
          <w:left w:w="70" w:type="dxa"/>
          <w:right w:w="70" w:type="dxa"/>
        </w:tblCellMar>
        <w:tblLook w:val="04A0" w:firstRow="1" w:lastRow="0" w:firstColumn="1" w:lastColumn="0" w:noHBand="0" w:noVBand="1"/>
      </w:tblPr>
      <w:tblGrid>
        <w:gridCol w:w="5040"/>
        <w:gridCol w:w="2337"/>
        <w:gridCol w:w="1666"/>
      </w:tblGrid>
      <w:tr w:rsidR="00EA4330" w:rsidRPr="003A0C74" w14:paraId="4ED7BD29" w14:textId="77777777" w:rsidTr="00F643D2">
        <w:trPr>
          <w:trHeight w:val="192"/>
        </w:trPr>
        <w:tc>
          <w:tcPr>
            <w:tcW w:w="2787" w:type="pct"/>
            <w:tcBorders>
              <w:top w:val="single" w:sz="4" w:space="0" w:color="auto"/>
              <w:left w:val="nil"/>
              <w:bottom w:val="single" w:sz="4" w:space="0" w:color="auto"/>
              <w:right w:val="nil"/>
            </w:tcBorders>
            <w:shd w:val="clear" w:color="auto" w:fill="auto"/>
            <w:noWrap/>
            <w:vAlign w:val="bottom"/>
            <w:hideMark/>
          </w:tcPr>
          <w:p w14:paraId="703E6AF1" w14:textId="77777777" w:rsidR="00EA4330" w:rsidRPr="00F9073C" w:rsidRDefault="00EA4330" w:rsidP="00081296">
            <w:pPr>
              <w:outlineLvl w:val="0"/>
              <w:rPr>
                <w:rFonts w:ascii="Arial" w:hAnsi="Arial" w:cs="Arial"/>
                <w:b/>
                <w:bCs/>
                <w:sz w:val="20"/>
                <w:szCs w:val="20"/>
                <w:lang w:eastAsia="tr-TR"/>
              </w:rPr>
            </w:pPr>
            <w:r w:rsidRPr="00F9073C">
              <w:rPr>
                <w:rFonts w:ascii="Arial" w:hAnsi="Arial" w:cs="Arial"/>
                <w:b/>
                <w:bCs/>
                <w:sz w:val="20"/>
                <w:szCs w:val="20"/>
              </w:rPr>
              <w:t> </w:t>
            </w:r>
          </w:p>
        </w:tc>
        <w:tc>
          <w:tcPr>
            <w:tcW w:w="1292" w:type="pct"/>
            <w:tcBorders>
              <w:top w:val="single" w:sz="4" w:space="0" w:color="auto"/>
              <w:left w:val="nil"/>
              <w:bottom w:val="single" w:sz="4" w:space="0" w:color="auto"/>
              <w:right w:val="nil"/>
            </w:tcBorders>
            <w:shd w:val="clear" w:color="auto" w:fill="auto"/>
            <w:noWrap/>
            <w:vAlign w:val="bottom"/>
            <w:hideMark/>
          </w:tcPr>
          <w:p w14:paraId="25998275" w14:textId="37D49F43" w:rsidR="00EA4330" w:rsidRPr="00F9073C" w:rsidRDefault="00EA4330" w:rsidP="00081296">
            <w:pPr>
              <w:jc w:val="right"/>
              <w:outlineLvl w:val="0"/>
              <w:rPr>
                <w:rFonts w:ascii="Arial" w:hAnsi="Arial" w:cs="Arial"/>
                <w:b/>
                <w:bCs/>
                <w:sz w:val="20"/>
                <w:szCs w:val="20"/>
              </w:rPr>
            </w:pPr>
            <w:r w:rsidRPr="00F9073C">
              <w:rPr>
                <w:rFonts w:ascii="Arial" w:hAnsi="Arial" w:cs="Arial"/>
                <w:b/>
                <w:bCs/>
                <w:sz w:val="20"/>
                <w:szCs w:val="20"/>
              </w:rPr>
              <w:t>202</w:t>
            </w:r>
            <w:r w:rsidR="00ED294D" w:rsidRPr="00F9073C">
              <w:rPr>
                <w:rFonts w:ascii="Arial" w:hAnsi="Arial" w:cs="Arial"/>
                <w:b/>
                <w:bCs/>
                <w:sz w:val="20"/>
                <w:szCs w:val="20"/>
              </w:rPr>
              <w:t>2</w:t>
            </w:r>
          </w:p>
        </w:tc>
        <w:tc>
          <w:tcPr>
            <w:tcW w:w="921" w:type="pct"/>
            <w:tcBorders>
              <w:top w:val="single" w:sz="4" w:space="0" w:color="auto"/>
              <w:left w:val="nil"/>
              <w:bottom w:val="single" w:sz="4" w:space="0" w:color="auto"/>
              <w:right w:val="nil"/>
            </w:tcBorders>
            <w:shd w:val="clear" w:color="auto" w:fill="auto"/>
            <w:noWrap/>
            <w:vAlign w:val="bottom"/>
            <w:hideMark/>
          </w:tcPr>
          <w:p w14:paraId="0D2E935B" w14:textId="05980F45" w:rsidR="00EA4330" w:rsidRPr="00F9073C" w:rsidRDefault="00EA4330" w:rsidP="00081296">
            <w:pPr>
              <w:jc w:val="right"/>
              <w:outlineLvl w:val="0"/>
              <w:rPr>
                <w:rFonts w:ascii="Arial" w:hAnsi="Arial" w:cs="Arial"/>
                <w:bCs/>
                <w:sz w:val="20"/>
                <w:szCs w:val="20"/>
              </w:rPr>
            </w:pPr>
            <w:r w:rsidRPr="00F9073C">
              <w:rPr>
                <w:rFonts w:ascii="Arial" w:hAnsi="Arial" w:cs="Arial"/>
                <w:bCs/>
                <w:sz w:val="20"/>
                <w:szCs w:val="20"/>
              </w:rPr>
              <w:t>202</w:t>
            </w:r>
            <w:r w:rsidR="00ED294D" w:rsidRPr="00F9073C">
              <w:rPr>
                <w:rFonts w:ascii="Arial" w:hAnsi="Arial" w:cs="Arial"/>
                <w:bCs/>
                <w:sz w:val="20"/>
                <w:szCs w:val="20"/>
              </w:rPr>
              <w:t>1</w:t>
            </w:r>
          </w:p>
        </w:tc>
      </w:tr>
      <w:tr w:rsidR="00EA4330" w:rsidRPr="003A0C74" w14:paraId="7833F5C6" w14:textId="77777777" w:rsidTr="00F643D2">
        <w:trPr>
          <w:trHeight w:val="192"/>
        </w:trPr>
        <w:tc>
          <w:tcPr>
            <w:tcW w:w="2787" w:type="pct"/>
            <w:shd w:val="clear" w:color="auto" w:fill="auto"/>
            <w:noWrap/>
            <w:vAlign w:val="bottom"/>
          </w:tcPr>
          <w:p w14:paraId="4580A317" w14:textId="7EBF6158" w:rsidR="00EA4330" w:rsidRPr="00F9073C" w:rsidRDefault="0095700D" w:rsidP="00081296">
            <w:pPr>
              <w:outlineLvl w:val="0"/>
              <w:rPr>
                <w:rFonts w:ascii="Arial" w:hAnsi="Arial" w:cs="Arial"/>
                <w:b/>
                <w:bCs/>
                <w:sz w:val="20"/>
                <w:szCs w:val="20"/>
              </w:rPr>
            </w:pPr>
            <w:r w:rsidRPr="00F9073C">
              <w:rPr>
                <w:rFonts w:ascii="Arial" w:hAnsi="Arial" w:cs="Arial"/>
                <w:b/>
                <w:bCs/>
                <w:sz w:val="20"/>
                <w:szCs w:val="20"/>
              </w:rPr>
              <w:t xml:space="preserve">  </w:t>
            </w:r>
          </w:p>
        </w:tc>
        <w:tc>
          <w:tcPr>
            <w:tcW w:w="1292" w:type="pct"/>
            <w:shd w:val="clear" w:color="auto" w:fill="auto"/>
            <w:noWrap/>
            <w:vAlign w:val="bottom"/>
          </w:tcPr>
          <w:p w14:paraId="72FD70FC" w14:textId="77777777" w:rsidR="00EA4330" w:rsidRPr="00F9073C" w:rsidRDefault="00EA4330" w:rsidP="00081296">
            <w:pPr>
              <w:outlineLvl w:val="0"/>
              <w:rPr>
                <w:rFonts w:ascii="Arial" w:hAnsi="Arial" w:cs="Arial"/>
                <w:sz w:val="20"/>
                <w:szCs w:val="20"/>
              </w:rPr>
            </w:pPr>
          </w:p>
        </w:tc>
        <w:tc>
          <w:tcPr>
            <w:tcW w:w="921" w:type="pct"/>
            <w:shd w:val="clear" w:color="auto" w:fill="auto"/>
            <w:noWrap/>
            <w:vAlign w:val="bottom"/>
          </w:tcPr>
          <w:p w14:paraId="7FE46642" w14:textId="77777777" w:rsidR="00EA4330" w:rsidRPr="00F9073C" w:rsidRDefault="00EA4330" w:rsidP="00081296">
            <w:pPr>
              <w:outlineLvl w:val="0"/>
              <w:rPr>
                <w:rFonts w:ascii="Arial" w:hAnsi="Arial" w:cs="Arial"/>
                <w:sz w:val="20"/>
                <w:szCs w:val="20"/>
              </w:rPr>
            </w:pPr>
          </w:p>
        </w:tc>
      </w:tr>
      <w:tr w:rsidR="00EA2156" w:rsidRPr="003A0C74" w14:paraId="05AB83EF" w14:textId="77777777" w:rsidTr="00F643D2">
        <w:trPr>
          <w:trHeight w:val="192"/>
        </w:trPr>
        <w:tc>
          <w:tcPr>
            <w:tcW w:w="2787" w:type="pct"/>
            <w:shd w:val="clear" w:color="auto" w:fill="auto"/>
            <w:noWrap/>
            <w:vAlign w:val="bottom"/>
            <w:hideMark/>
          </w:tcPr>
          <w:p w14:paraId="7C689A3F" w14:textId="77777777" w:rsidR="00EA2156" w:rsidRPr="00F9073C" w:rsidRDefault="00EA2156" w:rsidP="00EA2156">
            <w:pPr>
              <w:ind w:hanging="72"/>
              <w:outlineLvl w:val="0"/>
              <w:rPr>
                <w:rFonts w:ascii="Arial" w:hAnsi="Arial" w:cs="Arial"/>
                <w:b/>
                <w:bCs/>
                <w:sz w:val="20"/>
                <w:szCs w:val="20"/>
              </w:rPr>
            </w:pPr>
            <w:r w:rsidRPr="00F9073C">
              <w:rPr>
                <w:rFonts w:ascii="Arial" w:hAnsi="Arial" w:cs="Arial"/>
                <w:b/>
                <w:bCs/>
                <w:sz w:val="20"/>
                <w:szCs w:val="20"/>
              </w:rPr>
              <w:t xml:space="preserve">1 </w:t>
            </w:r>
            <w:proofErr w:type="spellStart"/>
            <w:r w:rsidRPr="00F9073C">
              <w:rPr>
                <w:rFonts w:ascii="Arial" w:hAnsi="Arial" w:cs="Arial"/>
                <w:b/>
                <w:bCs/>
                <w:sz w:val="20"/>
                <w:szCs w:val="20"/>
              </w:rPr>
              <w:t>Ocak</w:t>
            </w:r>
            <w:proofErr w:type="spellEnd"/>
          </w:p>
        </w:tc>
        <w:tc>
          <w:tcPr>
            <w:tcW w:w="1292" w:type="pct"/>
            <w:shd w:val="clear" w:color="auto" w:fill="auto"/>
            <w:vAlign w:val="bottom"/>
          </w:tcPr>
          <w:p w14:paraId="53F263B0" w14:textId="27EC506D" w:rsidR="00EA2156" w:rsidRPr="00F9073C" w:rsidRDefault="00EA2156" w:rsidP="00EA2156">
            <w:pPr>
              <w:jc w:val="right"/>
              <w:outlineLvl w:val="0"/>
              <w:rPr>
                <w:rFonts w:ascii="Arial" w:hAnsi="Arial" w:cs="Arial"/>
                <w:b/>
                <w:bCs/>
                <w:sz w:val="20"/>
                <w:szCs w:val="20"/>
              </w:rPr>
            </w:pPr>
            <w:r w:rsidRPr="00F9073C">
              <w:rPr>
                <w:rFonts w:ascii="Arial" w:hAnsi="Arial" w:cs="Arial"/>
                <w:b/>
                <w:bCs/>
                <w:sz w:val="20"/>
                <w:szCs w:val="20"/>
              </w:rPr>
              <w:t>327.817</w:t>
            </w:r>
          </w:p>
        </w:tc>
        <w:tc>
          <w:tcPr>
            <w:tcW w:w="921" w:type="pct"/>
            <w:shd w:val="clear" w:color="auto" w:fill="auto"/>
            <w:noWrap/>
            <w:vAlign w:val="bottom"/>
          </w:tcPr>
          <w:p w14:paraId="14E73A12" w14:textId="3E74E767" w:rsidR="00EA2156" w:rsidRPr="00F9073C" w:rsidRDefault="00EA2156" w:rsidP="00EA2156">
            <w:pPr>
              <w:jc w:val="right"/>
              <w:outlineLvl w:val="0"/>
              <w:rPr>
                <w:rFonts w:ascii="Arial" w:hAnsi="Arial" w:cs="Arial"/>
                <w:sz w:val="20"/>
                <w:szCs w:val="20"/>
              </w:rPr>
            </w:pPr>
            <w:r w:rsidRPr="00F9073C">
              <w:rPr>
                <w:rFonts w:asciiTheme="minorBidi" w:hAnsiTheme="minorBidi" w:cstheme="minorBidi"/>
                <w:sz w:val="20"/>
                <w:szCs w:val="20"/>
              </w:rPr>
              <w:t>193.703</w:t>
            </w:r>
          </w:p>
        </w:tc>
      </w:tr>
      <w:tr w:rsidR="00EA2156" w:rsidRPr="003A0C74" w14:paraId="3F00A9B6" w14:textId="77777777" w:rsidTr="00F643D2">
        <w:trPr>
          <w:trHeight w:val="192"/>
        </w:trPr>
        <w:tc>
          <w:tcPr>
            <w:tcW w:w="2787" w:type="pct"/>
            <w:shd w:val="clear" w:color="auto" w:fill="auto"/>
            <w:vAlign w:val="bottom"/>
            <w:hideMark/>
          </w:tcPr>
          <w:p w14:paraId="1FF10E90" w14:textId="77777777" w:rsidR="00EA2156" w:rsidRPr="00F9073C" w:rsidRDefault="00EA2156" w:rsidP="00EA2156">
            <w:pPr>
              <w:ind w:hanging="72"/>
              <w:outlineLvl w:val="0"/>
              <w:rPr>
                <w:rFonts w:ascii="Arial" w:hAnsi="Arial" w:cs="Arial"/>
                <w:sz w:val="20"/>
                <w:szCs w:val="20"/>
              </w:rPr>
            </w:pPr>
            <w:proofErr w:type="spellStart"/>
            <w:r w:rsidRPr="00F9073C">
              <w:rPr>
                <w:rFonts w:ascii="Arial" w:hAnsi="Arial" w:cs="Arial"/>
                <w:sz w:val="20"/>
                <w:szCs w:val="20"/>
              </w:rPr>
              <w:t>Dönem</w:t>
            </w:r>
            <w:proofErr w:type="spellEnd"/>
            <w:r w:rsidRPr="00F9073C">
              <w:rPr>
                <w:rFonts w:ascii="Arial" w:hAnsi="Arial" w:cs="Arial"/>
                <w:sz w:val="20"/>
                <w:szCs w:val="20"/>
              </w:rPr>
              <w:t xml:space="preserve"> </w:t>
            </w:r>
            <w:proofErr w:type="spellStart"/>
            <w:r w:rsidRPr="00F9073C">
              <w:rPr>
                <w:rFonts w:ascii="Arial" w:hAnsi="Arial" w:cs="Arial"/>
                <w:sz w:val="20"/>
                <w:szCs w:val="20"/>
              </w:rPr>
              <w:t>içerisinde</w:t>
            </w:r>
            <w:proofErr w:type="spellEnd"/>
            <w:r w:rsidRPr="00F9073C">
              <w:rPr>
                <w:rFonts w:ascii="Arial" w:hAnsi="Arial" w:cs="Arial"/>
                <w:sz w:val="20"/>
                <w:szCs w:val="20"/>
              </w:rPr>
              <w:t xml:space="preserve"> </w:t>
            </w:r>
            <w:proofErr w:type="spellStart"/>
            <w:r w:rsidRPr="00F9073C">
              <w:rPr>
                <w:rFonts w:ascii="Arial" w:hAnsi="Arial" w:cs="Arial"/>
                <w:sz w:val="20"/>
                <w:szCs w:val="20"/>
              </w:rPr>
              <w:t>ödenen</w:t>
            </w:r>
            <w:proofErr w:type="spellEnd"/>
          </w:p>
        </w:tc>
        <w:tc>
          <w:tcPr>
            <w:tcW w:w="1292" w:type="pct"/>
            <w:shd w:val="clear" w:color="auto" w:fill="auto"/>
            <w:noWrap/>
            <w:vAlign w:val="bottom"/>
          </w:tcPr>
          <w:p w14:paraId="7DC880A0" w14:textId="21D35C7C" w:rsidR="00EA2156" w:rsidRPr="00F9073C" w:rsidRDefault="00EA2156" w:rsidP="00EA2156">
            <w:pPr>
              <w:jc w:val="right"/>
              <w:outlineLvl w:val="0"/>
              <w:rPr>
                <w:rFonts w:ascii="Arial" w:hAnsi="Arial" w:cs="Arial"/>
                <w:b/>
                <w:bCs/>
                <w:sz w:val="20"/>
                <w:szCs w:val="20"/>
              </w:rPr>
            </w:pPr>
            <w:r w:rsidRPr="00F9073C">
              <w:rPr>
                <w:rFonts w:ascii="Arial" w:hAnsi="Arial" w:cs="Arial"/>
                <w:b/>
                <w:bCs/>
                <w:sz w:val="20"/>
                <w:szCs w:val="20"/>
              </w:rPr>
              <w:t>(33.977)</w:t>
            </w:r>
          </w:p>
        </w:tc>
        <w:tc>
          <w:tcPr>
            <w:tcW w:w="921" w:type="pct"/>
            <w:shd w:val="clear" w:color="auto" w:fill="auto"/>
            <w:noWrap/>
            <w:vAlign w:val="bottom"/>
          </w:tcPr>
          <w:p w14:paraId="0FFB83EC" w14:textId="55687D9A" w:rsidR="00EA2156" w:rsidRPr="00F9073C" w:rsidRDefault="00EA2156" w:rsidP="00EA2156">
            <w:pPr>
              <w:jc w:val="right"/>
              <w:outlineLvl w:val="0"/>
              <w:rPr>
                <w:rFonts w:ascii="Arial" w:hAnsi="Arial" w:cs="Arial"/>
                <w:sz w:val="20"/>
                <w:szCs w:val="20"/>
              </w:rPr>
            </w:pPr>
            <w:r w:rsidRPr="00F9073C">
              <w:rPr>
                <w:rFonts w:asciiTheme="minorBidi" w:hAnsiTheme="minorBidi" w:cstheme="minorBidi"/>
                <w:sz w:val="20"/>
                <w:szCs w:val="20"/>
              </w:rPr>
              <w:t>(2.662)</w:t>
            </w:r>
          </w:p>
        </w:tc>
      </w:tr>
      <w:tr w:rsidR="00EA2156" w:rsidRPr="003A0C74" w14:paraId="09DC302B" w14:textId="77777777" w:rsidTr="00F643D2">
        <w:trPr>
          <w:trHeight w:val="192"/>
        </w:trPr>
        <w:tc>
          <w:tcPr>
            <w:tcW w:w="2787" w:type="pct"/>
            <w:shd w:val="clear" w:color="auto" w:fill="auto"/>
            <w:vAlign w:val="bottom"/>
            <w:hideMark/>
          </w:tcPr>
          <w:p w14:paraId="177B6EB5" w14:textId="77777777" w:rsidR="00EA2156" w:rsidRPr="00F9073C" w:rsidRDefault="00EA2156" w:rsidP="00EA2156">
            <w:pPr>
              <w:ind w:hanging="72"/>
              <w:outlineLvl w:val="0"/>
              <w:rPr>
                <w:rFonts w:ascii="Arial" w:hAnsi="Arial" w:cs="Arial"/>
                <w:sz w:val="20"/>
                <w:szCs w:val="20"/>
              </w:rPr>
            </w:pPr>
            <w:proofErr w:type="spellStart"/>
            <w:r w:rsidRPr="00F9073C">
              <w:rPr>
                <w:rFonts w:ascii="Arial" w:hAnsi="Arial" w:cs="Arial"/>
                <w:sz w:val="20"/>
                <w:szCs w:val="20"/>
              </w:rPr>
              <w:t>Dönem</w:t>
            </w:r>
            <w:proofErr w:type="spellEnd"/>
            <w:r w:rsidRPr="00F9073C">
              <w:rPr>
                <w:rFonts w:ascii="Arial" w:hAnsi="Arial" w:cs="Arial"/>
                <w:sz w:val="20"/>
                <w:szCs w:val="20"/>
              </w:rPr>
              <w:t xml:space="preserve"> </w:t>
            </w:r>
            <w:proofErr w:type="spellStart"/>
            <w:r w:rsidRPr="00F9073C">
              <w:rPr>
                <w:rFonts w:ascii="Arial" w:hAnsi="Arial" w:cs="Arial"/>
                <w:sz w:val="20"/>
                <w:szCs w:val="20"/>
              </w:rPr>
              <w:t>içerisinde</w:t>
            </w:r>
            <w:proofErr w:type="spellEnd"/>
            <w:r w:rsidRPr="00F9073C">
              <w:rPr>
                <w:rFonts w:ascii="Arial" w:hAnsi="Arial" w:cs="Arial"/>
                <w:sz w:val="20"/>
                <w:szCs w:val="20"/>
              </w:rPr>
              <w:t xml:space="preserve"> </w:t>
            </w:r>
            <w:proofErr w:type="spellStart"/>
            <w:r w:rsidRPr="00F9073C">
              <w:rPr>
                <w:rFonts w:ascii="Arial" w:hAnsi="Arial" w:cs="Arial"/>
                <w:sz w:val="20"/>
                <w:szCs w:val="20"/>
              </w:rPr>
              <w:t>giderleşen</w:t>
            </w:r>
            <w:proofErr w:type="spellEnd"/>
            <w:r w:rsidRPr="00F9073C">
              <w:rPr>
                <w:rFonts w:ascii="Arial" w:hAnsi="Arial" w:cs="Arial"/>
                <w:sz w:val="20"/>
                <w:szCs w:val="20"/>
              </w:rPr>
              <w:t xml:space="preserve"> </w:t>
            </w:r>
            <w:proofErr w:type="spellStart"/>
            <w:r w:rsidRPr="00F9073C">
              <w:rPr>
                <w:rFonts w:ascii="Arial" w:hAnsi="Arial" w:cs="Arial"/>
                <w:sz w:val="20"/>
                <w:szCs w:val="20"/>
              </w:rPr>
              <w:t>iskonto</w:t>
            </w:r>
            <w:proofErr w:type="spellEnd"/>
            <w:r w:rsidRPr="00F9073C">
              <w:rPr>
                <w:rFonts w:ascii="Arial" w:hAnsi="Arial" w:cs="Arial"/>
                <w:sz w:val="20"/>
                <w:szCs w:val="20"/>
              </w:rPr>
              <w:t xml:space="preserve"> </w:t>
            </w:r>
            <w:proofErr w:type="spellStart"/>
            <w:r w:rsidRPr="00F9073C">
              <w:rPr>
                <w:rFonts w:ascii="Arial" w:hAnsi="Arial" w:cs="Arial"/>
                <w:sz w:val="20"/>
                <w:szCs w:val="20"/>
              </w:rPr>
              <w:t>etkisi</w:t>
            </w:r>
            <w:proofErr w:type="spellEnd"/>
          </w:p>
        </w:tc>
        <w:tc>
          <w:tcPr>
            <w:tcW w:w="1292" w:type="pct"/>
            <w:shd w:val="clear" w:color="auto" w:fill="auto"/>
            <w:noWrap/>
            <w:vAlign w:val="bottom"/>
          </w:tcPr>
          <w:p w14:paraId="7552C315" w14:textId="5B7FBF7C" w:rsidR="00EA2156" w:rsidRPr="00F9073C" w:rsidRDefault="00EA2156" w:rsidP="00EA2156">
            <w:pPr>
              <w:jc w:val="right"/>
              <w:outlineLvl w:val="0"/>
              <w:rPr>
                <w:rFonts w:ascii="Arial" w:hAnsi="Arial" w:cs="Arial"/>
                <w:b/>
                <w:bCs/>
                <w:sz w:val="20"/>
                <w:szCs w:val="20"/>
              </w:rPr>
            </w:pPr>
            <w:r w:rsidRPr="00F9073C">
              <w:rPr>
                <w:rFonts w:ascii="Arial" w:hAnsi="Arial" w:cs="Arial"/>
                <w:b/>
                <w:bCs/>
                <w:sz w:val="20"/>
                <w:szCs w:val="20"/>
              </w:rPr>
              <w:t>(13.093)</w:t>
            </w:r>
          </w:p>
        </w:tc>
        <w:tc>
          <w:tcPr>
            <w:tcW w:w="921" w:type="pct"/>
            <w:shd w:val="clear" w:color="auto" w:fill="auto"/>
            <w:noWrap/>
            <w:vAlign w:val="bottom"/>
          </w:tcPr>
          <w:p w14:paraId="0312F8B7" w14:textId="41DEB885" w:rsidR="00EA2156" w:rsidRPr="00F9073C" w:rsidRDefault="00EA2156" w:rsidP="00EA2156">
            <w:pPr>
              <w:jc w:val="right"/>
              <w:outlineLvl w:val="0"/>
              <w:rPr>
                <w:rFonts w:ascii="Arial" w:hAnsi="Arial" w:cs="Arial"/>
                <w:sz w:val="20"/>
                <w:szCs w:val="20"/>
              </w:rPr>
            </w:pPr>
            <w:r w:rsidRPr="00F9073C">
              <w:rPr>
                <w:rFonts w:asciiTheme="minorBidi" w:hAnsiTheme="minorBidi" w:cstheme="minorBidi"/>
                <w:sz w:val="20"/>
                <w:szCs w:val="20"/>
              </w:rPr>
              <w:t>200</w:t>
            </w:r>
          </w:p>
        </w:tc>
      </w:tr>
      <w:tr w:rsidR="00EA2156" w:rsidRPr="003A0C74" w14:paraId="7989D0EA" w14:textId="77777777" w:rsidTr="00F643D2">
        <w:trPr>
          <w:trHeight w:val="192"/>
        </w:trPr>
        <w:tc>
          <w:tcPr>
            <w:tcW w:w="2787" w:type="pct"/>
            <w:shd w:val="clear" w:color="auto" w:fill="auto"/>
            <w:vAlign w:val="bottom"/>
          </w:tcPr>
          <w:p w14:paraId="060EBD12" w14:textId="77777777" w:rsidR="00EA2156" w:rsidRPr="00F9073C" w:rsidRDefault="00EA2156" w:rsidP="00EA2156">
            <w:pPr>
              <w:ind w:hanging="72"/>
              <w:outlineLvl w:val="0"/>
              <w:rPr>
                <w:rFonts w:ascii="Arial" w:hAnsi="Arial" w:cs="Arial"/>
                <w:sz w:val="20"/>
                <w:szCs w:val="20"/>
              </w:rPr>
            </w:pPr>
            <w:proofErr w:type="spellStart"/>
            <w:r w:rsidRPr="00F9073C">
              <w:rPr>
                <w:rFonts w:ascii="Arial" w:hAnsi="Arial" w:cs="Arial"/>
                <w:sz w:val="20"/>
                <w:szCs w:val="20"/>
              </w:rPr>
              <w:t>Tahmin</w:t>
            </w:r>
            <w:proofErr w:type="spellEnd"/>
            <w:r w:rsidRPr="00F9073C">
              <w:rPr>
                <w:rFonts w:ascii="Arial" w:hAnsi="Arial" w:cs="Arial"/>
                <w:sz w:val="20"/>
                <w:szCs w:val="20"/>
              </w:rPr>
              <w:t xml:space="preserve"> ve </w:t>
            </w:r>
            <w:proofErr w:type="spellStart"/>
            <w:r w:rsidRPr="00F9073C">
              <w:rPr>
                <w:rFonts w:ascii="Arial" w:hAnsi="Arial" w:cs="Arial"/>
                <w:sz w:val="20"/>
                <w:szCs w:val="20"/>
              </w:rPr>
              <w:t>varsayımlardaki</w:t>
            </w:r>
            <w:proofErr w:type="spellEnd"/>
            <w:r w:rsidRPr="00F9073C">
              <w:rPr>
                <w:rFonts w:ascii="Arial" w:hAnsi="Arial" w:cs="Arial"/>
                <w:sz w:val="20"/>
                <w:szCs w:val="20"/>
              </w:rPr>
              <w:t xml:space="preserve"> </w:t>
            </w:r>
            <w:proofErr w:type="spellStart"/>
            <w:r w:rsidRPr="00F9073C">
              <w:rPr>
                <w:rFonts w:ascii="Arial" w:hAnsi="Arial" w:cs="Arial"/>
                <w:sz w:val="20"/>
                <w:szCs w:val="20"/>
              </w:rPr>
              <w:t>değişikliklerin</w:t>
            </w:r>
            <w:proofErr w:type="spellEnd"/>
            <w:r w:rsidRPr="00F9073C">
              <w:rPr>
                <w:rFonts w:ascii="Arial" w:hAnsi="Arial" w:cs="Arial"/>
                <w:sz w:val="20"/>
                <w:szCs w:val="20"/>
              </w:rPr>
              <w:t xml:space="preserve"> </w:t>
            </w:r>
            <w:proofErr w:type="spellStart"/>
            <w:r w:rsidRPr="00F9073C">
              <w:rPr>
                <w:rFonts w:ascii="Arial" w:hAnsi="Arial" w:cs="Arial"/>
                <w:sz w:val="20"/>
                <w:szCs w:val="20"/>
              </w:rPr>
              <w:t>etkisi</w:t>
            </w:r>
            <w:proofErr w:type="spellEnd"/>
          </w:p>
        </w:tc>
        <w:tc>
          <w:tcPr>
            <w:tcW w:w="1292" w:type="pct"/>
            <w:shd w:val="clear" w:color="auto" w:fill="auto"/>
            <w:noWrap/>
            <w:vAlign w:val="bottom"/>
          </w:tcPr>
          <w:p w14:paraId="7E780C64" w14:textId="6EF319F8" w:rsidR="00EA2156" w:rsidRPr="00F9073C" w:rsidRDefault="00EA2156" w:rsidP="00EA2156">
            <w:pPr>
              <w:jc w:val="right"/>
              <w:outlineLvl w:val="0"/>
              <w:rPr>
                <w:rFonts w:ascii="Arial" w:hAnsi="Arial" w:cs="Arial"/>
                <w:b/>
                <w:bCs/>
                <w:sz w:val="20"/>
                <w:szCs w:val="20"/>
              </w:rPr>
            </w:pPr>
            <w:r w:rsidRPr="00F9073C">
              <w:rPr>
                <w:rFonts w:ascii="Arial" w:hAnsi="Arial" w:cs="Arial"/>
                <w:b/>
                <w:bCs/>
                <w:sz w:val="20"/>
                <w:szCs w:val="20"/>
              </w:rPr>
              <w:t>253</w:t>
            </w:r>
          </w:p>
        </w:tc>
        <w:tc>
          <w:tcPr>
            <w:tcW w:w="921" w:type="pct"/>
            <w:shd w:val="clear" w:color="auto" w:fill="auto"/>
            <w:noWrap/>
            <w:vAlign w:val="bottom"/>
          </w:tcPr>
          <w:p w14:paraId="5E8042A6" w14:textId="779BD4D0" w:rsidR="00EA2156" w:rsidRPr="00F9073C" w:rsidRDefault="00EA2156" w:rsidP="00EA2156">
            <w:pPr>
              <w:jc w:val="right"/>
              <w:outlineLvl w:val="0"/>
              <w:rPr>
                <w:rFonts w:ascii="Arial" w:hAnsi="Arial" w:cs="Arial"/>
                <w:sz w:val="20"/>
                <w:szCs w:val="20"/>
              </w:rPr>
            </w:pPr>
            <w:r w:rsidRPr="00F9073C">
              <w:rPr>
                <w:rFonts w:ascii="Arial" w:hAnsi="Arial" w:cs="Arial"/>
                <w:sz w:val="20"/>
                <w:szCs w:val="20"/>
              </w:rPr>
              <w:t>713</w:t>
            </w:r>
          </w:p>
        </w:tc>
      </w:tr>
      <w:tr w:rsidR="00EA2156" w:rsidRPr="003A0C74" w14:paraId="1E2B2588" w14:textId="77777777" w:rsidTr="00F643D2">
        <w:trPr>
          <w:trHeight w:val="192"/>
        </w:trPr>
        <w:tc>
          <w:tcPr>
            <w:tcW w:w="2787" w:type="pct"/>
            <w:shd w:val="clear" w:color="auto" w:fill="auto"/>
            <w:noWrap/>
            <w:vAlign w:val="bottom"/>
            <w:hideMark/>
          </w:tcPr>
          <w:p w14:paraId="37208F74" w14:textId="3E6FF368" w:rsidR="00EA2156" w:rsidRPr="00F9073C" w:rsidRDefault="00EA2156" w:rsidP="00EA2156">
            <w:pPr>
              <w:ind w:hanging="72"/>
              <w:outlineLvl w:val="0"/>
              <w:rPr>
                <w:rFonts w:ascii="Arial" w:hAnsi="Arial" w:cs="Arial"/>
                <w:sz w:val="20"/>
                <w:szCs w:val="20"/>
              </w:rPr>
            </w:pPr>
            <w:proofErr w:type="spellStart"/>
            <w:r w:rsidRPr="00F9073C">
              <w:rPr>
                <w:rFonts w:ascii="Arial" w:hAnsi="Arial" w:cs="Arial"/>
                <w:sz w:val="20"/>
                <w:szCs w:val="20"/>
              </w:rPr>
              <w:t>Dönem</w:t>
            </w:r>
            <w:proofErr w:type="spellEnd"/>
            <w:r w:rsidRPr="00F9073C">
              <w:rPr>
                <w:rFonts w:ascii="Arial" w:hAnsi="Arial" w:cs="Arial"/>
                <w:sz w:val="20"/>
                <w:szCs w:val="20"/>
              </w:rPr>
              <w:t xml:space="preserve"> </w:t>
            </w:r>
            <w:proofErr w:type="spellStart"/>
            <w:r w:rsidRPr="00F9073C">
              <w:rPr>
                <w:rFonts w:ascii="Arial" w:hAnsi="Arial" w:cs="Arial"/>
                <w:sz w:val="20"/>
                <w:szCs w:val="20"/>
              </w:rPr>
              <w:t>içerisindeki</w:t>
            </w:r>
            <w:proofErr w:type="spellEnd"/>
            <w:r w:rsidRPr="00F9073C">
              <w:rPr>
                <w:rFonts w:ascii="Arial" w:hAnsi="Arial" w:cs="Arial"/>
                <w:sz w:val="20"/>
                <w:szCs w:val="20"/>
              </w:rPr>
              <w:t xml:space="preserve"> </w:t>
            </w:r>
            <w:proofErr w:type="spellStart"/>
            <w:r w:rsidRPr="00F9073C">
              <w:rPr>
                <w:rFonts w:ascii="Arial" w:hAnsi="Arial" w:cs="Arial"/>
                <w:sz w:val="20"/>
                <w:szCs w:val="20"/>
              </w:rPr>
              <w:t>ilaveler</w:t>
            </w:r>
            <w:proofErr w:type="spellEnd"/>
            <w:r w:rsidRPr="00F9073C">
              <w:rPr>
                <w:rFonts w:ascii="Arial" w:hAnsi="Arial" w:cs="Arial"/>
                <w:sz w:val="20"/>
                <w:szCs w:val="20"/>
              </w:rPr>
              <w:t>/ (</w:t>
            </w:r>
            <w:proofErr w:type="spellStart"/>
            <w:r w:rsidRPr="00F9073C">
              <w:rPr>
                <w:rFonts w:ascii="Arial" w:hAnsi="Arial" w:cs="Arial"/>
                <w:sz w:val="20"/>
                <w:szCs w:val="20"/>
              </w:rPr>
              <w:t>iptaller</w:t>
            </w:r>
            <w:proofErr w:type="spellEnd"/>
            <w:r w:rsidRPr="00F9073C">
              <w:rPr>
                <w:rFonts w:ascii="Arial" w:hAnsi="Arial" w:cs="Arial"/>
                <w:sz w:val="20"/>
                <w:szCs w:val="20"/>
              </w:rPr>
              <w:t>), net</w:t>
            </w:r>
          </w:p>
        </w:tc>
        <w:tc>
          <w:tcPr>
            <w:tcW w:w="1292" w:type="pct"/>
            <w:shd w:val="clear" w:color="auto" w:fill="auto"/>
            <w:noWrap/>
            <w:vAlign w:val="bottom"/>
          </w:tcPr>
          <w:p w14:paraId="772C2516" w14:textId="6B215E26" w:rsidR="00EA2156" w:rsidRPr="00F9073C" w:rsidRDefault="00EA2156" w:rsidP="00EA2156">
            <w:pPr>
              <w:jc w:val="right"/>
              <w:outlineLvl w:val="0"/>
              <w:rPr>
                <w:rFonts w:ascii="Arial" w:hAnsi="Arial" w:cs="Arial"/>
                <w:b/>
                <w:bCs/>
                <w:sz w:val="20"/>
                <w:szCs w:val="20"/>
              </w:rPr>
            </w:pPr>
            <w:r w:rsidRPr="00F9073C">
              <w:rPr>
                <w:rFonts w:ascii="Arial" w:hAnsi="Arial" w:cs="Arial"/>
                <w:b/>
                <w:bCs/>
                <w:sz w:val="20"/>
                <w:szCs w:val="20"/>
              </w:rPr>
              <w:t>80.231</w:t>
            </w:r>
          </w:p>
        </w:tc>
        <w:tc>
          <w:tcPr>
            <w:tcW w:w="921" w:type="pct"/>
            <w:shd w:val="clear" w:color="auto" w:fill="auto"/>
            <w:noWrap/>
            <w:vAlign w:val="bottom"/>
          </w:tcPr>
          <w:p w14:paraId="7397B5EC" w14:textId="30402DE5" w:rsidR="00EA2156" w:rsidRPr="00F9073C" w:rsidRDefault="00EA2156" w:rsidP="00EA2156">
            <w:pPr>
              <w:jc w:val="right"/>
              <w:outlineLvl w:val="0"/>
              <w:rPr>
                <w:rFonts w:ascii="Arial" w:hAnsi="Arial" w:cs="Arial"/>
                <w:sz w:val="20"/>
                <w:szCs w:val="20"/>
              </w:rPr>
            </w:pPr>
            <w:r w:rsidRPr="00F9073C">
              <w:rPr>
                <w:rFonts w:asciiTheme="minorBidi" w:hAnsiTheme="minorBidi" w:cstheme="minorBidi"/>
                <w:sz w:val="20"/>
                <w:szCs w:val="20"/>
              </w:rPr>
              <w:t>35.684</w:t>
            </w:r>
          </w:p>
        </w:tc>
      </w:tr>
      <w:tr w:rsidR="00EA2156" w:rsidRPr="003A0C74" w14:paraId="3B97390D" w14:textId="77777777" w:rsidTr="00F643D2">
        <w:trPr>
          <w:trHeight w:val="192"/>
        </w:trPr>
        <w:tc>
          <w:tcPr>
            <w:tcW w:w="2787" w:type="pct"/>
            <w:shd w:val="clear" w:color="auto" w:fill="auto"/>
            <w:noWrap/>
            <w:vAlign w:val="bottom"/>
            <w:hideMark/>
          </w:tcPr>
          <w:p w14:paraId="784BA38D" w14:textId="77777777" w:rsidR="00EA2156" w:rsidRPr="00F9073C" w:rsidRDefault="00EA2156" w:rsidP="00EA2156">
            <w:pPr>
              <w:ind w:hanging="72"/>
              <w:outlineLvl w:val="0"/>
              <w:rPr>
                <w:rFonts w:ascii="Arial" w:hAnsi="Arial" w:cs="Arial"/>
                <w:sz w:val="20"/>
                <w:szCs w:val="20"/>
              </w:rPr>
            </w:pPr>
            <w:r w:rsidRPr="00F9073C">
              <w:rPr>
                <w:rFonts w:ascii="Arial" w:hAnsi="Arial" w:cs="Arial"/>
                <w:sz w:val="20"/>
                <w:szCs w:val="20"/>
              </w:rPr>
              <w:t> </w:t>
            </w:r>
          </w:p>
        </w:tc>
        <w:tc>
          <w:tcPr>
            <w:tcW w:w="1292" w:type="pct"/>
            <w:shd w:val="clear" w:color="auto" w:fill="auto"/>
            <w:noWrap/>
            <w:vAlign w:val="bottom"/>
          </w:tcPr>
          <w:p w14:paraId="08CE4D90" w14:textId="77777777" w:rsidR="00EA2156" w:rsidRPr="00F9073C" w:rsidRDefault="00EA2156" w:rsidP="00EA2156">
            <w:pPr>
              <w:outlineLvl w:val="0"/>
              <w:rPr>
                <w:rFonts w:ascii="Arial" w:hAnsi="Arial" w:cs="Arial"/>
                <w:sz w:val="20"/>
                <w:szCs w:val="20"/>
              </w:rPr>
            </w:pPr>
          </w:p>
        </w:tc>
        <w:tc>
          <w:tcPr>
            <w:tcW w:w="921" w:type="pct"/>
            <w:shd w:val="clear" w:color="auto" w:fill="auto"/>
            <w:noWrap/>
            <w:vAlign w:val="bottom"/>
          </w:tcPr>
          <w:p w14:paraId="6D82522B" w14:textId="5BEB5162" w:rsidR="00EA2156" w:rsidRPr="00F9073C" w:rsidRDefault="00EA2156" w:rsidP="00EA2156">
            <w:pPr>
              <w:jc w:val="right"/>
              <w:outlineLvl w:val="0"/>
              <w:rPr>
                <w:rFonts w:ascii="Arial" w:hAnsi="Arial" w:cs="Arial"/>
                <w:sz w:val="20"/>
                <w:szCs w:val="20"/>
              </w:rPr>
            </w:pPr>
          </w:p>
        </w:tc>
      </w:tr>
      <w:tr w:rsidR="00EA2156" w:rsidRPr="003A0C74" w14:paraId="5D178AB6" w14:textId="77777777" w:rsidTr="00F643D2">
        <w:trPr>
          <w:trHeight w:val="192"/>
        </w:trPr>
        <w:tc>
          <w:tcPr>
            <w:tcW w:w="2787" w:type="pct"/>
            <w:tcBorders>
              <w:top w:val="single" w:sz="4" w:space="0" w:color="auto"/>
              <w:left w:val="nil"/>
              <w:bottom w:val="single" w:sz="4" w:space="0" w:color="auto"/>
              <w:right w:val="nil"/>
            </w:tcBorders>
            <w:shd w:val="clear" w:color="auto" w:fill="auto"/>
            <w:noWrap/>
            <w:vAlign w:val="bottom"/>
            <w:hideMark/>
          </w:tcPr>
          <w:p w14:paraId="33748443" w14:textId="51B59896" w:rsidR="00EA2156" w:rsidRPr="00F9073C" w:rsidRDefault="00EA2156" w:rsidP="00EA2156">
            <w:pPr>
              <w:ind w:hanging="72"/>
              <w:outlineLvl w:val="0"/>
              <w:rPr>
                <w:rFonts w:ascii="Arial" w:hAnsi="Arial" w:cs="Arial"/>
                <w:b/>
                <w:bCs/>
                <w:sz w:val="20"/>
                <w:szCs w:val="20"/>
              </w:rPr>
            </w:pPr>
            <w:r w:rsidRPr="00F9073C">
              <w:rPr>
                <w:rFonts w:ascii="Arial" w:hAnsi="Arial" w:cs="Arial"/>
                <w:b/>
                <w:bCs/>
                <w:sz w:val="20"/>
                <w:szCs w:val="20"/>
              </w:rPr>
              <w:t xml:space="preserve">30 </w:t>
            </w:r>
            <w:proofErr w:type="spellStart"/>
            <w:r w:rsidRPr="00F9073C">
              <w:rPr>
                <w:rFonts w:ascii="Arial" w:hAnsi="Arial" w:cs="Arial"/>
                <w:b/>
                <w:bCs/>
                <w:sz w:val="20"/>
                <w:szCs w:val="20"/>
              </w:rPr>
              <w:t>Haziran</w:t>
            </w:r>
            <w:proofErr w:type="spellEnd"/>
          </w:p>
        </w:tc>
        <w:tc>
          <w:tcPr>
            <w:tcW w:w="1292" w:type="pct"/>
            <w:tcBorders>
              <w:top w:val="single" w:sz="4" w:space="0" w:color="auto"/>
              <w:left w:val="nil"/>
              <w:bottom w:val="single" w:sz="4" w:space="0" w:color="auto"/>
              <w:right w:val="nil"/>
            </w:tcBorders>
            <w:shd w:val="clear" w:color="auto" w:fill="auto"/>
            <w:vAlign w:val="bottom"/>
          </w:tcPr>
          <w:p w14:paraId="1802BE55" w14:textId="7DA95CA4" w:rsidR="00EA2156" w:rsidRPr="00F9073C" w:rsidRDefault="00EA2156" w:rsidP="00EA2156">
            <w:pPr>
              <w:jc w:val="right"/>
              <w:outlineLvl w:val="0"/>
              <w:rPr>
                <w:rFonts w:ascii="Arial" w:hAnsi="Arial" w:cs="Arial"/>
                <w:b/>
                <w:bCs/>
                <w:sz w:val="20"/>
                <w:szCs w:val="20"/>
              </w:rPr>
            </w:pPr>
            <w:r w:rsidRPr="00F9073C">
              <w:rPr>
                <w:rFonts w:ascii="Arial" w:hAnsi="Arial" w:cs="Arial"/>
                <w:b/>
                <w:bCs/>
                <w:sz w:val="20"/>
                <w:szCs w:val="20"/>
              </w:rPr>
              <w:t>361.231</w:t>
            </w:r>
          </w:p>
        </w:tc>
        <w:tc>
          <w:tcPr>
            <w:tcW w:w="921" w:type="pct"/>
            <w:tcBorders>
              <w:top w:val="single" w:sz="4" w:space="0" w:color="auto"/>
              <w:left w:val="nil"/>
              <w:bottom w:val="single" w:sz="4" w:space="0" w:color="auto"/>
              <w:right w:val="nil"/>
            </w:tcBorders>
            <w:shd w:val="clear" w:color="auto" w:fill="auto"/>
            <w:vAlign w:val="bottom"/>
          </w:tcPr>
          <w:p w14:paraId="3C4C7B00" w14:textId="405C20A8" w:rsidR="00EA2156" w:rsidRPr="00F9073C" w:rsidRDefault="00EA2156" w:rsidP="00EA2156">
            <w:pPr>
              <w:jc w:val="right"/>
              <w:outlineLvl w:val="0"/>
              <w:rPr>
                <w:rFonts w:ascii="Arial" w:hAnsi="Arial" w:cs="Arial"/>
                <w:sz w:val="20"/>
                <w:szCs w:val="20"/>
              </w:rPr>
            </w:pPr>
            <w:r w:rsidRPr="00F9073C">
              <w:rPr>
                <w:rFonts w:asciiTheme="minorBidi" w:hAnsiTheme="minorBidi" w:cstheme="minorBidi"/>
                <w:sz w:val="20"/>
                <w:szCs w:val="20"/>
              </w:rPr>
              <w:t>227.638</w:t>
            </w:r>
          </w:p>
        </w:tc>
      </w:tr>
    </w:tbl>
    <w:p w14:paraId="7CA9DF37" w14:textId="77777777" w:rsidR="00AC31E1" w:rsidRPr="002F02AE" w:rsidRDefault="00AC31E1" w:rsidP="00F643D2">
      <w:pPr>
        <w:ind w:left="567" w:hanging="567"/>
        <w:rPr>
          <w:rFonts w:ascii="Arial" w:hAnsi="Arial" w:cs="Arial"/>
          <w:b/>
          <w:snapToGrid w:val="0"/>
          <w:sz w:val="10"/>
          <w:szCs w:val="10"/>
          <w:lang w:val="tr-TR"/>
        </w:rPr>
      </w:pPr>
    </w:p>
    <w:p w14:paraId="073F996C" w14:textId="031F4920" w:rsidR="008A455D" w:rsidRDefault="002F02AE" w:rsidP="00F9073C">
      <w:pPr>
        <w:ind w:left="567" w:hanging="567"/>
        <w:jc w:val="both"/>
        <w:rPr>
          <w:rFonts w:ascii="Arial" w:hAnsi="Arial" w:cs="Arial"/>
          <w:sz w:val="20"/>
          <w:szCs w:val="20"/>
          <w:lang w:val="tr-TR"/>
        </w:rPr>
      </w:pPr>
      <w:r w:rsidRPr="008A455D">
        <w:rPr>
          <w:rFonts w:ascii="Arial" w:hAnsi="Arial" w:cs="Arial"/>
          <w:sz w:val="20"/>
          <w:szCs w:val="20"/>
          <w:lang w:val="tr-TR"/>
        </w:rPr>
        <w:t xml:space="preserve">(*) </w:t>
      </w:r>
      <w:r w:rsidR="00F9073C">
        <w:rPr>
          <w:rFonts w:ascii="Arial" w:hAnsi="Arial" w:cs="Arial"/>
          <w:sz w:val="20"/>
          <w:szCs w:val="20"/>
          <w:lang w:val="tr-TR"/>
        </w:rPr>
        <w:tab/>
      </w:r>
      <w:r w:rsidRPr="008A455D">
        <w:rPr>
          <w:rFonts w:ascii="Arial" w:hAnsi="Arial" w:cs="Arial"/>
          <w:sz w:val="20"/>
          <w:szCs w:val="20"/>
          <w:lang w:val="tr-TR"/>
        </w:rPr>
        <w:t xml:space="preserve">Çevre rehabilitasyonu, maden sahalarının ıslahı ve kapanmasına istinaden finansal tablolara yansıtılan karşılıkların tutarı, Şirket yönetiminin planlarına ve ilgili yasal düzenlemelerin gerektirdiklerine dayanmakta olup, söz konusu plan ve yasal düzenlemelerdeki değişiklikler, güncel piyasa verileri ile fiyatları, kullanılan indirgenme oranları, maden kaynak ve rezervlerine istinaden yapılan tahminlerdeki değişiklikler karşılıkları etkileyebilmektedir. Rezerv ve kaynak miktarlarında olduğu gibi, rehabilitasyon karşılık tutarları SRK </w:t>
      </w:r>
      <w:proofErr w:type="spellStart"/>
      <w:r w:rsidRPr="008A455D">
        <w:rPr>
          <w:rFonts w:ascii="Arial" w:hAnsi="Arial" w:cs="Arial"/>
          <w:sz w:val="20"/>
          <w:szCs w:val="20"/>
          <w:lang w:val="tr-TR"/>
        </w:rPr>
        <w:t>Consulting</w:t>
      </w:r>
      <w:proofErr w:type="spellEnd"/>
      <w:r w:rsidRPr="008A455D">
        <w:rPr>
          <w:rFonts w:ascii="Arial" w:hAnsi="Arial" w:cs="Arial"/>
          <w:sz w:val="20"/>
          <w:szCs w:val="20"/>
          <w:lang w:val="tr-TR"/>
        </w:rPr>
        <w:t xml:space="preserve"> tarafından değerlendirilmekte ve karşılık rakamları </w:t>
      </w:r>
      <w:r w:rsidR="00EF5591" w:rsidRPr="008A455D">
        <w:rPr>
          <w:rFonts w:ascii="Arial" w:hAnsi="Arial" w:cs="Arial"/>
          <w:sz w:val="20"/>
          <w:szCs w:val="20"/>
          <w:lang w:val="tr-TR"/>
        </w:rPr>
        <w:t xml:space="preserve">ABD </w:t>
      </w:r>
      <w:proofErr w:type="gramStart"/>
      <w:r w:rsidR="00EF5591" w:rsidRPr="008A455D">
        <w:rPr>
          <w:rFonts w:ascii="Arial" w:hAnsi="Arial" w:cs="Arial"/>
          <w:sz w:val="20"/>
          <w:szCs w:val="20"/>
          <w:lang w:val="tr-TR"/>
        </w:rPr>
        <w:t>Doları</w:t>
      </w:r>
      <w:proofErr w:type="gramEnd"/>
      <w:r w:rsidRPr="008A455D">
        <w:rPr>
          <w:rFonts w:ascii="Arial" w:hAnsi="Arial" w:cs="Arial"/>
          <w:sz w:val="20"/>
          <w:szCs w:val="20"/>
          <w:lang w:val="tr-TR"/>
        </w:rPr>
        <w:t xml:space="preserve"> cinsinden belirlenmektedir.</w:t>
      </w:r>
    </w:p>
    <w:p w14:paraId="5C4EE47D" w14:textId="77777777" w:rsidR="00EA4330" w:rsidRPr="00642958" w:rsidRDefault="00EA4330" w:rsidP="00EA4330">
      <w:pPr>
        <w:tabs>
          <w:tab w:val="left" w:pos="284"/>
        </w:tabs>
        <w:spacing w:before="1"/>
        <w:ind w:right="141"/>
        <w:jc w:val="both"/>
        <w:rPr>
          <w:rFonts w:ascii="Arial" w:hAnsi="Arial" w:cs="Arial"/>
          <w:b/>
          <w:snapToGrid w:val="0"/>
          <w:sz w:val="20"/>
          <w:szCs w:val="20"/>
          <w:lang w:val="tr-TR"/>
        </w:rPr>
      </w:pPr>
    </w:p>
    <w:tbl>
      <w:tblPr>
        <w:tblW w:w="5000" w:type="pct"/>
        <w:tblLayout w:type="fixed"/>
        <w:tblCellMar>
          <w:left w:w="70" w:type="dxa"/>
          <w:right w:w="70" w:type="dxa"/>
        </w:tblCellMar>
        <w:tblLook w:val="04A0" w:firstRow="1" w:lastRow="0" w:firstColumn="1" w:lastColumn="0" w:noHBand="0" w:noVBand="1"/>
      </w:tblPr>
      <w:tblGrid>
        <w:gridCol w:w="5527"/>
        <w:gridCol w:w="1843"/>
        <w:gridCol w:w="1700"/>
      </w:tblGrid>
      <w:tr w:rsidR="00EA4330" w:rsidRPr="00642958" w14:paraId="77459620" w14:textId="77777777" w:rsidTr="00F9073C">
        <w:trPr>
          <w:trHeight w:val="240"/>
        </w:trPr>
        <w:tc>
          <w:tcPr>
            <w:tcW w:w="3047" w:type="pct"/>
            <w:tcBorders>
              <w:top w:val="single" w:sz="4" w:space="0" w:color="auto"/>
              <w:left w:val="nil"/>
              <w:bottom w:val="single" w:sz="8" w:space="0" w:color="auto"/>
              <w:right w:val="nil"/>
            </w:tcBorders>
            <w:shd w:val="clear" w:color="000000" w:fill="FFFFFF"/>
            <w:noWrap/>
            <w:vAlign w:val="center"/>
            <w:hideMark/>
          </w:tcPr>
          <w:p w14:paraId="59A07995" w14:textId="77777777" w:rsidR="00EA4330" w:rsidRPr="00642958" w:rsidRDefault="00EA4330" w:rsidP="00081296">
            <w:pPr>
              <w:outlineLvl w:val="0"/>
              <w:rPr>
                <w:rFonts w:ascii="Arial" w:hAnsi="Arial" w:cs="Arial"/>
                <w:b/>
                <w:bCs/>
                <w:sz w:val="20"/>
                <w:szCs w:val="20"/>
                <w:lang w:val="tr-TR" w:eastAsia="tr-TR"/>
              </w:rPr>
            </w:pPr>
            <w:r w:rsidRPr="00642958">
              <w:rPr>
                <w:rFonts w:ascii="Arial" w:hAnsi="Arial" w:cs="Arial"/>
                <w:b/>
                <w:bCs/>
                <w:sz w:val="20"/>
                <w:szCs w:val="20"/>
                <w:lang w:val="tr-TR"/>
              </w:rPr>
              <w:t> </w:t>
            </w:r>
          </w:p>
        </w:tc>
        <w:tc>
          <w:tcPr>
            <w:tcW w:w="1016" w:type="pct"/>
            <w:tcBorders>
              <w:top w:val="single" w:sz="4" w:space="0" w:color="auto"/>
              <w:left w:val="nil"/>
              <w:bottom w:val="single" w:sz="8" w:space="0" w:color="auto"/>
              <w:right w:val="nil"/>
            </w:tcBorders>
            <w:shd w:val="clear" w:color="000000" w:fill="FFFFFF"/>
            <w:noWrap/>
            <w:vAlign w:val="center"/>
            <w:hideMark/>
          </w:tcPr>
          <w:p w14:paraId="7C6531BA" w14:textId="4489BD15" w:rsidR="00EA4330" w:rsidRPr="00642958" w:rsidRDefault="00B30C51" w:rsidP="00081296">
            <w:pPr>
              <w:jc w:val="right"/>
              <w:outlineLvl w:val="0"/>
              <w:rPr>
                <w:rFonts w:ascii="Arial" w:hAnsi="Arial" w:cs="Arial"/>
                <w:b/>
                <w:bCs/>
                <w:sz w:val="20"/>
                <w:szCs w:val="20"/>
              </w:rPr>
            </w:pPr>
            <w:r>
              <w:rPr>
                <w:rFonts w:ascii="Arial" w:hAnsi="Arial" w:cs="Arial"/>
                <w:b/>
                <w:bCs/>
                <w:sz w:val="20"/>
                <w:szCs w:val="20"/>
              </w:rPr>
              <w:t xml:space="preserve">30 </w:t>
            </w:r>
            <w:proofErr w:type="spellStart"/>
            <w:r>
              <w:rPr>
                <w:rFonts w:ascii="Arial" w:hAnsi="Arial" w:cs="Arial"/>
                <w:b/>
                <w:bCs/>
                <w:sz w:val="20"/>
                <w:szCs w:val="20"/>
              </w:rPr>
              <w:t>Haziran</w:t>
            </w:r>
            <w:proofErr w:type="spellEnd"/>
            <w:r w:rsidR="00EA4330" w:rsidRPr="00642958">
              <w:rPr>
                <w:rFonts w:ascii="Arial" w:hAnsi="Arial" w:cs="Arial"/>
                <w:b/>
                <w:bCs/>
                <w:sz w:val="20"/>
                <w:szCs w:val="20"/>
              </w:rPr>
              <w:t xml:space="preserve"> 202</w:t>
            </w:r>
            <w:r w:rsidR="007478A0">
              <w:rPr>
                <w:rFonts w:ascii="Arial" w:hAnsi="Arial" w:cs="Arial"/>
                <w:b/>
                <w:bCs/>
                <w:sz w:val="20"/>
                <w:szCs w:val="20"/>
              </w:rPr>
              <w:t>2</w:t>
            </w:r>
          </w:p>
        </w:tc>
        <w:tc>
          <w:tcPr>
            <w:tcW w:w="938" w:type="pct"/>
            <w:tcBorders>
              <w:top w:val="single" w:sz="4" w:space="0" w:color="auto"/>
              <w:left w:val="nil"/>
              <w:bottom w:val="single" w:sz="8" w:space="0" w:color="auto"/>
              <w:right w:val="nil"/>
            </w:tcBorders>
            <w:shd w:val="clear" w:color="000000" w:fill="FFFFFF"/>
            <w:noWrap/>
            <w:vAlign w:val="center"/>
            <w:hideMark/>
          </w:tcPr>
          <w:p w14:paraId="51319C4A" w14:textId="55A19C4E" w:rsidR="00EA4330" w:rsidRPr="00642958" w:rsidRDefault="00EA4330" w:rsidP="00081296">
            <w:pPr>
              <w:jc w:val="right"/>
              <w:outlineLvl w:val="0"/>
              <w:rPr>
                <w:rFonts w:ascii="Arial" w:hAnsi="Arial" w:cs="Arial"/>
                <w:bCs/>
                <w:sz w:val="20"/>
                <w:szCs w:val="20"/>
              </w:rPr>
            </w:pPr>
            <w:r w:rsidRPr="00642958">
              <w:rPr>
                <w:rFonts w:ascii="Arial" w:hAnsi="Arial" w:cs="Arial"/>
                <w:bCs/>
                <w:sz w:val="20"/>
                <w:szCs w:val="20"/>
              </w:rPr>
              <w:t xml:space="preserve">31 </w:t>
            </w:r>
            <w:proofErr w:type="spellStart"/>
            <w:r w:rsidRPr="00642958">
              <w:rPr>
                <w:rFonts w:ascii="Arial" w:hAnsi="Arial" w:cs="Arial"/>
                <w:bCs/>
                <w:sz w:val="20"/>
                <w:szCs w:val="20"/>
              </w:rPr>
              <w:t>Aralık</w:t>
            </w:r>
            <w:proofErr w:type="spellEnd"/>
            <w:r w:rsidRPr="00642958">
              <w:rPr>
                <w:rFonts w:ascii="Arial" w:hAnsi="Arial" w:cs="Arial"/>
                <w:bCs/>
                <w:sz w:val="20"/>
                <w:szCs w:val="20"/>
              </w:rPr>
              <w:t xml:space="preserve"> 202</w:t>
            </w:r>
            <w:r w:rsidR="007478A0">
              <w:rPr>
                <w:rFonts w:ascii="Arial" w:hAnsi="Arial" w:cs="Arial"/>
                <w:bCs/>
                <w:sz w:val="20"/>
                <w:szCs w:val="20"/>
              </w:rPr>
              <w:t>1</w:t>
            </w:r>
          </w:p>
        </w:tc>
      </w:tr>
      <w:tr w:rsidR="00EA4330" w:rsidRPr="00642958" w14:paraId="631A7C0B" w14:textId="77777777" w:rsidTr="00F9073C">
        <w:trPr>
          <w:trHeight w:val="240"/>
        </w:trPr>
        <w:tc>
          <w:tcPr>
            <w:tcW w:w="3047" w:type="pct"/>
            <w:tcBorders>
              <w:top w:val="nil"/>
              <w:left w:val="nil"/>
              <w:bottom w:val="nil"/>
              <w:right w:val="nil"/>
            </w:tcBorders>
            <w:shd w:val="clear" w:color="000000" w:fill="FFFFFF"/>
            <w:noWrap/>
            <w:vAlign w:val="center"/>
            <w:hideMark/>
          </w:tcPr>
          <w:p w14:paraId="439D4242" w14:textId="77777777" w:rsidR="00EA4330" w:rsidRPr="00642958" w:rsidRDefault="00EA4330" w:rsidP="00081296">
            <w:pPr>
              <w:outlineLvl w:val="0"/>
              <w:rPr>
                <w:rFonts w:ascii="Arial" w:hAnsi="Arial" w:cs="Arial"/>
                <w:sz w:val="20"/>
                <w:szCs w:val="20"/>
              </w:rPr>
            </w:pPr>
            <w:r w:rsidRPr="00642958">
              <w:rPr>
                <w:rFonts w:ascii="Arial" w:hAnsi="Arial" w:cs="Arial"/>
                <w:sz w:val="20"/>
                <w:szCs w:val="20"/>
              </w:rPr>
              <w:t> </w:t>
            </w:r>
          </w:p>
        </w:tc>
        <w:tc>
          <w:tcPr>
            <w:tcW w:w="1016" w:type="pct"/>
            <w:tcBorders>
              <w:top w:val="nil"/>
              <w:left w:val="nil"/>
              <w:bottom w:val="nil"/>
              <w:right w:val="nil"/>
            </w:tcBorders>
            <w:shd w:val="clear" w:color="000000" w:fill="FFFFFF"/>
            <w:noWrap/>
            <w:vAlign w:val="center"/>
            <w:hideMark/>
          </w:tcPr>
          <w:p w14:paraId="0303C8E7" w14:textId="77777777" w:rsidR="00EA4330" w:rsidRPr="00642958" w:rsidRDefault="00EA4330" w:rsidP="00081296">
            <w:pPr>
              <w:outlineLvl w:val="0"/>
              <w:rPr>
                <w:rFonts w:ascii="Arial" w:hAnsi="Arial" w:cs="Arial"/>
                <w:sz w:val="20"/>
                <w:szCs w:val="20"/>
              </w:rPr>
            </w:pPr>
            <w:r w:rsidRPr="00642958">
              <w:rPr>
                <w:rFonts w:ascii="Arial" w:hAnsi="Arial" w:cs="Arial"/>
                <w:sz w:val="20"/>
                <w:szCs w:val="20"/>
              </w:rPr>
              <w:t> </w:t>
            </w:r>
          </w:p>
        </w:tc>
        <w:tc>
          <w:tcPr>
            <w:tcW w:w="938" w:type="pct"/>
            <w:tcBorders>
              <w:top w:val="nil"/>
              <w:left w:val="nil"/>
              <w:bottom w:val="nil"/>
              <w:right w:val="nil"/>
            </w:tcBorders>
            <w:shd w:val="clear" w:color="000000" w:fill="FFFFFF"/>
            <w:noWrap/>
            <w:vAlign w:val="center"/>
            <w:hideMark/>
          </w:tcPr>
          <w:p w14:paraId="433F011D" w14:textId="77777777" w:rsidR="00EA4330" w:rsidRPr="00642958" w:rsidRDefault="00EA4330" w:rsidP="00081296">
            <w:pPr>
              <w:outlineLvl w:val="0"/>
              <w:rPr>
                <w:rFonts w:ascii="Arial" w:hAnsi="Arial" w:cs="Arial"/>
                <w:sz w:val="20"/>
                <w:szCs w:val="20"/>
              </w:rPr>
            </w:pPr>
            <w:r w:rsidRPr="00642958">
              <w:rPr>
                <w:rFonts w:ascii="Arial" w:hAnsi="Arial" w:cs="Arial"/>
                <w:sz w:val="20"/>
                <w:szCs w:val="20"/>
              </w:rPr>
              <w:t> </w:t>
            </w:r>
          </w:p>
        </w:tc>
      </w:tr>
      <w:tr w:rsidR="00EA4330" w:rsidRPr="00642958" w14:paraId="20C806F1" w14:textId="77777777" w:rsidTr="00F9073C">
        <w:trPr>
          <w:trHeight w:val="240"/>
        </w:trPr>
        <w:tc>
          <w:tcPr>
            <w:tcW w:w="3047" w:type="pct"/>
            <w:tcBorders>
              <w:top w:val="nil"/>
              <w:left w:val="nil"/>
              <w:bottom w:val="nil"/>
              <w:right w:val="nil"/>
            </w:tcBorders>
            <w:shd w:val="clear" w:color="000000" w:fill="FFFFFF"/>
            <w:noWrap/>
            <w:vAlign w:val="center"/>
            <w:hideMark/>
          </w:tcPr>
          <w:p w14:paraId="0A159FEB" w14:textId="77777777" w:rsidR="00EA4330" w:rsidRPr="00642958" w:rsidRDefault="00EA4330" w:rsidP="0073195F">
            <w:pPr>
              <w:ind w:hanging="72"/>
              <w:outlineLvl w:val="0"/>
              <w:rPr>
                <w:rFonts w:ascii="Arial" w:hAnsi="Arial" w:cs="Arial"/>
                <w:sz w:val="20"/>
                <w:szCs w:val="20"/>
              </w:rPr>
            </w:pPr>
            <w:proofErr w:type="spellStart"/>
            <w:r w:rsidRPr="00642958">
              <w:rPr>
                <w:rFonts w:ascii="Arial" w:hAnsi="Arial" w:cs="Arial"/>
                <w:sz w:val="20"/>
                <w:szCs w:val="20"/>
              </w:rPr>
              <w:t>Çevre</w:t>
            </w:r>
            <w:proofErr w:type="spellEnd"/>
            <w:r w:rsidRPr="00642958">
              <w:rPr>
                <w:rFonts w:ascii="Arial" w:hAnsi="Arial" w:cs="Arial"/>
                <w:sz w:val="20"/>
                <w:szCs w:val="20"/>
              </w:rPr>
              <w:t xml:space="preserve"> </w:t>
            </w:r>
            <w:proofErr w:type="spellStart"/>
            <w:r w:rsidRPr="00642958">
              <w:rPr>
                <w:rFonts w:ascii="Arial" w:hAnsi="Arial" w:cs="Arial"/>
                <w:sz w:val="20"/>
                <w:szCs w:val="20"/>
              </w:rPr>
              <w:t>rehabilitasyonu</w:t>
            </w:r>
            <w:proofErr w:type="spellEnd"/>
            <w:r w:rsidRPr="00642958">
              <w:rPr>
                <w:rFonts w:ascii="Arial" w:hAnsi="Arial" w:cs="Arial"/>
                <w:sz w:val="20"/>
                <w:szCs w:val="20"/>
              </w:rPr>
              <w:t xml:space="preserve">, </w:t>
            </w:r>
            <w:proofErr w:type="spellStart"/>
            <w:r w:rsidRPr="00642958">
              <w:rPr>
                <w:rFonts w:ascii="Arial" w:hAnsi="Arial" w:cs="Arial"/>
                <w:sz w:val="20"/>
                <w:szCs w:val="20"/>
              </w:rPr>
              <w:t>maden</w:t>
            </w:r>
            <w:proofErr w:type="spellEnd"/>
            <w:r w:rsidRPr="00642958">
              <w:rPr>
                <w:rFonts w:ascii="Arial" w:hAnsi="Arial" w:cs="Arial"/>
                <w:sz w:val="20"/>
                <w:szCs w:val="20"/>
              </w:rPr>
              <w:t xml:space="preserve"> </w:t>
            </w:r>
            <w:proofErr w:type="spellStart"/>
            <w:r w:rsidRPr="00642958">
              <w:rPr>
                <w:rFonts w:ascii="Arial" w:hAnsi="Arial" w:cs="Arial"/>
                <w:sz w:val="20"/>
                <w:szCs w:val="20"/>
              </w:rPr>
              <w:t>sahalarının</w:t>
            </w:r>
            <w:proofErr w:type="spellEnd"/>
            <w:r w:rsidRPr="00642958">
              <w:rPr>
                <w:rFonts w:ascii="Arial" w:hAnsi="Arial" w:cs="Arial"/>
                <w:sz w:val="20"/>
                <w:szCs w:val="20"/>
              </w:rPr>
              <w:t xml:space="preserve"> </w:t>
            </w:r>
            <w:proofErr w:type="spellStart"/>
            <w:r w:rsidRPr="00642958">
              <w:rPr>
                <w:rFonts w:ascii="Arial" w:hAnsi="Arial" w:cs="Arial"/>
                <w:sz w:val="20"/>
                <w:szCs w:val="20"/>
              </w:rPr>
              <w:t>ıslahı</w:t>
            </w:r>
            <w:proofErr w:type="spellEnd"/>
            <w:r w:rsidRPr="00642958">
              <w:rPr>
                <w:rFonts w:ascii="Arial" w:hAnsi="Arial" w:cs="Arial"/>
                <w:sz w:val="20"/>
                <w:szCs w:val="20"/>
              </w:rPr>
              <w:t xml:space="preserve"> ve </w:t>
            </w:r>
            <w:proofErr w:type="spellStart"/>
            <w:r w:rsidRPr="00642958">
              <w:rPr>
                <w:rFonts w:ascii="Arial" w:hAnsi="Arial" w:cs="Arial"/>
                <w:sz w:val="20"/>
                <w:szCs w:val="20"/>
              </w:rPr>
              <w:t>maden</w:t>
            </w:r>
            <w:proofErr w:type="spellEnd"/>
            <w:r w:rsidRPr="00642958">
              <w:rPr>
                <w:rFonts w:ascii="Arial" w:hAnsi="Arial" w:cs="Arial"/>
                <w:sz w:val="20"/>
                <w:szCs w:val="20"/>
              </w:rPr>
              <w:t xml:space="preserve"> </w:t>
            </w:r>
            <w:proofErr w:type="spellStart"/>
            <w:r w:rsidRPr="00642958">
              <w:rPr>
                <w:rFonts w:ascii="Arial" w:hAnsi="Arial" w:cs="Arial"/>
                <w:sz w:val="20"/>
                <w:szCs w:val="20"/>
              </w:rPr>
              <w:t>kapama</w:t>
            </w:r>
            <w:proofErr w:type="spellEnd"/>
            <w:r w:rsidRPr="00642958">
              <w:rPr>
                <w:rFonts w:ascii="Arial" w:hAnsi="Arial" w:cs="Arial"/>
                <w:sz w:val="20"/>
                <w:szCs w:val="20"/>
              </w:rPr>
              <w:t xml:space="preserve"> </w:t>
            </w:r>
            <w:proofErr w:type="spellStart"/>
            <w:r w:rsidRPr="00642958">
              <w:rPr>
                <w:rFonts w:ascii="Arial" w:hAnsi="Arial" w:cs="Arial"/>
                <w:sz w:val="20"/>
                <w:szCs w:val="20"/>
              </w:rPr>
              <w:t>karşılığı</w:t>
            </w:r>
            <w:proofErr w:type="spellEnd"/>
          </w:p>
        </w:tc>
        <w:tc>
          <w:tcPr>
            <w:tcW w:w="1016" w:type="pct"/>
            <w:tcBorders>
              <w:top w:val="nil"/>
              <w:left w:val="nil"/>
              <w:bottom w:val="nil"/>
              <w:right w:val="nil"/>
            </w:tcBorders>
            <w:shd w:val="clear" w:color="000000" w:fill="FFFFFF"/>
            <w:noWrap/>
          </w:tcPr>
          <w:p w14:paraId="1D5D3099" w14:textId="18CD9E81" w:rsidR="00EA4330" w:rsidRPr="00F643D2" w:rsidRDefault="003A0C74" w:rsidP="00081296">
            <w:pPr>
              <w:jc w:val="right"/>
              <w:rPr>
                <w:rFonts w:ascii="Arial" w:hAnsi="Arial" w:cs="Arial"/>
                <w:b/>
                <w:bCs/>
                <w:sz w:val="20"/>
                <w:szCs w:val="20"/>
              </w:rPr>
            </w:pPr>
            <w:r>
              <w:rPr>
                <w:rFonts w:ascii="Arial" w:hAnsi="Arial" w:cs="Arial"/>
                <w:b/>
                <w:bCs/>
                <w:sz w:val="20"/>
                <w:szCs w:val="20"/>
              </w:rPr>
              <w:br/>
            </w:r>
            <w:r w:rsidRPr="003A0C74">
              <w:rPr>
                <w:rFonts w:ascii="Arial" w:hAnsi="Arial" w:cs="Arial"/>
                <w:b/>
                <w:bCs/>
                <w:sz w:val="20"/>
                <w:szCs w:val="20"/>
              </w:rPr>
              <w:t>307.667</w:t>
            </w:r>
          </w:p>
        </w:tc>
        <w:tc>
          <w:tcPr>
            <w:tcW w:w="938" w:type="pct"/>
            <w:tcBorders>
              <w:top w:val="nil"/>
              <w:left w:val="nil"/>
              <w:bottom w:val="nil"/>
              <w:right w:val="nil"/>
            </w:tcBorders>
            <w:shd w:val="clear" w:color="000000" w:fill="FFFFFF"/>
            <w:noWrap/>
          </w:tcPr>
          <w:p w14:paraId="1B1E1D33" w14:textId="77777777" w:rsidR="00EA4330" w:rsidRPr="00642958" w:rsidRDefault="00EA4330" w:rsidP="00081296">
            <w:pPr>
              <w:jc w:val="right"/>
              <w:rPr>
                <w:rFonts w:ascii="Arial" w:hAnsi="Arial" w:cs="Arial"/>
                <w:sz w:val="20"/>
                <w:szCs w:val="20"/>
                <w:lang w:val="tr-TR"/>
              </w:rPr>
            </w:pPr>
          </w:p>
          <w:p w14:paraId="6D52E92B" w14:textId="3FAC444B" w:rsidR="00EA4330" w:rsidRPr="00642958" w:rsidRDefault="007478A0" w:rsidP="00081296">
            <w:pPr>
              <w:jc w:val="right"/>
              <w:rPr>
                <w:rFonts w:ascii="Arial" w:hAnsi="Arial" w:cs="Arial"/>
                <w:sz w:val="20"/>
                <w:szCs w:val="20"/>
                <w:lang w:val="tr-TR"/>
              </w:rPr>
            </w:pPr>
            <w:r>
              <w:rPr>
                <w:rFonts w:ascii="Arial" w:hAnsi="Arial" w:cs="Arial"/>
                <w:sz w:val="20"/>
                <w:szCs w:val="20"/>
                <w:lang w:val="tr-TR"/>
              </w:rPr>
              <w:t>273.599</w:t>
            </w:r>
          </w:p>
        </w:tc>
      </w:tr>
      <w:tr w:rsidR="00EA4330" w:rsidRPr="00642958" w14:paraId="76D7CBEF" w14:textId="77777777" w:rsidTr="00F9073C">
        <w:trPr>
          <w:trHeight w:val="240"/>
        </w:trPr>
        <w:tc>
          <w:tcPr>
            <w:tcW w:w="3047" w:type="pct"/>
            <w:tcBorders>
              <w:top w:val="nil"/>
              <w:left w:val="nil"/>
              <w:bottom w:val="nil"/>
              <w:right w:val="nil"/>
            </w:tcBorders>
            <w:shd w:val="clear" w:color="000000" w:fill="FFFFFF"/>
            <w:noWrap/>
            <w:vAlign w:val="center"/>
            <w:hideMark/>
          </w:tcPr>
          <w:p w14:paraId="34BF09D1" w14:textId="77777777" w:rsidR="00EA4330" w:rsidRPr="00642958" w:rsidRDefault="00EA4330" w:rsidP="00081296">
            <w:pPr>
              <w:outlineLvl w:val="0"/>
              <w:rPr>
                <w:rFonts w:ascii="Arial" w:hAnsi="Arial" w:cs="Arial"/>
                <w:sz w:val="20"/>
                <w:szCs w:val="20"/>
              </w:rPr>
            </w:pPr>
            <w:r w:rsidRPr="00642958">
              <w:rPr>
                <w:rFonts w:ascii="Arial" w:hAnsi="Arial" w:cs="Arial"/>
                <w:sz w:val="20"/>
                <w:szCs w:val="20"/>
              </w:rPr>
              <w:t> </w:t>
            </w:r>
          </w:p>
        </w:tc>
        <w:tc>
          <w:tcPr>
            <w:tcW w:w="1016" w:type="pct"/>
            <w:tcBorders>
              <w:top w:val="nil"/>
              <w:left w:val="nil"/>
              <w:bottom w:val="nil"/>
              <w:right w:val="nil"/>
            </w:tcBorders>
            <w:shd w:val="clear" w:color="000000" w:fill="FFFFFF"/>
            <w:noWrap/>
            <w:vAlign w:val="center"/>
          </w:tcPr>
          <w:p w14:paraId="1FE86E98" w14:textId="77777777" w:rsidR="00EA4330" w:rsidRPr="00F643D2" w:rsidRDefault="00EA4330" w:rsidP="00081296">
            <w:pPr>
              <w:outlineLvl w:val="0"/>
              <w:rPr>
                <w:rFonts w:ascii="Arial" w:hAnsi="Arial" w:cs="Arial"/>
                <w:b/>
                <w:bCs/>
                <w:sz w:val="20"/>
                <w:szCs w:val="20"/>
              </w:rPr>
            </w:pPr>
          </w:p>
        </w:tc>
        <w:tc>
          <w:tcPr>
            <w:tcW w:w="938" w:type="pct"/>
            <w:tcBorders>
              <w:top w:val="nil"/>
              <w:left w:val="nil"/>
              <w:bottom w:val="nil"/>
              <w:right w:val="nil"/>
            </w:tcBorders>
            <w:shd w:val="clear" w:color="000000" w:fill="FFFFFF"/>
            <w:noWrap/>
            <w:vAlign w:val="center"/>
          </w:tcPr>
          <w:p w14:paraId="32E784A0" w14:textId="77777777" w:rsidR="00EA4330" w:rsidRPr="00642958" w:rsidRDefault="00EA4330" w:rsidP="00081296">
            <w:pPr>
              <w:outlineLvl w:val="0"/>
              <w:rPr>
                <w:rFonts w:ascii="Arial" w:hAnsi="Arial" w:cs="Arial"/>
                <w:sz w:val="20"/>
                <w:szCs w:val="20"/>
                <w:lang w:val="tr-TR"/>
              </w:rPr>
            </w:pPr>
          </w:p>
        </w:tc>
      </w:tr>
      <w:tr w:rsidR="00EA4330" w:rsidRPr="00642958" w14:paraId="67E5F0CC" w14:textId="77777777" w:rsidTr="00F9073C">
        <w:trPr>
          <w:trHeight w:val="240"/>
        </w:trPr>
        <w:tc>
          <w:tcPr>
            <w:tcW w:w="3047" w:type="pct"/>
            <w:tcBorders>
              <w:top w:val="single" w:sz="4" w:space="0" w:color="auto"/>
              <w:left w:val="nil"/>
              <w:bottom w:val="single" w:sz="8" w:space="0" w:color="auto"/>
              <w:right w:val="nil"/>
            </w:tcBorders>
            <w:shd w:val="clear" w:color="000000" w:fill="FFFFFF"/>
            <w:noWrap/>
            <w:vAlign w:val="center"/>
            <w:hideMark/>
          </w:tcPr>
          <w:p w14:paraId="4FB7798C" w14:textId="77777777" w:rsidR="00EA4330" w:rsidRPr="00642958" w:rsidRDefault="00EA4330" w:rsidP="0073195F">
            <w:pPr>
              <w:ind w:hanging="72"/>
              <w:outlineLvl w:val="0"/>
              <w:rPr>
                <w:rFonts w:ascii="Arial" w:hAnsi="Arial" w:cs="Arial"/>
                <w:b/>
                <w:bCs/>
                <w:sz w:val="20"/>
                <w:szCs w:val="20"/>
              </w:rPr>
            </w:pPr>
            <w:proofErr w:type="spellStart"/>
            <w:r w:rsidRPr="00642958">
              <w:rPr>
                <w:rFonts w:ascii="Arial" w:hAnsi="Arial" w:cs="Arial"/>
                <w:b/>
                <w:bCs/>
                <w:sz w:val="20"/>
                <w:szCs w:val="20"/>
              </w:rPr>
              <w:t>Toplam</w:t>
            </w:r>
            <w:proofErr w:type="spellEnd"/>
          </w:p>
        </w:tc>
        <w:tc>
          <w:tcPr>
            <w:tcW w:w="1016" w:type="pct"/>
            <w:tcBorders>
              <w:top w:val="single" w:sz="4" w:space="0" w:color="auto"/>
              <w:left w:val="nil"/>
              <w:bottom w:val="single" w:sz="8" w:space="0" w:color="auto"/>
              <w:right w:val="nil"/>
            </w:tcBorders>
            <w:shd w:val="clear" w:color="000000" w:fill="FFFFFF"/>
            <w:vAlign w:val="center"/>
          </w:tcPr>
          <w:p w14:paraId="4CBED516" w14:textId="086C9D30" w:rsidR="00EA4330" w:rsidRPr="00642958" w:rsidRDefault="003A0C74" w:rsidP="00081296">
            <w:pPr>
              <w:jc w:val="right"/>
              <w:outlineLvl w:val="0"/>
              <w:rPr>
                <w:rFonts w:ascii="Arial" w:hAnsi="Arial" w:cs="Arial"/>
                <w:b/>
                <w:bCs/>
                <w:sz w:val="20"/>
                <w:szCs w:val="20"/>
              </w:rPr>
            </w:pPr>
            <w:r w:rsidRPr="003A0C74">
              <w:rPr>
                <w:rFonts w:ascii="Arial" w:hAnsi="Arial" w:cs="Arial"/>
                <w:b/>
                <w:bCs/>
                <w:sz w:val="20"/>
                <w:szCs w:val="20"/>
              </w:rPr>
              <w:t>307.667</w:t>
            </w:r>
          </w:p>
        </w:tc>
        <w:tc>
          <w:tcPr>
            <w:tcW w:w="938" w:type="pct"/>
            <w:tcBorders>
              <w:top w:val="single" w:sz="4" w:space="0" w:color="auto"/>
              <w:left w:val="nil"/>
              <w:bottom w:val="single" w:sz="8" w:space="0" w:color="auto"/>
              <w:right w:val="nil"/>
            </w:tcBorders>
            <w:shd w:val="clear" w:color="000000" w:fill="FFFFFF"/>
            <w:vAlign w:val="center"/>
          </w:tcPr>
          <w:p w14:paraId="5001960A" w14:textId="2B057BA6" w:rsidR="00EA4330" w:rsidRPr="00642958" w:rsidRDefault="007478A0" w:rsidP="00081296">
            <w:pPr>
              <w:jc w:val="right"/>
              <w:outlineLvl w:val="0"/>
              <w:rPr>
                <w:rFonts w:ascii="Arial" w:hAnsi="Arial" w:cs="Arial"/>
                <w:sz w:val="20"/>
                <w:szCs w:val="20"/>
                <w:lang w:val="tr-TR"/>
              </w:rPr>
            </w:pPr>
            <w:r>
              <w:rPr>
                <w:rFonts w:ascii="Arial" w:hAnsi="Arial" w:cs="Arial"/>
                <w:sz w:val="20"/>
                <w:szCs w:val="20"/>
                <w:lang w:val="tr-TR"/>
              </w:rPr>
              <w:t>273.599</w:t>
            </w:r>
          </w:p>
        </w:tc>
      </w:tr>
    </w:tbl>
    <w:p w14:paraId="7B53A2EA" w14:textId="77777777" w:rsidR="00EA4330" w:rsidRPr="00642958" w:rsidRDefault="00EA4330" w:rsidP="00923A0C">
      <w:pPr>
        <w:tabs>
          <w:tab w:val="left" w:pos="284"/>
        </w:tabs>
        <w:spacing w:before="1"/>
        <w:ind w:right="141"/>
        <w:jc w:val="both"/>
        <w:rPr>
          <w:rFonts w:ascii="Arial" w:hAnsi="Arial" w:cs="Arial"/>
          <w:b/>
          <w:snapToGrid w:val="0"/>
          <w:sz w:val="20"/>
          <w:szCs w:val="20"/>
          <w:lang w:val="tr-TR"/>
        </w:rPr>
      </w:pPr>
    </w:p>
    <w:p w14:paraId="529DDEEC" w14:textId="77777777" w:rsidR="002964CF" w:rsidRPr="00642958" w:rsidRDefault="002964CF" w:rsidP="00F643D2">
      <w:pPr>
        <w:tabs>
          <w:tab w:val="left" w:pos="567"/>
        </w:tabs>
        <w:spacing w:before="1"/>
        <w:ind w:right="141"/>
        <w:jc w:val="both"/>
        <w:rPr>
          <w:rFonts w:ascii="Arial" w:hAnsi="Arial" w:cs="Arial"/>
          <w:b/>
          <w:sz w:val="20"/>
          <w:szCs w:val="20"/>
          <w:lang w:val="tr-TR"/>
        </w:rPr>
      </w:pPr>
      <w:r w:rsidRPr="00642958">
        <w:rPr>
          <w:rFonts w:ascii="Arial" w:hAnsi="Arial" w:cs="Arial"/>
          <w:b/>
          <w:sz w:val="20"/>
          <w:szCs w:val="20"/>
          <w:lang w:val="tr-TR"/>
        </w:rPr>
        <w:t>c)</w:t>
      </w:r>
      <w:r w:rsidRPr="00642958">
        <w:rPr>
          <w:rFonts w:ascii="Arial" w:hAnsi="Arial" w:cs="Arial"/>
          <w:b/>
          <w:sz w:val="20"/>
          <w:szCs w:val="20"/>
          <w:lang w:val="tr-TR"/>
        </w:rPr>
        <w:tab/>
        <w:t>Çalışanlara sağlanan faydalara ilişkin karşılıklar</w:t>
      </w:r>
    </w:p>
    <w:p w14:paraId="0D7DDD94" w14:textId="77777777" w:rsidR="002964CF" w:rsidRPr="00642958" w:rsidRDefault="002964CF" w:rsidP="00F643D2">
      <w:pPr>
        <w:tabs>
          <w:tab w:val="left" w:pos="284"/>
          <w:tab w:val="left" w:pos="567"/>
        </w:tabs>
        <w:spacing w:before="1"/>
        <w:ind w:right="141"/>
        <w:jc w:val="both"/>
        <w:rPr>
          <w:rFonts w:ascii="Arial" w:hAnsi="Arial" w:cs="Arial"/>
          <w:b/>
          <w:snapToGrid w:val="0"/>
          <w:sz w:val="20"/>
          <w:szCs w:val="20"/>
          <w:lang w:val="tr-TR"/>
        </w:rPr>
      </w:pPr>
    </w:p>
    <w:p w14:paraId="30AA2213" w14:textId="77777777" w:rsidR="002964CF" w:rsidRPr="00642958" w:rsidRDefault="005F1EEC" w:rsidP="00F643D2">
      <w:pPr>
        <w:tabs>
          <w:tab w:val="left" w:pos="567"/>
        </w:tabs>
        <w:rPr>
          <w:rFonts w:ascii="Arial" w:hAnsi="Arial" w:cs="Arial"/>
          <w:b/>
          <w:sz w:val="20"/>
          <w:szCs w:val="20"/>
          <w:lang w:val="tr-TR"/>
        </w:rPr>
      </w:pPr>
      <w:proofErr w:type="gramStart"/>
      <w:r w:rsidRPr="00642958">
        <w:rPr>
          <w:rFonts w:ascii="Arial" w:hAnsi="Arial" w:cs="Arial"/>
          <w:b/>
          <w:sz w:val="20"/>
          <w:szCs w:val="20"/>
          <w:lang w:val="tr-TR"/>
        </w:rPr>
        <w:t>i</w:t>
      </w:r>
      <w:proofErr w:type="gramEnd"/>
      <w:r w:rsidR="002964CF" w:rsidRPr="00642958">
        <w:rPr>
          <w:rFonts w:ascii="Arial" w:hAnsi="Arial" w:cs="Arial"/>
          <w:b/>
          <w:sz w:val="20"/>
          <w:szCs w:val="20"/>
          <w:lang w:val="tr-TR"/>
        </w:rPr>
        <w:t>-</w:t>
      </w:r>
      <w:r w:rsidR="002964CF" w:rsidRPr="00642958">
        <w:rPr>
          <w:rFonts w:ascii="Arial" w:hAnsi="Arial" w:cs="Arial"/>
          <w:b/>
          <w:sz w:val="20"/>
          <w:szCs w:val="20"/>
          <w:lang w:val="tr-TR"/>
        </w:rPr>
        <w:tab/>
        <w:t>Çalışanlara sağlanan faydalara ilişkin kısa vadeli karşılıklar</w:t>
      </w:r>
    </w:p>
    <w:p w14:paraId="09EA0C4C" w14:textId="77777777" w:rsidR="002964CF" w:rsidRPr="00642958" w:rsidRDefault="002964CF" w:rsidP="00923A0C">
      <w:pPr>
        <w:spacing w:line="0" w:lineRule="atLeast"/>
        <w:rPr>
          <w:rFonts w:ascii="Arial" w:hAnsi="Arial" w:cs="Arial"/>
          <w:b/>
          <w:sz w:val="20"/>
          <w:szCs w:val="20"/>
          <w:lang w:val="tr-TR"/>
        </w:rPr>
      </w:pPr>
    </w:p>
    <w:tbl>
      <w:tblPr>
        <w:tblW w:w="5000" w:type="pct"/>
        <w:tblLayout w:type="fixed"/>
        <w:tblCellMar>
          <w:left w:w="70" w:type="dxa"/>
          <w:right w:w="70" w:type="dxa"/>
        </w:tblCellMar>
        <w:tblLook w:val="04A0" w:firstRow="1" w:lastRow="0" w:firstColumn="1" w:lastColumn="0" w:noHBand="0" w:noVBand="1"/>
      </w:tblPr>
      <w:tblGrid>
        <w:gridCol w:w="5559"/>
        <w:gridCol w:w="1819"/>
        <w:gridCol w:w="1692"/>
      </w:tblGrid>
      <w:tr w:rsidR="002964CF" w:rsidRPr="00642958" w14:paraId="0286FB7A" w14:textId="77777777" w:rsidTr="00F9073C">
        <w:trPr>
          <w:trHeight w:val="240"/>
        </w:trPr>
        <w:tc>
          <w:tcPr>
            <w:tcW w:w="3064" w:type="pct"/>
            <w:tcBorders>
              <w:top w:val="single" w:sz="4" w:space="0" w:color="auto"/>
              <w:left w:val="nil"/>
              <w:bottom w:val="single" w:sz="8" w:space="0" w:color="auto"/>
              <w:right w:val="nil"/>
            </w:tcBorders>
            <w:shd w:val="clear" w:color="000000" w:fill="FFFFFF"/>
            <w:noWrap/>
            <w:vAlign w:val="center"/>
            <w:hideMark/>
          </w:tcPr>
          <w:p w14:paraId="72E66778" w14:textId="77777777" w:rsidR="002964CF" w:rsidRPr="00642958" w:rsidRDefault="002964CF" w:rsidP="00923A0C">
            <w:pPr>
              <w:jc w:val="right"/>
              <w:outlineLvl w:val="0"/>
              <w:rPr>
                <w:rFonts w:ascii="Arial" w:hAnsi="Arial" w:cs="Arial"/>
                <w:b/>
                <w:bCs/>
                <w:sz w:val="20"/>
                <w:szCs w:val="20"/>
                <w:lang w:val="tr-TR" w:eastAsia="tr-TR"/>
              </w:rPr>
            </w:pPr>
            <w:r w:rsidRPr="00642958">
              <w:rPr>
                <w:rFonts w:ascii="Arial" w:hAnsi="Arial" w:cs="Arial"/>
                <w:b/>
                <w:bCs/>
                <w:sz w:val="20"/>
                <w:szCs w:val="20"/>
                <w:lang w:val="tr-TR"/>
              </w:rPr>
              <w:t> </w:t>
            </w:r>
          </w:p>
        </w:tc>
        <w:tc>
          <w:tcPr>
            <w:tcW w:w="1003" w:type="pct"/>
            <w:tcBorders>
              <w:top w:val="single" w:sz="4" w:space="0" w:color="auto"/>
              <w:left w:val="nil"/>
              <w:bottom w:val="single" w:sz="8" w:space="0" w:color="auto"/>
              <w:right w:val="nil"/>
            </w:tcBorders>
            <w:shd w:val="clear" w:color="000000" w:fill="FFFFFF"/>
            <w:noWrap/>
            <w:vAlign w:val="center"/>
            <w:hideMark/>
          </w:tcPr>
          <w:p w14:paraId="0C1C58B7" w14:textId="248BDB26" w:rsidR="002964CF" w:rsidRPr="00642958" w:rsidRDefault="00B30C51" w:rsidP="00923A0C">
            <w:pPr>
              <w:jc w:val="right"/>
              <w:outlineLvl w:val="0"/>
              <w:rPr>
                <w:rFonts w:ascii="Arial" w:hAnsi="Arial" w:cs="Arial"/>
                <w:b/>
                <w:bCs/>
                <w:sz w:val="20"/>
                <w:szCs w:val="20"/>
              </w:rPr>
            </w:pPr>
            <w:r>
              <w:rPr>
                <w:rFonts w:ascii="Arial" w:hAnsi="Arial" w:cs="Arial"/>
                <w:b/>
                <w:bCs/>
                <w:sz w:val="20"/>
                <w:szCs w:val="20"/>
              </w:rPr>
              <w:t xml:space="preserve">30 </w:t>
            </w:r>
            <w:proofErr w:type="spellStart"/>
            <w:r>
              <w:rPr>
                <w:rFonts w:ascii="Arial" w:hAnsi="Arial" w:cs="Arial"/>
                <w:b/>
                <w:bCs/>
                <w:sz w:val="20"/>
                <w:szCs w:val="20"/>
              </w:rPr>
              <w:t>Haziran</w:t>
            </w:r>
            <w:proofErr w:type="spellEnd"/>
            <w:r w:rsidRPr="00642958">
              <w:rPr>
                <w:rFonts w:ascii="Arial" w:hAnsi="Arial" w:cs="Arial"/>
                <w:b/>
                <w:bCs/>
                <w:sz w:val="20"/>
                <w:szCs w:val="20"/>
              </w:rPr>
              <w:t xml:space="preserve"> 202</w:t>
            </w:r>
            <w:r w:rsidR="007478A0">
              <w:rPr>
                <w:rFonts w:ascii="Arial" w:hAnsi="Arial" w:cs="Arial"/>
                <w:b/>
                <w:bCs/>
                <w:sz w:val="20"/>
                <w:szCs w:val="20"/>
              </w:rPr>
              <w:t>2</w:t>
            </w:r>
          </w:p>
        </w:tc>
        <w:tc>
          <w:tcPr>
            <w:tcW w:w="933" w:type="pct"/>
            <w:tcBorders>
              <w:top w:val="single" w:sz="4" w:space="0" w:color="auto"/>
              <w:left w:val="nil"/>
              <w:bottom w:val="single" w:sz="8" w:space="0" w:color="auto"/>
              <w:right w:val="nil"/>
            </w:tcBorders>
            <w:shd w:val="clear" w:color="000000" w:fill="FFFFFF"/>
            <w:noWrap/>
            <w:vAlign w:val="center"/>
            <w:hideMark/>
          </w:tcPr>
          <w:p w14:paraId="36840A2C" w14:textId="055607E8" w:rsidR="002964CF" w:rsidRPr="00642958" w:rsidRDefault="002964CF" w:rsidP="00923A0C">
            <w:pPr>
              <w:jc w:val="right"/>
              <w:outlineLvl w:val="0"/>
              <w:rPr>
                <w:rFonts w:ascii="Arial" w:hAnsi="Arial" w:cs="Arial"/>
                <w:bCs/>
                <w:sz w:val="20"/>
                <w:szCs w:val="20"/>
              </w:rPr>
            </w:pPr>
            <w:r w:rsidRPr="00642958">
              <w:rPr>
                <w:rFonts w:ascii="Arial" w:hAnsi="Arial" w:cs="Arial"/>
                <w:bCs/>
                <w:sz w:val="20"/>
                <w:szCs w:val="20"/>
              </w:rPr>
              <w:t xml:space="preserve">31 </w:t>
            </w:r>
            <w:proofErr w:type="spellStart"/>
            <w:r w:rsidRPr="00642958">
              <w:rPr>
                <w:rFonts w:ascii="Arial" w:hAnsi="Arial" w:cs="Arial"/>
                <w:bCs/>
                <w:sz w:val="20"/>
                <w:szCs w:val="20"/>
              </w:rPr>
              <w:t>Aralık</w:t>
            </w:r>
            <w:proofErr w:type="spellEnd"/>
            <w:r w:rsidRPr="00642958">
              <w:rPr>
                <w:rFonts w:ascii="Arial" w:hAnsi="Arial" w:cs="Arial"/>
                <w:bCs/>
                <w:sz w:val="20"/>
                <w:szCs w:val="20"/>
              </w:rPr>
              <w:t xml:space="preserve"> 20</w:t>
            </w:r>
            <w:r w:rsidR="00FF1643" w:rsidRPr="00642958">
              <w:rPr>
                <w:rFonts w:ascii="Arial" w:hAnsi="Arial" w:cs="Arial"/>
                <w:bCs/>
                <w:sz w:val="20"/>
                <w:szCs w:val="20"/>
              </w:rPr>
              <w:t>2</w:t>
            </w:r>
            <w:r w:rsidR="007478A0">
              <w:rPr>
                <w:rFonts w:ascii="Arial" w:hAnsi="Arial" w:cs="Arial"/>
                <w:bCs/>
                <w:sz w:val="20"/>
                <w:szCs w:val="20"/>
              </w:rPr>
              <w:t>1</w:t>
            </w:r>
          </w:p>
        </w:tc>
      </w:tr>
      <w:tr w:rsidR="002964CF" w:rsidRPr="00642958" w14:paraId="4EB6707B" w14:textId="77777777" w:rsidTr="00F9073C">
        <w:trPr>
          <w:trHeight w:val="240"/>
        </w:trPr>
        <w:tc>
          <w:tcPr>
            <w:tcW w:w="3064" w:type="pct"/>
            <w:tcBorders>
              <w:top w:val="nil"/>
              <w:left w:val="nil"/>
              <w:bottom w:val="nil"/>
              <w:right w:val="nil"/>
            </w:tcBorders>
            <w:shd w:val="clear" w:color="000000" w:fill="FFFFFF"/>
            <w:noWrap/>
            <w:vAlign w:val="center"/>
            <w:hideMark/>
          </w:tcPr>
          <w:p w14:paraId="0F6A215C" w14:textId="77777777" w:rsidR="002964CF" w:rsidRPr="00642958" w:rsidRDefault="002964CF" w:rsidP="00923A0C">
            <w:pPr>
              <w:outlineLvl w:val="0"/>
              <w:rPr>
                <w:rFonts w:ascii="Arial" w:hAnsi="Arial" w:cs="Arial"/>
                <w:sz w:val="20"/>
                <w:szCs w:val="20"/>
              </w:rPr>
            </w:pPr>
            <w:r w:rsidRPr="00642958">
              <w:rPr>
                <w:rFonts w:ascii="Arial" w:hAnsi="Arial" w:cs="Arial"/>
                <w:sz w:val="20"/>
                <w:szCs w:val="20"/>
              </w:rPr>
              <w:t> </w:t>
            </w:r>
          </w:p>
        </w:tc>
        <w:tc>
          <w:tcPr>
            <w:tcW w:w="1003" w:type="pct"/>
            <w:tcBorders>
              <w:top w:val="nil"/>
              <w:left w:val="nil"/>
              <w:bottom w:val="nil"/>
              <w:right w:val="nil"/>
            </w:tcBorders>
            <w:shd w:val="clear" w:color="000000" w:fill="FFFFFF"/>
            <w:noWrap/>
            <w:vAlign w:val="center"/>
            <w:hideMark/>
          </w:tcPr>
          <w:p w14:paraId="758E7613" w14:textId="77777777" w:rsidR="002964CF" w:rsidRPr="00642958" w:rsidRDefault="002964CF" w:rsidP="00923A0C">
            <w:pPr>
              <w:outlineLvl w:val="0"/>
              <w:rPr>
                <w:rFonts w:ascii="Arial" w:hAnsi="Arial" w:cs="Arial"/>
                <w:sz w:val="20"/>
                <w:szCs w:val="20"/>
              </w:rPr>
            </w:pPr>
            <w:r w:rsidRPr="00642958">
              <w:rPr>
                <w:rFonts w:ascii="Arial" w:hAnsi="Arial" w:cs="Arial"/>
                <w:sz w:val="20"/>
                <w:szCs w:val="20"/>
              </w:rPr>
              <w:t> </w:t>
            </w:r>
          </w:p>
        </w:tc>
        <w:tc>
          <w:tcPr>
            <w:tcW w:w="933" w:type="pct"/>
            <w:tcBorders>
              <w:top w:val="nil"/>
              <w:left w:val="nil"/>
              <w:bottom w:val="nil"/>
              <w:right w:val="nil"/>
            </w:tcBorders>
            <w:shd w:val="clear" w:color="000000" w:fill="FFFFFF"/>
            <w:noWrap/>
            <w:vAlign w:val="center"/>
            <w:hideMark/>
          </w:tcPr>
          <w:p w14:paraId="7554BBD2" w14:textId="77777777" w:rsidR="002964CF" w:rsidRPr="00642958" w:rsidRDefault="002964CF" w:rsidP="00923A0C">
            <w:pPr>
              <w:outlineLvl w:val="0"/>
              <w:rPr>
                <w:rFonts w:ascii="Arial" w:hAnsi="Arial" w:cs="Arial"/>
                <w:sz w:val="20"/>
                <w:szCs w:val="20"/>
              </w:rPr>
            </w:pPr>
            <w:r w:rsidRPr="00642958">
              <w:rPr>
                <w:rFonts w:ascii="Arial" w:hAnsi="Arial" w:cs="Arial"/>
                <w:sz w:val="20"/>
                <w:szCs w:val="20"/>
              </w:rPr>
              <w:t> </w:t>
            </w:r>
          </w:p>
        </w:tc>
      </w:tr>
      <w:tr w:rsidR="00FF1643" w:rsidRPr="00642958" w14:paraId="6453C30C" w14:textId="77777777" w:rsidTr="00F9073C">
        <w:trPr>
          <w:trHeight w:val="240"/>
        </w:trPr>
        <w:tc>
          <w:tcPr>
            <w:tcW w:w="3064" w:type="pct"/>
            <w:tcBorders>
              <w:top w:val="nil"/>
              <w:left w:val="nil"/>
              <w:bottom w:val="nil"/>
              <w:right w:val="nil"/>
            </w:tcBorders>
            <w:shd w:val="clear" w:color="000000" w:fill="FFFFFF"/>
            <w:noWrap/>
            <w:vAlign w:val="center"/>
            <w:hideMark/>
          </w:tcPr>
          <w:p w14:paraId="48060F00" w14:textId="77777777" w:rsidR="00FF1643" w:rsidRPr="00642958" w:rsidRDefault="00FF1643" w:rsidP="00EB4987">
            <w:pPr>
              <w:ind w:hanging="72"/>
              <w:outlineLvl w:val="0"/>
              <w:rPr>
                <w:rFonts w:ascii="Arial" w:hAnsi="Arial" w:cs="Arial"/>
                <w:sz w:val="20"/>
                <w:szCs w:val="20"/>
              </w:rPr>
            </w:pPr>
            <w:proofErr w:type="spellStart"/>
            <w:r w:rsidRPr="00642958">
              <w:rPr>
                <w:rFonts w:ascii="Arial" w:hAnsi="Arial" w:cs="Arial"/>
                <w:sz w:val="20"/>
                <w:szCs w:val="20"/>
              </w:rPr>
              <w:t>İzin</w:t>
            </w:r>
            <w:proofErr w:type="spellEnd"/>
            <w:r w:rsidRPr="00642958">
              <w:rPr>
                <w:rFonts w:ascii="Arial" w:hAnsi="Arial" w:cs="Arial"/>
                <w:sz w:val="20"/>
                <w:szCs w:val="20"/>
              </w:rPr>
              <w:t xml:space="preserve"> </w:t>
            </w:r>
            <w:proofErr w:type="spellStart"/>
            <w:r w:rsidRPr="00642958">
              <w:rPr>
                <w:rFonts w:ascii="Arial" w:hAnsi="Arial" w:cs="Arial"/>
                <w:sz w:val="20"/>
                <w:szCs w:val="20"/>
              </w:rPr>
              <w:t>karşılığı</w:t>
            </w:r>
            <w:proofErr w:type="spellEnd"/>
          </w:p>
        </w:tc>
        <w:tc>
          <w:tcPr>
            <w:tcW w:w="1003" w:type="pct"/>
            <w:tcBorders>
              <w:top w:val="nil"/>
              <w:left w:val="nil"/>
              <w:bottom w:val="nil"/>
              <w:right w:val="nil"/>
            </w:tcBorders>
            <w:shd w:val="clear" w:color="000000" w:fill="FFFFFF"/>
            <w:noWrap/>
            <w:vAlign w:val="center"/>
          </w:tcPr>
          <w:p w14:paraId="2B7A578E" w14:textId="200D3A57" w:rsidR="00FF1643" w:rsidRPr="00F643D2" w:rsidRDefault="003A0C74" w:rsidP="00FF1643">
            <w:pPr>
              <w:jc w:val="right"/>
              <w:outlineLvl w:val="0"/>
              <w:rPr>
                <w:rFonts w:ascii="Arial" w:hAnsi="Arial" w:cs="Arial"/>
                <w:b/>
                <w:bCs/>
                <w:sz w:val="20"/>
                <w:szCs w:val="20"/>
              </w:rPr>
            </w:pPr>
            <w:r w:rsidRPr="003A0C74">
              <w:rPr>
                <w:rFonts w:ascii="Arial" w:hAnsi="Arial" w:cs="Arial"/>
                <w:b/>
                <w:bCs/>
                <w:sz w:val="20"/>
                <w:szCs w:val="20"/>
              </w:rPr>
              <w:t>24.317</w:t>
            </w:r>
          </w:p>
        </w:tc>
        <w:tc>
          <w:tcPr>
            <w:tcW w:w="933" w:type="pct"/>
            <w:tcBorders>
              <w:top w:val="nil"/>
              <w:left w:val="nil"/>
              <w:bottom w:val="nil"/>
              <w:right w:val="nil"/>
            </w:tcBorders>
            <w:shd w:val="clear" w:color="000000" w:fill="FFFFFF"/>
            <w:noWrap/>
            <w:vAlign w:val="center"/>
          </w:tcPr>
          <w:p w14:paraId="0F7DB349" w14:textId="2D19FD1C" w:rsidR="00FF1643" w:rsidRPr="00642958" w:rsidRDefault="007478A0" w:rsidP="00FF1643">
            <w:pPr>
              <w:jc w:val="right"/>
              <w:outlineLvl w:val="0"/>
              <w:rPr>
                <w:rFonts w:ascii="Arial" w:hAnsi="Arial" w:cs="Arial"/>
                <w:sz w:val="20"/>
                <w:szCs w:val="20"/>
                <w:lang w:val="tr-TR"/>
              </w:rPr>
            </w:pPr>
            <w:r>
              <w:rPr>
                <w:rFonts w:ascii="Arial" w:hAnsi="Arial" w:cs="Arial"/>
                <w:sz w:val="20"/>
                <w:szCs w:val="20"/>
                <w:lang w:val="tr-TR"/>
              </w:rPr>
              <w:t>15.968</w:t>
            </w:r>
          </w:p>
        </w:tc>
      </w:tr>
      <w:tr w:rsidR="00DF1F1E" w:rsidRPr="00642958" w14:paraId="49834F12" w14:textId="77777777" w:rsidTr="00F9073C">
        <w:trPr>
          <w:trHeight w:val="240"/>
        </w:trPr>
        <w:tc>
          <w:tcPr>
            <w:tcW w:w="3064" w:type="pct"/>
            <w:tcBorders>
              <w:top w:val="nil"/>
              <w:left w:val="nil"/>
              <w:bottom w:val="nil"/>
              <w:right w:val="nil"/>
            </w:tcBorders>
            <w:shd w:val="clear" w:color="000000" w:fill="FFFFFF"/>
            <w:noWrap/>
            <w:vAlign w:val="center"/>
          </w:tcPr>
          <w:p w14:paraId="7C6E80CB" w14:textId="77777777" w:rsidR="00DF1F1E" w:rsidRPr="00642958" w:rsidRDefault="00DF1F1E" w:rsidP="00EB4987">
            <w:pPr>
              <w:ind w:hanging="72"/>
              <w:outlineLvl w:val="0"/>
              <w:rPr>
                <w:rFonts w:ascii="Arial" w:hAnsi="Arial" w:cs="Arial"/>
                <w:sz w:val="20"/>
                <w:szCs w:val="20"/>
              </w:rPr>
            </w:pPr>
            <w:proofErr w:type="spellStart"/>
            <w:r w:rsidRPr="00642958">
              <w:rPr>
                <w:rFonts w:ascii="Arial" w:hAnsi="Arial" w:cs="Arial"/>
                <w:sz w:val="20"/>
                <w:szCs w:val="20"/>
              </w:rPr>
              <w:t>Personel</w:t>
            </w:r>
            <w:proofErr w:type="spellEnd"/>
            <w:r w:rsidRPr="00642958">
              <w:rPr>
                <w:rFonts w:ascii="Arial" w:hAnsi="Arial" w:cs="Arial"/>
                <w:sz w:val="20"/>
                <w:szCs w:val="20"/>
              </w:rPr>
              <w:t xml:space="preserve"> prim </w:t>
            </w:r>
            <w:proofErr w:type="spellStart"/>
            <w:r w:rsidRPr="00642958">
              <w:rPr>
                <w:rFonts w:ascii="Arial" w:hAnsi="Arial" w:cs="Arial"/>
                <w:sz w:val="20"/>
                <w:szCs w:val="20"/>
              </w:rPr>
              <w:t>karşılığı</w:t>
            </w:r>
            <w:proofErr w:type="spellEnd"/>
          </w:p>
        </w:tc>
        <w:tc>
          <w:tcPr>
            <w:tcW w:w="1003" w:type="pct"/>
            <w:tcBorders>
              <w:top w:val="nil"/>
              <w:left w:val="nil"/>
              <w:bottom w:val="nil"/>
              <w:right w:val="nil"/>
            </w:tcBorders>
            <w:shd w:val="clear" w:color="000000" w:fill="FFFFFF"/>
            <w:noWrap/>
            <w:vAlign w:val="center"/>
          </w:tcPr>
          <w:p w14:paraId="364FD8FE" w14:textId="5FFBB239" w:rsidR="00DF1F1E" w:rsidRPr="00F643D2" w:rsidRDefault="003A0C74" w:rsidP="00FF1643">
            <w:pPr>
              <w:jc w:val="right"/>
              <w:outlineLvl w:val="0"/>
              <w:rPr>
                <w:rFonts w:ascii="Arial" w:hAnsi="Arial" w:cs="Arial"/>
                <w:b/>
                <w:bCs/>
                <w:sz w:val="20"/>
                <w:szCs w:val="20"/>
              </w:rPr>
            </w:pPr>
            <w:r w:rsidRPr="003A0C74">
              <w:rPr>
                <w:rFonts w:ascii="Arial" w:hAnsi="Arial" w:cs="Arial"/>
                <w:b/>
                <w:bCs/>
                <w:sz w:val="20"/>
                <w:szCs w:val="20"/>
              </w:rPr>
              <w:t>19.74</w:t>
            </w:r>
            <w:r w:rsidR="00775ED4">
              <w:rPr>
                <w:rFonts w:ascii="Arial" w:hAnsi="Arial" w:cs="Arial"/>
                <w:b/>
                <w:bCs/>
                <w:sz w:val="20"/>
                <w:szCs w:val="20"/>
              </w:rPr>
              <w:t>8</w:t>
            </w:r>
          </w:p>
        </w:tc>
        <w:tc>
          <w:tcPr>
            <w:tcW w:w="933" w:type="pct"/>
            <w:tcBorders>
              <w:top w:val="nil"/>
              <w:left w:val="nil"/>
              <w:bottom w:val="nil"/>
              <w:right w:val="nil"/>
            </w:tcBorders>
            <w:shd w:val="clear" w:color="000000" w:fill="FFFFFF"/>
            <w:noWrap/>
            <w:vAlign w:val="center"/>
          </w:tcPr>
          <w:p w14:paraId="30445BD2" w14:textId="22288B9C" w:rsidR="00DF1F1E" w:rsidRPr="00642958" w:rsidRDefault="007478A0" w:rsidP="00FF1643">
            <w:pPr>
              <w:jc w:val="right"/>
              <w:outlineLvl w:val="0"/>
              <w:rPr>
                <w:rFonts w:ascii="Arial" w:hAnsi="Arial" w:cs="Arial"/>
                <w:sz w:val="20"/>
                <w:szCs w:val="20"/>
                <w:lang w:val="tr-TR"/>
              </w:rPr>
            </w:pPr>
            <w:r>
              <w:rPr>
                <w:rFonts w:ascii="Arial" w:hAnsi="Arial" w:cs="Arial"/>
                <w:sz w:val="20"/>
                <w:szCs w:val="20"/>
                <w:lang w:val="tr-TR"/>
              </w:rPr>
              <w:t>22.879</w:t>
            </w:r>
          </w:p>
        </w:tc>
      </w:tr>
      <w:tr w:rsidR="00FF1643" w:rsidRPr="00642958" w14:paraId="0FE021B7" w14:textId="77777777" w:rsidTr="00F9073C">
        <w:trPr>
          <w:trHeight w:val="240"/>
        </w:trPr>
        <w:tc>
          <w:tcPr>
            <w:tcW w:w="3064" w:type="pct"/>
            <w:tcBorders>
              <w:top w:val="nil"/>
              <w:left w:val="nil"/>
              <w:bottom w:val="nil"/>
              <w:right w:val="nil"/>
            </w:tcBorders>
            <w:shd w:val="clear" w:color="000000" w:fill="FFFFFF"/>
            <w:noWrap/>
            <w:vAlign w:val="center"/>
            <w:hideMark/>
          </w:tcPr>
          <w:p w14:paraId="4D7D3FD4" w14:textId="77777777" w:rsidR="00FF1643" w:rsidRPr="00642958" w:rsidRDefault="00FF1643" w:rsidP="00EB4987">
            <w:pPr>
              <w:ind w:hanging="72"/>
              <w:outlineLvl w:val="0"/>
              <w:rPr>
                <w:rFonts w:ascii="Arial" w:hAnsi="Arial" w:cs="Arial"/>
                <w:sz w:val="20"/>
                <w:szCs w:val="20"/>
              </w:rPr>
            </w:pPr>
            <w:r w:rsidRPr="00642958">
              <w:rPr>
                <w:rFonts w:ascii="Arial" w:hAnsi="Arial" w:cs="Arial"/>
                <w:sz w:val="20"/>
                <w:szCs w:val="20"/>
              </w:rPr>
              <w:t> </w:t>
            </w:r>
          </w:p>
        </w:tc>
        <w:tc>
          <w:tcPr>
            <w:tcW w:w="1003" w:type="pct"/>
            <w:tcBorders>
              <w:top w:val="nil"/>
              <w:left w:val="nil"/>
              <w:bottom w:val="nil"/>
              <w:right w:val="nil"/>
            </w:tcBorders>
            <w:shd w:val="clear" w:color="000000" w:fill="FFFFFF"/>
            <w:noWrap/>
            <w:vAlign w:val="center"/>
          </w:tcPr>
          <w:p w14:paraId="59067D22" w14:textId="77777777" w:rsidR="00FF1643" w:rsidRPr="00642958" w:rsidRDefault="00FF1643" w:rsidP="00FF1643">
            <w:pPr>
              <w:outlineLvl w:val="0"/>
              <w:rPr>
                <w:rFonts w:ascii="Arial" w:hAnsi="Arial" w:cs="Arial"/>
                <w:sz w:val="20"/>
                <w:szCs w:val="20"/>
              </w:rPr>
            </w:pPr>
          </w:p>
        </w:tc>
        <w:tc>
          <w:tcPr>
            <w:tcW w:w="933" w:type="pct"/>
            <w:tcBorders>
              <w:top w:val="nil"/>
              <w:left w:val="nil"/>
              <w:bottom w:val="nil"/>
              <w:right w:val="nil"/>
            </w:tcBorders>
            <w:shd w:val="clear" w:color="000000" w:fill="FFFFFF"/>
            <w:noWrap/>
            <w:vAlign w:val="center"/>
          </w:tcPr>
          <w:p w14:paraId="68FB6860" w14:textId="77777777" w:rsidR="00FF1643" w:rsidRPr="00642958" w:rsidRDefault="00FF1643" w:rsidP="00FF1643">
            <w:pPr>
              <w:outlineLvl w:val="0"/>
              <w:rPr>
                <w:rFonts w:ascii="Arial" w:hAnsi="Arial" w:cs="Arial"/>
                <w:sz w:val="20"/>
                <w:szCs w:val="20"/>
                <w:lang w:val="tr-TR"/>
              </w:rPr>
            </w:pPr>
          </w:p>
        </w:tc>
      </w:tr>
      <w:tr w:rsidR="00FF1643" w:rsidRPr="00642958" w14:paraId="57A35CFA" w14:textId="77777777" w:rsidTr="00F9073C">
        <w:trPr>
          <w:trHeight w:val="240"/>
        </w:trPr>
        <w:tc>
          <w:tcPr>
            <w:tcW w:w="3064" w:type="pct"/>
            <w:tcBorders>
              <w:top w:val="single" w:sz="4" w:space="0" w:color="auto"/>
              <w:left w:val="nil"/>
              <w:bottom w:val="single" w:sz="8" w:space="0" w:color="auto"/>
              <w:right w:val="nil"/>
            </w:tcBorders>
            <w:shd w:val="clear" w:color="000000" w:fill="FFFFFF"/>
            <w:vAlign w:val="center"/>
            <w:hideMark/>
          </w:tcPr>
          <w:p w14:paraId="247A201B" w14:textId="1291725F" w:rsidR="00FF1643" w:rsidRPr="00642958" w:rsidRDefault="00FF1643" w:rsidP="00EB4987">
            <w:pPr>
              <w:ind w:hanging="72"/>
              <w:outlineLvl w:val="0"/>
              <w:rPr>
                <w:rFonts w:ascii="Arial" w:hAnsi="Arial" w:cs="Arial"/>
                <w:b/>
                <w:bCs/>
                <w:sz w:val="20"/>
                <w:szCs w:val="20"/>
              </w:rPr>
            </w:pPr>
            <w:proofErr w:type="spellStart"/>
            <w:r w:rsidRPr="00642958">
              <w:rPr>
                <w:rFonts w:ascii="Arial" w:hAnsi="Arial" w:cs="Arial"/>
                <w:b/>
                <w:bCs/>
                <w:sz w:val="20"/>
                <w:szCs w:val="20"/>
              </w:rPr>
              <w:t>Toplam</w:t>
            </w:r>
            <w:proofErr w:type="spellEnd"/>
          </w:p>
        </w:tc>
        <w:tc>
          <w:tcPr>
            <w:tcW w:w="1003" w:type="pct"/>
            <w:tcBorders>
              <w:top w:val="single" w:sz="4" w:space="0" w:color="auto"/>
              <w:left w:val="nil"/>
              <w:bottom w:val="single" w:sz="8" w:space="0" w:color="auto"/>
              <w:right w:val="nil"/>
            </w:tcBorders>
            <w:shd w:val="clear" w:color="000000" w:fill="FFFFFF"/>
            <w:vAlign w:val="center"/>
          </w:tcPr>
          <w:p w14:paraId="7C2E6F3E" w14:textId="461D7762" w:rsidR="00FF1643" w:rsidRPr="00642958" w:rsidRDefault="003A0C74" w:rsidP="00FF1643">
            <w:pPr>
              <w:jc w:val="right"/>
              <w:outlineLvl w:val="0"/>
              <w:rPr>
                <w:rFonts w:ascii="Arial" w:hAnsi="Arial" w:cs="Arial"/>
                <w:b/>
                <w:bCs/>
                <w:sz w:val="20"/>
                <w:szCs w:val="20"/>
              </w:rPr>
            </w:pPr>
            <w:r w:rsidRPr="003A0C74">
              <w:rPr>
                <w:rFonts w:ascii="Arial" w:hAnsi="Arial" w:cs="Arial"/>
                <w:b/>
                <w:bCs/>
                <w:sz w:val="20"/>
                <w:szCs w:val="20"/>
              </w:rPr>
              <w:t>44.065</w:t>
            </w:r>
          </w:p>
        </w:tc>
        <w:tc>
          <w:tcPr>
            <w:tcW w:w="933" w:type="pct"/>
            <w:tcBorders>
              <w:top w:val="single" w:sz="4" w:space="0" w:color="auto"/>
              <w:left w:val="nil"/>
              <w:bottom w:val="single" w:sz="8" w:space="0" w:color="auto"/>
              <w:right w:val="nil"/>
            </w:tcBorders>
            <w:shd w:val="clear" w:color="000000" w:fill="FFFFFF"/>
            <w:vAlign w:val="center"/>
          </w:tcPr>
          <w:p w14:paraId="1C6E89A6" w14:textId="4E43EE61" w:rsidR="00FF1643" w:rsidRPr="00642958" w:rsidRDefault="007478A0" w:rsidP="00FF1643">
            <w:pPr>
              <w:jc w:val="right"/>
              <w:outlineLvl w:val="0"/>
              <w:rPr>
                <w:rFonts w:ascii="Arial" w:hAnsi="Arial" w:cs="Arial"/>
                <w:sz w:val="20"/>
                <w:szCs w:val="20"/>
                <w:lang w:val="tr-TR"/>
              </w:rPr>
            </w:pPr>
            <w:r>
              <w:rPr>
                <w:rFonts w:ascii="Arial" w:hAnsi="Arial" w:cs="Arial"/>
                <w:sz w:val="20"/>
                <w:szCs w:val="20"/>
                <w:lang w:val="tr-TR"/>
              </w:rPr>
              <w:t>38.847</w:t>
            </w:r>
          </w:p>
        </w:tc>
      </w:tr>
    </w:tbl>
    <w:p w14:paraId="3132BB16" w14:textId="77777777" w:rsidR="002964CF" w:rsidRPr="00642958" w:rsidRDefault="002964CF" w:rsidP="00923A0C">
      <w:pPr>
        <w:spacing w:line="0" w:lineRule="atLeast"/>
        <w:rPr>
          <w:rFonts w:ascii="Arial" w:hAnsi="Arial" w:cs="Arial"/>
          <w:b/>
          <w:sz w:val="20"/>
          <w:szCs w:val="20"/>
          <w:lang w:val="tr-TR"/>
        </w:rPr>
      </w:pPr>
    </w:p>
    <w:p w14:paraId="024013C9" w14:textId="77777777" w:rsidR="00AB2B28" w:rsidRPr="00642958" w:rsidRDefault="00AB2B28" w:rsidP="00923A0C">
      <w:pPr>
        <w:rPr>
          <w:rFonts w:ascii="Arial" w:hAnsi="Arial" w:cs="Arial"/>
          <w:bCs/>
          <w:sz w:val="20"/>
          <w:szCs w:val="20"/>
          <w:lang w:val="tr-TR"/>
        </w:rPr>
      </w:pPr>
      <w:r w:rsidRPr="00642958">
        <w:rPr>
          <w:rFonts w:ascii="Arial" w:hAnsi="Arial" w:cs="Arial"/>
          <w:bCs/>
          <w:sz w:val="20"/>
          <w:szCs w:val="20"/>
          <w:lang w:val="tr-TR"/>
        </w:rPr>
        <w:t>Kullanılmayan izin karşılıklarının hareketi aşağıdaki gibidir;</w:t>
      </w:r>
    </w:p>
    <w:p w14:paraId="6F43C2DC" w14:textId="77777777" w:rsidR="00AB2B28" w:rsidRPr="00642958" w:rsidRDefault="00AB2B28" w:rsidP="00923A0C">
      <w:pPr>
        <w:rPr>
          <w:rFonts w:ascii="Arial" w:hAnsi="Arial" w:cs="Arial"/>
          <w:bCs/>
          <w:sz w:val="20"/>
          <w:szCs w:val="20"/>
          <w:lang w:val="tr-TR"/>
        </w:rPr>
      </w:pPr>
    </w:p>
    <w:tbl>
      <w:tblPr>
        <w:tblW w:w="4993" w:type="pct"/>
        <w:tblLayout w:type="fixed"/>
        <w:tblCellMar>
          <w:left w:w="70" w:type="dxa"/>
          <w:right w:w="70" w:type="dxa"/>
        </w:tblCellMar>
        <w:tblLook w:val="0000" w:firstRow="0" w:lastRow="0" w:firstColumn="0" w:lastColumn="0" w:noHBand="0" w:noVBand="0"/>
      </w:tblPr>
      <w:tblGrid>
        <w:gridCol w:w="5558"/>
        <w:gridCol w:w="1833"/>
        <w:gridCol w:w="1666"/>
      </w:tblGrid>
      <w:tr w:rsidR="00AB2B28" w:rsidRPr="002F6272" w14:paraId="089AFDF1" w14:textId="77777777" w:rsidTr="00F9073C">
        <w:trPr>
          <w:trHeight w:val="20"/>
        </w:trPr>
        <w:tc>
          <w:tcPr>
            <w:tcW w:w="3068" w:type="pct"/>
            <w:tcBorders>
              <w:top w:val="single" w:sz="6" w:space="0" w:color="auto"/>
              <w:left w:val="nil"/>
              <w:bottom w:val="single" w:sz="6" w:space="0" w:color="auto"/>
              <w:right w:val="nil"/>
            </w:tcBorders>
            <w:shd w:val="clear" w:color="auto" w:fill="auto"/>
          </w:tcPr>
          <w:p w14:paraId="15975EA6" w14:textId="77777777" w:rsidR="00AB2B28" w:rsidRPr="00642958" w:rsidRDefault="00AB2B28" w:rsidP="00923A0C">
            <w:pPr>
              <w:autoSpaceDE w:val="0"/>
              <w:autoSpaceDN w:val="0"/>
              <w:adjustRightInd w:val="0"/>
              <w:jc w:val="both"/>
              <w:rPr>
                <w:rFonts w:ascii="Arial" w:hAnsi="Arial" w:cs="Arial"/>
                <w:b/>
                <w:bCs/>
                <w:color w:val="000000"/>
                <w:sz w:val="20"/>
                <w:szCs w:val="20"/>
                <w:lang w:val="tr-TR"/>
              </w:rPr>
            </w:pPr>
          </w:p>
        </w:tc>
        <w:tc>
          <w:tcPr>
            <w:tcW w:w="1012" w:type="pct"/>
            <w:tcBorders>
              <w:top w:val="single" w:sz="6" w:space="0" w:color="auto"/>
              <w:left w:val="nil"/>
              <w:bottom w:val="single" w:sz="6" w:space="0" w:color="auto"/>
              <w:right w:val="nil"/>
            </w:tcBorders>
            <w:shd w:val="clear" w:color="auto" w:fill="auto"/>
          </w:tcPr>
          <w:p w14:paraId="6B16BFEC" w14:textId="2EBB3D38" w:rsidR="00AB2B28" w:rsidRPr="002F6272" w:rsidRDefault="00AB2B28" w:rsidP="00923A0C">
            <w:pPr>
              <w:autoSpaceDE w:val="0"/>
              <w:autoSpaceDN w:val="0"/>
              <w:adjustRightInd w:val="0"/>
              <w:jc w:val="right"/>
              <w:rPr>
                <w:rFonts w:ascii="Arial" w:hAnsi="Arial" w:cs="Arial"/>
                <w:b/>
                <w:bCs/>
                <w:color w:val="000000"/>
                <w:sz w:val="20"/>
                <w:szCs w:val="20"/>
              </w:rPr>
            </w:pPr>
            <w:r w:rsidRPr="002F6272">
              <w:rPr>
                <w:rFonts w:ascii="Arial" w:hAnsi="Arial" w:cs="Arial"/>
                <w:b/>
                <w:bCs/>
                <w:color w:val="000000"/>
                <w:sz w:val="20"/>
                <w:szCs w:val="20"/>
              </w:rPr>
              <w:t>202</w:t>
            </w:r>
            <w:r w:rsidR="007478A0" w:rsidRPr="002F6272">
              <w:rPr>
                <w:rFonts w:ascii="Arial" w:hAnsi="Arial" w:cs="Arial"/>
                <w:b/>
                <w:bCs/>
                <w:color w:val="000000"/>
                <w:sz w:val="20"/>
                <w:szCs w:val="20"/>
              </w:rPr>
              <w:t>2</w:t>
            </w:r>
          </w:p>
        </w:tc>
        <w:tc>
          <w:tcPr>
            <w:tcW w:w="920" w:type="pct"/>
            <w:tcBorders>
              <w:top w:val="single" w:sz="6" w:space="0" w:color="auto"/>
              <w:left w:val="nil"/>
              <w:bottom w:val="single" w:sz="6" w:space="0" w:color="auto"/>
              <w:right w:val="nil"/>
            </w:tcBorders>
            <w:shd w:val="clear" w:color="auto" w:fill="auto"/>
          </w:tcPr>
          <w:p w14:paraId="62CDB4B9" w14:textId="0528B47F" w:rsidR="00AB2B28" w:rsidRPr="002F6272" w:rsidRDefault="00AB2B28" w:rsidP="00923A0C">
            <w:pPr>
              <w:autoSpaceDE w:val="0"/>
              <w:autoSpaceDN w:val="0"/>
              <w:adjustRightInd w:val="0"/>
              <w:jc w:val="right"/>
              <w:rPr>
                <w:rFonts w:ascii="Arial" w:hAnsi="Arial" w:cs="Arial"/>
                <w:color w:val="000000"/>
                <w:sz w:val="20"/>
                <w:szCs w:val="20"/>
              </w:rPr>
            </w:pPr>
            <w:r w:rsidRPr="002F6272">
              <w:rPr>
                <w:rFonts w:ascii="Arial" w:hAnsi="Arial" w:cs="Arial"/>
                <w:color w:val="000000"/>
                <w:sz w:val="20"/>
                <w:szCs w:val="20"/>
              </w:rPr>
              <w:t>20</w:t>
            </w:r>
            <w:r w:rsidR="00FF1643" w:rsidRPr="002F6272">
              <w:rPr>
                <w:rFonts w:ascii="Arial" w:hAnsi="Arial" w:cs="Arial"/>
                <w:color w:val="000000"/>
                <w:sz w:val="20"/>
                <w:szCs w:val="20"/>
              </w:rPr>
              <w:t>2</w:t>
            </w:r>
            <w:r w:rsidR="007478A0" w:rsidRPr="002F6272">
              <w:rPr>
                <w:rFonts w:ascii="Arial" w:hAnsi="Arial" w:cs="Arial"/>
                <w:color w:val="000000"/>
                <w:sz w:val="20"/>
                <w:szCs w:val="20"/>
              </w:rPr>
              <w:t>1</w:t>
            </w:r>
          </w:p>
        </w:tc>
      </w:tr>
      <w:tr w:rsidR="00AB2B28" w:rsidRPr="002F6272" w14:paraId="698B3971" w14:textId="77777777" w:rsidTr="00F9073C">
        <w:trPr>
          <w:trHeight w:val="297"/>
        </w:trPr>
        <w:tc>
          <w:tcPr>
            <w:tcW w:w="3068" w:type="pct"/>
            <w:tcBorders>
              <w:top w:val="nil"/>
              <w:left w:val="nil"/>
              <w:bottom w:val="nil"/>
              <w:right w:val="nil"/>
            </w:tcBorders>
            <w:shd w:val="clear" w:color="auto" w:fill="auto"/>
          </w:tcPr>
          <w:p w14:paraId="3D0CCD22" w14:textId="77777777" w:rsidR="00AB2B28" w:rsidRPr="002F6272" w:rsidRDefault="00AB2B28" w:rsidP="00923A0C">
            <w:pPr>
              <w:autoSpaceDE w:val="0"/>
              <w:autoSpaceDN w:val="0"/>
              <w:adjustRightInd w:val="0"/>
              <w:jc w:val="both"/>
              <w:rPr>
                <w:rFonts w:ascii="Arial" w:hAnsi="Arial" w:cs="Arial"/>
                <w:color w:val="000000"/>
                <w:sz w:val="20"/>
                <w:szCs w:val="20"/>
              </w:rPr>
            </w:pPr>
          </w:p>
        </w:tc>
        <w:tc>
          <w:tcPr>
            <w:tcW w:w="1012" w:type="pct"/>
            <w:tcBorders>
              <w:top w:val="nil"/>
              <w:left w:val="nil"/>
              <w:bottom w:val="nil"/>
              <w:right w:val="nil"/>
            </w:tcBorders>
            <w:shd w:val="clear" w:color="auto" w:fill="auto"/>
          </w:tcPr>
          <w:p w14:paraId="2F266F3D" w14:textId="77777777" w:rsidR="00AB2B28" w:rsidRPr="002F6272" w:rsidRDefault="00AB2B28" w:rsidP="00923A0C">
            <w:pPr>
              <w:autoSpaceDE w:val="0"/>
              <w:autoSpaceDN w:val="0"/>
              <w:adjustRightInd w:val="0"/>
              <w:jc w:val="both"/>
              <w:rPr>
                <w:rFonts w:ascii="Arial" w:hAnsi="Arial" w:cs="Arial"/>
                <w:color w:val="000000"/>
                <w:sz w:val="20"/>
                <w:szCs w:val="20"/>
              </w:rPr>
            </w:pPr>
          </w:p>
        </w:tc>
        <w:tc>
          <w:tcPr>
            <w:tcW w:w="920" w:type="pct"/>
            <w:tcBorders>
              <w:top w:val="nil"/>
              <w:left w:val="nil"/>
              <w:bottom w:val="nil"/>
              <w:right w:val="nil"/>
            </w:tcBorders>
            <w:shd w:val="clear" w:color="auto" w:fill="auto"/>
          </w:tcPr>
          <w:p w14:paraId="7086417D" w14:textId="77777777" w:rsidR="00AB2B28" w:rsidRPr="002F6272" w:rsidRDefault="00AB2B28" w:rsidP="00923A0C">
            <w:pPr>
              <w:autoSpaceDE w:val="0"/>
              <w:autoSpaceDN w:val="0"/>
              <w:adjustRightInd w:val="0"/>
              <w:jc w:val="both"/>
              <w:rPr>
                <w:rFonts w:ascii="Arial" w:hAnsi="Arial" w:cs="Arial"/>
                <w:color w:val="000000"/>
                <w:sz w:val="20"/>
                <w:szCs w:val="20"/>
              </w:rPr>
            </w:pPr>
          </w:p>
        </w:tc>
      </w:tr>
      <w:tr w:rsidR="00EF51D9" w:rsidRPr="002F6272" w14:paraId="33CD2893" w14:textId="77777777" w:rsidTr="00F9073C">
        <w:trPr>
          <w:trHeight w:val="20"/>
        </w:trPr>
        <w:tc>
          <w:tcPr>
            <w:tcW w:w="3068" w:type="pct"/>
            <w:tcBorders>
              <w:top w:val="nil"/>
              <w:left w:val="nil"/>
              <w:right w:val="nil"/>
            </w:tcBorders>
            <w:shd w:val="clear" w:color="auto" w:fill="auto"/>
          </w:tcPr>
          <w:p w14:paraId="1D278695" w14:textId="77777777" w:rsidR="00EF51D9" w:rsidRPr="002F6272" w:rsidRDefault="00EF51D9" w:rsidP="00EF51D9">
            <w:pPr>
              <w:autoSpaceDE w:val="0"/>
              <w:autoSpaceDN w:val="0"/>
              <w:adjustRightInd w:val="0"/>
              <w:ind w:hanging="72"/>
              <w:rPr>
                <w:rFonts w:ascii="Arial" w:eastAsiaTheme="minorHAnsi" w:hAnsi="Arial" w:cs="Arial"/>
                <w:color w:val="000000"/>
                <w:sz w:val="20"/>
                <w:szCs w:val="20"/>
              </w:rPr>
            </w:pPr>
            <w:r w:rsidRPr="002F6272">
              <w:rPr>
                <w:rFonts w:ascii="Arial" w:eastAsiaTheme="minorHAnsi" w:hAnsi="Arial" w:cs="Arial"/>
                <w:color w:val="000000"/>
                <w:sz w:val="20"/>
                <w:szCs w:val="20"/>
              </w:rPr>
              <w:t xml:space="preserve">1 </w:t>
            </w:r>
            <w:proofErr w:type="spellStart"/>
            <w:r w:rsidRPr="002F6272">
              <w:rPr>
                <w:rFonts w:ascii="Arial" w:eastAsiaTheme="minorHAnsi" w:hAnsi="Arial" w:cs="Arial"/>
                <w:color w:val="000000"/>
                <w:sz w:val="20"/>
                <w:szCs w:val="20"/>
              </w:rPr>
              <w:t>Ocak</w:t>
            </w:r>
            <w:proofErr w:type="spellEnd"/>
          </w:p>
        </w:tc>
        <w:tc>
          <w:tcPr>
            <w:tcW w:w="1012" w:type="pct"/>
            <w:tcBorders>
              <w:top w:val="nil"/>
              <w:left w:val="nil"/>
              <w:right w:val="nil"/>
            </w:tcBorders>
            <w:shd w:val="clear" w:color="auto" w:fill="auto"/>
            <w:vAlign w:val="center"/>
          </w:tcPr>
          <w:p w14:paraId="1062D680" w14:textId="650202CE" w:rsidR="00EF51D9" w:rsidRPr="002F6272" w:rsidRDefault="002F6272" w:rsidP="00EF51D9">
            <w:pPr>
              <w:autoSpaceDE w:val="0"/>
              <w:autoSpaceDN w:val="0"/>
              <w:adjustRightInd w:val="0"/>
              <w:jc w:val="right"/>
              <w:rPr>
                <w:rFonts w:ascii="Arial" w:hAnsi="Arial" w:cs="Arial"/>
                <w:b/>
                <w:bCs/>
                <w:color w:val="000000"/>
                <w:sz w:val="20"/>
                <w:szCs w:val="20"/>
              </w:rPr>
            </w:pPr>
            <w:r w:rsidRPr="002F6272">
              <w:rPr>
                <w:rFonts w:ascii="Arial" w:hAnsi="Arial" w:cs="Arial"/>
                <w:b/>
                <w:bCs/>
                <w:color w:val="000000"/>
                <w:sz w:val="20"/>
                <w:szCs w:val="20"/>
              </w:rPr>
              <w:t>15.968</w:t>
            </w:r>
          </w:p>
        </w:tc>
        <w:tc>
          <w:tcPr>
            <w:tcW w:w="920" w:type="pct"/>
            <w:tcBorders>
              <w:top w:val="nil"/>
              <w:left w:val="nil"/>
              <w:right w:val="nil"/>
            </w:tcBorders>
            <w:shd w:val="clear" w:color="auto" w:fill="auto"/>
          </w:tcPr>
          <w:p w14:paraId="3ACBB435" w14:textId="2FD10F51" w:rsidR="00EF51D9" w:rsidRPr="002F6272" w:rsidRDefault="007478A0" w:rsidP="00EF51D9">
            <w:pPr>
              <w:autoSpaceDE w:val="0"/>
              <w:autoSpaceDN w:val="0"/>
              <w:adjustRightInd w:val="0"/>
              <w:jc w:val="right"/>
              <w:rPr>
                <w:rFonts w:ascii="Arial" w:hAnsi="Arial" w:cs="Arial"/>
                <w:bCs/>
                <w:color w:val="000000"/>
                <w:sz w:val="20"/>
                <w:szCs w:val="20"/>
              </w:rPr>
            </w:pPr>
            <w:r w:rsidRPr="002F6272">
              <w:rPr>
                <w:rFonts w:ascii="Arial" w:hAnsi="Arial" w:cs="Arial"/>
                <w:bCs/>
                <w:color w:val="000000"/>
                <w:sz w:val="20"/>
                <w:szCs w:val="20"/>
              </w:rPr>
              <w:t>11.080</w:t>
            </w:r>
          </w:p>
        </w:tc>
      </w:tr>
      <w:tr w:rsidR="00EF51D9" w:rsidRPr="002F6272" w14:paraId="67213830" w14:textId="77777777" w:rsidTr="00F9073C">
        <w:trPr>
          <w:trHeight w:val="20"/>
        </w:trPr>
        <w:tc>
          <w:tcPr>
            <w:tcW w:w="3068" w:type="pct"/>
            <w:tcBorders>
              <w:top w:val="nil"/>
              <w:left w:val="nil"/>
              <w:right w:val="nil"/>
            </w:tcBorders>
            <w:shd w:val="clear" w:color="auto" w:fill="auto"/>
          </w:tcPr>
          <w:p w14:paraId="609A68A4" w14:textId="77777777" w:rsidR="00EF51D9" w:rsidRPr="002F6272" w:rsidRDefault="00EF51D9" w:rsidP="00EF51D9">
            <w:pPr>
              <w:autoSpaceDE w:val="0"/>
              <w:autoSpaceDN w:val="0"/>
              <w:adjustRightInd w:val="0"/>
              <w:ind w:hanging="72"/>
              <w:rPr>
                <w:rFonts w:ascii="Arial" w:eastAsiaTheme="minorHAnsi" w:hAnsi="Arial" w:cs="Arial"/>
                <w:color w:val="000000"/>
                <w:sz w:val="20"/>
                <w:szCs w:val="20"/>
              </w:rPr>
            </w:pPr>
            <w:proofErr w:type="spellStart"/>
            <w:r w:rsidRPr="002F6272">
              <w:rPr>
                <w:rFonts w:ascii="Arial" w:eastAsiaTheme="minorHAnsi" w:hAnsi="Arial" w:cs="Arial"/>
                <w:color w:val="000000"/>
                <w:sz w:val="20"/>
                <w:szCs w:val="20"/>
              </w:rPr>
              <w:t>İlaveler</w:t>
            </w:r>
            <w:proofErr w:type="spellEnd"/>
            <w:r w:rsidRPr="002F6272">
              <w:rPr>
                <w:rFonts w:ascii="Arial" w:eastAsiaTheme="minorHAnsi" w:hAnsi="Arial" w:cs="Arial"/>
                <w:color w:val="000000"/>
                <w:sz w:val="20"/>
                <w:szCs w:val="20"/>
              </w:rPr>
              <w:t>/ (</w:t>
            </w:r>
            <w:proofErr w:type="spellStart"/>
            <w:r w:rsidRPr="002F6272">
              <w:rPr>
                <w:rFonts w:ascii="Arial" w:eastAsiaTheme="minorHAnsi" w:hAnsi="Arial" w:cs="Arial"/>
                <w:color w:val="000000"/>
                <w:sz w:val="20"/>
                <w:szCs w:val="20"/>
              </w:rPr>
              <w:t>iptaller</w:t>
            </w:r>
            <w:proofErr w:type="spellEnd"/>
            <w:r w:rsidRPr="002F6272">
              <w:rPr>
                <w:rFonts w:ascii="Arial" w:eastAsiaTheme="minorHAnsi" w:hAnsi="Arial" w:cs="Arial"/>
                <w:color w:val="000000"/>
                <w:sz w:val="20"/>
                <w:szCs w:val="20"/>
              </w:rPr>
              <w:t>)</w:t>
            </w:r>
          </w:p>
        </w:tc>
        <w:tc>
          <w:tcPr>
            <w:tcW w:w="1012" w:type="pct"/>
            <w:tcBorders>
              <w:top w:val="nil"/>
              <w:left w:val="nil"/>
              <w:right w:val="nil"/>
            </w:tcBorders>
            <w:shd w:val="clear" w:color="auto" w:fill="auto"/>
          </w:tcPr>
          <w:p w14:paraId="1EAD423B" w14:textId="4A7301AA" w:rsidR="00EF51D9" w:rsidRPr="002F6272" w:rsidRDefault="002F6272" w:rsidP="00EF51D9">
            <w:pPr>
              <w:autoSpaceDE w:val="0"/>
              <w:autoSpaceDN w:val="0"/>
              <w:adjustRightInd w:val="0"/>
              <w:jc w:val="right"/>
              <w:rPr>
                <w:rFonts w:ascii="Arial" w:hAnsi="Arial" w:cs="Arial"/>
                <w:b/>
                <w:bCs/>
                <w:color w:val="000000"/>
                <w:sz w:val="20"/>
                <w:szCs w:val="20"/>
              </w:rPr>
            </w:pPr>
            <w:r w:rsidRPr="002F6272">
              <w:rPr>
                <w:rFonts w:ascii="Arial" w:hAnsi="Arial" w:cs="Arial"/>
                <w:b/>
                <w:bCs/>
                <w:color w:val="000000"/>
                <w:sz w:val="20"/>
                <w:szCs w:val="20"/>
              </w:rPr>
              <w:t>8.349</w:t>
            </w:r>
          </w:p>
        </w:tc>
        <w:tc>
          <w:tcPr>
            <w:tcW w:w="920" w:type="pct"/>
            <w:tcBorders>
              <w:top w:val="nil"/>
              <w:left w:val="nil"/>
              <w:right w:val="nil"/>
            </w:tcBorders>
            <w:shd w:val="clear" w:color="auto" w:fill="auto"/>
          </w:tcPr>
          <w:p w14:paraId="77D2A56D" w14:textId="5EA868E7" w:rsidR="00EF51D9" w:rsidRPr="002F6272" w:rsidRDefault="007478A0" w:rsidP="00EF51D9">
            <w:pPr>
              <w:autoSpaceDE w:val="0"/>
              <w:autoSpaceDN w:val="0"/>
              <w:adjustRightInd w:val="0"/>
              <w:jc w:val="right"/>
              <w:rPr>
                <w:rFonts w:ascii="Arial" w:hAnsi="Arial" w:cs="Arial"/>
                <w:bCs/>
                <w:color w:val="000000"/>
                <w:sz w:val="20"/>
                <w:szCs w:val="20"/>
              </w:rPr>
            </w:pPr>
            <w:r w:rsidRPr="002F6272">
              <w:rPr>
                <w:rFonts w:ascii="Arial" w:hAnsi="Arial" w:cs="Arial"/>
                <w:bCs/>
                <w:color w:val="000000"/>
                <w:sz w:val="20"/>
                <w:szCs w:val="20"/>
              </w:rPr>
              <w:t>4.</w:t>
            </w:r>
            <w:r w:rsidR="008970C1">
              <w:rPr>
                <w:rFonts w:ascii="Arial" w:hAnsi="Arial" w:cs="Arial"/>
                <w:bCs/>
                <w:color w:val="000000"/>
                <w:sz w:val="20"/>
                <w:szCs w:val="20"/>
              </w:rPr>
              <w:t>685</w:t>
            </w:r>
          </w:p>
        </w:tc>
      </w:tr>
      <w:tr w:rsidR="00EF51D9" w:rsidRPr="002F6272" w14:paraId="2197959C" w14:textId="77777777" w:rsidTr="00F9073C">
        <w:trPr>
          <w:trHeight w:val="20"/>
        </w:trPr>
        <w:tc>
          <w:tcPr>
            <w:tcW w:w="3068" w:type="pct"/>
            <w:tcBorders>
              <w:left w:val="nil"/>
              <w:bottom w:val="single" w:sz="4" w:space="0" w:color="auto"/>
              <w:right w:val="nil"/>
            </w:tcBorders>
            <w:shd w:val="clear" w:color="auto" w:fill="auto"/>
          </w:tcPr>
          <w:p w14:paraId="0075715E" w14:textId="77777777" w:rsidR="00EF51D9" w:rsidRPr="002F6272" w:rsidRDefault="00EF51D9" w:rsidP="00EF51D9">
            <w:pPr>
              <w:autoSpaceDE w:val="0"/>
              <w:autoSpaceDN w:val="0"/>
              <w:adjustRightInd w:val="0"/>
              <w:ind w:hanging="72"/>
              <w:rPr>
                <w:rFonts w:ascii="Arial" w:hAnsi="Arial" w:cs="Arial"/>
                <w:color w:val="000000"/>
                <w:sz w:val="20"/>
                <w:szCs w:val="20"/>
              </w:rPr>
            </w:pPr>
          </w:p>
        </w:tc>
        <w:tc>
          <w:tcPr>
            <w:tcW w:w="1012" w:type="pct"/>
            <w:tcBorders>
              <w:left w:val="nil"/>
              <w:bottom w:val="single" w:sz="4" w:space="0" w:color="auto"/>
              <w:right w:val="nil"/>
            </w:tcBorders>
            <w:shd w:val="clear" w:color="auto" w:fill="auto"/>
          </w:tcPr>
          <w:p w14:paraId="348AD427" w14:textId="77777777" w:rsidR="00EF51D9" w:rsidRPr="002F6272" w:rsidRDefault="00EF51D9" w:rsidP="00EF51D9">
            <w:pPr>
              <w:autoSpaceDE w:val="0"/>
              <w:autoSpaceDN w:val="0"/>
              <w:adjustRightInd w:val="0"/>
              <w:jc w:val="right"/>
              <w:rPr>
                <w:rFonts w:ascii="Arial" w:hAnsi="Arial" w:cs="Arial"/>
                <w:b/>
                <w:bCs/>
                <w:color w:val="000000"/>
                <w:sz w:val="20"/>
                <w:szCs w:val="20"/>
              </w:rPr>
            </w:pPr>
          </w:p>
        </w:tc>
        <w:tc>
          <w:tcPr>
            <w:tcW w:w="920" w:type="pct"/>
            <w:tcBorders>
              <w:left w:val="nil"/>
              <w:bottom w:val="single" w:sz="4" w:space="0" w:color="auto"/>
              <w:right w:val="nil"/>
            </w:tcBorders>
            <w:shd w:val="clear" w:color="auto" w:fill="auto"/>
          </w:tcPr>
          <w:p w14:paraId="4CF9AE11" w14:textId="77777777" w:rsidR="00EF51D9" w:rsidRPr="002F6272" w:rsidRDefault="00EF51D9" w:rsidP="00EF51D9">
            <w:pPr>
              <w:autoSpaceDE w:val="0"/>
              <w:autoSpaceDN w:val="0"/>
              <w:adjustRightInd w:val="0"/>
              <w:jc w:val="right"/>
              <w:rPr>
                <w:rFonts w:ascii="Arial" w:hAnsi="Arial" w:cs="Arial"/>
                <w:color w:val="000000"/>
                <w:sz w:val="20"/>
                <w:szCs w:val="20"/>
              </w:rPr>
            </w:pPr>
          </w:p>
        </w:tc>
      </w:tr>
      <w:tr w:rsidR="00EF51D9" w:rsidRPr="00642958" w14:paraId="770233CF" w14:textId="77777777" w:rsidTr="00F9073C">
        <w:trPr>
          <w:trHeight w:val="20"/>
        </w:trPr>
        <w:tc>
          <w:tcPr>
            <w:tcW w:w="3068" w:type="pct"/>
            <w:tcBorders>
              <w:top w:val="single" w:sz="4" w:space="0" w:color="auto"/>
              <w:left w:val="nil"/>
              <w:bottom w:val="single" w:sz="4" w:space="0" w:color="auto"/>
              <w:right w:val="nil"/>
            </w:tcBorders>
            <w:shd w:val="clear" w:color="auto" w:fill="auto"/>
          </w:tcPr>
          <w:p w14:paraId="4F535225" w14:textId="6872FED5" w:rsidR="00EF51D9" w:rsidRPr="002F6272" w:rsidRDefault="00EF51D9" w:rsidP="00EF51D9">
            <w:pPr>
              <w:autoSpaceDE w:val="0"/>
              <w:autoSpaceDN w:val="0"/>
              <w:adjustRightInd w:val="0"/>
              <w:ind w:hanging="72"/>
              <w:rPr>
                <w:rFonts w:ascii="Arial" w:hAnsi="Arial" w:cs="Arial"/>
                <w:b/>
                <w:bCs/>
                <w:color w:val="000000"/>
                <w:sz w:val="20"/>
                <w:szCs w:val="20"/>
              </w:rPr>
            </w:pPr>
            <w:r w:rsidRPr="002F6272">
              <w:rPr>
                <w:rFonts w:ascii="Arial" w:hAnsi="Arial" w:cs="Arial"/>
                <w:b/>
                <w:bCs/>
                <w:color w:val="000000"/>
                <w:sz w:val="20"/>
                <w:szCs w:val="20"/>
              </w:rPr>
              <w:t xml:space="preserve">30 </w:t>
            </w:r>
            <w:proofErr w:type="spellStart"/>
            <w:r w:rsidRPr="002F6272">
              <w:rPr>
                <w:rFonts w:ascii="Arial" w:hAnsi="Arial" w:cs="Arial"/>
                <w:b/>
                <w:bCs/>
                <w:color w:val="000000"/>
                <w:sz w:val="20"/>
                <w:szCs w:val="20"/>
              </w:rPr>
              <w:t>Haziran</w:t>
            </w:r>
            <w:proofErr w:type="spellEnd"/>
          </w:p>
        </w:tc>
        <w:tc>
          <w:tcPr>
            <w:tcW w:w="1012" w:type="pct"/>
            <w:tcBorders>
              <w:top w:val="single" w:sz="4" w:space="0" w:color="auto"/>
              <w:left w:val="nil"/>
              <w:bottom w:val="single" w:sz="4" w:space="0" w:color="auto"/>
              <w:right w:val="nil"/>
            </w:tcBorders>
            <w:shd w:val="clear" w:color="auto" w:fill="auto"/>
            <w:vAlign w:val="center"/>
          </w:tcPr>
          <w:p w14:paraId="4A83326D" w14:textId="21A0DB9E" w:rsidR="00EF51D9" w:rsidRPr="002F6272" w:rsidRDefault="002F6272" w:rsidP="00EF51D9">
            <w:pPr>
              <w:jc w:val="right"/>
              <w:outlineLvl w:val="0"/>
              <w:rPr>
                <w:rFonts w:ascii="Arial" w:hAnsi="Arial" w:cs="Arial"/>
                <w:b/>
                <w:bCs/>
                <w:sz w:val="20"/>
                <w:szCs w:val="20"/>
              </w:rPr>
            </w:pPr>
            <w:r w:rsidRPr="002F6272">
              <w:rPr>
                <w:rFonts w:ascii="Arial" w:hAnsi="Arial" w:cs="Arial"/>
                <w:b/>
                <w:bCs/>
                <w:sz w:val="20"/>
                <w:szCs w:val="20"/>
              </w:rPr>
              <w:t>24.317</w:t>
            </w:r>
          </w:p>
        </w:tc>
        <w:tc>
          <w:tcPr>
            <w:tcW w:w="920" w:type="pct"/>
            <w:tcBorders>
              <w:top w:val="single" w:sz="4" w:space="0" w:color="auto"/>
              <w:left w:val="nil"/>
              <w:bottom w:val="single" w:sz="4" w:space="0" w:color="auto"/>
              <w:right w:val="nil"/>
            </w:tcBorders>
            <w:shd w:val="clear" w:color="auto" w:fill="auto"/>
          </w:tcPr>
          <w:p w14:paraId="26326966" w14:textId="1CA8A1EB" w:rsidR="00EF51D9" w:rsidRPr="00642958" w:rsidRDefault="007478A0" w:rsidP="00EF51D9">
            <w:pPr>
              <w:jc w:val="right"/>
              <w:outlineLvl w:val="0"/>
              <w:rPr>
                <w:rFonts w:ascii="Arial" w:hAnsi="Arial" w:cs="Arial"/>
                <w:sz w:val="20"/>
                <w:szCs w:val="20"/>
              </w:rPr>
            </w:pPr>
            <w:r w:rsidRPr="002F6272">
              <w:rPr>
                <w:rFonts w:ascii="Arial" w:hAnsi="Arial" w:cs="Arial"/>
                <w:sz w:val="20"/>
                <w:szCs w:val="20"/>
              </w:rPr>
              <w:t>15.</w:t>
            </w:r>
            <w:r w:rsidR="008970C1">
              <w:rPr>
                <w:rFonts w:ascii="Arial" w:hAnsi="Arial" w:cs="Arial"/>
                <w:sz w:val="20"/>
                <w:szCs w:val="20"/>
              </w:rPr>
              <w:t>765</w:t>
            </w:r>
          </w:p>
        </w:tc>
      </w:tr>
    </w:tbl>
    <w:p w14:paraId="2A8A9086" w14:textId="08F711A9" w:rsidR="00516061" w:rsidRDefault="00516061" w:rsidP="00923A0C">
      <w:pPr>
        <w:rPr>
          <w:rFonts w:ascii="Arial" w:hAnsi="Arial" w:cs="Arial"/>
          <w:b/>
          <w:sz w:val="20"/>
          <w:szCs w:val="20"/>
          <w:lang w:val="tr-TR"/>
        </w:rPr>
      </w:pPr>
    </w:p>
    <w:p w14:paraId="096D2DBB" w14:textId="3C800E4A" w:rsidR="008A455D" w:rsidRDefault="008A455D" w:rsidP="00923A0C">
      <w:pPr>
        <w:rPr>
          <w:rFonts w:ascii="Arial" w:hAnsi="Arial" w:cs="Arial"/>
          <w:b/>
          <w:sz w:val="20"/>
          <w:szCs w:val="20"/>
          <w:lang w:val="tr-TR"/>
        </w:rPr>
      </w:pPr>
    </w:p>
    <w:p w14:paraId="17B0FEEF" w14:textId="7C30C653" w:rsidR="008A455D" w:rsidRDefault="008A455D" w:rsidP="00923A0C">
      <w:pPr>
        <w:rPr>
          <w:rFonts w:ascii="Arial" w:hAnsi="Arial" w:cs="Arial"/>
          <w:b/>
          <w:sz w:val="20"/>
          <w:szCs w:val="20"/>
          <w:lang w:val="tr-TR"/>
        </w:rPr>
      </w:pPr>
    </w:p>
    <w:p w14:paraId="7635647F" w14:textId="334318CC" w:rsidR="008A455D" w:rsidRDefault="008A455D" w:rsidP="008A455D">
      <w:pPr>
        <w:ind w:firstLine="708"/>
        <w:rPr>
          <w:rFonts w:ascii="Arial" w:hAnsi="Arial" w:cs="Arial"/>
          <w:b/>
          <w:sz w:val="20"/>
          <w:szCs w:val="20"/>
          <w:lang w:val="tr-TR"/>
        </w:rPr>
      </w:pPr>
    </w:p>
    <w:p w14:paraId="301B212D" w14:textId="70DD6560" w:rsidR="00F9073C" w:rsidRDefault="00F9073C">
      <w:pPr>
        <w:rPr>
          <w:rFonts w:ascii="Arial" w:hAnsi="Arial" w:cs="Arial"/>
          <w:b/>
          <w:sz w:val="20"/>
          <w:szCs w:val="20"/>
          <w:lang w:val="tr-TR"/>
        </w:rPr>
      </w:pPr>
      <w:r>
        <w:rPr>
          <w:rFonts w:ascii="Arial" w:hAnsi="Arial" w:cs="Arial"/>
          <w:b/>
          <w:sz w:val="20"/>
          <w:szCs w:val="20"/>
          <w:lang w:val="tr-TR"/>
        </w:rPr>
        <w:br w:type="page"/>
      </w:r>
    </w:p>
    <w:p w14:paraId="0045056F" w14:textId="5547F625" w:rsidR="008A455D" w:rsidRDefault="008A455D" w:rsidP="00F9073C">
      <w:pPr>
        <w:ind w:left="567" w:hanging="567"/>
        <w:rPr>
          <w:rFonts w:ascii="Arial" w:hAnsi="Arial" w:cs="Arial"/>
          <w:b/>
          <w:color w:val="000000"/>
          <w:spacing w:val="-2"/>
          <w:sz w:val="20"/>
          <w:szCs w:val="20"/>
          <w:lang w:val="tr-TR"/>
        </w:rPr>
      </w:pPr>
      <w:r w:rsidRPr="00642958">
        <w:rPr>
          <w:rFonts w:ascii="Arial" w:hAnsi="Arial" w:cs="Arial"/>
          <w:b/>
          <w:sz w:val="20"/>
          <w:szCs w:val="20"/>
          <w:lang w:val="tr-TR"/>
        </w:rPr>
        <w:lastRenderedPageBreak/>
        <w:t>10.</w:t>
      </w:r>
      <w:r w:rsidRPr="00642958">
        <w:rPr>
          <w:rFonts w:ascii="Arial" w:hAnsi="Arial" w:cs="Arial"/>
          <w:b/>
          <w:sz w:val="20"/>
          <w:szCs w:val="20"/>
          <w:lang w:val="tr-TR"/>
        </w:rPr>
        <w:tab/>
      </w:r>
      <w:r w:rsidRPr="00642958">
        <w:rPr>
          <w:rFonts w:ascii="Arial" w:hAnsi="Arial" w:cs="Arial"/>
          <w:b/>
          <w:color w:val="000000"/>
          <w:spacing w:val="-2"/>
          <w:sz w:val="20"/>
          <w:szCs w:val="20"/>
          <w:lang w:val="tr-TR"/>
        </w:rPr>
        <w:t>Karşılıklar, koşullu varlıklar ve yükümlülükler</w:t>
      </w:r>
      <w:r>
        <w:rPr>
          <w:rFonts w:ascii="Arial" w:hAnsi="Arial" w:cs="Arial"/>
          <w:b/>
          <w:color w:val="000000"/>
          <w:spacing w:val="-2"/>
          <w:sz w:val="20"/>
          <w:szCs w:val="20"/>
          <w:lang w:val="tr-TR"/>
        </w:rPr>
        <w:t xml:space="preserve"> (devamı)</w:t>
      </w:r>
    </w:p>
    <w:p w14:paraId="44BACAC6" w14:textId="4D01E5E5" w:rsidR="008A455D" w:rsidRDefault="008A455D" w:rsidP="00F9073C">
      <w:pPr>
        <w:ind w:left="567" w:hanging="567"/>
        <w:rPr>
          <w:rFonts w:ascii="Arial" w:hAnsi="Arial" w:cs="Arial"/>
          <w:b/>
          <w:color w:val="000000"/>
          <w:spacing w:val="-2"/>
          <w:sz w:val="20"/>
          <w:szCs w:val="20"/>
          <w:lang w:val="tr-TR"/>
        </w:rPr>
      </w:pPr>
    </w:p>
    <w:p w14:paraId="5CDD6578" w14:textId="4AFA815A" w:rsidR="008A455D" w:rsidRPr="008A455D" w:rsidRDefault="008A455D" w:rsidP="00F9073C">
      <w:pPr>
        <w:tabs>
          <w:tab w:val="left" w:pos="567"/>
        </w:tabs>
        <w:spacing w:before="1"/>
        <w:ind w:left="567" w:right="141" w:hanging="567"/>
        <w:jc w:val="both"/>
        <w:rPr>
          <w:rFonts w:ascii="Arial" w:hAnsi="Arial" w:cs="Arial"/>
          <w:b/>
          <w:sz w:val="20"/>
          <w:szCs w:val="20"/>
          <w:lang w:val="tr-TR"/>
        </w:rPr>
      </w:pPr>
      <w:r w:rsidRPr="00642958">
        <w:rPr>
          <w:rFonts w:ascii="Arial" w:hAnsi="Arial" w:cs="Arial"/>
          <w:b/>
          <w:sz w:val="20"/>
          <w:szCs w:val="20"/>
          <w:lang w:val="tr-TR"/>
        </w:rPr>
        <w:t>c)</w:t>
      </w:r>
      <w:r w:rsidRPr="00642958">
        <w:rPr>
          <w:rFonts w:ascii="Arial" w:hAnsi="Arial" w:cs="Arial"/>
          <w:b/>
          <w:sz w:val="20"/>
          <w:szCs w:val="20"/>
          <w:lang w:val="tr-TR"/>
        </w:rPr>
        <w:tab/>
        <w:t>Çalışanlara sağlanan faydalara ilişkin karşılıklar</w:t>
      </w:r>
      <w:r>
        <w:rPr>
          <w:rFonts w:ascii="Arial" w:hAnsi="Arial" w:cs="Arial"/>
          <w:b/>
          <w:sz w:val="20"/>
          <w:szCs w:val="20"/>
          <w:lang w:val="tr-TR"/>
        </w:rPr>
        <w:t xml:space="preserve"> (devamı)</w:t>
      </w:r>
    </w:p>
    <w:p w14:paraId="0BDA9C4E" w14:textId="77777777" w:rsidR="008A455D" w:rsidRPr="00642958" w:rsidRDefault="008A455D" w:rsidP="00F9073C">
      <w:pPr>
        <w:ind w:left="567" w:hanging="567"/>
        <w:rPr>
          <w:rFonts w:ascii="Arial" w:hAnsi="Arial" w:cs="Arial"/>
          <w:b/>
          <w:sz w:val="20"/>
          <w:szCs w:val="20"/>
          <w:lang w:val="tr-TR"/>
        </w:rPr>
      </w:pPr>
    </w:p>
    <w:p w14:paraId="20D73621" w14:textId="77777777" w:rsidR="00EA4330" w:rsidRPr="00642958" w:rsidRDefault="00EA4330" w:rsidP="00F9073C">
      <w:pPr>
        <w:tabs>
          <w:tab w:val="left" w:pos="567"/>
        </w:tabs>
        <w:ind w:left="567" w:hanging="567"/>
        <w:rPr>
          <w:rFonts w:ascii="Arial" w:hAnsi="Arial" w:cs="Arial"/>
          <w:b/>
          <w:sz w:val="20"/>
          <w:szCs w:val="20"/>
          <w:lang w:val="tr-TR"/>
        </w:rPr>
      </w:pPr>
      <w:proofErr w:type="gramStart"/>
      <w:r w:rsidRPr="00642958">
        <w:rPr>
          <w:rFonts w:ascii="Arial" w:hAnsi="Arial" w:cs="Arial"/>
          <w:b/>
          <w:sz w:val="20"/>
          <w:szCs w:val="20"/>
          <w:lang w:val="tr-TR"/>
        </w:rPr>
        <w:t>ii</w:t>
      </w:r>
      <w:proofErr w:type="gramEnd"/>
      <w:r w:rsidRPr="00642958">
        <w:rPr>
          <w:rFonts w:ascii="Arial" w:hAnsi="Arial" w:cs="Arial"/>
          <w:b/>
          <w:sz w:val="20"/>
          <w:szCs w:val="20"/>
          <w:lang w:val="tr-TR"/>
        </w:rPr>
        <w:t>-</w:t>
      </w:r>
      <w:r w:rsidRPr="00642958">
        <w:rPr>
          <w:rFonts w:ascii="Arial" w:hAnsi="Arial" w:cs="Arial"/>
          <w:b/>
          <w:sz w:val="20"/>
          <w:szCs w:val="20"/>
          <w:lang w:val="tr-TR"/>
        </w:rPr>
        <w:tab/>
        <w:t>Çalışanlara sağlanan faydalara ilişkin uzun vadeli karşılıklar</w:t>
      </w:r>
    </w:p>
    <w:p w14:paraId="7B445478" w14:textId="77777777" w:rsidR="00EA4330" w:rsidRPr="00642958" w:rsidRDefault="00EA4330" w:rsidP="00EA4330">
      <w:pPr>
        <w:rPr>
          <w:rFonts w:ascii="Arial" w:hAnsi="Arial" w:cs="Arial"/>
          <w:b/>
          <w:sz w:val="20"/>
          <w:szCs w:val="20"/>
          <w:lang w:val="tr-TR"/>
        </w:rPr>
      </w:pPr>
    </w:p>
    <w:tbl>
      <w:tblPr>
        <w:tblW w:w="4977" w:type="pct"/>
        <w:tblLayout w:type="fixed"/>
        <w:tblCellMar>
          <w:left w:w="70" w:type="dxa"/>
          <w:right w:w="70" w:type="dxa"/>
        </w:tblCellMar>
        <w:tblLook w:val="04A0" w:firstRow="1" w:lastRow="0" w:firstColumn="1" w:lastColumn="0" w:noHBand="0" w:noVBand="1"/>
      </w:tblPr>
      <w:tblGrid>
        <w:gridCol w:w="5776"/>
        <w:gridCol w:w="1782"/>
        <w:gridCol w:w="1470"/>
      </w:tblGrid>
      <w:tr w:rsidR="00EA4330" w:rsidRPr="00642958" w14:paraId="5B79A680" w14:textId="77777777" w:rsidTr="00F643D2">
        <w:trPr>
          <w:trHeight w:val="20"/>
        </w:trPr>
        <w:tc>
          <w:tcPr>
            <w:tcW w:w="3199" w:type="pct"/>
            <w:tcBorders>
              <w:top w:val="single" w:sz="4" w:space="0" w:color="auto"/>
              <w:left w:val="nil"/>
              <w:bottom w:val="single" w:sz="8" w:space="0" w:color="auto"/>
              <w:right w:val="nil"/>
            </w:tcBorders>
            <w:shd w:val="clear" w:color="000000" w:fill="FFFFFF"/>
            <w:noWrap/>
            <w:vAlign w:val="center"/>
            <w:hideMark/>
          </w:tcPr>
          <w:p w14:paraId="0769808D" w14:textId="77777777" w:rsidR="00EA4330" w:rsidRPr="00FC32C9" w:rsidRDefault="00EA4330" w:rsidP="00081296">
            <w:pPr>
              <w:jc w:val="right"/>
              <w:outlineLvl w:val="0"/>
              <w:rPr>
                <w:rFonts w:ascii="Arial" w:hAnsi="Arial" w:cs="Arial"/>
                <w:b/>
                <w:bCs/>
                <w:sz w:val="20"/>
                <w:szCs w:val="20"/>
                <w:lang w:val="tr-TR" w:eastAsia="tr-TR"/>
              </w:rPr>
            </w:pPr>
            <w:r w:rsidRPr="00FC32C9">
              <w:rPr>
                <w:rFonts w:ascii="Arial" w:hAnsi="Arial" w:cs="Arial"/>
                <w:b/>
                <w:bCs/>
                <w:sz w:val="20"/>
                <w:szCs w:val="20"/>
                <w:lang w:val="tr-TR"/>
              </w:rPr>
              <w:t> </w:t>
            </w:r>
          </w:p>
        </w:tc>
        <w:tc>
          <w:tcPr>
            <w:tcW w:w="987" w:type="pct"/>
            <w:tcBorders>
              <w:top w:val="single" w:sz="4" w:space="0" w:color="auto"/>
              <w:left w:val="nil"/>
              <w:bottom w:val="single" w:sz="8" w:space="0" w:color="auto"/>
              <w:right w:val="nil"/>
            </w:tcBorders>
            <w:shd w:val="clear" w:color="000000" w:fill="FFFFFF"/>
            <w:noWrap/>
            <w:vAlign w:val="center"/>
            <w:hideMark/>
          </w:tcPr>
          <w:p w14:paraId="7575458F" w14:textId="3B96989D" w:rsidR="00EA4330" w:rsidRPr="00FC32C9" w:rsidRDefault="00B30C51" w:rsidP="00081296">
            <w:pPr>
              <w:jc w:val="right"/>
              <w:outlineLvl w:val="0"/>
              <w:rPr>
                <w:rFonts w:ascii="Arial" w:hAnsi="Arial" w:cs="Arial"/>
                <w:b/>
                <w:bCs/>
                <w:sz w:val="20"/>
                <w:szCs w:val="20"/>
              </w:rPr>
            </w:pPr>
            <w:r w:rsidRPr="00FC32C9">
              <w:rPr>
                <w:rFonts w:ascii="Arial" w:hAnsi="Arial" w:cs="Arial"/>
                <w:b/>
                <w:bCs/>
                <w:sz w:val="20"/>
                <w:szCs w:val="20"/>
              </w:rPr>
              <w:t xml:space="preserve">30 </w:t>
            </w:r>
            <w:proofErr w:type="spellStart"/>
            <w:r w:rsidRPr="00FC32C9">
              <w:rPr>
                <w:rFonts w:ascii="Arial" w:hAnsi="Arial" w:cs="Arial"/>
                <w:b/>
                <w:bCs/>
                <w:sz w:val="20"/>
                <w:szCs w:val="20"/>
              </w:rPr>
              <w:t>Haziran</w:t>
            </w:r>
            <w:proofErr w:type="spellEnd"/>
            <w:r w:rsidRPr="00FC32C9">
              <w:rPr>
                <w:rFonts w:ascii="Arial" w:hAnsi="Arial" w:cs="Arial"/>
                <w:b/>
                <w:bCs/>
                <w:sz w:val="20"/>
                <w:szCs w:val="20"/>
              </w:rPr>
              <w:t xml:space="preserve"> 202</w:t>
            </w:r>
            <w:r w:rsidR="007478A0">
              <w:rPr>
                <w:rFonts w:ascii="Arial" w:hAnsi="Arial" w:cs="Arial"/>
                <w:b/>
                <w:bCs/>
                <w:sz w:val="20"/>
                <w:szCs w:val="20"/>
              </w:rPr>
              <w:t>2</w:t>
            </w:r>
          </w:p>
        </w:tc>
        <w:tc>
          <w:tcPr>
            <w:tcW w:w="814" w:type="pct"/>
            <w:tcBorders>
              <w:top w:val="single" w:sz="4" w:space="0" w:color="auto"/>
              <w:left w:val="nil"/>
              <w:bottom w:val="single" w:sz="8" w:space="0" w:color="auto"/>
              <w:right w:val="nil"/>
            </w:tcBorders>
            <w:shd w:val="clear" w:color="000000" w:fill="FFFFFF"/>
            <w:noWrap/>
            <w:vAlign w:val="center"/>
            <w:hideMark/>
          </w:tcPr>
          <w:p w14:paraId="2EFA82D3" w14:textId="0D9E0E8A" w:rsidR="00EA4330" w:rsidRPr="00FC32C9" w:rsidRDefault="00EA4330" w:rsidP="00081296">
            <w:pPr>
              <w:ind w:right="-72"/>
              <w:jc w:val="right"/>
              <w:outlineLvl w:val="0"/>
              <w:rPr>
                <w:rFonts w:ascii="Arial" w:hAnsi="Arial" w:cs="Arial"/>
                <w:bCs/>
                <w:sz w:val="20"/>
                <w:szCs w:val="20"/>
              </w:rPr>
            </w:pPr>
            <w:r w:rsidRPr="00FC32C9">
              <w:rPr>
                <w:rFonts w:ascii="Arial" w:hAnsi="Arial" w:cs="Arial"/>
                <w:bCs/>
                <w:sz w:val="20"/>
                <w:szCs w:val="20"/>
              </w:rPr>
              <w:t xml:space="preserve">31 </w:t>
            </w:r>
            <w:proofErr w:type="spellStart"/>
            <w:r w:rsidRPr="00FC32C9">
              <w:rPr>
                <w:rFonts w:ascii="Arial" w:hAnsi="Arial" w:cs="Arial"/>
                <w:bCs/>
                <w:sz w:val="20"/>
                <w:szCs w:val="20"/>
              </w:rPr>
              <w:t>Aralık</w:t>
            </w:r>
            <w:proofErr w:type="spellEnd"/>
            <w:r w:rsidRPr="00FC32C9">
              <w:rPr>
                <w:rFonts w:ascii="Arial" w:hAnsi="Arial" w:cs="Arial"/>
                <w:bCs/>
                <w:sz w:val="20"/>
                <w:szCs w:val="20"/>
              </w:rPr>
              <w:t xml:space="preserve"> 202</w:t>
            </w:r>
            <w:r w:rsidR="007478A0">
              <w:rPr>
                <w:rFonts w:ascii="Arial" w:hAnsi="Arial" w:cs="Arial"/>
                <w:bCs/>
                <w:sz w:val="20"/>
                <w:szCs w:val="20"/>
              </w:rPr>
              <w:t>1</w:t>
            </w:r>
          </w:p>
        </w:tc>
      </w:tr>
      <w:tr w:rsidR="00EA4330" w:rsidRPr="00642958" w14:paraId="7FB91E86" w14:textId="77777777" w:rsidTr="00F643D2">
        <w:trPr>
          <w:trHeight w:val="60"/>
        </w:trPr>
        <w:tc>
          <w:tcPr>
            <w:tcW w:w="3199" w:type="pct"/>
            <w:tcBorders>
              <w:top w:val="nil"/>
              <w:left w:val="nil"/>
              <w:bottom w:val="nil"/>
              <w:right w:val="nil"/>
            </w:tcBorders>
            <w:shd w:val="clear" w:color="000000" w:fill="FFFFFF"/>
            <w:noWrap/>
            <w:vAlign w:val="center"/>
            <w:hideMark/>
          </w:tcPr>
          <w:p w14:paraId="64F57223" w14:textId="56FE2882" w:rsidR="00EA4330" w:rsidRPr="00FC32C9" w:rsidRDefault="00EA4330" w:rsidP="00081296">
            <w:pPr>
              <w:outlineLvl w:val="0"/>
              <w:rPr>
                <w:rFonts w:ascii="Arial" w:hAnsi="Arial" w:cs="Arial"/>
                <w:sz w:val="20"/>
                <w:szCs w:val="20"/>
              </w:rPr>
            </w:pPr>
            <w:r w:rsidRPr="00FC32C9">
              <w:rPr>
                <w:rFonts w:ascii="Arial" w:hAnsi="Arial" w:cs="Arial"/>
                <w:sz w:val="20"/>
                <w:szCs w:val="20"/>
              </w:rPr>
              <w:t> </w:t>
            </w:r>
          </w:p>
        </w:tc>
        <w:tc>
          <w:tcPr>
            <w:tcW w:w="987" w:type="pct"/>
            <w:tcBorders>
              <w:top w:val="nil"/>
              <w:left w:val="nil"/>
              <w:bottom w:val="nil"/>
              <w:right w:val="nil"/>
            </w:tcBorders>
            <w:shd w:val="clear" w:color="000000" w:fill="FFFFFF"/>
            <w:noWrap/>
            <w:vAlign w:val="center"/>
            <w:hideMark/>
          </w:tcPr>
          <w:p w14:paraId="3728894C" w14:textId="77777777" w:rsidR="00EA4330" w:rsidRPr="00FC32C9" w:rsidRDefault="00EA4330" w:rsidP="00081296">
            <w:pPr>
              <w:outlineLvl w:val="0"/>
              <w:rPr>
                <w:rFonts w:ascii="Arial" w:hAnsi="Arial" w:cs="Arial"/>
                <w:sz w:val="20"/>
                <w:szCs w:val="20"/>
              </w:rPr>
            </w:pPr>
            <w:r w:rsidRPr="00FC32C9">
              <w:rPr>
                <w:rFonts w:ascii="Arial" w:hAnsi="Arial" w:cs="Arial"/>
                <w:sz w:val="20"/>
                <w:szCs w:val="20"/>
              </w:rPr>
              <w:t> </w:t>
            </w:r>
          </w:p>
        </w:tc>
        <w:tc>
          <w:tcPr>
            <w:tcW w:w="814" w:type="pct"/>
            <w:tcBorders>
              <w:top w:val="nil"/>
              <w:left w:val="nil"/>
              <w:bottom w:val="nil"/>
              <w:right w:val="nil"/>
            </w:tcBorders>
            <w:shd w:val="clear" w:color="000000" w:fill="FFFFFF"/>
            <w:noWrap/>
            <w:vAlign w:val="center"/>
            <w:hideMark/>
          </w:tcPr>
          <w:p w14:paraId="2928079F" w14:textId="77777777" w:rsidR="00EA4330" w:rsidRPr="00FC32C9" w:rsidRDefault="00EA4330" w:rsidP="00081296">
            <w:pPr>
              <w:ind w:right="-72"/>
              <w:outlineLvl w:val="0"/>
              <w:rPr>
                <w:rFonts w:ascii="Arial" w:hAnsi="Arial" w:cs="Arial"/>
                <w:sz w:val="20"/>
                <w:szCs w:val="20"/>
              </w:rPr>
            </w:pPr>
            <w:r w:rsidRPr="00FC32C9">
              <w:rPr>
                <w:rFonts w:ascii="Arial" w:hAnsi="Arial" w:cs="Arial"/>
                <w:sz w:val="20"/>
                <w:szCs w:val="20"/>
              </w:rPr>
              <w:t> </w:t>
            </w:r>
          </w:p>
        </w:tc>
      </w:tr>
      <w:tr w:rsidR="00EA4330" w:rsidRPr="00642958" w14:paraId="167C69AB" w14:textId="77777777" w:rsidTr="00F643D2">
        <w:trPr>
          <w:trHeight w:val="20"/>
        </w:trPr>
        <w:tc>
          <w:tcPr>
            <w:tcW w:w="3199" w:type="pct"/>
            <w:tcBorders>
              <w:top w:val="nil"/>
              <w:left w:val="nil"/>
              <w:bottom w:val="nil"/>
              <w:right w:val="nil"/>
            </w:tcBorders>
            <w:shd w:val="clear" w:color="000000" w:fill="FFFFFF"/>
            <w:noWrap/>
            <w:vAlign w:val="center"/>
            <w:hideMark/>
          </w:tcPr>
          <w:p w14:paraId="7BD4EA9F" w14:textId="77777777" w:rsidR="00EA4330" w:rsidRPr="00FC32C9" w:rsidRDefault="00EA4330" w:rsidP="00081296">
            <w:pPr>
              <w:ind w:hanging="72"/>
              <w:outlineLvl w:val="0"/>
              <w:rPr>
                <w:rFonts w:ascii="Arial" w:hAnsi="Arial" w:cs="Arial"/>
                <w:sz w:val="20"/>
                <w:szCs w:val="20"/>
              </w:rPr>
            </w:pPr>
            <w:proofErr w:type="spellStart"/>
            <w:r w:rsidRPr="00FC32C9">
              <w:rPr>
                <w:rFonts w:ascii="Arial" w:hAnsi="Arial" w:cs="Arial"/>
                <w:sz w:val="20"/>
                <w:szCs w:val="20"/>
              </w:rPr>
              <w:t>Kıdem</w:t>
            </w:r>
            <w:proofErr w:type="spellEnd"/>
            <w:r w:rsidRPr="00FC32C9">
              <w:rPr>
                <w:rFonts w:ascii="Arial" w:hAnsi="Arial" w:cs="Arial"/>
                <w:sz w:val="20"/>
                <w:szCs w:val="20"/>
              </w:rPr>
              <w:t xml:space="preserve"> </w:t>
            </w:r>
            <w:proofErr w:type="spellStart"/>
            <w:r w:rsidRPr="00FC32C9">
              <w:rPr>
                <w:rFonts w:ascii="Arial" w:hAnsi="Arial" w:cs="Arial"/>
                <w:sz w:val="20"/>
                <w:szCs w:val="20"/>
              </w:rPr>
              <w:t>tazminatı</w:t>
            </w:r>
            <w:proofErr w:type="spellEnd"/>
            <w:r w:rsidRPr="00FC32C9">
              <w:rPr>
                <w:rFonts w:ascii="Arial" w:hAnsi="Arial" w:cs="Arial"/>
                <w:sz w:val="20"/>
                <w:szCs w:val="20"/>
              </w:rPr>
              <w:t xml:space="preserve"> </w:t>
            </w:r>
            <w:proofErr w:type="spellStart"/>
            <w:r w:rsidRPr="00FC32C9">
              <w:rPr>
                <w:rFonts w:ascii="Arial" w:hAnsi="Arial" w:cs="Arial"/>
                <w:sz w:val="20"/>
                <w:szCs w:val="20"/>
              </w:rPr>
              <w:t>karşılığı</w:t>
            </w:r>
            <w:proofErr w:type="spellEnd"/>
          </w:p>
        </w:tc>
        <w:tc>
          <w:tcPr>
            <w:tcW w:w="987" w:type="pct"/>
            <w:tcBorders>
              <w:top w:val="nil"/>
              <w:left w:val="nil"/>
              <w:bottom w:val="nil"/>
              <w:right w:val="nil"/>
            </w:tcBorders>
            <w:shd w:val="clear" w:color="000000" w:fill="FFFFFF"/>
            <w:noWrap/>
            <w:vAlign w:val="center"/>
          </w:tcPr>
          <w:p w14:paraId="3239BDFD" w14:textId="0E938F2D" w:rsidR="00EA4330" w:rsidRPr="00FC32C9" w:rsidRDefault="003A0C74" w:rsidP="00081296">
            <w:pPr>
              <w:jc w:val="right"/>
              <w:outlineLvl w:val="0"/>
              <w:rPr>
                <w:rFonts w:ascii="Arial" w:hAnsi="Arial" w:cs="Arial"/>
                <w:b/>
                <w:bCs/>
                <w:sz w:val="20"/>
                <w:szCs w:val="20"/>
              </w:rPr>
            </w:pPr>
            <w:r w:rsidRPr="003A0C74">
              <w:rPr>
                <w:rFonts w:ascii="Arial" w:hAnsi="Arial" w:cs="Arial"/>
                <w:b/>
                <w:bCs/>
                <w:sz w:val="20"/>
                <w:szCs w:val="20"/>
              </w:rPr>
              <w:t>75.475</w:t>
            </w:r>
          </w:p>
        </w:tc>
        <w:tc>
          <w:tcPr>
            <w:tcW w:w="814" w:type="pct"/>
            <w:tcBorders>
              <w:top w:val="nil"/>
              <w:left w:val="nil"/>
              <w:bottom w:val="nil"/>
              <w:right w:val="nil"/>
            </w:tcBorders>
            <w:shd w:val="clear" w:color="000000" w:fill="FFFFFF"/>
            <w:noWrap/>
            <w:vAlign w:val="center"/>
          </w:tcPr>
          <w:p w14:paraId="6C3A5FDC" w14:textId="02AEB504" w:rsidR="00EA4330" w:rsidRPr="00FC32C9" w:rsidRDefault="007478A0" w:rsidP="00081296">
            <w:pPr>
              <w:ind w:right="-72"/>
              <w:jc w:val="right"/>
              <w:outlineLvl w:val="0"/>
              <w:rPr>
                <w:rFonts w:ascii="Arial" w:hAnsi="Arial" w:cs="Arial"/>
                <w:sz w:val="20"/>
                <w:szCs w:val="20"/>
                <w:lang w:val="tr-TR"/>
              </w:rPr>
            </w:pPr>
            <w:r>
              <w:rPr>
                <w:rFonts w:ascii="Arial" w:hAnsi="Arial" w:cs="Arial"/>
                <w:sz w:val="20"/>
                <w:szCs w:val="20"/>
                <w:lang w:val="tr-TR"/>
              </w:rPr>
              <w:t>48.919</w:t>
            </w:r>
          </w:p>
        </w:tc>
      </w:tr>
      <w:tr w:rsidR="00EA4330" w:rsidRPr="00642958" w14:paraId="03B34F42" w14:textId="77777777" w:rsidTr="00F643D2">
        <w:trPr>
          <w:trHeight w:val="20"/>
        </w:trPr>
        <w:tc>
          <w:tcPr>
            <w:tcW w:w="3199" w:type="pct"/>
            <w:tcBorders>
              <w:top w:val="nil"/>
              <w:left w:val="nil"/>
              <w:bottom w:val="nil"/>
              <w:right w:val="nil"/>
            </w:tcBorders>
            <w:shd w:val="clear" w:color="000000" w:fill="FFFFFF"/>
            <w:noWrap/>
            <w:vAlign w:val="center"/>
            <w:hideMark/>
          </w:tcPr>
          <w:p w14:paraId="3DEE8A94" w14:textId="6DCE51CA" w:rsidR="00EA4330" w:rsidRPr="00FC32C9" w:rsidRDefault="00EA4330" w:rsidP="00081296">
            <w:pPr>
              <w:outlineLvl w:val="0"/>
              <w:rPr>
                <w:rFonts w:ascii="Arial" w:hAnsi="Arial" w:cs="Arial"/>
                <w:sz w:val="20"/>
                <w:szCs w:val="20"/>
              </w:rPr>
            </w:pPr>
            <w:r w:rsidRPr="00FC32C9">
              <w:rPr>
                <w:rFonts w:ascii="Arial" w:hAnsi="Arial" w:cs="Arial"/>
                <w:sz w:val="20"/>
                <w:szCs w:val="20"/>
              </w:rPr>
              <w:t> </w:t>
            </w:r>
          </w:p>
        </w:tc>
        <w:tc>
          <w:tcPr>
            <w:tcW w:w="987" w:type="pct"/>
            <w:tcBorders>
              <w:top w:val="nil"/>
              <w:left w:val="nil"/>
              <w:bottom w:val="nil"/>
              <w:right w:val="nil"/>
            </w:tcBorders>
            <w:shd w:val="clear" w:color="000000" w:fill="FFFFFF"/>
            <w:noWrap/>
            <w:vAlign w:val="center"/>
          </w:tcPr>
          <w:p w14:paraId="03473838" w14:textId="77777777" w:rsidR="00EA4330" w:rsidRPr="00FC32C9" w:rsidRDefault="00EA4330" w:rsidP="00081296">
            <w:pPr>
              <w:outlineLvl w:val="0"/>
              <w:rPr>
                <w:rFonts w:ascii="Arial" w:hAnsi="Arial" w:cs="Arial"/>
                <w:b/>
                <w:bCs/>
                <w:sz w:val="20"/>
                <w:szCs w:val="20"/>
              </w:rPr>
            </w:pPr>
          </w:p>
        </w:tc>
        <w:tc>
          <w:tcPr>
            <w:tcW w:w="814" w:type="pct"/>
            <w:tcBorders>
              <w:top w:val="nil"/>
              <w:left w:val="nil"/>
              <w:bottom w:val="nil"/>
              <w:right w:val="nil"/>
            </w:tcBorders>
            <w:shd w:val="clear" w:color="000000" w:fill="FFFFFF"/>
            <w:noWrap/>
            <w:vAlign w:val="center"/>
          </w:tcPr>
          <w:p w14:paraId="5E4477C3" w14:textId="77777777" w:rsidR="00EA4330" w:rsidRPr="00FC32C9" w:rsidRDefault="00EA4330" w:rsidP="00081296">
            <w:pPr>
              <w:ind w:right="-72"/>
              <w:outlineLvl w:val="0"/>
              <w:rPr>
                <w:rFonts w:ascii="Arial" w:hAnsi="Arial" w:cs="Arial"/>
                <w:sz w:val="20"/>
                <w:szCs w:val="20"/>
                <w:lang w:val="tr-TR"/>
              </w:rPr>
            </w:pPr>
          </w:p>
        </w:tc>
      </w:tr>
      <w:tr w:rsidR="00EA4330" w:rsidRPr="00642958" w14:paraId="266D94C1" w14:textId="77777777" w:rsidTr="00F643D2">
        <w:trPr>
          <w:trHeight w:val="20"/>
        </w:trPr>
        <w:tc>
          <w:tcPr>
            <w:tcW w:w="3199" w:type="pct"/>
            <w:tcBorders>
              <w:top w:val="single" w:sz="4" w:space="0" w:color="auto"/>
              <w:left w:val="nil"/>
              <w:bottom w:val="single" w:sz="8" w:space="0" w:color="auto"/>
              <w:right w:val="nil"/>
            </w:tcBorders>
            <w:shd w:val="clear" w:color="000000" w:fill="FFFFFF"/>
            <w:vAlign w:val="center"/>
            <w:hideMark/>
          </w:tcPr>
          <w:p w14:paraId="10F4522C" w14:textId="7CA5B0EA" w:rsidR="00EA4330" w:rsidRPr="00FC32C9" w:rsidRDefault="00EA4330" w:rsidP="00081296">
            <w:pPr>
              <w:ind w:hanging="72"/>
              <w:outlineLvl w:val="0"/>
              <w:rPr>
                <w:rFonts w:ascii="Arial" w:hAnsi="Arial" w:cs="Arial"/>
                <w:b/>
                <w:bCs/>
                <w:sz w:val="20"/>
                <w:szCs w:val="20"/>
              </w:rPr>
            </w:pPr>
            <w:proofErr w:type="spellStart"/>
            <w:r w:rsidRPr="00FC32C9">
              <w:rPr>
                <w:rFonts w:ascii="Arial" w:hAnsi="Arial" w:cs="Arial"/>
                <w:b/>
                <w:bCs/>
                <w:sz w:val="20"/>
                <w:szCs w:val="20"/>
              </w:rPr>
              <w:t>Toplam</w:t>
            </w:r>
            <w:proofErr w:type="spellEnd"/>
          </w:p>
        </w:tc>
        <w:tc>
          <w:tcPr>
            <w:tcW w:w="987" w:type="pct"/>
            <w:tcBorders>
              <w:top w:val="single" w:sz="4" w:space="0" w:color="auto"/>
              <w:left w:val="nil"/>
              <w:bottom w:val="single" w:sz="8" w:space="0" w:color="auto"/>
              <w:right w:val="nil"/>
            </w:tcBorders>
            <w:shd w:val="clear" w:color="000000" w:fill="FFFFFF"/>
            <w:vAlign w:val="center"/>
          </w:tcPr>
          <w:p w14:paraId="0801287F" w14:textId="09128639" w:rsidR="00EA4330" w:rsidRPr="00FC32C9" w:rsidRDefault="003A0C74" w:rsidP="00081296">
            <w:pPr>
              <w:jc w:val="right"/>
              <w:outlineLvl w:val="0"/>
              <w:rPr>
                <w:rFonts w:ascii="Arial" w:hAnsi="Arial" w:cs="Arial"/>
                <w:b/>
                <w:bCs/>
                <w:sz w:val="20"/>
                <w:szCs w:val="20"/>
              </w:rPr>
            </w:pPr>
            <w:r w:rsidRPr="003A0C74">
              <w:rPr>
                <w:rFonts w:ascii="Arial" w:hAnsi="Arial" w:cs="Arial"/>
                <w:b/>
                <w:bCs/>
                <w:sz w:val="20"/>
                <w:szCs w:val="20"/>
              </w:rPr>
              <w:t>75.475</w:t>
            </w:r>
          </w:p>
        </w:tc>
        <w:tc>
          <w:tcPr>
            <w:tcW w:w="814" w:type="pct"/>
            <w:tcBorders>
              <w:top w:val="single" w:sz="4" w:space="0" w:color="auto"/>
              <w:left w:val="nil"/>
              <w:bottom w:val="single" w:sz="8" w:space="0" w:color="auto"/>
              <w:right w:val="nil"/>
            </w:tcBorders>
            <w:shd w:val="clear" w:color="000000" w:fill="FFFFFF"/>
            <w:vAlign w:val="center"/>
          </w:tcPr>
          <w:p w14:paraId="2F7B40B1" w14:textId="09BB5968" w:rsidR="00EA4330" w:rsidRPr="00FC32C9" w:rsidRDefault="007478A0" w:rsidP="00081296">
            <w:pPr>
              <w:ind w:right="-72"/>
              <w:jc w:val="right"/>
              <w:outlineLvl w:val="0"/>
              <w:rPr>
                <w:rFonts w:ascii="Arial" w:hAnsi="Arial" w:cs="Arial"/>
                <w:sz w:val="20"/>
                <w:szCs w:val="20"/>
                <w:lang w:val="tr-TR"/>
              </w:rPr>
            </w:pPr>
            <w:r>
              <w:rPr>
                <w:rFonts w:ascii="Arial" w:hAnsi="Arial" w:cs="Arial"/>
                <w:sz w:val="20"/>
                <w:szCs w:val="20"/>
                <w:lang w:val="tr-TR"/>
              </w:rPr>
              <w:t>48.919</w:t>
            </w:r>
          </w:p>
        </w:tc>
      </w:tr>
    </w:tbl>
    <w:p w14:paraId="54F06A68" w14:textId="77777777" w:rsidR="00EA4330" w:rsidRPr="00642958" w:rsidRDefault="00EA4330" w:rsidP="00EA4330">
      <w:pPr>
        <w:rPr>
          <w:rFonts w:ascii="Arial" w:hAnsi="Arial" w:cs="Arial"/>
          <w:b/>
          <w:sz w:val="20"/>
          <w:szCs w:val="20"/>
          <w:lang w:val="tr-TR"/>
        </w:rPr>
      </w:pPr>
    </w:p>
    <w:p w14:paraId="262EFDC3" w14:textId="77777777" w:rsidR="00EA4330" w:rsidRPr="00642958" w:rsidRDefault="00EA4330" w:rsidP="00EA4330">
      <w:pPr>
        <w:spacing w:line="239" w:lineRule="auto"/>
        <w:ind w:right="60"/>
        <w:jc w:val="both"/>
        <w:rPr>
          <w:rFonts w:ascii="Arial" w:hAnsi="Arial" w:cs="Arial"/>
          <w:sz w:val="20"/>
          <w:szCs w:val="20"/>
          <w:lang w:val="tr-TR"/>
        </w:rPr>
      </w:pPr>
      <w:r w:rsidRPr="00642958">
        <w:rPr>
          <w:rFonts w:ascii="Arial" w:hAnsi="Arial" w:cs="Arial"/>
          <w:sz w:val="20"/>
          <w:szCs w:val="20"/>
          <w:lang w:val="tr-TR"/>
        </w:rPr>
        <w:t>Türkiye’de yürürlükteki İş Kanunu hükümleri uyarınca, çalışanlardan kıdem tazminatına hak kazanacak şekilde iş sözleşmesi sona erenlere hak kazandıkları yasal kıdem tazminatlarının ödenmesi yükümlülüğü vardır. Ayrıca, halen yürürlükte bulunan 506 sayılı Sosyal Sigortalar Kanunu’nun 6 Mart 1981 tarih, 2422 sayılı ve 25 Ağustos 1999 tarih, 4447 sayılı Yasalar ile Değişik 60’ıncı Maddesi hükmü gereğince kıdem tazminatını alarak işten ayrılma hakkı kazananlara da yasal kıdem tazminatlarını ödeme yükümlülüğü bulunmaktadır. Emeklilik öncesi hizmet şartlarıyla ilgili bazı geçiş süreci maddeleri, ilgili kanunun 23 Mayıs 2002 tarihinde değiştirilmesi ile Kanun’dan çıkarılmıştır.</w:t>
      </w:r>
    </w:p>
    <w:p w14:paraId="73C9DD7B" w14:textId="77777777" w:rsidR="00EA4330" w:rsidRPr="00642958" w:rsidRDefault="00EA4330" w:rsidP="00923A0C">
      <w:pPr>
        <w:rPr>
          <w:rFonts w:ascii="Arial" w:hAnsi="Arial" w:cs="Arial"/>
          <w:b/>
          <w:sz w:val="20"/>
          <w:szCs w:val="20"/>
          <w:lang w:val="tr-TR"/>
        </w:rPr>
      </w:pPr>
    </w:p>
    <w:p w14:paraId="09DC1ED3" w14:textId="77777777" w:rsidR="008A455D" w:rsidRDefault="00EA4330" w:rsidP="008A455D">
      <w:pPr>
        <w:spacing w:line="239" w:lineRule="auto"/>
        <w:ind w:right="60"/>
        <w:jc w:val="both"/>
        <w:rPr>
          <w:rFonts w:ascii="Arial" w:hAnsi="Arial" w:cs="Arial"/>
          <w:sz w:val="20"/>
          <w:szCs w:val="20"/>
          <w:lang w:val="tr-TR"/>
        </w:rPr>
      </w:pPr>
      <w:r w:rsidRPr="00642958">
        <w:rPr>
          <w:rFonts w:ascii="Arial" w:hAnsi="Arial" w:cs="Arial"/>
          <w:sz w:val="20"/>
          <w:szCs w:val="20"/>
          <w:lang w:val="tr-TR"/>
        </w:rPr>
        <w:t>Kıdem tazminatı karşılığı herhangi bir fonlamaya tabi değildir ve herhangi bir fonlama şartı bulunmamaktadır.</w:t>
      </w:r>
    </w:p>
    <w:p w14:paraId="5F00D7C8" w14:textId="77777777" w:rsidR="00EA4330" w:rsidRPr="00642958" w:rsidRDefault="00EA4330" w:rsidP="00F643D2">
      <w:pPr>
        <w:tabs>
          <w:tab w:val="left" w:pos="567"/>
        </w:tabs>
        <w:spacing w:line="239" w:lineRule="auto"/>
        <w:ind w:right="60"/>
        <w:jc w:val="both"/>
        <w:rPr>
          <w:rFonts w:ascii="Arial" w:hAnsi="Arial" w:cs="Arial"/>
          <w:sz w:val="20"/>
          <w:szCs w:val="20"/>
          <w:lang w:val="tr-TR"/>
        </w:rPr>
      </w:pPr>
    </w:p>
    <w:p w14:paraId="3E62F7FC" w14:textId="1FDE4DB7" w:rsidR="002964CF" w:rsidRPr="00642958" w:rsidRDefault="002964CF" w:rsidP="00923A0C">
      <w:pPr>
        <w:spacing w:line="239" w:lineRule="auto"/>
        <w:ind w:right="60"/>
        <w:jc w:val="both"/>
        <w:rPr>
          <w:rFonts w:ascii="Arial" w:hAnsi="Arial" w:cs="Arial"/>
          <w:sz w:val="20"/>
          <w:szCs w:val="20"/>
          <w:lang w:val="tr-TR"/>
        </w:rPr>
      </w:pPr>
      <w:r w:rsidRPr="00642958">
        <w:rPr>
          <w:rFonts w:ascii="Arial" w:hAnsi="Arial" w:cs="Arial"/>
          <w:sz w:val="20"/>
          <w:szCs w:val="20"/>
          <w:lang w:val="tr-TR"/>
        </w:rPr>
        <w:t xml:space="preserve">Temel varsayım, her hizmet yılı için belirlenen tavan yükümlülüğünün enflasyon ile orantılı olarak artmasıdır. </w:t>
      </w:r>
      <w:r w:rsidRPr="005247C1">
        <w:rPr>
          <w:rFonts w:ascii="Arial" w:hAnsi="Arial" w:cs="Arial"/>
          <w:sz w:val="20"/>
          <w:szCs w:val="20"/>
          <w:lang w:val="tr-TR"/>
        </w:rPr>
        <w:t xml:space="preserve">Böylece, uygulanan </w:t>
      </w:r>
      <w:proofErr w:type="spellStart"/>
      <w:r w:rsidRPr="005247C1">
        <w:rPr>
          <w:rFonts w:ascii="Arial" w:hAnsi="Arial" w:cs="Arial"/>
          <w:sz w:val="20"/>
          <w:szCs w:val="20"/>
          <w:lang w:val="tr-TR"/>
        </w:rPr>
        <w:t>iskonto</w:t>
      </w:r>
      <w:proofErr w:type="spellEnd"/>
      <w:r w:rsidRPr="005247C1">
        <w:rPr>
          <w:rFonts w:ascii="Arial" w:hAnsi="Arial" w:cs="Arial"/>
          <w:sz w:val="20"/>
          <w:szCs w:val="20"/>
          <w:lang w:val="tr-TR"/>
        </w:rPr>
        <w:t xml:space="preserve"> oranı, enflasyonun beklenen etkilerinden arındırılmış reel oranı göstermektedir. Kıdem tazminatı tavanı altı ayda bir revize olup, kıdem tazminatı karşılığının hesaplanmasında </w:t>
      </w:r>
      <w:r w:rsidR="00B04C29" w:rsidRPr="005247C1">
        <w:rPr>
          <w:rFonts w:ascii="Arial" w:hAnsi="Arial" w:cs="Arial"/>
          <w:sz w:val="20"/>
          <w:szCs w:val="20"/>
        </w:rPr>
        <w:t xml:space="preserve">1 </w:t>
      </w:r>
      <w:proofErr w:type="spellStart"/>
      <w:r w:rsidR="00B04C29" w:rsidRPr="005247C1">
        <w:rPr>
          <w:rFonts w:ascii="Arial" w:hAnsi="Arial" w:cs="Arial"/>
          <w:sz w:val="20"/>
          <w:szCs w:val="20"/>
        </w:rPr>
        <w:t>Temmuz</w:t>
      </w:r>
      <w:proofErr w:type="spellEnd"/>
      <w:r w:rsidR="00B04C29" w:rsidRPr="005247C1">
        <w:rPr>
          <w:rFonts w:ascii="Arial" w:hAnsi="Arial" w:cs="Arial"/>
          <w:sz w:val="20"/>
          <w:szCs w:val="20"/>
        </w:rPr>
        <w:t xml:space="preserve"> 202</w:t>
      </w:r>
      <w:r w:rsidR="00EA77A4" w:rsidRPr="005247C1">
        <w:rPr>
          <w:rFonts w:ascii="Arial" w:hAnsi="Arial" w:cs="Arial"/>
          <w:sz w:val="20"/>
          <w:szCs w:val="20"/>
        </w:rPr>
        <w:t>2</w:t>
      </w:r>
      <w:r w:rsidR="00B04C29" w:rsidRPr="005247C1">
        <w:rPr>
          <w:rFonts w:ascii="Arial" w:hAnsi="Arial" w:cs="Arial"/>
          <w:sz w:val="20"/>
          <w:szCs w:val="20"/>
        </w:rPr>
        <w:t xml:space="preserve"> </w:t>
      </w:r>
      <w:proofErr w:type="spellStart"/>
      <w:r w:rsidR="00B04C29" w:rsidRPr="005247C1">
        <w:rPr>
          <w:rFonts w:ascii="Arial" w:hAnsi="Arial" w:cs="Arial"/>
          <w:sz w:val="20"/>
          <w:szCs w:val="20"/>
        </w:rPr>
        <w:t>tarihinden</w:t>
      </w:r>
      <w:proofErr w:type="spellEnd"/>
      <w:r w:rsidR="00B04C29" w:rsidRPr="005247C1">
        <w:rPr>
          <w:rFonts w:ascii="Arial" w:hAnsi="Arial" w:cs="Arial"/>
          <w:sz w:val="20"/>
          <w:szCs w:val="20"/>
        </w:rPr>
        <w:t xml:space="preserve"> </w:t>
      </w:r>
      <w:proofErr w:type="spellStart"/>
      <w:r w:rsidR="00B04C29" w:rsidRPr="005247C1">
        <w:rPr>
          <w:rFonts w:ascii="Arial" w:hAnsi="Arial" w:cs="Arial"/>
          <w:sz w:val="20"/>
          <w:szCs w:val="20"/>
        </w:rPr>
        <w:t>itibaren</w:t>
      </w:r>
      <w:proofErr w:type="spellEnd"/>
      <w:r w:rsidR="00B04C29" w:rsidRPr="005247C1">
        <w:rPr>
          <w:rFonts w:ascii="Arial" w:hAnsi="Arial" w:cs="Arial"/>
          <w:sz w:val="20"/>
          <w:szCs w:val="20"/>
        </w:rPr>
        <w:t xml:space="preserve"> </w:t>
      </w:r>
      <w:proofErr w:type="spellStart"/>
      <w:r w:rsidR="00B04C29" w:rsidRPr="005247C1">
        <w:rPr>
          <w:rFonts w:ascii="Arial" w:hAnsi="Arial" w:cs="Arial"/>
          <w:sz w:val="20"/>
          <w:szCs w:val="20"/>
        </w:rPr>
        <w:t>geçerli</w:t>
      </w:r>
      <w:proofErr w:type="spellEnd"/>
      <w:r w:rsidR="00B04C29" w:rsidRPr="005247C1">
        <w:rPr>
          <w:rFonts w:ascii="Arial" w:hAnsi="Arial" w:cs="Arial"/>
          <w:sz w:val="20"/>
          <w:szCs w:val="20"/>
        </w:rPr>
        <w:t xml:space="preserve"> </w:t>
      </w:r>
      <w:proofErr w:type="spellStart"/>
      <w:r w:rsidR="00B04C29" w:rsidRPr="005247C1">
        <w:rPr>
          <w:rFonts w:ascii="Arial" w:hAnsi="Arial" w:cs="Arial"/>
          <w:sz w:val="20"/>
          <w:szCs w:val="20"/>
        </w:rPr>
        <w:t>olan</w:t>
      </w:r>
      <w:proofErr w:type="spellEnd"/>
      <w:r w:rsidR="00B04C29" w:rsidRPr="005247C1">
        <w:rPr>
          <w:rFonts w:ascii="Arial" w:hAnsi="Arial" w:cs="Arial"/>
          <w:sz w:val="20"/>
          <w:szCs w:val="20"/>
        </w:rPr>
        <w:t xml:space="preserve"> </w:t>
      </w:r>
      <w:bookmarkStart w:id="18" w:name="_Hlk70181561"/>
      <w:r w:rsidR="005247C1" w:rsidRPr="005247C1">
        <w:rPr>
          <w:rFonts w:ascii="Arial" w:hAnsi="Arial" w:cs="Arial"/>
          <w:sz w:val="20"/>
          <w:szCs w:val="20"/>
        </w:rPr>
        <w:t xml:space="preserve">15.371,40 </w:t>
      </w:r>
      <w:r w:rsidR="00B04C29" w:rsidRPr="005247C1">
        <w:rPr>
          <w:rFonts w:ascii="Arial" w:hAnsi="Arial" w:cs="Arial"/>
          <w:sz w:val="20"/>
          <w:szCs w:val="20"/>
        </w:rPr>
        <w:t xml:space="preserve">TL </w:t>
      </w:r>
      <w:bookmarkEnd w:id="18"/>
      <w:r w:rsidR="00B04C29" w:rsidRPr="005247C1">
        <w:rPr>
          <w:rFonts w:ascii="Arial" w:hAnsi="Arial" w:cs="Arial"/>
          <w:sz w:val="20"/>
          <w:szCs w:val="20"/>
        </w:rPr>
        <w:t xml:space="preserve">(1 </w:t>
      </w:r>
      <w:proofErr w:type="spellStart"/>
      <w:r w:rsidR="00B04C29" w:rsidRPr="005247C1">
        <w:rPr>
          <w:rFonts w:ascii="Arial" w:hAnsi="Arial" w:cs="Arial"/>
          <w:sz w:val="20"/>
          <w:szCs w:val="20"/>
        </w:rPr>
        <w:t>Temmuz</w:t>
      </w:r>
      <w:proofErr w:type="spellEnd"/>
      <w:r w:rsidR="00B04C29" w:rsidRPr="005247C1">
        <w:rPr>
          <w:rFonts w:ascii="Arial" w:hAnsi="Arial" w:cs="Arial"/>
          <w:sz w:val="20"/>
          <w:szCs w:val="20"/>
        </w:rPr>
        <w:t xml:space="preserve"> 202</w:t>
      </w:r>
      <w:r w:rsidR="00270D5F" w:rsidRPr="005247C1">
        <w:rPr>
          <w:rFonts w:ascii="Arial" w:hAnsi="Arial" w:cs="Arial"/>
          <w:sz w:val="20"/>
          <w:szCs w:val="20"/>
        </w:rPr>
        <w:t>1</w:t>
      </w:r>
      <w:r w:rsidR="00B04C29" w:rsidRPr="005247C1">
        <w:rPr>
          <w:rFonts w:ascii="Arial" w:hAnsi="Arial" w:cs="Arial"/>
          <w:sz w:val="20"/>
          <w:szCs w:val="20"/>
        </w:rPr>
        <w:t xml:space="preserve">: </w:t>
      </w:r>
      <w:r w:rsidR="00270D5F" w:rsidRPr="005247C1">
        <w:rPr>
          <w:rFonts w:ascii="Arial" w:hAnsi="Arial" w:cs="Arial"/>
          <w:sz w:val="20"/>
          <w:szCs w:val="20"/>
        </w:rPr>
        <w:t>8.284,51</w:t>
      </w:r>
      <w:r w:rsidR="00B04C29" w:rsidRPr="005247C1">
        <w:rPr>
          <w:rFonts w:ascii="Arial" w:hAnsi="Arial" w:cs="Arial"/>
          <w:sz w:val="20"/>
          <w:szCs w:val="20"/>
        </w:rPr>
        <w:t xml:space="preserve"> TL)</w:t>
      </w:r>
      <w:r w:rsidRPr="005247C1">
        <w:rPr>
          <w:rFonts w:ascii="Arial" w:hAnsi="Arial" w:cs="Arial"/>
          <w:sz w:val="20"/>
          <w:szCs w:val="20"/>
          <w:lang w:val="tr-TR"/>
        </w:rPr>
        <w:t xml:space="preserve"> olan tavan tutarı göz önüne alınmıştır. TFRS, kıdem tazminatı karşılığını tahmin etmek için aktüer değerleme yöntemlerinin geliştirilmesini öngörmektedir. Buna</w:t>
      </w:r>
      <w:r w:rsidRPr="00642958">
        <w:rPr>
          <w:rFonts w:ascii="Arial" w:hAnsi="Arial" w:cs="Arial"/>
          <w:sz w:val="20"/>
          <w:szCs w:val="20"/>
          <w:lang w:val="tr-TR"/>
        </w:rPr>
        <w:t xml:space="preserve"> göre toplam yükümlülüğün hesaplanmasında aşağıda yer alan aktüer öngörüler kullanılmıştır.</w:t>
      </w:r>
    </w:p>
    <w:p w14:paraId="75D060B3" w14:textId="77777777" w:rsidR="002964CF" w:rsidRPr="00642958" w:rsidRDefault="002964CF" w:rsidP="00923A0C">
      <w:pPr>
        <w:spacing w:line="239" w:lineRule="auto"/>
        <w:ind w:right="60"/>
        <w:jc w:val="both"/>
        <w:rPr>
          <w:rFonts w:ascii="Arial" w:hAnsi="Arial" w:cs="Arial"/>
          <w:sz w:val="20"/>
          <w:szCs w:val="20"/>
          <w:lang w:val="tr-TR"/>
        </w:rPr>
      </w:pPr>
    </w:p>
    <w:tbl>
      <w:tblPr>
        <w:tblW w:w="5013" w:type="pct"/>
        <w:tblCellMar>
          <w:left w:w="0" w:type="dxa"/>
          <w:right w:w="0" w:type="dxa"/>
        </w:tblCellMar>
        <w:tblLook w:val="04A0" w:firstRow="1" w:lastRow="0" w:firstColumn="1" w:lastColumn="0" w:noHBand="0" w:noVBand="1"/>
      </w:tblPr>
      <w:tblGrid>
        <w:gridCol w:w="5251"/>
        <w:gridCol w:w="1984"/>
        <w:gridCol w:w="1859"/>
      </w:tblGrid>
      <w:tr w:rsidR="002964CF" w:rsidRPr="00D93406" w14:paraId="76E0185E" w14:textId="77777777" w:rsidTr="00F643D2">
        <w:trPr>
          <w:trHeight w:val="119"/>
        </w:trPr>
        <w:tc>
          <w:tcPr>
            <w:tcW w:w="2887" w:type="pct"/>
            <w:tcBorders>
              <w:top w:val="single" w:sz="4" w:space="0" w:color="auto"/>
              <w:left w:val="nil"/>
              <w:bottom w:val="single" w:sz="8" w:space="0" w:color="auto"/>
              <w:right w:val="nil"/>
            </w:tcBorders>
            <w:vAlign w:val="bottom"/>
          </w:tcPr>
          <w:p w14:paraId="561AB148" w14:textId="77777777" w:rsidR="002964CF" w:rsidRPr="00642958" w:rsidRDefault="002964CF" w:rsidP="00923A0C">
            <w:pPr>
              <w:spacing w:line="0" w:lineRule="atLeast"/>
              <w:rPr>
                <w:rFonts w:ascii="Arial" w:hAnsi="Arial" w:cs="Arial"/>
                <w:sz w:val="20"/>
                <w:szCs w:val="20"/>
                <w:lang w:val="tr-TR"/>
              </w:rPr>
            </w:pPr>
          </w:p>
        </w:tc>
        <w:tc>
          <w:tcPr>
            <w:tcW w:w="1091" w:type="pct"/>
            <w:tcBorders>
              <w:top w:val="single" w:sz="4" w:space="0" w:color="auto"/>
              <w:left w:val="nil"/>
              <w:bottom w:val="single" w:sz="8" w:space="0" w:color="auto"/>
              <w:right w:val="nil"/>
            </w:tcBorders>
            <w:vAlign w:val="bottom"/>
            <w:hideMark/>
          </w:tcPr>
          <w:p w14:paraId="590FF38B" w14:textId="600FE6E5" w:rsidR="002964CF" w:rsidRPr="00D93406" w:rsidRDefault="00B30C51" w:rsidP="00F643D2">
            <w:pPr>
              <w:ind w:left="-147" w:right="142"/>
              <w:jc w:val="right"/>
              <w:rPr>
                <w:rFonts w:ascii="Arial" w:hAnsi="Arial" w:cs="Arial"/>
                <w:b/>
                <w:bCs/>
                <w:sz w:val="20"/>
                <w:szCs w:val="20"/>
              </w:rPr>
            </w:pPr>
            <w:r w:rsidRPr="00D93406">
              <w:rPr>
                <w:rFonts w:ascii="Arial" w:hAnsi="Arial" w:cs="Arial"/>
                <w:b/>
                <w:bCs/>
                <w:sz w:val="20"/>
                <w:szCs w:val="20"/>
              </w:rPr>
              <w:t xml:space="preserve">30 </w:t>
            </w:r>
            <w:proofErr w:type="spellStart"/>
            <w:r w:rsidRPr="00D93406">
              <w:rPr>
                <w:rFonts w:ascii="Arial" w:hAnsi="Arial" w:cs="Arial"/>
                <w:b/>
                <w:bCs/>
                <w:sz w:val="20"/>
                <w:szCs w:val="20"/>
              </w:rPr>
              <w:t>Haziran</w:t>
            </w:r>
            <w:proofErr w:type="spellEnd"/>
            <w:r w:rsidR="002964CF" w:rsidRPr="00D93406">
              <w:rPr>
                <w:rFonts w:ascii="Arial" w:hAnsi="Arial" w:cs="Arial"/>
                <w:b/>
                <w:bCs/>
                <w:sz w:val="20"/>
                <w:szCs w:val="20"/>
              </w:rPr>
              <w:t xml:space="preserve"> 202</w:t>
            </w:r>
            <w:r w:rsidR="00254E0A" w:rsidRPr="00D93406">
              <w:rPr>
                <w:rFonts w:ascii="Arial" w:hAnsi="Arial" w:cs="Arial"/>
                <w:b/>
                <w:bCs/>
                <w:sz w:val="20"/>
                <w:szCs w:val="20"/>
              </w:rPr>
              <w:t>2</w:t>
            </w:r>
          </w:p>
        </w:tc>
        <w:tc>
          <w:tcPr>
            <w:tcW w:w="1022" w:type="pct"/>
            <w:tcBorders>
              <w:top w:val="single" w:sz="4" w:space="0" w:color="auto"/>
              <w:left w:val="nil"/>
              <w:bottom w:val="single" w:sz="8" w:space="0" w:color="auto"/>
              <w:right w:val="nil"/>
            </w:tcBorders>
            <w:vAlign w:val="bottom"/>
            <w:hideMark/>
          </w:tcPr>
          <w:p w14:paraId="53FEF3E9" w14:textId="40DBE28F" w:rsidR="002964CF" w:rsidRPr="00D93406" w:rsidRDefault="002964CF" w:rsidP="00F643D2">
            <w:pPr>
              <w:ind w:left="-147" w:right="142"/>
              <w:jc w:val="right"/>
              <w:rPr>
                <w:rFonts w:ascii="Arial" w:hAnsi="Arial" w:cs="Arial"/>
                <w:sz w:val="20"/>
                <w:szCs w:val="20"/>
              </w:rPr>
            </w:pPr>
            <w:r w:rsidRPr="00D93406">
              <w:rPr>
                <w:rFonts w:ascii="Arial" w:hAnsi="Arial" w:cs="Arial"/>
                <w:sz w:val="20"/>
                <w:szCs w:val="20"/>
              </w:rPr>
              <w:t xml:space="preserve">31 </w:t>
            </w:r>
            <w:proofErr w:type="spellStart"/>
            <w:r w:rsidRPr="00D93406">
              <w:rPr>
                <w:rFonts w:ascii="Arial" w:hAnsi="Arial" w:cs="Arial"/>
                <w:sz w:val="20"/>
                <w:szCs w:val="20"/>
              </w:rPr>
              <w:t>Aralık</w:t>
            </w:r>
            <w:proofErr w:type="spellEnd"/>
            <w:r w:rsidRPr="00D93406">
              <w:rPr>
                <w:rFonts w:ascii="Arial" w:hAnsi="Arial" w:cs="Arial"/>
                <w:sz w:val="20"/>
                <w:szCs w:val="20"/>
              </w:rPr>
              <w:t xml:space="preserve"> 20</w:t>
            </w:r>
            <w:r w:rsidR="00FF1643" w:rsidRPr="00D93406">
              <w:rPr>
                <w:rFonts w:ascii="Arial" w:hAnsi="Arial" w:cs="Arial"/>
                <w:sz w:val="20"/>
                <w:szCs w:val="20"/>
              </w:rPr>
              <w:t>2</w:t>
            </w:r>
            <w:r w:rsidR="00254E0A" w:rsidRPr="00D93406">
              <w:rPr>
                <w:rFonts w:ascii="Arial" w:hAnsi="Arial" w:cs="Arial"/>
                <w:sz w:val="20"/>
                <w:szCs w:val="20"/>
              </w:rPr>
              <w:t>1</w:t>
            </w:r>
          </w:p>
        </w:tc>
      </w:tr>
      <w:tr w:rsidR="002964CF" w:rsidRPr="00D93406" w14:paraId="6FFA1A2E" w14:textId="77777777" w:rsidTr="00F643D2">
        <w:trPr>
          <w:trHeight w:val="119"/>
        </w:trPr>
        <w:tc>
          <w:tcPr>
            <w:tcW w:w="2887" w:type="pct"/>
            <w:tcBorders>
              <w:top w:val="nil"/>
              <w:left w:val="nil"/>
              <w:right w:val="nil"/>
            </w:tcBorders>
            <w:vAlign w:val="bottom"/>
          </w:tcPr>
          <w:p w14:paraId="0E13CF7A" w14:textId="77777777" w:rsidR="002964CF" w:rsidRPr="00D93406" w:rsidRDefault="002964CF" w:rsidP="00923A0C">
            <w:pPr>
              <w:spacing w:line="0" w:lineRule="atLeast"/>
              <w:rPr>
                <w:rFonts w:ascii="Arial" w:hAnsi="Arial" w:cs="Arial"/>
                <w:sz w:val="20"/>
                <w:szCs w:val="20"/>
              </w:rPr>
            </w:pPr>
          </w:p>
        </w:tc>
        <w:tc>
          <w:tcPr>
            <w:tcW w:w="1091" w:type="pct"/>
            <w:tcBorders>
              <w:top w:val="nil"/>
              <w:left w:val="nil"/>
              <w:right w:val="nil"/>
            </w:tcBorders>
            <w:vAlign w:val="bottom"/>
          </w:tcPr>
          <w:p w14:paraId="290B4294" w14:textId="77777777" w:rsidR="002964CF" w:rsidRPr="00D93406" w:rsidRDefault="002964CF" w:rsidP="00F643D2">
            <w:pPr>
              <w:ind w:left="-147" w:right="142"/>
              <w:jc w:val="right"/>
              <w:rPr>
                <w:rFonts w:ascii="Arial" w:hAnsi="Arial" w:cs="Arial"/>
                <w:b/>
                <w:bCs/>
                <w:sz w:val="20"/>
                <w:szCs w:val="20"/>
              </w:rPr>
            </w:pPr>
          </w:p>
        </w:tc>
        <w:tc>
          <w:tcPr>
            <w:tcW w:w="1022" w:type="pct"/>
            <w:tcBorders>
              <w:top w:val="nil"/>
              <w:left w:val="nil"/>
              <w:right w:val="nil"/>
            </w:tcBorders>
            <w:vAlign w:val="bottom"/>
          </w:tcPr>
          <w:p w14:paraId="3005F7A4" w14:textId="77777777" w:rsidR="002964CF" w:rsidRPr="00D93406" w:rsidRDefault="002964CF" w:rsidP="00F643D2">
            <w:pPr>
              <w:ind w:left="-147" w:right="142"/>
              <w:jc w:val="right"/>
              <w:rPr>
                <w:rFonts w:ascii="Arial" w:hAnsi="Arial" w:cs="Arial"/>
                <w:bCs/>
                <w:sz w:val="20"/>
                <w:szCs w:val="20"/>
              </w:rPr>
            </w:pPr>
          </w:p>
        </w:tc>
      </w:tr>
      <w:tr w:rsidR="00D93406" w:rsidRPr="00D93406" w14:paraId="115282F3" w14:textId="77777777" w:rsidTr="00F643D2">
        <w:trPr>
          <w:trHeight w:val="119"/>
        </w:trPr>
        <w:tc>
          <w:tcPr>
            <w:tcW w:w="2887" w:type="pct"/>
            <w:vAlign w:val="bottom"/>
            <w:hideMark/>
          </w:tcPr>
          <w:p w14:paraId="68CB3B1D" w14:textId="77777777" w:rsidR="00D93406" w:rsidRPr="00D93406" w:rsidRDefault="00D93406" w:rsidP="00D93406">
            <w:pPr>
              <w:spacing w:line="0" w:lineRule="atLeast"/>
              <w:rPr>
                <w:rFonts w:ascii="Arial" w:hAnsi="Arial" w:cs="Arial"/>
                <w:sz w:val="20"/>
                <w:szCs w:val="20"/>
              </w:rPr>
            </w:pPr>
            <w:proofErr w:type="spellStart"/>
            <w:r w:rsidRPr="00D93406">
              <w:rPr>
                <w:rFonts w:ascii="Arial" w:hAnsi="Arial" w:cs="Arial"/>
                <w:sz w:val="20"/>
                <w:szCs w:val="20"/>
              </w:rPr>
              <w:t>Yıllık</w:t>
            </w:r>
            <w:proofErr w:type="spellEnd"/>
            <w:r w:rsidRPr="00D93406">
              <w:rPr>
                <w:rFonts w:ascii="Arial" w:hAnsi="Arial" w:cs="Arial"/>
                <w:sz w:val="20"/>
                <w:szCs w:val="20"/>
              </w:rPr>
              <w:t xml:space="preserve"> net </w:t>
            </w:r>
            <w:proofErr w:type="spellStart"/>
            <w:r w:rsidRPr="00D93406">
              <w:rPr>
                <w:rFonts w:ascii="Arial" w:hAnsi="Arial" w:cs="Arial"/>
                <w:sz w:val="20"/>
                <w:szCs w:val="20"/>
              </w:rPr>
              <w:t>iskonto</w:t>
            </w:r>
            <w:proofErr w:type="spellEnd"/>
            <w:r w:rsidRPr="00D93406">
              <w:rPr>
                <w:rFonts w:ascii="Arial" w:hAnsi="Arial" w:cs="Arial"/>
                <w:sz w:val="20"/>
                <w:szCs w:val="20"/>
              </w:rPr>
              <w:t xml:space="preserve"> </w:t>
            </w:r>
            <w:proofErr w:type="spellStart"/>
            <w:r w:rsidRPr="00D93406">
              <w:rPr>
                <w:rFonts w:ascii="Arial" w:hAnsi="Arial" w:cs="Arial"/>
                <w:sz w:val="20"/>
                <w:szCs w:val="20"/>
              </w:rPr>
              <w:t>oranı</w:t>
            </w:r>
            <w:proofErr w:type="spellEnd"/>
          </w:p>
        </w:tc>
        <w:tc>
          <w:tcPr>
            <w:tcW w:w="1091" w:type="pct"/>
            <w:vAlign w:val="bottom"/>
          </w:tcPr>
          <w:p w14:paraId="57A7B0A9" w14:textId="52EE23A1" w:rsidR="00D93406" w:rsidRPr="00D93406" w:rsidRDefault="00D93406" w:rsidP="00D93406">
            <w:pPr>
              <w:spacing w:line="0" w:lineRule="atLeast"/>
              <w:ind w:left="-147" w:right="142"/>
              <w:jc w:val="right"/>
              <w:rPr>
                <w:rFonts w:ascii="Arial" w:hAnsi="Arial" w:cs="Arial"/>
                <w:b/>
                <w:bCs/>
                <w:sz w:val="20"/>
                <w:szCs w:val="20"/>
                <w:lang w:val="tr-TR"/>
              </w:rPr>
            </w:pPr>
            <w:r w:rsidRPr="00D93406">
              <w:rPr>
                <w:rFonts w:ascii="Arial" w:hAnsi="Arial" w:cs="Arial"/>
                <w:b/>
                <w:bCs/>
                <w:sz w:val="18"/>
                <w:szCs w:val="18"/>
              </w:rPr>
              <w:t>4,17%</w:t>
            </w:r>
          </w:p>
        </w:tc>
        <w:tc>
          <w:tcPr>
            <w:tcW w:w="1022" w:type="pct"/>
            <w:vAlign w:val="bottom"/>
          </w:tcPr>
          <w:p w14:paraId="5731172A" w14:textId="3C56C151" w:rsidR="00D93406" w:rsidRPr="00D93406" w:rsidRDefault="00D93406" w:rsidP="00D93406">
            <w:pPr>
              <w:spacing w:line="0" w:lineRule="atLeast"/>
              <w:ind w:left="-147" w:right="142"/>
              <w:jc w:val="right"/>
              <w:rPr>
                <w:rFonts w:ascii="Arial" w:hAnsi="Arial" w:cs="Arial"/>
                <w:sz w:val="20"/>
                <w:szCs w:val="20"/>
                <w:lang w:val="tr-TR"/>
              </w:rPr>
            </w:pPr>
            <w:r w:rsidRPr="00D93406">
              <w:rPr>
                <w:rFonts w:ascii="Arial" w:hAnsi="Arial" w:cs="Arial"/>
                <w:sz w:val="20"/>
                <w:szCs w:val="20"/>
                <w:lang w:val="tr-TR"/>
              </w:rPr>
              <w:t>%4,17</w:t>
            </w:r>
          </w:p>
        </w:tc>
      </w:tr>
      <w:tr w:rsidR="00D93406" w:rsidRPr="00642958" w14:paraId="59B8EA21" w14:textId="77777777" w:rsidTr="00F643D2">
        <w:trPr>
          <w:trHeight w:val="119"/>
        </w:trPr>
        <w:tc>
          <w:tcPr>
            <w:tcW w:w="2887" w:type="pct"/>
            <w:vAlign w:val="bottom"/>
            <w:hideMark/>
          </w:tcPr>
          <w:p w14:paraId="25764BD7" w14:textId="77777777" w:rsidR="00D93406" w:rsidRPr="00D93406" w:rsidRDefault="00D93406" w:rsidP="00D93406">
            <w:pPr>
              <w:spacing w:line="0" w:lineRule="atLeast"/>
              <w:rPr>
                <w:rFonts w:ascii="Arial" w:hAnsi="Arial" w:cs="Arial"/>
                <w:sz w:val="20"/>
                <w:szCs w:val="20"/>
              </w:rPr>
            </w:pPr>
            <w:proofErr w:type="spellStart"/>
            <w:r w:rsidRPr="00D93406">
              <w:rPr>
                <w:rFonts w:ascii="Arial" w:hAnsi="Arial" w:cs="Arial"/>
                <w:sz w:val="20"/>
                <w:szCs w:val="20"/>
              </w:rPr>
              <w:t>Emeklilik</w:t>
            </w:r>
            <w:proofErr w:type="spellEnd"/>
            <w:r w:rsidRPr="00D93406">
              <w:rPr>
                <w:rFonts w:ascii="Arial" w:hAnsi="Arial" w:cs="Arial"/>
                <w:sz w:val="20"/>
                <w:szCs w:val="20"/>
              </w:rPr>
              <w:t xml:space="preserve"> </w:t>
            </w:r>
            <w:proofErr w:type="spellStart"/>
            <w:r w:rsidRPr="00D93406">
              <w:rPr>
                <w:rFonts w:ascii="Arial" w:hAnsi="Arial" w:cs="Arial"/>
                <w:sz w:val="20"/>
                <w:szCs w:val="20"/>
              </w:rPr>
              <w:t>olasılığı</w:t>
            </w:r>
            <w:proofErr w:type="spellEnd"/>
          </w:p>
        </w:tc>
        <w:tc>
          <w:tcPr>
            <w:tcW w:w="1091" w:type="pct"/>
            <w:vAlign w:val="bottom"/>
          </w:tcPr>
          <w:p w14:paraId="46484D59" w14:textId="14D9BD18" w:rsidR="00D93406" w:rsidRPr="00D93406" w:rsidRDefault="00D93406" w:rsidP="00D93406">
            <w:pPr>
              <w:spacing w:line="0" w:lineRule="atLeast"/>
              <w:ind w:left="-147" w:right="142"/>
              <w:jc w:val="right"/>
              <w:rPr>
                <w:rFonts w:ascii="Arial" w:hAnsi="Arial" w:cs="Arial"/>
                <w:b/>
                <w:bCs/>
                <w:sz w:val="20"/>
                <w:szCs w:val="20"/>
                <w:lang w:val="tr-TR"/>
              </w:rPr>
            </w:pPr>
            <w:r w:rsidRPr="00D93406">
              <w:rPr>
                <w:rFonts w:ascii="Arial" w:hAnsi="Arial" w:cs="Arial"/>
                <w:b/>
                <w:bCs/>
                <w:sz w:val="18"/>
                <w:szCs w:val="18"/>
              </w:rPr>
              <w:t>94,68%</w:t>
            </w:r>
          </w:p>
        </w:tc>
        <w:tc>
          <w:tcPr>
            <w:tcW w:w="1022" w:type="pct"/>
            <w:vAlign w:val="bottom"/>
          </w:tcPr>
          <w:p w14:paraId="5ECC2BCB" w14:textId="6436F5B0" w:rsidR="00D93406" w:rsidRPr="00642958" w:rsidRDefault="00D93406" w:rsidP="00D93406">
            <w:pPr>
              <w:spacing w:line="0" w:lineRule="atLeast"/>
              <w:ind w:left="-147" w:right="142"/>
              <w:jc w:val="right"/>
              <w:rPr>
                <w:rFonts w:ascii="Arial" w:hAnsi="Arial" w:cs="Arial"/>
                <w:sz w:val="20"/>
                <w:szCs w:val="20"/>
                <w:lang w:val="tr-TR"/>
              </w:rPr>
            </w:pPr>
            <w:r w:rsidRPr="00D93406">
              <w:rPr>
                <w:rFonts w:ascii="Arial" w:hAnsi="Arial" w:cs="Arial"/>
                <w:sz w:val="20"/>
                <w:szCs w:val="20"/>
                <w:lang w:val="tr-TR"/>
              </w:rPr>
              <w:t>%93,62</w:t>
            </w:r>
          </w:p>
        </w:tc>
      </w:tr>
    </w:tbl>
    <w:p w14:paraId="25FAD699" w14:textId="77777777" w:rsidR="002964CF" w:rsidRPr="00642958" w:rsidRDefault="002964CF" w:rsidP="00923A0C">
      <w:pPr>
        <w:tabs>
          <w:tab w:val="left" w:pos="568"/>
        </w:tabs>
        <w:spacing w:line="0" w:lineRule="atLeast"/>
        <w:rPr>
          <w:rFonts w:ascii="Arial" w:hAnsi="Arial" w:cs="Arial"/>
          <w:b/>
          <w:sz w:val="20"/>
          <w:szCs w:val="20"/>
          <w:lang w:val="tr-TR"/>
        </w:rPr>
      </w:pPr>
    </w:p>
    <w:p w14:paraId="2307608F" w14:textId="1498A6D6" w:rsidR="00A47884" w:rsidRPr="00642958" w:rsidRDefault="00A47884" w:rsidP="00A47884">
      <w:pPr>
        <w:shd w:val="clear" w:color="auto" w:fill="FFFFFF" w:themeFill="background1"/>
        <w:tabs>
          <w:tab w:val="left" w:pos="568"/>
        </w:tabs>
        <w:jc w:val="both"/>
        <w:rPr>
          <w:rFonts w:ascii="Arial" w:hAnsi="Arial" w:cs="Arial"/>
          <w:sz w:val="20"/>
          <w:szCs w:val="20"/>
        </w:rPr>
      </w:pPr>
      <w:proofErr w:type="spellStart"/>
      <w:r w:rsidRPr="00642958">
        <w:rPr>
          <w:rFonts w:ascii="Arial" w:hAnsi="Arial" w:cs="Arial"/>
          <w:sz w:val="20"/>
          <w:szCs w:val="20"/>
        </w:rPr>
        <w:t>Kıdem</w:t>
      </w:r>
      <w:proofErr w:type="spellEnd"/>
      <w:r w:rsidRPr="00642958">
        <w:rPr>
          <w:rFonts w:ascii="Arial" w:hAnsi="Arial" w:cs="Arial"/>
          <w:sz w:val="20"/>
          <w:szCs w:val="20"/>
        </w:rPr>
        <w:t xml:space="preserve"> </w:t>
      </w:r>
      <w:proofErr w:type="spellStart"/>
      <w:r w:rsidRPr="00642958">
        <w:rPr>
          <w:rFonts w:ascii="Arial" w:hAnsi="Arial" w:cs="Arial"/>
          <w:sz w:val="20"/>
          <w:szCs w:val="20"/>
        </w:rPr>
        <w:t>tazminatı</w:t>
      </w:r>
      <w:proofErr w:type="spellEnd"/>
      <w:r w:rsidRPr="00642958">
        <w:rPr>
          <w:rFonts w:ascii="Arial" w:hAnsi="Arial" w:cs="Arial"/>
          <w:sz w:val="20"/>
          <w:szCs w:val="20"/>
        </w:rPr>
        <w:t xml:space="preserve"> </w:t>
      </w:r>
      <w:proofErr w:type="spellStart"/>
      <w:r w:rsidRPr="00642958">
        <w:rPr>
          <w:rFonts w:ascii="Arial" w:hAnsi="Arial" w:cs="Arial"/>
          <w:sz w:val="20"/>
          <w:szCs w:val="20"/>
        </w:rPr>
        <w:t>karşılığının</w:t>
      </w:r>
      <w:proofErr w:type="spellEnd"/>
      <w:r w:rsidRPr="00642958">
        <w:rPr>
          <w:rFonts w:ascii="Arial" w:hAnsi="Arial" w:cs="Arial"/>
          <w:sz w:val="20"/>
          <w:szCs w:val="20"/>
        </w:rPr>
        <w:t xml:space="preserve"> </w:t>
      </w:r>
      <w:r w:rsidR="00B30C51">
        <w:rPr>
          <w:rFonts w:ascii="Arial" w:hAnsi="Arial" w:cs="Arial"/>
          <w:sz w:val="20"/>
          <w:szCs w:val="20"/>
        </w:rPr>
        <w:t xml:space="preserve">30 </w:t>
      </w:r>
      <w:proofErr w:type="spellStart"/>
      <w:r w:rsidR="00B30C51">
        <w:rPr>
          <w:rFonts w:ascii="Arial" w:hAnsi="Arial" w:cs="Arial"/>
          <w:sz w:val="20"/>
          <w:szCs w:val="20"/>
        </w:rPr>
        <w:t>Haziran</w:t>
      </w:r>
      <w:proofErr w:type="spellEnd"/>
      <w:r w:rsidRPr="00642958">
        <w:rPr>
          <w:rFonts w:ascii="Arial" w:hAnsi="Arial" w:cs="Arial"/>
          <w:sz w:val="20"/>
          <w:szCs w:val="20"/>
        </w:rPr>
        <w:t xml:space="preserve"> </w:t>
      </w:r>
      <w:r w:rsidRPr="00B04C29">
        <w:rPr>
          <w:rFonts w:ascii="Arial" w:hAnsi="Arial" w:cs="Arial"/>
          <w:sz w:val="20"/>
          <w:szCs w:val="20"/>
        </w:rPr>
        <w:t>202</w:t>
      </w:r>
      <w:r w:rsidR="00254E0A">
        <w:rPr>
          <w:rFonts w:ascii="Arial" w:hAnsi="Arial" w:cs="Arial"/>
          <w:sz w:val="20"/>
          <w:szCs w:val="20"/>
        </w:rPr>
        <w:t>2</w:t>
      </w:r>
      <w:r w:rsidRPr="00B04C29">
        <w:rPr>
          <w:rFonts w:ascii="Arial" w:hAnsi="Arial" w:cs="Arial"/>
          <w:sz w:val="20"/>
          <w:szCs w:val="20"/>
        </w:rPr>
        <w:t xml:space="preserve"> ve </w:t>
      </w:r>
      <w:r w:rsidR="00B04C29" w:rsidRPr="00E7599C">
        <w:rPr>
          <w:rFonts w:ascii="Arial" w:hAnsi="Arial" w:cs="Arial"/>
          <w:sz w:val="20"/>
          <w:szCs w:val="20"/>
        </w:rPr>
        <w:t xml:space="preserve">30 </w:t>
      </w:r>
      <w:proofErr w:type="spellStart"/>
      <w:r w:rsidR="00B04C29" w:rsidRPr="00E7599C">
        <w:rPr>
          <w:rFonts w:ascii="Arial" w:hAnsi="Arial" w:cs="Arial"/>
          <w:sz w:val="20"/>
          <w:szCs w:val="20"/>
        </w:rPr>
        <w:t>Haziran</w:t>
      </w:r>
      <w:proofErr w:type="spellEnd"/>
      <w:r w:rsidRPr="00B04C29">
        <w:rPr>
          <w:rFonts w:ascii="Arial" w:hAnsi="Arial" w:cs="Arial"/>
          <w:sz w:val="20"/>
          <w:szCs w:val="20"/>
        </w:rPr>
        <w:t xml:space="preserve"> 202</w:t>
      </w:r>
      <w:r w:rsidR="00254E0A">
        <w:rPr>
          <w:rFonts w:ascii="Arial" w:hAnsi="Arial" w:cs="Arial"/>
          <w:sz w:val="20"/>
          <w:szCs w:val="20"/>
        </w:rPr>
        <w:t>1</w:t>
      </w:r>
      <w:r w:rsidRPr="00B04C29">
        <w:rPr>
          <w:rFonts w:ascii="Arial" w:hAnsi="Arial" w:cs="Arial"/>
          <w:sz w:val="20"/>
          <w:szCs w:val="20"/>
        </w:rPr>
        <w:t xml:space="preserve"> </w:t>
      </w:r>
      <w:proofErr w:type="spellStart"/>
      <w:r w:rsidRPr="00B04C29">
        <w:rPr>
          <w:rFonts w:ascii="Arial" w:hAnsi="Arial" w:cs="Arial"/>
          <w:sz w:val="20"/>
          <w:szCs w:val="20"/>
        </w:rPr>
        <w:t>hesap</w:t>
      </w:r>
      <w:proofErr w:type="spellEnd"/>
      <w:r w:rsidRPr="00B04C29">
        <w:rPr>
          <w:rFonts w:ascii="Arial" w:hAnsi="Arial" w:cs="Arial"/>
          <w:sz w:val="20"/>
          <w:szCs w:val="20"/>
        </w:rPr>
        <w:t xml:space="preserve"> </w:t>
      </w:r>
      <w:proofErr w:type="spellStart"/>
      <w:r w:rsidRPr="00B04C29">
        <w:rPr>
          <w:rFonts w:ascii="Arial" w:hAnsi="Arial" w:cs="Arial"/>
          <w:sz w:val="20"/>
          <w:szCs w:val="20"/>
        </w:rPr>
        <w:t>dönemleri</w:t>
      </w:r>
      <w:proofErr w:type="spellEnd"/>
      <w:r w:rsidRPr="00B04C29">
        <w:rPr>
          <w:rFonts w:ascii="Arial" w:hAnsi="Arial" w:cs="Arial"/>
          <w:sz w:val="20"/>
          <w:szCs w:val="20"/>
        </w:rPr>
        <w:t xml:space="preserve"> </w:t>
      </w:r>
      <w:proofErr w:type="spellStart"/>
      <w:r w:rsidRPr="00B04C29">
        <w:rPr>
          <w:rFonts w:ascii="Arial" w:hAnsi="Arial" w:cs="Arial"/>
          <w:sz w:val="20"/>
          <w:szCs w:val="20"/>
        </w:rPr>
        <w:t>içindeki</w:t>
      </w:r>
      <w:proofErr w:type="spellEnd"/>
      <w:r w:rsidRPr="00B04C29">
        <w:rPr>
          <w:rFonts w:ascii="Arial" w:hAnsi="Arial" w:cs="Arial"/>
          <w:sz w:val="20"/>
          <w:szCs w:val="20"/>
        </w:rPr>
        <w:t xml:space="preserve"> </w:t>
      </w:r>
      <w:proofErr w:type="spellStart"/>
      <w:r w:rsidRPr="00B04C29">
        <w:rPr>
          <w:rFonts w:ascii="Arial" w:hAnsi="Arial" w:cs="Arial"/>
          <w:sz w:val="20"/>
          <w:szCs w:val="20"/>
        </w:rPr>
        <w:t>hareketleri</w:t>
      </w:r>
      <w:proofErr w:type="spellEnd"/>
      <w:r w:rsidRPr="00B04C29">
        <w:rPr>
          <w:rFonts w:ascii="Arial" w:hAnsi="Arial" w:cs="Arial"/>
          <w:sz w:val="20"/>
          <w:szCs w:val="20"/>
        </w:rPr>
        <w:t xml:space="preserve"> </w:t>
      </w:r>
      <w:proofErr w:type="spellStart"/>
      <w:r w:rsidRPr="00B04C29">
        <w:rPr>
          <w:rFonts w:ascii="Arial" w:hAnsi="Arial" w:cs="Arial"/>
          <w:sz w:val="20"/>
          <w:szCs w:val="20"/>
        </w:rPr>
        <w:t>aşağıdaki</w:t>
      </w:r>
      <w:proofErr w:type="spellEnd"/>
      <w:r w:rsidRPr="00B04C29">
        <w:rPr>
          <w:rFonts w:ascii="Arial" w:hAnsi="Arial" w:cs="Arial"/>
          <w:sz w:val="20"/>
          <w:szCs w:val="20"/>
        </w:rPr>
        <w:t xml:space="preserve"> </w:t>
      </w:r>
      <w:proofErr w:type="spellStart"/>
      <w:r w:rsidRPr="00B04C29">
        <w:rPr>
          <w:rFonts w:ascii="Arial" w:hAnsi="Arial" w:cs="Arial"/>
          <w:sz w:val="20"/>
          <w:szCs w:val="20"/>
        </w:rPr>
        <w:t>gibidir</w:t>
      </w:r>
      <w:proofErr w:type="spellEnd"/>
      <w:r w:rsidRPr="00B04C29">
        <w:rPr>
          <w:rFonts w:ascii="Arial" w:hAnsi="Arial" w:cs="Arial"/>
          <w:sz w:val="20"/>
          <w:szCs w:val="20"/>
        </w:rPr>
        <w:t>:</w:t>
      </w:r>
    </w:p>
    <w:p w14:paraId="6D101188" w14:textId="77777777" w:rsidR="00A47884" w:rsidRPr="00642958" w:rsidRDefault="00A47884" w:rsidP="00A47884">
      <w:pPr>
        <w:shd w:val="clear" w:color="auto" w:fill="FFFFFF" w:themeFill="background1"/>
        <w:ind w:right="60"/>
        <w:jc w:val="both"/>
        <w:rPr>
          <w:rFonts w:ascii="Arial" w:hAnsi="Arial" w:cs="Arial"/>
          <w:sz w:val="20"/>
          <w:szCs w:val="20"/>
        </w:rPr>
      </w:pPr>
    </w:p>
    <w:tbl>
      <w:tblPr>
        <w:tblW w:w="5000" w:type="pct"/>
        <w:shd w:val="clear" w:color="auto" w:fill="FFFFFF" w:themeFill="background1"/>
        <w:tblCellMar>
          <w:left w:w="70" w:type="dxa"/>
          <w:right w:w="70" w:type="dxa"/>
        </w:tblCellMar>
        <w:tblLook w:val="04A0" w:firstRow="1" w:lastRow="0" w:firstColumn="1" w:lastColumn="0" w:noHBand="0" w:noVBand="1"/>
      </w:tblPr>
      <w:tblGrid>
        <w:gridCol w:w="5797"/>
        <w:gridCol w:w="1426"/>
        <w:gridCol w:w="1847"/>
      </w:tblGrid>
      <w:tr w:rsidR="00A47884" w:rsidRPr="00642958" w14:paraId="36739DE9" w14:textId="77777777" w:rsidTr="00F643D2">
        <w:trPr>
          <w:trHeight w:val="170"/>
        </w:trPr>
        <w:tc>
          <w:tcPr>
            <w:tcW w:w="3196" w:type="pct"/>
            <w:tcBorders>
              <w:top w:val="single" w:sz="4" w:space="0" w:color="auto"/>
              <w:left w:val="nil"/>
              <w:bottom w:val="single" w:sz="4" w:space="0" w:color="auto"/>
              <w:right w:val="nil"/>
            </w:tcBorders>
            <w:shd w:val="clear" w:color="auto" w:fill="FFFFFF" w:themeFill="background1"/>
            <w:noWrap/>
            <w:vAlign w:val="bottom"/>
            <w:hideMark/>
          </w:tcPr>
          <w:p w14:paraId="1C7D8878" w14:textId="77777777" w:rsidR="00A47884" w:rsidRPr="00642958" w:rsidRDefault="00A47884" w:rsidP="00A47884">
            <w:pPr>
              <w:shd w:val="clear" w:color="auto" w:fill="FFFFFF" w:themeFill="background1"/>
              <w:jc w:val="right"/>
              <w:outlineLvl w:val="0"/>
              <w:rPr>
                <w:rFonts w:ascii="Arial" w:hAnsi="Arial" w:cs="Arial"/>
                <w:b/>
                <w:bCs/>
                <w:sz w:val="20"/>
                <w:szCs w:val="20"/>
                <w:lang w:eastAsia="tr-TR"/>
              </w:rPr>
            </w:pPr>
          </w:p>
        </w:tc>
        <w:tc>
          <w:tcPr>
            <w:tcW w:w="786" w:type="pct"/>
            <w:tcBorders>
              <w:top w:val="single" w:sz="4" w:space="0" w:color="auto"/>
              <w:left w:val="nil"/>
              <w:bottom w:val="single" w:sz="4" w:space="0" w:color="auto"/>
              <w:right w:val="nil"/>
            </w:tcBorders>
            <w:shd w:val="clear" w:color="auto" w:fill="FFFFFF" w:themeFill="background1"/>
            <w:noWrap/>
            <w:vAlign w:val="bottom"/>
            <w:hideMark/>
          </w:tcPr>
          <w:p w14:paraId="16E91307" w14:textId="6E77B70A" w:rsidR="00A47884" w:rsidRPr="00642958" w:rsidRDefault="00A47884" w:rsidP="00A47884">
            <w:pPr>
              <w:shd w:val="clear" w:color="auto" w:fill="FFFFFF" w:themeFill="background1"/>
              <w:jc w:val="right"/>
              <w:outlineLvl w:val="0"/>
              <w:rPr>
                <w:rFonts w:ascii="Arial" w:hAnsi="Arial" w:cs="Arial"/>
                <w:b/>
                <w:bCs/>
                <w:sz w:val="20"/>
                <w:szCs w:val="20"/>
              </w:rPr>
            </w:pPr>
            <w:r w:rsidRPr="00642958">
              <w:rPr>
                <w:rFonts w:ascii="Arial" w:hAnsi="Arial" w:cs="Arial"/>
                <w:b/>
                <w:bCs/>
                <w:sz w:val="20"/>
                <w:szCs w:val="20"/>
              </w:rPr>
              <w:t>202</w:t>
            </w:r>
            <w:r w:rsidR="00254E0A">
              <w:rPr>
                <w:rFonts w:ascii="Arial" w:hAnsi="Arial" w:cs="Arial"/>
                <w:b/>
                <w:bCs/>
                <w:sz w:val="20"/>
                <w:szCs w:val="20"/>
              </w:rPr>
              <w:t>2</w:t>
            </w:r>
          </w:p>
        </w:tc>
        <w:tc>
          <w:tcPr>
            <w:tcW w:w="1018" w:type="pct"/>
            <w:tcBorders>
              <w:top w:val="single" w:sz="4" w:space="0" w:color="auto"/>
              <w:left w:val="nil"/>
              <w:bottom w:val="single" w:sz="4" w:space="0" w:color="auto"/>
              <w:right w:val="nil"/>
            </w:tcBorders>
            <w:shd w:val="clear" w:color="auto" w:fill="FFFFFF" w:themeFill="background1"/>
            <w:noWrap/>
            <w:vAlign w:val="bottom"/>
            <w:hideMark/>
          </w:tcPr>
          <w:p w14:paraId="068BA633" w14:textId="3B5F4CC5" w:rsidR="00A47884" w:rsidRPr="00642958" w:rsidRDefault="00A47884" w:rsidP="00A47884">
            <w:pPr>
              <w:shd w:val="clear" w:color="auto" w:fill="FFFFFF" w:themeFill="background1"/>
              <w:jc w:val="right"/>
              <w:outlineLvl w:val="0"/>
              <w:rPr>
                <w:rFonts w:ascii="Arial" w:hAnsi="Arial" w:cs="Arial"/>
                <w:sz w:val="20"/>
                <w:szCs w:val="20"/>
              </w:rPr>
            </w:pPr>
            <w:r w:rsidRPr="00642958">
              <w:rPr>
                <w:rFonts w:ascii="Arial" w:hAnsi="Arial" w:cs="Arial"/>
                <w:sz w:val="20"/>
                <w:szCs w:val="20"/>
              </w:rPr>
              <w:t>202</w:t>
            </w:r>
            <w:r w:rsidR="00254E0A">
              <w:rPr>
                <w:rFonts w:ascii="Arial" w:hAnsi="Arial" w:cs="Arial"/>
                <w:sz w:val="20"/>
                <w:szCs w:val="20"/>
              </w:rPr>
              <w:t>1</w:t>
            </w:r>
          </w:p>
        </w:tc>
      </w:tr>
      <w:tr w:rsidR="00A47884" w:rsidRPr="00642958" w14:paraId="294E60AA" w14:textId="77777777" w:rsidTr="00F643D2">
        <w:trPr>
          <w:trHeight w:val="170"/>
        </w:trPr>
        <w:tc>
          <w:tcPr>
            <w:tcW w:w="3196" w:type="pct"/>
            <w:shd w:val="clear" w:color="auto" w:fill="FFFFFF" w:themeFill="background1"/>
            <w:noWrap/>
            <w:vAlign w:val="bottom"/>
            <w:hideMark/>
          </w:tcPr>
          <w:p w14:paraId="0C7DD401" w14:textId="77777777" w:rsidR="00A47884" w:rsidRPr="00642958" w:rsidRDefault="00A47884" w:rsidP="00A47884">
            <w:pPr>
              <w:shd w:val="clear" w:color="auto" w:fill="FFFFFF" w:themeFill="background1"/>
              <w:outlineLvl w:val="0"/>
              <w:rPr>
                <w:rFonts w:ascii="Arial" w:hAnsi="Arial" w:cs="Arial"/>
                <w:sz w:val="20"/>
                <w:szCs w:val="20"/>
              </w:rPr>
            </w:pPr>
            <w:r w:rsidRPr="00642958">
              <w:rPr>
                <w:rFonts w:ascii="Arial" w:hAnsi="Arial" w:cs="Arial"/>
                <w:sz w:val="20"/>
                <w:szCs w:val="20"/>
              </w:rPr>
              <w:t> </w:t>
            </w:r>
          </w:p>
        </w:tc>
        <w:tc>
          <w:tcPr>
            <w:tcW w:w="786" w:type="pct"/>
            <w:shd w:val="clear" w:color="auto" w:fill="FFFFFF" w:themeFill="background1"/>
            <w:noWrap/>
            <w:vAlign w:val="bottom"/>
            <w:hideMark/>
          </w:tcPr>
          <w:p w14:paraId="523AF477" w14:textId="77777777" w:rsidR="00A47884" w:rsidRPr="00642958" w:rsidRDefault="00A47884" w:rsidP="00A47884">
            <w:pPr>
              <w:shd w:val="clear" w:color="auto" w:fill="FFFFFF" w:themeFill="background1"/>
              <w:outlineLvl w:val="0"/>
              <w:rPr>
                <w:rFonts w:ascii="Arial" w:hAnsi="Arial" w:cs="Arial"/>
                <w:sz w:val="20"/>
                <w:szCs w:val="20"/>
              </w:rPr>
            </w:pPr>
            <w:r w:rsidRPr="00642958">
              <w:rPr>
                <w:rFonts w:ascii="Arial" w:hAnsi="Arial" w:cs="Arial"/>
                <w:sz w:val="20"/>
                <w:szCs w:val="20"/>
              </w:rPr>
              <w:t> </w:t>
            </w:r>
          </w:p>
        </w:tc>
        <w:tc>
          <w:tcPr>
            <w:tcW w:w="1018" w:type="pct"/>
            <w:shd w:val="clear" w:color="auto" w:fill="FFFFFF" w:themeFill="background1"/>
            <w:noWrap/>
            <w:vAlign w:val="bottom"/>
            <w:hideMark/>
          </w:tcPr>
          <w:p w14:paraId="3AC16BB9" w14:textId="77777777" w:rsidR="00A47884" w:rsidRPr="00642958" w:rsidRDefault="00A47884" w:rsidP="00A47884">
            <w:pPr>
              <w:shd w:val="clear" w:color="auto" w:fill="FFFFFF" w:themeFill="background1"/>
              <w:outlineLvl w:val="0"/>
              <w:rPr>
                <w:rFonts w:ascii="Arial" w:hAnsi="Arial" w:cs="Arial"/>
                <w:sz w:val="20"/>
                <w:szCs w:val="20"/>
              </w:rPr>
            </w:pPr>
            <w:r w:rsidRPr="00642958">
              <w:rPr>
                <w:rFonts w:ascii="Arial" w:hAnsi="Arial" w:cs="Arial"/>
                <w:sz w:val="20"/>
                <w:szCs w:val="20"/>
              </w:rPr>
              <w:t> </w:t>
            </w:r>
          </w:p>
        </w:tc>
      </w:tr>
      <w:tr w:rsidR="00A47884" w:rsidRPr="00642958" w14:paraId="4EFF10E3" w14:textId="77777777" w:rsidTr="00F643D2">
        <w:trPr>
          <w:trHeight w:val="170"/>
        </w:trPr>
        <w:tc>
          <w:tcPr>
            <w:tcW w:w="3196" w:type="pct"/>
            <w:shd w:val="clear" w:color="auto" w:fill="FFFFFF" w:themeFill="background1"/>
            <w:noWrap/>
            <w:vAlign w:val="bottom"/>
            <w:hideMark/>
          </w:tcPr>
          <w:p w14:paraId="3EDF2609" w14:textId="77777777" w:rsidR="00A47884" w:rsidRPr="00642958" w:rsidRDefault="00A47884" w:rsidP="00A47884">
            <w:pPr>
              <w:shd w:val="clear" w:color="auto" w:fill="FFFFFF" w:themeFill="background1"/>
              <w:ind w:hanging="72"/>
              <w:outlineLvl w:val="0"/>
              <w:rPr>
                <w:rFonts w:ascii="Arial" w:hAnsi="Arial" w:cs="Arial"/>
                <w:b/>
                <w:bCs/>
                <w:sz w:val="20"/>
                <w:szCs w:val="20"/>
              </w:rPr>
            </w:pPr>
            <w:r w:rsidRPr="00642958">
              <w:rPr>
                <w:rFonts w:ascii="Arial" w:hAnsi="Arial" w:cs="Arial"/>
                <w:b/>
                <w:bCs/>
                <w:sz w:val="20"/>
                <w:szCs w:val="20"/>
              </w:rPr>
              <w:t xml:space="preserve">1 </w:t>
            </w:r>
            <w:proofErr w:type="spellStart"/>
            <w:r w:rsidRPr="00642958">
              <w:rPr>
                <w:rFonts w:ascii="Arial" w:hAnsi="Arial" w:cs="Arial"/>
                <w:b/>
                <w:bCs/>
                <w:sz w:val="20"/>
                <w:szCs w:val="20"/>
              </w:rPr>
              <w:t>Ocak</w:t>
            </w:r>
            <w:proofErr w:type="spellEnd"/>
            <w:r w:rsidRPr="00642958">
              <w:rPr>
                <w:rFonts w:ascii="Arial" w:hAnsi="Arial" w:cs="Arial"/>
                <w:b/>
                <w:bCs/>
                <w:sz w:val="20"/>
                <w:szCs w:val="20"/>
              </w:rPr>
              <w:t xml:space="preserve"> </w:t>
            </w:r>
          </w:p>
        </w:tc>
        <w:tc>
          <w:tcPr>
            <w:tcW w:w="786" w:type="pct"/>
            <w:shd w:val="clear" w:color="auto" w:fill="FFFFFF" w:themeFill="background1"/>
            <w:noWrap/>
            <w:vAlign w:val="bottom"/>
          </w:tcPr>
          <w:p w14:paraId="11C2FDAA" w14:textId="12E8976E" w:rsidR="00A47884" w:rsidRPr="00642958" w:rsidRDefault="003A0C74" w:rsidP="00A47884">
            <w:pPr>
              <w:shd w:val="clear" w:color="auto" w:fill="FFFFFF" w:themeFill="background1"/>
              <w:jc w:val="right"/>
              <w:outlineLvl w:val="0"/>
              <w:rPr>
                <w:rFonts w:ascii="Arial" w:hAnsi="Arial" w:cs="Arial"/>
                <w:b/>
                <w:bCs/>
                <w:sz w:val="20"/>
                <w:szCs w:val="20"/>
              </w:rPr>
            </w:pPr>
            <w:r w:rsidRPr="003A0C74">
              <w:rPr>
                <w:rFonts w:ascii="Arial" w:hAnsi="Arial" w:cs="Arial"/>
                <w:b/>
                <w:bCs/>
                <w:sz w:val="20"/>
                <w:szCs w:val="20"/>
              </w:rPr>
              <w:t>48.919</w:t>
            </w:r>
          </w:p>
        </w:tc>
        <w:tc>
          <w:tcPr>
            <w:tcW w:w="1018" w:type="pct"/>
            <w:shd w:val="clear" w:color="auto" w:fill="FFFFFF" w:themeFill="background1"/>
            <w:noWrap/>
            <w:vAlign w:val="bottom"/>
          </w:tcPr>
          <w:p w14:paraId="008A26CC" w14:textId="2E0FED97" w:rsidR="00A47884" w:rsidRPr="00642958" w:rsidRDefault="00254E0A" w:rsidP="00A47884">
            <w:pPr>
              <w:shd w:val="clear" w:color="auto" w:fill="FFFFFF" w:themeFill="background1"/>
              <w:jc w:val="right"/>
              <w:outlineLvl w:val="0"/>
              <w:rPr>
                <w:rFonts w:ascii="Arial" w:hAnsi="Arial" w:cs="Arial"/>
                <w:sz w:val="20"/>
                <w:szCs w:val="20"/>
              </w:rPr>
            </w:pPr>
            <w:r>
              <w:rPr>
                <w:rFonts w:ascii="Arial" w:hAnsi="Arial" w:cs="Arial"/>
                <w:sz w:val="20"/>
                <w:szCs w:val="20"/>
              </w:rPr>
              <w:t>39.804</w:t>
            </w:r>
          </w:p>
        </w:tc>
      </w:tr>
      <w:tr w:rsidR="00254E0A" w:rsidRPr="00642958" w14:paraId="707943AC" w14:textId="77777777" w:rsidTr="00F643D2">
        <w:trPr>
          <w:trHeight w:val="170"/>
        </w:trPr>
        <w:tc>
          <w:tcPr>
            <w:tcW w:w="3196" w:type="pct"/>
            <w:shd w:val="clear" w:color="auto" w:fill="FFFFFF" w:themeFill="background1"/>
            <w:noWrap/>
            <w:vAlign w:val="bottom"/>
            <w:hideMark/>
          </w:tcPr>
          <w:p w14:paraId="0211C544" w14:textId="77777777" w:rsidR="00254E0A" w:rsidRPr="00642958" w:rsidRDefault="00254E0A" w:rsidP="00254E0A">
            <w:pPr>
              <w:shd w:val="clear" w:color="auto" w:fill="FFFFFF" w:themeFill="background1"/>
              <w:ind w:hanging="72"/>
              <w:outlineLvl w:val="0"/>
              <w:rPr>
                <w:rFonts w:ascii="Arial" w:hAnsi="Arial" w:cs="Arial"/>
                <w:sz w:val="20"/>
                <w:szCs w:val="20"/>
              </w:rPr>
            </w:pPr>
            <w:proofErr w:type="spellStart"/>
            <w:r w:rsidRPr="00642958">
              <w:rPr>
                <w:rFonts w:ascii="Arial" w:hAnsi="Arial" w:cs="Arial"/>
                <w:sz w:val="20"/>
                <w:szCs w:val="20"/>
              </w:rPr>
              <w:t>Faiz</w:t>
            </w:r>
            <w:proofErr w:type="spellEnd"/>
            <w:r w:rsidRPr="00642958">
              <w:rPr>
                <w:rFonts w:ascii="Arial" w:hAnsi="Arial" w:cs="Arial"/>
                <w:sz w:val="20"/>
                <w:szCs w:val="20"/>
              </w:rPr>
              <w:t xml:space="preserve"> </w:t>
            </w:r>
            <w:proofErr w:type="spellStart"/>
            <w:r w:rsidRPr="00642958">
              <w:rPr>
                <w:rFonts w:ascii="Arial" w:hAnsi="Arial" w:cs="Arial"/>
                <w:sz w:val="20"/>
                <w:szCs w:val="20"/>
              </w:rPr>
              <w:t>maliyeti</w:t>
            </w:r>
            <w:proofErr w:type="spellEnd"/>
          </w:p>
        </w:tc>
        <w:tc>
          <w:tcPr>
            <w:tcW w:w="786" w:type="pct"/>
            <w:shd w:val="clear" w:color="auto" w:fill="FFFFFF" w:themeFill="background1"/>
            <w:noWrap/>
            <w:vAlign w:val="bottom"/>
          </w:tcPr>
          <w:p w14:paraId="7EC983C9" w14:textId="472098C8" w:rsidR="00254E0A" w:rsidRPr="00F643D2" w:rsidRDefault="003A0C74" w:rsidP="00254E0A">
            <w:pPr>
              <w:shd w:val="clear" w:color="auto" w:fill="FFFFFF" w:themeFill="background1"/>
              <w:jc w:val="right"/>
              <w:outlineLvl w:val="0"/>
              <w:rPr>
                <w:rFonts w:ascii="Arial" w:hAnsi="Arial" w:cs="Arial"/>
                <w:b/>
                <w:bCs/>
                <w:sz w:val="20"/>
                <w:szCs w:val="20"/>
              </w:rPr>
            </w:pPr>
            <w:r w:rsidRPr="003A0C74">
              <w:rPr>
                <w:rFonts w:ascii="Arial" w:hAnsi="Arial" w:cs="Arial"/>
                <w:b/>
                <w:bCs/>
                <w:sz w:val="20"/>
                <w:szCs w:val="20"/>
              </w:rPr>
              <w:t>5.167</w:t>
            </w:r>
          </w:p>
        </w:tc>
        <w:tc>
          <w:tcPr>
            <w:tcW w:w="1018" w:type="pct"/>
            <w:shd w:val="clear" w:color="auto" w:fill="FFFFFF" w:themeFill="background1"/>
            <w:noWrap/>
            <w:vAlign w:val="bottom"/>
          </w:tcPr>
          <w:p w14:paraId="13D1BE2B" w14:textId="35A5BD7B" w:rsidR="00254E0A" w:rsidRPr="00642958" w:rsidRDefault="00254E0A" w:rsidP="00254E0A">
            <w:pPr>
              <w:shd w:val="clear" w:color="auto" w:fill="FFFFFF" w:themeFill="background1"/>
              <w:jc w:val="right"/>
              <w:outlineLvl w:val="0"/>
              <w:rPr>
                <w:rFonts w:ascii="Arial" w:hAnsi="Arial" w:cs="Arial"/>
                <w:sz w:val="20"/>
                <w:szCs w:val="20"/>
              </w:rPr>
            </w:pPr>
            <w:r>
              <w:rPr>
                <w:rFonts w:ascii="Arial" w:hAnsi="Arial" w:cs="Arial"/>
                <w:sz w:val="20"/>
                <w:szCs w:val="20"/>
              </w:rPr>
              <w:t>2.569</w:t>
            </w:r>
          </w:p>
        </w:tc>
      </w:tr>
      <w:tr w:rsidR="00254E0A" w:rsidRPr="00642958" w14:paraId="55DB31CA" w14:textId="77777777" w:rsidTr="00F643D2">
        <w:trPr>
          <w:trHeight w:val="170"/>
        </w:trPr>
        <w:tc>
          <w:tcPr>
            <w:tcW w:w="3196" w:type="pct"/>
            <w:shd w:val="clear" w:color="auto" w:fill="FFFFFF" w:themeFill="background1"/>
            <w:noWrap/>
            <w:vAlign w:val="bottom"/>
            <w:hideMark/>
          </w:tcPr>
          <w:p w14:paraId="77260555" w14:textId="77777777" w:rsidR="00254E0A" w:rsidRPr="00642958" w:rsidRDefault="00254E0A" w:rsidP="00254E0A">
            <w:pPr>
              <w:shd w:val="clear" w:color="auto" w:fill="FFFFFF" w:themeFill="background1"/>
              <w:ind w:hanging="72"/>
              <w:outlineLvl w:val="0"/>
              <w:rPr>
                <w:rFonts w:ascii="Arial" w:hAnsi="Arial" w:cs="Arial"/>
                <w:sz w:val="20"/>
                <w:szCs w:val="20"/>
              </w:rPr>
            </w:pPr>
            <w:r w:rsidRPr="00642958">
              <w:rPr>
                <w:rFonts w:ascii="Arial" w:hAnsi="Arial" w:cs="Arial"/>
                <w:sz w:val="20"/>
                <w:szCs w:val="20"/>
              </w:rPr>
              <w:t xml:space="preserve">Cari </w:t>
            </w:r>
            <w:proofErr w:type="spellStart"/>
            <w:r w:rsidRPr="00642958">
              <w:rPr>
                <w:rFonts w:ascii="Arial" w:hAnsi="Arial" w:cs="Arial"/>
                <w:sz w:val="20"/>
                <w:szCs w:val="20"/>
              </w:rPr>
              <w:t>hizmet</w:t>
            </w:r>
            <w:proofErr w:type="spellEnd"/>
            <w:r w:rsidRPr="00642958">
              <w:rPr>
                <w:rFonts w:ascii="Arial" w:hAnsi="Arial" w:cs="Arial"/>
                <w:sz w:val="20"/>
                <w:szCs w:val="20"/>
              </w:rPr>
              <w:t xml:space="preserve"> </w:t>
            </w:r>
            <w:proofErr w:type="spellStart"/>
            <w:r w:rsidRPr="00642958">
              <w:rPr>
                <w:rFonts w:ascii="Arial" w:hAnsi="Arial" w:cs="Arial"/>
                <w:sz w:val="20"/>
                <w:szCs w:val="20"/>
              </w:rPr>
              <w:t>maliyeti</w:t>
            </w:r>
            <w:proofErr w:type="spellEnd"/>
          </w:p>
        </w:tc>
        <w:tc>
          <w:tcPr>
            <w:tcW w:w="786" w:type="pct"/>
            <w:shd w:val="clear" w:color="auto" w:fill="FFFFFF" w:themeFill="background1"/>
            <w:noWrap/>
            <w:vAlign w:val="bottom"/>
          </w:tcPr>
          <w:p w14:paraId="08A784CB" w14:textId="2B69281D" w:rsidR="00254E0A" w:rsidRPr="00F643D2" w:rsidRDefault="003A0C74" w:rsidP="00254E0A">
            <w:pPr>
              <w:shd w:val="clear" w:color="auto" w:fill="FFFFFF" w:themeFill="background1"/>
              <w:jc w:val="right"/>
              <w:outlineLvl w:val="0"/>
              <w:rPr>
                <w:rFonts w:ascii="Arial" w:hAnsi="Arial" w:cs="Arial"/>
                <w:b/>
                <w:bCs/>
                <w:sz w:val="20"/>
                <w:szCs w:val="20"/>
              </w:rPr>
            </w:pPr>
            <w:r w:rsidRPr="003A0C74">
              <w:rPr>
                <w:rFonts w:ascii="Arial" w:hAnsi="Arial" w:cs="Arial"/>
                <w:b/>
                <w:bCs/>
                <w:sz w:val="20"/>
                <w:szCs w:val="20"/>
              </w:rPr>
              <w:t>3.954</w:t>
            </w:r>
          </w:p>
        </w:tc>
        <w:tc>
          <w:tcPr>
            <w:tcW w:w="1018" w:type="pct"/>
            <w:shd w:val="clear" w:color="auto" w:fill="FFFFFF" w:themeFill="background1"/>
            <w:noWrap/>
            <w:vAlign w:val="bottom"/>
          </w:tcPr>
          <w:p w14:paraId="1D9E1D6A" w14:textId="3262EAC8" w:rsidR="00254E0A" w:rsidRPr="00642958" w:rsidRDefault="00254E0A" w:rsidP="00254E0A">
            <w:pPr>
              <w:shd w:val="clear" w:color="auto" w:fill="FFFFFF" w:themeFill="background1"/>
              <w:jc w:val="right"/>
              <w:outlineLvl w:val="0"/>
              <w:rPr>
                <w:rFonts w:ascii="Arial" w:hAnsi="Arial" w:cs="Arial"/>
                <w:sz w:val="20"/>
                <w:szCs w:val="20"/>
              </w:rPr>
            </w:pPr>
            <w:r>
              <w:rPr>
                <w:rFonts w:ascii="Arial" w:hAnsi="Arial" w:cs="Arial"/>
                <w:sz w:val="20"/>
                <w:szCs w:val="20"/>
              </w:rPr>
              <w:t>4.713</w:t>
            </w:r>
          </w:p>
        </w:tc>
      </w:tr>
      <w:tr w:rsidR="00254E0A" w:rsidRPr="00642958" w14:paraId="5EE3280C" w14:textId="77777777" w:rsidTr="00F643D2">
        <w:trPr>
          <w:trHeight w:val="170"/>
        </w:trPr>
        <w:tc>
          <w:tcPr>
            <w:tcW w:w="3196" w:type="pct"/>
            <w:shd w:val="clear" w:color="auto" w:fill="FFFFFF" w:themeFill="background1"/>
            <w:noWrap/>
            <w:vAlign w:val="bottom"/>
            <w:hideMark/>
          </w:tcPr>
          <w:p w14:paraId="5511FAC2" w14:textId="77777777" w:rsidR="00254E0A" w:rsidRPr="00642958" w:rsidRDefault="00254E0A" w:rsidP="00254E0A">
            <w:pPr>
              <w:shd w:val="clear" w:color="auto" w:fill="FFFFFF" w:themeFill="background1"/>
              <w:ind w:hanging="72"/>
              <w:outlineLvl w:val="0"/>
              <w:rPr>
                <w:rFonts w:ascii="Arial" w:hAnsi="Arial" w:cs="Arial"/>
                <w:sz w:val="20"/>
                <w:szCs w:val="20"/>
              </w:rPr>
            </w:pPr>
            <w:proofErr w:type="spellStart"/>
            <w:r w:rsidRPr="00642958">
              <w:rPr>
                <w:rFonts w:ascii="Arial" w:hAnsi="Arial" w:cs="Arial"/>
                <w:sz w:val="20"/>
                <w:szCs w:val="20"/>
              </w:rPr>
              <w:t>Aktüeryal</w:t>
            </w:r>
            <w:proofErr w:type="spellEnd"/>
            <w:r w:rsidRPr="00642958">
              <w:rPr>
                <w:rFonts w:ascii="Arial" w:hAnsi="Arial" w:cs="Arial"/>
                <w:sz w:val="20"/>
                <w:szCs w:val="20"/>
              </w:rPr>
              <w:t xml:space="preserve"> </w:t>
            </w:r>
            <w:proofErr w:type="spellStart"/>
            <w:r w:rsidRPr="00642958">
              <w:rPr>
                <w:rFonts w:ascii="Arial" w:hAnsi="Arial" w:cs="Arial"/>
                <w:sz w:val="20"/>
                <w:szCs w:val="20"/>
              </w:rPr>
              <w:t>kayıp</w:t>
            </w:r>
            <w:proofErr w:type="spellEnd"/>
            <w:r w:rsidRPr="00642958">
              <w:rPr>
                <w:rFonts w:ascii="Arial" w:hAnsi="Arial" w:cs="Arial"/>
                <w:sz w:val="20"/>
                <w:szCs w:val="20"/>
              </w:rPr>
              <w:t>/ (</w:t>
            </w:r>
            <w:proofErr w:type="spellStart"/>
            <w:r w:rsidRPr="00642958">
              <w:rPr>
                <w:rFonts w:ascii="Arial" w:hAnsi="Arial" w:cs="Arial"/>
                <w:sz w:val="20"/>
                <w:szCs w:val="20"/>
              </w:rPr>
              <w:t>kazanç</w:t>
            </w:r>
            <w:proofErr w:type="spellEnd"/>
            <w:r w:rsidRPr="00642958">
              <w:rPr>
                <w:rFonts w:ascii="Arial" w:hAnsi="Arial" w:cs="Arial"/>
                <w:sz w:val="20"/>
                <w:szCs w:val="20"/>
              </w:rPr>
              <w:t>)</w:t>
            </w:r>
          </w:p>
        </w:tc>
        <w:tc>
          <w:tcPr>
            <w:tcW w:w="786" w:type="pct"/>
            <w:shd w:val="clear" w:color="auto" w:fill="FFFFFF" w:themeFill="background1"/>
            <w:noWrap/>
            <w:vAlign w:val="bottom"/>
          </w:tcPr>
          <w:p w14:paraId="2DCDBF4B" w14:textId="592BA537" w:rsidR="00254E0A" w:rsidRPr="00F643D2" w:rsidRDefault="003A0C74" w:rsidP="00254E0A">
            <w:pPr>
              <w:shd w:val="clear" w:color="auto" w:fill="FFFFFF" w:themeFill="background1"/>
              <w:jc w:val="right"/>
              <w:outlineLvl w:val="0"/>
              <w:rPr>
                <w:rFonts w:ascii="Arial" w:hAnsi="Arial" w:cs="Arial"/>
                <w:b/>
                <w:bCs/>
                <w:sz w:val="20"/>
                <w:szCs w:val="20"/>
              </w:rPr>
            </w:pPr>
            <w:r w:rsidRPr="003A0C74">
              <w:rPr>
                <w:rFonts w:ascii="Arial" w:hAnsi="Arial" w:cs="Arial"/>
                <w:b/>
                <w:bCs/>
                <w:sz w:val="20"/>
                <w:szCs w:val="20"/>
              </w:rPr>
              <w:t>23.061</w:t>
            </w:r>
          </w:p>
        </w:tc>
        <w:tc>
          <w:tcPr>
            <w:tcW w:w="1018" w:type="pct"/>
            <w:shd w:val="clear" w:color="auto" w:fill="FFFFFF" w:themeFill="background1"/>
            <w:noWrap/>
            <w:vAlign w:val="bottom"/>
          </w:tcPr>
          <w:p w14:paraId="4930596B" w14:textId="17D5BEFE" w:rsidR="00254E0A" w:rsidRPr="00642958" w:rsidRDefault="00254E0A" w:rsidP="00254E0A">
            <w:pPr>
              <w:shd w:val="clear" w:color="auto" w:fill="FFFFFF" w:themeFill="background1"/>
              <w:jc w:val="right"/>
              <w:outlineLvl w:val="0"/>
              <w:rPr>
                <w:rFonts w:ascii="Arial" w:hAnsi="Arial" w:cs="Arial"/>
                <w:sz w:val="20"/>
                <w:szCs w:val="20"/>
              </w:rPr>
            </w:pPr>
            <w:r>
              <w:rPr>
                <w:rFonts w:ascii="Arial" w:hAnsi="Arial" w:cs="Arial"/>
                <w:sz w:val="20"/>
                <w:szCs w:val="20"/>
              </w:rPr>
              <w:t>4.292</w:t>
            </w:r>
          </w:p>
        </w:tc>
      </w:tr>
      <w:tr w:rsidR="00254E0A" w:rsidRPr="00642958" w14:paraId="46C5E53B" w14:textId="77777777" w:rsidTr="00F643D2">
        <w:trPr>
          <w:trHeight w:val="170"/>
        </w:trPr>
        <w:tc>
          <w:tcPr>
            <w:tcW w:w="3196" w:type="pct"/>
            <w:shd w:val="clear" w:color="auto" w:fill="FFFFFF" w:themeFill="background1"/>
            <w:noWrap/>
            <w:vAlign w:val="bottom"/>
          </w:tcPr>
          <w:p w14:paraId="25910F75" w14:textId="434BE61F" w:rsidR="00254E0A" w:rsidRPr="00642958" w:rsidRDefault="00254E0A" w:rsidP="00254E0A">
            <w:pPr>
              <w:shd w:val="clear" w:color="auto" w:fill="FFFFFF" w:themeFill="background1"/>
              <w:ind w:hanging="72"/>
              <w:outlineLvl w:val="0"/>
              <w:rPr>
                <w:rFonts w:ascii="Arial" w:hAnsi="Arial" w:cs="Arial"/>
                <w:sz w:val="20"/>
                <w:szCs w:val="20"/>
              </w:rPr>
            </w:pPr>
            <w:proofErr w:type="spellStart"/>
            <w:r w:rsidRPr="009B1EBA">
              <w:rPr>
                <w:rFonts w:ascii="Arial" w:hAnsi="Arial" w:cs="Arial"/>
                <w:sz w:val="20"/>
                <w:szCs w:val="20"/>
              </w:rPr>
              <w:t>Ödemeler</w:t>
            </w:r>
            <w:proofErr w:type="spellEnd"/>
          </w:p>
        </w:tc>
        <w:tc>
          <w:tcPr>
            <w:tcW w:w="786" w:type="pct"/>
            <w:shd w:val="clear" w:color="auto" w:fill="FFFFFF" w:themeFill="background1"/>
            <w:noWrap/>
            <w:vAlign w:val="bottom"/>
          </w:tcPr>
          <w:p w14:paraId="490AD26C" w14:textId="65F50D4A" w:rsidR="00254E0A" w:rsidRPr="00F643D2" w:rsidDel="00B30C51" w:rsidRDefault="003A0C74" w:rsidP="00254E0A">
            <w:pPr>
              <w:shd w:val="clear" w:color="auto" w:fill="FFFFFF" w:themeFill="background1"/>
              <w:jc w:val="right"/>
              <w:outlineLvl w:val="0"/>
              <w:rPr>
                <w:rFonts w:ascii="Arial" w:hAnsi="Arial" w:cs="Arial"/>
                <w:b/>
                <w:bCs/>
                <w:sz w:val="20"/>
                <w:szCs w:val="20"/>
              </w:rPr>
            </w:pPr>
            <w:r w:rsidRPr="003A0C74">
              <w:rPr>
                <w:rFonts w:ascii="Arial" w:hAnsi="Arial" w:cs="Arial"/>
                <w:b/>
                <w:bCs/>
                <w:sz w:val="20"/>
                <w:szCs w:val="20"/>
              </w:rPr>
              <w:t>(5.626)</w:t>
            </w:r>
          </w:p>
        </w:tc>
        <w:tc>
          <w:tcPr>
            <w:tcW w:w="1018" w:type="pct"/>
            <w:shd w:val="clear" w:color="auto" w:fill="FFFFFF" w:themeFill="background1"/>
            <w:noWrap/>
            <w:vAlign w:val="bottom"/>
          </w:tcPr>
          <w:p w14:paraId="3F3747AF" w14:textId="483C9EA2" w:rsidR="00254E0A" w:rsidRPr="00642958" w:rsidDel="009B1EBA" w:rsidRDefault="00254E0A" w:rsidP="00254E0A">
            <w:pPr>
              <w:shd w:val="clear" w:color="auto" w:fill="FFFFFF" w:themeFill="background1"/>
              <w:jc w:val="right"/>
              <w:outlineLvl w:val="0"/>
              <w:rPr>
                <w:rFonts w:ascii="Arial" w:hAnsi="Arial" w:cs="Arial"/>
                <w:sz w:val="20"/>
                <w:szCs w:val="20"/>
              </w:rPr>
            </w:pPr>
            <w:r>
              <w:rPr>
                <w:rFonts w:ascii="Arial" w:hAnsi="Arial" w:cs="Arial"/>
                <w:sz w:val="20"/>
                <w:szCs w:val="20"/>
              </w:rPr>
              <w:t>(2.390)</w:t>
            </w:r>
          </w:p>
        </w:tc>
      </w:tr>
      <w:tr w:rsidR="00254E0A" w:rsidRPr="00642958" w14:paraId="7BAF3029" w14:textId="77777777" w:rsidTr="00F643D2">
        <w:trPr>
          <w:trHeight w:val="170"/>
        </w:trPr>
        <w:tc>
          <w:tcPr>
            <w:tcW w:w="3196" w:type="pct"/>
            <w:shd w:val="clear" w:color="auto" w:fill="FFFFFF" w:themeFill="background1"/>
            <w:noWrap/>
            <w:vAlign w:val="bottom"/>
            <w:hideMark/>
          </w:tcPr>
          <w:p w14:paraId="4B844DD1" w14:textId="77777777" w:rsidR="00254E0A" w:rsidRPr="00642958" w:rsidRDefault="00254E0A" w:rsidP="00254E0A">
            <w:pPr>
              <w:shd w:val="clear" w:color="auto" w:fill="FFFFFF" w:themeFill="background1"/>
              <w:outlineLvl w:val="0"/>
              <w:rPr>
                <w:rFonts w:ascii="Arial" w:hAnsi="Arial" w:cs="Arial"/>
                <w:sz w:val="20"/>
                <w:szCs w:val="20"/>
              </w:rPr>
            </w:pPr>
            <w:r w:rsidRPr="00642958">
              <w:rPr>
                <w:rFonts w:ascii="Arial" w:hAnsi="Arial" w:cs="Arial"/>
                <w:sz w:val="20"/>
                <w:szCs w:val="20"/>
              </w:rPr>
              <w:t> </w:t>
            </w:r>
          </w:p>
        </w:tc>
        <w:tc>
          <w:tcPr>
            <w:tcW w:w="786" w:type="pct"/>
            <w:shd w:val="clear" w:color="auto" w:fill="FFFFFF" w:themeFill="background1"/>
            <w:noWrap/>
            <w:vAlign w:val="bottom"/>
          </w:tcPr>
          <w:p w14:paraId="2DAA35A0" w14:textId="77777777" w:rsidR="00254E0A" w:rsidRPr="00F643D2" w:rsidRDefault="00254E0A" w:rsidP="00254E0A">
            <w:pPr>
              <w:shd w:val="clear" w:color="auto" w:fill="FFFFFF" w:themeFill="background1"/>
              <w:outlineLvl w:val="0"/>
              <w:rPr>
                <w:rFonts w:ascii="Arial" w:hAnsi="Arial" w:cs="Arial"/>
                <w:b/>
                <w:bCs/>
                <w:sz w:val="20"/>
                <w:szCs w:val="20"/>
              </w:rPr>
            </w:pPr>
          </w:p>
        </w:tc>
        <w:tc>
          <w:tcPr>
            <w:tcW w:w="1018" w:type="pct"/>
            <w:shd w:val="clear" w:color="auto" w:fill="FFFFFF" w:themeFill="background1"/>
            <w:noWrap/>
            <w:vAlign w:val="bottom"/>
          </w:tcPr>
          <w:p w14:paraId="75D807C6" w14:textId="77777777" w:rsidR="00254E0A" w:rsidRPr="00642958" w:rsidRDefault="00254E0A" w:rsidP="00254E0A">
            <w:pPr>
              <w:shd w:val="clear" w:color="auto" w:fill="FFFFFF" w:themeFill="background1"/>
              <w:outlineLvl w:val="0"/>
              <w:rPr>
                <w:rFonts w:ascii="Arial" w:hAnsi="Arial" w:cs="Arial"/>
                <w:sz w:val="20"/>
                <w:szCs w:val="20"/>
              </w:rPr>
            </w:pPr>
          </w:p>
        </w:tc>
      </w:tr>
      <w:tr w:rsidR="00254E0A" w:rsidRPr="00642958" w14:paraId="4B3FCC6F" w14:textId="77777777" w:rsidTr="00F643D2">
        <w:trPr>
          <w:trHeight w:val="170"/>
        </w:trPr>
        <w:tc>
          <w:tcPr>
            <w:tcW w:w="3196" w:type="pct"/>
            <w:tcBorders>
              <w:top w:val="single" w:sz="4" w:space="0" w:color="auto"/>
              <w:left w:val="nil"/>
              <w:bottom w:val="single" w:sz="4" w:space="0" w:color="auto"/>
              <w:right w:val="nil"/>
            </w:tcBorders>
            <w:shd w:val="clear" w:color="auto" w:fill="FFFFFF" w:themeFill="background1"/>
            <w:vAlign w:val="bottom"/>
            <w:hideMark/>
          </w:tcPr>
          <w:p w14:paraId="0AD79134" w14:textId="735827DE" w:rsidR="00254E0A" w:rsidRPr="00642958" w:rsidRDefault="00254E0A" w:rsidP="00254E0A">
            <w:pPr>
              <w:shd w:val="clear" w:color="auto" w:fill="FFFFFF" w:themeFill="background1"/>
              <w:ind w:hanging="72"/>
              <w:outlineLvl w:val="0"/>
              <w:rPr>
                <w:rFonts w:ascii="Arial" w:hAnsi="Arial" w:cs="Arial"/>
                <w:b/>
                <w:bCs/>
                <w:sz w:val="20"/>
                <w:szCs w:val="20"/>
              </w:rPr>
            </w:pPr>
            <w:r>
              <w:rPr>
                <w:rFonts w:ascii="Arial" w:hAnsi="Arial" w:cs="Arial"/>
                <w:b/>
                <w:bCs/>
                <w:sz w:val="20"/>
                <w:szCs w:val="20"/>
              </w:rPr>
              <w:t xml:space="preserve">30 </w:t>
            </w:r>
            <w:proofErr w:type="spellStart"/>
            <w:r>
              <w:rPr>
                <w:rFonts w:ascii="Arial" w:hAnsi="Arial" w:cs="Arial"/>
                <w:b/>
                <w:bCs/>
                <w:sz w:val="20"/>
                <w:szCs w:val="20"/>
              </w:rPr>
              <w:t>Haziran</w:t>
            </w:r>
            <w:proofErr w:type="spellEnd"/>
          </w:p>
        </w:tc>
        <w:tc>
          <w:tcPr>
            <w:tcW w:w="786" w:type="pct"/>
            <w:tcBorders>
              <w:top w:val="single" w:sz="4" w:space="0" w:color="auto"/>
              <w:left w:val="nil"/>
              <w:bottom w:val="single" w:sz="4" w:space="0" w:color="auto"/>
              <w:right w:val="nil"/>
            </w:tcBorders>
            <w:shd w:val="clear" w:color="auto" w:fill="FFFFFF" w:themeFill="background1"/>
            <w:vAlign w:val="bottom"/>
          </w:tcPr>
          <w:p w14:paraId="0AEA388F" w14:textId="3173027B" w:rsidR="00254E0A" w:rsidRPr="00642958" w:rsidRDefault="003A0C74" w:rsidP="00254E0A">
            <w:pPr>
              <w:shd w:val="clear" w:color="auto" w:fill="FFFFFF" w:themeFill="background1"/>
              <w:jc w:val="right"/>
              <w:outlineLvl w:val="0"/>
              <w:rPr>
                <w:rFonts w:ascii="Arial" w:hAnsi="Arial" w:cs="Arial"/>
                <w:b/>
                <w:bCs/>
                <w:sz w:val="20"/>
                <w:szCs w:val="20"/>
              </w:rPr>
            </w:pPr>
            <w:r w:rsidRPr="003A0C74">
              <w:rPr>
                <w:rFonts w:ascii="Arial" w:hAnsi="Arial" w:cs="Arial"/>
                <w:b/>
                <w:bCs/>
                <w:sz w:val="20"/>
                <w:szCs w:val="20"/>
              </w:rPr>
              <w:t>75.475</w:t>
            </w:r>
          </w:p>
        </w:tc>
        <w:tc>
          <w:tcPr>
            <w:tcW w:w="1018" w:type="pct"/>
            <w:tcBorders>
              <w:top w:val="single" w:sz="4" w:space="0" w:color="auto"/>
              <w:left w:val="nil"/>
              <w:bottom w:val="single" w:sz="4" w:space="0" w:color="auto"/>
              <w:right w:val="nil"/>
            </w:tcBorders>
            <w:shd w:val="clear" w:color="auto" w:fill="FFFFFF" w:themeFill="background1"/>
            <w:vAlign w:val="bottom"/>
          </w:tcPr>
          <w:p w14:paraId="5688700F" w14:textId="4944392C" w:rsidR="00254E0A" w:rsidRPr="00642958" w:rsidRDefault="00497E5F" w:rsidP="00254E0A">
            <w:pPr>
              <w:shd w:val="clear" w:color="auto" w:fill="FFFFFF" w:themeFill="background1"/>
              <w:jc w:val="right"/>
              <w:outlineLvl w:val="0"/>
              <w:rPr>
                <w:rFonts w:ascii="Arial" w:hAnsi="Arial" w:cs="Arial"/>
                <w:sz w:val="20"/>
                <w:szCs w:val="20"/>
              </w:rPr>
            </w:pPr>
            <w:r>
              <w:rPr>
                <w:rFonts w:ascii="Arial" w:hAnsi="Arial" w:cs="Arial"/>
                <w:sz w:val="20"/>
                <w:szCs w:val="20"/>
              </w:rPr>
              <w:t>48.988</w:t>
            </w:r>
          </w:p>
        </w:tc>
      </w:tr>
    </w:tbl>
    <w:p w14:paraId="6992A81F" w14:textId="77777777" w:rsidR="00A47884" w:rsidRPr="00642958" w:rsidRDefault="00A47884" w:rsidP="00A47884">
      <w:pPr>
        <w:shd w:val="clear" w:color="auto" w:fill="FFFFFF" w:themeFill="background1"/>
        <w:tabs>
          <w:tab w:val="left" w:pos="851"/>
          <w:tab w:val="right" w:pos="10206"/>
        </w:tabs>
        <w:jc w:val="both"/>
        <w:rPr>
          <w:rFonts w:ascii="Arial" w:hAnsi="Arial" w:cs="Arial"/>
          <w:sz w:val="20"/>
          <w:szCs w:val="20"/>
        </w:rPr>
      </w:pPr>
    </w:p>
    <w:p w14:paraId="3A489962" w14:textId="77777777" w:rsidR="00A47884" w:rsidRPr="00642958" w:rsidRDefault="00A47884" w:rsidP="00A47884">
      <w:pPr>
        <w:shd w:val="clear" w:color="auto" w:fill="FFFFFF" w:themeFill="background1"/>
        <w:tabs>
          <w:tab w:val="left" w:pos="851"/>
          <w:tab w:val="right" w:pos="10206"/>
        </w:tabs>
        <w:jc w:val="both"/>
        <w:rPr>
          <w:rFonts w:ascii="Arial" w:hAnsi="Arial" w:cs="Arial"/>
          <w:sz w:val="20"/>
          <w:szCs w:val="20"/>
        </w:rPr>
      </w:pPr>
      <w:proofErr w:type="spellStart"/>
      <w:r w:rsidRPr="00642958">
        <w:rPr>
          <w:rFonts w:ascii="Arial" w:hAnsi="Arial" w:cs="Arial"/>
          <w:sz w:val="20"/>
          <w:szCs w:val="20"/>
        </w:rPr>
        <w:t>Kıdem</w:t>
      </w:r>
      <w:proofErr w:type="spellEnd"/>
      <w:r w:rsidRPr="00642958">
        <w:rPr>
          <w:rFonts w:ascii="Arial" w:hAnsi="Arial" w:cs="Arial"/>
          <w:sz w:val="20"/>
          <w:szCs w:val="20"/>
        </w:rPr>
        <w:t xml:space="preserve"> </w:t>
      </w:r>
      <w:proofErr w:type="spellStart"/>
      <w:r w:rsidRPr="00642958">
        <w:rPr>
          <w:rFonts w:ascii="Arial" w:hAnsi="Arial" w:cs="Arial"/>
          <w:sz w:val="20"/>
          <w:szCs w:val="20"/>
        </w:rPr>
        <w:t>tazminatı</w:t>
      </w:r>
      <w:proofErr w:type="spellEnd"/>
      <w:r w:rsidRPr="00642958">
        <w:rPr>
          <w:rFonts w:ascii="Arial" w:hAnsi="Arial" w:cs="Arial"/>
          <w:sz w:val="20"/>
          <w:szCs w:val="20"/>
        </w:rPr>
        <w:t xml:space="preserve"> </w:t>
      </w:r>
      <w:proofErr w:type="spellStart"/>
      <w:r w:rsidRPr="00642958">
        <w:rPr>
          <w:rFonts w:ascii="Arial" w:hAnsi="Arial" w:cs="Arial"/>
          <w:sz w:val="20"/>
          <w:szCs w:val="20"/>
        </w:rPr>
        <w:t>yükümlülüğü</w:t>
      </w:r>
      <w:proofErr w:type="spellEnd"/>
      <w:r w:rsidRPr="00642958">
        <w:rPr>
          <w:rFonts w:ascii="Arial" w:hAnsi="Arial" w:cs="Arial"/>
          <w:sz w:val="20"/>
          <w:szCs w:val="20"/>
        </w:rPr>
        <w:t xml:space="preserve"> </w:t>
      </w:r>
      <w:proofErr w:type="spellStart"/>
      <w:r w:rsidRPr="00642958">
        <w:rPr>
          <w:rFonts w:ascii="Arial" w:hAnsi="Arial" w:cs="Arial"/>
          <w:sz w:val="20"/>
          <w:szCs w:val="20"/>
        </w:rPr>
        <w:t>yasal</w:t>
      </w:r>
      <w:proofErr w:type="spellEnd"/>
      <w:r w:rsidRPr="00642958">
        <w:rPr>
          <w:rFonts w:ascii="Arial" w:hAnsi="Arial" w:cs="Arial"/>
          <w:sz w:val="20"/>
          <w:szCs w:val="20"/>
        </w:rPr>
        <w:t xml:space="preserve"> </w:t>
      </w:r>
      <w:proofErr w:type="spellStart"/>
      <w:r w:rsidRPr="00642958">
        <w:rPr>
          <w:rFonts w:ascii="Arial" w:hAnsi="Arial" w:cs="Arial"/>
          <w:sz w:val="20"/>
          <w:szCs w:val="20"/>
        </w:rPr>
        <w:t>olarak</w:t>
      </w:r>
      <w:proofErr w:type="spellEnd"/>
      <w:r w:rsidRPr="00642958">
        <w:rPr>
          <w:rFonts w:ascii="Arial" w:hAnsi="Arial" w:cs="Arial"/>
          <w:sz w:val="20"/>
          <w:szCs w:val="20"/>
        </w:rPr>
        <w:t xml:space="preserve"> </w:t>
      </w:r>
      <w:proofErr w:type="spellStart"/>
      <w:r w:rsidRPr="00642958">
        <w:rPr>
          <w:rFonts w:ascii="Arial" w:hAnsi="Arial" w:cs="Arial"/>
          <w:sz w:val="20"/>
          <w:szCs w:val="20"/>
        </w:rPr>
        <w:t>herhangi</w:t>
      </w:r>
      <w:proofErr w:type="spellEnd"/>
      <w:r w:rsidRPr="00642958">
        <w:rPr>
          <w:rFonts w:ascii="Arial" w:hAnsi="Arial" w:cs="Arial"/>
          <w:sz w:val="20"/>
          <w:szCs w:val="20"/>
        </w:rPr>
        <w:t xml:space="preserve"> </w:t>
      </w:r>
      <w:proofErr w:type="spellStart"/>
      <w:r w:rsidRPr="00642958">
        <w:rPr>
          <w:rFonts w:ascii="Arial" w:hAnsi="Arial" w:cs="Arial"/>
          <w:sz w:val="20"/>
          <w:szCs w:val="20"/>
        </w:rPr>
        <w:t>bir</w:t>
      </w:r>
      <w:proofErr w:type="spellEnd"/>
      <w:r w:rsidRPr="00642958">
        <w:rPr>
          <w:rFonts w:ascii="Arial" w:hAnsi="Arial" w:cs="Arial"/>
          <w:sz w:val="20"/>
          <w:szCs w:val="20"/>
        </w:rPr>
        <w:t xml:space="preserve"> </w:t>
      </w:r>
      <w:proofErr w:type="spellStart"/>
      <w:r w:rsidRPr="00642958">
        <w:rPr>
          <w:rFonts w:ascii="Arial" w:hAnsi="Arial" w:cs="Arial"/>
          <w:sz w:val="20"/>
          <w:szCs w:val="20"/>
        </w:rPr>
        <w:t>fonlamaya</w:t>
      </w:r>
      <w:proofErr w:type="spellEnd"/>
      <w:r w:rsidRPr="00642958">
        <w:rPr>
          <w:rFonts w:ascii="Arial" w:hAnsi="Arial" w:cs="Arial"/>
          <w:sz w:val="20"/>
          <w:szCs w:val="20"/>
        </w:rPr>
        <w:t xml:space="preserve"> tabi </w:t>
      </w:r>
      <w:proofErr w:type="spellStart"/>
      <w:r w:rsidRPr="00642958">
        <w:rPr>
          <w:rFonts w:ascii="Arial" w:hAnsi="Arial" w:cs="Arial"/>
          <w:sz w:val="20"/>
          <w:szCs w:val="20"/>
        </w:rPr>
        <w:t>değildir</w:t>
      </w:r>
      <w:proofErr w:type="spellEnd"/>
      <w:r w:rsidRPr="00642958">
        <w:rPr>
          <w:rFonts w:ascii="Arial" w:hAnsi="Arial" w:cs="Arial"/>
          <w:sz w:val="20"/>
          <w:szCs w:val="20"/>
        </w:rPr>
        <w:t xml:space="preserve">. </w:t>
      </w:r>
      <w:proofErr w:type="spellStart"/>
      <w:r w:rsidRPr="00642958">
        <w:rPr>
          <w:rFonts w:ascii="Arial" w:hAnsi="Arial" w:cs="Arial"/>
          <w:sz w:val="20"/>
          <w:szCs w:val="20"/>
        </w:rPr>
        <w:t>Kıdem</w:t>
      </w:r>
      <w:proofErr w:type="spellEnd"/>
      <w:r w:rsidRPr="00642958">
        <w:rPr>
          <w:rFonts w:ascii="Arial" w:hAnsi="Arial" w:cs="Arial"/>
          <w:sz w:val="20"/>
          <w:szCs w:val="20"/>
        </w:rPr>
        <w:t xml:space="preserve"> </w:t>
      </w:r>
      <w:proofErr w:type="spellStart"/>
      <w:r w:rsidRPr="00642958">
        <w:rPr>
          <w:rFonts w:ascii="Arial" w:hAnsi="Arial" w:cs="Arial"/>
          <w:sz w:val="20"/>
          <w:szCs w:val="20"/>
        </w:rPr>
        <w:t>tazminatı</w:t>
      </w:r>
      <w:proofErr w:type="spellEnd"/>
      <w:r w:rsidRPr="00642958">
        <w:rPr>
          <w:rFonts w:ascii="Arial" w:hAnsi="Arial" w:cs="Arial"/>
          <w:sz w:val="20"/>
          <w:szCs w:val="20"/>
        </w:rPr>
        <w:t xml:space="preserve"> </w:t>
      </w:r>
      <w:proofErr w:type="spellStart"/>
      <w:r w:rsidRPr="00642958">
        <w:rPr>
          <w:rFonts w:ascii="Arial" w:hAnsi="Arial" w:cs="Arial"/>
          <w:sz w:val="20"/>
          <w:szCs w:val="20"/>
        </w:rPr>
        <w:t>karşılığı</w:t>
      </w:r>
      <w:proofErr w:type="spellEnd"/>
      <w:r w:rsidRPr="00642958">
        <w:rPr>
          <w:rFonts w:ascii="Arial" w:hAnsi="Arial" w:cs="Arial"/>
          <w:sz w:val="20"/>
          <w:szCs w:val="20"/>
        </w:rPr>
        <w:t xml:space="preserve">, </w:t>
      </w:r>
      <w:proofErr w:type="spellStart"/>
      <w:r w:rsidRPr="00642958">
        <w:rPr>
          <w:rFonts w:ascii="Arial" w:hAnsi="Arial" w:cs="Arial"/>
          <w:sz w:val="20"/>
          <w:szCs w:val="20"/>
        </w:rPr>
        <w:t>Şirket’in</w:t>
      </w:r>
      <w:proofErr w:type="spellEnd"/>
      <w:r w:rsidRPr="00642958">
        <w:rPr>
          <w:rFonts w:ascii="Arial" w:hAnsi="Arial" w:cs="Arial"/>
          <w:sz w:val="20"/>
          <w:szCs w:val="20"/>
        </w:rPr>
        <w:t xml:space="preserve">, </w:t>
      </w:r>
      <w:proofErr w:type="spellStart"/>
      <w:r w:rsidRPr="00642958">
        <w:rPr>
          <w:rFonts w:ascii="Arial" w:hAnsi="Arial" w:cs="Arial"/>
          <w:sz w:val="20"/>
          <w:szCs w:val="20"/>
        </w:rPr>
        <w:t>çalışanların</w:t>
      </w:r>
      <w:proofErr w:type="spellEnd"/>
      <w:r w:rsidRPr="00642958">
        <w:rPr>
          <w:rFonts w:ascii="Arial" w:hAnsi="Arial" w:cs="Arial"/>
          <w:sz w:val="20"/>
          <w:szCs w:val="20"/>
        </w:rPr>
        <w:t xml:space="preserve"> </w:t>
      </w:r>
      <w:proofErr w:type="spellStart"/>
      <w:r w:rsidRPr="00642958">
        <w:rPr>
          <w:rFonts w:ascii="Arial" w:hAnsi="Arial" w:cs="Arial"/>
          <w:sz w:val="20"/>
          <w:szCs w:val="20"/>
        </w:rPr>
        <w:t>emekli</w:t>
      </w:r>
      <w:proofErr w:type="spellEnd"/>
      <w:r w:rsidRPr="00642958">
        <w:rPr>
          <w:rFonts w:ascii="Arial" w:hAnsi="Arial" w:cs="Arial"/>
          <w:sz w:val="20"/>
          <w:szCs w:val="20"/>
        </w:rPr>
        <w:t xml:space="preserve"> </w:t>
      </w:r>
      <w:proofErr w:type="spellStart"/>
      <w:r w:rsidRPr="00642958">
        <w:rPr>
          <w:rFonts w:ascii="Arial" w:hAnsi="Arial" w:cs="Arial"/>
          <w:sz w:val="20"/>
          <w:szCs w:val="20"/>
        </w:rPr>
        <w:t>olmasından</w:t>
      </w:r>
      <w:proofErr w:type="spellEnd"/>
      <w:r w:rsidRPr="00642958">
        <w:rPr>
          <w:rFonts w:ascii="Arial" w:hAnsi="Arial" w:cs="Arial"/>
          <w:sz w:val="20"/>
          <w:szCs w:val="20"/>
        </w:rPr>
        <w:t xml:space="preserve"> </w:t>
      </w:r>
      <w:proofErr w:type="spellStart"/>
      <w:r w:rsidRPr="00642958">
        <w:rPr>
          <w:rFonts w:ascii="Arial" w:hAnsi="Arial" w:cs="Arial"/>
          <w:sz w:val="20"/>
          <w:szCs w:val="20"/>
        </w:rPr>
        <w:t>kaynaklanan</w:t>
      </w:r>
      <w:proofErr w:type="spellEnd"/>
      <w:r w:rsidRPr="00642958">
        <w:rPr>
          <w:rFonts w:ascii="Arial" w:hAnsi="Arial" w:cs="Arial"/>
          <w:sz w:val="20"/>
          <w:szCs w:val="20"/>
        </w:rPr>
        <w:t xml:space="preserve"> </w:t>
      </w:r>
      <w:proofErr w:type="spellStart"/>
      <w:r w:rsidRPr="00642958">
        <w:rPr>
          <w:rFonts w:ascii="Arial" w:hAnsi="Arial" w:cs="Arial"/>
          <w:sz w:val="20"/>
          <w:szCs w:val="20"/>
        </w:rPr>
        <w:t>gelecekteki</w:t>
      </w:r>
      <w:proofErr w:type="spellEnd"/>
      <w:r w:rsidRPr="00642958">
        <w:rPr>
          <w:rFonts w:ascii="Arial" w:hAnsi="Arial" w:cs="Arial"/>
          <w:sz w:val="20"/>
          <w:szCs w:val="20"/>
        </w:rPr>
        <w:t xml:space="preserve"> </w:t>
      </w:r>
      <w:proofErr w:type="spellStart"/>
      <w:r w:rsidRPr="00642958">
        <w:rPr>
          <w:rFonts w:ascii="Arial" w:hAnsi="Arial" w:cs="Arial"/>
          <w:sz w:val="20"/>
          <w:szCs w:val="20"/>
        </w:rPr>
        <w:t>muhtemel</w:t>
      </w:r>
      <w:proofErr w:type="spellEnd"/>
      <w:r w:rsidRPr="00642958">
        <w:rPr>
          <w:rFonts w:ascii="Arial" w:hAnsi="Arial" w:cs="Arial"/>
          <w:sz w:val="20"/>
          <w:szCs w:val="20"/>
        </w:rPr>
        <w:t xml:space="preserve"> </w:t>
      </w:r>
      <w:proofErr w:type="spellStart"/>
      <w:r w:rsidRPr="00642958">
        <w:rPr>
          <w:rFonts w:ascii="Arial" w:hAnsi="Arial" w:cs="Arial"/>
          <w:sz w:val="20"/>
          <w:szCs w:val="20"/>
        </w:rPr>
        <w:t>yükümlülük</w:t>
      </w:r>
      <w:proofErr w:type="spellEnd"/>
      <w:r w:rsidRPr="00642958">
        <w:rPr>
          <w:rFonts w:ascii="Arial" w:hAnsi="Arial" w:cs="Arial"/>
          <w:sz w:val="20"/>
          <w:szCs w:val="20"/>
        </w:rPr>
        <w:t xml:space="preserve"> </w:t>
      </w:r>
      <w:proofErr w:type="spellStart"/>
      <w:r w:rsidRPr="00642958">
        <w:rPr>
          <w:rFonts w:ascii="Arial" w:hAnsi="Arial" w:cs="Arial"/>
          <w:sz w:val="20"/>
          <w:szCs w:val="20"/>
        </w:rPr>
        <w:t>tutarının</w:t>
      </w:r>
      <w:proofErr w:type="spellEnd"/>
      <w:r w:rsidRPr="00642958">
        <w:rPr>
          <w:rFonts w:ascii="Arial" w:hAnsi="Arial" w:cs="Arial"/>
          <w:sz w:val="20"/>
          <w:szCs w:val="20"/>
        </w:rPr>
        <w:t xml:space="preserve"> </w:t>
      </w:r>
      <w:proofErr w:type="spellStart"/>
      <w:r w:rsidRPr="00642958">
        <w:rPr>
          <w:rFonts w:ascii="Arial" w:hAnsi="Arial" w:cs="Arial"/>
          <w:sz w:val="20"/>
          <w:szCs w:val="20"/>
        </w:rPr>
        <w:t>bugünkü</w:t>
      </w:r>
      <w:proofErr w:type="spellEnd"/>
      <w:r w:rsidRPr="00642958">
        <w:rPr>
          <w:rFonts w:ascii="Arial" w:hAnsi="Arial" w:cs="Arial"/>
          <w:sz w:val="20"/>
          <w:szCs w:val="20"/>
        </w:rPr>
        <w:t xml:space="preserve"> </w:t>
      </w:r>
      <w:proofErr w:type="spellStart"/>
      <w:r w:rsidRPr="00642958">
        <w:rPr>
          <w:rFonts w:ascii="Arial" w:hAnsi="Arial" w:cs="Arial"/>
          <w:sz w:val="20"/>
          <w:szCs w:val="20"/>
        </w:rPr>
        <w:t>değerinin</w:t>
      </w:r>
      <w:proofErr w:type="spellEnd"/>
      <w:r w:rsidRPr="00642958">
        <w:rPr>
          <w:rFonts w:ascii="Arial" w:hAnsi="Arial" w:cs="Arial"/>
          <w:sz w:val="20"/>
          <w:szCs w:val="20"/>
        </w:rPr>
        <w:t xml:space="preserve"> </w:t>
      </w:r>
      <w:proofErr w:type="spellStart"/>
      <w:r w:rsidRPr="00642958">
        <w:rPr>
          <w:rFonts w:ascii="Arial" w:hAnsi="Arial" w:cs="Arial"/>
          <w:sz w:val="20"/>
          <w:szCs w:val="20"/>
        </w:rPr>
        <w:t>tahmin</w:t>
      </w:r>
      <w:proofErr w:type="spellEnd"/>
      <w:r w:rsidRPr="00642958">
        <w:rPr>
          <w:rFonts w:ascii="Arial" w:hAnsi="Arial" w:cs="Arial"/>
          <w:sz w:val="20"/>
          <w:szCs w:val="20"/>
        </w:rPr>
        <w:t xml:space="preserve"> </w:t>
      </w:r>
      <w:proofErr w:type="spellStart"/>
      <w:r w:rsidRPr="00642958">
        <w:rPr>
          <w:rFonts w:ascii="Arial" w:hAnsi="Arial" w:cs="Arial"/>
          <w:sz w:val="20"/>
          <w:szCs w:val="20"/>
        </w:rPr>
        <w:t>edilmesi</w:t>
      </w:r>
      <w:proofErr w:type="spellEnd"/>
      <w:r w:rsidRPr="00642958">
        <w:rPr>
          <w:rFonts w:ascii="Arial" w:hAnsi="Arial" w:cs="Arial"/>
          <w:sz w:val="20"/>
          <w:szCs w:val="20"/>
        </w:rPr>
        <w:t xml:space="preserve"> </w:t>
      </w:r>
      <w:proofErr w:type="spellStart"/>
      <w:r w:rsidRPr="00642958">
        <w:rPr>
          <w:rFonts w:ascii="Arial" w:hAnsi="Arial" w:cs="Arial"/>
          <w:sz w:val="20"/>
          <w:szCs w:val="20"/>
        </w:rPr>
        <w:t>yoluyla</w:t>
      </w:r>
      <w:proofErr w:type="spellEnd"/>
      <w:r w:rsidRPr="00642958">
        <w:rPr>
          <w:rFonts w:ascii="Arial" w:hAnsi="Arial" w:cs="Arial"/>
          <w:sz w:val="20"/>
          <w:szCs w:val="20"/>
        </w:rPr>
        <w:t xml:space="preserve"> </w:t>
      </w:r>
      <w:proofErr w:type="spellStart"/>
      <w:r w:rsidRPr="00642958">
        <w:rPr>
          <w:rFonts w:ascii="Arial" w:hAnsi="Arial" w:cs="Arial"/>
          <w:sz w:val="20"/>
          <w:szCs w:val="20"/>
        </w:rPr>
        <w:t>hesaplanmaktadır</w:t>
      </w:r>
      <w:proofErr w:type="spellEnd"/>
      <w:r w:rsidRPr="00642958">
        <w:rPr>
          <w:rFonts w:ascii="Arial" w:hAnsi="Arial" w:cs="Arial"/>
          <w:sz w:val="20"/>
          <w:szCs w:val="20"/>
        </w:rPr>
        <w:t>. TMS 19 (“</w:t>
      </w:r>
      <w:proofErr w:type="spellStart"/>
      <w:r w:rsidRPr="00642958">
        <w:rPr>
          <w:rFonts w:ascii="Arial" w:hAnsi="Arial" w:cs="Arial"/>
          <w:sz w:val="20"/>
          <w:szCs w:val="20"/>
        </w:rPr>
        <w:t>Çalışanlara</w:t>
      </w:r>
      <w:proofErr w:type="spellEnd"/>
      <w:r w:rsidRPr="00642958">
        <w:rPr>
          <w:rFonts w:ascii="Arial" w:hAnsi="Arial" w:cs="Arial"/>
          <w:sz w:val="20"/>
          <w:szCs w:val="20"/>
        </w:rPr>
        <w:t xml:space="preserve"> </w:t>
      </w:r>
      <w:proofErr w:type="spellStart"/>
      <w:r w:rsidRPr="00642958">
        <w:rPr>
          <w:rFonts w:ascii="Arial" w:hAnsi="Arial" w:cs="Arial"/>
          <w:sz w:val="20"/>
          <w:szCs w:val="20"/>
        </w:rPr>
        <w:t>Sağlanan</w:t>
      </w:r>
      <w:proofErr w:type="spellEnd"/>
      <w:r w:rsidRPr="00642958">
        <w:rPr>
          <w:rFonts w:ascii="Arial" w:hAnsi="Arial" w:cs="Arial"/>
          <w:sz w:val="20"/>
          <w:szCs w:val="20"/>
        </w:rPr>
        <w:t xml:space="preserve"> </w:t>
      </w:r>
      <w:proofErr w:type="spellStart"/>
      <w:r w:rsidRPr="00642958">
        <w:rPr>
          <w:rFonts w:ascii="Arial" w:hAnsi="Arial" w:cs="Arial"/>
          <w:sz w:val="20"/>
          <w:szCs w:val="20"/>
        </w:rPr>
        <w:t>Faydalar</w:t>
      </w:r>
      <w:proofErr w:type="spellEnd"/>
      <w:r w:rsidRPr="00642958">
        <w:rPr>
          <w:rFonts w:ascii="Arial" w:hAnsi="Arial" w:cs="Arial"/>
          <w:sz w:val="20"/>
          <w:szCs w:val="20"/>
        </w:rPr>
        <w:t xml:space="preserve">”), </w:t>
      </w:r>
      <w:proofErr w:type="spellStart"/>
      <w:r w:rsidRPr="00642958">
        <w:rPr>
          <w:rFonts w:ascii="Arial" w:hAnsi="Arial" w:cs="Arial"/>
          <w:sz w:val="20"/>
          <w:szCs w:val="20"/>
        </w:rPr>
        <w:t>şirketin</w:t>
      </w:r>
      <w:proofErr w:type="spellEnd"/>
      <w:r w:rsidRPr="00642958">
        <w:rPr>
          <w:rFonts w:ascii="Arial" w:hAnsi="Arial" w:cs="Arial"/>
          <w:sz w:val="20"/>
          <w:szCs w:val="20"/>
        </w:rPr>
        <w:t xml:space="preserve"> </w:t>
      </w:r>
      <w:proofErr w:type="spellStart"/>
      <w:r w:rsidRPr="00642958">
        <w:rPr>
          <w:rFonts w:ascii="Arial" w:hAnsi="Arial" w:cs="Arial"/>
          <w:sz w:val="20"/>
          <w:szCs w:val="20"/>
        </w:rPr>
        <w:t>yükümlülüklerinin</w:t>
      </w:r>
      <w:proofErr w:type="spellEnd"/>
      <w:r w:rsidRPr="00642958">
        <w:rPr>
          <w:rFonts w:ascii="Arial" w:hAnsi="Arial" w:cs="Arial"/>
          <w:sz w:val="20"/>
          <w:szCs w:val="20"/>
        </w:rPr>
        <w:t xml:space="preserve">, </w:t>
      </w:r>
      <w:proofErr w:type="spellStart"/>
      <w:r w:rsidRPr="00642958">
        <w:rPr>
          <w:rFonts w:ascii="Arial" w:hAnsi="Arial" w:cs="Arial"/>
          <w:sz w:val="20"/>
          <w:szCs w:val="20"/>
        </w:rPr>
        <w:t>tanımlanmış</w:t>
      </w:r>
      <w:proofErr w:type="spellEnd"/>
      <w:r w:rsidRPr="00642958">
        <w:rPr>
          <w:rFonts w:ascii="Arial" w:hAnsi="Arial" w:cs="Arial"/>
          <w:sz w:val="20"/>
          <w:szCs w:val="20"/>
        </w:rPr>
        <w:t xml:space="preserve"> </w:t>
      </w:r>
      <w:proofErr w:type="spellStart"/>
      <w:r w:rsidRPr="00642958">
        <w:rPr>
          <w:rFonts w:ascii="Arial" w:hAnsi="Arial" w:cs="Arial"/>
          <w:sz w:val="20"/>
          <w:szCs w:val="20"/>
        </w:rPr>
        <w:t>fayda</w:t>
      </w:r>
      <w:proofErr w:type="spellEnd"/>
      <w:r w:rsidRPr="00642958">
        <w:rPr>
          <w:rFonts w:ascii="Arial" w:hAnsi="Arial" w:cs="Arial"/>
          <w:sz w:val="20"/>
          <w:szCs w:val="20"/>
        </w:rPr>
        <w:t xml:space="preserve"> </w:t>
      </w:r>
      <w:proofErr w:type="spellStart"/>
      <w:r w:rsidRPr="00642958">
        <w:rPr>
          <w:rFonts w:ascii="Arial" w:hAnsi="Arial" w:cs="Arial"/>
          <w:sz w:val="20"/>
          <w:szCs w:val="20"/>
        </w:rPr>
        <w:t>planları</w:t>
      </w:r>
      <w:proofErr w:type="spellEnd"/>
      <w:r w:rsidRPr="00642958">
        <w:rPr>
          <w:rFonts w:ascii="Arial" w:hAnsi="Arial" w:cs="Arial"/>
          <w:sz w:val="20"/>
          <w:szCs w:val="20"/>
        </w:rPr>
        <w:t xml:space="preserve"> </w:t>
      </w:r>
      <w:proofErr w:type="spellStart"/>
      <w:r w:rsidRPr="00642958">
        <w:rPr>
          <w:rFonts w:ascii="Arial" w:hAnsi="Arial" w:cs="Arial"/>
          <w:sz w:val="20"/>
          <w:szCs w:val="20"/>
        </w:rPr>
        <w:t>kapsamında</w:t>
      </w:r>
      <w:proofErr w:type="spellEnd"/>
      <w:r w:rsidRPr="00642958">
        <w:rPr>
          <w:rFonts w:ascii="Arial" w:hAnsi="Arial" w:cs="Arial"/>
          <w:sz w:val="20"/>
          <w:szCs w:val="20"/>
        </w:rPr>
        <w:t xml:space="preserve"> </w:t>
      </w:r>
      <w:proofErr w:type="spellStart"/>
      <w:r w:rsidRPr="00642958">
        <w:rPr>
          <w:rFonts w:ascii="Arial" w:hAnsi="Arial" w:cs="Arial"/>
          <w:sz w:val="20"/>
          <w:szCs w:val="20"/>
        </w:rPr>
        <w:t>aktüeryal</w:t>
      </w:r>
      <w:proofErr w:type="spellEnd"/>
      <w:r w:rsidRPr="00642958">
        <w:rPr>
          <w:rFonts w:ascii="Arial" w:hAnsi="Arial" w:cs="Arial"/>
          <w:sz w:val="20"/>
          <w:szCs w:val="20"/>
        </w:rPr>
        <w:t xml:space="preserve"> </w:t>
      </w:r>
      <w:proofErr w:type="spellStart"/>
      <w:r w:rsidRPr="00642958">
        <w:rPr>
          <w:rFonts w:ascii="Arial" w:hAnsi="Arial" w:cs="Arial"/>
          <w:sz w:val="20"/>
          <w:szCs w:val="20"/>
        </w:rPr>
        <w:t>değerleme</w:t>
      </w:r>
      <w:proofErr w:type="spellEnd"/>
      <w:r w:rsidRPr="00642958">
        <w:rPr>
          <w:rFonts w:ascii="Arial" w:hAnsi="Arial" w:cs="Arial"/>
          <w:sz w:val="20"/>
          <w:szCs w:val="20"/>
        </w:rPr>
        <w:t xml:space="preserve"> </w:t>
      </w:r>
      <w:proofErr w:type="spellStart"/>
      <w:r w:rsidRPr="00642958">
        <w:rPr>
          <w:rFonts w:ascii="Arial" w:hAnsi="Arial" w:cs="Arial"/>
          <w:sz w:val="20"/>
          <w:szCs w:val="20"/>
        </w:rPr>
        <w:t>yöntemleri</w:t>
      </w:r>
      <w:proofErr w:type="spellEnd"/>
      <w:r w:rsidRPr="00642958">
        <w:rPr>
          <w:rFonts w:ascii="Arial" w:hAnsi="Arial" w:cs="Arial"/>
          <w:sz w:val="20"/>
          <w:szCs w:val="20"/>
        </w:rPr>
        <w:t xml:space="preserve"> </w:t>
      </w:r>
      <w:proofErr w:type="spellStart"/>
      <w:r w:rsidRPr="00642958">
        <w:rPr>
          <w:rFonts w:ascii="Arial" w:hAnsi="Arial" w:cs="Arial"/>
          <w:sz w:val="20"/>
          <w:szCs w:val="20"/>
        </w:rPr>
        <w:t>kullanılarak</w:t>
      </w:r>
      <w:proofErr w:type="spellEnd"/>
      <w:r w:rsidRPr="00642958">
        <w:rPr>
          <w:rFonts w:ascii="Arial" w:hAnsi="Arial" w:cs="Arial"/>
          <w:sz w:val="20"/>
          <w:szCs w:val="20"/>
        </w:rPr>
        <w:t xml:space="preserve"> </w:t>
      </w:r>
      <w:proofErr w:type="spellStart"/>
      <w:r w:rsidRPr="00642958">
        <w:rPr>
          <w:rFonts w:ascii="Arial" w:hAnsi="Arial" w:cs="Arial"/>
          <w:sz w:val="20"/>
          <w:szCs w:val="20"/>
        </w:rPr>
        <w:t>geliştirilmesini</w:t>
      </w:r>
      <w:proofErr w:type="spellEnd"/>
      <w:r w:rsidRPr="00642958">
        <w:rPr>
          <w:rFonts w:ascii="Arial" w:hAnsi="Arial" w:cs="Arial"/>
          <w:sz w:val="20"/>
          <w:szCs w:val="20"/>
        </w:rPr>
        <w:t xml:space="preserve"> </w:t>
      </w:r>
      <w:proofErr w:type="spellStart"/>
      <w:r w:rsidRPr="00642958">
        <w:rPr>
          <w:rFonts w:ascii="Arial" w:hAnsi="Arial" w:cs="Arial"/>
          <w:sz w:val="20"/>
          <w:szCs w:val="20"/>
        </w:rPr>
        <w:t>öngörür</w:t>
      </w:r>
      <w:proofErr w:type="spellEnd"/>
      <w:r w:rsidRPr="00642958">
        <w:rPr>
          <w:rFonts w:ascii="Arial" w:hAnsi="Arial" w:cs="Arial"/>
          <w:sz w:val="20"/>
          <w:szCs w:val="20"/>
        </w:rPr>
        <w:t xml:space="preserve">. </w:t>
      </w:r>
    </w:p>
    <w:p w14:paraId="0E312291" w14:textId="459FA937" w:rsidR="00A47884" w:rsidRDefault="00A47884" w:rsidP="00A47884">
      <w:pPr>
        <w:shd w:val="clear" w:color="auto" w:fill="FFFFFF" w:themeFill="background1"/>
        <w:rPr>
          <w:rFonts w:ascii="Arial" w:hAnsi="Arial" w:cs="Arial"/>
          <w:b/>
          <w:sz w:val="20"/>
          <w:szCs w:val="20"/>
        </w:rPr>
      </w:pPr>
    </w:p>
    <w:p w14:paraId="192B7FF8" w14:textId="34D91088" w:rsidR="008A455D" w:rsidRDefault="008A455D" w:rsidP="00A47884">
      <w:pPr>
        <w:shd w:val="clear" w:color="auto" w:fill="FFFFFF" w:themeFill="background1"/>
        <w:rPr>
          <w:rFonts w:ascii="Arial" w:hAnsi="Arial" w:cs="Arial"/>
          <w:b/>
          <w:sz w:val="20"/>
          <w:szCs w:val="20"/>
        </w:rPr>
      </w:pPr>
    </w:p>
    <w:p w14:paraId="065BF72B" w14:textId="7B810208" w:rsidR="00F9073C" w:rsidRDefault="00F9073C">
      <w:pPr>
        <w:rPr>
          <w:rFonts w:ascii="Arial" w:hAnsi="Arial" w:cs="Arial"/>
          <w:b/>
          <w:sz w:val="20"/>
          <w:szCs w:val="20"/>
        </w:rPr>
      </w:pPr>
      <w:r>
        <w:rPr>
          <w:rFonts w:ascii="Arial" w:hAnsi="Arial" w:cs="Arial"/>
          <w:b/>
          <w:sz w:val="20"/>
          <w:szCs w:val="20"/>
        </w:rPr>
        <w:br w:type="page"/>
      </w:r>
    </w:p>
    <w:p w14:paraId="72EE3542" w14:textId="10FD978A" w:rsidR="008A455D" w:rsidRPr="00642958" w:rsidRDefault="008A455D" w:rsidP="00F9073C">
      <w:pPr>
        <w:ind w:left="567" w:hanging="567"/>
        <w:rPr>
          <w:rFonts w:ascii="Arial" w:hAnsi="Arial" w:cs="Arial"/>
          <w:b/>
          <w:color w:val="000000"/>
          <w:spacing w:val="-2"/>
          <w:sz w:val="20"/>
          <w:szCs w:val="20"/>
          <w:lang w:val="tr-TR"/>
        </w:rPr>
      </w:pPr>
      <w:r w:rsidRPr="00642958">
        <w:rPr>
          <w:rFonts w:ascii="Arial" w:hAnsi="Arial" w:cs="Arial"/>
          <w:b/>
          <w:sz w:val="20"/>
          <w:szCs w:val="20"/>
          <w:lang w:val="tr-TR"/>
        </w:rPr>
        <w:lastRenderedPageBreak/>
        <w:t>10</w:t>
      </w:r>
      <w:r w:rsidR="00004E2C">
        <w:rPr>
          <w:rFonts w:ascii="Arial" w:hAnsi="Arial" w:cs="Arial"/>
          <w:b/>
          <w:sz w:val="20"/>
          <w:szCs w:val="20"/>
          <w:lang w:val="tr-TR"/>
        </w:rPr>
        <w:t xml:space="preserve">.  </w:t>
      </w:r>
      <w:r w:rsidR="00F9073C">
        <w:rPr>
          <w:rFonts w:ascii="Arial" w:hAnsi="Arial" w:cs="Arial"/>
          <w:b/>
          <w:sz w:val="20"/>
          <w:szCs w:val="20"/>
          <w:lang w:val="tr-TR"/>
        </w:rPr>
        <w:tab/>
      </w:r>
      <w:r w:rsidRPr="00642958">
        <w:rPr>
          <w:rFonts w:ascii="Arial" w:hAnsi="Arial" w:cs="Arial"/>
          <w:b/>
          <w:color w:val="000000"/>
          <w:spacing w:val="-2"/>
          <w:sz w:val="20"/>
          <w:szCs w:val="20"/>
          <w:lang w:val="tr-TR"/>
        </w:rPr>
        <w:t>Karşılıklar, koşullu varlıklar ve yükümlülükler</w:t>
      </w:r>
      <w:r>
        <w:rPr>
          <w:rFonts w:ascii="Arial" w:hAnsi="Arial" w:cs="Arial"/>
          <w:b/>
          <w:color w:val="000000"/>
          <w:spacing w:val="-2"/>
          <w:sz w:val="20"/>
          <w:szCs w:val="20"/>
          <w:lang w:val="tr-TR"/>
        </w:rPr>
        <w:t xml:space="preserve"> (devamı)</w:t>
      </w:r>
    </w:p>
    <w:p w14:paraId="579C28AC" w14:textId="720E169B" w:rsidR="008A455D" w:rsidRDefault="008A455D" w:rsidP="00F9073C">
      <w:pPr>
        <w:shd w:val="clear" w:color="auto" w:fill="FFFFFF" w:themeFill="background1"/>
        <w:ind w:left="567" w:hanging="567"/>
        <w:rPr>
          <w:rFonts w:ascii="Arial" w:hAnsi="Arial" w:cs="Arial"/>
          <w:b/>
          <w:sz w:val="20"/>
          <w:szCs w:val="20"/>
        </w:rPr>
      </w:pPr>
    </w:p>
    <w:p w14:paraId="6ADEA663" w14:textId="77777777" w:rsidR="008A455D" w:rsidRPr="001773CF" w:rsidRDefault="008A455D" w:rsidP="00F9073C">
      <w:pPr>
        <w:shd w:val="clear" w:color="auto" w:fill="FFFFFF" w:themeFill="background1"/>
        <w:tabs>
          <w:tab w:val="left" w:pos="720"/>
        </w:tabs>
        <w:ind w:left="567" w:right="141" w:hanging="567"/>
        <w:jc w:val="both"/>
        <w:rPr>
          <w:rFonts w:ascii="Arial" w:hAnsi="Arial" w:cs="Arial"/>
          <w:b/>
          <w:sz w:val="20"/>
          <w:szCs w:val="20"/>
        </w:rPr>
      </w:pPr>
      <w:r w:rsidRPr="001773CF">
        <w:rPr>
          <w:rFonts w:ascii="Arial" w:hAnsi="Arial" w:cs="Arial"/>
          <w:b/>
          <w:sz w:val="20"/>
          <w:szCs w:val="20"/>
        </w:rPr>
        <w:t>c)</w:t>
      </w:r>
      <w:r w:rsidRPr="001773CF">
        <w:rPr>
          <w:rFonts w:ascii="Arial" w:hAnsi="Arial" w:cs="Arial"/>
          <w:b/>
          <w:sz w:val="20"/>
          <w:szCs w:val="20"/>
        </w:rPr>
        <w:tab/>
      </w:r>
      <w:proofErr w:type="spellStart"/>
      <w:r w:rsidRPr="001773CF">
        <w:rPr>
          <w:rFonts w:ascii="Arial" w:hAnsi="Arial" w:cs="Arial"/>
          <w:b/>
          <w:sz w:val="20"/>
          <w:szCs w:val="20"/>
        </w:rPr>
        <w:t>Çalışanlara</w:t>
      </w:r>
      <w:proofErr w:type="spellEnd"/>
      <w:r w:rsidRPr="001773CF">
        <w:rPr>
          <w:rFonts w:ascii="Arial" w:hAnsi="Arial" w:cs="Arial"/>
          <w:b/>
          <w:sz w:val="20"/>
          <w:szCs w:val="20"/>
        </w:rPr>
        <w:t xml:space="preserve"> </w:t>
      </w:r>
      <w:proofErr w:type="spellStart"/>
      <w:r w:rsidRPr="001773CF">
        <w:rPr>
          <w:rFonts w:ascii="Arial" w:hAnsi="Arial" w:cs="Arial"/>
          <w:b/>
          <w:sz w:val="20"/>
          <w:szCs w:val="20"/>
        </w:rPr>
        <w:t>sağlanan</w:t>
      </w:r>
      <w:proofErr w:type="spellEnd"/>
      <w:r w:rsidRPr="001773CF">
        <w:rPr>
          <w:rFonts w:ascii="Arial" w:hAnsi="Arial" w:cs="Arial"/>
          <w:b/>
          <w:sz w:val="20"/>
          <w:szCs w:val="20"/>
        </w:rPr>
        <w:t xml:space="preserve"> </w:t>
      </w:r>
      <w:proofErr w:type="spellStart"/>
      <w:r w:rsidRPr="001773CF">
        <w:rPr>
          <w:rFonts w:ascii="Arial" w:hAnsi="Arial" w:cs="Arial"/>
          <w:b/>
          <w:sz w:val="20"/>
          <w:szCs w:val="20"/>
        </w:rPr>
        <w:t>faydalara</w:t>
      </w:r>
      <w:proofErr w:type="spellEnd"/>
      <w:r w:rsidRPr="001773CF">
        <w:rPr>
          <w:rFonts w:ascii="Arial" w:hAnsi="Arial" w:cs="Arial"/>
          <w:b/>
          <w:sz w:val="20"/>
          <w:szCs w:val="20"/>
        </w:rPr>
        <w:t xml:space="preserve"> </w:t>
      </w:r>
      <w:proofErr w:type="spellStart"/>
      <w:r w:rsidRPr="001773CF">
        <w:rPr>
          <w:rFonts w:ascii="Arial" w:hAnsi="Arial" w:cs="Arial"/>
          <w:b/>
          <w:sz w:val="20"/>
          <w:szCs w:val="20"/>
        </w:rPr>
        <w:t>ilişkin</w:t>
      </w:r>
      <w:proofErr w:type="spellEnd"/>
      <w:r w:rsidRPr="001773CF">
        <w:rPr>
          <w:rFonts w:ascii="Arial" w:hAnsi="Arial" w:cs="Arial"/>
          <w:b/>
          <w:sz w:val="20"/>
          <w:szCs w:val="20"/>
        </w:rPr>
        <w:t xml:space="preserve"> </w:t>
      </w:r>
      <w:proofErr w:type="spellStart"/>
      <w:r w:rsidRPr="001773CF">
        <w:rPr>
          <w:rFonts w:ascii="Arial" w:hAnsi="Arial" w:cs="Arial"/>
          <w:b/>
          <w:sz w:val="20"/>
          <w:szCs w:val="20"/>
        </w:rPr>
        <w:t>karşılıklar</w:t>
      </w:r>
      <w:proofErr w:type="spellEnd"/>
      <w:r w:rsidRPr="001773CF">
        <w:rPr>
          <w:rFonts w:ascii="Arial" w:hAnsi="Arial" w:cs="Arial"/>
          <w:b/>
          <w:sz w:val="20"/>
          <w:szCs w:val="20"/>
        </w:rPr>
        <w:t xml:space="preserve"> </w:t>
      </w:r>
      <w:r w:rsidRPr="001773CF">
        <w:rPr>
          <w:rFonts w:ascii="Arial" w:hAnsi="Arial" w:cs="Arial"/>
          <w:b/>
          <w:color w:val="000000"/>
          <w:spacing w:val="-2"/>
          <w:sz w:val="20"/>
          <w:szCs w:val="20"/>
        </w:rPr>
        <w:t>(</w:t>
      </w:r>
      <w:proofErr w:type="spellStart"/>
      <w:r w:rsidRPr="001773CF">
        <w:rPr>
          <w:rFonts w:ascii="Arial" w:hAnsi="Arial" w:cs="Arial"/>
          <w:b/>
          <w:color w:val="000000"/>
          <w:spacing w:val="-2"/>
          <w:sz w:val="20"/>
          <w:szCs w:val="20"/>
        </w:rPr>
        <w:t>devamı</w:t>
      </w:r>
      <w:proofErr w:type="spellEnd"/>
      <w:r w:rsidRPr="001773CF">
        <w:rPr>
          <w:rFonts w:ascii="Arial" w:hAnsi="Arial" w:cs="Arial"/>
          <w:b/>
          <w:color w:val="000000"/>
          <w:spacing w:val="-2"/>
          <w:sz w:val="20"/>
          <w:szCs w:val="20"/>
        </w:rPr>
        <w:t>)</w:t>
      </w:r>
    </w:p>
    <w:p w14:paraId="6B1F4323" w14:textId="77777777" w:rsidR="008A455D" w:rsidRPr="00642958" w:rsidRDefault="008A455D" w:rsidP="00F9073C">
      <w:pPr>
        <w:ind w:left="567" w:hanging="567"/>
        <w:rPr>
          <w:rFonts w:ascii="Arial" w:hAnsi="Arial" w:cs="Arial"/>
          <w:b/>
          <w:sz w:val="20"/>
          <w:szCs w:val="20"/>
          <w:lang w:val="tr-TR"/>
        </w:rPr>
      </w:pPr>
    </w:p>
    <w:p w14:paraId="295F85E2" w14:textId="75C9E859" w:rsidR="008A455D" w:rsidRPr="00642958" w:rsidRDefault="008A455D" w:rsidP="00F9073C">
      <w:pPr>
        <w:tabs>
          <w:tab w:val="left" w:pos="567"/>
        </w:tabs>
        <w:ind w:left="567" w:hanging="567"/>
        <w:rPr>
          <w:rFonts w:ascii="Arial" w:hAnsi="Arial" w:cs="Arial"/>
          <w:b/>
          <w:sz w:val="20"/>
          <w:szCs w:val="20"/>
          <w:lang w:val="tr-TR"/>
        </w:rPr>
      </w:pPr>
      <w:proofErr w:type="gramStart"/>
      <w:r w:rsidRPr="00642958">
        <w:rPr>
          <w:rFonts w:ascii="Arial" w:hAnsi="Arial" w:cs="Arial"/>
          <w:b/>
          <w:sz w:val="20"/>
          <w:szCs w:val="20"/>
          <w:lang w:val="tr-TR"/>
        </w:rPr>
        <w:t>ii</w:t>
      </w:r>
      <w:proofErr w:type="gramEnd"/>
      <w:r w:rsidRPr="00642958">
        <w:rPr>
          <w:rFonts w:ascii="Arial" w:hAnsi="Arial" w:cs="Arial"/>
          <w:b/>
          <w:sz w:val="20"/>
          <w:szCs w:val="20"/>
          <w:lang w:val="tr-TR"/>
        </w:rPr>
        <w:t>-</w:t>
      </w:r>
      <w:r w:rsidRPr="00642958">
        <w:rPr>
          <w:rFonts w:ascii="Arial" w:hAnsi="Arial" w:cs="Arial"/>
          <w:b/>
          <w:sz w:val="20"/>
          <w:szCs w:val="20"/>
          <w:lang w:val="tr-TR"/>
        </w:rPr>
        <w:tab/>
        <w:t>Çalışanlara sağlanan faydalara ilişkin uzun vadeli karşılıklar</w:t>
      </w:r>
      <w:r>
        <w:rPr>
          <w:rFonts w:ascii="Arial" w:hAnsi="Arial" w:cs="Arial"/>
          <w:b/>
          <w:sz w:val="20"/>
          <w:szCs w:val="20"/>
          <w:lang w:val="tr-TR"/>
        </w:rPr>
        <w:t xml:space="preserve"> (devamı)</w:t>
      </w:r>
    </w:p>
    <w:p w14:paraId="218637FD" w14:textId="77777777" w:rsidR="008A455D" w:rsidRPr="00642958" w:rsidRDefault="008A455D" w:rsidP="00A47884">
      <w:pPr>
        <w:shd w:val="clear" w:color="auto" w:fill="FFFFFF" w:themeFill="background1"/>
        <w:rPr>
          <w:rFonts w:ascii="Arial" w:hAnsi="Arial" w:cs="Arial"/>
          <w:b/>
          <w:sz w:val="20"/>
          <w:szCs w:val="20"/>
        </w:rPr>
      </w:pPr>
    </w:p>
    <w:p w14:paraId="0E07BF9D" w14:textId="4A226967" w:rsidR="00A47884" w:rsidRPr="00642958" w:rsidRDefault="00B30C51" w:rsidP="00A47884">
      <w:pPr>
        <w:shd w:val="clear" w:color="auto" w:fill="FFFFFF" w:themeFill="background1"/>
        <w:tabs>
          <w:tab w:val="left" w:pos="426"/>
          <w:tab w:val="right" w:pos="6840"/>
          <w:tab w:val="right" w:pos="8640"/>
        </w:tabs>
        <w:ind w:right="-1"/>
        <w:jc w:val="both"/>
        <w:rPr>
          <w:rFonts w:ascii="Arial" w:hAnsi="Arial" w:cs="Arial"/>
          <w:spacing w:val="-3"/>
          <w:sz w:val="20"/>
          <w:szCs w:val="20"/>
        </w:rPr>
      </w:pPr>
      <w:bookmarkStart w:id="19" w:name="_Hlk110585759"/>
      <w:r>
        <w:rPr>
          <w:rFonts w:ascii="Arial" w:hAnsi="Arial" w:cs="Arial"/>
          <w:spacing w:val="-3"/>
          <w:sz w:val="20"/>
          <w:szCs w:val="20"/>
        </w:rPr>
        <w:t xml:space="preserve">30 </w:t>
      </w:r>
      <w:proofErr w:type="spellStart"/>
      <w:r>
        <w:rPr>
          <w:rFonts w:ascii="Arial" w:hAnsi="Arial" w:cs="Arial"/>
          <w:spacing w:val="-3"/>
          <w:sz w:val="20"/>
          <w:szCs w:val="20"/>
        </w:rPr>
        <w:t>Haziran</w:t>
      </w:r>
      <w:proofErr w:type="spellEnd"/>
      <w:r w:rsidR="00A47884" w:rsidRPr="00642958">
        <w:rPr>
          <w:rFonts w:ascii="Arial" w:hAnsi="Arial" w:cs="Arial"/>
          <w:spacing w:val="-3"/>
          <w:sz w:val="20"/>
          <w:szCs w:val="20"/>
        </w:rPr>
        <w:t xml:space="preserve"> 202</w:t>
      </w:r>
      <w:r w:rsidR="00254E0A">
        <w:rPr>
          <w:rFonts w:ascii="Arial" w:hAnsi="Arial" w:cs="Arial"/>
          <w:spacing w:val="-3"/>
          <w:sz w:val="20"/>
          <w:szCs w:val="20"/>
        </w:rPr>
        <w:t>2</w:t>
      </w:r>
      <w:r w:rsidR="00FE3686">
        <w:rPr>
          <w:rFonts w:ascii="Arial" w:hAnsi="Arial" w:cs="Arial"/>
          <w:spacing w:val="-3"/>
          <w:sz w:val="20"/>
          <w:szCs w:val="20"/>
        </w:rPr>
        <w:t xml:space="preserve"> ve 2021</w:t>
      </w:r>
      <w:r w:rsidR="00A47884" w:rsidRPr="00642958">
        <w:rPr>
          <w:rFonts w:ascii="Arial" w:hAnsi="Arial" w:cs="Arial"/>
          <w:spacing w:val="-3"/>
          <w:sz w:val="20"/>
          <w:szCs w:val="20"/>
        </w:rPr>
        <w:t xml:space="preserve"> </w:t>
      </w:r>
      <w:proofErr w:type="spellStart"/>
      <w:r w:rsidR="00A47884" w:rsidRPr="00642958">
        <w:rPr>
          <w:rFonts w:ascii="Arial" w:hAnsi="Arial" w:cs="Arial"/>
          <w:spacing w:val="-3"/>
          <w:sz w:val="20"/>
          <w:szCs w:val="20"/>
        </w:rPr>
        <w:t>tarih</w:t>
      </w:r>
      <w:r w:rsidR="00FE3686">
        <w:rPr>
          <w:rFonts w:ascii="Arial" w:hAnsi="Arial" w:cs="Arial"/>
          <w:spacing w:val="-3"/>
          <w:sz w:val="20"/>
          <w:szCs w:val="20"/>
        </w:rPr>
        <w:t>ler</w:t>
      </w:r>
      <w:r w:rsidR="00A47884" w:rsidRPr="00642958">
        <w:rPr>
          <w:rFonts w:ascii="Arial" w:hAnsi="Arial" w:cs="Arial"/>
          <w:spacing w:val="-3"/>
          <w:sz w:val="20"/>
          <w:szCs w:val="20"/>
        </w:rPr>
        <w:t>i</w:t>
      </w:r>
      <w:proofErr w:type="spellEnd"/>
      <w:r w:rsidR="00A47884" w:rsidRPr="00642958">
        <w:rPr>
          <w:rFonts w:ascii="Arial" w:hAnsi="Arial" w:cs="Arial"/>
          <w:spacing w:val="-3"/>
          <w:sz w:val="20"/>
          <w:szCs w:val="20"/>
        </w:rPr>
        <w:t xml:space="preserve"> </w:t>
      </w:r>
      <w:bookmarkEnd w:id="19"/>
      <w:proofErr w:type="spellStart"/>
      <w:r w:rsidR="00A47884" w:rsidRPr="00642958">
        <w:rPr>
          <w:rFonts w:ascii="Arial" w:hAnsi="Arial" w:cs="Arial"/>
          <w:spacing w:val="-3"/>
          <w:sz w:val="20"/>
          <w:szCs w:val="20"/>
        </w:rPr>
        <w:t>itibariyle</w:t>
      </w:r>
      <w:proofErr w:type="spellEnd"/>
      <w:r w:rsidR="00A47884" w:rsidRPr="00642958">
        <w:rPr>
          <w:rFonts w:ascii="Arial" w:hAnsi="Arial" w:cs="Arial"/>
          <w:spacing w:val="-3"/>
          <w:sz w:val="20"/>
          <w:szCs w:val="20"/>
        </w:rPr>
        <w:t xml:space="preserve"> </w:t>
      </w:r>
      <w:proofErr w:type="spellStart"/>
      <w:r w:rsidR="00A47884" w:rsidRPr="00642958">
        <w:rPr>
          <w:rFonts w:ascii="Arial" w:hAnsi="Arial" w:cs="Arial"/>
          <w:spacing w:val="-3"/>
          <w:sz w:val="20"/>
          <w:szCs w:val="20"/>
        </w:rPr>
        <w:t>kıdem</w:t>
      </w:r>
      <w:proofErr w:type="spellEnd"/>
      <w:r w:rsidR="00A47884" w:rsidRPr="00642958">
        <w:rPr>
          <w:rFonts w:ascii="Arial" w:hAnsi="Arial" w:cs="Arial"/>
          <w:spacing w:val="-3"/>
          <w:sz w:val="20"/>
          <w:szCs w:val="20"/>
        </w:rPr>
        <w:t xml:space="preserve"> </w:t>
      </w:r>
      <w:proofErr w:type="spellStart"/>
      <w:r w:rsidR="00A47884" w:rsidRPr="00642958">
        <w:rPr>
          <w:rFonts w:ascii="Arial" w:hAnsi="Arial" w:cs="Arial"/>
          <w:spacing w:val="-3"/>
          <w:sz w:val="20"/>
          <w:szCs w:val="20"/>
        </w:rPr>
        <w:t>tazminatı</w:t>
      </w:r>
      <w:proofErr w:type="spellEnd"/>
      <w:r w:rsidR="00A47884" w:rsidRPr="00642958">
        <w:rPr>
          <w:rFonts w:ascii="Arial" w:hAnsi="Arial" w:cs="Arial"/>
          <w:spacing w:val="-3"/>
          <w:sz w:val="20"/>
          <w:szCs w:val="20"/>
        </w:rPr>
        <w:t xml:space="preserve"> </w:t>
      </w:r>
      <w:proofErr w:type="spellStart"/>
      <w:r w:rsidR="00A47884" w:rsidRPr="00642958">
        <w:rPr>
          <w:rFonts w:ascii="Arial" w:hAnsi="Arial" w:cs="Arial"/>
          <w:spacing w:val="-3"/>
          <w:sz w:val="20"/>
          <w:szCs w:val="20"/>
        </w:rPr>
        <w:t>karşılığı</w:t>
      </w:r>
      <w:proofErr w:type="spellEnd"/>
      <w:r w:rsidR="00A47884" w:rsidRPr="00642958">
        <w:rPr>
          <w:rFonts w:ascii="Arial" w:hAnsi="Arial" w:cs="Arial"/>
          <w:spacing w:val="-3"/>
          <w:sz w:val="20"/>
          <w:szCs w:val="20"/>
        </w:rPr>
        <w:t xml:space="preserve"> </w:t>
      </w:r>
      <w:proofErr w:type="spellStart"/>
      <w:r w:rsidR="00A47884" w:rsidRPr="00642958">
        <w:rPr>
          <w:rFonts w:ascii="Arial" w:hAnsi="Arial" w:cs="Arial"/>
          <w:spacing w:val="-3"/>
          <w:sz w:val="20"/>
          <w:szCs w:val="20"/>
        </w:rPr>
        <w:t>hesaplamasında</w:t>
      </w:r>
      <w:proofErr w:type="spellEnd"/>
      <w:r w:rsidR="00A47884" w:rsidRPr="00642958">
        <w:rPr>
          <w:rFonts w:ascii="Arial" w:hAnsi="Arial" w:cs="Arial"/>
          <w:spacing w:val="-3"/>
          <w:sz w:val="20"/>
          <w:szCs w:val="20"/>
        </w:rPr>
        <w:t xml:space="preserve"> </w:t>
      </w:r>
      <w:proofErr w:type="spellStart"/>
      <w:r w:rsidR="00A47884" w:rsidRPr="00642958">
        <w:rPr>
          <w:rFonts w:ascii="Arial" w:hAnsi="Arial" w:cs="Arial"/>
          <w:spacing w:val="-3"/>
          <w:sz w:val="20"/>
          <w:szCs w:val="20"/>
        </w:rPr>
        <w:t>kullanılan</w:t>
      </w:r>
      <w:proofErr w:type="spellEnd"/>
      <w:r w:rsidR="00A47884" w:rsidRPr="00642958">
        <w:rPr>
          <w:rFonts w:ascii="Arial" w:hAnsi="Arial" w:cs="Arial"/>
          <w:spacing w:val="-3"/>
          <w:sz w:val="20"/>
          <w:szCs w:val="20"/>
        </w:rPr>
        <w:t xml:space="preserve"> </w:t>
      </w:r>
      <w:proofErr w:type="spellStart"/>
      <w:r w:rsidR="00A47884" w:rsidRPr="00642958">
        <w:rPr>
          <w:rFonts w:ascii="Arial" w:hAnsi="Arial" w:cs="Arial"/>
          <w:spacing w:val="-3"/>
          <w:sz w:val="20"/>
          <w:szCs w:val="20"/>
        </w:rPr>
        <w:t>önemli</w:t>
      </w:r>
      <w:proofErr w:type="spellEnd"/>
      <w:r w:rsidR="00A47884" w:rsidRPr="00642958">
        <w:rPr>
          <w:rFonts w:ascii="Arial" w:hAnsi="Arial" w:cs="Arial"/>
          <w:spacing w:val="-3"/>
          <w:sz w:val="20"/>
          <w:szCs w:val="20"/>
        </w:rPr>
        <w:t xml:space="preserve"> </w:t>
      </w:r>
      <w:proofErr w:type="spellStart"/>
      <w:r w:rsidR="00A47884" w:rsidRPr="00642958">
        <w:rPr>
          <w:rFonts w:ascii="Arial" w:hAnsi="Arial" w:cs="Arial"/>
          <w:spacing w:val="-3"/>
          <w:sz w:val="20"/>
          <w:szCs w:val="20"/>
        </w:rPr>
        <w:t>varsayımların</w:t>
      </w:r>
      <w:proofErr w:type="spellEnd"/>
      <w:r w:rsidR="00A47884" w:rsidRPr="00642958">
        <w:rPr>
          <w:rFonts w:ascii="Arial" w:hAnsi="Arial" w:cs="Arial"/>
          <w:spacing w:val="-3"/>
          <w:sz w:val="20"/>
          <w:szCs w:val="20"/>
        </w:rPr>
        <w:t xml:space="preserve"> </w:t>
      </w:r>
      <w:proofErr w:type="spellStart"/>
      <w:r w:rsidR="00A47884" w:rsidRPr="00642958">
        <w:rPr>
          <w:rFonts w:ascii="Arial" w:hAnsi="Arial" w:cs="Arial"/>
          <w:spacing w:val="-3"/>
          <w:sz w:val="20"/>
          <w:szCs w:val="20"/>
        </w:rPr>
        <w:t>duyarlılık</w:t>
      </w:r>
      <w:proofErr w:type="spellEnd"/>
      <w:r w:rsidR="00A47884" w:rsidRPr="00642958">
        <w:rPr>
          <w:rFonts w:ascii="Arial" w:hAnsi="Arial" w:cs="Arial"/>
          <w:spacing w:val="-3"/>
          <w:sz w:val="20"/>
          <w:szCs w:val="20"/>
        </w:rPr>
        <w:t xml:space="preserve"> </w:t>
      </w:r>
      <w:proofErr w:type="spellStart"/>
      <w:r w:rsidR="00A47884" w:rsidRPr="00642958">
        <w:rPr>
          <w:rFonts w:ascii="Arial" w:hAnsi="Arial" w:cs="Arial"/>
          <w:spacing w:val="-3"/>
          <w:sz w:val="20"/>
          <w:szCs w:val="20"/>
        </w:rPr>
        <w:t>analizi</w:t>
      </w:r>
      <w:proofErr w:type="spellEnd"/>
      <w:r w:rsidR="00A47884" w:rsidRPr="00642958">
        <w:rPr>
          <w:rFonts w:ascii="Arial" w:hAnsi="Arial" w:cs="Arial"/>
          <w:spacing w:val="-3"/>
          <w:sz w:val="20"/>
          <w:szCs w:val="20"/>
        </w:rPr>
        <w:t xml:space="preserve"> </w:t>
      </w:r>
      <w:proofErr w:type="spellStart"/>
      <w:r w:rsidR="00A47884" w:rsidRPr="00642958">
        <w:rPr>
          <w:rFonts w:ascii="Arial" w:hAnsi="Arial" w:cs="Arial"/>
          <w:spacing w:val="-3"/>
          <w:sz w:val="20"/>
          <w:szCs w:val="20"/>
        </w:rPr>
        <w:t>aşağıdaki</w:t>
      </w:r>
      <w:proofErr w:type="spellEnd"/>
      <w:r w:rsidR="00A47884" w:rsidRPr="00642958">
        <w:rPr>
          <w:rFonts w:ascii="Arial" w:hAnsi="Arial" w:cs="Arial"/>
          <w:spacing w:val="-3"/>
          <w:sz w:val="20"/>
          <w:szCs w:val="20"/>
        </w:rPr>
        <w:t xml:space="preserve"> </w:t>
      </w:r>
      <w:proofErr w:type="spellStart"/>
      <w:r w:rsidR="00A47884" w:rsidRPr="00642958">
        <w:rPr>
          <w:rFonts w:ascii="Arial" w:hAnsi="Arial" w:cs="Arial"/>
          <w:spacing w:val="-3"/>
          <w:sz w:val="20"/>
          <w:szCs w:val="20"/>
        </w:rPr>
        <w:t>gibidir</w:t>
      </w:r>
      <w:proofErr w:type="spellEnd"/>
      <w:r w:rsidR="00A47884" w:rsidRPr="00642958">
        <w:rPr>
          <w:rFonts w:ascii="Arial" w:hAnsi="Arial" w:cs="Arial"/>
          <w:spacing w:val="-3"/>
          <w:sz w:val="20"/>
          <w:szCs w:val="20"/>
        </w:rPr>
        <w:t>:</w:t>
      </w:r>
    </w:p>
    <w:p w14:paraId="5A4EA095" w14:textId="77777777" w:rsidR="00A47884" w:rsidRPr="00642958" w:rsidRDefault="00A47884" w:rsidP="00A47884">
      <w:pPr>
        <w:shd w:val="clear" w:color="auto" w:fill="FFFFFF" w:themeFill="background1"/>
        <w:jc w:val="both"/>
        <w:rPr>
          <w:rFonts w:ascii="Arial" w:hAnsi="Arial" w:cs="Arial"/>
          <w:spacing w:val="-3"/>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2"/>
        <w:gridCol w:w="1812"/>
        <w:gridCol w:w="1812"/>
        <w:gridCol w:w="1812"/>
        <w:gridCol w:w="1812"/>
      </w:tblGrid>
      <w:tr w:rsidR="00A47884" w:rsidRPr="00D93406" w14:paraId="458519C7" w14:textId="77777777" w:rsidTr="00A47884">
        <w:tc>
          <w:tcPr>
            <w:tcW w:w="1812" w:type="dxa"/>
            <w:tcBorders>
              <w:top w:val="single" w:sz="4" w:space="0" w:color="auto"/>
              <w:bottom w:val="single" w:sz="4" w:space="0" w:color="auto"/>
            </w:tcBorders>
          </w:tcPr>
          <w:p w14:paraId="157356F6" w14:textId="77777777" w:rsidR="00A47884" w:rsidRPr="00642958" w:rsidRDefault="00A47884" w:rsidP="00A47884">
            <w:pPr>
              <w:jc w:val="both"/>
              <w:rPr>
                <w:rFonts w:ascii="Arial" w:hAnsi="Arial" w:cs="Arial"/>
                <w:b/>
                <w:spacing w:val="-3"/>
                <w:sz w:val="20"/>
                <w:szCs w:val="20"/>
              </w:rPr>
            </w:pPr>
            <w:bookmarkStart w:id="20" w:name="_Hlk70031963"/>
          </w:p>
        </w:tc>
        <w:tc>
          <w:tcPr>
            <w:tcW w:w="3624" w:type="dxa"/>
            <w:gridSpan w:val="2"/>
            <w:tcBorders>
              <w:top w:val="single" w:sz="4" w:space="0" w:color="auto"/>
              <w:bottom w:val="single" w:sz="4" w:space="0" w:color="auto"/>
            </w:tcBorders>
          </w:tcPr>
          <w:p w14:paraId="04DBE540" w14:textId="77777777" w:rsidR="00A47884" w:rsidRPr="00D93406" w:rsidRDefault="00A47884" w:rsidP="00A47884">
            <w:pPr>
              <w:jc w:val="center"/>
              <w:rPr>
                <w:rFonts w:ascii="Arial" w:hAnsi="Arial" w:cs="Arial"/>
                <w:b/>
                <w:spacing w:val="-3"/>
                <w:sz w:val="20"/>
                <w:szCs w:val="20"/>
              </w:rPr>
            </w:pPr>
            <w:proofErr w:type="spellStart"/>
            <w:r w:rsidRPr="00D93406">
              <w:rPr>
                <w:rFonts w:ascii="Arial" w:hAnsi="Arial" w:cs="Arial"/>
                <w:b/>
                <w:spacing w:val="-3"/>
                <w:sz w:val="20"/>
                <w:szCs w:val="20"/>
              </w:rPr>
              <w:t>İskonto</w:t>
            </w:r>
            <w:proofErr w:type="spellEnd"/>
            <w:r w:rsidRPr="00D93406">
              <w:rPr>
                <w:rFonts w:ascii="Arial" w:hAnsi="Arial" w:cs="Arial"/>
                <w:b/>
                <w:spacing w:val="-3"/>
                <w:sz w:val="20"/>
                <w:szCs w:val="20"/>
              </w:rPr>
              <w:t xml:space="preserve"> </w:t>
            </w:r>
            <w:proofErr w:type="spellStart"/>
            <w:r w:rsidRPr="00D93406">
              <w:rPr>
                <w:rFonts w:ascii="Arial" w:hAnsi="Arial" w:cs="Arial"/>
                <w:b/>
                <w:spacing w:val="-3"/>
                <w:sz w:val="20"/>
                <w:szCs w:val="20"/>
              </w:rPr>
              <w:t>oranı</w:t>
            </w:r>
            <w:proofErr w:type="spellEnd"/>
          </w:p>
        </w:tc>
        <w:tc>
          <w:tcPr>
            <w:tcW w:w="3624" w:type="dxa"/>
            <w:gridSpan w:val="2"/>
            <w:tcBorders>
              <w:top w:val="single" w:sz="4" w:space="0" w:color="auto"/>
              <w:bottom w:val="single" w:sz="4" w:space="0" w:color="auto"/>
            </w:tcBorders>
          </w:tcPr>
          <w:p w14:paraId="02F67F7A" w14:textId="77777777" w:rsidR="00A47884" w:rsidRPr="00D93406" w:rsidRDefault="00A47884" w:rsidP="00A47884">
            <w:pPr>
              <w:jc w:val="center"/>
              <w:rPr>
                <w:rFonts w:ascii="Arial" w:hAnsi="Arial" w:cs="Arial"/>
                <w:b/>
                <w:spacing w:val="-3"/>
                <w:sz w:val="20"/>
                <w:szCs w:val="20"/>
              </w:rPr>
            </w:pPr>
            <w:proofErr w:type="spellStart"/>
            <w:r w:rsidRPr="00D93406">
              <w:rPr>
                <w:rFonts w:ascii="Arial" w:hAnsi="Arial" w:cs="Arial"/>
                <w:b/>
                <w:spacing w:val="-3"/>
                <w:sz w:val="20"/>
                <w:szCs w:val="20"/>
              </w:rPr>
              <w:t>Ayrılma</w:t>
            </w:r>
            <w:proofErr w:type="spellEnd"/>
            <w:r w:rsidRPr="00D93406">
              <w:rPr>
                <w:rFonts w:ascii="Arial" w:hAnsi="Arial" w:cs="Arial"/>
                <w:b/>
                <w:spacing w:val="-3"/>
                <w:sz w:val="20"/>
                <w:szCs w:val="20"/>
              </w:rPr>
              <w:t xml:space="preserve"> </w:t>
            </w:r>
            <w:proofErr w:type="spellStart"/>
            <w:r w:rsidRPr="00D93406">
              <w:rPr>
                <w:rFonts w:ascii="Arial" w:hAnsi="Arial" w:cs="Arial"/>
                <w:b/>
                <w:spacing w:val="-3"/>
                <w:sz w:val="20"/>
                <w:szCs w:val="20"/>
              </w:rPr>
              <w:t>olasılığı</w:t>
            </w:r>
            <w:proofErr w:type="spellEnd"/>
          </w:p>
        </w:tc>
      </w:tr>
      <w:tr w:rsidR="00B04C29" w:rsidRPr="00D93406" w14:paraId="6B48C619" w14:textId="77777777" w:rsidTr="00A47884">
        <w:tc>
          <w:tcPr>
            <w:tcW w:w="1812" w:type="dxa"/>
            <w:tcBorders>
              <w:top w:val="single" w:sz="4" w:space="0" w:color="auto"/>
              <w:bottom w:val="single" w:sz="4" w:space="0" w:color="auto"/>
            </w:tcBorders>
          </w:tcPr>
          <w:p w14:paraId="1E3AB273" w14:textId="77777777" w:rsidR="00B04C29" w:rsidRPr="00D93406" w:rsidRDefault="00B04C29" w:rsidP="00B04C29">
            <w:pPr>
              <w:jc w:val="both"/>
              <w:rPr>
                <w:rFonts w:ascii="Arial" w:hAnsi="Arial" w:cs="Arial"/>
                <w:spacing w:val="-3"/>
                <w:sz w:val="20"/>
                <w:szCs w:val="20"/>
              </w:rPr>
            </w:pPr>
          </w:p>
        </w:tc>
        <w:tc>
          <w:tcPr>
            <w:tcW w:w="1812" w:type="dxa"/>
            <w:tcBorders>
              <w:top w:val="single" w:sz="4" w:space="0" w:color="auto"/>
              <w:bottom w:val="single" w:sz="4" w:space="0" w:color="auto"/>
            </w:tcBorders>
          </w:tcPr>
          <w:p w14:paraId="4CDCB760" w14:textId="452EB04B" w:rsidR="00B04C29" w:rsidRPr="00D93406" w:rsidRDefault="00B04C29" w:rsidP="00F9073C">
            <w:pPr>
              <w:jc w:val="right"/>
              <w:rPr>
                <w:rFonts w:ascii="Arial" w:hAnsi="Arial" w:cs="Arial"/>
                <w:b/>
                <w:bCs/>
                <w:spacing w:val="-3"/>
                <w:sz w:val="20"/>
                <w:szCs w:val="20"/>
              </w:rPr>
            </w:pPr>
            <w:r w:rsidRPr="00D93406">
              <w:rPr>
                <w:rFonts w:ascii="Arial" w:hAnsi="Arial" w:cs="Arial"/>
                <w:b/>
                <w:bCs/>
                <w:spacing w:val="-3"/>
                <w:sz w:val="20"/>
                <w:szCs w:val="20"/>
              </w:rPr>
              <w:t xml:space="preserve">0,50% </w:t>
            </w:r>
            <w:proofErr w:type="spellStart"/>
            <w:r w:rsidRPr="00D93406">
              <w:rPr>
                <w:rFonts w:ascii="Arial" w:hAnsi="Arial" w:cs="Arial"/>
                <w:b/>
                <w:bCs/>
                <w:spacing w:val="-3"/>
                <w:sz w:val="20"/>
                <w:szCs w:val="20"/>
              </w:rPr>
              <w:t>artış</w:t>
            </w:r>
            <w:proofErr w:type="spellEnd"/>
          </w:p>
        </w:tc>
        <w:tc>
          <w:tcPr>
            <w:tcW w:w="1812" w:type="dxa"/>
            <w:tcBorders>
              <w:top w:val="single" w:sz="4" w:space="0" w:color="auto"/>
              <w:bottom w:val="single" w:sz="4" w:space="0" w:color="auto"/>
            </w:tcBorders>
          </w:tcPr>
          <w:p w14:paraId="4A73B04C" w14:textId="2B2DFA80" w:rsidR="00B04C29" w:rsidRPr="00D93406" w:rsidRDefault="00B04C29" w:rsidP="00F9073C">
            <w:pPr>
              <w:jc w:val="right"/>
              <w:rPr>
                <w:rFonts w:ascii="Arial" w:hAnsi="Arial" w:cs="Arial"/>
                <w:b/>
                <w:bCs/>
                <w:spacing w:val="-3"/>
                <w:sz w:val="20"/>
                <w:szCs w:val="20"/>
              </w:rPr>
            </w:pPr>
            <w:r w:rsidRPr="00D93406">
              <w:rPr>
                <w:rFonts w:ascii="Arial" w:hAnsi="Arial" w:cs="Arial"/>
                <w:b/>
                <w:bCs/>
                <w:spacing w:val="-3"/>
                <w:sz w:val="20"/>
                <w:szCs w:val="20"/>
              </w:rPr>
              <w:t xml:space="preserve">0,50% </w:t>
            </w:r>
            <w:proofErr w:type="spellStart"/>
            <w:r w:rsidRPr="00D93406">
              <w:rPr>
                <w:rFonts w:ascii="Arial" w:hAnsi="Arial" w:cs="Arial"/>
                <w:b/>
                <w:bCs/>
                <w:spacing w:val="-3"/>
                <w:sz w:val="20"/>
                <w:szCs w:val="20"/>
              </w:rPr>
              <w:t>azalış</w:t>
            </w:r>
            <w:proofErr w:type="spellEnd"/>
          </w:p>
        </w:tc>
        <w:tc>
          <w:tcPr>
            <w:tcW w:w="1812" w:type="dxa"/>
            <w:tcBorders>
              <w:top w:val="single" w:sz="4" w:space="0" w:color="auto"/>
              <w:bottom w:val="single" w:sz="4" w:space="0" w:color="auto"/>
            </w:tcBorders>
          </w:tcPr>
          <w:p w14:paraId="533F25F4" w14:textId="1DEFBE65" w:rsidR="00B04C29" w:rsidRPr="00D93406" w:rsidRDefault="00B04C29" w:rsidP="00F9073C">
            <w:pPr>
              <w:jc w:val="right"/>
              <w:rPr>
                <w:rFonts w:ascii="Arial" w:hAnsi="Arial" w:cs="Arial"/>
                <w:b/>
                <w:bCs/>
                <w:spacing w:val="-3"/>
                <w:sz w:val="20"/>
                <w:szCs w:val="20"/>
              </w:rPr>
            </w:pPr>
            <w:r w:rsidRPr="00D93406">
              <w:rPr>
                <w:rFonts w:ascii="Arial" w:hAnsi="Arial" w:cs="Arial"/>
                <w:b/>
                <w:bCs/>
                <w:spacing w:val="-3"/>
                <w:sz w:val="20"/>
                <w:szCs w:val="20"/>
              </w:rPr>
              <w:t xml:space="preserve">0,50% </w:t>
            </w:r>
            <w:proofErr w:type="spellStart"/>
            <w:r w:rsidRPr="00D93406">
              <w:rPr>
                <w:rFonts w:ascii="Arial" w:hAnsi="Arial" w:cs="Arial"/>
                <w:b/>
                <w:bCs/>
                <w:spacing w:val="-3"/>
                <w:sz w:val="20"/>
                <w:szCs w:val="20"/>
              </w:rPr>
              <w:t>artış</w:t>
            </w:r>
            <w:proofErr w:type="spellEnd"/>
          </w:p>
        </w:tc>
        <w:tc>
          <w:tcPr>
            <w:tcW w:w="1812" w:type="dxa"/>
            <w:tcBorders>
              <w:top w:val="single" w:sz="4" w:space="0" w:color="auto"/>
              <w:bottom w:val="single" w:sz="4" w:space="0" w:color="auto"/>
            </w:tcBorders>
          </w:tcPr>
          <w:p w14:paraId="389FF362" w14:textId="1167DD85" w:rsidR="00B04C29" w:rsidRPr="00D93406" w:rsidRDefault="00B04C29" w:rsidP="00F9073C">
            <w:pPr>
              <w:jc w:val="right"/>
              <w:rPr>
                <w:rFonts w:ascii="Arial" w:hAnsi="Arial" w:cs="Arial"/>
                <w:b/>
                <w:bCs/>
                <w:spacing w:val="-3"/>
                <w:sz w:val="20"/>
                <w:szCs w:val="20"/>
              </w:rPr>
            </w:pPr>
            <w:r w:rsidRPr="00D93406">
              <w:rPr>
                <w:rFonts w:ascii="Arial" w:hAnsi="Arial" w:cs="Arial"/>
                <w:b/>
                <w:bCs/>
                <w:spacing w:val="-3"/>
                <w:sz w:val="20"/>
                <w:szCs w:val="20"/>
              </w:rPr>
              <w:t xml:space="preserve">0,50% </w:t>
            </w:r>
            <w:proofErr w:type="spellStart"/>
            <w:r w:rsidRPr="00D93406">
              <w:rPr>
                <w:rFonts w:ascii="Arial" w:hAnsi="Arial" w:cs="Arial"/>
                <w:b/>
                <w:bCs/>
                <w:spacing w:val="-3"/>
                <w:sz w:val="20"/>
                <w:szCs w:val="20"/>
              </w:rPr>
              <w:t>azalış</w:t>
            </w:r>
            <w:proofErr w:type="spellEnd"/>
          </w:p>
        </w:tc>
      </w:tr>
      <w:tr w:rsidR="00B04C29" w:rsidRPr="00D93406" w14:paraId="4CD09DF7" w14:textId="77777777" w:rsidTr="00A47884">
        <w:tc>
          <w:tcPr>
            <w:tcW w:w="1812" w:type="dxa"/>
            <w:tcBorders>
              <w:top w:val="single" w:sz="4" w:space="0" w:color="auto"/>
            </w:tcBorders>
          </w:tcPr>
          <w:p w14:paraId="61E4A291" w14:textId="77777777" w:rsidR="00B04C29" w:rsidRPr="00D93406" w:rsidRDefault="00B04C29" w:rsidP="00B04C29">
            <w:pPr>
              <w:jc w:val="both"/>
              <w:rPr>
                <w:rFonts w:ascii="Arial" w:hAnsi="Arial" w:cs="Arial"/>
                <w:spacing w:val="-3"/>
                <w:sz w:val="20"/>
                <w:szCs w:val="20"/>
              </w:rPr>
            </w:pPr>
          </w:p>
        </w:tc>
        <w:tc>
          <w:tcPr>
            <w:tcW w:w="1812" w:type="dxa"/>
            <w:tcBorders>
              <w:top w:val="single" w:sz="4" w:space="0" w:color="auto"/>
            </w:tcBorders>
          </w:tcPr>
          <w:p w14:paraId="1B3D8DB0" w14:textId="77777777" w:rsidR="00B04C29" w:rsidRPr="00D93406" w:rsidRDefault="00B04C29" w:rsidP="00F9073C">
            <w:pPr>
              <w:jc w:val="right"/>
              <w:rPr>
                <w:rFonts w:ascii="Arial" w:hAnsi="Arial" w:cs="Arial"/>
                <w:spacing w:val="-3"/>
                <w:sz w:val="20"/>
                <w:szCs w:val="20"/>
              </w:rPr>
            </w:pPr>
          </w:p>
        </w:tc>
        <w:tc>
          <w:tcPr>
            <w:tcW w:w="1812" w:type="dxa"/>
            <w:tcBorders>
              <w:top w:val="single" w:sz="4" w:space="0" w:color="auto"/>
            </w:tcBorders>
          </w:tcPr>
          <w:p w14:paraId="237159D4" w14:textId="77777777" w:rsidR="00B04C29" w:rsidRPr="00D93406" w:rsidRDefault="00B04C29" w:rsidP="00F9073C">
            <w:pPr>
              <w:jc w:val="right"/>
              <w:rPr>
                <w:rFonts w:ascii="Arial" w:hAnsi="Arial" w:cs="Arial"/>
                <w:spacing w:val="-3"/>
                <w:sz w:val="20"/>
                <w:szCs w:val="20"/>
              </w:rPr>
            </w:pPr>
          </w:p>
        </w:tc>
        <w:tc>
          <w:tcPr>
            <w:tcW w:w="1812" w:type="dxa"/>
            <w:tcBorders>
              <w:top w:val="single" w:sz="4" w:space="0" w:color="auto"/>
            </w:tcBorders>
          </w:tcPr>
          <w:p w14:paraId="4E8FD908" w14:textId="77777777" w:rsidR="00B04C29" w:rsidRPr="00D93406" w:rsidRDefault="00B04C29" w:rsidP="00F9073C">
            <w:pPr>
              <w:jc w:val="right"/>
              <w:rPr>
                <w:rFonts w:ascii="Arial" w:hAnsi="Arial" w:cs="Arial"/>
                <w:spacing w:val="-3"/>
                <w:sz w:val="20"/>
                <w:szCs w:val="20"/>
              </w:rPr>
            </w:pPr>
          </w:p>
        </w:tc>
        <w:tc>
          <w:tcPr>
            <w:tcW w:w="1812" w:type="dxa"/>
            <w:tcBorders>
              <w:top w:val="single" w:sz="4" w:space="0" w:color="auto"/>
            </w:tcBorders>
          </w:tcPr>
          <w:p w14:paraId="7F85D887" w14:textId="77777777" w:rsidR="00B04C29" w:rsidRPr="00D93406" w:rsidRDefault="00B04C29" w:rsidP="00F9073C">
            <w:pPr>
              <w:jc w:val="right"/>
              <w:rPr>
                <w:rFonts w:ascii="Arial" w:hAnsi="Arial" w:cs="Arial"/>
                <w:spacing w:val="-3"/>
                <w:sz w:val="20"/>
                <w:szCs w:val="20"/>
              </w:rPr>
            </w:pPr>
          </w:p>
        </w:tc>
      </w:tr>
      <w:tr w:rsidR="00D93406" w:rsidRPr="00F9073C" w14:paraId="558C70D8" w14:textId="77777777" w:rsidTr="00963D7D">
        <w:tc>
          <w:tcPr>
            <w:tcW w:w="1812" w:type="dxa"/>
          </w:tcPr>
          <w:p w14:paraId="7A48EE5C" w14:textId="6181E83E" w:rsidR="00D93406" w:rsidRPr="00F9073C" w:rsidRDefault="00D93406" w:rsidP="00D93406">
            <w:pPr>
              <w:ind w:hanging="72"/>
              <w:jc w:val="both"/>
              <w:rPr>
                <w:rFonts w:ascii="Arial" w:hAnsi="Arial" w:cs="Arial"/>
                <w:bCs/>
                <w:spacing w:val="-3"/>
                <w:sz w:val="20"/>
                <w:szCs w:val="20"/>
              </w:rPr>
            </w:pPr>
            <w:r w:rsidRPr="00F9073C">
              <w:rPr>
                <w:rFonts w:ascii="Arial" w:hAnsi="Arial" w:cs="Arial"/>
                <w:bCs/>
                <w:spacing w:val="-3"/>
                <w:sz w:val="20"/>
                <w:szCs w:val="20"/>
              </w:rPr>
              <w:t>2022</w:t>
            </w:r>
          </w:p>
        </w:tc>
        <w:tc>
          <w:tcPr>
            <w:tcW w:w="1812" w:type="dxa"/>
            <w:vAlign w:val="center"/>
          </w:tcPr>
          <w:p w14:paraId="5AED3342" w14:textId="14FEB8D5" w:rsidR="00D93406" w:rsidRPr="00F9073C" w:rsidRDefault="00D93406" w:rsidP="00F9073C">
            <w:pPr>
              <w:jc w:val="right"/>
              <w:rPr>
                <w:rFonts w:ascii="Arial" w:hAnsi="Arial" w:cs="Arial"/>
                <w:bCs/>
                <w:spacing w:val="-3"/>
                <w:sz w:val="20"/>
                <w:szCs w:val="20"/>
              </w:rPr>
            </w:pPr>
            <w:r w:rsidRPr="00F9073C">
              <w:rPr>
                <w:rFonts w:ascii="Arial" w:hAnsi="Arial" w:cs="Arial"/>
                <w:bCs/>
                <w:spacing w:val="-3"/>
                <w:sz w:val="20"/>
                <w:szCs w:val="20"/>
              </w:rPr>
              <w:t>(7.727)</w:t>
            </w:r>
          </w:p>
        </w:tc>
        <w:tc>
          <w:tcPr>
            <w:tcW w:w="1812" w:type="dxa"/>
            <w:vAlign w:val="center"/>
          </w:tcPr>
          <w:p w14:paraId="58D46449" w14:textId="6FEEF037" w:rsidR="00D93406" w:rsidRPr="00F9073C" w:rsidRDefault="00D93406" w:rsidP="00F9073C">
            <w:pPr>
              <w:jc w:val="right"/>
              <w:rPr>
                <w:rFonts w:ascii="Arial" w:hAnsi="Arial" w:cs="Arial"/>
                <w:bCs/>
                <w:spacing w:val="-3"/>
                <w:sz w:val="20"/>
                <w:szCs w:val="20"/>
              </w:rPr>
            </w:pPr>
            <w:r w:rsidRPr="00F9073C">
              <w:rPr>
                <w:rFonts w:ascii="Arial" w:hAnsi="Arial" w:cs="Arial"/>
                <w:bCs/>
                <w:spacing w:val="-3"/>
                <w:sz w:val="20"/>
                <w:szCs w:val="20"/>
              </w:rPr>
              <w:t>9.334</w:t>
            </w:r>
          </w:p>
        </w:tc>
        <w:tc>
          <w:tcPr>
            <w:tcW w:w="1812" w:type="dxa"/>
            <w:vAlign w:val="center"/>
          </w:tcPr>
          <w:p w14:paraId="67182147" w14:textId="16AB5032" w:rsidR="00D93406" w:rsidRPr="00F9073C" w:rsidRDefault="00D93406" w:rsidP="00F9073C">
            <w:pPr>
              <w:jc w:val="right"/>
              <w:rPr>
                <w:rFonts w:ascii="Arial" w:hAnsi="Arial" w:cs="Arial"/>
                <w:bCs/>
                <w:spacing w:val="-3"/>
                <w:sz w:val="20"/>
                <w:szCs w:val="20"/>
              </w:rPr>
            </w:pPr>
            <w:r w:rsidRPr="00F9073C">
              <w:rPr>
                <w:rFonts w:ascii="Arial" w:hAnsi="Arial" w:cs="Arial"/>
                <w:bCs/>
                <w:spacing w:val="-3"/>
                <w:sz w:val="20"/>
                <w:szCs w:val="20"/>
              </w:rPr>
              <w:t>1.775</w:t>
            </w:r>
          </w:p>
        </w:tc>
        <w:tc>
          <w:tcPr>
            <w:tcW w:w="1812" w:type="dxa"/>
            <w:vAlign w:val="center"/>
          </w:tcPr>
          <w:p w14:paraId="23C19C0D" w14:textId="6E9F62B9" w:rsidR="00D93406" w:rsidRPr="00F9073C" w:rsidRDefault="00D93406" w:rsidP="00F9073C">
            <w:pPr>
              <w:jc w:val="right"/>
              <w:rPr>
                <w:rFonts w:ascii="Arial" w:hAnsi="Arial" w:cs="Arial"/>
                <w:bCs/>
                <w:spacing w:val="-3"/>
                <w:sz w:val="20"/>
                <w:szCs w:val="20"/>
              </w:rPr>
            </w:pPr>
            <w:r w:rsidRPr="00F9073C">
              <w:rPr>
                <w:rFonts w:ascii="Arial" w:hAnsi="Arial" w:cs="Arial"/>
                <w:bCs/>
                <w:spacing w:val="-3"/>
                <w:sz w:val="20"/>
                <w:szCs w:val="20"/>
              </w:rPr>
              <w:t>(1.833)</w:t>
            </w:r>
          </w:p>
        </w:tc>
      </w:tr>
      <w:bookmarkEnd w:id="20"/>
    </w:tbl>
    <w:p w14:paraId="2D1BF201" w14:textId="77777777" w:rsidR="00A47884" w:rsidRDefault="00A47884" w:rsidP="00A47884">
      <w:pPr>
        <w:shd w:val="clear" w:color="auto" w:fill="FFFFFF" w:themeFill="background1"/>
        <w:tabs>
          <w:tab w:val="left" w:pos="720"/>
        </w:tabs>
        <w:ind w:right="141"/>
        <w:jc w:val="both"/>
        <w:rPr>
          <w:rFonts w:ascii="Arial" w:hAnsi="Arial" w:cs="Arial"/>
          <w:b/>
          <w:snapToGrid w:val="0"/>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2"/>
        <w:gridCol w:w="1812"/>
        <w:gridCol w:w="1812"/>
        <w:gridCol w:w="1812"/>
        <w:gridCol w:w="1812"/>
      </w:tblGrid>
      <w:tr w:rsidR="00EA77A4" w:rsidRPr="00901623" w14:paraId="56F319FA" w14:textId="77777777" w:rsidTr="00EE4AC2">
        <w:tc>
          <w:tcPr>
            <w:tcW w:w="1812" w:type="dxa"/>
            <w:tcBorders>
              <w:top w:val="single" w:sz="4" w:space="0" w:color="auto"/>
              <w:bottom w:val="single" w:sz="4" w:space="0" w:color="auto"/>
            </w:tcBorders>
          </w:tcPr>
          <w:p w14:paraId="04090ED6" w14:textId="77777777" w:rsidR="00EA77A4" w:rsidRPr="00901623" w:rsidRDefault="00EA77A4" w:rsidP="00EE4AC2">
            <w:pPr>
              <w:jc w:val="both"/>
              <w:rPr>
                <w:rFonts w:ascii="Arial" w:hAnsi="Arial" w:cs="Arial"/>
                <w:b/>
                <w:spacing w:val="-3"/>
                <w:sz w:val="20"/>
                <w:szCs w:val="20"/>
                <w:lang w:val="tr-TR"/>
              </w:rPr>
            </w:pPr>
          </w:p>
        </w:tc>
        <w:tc>
          <w:tcPr>
            <w:tcW w:w="3624" w:type="dxa"/>
            <w:gridSpan w:val="2"/>
            <w:tcBorders>
              <w:top w:val="single" w:sz="4" w:space="0" w:color="auto"/>
              <w:bottom w:val="single" w:sz="4" w:space="0" w:color="auto"/>
            </w:tcBorders>
          </w:tcPr>
          <w:p w14:paraId="6A8AD2E6" w14:textId="77777777" w:rsidR="00EA77A4" w:rsidRPr="00901623" w:rsidRDefault="00EA77A4" w:rsidP="00EE4AC2">
            <w:pPr>
              <w:jc w:val="center"/>
              <w:rPr>
                <w:rFonts w:ascii="Arial" w:hAnsi="Arial" w:cs="Arial"/>
                <w:b/>
                <w:spacing w:val="-3"/>
                <w:sz w:val="20"/>
                <w:szCs w:val="20"/>
                <w:lang w:val="tr-TR"/>
              </w:rPr>
            </w:pPr>
            <w:proofErr w:type="spellStart"/>
            <w:r w:rsidRPr="00901623">
              <w:rPr>
                <w:rFonts w:ascii="Arial" w:hAnsi="Arial" w:cs="Arial"/>
                <w:b/>
                <w:spacing w:val="-3"/>
                <w:sz w:val="20"/>
                <w:szCs w:val="20"/>
                <w:lang w:val="tr-TR"/>
              </w:rPr>
              <w:t>İskonto</w:t>
            </w:r>
            <w:proofErr w:type="spellEnd"/>
            <w:r w:rsidRPr="00901623">
              <w:rPr>
                <w:rFonts w:ascii="Arial" w:hAnsi="Arial" w:cs="Arial"/>
                <w:b/>
                <w:spacing w:val="-3"/>
                <w:sz w:val="20"/>
                <w:szCs w:val="20"/>
                <w:lang w:val="tr-TR"/>
              </w:rPr>
              <w:t xml:space="preserve"> oranı</w:t>
            </w:r>
          </w:p>
        </w:tc>
        <w:tc>
          <w:tcPr>
            <w:tcW w:w="3624" w:type="dxa"/>
            <w:gridSpan w:val="2"/>
            <w:tcBorders>
              <w:top w:val="single" w:sz="4" w:space="0" w:color="auto"/>
              <w:bottom w:val="single" w:sz="4" w:space="0" w:color="auto"/>
            </w:tcBorders>
          </w:tcPr>
          <w:p w14:paraId="6AC9B35E" w14:textId="77777777" w:rsidR="00EA77A4" w:rsidRPr="00901623" w:rsidRDefault="00EA77A4" w:rsidP="00EE4AC2">
            <w:pPr>
              <w:jc w:val="center"/>
              <w:rPr>
                <w:rFonts w:ascii="Arial" w:hAnsi="Arial" w:cs="Arial"/>
                <w:b/>
                <w:spacing w:val="-3"/>
                <w:sz w:val="20"/>
                <w:szCs w:val="20"/>
                <w:lang w:val="tr-TR"/>
              </w:rPr>
            </w:pPr>
            <w:r w:rsidRPr="00901623">
              <w:rPr>
                <w:rFonts w:ascii="Arial" w:hAnsi="Arial" w:cs="Arial"/>
                <w:b/>
                <w:spacing w:val="-3"/>
                <w:sz w:val="20"/>
                <w:szCs w:val="20"/>
                <w:lang w:val="tr-TR"/>
              </w:rPr>
              <w:t>Ayrılma olasılığı</w:t>
            </w:r>
          </w:p>
        </w:tc>
      </w:tr>
      <w:tr w:rsidR="00EA77A4" w:rsidRPr="00901623" w14:paraId="1752C4E6" w14:textId="77777777" w:rsidTr="00EE4AC2">
        <w:tc>
          <w:tcPr>
            <w:tcW w:w="1812" w:type="dxa"/>
            <w:tcBorders>
              <w:top w:val="single" w:sz="4" w:space="0" w:color="auto"/>
              <w:bottom w:val="single" w:sz="4" w:space="0" w:color="auto"/>
            </w:tcBorders>
          </w:tcPr>
          <w:p w14:paraId="47387D56" w14:textId="77777777" w:rsidR="00EA77A4" w:rsidRPr="00901623" w:rsidRDefault="00EA77A4" w:rsidP="00EE4AC2">
            <w:pPr>
              <w:jc w:val="both"/>
              <w:rPr>
                <w:rFonts w:ascii="Arial" w:hAnsi="Arial" w:cs="Arial"/>
                <w:spacing w:val="-3"/>
                <w:sz w:val="20"/>
                <w:szCs w:val="20"/>
                <w:lang w:val="tr-TR"/>
              </w:rPr>
            </w:pPr>
          </w:p>
        </w:tc>
        <w:tc>
          <w:tcPr>
            <w:tcW w:w="1812" w:type="dxa"/>
            <w:tcBorders>
              <w:top w:val="single" w:sz="4" w:space="0" w:color="auto"/>
              <w:bottom w:val="single" w:sz="4" w:space="0" w:color="auto"/>
            </w:tcBorders>
          </w:tcPr>
          <w:p w14:paraId="5D2D2D33" w14:textId="77777777" w:rsidR="00EA77A4" w:rsidRPr="00AB53B3" w:rsidRDefault="00EA77A4" w:rsidP="00EE4AC2">
            <w:pPr>
              <w:jc w:val="right"/>
              <w:rPr>
                <w:rFonts w:ascii="Arial" w:hAnsi="Arial" w:cs="Arial"/>
                <w:b/>
                <w:bCs/>
                <w:spacing w:val="-3"/>
                <w:sz w:val="20"/>
                <w:szCs w:val="20"/>
                <w:lang w:val="tr-TR"/>
              </w:rPr>
            </w:pPr>
            <w:r w:rsidRPr="00AB53B3">
              <w:rPr>
                <w:rFonts w:ascii="Arial" w:hAnsi="Arial" w:cs="Arial"/>
                <w:b/>
                <w:bCs/>
                <w:spacing w:val="-3"/>
                <w:sz w:val="20"/>
                <w:szCs w:val="20"/>
              </w:rPr>
              <w:t xml:space="preserve">%0,50 </w:t>
            </w:r>
            <w:proofErr w:type="spellStart"/>
            <w:r w:rsidRPr="00AB53B3">
              <w:rPr>
                <w:rFonts w:ascii="Arial" w:hAnsi="Arial" w:cs="Arial"/>
                <w:b/>
                <w:bCs/>
                <w:spacing w:val="-3"/>
                <w:sz w:val="20"/>
                <w:szCs w:val="20"/>
              </w:rPr>
              <w:t>artış</w:t>
            </w:r>
            <w:proofErr w:type="spellEnd"/>
          </w:p>
        </w:tc>
        <w:tc>
          <w:tcPr>
            <w:tcW w:w="1812" w:type="dxa"/>
            <w:tcBorders>
              <w:top w:val="single" w:sz="4" w:space="0" w:color="auto"/>
              <w:bottom w:val="single" w:sz="4" w:space="0" w:color="auto"/>
            </w:tcBorders>
          </w:tcPr>
          <w:p w14:paraId="292BD904" w14:textId="77777777" w:rsidR="00EA77A4" w:rsidRPr="00AB53B3" w:rsidRDefault="00EA77A4" w:rsidP="00EE4AC2">
            <w:pPr>
              <w:jc w:val="right"/>
              <w:rPr>
                <w:rFonts w:ascii="Arial" w:hAnsi="Arial" w:cs="Arial"/>
                <w:b/>
                <w:bCs/>
                <w:spacing w:val="-3"/>
                <w:sz w:val="20"/>
                <w:szCs w:val="20"/>
                <w:lang w:val="tr-TR"/>
              </w:rPr>
            </w:pPr>
            <w:r w:rsidRPr="00AB53B3">
              <w:rPr>
                <w:rFonts w:ascii="Arial" w:hAnsi="Arial" w:cs="Arial"/>
                <w:b/>
                <w:bCs/>
                <w:spacing w:val="-3"/>
                <w:sz w:val="20"/>
                <w:szCs w:val="20"/>
              </w:rPr>
              <w:t xml:space="preserve">%0,50 </w:t>
            </w:r>
            <w:proofErr w:type="spellStart"/>
            <w:r w:rsidRPr="00AB53B3">
              <w:rPr>
                <w:rFonts w:ascii="Arial" w:hAnsi="Arial" w:cs="Arial"/>
                <w:b/>
                <w:bCs/>
                <w:spacing w:val="-3"/>
                <w:sz w:val="20"/>
                <w:szCs w:val="20"/>
              </w:rPr>
              <w:t>azalış</w:t>
            </w:r>
            <w:proofErr w:type="spellEnd"/>
          </w:p>
        </w:tc>
        <w:tc>
          <w:tcPr>
            <w:tcW w:w="1812" w:type="dxa"/>
            <w:tcBorders>
              <w:top w:val="single" w:sz="4" w:space="0" w:color="auto"/>
              <w:bottom w:val="single" w:sz="4" w:space="0" w:color="auto"/>
            </w:tcBorders>
          </w:tcPr>
          <w:p w14:paraId="12313FFA" w14:textId="77777777" w:rsidR="00EA77A4" w:rsidRPr="00AB53B3" w:rsidRDefault="00EA77A4" w:rsidP="00EE4AC2">
            <w:pPr>
              <w:jc w:val="right"/>
              <w:rPr>
                <w:rFonts w:ascii="Arial" w:hAnsi="Arial" w:cs="Arial"/>
                <w:b/>
                <w:bCs/>
                <w:spacing w:val="-3"/>
                <w:sz w:val="20"/>
                <w:szCs w:val="20"/>
                <w:lang w:val="tr-TR"/>
              </w:rPr>
            </w:pPr>
            <w:r w:rsidRPr="00AB53B3">
              <w:rPr>
                <w:rFonts w:ascii="Arial" w:hAnsi="Arial" w:cs="Arial"/>
                <w:b/>
                <w:bCs/>
                <w:spacing w:val="-3"/>
                <w:sz w:val="20"/>
                <w:szCs w:val="20"/>
              </w:rPr>
              <w:t xml:space="preserve">%0,50 </w:t>
            </w:r>
            <w:proofErr w:type="spellStart"/>
            <w:r w:rsidRPr="00AB53B3">
              <w:rPr>
                <w:rFonts w:ascii="Arial" w:hAnsi="Arial" w:cs="Arial"/>
                <w:b/>
                <w:bCs/>
                <w:spacing w:val="-3"/>
                <w:sz w:val="20"/>
                <w:szCs w:val="20"/>
              </w:rPr>
              <w:t>artış</w:t>
            </w:r>
            <w:proofErr w:type="spellEnd"/>
          </w:p>
        </w:tc>
        <w:tc>
          <w:tcPr>
            <w:tcW w:w="1812" w:type="dxa"/>
            <w:tcBorders>
              <w:top w:val="single" w:sz="4" w:space="0" w:color="auto"/>
              <w:bottom w:val="single" w:sz="4" w:space="0" w:color="auto"/>
            </w:tcBorders>
          </w:tcPr>
          <w:p w14:paraId="06702547" w14:textId="77777777" w:rsidR="00EA77A4" w:rsidRPr="00AB53B3" w:rsidRDefault="00EA77A4" w:rsidP="00EE4AC2">
            <w:pPr>
              <w:jc w:val="right"/>
              <w:rPr>
                <w:rFonts w:ascii="Arial" w:hAnsi="Arial" w:cs="Arial"/>
                <w:b/>
                <w:bCs/>
                <w:spacing w:val="-3"/>
                <w:sz w:val="20"/>
                <w:szCs w:val="20"/>
                <w:lang w:val="tr-TR"/>
              </w:rPr>
            </w:pPr>
            <w:r w:rsidRPr="00AB53B3">
              <w:rPr>
                <w:rFonts w:ascii="Arial" w:hAnsi="Arial" w:cs="Arial"/>
                <w:b/>
                <w:bCs/>
                <w:spacing w:val="-3"/>
                <w:sz w:val="20"/>
                <w:szCs w:val="20"/>
              </w:rPr>
              <w:t xml:space="preserve">%0,50 </w:t>
            </w:r>
            <w:proofErr w:type="spellStart"/>
            <w:r w:rsidRPr="00AB53B3">
              <w:rPr>
                <w:rFonts w:ascii="Arial" w:hAnsi="Arial" w:cs="Arial"/>
                <w:b/>
                <w:bCs/>
                <w:spacing w:val="-3"/>
                <w:sz w:val="20"/>
                <w:szCs w:val="20"/>
              </w:rPr>
              <w:t>azalış</w:t>
            </w:r>
            <w:proofErr w:type="spellEnd"/>
          </w:p>
        </w:tc>
      </w:tr>
      <w:tr w:rsidR="00EA77A4" w:rsidRPr="00901623" w14:paraId="1AD3E01C" w14:textId="77777777" w:rsidTr="00EE4AC2">
        <w:tc>
          <w:tcPr>
            <w:tcW w:w="1812" w:type="dxa"/>
            <w:tcBorders>
              <w:top w:val="single" w:sz="4" w:space="0" w:color="auto"/>
            </w:tcBorders>
          </w:tcPr>
          <w:p w14:paraId="5D58768E" w14:textId="77777777" w:rsidR="00EA77A4" w:rsidRPr="00901623" w:rsidRDefault="00EA77A4" w:rsidP="00EE4AC2">
            <w:pPr>
              <w:jc w:val="both"/>
              <w:rPr>
                <w:rFonts w:ascii="Arial" w:hAnsi="Arial" w:cs="Arial"/>
                <w:spacing w:val="-3"/>
                <w:sz w:val="20"/>
                <w:szCs w:val="20"/>
                <w:lang w:val="tr-TR"/>
              </w:rPr>
            </w:pPr>
          </w:p>
        </w:tc>
        <w:tc>
          <w:tcPr>
            <w:tcW w:w="1812" w:type="dxa"/>
            <w:tcBorders>
              <w:top w:val="single" w:sz="4" w:space="0" w:color="auto"/>
            </w:tcBorders>
          </w:tcPr>
          <w:p w14:paraId="25C91EF9" w14:textId="77777777" w:rsidR="00EA77A4" w:rsidRPr="00901623" w:rsidRDefault="00EA77A4" w:rsidP="00EE4AC2">
            <w:pPr>
              <w:jc w:val="right"/>
              <w:rPr>
                <w:rFonts w:ascii="Arial" w:hAnsi="Arial" w:cs="Arial"/>
                <w:spacing w:val="-3"/>
                <w:sz w:val="20"/>
                <w:szCs w:val="20"/>
                <w:lang w:val="tr-TR"/>
              </w:rPr>
            </w:pPr>
          </w:p>
        </w:tc>
        <w:tc>
          <w:tcPr>
            <w:tcW w:w="1812" w:type="dxa"/>
            <w:tcBorders>
              <w:top w:val="single" w:sz="4" w:space="0" w:color="auto"/>
            </w:tcBorders>
          </w:tcPr>
          <w:p w14:paraId="2FB5F3D3" w14:textId="77777777" w:rsidR="00EA77A4" w:rsidRPr="00901623" w:rsidRDefault="00EA77A4" w:rsidP="00EE4AC2">
            <w:pPr>
              <w:jc w:val="right"/>
              <w:rPr>
                <w:rFonts w:ascii="Arial" w:hAnsi="Arial" w:cs="Arial"/>
                <w:spacing w:val="-3"/>
                <w:sz w:val="20"/>
                <w:szCs w:val="20"/>
                <w:lang w:val="tr-TR"/>
              </w:rPr>
            </w:pPr>
          </w:p>
        </w:tc>
        <w:tc>
          <w:tcPr>
            <w:tcW w:w="1812" w:type="dxa"/>
            <w:tcBorders>
              <w:top w:val="single" w:sz="4" w:space="0" w:color="auto"/>
            </w:tcBorders>
          </w:tcPr>
          <w:p w14:paraId="7257B66C" w14:textId="77777777" w:rsidR="00EA77A4" w:rsidRPr="00901623" w:rsidRDefault="00EA77A4" w:rsidP="00EE4AC2">
            <w:pPr>
              <w:jc w:val="right"/>
              <w:rPr>
                <w:rFonts w:ascii="Arial" w:hAnsi="Arial" w:cs="Arial"/>
                <w:spacing w:val="-3"/>
                <w:sz w:val="20"/>
                <w:szCs w:val="20"/>
                <w:lang w:val="tr-TR"/>
              </w:rPr>
            </w:pPr>
          </w:p>
        </w:tc>
        <w:tc>
          <w:tcPr>
            <w:tcW w:w="1812" w:type="dxa"/>
            <w:tcBorders>
              <w:top w:val="single" w:sz="4" w:space="0" w:color="auto"/>
            </w:tcBorders>
          </w:tcPr>
          <w:p w14:paraId="29FE4618" w14:textId="77777777" w:rsidR="00EA77A4" w:rsidRPr="00901623" w:rsidRDefault="00EA77A4" w:rsidP="00EE4AC2">
            <w:pPr>
              <w:jc w:val="right"/>
              <w:rPr>
                <w:rFonts w:ascii="Arial" w:hAnsi="Arial" w:cs="Arial"/>
                <w:spacing w:val="-3"/>
                <w:sz w:val="20"/>
                <w:szCs w:val="20"/>
                <w:lang w:val="tr-TR"/>
              </w:rPr>
            </w:pPr>
          </w:p>
        </w:tc>
      </w:tr>
      <w:tr w:rsidR="00EA77A4" w:rsidRPr="00901623" w14:paraId="2CC6A549" w14:textId="77777777" w:rsidTr="00EE4AC2">
        <w:tc>
          <w:tcPr>
            <w:tcW w:w="1812" w:type="dxa"/>
          </w:tcPr>
          <w:p w14:paraId="4D496066" w14:textId="77777777" w:rsidR="00EA77A4" w:rsidRPr="00901623" w:rsidRDefault="00EA77A4" w:rsidP="00EE4AC2">
            <w:pPr>
              <w:ind w:hanging="108"/>
              <w:jc w:val="both"/>
              <w:rPr>
                <w:rFonts w:ascii="Arial" w:hAnsi="Arial" w:cs="Arial"/>
                <w:b/>
                <w:spacing w:val="-3"/>
                <w:sz w:val="20"/>
                <w:szCs w:val="20"/>
                <w:lang w:val="tr-TR"/>
              </w:rPr>
            </w:pPr>
            <w:r w:rsidRPr="00901623">
              <w:rPr>
                <w:rFonts w:ascii="Arial" w:hAnsi="Arial" w:cs="Arial"/>
                <w:b/>
                <w:spacing w:val="-3"/>
                <w:sz w:val="20"/>
                <w:szCs w:val="20"/>
                <w:lang w:val="tr-TR"/>
              </w:rPr>
              <w:t>2021</w:t>
            </w:r>
          </w:p>
        </w:tc>
        <w:tc>
          <w:tcPr>
            <w:tcW w:w="1812" w:type="dxa"/>
          </w:tcPr>
          <w:p w14:paraId="1303F4CF" w14:textId="77777777" w:rsidR="00EA77A4" w:rsidRPr="00901623" w:rsidRDefault="00EA77A4" w:rsidP="00EE4AC2">
            <w:pPr>
              <w:jc w:val="right"/>
              <w:rPr>
                <w:rFonts w:ascii="Arial" w:hAnsi="Arial" w:cs="Arial"/>
                <w:b/>
                <w:spacing w:val="-3"/>
                <w:sz w:val="20"/>
                <w:szCs w:val="20"/>
                <w:lang w:val="tr-TR"/>
              </w:rPr>
            </w:pPr>
            <w:r w:rsidRPr="00901623">
              <w:rPr>
                <w:rFonts w:ascii="Arial" w:hAnsi="Arial" w:cs="Arial"/>
                <w:bCs/>
                <w:spacing w:val="-3"/>
                <w:sz w:val="20"/>
                <w:szCs w:val="20"/>
              </w:rPr>
              <w:t>(4.839)</w:t>
            </w:r>
          </w:p>
        </w:tc>
        <w:tc>
          <w:tcPr>
            <w:tcW w:w="1812" w:type="dxa"/>
          </w:tcPr>
          <w:p w14:paraId="19D3752E" w14:textId="77777777" w:rsidR="00EA77A4" w:rsidRPr="00901623" w:rsidRDefault="00EA77A4" w:rsidP="00EE4AC2">
            <w:pPr>
              <w:jc w:val="right"/>
              <w:rPr>
                <w:rFonts w:ascii="Arial" w:hAnsi="Arial" w:cs="Arial"/>
                <w:b/>
                <w:spacing w:val="-3"/>
                <w:sz w:val="20"/>
                <w:szCs w:val="20"/>
                <w:lang w:val="tr-TR"/>
              </w:rPr>
            </w:pPr>
            <w:r w:rsidRPr="00901623">
              <w:rPr>
                <w:rFonts w:ascii="Arial" w:hAnsi="Arial" w:cs="Arial"/>
                <w:bCs/>
                <w:spacing w:val="-3"/>
                <w:sz w:val="20"/>
                <w:szCs w:val="20"/>
              </w:rPr>
              <w:t>5.828</w:t>
            </w:r>
          </w:p>
        </w:tc>
        <w:tc>
          <w:tcPr>
            <w:tcW w:w="1812" w:type="dxa"/>
          </w:tcPr>
          <w:p w14:paraId="6043203A" w14:textId="77777777" w:rsidR="00EA77A4" w:rsidRPr="00901623" w:rsidRDefault="00EA77A4" w:rsidP="00EE4AC2">
            <w:pPr>
              <w:jc w:val="right"/>
              <w:rPr>
                <w:rFonts w:ascii="Arial" w:hAnsi="Arial" w:cs="Arial"/>
                <w:b/>
                <w:spacing w:val="-3"/>
                <w:sz w:val="20"/>
                <w:szCs w:val="20"/>
                <w:lang w:val="tr-TR"/>
              </w:rPr>
            </w:pPr>
            <w:r w:rsidRPr="00901623">
              <w:rPr>
                <w:rFonts w:ascii="Arial" w:hAnsi="Arial" w:cs="Arial"/>
                <w:bCs/>
                <w:spacing w:val="-3"/>
                <w:sz w:val="20"/>
                <w:szCs w:val="20"/>
              </w:rPr>
              <w:t>1.189</w:t>
            </w:r>
          </w:p>
        </w:tc>
        <w:tc>
          <w:tcPr>
            <w:tcW w:w="1812" w:type="dxa"/>
          </w:tcPr>
          <w:p w14:paraId="0A384BF5" w14:textId="77777777" w:rsidR="00EA77A4" w:rsidRPr="00901623" w:rsidRDefault="00EA77A4" w:rsidP="00EE4AC2">
            <w:pPr>
              <w:jc w:val="right"/>
              <w:rPr>
                <w:rFonts w:ascii="Arial" w:hAnsi="Arial" w:cs="Arial"/>
                <w:b/>
                <w:spacing w:val="-3"/>
                <w:sz w:val="20"/>
                <w:szCs w:val="20"/>
                <w:lang w:val="tr-TR"/>
              </w:rPr>
            </w:pPr>
            <w:r w:rsidRPr="00901623">
              <w:rPr>
                <w:rFonts w:ascii="Arial" w:hAnsi="Arial" w:cs="Arial"/>
                <w:bCs/>
                <w:spacing w:val="-3"/>
                <w:sz w:val="20"/>
                <w:szCs w:val="20"/>
              </w:rPr>
              <w:t>(1.119)</w:t>
            </w:r>
          </w:p>
        </w:tc>
      </w:tr>
    </w:tbl>
    <w:p w14:paraId="23425DE9" w14:textId="77777777" w:rsidR="008A455D" w:rsidRDefault="008A455D" w:rsidP="008A455D">
      <w:pPr>
        <w:rPr>
          <w:rFonts w:ascii="Arial" w:hAnsi="Arial" w:cs="Arial"/>
          <w:b/>
          <w:snapToGrid w:val="0"/>
          <w:sz w:val="20"/>
          <w:szCs w:val="20"/>
        </w:rPr>
      </w:pPr>
    </w:p>
    <w:p w14:paraId="09889E45" w14:textId="32988AE7" w:rsidR="002964CF" w:rsidRPr="00642958" w:rsidRDefault="008A455D" w:rsidP="00F643D2">
      <w:pPr>
        <w:tabs>
          <w:tab w:val="left" w:pos="567"/>
          <w:tab w:val="left" w:pos="720"/>
        </w:tabs>
        <w:spacing w:before="1"/>
        <w:ind w:right="141"/>
        <w:jc w:val="both"/>
        <w:rPr>
          <w:rFonts w:ascii="Arial" w:hAnsi="Arial" w:cs="Arial"/>
          <w:i/>
          <w:sz w:val="20"/>
          <w:szCs w:val="20"/>
          <w:lang w:val="fr-LU"/>
        </w:rPr>
      </w:pPr>
      <w:r>
        <w:rPr>
          <w:rFonts w:ascii="Arial" w:hAnsi="Arial" w:cs="Arial"/>
          <w:b/>
          <w:snapToGrid w:val="0"/>
          <w:sz w:val="20"/>
          <w:szCs w:val="20"/>
          <w:lang w:val="fr-LU"/>
        </w:rPr>
        <w:t>d</w:t>
      </w:r>
      <w:r w:rsidR="002964CF" w:rsidRPr="00642958">
        <w:rPr>
          <w:rFonts w:ascii="Arial" w:hAnsi="Arial" w:cs="Arial"/>
          <w:b/>
          <w:snapToGrid w:val="0"/>
          <w:sz w:val="20"/>
          <w:szCs w:val="20"/>
          <w:lang w:val="fr-LU"/>
        </w:rPr>
        <w:t>)</w:t>
      </w:r>
      <w:r w:rsidR="002964CF" w:rsidRPr="00642958">
        <w:rPr>
          <w:rFonts w:ascii="Arial" w:hAnsi="Arial" w:cs="Arial"/>
          <w:b/>
          <w:snapToGrid w:val="0"/>
          <w:sz w:val="20"/>
          <w:szCs w:val="20"/>
          <w:lang w:val="fr-LU"/>
        </w:rPr>
        <w:tab/>
      </w:r>
      <w:proofErr w:type="spellStart"/>
      <w:r w:rsidR="002964CF" w:rsidRPr="00642958">
        <w:rPr>
          <w:rFonts w:ascii="Arial" w:hAnsi="Arial" w:cs="Arial"/>
          <w:b/>
          <w:snapToGrid w:val="0"/>
          <w:sz w:val="20"/>
          <w:szCs w:val="20"/>
          <w:lang w:val="fr-LU"/>
        </w:rPr>
        <w:t>Devam</w:t>
      </w:r>
      <w:proofErr w:type="spellEnd"/>
      <w:r w:rsidR="002964CF" w:rsidRPr="00642958">
        <w:rPr>
          <w:rFonts w:ascii="Arial" w:hAnsi="Arial" w:cs="Arial"/>
          <w:b/>
          <w:snapToGrid w:val="0"/>
          <w:sz w:val="20"/>
          <w:szCs w:val="20"/>
          <w:lang w:val="fr-LU"/>
        </w:rPr>
        <w:t xml:space="preserve"> </w:t>
      </w:r>
      <w:proofErr w:type="spellStart"/>
      <w:r w:rsidR="002964CF" w:rsidRPr="00642958">
        <w:rPr>
          <w:rFonts w:ascii="Arial" w:hAnsi="Arial" w:cs="Arial"/>
          <w:b/>
          <w:snapToGrid w:val="0"/>
          <w:sz w:val="20"/>
          <w:szCs w:val="20"/>
          <w:lang w:val="fr-LU"/>
        </w:rPr>
        <w:t>etmekte</w:t>
      </w:r>
      <w:proofErr w:type="spellEnd"/>
      <w:r w:rsidR="002964CF" w:rsidRPr="00642958">
        <w:rPr>
          <w:rFonts w:ascii="Arial" w:hAnsi="Arial" w:cs="Arial"/>
          <w:b/>
          <w:snapToGrid w:val="0"/>
          <w:sz w:val="20"/>
          <w:szCs w:val="20"/>
          <w:lang w:val="fr-LU"/>
        </w:rPr>
        <w:t xml:space="preserve"> </w:t>
      </w:r>
      <w:proofErr w:type="spellStart"/>
      <w:r w:rsidR="002964CF" w:rsidRPr="00642958">
        <w:rPr>
          <w:rFonts w:ascii="Arial" w:hAnsi="Arial" w:cs="Arial"/>
          <w:b/>
          <w:snapToGrid w:val="0"/>
          <w:sz w:val="20"/>
          <w:szCs w:val="20"/>
          <w:lang w:val="fr-LU"/>
        </w:rPr>
        <w:t>olan</w:t>
      </w:r>
      <w:proofErr w:type="spellEnd"/>
      <w:r w:rsidR="002964CF" w:rsidRPr="00642958">
        <w:rPr>
          <w:rFonts w:ascii="Arial" w:hAnsi="Arial" w:cs="Arial"/>
          <w:b/>
          <w:snapToGrid w:val="0"/>
          <w:sz w:val="20"/>
          <w:szCs w:val="20"/>
          <w:lang w:val="fr-LU"/>
        </w:rPr>
        <w:t xml:space="preserve"> </w:t>
      </w:r>
      <w:proofErr w:type="spellStart"/>
      <w:r w:rsidR="002964CF" w:rsidRPr="00642958">
        <w:rPr>
          <w:rFonts w:ascii="Arial" w:hAnsi="Arial" w:cs="Arial"/>
          <w:b/>
          <w:snapToGrid w:val="0"/>
          <w:sz w:val="20"/>
          <w:szCs w:val="20"/>
          <w:lang w:val="fr-LU"/>
        </w:rPr>
        <w:t>önemli</w:t>
      </w:r>
      <w:proofErr w:type="spellEnd"/>
      <w:r w:rsidR="002964CF" w:rsidRPr="00642958">
        <w:rPr>
          <w:rFonts w:ascii="Arial" w:hAnsi="Arial" w:cs="Arial"/>
          <w:b/>
          <w:snapToGrid w:val="0"/>
          <w:sz w:val="20"/>
          <w:szCs w:val="20"/>
          <w:lang w:val="fr-LU"/>
        </w:rPr>
        <w:t xml:space="preserve"> </w:t>
      </w:r>
      <w:proofErr w:type="spellStart"/>
      <w:r w:rsidR="002964CF" w:rsidRPr="00642958">
        <w:rPr>
          <w:rFonts w:ascii="Arial" w:hAnsi="Arial" w:cs="Arial"/>
          <w:b/>
          <w:snapToGrid w:val="0"/>
          <w:sz w:val="20"/>
          <w:szCs w:val="20"/>
          <w:lang w:val="fr-LU"/>
        </w:rPr>
        <w:t>davalar</w:t>
      </w:r>
      <w:proofErr w:type="spellEnd"/>
      <w:r w:rsidR="002964CF" w:rsidRPr="00642958">
        <w:rPr>
          <w:rFonts w:ascii="Arial" w:hAnsi="Arial" w:cs="Arial"/>
          <w:b/>
          <w:snapToGrid w:val="0"/>
          <w:sz w:val="20"/>
          <w:szCs w:val="20"/>
          <w:lang w:val="fr-LU"/>
        </w:rPr>
        <w:t xml:space="preserve"> </w:t>
      </w:r>
    </w:p>
    <w:p w14:paraId="592C787C" w14:textId="77777777" w:rsidR="002964CF" w:rsidRPr="00642958" w:rsidRDefault="002964CF" w:rsidP="00F643D2">
      <w:pPr>
        <w:tabs>
          <w:tab w:val="left" w:pos="567"/>
        </w:tabs>
        <w:jc w:val="both"/>
        <w:rPr>
          <w:rFonts w:ascii="Arial" w:hAnsi="Arial" w:cs="Arial"/>
          <w:b/>
          <w:bCs/>
          <w:sz w:val="20"/>
          <w:szCs w:val="20"/>
          <w:lang w:val="fr-LU"/>
        </w:rPr>
      </w:pPr>
    </w:p>
    <w:p w14:paraId="4397240E" w14:textId="77777777" w:rsidR="00EC4CE8" w:rsidRPr="00E04101" w:rsidRDefault="00EC4CE8" w:rsidP="00EC4CE8">
      <w:pPr>
        <w:shd w:val="clear" w:color="auto" w:fill="FFFFFF" w:themeFill="background1"/>
        <w:tabs>
          <w:tab w:val="left" w:pos="720"/>
        </w:tabs>
        <w:ind w:left="567" w:right="141" w:hanging="567"/>
        <w:jc w:val="both"/>
        <w:rPr>
          <w:rFonts w:ascii="Arial" w:hAnsi="Arial" w:cs="Arial"/>
          <w:b/>
          <w:sz w:val="20"/>
          <w:szCs w:val="20"/>
        </w:rPr>
      </w:pPr>
      <w:bookmarkStart w:id="21" w:name="_Hlk70181709"/>
      <w:proofErr w:type="spellStart"/>
      <w:r w:rsidRPr="00E04101">
        <w:rPr>
          <w:rFonts w:ascii="Arial" w:hAnsi="Arial" w:cs="Arial"/>
          <w:b/>
          <w:sz w:val="20"/>
          <w:szCs w:val="20"/>
        </w:rPr>
        <w:t>i</w:t>
      </w:r>
      <w:proofErr w:type="spellEnd"/>
      <w:r w:rsidRPr="00E04101">
        <w:rPr>
          <w:rFonts w:ascii="Arial" w:hAnsi="Arial" w:cs="Arial"/>
          <w:b/>
          <w:sz w:val="20"/>
          <w:szCs w:val="20"/>
        </w:rPr>
        <w:t>-</w:t>
      </w:r>
      <w:r w:rsidRPr="00E04101">
        <w:rPr>
          <w:rFonts w:ascii="Arial" w:hAnsi="Arial" w:cs="Arial"/>
          <w:b/>
          <w:sz w:val="20"/>
          <w:szCs w:val="20"/>
        </w:rPr>
        <w:tab/>
      </w:r>
      <w:proofErr w:type="spellStart"/>
      <w:r w:rsidRPr="00E04101">
        <w:rPr>
          <w:rFonts w:ascii="Arial" w:hAnsi="Arial" w:cs="Arial"/>
          <w:b/>
          <w:sz w:val="20"/>
          <w:szCs w:val="20"/>
        </w:rPr>
        <w:t>Ovacık</w:t>
      </w:r>
      <w:proofErr w:type="spellEnd"/>
      <w:r w:rsidRPr="00E04101">
        <w:rPr>
          <w:rFonts w:ascii="Arial" w:hAnsi="Arial" w:cs="Arial"/>
          <w:b/>
          <w:sz w:val="20"/>
          <w:szCs w:val="20"/>
        </w:rPr>
        <w:t xml:space="preserve"> </w:t>
      </w:r>
      <w:proofErr w:type="spellStart"/>
      <w:r w:rsidRPr="00E04101">
        <w:rPr>
          <w:rFonts w:ascii="Arial" w:hAnsi="Arial" w:cs="Arial"/>
          <w:b/>
          <w:sz w:val="20"/>
          <w:szCs w:val="20"/>
        </w:rPr>
        <w:t>madeni</w:t>
      </w:r>
      <w:proofErr w:type="spellEnd"/>
      <w:r w:rsidRPr="00E04101">
        <w:rPr>
          <w:rFonts w:ascii="Arial" w:hAnsi="Arial" w:cs="Arial"/>
          <w:b/>
          <w:sz w:val="20"/>
          <w:szCs w:val="20"/>
        </w:rPr>
        <w:t xml:space="preserve"> </w:t>
      </w:r>
      <w:proofErr w:type="spellStart"/>
      <w:r w:rsidRPr="00E04101">
        <w:rPr>
          <w:rFonts w:ascii="Arial" w:hAnsi="Arial" w:cs="Arial"/>
          <w:b/>
          <w:sz w:val="20"/>
          <w:szCs w:val="20"/>
        </w:rPr>
        <w:t>ile</w:t>
      </w:r>
      <w:proofErr w:type="spellEnd"/>
      <w:r w:rsidRPr="00E04101">
        <w:rPr>
          <w:rFonts w:ascii="Arial" w:hAnsi="Arial" w:cs="Arial"/>
          <w:b/>
          <w:sz w:val="20"/>
          <w:szCs w:val="20"/>
        </w:rPr>
        <w:t xml:space="preserve"> </w:t>
      </w:r>
      <w:proofErr w:type="spellStart"/>
      <w:r w:rsidRPr="00E04101">
        <w:rPr>
          <w:rFonts w:ascii="Arial" w:hAnsi="Arial" w:cs="Arial"/>
          <w:b/>
          <w:sz w:val="20"/>
          <w:szCs w:val="20"/>
        </w:rPr>
        <w:t>ilgili</w:t>
      </w:r>
      <w:proofErr w:type="spellEnd"/>
      <w:r w:rsidRPr="00E04101">
        <w:rPr>
          <w:rFonts w:ascii="Arial" w:hAnsi="Arial" w:cs="Arial"/>
          <w:b/>
          <w:sz w:val="20"/>
          <w:szCs w:val="20"/>
        </w:rPr>
        <w:t xml:space="preserve"> </w:t>
      </w:r>
      <w:proofErr w:type="spellStart"/>
      <w:r w:rsidRPr="00E04101">
        <w:rPr>
          <w:rFonts w:ascii="Arial" w:hAnsi="Arial" w:cs="Arial"/>
          <w:b/>
          <w:sz w:val="20"/>
          <w:szCs w:val="20"/>
        </w:rPr>
        <w:t>davalar</w:t>
      </w:r>
      <w:proofErr w:type="spellEnd"/>
    </w:p>
    <w:p w14:paraId="184F074D" w14:textId="77777777" w:rsidR="00EC4CE8" w:rsidRPr="00E04101" w:rsidRDefault="00EC4CE8" w:rsidP="00EC4CE8">
      <w:pPr>
        <w:shd w:val="clear" w:color="auto" w:fill="FFFFFF" w:themeFill="background1"/>
        <w:tabs>
          <w:tab w:val="left" w:pos="720"/>
        </w:tabs>
        <w:ind w:right="141"/>
        <w:jc w:val="both"/>
        <w:rPr>
          <w:rFonts w:ascii="Arial" w:hAnsi="Arial" w:cs="Arial"/>
          <w:sz w:val="20"/>
          <w:szCs w:val="20"/>
        </w:rPr>
      </w:pPr>
    </w:p>
    <w:p w14:paraId="16250EE4" w14:textId="77777777" w:rsidR="00DA6C4D" w:rsidRPr="00E04101" w:rsidRDefault="00DA6C4D" w:rsidP="00DA6C4D">
      <w:pPr>
        <w:shd w:val="clear" w:color="auto" w:fill="FFFFFF" w:themeFill="background1"/>
        <w:tabs>
          <w:tab w:val="left" w:pos="720"/>
        </w:tabs>
        <w:ind w:right="-2"/>
        <w:jc w:val="both"/>
        <w:rPr>
          <w:rFonts w:ascii="Arial" w:hAnsi="Arial" w:cs="Arial"/>
          <w:sz w:val="20"/>
          <w:szCs w:val="20"/>
        </w:rPr>
      </w:pPr>
      <w:proofErr w:type="spellStart"/>
      <w:r w:rsidRPr="00E04101">
        <w:rPr>
          <w:rFonts w:ascii="Arial" w:hAnsi="Arial" w:cs="Arial"/>
          <w:sz w:val="20"/>
          <w:szCs w:val="20"/>
        </w:rPr>
        <w:t>Ovacık</w:t>
      </w:r>
      <w:proofErr w:type="spellEnd"/>
      <w:r w:rsidRPr="00E04101">
        <w:rPr>
          <w:rFonts w:ascii="Arial" w:hAnsi="Arial" w:cs="Arial"/>
          <w:sz w:val="20"/>
          <w:szCs w:val="20"/>
        </w:rPr>
        <w:t xml:space="preserve"> 3. </w:t>
      </w:r>
      <w:proofErr w:type="spellStart"/>
      <w:r w:rsidRPr="00E04101">
        <w:rPr>
          <w:rFonts w:ascii="Arial" w:hAnsi="Arial" w:cs="Arial"/>
          <w:sz w:val="20"/>
          <w:szCs w:val="20"/>
        </w:rPr>
        <w:t>atık</w:t>
      </w:r>
      <w:proofErr w:type="spellEnd"/>
      <w:r w:rsidRPr="00E04101">
        <w:rPr>
          <w:rFonts w:ascii="Arial" w:hAnsi="Arial" w:cs="Arial"/>
          <w:sz w:val="20"/>
          <w:szCs w:val="20"/>
        </w:rPr>
        <w:t xml:space="preserve"> </w:t>
      </w:r>
      <w:proofErr w:type="spellStart"/>
      <w:r w:rsidRPr="00E04101">
        <w:rPr>
          <w:rFonts w:ascii="Arial" w:hAnsi="Arial" w:cs="Arial"/>
          <w:sz w:val="20"/>
          <w:szCs w:val="20"/>
        </w:rPr>
        <w:t>depolama</w:t>
      </w:r>
      <w:proofErr w:type="spellEnd"/>
      <w:r w:rsidRPr="00E04101">
        <w:rPr>
          <w:rFonts w:ascii="Arial" w:hAnsi="Arial" w:cs="Arial"/>
          <w:sz w:val="20"/>
          <w:szCs w:val="20"/>
        </w:rPr>
        <w:t xml:space="preserve"> </w:t>
      </w:r>
      <w:proofErr w:type="spellStart"/>
      <w:r w:rsidRPr="00E04101">
        <w:rPr>
          <w:rFonts w:ascii="Arial" w:hAnsi="Arial" w:cs="Arial"/>
          <w:sz w:val="20"/>
          <w:szCs w:val="20"/>
        </w:rPr>
        <w:t>tesisi</w:t>
      </w:r>
      <w:proofErr w:type="spellEnd"/>
      <w:r w:rsidRPr="00E04101">
        <w:rPr>
          <w:rFonts w:ascii="Arial" w:hAnsi="Arial" w:cs="Arial"/>
          <w:sz w:val="20"/>
          <w:szCs w:val="20"/>
        </w:rPr>
        <w:t xml:space="preserve"> </w:t>
      </w:r>
      <w:proofErr w:type="spellStart"/>
      <w:r w:rsidRPr="00E04101">
        <w:rPr>
          <w:rFonts w:ascii="Arial" w:hAnsi="Arial" w:cs="Arial"/>
          <w:sz w:val="20"/>
          <w:szCs w:val="20"/>
        </w:rPr>
        <w:t>için</w:t>
      </w:r>
      <w:proofErr w:type="spellEnd"/>
      <w:r w:rsidRPr="00E04101">
        <w:rPr>
          <w:rFonts w:ascii="Arial" w:hAnsi="Arial" w:cs="Arial"/>
          <w:sz w:val="20"/>
          <w:szCs w:val="20"/>
        </w:rPr>
        <w:t xml:space="preserve"> </w:t>
      </w:r>
      <w:proofErr w:type="spellStart"/>
      <w:r w:rsidRPr="00E04101">
        <w:rPr>
          <w:rFonts w:ascii="Arial" w:hAnsi="Arial" w:cs="Arial"/>
          <w:sz w:val="20"/>
          <w:szCs w:val="20"/>
        </w:rPr>
        <w:t>düzenlenen</w:t>
      </w:r>
      <w:proofErr w:type="spellEnd"/>
      <w:r w:rsidRPr="00E04101">
        <w:rPr>
          <w:rFonts w:ascii="Arial" w:hAnsi="Arial" w:cs="Arial"/>
          <w:sz w:val="20"/>
          <w:szCs w:val="20"/>
        </w:rPr>
        <w:t xml:space="preserve"> ÇED </w:t>
      </w:r>
      <w:proofErr w:type="spellStart"/>
      <w:r w:rsidRPr="00E04101">
        <w:rPr>
          <w:rFonts w:ascii="Arial" w:hAnsi="Arial" w:cs="Arial"/>
          <w:sz w:val="20"/>
          <w:szCs w:val="20"/>
        </w:rPr>
        <w:t>olumlu</w:t>
      </w:r>
      <w:proofErr w:type="spellEnd"/>
      <w:r w:rsidRPr="00E04101">
        <w:rPr>
          <w:rFonts w:ascii="Arial" w:hAnsi="Arial" w:cs="Arial"/>
          <w:sz w:val="20"/>
          <w:szCs w:val="20"/>
        </w:rPr>
        <w:t xml:space="preserve"> </w:t>
      </w:r>
      <w:proofErr w:type="spellStart"/>
      <w:r w:rsidRPr="00E04101">
        <w:rPr>
          <w:rFonts w:ascii="Arial" w:hAnsi="Arial" w:cs="Arial"/>
          <w:sz w:val="20"/>
          <w:szCs w:val="20"/>
        </w:rPr>
        <w:t>kararının</w:t>
      </w:r>
      <w:proofErr w:type="spellEnd"/>
      <w:r w:rsidRPr="00E04101">
        <w:rPr>
          <w:rFonts w:ascii="Arial" w:hAnsi="Arial" w:cs="Arial"/>
          <w:sz w:val="20"/>
          <w:szCs w:val="20"/>
        </w:rPr>
        <w:t xml:space="preserve"> </w:t>
      </w:r>
      <w:proofErr w:type="spellStart"/>
      <w:r w:rsidRPr="00E04101">
        <w:rPr>
          <w:rFonts w:ascii="Arial" w:hAnsi="Arial" w:cs="Arial"/>
          <w:sz w:val="20"/>
          <w:szCs w:val="20"/>
        </w:rPr>
        <w:t>iptali</w:t>
      </w:r>
      <w:proofErr w:type="spellEnd"/>
      <w:r w:rsidRPr="00E04101">
        <w:rPr>
          <w:rFonts w:ascii="Arial" w:hAnsi="Arial" w:cs="Arial"/>
          <w:sz w:val="20"/>
          <w:szCs w:val="20"/>
        </w:rPr>
        <w:t xml:space="preserve"> </w:t>
      </w:r>
      <w:proofErr w:type="spellStart"/>
      <w:r w:rsidRPr="00E04101">
        <w:rPr>
          <w:rFonts w:ascii="Arial" w:hAnsi="Arial" w:cs="Arial"/>
          <w:sz w:val="20"/>
          <w:szCs w:val="20"/>
        </w:rPr>
        <w:t>için</w:t>
      </w:r>
      <w:proofErr w:type="spellEnd"/>
      <w:r w:rsidRPr="00E04101">
        <w:rPr>
          <w:rFonts w:ascii="Arial" w:hAnsi="Arial" w:cs="Arial"/>
          <w:sz w:val="20"/>
          <w:szCs w:val="20"/>
        </w:rPr>
        <w:t xml:space="preserve"> </w:t>
      </w:r>
      <w:proofErr w:type="spellStart"/>
      <w:r w:rsidRPr="00E04101">
        <w:rPr>
          <w:rFonts w:ascii="Arial" w:hAnsi="Arial" w:cs="Arial"/>
          <w:sz w:val="20"/>
          <w:szCs w:val="20"/>
        </w:rPr>
        <w:t>Çevre</w:t>
      </w:r>
      <w:proofErr w:type="spellEnd"/>
      <w:r w:rsidRPr="00E04101">
        <w:rPr>
          <w:rFonts w:ascii="Arial" w:hAnsi="Arial" w:cs="Arial"/>
          <w:sz w:val="20"/>
          <w:szCs w:val="20"/>
        </w:rPr>
        <w:t xml:space="preserve"> ve </w:t>
      </w:r>
      <w:proofErr w:type="spellStart"/>
      <w:r w:rsidRPr="00E04101">
        <w:rPr>
          <w:rFonts w:ascii="Arial" w:hAnsi="Arial" w:cs="Arial"/>
          <w:sz w:val="20"/>
          <w:szCs w:val="20"/>
        </w:rPr>
        <w:t>Şehircilik</w:t>
      </w:r>
      <w:proofErr w:type="spellEnd"/>
      <w:r w:rsidRPr="00E04101">
        <w:rPr>
          <w:rFonts w:ascii="Arial" w:hAnsi="Arial" w:cs="Arial"/>
          <w:sz w:val="20"/>
          <w:szCs w:val="20"/>
        </w:rPr>
        <w:t xml:space="preserve"> </w:t>
      </w:r>
      <w:proofErr w:type="spellStart"/>
      <w:r w:rsidRPr="00E04101">
        <w:rPr>
          <w:rFonts w:ascii="Arial" w:hAnsi="Arial" w:cs="Arial"/>
          <w:sz w:val="20"/>
          <w:szCs w:val="20"/>
        </w:rPr>
        <w:t>Bakanlığı</w:t>
      </w:r>
      <w:proofErr w:type="spellEnd"/>
      <w:r w:rsidRPr="00E04101">
        <w:rPr>
          <w:rFonts w:ascii="Arial" w:hAnsi="Arial" w:cs="Arial"/>
          <w:sz w:val="20"/>
          <w:szCs w:val="20"/>
        </w:rPr>
        <w:t xml:space="preserve"> </w:t>
      </w:r>
      <w:proofErr w:type="spellStart"/>
      <w:r w:rsidRPr="00E04101">
        <w:rPr>
          <w:rFonts w:ascii="Arial" w:hAnsi="Arial" w:cs="Arial"/>
          <w:sz w:val="20"/>
          <w:szCs w:val="20"/>
        </w:rPr>
        <w:t>aleyhinde</w:t>
      </w:r>
      <w:proofErr w:type="spellEnd"/>
      <w:r w:rsidRPr="00E04101">
        <w:rPr>
          <w:rFonts w:ascii="Arial" w:hAnsi="Arial" w:cs="Arial"/>
          <w:sz w:val="20"/>
          <w:szCs w:val="20"/>
        </w:rPr>
        <w:t xml:space="preserve"> İzmir 3. </w:t>
      </w:r>
      <w:proofErr w:type="spellStart"/>
      <w:r w:rsidRPr="00E04101">
        <w:rPr>
          <w:rFonts w:ascii="Arial" w:hAnsi="Arial" w:cs="Arial"/>
          <w:sz w:val="20"/>
          <w:szCs w:val="20"/>
        </w:rPr>
        <w:t>İdare</w:t>
      </w:r>
      <w:proofErr w:type="spellEnd"/>
      <w:r w:rsidRPr="00E04101">
        <w:rPr>
          <w:rFonts w:ascii="Arial" w:hAnsi="Arial" w:cs="Arial"/>
          <w:sz w:val="20"/>
          <w:szCs w:val="20"/>
        </w:rPr>
        <w:t xml:space="preserve"> </w:t>
      </w:r>
      <w:proofErr w:type="spellStart"/>
      <w:r w:rsidRPr="00E04101">
        <w:rPr>
          <w:rFonts w:ascii="Arial" w:hAnsi="Arial" w:cs="Arial"/>
          <w:sz w:val="20"/>
          <w:szCs w:val="20"/>
        </w:rPr>
        <w:t>Mahkemesinin</w:t>
      </w:r>
      <w:proofErr w:type="spellEnd"/>
      <w:r w:rsidRPr="00E04101">
        <w:rPr>
          <w:rFonts w:ascii="Arial" w:hAnsi="Arial" w:cs="Arial"/>
          <w:sz w:val="20"/>
          <w:szCs w:val="20"/>
        </w:rPr>
        <w:t xml:space="preserve"> 2017/1432 E. </w:t>
      </w:r>
      <w:proofErr w:type="spellStart"/>
      <w:r w:rsidRPr="00E04101">
        <w:rPr>
          <w:rFonts w:ascii="Arial" w:hAnsi="Arial" w:cs="Arial"/>
          <w:sz w:val="20"/>
          <w:szCs w:val="20"/>
        </w:rPr>
        <w:t>sayılı</w:t>
      </w:r>
      <w:proofErr w:type="spellEnd"/>
      <w:r w:rsidRPr="00E04101">
        <w:rPr>
          <w:rFonts w:ascii="Arial" w:hAnsi="Arial" w:cs="Arial"/>
          <w:sz w:val="20"/>
          <w:szCs w:val="20"/>
        </w:rPr>
        <w:t xml:space="preserve"> </w:t>
      </w:r>
      <w:proofErr w:type="spellStart"/>
      <w:r w:rsidRPr="00E04101">
        <w:rPr>
          <w:rFonts w:ascii="Arial" w:hAnsi="Arial" w:cs="Arial"/>
          <w:sz w:val="20"/>
          <w:szCs w:val="20"/>
        </w:rPr>
        <w:t>davası</w:t>
      </w:r>
      <w:proofErr w:type="spellEnd"/>
      <w:r w:rsidRPr="00E04101">
        <w:rPr>
          <w:rFonts w:ascii="Arial" w:hAnsi="Arial" w:cs="Arial"/>
          <w:sz w:val="20"/>
          <w:szCs w:val="20"/>
        </w:rPr>
        <w:t xml:space="preserve"> </w:t>
      </w:r>
      <w:proofErr w:type="spellStart"/>
      <w:r w:rsidRPr="00E04101">
        <w:rPr>
          <w:rFonts w:ascii="Arial" w:hAnsi="Arial" w:cs="Arial"/>
          <w:sz w:val="20"/>
          <w:szCs w:val="20"/>
        </w:rPr>
        <w:t>açılmış</w:t>
      </w:r>
      <w:proofErr w:type="spellEnd"/>
      <w:r w:rsidRPr="00E04101">
        <w:rPr>
          <w:rFonts w:ascii="Arial" w:hAnsi="Arial" w:cs="Arial"/>
          <w:sz w:val="20"/>
          <w:szCs w:val="20"/>
        </w:rPr>
        <w:t xml:space="preserve"> </w:t>
      </w:r>
      <w:proofErr w:type="spellStart"/>
      <w:r w:rsidRPr="00E04101">
        <w:rPr>
          <w:rFonts w:ascii="Arial" w:hAnsi="Arial" w:cs="Arial"/>
          <w:sz w:val="20"/>
          <w:szCs w:val="20"/>
        </w:rPr>
        <w:t>olup</w:t>
      </w:r>
      <w:proofErr w:type="spellEnd"/>
      <w:r w:rsidRPr="00E04101">
        <w:rPr>
          <w:rFonts w:ascii="Arial" w:hAnsi="Arial" w:cs="Arial"/>
          <w:sz w:val="20"/>
          <w:szCs w:val="20"/>
        </w:rPr>
        <w:t xml:space="preserve"> </w:t>
      </w:r>
      <w:proofErr w:type="spellStart"/>
      <w:r w:rsidRPr="00E04101">
        <w:rPr>
          <w:rFonts w:ascii="Arial" w:hAnsi="Arial" w:cs="Arial"/>
          <w:sz w:val="20"/>
          <w:szCs w:val="20"/>
        </w:rPr>
        <w:t>Şirket</w:t>
      </w:r>
      <w:proofErr w:type="spellEnd"/>
      <w:r w:rsidRPr="00E04101">
        <w:rPr>
          <w:rFonts w:ascii="Arial" w:hAnsi="Arial" w:cs="Arial"/>
          <w:sz w:val="20"/>
          <w:szCs w:val="20"/>
        </w:rPr>
        <w:t xml:space="preserve"> </w:t>
      </w:r>
      <w:proofErr w:type="spellStart"/>
      <w:r w:rsidRPr="00E04101">
        <w:rPr>
          <w:rFonts w:ascii="Arial" w:hAnsi="Arial" w:cs="Arial"/>
          <w:sz w:val="20"/>
          <w:szCs w:val="20"/>
        </w:rPr>
        <w:t>tarafından</w:t>
      </w:r>
      <w:proofErr w:type="spellEnd"/>
      <w:r w:rsidRPr="00E04101">
        <w:rPr>
          <w:rFonts w:ascii="Arial" w:hAnsi="Arial" w:cs="Arial"/>
          <w:sz w:val="20"/>
          <w:szCs w:val="20"/>
        </w:rPr>
        <w:t xml:space="preserve"> </w:t>
      </w:r>
      <w:proofErr w:type="spellStart"/>
      <w:r w:rsidRPr="00E04101">
        <w:rPr>
          <w:rFonts w:ascii="Arial" w:hAnsi="Arial" w:cs="Arial"/>
          <w:sz w:val="20"/>
          <w:szCs w:val="20"/>
        </w:rPr>
        <w:t>davaya</w:t>
      </w:r>
      <w:proofErr w:type="spellEnd"/>
      <w:r w:rsidRPr="00E04101">
        <w:rPr>
          <w:rFonts w:ascii="Arial" w:hAnsi="Arial" w:cs="Arial"/>
          <w:sz w:val="20"/>
          <w:szCs w:val="20"/>
        </w:rPr>
        <w:t xml:space="preserve"> </w:t>
      </w:r>
      <w:proofErr w:type="spellStart"/>
      <w:r w:rsidRPr="00E04101">
        <w:rPr>
          <w:rFonts w:ascii="Arial" w:hAnsi="Arial" w:cs="Arial"/>
          <w:sz w:val="20"/>
          <w:szCs w:val="20"/>
        </w:rPr>
        <w:t>müdahil</w:t>
      </w:r>
      <w:proofErr w:type="spellEnd"/>
      <w:r w:rsidRPr="00E04101">
        <w:rPr>
          <w:rFonts w:ascii="Arial" w:hAnsi="Arial" w:cs="Arial"/>
          <w:sz w:val="20"/>
          <w:szCs w:val="20"/>
        </w:rPr>
        <w:t xml:space="preserve"> </w:t>
      </w:r>
      <w:proofErr w:type="spellStart"/>
      <w:r w:rsidRPr="00E04101">
        <w:rPr>
          <w:rFonts w:ascii="Arial" w:hAnsi="Arial" w:cs="Arial"/>
          <w:sz w:val="20"/>
          <w:szCs w:val="20"/>
        </w:rPr>
        <w:t>olunmuştur</w:t>
      </w:r>
      <w:proofErr w:type="spellEnd"/>
      <w:r w:rsidRPr="00E04101">
        <w:rPr>
          <w:rFonts w:ascii="Arial" w:hAnsi="Arial" w:cs="Arial"/>
          <w:sz w:val="20"/>
          <w:szCs w:val="20"/>
        </w:rPr>
        <w:t xml:space="preserve">. </w:t>
      </w:r>
      <w:proofErr w:type="spellStart"/>
      <w:r w:rsidRPr="00E04101">
        <w:rPr>
          <w:rFonts w:ascii="Arial" w:hAnsi="Arial" w:cs="Arial"/>
          <w:sz w:val="20"/>
          <w:szCs w:val="20"/>
        </w:rPr>
        <w:t>Mahkemece</w:t>
      </w:r>
      <w:proofErr w:type="spellEnd"/>
      <w:r w:rsidRPr="00E04101">
        <w:rPr>
          <w:rFonts w:ascii="Arial" w:hAnsi="Arial" w:cs="Arial"/>
          <w:sz w:val="20"/>
          <w:szCs w:val="20"/>
        </w:rPr>
        <w:t xml:space="preserve"> 12 Mart 2020 </w:t>
      </w:r>
      <w:proofErr w:type="spellStart"/>
      <w:r w:rsidRPr="00E04101">
        <w:rPr>
          <w:rFonts w:ascii="Arial" w:hAnsi="Arial" w:cs="Arial"/>
          <w:sz w:val="20"/>
          <w:szCs w:val="20"/>
        </w:rPr>
        <w:t>tarihinde</w:t>
      </w:r>
      <w:proofErr w:type="spellEnd"/>
      <w:r w:rsidRPr="00E04101">
        <w:rPr>
          <w:rFonts w:ascii="Arial" w:hAnsi="Arial" w:cs="Arial"/>
          <w:sz w:val="20"/>
          <w:szCs w:val="20"/>
        </w:rPr>
        <w:t xml:space="preserve"> </w:t>
      </w:r>
      <w:proofErr w:type="spellStart"/>
      <w:r w:rsidRPr="00E04101">
        <w:rPr>
          <w:rFonts w:ascii="Arial" w:hAnsi="Arial" w:cs="Arial"/>
          <w:sz w:val="20"/>
          <w:szCs w:val="20"/>
        </w:rPr>
        <w:t>şirket</w:t>
      </w:r>
      <w:proofErr w:type="spellEnd"/>
      <w:r w:rsidRPr="00E04101">
        <w:rPr>
          <w:rFonts w:ascii="Arial" w:hAnsi="Arial" w:cs="Arial"/>
          <w:sz w:val="20"/>
          <w:szCs w:val="20"/>
        </w:rPr>
        <w:t xml:space="preserve"> </w:t>
      </w:r>
      <w:proofErr w:type="spellStart"/>
      <w:r w:rsidRPr="00E04101">
        <w:rPr>
          <w:rFonts w:ascii="Arial" w:hAnsi="Arial" w:cs="Arial"/>
          <w:sz w:val="20"/>
          <w:szCs w:val="20"/>
        </w:rPr>
        <w:t>lehine</w:t>
      </w:r>
      <w:proofErr w:type="spellEnd"/>
      <w:r w:rsidRPr="00E04101">
        <w:rPr>
          <w:rFonts w:ascii="Arial" w:hAnsi="Arial" w:cs="Arial"/>
          <w:sz w:val="20"/>
          <w:szCs w:val="20"/>
        </w:rPr>
        <w:t xml:space="preserve"> </w:t>
      </w:r>
      <w:proofErr w:type="spellStart"/>
      <w:r w:rsidRPr="00E04101">
        <w:rPr>
          <w:rFonts w:ascii="Arial" w:hAnsi="Arial" w:cs="Arial"/>
          <w:sz w:val="20"/>
          <w:szCs w:val="20"/>
        </w:rPr>
        <w:t>olarak</w:t>
      </w:r>
      <w:proofErr w:type="spellEnd"/>
      <w:r w:rsidRPr="00E04101">
        <w:rPr>
          <w:rFonts w:ascii="Arial" w:hAnsi="Arial" w:cs="Arial"/>
          <w:sz w:val="20"/>
          <w:szCs w:val="20"/>
        </w:rPr>
        <w:t xml:space="preserve"> </w:t>
      </w:r>
      <w:proofErr w:type="spellStart"/>
      <w:r w:rsidRPr="00E04101">
        <w:rPr>
          <w:rFonts w:ascii="Arial" w:hAnsi="Arial" w:cs="Arial"/>
          <w:sz w:val="20"/>
          <w:szCs w:val="20"/>
        </w:rPr>
        <w:t>Danıştay’da</w:t>
      </w:r>
      <w:proofErr w:type="spellEnd"/>
      <w:r w:rsidRPr="00E04101">
        <w:rPr>
          <w:rFonts w:ascii="Arial" w:hAnsi="Arial" w:cs="Arial"/>
          <w:sz w:val="20"/>
          <w:szCs w:val="20"/>
        </w:rPr>
        <w:t xml:space="preserve"> </w:t>
      </w:r>
      <w:proofErr w:type="spellStart"/>
      <w:r w:rsidRPr="00E04101">
        <w:rPr>
          <w:rFonts w:ascii="Arial" w:hAnsi="Arial" w:cs="Arial"/>
          <w:sz w:val="20"/>
          <w:szCs w:val="20"/>
        </w:rPr>
        <w:t>temyiz</w:t>
      </w:r>
      <w:proofErr w:type="spellEnd"/>
      <w:r w:rsidRPr="00E04101">
        <w:rPr>
          <w:rFonts w:ascii="Arial" w:hAnsi="Arial" w:cs="Arial"/>
          <w:sz w:val="20"/>
          <w:szCs w:val="20"/>
        </w:rPr>
        <w:t xml:space="preserve"> </w:t>
      </w:r>
      <w:proofErr w:type="spellStart"/>
      <w:r w:rsidRPr="00E04101">
        <w:rPr>
          <w:rFonts w:ascii="Arial" w:hAnsi="Arial" w:cs="Arial"/>
          <w:sz w:val="20"/>
          <w:szCs w:val="20"/>
        </w:rPr>
        <w:t>yolu</w:t>
      </w:r>
      <w:proofErr w:type="spellEnd"/>
      <w:r w:rsidRPr="00E04101">
        <w:rPr>
          <w:rFonts w:ascii="Arial" w:hAnsi="Arial" w:cs="Arial"/>
          <w:sz w:val="20"/>
          <w:szCs w:val="20"/>
        </w:rPr>
        <w:t xml:space="preserve"> </w:t>
      </w:r>
      <w:proofErr w:type="spellStart"/>
      <w:r w:rsidRPr="00E04101">
        <w:rPr>
          <w:rFonts w:ascii="Arial" w:hAnsi="Arial" w:cs="Arial"/>
          <w:sz w:val="20"/>
          <w:szCs w:val="20"/>
        </w:rPr>
        <w:t>açık</w:t>
      </w:r>
      <w:proofErr w:type="spellEnd"/>
      <w:r w:rsidRPr="00E04101">
        <w:rPr>
          <w:rFonts w:ascii="Arial" w:hAnsi="Arial" w:cs="Arial"/>
          <w:sz w:val="20"/>
          <w:szCs w:val="20"/>
        </w:rPr>
        <w:t xml:space="preserve"> </w:t>
      </w:r>
      <w:proofErr w:type="spellStart"/>
      <w:r w:rsidRPr="00E04101">
        <w:rPr>
          <w:rFonts w:ascii="Arial" w:hAnsi="Arial" w:cs="Arial"/>
          <w:sz w:val="20"/>
          <w:szCs w:val="20"/>
        </w:rPr>
        <w:t>olmak</w:t>
      </w:r>
      <w:proofErr w:type="spellEnd"/>
      <w:r w:rsidRPr="00E04101">
        <w:rPr>
          <w:rFonts w:ascii="Arial" w:hAnsi="Arial" w:cs="Arial"/>
          <w:sz w:val="20"/>
          <w:szCs w:val="20"/>
        </w:rPr>
        <w:t xml:space="preserve"> </w:t>
      </w:r>
      <w:proofErr w:type="spellStart"/>
      <w:r w:rsidRPr="00E04101">
        <w:rPr>
          <w:rFonts w:ascii="Arial" w:hAnsi="Arial" w:cs="Arial"/>
          <w:sz w:val="20"/>
          <w:szCs w:val="20"/>
        </w:rPr>
        <w:t>üzere</w:t>
      </w:r>
      <w:proofErr w:type="spellEnd"/>
      <w:r w:rsidRPr="00E04101">
        <w:rPr>
          <w:rFonts w:ascii="Arial" w:hAnsi="Arial" w:cs="Arial"/>
          <w:sz w:val="20"/>
          <w:szCs w:val="20"/>
        </w:rPr>
        <w:t xml:space="preserve"> </w:t>
      </w:r>
      <w:proofErr w:type="spellStart"/>
      <w:r w:rsidRPr="00E04101">
        <w:rPr>
          <w:rFonts w:ascii="Arial" w:hAnsi="Arial" w:cs="Arial"/>
          <w:sz w:val="20"/>
          <w:szCs w:val="20"/>
        </w:rPr>
        <w:t>davanın</w:t>
      </w:r>
      <w:proofErr w:type="spellEnd"/>
      <w:r w:rsidRPr="00E04101">
        <w:rPr>
          <w:rFonts w:ascii="Arial" w:hAnsi="Arial" w:cs="Arial"/>
          <w:sz w:val="20"/>
          <w:szCs w:val="20"/>
        </w:rPr>
        <w:t xml:space="preserve"> </w:t>
      </w:r>
      <w:proofErr w:type="spellStart"/>
      <w:r w:rsidRPr="00E04101">
        <w:rPr>
          <w:rFonts w:ascii="Arial" w:hAnsi="Arial" w:cs="Arial"/>
          <w:sz w:val="20"/>
          <w:szCs w:val="20"/>
        </w:rPr>
        <w:t>reddi</w:t>
      </w:r>
      <w:proofErr w:type="spellEnd"/>
      <w:r w:rsidRPr="00E04101">
        <w:rPr>
          <w:rFonts w:ascii="Arial" w:hAnsi="Arial" w:cs="Arial"/>
          <w:sz w:val="20"/>
          <w:szCs w:val="20"/>
        </w:rPr>
        <w:t xml:space="preserve"> </w:t>
      </w:r>
      <w:proofErr w:type="spellStart"/>
      <w:r w:rsidRPr="00E04101">
        <w:rPr>
          <w:rFonts w:ascii="Arial" w:hAnsi="Arial" w:cs="Arial"/>
          <w:sz w:val="20"/>
          <w:szCs w:val="20"/>
        </w:rPr>
        <w:t>kararı</w:t>
      </w:r>
      <w:proofErr w:type="spellEnd"/>
      <w:r w:rsidRPr="00E04101">
        <w:rPr>
          <w:rFonts w:ascii="Arial" w:hAnsi="Arial" w:cs="Arial"/>
          <w:sz w:val="20"/>
          <w:szCs w:val="20"/>
        </w:rPr>
        <w:t xml:space="preserve"> </w:t>
      </w:r>
      <w:proofErr w:type="spellStart"/>
      <w:r w:rsidRPr="00E04101">
        <w:rPr>
          <w:rFonts w:ascii="Arial" w:hAnsi="Arial" w:cs="Arial"/>
          <w:sz w:val="20"/>
          <w:szCs w:val="20"/>
        </w:rPr>
        <w:t>verilmiştir</w:t>
      </w:r>
      <w:proofErr w:type="spellEnd"/>
      <w:r w:rsidRPr="00E04101">
        <w:rPr>
          <w:rFonts w:ascii="Arial" w:hAnsi="Arial" w:cs="Arial"/>
          <w:sz w:val="20"/>
          <w:szCs w:val="20"/>
        </w:rPr>
        <w:t xml:space="preserve">. </w:t>
      </w:r>
      <w:proofErr w:type="spellStart"/>
      <w:r w:rsidRPr="00E04101">
        <w:rPr>
          <w:rFonts w:ascii="Arial" w:hAnsi="Arial" w:cs="Arial"/>
          <w:sz w:val="20"/>
          <w:szCs w:val="20"/>
        </w:rPr>
        <w:t>Davacılar</w:t>
      </w:r>
      <w:proofErr w:type="spellEnd"/>
      <w:r w:rsidRPr="00E04101">
        <w:rPr>
          <w:rFonts w:ascii="Arial" w:hAnsi="Arial" w:cs="Arial"/>
          <w:sz w:val="20"/>
          <w:szCs w:val="20"/>
        </w:rPr>
        <w:t xml:space="preserve"> </w:t>
      </w:r>
      <w:proofErr w:type="spellStart"/>
      <w:r w:rsidRPr="00E04101">
        <w:rPr>
          <w:rFonts w:ascii="Arial" w:hAnsi="Arial" w:cs="Arial"/>
          <w:sz w:val="20"/>
          <w:szCs w:val="20"/>
        </w:rPr>
        <w:t>tarafından</w:t>
      </w:r>
      <w:proofErr w:type="spellEnd"/>
      <w:r w:rsidRPr="00E04101">
        <w:rPr>
          <w:rFonts w:ascii="Arial" w:hAnsi="Arial" w:cs="Arial"/>
          <w:sz w:val="20"/>
          <w:szCs w:val="20"/>
        </w:rPr>
        <w:t xml:space="preserve"> </w:t>
      </w:r>
      <w:proofErr w:type="spellStart"/>
      <w:r w:rsidRPr="00E04101">
        <w:rPr>
          <w:rFonts w:ascii="Arial" w:hAnsi="Arial" w:cs="Arial"/>
          <w:sz w:val="20"/>
          <w:szCs w:val="20"/>
        </w:rPr>
        <w:t>dosya</w:t>
      </w:r>
      <w:proofErr w:type="spellEnd"/>
      <w:r w:rsidRPr="00E04101">
        <w:rPr>
          <w:rFonts w:ascii="Arial" w:hAnsi="Arial" w:cs="Arial"/>
          <w:sz w:val="20"/>
          <w:szCs w:val="20"/>
        </w:rPr>
        <w:t xml:space="preserve"> </w:t>
      </w:r>
      <w:proofErr w:type="spellStart"/>
      <w:r w:rsidRPr="00E04101">
        <w:rPr>
          <w:rFonts w:ascii="Arial" w:hAnsi="Arial" w:cs="Arial"/>
          <w:sz w:val="20"/>
          <w:szCs w:val="20"/>
        </w:rPr>
        <w:t>yürütmeyi</w:t>
      </w:r>
      <w:proofErr w:type="spellEnd"/>
      <w:r w:rsidRPr="00E04101">
        <w:rPr>
          <w:rFonts w:ascii="Arial" w:hAnsi="Arial" w:cs="Arial"/>
          <w:sz w:val="20"/>
          <w:szCs w:val="20"/>
        </w:rPr>
        <w:t xml:space="preserve"> </w:t>
      </w:r>
      <w:proofErr w:type="spellStart"/>
      <w:r w:rsidRPr="00E04101">
        <w:rPr>
          <w:rFonts w:ascii="Arial" w:hAnsi="Arial" w:cs="Arial"/>
          <w:sz w:val="20"/>
          <w:szCs w:val="20"/>
        </w:rPr>
        <w:t>durdurma</w:t>
      </w:r>
      <w:proofErr w:type="spellEnd"/>
      <w:r w:rsidRPr="00E04101">
        <w:rPr>
          <w:rFonts w:ascii="Arial" w:hAnsi="Arial" w:cs="Arial"/>
          <w:sz w:val="20"/>
          <w:szCs w:val="20"/>
        </w:rPr>
        <w:t xml:space="preserve"> </w:t>
      </w:r>
      <w:proofErr w:type="spellStart"/>
      <w:r w:rsidRPr="00E04101">
        <w:rPr>
          <w:rFonts w:ascii="Arial" w:hAnsi="Arial" w:cs="Arial"/>
          <w:sz w:val="20"/>
          <w:szCs w:val="20"/>
        </w:rPr>
        <w:t>talebiyle</w:t>
      </w:r>
      <w:proofErr w:type="spellEnd"/>
      <w:r w:rsidRPr="00E04101">
        <w:rPr>
          <w:rFonts w:ascii="Arial" w:hAnsi="Arial" w:cs="Arial"/>
          <w:sz w:val="20"/>
          <w:szCs w:val="20"/>
        </w:rPr>
        <w:t xml:space="preserve"> </w:t>
      </w:r>
      <w:proofErr w:type="spellStart"/>
      <w:r w:rsidRPr="00E04101">
        <w:rPr>
          <w:rFonts w:ascii="Arial" w:hAnsi="Arial" w:cs="Arial"/>
          <w:sz w:val="20"/>
          <w:szCs w:val="20"/>
        </w:rPr>
        <w:t>temyiz</w:t>
      </w:r>
      <w:proofErr w:type="spellEnd"/>
      <w:r w:rsidRPr="00E04101">
        <w:rPr>
          <w:rFonts w:ascii="Arial" w:hAnsi="Arial" w:cs="Arial"/>
          <w:sz w:val="20"/>
          <w:szCs w:val="20"/>
        </w:rPr>
        <w:t xml:space="preserve"> </w:t>
      </w:r>
      <w:proofErr w:type="spellStart"/>
      <w:r w:rsidRPr="00E04101">
        <w:rPr>
          <w:rFonts w:ascii="Arial" w:hAnsi="Arial" w:cs="Arial"/>
          <w:sz w:val="20"/>
          <w:szCs w:val="20"/>
        </w:rPr>
        <w:t>edilmiştir</w:t>
      </w:r>
      <w:proofErr w:type="spellEnd"/>
      <w:r w:rsidRPr="00E04101">
        <w:rPr>
          <w:rFonts w:ascii="Arial" w:hAnsi="Arial" w:cs="Arial"/>
          <w:sz w:val="20"/>
          <w:szCs w:val="20"/>
        </w:rPr>
        <w:t xml:space="preserve">. </w:t>
      </w:r>
      <w:proofErr w:type="spellStart"/>
      <w:r w:rsidRPr="00E04101">
        <w:rPr>
          <w:rFonts w:ascii="Arial" w:hAnsi="Arial" w:cs="Arial"/>
          <w:sz w:val="20"/>
          <w:szCs w:val="20"/>
        </w:rPr>
        <w:t>Danıştay</w:t>
      </w:r>
      <w:proofErr w:type="spellEnd"/>
      <w:r w:rsidRPr="00E04101">
        <w:rPr>
          <w:rFonts w:ascii="Arial" w:hAnsi="Arial" w:cs="Arial"/>
          <w:sz w:val="20"/>
          <w:szCs w:val="20"/>
        </w:rPr>
        <w:t xml:space="preserve"> 24.09.2020 </w:t>
      </w:r>
      <w:proofErr w:type="spellStart"/>
      <w:r w:rsidRPr="00E04101">
        <w:rPr>
          <w:rFonts w:ascii="Arial" w:hAnsi="Arial" w:cs="Arial"/>
          <w:sz w:val="20"/>
          <w:szCs w:val="20"/>
        </w:rPr>
        <w:t>tarihli</w:t>
      </w:r>
      <w:proofErr w:type="spellEnd"/>
      <w:r w:rsidRPr="00E04101">
        <w:rPr>
          <w:rFonts w:ascii="Arial" w:hAnsi="Arial" w:cs="Arial"/>
          <w:sz w:val="20"/>
          <w:szCs w:val="20"/>
        </w:rPr>
        <w:t xml:space="preserve"> </w:t>
      </w:r>
      <w:proofErr w:type="spellStart"/>
      <w:r w:rsidRPr="00E04101">
        <w:rPr>
          <w:rFonts w:ascii="Arial" w:hAnsi="Arial" w:cs="Arial"/>
          <w:sz w:val="20"/>
          <w:szCs w:val="20"/>
        </w:rPr>
        <w:t>karar</w:t>
      </w:r>
      <w:proofErr w:type="spellEnd"/>
      <w:r w:rsidRPr="00E04101">
        <w:rPr>
          <w:rFonts w:ascii="Arial" w:hAnsi="Arial" w:cs="Arial"/>
          <w:sz w:val="20"/>
          <w:szCs w:val="20"/>
        </w:rPr>
        <w:t xml:space="preserve"> </w:t>
      </w:r>
      <w:proofErr w:type="spellStart"/>
      <w:r w:rsidRPr="00E04101">
        <w:rPr>
          <w:rFonts w:ascii="Arial" w:hAnsi="Arial" w:cs="Arial"/>
          <w:sz w:val="20"/>
          <w:szCs w:val="20"/>
        </w:rPr>
        <w:t>ile</w:t>
      </w:r>
      <w:proofErr w:type="spellEnd"/>
      <w:r w:rsidRPr="00E04101">
        <w:rPr>
          <w:rFonts w:ascii="Arial" w:hAnsi="Arial" w:cs="Arial"/>
          <w:sz w:val="20"/>
          <w:szCs w:val="20"/>
        </w:rPr>
        <w:t xml:space="preserve"> </w:t>
      </w:r>
      <w:proofErr w:type="spellStart"/>
      <w:r w:rsidRPr="00E04101">
        <w:rPr>
          <w:rFonts w:ascii="Arial" w:hAnsi="Arial" w:cs="Arial"/>
          <w:sz w:val="20"/>
          <w:szCs w:val="20"/>
        </w:rPr>
        <w:t>davacıların</w:t>
      </w:r>
      <w:proofErr w:type="spellEnd"/>
      <w:r w:rsidRPr="00E04101">
        <w:rPr>
          <w:rFonts w:ascii="Arial" w:hAnsi="Arial" w:cs="Arial"/>
          <w:sz w:val="20"/>
          <w:szCs w:val="20"/>
        </w:rPr>
        <w:t xml:space="preserve"> </w:t>
      </w:r>
      <w:proofErr w:type="spellStart"/>
      <w:r w:rsidRPr="00E04101">
        <w:rPr>
          <w:rFonts w:ascii="Arial" w:hAnsi="Arial" w:cs="Arial"/>
          <w:sz w:val="20"/>
          <w:szCs w:val="20"/>
        </w:rPr>
        <w:t>esas</w:t>
      </w:r>
      <w:proofErr w:type="spellEnd"/>
      <w:r w:rsidRPr="00E04101">
        <w:rPr>
          <w:rFonts w:ascii="Arial" w:hAnsi="Arial" w:cs="Arial"/>
          <w:sz w:val="20"/>
          <w:szCs w:val="20"/>
        </w:rPr>
        <w:t xml:space="preserve"> </w:t>
      </w:r>
      <w:proofErr w:type="spellStart"/>
      <w:r w:rsidRPr="00E04101">
        <w:rPr>
          <w:rFonts w:ascii="Arial" w:hAnsi="Arial" w:cs="Arial"/>
          <w:sz w:val="20"/>
          <w:szCs w:val="20"/>
        </w:rPr>
        <w:t>yönünden</w:t>
      </w:r>
      <w:proofErr w:type="spellEnd"/>
      <w:r w:rsidRPr="00E04101">
        <w:rPr>
          <w:rFonts w:ascii="Arial" w:hAnsi="Arial" w:cs="Arial"/>
          <w:sz w:val="20"/>
          <w:szCs w:val="20"/>
        </w:rPr>
        <w:t xml:space="preserve"> </w:t>
      </w:r>
      <w:proofErr w:type="spellStart"/>
      <w:r w:rsidRPr="00E04101">
        <w:rPr>
          <w:rFonts w:ascii="Arial" w:hAnsi="Arial" w:cs="Arial"/>
          <w:sz w:val="20"/>
          <w:szCs w:val="20"/>
        </w:rPr>
        <w:t>temyiz</w:t>
      </w:r>
      <w:proofErr w:type="spellEnd"/>
      <w:r w:rsidRPr="00E04101">
        <w:rPr>
          <w:rFonts w:ascii="Arial" w:hAnsi="Arial" w:cs="Arial"/>
          <w:sz w:val="20"/>
          <w:szCs w:val="20"/>
        </w:rPr>
        <w:t xml:space="preserve"> </w:t>
      </w:r>
      <w:proofErr w:type="spellStart"/>
      <w:r w:rsidRPr="00E04101">
        <w:rPr>
          <w:rFonts w:ascii="Arial" w:hAnsi="Arial" w:cs="Arial"/>
          <w:sz w:val="20"/>
          <w:szCs w:val="20"/>
        </w:rPr>
        <w:t>istemlerini</w:t>
      </w:r>
      <w:proofErr w:type="spellEnd"/>
      <w:r w:rsidRPr="00E04101">
        <w:rPr>
          <w:rFonts w:ascii="Arial" w:hAnsi="Arial" w:cs="Arial"/>
          <w:sz w:val="20"/>
          <w:szCs w:val="20"/>
        </w:rPr>
        <w:t xml:space="preserve"> </w:t>
      </w:r>
      <w:proofErr w:type="spellStart"/>
      <w:r w:rsidRPr="00E04101">
        <w:rPr>
          <w:rFonts w:ascii="Arial" w:hAnsi="Arial" w:cs="Arial"/>
          <w:sz w:val="20"/>
          <w:szCs w:val="20"/>
        </w:rPr>
        <w:t>şirketimiz</w:t>
      </w:r>
      <w:proofErr w:type="spellEnd"/>
      <w:r w:rsidRPr="00E04101">
        <w:rPr>
          <w:rFonts w:ascii="Arial" w:hAnsi="Arial" w:cs="Arial"/>
          <w:sz w:val="20"/>
          <w:szCs w:val="20"/>
        </w:rPr>
        <w:t xml:space="preserve"> </w:t>
      </w:r>
      <w:proofErr w:type="spellStart"/>
      <w:r w:rsidRPr="00E04101">
        <w:rPr>
          <w:rFonts w:ascii="Arial" w:hAnsi="Arial" w:cs="Arial"/>
          <w:sz w:val="20"/>
          <w:szCs w:val="20"/>
        </w:rPr>
        <w:t>lehine</w:t>
      </w:r>
      <w:proofErr w:type="spellEnd"/>
      <w:r w:rsidRPr="00E04101">
        <w:rPr>
          <w:rFonts w:ascii="Arial" w:hAnsi="Arial" w:cs="Arial"/>
          <w:sz w:val="20"/>
          <w:szCs w:val="20"/>
        </w:rPr>
        <w:t xml:space="preserve"> </w:t>
      </w:r>
      <w:proofErr w:type="spellStart"/>
      <w:r w:rsidRPr="00E04101">
        <w:rPr>
          <w:rFonts w:ascii="Arial" w:hAnsi="Arial" w:cs="Arial"/>
          <w:sz w:val="20"/>
          <w:szCs w:val="20"/>
        </w:rPr>
        <w:t>reddetmiştir</w:t>
      </w:r>
      <w:proofErr w:type="spellEnd"/>
      <w:r w:rsidRPr="00E04101">
        <w:rPr>
          <w:rFonts w:ascii="Arial" w:hAnsi="Arial" w:cs="Arial"/>
          <w:sz w:val="20"/>
          <w:szCs w:val="20"/>
        </w:rPr>
        <w:t xml:space="preserve">. </w:t>
      </w:r>
      <w:proofErr w:type="spellStart"/>
      <w:r w:rsidRPr="00E04101">
        <w:rPr>
          <w:rFonts w:ascii="Arial" w:hAnsi="Arial" w:cs="Arial"/>
          <w:sz w:val="20"/>
          <w:szCs w:val="20"/>
        </w:rPr>
        <w:t>Esası</w:t>
      </w:r>
      <w:proofErr w:type="spellEnd"/>
      <w:r w:rsidRPr="00E04101">
        <w:rPr>
          <w:rFonts w:ascii="Arial" w:hAnsi="Arial" w:cs="Arial"/>
          <w:sz w:val="20"/>
          <w:szCs w:val="20"/>
        </w:rPr>
        <w:t xml:space="preserve"> </w:t>
      </w:r>
      <w:proofErr w:type="spellStart"/>
      <w:r w:rsidRPr="00E04101">
        <w:rPr>
          <w:rFonts w:ascii="Arial" w:hAnsi="Arial" w:cs="Arial"/>
          <w:sz w:val="20"/>
          <w:szCs w:val="20"/>
        </w:rPr>
        <w:t>etkilemeyen</w:t>
      </w:r>
      <w:proofErr w:type="spellEnd"/>
      <w:r w:rsidRPr="00E04101">
        <w:rPr>
          <w:rFonts w:ascii="Arial" w:hAnsi="Arial" w:cs="Arial"/>
          <w:sz w:val="20"/>
          <w:szCs w:val="20"/>
        </w:rPr>
        <w:t xml:space="preserve"> </w:t>
      </w:r>
      <w:proofErr w:type="spellStart"/>
      <w:r w:rsidRPr="00E04101">
        <w:rPr>
          <w:rFonts w:ascii="Arial" w:hAnsi="Arial" w:cs="Arial"/>
          <w:sz w:val="20"/>
          <w:szCs w:val="20"/>
        </w:rPr>
        <w:t>usuli</w:t>
      </w:r>
      <w:proofErr w:type="spellEnd"/>
      <w:r w:rsidRPr="00E04101">
        <w:rPr>
          <w:rFonts w:ascii="Arial" w:hAnsi="Arial" w:cs="Arial"/>
          <w:sz w:val="20"/>
          <w:szCs w:val="20"/>
        </w:rPr>
        <w:t xml:space="preserve"> </w:t>
      </w:r>
      <w:proofErr w:type="spellStart"/>
      <w:r w:rsidRPr="00E04101">
        <w:rPr>
          <w:rFonts w:ascii="Arial" w:hAnsi="Arial" w:cs="Arial"/>
          <w:sz w:val="20"/>
          <w:szCs w:val="20"/>
        </w:rPr>
        <w:t>nedenle</w:t>
      </w:r>
      <w:proofErr w:type="spellEnd"/>
      <w:r w:rsidRPr="00E04101">
        <w:rPr>
          <w:rFonts w:ascii="Arial" w:hAnsi="Arial" w:cs="Arial"/>
          <w:sz w:val="20"/>
          <w:szCs w:val="20"/>
        </w:rPr>
        <w:t xml:space="preserve"> </w:t>
      </w:r>
      <w:proofErr w:type="spellStart"/>
      <w:r w:rsidRPr="00E04101">
        <w:rPr>
          <w:rFonts w:ascii="Arial" w:hAnsi="Arial" w:cs="Arial"/>
          <w:sz w:val="20"/>
          <w:szCs w:val="20"/>
        </w:rPr>
        <w:t>dosyanın</w:t>
      </w:r>
      <w:proofErr w:type="spellEnd"/>
      <w:r w:rsidRPr="00E04101">
        <w:rPr>
          <w:rFonts w:ascii="Arial" w:hAnsi="Arial" w:cs="Arial"/>
          <w:sz w:val="20"/>
          <w:szCs w:val="20"/>
        </w:rPr>
        <w:t xml:space="preserve"> </w:t>
      </w:r>
      <w:proofErr w:type="spellStart"/>
      <w:r w:rsidRPr="00E04101">
        <w:rPr>
          <w:rFonts w:ascii="Arial" w:hAnsi="Arial" w:cs="Arial"/>
          <w:sz w:val="20"/>
          <w:szCs w:val="20"/>
        </w:rPr>
        <w:t>yerel</w:t>
      </w:r>
      <w:proofErr w:type="spellEnd"/>
      <w:r w:rsidRPr="00E04101">
        <w:rPr>
          <w:rFonts w:ascii="Arial" w:hAnsi="Arial" w:cs="Arial"/>
          <w:sz w:val="20"/>
          <w:szCs w:val="20"/>
        </w:rPr>
        <w:t xml:space="preserve"> </w:t>
      </w:r>
      <w:proofErr w:type="spellStart"/>
      <w:r w:rsidRPr="00E04101">
        <w:rPr>
          <w:rFonts w:ascii="Arial" w:hAnsi="Arial" w:cs="Arial"/>
          <w:sz w:val="20"/>
          <w:szCs w:val="20"/>
        </w:rPr>
        <w:t>mahkemesine</w:t>
      </w:r>
      <w:proofErr w:type="spellEnd"/>
      <w:r w:rsidRPr="00E04101">
        <w:rPr>
          <w:rFonts w:ascii="Arial" w:hAnsi="Arial" w:cs="Arial"/>
          <w:sz w:val="20"/>
          <w:szCs w:val="20"/>
        </w:rPr>
        <w:t xml:space="preserve"> </w:t>
      </w:r>
      <w:proofErr w:type="spellStart"/>
      <w:r w:rsidRPr="00E04101">
        <w:rPr>
          <w:rFonts w:ascii="Arial" w:hAnsi="Arial" w:cs="Arial"/>
          <w:sz w:val="20"/>
          <w:szCs w:val="20"/>
        </w:rPr>
        <w:t>gönderilmesine</w:t>
      </w:r>
      <w:proofErr w:type="spellEnd"/>
      <w:r w:rsidRPr="00E04101">
        <w:rPr>
          <w:rFonts w:ascii="Arial" w:hAnsi="Arial" w:cs="Arial"/>
          <w:sz w:val="20"/>
          <w:szCs w:val="20"/>
        </w:rPr>
        <w:t xml:space="preserve"> </w:t>
      </w:r>
      <w:proofErr w:type="spellStart"/>
      <w:r w:rsidRPr="00E04101">
        <w:rPr>
          <w:rFonts w:ascii="Arial" w:hAnsi="Arial" w:cs="Arial"/>
          <w:sz w:val="20"/>
          <w:szCs w:val="20"/>
        </w:rPr>
        <w:t>karar</w:t>
      </w:r>
      <w:proofErr w:type="spellEnd"/>
      <w:r w:rsidRPr="00E04101">
        <w:rPr>
          <w:rFonts w:ascii="Arial" w:hAnsi="Arial" w:cs="Arial"/>
          <w:sz w:val="20"/>
          <w:szCs w:val="20"/>
        </w:rPr>
        <w:t xml:space="preserve"> </w:t>
      </w:r>
      <w:proofErr w:type="spellStart"/>
      <w:r w:rsidRPr="00E04101">
        <w:rPr>
          <w:rFonts w:ascii="Arial" w:hAnsi="Arial" w:cs="Arial"/>
          <w:sz w:val="20"/>
          <w:szCs w:val="20"/>
        </w:rPr>
        <w:t>vermiştir</w:t>
      </w:r>
      <w:proofErr w:type="spellEnd"/>
      <w:r w:rsidRPr="00E04101">
        <w:rPr>
          <w:rFonts w:ascii="Arial" w:hAnsi="Arial" w:cs="Arial"/>
          <w:sz w:val="20"/>
          <w:szCs w:val="20"/>
        </w:rPr>
        <w:t xml:space="preserve">. </w:t>
      </w:r>
      <w:proofErr w:type="spellStart"/>
      <w:r w:rsidRPr="00E04101">
        <w:rPr>
          <w:rFonts w:ascii="Arial" w:hAnsi="Arial" w:cs="Arial"/>
          <w:sz w:val="20"/>
          <w:szCs w:val="20"/>
        </w:rPr>
        <w:t>Yargılama</w:t>
      </w:r>
      <w:proofErr w:type="spellEnd"/>
      <w:r w:rsidRPr="00E04101">
        <w:rPr>
          <w:rFonts w:ascii="Arial" w:hAnsi="Arial" w:cs="Arial"/>
          <w:sz w:val="20"/>
          <w:szCs w:val="20"/>
        </w:rPr>
        <w:t xml:space="preserve"> </w:t>
      </w:r>
      <w:proofErr w:type="spellStart"/>
      <w:r w:rsidRPr="00E04101">
        <w:rPr>
          <w:rFonts w:ascii="Arial" w:hAnsi="Arial" w:cs="Arial"/>
          <w:sz w:val="20"/>
          <w:szCs w:val="20"/>
        </w:rPr>
        <w:t>sona</w:t>
      </w:r>
      <w:proofErr w:type="spellEnd"/>
      <w:r w:rsidRPr="00E04101">
        <w:rPr>
          <w:rFonts w:ascii="Arial" w:hAnsi="Arial" w:cs="Arial"/>
          <w:sz w:val="20"/>
          <w:szCs w:val="20"/>
        </w:rPr>
        <w:t xml:space="preserve"> </w:t>
      </w:r>
      <w:proofErr w:type="spellStart"/>
      <w:r w:rsidRPr="00E04101">
        <w:rPr>
          <w:rFonts w:ascii="Arial" w:hAnsi="Arial" w:cs="Arial"/>
          <w:sz w:val="20"/>
          <w:szCs w:val="20"/>
        </w:rPr>
        <w:t>ermiş</w:t>
      </w:r>
      <w:proofErr w:type="spellEnd"/>
      <w:r w:rsidRPr="00E04101">
        <w:rPr>
          <w:rFonts w:ascii="Arial" w:hAnsi="Arial" w:cs="Arial"/>
          <w:sz w:val="20"/>
          <w:szCs w:val="20"/>
        </w:rPr>
        <w:t xml:space="preserve"> </w:t>
      </w:r>
      <w:proofErr w:type="spellStart"/>
      <w:r w:rsidRPr="00E04101">
        <w:rPr>
          <w:rFonts w:ascii="Arial" w:hAnsi="Arial" w:cs="Arial"/>
          <w:sz w:val="20"/>
          <w:szCs w:val="20"/>
        </w:rPr>
        <w:t>olup</w:t>
      </w:r>
      <w:proofErr w:type="spellEnd"/>
      <w:r w:rsidRPr="00E04101">
        <w:rPr>
          <w:rFonts w:ascii="Arial" w:hAnsi="Arial" w:cs="Arial"/>
          <w:sz w:val="20"/>
          <w:szCs w:val="20"/>
        </w:rPr>
        <w:t xml:space="preserve"> </w:t>
      </w:r>
      <w:proofErr w:type="spellStart"/>
      <w:r w:rsidRPr="00E04101">
        <w:rPr>
          <w:rFonts w:ascii="Arial" w:hAnsi="Arial" w:cs="Arial"/>
          <w:sz w:val="20"/>
          <w:szCs w:val="20"/>
        </w:rPr>
        <w:t>şirket</w:t>
      </w:r>
      <w:proofErr w:type="spellEnd"/>
      <w:r w:rsidRPr="00E04101">
        <w:rPr>
          <w:rFonts w:ascii="Arial" w:hAnsi="Arial" w:cs="Arial"/>
          <w:sz w:val="20"/>
          <w:szCs w:val="20"/>
        </w:rPr>
        <w:t xml:space="preserve"> </w:t>
      </w:r>
      <w:proofErr w:type="spellStart"/>
      <w:r w:rsidRPr="00E04101">
        <w:rPr>
          <w:rFonts w:ascii="Arial" w:hAnsi="Arial" w:cs="Arial"/>
          <w:sz w:val="20"/>
          <w:szCs w:val="20"/>
        </w:rPr>
        <w:t>faaliyetlerini</w:t>
      </w:r>
      <w:proofErr w:type="spellEnd"/>
      <w:r w:rsidRPr="00E04101">
        <w:rPr>
          <w:rFonts w:ascii="Arial" w:hAnsi="Arial" w:cs="Arial"/>
          <w:sz w:val="20"/>
          <w:szCs w:val="20"/>
        </w:rPr>
        <w:t xml:space="preserve"> </w:t>
      </w:r>
      <w:proofErr w:type="spellStart"/>
      <w:r w:rsidRPr="00E04101">
        <w:rPr>
          <w:rFonts w:ascii="Arial" w:hAnsi="Arial" w:cs="Arial"/>
          <w:sz w:val="20"/>
          <w:szCs w:val="20"/>
        </w:rPr>
        <w:t>etkilemeyecek</w:t>
      </w:r>
      <w:proofErr w:type="spellEnd"/>
      <w:r w:rsidRPr="00E04101">
        <w:rPr>
          <w:rFonts w:ascii="Arial" w:hAnsi="Arial" w:cs="Arial"/>
          <w:sz w:val="20"/>
          <w:szCs w:val="20"/>
        </w:rPr>
        <w:t xml:space="preserve"> </w:t>
      </w:r>
      <w:proofErr w:type="spellStart"/>
      <w:r w:rsidRPr="00E04101">
        <w:rPr>
          <w:rFonts w:ascii="Arial" w:hAnsi="Arial" w:cs="Arial"/>
          <w:sz w:val="20"/>
          <w:szCs w:val="20"/>
        </w:rPr>
        <w:t>niteliktedir</w:t>
      </w:r>
      <w:proofErr w:type="spellEnd"/>
      <w:r w:rsidRPr="00E04101">
        <w:rPr>
          <w:rFonts w:ascii="Arial" w:hAnsi="Arial" w:cs="Arial"/>
          <w:sz w:val="20"/>
          <w:szCs w:val="20"/>
        </w:rPr>
        <w:t>.</w:t>
      </w:r>
    </w:p>
    <w:p w14:paraId="26B8FC06" w14:textId="77777777" w:rsidR="00DA6C4D" w:rsidRPr="00E04101" w:rsidRDefault="00DA6C4D" w:rsidP="00DA6C4D">
      <w:pPr>
        <w:shd w:val="clear" w:color="auto" w:fill="FFFFFF" w:themeFill="background1"/>
        <w:tabs>
          <w:tab w:val="left" w:pos="720"/>
        </w:tabs>
        <w:ind w:right="-2"/>
        <w:jc w:val="both"/>
        <w:rPr>
          <w:rFonts w:ascii="Arial" w:hAnsi="Arial" w:cs="Arial"/>
          <w:sz w:val="20"/>
          <w:szCs w:val="20"/>
        </w:rPr>
      </w:pPr>
    </w:p>
    <w:p w14:paraId="21A938B0" w14:textId="77777777" w:rsidR="00DA6C4D" w:rsidRPr="00373D07" w:rsidRDefault="00DA6C4D" w:rsidP="00DA6C4D">
      <w:pPr>
        <w:shd w:val="clear" w:color="auto" w:fill="FFFFFF" w:themeFill="background1"/>
        <w:tabs>
          <w:tab w:val="left" w:pos="720"/>
        </w:tabs>
        <w:ind w:right="-2"/>
        <w:jc w:val="both"/>
        <w:rPr>
          <w:rFonts w:ascii="Arial" w:hAnsi="Arial" w:cs="Arial"/>
          <w:sz w:val="20"/>
          <w:szCs w:val="20"/>
        </w:rPr>
      </w:pPr>
      <w:proofErr w:type="spellStart"/>
      <w:r w:rsidRPr="00E04101">
        <w:rPr>
          <w:rFonts w:ascii="Arial" w:hAnsi="Arial" w:cs="Arial"/>
          <w:sz w:val="20"/>
          <w:szCs w:val="20"/>
        </w:rPr>
        <w:t>Ovacık</w:t>
      </w:r>
      <w:proofErr w:type="spellEnd"/>
      <w:r w:rsidRPr="00E04101">
        <w:rPr>
          <w:rFonts w:ascii="Arial" w:hAnsi="Arial" w:cs="Arial"/>
          <w:sz w:val="20"/>
          <w:szCs w:val="20"/>
        </w:rPr>
        <w:t xml:space="preserve"> </w:t>
      </w:r>
      <w:proofErr w:type="spellStart"/>
      <w:r w:rsidRPr="00E04101">
        <w:rPr>
          <w:rFonts w:ascii="Arial" w:hAnsi="Arial" w:cs="Arial"/>
          <w:sz w:val="20"/>
          <w:szCs w:val="20"/>
        </w:rPr>
        <w:t>altın</w:t>
      </w:r>
      <w:proofErr w:type="spellEnd"/>
      <w:r w:rsidRPr="00E04101">
        <w:rPr>
          <w:rFonts w:ascii="Arial" w:hAnsi="Arial" w:cs="Arial"/>
          <w:sz w:val="20"/>
          <w:szCs w:val="20"/>
        </w:rPr>
        <w:t xml:space="preserve"> </w:t>
      </w:r>
      <w:proofErr w:type="spellStart"/>
      <w:r w:rsidRPr="00E04101">
        <w:rPr>
          <w:rFonts w:ascii="Arial" w:hAnsi="Arial" w:cs="Arial"/>
          <w:sz w:val="20"/>
          <w:szCs w:val="20"/>
        </w:rPr>
        <w:t>madeni</w:t>
      </w:r>
      <w:proofErr w:type="spellEnd"/>
      <w:r w:rsidRPr="00E04101">
        <w:rPr>
          <w:rFonts w:ascii="Arial" w:hAnsi="Arial" w:cs="Arial"/>
          <w:sz w:val="20"/>
          <w:szCs w:val="20"/>
        </w:rPr>
        <w:t xml:space="preserve"> </w:t>
      </w:r>
      <w:proofErr w:type="spellStart"/>
      <w:r w:rsidRPr="00E04101">
        <w:rPr>
          <w:rFonts w:ascii="Arial" w:hAnsi="Arial" w:cs="Arial"/>
          <w:sz w:val="20"/>
          <w:szCs w:val="20"/>
        </w:rPr>
        <w:t>için</w:t>
      </w:r>
      <w:proofErr w:type="spellEnd"/>
      <w:r w:rsidRPr="00E04101">
        <w:rPr>
          <w:rFonts w:ascii="Arial" w:hAnsi="Arial" w:cs="Arial"/>
          <w:sz w:val="20"/>
          <w:szCs w:val="20"/>
        </w:rPr>
        <w:t xml:space="preserve"> 2009/7 </w:t>
      </w:r>
      <w:proofErr w:type="spellStart"/>
      <w:r w:rsidRPr="00E04101">
        <w:rPr>
          <w:rFonts w:ascii="Arial" w:hAnsi="Arial" w:cs="Arial"/>
          <w:sz w:val="20"/>
          <w:szCs w:val="20"/>
        </w:rPr>
        <w:t>genelgesi</w:t>
      </w:r>
      <w:proofErr w:type="spellEnd"/>
      <w:r w:rsidRPr="00E04101">
        <w:rPr>
          <w:rFonts w:ascii="Arial" w:hAnsi="Arial" w:cs="Arial"/>
          <w:sz w:val="20"/>
          <w:szCs w:val="20"/>
        </w:rPr>
        <w:t xml:space="preserve"> </w:t>
      </w:r>
      <w:proofErr w:type="spellStart"/>
      <w:r w:rsidRPr="00E04101">
        <w:rPr>
          <w:rFonts w:ascii="Arial" w:hAnsi="Arial" w:cs="Arial"/>
          <w:sz w:val="20"/>
          <w:szCs w:val="20"/>
        </w:rPr>
        <w:t>hükümlerine</w:t>
      </w:r>
      <w:proofErr w:type="spellEnd"/>
      <w:r w:rsidRPr="00E04101">
        <w:rPr>
          <w:rFonts w:ascii="Arial" w:hAnsi="Arial" w:cs="Arial"/>
          <w:sz w:val="20"/>
          <w:szCs w:val="20"/>
        </w:rPr>
        <w:t xml:space="preserve"> </w:t>
      </w:r>
      <w:proofErr w:type="spellStart"/>
      <w:r w:rsidRPr="00E04101">
        <w:rPr>
          <w:rFonts w:ascii="Arial" w:hAnsi="Arial" w:cs="Arial"/>
          <w:sz w:val="20"/>
          <w:szCs w:val="20"/>
        </w:rPr>
        <w:t>göre</w:t>
      </w:r>
      <w:proofErr w:type="spellEnd"/>
      <w:r w:rsidRPr="00E04101">
        <w:rPr>
          <w:rFonts w:ascii="Arial" w:hAnsi="Arial" w:cs="Arial"/>
          <w:sz w:val="20"/>
          <w:szCs w:val="20"/>
        </w:rPr>
        <w:t xml:space="preserve"> </w:t>
      </w:r>
      <w:proofErr w:type="spellStart"/>
      <w:r w:rsidRPr="00E04101">
        <w:rPr>
          <w:rFonts w:ascii="Arial" w:hAnsi="Arial" w:cs="Arial"/>
          <w:sz w:val="20"/>
          <w:szCs w:val="20"/>
        </w:rPr>
        <w:t>verilen</w:t>
      </w:r>
      <w:proofErr w:type="spellEnd"/>
      <w:r w:rsidRPr="00E04101">
        <w:rPr>
          <w:rFonts w:ascii="Arial" w:hAnsi="Arial" w:cs="Arial"/>
          <w:sz w:val="20"/>
          <w:szCs w:val="20"/>
        </w:rPr>
        <w:t xml:space="preserve"> ÇED </w:t>
      </w:r>
      <w:proofErr w:type="spellStart"/>
      <w:r w:rsidRPr="00E04101">
        <w:rPr>
          <w:rFonts w:ascii="Arial" w:hAnsi="Arial" w:cs="Arial"/>
          <w:sz w:val="20"/>
          <w:szCs w:val="20"/>
        </w:rPr>
        <w:t>olumlu</w:t>
      </w:r>
      <w:proofErr w:type="spellEnd"/>
      <w:r w:rsidRPr="00E04101">
        <w:rPr>
          <w:rFonts w:ascii="Arial" w:hAnsi="Arial" w:cs="Arial"/>
          <w:sz w:val="20"/>
          <w:szCs w:val="20"/>
        </w:rPr>
        <w:t xml:space="preserve"> </w:t>
      </w:r>
      <w:proofErr w:type="spellStart"/>
      <w:r w:rsidRPr="00E04101">
        <w:rPr>
          <w:rFonts w:ascii="Arial" w:hAnsi="Arial" w:cs="Arial"/>
          <w:sz w:val="20"/>
          <w:szCs w:val="20"/>
        </w:rPr>
        <w:t>kararının</w:t>
      </w:r>
      <w:proofErr w:type="spellEnd"/>
      <w:r w:rsidRPr="00E04101">
        <w:rPr>
          <w:rFonts w:ascii="Arial" w:hAnsi="Arial" w:cs="Arial"/>
          <w:sz w:val="20"/>
          <w:szCs w:val="20"/>
        </w:rPr>
        <w:t xml:space="preserve"> </w:t>
      </w:r>
      <w:proofErr w:type="spellStart"/>
      <w:r w:rsidRPr="00E04101">
        <w:rPr>
          <w:rFonts w:ascii="Arial" w:hAnsi="Arial" w:cs="Arial"/>
          <w:sz w:val="20"/>
          <w:szCs w:val="20"/>
        </w:rPr>
        <w:t>iptali</w:t>
      </w:r>
      <w:proofErr w:type="spellEnd"/>
      <w:r w:rsidRPr="00E04101">
        <w:rPr>
          <w:rFonts w:ascii="Arial" w:hAnsi="Arial" w:cs="Arial"/>
          <w:sz w:val="20"/>
          <w:szCs w:val="20"/>
        </w:rPr>
        <w:t xml:space="preserve"> </w:t>
      </w:r>
      <w:proofErr w:type="spellStart"/>
      <w:r w:rsidRPr="00E04101">
        <w:rPr>
          <w:rFonts w:ascii="Arial" w:hAnsi="Arial" w:cs="Arial"/>
          <w:sz w:val="20"/>
          <w:szCs w:val="20"/>
        </w:rPr>
        <w:t>için</w:t>
      </w:r>
      <w:proofErr w:type="spellEnd"/>
      <w:r w:rsidRPr="00E04101">
        <w:rPr>
          <w:rFonts w:ascii="Arial" w:hAnsi="Arial" w:cs="Arial"/>
          <w:sz w:val="20"/>
          <w:szCs w:val="20"/>
        </w:rPr>
        <w:t xml:space="preserve"> </w:t>
      </w:r>
      <w:proofErr w:type="spellStart"/>
      <w:r w:rsidRPr="00E04101">
        <w:rPr>
          <w:rFonts w:ascii="Arial" w:hAnsi="Arial" w:cs="Arial"/>
          <w:sz w:val="20"/>
          <w:szCs w:val="20"/>
        </w:rPr>
        <w:t>Çevre</w:t>
      </w:r>
      <w:proofErr w:type="spellEnd"/>
      <w:r w:rsidRPr="00E04101">
        <w:rPr>
          <w:rFonts w:ascii="Arial" w:hAnsi="Arial" w:cs="Arial"/>
          <w:sz w:val="20"/>
          <w:szCs w:val="20"/>
        </w:rPr>
        <w:t xml:space="preserve"> ve </w:t>
      </w:r>
      <w:proofErr w:type="spellStart"/>
      <w:r w:rsidRPr="00E04101">
        <w:rPr>
          <w:rFonts w:ascii="Arial" w:hAnsi="Arial" w:cs="Arial"/>
          <w:sz w:val="20"/>
          <w:szCs w:val="20"/>
        </w:rPr>
        <w:t>Şehircilik</w:t>
      </w:r>
      <w:proofErr w:type="spellEnd"/>
      <w:r w:rsidRPr="00E04101">
        <w:rPr>
          <w:rFonts w:ascii="Arial" w:hAnsi="Arial" w:cs="Arial"/>
          <w:sz w:val="20"/>
          <w:szCs w:val="20"/>
        </w:rPr>
        <w:t xml:space="preserve"> </w:t>
      </w:r>
      <w:proofErr w:type="spellStart"/>
      <w:r w:rsidRPr="00E04101">
        <w:rPr>
          <w:rFonts w:ascii="Arial" w:hAnsi="Arial" w:cs="Arial"/>
          <w:sz w:val="20"/>
          <w:szCs w:val="20"/>
        </w:rPr>
        <w:t>Bakanlığı</w:t>
      </w:r>
      <w:proofErr w:type="spellEnd"/>
      <w:r w:rsidRPr="00E04101">
        <w:rPr>
          <w:rFonts w:ascii="Arial" w:hAnsi="Arial" w:cs="Arial"/>
          <w:sz w:val="20"/>
          <w:szCs w:val="20"/>
        </w:rPr>
        <w:t xml:space="preserve"> </w:t>
      </w:r>
      <w:proofErr w:type="spellStart"/>
      <w:r w:rsidRPr="00E04101">
        <w:rPr>
          <w:rFonts w:ascii="Arial" w:hAnsi="Arial" w:cs="Arial"/>
          <w:sz w:val="20"/>
          <w:szCs w:val="20"/>
        </w:rPr>
        <w:t>aleyhinde</w:t>
      </w:r>
      <w:proofErr w:type="spellEnd"/>
      <w:r w:rsidRPr="00E04101">
        <w:rPr>
          <w:rFonts w:ascii="Arial" w:hAnsi="Arial" w:cs="Arial"/>
          <w:sz w:val="20"/>
          <w:szCs w:val="20"/>
        </w:rPr>
        <w:t xml:space="preserve"> İzmir 6. </w:t>
      </w:r>
      <w:proofErr w:type="spellStart"/>
      <w:r w:rsidRPr="00E04101">
        <w:rPr>
          <w:rFonts w:ascii="Arial" w:hAnsi="Arial" w:cs="Arial"/>
          <w:sz w:val="20"/>
          <w:szCs w:val="20"/>
        </w:rPr>
        <w:t>İdare</w:t>
      </w:r>
      <w:proofErr w:type="spellEnd"/>
      <w:r w:rsidRPr="00E04101">
        <w:rPr>
          <w:rFonts w:ascii="Arial" w:hAnsi="Arial" w:cs="Arial"/>
          <w:sz w:val="20"/>
          <w:szCs w:val="20"/>
        </w:rPr>
        <w:t xml:space="preserve"> </w:t>
      </w:r>
      <w:proofErr w:type="spellStart"/>
      <w:r w:rsidRPr="00E04101">
        <w:rPr>
          <w:rFonts w:ascii="Arial" w:hAnsi="Arial" w:cs="Arial"/>
          <w:sz w:val="20"/>
          <w:szCs w:val="20"/>
        </w:rPr>
        <w:t>Mahkemesinin</w:t>
      </w:r>
      <w:proofErr w:type="spellEnd"/>
      <w:r w:rsidRPr="00E04101">
        <w:rPr>
          <w:rFonts w:ascii="Arial" w:hAnsi="Arial" w:cs="Arial"/>
          <w:sz w:val="20"/>
          <w:szCs w:val="20"/>
        </w:rPr>
        <w:t xml:space="preserve"> 2017/1317 E. </w:t>
      </w:r>
      <w:proofErr w:type="spellStart"/>
      <w:r w:rsidRPr="00E04101">
        <w:rPr>
          <w:rFonts w:ascii="Arial" w:hAnsi="Arial" w:cs="Arial"/>
          <w:sz w:val="20"/>
          <w:szCs w:val="20"/>
        </w:rPr>
        <w:t>sayılı</w:t>
      </w:r>
      <w:proofErr w:type="spellEnd"/>
      <w:r w:rsidRPr="00E04101">
        <w:rPr>
          <w:rFonts w:ascii="Arial" w:hAnsi="Arial" w:cs="Arial"/>
          <w:sz w:val="20"/>
          <w:szCs w:val="20"/>
        </w:rPr>
        <w:t xml:space="preserve"> </w:t>
      </w:r>
      <w:proofErr w:type="spellStart"/>
      <w:r w:rsidRPr="00E04101">
        <w:rPr>
          <w:rFonts w:ascii="Arial" w:hAnsi="Arial" w:cs="Arial"/>
          <w:sz w:val="20"/>
          <w:szCs w:val="20"/>
        </w:rPr>
        <w:t>davası</w:t>
      </w:r>
      <w:proofErr w:type="spellEnd"/>
      <w:r w:rsidRPr="00E04101">
        <w:rPr>
          <w:rFonts w:ascii="Arial" w:hAnsi="Arial" w:cs="Arial"/>
          <w:sz w:val="20"/>
          <w:szCs w:val="20"/>
        </w:rPr>
        <w:t xml:space="preserve"> </w:t>
      </w:r>
      <w:proofErr w:type="spellStart"/>
      <w:r w:rsidRPr="00E04101">
        <w:rPr>
          <w:rFonts w:ascii="Arial" w:hAnsi="Arial" w:cs="Arial"/>
          <w:sz w:val="20"/>
          <w:szCs w:val="20"/>
        </w:rPr>
        <w:t>açılmış</w:t>
      </w:r>
      <w:proofErr w:type="spellEnd"/>
      <w:r w:rsidRPr="00E04101">
        <w:rPr>
          <w:rFonts w:ascii="Arial" w:hAnsi="Arial" w:cs="Arial"/>
          <w:sz w:val="20"/>
          <w:szCs w:val="20"/>
        </w:rPr>
        <w:t xml:space="preserve"> </w:t>
      </w:r>
      <w:proofErr w:type="spellStart"/>
      <w:r w:rsidRPr="00E04101">
        <w:rPr>
          <w:rFonts w:ascii="Arial" w:hAnsi="Arial" w:cs="Arial"/>
          <w:sz w:val="20"/>
          <w:szCs w:val="20"/>
        </w:rPr>
        <w:t>olup</w:t>
      </w:r>
      <w:proofErr w:type="spellEnd"/>
      <w:r w:rsidRPr="00E04101">
        <w:rPr>
          <w:rFonts w:ascii="Arial" w:hAnsi="Arial" w:cs="Arial"/>
          <w:sz w:val="20"/>
          <w:szCs w:val="20"/>
        </w:rPr>
        <w:t xml:space="preserve"> </w:t>
      </w:r>
      <w:proofErr w:type="spellStart"/>
      <w:r w:rsidRPr="00E04101">
        <w:rPr>
          <w:rFonts w:ascii="Arial" w:hAnsi="Arial" w:cs="Arial"/>
          <w:sz w:val="20"/>
          <w:szCs w:val="20"/>
        </w:rPr>
        <w:t>Şirket</w:t>
      </w:r>
      <w:proofErr w:type="spellEnd"/>
      <w:r w:rsidRPr="00E04101">
        <w:rPr>
          <w:rFonts w:ascii="Arial" w:hAnsi="Arial" w:cs="Arial"/>
          <w:sz w:val="20"/>
          <w:szCs w:val="20"/>
        </w:rPr>
        <w:t xml:space="preserve"> </w:t>
      </w:r>
      <w:proofErr w:type="spellStart"/>
      <w:r w:rsidRPr="00E04101">
        <w:rPr>
          <w:rFonts w:ascii="Arial" w:hAnsi="Arial" w:cs="Arial"/>
          <w:sz w:val="20"/>
          <w:szCs w:val="20"/>
        </w:rPr>
        <w:t>tarafından</w:t>
      </w:r>
      <w:proofErr w:type="spellEnd"/>
      <w:r w:rsidRPr="00E04101">
        <w:rPr>
          <w:rFonts w:ascii="Arial" w:hAnsi="Arial" w:cs="Arial"/>
          <w:sz w:val="20"/>
          <w:szCs w:val="20"/>
        </w:rPr>
        <w:t xml:space="preserve"> </w:t>
      </w:r>
      <w:proofErr w:type="spellStart"/>
      <w:r w:rsidRPr="00E04101">
        <w:rPr>
          <w:rFonts w:ascii="Arial" w:hAnsi="Arial" w:cs="Arial"/>
          <w:sz w:val="20"/>
          <w:szCs w:val="20"/>
        </w:rPr>
        <w:t>davaya</w:t>
      </w:r>
      <w:proofErr w:type="spellEnd"/>
      <w:r w:rsidRPr="00E04101">
        <w:rPr>
          <w:rFonts w:ascii="Arial" w:hAnsi="Arial" w:cs="Arial"/>
          <w:sz w:val="20"/>
          <w:szCs w:val="20"/>
        </w:rPr>
        <w:t xml:space="preserve"> </w:t>
      </w:r>
      <w:proofErr w:type="spellStart"/>
      <w:r w:rsidRPr="00E04101">
        <w:rPr>
          <w:rFonts w:ascii="Arial" w:hAnsi="Arial" w:cs="Arial"/>
          <w:sz w:val="20"/>
          <w:szCs w:val="20"/>
        </w:rPr>
        <w:t>müdahil</w:t>
      </w:r>
      <w:proofErr w:type="spellEnd"/>
      <w:r w:rsidRPr="00E04101">
        <w:rPr>
          <w:rFonts w:ascii="Arial" w:hAnsi="Arial" w:cs="Arial"/>
          <w:sz w:val="20"/>
          <w:szCs w:val="20"/>
        </w:rPr>
        <w:t xml:space="preserve"> </w:t>
      </w:r>
      <w:proofErr w:type="spellStart"/>
      <w:r w:rsidRPr="00E04101">
        <w:rPr>
          <w:rFonts w:ascii="Arial" w:hAnsi="Arial" w:cs="Arial"/>
          <w:sz w:val="20"/>
          <w:szCs w:val="20"/>
        </w:rPr>
        <w:t>olunmuştur</w:t>
      </w:r>
      <w:proofErr w:type="spellEnd"/>
      <w:r w:rsidRPr="00E04101">
        <w:rPr>
          <w:rFonts w:ascii="Arial" w:hAnsi="Arial" w:cs="Arial"/>
          <w:sz w:val="20"/>
          <w:szCs w:val="20"/>
        </w:rPr>
        <w:t xml:space="preserve">. İzmir 6. </w:t>
      </w:r>
      <w:proofErr w:type="spellStart"/>
      <w:r w:rsidRPr="00E04101">
        <w:rPr>
          <w:rFonts w:ascii="Arial" w:hAnsi="Arial" w:cs="Arial"/>
          <w:sz w:val="20"/>
          <w:szCs w:val="20"/>
        </w:rPr>
        <w:t>İdare</w:t>
      </w:r>
      <w:proofErr w:type="spellEnd"/>
      <w:r w:rsidRPr="00E04101">
        <w:rPr>
          <w:rFonts w:ascii="Arial" w:hAnsi="Arial" w:cs="Arial"/>
          <w:sz w:val="20"/>
          <w:szCs w:val="20"/>
        </w:rPr>
        <w:t xml:space="preserve"> </w:t>
      </w:r>
      <w:proofErr w:type="spellStart"/>
      <w:r w:rsidRPr="00E04101">
        <w:rPr>
          <w:rFonts w:ascii="Arial" w:hAnsi="Arial" w:cs="Arial"/>
          <w:sz w:val="20"/>
          <w:szCs w:val="20"/>
        </w:rPr>
        <w:t>Mahkemesi</w:t>
      </w:r>
      <w:proofErr w:type="spellEnd"/>
      <w:r w:rsidRPr="00E04101">
        <w:rPr>
          <w:rFonts w:ascii="Arial" w:hAnsi="Arial" w:cs="Arial"/>
          <w:sz w:val="20"/>
          <w:szCs w:val="20"/>
        </w:rPr>
        <w:t xml:space="preserve"> 2017/1317 E. </w:t>
      </w:r>
      <w:proofErr w:type="spellStart"/>
      <w:r w:rsidRPr="00E04101">
        <w:rPr>
          <w:rFonts w:ascii="Arial" w:hAnsi="Arial" w:cs="Arial"/>
          <w:sz w:val="20"/>
          <w:szCs w:val="20"/>
        </w:rPr>
        <w:t>sayılı</w:t>
      </w:r>
      <w:proofErr w:type="spellEnd"/>
      <w:r w:rsidRPr="00E04101">
        <w:rPr>
          <w:rFonts w:ascii="Arial" w:hAnsi="Arial" w:cs="Arial"/>
          <w:sz w:val="20"/>
          <w:szCs w:val="20"/>
        </w:rPr>
        <w:t xml:space="preserve"> </w:t>
      </w:r>
      <w:proofErr w:type="spellStart"/>
      <w:r w:rsidRPr="00E04101">
        <w:rPr>
          <w:rFonts w:ascii="Arial" w:hAnsi="Arial" w:cs="Arial"/>
          <w:sz w:val="20"/>
          <w:szCs w:val="20"/>
        </w:rPr>
        <w:t>dava</w:t>
      </w:r>
      <w:proofErr w:type="spellEnd"/>
      <w:r w:rsidRPr="00E04101">
        <w:rPr>
          <w:rFonts w:ascii="Arial" w:hAnsi="Arial" w:cs="Arial"/>
          <w:sz w:val="20"/>
          <w:szCs w:val="20"/>
        </w:rPr>
        <w:t xml:space="preserve"> </w:t>
      </w:r>
      <w:proofErr w:type="spellStart"/>
      <w:r w:rsidRPr="00E04101">
        <w:rPr>
          <w:rFonts w:ascii="Arial" w:hAnsi="Arial" w:cs="Arial"/>
          <w:sz w:val="20"/>
          <w:szCs w:val="20"/>
        </w:rPr>
        <w:t>dosyasında</w:t>
      </w:r>
      <w:proofErr w:type="spellEnd"/>
      <w:r w:rsidRPr="00E04101">
        <w:rPr>
          <w:rFonts w:ascii="Arial" w:hAnsi="Arial" w:cs="Arial"/>
          <w:sz w:val="20"/>
          <w:szCs w:val="20"/>
        </w:rPr>
        <w:t xml:space="preserve"> </w:t>
      </w:r>
      <w:proofErr w:type="spellStart"/>
      <w:r w:rsidRPr="00E04101">
        <w:rPr>
          <w:rFonts w:ascii="Arial" w:hAnsi="Arial" w:cs="Arial"/>
          <w:sz w:val="20"/>
          <w:szCs w:val="20"/>
        </w:rPr>
        <w:t>dava</w:t>
      </w:r>
      <w:proofErr w:type="spellEnd"/>
      <w:r w:rsidRPr="00E04101">
        <w:rPr>
          <w:rFonts w:ascii="Arial" w:hAnsi="Arial" w:cs="Arial"/>
          <w:sz w:val="20"/>
          <w:szCs w:val="20"/>
        </w:rPr>
        <w:t xml:space="preserve"> </w:t>
      </w:r>
      <w:proofErr w:type="spellStart"/>
      <w:r w:rsidRPr="00E04101">
        <w:rPr>
          <w:rFonts w:ascii="Arial" w:hAnsi="Arial" w:cs="Arial"/>
          <w:sz w:val="20"/>
          <w:szCs w:val="20"/>
        </w:rPr>
        <w:t>şirket</w:t>
      </w:r>
      <w:proofErr w:type="spellEnd"/>
      <w:r w:rsidRPr="00E04101">
        <w:rPr>
          <w:rFonts w:ascii="Arial" w:hAnsi="Arial" w:cs="Arial"/>
          <w:sz w:val="20"/>
          <w:szCs w:val="20"/>
        </w:rPr>
        <w:t xml:space="preserve"> </w:t>
      </w:r>
      <w:proofErr w:type="spellStart"/>
      <w:r w:rsidRPr="00E04101">
        <w:rPr>
          <w:rFonts w:ascii="Arial" w:hAnsi="Arial" w:cs="Arial"/>
          <w:sz w:val="20"/>
          <w:szCs w:val="20"/>
        </w:rPr>
        <w:t>lehine</w:t>
      </w:r>
      <w:proofErr w:type="spellEnd"/>
      <w:r w:rsidRPr="00E04101">
        <w:rPr>
          <w:rFonts w:ascii="Arial" w:hAnsi="Arial" w:cs="Arial"/>
          <w:sz w:val="20"/>
          <w:szCs w:val="20"/>
        </w:rPr>
        <w:t xml:space="preserve"> </w:t>
      </w:r>
      <w:proofErr w:type="spellStart"/>
      <w:r w:rsidRPr="00E04101">
        <w:rPr>
          <w:rFonts w:ascii="Arial" w:hAnsi="Arial" w:cs="Arial"/>
          <w:sz w:val="20"/>
          <w:szCs w:val="20"/>
        </w:rPr>
        <w:t>reddolunmuş</w:t>
      </w:r>
      <w:proofErr w:type="spellEnd"/>
      <w:r w:rsidRPr="00E04101">
        <w:rPr>
          <w:rFonts w:ascii="Arial" w:hAnsi="Arial" w:cs="Arial"/>
          <w:sz w:val="20"/>
          <w:szCs w:val="20"/>
        </w:rPr>
        <w:t xml:space="preserve"> </w:t>
      </w:r>
      <w:proofErr w:type="spellStart"/>
      <w:r w:rsidRPr="00E04101">
        <w:rPr>
          <w:rFonts w:ascii="Arial" w:hAnsi="Arial" w:cs="Arial"/>
          <w:sz w:val="20"/>
          <w:szCs w:val="20"/>
        </w:rPr>
        <w:t>olup</w:t>
      </w:r>
      <w:proofErr w:type="spellEnd"/>
      <w:r w:rsidRPr="00E04101">
        <w:rPr>
          <w:rFonts w:ascii="Arial" w:hAnsi="Arial" w:cs="Arial"/>
          <w:sz w:val="20"/>
          <w:szCs w:val="20"/>
        </w:rPr>
        <w:t xml:space="preserve"> </w:t>
      </w:r>
      <w:proofErr w:type="spellStart"/>
      <w:r w:rsidRPr="00E04101">
        <w:rPr>
          <w:rFonts w:ascii="Arial" w:hAnsi="Arial" w:cs="Arial"/>
          <w:sz w:val="20"/>
          <w:szCs w:val="20"/>
        </w:rPr>
        <w:t>Danıştay</w:t>
      </w:r>
      <w:proofErr w:type="spellEnd"/>
      <w:r w:rsidRPr="00E04101">
        <w:rPr>
          <w:rFonts w:ascii="Arial" w:hAnsi="Arial" w:cs="Arial"/>
          <w:sz w:val="20"/>
          <w:szCs w:val="20"/>
        </w:rPr>
        <w:t xml:space="preserve"> </w:t>
      </w:r>
      <w:proofErr w:type="spellStart"/>
      <w:r w:rsidRPr="00E04101">
        <w:rPr>
          <w:rFonts w:ascii="Arial" w:hAnsi="Arial" w:cs="Arial"/>
          <w:sz w:val="20"/>
          <w:szCs w:val="20"/>
        </w:rPr>
        <w:t>tarafından</w:t>
      </w:r>
      <w:proofErr w:type="spellEnd"/>
      <w:r w:rsidRPr="00E04101">
        <w:rPr>
          <w:rFonts w:ascii="Arial" w:hAnsi="Arial" w:cs="Arial"/>
          <w:sz w:val="20"/>
          <w:szCs w:val="20"/>
        </w:rPr>
        <w:t xml:space="preserve"> </w:t>
      </w:r>
      <w:proofErr w:type="spellStart"/>
      <w:r w:rsidRPr="00E04101">
        <w:rPr>
          <w:rFonts w:ascii="Arial" w:hAnsi="Arial" w:cs="Arial"/>
          <w:sz w:val="20"/>
          <w:szCs w:val="20"/>
        </w:rPr>
        <w:t>davacıların</w:t>
      </w:r>
      <w:proofErr w:type="spellEnd"/>
      <w:r w:rsidRPr="00E04101">
        <w:rPr>
          <w:rFonts w:ascii="Arial" w:hAnsi="Arial" w:cs="Arial"/>
          <w:sz w:val="20"/>
          <w:szCs w:val="20"/>
        </w:rPr>
        <w:t xml:space="preserve"> </w:t>
      </w:r>
      <w:proofErr w:type="spellStart"/>
      <w:r w:rsidRPr="00E04101">
        <w:rPr>
          <w:rFonts w:ascii="Arial" w:hAnsi="Arial" w:cs="Arial"/>
          <w:sz w:val="20"/>
          <w:szCs w:val="20"/>
        </w:rPr>
        <w:t>temyiz</w:t>
      </w:r>
      <w:proofErr w:type="spellEnd"/>
      <w:r w:rsidRPr="00E04101">
        <w:rPr>
          <w:rFonts w:ascii="Arial" w:hAnsi="Arial" w:cs="Arial"/>
          <w:sz w:val="20"/>
          <w:szCs w:val="20"/>
        </w:rPr>
        <w:t xml:space="preserve"> </w:t>
      </w:r>
      <w:proofErr w:type="spellStart"/>
      <w:r w:rsidRPr="00E04101">
        <w:rPr>
          <w:rFonts w:ascii="Arial" w:hAnsi="Arial" w:cs="Arial"/>
          <w:sz w:val="20"/>
          <w:szCs w:val="20"/>
        </w:rPr>
        <w:t>istemlerinin</w:t>
      </w:r>
      <w:proofErr w:type="spellEnd"/>
      <w:r w:rsidRPr="00E04101">
        <w:rPr>
          <w:rFonts w:ascii="Arial" w:hAnsi="Arial" w:cs="Arial"/>
          <w:sz w:val="20"/>
          <w:szCs w:val="20"/>
        </w:rPr>
        <w:t xml:space="preserve"> </w:t>
      </w:r>
      <w:proofErr w:type="spellStart"/>
      <w:r w:rsidRPr="00E04101">
        <w:rPr>
          <w:rFonts w:ascii="Arial" w:hAnsi="Arial" w:cs="Arial"/>
          <w:sz w:val="20"/>
          <w:szCs w:val="20"/>
        </w:rPr>
        <w:t>reddine</w:t>
      </w:r>
      <w:proofErr w:type="spellEnd"/>
      <w:r w:rsidRPr="00E04101">
        <w:rPr>
          <w:rFonts w:ascii="Arial" w:hAnsi="Arial" w:cs="Arial"/>
          <w:sz w:val="20"/>
          <w:szCs w:val="20"/>
        </w:rPr>
        <w:t xml:space="preserve"> </w:t>
      </w:r>
      <w:proofErr w:type="spellStart"/>
      <w:r w:rsidRPr="00E04101">
        <w:rPr>
          <w:rFonts w:ascii="Arial" w:hAnsi="Arial" w:cs="Arial"/>
          <w:sz w:val="20"/>
          <w:szCs w:val="20"/>
        </w:rPr>
        <w:t>karar</w:t>
      </w:r>
      <w:proofErr w:type="spellEnd"/>
      <w:r w:rsidRPr="00E04101">
        <w:rPr>
          <w:rFonts w:ascii="Arial" w:hAnsi="Arial" w:cs="Arial"/>
          <w:sz w:val="20"/>
          <w:szCs w:val="20"/>
        </w:rPr>
        <w:t xml:space="preserve"> </w:t>
      </w:r>
      <w:proofErr w:type="spellStart"/>
      <w:r w:rsidRPr="00E04101">
        <w:rPr>
          <w:rFonts w:ascii="Arial" w:hAnsi="Arial" w:cs="Arial"/>
          <w:sz w:val="20"/>
          <w:szCs w:val="20"/>
        </w:rPr>
        <w:t>verilmiş</w:t>
      </w:r>
      <w:proofErr w:type="spellEnd"/>
      <w:r w:rsidRPr="00E04101">
        <w:rPr>
          <w:rFonts w:ascii="Arial" w:hAnsi="Arial" w:cs="Arial"/>
          <w:sz w:val="20"/>
          <w:szCs w:val="20"/>
        </w:rPr>
        <w:t xml:space="preserve"> </w:t>
      </w:r>
      <w:proofErr w:type="spellStart"/>
      <w:r w:rsidRPr="00E04101">
        <w:rPr>
          <w:rFonts w:ascii="Arial" w:hAnsi="Arial" w:cs="Arial"/>
          <w:sz w:val="20"/>
          <w:szCs w:val="20"/>
        </w:rPr>
        <w:t>olup</w:t>
      </w:r>
      <w:proofErr w:type="spellEnd"/>
      <w:r w:rsidRPr="00E04101">
        <w:rPr>
          <w:rFonts w:ascii="Arial" w:hAnsi="Arial" w:cs="Arial"/>
          <w:sz w:val="20"/>
          <w:szCs w:val="20"/>
        </w:rPr>
        <w:t xml:space="preserve">, </w:t>
      </w:r>
      <w:proofErr w:type="spellStart"/>
      <w:r w:rsidRPr="00E04101">
        <w:rPr>
          <w:rFonts w:ascii="Arial" w:hAnsi="Arial" w:cs="Arial"/>
          <w:sz w:val="20"/>
          <w:szCs w:val="20"/>
        </w:rPr>
        <w:t>esası</w:t>
      </w:r>
      <w:proofErr w:type="spellEnd"/>
      <w:r w:rsidRPr="00E04101">
        <w:rPr>
          <w:rFonts w:ascii="Arial" w:hAnsi="Arial" w:cs="Arial"/>
          <w:sz w:val="20"/>
          <w:szCs w:val="20"/>
        </w:rPr>
        <w:t xml:space="preserve"> </w:t>
      </w:r>
      <w:proofErr w:type="spellStart"/>
      <w:r w:rsidRPr="00E04101">
        <w:rPr>
          <w:rFonts w:ascii="Arial" w:hAnsi="Arial" w:cs="Arial"/>
          <w:sz w:val="20"/>
          <w:szCs w:val="20"/>
        </w:rPr>
        <w:t>etkilemeyen</w:t>
      </w:r>
      <w:proofErr w:type="spellEnd"/>
      <w:r w:rsidRPr="00E04101">
        <w:rPr>
          <w:rFonts w:ascii="Arial" w:hAnsi="Arial" w:cs="Arial"/>
          <w:sz w:val="20"/>
          <w:szCs w:val="20"/>
        </w:rPr>
        <w:t xml:space="preserve"> </w:t>
      </w:r>
      <w:proofErr w:type="spellStart"/>
      <w:r w:rsidRPr="00E04101">
        <w:rPr>
          <w:rFonts w:ascii="Arial" w:hAnsi="Arial" w:cs="Arial"/>
          <w:sz w:val="20"/>
          <w:szCs w:val="20"/>
        </w:rPr>
        <w:t>usuli</w:t>
      </w:r>
      <w:proofErr w:type="spellEnd"/>
      <w:r w:rsidRPr="00E04101">
        <w:rPr>
          <w:rFonts w:ascii="Arial" w:hAnsi="Arial" w:cs="Arial"/>
          <w:sz w:val="20"/>
          <w:szCs w:val="20"/>
        </w:rPr>
        <w:t xml:space="preserve"> </w:t>
      </w:r>
      <w:proofErr w:type="spellStart"/>
      <w:r w:rsidRPr="00E04101">
        <w:rPr>
          <w:rFonts w:ascii="Arial" w:hAnsi="Arial" w:cs="Arial"/>
          <w:sz w:val="20"/>
          <w:szCs w:val="20"/>
        </w:rPr>
        <w:t>nedenle</w:t>
      </w:r>
      <w:proofErr w:type="spellEnd"/>
      <w:r w:rsidRPr="00E04101">
        <w:rPr>
          <w:rFonts w:ascii="Arial" w:hAnsi="Arial" w:cs="Arial"/>
          <w:sz w:val="20"/>
          <w:szCs w:val="20"/>
        </w:rPr>
        <w:t xml:space="preserve"> </w:t>
      </w:r>
      <w:proofErr w:type="spellStart"/>
      <w:r w:rsidRPr="00E04101">
        <w:rPr>
          <w:rFonts w:ascii="Arial" w:hAnsi="Arial" w:cs="Arial"/>
          <w:sz w:val="20"/>
          <w:szCs w:val="20"/>
        </w:rPr>
        <w:t>dosyanın</w:t>
      </w:r>
      <w:proofErr w:type="spellEnd"/>
      <w:r w:rsidRPr="00E04101">
        <w:rPr>
          <w:rFonts w:ascii="Arial" w:hAnsi="Arial" w:cs="Arial"/>
          <w:sz w:val="20"/>
          <w:szCs w:val="20"/>
        </w:rPr>
        <w:t xml:space="preserve"> </w:t>
      </w:r>
      <w:proofErr w:type="spellStart"/>
      <w:r w:rsidRPr="00E04101">
        <w:rPr>
          <w:rFonts w:ascii="Arial" w:hAnsi="Arial" w:cs="Arial"/>
          <w:sz w:val="20"/>
          <w:szCs w:val="20"/>
        </w:rPr>
        <w:t>yerel</w:t>
      </w:r>
      <w:proofErr w:type="spellEnd"/>
      <w:r w:rsidRPr="00E04101">
        <w:rPr>
          <w:rFonts w:ascii="Arial" w:hAnsi="Arial" w:cs="Arial"/>
          <w:sz w:val="20"/>
          <w:szCs w:val="20"/>
        </w:rPr>
        <w:t xml:space="preserve"> </w:t>
      </w:r>
      <w:proofErr w:type="spellStart"/>
      <w:r w:rsidRPr="00E04101">
        <w:rPr>
          <w:rFonts w:ascii="Arial" w:hAnsi="Arial" w:cs="Arial"/>
          <w:sz w:val="20"/>
          <w:szCs w:val="20"/>
        </w:rPr>
        <w:t>mahkemesine</w:t>
      </w:r>
      <w:proofErr w:type="spellEnd"/>
      <w:r w:rsidRPr="00E04101">
        <w:rPr>
          <w:rFonts w:ascii="Arial" w:hAnsi="Arial" w:cs="Arial"/>
          <w:sz w:val="20"/>
          <w:szCs w:val="20"/>
        </w:rPr>
        <w:t xml:space="preserve"> </w:t>
      </w:r>
      <w:proofErr w:type="spellStart"/>
      <w:r w:rsidRPr="00E04101">
        <w:rPr>
          <w:rFonts w:ascii="Arial" w:hAnsi="Arial" w:cs="Arial"/>
          <w:sz w:val="20"/>
          <w:szCs w:val="20"/>
        </w:rPr>
        <w:t>gönderilmesine</w:t>
      </w:r>
      <w:proofErr w:type="spellEnd"/>
      <w:r w:rsidRPr="00E04101">
        <w:rPr>
          <w:rFonts w:ascii="Arial" w:hAnsi="Arial" w:cs="Arial"/>
          <w:sz w:val="20"/>
          <w:szCs w:val="20"/>
        </w:rPr>
        <w:t xml:space="preserve"> </w:t>
      </w:r>
      <w:proofErr w:type="spellStart"/>
      <w:r w:rsidRPr="00E04101">
        <w:rPr>
          <w:rFonts w:ascii="Arial" w:hAnsi="Arial" w:cs="Arial"/>
          <w:sz w:val="20"/>
          <w:szCs w:val="20"/>
        </w:rPr>
        <w:t>karar</w:t>
      </w:r>
      <w:proofErr w:type="spellEnd"/>
      <w:r w:rsidRPr="00E04101">
        <w:rPr>
          <w:rFonts w:ascii="Arial" w:hAnsi="Arial" w:cs="Arial"/>
          <w:sz w:val="20"/>
          <w:szCs w:val="20"/>
        </w:rPr>
        <w:t xml:space="preserve"> </w:t>
      </w:r>
      <w:proofErr w:type="spellStart"/>
      <w:r w:rsidRPr="00E04101">
        <w:rPr>
          <w:rFonts w:ascii="Arial" w:hAnsi="Arial" w:cs="Arial"/>
          <w:sz w:val="20"/>
          <w:szCs w:val="20"/>
        </w:rPr>
        <w:t>vermiştir</w:t>
      </w:r>
      <w:proofErr w:type="spellEnd"/>
      <w:r w:rsidRPr="00E04101">
        <w:rPr>
          <w:rFonts w:ascii="Arial" w:hAnsi="Arial" w:cs="Arial"/>
          <w:sz w:val="20"/>
          <w:szCs w:val="20"/>
        </w:rPr>
        <w:t xml:space="preserve">. </w:t>
      </w:r>
      <w:proofErr w:type="spellStart"/>
      <w:r w:rsidRPr="00E04101">
        <w:rPr>
          <w:rFonts w:ascii="Arial" w:hAnsi="Arial" w:cs="Arial"/>
          <w:sz w:val="20"/>
          <w:szCs w:val="20"/>
        </w:rPr>
        <w:t>Yargılama</w:t>
      </w:r>
      <w:proofErr w:type="spellEnd"/>
      <w:r w:rsidRPr="00E04101">
        <w:rPr>
          <w:rFonts w:ascii="Arial" w:hAnsi="Arial" w:cs="Arial"/>
          <w:sz w:val="20"/>
          <w:szCs w:val="20"/>
        </w:rPr>
        <w:t xml:space="preserve"> </w:t>
      </w:r>
      <w:proofErr w:type="spellStart"/>
      <w:r w:rsidRPr="00E04101">
        <w:rPr>
          <w:rFonts w:ascii="Arial" w:hAnsi="Arial" w:cs="Arial"/>
          <w:sz w:val="20"/>
          <w:szCs w:val="20"/>
        </w:rPr>
        <w:t>sona</w:t>
      </w:r>
      <w:proofErr w:type="spellEnd"/>
      <w:r w:rsidRPr="00E04101">
        <w:rPr>
          <w:rFonts w:ascii="Arial" w:hAnsi="Arial" w:cs="Arial"/>
          <w:sz w:val="20"/>
          <w:szCs w:val="20"/>
        </w:rPr>
        <w:t xml:space="preserve"> </w:t>
      </w:r>
      <w:proofErr w:type="spellStart"/>
      <w:r w:rsidRPr="00E04101">
        <w:rPr>
          <w:rFonts w:ascii="Arial" w:hAnsi="Arial" w:cs="Arial"/>
          <w:sz w:val="20"/>
          <w:szCs w:val="20"/>
        </w:rPr>
        <w:t>ermiş</w:t>
      </w:r>
      <w:proofErr w:type="spellEnd"/>
      <w:r w:rsidRPr="00E04101">
        <w:rPr>
          <w:rFonts w:ascii="Arial" w:hAnsi="Arial" w:cs="Arial"/>
          <w:sz w:val="20"/>
          <w:szCs w:val="20"/>
        </w:rPr>
        <w:t xml:space="preserve"> </w:t>
      </w:r>
      <w:proofErr w:type="spellStart"/>
      <w:r w:rsidRPr="00E04101">
        <w:rPr>
          <w:rFonts w:ascii="Arial" w:hAnsi="Arial" w:cs="Arial"/>
          <w:sz w:val="20"/>
          <w:szCs w:val="20"/>
        </w:rPr>
        <w:t>olup</w:t>
      </w:r>
      <w:proofErr w:type="spellEnd"/>
      <w:r w:rsidRPr="00E04101">
        <w:rPr>
          <w:rFonts w:ascii="Arial" w:hAnsi="Arial" w:cs="Arial"/>
          <w:sz w:val="20"/>
          <w:szCs w:val="20"/>
        </w:rPr>
        <w:t xml:space="preserve"> </w:t>
      </w:r>
      <w:proofErr w:type="spellStart"/>
      <w:r w:rsidRPr="00E04101">
        <w:rPr>
          <w:rFonts w:ascii="Arial" w:hAnsi="Arial" w:cs="Arial"/>
          <w:sz w:val="20"/>
          <w:szCs w:val="20"/>
        </w:rPr>
        <w:t>şirket</w:t>
      </w:r>
      <w:proofErr w:type="spellEnd"/>
      <w:r w:rsidRPr="00E04101">
        <w:rPr>
          <w:rFonts w:ascii="Arial" w:hAnsi="Arial" w:cs="Arial"/>
          <w:sz w:val="20"/>
          <w:szCs w:val="20"/>
        </w:rPr>
        <w:t xml:space="preserve"> </w:t>
      </w:r>
      <w:proofErr w:type="spellStart"/>
      <w:r w:rsidRPr="00E04101">
        <w:rPr>
          <w:rFonts w:ascii="Arial" w:hAnsi="Arial" w:cs="Arial"/>
          <w:sz w:val="20"/>
          <w:szCs w:val="20"/>
        </w:rPr>
        <w:t>faaliyetlerini</w:t>
      </w:r>
      <w:proofErr w:type="spellEnd"/>
      <w:r w:rsidRPr="00E04101">
        <w:rPr>
          <w:rFonts w:ascii="Arial" w:hAnsi="Arial" w:cs="Arial"/>
          <w:sz w:val="20"/>
          <w:szCs w:val="20"/>
        </w:rPr>
        <w:t xml:space="preserve"> </w:t>
      </w:r>
      <w:proofErr w:type="spellStart"/>
      <w:r w:rsidRPr="00E04101">
        <w:rPr>
          <w:rFonts w:ascii="Arial" w:hAnsi="Arial" w:cs="Arial"/>
          <w:sz w:val="20"/>
          <w:szCs w:val="20"/>
        </w:rPr>
        <w:t>etkilemeyecek</w:t>
      </w:r>
      <w:proofErr w:type="spellEnd"/>
      <w:r w:rsidRPr="00E04101">
        <w:rPr>
          <w:rFonts w:ascii="Arial" w:hAnsi="Arial" w:cs="Arial"/>
          <w:sz w:val="20"/>
          <w:szCs w:val="20"/>
        </w:rPr>
        <w:t xml:space="preserve"> </w:t>
      </w:r>
      <w:proofErr w:type="spellStart"/>
      <w:r w:rsidRPr="00E04101">
        <w:rPr>
          <w:rFonts w:ascii="Arial" w:hAnsi="Arial" w:cs="Arial"/>
          <w:sz w:val="20"/>
          <w:szCs w:val="20"/>
        </w:rPr>
        <w:t>niteliktedir</w:t>
      </w:r>
      <w:proofErr w:type="spellEnd"/>
      <w:r w:rsidRPr="00E04101">
        <w:rPr>
          <w:rFonts w:ascii="Arial" w:hAnsi="Arial" w:cs="Arial"/>
          <w:sz w:val="20"/>
          <w:szCs w:val="20"/>
        </w:rPr>
        <w:t xml:space="preserve">. </w:t>
      </w:r>
      <w:proofErr w:type="spellStart"/>
      <w:r w:rsidRPr="00E04101">
        <w:rPr>
          <w:rFonts w:ascii="Arial" w:hAnsi="Arial" w:cs="Arial"/>
          <w:sz w:val="20"/>
          <w:szCs w:val="20"/>
        </w:rPr>
        <w:t>Dolayısıyla</w:t>
      </w:r>
      <w:proofErr w:type="spellEnd"/>
      <w:r w:rsidRPr="00E04101">
        <w:rPr>
          <w:rFonts w:ascii="Arial" w:hAnsi="Arial" w:cs="Arial"/>
          <w:sz w:val="20"/>
          <w:szCs w:val="20"/>
        </w:rPr>
        <w:t xml:space="preserve"> </w:t>
      </w:r>
      <w:proofErr w:type="spellStart"/>
      <w:r w:rsidRPr="00E04101">
        <w:rPr>
          <w:rFonts w:ascii="Arial" w:hAnsi="Arial" w:cs="Arial"/>
          <w:sz w:val="20"/>
          <w:szCs w:val="20"/>
        </w:rPr>
        <w:t>Şirket</w:t>
      </w:r>
      <w:proofErr w:type="spellEnd"/>
      <w:r w:rsidRPr="00E04101">
        <w:rPr>
          <w:rFonts w:ascii="Arial" w:hAnsi="Arial" w:cs="Arial"/>
          <w:sz w:val="20"/>
          <w:szCs w:val="20"/>
        </w:rPr>
        <w:t xml:space="preserve"> </w:t>
      </w:r>
      <w:proofErr w:type="spellStart"/>
      <w:r w:rsidRPr="00E04101">
        <w:rPr>
          <w:rFonts w:ascii="Arial" w:hAnsi="Arial" w:cs="Arial"/>
          <w:sz w:val="20"/>
          <w:szCs w:val="20"/>
        </w:rPr>
        <w:t>üretim</w:t>
      </w:r>
      <w:proofErr w:type="spellEnd"/>
      <w:r w:rsidRPr="00E04101">
        <w:rPr>
          <w:rFonts w:ascii="Arial" w:hAnsi="Arial" w:cs="Arial"/>
          <w:sz w:val="20"/>
          <w:szCs w:val="20"/>
        </w:rPr>
        <w:t xml:space="preserve"> </w:t>
      </w:r>
      <w:proofErr w:type="spellStart"/>
      <w:r w:rsidRPr="00E04101">
        <w:rPr>
          <w:rFonts w:ascii="Arial" w:hAnsi="Arial" w:cs="Arial"/>
          <w:sz w:val="20"/>
          <w:szCs w:val="20"/>
        </w:rPr>
        <w:t>faaliyetlerine</w:t>
      </w:r>
      <w:proofErr w:type="spellEnd"/>
      <w:r w:rsidRPr="00E04101">
        <w:rPr>
          <w:rFonts w:ascii="Arial" w:hAnsi="Arial" w:cs="Arial"/>
          <w:sz w:val="20"/>
          <w:szCs w:val="20"/>
        </w:rPr>
        <w:t xml:space="preserve"> </w:t>
      </w:r>
      <w:proofErr w:type="spellStart"/>
      <w:r w:rsidRPr="00E04101">
        <w:rPr>
          <w:rFonts w:ascii="Arial" w:hAnsi="Arial" w:cs="Arial"/>
          <w:sz w:val="20"/>
          <w:szCs w:val="20"/>
        </w:rPr>
        <w:t>ilgili</w:t>
      </w:r>
      <w:proofErr w:type="spellEnd"/>
      <w:r w:rsidRPr="00E04101">
        <w:rPr>
          <w:rFonts w:ascii="Arial" w:hAnsi="Arial" w:cs="Arial"/>
          <w:sz w:val="20"/>
          <w:szCs w:val="20"/>
        </w:rPr>
        <w:t xml:space="preserve"> ÇED </w:t>
      </w:r>
      <w:proofErr w:type="spellStart"/>
      <w:r w:rsidRPr="00E04101">
        <w:rPr>
          <w:rFonts w:ascii="Arial" w:hAnsi="Arial" w:cs="Arial"/>
          <w:sz w:val="20"/>
          <w:szCs w:val="20"/>
        </w:rPr>
        <w:t>olumlu</w:t>
      </w:r>
      <w:proofErr w:type="spellEnd"/>
      <w:r w:rsidRPr="00E04101">
        <w:rPr>
          <w:rFonts w:ascii="Arial" w:hAnsi="Arial" w:cs="Arial"/>
          <w:sz w:val="20"/>
          <w:szCs w:val="20"/>
        </w:rPr>
        <w:t xml:space="preserve"> </w:t>
      </w:r>
      <w:proofErr w:type="spellStart"/>
      <w:r w:rsidRPr="00E04101">
        <w:rPr>
          <w:rFonts w:ascii="Arial" w:hAnsi="Arial" w:cs="Arial"/>
          <w:sz w:val="20"/>
          <w:szCs w:val="20"/>
        </w:rPr>
        <w:t>raporu</w:t>
      </w:r>
      <w:proofErr w:type="spellEnd"/>
      <w:r w:rsidRPr="00E04101">
        <w:rPr>
          <w:rFonts w:ascii="Arial" w:hAnsi="Arial" w:cs="Arial"/>
          <w:sz w:val="20"/>
          <w:szCs w:val="20"/>
        </w:rPr>
        <w:t xml:space="preserve"> </w:t>
      </w:r>
      <w:proofErr w:type="spellStart"/>
      <w:r w:rsidRPr="00E04101">
        <w:rPr>
          <w:rFonts w:ascii="Arial" w:hAnsi="Arial" w:cs="Arial"/>
          <w:sz w:val="20"/>
          <w:szCs w:val="20"/>
        </w:rPr>
        <w:t>kapsamında</w:t>
      </w:r>
      <w:proofErr w:type="spellEnd"/>
      <w:r w:rsidRPr="00E04101">
        <w:rPr>
          <w:rFonts w:ascii="Arial" w:hAnsi="Arial" w:cs="Arial"/>
          <w:sz w:val="20"/>
          <w:szCs w:val="20"/>
        </w:rPr>
        <w:t xml:space="preserve"> </w:t>
      </w:r>
      <w:proofErr w:type="spellStart"/>
      <w:r w:rsidRPr="00E04101">
        <w:rPr>
          <w:rFonts w:ascii="Arial" w:hAnsi="Arial" w:cs="Arial"/>
          <w:sz w:val="20"/>
          <w:szCs w:val="20"/>
        </w:rPr>
        <w:t>devam</w:t>
      </w:r>
      <w:proofErr w:type="spellEnd"/>
      <w:r w:rsidRPr="00E04101">
        <w:rPr>
          <w:rFonts w:ascii="Arial" w:hAnsi="Arial" w:cs="Arial"/>
          <w:sz w:val="20"/>
          <w:szCs w:val="20"/>
        </w:rPr>
        <w:t xml:space="preserve"> </w:t>
      </w:r>
      <w:proofErr w:type="spellStart"/>
      <w:r w:rsidRPr="00E04101">
        <w:rPr>
          <w:rFonts w:ascii="Arial" w:hAnsi="Arial" w:cs="Arial"/>
          <w:sz w:val="20"/>
          <w:szCs w:val="20"/>
        </w:rPr>
        <w:t>etmektedir</w:t>
      </w:r>
      <w:proofErr w:type="spellEnd"/>
      <w:r w:rsidRPr="00E04101">
        <w:rPr>
          <w:rFonts w:ascii="Arial" w:hAnsi="Arial" w:cs="Arial"/>
          <w:sz w:val="20"/>
          <w:szCs w:val="20"/>
        </w:rPr>
        <w:t>.</w:t>
      </w:r>
      <w:r w:rsidRPr="00373D07">
        <w:rPr>
          <w:rFonts w:ascii="Arial" w:hAnsi="Arial" w:cs="Arial"/>
          <w:sz w:val="20"/>
          <w:szCs w:val="20"/>
        </w:rPr>
        <w:t xml:space="preserve"> </w:t>
      </w:r>
    </w:p>
    <w:p w14:paraId="73F08EDA" w14:textId="77777777" w:rsidR="00DA6C4D" w:rsidRPr="0056291B" w:rsidRDefault="00DA6C4D" w:rsidP="00DA6C4D">
      <w:pPr>
        <w:shd w:val="clear" w:color="auto" w:fill="FFFFFF" w:themeFill="background1"/>
        <w:tabs>
          <w:tab w:val="left" w:pos="720"/>
        </w:tabs>
        <w:ind w:right="-2"/>
        <w:jc w:val="both"/>
        <w:rPr>
          <w:rFonts w:ascii="Arial" w:hAnsi="Arial" w:cs="Arial"/>
          <w:sz w:val="20"/>
          <w:szCs w:val="20"/>
        </w:rPr>
      </w:pPr>
    </w:p>
    <w:p w14:paraId="6EA53602" w14:textId="77777777" w:rsidR="00DA6C4D" w:rsidRDefault="00DA6C4D" w:rsidP="00DA6C4D">
      <w:pPr>
        <w:shd w:val="clear" w:color="auto" w:fill="FFFFFF" w:themeFill="background1"/>
        <w:tabs>
          <w:tab w:val="left" w:pos="720"/>
        </w:tabs>
        <w:ind w:right="-2"/>
        <w:jc w:val="both"/>
        <w:rPr>
          <w:rFonts w:ascii="Arial" w:hAnsi="Arial" w:cs="Arial"/>
          <w:sz w:val="20"/>
          <w:szCs w:val="20"/>
        </w:rPr>
      </w:pPr>
      <w:proofErr w:type="spellStart"/>
      <w:r w:rsidRPr="0056291B">
        <w:rPr>
          <w:rFonts w:ascii="Arial" w:hAnsi="Arial" w:cs="Arial"/>
          <w:sz w:val="20"/>
          <w:szCs w:val="20"/>
        </w:rPr>
        <w:t>Ovacık</w:t>
      </w:r>
      <w:proofErr w:type="spellEnd"/>
      <w:r w:rsidRPr="0056291B">
        <w:rPr>
          <w:rFonts w:ascii="Arial" w:hAnsi="Arial" w:cs="Arial"/>
          <w:sz w:val="20"/>
          <w:szCs w:val="20"/>
        </w:rPr>
        <w:t xml:space="preserve"> </w:t>
      </w:r>
      <w:proofErr w:type="spellStart"/>
      <w:r w:rsidRPr="0056291B">
        <w:rPr>
          <w:rFonts w:ascii="Arial" w:hAnsi="Arial" w:cs="Arial"/>
          <w:sz w:val="20"/>
          <w:szCs w:val="20"/>
        </w:rPr>
        <w:t>altın</w:t>
      </w:r>
      <w:proofErr w:type="spellEnd"/>
      <w:r w:rsidRPr="0056291B">
        <w:rPr>
          <w:rFonts w:ascii="Arial" w:hAnsi="Arial" w:cs="Arial"/>
          <w:sz w:val="20"/>
          <w:szCs w:val="20"/>
        </w:rPr>
        <w:t xml:space="preserve"> </w:t>
      </w:r>
      <w:proofErr w:type="spellStart"/>
      <w:r w:rsidRPr="0056291B">
        <w:rPr>
          <w:rFonts w:ascii="Arial" w:hAnsi="Arial" w:cs="Arial"/>
          <w:sz w:val="20"/>
          <w:szCs w:val="20"/>
        </w:rPr>
        <w:t>madenine</w:t>
      </w:r>
      <w:proofErr w:type="spellEnd"/>
      <w:r w:rsidRPr="0056291B">
        <w:rPr>
          <w:rFonts w:ascii="Arial" w:hAnsi="Arial" w:cs="Arial"/>
          <w:sz w:val="20"/>
          <w:szCs w:val="20"/>
        </w:rPr>
        <w:t xml:space="preserve"> </w:t>
      </w:r>
      <w:proofErr w:type="spellStart"/>
      <w:r w:rsidRPr="0056291B">
        <w:rPr>
          <w:rFonts w:ascii="Arial" w:hAnsi="Arial" w:cs="Arial"/>
          <w:sz w:val="20"/>
          <w:szCs w:val="20"/>
        </w:rPr>
        <w:t>ilişkin</w:t>
      </w:r>
      <w:proofErr w:type="spellEnd"/>
      <w:r w:rsidRPr="0056291B">
        <w:rPr>
          <w:rFonts w:ascii="Arial" w:hAnsi="Arial" w:cs="Arial"/>
          <w:sz w:val="20"/>
          <w:szCs w:val="20"/>
        </w:rPr>
        <w:t xml:space="preserve"> </w:t>
      </w:r>
      <w:proofErr w:type="spellStart"/>
      <w:r w:rsidRPr="0056291B">
        <w:rPr>
          <w:rFonts w:ascii="Arial" w:hAnsi="Arial" w:cs="Arial"/>
          <w:sz w:val="20"/>
          <w:szCs w:val="20"/>
        </w:rPr>
        <w:t>diğer</w:t>
      </w:r>
      <w:proofErr w:type="spellEnd"/>
      <w:r w:rsidRPr="0056291B">
        <w:rPr>
          <w:rFonts w:ascii="Arial" w:hAnsi="Arial" w:cs="Arial"/>
          <w:sz w:val="20"/>
          <w:szCs w:val="20"/>
        </w:rPr>
        <w:t xml:space="preserve"> </w:t>
      </w:r>
      <w:proofErr w:type="spellStart"/>
      <w:r w:rsidRPr="0056291B">
        <w:rPr>
          <w:rFonts w:ascii="Arial" w:hAnsi="Arial" w:cs="Arial"/>
          <w:sz w:val="20"/>
          <w:szCs w:val="20"/>
        </w:rPr>
        <w:t>davaların</w:t>
      </w:r>
      <w:proofErr w:type="spellEnd"/>
      <w:r w:rsidRPr="0056291B">
        <w:rPr>
          <w:rFonts w:ascii="Arial" w:hAnsi="Arial" w:cs="Arial"/>
          <w:sz w:val="20"/>
          <w:szCs w:val="20"/>
        </w:rPr>
        <w:t xml:space="preserve"> </w:t>
      </w:r>
      <w:proofErr w:type="spellStart"/>
      <w:r w:rsidRPr="0056291B">
        <w:rPr>
          <w:rFonts w:ascii="Arial" w:hAnsi="Arial" w:cs="Arial"/>
          <w:sz w:val="20"/>
          <w:szCs w:val="20"/>
        </w:rPr>
        <w:t>sonuçları</w:t>
      </w:r>
      <w:proofErr w:type="spellEnd"/>
      <w:r w:rsidRPr="0056291B">
        <w:rPr>
          <w:rFonts w:ascii="Arial" w:hAnsi="Arial" w:cs="Arial"/>
          <w:sz w:val="20"/>
          <w:szCs w:val="20"/>
        </w:rPr>
        <w:t xml:space="preserve"> </w:t>
      </w:r>
      <w:proofErr w:type="spellStart"/>
      <w:r w:rsidRPr="0056291B">
        <w:rPr>
          <w:rFonts w:ascii="Arial" w:hAnsi="Arial" w:cs="Arial"/>
          <w:sz w:val="20"/>
          <w:szCs w:val="20"/>
        </w:rPr>
        <w:t>Şirket’in</w:t>
      </w:r>
      <w:proofErr w:type="spellEnd"/>
      <w:r w:rsidRPr="0056291B">
        <w:rPr>
          <w:rFonts w:ascii="Arial" w:hAnsi="Arial" w:cs="Arial"/>
          <w:sz w:val="20"/>
          <w:szCs w:val="20"/>
        </w:rPr>
        <w:t xml:space="preserve"> </w:t>
      </w:r>
      <w:proofErr w:type="spellStart"/>
      <w:r w:rsidRPr="0056291B">
        <w:rPr>
          <w:rFonts w:ascii="Arial" w:hAnsi="Arial" w:cs="Arial"/>
          <w:sz w:val="20"/>
          <w:szCs w:val="20"/>
        </w:rPr>
        <w:t>faaliyetlerini</w:t>
      </w:r>
      <w:proofErr w:type="spellEnd"/>
      <w:r w:rsidRPr="0056291B">
        <w:rPr>
          <w:rFonts w:ascii="Arial" w:hAnsi="Arial" w:cs="Arial"/>
          <w:sz w:val="20"/>
          <w:szCs w:val="20"/>
        </w:rPr>
        <w:t xml:space="preserve"> </w:t>
      </w:r>
      <w:proofErr w:type="spellStart"/>
      <w:r w:rsidRPr="0056291B">
        <w:rPr>
          <w:rFonts w:ascii="Arial" w:hAnsi="Arial" w:cs="Arial"/>
          <w:sz w:val="20"/>
          <w:szCs w:val="20"/>
        </w:rPr>
        <w:t>etkilemeyecek</w:t>
      </w:r>
      <w:proofErr w:type="spellEnd"/>
      <w:r w:rsidRPr="0056291B">
        <w:rPr>
          <w:rFonts w:ascii="Arial" w:hAnsi="Arial" w:cs="Arial"/>
          <w:sz w:val="20"/>
          <w:szCs w:val="20"/>
        </w:rPr>
        <w:t xml:space="preserve"> </w:t>
      </w:r>
      <w:proofErr w:type="spellStart"/>
      <w:r w:rsidRPr="0056291B">
        <w:rPr>
          <w:rFonts w:ascii="Arial" w:hAnsi="Arial" w:cs="Arial"/>
          <w:sz w:val="20"/>
          <w:szCs w:val="20"/>
        </w:rPr>
        <w:t>niteliktedir</w:t>
      </w:r>
      <w:proofErr w:type="spellEnd"/>
      <w:r w:rsidRPr="0056291B">
        <w:rPr>
          <w:rFonts w:ascii="Arial" w:hAnsi="Arial" w:cs="Arial"/>
          <w:sz w:val="20"/>
          <w:szCs w:val="20"/>
        </w:rPr>
        <w:t>.</w:t>
      </w:r>
    </w:p>
    <w:p w14:paraId="1DB4063D" w14:textId="77777777" w:rsidR="00EC4CE8" w:rsidRPr="001773CF" w:rsidRDefault="00EC4CE8" w:rsidP="00EC4CE8">
      <w:pPr>
        <w:shd w:val="clear" w:color="auto" w:fill="FFFFFF" w:themeFill="background1"/>
        <w:tabs>
          <w:tab w:val="left" w:pos="720"/>
        </w:tabs>
        <w:ind w:right="-2"/>
        <w:jc w:val="both"/>
        <w:rPr>
          <w:rFonts w:ascii="Arial" w:hAnsi="Arial" w:cs="Arial"/>
          <w:b/>
          <w:sz w:val="20"/>
          <w:szCs w:val="20"/>
        </w:rPr>
      </w:pPr>
    </w:p>
    <w:p w14:paraId="1E602256" w14:textId="77777777" w:rsidR="00EC4CE8" w:rsidRPr="001773CF" w:rsidRDefault="00EC4CE8" w:rsidP="00EC4CE8">
      <w:pPr>
        <w:shd w:val="clear" w:color="auto" w:fill="FFFFFF" w:themeFill="background1"/>
        <w:tabs>
          <w:tab w:val="left" w:pos="567"/>
        </w:tabs>
        <w:ind w:right="-2"/>
        <w:jc w:val="both"/>
        <w:rPr>
          <w:rFonts w:ascii="Arial" w:hAnsi="Arial" w:cs="Arial"/>
          <w:b/>
          <w:sz w:val="20"/>
          <w:szCs w:val="20"/>
        </w:rPr>
      </w:pPr>
      <w:r w:rsidRPr="001773CF">
        <w:rPr>
          <w:rFonts w:ascii="Arial" w:hAnsi="Arial" w:cs="Arial"/>
          <w:b/>
          <w:sz w:val="20"/>
          <w:szCs w:val="20"/>
        </w:rPr>
        <w:t>ii-</w:t>
      </w:r>
      <w:r w:rsidRPr="001773CF">
        <w:rPr>
          <w:rFonts w:ascii="Arial" w:hAnsi="Arial" w:cs="Arial"/>
          <w:b/>
          <w:sz w:val="20"/>
          <w:szCs w:val="20"/>
        </w:rPr>
        <w:tab/>
      </w:r>
      <w:proofErr w:type="spellStart"/>
      <w:r w:rsidRPr="001773CF">
        <w:rPr>
          <w:rFonts w:ascii="Arial" w:hAnsi="Arial" w:cs="Arial"/>
          <w:b/>
          <w:sz w:val="20"/>
          <w:szCs w:val="20"/>
        </w:rPr>
        <w:t>Kaymaz</w:t>
      </w:r>
      <w:proofErr w:type="spellEnd"/>
      <w:r w:rsidRPr="001773CF">
        <w:rPr>
          <w:rFonts w:ascii="Arial" w:hAnsi="Arial" w:cs="Arial"/>
          <w:b/>
          <w:sz w:val="20"/>
          <w:szCs w:val="20"/>
        </w:rPr>
        <w:t xml:space="preserve"> </w:t>
      </w:r>
      <w:proofErr w:type="spellStart"/>
      <w:r w:rsidRPr="001773CF">
        <w:rPr>
          <w:rFonts w:ascii="Arial" w:hAnsi="Arial" w:cs="Arial"/>
          <w:b/>
          <w:sz w:val="20"/>
          <w:szCs w:val="20"/>
        </w:rPr>
        <w:t>madeni</w:t>
      </w:r>
      <w:proofErr w:type="spellEnd"/>
      <w:r w:rsidRPr="001773CF">
        <w:rPr>
          <w:rFonts w:ascii="Arial" w:hAnsi="Arial" w:cs="Arial"/>
          <w:b/>
          <w:sz w:val="20"/>
          <w:szCs w:val="20"/>
        </w:rPr>
        <w:t xml:space="preserve"> </w:t>
      </w:r>
      <w:proofErr w:type="spellStart"/>
      <w:r w:rsidRPr="001773CF">
        <w:rPr>
          <w:rFonts w:ascii="Arial" w:hAnsi="Arial" w:cs="Arial"/>
          <w:b/>
          <w:sz w:val="20"/>
          <w:szCs w:val="20"/>
        </w:rPr>
        <w:t>ile</w:t>
      </w:r>
      <w:proofErr w:type="spellEnd"/>
      <w:r w:rsidRPr="001773CF">
        <w:rPr>
          <w:rFonts w:ascii="Arial" w:hAnsi="Arial" w:cs="Arial"/>
          <w:b/>
          <w:sz w:val="20"/>
          <w:szCs w:val="20"/>
        </w:rPr>
        <w:t xml:space="preserve"> </w:t>
      </w:r>
      <w:proofErr w:type="spellStart"/>
      <w:r w:rsidRPr="001773CF">
        <w:rPr>
          <w:rFonts w:ascii="Arial" w:hAnsi="Arial" w:cs="Arial"/>
          <w:b/>
          <w:sz w:val="20"/>
          <w:szCs w:val="20"/>
        </w:rPr>
        <w:t>ilgili</w:t>
      </w:r>
      <w:proofErr w:type="spellEnd"/>
      <w:r w:rsidRPr="001773CF">
        <w:rPr>
          <w:rFonts w:ascii="Arial" w:hAnsi="Arial" w:cs="Arial"/>
          <w:b/>
          <w:sz w:val="20"/>
          <w:szCs w:val="20"/>
        </w:rPr>
        <w:t xml:space="preserve"> </w:t>
      </w:r>
      <w:proofErr w:type="spellStart"/>
      <w:r w:rsidRPr="001773CF">
        <w:rPr>
          <w:rFonts w:ascii="Arial" w:hAnsi="Arial" w:cs="Arial"/>
          <w:b/>
          <w:sz w:val="20"/>
          <w:szCs w:val="20"/>
        </w:rPr>
        <w:t>davalar</w:t>
      </w:r>
      <w:proofErr w:type="spellEnd"/>
      <w:r w:rsidRPr="001773CF">
        <w:rPr>
          <w:rFonts w:ascii="Arial" w:hAnsi="Arial" w:cs="Arial"/>
          <w:b/>
          <w:sz w:val="20"/>
          <w:szCs w:val="20"/>
        </w:rPr>
        <w:t xml:space="preserve"> </w:t>
      </w:r>
    </w:p>
    <w:p w14:paraId="6911FE5A" w14:textId="77777777" w:rsidR="00EC4CE8" w:rsidRPr="001773CF" w:rsidRDefault="00EC4CE8" w:rsidP="00EC4CE8">
      <w:pPr>
        <w:shd w:val="clear" w:color="auto" w:fill="FFFFFF" w:themeFill="background1"/>
        <w:tabs>
          <w:tab w:val="left" w:pos="720"/>
        </w:tabs>
        <w:ind w:right="-2"/>
        <w:jc w:val="both"/>
        <w:rPr>
          <w:rFonts w:ascii="Arial" w:hAnsi="Arial" w:cs="Arial"/>
          <w:sz w:val="20"/>
          <w:szCs w:val="20"/>
        </w:rPr>
      </w:pPr>
    </w:p>
    <w:p w14:paraId="3BCC4E01" w14:textId="77777777" w:rsidR="00DA6C4D" w:rsidRPr="00373D07" w:rsidRDefault="00DA6C4D" w:rsidP="00DA6C4D">
      <w:pPr>
        <w:shd w:val="clear" w:color="auto" w:fill="FFFFFF" w:themeFill="background1"/>
        <w:tabs>
          <w:tab w:val="left" w:pos="720"/>
        </w:tabs>
        <w:ind w:right="-2"/>
        <w:jc w:val="both"/>
        <w:rPr>
          <w:rFonts w:ascii="Arial" w:hAnsi="Arial" w:cs="Arial"/>
          <w:sz w:val="20"/>
          <w:szCs w:val="20"/>
        </w:rPr>
      </w:pPr>
      <w:proofErr w:type="spellStart"/>
      <w:r w:rsidRPr="00373D07">
        <w:rPr>
          <w:rFonts w:ascii="Arial" w:hAnsi="Arial" w:cs="Arial"/>
          <w:sz w:val="20"/>
          <w:szCs w:val="20"/>
        </w:rPr>
        <w:t>Kaymaz</w:t>
      </w:r>
      <w:proofErr w:type="spellEnd"/>
      <w:r w:rsidRPr="00373D07">
        <w:rPr>
          <w:rFonts w:ascii="Arial" w:hAnsi="Arial" w:cs="Arial"/>
          <w:sz w:val="20"/>
          <w:szCs w:val="20"/>
        </w:rPr>
        <w:t xml:space="preserve"> </w:t>
      </w:r>
      <w:proofErr w:type="spellStart"/>
      <w:r w:rsidRPr="00373D07">
        <w:rPr>
          <w:rFonts w:ascii="Arial" w:hAnsi="Arial" w:cs="Arial"/>
          <w:sz w:val="20"/>
          <w:szCs w:val="20"/>
        </w:rPr>
        <w:t>altın</w:t>
      </w:r>
      <w:proofErr w:type="spellEnd"/>
      <w:r w:rsidRPr="00373D07">
        <w:rPr>
          <w:rFonts w:ascii="Arial" w:hAnsi="Arial" w:cs="Arial"/>
          <w:sz w:val="20"/>
          <w:szCs w:val="20"/>
        </w:rPr>
        <w:t xml:space="preserve"> </w:t>
      </w:r>
      <w:proofErr w:type="spellStart"/>
      <w:r w:rsidRPr="00373D07">
        <w:rPr>
          <w:rFonts w:ascii="Arial" w:hAnsi="Arial" w:cs="Arial"/>
          <w:sz w:val="20"/>
          <w:szCs w:val="20"/>
        </w:rPr>
        <w:t>madeni</w:t>
      </w:r>
      <w:proofErr w:type="spellEnd"/>
      <w:r w:rsidRPr="00373D07">
        <w:rPr>
          <w:rFonts w:ascii="Arial" w:hAnsi="Arial" w:cs="Arial"/>
          <w:sz w:val="20"/>
          <w:szCs w:val="20"/>
        </w:rPr>
        <w:t xml:space="preserve"> </w:t>
      </w:r>
      <w:proofErr w:type="spellStart"/>
      <w:r w:rsidRPr="00373D07">
        <w:rPr>
          <w:rFonts w:ascii="Arial" w:hAnsi="Arial" w:cs="Arial"/>
          <w:sz w:val="20"/>
          <w:szCs w:val="20"/>
        </w:rPr>
        <w:t>işletmesinin</w:t>
      </w:r>
      <w:proofErr w:type="spellEnd"/>
      <w:r w:rsidRPr="00373D07">
        <w:rPr>
          <w:rFonts w:ascii="Arial" w:hAnsi="Arial" w:cs="Arial"/>
          <w:sz w:val="20"/>
          <w:szCs w:val="20"/>
        </w:rPr>
        <w:t xml:space="preserve">, 43539 ve 82567 </w:t>
      </w:r>
      <w:proofErr w:type="spellStart"/>
      <w:r w:rsidRPr="00373D07">
        <w:rPr>
          <w:rFonts w:ascii="Arial" w:hAnsi="Arial" w:cs="Arial"/>
          <w:sz w:val="20"/>
          <w:szCs w:val="20"/>
        </w:rPr>
        <w:t>ruhsat</w:t>
      </w:r>
      <w:proofErr w:type="spellEnd"/>
      <w:r w:rsidRPr="00373D07">
        <w:rPr>
          <w:rFonts w:ascii="Arial" w:hAnsi="Arial" w:cs="Arial"/>
          <w:sz w:val="20"/>
          <w:szCs w:val="20"/>
        </w:rPr>
        <w:t xml:space="preserve"> </w:t>
      </w:r>
      <w:proofErr w:type="spellStart"/>
      <w:r w:rsidRPr="00373D07">
        <w:rPr>
          <w:rFonts w:ascii="Arial" w:hAnsi="Arial" w:cs="Arial"/>
          <w:sz w:val="20"/>
          <w:szCs w:val="20"/>
        </w:rPr>
        <w:t>numaralı</w:t>
      </w:r>
      <w:proofErr w:type="spellEnd"/>
      <w:r w:rsidRPr="00373D07">
        <w:rPr>
          <w:rFonts w:ascii="Arial" w:hAnsi="Arial" w:cs="Arial"/>
          <w:sz w:val="20"/>
          <w:szCs w:val="20"/>
        </w:rPr>
        <w:t xml:space="preserve"> </w:t>
      </w:r>
      <w:proofErr w:type="spellStart"/>
      <w:r w:rsidRPr="00373D07">
        <w:rPr>
          <w:rFonts w:ascii="Arial" w:hAnsi="Arial" w:cs="Arial"/>
          <w:sz w:val="20"/>
          <w:szCs w:val="20"/>
        </w:rPr>
        <w:t>sahalar</w:t>
      </w:r>
      <w:proofErr w:type="spellEnd"/>
      <w:r w:rsidRPr="00373D07">
        <w:rPr>
          <w:rFonts w:ascii="Arial" w:hAnsi="Arial" w:cs="Arial"/>
          <w:sz w:val="20"/>
          <w:szCs w:val="20"/>
        </w:rPr>
        <w:t xml:space="preserve"> </w:t>
      </w:r>
      <w:proofErr w:type="spellStart"/>
      <w:r w:rsidRPr="00373D07">
        <w:rPr>
          <w:rFonts w:ascii="Arial" w:hAnsi="Arial" w:cs="Arial"/>
          <w:sz w:val="20"/>
          <w:szCs w:val="20"/>
        </w:rPr>
        <w:t>içerisinde</w:t>
      </w:r>
      <w:proofErr w:type="spellEnd"/>
      <w:r w:rsidRPr="00373D07">
        <w:rPr>
          <w:rFonts w:ascii="Arial" w:hAnsi="Arial" w:cs="Arial"/>
          <w:sz w:val="20"/>
          <w:szCs w:val="20"/>
        </w:rPr>
        <w:t xml:space="preserve"> </w:t>
      </w:r>
      <w:proofErr w:type="spellStart"/>
      <w:r w:rsidRPr="00373D07">
        <w:rPr>
          <w:rFonts w:ascii="Arial" w:hAnsi="Arial" w:cs="Arial"/>
          <w:sz w:val="20"/>
          <w:szCs w:val="20"/>
        </w:rPr>
        <w:t>yer</w:t>
      </w:r>
      <w:proofErr w:type="spellEnd"/>
      <w:r w:rsidRPr="00373D07">
        <w:rPr>
          <w:rFonts w:ascii="Arial" w:hAnsi="Arial" w:cs="Arial"/>
          <w:sz w:val="20"/>
          <w:szCs w:val="20"/>
        </w:rPr>
        <w:t xml:space="preserve"> </w:t>
      </w:r>
      <w:proofErr w:type="spellStart"/>
      <w:r w:rsidRPr="00373D07">
        <w:rPr>
          <w:rFonts w:ascii="Arial" w:hAnsi="Arial" w:cs="Arial"/>
          <w:sz w:val="20"/>
          <w:szCs w:val="20"/>
        </w:rPr>
        <w:t>alan</w:t>
      </w:r>
      <w:proofErr w:type="spellEnd"/>
      <w:r w:rsidRPr="00373D07">
        <w:rPr>
          <w:rFonts w:ascii="Arial" w:hAnsi="Arial" w:cs="Arial"/>
          <w:sz w:val="20"/>
          <w:szCs w:val="20"/>
        </w:rPr>
        <w:t xml:space="preserve">, </w:t>
      </w:r>
      <w:proofErr w:type="spellStart"/>
      <w:r w:rsidRPr="00373D07">
        <w:rPr>
          <w:rFonts w:ascii="Arial" w:hAnsi="Arial" w:cs="Arial"/>
          <w:sz w:val="20"/>
          <w:szCs w:val="20"/>
        </w:rPr>
        <w:t>tarım</w:t>
      </w:r>
      <w:proofErr w:type="spellEnd"/>
      <w:r w:rsidRPr="00373D07">
        <w:rPr>
          <w:rFonts w:ascii="Arial" w:hAnsi="Arial" w:cs="Arial"/>
          <w:sz w:val="20"/>
          <w:szCs w:val="20"/>
        </w:rPr>
        <w:t xml:space="preserve"> </w:t>
      </w:r>
      <w:proofErr w:type="spellStart"/>
      <w:r w:rsidRPr="00373D07">
        <w:rPr>
          <w:rFonts w:ascii="Arial" w:hAnsi="Arial" w:cs="Arial"/>
          <w:sz w:val="20"/>
          <w:szCs w:val="20"/>
        </w:rPr>
        <w:t>arazilerinde</w:t>
      </w:r>
      <w:proofErr w:type="spellEnd"/>
      <w:r w:rsidRPr="00373D07">
        <w:rPr>
          <w:rFonts w:ascii="Arial" w:hAnsi="Arial" w:cs="Arial"/>
          <w:sz w:val="20"/>
          <w:szCs w:val="20"/>
        </w:rPr>
        <w:t xml:space="preserve"> </w:t>
      </w:r>
      <w:proofErr w:type="spellStart"/>
      <w:r w:rsidRPr="00373D07">
        <w:rPr>
          <w:rFonts w:ascii="Arial" w:hAnsi="Arial" w:cs="Arial"/>
          <w:sz w:val="20"/>
          <w:szCs w:val="20"/>
        </w:rPr>
        <w:t>faaliyetin</w:t>
      </w:r>
      <w:proofErr w:type="spellEnd"/>
      <w:r w:rsidRPr="00373D07">
        <w:rPr>
          <w:rFonts w:ascii="Arial" w:hAnsi="Arial" w:cs="Arial"/>
          <w:sz w:val="20"/>
          <w:szCs w:val="20"/>
        </w:rPr>
        <w:t xml:space="preserve"> </w:t>
      </w:r>
      <w:proofErr w:type="spellStart"/>
      <w:r w:rsidRPr="00373D07">
        <w:rPr>
          <w:rFonts w:ascii="Arial" w:hAnsi="Arial" w:cs="Arial"/>
          <w:sz w:val="20"/>
          <w:szCs w:val="20"/>
        </w:rPr>
        <w:t>durdurulmasına</w:t>
      </w:r>
      <w:proofErr w:type="spellEnd"/>
      <w:r w:rsidRPr="00373D07">
        <w:rPr>
          <w:rFonts w:ascii="Arial" w:hAnsi="Arial" w:cs="Arial"/>
          <w:sz w:val="20"/>
          <w:szCs w:val="20"/>
        </w:rPr>
        <w:t xml:space="preserve"> </w:t>
      </w:r>
      <w:proofErr w:type="spellStart"/>
      <w:r w:rsidRPr="00373D07">
        <w:rPr>
          <w:rFonts w:ascii="Arial" w:hAnsi="Arial" w:cs="Arial"/>
          <w:sz w:val="20"/>
          <w:szCs w:val="20"/>
        </w:rPr>
        <w:t>ilişkin</w:t>
      </w:r>
      <w:proofErr w:type="spellEnd"/>
      <w:r w:rsidRPr="00373D07">
        <w:rPr>
          <w:rFonts w:ascii="Arial" w:hAnsi="Arial" w:cs="Arial"/>
          <w:sz w:val="20"/>
          <w:szCs w:val="20"/>
        </w:rPr>
        <w:t xml:space="preserve"> </w:t>
      </w:r>
      <w:proofErr w:type="spellStart"/>
      <w:r w:rsidRPr="00373D07">
        <w:rPr>
          <w:rFonts w:ascii="Arial" w:hAnsi="Arial" w:cs="Arial"/>
          <w:sz w:val="20"/>
          <w:szCs w:val="20"/>
        </w:rPr>
        <w:t>işlemlere</w:t>
      </w:r>
      <w:proofErr w:type="spellEnd"/>
      <w:r w:rsidRPr="00373D07">
        <w:rPr>
          <w:rFonts w:ascii="Arial" w:hAnsi="Arial" w:cs="Arial"/>
          <w:sz w:val="20"/>
          <w:szCs w:val="20"/>
        </w:rPr>
        <w:t xml:space="preserve"> </w:t>
      </w:r>
      <w:proofErr w:type="spellStart"/>
      <w:r w:rsidRPr="00373D07">
        <w:rPr>
          <w:rFonts w:ascii="Arial" w:hAnsi="Arial" w:cs="Arial"/>
          <w:sz w:val="20"/>
          <w:szCs w:val="20"/>
        </w:rPr>
        <w:t>karşı</w:t>
      </w:r>
      <w:proofErr w:type="spellEnd"/>
      <w:r w:rsidRPr="00373D07">
        <w:rPr>
          <w:rFonts w:ascii="Arial" w:hAnsi="Arial" w:cs="Arial"/>
          <w:sz w:val="20"/>
          <w:szCs w:val="20"/>
        </w:rPr>
        <w:t xml:space="preserve">, </w:t>
      </w:r>
      <w:proofErr w:type="spellStart"/>
      <w:r w:rsidRPr="00373D07">
        <w:rPr>
          <w:rFonts w:ascii="Arial" w:hAnsi="Arial" w:cs="Arial"/>
          <w:sz w:val="20"/>
          <w:szCs w:val="20"/>
        </w:rPr>
        <w:t>Şirket</w:t>
      </w:r>
      <w:proofErr w:type="spellEnd"/>
      <w:r w:rsidRPr="00373D07">
        <w:rPr>
          <w:rFonts w:ascii="Arial" w:hAnsi="Arial" w:cs="Arial"/>
          <w:sz w:val="20"/>
          <w:szCs w:val="20"/>
        </w:rPr>
        <w:t xml:space="preserve"> </w:t>
      </w:r>
      <w:proofErr w:type="spellStart"/>
      <w:r w:rsidRPr="00373D07">
        <w:rPr>
          <w:rFonts w:ascii="Arial" w:hAnsi="Arial" w:cs="Arial"/>
          <w:sz w:val="20"/>
          <w:szCs w:val="20"/>
        </w:rPr>
        <w:t>tarafından</w:t>
      </w:r>
      <w:proofErr w:type="spellEnd"/>
      <w:r w:rsidRPr="00373D07">
        <w:rPr>
          <w:rFonts w:ascii="Arial" w:hAnsi="Arial" w:cs="Arial"/>
          <w:sz w:val="20"/>
          <w:szCs w:val="20"/>
        </w:rPr>
        <w:t xml:space="preserve">; </w:t>
      </w:r>
      <w:proofErr w:type="spellStart"/>
      <w:r w:rsidRPr="00373D07">
        <w:rPr>
          <w:rFonts w:ascii="Arial" w:hAnsi="Arial" w:cs="Arial"/>
          <w:sz w:val="20"/>
          <w:szCs w:val="20"/>
        </w:rPr>
        <w:t>Eskişehir</w:t>
      </w:r>
      <w:proofErr w:type="spellEnd"/>
      <w:r w:rsidRPr="00373D07">
        <w:rPr>
          <w:rFonts w:ascii="Arial" w:hAnsi="Arial" w:cs="Arial"/>
          <w:sz w:val="20"/>
          <w:szCs w:val="20"/>
        </w:rPr>
        <w:t xml:space="preserve"> 1. </w:t>
      </w:r>
      <w:proofErr w:type="spellStart"/>
      <w:r w:rsidRPr="00373D07">
        <w:rPr>
          <w:rFonts w:ascii="Arial" w:hAnsi="Arial" w:cs="Arial"/>
          <w:sz w:val="20"/>
          <w:szCs w:val="20"/>
        </w:rPr>
        <w:t>İdare</w:t>
      </w:r>
      <w:proofErr w:type="spellEnd"/>
      <w:r w:rsidRPr="00373D07">
        <w:rPr>
          <w:rFonts w:ascii="Arial" w:hAnsi="Arial" w:cs="Arial"/>
          <w:sz w:val="20"/>
          <w:szCs w:val="20"/>
        </w:rPr>
        <w:t xml:space="preserve"> </w:t>
      </w:r>
      <w:proofErr w:type="spellStart"/>
      <w:r w:rsidRPr="00373D07">
        <w:rPr>
          <w:rFonts w:ascii="Arial" w:hAnsi="Arial" w:cs="Arial"/>
          <w:sz w:val="20"/>
          <w:szCs w:val="20"/>
        </w:rPr>
        <w:t>Mahkemesi</w:t>
      </w:r>
      <w:proofErr w:type="spellEnd"/>
      <w:r w:rsidRPr="00373D07">
        <w:rPr>
          <w:rFonts w:ascii="Arial" w:hAnsi="Arial" w:cs="Arial"/>
          <w:sz w:val="20"/>
          <w:szCs w:val="20"/>
        </w:rPr>
        <w:t xml:space="preserve"> 2014/1084 E. ve </w:t>
      </w:r>
      <w:proofErr w:type="spellStart"/>
      <w:r w:rsidRPr="00373D07">
        <w:rPr>
          <w:rFonts w:ascii="Arial" w:hAnsi="Arial" w:cs="Arial"/>
          <w:sz w:val="20"/>
          <w:szCs w:val="20"/>
        </w:rPr>
        <w:t>Eskişehir</w:t>
      </w:r>
      <w:proofErr w:type="spellEnd"/>
      <w:r w:rsidRPr="00373D07">
        <w:rPr>
          <w:rFonts w:ascii="Arial" w:hAnsi="Arial" w:cs="Arial"/>
          <w:sz w:val="20"/>
          <w:szCs w:val="20"/>
        </w:rPr>
        <w:t xml:space="preserve"> 1. </w:t>
      </w:r>
      <w:proofErr w:type="spellStart"/>
      <w:r w:rsidRPr="00373D07">
        <w:rPr>
          <w:rFonts w:ascii="Arial" w:hAnsi="Arial" w:cs="Arial"/>
          <w:sz w:val="20"/>
          <w:szCs w:val="20"/>
        </w:rPr>
        <w:t>İdare</w:t>
      </w:r>
      <w:proofErr w:type="spellEnd"/>
      <w:r w:rsidRPr="00373D07">
        <w:rPr>
          <w:rFonts w:ascii="Arial" w:hAnsi="Arial" w:cs="Arial"/>
          <w:sz w:val="20"/>
          <w:szCs w:val="20"/>
        </w:rPr>
        <w:t xml:space="preserve"> </w:t>
      </w:r>
      <w:proofErr w:type="spellStart"/>
      <w:r w:rsidRPr="00373D07">
        <w:rPr>
          <w:rFonts w:ascii="Arial" w:hAnsi="Arial" w:cs="Arial"/>
          <w:sz w:val="20"/>
          <w:szCs w:val="20"/>
        </w:rPr>
        <w:t>Mahkemesi</w:t>
      </w:r>
      <w:proofErr w:type="spellEnd"/>
      <w:r w:rsidRPr="00373D07">
        <w:rPr>
          <w:rFonts w:ascii="Arial" w:hAnsi="Arial" w:cs="Arial"/>
          <w:sz w:val="20"/>
          <w:szCs w:val="20"/>
        </w:rPr>
        <w:t xml:space="preserve"> 2014/760 E. </w:t>
      </w:r>
      <w:proofErr w:type="spellStart"/>
      <w:r w:rsidRPr="00373D07">
        <w:rPr>
          <w:rFonts w:ascii="Arial" w:hAnsi="Arial" w:cs="Arial"/>
          <w:sz w:val="20"/>
          <w:szCs w:val="20"/>
        </w:rPr>
        <w:t>sayıları</w:t>
      </w:r>
      <w:proofErr w:type="spellEnd"/>
      <w:r w:rsidRPr="00373D07">
        <w:rPr>
          <w:rFonts w:ascii="Arial" w:hAnsi="Arial" w:cs="Arial"/>
          <w:sz w:val="20"/>
          <w:szCs w:val="20"/>
        </w:rPr>
        <w:t xml:space="preserve"> </w:t>
      </w:r>
      <w:proofErr w:type="spellStart"/>
      <w:r w:rsidRPr="00373D07">
        <w:rPr>
          <w:rFonts w:ascii="Arial" w:hAnsi="Arial" w:cs="Arial"/>
          <w:sz w:val="20"/>
          <w:szCs w:val="20"/>
        </w:rPr>
        <w:t>ile</w:t>
      </w:r>
      <w:proofErr w:type="spellEnd"/>
      <w:r w:rsidRPr="00373D07">
        <w:rPr>
          <w:rFonts w:ascii="Arial" w:hAnsi="Arial" w:cs="Arial"/>
          <w:sz w:val="20"/>
          <w:szCs w:val="20"/>
        </w:rPr>
        <w:t xml:space="preserve"> </w:t>
      </w:r>
      <w:proofErr w:type="spellStart"/>
      <w:r w:rsidRPr="00373D07">
        <w:rPr>
          <w:rFonts w:ascii="Arial" w:hAnsi="Arial" w:cs="Arial"/>
          <w:sz w:val="20"/>
          <w:szCs w:val="20"/>
        </w:rPr>
        <w:t>yürütmenin</w:t>
      </w:r>
      <w:proofErr w:type="spellEnd"/>
      <w:r w:rsidRPr="00373D07">
        <w:rPr>
          <w:rFonts w:ascii="Arial" w:hAnsi="Arial" w:cs="Arial"/>
          <w:sz w:val="20"/>
          <w:szCs w:val="20"/>
        </w:rPr>
        <w:t xml:space="preserve"> </w:t>
      </w:r>
      <w:proofErr w:type="spellStart"/>
      <w:r w:rsidRPr="00373D07">
        <w:rPr>
          <w:rFonts w:ascii="Arial" w:hAnsi="Arial" w:cs="Arial"/>
          <w:sz w:val="20"/>
          <w:szCs w:val="20"/>
        </w:rPr>
        <w:t>durdurulması</w:t>
      </w:r>
      <w:proofErr w:type="spellEnd"/>
      <w:r w:rsidRPr="00373D07">
        <w:rPr>
          <w:rFonts w:ascii="Arial" w:hAnsi="Arial" w:cs="Arial"/>
          <w:sz w:val="20"/>
          <w:szCs w:val="20"/>
        </w:rPr>
        <w:t xml:space="preserve"> ve </w:t>
      </w:r>
      <w:proofErr w:type="spellStart"/>
      <w:r w:rsidRPr="00373D07">
        <w:rPr>
          <w:rFonts w:ascii="Arial" w:hAnsi="Arial" w:cs="Arial"/>
          <w:sz w:val="20"/>
          <w:szCs w:val="20"/>
        </w:rPr>
        <w:t>iptal</w:t>
      </w:r>
      <w:proofErr w:type="spellEnd"/>
      <w:r w:rsidRPr="00373D07">
        <w:rPr>
          <w:rFonts w:ascii="Arial" w:hAnsi="Arial" w:cs="Arial"/>
          <w:sz w:val="20"/>
          <w:szCs w:val="20"/>
        </w:rPr>
        <w:t xml:space="preserve"> </w:t>
      </w:r>
      <w:proofErr w:type="spellStart"/>
      <w:r w:rsidRPr="00373D07">
        <w:rPr>
          <w:rFonts w:ascii="Arial" w:hAnsi="Arial" w:cs="Arial"/>
          <w:sz w:val="20"/>
          <w:szCs w:val="20"/>
        </w:rPr>
        <w:t>talepli</w:t>
      </w:r>
      <w:proofErr w:type="spellEnd"/>
      <w:r w:rsidRPr="00373D07">
        <w:rPr>
          <w:rFonts w:ascii="Arial" w:hAnsi="Arial" w:cs="Arial"/>
          <w:sz w:val="20"/>
          <w:szCs w:val="20"/>
        </w:rPr>
        <w:t xml:space="preserve"> </w:t>
      </w:r>
      <w:proofErr w:type="spellStart"/>
      <w:r w:rsidRPr="00373D07">
        <w:rPr>
          <w:rFonts w:ascii="Arial" w:hAnsi="Arial" w:cs="Arial"/>
          <w:sz w:val="20"/>
          <w:szCs w:val="20"/>
        </w:rPr>
        <w:t>davalar</w:t>
      </w:r>
      <w:proofErr w:type="spellEnd"/>
      <w:r w:rsidRPr="00373D07">
        <w:rPr>
          <w:rFonts w:ascii="Arial" w:hAnsi="Arial" w:cs="Arial"/>
          <w:sz w:val="20"/>
          <w:szCs w:val="20"/>
        </w:rPr>
        <w:t xml:space="preserve"> </w:t>
      </w:r>
      <w:proofErr w:type="spellStart"/>
      <w:r w:rsidRPr="00373D07">
        <w:rPr>
          <w:rFonts w:ascii="Arial" w:hAnsi="Arial" w:cs="Arial"/>
          <w:sz w:val="20"/>
          <w:szCs w:val="20"/>
        </w:rPr>
        <w:t>açılmıştır</w:t>
      </w:r>
      <w:proofErr w:type="spellEnd"/>
      <w:r w:rsidRPr="00373D07">
        <w:rPr>
          <w:rFonts w:ascii="Arial" w:hAnsi="Arial" w:cs="Arial"/>
          <w:sz w:val="20"/>
          <w:szCs w:val="20"/>
        </w:rPr>
        <w:t xml:space="preserve">. Bu </w:t>
      </w:r>
      <w:proofErr w:type="spellStart"/>
      <w:r w:rsidRPr="00373D07">
        <w:rPr>
          <w:rFonts w:ascii="Arial" w:hAnsi="Arial" w:cs="Arial"/>
          <w:sz w:val="20"/>
          <w:szCs w:val="20"/>
        </w:rPr>
        <w:t>davalardan</w:t>
      </w:r>
      <w:proofErr w:type="spellEnd"/>
      <w:r w:rsidRPr="00373D07">
        <w:rPr>
          <w:rFonts w:ascii="Arial" w:hAnsi="Arial" w:cs="Arial"/>
          <w:sz w:val="20"/>
          <w:szCs w:val="20"/>
        </w:rPr>
        <w:t xml:space="preserve">, İR 43539 </w:t>
      </w:r>
      <w:proofErr w:type="spellStart"/>
      <w:r w:rsidRPr="00373D07">
        <w:rPr>
          <w:rFonts w:ascii="Arial" w:hAnsi="Arial" w:cs="Arial"/>
          <w:sz w:val="20"/>
          <w:szCs w:val="20"/>
        </w:rPr>
        <w:t>ruhsat</w:t>
      </w:r>
      <w:proofErr w:type="spellEnd"/>
      <w:r w:rsidRPr="00373D07">
        <w:rPr>
          <w:rFonts w:ascii="Arial" w:hAnsi="Arial" w:cs="Arial"/>
          <w:sz w:val="20"/>
          <w:szCs w:val="20"/>
        </w:rPr>
        <w:t xml:space="preserve"> </w:t>
      </w:r>
      <w:proofErr w:type="spellStart"/>
      <w:r w:rsidRPr="00373D07">
        <w:rPr>
          <w:rFonts w:ascii="Arial" w:hAnsi="Arial" w:cs="Arial"/>
          <w:sz w:val="20"/>
          <w:szCs w:val="20"/>
        </w:rPr>
        <w:t>sayılı</w:t>
      </w:r>
      <w:proofErr w:type="spellEnd"/>
      <w:r w:rsidRPr="00373D07">
        <w:rPr>
          <w:rFonts w:ascii="Arial" w:hAnsi="Arial" w:cs="Arial"/>
          <w:sz w:val="20"/>
          <w:szCs w:val="20"/>
        </w:rPr>
        <w:t xml:space="preserve"> </w:t>
      </w:r>
      <w:proofErr w:type="spellStart"/>
      <w:r w:rsidRPr="00373D07">
        <w:rPr>
          <w:rFonts w:ascii="Arial" w:hAnsi="Arial" w:cs="Arial"/>
          <w:sz w:val="20"/>
          <w:szCs w:val="20"/>
        </w:rPr>
        <w:t>sahaya</w:t>
      </w:r>
      <w:proofErr w:type="spellEnd"/>
      <w:r w:rsidRPr="00373D07">
        <w:rPr>
          <w:rFonts w:ascii="Arial" w:hAnsi="Arial" w:cs="Arial"/>
          <w:sz w:val="20"/>
          <w:szCs w:val="20"/>
        </w:rPr>
        <w:t xml:space="preserve"> </w:t>
      </w:r>
      <w:proofErr w:type="spellStart"/>
      <w:r w:rsidRPr="00373D07">
        <w:rPr>
          <w:rFonts w:ascii="Arial" w:hAnsi="Arial" w:cs="Arial"/>
          <w:sz w:val="20"/>
          <w:szCs w:val="20"/>
        </w:rPr>
        <w:t>ilişkin</w:t>
      </w:r>
      <w:proofErr w:type="spellEnd"/>
      <w:r w:rsidRPr="00373D07">
        <w:rPr>
          <w:rFonts w:ascii="Arial" w:hAnsi="Arial" w:cs="Arial"/>
          <w:sz w:val="20"/>
          <w:szCs w:val="20"/>
        </w:rPr>
        <w:t xml:space="preserve"> </w:t>
      </w:r>
      <w:proofErr w:type="spellStart"/>
      <w:r w:rsidRPr="00373D07">
        <w:rPr>
          <w:rFonts w:ascii="Arial" w:hAnsi="Arial" w:cs="Arial"/>
          <w:sz w:val="20"/>
          <w:szCs w:val="20"/>
        </w:rPr>
        <w:t>olarak</w:t>
      </w:r>
      <w:proofErr w:type="spellEnd"/>
      <w:r w:rsidRPr="00373D07">
        <w:rPr>
          <w:rFonts w:ascii="Arial" w:hAnsi="Arial" w:cs="Arial"/>
          <w:sz w:val="20"/>
          <w:szCs w:val="20"/>
        </w:rPr>
        <w:t xml:space="preserve"> </w:t>
      </w:r>
      <w:proofErr w:type="spellStart"/>
      <w:r w:rsidRPr="00373D07">
        <w:rPr>
          <w:rFonts w:ascii="Arial" w:hAnsi="Arial" w:cs="Arial"/>
          <w:sz w:val="20"/>
          <w:szCs w:val="20"/>
        </w:rPr>
        <w:t>açılan</w:t>
      </w:r>
      <w:proofErr w:type="spellEnd"/>
      <w:r w:rsidRPr="00373D07">
        <w:rPr>
          <w:rFonts w:ascii="Arial" w:hAnsi="Arial" w:cs="Arial"/>
          <w:sz w:val="20"/>
          <w:szCs w:val="20"/>
        </w:rPr>
        <w:t xml:space="preserve"> </w:t>
      </w:r>
      <w:proofErr w:type="spellStart"/>
      <w:r w:rsidRPr="00373D07">
        <w:rPr>
          <w:rFonts w:ascii="Arial" w:hAnsi="Arial" w:cs="Arial"/>
          <w:sz w:val="20"/>
          <w:szCs w:val="20"/>
        </w:rPr>
        <w:t>Eskişehir</w:t>
      </w:r>
      <w:proofErr w:type="spellEnd"/>
      <w:r w:rsidRPr="00373D07">
        <w:rPr>
          <w:rFonts w:ascii="Arial" w:hAnsi="Arial" w:cs="Arial"/>
          <w:sz w:val="20"/>
          <w:szCs w:val="20"/>
        </w:rPr>
        <w:t xml:space="preserve"> 1. </w:t>
      </w:r>
      <w:proofErr w:type="spellStart"/>
      <w:r w:rsidRPr="00373D07">
        <w:rPr>
          <w:rFonts w:ascii="Arial" w:hAnsi="Arial" w:cs="Arial"/>
          <w:sz w:val="20"/>
          <w:szCs w:val="20"/>
        </w:rPr>
        <w:t>İdare</w:t>
      </w:r>
      <w:proofErr w:type="spellEnd"/>
      <w:r w:rsidRPr="00373D07">
        <w:rPr>
          <w:rFonts w:ascii="Arial" w:hAnsi="Arial" w:cs="Arial"/>
          <w:sz w:val="20"/>
          <w:szCs w:val="20"/>
        </w:rPr>
        <w:t xml:space="preserve"> </w:t>
      </w:r>
      <w:proofErr w:type="spellStart"/>
      <w:r w:rsidRPr="00373D07">
        <w:rPr>
          <w:rFonts w:ascii="Arial" w:hAnsi="Arial" w:cs="Arial"/>
          <w:sz w:val="20"/>
          <w:szCs w:val="20"/>
        </w:rPr>
        <w:t>Mahkemesi</w:t>
      </w:r>
      <w:proofErr w:type="spellEnd"/>
      <w:r w:rsidRPr="00373D07">
        <w:rPr>
          <w:rFonts w:ascii="Arial" w:hAnsi="Arial" w:cs="Arial"/>
          <w:sz w:val="20"/>
          <w:szCs w:val="20"/>
        </w:rPr>
        <w:t xml:space="preserve"> 2014/760 E. </w:t>
      </w:r>
      <w:proofErr w:type="spellStart"/>
      <w:r w:rsidRPr="00373D07">
        <w:rPr>
          <w:rFonts w:ascii="Arial" w:hAnsi="Arial" w:cs="Arial"/>
          <w:sz w:val="20"/>
          <w:szCs w:val="20"/>
        </w:rPr>
        <w:t>sayılı</w:t>
      </w:r>
      <w:proofErr w:type="spellEnd"/>
      <w:r w:rsidRPr="00373D07">
        <w:rPr>
          <w:rFonts w:ascii="Arial" w:hAnsi="Arial" w:cs="Arial"/>
          <w:sz w:val="20"/>
          <w:szCs w:val="20"/>
        </w:rPr>
        <w:t xml:space="preserve"> </w:t>
      </w:r>
      <w:proofErr w:type="spellStart"/>
      <w:r w:rsidRPr="00373D07">
        <w:rPr>
          <w:rFonts w:ascii="Arial" w:hAnsi="Arial" w:cs="Arial"/>
          <w:sz w:val="20"/>
          <w:szCs w:val="20"/>
        </w:rPr>
        <w:t>davada</w:t>
      </w:r>
      <w:proofErr w:type="spellEnd"/>
      <w:r w:rsidRPr="00373D07">
        <w:rPr>
          <w:rFonts w:ascii="Arial" w:hAnsi="Arial" w:cs="Arial"/>
          <w:sz w:val="20"/>
          <w:szCs w:val="20"/>
        </w:rPr>
        <w:t xml:space="preserve"> ve İR 82567 </w:t>
      </w:r>
      <w:proofErr w:type="spellStart"/>
      <w:r w:rsidRPr="00373D07">
        <w:rPr>
          <w:rFonts w:ascii="Arial" w:hAnsi="Arial" w:cs="Arial"/>
          <w:sz w:val="20"/>
          <w:szCs w:val="20"/>
        </w:rPr>
        <w:t>ruhsat</w:t>
      </w:r>
      <w:proofErr w:type="spellEnd"/>
      <w:r w:rsidRPr="00373D07">
        <w:rPr>
          <w:rFonts w:ascii="Arial" w:hAnsi="Arial" w:cs="Arial"/>
          <w:sz w:val="20"/>
          <w:szCs w:val="20"/>
        </w:rPr>
        <w:t xml:space="preserve"> </w:t>
      </w:r>
      <w:proofErr w:type="spellStart"/>
      <w:r w:rsidRPr="00373D07">
        <w:rPr>
          <w:rFonts w:ascii="Arial" w:hAnsi="Arial" w:cs="Arial"/>
          <w:sz w:val="20"/>
          <w:szCs w:val="20"/>
        </w:rPr>
        <w:t>sayılı</w:t>
      </w:r>
      <w:proofErr w:type="spellEnd"/>
      <w:r w:rsidRPr="00373D07">
        <w:rPr>
          <w:rFonts w:ascii="Arial" w:hAnsi="Arial" w:cs="Arial"/>
          <w:sz w:val="20"/>
          <w:szCs w:val="20"/>
        </w:rPr>
        <w:t xml:space="preserve"> </w:t>
      </w:r>
      <w:proofErr w:type="spellStart"/>
      <w:r w:rsidRPr="00373D07">
        <w:rPr>
          <w:rFonts w:ascii="Arial" w:hAnsi="Arial" w:cs="Arial"/>
          <w:sz w:val="20"/>
          <w:szCs w:val="20"/>
        </w:rPr>
        <w:t>sahaya</w:t>
      </w:r>
      <w:proofErr w:type="spellEnd"/>
      <w:r w:rsidRPr="00373D07">
        <w:rPr>
          <w:rFonts w:ascii="Arial" w:hAnsi="Arial" w:cs="Arial"/>
          <w:sz w:val="20"/>
          <w:szCs w:val="20"/>
        </w:rPr>
        <w:t xml:space="preserve"> </w:t>
      </w:r>
      <w:proofErr w:type="spellStart"/>
      <w:r w:rsidRPr="00373D07">
        <w:rPr>
          <w:rFonts w:ascii="Arial" w:hAnsi="Arial" w:cs="Arial"/>
          <w:sz w:val="20"/>
          <w:szCs w:val="20"/>
        </w:rPr>
        <w:t>ilişkin</w:t>
      </w:r>
      <w:proofErr w:type="spellEnd"/>
      <w:r w:rsidRPr="00373D07">
        <w:rPr>
          <w:rFonts w:ascii="Arial" w:hAnsi="Arial" w:cs="Arial"/>
          <w:sz w:val="20"/>
          <w:szCs w:val="20"/>
        </w:rPr>
        <w:t xml:space="preserve"> </w:t>
      </w:r>
      <w:proofErr w:type="spellStart"/>
      <w:r w:rsidRPr="00373D07">
        <w:rPr>
          <w:rFonts w:ascii="Arial" w:hAnsi="Arial" w:cs="Arial"/>
          <w:sz w:val="20"/>
          <w:szCs w:val="20"/>
        </w:rPr>
        <w:t>olarak</w:t>
      </w:r>
      <w:proofErr w:type="spellEnd"/>
      <w:r w:rsidRPr="00373D07">
        <w:rPr>
          <w:rFonts w:ascii="Arial" w:hAnsi="Arial" w:cs="Arial"/>
          <w:sz w:val="20"/>
          <w:szCs w:val="20"/>
        </w:rPr>
        <w:t xml:space="preserve"> </w:t>
      </w:r>
      <w:proofErr w:type="spellStart"/>
      <w:r w:rsidRPr="00373D07">
        <w:rPr>
          <w:rFonts w:ascii="Arial" w:hAnsi="Arial" w:cs="Arial"/>
          <w:sz w:val="20"/>
          <w:szCs w:val="20"/>
        </w:rPr>
        <w:t>açılan</w:t>
      </w:r>
      <w:proofErr w:type="spellEnd"/>
      <w:r w:rsidRPr="00373D07">
        <w:rPr>
          <w:rFonts w:ascii="Arial" w:hAnsi="Arial" w:cs="Arial"/>
          <w:sz w:val="20"/>
          <w:szCs w:val="20"/>
        </w:rPr>
        <w:t xml:space="preserve"> 2014/1084 E. </w:t>
      </w:r>
      <w:proofErr w:type="spellStart"/>
      <w:r w:rsidRPr="00373D07">
        <w:rPr>
          <w:rFonts w:ascii="Arial" w:hAnsi="Arial" w:cs="Arial"/>
          <w:sz w:val="20"/>
          <w:szCs w:val="20"/>
        </w:rPr>
        <w:t>sayılı</w:t>
      </w:r>
      <w:proofErr w:type="spellEnd"/>
      <w:r w:rsidRPr="00373D07">
        <w:rPr>
          <w:rFonts w:ascii="Arial" w:hAnsi="Arial" w:cs="Arial"/>
          <w:sz w:val="20"/>
          <w:szCs w:val="20"/>
        </w:rPr>
        <w:t xml:space="preserve"> </w:t>
      </w:r>
      <w:proofErr w:type="spellStart"/>
      <w:r w:rsidRPr="00373D07">
        <w:rPr>
          <w:rFonts w:ascii="Arial" w:hAnsi="Arial" w:cs="Arial"/>
          <w:sz w:val="20"/>
          <w:szCs w:val="20"/>
        </w:rPr>
        <w:t>davada</w:t>
      </w:r>
      <w:proofErr w:type="spellEnd"/>
      <w:r w:rsidRPr="00373D07">
        <w:rPr>
          <w:rFonts w:ascii="Arial" w:hAnsi="Arial" w:cs="Arial"/>
          <w:sz w:val="20"/>
          <w:szCs w:val="20"/>
        </w:rPr>
        <w:t xml:space="preserve">; </w:t>
      </w:r>
      <w:proofErr w:type="spellStart"/>
      <w:r w:rsidRPr="00373D07">
        <w:rPr>
          <w:rFonts w:ascii="Arial" w:hAnsi="Arial" w:cs="Arial"/>
          <w:sz w:val="20"/>
          <w:szCs w:val="20"/>
        </w:rPr>
        <w:t>dava</w:t>
      </w:r>
      <w:proofErr w:type="spellEnd"/>
      <w:r w:rsidRPr="00373D07">
        <w:rPr>
          <w:rFonts w:ascii="Arial" w:hAnsi="Arial" w:cs="Arial"/>
          <w:sz w:val="20"/>
          <w:szCs w:val="20"/>
        </w:rPr>
        <w:t xml:space="preserve"> </w:t>
      </w:r>
      <w:proofErr w:type="spellStart"/>
      <w:r w:rsidRPr="00373D07">
        <w:rPr>
          <w:rFonts w:ascii="Arial" w:hAnsi="Arial" w:cs="Arial"/>
          <w:sz w:val="20"/>
          <w:szCs w:val="20"/>
        </w:rPr>
        <w:t>konusu</w:t>
      </w:r>
      <w:proofErr w:type="spellEnd"/>
      <w:r w:rsidRPr="00373D07">
        <w:rPr>
          <w:rFonts w:ascii="Arial" w:hAnsi="Arial" w:cs="Arial"/>
          <w:sz w:val="20"/>
          <w:szCs w:val="20"/>
        </w:rPr>
        <w:t xml:space="preserve"> </w:t>
      </w:r>
      <w:proofErr w:type="spellStart"/>
      <w:r w:rsidRPr="00373D07">
        <w:rPr>
          <w:rFonts w:ascii="Arial" w:hAnsi="Arial" w:cs="Arial"/>
          <w:sz w:val="20"/>
          <w:szCs w:val="20"/>
        </w:rPr>
        <w:t>işlemlerin</w:t>
      </w:r>
      <w:proofErr w:type="spellEnd"/>
      <w:r w:rsidRPr="00373D07">
        <w:rPr>
          <w:rFonts w:ascii="Arial" w:hAnsi="Arial" w:cs="Arial"/>
          <w:sz w:val="20"/>
          <w:szCs w:val="20"/>
        </w:rPr>
        <w:t xml:space="preserve"> </w:t>
      </w:r>
      <w:proofErr w:type="spellStart"/>
      <w:r w:rsidRPr="00373D07">
        <w:rPr>
          <w:rFonts w:ascii="Arial" w:hAnsi="Arial" w:cs="Arial"/>
          <w:sz w:val="20"/>
          <w:szCs w:val="20"/>
        </w:rPr>
        <w:t>iptaline</w:t>
      </w:r>
      <w:proofErr w:type="spellEnd"/>
      <w:r w:rsidRPr="00373D07">
        <w:rPr>
          <w:rFonts w:ascii="Arial" w:hAnsi="Arial" w:cs="Arial"/>
          <w:sz w:val="20"/>
          <w:szCs w:val="20"/>
        </w:rPr>
        <w:t xml:space="preserve"> </w:t>
      </w:r>
      <w:proofErr w:type="spellStart"/>
      <w:r w:rsidRPr="00373D07">
        <w:rPr>
          <w:rFonts w:ascii="Arial" w:hAnsi="Arial" w:cs="Arial"/>
          <w:sz w:val="20"/>
          <w:szCs w:val="20"/>
        </w:rPr>
        <w:t>temyiz</w:t>
      </w:r>
      <w:proofErr w:type="spellEnd"/>
      <w:r w:rsidRPr="00373D07">
        <w:rPr>
          <w:rFonts w:ascii="Arial" w:hAnsi="Arial" w:cs="Arial"/>
          <w:sz w:val="20"/>
          <w:szCs w:val="20"/>
        </w:rPr>
        <w:t xml:space="preserve"> </w:t>
      </w:r>
      <w:proofErr w:type="spellStart"/>
      <w:r w:rsidRPr="00373D07">
        <w:rPr>
          <w:rFonts w:ascii="Arial" w:hAnsi="Arial" w:cs="Arial"/>
          <w:sz w:val="20"/>
          <w:szCs w:val="20"/>
        </w:rPr>
        <w:t>yolu</w:t>
      </w:r>
      <w:proofErr w:type="spellEnd"/>
      <w:r w:rsidRPr="00373D07">
        <w:rPr>
          <w:rFonts w:ascii="Arial" w:hAnsi="Arial" w:cs="Arial"/>
          <w:sz w:val="20"/>
          <w:szCs w:val="20"/>
        </w:rPr>
        <w:t xml:space="preserve"> </w:t>
      </w:r>
      <w:proofErr w:type="spellStart"/>
      <w:r w:rsidRPr="00373D07">
        <w:rPr>
          <w:rFonts w:ascii="Arial" w:hAnsi="Arial" w:cs="Arial"/>
          <w:sz w:val="20"/>
          <w:szCs w:val="20"/>
        </w:rPr>
        <w:t>açık</w:t>
      </w:r>
      <w:proofErr w:type="spellEnd"/>
      <w:r w:rsidRPr="00373D07">
        <w:rPr>
          <w:rFonts w:ascii="Arial" w:hAnsi="Arial" w:cs="Arial"/>
          <w:sz w:val="20"/>
          <w:szCs w:val="20"/>
        </w:rPr>
        <w:t xml:space="preserve"> </w:t>
      </w:r>
      <w:proofErr w:type="spellStart"/>
      <w:r w:rsidRPr="00373D07">
        <w:rPr>
          <w:rFonts w:ascii="Arial" w:hAnsi="Arial" w:cs="Arial"/>
          <w:sz w:val="20"/>
          <w:szCs w:val="20"/>
        </w:rPr>
        <w:t>olmak</w:t>
      </w:r>
      <w:proofErr w:type="spellEnd"/>
      <w:r w:rsidRPr="00373D07">
        <w:rPr>
          <w:rFonts w:ascii="Arial" w:hAnsi="Arial" w:cs="Arial"/>
          <w:sz w:val="20"/>
          <w:szCs w:val="20"/>
        </w:rPr>
        <w:t xml:space="preserve"> </w:t>
      </w:r>
      <w:proofErr w:type="spellStart"/>
      <w:r w:rsidRPr="00373D07">
        <w:rPr>
          <w:rFonts w:ascii="Arial" w:hAnsi="Arial" w:cs="Arial"/>
          <w:sz w:val="20"/>
          <w:szCs w:val="20"/>
        </w:rPr>
        <w:t>üzere</w:t>
      </w:r>
      <w:proofErr w:type="spellEnd"/>
      <w:r w:rsidRPr="00373D07">
        <w:rPr>
          <w:rFonts w:ascii="Arial" w:hAnsi="Arial" w:cs="Arial"/>
          <w:sz w:val="20"/>
          <w:szCs w:val="20"/>
        </w:rPr>
        <w:t xml:space="preserve"> </w:t>
      </w:r>
      <w:proofErr w:type="spellStart"/>
      <w:r w:rsidRPr="00373D07">
        <w:rPr>
          <w:rFonts w:ascii="Arial" w:hAnsi="Arial" w:cs="Arial"/>
          <w:sz w:val="20"/>
          <w:szCs w:val="20"/>
        </w:rPr>
        <w:t>karar</w:t>
      </w:r>
      <w:proofErr w:type="spellEnd"/>
      <w:r w:rsidRPr="00373D07">
        <w:rPr>
          <w:rFonts w:ascii="Arial" w:hAnsi="Arial" w:cs="Arial"/>
          <w:sz w:val="20"/>
          <w:szCs w:val="20"/>
        </w:rPr>
        <w:t xml:space="preserve"> </w:t>
      </w:r>
      <w:proofErr w:type="spellStart"/>
      <w:r w:rsidRPr="00373D07">
        <w:rPr>
          <w:rFonts w:ascii="Arial" w:hAnsi="Arial" w:cs="Arial"/>
          <w:sz w:val="20"/>
          <w:szCs w:val="20"/>
        </w:rPr>
        <w:t>verilmiştir</w:t>
      </w:r>
      <w:proofErr w:type="spellEnd"/>
      <w:r w:rsidRPr="00373D07">
        <w:rPr>
          <w:rFonts w:ascii="Arial" w:hAnsi="Arial" w:cs="Arial"/>
          <w:sz w:val="20"/>
          <w:szCs w:val="20"/>
        </w:rPr>
        <w:t xml:space="preserve">. Her </w:t>
      </w:r>
      <w:proofErr w:type="spellStart"/>
      <w:r w:rsidRPr="00373D07">
        <w:rPr>
          <w:rFonts w:ascii="Arial" w:hAnsi="Arial" w:cs="Arial"/>
          <w:sz w:val="20"/>
          <w:szCs w:val="20"/>
        </w:rPr>
        <w:t>iki</w:t>
      </w:r>
      <w:proofErr w:type="spellEnd"/>
      <w:r w:rsidRPr="00373D07">
        <w:rPr>
          <w:rFonts w:ascii="Arial" w:hAnsi="Arial" w:cs="Arial"/>
          <w:sz w:val="20"/>
          <w:szCs w:val="20"/>
        </w:rPr>
        <w:t xml:space="preserve"> </w:t>
      </w:r>
      <w:proofErr w:type="spellStart"/>
      <w:r w:rsidRPr="00373D07">
        <w:rPr>
          <w:rFonts w:ascii="Arial" w:hAnsi="Arial" w:cs="Arial"/>
          <w:sz w:val="20"/>
          <w:szCs w:val="20"/>
        </w:rPr>
        <w:t>dava</w:t>
      </w:r>
      <w:proofErr w:type="spellEnd"/>
      <w:r w:rsidRPr="00373D07">
        <w:rPr>
          <w:rFonts w:ascii="Arial" w:hAnsi="Arial" w:cs="Arial"/>
          <w:sz w:val="20"/>
          <w:szCs w:val="20"/>
        </w:rPr>
        <w:t xml:space="preserve"> da </w:t>
      </w:r>
      <w:proofErr w:type="spellStart"/>
      <w:r w:rsidRPr="00373D07">
        <w:rPr>
          <w:rFonts w:ascii="Arial" w:hAnsi="Arial" w:cs="Arial"/>
          <w:sz w:val="20"/>
          <w:szCs w:val="20"/>
        </w:rPr>
        <w:t>Şirket</w:t>
      </w:r>
      <w:proofErr w:type="spellEnd"/>
      <w:r w:rsidRPr="00373D07">
        <w:rPr>
          <w:rFonts w:ascii="Arial" w:hAnsi="Arial" w:cs="Arial"/>
          <w:sz w:val="20"/>
          <w:szCs w:val="20"/>
        </w:rPr>
        <w:t xml:space="preserve"> </w:t>
      </w:r>
      <w:proofErr w:type="spellStart"/>
      <w:r w:rsidRPr="00373D07">
        <w:rPr>
          <w:rFonts w:ascii="Arial" w:hAnsi="Arial" w:cs="Arial"/>
          <w:sz w:val="20"/>
          <w:szCs w:val="20"/>
        </w:rPr>
        <w:t>lehine</w:t>
      </w:r>
      <w:proofErr w:type="spellEnd"/>
      <w:r w:rsidRPr="00373D07">
        <w:rPr>
          <w:rFonts w:ascii="Arial" w:hAnsi="Arial" w:cs="Arial"/>
          <w:sz w:val="20"/>
          <w:szCs w:val="20"/>
        </w:rPr>
        <w:t xml:space="preserve"> </w:t>
      </w:r>
      <w:proofErr w:type="spellStart"/>
      <w:r w:rsidRPr="00373D07">
        <w:rPr>
          <w:rFonts w:ascii="Arial" w:hAnsi="Arial" w:cs="Arial"/>
          <w:sz w:val="20"/>
          <w:szCs w:val="20"/>
        </w:rPr>
        <w:t>sonuçlanmıştır</w:t>
      </w:r>
      <w:proofErr w:type="spellEnd"/>
      <w:r w:rsidRPr="00373D07">
        <w:rPr>
          <w:rFonts w:ascii="Arial" w:hAnsi="Arial" w:cs="Arial"/>
          <w:sz w:val="20"/>
          <w:szCs w:val="20"/>
        </w:rPr>
        <w:t xml:space="preserve">. </w:t>
      </w:r>
      <w:proofErr w:type="spellStart"/>
      <w:r w:rsidRPr="00373D07">
        <w:rPr>
          <w:rFonts w:ascii="Arial" w:hAnsi="Arial" w:cs="Arial"/>
          <w:sz w:val="20"/>
          <w:szCs w:val="20"/>
        </w:rPr>
        <w:t>Davacıların</w:t>
      </w:r>
      <w:proofErr w:type="spellEnd"/>
      <w:r w:rsidRPr="00373D07">
        <w:rPr>
          <w:rFonts w:ascii="Arial" w:hAnsi="Arial" w:cs="Arial"/>
          <w:sz w:val="20"/>
          <w:szCs w:val="20"/>
        </w:rPr>
        <w:t xml:space="preserve"> her </w:t>
      </w:r>
      <w:proofErr w:type="spellStart"/>
      <w:r w:rsidRPr="00373D07">
        <w:rPr>
          <w:rFonts w:ascii="Arial" w:hAnsi="Arial" w:cs="Arial"/>
          <w:sz w:val="20"/>
          <w:szCs w:val="20"/>
        </w:rPr>
        <w:t>iki</w:t>
      </w:r>
      <w:proofErr w:type="spellEnd"/>
      <w:r w:rsidRPr="00373D07">
        <w:rPr>
          <w:rFonts w:ascii="Arial" w:hAnsi="Arial" w:cs="Arial"/>
          <w:sz w:val="20"/>
          <w:szCs w:val="20"/>
        </w:rPr>
        <w:t xml:space="preserve"> </w:t>
      </w:r>
      <w:proofErr w:type="spellStart"/>
      <w:r w:rsidRPr="00373D07">
        <w:rPr>
          <w:rFonts w:ascii="Arial" w:hAnsi="Arial" w:cs="Arial"/>
          <w:sz w:val="20"/>
          <w:szCs w:val="20"/>
        </w:rPr>
        <w:t>dosyada</w:t>
      </w:r>
      <w:proofErr w:type="spellEnd"/>
      <w:r w:rsidRPr="00373D07">
        <w:rPr>
          <w:rFonts w:ascii="Arial" w:hAnsi="Arial" w:cs="Arial"/>
          <w:sz w:val="20"/>
          <w:szCs w:val="20"/>
        </w:rPr>
        <w:t xml:space="preserve"> da </w:t>
      </w:r>
      <w:proofErr w:type="spellStart"/>
      <w:r w:rsidRPr="00373D07">
        <w:rPr>
          <w:rFonts w:ascii="Arial" w:hAnsi="Arial" w:cs="Arial"/>
          <w:sz w:val="20"/>
          <w:szCs w:val="20"/>
        </w:rPr>
        <w:t>temyizi</w:t>
      </w:r>
      <w:proofErr w:type="spellEnd"/>
      <w:r w:rsidRPr="00373D07">
        <w:rPr>
          <w:rFonts w:ascii="Arial" w:hAnsi="Arial" w:cs="Arial"/>
          <w:sz w:val="20"/>
          <w:szCs w:val="20"/>
        </w:rPr>
        <w:t xml:space="preserve"> </w:t>
      </w:r>
      <w:proofErr w:type="spellStart"/>
      <w:r w:rsidRPr="00373D07">
        <w:rPr>
          <w:rFonts w:ascii="Arial" w:hAnsi="Arial" w:cs="Arial"/>
          <w:sz w:val="20"/>
          <w:szCs w:val="20"/>
        </w:rPr>
        <w:t>üzerine</w:t>
      </w:r>
      <w:proofErr w:type="spellEnd"/>
      <w:r w:rsidRPr="00373D07">
        <w:rPr>
          <w:rFonts w:ascii="Arial" w:hAnsi="Arial" w:cs="Arial"/>
          <w:sz w:val="20"/>
          <w:szCs w:val="20"/>
        </w:rPr>
        <w:t xml:space="preserve"> </w:t>
      </w:r>
      <w:proofErr w:type="spellStart"/>
      <w:r w:rsidRPr="00373D07">
        <w:rPr>
          <w:rFonts w:ascii="Arial" w:hAnsi="Arial" w:cs="Arial"/>
          <w:sz w:val="20"/>
          <w:szCs w:val="20"/>
        </w:rPr>
        <w:t>Danıştay’ca</w:t>
      </w:r>
      <w:proofErr w:type="spellEnd"/>
      <w:r w:rsidRPr="00373D07">
        <w:rPr>
          <w:rFonts w:ascii="Arial" w:hAnsi="Arial" w:cs="Arial"/>
          <w:sz w:val="20"/>
          <w:szCs w:val="20"/>
        </w:rPr>
        <w:t xml:space="preserve"> </w:t>
      </w:r>
      <w:proofErr w:type="spellStart"/>
      <w:r w:rsidRPr="00373D07">
        <w:rPr>
          <w:rFonts w:ascii="Arial" w:hAnsi="Arial" w:cs="Arial"/>
          <w:sz w:val="20"/>
          <w:szCs w:val="20"/>
        </w:rPr>
        <w:t>mahkeme</w:t>
      </w:r>
      <w:proofErr w:type="spellEnd"/>
      <w:r w:rsidRPr="00373D07">
        <w:rPr>
          <w:rFonts w:ascii="Arial" w:hAnsi="Arial" w:cs="Arial"/>
          <w:sz w:val="20"/>
          <w:szCs w:val="20"/>
        </w:rPr>
        <w:t xml:space="preserve"> </w:t>
      </w:r>
      <w:proofErr w:type="spellStart"/>
      <w:r w:rsidRPr="00373D07">
        <w:rPr>
          <w:rFonts w:ascii="Arial" w:hAnsi="Arial" w:cs="Arial"/>
          <w:sz w:val="20"/>
          <w:szCs w:val="20"/>
        </w:rPr>
        <w:t>kararlarının</w:t>
      </w:r>
      <w:proofErr w:type="spellEnd"/>
      <w:r w:rsidRPr="00373D07">
        <w:rPr>
          <w:rFonts w:ascii="Arial" w:hAnsi="Arial" w:cs="Arial"/>
          <w:sz w:val="20"/>
          <w:szCs w:val="20"/>
        </w:rPr>
        <w:t xml:space="preserve"> </w:t>
      </w:r>
      <w:proofErr w:type="spellStart"/>
      <w:r w:rsidRPr="00373D07">
        <w:rPr>
          <w:rFonts w:ascii="Arial" w:hAnsi="Arial" w:cs="Arial"/>
          <w:sz w:val="20"/>
          <w:szCs w:val="20"/>
        </w:rPr>
        <w:t>yürütülmesinin</w:t>
      </w:r>
      <w:proofErr w:type="spellEnd"/>
      <w:r w:rsidRPr="00373D07">
        <w:rPr>
          <w:rFonts w:ascii="Arial" w:hAnsi="Arial" w:cs="Arial"/>
          <w:sz w:val="20"/>
          <w:szCs w:val="20"/>
        </w:rPr>
        <w:t xml:space="preserve"> </w:t>
      </w:r>
      <w:proofErr w:type="spellStart"/>
      <w:r w:rsidRPr="00373D07">
        <w:rPr>
          <w:rFonts w:ascii="Arial" w:hAnsi="Arial" w:cs="Arial"/>
          <w:sz w:val="20"/>
          <w:szCs w:val="20"/>
        </w:rPr>
        <w:t>durdurulmasına</w:t>
      </w:r>
      <w:proofErr w:type="spellEnd"/>
      <w:r w:rsidRPr="00373D07">
        <w:rPr>
          <w:rFonts w:ascii="Arial" w:hAnsi="Arial" w:cs="Arial"/>
          <w:sz w:val="20"/>
          <w:szCs w:val="20"/>
        </w:rPr>
        <w:t xml:space="preserve"> </w:t>
      </w:r>
      <w:proofErr w:type="spellStart"/>
      <w:r w:rsidRPr="00373D07">
        <w:rPr>
          <w:rFonts w:ascii="Arial" w:hAnsi="Arial" w:cs="Arial"/>
          <w:sz w:val="20"/>
          <w:szCs w:val="20"/>
        </w:rPr>
        <w:t>karar</w:t>
      </w:r>
      <w:proofErr w:type="spellEnd"/>
      <w:r w:rsidRPr="00373D07">
        <w:rPr>
          <w:rFonts w:ascii="Arial" w:hAnsi="Arial" w:cs="Arial"/>
          <w:sz w:val="20"/>
          <w:szCs w:val="20"/>
        </w:rPr>
        <w:t xml:space="preserve"> </w:t>
      </w:r>
      <w:proofErr w:type="spellStart"/>
      <w:r w:rsidRPr="00373D07">
        <w:rPr>
          <w:rFonts w:ascii="Arial" w:hAnsi="Arial" w:cs="Arial"/>
          <w:sz w:val="20"/>
          <w:szCs w:val="20"/>
        </w:rPr>
        <w:t>verilmiştir</w:t>
      </w:r>
      <w:proofErr w:type="spellEnd"/>
      <w:r w:rsidRPr="00373D07">
        <w:rPr>
          <w:rFonts w:ascii="Arial" w:hAnsi="Arial" w:cs="Arial"/>
          <w:sz w:val="20"/>
          <w:szCs w:val="20"/>
        </w:rPr>
        <w:t xml:space="preserve">. </w:t>
      </w:r>
      <w:proofErr w:type="spellStart"/>
      <w:r w:rsidRPr="00373D07">
        <w:rPr>
          <w:rFonts w:ascii="Arial" w:hAnsi="Arial" w:cs="Arial"/>
          <w:sz w:val="20"/>
          <w:szCs w:val="20"/>
        </w:rPr>
        <w:t>Temyiz</w:t>
      </w:r>
      <w:proofErr w:type="spellEnd"/>
      <w:r w:rsidRPr="00373D07">
        <w:rPr>
          <w:rFonts w:ascii="Arial" w:hAnsi="Arial" w:cs="Arial"/>
          <w:sz w:val="20"/>
          <w:szCs w:val="20"/>
        </w:rPr>
        <w:t xml:space="preserve"> </w:t>
      </w:r>
      <w:proofErr w:type="spellStart"/>
      <w:r w:rsidRPr="00373D07">
        <w:rPr>
          <w:rFonts w:ascii="Arial" w:hAnsi="Arial" w:cs="Arial"/>
          <w:sz w:val="20"/>
          <w:szCs w:val="20"/>
        </w:rPr>
        <w:t>incelenmesinde</w:t>
      </w:r>
      <w:proofErr w:type="spellEnd"/>
      <w:r w:rsidRPr="00373D07">
        <w:rPr>
          <w:rFonts w:ascii="Arial" w:hAnsi="Arial" w:cs="Arial"/>
          <w:sz w:val="20"/>
          <w:szCs w:val="20"/>
        </w:rPr>
        <w:t xml:space="preserve"> her </w:t>
      </w:r>
      <w:proofErr w:type="spellStart"/>
      <w:r w:rsidRPr="00373D07">
        <w:rPr>
          <w:rFonts w:ascii="Arial" w:hAnsi="Arial" w:cs="Arial"/>
          <w:sz w:val="20"/>
          <w:szCs w:val="20"/>
        </w:rPr>
        <w:t>iki</w:t>
      </w:r>
      <w:proofErr w:type="spellEnd"/>
      <w:r w:rsidRPr="00373D07">
        <w:rPr>
          <w:rFonts w:ascii="Arial" w:hAnsi="Arial" w:cs="Arial"/>
          <w:sz w:val="20"/>
          <w:szCs w:val="20"/>
        </w:rPr>
        <w:t xml:space="preserve"> </w:t>
      </w:r>
      <w:proofErr w:type="spellStart"/>
      <w:r w:rsidRPr="00373D07">
        <w:rPr>
          <w:rFonts w:ascii="Arial" w:hAnsi="Arial" w:cs="Arial"/>
          <w:sz w:val="20"/>
          <w:szCs w:val="20"/>
        </w:rPr>
        <w:t>dosya</w:t>
      </w:r>
      <w:proofErr w:type="spellEnd"/>
      <w:r w:rsidRPr="00373D07">
        <w:rPr>
          <w:rFonts w:ascii="Arial" w:hAnsi="Arial" w:cs="Arial"/>
          <w:sz w:val="20"/>
          <w:szCs w:val="20"/>
        </w:rPr>
        <w:t xml:space="preserve"> </w:t>
      </w:r>
      <w:proofErr w:type="spellStart"/>
      <w:r w:rsidRPr="00373D07">
        <w:rPr>
          <w:rFonts w:ascii="Arial" w:hAnsi="Arial" w:cs="Arial"/>
          <w:sz w:val="20"/>
          <w:szCs w:val="20"/>
        </w:rPr>
        <w:t>açısından</w:t>
      </w:r>
      <w:proofErr w:type="spellEnd"/>
      <w:r w:rsidRPr="00373D07">
        <w:rPr>
          <w:rFonts w:ascii="Arial" w:hAnsi="Arial" w:cs="Arial"/>
          <w:sz w:val="20"/>
          <w:szCs w:val="20"/>
        </w:rPr>
        <w:t xml:space="preserve"> </w:t>
      </w:r>
      <w:proofErr w:type="spellStart"/>
      <w:r w:rsidRPr="00373D07">
        <w:rPr>
          <w:rFonts w:ascii="Arial" w:hAnsi="Arial" w:cs="Arial"/>
          <w:sz w:val="20"/>
          <w:szCs w:val="20"/>
        </w:rPr>
        <w:t>şirket</w:t>
      </w:r>
      <w:proofErr w:type="spellEnd"/>
      <w:r w:rsidRPr="00373D07">
        <w:rPr>
          <w:rFonts w:ascii="Arial" w:hAnsi="Arial" w:cs="Arial"/>
          <w:sz w:val="20"/>
          <w:szCs w:val="20"/>
        </w:rPr>
        <w:t xml:space="preserve"> </w:t>
      </w:r>
      <w:proofErr w:type="spellStart"/>
      <w:r w:rsidRPr="00373D07">
        <w:rPr>
          <w:rFonts w:ascii="Arial" w:hAnsi="Arial" w:cs="Arial"/>
          <w:sz w:val="20"/>
          <w:szCs w:val="20"/>
        </w:rPr>
        <w:t>lehine</w:t>
      </w:r>
      <w:proofErr w:type="spellEnd"/>
      <w:r w:rsidRPr="00373D07">
        <w:rPr>
          <w:rFonts w:ascii="Arial" w:hAnsi="Arial" w:cs="Arial"/>
          <w:sz w:val="20"/>
          <w:szCs w:val="20"/>
        </w:rPr>
        <w:t xml:space="preserve"> </w:t>
      </w:r>
      <w:proofErr w:type="spellStart"/>
      <w:r w:rsidRPr="00373D07">
        <w:rPr>
          <w:rFonts w:ascii="Arial" w:hAnsi="Arial" w:cs="Arial"/>
          <w:sz w:val="20"/>
          <w:szCs w:val="20"/>
        </w:rPr>
        <w:t>karar</w:t>
      </w:r>
      <w:proofErr w:type="spellEnd"/>
      <w:r w:rsidRPr="00373D07">
        <w:rPr>
          <w:rFonts w:ascii="Arial" w:hAnsi="Arial" w:cs="Arial"/>
          <w:sz w:val="20"/>
          <w:szCs w:val="20"/>
        </w:rPr>
        <w:t xml:space="preserve"> </w:t>
      </w:r>
      <w:proofErr w:type="spellStart"/>
      <w:r w:rsidRPr="00373D07">
        <w:rPr>
          <w:rFonts w:ascii="Arial" w:hAnsi="Arial" w:cs="Arial"/>
          <w:sz w:val="20"/>
          <w:szCs w:val="20"/>
        </w:rPr>
        <w:t>verilmiş</w:t>
      </w:r>
      <w:proofErr w:type="spellEnd"/>
      <w:r w:rsidRPr="00373D07">
        <w:rPr>
          <w:rFonts w:ascii="Arial" w:hAnsi="Arial" w:cs="Arial"/>
          <w:sz w:val="20"/>
          <w:szCs w:val="20"/>
        </w:rPr>
        <w:t xml:space="preserve"> </w:t>
      </w:r>
      <w:proofErr w:type="spellStart"/>
      <w:r w:rsidRPr="00373D07">
        <w:rPr>
          <w:rFonts w:ascii="Arial" w:hAnsi="Arial" w:cs="Arial"/>
          <w:sz w:val="20"/>
          <w:szCs w:val="20"/>
        </w:rPr>
        <w:t>olup</w:t>
      </w:r>
      <w:proofErr w:type="spellEnd"/>
      <w:r w:rsidRPr="00373D07">
        <w:rPr>
          <w:rFonts w:ascii="Arial" w:hAnsi="Arial" w:cs="Arial"/>
          <w:sz w:val="20"/>
          <w:szCs w:val="20"/>
        </w:rPr>
        <w:t xml:space="preserve">, </w:t>
      </w:r>
      <w:proofErr w:type="spellStart"/>
      <w:r w:rsidRPr="00373D07">
        <w:rPr>
          <w:rFonts w:ascii="Arial" w:hAnsi="Arial" w:cs="Arial"/>
          <w:sz w:val="20"/>
          <w:szCs w:val="20"/>
        </w:rPr>
        <w:t>yargılama</w:t>
      </w:r>
      <w:proofErr w:type="spellEnd"/>
      <w:r w:rsidRPr="00373D07">
        <w:rPr>
          <w:rFonts w:ascii="Arial" w:hAnsi="Arial" w:cs="Arial"/>
          <w:sz w:val="20"/>
          <w:szCs w:val="20"/>
        </w:rPr>
        <w:t xml:space="preserve"> </w:t>
      </w:r>
      <w:proofErr w:type="spellStart"/>
      <w:r w:rsidRPr="00373D07">
        <w:rPr>
          <w:rFonts w:ascii="Arial" w:hAnsi="Arial" w:cs="Arial"/>
          <w:sz w:val="20"/>
          <w:szCs w:val="20"/>
        </w:rPr>
        <w:t>karar</w:t>
      </w:r>
      <w:proofErr w:type="spellEnd"/>
      <w:r w:rsidRPr="00373D07">
        <w:rPr>
          <w:rFonts w:ascii="Arial" w:hAnsi="Arial" w:cs="Arial"/>
          <w:sz w:val="20"/>
          <w:szCs w:val="20"/>
        </w:rPr>
        <w:t xml:space="preserve"> </w:t>
      </w:r>
      <w:proofErr w:type="spellStart"/>
      <w:r w:rsidRPr="00373D07">
        <w:rPr>
          <w:rFonts w:ascii="Arial" w:hAnsi="Arial" w:cs="Arial"/>
          <w:sz w:val="20"/>
          <w:szCs w:val="20"/>
        </w:rPr>
        <w:t>düzeltme</w:t>
      </w:r>
      <w:proofErr w:type="spellEnd"/>
      <w:r w:rsidRPr="00373D07">
        <w:rPr>
          <w:rFonts w:ascii="Arial" w:hAnsi="Arial" w:cs="Arial"/>
          <w:sz w:val="20"/>
          <w:szCs w:val="20"/>
        </w:rPr>
        <w:t xml:space="preserve"> </w:t>
      </w:r>
      <w:proofErr w:type="spellStart"/>
      <w:r w:rsidRPr="00373D07">
        <w:rPr>
          <w:rFonts w:ascii="Arial" w:hAnsi="Arial" w:cs="Arial"/>
          <w:sz w:val="20"/>
          <w:szCs w:val="20"/>
        </w:rPr>
        <w:t>aşamasında</w:t>
      </w:r>
      <w:proofErr w:type="spellEnd"/>
      <w:r w:rsidRPr="00373D07">
        <w:rPr>
          <w:rFonts w:ascii="Arial" w:hAnsi="Arial" w:cs="Arial"/>
          <w:sz w:val="20"/>
          <w:szCs w:val="20"/>
        </w:rPr>
        <w:t xml:space="preserve"> </w:t>
      </w:r>
      <w:proofErr w:type="spellStart"/>
      <w:r w:rsidRPr="00373D07">
        <w:rPr>
          <w:rFonts w:ascii="Arial" w:hAnsi="Arial" w:cs="Arial"/>
          <w:sz w:val="20"/>
          <w:szCs w:val="20"/>
        </w:rPr>
        <w:t>devam</w:t>
      </w:r>
      <w:proofErr w:type="spellEnd"/>
      <w:r w:rsidRPr="00373D07">
        <w:rPr>
          <w:rFonts w:ascii="Arial" w:hAnsi="Arial" w:cs="Arial"/>
          <w:sz w:val="20"/>
          <w:szCs w:val="20"/>
        </w:rPr>
        <w:t xml:space="preserve"> </w:t>
      </w:r>
      <w:proofErr w:type="spellStart"/>
      <w:r w:rsidRPr="00373D07">
        <w:rPr>
          <w:rFonts w:ascii="Arial" w:hAnsi="Arial" w:cs="Arial"/>
          <w:sz w:val="20"/>
          <w:szCs w:val="20"/>
        </w:rPr>
        <w:t>etmektedir</w:t>
      </w:r>
      <w:proofErr w:type="spellEnd"/>
      <w:r w:rsidRPr="00373D07">
        <w:rPr>
          <w:rFonts w:ascii="Arial" w:hAnsi="Arial" w:cs="Arial"/>
          <w:sz w:val="20"/>
          <w:szCs w:val="20"/>
        </w:rPr>
        <w:t>.</w:t>
      </w:r>
    </w:p>
    <w:p w14:paraId="27D95B86" w14:textId="219AF3A3" w:rsidR="00DA6C4D" w:rsidRDefault="00DA6C4D" w:rsidP="00DA6C4D">
      <w:pPr>
        <w:shd w:val="clear" w:color="auto" w:fill="FFFFFF" w:themeFill="background1"/>
        <w:tabs>
          <w:tab w:val="left" w:pos="720"/>
        </w:tabs>
        <w:ind w:right="-2"/>
        <w:jc w:val="both"/>
        <w:rPr>
          <w:rFonts w:ascii="Arial" w:hAnsi="Arial" w:cs="Arial"/>
          <w:sz w:val="20"/>
          <w:szCs w:val="20"/>
        </w:rPr>
      </w:pPr>
    </w:p>
    <w:p w14:paraId="50817C12" w14:textId="12819FCD" w:rsidR="008A455D" w:rsidRDefault="008A455D" w:rsidP="00DA6C4D">
      <w:pPr>
        <w:shd w:val="clear" w:color="auto" w:fill="FFFFFF" w:themeFill="background1"/>
        <w:tabs>
          <w:tab w:val="left" w:pos="720"/>
        </w:tabs>
        <w:ind w:right="-2"/>
        <w:jc w:val="both"/>
        <w:rPr>
          <w:rFonts w:ascii="Arial" w:hAnsi="Arial" w:cs="Arial"/>
          <w:sz w:val="20"/>
          <w:szCs w:val="20"/>
        </w:rPr>
      </w:pPr>
    </w:p>
    <w:p w14:paraId="5DB7228B" w14:textId="55B50902" w:rsidR="008A455D" w:rsidRDefault="008A455D" w:rsidP="00DA6C4D">
      <w:pPr>
        <w:shd w:val="clear" w:color="auto" w:fill="FFFFFF" w:themeFill="background1"/>
        <w:tabs>
          <w:tab w:val="left" w:pos="720"/>
        </w:tabs>
        <w:ind w:right="-2"/>
        <w:jc w:val="both"/>
        <w:rPr>
          <w:rFonts w:ascii="Arial" w:hAnsi="Arial" w:cs="Arial"/>
          <w:sz w:val="20"/>
          <w:szCs w:val="20"/>
        </w:rPr>
      </w:pPr>
    </w:p>
    <w:p w14:paraId="5E87A83E" w14:textId="77777777" w:rsidR="00F9073C" w:rsidRDefault="00F9073C">
      <w:pPr>
        <w:rPr>
          <w:rFonts w:ascii="Arial" w:hAnsi="Arial" w:cs="Arial"/>
          <w:b/>
          <w:sz w:val="20"/>
          <w:szCs w:val="20"/>
        </w:rPr>
      </w:pPr>
      <w:r>
        <w:rPr>
          <w:rFonts w:ascii="Arial" w:hAnsi="Arial" w:cs="Arial"/>
          <w:b/>
          <w:sz w:val="20"/>
          <w:szCs w:val="20"/>
        </w:rPr>
        <w:br w:type="page"/>
      </w:r>
    </w:p>
    <w:p w14:paraId="5E8F4D07" w14:textId="77F3C4CF" w:rsidR="008A455D" w:rsidRPr="001773CF" w:rsidRDefault="008A455D" w:rsidP="00F9073C">
      <w:pPr>
        <w:shd w:val="clear" w:color="auto" w:fill="FFFFFF" w:themeFill="background1"/>
        <w:tabs>
          <w:tab w:val="left" w:pos="567"/>
        </w:tabs>
        <w:ind w:right="-2"/>
        <w:jc w:val="both"/>
        <w:rPr>
          <w:rFonts w:ascii="Arial" w:hAnsi="Arial" w:cs="Arial"/>
          <w:b/>
          <w:color w:val="000000"/>
          <w:spacing w:val="-2"/>
          <w:sz w:val="20"/>
          <w:szCs w:val="20"/>
        </w:rPr>
      </w:pPr>
      <w:r>
        <w:rPr>
          <w:rFonts w:ascii="Arial" w:hAnsi="Arial" w:cs="Arial"/>
          <w:b/>
          <w:sz w:val="20"/>
          <w:szCs w:val="20"/>
        </w:rPr>
        <w:lastRenderedPageBreak/>
        <w:t>10</w:t>
      </w:r>
      <w:r w:rsidRPr="001773CF">
        <w:rPr>
          <w:rFonts w:ascii="Arial" w:hAnsi="Arial" w:cs="Arial"/>
          <w:b/>
          <w:sz w:val="20"/>
          <w:szCs w:val="20"/>
        </w:rPr>
        <w:t>.</w:t>
      </w:r>
      <w:r>
        <w:rPr>
          <w:rFonts w:ascii="Arial" w:hAnsi="Arial" w:cs="Arial"/>
          <w:b/>
          <w:sz w:val="20"/>
          <w:szCs w:val="20"/>
        </w:rPr>
        <w:t xml:space="preserve">  </w:t>
      </w:r>
      <w:r w:rsidR="00F9073C">
        <w:rPr>
          <w:rFonts w:ascii="Arial" w:hAnsi="Arial" w:cs="Arial"/>
          <w:b/>
          <w:sz w:val="20"/>
          <w:szCs w:val="20"/>
        </w:rPr>
        <w:tab/>
      </w:r>
      <w:proofErr w:type="spellStart"/>
      <w:r w:rsidRPr="001773CF">
        <w:rPr>
          <w:rFonts w:ascii="Arial" w:hAnsi="Arial" w:cs="Arial"/>
          <w:b/>
          <w:color w:val="000000"/>
          <w:spacing w:val="-2"/>
          <w:sz w:val="20"/>
          <w:szCs w:val="20"/>
        </w:rPr>
        <w:t>Karşılıklar</w:t>
      </w:r>
      <w:proofErr w:type="spellEnd"/>
      <w:r w:rsidRPr="001773CF">
        <w:rPr>
          <w:rFonts w:ascii="Arial" w:hAnsi="Arial" w:cs="Arial"/>
          <w:b/>
          <w:color w:val="000000"/>
          <w:spacing w:val="-2"/>
          <w:sz w:val="20"/>
          <w:szCs w:val="20"/>
        </w:rPr>
        <w:t xml:space="preserve">, </w:t>
      </w:r>
      <w:proofErr w:type="spellStart"/>
      <w:r w:rsidRPr="001773CF">
        <w:rPr>
          <w:rFonts w:ascii="Arial" w:hAnsi="Arial" w:cs="Arial"/>
          <w:b/>
          <w:color w:val="000000"/>
          <w:spacing w:val="-2"/>
          <w:sz w:val="20"/>
          <w:szCs w:val="20"/>
        </w:rPr>
        <w:t>koşullu</w:t>
      </w:r>
      <w:proofErr w:type="spellEnd"/>
      <w:r w:rsidRPr="001773CF">
        <w:rPr>
          <w:rFonts w:ascii="Arial" w:hAnsi="Arial" w:cs="Arial"/>
          <w:b/>
          <w:color w:val="000000"/>
          <w:spacing w:val="-2"/>
          <w:sz w:val="20"/>
          <w:szCs w:val="20"/>
        </w:rPr>
        <w:t xml:space="preserve"> </w:t>
      </w:r>
      <w:proofErr w:type="spellStart"/>
      <w:r w:rsidRPr="001773CF">
        <w:rPr>
          <w:rFonts w:ascii="Arial" w:hAnsi="Arial" w:cs="Arial"/>
          <w:b/>
          <w:color w:val="000000"/>
          <w:spacing w:val="-2"/>
          <w:sz w:val="20"/>
          <w:szCs w:val="20"/>
        </w:rPr>
        <w:t>varlıklar</w:t>
      </w:r>
      <w:proofErr w:type="spellEnd"/>
      <w:r w:rsidRPr="001773CF">
        <w:rPr>
          <w:rFonts w:ascii="Arial" w:hAnsi="Arial" w:cs="Arial"/>
          <w:b/>
          <w:color w:val="000000"/>
          <w:spacing w:val="-2"/>
          <w:sz w:val="20"/>
          <w:szCs w:val="20"/>
        </w:rPr>
        <w:t xml:space="preserve"> ve </w:t>
      </w:r>
      <w:proofErr w:type="spellStart"/>
      <w:r w:rsidRPr="001773CF">
        <w:rPr>
          <w:rFonts w:ascii="Arial" w:hAnsi="Arial" w:cs="Arial"/>
          <w:b/>
          <w:color w:val="000000"/>
          <w:spacing w:val="-2"/>
          <w:sz w:val="20"/>
          <w:szCs w:val="20"/>
        </w:rPr>
        <w:t>yükümlülükler</w:t>
      </w:r>
      <w:proofErr w:type="spellEnd"/>
      <w:r w:rsidRPr="001773CF">
        <w:rPr>
          <w:rFonts w:ascii="Arial" w:hAnsi="Arial" w:cs="Arial"/>
          <w:b/>
          <w:color w:val="000000"/>
          <w:spacing w:val="-2"/>
          <w:sz w:val="20"/>
          <w:szCs w:val="20"/>
        </w:rPr>
        <w:t xml:space="preserve"> (</w:t>
      </w:r>
      <w:proofErr w:type="spellStart"/>
      <w:r w:rsidRPr="001773CF">
        <w:rPr>
          <w:rFonts w:ascii="Arial" w:hAnsi="Arial" w:cs="Arial"/>
          <w:b/>
          <w:color w:val="000000"/>
          <w:spacing w:val="-2"/>
          <w:sz w:val="20"/>
          <w:szCs w:val="20"/>
        </w:rPr>
        <w:t>devamı</w:t>
      </w:r>
      <w:proofErr w:type="spellEnd"/>
      <w:r w:rsidRPr="001773CF">
        <w:rPr>
          <w:rFonts w:ascii="Arial" w:hAnsi="Arial" w:cs="Arial"/>
          <w:b/>
          <w:color w:val="000000"/>
          <w:spacing w:val="-2"/>
          <w:sz w:val="20"/>
          <w:szCs w:val="20"/>
        </w:rPr>
        <w:t>)</w:t>
      </w:r>
    </w:p>
    <w:p w14:paraId="2D5E1095" w14:textId="265B14C6" w:rsidR="008A455D" w:rsidRDefault="008A455D" w:rsidP="008A455D">
      <w:pPr>
        <w:widowControl w:val="0"/>
        <w:ind w:left="567" w:hanging="567"/>
        <w:jc w:val="both"/>
        <w:rPr>
          <w:rFonts w:ascii="Arial" w:hAnsi="Arial" w:cs="Arial"/>
          <w:sz w:val="20"/>
          <w:szCs w:val="20"/>
        </w:rPr>
      </w:pPr>
    </w:p>
    <w:p w14:paraId="10148294" w14:textId="53CCC3C1" w:rsidR="008A455D" w:rsidRPr="00642958" w:rsidRDefault="008A455D" w:rsidP="008A455D">
      <w:pPr>
        <w:tabs>
          <w:tab w:val="left" w:pos="567"/>
          <w:tab w:val="left" w:pos="720"/>
        </w:tabs>
        <w:spacing w:before="1"/>
        <w:ind w:right="141"/>
        <w:jc w:val="both"/>
        <w:rPr>
          <w:rFonts w:ascii="Arial" w:hAnsi="Arial" w:cs="Arial"/>
          <w:i/>
          <w:sz w:val="20"/>
          <w:szCs w:val="20"/>
          <w:lang w:val="fr-LU"/>
        </w:rPr>
      </w:pPr>
      <w:r>
        <w:rPr>
          <w:rFonts w:ascii="Arial" w:hAnsi="Arial" w:cs="Arial"/>
          <w:b/>
          <w:snapToGrid w:val="0"/>
          <w:sz w:val="20"/>
          <w:szCs w:val="20"/>
          <w:lang w:val="fr-LU"/>
        </w:rPr>
        <w:t>d</w:t>
      </w:r>
      <w:r w:rsidRPr="00642958">
        <w:rPr>
          <w:rFonts w:ascii="Arial" w:hAnsi="Arial" w:cs="Arial"/>
          <w:b/>
          <w:snapToGrid w:val="0"/>
          <w:sz w:val="20"/>
          <w:szCs w:val="20"/>
          <w:lang w:val="fr-LU"/>
        </w:rPr>
        <w:t>)</w:t>
      </w:r>
      <w:r w:rsidRPr="00642958">
        <w:rPr>
          <w:rFonts w:ascii="Arial" w:hAnsi="Arial" w:cs="Arial"/>
          <w:b/>
          <w:snapToGrid w:val="0"/>
          <w:sz w:val="20"/>
          <w:szCs w:val="20"/>
          <w:lang w:val="fr-LU"/>
        </w:rPr>
        <w:tab/>
      </w:r>
      <w:proofErr w:type="spellStart"/>
      <w:r w:rsidRPr="00642958">
        <w:rPr>
          <w:rFonts w:ascii="Arial" w:hAnsi="Arial" w:cs="Arial"/>
          <w:b/>
          <w:snapToGrid w:val="0"/>
          <w:sz w:val="20"/>
          <w:szCs w:val="20"/>
          <w:lang w:val="fr-LU"/>
        </w:rPr>
        <w:t>Devam</w:t>
      </w:r>
      <w:proofErr w:type="spellEnd"/>
      <w:r w:rsidRPr="00642958">
        <w:rPr>
          <w:rFonts w:ascii="Arial" w:hAnsi="Arial" w:cs="Arial"/>
          <w:b/>
          <w:snapToGrid w:val="0"/>
          <w:sz w:val="20"/>
          <w:szCs w:val="20"/>
          <w:lang w:val="fr-LU"/>
        </w:rPr>
        <w:t xml:space="preserve"> </w:t>
      </w:r>
      <w:proofErr w:type="spellStart"/>
      <w:r w:rsidRPr="00642958">
        <w:rPr>
          <w:rFonts w:ascii="Arial" w:hAnsi="Arial" w:cs="Arial"/>
          <w:b/>
          <w:snapToGrid w:val="0"/>
          <w:sz w:val="20"/>
          <w:szCs w:val="20"/>
          <w:lang w:val="fr-LU"/>
        </w:rPr>
        <w:t>etmekte</w:t>
      </w:r>
      <w:proofErr w:type="spellEnd"/>
      <w:r w:rsidRPr="00642958">
        <w:rPr>
          <w:rFonts w:ascii="Arial" w:hAnsi="Arial" w:cs="Arial"/>
          <w:b/>
          <w:snapToGrid w:val="0"/>
          <w:sz w:val="20"/>
          <w:szCs w:val="20"/>
          <w:lang w:val="fr-LU"/>
        </w:rPr>
        <w:t xml:space="preserve"> </w:t>
      </w:r>
      <w:proofErr w:type="spellStart"/>
      <w:r w:rsidRPr="00642958">
        <w:rPr>
          <w:rFonts w:ascii="Arial" w:hAnsi="Arial" w:cs="Arial"/>
          <w:b/>
          <w:snapToGrid w:val="0"/>
          <w:sz w:val="20"/>
          <w:szCs w:val="20"/>
          <w:lang w:val="fr-LU"/>
        </w:rPr>
        <w:t>olan</w:t>
      </w:r>
      <w:proofErr w:type="spellEnd"/>
      <w:r w:rsidRPr="00642958">
        <w:rPr>
          <w:rFonts w:ascii="Arial" w:hAnsi="Arial" w:cs="Arial"/>
          <w:b/>
          <w:snapToGrid w:val="0"/>
          <w:sz w:val="20"/>
          <w:szCs w:val="20"/>
          <w:lang w:val="fr-LU"/>
        </w:rPr>
        <w:t xml:space="preserve"> </w:t>
      </w:r>
      <w:proofErr w:type="spellStart"/>
      <w:r w:rsidRPr="00642958">
        <w:rPr>
          <w:rFonts w:ascii="Arial" w:hAnsi="Arial" w:cs="Arial"/>
          <w:b/>
          <w:snapToGrid w:val="0"/>
          <w:sz w:val="20"/>
          <w:szCs w:val="20"/>
          <w:lang w:val="fr-LU"/>
        </w:rPr>
        <w:t>önemli</w:t>
      </w:r>
      <w:proofErr w:type="spellEnd"/>
      <w:r w:rsidRPr="00642958">
        <w:rPr>
          <w:rFonts w:ascii="Arial" w:hAnsi="Arial" w:cs="Arial"/>
          <w:b/>
          <w:snapToGrid w:val="0"/>
          <w:sz w:val="20"/>
          <w:szCs w:val="20"/>
          <w:lang w:val="fr-LU"/>
        </w:rPr>
        <w:t xml:space="preserve"> </w:t>
      </w:r>
      <w:proofErr w:type="spellStart"/>
      <w:r w:rsidRPr="00642958">
        <w:rPr>
          <w:rFonts w:ascii="Arial" w:hAnsi="Arial" w:cs="Arial"/>
          <w:b/>
          <w:snapToGrid w:val="0"/>
          <w:sz w:val="20"/>
          <w:szCs w:val="20"/>
          <w:lang w:val="fr-LU"/>
        </w:rPr>
        <w:t>davalar</w:t>
      </w:r>
      <w:proofErr w:type="spellEnd"/>
      <w:r w:rsidRPr="00642958">
        <w:rPr>
          <w:rFonts w:ascii="Arial" w:hAnsi="Arial" w:cs="Arial"/>
          <w:b/>
          <w:snapToGrid w:val="0"/>
          <w:sz w:val="20"/>
          <w:szCs w:val="20"/>
          <w:lang w:val="fr-LU"/>
        </w:rPr>
        <w:t xml:space="preserve"> </w:t>
      </w:r>
      <w:r>
        <w:rPr>
          <w:rFonts w:ascii="Arial" w:hAnsi="Arial" w:cs="Arial"/>
          <w:b/>
          <w:snapToGrid w:val="0"/>
          <w:sz w:val="20"/>
          <w:szCs w:val="20"/>
          <w:lang w:val="fr-LU"/>
        </w:rPr>
        <w:t>(</w:t>
      </w:r>
      <w:proofErr w:type="spellStart"/>
      <w:r>
        <w:rPr>
          <w:rFonts w:ascii="Arial" w:hAnsi="Arial" w:cs="Arial"/>
          <w:b/>
          <w:snapToGrid w:val="0"/>
          <w:sz w:val="20"/>
          <w:szCs w:val="20"/>
          <w:lang w:val="fr-LU"/>
        </w:rPr>
        <w:t>devamı</w:t>
      </w:r>
      <w:proofErr w:type="spellEnd"/>
      <w:r>
        <w:rPr>
          <w:rFonts w:ascii="Arial" w:hAnsi="Arial" w:cs="Arial"/>
          <w:b/>
          <w:snapToGrid w:val="0"/>
          <w:sz w:val="20"/>
          <w:szCs w:val="20"/>
          <w:lang w:val="fr-LU"/>
        </w:rPr>
        <w:t>)</w:t>
      </w:r>
    </w:p>
    <w:p w14:paraId="0F38C61A" w14:textId="77777777" w:rsidR="008A455D" w:rsidRPr="00373D07" w:rsidRDefault="008A455D" w:rsidP="008A455D">
      <w:pPr>
        <w:widowControl w:val="0"/>
        <w:ind w:left="567" w:hanging="567"/>
        <w:jc w:val="both"/>
        <w:rPr>
          <w:rFonts w:ascii="Arial" w:hAnsi="Arial" w:cs="Arial"/>
          <w:sz w:val="20"/>
          <w:szCs w:val="20"/>
        </w:rPr>
      </w:pPr>
    </w:p>
    <w:p w14:paraId="5898F161" w14:textId="77777777" w:rsidR="00DA6C4D" w:rsidRPr="00373D07" w:rsidRDefault="00DA6C4D" w:rsidP="00DA6C4D">
      <w:pPr>
        <w:shd w:val="clear" w:color="auto" w:fill="FFFFFF" w:themeFill="background1"/>
        <w:tabs>
          <w:tab w:val="left" w:pos="720"/>
        </w:tabs>
        <w:ind w:right="-2"/>
        <w:jc w:val="both"/>
        <w:rPr>
          <w:rFonts w:ascii="Arial" w:hAnsi="Arial" w:cs="Arial"/>
          <w:sz w:val="20"/>
          <w:szCs w:val="20"/>
        </w:rPr>
      </w:pPr>
      <w:r w:rsidRPr="00373D07">
        <w:rPr>
          <w:rFonts w:ascii="Arial" w:hAnsi="Arial" w:cs="Arial"/>
          <w:sz w:val="20"/>
          <w:szCs w:val="20"/>
        </w:rPr>
        <w:t xml:space="preserve">82567 </w:t>
      </w:r>
      <w:proofErr w:type="spellStart"/>
      <w:r w:rsidRPr="00373D07">
        <w:rPr>
          <w:rFonts w:ascii="Arial" w:hAnsi="Arial" w:cs="Arial"/>
          <w:sz w:val="20"/>
          <w:szCs w:val="20"/>
        </w:rPr>
        <w:t>işletme</w:t>
      </w:r>
      <w:proofErr w:type="spellEnd"/>
      <w:r w:rsidRPr="00373D07">
        <w:rPr>
          <w:rFonts w:ascii="Arial" w:hAnsi="Arial" w:cs="Arial"/>
          <w:sz w:val="20"/>
          <w:szCs w:val="20"/>
        </w:rPr>
        <w:t xml:space="preserve"> </w:t>
      </w:r>
      <w:proofErr w:type="spellStart"/>
      <w:r w:rsidRPr="00373D07">
        <w:rPr>
          <w:rFonts w:ascii="Arial" w:hAnsi="Arial" w:cs="Arial"/>
          <w:sz w:val="20"/>
          <w:szCs w:val="20"/>
        </w:rPr>
        <w:t>ruhsat</w:t>
      </w:r>
      <w:proofErr w:type="spellEnd"/>
      <w:r w:rsidRPr="00373D07">
        <w:rPr>
          <w:rFonts w:ascii="Arial" w:hAnsi="Arial" w:cs="Arial"/>
          <w:sz w:val="20"/>
          <w:szCs w:val="20"/>
        </w:rPr>
        <w:t xml:space="preserve"> </w:t>
      </w:r>
      <w:proofErr w:type="spellStart"/>
      <w:r w:rsidRPr="00373D07">
        <w:rPr>
          <w:rFonts w:ascii="Arial" w:hAnsi="Arial" w:cs="Arial"/>
          <w:sz w:val="20"/>
          <w:szCs w:val="20"/>
        </w:rPr>
        <w:t>numaralı</w:t>
      </w:r>
      <w:proofErr w:type="spellEnd"/>
      <w:r w:rsidRPr="00373D07">
        <w:rPr>
          <w:rFonts w:ascii="Arial" w:hAnsi="Arial" w:cs="Arial"/>
          <w:sz w:val="20"/>
          <w:szCs w:val="20"/>
        </w:rPr>
        <w:t xml:space="preserve"> </w:t>
      </w:r>
      <w:proofErr w:type="spellStart"/>
      <w:r w:rsidRPr="00373D07">
        <w:rPr>
          <w:rFonts w:ascii="Arial" w:hAnsi="Arial" w:cs="Arial"/>
          <w:sz w:val="20"/>
          <w:szCs w:val="20"/>
        </w:rPr>
        <w:t>saha</w:t>
      </w:r>
      <w:proofErr w:type="spellEnd"/>
      <w:r w:rsidRPr="00373D07">
        <w:rPr>
          <w:rFonts w:ascii="Arial" w:hAnsi="Arial" w:cs="Arial"/>
          <w:sz w:val="20"/>
          <w:szCs w:val="20"/>
        </w:rPr>
        <w:t xml:space="preserve"> </w:t>
      </w:r>
      <w:proofErr w:type="spellStart"/>
      <w:r w:rsidRPr="00373D07">
        <w:rPr>
          <w:rFonts w:ascii="Arial" w:hAnsi="Arial" w:cs="Arial"/>
          <w:sz w:val="20"/>
          <w:szCs w:val="20"/>
        </w:rPr>
        <w:t>mevkiinde</w:t>
      </w:r>
      <w:proofErr w:type="spellEnd"/>
      <w:r w:rsidRPr="00373D07">
        <w:rPr>
          <w:rFonts w:ascii="Arial" w:hAnsi="Arial" w:cs="Arial"/>
          <w:sz w:val="20"/>
          <w:szCs w:val="20"/>
        </w:rPr>
        <w:t xml:space="preserve"> </w:t>
      </w:r>
      <w:proofErr w:type="spellStart"/>
      <w:r w:rsidRPr="00373D07">
        <w:rPr>
          <w:rFonts w:ascii="Arial" w:hAnsi="Arial" w:cs="Arial"/>
          <w:sz w:val="20"/>
          <w:szCs w:val="20"/>
        </w:rPr>
        <w:t>yapılması</w:t>
      </w:r>
      <w:proofErr w:type="spellEnd"/>
      <w:r w:rsidRPr="00373D07">
        <w:rPr>
          <w:rFonts w:ascii="Arial" w:hAnsi="Arial" w:cs="Arial"/>
          <w:sz w:val="20"/>
          <w:szCs w:val="20"/>
        </w:rPr>
        <w:t xml:space="preserve"> </w:t>
      </w:r>
      <w:proofErr w:type="spellStart"/>
      <w:r w:rsidRPr="00373D07">
        <w:rPr>
          <w:rFonts w:ascii="Arial" w:hAnsi="Arial" w:cs="Arial"/>
          <w:sz w:val="20"/>
          <w:szCs w:val="20"/>
        </w:rPr>
        <w:t>planlanan</w:t>
      </w:r>
      <w:proofErr w:type="spellEnd"/>
      <w:r w:rsidRPr="00373D07">
        <w:rPr>
          <w:rFonts w:ascii="Arial" w:hAnsi="Arial" w:cs="Arial"/>
          <w:sz w:val="20"/>
          <w:szCs w:val="20"/>
        </w:rPr>
        <w:t xml:space="preserve"> 2. </w:t>
      </w:r>
      <w:proofErr w:type="spellStart"/>
      <w:r w:rsidRPr="00373D07">
        <w:rPr>
          <w:rFonts w:ascii="Arial" w:hAnsi="Arial" w:cs="Arial"/>
          <w:sz w:val="20"/>
          <w:szCs w:val="20"/>
        </w:rPr>
        <w:t>Atık</w:t>
      </w:r>
      <w:proofErr w:type="spellEnd"/>
      <w:r w:rsidRPr="00373D07">
        <w:rPr>
          <w:rFonts w:ascii="Arial" w:hAnsi="Arial" w:cs="Arial"/>
          <w:sz w:val="20"/>
          <w:szCs w:val="20"/>
        </w:rPr>
        <w:t xml:space="preserve"> </w:t>
      </w:r>
      <w:proofErr w:type="spellStart"/>
      <w:r w:rsidRPr="00373D07">
        <w:rPr>
          <w:rFonts w:ascii="Arial" w:hAnsi="Arial" w:cs="Arial"/>
          <w:sz w:val="20"/>
          <w:szCs w:val="20"/>
        </w:rPr>
        <w:t>Depolama</w:t>
      </w:r>
      <w:proofErr w:type="spellEnd"/>
      <w:r w:rsidRPr="00373D07">
        <w:rPr>
          <w:rFonts w:ascii="Arial" w:hAnsi="Arial" w:cs="Arial"/>
          <w:sz w:val="20"/>
          <w:szCs w:val="20"/>
        </w:rPr>
        <w:t xml:space="preserve"> </w:t>
      </w:r>
      <w:proofErr w:type="spellStart"/>
      <w:r w:rsidRPr="00373D07">
        <w:rPr>
          <w:rFonts w:ascii="Arial" w:hAnsi="Arial" w:cs="Arial"/>
          <w:sz w:val="20"/>
          <w:szCs w:val="20"/>
        </w:rPr>
        <w:t>Tesisi</w:t>
      </w:r>
      <w:proofErr w:type="spellEnd"/>
      <w:r w:rsidRPr="00373D07">
        <w:rPr>
          <w:rFonts w:ascii="Arial" w:hAnsi="Arial" w:cs="Arial"/>
          <w:sz w:val="20"/>
          <w:szCs w:val="20"/>
        </w:rPr>
        <w:t xml:space="preserve"> </w:t>
      </w:r>
      <w:proofErr w:type="spellStart"/>
      <w:r w:rsidRPr="00373D07">
        <w:rPr>
          <w:rFonts w:ascii="Arial" w:hAnsi="Arial" w:cs="Arial"/>
          <w:sz w:val="20"/>
          <w:szCs w:val="20"/>
        </w:rPr>
        <w:t>projesi</w:t>
      </w:r>
      <w:proofErr w:type="spellEnd"/>
      <w:r w:rsidRPr="00373D07">
        <w:rPr>
          <w:rFonts w:ascii="Arial" w:hAnsi="Arial" w:cs="Arial"/>
          <w:sz w:val="20"/>
          <w:szCs w:val="20"/>
        </w:rPr>
        <w:t xml:space="preserve"> </w:t>
      </w:r>
      <w:proofErr w:type="spellStart"/>
      <w:r w:rsidRPr="00373D07">
        <w:rPr>
          <w:rFonts w:ascii="Arial" w:hAnsi="Arial" w:cs="Arial"/>
          <w:sz w:val="20"/>
          <w:szCs w:val="20"/>
        </w:rPr>
        <w:t>hakkında</w:t>
      </w:r>
      <w:proofErr w:type="spellEnd"/>
      <w:r w:rsidRPr="00373D07">
        <w:rPr>
          <w:rFonts w:ascii="Arial" w:hAnsi="Arial" w:cs="Arial"/>
          <w:sz w:val="20"/>
          <w:szCs w:val="20"/>
        </w:rPr>
        <w:t xml:space="preserve"> </w:t>
      </w:r>
      <w:proofErr w:type="spellStart"/>
      <w:r w:rsidRPr="00373D07">
        <w:rPr>
          <w:rFonts w:ascii="Arial" w:hAnsi="Arial" w:cs="Arial"/>
          <w:sz w:val="20"/>
          <w:szCs w:val="20"/>
        </w:rPr>
        <w:t>verilen</w:t>
      </w:r>
      <w:proofErr w:type="spellEnd"/>
      <w:r w:rsidRPr="00373D07">
        <w:rPr>
          <w:rFonts w:ascii="Arial" w:hAnsi="Arial" w:cs="Arial"/>
          <w:sz w:val="20"/>
          <w:szCs w:val="20"/>
        </w:rPr>
        <w:t xml:space="preserve"> ÇED </w:t>
      </w:r>
      <w:proofErr w:type="spellStart"/>
      <w:r w:rsidRPr="00373D07">
        <w:rPr>
          <w:rFonts w:ascii="Arial" w:hAnsi="Arial" w:cs="Arial"/>
          <w:sz w:val="20"/>
          <w:szCs w:val="20"/>
        </w:rPr>
        <w:t>olumlu</w:t>
      </w:r>
      <w:proofErr w:type="spellEnd"/>
      <w:r w:rsidRPr="00373D07">
        <w:rPr>
          <w:rFonts w:ascii="Arial" w:hAnsi="Arial" w:cs="Arial"/>
          <w:sz w:val="20"/>
          <w:szCs w:val="20"/>
        </w:rPr>
        <w:t xml:space="preserve"> </w:t>
      </w:r>
      <w:proofErr w:type="spellStart"/>
      <w:r w:rsidRPr="00373D07">
        <w:rPr>
          <w:rFonts w:ascii="Arial" w:hAnsi="Arial" w:cs="Arial"/>
          <w:sz w:val="20"/>
          <w:szCs w:val="20"/>
        </w:rPr>
        <w:t>kararının</w:t>
      </w:r>
      <w:proofErr w:type="spellEnd"/>
      <w:r w:rsidRPr="00373D07">
        <w:rPr>
          <w:rFonts w:ascii="Arial" w:hAnsi="Arial" w:cs="Arial"/>
          <w:sz w:val="20"/>
          <w:szCs w:val="20"/>
        </w:rPr>
        <w:t xml:space="preserve"> </w:t>
      </w:r>
      <w:proofErr w:type="spellStart"/>
      <w:r w:rsidRPr="00373D07">
        <w:rPr>
          <w:rFonts w:ascii="Arial" w:hAnsi="Arial" w:cs="Arial"/>
          <w:sz w:val="20"/>
          <w:szCs w:val="20"/>
        </w:rPr>
        <w:t>iptali</w:t>
      </w:r>
      <w:proofErr w:type="spellEnd"/>
      <w:r w:rsidRPr="00373D07">
        <w:rPr>
          <w:rFonts w:ascii="Arial" w:hAnsi="Arial" w:cs="Arial"/>
          <w:sz w:val="20"/>
          <w:szCs w:val="20"/>
        </w:rPr>
        <w:t xml:space="preserve"> ve </w:t>
      </w:r>
      <w:proofErr w:type="spellStart"/>
      <w:r w:rsidRPr="00373D07">
        <w:rPr>
          <w:rFonts w:ascii="Arial" w:hAnsi="Arial" w:cs="Arial"/>
          <w:sz w:val="20"/>
          <w:szCs w:val="20"/>
        </w:rPr>
        <w:t>yürütmesinin</w:t>
      </w:r>
      <w:proofErr w:type="spellEnd"/>
      <w:r w:rsidRPr="00373D07">
        <w:rPr>
          <w:rFonts w:ascii="Arial" w:hAnsi="Arial" w:cs="Arial"/>
          <w:sz w:val="20"/>
          <w:szCs w:val="20"/>
        </w:rPr>
        <w:t xml:space="preserve"> </w:t>
      </w:r>
      <w:proofErr w:type="spellStart"/>
      <w:r w:rsidRPr="00373D07">
        <w:rPr>
          <w:rFonts w:ascii="Arial" w:hAnsi="Arial" w:cs="Arial"/>
          <w:sz w:val="20"/>
          <w:szCs w:val="20"/>
        </w:rPr>
        <w:t>durdurulması</w:t>
      </w:r>
      <w:proofErr w:type="spellEnd"/>
      <w:r w:rsidRPr="00373D07">
        <w:rPr>
          <w:rFonts w:ascii="Arial" w:hAnsi="Arial" w:cs="Arial"/>
          <w:sz w:val="20"/>
          <w:szCs w:val="20"/>
        </w:rPr>
        <w:t xml:space="preserve"> </w:t>
      </w:r>
      <w:proofErr w:type="spellStart"/>
      <w:r w:rsidRPr="00373D07">
        <w:rPr>
          <w:rFonts w:ascii="Arial" w:hAnsi="Arial" w:cs="Arial"/>
          <w:sz w:val="20"/>
          <w:szCs w:val="20"/>
        </w:rPr>
        <w:t>için</w:t>
      </w:r>
      <w:proofErr w:type="spellEnd"/>
      <w:r w:rsidRPr="00373D07">
        <w:rPr>
          <w:rFonts w:ascii="Arial" w:hAnsi="Arial" w:cs="Arial"/>
          <w:sz w:val="20"/>
          <w:szCs w:val="20"/>
        </w:rPr>
        <w:t xml:space="preserve"> </w:t>
      </w:r>
      <w:proofErr w:type="spellStart"/>
      <w:r w:rsidRPr="00373D07">
        <w:rPr>
          <w:rFonts w:ascii="Arial" w:hAnsi="Arial" w:cs="Arial"/>
          <w:sz w:val="20"/>
          <w:szCs w:val="20"/>
        </w:rPr>
        <w:t>Eskişehir</w:t>
      </w:r>
      <w:proofErr w:type="spellEnd"/>
      <w:r w:rsidRPr="00373D07">
        <w:rPr>
          <w:rFonts w:ascii="Arial" w:hAnsi="Arial" w:cs="Arial"/>
          <w:sz w:val="20"/>
          <w:szCs w:val="20"/>
        </w:rPr>
        <w:t xml:space="preserve"> 1. </w:t>
      </w:r>
      <w:proofErr w:type="spellStart"/>
      <w:r w:rsidRPr="00373D07">
        <w:rPr>
          <w:rFonts w:ascii="Arial" w:hAnsi="Arial" w:cs="Arial"/>
          <w:sz w:val="20"/>
          <w:szCs w:val="20"/>
        </w:rPr>
        <w:t>İdare</w:t>
      </w:r>
      <w:proofErr w:type="spellEnd"/>
      <w:r w:rsidRPr="00373D07">
        <w:rPr>
          <w:rFonts w:ascii="Arial" w:hAnsi="Arial" w:cs="Arial"/>
          <w:sz w:val="20"/>
          <w:szCs w:val="20"/>
        </w:rPr>
        <w:t xml:space="preserve"> </w:t>
      </w:r>
      <w:proofErr w:type="spellStart"/>
      <w:r w:rsidRPr="00373D07">
        <w:rPr>
          <w:rFonts w:ascii="Arial" w:hAnsi="Arial" w:cs="Arial"/>
          <w:sz w:val="20"/>
          <w:szCs w:val="20"/>
        </w:rPr>
        <w:t>Mahkemesi</w:t>
      </w:r>
      <w:proofErr w:type="spellEnd"/>
      <w:r w:rsidRPr="00373D07">
        <w:rPr>
          <w:rFonts w:ascii="Arial" w:hAnsi="Arial" w:cs="Arial"/>
          <w:sz w:val="20"/>
          <w:szCs w:val="20"/>
        </w:rPr>
        <w:t xml:space="preserve"> 2020/302 E. </w:t>
      </w:r>
      <w:proofErr w:type="spellStart"/>
      <w:r w:rsidRPr="00373D07">
        <w:rPr>
          <w:rFonts w:ascii="Arial" w:hAnsi="Arial" w:cs="Arial"/>
          <w:sz w:val="20"/>
          <w:szCs w:val="20"/>
        </w:rPr>
        <w:t>sayılı</w:t>
      </w:r>
      <w:proofErr w:type="spellEnd"/>
      <w:r w:rsidRPr="00373D07">
        <w:rPr>
          <w:rFonts w:ascii="Arial" w:hAnsi="Arial" w:cs="Arial"/>
          <w:sz w:val="20"/>
          <w:szCs w:val="20"/>
        </w:rPr>
        <w:t xml:space="preserve"> ve 2020/350 E. </w:t>
      </w:r>
      <w:proofErr w:type="spellStart"/>
      <w:r w:rsidRPr="00373D07">
        <w:rPr>
          <w:rFonts w:ascii="Arial" w:hAnsi="Arial" w:cs="Arial"/>
          <w:sz w:val="20"/>
          <w:szCs w:val="20"/>
        </w:rPr>
        <w:t>sayılı</w:t>
      </w:r>
      <w:proofErr w:type="spellEnd"/>
      <w:r w:rsidRPr="00373D07">
        <w:rPr>
          <w:rFonts w:ascii="Arial" w:hAnsi="Arial" w:cs="Arial"/>
          <w:sz w:val="20"/>
          <w:szCs w:val="20"/>
        </w:rPr>
        <w:t xml:space="preserve"> </w:t>
      </w:r>
      <w:proofErr w:type="spellStart"/>
      <w:r w:rsidRPr="00373D07">
        <w:rPr>
          <w:rFonts w:ascii="Arial" w:hAnsi="Arial" w:cs="Arial"/>
          <w:sz w:val="20"/>
          <w:szCs w:val="20"/>
        </w:rPr>
        <w:t>açılan</w:t>
      </w:r>
      <w:proofErr w:type="spellEnd"/>
      <w:r w:rsidRPr="00373D07">
        <w:rPr>
          <w:rFonts w:ascii="Arial" w:hAnsi="Arial" w:cs="Arial"/>
          <w:sz w:val="20"/>
          <w:szCs w:val="20"/>
        </w:rPr>
        <w:t xml:space="preserve"> </w:t>
      </w:r>
      <w:proofErr w:type="spellStart"/>
      <w:r w:rsidRPr="00373D07">
        <w:rPr>
          <w:rFonts w:ascii="Arial" w:hAnsi="Arial" w:cs="Arial"/>
          <w:sz w:val="20"/>
          <w:szCs w:val="20"/>
        </w:rPr>
        <w:t>davalarda</w:t>
      </w:r>
      <w:proofErr w:type="spellEnd"/>
      <w:r w:rsidRPr="00373D07">
        <w:rPr>
          <w:rFonts w:ascii="Arial" w:hAnsi="Arial" w:cs="Arial"/>
          <w:sz w:val="20"/>
          <w:szCs w:val="20"/>
        </w:rPr>
        <w:t xml:space="preserve"> </w:t>
      </w:r>
      <w:proofErr w:type="spellStart"/>
      <w:r w:rsidRPr="00373D07">
        <w:rPr>
          <w:rFonts w:ascii="Arial" w:hAnsi="Arial" w:cs="Arial"/>
          <w:sz w:val="20"/>
          <w:szCs w:val="20"/>
        </w:rPr>
        <w:t>davalı</w:t>
      </w:r>
      <w:proofErr w:type="spellEnd"/>
      <w:r w:rsidRPr="00373D07">
        <w:rPr>
          <w:rFonts w:ascii="Arial" w:hAnsi="Arial" w:cs="Arial"/>
          <w:sz w:val="20"/>
          <w:szCs w:val="20"/>
        </w:rPr>
        <w:t xml:space="preserve"> </w:t>
      </w:r>
      <w:proofErr w:type="spellStart"/>
      <w:r w:rsidRPr="00373D07">
        <w:rPr>
          <w:rFonts w:ascii="Arial" w:hAnsi="Arial" w:cs="Arial"/>
          <w:sz w:val="20"/>
          <w:szCs w:val="20"/>
        </w:rPr>
        <w:t>Çevre</w:t>
      </w:r>
      <w:proofErr w:type="spellEnd"/>
      <w:r w:rsidRPr="00373D07">
        <w:rPr>
          <w:rFonts w:ascii="Arial" w:hAnsi="Arial" w:cs="Arial"/>
          <w:sz w:val="20"/>
          <w:szCs w:val="20"/>
        </w:rPr>
        <w:t xml:space="preserve"> ve </w:t>
      </w:r>
      <w:proofErr w:type="spellStart"/>
      <w:r w:rsidRPr="00373D07">
        <w:rPr>
          <w:rFonts w:ascii="Arial" w:hAnsi="Arial" w:cs="Arial"/>
          <w:sz w:val="20"/>
          <w:szCs w:val="20"/>
        </w:rPr>
        <w:t>Şehircilik</w:t>
      </w:r>
      <w:proofErr w:type="spellEnd"/>
      <w:r w:rsidRPr="00373D07">
        <w:rPr>
          <w:rFonts w:ascii="Arial" w:hAnsi="Arial" w:cs="Arial"/>
          <w:sz w:val="20"/>
          <w:szCs w:val="20"/>
        </w:rPr>
        <w:t xml:space="preserve"> </w:t>
      </w:r>
      <w:proofErr w:type="spellStart"/>
      <w:r w:rsidRPr="00373D07">
        <w:rPr>
          <w:rFonts w:ascii="Arial" w:hAnsi="Arial" w:cs="Arial"/>
          <w:sz w:val="20"/>
          <w:szCs w:val="20"/>
        </w:rPr>
        <w:t>Bakanlığı</w:t>
      </w:r>
      <w:proofErr w:type="spellEnd"/>
      <w:r w:rsidRPr="00373D07">
        <w:rPr>
          <w:rFonts w:ascii="Arial" w:hAnsi="Arial" w:cs="Arial"/>
          <w:sz w:val="20"/>
          <w:szCs w:val="20"/>
        </w:rPr>
        <w:t xml:space="preserve"> </w:t>
      </w:r>
      <w:proofErr w:type="spellStart"/>
      <w:r w:rsidRPr="00373D07">
        <w:rPr>
          <w:rFonts w:ascii="Arial" w:hAnsi="Arial" w:cs="Arial"/>
          <w:sz w:val="20"/>
          <w:szCs w:val="20"/>
        </w:rPr>
        <w:t>yanında</w:t>
      </w:r>
      <w:proofErr w:type="spellEnd"/>
      <w:r w:rsidRPr="00373D07">
        <w:rPr>
          <w:rFonts w:ascii="Arial" w:hAnsi="Arial" w:cs="Arial"/>
          <w:sz w:val="20"/>
          <w:szCs w:val="20"/>
        </w:rPr>
        <w:t xml:space="preserve"> </w:t>
      </w:r>
      <w:proofErr w:type="spellStart"/>
      <w:r w:rsidRPr="00373D07">
        <w:rPr>
          <w:rFonts w:ascii="Arial" w:hAnsi="Arial" w:cs="Arial"/>
          <w:sz w:val="20"/>
          <w:szCs w:val="20"/>
        </w:rPr>
        <w:t>şirketçe</w:t>
      </w:r>
      <w:proofErr w:type="spellEnd"/>
      <w:r w:rsidRPr="00373D07">
        <w:rPr>
          <w:rFonts w:ascii="Arial" w:hAnsi="Arial" w:cs="Arial"/>
          <w:sz w:val="20"/>
          <w:szCs w:val="20"/>
        </w:rPr>
        <w:t xml:space="preserve"> </w:t>
      </w:r>
      <w:proofErr w:type="spellStart"/>
      <w:r w:rsidRPr="00373D07">
        <w:rPr>
          <w:rFonts w:ascii="Arial" w:hAnsi="Arial" w:cs="Arial"/>
          <w:sz w:val="20"/>
          <w:szCs w:val="20"/>
        </w:rPr>
        <w:t>müdahil</w:t>
      </w:r>
      <w:proofErr w:type="spellEnd"/>
      <w:r w:rsidRPr="00373D07">
        <w:rPr>
          <w:rFonts w:ascii="Arial" w:hAnsi="Arial" w:cs="Arial"/>
          <w:sz w:val="20"/>
          <w:szCs w:val="20"/>
        </w:rPr>
        <w:t xml:space="preserve"> </w:t>
      </w:r>
      <w:proofErr w:type="spellStart"/>
      <w:r w:rsidRPr="00373D07">
        <w:rPr>
          <w:rFonts w:ascii="Arial" w:hAnsi="Arial" w:cs="Arial"/>
          <w:sz w:val="20"/>
          <w:szCs w:val="20"/>
        </w:rPr>
        <w:t>olunan</w:t>
      </w:r>
      <w:proofErr w:type="spellEnd"/>
      <w:r w:rsidRPr="00373D07">
        <w:rPr>
          <w:rFonts w:ascii="Arial" w:hAnsi="Arial" w:cs="Arial"/>
          <w:sz w:val="20"/>
          <w:szCs w:val="20"/>
        </w:rPr>
        <w:t xml:space="preserve"> her </w:t>
      </w:r>
      <w:proofErr w:type="spellStart"/>
      <w:r w:rsidRPr="00373D07">
        <w:rPr>
          <w:rFonts w:ascii="Arial" w:hAnsi="Arial" w:cs="Arial"/>
          <w:sz w:val="20"/>
          <w:szCs w:val="20"/>
        </w:rPr>
        <w:t>iki</w:t>
      </w:r>
      <w:proofErr w:type="spellEnd"/>
      <w:r w:rsidRPr="00373D07">
        <w:rPr>
          <w:rFonts w:ascii="Arial" w:hAnsi="Arial" w:cs="Arial"/>
          <w:sz w:val="20"/>
          <w:szCs w:val="20"/>
        </w:rPr>
        <w:t xml:space="preserve"> </w:t>
      </w:r>
      <w:proofErr w:type="spellStart"/>
      <w:r w:rsidRPr="00373D07">
        <w:rPr>
          <w:rFonts w:ascii="Arial" w:hAnsi="Arial" w:cs="Arial"/>
          <w:sz w:val="20"/>
          <w:szCs w:val="20"/>
        </w:rPr>
        <w:t>dava</w:t>
      </w:r>
      <w:proofErr w:type="spellEnd"/>
      <w:r w:rsidRPr="00373D07">
        <w:rPr>
          <w:rFonts w:ascii="Arial" w:hAnsi="Arial" w:cs="Arial"/>
          <w:sz w:val="20"/>
          <w:szCs w:val="20"/>
        </w:rPr>
        <w:t xml:space="preserve"> da </w:t>
      </w:r>
      <w:proofErr w:type="spellStart"/>
      <w:r w:rsidRPr="00373D07">
        <w:rPr>
          <w:rFonts w:ascii="Arial" w:hAnsi="Arial" w:cs="Arial"/>
          <w:sz w:val="20"/>
          <w:szCs w:val="20"/>
        </w:rPr>
        <w:t>Eskişehir</w:t>
      </w:r>
      <w:proofErr w:type="spellEnd"/>
      <w:r w:rsidRPr="00373D07">
        <w:rPr>
          <w:rFonts w:ascii="Arial" w:hAnsi="Arial" w:cs="Arial"/>
          <w:sz w:val="20"/>
          <w:szCs w:val="20"/>
        </w:rPr>
        <w:t xml:space="preserve"> 1. </w:t>
      </w:r>
      <w:proofErr w:type="spellStart"/>
      <w:r w:rsidRPr="00373D07">
        <w:rPr>
          <w:rFonts w:ascii="Arial" w:hAnsi="Arial" w:cs="Arial"/>
          <w:sz w:val="20"/>
          <w:szCs w:val="20"/>
        </w:rPr>
        <w:t>İdare</w:t>
      </w:r>
      <w:proofErr w:type="spellEnd"/>
      <w:r w:rsidRPr="00373D07">
        <w:rPr>
          <w:rFonts w:ascii="Arial" w:hAnsi="Arial" w:cs="Arial"/>
          <w:sz w:val="20"/>
          <w:szCs w:val="20"/>
        </w:rPr>
        <w:t xml:space="preserve"> </w:t>
      </w:r>
      <w:proofErr w:type="spellStart"/>
      <w:r w:rsidRPr="00373D07">
        <w:rPr>
          <w:rFonts w:ascii="Arial" w:hAnsi="Arial" w:cs="Arial"/>
          <w:sz w:val="20"/>
          <w:szCs w:val="20"/>
        </w:rPr>
        <w:t>Mahkemesi</w:t>
      </w:r>
      <w:proofErr w:type="spellEnd"/>
      <w:r w:rsidRPr="00373D07">
        <w:rPr>
          <w:rFonts w:ascii="Arial" w:hAnsi="Arial" w:cs="Arial"/>
          <w:sz w:val="20"/>
          <w:szCs w:val="20"/>
        </w:rPr>
        <w:t xml:space="preserve"> </w:t>
      </w:r>
      <w:proofErr w:type="spellStart"/>
      <w:r w:rsidRPr="00373D07">
        <w:rPr>
          <w:rFonts w:ascii="Arial" w:hAnsi="Arial" w:cs="Arial"/>
          <w:sz w:val="20"/>
          <w:szCs w:val="20"/>
        </w:rPr>
        <w:t>tarafından</w:t>
      </w:r>
      <w:proofErr w:type="spellEnd"/>
      <w:r w:rsidRPr="00373D07">
        <w:rPr>
          <w:rFonts w:ascii="Arial" w:hAnsi="Arial" w:cs="Arial"/>
          <w:sz w:val="20"/>
          <w:szCs w:val="20"/>
        </w:rPr>
        <w:t xml:space="preserve"> </w:t>
      </w:r>
      <w:proofErr w:type="spellStart"/>
      <w:r w:rsidRPr="00373D07">
        <w:rPr>
          <w:rFonts w:ascii="Arial" w:hAnsi="Arial" w:cs="Arial"/>
          <w:sz w:val="20"/>
          <w:szCs w:val="20"/>
        </w:rPr>
        <w:t>şirket</w:t>
      </w:r>
      <w:proofErr w:type="spellEnd"/>
      <w:r w:rsidRPr="00373D07">
        <w:rPr>
          <w:rFonts w:ascii="Arial" w:hAnsi="Arial" w:cs="Arial"/>
          <w:sz w:val="20"/>
          <w:szCs w:val="20"/>
        </w:rPr>
        <w:t xml:space="preserve"> </w:t>
      </w:r>
      <w:proofErr w:type="spellStart"/>
      <w:r w:rsidRPr="00373D07">
        <w:rPr>
          <w:rFonts w:ascii="Arial" w:hAnsi="Arial" w:cs="Arial"/>
          <w:sz w:val="20"/>
          <w:szCs w:val="20"/>
        </w:rPr>
        <w:t>lehine</w:t>
      </w:r>
      <w:proofErr w:type="spellEnd"/>
      <w:r w:rsidRPr="00373D07">
        <w:rPr>
          <w:rFonts w:ascii="Arial" w:hAnsi="Arial" w:cs="Arial"/>
          <w:sz w:val="20"/>
          <w:szCs w:val="20"/>
        </w:rPr>
        <w:t xml:space="preserve"> </w:t>
      </w:r>
      <w:proofErr w:type="spellStart"/>
      <w:r w:rsidRPr="00373D07">
        <w:rPr>
          <w:rFonts w:ascii="Arial" w:hAnsi="Arial" w:cs="Arial"/>
          <w:sz w:val="20"/>
          <w:szCs w:val="20"/>
        </w:rPr>
        <w:t>davanın</w:t>
      </w:r>
      <w:proofErr w:type="spellEnd"/>
      <w:r w:rsidRPr="00373D07">
        <w:rPr>
          <w:rFonts w:ascii="Arial" w:hAnsi="Arial" w:cs="Arial"/>
          <w:sz w:val="20"/>
          <w:szCs w:val="20"/>
        </w:rPr>
        <w:t xml:space="preserve"> </w:t>
      </w:r>
      <w:proofErr w:type="spellStart"/>
      <w:r w:rsidRPr="00373D07">
        <w:rPr>
          <w:rFonts w:ascii="Arial" w:hAnsi="Arial" w:cs="Arial"/>
          <w:sz w:val="20"/>
          <w:szCs w:val="20"/>
        </w:rPr>
        <w:t>reddi</w:t>
      </w:r>
      <w:proofErr w:type="spellEnd"/>
      <w:r w:rsidRPr="00373D07">
        <w:rPr>
          <w:rFonts w:ascii="Arial" w:hAnsi="Arial" w:cs="Arial"/>
          <w:sz w:val="20"/>
          <w:szCs w:val="20"/>
        </w:rPr>
        <w:t xml:space="preserve"> </w:t>
      </w:r>
      <w:proofErr w:type="spellStart"/>
      <w:r w:rsidRPr="00373D07">
        <w:rPr>
          <w:rFonts w:ascii="Arial" w:hAnsi="Arial" w:cs="Arial"/>
          <w:sz w:val="20"/>
          <w:szCs w:val="20"/>
        </w:rPr>
        <w:t>kararları</w:t>
      </w:r>
      <w:proofErr w:type="spellEnd"/>
      <w:r w:rsidRPr="00373D07">
        <w:rPr>
          <w:rFonts w:ascii="Arial" w:hAnsi="Arial" w:cs="Arial"/>
          <w:sz w:val="20"/>
          <w:szCs w:val="20"/>
        </w:rPr>
        <w:t xml:space="preserve"> </w:t>
      </w:r>
      <w:proofErr w:type="spellStart"/>
      <w:r w:rsidRPr="00373D07">
        <w:rPr>
          <w:rFonts w:ascii="Arial" w:hAnsi="Arial" w:cs="Arial"/>
          <w:sz w:val="20"/>
          <w:szCs w:val="20"/>
        </w:rPr>
        <w:t>temyiz</w:t>
      </w:r>
      <w:proofErr w:type="spellEnd"/>
      <w:r w:rsidRPr="00373D07">
        <w:rPr>
          <w:rFonts w:ascii="Arial" w:hAnsi="Arial" w:cs="Arial"/>
          <w:sz w:val="20"/>
          <w:szCs w:val="20"/>
        </w:rPr>
        <w:t xml:space="preserve"> </w:t>
      </w:r>
      <w:proofErr w:type="spellStart"/>
      <w:r w:rsidRPr="00373D07">
        <w:rPr>
          <w:rFonts w:ascii="Arial" w:hAnsi="Arial" w:cs="Arial"/>
          <w:sz w:val="20"/>
          <w:szCs w:val="20"/>
        </w:rPr>
        <w:t>yolu</w:t>
      </w:r>
      <w:proofErr w:type="spellEnd"/>
      <w:r w:rsidRPr="00373D07">
        <w:rPr>
          <w:rFonts w:ascii="Arial" w:hAnsi="Arial" w:cs="Arial"/>
          <w:sz w:val="20"/>
          <w:szCs w:val="20"/>
        </w:rPr>
        <w:t xml:space="preserve"> </w:t>
      </w:r>
      <w:proofErr w:type="spellStart"/>
      <w:r w:rsidRPr="00373D07">
        <w:rPr>
          <w:rFonts w:ascii="Arial" w:hAnsi="Arial" w:cs="Arial"/>
          <w:sz w:val="20"/>
          <w:szCs w:val="20"/>
        </w:rPr>
        <w:t>açık</w:t>
      </w:r>
      <w:proofErr w:type="spellEnd"/>
      <w:r w:rsidRPr="00373D07">
        <w:rPr>
          <w:rFonts w:ascii="Arial" w:hAnsi="Arial" w:cs="Arial"/>
          <w:sz w:val="20"/>
          <w:szCs w:val="20"/>
        </w:rPr>
        <w:t xml:space="preserve"> </w:t>
      </w:r>
      <w:proofErr w:type="spellStart"/>
      <w:r w:rsidRPr="00373D07">
        <w:rPr>
          <w:rFonts w:ascii="Arial" w:hAnsi="Arial" w:cs="Arial"/>
          <w:sz w:val="20"/>
          <w:szCs w:val="20"/>
        </w:rPr>
        <w:t>olmak</w:t>
      </w:r>
      <w:proofErr w:type="spellEnd"/>
      <w:r w:rsidRPr="00373D07">
        <w:rPr>
          <w:rFonts w:ascii="Arial" w:hAnsi="Arial" w:cs="Arial"/>
          <w:sz w:val="20"/>
          <w:szCs w:val="20"/>
        </w:rPr>
        <w:t xml:space="preserve"> </w:t>
      </w:r>
      <w:proofErr w:type="spellStart"/>
      <w:r w:rsidRPr="00373D07">
        <w:rPr>
          <w:rFonts w:ascii="Arial" w:hAnsi="Arial" w:cs="Arial"/>
          <w:sz w:val="20"/>
          <w:szCs w:val="20"/>
        </w:rPr>
        <w:t>üzere</w:t>
      </w:r>
      <w:proofErr w:type="spellEnd"/>
      <w:r w:rsidRPr="00373D07">
        <w:rPr>
          <w:rFonts w:ascii="Arial" w:hAnsi="Arial" w:cs="Arial"/>
          <w:sz w:val="20"/>
          <w:szCs w:val="20"/>
        </w:rPr>
        <w:t xml:space="preserve"> </w:t>
      </w:r>
      <w:proofErr w:type="spellStart"/>
      <w:r w:rsidRPr="00373D07">
        <w:rPr>
          <w:rFonts w:ascii="Arial" w:hAnsi="Arial" w:cs="Arial"/>
          <w:sz w:val="20"/>
          <w:szCs w:val="20"/>
        </w:rPr>
        <w:t>verilmiştir</w:t>
      </w:r>
      <w:proofErr w:type="spellEnd"/>
      <w:r w:rsidRPr="00373D07">
        <w:rPr>
          <w:rFonts w:ascii="Arial" w:hAnsi="Arial" w:cs="Arial"/>
          <w:sz w:val="20"/>
          <w:szCs w:val="20"/>
        </w:rPr>
        <w:t xml:space="preserve">. </w:t>
      </w:r>
      <w:proofErr w:type="spellStart"/>
      <w:r w:rsidRPr="00373D07">
        <w:rPr>
          <w:rFonts w:ascii="Arial" w:hAnsi="Arial" w:cs="Arial"/>
          <w:sz w:val="20"/>
          <w:szCs w:val="20"/>
        </w:rPr>
        <w:t>Davacılar</w:t>
      </w:r>
      <w:proofErr w:type="spellEnd"/>
      <w:r w:rsidRPr="00373D07">
        <w:rPr>
          <w:rFonts w:ascii="Arial" w:hAnsi="Arial" w:cs="Arial"/>
          <w:sz w:val="20"/>
          <w:szCs w:val="20"/>
        </w:rPr>
        <w:t xml:space="preserve"> </w:t>
      </w:r>
      <w:proofErr w:type="spellStart"/>
      <w:r w:rsidRPr="00373D07">
        <w:rPr>
          <w:rFonts w:ascii="Arial" w:hAnsi="Arial" w:cs="Arial"/>
          <w:sz w:val="20"/>
          <w:szCs w:val="20"/>
        </w:rPr>
        <w:t>dosyaları</w:t>
      </w:r>
      <w:proofErr w:type="spellEnd"/>
      <w:r w:rsidRPr="00373D07">
        <w:rPr>
          <w:rFonts w:ascii="Arial" w:hAnsi="Arial" w:cs="Arial"/>
          <w:sz w:val="20"/>
          <w:szCs w:val="20"/>
        </w:rPr>
        <w:t xml:space="preserve"> </w:t>
      </w:r>
      <w:proofErr w:type="spellStart"/>
      <w:r w:rsidRPr="00373D07">
        <w:rPr>
          <w:rFonts w:ascii="Arial" w:hAnsi="Arial" w:cs="Arial"/>
          <w:sz w:val="20"/>
          <w:szCs w:val="20"/>
        </w:rPr>
        <w:t>temyiz</w:t>
      </w:r>
      <w:proofErr w:type="spellEnd"/>
      <w:r w:rsidRPr="00373D07">
        <w:rPr>
          <w:rFonts w:ascii="Arial" w:hAnsi="Arial" w:cs="Arial"/>
          <w:sz w:val="20"/>
          <w:szCs w:val="20"/>
        </w:rPr>
        <w:t xml:space="preserve"> </w:t>
      </w:r>
      <w:proofErr w:type="spellStart"/>
      <w:r w:rsidRPr="00373D07">
        <w:rPr>
          <w:rFonts w:ascii="Arial" w:hAnsi="Arial" w:cs="Arial"/>
          <w:sz w:val="20"/>
          <w:szCs w:val="20"/>
        </w:rPr>
        <w:t>etmiş</w:t>
      </w:r>
      <w:proofErr w:type="spellEnd"/>
      <w:r w:rsidRPr="00373D07">
        <w:rPr>
          <w:rFonts w:ascii="Arial" w:hAnsi="Arial" w:cs="Arial"/>
          <w:sz w:val="20"/>
          <w:szCs w:val="20"/>
        </w:rPr>
        <w:t xml:space="preserve"> </w:t>
      </w:r>
      <w:proofErr w:type="spellStart"/>
      <w:r w:rsidRPr="00373D07">
        <w:rPr>
          <w:rFonts w:ascii="Arial" w:hAnsi="Arial" w:cs="Arial"/>
          <w:sz w:val="20"/>
          <w:szCs w:val="20"/>
        </w:rPr>
        <w:t>olup</w:t>
      </w:r>
      <w:proofErr w:type="spellEnd"/>
      <w:r w:rsidRPr="00373D07">
        <w:rPr>
          <w:rFonts w:ascii="Arial" w:hAnsi="Arial" w:cs="Arial"/>
          <w:sz w:val="20"/>
          <w:szCs w:val="20"/>
        </w:rPr>
        <w:t xml:space="preserve"> </w:t>
      </w:r>
      <w:proofErr w:type="spellStart"/>
      <w:r w:rsidRPr="00373D07">
        <w:rPr>
          <w:rFonts w:ascii="Arial" w:hAnsi="Arial" w:cs="Arial"/>
          <w:sz w:val="20"/>
          <w:szCs w:val="20"/>
        </w:rPr>
        <w:t>Danıştay</w:t>
      </w:r>
      <w:proofErr w:type="spellEnd"/>
      <w:r w:rsidRPr="00373D07">
        <w:rPr>
          <w:rFonts w:ascii="Arial" w:hAnsi="Arial" w:cs="Arial"/>
          <w:sz w:val="20"/>
          <w:szCs w:val="20"/>
        </w:rPr>
        <w:t xml:space="preserve"> </w:t>
      </w:r>
      <w:proofErr w:type="spellStart"/>
      <w:r w:rsidRPr="00373D07">
        <w:rPr>
          <w:rFonts w:ascii="Arial" w:hAnsi="Arial" w:cs="Arial"/>
          <w:sz w:val="20"/>
          <w:szCs w:val="20"/>
        </w:rPr>
        <w:t>tarafından</w:t>
      </w:r>
      <w:proofErr w:type="spellEnd"/>
      <w:r w:rsidRPr="00373D07">
        <w:rPr>
          <w:rFonts w:ascii="Arial" w:hAnsi="Arial" w:cs="Arial"/>
          <w:sz w:val="20"/>
          <w:szCs w:val="20"/>
        </w:rPr>
        <w:t xml:space="preserve"> </w:t>
      </w:r>
      <w:proofErr w:type="spellStart"/>
      <w:r w:rsidRPr="00373D07">
        <w:rPr>
          <w:rFonts w:ascii="Arial" w:hAnsi="Arial" w:cs="Arial"/>
          <w:sz w:val="20"/>
          <w:szCs w:val="20"/>
        </w:rPr>
        <w:t>Eskişehir</w:t>
      </w:r>
      <w:proofErr w:type="spellEnd"/>
      <w:r w:rsidRPr="00373D07">
        <w:rPr>
          <w:rFonts w:ascii="Arial" w:hAnsi="Arial" w:cs="Arial"/>
          <w:sz w:val="20"/>
          <w:szCs w:val="20"/>
        </w:rPr>
        <w:t xml:space="preserve"> 1. </w:t>
      </w:r>
      <w:proofErr w:type="spellStart"/>
      <w:r w:rsidRPr="00373D07">
        <w:rPr>
          <w:rFonts w:ascii="Arial" w:hAnsi="Arial" w:cs="Arial"/>
          <w:sz w:val="20"/>
          <w:szCs w:val="20"/>
        </w:rPr>
        <w:t>İdare</w:t>
      </w:r>
      <w:proofErr w:type="spellEnd"/>
      <w:r w:rsidRPr="00373D07">
        <w:rPr>
          <w:rFonts w:ascii="Arial" w:hAnsi="Arial" w:cs="Arial"/>
          <w:sz w:val="20"/>
          <w:szCs w:val="20"/>
        </w:rPr>
        <w:t xml:space="preserve"> </w:t>
      </w:r>
      <w:proofErr w:type="spellStart"/>
      <w:r w:rsidRPr="00373D07">
        <w:rPr>
          <w:rFonts w:ascii="Arial" w:hAnsi="Arial" w:cs="Arial"/>
          <w:sz w:val="20"/>
          <w:szCs w:val="20"/>
        </w:rPr>
        <w:t>Mahkemesi’nin</w:t>
      </w:r>
      <w:proofErr w:type="spellEnd"/>
      <w:r w:rsidRPr="00373D07">
        <w:rPr>
          <w:rFonts w:ascii="Arial" w:hAnsi="Arial" w:cs="Arial"/>
          <w:sz w:val="20"/>
          <w:szCs w:val="20"/>
        </w:rPr>
        <w:t xml:space="preserve"> 2020/302 E. ve 2020/350 E. </w:t>
      </w:r>
      <w:proofErr w:type="spellStart"/>
      <w:r w:rsidRPr="00373D07">
        <w:rPr>
          <w:rFonts w:ascii="Arial" w:hAnsi="Arial" w:cs="Arial"/>
          <w:sz w:val="20"/>
          <w:szCs w:val="20"/>
        </w:rPr>
        <w:t>sayılı</w:t>
      </w:r>
      <w:proofErr w:type="spellEnd"/>
      <w:r w:rsidRPr="00373D07">
        <w:rPr>
          <w:rFonts w:ascii="Arial" w:hAnsi="Arial" w:cs="Arial"/>
          <w:sz w:val="20"/>
          <w:szCs w:val="20"/>
        </w:rPr>
        <w:t xml:space="preserve"> </w:t>
      </w:r>
      <w:proofErr w:type="spellStart"/>
      <w:r w:rsidRPr="00373D07">
        <w:rPr>
          <w:rFonts w:ascii="Arial" w:hAnsi="Arial" w:cs="Arial"/>
          <w:sz w:val="20"/>
          <w:szCs w:val="20"/>
        </w:rPr>
        <w:t>dosyalarında</w:t>
      </w:r>
      <w:proofErr w:type="spellEnd"/>
      <w:r w:rsidRPr="00373D07">
        <w:rPr>
          <w:rFonts w:ascii="Arial" w:hAnsi="Arial" w:cs="Arial"/>
          <w:sz w:val="20"/>
          <w:szCs w:val="20"/>
        </w:rPr>
        <w:t xml:space="preserve"> </w:t>
      </w:r>
      <w:proofErr w:type="spellStart"/>
      <w:r w:rsidRPr="00373D07">
        <w:rPr>
          <w:rFonts w:ascii="Arial" w:hAnsi="Arial" w:cs="Arial"/>
          <w:sz w:val="20"/>
          <w:szCs w:val="20"/>
        </w:rPr>
        <w:t>Eskişehir</w:t>
      </w:r>
      <w:proofErr w:type="spellEnd"/>
      <w:r w:rsidRPr="00373D07">
        <w:rPr>
          <w:rFonts w:ascii="Arial" w:hAnsi="Arial" w:cs="Arial"/>
          <w:sz w:val="20"/>
          <w:szCs w:val="20"/>
        </w:rPr>
        <w:t xml:space="preserve"> 1. </w:t>
      </w:r>
      <w:proofErr w:type="spellStart"/>
      <w:r w:rsidRPr="00373D07">
        <w:rPr>
          <w:rFonts w:ascii="Arial" w:hAnsi="Arial" w:cs="Arial"/>
          <w:sz w:val="20"/>
          <w:szCs w:val="20"/>
        </w:rPr>
        <w:t>İdare</w:t>
      </w:r>
      <w:proofErr w:type="spellEnd"/>
      <w:r w:rsidRPr="00373D07">
        <w:rPr>
          <w:rFonts w:ascii="Arial" w:hAnsi="Arial" w:cs="Arial"/>
          <w:sz w:val="20"/>
          <w:szCs w:val="20"/>
        </w:rPr>
        <w:t xml:space="preserve"> </w:t>
      </w:r>
      <w:proofErr w:type="spellStart"/>
      <w:r w:rsidRPr="00373D07">
        <w:rPr>
          <w:rFonts w:ascii="Arial" w:hAnsi="Arial" w:cs="Arial"/>
          <w:sz w:val="20"/>
          <w:szCs w:val="20"/>
        </w:rPr>
        <w:t>Mahkemesi’nin</w:t>
      </w:r>
      <w:proofErr w:type="spellEnd"/>
      <w:r w:rsidRPr="00373D07">
        <w:rPr>
          <w:rFonts w:ascii="Arial" w:hAnsi="Arial" w:cs="Arial"/>
          <w:sz w:val="20"/>
          <w:szCs w:val="20"/>
        </w:rPr>
        <w:t xml:space="preserve"> her </w:t>
      </w:r>
      <w:proofErr w:type="spellStart"/>
      <w:r w:rsidRPr="00373D07">
        <w:rPr>
          <w:rFonts w:ascii="Arial" w:hAnsi="Arial" w:cs="Arial"/>
          <w:sz w:val="20"/>
          <w:szCs w:val="20"/>
        </w:rPr>
        <w:t>iki</w:t>
      </w:r>
      <w:proofErr w:type="spellEnd"/>
      <w:r w:rsidRPr="00373D07">
        <w:rPr>
          <w:rFonts w:ascii="Arial" w:hAnsi="Arial" w:cs="Arial"/>
          <w:sz w:val="20"/>
          <w:szCs w:val="20"/>
        </w:rPr>
        <w:t xml:space="preserve"> </w:t>
      </w:r>
      <w:proofErr w:type="spellStart"/>
      <w:r w:rsidRPr="00373D07">
        <w:rPr>
          <w:rFonts w:ascii="Arial" w:hAnsi="Arial" w:cs="Arial"/>
          <w:sz w:val="20"/>
          <w:szCs w:val="20"/>
        </w:rPr>
        <w:t>kararını</w:t>
      </w:r>
      <w:proofErr w:type="spellEnd"/>
      <w:r w:rsidRPr="00373D07">
        <w:rPr>
          <w:rFonts w:ascii="Arial" w:hAnsi="Arial" w:cs="Arial"/>
          <w:sz w:val="20"/>
          <w:szCs w:val="20"/>
        </w:rPr>
        <w:t xml:space="preserve"> da </w:t>
      </w:r>
      <w:proofErr w:type="spellStart"/>
      <w:r w:rsidRPr="00373D07">
        <w:rPr>
          <w:rFonts w:ascii="Arial" w:hAnsi="Arial" w:cs="Arial"/>
          <w:sz w:val="20"/>
          <w:szCs w:val="20"/>
        </w:rPr>
        <w:t>şirketimiz</w:t>
      </w:r>
      <w:proofErr w:type="spellEnd"/>
      <w:r w:rsidRPr="00373D07">
        <w:rPr>
          <w:rFonts w:ascii="Arial" w:hAnsi="Arial" w:cs="Arial"/>
          <w:sz w:val="20"/>
          <w:szCs w:val="20"/>
        </w:rPr>
        <w:t xml:space="preserve"> </w:t>
      </w:r>
      <w:proofErr w:type="spellStart"/>
      <w:r w:rsidRPr="00373D07">
        <w:rPr>
          <w:rFonts w:ascii="Arial" w:hAnsi="Arial" w:cs="Arial"/>
          <w:sz w:val="20"/>
          <w:szCs w:val="20"/>
        </w:rPr>
        <w:t>lehine</w:t>
      </w:r>
      <w:proofErr w:type="spellEnd"/>
      <w:r w:rsidRPr="00373D07">
        <w:rPr>
          <w:rFonts w:ascii="Arial" w:hAnsi="Arial" w:cs="Arial"/>
          <w:sz w:val="20"/>
          <w:szCs w:val="20"/>
        </w:rPr>
        <w:t xml:space="preserve"> </w:t>
      </w:r>
      <w:proofErr w:type="spellStart"/>
      <w:r w:rsidRPr="00373D07">
        <w:rPr>
          <w:rFonts w:ascii="Arial" w:hAnsi="Arial" w:cs="Arial"/>
          <w:sz w:val="20"/>
          <w:szCs w:val="20"/>
        </w:rPr>
        <w:t>onamıştır</w:t>
      </w:r>
      <w:proofErr w:type="spellEnd"/>
      <w:r w:rsidRPr="00373D07">
        <w:rPr>
          <w:rFonts w:ascii="Arial" w:hAnsi="Arial" w:cs="Arial"/>
          <w:sz w:val="20"/>
          <w:szCs w:val="20"/>
        </w:rPr>
        <w:t xml:space="preserve">. </w:t>
      </w:r>
    </w:p>
    <w:p w14:paraId="092FD9F3" w14:textId="77777777" w:rsidR="00EC4CE8" w:rsidRPr="001773CF" w:rsidRDefault="00EC4CE8" w:rsidP="00EC4CE8">
      <w:pPr>
        <w:shd w:val="clear" w:color="auto" w:fill="FFFFFF" w:themeFill="background1"/>
        <w:tabs>
          <w:tab w:val="left" w:pos="720"/>
        </w:tabs>
        <w:ind w:right="-2"/>
        <w:jc w:val="both"/>
        <w:rPr>
          <w:rFonts w:ascii="Arial" w:hAnsi="Arial" w:cs="Arial"/>
          <w:b/>
          <w:sz w:val="20"/>
          <w:szCs w:val="20"/>
        </w:rPr>
      </w:pPr>
    </w:p>
    <w:p w14:paraId="0BC8EA37" w14:textId="77777777" w:rsidR="00EC4CE8" w:rsidRPr="001773CF" w:rsidRDefault="00EC4CE8" w:rsidP="00EC4CE8">
      <w:pPr>
        <w:shd w:val="clear" w:color="auto" w:fill="FFFFFF" w:themeFill="background1"/>
        <w:tabs>
          <w:tab w:val="left" w:pos="567"/>
        </w:tabs>
        <w:ind w:right="-2"/>
        <w:jc w:val="both"/>
        <w:rPr>
          <w:rFonts w:ascii="Arial" w:hAnsi="Arial" w:cs="Arial"/>
          <w:b/>
          <w:sz w:val="20"/>
          <w:szCs w:val="20"/>
        </w:rPr>
      </w:pPr>
      <w:r w:rsidRPr="001773CF">
        <w:rPr>
          <w:rFonts w:ascii="Arial" w:hAnsi="Arial" w:cs="Arial"/>
          <w:b/>
          <w:sz w:val="20"/>
          <w:szCs w:val="20"/>
        </w:rPr>
        <w:t>iii-</w:t>
      </w:r>
      <w:r w:rsidRPr="001773CF">
        <w:rPr>
          <w:rFonts w:ascii="Arial" w:hAnsi="Arial" w:cs="Arial"/>
          <w:b/>
          <w:sz w:val="20"/>
          <w:szCs w:val="20"/>
        </w:rPr>
        <w:tab/>
      </w:r>
      <w:proofErr w:type="spellStart"/>
      <w:r w:rsidRPr="001773CF">
        <w:rPr>
          <w:rFonts w:ascii="Arial" w:hAnsi="Arial" w:cs="Arial"/>
          <w:b/>
          <w:sz w:val="20"/>
          <w:szCs w:val="20"/>
        </w:rPr>
        <w:t>Diğer</w:t>
      </w:r>
      <w:proofErr w:type="spellEnd"/>
      <w:r w:rsidRPr="001773CF">
        <w:rPr>
          <w:rFonts w:ascii="Arial" w:hAnsi="Arial" w:cs="Arial"/>
          <w:b/>
          <w:sz w:val="20"/>
          <w:szCs w:val="20"/>
        </w:rPr>
        <w:t xml:space="preserve"> </w:t>
      </w:r>
      <w:proofErr w:type="spellStart"/>
      <w:r w:rsidRPr="001773CF">
        <w:rPr>
          <w:rFonts w:ascii="Arial" w:hAnsi="Arial" w:cs="Arial"/>
          <w:b/>
          <w:sz w:val="20"/>
          <w:szCs w:val="20"/>
        </w:rPr>
        <w:t>madenler</w:t>
      </w:r>
      <w:proofErr w:type="spellEnd"/>
      <w:r w:rsidRPr="001773CF">
        <w:rPr>
          <w:rFonts w:ascii="Arial" w:hAnsi="Arial" w:cs="Arial"/>
          <w:b/>
          <w:sz w:val="20"/>
          <w:szCs w:val="20"/>
        </w:rPr>
        <w:t xml:space="preserve"> </w:t>
      </w:r>
      <w:proofErr w:type="spellStart"/>
      <w:r w:rsidRPr="001773CF">
        <w:rPr>
          <w:rFonts w:ascii="Arial" w:hAnsi="Arial" w:cs="Arial"/>
          <w:b/>
          <w:sz w:val="20"/>
          <w:szCs w:val="20"/>
        </w:rPr>
        <w:t>ile</w:t>
      </w:r>
      <w:proofErr w:type="spellEnd"/>
      <w:r w:rsidRPr="001773CF">
        <w:rPr>
          <w:rFonts w:ascii="Arial" w:hAnsi="Arial" w:cs="Arial"/>
          <w:b/>
          <w:sz w:val="20"/>
          <w:szCs w:val="20"/>
        </w:rPr>
        <w:t xml:space="preserve"> </w:t>
      </w:r>
      <w:proofErr w:type="spellStart"/>
      <w:r w:rsidRPr="001773CF">
        <w:rPr>
          <w:rFonts w:ascii="Arial" w:hAnsi="Arial" w:cs="Arial"/>
          <w:b/>
          <w:sz w:val="20"/>
          <w:szCs w:val="20"/>
        </w:rPr>
        <w:t>ilgili</w:t>
      </w:r>
      <w:proofErr w:type="spellEnd"/>
      <w:r w:rsidRPr="001773CF">
        <w:rPr>
          <w:rFonts w:ascii="Arial" w:hAnsi="Arial" w:cs="Arial"/>
          <w:b/>
          <w:sz w:val="20"/>
          <w:szCs w:val="20"/>
        </w:rPr>
        <w:t xml:space="preserve"> </w:t>
      </w:r>
      <w:proofErr w:type="spellStart"/>
      <w:r w:rsidRPr="001773CF">
        <w:rPr>
          <w:rFonts w:ascii="Arial" w:hAnsi="Arial" w:cs="Arial"/>
          <w:b/>
          <w:sz w:val="20"/>
          <w:szCs w:val="20"/>
        </w:rPr>
        <w:t>davalar</w:t>
      </w:r>
      <w:proofErr w:type="spellEnd"/>
    </w:p>
    <w:p w14:paraId="35CDF687" w14:textId="77777777" w:rsidR="00EC4CE8" w:rsidRPr="001773CF" w:rsidRDefault="00EC4CE8" w:rsidP="00EC4CE8">
      <w:pPr>
        <w:shd w:val="clear" w:color="auto" w:fill="FFFFFF" w:themeFill="background1"/>
        <w:tabs>
          <w:tab w:val="left" w:pos="720"/>
        </w:tabs>
        <w:ind w:right="-2"/>
        <w:jc w:val="both"/>
        <w:rPr>
          <w:rFonts w:ascii="Arial" w:hAnsi="Arial" w:cs="Arial"/>
          <w:sz w:val="20"/>
          <w:szCs w:val="20"/>
        </w:rPr>
      </w:pPr>
    </w:p>
    <w:p w14:paraId="6D352FB8" w14:textId="77777777" w:rsidR="008A455D" w:rsidRDefault="00EC4CE8" w:rsidP="008A455D">
      <w:pPr>
        <w:shd w:val="clear" w:color="auto" w:fill="FFFFFF" w:themeFill="background1"/>
        <w:tabs>
          <w:tab w:val="left" w:pos="720"/>
        </w:tabs>
        <w:ind w:right="-2"/>
        <w:jc w:val="both"/>
        <w:rPr>
          <w:rFonts w:ascii="Arial" w:hAnsi="Arial" w:cs="Arial"/>
          <w:sz w:val="20"/>
          <w:szCs w:val="20"/>
        </w:rPr>
      </w:pPr>
      <w:r w:rsidRPr="001773CF">
        <w:rPr>
          <w:rFonts w:ascii="Arial" w:hAnsi="Arial" w:cs="Arial"/>
          <w:sz w:val="20"/>
          <w:szCs w:val="20"/>
        </w:rPr>
        <w:t xml:space="preserve">Bu </w:t>
      </w:r>
      <w:proofErr w:type="spellStart"/>
      <w:r w:rsidRPr="001773CF">
        <w:rPr>
          <w:rFonts w:ascii="Arial" w:hAnsi="Arial" w:cs="Arial"/>
          <w:sz w:val="20"/>
          <w:szCs w:val="20"/>
        </w:rPr>
        <w:t>davalar</w:t>
      </w:r>
      <w:proofErr w:type="spellEnd"/>
      <w:r w:rsidRPr="001773CF">
        <w:rPr>
          <w:rFonts w:ascii="Arial" w:hAnsi="Arial" w:cs="Arial"/>
          <w:sz w:val="20"/>
          <w:szCs w:val="20"/>
        </w:rPr>
        <w:t xml:space="preserve"> </w:t>
      </w:r>
      <w:proofErr w:type="spellStart"/>
      <w:r w:rsidRPr="001773CF">
        <w:rPr>
          <w:rFonts w:ascii="Arial" w:hAnsi="Arial" w:cs="Arial"/>
          <w:sz w:val="20"/>
          <w:szCs w:val="20"/>
        </w:rPr>
        <w:t>bir</w:t>
      </w:r>
      <w:proofErr w:type="spellEnd"/>
      <w:r w:rsidRPr="001773CF">
        <w:rPr>
          <w:rFonts w:ascii="Arial" w:hAnsi="Arial" w:cs="Arial"/>
          <w:sz w:val="20"/>
          <w:szCs w:val="20"/>
        </w:rPr>
        <w:t xml:space="preserve"> </w:t>
      </w:r>
      <w:proofErr w:type="spellStart"/>
      <w:r w:rsidRPr="001773CF">
        <w:rPr>
          <w:rFonts w:ascii="Arial" w:hAnsi="Arial" w:cs="Arial"/>
          <w:sz w:val="20"/>
          <w:szCs w:val="20"/>
        </w:rPr>
        <w:t>kısım</w:t>
      </w:r>
      <w:proofErr w:type="spellEnd"/>
      <w:r w:rsidRPr="001773CF">
        <w:rPr>
          <w:rFonts w:ascii="Arial" w:hAnsi="Arial" w:cs="Arial"/>
          <w:sz w:val="20"/>
          <w:szCs w:val="20"/>
        </w:rPr>
        <w:t xml:space="preserve"> </w:t>
      </w:r>
      <w:proofErr w:type="spellStart"/>
      <w:r w:rsidRPr="001773CF">
        <w:rPr>
          <w:rFonts w:ascii="Arial" w:hAnsi="Arial" w:cs="Arial"/>
          <w:sz w:val="20"/>
          <w:szCs w:val="20"/>
        </w:rPr>
        <w:t>ruhsatlı</w:t>
      </w:r>
      <w:proofErr w:type="spellEnd"/>
      <w:r w:rsidRPr="001773CF">
        <w:rPr>
          <w:rFonts w:ascii="Arial" w:hAnsi="Arial" w:cs="Arial"/>
          <w:sz w:val="20"/>
          <w:szCs w:val="20"/>
        </w:rPr>
        <w:t xml:space="preserve"> </w:t>
      </w:r>
      <w:proofErr w:type="spellStart"/>
      <w:r w:rsidRPr="001773CF">
        <w:rPr>
          <w:rFonts w:ascii="Arial" w:hAnsi="Arial" w:cs="Arial"/>
          <w:sz w:val="20"/>
          <w:szCs w:val="20"/>
        </w:rPr>
        <w:t>sahada</w:t>
      </w:r>
      <w:proofErr w:type="spellEnd"/>
      <w:r w:rsidRPr="001773CF">
        <w:rPr>
          <w:rFonts w:ascii="Arial" w:hAnsi="Arial" w:cs="Arial"/>
          <w:sz w:val="20"/>
          <w:szCs w:val="20"/>
        </w:rPr>
        <w:t xml:space="preserve"> </w:t>
      </w:r>
      <w:proofErr w:type="spellStart"/>
      <w:r w:rsidRPr="001773CF">
        <w:rPr>
          <w:rFonts w:ascii="Arial" w:hAnsi="Arial" w:cs="Arial"/>
          <w:sz w:val="20"/>
          <w:szCs w:val="20"/>
        </w:rPr>
        <w:t>faaliyetin</w:t>
      </w:r>
      <w:proofErr w:type="spellEnd"/>
      <w:r w:rsidRPr="001773CF">
        <w:rPr>
          <w:rFonts w:ascii="Arial" w:hAnsi="Arial" w:cs="Arial"/>
          <w:sz w:val="20"/>
          <w:szCs w:val="20"/>
        </w:rPr>
        <w:t xml:space="preserve"> </w:t>
      </w:r>
      <w:proofErr w:type="spellStart"/>
      <w:r w:rsidRPr="001773CF">
        <w:rPr>
          <w:rFonts w:ascii="Arial" w:hAnsi="Arial" w:cs="Arial"/>
          <w:sz w:val="20"/>
          <w:szCs w:val="20"/>
        </w:rPr>
        <w:t>genişletilmesi</w:t>
      </w:r>
      <w:proofErr w:type="spellEnd"/>
      <w:r w:rsidRPr="001773CF">
        <w:rPr>
          <w:rFonts w:ascii="Arial" w:hAnsi="Arial" w:cs="Arial"/>
          <w:sz w:val="20"/>
          <w:szCs w:val="20"/>
        </w:rPr>
        <w:t xml:space="preserve"> ve/</w:t>
      </w:r>
      <w:proofErr w:type="spellStart"/>
      <w:r w:rsidRPr="001773CF">
        <w:rPr>
          <w:rFonts w:ascii="Arial" w:hAnsi="Arial" w:cs="Arial"/>
          <w:sz w:val="20"/>
          <w:szCs w:val="20"/>
        </w:rPr>
        <w:t>veya</w:t>
      </w:r>
      <w:proofErr w:type="spellEnd"/>
      <w:r w:rsidRPr="001773CF">
        <w:rPr>
          <w:rFonts w:ascii="Arial" w:hAnsi="Arial" w:cs="Arial"/>
          <w:sz w:val="20"/>
          <w:szCs w:val="20"/>
        </w:rPr>
        <w:t xml:space="preserve"> yeni </w:t>
      </w:r>
      <w:proofErr w:type="spellStart"/>
      <w:r w:rsidRPr="001773CF">
        <w:rPr>
          <w:rFonts w:ascii="Arial" w:hAnsi="Arial" w:cs="Arial"/>
          <w:sz w:val="20"/>
          <w:szCs w:val="20"/>
        </w:rPr>
        <w:t>faaliyete</w:t>
      </w:r>
      <w:proofErr w:type="spellEnd"/>
      <w:r w:rsidRPr="001773CF">
        <w:rPr>
          <w:rFonts w:ascii="Arial" w:hAnsi="Arial" w:cs="Arial"/>
          <w:sz w:val="20"/>
          <w:szCs w:val="20"/>
        </w:rPr>
        <w:t xml:space="preserve"> </w:t>
      </w:r>
      <w:proofErr w:type="spellStart"/>
      <w:r w:rsidRPr="001773CF">
        <w:rPr>
          <w:rFonts w:ascii="Arial" w:hAnsi="Arial" w:cs="Arial"/>
          <w:sz w:val="20"/>
          <w:szCs w:val="20"/>
        </w:rPr>
        <w:t>geçilecek</w:t>
      </w:r>
      <w:proofErr w:type="spellEnd"/>
      <w:r w:rsidRPr="001773CF">
        <w:rPr>
          <w:rFonts w:ascii="Arial" w:hAnsi="Arial" w:cs="Arial"/>
          <w:sz w:val="20"/>
          <w:szCs w:val="20"/>
        </w:rPr>
        <w:t xml:space="preserve"> </w:t>
      </w:r>
      <w:proofErr w:type="spellStart"/>
      <w:r w:rsidRPr="001773CF">
        <w:rPr>
          <w:rFonts w:ascii="Arial" w:hAnsi="Arial" w:cs="Arial"/>
          <w:sz w:val="20"/>
          <w:szCs w:val="20"/>
        </w:rPr>
        <w:t>sahaların</w:t>
      </w:r>
      <w:proofErr w:type="spellEnd"/>
      <w:r w:rsidRPr="001773CF">
        <w:rPr>
          <w:rFonts w:ascii="Arial" w:hAnsi="Arial" w:cs="Arial"/>
          <w:sz w:val="20"/>
          <w:szCs w:val="20"/>
        </w:rPr>
        <w:t xml:space="preserve"> </w:t>
      </w:r>
      <w:proofErr w:type="spellStart"/>
      <w:r w:rsidRPr="001773CF">
        <w:rPr>
          <w:rFonts w:ascii="Arial" w:hAnsi="Arial" w:cs="Arial"/>
          <w:sz w:val="20"/>
          <w:szCs w:val="20"/>
        </w:rPr>
        <w:t>izin</w:t>
      </w:r>
      <w:proofErr w:type="spellEnd"/>
      <w:r w:rsidRPr="001773CF">
        <w:rPr>
          <w:rFonts w:ascii="Arial" w:hAnsi="Arial" w:cs="Arial"/>
          <w:sz w:val="20"/>
          <w:szCs w:val="20"/>
        </w:rPr>
        <w:t xml:space="preserve"> ve </w:t>
      </w:r>
      <w:proofErr w:type="spellStart"/>
      <w:r w:rsidRPr="001773CF">
        <w:rPr>
          <w:rFonts w:ascii="Arial" w:hAnsi="Arial" w:cs="Arial"/>
          <w:sz w:val="20"/>
          <w:szCs w:val="20"/>
        </w:rPr>
        <w:t>ruhsatları</w:t>
      </w:r>
      <w:proofErr w:type="spellEnd"/>
      <w:r w:rsidRPr="001773CF">
        <w:rPr>
          <w:rFonts w:ascii="Arial" w:hAnsi="Arial" w:cs="Arial"/>
          <w:sz w:val="20"/>
          <w:szCs w:val="20"/>
        </w:rPr>
        <w:t xml:space="preserve"> </w:t>
      </w:r>
      <w:proofErr w:type="spellStart"/>
      <w:r w:rsidRPr="001773CF">
        <w:rPr>
          <w:rFonts w:ascii="Arial" w:hAnsi="Arial" w:cs="Arial"/>
          <w:sz w:val="20"/>
          <w:szCs w:val="20"/>
        </w:rPr>
        <w:t>ile</w:t>
      </w:r>
      <w:proofErr w:type="spellEnd"/>
      <w:r w:rsidRPr="001773CF">
        <w:rPr>
          <w:rFonts w:ascii="Arial" w:hAnsi="Arial" w:cs="Arial"/>
          <w:sz w:val="20"/>
          <w:szCs w:val="20"/>
        </w:rPr>
        <w:t xml:space="preserve"> </w:t>
      </w:r>
      <w:proofErr w:type="spellStart"/>
      <w:r w:rsidRPr="001773CF">
        <w:rPr>
          <w:rFonts w:ascii="Arial" w:hAnsi="Arial" w:cs="Arial"/>
          <w:sz w:val="20"/>
          <w:szCs w:val="20"/>
        </w:rPr>
        <w:t>ilgili</w:t>
      </w:r>
      <w:proofErr w:type="spellEnd"/>
      <w:r w:rsidRPr="001773CF">
        <w:rPr>
          <w:rFonts w:ascii="Arial" w:hAnsi="Arial" w:cs="Arial"/>
          <w:sz w:val="20"/>
          <w:szCs w:val="20"/>
        </w:rPr>
        <w:t xml:space="preserve"> </w:t>
      </w:r>
      <w:proofErr w:type="spellStart"/>
      <w:r w:rsidRPr="001773CF">
        <w:rPr>
          <w:rFonts w:ascii="Arial" w:hAnsi="Arial" w:cs="Arial"/>
          <w:sz w:val="20"/>
          <w:szCs w:val="20"/>
        </w:rPr>
        <w:t>davalardır</w:t>
      </w:r>
      <w:proofErr w:type="spellEnd"/>
      <w:r w:rsidRPr="001773CF">
        <w:rPr>
          <w:rFonts w:ascii="Arial" w:hAnsi="Arial" w:cs="Arial"/>
          <w:sz w:val="20"/>
          <w:szCs w:val="20"/>
        </w:rPr>
        <w:t>.</w:t>
      </w:r>
    </w:p>
    <w:p w14:paraId="0E10BA5B" w14:textId="77777777" w:rsidR="008A455D" w:rsidRDefault="008A455D" w:rsidP="008A455D">
      <w:pPr>
        <w:shd w:val="clear" w:color="auto" w:fill="FFFFFF" w:themeFill="background1"/>
        <w:tabs>
          <w:tab w:val="left" w:pos="720"/>
        </w:tabs>
        <w:ind w:right="-2"/>
        <w:jc w:val="both"/>
        <w:rPr>
          <w:rFonts w:ascii="Arial" w:hAnsi="Arial" w:cs="Arial"/>
          <w:sz w:val="20"/>
          <w:szCs w:val="20"/>
        </w:rPr>
      </w:pPr>
    </w:p>
    <w:p w14:paraId="63E57613" w14:textId="77777777" w:rsidR="00EC4CE8" w:rsidRPr="001773CF" w:rsidRDefault="00EC4CE8" w:rsidP="00EC4CE8">
      <w:pPr>
        <w:shd w:val="clear" w:color="auto" w:fill="FFFFFF" w:themeFill="background1"/>
        <w:tabs>
          <w:tab w:val="left" w:pos="720"/>
        </w:tabs>
        <w:ind w:right="141"/>
        <w:jc w:val="both"/>
        <w:rPr>
          <w:rFonts w:ascii="Arial" w:hAnsi="Arial" w:cs="Arial"/>
          <w:b/>
          <w:sz w:val="20"/>
          <w:szCs w:val="20"/>
        </w:rPr>
      </w:pPr>
      <w:proofErr w:type="spellStart"/>
      <w:r w:rsidRPr="001773CF">
        <w:rPr>
          <w:rFonts w:ascii="Arial" w:hAnsi="Arial" w:cs="Arial"/>
          <w:b/>
          <w:sz w:val="20"/>
          <w:szCs w:val="20"/>
        </w:rPr>
        <w:t>Çukuralan</w:t>
      </w:r>
      <w:proofErr w:type="spellEnd"/>
      <w:r w:rsidRPr="001773CF">
        <w:rPr>
          <w:rFonts w:ascii="Arial" w:hAnsi="Arial" w:cs="Arial"/>
          <w:b/>
          <w:sz w:val="20"/>
          <w:szCs w:val="20"/>
        </w:rPr>
        <w:t xml:space="preserve"> </w:t>
      </w:r>
      <w:proofErr w:type="spellStart"/>
      <w:r w:rsidRPr="001773CF">
        <w:rPr>
          <w:rFonts w:ascii="Arial" w:hAnsi="Arial" w:cs="Arial"/>
          <w:b/>
          <w:sz w:val="20"/>
          <w:szCs w:val="20"/>
        </w:rPr>
        <w:t>madeni</w:t>
      </w:r>
      <w:proofErr w:type="spellEnd"/>
      <w:r w:rsidRPr="001773CF">
        <w:rPr>
          <w:rFonts w:ascii="Arial" w:hAnsi="Arial" w:cs="Arial"/>
          <w:b/>
          <w:sz w:val="20"/>
          <w:szCs w:val="20"/>
        </w:rPr>
        <w:t xml:space="preserve"> </w:t>
      </w:r>
      <w:proofErr w:type="spellStart"/>
      <w:r w:rsidRPr="001773CF">
        <w:rPr>
          <w:rFonts w:ascii="Arial" w:hAnsi="Arial" w:cs="Arial"/>
          <w:b/>
          <w:sz w:val="20"/>
          <w:szCs w:val="20"/>
        </w:rPr>
        <w:t>ile</w:t>
      </w:r>
      <w:proofErr w:type="spellEnd"/>
      <w:r w:rsidRPr="001773CF">
        <w:rPr>
          <w:rFonts w:ascii="Arial" w:hAnsi="Arial" w:cs="Arial"/>
          <w:b/>
          <w:sz w:val="20"/>
          <w:szCs w:val="20"/>
        </w:rPr>
        <w:t xml:space="preserve"> </w:t>
      </w:r>
      <w:proofErr w:type="spellStart"/>
      <w:r w:rsidRPr="001773CF">
        <w:rPr>
          <w:rFonts w:ascii="Arial" w:hAnsi="Arial" w:cs="Arial"/>
          <w:b/>
          <w:sz w:val="20"/>
          <w:szCs w:val="20"/>
        </w:rPr>
        <w:t>ilgili</w:t>
      </w:r>
      <w:proofErr w:type="spellEnd"/>
      <w:r w:rsidRPr="001773CF">
        <w:rPr>
          <w:rFonts w:ascii="Arial" w:hAnsi="Arial" w:cs="Arial"/>
          <w:b/>
          <w:sz w:val="20"/>
          <w:szCs w:val="20"/>
        </w:rPr>
        <w:t xml:space="preserve"> </w:t>
      </w:r>
      <w:proofErr w:type="spellStart"/>
      <w:r w:rsidRPr="001773CF">
        <w:rPr>
          <w:rFonts w:ascii="Arial" w:hAnsi="Arial" w:cs="Arial"/>
          <w:b/>
          <w:sz w:val="20"/>
          <w:szCs w:val="20"/>
        </w:rPr>
        <w:t>davalar</w:t>
      </w:r>
      <w:proofErr w:type="spellEnd"/>
      <w:r w:rsidRPr="001773CF">
        <w:rPr>
          <w:rFonts w:ascii="Arial" w:hAnsi="Arial" w:cs="Arial"/>
          <w:b/>
          <w:sz w:val="20"/>
          <w:szCs w:val="20"/>
        </w:rPr>
        <w:t>:</w:t>
      </w:r>
    </w:p>
    <w:p w14:paraId="74EFA844" w14:textId="77777777" w:rsidR="00EC4CE8" w:rsidRPr="001773CF" w:rsidRDefault="00EC4CE8" w:rsidP="00EC4CE8">
      <w:pPr>
        <w:shd w:val="clear" w:color="auto" w:fill="FFFFFF" w:themeFill="background1"/>
        <w:tabs>
          <w:tab w:val="left" w:pos="720"/>
        </w:tabs>
        <w:ind w:right="141"/>
        <w:jc w:val="both"/>
        <w:rPr>
          <w:rFonts w:ascii="Arial" w:hAnsi="Arial" w:cs="Arial"/>
          <w:sz w:val="20"/>
          <w:szCs w:val="20"/>
        </w:rPr>
      </w:pPr>
    </w:p>
    <w:p w14:paraId="0E2AA5F9" w14:textId="77777777" w:rsidR="00DA6C4D" w:rsidRPr="00373D07" w:rsidRDefault="00DA6C4D" w:rsidP="00F9073C">
      <w:pPr>
        <w:shd w:val="clear" w:color="auto" w:fill="FFFFFF" w:themeFill="background1"/>
        <w:tabs>
          <w:tab w:val="left" w:pos="720"/>
        </w:tabs>
        <w:ind w:right="-2"/>
        <w:jc w:val="both"/>
        <w:rPr>
          <w:rFonts w:ascii="Arial" w:hAnsi="Arial" w:cs="Arial"/>
          <w:sz w:val="20"/>
          <w:szCs w:val="20"/>
        </w:rPr>
      </w:pPr>
      <w:proofErr w:type="spellStart"/>
      <w:r w:rsidRPr="00373D07">
        <w:rPr>
          <w:rFonts w:ascii="Arial" w:hAnsi="Arial" w:cs="Arial"/>
          <w:sz w:val="20"/>
          <w:szCs w:val="20"/>
        </w:rPr>
        <w:t>Çukuralan</w:t>
      </w:r>
      <w:proofErr w:type="spellEnd"/>
      <w:r w:rsidRPr="00373D07">
        <w:rPr>
          <w:rFonts w:ascii="Arial" w:hAnsi="Arial" w:cs="Arial"/>
          <w:sz w:val="20"/>
          <w:szCs w:val="20"/>
        </w:rPr>
        <w:t xml:space="preserve"> </w:t>
      </w:r>
      <w:proofErr w:type="spellStart"/>
      <w:r w:rsidRPr="00373D07">
        <w:rPr>
          <w:rFonts w:ascii="Arial" w:hAnsi="Arial" w:cs="Arial"/>
          <w:sz w:val="20"/>
          <w:szCs w:val="20"/>
        </w:rPr>
        <w:t>işletmesi</w:t>
      </w:r>
      <w:proofErr w:type="spellEnd"/>
      <w:r w:rsidRPr="00373D07">
        <w:rPr>
          <w:rFonts w:ascii="Arial" w:hAnsi="Arial" w:cs="Arial"/>
          <w:sz w:val="20"/>
          <w:szCs w:val="20"/>
        </w:rPr>
        <w:t xml:space="preserve"> 3. </w:t>
      </w:r>
      <w:proofErr w:type="spellStart"/>
      <w:r w:rsidRPr="00373D07">
        <w:rPr>
          <w:rFonts w:ascii="Arial" w:hAnsi="Arial" w:cs="Arial"/>
          <w:sz w:val="20"/>
          <w:szCs w:val="20"/>
        </w:rPr>
        <w:t>kapasite</w:t>
      </w:r>
      <w:proofErr w:type="spellEnd"/>
      <w:r w:rsidRPr="00373D07">
        <w:rPr>
          <w:rFonts w:ascii="Arial" w:hAnsi="Arial" w:cs="Arial"/>
          <w:sz w:val="20"/>
          <w:szCs w:val="20"/>
        </w:rPr>
        <w:t xml:space="preserve"> </w:t>
      </w:r>
      <w:proofErr w:type="spellStart"/>
      <w:r w:rsidRPr="00373D07">
        <w:rPr>
          <w:rFonts w:ascii="Arial" w:hAnsi="Arial" w:cs="Arial"/>
          <w:sz w:val="20"/>
          <w:szCs w:val="20"/>
        </w:rPr>
        <w:t>artırımı</w:t>
      </w:r>
      <w:proofErr w:type="spellEnd"/>
      <w:r w:rsidRPr="00373D07">
        <w:rPr>
          <w:rFonts w:ascii="Arial" w:hAnsi="Arial" w:cs="Arial"/>
          <w:sz w:val="20"/>
          <w:szCs w:val="20"/>
        </w:rPr>
        <w:t xml:space="preserve"> </w:t>
      </w:r>
      <w:proofErr w:type="spellStart"/>
      <w:r w:rsidRPr="00373D07">
        <w:rPr>
          <w:rFonts w:ascii="Arial" w:hAnsi="Arial" w:cs="Arial"/>
          <w:sz w:val="20"/>
          <w:szCs w:val="20"/>
        </w:rPr>
        <w:t>projesi</w:t>
      </w:r>
      <w:proofErr w:type="spellEnd"/>
      <w:r w:rsidRPr="00373D07">
        <w:rPr>
          <w:rFonts w:ascii="Arial" w:hAnsi="Arial" w:cs="Arial"/>
          <w:sz w:val="20"/>
          <w:szCs w:val="20"/>
        </w:rPr>
        <w:t xml:space="preserve"> </w:t>
      </w:r>
      <w:proofErr w:type="spellStart"/>
      <w:r w:rsidRPr="00373D07">
        <w:rPr>
          <w:rFonts w:ascii="Arial" w:hAnsi="Arial" w:cs="Arial"/>
          <w:sz w:val="20"/>
          <w:szCs w:val="20"/>
        </w:rPr>
        <w:t>için</w:t>
      </w:r>
      <w:proofErr w:type="spellEnd"/>
      <w:r w:rsidRPr="00373D07">
        <w:rPr>
          <w:rFonts w:ascii="Arial" w:hAnsi="Arial" w:cs="Arial"/>
          <w:sz w:val="20"/>
          <w:szCs w:val="20"/>
        </w:rPr>
        <w:t xml:space="preserve"> </w:t>
      </w:r>
      <w:proofErr w:type="spellStart"/>
      <w:r w:rsidRPr="00373D07">
        <w:rPr>
          <w:rFonts w:ascii="Arial" w:hAnsi="Arial" w:cs="Arial"/>
          <w:sz w:val="20"/>
          <w:szCs w:val="20"/>
        </w:rPr>
        <w:t>verilen</w:t>
      </w:r>
      <w:proofErr w:type="spellEnd"/>
      <w:r w:rsidRPr="00373D07">
        <w:rPr>
          <w:rFonts w:ascii="Arial" w:hAnsi="Arial" w:cs="Arial"/>
          <w:sz w:val="20"/>
          <w:szCs w:val="20"/>
        </w:rPr>
        <w:t xml:space="preserve"> ÇED </w:t>
      </w:r>
      <w:proofErr w:type="spellStart"/>
      <w:r w:rsidRPr="00373D07">
        <w:rPr>
          <w:rFonts w:ascii="Arial" w:hAnsi="Arial" w:cs="Arial"/>
          <w:sz w:val="20"/>
          <w:szCs w:val="20"/>
        </w:rPr>
        <w:t>olumlu</w:t>
      </w:r>
      <w:proofErr w:type="spellEnd"/>
      <w:r w:rsidRPr="00373D07">
        <w:rPr>
          <w:rFonts w:ascii="Arial" w:hAnsi="Arial" w:cs="Arial"/>
          <w:sz w:val="20"/>
          <w:szCs w:val="20"/>
        </w:rPr>
        <w:t xml:space="preserve"> </w:t>
      </w:r>
      <w:proofErr w:type="spellStart"/>
      <w:r w:rsidRPr="00373D07">
        <w:rPr>
          <w:rFonts w:ascii="Arial" w:hAnsi="Arial" w:cs="Arial"/>
          <w:sz w:val="20"/>
          <w:szCs w:val="20"/>
        </w:rPr>
        <w:t>raporunun</w:t>
      </w:r>
      <w:proofErr w:type="spellEnd"/>
      <w:r w:rsidRPr="00373D07">
        <w:rPr>
          <w:rFonts w:ascii="Arial" w:hAnsi="Arial" w:cs="Arial"/>
          <w:sz w:val="20"/>
          <w:szCs w:val="20"/>
        </w:rPr>
        <w:t xml:space="preserve"> </w:t>
      </w:r>
      <w:proofErr w:type="spellStart"/>
      <w:r w:rsidRPr="00373D07">
        <w:rPr>
          <w:rFonts w:ascii="Arial" w:hAnsi="Arial" w:cs="Arial"/>
          <w:sz w:val="20"/>
          <w:szCs w:val="20"/>
        </w:rPr>
        <w:t>iptali</w:t>
      </w:r>
      <w:proofErr w:type="spellEnd"/>
      <w:r w:rsidRPr="00373D07">
        <w:rPr>
          <w:rFonts w:ascii="Arial" w:hAnsi="Arial" w:cs="Arial"/>
          <w:sz w:val="20"/>
          <w:szCs w:val="20"/>
        </w:rPr>
        <w:t xml:space="preserve"> </w:t>
      </w:r>
      <w:proofErr w:type="spellStart"/>
      <w:r w:rsidRPr="00373D07">
        <w:rPr>
          <w:rFonts w:ascii="Arial" w:hAnsi="Arial" w:cs="Arial"/>
          <w:sz w:val="20"/>
          <w:szCs w:val="20"/>
        </w:rPr>
        <w:t>amacıyla</w:t>
      </w:r>
      <w:proofErr w:type="spellEnd"/>
      <w:r w:rsidRPr="00373D07">
        <w:rPr>
          <w:rFonts w:ascii="Arial" w:hAnsi="Arial" w:cs="Arial"/>
          <w:sz w:val="20"/>
          <w:szCs w:val="20"/>
        </w:rPr>
        <w:t xml:space="preserve"> </w:t>
      </w:r>
      <w:proofErr w:type="spellStart"/>
      <w:r w:rsidRPr="00373D07">
        <w:rPr>
          <w:rFonts w:ascii="Arial" w:hAnsi="Arial" w:cs="Arial"/>
          <w:sz w:val="20"/>
          <w:szCs w:val="20"/>
        </w:rPr>
        <w:t>Çevre</w:t>
      </w:r>
      <w:proofErr w:type="spellEnd"/>
      <w:r w:rsidRPr="00373D07">
        <w:rPr>
          <w:rFonts w:ascii="Arial" w:hAnsi="Arial" w:cs="Arial"/>
          <w:sz w:val="20"/>
          <w:szCs w:val="20"/>
        </w:rPr>
        <w:t xml:space="preserve"> ve </w:t>
      </w:r>
      <w:proofErr w:type="spellStart"/>
      <w:r w:rsidRPr="00373D07">
        <w:rPr>
          <w:rFonts w:ascii="Arial" w:hAnsi="Arial" w:cs="Arial"/>
          <w:sz w:val="20"/>
          <w:szCs w:val="20"/>
        </w:rPr>
        <w:t>Şehircilik</w:t>
      </w:r>
      <w:proofErr w:type="spellEnd"/>
      <w:r w:rsidRPr="00373D07">
        <w:rPr>
          <w:rFonts w:ascii="Arial" w:hAnsi="Arial" w:cs="Arial"/>
          <w:sz w:val="20"/>
          <w:szCs w:val="20"/>
        </w:rPr>
        <w:t xml:space="preserve"> </w:t>
      </w:r>
      <w:proofErr w:type="spellStart"/>
      <w:r w:rsidRPr="00373D07">
        <w:rPr>
          <w:rFonts w:ascii="Arial" w:hAnsi="Arial" w:cs="Arial"/>
          <w:sz w:val="20"/>
          <w:szCs w:val="20"/>
        </w:rPr>
        <w:t>Bakanlığı</w:t>
      </w:r>
      <w:proofErr w:type="spellEnd"/>
      <w:r w:rsidRPr="00373D07">
        <w:rPr>
          <w:rFonts w:ascii="Arial" w:hAnsi="Arial" w:cs="Arial"/>
          <w:sz w:val="20"/>
          <w:szCs w:val="20"/>
        </w:rPr>
        <w:t xml:space="preserve"> </w:t>
      </w:r>
      <w:proofErr w:type="spellStart"/>
      <w:r w:rsidRPr="00373D07">
        <w:rPr>
          <w:rFonts w:ascii="Arial" w:hAnsi="Arial" w:cs="Arial"/>
          <w:sz w:val="20"/>
          <w:szCs w:val="20"/>
        </w:rPr>
        <w:t>aleyhinde</w:t>
      </w:r>
      <w:proofErr w:type="spellEnd"/>
      <w:r w:rsidRPr="00373D07">
        <w:rPr>
          <w:rFonts w:ascii="Arial" w:hAnsi="Arial" w:cs="Arial"/>
          <w:sz w:val="20"/>
          <w:szCs w:val="20"/>
        </w:rPr>
        <w:t xml:space="preserve"> İzmir 6. </w:t>
      </w:r>
      <w:proofErr w:type="spellStart"/>
      <w:r w:rsidRPr="00373D07">
        <w:rPr>
          <w:rFonts w:ascii="Arial" w:hAnsi="Arial" w:cs="Arial"/>
          <w:sz w:val="20"/>
          <w:szCs w:val="20"/>
        </w:rPr>
        <w:t>İdare</w:t>
      </w:r>
      <w:proofErr w:type="spellEnd"/>
      <w:r w:rsidRPr="00373D07">
        <w:rPr>
          <w:rFonts w:ascii="Arial" w:hAnsi="Arial" w:cs="Arial"/>
          <w:sz w:val="20"/>
          <w:szCs w:val="20"/>
        </w:rPr>
        <w:t xml:space="preserve"> </w:t>
      </w:r>
      <w:proofErr w:type="spellStart"/>
      <w:r w:rsidRPr="00373D07">
        <w:rPr>
          <w:rFonts w:ascii="Arial" w:hAnsi="Arial" w:cs="Arial"/>
          <w:sz w:val="20"/>
          <w:szCs w:val="20"/>
        </w:rPr>
        <w:t>Mahkemesinde</w:t>
      </w:r>
      <w:proofErr w:type="spellEnd"/>
      <w:r w:rsidRPr="00373D07">
        <w:rPr>
          <w:rFonts w:ascii="Arial" w:hAnsi="Arial" w:cs="Arial"/>
          <w:sz w:val="20"/>
          <w:szCs w:val="20"/>
        </w:rPr>
        <w:t xml:space="preserve"> 2017/1656 E. </w:t>
      </w:r>
      <w:proofErr w:type="spellStart"/>
      <w:r w:rsidRPr="00373D07">
        <w:rPr>
          <w:rFonts w:ascii="Arial" w:hAnsi="Arial" w:cs="Arial"/>
          <w:sz w:val="20"/>
          <w:szCs w:val="20"/>
        </w:rPr>
        <w:t>sayılı</w:t>
      </w:r>
      <w:proofErr w:type="spellEnd"/>
      <w:r w:rsidRPr="00373D07">
        <w:rPr>
          <w:rFonts w:ascii="Arial" w:hAnsi="Arial" w:cs="Arial"/>
          <w:sz w:val="20"/>
          <w:szCs w:val="20"/>
        </w:rPr>
        <w:t xml:space="preserve"> </w:t>
      </w:r>
      <w:proofErr w:type="spellStart"/>
      <w:r w:rsidRPr="00373D07">
        <w:rPr>
          <w:rFonts w:ascii="Arial" w:hAnsi="Arial" w:cs="Arial"/>
          <w:sz w:val="20"/>
          <w:szCs w:val="20"/>
        </w:rPr>
        <w:t>dava</w:t>
      </w:r>
      <w:proofErr w:type="spellEnd"/>
      <w:r w:rsidRPr="00373D07">
        <w:rPr>
          <w:rFonts w:ascii="Arial" w:hAnsi="Arial" w:cs="Arial"/>
          <w:sz w:val="20"/>
          <w:szCs w:val="20"/>
        </w:rPr>
        <w:t xml:space="preserve"> </w:t>
      </w:r>
      <w:proofErr w:type="spellStart"/>
      <w:r w:rsidRPr="00373D07">
        <w:rPr>
          <w:rFonts w:ascii="Arial" w:hAnsi="Arial" w:cs="Arial"/>
          <w:sz w:val="20"/>
          <w:szCs w:val="20"/>
        </w:rPr>
        <w:t>açılmış</w:t>
      </w:r>
      <w:proofErr w:type="spellEnd"/>
      <w:r w:rsidRPr="00373D07">
        <w:rPr>
          <w:rFonts w:ascii="Arial" w:hAnsi="Arial" w:cs="Arial"/>
          <w:sz w:val="20"/>
          <w:szCs w:val="20"/>
        </w:rPr>
        <w:t xml:space="preserve"> </w:t>
      </w:r>
      <w:proofErr w:type="spellStart"/>
      <w:r w:rsidRPr="00373D07">
        <w:rPr>
          <w:rFonts w:ascii="Arial" w:hAnsi="Arial" w:cs="Arial"/>
          <w:sz w:val="20"/>
          <w:szCs w:val="20"/>
        </w:rPr>
        <w:t>olup</w:t>
      </w:r>
      <w:proofErr w:type="spellEnd"/>
      <w:r w:rsidRPr="00373D07">
        <w:rPr>
          <w:rFonts w:ascii="Arial" w:hAnsi="Arial" w:cs="Arial"/>
          <w:sz w:val="20"/>
          <w:szCs w:val="20"/>
        </w:rPr>
        <w:t xml:space="preserve"> </w:t>
      </w:r>
      <w:proofErr w:type="spellStart"/>
      <w:r w:rsidRPr="00373D07">
        <w:rPr>
          <w:rFonts w:ascii="Arial" w:hAnsi="Arial" w:cs="Arial"/>
          <w:sz w:val="20"/>
          <w:szCs w:val="20"/>
        </w:rPr>
        <w:t>Şirket</w:t>
      </w:r>
      <w:proofErr w:type="spellEnd"/>
      <w:r w:rsidRPr="00373D07">
        <w:rPr>
          <w:rFonts w:ascii="Arial" w:hAnsi="Arial" w:cs="Arial"/>
          <w:sz w:val="20"/>
          <w:szCs w:val="20"/>
        </w:rPr>
        <w:t xml:space="preserve"> </w:t>
      </w:r>
      <w:proofErr w:type="spellStart"/>
      <w:r w:rsidRPr="00373D07">
        <w:rPr>
          <w:rFonts w:ascii="Arial" w:hAnsi="Arial" w:cs="Arial"/>
          <w:sz w:val="20"/>
          <w:szCs w:val="20"/>
        </w:rPr>
        <w:t>tarafından</w:t>
      </w:r>
      <w:proofErr w:type="spellEnd"/>
      <w:r w:rsidRPr="00373D07">
        <w:rPr>
          <w:rFonts w:ascii="Arial" w:hAnsi="Arial" w:cs="Arial"/>
          <w:sz w:val="20"/>
          <w:szCs w:val="20"/>
        </w:rPr>
        <w:t xml:space="preserve"> </w:t>
      </w:r>
      <w:proofErr w:type="spellStart"/>
      <w:r w:rsidRPr="00373D07">
        <w:rPr>
          <w:rFonts w:ascii="Arial" w:hAnsi="Arial" w:cs="Arial"/>
          <w:sz w:val="20"/>
          <w:szCs w:val="20"/>
        </w:rPr>
        <w:t>davaya</w:t>
      </w:r>
      <w:proofErr w:type="spellEnd"/>
      <w:r w:rsidRPr="00373D07">
        <w:rPr>
          <w:rFonts w:ascii="Arial" w:hAnsi="Arial" w:cs="Arial"/>
          <w:sz w:val="20"/>
          <w:szCs w:val="20"/>
        </w:rPr>
        <w:t xml:space="preserve"> </w:t>
      </w:r>
      <w:proofErr w:type="spellStart"/>
      <w:r w:rsidRPr="00373D07">
        <w:rPr>
          <w:rFonts w:ascii="Arial" w:hAnsi="Arial" w:cs="Arial"/>
          <w:sz w:val="20"/>
          <w:szCs w:val="20"/>
        </w:rPr>
        <w:t>müdahil</w:t>
      </w:r>
      <w:proofErr w:type="spellEnd"/>
      <w:r w:rsidRPr="00373D07">
        <w:rPr>
          <w:rFonts w:ascii="Arial" w:hAnsi="Arial" w:cs="Arial"/>
          <w:sz w:val="20"/>
          <w:szCs w:val="20"/>
        </w:rPr>
        <w:t xml:space="preserve"> </w:t>
      </w:r>
      <w:proofErr w:type="spellStart"/>
      <w:r w:rsidRPr="00373D07">
        <w:rPr>
          <w:rFonts w:ascii="Arial" w:hAnsi="Arial" w:cs="Arial"/>
          <w:sz w:val="20"/>
          <w:szCs w:val="20"/>
        </w:rPr>
        <w:t>olunmuştur</w:t>
      </w:r>
      <w:proofErr w:type="spellEnd"/>
      <w:r w:rsidRPr="00373D07">
        <w:rPr>
          <w:rFonts w:ascii="Arial" w:hAnsi="Arial" w:cs="Arial"/>
          <w:sz w:val="20"/>
          <w:szCs w:val="20"/>
        </w:rPr>
        <w:t xml:space="preserve">. </w:t>
      </w:r>
      <w:proofErr w:type="spellStart"/>
      <w:r w:rsidRPr="00373D07">
        <w:rPr>
          <w:rFonts w:ascii="Arial" w:hAnsi="Arial" w:cs="Arial"/>
          <w:sz w:val="20"/>
          <w:szCs w:val="20"/>
        </w:rPr>
        <w:t>Mahkemece</w:t>
      </w:r>
      <w:proofErr w:type="spellEnd"/>
      <w:r w:rsidRPr="00373D07">
        <w:rPr>
          <w:rFonts w:ascii="Arial" w:hAnsi="Arial" w:cs="Arial"/>
          <w:sz w:val="20"/>
          <w:szCs w:val="20"/>
        </w:rPr>
        <w:t xml:space="preserve"> </w:t>
      </w:r>
      <w:proofErr w:type="spellStart"/>
      <w:r w:rsidRPr="00373D07">
        <w:rPr>
          <w:rFonts w:ascii="Arial" w:hAnsi="Arial" w:cs="Arial"/>
          <w:sz w:val="20"/>
          <w:szCs w:val="20"/>
        </w:rPr>
        <w:t>dava</w:t>
      </w:r>
      <w:proofErr w:type="spellEnd"/>
      <w:r w:rsidRPr="00373D07">
        <w:rPr>
          <w:rFonts w:ascii="Arial" w:hAnsi="Arial" w:cs="Arial"/>
          <w:sz w:val="20"/>
          <w:szCs w:val="20"/>
        </w:rPr>
        <w:t xml:space="preserve"> </w:t>
      </w:r>
      <w:proofErr w:type="spellStart"/>
      <w:r w:rsidRPr="00373D07">
        <w:rPr>
          <w:rFonts w:ascii="Arial" w:hAnsi="Arial" w:cs="Arial"/>
          <w:sz w:val="20"/>
          <w:szCs w:val="20"/>
        </w:rPr>
        <w:t>konusu</w:t>
      </w:r>
      <w:proofErr w:type="spellEnd"/>
      <w:r w:rsidRPr="00373D07">
        <w:rPr>
          <w:rFonts w:ascii="Arial" w:hAnsi="Arial" w:cs="Arial"/>
          <w:sz w:val="20"/>
          <w:szCs w:val="20"/>
        </w:rPr>
        <w:t xml:space="preserve"> </w:t>
      </w:r>
      <w:proofErr w:type="spellStart"/>
      <w:r w:rsidRPr="00373D07">
        <w:rPr>
          <w:rFonts w:ascii="Arial" w:hAnsi="Arial" w:cs="Arial"/>
          <w:sz w:val="20"/>
          <w:szCs w:val="20"/>
        </w:rPr>
        <w:t>işlemin</w:t>
      </w:r>
      <w:proofErr w:type="spellEnd"/>
      <w:r w:rsidRPr="00373D07">
        <w:rPr>
          <w:rFonts w:ascii="Arial" w:hAnsi="Arial" w:cs="Arial"/>
          <w:sz w:val="20"/>
          <w:szCs w:val="20"/>
        </w:rPr>
        <w:t xml:space="preserve"> </w:t>
      </w:r>
      <w:proofErr w:type="spellStart"/>
      <w:r w:rsidRPr="00373D07">
        <w:rPr>
          <w:rFonts w:ascii="Arial" w:hAnsi="Arial" w:cs="Arial"/>
          <w:sz w:val="20"/>
          <w:szCs w:val="20"/>
        </w:rPr>
        <w:t>iptaline</w:t>
      </w:r>
      <w:proofErr w:type="spellEnd"/>
      <w:r w:rsidRPr="00373D07">
        <w:rPr>
          <w:rFonts w:ascii="Arial" w:hAnsi="Arial" w:cs="Arial"/>
          <w:sz w:val="20"/>
          <w:szCs w:val="20"/>
        </w:rPr>
        <w:t xml:space="preserve"> </w:t>
      </w:r>
      <w:proofErr w:type="spellStart"/>
      <w:r w:rsidRPr="00373D07">
        <w:rPr>
          <w:rFonts w:ascii="Arial" w:hAnsi="Arial" w:cs="Arial"/>
          <w:sz w:val="20"/>
          <w:szCs w:val="20"/>
        </w:rPr>
        <w:t>karar</w:t>
      </w:r>
      <w:proofErr w:type="spellEnd"/>
      <w:r w:rsidRPr="00373D07">
        <w:rPr>
          <w:rFonts w:ascii="Arial" w:hAnsi="Arial" w:cs="Arial"/>
          <w:sz w:val="20"/>
          <w:szCs w:val="20"/>
        </w:rPr>
        <w:t xml:space="preserve"> </w:t>
      </w:r>
      <w:proofErr w:type="spellStart"/>
      <w:r w:rsidRPr="00373D07">
        <w:rPr>
          <w:rFonts w:ascii="Arial" w:hAnsi="Arial" w:cs="Arial"/>
          <w:sz w:val="20"/>
          <w:szCs w:val="20"/>
        </w:rPr>
        <w:t>verilmiş</w:t>
      </w:r>
      <w:proofErr w:type="spellEnd"/>
      <w:r w:rsidRPr="00373D07">
        <w:rPr>
          <w:rFonts w:ascii="Arial" w:hAnsi="Arial" w:cs="Arial"/>
          <w:sz w:val="20"/>
          <w:szCs w:val="20"/>
        </w:rPr>
        <w:t xml:space="preserve"> </w:t>
      </w:r>
      <w:proofErr w:type="spellStart"/>
      <w:r w:rsidRPr="00373D07">
        <w:rPr>
          <w:rFonts w:ascii="Arial" w:hAnsi="Arial" w:cs="Arial"/>
          <w:sz w:val="20"/>
          <w:szCs w:val="20"/>
        </w:rPr>
        <w:t>olup</w:t>
      </w:r>
      <w:proofErr w:type="spellEnd"/>
      <w:r w:rsidRPr="00373D07">
        <w:rPr>
          <w:rFonts w:ascii="Arial" w:hAnsi="Arial" w:cs="Arial"/>
          <w:sz w:val="20"/>
          <w:szCs w:val="20"/>
        </w:rPr>
        <w:t xml:space="preserve"> </w:t>
      </w:r>
      <w:proofErr w:type="spellStart"/>
      <w:r w:rsidRPr="00373D07">
        <w:rPr>
          <w:rFonts w:ascii="Arial" w:hAnsi="Arial" w:cs="Arial"/>
          <w:sz w:val="20"/>
          <w:szCs w:val="20"/>
        </w:rPr>
        <w:t>Danıştay’ca</w:t>
      </w:r>
      <w:proofErr w:type="spellEnd"/>
      <w:r w:rsidRPr="00373D07">
        <w:rPr>
          <w:rFonts w:ascii="Arial" w:hAnsi="Arial" w:cs="Arial"/>
          <w:sz w:val="20"/>
          <w:szCs w:val="20"/>
        </w:rPr>
        <w:t xml:space="preserve"> </w:t>
      </w:r>
      <w:proofErr w:type="spellStart"/>
      <w:r w:rsidRPr="00373D07">
        <w:rPr>
          <w:rFonts w:ascii="Arial" w:hAnsi="Arial" w:cs="Arial"/>
          <w:sz w:val="20"/>
          <w:szCs w:val="20"/>
        </w:rPr>
        <w:t>temyiz</w:t>
      </w:r>
      <w:proofErr w:type="spellEnd"/>
      <w:r w:rsidRPr="00373D07">
        <w:rPr>
          <w:rFonts w:ascii="Arial" w:hAnsi="Arial" w:cs="Arial"/>
          <w:sz w:val="20"/>
          <w:szCs w:val="20"/>
        </w:rPr>
        <w:t xml:space="preserve"> </w:t>
      </w:r>
      <w:proofErr w:type="spellStart"/>
      <w:r w:rsidRPr="00373D07">
        <w:rPr>
          <w:rFonts w:ascii="Arial" w:hAnsi="Arial" w:cs="Arial"/>
          <w:sz w:val="20"/>
          <w:szCs w:val="20"/>
        </w:rPr>
        <w:t>incelemesi</w:t>
      </w:r>
      <w:proofErr w:type="spellEnd"/>
      <w:r w:rsidRPr="00373D07">
        <w:rPr>
          <w:rFonts w:ascii="Arial" w:hAnsi="Arial" w:cs="Arial"/>
          <w:sz w:val="20"/>
          <w:szCs w:val="20"/>
        </w:rPr>
        <w:t xml:space="preserve"> </w:t>
      </w:r>
      <w:proofErr w:type="spellStart"/>
      <w:r w:rsidRPr="00373D07">
        <w:rPr>
          <w:rFonts w:ascii="Arial" w:hAnsi="Arial" w:cs="Arial"/>
          <w:sz w:val="20"/>
          <w:szCs w:val="20"/>
        </w:rPr>
        <w:t>sonucunda</w:t>
      </w:r>
      <w:proofErr w:type="spellEnd"/>
      <w:r w:rsidRPr="00373D07">
        <w:rPr>
          <w:rFonts w:ascii="Arial" w:hAnsi="Arial" w:cs="Arial"/>
          <w:sz w:val="20"/>
          <w:szCs w:val="20"/>
        </w:rPr>
        <w:t xml:space="preserve"> </w:t>
      </w:r>
      <w:proofErr w:type="spellStart"/>
      <w:r w:rsidRPr="00373D07">
        <w:rPr>
          <w:rFonts w:ascii="Arial" w:hAnsi="Arial" w:cs="Arial"/>
          <w:sz w:val="20"/>
          <w:szCs w:val="20"/>
        </w:rPr>
        <w:t>yerel</w:t>
      </w:r>
      <w:proofErr w:type="spellEnd"/>
      <w:r w:rsidRPr="00373D07">
        <w:rPr>
          <w:rFonts w:ascii="Arial" w:hAnsi="Arial" w:cs="Arial"/>
          <w:sz w:val="20"/>
          <w:szCs w:val="20"/>
        </w:rPr>
        <w:t xml:space="preserve"> </w:t>
      </w:r>
      <w:proofErr w:type="spellStart"/>
      <w:r w:rsidRPr="00373D07">
        <w:rPr>
          <w:rFonts w:ascii="Arial" w:hAnsi="Arial" w:cs="Arial"/>
          <w:sz w:val="20"/>
          <w:szCs w:val="20"/>
        </w:rPr>
        <w:t>mahkemenin</w:t>
      </w:r>
      <w:proofErr w:type="spellEnd"/>
      <w:r w:rsidRPr="00373D07">
        <w:rPr>
          <w:rFonts w:ascii="Arial" w:hAnsi="Arial" w:cs="Arial"/>
          <w:sz w:val="20"/>
          <w:szCs w:val="20"/>
        </w:rPr>
        <w:t xml:space="preserve"> </w:t>
      </w:r>
      <w:proofErr w:type="spellStart"/>
      <w:r w:rsidRPr="00373D07">
        <w:rPr>
          <w:rFonts w:ascii="Arial" w:hAnsi="Arial" w:cs="Arial"/>
          <w:sz w:val="20"/>
          <w:szCs w:val="20"/>
        </w:rPr>
        <w:t>kararında</w:t>
      </w:r>
      <w:proofErr w:type="spellEnd"/>
      <w:r w:rsidRPr="00373D07">
        <w:rPr>
          <w:rFonts w:ascii="Arial" w:hAnsi="Arial" w:cs="Arial"/>
          <w:sz w:val="20"/>
          <w:szCs w:val="20"/>
        </w:rPr>
        <w:t xml:space="preserve"> </w:t>
      </w:r>
      <w:proofErr w:type="spellStart"/>
      <w:r w:rsidRPr="00373D07">
        <w:rPr>
          <w:rFonts w:ascii="Arial" w:hAnsi="Arial" w:cs="Arial"/>
          <w:sz w:val="20"/>
          <w:szCs w:val="20"/>
        </w:rPr>
        <w:t>isabet</w:t>
      </w:r>
      <w:proofErr w:type="spellEnd"/>
      <w:r w:rsidRPr="00373D07">
        <w:rPr>
          <w:rFonts w:ascii="Arial" w:hAnsi="Arial" w:cs="Arial"/>
          <w:sz w:val="20"/>
          <w:szCs w:val="20"/>
        </w:rPr>
        <w:t xml:space="preserve"> </w:t>
      </w:r>
      <w:proofErr w:type="spellStart"/>
      <w:r w:rsidRPr="00373D07">
        <w:rPr>
          <w:rFonts w:ascii="Arial" w:hAnsi="Arial" w:cs="Arial"/>
          <w:sz w:val="20"/>
          <w:szCs w:val="20"/>
        </w:rPr>
        <w:t>görmeyerek</w:t>
      </w:r>
      <w:proofErr w:type="spellEnd"/>
      <w:r w:rsidRPr="00373D07">
        <w:rPr>
          <w:rFonts w:ascii="Arial" w:hAnsi="Arial" w:cs="Arial"/>
          <w:sz w:val="20"/>
          <w:szCs w:val="20"/>
        </w:rPr>
        <w:t xml:space="preserve"> </w:t>
      </w:r>
      <w:proofErr w:type="spellStart"/>
      <w:r w:rsidRPr="00373D07">
        <w:rPr>
          <w:rFonts w:ascii="Arial" w:hAnsi="Arial" w:cs="Arial"/>
          <w:sz w:val="20"/>
          <w:szCs w:val="20"/>
        </w:rPr>
        <w:t>kararı</w:t>
      </w:r>
      <w:proofErr w:type="spellEnd"/>
      <w:r w:rsidRPr="00373D07">
        <w:rPr>
          <w:rFonts w:ascii="Arial" w:hAnsi="Arial" w:cs="Arial"/>
          <w:sz w:val="20"/>
          <w:szCs w:val="20"/>
        </w:rPr>
        <w:t xml:space="preserve"> </w:t>
      </w:r>
      <w:proofErr w:type="spellStart"/>
      <w:r w:rsidRPr="00373D07">
        <w:rPr>
          <w:rFonts w:ascii="Arial" w:hAnsi="Arial" w:cs="Arial"/>
          <w:sz w:val="20"/>
          <w:szCs w:val="20"/>
        </w:rPr>
        <w:t>şirket</w:t>
      </w:r>
      <w:proofErr w:type="spellEnd"/>
      <w:r w:rsidRPr="00373D07">
        <w:rPr>
          <w:rFonts w:ascii="Arial" w:hAnsi="Arial" w:cs="Arial"/>
          <w:sz w:val="20"/>
          <w:szCs w:val="20"/>
        </w:rPr>
        <w:t xml:space="preserve"> </w:t>
      </w:r>
      <w:proofErr w:type="spellStart"/>
      <w:r w:rsidRPr="00373D07">
        <w:rPr>
          <w:rFonts w:ascii="Arial" w:hAnsi="Arial" w:cs="Arial"/>
          <w:sz w:val="20"/>
          <w:szCs w:val="20"/>
        </w:rPr>
        <w:t>lehine</w:t>
      </w:r>
      <w:proofErr w:type="spellEnd"/>
      <w:r w:rsidRPr="00373D07">
        <w:rPr>
          <w:rFonts w:ascii="Arial" w:hAnsi="Arial" w:cs="Arial"/>
          <w:sz w:val="20"/>
          <w:szCs w:val="20"/>
        </w:rPr>
        <w:t xml:space="preserve"> </w:t>
      </w:r>
      <w:proofErr w:type="spellStart"/>
      <w:r w:rsidRPr="00373D07">
        <w:rPr>
          <w:rFonts w:ascii="Arial" w:hAnsi="Arial" w:cs="Arial"/>
          <w:sz w:val="20"/>
          <w:szCs w:val="20"/>
        </w:rPr>
        <w:t>bozmuştur</w:t>
      </w:r>
      <w:proofErr w:type="spellEnd"/>
      <w:r w:rsidRPr="00373D07">
        <w:rPr>
          <w:rFonts w:ascii="Arial" w:hAnsi="Arial" w:cs="Arial"/>
          <w:sz w:val="20"/>
          <w:szCs w:val="20"/>
        </w:rPr>
        <w:t xml:space="preserve">. </w:t>
      </w:r>
      <w:proofErr w:type="spellStart"/>
      <w:r w:rsidRPr="00373D07">
        <w:rPr>
          <w:rFonts w:ascii="Arial" w:hAnsi="Arial" w:cs="Arial"/>
          <w:sz w:val="20"/>
          <w:szCs w:val="20"/>
        </w:rPr>
        <w:t>Yargılama</w:t>
      </w:r>
      <w:proofErr w:type="spellEnd"/>
      <w:r w:rsidRPr="00373D07">
        <w:rPr>
          <w:rFonts w:ascii="Arial" w:hAnsi="Arial" w:cs="Arial"/>
          <w:sz w:val="20"/>
          <w:szCs w:val="20"/>
        </w:rPr>
        <w:t xml:space="preserve">, İzmir 6. </w:t>
      </w:r>
      <w:proofErr w:type="spellStart"/>
      <w:r w:rsidRPr="00373D07">
        <w:rPr>
          <w:rFonts w:ascii="Arial" w:hAnsi="Arial" w:cs="Arial"/>
          <w:sz w:val="20"/>
          <w:szCs w:val="20"/>
        </w:rPr>
        <w:t>İdare</w:t>
      </w:r>
      <w:proofErr w:type="spellEnd"/>
      <w:r w:rsidRPr="00373D07">
        <w:rPr>
          <w:rFonts w:ascii="Arial" w:hAnsi="Arial" w:cs="Arial"/>
          <w:sz w:val="20"/>
          <w:szCs w:val="20"/>
        </w:rPr>
        <w:t xml:space="preserve"> </w:t>
      </w:r>
      <w:proofErr w:type="spellStart"/>
      <w:r w:rsidRPr="00373D07">
        <w:rPr>
          <w:rFonts w:ascii="Arial" w:hAnsi="Arial" w:cs="Arial"/>
          <w:sz w:val="20"/>
          <w:szCs w:val="20"/>
        </w:rPr>
        <w:t>Mahkemesi’nde</w:t>
      </w:r>
      <w:proofErr w:type="spellEnd"/>
      <w:r w:rsidRPr="00373D07">
        <w:rPr>
          <w:rFonts w:ascii="Arial" w:hAnsi="Arial" w:cs="Arial"/>
          <w:sz w:val="20"/>
          <w:szCs w:val="20"/>
        </w:rPr>
        <w:t xml:space="preserve"> 2019/574 </w:t>
      </w:r>
      <w:proofErr w:type="spellStart"/>
      <w:r w:rsidRPr="00373D07">
        <w:rPr>
          <w:rFonts w:ascii="Arial" w:hAnsi="Arial" w:cs="Arial"/>
          <w:sz w:val="20"/>
          <w:szCs w:val="20"/>
        </w:rPr>
        <w:t>Esas</w:t>
      </w:r>
      <w:proofErr w:type="spellEnd"/>
      <w:r w:rsidRPr="00373D07">
        <w:rPr>
          <w:rFonts w:ascii="Arial" w:hAnsi="Arial" w:cs="Arial"/>
          <w:sz w:val="20"/>
          <w:szCs w:val="20"/>
        </w:rPr>
        <w:t xml:space="preserve"> </w:t>
      </w:r>
      <w:proofErr w:type="spellStart"/>
      <w:r w:rsidRPr="00373D07">
        <w:rPr>
          <w:rFonts w:ascii="Arial" w:hAnsi="Arial" w:cs="Arial"/>
          <w:sz w:val="20"/>
          <w:szCs w:val="20"/>
        </w:rPr>
        <w:t>sayısı</w:t>
      </w:r>
      <w:proofErr w:type="spellEnd"/>
      <w:r w:rsidRPr="00373D07">
        <w:rPr>
          <w:rFonts w:ascii="Arial" w:hAnsi="Arial" w:cs="Arial"/>
          <w:sz w:val="20"/>
          <w:szCs w:val="20"/>
        </w:rPr>
        <w:t xml:space="preserve"> </w:t>
      </w:r>
      <w:proofErr w:type="spellStart"/>
      <w:r w:rsidRPr="00373D07">
        <w:rPr>
          <w:rFonts w:ascii="Arial" w:hAnsi="Arial" w:cs="Arial"/>
          <w:sz w:val="20"/>
          <w:szCs w:val="20"/>
        </w:rPr>
        <w:t>üzerinden</w:t>
      </w:r>
      <w:proofErr w:type="spellEnd"/>
      <w:r w:rsidRPr="00373D07">
        <w:rPr>
          <w:rFonts w:ascii="Arial" w:hAnsi="Arial" w:cs="Arial"/>
          <w:sz w:val="20"/>
          <w:szCs w:val="20"/>
        </w:rPr>
        <w:t xml:space="preserve"> </w:t>
      </w:r>
      <w:proofErr w:type="spellStart"/>
      <w:r w:rsidRPr="00373D07">
        <w:rPr>
          <w:rFonts w:ascii="Arial" w:hAnsi="Arial" w:cs="Arial"/>
          <w:sz w:val="20"/>
          <w:szCs w:val="20"/>
        </w:rPr>
        <w:t>devam</w:t>
      </w:r>
      <w:proofErr w:type="spellEnd"/>
      <w:r w:rsidRPr="00373D07">
        <w:rPr>
          <w:rFonts w:ascii="Arial" w:hAnsi="Arial" w:cs="Arial"/>
          <w:sz w:val="20"/>
          <w:szCs w:val="20"/>
        </w:rPr>
        <w:t xml:space="preserve"> </w:t>
      </w:r>
      <w:proofErr w:type="spellStart"/>
      <w:r w:rsidRPr="00373D07">
        <w:rPr>
          <w:rFonts w:ascii="Arial" w:hAnsi="Arial" w:cs="Arial"/>
          <w:sz w:val="20"/>
          <w:szCs w:val="20"/>
        </w:rPr>
        <w:t>ederken</w:t>
      </w:r>
      <w:proofErr w:type="spellEnd"/>
      <w:r w:rsidRPr="00373D07">
        <w:rPr>
          <w:rFonts w:ascii="Arial" w:hAnsi="Arial" w:cs="Arial"/>
          <w:sz w:val="20"/>
          <w:szCs w:val="20"/>
        </w:rPr>
        <w:t xml:space="preserve"> </w:t>
      </w:r>
      <w:proofErr w:type="spellStart"/>
      <w:r w:rsidRPr="00373D07">
        <w:rPr>
          <w:rFonts w:ascii="Arial" w:hAnsi="Arial" w:cs="Arial"/>
          <w:sz w:val="20"/>
          <w:szCs w:val="20"/>
        </w:rPr>
        <w:t>mahkemece</w:t>
      </w:r>
      <w:proofErr w:type="spellEnd"/>
      <w:r w:rsidRPr="00373D07">
        <w:rPr>
          <w:rFonts w:ascii="Arial" w:hAnsi="Arial" w:cs="Arial"/>
          <w:sz w:val="20"/>
          <w:szCs w:val="20"/>
        </w:rPr>
        <w:t xml:space="preserve"> 23.02.2021 </w:t>
      </w:r>
      <w:proofErr w:type="spellStart"/>
      <w:r w:rsidRPr="00373D07">
        <w:rPr>
          <w:rFonts w:ascii="Arial" w:hAnsi="Arial" w:cs="Arial"/>
          <w:sz w:val="20"/>
          <w:szCs w:val="20"/>
        </w:rPr>
        <w:t>tarihli</w:t>
      </w:r>
      <w:proofErr w:type="spellEnd"/>
      <w:r w:rsidRPr="00373D07">
        <w:rPr>
          <w:rFonts w:ascii="Arial" w:hAnsi="Arial" w:cs="Arial"/>
          <w:sz w:val="20"/>
          <w:szCs w:val="20"/>
        </w:rPr>
        <w:t xml:space="preserve"> </w:t>
      </w:r>
      <w:proofErr w:type="spellStart"/>
      <w:r w:rsidRPr="00373D07">
        <w:rPr>
          <w:rFonts w:ascii="Arial" w:hAnsi="Arial" w:cs="Arial"/>
          <w:sz w:val="20"/>
          <w:szCs w:val="20"/>
        </w:rPr>
        <w:t>karar</w:t>
      </w:r>
      <w:proofErr w:type="spellEnd"/>
      <w:r w:rsidRPr="00373D07">
        <w:rPr>
          <w:rFonts w:ascii="Arial" w:hAnsi="Arial" w:cs="Arial"/>
          <w:sz w:val="20"/>
          <w:szCs w:val="20"/>
        </w:rPr>
        <w:t xml:space="preserve"> </w:t>
      </w:r>
      <w:proofErr w:type="spellStart"/>
      <w:r w:rsidRPr="00373D07">
        <w:rPr>
          <w:rFonts w:ascii="Arial" w:hAnsi="Arial" w:cs="Arial"/>
          <w:sz w:val="20"/>
          <w:szCs w:val="20"/>
        </w:rPr>
        <w:t>ile</w:t>
      </w:r>
      <w:proofErr w:type="spellEnd"/>
      <w:r w:rsidRPr="00373D07">
        <w:rPr>
          <w:rFonts w:ascii="Arial" w:hAnsi="Arial" w:cs="Arial"/>
          <w:sz w:val="20"/>
          <w:szCs w:val="20"/>
        </w:rPr>
        <w:t xml:space="preserve"> </w:t>
      </w:r>
      <w:proofErr w:type="spellStart"/>
      <w:r w:rsidRPr="00373D07">
        <w:rPr>
          <w:rFonts w:ascii="Arial" w:hAnsi="Arial" w:cs="Arial"/>
          <w:sz w:val="20"/>
          <w:szCs w:val="20"/>
        </w:rPr>
        <w:t>söz</w:t>
      </w:r>
      <w:proofErr w:type="spellEnd"/>
      <w:r w:rsidRPr="00373D07">
        <w:rPr>
          <w:rFonts w:ascii="Arial" w:hAnsi="Arial" w:cs="Arial"/>
          <w:sz w:val="20"/>
          <w:szCs w:val="20"/>
        </w:rPr>
        <w:t xml:space="preserve"> </w:t>
      </w:r>
      <w:proofErr w:type="spellStart"/>
      <w:r w:rsidRPr="00373D07">
        <w:rPr>
          <w:rFonts w:ascii="Arial" w:hAnsi="Arial" w:cs="Arial"/>
          <w:sz w:val="20"/>
          <w:szCs w:val="20"/>
        </w:rPr>
        <w:t>konusu</w:t>
      </w:r>
      <w:proofErr w:type="spellEnd"/>
      <w:r w:rsidRPr="00373D07">
        <w:rPr>
          <w:rFonts w:ascii="Arial" w:hAnsi="Arial" w:cs="Arial"/>
          <w:sz w:val="20"/>
          <w:szCs w:val="20"/>
        </w:rPr>
        <w:t xml:space="preserve"> </w:t>
      </w:r>
      <w:proofErr w:type="spellStart"/>
      <w:r w:rsidRPr="00373D07">
        <w:rPr>
          <w:rFonts w:ascii="Arial" w:hAnsi="Arial" w:cs="Arial"/>
          <w:sz w:val="20"/>
          <w:szCs w:val="20"/>
        </w:rPr>
        <w:t>işlemin</w:t>
      </w:r>
      <w:proofErr w:type="spellEnd"/>
      <w:r w:rsidRPr="00373D07">
        <w:rPr>
          <w:rFonts w:ascii="Arial" w:hAnsi="Arial" w:cs="Arial"/>
          <w:sz w:val="20"/>
          <w:szCs w:val="20"/>
        </w:rPr>
        <w:t xml:space="preserve"> </w:t>
      </w:r>
      <w:proofErr w:type="spellStart"/>
      <w:r w:rsidRPr="00373D07">
        <w:rPr>
          <w:rFonts w:ascii="Arial" w:hAnsi="Arial" w:cs="Arial"/>
          <w:sz w:val="20"/>
          <w:szCs w:val="20"/>
        </w:rPr>
        <w:t>iptaline</w:t>
      </w:r>
      <w:proofErr w:type="spellEnd"/>
      <w:r w:rsidRPr="00373D07">
        <w:rPr>
          <w:rFonts w:ascii="Arial" w:hAnsi="Arial" w:cs="Arial"/>
          <w:sz w:val="20"/>
          <w:szCs w:val="20"/>
        </w:rPr>
        <w:t xml:space="preserve"> </w:t>
      </w:r>
      <w:proofErr w:type="spellStart"/>
      <w:r w:rsidRPr="00373D07">
        <w:rPr>
          <w:rFonts w:ascii="Arial" w:hAnsi="Arial" w:cs="Arial"/>
          <w:sz w:val="20"/>
          <w:szCs w:val="20"/>
        </w:rPr>
        <w:t>karar</w:t>
      </w:r>
      <w:proofErr w:type="spellEnd"/>
      <w:r w:rsidRPr="00373D07">
        <w:rPr>
          <w:rFonts w:ascii="Arial" w:hAnsi="Arial" w:cs="Arial"/>
          <w:sz w:val="20"/>
          <w:szCs w:val="20"/>
        </w:rPr>
        <w:t xml:space="preserve"> </w:t>
      </w:r>
      <w:proofErr w:type="spellStart"/>
      <w:r w:rsidRPr="00373D07">
        <w:rPr>
          <w:rFonts w:ascii="Arial" w:hAnsi="Arial" w:cs="Arial"/>
          <w:sz w:val="20"/>
          <w:szCs w:val="20"/>
        </w:rPr>
        <w:t>verilmiştir</w:t>
      </w:r>
      <w:proofErr w:type="spellEnd"/>
      <w:r w:rsidRPr="00373D07">
        <w:rPr>
          <w:rFonts w:ascii="Arial" w:hAnsi="Arial" w:cs="Arial"/>
          <w:sz w:val="20"/>
          <w:szCs w:val="20"/>
        </w:rPr>
        <w:t xml:space="preserve">. </w:t>
      </w:r>
      <w:proofErr w:type="spellStart"/>
      <w:r w:rsidRPr="00373D07">
        <w:rPr>
          <w:rFonts w:ascii="Arial" w:hAnsi="Arial" w:cs="Arial"/>
          <w:sz w:val="20"/>
          <w:szCs w:val="20"/>
        </w:rPr>
        <w:t>Karar</w:t>
      </w:r>
      <w:proofErr w:type="spellEnd"/>
      <w:r w:rsidRPr="00373D07">
        <w:rPr>
          <w:rFonts w:ascii="Arial" w:hAnsi="Arial" w:cs="Arial"/>
          <w:sz w:val="20"/>
          <w:szCs w:val="20"/>
        </w:rPr>
        <w:t xml:space="preserve"> </w:t>
      </w:r>
      <w:proofErr w:type="spellStart"/>
      <w:r w:rsidRPr="00373D07">
        <w:rPr>
          <w:rFonts w:ascii="Arial" w:hAnsi="Arial" w:cs="Arial"/>
          <w:sz w:val="20"/>
          <w:szCs w:val="20"/>
        </w:rPr>
        <w:t>temyiz</w:t>
      </w:r>
      <w:proofErr w:type="spellEnd"/>
      <w:r w:rsidRPr="00373D07">
        <w:rPr>
          <w:rFonts w:ascii="Arial" w:hAnsi="Arial" w:cs="Arial"/>
          <w:sz w:val="20"/>
          <w:szCs w:val="20"/>
        </w:rPr>
        <w:t xml:space="preserve"> </w:t>
      </w:r>
      <w:proofErr w:type="spellStart"/>
      <w:r w:rsidRPr="00373D07">
        <w:rPr>
          <w:rFonts w:ascii="Arial" w:hAnsi="Arial" w:cs="Arial"/>
          <w:sz w:val="20"/>
          <w:szCs w:val="20"/>
        </w:rPr>
        <w:t>edilmiştir</w:t>
      </w:r>
      <w:proofErr w:type="spellEnd"/>
      <w:r w:rsidRPr="00373D07">
        <w:rPr>
          <w:rFonts w:ascii="Arial" w:hAnsi="Arial" w:cs="Arial"/>
          <w:sz w:val="20"/>
          <w:szCs w:val="20"/>
        </w:rPr>
        <w:t xml:space="preserve">. </w:t>
      </w:r>
      <w:proofErr w:type="spellStart"/>
      <w:r w:rsidRPr="00221B81">
        <w:rPr>
          <w:rFonts w:ascii="Arial" w:hAnsi="Arial" w:cs="Arial"/>
          <w:sz w:val="20"/>
          <w:szCs w:val="20"/>
        </w:rPr>
        <w:t>Çukuralan</w:t>
      </w:r>
      <w:proofErr w:type="spellEnd"/>
      <w:r w:rsidRPr="00221B81">
        <w:rPr>
          <w:rFonts w:ascii="Arial" w:hAnsi="Arial" w:cs="Arial"/>
          <w:sz w:val="20"/>
          <w:szCs w:val="20"/>
        </w:rPr>
        <w:t xml:space="preserve"> </w:t>
      </w:r>
      <w:proofErr w:type="spellStart"/>
      <w:r w:rsidRPr="00221B81">
        <w:rPr>
          <w:rFonts w:ascii="Arial" w:hAnsi="Arial" w:cs="Arial"/>
          <w:sz w:val="20"/>
          <w:szCs w:val="20"/>
        </w:rPr>
        <w:t>Altın</w:t>
      </w:r>
      <w:proofErr w:type="spellEnd"/>
      <w:r w:rsidRPr="00221B81">
        <w:rPr>
          <w:rFonts w:ascii="Arial" w:hAnsi="Arial" w:cs="Arial"/>
          <w:sz w:val="20"/>
          <w:szCs w:val="20"/>
        </w:rPr>
        <w:t xml:space="preserve"> </w:t>
      </w:r>
      <w:proofErr w:type="spellStart"/>
      <w:r w:rsidRPr="00221B81">
        <w:rPr>
          <w:rFonts w:ascii="Arial" w:hAnsi="Arial" w:cs="Arial"/>
          <w:sz w:val="20"/>
          <w:szCs w:val="20"/>
        </w:rPr>
        <w:t>Madeni</w:t>
      </w:r>
      <w:proofErr w:type="spellEnd"/>
      <w:r w:rsidRPr="00221B81">
        <w:rPr>
          <w:rFonts w:ascii="Arial" w:hAnsi="Arial" w:cs="Arial"/>
          <w:sz w:val="20"/>
          <w:szCs w:val="20"/>
        </w:rPr>
        <w:t xml:space="preserve"> </w:t>
      </w:r>
      <w:proofErr w:type="spellStart"/>
      <w:r w:rsidRPr="00221B81">
        <w:rPr>
          <w:rFonts w:ascii="Arial" w:hAnsi="Arial" w:cs="Arial"/>
          <w:sz w:val="20"/>
          <w:szCs w:val="20"/>
        </w:rPr>
        <w:t>İşletmesi</w:t>
      </w:r>
      <w:proofErr w:type="spellEnd"/>
      <w:r w:rsidRPr="00221B81">
        <w:rPr>
          <w:rFonts w:ascii="Arial" w:hAnsi="Arial" w:cs="Arial"/>
          <w:sz w:val="20"/>
          <w:szCs w:val="20"/>
        </w:rPr>
        <w:t xml:space="preserve"> 3. </w:t>
      </w:r>
      <w:proofErr w:type="spellStart"/>
      <w:r w:rsidRPr="00221B81">
        <w:rPr>
          <w:rFonts w:ascii="Arial" w:hAnsi="Arial" w:cs="Arial"/>
          <w:sz w:val="20"/>
          <w:szCs w:val="20"/>
        </w:rPr>
        <w:t>kapasite</w:t>
      </w:r>
      <w:proofErr w:type="spellEnd"/>
      <w:r w:rsidRPr="00221B81">
        <w:rPr>
          <w:rFonts w:ascii="Arial" w:hAnsi="Arial" w:cs="Arial"/>
          <w:sz w:val="20"/>
          <w:szCs w:val="20"/>
        </w:rPr>
        <w:t xml:space="preserve"> </w:t>
      </w:r>
      <w:proofErr w:type="spellStart"/>
      <w:r w:rsidRPr="00221B81">
        <w:rPr>
          <w:rFonts w:ascii="Arial" w:hAnsi="Arial" w:cs="Arial"/>
          <w:sz w:val="20"/>
          <w:szCs w:val="20"/>
        </w:rPr>
        <w:t>artırımı</w:t>
      </w:r>
      <w:proofErr w:type="spellEnd"/>
      <w:r w:rsidRPr="00221B81">
        <w:rPr>
          <w:rFonts w:ascii="Arial" w:hAnsi="Arial" w:cs="Arial"/>
          <w:sz w:val="20"/>
          <w:szCs w:val="20"/>
        </w:rPr>
        <w:t xml:space="preserve"> 2009/7 </w:t>
      </w:r>
      <w:proofErr w:type="spellStart"/>
      <w:r w:rsidRPr="00221B81">
        <w:rPr>
          <w:rFonts w:ascii="Arial" w:hAnsi="Arial" w:cs="Arial"/>
          <w:sz w:val="20"/>
          <w:szCs w:val="20"/>
        </w:rPr>
        <w:t>projesine</w:t>
      </w:r>
      <w:proofErr w:type="spellEnd"/>
      <w:r w:rsidRPr="00221B81">
        <w:rPr>
          <w:rFonts w:ascii="Arial" w:hAnsi="Arial" w:cs="Arial"/>
          <w:sz w:val="20"/>
          <w:szCs w:val="20"/>
        </w:rPr>
        <w:t xml:space="preserve"> </w:t>
      </w:r>
      <w:proofErr w:type="spellStart"/>
      <w:r w:rsidRPr="00221B81">
        <w:rPr>
          <w:rFonts w:ascii="Arial" w:hAnsi="Arial" w:cs="Arial"/>
          <w:sz w:val="20"/>
          <w:szCs w:val="20"/>
        </w:rPr>
        <w:t>ilişkin</w:t>
      </w:r>
      <w:proofErr w:type="spellEnd"/>
      <w:r w:rsidRPr="00221B81">
        <w:rPr>
          <w:rFonts w:ascii="Arial" w:hAnsi="Arial" w:cs="Arial"/>
          <w:sz w:val="20"/>
          <w:szCs w:val="20"/>
        </w:rPr>
        <w:t xml:space="preserve"> </w:t>
      </w:r>
      <w:proofErr w:type="spellStart"/>
      <w:r w:rsidRPr="00221B81">
        <w:rPr>
          <w:rFonts w:ascii="Arial" w:hAnsi="Arial" w:cs="Arial"/>
          <w:sz w:val="20"/>
          <w:szCs w:val="20"/>
        </w:rPr>
        <w:t>olarak</w:t>
      </w:r>
      <w:proofErr w:type="spellEnd"/>
      <w:r w:rsidRPr="00221B81">
        <w:rPr>
          <w:rFonts w:ascii="Arial" w:hAnsi="Arial" w:cs="Arial"/>
          <w:sz w:val="20"/>
          <w:szCs w:val="20"/>
        </w:rPr>
        <w:t xml:space="preserve"> </w:t>
      </w:r>
      <w:proofErr w:type="spellStart"/>
      <w:r w:rsidRPr="00221B81">
        <w:rPr>
          <w:rFonts w:ascii="Arial" w:hAnsi="Arial" w:cs="Arial"/>
          <w:sz w:val="20"/>
          <w:szCs w:val="20"/>
        </w:rPr>
        <w:t>Çevre</w:t>
      </w:r>
      <w:proofErr w:type="spellEnd"/>
      <w:r w:rsidRPr="00221B81">
        <w:rPr>
          <w:rFonts w:ascii="Arial" w:hAnsi="Arial" w:cs="Arial"/>
          <w:sz w:val="20"/>
          <w:szCs w:val="20"/>
        </w:rPr>
        <w:t xml:space="preserve"> ve </w:t>
      </w:r>
      <w:proofErr w:type="spellStart"/>
      <w:r w:rsidRPr="00221B81">
        <w:rPr>
          <w:rFonts w:ascii="Arial" w:hAnsi="Arial" w:cs="Arial"/>
          <w:sz w:val="20"/>
          <w:szCs w:val="20"/>
        </w:rPr>
        <w:t>Şehircilik</w:t>
      </w:r>
      <w:proofErr w:type="spellEnd"/>
      <w:r w:rsidRPr="00221B81">
        <w:rPr>
          <w:rFonts w:ascii="Arial" w:hAnsi="Arial" w:cs="Arial"/>
          <w:sz w:val="20"/>
          <w:szCs w:val="20"/>
        </w:rPr>
        <w:t xml:space="preserve"> </w:t>
      </w:r>
      <w:proofErr w:type="spellStart"/>
      <w:r w:rsidRPr="00221B81">
        <w:rPr>
          <w:rFonts w:ascii="Arial" w:hAnsi="Arial" w:cs="Arial"/>
          <w:sz w:val="20"/>
          <w:szCs w:val="20"/>
        </w:rPr>
        <w:t>Bakanlığı</w:t>
      </w:r>
      <w:proofErr w:type="spellEnd"/>
      <w:r w:rsidRPr="00221B81">
        <w:rPr>
          <w:rFonts w:ascii="Arial" w:hAnsi="Arial" w:cs="Arial"/>
          <w:sz w:val="20"/>
          <w:szCs w:val="20"/>
        </w:rPr>
        <w:t xml:space="preserve"> </w:t>
      </w:r>
      <w:proofErr w:type="spellStart"/>
      <w:r w:rsidRPr="00221B81">
        <w:rPr>
          <w:rFonts w:ascii="Arial" w:hAnsi="Arial" w:cs="Arial"/>
          <w:sz w:val="20"/>
          <w:szCs w:val="20"/>
        </w:rPr>
        <w:t>tarafından</w:t>
      </w:r>
      <w:proofErr w:type="spellEnd"/>
      <w:r w:rsidRPr="00221B81">
        <w:rPr>
          <w:rFonts w:ascii="Arial" w:hAnsi="Arial" w:cs="Arial"/>
          <w:sz w:val="20"/>
          <w:szCs w:val="20"/>
        </w:rPr>
        <w:t xml:space="preserve"> </w:t>
      </w:r>
      <w:proofErr w:type="spellStart"/>
      <w:r w:rsidRPr="00221B81">
        <w:rPr>
          <w:rFonts w:ascii="Arial" w:hAnsi="Arial" w:cs="Arial"/>
          <w:sz w:val="20"/>
          <w:szCs w:val="20"/>
        </w:rPr>
        <w:t>verilen</w:t>
      </w:r>
      <w:proofErr w:type="spellEnd"/>
      <w:r w:rsidRPr="00221B81">
        <w:rPr>
          <w:rFonts w:ascii="Arial" w:hAnsi="Arial" w:cs="Arial"/>
          <w:sz w:val="20"/>
          <w:szCs w:val="20"/>
        </w:rPr>
        <w:t xml:space="preserve"> </w:t>
      </w:r>
      <w:proofErr w:type="spellStart"/>
      <w:r w:rsidRPr="00221B81">
        <w:rPr>
          <w:rFonts w:ascii="Arial" w:hAnsi="Arial" w:cs="Arial"/>
          <w:sz w:val="20"/>
          <w:szCs w:val="20"/>
        </w:rPr>
        <w:t>Çevresel</w:t>
      </w:r>
      <w:proofErr w:type="spellEnd"/>
      <w:r w:rsidRPr="00221B81">
        <w:rPr>
          <w:rFonts w:ascii="Arial" w:hAnsi="Arial" w:cs="Arial"/>
          <w:sz w:val="20"/>
          <w:szCs w:val="20"/>
        </w:rPr>
        <w:t xml:space="preserve"> </w:t>
      </w:r>
      <w:proofErr w:type="spellStart"/>
      <w:r w:rsidRPr="00221B81">
        <w:rPr>
          <w:rFonts w:ascii="Arial" w:hAnsi="Arial" w:cs="Arial"/>
          <w:sz w:val="20"/>
          <w:szCs w:val="20"/>
        </w:rPr>
        <w:t>Etki</w:t>
      </w:r>
      <w:proofErr w:type="spellEnd"/>
      <w:r w:rsidRPr="00221B81">
        <w:rPr>
          <w:rFonts w:ascii="Arial" w:hAnsi="Arial" w:cs="Arial"/>
          <w:sz w:val="20"/>
          <w:szCs w:val="20"/>
        </w:rPr>
        <w:t xml:space="preserve"> </w:t>
      </w:r>
      <w:proofErr w:type="spellStart"/>
      <w:r w:rsidRPr="00221B81">
        <w:rPr>
          <w:rFonts w:ascii="Arial" w:hAnsi="Arial" w:cs="Arial"/>
          <w:sz w:val="20"/>
          <w:szCs w:val="20"/>
        </w:rPr>
        <w:t>Değerlendirmesi</w:t>
      </w:r>
      <w:proofErr w:type="spellEnd"/>
      <w:r w:rsidRPr="00221B81">
        <w:rPr>
          <w:rFonts w:ascii="Arial" w:hAnsi="Arial" w:cs="Arial"/>
          <w:sz w:val="20"/>
          <w:szCs w:val="20"/>
        </w:rPr>
        <w:t xml:space="preserve"> (ÇED) </w:t>
      </w:r>
      <w:proofErr w:type="spellStart"/>
      <w:r w:rsidRPr="00221B81">
        <w:rPr>
          <w:rFonts w:ascii="Arial" w:hAnsi="Arial" w:cs="Arial"/>
          <w:sz w:val="20"/>
          <w:szCs w:val="20"/>
        </w:rPr>
        <w:t>olumlu</w:t>
      </w:r>
      <w:proofErr w:type="spellEnd"/>
      <w:r w:rsidRPr="00221B81">
        <w:rPr>
          <w:rFonts w:ascii="Arial" w:hAnsi="Arial" w:cs="Arial"/>
          <w:sz w:val="20"/>
          <w:szCs w:val="20"/>
        </w:rPr>
        <w:t xml:space="preserve"> </w:t>
      </w:r>
      <w:proofErr w:type="spellStart"/>
      <w:r w:rsidRPr="00221B81">
        <w:rPr>
          <w:rFonts w:ascii="Arial" w:hAnsi="Arial" w:cs="Arial"/>
          <w:sz w:val="20"/>
          <w:szCs w:val="20"/>
        </w:rPr>
        <w:t>Kararı'nın</w:t>
      </w:r>
      <w:proofErr w:type="spellEnd"/>
      <w:r w:rsidRPr="00221B81">
        <w:rPr>
          <w:rFonts w:ascii="Arial" w:hAnsi="Arial" w:cs="Arial"/>
          <w:sz w:val="20"/>
          <w:szCs w:val="20"/>
        </w:rPr>
        <w:t xml:space="preserve"> </w:t>
      </w:r>
      <w:proofErr w:type="spellStart"/>
      <w:r w:rsidRPr="00221B81">
        <w:rPr>
          <w:rFonts w:ascii="Arial" w:hAnsi="Arial" w:cs="Arial"/>
          <w:sz w:val="20"/>
          <w:szCs w:val="20"/>
        </w:rPr>
        <w:t>yürütmesinin</w:t>
      </w:r>
      <w:proofErr w:type="spellEnd"/>
      <w:r w:rsidRPr="00221B81">
        <w:rPr>
          <w:rFonts w:ascii="Arial" w:hAnsi="Arial" w:cs="Arial"/>
          <w:sz w:val="20"/>
          <w:szCs w:val="20"/>
        </w:rPr>
        <w:t xml:space="preserve"> </w:t>
      </w:r>
      <w:proofErr w:type="spellStart"/>
      <w:r w:rsidRPr="00221B81">
        <w:rPr>
          <w:rFonts w:ascii="Arial" w:hAnsi="Arial" w:cs="Arial"/>
          <w:sz w:val="20"/>
          <w:szCs w:val="20"/>
        </w:rPr>
        <w:t>durdurulması</w:t>
      </w:r>
      <w:proofErr w:type="spellEnd"/>
      <w:r w:rsidRPr="00221B81">
        <w:rPr>
          <w:rFonts w:ascii="Arial" w:hAnsi="Arial" w:cs="Arial"/>
          <w:sz w:val="20"/>
          <w:szCs w:val="20"/>
        </w:rPr>
        <w:t xml:space="preserve"> ve </w:t>
      </w:r>
      <w:proofErr w:type="spellStart"/>
      <w:r w:rsidRPr="00221B81">
        <w:rPr>
          <w:rFonts w:ascii="Arial" w:hAnsi="Arial" w:cs="Arial"/>
          <w:sz w:val="20"/>
          <w:szCs w:val="20"/>
        </w:rPr>
        <w:t>iptali</w:t>
      </w:r>
      <w:proofErr w:type="spellEnd"/>
      <w:r w:rsidRPr="00221B81">
        <w:rPr>
          <w:rFonts w:ascii="Arial" w:hAnsi="Arial" w:cs="Arial"/>
          <w:sz w:val="20"/>
          <w:szCs w:val="20"/>
        </w:rPr>
        <w:t xml:space="preserve"> </w:t>
      </w:r>
      <w:proofErr w:type="spellStart"/>
      <w:r w:rsidRPr="00221B81">
        <w:rPr>
          <w:rFonts w:ascii="Arial" w:hAnsi="Arial" w:cs="Arial"/>
          <w:sz w:val="20"/>
          <w:szCs w:val="20"/>
        </w:rPr>
        <w:t>için</w:t>
      </w:r>
      <w:proofErr w:type="spellEnd"/>
      <w:r w:rsidRPr="00221B81">
        <w:rPr>
          <w:rFonts w:ascii="Arial" w:hAnsi="Arial" w:cs="Arial"/>
          <w:sz w:val="20"/>
          <w:szCs w:val="20"/>
        </w:rPr>
        <w:t xml:space="preserve"> İzmir 6. </w:t>
      </w:r>
      <w:proofErr w:type="spellStart"/>
      <w:r w:rsidRPr="00221B81">
        <w:rPr>
          <w:rFonts w:ascii="Arial" w:hAnsi="Arial" w:cs="Arial"/>
          <w:sz w:val="20"/>
          <w:szCs w:val="20"/>
        </w:rPr>
        <w:t>İdare</w:t>
      </w:r>
      <w:proofErr w:type="spellEnd"/>
      <w:r w:rsidRPr="00221B81">
        <w:rPr>
          <w:rFonts w:ascii="Arial" w:hAnsi="Arial" w:cs="Arial"/>
          <w:sz w:val="20"/>
          <w:szCs w:val="20"/>
        </w:rPr>
        <w:t xml:space="preserve"> </w:t>
      </w:r>
      <w:proofErr w:type="spellStart"/>
      <w:r w:rsidRPr="00221B81">
        <w:rPr>
          <w:rFonts w:ascii="Arial" w:hAnsi="Arial" w:cs="Arial"/>
          <w:sz w:val="20"/>
          <w:szCs w:val="20"/>
        </w:rPr>
        <w:t>Mahkemesi</w:t>
      </w:r>
      <w:proofErr w:type="spellEnd"/>
      <w:r w:rsidRPr="00221B81">
        <w:rPr>
          <w:rFonts w:ascii="Arial" w:hAnsi="Arial" w:cs="Arial"/>
          <w:sz w:val="20"/>
          <w:szCs w:val="20"/>
        </w:rPr>
        <w:t xml:space="preserve"> de 2019/1120 E. </w:t>
      </w:r>
      <w:proofErr w:type="spellStart"/>
      <w:r w:rsidRPr="00221B81">
        <w:rPr>
          <w:rFonts w:ascii="Arial" w:hAnsi="Arial" w:cs="Arial"/>
          <w:sz w:val="20"/>
          <w:szCs w:val="20"/>
        </w:rPr>
        <w:t>dosyası</w:t>
      </w:r>
      <w:proofErr w:type="spellEnd"/>
      <w:r w:rsidRPr="00221B81">
        <w:rPr>
          <w:rFonts w:ascii="Arial" w:hAnsi="Arial" w:cs="Arial"/>
          <w:sz w:val="20"/>
          <w:szCs w:val="20"/>
        </w:rPr>
        <w:t xml:space="preserve"> </w:t>
      </w:r>
      <w:proofErr w:type="spellStart"/>
      <w:r w:rsidRPr="00221B81">
        <w:rPr>
          <w:rFonts w:ascii="Arial" w:hAnsi="Arial" w:cs="Arial"/>
          <w:sz w:val="20"/>
          <w:szCs w:val="20"/>
        </w:rPr>
        <w:t>ile</w:t>
      </w:r>
      <w:proofErr w:type="spellEnd"/>
      <w:r w:rsidRPr="00221B81">
        <w:rPr>
          <w:rFonts w:ascii="Arial" w:hAnsi="Arial" w:cs="Arial"/>
          <w:sz w:val="20"/>
          <w:szCs w:val="20"/>
        </w:rPr>
        <w:t xml:space="preserve"> </w:t>
      </w:r>
      <w:proofErr w:type="spellStart"/>
      <w:r w:rsidRPr="00221B81">
        <w:rPr>
          <w:rFonts w:ascii="Arial" w:hAnsi="Arial" w:cs="Arial"/>
          <w:sz w:val="20"/>
          <w:szCs w:val="20"/>
        </w:rPr>
        <w:t>dava</w:t>
      </w:r>
      <w:proofErr w:type="spellEnd"/>
      <w:r w:rsidRPr="00221B81">
        <w:rPr>
          <w:rFonts w:ascii="Arial" w:hAnsi="Arial" w:cs="Arial"/>
          <w:sz w:val="20"/>
          <w:szCs w:val="20"/>
        </w:rPr>
        <w:t xml:space="preserve"> </w:t>
      </w:r>
      <w:proofErr w:type="spellStart"/>
      <w:r w:rsidRPr="00221B81">
        <w:rPr>
          <w:rFonts w:ascii="Arial" w:hAnsi="Arial" w:cs="Arial"/>
          <w:sz w:val="20"/>
          <w:szCs w:val="20"/>
        </w:rPr>
        <w:t>açılmıştır</w:t>
      </w:r>
      <w:proofErr w:type="spellEnd"/>
      <w:r w:rsidRPr="00221B81">
        <w:rPr>
          <w:rFonts w:ascii="Arial" w:hAnsi="Arial" w:cs="Arial"/>
          <w:sz w:val="20"/>
          <w:szCs w:val="20"/>
        </w:rPr>
        <w:t xml:space="preserve">. </w:t>
      </w:r>
      <w:proofErr w:type="spellStart"/>
      <w:r w:rsidRPr="00221B81">
        <w:rPr>
          <w:rFonts w:ascii="Arial" w:hAnsi="Arial" w:cs="Arial"/>
          <w:sz w:val="20"/>
          <w:szCs w:val="20"/>
        </w:rPr>
        <w:t>Şirketimiz</w:t>
      </w:r>
      <w:proofErr w:type="spellEnd"/>
      <w:r w:rsidRPr="00221B81">
        <w:rPr>
          <w:rFonts w:ascii="Arial" w:hAnsi="Arial" w:cs="Arial"/>
          <w:sz w:val="20"/>
          <w:szCs w:val="20"/>
        </w:rPr>
        <w:t xml:space="preserve"> </w:t>
      </w:r>
      <w:proofErr w:type="spellStart"/>
      <w:r w:rsidRPr="00221B81">
        <w:rPr>
          <w:rFonts w:ascii="Arial" w:hAnsi="Arial" w:cs="Arial"/>
          <w:sz w:val="20"/>
          <w:szCs w:val="20"/>
        </w:rPr>
        <w:t>davalı</w:t>
      </w:r>
      <w:proofErr w:type="spellEnd"/>
      <w:r w:rsidRPr="00221B81">
        <w:rPr>
          <w:rFonts w:ascii="Arial" w:hAnsi="Arial" w:cs="Arial"/>
          <w:sz w:val="20"/>
          <w:szCs w:val="20"/>
        </w:rPr>
        <w:t xml:space="preserve"> </w:t>
      </w:r>
      <w:proofErr w:type="spellStart"/>
      <w:r w:rsidRPr="00221B81">
        <w:rPr>
          <w:rFonts w:ascii="Arial" w:hAnsi="Arial" w:cs="Arial"/>
          <w:sz w:val="20"/>
          <w:szCs w:val="20"/>
        </w:rPr>
        <w:t>Bakanlık</w:t>
      </w:r>
      <w:proofErr w:type="spellEnd"/>
      <w:r w:rsidRPr="00221B81">
        <w:rPr>
          <w:rFonts w:ascii="Arial" w:hAnsi="Arial" w:cs="Arial"/>
          <w:sz w:val="20"/>
          <w:szCs w:val="20"/>
        </w:rPr>
        <w:t xml:space="preserve"> </w:t>
      </w:r>
      <w:proofErr w:type="spellStart"/>
      <w:r w:rsidRPr="00221B81">
        <w:rPr>
          <w:rFonts w:ascii="Arial" w:hAnsi="Arial" w:cs="Arial"/>
          <w:sz w:val="20"/>
          <w:szCs w:val="20"/>
        </w:rPr>
        <w:t>yanında</w:t>
      </w:r>
      <w:proofErr w:type="spellEnd"/>
      <w:r w:rsidRPr="00221B81">
        <w:rPr>
          <w:rFonts w:ascii="Arial" w:hAnsi="Arial" w:cs="Arial"/>
          <w:sz w:val="20"/>
          <w:szCs w:val="20"/>
        </w:rPr>
        <w:t xml:space="preserve"> </w:t>
      </w:r>
      <w:proofErr w:type="spellStart"/>
      <w:r w:rsidRPr="00221B81">
        <w:rPr>
          <w:rFonts w:ascii="Arial" w:hAnsi="Arial" w:cs="Arial"/>
          <w:sz w:val="20"/>
          <w:szCs w:val="20"/>
        </w:rPr>
        <w:t>ilgili</w:t>
      </w:r>
      <w:proofErr w:type="spellEnd"/>
      <w:r w:rsidRPr="00221B81">
        <w:rPr>
          <w:rFonts w:ascii="Arial" w:hAnsi="Arial" w:cs="Arial"/>
          <w:sz w:val="20"/>
          <w:szCs w:val="20"/>
        </w:rPr>
        <w:t xml:space="preserve"> </w:t>
      </w:r>
      <w:proofErr w:type="spellStart"/>
      <w:r w:rsidRPr="00221B81">
        <w:rPr>
          <w:rFonts w:ascii="Arial" w:hAnsi="Arial" w:cs="Arial"/>
          <w:sz w:val="20"/>
          <w:szCs w:val="20"/>
        </w:rPr>
        <w:t>davaya</w:t>
      </w:r>
      <w:proofErr w:type="spellEnd"/>
      <w:r w:rsidRPr="00221B81">
        <w:rPr>
          <w:rFonts w:ascii="Arial" w:hAnsi="Arial" w:cs="Arial"/>
          <w:sz w:val="20"/>
          <w:szCs w:val="20"/>
        </w:rPr>
        <w:t xml:space="preserve"> </w:t>
      </w:r>
      <w:proofErr w:type="spellStart"/>
      <w:r w:rsidRPr="00221B81">
        <w:rPr>
          <w:rFonts w:ascii="Arial" w:hAnsi="Arial" w:cs="Arial"/>
          <w:sz w:val="20"/>
          <w:szCs w:val="20"/>
        </w:rPr>
        <w:t>müdahil</w:t>
      </w:r>
      <w:proofErr w:type="spellEnd"/>
      <w:r w:rsidRPr="00221B81">
        <w:rPr>
          <w:rFonts w:ascii="Arial" w:hAnsi="Arial" w:cs="Arial"/>
          <w:sz w:val="20"/>
          <w:szCs w:val="20"/>
        </w:rPr>
        <w:t xml:space="preserve"> </w:t>
      </w:r>
      <w:proofErr w:type="spellStart"/>
      <w:r w:rsidRPr="00221B81">
        <w:rPr>
          <w:rFonts w:ascii="Arial" w:hAnsi="Arial" w:cs="Arial"/>
          <w:sz w:val="20"/>
          <w:szCs w:val="20"/>
        </w:rPr>
        <w:t>olmuştur</w:t>
      </w:r>
      <w:proofErr w:type="spellEnd"/>
      <w:r w:rsidRPr="00221B81">
        <w:rPr>
          <w:rFonts w:ascii="Arial" w:hAnsi="Arial" w:cs="Arial"/>
          <w:sz w:val="20"/>
          <w:szCs w:val="20"/>
        </w:rPr>
        <w:t xml:space="preserve">. </w:t>
      </w:r>
      <w:proofErr w:type="spellStart"/>
      <w:r w:rsidRPr="00221B81">
        <w:rPr>
          <w:rFonts w:ascii="Arial" w:hAnsi="Arial" w:cs="Arial"/>
          <w:sz w:val="20"/>
          <w:szCs w:val="20"/>
        </w:rPr>
        <w:t>İlgili</w:t>
      </w:r>
      <w:proofErr w:type="spellEnd"/>
      <w:r w:rsidRPr="00221B81">
        <w:rPr>
          <w:rFonts w:ascii="Arial" w:hAnsi="Arial" w:cs="Arial"/>
          <w:sz w:val="20"/>
          <w:szCs w:val="20"/>
        </w:rPr>
        <w:t xml:space="preserve"> </w:t>
      </w:r>
      <w:proofErr w:type="spellStart"/>
      <w:r w:rsidRPr="00221B81">
        <w:rPr>
          <w:rFonts w:ascii="Arial" w:hAnsi="Arial" w:cs="Arial"/>
          <w:sz w:val="20"/>
          <w:szCs w:val="20"/>
        </w:rPr>
        <w:t>dosyanın</w:t>
      </w:r>
      <w:proofErr w:type="spellEnd"/>
      <w:r w:rsidRPr="00221B81">
        <w:rPr>
          <w:rFonts w:ascii="Arial" w:hAnsi="Arial" w:cs="Arial"/>
          <w:sz w:val="20"/>
          <w:szCs w:val="20"/>
        </w:rPr>
        <w:t xml:space="preserve"> </w:t>
      </w:r>
      <w:proofErr w:type="spellStart"/>
      <w:r w:rsidRPr="00221B81">
        <w:rPr>
          <w:rFonts w:ascii="Arial" w:hAnsi="Arial" w:cs="Arial"/>
          <w:sz w:val="20"/>
          <w:szCs w:val="20"/>
        </w:rPr>
        <w:t>önceki</w:t>
      </w:r>
      <w:proofErr w:type="spellEnd"/>
      <w:r w:rsidRPr="00221B81">
        <w:rPr>
          <w:rFonts w:ascii="Arial" w:hAnsi="Arial" w:cs="Arial"/>
          <w:sz w:val="20"/>
          <w:szCs w:val="20"/>
        </w:rPr>
        <w:t xml:space="preserve"> </w:t>
      </w:r>
      <w:proofErr w:type="spellStart"/>
      <w:r w:rsidRPr="00221B81">
        <w:rPr>
          <w:rFonts w:ascii="Arial" w:hAnsi="Arial" w:cs="Arial"/>
          <w:sz w:val="20"/>
          <w:szCs w:val="20"/>
        </w:rPr>
        <w:t>esas</w:t>
      </w:r>
      <w:proofErr w:type="spellEnd"/>
      <w:r w:rsidRPr="00221B81">
        <w:rPr>
          <w:rFonts w:ascii="Arial" w:hAnsi="Arial" w:cs="Arial"/>
          <w:sz w:val="20"/>
          <w:szCs w:val="20"/>
        </w:rPr>
        <w:t xml:space="preserve"> </w:t>
      </w:r>
      <w:proofErr w:type="spellStart"/>
      <w:r w:rsidRPr="00221B81">
        <w:rPr>
          <w:rFonts w:ascii="Arial" w:hAnsi="Arial" w:cs="Arial"/>
          <w:sz w:val="20"/>
          <w:szCs w:val="20"/>
        </w:rPr>
        <w:t>numarası</w:t>
      </w:r>
      <w:proofErr w:type="spellEnd"/>
      <w:r w:rsidRPr="00221B81">
        <w:rPr>
          <w:rFonts w:ascii="Arial" w:hAnsi="Arial" w:cs="Arial"/>
          <w:sz w:val="20"/>
          <w:szCs w:val="20"/>
        </w:rPr>
        <w:t xml:space="preserve"> ve </w:t>
      </w:r>
      <w:proofErr w:type="spellStart"/>
      <w:r w:rsidRPr="00221B81">
        <w:rPr>
          <w:rFonts w:ascii="Arial" w:hAnsi="Arial" w:cs="Arial"/>
          <w:sz w:val="20"/>
          <w:szCs w:val="20"/>
        </w:rPr>
        <w:t>mahkemesi</w:t>
      </w:r>
      <w:proofErr w:type="spellEnd"/>
      <w:r w:rsidRPr="00221B81">
        <w:rPr>
          <w:rFonts w:ascii="Arial" w:hAnsi="Arial" w:cs="Arial"/>
          <w:sz w:val="20"/>
          <w:szCs w:val="20"/>
        </w:rPr>
        <w:t xml:space="preserve"> İzmir 3. </w:t>
      </w:r>
      <w:proofErr w:type="spellStart"/>
      <w:r w:rsidRPr="00221B81">
        <w:rPr>
          <w:rFonts w:ascii="Arial" w:hAnsi="Arial" w:cs="Arial"/>
          <w:sz w:val="20"/>
          <w:szCs w:val="20"/>
        </w:rPr>
        <w:t>İdare</w:t>
      </w:r>
      <w:proofErr w:type="spellEnd"/>
      <w:r w:rsidRPr="00221B81">
        <w:rPr>
          <w:rFonts w:ascii="Arial" w:hAnsi="Arial" w:cs="Arial"/>
          <w:sz w:val="20"/>
          <w:szCs w:val="20"/>
        </w:rPr>
        <w:t xml:space="preserve"> </w:t>
      </w:r>
      <w:proofErr w:type="spellStart"/>
      <w:r w:rsidRPr="00221B81">
        <w:rPr>
          <w:rFonts w:ascii="Arial" w:hAnsi="Arial" w:cs="Arial"/>
          <w:sz w:val="20"/>
          <w:szCs w:val="20"/>
        </w:rPr>
        <w:t>Mahkemesi</w:t>
      </w:r>
      <w:proofErr w:type="spellEnd"/>
      <w:r w:rsidRPr="00221B81">
        <w:rPr>
          <w:rFonts w:ascii="Arial" w:hAnsi="Arial" w:cs="Arial"/>
          <w:sz w:val="20"/>
          <w:szCs w:val="20"/>
        </w:rPr>
        <w:t xml:space="preserve"> 2019/171 E. </w:t>
      </w:r>
      <w:proofErr w:type="spellStart"/>
      <w:r w:rsidRPr="00221B81">
        <w:rPr>
          <w:rFonts w:ascii="Arial" w:hAnsi="Arial" w:cs="Arial"/>
          <w:sz w:val="20"/>
          <w:szCs w:val="20"/>
        </w:rPr>
        <w:t>olup</w:t>
      </w:r>
      <w:proofErr w:type="spellEnd"/>
      <w:r w:rsidRPr="00221B81">
        <w:rPr>
          <w:rFonts w:ascii="Arial" w:hAnsi="Arial" w:cs="Arial"/>
          <w:sz w:val="20"/>
          <w:szCs w:val="20"/>
        </w:rPr>
        <w:t xml:space="preserve"> </w:t>
      </w:r>
      <w:proofErr w:type="spellStart"/>
      <w:r w:rsidRPr="00221B81">
        <w:rPr>
          <w:rFonts w:ascii="Arial" w:hAnsi="Arial" w:cs="Arial"/>
          <w:sz w:val="20"/>
          <w:szCs w:val="20"/>
        </w:rPr>
        <w:t>ilgili</w:t>
      </w:r>
      <w:proofErr w:type="spellEnd"/>
      <w:r w:rsidRPr="00221B81">
        <w:rPr>
          <w:rFonts w:ascii="Arial" w:hAnsi="Arial" w:cs="Arial"/>
          <w:sz w:val="20"/>
          <w:szCs w:val="20"/>
        </w:rPr>
        <w:t xml:space="preserve"> </w:t>
      </w:r>
      <w:proofErr w:type="spellStart"/>
      <w:r w:rsidRPr="00221B81">
        <w:rPr>
          <w:rFonts w:ascii="Arial" w:hAnsi="Arial" w:cs="Arial"/>
          <w:sz w:val="20"/>
          <w:szCs w:val="20"/>
        </w:rPr>
        <w:t>dava</w:t>
      </w:r>
      <w:proofErr w:type="spellEnd"/>
      <w:r w:rsidRPr="00221B81">
        <w:rPr>
          <w:rFonts w:ascii="Arial" w:hAnsi="Arial" w:cs="Arial"/>
          <w:sz w:val="20"/>
          <w:szCs w:val="20"/>
        </w:rPr>
        <w:t xml:space="preserve"> </w:t>
      </w:r>
      <w:proofErr w:type="spellStart"/>
      <w:r w:rsidRPr="00221B81">
        <w:rPr>
          <w:rFonts w:ascii="Arial" w:hAnsi="Arial" w:cs="Arial"/>
          <w:sz w:val="20"/>
          <w:szCs w:val="20"/>
        </w:rPr>
        <w:t>Çukuralan</w:t>
      </w:r>
      <w:proofErr w:type="spellEnd"/>
      <w:r w:rsidRPr="00221B81">
        <w:rPr>
          <w:rFonts w:ascii="Arial" w:hAnsi="Arial" w:cs="Arial"/>
          <w:sz w:val="20"/>
          <w:szCs w:val="20"/>
        </w:rPr>
        <w:t xml:space="preserve"> 3. </w:t>
      </w:r>
      <w:proofErr w:type="spellStart"/>
      <w:r w:rsidRPr="00221B81">
        <w:rPr>
          <w:rFonts w:ascii="Arial" w:hAnsi="Arial" w:cs="Arial"/>
          <w:sz w:val="20"/>
          <w:szCs w:val="20"/>
        </w:rPr>
        <w:t>Kapasite</w:t>
      </w:r>
      <w:proofErr w:type="spellEnd"/>
      <w:r w:rsidRPr="00221B81">
        <w:rPr>
          <w:rFonts w:ascii="Arial" w:hAnsi="Arial" w:cs="Arial"/>
          <w:sz w:val="20"/>
          <w:szCs w:val="20"/>
        </w:rPr>
        <w:t xml:space="preserve"> </w:t>
      </w:r>
      <w:proofErr w:type="spellStart"/>
      <w:r w:rsidRPr="00221B81">
        <w:rPr>
          <w:rFonts w:ascii="Arial" w:hAnsi="Arial" w:cs="Arial"/>
          <w:sz w:val="20"/>
          <w:szCs w:val="20"/>
        </w:rPr>
        <w:t>Artımı</w:t>
      </w:r>
      <w:proofErr w:type="spellEnd"/>
      <w:r w:rsidRPr="00221B81">
        <w:rPr>
          <w:rFonts w:ascii="Arial" w:hAnsi="Arial" w:cs="Arial"/>
          <w:sz w:val="20"/>
          <w:szCs w:val="20"/>
        </w:rPr>
        <w:t xml:space="preserve"> </w:t>
      </w:r>
      <w:proofErr w:type="spellStart"/>
      <w:r w:rsidRPr="00221B81">
        <w:rPr>
          <w:rFonts w:ascii="Arial" w:hAnsi="Arial" w:cs="Arial"/>
          <w:sz w:val="20"/>
          <w:szCs w:val="20"/>
        </w:rPr>
        <w:t>dosyası</w:t>
      </w:r>
      <w:proofErr w:type="spellEnd"/>
      <w:r w:rsidRPr="00221B81">
        <w:rPr>
          <w:rFonts w:ascii="Arial" w:hAnsi="Arial" w:cs="Arial"/>
          <w:sz w:val="20"/>
          <w:szCs w:val="20"/>
        </w:rPr>
        <w:t xml:space="preserve"> </w:t>
      </w:r>
      <w:proofErr w:type="spellStart"/>
      <w:r w:rsidRPr="00221B81">
        <w:rPr>
          <w:rFonts w:ascii="Arial" w:hAnsi="Arial" w:cs="Arial"/>
          <w:sz w:val="20"/>
          <w:szCs w:val="20"/>
        </w:rPr>
        <w:t>ile</w:t>
      </w:r>
      <w:proofErr w:type="spellEnd"/>
      <w:r w:rsidRPr="00221B81">
        <w:rPr>
          <w:rFonts w:ascii="Arial" w:hAnsi="Arial" w:cs="Arial"/>
          <w:sz w:val="20"/>
          <w:szCs w:val="20"/>
        </w:rPr>
        <w:t xml:space="preserve"> </w:t>
      </w:r>
      <w:proofErr w:type="spellStart"/>
      <w:r w:rsidRPr="00221B81">
        <w:rPr>
          <w:rFonts w:ascii="Arial" w:hAnsi="Arial" w:cs="Arial"/>
          <w:sz w:val="20"/>
          <w:szCs w:val="20"/>
        </w:rPr>
        <w:t>bağlantısı</w:t>
      </w:r>
      <w:proofErr w:type="spellEnd"/>
      <w:r w:rsidRPr="00221B81">
        <w:rPr>
          <w:rFonts w:ascii="Arial" w:hAnsi="Arial" w:cs="Arial"/>
          <w:sz w:val="20"/>
          <w:szCs w:val="20"/>
        </w:rPr>
        <w:t xml:space="preserve"> </w:t>
      </w:r>
      <w:proofErr w:type="spellStart"/>
      <w:r w:rsidRPr="00221B81">
        <w:rPr>
          <w:rFonts w:ascii="Arial" w:hAnsi="Arial" w:cs="Arial"/>
          <w:sz w:val="20"/>
          <w:szCs w:val="20"/>
        </w:rPr>
        <w:t>bulunması</w:t>
      </w:r>
      <w:proofErr w:type="spellEnd"/>
      <w:r w:rsidRPr="00221B81">
        <w:rPr>
          <w:rFonts w:ascii="Arial" w:hAnsi="Arial" w:cs="Arial"/>
          <w:sz w:val="20"/>
          <w:szCs w:val="20"/>
        </w:rPr>
        <w:t xml:space="preserve"> </w:t>
      </w:r>
      <w:proofErr w:type="spellStart"/>
      <w:r w:rsidRPr="00221B81">
        <w:rPr>
          <w:rFonts w:ascii="Arial" w:hAnsi="Arial" w:cs="Arial"/>
          <w:sz w:val="20"/>
          <w:szCs w:val="20"/>
        </w:rPr>
        <w:t>nedeniyle</w:t>
      </w:r>
      <w:proofErr w:type="spellEnd"/>
      <w:r w:rsidRPr="00221B81">
        <w:rPr>
          <w:rFonts w:ascii="Arial" w:hAnsi="Arial" w:cs="Arial"/>
          <w:sz w:val="20"/>
          <w:szCs w:val="20"/>
        </w:rPr>
        <w:t xml:space="preserve"> İzmir </w:t>
      </w:r>
      <w:proofErr w:type="spellStart"/>
      <w:r w:rsidRPr="00221B81">
        <w:rPr>
          <w:rFonts w:ascii="Arial" w:hAnsi="Arial" w:cs="Arial"/>
          <w:sz w:val="20"/>
          <w:szCs w:val="20"/>
        </w:rPr>
        <w:t>Bölge</w:t>
      </w:r>
      <w:proofErr w:type="spellEnd"/>
      <w:r w:rsidRPr="00221B81">
        <w:rPr>
          <w:rFonts w:ascii="Arial" w:hAnsi="Arial" w:cs="Arial"/>
          <w:sz w:val="20"/>
          <w:szCs w:val="20"/>
        </w:rPr>
        <w:t xml:space="preserve"> </w:t>
      </w:r>
      <w:proofErr w:type="spellStart"/>
      <w:r w:rsidRPr="00221B81">
        <w:rPr>
          <w:rFonts w:ascii="Arial" w:hAnsi="Arial" w:cs="Arial"/>
          <w:sz w:val="20"/>
          <w:szCs w:val="20"/>
        </w:rPr>
        <w:t>İdare</w:t>
      </w:r>
      <w:proofErr w:type="spellEnd"/>
      <w:r w:rsidRPr="00221B81">
        <w:rPr>
          <w:rFonts w:ascii="Arial" w:hAnsi="Arial" w:cs="Arial"/>
          <w:sz w:val="20"/>
          <w:szCs w:val="20"/>
        </w:rPr>
        <w:t xml:space="preserve"> </w:t>
      </w:r>
      <w:proofErr w:type="spellStart"/>
      <w:r w:rsidRPr="00221B81">
        <w:rPr>
          <w:rFonts w:ascii="Arial" w:hAnsi="Arial" w:cs="Arial"/>
          <w:sz w:val="20"/>
          <w:szCs w:val="20"/>
        </w:rPr>
        <w:t>Mahkemesi</w:t>
      </w:r>
      <w:proofErr w:type="spellEnd"/>
      <w:r w:rsidRPr="00221B81">
        <w:rPr>
          <w:rFonts w:ascii="Arial" w:hAnsi="Arial" w:cs="Arial"/>
          <w:sz w:val="20"/>
          <w:szCs w:val="20"/>
        </w:rPr>
        <w:t xml:space="preserve"> 4. </w:t>
      </w:r>
      <w:proofErr w:type="spellStart"/>
      <w:r w:rsidRPr="00221B81">
        <w:rPr>
          <w:rFonts w:ascii="Arial" w:hAnsi="Arial" w:cs="Arial"/>
          <w:sz w:val="20"/>
          <w:szCs w:val="20"/>
        </w:rPr>
        <w:t>İdari</w:t>
      </w:r>
      <w:proofErr w:type="spellEnd"/>
      <w:r w:rsidRPr="00221B81">
        <w:rPr>
          <w:rFonts w:ascii="Arial" w:hAnsi="Arial" w:cs="Arial"/>
          <w:sz w:val="20"/>
          <w:szCs w:val="20"/>
        </w:rPr>
        <w:t xml:space="preserve"> </w:t>
      </w:r>
      <w:proofErr w:type="spellStart"/>
      <w:r w:rsidRPr="00221B81">
        <w:rPr>
          <w:rFonts w:ascii="Arial" w:hAnsi="Arial" w:cs="Arial"/>
          <w:sz w:val="20"/>
          <w:szCs w:val="20"/>
        </w:rPr>
        <w:t>Dava</w:t>
      </w:r>
      <w:proofErr w:type="spellEnd"/>
      <w:r w:rsidRPr="00221B81">
        <w:rPr>
          <w:rFonts w:ascii="Arial" w:hAnsi="Arial" w:cs="Arial"/>
          <w:sz w:val="20"/>
          <w:szCs w:val="20"/>
        </w:rPr>
        <w:t xml:space="preserve"> </w:t>
      </w:r>
      <w:proofErr w:type="spellStart"/>
      <w:r w:rsidRPr="00221B81">
        <w:rPr>
          <w:rFonts w:ascii="Arial" w:hAnsi="Arial" w:cs="Arial"/>
          <w:sz w:val="20"/>
          <w:szCs w:val="20"/>
        </w:rPr>
        <w:t>Dairesi'nin</w:t>
      </w:r>
      <w:proofErr w:type="spellEnd"/>
      <w:r w:rsidRPr="00221B81">
        <w:rPr>
          <w:rFonts w:ascii="Arial" w:hAnsi="Arial" w:cs="Arial"/>
          <w:sz w:val="20"/>
          <w:szCs w:val="20"/>
        </w:rPr>
        <w:t xml:space="preserve"> </w:t>
      </w:r>
      <w:proofErr w:type="spellStart"/>
      <w:r w:rsidRPr="00221B81">
        <w:rPr>
          <w:rFonts w:ascii="Arial" w:hAnsi="Arial" w:cs="Arial"/>
          <w:sz w:val="20"/>
          <w:szCs w:val="20"/>
        </w:rPr>
        <w:t>kararınca</w:t>
      </w:r>
      <w:proofErr w:type="spellEnd"/>
      <w:r w:rsidRPr="00221B81">
        <w:rPr>
          <w:rFonts w:ascii="Arial" w:hAnsi="Arial" w:cs="Arial"/>
          <w:sz w:val="20"/>
          <w:szCs w:val="20"/>
        </w:rPr>
        <w:t xml:space="preserve"> </w:t>
      </w:r>
      <w:proofErr w:type="spellStart"/>
      <w:r w:rsidRPr="00221B81">
        <w:rPr>
          <w:rFonts w:ascii="Arial" w:hAnsi="Arial" w:cs="Arial"/>
          <w:sz w:val="20"/>
          <w:szCs w:val="20"/>
        </w:rPr>
        <w:t>dosya</w:t>
      </w:r>
      <w:proofErr w:type="spellEnd"/>
      <w:r w:rsidRPr="00221B81">
        <w:rPr>
          <w:rFonts w:ascii="Arial" w:hAnsi="Arial" w:cs="Arial"/>
          <w:sz w:val="20"/>
          <w:szCs w:val="20"/>
        </w:rPr>
        <w:t xml:space="preserve"> </w:t>
      </w:r>
      <w:proofErr w:type="spellStart"/>
      <w:r w:rsidRPr="00221B81">
        <w:rPr>
          <w:rFonts w:ascii="Arial" w:hAnsi="Arial" w:cs="Arial"/>
          <w:sz w:val="20"/>
          <w:szCs w:val="20"/>
        </w:rPr>
        <w:t>esas</w:t>
      </w:r>
      <w:proofErr w:type="spellEnd"/>
      <w:r w:rsidRPr="00221B81">
        <w:rPr>
          <w:rFonts w:ascii="Arial" w:hAnsi="Arial" w:cs="Arial"/>
          <w:sz w:val="20"/>
          <w:szCs w:val="20"/>
        </w:rPr>
        <w:t xml:space="preserve"> </w:t>
      </w:r>
      <w:proofErr w:type="spellStart"/>
      <w:r w:rsidRPr="00221B81">
        <w:rPr>
          <w:rFonts w:ascii="Arial" w:hAnsi="Arial" w:cs="Arial"/>
          <w:sz w:val="20"/>
          <w:szCs w:val="20"/>
        </w:rPr>
        <w:t>kaydının</w:t>
      </w:r>
      <w:proofErr w:type="spellEnd"/>
      <w:r w:rsidRPr="00221B81">
        <w:rPr>
          <w:rFonts w:ascii="Arial" w:hAnsi="Arial" w:cs="Arial"/>
          <w:sz w:val="20"/>
          <w:szCs w:val="20"/>
        </w:rPr>
        <w:t xml:space="preserve"> </w:t>
      </w:r>
      <w:proofErr w:type="spellStart"/>
      <w:r w:rsidRPr="00221B81">
        <w:rPr>
          <w:rFonts w:ascii="Arial" w:hAnsi="Arial" w:cs="Arial"/>
          <w:sz w:val="20"/>
          <w:szCs w:val="20"/>
        </w:rPr>
        <w:t>kapatılmış</w:t>
      </w:r>
      <w:proofErr w:type="spellEnd"/>
      <w:r w:rsidRPr="00221B81">
        <w:rPr>
          <w:rFonts w:ascii="Arial" w:hAnsi="Arial" w:cs="Arial"/>
          <w:sz w:val="20"/>
          <w:szCs w:val="20"/>
        </w:rPr>
        <w:t xml:space="preserve"> ve </w:t>
      </w:r>
      <w:proofErr w:type="spellStart"/>
      <w:r w:rsidRPr="00221B81">
        <w:rPr>
          <w:rFonts w:ascii="Arial" w:hAnsi="Arial" w:cs="Arial"/>
          <w:sz w:val="20"/>
          <w:szCs w:val="20"/>
        </w:rPr>
        <w:t>ilgili</w:t>
      </w:r>
      <w:proofErr w:type="spellEnd"/>
      <w:r w:rsidRPr="00221B81">
        <w:rPr>
          <w:rFonts w:ascii="Arial" w:hAnsi="Arial" w:cs="Arial"/>
          <w:sz w:val="20"/>
          <w:szCs w:val="20"/>
        </w:rPr>
        <w:t xml:space="preserve"> </w:t>
      </w:r>
      <w:proofErr w:type="spellStart"/>
      <w:r w:rsidRPr="00221B81">
        <w:rPr>
          <w:rFonts w:ascii="Arial" w:hAnsi="Arial" w:cs="Arial"/>
          <w:sz w:val="20"/>
          <w:szCs w:val="20"/>
        </w:rPr>
        <w:t>bağlantı</w:t>
      </w:r>
      <w:proofErr w:type="spellEnd"/>
      <w:r w:rsidRPr="00221B81">
        <w:rPr>
          <w:rFonts w:ascii="Arial" w:hAnsi="Arial" w:cs="Arial"/>
          <w:sz w:val="20"/>
          <w:szCs w:val="20"/>
        </w:rPr>
        <w:t xml:space="preserve"> </w:t>
      </w:r>
      <w:proofErr w:type="spellStart"/>
      <w:r w:rsidRPr="00221B81">
        <w:rPr>
          <w:rFonts w:ascii="Arial" w:hAnsi="Arial" w:cs="Arial"/>
          <w:sz w:val="20"/>
          <w:szCs w:val="20"/>
        </w:rPr>
        <w:t>nedeniyle</w:t>
      </w:r>
      <w:proofErr w:type="spellEnd"/>
      <w:r w:rsidRPr="00221B81">
        <w:rPr>
          <w:rFonts w:ascii="Arial" w:hAnsi="Arial" w:cs="Arial"/>
          <w:sz w:val="20"/>
          <w:szCs w:val="20"/>
        </w:rPr>
        <w:t xml:space="preserve"> İzmir 6. </w:t>
      </w:r>
      <w:proofErr w:type="spellStart"/>
      <w:r w:rsidRPr="00221B81">
        <w:rPr>
          <w:rFonts w:ascii="Arial" w:hAnsi="Arial" w:cs="Arial"/>
          <w:sz w:val="20"/>
          <w:szCs w:val="20"/>
        </w:rPr>
        <w:t>İdare</w:t>
      </w:r>
      <w:proofErr w:type="spellEnd"/>
      <w:r w:rsidRPr="00221B81">
        <w:rPr>
          <w:rFonts w:ascii="Arial" w:hAnsi="Arial" w:cs="Arial"/>
          <w:sz w:val="20"/>
          <w:szCs w:val="20"/>
        </w:rPr>
        <w:t xml:space="preserve"> </w:t>
      </w:r>
      <w:proofErr w:type="spellStart"/>
      <w:r w:rsidRPr="00221B81">
        <w:rPr>
          <w:rFonts w:ascii="Arial" w:hAnsi="Arial" w:cs="Arial"/>
          <w:sz w:val="20"/>
          <w:szCs w:val="20"/>
        </w:rPr>
        <w:t>Mahkemesine</w:t>
      </w:r>
      <w:proofErr w:type="spellEnd"/>
      <w:r w:rsidRPr="00221B81">
        <w:rPr>
          <w:rFonts w:ascii="Arial" w:hAnsi="Arial" w:cs="Arial"/>
          <w:sz w:val="20"/>
          <w:szCs w:val="20"/>
        </w:rPr>
        <w:t xml:space="preserve"> </w:t>
      </w:r>
      <w:proofErr w:type="spellStart"/>
      <w:r w:rsidRPr="00221B81">
        <w:rPr>
          <w:rFonts w:ascii="Arial" w:hAnsi="Arial" w:cs="Arial"/>
          <w:sz w:val="20"/>
          <w:szCs w:val="20"/>
        </w:rPr>
        <w:t>gönderilmesine</w:t>
      </w:r>
      <w:proofErr w:type="spellEnd"/>
      <w:r w:rsidRPr="00221B81">
        <w:rPr>
          <w:rFonts w:ascii="Arial" w:hAnsi="Arial" w:cs="Arial"/>
          <w:sz w:val="20"/>
          <w:szCs w:val="20"/>
        </w:rPr>
        <w:t xml:space="preserve"> İzmir 3. </w:t>
      </w:r>
      <w:proofErr w:type="spellStart"/>
      <w:r w:rsidRPr="00221B81">
        <w:rPr>
          <w:rFonts w:ascii="Arial" w:hAnsi="Arial" w:cs="Arial"/>
          <w:sz w:val="20"/>
          <w:szCs w:val="20"/>
        </w:rPr>
        <w:t>İdare</w:t>
      </w:r>
      <w:proofErr w:type="spellEnd"/>
      <w:r w:rsidRPr="00221B81">
        <w:rPr>
          <w:rFonts w:ascii="Arial" w:hAnsi="Arial" w:cs="Arial"/>
          <w:sz w:val="20"/>
          <w:szCs w:val="20"/>
        </w:rPr>
        <w:t xml:space="preserve"> </w:t>
      </w:r>
      <w:proofErr w:type="spellStart"/>
      <w:r w:rsidRPr="00221B81">
        <w:rPr>
          <w:rFonts w:ascii="Arial" w:hAnsi="Arial" w:cs="Arial"/>
          <w:sz w:val="20"/>
          <w:szCs w:val="20"/>
        </w:rPr>
        <w:t>Mahkemesince</w:t>
      </w:r>
      <w:proofErr w:type="spellEnd"/>
      <w:r w:rsidRPr="00221B81">
        <w:rPr>
          <w:rFonts w:ascii="Arial" w:hAnsi="Arial" w:cs="Arial"/>
          <w:sz w:val="20"/>
          <w:szCs w:val="20"/>
        </w:rPr>
        <w:t xml:space="preserve"> </w:t>
      </w:r>
      <w:proofErr w:type="spellStart"/>
      <w:r w:rsidRPr="00221B81">
        <w:rPr>
          <w:rFonts w:ascii="Arial" w:hAnsi="Arial" w:cs="Arial"/>
          <w:sz w:val="20"/>
          <w:szCs w:val="20"/>
        </w:rPr>
        <w:t>karar</w:t>
      </w:r>
      <w:proofErr w:type="spellEnd"/>
      <w:r w:rsidRPr="00221B81">
        <w:rPr>
          <w:rFonts w:ascii="Arial" w:hAnsi="Arial" w:cs="Arial"/>
          <w:sz w:val="20"/>
          <w:szCs w:val="20"/>
        </w:rPr>
        <w:t xml:space="preserve"> </w:t>
      </w:r>
      <w:proofErr w:type="spellStart"/>
      <w:r w:rsidRPr="00221B81">
        <w:rPr>
          <w:rFonts w:ascii="Arial" w:hAnsi="Arial" w:cs="Arial"/>
          <w:sz w:val="20"/>
          <w:szCs w:val="20"/>
        </w:rPr>
        <w:t>verilmiştir</w:t>
      </w:r>
      <w:proofErr w:type="spellEnd"/>
      <w:r w:rsidRPr="00221B81">
        <w:rPr>
          <w:rFonts w:ascii="Arial" w:hAnsi="Arial" w:cs="Arial"/>
          <w:sz w:val="20"/>
          <w:szCs w:val="20"/>
        </w:rPr>
        <w:t xml:space="preserve">. </w:t>
      </w:r>
      <w:proofErr w:type="spellStart"/>
      <w:r w:rsidRPr="00221B81">
        <w:rPr>
          <w:rFonts w:ascii="Arial" w:hAnsi="Arial" w:cs="Arial"/>
          <w:sz w:val="20"/>
          <w:szCs w:val="20"/>
        </w:rPr>
        <w:t>İlgili</w:t>
      </w:r>
      <w:proofErr w:type="spellEnd"/>
      <w:r w:rsidRPr="00221B81">
        <w:rPr>
          <w:rFonts w:ascii="Arial" w:hAnsi="Arial" w:cs="Arial"/>
          <w:sz w:val="20"/>
          <w:szCs w:val="20"/>
        </w:rPr>
        <w:t xml:space="preserve"> </w:t>
      </w:r>
      <w:proofErr w:type="spellStart"/>
      <w:r w:rsidRPr="00221B81">
        <w:rPr>
          <w:rFonts w:ascii="Arial" w:hAnsi="Arial" w:cs="Arial"/>
          <w:sz w:val="20"/>
          <w:szCs w:val="20"/>
        </w:rPr>
        <w:t>dava</w:t>
      </w:r>
      <w:proofErr w:type="spellEnd"/>
      <w:r w:rsidRPr="00221B81">
        <w:rPr>
          <w:rFonts w:ascii="Arial" w:hAnsi="Arial" w:cs="Arial"/>
          <w:sz w:val="20"/>
          <w:szCs w:val="20"/>
        </w:rPr>
        <w:t xml:space="preserve"> İzmir 6. </w:t>
      </w:r>
      <w:proofErr w:type="spellStart"/>
      <w:r w:rsidRPr="00221B81">
        <w:rPr>
          <w:rFonts w:ascii="Arial" w:hAnsi="Arial" w:cs="Arial"/>
          <w:sz w:val="20"/>
          <w:szCs w:val="20"/>
        </w:rPr>
        <w:t>İdare</w:t>
      </w:r>
      <w:proofErr w:type="spellEnd"/>
      <w:r w:rsidRPr="00221B81">
        <w:rPr>
          <w:rFonts w:ascii="Arial" w:hAnsi="Arial" w:cs="Arial"/>
          <w:sz w:val="20"/>
          <w:szCs w:val="20"/>
        </w:rPr>
        <w:t xml:space="preserve"> </w:t>
      </w:r>
      <w:proofErr w:type="spellStart"/>
      <w:r w:rsidRPr="00221B81">
        <w:rPr>
          <w:rFonts w:ascii="Arial" w:hAnsi="Arial" w:cs="Arial"/>
          <w:sz w:val="20"/>
          <w:szCs w:val="20"/>
        </w:rPr>
        <w:t>Mahkemesi</w:t>
      </w:r>
      <w:proofErr w:type="spellEnd"/>
      <w:r w:rsidRPr="00221B81">
        <w:rPr>
          <w:rFonts w:ascii="Arial" w:hAnsi="Arial" w:cs="Arial"/>
          <w:sz w:val="20"/>
          <w:szCs w:val="20"/>
        </w:rPr>
        <w:t xml:space="preserve"> 2019/1120 E. </w:t>
      </w:r>
      <w:proofErr w:type="spellStart"/>
      <w:r w:rsidRPr="00221B81">
        <w:rPr>
          <w:rFonts w:ascii="Arial" w:hAnsi="Arial" w:cs="Arial"/>
          <w:sz w:val="20"/>
          <w:szCs w:val="20"/>
        </w:rPr>
        <w:t>no’su</w:t>
      </w:r>
      <w:proofErr w:type="spellEnd"/>
      <w:r w:rsidRPr="00221B81">
        <w:rPr>
          <w:rFonts w:ascii="Arial" w:hAnsi="Arial" w:cs="Arial"/>
          <w:sz w:val="20"/>
          <w:szCs w:val="20"/>
        </w:rPr>
        <w:t xml:space="preserve"> </w:t>
      </w:r>
      <w:proofErr w:type="spellStart"/>
      <w:r w:rsidRPr="00221B81">
        <w:rPr>
          <w:rFonts w:ascii="Arial" w:hAnsi="Arial" w:cs="Arial"/>
          <w:sz w:val="20"/>
          <w:szCs w:val="20"/>
        </w:rPr>
        <w:t>ile</w:t>
      </w:r>
      <w:proofErr w:type="spellEnd"/>
      <w:r w:rsidRPr="00221B81">
        <w:rPr>
          <w:rFonts w:ascii="Arial" w:hAnsi="Arial" w:cs="Arial"/>
          <w:sz w:val="20"/>
          <w:szCs w:val="20"/>
        </w:rPr>
        <w:t xml:space="preserve"> </w:t>
      </w:r>
      <w:proofErr w:type="spellStart"/>
      <w:r w:rsidRPr="00221B81">
        <w:rPr>
          <w:rFonts w:ascii="Arial" w:hAnsi="Arial" w:cs="Arial"/>
          <w:sz w:val="20"/>
          <w:szCs w:val="20"/>
        </w:rPr>
        <w:t>devam</w:t>
      </w:r>
      <w:proofErr w:type="spellEnd"/>
      <w:r w:rsidRPr="00221B81">
        <w:rPr>
          <w:rFonts w:ascii="Arial" w:hAnsi="Arial" w:cs="Arial"/>
          <w:sz w:val="20"/>
          <w:szCs w:val="20"/>
        </w:rPr>
        <w:t xml:space="preserve"> </w:t>
      </w:r>
      <w:proofErr w:type="spellStart"/>
      <w:r w:rsidRPr="00221B81">
        <w:rPr>
          <w:rFonts w:ascii="Arial" w:hAnsi="Arial" w:cs="Arial"/>
          <w:sz w:val="20"/>
          <w:szCs w:val="20"/>
        </w:rPr>
        <w:t>ederken</w:t>
      </w:r>
      <w:proofErr w:type="spellEnd"/>
      <w:r w:rsidRPr="00221B81">
        <w:rPr>
          <w:rFonts w:ascii="Arial" w:hAnsi="Arial" w:cs="Arial"/>
          <w:sz w:val="20"/>
          <w:szCs w:val="20"/>
        </w:rPr>
        <w:t xml:space="preserve"> </w:t>
      </w:r>
      <w:proofErr w:type="spellStart"/>
      <w:r w:rsidRPr="00221B81">
        <w:rPr>
          <w:rFonts w:ascii="Arial" w:hAnsi="Arial" w:cs="Arial"/>
          <w:sz w:val="20"/>
          <w:szCs w:val="20"/>
        </w:rPr>
        <w:t>mahkemece</w:t>
      </w:r>
      <w:proofErr w:type="spellEnd"/>
      <w:r w:rsidRPr="00221B81">
        <w:rPr>
          <w:rFonts w:ascii="Arial" w:hAnsi="Arial" w:cs="Arial"/>
          <w:sz w:val="20"/>
          <w:szCs w:val="20"/>
        </w:rPr>
        <w:t xml:space="preserve"> </w:t>
      </w:r>
      <w:proofErr w:type="spellStart"/>
      <w:r w:rsidRPr="00221B81">
        <w:rPr>
          <w:rFonts w:ascii="Arial" w:hAnsi="Arial" w:cs="Arial"/>
          <w:sz w:val="20"/>
          <w:szCs w:val="20"/>
        </w:rPr>
        <w:t>verilen</w:t>
      </w:r>
      <w:proofErr w:type="spellEnd"/>
      <w:r w:rsidRPr="00221B81">
        <w:rPr>
          <w:rFonts w:ascii="Arial" w:hAnsi="Arial" w:cs="Arial"/>
          <w:sz w:val="20"/>
          <w:szCs w:val="20"/>
        </w:rPr>
        <w:t xml:space="preserve"> </w:t>
      </w:r>
      <w:proofErr w:type="spellStart"/>
      <w:r w:rsidRPr="00221B81">
        <w:rPr>
          <w:rFonts w:ascii="Arial" w:hAnsi="Arial" w:cs="Arial"/>
          <w:sz w:val="20"/>
          <w:szCs w:val="20"/>
        </w:rPr>
        <w:t>karara</w:t>
      </w:r>
      <w:proofErr w:type="spellEnd"/>
      <w:r w:rsidRPr="00221B81">
        <w:rPr>
          <w:rFonts w:ascii="Arial" w:hAnsi="Arial" w:cs="Arial"/>
          <w:sz w:val="20"/>
          <w:szCs w:val="20"/>
        </w:rPr>
        <w:t xml:space="preserve"> </w:t>
      </w:r>
      <w:proofErr w:type="spellStart"/>
      <w:r w:rsidRPr="00221B81">
        <w:rPr>
          <w:rFonts w:ascii="Arial" w:hAnsi="Arial" w:cs="Arial"/>
          <w:sz w:val="20"/>
          <w:szCs w:val="20"/>
        </w:rPr>
        <w:t>göre</w:t>
      </w:r>
      <w:proofErr w:type="spellEnd"/>
      <w:r w:rsidRPr="00221B81">
        <w:rPr>
          <w:rFonts w:ascii="Arial" w:hAnsi="Arial" w:cs="Arial"/>
          <w:sz w:val="20"/>
          <w:szCs w:val="20"/>
        </w:rPr>
        <w:t xml:space="preserve"> </w:t>
      </w:r>
      <w:proofErr w:type="spellStart"/>
      <w:r w:rsidRPr="00221B81">
        <w:rPr>
          <w:rFonts w:ascii="Arial" w:hAnsi="Arial" w:cs="Arial"/>
          <w:sz w:val="20"/>
          <w:szCs w:val="20"/>
        </w:rPr>
        <w:t>davaya</w:t>
      </w:r>
      <w:proofErr w:type="spellEnd"/>
      <w:r w:rsidRPr="00221B81">
        <w:rPr>
          <w:rFonts w:ascii="Arial" w:hAnsi="Arial" w:cs="Arial"/>
          <w:sz w:val="20"/>
          <w:szCs w:val="20"/>
        </w:rPr>
        <w:t xml:space="preserve"> </w:t>
      </w:r>
      <w:proofErr w:type="spellStart"/>
      <w:r w:rsidRPr="00221B81">
        <w:rPr>
          <w:rFonts w:ascii="Arial" w:hAnsi="Arial" w:cs="Arial"/>
          <w:sz w:val="20"/>
          <w:szCs w:val="20"/>
        </w:rPr>
        <w:t>konu</w:t>
      </w:r>
      <w:proofErr w:type="spellEnd"/>
      <w:r w:rsidRPr="00221B81">
        <w:rPr>
          <w:rFonts w:ascii="Arial" w:hAnsi="Arial" w:cs="Arial"/>
          <w:sz w:val="20"/>
          <w:szCs w:val="20"/>
        </w:rPr>
        <w:t xml:space="preserve"> </w:t>
      </w:r>
      <w:proofErr w:type="spellStart"/>
      <w:r w:rsidRPr="00221B81">
        <w:rPr>
          <w:rFonts w:ascii="Arial" w:hAnsi="Arial" w:cs="Arial"/>
          <w:sz w:val="20"/>
          <w:szCs w:val="20"/>
        </w:rPr>
        <w:t>edilen</w:t>
      </w:r>
      <w:proofErr w:type="spellEnd"/>
      <w:r w:rsidRPr="00221B81">
        <w:rPr>
          <w:rFonts w:ascii="Arial" w:hAnsi="Arial" w:cs="Arial"/>
          <w:sz w:val="20"/>
          <w:szCs w:val="20"/>
        </w:rPr>
        <w:t xml:space="preserve"> ÇED </w:t>
      </w:r>
      <w:proofErr w:type="spellStart"/>
      <w:r w:rsidRPr="00221B81">
        <w:rPr>
          <w:rFonts w:ascii="Arial" w:hAnsi="Arial" w:cs="Arial"/>
          <w:sz w:val="20"/>
          <w:szCs w:val="20"/>
        </w:rPr>
        <w:t>olumlu</w:t>
      </w:r>
      <w:proofErr w:type="spellEnd"/>
      <w:r w:rsidRPr="00221B81">
        <w:rPr>
          <w:rFonts w:ascii="Arial" w:hAnsi="Arial" w:cs="Arial"/>
          <w:sz w:val="20"/>
          <w:szCs w:val="20"/>
        </w:rPr>
        <w:t xml:space="preserve"> </w:t>
      </w:r>
      <w:proofErr w:type="spellStart"/>
      <w:r w:rsidRPr="00221B81">
        <w:rPr>
          <w:rFonts w:ascii="Arial" w:hAnsi="Arial" w:cs="Arial"/>
          <w:sz w:val="20"/>
          <w:szCs w:val="20"/>
        </w:rPr>
        <w:t>kararı</w:t>
      </w:r>
      <w:proofErr w:type="spellEnd"/>
      <w:r w:rsidRPr="00221B81">
        <w:rPr>
          <w:rFonts w:ascii="Arial" w:hAnsi="Arial" w:cs="Arial"/>
          <w:sz w:val="20"/>
          <w:szCs w:val="20"/>
        </w:rPr>
        <w:t xml:space="preserve"> </w:t>
      </w:r>
      <w:proofErr w:type="spellStart"/>
      <w:r w:rsidRPr="00221B81">
        <w:rPr>
          <w:rFonts w:ascii="Arial" w:hAnsi="Arial" w:cs="Arial"/>
          <w:sz w:val="20"/>
          <w:szCs w:val="20"/>
        </w:rPr>
        <w:t>iptal</w:t>
      </w:r>
      <w:proofErr w:type="spellEnd"/>
      <w:r w:rsidRPr="00221B81">
        <w:rPr>
          <w:rFonts w:ascii="Arial" w:hAnsi="Arial" w:cs="Arial"/>
          <w:sz w:val="20"/>
          <w:szCs w:val="20"/>
        </w:rPr>
        <w:t xml:space="preserve"> </w:t>
      </w:r>
      <w:proofErr w:type="spellStart"/>
      <w:r w:rsidRPr="00221B81">
        <w:rPr>
          <w:rFonts w:ascii="Arial" w:hAnsi="Arial" w:cs="Arial"/>
          <w:sz w:val="20"/>
          <w:szCs w:val="20"/>
        </w:rPr>
        <w:t>edilmiş</w:t>
      </w:r>
      <w:proofErr w:type="spellEnd"/>
      <w:r w:rsidRPr="00221B81">
        <w:rPr>
          <w:rFonts w:ascii="Arial" w:hAnsi="Arial" w:cs="Arial"/>
          <w:sz w:val="20"/>
          <w:szCs w:val="20"/>
        </w:rPr>
        <w:t xml:space="preserve"> </w:t>
      </w:r>
      <w:proofErr w:type="spellStart"/>
      <w:r w:rsidRPr="00221B81">
        <w:rPr>
          <w:rFonts w:ascii="Arial" w:hAnsi="Arial" w:cs="Arial"/>
          <w:sz w:val="20"/>
          <w:szCs w:val="20"/>
        </w:rPr>
        <w:t>olup</w:t>
      </w:r>
      <w:proofErr w:type="spellEnd"/>
      <w:r w:rsidRPr="00221B81">
        <w:rPr>
          <w:rFonts w:ascii="Arial" w:hAnsi="Arial" w:cs="Arial"/>
          <w:sz w:val="20"/>
          <w:szCs w:val="20"/>
        </w:rPr>
        <w:t xml:space="preserve"> </w:t>
      </w:r>
      <w:proofErr w:type="spellStart"/>
      <w:r w:rsidRPr="00221B81">
        <w:rPr>
          <w:rFonts w:ascii="Arial" w:hAnsi="Arial" w:cs="Arial"/>
          <w:sz w:val="20"/>
          <w:szCs w:val="20"/>
        </w:rPr>
        <w:t>temyiz</w:t>
      </w:r>
      <w:proofErr w:type="spellEnd"/>
      <w:r w:rsidRPr="00221B81">
        <w:rPr>
          <w:rFonts w:ascii="Arial" w:hAnsi="Arial" w:cs="Arial"/>
          <w:sz w:val="20"/>
          <w:szCs w:val="20"/>
        </w:rPr>
        <w:t xml:space="preserve"> </w:t>
      </w:r>
      <w:proofErr w:type="spellStart"/>
      <w:r w:rsidRPr="00221B81">
        <w:rPr>
          <w:rFonts w:ascii="Arial" w:hAnsi="Arial" w:cs="Arial"/>
          <w:sz w:val="20"/>
          <w:szCs w:val="20"/>
        </w:rPr>
        <w:t>yoluna</w:t>
      </w:r>
      <w:proofErr w:type="spellEnd"/>
      <w:r w:rsidRPr="00221B81">
        <w:rPr>
          <w:rFonts w:ascii="Arial" w:hAnsi="Arial" w:cs="Arial"/>
          <w:sz w:val="20"/>
          <w:szCs w:val="20"/>
        </w:rPr>
        <w:t xml:space="preserve"> </w:t>
      </w:r>
      <w:proofErr w:type="spellStart"/>
      <w:r w:rsidRPr="00221B81">
        <w:rPr>
          <w:rFonts w:ascii="Arial" w:hAnsi="Arial" w:cs="Arial"/>
          <w:sz w:val="20"/>
          <w:szCs w:val="20"/>
        </w:rPr>
        <w:t>başvurulmuştur</w:t>
      </w:r>
      <w:proofErr w:type="spellEnd"/>
      <w:r w:rsidRPr="00221B81">
        <w:rPr>
          <w:rFonts w:ascii="Arial" w:hAnsi="Arial" w:cs="Arial"/>
          <w:sz w:val="20"/>
          <w:szCs w:val="20"/>
        </w:rPr>
        <w:t xml:space="preserve">. </w:t>
      </w:r>
      <w:proofErr w:type="spellStart"/>
      <w:r w:rsidRPr="00221B81">
        <w:rPr>
          <w:rFonts w:ascii="Arial" w:hAnsi="Arial" w:cs="Arial"/>
          <w:sz w:val="20"/>
          <w:szCs w:val="20"/>
        </w:rPr>
        <w:t>Gelinen</w:t>
      </w:r>
      <w:proofErr w:type="spellEnd"/>
      <w:r w:rsidRPr="00221B81">
        <w:rPr>
          <w:rFonts w:ascii="Arial" w:hAnsi="Arial" w:cs="Arial"/>
          <w:sz w:val="20"/>
          <w:szCs w:val="20"/>
        </w:rPr>
        <w:t xml:space="preserve"> </w:t>
      </w:r>
      <w:proofErr w:type="spellStart"/>
      <w:r w:rsidRPr="00221B81">
        <w:rPr>
          <w:rFonts w:ascii="Arial" w:hAnsi="Arial" w:cs="Arial"/>
          <w:sz w:val="20"/>
          <w:szCs w:val="20"/>
        </w:rPr>
        <w:t>noktada</w:t>
      </w:r>
      <w:proofErr w:type="spellEnd"/>
      <w:r w:rsidRPr="00221B81">
        <w:rPr>
          <w:rFonts w:ascii="Arial" w:hAnsi="Arial" w:cs="Arial"/>
          <w:sz w:val="20"/>
          <w:szCs w:val="20"/>
        </w:rPr>
        <w:t xml:space="preserve">, </w:t>
      </w:r>
      <w:proofErr w:type="spellStart"/>
      <w:r w:rsidRPr="00221B81">
        <w:rPr>
          <w:rFonts w:ascii="Arial" w:hAnsi="Arial" w:cs="Arial"/>
          <w:sz w:val="20"/>
          <w:szCs w:val="20"/>
        </w:rPr>
        <w:t>Danıştay</w:t>
      </w:r>
      <w:proofErr w:type="spellEnd"/>
      <w:r w:rsidRPr="00221B81">
        <w:rPr>
          <w:rFonts w:ascii="Arial" w:hAnsi="Arial" w:cs="Arial"/>
          <w:sz w:val="20"/>
          <w:szCs w:val="20"/>
        </w:rPr>
        <w:t xml:space="preserve"> </w:t>
      </w:r>
      <w:proofErr w:type="spellStart"/>
      <w:r w:rsidRPr="00221B81">
        <w:rPr>
          <w:rFonts w:ascii="Arial" w:hAnsi="Arial" w:cs="Arial"/>
          <w:sz w:val="20"/>
          <w:szCs w:val="20"/>
        </w:rPr>
        <w:t>kararına</w:t>
      </w:r>
      <w:proofErr w:type="spellEnd"/>
      <w:r w:rsidRPr="00221B81">
        <w:rPr>
          <w:rFonts w:ascii="Arial" w:hAnsi="Arial" w:cs="Arial"/>
          <w:sz w:val="20"/>
          <w:szCs w:val="20"/>
        </w:rPr>
        <w:t xml:space="preserve"> </w:t>
      </w:r>
      <w:proofErr w:type="spellStart"/>
      <w:r w:rsidRPr="00221B81">
        <w:rPr>
          <w:rFonts w:ascii="Arial" w:hAnsi="Arial" w:cs="Arial"/>
          <w:sz w:val="20"/>
          <w:szCs w:val="20"/>
        </w:rPr>
        <w:t>göre</w:t>
      </w:r>
      <w:proofErr w:type="spellEnd"/>
      <w:r w:rsidRPr="00221B81">
        <w:rPr>
          <w:rFonts w:ascii="Arial" w:hAnsi="Arial" w:cs="Arial"/>
          <w:sz w:val="20"/>
          <w:szCs w:val="20"/>
        </w:rPr>
        <w:t xml:space="preserve"> 2019/574 E. </w:t>
      </w:r>
      <w:proofErr w:type="spellStart"/>
      <w:r w:rsidRPr="00221B81">
        <w:rPr>
          <w:rFonts w:ascii="Arial" w:hAnsi="Arial" w:cs="Arial"/>
          <w:sz w:val="20"/>
          <w:szCs w:val="20"/>
        </w:rPr>
        <w:t>dosyası</w:t>
      </w:r>
      <w:proofErr w:type="spellEnd"/>
      <w:r w:rsidRPr="00221B81">
        <w:rPr>
          <w:rFonts w:ascii="Arial" w:hAnsi="Arial" w:cs="Arial"/>
          <w:sz w:val="20"/>
          <w:szCs w:val="20"/>
        </w:rPr>
        <w:t xml:space="preserve"> </w:t>
      </w:r>
      <w:proofErr w:type="spellStart"/>
      <w:r w:rsidRPr="00221B81">
        <w:rPr>
          <w:rFonts w:ascii="Arial" w:hAnsi="Arial" w:cs="Arial"/>
          <w:sz w:val="20"/>
          <w:szCs w:val="20"/>
        </w:rPr>
        <w:t>için</w:t>
      </w:r>
      <w:proofErr w:type="spellEnd"/>
      <w:r w:rsidRPr="00221B81">
        <w:rPr>
          <w:rFonts w:ascii="Arial" w:hAnsi="Arial" w:cs="Arial"/>
          <w:sz w:val="20"/>
          <w:szCs w:val="20"/>
        </w:rPr>
        <w:t xml:space="preserve">, </w:t>
      </w:r>
      <w:proofErr w:type="spellStart"/>
      <w:r w:rsidRPr="00373D07">
        <w:rPr>
          <w:rFonts w:ascii="Arial" w:hAnsi="Arial" w:cs="Arial"/>
          <w:sz w:val="20"/>
          <w:szCs w:val="20"/>
        </w:rPr>
        <w:t>söz</w:t>
      </w:r>
      <w:proofErr w:type="spellEnd"/>
      <w:r w:rsidRPr="00373D07">
        <w:rPr>
          <w:rFonts w:ascii="Arial" w:hAnsi="Arial" w:cs="Arial"/>
          <w:sz w:val="20"/>
          <w:szCs w:val="20"/>
        </w:rPr>
        <w:t xml:space="preserve"> </w:t>
      </w:r>
      <w:proofErr w:type="spellStart"/>
      <w:r w:rsidRPr="00373D07">
        <w:rPr>
          <w:rFonts w:ascii="Arial" w:hAnsi="Arial" w:cs="Arial"/>
          <w:sz w:val="20"/>
          <w:szCs w:val="20"/>
        </w:rPr>
        <w:t>konusu</w:t>
      </w:r>
      <w:proofErr w:type="spellEnd"/>
      <w:r w:rsidRPr="00373D07">
        <w:rPr>
          <w:rFonts w:ascii="Arial" w:hAnsi="Arial" w:cs="Arial"/>
          <w:sz w:val="20"/>
          <w:szCs w:val="20"/>
        </w:rPr>
        <w:t xml:space="preserve"> </w:t>
      </w:r>
      <w:proofErr w:type="spellStart"/>
      <w:r w:rsidRPr="00373D07">
        <w:rPr>
          <w:rFonts w:ascii="Arial" w:hAnsi="Arial" w:cs="Arial"/>
          <w:sz w:val="20"/>
          <w:szCs w:val="20"/>
        </w:rPr>
        <w:t>projeyle</w:t>
      </w:r>
      <w:proofErr w:type="spellEnd"/>
      <w:r w:rsidRPr="00373D07">
        <w:rPr>
          <w:rFonts w:ascii="Arial" w:hAnsi="Arial" w:cs="Arial"/>
          <w:sz w:val="20"/>
          <w:szCs w:val="20"/>
        </w:rPr>
        <w:t xml:space="preserve"> </w:t>
      </w:r>
      <w:proofErr w:type="spellStart"/>
      <w:r w:rsidRPr="00373D07">
        <w:rPr>
          <w:rFonts w:ascii="Arial" w:hAnsi="Arial" w:cs="Arial"/>
          <w:sz w:val="20"/>
          <w:szCs w:val="20"/>
        </w:rPr>
        <w:t>ilgili</w:t>
      </w:r>
      <w:proofErr w:type="spellEnd"/>
      <w:r w:rsidRPr="00373D07">
        <w:rPr>
          <w:rFonts w:ascii="Arial" w:hAnsi="Arial" w:cs="Arial"/>
          <w:sz w:val="20"/>
          <w:szCs w:val="20"/>
        </w:rPr>
        <w:t xml:space="preserve"> </w:t>
      </w:r>
      <w:proofErr w:type="spellStart"/>
      <w:r w:rsidRPr="00373D07">
        <w:rPr>
          <w:rFonts w:ascii="Arial" w:hAnsi="Arial" w:cs="Arial"/>
          <w:sz w:val="20"/>
          <w:szCs w:val="20"/>
        </w:rPr>
        <w:t>ikinci</w:t>
      </w:r>
      <w:proofErr w:type="spellEnd"/>
      <w:r w:rsidRPr="00373D07">
        <w:rPr>
          <w:rFonts w:ascii="Arial" w:hAnsi="Arial" w:cs="Arial"/>
          <w:sz w:val="20"/>
          <w:szCs w:val="20"/>
        </w:rPr>
        <w:t xml:space="preserve"> </w:t>
      </w:r>
      <w:proofErr w:type="spellStart"/>
      <w:r w:rsidRPr="00373D07">
        <w:rPr>
          <w:rFonts w:ascii="Arial" w:hAnsi="Arial" w:cs="Arial"/>
          <w:sz w:val="20"/>
          <w:szCs w:val="20"/>
        </w:rPr>
        <w:t>bir</w:t>
      </w:r>
      <w:proofErr w:type="spellEnd"/>
      <w:r w:rsidRPr="00373D07">
        <w:rPr>
          <w:rFonts w:ascii="Arial" w:hAnsi="Arial" w:cs="Arial"/>
          <w:sz w:val="20"/>
          <w:szCs w:val="20"/>
        </w:rPr>
        <w:t xml:space="preserve"> ÇED </w:t>
      </w:r>
      <w:proofErr w:type="spellStart"/>
      <w:r w:rsidRPr="00373D07">
        <w:rPr>
          <w:rFonts w:ascii="Arial" w:hAnsi="Arial" w:cs="Arial"/>
          <w:sz w:val="20"/>
          <w:szCs w:val="20"/>
        </w:rPr>
        <w:t>Olumlu</w:t>
      </w:r>
      <w:proofErr w:type="spellEnd"/>
      <w:r w:rsidRPr="00373D07">
        <w:rPr>
          <w:rFonts w:ascii="Arial" w:hAnsi="Arial" w:cs="Arial"/>
          <w:sz w:val="20"/>
          <w:szCs w:val="20"/>
        </w:rPr>
        <w:t xml:space="preserve"> </w:t>
      </w:r>
      <w:proofErr w:type="spellStart"/>
      <w:r w:rsidRPr="00373D07">
        <w:rPr>
          <w:rFonts w:ascii="Arial" w:hAnsi="Arial" w:cs="Arial"/>
          <w:sz w:val="20"/>
          <w:szCs w:val="20"/>
        </w:rPr>
        <w:t>kararının</w:t>
      </w:r>
      <w:proofErr w:type="spellEnd"/>
      <w:r w:rsidRPr="00373D07">
        <w:rPr>
          <w:rFonts w:ascii="Arial" w:hAnsi="Arial" w:cs="Arial"/>
          <w:sz w:val="20"/>
          <w:szCs w:val="20"/>
        </w:rPr>
        <w:t xml:space="preserve"> </w:t>
      </w:r>
      <w:proofErr w:type="spellStart"/>
      <w:r w:rsidRPr="00373D07">
        <w:rPr>
          <w:rFonts w:ascii="Arial" w:hAnsi="Arial" w:cs="Arial"/>
          <w:sz w:val="20"/>
          <w:szCs w:val="20"/>
        </w:rPr>
        <w:t>verilmesi</w:t>
      </w:r>
      <w:proofErr w:type="spellEnd"/>
      <w:r w:rsidRPr="00373D07">
        <w:rPr>
          <w:rFonts w:ascii="Arial" w:hAnsi="Arial" w:cs="Arial"/>
          <w:sz w:val="20"/>
          <w:szCs w:val="20"/>
        </w:rPr>
        <w:t xml:space="preserve"> </w:t>
      </w:r>
      <w:proofErr w:type="spellStart"/>
      <w:r w:rsidRPr="00373D07">
        <w:rPr>
          <w:rFonts w:ascii="Arial" w:hAnsi="Arial" w:cs="Arial"/>
          <w:sz w:val="20"/>
          <w:szCs w:val="20"/>
        </w:rPr>
        <w:t>nedeni</w:t>
      </w:r>
      <w:proofErr w:type="spellEnd"/>
      <w:r w:rsidRPr="00373D07">
        <w:rPr>
          <w:rFonts w:ascii="Arial" w:hAnsi="Arial" w:cs="Arial"/>
          <w:sz w:val="20"/>
          <w:szCs w:val="20"/>
        </w:rPr>
        <w:t xml:space="preserve"> </w:t>
      </w:r>
      <w:proofErr w:type="spellStart"/>
      <w:r w:rsidRPr="00373D07">
        <w:rPr>
          <w:rFonts w:ascii="Arial" w:hAnsi="Arial" w:cs="Arial"/>
          <w:sz w:val="20"/>
          <w:szCs w:val="20"/>
        </w:rPr>
        <w:t>ile</w:t>
      </w:r>
      <w:proofErr w:type="spellEnd"/>
      <w:r w:rsidRPr="00373D07">
        <w:rPr>
          <w:rFonts w:ascii="Arial" w:hAnsi="Arial" w:cs="Arial"/>
          <w:sz w:val="20"/>
          <w:szCs w:val="20"/>
        </w:rPr>
        <w:t xml:space="preserve"> </w:t>
      </w:r>
      <w:proofErr w:type="spellStart"/>
      <w:r w:rsidRPr="00373D07">
        <w:rPr>
          <w:rFonts w:ascii="Arial" w:hAnsi="Arial" w:cs="Arial"/>
          <w:sz w:val="20"/>
          <w:szCs w:val="20"/>
        </w:rPr>
        <w:t>aynı</w:t>
      </w:r>
      <w:proofErr w:type="spellEnd"/>
      <w:r w:rsidRPr="00373D07">
        <w:rPr>
          <w:rFonts w:ascii="Arial" w:hAnsi="Arial" w:cs="Arial"/>
          <w:sz w:val="20"/>
          <w:szCs w:val="20"/>
        </w:rPr>
        <w:t xml:space="preserve"> </w:t>
      </w:r>
      <w:proofErr w:type="spellStart"/>
      <w:r w:rsidRPr="00373D07">
        <w:rPr>
          <w:rFonts w:ascii="Arial" w:hAnsi="Arial" w:cs="Arial"/>
          <w:sz w:val="20"/>
          <w:szCs w:val="20"/>
        </w:rPr>
        <w:t>projeyle</w:t>
      </w:r>
      <w:proofErr w:type="spellEnd"/>
      <w:r w:rsidRPr="00373D07">
        <w:rPr>
          <w:rFonts w:ascii="Arial" w:hAnsi="Arial" w:cs="Arial"/>
          <w:sz w:val="20"/>
          <w:szCs w:val="20"/>
        </w:rPr>
        <w:t xml:space="preserve"> </w:t>
      </w:r>
      <w:proofErr w:type="spellStart"/>
      <w:r w:rsidRPr="00373D07">
        <w:rPr>
          <w:rFonts w:ascii="Arial" w:hAnsi="Arial" w:cs="Arial"/>
          <w:sz w:val="20"/>
          <w:szCs w:val="20"/>
        </w:rPr>
        <w:t>ilgili</w:t>
      </w:r>
      <w:proofErr w:type="spellEnd"/>
      <w:r w:rsidRPr="00373D07">
        <w:rPr>
          <w:rFonts w:ascii="Arial" w:hAnsi="Arial" w:cs="Arial"/>
          <w:sz w:val="20"/>
          <w:szCs w:val="20"/>
        </w:rPr>
        <w:t xml:space="preserve"> </w:t>
      </w:r>
      <w:proofErr w:type="spellStart"/>
      <w:r w:rsidRPr="00373D07">
        <w:rPr>
          <w:rFonts w:ascii="Arial" w:hAnsi="Arial" w:cs="Arial"/>
          <w:sz w:val="20"/>
          <w:szCs w:val="20"/>
        </w:rPr>
        <w:t>iki</w:t>
      </w:r>
      <w:proofErr w:type="spellEnd"/>
      <w:r w:rsidRPr="00373D07">
        <w:rPr>
          <w:rFonts w:ascii="Arial" w:hAnsi="Arial" w:cs="Arial"/>
          <w:sz w:val="20"/>
          <w:szCs w:val="20"/>
        </w:rPr>
        <w:t xml:space="preserve"> </w:t>
      </w:r>
      <w:proofErr w:type="spellStart"/>
      <w:r w:rsidRPr="00373D07">
        <w:rPr>
          <w:rFonts w:ascii="Arial" w:hAnsi="Arial" w:cs="Arial"/>
          <w:sz w:val="20"/>
          <w:szCs w:val="20"/>
        </w:rPr>
        <w:t>farklı</w:t>
      </w:r>
      <w:proofErr w:type="spellEnd"/>
      <w:r w:rsidRPr="00373D07">
        <w:rPr>
          <w:rFonts w:ascii="Arial" w:hAnsi="Arial" w:cs="Arial"/>
          <w:sz w:val="20"/>
          <w:szCs w:val="20"/>
        </w:rPr>
        <w:t xml:space="preserve"> ÇED </w:t>
      </w:r>
      <w:proofErr w:type="spellStart"/>
      <w:r w:rsidRPr="00373D07">
        <w:rPr>
          <w:rFonts w:ascii="Arial" w:hAnsi="Arial" w:cs="Arial"/>
          <w:sz w:val="20"/>
          <w:szCs w:val="20"/>
        </w:rPr>
        <w:t>Olumlu</w:t>
      </w:r>
      <w:proofErr w:type="spellEnd"/>
      <w:r w:rsidRPr="00373D07">
        <w:rPr>
          <w:rFonts w:ascii="Arial" w:hAnsi="Arial" w:cs="Arial"/>
          <w:sz w:val="20"/>
          <w:szCs w:val="20"/>
        </w:rPr>
        <w:t xml:space="preserve"> </w:t>
      </w:r>
      <w:proofErr w:type="spellStart"/>
      <w:r w:rsidRPr="00373D07">
        <w:rPr>
          <w:rFonts w:ascii="Arial" w:hAnsi="Arial" w:cs="Arial"/>
          <w:sz w:val="20"/>
          <w:szCs w:val="20"/>
        </w:rPr>
        <w:t>kararının</w:t>
      </w:r>
      <w:proofErr w:type="spellEnd"/>
      <w:r w:rsidRPr="00373D07">
        <w:rPr>
          <w:rFonts w:ascii="Arial" w:hAnsi="Arial" w:cs="Arial"/>
          <w:sz w:val="20"/>
          <w:szCs w:val="20"/>
        </w:rPr>
        <w:t xml:space="preserve"> </w:t>
      </w:r>
      <w:proofErr w:type="spellStart"/>
      <w:r w:rsidRPr="00373D07">
        <w:rPr>
          <w:rFonts w:ascii="Arial" w:hAnsi="Arial" w:cs="Arial"/>
          <w:sz w:val="20"/>
          <w:szCs w:val="20"/>
        </w:rPr>
        <w:t>birlikte</w:t>
      </w:r>
      <w:proofErr w:type="spellEnd"/>
      <w:r w:rsidRPr="00373D07">
        <w:rPr>
          <w:rFonts w:ascii="Arial" w:hAnsi="Arial" w:cs="Arial"/>
          <w:sz w:val="20"/>
          <w:szCs w:val="20"/>
        </w:rPr>
        <w:t xml:space="preserve"> </w:t>
      </w:r>
      <w:proofErr w:type="spellStart"/>
      <w:r w:rsidRPr="00373D07">
        <w:rPr>
          <w:rFonts w:ascii="Arial" w:hAnsi="Arial" w:cs="Arial"/>
          <w:sz w:val="20"/>
          <w:szCs w:val="20"/>
        </w:rPr>
        <w:t>uygulanma</w:t>
      </w:r>
      <w:proofErr w:type="spellEnd"/>
      <w:r w:rsidRPr="00373D07">
        <w:rPr>
          <w:rFonts w:ascii="Arial" w:hAnsi="Arial" w:cs="Arial"/>
          <w:sz w:val="20"/>
          <w:szCs w:val="20"/>
        </w:rPr>
        <w:t xml:space="preserve"> </w:t>
      </w:r>
      <w:proofErr w:type="spellStart"/>
      <w:r w:rsidRPr="00373D07">
        <w:rPr>
          <w:rFonts w:ascii="Arial" w:hAnsi="Arial" w:cs="Arial"/>
          <w:sz w:val="20"/>
          <w:szCs w:val="20"/>
        </w:rPr>
        <w:t>olanağının</w:t>
      </w:r>
      <w:proofErr w:type="spellEnd"/>
      <w:r w:rsidRPr="00373D07">
        <w:rPr>
          <w:rFonts w:ascii="Arial" w:hAnsi="Arial" w:cs="Arial"/>
          <w:sz w:val="20"/>
          <w:szCs w:val="20"/>
        </w:rPr>
        <w:t xml:space="preserve"> </w:t>
      </w:r>
      <w:proofErr w:type="spellStart"/>
      <w:r w:rsidRPr="00373D07">
        <w:rPr>
          <w:rFonts w:ascii="Arial" w:hAnsi="Arial" w:cs="Arial"/>
          <w:sz w:val="20"/>
          <w:szCs w:val="20"/>
        </w:rPr>
        <w:t>bulunmadığı</w:t>
      </w:r>
      <w:proofErr w:type="spellEnd"/>
      <w:r w:rsidRPr="00373D07">
        <w:rPr>
          <w:rFonts w:ascii="Arial" w:hAnsi="Arial" w:cs="Arial"/>
          <w:sz w:val="20"/>
          <w:szCs w:val="20"/>
        </w:rPr>
        <w:t xml:space="preserve">, </w:t>
      </w:r>
      <w:proofErr w:type="spellStart"/>
      <w:r w:rsidRPr="00373D07">
        <w:rPr>
          <w:rFonts w:ascii="Arial" w:hAnsi="Arial" w:cs="Arial"/>
          <w:sz w:val="20"/>
          <w:szCs w:val="20"/>
        </w:rPr>
        <w:t>davalı</w:t>
      </w:r>
      <w:proofErr w:type="spellEnd"/>
      <w:r w:rsidRPr="00373D07">
        <w:rPr>
          <w:rFonts w:ascii="Arial" w:hAnsi="Arial" w:cs="Arial"/>
          <w:sz w:val="20"/>
          <w:szCs w:val="20"/>
        </w:rPr>
        <w:t xml:space="preserve"> </w:t>
      </w:r>
      <w:proofErr w:type="spellStart"/>
      <w:r w:rsidRPr="00373D07">
        <w:rPr>
          <w:rFonts w:ascii="Arial" w:hAnsi="Arial" w:cs="Arial"/>
          <w:sz w:val="20"/>
          <w:szCs w:val="20"/>
        </w:rPr>
        <w:t>Bakanlıkça</w:t>
      </w:r>
      <w:proofErr w:type="spellEnd"/>
      <w:r w:rsidRPr="00373D07">
        <w:rPr>
          <w:rFonts w:ascii="Arial" w:hAnsi="Arial" w:cs="Arial"/>
          <w:sz w:val="20"/>
          <w:szCs w:val="20"/>
        </w:rPr>
        <w:t xml:space="preserve"> </w:t>
      </w:r>
      <w:proofErr w:type="spellStart"/>
      <w:r w:rsidRPr="00373D07">
        <w:rPr>
          <w:rFonts w:ascii="Arial" w:hAnsi="Arial" w:cs="Arial"/>
          <w:sz w:val="20"/>
          <w:szCs w:val="20"/>
        </w:rPr>
        <w:t>dava</w:t>
      </w:r>
      <w:proofErr w:type="spellEnd"/>
      <w:r w:rsidRPr="00373D07">
        <w:rPr>
          <w:rFonts w:ascii="Arial" w:hAnsi="Arial" w:cs="Arial"/>
          <w:sz w:val="20"/>
          <w:szCs w:val="20"/>
        </w:rPr>
        <w:t xml:space="preserve"> </w:t>
      </w:r>
      <w:proofErr w:type="spellStart"/>
      <w:r w:rsidRPr="00373D07">
        <w:rPr>
          <w:rFonts w:ascii="Arial" w:hAnsi="Arial" w:cs="Arial"/>
          <w:sz w:val="20"/>
          <w:szCs w:val="20"/>
        </w:rPr>
        <w:t>konusu</w:t>
      </w:r>
      <w:proofErr w:type="spellEnd"/>
      <w:r w:rsidRPr="00373D07">
        <w:rPr>
          <w:rFonts w:ascii="Arial" w:hAnsi="Arial" w:cs="Arial"/>
          <w:sz w:val="20"/>
          <w:szCs w:val="20"/>
        </w:rPr>
        <w:t xml:space="preserve"> ÇED </w:t>
      </w:r>
      <w:proofErr w:type="spellStart"/>
      <w:r w:rsidRPr="00373D07">
        <w:rPr>
          <w:rFonts w:ascii="Arial" w:hAnsi="Arial" w:cs="Arial"/>
          <w:sz w:val="20"/>
          <w:szCs w:val="20"/>
        </w:rPr>
        <w:t>Olumlu</w:t>
      </w:r>
      <w:proofErr w:type="spellEnd"/>
      <w:r w:rsidRPr="00373D07">
        <w:rPr>
          <w:rFonts w:ascii="Arial" w:hAnsi="Arial" w:cs="Arial"/>
          <w:sz w:val="20"/>
          <w:szCs w:val="20"/>
        </w:rPr>
        <w:t xml:space="preserve"> </w:t>
      </w:r>
      <w:proofErr w:type="spellStart"/>
      <w:r w:rsidRPr="00373D07">
        <w:rPr>
          <w:rFonts w:ascii="Arial" w:hAnsi="Arial" w:cs="Arial"/>
          <w:sz w:val="20"/>
          <w:szCs w:val="20"/>
        </w:rPr>
        <w:t>kararının</w:t>
      </w:r>
      <w:proofErr w:type="spellEnd"/>
      <w:r w:rsidRPr="00373D07">
        <w:rPr>
          <w:rFonts w:ascii="Arial" w:hAnsi="Arial" w:cs="Arial"/>
          <w:sz w:val="20"/>
          <w:szCs w:val="20"/>
        </w:rPr>
        <w:t xml:space="preserve"> </w:t>
      </w:r>
      <w:proofErr w:type="spellStart"/>
      <w:r w:rsidRPr="00373D07">
        <w:rPr>
          <w:rFonts w:ascii="Arial" w:hAnsi="Arial" w:cs="Arial"/>
          <w:sz w:val="20"/>
          <w:szCs w:val="20"/>
        </w:rPr>
        <w:t>zımni</w:t>
      </w:r>
      <w:proofErr w:type="spellEnd"/>
      <w:r w:rsidRPr="00373D07">
        <w:rPr>
          <w:rFonts w:ascii="Arial" w:hAnsi="Arial" w:cs="Arial"/>
          <w:sz w:val="20"/>
          <w:szCs w:val="20"/>
        </w:rPr>
        <w:t xml:space="preserve"> </w:t>
      </w:r>
      <w:proofErr w:type="spellStart"/>
      <w:r w:rsidRPr="00373D07">
        <w:rPr>
          <w:rFonts w:ascii="Arial" w:hAnsi="Arial" w:cs="Arial"/>
          <w:sz w:val="20"/>
          <w:szCs w:val="20"/>
        </w:rPr>
        <w:t>olarak</w:t>
      </w:r>
      <w:proofErr w:type="spellEnd"/>
      <w:r w:rsidRPr="00373D07">
        <w:rPr>
          <w:rFonts w:ascii="Arial" w:hAnsi="Arial" w:cs="Arial"/>
          <w:sz w:val="20"/>
          <w:szCs w:val="20"/>
        </w:rPr>
        <w:t xml:space="preserve"> </w:t>
      </w:r>
      <w:proofErr w:type="spellStart"/>
      <w:r w:rsidRPr="00373D07">
        <w:rPr>
          <w:rFonts w:ascii="Arial" w:hAnsi="Arial" w:cs="Arial"/>
          <w:sz w:val="20"/>
          <w:szCs w:val="20"/>
        </w:rPr>
        <w:t>geri</w:t>
      </w:r>
      <w:proofErr w:type="spellEnd"/>
      <w:r w:rsidRPr="00373D07">
        <w:rPr>
          <w:rFonts w:ascii="Arial" w:hAnsi="Arial" w:cs="Arial"/>
          <w:sz w:val="20"/>
          <w:szCs w:val="20"/>
        </w:rPr>
        <w:t xml:space="preserve"> </w:t>
      </w:r>
      <w:proofErr w:type="spellStart"/>
      <w:r w:rsidRPr="00373D07">
        <w:rPr>
          <w:rFonts w:ascii="Arial" w:hAnsi="Arial" w:cs="Arial"/>
          <w:sz w:val="20"/>
          <w:szCs w:val="20"/>
        </w:rPr>
        <w:t>alındığının</w:t>
      </w:r>
      <w:proofErr w:type="spellEnd"/>
      <w:r w:rsidRPr="00373D07">
        <w:rPr>
          <w:rFonts w:ascii="Arial" w:hAnsi="Arial" w:cs="Arial"/>
          <w:sz w:val="20"/>
          <w:szCs w:val="20"/>
        </w:rPr>
        <w:t xml:space="preserve"> </w:t>
      </w:r>
      <w:proofErr w:type="spellStart"/>
      <w:r w:rsidRPr="00373D07">
        <w:rPr>
          <w:rFonts w:ascii="Arial" w:hAnsi="Arial" w:cs="Arial"/>
          <w:sz w:val="20"/>
          <w:szCs w:val="20"/>
        </w:rPr>
        <w:t>kabulü</w:t>
      </w:r>
      <w:proofErr w:type="spellEnd"/>
      <w:r w:rsidRPr="00373D07">
        <w:rPr>
          <w:rFonts w:ascii="Arial" w:hAnsi="Arial" w:cs="Arial"/>
          <w:sz w:val="20"/>
          <w:szCs w:val="20"/>
        </w:rPr>
        <w:t xml:space="preserve"> </w:t>
      </w:r>
      <w:proofErr w:type="spellStart"/>
      <w:r w:rsidRPr="00373D07">
        <w:rPr>
          <w:rFonts w:ascii="Arial" w:hAnsi="Arial" w:cs="Arial"/>
          <w:sz w:val="20"/>
          <w:szCs w:val="20"/>
        </w:rPr>
        <w:t>gerektiği</w:t>
      </w:r>
      <w:proofErr w:type="spellEnd"/>
      <w:r w:rsidRPr="00373D07">
        <w:rPr>
          <w:rFonts w:ascii="Arial" w:hAnsi="Arial" w:cs="Arial"/>
          <w:sz w:val="20"/>
          <w:szCs w:val="20"/>
        </w:rPr>
        <w:t xml:space="preserve">, </w:t>
      </w:r>
      <w:proofErr w:type="spellStart"/>
      <w:r w:rsidRPr="00373D07">
        <w:rPr>
          <w:rFonts w:ascii="Arial" w:hAnsi="Arial" w:cs="Arial"/>
          <w:sz w:val="20"/>
          <w:szCs w:val="20"/>
        </w:rPr>
        <w:t>bakılmakta</w:t>
      </w:r>
      <w:proofErr w:type="spellEnd"/>
      <w:r w:rsidRPr="00373D07">
        <w:rPr>
          <w:rFonts w:ascii="Arial" w:hAnsi="Arial" w:cs="Arial"/>
          <w:sz w:val="20"/>
          <w:szCs w:val="20"/>
        </w:rPr>
        <w:t xml:space="preserve"> </w:t>
      </w:r>
      <w:proofErr w:type="spellStart"/>
      <w:r w:rsidRPr="00373D07">
        <w:rPr>
          <w:rFonts w:ascii="Arial" w:hAnsi="Arial" w:cs="Arial"/>
          <w:sz w:val="20"/>
          <w:szCs w:val="20"/>
        </w:rPr>
        <w:t>olan</w:t>
      </w:r>
      <w:proofErr w:type="spellEnd"/>
      <w:r w:rsidRPr="00373D07">
        <w:rPr>
          <w:rFonts w:ascii="Arial" w:hAnsi="Arial" w:cs="Arial"/>
          <w:sz w:val="20"/>
          <w:szCs w:val="20"/>
        </w:rPr>
        <w:t xml:space="preserve"> </w:t>
      </w:r>
      <w:proofErr w:type="spellStart"/>
      <w:r w:rsidRPr="00373D07">
        <w:rPr>
          <w:rFonts w:ascii="Arial" w:hAnsi="Arial" w:cs="Arial"/>
          <w:sz w:val="20"/>
          <w:szCs w:val="20"/>
        </w:rPr>
        <w:t>davanın</w:t>
      </w:r>
      <w:proofErr w:type="spellEnd"/>
      <w:r w:rsidRPr="00373D07">
        <w:rPr>
          <w:rFonts w:ascii="Arial" w:hAnsi="Arial" w:cs="Arial"/>
          <w:sz w:val="20"/>
          <w:szCs w:val="20"/>
        </w:rPr>
        <w:t xml:space="preserve"> </w:t>
      </w:r>
      <w:proofErr w:type="spellStart"/>
      <w:r w:rsidRPr="00373D07">
        <w:rPr>
          <w:rFonts w:ascii="Arial" w:hAnsi="Arial" w:cs="Arial"/>
          <w:sz w:val="20"/>
          <w:szCs w:val="20"/>
        </w:rPr>
        <w:t>konusunun</w:t>
      </w:r>
      <w:proofErr w:type="spellEnd"/>
      <w:r w:rsidRPr="00373D07">
        <w:rPr>
          <w:rFonts w:ascii="Arial" w:hAnsi="Arial" w:cs="Arial"/>
          <w:sz w:val="20"/>
          <w:szCs w:val="20"/>
        </w:rPr>
        <w:t xml:space="preserve"> </w:t>
      </w:r>
      <w:proofErr w:type="spellStart"/>
      <w:r w:rsidRPr="00373D07">
        <w:rPr>
          <w:rFonts w:ascii="Arial" w:hAnsi="Arial" w:cs="Arial"/>
          <w:sz w:val="20"/>
          <w:szCs w:val="20"/>
        </w:rPr>
        <w:t>kalmadığı</w:t>
      </w:r>
      <w:proofErr w:type="spellEnd"/>
      <w:r w:rsidRPr="00373D07">
        <w:rPr>
          <w:rFonts w:ascii="Arial" w:hAnsi="Arial" w:cs="Arial"/>
          <w:sz w:val="20"/>
          <w:szCs w:val="20"/>
        </w:rPr>
        <w:t xml:space="preserve"> </w:t>
      </w:r>
      <w:proofErr w:type="spellStart"/>
      <w:r w:rsidRPr="00373D07">
        <w:rPr>
          <w:rFonts w:ascii="Arial" w:hAnsi="Arial" w:cs="Arial"/>
          <w:sz w:val="20"/>
          <w:szCs w:val="20"/>
        </w:rPr>
        <w:t>sonucuna</w:t>
      </w:r>
      <w:proofErr w:type="spellEnd"/>
      <w:r w:rsidRPr="00373D07">
        <w:rPr>
          <w:rFonts w:ascii="Arial" w:hAnsi="Arial" w:cs="Arial"/>
          <w:sz w:val="20"/>
          <w:szCs w:val="20"/>
        </w:rPr>
        <w:t xml:space="preserve"> </w:t>
      </w:r>
      <w:proofErr w:type="spellStart"/>
      <w:r w:rsidRPr="00373D07">
        <w:rPr>
          <w:rFonts w:ascii="Arial" w:hAnsi="Arial" w:cs="Arial"/>
          <w:sz w:val="20"/>
          <w:szCs w:val="20"/>
        </w:rPr>
        <w:t>varıldığından</w:t>
      </w:r>
      <w:proofErr w:type="spellEnd"/>
      <w:r w:rsidRPr="00373D07">
        <w:rPr>
          <w:rFonts w:ascii="Arial" w:hAnsi="Arial" w:cs="Arial"/>
          <w:sz w:val="20"/>
          <w:szCs w:val="20"/>
        </w:rPr>
        <w:t xml:space="preserve"> İzmir 6. </w:t>
      </w:r>
      <w:proofErr w:type="spellStart"/>
      <w:r w:rsidRPr="00373D07">
        <w:rPr>
          <w:rFonts w:ascii="Arial" w:hAnsi="Arial" w:cs="Arial"/>
          <w:sz w:val="20"/>
          <w:szCs w:val="20"/>
        </w:rPr>
        <w:t>İdare</w:t>
      </w:r>
      <w:proofErr w:type="spellEnd"/>
      <w:r w:rsidRPr="00373D07">
        <w:rPr>
          <w:rFonts w:ascii="Arial" w:hAnsi="Arial" w:cs="Arial"/>
          <w:sz w:val="20"/>
          <w:szCs w:val="20"/>
        </w:rPr>
        <w:t xml:space="preserve"> </w:t>
      </w:r>
      <w:proofErr w:type="spellStart"/>
      <w:r w:rsidRPr="00373D07">
        <w:rPr>
          <w:rFonts w:ascii="Arial" w:hAnsi="Arial" w:cs="Arial"/>
          <w:sz w:val="20"/>
          <w:szCs w:val="20"/>
        </w:rPr>
        <w:t>Mahkemesi</w:t>
      </w:r>
      <w:proofErr w:type="spellEnd"/>
      <w:r w:rsidRPr="00373D07">
        <w:rPr>
          <w:rFonts w:ascii="Arial" w:hAnsi="Arial" w:cs="Arial"/>
          <w:sz w:val="20"/>
          <w:szCs w:val="20"/>
        </w:rPr>
        <w:t xml:space="preserve"> 2019/574 E. </w:t>
      </w:r>
      <w:proofErr w:type="spellStart"/>
      <w:r w:rsidRPr="00373D07">
        <w:rPr>
          <w:rFonts w:ascii="Arial" w:hAnsi="Arial" w:cs="Arial"/>
          <w:sz w:val="20"/>
          <w:szCs w:val="20"/>
        </w:rPr>
        <w:t>sayılı</w:t>
      </w:r>
      <w:proofErr w:type="spellEnd"/>
      <w:r w:rsidRPr="00373D07">
        <w:rPr>
          <w:rFonts w:ascii="Arial" w:hAnsi="Arial" w:cs="Arial"/>
          <w:sz w:val="20"/>
          <w:szCs w:val="20"/>
        </w:rPr>
        <w:t xml:space="preserve"> </w:t>
      </w:r>
      <w:proofErr w:type="spellStart"/>
      <w:r w:rsidRPr="00373D07">
        <w:rPr>
          <w:rFonts w:ascii="Arial" w:hAnsi="Arial" w:cs="Arial"/>
          <w:sz w:val="20"/>
          <w:szCs w:val="20"/>
        </w:rPr>
        <w:t>kararın</w:t>
      </w:r>
      <w:proofErr w:type="spellEnd"/>
      <w:r w:rsidRPr="00373D07">
        <w:rPr>
          <w:rFonts w:ascii="Arial" w:hAnsi="Arial" w:cs="Arial"/>
          <w:sz w:val="20"/>
          <w:szCs w:val="20"/>
        </w:rPr>
        <w:t xml:space="preserve"> </w:t>
      </w:r>
      <w:proofErr w:type="spellStart"/>
      <w:r w:rsidRPr="00373D07">
        <w:rPr>
          <w:rFonts w:ascii="Arial" w:hAnsi="Arial" w:cs="Arial"/>
          <w:sz w:val="20"/>
          <w:szCs w:val="20"/>
        </w:rPr>
        <w:t>bozulmasına</w:t>
      </w:r>
      <w:proofErr w:type="spellEnd"/>
      <w:r w:rsidRPr="00373D07">
        <w:rPr>
          <w:rFonts w:ascii="Arial" w:hAnsi="Arial" w:cs="Arial"/>
          <w:sz w:val="20"/>
          <w:szCs w:val="20"/>
        </w:rPr>
        <w:t xml:space="preserve"> ve </w:t>
      </w:r>
      <w:proofErr w:type="spellStart"/>
      <w:r w:rsidRPr="00373D07">
        <w:rPr>
          <w:rFonts w:ascii="Arial" w:hAnsi="Arial" w:cs="Arial"/>
          <w:sz w:val="20"/>
          <w:szCs w:val="20"/>
        </w:rPr>
        <w:t>karar</w:t>
      </w:r>
      <w:proofErr w:type="spellEnd"/>
      <w:r w:rsidRPr="00373D07">
        <w:rPr>
          <w:rFonts w:ascii="Arial" w:hAnsi="Arial" w:cs="Arial"/>
          <w:sz w:val="20"/>
          <w:szCs w:val="20"/>
        </w:rPr>
        <w:t xml:space="preserve"> </w:t>
      </w:r>
      <w:proofErr w:type="spellStart"/>
      <w:r w:rsidRPr="00373D07">
        <w:rPr>
          <w:rFonts w:ascii="Arial" w:hAnsi="Arial" w:cs="Arial"/>
          <w:sz w:val="20"/>
          <w:szCs w:val="20"/>
        </w:rPr>
        <w:t>verilmesine</w:t>
      </w:r>
      <w:proofErr w:type="spellEnd"/>
      <w:r w:rsidRPr="00373D07">
        <w:rPr>
          <w:rFonts w:ascii="Arial" w:hAnsi="Arial" w:cs="Arial"/>
          <w:sz w:val="20"/>
          <w:szCs w:val="20"/>
        </w:rPr>
        <w:t xml:space="preserve"> </w:t>
      </w:r>
      <w:proofErr w:type="spellStart"/>
      <w:r w:rsidRPr="00373D07">
        <w:rPr>
          <w:rFonts w:ascii="Arial" w:hAnsi="Arial" w:cs="Arial"/>
          <w:sz w:val="20"/>
          <w:szCs w:val="20"/>
        </w:rPr>
        <w:t>yer</w:t>
      </w:r>
      <w:proofErr w:type="spellEnd"/>
      <w:r w:rsidRPr="00373D07">
        <w:rPr>
          <w:rFonts w:ascii="Arial" w:hAnsi="Arial" w:cs="Arial"/>
          <w:sz w:val="20"/>
          <w:szCs w:val="20"/>
        </w:rPr>
        <w:t xml:space="preserve"> </w:t>
      </w:r>
      <w:proofErr w:type="spellStart"/>
      <w:r w:rsidRPr="00373D07">
        <w:rPr>
          <w:rFonts w:ascii="Arial" w:hAnsi="Arial" w:cs="Arial"/>
          <w:sz w:val="20"/>
          <w:szCs w:val="20"/>
        </w:rPr>
        <w:t>olmadığına</w:t>
      </w:r>
      <w:proofErr w:type="spellEnd"/>
      <w:r w:rsidRPr="00373D07">
        <w:rPr>
          <w:rFonts w:ascii="Arial" w:hAnsi="Arial" w:cs="Arial"/>
          <w:sz w:val="20"/>
          <w:szCs w:val="20"/>
        </w:rPr>
        <w:t xml:space="preserve"> </w:t>
      </w:r>
      <w:proofErr w:type="spellStart"/>
      <w:r w:rsidRPr="00373D07">
        <w:rPr>
          <w:rFonts w:ascii="Arial" w:hAnsi="Arial" w:cs="Arial"/>
          <w:sz w:val="20"/>
          <w:szCs w:val="20"/>
        </w:rPr>
        <w:t>kesin</w:t>
      </w:r>
      <w:proofErr w:type="spellEnd"/>
      <w:r w:rsidRPr="00373D07">
        <w:rPr>
          <w:rFonts w:ascii="Arial" w:hAnsi="Arial" w:cs="Arial"/>
          <w:sz w:val="20"/>
          <w:szCs w:val="20"/>
        </w:rPr>
        <w:t xml:space="preserve"> </w:t>
      </w:r>
      <w:proofErr w:type="spellStart"/>
      <w:r w:rsidRPr="00373D07">
        <w:rPr>
          <w:rFonts w:ascii="Arial" w:hAnsi="Arial" w:cs="Arial"/>
          <w:sz w:val="20"/>
          <w:szCs w:val="20"/>
        </w:rPr>
        <w:t>olarak</w:t>
      </w:r>
      <w:proofErr w:type="spellEnd"/>
      <w:r w:rsidRPr="00373D07">
        <w:rPr>
          <w:rFonts w:ascii="Arial" w:hAnsi="Arial" w:cs="Arial"/>
          <w:sz w:val="20"/>
          <w:szCs w:val="20"/>
        </w:rPr>
        <w:t xml:space="preserve">; 2019/1120 E. </w:t>
      </w:r>
      <w:proofErr w:type="spellStart"/>
      <w:r w:rsidRPr="00373D07">
        <w:rPr>
          <w:rFonts w:ascii="Arial" w:hAnsi="Arial" w:cs="Arial"/>
          <w:sz w:val="20"/>
          <w:szCs w:val="20"/>
        </w:rPr>
        <w:t>dosyası</w:t>
      </w:r>
      <w:proofErr w:type="spellEnd"/>
      <w:r w:rsidRPr="00373D07">
        <w:rPr>
          <w:rFonts w:ascii="Arial" w:hAnsi="Arial" w:cs="Arial"/>
          <w:sz w:val="20"/>
          <w:szCs w:val="20"/>
        </w:rPr>
        <w:t xml:space="preserve"> </w:t>
      </w:r>
      <w:proofErr w:type="spellStart"/>
      <w:r w:rsidRPr="00373D07">
        <w:rPr>
          <w:rFonts w:ascii="Arial" w:hAnsi="Arial" w:cs="Arial"/>
          <w:sz w:val="20"/>
          <w:szCs w:val="20"/>
        </w:rPr>
        <w:t>açısından</w:t>
      </w:r>
      <w:proofErr w:type="spellEnd"/>
      <w:r w:rsidRPr="00373D07">
        <w:rPr>
          <w:rFonts w:ascii="Arial" w:hAnsi="Arial" w:cs="Arial"/>
          <w:sz w:val="20"/>
          <w:szCs w:val="20"/>
        </w:rPr>
        <w:t xml:space="preserve"> </w:t>
      </w:r>
      <w:proofErr w:type="spellStart"/>
      <w:r w:rsidRPr="00373D07">
        <w:rPr>
          <w:rFonts w:ascii="Arial" w:hAnsi="Arial" w:cs="Arial"/>
          <w:sz w:val="20"/>
          <w:szCs w:val="20"/>
        </w:rPr>
        <w:t>ise</w:t>
      </w:r>
      <w:proofErr w:type="spellEnd"/>
      <w:r w:rsidRPr="00373D07">
        <w:rPr>
          <w:rFonts w:ascii="Arial" w:hAnsi="Arial" w:cs="Arial"/>
          <w:sz w:val="20"/>
          <w:szCs w:val="20"/>
        </w:rPr>
        <w:t xml:space="preserve">, İzmir 6. </w:t>
      </w:r>
      <w:proofErr w:type="spellStart"/>
      <w:r w:rsidRPr="00373D07">
        <w:rPr>
          <w:rFonts w:ascii="Arial" w:hAnsi="Arial" w:cs="Arial"/>
          <w:sz w:val="20"/>
          <w:szCs w:val="20"/>
        </w:rPr>
        <w:t>İdare</w:t>
      </w:r>
      <w:proofErr w:type="spellEnd"/>
      <w:r w:rsidRPr="00373D07">
        <w:rPr>
          <w:rFonts w:ascii="Arial" w:hAnsi="Arial" w:cs="Arial"/>
          <w:sz w:val="20"/>
          <w:szCs w:val="20"/>
        </w:rPr>
        <w:t xml:space="preserve"> </w:t>
      </w:r>
      <w:proofErr w:type="spellStart"/>
      <w:r w:rsidRPr="00373D07">
        <w:rPr>
          <w:rFonts w:ascii="Arial" w:hAnsi="Arial" w:cs="Arial"/>
          <w:sz w:val="20"/>
          <w:szCs w:val="20"/>
        </w:rPr>
        <w:t>Mahkemesi’nin</w:t>
      </w:r>
      <w:proofErr w:type="spellEnd"/>
      <w:r w:rsidRPr="00373D07">
        <w:rPr>
          <w:rFonts w:ascii="Arial" w:hAnsi="Arial" w:cs="Arial"/>
          <w:sz w:val="20"/>
          <w:szCs w:val="20"/>
        </w:rPr>
        <w:t xml:space="preserve"> </w:t>
      </w:r>
      <w:proofErr w:type="spellStart"/>
      <w:r w:rsidRPr="00373D07">
        <w:rPr>
          <w:rFonts w:ascii="Arial" w:hAnsi="Arial" w:cs="Arial"/>
          <w:sz w:val="20"/>
          <w:szCs w:val="20"/>
        </w:rPr>
        <w:t>kararının</w:t>
      </w:r>
      <w:proofErr w:type="spellEnd"/>
      <w:r w:rsidRPr="00373D07">
        <w:rPr>
          <w:rFonts w:ascii="Arial" w:hAnsi="Arial" w:cs="Arial"/>
          <w:sz w:val="20"/>
          <w:szCs w:val="20"/>
        </w:rPr>
        <w:t xml:space="preserve"> </w:t>
      </w:r>
      <w:proofErr w:type="spellStart"/>
      <w:r w:rsidRPr="00373D07">
        <w:rPr>
          <w:rFonts w:ascii="Arial" w:hAnsi="Arial" w:cs="Arial"/>
          <w:sz w:val="20"/>
          <w:szCs w:val="20"/>
        </w:rPr>
        <w:t>dava</w:t>
      </w:r>
      <w:proofErr w:type="spellEnd"/>
      <w:r w:rsidRPr="00373D07">
        <w:rPr>
          <w:rFonts w:ascii="Arial" w:hAnsi="Arial" w:cs="Arial"/>
          <w:sz w:val="20"/>
          <w:szCs w:val="20"/>
        </w:rPr>
        <w:t xml:space="preserve"> </w:t>
      </w:r>
      <w:proofErr w:type="spellStart"/>
      <w:r w:rsidRPr="00373D07">
        <w:rPr>
          <w:rFonts w:ascii="Arial" w:hAnsi="Arial" w:cs="Arial"/>
          <w:sz w:val="20"/>
          <w:szCs w:val="20"/>
        </w:rPr>
        <w:t>konusu</w:t>
      </w:r>
      <w:proofErr w:type="spellEnd"/>
      <w:r w:rsidRPr="00373D07">
        <w:rPr>
          <w:rFonts w:ascii="Arial" w:hAnsi="Arial" w:cs="Arial"/>
          <w:sz w:val="20"/>
          <w:szCs w:val="20"/>
        </w:rPr>
        <w:t xml:space="preserve"> </w:t>
      </w:r>
      <w:proofErr w:type="spellStart"/>
      <w:r w:rsidRPr="00373D07">
        <w:rPr>
          <w:rFonts w:ascii="Arial" w:hAnsi="Arial" w:cs="Arial"/>
          <w:sz w:val="20"/>
          <w:szCs w:val="20"/>
        </w:rPr>
        <w:t>işlemin</w:t>
      </w:r>
      <w:proofErr w:type="spellEnd"/>
      <w:r w:rsidRPr="00373D07">
        <w:rPr>
          <w:rFonts w:ascii="Arial" w:hAnsi="Arial" w:cs="Arial"/>
          <w:sz w:val="20"/>
          <w:szCs w:val="20"/>
        </w:rPr>
        <w:t xml:space="preserve"> </w:t>
      </w:r>
      <w:proofErr w:type="spellStart"/>
      <w:r w:rsidRPr="00373D07">
        <w:rPr>
          <w:rFonts w:ascii="Arial" w:hAnsi="Arial" w:cs="Arial"/>
          <w:sz w:val="20"/>
          <w:szCs w:val="20"/>
        </w:rPr>
        <w:t>iptaline</w:t>
      </w:r>
      <w:proofErr w:type="spellEnd"/>
      <w:r w:rsidRPr="00373D07">
        <w:rPr>
          <w:rFonts w:ascii="Arial" w:hAnsi="Arial" w:cs="Arial"/>
          <w:sz w:val="20"/>
          <w:szCs w:val="20"/>
        </w:rPr>
        <w:t xml:space="preserve"> </w:t>
      </w:r>
      <w:proofErr w:type="spellStart"/>
      <w:r w:rsidRPr="00373D07">
        <w:rPr>
          <w:rFonts w:ascii="Arial" w:hAnsi="Arial" w:cs="Arial"/>
          <w:sz w:val="20"/>
          <w:szCs w:val="20"/>
        </w:rPr>
        <w:t>ilişkin</w:t>
      </w:r>
      <w:proofErr w:type="spellEnd"/>
      <w:r w:rsidRPr="00373D07">
        <w:rPr>
          <w:rFonts w:ascii="Arial" w:hAnsi="Arial" w:cs="Arial"/>
          <w:sz w:val="20"/>
          <w:szCs w:val="20"/>
        </w:rPr>
        <w:t xml:space="preserve"> </w:t>
      </w:r>
      <w:proofErr w:type="spellStart"/>
      <w:r w:rsidRPr="00373D07">
        <w:rPr>
          <w:rFonts w:ascii="Arial" w:hAnsi="Arial" w:cs="Arial"/>
          <w:sz w:val="20"/>
          <w:szCs w:val="20"/>
        </w:rPr>
        <w:t>kısmında</w:t>
      </w:r>
      <w:proofErr w:type="spellEnd"/>
      <w:r w:rsidRPr="00373D07">
        <w:rPr>
          <w:rFonts w:ascii="Arial" w:hAnsi="Arial" w:cs="Arial"/>
          <w:sz w:val="20"/>
          <w:szCs w:val="20"/>
        </w:rPr>
        <w:t xml:space="preserve"> </w:t>
      </w:r>
      <w:proofErr w:type="spellStart"/>
      <w:r w:rsidRPr="00373D07">
        <w:rPr>
          <w:rFonts w:ascii="Arial" w:hAnsi="Arial" w:cs="Arial"/>
          <w:sz w:val="20"/>
          <w:szCs w:val="20"/>
        </w:rPr>
        <w:t>hukuki</w:t>
      </w:r>
      <w:proofErr w:type="spellEnd"/>
      <w:r w:rsidRPr="00373D07">
        <w:rPr>
          <w:rFonts w:ascii="Arial" w:hAnsi="Arial" w:cs="Arial"/>
          <w:sz w:val="20"/>
          <w:szCs w:val="20"/>
        </w:rPr>
        <w:t xml:space="preserve"> </w:t>
      </w:r>
      <w:proofErr w:type="spellStart"/>
      <w:r w:rsidRPr="00373D07">
        <w:rPr>
          <w:rFonts w:ascii="Arial" w:hAnsi="Arial" w:cs="Arial"/>
          <w:sz w:val="20"/>
          <w:szCs w:val="20"/>
        </w:rPr>
        <w:t>isabetsizlik</w:t>
      </w:r>
      <w:proofErr w:type="spellEnd"/>
      <w:r w:rsidRPr="00373D07">
        <w:rPr>
          <w:rFonts w:ascii="Arial" w:hAnsi="Arial" w:cs="Arial"/>
          <w:sz w:val="20"/>
          <w:szCs w:val="20"/>
        </w:rPr>
        <w:t xml:space="preserve"> </w:t>
      </w:r>
      <w:proofErr w:type="spellStart"/>
      <w:r w:rsidRPr="00373D07">
        <w:rPr>
          <w:rFonts w:ascii="Arial" w:hAnsi="Arial" w:cs="Arial"/>
          <w:sz w:val="20"/>
          <w:szCs w:val="20"/>
        </w:rPr>
        <w:t>bulunmadığı</w:t>
      </w:r>
      <w:proofErr w:type="spellEnd"/>
      <w:r w:rsidRPr="00373D07">
        <w:rPr>
          <w:rFonts w:ascii="Arial" w:hAnsi="Arial" w:cs="Arial"/>
          <w:sz w:val="20"/>
          <w:szCs w:val="20"/>
        </w:rPr>
        <w:t xml:space="preserve">, </w:t>
      </w:r>
      <w:proofErr w:type="spellStart"/>
      <w:r w:rsidRPr="00373D07">
        <w:rPr>
          <w:rFonts w:ascii="Arial" w:hAnsi="Arial" w:cs="Arial"/>
          <w:sz w:val="20"/>
          <w:szCs w:val="20"/>
        </w:rPr>
        <w:t>davalı</w:t>
      </w:r>
      <w:proofErr w:type="spellEnd"/>
      <w:r w:rsidRPr="00373D07">
        <w:rPr>
          <w:rFonts w:ascii="Arial" w:hAnsi="Arial" w:cs="Arial"/>
          <w:sz w:val="20"/>
          <w:szCs w:val="20"/>
        </w:rPr>
        <w:t xml:space="preserve"> </w:t>
      </w:r>
      <w:proofErr w:type="spellStart"/>
      <w:r w:rsidRPr="00373D07">
        <w:rPr>
          <w:rFonts w:ascii="Arial" w:hAnsi="Arial" w:cs="Arial"/>
          <w:sz w:val="20"/>
          <w:szCs w:val="20"/>
        </w:rPr>
        <w:t>Bakanlık</w:t>
      </w:r>
      <w:proofErr w:type="spellEnd"/>
      <w:r w:rsidRPr="00373D07">
        <w:rPr>
          <w:rFonts w:ascii="Arial" w:hAnsi="Arial" w:cs="Arial"/>
          <w:sz w:val="20"/>
          <w:szCs w:val="20"/>
        </w:rPr>
        <w:t xml:space="preserve"> ve </w:t>
      </w:r>
      <w:proofErr w:type="spellStart"/>
      <w:r w:rsidRPr="00373D07">
        <w:rPr>
          <w:rFonts w:ascii="Arial" w:hAnsi="Arial" w:cs="Arial"/>
          <w:sz w:val="20"/>
          <w:szCs w:val="20"/>
        </w:rPr>
        <w:t>davalı</w:t>
      </w:r>
      <w:proofErr w:type="spellEnd"/>
      <w:r w:rsidRPr="00373D07">
        <w:rPr>
          <w:rFonts w:ascii="Arial" w:hAnsi="Arial" w:cs="Arial"/>
          <w:sz w:val="20"/>
          <w:szCs w:val="20"/>
        </w:rPr>
        <w:t xml:space="preserve"> </w:t>
      </w:r>
      <w:proofErr w:type="spellStart"/>
      <w:r w:rsidRPr="00373D07">
        <w:rPr>
          <w:rFonts w:ascii="Arial" w:hAnsi="Arial" w:cs="Arial"/>
          <w:sz w:val="20"/>
          <w:szCs w:val="20"/>
        </w:rPr>
        <w:t>Bakanlık</w:t>
      </w:r>
      <w:proofErr w:type="spellEnd"/>
      <w:r w:rsidRPr="00373D07">
        <w:rPr>
          <w:rFonts w:ascii="Arial" w:hAnsi="Arial" w:cs="Arial"/>
          <w:sz w:val="20"/>
          <w:szCs w:val="20"/>
        </w:rPr>
        <w:t xml:space="preserve"> </w:t>
      </w:r>
      <w:proofErr w:type="spellStart"/>
      <w:r w:rsidRPr="00373D07">
        <w:rPr>
          <w:rFonts w:ascii="Arial" w:hAnsi="Arial" w:cs="Arial"/>
          <w:sz w:val="20"/>
          <w:szCs w:val="20"/>
        </w:rPr>
        <w:t>yanında</w:t>
      </w:r>
      <w:proofErr w:type="spellEnd"/>
      <w:r w:rsidRPr="00373D07">
        <w:rPr>
          <w:rFonts w:ascii="Arial" w:hAnsi="Arial" w:cs="Arial"/>
          <w:sz w:val="20"/>
          <w:szCs w:val="20"/>
        </w:rPr>
        <w:t xml:space="preserve"> </w:t>
      </w:r>
      <w:proofErr w:type="spellStart"/>
      <w:r w:rsidRPr="00373D07">
        <w:rPr>
          <w:rFonts w:ascii="Arial" w:hAnsi="Arial" w:cs="Arial"/>
          <w:sz w:val="20"/>
          <w:szCs w:val="20"/>
        </w:rPr>
        <w:t>müdahil</w:t>
      </w:r>
      <w:proofErr w:type="spellEnd"/>
      <w:r w:rsidRPr="00373D07">
        <w:rPr>
          <w:rFonts w:ascii="Arial" w:hAnsi="Arial" w:cs="Arial"/>
          <w:sz w:val="20"/>
          <w:szCs w:val="20"/>
        </w:rPr>
        <w:t xml:space="preserve"> </w:t>
      </w:r>
      <w:proofErr w:type="spellStart"/>
      <w:r w:rsidRPr="00373D07">
        <w:rPr>
          <w:rFonts w:ascii="Arial" w:hAnsi="Arial" w:cs="Arial"/>
          <w:sz w:val="20"/>
          <w:szCs w:val="20"/>
        </w:rPr>
        <w:t>şirketimizin</w:t>
      </w:r>
      <w:proofErr w:type="spellEnd"/>
      <w:r w:rsidRPr="00373D07">
        <w:rPr>
          <w:rFonts w:ascii="Arial" w:hAnsi="Arial" w:cs="Arial"/>
          <w:sz w:val="20"/>
          <w:szCs w:val="20"/>
        </w:rPr>
        <w:t xml:space="preserve"> </w:t>
      </w:r>
      <w:proofErr w:type="spellStart"/>
      <w:r w:rsidRPr="00373D07">
        <w:rPr>
          <w:rFonts w:ascii="Arial" w:hAnsi="Arial" w:cs="Arial"/>
          <w:sz w:val="20"/>
          <w:szCs w:val="20"/>
        </w:rPr>
        <w:t>temyiz</w:t>
      </w:r>
      <w:proofErr w:type="spellEnd"/>
      <w:r w:rsidRPr="00373D07">
        <w:rPr>
          <w:rFonts w:ascii="Arial" w:hAnsi="Arial" w:cs="Arial"/>
          <w:sz w:val="20"/>
          <w:szCs w:val="20"/>
        </w:rPr>
        <w:t xml:space="preserve"> </w:t>
      </w:r>
      <w:proofErr w:type="spellStart"/>
      <w:r w:rsidRPr="00373D07">
        <w:rPr>
          <w:rFonts w:ascii="Arial" w:hAnsi="Arial" w:cs="Arial"/>
          <w:sz w:val="20"/>
          <w:szCs w:val="20"/>
        </w:rPr>
        <w:t>istemlerinin</w:t>
      </w:r>
      <w:proofErr w:type="spellEnd"/>
      <w:r w:rsidRPr="00373D07">
        <w:rPr>
          <w:rFonts w:ascii="Arial" w:hAnsi="Arial" w:cs="Arial"/>
          <w:sz w:val="20"/>
          <w:szCs w:val="20"/>
        </w:rPr>
        <w:t xml:space="preserve"> </w:t>
      </w:r>
      <w:proofErr w:type="spellStart"/>
      <w:r w:rsidRPr="00373D07">
        <w:rPr>
          <w:rFonts w:ascii="Arial" w:hAnsi="Arial" w:cs="Arial"/>
          <w:sz w:val="20"/>
          <w:szCs w:val="20"/>
        </w:rPr>
        <w:t>reddine</w:t>
      </w:r>
      <w:proofErr w:type="spellEnd"/>
      <w:r w:rsidRPr="00373D07">
        <w:rPr>
          <w:rFonts w:ascii="Arial" w:hAnsi="Arial" w:cs="Arial"/>
          <w:sz w:val="20"/>
          <w:szCs w:val="20"/>
        </w:rPr>
        <w:t xml:space="preserve"> </w:t>
      </w:r>
      <w:proofErr w:type="spellStart"/>
      <w:r w:rsidRPr="00373D07">
        <w:rPr>
          <w:rFonts w:ascii="Arial" w:hAnsi="Arial" w:cs="Arial"/>
          <w:sz w:val="20"/>
          <w:szCs w:val="20"/>
        </w:rPr>
        <w:t>kesin</w:t>
      </w:r>
      <w:proofErr w:type="spellEnd"/>
      <w:r w:rsidRPr="00373D07">
        <w:rPr>
          <w:rFonts w:ascii="Arial" w:hAnsi="Arial" w:cs="Arial"/>
          <w:sz w:val="20"/>
          <w:szCs w:val="20"/>
        </w:rPr>
        <w:t xml:space="preserve"> </w:t>
      </w:r>
      <w:proofErr w:type="spellStart"/>
      <w:r w:rsidRPr="00373D07">
        <w:rPr>
          <w:rFonts w:ascii="Arial" w:hAnsi="Arial" w:cs="Arial"/>
          <w:sz w:val="20"/>
          <w:szCs w:val="20"/>
        </w:rPr>
        <w:t>olarak</w:t>
      </w:r>
      <w:proofErr w:type="spellEnd"/>
      <w:r w:rsidRPr="00373D07">
        <w:rPr>
          <w:rFonts w:ascii="Arial" w:hAnsi="Arial" w:cs="Arial"/>
          <w:sz w:val="20"/>
          <w:szCs w:val="20"/>
        </w:rPr>
        <w:t xml:space="preserve"> </w:t>
      </w:r>
      <w:proofErr w:type="spellStart"/>
      <w:r w:rsidRPr="00373D07">
        <w:rPr>
          <w:rFonts w:ascii="Arial" w:hAnsi="Arial" w:cs="Arial"/>
          <w:sz w:val="20"/>
          <w:szCs w:val="20"/>
        </w:rPr>
        <w:t>karar</w:t>
      </w:r>
      <w:proofErr w:type="spellEnd"/>
      <w:r w:rsidRPr="00373D07">
        <w:rPr>
          <w:rFonts w:ascii="Arial" w:hAnsi="Arial" w:cs="Arial"/>
          <w:sz w:val="20"/>
          <w:szCs w:val="20"/>
        </w:rPr>
        <w:t xml:space="preserve"> </w:t>
      </w:r>
      <w:proofErr w:type="spellStart"/>
      <w:r w:rsidRPr="00373D07">
        <w:rPr>
          <w:rFonts w:ascii="Arial" w:hAnsi="Arial" w:cs="Arial"/>
          <w:sz w:val="20"/>
          <w:szCs w:val="20"/>
        </w:rPr>
        <w:t>verilmiştir</w:t>
      </w:r>
      <w:proofErr w:type="spellEnd"/>
      <w:r w:rsidRPr="00373D07">
        <w:rPr>
          <w:rFonts w:ascii="Arial" w:hAnsi="Arial" w:cs="Arial"/>
          <w:sz w:val="20"/>
          <w:szCs w:val="20"/>
        </w:rPr>
        <w:t xml:space="preserve">. </w:t>
      </w:r>
    </w:p>
    <w:p w14:paraId="79F3C7DE" w14:textId="77777777" w:rsidR="00AF4DDF" w:rsidRDefault="00AF4DDF" w:rsidP="00DA6C4D">
      <w:pPr>
        <w:shd w:val="clear" w:color="auto" w:fill="FFFFFF" w:themeFill="background1"/>
        <w:tabs>
          <w:tab w:val="left" w:pos="720"/>
        </w:tabs>
        <w:ind w:right="141"/>
        <w:jc w:val="both"/>
        <w:rPr>
          <w:rFonts w:ascii="Arial" w:hAnsi="Arial" w:cs="Arial"/>
          <w:sz w:val="20"/>
          <w:szCs w:val="20"/>
        </w:rPr>
      </w:pPr>
    </w:p>
    <w:p w14:paraId="72965227" w14:textId="2E8A61D6" w:rsidR="00DA6C4D" w:rsidRDefault="00DA6C4D" w:rsidP="00F9073C">
      <w:pPr>
        <w:shd w:val="clear" w:color="auto" w:fill="FFFFFF" w:themeFill="background1"/>
        <w:tabs>
          <w:tab w:val="left" w:pos="720"/>
        </w:tabs>
        <w:ind w:right="-2"/>
        <w:jc w:val="both"/>
        <w:rPr>
          <w:rFonts w:ascii="Arial" w:hAnsi="Arial" w:cs="Arial"/>
          <w:sz w:val="20"/>
          <w:szCs w:val="20"/>
        </w:rPr>
      </w:pPr>
      <w:proofErr w:type="spellStart"/>
      <w:r w:rsidRPr="00373D07">
        <w:rPr>
          <w:rFonts w:ascii="Arial" w:hAnsi="Arial" w:cs="Arial"/>
          <w:sz w:val="20"/>
          <w:szCs w:val="20"/>
        </w:rPr>
        <w:t>Ayıca</w:t>
      </w:r>
      <w:proofErr w:type="spellEnd"/>
      <w:r w:rsidRPr="00373D07">
        <w:rPr>
          <w:rFonts w:ascii="Arial" w:hAnsi="Arial" w:cs="Arial"/>
          <w:sz w:val="20"/>
          <w:szCs w:val="20"/>
        </w:rPr>
        <w:t xml:space="preserve"> İzmir 6. </w:t>
      </w:r>
      <w:proofErr w:type="spellStart"/>
      <w:r w:rsidRPr="00373D07">
        <w:rPr>
          <w:rFonts w:ascii="Arial" w:hAnsi="Arial" w:cs="Arial"/>
          <w:sz w:val="20"/>
          <w:szCs w:val="20"/>
        </w:rPr>
        <w:t>İdare</w:t>
      </w:r>
      <w:proofErr w:type="spellEnd"/>
      <w:r w:rsidRPr="00373D07">
        <w:rPr>
          <w:rFonts w:ascii="Arial" w:hAnsi="Arial" w:cs="Arial"/>
          <w:sz w:val="20"/>
          <w:szCs w:val="20"/>
        </w:rPr>
        <w:t xml:space="preserve"> </w:t>
      </w:r>
      <w:proofErr w:type="spellStart"/>
      <w:r w:rsidRPr="00373D07">
        <w:rPr>
          <w:rFonts w:ascii="Arial" w:hAnsi="Arial" w:cs="Arial"/>
          <w:sz w:val="20"/>
          <w:szCs w:val="20"/>
        </w:rPr>
        <w:t>Mahkemesi</w:t>
      </w:r>
      <w:proofErr w:type="spellEnd"/>
      <w:r w:rsidRPr="00373D07">
        <w:rPr>
          <w:rFonts w:ascii="Arial" w:hAnsi="Arial" w:cs="Arial"/>
          <w:sz w:val="20"/>
          <w:szCs w:val="20"/>
        </w:rPr>
        <w:t xml:space="preserve"> 2020/1479 E. </w:t>
      </w:r>
      <w:proofErr w:type="spellStart"/>
      <w:r w:rsidRPr="00373D07">
        <w:rPr>
          <w:rFonts w:ascii="Arial" w:hAnsi="Arial" w:cs="Arial"/>
          <w:sz w:val="20"/>
          <w:szCs w:val="20"/>
        </w:rPr>
        <w:t>dosyasında</w:t>
      </w:r>
      <w:proofErr w:type="spellEnd"/>
      <w:r w:rsidRPr="00373D07">
        <w:rPr>
          <w:rFonts w:ascii="Arial" w:hAnsi="Arial" w:cs="Arial"/>
          <w:sz w:val="20"/>
          <w:szCs w:val="20"/>
        </w:rPr>
        <w:t xml:space="preserve"> </w:t>
      </w:r>
      <w:proofErr w:type="spellStart"/>
      <w:r w:rsidRPr="00221B81">
        <w:rPr>
          <w:rFonts w:ascii="Arial" w:hAnsi="Arial" w:cs="Arial"/>
          <w:sz w:val="20"/>
          <w:szCs w:val="20"/>
        </w:rPr>
        <w:t>şirketimiz</w:t>
      </w:r>
      <w:proofErr w:type="spellEnd"/>
      <w:r w:rsidRPr="00221B81">
        <w:rPr>
          <w:rFonts w:ascii="Arial" w:hAnsi="Arial" w:cs="Arial"/>
          <w:sz w:val="20"/>
          <w:szCs w:val="20"/>
        </w:rPr>
        <w:t xml:space="preserve"> </w:t>
      </w:r>
      <w:proofErr w:type="spellStart"/>
      <w:r w:rsidRPr="00221B81">
        <w:rPr>
          <w:rFonts w:ascii="Arial" w:hAnsi="Arial" w:cs="Arial"/>
          <w:sz w:val="20"/>
          <w:szCs w:val="20"/>
        </w:rPr>
        <w:t>tarafından</w:t>
      </w:r>
      <w:proofErr w:type="spellEnd"/>
      <w:r w:rsidRPr="00221B81">
        <w:rPr>
          <w:rFonts w:ascii="Arial" w:hAnsi="Arial" w:cs="Arial"/>
          <w:sz w:val="20"/>
          <w:szCs w:val="20"/>
        </w:rPr>
        <w:t xml:space="preserve"> </w:t>
      </w:r>
      <w:proofErr w:type="spellStart"/>
      <w:r w:rsidRPr="00221B81">
        <w:rPr>
          <w:rFonts w:ascii="Arial" w:hAnsi="Arial" w:cs="Arial"/>
          <w:sz w:val="20"/>
          <w:szCs w:val="20"/>
        </w:rPr>
        <w:t>yapılması</w:t>
      </w:r>
      <w:proofErr w:type="spellEnd"/>
      <w:r w:rsidRPr="00221B81">
        <w:rPr>
          <w:rFonts w:ascii="Arial" w:hAnsi="Arial" w:cs="Arial"/>
          <w:sz w:val="20"/>
          <w:szCs w:val="20"/>
        </w:rPr>
        <w:t xml:space="preserve"> </w:t>
      </w:r>
      <w:proofErr w:type="spellStart"/>
      <w:r w:rsidRPr="00221B81">
        <w:rPr>
          <w:rFonts w:ascii="Arial" w:hAnsi="Arial" w:cs="Arial"/>
          <w:sz w:val="20"/>
          <w:szCs w:val="20"/>
        </w:rPr>
        <w:t>planlanan</w:t>
      </w:r>
      <w:proofErr w:type="spellEnd"/>
      <w:r w:rsidRPr="00221B81">
        <w:rPr>
          <w:rFonts w:ascii="Arial" w:hAnsi="Arial" w:cs="Arial"/>
          <w:sz w:val="20"/>
          <w:szCs w:val="20"/>
        </w:rPr>
        <w:t xml:space="preserve"> </w:t>
      </w:r>
      <w:proofErr w:type="spellStart"/>
      <w:r w:rsidRPr="00221B81">
        <w:rPr>
          <w:rFonts w:ascii="Arial" w:hAnsi="Arial" w:cs="Arial"/>
          <w:sz w:val="20"/>
          <w:szCs w:val="20"/>
        </w:rPr>
        <w:t>Çukuralan</w:t>
      </w:r>
      <w:proofErr w:type="spellEnd"/>
      <w:r w:rsidRPr="00221B81">
        <w:rPr>
          <w:rFonts w:ascii="Arial" w:hAnsi="Arial" w:cs="Arial"/>
          <w:sz w:val="20"/>
          <w:szCs w:val="20"/>
        </w:rPr>
        <w:t xml:space="preserve"> </w:t>
      </w:r>
      <w:proofErr w:type="spellStart"/>
      <w:r w:rsidRPr="00221B81">
        <w:rPr>
          <w:rFonts w:ascii="Arial" w:hAnsi="Arial" w:cs="Arial"/>
          <w:sz w:val="20"/>
          <w:szCs w:val="20"/>
        </w:rPr>
        <w:t>Altın</w:t>
      </w:r>
      <w:proofErr w:type="spellEnd"/>
      <w:r w:rsidRPr="00221B81">
        <w:rPr>
          <w:rFonts w:ascii="Arial" w:hAnsi="Arial" w:cs="Arial"/>
          <w:sz w:val="20"/>
          <w:szCs w:val="20"/>
        </w:rPr>
        <w:t xml:space="preserve"> </w:t>
      </w:r>
      <w:proofErr w:type="spellStart"/>
      <w:r w:rsidRPr="00221B81">
        <w:rPr>
          <w:rFonts w:ascii="Arial" w:hAnsi="Arial" w:cs="Arial"/>
          <w:sz w:val="20"/>
          <w:szCs w:val="20"/>
        </w:rPr>
        <w:t>Madeni</w:t>
      </w:r>
      <w:proofErr w:type="spellEnd"/>
      <w:r w:rsidRPr="00221B81">
        <w:rPr>
          <w:rFonts w:ascii="Arial" w:hAnsi="Arial" w:cs="Arial"/>
          <w:sz w:val="20"/>
          <w:szCs w:val="20"/>
        </w:rPr>
        <w:t xml:space="preserve"> </w:t>
      </w:r>
      <w:proofErr w:type="spellStart"/>
      <w:r w:rsidRPr="00221B81">
        <w:rPr>
          <w:rFonts w:ascii="Arial" w:hAnsi="Arial" w:cs="Arial"/>
          <w:sz w:val="20"/>
          <w:szCs w:val="20"/>
        </w:rPr>
        <w:t>Kırma</w:t>
      </w:r>
      <w:proofErr w:type="spellEnd"/>
      <w:r w:rsidRPr="00221B81">
        <w:rPr>
          <w:rFonts w:ascii="Arial" w:hAnsi="Arial" w:cs="Arial"/>
          <w:sz w:val="20"/>
          <w:szCs w:val="20"/>
        </w:rPr>
        <w:t xml:space="preserve"> Eleme </w:t>
      </w:r>
      <w:proofErr w:type="spellStart"/>
      <w:r w:rsidRPr="00221B81">
        <w:rPr>
          <w:rFonts w:ascii="Arial" w:hAnsi="Arial" w:cs="Arial"/>
          <w:sz w:val="20"/>
          <w:szCs w:val="20"/>
        </w:rPr>
        <w:t>Tesisi</w:t>
      </w:r>
      <w:proofErr w:type="spellEnd"/>
      <w:r w:rsidRPr="00221B81">
        <w:rPr>
          <w:rFonts w:ascii="Arial" w:hAnsi="Arial" w:cs="Arial"/>
          <w:sz w:val="20"/>
          <w:szCs w:val="20"/>
        </w:rPr>
        <w:t xml:space="preserve"> </w:t>
      </w:r>
      <w:proofErr w:type="spellStart"/>
      <w:r w:rsidRPr="00221B81">
        <w:rPr>
          <w:rFonts w:ascii="Arial" w:hAnsi="Arial" w:cs="Arial"/>
          <w:sz w:val="20"/>
          <w:szCs w:val="20"/>
        </w:rPr>
        <w:t>Projesi</w:t>
      </w:r>
      <w:proofErr w:type="spellEnd"/>
      <w:r w:rsidRPr="00221B81">
        <w:rPr>
          <w:rFonts w:ascii="Arial" w:hAnsi="Arial" w:cs="Arial"/>
          <w:sz w:val="20"/>
          <w:szCs w:val="20"/>
        </w:rPr>
        <w:t xml:space="preserve"> </w:t>
      </w:r>
      <w:proofErr w:type="spellStart"/>
      <w:r w:rsidRPr="00221B81">
        <w:rPr>
          <w:rFonts w:ascii="Arial" w:hAnsi="Arial" w:cs="Arial"/>
          <w:sz w:val="20"/>
          <w:szCs w:val="20"/>
        </w:rPr>
        <w:t>için</w:t>
      </w:r>
      <w:proofErr w:type="spellEnd"/>
      <w:r w:rsidRPr="00221B81">
        <w:rPr>
          <w:rFonts w:ascii="Arial" w:hAnsi="Arial" w:cs="Arial"/>
          <w:sz w:val="20"/>
          <w:szCs w:val="20"/>
        </w:rPr>
        <w:t xml:space="preserve"> </w:t>
      </w:r>
      <w:proofErr w:type="spellStart"/>
      <w:r w:rsidRPr="00221B81">
        <w:rPr>
          <w:rFonts w:ascii="Arial" w:hAnsi="Arial" w:cs="Arial"/>
          <w:sz w:val="20"/>
          <w:szCs w:val="20"/>
        </w:rPr>
        <w:t>verilen</w:t>
      </w:r>
      <w:proofErr w:type="spellEnd"/>
      <w:r w:rsidRPr="00221B81">
        <w:rPr>
          <w:rFonts w:ascii="Arial" w:hAnsi="Arial" w:cs="Arial"/>
          <w:sz w:val="20"/>
          <w:szCs w:val="20"/>
        </w:rPr>
        <w:t xml:space="preserve"> </w:t>
      </w:r>
      <w:proofErr w:type="spellStart"/>
      <w:r w:rsidRPr="00221B81">
        <w:rPr>
          <w:rFonts w:ascii="Arial" w:hAnsi="Arial" w:cs="Arial"/>
          <w:sz w:val="20"/>
          <w:szCs w:val="20"/>
        </w:rPr>
        <w:t>Çevresel</w:t>
      </w:r>
      <w:proofErr w:type="spellEnd"/>
      <w:r w:rsidRPr="00221B81">
        <w:rPr>
          <w:rFonts w:ascii="Arial" w:hAnsi="Arial" w:cs="Arial"/>
          <w:sz w:val="20"/>
          <w:szCs w:val="20"/>
        </w:rPr>
        <w:t xml:space="preserve"> </w:t>
      </w:r>
      <w:proofErr w:type="spellStart"/>
      <w:r w:rsidRPr="00221B81">
        <w:rPr>
          <w:rFonts w:ascii="Arial" w:hAnsi="Arial" w:cs="Arial"/>
          <w:sz w:val="20"/>
          <w:szCs w:val="20"/>
        </w:rPr>
        <w:t>Etki</w:t>
      </w:r>
      <w:proofErr w:type="spellEnd"/>
      <w:r w:rsidRPr="00221B81">
        <w:rPr>
          <w:rFonts w:ascii="Arial" w:hAnsi="Arial" w:cs="Arial"/>
          <w:sz w:val="20"/>
          <w:szCs w:val="20"/>
        </w:rPr>
        <w:t xml:space="preserve"> </w:t>
      </w:r>
      <w:proofErr w:type="spellStart"/>
      <w:r w:rsidRPr="00221B81">
        <w:rPr>
          <w:rFonts w:ascii="Arial" w:hAnsi="Arial" w:cs="Arial"/>
          <w:sz w:val="20"/>
          <w:szCs w:val="20"/>
        </w:rPr>
        <w:t>Değerlendirmesi</w:t>
      </w:r>
      <w:proofErr w:type="spellEnd"/>
      <w:r w:rsidRPr="00221B81">
        <w:rPr>
          <w:rFonts w:ascii="Arial" w:hAnsi="Arial" w:cs="Arial"/>
          <w:sz w:val="20"/>
          <w:szCs w:val="20"/>
        </w:rPr>
        <w:t xml:space="preserve"> </w:t>
      </w:r>
      <w:proofErr w:type="spellStart"/>
      <w:r w:rsidRPr="00221B81">
        <w:rPr>
          <w:rFonts w:ascii="Arial" w:hAnsi="Arial" w:cs="Arial"/>
          <w:sz w:val="20"/>
          <w:szCs w:val="20"/>
        </w:rPr>
        <w:t>Gerekli</w:t>
      </w:r>
      <w:proofErr w:type="spellEnd"/>
      <w:r w:rsidRPr="00221B81">
        <w:rPr>
          <w:rFonts w:ascii="Arial" w:hAnsi="Arial" w:cs="Arial"/>
          <w:sz w:val="20"/>
          <w:szCs w:val="20"/>
        </w:rPr>
        <w:t xml:space="preserve"> </w:t>
      </w:r>
      <w:proofErr w:type="spellStart"/>
      <w:r w:rsidRPr="00221B81">
        <w:rPr>
          <w:rFonts w:ascii="Arial" w:hAnsi="Arial" w:cs="Arial"/>
          <w:sz w:val="20"/>
          <w:szCs w:val="20"/>
        </w:rPr>
        <w:t>Değildir</w:t>
      </w:r>
      <w:proofErr w:type="spellEnd"/>
      <w:r w:rsidRPr="00221B81">
        <w:rPr>
          <w:rFonts w:ascii="Arial" w:hAnsi="Arial" w:cs="Arial"/>
          <w:sz w:val="20"/>
          <w:szCs w:val="20"/>
        </w:rPr>
        <w:t xml:space="preserve"> </w:t>
      </w:r>
      <w:proofErr w:type="spellStart"/>
      <w:r w:rsidRPr="00221B81">
        <w:rPr>
          <w:rFonts w:ascii="Arial" w:hAnsi="Arial" w:cs="Arial"/>
          <w:sz w:val="20"/>
          <w:szCs w:val="20"/>
        </w:rPr>
        <w:t>kararının</w:t>
      </w:r>
      <w:proofErr w:type="spellEnd"/>
      <w:r w:rsidRPr="00221B81">
        <w:rPr>
          <w:rFonts w:ascii="Arial" w:hAnsi="Arial" w:cs="Arial"/>
          <w:sz w:val="20"/>
          <w:szCs w:val="20"/>
        </w:rPr>
        <w:t xml:space="preserve"> </w:t>
      </w:r>
      <w:proofErr w:type="spellStart"/>
      <w:r w:rsidRPr="00221B81">
        <w:rPr>
          <w:rFonts w:ascii="Arial" w:hAnsi="Arial" w:cs="Arial"/>
          <w:sz w:val="20"/>
          <w:szCs w:val="20"/>
        </w:rPr>
        <w:t>iptali</w:t>
      </w:r>
      <w:proofErr w:type="spellEnd"/>
      <w:r w:rsidRPr="00221B81">
        <w:rPr>
          <w:rFonts w:ascii="Arial" w:hAnsi="Arial" w:cs="Arial"/>
          <w:sz w:val="20"/>
          <w:szCs w:val="20"/>
        </w:rPr>
        <w:t xml:space="preserve"> </w:t>
      </w:r>
      <w:proofErr w:type="spellStart"/>
      <w:r w:rsidRPr="00221B81">
        <w:rPr>
          <w:rFonts w:ascii="Arial" w:hAnsi="Arial" w:cs="Arial"/>
          <w:sz w:val="20"/>
          <w:szCs w:val="20"/>
        </w:rPr>
        <w:t>istemiyle</w:t>
      </w:r>
      <w:proofErr w:type="spellEnd"/>
      <w:r w:rsidRPr="00221B81">
        <w:rPr>
          <w:rFonts w:ascii="Arial" w:hAnsi="Arial" w:cs="Arial"/>
          <w:sz w:val="20"/>
          <w:szCs w:val="20"/>
        </w:rPr>
        <w:t xml:space="preserve"> İzmir </w:t>
      </w:r>
      <w:proofErr w:type="spellStart"/>
      <w:r w:rsidRPr="00221B81">
        <w:rPr>
          <w:rFonts w:ascii="Arial" w:hAnsi="Arial" w:cs="Arial"/>
          <w:sz w:val="20"/>
          <w:szCs w:val="20"/>
        </w:rPr>
        <w:t>Valiliği'ne</w:t>
      </w:r>
      <w:proofErr w:type="spellEnd"/>
      <w:r w:rsidRPr="00221B81">
        <w:rPr>
          <w:rFonts w:ascii="Arial" w:hAnsi="Arial" w:cs="Arial"/>
          <w:sz w:val="20"/>
          <w:szCs w:val="20"/>
        </w:rPr>
        <w:t xml:space="preserve"> </w:t>
      </w:r>
      <w:proofErr w:type="spellStart"/>
      <w:r w:rsidRPr="00221B81">
        <w:rPr>
          <w:rFonts w:ascii="Arial" w:hAnsi="Arial" w:cs="Arial"/>
          <w:sz w:val="20"/>
          <w:szCs w:val="20"/>
        </w:rPr>
        <w:t>karşı</w:t>
      </w:r>
      <w:proofErr w:type="spellEnd"/>
      <w:r w:rsidRPr="00221B81">
        <w:rPr>
          <w:rFonts w:ascii="Arial" w:hAnsi="Arial" w:cs="Arial"/>
          <w:sz w:val="20"/>
          <w:szCs w:val="20"/>
        </w:rPr>
        <w:t xml:space="preserve"> </w:t>
      </w:r>
      <w:proofErr w:type="spellStart"/>
      <w:r w:rsidRPr="00221B81">
        <w:rPr>
          <w:rFonts w:ascii="Arial" w:hAnsi="Arial" w:cs="Arial"/>
          <w:sz w:val="20"/>
          <w:szCs w:val="20"/>
        </w:rPr>
        <w:t>bir</w:t>
      </w:r>
      <w:proofErr w:type="spellEnd"/>
      <w:r w:rsidRPr="00221B81">
        <w:rPr>
          <w:rFonts w:ascii="Arial" w:hAnsi="Arial" w:cs="Arial"/>
          <w:sz w:val="20"/>
          <w:szCs w:val="20"/>
        </w:rPr>
        <w:t xml:space="preserve"> </w:t>
      </w:r>
      <w:proofErr w:type="spellStart"/>
      <w:r w:rsidRPr="00221B81">
        <w:rPr>
          <w:rFonts w:ascii="Arial" w:hAnsi="Arial" w:cs="Arial"/>
          <w:sz w:val="20"/>
          <w:szCs w:val="20"/>
        </w:rPr>
        <w:t>kısım</w:t>
      </w:r>
      <w:proofErr w:type="spellEnd"/>
      <w:r w:rsidRPr="00221B81">
        <w:rPr>
          <w:rFonts w:ascii="Arial" w:hAnsi="Arial" w:cs="Arial"/>
          <w:sz w:val="20"/>
          <w:szCs w:val="20"/>
        </w:rPr>
        <w:t xml:space="preserve"> </w:t>
      </w:r>
      <w:proofErr w:type="spellStart"/>
      <w:r w:rsidRPr="00221B81">
        <w:rPr>
          <w:rFonts w:ascii="Arial" w:hAnsi="Arial" w:cs="Arial"/>
          <w:sz w:val="20"/>
          <w:szCs w:val="20"/>
        </w:rPr>
        <w:t>davacılar</w:t>
      </w:r>
      <w:proofErr w:type="spellEnd"/>
      <w:r w:rsidRPr="00221B81">
        <w:rPr>
          <w:rFonts w:ascii="Arial" w:hAnsi="Arial" w:cs="Arial"/>
          <w:sz w:val="20"/>
          <w:szCs w:val="20"/>
        </w:rPr>
        <w:t xml:space="preserve"> </w:t>
      </w:r>
      <w:proofErr w:type="spellStart"/>
      <w:r w:rsidRPr="00221B81">
        <w:rPr>
          <w:rFonts w:ascii="Arial" w:hAnsi="Arial" w:cs="Arial"/>
          <w:sz w:val="20"/>
          <w:szCs w:val="20"/>
        </w:rPr>
        <w:t>tarafından</w:t>
      </w:r>
      <w:proofErr w:type="spellEnd"/>
      <w:r w:rsidRPr="00221B81">
        <w:rPr>
          <w:rFonts w:ascii="Arial" w:hAnsi="Arial" w:cs="Arial"/>
          <w:sz w:val="20"/>
          <w:szCs w:val="20"/>
        </w:rPr>
        <w:t xml:space="preserve"> </w:t>
      </w:r>
      <w:proofErr w:type="spellStart"/>
      <w:r w:rsidRPr="00221B81">
        <w:rPr>
          <w:rFonts w:ascii="Arial" w:hAnsi="Arial" w:cs="Arial"/>
          <w:sz w:val="20"/>
          <w:szCs w:val="20"/>
        </w:rPr>
        <w:t>açılan</w:t>
      </w:r>
      <w:proofErr w:type="spellEnd"/>
      <w:r w:rsidRPr="00221B81">
        <w:rPr>
          <w:rFonts w:ascii="Arial" w:hAnsi="Arial" w:cs="Arial"/>
          <w:sz w:val="20"/>
          <w:szCs w:val="20"/>
        </w:rPr>
        <w:t xml:space="preserve"> </w:t>
      </w:r>
      <w:proofErr w:type="spellStart"/>
      <w:r w:rsidRPr="00221B81">
        <w:rPr>
          <w:rFonts w:ascii="Arial" w:hAnsi="Arial" w:cs="Arial"/>
          <w:sz w:val="20"/>
          <w:szCs w:val="20"/>
        </w:rPr>
        <w:t>davada</w:t>
      </w:r>
      <w:proofErr w:type="spellEnd"/>
      <w:r w:rsidRPr="00221B81">
        <w:rPr>
          <w:rFonts w:ascii="Arial" w:hAnsi="Arial" w:cs="Arial"/>
          <w:sz w:val="20"/>
          <w:szCs w:val="20"/>
        </w:rPr>
        <w:t xml:space="preserve"> </w:t>
      </w:r>
      <w:proofErr w:type="spellStart"/>
      <w:r w:rsidRPr="00221B81">
        <w:rPr>
          <w:rFonts w:ascii="Arial" w:hAnsi="Arial" w:cs="Arial"/>
          <w:sz w:val="20"/>
          <w:szCs w:val="20"/>
        </w:rPr>
        <w:t>şirketimiz</w:t>
      </w:r>
      <w:proofErr w:type="spellEnd"/>
      <w:r w:rsidRPr="00221B81">
        <w:rPr>
          <w:rFonts w:ascii="Arial" w:hAnsi="Arial" w:cs="Arial"/>
          <w:sz w:val="20"/>
          <w:szCs w:val="20"/>
        </w:rPr>
        <w:t xml:space="preserve"> </w:t>
      </w:r>
      <w:proofErr w:type="spellStart"/>
      <w:r w:rsidRPr="00221B81">
        <w:rPr>
          <w:rFonts w:ascii="Arial" w:hAnsi="Arial" w:cs="Arial"/>
          <w:sz w:val="20"/>
          <w:szCs w:val="20"/>
        </w:rPr>
        <w:t>müdahil</w:t>
      </w:r>
      <w:proofErr w:type="spellEnd"/>
      <w:r w:rsidRPr="00221B81">
        <w:rPr>
          <w:rFonts w:ascii="Arial" w:hAnsi="Arial" w:cs="Arial"/>
          <w:sz w:val="20"/>
          <w:szCs w:val="20"/>
        </w:rPr>
        <w:t xml:space="preserve"> </w:t>
      </w:r>
      <w:proofErr w:type="spellStart"/>
      <w:r w:rsidRPr="00221B81">
        <w:rPr>
          <w:rFonts w:ascii="Arial" w:hAnsi="Arial" w:cs="Arial"/>
          <w:sz w:val="20"/>
          <w:szCs w:val="20"/>
        </w:rPr>
        <w:t>olmuş</w:t>
      </w:r>
      <w:proofErr w:type="spellEnd"/>
      <w:r w:rsidRPr="00221B81">
        <w:rPr>
          <w:rFonts w:ascii="Arial" w:hAnsi="Arial" w:cs="Arial"/>
          <w:sz w:val="20"/>
          <w:szCs w:val="20"/>
        </w:rPr>
        <w:t xml:space="preserve"> </w:t>
      </w:r>
      <w:proofErr w:type="spellStart"/>
      <w:r w:rsidRPr="00221B81">
        <w:rPr>
          <w:rFonts w:ascii="Arial" w:hAnsi="Arial" w:cs="Arial"/>
          <w:sz w:val="20"/>
          <w:szCs w:val="20"/>
        </w:rPr>
        <w:t>olup</w:t>
      </w:r>
      <w:proofErr w:type="spellEnd"/>
      <w:r w:rsidRPr="00221B81">
        <w:rPr>
          <w:rFonts w:ascii="Arial" w:hAnsi="Arial" w:cs="Arial"/>
          <w:sz w:val="20"/>
          <w:szCs w:val="20"/>
        </w:rPr>
        <w:t xml:space="preserve">, </w:t>
      </w:r>
      <w:proofErr w:type="spellStart"/>
      <w:r w:rsidRPr="00221B81">
        <w:rPr>
          <w:rFonts w:ascii="Arial" w:hAnsi="Arial" w:cs="Arial"/>
          <w:sz w:val="20"/>
          <w:szCs w:val="20"/>
        </w:rPr>
        <w:t>müdahil</w:t>
      </w:r>
      <w:proofErr w:type="spellEnd"/>
      <w:r w:rsidRPr="00221B81">
        <w:rPr>
          <w:rFonts w:ascii="Arial" w:hAnsi="Arial" w:cs="Arial"/>
          <w:sz w:val="20"/>
          <w:szCs w:val="20"/>
        </w:rPr>
        <w:t xml:space="preserve"> </w:t>
      </w:r>
      <w:proofErr w:type="spellStart"/>
      <w:r w:rsidRPr="00221B81">
        <w:rPr>
          <w:rFonts w:ascii="Arial" w:hAnsi="Arial" w:cs="Arial"/>
          <w:sz w:val="20"/>
          <w:szCs w:val="20"/>
        </w:rPr>
        <w:t>şirketimizin</w:t>
      </w:r>
      <w:proofErr w:type="spellEnd"/>
      <w:r w:rsidRPr="00221B81">
        <w:rPr>
          <w:rFonts w:ascii="Arial" w:hAnsi="Arial" w:cs="Arial"/>
          <w:sz w:val="20"/>
          <w:szCs w:val="20"/>
        </w:rPr>
        <w:t xml:space="preserve"> </w:t>
      </w:r>
      <w:proofErr w:type="spellStart"/>
      <w:r w:rsidRPr="00221B81">
        <w:rPr>
          <w:rFonts w:ascii="Arial" w:hAnsi="Arial" w:cs="Arial"/>
          <w:sz w:val="20"/>
          <w:szCs w:val="20"/>
        </w:rPr>
        <w:t>temyiz</w:t>
      </w:r>
      <w:proofErr w:type="spellEnd"/>
      <w:r w:rsidRPr="00221B81">
        <w:rPr>
          <w:rFonts w:ascii="Arial" w:hAnsi="Arial" w:cs="Arial"/>
          <w:sz w:val="20"/>
          <w:szCs w:val="20"/>
        </w:rPr>
        <w:t xml:space="preserve"> </w:t>
      </w:r>
      <w:proofErr w:type="spellStart"/>
      <w:r w:rsidRPr="00221B81">
        <w:rPr>
          <w:rFonts w:ascii="Arial" w:hAnsi="Arial" w:cs="Arial"/>
          <w:sz w:val="20"/>
          <w:szCs w:val="20"/>
        </w:rPr>
        <w:t>istemlerinin</w:t>
      </w:r>
      <w:proofErr w:type="spellEnd"/>
      <w:r w:rsidRPr="00221B81">
        <w:rPr>
          <w:rFonts w:ascii="Arial" w:hAnsi="Arial" w:cs="Arial"/>
          <w:sz w:val="20"/>
          <w:szCs w:val="20"/>
        </w:rPr>
        <w:t xml:space="preserve"> </w:t>
      </w:r>
      <w:proofErr w:type="spellStart"/>
      <w:r w:rsidRPr="00221B81">
        <w:rPr>
          <w:rFonts w:ascii="Arial" w:hAnsi="Arial" w:cs="Arial"/>
          <w:sz w:val="20"/>
          <w:szCs w:val="20"/>
        </w:rPr>
        <w:t>kısmen</w:t>
      </w:r>
      <w:proofErr w:type="spellEnd"/>
      <w:r w:rsidRPr="00221B81">
        <w:rPr>
          <w:rFonts w:ascii="Arial" w:hAnsi="Arial" w:cs="Arial"/>
          <w:sz w:val="20"/>
          <w:szCs w:val="20"/>
        </w:rPr>
        <w:t xml:space="preserve"> </w:t>
      </w:r>
      <w:proofErr w:type="spellStart"/>
      <w:r w:rsidRPr="00221B81">
        <w:rPr>
          <w:rFonts w:ascii="Arial" w:hAnsi="Arial" w:cs="Arial"/>
          <w:sz w:val="20"/>
          <w:szCs w:val="20"/>
        </w:rPr>
        <w:t>kabul</w:t>
      </w:r>
      <w:proofErr w:type="spellEnd"/>
      <w:r w:rsidRPr="00221B81">
        <w:rPr>
          <w:rFonts w:ascii="Arial" w:hAnsi="Arial" w:cs="Arial"/>
          <w:sz w:val="20"/>
          <w:szCs w:val="20"/>
        </w:rPr>
        <w:t xml:space="preserve"> </w:t>
      </w:r>
      <w:proofErr w:type="spellStart"/>
      <w:r w:rsidRPr="00221B81">
        <w:rPr>
          <w:rFonts w:ascii="Arial" w:hAnsi="Arial" w:cs="Arial"/>
          <w:sz w:val="20"/>
          <w:szCs w:val="20"/>
        </w:rPr>
        <w:t>kısmen</w:t>
      </w:r>
      <w:proofErr w:type="spellEnd"/>
      <w:r w:rsidRPr="00221B81">
        <w:rPr>
          <w:rFonts w:ascii="Arial" w:hAnsi="Arial" w:cs="Arial"/>
          <w:sz w:val="20"/>
          <w:szCs w:val="20"/>
        </w:rPr>
        <w:t xml:space="preserve"> </w:t>
      </w:r>
      <w:proofErr w:type="spellStart"/>
      <w:r w:rsidRPr="00221B81">
        <w:rPr>
          <w:rFonts w:ascii="Arial" w:hAnsi="Arial" w:cs="Arial"/>
          <w:sz w:val="20"/>
          <w:szCs w:val="20"/>
        </w:rPr>
        <w:t>reddine</w:t>
      </w:r>
      <w:proofErr w:type="spellEnd"/>
      <w:r w:rsidRPr="00221B81">
        <w:rPr>
          <w:rFonts w:ascii="Arial" w:hAnsi="Arial" w:cs="Arial"/>
          <w:sz w:val="20"/>
          <w:szCs w:val="20"/>
        </w:rPr>
        <w:t xml:space="preserve"> </w:t>
      </w:r>
      <w:proofErr w:type="spellStart"/>
      <w:r w:rsidRPr="00221B81">
        <w:rPr>
          <w:rFonts w:ascii="Arial" w:hAnsi="Arial" w:cs="Arial"/>
          <w:sz w:val="20"/>
          <w:szCs w:val="20"/>
        </w:rPr>
        <w:t>kesin</w:t>
      </w:r>
      <w:proofErr w:type="spellEnd"/>
      <w:r w:rsidRPr="00221B81">
        <w:rPr>
          <w:rFonts w:ascii="Arial" w:hAnsi="Arial" w:cs="Arial"/>
          <w:sz w:val="20"/>
          <w:szCs w:val="20"/>
        </w:rPr>
        <w:t xml:space="preserve"> </w:t>
      </w:r>
      <w:proofErr w:type="spellStart"/>
      <w:r w:rsidRPr="00221B81">
        <w:rPr>
          <w:rFonts w:ascii="Arial" w:hAnsi="Arial" w:cs="Arial"/>
          <w:sz w:val="20"/>
          <w:szCs w:val="20"/>
        </w:rPr>
        <w:t>olarak</w:t>
      </w:r>
      <w:proofErr w:type="spellEnd"/>
      <w:r w:rsidRPr="00221B81">
        <w:rPr>
          <w:rFonts w:ascii="Arial" w:hAnsi="Arial" w:cs="Arial"/>
          <w:sz w:val="20"/>
          <w:szCs w:val="20"/>
        </w:rPr>
        <w:t xml:space="preserve"> </w:t>
      </w:r>
      <w:proofErr w:type="spellStart"/>
      <w:r w:rsidRPr="00221B81">
        <w:rPr>
          <w:rFonts w:ascii="Arial" w:hAnsi="Arial" w:cs="Arial"/>
          <w:sz w:val="20"/>
          <w:szCs w:val="20"/>
        </w:rPr>
        <w:t>karar</w:t>
      </w:r>
      <w:proofErr w:type="spellEnd"/>
      <w:r w:rsidRPr="00221B81">
        <w:rPr>
          <w:rFonts w:ascii="Arial" w:hAnsi="Arial" w:cs="Arial"/>
          <w:sz w:val="20"/>
          <w:szCs w:val="20"/>
        </w:rPr>
        <w:t xml:space="preserve"> </w:t>
      </w:r>
      <w:proofErr w:type="spellStart"/>
      <w:r w:rsidRPr="00221B81">
        <w:rPr>
          <w:rFonts w:ascii="Arial" w:hAnsi="Arial" w:cs="Arial"/>
          <w:sz w:val="20"/>
          <w:szCs w:val="20"/>
        </w:rPr>
        <w:t>verilmiştir</w:t>
      </w:r>
      <w:proofErr w:type="spellEnd"/>
      <w:r w:rsidRPr="00221B81">
        <w:rPr>
          <w:rFonts w:ascii="Arial" w:hAnsi="Arial" w:cs="Arial"/>
          <w:sz w:val="20"/>
          <w:szCs w:val="20"/>
        </w:rPr>
        <w:t>.</w:t>
      </w:r>
      <w:r w:rsidR="00AF4DDF">
        <w:rPr>
          <w:rFonts w:ascii="Arial" w:hAnsi="Arial" w:cs="Arial"/>
          <w:sz w:val="20"/>
          <w:szCs w:val="20"/>
        </w:rPr>
        <w:t xml:space="preserve"> </w:t>
      </w:r>
      <w:proofErr w:type="spellStart"/>
      <w:r w:rsidRPr="00221B81">
        <w:rPr>
          <w:rFonts w:ascii="Arial" w:hAnsi="Arial" w:cs="Arial"/>
          <w:sz w:val="20"/>
          <w:szCs w:val="20"/>
        </w:rPr>
        <w:t>Şirketimiz</w:t>
      </w:r>
      <w:proofErr w:type="spellEnd"/>
      <w:r w:rsidRPr="00221B81">
        <w:rPr>
          <w:rFonts w:ascii="Arial" w:hAnsi="Arial" w:cs="Arial"/>
          <w:sz w:val="20"/>
          <w:szCs w:val="20"/>
        </w:rPr>
        <w:t xml:space="preserve"> </w:t>
      </w:r>
      <w:proofErr w:type="spellStart"/>
      <w:r w:rsidRPr="00221B81">
        <w:rPr>
          <w:rFonts w:ascii="Arial" w:hAnsi="Arial" w:cs="Arial"/>
          <w:sz w:val="20"/>
          <w:szCs w:val="20"/>
        </w:rPr>
        <w:t>tarafından</w:t>
      </w:r>
      <w:proofErr w:type="spellEnd"/>
      <w:r w:rsidRPr="00221B81">
        <w:rPr>
          <w:rFonts w:ascii="Arial" w:hAnsi="Arial" w:cs="Arial"/>
          <w:sz w:val="20"/>
          <w:szCs w:val="20"/>
        </w:rPr>
        <w:t xml:space="preserve"> </w:t>
      </w:r>
      <w:proofErr w:type="spellStart"/>
      <w:r w:rsidRPr="00221B81">
        <w:rPr>
          <w:rFonts w:ascii="Arial" w:hAnsi="Arial" w:cs="Arial"/>
          <w:sz w:val="20"/>
          <w:szCs w:val="20"/>
        </w:rPr>
        <w:t>yapılması</w:t>
      </w:r>
      <w:proofErr w:type="spellEnd"/>
      <w:r w:rsidRPr="00221B81">
        <w:rPr>
          <w:rFonts w:ascii="Arial" w:hAnsi="Arial" w:cs="Arial"/>
          <w:sz w:val="20"/>
          <w:szCs w:val="20"/>
        </w:rPr>
        <w:t xml:space="preserve"> </w:t>
      </w:r>
      <w:proofErr w:type="spellStart"/>
      <w:r w:rsidRPr="00221B81">
        <w:rPr>
          <w:rFonts w:ascii="Arial" w:hAnsi="Arial" w:cs="Arial"/>
          <w:sz w:val="20"/>
          <w:szCs w:val="20"/>
        </w:rPr>
        <w:t>planlanan</w:t>
      </w:r>
      <w:proofErr w:type="spellEnd"/>
      <w:r w:rsidRPr="00221B81">
        <w:rPr>
          <w:rFonts w:ascii="Arial" w:hAnsi="Arial" w:cs="Arial"/>
          <w:sz w:val="20"/>
          <w:szCs w:val="20"/>
        </w:rPr>
        <w:t xml:space="preserve"> </w:t>
      </w:r>
      <w:proofErr w:type="spellStart"/>
      <w:r w:rsidRPr="00221B81">
        <w:rPr>
          <w:rFonts w:ascii="Arial" w:hAnsi="Arial" w:cs="Arial"/>
          <w:sz w:val="20"/>
          <w:szCs w:val="20"/>
        </w:rPr>
        <w:t>Çukuralan</w:t>
      </w:r>
      <w:proofErr w:type="spellEnd"/>
      <w:r w:rsidRPr="00221B81">
        <w:rPr>
          <w:rFonts w:ascii="Arial" w:hAnsi="Arial" w:cs="Arial"/>
          <w:sz w:val="20"/>
          <w:szCs w:val="20"/>
        </w:rPr>
        <w:t> </w:t>
      </w:r>
      <w:proofErr w:type="spellStart"/>
      <w:r w:rsidRPr="00221B81">
        <w:rPr>
          <w:rFonts w:ascii="Arial" w:hAnsi="Arial" w:cs="Arial"/>
          <w:sz w:val="20"/>
          <w:szCs w:val="20"/>
        </w:rPr>
        <w:t>Altın</w:t>
      </w:r>
      <w:proofErr w:type="spellEnd"/>
      <w:r w:rsidRPr="00221B81">
        <w:rPr>
          <w:rFonts w:ascii="Arial" w:hAnsi="Arial" w:cs="Arial"/>
          <w:sz w:val="20"/>
          <w:szCs w:val="20"/>
        </w:rPr>
        <w:t xml:space="preserve"> </w:t>
      </w:r>
      <w:proofErr w:type="spellStart"/>
      <w:r w:rsidRPr="00221B81">
        <w:rPr>
          <w:rFonts w:ascii="Arial" w:hAnsi="Arial" w:cs="Arial"/>
          <w:sz w:val="20"/>
          <w:szCs w:val="20"/>
        </w:rPr>
        <w:t>Madeni</w:t>
      </w:r>
      <w:proofErr w:type="spellEnd"/>
      <w:r w:rsidRPr="00221B81">
        <w:rPr>
          <w:rFonts w:ascii="Arial" w:hAnsi="Arial" w:cs="Arial"/>
          <w:sz w:val="20"/>
          <w:szCs w:val="20"/>
        </w:rPr>
        <w:t xml:space="preserve"> </w:t>
      </w:r>
      <w:proofErr w:type="spellStart"/>
      <w:r w:rsidRPr="00221B81">
        <w:rPr>
          <w:rFonts w:ascii="Arial" w:hAnsi="Arial" w:cs="Arial"/>
          <w:sz w:val="20"/>
          <w:szCs w:val="20"/>
        </w:rPr>
        <w:t>İşletmesi</w:t>
      </w:r>
      <w:proofErr w:type="spellEnd"/>
      <w:r w:rsidRPr="00221B81">
        <w:rPr>
          <w:rFonts w:ascii="Arial" w:hAnsi="Arial" w:cs="Arial"/>
          <w:sz w:val="20"/>
          <w:szCs w:val="20"/>
        </w:rPr>
        <w:t xml:space="preserve"> 3. </w:t>
      </w:r>
      <w:proofErr w:type="spellStart"/>
      <w:r w:rsidRPr="00221B81">
        <w:rPr>
          <w:rFonts w:ascii="Arial" w:hAnsi="Arial" w:cs="Arial"/>
          <w:sz w:val="20"/>
          <w:szCs w:val="20"/>
        </w:rPr>
        <w:t>kapasite</w:t>
      </w:r>
      <w:proofErr w:type="spellEnd"/>
      <w:r w:rsidRPr="00221B81">
        <w:rPr>
          <w:rFonts w:ascii="Arial" w:hAnsi="Arial" w:cs="Arial"/>
          <w:sz w:val="20"/>
          <w:szCs w:val="20"/>
        </w:rPr>
        <w:t xml:space="preserve"> </w:t>
      </w:r>
      <w:proofErr w:type="spellStart"/>
      <w:r w:rsidRPr="00221B81">
        <w:rPr>
          <w:rFonts w:ascii="Arial" w:hAnsi="Arial" w:cs="Arial"/>
          <w:sz w:val="20"/>
          <w:szCs w:val="20"/>
        </w:rPr>
        <w:t>artırımı</w:t>
      </w:r>
      <w:proofErr w:type="spellEnd"/>
      <w:r w:rsidRPr="00221B81">
        <w:rPr>
          <w:rFonts w:ascii="Arial" w:hAnsi="Arial" w:cs="Arial"/>
          <w:sz w:val="20"/>
          <w:szCs w:val="20"/>
        </w:rPr>
        <w:t xml:space="preserve"> </w:t>
      </w:r>
      <w:proofErr w:type="spellStart"/>
      <w:r w:rsidRPr="00221B81">
        <w:rPr>
          <w:rFonts w:ascii="Arial" w:hAnsi="Arial" w:cs="Arial"/>
          <w:sz w:val="20"/>
          <w:szCs w:val="20"/>
        </w:rPr>
        <w:t>projesine</w:t>
      </w:r>
      <w:proofErr w:type="spellEnd"/>
      <w:r w:rsidRPr="00221B81">
        <w:rPr>
          <w:rFonts w:ascii="Arial" w:hAnsi="Arial" w:cs="Arial"/>
          <w:sz w:val="20"/>
          <w:szCs w:val="20"/>
        </w:rPr>
        <w:t xml:space="preserve"> </w:t>
      </w:r>
      <w:proofErr w:type="spellStart"/>
      <w:r w:rsidRPr="00221B81">
        <w:rPr>
          <w:rFonts w:ascii="Arial" w:hAnsi="Arial" w:cs="Arial"/>
          <w:sz w:val="20"/>
          <w:szCs w:val="20"/>
        </w:rPr>
        <w:t>ilişkin</w:t>
      </w:r>
      <w:proofErr w:type="spellEnd"/>
      <w:r w:rsidRPr="00221B81">
        <w:rPr>
          <w:rFonts w:ascii="Arial" w:hAnsi="Arial" w:cs="Arial"/>
          <w:sz w:val="20"/>
          <w:szCs w:val="20"/>
        </w:rPr>
        <w:t xml:space="preserve"> </w:t>
      </w:r>
      <w:proofErr w:type="spellStart"/>
      <w:r w:rsidRPr="00221B81">
        <w:rPr>
          <w:rFonts w:ascii="Arial" w:hAnsi="Arial" w:cs="Arial"/>
          <w:sz w:val="20"/>
          <w:szCs w:val="20"/>
        </w:rPr>
        <w:t>olarak</w:t>
      </w:r>
      <w:proofErr w:type="spellEnd"/>
      <w:r w:rsidRPr="00221B81">
        <w:rPr>
          <w:rFonts w:ascii="Arial" w:hAnsi="Arial" w:cs="Arial"/>
          <w:sz w:val="20"/>
          <w:szCs w:val="20"/>
        </w:rPr>
        <w:t xml:space="preserve">, </w:t>
      </w:r>
      <w:proofErr w:type="spellStart"/>
      <w:r w:rsidRPr="00221B81">
        <w:rPr>
          <w:rFonts w:ascii="Arial" w:hAnsi="Arial" w:cs="Arial"/>
          <w:sz w:val="20"/>
          <w:szCs w:val="20"/>
        </w:rPr>
        <w:t>Çevre</w:t>
      </w:r>
      <w:proofErr w:type="spellEnd"/>
      <w:r w:rsidRPr="00221B81">
        <w:rPr>
          <w:rFonts w:ascii="Arial" w:hAnsi="Arial" w:cs="Arial"/>
          <w:sz w:val="20"/>
          <w:szCs w:val="20"/>
        </w:rPr>
        <w:t xml:space="preserve"> ve </w:t>
      </w:r>
      <w:proofErr w:type="spellStart"/>
      <w:r w:rsidRPr="00221B81">
        <w:rPr>
          <w:rFonts w:ascii="Arial" w:hAnsi="Arial" w:cs="Arial"/>
          <w:sz w:val="20"/>
          <w:szCs w:val="20"/>
        </w:rPr>
        <w:t>Şehircilik</w:t>
      </w:r>
      <w:proofErr w:type="spellEnd"/>
      <w:r w:rsidRPr="00221B81">
        <w:rPr>
          <w:rFonts w:ascii="Arial" w:hAnsi="Arial" w:cs="Arial"/>
          <w:sz w:val="20"/>
          <w:szCs w:val="20"/>
        </w:rPr>
        <w:t xml:space="preserve"> </w:t>
      </w:r>
      <w:proofErr w:type="spellStart"/>
      <w:r w:rsidRPr="00221B81">
        <w:rPr>
          <w:rFonts w:ascii="Arial" w:hAnsi="Arial" w:cs="Arial"/>
          <w:sz w:val="20"/>
          <w:szCs w:val="20"/>
        </w:rPr>
        <w:t>Bakanlığı</w:t>
      </w:r>
      <w:proofErr w:type="spellEnd"/>
      <w:r w:rsidRPr="00221B81">
        <w:rPr>
          <w:rFonts w:ascii="Arial" w:hAnsi="Arial" w:cs="Arial"/>
          <w:sz w:val="20"/>
          <w:szCs w:val="20"/>
        </w:rPr>
        <w:t xml:space="preserve"> </w:t>
      </w:r>
      <w:proofErr w:type="spellStart"/>
      <w:r w:rsidRPr="00221B81">
        <w:rPr>
          <w:rFonts w:ascii="Arial" w:hAnsi="Arial" w:cs="Arial"/>
          <w:sz w:val="20"/>
          <w:szCs w:val="20"/>
        </w:rPr>
        <w:t>tarafından</w:t>
      </w:r>
      <w:proofErr w:type="spellEnd"/>
      <w:r w:rsidRPr="00221B81">
        <w:rPr>
          <w:rFonts w:ascii="Arial" w:hAnsi="Arial" w:cs="Arial"/>
          <w:sz w:val="20"/>
          <w:szCs w:val="20"/>
        </w:rPr>
        <w:t xml:space="preserve"> </w:t>
      </w:r>
      <w:proofErr w:type="spellStart"/>
      <w:r w:rsidRPr="00221B81">
        <w:rPr>
          <w:rFonts w:ascii="Arial" w:hAnsi="Arial" w:cs="Arial"/>
          <w:sz w:val="20"/>
          <w:szCs w:val="20"/>
        </w:rPr>
        <w:t>verilen</w:t>
      </w:r>
      <w:proofErr w:type="spellEnd"/>
      <w:r w:rsidRPr="00221B81">
        <w:rPr>
          <w:rFonts w:ascii="Arial" w:hAnsi="Arial" w:cs="Arial"/>
          <w:sz w:val="20"/>
          <w:szCs w:val="20"/>
        </w:rPr>
        <w:t xml:space="preserve"> </w:t>
      </w:r>
      <w:proofErr w:type="spellStart"/>
      <w:r w:rsidRPr="00221B81">
        <w:rPr>
          <w:rFonts w:ascii="Arial" w:hAnsi="Arial" w:cs="Arial"/>
          <w:sz w:val="20"/>
          <w:szCs w:val="20"/>
        </w:rPr>
        <w:t>Çevresel</w:t>
      </w:r>
      <w:proofErr w:type="spellEnd"/>
      <w:r w:rsidRPr="00221B81">
        <w:rPr>
          <w:rFonts w:ascii="Arial" w:hAnsi="Arial" w:cs="Arial"/>
          <w:sz w:val="20"/>
          <w:szCs w:val="20"/>
        </w:rPr>
        <w:t xml:space="preserve"> </w:t>
      </w:r>
      <w:proofErr w:type="spellStart"/>
      <w:r w:rsidRPr="00221B81">
        <w:rPr>
          <w:rFonts w:ascii="Arial" w:hAnsi="Arial" w:cs="Arial"/>
          <w:sz w:val="20"/>
          <w:szCs w:val="20"/>
        </w:rPr>
        <w:t>Etki</w:t>
      </w:r>
      <w:proofErr w:type="spellEnd"/>
      <w:r w:rsidRPr="00221B81">
        <w:rPr>
          <w:rFonts w:ascii="Arial" w:hAnsi="Arial" w:cs="Arial"/>
          <w:sz w:val="20"/>
          <w:szCs w:val="20"/>
        </w:rPr>
        <w:t xml:space="preserve"> </w:t>
      </w:r>
      <w:proofErr w:type="spellStart"/>
      <w:r w:rsidRPr="00221B81">
        <w:rPr>
          <w:rFonts w:ascii="Arial" w:hAnsi="Arial" w:cs="Arial"/>
          <w:sz w:val="20"/>
          <w:szCs w:val="20"/>
        </w:rPr>
        <w:t>Değerlendirmesi</w:t>
      </w:r>
      <w:proofErr w:type="spellEnd"/>
      <w:r w:rsidRPr="00221B81">
        <w:rPr>
          <w:rFonts w:ascii="Arial" w:hAnsi="Arial" w:cs="Arial"/>
          <w:sz w:val="20"/>
          <w:szCs w:val="20"/>
        </w:rPr>
        <w:t xml:space="preserve"> (ÇED) </w:t>
      </w:r>
      <w:proofErr w:type="spellStart"/>
      <w:r w:rsidRPr="00221B81">
        <w:rPr>
          <w:rFonts w:ascii="Arial" w:hAnsi="Arial" w:cs="Arial"/>
          <w:sz w:val="20"/>
          <w:szCs w:val="20"/>
        </w:rPr>
        <w:t>olumlu</w:t>
      </w:r>
      <w:proofErr w:type="spellEnd"/>
      <w:r w:rsidRPr="00221B81">
        <w:rPr>
          <w:rFonts w:ascii="Arial" w:hAnsi="Arial" w:cs="Arial"/>
          <w:sz w:val="20"/>
          <w:szCs w:val="20"/>
        </w:rPr>
        <w:t xml:space="preserve"> </w:t>
      </w:r>
      <w:proofErr w:type="spellStart"/>
      <w:r w:rsidRPr="00221B81">
        <w:rPr>
          <w:rFonts w:ascii="Arial" w:hAnsi="Arial" w:cs="Arial"/>
          <w:sz w:val="20"/>
          <w:szCs w:val="20"/>
        </w:rPr>
        <w:t>Kararı'nın</w:t>
      </w:r>
      <w:proofErr w:type="spellEnd"/>
      <w:r w:rsidRPr="00221B81">
        <w:rPr>
          <w:rFonts w:ascii="Arial" w:hAnsi="Arial" w:cs="Arial"/>
          <w:sz w:val="20"/>
          <w:szCs w:val="20"/>
        </w:rPr>
        <w:t xml:space="preserve"> </w:t>
      </w:r>
      <w:proofErr w:type="spellStart"/>
      <w:r w:rsidRPr="00221B81">
        <w:rPr>
          <w:rFonts w:ascii="Arial" w:hAnsi="Arial" w:cs="Arial"/>
          <w:sz w:val="20"/>
          <w:szCs w:val="20"/>
        </w:rPr>
        <w:t>yürütmesinin</w:t>
      </w:r>
      <w:proofErr w:type="spellEnd"/>
      <w:r w:rsidRPr="00221B81">
        <w:rPr>
          <w:rFonts w:ascii="Arial" w:hAnsi="Arial" w:cs="Arial"/>
          <w:sz w:val="20"/>
          <w:szCs w:val="20"/>
        </w:rPr>
        <w:t xml:space="preserve"> </w:t>
      </w:r>
      <w:proofErr w:type="spellStart"/>
      <w:r w:rsidRPr="00221B81">
        <w:rPr>
          <w:rFonts w:ascii="Arial" w:hAnsi="Arial" w:cs="Arial"/>
          <w:sz w:val="20"/>
          <w:szCs w:val="20"/>
        </w:rPr>
        <w:t>durdurulması</w:t>
      </w:r>
      <w:proofErr w:type="spellEnd"/>
      <w:r w:rsidRPr="00221B81">
        <w:rPr>
          <w:rFonts w:ascii="Arial" w:hAnsi="Arial" w:cs="Arial"/>
          <w:sz w:val="20"/>
          <w:szCs w:val="20"/>
        </w:rPr>
        <w:t xml:space="preserve"> ve </w:t>
      </w:r>
      <w:proofErr w:type="spellStart"/>
      <w:r w:rsidRPr="00221B81">
        <w:rPr>
          <w:rFonts w:ascii="Arial" w:hAnsi="Arial" w:cs="Arial"/>
          <w:sz w:val="20"/>
          <w:szCs w:val="20"/>
        </w:rPr>
        <w:t>iptali</w:t>
      </w:r>
      <w:proofErr w:type="spellEnd"/>
      <w:r w:rsidRPr="00221B81">
        <w:rPr>
          <w:rFonts w:ascii="Arial" w:hAnsi="Arial" w:cs="Arial"/>
          <w:sz w:val="20"/>
          <w:szCs w:val="20"/>
        </w:rPr>
        <w:t xml:space="preserve"> </w:t>
      </w:r>
      <w:proofErr w:type="spellStart"/>
      <w:r w:rsidRPr="00221B81">
        <w:rPr>
          <w:rFonts w:ascii="Arial" w:hAnsi="Arial" w:cs="Arial"/>
          <w:sz w:val="20"/>
          <w:szCs w:val="20"/>
        </w:rPr>
        <w:t>için</w:t>
      </w:r>
      <w:proofErr w:type="spellEnd"/>
      <w:r w:rsidRPr="00221B81">
        <w:rPr>
          <w:rFonts w:ascii="Arial" w:hAnsi="Arial" w:cs="Arial"/>
          <w:sz w:val="20"/>
          <w:szCs w:val="20"/>
        </w:rPr>
        <w:t xml:space="preserve">, </w:t>
      </w:r>
      <w:proofErr w:type="spellStart"/>
      <w:r w:rsidRPr="00221B81">
        <w:rPr>
          <w:rFonts w:ascii="Arial" w:hAnsi="Arial" w:cs="Arial"/>
          <w:sz w:val="20"/>
          <w:szCs w:val="20"/>
        </w:rPr>
        <w:t>bir</w:t>
      </w:r>
      <w:proofErr w:type="spellEnd"/>
      <w:r w:rsidRPr="00221B81">
        <w:rPr>
          <w:rFonts w:ascii="Arial" w:hAnsi="Arial" w:cs="Arial"/>
          <w:sz w:val="20"/>
          <w:szCs w:val="20"/>
        </w:rPr>
        <w:t xml:space="preserve"> </w:t>
      </w:r>
      <w:proofErr w:type="spellStart"/>
      <w:r w:rsidRPr="00221B81">
        <w:rPr>
          <w:rFonts w:ascii="Arial" w:hAnsi="Arial" w:cs="Arial"/>
          <w:sz w:val="20"/>
          <w:szCs w:val="20"/>
        </w:rPr>
        <w:t>kısım</w:t>
      </w:r>
      <w:proofErr w:type="spellEnd"/>
      <w:r w:rsidRPr="00221B81">
        <w:rPr>
          <w:rFonts w:ascii="Arial" w:hAnsi="Arial" w:cs="Arial"/>
          <w:sz w:val="20"/>
          <w:szCs w:val="20"/>
        </w:rPr>
        <w:t xml:space="preserve"> </w:t>
      </w:r>
      <w:proofErr w:type="spellStart"/>
      <w:r w:rsidRPr="00221B81">
        <w:rPr>
          <w:rFonts w:ascii="Arial" w:hAnsi="Arial" w:cs="Arial"/>
          <w:sz w:val="20"/>
          <w:szCs w:val="20"/>
        </w:rPr>
        <w:t>davacılar</w:t>
      </w:r>
      <w:proofErr w:type="spellEnd"/>
      <w:r w:rsidRPr="00221B81">
        <w:rPr>
          <w:rFonts w:ascii="Arial" w:hAnsi="Arial" w:cs="Arial"/>
          <w:sz w:val="20"/>
          <w:szCs w:val="20"/>
        </w:rPr>
        <w:t xml:space="preserve"> </w:t>
      </w:r>
      <w:proofErr w:type="spellStart"/>
      <w:r w:rsidRPr="00221B81">
        <w:rPr>
          <w:rFonts w:ascii="Arial" w:hAnsi="Arial" w:cs="Arial"/>
          <w:sz w:val="20"/>
          <w:szCs w:val="20"/>
        </w:rPr>
        <w:t>tarafından</w:t>
      </w:r>
      <w:proofErr w:type="spellEnd"/>
      <w:r w:rsidRPr="00221B81">
        <w:rPr>
          <w:rFonts w:ascii="Arial" w:hAnsi="Arial" w:cs="Arial"/>
          <w:sz w:val="20"/>
          <w:szCs w:val="20"/>
        </w:rPr>
        <w:t xml:space="preserve"> </w:t>
      </w:r>
      <w:proofErr w:type="spellStart"/>
      <w:r w:rsidRPr="00221B81">
        <w:rPr>
          <w:rFonts w:ascii="Arial" w:hAnsi="Arial" w:cs="Arial"/>
          <w:sz w:val="20"/>
          <w:szCs w:val="20"/>
        </w:rPr>
        <w:t>Çevre</w:t>
      </w:r>
      <w:proofErr w:type="spellEnd"/>
      <w:r w:rsidRPr="00221B81">
        <w:rPr>
          <w:rFonts w:ascii="Arial" w:hAnsi="Arial" w:cs="Arial"/>
          <w:sz w:val="20"/>
          <w:szCs w:val="20"/>
        </w:rPr>
        <w:t xml:space="preserve"> ve </w:t>
      </w:r>
      <w:proofErr w:type="spellStart"/>
      <w:r w:rsidRPr="00221B81">
        <w:rPr>
          <w:rFonts w:ascii="Arial" w:hAnsi="Arial" w:cs="Arial"/>
          <w:sz w:val="20"/>
          <w:szCs w:val="20"/>
        </w:rPr>
        <w:t>Şehircilik</w:t>
      </w:r>
      <w:proofErr w:type="spellEnd"/>
      <w:r w:rsidRPr="00221B81">
        <w:rPr>
          <w:rFonts w:ascii="Arial" w:hAnsi="Arial" w:cs="Arial"/>
          <w:sz w:val="20"/>
          <w:szCs w:val="20"/>
        </w:rPr>
        <w:t xml:space="preserve"> </w:t>
      </w:r>
      <w:proofErr w:type="spellStart"/>
      <w:r w:rsidRPr="00221B81">
        <w:rPr>
          <w:rFonts w:ascii="Arial" w:hAnsi="Arial" w:cs="Arial"/>
          <w:sz w:val="20"/>
          <w:szCs w:val="20"/>
        </w:rPr>
        <w:t>Bakanlığı</w:t>
      </w:r>
      <w:proofErr w:type="spellEnd"/>
      <w:r w:rsidRPr="00221B81">
        <w:rPr>
          <w:rFonts w:ascii="Arial" w:hAnsi="Arial" w:cs="Arial"/>
          <w:sz w:val="20"/>
          <w:szCs w:val="20"/>
        </w:rPr>
        <w:t xml:space="preserve"> </w:t>
      </w:r>
      <w:proofErr w:type="spellStart"/>
      <w:r w:rsidRPr="00221B81">
        <w:rPr>
          <w:rFonts w:ascii="Arial" w:hAnsi="Arial" w:cs="Arial"/>
          <w:sz w:val="20"/>
          <w:szCs w:val="20"/>
        </w:rPr>
        <w:t>aleyhine</w:t>
      </w:r>
      <w:proofErr w:type="spellEnd"/>
      <w:r w:rsidRPr="00221B81">
        <w:rPr>
          <w:rFonts w:ascii="Arial" w:hAnsi="Arial" w:cs="Arial"/>
          <w:sz w:val="20"/>
          <w:szCs w:val="20"/>
        </w:rPr>
        <w:t xml:space="preserve"> İzmir 4. </w:t>
      </w:r>
      <w:proofErr w:type="spellStart"/>
      <w:r w:rsidRPr="00221B81">
        <w:rPr>
          <w:rFonts w:ascii="Arial" w:hAnsi="Arial" w:cs="Arial"/>
          <w:sz w:val="20"/>
          <w:szCs w:val="20"/>
        </w:rPr>
        <w:t>İdare</w:t>
      </w:r>
      <w:proofErr w:type="spellEnd"/>
      <w:r w:rsidRPr="00221B81">
        <w:rPr>
          <w:rFonts w:ascii="Arial" w:hAnsi="Arial" w:cs="Arial"/>
          <w:sz w:val="20"/>
          <w:szCs w:val="20"/>
        </w:rPr>
        <w:t xml:space="preserve"> </w:t>
      </w:r>
      <w:proofErr w:type="spellStart"/>
      <w:r w:rsidRPr="00221B81">
        <w:rPr>
          <w:rFonts w:ascii="Arial" w:hAnsi="Arial" w:cs="Arial"/>
          <w:sz w:val="20"/>
          <w:szCs w:val="20"/>
        </w:rPr>
        <w:t>Mahkemesi</w:t>
      </w:r>
      <w:proofErr w:type="spellEnd"/>
      <w:r w:rsidRPr="00221B81">
        <w:rPr>
          <w:rFonts w:ascii="Arial" w:hAnsi="Arial" w:cs="Arial"/>
          <w:sz w:val="20"/>
          <w:szCs w:val="20"/>
        </w:rPr>
        <w:t xml:space="preserve"> 2021/1407 E. ve 2021/1013 E. </w:t>
      </w:r>
      <w:proofErr w:type="spellStart"/>
      <w:r w:rsidRPr="00221B81">
        <w:rPr>
          <w:rFonts w:ascii="Arial" w:hAnsi="Arial" w:cs="Arial"/>
          <w:sz w:val="20"/>
          <w:szCs w:val="20"/>
        </w:rPr>
        <w:t>sayılı</w:t>
      </w:r>
      <w:proofErr w:type="spellEnd"/>
      <w:r w:rsidRPr="00221B81">
        <w:rPr>
          <w:rFonts w:ascii="Arial" w:hAnsi="Arial" w:cs="Arial"/>
          <w:sz w:val="20"/>
          <w:szCs w:val="20"/>
        </w:rPr>
        <w:t xml:space="preserve"> </w:t>
      </w:r>
      <w:proofErr w:type="spellStart"/>
      <w:r w:rsidRPr="00221B81">
        <w:rPr>
          <w:rFonts w:ascii="Arial" w:hAnsi="Arial" w:cs="Arial"/>
          <w:sz w:val="20"/>
          <w:szCs w:val="20"/>
        </w:rPr>
        <w:t>sayılı</w:t>
      </w:r>
      <w:proofErr w:type="spellEnd"/>
      <w:r w:rsidRPr="00221B81">
        <w:rPr>
          <w:rFonts w:ascii="Arial" w:hAnsi="Arial" w:cs="Arial"/>
          <w:sz w:val="20"/>
          <w:szCs w:val="20"/>
        </w:rPr>
        <w:t xml:space="preserve"> </w:t>
      </w:r>
      <w:proofErr w:type="spellStart"/>
      <w:r w:rsidRPr="00221B81">
        <w:rPr>
          <w:rFonts w:ascii="Arial" w:hAnsi="Arial" w:cs="Arial"/>
          <w:sz w:val="20"/>
          <w:szCs w:val="20"/>
        </w:rPr>
        <w:t>dosya</w:t>
      </w:r>
      <w:proofErr w:type="spellEnd"/>
      <w:r w:rsidRPr="00221B81">
        <w:rPr>
          <w:rFonts w:ascii="Arial" w:hAnsi="Arial" w:cs="Arial"/>
          <w:sz w:val="20"/>
          <w:szCs w:val="20"/>
        </w:rPr>
        <w:t xml:space="preserve"> </w:t>
      </w:r>
      <w:proofErr w:type="spellStart"/>
      <w:r w:rsidRPr="00221B81">
        <w:rPr>
          <w:rFonts w:ascii="Arial" w:hAnsi="Arial" w:cs="Arial"/>
          <w:sz w:val="20"/>
          <w:szCs w:val="20"/>
        </w:rPr>
        <w:t>ile</w:t>
      </w:r>
      <w:proofErr w:type="spellEnd"/>
      <w:r w:rsidRPr="00221B81">
        <w:rPr>
          <w:rFonts w:ascii="Arial" w:hAnsi="Arial" w:cs="Arial"/>
          <w:sz w:val="20"/>
          <w:szCs w:val="20"/>
        </w:rPr>
        <w:t xml:space="preserve"> </w:t>
      </w:r>
      <w:proofErr w:type="spellStart"/>
      <w:r w:rsidRPr="00221B81">
        <w:rPr>
          <w:rFonts w:ascii="Arial" w:hAnsi="Arial" w:cs="Arial"/>
          <w:sz w:val="20"/>
          <w:szCs w:val="20"/>
        </w:rPr>
        <w:t>dava</w:t>
      </w:r>
      <w:proofErr w:type="spellEnd"/>
      <w:r w:rsidRPr="00221B81">
        <w:rPr>
          <w:rFonts w:ascii="Arial" w:hAnsi="Arial" w:cs="Arial"/>
          <w:sz w:val="20"/>
          <w:szCs w:val="20"/>
        </w:rPr>
        <w:t xml:space="preserve"> </w:t>
      </w:r>
      <w:proofErr w:type="spellStart"/>
      <w:r w:rsidRPr="00221B81">
        <w:rPr>
          <w:rFonts w:ascii="Arial" w:hAnsi="Arial" w:cs="Arial"/>
          <w:sz w:val="20"/>
          <w:szCs w:val="20"/>
        </w:rPr>
        <w:t>açılmıştır</w:t>
      </w:r>
      <w:proofErr w:type="spellEnd"/>
      <w:r w:rsidRPr="00221B81">
        <w:rPr>
          <w:rFonts w:ascii="Arial" w:hAnsi="Arial" w:cs="Arial"/>
          <w:sz w:val="20"/>
          <w:szCs w:val="20"/>
        </w:rPr>
        <w:t xml:space="preserve">. </w:t>
      </w:r>
      <w:proofErr w:type="spellStart"/>
      <w:r w:rsidRPr="00221B81">
        <w:rPr>
          <w:rFonts w:ascii="Arial" w:hAnsi="Arial" w:cs="Arial"/>
          <w:sz w:val="20"/>
          <w:szCs w:val="20"/>
        </w:rPr>
        <w:t>Şirketimiz</w:t>
      </w:r>
      <w:proofErr w:type="spellEnd"/>
      <w:r w:rsidRPr="00221B81">
        <w:rPr>
          <w:rFonts w:ascii="Arial" w:hAnsi="Arial" w:cs="Arial"/>
          <w:sz w:val="20"/>
          <w:szCs w:val="20"/>
        </w:rPr>
        <w:t xml:space="preserve"> </w:t>
      </w:r>
      <w:proofErr w:type="spellStart"/>
      <w:r w:rsidRPr="00221B81">
        <w:rPr>
          <w:rFonts w:ascii="Arial" w:hAnsi="Arial" w:cs="Arial"/>
          <w:sz w:val="20"/>
          <w:szCs w:val="20"/>
        </w:rPr>
        <w:t>davalı</w:t>
      </w:r>
      <w:proofErr w:type="spellEnd"/>
      <w:r w:rsidRPr="00221B81">
        <w:rPr>
          <w:rFonts w:ascii="Arial" w:hAnsi="Arial" w:cs="Arial"/>
          <w:sz w:val="20"/>
          <w:szCs w:val="20"/>
        </w:rPr>
        <w:t xml:space="preserve"> </w:t>
      </w:r>
      <w:proofErr w:type="spellStart"/>
      <w:r w:rsidRPr="00221B81">
        <w:rPr>
          <w:rFonts w:ascii="Arial" w:hAnsi="Arial" w:cs="Arial"/>
          <w:sz w:val="20"/>
          <w:szCs w:val="20"/>
        </w:rPr>
        <w:t>bakanlık</w:t>
      </w:r>
      <w:proofErr w:type="spellEnd"/>
      <w:r w:rsidRPr="00221B81">
        <w:rPr>
          <w:rFonts w:ascii="Arial" w:hAnsi="Arial" w:cs="Arial"/>
          <w:sz w:val="20"/>
          <w:szCs w:val="20"/>
        </w:rPr>
        <w:t xml:space="preserve"> </w:t>
      </w:r>
      <w:proofErr w:type="spellStart"/>
      <w:r w:rsidRPr="00221B81">
        <w:rPr>
          <w:rFonts w:ascii="Arial" w:hAnsi="Arial" w:cs="Arial"/>
          <w:sz w:val="20"/>
          <w:szCs w:val="20"/>
        </w:rPr>
        <w:t>yanında</w:t>
      </w:r>
      <w:proofErr w:type="spellEnd"/>
      <w:r w:rsidRPr="00221B81">
        <w:rPr>
          <w:rFonts w:ascii="Arial" w:hAnsi="Arial" w:cs="Arial"/>
          <w:sz w:val="20"/>
          <w:szCs w:val="20"/>
        </w:rPr>
        <w:t xml:space="preserve"> </w:t>
      </w:r>
      <w:proofErr w:type="spellStart"/>
      <w:r w:rsidRPr="00221B81">
        <w:rPr>
          <w:rFonts w:ascii="Arial" w:hAnsi="Arial" w:cs="Arial"/>
          <w:sz w:val="20"/>
          <w:szCs w:val="20"/>
        </w:rPr>
        <w:t>ilgili</w:t>
      </w:r>
      <w:proofErr w:type="spellEnd"/>
      <w:r w:rsidRPr="00221B81">
        <w:rPr>
          <w:rFonts w:ascii="Arial" w:hAnsi="Arial" w:cs="Arial"/>
          <w:sz w:val="20"/>
          <w:szCs w:val="20"/>
        </w:rPr>
        <w:t xml:space="preserve"> </w:t>
      </w:r>
      <w:proofErr w:type="spellStart"/>
      <w:r w:rsidRPr="00221B81">
        <w:rPr>
          <w:rFonts w:ascii="Arial" w:hAnsi="Arial" w:cs="Arial"/>
          <w:sz w:val="20"/>
          <w:szCs w:val="20"/>
        </w:rPr>
        <w:t>davaya</w:t>
      </w:r>
      <w:proofErr w:type="spellEnd"/>
      <w:r w:rsidRPr="00221B81">
        <w:rPr>
          <w:rFonts w:ascii="Arial" w:hAnsi="Arial" w:cs="Arial"/>
          <w:sz w:val="20"/>
          <w:szCs w:val="20"/>
        </w:rPr>
        <w:t xml:space="preserve"> </w:t>
      </w:r>
      <w:proofErr w:type="spellStart"/>
      <w:r w:rsidRPr="00221B81">
        <w:rPr>
          <w:rFonts w:ascii="Arial" w:hAnsi="Arial" w:cs="Arial"/>
          <w:sz w:val="20"/>
          <w:szCs w:val="20"/>
        </w:rPr>
        <w:t>müdahil</w:t>
      </w:r>
      <w:proofErr w:type="spellEnd"/>
      <w:r w:rsidRPr="00221B81">
        <w:rPr>
          <w:rFonts w:ascii="Arial" w:hAnsi="Arial" w:cs="Arial"/>
          <w:sz w:val="20"/>
          <w:szCs w:val="20"/>
        </w:rPr>
        <w:t xml:space="preserve"> </w:t>
      </w:r>
      <w:proofErr w:type="spellStart"/>
      <w:r w:rsidRPr="00221B81">
        <w:rPr>
          <w:rFonts w:ascii="Arial" w:hAnsi="Arial" w:cs="Arial"/>
          <w:sz w:val="20"/>
          <w:szCs w:val="20"/>
        </w:rPr>
        <w:t>olmuş</w:t>
      </w:r>
      <w:proofErr w:type="spellEnd"/>
      <w:r w:rsidRPr="00221B81">
        <w:rPr>
          <w:rFonts w:ascii="Arial" w:hAnsi="Arial" w:cs="Arial"/>
          <w:sz w:val="20"/>
          <w:szCs w:val="20"/>
        </w:rPr>
        <w:t xml:space="preserve"> </w:t>
      </w:r>
      <w:proofErr w:type="spellStart"/>
      <w:r w:rsidRPr="00221B81">
        <w:rPr>
          <w:rFonts w:ascii="Arial" w:hAnsi="Arial" w:cs="Arial"/>
          <w:sz w:val="20"/>
          <w:szCs w:val="20"/>
        </w:rPr>
        <w:t>olup</w:t>
      </w:r>
      <w:proofErr w:type="spellEnd"/>
      <w:r w:rsidRPr="00221B81">
        <w:rPr>
          <w:rFonts w:ascii="Arial" w:hAnsi="Arial" w:cs="Arial"/>
          <w:sz w:val="20"/>
          <w:szCs w:val="20"/>
        </w:rPr>
        <w:t xml:space="preserve"> </w:t>
      </w:r>
      <w:proofErr w:type="spellStart"/>
      <w:r w:rsidRPr="00221B81">
        <w:rPr>
          <w:rFonts w:ascii="Arial" w:hAnsi="Arial" w:cs="Arial"/>
          <w:sz w:val="20"/>
          <w:szCs w:val="20"/>
        </w:rPr>
        <w:t>yargılamalar</w:t>
      </w:r>
      <w:proofErr w:type="spellEnd"/>
      <w:r w:rsidRPr="00221B81">
        <w:rPr>
          <w:rFonts w:ascii="Arial" w:hAnsi="Arial" w:cs="Arial"/>
          <w:sz w:val="20"/>
          <w:szCs w:val="20"/>
        </w:rPr>
        <w:t xml:space="preserve"> </w:t>
      </w:r>
      <w:proofErr w:type="spellStart"/>
      <w:r w:rsidRPr="00221B81">
        <w:rPr>
          <w:rFonts w:ascii="Arial" w:hAnsi="Arial" w:cs="Arial"/>
          <w:sz w:val="20"/>
          <w:szCs w:val="20"/>
        </w:rPr>
        <w:t>devam</w:t>
      </w:r>
      <w:proofErr w:type="spellEnd"/>
      <w:r w:rsidRPr="00221B81">
        <w:rPr>
          <w:rFonts w:ascii="Arial" w:hAnsi="Arial" w:cs="Arial"/>
          <w:sz w:val="20"/>
          <w:szCs w:val="20"/>
        </w:rPr>
        <w:t xml:space="preserve"> </w:t>
      </w:r>
      <w:proofErr w:type="spellStart"/>
      <w:r w:rsidRPr="00221B81">
        <w:rPr>
          <w:rFonts w:ascii="Arial" w:hAnsi="Arial" w:cs="Arial"/>
          <w:sz w:val="20"/>
          <w:szCs w:val="20"/>
        </w:rPr>
        <w:t>etmektedir</w:t>
      </w:r>
      <w:proofErr w:type="spellEnd"/>
      <w:r w:rsidRPr="00221B81">
        <w:rPr>
          <w:rFonts w:ascii="Arial" w:hAnsi="Arial" w:cs="Arial"/>
          <w:sz w:val="20"/>
          <w:szCs w:val="20"/>
        </w:rPr>
        <w:t>.</w:t>
      </w:r>
      <w:r w:rsidR="008A455D">
        <w:rPr>
          <w:rFonts w:ascii="Arial" w:hAnsi="Arial" w:cs="Arial"/>
          <w:sz w:val="20"/>
          <w:szCs w:val="20"/>
        </w:rPr>
        <w:t xml:space="preserve"> </w:t>
      </w:r>
      <w:proofErr w:type="spellStart"/>
      <w:r w:rsidRPr="00221B81">
        <w:rPr>
          <w:rFonts w:ascii="Arial" w:hAnsi="Arial" w:cs="Arial"/>
          <w:sz w:val="20"/>
          <w:szCs w:val="20"/>
        </w:rPr>
        <w:t>Mevcut</w:t>
      </w:r>
      <w:proofErr w:type="spellEnd"/>
      <w:r w:rsidRPr="00221B81">
        <w:rPr>
          <w:rFonts w:ascii="Arial" w:hAnsi="Arial" w:cs="Arial"/>
          <w:sz w:val="20"/>
          <w:szCs w:val="20"/>
        </w:rPr>
        <w:t xml:space="preserve"> </w:t>
      </w:r>
      <w:proofErr w:type="spellStart"/>
      <w:r w:rsidRPr="00221B81">
        <w:rPr>
          <w:rFonts w:ascii="Arial" w:hAnsi="Arial" w:cs="Arial"/>
          <w:sz w:val="20"/>
          <w:szCs w:val="20"/>
        </w:rPr>
        <w:t>durumda</w:t>
      </w:r>
      <w:proofErr w:type="spellEnd"/>
      <w:r w:rsidRPr="00221B81">
        <w:rPr>
          <w:rFonts w:ascii="Arial" w:hAnsi="Arial" w:cs="Arial"/>
          <w:sz w:val="20"/>
          <w:szCs w:val="20"/>
        </w:rPr>
        <w:t xml:space="preserve">, </w:t>
      </w:r>
      <w:proofErr w:type="spellStart"/>
      <w:r w:rsidRPr="00221B81">
        <w:rPr>
          <w:rFonts w:ascii="Arial" w:hAnsi="Arial" w:cs="Arial"/>
          <w:sz w:val="20"/>
          <w:szCs w:val="20"/>
        </w:rPr>
        <w:t>Çukuralan</w:t>
      </w:r>
      <w:proofErr w:type="spellEnd"/>
      <w:r w:rsidRPr="00221B81">
        <w:rPr>
          <w:rFonts w:ascii="Arial" w:hAnsi="Arial" w:cs="Arial"/>
          <w:sz w:val="20"/>
          <w:szCs w:val="20"/>
        </w:rPr>
        <w:t xml:space="preserve"> </w:t>
      </w:r>
      <w:proofErr w:type="spellStart"/>
      <w:r w:rsidRPr="00221B81">
        <w:rPr>
          <w:rFonts w:ascii="Arial" w:hAnsi="Arial" w:cs="Arial"/>
          <w:sz w:val="20"/>
          <w:szCs w:val="20"/>
        </w:rPr>
        <w:t>Altın</w:t>
      </w:r>
      <w:proofErr w:type="spellEnd"/>
      <w:r w:rsidRPr="00221B81">
        <w:rPr>
          <w:rFonts w:ascii="Arial" w:hAnsi="Arial" w:cs="Arial"/>
          <w:sz w:val="20"/>
          <w:szCs w:val="20"/>
        </w:rPr>
        <w:t xml:space="preserve"> </w:t>
      </w:r>
      <w:proofErr w:type="spellStart"/>
      <w:r w:rsidRPr="00221B81">
        <w:rPr>
          <w:rFonts w:ascii="Arial" w:hAnsi="Arial" w:cs="Arial"/>
          <w:sz w:val="20"/>
          <w:szCs w:val="20"/>
        </w:rPr>
        <w:t>Madeni</w:t>
      </w:r>
      <w:proofErr w:type="spellEnd"/>
      <w:r w:rsidRPr="00221B81">
        <w:rPr>
          <w:rFonts w:ascii="Arial" w:hAnsi="Arial" w:cs="Arial"/>
          <w:sz w:val="20"/>
          <w:szCs w:val="20"/>
        </w:rPr>
        <w:t xml:space="preserve"> </w:t>
      </w:r>
      <w:proofErr w:type="spellStart"/>
      <w:r w:rsidRPr="00221B81">
        <w:rPr>
          <w:rFonts w:ascii="Arial" w:hAnsi="Arial" w:cs="Arial"/>
          <w:sz w:val="20"/>
          <w:szCs w:val="20"/>
        </w:rPr>
        <w:t>İşletmesi</w:t>
      </w:r>
      <w:proofErr w:type="spellEnd"/>
      <w:r w:rsidRPr="00221B81">
        <w:rPr>
          <w:rFonts w:ascii="Arial" w:hAnsi="Arial" w:cs="Arial"/>
          <w:sz w:val="20"/>
          <w:szCs w:val="20"/>
        </w:rPr>
        <w:t xml:space="preserve"> 3. </w:t>
      </w:r>
      <w:proofErr w:type="spellStart"/>
      <w:r w:rsidRPr="00221B81">
        <w:rPr>
          <w:rFonts w:ascii="Arial" w:hAnsi="Arial" w:cs="Arial"/>
          <w:sz w:val="20"/>
          <w:szCs w:val="20"/>
        </w:rPr>
        <w:t>Kapasite</w:t>
      </w:r>
      <w:proofErr w:type="spellEnd"/>
      <w:r w:rsidRPr="00221B81">
        <w:rPr>
          <w:rFonts w:ascii="Arial" w:hAnsi="Arial" w:cs="Arial"/>
          <w:sz w:val="20"/>
          <w:szCs w:val="20"/>
        </w:rPr>
        <w:t> </w:t>
      </w:r>
      <w:proofErr w:type="spellStart"/>
      <w:r w:rsidRPr="00221B81">
        <w:rPr>
          <w:rFonts w:ascii="Arial" w:hAnsi="Arial" w:cs="Arial"/>
          <w:sz w:val="20"/>
          <w:szCs w:val="20"/>
        </w:rPr>
        <w:t>Artırımı</w:t>
      </w:r>
      <w:proofErr w:type="spellEnd"/>
      <w:r w:rsidRPr="00221B81">
        <w:rPr>
          <w:rFonts w:ascii="Arial" w:hAnsi="Arial" w:cs="Arial"/>
          <w:sz w:val="20"/>
          <w:szCs w:val="20"/>
        </w:rPr>
        <w:t xml:space="preserve"> </w:t>
      </w:r>
      <w:proofErr w:type="spellStart"/>
      <w:r w:rsidRPr="00221B81">
        <w:rPr>
          <w:rFonts w:ascii="Arial" w:hAnsi="Arial" w:cs="Arial"/>
          <w:sz w:val="20"/>
          <w:szCs w:val="20"/>
        </w:rPr>
        <w:t>Projesine</w:t>
      </w:r>
      <w:proofErr w:type="spellEnd"/>
      <w:r w:rsidRPr="00221B81">
        <w:rPr>
          <w:rFonts w:ascii="Arial" w:hAnsi="Arial" w:cs="Arial"/>
          <w:sz w:val="20"/>
          <w:szCs w:val="20"/>
        </w:rPr>
        <w:t xml:space="preserve"> </w:t>
      </w:r>
      <w:proofErr w:type="spellStart"/>
      <w:r w:rsidRPr="00221B81">
        <w:rPr>
          <w:rFonts w:ascii="Arial" w:hAnsi="Arial" w:cs="Arial"/>
          <w:sz w:val="20"/>
          <w:szCs w:val="20"/>
        </w:rPr>
        <w:t>ait</w:t>
      </w:r>
      <w:proofErr w:type="spellEnd"/>
      <w:r w:rsidRPr="00221B81">
        <w:rPr>
          <w:rFonts w:ascii="Arial" w:hAnsi="Arial" w:cs="Arial"/>
          <w:sz w:val="20"/>
          <w:szCs w:val="20"/>
        </w:rPr>
        <w:t xml:space="preserve"> </w:t>
      </w:r>
      <w:proofErr w:type="spellStart"/>
      <w:r w:rsidRPr="00221B81">
        <w:rPr>
          <w:rFonts w:ascii="Arial" w:hAnsi="Arial" w:cs="Arial"/>
          <w:sz w:val="20"/>
          <w:szCs w:val="20"/>
        </w:rPr>
        <w:t>mahkeme</w:t>
      </w:r>
      <w:proofErr w:type="spellEnd"/>
      <w:r w:rsidRPr="00221B81">
        <w:rPr>
          <w:rFonts w:ascii="Arial" w:hAnsi="Arial" w:cs="Arial"/>
          <w:sz w:val="20"/>
          <w:szCs w:val="20"/>
        </w:rPr>
        <w:t xml:space="preserve"> </w:t>
      </w:r>
      <w:proofErr w:type="spellStart"/>
      <w:r w:rsidRPr="00221B81">
        <w:rPr>
          <w:rFonts w:ascii="Arial" w:hAnsi="Arial" w:cs="Arial"/>
          <w:sz w:val="20"/>
          <w:szCs w:val="20"/>
        </w:rPr>
        <w:t>kararlarına</w:t>
      </w:r>
      <w:proofErr w:type="spellEnd"/>
      <w:r w:rsidRPr="00221B81">
        <w:rPr>
          <w:rFonts w:ascii="Arial" w:hAnsi="Arial" w:cs="Arial"/>
          <w:sz w:val="20"/>
          <w:szCs w:val="20"/>
        </w:rPr>
        <w:t xml:space="preserve"> </w:t>
      </w:r>
      <w:proofErr w:type="spellStart"/>
      <w:r w:rsidRPr="00221B81">
        <w:rPr>
          <w:rFonts w:ascii="Arial" w:hAnsi="Arial" w:cs="Arial"/>
          <w:sz w:val="20"/>
          <w:szCs w:val="20"/>
        </w:rPr>
        <w:t>konu</w:t>
      </w:r>
      <w:proofErr w:type="spellEnd"/>
      <w:r w:rsidRPr="00221B81">
        <w:rPr>
          <w:rFonts w:ascii="Arial" w:hAnsi="Arial" w:cs="Arial"/>
          <w:sz w:val="20"/>
          <w:szCs w:val="20"/>
        </w:rPr>
        <w:t xml:space="preserve"> </w:t>
      </w:r>
      <w:proofErr w:type="spellStart"/>
      <w:r w:rsidRPr="00221B81">
        <w:rPr>
          <w:rFonts w:ascii="Arial" w:hAnsi="Arial" w:cs="Arial"/>
          <w:sz w:val="20"/>
          <w:szCs w:val="20"/>
        </w:rPr>
        <w:t>üretim</w:t>
      </w:r>
      <w:proofErr w:type="spellEnd"/>
      <w:r w:rsidRPr="00221B81">
        <w:rPr>
          <w:rFonts w:ascii="Arial" w:hAnsi="Arial" w:cs="Arial"/>
          <w:sz w:val="20"/>
          <w:szCs w:val="20"/>
        </w:rPr>
        <w:t xml:space="preserve"> </w:t>
      </w:r>
      <w:proofErr w:type="spellStart"/>
      <w:r w:rsidRPr="00221B81">
        <w:rPr>
          <w:rFonts w:ascii="Arial" w:hAnsi="Arial" w:cs="Arial"/>
          <w:sz w:val="20"/>
          <w:szCs w:val="20"/>
        </w:rPr>
        <w:t>faaliyetlerinin</w:t>
      </w:r>
      <w:proofErr w:type="spellEnd"/>
      <w:r w:rsidRPr="00221B81">
        <w:rPr>
          <w:rFonts w:ascii="Arial" w:hAnsi="Arial" w:cs="Arial"/>
          <w:sz w:val="20"/>
          <w:szCs w:val="20"/>
        </w:rPr>
        <w:t xml:space="preserve"> </w:t>
      </w:r>
      <w:proofErr w:type="spellStart"/>
      <w:r w:rsidRPr="00221B81">
        <w:rPr>
          <w:rFonts w:ascii="Arial" w:hAnsi="Arial" w:cs="Arial"/>
          <w:sz w:val="20"/>
          <w:szCs w:val="20"/>
        </w:rPr>
        <w:t>tamamı</w:t>
      </w:r>
      <w:proofErr w:type="spellEnd"/>
      <w:r w:rsidRPr="00221B81">
        <w:rPr>
          <w:rFonts w:ascii="Arial" w:hAnsi="Arial" w:cs="Arial"/>
          <w:sz w:val="20"/>
          <w:szCs w:val="20"/>
        </w:rPr>
        <w:t xml:space="preserve"> yeni ÇED </w:t>
      </w:r>
      <w:proofErr w:type="spellStart"/>
      <w:r w:rsidRPr="00221B81">
        <w:rPr>
          <w:rFonts w:ascii="Arial" w:hAnsi="Arial" w:cs="Arial"/>
          <w:sz w:val="20"/>
          <w:szCs w:val="20"/>
        </w:rPr>
        <w:t>Olumlu</w:t>
      </w:r>
      <w:proofErr w:type="spellEnd"/>
      <w:r w:rsidRPr="00221B81">
        <w:rPr>
          <w:rFonts w:ascii="Arial" w:hAnsi="Arial" w:cs="Arial"/>
          <w:sz w:val="20"/>
          <w:szCs w:val="20"/>
        </w:rPr>
        <w:t xml:space="preserve"> </w:t>
      </w:r>
      <w:proofErr w:type="spellStart"/>
      <w:r w:rsidRPr="00221B81">
        <w:rPr>
          <w:rFonts w:ascii="Arial" w:hAnsi="Arial" w:cs="Arial"/>
          <w:sz w:val="20"/>
          <w:szCs w:val="20"/>
        </w:rPr>
        <w:t>kararı</w:t>
      </w:r>
      <w:proofErr w:type="spellEnd"/>
      <w:r w:rsidRPr="00221B81">
        <w:rPr>
          <w:rFonts w:ascii="Arial" w:hAnsi="Arial" w:cs="Arial"/>
          <w:sz w:val="20"/>
          <w:szCs w:val="20"/>
        </w:rPr>
        <w:t xml:space="preserve"> </w:t>
      </w:r>
      <w:proofErr w:type="spellStart"/>
      <w:r w:rsidRPr="00221B81">
        <w:rPr>
          <w:rFonts w:ascii="Arial" w:hAnsi="Arial" w:cs="Arial"/>
          <w:sz w:val="20"/>
          <w:szCs w:val="20"/>
        </w:rPr>
        <w:t>kapsamında</w:t>
      </w:r>
      <w:proofErr w:type="spellEnd"/>
      <w:r w:rsidRPr="00221B81">
        <w:rPr>
          <w:rFonts w:ascii="Arial" w:hAnsi="Arial" w:cs="Arial"/>
          <w:sz w:val="20"/>
          <w:szCs w:val="20"/>
        </w:rPr>
        <w:t xml:space="preserve"> </w:t>
      </w:r>
      <w:proofErr w:type="spellStart"/>
      <w:r w:rsidRPr="00221B81">
        <w:rPr>
          <w:rFonts w:ascii="Arial" w:hAnsi="Arial" w:cs="Arial"/>
          <w:sz w:val="20"/>
          <w:szCs w:val="20"/>
        </w:rPr>
        <w:t>madencilik</w:t>
      </w:r>
      <w:proofErr w:type="spellEnd"/>
      <w:r w:rsidRPr="00221B81">
        <w:rPr>
          <w:rFonts w:ascii="Arial" w:hAnsi="Arial" w:cs="Arial"/>
          <w:sz w:val="20"/>
          <w:szCs w:val="20"/>
        </w:rPr>
        <w:t xml:space="preserve"> (</w:t>
      </w:r>
      <w:proofErr w:type="spellStart"/>
      <w:r w:rsidRPr="00221B81">
        <w:rPr>
          <w:rFonts w:ascii="Arial" w:hAnsi="Arial" w:cs="Arial"/>
          <w:sz w:val="20"/>
          <w:szCs w:val="20"/>
        </w:rPr>
        <w:t>üretim</w:t>
      </w:r>
      <w:proofErr w:type="spellEnd"/>
      <w:r w:rsidRPr="00221B81">
        <w:rPr>
          <w:rFonts w:ascii="Arial" w:hAnsi="Arial" w:cs="Arial"/>
          <w:sz w:val="20"/>
          <w:szCs w:val="20"/>
        </w:rPr>
        <w:t xml:space="preserve">) </w:t>
      </w:r>
      <w:proofErr w:type="spellStart"/>
      <w:r w:rsidRPr="00221B81">
        <w:rPr>
          <w:rFonts w:ascii="Arial" w:hAnsi="Arial" w:cs="Arial"/>
          <w:sz w:val="20"/>
          <w:szCs w:val="20"/>
        </w:rPr>
        <w:t>faaliyetleri</w:t>
      </w:r>
      <w:proofErr w:type="spellEnd"/>
      <w:r w:rsidRPr="00221B81">
        <w:rPr>
          <w:rFonts w:ascii="Arial" w:hAnsi="Arial" w:cs="Arial"/>
          <w:sz w:val="20"/>
          <w:szCs w:val="20"/>
        </w:rPr>
        <w:t xml:space="preserve"> </w:t>
      </w:r>
      <w:proofErr w:type="spellStart"/>
      <w:r w:rsidRPr="00221B81">
        <w:rPr>
          <w:rFonts w:ascii="Arial" w:hAnsi="Arial" w:cs="Arial"/>
          <w:sz w:val="20"/>
          <w:szCs w:val="20"/>
        </w:rPr>
        <w:t>ilgili</w:t>
      </w:r>
      <w:proofErr w:type="spellEnd"/>
      <w:r w:rsidRPr="00221B81">
        <w:rPr>
          <w:rFonts w:ascii="Arial" w:hAnsi="Arial" w:cs="Arial"/>
          <w:sz w:val="20"/>
          <w:szCs w:val="20"/>
        </w:rPr>
        <w:t xml:space="preserve"> </w:t>
      </w:r>
      <w:proofErr w:type="spellStart"/>
      <w:r w:rsidRPr="00221B81">
        <w:rPr>
          <w:rFonts w:ascii="Arial" w:hAnsi="Arial" w:cs="Arial"/>
          <w:sz w:val="20"/>
          <w:szCs w:val="20"/>
        </w:rPr>
        <w:t>mevzuatlara</w:t>
      </w:r>
      <w:proofErr w:type="spellEnd"/>
      <w:r w:rsidRPr="00221B81">
        <w:rPr>
          <w:rFonts w:ascii="Arial" w:hAnsi="Arial" w:cs="Arial"/>
          <w:sz w:val="20"/>
          <w:szCs w:val="20"/>
        </w:rPr>
        <w:t xml:space="preserve"> </w:t>
      </w:r>
      <w:proofErr w:type="spellStart"/>
      <w:r w:rsidRPr="00221B81">
        <w:rPr>
          <w:rFonts w:ascii="Arial" w:hAnsi="Arial" w:cs="Arial"/>
          <w:sz w:val="20"/>
          <w:szCs w:val="20"/>
        </w:rPr>
        <w:t>uygun</w:t>
      </w:r>
      <w:proofErr w:type="spellEnd"/>
      <w:r w:rsidRPr="00221B81">
        <w:rPr>
          <w:rFonts w:ascii="Arial" w:hAnsi="Arial" w:cs="Arial"/>
          <w:sz w:val="20"/>
          <w:szCs w:val="20"/>
        </w:rPr>
        <w:t xml:space="preserve"> </w:t>
      </w:r>
      <w:proofErr w:type="spellStart"/>
      <w:r w:rsidRPr="00221B81">
        <w:rPr>
          <w:rFonts w:ascii="Arial" w:hAnsi="Arial" w:cs="Arial"/>
          <w:sz w:val="20"/>
          <w:szCs w:val="20"/>
        </w:rPr>
        <w:t>şekilde</w:t>
      </w:r>
      <w:proofErr w:type="spellEnd"/>
      <w:r w:rsidRPr="00221B81">
        <w:rPr>
          <w:rFonts w:ascii="Arial" w:hAnsi="Arial" w:cs="Arial"/>
          <w:sz w:val="20"/>
          <w:szCs w:val="20"/>
        </w:rPr>
        <w:t xml:space="preserve"> </w:t>
      </w:r>
      <w:proofErr w:type="spellStart"/>
      <w:r w:rsidRPr="00221B81">
        <w:rPr>
          <w:rFonts w:ascii="Arial" w:hAnsi="Arial" w:cs="Arial"/>
          <w:sz w:val="20"/>
          <w:szCs w:val="20"/>
        </w:rPr>
        <w:t>devam</w:t>
      </w:r>
      <w:proofErr w:type="spellEnd"/>
      <w:r w:rsidRPr="00221B81">
        <w:rPr>
          <w:rFonts w:ascii="Arial" w:hAnsi="Arial" w:cs="Arial"/>
          <w:sz w:val="20"/>
          <w:szCs w:val="20"/>
        </w:rPr>
        <w:t xml:space="preserve"> </w:t>
      </w:r>
      <w:proofErr w:type="spellStart"/>
      <w:r w:rsidRPr="00221B81">
        <w:rPr>
          <w:rFonts w:ascii="Arial" w:hAnsi="Arial" w:cs="Arial"/>
          <w:sz w:val="20"/>
          <w:szCs w:val="20"/>
        </w:rPr>
        <w:t>etmektedir</w:t>
      </w:r>
      <w:proofErr w:type="spellEnd"/>
      <w:r w:rsidRPr="00221B81">
        <w:rPr>
          <w:rFonts w:ascii="Arial" w:hAnsi="Arial" w:cs="Arial"/>
          <w:sz w:val="20"/>
          <w:szCs w:val="20"/>
        </w:rPr>
        <w:t>.</w:t>
      </w:r>
    </w:p>
    <w:p w14:paraId="4399C478" w14:textId="0A39AAB2" w:rsidR="00F9073C" w:rsidRDefault="00F9073C">
      <w:pPr>
        <w:rPr>
          <w:rFonts w:ascii="Arial" w:hAnsi="Arial" w:cs="Arial"/>
          <w:sz w:val="20"/>
          <w:szCs w:val="20"/>
        </w:rPr>
      </w:pPr>
      <w:r>
        <w:rPr>
          <w:rFonts w:ascii="Arial" w:hAnsi="Arial" w:cs="Arial"/>
          <w:sz w:val="20"/>
          <w:szCs w:val="20"/>
        </w:rPr>
        <w:br w:type="page"/>
      </w:r>
    </w:p>
    <w:p w14:paraId="3E9F020F" w14:textId="77777777" w:rsidR="008A455D" w:rsidRPr="001773CF" w:rsidRDefault="008A455D" w:rsidP="00F9073C">
      <w:pPr>
        <w:shd w:val="clear" w:color="auto" w:fill="FFFFFF" w:themeFill="background1"/>
        <w:tabs>
          <w:tab w:val="left" w:pos="720"/>
        </w:tabs>
        <w:ind w:left="567" w:right="-2" w:hanging="567"/>
        <w:jc w:val="both"/>
        <w:rPr>
          <w:rFonts w:ascii="Arial" w:hAnsi="Arial" w:cs="Arial"/>
          <w:b/>
          <w:color w:val="000000"/>
          <w:spacing w:val="-2"/>
          <w:sz w:val="20"/>
          <w:szCs w:val="20"/>
        </w:rPr>
      </w:pPr>
      <w:r>
        <w:rPr>
          <w:rFonts w:ascii="Arial" w:hAnsi="Arial" w:cs="Arial"/>
          <w:b/>
          <w:sz w:val="20"/>
          <w:szCs w:val="20"/>
        </w:rPr>
        <w:lastRenderedPageBreak/>
        <w:t>10</w:t>
      </w:r>
      <w:r w:rsidRPr="001773CF">
        <w:rPr>
          <w:rFonts w:ascii="Arial" w:hAnsi="Arial" w:cs="Arial"/>
          <w:b/>
          <w:sz w:val="20"/>
          <w:szCs w:val="20"/>
        </w:rPr>
        <w:t>.</w:t>
      </w:r>
      <w:r w:rsidRPr="001773CF">
        <w:rPr>
          <w:rFonts w:ascii="Arial" w:hAnsi="Arial" w:cs="Arial"/>
          <w:b/>
          <w:sz w:val="20"/>
          <w:szCs w:val="20"/>
        </w:rPr>
        <w:tab/>
      </w:r>
      <w:proofErr w:type="spellStart"/>
      <w:r w:rsidRPr="001773CF">
        <w:rPr>
          <w:rFonts w:ascii="Arial" w:hAnsi="Arial" w:cs="Arial"/>
          <w:b/>
          <w:color w:val="000000"/>
          <w:spacing w:val="-2"/>
          <w:sz w:val="20"/>
          <w:szCs w:val="20"/>
        </w:rPr>
        <w:t>Karşılıklar</w:t>
      </w:r>
      <w:proofErr w:type="spellEnd"/>
      <w:r w:rsidRPr="001773CF">
        <w:rPr>
          <w:rFonts w:ascii="Arial" w:hAnsi="Arial" w:cs="Arial"/>
          <w:b/>
          <w:color w:val="000000"/>
          <w:spacing w:val="-2"/>
          <w:sz w:val="20"/>
          <w:szCs w:val="20"/>
        </w:rPr>
        <w:t xml:space="preserve">, </w:t>
      </w:r>
      <w:proofErr w:type="spellStart"/>
      <w:r w:rsidRPr="001773CF">
        <w:rPr>
          <w:rFonts w:ascii="Arial" w:hAnsi="Arial" w:cs="Arial"/>
          <w:b/>
          <w:color w:val="000000"/>
          <w:spacing w:val="-2"/>
          <w:sz w:val="20"/>
          <w:szCs w:val="20"/>
        </w:rPr>
        <w:t>koşullu</w:t>
      </w:r>
      <w:proofErr w:type="spellEnd"/>
      <w:r w:rsidRPr="001773CF">
        <w:rPr>
          <w:rFonts w:ascii="Arial" w:hAnsi="Arial" w:cs="Arial"/>
          <w:b/>
          <w:color w:val="000000"/>
          <w:spacing w:val="-2"/>
          <w:sz w:val="20"/>
          <w:szCs w:val="20"/>
        </w:rPr>
        <w:t xml:space="preserve"> </w:t>
      </w:r>
      <w:proofErr w:type="spellStart"/>
      <w:r w:rsidRPr="001773CF">
        <w:rPr>
          <w:rFonts w:ascii="Arial" w:hAnsi="Arial" w:cs="Arial"/>
          <w:b/>
          <w:color w:val="000000"/>
          <w:spacing w:val="-2"/>
          <w:sz w:val="20"/>
          <w:szCs w:val="20"/>
        </w:rPr>
        <w:t>varlıklar</w:t>
      </w:r>
      <w:proofErr w:type="spellEnd"/>
      <w:r w:rsidRPr="001773CF">
        <w:rPr>
          <w:rFonts w:ascii="Arial" w:hAnsi="Arial" w:cs="Arial"/>
          <w:b/>
          <w:color w:val="000000"/>
          <w:spacing w:val="-2"/>
          <w:sz w:val="20"/>
          <w:szCs w:val="20"/>
        </w:rPr>
        <w:t xml:space="preserve"> ve </w:t>
      </w:r>
      <w:proofErr w:type="spellStart"/>
      <w:r w:rsidRPr="001773CF">
        <w:rPr>
          <w:rFonts w:ascii="Arial" w:hAnsi="Arial" w:cs="Arial"/>
          <w:b/>
          <w:color w:val="000000"/>
          <w:spacing w:val="-2"/>
          <w:sz w:val="20"/>
          <w:szCs w:val="20"/>
        </w:rPr>
        <w:t>yükümlülükler</w:t>
      </w:r>
      <w:proofErr w:type="spellEnd"/>
      <w:r w:rsidRPr="001773CF">
        <w:rPr>
          <w:rFonts w:ascii="Arial" w:hAnsi="Arial" w:cs="Arial"/>
          <w:b/>
          <w:color w:val="000000"/>
          <w:spacing w:val="-2"/>
          <w:sz w:val="20"/>
          <w:szCs w:val="20"/>
        </w:rPr>
        <w:t xml:space="preserve"> (</w:t>
      </w:r>
      <w:proofErr w:type="spellStart"/>
      <w:r w:rsidRPr="001773CF">
        <w:rPr>
          <w:rFonts w:ascii="Arial" w:hAnsi="Arial" w:cs="Arial"/>
          <w:b/>
          <w:color w:val="000000"/>
          <w:spacing w:val="-2"/>
          <w:sz w:val="20"/>
          <w:szCs w:val="20"/>
        </w:rPr>
        <w:t>devamı</w:t>
      </w:r>
      <w:proofErr w:type="spellEnd"/>
      <w:r w:rsidRPr="001773CF">
        <w:rPr>
          <w:rFonts w:ascii="Arial" w:hAnsi="Arial" w:cs="Arial"/>
          <w:b/>
          <w:color w:val="000000"/>
          <w:spacing w:val="-2"/>
          <w:sz w:val="20"/>
          <w:szCs w:val="20"/>
        </w:rPr>
        <w:t>)</w:t>
      </w:r>
    </w:p>
    <w:p w14:paraId="751ECF8A" w14:textId="77777777" w:rsidR="008A455D" w:rsidRPr="001773CF" w:rsidRDefault="008A455D" w:rsidP="00F9073C">
      <w:pPr>
        <w:shd w:val="clear" w:color="auto" w:fill="FFFFFF" w:themeFill="background1"/>
        <w:tabs>
          <w:tab w:val="left" w:pos="720"/>
        </w:tabs>
        <w:ind w:left="567" w:right="141" w:hanging="567"/>
        <w:jc w:val="both"/>
        <w:rPr>
          <w:rFonts w:ascii="Arial" w:hAnsi="Arial" w:cs="Arial"/>
          <w:b/>
          <w:snapToGrid w:val="0"/>
          <w:sz w:val="20"/>
          <w:szCs w:val="20"/>
        </w:rPr>
      </w:pPr>
    </w:p>
    <w:p w14:paraId="3A0CD606" w14:textId="6B3B9C82" w:rsidR="008A455D" w:rsidRPr="001773CF" w:rsidRDefault="008A455D" w:rsidP="00F9073C">
      <w:pPr>
        <w:shd w:val="clear" w:color="auto" w:fill="FFFFFF" w:themeFill="background1"/>
        <w:tabs>
          <w:tab w:val="left" w:pos="720"/>
        </w:tabs>
        <w:ind w:left="567" w:right="141" w:hanging="567"/>
        <w:jc w:val="both"/>
        <w:rPr>
          <w:rFonts w:ascii="Arial" w:hAnsi="Arial" w:cs="Arial"/>
          <w:i/>
          <w:sz w:val="20"/>
          <w:szCs w:val="20"/>
        </w:rPr>
      </w:pPr>
      <w:r>
        <w:rPr>
          <w:rFonts w:ascii="Arial" w:hAnsi="Arial" w:cs="Arial"/>
          <w:b/>
          <w:snapToGrid w:val="0"/>
          <w:sz w:val="20"/>
          <w:szCs w:val="20"/>
        </w:rPr>
        <w:t>d</w:t>
      </w:r>
      <w:r w:rsidRPr="001773CF">
        <w:rPr>
          <w:rFonts w:ascii="Arial" w:hAnsi="Arial" w:cs="Arial"/>
          <w:b/>
          <w:snapToGrid w:val="0"/>
          <w:sz w:val="20"/>
          <w:szCs w:val="20"/>
        </w:rPr>
        <w:t>)</w:t>
      </w:r>
      <w:r w:rsidRPr="001773CF">
        <w:rPr>
          <w:rFonts w:ascii="Arial" w:hAnsi="Arial" w:cs="Arial"/>
          <w:b/>
          <w:snapToGrid w:val="0"/>
          <w:sz w:val="20"/>
          <w:szCs w:val="20"/>
        </w:rPr>
        <w:tab/>
      </w:r>
      <w:proofErr w:type="spellStart"/>
      <w:r w:rsidRPr="001773CF">
        <w:rPr>
          <w:rFonts w:ascii="Arial" w:hAnsi="Arial" w:cs="Arial"/>
          <w:b/>
          <w:snapToGrid w:val="0"/>
          <w:sz w:val="20"/>
          <w:szCs w:val="20"/>
        </w:rPr>
        <w:t>Devam</w:t>
      </w:r>
      <w:proofErr w:type="spellEnd"/>
      <w:r w:rsidRPr="001773CF">
        <w:rPr>
          <w:rFonts w:ascii="Arial" w:hAnsi="Arial" w:cs="Arial"/>
          <w:b/>
          <w:snapToGrid w:val="0"/>
          <w:sz w:val="20"/>
          <w:szCs w:val="20"/>
        </w:rPr>
        <w:t xml:space="preserve"> </w:t>
      </w:r>
      <w:proofErr w:type="spellStart"/>
      <w:r w:rsidRPr="001773CF">
        <w:rPr>
          <w:rFonts w:ascii="Arial" w:hAnsi="Arial" w:cs="Arial"/>
          <w:b/>
          <w:snapToGrid w:val="0"/>
          <w:sz w:val="20"/>
          <w:szCs w:val="20"/>
        </w:rPr>
        <w:t>etmekte</w:t>
      </w:r>
      <w:proofErr w:type="spellEnd"/>
      <w:r w:rsidRPr="001773CF">
        <w:rPr>
          <w:rFonts w:ascii="Arial" w:hAnsi="Arial" w:cs="Arial"/>
          <w:b/>
          <w:snapToGrid w:val="0"/>
          <w:sz w:val="20"/>
          <w:szCs w:val="20"/>
        </w:rPr>
        <w:t xml:space="preserve"> </w:t>
      </w:r>
      <w:proofErr w:type="spellStart"/>
      <w:r w:rsidRPr="001773CF">
        <w:rPr>
          <w:rFonts w:ascii="Arial" w:hAnsi="Arial" w:cs="Arial"/>
          <w:b/>
          <w:snapToGrid w:val="0"/>
          <w:sz w:val="20"/>
          <w:szCs w:val="20"/>
        </w:rPr>
        <w:t>olan</w:t>
      </w:r>
      <w:proofErr w:type="spellEnd"/>
      <w:r w:rsidRPr="001773CF">
        <w:rPr>
          <w:rFonts w:ascii="Arial" w:hAnsi="Arial" w:cs="Arial"/>
          <w:b/>
          <w:snapToGrid w:val="0"/>
          <w:sz w:val="20"/>
          <w:szCs w:val="20"/>
        </w:rPr>
        <w:t xml:space="preserve"> </w:t>
      </w:r>
      <w:proofErr w:type="spellStart"/>
      <w:r w:rsidRPr="001773CF">
        <w:rPr>
          <w:rFonts w:ascii="Arial" w:hAnsi="Arial" w:cs="Arial"/>
          <w:b/>
          <w:snapToGrid w:val="0"/>
          <w:sz w:val="20"/>
          <w:szCs w:val="20"/>
        </w:rPr>
        <w:t>önemli</w:t>
      </w:r>
      <w:proofErr w:type="spellEnd"/>
      <w:r w:rsidRPr="001773CF">
        <w:rPr>
          <w:rFonts w:ascii="Arial" w:hAnsi="Arial" w:cs="Arial"/>
          <w:b/>
          <w:snapToGrid w:val="0"/>
          <w:sz w:val="20"/>
          <w:szCs w:val="20"/>
        </w:rPr>
        <w:t xml:space="preserve"> </w:t>
      </w:r>
      <w:proofErr w:type="spellStart"/>
      <w:r w:rsidRPr="001773CF">
        <w:rPr>
          <w:rFonts w:ascii="Arial" w:hAnsi="Arial" w:cs="Arial"/>
          <w:b/>
          <w:snapToGrid w:val="0"/>
          <w:sz w:val="20"/>
          <w:szCs w:val="20"/>
        </w:rPr>
        <w:t>davalar</w:t>
      </w:r>
      <w:proofErr w:type="spellEnd"/>
      <w:r w:rsidRPr="001773CF">
        <w:rPr>
          <w:rFonts w:ascii="Arial" w:hAnsi="Arial" w:cs="Arial"/>
          <w:b/>
          <w:snapToGrid w:val="0"/>
          <w:sz w:val="20"/>
          <w:szCs w:val="20"/>
        </w:rPr>
        <w:t xml:space="preserve"> </w:t>
      </w:r>
      <w:r w:rsidRPr="001773CF">
        <w:rPr>
          <w:rFonts w:ascii="Arial" w:hAnsi="Arial" w:cs="Arial"/>
          <w:b/>
          <w:sz w:val="20"/>
          <w:szCs w:val="20"/>
        </w:rPr>
        <w:t>(</w:t>
      </w:r>
      <w:proofErr w:type="spellStart"/>
      <w:r w:rsidRPr="001773CF">
        <w:rPr>
          <w:rFonts w:ascii="Arial" w:hAnsi="Arial" w:cs="Arial"/>
          <w:b/>
          <w:sz w:val="20"/>
          <w:szCs w:val="20"/>
        </w:rPr>
        <w:t>devamı</w:t>
      </w:r>
      <w:proofErr w:type="spellEnd"/>
      <w:r w:rsidRPr="001773CF">
        <w:rPr>
          <w:rFonts w:ascii="Arial" w:hAnsi="Arial" w:cs="Arial"/>
          <w:b/>
          <w:sz w:val="20"/>
          <w:szCs w:val="20"/>
        </w:rPr>
        <w:t>)</w:t>
      </w:r>
    </w:p>
    <w:p w14:paraId="197B6572" w14:textId="77777777" w:rsidR="008A455D" w:rsidRPr="001773CF" w:rsidRDefault="008A455D" w:rsidP="00F9073C">
      <w:pPr>
        <w:shd w:val="clear" w:color="auto" w:fill="FFFFFF" w:themeFill="background1"/>
        <w:tabs>
          <w:tab w:val="left" w:pos="720"/>
        </w:tabs>
        <w:ind w:left="567" w:right="141" w:hanging="567"/>
        <w:jc w:val="both"/>
        <w:rPr>
          <w:rFonts w:ascii="Arial" w:hAnsi="Arial" w:cs="Arial"/>
          <w:b/>
          <w:sz w:val="20"/>
          <w:szCs w:val="20"/>
        </w:rPr>
      </w:pPr>
    </w:p>
    <w:p w14:paraId="44146954" w14:textId="2DEF81E9" w:rsidR="00EC4CE8" w:rsidRDefault="008A455D" w:rsidP="00F9073C">
      <w:pPr>
        <w:ind w:left="567" w:hanging="567"/>
        <w:jc w:val="both"/>
        <w:rPr>
          <w:rFonts w:ascii="Arial" w:hAnsi="Arial" w:cs="Arial"/>
          <w:sz w:val="20"/>
          <w:szCs w:val="20"/>
        </w:rPr>
      </w:pPr>
      <w:r w:rsidRPr="001773CF">
        <w:rPr>
          <w:rFonts w:ascii="Arial" w:hAnsi="Arial" w:cs="Arial"/>
          <w:b/>
          <w:sz w:val="20"/>
          <w:szCs w:val="20"/>
        </w:rPr>
        <w:t>iii-</w:t>
      </w:r>
      <w:r w:rsidRPr="001773CF">
        <w:rPr>
          <w:rFonts w:ascii="Arial" w:hAnsi="Arial" w:cs="Arial"/>
          <w:b/>
          <w:sz w:val="20"/>
          <w:szCs w:val="20"/>
        </w:rPr>
        <w:tab/>
      </w:r>
      <w:proofErr w:type="spellStart"/>
      <w:r w:rsidRPr="001773CF">
        <w:rPr>
          <w:rFonts w:ascii="Arial" w:hAnsi="Arial" w:cs="Arial"/>
          <w:b/>
          <w:sz w:val="20"/>
          <w:szCs w:val="20"/>
        </w:rPr>
        <w:t>Diğer</w:t>
      </w:r>
      <w:proofErr w:type="spellEnd"/>
      <w:r w:rsidRPr="001773CF">
        <w:rPr>
          <w:rFonts w:ascii="Arial" w:hAnsi="Arial" w:cs="Arial"/>
          <w:b/>
          <w:sz w:val="20"/>
          <w:szCs w:val="20"/>
        </w:rPr>
        <w:t xml:space="preserve"> </w:t>
      </w:r>
      <w:proofErr w:type="spellStart"/>
      <w:r w:rsidRPr="001773CF">
        <w:rPr>
          <w:rFonts w:ascii="Arial" w:hAnsi="Arial" w:cs="Arial"/>
          <w:b/>
          <w:sz w:val="20"/>
          <w:szCs w:val="20"/>
        </w:rPr>
        <w:t>madenler</w:t>
      </w:r>
      <w:proofErr w:type="spellEnd"/>
      <w:r w:rsidRPr="001773CF">
        <w:rPr>
          <w:rFonts w:ascii="Arial" w:hAnsi="Arial" w:cs="Arial"/>
          <w:b/>
          <w:sz w:val="20"/>
          <w:szCs w:val="20"/>
        </w:rPr>
        <w:t xml:space="preserve"> </w:t>
      </w:r>
      <w:proofErr w:type="spellStart"/>
      <w:r w:rsidRPr="001773CF">
        <w:rPr>
          <w:rFonts w:ascii="Arial" w:hAnsi="Arial" w:cs="Arial"/>
          <w:b/>
          <w:sz w:val="20"/>
          <w:szCs w:val="20"/>
        </w:rPr>
        <w:t>ile</w:t>
      </w:r>
      <w:proofErr w:type="spellEnd"/>
      <w:r w:rsidRPr="001773CF">
        <w:rPr>
          <w:rFonts w:ascii="Arial" w:hAnsi="Arial" w:cs="Arial"/>
          <w:b/>
          <w:sz w:val="20"/>
          <w:szCs w:val="20"/>
        </w:rPr>
        <w:t xml:space="preserve"> </w:t>
      </w:r>
      <w:proofErr w:type="spellStart"/>
      <w:r w:rsidRPr="001773CF">
        <w:rPr>
          <w:rFonts w:ascii="Arial" w:hAnsi="Arial" w:cs="Arial"/>
          <w:b/>
          <w:sz w:val="20"/>
          <w:szCs w:val="20"/>
        </w:rPr>
        <w:t>ilgili</w:t>
      </w:r>
      <w:proofErr w:type="spellEnd"/>
      <w:r w:rsidRPr="001773CF">
        <w:rPr>
          <w:rFonts w:ascii="Arial" w:hAnsi="Arial" w:cs="Arial"/>
          <w:b/>
          <w:sz w:val="20"/>
          <w:szCs w:val="20"/>
        </w:rPr>
        <w:t xml:space="preserve"> </w:t>
      </w:r>
      <w:proofErr w:type="spellStart"/>
      <w:r w:rsidRPr="001773CF">
        <w:rPr>
          <w:rFonts w:ascii="Arial" w:hAnsi="Arial" w:cs="Arial"/>
          <w:b/>
          <w:sz w:val="20"/>
          <w:szCs w:val="20"/>
        </w:rPr>
        <w:t>davalar</w:t>
      </w:r>
      <w:proofErr w:type="spellEnd"/>
      <w:r w:rsidRPr="001773CF">
        <w:rPr>
          <w:rFonts w:ascii="Arial" w:hAnsi="Arial" w:cs="Arial"/>
          <w:b/>
          <w:sz w:val="20"/>
          <w:szCs w:val="20"/>
        </w:rPr>
        <w:t xml:space="preserve"> (</w:t>
      </w:r>
      <w:proofErr w:type="spellStart"/>
      <w:r w:rsidRPr="001773CF">
        <w:rPr>
          <w:rFonts w:ascii="Arial" w:hAnsi="Arial" w:cs="Arial"/>
          <w:b/>
          <w:sz w:val="20"/>
          <w:szCs w:val="20"/>
        </w:rPr>
        <w:t>devamı</w:t>
      </w:r>
      <w:proofErr w:type="spellEnd"/>
      <w:r w:rsidRPr="001773CF">
        <w:rPr>
          <w:rFonts w:ascii="Arial" w:hAnsi="Arial" w:cs="Arial"/>
          <w:b/>
          <w:sz w:val="20"/>
          <w:szCs w:val="20"/>
        </w:rPr>
        <w:t>)</w:t>
      </w:r>
    </w:p>
    <w:p w14:paraId="5E19870B" w14:textId="77777777" w:rsidR="00EC4CE8" w:rsidRPr="001773CF" w:rsidRDefault="00EC4CE8" w:rsidP="00F9073C">
      <w:pPr>
        <w:ind w:left="567" w:hanging="567"/>
        <w:jc w:val="both"/>
        <w:rPr>
          <w:rFonts w:ascii="Arial" w:hAnsi="Arial" w:cs="Arial"/>
          <w:b/>
          <w:sz w:val="20"/>
          <w:szCs w:val="20"/>
        </w:rPr>
      </w:pPr>
    </w:p>
    <w:p w14:paraId="145E8E6F" w14:textId="77777777" w:rsidR="00EC4CE8" w:rsidRPr="001773CF" w:rsidRDefault="00EC4CE8" w:rsidP="00EC4CE8">
      <w:pPr>
        <w:shd w:val="clear" w:color="auto" w:fill="FFFFFF" w:themeFill="background1"/>
        <w:tabs>
          <w:tab w:val="left" w:pos="720"/>
        </w:tabs>
        <w:ind w:right="141"/>
        <w:jc w:val="both"/>
        <w:rPr>
          <w:rFonts w:ascii="Arial" w:hAnsi="Arial" w:cs="Arial"/>
          <w:b/>
          <w:sz w:val="20"/>
          <w:szCs w:val="20"/>
        </w:rPr>
      </w:pPr>
      <w:proofErr w:type="spellStart"/>
      <w:r w:rsidRPr="001773CF">
        <w:rPr>
          <w:rFonts w:ascii="Arial" w:hAnsi="Arial" w:cs="Arial"/>
          <w:b/>
          <w:sz w:val="20"/>
          <w:szCs w:val="20"/>
        </w:rPr>
        <w:t>Çanakkale</w:t>
      </w:r>
      <w:proofErr w:type="spellEnd"/>
      <w:r w:rsidRPr="001773CF">
        <w:rPr>
          <w:rFonts w:ascii="Arial" w:hAnsi="Arial" w:cs="Arial"/>
          <w:b/>
          <w:sz w:val="20"/>
          <w:szCs w:val="20"/>
        </w:rPr>
        <w:t xml:space="preserve"> </w:t>
      </w:r>
      <w:proofErr w:type="spellStart"/>
      <w:r w:rsidRPr="001773CF">
        <w:rPr>
          <w:rFonts w:ascii="Arial" w:hAnsi="Arial" w:cs="Arial"/>
          <w:b/>
          <w:sz w:val="20"/>
          <w:szCs w:val="20"/>
        </w:rPr>
        <w:t>projesi</w:t>
      </w:r>
      <w:proofErr w:type="spellEnd"/>
      <w:r w:rsidRPr="001773CF">
        <w:rPr>
          <w:rFonts w:ascii="Arial" w:hAnsi="Arial" w:cs="Arial"/>
          <w:b/>
          <w:sz w:val="20"/>
          <w:szCs w:val="20"/>
        </w:rPr>
        <w:t xml:space="preserve"> </w:t>
      </w:r>
      <w:proofErr w:type="spellStart"/>
      <w:r w:rsidRPr="001773CF">
        <w:rPr>
          <w:rFonts w:ascii="Arial" w:hAnsi="Arial" w:cs="Arial"/>
          <w:b/>
          <w:sz w:val="20"/>
          <w:szCs w:val="20"/>
        </w:rPr>
        <w:t>ile</w:t>
      </w:r>
      <w:proofErr w:type="spellEnd"/>
      <w:r w:rsidRPr="001773CF">
        <w:rPr>
          <w:rFonts w:ascii="Arial" w:hAnsi="Arial" w:cs="Arial"/>
          <w:b/>
          <w:sz w:val="20"/>
          <w:szCs w:val="20"/>
        </w:rPr>
        <w:t xml:space="preserve"> </w:t>
      </w:r>
      <w:proofErr w:type="spellStart"/>
      <w:r w:rsidRPr="001773CF">
        <w:rPr>
          <w:rFonts w:ascii="Arial" w:hAnsi="Arial" w:cs="Arial"/>
          <w:b/>
          <w:sz w:val="20"/>
          <w:szCs w:val="20"/>
        </w:rPr>
        <w:t>ilgili</w:t>
      </w:r>
      <w:proofErr w:type="spellEnd"/>
      <w:r w:rsidRPr="001773CF">
        <w:rPr>
          <w:rFonts w:ascii="Arial" w:hAnsi="Arial" w:cs="Arial"/>
          <w:b/>
          <w:sz w:val="20"/>
          <w:szCs w:val="20"/>
        </w:rPr>
        <w:t xml:space="preserve"> </w:t>
      </w:r>
      <w:proofErr w:type="spellStart"/>
      <w:r w:rsidRPr="001773CF">
        <w:rPr>
          <w:rFonts w:ascii="Arial" w:hAnsi="Arial" w:cs="Arial"/>
          <w:b/>
          <w:sz w:val="20"/>
          <w:szCs w:val="20"/>
        </w:rPr>
        <w:t>dava</w:t>
      </w:r>
      <w:proofErr w:type="spellEnd"/>
      <w:r w:rsidRPr="001773CF">
        <w:rPr>
          <w:rFonts w:ascii="Arial" w:hAnsi="Arial" w:cs="Arial"/>
          <w:b/>
          <w:sz w:val="20"/>
          <w:szCs w:val="20"/>
        </w:rPr>
        <w:t>:</w:t>
      </w:r>
    </w:p>
    <w:p w14:paraId="0A8AFF36" w14:textId="77777777" w:rsidR="00EC4CE8" w:rsidRPr="001773CF" w:rsidRDefault="00EC4CE8" w:rsidP="00EC4CE8">
      <w:pPr>
        <w:shd w:val="clear" w:color="auto" w:fill="FFFFFF" w:themeFill="background1"/>
        <w:tabs>
          <w:tab w:val="left" w:pos="720"/>
        </w:tabs>
        <w:ind w:right="141"/>
        <w:jc w:val="both"/>
        <w:rPr>
          <w:rFonts w:ascii="Arial" w:hAnsi="Arial" w:cs="Arial"/>
          <w:sz w:val="20"/>
          <w:szCs w:val="20"/>
        </w:rPr>
      </w:pPr>
    </w:p>
    <w:p w14:paraId="2D2E2B84" w14:textId="4C099FC0" w:rsidR="00EC4CE8" w:rsidRPr="005247C1" w:rsidRDefault="00DA6C4D" w:rsidP="00F9073C">
      <w:pPr>
        <w:shd w:val="clear" w:color="auto" w:fill="FFFFFF" w:themeFill="background1"/>
        <w:tabs>
          <w:tab w:val="left" w:pos="720"/>
        </w:tabs>
        <w:ind w:right="-2"/>
        <w:jc w:val="both"/>
        <w:rPr>
          <w:rFonts w:ascii="Arial" w:hAnsi="Arial" w:cs="Arial"/>
          <w:sz w:val="20"/>
          <w:szCs w:val="20"/>
        </w:rPr>
      </w:pPr>
      <w:proofErr w:type="spellStart"/>
      <w:r w:rsidRPr="00373D07">
        <w:rPr>
          <w:rFonts w:ascii="Arial" w:hAnsi="Arial" w:cs="Arial"/>
          <w:sz w:val="20"/>
          <w:szCs w:val="20"/>
        </w:rPr>
        <w:t>Çanakkale</w:t>
      </w:r>
      <w:proofErr w:type="spellEnd"/>
      <w:r w:rsidRPr="00373D07">
        <w:rPr>
          <w:rFonts w:ascii="Arial" w:hAnsi="Arial" w:cs="Arial"/>
          <w:sz w:val="20"/>
          <w:szCs w:val="20"/>
        </w:rPr>
        <w:t xml:space="preserve"> </w:t>
      </w:r>
      <w:proofErr w:type="spellStart"/>
      <w:r w:rsidRPr="00373D07">
        <w:rPr>
          <w:rFonts w:ascii="Arial" w:hAnsi="Arial" w:cs="Arial"/>
          <w:sz w:val="20"/>
          <w:szCs w:val="20"/>
        </w:rPr>
        <w:t>ili</w:t>
      </w:r>
      <w:proofErr w:type="spellEnd"/>
      <w:r w:rsidRPr="00373D07">
        <w:rPr>
          <w:rFonts w:ascii="Arial" w:hAnsi="Arial" w:cs="Arial"/>
          <w:sz w:val="20"/>
          <w:szCs w:val="20"/>
        </w:rPr>
        <w:t xml:space="preserve"> Merkez </w:t>
      </w:r>
      <w:proofErr w:type="spellStart"/>
      <w:r w:rsidRPr="00373D07">
        <w:rPr>
          <w:rFonts w:ascii="Arial" w:hAnsi="Arial" w:cs="Arial"/>
          <w:sz w:val="20"/>
          <w:szCs w:val="20"/>
        </w:rPr>
        <w:t>ilçesi</w:t>
      </w:r>
      <w:proofErr w:type="spellEnd"/>
      <w:r w:rsidRPr="00373D07">
        <w:rPr>
          <w:rFonts w:ascii="Arial" w:hAnsi="Arial" w:cs="Arial"/>
          <w:sz w:val="20"/>
          <w:szCs w:val="20"/>
        </w:rPr>
        <w:t xml:space="preserve"> </w:t>
      </w:r>
      <w:proofErr w:type="spellStart"/>
      <w:r w:rsidRPr="00373D07">
        <w:rPr>
          <w:rFonts w:ascii="Arial" w:hAnsi="Arial" w:cs="Arial"/>
          <w:sz w:val="20"/>
          <w:szCs w:val="20"/>
        </w:rPr>
        <w:t>Serçiler</w:t>
      </w:r>
      <w:proofErr w:type="spellEnd"/>
      <w:r w:rsidRPr="00373D07">
        <w:rPr>
          <w:rFonts w:ascii="Arial" w:hAnsi="Arial" w:cs="Arial"/>
          <w:sz w:val="20"/>
          <w:szCs w:val="20"/>
        </w:rPr>
        <w:t xml:space="preserve"> ve </w:t>
      </w:r>
      <w:proofErr w:type="spellStart"/>
      <w:r w:rsidRPr="00373D07">
        <w:rPr>
          <w:rFonts w:ascii="Arial" w:hAnsi="Arial" w:cs="Arial"/>
          <w:sz w:val="20"/>
          <w:szCs w:val="20"/>
        </w:rPr>
        <w:t>Terziler</w:t>
      </w:r>
      <w:proofErr w:type="spellEnd"/>
      <w:r w:rsidRPr="00373D07">
        <w:rPr>
          <w:rFonts w:ascii="Arial" w:hAnsi="Arial" w:cs="Arial"/>
          <w:sz w:val="20"/>
          <w:szCs w:val="20"/>
        </w:rPr>
        <w:t xml:space="preserve"> </w:t>
      </w:r>
      <w:proofErr w:type="spellStart"/>
      <w:r w:rsidRPr="00373D07">
        <w:rPr>
          <w:rFonts w:ascii="Arial" w:hAnsi="Arial" w:cs="Arial"/>
          <w:sz w:val="20"/>
          <w:szCs w:val="20"/>
        </w:rPr>
        <w:t>köyleri</w:t>
      </w:r>
      <w:proofErr w:type="spellEnd"/>
      <w:r w:rsidRPr="00373D07">
        <w:rPr>
          <w:rFonts w:ascii="Arial" w:hAnsi="Arial" w:cs="Arial"/>
          <w:sz w:val="20"/>
          <w:szCs w:val="20"/>
        </w:rPr>
        <w:t xml:space="preserve"> </w:t>
      </w:r>
      <w:proofErr w:type="spellStart"/>
      <w:r w:rsidRPr="00373D07">
        <w:rPr>
          <w:rFonts w:ascii="Arial" w:hAnsi="Arial" w:cs="Arial"/>
          <w:sz w:val="20"/>
          <w:szCs w:val="20"/>
        </w:rPr>
        <w:t>civarında</w:t>
      </w:r>
      <w:proofErr w:type="spellEnd"/>
      <w:r w:rsidRPr="00373D07">
        <w:rPr>
          <w:rFonts w:ascii="Arial" w:hAnsi="Arial" w:cs="Arial"/>
          <w:sz w:val="20"/>
          <w:szCs w:val="20"/>
        </w:rPr>
        <w:t xml:space="preserve"> </w:t>
      </w:r>
      <w:proofErr w:type="spellStart"/>
      <w:r w:rsidRPr="00373D07">
        <w:rPr>
          <w:rFonts w:ascii="Arial" w:hAnsi="Arial" w:cs="Arial"/>
          <w:sz w:val="20"/>
          <w:szCs w:val="20"/>
        </w:rPr>
        <w:t>yapılması</w:t>
      </w:r>
      <w:proofErr w:type="spellEnd"/>
      <w:r w:rsidRPr="00373D07">
        <w:rPr>
          <w:rFonts w:ascii="Arial" w:hAnsi="Arial" w:cs="Arial"/>
          <w:sz w:val="20"/>
          <w:szCs w:val="20"/>
        </w:rPr>
        <w:t xml:space="preserve"> </w:t>
      </w:r>
      <w:proofErr w:type="spellStart"/>
      <w:r w:rsidRPr="00373D07">
        <w:rPr>
          <w:rFonts w:ascii="Arial" w:hAnsi="Arial" w:cs="Arial"/>
          <w:sz w:val="20"/>
          <w:szCs w:val="20"/>
        </w:rPr>
        <w:t>planlanan</w:t>
      </w:r>
      <w:proofErr w:type="spellEnd"/>
      <w:r w:rsidRPr="00373D07">
        <w:rPr>
          <w:rFonts w:ascii="Arial" w:hAnsi="Arial" w:cs="Arial"/>
          <w:sz w:val="20"/>
          <w:szCs w:val="20"/>
        </w:rPr>
        <w:t xml:space="preserve"> S:201001197 </w:t>
      </w:r>
      <w:proofErr w:type="spellStart"/>
      <w:r w:rsidRPr="00373D07">
        <w:rPr>
          <w:rFonts w:ascii="Arial" w:hAnsi="Arial" w:cs="Arial"/>
          <w:sz w:val="20"/>
          <w:szCs w:val="20"/>
        </w:rPr>
        <w:t>Altın</w:t>
      </w:r>
      <w:proofErr w:type="spellEnd"/>
      <w:r w:rsidRPr="00373D07">
        <w:rPr>
          <w:rFonts w:ascii="Arial" w:hAnsi="Arial" w:cs="Arial"/>
          <w:sz w:val="20"/>
          <w:szCs w:val="20"/>
        </w:rPr>
        <w:t xml:space="preserve"> </w:t>
      </w:r>
      <w:proofErr w:type="spellStart"/>
      <w:r w:rsidRPr="00373D07">
        <w:rPr>
          <w:rFonts w:ascii="Arial" w:hAnsi="Arial" w:cs="Arial"/>
          <w:sz w:val="20"/>
          <w:szCs w:val="20"/>
        </w:rPr>
        <w:t>Gümüş</w:t>
      </w:r>
      <w:proofErr w:type="spellEnd"/>
      <w:r w:rsidRPr="00373D07">
        <w:rPr>
          <w:rFonts w:ascii="Arial" w:hAnsi="Arial" w:cs="Arial"/>
          <w:sz w:val="20"/>
          <w:szCs w:val="20"/>
        </w:rPr>
        <w:t xml:space="preserve"> </w:t>
      </w:r>
      <w:proofErr w:type="spellStart"/>
      <w:r w:rsidRPr="00373D07">
        <w:rPr>
          <w:rFonts w:ascii="Arial" w:hAnsi="Arial" w:cs="Arial"/>
          <w:sz w:val="20"/>
          <w:szCs w:val="20"/>
        </w:rPr>
        <w:t>Madeni</w:t>
      </w:r>
      <w:proofErr w:type="spellEnd"/>
      <w:r w:rsidRPr="00373D07">
        <w:rPr>
          <w:rFonts w:ascii="Arial" w:hAnsi="Arial" w:cs="Arial"/>
          <w:sz w:val="20"/>
          <w:szCs w:val="20"/>
        </w:rPr>
        <w:t xml:space="preserve"> </w:t>
      </w:r>
      <w:proofErr w:type="spellStart"/>
      <w:r w:rsidRPr="00373D07">
        <w:rPr>
          <w:rFonts w:ascii="Arial" w:hAnsi="Arial" w:cs="Arial"/>
          <w:sz w:val="20"/>
          <w:szCs w:val="20"/>
        </w:rPr>
        <w:t>Projesi</w:t>
      </w:r>
      <w:proofErr w:type="spellEnd"/>
      <w:r w:rsidRPr="00373D07">
        <w:rPr>
          <w:rFonts w:ascii="Arial" w:hAnsi="Arial" w:cs="Arial"/>
          <w:sz w:val="20"/>
          <w:szCs w:val="20"/>
        </w:rPr>
        <w:t xml:space="preserve"> </w:t>
      </w:r>
      <w:proofErr w:type="spellStart"/>
      <w:r w:rsidRPr="00373D07">
        <w:rPr>
          <w:rFonts w:ascii="Arial" w:hAnsi="Arial" w:cs="Arial"/>
          <w:sz w:val="20"/>
          <w:szCs w:val="20"/>
        </w:rPr>
        <w:t>hakkında</w:t>
      </w:r>
      <w:proofErr w:type="spellEnd"/>
      <w:r w:rsidRPr="00373D07">
        <w:rPr>
          <w:rFonts w:ascii="Arial" w:hAnsi="Arial" w:cs="Arial"/>
          <w:sz w:val="20"/>
          <w:szCs w:val="20"/>
        </w:rPr>
        <w:t xml:space="preserve"> </w:t>
      </w:r>
      <w:proofErr w:type="spellStart"/>
      <w:r w:rsidRPr="00373D07">
        <w:rPr>
          <w:rFonts w:ascii="Arial" w:hAnsi="Arial" w:cs="Arial"/>
          <w:sz w:val="20"/>
          <w:szCs w:val="20"/>
        </w:rPr>
        <w:t>verilen</w:t>
      </w:r>
      <w:proofErr w:type="spellEnd"/>
      <w:r w:rsidRPr="00373D07">
        <w:rPr>
          <w:rFonts w:ascii="Arial" w:hAnsi="Arial" w:cs="Arial"/>
          <w:sz w:val="20"/>
          <w:szCs w:val="20"/>
        </w:rPr>
        <w:t xml:space="preserve"> ÇED </w:t>
      </w:r>
      <w:proofErr w:type="spellStart"/>
      <w:r w:rsidRPr="00373D07">
        <w:rPr>
          <w:rFonts w:ascii="Arial" w:hAnsi="Arial" w:cs="Arial"/>
          <w:sz w:val="20"/>
          <w:szCs w:val="20"/>
        </w:rPr>
        <w:t>olumlu</w:t>
      </w:r>
      <w:proofErr w:type="spellEnd"/>
      <w:r w:rsidRPr="00373D07">
        <w:rPr>
          <w:rFonts w:ascii="Arial" w:hAnsi="Arial" w:cs="Arial"/>
          <w:sz w:val="20"/>
          <w:szCs w:val="20"/>
        </w:rPr>
        <w:t xml:space="preserve"> </w:t>
      </w:r>
      <w:proofErr w:type="spellStart"/>
      <w:r w:rsidRPr="00373D07">
        <w:rPr>
          <w:rFonts w:ascii="Arial" w:hAnsi="Arial" w:cs="Arial"/>
          <w:sz w:val="20"/>
          <w:szCs w:val="20"/>
        </w:rPr>
        <w:t>kararının</w:t>
      </w:r>
      <w:proofErr w:type="spellEnd"/>
      <w:r w:rsidRPr="00373D07">
        <w:rPr>
          <w:rFonts w:ascii="Arial" w:hAnsi="Arial" w:cs="Arial"/>
          <w:sz w:val="20"/>
          <w:szCs w:val="20"/>
        </w:rPr>
        <w:t xml:space="preserve"> </w:t>
      </w:r>
      <w:proofErr w:type="spellStart"/>
      <w:r w:rsidRPr="00373D07">
        <w:rPr>
          <w:rFonts w:ascii="Arial" w:hAnsi="Arial" w:cs="Arial"/>
          <w:sz w:val="20"/>
          <w:szCs w:val="20"/>
        </w:rPr>
        <w:t>iptali</w:t>
      </w:r>
      <w:proofErr w:type="spellEnd"/>
      <w:r w:rsidRPr="00373D07">
        <w:rPr>
          <w:rFonts w:ascii="Arial" w:hAnsi="Arial" w:cs="Arial"/>
          <w:sz w:val="20"/>
          <w:szCs w:val="20"/>
        </w:rPr>
        <w:t xml:space="preserve"> ve </w:t>
      </w:r>
      <w:proofErr w:type="spellStart"/>
      <w:r w:rsidRPr="00373D07">
        <w:rPr>
          <w:rFonts w:ascii="Arial" w:hAnsi="Arial" w:cs="Arial"/>
          <w:sz w:val="20"/>
          <w:szCs w:val="20"/>
        </w:rPr>
        <w:t>yürütmesinin</w:t>
      </w:r>
      <w:proofErr w:type="spellEnd"/>
      <w:r w:rsidRPr="00373D07">
        <w:rPr>
          <w:rFonts w:ascii="Arial" w:hAnsi="Arial" w:cs="Arial"/>
          <w:sz w:val="20"/>
          <w:szCs w:val="20"/>
        </w:rPr>
        <w:t xml:space="preserve"> </w:t>
      </w:r>
      <w:proofErr w:type="spellStart"/>
      <w:r w:rsidRPr="00373D07">
        <w:rPr>
          <w:rFonts w:ascii="Arial" w:hAnsi="Arial" w:cs="Arial"/>
          <w:sz w:val="20"/>
          <w:szCs w:val="20"/>
        </w:rPr>
        <w:t>durdurulması</w:t>
      </w:r>
      <w:proofErr w:type="spellEnd"/>
      <w:r w:rsidRPr="00373D07">
        <w:rPr>
          <w:rFonts w:ascii="Arial" w:hAnsi="Arial" w:cs="Arial"/>
          <w:sz w:val="20"/>
          <w:szCs w:val="20"/>
        </w:rPr>
        <w:t xml:space="preserve"> </w:t>
      </w:r>
      <w:proofErr w:type="spellStart"/>
      <w:r w:rsidRPr="00373D07">
        <w:rPr>
          <w:rFonts w:ascii="Arial" w:hAnsi="Arial" w:cs="Arial"/>
          <w:sz w:val="20"/>
          <w:szCs w:val="20"/>
        </w:rPr>
        <w:t>için</w:t>
      </w:r>
      <w:proofErr w:type="spellEnd"/>
      <w:r w:rsidRPr="00373D07">
        <w:rPr>
          <w:rFonts w:ascii="Arial" w:hAnsi="Arial" w:cs="Arial"/>
          <w:sz w:val="20"/>
          <w:szCs w:val="20"/>
        </w:rPr>
        <w:t xml:space="preserve"> </w:t>
      </w:r>
      <w:proofErr w:type="spellStart"/>
      <w:r w:rsidRPr="00373D07">
        <w:rPr>
          <w:rFonts w:ascii="Arial" w:hAnsi="Arial" w:cs="Arial"/>
          <w:sz w:val="20"/>
          <w:szCs w:val="20"/>
        </w:rPr>
        <w:t>açılan</w:t>
      </w:r>
      <w:proofErr w:type="spellEnd"/>
      <w:r w:rsidRPr="00373D07">
        <w:rPr>
          <w:rFonts w:ascii="Arial" w:hAnsi="Arial" w:cs="Arial"/>
          <w:sz w:val="20"/>
          <w:szCs w:val="20"/>
        </w:rPr>
        <w:t xml:space="preserve"> </w:t>
      </w:r>
      <w:proofErr w:type="spellStart"/>
      <w:r w:rsidRPr="00373D07">
        <w:rPr>
          <w:rFonts w:ascii="Arial" w:hAnsi="Arial" w:cs="Arial"/>
          <w:sz w:val="20"/>
          <w:szCs w:val="20"/>
        </w:rPr>
        <w:t>davada</w:t>
      </w:r>
      <w:proofErr w:type="spellEnd"/>
      <w:r w:rsidRPr="00373D07">
        <w:rPr>
          <w:rFonts w:ascii="Arial" w:hAnsi="Arial" w:cs="Arial"/>
          <w:sz w:val="20"/>
          <w:szCs w:val="20"/>
        </w:rPr>
        <w:t xml:space="preserve">, </w:t>
      </w:r>
      <w:proofErr w:type="spellStart"/>
      <w:r w:rsidRPr="00373D07">
        <w:rPr>
          <w:rFonts w:ascii="Arial" w:hAnsi="Arial" w:cs="Arial"/>
          <w:sz w:val="20"/>
          <w:szCs w:val="20"/>
        </w:rPr>
        <w:t>şirketçe</w:t>
      </w:r>
      <w:proofErr w:type="spellEnd"/>
      <w:r w:rsidRPr="00373D07">
        <w:rPr>
          <w:rFonts w:ascii="Arial" w:hAnsi="Arial" w:cs="Arial"/>
          <w:sz w:val="20"/>
          <w:szCs w:val="20"/>
        </w:rPr>
        <w:t xml:space="preserve"> </w:t>
      </w:r>
      <w:proofErr w:type="spellStart"/>
      <w:r w:rsidRPr="00373D07">
        <w:rPr>
          <w:rFonts w:ascii="Arial" w:hAnsi="Arial" w:cs="Arial"/>
          <w:sz w:val="20"/>
          <w:szCs w:val="20"/>
        </w:rPr>
        <w:t>davalı</w:t>
      </w:r>
      <w:proofErr w:type="spellEnd"/>
      <w:r w:rsidRPr="00373D07">
        <w:rPr>
          <w:rFonts w:ascii="Arial" w:hAnsi="Arial" w:cs="Arial"/>
          <w:sz w:val="20"/>
          <w:szCs w:val="20"/>
        </w:rPr>
        <w:t xml:space="preserve"> </w:t>
      </w:r>
      <w:proofErr w:type="spellStart"/>
      <w:r w:rsidRPr="00373D07">
        <w:rPr>
          <w:rFonts w:ascii="Arial" w:hAnsi="Arial" w:cs="Arial"/>
          <w:sz w:val="20"/>
          <w:szCs w:val="20"/>
        </w:rPr>
        <w:t>Çevre</w:t>
      </w:r>
      <w:proofErr w:type="spellEnd"/>
      <w:r w:rsidRPr="00373D07">
        <w:rPr>
          <w:rFonts w:ascii="Arial" w:hAnsi="Arial" w:cs="Arial"/>
          <w:sz w:val="20"/>
          <w:szCs w:val="20"/>
        </w:rPr>
        <w:t xml:space="preserve"> ve </w:t>
      </w:r>
      <w:proofErr w:type="spellStart"/>
      <w:r w:rsidRPr="00373D07">
        <w:rPr>
          <w:rFonts w:ascii="Arial" w:hAnsi="Arial" w:cs="Arial"/>
          <w:sz w:val="20"/>
          <w:szCs w:val="20"/>
        </w:rPr>
        <w:t>Şehircilik</w:t>
      </w:r>
      <w:proofErr w:type="spellEnd"/>
      <w:r w:rsidRPr="00373D07">
        <w:rPr>
          <w:rFonts w:ascii="Arial" w:hAnsi="Arial" w:cs="Arial"/>
          <w:sz w:val="20"/>
          <w:szCs w:val="20"/>
        </w:rPr>
        <w:t xml:space="preserve"> </w:t>
      </w:r>
      <w:proofErr w:type="spellStart"/>
      <w:r w:rsidRPr="00373D07">
        <w:rPr>
          <w:rFonts w:ascii="Arial" w:hAnsi="Arial" w:cs="Arial"/>
          <w:sz w:val="20"/>
          <w:szCs w:val="20"/>
        </w:rPr>
        <w:t>Bakanlığı</w:t>
      </w:r>
      <w:proofErr w:type="spellEnd"/>
      <w:r w:rsidRPr="00373D07">
        <w:rPr>
          <w:rFonts w:ascii="Arial" w:hAnsi="Arial" w:cs="Arial"/>
          <w:sz w:val="20"/>
          <w:szCs w:val="20"/>
        </w:rPr>
        <w:t xml:space="preserve"> </w:t>
      </w:r>
      <w:proofErr w:type="spellStart"/>
      <w:r w:rsidRPr="00373D07">
        <w:rPr>
          <w:rFonts w:ascii="Arial" w:hAnsi="Arial" w:cs="Arial"/>
          <w:sz w:val="20"/>
          <w:szCs w:val="20"/>
        </w:rPr>
        <w:t>yanında</w:t>
      </w:r>
      <w:proofErr w:type="spellEnd"/>
      <w:r w:rsidRPr="00373D07">
        <w:rPr>
          <w:rFonts w:ascii="Arial" w:hAnsi="Arial" w:cs="Arial"/>
          <w:sz w:val="20"/>
          <w:szCs w:val="20"/>
        </w:rPr>
        <w:t xml:space="preserve"> 2020/763 E. </w:t>
      </w:r>
      <w:proofErr w:type="spellStart"/>
      <w:r w:rsidRPr="00373D07">
        <w:rPr>
          <w:rFonts w:ascii="Arial" w:hAnsi="Arial" w:cs="Arial"/>
          <w:sz w:val="20"/>
          <w:szCs w:val="20"/>
        </w:rPr>
        <w:t>dosyasında</w:t>
      </w:r>
      <w:proofErr w:type="spellEnd"/>
      <w:r w:rsidRPr="00373D07">
        <w:rPr>
          <w:rFonts w:ascii="Arial" w:hAnsi="Arial" w:cs="Arial"/>
          <w:sz w:val="20"/>
          <w:szCs w:val="20"/>
        </w:rPr>
        <w:t xml:space="preserve"> </w:t>
      </w:r>
      <w:proofErr w:type="spellStart"/>
      <w:r w:rsidRPr="00373D07">
        <w:rPr>
          <w:rFonts w:ascii="Arial" w:hAnsi="Arial" w:cs="Arial"/>
          <w:sz w:val="20"/>
          <w:szCs w:val="20"/>
        </w:rPr>
        <w:t>müdahildir</w:t>
      </w:r>
      <w:proofErr w:type="spellEnd"/>
      <w:r w:rsidRPr="00373D07">
        <w:rPr>
          <w:rFonts w:ascii="Arial" w:hAnsi="Arial" w:cs="Arial"/>
          <w:sz w:val="20"/>
          <w:szCs w:val="20"/>
        </w:rPr>
        <w:t xml:space="preserve">. </w:t>
      </w:r>
      <w:proofErr w:type="spellStart"/>
      <w:r w:rsidRPr="00373D07">
        <w:rPr>
          <w:rFonts w:ascii="Arial" w:hAnsi="Arial" w:cs="Arial"/>
          <w:sz w:val="20"/>
          <w:szCs w:val="20"/>
        </w:rPr>
        <w:t>Gelinen</w:t>
      </w:r>
      <w:proofErr w:type="spellEnd"/>
      <w:r w:rsidRPr="00373D07">
        <w:rPr>
          <w:rFonts w:ascii="Arial" w:hAnsi="Arial" w:cs="Arial"/>
          <w:sz w:val="20"/>
          <w:szCs w:val="20"/>
        </w:rPr>
        <w:t xml:space="preserve"> </w:t>
      </w:r>
      <w:proofErr w:type="spellStart"/>
      <w:r w:rsidRPr="00373D07">
        <w:rPr>
          <w:rFonts w:ascii="Arial" w:hAnsi="Arial" w:cs="Arial"/>
          <w:sz w:val="20"/>
          <w:szCs w:val="20"/>
        </w:rPr>
        <w:t>aşamada</w:t>
      </w:r>
      <w:proofErr w:type="spellEnd"/>
      <w:r w:rsidRPr="00373D07">
        <w:rPr>
          <w:rFonts w:ascii="Arial" w:hAnsi="Arial" w:cs="Arial"/>
          <w:sz w:val="20"/>
          <w:szCs w:val="20"/>
        </w:rPr>
        <w:t xml:space="preserve"> </w:t>
      </w:r>
      <w:proofErr w:type="spellStart"/>
      <w:r w:rsidRPr="00373D07">
        <w:rPr>
          <w:rFonts w:ascii="Arial" w:hAnsi="Arial" w:cs="Arial"/>
          <w:sz w:val="20"/>
          <w:szCs w:val="20"/>
        </w:rPr>
        <w:t>Çanakkale</w:t>
      </w:r>
      <w:proofErr w:type="spellEnd"/>
      <w:r w:rsidRPr="00373D07">
        <w:rPr>
          <w:rFonts w:ascii="Arial" w:hAnsi="Arial" w:cs="Arial"/>
          <w:sz w:val="20"/>
          <w:szCs w:val="20"/>
        </w:rPr>
        <w:t xml:space="preserve"> 1. </w:t>
      </w:r>
      <w:proofErr w:type="spellStart"/>
      <w:r w:rsidRPr="00373D07">
        <w:rPr>
          <w:rFonts w:ascii="Arial" w:hAnsi="Arial" w:cs="Arial"/>
          <w:sz w:val="20"/>
          <w:szCs w:val="20"/>
        </w:rPr>
        <w:t>İdare</w:t>
      </w:r>
      <w:proofErr w:type="spellEnd"/>
      <w:r w:rsidRPr="00373D07">
        <w:rPr>
          <w:rFonts w:ascii="Arial" w:hAnsi="Arial" w:cs="Arial"/>
          <w:sz w:val="20"/>
          <w:szCs w:val="20"/>
        </w:rPr>
        <w:t xml:space="preserve"> </w:t>
      </w:r>
      <w:proofErr w:type="spellStart"/>
      <w:r w:rsidRPr="00373D07">
        <w:rPr>
          <w:rFonts w:ascii="Arial" w:hAnsi="Arial" w:cs="Arial"/>
          <w:sz w:val="20"/>
          <w:szCs w:val="20"/>
        </w:rPr>
        <w:t>Mahkemesince</w:t>
      </w:r>
      <w:proofErr w:type="spellEnd"/>
      <w:r w:rsidRPr="00373D07">
        <w:rPr>
          <w:rFonts w:ascii="Arial" w:hAnsi="Arial" w:cs="Arial"/>
          <w:sz w:val="20"/>
          <w:szCs w:val="20"/>
        </w:rPr>
        <w:t xml:space="preserve"> </w:t>
      </w:r>
      <w:proofErr w:type="spellStart"/>
      <w:r w:rsidRPr="00373D07">
        <w:rPr>
          <w:rFonts w:ascii="Arial" w:hAnsi="Arial" w:cs="Arial"/>
          <w:sz w:val="20"/>
          <w:szCs w:val="20"/>
        </w:rPr>
        <w:t>dava</w:t>
      </w:r>
      <w:proofErr w:type="spellEnd"/>
      <w:r w:rsidRPr="00373D07">
        <w:rPr>
          <w:rFonts w:ascii="Arial" w:hAnsi="Arial" w:cs="Arial"/>
          <w:sz w:val="20"/>
          <w:szCs w:val="20"/>
        </w:rPr>
        <w:t xml:space="preserve"> </w:t>
      </w:r>
      <w:proofErr w:type="spellStart"/>
      <w:r w:rsidRPr="00373D07">
        <w:rPr>
          <w:rFonts w:ascii="Arial" w:hAnsi="Arial" w:cs="Arial"/>
          <w:sz w:val="20"/>
          <w:szCs w:val="20"/>
        </w:rPr>
        <w:t>konusu</w:t>
      </w:r>
      <w:proofErr w:type="spellEnd"/>
      <w:r w:rsidRPr="00373D07">
        <w:rPr>
          <w:rFonts w:ascii="Arial" w:hAnsi="Arial" w:cs="Arial"/>
          <w:sz w:val="20"/>
          <w:szCs w:val="20"/>
        </w:rPr>
        <w:t xml:space="preserve"> </w:t>
      </w:r>
      <w:proofErr w:type="spellStart"/>
      <w:r w:rsidRPr="00373D07">
        <w:rPr>
          <w:rFonts w:ascii="Arial" w:hAnsi="Arial" w:cs="Arial"/>
          <w:sz w:val="20"/>
          <w:szCs w:val="20"/>
        </w:rPr>
        <w:t>işlemin</w:t>
      </w:r>
      <w:proofErr w:type="spellEnd"/>
      <w:r w:rsidRPr="00373D07">
        <w:rPr>
          <w:rFonts w:ascii="Arial" w:hAnsi="Arial" w:cs="Arial"/>
          <w:sz w:val="20"/>
          <w:szCs w:val="20"/>
        </w:rPr>
        <w:t xml:space="preserve"> </w:t>
      </w:r>
      <w:proofErr w:type="spellStart"/>
      <w:r w:rsidRPr="00373D07">
        <w:rPr>
          <w:rFonts w:ascii="Arial" w:hAnsi="Arial" w:cs="Arial"/>
          <w:sz w:val="20"/>
          <w:szCs w:val="20"/>
        </w:rPr>
        <w:t>iptaline</w:t>
      </w:r>
      <w:proofErr w:type="spellEnd"/>
      <w:r w:rsidRPr="00373D07">
        <w:rPr>
          <w:rFonts w:ascii="Arial" w:hAnsi="Arial" w:cs="Arial"/>
          <w:sz w:val="20"/>
          <w:szCs w:val="20"/>
        </w:rPr>
        <w:t xml:space="preserve"> </w:t>
      </w:r>
      <w:proofErr w:type="spellStart"/>
      <w:r w:rsidRPr="00373D07">
        <w:rPr>
          <w:rFonts w:ascii="Arial" w:hAnsi="Arial" w:cs="Arial"/>
          <w:sz w:val="20"/>
          <w:szCs w:val="20"/>
        </w:rPr>
        <w:t>karar</w:t>
      </w:r>
      <w:proofErr w:type="spellEnd"/>
      <w:r w:rsidRPr="00373D07">
        <w:rPr>
          <w:rFonts w:ascii="Arial" w:hAnsi="Arial" w:cs="Arial"/>
          <w:sz w:val="20"/>
          <w:szCs w:val="20"/>
        </w:rPr>
        <w:t xml:space="preserve"> </w:t>
      </w:r>
      <w:proofErr w:type="spellStart"/>
      <w:r w:rsidRPr="00373D07">
        <w:rPr>
          <w:rFonts w:ascii="Arial" w:hAnsi="Arial" w:cs="Arial"/>
          <w:sz w:val="20"/>
          <w:szCs w:val="20"/>
        </w:rPr>
        <w:t>verilmiş</w:t>
      </w:r>
      <w:proofErr w:type="spellEnd"/>
      <w:r w:rsidRPr="00373D07">
        <w:rPr>
          <w:rFonts w:ascii="Arial" w:hAnsi="Arial" w:cs="Arial"/>
          <w:sz w:val="20"/>
          <w:szCs w:val="20"/>
        </w:rPr>
        <w:t xml:space="preserve"> </w:t>
      </w:r>
      <w:proofErr w:type="spellStart"/>
      <w:r w:rsidRPr="00373D07">
        <w:rPr>
          <w:rFonts w:ascii="Arial" w:hAnsi="Arial" w:cs="Arial"/>
          <w:sz w:val="20"/>
          <w:szCs w:val="20"/>
        </w:rPr>
        <w:t>olup</w:t>
      </w:r>
      <w:proofErr w:type="spellEnd"/>
      <w:r w:rsidRPr="00373D07">
        <w:rPr>
          <w:rFonts w:ascii="Arial" w:hAnsi="Arial" w:cs="Arial"/>
          <w:sz w:val="20"/>
          <w:szCs w:val="20"/>
        </w:rPr>
        <w:t xml:space="preserve"> </w:t>
      </w:r>
      <w:proofErr w:type="spellStart"/>
      <w:r w:rsidRPr="00373D07">
        <w:rPr>
          <w:rFonts w:ascii="Arial" w:hAnsi="Arial" w:cs="Arial"/>
          <w:sz w:val="20"/>
          <w:szCs w:val="20"/>
        </w:rPr>
        <w:t>karara</w:t>
      </w:r>
      <w:proofErr w:type="spellEnd"/>
      <w:r w:rsidRPr="00373D07">
        <w:rPr>
          <w:rFonts w:ascii="Arial" w:hAnsi="Arial" w:cs="Arial"/>
          <w:sz w:val="20"/>
          <w:szCs w:val="20"/>
        </w:rPr>
        <w:t xml:space="preserve"> </w:t>
      </w:r>
      <w:proofErr w:type="spellStart"/>
      <w:r w:rsidRPr="00373D07">
        <w:rPr>
          <w:rFonts w:ascii="Arial" w:hAnsi="Arial" w:cs="Arial"/>
          <w:sz w:val="20"/>
          <w:szCs w:val="20"/>
        </w:rPr>
        <w:t>karşı</w:t>
      </w:r>
      <w:proofErr w:type="spellEnd"/>
      <w:r w:rsidRPr="00373D07">
        <w:rPr>
          <w:rFonts w:ascii="Arial" w:hAnsi="Arial" w:cs="Arial"/>
          <w:sz w:val="20"/>
          <w:szCs w:val="20"/>
        </w:rPr>
        <w:t xml:space="preserve"> </w:t>
      </w:r>
      <w:proofErr w:type="spellStart"/>
      <w:r w:rsidRPr="00373D07">
        <w:rPr>
          <w:rFonts w:ascii="Arial" w:hAnsi="Arial" w:cs="Arial"/>
          <w:sz w:val="20"/>
          <w:szCs w:val="20"/>
        </w:rPr>
        <w:t>temyiz</w:t>
      </w:r>
      <w:proofErr w:type="spellEnd"/>
      <w:r w:rsidRPr="00373D07">
        <w:rPr>
          <w:rFonts w:ascii="Arial" w:hAnsi="Arial" w:cs="Arial"/>
          <w:sz w:val="20"/>
          <w:szCs w:val="20"/>
        </w:rPr>
        <w:t xml:space="preserve"> </w:t>
      </w:r>
      <w:proofErr w:type="spellStart"/>
      <w:r w:rsidRPr="00373D07">
        <w:rPr>
          <w:rFonts w:ascii="Arial" w:hAnsi="Arial" w:cs="Arial"/>
          <w:sz w:val="20"/>
          <w:szCs w:val="20"/>
        </w:rPr>
        <w:t>yoluna</w:t>
      </w:r>
      <w:proofErr w:type="spellEnd"/>
      <w:r w:rsidRPr="00373D07">
        <w:rPr>
          <w:rFonts w:ascii="Arial" w:hAnsi="Arial" w:cs="Arial"/>
          <w:sz w:val="20"/>
          <w:szCs w:val="20"/>
        </w:rPr>
        <w:t xml:space="preserve"> </w:t>
      </w:r>
      <w:proofErr w:type="spellStart"/>
      <w:r w:rsidRPr="00373D07">
        <w:rPr>
          <w:rFonts w:ascii="Arial" w:hAnsi="Arial" w:cs="Arial"/>
          <w:sz w:val="20"/>
          <w:szCs w:val="20"/>
        </w:rPr>
        <w:t>başvurulmuştur</w:t>
      </w:r>
      <w:proofErr w:type="spellEnd"/>
      <w:r>
        <w:rPr>
          <w:rFonts w:ascii="Arial" w:hAnsi="Arial" w:cs="Arial"/>
          <w:sz w:val="20"/>
          <w:szCs w:val="20"/>
        </w:rPr>
        <w:t xml:space="preserve">. </w:t>
      </w:r>
      <w:proofErr w:type="spellStart"/>
      <w:r>
        <w:rPr>
          <w:rFonts w:ascii="Arial" w:hAnsi="Arial" w:cs="Arial"/>
          <w:sz w:val="20"/>
          <w:szCs w:val="20"/>
        </w:rPr>
        <w:t>M</w:t>
      </w:r>
      <w:r w:rsidRPr="00373D07">
        <w:rPr>
          <w:rFonts w:ascii="Arial" w:hAnsi="Arial" w:cs="Arial"/>
          <w:sz w:val="20"/>
          <w:szCs w:val="20"/>
        </w:rPr>
        <w:t>üdahil</w:t>
      </w:r>
      <w:proofErr w:type="spellEnd"/>
      <w:r w:rsidRPr="00373D07">
        <w:rPr>
          <w:rFonts w:ascii="Arial" w:hAnsi="Arial" w:cs="Arial"/>
          <w:sz w:val="20"/>
          <w:szCs w:val="20"/>
        </w:rPr>
        <w:t xml:space="preserve"> </w:t>
      </w:r>
      <w:proofErr w:type="spellStart"/>
      <w:r w:rsidRPr="00373D07">
        <w:rPr>
          <w:rFonts w:ascii="Arial" w:hAnsi="Arial" w:cs="Arial"/>
          <w:sz w:val="20"/>
          <w:szCs w:val="20"/>
        </w:rPr>
        <w:t>şirketimizin</w:t>
      </w:r>
      <w:proofErr w:type="spellEnd"/>
      <w:r w:rsidRPr="00373D07">
        <w:rPr>
          <w:rFonts w:ascii="Arial" w:hAnsi="Arial" w:cs="Arial"/>
          <w:sz w:val="20"/>
          <w:szCs w:val="20"/>
        </w:rPr>
        <w:t xml:space="preserve"> </w:t>
      </w:r>
      <w:proofErr w:type="spellStart"/>
      <w:r w:rsidRPr="00373D07">
        <w:rPr>
          <w:rFonts w:ascii="Arial" w:hAnsi="Arial" w:cs="Arial"/>
          <w:sz w:val="20"/>
          <w:szCs w:val="20"/>
        </w:rPr>
        <w:t>temyiz</w:t>
      </w:r>
      <w:proofErr w:type="spellEnd"/>
      <w:r w:rsidRPr="00373D07">
        <w:rPr>
          <w:rFonts w:ascii="Arial" w:hAnsi="Arial" w:cs="Arial"/>
          <w:sz w:val="20"/>
          <w:szCs w:val="20"/>
        </w:rPr>
        <w:t xml:space="preserve"> </w:t>
      </w:r>
      <w:proofErr w:type="spellStart"/>
      <w:r w:rsidRPr="00373D07">
        <w:rPr>
          <w:rFonts w:ascii="Arial" w:hAnsi="Arial" w:cs="Arial"/>
          <w:sz w:val="20"/>
          <w:szCs w:val="20"/>
        </w:rPr>
        <w:t>istemlerinin</w:t>
      </w:r>
      <w:proofErr w:type="spellEnd"/>
      <w:r w:rsidRPr="00373D07">
        <w:rPr>
          <w:rFonts w:ascii="Arial" w:hAnsi="Arial" w:cs="Arial"/>
          <w:sz w:val="20"/>
          <w:szCs w:val="20"/>
        </w:rPr>
        <w:t xml:space="preserve"> </w:t>
      </w:r>
      <w:proofErr w:type="spellStart"/>
      <w:r w:rsidRPr="00373D07">
        <w:rPr>
          <w:rFonts w:ascii="Arial" w:hAnsi="Arial" w:cs="Arial"/>
          <w:sz w:val="20"/>
          <w:szCs w:val="20"/>
        </w:rPr>
        <w:t>reddine</w:t>
      </w:r>
      <w:proofErr w:type="spellEnd"/>
      <w:r w:rsidRPr="00373D07">
        <w:rPr>
          <w:rFonts w:ascii="Arial" w:hAnsi="Arial" w:cs="Arial"/>
          <w:sz w:val="20"/>
          <w:szCs w:val="20"/>
        </w:rPr>
        <w:t xml:space="preserve"> </w:t>
      </w:r>
      <w:proofErr w:type="spellStart"/>
      <w:r w:rsidRPr="00373D07">
        <w:rPr>
          <w:rFonts w:ascii="Arial" w:hAnsi="Arial" w:cs="Arial"/>
          <w:sz w:val="20"/>
          <w:szCs w:val="20"/>
        </w:rPr>
        <w:t>kesin</w:t>
      </w:r>
      <w:proofErr w:type="spellEnd"/>
      <w:r w:rsidRPr="00373D07">
        <w:rPr>
          <w:rFonts w:ascii="Arial" w:hAnsi="Arial" w:cs="Arial"/>
          <w:sz w:val="20"/>
          <w:szCs w:val="20"/>
        </w:rPr>
        <w:t xml:space="preserve"> </w:t>
      </w:r>
      <w:proofErr w:type="spellStart"/>
      <w:r w:rsidRPr="00373D07">
        <w:rPr>
          <w:rFonts w:ascii="Arial" w:hAnsi="Arial" w:cs="Arial"/>
          <w:sz w:val="20"/>
          <w:szCs w:val="20"/>
        </w:rPr>
        <w:t>olarak</w:t>
      </w:r>
      <w:proofErr w:type="spellEnd"/>
      <w:r w:rsidRPr="00373D07">
        <w:rPr>
          <w:rFonts w:ascii="Arial" w:hAnsi="Arial" w:cs="Arial"/>
          <w:sz w:val="20"/>
          <w:szCs w:val="20"/>
        </w:rPr>
        <w:t xml:space="preserve"> </w:t>
      </w:r>
      <w:proofErr w:type="spellStart"/>
      <w:r w:rsidRPr="00373D07">
        <w:rPr>
          <w:rFonts w:ascii="Arial" w:hAnsi="Arial" w:cs="Arial"/>
          <w:sz w:val="20"/>
          <w:szCs w:val="20"/>
        </w:rPr>
        <w:t>karar</w:t>
      </w:r>
      <w:proofErr w:type="spellEnd"/>
      <w:r w:rsidRPr="00373D07">
        <w:rPr>
          <w:rFonts w:ascii="Arial" w:hAnsi="Arial" w:cs="Arial"/>
          <w:sz w:val="20"/>
          <w:szCs w:val="20"/>
        </w:rPr>
        <w:t xml:space="preserve"> </w:t>
      </w:r>
      <w:proofErr w:type="spellStart"/>
      <w:r w:rsidRPr="00373D07">
        <w:rPr>
          <w:rFonts w:ascii="Arial" w:hAnsi="Arial" w:cs="Arial"/>
          <w:sz w:val="20"/>
          <w:szCs w:val="20"/>
        </w:rPr>
        <w:t>verilmiştir</w:t>
      </w:r>
      <w:proofErr w:type="spellEnd"/>
      <w:r>
        <w:rPr>
          <w:rFonts w:ascii="Arial" w:hAnsi="Arial" w:cs="Arial"/>
          <w:sz w:val="20"/>
          <w:szCs w:val="20"/>
        </w:rPr>
        <w:t>.</w:t>
      </w:r>
    </w:p>
    <w:p w14:paraId="767A0757" w14:textId="77777777" w:rsidR="00EC4CE8" w:rsidRDefault="00EC4CE8" w:rsidP="00EC4CE8">
      <w:pPr>
        <w:shd w:val="clear" w:color="auto" w:fill="FFFFFF" w:themeFill="background1"/>
        <w:tabs>
          <w:tab w:val="left" w:pos="720"/>
        </w:tabs>
        <w:ind w:left="567" w:right="-2" w:hanging="567"/>
        <w:jc w:val="both"/>
        <w:rPr>
          <w:rFonts w:ascii="Arial" w:hAnsi="Arial" w:cs="Arial"/>
          <w:b/>
          <w:sz w:val="20"/>
          <w:szCs w:val="20"/>
        </w:rPr>
      </w:pPr>
    </w:p>
    <w:p w14:paraId="42789B2D" w14:textId="0EA60EB7" w:rsidR="00EC4CE8" w:rsidRPr="001773CF" w:rsidRDefault="00EC4CE8" w:rsidP="00EC4CE8">
      <w:pPr>
        <w:shd w:val="clear" w:color="auto" w:fill="FFFFFF" w:themeFill="background1"/>
        <w:tabs>
          <w:tab w:val="left" w:pos="720"/>
        </w:tabs>
        <w:ind w:left="567" w:right="-2" w:hanging="567"/>
        <w:jc w:val="both"/>
        <w:rPr>
          <w:rFonts w:ascii="Arial" w:hAnsi="Arial" w:cs="Arial"/>
          <w:b/>
          <w:sz w:val="20"/>
          <w:szCs w:val="20"/>
        </w:rPr>
      </w:pPr>
      <w:r w:rsidRPr="001773CF">
        <w:rPr>
          <w:rFonts w:ascii="Arial" w:hAnsi="Arial" w:cs="Arial"/>
          <w:b/>
          <w:sz w:val="20"/>
          <w:szCs w:val="20"/>
        </w:rPr>
        <w:t>iv-</w:t>
      </w:r>
      <w:r w:rsidRPr="001773CF">
        <w:rPr>
          <w:rFonts w:ascii="Arial" w:hAnsi="Arial" w:cs="Arial"/>
          <w:b/>
          <w:sz w:val="20"/>
          <w:szCs w:val="20"/>
        </w:rPr>
        <w:tab/>
      </w:r>
      <w:proofErr w:type="spellStart"/>
      <w:r w:rsidRPr="001773CF">
        <w:rPr>
          <w:rFonts w:ascii="Arial" w:hAnsi="Arial" w:cs="Arial"/>
          <w:b/>
          <w:sz w:val="20"/>
          <w:szCs w:val="20"/>
        </w:rPr>
        <w:t>Şirket’in</w:t>
      </w:r>
      <w:proofErr w:type="spellEnd"/>
      <w:r w:rsidRPr="001773CF">
        <w:rPr>
          <w:rFonts w:ascii="Arial" w:hAnsi="Arial" w:cs="Arial"/>
          <w:b/>
          <w:sz w:val="20"/>
          <w:szCs w:val="20"/>
        </w:rPr>
        <w:t xml:space="preserve"> </w:t>
      </w:r>
      <w:proofErr w:type="spellStart"/>
      <w:r w:rsidRPr="001773CF">
        <w:rPr>
          <w:rFonts w:ascii="Arial" w:hAnsi="Arial" w:cs="Arial"/>
          <w:b/>
          <w:sz w:val="20"/>
          <w:szCs w:val="20"/>
        </w:rPr>
        <w:t>yurtdışındaki</w:t>
      </w:r>
      <w:proofErr w:type="spellEnd"/>
      <w:r w:rsidRPr="001773CF">
        <w:rPr>
          <w:rFonts w:ascii="Arial" w:hAnsi="Arial" w:cs="Arial"/>
          <w:b/>
          <w:sz w:val="20"/>
          <w:szCs w:val="20"/>
        </w:rPr>
        <w:t xml:space="preserve"> </w:t>
      </w:r>
      <w:proofErr w:type="spellStart"/>
      <w:r>
        <w:rPr>
          <w:rFonts w:ascii="Arial" w:hAnsi="Arial" w:cs="Arial"/>
          <w:b/>
          <w:sz w:val="20"/>
          <w:szCs w:val="20"/>
        </w:rPr>
        <w:t>finansal</w:t>
      </w:r>
      <w:proofErr w:type="spellEnd"/>
      <w:r>
        <w:rPr>
          <w:rFonts w:ascii="Arial" w:hAnsi="Arial" w:cs="Arial"/>
          <w:b/>
          <w:sz w:val="20"/>
          <w:szCs w:val="20"/>
        </w:rPr>
        <w:t xml:space="preserve"> </w:t>
      </w:r>
      <w:proofErr w:type="spellStart"/>
      <w:r>
        <w:rPr>
          <w:rFonts w:ascii="Arial" w:hAnsi="Arial" w:cs="Arial"/>
          <w:b/>
          <w:sz w:val="20"/>
          <w:szCs w:val="20"/>
        </w:rPr>
        <w:t>yatırım</w:t>
      </w:r>
      <w:proofErr w:type="spellEnd"/>
      <w:r w:rsidR="00AF4DDF">
        <w:rPr>
          <w:rFonts w:ascii="Arial" w:hAnsi="Arial" w:cs="Arial"/>
          <w:b/>
          <w:sz w:val="20"/>
          <w:szCs w:val="20"/>
        </w:rPr>
        <w:t xml:space="preserve"> </w:t>
      </w:r>
      <w:proofErr w:type="spellStart"/>
      <w:r w:rsidRPr="001773CF">
        <w:rPr>
          <w:rFonts w:ascii="Arial" w:hAnsi="Arial" w:cs="Arial"/>
          <w:b/>
          <w:sz w:val="20"/>
          <w:szCs w:val="20"/>
        </w:rPr>
        <w:t>ile</w:t>
      </w:r>
      <w:proofErr w:type="spellEnd"/>
      <w:r w:rsidRPr="001773CF">
        <w:rPr>
          <w:rFonts w:ascii="Arial" w:hAnsi="Arial" w:cs="Arial"/>
          <w:b/>
          <w:sz w:val="20"/>
          <w:szCs w:val="20"/>
        </w:rPr>
        <w:t xml:space="preserve"> </w:t>
      </w:r>
      <w:proofErr w:type="spellStart"/>
      <w:r w:rsidRPr="001773CF">
        <w:rPr>
          <w:rFonts w:ascii="Arial" w:hAnsi="Arial" w:cs="Arial"/>
          <w:b/>
          <w:sz w:val="20"/>
          <w:szCs w:val="20"/>
        </w:rPr>
        <w:t>ilgili</w:t>
      </w:r>
      <w:proofErr w:type="spellEnd"/>
      <w:r w:rsidRPr="001773CF">
        <w:rPr>
          <w:rFonts w:ascii="Arial" w:hAnsi="Arial" w:cs="Arial"/>
          <w:b/>
          <w:sz w:val="20"/>
          <w:szCs w:val="20"/>
        </w:rPr>
        <w:t xml:space="preserve"> </w:t>
      </w:r>
      <w:proofErr w:type="spellStart"/>
      <w:r w:rsidRPr="001773CF">
        <w:rPr>
          <w:rFonts w:ascii="Arial" w:hAnsi="Arial" w:cs="Arial"/>
          <w:b/>
          <w:sz w:val="20"/>
          <w:szCs w:val="20"/>
        </w:rPr>
        <w:t>davalar</w:t>
      </w:r>
      <w:proofErr w:type="spellEnd"/>
    </w:p>
    <w:p w14:paraId="27E5EFE1" w14:textId="77777777" w:rsidR="00EC4CE8" w:rsidRPr="001773CF" w:rsidRDefault="00EC4CE8" w:rsidP="00EC4CE8">
      <w:pPr>
        <w:shd w:val="clear" w:color="auto" w:fill="FFFFFF" w:themeFill="background1"/>
        <w:tabs>
          <w:tab w:val="left" w:pos="720"/>
        </w:tabs>
        <w:ind w:right="-2"/>
        <w:jc w:val="both"/>
        <w:rPr>
          <w:rFonts w:ascii="Arial" w:hAnsi="Arial" w:cs="Arial"/>
          <w:sz w:val="20"/>
          <w:szCs w:val="20"/>
        </w:rPr>
      </w:pPr>
    </w:p>
    <w:p w14:paraId="70187960" w14:textId="77777777" w:rsidR="00DA6C4D" w:rsidRDefault="00DA6C4D" w:rsidP="00F9073C">
      <w:pPr>
        <w:pStyle w:val="BodyText"/>
        <w:shd w:val="clear" w:color="auto" w:fill="FFFFFF" w:themeFill="background1"/>
        <w:spacing w:after="0"/>
        <w:ind w:right="-2"/>
        <w:jc w:val="both"/>
        <w:rPr>
          <w:rFonts w:ascii="Arial" w:hAnsi="Arial" w:cs="Arial"/>
          <w:sz w:val="20"/>
          <w:szCs w:val="20"/>
        </w:rPr>
      </w:pPr>
      <w:proofErr w:type="spellStart"/>
      <w:r w:rsidRPr="00373D07">
        <w:rPr>
          <w:rFonts w:ascii="Arial" w:hAnsi="Arial" w:cs="Arial"/>
          <w:sz w:val="20"/>
          <w:szCs w:val="20"/>
        </w:rPr>
        <w:t>Şirket’in</w:t>
      </w:r>
      <w:proofErr w:type="spellEnd"/>
      <w:r w:rsidRPr="00373D07">
        <w:rPr>
          <w:rFonts w:ascii="Arial" w:hAnsi="Arial" w:cs="Arial"/>
          <w:sz w:val="20"/>
          <w:szCs w:val="20"/>
        </w:rPr>
        <w:t xml:space="preserve"> %100 </w:t>
      </w:r>
      <w:proofErr w:type="spellStart"/>
      <w:r w:rsidRPr="00373D07">
        <w:rPr>
          <w:rFonts w:ascii="Arial" w:hAnsi="Arial" w:cs="Arial"/>
          <w:sz w:val="20"/>
          <w:szCs w:val="20"/>
        </w:rPr>
        <w:t>hissesine</w:t>
      </w:r>
      <w:proofErr w:type="spellEnd"/>
      <w:r w:rsidRPr="00373D07">
        <w:rPr>
          <w:rFonts w:ascii="Arial" w:hAnsi="Arial" w:cs="Arial"/>
          <w:sz w:val="20"/>
          <w:szCs w:val="20"/>
        </w:rPr>
        <w:t xml:space="preserve"> </w:t>
      </w:r>
      <w:proofErr w:type="spellStart"/>
      <w:r w:rsidRPr="00373D07">
        <w:rPr>
          <w:rFonts w:ascii="Arial" w:hAnsi="Arial" w:cs="Arial"/>
          <w:sz w:val="20"/>
          <w:szCs w:val="20"/>
        </w:rPr>
        <w:t>sahip</w:t>
      </w:r>
      <w:proofErr w:type="spellEnd"/>
      <w:r w:rsidRPr="00373D07">
        <w:rPr>
          <w:rFonts w:ascii="Arial" w:hAnsi="Arial" w:cs="Arial"/>
          <w:sz w:val="20"/>
          <w:szCs w:val="20"/>
        </w:rPr>
        <w:t xml:space="preserve"> </w:t>
      </w:r>
      <w:proofErr w:type="spellStart"/>
      <w:r w:rsidRPr="00373D07">
        <w:rPr>
          <w:rFonts w:ascii="Arial" w:hAnsi="Arial" w:cs="Arial"/>
          <w:sz w:val="20"/>
          <w:szCs w:val="20"/>
        </w:rPr>
        <w:t>olduğu</w:t>
      </w:r>
      <w:proofErr w:type="spellEnd"/>
      <w:r w:rsidRPr="00373D07">
        <w:rPr>
          <w:rFonts w:ascii="Arial" w:hAnsi="Arial" w:cs="Arial"/>
          <w:sz w:val="20"/>
          <w:szCs w:val="20"/>
        </w:rPr>
        <w:t xml:space="preserve"> </w:t>
      </w:r>
      <w:proofErr w:type="spellStart"/>
      <w:r w:rsidRPr="00373D07">
        <w:rPr>
          <w:rFonts w:ascii="Arial" w:hAnsi="Arial" w:cs="Arial"/>
          <w:sz w:val="20"/>
          <w:szCs w:val="20"/>
        </w:rPr>
        <w:t>Londra</w:t>
      </w:r>
      <w:proofErr w:type="spellEnd"/>
      <w:r w:rsidRPr="00373D07">
        <w:rPr>
          <w:rFonts w:ascii="Arial" w:hAnsi="Arial" w:cs="Arial"/>
          <w:sz w:val="20"/>
          <w:szCs w:val="20"/>
        </w:rPr>
        <w:t xml:space="preserve"> </w:t>
      </w:r>
      <w:proofErr w:type="spellStart"/>
      <w:r w:rsidRPr="00373D07">
        <w:rPr>
          <w:rFonts w:ascii="Arial" w:hAnsi="Arial" w:cs="Arial"/>
          <w:sz w:val="20"/>
          <w:szCs w:val="20"/>
        </w:rPr>
        <w:t>merkezli</w:t>
      </w:r>
      <w:proofErr w:type="spellEnd"/>
      <w:r w:rsidRPr="00373D07">
        <w:rPr>
          <w:rFonts w:ascii="Arial" w:hAnsi="Arial" w:cs="Arial"/>
          <w:sz w:val="20"/>
          <w:szCs w:val="20"/>
        </w:rPr>
        <w:t xml:space="preserve"> </w:t>
      </w:r>
      <w:proofErr w:type="spellStart"/>
      <w:r w:rsidRPr="00373D07">
        <w:rPr>
          <w:rFonts w:ascii="Arial" w:hAnsi="Arial" w:cs="Arial"/>
          <w:sz w:val="20"/>
          <w:szCs w:val="20"/>
        </w:rPr>
        <w:t>Koza</w:t>
      </w:r>
      <w:proofErr w:type="spellEnd"/>
      <w:r w:rsidRPr="00373D07">
        <w:rPr>
          <w:rFonts w:ascii="Arial" w:hAnsi="Arial" w:cs="Arial"/>
          <w:sz w:val="20"/>
          <w:szCs w:val="20"/>
        </w:rPr>
        <w:t xml:space="preserve"> </w:t>
      </w:r>
      <w:proofErr w:type="spellStart"/>
      <w:r w:rsidRPr="00373D07">
        <w:rPr>
          <w:rFonts w:ascii="Arial" w:hAnsi="Arial" w:cs="Arial"/>
          <w:sz w:val="20"/>
          <w:szCs w:val="20"/>
        </w:rPr>
        <w:t>Ltd.’nin</w:t>
      </w:r>
      <w:proofErr w:type="spellEnd"/>
      <w:r w:rsidRPr="00373D07">
        <w:rPr>
          <w:rFonts w:ascii="Arial" w:hAnsi="Arial" w:cs="Arial"/>
          <w:sz w:val="20"/>
          <w:szCs w:val="20"/>
        </w:rPr>
        <w:t xml:space="preserve"> ana </w:t>
      </w:r>
      <w:proofErr w:type="spellStart"/>
      <w:r w:rsidRPr="00373D07">
        <w:rPr>
          <w:rFonts w:ascii="Arial" w:hAnsi="Arial" w:cs="Arial"/>
          <w:sz w:val="20"/>
          <w:szCs w:val="20"/>
        </w:rPr>
        <w:t>sözleşme</w:t>
      </w:r>
      <w:proofErr w:type="spellEnd"/>
      <w:r w:rsidRPr="00373D07">
        <w:rPr>
          <w:rFonts w:ascii="Arial" w:hAnsi="Arial" w:cs="Arial"/>
          <w:sz w:val="20"/>
          <w:szCs w:val="20"/>
        </w:rPr>
        <w:t xml:space="preserve"> </w:t>
      </w:r>
      <w:proofErr w:type="spellStart"/>
      <w:r w:rsidRPr="00373D07">
        <w:rPr>
          <w:rFonts w:ascii="Arial" w:hAnsi="Arial" w:cs="Arial"/>
          <w:sz w:val="20"/>
          <w:szCs w:val="20"/>
        </w:rPr>
        <w:t>değişikliği</w:t>
      </w:r>
      <w:proofErr w:type="spellEnd"/>
      <w:r w:rsidRPr="00373D07">
        <w:rPr>
          <w:rFonts w:ascii="Arial" w:hAnsi="Arial" w:cs="Arial"/>
          <w:sz w:val="20"/>
          <w:szCs w:val="20"/>
        </w:rPr>
        <w:t xml:space="preserve"> ve </w:t>
      </w:r>
      <w:proofErr w:type="spellStart"/>
      <w:r w:rsidRPr="00373D07">
        <w:rPr>
          <w:rFonts w:ascii="Arial" w:hAnsi="Arial" w:cs="Arial"/>
          <w:sz w:val="20"/>
          <w:szCs w:val="20"/>
        </w:rPr>
        <w:t>imtiyazlı</w:t>
      </w:r>
      <w:proofErr w:type="spellEnd"/>
      <w:r w:rsidRPr="00373D07">
        <w:rPr>
          <w:rFonts w:ascii="Arial" w:hAnsi="Arial" w:cs="Arial"/>
          <w:sz w:val="20"/>
          <w:szCs w:val="20"/>
        </w:rPr>
        <w:t xml:space="preserve"> pay </w:t>
      </w:r>
      <w:proofErr w:type="spellStart"/>
      <w:r w:rsidRPr="00373D07">
        <w:rPr>
          <w:rFonts w:ascii="Arial" w:hAnsi="Arial" w:cs="Arial"/>
          <w:sz w:val="20"/>
          <w:szCs w:val="20"/>
        </w:rPr>
        <w:t>tesisi</w:t>
      </w:r>
      <w:proofErr w:type="spellEnd"/>
      <w:r w:rsidRPr="00373D07">
        <w:rPr>
          <w:rFonts w:ascii="Arial" w:hAnsi="Arial" w:cs="Arial"/>
          <w:sz w:val="20"/>
          <w:szCs w:val="20"/>
        </w:rPr>
        <w:t xml:space="preserve"> </w:t>
      </w:r>
      <w:proofErr w:type="spellStart"/>
      <w:r w:rsidRPr="00373D07">
        <w:rPr>
          <w:rFonts w:ascii="Arial" w:hAnsi="Arial" w:cs="Arial"/>
          <w:sz w:val="20"/>
          <w:szCs w:val="20"/>
        </w:rPr>
        <w:t>ile</w:t>
      </w:r>
      <w:proofErr w:type="spellEnd"/>
      <w:r w:rsidRPr="00373D07">
        <w:rPr>
          <w:rFonts w:ascii="Arial" w:hAnsi="Arial" w:cs="Arial"/>
          <w:sz w:val="20"/>
          <w:szCs w:val="20"/>
        </w:rPr>
        <w:t xml:space="preserve"> </w:t>
      </w:r>
      <w:proofErr w:type="spellStart"/>
      <w:r w:rsidRPr="00373D07">
        <w:rPr>
          <w:rFonts w:ascii="Arial" w:hAnsi="Arial" w:cs="Arial"/>
          <w:sz w:val="20"/>
          <w:szCs w:val="20"/>
        </w:rPr>
        <w:t>yönetim</w:t>
      </w:r>
      <w:proofErr w:type="spellEnd"/>
      <w:r w:rsidRPr="00373D07">
        <w:rPr>
          <w:rFonts w:ascii="Arial" w:hAnsi="Arial" w:cs="Arial"/>
          <w:sz w:val="20"/>
          <w:szCs w:val="20"/>
        </w:rPr>
        <w:t xml:space="preserve"> </w:t>
      </w:r>
      <w:proofErr w:type="spellStart"/>
      <w:r w:rsidRPr="00373D07">
        <w:rPr>
          <w:rFonts w:ascii="Arial" w:hAnsi="Arial" w:cs="Arial"/>
          <w:sz w:val="20"/>
          <w:szCs w:val="20"/>
        </w:rPr>
        <w:t>kurulu</w:t>
      </w:r>
      <w:proofErr w:type="spellEnd"/>
      <w:r w:rsidRPr="00373D07">
        <w:rPr>
          <w:rFonts w:ascii="Arial" w:hAnsi="Arial" w:cs="Arial"/>
          <w:sz w:val="20"/>
          <w:szCs w:val="20"/>
        </w:rPr>
        <w:t xml:space="preserve"> </w:t>
      </w:r>
      <w:proofErr w:type="spellStart"/>
      <w:r w:rsidRPr="00373D07">
        <w:rPr>
          <w:rFonts w:ascii="Arial" w:hAnsi="Arial" w:cs="Arial"/>
          <w:sz w:val="20"/>
          <w:szCs w:val="20"/>
        </w:rPr>
        <w:t>değişikliği</w:t>
      </w:r>
      <w:proofErr w:type="spellEnd"/>
      <w:r w:rsidRPr="00373D07">
        <w:rPr>
          <w:rFonts w:ascii="Arial" w:hAnsi="Arial" w:cs="Arial"/>
          <w:sz w:val="20"/>
          <w:szCs w:val="20"/>
        </w:rPr>
        <w:t xml:space="preserve"> </w:t>
      </w:r>
      <w:proofErr w:type="spellStart"/>
      <w:r w:rsidRPr="00373D07">
        <w:rPr>
          <w:rFonts w:ascii="Arial" w:hAnsi="Arial" w:cs="Arial"/>
          <w:sz w:val="20"/>
          <w:szCs w:val="20"/>
        </w:rPr>
        <w:t>işlemlerine</w:t>
      </w:r>
      <w:proofErr w:type="spellEnd"/>
      <w:r w:rsidRPr="00373D07">
        <w:rPr>
          <w:rFonts w:ascii="Arial" w:hAnsi="Arial" w:cs="Arial"/>
          <w:sz w:val="20"/>
          <w:szCs w:val="20"/>
        </w:rPr>
        <w:t xml:space="preserve"> </w:t>
      </w:r>
      <w:proofErr w:type="spellStart"/>
      <w:r w:rsidRPr="00373D07">
        <w:rPr>
          <w:rFonts w:ascii="Arial" w:hAnsi="Arial" w:cs="Arial"/>
          <w:sz w:val="20"/>
          <w:szCs w:val="20"/>
        </w:rPr>
        <w:t>karşı</w:t>
      </w:r>
      <w:proofErr w:type="spellEnd"/>
      <w:r w:rsidRPr="00373D07">
        <w:rPr>
          <w:rFonts w:ascii="Arial" w:hAnsi="Arial" w:cs="Arial"/>
          <w:sz w:val="20"/>
          <w:szCs w:val="20"/>
        </w:rPr>
        <w:t xml:space="preserve"> </w:t>
      </w:r>
      <w:proofErr w:type="spellStart"/>
      <w:r w:rsidRPr="00373D07">
        <w:rPr>
          <w:rFonts w:ascii="Arial" w:hAnsi="Arial" w:cs="Arial"/>
          <w:sz w:val="20"/>
          <w:szCs w:val="20"/>
        </w:rPr>
        <w:t>hukuksal</w:t>
      </w:r>
      <w:proofErr w:type="spellEnd"/>
      <w:r w:rsidRPr="00373D07">
        <w:rPr>
          <w:rFonts w:ascii="Arial" w:hAnsi="Arial" w:cs="Arial"/>
          <w:sz w:val="20"/>
          <w:szCs w:val="20"/>
        </w:rPr>
        <w:t xml:space="preserve"> </w:t>
      </w:r>
      <w:proofErr w:type="spellStart"/>
      <w:r w:rsidRPr="00373D07">
        <w:rPr>
          <w:rFonts w:ascii="Arial" w:hAnsi="Arial" w:cs="Arial"/>
          <w:sz w:val="20"/>
          <w:szCs w:val="20"/>
        </w:rPr>
        <w:t>süreç</w:t>
      </w:r>
      <w:proofErr w:type="spellEnd"/>
      <w:r w:rsidRPr="00373D07">
        <w:rPr>
          <w:rFonts w:ascii="Arial" w:hAnsi="Arial" w:cs="Arial"/>
          <w:sz w:val="20"/>
          <w:szCs w:val="20"/>
        </w:rPr>
        <w:t xml:space="preserve"> </w:t>
      </w:r>
      <w:proofErr w:type="spellStart"/>
      <w:r w:rsidRPr="00373D07">
        <w:rPr>
          <w:rFonts w:ascii="Arial" w:hAnsi="Arial" w:cs="Arial"/>
          <w:sz w:val="20"/>
          <w:szCs w:val="20"/>
        </w:rPr>
        <w:t>başlatılmış</w:t>
      </w:r>
      <w:proofErr w:type="spellEnd"/>
      <w:r w:rsidRPr="00373D07">
        <w:rPr>
          <w:rFonts w:ascii="Arial" w:hAnsi="Arial" w:cs="Arial"/>
          <w:sz w:val="20"/>
          <w:szCs w:val="20"/>
        </w:rPr>
        <w:t xml:space="preserve"> </w:t>
      </w:r>
      <w:proofErr w:type="spellStart"/>
      <w:r w:rsidRPr="00373D07">
        <w:rPr>
          <w:rFonts w:ascii="Arial" w:hAnsi="Arial" w:cs="Arial"/>
          <w:sz w:val="20"/>
          <w:szCs w:val="20"/>
        </w:rPr>
        <w:t>olup</w:t>
      </w:r>
      <w:proofErr w:type="spellEnd"/>
      <w:r w:rsidRPr="00373D07">
        <w:rPr>
          <w:rFonts w:ascii="Arial" w:hAnsi="Arial" w:cs="Arial"/>
          <w:sz w:val="20"/>
          <w:szCs w:val="20"/>
        </w:rPr>
        <w:t xml:space="preserve"> </w:t>
      </w:r>
      <w:proofErr w:type="spellStart"/>
      <w:r w:rsidRPr="00373D07">
        <w:rPr>
          <w:rFonts w:ascii="Arial" w:hAnsi="Arial" w:cs="Arial"/>
          <w:sz w:val="20"/>
          <w:szCs w:val="20"/>
        </w:rPr>
        <w:t>Londra</w:t>
      </w:r>
      <w:proofErr w:type="spellEnd"/>
      <w:r w:rsidRPr="00373D07">
        <w:rPr>
          <w:rFonts w:ascii="Arial" w:hAnsi="Arial" w:cs="Arial"/>
          <w:sz w:val="20"/>
          <w:szCs w:val="20"/>
        </w:rPr>
        <w:t xml:space="preserve"> </w:t>
      </w:r>
      <w:proofErr w:type="spellStart"/>
      <w:r w:rsidRPr="00373D07">
        <w:rPr>
          <w:rFonts w:ascii="Arial" w:hAnsi="Arial" w:cs="Arial"/>
          <w:sz w:val="20"/>
          <w:szCs w:val="20"/>
        </w:rPr>
        <w:t>mahkemelerinde</w:t>
      </w:r>
      <w:proofErr w:type="spellEnd"/>
      <w:r w:rsidRPr="00373D07">
        <w:rPr>
          <w:rFonts w:ascii="Arial" w:hAnsi="Arial" w:cs="Arial"/>
          <w:sz w:val="20"/>
          <w:szCs w:val="20"/>
        </w:rPr>
        <w:t xml:space="preserve"> </w:t>
      </w:r>
      <w:proofErr w:type="spellStart"/>
      <w:r w:rsidRPr="00373D07">
        <w:rPr>
          <w:rFonts w:ascii="Arial" w:hAnsi="Arial" w:cs="Arial"/>
          <w:sz w:val="20"/>
          <w:szCs w:val="20"/>
        </w:rPr>
        <w:t>hukuksal</w:t>
      </w:r>
      <w:proofErr w:type="spellEnd"/>
      <w:r w:rsidRPr="00373D07">
        <w:rPr>
          <w:rFonts w:ascii="Arial" w:hAnsi="Arial" w:cs="Arial"/>
          <w:sz w:val="20"/>
          <w:szCs w:val="20"/>
        </w:rPr>
        <w:t xml:space="preserve"> </w:t>
      </w:r>
      <w:proofErr w:type="spellStart"/>
      <w:r w:rsidRPr="00373D07">
        <w:rPr>
          <w:rFonts w:ascii="Arial" w:hAnsi="Arial" w:cs="Arial"/>
          <w:sz w:val="20"/>
          <w:szCs w:val="20"/>
        </w:rPr>
        <w:t>süreç</w:t>
      </w:r>
      <w:proofErr w:type="spellEnd"/>
      <w:r w:rsidRPr="00373D07">
        <w:rPr>
          <w:rFonts w:ascii="Arial" w:hAnsi="Arial" w:cs="Arial"/>
          <w:sz w:val="20"/>
          <w:szCs w:val="20"/>
        </w:rPr>
        <w:t xml:space="preserve"> </w:t>
      </w:r>
      <w:proofErr w:type="spellStart"/>
      <w:r w:rsidRPr="00373D07">
        <w:rPr>
          <w:rFonts w:ascii="Arial" w:hAnsi="Arial" w:cs="Arial"/>
          <w:sz w:val="20"/>
          <w:szCs w:val="20"/>
        </w:rPr>
        <w:t>devam</w:t>
      </w:r>
      <w:proofErr w:type="spellEnd"/>
      <w:r w:rsidRPr="00373D07">
        <w:rPr>
          <w:rFonts w:ascii="Arial" w:hAnsi="Arial" w:cs="Arial"/>
          <w:sz w:val="20"/>
          <w:szCs w:val="20"/>
        </w:rPr>
        <w:t xml:space="preserve"> </w:t>
      </w:r>
      <w:proofErr w:type="spellStart"/>
      <w:r w:rsidRPr="00373D07">
        <w:rPr>
          <w:rFonts w:ascii="Arial" w:hAnsi="Arial" w:cs="Arial"/>
          <w:sz w:val="20"/>
          <w:szCs w:val="20"/>
        </w:rPr>
        <w:t>etmektedir</w:t>
      </w:r>
      <w:proofErr w:type="spellEnd"/>
      <w:r w:rsidRPr="00373D07">
        <w:rPr>
          <w:rFonts w:ascii="Arial" w:hAnsi="Arial" w:cs="Arial"/>
          <w:sz w:val="20"/>
          <w:szCs w:val="20"/>
        </w:rPr>
        <w:t xml:space="preserve">. Ankara 10. </w:t>
      </w:r>
      <w:proofErr w:type="spellStart"/>
      <w:r w:rsidRPr="00373D07">
        <w:rPr>
          <w:rFonts w:ascii="Arial" w:hAnsi="Arial" w:cs="Arial"/>
          <w:sz w:val="20"/>
          <w:szCs w:val="20"/>
        </w:rPr>
        <w:t>Asliye</w:t>
      </w:r>
      <w:proofErr w:type="spellEnd"/>
      <w:r w:rsidRPr="00373D07">
        <w:rPr>
          <w:rFonts w:ascii="Arial" w:hAnsi="Arial" w:cs="Arial"/>
          <w:sz w:val="20"/>
          <w:szCs w:val="20"/>
        </w:rPr>
        <w:t xml:space="preserve"> </w:t>
      </w:r>
      <w:proofErr w:type="spellStart"/>
      <w:r w:rsidRPr="00373D07">
        <w:rPr>
          <w:rFonts w:ascii="Arial" w:hAnsi="Arial" w:cs="Arial"/>
          <w:sz w:val="20"/>
          <w:szCs w:val="20"/>
        </w:rPr>
        <w:t>Ticaret</w:t>
      </w:r>
      <w:proofErr w:type="spellEnd"/>
      <w:r w:rsidRPr="00373D07">
        <w:rPr>
          <w:rFonts w:ascii="Arial" w:hAnsi="Arial" w:cs="Arial"/>
          <w:sz w:val="20"/>
          <w:szCs w:val="20"/>
        </w:rPr>
        <w:t xml:space="preserve"> </w:t>
      </w:r>
      <w:proofErr w:type="spellStart"/>
      <w:r w:rsidRPr="00373D07">
        <w:rPr>
          <w:rFonts w:ascii="Arial" w:hAnsi="Arial" w:cs="Arial"/>
          <w:sz w:val="20"/>
          <w:szCs w:val="20"/>
        </w:rPr>
        <w:t>Mahkemesi’nin</w:t>
      </w:r>
      <w:proofErr w:type="spellEnd"/>
      <w:r w:rsidRPr="00373D07">
        <w:rPr>
          <w:rFonts w:ascii="Arial" w:hAnsi="Arial" w:cs="Arial"/>
          <w:sz w:val="20"/>
          <w:szCs w:val="20"/>
        </w:rPr>
        <w:t xml:space="preserve"> 2017/349 E. </w:t>
      </w:r>
      <w:proofErr w:type="spellStart"/>
      <w:r w:rsidRPr="00373D07">
        <w:rPr>
          <w:rFonts w:ascii="Arial" w:hAnsi="Arial" w:cs="Arial"/>
          <w:sz w:val="20"/>
          <w:szCs w:val="20"/>
        </w:rPr>
        <w:t>sayılı</w:t>
      </w:r>
      <w:proofErr w:type="spellEnd"/>
      <w:r w:rsidRPr="00373D07">
        <w:rPr>
          <w:rFonts w:ascii="Arial" w:hAnsi="Arial" w:cs="Arial"/>
          <w:sz w:val="20"/>
          <w:szCs w:val="20"/>
        </w:rPr>
        <w:t xml:space="preserve"> </w:t>
      </w:r>
      <w:proofErr w:type="spellStart"/>
      <w:r w:rsidRPr="00373D07">
        <w:rPr>
          <w:rFonts w:ascii="Arial" w:hAnsi="Arial" w:cs="Arial"/>
          <w:sz w:val="20"/>
          <w:szCs w:val="20"/>
        </w:rPr>
        <w:t>dosyasında</w:t>
      </w:r>
      <w:proofErr w:type="spellEnd"/>
      <w:r w:rsidRPr="00373D07">
        <w:rPr>
          <w:rFonts w:ascii="Arial" w:hAnsi="Arial" w:cs="Arial"/>
          <w:sz w:val="20"/>
          <w:szCs w:val="20"/>
        </w:rPr>
        <w:t xml:space="preserve"> 23 </w:t>
      </w:r>
      <w:proofErr w:type="spellStart"/>
      <w:r w:rsidRPr="00373D07">
        <w:rPr>
          <w:rFonts w:ascii="Arial" w:hAnsi="Arial" w:cs="Arial"/>
          <w:sz w:val="20"/>
          <w:szCs w:val="20"/>
        </w:rPr>
        <w:t>Ocak</w:t>
      </w:r>
      <w:proofErr w:type="spellEnd"/>
      <w:r w:rsidRPr="00373D07">
        <w:rPr>
          <w:rFonts w:ascii="Arial" w:hAnsi="Arial" w:cs="Arial"/>
          <w:sz w:val="20"/>
          <w:szCs w:val="20"/>
        </w:rPr>
        <w:t xml:space="preserve"> 2019 </w:t>
      </w:r>
      <w:proofErr w:type="spellStart"/>
      <w:r w:rsidRPr="00373D07">
        <w:rPr>
          <w:rFonts w:ascii="Arial" w:hAnsi="Arial" w:cs="Arial"/>
          <w:sz w:val="20"/>
          <w:szCs w:val="20"/>
        </w:rPr>
        <w:t>tarihinde</w:t>
      </w:r>
      <w:proofErr w:type="spellEnd"/>
      <w:r w:rsidRPr="00373D07">
        <w:rPr>
          <w:rFonts w:ascii="Arial" w:hAnsi="Arial" w:cs="Arial"/>
          <w:sz w:val="20"/>
          <w:szCs w:val="20"/>
        </w:rPr>
        <w:t xml:space="preserve"> </w:t>
      </w:r>
      <w:proofErr w:type="spellStart"/>
      <w:r w:rsidRPr="00373D07">
        <w:rPr>
          <w:rFonts w:ascii="Arial" w:hAnsi="Arial" w:cs="Arial"/>
          <w:sz w:val="20"/>
          <w:szCs w:val="20"/>
        </w:rPr>
        <w:t>alınan</w:t>
      </w:r>
      <w:proofErr w:type="spellEnd"/>
      <w:r w:rsidRPr="00373D07">
        <w:rPr>
          <w:rFonts w:ascii="Arial" w:hAnsi="Arial" w:cs="Arial"/>
          <w:sz w:val="20"/>
          <w:szCs w:val="20"/>
        </w:rPr>
        <w:t xml:space="preserve"> </w:t>
      </w:r>
      <w:proofErr w:type="spellStart"/>
      <w:r w:rsidRPr="00373D07">
        <w:rPr>
          <w:rFonts w:ascii="Arial" w:hAnsi="Arial" w:cs="Arial"/>
          <w:sz w:val="20"/>
          <w:szCs w:val="20"/>
        </w:rPr>
        <w:t>karar</w:t>
      </w:r>
      <w:proofErr w:type="spellEnd"/>
      <w:r w:rsidRPr="00373D07">
        <w:rPr>
          <w:rFonts w:ascii="Arial" w:hAnsi="Arial" w:cs="Arial"/>
          <w:sz w:val="20"/>
          <w:szCs w:val="20"/>
        </w:rPr>
        <w:t xml:space="preserve"> </w:t>
      </w:r>
      <w:proofErr w:type="spellStart"/>
      <w:r w:rsidRPr="00373D07">
        <w:rPr>
          <w:rFonts w:ascii="Arial" w:hAnsi="Arial" w:cs="Arial"/>
          <w:sz w:val="20"/>
          <w:szCs w:val="20"/>
        </w:rPr>
        <w:t>ile</w:t>
      </w:r>
      <w:proofErr w:type="spellEnd"/>
      <w:r w:rsidRPr="00373D07">
        <w:rPr>
          <w:rFonts w:ascii="Arial" w:hAnsi="Arial" w:cs="Arial"/>
          <w:sz w:val="20"/>
          <w:szCs w:val="20"/>
        </w:rPr>
        <w:t xml:space="preserve"> 60.000.000 </w:t>
      </w:r>
      <w:proofErr w:type="spellStart"/>
      <w:r w:rsidRPr="00373D07">
        <w:rPr>
          <w:rFonts w:ascii="Arial" w:hAnsi="Arial" w:cs="Arial"/>
          <w:sz w:val="20"/>
          <w:szCs w:val="20"/>
        </w:rPr>
        <w:t>İngiliz</w:t>
      </w:r>
      <w:proofErr w:type="spellEnd"/>
      <w:r w:rsidRPr="00373D07">
        <w:rPr>
          <w:rFonts w:ascii="Arial" w:hAnsi="Arial" w:cs="Arial"/>
          <w:sz w:val="20"/>
          <w:szCs w:val="20"/>
        </w:rPr>
        <w:t xml:space="preserve"> </w:t>
      </w:r>
      <w:proofErr w:type="spellStart"/>
      <w:r w:rsidRPr="00373D07">
        <w:rPr>
          <w:rFonts w:ascii="Arial" w:hAnsi="Arial" w:cs="Arial"/>
          <w:sz w:val="20"/>
          <w:szCs w:val="20"/>
        </w:rPr>
        <w:t>Sterlininin</w:t>
      </w:r>
      <w:proofErr w:type="spellEnd"/>
      <w:r w:rsidRPr="00373D07">
        <w:rPr>
          <w:rFonts w:ascii="Arial" w:hAnsi="Arial" w:cs="Arial"/>
          <w:sz w:val="20"/>
          <w:szCs w:val="20"/>
        </w:rPr>
        <w:t xml:space="preserve"> 1 </w:t>
      </w:r>
      <w:proofErr w:type="spellStart"/>
      <w:r w:rsidRPr="00373D07">
        <w:rPr>
          <w:rFonts w:ascii="Arial" w:hAnsi="Arial" w:cs="Arial"/>
          <w:sz w:val="20"/>
          <w:szCs w:val="20"/>
        </w:rPr>
        <w:t>Eylül</w:t>
      </w:r>
      <w:proofErr w:type="spellEnd"/>
      <w:r w:rsidRPr="00373D07">
        <w:rPr>
          <w:rFonts w:ascii="Arial" w:hAnsi="Arial" w:cs="Arial"/>
          <w:sz w:val="20"/>
          <w:szCs w:val="20"/>
        </w:rPr>
        <w:t xml:space="preserve"> 2015 </w:t>
      </w:r>
      <w:proofErr w:type="spellStart"/>
      <w:r w:rsidRPr="00373D07">
        <w:rPr>
          <w:rFonts w:ascii="Arial" w:hAnsi="Arial" w:cs="Arial"/>
          <w:sz w:val="20"/>
          <w:szCs w:val="20"/>
        </w:rPr>
        <w:t>tarihinden</w:t>
      </w:r>
      <w:proofErr w:type="spellEnd"/>
      <w:r w:rsidRPr="00373D07">
        <w:rPr>
          <w:rFonts w:ascii="Arial" w:hAnsi="Arial" w:cs="Arial"/>
          <w:sz w:val="20"/>
          <w:szCs w:val="20"/>
        </w:rPr>
        <w:t xml:space="preserve"> </w:t>
      </w:r>
      <w:proofErr w:type="spellStart"/>
      <w:r w:rsidRPr="00373D07">
        <w:rPr>
          <w:rFonts w:ascii="Arial" w:hAnsi="Arial" w:cs="Arial"/>
          <w:sz w:val="20"/>
          <w:szCs w:val="20"/>
        </w:rPr>
        <w:t>itibaren</w:t>
      </w:r>
      <w:proofErr w:type="spellEnd"/>
      <w:r w:rsidRPr="00373D07">
        <w:rPr>
          <w:rFonts w:ascii="Arial" w:hAnsi="Arial" w:cs="Arial"/>
          <w:sz w:val="20"/>
          <w:szCs w:val="20"/>
        </w:rPr>
        <w:t xml:space="preserve"> 3095 </w:t>
      </w:r>
      <w:proofErr w:type="spellStart"/>
      <w:r w:rsidRPr="00373D07">
        <w:rPr>
          <w:rFonts w:ascii="Arial" w:hAnsi="Arial" w:cs="Arial"/>
          <w:sz w:val="20"/>
          <w:szCs w:val="20"/>
        </w:rPr>
        <w:t>sayılı</w:t>
      </w:r>
      <w:proofErr w:type="spellEnd"/>
      <w:r w:rsidRPr="00373D07">
        <w:rPr>
          <w:rFonts w:ascii="Arial" w:hAnsi="Arial" w:cs="Arial"/>
          <w:sz w:val="20"/>
          <w:szCs w:val="20"/>
        </w:rPr>
        <w:t xml:space="preserve"> </w:t>
      </w:r>
      <w:proofErr w:type="spellStart"/>
      <w:r w:rsidRPr="00373D07">
        <w:rPr>
          <w:rFonts w:ascii="Arial" w:hAnsi="Arial" w:cs="Arial"/>
          <w:sz w:val="20"/>
          <w:szCs w:val="20"/>
        </w:rPr>
        <w:t>yasasının</w:t>
      </w:r>
      <w:proofErr w:type="spellEnd"/>
      <w:r w:rsidRPr="00373D07">
        <w:rPr>
          <w:rFonts w:ascii="Arial" w:hAnsi="Arial" w:cs="Arial"/>
          <w:sz w:val="20"/>
          <w:szCs w:val="20"/>
        </w:rPr>
        <w:t xml:space="preserve"> 4/a </w:t>
      </w:r>
      <w:proofErr w:type="spellStart"/>
      <w:r w:rsidRPr="00373D07">
        <w:rPr>
          <w:rFonts w:ascii="Arial" w:hAnsi="Arial" w:cs="Arial"/>
          <w:sz w:val="20"/>
          <w:szCs w:val="20"/>
        </w:rPr>
        <w:t>maddesine</w:t>
      </w:r>
      <w:proofErr w:type="spellEnd"/>
      <w:r w:rsidRPr="00373D07">
        <w:rPr>
          <w:rFonts w:ascii="Arial" w:hAnsi="Arial" w:cs="Arial"/>
          <w:sz w:val="20"/>
          <w:szCs w:val="20"/>
        </w:rPr>
        <w:t xml:space="preserve"> </w:t>
      </w:r>
      <w:proofErr w:type="spellStart"/>
      <w:r w:rsidRPr="00373D07">
        <w:rPr>
          <w:rFonts w:ascii="Arial" w:hAnsi="Arial" w:cs="Arial"/>
          <w:sz w:val="20"/>
          <w:szCs w:val="20"/>
        </w:rPr>
        <w:t>göre</w:t>
      </w:r>
      <w:proofErr w:type="spellEnd"/>
      <w:r w:rsidRPr="00373D07">
        <w:rPr>
          <w:rFonts w:ascii="Arial" w:hAnsi="Arial" w:cs="Arial"/>
          <w:sz w:val="20"/>
          <w:szCs w:val="20"/>
        </w:rPr>
        <w:t xml:space="preserve"> </w:t>
      </w:r>
      <w:proofErr w:type="spellStart"/>
      <w:r w:rsidRPr="00373D07">
        <w:rPr>
          <w:rFonts w:ascii="Arial" w:hAnsi="Arial" w:cs="Arial"/>
          <w:sz w:val="20"/>
          <w:szCs w:val="20"/>
        </w:rPr>
        <w:t>işleyecek</w:t>
      </w:r>
      <w:proofErr w:type="spellEnd"/>
      <w:r w:rsidRPr="00373D07">
        <w:rPr>
          <w:rFonts w:ascii="Arial" w:hAnsi="Arial" w:cs="Arial"/>
          <w:sz w:val="20"/>
          <w:szCs w:val="20"/>
        </w:rPr>
        <w:t xml:space="preserve"> </w:t>
      </w:r>
      <w:proofErr w:type="spellStart"/>
      <w:r w:rsidRPr="00373D07">
        <w:rPr>
          <w:rFonts w:ascii="Arial" w:hAnsi="Arial" w:cs="Arial"/>
          <w:sz w:val="20"/>
          <w:szCs w:val="20"/>
        </w:rPr>
        <w:t>faizi</w:t>
      </w:r>
      <w:proofErr w:type="spellEnd"/>
      <w:r w:rsidRPr="00373D07">
        <w:rPr>
          <w:rFonts w:ascii="Arial" w:hAnsi="Arial" w:cs="Arial"/>
          <w:sz w:val="20"/>
          <w:szCs w:val="20"/>
        </w:rPr>
        <w:t xml:space="preserve"> </w:t>
      </w:r>
      <w:proofErr w:type="spellStart"/>
      <w:r w:rsidRPr="00373D07">
        <w:rPr>
          <w:rFonts w:ascii="Arial" w:hAnsi="Arial" w:cs="Arial"/>
          <w:sz w:val="20"/>
          <w:szCs w:val="20"/>
        </w:rPr>
        <w:t>ile</w:t>
      </w:r>
      <w:proofErr w:type="spellEnd"/>
      <w:r w:rsidRPr="00373D07">
        <w:rPr>
          <w:rFonts w:ascii="Arial" w:hAnsi="Arial" w:cs="Arial"/>
          <w:sz w:val="20"/>
          <w:szCs w:val="20"/>
        </w:rPr>
        <w:t xml:space="preserve"> </w:t>
      </w:r>
      <w:proofErr w:type="spellStart"/>
      <w:r w:rsidRPr="00373D07">
        <w:rPr>
          <w:rFonts w:ascii="Arial" w:hAnsi="Arial" w:cs="Arial"/>
          <w:sz w:val="20"/>
          <w:szCs w:val="20"/>
        </w:rPr>
        <w:t>birlikte</w:t>
      </w:r>
      <w:proofErr w:type="spellEnd"/>
      <w:r w:rsidRPr="00373D07">
        <w:rPr>
          <w:rFonts w:ascii="Arial" w:hAnsi="Arial" w:cs="Arial"/>
          <w:sz w:val="20"/>
          <w:szCs w:val="20"/>
        </w:rPr>
        <w:t xml:space="preserve"> </w:t>
      </w:r>
      <w:proofErr w:type="spellStart"/>
      <w:r w:rsidRPr="00373D07">
        <w:rPr>
          <w:rFonts w:ascii="Arial" w:hAnsi="Arial" w:cs="Arial"/>
          <w:sz w:val="20"/>
          <w:szCs w:val="20"/>
        </w:rPr>
        <w:t>davalılardan</w:t>
      </w:r>
      <w:proofErr w:type="spellEnd"/>
      <w:r w:rsidRPr="00373D07">
        <w:rPr>
          <w:rFonts w:ascii="Arial" w:hAnsi="Arial" w:cs="Arial"/>
          <w:sz w:val="20"/>
          <w:szCs w:val="20"/>
        </w:rPr>
        <w:t xml:space="preserve"> </w:t>
      </w:r>
      <w:proofErr w:type="spellStart"/>
      <w:r w:rsidRPr="00373D07">
        <w:rPr>
          <w:rFonts w:ascii="Arial" w:hAnsi="Arial" w:cs="Arial"/>
          <w:sz w:val="20"/>
          <w:szCs w:val="20"/>
        </w:rPr>
        <w:t>alınarak</w:t>
      </w:r>
      <w:proofErr w:type="spellEnd"/>
      <w:r w:rsidRPr="00373D07">
        <w:rPr>
          <w:rFonts w:ascii="Arial" w:hAnsi="Arial" w:cs="Arial"/>
          <w:sz w:val="20"/>
          <w:szCs w:val="20"/>
        </w:rPr>
        <w:t xml:space="preserve"> </w:t>
      </w:r>
      <w:proofErr w:type="spellStart"/>
      <w:r w:rsidRPr="00373D07">
        <w:rPr>
          <w:rFonts w:ascii="Arial" w:hAnsi="Arial" w:cs="Arial"/>
          <w:sz w:val="20"/>
          <w:szCs w:val="20"/>
        </w:rPr>
        <w:t>Koza</w:t>
      </w:r>
      <w:proofErr w:type="spellEnd"/>
      <w:r w:rsidRPr="00373D07">
        <w:rPr>
          <w:rFonts w:ascii="Arial" w:hAnsi="Arial" w:cs="Arial"/>
          <w:sz w:val="20"/>
          <w:szCs w:val="20"/>
        </w:rPr>
        <w:t xml:space="preserve"> </w:t>
      </w:r>
      <w:proofErr w:type="spellStart"/>
      <w:r w:rsidRPr="00373D07">
        <w:rPr>
          <w:rFonts w:ascii="Arial" w:hAnsi="Arial" w:cs="Arial"/>
          <w:sz w:val="20"/>
          <w:szCs w:val="20"/>
        </w:rPr>
        <w:t>Altın</w:t>
      </w:r>
      <w:proofErr w:type="spellEnd"/>
      <w:r w:rsidRPr="00373D07">
        <w:rPr>
          <w:rFonts w:ascii="Arial" w:hAnsi="Arial" w:cs="Arial"/>
          <w:sz w:val="20"/>
          <w:szCs w:val="20"/>
        </w:rPr>
        <w:t xml:space="preserve"> </w:t>
      </w:r>
      <w:proofErr w:type="spellStart"/>
      <w:r w:rsidRPr="00373D07">
        <w:rPr>
          <w:rFonts w:ascii="Arial" w:hAnsi="Arial" w:cs="Arial"/>
          <w:sz w:val="20"/>
          <w:szCs w:val="20"/>
        </w:rPr>
        <w:t>İşletmeleri</w:t>
      </w:r>
      <w:proofErr w:type="spellEnd"/>
      <w:r w:rsidRPr="00373D07">
        <w:rPr>
          <w:rFonts w:ascii="Arial" w:hAnsi="Arial" w:cs="Arial"/>
          <w:sz w:val="20"/>
          <w:szCs w:val="20"/>
        </w:rPr>
        <w:t xml:space="preserve"> </w:t>
      </w:r>
      <w:proofErr w:type="spellStart"/>
      <w:proofErr w:type="gramStart"/>
      <w:r w:rsidRPr="00373D07">
        <w:rPr>
          <w:rFonts w:ascii="Arial" w:hAnsi="Arial" w:cs="Arial"/>
          <w:sz w:val="20"/>
          <w:szCs w:val="20"/>
        </w:rPr>
        <w:t>A.Ş’ye</w:t>
      </w:r>
      <w:proofErr w:type="spellEnd"/>
      <w:proofErr w:type="gramEnd"/>
      <w:r w:rsidRPr="00373D07">
        <w:rPr>
          <w:rFonts w:ascii="Arial" w:hAnsi="Arial" w:cs="Arial"/>
          <w:sz w:val="20"/>
          <w:szCs w:val="20"/>
        </w:rPr>
        <w:t xml:space="preserve"> </w:t>
      </w:r>
      <w:proofErr w:type="spellStart"/>
      <w:r w:rsidRPr="00373D07">
        <w:rPr>
          <w:rFonts w:ascii="Arial" w:hAnsi="Arial" w:cs="Arial"/>
          <w:sz w:val="20"/>
          <w:szCs w:val="20"/>
        </w:rPr>
        <w:t>ödenmesine</w:t>
      </w:r>
      <w:proofErr w:type="spellEnd"/>
      <w:r w:rsidRPr="00373D07">
        <w:rPr>
          <w:rFonts w:ascii="Arial" w:hAnsi="Arial" w:cs="Arial"/>
          <w:sz w:val="20"/>
          <w:szCs w:val="20"/>
        </w:rPr>
        <w:t xml:space="preserve"> </w:t>
      </w:r>
      <w:proofErr w:type="spellStart"/>
      <w:r w:rsidRPr="00373D07">
        <w:rPr>
          <w:rFonts w:ascii="Arial" w:hAnsi="Arial" w:cs="Arial"/>
          <w:sz w:val="20"/>
          <w:szCs w:val="20"/>
        </w:rPr>
        <w:t>kararın</w:t>
      </w:r>
      <w:proofErr w:type="spellEnd"/>
      <w:r w:rsidRPr="00373D07">
        <w:rPr>
          <w:rFonts w:ascii="Arial" w:hAnsi="Arial" w:cs="Arial"/>
          <w:sz w:val="20"/>
          <w:szCs w:val="20"/>
        </w:rPr>
        <w:t xml:space="preserve"> </w:t>
      </w:r>
      <w:proofErr w:type="spellStart"/>
      <w:r w:rsidRPr="00373D07">
        <w:rPr>
          <w:rFonts w:ascii="Arial" w:hAnsi="Arial" w:cs="Arial"/>
          <w:sz w:val="20"/>
          <w:szCs w:val="20"/>
        </w:rPr>
        <w:t>tebliğinden</w:t>
      </w:r>
      <w:proofErr w:type="spellEnd"/>
      <w:r w:rsidRPr="00373D07">
        <w:rPr>
          <w:rFonts w:ascii="Arial" w:hAnsi="Arial" w:cs="Arial"/>
          <w:sz w:val="20"/>
          <w:szCs w:val="20"/>
        </w:rPr>
        <w:t xml:space="preserve"> </w:t>
      </w:r>
      <w:proofErr w:type="spellStart"/>
      <w:r w:rsidRPr="00373D07">
        <w:rPr>
          <w:rFonts w:ascii="Arial" w:hAnsi="Arial" w:cs="Arial"/>
          <w:sz w:val="20"/>
          <w:szCs w:val="20"/>
        </w:rPr>
        <w:t>itibaren</w:t>
      </w:r>
      <w:proofErr w:type="spellEnd"/>
      <w:r w:rsidRPr="00373D07">
        <w:rPr>
          <w:rFonts w:ascii="Arial" w:hAnsi="Arial" w:cs="Arial"/>
          <w:sz w:val="20"/>
          <w:szCs w:val="20"/>
        </w:rPr>
        <w:t xml:space="preserve"> </w:t>
      </w:r>
      <w:proofErr w:type="spellStart"/>
      <w:r w:rsidRPr="00373D07">
        <w:rPr>
          <w:rFonts w:ascii="Arial" w:hAnsi="Arial" w:cs="Arial"/>
          <w:sz w:val="20"/>
          <w:szCs w:val="20"/>
        </w:rPr>
        <w:t>iki</w:t>
      </w:r>
      <w:proofErr w:type="spellEnd"/>
      <w:r w:rsidRPr="00373D07">
        <w:rPr>
          <w:rFonts w:ascii="Arial" w:hAnsi="Arial" w:cs="Arial"/>
          <w:sz w:val="20"/>
          <w:szCs w:val="20"/>
        </w:rPr>
        <w:t xml:space="preserve"> </w:t>
      </w:r>
      <w:proofErr w:type="spellStart"/>
      <w:r w:rsidRPr="00373D07">
        <w:rPr>
          <w:rFonts w:ascii="Arial" w:hAnsi="Arial" w:cs="Arial"/>
          <w:sz w:val="20"/>
          <w:szCs w:val="20"/>
        </w:rPr>
        <w:t>hafta</w:t>
      </w:r>
      <w:proofErr w:type="spellEnd"/>
      <w:r w:rsidRPr="00373D07">
        <w:rPr>
          <w:rFonts w:ascii="Arial" w:hAnsi="Arial" w:cs="Arial"/>
          <w:sz w:val="20"/>
          <w:szCs w:val="20"/>
        </w:rPr>
        <w:t xml:space="preserve"> </w:t>
      </w:r>
      <w:proofErr w:type="spellStart"/>
      <w:r w:rsidRPr="00373D07">
        <w:rPr>
          <w:rFonts w:ascii="Arial" w:hAnsi="Arial" w:cs="Arial"/>
          <w:sz w:val="20"/>
          <w:szCs w:val="20"/>
        </w:rPr>
        <w:t>içinde</w:t>
      </w:r>
      <w:proofErr w:type="spellEnd"/>
      <w:r w:rsidRPr="00373D07">
        <w:rPr>
          <w:rFonts w:ascii="Arial" w:hAnsi="Arial" w:cs="Arial"/>
          <w:sz w:val="20"/>
          <w:szCs w:val="20"/>
        </w:rPr>
        <w:t xml:space="preserve"> </w:t>
      </w:r>
      <w:proofErr w:type="spellStart"/>
      <w:r w:rsidRPr="00373D07">
        <w:rPr>
          <w:rFonts w:ascii="Arial" w:hAnsi="Arial" w:cs="Arial"/>
          <w:sz w:val="20"/>
          <w:szCs w:val="20"/>
        </w:rPr>
        <w:t>istinaf</w:t>
      </w:r>
      <w:proofErr w:type="spellEnd"/>
      <w:r w:rsidRPr="00373D07">
        <w:rPr>
          <w:rFonts w:ascii="Arial" w:hAnsi="Arial" w:cs="Arial"/>
          <w:sz w:val="20"/>
          <w:szCs w:val="20"/>
        </w:rPr>
        <w:t xml:space="preserve"> </w:t>
      </w:r>
      <w:proofErr w:type="spellStart"/>
      <w:r w:rsidRPr="00373D07">
        <w:rPr>
          <w:rFonts w:ascii="Arial" w:hAnsi="Arial" w:cs="Arial"/>
          <w:sz w:val="20"/>
          <w:szCs w:val="20"/>
        </w:rPr>
        <w:t>yolu</w:t>
      </w:r>
      <w:proofErr w:type="spellEnd"/>
      <w:r w:rsidRPr="00373D07">
        <w:rPr>
          <w:rFonts w:ascii="Arial" w:hAnsi="Arial" w:cs="Arial"/>
          <w:sz w:val="20"/>
          <w:szCs w:val="20"/>
        </w:rPr>
        <w:t xml:space="preserve"> </w:t>
      </w:r>
      <w:proofErr w:type="spellStart"/>
      <w:r w:rsidRPr="00373D07">
        <w:rPr>
          <w:rFonts w:ascii="Arial" w:hAnsi="Arial" w:cs="Arial"/>
          <w:sz w:val="20"/>
          <w:szCs w:val="20"/>
        </w:rPr>
        <w:t>açık</w:t>
      </w:r>
      <w:proofErr w:type="spellEnd"/>
      <w:r w:rsidRPr="00373D07">
        <w:rPr>
          <w:rFonts w:ascii="Arial" w:hAnsi="Arial" w:cs="Arial"/>
          <w:sz w:val="20"/>
          <w:szCs w:val="20"/>
        </w:rPr>
        <w:t xml:space="preserve"> </w:t>
      </w:r>
      <w:proofErr w:type="spellStart"/>
      <w:r w:rsidRPr="00373D07">
        <w:rPr>
          <w:rFonts w:ascii="Arial" w:hAnsi="Arial" w:cs="Arial"/>
          <w:sz w:val="20"/>
          <w:szCs w:val="20"/>
        </w:rPr>
        <w:t>olmak</w:t>
      </w:r>
      <w:proofErr w:type="spellEnd"/>
      <w:r w:rsidRPr="00373D07">
        <w:rPr>
          <w:rFonts w:ascii="Arial" w:hAnsi="Arial" w:cs="Arial"/>
          <w:sz w:val="20"/>
          <w:szCs w:val="20"/>
        </w:rPr>
        <w:t xml:space="preserve"> </w:t>
      </w:r>
      <w:proofErr w:type="spellStart"/>
      <w:r w:rsidRPr="00373D07">
        <w:rPr>
          <w:rFonts w:ascii="Arial" w:hAnsi="Arial" w:cs="Arial"/>
          <w:sz w:val="20"/>
          <w:szCs w:val="20"/>
        </w:rPr>
        <w:t>üzere</w:t>
      </w:r>
      <w:proofErr w:type="spellEnd"/>
      <w:r w:rsidRPr="00373D07">
        <w:rPr>
          <w:rFonts w:ascii="Arial" w:hAnsi="Arial" w:cs="Arial"/>
          <w:sz w:val="20"/>
          <w:szCs w:val="20"/>
        </w:rPr>
        <w:t xml:space="preserve"> </w:t>
      </w:r>
      <w:proofErr w:type="spellStart"/>
      <w:r w:rsidRPr="00373D07">
        <w:rPr>
          <w:rFonts w:ascii="Arial" w:hAnsi="Arial" w:cs="Arial"/>
          <w:sz w:val="20"/>
          <w:szCs w:val="20"/>
        </w:rPr>
        <w:t>karar</w:t>
      </w:r>
      <w:proofErr w:type="spellEnd"/>
      <w:r w:rsidRPr="00373D07">
        <w:rPr>
          <w:rFonts w:ascii="Arial" w:hAnsi="Arial" w:cs="Arial"/>
          <w:sz w:val="20"/>
          <w:szCs w:val="20"/>
        </w:rPr>
        <w:t xml:space="preserve"> </w:t>
      </w:r>
      <w:proofErr w:type="spellStart"/>
      <w:r w:rsidRPr="00373D07">
        <w:rPr>
          <w:rFonts w:ascii="Arial" w:hAnsi="Arial" w:cs="Arial"/>
          <w:sz w:val="20"/>
          <w:szCs w:val="20"/>
        </w:rPr>
        <w:t>verilmiştir</w:t>
      </w:r>
      <w:proofErr w:type="spellEnd"/>
      <w:r w:rsidRPr="00373D07">
        <w:rPr>
          <w:rFonts w:ascii="Arial" w:hAnsi="Arial" w:cs="Arial"/>
          <w:sz w:val="20"/>
          <w:szCs w:val="20"/>
        </w:rPr>
        <w:t xml:space="preserve">. Bu </w:t>
      </w:r>
      <w:proofErr w:type="spellStart"/>
      <w:r w:rsidRPr="00373D07">
        <w:rPr>
          <w:rFonts w:ascii="Arial" w:hAnsi="Arial" w:cs="Arial"/>
          <w:sz w:val="20"/>
          <w:szCs w:val="20"/>
        </w:rPr>
        <w:t>karara</w:t>
      </w:r>
      <w:proofErr w:type="spellEnd"/>
      <w:r w:rsidRPr="00373D07">
        <w:rPr>
          <w:rFonts w:ascii="Arial" w:hAnsi="Arial" w:cs="Arial"/>
          <w:sz w:val="20"/>
          <w:szCs w:val="20"/>
        </w:rPr>
        <w:t xml:space="preserve"> </w:t>
      </w:r>
      <w:proofErr w:type="spellStart"/>
      <w:r w:rsidRPr="00373D07">
        <w:rPr>
          <w:rFonts w:ascii="Arial" w:hAnsi="Arial" w:cs="Arial"/>
          <w:sz w:val="20"/>
          <w:szCs w:val="20"/>
        </w:rPr>
        <w:t>karşı</w:t>
      </w:r>
      <w:proofErr w:type="spellEnd"/>
      <w:r w:rsidRPr="00373D07">
        <w:rPr>
          <w:rFonts w:ascii="Arial" w:hAnsi="Arial" w:cs="Arial"/>
          <w:sz w:val="20"/>
          <w:szCs w:val="20"/>
        </w:rPr>
        <w:t xml:space="preserve">, </w:t>
      </w:r>
      <w:proofErr w:type="spellStart"/>
      <w:r w:rsidRPr="00373D07">
        <w:rPr>
          <w:rFonts w:ascii="Arial" w:hAnsi="Arial" w:cs="Arial"/>
          <w:sz w:val="20"/>
          <w:szCs w:val="20"/>
        </w:rPr>
        <w:t>davalılar</w:t>
      </w:r>
      <w:proofErr w:type="spellEnd"/>
      <w:r w:rsidRPr="00373D07">
        <w:rPr>
          <w:rFonts w:ascii="Arial" w:hAnsi="Arial" w:cs="Arial"/>
          <w:sz w:val="20"/>
          <w:szCs w:val="20"/>
        </w:rPr>
        <w:t xml:space="preserve"> </w:t>
      </w:r>
      <w:proofErr w:type="spellStart"/>
      <w:r w:rsidRPr="00373D07">
        <w:rPr>
          <w:rFonts w:ascii="Arial" w:hAnsi="Arial" w:cs="Arial"/>
          <w:sz w:val="20"/>
          <w:szCs w:val="20"/>
        </w:rPr>
        <w:t>tarafından</w:t>
      </w:r>
      <w:proofErr w:type="spellEnd"/>
      <w:r w:rsidRPr="00373D07">
        <w:rPr>
          <w:rFonts w:ascii="Arial" w:hAnsi="Arial" w:cs="Arial"/>
          <w:sz w:val="20"/>
          <w:szCs w:val="20"/>
        </w:rPr>
        <w:t xml:space="preserve"> </w:t>
      </w:r>
      <w:proofErr w:type="spellStart"/>
      <w:r w:rsidRPr="00373D07">
        <w:rPr>
          <w:rFonts w:ascii="Arial" w:hAnsi="Arial" w:cs="Arial"/>
          <w:sz w:val="20"/>
          <w:szCs w:val="20"/>
        </w:rPr>
        <w:t>istinaf</w:t>
      </w:r>
      <w:proofErr w:type="spellEnd"/>
      <w:r w:rsidRPr="00373D07">
        <w:rPr>
          <w:rFonts w:ascii="Arial" w:hAnsi="Arial" w:cs="Arial"/>
          <w:sz w:val="20"/>
          <w:szCs w:val="20"/>
        </w:rPr>
        <w:t xml:space="preserve"> </w:t>
      </w:r>
      <w:proofErr w:type="spellStart"/>
      <w:r w:rsidRPr="00373D07">
        <w:rPr>
          <w:rFonts w:ascii="Arial" w:hAnsi="Arial" w:cs="Arial"/>
          <w:sz w:val="20"/>
          <w:szCs w:val="20"/>
        </w:rPr>
        <w:t>yoluna</w:t>
      </w:r>
      <w:proofErr w:type="spellEnd"/>
      <w:r w:rsidRPr="00373D07">
        <w:rPr>
          <w:rFonts w:ascii="Arial" w:hAnsi="Arial" w:cs="Arial"/>
          <w:sz w:val="20"/>
          <w:szCs w:val="20"/>
        </w:rPr>
        <w:t xml:space="preserve"> </w:t>
      </w:r>
      <w:proofErr w:type="spellStart"/>
      <w:r w:rsidRPr="00373D07">
        <w:rPr>
          <w:rFonts w:ascii="Arial" w:hAnsi="Arial" w:cs="Arial"/>
          <w:sz w:val="20"/>
          <w:szCs w:val="20"/>
        </w:rPr>
        <w:t>başvurulmuş</w:t>
      </w:r>
      <w:proofErr w:type="spellEnd"/>
      <w:r w:rsidRPr="00373D07">
        <w:rPr>
          <w:rFonts w:ascii="Arial" w:hAnsi="Arial" w:cs="Arial"/>
          <w:sz w:val="20"/>
          <w:szCs w:val="20"/>
        </w:rPr>
        <w:t xml:space="preserve"> </w:t>
      </w:r>
      <w:proofErr w:type="spellStart"/>
      <w:r w:rsidRPr="00373D07">
        <w:rPr>
          <w:rFonts w:ascii="Arial" w:hAnsi="Arial" w:cs="Arial"/>
          <w:sz w:val="20"/>
          <w:szCs w:val="20"/>
        </w:rPr>
        <w:t>olup</w:t>
      </w:r>
      <w:proofErr w:type="spellEnd"/>
      <w:r w:rsidRPr="00373D07">
        <w:rPr>
          <w:rFonts w:ascii="Arial" w:hAnsi="Arial" w:cs="Arial"/>
          <w:sz w:val="20"/>
          <w:szCs w:val="20"/>
        </w:rPr>
        <w:t xml:space="preserve"> Ankara </w:t>
      </w:r>
      <w:proofErr w:type="spellStart"/>
      <w:r w:rsidRPr="00373D07">
        <w:rPr>
          <w:rFonts w:ascii="Arial" w:hAnsi="Arial" w:cs="Arial"/>
          <w:sz w:val="20"/>
          <w:szCs w:val="20"/>
        </w:rPr>
        <w:t>Bölge</w:t>
      </w:r>
      <w:proofErr w:type="spellEnd"/>
      <w:r w:rsidRPr="00373D07">
        <w:rPr>
          <w:rFonts w:ascii="Arial" w:hAnsi="Arial" w:cs="Arial"/>
          <w:sz w:val="20"/>
          <w:szCs w:val="20"/>
        </w:rPr>
        <w:t xml:space="preserve"> </w:t>
      </w:r>
      <w:proofErr w:type="spellStart"/>
      <w:r w:rsidRPr="00373D07">
        <w:rPr>
          <w:rFonts w:ascii="Arial" w:hAnsi="Arial" w:cs="Arial"/>
          <w:sz w:val="20"/>
          <w:szCs w:val="20"/>
        </w:rPr>
        <w:t>Adliye</w:t>
      </w:r>
      <w:proofErr w:type="spellEnd"/>
      <w:r w:rsidRPr="00373D07">
        <w:rPr>
          <w:rFonts w:ascii="Arial" w:hAnsi="Arial" w:cs="Arial"/>
          <w:sz w:val="20"/>
          <w:szCs w:val="20"/>
        </w:rPr>
        <w:t xml:space="preserve"> </w:t>
      </w:r>
      <w:proofErr w:type="spellStart"/>
      <w:r w:rsidRPr="00373D07">
        <w:rPr>
          <w:rFonts w:ascii="Arial" w:hAnsi="Arial" w:cs="Arial"/>
          <w:sz w:val="20"/>
          <w:szCs w:val="20"/>
        </w:rPr>
        <w:t>Mahkemesi</w:t>
      </w:r>
      <w:proofErr w:type="spellEnd"/>
      <w:r w:rsidRPr="00373D07">
        <w:rPr>
          <w:rFonts w:ascii="Arial" w:hAnsi="Arial" w:cs="Arial"/>
          <w:sz w:val="20"/>
          <w:szCs w:val="20"/>
        </w:rPr>
        <w:t xml:space="preserve"> 21. </w:t>
      </w:r>
      <w:proofErr w:type="spellStart"/>
      <w:r w:rsidRPr="00373D07">
        <w:rPr>
          <w:rFonts w:ascii="Arial" w:hAnsi="Arial" w:cs="Arial"/>
          <w:sz w:val="20"/>
          <w:szCs w:val="20"/>
        </w:rPr>
        <w:t>Hukuk</w:t>
      </w:r>
      <w:proofErr w:type="spellEnd"/>
      <w:r w:rsidRPr="00373D07">
        <w:rPr>
          <w:rFonts w:ascii="Arial" w:hAnsi="Arial" w:cs="Arial"/>
          <w:sz w:val="20"/>
          <w:szCs w:val="20"/>
        </w:rPr>
        <w:t xml:space="preserve"> </w:t>
      </w:r>
      <w:proofErr w:type="spellStart"/>
      <w:r w:rsidRPr="00373D07">
        <w:rPr>
          <w:rFonts w:ascii="Arial" w:hAnsi="Arial" w:cs="Arial"/>
          <w:sz w:val="20"/>
          <w:szCs w:val="20"/>
        </w:rPr>
        <w:t>Dairesi</w:t>
      </w:r>
      <w:proofErr w:type="spellEnd"/>
      <w:r w:rsidRPr="00373D07">
        <w:rPr>
          <w:rFonts w:ascii="Arial" w:hAnsi="Arial" w:cs="Arial"/>
          <w:sz w:val="20"/>
          <w:szCs w:val="20"/>
        </w:rPr>
        <w:t xml:space="preserve"> 2019/699 E. ve 2019/1189 K. </w:t>
      </w:r>
      <w:proofErr w:type="spellStart"/>
      <w:r w:rsidRPr="00373D07">
        <w:rPr>
          <w:rFonts w:ascii="Arial" w:hAnsi="Arial" w:cs="Arial"/>
          <w:sz w:val="20"/>
          <w:szCs w:val="20"/>
        </w:rPr>
        <w:t>sayılı</w:t>
      </w:r>
      <w:proofErr w:type="spellEnd"/>
      <w:r w:rsidRPr="00373D07">
        <w:rPr>
          <w:rFonts w:ascii="Arial" w:hAnsi="Arial" w:cs="Arial"/>
          <w:sz w:val="20"/>
          <w:szCs w:val="20"/>
        </w:rPr>
        <w:t xml:space="preserve"> </w:t>
      </w:r>
      <w:proofErr w:type="spellStart"/>
      <w:r w:rsidRPr="00373D07">
        <w:rPr>
          <w:rFonts w:ascii="Arial" w:hAnsi="Arial" w:cs="Arial"/>
          <w:sz w:val="20"/>
          <w:szCs w:val="20"/>
        </w:rPr>
        <w:t>kararı</w:t>
      </w:r>
      <w:proofErr w:type="spellEnd"/>
      <w:r w:rsidRPr="00373D07">
        <w:rPr>
          <w:rFonts w:ascii="Arial" w:hAnsi="Arial" w:cs="Arial"/>
          <w:sz w:val="20"/>
          <w:szCs w:val="20"/>
        </w:rPr>
        <w:t xml:space="preserve"> </w:t>
      </w:r>
      <w:proofErr w:type="spellStart"/>
      <w:r w:rsidRPr="00373D07">
        <w:rPr>
          <w:rFonts w:ascii="Arial" w:hAnsi="Arial" w:cs="Arial"/>
          <w:sz w:val="20"/>
          <w:szCs w:val="20"/>
        </w:rPr>
        <w:t>ile</w:t>
      </w:r>
      <w:proofErr w:type="spellEnd"/>
      <w:r w:rsidRPr="00373D07">
        <w:rPr>
          <w:rFonts w:ascii="Arial" w:hAnsi="Arial" w:cs="Arial"/>
          <w:sz w:val="20"/>
          <w:szCs w:val="20"/>
        </w:rPr>
        <w:t xml:space="preserve"> </w:t>
      </w:r>
      <w:proofErr w:type="spellStart"/>
      <w:r w:rsidRPr="00373D07">
        <w:rPr>
          <w:rFonts w:ascii="Arial" w:hAnsi="Arial" w:cs="Arial"/>
          <w:sz w:val="20"/>
          <w:szCs w:val="20"/>
        </w:rPr>
        <w:t>usuli</w:t>
      </w:r>
      <w:proofErr w:type="spellEnd"/>
      <w:r w:rsidRPr="00373D07">
        <w:rPr>
          <w:rFonts w:ascii="Arial" w:hAnsi="Arial" w:cs="Arial"/>
          <w:sz w:val="20"/>
          <w:szCs w:val="20"/>
        </w:rPr>
        <w:t xml:space="preserve"> </w:t>
      </w:r>
      <w:proofErr w:type="spellStart"/>
      <w:r w:rsidRPr="00373D07">
        <w:rPr>
          <w:rFonts w:ascii="Arial" w:hAnsi="Arial" w:cs="Arial"/>
          <w:sz w:val="20"/>
          <w:szCs w:val="20"/>
        </w:rPr>
        <w:t>nedenle</w:t>
      </w:r>
      <w:proofErr w:type="spellEnd"/>
      <w:r w:rsidRPr="00373D07">
        <w:rPr>
          <w:rFonts w:ascii="Arial" w:hAnsi="Arial" w:cs="Arial"/>
          <w:sz w:val="20"/>
          <w:szCs w:val="20"/>
        </w:rPr>
        <w:t xml:space="preserve"> </w:t>
      </w:r>
      <w:proofErr w:type="spellStart"/>
      <w:r w:rsidRPr="00373D07">
        <w:rPr>
          <w:rFonts w:ascii="Arial" w:hAnsi="Arial" w:cs="Arial"/>
          <w:sz w:val="20"/>
          <w:szCs w:val="20"/>
        </w:rPr>
        <w:t>davalıların</w:t>
      </w:r>
      <w:proofErr w:type="spellEnd"/>
      <w:r w:rsidRPr="00373D07">
        <w:rPr>
          <w:rFonts w:ascii="Arial" w:hAnsi="Arial" w:cs="Arial"/>
          <w:sz w:val="20"/>
          <w:szCs w:val="20"/>
        </w:rPr>
        <w:t xml:space="preserve"> </w:t>
      </w:r>
      <w:proofErr w:type="spellStart"/>
      <w:r w:rsidRPr="00373D07">
        <w:rPr>
          <w:rFonts w:ascii="Arial" w:hAnsi="Arial" w:cs="Arial"/>
          <w:sz w:val="20"/>
          <w:szCs w:val="20"/>
        </w:rPr>
        <w:t>istinaf</w:t>
      </w:r>
      <w:proofErr w:type="spellEnd"/>
      <w:r w:rsidRPr="00373D07">
        <w:rPr>
          <w:rFonts w:ascii="Arial" w:hAnsi="Arial" w:cs="Arial"/>
          <w:sz w:val="20"/>
          <w:szCs w:val="20"/>
        </w:rPr>
        <w:t xml:space="preserve"> </w:t>
      </w:r>
      <w:proofErr w:type="spellStart"/>
      <w:r w:rsidRPr="00373D07">
        <w:rPr>
          <w:rFonts w:ascii="Arial" w:hAnsi="Arial" w:cs="Arial"/>
          <w:sz w:val="20"/>
          <w:szCs w:val="20"/>
        </w:rPr>
        <w:t>başvurunun</w:t>
      </w:r>
      <w:proofErr w:type="spellEnd"/>
      <w:r w:rsidRPr="00373D07">
        <w:rPr>
          <w:rFonts w:ascii="Arial" w:hAnsi="Arial" w:cs="Arial"/>
          <w:sz w:val="20"/>
          <w:szCs w:val="20"/>
        </w:rPr>
        <w:t xml:space="preserve"> </w:t>
      </w:r>
      <w:proofErr w:type="spellStart"/>
      <w:r w:rsidRPr="00373D07">
        <w:rPr>
          <w:rFonts w:ascii="Arial" w:hAnsi="Arial" w:cs="Arial"/>
          <w:sz w:val="20"/>
          <w:szCs w:val="20"/>
        </w:rPr>
        <w:t>yapılmamış</w:t>
      </w:r>
      <w:proofErr w:type="spellEnd"/>
      <w:r w:rsidRPr="00373D07">
        <w:rPr>
          <w:rFonts w:ascii="Arial" w:hAnsi="Arial" w:cs="Arial"/>
          <w:sz w:val="20"/>
          <w:szCs w:val="20"/>
        </w:rPr>
        <w:t xml:space="preserve"> </w:t>
      </w:r>
      <w:proofErr w:type="spellStart"/>
      <w:r w:rsidRPr="00373D07">
        <w:rPr>
          <w:rFonts w:ascii="Arial" w:hAnsi="Arial" w:cs="Arial"/>
          <w:sz w:val="20"/>
          <w:szCs w:val="20"/>
        </w:rPr>
        <w:t>sayılmasına</w:t>
      </w:r>
      <w:proofErr w:type="spellEnd"/>
      <w:r w:rsidRPr="00373D07">
        <w:rPr>
          <w:rFonts w:ascii="Arial" w:hAnsi="Arial" w:cs="Arial"/>
          <w:sz w:val="20"/>
          <w:szCs w:val="20"/>
        </w:rPr>
        <w:t xml:space="preserve"> </w:t>
      </w:r>
      <w:proofErr w:type="spellStart"/>
      <w:r w:rsidRPr="00373D07">
        <w:rPr>
          <w:rFonts w:ascii="Arial" w:hAnsi="Arial" w:cs="Arial"/>
          <w:sz w:val="20"/>
          <w:szCs w:val="20"/>
        </w:rPr>
        <w:t>karar</w:t>
      </w:r>
      <w:proofErr w:type="spellEnd"/>
      <w:r w:rsidRPr="00373D07">
        <w:rPr>
          <w:rFonts w:ascii="Arial" w:hAnsi="Arial" w:cs="Arial"/>
          <w:sz w:val="20"/>
          <w:szCs w:val="20"/>
        </w:rPr>
        <w:t xml:space="preserve"> </w:t>
      </w:r>
      <w:proofErr w:type="spellStart"/>
      <w:r w:rsidRPr="00373D07">
        <w:rPr>
          <w:rFonts w:ascii="Arial" w:hAnsi="Arial" w:cs="Arial"/>
          <w:sz w:val="20"/>
          <w:szCs w:val="20"/>
        </w:rPr>
        <w:t>vermiştir</w:t>
      </w:r>
      <w:proofErr w:type="spellEnd"/>
      <w:r w:rsidRPr="00373D07">
        <w:rPr>
          <w:rFonts w:ascii="Arial" w:hAnsi="Arial" w:cs="Arial"/>
          <w:sz w:val="20"/>
          <w:szCs w:val="20"/>
        </w:rPr>
        <w:t xml:space="preserve">. Bu </w:t>
      </w:r>
      <w:proofErr w:type="spellStart"/>
      <w:r w:rsidRPr="00373D07">
        <w:rPr>
          <w:rFonts w:ascii="Arial" w:hAnsi="Arial" w:cs="Arial"/>
          <w:sz w:val="20"/>
          <w:szCs w:val="20"/>
        </w:rPr>
        <w:t>karara</w:t>
      </w:r>
      <w:proofErr w:type="spellEnd"/>
      <w:r w:rsidRPr="00373D07">
        <w:rPr>
          <w:rFonts w:ascii="Arial" w:hAnsi="Arial" w:cs="Arial"/>
          <w:sz w:val="20"/>
          <w:szCs w:val="20"/>
        </w:rPr>
        <w:t xml:space="preserve"> </w:t>
      </w:r>
      <w:proofErr w:type="spellStart"/>
      <w:r w:rsidRPr="00373D07">
        <w:rPr>
          <w:rFonts w:ascii="Arial" w:hAnsi="Arial" w:cs="Arial"/>
          <w:sz w:val="20"/>
          <w:szCs w:val="20"/>
        </w:rPr>
        <w:t>karşı</w:t>
      </w:r>
      <w:proofErr w:type="spellEnd"/>
      <w:r w:rsidRPr="00373D07">
        <w:rPr>
          <w:rFonts w:ascii="Arial" w:hAnsi="Arial" w:cs="Arial"/>
          <w:sz w:val="20"/>
          <w:szCs w:val="20"/>
        </w:rPr>
        <w:t xml:space="preserve"> </w:t>
      </w:r>
      <w:proofErr w:type="spellStart"/>
      <w:r w:rsidRPr="00373D07">
        <w:rPr>
          <w:rFonts w:ascii="Arial" w:hAnsi="Arial" w:cs="Arial"/>
          <w:sz w:val="20"/>
          <w:szCs w:val="20"/>
        </w:rPr>
        <w:t>davalılarca</w:t>
      </w:r>
      <w:proofErr w:type="spellEnd"/>
      <w:r w:rsidRPr="00373D07">
        <w:rPr>
          <w:rFonts w:ascii="Arial" w:hAnsi="Arial" w:cs="Arial"/>
          <w:sz w:val="20"/>
          <w:szCs w:val="20"/>
        </w:rPr>
        <w:t xml:space="preserve"> </w:t>
      </w:r>
      <w:proofErr w:type="spellStart"/>
      <w:r w:rsidRPr="00373D07">
        <w:rPr>
          <w:rFonts w:ascii="Arial" w:hAnsi="Arial" w:cs="Arial"/>
          <w:sz w:val="20"/>
          <w:szCs w:val="20"/>
        </w:rPr>
        <w:t>temyiz</w:t>
      </w:r>
      <w:proofErr w:type="spellEnd"/>
      <w:r w:rsidRPr="00373D07">
        <w:rPr>
          <w:rFonts w:ascii="Arial" w:hAnsi="Arial" w:cs="Arial"/>
          <w:sz w:val="20"/>
          <w:szCs w:val="20"/>
        </w:rPr>
        <w:t xml:space="preserve"> </w:t>
      </w:r>
      <w:proofErr w:type="spellStart"/>
      <w:r w:rsidRPr="00373D07">
        <w:rPr>
          <w:rFonts w:ascii="Arial" w:hAnsi="Arial" w:cs="Arial"/>
          <w:sz w:val="20"/>
          <w:szCs w:val="20"/>
        </w:rPr>
        <w:t>yoluna</w:t>
      </w:r>
      <w:proofErr w:type="spellEnd"/>
      <w:r w:rsidRPr="00373D07">
        <w:rPr>
          <w:rFonts w:ascii="Arial" w:hAnsi="Arial" w:cs="Arial"/>
          <w:sz w:val="20"/>
          <w:szCs w:val="20"/>
        </w:rPr>
        <w:t xml:space="preserve"> </w:t>
      </w:r>
      <w:proofErr w:type="spellStart"/>
      <w:r w:rsidRPr="00373D07">
        <w:rPr>
          <w:rFonts w:ascii="Arial" w:hAnsi="Arial" w:cs="Arial"/>
          <w:sz w:val="20"/>
          <w:szCs w:val="20"/>
        </w:rPr>
        <w:t>başvurulmuştur</w:t>
      </w:r>
      <w:proofErr w:type="spellEnd"/>
      <w:r w:rsidRPr="00373D07">
        <w:rPr>
          <w:rFonts w:ascii="Arial" w:hAnsi="Arial" w:cs="Arial"/>
          <w:sz w:val="20"/>
          <w:szCs w:val="20"/>
        </w:rPr>
        <w:t xml:space="preserve">. </w:t>
      </w:r>
      <w:proofErr w:type="spellStart"/>
      <w:r w:rsidRPr="00373D07">
        <w:rPr>
          <w:rFonts w:ascii="Arial" w:hAnsi="Arial" w:cs="Arial"/>
          <w:sz w:val="20"/>
          <w:szCs w:val="20"/>
        </w:rPr>
        <w:t>Yargıtay</w:t>
      </w:r>
      <w:proofErr w:type="spellEnd"/>
      <w:r w:rsidRPr="00373D07">
        <w:rPr>
          <w:rFonts w:ascii="Arial" w:hAnsi="Arial" w:cs="Arial"/>
          <w:sz w:val="20"/>
          <w:szCs w:val="20"/>
        </w:rPr>
        <w:t xml:space="preserve"> </w:t>
      </w:r>
      <w:proofErr w:type="spellStart"/>
      <w:r w:rsidRPr="00373D07">
        <w:rPr>
          <w:rFonts w:ascii="Arial" w:hAnsi="Arial" w:cs="Arial"/>
          <w:sz w:val="20"/>
          <w:szCs w:val="20"/>
        </w:rPr>
        <w:t>usuli</w:t>
      </w:r>
      <w:proofErr w:type="spellEnd"/>
      <w:r w:rsidRPr="00373D07">
        <w:rPr>
          <w:rFonts w:ascii="Arial" w:hAnsi="Arial" w:cs="Arial"/>
          <w:sz w:val="20"/>
          <w:szCs w:val="20"/>
        </w:rPr>
        <w:t xml:space="preserve"> </w:t>
      </w:r>
      <w:proofErr w:type="spellStart"/>
      <w:r w:rsidRPr="00373D07">
        <w:rPr>
          <w:rFonts w:ascii="Arial" w:hAnsi="Arial" w:cs="Arial"/>
          <w:sz w:val="20"/>
          <w:szCs w:val="20"/>
        </w:rPr>
        <w:t>nedenlerle</w:t>
      </w:r>
      <w:proofErr w:type="spellEnd"/>
      <w:r w:rsidRPr="00373D07">
        <w:rPr>
          <w:rFonts w:ascii="Arial" w:hAnsi="Arial" w:cs="Arial"/>
          <w:sz w:val="20"/>
          <w:szCs w:val="20"/>
        </w:rPr>
        <w:t xml:space="preserve"> </w:t>
      </w:r>
      <w:proofErr w:type="spellStart"/>
      <w:r w:rsidRPr="00373D07">
        <w:rPr>
          <w:rFonts w:ascii="Arial" w:hAnsi="Arial" w:cs="Arial"/>
          <w:sz w:val="20"/>
          <w:szCs w:val="20"/>
        </w:rPr>
        <w:t>dosyanın</w:t>
      </w:r>
      <w:proofErr w:type="spellEnd"/>
      <w:r w:rsidRPr="00373D07">
        <w:rPr>
          <w:rFonts w:ascii="Arial" w:hAnsi="Arial" w:cs="Arial"/>
          <w:sz w:val="20"/>
          <w:szCs w:val="20"/>
        </w:rPr>
        <w:t xml:space="preserve"> </w:t>
      </w:r>
      <w:proofErr w:type="spellStart"/>
      <w:r w:rsidRPr="00373D07">
        <w:rPr>
          <w:rFonts w:ascii="Arial" w:hAnsi="Arial" w:cs="Arial"/>
          <w:sz w:val="20"/>
          <w:szCs w:val="20"/>
        </w:rPr>
        <w:t>bozulmasına</w:t>
      </w:r>
      <w:proofErr w:type="spellEnd"/>
      <w:r w:rsidRPr="00373D07">
        <w:rPr>
          <w:rFonts w:ascii="Arial" w:hAnsi="Arial" w:cs="Arial"/>
          <w:sz w:val="20"/>
          <w:szCs w:val="20"/>
        </w:rPr>
        <w:t xml:space="preserve"> </w:t>
      </w:r>
      <w:proofErr w:type="spellStart"/>
      <w:r w:rsidRPr="00373D07">
        <w:rPr>
          <w:rFonts w:ascii="Arial" w:hAnsi="Arial" w:cs="Arial"/>
          <w:sz w:val="20"/>
          <w:szCs w:val="20"/>
        </w:rPr>
        <w:t>karar</w:t>
      </w:r>
      <w:proofErr w:type="spellEnd"/>
      <w:r w:rsidRPr="00373D07">
        <w:rPr>
          <w:rFonts w:ascii="Arial" w:hAnsi="Arial" w:cs="Arial"/>
          <w:sz w:val="20"/>
          <w:szCs w:val="20"/>
        </w:rPr>
        <w:t xml:space="preserve"> </w:t>
      </w:r>
      <w:proofErr w:type="spellStart"/>
      <w:r w:rsidRPr="00373D07">
        <w:rPr>
          <w:rFonts w:ascii="Arial" w:hAnsi="Arial" w:cs="Arial"/>
          <w:sz w:val="20"/>
          <w:szCs w:val="20"/>
        </w:rPr>
        <w:t>vermiştir</w:t>
      </w:r>
      <w:proofErr w:type="spellEnd"/>
      <w:r w:rsidRPr="00373D07">
        <w:rPr>
          <w:rFonts w:ascii="Arial" w:hAnsi="Arial" w:cs="Arial"/>
          <w:sz w:val="20"/>
          <w:szCs w:val="20"/>
        </w:rPr>
        <w:t xml:space="preserve">. Ankara 10. </w:t>
      </w:r>
      <w:proofErr w:type="spellStart"/>
      <w:r w:rsidRPr="00373D07">
        <w:rPr>
          <w:rFonts w:ascii="Arial" w:hAnsi="Arial" w:cs="Arial"/>
          <w:sz w:val="20"/>
          <w:szCs w:val="20"/>
        </w:rPr>
        <w:t>Asliye</w:t>
      </w:r>
      <w:proofErr w:type="spellEnd"/>
      <w:r w:rsidRPr="00373D07">
        <w:rPr>
          <w:rFonts w:ascii="Arial" w:hAnsi="Arial" w:cs="Arial"/>
          <w:sz w:val="20"/>
          <w:szCs w:val="20"/>
        </w:rPr>
        <w:t xml:space="preserve"> </w:t>
      </w:r>
      <w:proofErr w:type="spellStart"/>
      <w:r w:rsidRPr="00373D07">
        <w:rPr>
          <w:rFonts w:ascii="Arial" w:hAnsi="Arial" w:cs="Arial"/>
          <w:sz w:val="20"/>
          <w:szCs w:val="20"/>
        </w:rPr>
        <w:t>Ticaret</w:t>
      </w:r>
      <w:proofErr w:type="spellEnd"/>
      <w:r w:rsidRPr="00373D07">
        <w:rPr>
          <w:rFonts w:ascii="Arial" w:hAnsi="Arial" w:cs="Arial"/>
          <w:sz w:val="20"/>
          <w:szCs w:val="20"/>
        </w:rPr>
        <w:t xml:space="preserve"> </w:t>
      </w:r>
      <w:proofErr w:type="spellStart"/>
      <w:r w:rsidRPr="00373D07">
        <w:rPr>
          <w:rFonts w:ascii="Arial" w:hAnsi="Arial" w:cs="Arial"/>
          <w:sz w:val="20"/>
          <w:szCs w:val="20"/>
        </w:rPr>
        <w:t>Mahkemesi</w:t>
      </w:r>
      <w:proofErr w:type="spellEnd"/>
      <w:r w:rsidRPr="00373D07">
        <w:rPr>
          <w:rFonts w:ascii="Arial" w:hAnsi="Arial" w:cs="Arial"/>
          <w:sz w:val="20"/>
          <w:szCs w:val="20"/>
        </w:rPr>
        <w:t xml:space="preserve"> </w:t>
      </w:r>
      <w:proofErr w:type="spellStart"/>
      <w:r w:rsidRPr="00373D07">
        <w:rPr>
          <w:rFonts w:ascii="Arial" w:hAnsi="Arial" w:cs="Arial"/>
          <w:sz w:val="20"/>
          <w:szCs w:val="20"/>
        </w:rPr>
        <w:t>ek</w:t>
      </w:r>
      <w:proofErr w:type="spellEnd"/>
      <w:r w:rsidRPr="00373D07">
        <w:rPr>
          <w:rFonts w:ascii="Arial" w:hAnsi="Arial" w:cs="Arial"/>
          <w:sz w:val="20"/>
          <w:szCs w:val="20"/>
        </w:rPr>
        <w:t xml:space="preserve"> </w:t>
      </w:r>
      <w:proofErr w:type="spellStart"/>
      <w:r w:rsidRPr="00373D07">
        <w:rPr>
          <w:rFonts w:ascii="Arial" w:hAnsi="Arial" w:cs="Arial"/>
          <w:sz w:val="20"/>
          <w:szCs w:val="20"/>
        </w:rPr>
        <w:t>kararı</w:t>
      </w:r>
      <w:proofErr w:type="spellEnd"/>
      <w:r w:rsidRPr="00373D07">
        <w:rPr>
          <w:rFonts w:ascii="Arial" w:hAnsi="Arial" w:cs="Arial"/>
          <w:sz w:val="20"/>
          <w:szCs w:val="20"/>
        </w:rPr>
        <w:t xml:space="preserve"> </w:t>
      </w:r>
      <w:proofErr w:type="spellStart"/>
      <w:r w:rsidRPr="00373D07">
        <w:rPr>
          <w:rFonts w:ascii="Arial" w:hAnsi="Arial" w:cs="Arial"/>
          <w:sz w:val="20"/>
          <w:szCs w:val="20"/>
        </w:rPr>
        <w:t>ile</w:t>
      </w:r>
      <w:proofErr w:type="spellEnd"/>
      <w:r w:rsidRPr="00373D07">
        <w:rPr>
          <w:rFonts w:ascii="Arial" w:hAnsi="Arial" w:cs="Arial"/>
          <w:sz w:val="20"/>
          <w:szCs w:val="20"/>
        </w:rPr>
        <w:t xml:space="preserve"> </w:t>
      </w:r>
      <w:proofErr w:type="spellStart"/>
      <w:r w:rsidRPr="00373D07">
        <w:rPr>
          <w:rFonts w:ascii="Arial" w:hAnsi="Arial" w:cs="Arial"/>
          <w:sz w:val="20"/>
          <w:szCs w:val="20"/>
        </w:rPr>
        <w:t>davalıların</w:t>
      </w:r>
      <w:proofErr w:type="spellEnd"/>
      <w:r w:rsidRPr="00373D07">
        <w:rPr>
          <w:rFonts w:ascii="Arial" w:hAnsi="Arial" w:cs="Arial"/>
          <w:sz w:val="20"/>
          <w:szCs w:val="20"/>
        </w:rPr>
        <w:t xml:space="preserve"> </w:t>
      </w:r>
      <w:proofErr w:type="spellStart"/>
      <w:r w:rsidRPr="00373D07">
        <w:rPr>
          <w:rFonts w:ascii="Arial" w:hAnsi="Arial" w:cs="Arial"/>
          <w:sz w:val="20"/>
          <w:szCs w:val="20"/>
        </w:rPr>
        <w:t>istinaf</w:t>
      </w:r>
      <w:proofErr w:type="spellEnd"/>
      <w:r w:rsidRPr="00373D07">
        <w:rPr>
          <w:rFonts w:ascii="Arial" w:hAnsi="Arial" w:cs="Arial"/>
          <w:sz w:val="20"/>
          <w:szCs w:val="20"/>
        </w:rPr>
        <w:t xml:space="preserve"> </w:t>
      </w:r>
      <w:proofErr w:type="spellStart"/>
      <w:r w:rsidRPr="00373D07">
        <w:rPr>
          <w:rFonts w:ascii="Arial" w:hAnsi="Arial" w:cs="Arial"/>
          <w:sz w:val="20"/>
          <w:szCs w:val="20"/>
        </w:rPr>
        <w:t>başvurusunun</w:t>
      </w:r>
      <w:proofErr w:type="spellEnd"/>
      <w:r w:rsidRPr="00373D07">
        <w:rPr>
          <w:rFonts w:ascii="Arial" w:hAnsi="Arial" w:cs="Arial"/>
          <w:sz w:val="20"/>
          <w:szCs w:val="20"/>
        </w:rPr>
        <w:t xml:space="preserve"> </w:t>
      </w:r>
      <w:proofErr w:type="spellStart"/>
      <w:r w:rsidRPr="00373D07">
        <w:rPr>
          <w:rFonts w:ascii="Arial" w:hAnsi="Arial" w:cs="Arial"/>
          <w:sz w:val="20"/>
          <w:szCs w:val="20"/>
        </w:rPr>
        <w:t>yapılmamış</w:t>
      </w:r>
      <w:proofErr w:type="spellEnd"/>
      <w:r w:rsidRPr="00373D07">
        <w:rPr>
          <w:rFonts w:ascii="Arial" w:hAnsi="Arial" w:cs="Arial"/>
          <w:sz w:val="20"/>
          <w:szCs w:val="20"/>
        </w:rPr>
        <w:t xml:space="preserve"> </w:t>
      </w:r>
      <w:proofErr w:type="spellStart"/>
      <w:r w:rsidRPr="00373D07">
        <w:rPr>
          <w:rFonts w:ascii="Arial" w:hAnsi="Arial" w:cs="Arial"/>
          <w:sz w:val="20"/>
          <w:szCs w:val="20"/>
        </w:rPr>
        <w:t>sayılmasına</w:t>
      </w:r>
      <w:proofErr w:type="spellEnd"/>
      <w:r w:rsidRPr="00373D07">
        <w:rPr>
          <w:rFonts w:ascii="Arial" w:hAnsi="Arial" w:cs="Arial"/>
          <w:sz w:val="20"/>
          <w:szCs w:val="20"/>
        </w:rPr>
        <w:t xml:space="preserve"> </w:t>
      </w:r>
      <w:proofErr w:type="spellStart"/>
      <w:r w:rsidRPr="00373D07">
        <w:rPr>
          <w:rFonts w:ascii="Arial" w:hAnsi="Arial" w:cs="Arial"/>
          <w:sz w:val="20"/>
          <w:szCs w:val="20"/>
        </w:rPr>
        <w:t>karar</w:t>
      </w:r>
      <w:proofErr w:type="spellEnd"/>
      <w:r w:rsidRPr="00373D07">
        <w:rPr>
          <w:rFonts w:ascii="Arial" w:hAnsi="Arial" w:cs="Arial"/>
          <w:sz w:val="20"/>
          <w:szCs w:val="20"/>
        </w:rPr>
        <w:t xml:space="preserve"> </w:t>
      </w:r>
      <w:proofErr w:type="spellStart"/>
      <w:r w:rsidRPr="00373D07">
        <w:rPr>
          <w:rFonts w:ascii="Arial" w:hAnsi="Arial" w:cs="Arial"/>
          <w:sz w:val="20"/>
          <w:szCs w:val="20"/>
        </w:rPr>
        <w:t>vermiştir</w:t>
      </w:r>
      <w:proofErr w:type="spellEnd"/>
      <w:r w:rsidRPr="00373D07">
        <w:rPr>
          <w:rFonts w:ascii="Arial" w:hAnsi="Arial" w:cs="Arial"/>
          <w:sz w:val="20"/>
          <w:szCs w:val="20"/>
        </w:rPr>
        <w:t xml:space="preserve">. </w:t>
      </w:r>
      <w:proofErr w:type="spellStart"/>
      <w:r w:rsidRPr="00373D07">
        <w:rPr>
          <w:rFonts w:ascii="Arial" w:hAnsi="Arial" w:cs="Arial"/>
          <w:sz w:val="20"/>
          <w:szCs w:val="20"/>
        </w:rPr>
        <w:t>Davalılar</w:t>
      </w:r>
      <w:proofErr w:type="spellEnd"/>
      <w:r w:rsidRPr="00373D07">
        <w:rPr>
          <w:rFonts w:ascii="Arial" w:hAnsi="Arial" w:cs="Arial"/>
          <w:sz w:val="20"/>
          <w:szCs w:val="20"/>
        </w:rPr>
        <w:t xml:space="preserve"> </w:t>
      </w:r>
      <w:proofErr w:type="spellStart"/>
      <w:r w:rsidRPr="00373D07">
        <w:rPr>
          <w:rFonts w:ascii="Arial" w:hAnsi="Arial" w:cs="Arial"/>
          <w:sz w:val="20"/>
          <w:szCs w:val="20"/>
        </w:rPr>
        <w:t>kararı</w:t>
      </w:r>
      <w:proofErr w:type="spellEnd"/>
      <w:r w:rsidRPr="00373D07">
        <w:rPr>
          <w:rFonts w:ascii="Arial" w:hAnsi="Arial" w:cs="Arial"/>
          <w:sz w:val="20"/>
          <w:szCs w:val="20"/>
        </w:rPr>
        <w:t xml:space="preserve"> </w:t>
      </w:r>
      <w:proofErr w:type="spellStart"/>
      <w:r w:rsidRPr="00373D07">
        <w:rPr>
          <w:rFonts w:ascii="Arial" w:hAnsi="Arial" w:cs="Arial"/>
          <w:sz w:val="20"/>
          <w:szCs w:val="20"/>
        </w:rPr>
        <w:t>istinaf</w:t>
      </w:r>
      <w:proofErr w:type="spellEnd"/>
      <w:r w:rsidRPr="00373D07">
        <w:rPr>
          <w:rFonts w:ascii="Arial" w:hAnsi="Arial" w:cs="Arial"/>
          <w:sz w:val="20"/>
          <w:szCs w:val="20"/>
        </w:rPr>
        <w:t xml:space="preserve"> </w:t>
      </w:r>
      <w:proofErr w:type="spellStart"/>
      <w:r w:rsidRPr="00373D07">
        <w:rPr>
          <w:rFonts w:ascii="Arial" w:hAnsi="Arial" w:cs="Arial"/>
          <w:sz w:val="20"/>
          <w:szCs w:val="20"/>
        </w:rPr>
        <w:t>etmiştir</w:t>
      </w:r>
      <w:proofErr w:type="spellEnd"/>
      <w:r w:rsidRPr="00373D07">
        <w:rPr>
          <w:rFonts w:ascii="Arial" w:hAnsi="Arial" w:cs="Arial"/>
          <w:sz w:val="20"/>
          <w:szCs w:val="20"/>
        </w:rPr>
        <w:t xml:space="preserve">. </w:t>
      </w:r>
      <w:proofErr w:type="spellStart"/>
      <w:r w:rsidRPr="00373D07">
        <w:rPr>
          <w:rFonts w:ascii="Arial" w:hAnsi="Arial" w:cs="Arial"/>
          <w:sz w:val="20"/>
          <w:szCs w:val="20"/>
        </w:rPr>
        <w:t>İstinaf</w:t>
      </w:r>
      <w:proofErr w:type="spellEnd"/>
      <w:r w:rsidRPr="00373D07">
        <w:rPr>
          <w:rFonts w:ascii="Arial" w:hAnsi="Arial" w:cs="Arial"/>
          <w:sz w:val="20"/>
          <w:szCs w:val="20"/>
        </w:rPr>
        <w:t xml:space="preserve"> </w:t>
      </w:r>
      <w:proofErr w:type="spellStart"/>
      <w:r w:rsidRPr="00373D07">
        <w:rPr>
          <w:rFonts w:ascii="Arial" w:hAnsi="Arial" w:cs="Arial"/>
          <w:sz w:val="20"/>
          <w:szCs w:val="20"/>
        </w:rPr>
        <w:t>süreci</w:t>
      </w:r>
      <w:proofErr w:type="spellEnd"/>
      <w:r w:rsidRPr="00373D07">
        <w:rPr>
          <w:rFonts w:ascii="Arial" w:hAnsi="Arial" w:cs="Arial"/>
          <w:sz w:val="20"/>
          <w:szCs w:val="20"/>
        </w:rPr>
        <w:t xml:space="preserve"> </w:t>
      </w:r>
      <w:proofErr w:type="spellStart"/>
      <w:r w:rsidRPr="00373D07">
        <w:rPr>
          <w:rFonts w:ascii="Arial" w:hAnsi="Arial" w:cs="Arial"/>
          <w:sz w:val="20"/>
          <w:szCs w:val="20"/>
        </w:rPr>
        <w:t>devam</w:t>
      </w:r>
      <w:proofErr w:type="spellEnd"/>
      <w:r w:rsidRPr="00373D07">
        <w:rPr>
          <w:rFonts w:ascii="Arial" w:hAnsi="Arial" w:cs="Arial"/>
          <w:sz w:val="20"/>
          <w:szCs w:val="20"/>
        </w:rPr>
        <w:t xml:space="preserve"> </w:t>
      </w:r>
      <w:proofErr w:type="spellStart"/>
      <w:r w:rsidRPr="00373D07">
        <w:rPr>
          <w:rFonts w:ascii="Arial" w:hAnsi="Arial" w:cs="Arial"/>
          <w:sz w:val="20"/>
          <w:szCs w:val="20"/>
        </w:rPr>
        <w:t>etmektedir</w:t>
      </w:r>
      <w:proofErr w:type="spellEnd"/>
      <w:r w:rsidRPr="00373D07">
        <w:rPr>
          <w:rFonts w:ascii="Arial" w:hAnsi="Arial" w:cs="Arial"/>
          <w:sz w:val="20"/>
          <w:szCs w:val="20"/>
        </w:rPr>
        <w:t>.</w:t>
      </w:r>
    </w:p>
    <w:p w14:paraId="49BD7CE1" w14:textId="77777777" w:rsidR="00EC4CE8" w:rsidRPr="001773CF" w:rsidRDefault="00EC4CE8" w:rsidP="00EC4CE8">
      <w:pPr>
        <w:shd w:val="clear" w:color="auto" w:fill="FFFFFF" w:themeFill="background1"/>
        <w:tabs>
          <w:tab w:val="left" w:pos="720"/>
        </w:tabs>
        <w:ind w:right="-2"/>
        <w:jc w:val="both"/>
        <w:rPr>
          <w:rFonts w:ascii="Arial" w:hAnsi="Arial" w:cs="Arial"/>
          <w:b/>
          <w:sz w:val="20"/>
          <w:szCs w:val="20"/>
        </w:rPr>
      </w:pPr>
    </w:p>
    <w:p w14:paraId="056C9710" w14:textId="77777777" w:rsidR="00EC4CE8" w:rsidRPr="001773CF" w:rsidRDefault="00EC4CE8" w:rsidP="00EC4CE8">
      <w:pPr>
        <w:shd w:val="clear" w:color="auto" w:fill="FFFFFF" w:themeFill="background1"/>
        <w:tabs>
          <w:tab w:val="left" w:pos="567"/>
        </w:tabs>
        <w:ind w:right="-2"/>
        <w:jc w:val="both"/>
        <w:rPr>
          <w:rFonts w:ascii="Arial" w:hAnsi="Arial" w:cs="Arial"/>
          <w:b/>
          <w:sz w:val="20"/>
          <w:szCs w:val="20"/>
        </w:rPr>
      </w:pPr>
      <w:r w:rsidRPr="001773CF">
        <w:rPr>
          <w:rFonts w:ascii="Arial" w:hAnsi="Arial" w:cs="Arial"/>
          <w:b/>
          <w:sz w:val="20"/>
          <w:szCs w:val="20"/>
        </w:rPr>
        <w:t>v-</w:t>
      </w:r>
      <w:r w:rsidRPr="001773CF">
        <w:rPr>
          <w:rFonts w:ascii="Arial" w:hAnsi="Arial" w:cs="Arial"/>
          <w:b/>
          <w:sz w:val="20"/>
          <w:szCs w:val="20"/>
        </w:rPr>
        <w:tab/>
      </w:r>
      <w:proofErr w:type="spellStart"/>
      <w:r w:rsidRPr="001773CF">
        <w:rPr>
          <w:rFonts w:ascii="Arial" w:hAnsi="Arial" w:cs="Arial"/>
          <w:b/>
          <w:sz w:val="20"/>
          <w:szCs w:val="20"/>
        </w:rPr>
        <w:t>Eski</w:t>
      </w:r>
      <w:proofErr w:type="spellEnd"/>
      <w:r w:rsidRPr="001773CF">
        <w:rPr>
          <w:rFonts w:ascii="Arial" w:hAnsi="Arial" w:cs="Arial"/>
          <w:b/>
          <w:sz w:val="20"/>
          <w:szCs w:val="20"/>
        </w:rPr>
        <w:t xml:space="preserve"> </w:t>
      </w:r>
      <w:proofErr w:type="spellStart"/>
      <w:r w:rsidRPr="001773CF">
        <w:rPr>
          <w:rFonts w:ascii="Arial" w:hAnsi="Arial" w:cs="Arial"/>
          <w:b/>
          <w:sz w:val="20"/>
          <w:szCs w:val="20"/>
        </w:rPr>
        <w:t>yöneticilere</w:t>
      </w:r>
      <w:proofErr w:type="spellEnd"/>
      <w:r w:rsidRPr="001773CF">
        <w:rPr>
          <w:rFonts w:ascii="Arial" w:hAnsi="Arial" w:cs="Arial"/>
          <w:b/>
          <w:sz w:val="20"/>
          <w:szCs w:val="20"/>
        </w:rPr>
        <w:t xml:space="preserve"> </w:t>
      </w:r>
      <w:proofErr w:type="spellStart"/>
      <w:r w:rsidRPr="001773CF">
        <w:rPr>
          <w:rFonts w:ascii="Arial" w:hAnsi="Arial" w:cs="Arial"/>
          <w:b/>
          <w:sz w:val="20"/>
          <w:szCs w:val="20"/>
        </w:rPr>
        <w:t>açılan</w:t>
      </w:r>
      <w:proofErr w:type="spellEnd"/>
      <w:r w:rsidRPr="001773CF">
        <w:rPr>
          <w:rFonts w:ascii="Arial" w:hAnsi="Arial" w:cs="Arial"/>
          <w:b/>
          <w:sz w:val="20"/>
          <w:szCs w:val="20"/>
        </w:rPr>
        <w:t xml:space="preserve"> </w:t>
      </w:r>
      <w:proofErr w:type="spellStart"/>
      <w:r w:rsidRPr="001773CF">
        <w:rPr>
          <w:rFonts w:ascii="Arial" w:hAnsi="Arial" w:cs="Arial"/>
          <w:b/>
          <w:sz w:val="20"/>
          <w:szCs w:val="20"/>
        </w:rPr>
        <w:t>sorumluluk</w:t>
      </w:r>
      <w:proofErr w:type="spellEnd"/>
      <w:r w:rsidRPr="001773CF">
        <w:rPr>
          <w:rFonts w:ascii="Arial" w:hAnsi="Arial" w:cs="Arial"/>
          <w:b/>
          <w:sz w:val="20"/>
          <w:szCs w:val="20"/>
        </w:rPr>
        <w:t xml:space="preserve"> </w:t>
      </w:r>
      <w:proofErr w:type="spellStart"/>
      <w:r w:rsidRPr="001773CF">
        <w:rPr>
          <w:rFonts w:ascii="Arial" w:hAnsi="Arial" w:cs="Arial"/>
          <w:b/>
          <w:sz w:val="20"/>
          <w:szCs w:val="20"/>
        </w:rPr>
        <w:t>davaları</w:t>
      </w:r>
      <w:proofErr w:type="spellEnd"/>
    </w:p>
    <w:p w14:paraId="31EBF3B1" w14:textId="77777777" w:rsidR="00EC4CE8" w:rsidRPr="001773CF" w:rsidRDefault="00EC4CE8" w:rsidP="00EC4CE8">
      <w:pPr>
        <w:shd w:val="clear" w:color="auto" w:fill="FFFFFF" w:themeFill="background1"/>
        <w:tabs>
          <w:tab w:val="left" w:pos="720"/>
        </w:tabs>
        <w:ind w:right="-2"/>
        <w:jc w:val="both"/>
        <w:rPr>
          <w:rFonts w:ascii="Arial" w:hAnsi="Arial" w:cs="Arial"/>
          <w:sz w:val="20"/>
          <w:szCs w:val="20"/>
        </w:rPr>
      </w:pPr>
    </w:p>
    <w:p w14:paraId="3A79CA29" w14:textId="5F897520" w:rsidR="00EC4CE8" w:rsidRPr="001773CF" w:rsidRDefault="00EC4CE8" w:rsidP="00F9073C">
      <w:pPr>
        <w:pStyle w:val="BodyText"/>
        <w:shd w:val="clear" w:color="auto" w:fill="FFFFFF" w:themeFill="background1"/>
        <w:spacing w:after="0"/>
        <w:ind w:right="-2"/>
        <w:jc w:val="both"/>
        <w:rPr>
          <w:rFonts w:ascii="Arial" w:hAnsi="Arial" w:cs="Arial"/>
          <w:i/>
          <w:sz w:val="20"/>
          <w:szCs w:val="20"/>
        </w:rPr>
      </w:pPr>
      <w:proofErr w:type="spellStart"/>
      <w:r w:rsidRPr="0056291B">
        <w:rPr>
          <w:rFonts w:ascii="Arial" w:hAnsi="Arial" w:cs="Arial"/>
          <w:sz w:val="20"/>
          <w:szCs w:val="20"/>
        </w:rPr>
        <w:t>Kayyım</w:t>
      </w:r>
      <w:proofErr w:type="spellEnd"/>
      <w:r w:rsidRPr="0056291B">
        <w:rPr>
          <w:rFonts w:ascii="Arial" w:hAnsi="Arial" w:cs="Arial"/>
          <w:sz w:val="20"/>
          <w:szCs w:val="20"/>
        </w:rPr>
        <w:t xml:space="preserve"> </w:t>
      </w:r>
      <w:proofErr w:type="spellStart"/>
      <w:r w:rsidRPr="0056291B">
        <w:rPr>
          <w:rFonts w:ascii="Arial" w:hAnsi="Arial" w:cs="Arial"/>
          <w:sz w:val="20"/>
          <w:szCs w:val="20"/>
        </w:rPr>
        <w:t>atama</w:t>
      </w:r>
      <w:proofErr w:type="spellEnd"/>
      <w:r w:rsidRPr="0056291B">
        <w:rPr>
          <w:rFonts w:ascii="Arial" w:hAnsi="Arial" w:cs="Arial"/>
          <w:sz w:val="20"/>
          <w:szCs w:val="20"/>
        </w:rPr>
        <w:t xml:space="preserve"> </w:t>
      </w:r>
      <w:proofErr w:type="spellStart"/>
      <w:r w:rsidRPr="0056291B">
        <w:rPr>
          <w:rFonts w:ascii="Arial" w:hAnsi="Arial" w:cs="Arial"/>
          <w:sz w:val="20"/>
          <w:szCs w:val="20"/>
        </w:rPr>
        <w:t>kararının</w:t>
      </w:r>
      <w:proofErr w:type="spellEnd"/>
      <w:r w:rsidRPr="0056291B">
        <w:rPr>
          <w:rFonts w:ascii="Arial" w:hAnsi="Arial" w:cs="Arial"/>
          <w:sz w:val="20"/>
          <w:szCs w:val="20"/>
        </w:rPr>
        <w:t xml:space="preserve"> </w:t>
      </w:r>
      <w:proofErr w:type="spellStart"/>
      <w:r w:rsidRPr="0056291B">
        <w:rPr>
          <w:rFonts w:ascii="Arial" w:hAnsi="Arial" w:cs="Arial"/>
          <w:sz w:val="20"/>
          <w:szCs w:val="20"/>
        </w:rPr>
        <w:t>ardından</w:t>
      </w:r>
      <w:proofErr w:type="spellEnd"/>
      <w:r w:rsidRPr="0056291B">
        <w:rPr>
          <w:rFonts w:ascii="Arial" w:hAnsi="Arial" w:cs="Arial"/>
          <w:sz w:val="20"/>
          <w:szCs w:val="20"/>
        </w:rPr>
        <w:t xml:space="preserve"> SPK </w:t>
      </w:r>
      <w:proofErr w:type="spellStart"/>
      <w:r w:rsidRPr="0056291B">
        <w:rPr>
          <w:rFonts w:ascii="Arial" w:hAnsi="Arial" w:cs="Arial"/>
          <w:sz w:val="20"/>
          <w:szCs w:val="20"/>
        </w:rPr>
        <w:t>tarafından</w:t>
      </w:r>
      <w:proofErr w:type="spellEnd"/>
      <w:r w:rsidRPr="0056291B">
        <w:rPr>
          <w:rFonts w:ascii="Arial" w:hAnsi="Arial" w:cs="Arial"/>
          <w:sz w:val="20"/>
          <w:szCs w:val="20"/>
        </w:rPr>
        <w:t xml:space="preserve"> </w:t>
      </w:r>
      <w:proofErr w:type="spellStart"/>
      <w:r w:rsidRPr="0056291B">
        <w:rPr>
          <w:rFonts w:ascii="Arial" w:hAnsi="Arial" w:cs="Arial"/>
          <w:sz w:val="20"/>
          <w:szCs w:val="20"/>
        </w:rPr>
        <w:t>yapılan</w:t>
      </w:r>
      <w:proofErr w:type="spellEnd"/>
      <w:r w:rsidRPr="0056291B">
        <w:rPr>
          <w:rFonts w:ascii="Arial" w:hAnsi="Arial" w:cs="Arial"/>
          <w:sz w:val="20"/>
          <w:szCs w:val="20"/>
        </w:rPr>
        <w:t xml:space="preserve"> </w:t>
      </w:r>
      <w:proofErr w:type="spellStart"/>
      <w:r w:rsidRPr="0056291B">
        <w:rPr>
          <w:rFonts w:ascii="Arial" w:hAnsi="Arial" w:cs="Arial"/>
          <w:sz w:val="20"/>
          <w:szCs w:val="20"/>
        </w:rPr>
        <w:t>değerlendirmeler</w:t>
      </w:r>
      <w:proofErr w:type="spellEnd"/>
      <w:r w:rsidRPr="0056291B">
        <w:rPr>
          <w:rFonts w:ascii="Arial" w:hAnsi="Arial" w:cs="Arial"/>
          <w:sz w:val="20"/>
          <w:szCs w:val="20"/>
        </w:rPr>
        <w:t xml:space="preserve"> </w:t>
      </w:r>
      <w:proofErr w:type="spellStart"/>
      <w:r w:rsidRPr="0056291B">
        <w:rPr>
          <w:rFonts w:ascii="Arial" w:hAnsi="Arial" w:cs="Arial"/>
          <w:sz w:val="20"/>
          <w:szCs w:val="20"/>
        </w:rPr>
        <w:t>neticesinde</w:t>
      </w:r>
      <w:proofErr w:type="spellEnd"/>
      <w:r w:rsidRPr="0056291B">
        <w:rPr>
          <w:rFonts w:ascii="Arial" w:hAnsi="Arial" w:cs="Arial"/>
          <w:sz w:val="20"/>
          <w:szCs w:val="20"/>
        </w:rPr>
        <w:t xml:space="preserve"> </w:t>
      </w:r>
      <w:proofErr w:type="spellStart"/>
      <w:r w:rsidRPr="0056291B">
        <w:rPr>
          <w:rFonts w:ascii="Arial" w:hAnsi="Arial" w:cs="Arial"/>
          <w:sz w:val="20"/>
          <w:szCs w:val="20"/>
        </w:rPr>
        <w:t>Şirket’in</w:t>
      </w:r>
      <w:proofErr w:type="spellEnd"/>
      <w:r w:rsidRPr="0056291B">
        <w:rPr>
          <w:rFonts w:ascii="Arial" w:hAnsi="Arial" w:cs="Arial"/>
          <w:sz w:val="20"/>
          <w:szCs w:val="20"/>
        </w:rPr>
        <w:t xml:space="preserve"> </w:t>
      </w:r>
      <w:proofErr w:type="spellStart"/>
      <w:r w:rsidRPr="0056291B">
        <w:rPr>
          <w:rFonts w:ascii="Arial" w:hAnsi="Arial" w:cs="Arial"/>
          <w:sz w:val="20"/>
          <w:szCs w:val="20"/>
        </w:rPr>
        <w:t>önceki</w:t>
      </w:r>
      <w:proofErr w:type="spellEnd"/>
      <w:r w:rsidRPr="0056291B">
        <w:rPr>
          <w:rFonts w:ascii="Arial" w:hAnsi="Arial" w:cs="Arial"/>
          <w:sz w:val="20"/>
          <w:szCs w:val="20"/>
        </w:rPr>
        <w:t xml:space="preserve"> </w:t>
      </w:r>
      <w:proofErr w:type="spellStart"/>
      <w:r w:rsidRPr="0056291B">
        <w:rPr>
          <w:rFonts w:ascii="Arial" w:hAnsi="Arial" w:cs="Arial"/>
          <w:sz w:val="20"/>
          <w:szCs w:val="20"/>
        </w:rPr>
        <w:t>yönetim</w:t>
      </w:r>
      <w:proofErr w:type="spellEnd"/>
      <w:r w:rsidRPr="0056291B">
        <w:rPr>
          <w:rFonts w:ascii="Arial" w:hAnsi="Arial" w:cs="Arial"/>
          <w:sz w:val="20"/>
          <w:szCs w:val="20"/>
        </w:rPr>
        <w:t xml:space="preserve"> </w:t>
      </w:r>
      <w:proofErr w:type="spellStart"/>
      <w:r w:rsidRPr="0056291B">
        <w:rPr>
          <w:rFonts w:ascii="Arial" w:hAnsi="Arial" w:cs="Arial"/>
          <w:sz w:val="20"/>
          <w:szCs w:val="20"/>
        </w:rPr>
        <w:t>kurulu</w:t>
      </w:r>
      <w:proofErr w:type="spellEnd"/>
      <w:r w:rsidRPr="0056291B">
        <w:rPr>
          <w:rFonts w:ascii="Arial" w:hAnsi="Arial" w:cs="Arial"/>
          <w:sz w:val="20"/>
          <w:szCs w:val="20"/>
        </w:rPr>
        <w:t xml:space="preserve"> </w:t>
      </w:r>
      <w:proofErr w:type="spellStart"/>
      <w:r w:rsidRPr="0056291B">
        <w:rPr>
          <w:rFonts w:ascii="Arial" w:hAnsi="Arial" w:cs="Arial"/>
          <w:sz w:val="20"/>
          <w:szCs w:val="20"/>
        </w:rPr>
        <w:t>üyeleri</w:t>
      </w:r>
      <w:proofErr w:type="spellEnd"/>
      <w:r w:rsidRPr="0056291B">
        <w:rPr>
          <w:rFonts w:ascii="Arial" w:hAnsi="Arial" w:cs="Arial"/>
          <w:sz w:val="20"/>
          <w:szCs w:val="20"/>
        </w:rPr>
        <w:t xml:space="preserve"> </w:t>
      </w:r>
      <w:proofErr w:type="spellStart"/>
      <w:r w:rsidRPr="0056291B">
        <w:rPr>
          <w:rFonts w:ascii="Arial" w:hAnsi="Arial" w:cs="Arial"/>
          <w:sz w:val="20"/>
          <w:szCs w:val="20"/>
        </w:rPr>
        <w:t>hakkında</w:t>
      </w:r>
      <w:proofErr w:type="spellEnd"/>
      <w:r w:rsidRPr="0056291B">
        <w:rPr>
          <w:rFonts w:ascii="Arial" w:hAnsi="Arial" w:cs="Arial"/>
          <w:sz w:val="20"/>
          <w:szCs w:val="20"/>
        </w:rPr>
        <w:t xml:space="preserve"> </w:t>
      </w:r>
      <w:proofErr w:type="spellStart"/>
      <w:r w:rsidRPr="0056291B">
        <w:rPr>
          <w:rFonts w:ascii="Arial" w:hAnsi="Arial" w:cs="Arial"/>
          <w:sz w:val="20"/>
          <w:szCs w:val="20"/>
        </w:rPr>
        <w:t>Şirket’i</w:t>
      </w:r>
      <w:proofErr w:type="spellEnd"/>
      <w:r w:rsidRPr="0056291B">
        <w:rPr>
          <w:rFonts w:ascii="Arial" w:hAnsi="Arial" w:cs="Arial"/>
          <w:sz w:val="20"/>
          <w:szCs w:val="20"/>
        </w:rPr>
        <w:t xml:space="preserve"> </w:t>
      </w:r>
      <w:proofErr w:type="spellStart"/>
      <w:r w:rsidRPr="0056291B">
        <w:rPr>
          <w:rFonts w:ascii="Arial" w:hAnsi="Arial" w:cs="Arial"/>
          <w:sz w:val="20"/>
          <w:szCs w:val="20"/>
        </w:rPr>
        <w:t>çeşitli</w:t>
      </w:r>
      <w:proofErr w:type="spellEnd"/>
      <w:r w:rsidRPr="0056291B">
        <w:rPr>
          <w:rFonts w:ascii="Arial" w:hAnsi="Arial" w:cs="Arial"/>
          <w:sz w:val="20"/>
          <w:szCs w:val="20"/>
        </w:rPr>
        <w:t xml:space="preserve"> </w:t>
      </w:r>
      <w:proofErr w:type="spellStart"/>
      <w:r w:rsidRPr="0056291B">
        <w:rPr>
          <w:rFonts w:ascii="Arial" w:hAnsi="Arial" w:cs="Arial"/>
          <w:sz w:val="20"/>
          <w:szCs w:val="20"/>
        </w:rPr>
        <w:t>nedenlerle</w:t>
      </w:r>
      <w:proofErr w:type="spellEnd"/>
      <w:r w:rsidRPr="0056291B">
        <w:rPr>
          <w:rFonts w:ascii="Arial" w:hAnsi="Arial" w:cs="Arial"/>
          <w:sz w:val="20"/>
          <w:szCs w:val="20"/>
        </w:rPr>
        <w:t xml:space="preserve"> </w:t>
      </w:r>
      <w:proofErr w:type="spellStart"/>
      <w:r w:rsidRPr="0056291B">
        <w:rPr>
          <w:rFonts w:ascii="Arial" w:hAnsi="Arial" w:cs="Arial"/>
          <w:sz w:val="20"/>
          <w:szCs w:val="20"/>
        </w:rPr>
        <w:t>zarara</w:t>
      </w:r>
      <w:proofErr w:type="spellEnd"/>
      <w:r w:rsidRPr="0056291B">
        <w:rPr>
          <w:rFonts w:ascii="Arial" w:hAnsi="Arial" w:cs="Arial"/>
          <w:sz w:val="20"/>
          <w:szCs w:val="20"/>
        </w:rPr>
        <w:t xml:space="preserve"> </w:t>
      </w:r>
      <w:proofErr w:type="spellStart"/>
      <w:r w:rsidRPr="0056291B">
        <w:rPr>
          <w:rFonts w:ascii="Arial" w:hAnsi="Arial" w:cs="Arial"/>
          <w:sz w:val="20"/>
          <w:szCs w:val="20"/>
        </w:rPr>
        <w:t>uğrattıkları</w:t>
      </w:r>
      <w:proofErr w:type="spellEnd"/>
      <w:r w:rsidRPr="0056291B">
        <w:rPr>
          <w:rFonts w:ascii="Arial" w:hAnsi="Arial" w:cs="Arial"/>
          <w:sz w:val="20"/>
          <w:szCs w:val="20"/>
        </w:rPr>
        <w:t xml:space="preserve"> </w:t>
      </w:r>
      <w:proofErr w:type="spellStart"/>
      <w:r w:rsidRPr="0056291B">
        <w:rPr>
          <w:rFonts w:ascii="Arial" w:hAnsi="Arial" w:cs="Arial"/>
          <w:sz w:val="20"/>
          <w:szCs w:val="20"/>
        </w:rPr>
        <w:t>için</w:t>
      </w:r>
      <w:proofErr w:type="spellEnd"/>
      <w:r w:rsidRPr="0056291B">
        <w:rPr>
          <w:rFonts w:ascii="Arial" w:hAnsi="Arial" w:cs="Arial"/>
          <w:sz w:val="20"/>
          <w:szCs w:val="20"/>
        </w:rPr>
        <w:t xml:space="preserve"> </w:t>
      </w:r>
      <w:proofErr w:type="spellStart"/>
      <w:r w:rsidRPr="0056291B">
        <w:rPr>
          <w:rFonts w:ascii="Arial" w:hAnsi="Arial" w:cs="Arial"/>
          <w:sz w:val="20"/>
          <w:szCs w:val="20"/>
        </w:rPr>
        <w:t>sorumluluk</w:t>
      </w:r>
      <w:proofErr w:type="spellEnd"/>
      <w:r w:rsidRPr="0056291B">
        <w:rPr>
          <w:rFonts w:ascii="Arial" w:hAnsi="Arial" w:cs="Arial"/>
          <w:sz w:val="20"/>
          <w:szCs w:val="20"/>
        </w:rPr>
        <w:t xml:space="preserve"> </w:t>
      </w:r>
      <w:proofErr w:type="spellStart"/>
      <w:r w:rsidRPr="0056291B">
        <w:rPr>
          <w:rFonts w:ascii="Arial" w:hAnsi="Arial" w:cs="Arial"/>
          <w:sz w:val="20"/>
          <w:szCs w:val="20"/>
        </w:rPr>
        <w:t>davası</w:t>
      </w:r>
      <w:proofErr w:type="spellEnd"/>
      <w:r w:rsidRPr="0056291B">
        <w:rPr>
          <w:rFonts w:ascii="Arial" w:hAnsi="Arial" w:cs="Arial"/>
          <w:sz w:val="20"/>
          <w:szCs w:val="20"/>
        </w:rPr>
        <w:t xml:space="preserve"> </w:t>
      </w:r>
      <w:proofErr w:type="spellStart"/>
      <w:r w:rsidRPr="0056291B">
        <w:rPr>
          <w:rFonts w:ascii="Arial" w:hAnsi="Arial" w:cs="Arial"/>
          <w:sz w:val="20"/>
          <w:szCs w:val="20"/>
        </w:rPr>
        <w:t>açılması</w:t>
      </w:r>
      <w:proofErr w:type="spellEnd"/>
      <w:r w:rsidRPr="0056291B">
        <w:rPr>
          <w:rFonts w:ascii="Arial" w:hAnsi="Arial" w:cs="Arial"/>
          <w:sz w:val="20"/>
          <w:szCs w:val="20"/>
        </w:rPr>
        <w:t xml:space="preserve"> </w:t>
      </w:r>
      <w:proofErr w:type="spellStart"/>
      <w:r w:rsidRPr="0056291B">
        <w:rPr>
          <w:rFonts w:ascii="Arial" w:hAnsi="Arial" w:cs="Arial"/>
          <w:sz w:val="20"/>
          <w:szCs w:val="20"/>
        </w:rPr>
        <w:t>talimatı</w:t>
      </w:r>
      <w:proofErr w:type="spellEnd"/>
      <w:r w:rsidRPr="0056291B">
        <w:rPr>
          <w:rFonts w:ascii="Arial" w:hAnsi="Arial" w:cs="Arial"/>
          <w:sz w:val="20"/>
          <w:szCs w:val="20"/>
        </w:rPr>
        <w:t xml:space="preserve"> </w:t>
      </w:r>
      <w:proofErr w:type="spellStart"/>
      <w:r w:rsidRPr="0056291B">
        <w:rPr>
          <w:rFonts w:ascii="Arial" w:hAnsi="Arial" w:cs="Arial"/>
          <w:sz w:val="20"/>
          <w:szCs w:val="20"/>
        </w:rPr>
        <w:t>verilmiş</w:t>
      </w:r>
      <w:proofErr w:type="spellEnd"/>
      <w:r w:rsidRPr="0056291B">
        <w:rPr>
          <w:rFonts w:ascii="Arial" w:hAnsi="Arial" w:cs="Arial"/>
          <w:sz w:val="20"/>
          <w:szCs w:val="20"/>
        </w:rPr>
        <w:t xml:space="preserve"> </w:t>
      </w:r>
      <w:proofErr w:type="spellStart"/>
      <w:r w:rsidRPr="0056291B">
        <w:rPr>
          <w:rFonts w:ascii="Arial" w:hAnsi="Arial" w:cs="Arial"/>
          <w:sz w:val="20"/>
          <w:szCs w:val="20"/>
        </w:rPr>
        <w:t>olup</w:t>
      </w:r>
      <w:proofErr w:type="spellEnd"/>
      <w:r w:rsidRPr="0056291B">
        <w:rPr>
          <w:rFonts w:ascii="Arial" w:hAnsi="Arial" w:cs="Arial"/>
          <w:sz w:val="20"/>
          <w:szCs w:val="20"/>
        </w:rPr>
        <w:t xml:space="preserve"> </w:t>
      </w:r>
      <w:proofErr w:type="spellStart"/>
      <w:r w:rsidRPr="0056291B">
        <w:rPr>
          <w:rFonts w:ascii="Arial" w:hAnsi="Arial" w:cs="Arial"/>
          <w:sz w:val="20"/>
          <w:szCs w:val="20"/>
        </w:rPr>
        <w:t>eski</w:t>
      </w:r>
      <w:proofErr w:type="spellEnd"/>
      <w:r w:rsidRPr="0056291B">
        <w:rPr>
          <w:rFonts w:ascii="Arial" w:hAnsi="Arial" w:cs="Arial"/>
          <w:sz w:val="20"/>
          <w:szCs w:val="20"/>
        </w:rPr>
        <w:t xml:space="preserve"> </w:t>
      </w:r>
      <w:proofErr w:type="spellStart"/>
      <w:r w:rsidRPr="0056291B">
        <w:rPr>
          <w:rFonts w:ascii="Arial" w:hAnsi="Arial" w:cs="Arial"/>
          <w:sz w:val="20"/>
          <w:szCs w:val="20"/>
        </w:rPr>
        <w:t>yöneticiler</w:t>
      </w:r>
      <w:proofErr w:type="spellEnd"/>
      <w:r w:rsidRPr="0056291B">
        <w:rPr>
          <w:rFonts w:ascii="Arial" w:hAnsi="Arial" w:cs="Arial"/>
          <w:sz w:val="20"/>
          <w:szCs w:val="20"/>
        </w:rPr>
        <w:t xml:space="preserve"> </w:t>
      </w:r>
      <w:proofErr w:type="spellStart"/>
      <w:r w:rsidRPr="0056291B">
        <w:rPr>
          <w:rFonts w:ascii="Arial" w:hAnsi="Arial" w:cs="Arial"/>
          <w:sz w:val="20"/>
          <w:szCs w:val="20"/>
        </w:rPr>
        <w:t>hakkında</w:t>
      </w:r>
      <w:proofErr w:type="spellEnd"/>
      <w:r w:rsidRPr="0056291B">
        <w:rPr>
          <w:rFonts w:ascii="Arial" w:hAnsi="Arial" w:cs="Arial"/>
          <w:sz w:val="20"/>
          <w:szCs w:val="20"/>
        </w:rPr>
        <w:t xml:space="preserve"> Ankara </w:t>
      </w:r>
      <w:proofErr w:type="spellStart"/>
      <w:r w:rsidRPr="0056291B">
        <w:rPr>
          <w:rFonts w:ascii="Arial" w:hAnsi="Arial" w:cs="Arial"/>
          <w:sz w:val="20"/>
          <w:szCs w:val="20"/>
        </w:rPr>
        <w:t>Ticaret</w:t>
      </w:r>
      <w:proofErr w:type="spellEnd"/>
      <w:r w:rsidRPr="0056291B">
        <w:rPr>
          <w:rFonts w:ascii="Arial" w:hAnsi="Arial" w:cs="Arial"/>
          <w:sz w:val="20"/>
          <w:szCs w:val="20"/>
        </w:rPr>
        <w:t xml:space="preserve"> </w:t>
      </w:r>
      <w:proofErr w:type="spellStart"/>
      <w:r w:rsidRPr="0056291B">
        <w:rPr>
          <w:rFonts w:ascii="Arial" w:hAnsi="Arial" w:cs="Arial"/>
          <w:sz w:val="20"/>
          <w:szCs w:val="20"/>
        </w:rPr>
        <w:t>Mahkemeleri</w:t>
      </w:r>
      <w:proofErr w:type="spellEnd"/>
      <w:r w:rsidRPr="0056291B">
        <w:rPr>
          <w:rFonts w:ascii="Arial" w:hAnsi="Arial" w:cs="Arial"/>
          <w:sz w:val="20"/>
          <w:szCs w:val="20"/>
        </w:rPr>
        <w:t xml:space="preserve"> </w:t>
      </w:r>
      <w:proofErr w:type="spellStart"/>
      <w:r w:rsidRPr="0056291B">
        <w:rPr>
          <w:rFonts w:ascii="Arial" w:hAnsi="Arial" w:cs="Arial"/>
          <w:sz w:val="20"/>
          <w:szCs w:val="20"/>
        </w:rPr>
        <w:t>nezdinde</w:t>
      </w:r>
      <w:proofErr w:type="spellEnd"/>
      <w:r w:rsidRPr="0056291B">
        <w:rPr>
          <w:rFonts w:ascii="Arial" w:hAnsi="Arial" w:cs="Arial"/>
          <w:sz w:val="20"/>
          <w:szCs w:val="20"/>
        </w:rPr>
        <w:t xml:space="preserve"> </w:t>
      </w:r>
      <w:proofErr w:type="spellStart"/>
      <w:r w:rsidRPr="0056291B">
        <w:rPr>
          <w:rFonts w:ascii="Arial" w:hAnsi="Arial" w:cs="Arial"/>
          <w:sz w:val="20"/>
          <w:szCs w:val="20"/>
        </w:rPr>
        <w:t>muhtelif</w:t>
      </w:r>
      <w:proofErr w:type="spellEnd"/>
      <w:r w:rsidRPr="0056291B">
        <w:rPr>
          <w:rFonts w:ascii="Arial" w:hAnsi="Arial" w:cs="Arial"/>
          <w:sz w:val="20"/>
          <w:szCs w:val="20"/>
        </w:rPr>
        <w:t xml:space="preserve"> </w:t>
      </w:r>
      <w:proofErr w:type="spellStart"/>
      <w:r w:rsidRPr="0056291B">
        <w:rPr>
          <w:rFonts w:ascii="Arial" w:hAnsi="Arial" w:cs="Arial"/>
          <w:sz w:val="20"/>
          <w:szCs w:val="20"/>
        </w:rPr>
        <w:t>sorumluluk</w:t>
      </w:r>
      <w:proofErr w:type="spellEnd"/>
      <w:r w:rsidRPr="0056291B">
        <w:rPr>
          <w:rFonts w:ascii="Arial" w:hAnsi="Arial" w:cs="Arial"/>
          <w:sz w:val="20"/>
          <w:szCs w:val="20"/>
        </w:rPr>
        <w:t xml:space="preserve"> </w:t>
      </w:r>
      <w:proofErr w:type="spellStart"/>
      <w:r w:rsidRPr="0056291B">
        <w:rPr>
          <w:rFonts w:ascii="Arial" w:hAnsi="Arial" w:cs="Arial"/>
          <w:sz w:val="20"/>
          <w:szCs w:val="20"/>
        </w:rPr>
        <w:t>davaları</w:t>
      </w:r>
      <w:proofErr w:type="spellEnd"/>
      <w:r w:rsidRPr="0056291B">
        <w:rPr>
          <w:rFonts w:ascii="Arial" w:hAnsi="Arial" w:cs="Arial"/>
          <w:sz w:val="20"/>
          <w:szCs w:val="20"/>
        </w:rPr>
        <w:t xml:space="preserve"> </w:t>
      </w:r>
      <w:proofErr w:type="spellStart"/>
      <w:r w:rsidRPr="0056291B">
        <w:rPr>
          <w:rFonts w:ascii="Arial" w:hAnsi="Arial" w:cs="Arial"/>
          <w:sz w:val="20"/>
          <w:szCs w:val="20"/>
        </w:rPr>
        <w:t>açılmış</w:t>
      </w:r>
      <w:proofErr w:type="spellEnd"/>
      <w:r w:rsidRPr="0056291B">
        <w:rPr>
          <w:rFonts w:ascii="Arial" w:hAnsi="Arial" w:cs="Arial"/>
          <w:sz w:val="20"/>
          <w:szCs w:val="20"/>
        </w:rPr>
        <w:t xml:space="preserve"> ve </w:t>
      </w:r>
      <w:proofErr w:type="spellStart"/>
      <w:r w:rsidRPr="0056291B">
        <w:rPr>
          <w:rFonts w:ascii="Arial" w:hAnsi="Arial" w:cs="Arial"/>
          <w:sz w:val="20"/>
          <w:szCs w:val="20"/>
        </w:rPr>
        <w:t>davalar</w:t>
      </w:r>
      <w:proofErr w:type="spellEnd"/>
      <w:r w:rsidRPr="0056291B">
        <w:rPr>
          <w:rFonts w:ascii="Arial" w:hAnsi="Arial" w:cs="Arial"/>
          <w:sz w:val="20"/>
          <w:szCs w:val="20"/>
        </w:rPr>
        <w:t xml:space="preserve"> </w:t>
      </w:r>
      <w:proofErr w:type="spellStart"/>
      <w:r w:rsidRPr="0056291B">
        <w:rPr>
          <w:rFonts w:ascii="Arial" w:hAnsi="Arial" w:cs="Arial"/>
          <w:sz w:val="20"/>
          <w:szCs w:val="20"/>
        </w:rPr>
        <w:t>henüz</w:t>
      </w:r>
      <w:proofErr w:type="spellEnd"/>
      <w:r w:rsidRPr="0056291B">
        <w:rPr>
          <w:rFonts w:ascii="Arial" w:hAnsi="Arial" w:cs="Arial"/>
          <w:sz w:val="20"/>
          <w:szCs w:val="20"/>
        </w:rPr>
        <w:t xml:space="preserve"> </w:t>
      </w:r>
      <w:proofErr w:type="spellStart"/>
      <w:r w:rsidRPr="0056291B">
        <w:rPr>
          <w:rFonts w:ascii="Arial" w:hAnsi="Arial" w:cs="Arial"/>
          <w:sz w:val="20"/>
          <w:szCs w:val="20"/>
        </w:rPr>
        <w:t>derdesttir</w:t>
      </w:r>
      <w:proofErr w:type="spellEnd"/>
      <w:r w:rsidRPr="0056291B">
        <w:rPr>
          <w:rFonts w:ascii="Arial" w:hAnsi="Arial" w:cs="Arial"/>
          <w:sz w:val="20"/>
          <w:szCs w:val="20"/>
        </w:rPr>
        <w:t xml:space="preserve">. </w:t>
      </w:r>
      <w:proofErr w:type="spellStart"/>
      <w:r w:rsidRPr="0056291B">
        <w:rPr>
          <w:rFonts w:ascii="Arial" w:hAnsi="Arial" w:cs="Arial"/>
          <w:sz w:val="20"/>
          <w:szCs w:val="20"/>
        </w:rPr>
        <w:t>Şirket</w:t>
      </w:r>
      <w:proofErr w:type="spellEnd"/>
      <w:r w:rsidRPr="0056291B">
        <w:rPr>
          <w:rFonts w:ascii="Arial" w:hAnsi="Arial" w:cs="Arial"/>
          <w:sz w:val="20"/>
          <w:szCs w:val="20"/>
        </w:rPr>
        <w:t xml:space="preserve"> </w:t>
      </w:r>
      <w:proofErr w:type="spellStart"/>
      <w:r w:rsidRPr="0056291B">
        <w:rPr>
          <w:rFonts w:ascii="Arial" w:hAnsi="Arial" w:cs="Arial"/>
          <w:sz w:val="20"/>
          <w:szCs w:val="20"/>
        </w:rPr>
        <w:t>faaliyetlerini</w:t>
      </w:r>
      <w:proofErr w:type="spellEnd"/>
      <w:r w:rsidRPr="0056291B">
        <w:rPr>
          <w:rFonts w:ascii="Arial" w:hAnsi="Arial" w:cs="Arial"/>
          <w:sz w:val="20"/>
          <w:szCs w:val="20"/>
        </w:rPr>
        <w:t xml:space="preserve"> </w:t>
      </w:r>
      <w:proofErr w:type="spellStart"/>
      <w:r w:rsidRPr="0056291B">
        <w:rPr>
          <w:rFonts w:ascii="Arial" w:hAnsi="Arial" w:cs="Arial"/>
          <w:sz w:val="20"/>
          <w:szCs w:val="20"/>
        </w:rPr>
        <w:t>etkileyecek</w:t>
      </w:r>
      <w:proofErr w:type="spellEnd"/>
      <w:r w:rsidRPr="0056291B">
        <w:rPr>
          <w:rFonts w:ascii="Arial" w:hAnsi="Arial" w:cs="Arial"/>
          <w:sz w:val="20"/>
          <w:szCs w:val="20"/>
        </w:rPr>
        <w:t xml:space="preserve"> </w:t>
      </w:r>
      <w:proofErr w:type="spellStart"/>
      <w:r w:rsidRPr="0056291B">
        <w:rPr>
          <w:rFonts w:ascii="Arial" w:hAnsi="Arial" w:cs="Arial"/>
          <w:sz w:val="20"/>
          <w:szCs w:val="20"/>
        </w:rPr>
        <w:t>nitelikte</w:t>
      </w:r>
      <w:proofErr w:type="spellEnd"/>
      <w:r w:rsidRPr="0056291B">
        <w:rPr>
          <w:rFonts w:ascii="Arial" w:hAnsi="Arial" w:cs="Arial"/>
          <w:sz w:val="20"/>
          <w:szCs w:val="20"/>
        </w:rPr>
        <w:t xml:space="preserve"> </w:t>
      </w:r>
      <w:proofErr w:type="spellStart"/>
      <w:r w:rsidRPr="0056291B">
        <w:rPr>
          <w:rFonts w:ascii="Arial" w:hAnsi="Arial" w:cs="Arial"/>
          <w:sz w:val="20"/>
          <w:szCs w:val="20"/>
        </w:rPr>
        <w:t>olan</w:t>
      </w:r>
      <w:proofErr w:type="spellEnd"/>
      <w:r w:rsidRPr="0056291B">
        <w:rPr>
          <w:rFonts w:ascii="Arial" w:hAnsi="Arial" w:cs="Arial"/>
          <w:sz w:val="20"/>
          <w:szCs w:val="20"/>
        </w:rPr>
        <w:t xml:space="preserve"> </w:t>
      </w:r>
      <w:proofErr w:type="spellStart"/>
      <w:r w:rsidRPr="0056291B">
        <w:rPr>
          <w:rFonts w:ascii="Arial" w:hAnsi="Arial" w:cs="Arial"/>
          <w:sz w:val="20"/>
          <w:szCs w:val="20"/>
        </w:rPr>
        <w:t>davalar</w:t>
      </w:r>
      <w:proofErr w:type="spellEnd"/>
      <w:r w:rsidRPr="0056291B">
        <w:rPr>
          <w:rFonts w:ascii="Arial" w:hAnsi="Arial" w:cs="Arial"/>
          <w:sz w:val="20"/>
          <w:szCs w:val="20"/>
        </w:rPr>
        <w:t xml:space="preserve"> </w:t>
      </w:r>
      <w:proofErr w:type="spellStart"/>
      <w:r w:rsidRPr="0056291B">
        <w:rPr>
          <w:rFonts w:ascii="Arial" w:hAnsi="Arial" w:cs="Arial"/>
          <w:sz w:val="20"/>
          <w:szCs w:val="20"/>
        </w:rPr>
        <w:t>hakkındaki</w:t>
      </w:r>
      <w:proofErr w:type="spellEnd"/>
      <w:r w:rsidRPr="0056291B">
        <w:rPr>
          <w:rFonts w:ascii="Arial" w:hAnsi="Arial" w:cs="Arial"/>
          <w:sz w:val="20"/>
          <w:szCs w:val="20"/>
        </w:rPr>
        <w:t xml:space="preserve"> </w:t>
      </w:r>
      <w:proofErr w:type="spellStart"/>
      <w:r w:rsidRPr="0056291B">
        <w:rPr>
          <w:rFonts w:ascii="Arial" w:hAnsi="Arial" w:cs="Arial"/>
          <w:sz w:val="20"/>
          <w:szCs w:val="20"/>
        </w:rPr>
        <w:t>gelişmeler</w:t>
      </w:r>
      <w:proofErr w:type="spellEnd"/>
      <w:r w:rsidRPr="0056291B">
        <w:rPr>
          <w:rFonts w:ascii="Arial" w:hAnsi="Arial" w:cs="Arial"/>
          <w:sz w:val="20"/>
          <w:szCs w:val="20"/>
        </w:rPr>
        <w:t xml:space="preserve"> </w:t>
      </w:r>
      <w:proofErr w:type="spellStart"/>
      <w:r w:rsidRPr="0056291B">
        <w:rPr>
          <w:rFonts w:ascii="Arial" w:hAnsi="Arial" w:cs="Arial"/>
          <w:sz w:val="20"/>
          <w:szCs w:val="20"/>
        </w:rPr>
        <w:t>yasal</w:t>
      </w:r>
      <w:proofErr w:type="spellEnd"/>
      <w:r w:rsidRPr="0056291B">
        <w:rPr>
          <w:rFonts w:ascii="Arial" w:hAnsi="Arial" w:cs="Arial"/>
          <w:sz w:val="20"/>
          <w:szCs w:val="20"/>
        </w:rPr>
        <w:t xml:space="preserve"> </w:t>
      </w:r>
      <w:proofErr w:type="spellStart"/>
      <w:r w:rsidRPr="0056291B">
        <w:rPr>
          <w:rFonts w:ascii="Arial" w:hAnsi="Arial" w:cs="Arial"/>
          <w:sz w:val="20"/>
          <w:szCs w:val="20"/>
        </w:rPr>
        <w:t>periyotlarla</w:t>
      </w:r>
      <w:proofErr w:type="spellEnd"/>
      <w:r w:rsidRPr="0056291B">
        <w:rPr>
          <w:rFonts w:ascii="Arial" w:hAnsi="Arial" w:cs="Arial"/>
          <w:sz w:val="20"/>
          <w:szCs w:val="20"/>
        </w:rPr>
        <w:t xml:space="preserve"> </w:t>
      </w:r>
      <w:proofErr w:type="spellStart"/>
      <w:r w:rsidRPr="0056291B">
        <w:rPr>
          <w:rFonts w:ascii="Arial" w:hAnsi="Arial" w:cs="Arial"/>
          <w:sz w:val="20"/>
          <w:szCs w:val="20"/>
        </w:rPr>
        <w:t>kamuyu</w:t>
      </w:r>
      <w:proofErr w:type="spellEnd"/>
      <w:r w:rsidRPr="0056291B">
        <w:rPr>
          <w:rFonts w:ascii="Arial" w:hAnsi="Arial" w:cs="Arial"/>
          <w:sz w:val="20"/>
          <w:szCs w:val="20"/>
        </w:rPr>
        <w:t xml:space="preserve"> </w:t>
      </w:r>
      <w:proofErr w:type="spellStart"/>
      <w:r w:rsidRPr="0056291B">
        <w:rPr>
          <w:rFonts w:ascii="Arial" w:hAnsi="Arial" w:cs="Arial"/>
          <w:sz w:val="20"/>
          <w:szCs w:val="20"/>
        </w:rPr>
        <w:t>aydınlatma</w:t>
      </w:r>
      <w:proofErr w:type="spellEnd"/>
      <w:r w:rsidRPr="0056291B">
        <w:rPr>
          <w:rFonts w:ascii="Arial" w:hAnsi="Arial" w:cs="Arial"/>
          <w:sz w:val="20"/>
          <w:szCs w:val="20"/>
        </w:rPr>
        <w:t xml:space="preserve"> </w:t>
      </w:r>
      <w:proofErr w:type="spellStart"/>
      <w:r w:rsidRPr="0056291B">
        <w:rPr>
          <w:rFonts w:ascii="Arial" w:hAnsi="Arial" w:cs="Arial"/>
          <w:sz w:val="20"/>
          <w:szCs w:val="20"/>
        </w:rPr>
        <w:t>platformunda</w:t>
      </w:r>
      <w:proofErr w:type="spellEnd"/>
      <w:r w:rsidRPr="0056291B">
        <w:rPr>
          <w:rFonts w:ascii="Arial" w:hAnsi="Arial" w:cs="Arial"/>
          <w:sz w:val="20"/>
          <w:szCs w:val="20"/>
        </w:rPr>
        <w:t xml:space="preserve"> </w:t>
      </w:r>
      <w:proofErr w:type="spellStart"/>
      <w:r w:rsidRPr="0056291B">
        <w:rPr>
          <w:rFonts w:ascii="Arial" w:hAnsi="Arial" w:cs="Arial"/>
          <w:sz w:val="20"/>
          <w:szCs w:val="20"/>
        </w:rPr>
        <w:t>duyurulmaktadır</w:t>
      </w:r>
      <w:proofErr w:type="spellEnd"/>
      <w:r w:rsidRPr="0056291B">
        <w:rPr>
          <w:rFonts w:ascii="Arial" w:hAnsi="Arial" w:cs="Arial"/>
          <w:sz w:val="20"/>
          <w:szCs w:val="20"/>
        </w:rPr>
        <w:t>.</w:t>
      </w:r>
    </w:p>
    <w:p w14:paraId="6D4D5E42" w14:textId="77777777" w:rsidR="00EC4CE8" w:rsidRPr="001773CF" w:rsidRDefault="00EC4CE8" w:rsidP="00EC4CE8">
      <w:pPr>
        <w:pStyle w:val="BodyText"/>
        <w:shd w:val="clear" w:color="auto" w:fill="FFFFFF" w:themeFill="background1"/>
        <w:tabs>
          <w:tab w:val="left" w:pos="567"/>
        </w:tabs>
        <w:spacing w:after="0"/>
        <w:ind w:right="-34"/>
        <w:jc w:val="both"/>
        <w:rPr>
          <w:rFonts w:ascii="Arial" w:hAnsi="Arial" w:cs="Arial"/>
          <w:b/>
          <w:bCs/>
          <w:sz w:val="20"/>
          <w:szCs w:val="20"/>
        </w:rPr>
      </w:pPr>
    </w:p>
    <w:p w14:paraId="4C26023C" w14:textId="77777777" w:rsidR="00EC4CE8" w:rsidRPr="001773CF" w:rsidRDefault="00EC4CE8" w:rsidP="00EC4CE8">
      <w:pPr>
        <w:shd w:val="clear" w:color="auto" w:fill="FFFFFF" w:themeFill="background1"/>
        <w:tabs>
          <w:tab w:val="left" w:pos="567"/>
        </w:tabs>
        <w:ind w:right="141"/>
        <w:jc w:val="both"/>
        <w:rPr>
          <w:rFonts w:ascii="Arial" w:hAnsi="Arial" w:cs="Arial"/>
          <w:b/>
          <w:sz w:val="20"/>
          <w:szCs w:val="20"/>
        </w:rPr>
      </w:pPr>
      <w:r w:rsidRPr="001773CF">
        <w:rPr>
          <w:rFonts w:ascii="Arial" w:hAnsi="Arial" w:cs="Arial"/>
          <w:b/>
          <w:sz w:val="20"/>
          <w:szCs w:val="20"/>
        </w:rPr>
        <w:t>vi-</w:t>
      </w:r>
      <w:r w:rsidRPr="001773CF">
        <w:rPr>
          <w:rFonts w:ascii="Arial" w:hAnsi="Arial" w:cs="Arial"/>
          <w:b/>
          <w:sz w:val="20"/>
          <w:szCs w:val="20"/>
        </w:rPr>
        <w:tab/>
      </w:r>
      <w:proofErr w:type="spellStart"/>
      <w:r w:rsidRPr="001773CF">
        <w:rPr>
          <w:rFonts w:ascii="Arial" w:hAnsi="Arial" w:cs="Arial"/>
          <w:b/>
          <w:sz w:val="20"/>
          <w:szCs w:val="20"/>
        </w:rPr>
        <w:t>Diğer</w:t>
      </w:r>
      <w:proofErr w:type="spellEnd"/>
      <w:r w:rsidRPr="001773CF">
        <w:rPr>
          <w:rFonts w:ascii="Arial" w:hAnsi="Arial" w:cs="Arial"/>
          <w:b/>
          <w:sz w:val="20"/>
          <w:szCs w:val="20"/>
        </w:rPr>
        <w:t xml:space="preserve"> </w:t>
      </w:r>
      <w:proofErr w:type="spellStart"/>
      <w:r w:rsidRPr="001773CF">
        <w:rPr>
          <w:rFonts w:ascii="Arial" w:hAnsi="Arial" w:cs="Arial"/>
          <w:b/>
          <w:sz w:val="20"/>
          <w:szCs w:val="20"/>
        </w:rPr>
        <w:t>hukuki</w:t>
      </w:r>
      <w:proofErr w:type="spellEnd"/>
      <w:r w:rsidRPr="001773CF">
        <w:rPr>
          <w:rFonts w:ascii="Arial" w:hAnsi="Arial" w:cs="Arial"/>
          <w:b/>
          <w:sz w:val="20"/>
          <w:szCs w:val="20"/>
        </w:rPr>
        <w:t xml:space="preserve"> </w:t>
      </w:r>
      <w:proofErr w:type="spellStart"/>
      <w:r w:rsidRPr="001773CF">
        <w:rPr>
          <w:rFonts w:ascii="Arial" w:hAnsi="Arial" w:cs="Arial"/>
          <w:b/>
          <w:sz w:val="20"/>
          <w:szCs w:val="20"/>
        </w:rPr>
        <w:t>süreçler</w:t>
      </w:r>
      <w:proofErr w:type="spellEnd"/>
    </w:p>
    <w:p w14:paraId="6930A62A" w14:textId="77777777" w:rsidR="00EC4CE8" w:rsidRPr="001773CF" w:rsidRDefault="00EC4CE8" w:rsidP="00EC4CE8">
      <w:pPr>
        <w:shd w:val="clear" w:color="auto" w:fill="FFFFFF" w:themeFill="background1"/>
        <w:tabs>
          <w:tab w:val="left" w:pos="720"/>
        </w:tabs>
        <w:ind w:right="141"/>
        <w:jc w:val="both"/>
        <w:rPr>
          <w:rFonts w:ascii="Arial" w:hAnsi="Arial" w:cs="Arial"/>
          <w:sz w:val="20"/>
          <w:szCs w:val="20"/>
        </w:rPr>
      </w:pPr>
    </w:p>
    <w:p w14:paraId="0A638874" w14:textId="77777777" w:rsidR="00EC4CE8" w:rsidRDefault="00EC4CE8" w:rsidP="00EC4CE8">
      <w:pPr>
        <w:pStyle w:val="BodyText"/>
        <w:shd w:val="clear" w:color="auto" w:fill="FFFFFF" w:themeFill="background1"/>
        <w:spacing w:after="0"/>
        <w:ind w:right="-2"/>
        <w:jc w:val="both"/>
        <w:rPr>
          <w:rFonts w:ascii="Arial" w:hAnsi="Arial" w:cs="Arial"/>
          <w:sz w:val="20"/>
          <w:szCs w:val="20"/>
        </w:rPr>
      </w:pPr>
      <w:r w:rsidRPr="0056291B">
        <w:rPr>
          <w:rFonts w:ascii="Arial" w:hAnsi="Arial" w:cs="Arial"/>
          <w:sz w:val="20"/>
          <w:szCs w:val="20"/>
        </w:rPr>
        <w:t xml:space="preserve">Ankara 5. </w:t>
      </w:r>
      <w:proofErr w:type="spellStart"/>
      <w:r w:rsidRPr="0056291B">
        <w:rPr>
          <w:rFonts w:ascii="Arial" w:hAnsi="Arial" w:cs="Arial"/>
          <w:sz w:val="20"/>
          <w:szCs w:val="20"/>
        </w:rPr>
        <w:t>Sulh</w:t>
      </w:r>
      <w:proofErr w:type="spellEnd"/>
      <w:r w:rsidRPr="0056291B">
        <w:rPr>
          <w:rFonts w:ascii="Arial" w:hAnsi="Arial" w:cs="Arial"/>
          <w:sz w:val="20"/>
          <w:szCs w:val="20"/>
        </w:rPr>
        <w:t xml:space="preserve"> </w:t>
      </w:r>
      <w:proofErr w:type="spellStart"/>
      <w:r w:rsidRPr="0056291B">
        <w:rPr>
          <w:rFonts w:ascii="Arial" w:hAnsi="Arial" w:cs="Arial"/>
          <w:sz w:val="20"/>
          <w:szCs w:val="20"/>
        </w:rPr>
        <w:t>Ceza</w:t>
      </w:r>
      <w:proofErr w:type="spellEnd"/>
      <w:r w:rsidRPr="0056291B">
        <w:rPr>
          <w:rFonts w:ascii="Arial" w:hAnsi="Arial" w:cs="Arial"/>
          <w:sz w:val="20"/>
          <w:szCs w:val="20"/>
        </w:rPr>
        <w:t xml:space="preserve"> </w:t>
      </w:r>
      <w:proofErr w:type="spellStart"/>
      <w:r w:rsidRPr="0056291B">
        <w:rPr>
          <w:rFonts w:ascii="Arial" w:hAnsi="Arial" w:cs="Arial"/>
          <w:sz w:val="20"/>
          <w:szCs w:val="20"/>
        </w:rPr>
        <w:t>Hakimliği’nin</w:t>
      </w:r>
      <w:proofErr w:type="spellEnd"/>
      <w:r w:rsidRPr="0056291B">
        <w:rPr>
          <w:rFonts w:ascii="Arial" w:hAnsi="Arial" w:cs="Arial"/>
          <w:sz w:val="20"/>
          <w:szCs w:val="20"/>
        </w:rPr>
        <w:t xml:space="preserve"> 26 </w:t>
      </w:r>
      <w:proofErr w:type="spellStart"/>
      <w:r w:rsidRPr="0056291B">
        <w:rPr>
          <w:rFonts w:ascii="Arial" w:hAnsi="Arial" w:cs="Arial"/>
          <w:sz w:val="20"/>
          <w:szCs w:val="20"/>
        </w:rPr>
        <w:t>Ekim</w:t>
      </w:r>
      <w:proofErr w:type="spellEnd"/>
      <w:r w:rsidRPr="0056291B">
        <w:rPr>
          <w:rFonts w:ascii="Arial" w:hAnsi="Arial" w:cs="Arial"/>
          <w:sz w:val="20"/>
          <w:szCs w:val="20"/>
        </w:rPr>
        <w:t xml:space="preserve"> 2015 </w:t>
      </w:r>
      <w:proofErr w:type="spellStart"/>
      <w:r w:rsidRPr="0056291B">
        <w:rPr>
          <w:rFonts w:ascii="Arial" w:hAnsi="Arial" w:cs="Arial"/>
          <w:sz w:val="20"/>
          <w:szCs w:val="20"/>
        </w:rPr>
        <w:t>tarihli</w:t>
      </w:r>
      <w:proofErr w:type="spellEnd"/>
      <w:r w:rsidRPr="0056291B">
        <w:rPr>
          <w:rFonts w:ascii="Arial" w:hAnsi="Arial" w:cs="Arial"/>
          <w:sz w:val="20"/>
          <w:szCs w:val="20"/>
        </w:rPr>
        <w:t xml:space="preserve"> </w:t>
      </w:r>
      <w:proofErr w:type="spellStart"/>
      <w:r w:rsidRPr="0056291B">
        <w:rPr>
          <w:rFonts w:ascii="Arial" w:hAnsi="Arial" w:cs="Arial"/>
          <w:sz w:val="20"/>
          <w:szCs w:val="20"/>
        </w:rPr>
        <w:t>kararına</w:t>
      </w:r>
      <w:proofErr w:type="spellEnd"/>
      <w:r w:rsidRPr="0056291B">
        <w:rPr>
          <w:rFonts w:ascii="Arial" w:hAnsi="Arial" w:cs="Arial"/>
          <w:sz w:val="20"/>
          <w:szCs w:val="20"/>
        </w:rPr>
        <w:t xml:space="preserve"> </w:t>
      </w:r>
      <w:proofErr w:type="spellStart"/>
      <w:r w:rsidRPr="0056291B">
        <w:rPr>
          <w:rFonts w:ascii="Arial" w:hAnsi="Arial" w:cs="Arial"/>
          <w:sz w:val="20"/>
          <w:szCs w:val="20"/>
        </w:rPr>
        <w:t>istinaden</w:t>
      </w:r>
      <w:proofErr w:type="spellEnd"/>
      <w:r w:rsidRPr="0056291B">
        <w:rPr>
          <w:rFonts w:ascii="Arial" w:hAnsi="Arial" w:cs="Arial"/>
          <w:sz w:val="20"/>
          <w:szCs w:val="20"/>
        </w:rPr>
        <w:t xml:space="preserve"> </w:t>
      </w:r>
      <w:proofErr w:type="spellStart"/>
      <w:r w:rsidRPr="0056291B">
        <w:rPr>
          <w:rFonts w:ascii="Arial" w:hAnsi="Arial" w:cs="Arial"/>
          <w:sz w:val="20"/>
          <w:szCs w:val="20"/>
        </w:rPr>
        <w:t>Şirket’in</w:t>
      </w:r>
      <w:proofErr w:type="spellEnd"/>
      <w:r w:rsidRPr="0056291B">
        <w:rPr>
          <w:rFonts w:ascii="Arial" w:hAnsi="Arial" w:cs="Arial"/>
          <w:sz w:val="20"/>
          <w:szCs w:val="20"/>
        </w:rPr>
        <w:t xml:space="preserve"> </w:t>
      </w:r>
      <w:proofErr w:type="spellStart"/>
      <w:r w:rsidRPr="0056291B">
        <w:rPr>
          <w:rFonts w:ascii="Arial" w:hAnsi="Arial" w:cs="Arial"/>
          <w:sz w:val="20"/>
          <w:szCs w:val="20"/>
        </w:rPr>
        <w:t>yönetimi</w:t>
      </w:r>
      <w:proofErr w:type="spellEnd"/>
      <w:r w:rsidRPr="0056291B">
        <w:rPr>
          <w:rFonts w:ascii="Arial" w:hAnsi="Arial" w:cs="Arial"/>
          <w:sz w:val="20"/>
          <w:szCs w:val="20"/>
        </w:rPr>
        <w:t xml:space="preserve">, </w:t>
      </w:r>
      <w:proofErr w:type="spellStart"/>
      <w:r w:rsidRPr="0056291B">
        <w:rPr>
          <w:rFonts w:ascii="Arial" w:hAnsi="Arial" w:cs="Arial"/>
          <w:sz w:val="20"/>
          <w:szCs w:val="20"/>
        </w:rPr>
        <w:t>Kayyım</w:t>
      </w:r>
      <w:proofErr w:type="spellEnd"/>
      <w:r w:rsidRPr="0056291B">
        <w:rPr>
          <w:rFonts w:ascii="Arial" w:hAnsi="Arial" w:cs="Arial"/>
          <w:sz w:val="20"/>
          <w:szCs w:val="20"/>
        </w:rPr>
        <w:t xml:space="preserve"> </w:t>
      </w:r>
      <w:proofErr w:type="spellStart"/>
      <w:r w:rsidRPr="0056291B">
        <w:rPr>
          <w:rFonts w:ascii="Arial" w:hAnsi="Arial" w:cs="Arial"/>
          <w:sz w:val="20"/>
          <w:szCs w:val="20"/>
        </w:rPr>
        <w:t>heyetine</w:t>
      </w:r>
      <w:proofErr w:type="spellEnd"/>
      <w:r w:rsidRPr="0056291B">
        <w:rPr>
          <w:rFonts w:ascii="Arial" w:hAnsi="Arial" w:cs="Arial"/>
          <w:sz w:val="20"/>
          <w:szCs w:val="20"/>
        </w:rPr>
        <w:t xml:space="preserve">, </w:t>
      </w:r>
      <w:proofErr w:type="spellStart"/>
      <w:r w:rsidRPr="0056291B">
        <w:rPr>
          <w:rFonts w:ascii="Arial" w:hAnsi="Arial" w:cs="Arial"/>
          <w:sz w:val="20"/>
          <w:szCs w:val="20"/>
        </w:rPr>
        <w:t>akabinde</w:t>
      </w:r>
      <w:proofErr w:type="spellEnd"/>
      <w:r w:rsidRPr="0056291B">
        <w:rPr>
          <w:rFonts w:ascii="Arial" w:hAnsi="Arial" w:cs="Arial"/>
          <w:sz w:val="20"/>
          <w:szCs w:val="20"/>
        </w:rPr>
        <w:t xml:space="preserve"> 22 </w:t>
      </w:r>
      <w:proofErr w:type="spellStart"/>
      <w:r w:rsidRPr="0056291B">
        <w:rPr>
          <w:rFonts w:ascii="Arial" w:hAnsi="Arial" w:cs="Arial"/>
          <w:sz w:val="20"/>
          <w:szCs w:val="20"/>
        </w:rPr>
        <w:t>Eylül</w:t>
      </w:r>
      <w:proofErr w:type="spellEnd"/>
      <w:r w:rsidRPr="0056291B">
        <w:rPr>
          <w:rFonts w:ascii="Arial" w:hAnsi="Arial" w:cs="Arial"/>
          <w:sz w:val="20"/>
          <w:szCs w:val="20"/>
        </w:rPr>
        <w:t xml:space="preserve"> 2016 </w:t>
      </w:r>
      <w:proofErr w:type="spellStart"/>
      <w:r w:rsidRPr="0056291B">
        <w:rPr>
          <w:rFonts w:ascii="Arial" w:hAnsi="Arial" w:cs="Arial"/>
          <w:sz w:val="20"/>
          <w:szCs w:val="20"/>
        </w:rPr>
        <w:t>tarihinde</w:t>
      </w:r>
      <w:proofErr w:type="spellEnd"/>
      <w:r w:rsidRPr="0056291B">
        <w:rPr>
          <w:rFonts w:ascii="Arial" w:hAnsi="Arial" w:cs="Arial"/>
          <w:sz w:val="20"/>
          <w:szCs w:val="20"/>
        </w:rPr>
        <w:t xml:space="preserve"> </w:t>
      </w:r>
      <w:proofErr w:type="spellStart"/>
      <w:r w:rsidRPr="0056291B">
        <w:rPr>
          <w:rFonts w:ascii="Arial" w:hAnsi="Arial" w:cs="Arial"/>
          <w:sz w:val="20"/>
          <w:szCs w:val="20"/>
        </w:rPr>
        <w:t>Tasarruf</w:t>
      </w:r>
      <w:proofErr w:type="spellEnd"/>
      <w:r w:rsidRPr="0056291B">
        <w:rPr>
          <w:rFonts w:ascii="Arial" w:hAnsi="Arial" w:cs="Arial"/>
          <w:sz w:val="20"/>
          <w:szCs w:val="20"/>
        </w:rPr>
        <w:t xml:space="preserve"> </w:t>
      </w:r>
      <w:proofErr w:type="spellStart"/>
      <w:r w:rsidRPr="0056291B">
        <w:rPr>
          <w:rFonts w:ascii="Arial" w:hAnsi="Arial" w:cs="Arial"/>
          <w:sz w:val="20"/>
          <w:szCs w:val="20"/>
        </w:rPr>
        <w:t>Mevduatı</w:t>
      </w:r>
      <w:proofErr w:type="spellEnd"/>
      <w:r w:rsidRPr="0056291B">
        <w:rPr>
          <w:rFonts w:ascii="Arial" w:hAnsi="Arial" w:cs="Arial"/>
          <w:sz w:val="20"/>
          <w:szCs w:val="20"/>
        </w:rPr>
        <w:t xml:space="preserve"> </w:t>
      </w:r>
      <w:proofErr w:type="spellStart"/>
      <w:r w:rsidRPr="0056291B">
        <w:rPr>
          <w:rFonts w:ascii="Arial" w:hAnsi="Arial" w:cs="Arial"/>
          <w:sz w:val="20"/>
          <w:szCs w:val="20"/>
        </w:rPr>
        <w:t>Sigorta</w:t>
      </w:r>
      <w:proofErr w:type="spellEnd"/>
      <w:r w:rsidRPr="0056291B">
        <w:rPr>
          <w:rFonts w:ascii="Arial" w:hAnsi="Arial" w:cs="Arial"/>
          <w:sz w:val="20"/>
          <w:szCs w:val="20"/>
        </w:rPr>
        <w:t xml:space="preserve"> </w:t>
      </w:r>
      <w:proofErr w:type="spellStart"/>
      <w:r w:rsidRPr="0056291B">
        <w:rPr>
          <w:rFonts w:ascii="Arial" w:hAnsi="Arial" w:cs="Arial"/>
          <w:sz w:val="20"/>
          <w:szCs w:val="20"/>
        </w:rPr>
        <w:t>Fonu’na</w:t>
      </w:r>
      <w:proofErr w:type="spellEnd"/>
      <w:r w:rsidRPr="0056291B">
        <w:rPr>
          <w:rFonts w:ascii="Arial" w:hAnsi="Arial" w:cs="Arial"/>
          <w:sz w:val="20"/>
          <w:szCs w:val="20"/>
        </w:rPr>
        <w:t xml:space="preserve"> (“TMSF”) </w:t>
      </w:r>
      <w:proofErr w:type="spellStart"/>
      <w:r w:rsidRPr="0056291B">
        <w:rPr>
          <w:rFonts w:ascii="Arial" w:hAnsi="Arial" w:cs="Arial"/>
          <w:sz w:val="20"/>
          <w:szCs w:val="20"/>
        </w:rPr>
        <w:t>devredilmiştir</w:t>
      </w:r>
      <w:proofErr w:type="spellEnd"/>
      <w:r w:rsidRPr="0056291B">
        <w:rPr>
          <w:rFonts w:ascii="Arial" w:hAnsi="Arial" w:cs="Arial"/>
          <w:sz w:val="20"/>
          <w:szCs w:val="20"/>
        </w:rPr>
        <w:t xml:space="preserve">. </w:t>
      </w:r>
      <w:proofErr w:type="spellStart"/>
      <w:r w:rsidRPr="0056291B">
        <w:rPr>
          <w:rFonts w:ascii="Arial" w:hAnsi="Arial" w:cs="Arial"/>
          <w:sz w:val="20"/>
          <w:szCs w:val="20"/>
        </w:rPr>
        <w:t>Kayyım</w:t>
      </w:r>
      <w:proofErr w:type="spellEnd"/>
      <w:r w:rsidRPr="0056291B">
        <w:rPr>
          <w:rFonts w:ascii="Arial" w:hAnsi="Arial" w:cs="Arial"/>
          <w:sz w:val="20"/>
          <w:szCs w:val="20"/>
        </w:rPr>
        <w:t xml:space="preserve"> </w:t>
      </w:r>
      <w:proofErr w:type="spellStart"/>
      <w:r w:rsidRPr="0056291B">
        <w:rPr>
          <w:rFonts w:ascii="Arial" w:hAnsi="Arial" w:cs="Arial"/>
          <w:sz w:val="20"/>
          <w:szCs w:val="20"/>
        </w:rPr>
        <w:t>atanmasına</w:t>
      </w:r>
      <w:proofErr w:type="spellEnd"/>
      <w:r w:rsidRPr="0056291B">
        <w:rPr>
          <w:rFonts w:ascii="Arial" w:hAnsi="Arial" w:cs="Arial"/>
          <w:sz w:val="20"/>
          <w:szCs w:val="20"/>
        </w:rPr>
        <w:t xml:space="preserve"> </w:t>
      </w:r>
      <w:proofErr w:type="spellStart"/>
      <w:r w:rsidRPr="0056291B">
        <w:rPr>
          <w:rFonts w:ascii="Arial" w:hAnsi="Arial" w:cs="Arial"/>
          <w:sz w:val="20"/>
          <w:szCs w:val="20"/>
        </w:rPr>
        <w:t>neden</w:t>
      </w:r>
      <w:proofErr w:type="spellEnd"/>
      <w:r w:rsidRPr="0056291B">
        <w:rPr>
          <w:rFonts w:ascii="Arial" w:hAnsi="Arial" w:cs="Arial"/>
          <w:sz w:val="20"/>
          <w:szCs w:val="20"/>
        </w:rPr>
        <w:t xml:space="preserve"> </w:t>
      </w:r>
      <w:proofErr w:type="spellStart"/>
      <w:r w:rsidRPr="0056291B">
        <w:rPr>
          <w:rFonts w:ascii="Arial" w:hAnsi="Arial" w:cs="Arial"/>
          <w:sz w:val="20"/>
          <w:szCs w:val="20"/>
        </w:rPr>
        <w:t>olan</w:t>
      </w:r>
      <w:proofErr w:type="spellEnd"/>
      <w:r w:rsidRPr="0056291B">
        <w:rPr>
          <w:rFonts w:ascii="Arial" w:hAnsi="Arial" w:cs="Arial"/>
          <w:sz w:val="20"/>
          <w:szCs w:val="20"/>
        </w:rPr>
        <w:t xml:space="preserve"> </w:t>
      </w:r>
      <w:proofErr w:type="spellStart"/>
      <w:r w:rsidRPr="0056291B">
        <w:rPr>
          <w:rFonts w:ascii="Arial" w:hAnsi="Arial" w:cs="Arial"/>
          <w:sz w:val="20"/>
          <w:szCs w:val="20"/>
        </w:rPr>
        <w:t>olaylar</w:t>
      </w:r>
      <w:proofErr w:type="spellEnd"/>
      <w:r w:rsidRPr="0056291B">
        <w:rPr>
          <w:rFonts w:ascii="Arial" w:hAnsi="Arial" w:cs="Arial"/>
          <w:sz w:val="20"/>
          <w:szCs w:val="20"/>
        </w:rPr>
        <w:t xml:space="preserve"> </w:t>
      </w:r>
      <w:proofErr w:type="spellStart"/>
      <w:r w:rsidRPr="0056291B">
        <w:rPr>
          <w:rFonts w:ascii="Arial" w:hAnsi="Arial" w:cs="Arial"/>
          <w:sz w:val="20"/>
          <w:szCs w:val="20"/>
        </w:rPr>
        <w:t>ile</w:t>
      </w:r>
      <w:proofErr w:type="spellEnd"/>
      <w:r w:rsidRPr="0056291B">
        <w:rPr>
          <w:rFonts w:ascii="Arial" w:hAnsi="Arial" w:cs="Arial"/>
          <w:sz w:val="20"/>
          <w:szCs w:val="20"/>
        </w:rPr>
        <w:t xml:space="preserve"> </w:t>
      </w:r>
      <w:proofErr w:type="spellStart"/>
      <w:r w:rsidRPr="0056291B">
        <w:rPr>
          <w:rFonts w:ascii="Arial" w:hAnsi="Arial" w:cs="Arial"/>
          <w:sz w:val="20"/>
          <w:szCs w:val="20"/>
        </w:rPr>
        <w:t>ilgili</w:t>
      </w:r>
      <w:proofErr w:type="spellEnd"/>
      <w:r w:rsidRPr="0056291B">
        <w:rPr>
          <w:rFonts w:ascii="Arial" w:hAnsi="Arial" w:cs="Arial"/>
          <w:sz w:val="20"/>
          <w:szCs w:val="20"/>
        </w:rPr>
        <w:t xml:space="preserve"> </w:t>
      </w:r>
      <w:proofErr w:type="spellStart"/>
      <w:r w:rsidRPr="0056291B">
        <w:rPr>
          <w:rFonts w:ascii="Arial" w:hAnsi="Arial" w:cs="Arial"/>
          <w:sz w:val="20"/>
          <w:szCs w:val="20"/>
        </w:rPr>
        <w:t>olarak</w:t>
      </w:r>
      <w:proofErr w:type="spellEnd"/>
      <w:r w:rsidRPr="0056291B">
        <w:rPr>
          <w:rFonts w:ascii="Arial" w:hAnsi="Arial" w:cs="Arial"/>
          <w:sz w:val="20"/>
          <w:szCs w:val="20"/>
        </w:rPr>
        <w:t xml:space="preserve"> </w:t>
      </w:r>
      <w:proofErr w:type="spellStart"/>
      <w:r w:rsidRPr="0056291B">
        <w:rPr>
          <w:rFonts w:ascii="Arial" w:hAnsi="Arial" w:cs="Arial"/>
          <w:sz w:val="20"/>
          <w:szCs w:val="20"/>
        </w:rPr>
        <w:t>Şirket’in</w:t>
      </w:r>
      <w:proofErr w:type="spellEnd"/>
      <w:r w:rsidRPr="0056291B">
        <w:rPr>
          <w:rFonts w:ascii="Arial" w:hAnsi="Arial" w:cs="Arial"/>
          <w:sz w:val="20"/>
          <w:szCs w:val="20"/>
        </w:rPr>
        <w:t xml:space="preserve"> </w:t>
      </w:r>
      <w:proofErr w:type="spellStart"/>
      <w:r w:rsidRPr="0056291B">
        <w:rPr>
          <w:rFonts w:ascii="Arial" w:hAnsi="Arial" w:cs="Arial"/>
          <w:sz w:val="20"/>
          <w:szCs w:val="20"/>
        </w:rPr>
        <w:t>önceki</w:t>
      </w:r>
      <w:proofErr w:type="spellEnd"/>
      <w:r w:rsidRPr="0056291B">
        <w:rPr>
          <w:rFonts w:ascii="Arial" w:hAnsi="Arial" w:cs="Arial"/>
          <w:sz w:val="20"/>
          <w:szCs w:val="20"/>
        </w:rPr>
        <w:t xml:space="preserve"> </w:t>
      </w:r>
      <w:proofErr w:type="spellStart"/>
      <w:r w:rsidRPr="0056291B">
        <w:rPr>
          <w:rFonts w:ascii="Arial" w:hAnsi="Arial" w:cs="Arial"/>
          <w:sz w:val="20"/>
          <w:szCs w:val="20"/>
        </w:rPr>
        <w:t>yöneticileri</w:t>
      </w:r>
      <w:proofErr w:type="spellEnd"/>
      <w:r w:rsidRPr="0056291B">
        <w:rPr>
          <w:rFonts w:ascii="Arial" w:hAnsi="Arial" w:cs="Arial"/>
          <w:sz w:val="20"/>
          <w:szCs w:val="20"/>
        </w:rPr>
        <w:t xml:space="preserve"> </w:t>
      </w:r>
      <w:proofErr w:type="spellStart"/>
      <w:r w:rsidRPr="0056291B">
        <w:rPr>
          <w:rFonts w:ascii="Arial" w:hAnsi="Arial" w:cs="Arial"/>
          <w:sz w:val="20"/>
          <w:szCs w:val="20"/>
        </w:rPr>
        <w:t>hakkında</w:t>
      </w:r>
      <w:proofErr w:type="spellEnd"/>
      <w:r w:rsidRPr="0056291B">
        <w:rPr>
          <w:rFonts w:ascii="Arial" w:hAnsi="Arial" w:cs="Arial"/>
          <w:sz w:val="20"/>
          <w:szCs w:val="20"/>
        </w:rPr>
        <w:t xml:space="preserve"> Ankara Cumhuriyet </w:t>
      </w:r>
      <w:proofErr w:type="spellStart"/>
      <w:r w:rsidRPr="0056291B">
        <w:rPr>
          <w:rFonts w:ascii="Arial" w:hAnsi="Arial" w:cs="Arial"/>
          <w:sz w:val="20"/>
          <w:szCs w:val="20"/>
        </w:rPr>
        <w:t>Başsavcılığınca</w:t>
      </w:r>
      <w:proofErr w:type="spellEnd"/>
      <w:r w:rsidRPr="0056291B">
        <w:rPr>
          <w:rFonts w:ascii="Arial" w:hAnsi="Arial" w:cs="Arial"/>
          <w:sz w:val="20"/>
          <w:szCs w:val="20"/>
        </w:rPr>
        <w:t xml:space="preserve"> </w:t>
      </w:r>
      <w:proofErr w:type="spellStart"/>
      <w:r w:rsidRPr="0056291B">
        <w:rPr>
          <w:rFonts w:ascii="Arial" w:hAnsi="Arial" w:cs="Arial"/>
          <w:sz w:val="20"/>
          <w:szCs w:val="20"/>
        </w:rPr>
        <w:t>düzenlenen</w:t>
      </w:r>
      <w:proofErr w:type="spellEnd"/>
      <w:r w:rsidRPr="0056291B">
        <w:rPr>
          <w:rFonts w:ascii="Arial" w:hAnsi="Arial" w:cs="Arial"/>
          <w:sz w:val="20"/>
          <w:szCs w:val="20"/>
        </w:rPr>
        <w:t xml:space="preserve"> </w:t>
      </w:r>
      <w:proofErr w:type="spellStart"/>
      <w:r w:rsidRPr="0056291B">
        <w:rPr>
          <w:rFonts w:ascii="Arial" w:hAnsi="Arial" w:cs="Arial"/>
          <w:sz w:val="20"/>
          <w:szCs w:val="20"/>
        </w:rPr>
        <w:t>iddianame</w:t>
      </w:r>
      <w:proofErr w:type="spellEnd"/>
      <w:r w:rsidRPr="0056291B">
        <w:rPr>
          <w:rFonts w:ascii="Arial" w:hAnsi="Arial" w:cs="Arial"/>
          <w:sz w:val="20"/>
          <w:szCs w:val="20"/>
        </w:rPr>
        <w:t xml:space="preserve"> Ankara 24. </w:t>
      </w:r>
      <w:proofErr w:type="spellStart"/>
      <w:r w:rsidRPr="0056291B">
        <w:rPr>
          <w:rFonts w:ascii="Arial" w:hAnsi="Arial" w:cs="Arial"/>
          <w:sz w:val="20"/>
          <w:szCs w:val="20"/>
        </w:rPr>
        <w:t>Ağır</w:t>
      </w:r>
      <w:proofErr w:type="spellEnd"/>
      <w:r w:rsidRPr="0056291B">
        <w:rPr>
          <w:rFonts w:ascii="Arial" w:hAnsi="Arial" w:cs="Arial"/>
          <w:sz w:val="20"/>
          <w:szCs w:val="20"/>
        </w:rPr>
        <w:t xml:space="preserve"> </w:t>
      </w:r>
      <w:proofErr w:type="spellStart"/>
      <w:r w:rsidRPr="0056291B">
        <w:rPr>
          <w:rFonts w:ascii="Arial" w:hAnsi="Arial" w:cs="Arial"/>
          <w:sz w:val="20"/>
          <w:szCs w:val="20"/>
        </w:rPr>
        <w:t>Ceza</w:t>
      </w:r>
      <w:proofErr w:type="spellEnd"/>
      <w:r w:rsidRPr="0056291B">
        <w:rPr>
          <w:rFonts w:ascii="Arial" w:hAnsi="Arial" w:cs="Arial"/>
          <w:sz w:val="20"/>
          <w:szCs w:val="20"/>
        </w:rPr>
        <w:t xml:space="preserve"> </w:t>
      </w:r>
      <w:proofErr w:type="spellStart"/>
      <w:r w:rsidRPr="0056291B">
        <w:rPr>
          <w:rFonts w:ascii="Arial" w:hAnsi="Arial" w:cs="Arial"/>
          <w:sz w:val="20"/>
          <w:szCs w:val="20"/>
        </w:rPr>
        <w:t>Mahkemesi</w:t>
      </w:r>
      <w:proofErr w:type="spellEnd"/>
      <w:r w:rsidRPr="0056291B">
        <w:rPr>
          <w:rFonts w:ascii="Arial" w:hAnsi="Arial" w:cs="Arial"/>
          <w:sz w:val="20"/>
          <w:szCs w:val="20"/>
        </w:rPr>
        <w:t xml:space="preserve"> </w:t>
      </w:r>
      <w:proofErr w:type="spellStart"/>
      <w:r w:rsidRPr="0056291B">
        <w:rPr>
          <w:rFonts w:ascii="Arial" w:hAnsi="Arial" w:cs="Arial"/>
          <w:sz w:val="20"/>
          <w:szCs w:val="20"/>
        </w:rPr>
        <w:t>tarafından</w:t>
      </w:r>
      <w:proofErr w:type="spellEnd"/>
      <w:r w:rsidRPr="0056291B">
        <w:rPr>
          <w:rFonts w:ascii="Arial" w:hAnsi="Arial" w:cs="Arial"/>
          <w:sz w:val="20"/>
          <w:szCs w:val="20"/>
        </w:rPr>
        <w:t xml:space="preserve"> </w:t>
      </w:r>
      <w:proofErr w:type="spellStart"/>
      <w:r w:rsidRPr="0056291B">
        <w:rPr>
          <w:rFonts w:ascii="Arial" w:hAnsi="Arial" w:cs="Arial"/>
          <w:sz w:val="20"/>
          <w:szCs w:val="20"/>
        </w:rPr>
        <w:t>kabul</w:t>
      </w:r>
      <w:proofErr w:type="spellEnd"/>
      <w:r w:rsidRPr="0056291B">
        <w:rPr>
          <w:rFonts w:ascii="Arial" w:hAnsi="Arial" w:cs="Arial"/>
          <w:sz w:val="20"/>
          <w:szCs w:val="20"/>
        </w:rPr>
        <w:t xml:space="preserve"> </w:t>
      </w:r>
      <w:proofErr w:type="spellStart"/>
      <w:r w:rsidRPr="0056291B">
        <w:rPr>
          <w:rFonts w:ascii="Arial" w:hAnsi="Arial" w:cs="Arial"/>
          <w:sz w:val="20"/>
          <w:szCs w:val="20"/>
        </w:rPr>
        <w:t>edilerek</w:t>
      </w:r>
      <w:proofErr w:type="spellEnd"/>
      <w:r w:rsidRPr="0056291B">
        <w:rPr>
          <w:rFonts w:ascii="Arial" w:hAnsi="Arial" w:cs="Arial"/>
          <w:sz w:val="20"/>
          <w:szCs w:val="20"/>
        </w:rPr>
        <w:t xml:space="preserve"> 2017/44 E. </w:t>
      </w:r>
      <w:proofErr w:type="spellStart"/>
      <w:r w:rsidRPr="0056291B">
        <w:rPr>
          <w:rFonts w:ascii="Arial" w:hAnsi="Arial" w:cs="Arial"/>
          <w:sz w:val="20"/>
          <w:szCs w:val="20"/>
        </w:rPr>
        <w:t>sayılı</w:t>
      </w:r>
      <w:proofErr w:type="spellEnd"/>
      <w:r w:rsidRPr="0056291B">
        <w:rPr>
          <w:rFonts w:ascii="Arial" w:hAnsi="Arial" w:cs="Arial"/>
          <w:sz w:val="20"/>
          <w:szCs w:val="20"/>
        </w:rPr>
        <w:t xml:space="preserve"> </w:t>
      </w:r>
      <w:proofErr w:type="spellStart"/>
      <w:r w:rsidRPr="0056291B">
        <w:rPr>
          <w:rFonts w:ascii="Arial" w:hAnsi="Arial" w:cs="Arial"/>
          <w:sz w:val="20"/>
          <w:szCs w:val="20"/>
        </w:rPr>
        <w:t>dosya</w:t>
      </w:r>
      <w:proofErr w:type="spellEnd"/>
      <w:r w:rsidRPr="0056291B">
        <w:rPr>
          <w:rFonts w:ascii="Arial" w:hAnsi="Arial" w:cs="Arial"/>
          <w:sz w:val="20"/>
          <w:szCs w:val="20"/>
        </w:rPr>
        <w:t xml:space="preserve"> </w:t>
      </w:r>
      <w:proofErr w:type="spellStart"/>
      <w:r w:rsidRPr="0056291B">
        <w:rPr>
          <w:rFonts w:ascii="Arial" w:hAnsi="Arial" w:cs="Arial"/>
          <w:sz w:val="20"/>
          <w:szCs w:val="20"/>
        </w:rPr>
        <w:t>ile</w:t>
      </w:r>
      <w:proofErr w:type="spellEnd"/>
      <w:r w:rsidRPr="0056291B">
        <w:rPr>
          <w:rFonts w:ascii="Arial" w:hAnsi="Arial" w:cs="Arial"/>
          <w:sz w:val="20"/>
          <w:szCs w:val="20"/>
        </w:rPr>
        <w:t xml:space="preserve"> </w:t>
      </w:r>
      <w:proofErr w:type="spellStart"/>
      <w:r w:rsidRPr="0056291B">
        <w:rPr>
          <w:rFonts w:ascii="Arial" w:hAnsi="Arial" w:cs="Arial"/>
          <w:sz w:val="20"/>
          <w:szCs w:val="20"/>
        </w:rPr>
        <w:t>yargılanmalarına</w:t>
      </w:r>
      <w:proofErr w:type="spellEnd"/>
      <w:r w:rsidRPr="0056291B">
        <w:rPr>
          <w:rFonts w:ascii="Arial" w:hAnsi="Arial" w:cs="Arial"/>
          <w:sz w:val="20"/>
          <w:szCs w:val="20"/>
        </w:rPr>
        <w:t xml:space="preserve"> </w:t>
      </w:r>
      <w:proofErr w:type="spellStart"/>
      <w:r w:rsidRPr="0056291B">
        <w:rPr>
          <w:rFonts w:ascii="Arial" w:hAnsi="Arial" w:cs="Arial"/>
          <w:sz w:val="20"/>
          <w:szCs w:val="20"/>
        </w:rPr>
        <w:t>başlanmış</w:t>
      </w:r>
      <w:proofErr w:type="spellEnd"/>
      <w:r w:rsidRPr="0056291B">
        <w:rPr>
          <w:rFonts w:ascii="Arial" w:hAnsi="Arial" w:cs="Arial"/>
          <w:sz w:val="20"/>
          <w:szCs w:val="20"/>
        </w:rPr>
        <w:t xml:space="preserve"> </w:t>
      </w:r>
      <w:proofErr w:type="spellStart"/>
      <w:r w:rsidRPr="0056291B">
        <w:rPr>
          <w:rFonts w:ascii="Arial" w:hAnsi="Arial" w:cs="Arial"/>
          <w:sz w:val="20"/>
          <w:szCs w:val="20"/>
        </w:rPr>
        <w:t>olup</w:t>
      </w:r>
      <w:proofErr w:type="spellEnd"/>
      <w:r w:rsidRPr="0056291B">
        <w:rPr>
          <w:rFonts w:ascii="Arial" w:hAnsi="Arial" w:cs="Arial"/>
          <w:sz w:val="20"/>
          <w:szCs w:val="20"/>
        </w:rPr>
        <w:t xml:space="preserve"> </w:t>
      </w:r>
      <w:proofErr w:type="spellStart"/>
      <w:r w:rsidRPr="0056291B">
        <w:rPr>
          <w:rFonts w:ascii="Arial" w:hAnsi="Arial" w:cs="Arial"/>
          <w:sz w:val="20"/>
          <w:szCs w:val="20"/>
        </w:rPr>
        <w:t>dava</w:t>
      </w:r>
      <w:proofErr w:type="spellEnd"/>
      <w:r w:rsidRPr="0056291B">
        <w:rPr>
          <w:rFonts w:ascii="Arial" w:hAnsi="Arial" w:cs="Arial"/>
          <w:sz w:val="20"/>
          <w:szCs w:val="20"/>
        </w:rPr>
        <w:t xml:space="preserve"> ilk </w:t>
      </w:r>
      <w:proofErr w:type="spellStart"/>
      <w:r w:rsidRPr="0056291B">
        <w:rPr>
          <w:rFonts w:ascii="Arial" w:hAnsi="Arial" w:cs="Arial"/>
          <w:sz w:val="20"/>
          <w:szCs w:val="20"/>
        </w:rPr>
        <w:t>derece</w:t>
      </w:r>
      <w:proofErr w:type="spellEnd"/>
      <w:r w:rsidRPr="0056291B">
        <w:rPr>
          <w:rFonts w:ascii="Arial" w:hAnsi="Arial" w:cs="Arial"/>
          <w:sz w:val="20"/>
          <w:szCs w:val="20"/>
        </w:rPr>
        <w:t xml:space="preserve"> </w:t>
      </w:r>
      <w:proofErr w:type="spellStart"/>
      <w:r w:rsidRPr="0056291B">
        <w:rPr>
          <w:rFonts w:ascii="Arial" w:hAnsi="Arial" w:cs="Arial"/>
          <w:sz w:val="20"/>
          <w:szCs w:val="20"/>
        </w:rPr>
        <w:t>mahkemesince</w:t>
      </w:r>
      <w:proofErr w:type="spellEnd"/>
      <w:r w:rsidRPr="0056291B">
        <w:rPr>
          <w:rFonts w:ascii="Arial" w:hAnsi="Arial" w:cs="Arial"/>
          <w:sz w:val="20"/>
          <w:szCs w:val="20"/>
        </w:rPr>
        <w:t xml:space="preserve"> </w:t>
      </w:r>
      <w:proofErr w:type="spellStart"/>
      <w:r w:rsidRPr="0056291B">
        <w:rPr>
          <w:rFonts w:ascii="Arial" w:hAnsi="Arial" w:cs="Arial"/>
          <w:sz w:val="20"/>
          <w:szCs w:val="20"/>
        </w:rPr>
        <w:t>karara</w:t>
      </w:r>
      <w:proofErr w:type="spellEnd"/>
      <w:r w:rsidRPr="0056291B">
        <w:rPr>
          <w:rFonts w:ascii="Arial" w:hAnsi="Arial" w:cs="Arial"/>
          <w:sz w:val="20"/>
          <w:szCs w:val="20"/>
        </w:rPr>
        <w:t xml:space="preserve"> </w:t>
      </w:r>
      <w:proofErr w:type="spellStart"/>
      <w:r w:rsidRPr="0056291B">
        <w:rPr>
          <w:rFonts w:ascii="Arial" w:hAnsi="Arial" w:cs="Arial"/>
          <w:sz w:val="20"/>
          <w:szCs w:val="20"/>
        </w:rPr>
        <w:t>bağlanmıştır</w:t>
      </w:r>
      <w:proofErr w:type="spellEnd"/>
      <w:r w:rsidRPr="0056291B">
        <w:rPr>
          <w:rFonts w:ascii="Arial" w:hAnsi="Arial" w:cs="Arial"/>
          <w:sz w:val="20"/>
          <w:szCs w:val="20"/>
        </w:rPr>
        <w:t xml:space="preserve">. İlk </w:t>
      </w:r>
      <w:proofErr w:type="spellStart"/>
      <w:r w:rsidRPr="0056291B">
        <w:rPr>
          <w:rFonts w:ascii="Arial" w:hAnsi="Arial" w:cs="Arial"/>
          <w:sz w:val="20"/>
          <w:szCs w:val="20"/>
        </w:rPr>
        <w:t>derece</w:t>
      </w:r>
      <w:proofErr w:type="spellEnd"/>
      <w:r w:rsidRPr="0056291B">
        <w:rPr>
          <w:rFonts w:ascii="Arial" w:hAnsi="Arial" w:cs="Arial"/>
          <w:sz w:val="20"/>
          <w:szCs w:val="20"/>
        </w:rPr>
        <w:t xml:space="preserve"> </w:t>
      </w:r>
      <w:proofErr w:type="spellStart"/>
      <w:r w:rsidRPr="0056291B">
        <w:rPr>
          <w:rFonts w:ascii="Arial" w:hAnsi="Arial" w:cs="Arial"/>
          <w:sz w:val="20"/>
          <w:szCs w:val="20"/>
        </w:rPr>
        <w:t>mahkemesi</w:t>
      </w:r>
      <w:proofErr w:type="spellEnd"/>
      <w:r w:rsidRPr="0056291B">
        <w:rPr>
          <w:rFonts w:ascii="Arial" w:hAnsi="Arial" w:cs="Arial"/>
          <w:sz w:val="20"/>
          <w:szCs w:val="20"/>
        </w:rPr>
        <w:t xml:space="preserve"> </w:t>
      </w:r>
      <w:proofErr w:type="spellStart"/>
      <w:r w:rsidRPr="0056291B">
        <w:rPr>
          <w:rFonts w:ascii="Arial" w:hAnsi="Arial" w:cs="Arial"/>
          <w:sz w:val="20"/>
          <w:szCs w:val="20"/>
        </w:rPr>
        <w:t>kararında</w:t>
      </w:r>
      <w:proofErr w:type="spellEnd"/>
      <w:r w:rsidRPr="0056291B">
        <w:rPr>
          <w:rFonts w:ascii="Arial" w:hAnsi="Arial" w:cs="Arial"/>
          <w:sz w:val="20"/>
          <w:szCs w:val="20"/>
        </w:rPr>
        <w:t xml:space="preserve">; </w:t>
      </w:r>
      <w:proofErr w:type="spellStart"/>
      <w:r w:rsidRPr="0056291B">
        <w:rPr>
          <w:rFonts w:ascii="Arial" w:hAnsi="Arial" w:cs="Arial"/>
          <w:sz w:val="20"/>
          <w:szCs w:val="20"/>
        </w:rPr>
        <w:t>yargılaması</w:t>
      </w:r>
      <w:proofErr w:type="spellEnd"/>
      <w:r w:rsidRPr="0056291B">
        <w:rPr>
          <w:rFonts w:ascii="Arial" w:hAnsi="Arial" w:cs="Arial"/>
          <w:sz w:val="20"/>
          <w:szCs w:val="20"/>
        </w:rPr>
        <w:t xml:space="preserve"> </w:t>
      </w:r>
      <w:proofErr w:type="spellStart"/>
      <w:r w:rsidRPr="0056291B">
        <w:rPr>
          <w:rFonts w:ascii="Arial" w:hAnsi="Arial" w:cs="Arial"/>
          <w:sz w:val="20"/>
          <w:szCs w:val="20"/>
        </w:rPr>
        <w:t>yapılan</w:t>
      </w:r>
      <w:proofErr w:type="spellEnd"/>
      <w:r w:rsidRPr="0056291B">
        <w:rPr>
          <w:rFonts w:ascii="Arial" w:hAnsi="Arial" w:cs="Arial"/>
          <w:sz w:val="20"/>
          <w:szCs w:val="20"/>
        </w:rPr>
        <w:t xml:space="preserve"> </w:t>
      </w:r>
      <w:proofErr w:type="spellStart"/>
      <w:r w:rsidRPr="0056291B">
        <w:rPr>
          <w:rFonts w:ascii="Arial" w:hAnsi="Arial" w:cs="Arial"/>
          <w:sz w:val="20"/>
          <w:szCs w:val="20"/>
        </w:rPr>
        <w:t>önceki</w:t>
      </w:r>
      <w:proofErr w:type="spellEnd"/>
      <w:r w:rsidRPr="0056291B">
        <w:rPr>
          <w:rFonts w:ascii="Arial" w:hAnsi="Arial" w:cs="Arial"/>
          <w:sz w:val="20"/>
          <w:szCs w:val="20"/>
        </w:rPr>
        <w:t xml:space="preserve"> </w:t>
      </w:r>
      <w:proofErr w:type="spellStart"/>
      <w:r w:rsidRPr="0056291B">
        <w:rPr>
          <w:rFonts w:ascii="Arial" w:hAnsi="Arial" w:cs="Arial"/>
          <w:sz w:val="20"/>
          <w:szCs w:val="20"/>
        </w:rPr>
        <w:t>yönetim</w:t>
      </w:r>
      <w:proofErr w:type="spellEnd"/>
      <w:r w:rsidRPr="0056291B">
        <w:rPr>
          <w:rFonts w:ascii="Arial" w:hAnsi="Arial" w:cs="Arial"/>
          <w:sz w:val="20"/>
          <w:szCs w:val="20"/>
        </w:rPr>
        <w:t xml:space="preserve"> </w:t>
      </w:r>
      <w:proofErr w:type="spellStart"/>
      <w:r w:rsidRPr="0056291B">
        <w:rPr>
          <w:rFonts w:ascii="Arial" w:hAnsi="Arial" w:cs="Arial"/>
          <w:sz w:val="20"/>
          <w:szCs w:val="20"/>
        </w:rPr>
        <w:t>kurulu</w:t>
      </w:r>
      <w:proofErr w:type="spellEnd"/>
      <w:r w:rsidRPr="0056291B">
        <w:rPr>
          <w:rFonts w:ascii="Arial" w:hAnsi="Arial" w:cs="Arial"/>
          <w:sz w:val="20"/>
          <w:szCs w:val="20"/>
        </w:rPr>
        <w:t xml:space="preserve"> </w:t>
      </w:r>
      <w:proofErr w:type="spellStart"/>
      <w:r w:rsidRPr="0056291B">
        <w:rPr>
          <w:rFonts w:ascii="Arial" w:hAnsi="Arial" w:cs="Arial"/>
          <w:sz w:val="20"/>
          <w:szCs w:val="20"/>
        </w:rPr>
        <w:t>üyelerine</w:t>
      </w:r>
      <w:proofErr w:type="spellEnd"/>
      <w:r w:rsidRPr="0056291B">
        <w:rPr>
          <w:rFonts w:ascii="Arial" w:hAnsi="Arial" w:cs="Arial"/>
          <w:sz w:val="20"/>
          <w:szCs w:val="20"/>
        </w:rPr>
        <w:t xml:space="preserve"> </w:t>
      </w:r>
      <w:proofErr w:type="spellStart"/>
      <w:r w:rsidRPr="0056291B">
        <w:rPr>
          <w:rFonts w:ascii="Arial" w:hAnsi="Arial" w:cs="Arial"/>
          <w:sz w:val="20"/>
          <w:szCs w:val="20"/>
        </w:rPr>
        <w:t>ait</w:t>
      </w:r>
      <w:proofErr w:type="spellEnd"/>
      <w:r w:rsidRPr="0056291B">
        <w:rPr>
          <w:rFonts w:ascii="Arial" w:hAnsi="Arial" w:cs="Arial"/>
          <w:sz w:val="20"/>
          <w:szCs w:val="20"/>
        </w:rPr>
        <w:t xml:space="preserve"> </w:t>
      </w:r>
      <w:proofErr w:type="spellStart"/>
      <w:r w:rsidRPr="0056291B">
        <w:rPr>
          <w:rFonts w:ascii="Arial" w:hAnsi="Arial" w:cs="Arial"/>
          <w:sz w:val="20"/>
          <w:szCs w:val="20"/>
        </w:rPr>
        <w:t>olan</w:t>
      </w:r>
      <w:proofErr w:type="spellEnd"/>
      <w:r w:rsidRPr="0056291B">
        <w:rPr>
          <w:rFonts w:ascii="Arial" w:hAnsi="Arial" w:cs="Arial"/>
          <w:sz w:val="20"/>
          <w:szCs w:val="20"/>
        </w:rPr>
        <w:t xml:space="preserve"> </w:t>
      </w:r>
      <w:proofErr w:type="spellStart"/>
      <w:r w:rsidRPr="0056291B">
        <w:rPr>
          <w:rFonts w:ascii="Arial" w:hAnsi="Arial" w:cs="Arial"/>
          <w:sz w:val="20"/>
          <w:szCs w:val="20"/>
        </w:rPr>
        <w:t>şirket</w:t>
      </w:r>
      <w:proofErr w:type="spellEnd"/>
      <w:r w:rsidRPr="0056291B">
        <w:rPr>
          <w:rFonts w:ascii="Arial" w:hAnsi="Arial" w:cs="Arial"/>
          <w:sz w:val="20"/>
          <w:szCs w:val="20"/>
        </w:rPr>
        <w:t xml:space="preserve"> </w:t>
      </w:r>
      <w:proofErr w:type="spellStart"/>
      <w:r w:rsidRPr="0056291B">
        <w:rPr>
          <w:rFonts w:ascii="Arial" w:hAnsi="Arial" w:cs="Arial"/>
          <w:sz w:val="20"/>
          <w:szCs w:val="20"/>
        </w:rPr>
        <w:t>hisselerinin</w:t>
      </w:r>
      <w:proofErr w:type="spellEnd"/>
      <w:r w:rsidRPr="0056291B">
        <w:rPr>
          <w:rFonts w:ascii="Arial" w:hAnsi="Arial" w:cs="Arial"/>
          <w:sz w:val="20"/>
          <w:szCs w:val="20"/>
        </w:rPr>
        <w:t xml:space="preserve"> </w:t>
      </w:r>
      <w:proofErr w:type="spellStart"/>
      <w:r w:rsidRPr="0056291B">
        <w:rPr>
          <w:rFonts w:ascii="Arial" w:hAnsi="Arial" w:cs="Arial"/>
          <w:sz w:val="20"/>
          <w:szCs w:val="20"/>
        </w:rPr>
        <w:t>müsaderesine</w:t>
      </w:r>
      <w:proofErr w:type="spellEnd"/>
      <w:r w:rsidRPr="0056291B">
        <w:rPr>
          <w:rFonts w:ascii="Arial" w:hAnsi="Arial" w:cs="Arial"/>
          <w:sz w:val="20"/>
          <w:szCs w:val="20"/>
        </w:rPr>
        <w:t xml:space="preserve"> </w:t>
      </w:r>
      <w:proofErr w:type="spellStart"/>
      <w:r w:rsidRPr="0056291B">
        <w:rPr>
          <w:rFonts w:ascii="Arial" w:hAnsi="Arial" w:cs="Arial"/>
          <w:sz w:val="20"/>
          <w:szCs w:val="20"/>
        </w:rPr>
        <w:t>karar</w:t>
      </w:r>
      <w:proofErr w:type="spellEnd"/>
      <w:r w:rsidRPr="0056291B">
        <w:rPr>
          <w:rFonts w:ascii="Arial" w:hAnsi="Arial" w:cs="Arial"/>
          <w:sz w:val="20"/>
          <w:szCs w:val="20"/>
        </w:rPr>
        <w:t xml:space="preserve"> </w:t>
      </w:r>
      <w:proofErr w:type="spellStart"/>
      <w:r w:rsidRPr="0056291B">
        <w:rPr>
          <w:rFonts w:ascii="Arial" w:hAnsi="Arial" w:cs="Arial"/>
          <w:sz w:val="20"/>
          <w:szCs w:val="20"/>
        </w:rPr>
        <w:t>verilmiştir</w:t>
      </w:r>
      <w:proofErr w:type="spellEnd"/>
      <w:r w:rsidRPr="0056291B">
        <w:rPr>
          <w:rFonts w:ascii="Arial" w:hAnsi="Arial" w:cs="Arial"/>
          <w:sz w:val="20"/>
          <w:szCs w:val="20"/>
        </w:rPr>
        <w:t xml:space="preserve">. </w:t>
      </w:r>
      <w:proofErr w:type="spellStart"/>
      <w:r w:rsidRPr="0056291B">
        <w:rPr>
          <w:rFonts w:ascii="Arial" w:hAnsi="Arial" w:cs="Arial"/>
          <w:sz w:val="20"/>
          <w:szCs w:val="20"/>
        </w:rPr>
        <w:t>Karar</w:t>
      </w:r>
      <w:proofErr w:type="spellEnd"/>
      <w:r w:rsidRPr="0056291B">
        <w:rPr>
          <w:rFonts w:ascii="Arial" w:hAnsi="Arial" w:cs="Arial"/>
          <w:sz w:val="20"/>
          <w:szCs w:val="20"/>
        </w:rPr>
        <w:t xml:space="preserve"> </w:t>
      </w:r>
      <w:proofErr w:type="spellStart"/>
      <w:r w:rsidRPr="0056291B">
        <w:rPr>
          <w:rFonts w:ascii="Arial" w:hAnsi="Arial" w:cs="Arial"/>
          <w:sz w:val="20"/>
          <w:szCs w:val="20"/>
        </w:rPr>
        <w:t>kesinleşinceye</w:t>
      </w:r>
      <w:proofErr w:type="spellEnd"/>
      <w:r w:rsidRPr="0056291B">
        <w:rPr>
          <w:rFonts w:ascii="Arial" w:hAnsi="Arial" w:cs="Arial"/>
          <w:sz w:val="20"/>
          <w:szCs w:val="20"/>
        </w:rPr>
        <w:t xml:space="preserve"> </w:t>
      </w:r>
      <w:proofErr w:type="spellStart"/>
      <w:r w:rsidRPr="0056291B">
        <w:rPr>
          <w:rFonts w:ascii="Arial" w:hAnsi="Arial" w:cs="Arial"/>
          <w:sz w:val="20"/>
          <w:szCs w:val="20"/>
        </w:rPr>
        <w:t>değin</w:t>
      </w:r>
      <w:proofErr w:type="spellEnd"/>
      <w:r w:rsidRPr="0056291B">
        <w:rPr>
          <w:rFonts w:ascii="Arial" w:hAnsi="Arial" w:cs="Arial"/>
          <w:sz w:val="20"/>
          <w:szCs w:val="20"/>
        </w:rPr>
        <w:t xml:space="preserve"> </w:t>
      </w:r>
      <w:proofErr w:type="spellStart"/>
      <w:r w:rsidRPr="0056291B">
        <w:rPr>
          <w:rFonts w:ascii="Arial" w:hAnsi="Arial" w:cs="Arial"/>
          <w:sz w:val="20"/>
          <w:szCs w:val="20"/>
        </w:rPr>
        <w:t>yukarıda</w:t>
      </w:r>
      <w:proofErr w:type="spellEnd"/>
      <w:r w:rsidRPr="0056291B">
        <w:rPr>
          <w:rFonts w:ascii="Arial" w:hAnsi="Arial" w:cs="Arial"/>
          <w:sz w:val="20"/>
          <w:szCs w:val="20"/>
        </w:rPr>
        <w:t xml:space="preserve"> </w:t>
      </w:r>
      <w:proofErr w:type="spellStart"/>
      <w:r w:rsidRPr="0056291B">
        <w:rPr>
          <w:rFonts w:ascii="Arial" w:hAnsi="Arial" w:cs="Arial"/>
          <w:sz w:val="20"/>
          <w:szCs w:val="20"/>
        </w:rPr>
        <w:t>anlatılan</w:t>
      </w:r>
      <w:proofErr w:type="spellEnd"/>
      <w:r w:rsidRPr="0056291B">
        <w:rPr>
          <w:rFonts w:ascii="Arial" w:hAnsi="Arial" w:cs="Arial"/>
          <w:sz w:val="20"/>
          <w:szCs w:val="20"/>
        </w:rPr>
        <w:t xml:space="preserve"> </w:t>
      </w:r>
      <w:proofErr w:type="spellStart"/>
      <w:r w:rsidRPr="0056291B">
        <w:rPr>
          <w:rFonts w:ascii="Arial" w:hAnsi="Arial" w:cs="Arial"/>
          <w:sz w:val="20"/>
          <w:szCs w:val="20"/>
        </w:rPr>
        <w:t>kayyım</w:t>
      </w:r>
      <w:proofErr w:type="spellEnd"/>
      <w:r w:rsidRPr="0056291B">
        <w:rPr>
          <w:rFonts w:ascii="Arial" w:hAnsi="Arial" w:cs="Arial"/>
          <w:sz w:val="20"/>
          <w:szCs w:val="20"/>
        </w:rPr>
        <w:t xml:space="preserve"> </w:t>
      </w:r>
      <w:proofErr w:type="spellStart"/>
      <w:r w:rsidRPr="0056291B">
        <w:rPr>
          <w:rFonts w:ascii="Arial" w:hAnsi="Arial" w:cs="Arial"/>
          <w:sz w:val="20"/>
          <w:szCs w:val="20"/>
        </w:rPr>
        <w:t>atanması</w:t>
      </w:r>
      <w:proofErr w:type="spellEnd"/>
      <w:r w:rsidRPr="0056291B">
        <w:rPr>
          <w:rFonts w:ascii="Arial" w:hAnsi="Arial" w:cs="Arial"/>
          <w:sz w:val="20"/>
          <w:szCs w:val="20"/>
        </w:rPr>
        <w:t xml:space="preserve"> </w:t>
      </w:r>
      <w:proofErr w:type="spellStart"/>
      <w:r w:rsidRPr="0056291B">
        <w:rPr>
          <w:rFonts w:ascii="Arial" w:hAnsi="Arial" w:cs="Arial"/>
          <w:sz w:val="20"/>
          <w:szCs w:val="20"/>
        </w:rPr>
        <w:t>şeklindeki</w:t>
      </w:r>
      <w:proofErr w:type="spellEnd"/>
      <w:r w:rsidRPr="0056291B">
        <w:rPr>
          <w:rFonts w:ascii="Arial" w:hAnsi="Arial" w:cs="Arial"/>
          <w:sz w:val="20"/>
          <w:szCs w:val="20"/>
        </w:rPr>
        <w:t xml:space="preserve"> </w:t>
      </w:r>
      <w:proofErr w:type="spellStart"/>
      <w:r w:rsidRPr="0056291B">
        <w:rPr>
          <w:rFonts w:ascii="Arial" w:hAnsi="Arial" w:cs="Arial"/>
          <w:sz w:val="20"/>
          <w:szCs w:val="20"/>
        </w:rPr>
        <w:t>tedbirin</w:t>
      </w:r>
      <w:proofErr w:type="spellEnd"/>
      <w:r w:rsidRPr="0056291B">
        <w:rPr>
          <w:rFonts w:ascii="Arial" w:hAnsi="Arial" w:cs="Arial"/>
          <w:sz w:val="20"/>
          <w:szCs w:val="20"/>
        </w:rPr>
        <w:t xml:space="preserve"> </w:t>
      </w:r>
      <w:proofErr w:type="spellStart"/>
      <w:r w:rsidRPr="0056291B">
        <w:rPr>
          <w:rFonts w:ascii="Arial" w:hAnsi="Arial" w:cs="Arial"/>
          <w:sz w:val="20"/>
          <w:szCs w:val="20"/>
        </w:rPr>
        <w:t>aynen</w:t>
      </w:r>
      <w:proofErr w:type="spellEnd"/>
      <w:r w:rsidRPr="0056291B">
        <w:rPr>
          <w:rFonts w:ascii="Arial" w:hAnsi="Arial" w:cs="Arial"/>
          <w:sz w:val="20"/>
          <w:szCs w:val="20"/>
        </w:rPr>
        <w:t xml:space="preserve"> </w:t>
      </w:r>
      <w:proofErr w:type="spellStart"/>
      <w:r w:rsidRPr="0056291B">
        <w:rPr>
          <w:rFonts w:ascii="Arial" w:hAnsi="Arial" w:cs="Arial"/>
          <w:sz w:val="20"/>
          <w:szCs w:val="20"/>
        </w:rPr>
        <w:t>devamına</w:t>
      </w:r>
      <w:proofErr w:type="spellEnd"/>
      <w:r w:rsidRPr="0056291B">
        <w:rPr>
          <w:rFonts w:ascii="Arial" w:hAnsi="Arial" w:cs="Arial"/>
          <w:sz w:val="20"/>
          <w:szCs w:val="20"/>
        </w:rPr>
        <w:t xml:space="preserve"> </w:t>
      </w:r>
      <w:proofErr w:type="spellStart"/>
      <w:r w:rsidRPr="0056291B">
        <w:rPr>
          <w:rFonts w:ascii="Arial" w:hAnsi="Arial" w:cs="Arial"/>
          <w:sz w:val="20"/>
          <w:szCs w:val="20"/>
        </w:rPr>
        <w:t>karar</w:t>
      </w:r>
      <w:proofErr w:type="spellEnd"/>
      <w:r w:rsidRPr="0056291B">
        <w:rPr>
          <w:rFonts w:ascii="Arial" w:hAnsi="Arial" w:cs="Arial"/>
          <w:sz w:val="20"/>
          <w:szCs w:val="20"/>
        </w:rPr>
        <w:t xml:space="preserve"> </w:t>
      </w:r>
      <w:proofErr w:type="spellStart"/>
      <w:r w:rsidRPr="0056291B">
        <w:rPr>
          <w:rFonts w:ascii="Arial" w:hAnsi="Arial" w:cs="Arial"/>
          <w:sz w:val="20"/>
          <w:szCs w:val="20"/>
        </w:rPr>
        <w:t>verilmiştir</w:t>
      </w:r>
      <w:proofErr w:type="spellEnd"/>
      <w:r w:rsidRPr="0056291B">
        <w:rPr>
          <w:rFonts w:ascii="Arial" w:hAnsi="Arial" w:cs="Arial"/>
          <w:sz w:val="20"/>
          <w:szCs w:val="20"/>
        </w:rPr>
        <w:t xml:space="preserve">. </w:t>
      </w:r>
      <w:proofErr w:type="spellStart"/>
      <w:r w:rsidRPr="0056291B">
        <w:rPr>
          <w:rFonts w:ascii="Arial" w:hAnsi="Arial" w:cs="Arial"/>
          <w:sz w:val="20"/>
          <w:szCs w:val="20"/>
        </w:rPr>
        <w:t>Karar</w:t>
      </w:r>
      <w:proofErr w:type="spellEnd"/>
      <w:r w:rsidRPr="0056291B">
        <w:rPr>
          <w:rFonts w:ascii="Arial" w:hAnsi="Arial" w:cs="Arial"/>
          <w:sz w:val="20"/>
          <w:szCs w:val="20"/>
        </w:rPr>
        <w:t xml:space="preserve"> </w:t>
      </w:r>
      <w:proofErr w:type="spellStart"/>
      <w:r w:rsidRPr="0056291B">
        <w:rPr>
          <w:rFonts w:ascii="Arial" w:hAnsi="Arial" w:cs="Arial"/>
          <w:sz w:val="20"/>
          <w:szCs w:val="20"/>
        </w:rPr>
        <w:t>henüz</w:t>
      </w:r>
      <w:proofErr w:type="spellEnd"/>
      <w:r w:rsidRPr="0056291B">
        <w:rPr>
          <w:rFonts w:ascii="Arial" w:hAnsi="Arial" w:cs="Arial"/>
          <w:sz w:val="20"/>
          <w:szCs w:val="20"/>
        </w:rPr>
        <w:t xml:space="preserve"> </w:t>
      </w:r>
      <w:proofErr w:type="spellStart"/>
      <w:r w:rsidRPr="0056291B">
        <w:rPr>
          <w:rFonts w:ascii="Arial" w:hAnsi="Arial" w:cs="Arial"/>
          <w:sz w:val="20"/>
          <w:szCs w:val="20"/>
        </w:rPr>
        <w:t>kesinleşmemiştir</w:t>
      </w:r>
      <w:proofErr w:type="spellEnd"/>
      <w:r w:rsidRPr="0056291B">
        <w:rPr>
          <w:rFonts w:ascii="Arial" w:hAnsi="Arial" w:cs="Arial"/>
          <w:sz w:val="20"/>
          <w:szCs w:val="20"/>
        </w:rPr>
        <w:t xml:space="preserve">. Ankara 24. </w:t>
      </w:r>
      <w:proofErr w:type="spellStart"/>
      <w:r w:rsidRPr="0056291B">
        <w:rPr>
          <w:rFonts w:ascii="Arial" w:hAnsi="Arial" w:cs="Arial"/>
          <w:sz w:val="20"/>
          <w:szCs w:val="20"/>
        </w:rPr>
        <w:t>Ağır</w:t>
      </w:r>
      <w:proofErr w:type="spellEnd"/>
      <w:r w:rsidRPr="0056291B">
        <w:rPr>
          <w:rFonts w:ascii="Arial" w:hAnsi="Arial" w:cs="Arial"/>
          <w:sz w:val="20"/>
          <w:szCs w:val="20"/>
        </w:rPr>
        <w:t xml:space="preserve"> </w:t>
      </w:r>
      <w:proofErr w:type="spellStart"/>
      <w:r w:rsidRPr="0056291B">
        <w:rPr>
          <w:rFonts w:ascii="Arial" w:hAnsi="Arial" w:cs="Arial"/>
          <w:sz w:val="20"/>
          <w:szCs w:val="20"/>
        </w:rPr>
        <w:t>Ceza</w:t>
      </w:r>
      <w:proofErr w:type="spellEnd"/>
      <w:r w:rsidRPr="0056291B">
        <w:rPr>
          <w:rFonts w:ascii="Arial" w:hAnsi="Arial" w:cs="Arial"/>
          <w:sz w:val="20"/>
          <w:szCs w:val="20"/>
        </w:rPr>
        <w:t xml:space="preserve"> </w:t>
      </w:r>
      <w:proofErr w:type="spellStart"/>
      <w:r w:rsidRPr="0056291B">
        <w:rPr>
          <w:rFonts w:ascii="Arial" w:hAnsi="Arial" w:cs="Arial"/>
          <w:sz w:val="20"/>
          <w:szCs w:val="20"/>
        </w:rPr>
        <w:t>Mahkemesi</w:t>
      </w:r>
      <w:proofErr w:type="spellEnd"/>
      <w:r w:rsidRPr="0056291B">
        <w:rPr>
          <w:rFonts w:ascii="Arial" w:hAnsi="Arial" w:cs="Arial"/>
          <w:sz w:val="20"/>
          <w:szCs w:val="20"/>
        </w:rPr>
        <w:t xml:space="preserve"> 2017/44 E. </w:t>
      </w:r>
      <w:proofErr w:type="spellStart"/>
      <w:r w:rsidRPr="0056291B">
        <w:rPr>
          <w:rFonts w:ascii="Arial" w:hAnsi="Arial" w:cs="Arial"/>
          <w:sz w:val="20"/>
          <w:szCs w:val="20"/>
        </w:rPr>
        <w:t>sayılı</w:t>
      </w:r>
      <w:proofErr w:type="spellEnd"/>
      <w:r w:rsidRPr="0056291B">
        <w:rPr>
          <w:rFonts w:ascii="Arial" w:hAnsi="Arial" w:cs="Arial"/>
          <w:sz w:val="20"/>
          <w:szCs w:val="20"/>
        </w:rPr>
        <w:t xml:space="preserve"> </w:t>
      </w:r>
      <w:proofErr w:type="spellStart"/>
      <w:r w:rsidRPr="0056291B">
        <w:rPr>
          <w:rFonts w:ascii="Arial" w:hAnsi="Arial" w:cs="Arial"/>
          <w:sz w:val="20"/>
          <w:szCs w:val="20"/>
        </w:rPr>
        <w:t>davasında</w:t>
      </w:r>
      <w:proofErr w:type="spellEnd"/>
      <w:r w:rsidRPr="0056291B">
        <w:rPr>
          <w:rFonts w:ascii="Arial" w:hAnsi="Arial" w:cs="Arial"/>
          <w:sz w:val="20"/>
          <w:szCs w:val="20"/>
        </w:rPr>
        <w:t xml:space="preserve"> </w:t>
      </w:r>
      <w:proofErr w:type="spellStart"/>
      <w:r w:rsidRPr="0056291B">
        <w:rPr>
          <w:rFonts w:ascii="Arial" w:hAnsi="Arial" w:cs="Arial"/>
          <w:sz w:val="20"/>
          <w:szCs w:val="20"/>
        </w:rPr>
        <w:t>ayrıca</w:t>
      </w:r>
      <w:proofErr w:type="spellEnd"/>
      <w:r w:rsidRPr="0056291B">
        <w:rPr>
          <w:rFonts w:ascii="Arial" w:hAnsi="Arial" w:cs="Arial"/>
          <w:sz w:val="20"/>
          <w:szCs w:val="20"/>
        </w:rPr>
        <w:t xml:space="preserve">, </w:t>
      </w:r>
      <w:proofErr w:type="spellStart"/>
      <w:r w:rsidRPr="0056291B">
        <w:rPr>
          <w:rFonts w:ascii="Arial" w:hAnsi="Arial" w:cs="Arial"/>
          <w:sz w:val="20"/>
          <w:szCs w:val="20"/>
        </w:rPr>
        <w:t>mahkemeye</w:t>
      </w:r>
      <w:proofErr w:type="spellEnd"/>
      <w:r w:rsidRPr="0056291B">
        <w:rPr>
          <w:rFonts w:ascii="Arial" w:hAnsi="Arial" w:cs="Arial"/>
          <w:sz w:val="20"/>
          <w:szCs w:val="20"/>
        </w:rPr>
        <w:t xml:space="preserve"> </w:t>
      </w:r>
      <w:proofErr w:type="spellStart"/>
      <w:r w:rsidRPr="0056291B">
        <w:rPr>
          <w:rFonts w:ascii="Arial" w:hAnsi="Arial" w:cs="Arial"/>
          <w:sz w:val="20"/>
          <w:szCs w:val="20"/>
        </w:rPr>
        <w:t>gelmedikleri</w:t>
      </w:r>
      <w:proofErr w:type="spellEnd"/>
      <w:r w:rsidRPr="0056291B">
        <w:rPr>
          <w:rFonts w:ascii="Arial" w:hAnsi="Arial" w:cs="Arial"/>
          <w:sz w:val="20"/>
          <w:szCs w:val="20"/>
        </w:rPr>
        <w:t xml:space="preserve"> </w:t>
      </w:r>
      <w:proofErr w:type="spellStart"/>
      <w:r w:rsidRPr="0056291B">
        <w:rPr>
          <w:rFonts w:ascii="Arial" w:hAnsi="Arial" w:cs="Arial"/>
          <w:sz w:val="20"/>
          <w:szCs w:val="20"/>
        </w:rPr>
        <w:t>için</w:t>
      </w:r>
      <w:proofErr w:type="spellEnd"/>
      <w:r w:rsidRPr="0056291B">
        <w:rPr>
          <w:rFonts w:ascii="Arial" w:hAnsi="Arial" w:cs="Arial"/>
          <w:sz w:val="20"/>
          <w:szCs w:val="20"/>
        </w:rPr>
        <w:t xml:space="preserve"> </w:t>
      </w:r>
      <w:proofErr w:type="spellStart"/>
      <w:r w:rsidRPr="0056291B">
        <w:rPr>
          <w:rFonts w:ascii="Arial" w:hAnsi="Arial" w:cs="Arial"/>
          <w:sz w:val="20"/>
          <w:szCs w:val="20"/>
        </w:rPr>
        <w:t>yargılamaları</w:t>
      </w:r>
      <w:proofErr w:type="spellEnd"/>
      <w:r w:rsidRPr="0056291B">
        <w:rPr>
          <w:rFonts w:ascii="Arial" w:hAnsi="Arial" w:cs="Arial"/>
          <w:sz w:val="20"/>
          <w:szCs w:val="20"/>
        </w:rPr>
        <w:t xml:space="preserve"> </w:t>
      </w:r>
      <w:proofErr w:type="spellStart"/>
      <w:r w:rsidRPr="0056291B">
        <w:rPr>
          <w:rFonts w:ascii="Arial" w:hAnsi="Arial" w:cs="Arial"/>
          <w:sz w:val="20"/>
          <w:szCs w:val="20"/>
        </w:rPr>
        <w:t>yapılamayan</w:t>
      </w:r>
      <w:proofErr w:type="spellEnd"/>
      <w:r w:rsidRPr="0056291B">
        <w:rPr>
          <w:rFonts w:ascii="Arial" w:hAnsi="Arial" w:cs="Arial"/>
          <w:sz w:val="20"/>
          <w:szCs w:val="20"/>
        </w:rPr>
        <w:t xml:space="preserve"> </w:t>
      </w:r>
      <w:proofErr w:type="spellStart"/>
      <w:r w:rsidRPr="0056291B">
        <w:rPr>
          <w:rFonts w:ascii="Arial" w:hAnsi="Arial" w:cs="Arial"/>
          <w:sz w:val="20"/>
          <w:szCs w:val="20"/>
        </w:rPr>
        <w:t>önceki</w:t>
      </w:r>
      <w:proofErr w:type="spellEnd"/>
      <w:r w:rsidRPr="0056291B">
        <w:rPr>
          <w:rFonts w:ascii="Arial" w:hAnsi="Arial" w:cs="Arial"/>
          <w:sz w:val="20"/>
          <w:szCs w:val="20"/>
        </w:rPr>
        <w:t xml:space="preserve"> </w:t>
      </w:r>
      <w:proofErr w:type="spellStart"/>
      <w:r w:rsidRPr="0056291B">
        <w:rPr>
          <w:rFonts w:ascii="Arial" w:hAnsi="Arial" w:cs="Arial"/>
          <w:sz w:val="20"/>
          <w:szCs w:val="20"/>
        </w:rPr>
        <w:t>yönetim</w:t>
      </w:r>
      <w:proofErr w:type="spellEnd"/>
      <w:r w:rsidRPr="0056291B">
        <w:rPr>
          <w:rFonts w:ascii="Arial" w:hAnsi="Arial" w:cs="Arial"/>
          <w:sz w:val="20"/>
          <w:szCs w:val="20"/>
        </w:rPr>
        <w:t xml:space="preserve"> </w:t>
      </w:r>
      <w:proofErr w:type="spellStart"/>
      <w:r w:rsidRPr="0056291B">
        <w:rPr>
          <w:rFonts w:ascii="Arial" w:hAnsi="Arial" w:cs="Arial"/>
          <w:sz w:val="20"/>
          <w:szCs w:val="20"/>
        </w:rPr>
        <w:t>kurulu</w:t>
      </w:r>
      <w:proofErr w:type="spellEnd"/>
      <w:r w:rsidRPr="0056291B">
        <w:rPr>
          <w:rFonts w:ascii="Arial" w:hAnsi="Arial" w:cs="Arial"/>
          <w:sz w:val="20"/>
          <w:szCs w:val="20"/>
        </w:rPr>
        <w:t xml:space="preserve"> </w:t>
      </w:r>
      <w:proofErr w:type="spellStart"/>
      <w:r w:rsidRPr="0056291B">
        <w:rPr>
          <w:rFonts w:ascii="Arial" w:hAnsi="Arial" w:cs="Arial"/>
          <w:sz w:val="20"/>
          <w:szCs w:val="20"/>
        </w:rPr>
        <w:t>üyeleri</w:t>
      </w:r>
      <w:proofErr w:type="spellEnd"/>
      <w:r w:rsidRPr="0056291B">
        <w:rPr>
          <w:rFonts w:ascii="Arial" w:hAnsi="Arial" w:cs="Arial"/>
          <w:sz w:val="20"/>
          <w:szCs w:val="20"/>
        </w:rPr>
        <w:t xml:space="preserve"> </w:t>
      </w:r>
      <w:proofErr w:type="spellStart"/>
      <w:r w:rsidRPr="0056291B">
        <w:rPr>
          <w:rFonts w:ascii="Arial" w:hAnsi="Arial" w:cs="Arial"/>
          <w:sz w:val="20"/>
          <w:szCs w:val="20"/>
        </w:rPr>
        <w:t>hakkında</w:t>
      </w:r>
      <w:proofErr w:type="spellEnd"/>
      <w:r w:rsidRPr="0056291B">
        <w:rPr>
          <w:rFonts w:ascii="Arial" w:hAnsi="Arial" w:cs="Arial"/>
          <w:sz w:val="20"/>
          <w:szCs w:val="20"/>
        </w:rPr>
        <w:t xml:space="preserve"> </w:t>
      </w:r>
      <w:proofErr w:type="spellStart"/>
      <w:r w:rsidRPr="0056291B">
        <w:rPr>
          <w:rFonts w:ascii="Arial" w:hAnsi="Arial" w:cs="Arial"/>
          <w:sz w:val="20"/>
          <w:szCs w:val="20"/>
        </w:rPr>
        <w:t>ise</w:t>
      </w:r>
      <w:proofErr w:type="spellEnd"/>
      <w:r w:rsidRPr="0056291B">
        <w:rPr>
          <w:rFonts w:ascii="Arial" w:hAnsi="Arial" w:cs="Arial"/>
          <w:sz w:val="20"/>
          <w:szCs w:val="20"/>
        </w:rPr>
        <w:t xml:space="preserve"> </w:t>
      </w:r>
      <w:proofErr w:type="spellStart"/>
      <w:r w:rsidRPr="0056291B">
        <w:rPr>
          <w:rFonts w:ascii="Arial" w:hAnsi="Arial" w:cs="Arial"/>
          <w:sz w:val="20"/>
          <w:szCs w:val="20"/>
        </w:rPr>
        <w:t>dosyalarının</w:t>
      </w:r>
      <w:proofErr w:type="spellEnd"/>
      <w:r w:rsidRPr="0056291B">
        <w:rPr>
          <w:rFonts w:ascii="Arial" w:hAnsi="Arial" w:cs="Arial"/>
          <w:sz w:val="20"/>
          <w:szCs w:val="20"/>
        </w:rPr>
        <w:t xml:space="preserve"> </w:t>
      </w:r>
      <w:proofErr w:type="spellStart"/>
      <w:r w:rsidRPr="0056291B">
        <w:rPr>
          <w:rFonts w:ascii="Arial" w:hAnsi="Arial" w:cs="Arial"/>
          <w:sz w:val="20"/>
          <w:szCs w:val="20"/>
        </w:rPr>
        <w:t>tefrik</w:t>
      </w:r>
      <w:proofErr w:type="spellEnd"/>
      <w:r w:rsidRPr="0056291B">
        <w:rPr>
          <w:rFonts w:ascii="Arial" w:hAnsi="Arial" w:cs="Arial"/>
          <w:sz w:val="20"/>
          <w:szCs w:val="20"/>
        </w:rPr>
        <w:t xml:space="preserve"> </w:t>
      </w:r>
      <w:proofErr w:type="spellStart"/>
      <w:r w:rsidRPr="0056291B">
        <w:rPr>
          <w:rFonts w:ascii="Arial" w:hAnsi="Arial" w:cs="Arial"/>
          <w:sz w:val="20"/>
          <w:szCs w:val="20"/>
        </w:rPr>
        <w:t>edilerek</w:t>
      </w:r>
      <w:proofErr w:type="spellEnd"/>
      <w:r w:rsidRPr="0056291B">
        <w:rPr>
          <w:rFonts w:ascii="Arial" w:hAnsi="Arial" w:cs="Arial"/>
          <w:sz w:val="20"/>
          <w:szCs w:val="20"/>
        </w:rPr>
        <w:t xml:space="preserve"> yeni </w:t>
      </w:r>
      <w:proofErr w:type="spellStart"/>
      <w:r w:rsidRPr="0056291B">
        <w:rPr>
          <w:rFonts w:ascii="Arial" w:hAnsi="Arial" w:cs="Arial"/>
          <w:sz w:val="20"/>
          <w:szCs w:val="20"/>
        </w:rPr>
        <w:t>bir</w:t>
      </w:r>
      <w:proofErr w:type="spellEnd"/>
      <w:r w:rsidRPr="0056291B">
        <w:rPr>
          <w:rFonts w:ascii="Arial" w:hAnsi="Arial" w:cs="Arial"/>
          <w:sz w:val="20"/>
          <w:szCs w:val="20"/>
        </w:rPr>
        <w:t xml:space="preserve"> </w:t>
      </w:r>
      <w:proofErr w:type="spellStart"/>
      <w:r w:rsidRPr="0056291B">
        <w:rPr>
          <w:rFonts w:ascii="Arial" w:hAnsi="Arial" w:cs="Arial"/>
          <w:sz w:val="20"/>
          <w:szCs w:val="20"/>
        </w:rPr>
        <w:t>esasa</w:t>
      </w:r>
      <w:proofErr w:type="spellEnd"/>
      <w:r w:rsidRPr="0056291B">
        <w:rPr>
          <w:rFonts w:ascii="Arial" w:hAnsi="Arial" w:cs="Arial"/>
          <w:sz w:val="20"/>
          <w:szCs w:val="20"/>
        </w:rPr>
        <w:t xml:space="preserve"> </w:t>
      </w:r>
      <w:proofErr w:type="spellStart"/>
      <w:r w:rsidRPr="0056291B">
        <w:rPr>
          <w:rFonts w:ascii="Arial" w:hAnsi="Arial" w:cs="Arial"/>
          <w:sz w:val="20"/>
          <w:szCs w:val="20"/>
        </w:rPr>
        <w:t>kaydına</w:t>
      </w:r>
      <w:proofErr w:type="spellEnd"/>
      <w:r w:rsidRPr="0056291B">
        <w:rPr>
          <w:rFonts w:ascii="Arial" w:hAnsi="Arial" w:cs="Arial"/>
          <w:sz w:val="20"/>
          <w:szCs w:val="20"/>
        </w:rPr>
        <w:t xml:space="preserve">, </w:t>
      </w:r>
      <w:proofErr w:type="spellStart"/>
      <w:r w:rsidRPr="0056291B">
        <w:rPr>
          <w:rFonts w:ascii="Arial" w:hAnsi="Arial" w:cs="Arial"/>
          <w:sz w:val="20"/>
          <w:szCs w:val="20"/>
        </w:rPr>
        <w:t>yargılamaların</w:t>
      </w:r>
      <w:proofErr w:type="spellEnd"/>
      <w:r w:rsidRPr="0056291B">
        <w:rPr>
          <w:rFonts w:ascii="Arial" w:hAnsi="Arial" w:cs="Arial"/>
          <w:sz w:val="20"/>
          <w:szCs w:val="20"/>
        </w:rPr>
        <w:t xml:space="preserve"> </w:t>
      </w:r>
      <w:proofErr w:type="spellStart"/>
      <w:r w:rsidRPr="0056291B">
        <w:rPr>
          <w:rFonts w:ascii="Arial" w:hAnsi="Arial" w:cs="Arial"/>
          <w:sz w:val="20"/>
          <w:szCs w:val="20"/>
        </w:rPr>
        <w:t>bu</w:t>
      </w:r>
      <w:proofErr w:type="spellEnd"/>
      <w:r w:rsidRPr="0056291B">
        <w:rPr>
          <w:rFonts w:ascii="Arial" w:hAnsi="Arial" w:cs="Arial"/>
          <w:sz w:val="20"/>
          <w:szCs w:val="20"/>
        </w:rPr>
        <w:t xml:space="preserve"> </w:t>
      </w:r>
      <w:proofErr w:type="spellStart"/>
      <w:r w:rsidRPr="0056291B">
        <w:rPr>
          <w:rFonts w:ascii="Arial" w:hAnsi="Arial" w:cs="Arial"/>
          <w:sz w:val="20"/>
          <w:szCs w:val="20"/>
        </w:rPr>
        <w:t>dosya</w:t>
      </w:r>
      <w:proofErr w:type="spellEnd"/>
      <w:r w:rsidRPr="0056291B">
        <w:rPr>
          <w:rFonts w:ascii="Arial" w:hAnsi="Arial" w:cs="Arial"/>
          <w:sz w:val="20"/>
          <w:szCs w:val="20"/>
        </w:rPr>
        <w:t xml:space="preserve"> </w:t>
      </w:r>
      <w:proofErr w:type="spellStart"/>
      <w:r w:rsidRPr="0056291B">
        <w:rPr>
          <w:rFonts w:ascii="Arial" w:hAnsi="Arial" w:cs="Arial"/>
          <w:sz w:val="20"/>
          <w:szCs w:val="20"/>
        </w:rPr>
        <w:t>üzerinden</w:t>
      </w:r>
      <w:proofErr w:type="spellEnd"/>
      <w:r w:rsidRPr="0056291B">
        <w:rPr>
          <w:rFonts w:ascii="Arial" w:hAnsi="Arial" w:cs="Arial"/>
          <w:sz w:val="20"/>
          <w:szCs w:val="20"/>
        </w:rPr>
        <w:t xml:space="preserve"> </w:t>
      </w:r>
      <w:proofErr w:type="spellStart"/>
      <w:r w:rsidRPr="0056291B">
        <w:rPr>
          <w:rFonts w:ascii="Arial" w:hAnsi="Arial" w:cs="Arial"/>
          <w:sz w:val="20"/>
          <w:szCs w:val="20"/>
        </w:rPr>
        <w:t>devamına</w:t>
      </w:r>
      <w:proofErr w:type="spellEnd"/>
      <w:r w:rsidRPr="0056291B">
        <w:rPr>
          <w:rFonts w:ascii="Arial" w:hAnsi="Arial" w:cs="Arial"/>
          <w:sz w:val="20"/>
          <w:szCs w:val="20"/>
        </w:rPr>
        <w:t xml:space="preserve">, </w:t>
      </w:r>
      <w:proofErr w:type="spellStart"/>
      <w:r w:rsidRPr="0056291B">
        <w:rPr>
          <w:rFonts w:ascii="Arial" w:hAnsi="Arial" w:cs="Arial"/>
          <w:sz w:val="20"/>
          <w:szCs w:val="20"/>
        </w:rPr>
        <w:t>yargılama</w:t>
      </w:r>
      <w:proofErr w:type="spellEnd"/>
      <w:r w:rsidRPr="0056291B">
        <w:rPr>
          <w:rFonts w:ascii="Arial" w:hAnsi="Arial" w:cs="Arial"/>
          <w:sz w:val="20"/>
          <w:szCs w:val="20"/>
        </w:rPr>
        <w:t xml:space="preserve"> </w:t>
      </w:r>
      <w:proofErr w:type="spellStart"/>
      <w:r w:rsidRPr="0056291B">
        <w:rPr>
          <w:rFonts w:ascii="Arial" w:hAnsi="Arial" w:cs="Arial"/>
          <w:sz w:val="20"/>
          <w:szCs w:val="20"/>
        </w:rPr>
        <w:t>sonuna</w:t>
      </w:r>
      <w:proofErr w:type="spellEnd"/>
      <w:r w:rsidRPr="0056291B">
        <w:rPr>
          <w:rFonts w:ascii="Arial" w:hAnsi="Arial" w:cs="Arial"/>
          <w:sz w:val="20"/>
          <w:szCs w:val="20"/>
        </w:rPr>
        <w:t xml:space="preserve"> </w:t>
      </w:r>
      <w:proofErr w:type="spellStart"/>
      <w:r w:rsidRPr="0056291B">
        <w:rPr>
          <w:rFonts w:ascii="Arial" w:hAnsi="Arial" w:cs="Arial"/>
          <w:sz w:val="20"/>
          <w:szCs w:val="20"/>
        </w:rPr>
        <w:t>değin</w:t>
      </w:r>
      <w:proofErr w:type="spellEnd"/>
      <w:r w:rsidRPr="0056291B">
        <w:rPr>
          <w:rFonts w:ascii="Arial" w:hAnsi="Arial" w:cs="Arial"/>
          <w:sz w:val="20"/>
          <w:szCs w:val="20"/>
        </w:rPr>
        <w:t xml:space="preserve"> </w:t>
      </w:r>
      <w:proofErr w:type="spellStart"/>
      <w:r w:rsidRPr="0056291B">
        <w:rPr>
          <w:rFonts w:ascii="Arial" w:hAnsi="Arial" w:cs="Arial"/>
          <w:sz w:val="20"/>
          <w:szCs w:val="20"/>
        </w:rPr>
        <w:t>yukarıda</w:t>
      </w:r>
      <w:proofErr w:type="spellEnd"/>
      <w:r w:rsidRPr="0056291B">
        <w:rPr>
          <w:rFonts w:ascii="Arial" w:hAnsi="Arial" w:cs="Arial"/>
          <w:sz w:val="20"/>
          <w:szCs w:val="20"/>
        </w:rPr>
        <w:t xml:space="preserve"> </w:t>
      </w:r>
      <w:proofErr w:type="spellStart"/>
      <w:r w:rsidRPr="0056291B">
        <w:rPr>
          <w:rFonts w:ascii="Arial" w:hAnsi="Arial" w:cs="Arial"/>
          <w:sz w:val="20"/>
          <w:szCs w:val="20"/>
        </w:rPr>
        <w:t>anlatılan</w:t>
      </w:r>
      <w:proofErr w:type="spellEnd"/>
      <w:r w:rsidRPr="0056291B">
        <w:rPr>
          <w:rFonts w:ascii="Arial" w:hAnsi="Arial" w:cs="Arial"/>
          <w:sz w:val="20"/>
          <w:szCs w:val="20"/>
        </w:rPr>
        <w:t xml:space="preserve"> </w:t>
      </w:r>
      <w:proofErr w:type="spellStart"/>
      <w:r w:rsidRPr="0056291B">
        <w:rPr>
          <w:rFonts w:ascii="Arial" w:hAnsi="Arial" w:cs="Arial"/>
          <w:sz w:val="20"/>
          <w:szCs w:val="20"/>
        </w:rPr>
        <w:t>kayyım</w:t>
      </w:r>
      <w:proofErr w:type="spellEnd"/>
      <w:r w:rsidRPr="0056291B">
        <w:rPr>
          <w:rFonts w:ascii="Arial" w:hAnsi="Arial" w:cs="Arial"/>
          <w:sz w:val="20"/>
          <w:szCs w:val="20"/>
        </w:rPr>
        <w:t xml:space="preserve"> </w:t>
      </w:r>
      <w:proofErr w:type="spellStart"/>
      <w:r w:rsidRPr="0056291B">
        <w:rPr>
          <w:rFonts w:ascii="Arial" w:hAnsi="Arial" w:cs="Arial"/>
          <w:sz w:val="20"/>
          <w:szCs w:val="20"/>
        </w:rPr>
        <w:t>atanması</w:t>
      </w:r>
      <w:proofErr w:type="spellEnd"/>
      <w:r w:rsidRPr="0056291B">
        <w:rPr>
          <w:rFonts w:ascii="Arial" w:hAnsi="Arial" w:cs="Arial"/>
          <w:sz w:val="20"/>
          <w:szCs w:val="20"/>
        </w:rPr>
        <w:t xml:space="preserve"> </w:t>
      </w:r>
      <w:proofErr w:type="spellStart"/>
      <w:r w:rsidRPr="0056291B">
        <w:rPr>
          <w:rFonts w:ascii="Arial" w:hAnsi="Arial" w:cs="Arial"/>
          <w:sz w:val="20"/>
          <w:szCs w:val="20"/>
        </w:rPr>
        <w:t>şeklindeki</w:t>
      </w:r>
      <w:proofErr w:type="spellEnd"/>
      <w:r w:rsidRPr="0056291B">
        <w:rPr>
          <w:rFonts w:ascii="Arial" w:hAnsi="Arial" w:cs="Arial"/>
          <w:sz w:val="20"/>
          <w:szCs w:val="20"/>
        </w:rPr>
        <w:t xml:space="preserve"> </w:t>
      </w:r>
      <w:proofErr w:type="spellStart"/>
      <w:r w:rsidRPr="0056291B">
        <w:rPr>
          <w:rFonts w:ascii="Arial" w:hAnsi="Arial" w:cs="Arial"/>
          <w:sz w:val="20"/>
          <w:szCs w:val="20"/>
        </w:rPr>
        <w:t>tedbirin</w:t>
      </w:r>
      <w:proofErr w:type="spellEnd"/>
      <w:r w:rsidRPr="0056291B">
        <w:rPr>
          <w:rFonts w:ascii="Arial" w:hAnsi="Arial" w:cs="Arial"/>
          <w:sz w:val="20"/>
          <w:szCs w:val="20"/>
        </w:rPr>
        <w:t xml:space="preserve"> </w:t>
      </w:r>
      <w:proofErr w:type="spellStart"/>
      <w:r w:rsidRPr="0056291B">
        <w:rPr>
          <w:rFonts w:ascii="Arial" w:hAnsi="Arial" w:cs="Arial"/>
          <w:sz w:val="20"/>
          <w:szCs w:val="20"/>
        </w:rPr>
        <w:t>aynen</w:t>
      </w:r>
      <w:proofErr w:type="spellEnd"/>
      <w:r w:rsidRPr="0056291B">
        <w:rPr>
          <w:rFonts w:ascii="Arial" w:hAnsi="Arial" w:cs="Arial"/>
          <w:sz w:val="20"/>
          <w:szCs w:val="20"/>
        </w:rPr>
        <w:t xml:space="preserve"> </w:t>
      </w:r>
      <w:proofErr w:type="spellStart"/>
      <w:r w:rsidRPr="0056291B">
        <w:rPr>
          <w:rFonts w:ascii="Arial" w:hAnsi="Arial" w:cs="Arial"/>
          <w:sz w:val="20"/>
          <w:szCs w:val="20"/>
        </w:rPr>
        <w:t>devamına</w:t>
      </w:r>
      <w:proofErr w:type="spellEnd"/>
      <w:r w:rsidRPr="0056291B">
        <w:rPr>
          <w:rFonts w:ascii="Arial" w:hAnsi="Arial" w:cs="Arial"/>
          <w:sz w:val="20"/>
          <w:szCs w:val="20"/>
        </w:rPr>
        <w:t xml:space="preserve"> </w:t>
      </w:r>
      <w:proofErr w:type="spellStart"/>
      <w:r w:rsidRPr="0056291B">
        <w:rPr>
          <w:rFonts w:ascii="Arial" w:hAnsi="Arial" w:cs="Arial"/>
          <w:sz w:val="20"/>
          <w:szCs w:val="20"/>
        </w:rPr>
        <w:t>karar</w:t>
      </w:r>
      <w:proofErr w:type="spellEnd"/>
      <w:r w:rsidRPr="0056291B">
        <w:rPr>
          <w:rFonts w:ascii="Arial" w:hAnsi="Arial" w:cs="Arial"/>
          <w:sz w:val="20"/>
          <w:szCs w:val="20"/>
        </w:rPr>
        <w:t xml:space="preserve"> </w:t>
      </w:r>
      <w:proofErr w:type="spellStart"/>
      <w:r w:rsidRPr="0056291B">
        <w:rPr>
          <w:rFonts w:ascii="Arial" w:hAnsi="Arial" w:cs="Arial"/>
          <w:sz w:val="20"/>
          <w:szCs w:val="20"/>
        </w:rPr>
        <w:t>ver</w:t>
      </w:r>
      <w:r>
        <w:rPr>
          <w:rFonts w:ascii="Arial" w:hAnsi="Arial" w:cs="Arial"/>
          <w:sz w:val="20"/>
          <w:szCs w:val="20"/>
        </w:rPr>
        <w:t>m</w:t>
      </w:r>
      <w:r w:rsidRPr="0056291B">
        <w:rPr>
          <w:rFonts w:ascii="Arial" w:hAnsi="Arial" w:cs="Arial"/>
          <w:sz w:val="20"/>
          <w:szCs w:val="20"/>
        </w:rPr>
        <w:t>iştir</w:t>
      </w:r>
      <w:proofErr w:type="spellEnd"/>
      <w:r w:rsidRPr="0056291B">
        <w:rPr>
          <w:rFonts w:ascii="Arial" w:hAnsi="Arial" w:cs="Arial"/>
          <w:sz w:val="20"/>
          <w:szCs w:val="20"/>
        </w:rPr>
        <w:t xml:space="preserve">. </w:t>
      </w:r>
      <w:proofErr w:type="spellStart"/>
      <w:r w:rsidRPr="0056291B">
        <w:rPr>
          <w:rFonts w:ascii="Arial" w:hAnsi="Arial" w:cs="Arial"/>
          <w:sz w:val="20"/>
          <w:szCs w:val="20"/>
        </w:rPr>
        <w:t>Tefrik</w:t>
      </w:r>
      <w:proofErr w:type="spellEnd"/>
      <w:r w:rsidRPr="0056291B">
        <w:rPr>
          <w:rFonts w:ascii="Arial" w:hAnsi="Arial" w:cs="Arial"/>
          <w:sz w:val="20"/>
          <w:szCs w:val="20"/>
        </w:rPr>
        <w:t xml:space="preserve"> </w:t>
      </w:r>
      <w:proofErr w:type="spellStart"/>
      <w:r w:rsidRPr="0056291B">
        <w:rPr>
          <w:rFonts w:ascii="Arial" w:hAnsi="Arial" w:cs="Arial"/>
          <w:sz w:val="20"/>
          <w:szCs w:val="20"/>
        </w:rPr>
        <w:t>edilen</w:t>
      </w:r>
      <w:proofErr w:type="spellEnd"/>
      <w:r w:rsidRPr="0056291B">
        <w:rPr>
          <w:rFonts w:ascii="Arial" w:hAnsi="Arial" w:cs="Arial"/>
          <w:sz w:val="20"/>
          <w:szCs w:val="20"/>
        </w:rPr>
        <w:t xml:space="preserve"> </w:t>
      </w:r>
      <w:proofErr w:type="spellStart"/>
      <w:r w:rsidRPr="0056291B">
        <w:rPr>
          <w:rFonts w:ascii="Arial" w:hAnsi="Arial" w:cs="Arial"/>
          <w:sz w:val="20"/>
          <w:szCs w:val="20"/>
        </w:rPr>
        <w:t>dosya</w:t>
      </w:r>
      <w:proofErr w:type="spellEnd"/>
      <w:r w:rsidRPr="0056291B">
        <w:rPr>
          <w:rFonts w:ascii="Arial" w:hAnsi="Arial" w:cs="Arial"/>
          <w:sz w:val="20"/>
          <w:szCs w:val="20"/>
        </w:rPr>
        <w:t xml:space="preserve"> Ankara 24. </w:t>
      </w:r>
      <w:proofErr w:type="spellStart"/>
      <w:r w:rsidRPr="0056291B">
        <w:rPr>
          <w:rFonts w:ascii="Arial" w:hAnsi="Arial" w:cs="Arial"/>
          <w:sz w:val="20"/>
          <w:szCs w:val="20"/>
        </w:rPr>
        <w:t>Ağır</w:t>
      </w:r>
      <w:proofErr w:type="spellEnd"/>
      <w:r w:rsidRPr="0056291B">
        <w:rPr>
          <w:rFonts w:ascii="Arial" w:hAnsi="Arial" w:cs="Arial"/>
          <w:sz w:val="20"/>
          <w:szCs w:val="20"/>
        </w:rPr>
        <w:t xml:space="preserve"> </w:t>
      </w:r>
      <w:proofErr w:type="spellStart"/>
      <w:r w:rsidRPr="0056291B">
        <w:rPr>
          <w:rFonts w:ascii="Arial" w:hAnsi="Arial" w:cs="Arial"/>
          <w:sz w:val="20"/>
          <w:szCs w:val="20"/>
        </w:rPr>
        <w:t>Ceza</w:t>
      </w:r>
      <w:proofErr w:type="spellEnd"/>
      <w:r w:rsidRPr="0056291B">
        <w:rPr>
          <w:rFonts w:ascii="Arial" w:hAnsi="Arial" w:cs="Arial"/>
          <w:sz w:val="20"/>
          <w:szCs w:val="20"/>
        </w:rPr>
        <w:t xml:space="preserve"> </w:t>
      </w:r>
      <w:proofErr w:type="spellStart"/>
      <w:r w:rsidRPr="00E04101">
        <w:rPr>
          <w:rFonts w:ascii="Arial" w:hAnsi="Arial" w:cs="Arial"/>
          <w:sz w:val="20"/>
          <w:szCs w:val="20"/>
        </w:rPr>
        <w:t>Mahkemesi</w:t>
      </w:r>
      <w:proofErr w:type="spellEnd"/>
      <w:r w:rsidRPr="00E04101">
        <w:rPr>
          <w:rFonts w:ascii="Arial" w:hAnsi="Arial" w:cs="Arial"/>
          <w:sz w:val="20"/>
          <w:szCs w:val="20"/>
        </w:rPr>
        <w:t xml:space="preserve"> 2020/20 E. </w:t>
      </w:r>
      <w:proofErr w:type="spellStart"/>
      <w:r w:rsidRPr="00E04101">
        <w:rPr>
          <w:rFonts w:ascii="Arial" w:hAnsi="Arial" w:cs="Arial"/>
          <w:sz w:val="20"/>
          <w:szCs w:val="20"/>
        </w:rPr>
        <w:t>numarasını</w:t>
      </w:r>
      <w:proofErr w:type="spellEnd"/>
      <w:r w:rsidRPr="00E04101">
        <w:rPr>
          <w:rFonts w:ascii="Arial" w:hAnsi="Arial" w:cs="Arial"/>
          <w:sz w:val="20"/>
          <w:szCs w:val="20"/>
        </w:rPr>
        <w:t xml:space="preserve"> </w:t>
      </w:r>
      <w:proofErr w:type="spellStart"/>
      <w:r w:rsidRPr="00E04101">
        <w:rPr>
          <w:rFonts w:ascii="Arial" w:hAnsi="Arial" w:cs="Arial"/>
          <w:sz w:val="20"/>
          <w:szCs w:val="20"/>
        </w:rPr>
        <w:t>almıştır</w:t>
      </w:r>
      <w:proofErr w:type="spellEnd"/>
      <w:r w:rsidRPr="00E04101">
        <w:rPr>
          <w:rFonts w:ascii="Arial" w:hAnsi="Arial" w:cs="Arial"/>
          <w:sz w:val="20"/>
          <w:szCs w:val="20"/>
        </w:rPr>
        <w:t xml:space="preserve">. Ankara </w:t>
      </w:r>
      <w:proofErr w:type="gramStart"/>
      <w:r w:rsidRPr="00E04101">
        <w:rPr>
          <w:rFonts w:ascii="Arial" w:hAnsi="Arial" w:cs="Arial"/>
          <w:sz w:val="20"/>
          <w:szCs w:val="20"/>
        </w:rPr>
        <w:t>24.Ağır</w:t>
      </w:r>
      <w:proofErr w:type="gramEnd"/>
      <w:r w:rsidRPr="00E04101">
        <w:rPr>
          <w:rFonts w:ascii="Arial" w:hAnsi="Arial" w:cs="Arial"/>
          <w:sz w:val="20"/>
          <w:szCs w:val="20"/>
        </w:rPr>
        <w:t xml:space="preserve"> </w:t>
      </w:r>
      <w:proofErr w:type="spellStart"/>
      <w:r w:rsidRPr="00E04101">
        <w:rPr>
          <w:rFonts w:ascii="Arial" w:hAnsi="Arial" w:cs="Arial"/>
          <w:sz w:val="20"/>
          <w:szCs w:val="20"/>
        </w:rPr>
        <w:t>Ceza</w:t>
      </w:r>
      <w:proofErr w:type="spellEnd"/>
      <w:r w:rsidRPr="00E04101">
        <w:rPr>
          <w:rFonts w:ascii="Arial" w:hAnsi="Arial" w:cs="Arial"/>
          <w:sz w:val="20"/>
          <w:szCs w:val="20"/>
        </w:rPr>
        <w:t xml:space="preserve"> </w:t>
      </w:r>
      <w:proofErr w:type="spellStart"/>
      <w:r w:rsidRPr="00E04101">
        <w:rPr>
          <w:rFonts w:ascii="Arial" w:hAnsi="Arial" w:cs="Arial"/>
          <w:sz w:val="20"/>
          <w:szCs w:val="20"/>
        </w:rPr>
        <w:t>Mahkemesi'nin</w:t>
      </w:r>
      <w:proofErr w:type="spellEnd"/>
      <w:r w:rsidRPr="00E04101">
        <w:rPr>
          <w:rFonts w:ascii="Arial" w:hAnsi="Arial" w:cs="Arial"/>
          <w:sz w:val="20"/>
          <w:szCs w:val="20"/>
        </w:rPr>
        <w:t xml:space="preserve"> 2021/157 E. </w:t>
      </w:r>
      <w:proofErr w:type="spellStart"/>
      <w:r w:rsidRPr="00E04101">
        <w:rPr>
          <w:rFonts w:ascii="Arial" w:hAnsi="Arial" w:cs="Arial"/>
          <w:sz w:val="20"/>
          <w:szCs w:val="20"/>
        </w:rPr>
        <w:t>sayılı</w:t>
      </w:r>
      <w:proofErr w:type="spellEnd"/>
      <w:r w:rsidRPr="00E04101">
        <w:rPr>
          <w:rFonts w:ascii="Arial" w:hAnsi="Arial" w:cs="Arial"/>
          <w:sz w:val="20"/>
          <w:szCs w:val="20"/>
        </w:rPr>
        <w:t xml:space="preserve"> </w:t>
      </w:r>
      <w:proofErr w:type="spellStart"/>
      <w:r w:rsidRPr="00E04101">
        <w:rPr>
          <w:rFonts w:ascii="Arial" w:hAnsi="Arial" w:cs="Arial"/>
          <w:sz w:val="20"/>
          <w:szCs w:val="20"/>
        </w:rPr>
        <w:t>ayrıca</w:t>
      </w:r>
      <w:proofErr w:type="spellEnd"/>
      <w:r w:rsidRPr="00E04101">
        <w:rPr>
          <w:rFonts w:ascii="Arial" w:hAnsi="Arial" w:cs="Arial"/>
          <w:sz w:val="20"/>
          <w:szCs w:val="20"/>
        </w:rPr>
        <w:t xml:space="preserve"> </w:t>
      </w:r>
      <w:proofErr w:type="spellStart"/>
      <w:r w:rsidRPr="00E04101">
        <w:rPr>
          <w:rFonts w:ascii="Arial" w:hAnsi="Arial" w:cs="Arial"/>
          <w:sz w:val="20"/>
          <w:szCs w:val="20"/>
        </w:rPr>
        <w:t>tefrik</w:t>
      </w:r>
      <w:proofErr w:type="spellEnd"/>
      <w:r w:rsidRPr="00E04101">
        <w:rPr>
          <w:rFonts w:ascii="Arial" w:hAnsi="Arial" w:cs="Arial"/>
          <w:sz w:val="20"/>
          <w:szCs w:val="20"/>
        </w:rPr>
        <w:t xml:space="preserve"> </w:t>
      </w:r>
      <w:proofErr w:type="spellStart"/>
      <w:r w:rsidRPr="00E04101">
        <w:rPr>
          <w:rFonts w:ascii="Arial" w:hAnsi="Arial" w:cs="Arial"/>
          <w:sz w:val="20"/>
          <w:szCs w:val="20"/>
        </w:rPr>
        <w:t>edilen</w:t>
      </w:r>
      <w:proofErr w:type="spellEnd"/>
      <w:r w:rsidRPr="00E04101">
        <w:rPr>
          <w:rFonts w:ascii="Arial" w:hAnsi="Arial" w:cs="Arial"/>
          <w:sz w:val="20"/>
          <w:szCs w:val="20"/>
        </w:rPr>
        <w:t xml:space="preserve"> </w:t>
      </w:r>
      <w:proofErr w:type="spellStart"/>
      <w:r w:rsidRPr="00E04101">
        <w:rPr>
          <w:rFonts w:ascii="Arial" w:hAnsi="Arial" w:cs="Arial"/>
          <w:sz w:val="20"/>
          <w:szCs w:val="20"/>
        </w:rPr>
        <w:t>dava</w:t>
      </w:r>
      <w:proofErr w:type="spellEnd"/>
      <w:r w:rsidRPr="00E04101">
        <w:rPr>
          <w:rFonts w:ascii="Arial" w:hAnsi="Arial" w:cs="Arial"/>
          <w:sz w:val="20"/>
          <w:szCs w:val="20"/>
        </w:rPr>
        <w:t xml:space="preserve"> </w:t>
      </w:r>
      <w:proofErr w:type="spellStart"/>
      <w:r w:rsidRPr="00E04101">
        <w:rPr>
          <w:rFonts w:ascii="Arial" w:hAnsi="Arial" w:cs="Arial"/>
          <w:sz w:val="20"/>
          <w:szCs w:val="20"/>
        </w:rPr>
        <w:t>dosyasında</w:t>
      </w:r>
      <w:proofErr w:type="spellEnd"/>
      <w:r w:rsidRPr="00E04101">
        <w:rPr>
          <w:rFonts w:ascii="Arial" w:hAnsi="Arial" w:cs="Arial"/>
          <w:sz w:val="20"/>
          <w:szCs w:val="20"/>
        </w:rPr>
        <w:t xml:space="preserve"> </w:t>
      </w:r>
      <w:proofErr w:type="spellStart"/>
      <w:r w:rsidRPr="00E04101">
        <w:rPr>
          <w:rFonts w:ascii="Arial" w:hAnsi="Arial" w:cs="Arial"/>
          <w:sz w:val="20"/>
          <w:szCs w:val="20"/>
        </w:rPr>
        <w:t>sanık</w:t>
      </w:r>
      <w:proofErr w:type="spellEnd"/>
      <w:r w:rsidRPr="00E04101">
        <w:rPr>
          <w:rFonts w:ascii="Arial" w:hAnsi="Arial" w:cs="Arial"/>
          <w:sz w:val="20"/>
          <w:szCs w:val="20"/>
        </w:rPr>
        <w:t xml:space="preserve"> </w:t>
      </w:r>
      <w:proofErr w:type="spellStart"/>
      <w:r w:rsidRPr="00E04101">
        <w:rPr>
          <w:rFonts w:ascii="Arial" w:hAnsi="Arial" w:cs="Arial"/>
          <w:sz w:val="20"/>
          <w:szCs w:val="20"/>
        </w:rPr>
        <w:t>Cafer</w:t>
      </w:r>
      <w:proofErr w:type="spellEnd"/>
      <w:r w:rsidRPr="00E04101">
        <w:rPr>
          <w:rFonts w:ascii="Arial" w:hAnsi="Arial" w:cs="Arial"/>
          <w:sz w:val="20"/>
          <w:szCs w:val="20"/>
        </w:rPr>
        <w:t xml:space="preserve"> Tekin İpek ve Özlem </w:t>
      </w:r>
      <w:proofErr w:type="spellStart"/>
      <w:r w:rsidRPr="00E04101">
        <w:rPr>
          <w:rFonts w:ascii="Arial" w:hAnsi="Arial" w:cs="Arial"/>
          <w:sz w:val="20"/>
          <w:szCs w:val="20"/>
        </w:rPr>
        <w:t>Özdemir'in</w:t>
      </w:r>
      <w:proofErr w:type="spellEnd"/>
      <w:r w:rsidRPr="00E04101">
        <w:rPr>
          <w:rFonts w:ascii="Arial" w:hAnsi="Arial" w:cs="Arial"/>
          <w:sz w:val="20"/>
          <w:szCs w:val="20"/>
        </w:rPr>
        <w:t xml:space="preserve"> </w:t>
      </w:r>
      <w:proofErr w:type="spellStart"/>
      <w:r w:rsidRPr="00E04101">
        <w:rPr>
          <w:rFonts w:ascii="Arial" w:hAnsi="Arial" w:cs="Arial"/>
          <w:sz w:val="20"/>
          <w:szCs w:val="20"/>
        </w:rPr>
        <w:t>yargılandığı</w:t>
      </w:r>
      <w:proofErr w:type="spellEnd"/>
      <w:r w:rsidRPr="00E04101">
        <w:rPr>
          <w:rFonts w:ascii="Arial" w:hAnsi="Arial" w:cs="Arial"/>
          <w:sz w:val="20"/>
          <w:szCs w:val="20"/>
        </w:rPr>
        <w:t xml:space="preserve"> </w:t>
      </w:r>
      <w:proofErr w:type="spellStart"/>
      <w:r w:rsidRPr="00E04101">
        <w:rPr>
          <w:rFonts w:ascii="Arial" w:hAnsi="Arial" w:cs="Arial"/>
          <w:sz w:val="20"/>
          <w:szCs w:val="20"/>
        </w:rPr>
        <w:t>davada</w:t>
      </w:r>
      <w:proofErr w:type="spellEnd"/>
      <w:r w:rsidRPr="00E04101">
        <w:rPr>
          <w:rFonts w:ascii="Arial" w:hAnsi="Arial" w:cs="Arial"/>
          <w:sz w:val="20"/>
          <w:szCs w:val="20"/>
        </w:rPr>
        <w:t xml:space="preserve">; </w:t>
      </w:r>
      <w:proofErr w:type="spellStart"/>
      <w:r w:rsidRPr="00E04101">
        <w:rPr>
          <w:rFonts w:ascii="Arial" w:hAnsi="Arial" w:cs="Arial"/>
          <w:sz w:val="20"/>
          <w:szCs w:val="20"/>
        </w:rPr>
        <w:t>sanıkların</w:t>
      </w:r>
      <w:proofErr w:type="spellEnd"/>
      <w:r w:rsidRPr="00E04101">
        <w:rPr>
          <w:rFonts w:ascii="Arial" w:hAnsi="Arial" w:cs="Arial"/>
          <w:sz w:val="20"/>
          <w:szCs w:val="20"/>
        </w:rPr>
        <w:t xml:space="preserve"> </w:t>
      </w:r>
      <w:proofErr w:type="spellStart"/>
      <w:r w:rsidRPr="00E04101">
        <w:rPr>
          <w:rFonts w:ascii="Arial" w:hAnsi="Arial" w:cs="Arial"/>
          <w:sz w:val="20"/>
          <w:szCs w:val="20"/>
        </w:rPr>
        <w:t>cezalandırılmasına</w:t>
      </w:r>
      <w:proofErr w:type="spellEnd"/>
      <w:r w:rsidRPr="00E04101">
        <w:rPr>
          <w:rFonts w:ascii="Arial" w:hAnsi="Arial" w:cs="Arial"/>
          <w:sz w:val="20"/>
          <w:szCs w:val="20"/>
        </w:rPr>
        <w:t xml:space="preserve"> </w:t>
      </w:r>
      <w:proofErr w:type="spellStart"/>
      <w:r w:rsidRPr="00E04101">
        <w:rPr>
          <w:rFonts w:ascii="Arial" w:hAnsi="Arial" w:cs="Arial"/>
          <w:sz w:val="20"/>
          <w:szCs w:val="20"/>
        </w:rPr>
        <w:t>İstinaf</w:t>
      </w:r>
      <w:proofErr w:type="spellEnd"/>
      <w:r w:rsidRPr="00E04101">
        <w:rPr>
          <w:rFonts w:ascii="Arial" w:hAnsi="Arial" w:cs="Arial"/>
          <w:sz w:val="20"/>
          <w:szCs w:val="20"/>
        </w:rPr>
        <w:t xml:space="preserve"> kanun </w:t>
      </w:r>
      <w:proofErr w:type="spellStart"/>
      <w:r w:rsidRPr="00E04101">
        <w:rPr>
          <w:rFonts w:ascii="Arial" w:hAnsi="Arial" w:cs="Arial"/>
          <w:sz w:val="20"/>
          <w:szCs w:val="20"/>
        </w:rPr>
        <w:t>yolu</w:t>
      </w:r>
      <w:proofErr w:type="spellEnd"/>
      <w:r w:rsidRPr="00E04101">
        <w:rPr>
          <w:rFonts w:ascii="Arial" w:hAnsi="Arial" w:cs="Arial"/>
          <w:sz w:val="20"/>
          <w:szCs w:val="20"/>
        </w:rPr>
        <w:t xml:space="preserve"> </w:t>
      </w:r>
      <w:proofErr w:type="spellStart"/>
      <w:r w:rsidRPr="00E04101">
        <w:rPr>
          <w:rFonts w:ascii="Arial" w:hAnsi="Arial" w:cs="Arial"/>
          <w:sz w:val="20"/>
          <w:szCs w:val="20"/>
        </w:rPr>
        <w:t>açık</w:t>
      </w:r>
      <w:proofErr w:type="spellEnd"/>
      <w:r w:rsidRPr="00E04101">
        <w:rPr>
          <w:rFonts w:ascii="Arial" w:hAnsi="Arial" w:cs="Arial"/>
          <w:sz w:val="20"/>
          <w:szCs w:val="20"/>
        </w:rPr>
        <w:t xml:space="preserve"> </w:t>
      </w:r>
      <w:proofErr w:type="spellStart"/>
      <w:r w:rsidRPr="00E04101">
        <w:rPr>
          <w:rFonts w:ascii="Arial" w:hAnsi="Arial" w:cs="Arial"/>
          <w:sz w:val="20"/>
          <w:szCs w:val="20"/>
        </w:rPr>
        <w:t>olmak</w:t>
      </w:r>
      <w:proofErr w:type="spellEnd"/>
      <w:r w:rsidRPr="00E04101">
        <w:rPr>
          <w:rFonts w:ascii="Arial" w:hAnsi="Arial" w:cs="Arial"/>
          <w:sz w:val="20"/>
          <w:szCs w:val="20"/>
        </w:rPr>
        <w:t xml:space="preserve"> </w:t>
      </w:r>
      <w:proofErr w:type="spellStart"/>
      <w:r w:rsidRPr="00E04101">
        <w:rPr>
          <w:rFonts w:ascii="Arial" w:hAnsi="Arial" w:cs="Arial"/>
          <w:sz w:val="20"/>
          <w:szCs w:val="20"/>
        </w:rPr>
        <w:t>üzere</w:t>
      </w:r>
      <w:proofErr w:type="spellEnd"/>
      <w:r w:rsidRPr="00E04101">
        <w:rPr>
          <w:rFonts w:ascii="Arial" w:hAnsi="Arial" w:cs="Arial"/>
          <w:sz w:val="20"/>
          <w:szCs w:val="20"/>
        </w:rPr>
        <w:t xml:space="preserve"> </w:t>
      </w:r>
      <w:proofErr w:type="spellStart"/>
      <w:r w:rsidRPr="00E04101">
        <w:rPr>
          <w:rFonts w:ascii="Arial" w:hAnsi="Arial" w:cs="Arial"/>
          <w:sz w:val="20"/>
          <w:szCs w:val="20"/>
        </w:rPr>
        <w:t>karar</w:t>
      </w:r>
      <w:proofErr w:type="spellEnd"/>
      <w:r w:rsidRPr="00E04101">
        <w:rPr>
          <w:rFonts w:ascii="Arial" w:hAnsi="Arial" w:cs="Arial"/>
          <w:sz w:val="20"/>
          <w:szCs w:val="20"/>
        </w:rPr>
        <w:t xml:space="preserve"> </w:t>
      </w:r>
      <w:proofErr w:type="spellStart"/>
      <w:r w:rsidRPr="00E04101">
        <w:rPr>
          <w:rFonts w:ascii="Arial" w:hAnsi="Arial" w:cs="Arial"/>
          <w:sz w:val="20"/>
          <w:szCs w:val="20"/>
        </w:rPr>
        <w:t>verilmiş</w:t>
      </w:r>
      <w:proofErr w:type="spellEnd"/>
      <w:r w:rsidRPr="00E04101">
        <w:rPr>
          <w:rFonts w:ascii="Arial" w:hAnsi="Arial" w:cs="Arial"/>
          <w:sz w:val="20"/>
          <w:szCs w:val="20"/>
        </w:rPr>
        <w:t xml:space="preserve"> </w:t>
      </w:r>
      <w:proofErr w:type="spellStart"/>
      <w:r w:rsidRPr="00E04101">
        <w:rPr>
          <w:rFonts w:ascii="Arial" w:hAnsi="Arial" w:cs="Arial"/>
          <w:sz w:val="20"/>
          <w:szCs w:val="20"/>
        </w:rPr>
        <w:t>olup</w:t>
      </w:r>
      <w:proofErr w:type="spellEnd"/>
      <w:r w:rsidRPr="00E04101">
        <w:rPr>
          <w:rFonts w:ascii="Arial" w:hAnsi="Arial" w:cs="Arial"/>
          <w:sz w:val="20"/>
          <w:szCs w:val="20"/>
        </w:rPr>
        <w:t xml:space="preserve"> </w:t>
      </w:r>
      <w:proofErr w:type="spellStart"/>
      <w:r w:rsidRPr="00E04101">
        <w:rPr>
          <w:rFonts w:ascii="Arial" w:hAnsi="Arial" w:cs="Arial"/>
          <w:sz w:val="20"/>
          <w:szCs w:val="20"/>
        </w:rPr>
        <w:t>yargılama</w:t>
      </w:r>
      <w:proofErr w:type="spellEnd"/>
      <w:r w:rsidRPr="00E04101">
        <w:rPr>
          <w:rFonts w:ascii="Arial" w:hAnsi="Arial" w:cs="Arial"/>
          <w:sz w:val="20"/>
          <w:szCs w:val="20"/>
        </w:rPr>
        <w:t xml:space="preserve"> </w:t>
      </w:r>
      <w:proofErr w:type="spellStart"/>
      <w:r w:rsidRPr="00E04101">
        <w:rPr>
          <w:rFonts w:ascii="Arial" w:hAnsi="Arial" w:cs="Arial"/>
          <w:sz w:val="20"/>
          <w:szCs w:val="20"/>
        </w:rPr>
        <w:t>süreci</w:t>
      </w:r>
      <w:proofErr w:type="spellEnd"/>
      <w:r w:rsidRPr="00E04101">
        <w:rPr>
          <w:rFonts w:ascii="Arial" w:hAnsi="Arial" w:cs="Arial"/>
          <w:sz w:val="20"/>
          <w:szCs w:val="20"/>
        </w:rPr>
        <w:t xml:space="preserve"> </w:t>
      </w:r>
      <w:proofErr w:type="spellStart"/>
      <w:r w:rsidRPr="00E04101">
        <w:rPr>
          <w:rFonts w:ascii="Arial" w:hAnsi="Arial" w:cs="Arial"/>
          <w:sz w:val="20"/>
          <w:szCs w:val="20"/>
        </w:rPr>
        <w:t>devam</w:t>
      </w:r>
      <w:proofErr w:type="spellEnd"/>
      <w:r w:rsidRPr="00E04101">
        <w:rPr>
          <w:rFonts w:ascii="Arial" w:hAnsi="Arial" w:cs="Arial"/>
          <w:sz w:val="20"/>
          <w:szCs w:val="20"/>
        </w:rPr>
        <w:t xml:space="preserve"> </w:t>
      </w:r>
      <w:proofErr w:type="spellStart"/>
      <w:r w:rsidRPr="00E04101">
        <w:rPr>
          <w:rFonts w:ascii="Arial" w:hAnsi="Arial" w:cs="Arial"/>
          <w:sz w:val="20"/>
          <w:szCs w:val="20"/>
        </w:rPr>
        <w:t>etmektedir</w:t>
      </w:r>
      <w:proofErr w:type="spellEnd"/>
      <w:r w:rsidRPr="00E04101">
        <w:rPr>
          <w:rFonts w:ascii="Arial" w:hAnsi="Arial" w:cs="Arial"/>
          <w:sz w:val="20"/>
          <w:szCs w:val="20"/>
        </w:rPr>
        <w:t>.</w:t>
      </w:r>
    </w:p>
    <w:p w14:paraId="277692E6" w14:textId="31CF2864" w:rsidR="00EC4CE8" w:rsidRDefault="00EC4CE8" w:rsidP="00EC4CE8">
      <w:pPr>
        <w:pStyle w:val="BodyText"/>
        <w:shd w:val="clear" w:color="auto" w:fill="FFFFFF" w:themeFill="background1"/>
        <w:spacing w:after="0"/>
        <w:ind w:right="-2"/>
        <w:jc w:val="both"/>
        <w:rPr>
          <w:rFonts w:ascii="Arial" w:hAnsi="Arial" w:cs="Arial"/>
          <w:b/>
          <w:bCs/>
          <w:sz w:val="20"/>
          <w:szCs w:val="20"/>
        </w:rPr>
      </w:pPr>
    </w:p>
    <w:p w14:paraId="734D4DC1" w14:textId="44F7511A" w:rsidR="00F9073C" w:rsidRDefault="00F9073C">
      <w:pPr>
        <w:rPr>
          <w:rFonts w:ascii="Arial" w:hAnsi="Arial" w:cs="Arial"/>
          <w:b/>
          <w:bCs/>
          <w:sz w:val="20"/>
          <w:szCs w:val="20"/>
        </w:rPr>
      </w:pPr>
      <w:r>
        <w:rPr>
          <w:rFonts w:ascii="Arial" w:hAnsi="Arial" w:cs="Arial"/>
          <w:b/>
          <w:bCs/>
          <w:sz w:val="20"/>
          <w:szCs w:val="20"/>
        </w:rPr>
        <w:br w:type="page"/>
      </w:r>
    </w:p>
    <w:p w14:paraId="5B753465" w14:textId="77777777" w:rsidR="008A455D" w:rsidRPr="001773CF" w:rsidRDefault="008A455D" w:rsidP="00F9073C">
      <w:pPr>
        <w:shd w:val="clear" w:color="auto" w:fill="FFFFFF" w:themeFill="background1"/>
        <w:tabs>
          <w:tab w:val="left" w:pos="720"/>
        </w:tabs>
        <w:ind w:left="567" w:right="-2" w:hanging="567"/>
        <w:jc w:val="both"/>
        <w:rPr>
          <w:rFonts w:ascii="Arial" w:hAnsi="Arial" w:cs="Arial"/>
          <w:b/>
          <w:color w:val="000000"/>
          <w:spacing w:val="-2"/>
          <w:sz w:val="20"/>
          <w:szCs w:val="20"/>
        </w:rPr>
      </w:pPr>
      <w:r>
        <w:rPr>
          <w:rFonts w:ascii="Arial" w:hAnsi="Arial" w:cs="Arial"/>
          <w:b/>
          <w:sz w:val="20"/>
          <w:szCs w:val="20"/>
        </w:rPr>
        <w:lastRenderedPageBreak/>
        <w:t>10</w:t>
      </w:r>
      <w:r w:rsidRPr="001773CF">
        <w:rPr>
          <w:rFonts w:ascii="Arial" w:hAnsi="Arial" w:cs="Arial"/>
          <w:b/>
          <w:sz w:val="20"/>
          <w:szCs w:val="20"/>
        </w:rPr>
        <w:t>.</w:t>
      </w:r>
      <w:r w:rsidRPr="001773CF">
        <w:rPr>
          <w:rFonts w:ascii="Arial" w:hAnsi="Arial" w:cs="Arial"/>
          <w:b/>
          <w:sz w:val="20"/>
          <w:szCs w:val="20"/>
        </w:rPr>
        <w:tab/>
      </w:r>
      <w:proofErr w:type="spellStart"/>
      <w:r w:rsidRPr="001773CF">
        <w:rPr>
          <w:rFonts w:ascii="Arial" w:hAnsi="Arial" w:cs="Arial"/>
          <w:b/>
          <w:color w:val="000000"/>
          <w:spacing w:val="-2"/>
          <w:sz w:val="20"/>
          <w:szCs w:val="20"/>
        </w:rPr>
        <w:t>Karşılıklar</w:t>
      </w:r>
      <w:proofErr w:type="spellEnd"/>
      <w:r w:rsidRPr="001773CF">
        <w:rPr>
          <w:rFonts w:ascii="Arial" w:hAnsi="Arial" w:cs="Arial"/>
          <w:b/>
          <w:color w:val="000000"/>
          <w:spacing w:val="-2"/>
          <w:sz w:val="20"/>
          <w:szCs w:val="20"/>
        </w:rPr>
        <w:t xml:space="preserve">, </w:t>
      </w:r>
      <w:proofErr w:type="spellStart"/>
      <w:r w:rsidRPr="001773CF">
        <w:rPr>
          <w:rFonts w:ascii="Arial" w:hAnsi="Arial" w:cs="Arial"/>
          <w:b/>
          <w:color w:val="000000"/>
          <w:spacing w:val="-2"/>
          <w:sz w:val="20"/>
          <w:szCs w:val="20"/>
        </w:rPr>
        <w:t>koşullu</w:t>
      </w:r>
      <w:proofErr w:type="spellEnd"/>
      <w:r w:rsidRPr="001773CF">
        <w:rPr>
          <w:rFonts w:ascii="Arial" w:hAnsi="Arial" w:cs="Arial"/>
          <w:b/>
          <w:color w:val="000000"/>
          <w:spacing w:val="-2"/>
          <w:sz w:val="20"/>
          <w:szCs w:val="20"/>
        </w:rPr>
        <w:t xml:space="preserve"> </w:t>
      </w:r>
      <w:proofErr w:type="spellStart"/>
      <w:r w:rsidRPr="001773CF">
        <w:rPr>
          <w:rFonts w:ascii="Arial" w:hAnsi="Arial" w:cs="Arial"/>
          <w:b/>
          <w:color w:val="000000"/>
          <w:spacing w:val="-2"/>
          <w:sz w:val="20"/>
          <w:szCs w:val="20"/>
        </w:rPr>
        <w:t>varlıklar</w:t>
      </w:r>
      <w:proofErr w:type="spellEnd"/>
      <w:r w:rsidRPr="001773CF">
        <w:rPr>
          <w:rFonts w:ascii="Arial" w:hAnsi="Arial" w:cs="Arial"/>
          <w:b/>
          <w:color w:val="000000"/>
          <w:spacing w:val="-2"/>
          <w:sz w:val="20"/>
          <w:szCs w:val="20"/>
        </w:rPr>
        <w:t xml:space="preserve"> ve </w:t>
      </w:r>
      <w:proofErr w:type="spellStart"/>
      <w:r w:rsidRPr="001773CF">
        <w:rPr>
          <w:rFonts w:ascii="Arial" w:hAnsi="Arial" w:cs="Arial"/>
          <w:b/>
          <w:color w:val="000000"/>
          <w:spacing w:val="-2"/>
          <w:sz w:val="20"/>
          <w:szCs w:val="20"/>
        </w:rPr>
        <w:t>yükümlülükler</w:t>
      </w:r>
      <w:proofErr w:type="spellEnd"/>
      <w:r w:rsidRPr="001773CF">
        <w:rPr>
          <w:rFonts w:ascii="Arial" w:hAnsi="Arial" w:cs="Arial"/>
          <w:b/>
          <w:color w:val="000000"/>
          <w:spacing w:val="-2"/>
          <w:sz w:val="20"/>
          <w:szCs w:val="20"/>
        </w:rPr>
        <w:t xml:space="preserve"> (</w:t>
      </w:r>
      <w:proofErr w:type="spellStart"/>
      <w:r w:rsidRPr="001773CF">
        <w:rPr>
          <w:rFonts w:ascii="Arial" w:hAnsi="Arial" w:cs="Arial"/>
          <w:b/>
          <w:color w:val="000000"/>
          <w:spacing w:val="-2"/>
          <w:sz w:val="20"/>
          <w:szCs w:val="20"/>
        </w:rPr>
        <w:t>devamı</w:t>
      </w:r>
      <w:proofErr w:type="spellEnd"/>
      <w:r w:rsidRPr="001773CF">
        <w:rPr>
          <w:rFonts w:ascii="Arial" w:hAnsi="Arial" w:cs="Arial"/>
          <w:b/>
          <w:color w:val="000000"/>
          <w:spacing w:val="-2"/>
          <w:sz w:val="20"/>
          <w:szCs w:val="20"/>
        </w:rPr>
        <w:t>)</w:t>
      </w:r>
    </w:p>
    <w:p w14:paraId="3A67F031" w14:textId="77777777" w:rsidR="008A455D" w:rsidRPr="001773CF" w:rsidRDefault="008A455D" w:rsidP="00F9073C">
      <w:pPr>
        <w:shd w:val="clear" w:color="auto" w:fill="FFFFFF" w:themeFill="background1"/>
        <w:tabs>
          <w:tab w:val="left" w:pos="720"/>
        </w:tabs>
        <w:ind w:left="567" w:right="141" w:hanging="567"/>
        <w:jc w:val="both"/>
        <w:rPr>
          <w:rFonts w:ascii="Arial" w:hAnsi="Arial" w:cs="Arial"/>
          <w:b/>
          <w:snapToGrid w:val="0"/>
          <w:sz w:val="20"/>
          <w:szCs w:val="20"/>
        </w:rPr>
      </w:pPr>
    </w:p>
    <w:p w14:paraId="4076580D" w14:textId="6E661704" w:rsidR="008A455D" w:rsidRPr="001773CF" w:rsidRDefault="008A455D" w:rsidP="00F9073C">
      <w:pPr>
        <w:shd w:val="clear" w:color="auto" w:fill="FFFFFF" w:themeFill="background1"/>
        <w:tabs>
          <w:tab w:val="left" w:pos="720"/>
        </w:tabs>
        <w:ind w:left="567" w:right="141" w:hanging="567"/>
        <w:jc w:val="both"/>
        <w:rPr>
          <w:rFonts w:ascii="Arial" w:hAnsi="Arial" w:cs="Arial"/>
          <w:i/>
          <w:sz w:val="20"/>
          <w:szCs w:val="20"/>
        </w:rPr>
      </w:pPr>
      <w:r>
        <w:rPr>
          <w:rFonts w:ascii="Arial" w:hAnsi="Arial" w:cs="Arial"/>
          <w:b/>
          <w:snapToGrid w:val="0"/>
          <w:sz w:val="20"/>
          <w:szCs w:val="20"/>
        </w:rPr>
        <w:t>d</w:t>
      </w:r>
      <w:r w:rsidRPr="001773CF">
        <w:rPr>
          <w:rFonts w:ascii="Arial" w:hAnsi="Arial" w:cs="Arial"/>
          <w:b/>
          <w:snapToGrid w:val="0"/>
          <w:sz w:val="20"/>
          <w:szCs w:val="20"/>
        </w:rPr>
        <w:t>)</w:t>
      </w:r>
      <w:r w:rsidRPr="001773CF">
        <w:rPr>
          <w:rFonts w:ascii="Arial" w:hAnsi="Arial" w:cs="Arial"/>
          <w:b/>
          <w:snapToGrid w:val="0"/>
          <w:sz w:val="20"/>
          <w:szCs w:val="20"/>
        </w:rPr>
        <w:tab/>
      </w:r>
      <w:proofErr w:type="spellStart"/>
      <w:r w:rsidRPr="001773CF">
        <w:rPr>
          <w:rFonts w:ascii="Arial" w:hAnsi="Arial" w:cs="Arial"/>
          <w:b/>
          <w:snapToGrid w:val="0"/>
          <w:sz w:val="20"/>
          <w:szCs w:val="20"/>
        </w:rPr>
        <w:t>Devam</w:t>
      </w:r>
      <w:proofErr w:type="spellEnd"/>
      <w:r w:rsidRPr="001773CF">
        <w:rPr>
          <w:rFonts w:ascii="Arial" w:hAnsi="Arial" w:cs="Arial"/>
          <w:b/>
          <w:snapToGrid w:val="0"/>
          <w:sz w:val="20"/>
          <w:szCs w:val="20"/>
        </w:rPr>
        <w:t xml:space="preserve"> </w:t>
      </w:r>
      <w:proofErr w:type="spellStart"/>
      <w:r w:rsidRPr="001773CF">
        <w:rPr>
          <w:rFonts w:ascii="Arial" w:hAnsi="Arial" w:cs="Arial"/>
          <w:b/>
          <w:snapToGrid w:val="0"/>
          <w:sz w:val="20"/>
          <w:szCs w:val="20"/>
        </w:rPr>
        <w:t>etmekte</w:t>
      </w:r>
      <w:proofErr w:type="spellEnd"/>
      <w:r w:rsidRPr="001773CF">
        <w:rPr>
          <w:rFonts w:ascii="Arial" w:hAnsi="Arial" w:cs="Arial"/>
          <w:b/>
          <w:snapToGrid w:val="0"/>
          <w:sz w:val="20"/>
          <w:szCs w:val="20"/>
        </w:rPr>
        <w:t xml:space="preserve"> </w:t>
      </w:r>
      <w:proofErr w:type="spellStart"/>
      <w:r w:rsidRPr="001773CF">
        <w:rPr>
          <w:rFonts w:ascii="Arial" w:hAnsi="Arial" w:cs="Arial"/>
          <w:b/>
          <w:snapToGrid w:val="0"/>
          <w:sz w:val="20"/>
          <w:szCs w:val="20"/>
        </w:rPr>
        <w:t>olan</w:t>
      </w:r>
      <w:proofErr w:type="spellEnd"/>
      <w:r w:rsidRPr="001773CF">
        <w:rPr>
          <w:rFonts w:ascii="Arial" w:hAnsi="Arial" w:cs="Arial"/>
          <w:b/>
          <w:snapToGrid w:val="0"/>
          <w:sz w:val="20"/>
          <w:szCs w:val="20"/>
        </w:rPr>
        <w:t xml:space="preserve"> </w:t>
      </w:r>
      <w:proofErr w:type="spellStart"/>
      <w:r w:rsidRPr="001773CF">
        <w:rPr>
          <w:rFonts w:ascii="Arial" w:hAnsi="Arial" w:cs="Arial"/>
          <w:b/>
          <w:snapToGrid w:val="0"/>
          <w:sz w:val="20"/>
          <w:szCs w:val="20"/>
        </w:rPr>
        <w:t>önemli</w:t>
      </w:r>
      <w:proofErr w:type="spellEnd"/>
      <w:r w:rsidRPr="001773CF">
        <w:rPr>
          <w:rFonts w:ascii="Arial" w:hAnsi="Arial" w:cs="Arial"/>
          <w:b/>
          <w:snapToGrid w:val="0"/>
          <w:sz w:val="20"/>
          <w:szCs w:val="20"/>
        </w:rPr>
        <w:t xml:space="preserve"> </w:t>
      </w:r>
      <w:proofErr w:type="spellStart"/>
      <w:r w:rsidRPr="001773CF">
        <w:rPr>
          <w:rFonts w:ascii="Arial" w:hAnsi="Arial" w:cs="Arial"/>
          <w:b/>
          <w:snapToGrid w:val="0"/>
          <w:sz w:val="20"/>
          <w:szCs w:val="20"/>
        </w:rPr>
        <w:t>davalar</w:t>
      </w:r>
      <w:proofErr w:type="spellEnd"/>
      <w:r w:rsidRPr="001773CF">
        <w:rPr>
          <w:rFonts w:ascii="Arial" w:hAnsi="Arial" w:cs="Arial"/>
          <w:b/>
          <w:snapToGrid w:val="0"/>
          <w:sz w:val="20"/>
          <w:szCs w:val="20"/>
        </w:rPr>
        <w:t xml:space="preserve"> </w:t>
      </w:r>
      <w:r w:rsidRPr="001773CF">
        <w:rPr>
          <w:rFonts w:ascii="Arial" w:hAnsi="Arial" w:cs="Arial"/>
          <w:b/>
          <w:sz w:val="20"/>
          <w:szCs w:val="20"/>
        </w:rPr>
        <w:t>(</w:t>
      </w:r>
      <w:proofErr w:type="spellStart"/>
      <w:r w:rsidRPr="001773CF">
        <w:rPr>
          <w:rFonts w:ascii="Arial" w:hAnsi="Arial" w:cs="Arial"/>
          <w:b/>
          <w:sz w:val="20"/>
          <w:szCs w:val="20"/>
        </w:rPr>
        <w:t>devamı</w:t>
      </w:r>
      <w:proofErr w:type="spellEnd"/>
      <w:r w:rsidRPr="001773CF">
        <w:rPr>
          <w:rFonts w:ascii="Arial" w:hAnsi="Arial" w:cs="Arial"/>
          <w:b/>
          <w:sz w:val="20"/>
          <w:szCs w:val="20"/>
        </w:rPr>
        <w:t>)</w:t>
      </w:r>
    </w:p>
    <w:p w14:paraId="7857525B" w14:textId="77777777" w:rsidR="008A455D" w:rsidRPr="001773CF" w:rsidRDefault="008A455D" w:rsidP="00F9073C">
      <w:pPr>
        <w:pStyle w:val="BodyText"/>
        <w:shd w:val="clear" w:color="auto" w:fill="FFFFFF" w:themeFill="background1"/>
        <w:spacing w:after="0"/>
        <w:ind w:left="567" w:right="-2" w:hanging="567"/>
        <w:jc w:val="both"/>
        <w:rPr>
          <w:rFonts w:ascii="Arial" w:hAnsi="Arial" w:cs="Arial"/>
          <w:b/>
          <w:bCs/>
          <w:sz w:val="20"/>
          <w:szCs w:val="20"/>
        </w:rPr>
      </w:pPr>
    </w:p>
    <w:p w14:paraId="0AEE4358" w14:textId="77777777" w:rsidR="00EC4CE8" w:rsidRPr="001773CF" w:rsidRDefault="00EC4CE8" w:rsidP="00F9073C">
      <w:pPr>
        <w:pStyle w:val="BodyText"/>
        <w:shd w:val="clear" w:color="auto" w:fill="FFFFFF" w:themeFill="background1"/>
        <w:tabs>
          <w:tab w:val="left" w:pos="567"/>
        </w:tabs>
        <w:spacing w:after="0"/>
        <w:ind w:left="567" w:right="-2" w:hanging="567"/>
        <w:jc w:val="both"/>
        <w:rPr>
          <w:rFonts w:ascii="Arial" w:hAnsi="Arial" w:cs="Arial"/>
          <w:b/>
          <w:bCs/>
          <w:sz w:val="20"/>
          <w:szCs w:val="20"/>
        </w:rPr>
      </w:pPr>
      <w:r w:rsidRPr="001773CF">
        <w:rPr>
          <w:rFonts w:ascii="Arial" w:hAnsi="Arial" w:cs="Arial"/>
          <w:b/>
          <w:bCs/>
          <w:sz w:val="20"/>
          <w:szCs w:val="20"/>
        </w:rPr>
        <w:t>vii-</w:t>
      </w:r>
      <w:r w:rsidRPr="001773CF">
        <w:rPr>
          <w:rFonts w:ascii="Arial" w:hAnsi="Arial" w:cs="Arial"/>
          <w:b/>
          <w:bCs/>
          <w:sz w:val="20"/>
          <w:szCs w:val="20"/>
        </w:rPr>
        <w:tab/>
      </w:r>
      <w:proofErr w:type="spellStart"/>
      <w:r w:rsidRPr="001773CF">
        <w:rPr>
          <w:rFonts w:ascii="Arial" w:hAnsi="Arial" w:cs="Arial"/>
          <w:b/>
          <w:bCs/>
          <w:sz w:val="20"/>
          <w:szCs w:val="20"/>
        </w:rPr>
        <w:t>Personel</w:t>
      </w:r>
      <w:proofErr w:type="spellEnd"/>
      <w:r w:rsidRPr="001773CF">
        <w:rPr>
          <w:rFonts w:ascii="Arial" w:hAnsi="Arial" w:cs="Arial"/>
          <w:b/>
          <w:bCs/>
          <w:sz w:val="20"/>
          <w:szCs w:val="20"/>
        </w:rPr>
        <w:t xml:space="preserve"> </w:t>
      </w:r>
      <w:proofErr w:type="spellStart"/>
      <w:r w:rsidRPr="001773CF">
        <w:rPr>
          <w:rFonts w:ascii="Arial" w:hAnsi="Arial" w:cs="Arial"/>
          <w:b/>
          <w:bCs/>
          <w:sz w:val="20"/>
          <w:szCs w:val="20"/>
        </w:rPr>
        <w:t>davaları</w:t>
      </w:r>
      <w:proofErr w:type="spellEnd"/>
      <w:r w:rsidRPr="001773CF">
        <w:rPr>
          <w:rFonts w:ascii="Arial" w:hAnsi="Arial" w:cs="Arial"/>
          <w:b/>
          <w:bCs/>
          <w:sz w:val="20"/>
          <w:szCs w:val="20"/>
        </w:rPr>
        <w:t xml:space="preserve"> ve </w:t>
      </w:r>
      <w:proofErr w:type="spellStart"/>
      <w:r w:rsidRPr="001773CF">
        <w:rPr>
          <w:rFonts w:ascii="Arial" w:hAnsi="Arial" w:cs="Arial"/>
          <w:b/>
          <w:bCs/>
          <w:sz w:val="20"/>
          <w:szCs w:val="20"/>
        </w:rPr>
        <w:t>sözleşmeden</w:t>
      </w:r>
      <w:proofErr w:type="spellEnd"/>
      <w:r w:rsidRPr="001773CF">
        <w:rPr>
          <w:rFonts w:ascii="Arial" w:hAnsi="Arial" w:cs="Arial"/>
          <w:b/>
          <w:bCs/>
          <w:sz w:val="20"/>
          <w:szCs w:val="20"/>
        </w:rPr>
        <w:t xml:space="preserve"> </w:t>
      </w:r>
      <w:proofErr w:type="spellStart"/>
      <w:r w:rsidRPr="001773CF">
        <w:rPr>
          <w:rFonts w:ascii="Arial" w:hAnsi="Arial" w:cs="Arial"/>
          <w:b/>
          <w:bCs/>
          <w:sz w:val="20"/>
          <w:szCs w:val="20"/>
        </w:rPr>
        <w:t>doğan</w:t>
      </w:r>
      <w:proofErr w:type="spellEnd"/>
      <w:r w:rsidRPr="001773CF">
        <w:rPr>
          <w:rFonts w:ascii="Arial" w:hAnsi="Arial" w:cs="Arial"/>
          <w:b/>
          <w:bCs/>
          <w:sz w:val="20"/>
          <w:szCs w:val="20"/>
        </w:rPr>
        <w:t xml:space="preserve"> </w:t>
      </w:r>
      <w:proofErr w:type="spellStart"/>
      <w:r w:rsidRPr="001773CF">
        <w:rPr>
          <w:rFonts w:ascii="Arial" w:hAnsi="Arial" w:cs="Arial"/>
          <w:b/>
          <w:bCs/>
          <w:sz w:val="20"/>
          <w:szCs w:val="20"/>
        </w:rPr>
        <w:t>alacak</w:t>
      </w:r>
      <w:proofErr w:type="spellEnd"/>
      <w:r w:rsidRPr="001773CF">
        <w:rPr>
          <w:rFonts w:ascii="Arial" w:hAnsi="Arial" w:cs="Arial"/>
          <w:b/>
          <w:bCs/>
          <w:sz w:val="20"/>
          <w:szCs w:val="20"/>
        </w:rPr>
        <w:t xml:space="preserve"> </w:t>
      </w:r>
      <w:proofErr w:type="spellStart"/>
      <w:r w:rsidRPr="001773CF">
        <w:rPr>
          <w:rFonts w:ascii="Arial" w:hAnsi="Arial" w:cs="Arial"/>
          <w:b/>
          <w:bCs/>
          <w:sz w:val="20"/>
          <w:szCs w:val="20"/>
        </w:rPr>
        <w:t>davaları</w:t>
      </w:r>
      <w:proofErr w:type="spellEnd"/>
    </w:p>
    <w:p w14:paraId="719A4CE0" w14:textId="77777777" w:rsidR="00EC4CE8" w:rsidRPr="001773CF" w:rsidRDefault="00EC4CE8" w:rsidP="00EC4CE8">
      <w:pPr>
        <w:pStyle w:val="BodyText"/>
        <w:shd w:val="clear" w:color="auto" w:fill="FFFFFF" w:themeFill="background1"/>
        <w:spacing w:after="0"/>
        <w:ind w:right="-2"/>
        <w:jc w:val="both"/>
        <w:rPr>
          <w:rFonts w:ascii="Arial" w:hAnsi="Arial" w:cs="Arial"/>
          <w:b/>
          <w:bCs/>
          <w:sz w:val="20"/>
          <w:szCs w:val="20"/>
        </w:rPr>
      </w:pPr>
    </w:p>
    <w:p w14:paraId="47841946" w14:textId="377823C8" w:rsidR="00EC4CE8" w:rsidRDefault="00EC4CE8" w:rsidP="00EC4CE8">
      <w:pPr>
        <w:pStyle w:val="BodyText"/>
        <w:shd w:val="clear" w:color="auto" w:fill="FFFFFF" w:themeFill="background1"/>
        <w:tabs>
          <w:tab w:val="left" w:pos="284"/>
        </w:tabs>
        <w:spacing w:after="0"/>
        <w:ind w:right="-2"/>
        <w:jc w:val="both"/>
        <w:rPr>
          <w:rFonts w:ascii="Arial" w:hAnsi="Arial" w:cs="Arial"/>
          <w:sz w:val="20"/>
          <w:szCs w:val="20"/>
        </w:rPr>
      </w:pPr>
      <w:r>
        <w:rPr>
          <w:rFonts w:ascii="Arial" w:hAnsi="Arial" w:cs="Arial"/>
          <w:sz w:val="20"/>
          <w:szCs w:val="20"/>
        </w:rPr>
        <w:t xml:space="preserve">30 </w:t>
      </w:r>
      <w:proofErr w:type="spellStart"/>
      <w:r>
        <w:rPr>
          <w:rFonts w:ascii="Arial" w:hAnsi="Arial" w:cs="Arial"/>
          <w:sz w:val="20"/>
          <w:szCs w:val="20"/>
        </w:rPr>
        <w:t>Haziran</w:t>
      </w:r>
      <w:proofErr w:type="spellEnd"/>
      <w:r w:rsidRPr="001773CF">
        <w:rPr>
          <w:rFonts w:ascii="Arial" w:hAnsi="Arial" w:cs="Arial"/>
          <w:sz w:val="20"/>
          <w:szCs w:val="20"/>
        </w:rPr>
        <w:t xml:space="preserve"> </w:t>
      </w:r>
      <w:r w:rsidRPr="00DA6C4D">
        <w:rPr>
          <w:rFonts w:ascii="Arial" w:hAnsi="Arial" w:cs="Arial"/>
          <w:sz w:val="20"/>
          <w:szCs w:val="20"/>
        </w:rPr>
        <w:t xml:space="preserve">2022 </w:t>
      </w:r>
      <w:proofErr w:type="spellStart"/>
      <w:r w:rsidRPr="00DA6C4D">
        <w:rPr>
          <w:rFonts w:ascii="Arial" w:hAnsi="Arial" w:cs="Arial"/>
          <w:sz w:val="20"/>
          <w:szCs w:val="20"/>
        </w:rPr>
        <w:t>tarihi</w:t>
      </w:r>
      <w:proofErr w:type="spellEnd"/>
      <w:r w:rsidRPr="00DA6C4D">
        <w:rPr>
          <w:rFonts w:ascii="Arial" w:hAnsi="Arial" w:cs="Arial"/>
          <w:sz w:val="20"/>
          <w:szCs w:val="20"/>
        </w:rPr>
        <w:t xml:space="preserve"> </w:t>
      </w:r>
      <w:proofErr w:type="spellStart"/>
      <w:r w:rsidRPr="00DA6C4D">
        <w:rPr>
          <w:rFonts w:ascii="Arial" w:hAnsi="Arial" w:cs="Arial"/>
          <w:sz w:val="20"/>
          <w:szCs w:val="20"/>
        </w:rPr>
        <w:t>itibarıyla</w:t>
      </w:r>
      <w:proofErr w:type="spellEnd"/>
      <w:r w:rsidRPr="00DA6C4D">
        <w:rPr>
          <w:rFonts w:ascii="Arial" w:hAnsi="Arial" w:cs="Arial"/>
          <w:sz w:val="20"/>
          <w:szCs w:val="20"/>
        </w:rPr>
        <w:t xml:space="preserve"> </w:t>
      </w:r>
      <w:proofErr w:type="spellStart"/>
      <w:r w:rsidRPr="00DA6C4D">
        <w:rPr>
          <w:rFonts w:ascii="Arial" w:hAnsi="Arial" w:cs="Arial"/>
          <w:sz w:val="20"/>
          <w:szCs w:val="20"/>
        </w:rPr>
        <w:t>Şirket</w:t>
      </w:r>
      <w:proofErr w:type="spellEnd"/>
      <w:r w:rsidRPr="00DA6C4D">
        <w:rPr>
          <w:rFonts w:ascii="Arial" w:hAnsi="Arial" w:cs="Arial"/>
          <w:sz w:val="20"/>
          <w:szCs w:val="20"/>
        </w:rPr>
        <w:t xml:space="preserve"> </w:t>
      </w:r>
      <w:proofErr w:type="spellStart"/>
      <w:r w:rsidRPr="00DA6C4D">
        <w:rPr>
          <w:rFonts w:ascii="Arial" w:hAnsi="Arial" w:cs="Arial"/>
          <w:sz w:val="20"/>
          <w:szCs w:val="20"/>
        </w:rPr>
        <w:t>aleyhine</w:t>
      </w:r>
      <w:proofErr w:type="spellEnd"/>
      <w:r w:rsidRPr="00DA6C4D">
        <w:rPr>
          <w:rFonts w:ascii="Arial" w:hAnsi="Arial" w:cs="Arial"/>
          <w:sz w:val="20"/>
          <w:szCs w:val="20"/>
        </w:rPr>
        <w:t xml:space="preserve"> </w:t>
      </w:r>
      <w:proofErr w:type="spellStart"/>
      <w:r w:rsidRPr="00DA6C4D">
        <w:rPr>
          <w:rFonts w:ascii="Arial" w:hAnsi="Arial" w:cs="Arial"/>
          <w:sz w:val="20"/>
          <w:szCs w:val="20"/>
        </w:rPr>
        <w:t>devam</w:t>
      </w:r>
      <w:proofErr w:type="spellEnd"/>
      <w:r w:rsidRPr="00DA6C4D">
        <w:rPr>
          <w:rFonts w:ascii="Arial" w:hAnsi="Arial" w:cs="Arial"/>
          <w:sz w:val="20"/>
          <w:szCs w:val="20"/>
        </w:rPr>
        <w:t xml:space="preserve"> </w:t>
      </w:r>
      <w:proofErr w:type="spellStart"/>
      <w:r w:rsidRPr="00DA6C4D">
        <w:rPr>
          <w:rFonts w:ascii="Arial" w:hAnsi="Arial" w:cs="Arial"/>
          <w:sz w:val="20"/>
          <w:szCs w:val="20"/>
        </w:rPr>
        <w:t>eden</w:t>
      </w:r>
      <w:proofErr w:type="spellEnd"/>
      <w:r w:rsidRPr="00DA6C4D">
        <w:rPr>
          <w:rFonts w:ascii="Arial" w:hAnsi="Arial" w:cs="Arial"/>
          <w:sz w:val="20"/>
          <w:szCs w:val="20"/>
        </w:rPr>
        <w:t xml:space="preserve"> </w:t>
      </w:r>
      <w:proofErr w:type="spellStart"/>
      <w:r w:rsidRPr="00DA6C4D">
        <w:rPr>
          <w:rFonts w:ascii="Arial" w:hAnsi="Arial" w:cs="Arial"/>
          <w:sz w:val="20"/>
          <w:szCs w:val="20"/>
        </w:rPr>
        <w:t>personel</w:t>
      </w:r>
      <w:proofErr w:type="spellEnd"/>
      <w:r w:rsidRPr="00DA6C4D">
        <w:rPr>
          <w:rFonts w:ascii="Arial" w:hAnsi="Arial" w:cs="Arial"/>
          <w:sz w:val="20"/>
          <w:szCs w:val="20"/>
        </w:rPr>
        <w:t xml:space="preserve"> </w:t>
      </w:r>
      <w:proofErr w:type="spellStart"/>
      <w:r w:rsidRPr="00DA6C4D">
        <w:rPr>
          <w:rFonts w:ascii="Arial" w:hAnsi="Arial" w:cs="Arial"/>
          <w:sz w:val="20"/>
          <w:szCs w:val="20"/>
        </w:rPr>
        <w:t>davaları</w:t>
      </w:r>
      <w:proofErr w:type="spellEnd"/>
      <w:r w:rsidRPr="00DA6C4D">
        <w:rPr>
          <w:rFonts w:ascii="Arial" w:hAnsi="Arial" w:cs="Arial"/>
          <w:sz w:val="20"/>
          <w:szCs w:val="20"/>
        </w:rPr>
        <w:t xml:space="preserve"> ve </w:t>
      </w:r>
      <w:proofErr w:type="spellStart"/>
      <w:r w:rsidRPr="00DA6C4D">
        <w:rPr>
          <w:rFonts w:ascii="Arial" w:hAnsi="Arial" w:cs="Arial"/>
          <w:sz w:val="20"/>
          <w:szCs w:val="20"/>
        </w:rPr>
        <w:t>diğer</w:t>
      </w:r>
      <w:proofErr w:type="spellEnd"/>
      <w:r w:rsidRPr="00DA6C4D">
        <w:rPr>
          <w:rFonts w:ascii="Arial" w:hAnsi="Arial" w:cs="Arial"/>
          <w:sz w:val="20"/>
          <w:szCs w:val="20"/>
        </w:rPr>
        <w:t xml:space="preserve"> </w:t>
      </w:r>
      <w:proofErr w:type="spellStart"/>
      <w:r w:rsidRPr="00DA6C4D">
        <w:rPr>
          <w:rFonts w:ascii="Arial" w:hAnsi="Arial" w:cs="Arial"/>
          <w:sz w:val="20"/>
          <w:szCs w:val="20"/>
        </w:rPr>
        <w:t>davalar</w:t>
      </w:r>
      <w:proofErr w:type="spellEnd"/>
      <w:r w:rsidRPr="00DA6C4D">
        <w:rPr>
          <w:rFonts w:ascii="Arial" w:hAnsi="Arial" w:cs="Arial"/>
          <w:sz w:val="20"/>
          <w:szCs w:val="20"/>
        </w:rPr>
        <w:t xml:space="preserve"> </w:t>
      </w:r>
      <w:proofErr w:type="spellStart"/>
      <w:r w:rsidRPr="00DA6C4D">
        <w:rPr>
          <w:rFonts w:ascii="Arial" w:hAnsi="Arial" w:cs="Arial"/>
          <w:sz w:val="20"/>
          <w:szCs w:val="20"/>
        </w:rPr>
        <w:t>için</w:t>
      </w:r>
      <w:proofErr w:type="spellEnd"/>
      <w:r w:rsidRPr="00DA6C4D">
        <w:rPr>
          <w:rFonts w:ascii="Arial" w:hAnsi="Arial" w:cs="Arial"/>
          <w:sz w:val="20"/>
          <w:szCs w:val="20"/>
        </w:rPr>
        <w:t xml:space="preserve"> </w:t>
      </w:r>
      <w:proofErr w:type="spellStart"/>
      <w:r w:rsidRPr="00DA6C4D">
        <w:rPr>
          <w:rFonts w:ascii="Arial" w:hAnsi="Arial" w:cs="Arial"/>
          <w:sz w:val="20"/>
          <w:szCs w:val="20"/>
        </w:rPr>
        <w:t>ayrılan</w:t>
      </w:r>
      <w:proofErr w:type="spellEnd"/>
      <w:r w:rsidRPr="00DA6C4D">
        <w:rPr>
          <w:rFonts w:ascii="Arial" w:hAnsi="Arial" w:cs="Arial"/>
          <w:sz w:val="20"/>
          <w:szCs w:val="20"/>
        </w:rPr>
        <w:t xml:space="preserve"> </w:t>
      </w:r>
      <w:proofErr w:type="spellStart"/>
      <w:r w:rsidRPr="00DA6C4D">
        <w:rPr>
          <w:rFonts w:ascii="Arial" w:hAnsi="Arial" w:cs="Arial"/>
          <w:sz w:val="20"/>
          <w:szCs w:val="20"/>
        </w:rPr>
        <w:t>karşılık</w:t>
      </w:r>
      <w:proofErr w:type="spellEnd"/>
      <w:r w:rsidRPr="00DA6C4D">
        <w:rPr>
          <w:rFonts w:ascii="Arial" w:hAnsi="Arial" w:cs="Arial"/>
          <w:sz w:val="20"/>
          <w:szCs w:val="20"/>
        </w:rPr>
        <w:t xml:space="preserve"> </w:t>
      </w:r>
      <w:proofErr w:type="spellStart"/>
      <w:r w:rsidRPr="00DA6C4D">
        <w:rPr>
          <w:rFonts w:ascii="Arial" w:hAnsi="Arial" w:cs="Arial"/>
          <w:sz w:val="20"/>
          <w:szCs w:val="20"/>
        </w:rPr>
        <w:t>tutarı</w:t>
      </w:r>
      <w:proofErr w:type="spellEnd"/>
      <w:r w:rsidRPr="00DA6C4D">
        <w:rPr>
          <w:rFonts w:ascii="Arial" w:hAnsi="Arial" w:cs="Arial"/>
          <w:sz w:val="20"/>
          <w:szCs w:val="20"/>
        </w:rPr>
        <w:t xml:space="preserve"> </w:t>
      </w:r>
      <w:r w:rsidR="00DA6C4D" w:rsidRPr="00DA6C4D">
        <w:rPr>
          <w:rFonts w:ascii="Arial" w:hAnsi="Arial" w:cs="Arial"/>
          <w:sz w:val="20"/>
          <w:szCs w:val="20"/>
        </w:rPr>
        <w:t>84.287</w:t>
      </w:r>
      <w:r w:rsidRPr="00DA6C4D">
        <w:rPr>
          <w:rFonts w:ascii="Arial" w:hAnsi="Arial" w:cs="Arial"/>
          <w:sz w:val="20"/>
          <w:szCs w:val="20"/>
        </w:rPr>
        <w:t xml:space="preserve"> Bin </w:t>
      </w:r>
      <w:proofErr w:type="spellStart"/>
      <w:r w:rsidRPr="00DA6C4D">
        <w:rPr>
          <w:rFonts w:ascii="Arial" w:hAnsi="Arial" w:cs="Arial"/>
          <w:sz w:val="20"/>
          <w:szCs w:val="20"/>
        </w:rPr>
        <w:t>TL’dir</w:t>
      </w:r>
      <w:proofErr w:type="spellEnd"/>
      <w:r w:rsidRPr="00DA6C4D">
        <w:rPr>
          <w:rFonts w:ascii="Arial" w:hAnsi="Arial" w:cs="Arial"/>
          <w:sz w:val="20"/>
          <w:szCs w:val="20"/>
        </w:rPr>
        <w:t xml:space="preserve"> (31 </w:t>
      </w:r>
      <w:proofErr w:type="spellStart"/>
      <w:r w:rsidRPr="00DA6C4D">
        <w:rPr>
          <w:rFonts w:ascii="Arial" w:hAnsi="Arial" w:cs="Arial"/>
          <w:sz w:val="20"/>
          <w:szCs w:val="20"/>
        </w:rPr>
        <w:t>Aralık</w:t>
      </w:r>
      <w:proofErr w:type="spellEnd"/>
      <w:r w:rsidRPr="00DA6C4D">
        <w:rPr>
          <w:rFonts w:ascii="Arial" w:hAnsi="Arial" w:cs="Arial"/>
          <w:sz w:val="20"/>
          <w:szCs w:val="20"/>
        </w:rPr>
        <w:t xml:space="preserve"> 2021: </w:t>
      </w:r>
      <w:r w:rsidR="00166BC2" w:rsidRPr="00DA6C4D">
        <w:rPr>
          <w:rFonts w:ascii="Arial" w:hAnsi="Arial" w:cs="Arial"/>
          <w:sz w:val="20"/>
          <w:szCs w:val="20"/>
          <w:lang w:val="tr-TR"/>
        </w:rPr>
        <w:t>54.</w:t>
      </w:r>
      <w:r w:rsidR="00DA6C4D" w:rsidRPr="00DA6C4D">
        <w:rPr>
          <w:rFonts w:ascii="Arial" w:hAnsi="Arial" w:cs="Arial"/>
          <w:sz w:val="20"/>
          <w:szCs w:val="20"/>
          <w:lang w:val="tr-TR"/>
        </w:rPr>
        <w:t>732</w:t>
      </w:r>
      <w:r w:rsidR="00166BC2" w:rsidRPr="00DA6C4D">
        <w:rPr>
          <w:rFonts w:ascii="Arial" w:hAnsi="Arial" w:cs="Arial"/>
          <w:sz w:val="20"/>
          <w:szCs w:val="20"/>
          <w:lang w:val="tr-TR"/>
        </w:rPr>
        <w:t xml:space="preserve"> </w:t>
      </w:r>
      <w:r w:rsidRPr="00DA6C4D">
        <w:rPr>
          <w:rFonts w:ascii="Arial" w:hAnsi="Arial" w:cs="Arial"/>
          <w:sz w:val="20"/>
          <w:szCs w:val="20"/>
        </w:rPr>
        <w:t>Bin TL).</w:t>
      </w:r>
    </w:p>
    <w:p w14:paraId="4528CF7B" w14:textId="3E6A477B" w:rsidR="00EC4CE8" w:rsidRDefault="00EC4CE8" w:rsidP="00EC4CE8">
      <w:pPr>
        <w:pStyle w:val="BodyText"/>
        <w:shd w:val="clear" w:color="auto" w:fill="FFFFFF" w:themeFill="background1"/>
        <w:tabs>
          <w:tab w:val="left" w:pos="284"/>
        </w:tabs>
        <w:spacing w:after="0"/>
        <w:ind w:right="-2"/>
        <w:jc w:val="both"/>
        <w:rPr>
          <w:rFonts w:ascii="Arial" w:hAnsi="Arial" w:cs="Arial"/>
          <w:sz w:val="20"/>
          <w:szCs w:val="20"/>
        </w:rPr>
      </w:pPr>
    </w:p>
    <w:bookmarkEnd w:id="21"/>
    <w:p w14:paraId="00FE96BF" w14:textId="510FA987" w:rsidR="002964CF" w:rsidRPr="00642958" w:rsidRDefault="008A455D" w:rsidP="00F643D2">
      <w:pPr>
        <w:tabs>
          <w:tab w:val="left" w:pos="567"/>
          <w:tab w:val="left" w:pos="720"/>
        </w:tabs>
        <w:spacing w:before="1"/>
        <w:ind w:right="-2"/>
        <w:jc w:val="both"/>
        <w:rPr>
          <w:rFonts w:ascii="Arial" w:hAnsi="Arial" w:cs="Arial"/>
          <w:b/>
          <w:snapToGrid w:val="0"/>
          <w:sz w:val="20"/>
          <w:szCs w:val="20"/>
        </w:rPr>
      </w:pPr>
      <w:r>
        <w:rPr>
          <w:rFonts w:ascii="Arial" w:hAnsi="Arial" w:cs="Arial"/>
          <w:b/>
          <w:snapToGrid w:val="0"/>
          <w:sz w:val="20"/>
          <w:szCs w:val="20"/>
        </w:rPr>
        <w:t>e</w:t>
      </w:r>
      <w:r w:rsidR="002964CF" w:rsidRPr="00642958">
        <w:rPr>
          <w:rFonts w:ascii="Arial" w:hAnsi="Arial" w:cs="Arial"/>
          <w:b/>
          <w:snapToGrid w:val="0"/>
          <w:sz w:val="20"/>
          <w:szCs w:val="20"/>
        </w:rPr>
        <w:t>)</w:t>
      </w:r>
      <w:r w:rsidR="002964CF" w:rsidRPr="00642958">
        <w:rPr>
          <w:rFonts w:ascii="Arial" w:hAnsi="Arial" w:cs="Arial"/>
          <w:b/>
          <w:snapToGrid w:val="0"/>
          <w:sz w:val="20"/>
          <w:szCs w:val="20"/>
        </w:rPr>
        <w:tab/>
      </w:r>
      <w:proofErr w:type="spellStart"/>
      <w:r w:rsidR="002964CF" w:rsidRPr="00642958">
        <w:rPr>
          <w:rFonts w:ascii="Arial" w:hAnsi="Arial" w:cs="Arial"/>
          <w:b/>
          <w:snapToGrid w:val="0"/>
          <w:sz w:val="20"/>
          <w:szCs w:val="20"/>
        </w:rPr>
        <w:t>Taahhütler</w:t>
      </w:r>
      <w:proofErr w:type="spellEnd"/>
      <w:r w:rsidR="002964CF" w:rsidRPr="00642958">
        <w:rPr>
          <w:rFonts w:ascii="Arial" w:hAnsi="Arial" w:cs="Arial"/>
          <w:b/>
          <w:snapToGrid w:val="0"/>
          <w:sz w:val="20"/>
          <w:szCs w:val="20"/>
        </w:rPr>
        <w:t xml:space="preserve"> ve </w:t>
      </w:r>
      <w:proofErr w:type="spellStart"/>
      <w:r w:rsidR="002964CF" w:rsidRPr="00642958">
        <w:rPr>
          <w:rFonts w:ascii="Arial" w:hAnsi="Arial" w:cs="Arial"/>
          <w:b/>
          <w:snapToGrid w:val="0"/>
          <w:sz w:val="20"/>
          <w:szCs w:val="20"/>
        </w:rPr>
        <w:t>şarta</w:t>
      </w:r>
      <w:proofErr w:type="spellEnd"/>
      <w:r w:rsidR="002964CF" w:rsidRPr="00642958">
        <w:rPr>
          <w:rFonts w:ascii="Arial" w:hAnsi="Arial" w:cs="Arial"/>
          <w:b/>
          <w:snapToGrid w:val="0"/>
          <w:sz w:val="20"/>
          <w:szCs w:val="20"/>
        </w:rPr>
        <w:t xml:space="preserve"> </w:t>
      </w:r>
      <w:proofErr w:type="spellStart"/>
      <w:r w:rsidR="002964CF" w:rsidRPr="00642958">
        <w:rPr>
          <w:rFonts w:ascii="Arial" w:hAnsi="Arial" w:cs="Arial"/>
          <w:b/>
          <w:snapToGrid w:val="0"/>
          <w:sz w:val="20"/>
          <w:szCs w:val="20"/>
        </w:rPr>
        <w:t>bağlı</w:t>
      </w:r>
      <w:proofErr w:type="spellEnd"/>
      <w:r w:rsidR="002964CF" w:rsidRPr="00642958">
        <w:rPr>
          <w:rFonts w:ascii="Arial" w:hAnsi="Arial" w:cs="Arial"/>
          <w:b/>
          <w:snapToGrid w:val="0"/>
          <w:sz w:val="20"/>
          <w:szCs w:val="20"/>
        </w:rPr>
        <w:t xml:space="preserve"> </w:t>
      </w:r>
      <w:proofErr w:type="spellStart"/>
      <w:r w:rsidR="002964CF" w:rsidRPr="00642958">
        <w:rPr>
          <w:rFonts w:ascii="Arial" w:hAnsi="Arial" w:cs="Arial"/>
          <w:b/>
          <w:snapToGrid w:val="0"/>
          <w:sz w:val="20"/>
          <w:szCs w:val="20"/>
        </w:rPr>
        <w:t>yükümlülükler</w:t>
      </w:r>
      <w:proofErr w:type="spellEnd"/>
    </w:p>
    <w:p w14:paraId="41E9DDAD" w14:textId="77777777" w:rsidR="002964CF" w:rsidRPr="00E7599C" w:rsidRDefault="002964CF" w:rsidP="00F643D2">
      <w:pPr>
        <w:tabs>
          <w:tab w:val="left" w:pos="284"/>
          <w:tab w:val="left" w:pos="567"/>
        </w:tabs>
        <w:spacing w:before="1"/>
        <w:ind w:right="-2"/>
        <w:jc w:val="both"/>
        <w:rPr>
          <w:rFonts w:ascii="Arial" w:hAnsi="Arial" w:cs="Arial"/>
          <w:b/>
          <w:snapToGrid w:val="0"/>
          <w:sz w:val="16"/>
          <w:szCs w:val="16"/>
        </w:rPr>
      </w:pPr>
    </w:p>
    <w:p w14:paraId="43EA09D8" w14:textId="77777777" w:rsidR="002964CF" w:rsidRPr="00642958" w:rsidRDefault="002964CF" w:rsidP="00F643D2">
      <w:pPr>
        <w:tabs>
          <w:tab w:val="left" w:pos="567"/>
          <w:tab w:val="left" w:pos="720"/>
        </w:tabs>
        <w:spacing w:before="1"/>
        <w:ind w:right="-2"/>
        <w:jc w:val="both"/>
        <w:rPr>
          <w:rFonts w:ascii="Arial" w:hAnsi="Arial" w:cs="Arial"/>
          <w:b/>
          <w:sz w:val="20"/>
          <w:szCs w:val="20"/>
        </w:rPr>
      </w:pPr>
      <w:proofErr w:type="spellStart"/>
      <w:r w:rsidRPr="00642958">
        <w:rPr>
          <w:rFonts w:ascii="Arial" w:hAnsi="Arial" w:cs="Arial"/>
          <w:b/>
          <w:sz w:val="20"/>
          <w:szCs w:val="20"/>
        </w:rPr>
        <w:t>i</w:t>
      </w:r>
      <w:proofErr w:type="spellEnd"/>
      <w:r w:rsidRPr="00642958">
        <w:rPr>
          <w:rFonts w:ascii="Arial" w:hAnsi="Arial" w:cs="Arial"/>
          <w:b/>
          <w:sz w:val="20"/>
          <w:szCs w:val="20"/>
        </w:rPr>
        <w:t>-</w:t>
      </w:r>
      <w:r w:rsidRPr="00642958">
        <w:rPr>
          <w:rFonts w:ascii="Arial" w:hAnsi="Arial" w:cs="Arial"/>
          <w:b/>
          <w:sz w:val="20"/>
          <w:szCs w:val="20"/>
        </w:rPr>
        <w:tab/>
      </w:r>
      <w:proofErr w:type="spellStart"/>
      <w:r w:rsidRPr="00642958">
        <w:rPr>
          <w:rFonts w:ascii="Arial" w:hAnsi="Arial" w:cs="Arial"/>
          <w:b/>
          <w:sz w:val="20"/>
          <w:szCs w:val="20"/>
        </w:rPr>
        <w:t>Verilen</w:t>
      </w:r>
      <w:proofErr w:type="spellEnd"/>
      <w:r w:rsidRPr="00642958">
        <w:rPr>
          <w:rFonts w:ascii="Arial" w:hAnsi="Arial" w:cs="Arial"/>
          <w:b/>
          <w:sz w:val="20"/>
          <w:szCs w:val="20"/>
        </w:rPr>
        <w:t xml:space="preserve"> </w:t>
      </w:r>
      <w:proofErr w:type="spellStart"/>
      <w:r w:rsidRPr="00642958">
        <w:rPr>
          <w:rFonts w:ascii="Arial" w:hAnsi="Arial" w:cs="Arial"/>
          <w:b/>
          <w:sz w:val="20"/>
          <w:szCs w:val="20"/>
        </w:rPr>
        <w:t>teminatlar</w:t>
      </w:r>
      <w:proofErr w:type="spellEnd"/>
    </w:p>
    <w:p w14:paraId="04887A2A" w14:textId="77777777" w:rsidR="002964CF" w:rsidRPr="00E7599C" w:rsidRDefault="002964CF" w:rsidP="00E7599C">
      <w:pPr>
        <w:tabs>
          <w:tab w:val="left" w:pos="720"/>
        </w:tabs>
        <w:spacing w:before="1"/>
        <w:ind w:right="-2"/>
        <w:jc w:val="both"/>
        <w:rPr>
          <w:rFonts w:ascii="Arial" w:hAnsi="Arial" w:cs="Arial"/>
          <w:sz w:val="14"/>
          <w:szCs w:val="14"/>
        </w:rPr>
      </w:pPr>
    </w:p>
    <w:p w14:paraId="02C356CF" w14:textId="62FC64A6" w:rsidR="002964CF" w:rsidRPr="00642958" w:rsidRDefault="00B30C51" w:rsidP="00E7599C">
      <w:pPr>
        <w:pStyle w:val="BodyText"/>
        <w:spacing w:after="0"/>
        <w:ind w:right="-2"/>
        <w:jc w:val="both"/>
        <w:rPr>
          <w:rFonts w:ascii="Arial" w:hAnsi="Arial" w:cs="Arial"/>
          <w:sz w:val="20"/>
          <w:szCs w:val="20"/>
        </w:rPr>
      </w:pPr>
      <w:r>
        <w:rPr>
          <w:rFonts w:ascii="Arial" w:hAnsi="Arial" w:cs="Arial"/>
          <w:sz w:val="20"/>
          <w:szCs w:val="20"/>
        </w:rPr>
        <w:t xml:space="preserve">30 </w:t>
      </w:r>
      <w:proofErr w:type="spellStart"/>
      <w:r>
        <w:rPr>
          <w:rFonts w:ascii="Arial" w:hAnsi="Arial" w:cs="Arial"/>
          <w:sz w:val="20"/>
          <w:szCs w:val="20"/>
        </w:rPr>
        <w:t>Haziran</w:t>
      </w:r>
      <w:proofErr w:type="spellEnd"/>
      <w:r w:rsidR="002964CF" w:rsidRPr="00642958">
        <w:rPr>
          <w:rFonts w:ascii="Arial" w:hAnsi="Arial" w:cs="Arial"/>
          <w:sz w:val="20"/>
          <w:szCs w:val="20"/>
        </w:rPr>
        <w:t xml:space="preserve"> 202</w:t>
      </w:r>
      <w:r w:rsidR="00B54F0A">
        <w:rPr>
          <w:rFonts w:ascii="Arial" w:hAnsi="Arial" w:cs="Arial"/>
          <w:sz w:val="20"/>
          <w:szCs w:val="20"/>
        </w:rPr>
        <w:t>2</w:t>
      </w:r>
      <w:r w:rsidR="002964CF" w:rsidRPr="00642958">
        <w:rPr>
          <w:rFonts w:ascii="Arial" w:hAnsi="Arial" w:cs="Arial"/>
          <w:sz w:val="20"/>
          <w:szCs w:val="20"/>
        </w:rPr>
        <w:t xml:space="preserve"> ve 31 </w:t>
      </w:r>
      <w:proofErr w:type="spellStart"/>
      <w:r w:rsidR="002964CF" w:rsidRPr="00642958">
        <w:rPr>
          <w:rFonts w:ascii="Arial" w:hAnsi="Arial" w:cs="Arial"/>
          <w:sz w:val="20"/>
          <w:szCs w:val="20"/>
        </w:rPr>
        <w:t>Aralık</w:t>
      </w:r>
      <w:proofErr w:type="spellEnd"/>
      <w:r w:rsidR="002964CF" w:rsidRPr="00642958">
        <w:rPr>
          <w:rFonts w:ascii="Arial" w:hAnsi="Arial" w:cs="Arial"/>
          <w:sz w:val="20"/>
          <w:szCs w:val="20"/>
        </w:rPr>
        <w:t xml:space="preserve"> 20</w:t>
      </w:r>
      <w:r w:rsidR="00FF1643" w:rsidRPr="00642958">
        <w:rPr>
          <w:rFonts w:ascii="Arial" w:hAnsi="Arial" w:cs="Arial"/>
          <w:sz w:val="20"/>
          <w:szCs w:val="20"/>
        </w:rPr>
        <w:t>2</w:t>
      </w:r>
      <w:r w:rsidR="00B54F0A">
        <w:rPr>
          <w:rFonts w:ascii="Arial" w:hAnsi="Arial" w:cs="Arial"/>
          <w:sz w:val="20"/>
          <w:szCs w:val="20"/>
        </w:rPr>
        <w:t>1</w:t>
      </w:r>
      <w:r w:rsidR="002964CF" w:rsidRPr="00642958">
        <w:rPr>
          <w:rFonts w:ascii="Arial" w:hAnsi="Arial" w:cs="Arial"/>
          <w:sz w:val="20"/>
          <w:szCs w:val="20"/>
        </w:rPr>
        <w:t xml:space="preserve"> </w:t>
      </w:r>
      <w:proofErr w:type="spellStart"/>
      <w:r w:rsidR="002964CF" w:rsidRPr="00642958">
        <w:rPr>
          <w:rFonts w:ascii="Arial" w:hAnsi="Arial" w:cs="Arial"/>
          <w:sz w:val="20"/>
          <w:szCs w:val="20"/>
        </w:rPr>
        <w:t>tarihleri</w:t>
      </w:r>
      <w:proofErr w:type="spellEnd"/>
      <w:r w:rsidR="002964CF" w:rsidRPr="00642958">
        <w:rPr>
          <w:rFonts w:ascii="Arial" w:hAnsi="Arial" w:cs="Arial"/>
          <w:sz w:val="20"/>
          <w:szCs w:val="20"/>
        </w:rPr>
        <w:t xml:space="preserve"> </w:t>
      </w:r>
      <w:proofErr w:type="spellStart"/>
      <w:r w:rsidR="002964CF" w:rsidRPr="00642958">
        <w:rPr>
          <w:rFonts w:ascii="Arial" w:hAnsi="Arial" w:cs="Arial"/>
          <w:sz w:val="20"/>
          <w:szCs w:val="20"/>
        </w:rPr>
        <w:t>itibarıyla</w:t>
      </w:r>
      <w:proofErr w:type="spellEnd"/>
      <w:r w:rsidR="002964CF" w:rsidRPr="00642958">
        <w:rPr>
          <w:rFonts w:ascii="Arial" w:hAnsi="Arial" w:cs="Arial"/>
          <w:sz w:val="20"/>
          <w:szCs w:val="20"/>
        </w:rPr>
        <w:t xml:space="preserve"> </w:t>
      </w:r>
      <w:proofErr w:type="spellStart"/>
      <w:r w:rsidR="002964CF" w:rsidRPr="00642958">
        <w:rPr>
          <w:rFonts w:ascii="Arial" w:hAnsi="Arial" w:cs="Arial"/>
          <w:sz w:val="20"/>
          <w:szCs w:val="20"/>
        </w:rPr>
        <w:t>Grup’un</w:t>
      </w:r>
      <w:proofErr w:type="spellEnd"/>
      <w:r w:rsidR="002964CF" w:rsidRPr="00642958">
        <w:rPr>
          <w:rFonts w:ascii="Arial" w:hAnsi="Arial" w:cs="Arial"/>
          <w:sz w:val="20"/>
          <w:szCs w:val="20"/>
        </w:rPr>
        <w:t xml:space="preserve"> </w:t>
      </w:r>
      <w:proofErr w:type="spellStart"/>
      <w:r w:rsidR="002964CF" w:rsidRPr="00642958">
        <w:rPr>
          <w:rFonts w:ascii="Arial" w:hAnsi="Arial" w:cs="Arial"/>
          <w:sz w:val="20"/>
          <w:szCs w:val="20"/>
        </w:rPr>
        <w:t>verilen</w:t>
      </w:r>
      <w:proofErr w:type="spellEnd"/>
      <w:r w:rsidR="002964CF" w:rsidRPr="00642958">
        <w:rPr>
          <w:rFonts w:ascii="Arial" w:hAnsi="Arial" w:cs="Arial"/>
          <w:sz w:val="20"/>
          <w:szCs w:val="20"/>
        </w:rPr>
        <w:t xml:space="preserve"> </w:t>
      </w:r>
      <w:proofErr w:type="spellStart"/>
      <w:r w:rsidR="002964CF" w:rsidRPr="00642958">
        <w:rPr>
          <w:rFonts w:ascii="Arial" w:hAnsi="Arial" w:cs="Arial"/>
          <w:sz w:val="20"/>
          <w:szCs w:val="20"/>
        </w:rPr>
        <w:t>teminatlarının</w:t>
      </w:r>
      <w:proofErr w:type="spellEnd"/>
      <w:r w:rsidR="002964CF" w:rsidRPr="00642958">
        <w:rPr>
          <w:rFonts w:ascii="Arial" w:hAnsi="Arial" w:cs="Arial"/>
          <w:sz w:val="20"/>
          <w:szCs w:val="20"/>
        </w:rPr>
        <w:t xml:space="preserve"> </w:t>
      </w:r>
      <w:proofErr w:type="spellStart"/>
      <w:r w:rsidR="002964CF" w:rsidRPr="00642958">
        <w:rPr>
          <w:rFonts w:ascii="Arial" w:hAnsi="Arial" w:cs="Arial"/>
          <w:sz w:val="20"/>
          <w:szCs w:val="20"/>
        </w:rPr>
        <w:t>detayı</w:t>
      </w:r>
      <w:proofErr w:type="spellEnd"/>
      <w:r w:rsidR="002964CF" w:rsidRPr="00642958">
        <w:rPr>
          <w:rFonts w:ascii="Arial" w:hAnsi="Arial" w:cs="Arial"/>
          <w:sz w:val="20"/>
          <w:szCs w:val="20"/>
        </w:rPr>
        <w:t xml:space="preserve"> </w:t>
      </w:r>
      <w:proofErr w:type="spellStart"/>
      <w:r w:rsidR="002964CF" w:rsidRPr="00642958">
        <w:rPr>
          <w:rFonts w:ascii="Arial" w:hAnsi="Arial" w:cs="Arial"/>
          <w:sz w:val="20"/>
          <w:szCs w:val="20"/>
        </w:rPr>
        <w:t>aşağıdaki</w:t>
      </w:r>
      <w:proofErr w:type="spellEnd"/>
      <w:r w:rsidR="002964CF" w:rsidRPr="00642958">
        <w:rPr>
          <w:rFonts w:ascii="Arial" w:hAnsi="Arial" w:cs="Arial"/>
          <w:sz w:val="20"/>
          <w:szCs w:val="20"/>
        </w:rPr>
        <w:t xml:space="preserve"> </w:t>
      </w:r>
      <w:proofErr w:type="spellStart"/>
      <w:r w:rsidR="002964CF" w:rsidRPr="00642958">
        <w:rPr>
          <w:rFonts w:ascii="Arial" w:hAnsi="Arial" w:cs="Arial"/>
          <w:sz w:val="20"/>
          <w:szCs w:val="20"/>
        </w:rPr>
        <w:t>gibidir</w:t>
      </w:r>
      <w:proofErr w:type="spellEnd"/>
      <w:r w:rsidR="002964CF" w:rsidRPr="00642958">
        <w:rPr>
          <w:rFonts w:ascii="Arial" w:hAnsi="Arial" w:cs="Arial"/>
          <w:sz w:val="20"/>
          <w:szCs w:val="20"/>
        </w:rPr>
        <w:t>:</w:t>
      </w:r>
    </w:p>
    <w:p w14:paraId="1AE5E37F" w14:textId="77777777" w:rsidR="00826264" w:rsidRPr="00642958" w:rsidRDefault="00826264" w:rsidP="00923A0C">
      <w:pPr>
        <w:pStyle w:val="BodyText"/>
        <w:spacing w:after="0"/>
        <w:jc w:val="both"/>
        <w:rPr>
          <w:rFonts w:ascii="Arial" w:hAnsi="Arial" w:cs="Arial"/>
          <w:sz w:val="18"/>
          <w:szCs w:val="18"/>
        </w:rPr>
      </w:pPr>
    </w:p>
    <w:tbl>
      <w:tblPr>
        <w:tblW w:w="5000" w:type="pct"/>
        <w:tblLook w:val="04A0" w:firstRow="1" w:lastRow="0" w:firstColumn="1" w:lastColumn="0" w:noHBand="0" w:noVBand="1"/>
      </w:tblPr>
      <w:tblGrid>
        <w:gridCol w:w="5812"/>
        <w:gridCol w:w="1702"/>
        <w:gridCol w:w="1556"/>
      </w:tblGrid>
      <w:tr w:rsidR="002964CF" w:rsidRPr="00642958" w14:paraId="1E0BF94C" w14:textId="77777777" w:rsidTr="00F643D2">
        <w:trPr>
          <w:trHeight w:val="20"/>
        </w:trPr>
        <w:tc>
          <w:tcPr>
            <w:tcW w:w="3204" w:type="pct"/>
            <w:tcBorders>
              <w:top w:val="single" w:sz="4" w:space="0" w:color="auto"/>
              <w:left w:val="nil"/>
              <w:bottom w:val="single" w:sz="8" w:space="0" w:color="auto"/>
              <w:right w:val="nil"/>
            </w:tcBorders>
            <w:vAlign w:val="center"/>
            <w:hideMark/>
          </w:tcPr>
          <w:p w14:paraId="00553DA2" w14:textId="77777777" w:rsidR="002964CF" w:rsidRPr="00642958" w:rsidRDefault="002964CF" w:rsidP="00923A0C">
            <w:pPr>
              <w:rPr>
                <w:rFonts w:ascii="Arial" w:hAnsi="Arial" w:cs="Arial"/>
                <w:b/>
                <w:bCs/>
                <w:color w:val="000000"/>
                <w:sz w:val="18"/>
                <w:szCs w:val="18"/>
              </w:rPr>
            </w:pPr>
            <w:r w:rsidRPr="00642958">
              <w:rPr>
                <w:rFonts w:ascii="Arial" w:hAnsi="Arial" w:cs="Arial"/>
                <w:b/>
                <w:bCs/>
                <w:color w:val="000000"/>
                <w:sz w:val="18"/>
                <w:szCs w:val="18"/>
              </w:rPr>
              <w:t> </w:t>
            </w:r>
          </w:p>
        </w:tc>
        <w:tc>
          <w:tcPr>
            <w:tcW w:w="938" w:type="pct"/>
            <w:tcBorders>
              <w:top w:val="single" w:sz="4" w:space="0" w:color="auto"/>
              <w:left w:val="nil"/>
              <w:bottom w:val="single" w:sz="8" w:space="0" w:color="auto"/>
              <w:right w:val="nil"/>
            </w:tcBorders>
            <w:vAlign w:val="bottom"/>
            <w:hideMark/>
          </w:tcPr>
          <w:p w14:paraId="612A26B3" w14:textId="5501AC26" w:rsidR="002964CF" w:rsidRPr="00B30C51" w:rsidRDefault="00B30C51" w:rsidP="00923A0C">
            <w:pPr>
              <w:jc w:val="right"/>
              <w:rPr>
                <w:rFonts w:ascii="Arial" w:hAnsi="Arial" w:cs="Arial"/>
                <w:b/>
                <w:bCs/>
                <w:sz w:val="18"/>
                <w:szCs w:val="18"/>
              </w:rPr>
            </w:pPr>
            <w:r w:rsidRPr="00E7599C">
              <w:rPr>
                <w:rFonts w:ascii="Arial" w:hAnsi="Arial" w:cs="Arial"/>
                <w:b/>
                <w:bCs/>
                <w:sz w:val="18"/>
                <w:szCs w:val="18"/>
              </w:rPr>
              <w:t xml:space="preserve">30 </w:t>
            </w:r>
            <w:proofErr w:type="spellStart"/>
            <w:r w:rsidRPr="00E7599C">
              <w:rPr>
                <w:rFonts w:ascii="Arial" w:hAnsi="Arial" w:cs="Arial"/>
                <w:b/>
                <w:bCs/>
                <w:sz w:val="18"/>
                <w:szCs w:val="18"/>
              </w:rPr>
              <w:t>Haziran</w:t>
            </w:r>
            <w:proofErr w:type="spellEnd"/>
            <w:r w:rsidRPr="00E7599C">
              <w:rPr>
                <w:rFonts w:ascii="Arial" w:hAnsi="Arial" w:cs="Arial"/>
                <w:b/>
                <w:bCs/>
                <w:sz w:val="18"/>
                <w:szCs w:val="18"/>
              </w:rPr>
              <w:t xml:space="preserve"> 202</w:t>
            </w:r>
            <w:r w:rsidR="00B54F0A">
              <w:rPr>
                <w:rFonts w:ascii="Arial" w:hAnsi="Arial" w:cs="Arial"/>
                <w:b/>
                <w:bCs/>
                <w:sz w:val="18"/>
                <w:szCs w:val="18"/>
              </w:rPr>
              <w:t>2</w:t>
            </w:r>
          </w:p>
        </w:tc>
        <w:tc>
          <w:tcPr>
            <w:tcW w:w="858" w:type="pct"/>
            <w:tcBorders>
              <w:top w:val="single" w:sz="4" w:space="0" w:color="auto"/>
              <w:left w:val="nil"/>
              <w:bottom w:val="single" w:sz="8" w:space="0" w:color="auto"/>
              <w:right w:val="nil"/>
            </w:tcBorders>
            <w:vAlign w:val="bottom"/>
            <w:hideMark/>
          </w:tcPr>
          <w:p w14:paraId="291B795F" w14:textId="01B8C0A2" w:rsidR="002964CF" w:rsidRPr="00642958" w:rsidRDefault="002964CF" w:rsidP="00923A0C">
            <w:pPr>
              <w:jc w:val="right"/>
              <w:rPr>
                <w:rFonts w:ascii="Arial" w:hAnsi="Arial" w:cs="Arial"/>
                <w:bCs/>
                <w:sz w:val="18"/>
                <w:szCs w:val="18"/>
              </w:rPr>
            </w:pPr>
            <w:r w:rsidRPr="00642958">
              <w:rPr>
                <w:rFonts w:ascii="Arial" w:hAnsi="Arial" w:cs="Arial"/>
                <w:bCs/>
                <w:sz w:val="18"/>
                <w:szCs w:val="18"/>
              </w:rPr>
              <w:t xml:space="preserve">31 </w:t>
            </w:r>
            <w:proofErr w:type="spellStart"/>
            <w:r w:rsidRPr="00642958">
              <w:rPr>
                <w:rFonts w:ascii="Arial" w:hAnsi="Arial" w:cs="Arial"/>
                <w:bCs/>
                <w:sz w:val="18"/>
                <w:szCs w:val="18"/>
              </w:rPr>
              <w:t>Aralık</w:t>
            </w:r>
            <w:proofErr w:type="spellEnd"/>
            <w:r w:rsidRPr="00642958">
              <w:rPr>
                <w:rFonts w:ascii="Arial" w:hAnsi="Arial" w:cs="Arial"/>
                <w:bCs/>
                <w:sz w:val="18"/>
                <w:szCs w:val="18"/>
              </w:rPr>
              <w:t xml:space="preserve"> 20</w:t>
            </w:r>
            <w:r w:rsidR="00FF1643" w:rsidRPr="00642958">
              <w:rPr>
                <w:rFonts w:ascii="Arial" w:hAnsi="Arial" w:cs="Arial"/>
                <w:bCs/>
                <w:sz w:val="18"/>
                <w:szCs w:val="18"/>
              </w:rPr>
              <w:t>2</w:t>
            </w:r>
            <w:r w:rsidR="00B54F0A">
              <w:rPr>
                <w:rFonts w:ascii="Arial" w:hAnsi="Arial" w:cs="Arial"/>
                <w:bCs/>
                <w:sz w:val="18"/>
                <w:szCs w:val="18"/>
              </w:rPr>
              <w:t>1</w:t>
            </w:r>
          </w:p>
        </w:tc>
      </w:tr>
      <w:tr w:rsidR="002964CF" w:rsidRPr="00642958" w14:paraId="4B90093F" w14:textId="77777777" w:rsidTr="00F643D2">
        <w:trPr>
          <w:trHeight w:val="20"/>
        </w:trPr>
        <w:tc>
          <w:tcPr>
            <w:tcW w:w="3204" w:type="pct"/>
            <w:tcBorders>
              <w:top w:val="single" w:sz="4" w:space="0" w:color="auto"/>
              <w:left w:val="nil"/>
              <w:right w:val="nil"/>
            </w:tcBorders>
            <w:vAlign w:val="center"/>
          </w:tcPr>
          <w:p w14:paraId="4C678C89" w14:textId="77777777" w:rsidR="002964CF" w:rsidRPr="00642958" w:rsidRDefault="002964CF" w:rsidP="00923A0C">
            <w:pPr>
              <w:rPr>
                <w:rFonts w:ascii="Arial" w:hAnsi="Arial" w:cs="Arial"/>
                <w:b/>
                <w:bCs/>
                <w:color w:val="000000"/>
                <w:sz w:val="18"/>
                <w:szCs w:val="18"/>
              </w:rPr>
            </w:pPr>
          </w:p>
        </w:tc>
        <w:tc>
          <w:tcPr>
            <w:tcW w:w="938" w:type="pct"/>
            <w:tcBorders>
              <w:top w:val="single" w:sz="4" w:space="0" w:color="auto"/>
              <w:left w:val="nil"/>
              <w:right w:val="nil"/>
            </w:tcBorders>
            <w:vAlign w:val="bottom"/>
          </w:tcPr>
          <w:p w14:paraId="3B8738E3" w14:textId="77777777" w:rsidR="002964CF" w:rsidRPr="00642958" w:rsidRDefault="002964CF" w:rsidP="00923A0C">
            <w:pPr>
              <w:jc w:val="right"/>
              <w:rPr>
                <w:rFonts w:ascii="Arial" w:hAnsi="Arial" w:cs="Arial"/>
                <w:b/>
                <w:bCs/>
                <w:sz w:val="18"/>
                <w:szCs w:val="18"/>
              </w:rPr>
            </w:pPr>
          </w:p>
        </w:tc>
        <w:tc>
          <w:tcPr>
            <w:tcW w:w="858" w:type="pct"/>
            <w:tcBorders>
              <w:top w:val="single" w:sz="4" w:space="0" w:color="auto"/>
              <w:left w:val="nil"/>
              <w:right w:val="nil"/>
            </w:tcBorders>
            <w:vAlign w:val="bottom"/>
          </w:tcPr>
          <w:p w14:paraId="4D9E437E" w14:textId="77777777" w:rsidR="002964CF" w:rsidRPr="00642958" w:rsidRDefault="002964CF" w:rsidP="00923A0C">
            <w:pPr>
              <w:jc w:val="right"/>
              <w:rPr>
                <w:rFonts w:ascii="Arial" w:hAnsi="Arial" w:cs="Arial"/>
                <w:bCs/>
                <w:sz w:val="18"/>
                <w:szCs w:val="18"/>
              </w:rPr>
            </w:pPr>
          </w:p>
        </w:tc>
      </w:tr>
      <w:tr w:rsidR="00FF1643" w:rsidRPr="00642958" w14:paraId="660782BF" w14:textId="77777777" w:rsidTr="00F643D2">
        <w:trPr>
          <w:trHeight w:val="20"/>
        </w:trPr>
        <w:tc>
          <w:tcPr>
            <w:tcW w:w="3204" w:type="pct"/>
            <w:hideMark/>
          </w:tcPr>
          <w:p w14:paraId="6FBF92DF" w14:textId="77777777" w:rsidR="00FF1643" w:rsidRPr="00642958" w:rsidRDefault="00FF1643" w:rsidP="00E831A3">
            <w:pPr>
              <w:ind w:hanging="108"/>
              <w:rPr>
                <w:rFonts w:ascii="Arial" w:hAnsi="Arial" w:cs="Arial"/>
                <w:color w:val="000000"/>
                <w:sz w:val="18"/>
                <w:szCs w:val="18"/>
              </w:rPr>
            </w:pPr>
            <w:r w:rsidRPr="00642958">
              <w:rPr>
                <w:rFonts w:ascii="Arial" w:hAnsi="Arial" w:cs="Arial"/>
                <w:color w:val="000000"/>
                <w:sz w:val="18"/>
                <w:szCs w:val="18"/>
              </w:rPr>
              <w:t xml:space="preserve">A. </w:t>
            </w:r>
            <w:proofErr w:type="spellStart"/>
            <w:r w:rsidRPr="00642958">
              <w:rPr>
                <w:rFonts w:ascii="Arial" w:hAnsi="Arial" w:cs="Arial"/>
                <w:color w:val="000000"/>
                <w:sz w:val="18"/>
                <w:szCs w:val="18"/>
              </w:rPr>
              <w:t>Kendi</w:t>
            </w:r>
            <w:proofErr w:type="spellEnd"/>
            <w:r w:rsidRPr="00642958">
              <w:rPr>
                <w:rFonts w:ascii="Arial" w:hAnsi="Arial" w:cs="Arial"/>
                <w:color w:val="000000"/>
                <w:sz w:val="18"/>
                <w:szCs w:val="18"/>
              </w:rPr>
              <w:t xml:space="preserve"> </w:t>
            </w:r>
            <w:proofErr w:type="spellStart"/>
            <w:r w:rsidRPr="00642958">
              <w:rPr>
                <w:rFonts w:ascii="Arial" w:hAnsi="Arial" w:cs="Arial"/>
                <w:color w:val="000000"/>
                <w:sz w:val="18"/>
                <w:szCs w:val="18"/>
              </w:rPr>
              <w:t>Tüzel</w:t>
            </w:r>
            <w:proofErr w:type="spellEnd"/>
            <w:r w:rsidRPr="00642958">
              <w:rPr>
                <w:rFonts w:ascii="Arial" w:hAnsi="Arial" w:cs="Arial"/>
                <w:color w:val="000000"/>
                <w:sz w:val="18"/>
                <w:szCs w:val="18"/>
              </w:rPr>
              <w:t xml:space="preserve"> </w:t>
            </w:r>
            <w:proofErr w:type="spellStart"/>
            <w:r w:rsidRPr="00642958">
              <w:rPr>
                <w:rFonts w:ascii="Arial" w:hAnsi="Arial" w:cs="Arial"/>
                <w:color w:val="000000"/>
                <w:sz w:val="18"/>
                <w:szCs w:val="18"/>
              </w:rPr>
              <w:t>Kişiliği</w:t>
            </w:r>
            <w:proofErr w:type="spellEnd"/>
            <w:r w:rsidRPr="00642958">
              <w:rPr>
                <w:rFonts w:ascii="Arial" w:hAnsi="Arial" w:cs="Arial"/>
                <w:color w:val="000000"/>
                <w:sz w:val="18"/>
                <w:szCs w:val="18"/>
              </w:rPr>
              <w:t xml:space="preserve"> </w:t>
            </w:r>
            <w:proofErr w:type="spellStart"/>
            <w:r w:rsidRPr="00642958">
              <w:rPr>
                <w:rFonts w:ascii="Arial" w:hAnsi="Arial" w:cs="Arial"/>
                <w:color w:val="000000"/>
                <w:sz w:val="18"/>
                <w:szCs w:val="18"/>
              </w:rPr>
              <w:t>Adına</w:t>
            </w:r>
            <w:proofErr w:type="spellEnd"/>
            <w:r w:rsidRPr="00642958">
              <w:rPr>
                <w:rFonts w:ascii="Arial" w:hAnsi="Arial" w:cs="Arial"/>
                <w:color w:val="000000"/>
                <w:sz w:val="18"/>
                <w:szCs w:val="18"/>
              </w:rPr>
              <w:t xml:space="preserve"> </w:t>
            </w:r>
            <w:proofErr w:type="spellStart"/>
            <w:r w:rsidRPr="00642958">
              <w:rPr>
                <w:rFonts w:ascii="Arial" w:hAnsi="Arial" w:cs="Arial"/>
                <w:color w:val="000000"/>
                <w:sz w:val="18"/>
                <w:szCs w:val="18"/>
              </w:rPr>
              <w:t>Vermiş</w:t>
            </w:r>
            <w:proofErr w:type="spellEnd"/>
            <w:r w:rsidRPr="00642958">
              <w:rPr>
                <w:rFonts w:ascii="Arial" w:hAnsi="Arial" w:cs="Arial"/>
                <w:color w:val="000000"/>
                <w:sz w:val="18"/>
                <w:szCs w:val="18"/>
              </w:rPr>
              <w:t xml:space="preserve"> </w:t>
            </w:r>
            <w:proofErr w:type="spellStart"/>
            <w:r w:rsidRPr="00642958">
              <w:rPr>
                <w:rFonts w:ascii="Arial" w:hAnsi="Arial" w:cs="Arial"/>
                <w:color w:val="000000"/>
                <w:sz w:val="18"/>
                <w:szCs w:val="18"/>
              </w:rPr>
              <w:t>Olduğu</w:t>
            </w:r>
            <w:proofErr w:type="spellEnd"/>
            <w:r w:rsidRPr="00642958">
              <w:rPr>
                <w:rFonts w:ascii="Arial" w:hAnsi="Arial" w:cs="Arial"/>
                <w:color w:val="000000"/>
                <w:sz w:val="18"/>
                <w:szCs w:val="18"/>
              </w:rPr>
              <w:t xml:space="preserve"> </w:t>
            </w:r>
            <w:proofErr w:type="spellStart"/>
            <w:r w:rsidRPr="00642958">
              <w:rPr>
                <w:rFonts w:ascii="Arial" w:hAnsi="Arial" w:cs="Arial"/>
                <w:color w:val="000000"/>
                <w:sz w:val="18"/>
                <w:szCs w:val="18"/>
              </w:rPr>
              <w:t>TRİ'lerin</w:t>
            </w:r>
            <w:proofErr w:type="spellEnd"/>
            <w:r w:rsidRPr="00642958">
              <w:rPr>
                <w:rFonts w:ascii="Arial" w:hAnsi="Arial" w:cs="Arial"/>
                <w:color w:val="000000"/>
                <w:sz w:val="18"/>
                <w:szCs w:val="18"/>
              </w:rPr>
              <w:t xml:space="preserve"> </w:t>
            </w:r>
            <w:proofErr w:type="spellStart"/>
            <w:r w:rsidRPr="00642958">
              <w:rPr>
                <w:rFonts w:ascii="Arial" w:hAnsi="Arial" w:cs="Arial"/>
                <w:color w:val="000000"/>
                <w:sz w:val="18"/>
                <w:szCs w:val="18"/>
              </w:rPr>
              <w:t>Toplam</w:t>
            </w:r>
            <w:proofErr w:type="spellEnd"/>
            <w:r w:rsidRPr="00642958">
              <w:rPr>
                <w:rFonts w:ascii="Arial" w:hAnsi="Arial" w:cs="Arial"/>
                <w:color w:val="000000"/>
                <w:sz w:val="18"/>
                <w:szCs w:val="18"/>
              </w:rPr>
              <w:t xml:space="preserve"> </w:t>
            </w:r>
            <w:proofErr w:type="spellStart"/>
            <w:r w:rsidRPr="00642958">
              <w:rPr>
                <w:rFonts w:ascii="Arial" w:hAnsi="Arial" w:cs="Arial"/>
                <w:color w:val="000000"/>
                <w:sz w:val="18"/>
                <w:szCs w:val="18"/>
              </w:rPr>
              <w:t>Tutarı</w:t>
            </w:r>
            <w:proofErr w:type="spellEnd"/>
            <w:r w:rsidRPr="00642958">
              <w:rPr>
                <w:rFonts w:ascii="Arial" w:hAnsi="Arial" w:cs="Arial"/>
                <w:color w:val="000000"/>
                <w:sz w:val="18"/>
                <w:szCs w:val="18"/>
              </w:rPr>
              <w:t xml:space="preserve"> </w:t>
            </w:r>
          </w:p>
        </w:tc>
        <w:tc>
          <w:tcPr>
            <w:tcW w:w="938" w:type="pct"/>
            <w:vAlign w:val="center"/>
          </w:tcPr>
          <w:p w14:paraId="23725ED0" w14:textId="29DEF97B" w:rsidR="00FF1643" w:rsidRPr="00F643D2" w:rsidRDefault="003A0C74" w:rsidP="00A47884">
            <w:pPr>
              <w:jc w:val="right"/>
              <w:rPr>
                <w:rFonts w:ascii="Arial" w:hAnsi="Arial" w:cs="Arial"/>
                <w:b/>
                <w:bCs/>
                <w:color w:val="000000"/>
                <w:sz w:val="18"/>
                <w:szCs w:val="18"/>
              </w:rPr>
            </w:pPr>
            <w:r w:rsidRPr="003A0C74">
              <w:rPr>
                <w:rFonts w:ascii="Arial" w:hAnsi="Arial" w:cs="Arial"/>
                <w:b/>
                <w:bCs/>
                <w:color w:val="000000"/>
                <w:sz w:val="18"/>
                <w:szCs w:val="18"/>
              </w:rPr>
              <w:t>67.566</w:t>
            </w:r>
          </w:p>
        </w:tc>
        <w:tc>
          <w:tcPr>
            <w:tcW w:w="858" w:type="pct"/>
            <w:vAlign w:val="center"/>
          </w:tcPr>
          <w:p w14:paraId="75AC1751" w14:textId="19A69418" w:rsidR="00FF1643" w:rsidRPr="00642958" w:rsidRDefault="00B54F0A" w:rsidP="00A47884">
            <w:pPr>
              <w:jc w:val="right"/>
              <w:rPr>
                <w:rFonts w:ascii="Arial" w:hAnsi="Arial" w:cs="Arial"/>
                <w:color w:val="000000"/>
                <w:sz w:val="18"/>
                <w:szCs w:val="18"/>
                <w:lang w:val="tr-TR"/>
              </w:rPr>
            </w:pPr>
            <w:r>
              <w:rPr>
                <w:rFonts w:ascii="Arial" w:hAnsi="Arial" w:cs="Arial"/>
                <w:color w:val="000000"/>
                <w:sz w:val="18"/>
                <w:szCs w:val="18"/>
                <w:lang w:val="tr-TR"/>
              </w:rPr>
              <w:t>7</w:t>
            </w:r>
            <w:r w:rsidR="00FF1643" w:rsidRPr="00642958">
              <w:rPr>
                <w:rFonts w:ascii="Arial" w:hAnsi="Arial" w:cs="Arial"/>
                <w:color w:val="000000"/>
                <w:sz w:val="18"/>
                <w:szCs w:val="18"/>
                <w:lang w:val="tr-TR"/>
              </w:rPr>
              <w:t>6.</w:t>
            </w:r>
            <w:r>
              <w:rPr>
                <w:rFonts w:ascii="Arial" w:hAnsi="Arial" w:cs="Arial"/>
                <w:color w:val="000000"/>
                <w:sz w:val="18"/>
                <w:szCs w:val="18"/>
                <w:lang w:val="tr-TR"/>
              </w:rPr>
              <w:t>804</w:t>
            </w:r>
          </w:p>
        </w:tc>
      </w:tr>
      <w:tr w:rsidR="00FF1643" w:rsidRPr="00642958" w14:paraId="202C5CD7" w14:textId="77777777" w:rsidTr="00F643D2">
        <w:trPr>
          <w:trHeight w:val="20"/>
        </w:trPr>
        <w:tc>
          <w:tcPr>
            <w:tcW w:w="3204" w:type="pct"/>
            <w:hideMark/>
          </w:tcPr>
          <w:p w14:paraId="492FD132" w14:textId="77777777" w:rsidR="00FF1643" w:rsidRPr="00642958" w:rsidRDefault="00FF1643" w:rsidP="00E831A3">
            <w:pPr>
              <w:ind w:hanging="108"/>
              <w:rPr>
                <w:rFonts w:ascii="Arial" w:hAnsi="Arial" w:cs="Arial"/>
                <w:i/>
                <w:iCs/>
                <w:color w:val="000000"/>
                <w:sz w:val="18"/>
                <w:szCs w:val="18"/>
              </w:rPr>
            </w:pPr>
            <w:r w:rsidRPr="00642958">
              <w:rPr>
                <w:rFonts w:ascii="Arial" w:hAnsi="Arial" w:cs="Arial"/>
                <w:i/>
                <w:iCs/>
                <w:color w:val="000000"/>
                <w:sz w:val="18"/>
                <w:szCs w:val="18"/>
              </w:rPr>
              <w:t>-</w:t>
            </w:r>
            <w:proofErr w:type="spellStart"/>
            <w:r w:rsidRPr="00642958">
              <w:rPr>
                <w:rFonts w:ascii="Arial" w:hAnsi="Arial" w:cs="Arial"/>
                <w:i/>
                <w:iCs/>
                <w:color w:val="000000"/>
                <w:sz w:val="18"/>
                <w:szCs w:val="18"/>
              </w:rPr>
              <w:t>Teminat</w:t>
            </w:r>
            <w:proofErr w:type="spellEnd"/>
          </w:p>
        </w:tc>
        <w:tc>
          <w:tcPr>
            <w:tcW w:w="938" w:type="pct"/>
            <w:vAlign w:val="center"/>
          </w:tcPr>
          <w:p w14:paraId="4A795603" w14:textId="2716C665" w:rsidR="00FF1643" w:rsidRPr="00F643D2" w:rsidRDefault="003A0C74" w:rsidP="00A47884">
            <w:pPr>
              <w:jc w:val="right"/>
              <w:rPr>
                <w:rFonts w:ascii="Arial" w:hAnsi="Arial" w:cs="Arial"/>
                <w:b/>
                <w:bCs/>
                <w:i/>
                <w:iCs/>
                <w:color w:val="000000"/>
                <w:sz w:val="18"/>
                <w:szCs w:val="18"/>
              </w:rPr>
            </w:pPr>
            <w:r w:rsidRPr="003A0C74">
              <w:rPr>
                <w:rFonts w:ascii="Arial" w:hAnsi="Arial" w:cs="Arial"/>
                <w:b/>
                <w:bCs/>
                <w:i/>
                <w:iCs/>
                <w:color w:val="000000"/>
                <w:sz w:val="18"/>
                <w:szCs w:val="18"/>
              </w:rPr>
              <w:t>67.566</w:t>
            </w:r>
          </w:p>
        </w:tc>
        <w:tc>
          <w:tcPr>
            <w:tcW w:w="858" w:type="pct"/>
            <w:vAlign w:val="center"/>
          </w:tcPr>
          <w:p w14:paraId="2BE58BAE" w14:textId="2648FBD3" w:rsidR="00FF1643" w:rsidRPr="00642958" w:rsidRDefault="00B54F0A" w:rsidP="00A47884">
            <w:pPr>
              <w:jc w:val="right"/>
              <w:rPr>
                <w:rFonts w:ascii="Arial" w:hAnsi="Arial" w:cs="Arial"/>
                <w:i/>
                <w:iCs/>
                <w:color w:val="000000"/>
                <w:sz w:val="18"/>
                <w:szCs w:val="18"/>
                <w:lang w:val="tr-TR"/>
              </w:rPr>
            </w:pPr>
            <w:r>
              <w:rPr>
                <w:rFonts w:ascii="Arial" w:hAnsi="Arial" w:cs="Arial"/>
                <w:color w:val="000000"/>
                <w:sz w:val="18"/>
                <w:szCs w:val="18"/>
                <w:lang w:val="tr-TR"/>
              </w:rPr>
              <w:t>7</w:t>
            </w:r>
            <w:r w:rsidRPr="00642958">
              <w:rPr>
                <w:rFonts w:ascii="Arial" w:hAnsi="Arial" w:cs="Arial"/>
                <w:color w:val="000000"/>
                <w:sz w:val="18"/>
                <w:szCs w:val="18"/>
                <w:lang w:val="tr-TR"/>
              </w:rPr>
              <w:t>6.</w:t>
            </w:r>
            <w:r>
              <w:rPr>
                <w:rFonts w:ascii="Arial" w:hAnsi="Arial" w:cs="Arial"/>
                <w:color w:val="000000"/>
                <w:sz w:val="18"/>
                <w:szCs w:val="18"/>
                <w:lang w:val="tr-TR"/>
              </w:rPr>
              <w:t>804</w:t>
            </w:r>
          </w:p>
        </w:tc>
      </w:tr>
      <w:tr w:rsidR="00FF1643" w:rsidRPr="00642958" w14:paraId="42A6F868" w14:textId="77777777" w:rsidTr="00F643D2">
        <w:trPr>
          <w:trHeight w:val="20"/>
        </w:trPr>
        <w:tc>
          <w:tcPr>
            <w:tcW w:w="3204" w:type="pct"/>
            <w:hideMark/>
          </w:tcPr>
          <w:p w14:paraId="60F27AA5" w14:textId="77777777" w:rsidR="00FF1643" w:rsidRPr="00642958" w:rsidRDefault="00FF1643" w:rsidP="00E831A3">
            <w:pPr>
              <w:ind w:hanging="108"/>
              <w:rPr>
                <w:rFonts w:ascii="Arial" w:hAnsi="Arial" w:cs="Arial"/>
                <w:i/>
                <w:iCs/>
                <w:color w:val="000000"/>
                <w:sz w:val="18"/>
                <w:szCs w:val="18"/>
              </w:rPr>
            </w:pPr>
            <w:r w:rsidRPr="00642958">
              <w:rPr>
                <w:rFonts w:ascii="Arial" w:hAnsi="Arial" w:cs="Arial"/>
                <w:i/>
                <w:iCs/>
                <w:color w:val="000000"/>
                <w:sz w:val="18"/>
                <w:szCs w:val="18"/>
              </w:rPr>
              <w:t>-</w:t>
            </w:r>
            <w:proofErr w:type="spellStart"/>
            <w:r w:rsidRPr="00642958">
              <w:rPr>
                <w:rFonts w:ascii="Arial" w:hAnsi="Arial" w:cs="Arial"/>
                <w:i/>
                <w:iCs/>
                <w:color w:val="000000"/>
                <w:sz w:val="18"/>
                <w:szCs w:val="18"/>
              </w:rPr>
              <w:t>İpotek</w:t>
            </w:r>
            <w:proofErr w:type="spellEnd"/>
          </w:p>
        </w:tc>
        <w:tc>
          <w:tcPr>
            <w:tcW w:w="938" w:type="pct"/>
            <w:vAlign w:val="center"/>
          </w:tcPr>
          <w:p w14:paraId="51580447" w14:textId="2FC5D6FA" w:rsidR="00FF1643" w:rsidRPr="00F643D2" w:rsidRDefault="003A0C74" w:rsidP="00A47884">
            <w:pPr>
              <w:jc w:val="right"/>
              <w:rPr>
                <w:rFonts w:ascii="Arial" w:hAnsi="Arial" w:cs="Arial"/>
                <w:b/>
                <w:bCs/>
                <w:i/>
                <w:iCs/>
                <w:color w:val="000000"/>
                <w:sz w:val="18"/>
                <w:szCs w:val="18"/>
              </w:rPr>
            </w:pPr>
            <w:r>
              <w:rPr>
                <w:rFonts w:ascii="Arial" w:hAnsi="Arial" w:cs="Arial"/>
                <w:b/>
                <w:bCs/>
                <w:i/>
                <w:iCs/>
                <w:color w:val="000000"/>
                <w:sz w:val="18"/>
                <w:szCs w:val="18"/>
              </w:rPr>
              <w:t>-</w:t>
            </w:r>
          </w:p>
        </w:tc>
        <w:tc>
          <w:tcPr>
            <w:tcW w:w="858" w:type="pct"/>
            <w:vAlign w:val="center"/>
            <w:hideMark/>
          </w:tcPr>
          <w:p w14:paraId="38A8E6B1" w14:textId="77777777" w:rsidR="00FF1643" w:rsidRPr="00642958" w:rsidRDefault="00FF1643" w:rsidP="00A47884">
            <w:pPr>
              <w:jc w:val="right"/>
              <w:rPr>
                <w:rFonts w:ascii="Arial" w:hAnsi="Arial" w:cs="Arial"/>
                <w:i/>
                <w:iCs/>
                <w:color w:val="000000"/>
                <w:sz w:val="18"/>
                <w:szCs w:val="18"/>
                <w:lang w:val="tr-TR"/>
              </w:rPr>
            </w:pPr>
            <w:r w:rsidRPr="00642958">
              <w:rPr>
                <w:rFonts w:ascii="Arial" w:hAnsi="Arial" w:cs="Arial"/>
                <w:i/>
                <w:iCs/>
                <w:color w:val="000000"/>
                <w:sz w:val="18"/>
                <w:szCs w:val="18"/>
                <w:lang w:val="tr-TR"/>
              </w:rPr>
              <w:t xml:space="preserve">- </w:t>
            </w:r>
          </w:p>
        </w:tc>
      </w:tr>
      <w:tr w:rsidR="00FF1643" w:rsidRPr="00642958" w14:paraId="770077A3" w14:textId="77777777" w:rsidTr="00F643D2">
        <w:trPr>
          <w:trHeight w:val="20"/>
        </w:trPr>
        <w:tc>
          <w:tcPr>
            <w:tcW w:w="3204" w:type="pct"/>
            <w:hideMark/>
          </w:tcPr>
          <w:p w14:paraId="1A947B09" w14:textId="77777777" w:rsidR="00FF1643" w:rsidRPr="00642958" w:rsidRDefault="00FF1643" w:rsidP="00E831A3">
            <w:pPr>
              <w:ind w:hanging="108"/>
              <w:rPr>
                <w:rFonts w:ascii="Arial" w:hAnsi="Arial" w:cs="Arial"/>
                <w:color w:val="000000"/>
                <w:sz w:val="18"/>
                <w:szCs w:val="18"/>
              </w:rPr>
            </w:pPr>
            <w:r w:rsidRPr="00642958">
              <w:rPr>
                <w:rFonts w:ascii="Arial" w:hAnsi="Arial" w:cs="Arial"/>
                <w:color w:val="000000"/>
                <w:sz w:val="18"/>
                <w:szCs w:val="18"/>
              </w:rPr>
              <w:t xml:space="preserve">B. Tam </w:t>
            </w:r>
            <w:proofErr w:type="spellStart"/>
            <w:r w:rsidRPr="00642958">
              <w:rPr>
                <w:rFonts w:ascii="Arial" w:hAnsi="Arial" w:cs="Arial"/>
                <w:color w:val="000000"/>
                <w:sz w:val="18"/>
                <w:szCs w:val="18"/>
              </w:rPr>
              <w:t>Konsolidasyon</w:t>
            </w:r>
            <w:proofErr w:type="spellEnd"/>
            <w:r w:rsidRPr="00642958">
              <w:rPr>
                <w:rFonts w:ascii="Arial" w:hAnsi="Arial" w:cs="Arial"/>
                <w:color w:val="000000"/>
                <w:sz w:val="18"/>
                <w:szCs w:val="18"/>
              </w:rPr>
              <w:t xml:space="preserve"> </w:t>
            </w:r>
            <w:proofErr w:type="spellStart"/>
            <w:r w:rsidRPr="00642958">
              <w:rPr>
                <w:rFonts w:ascii="Arial" w:hAnsi="Arial" w:cs="Arial"/>
                <w:color w:val="000000"/>
                <w:sz w:val="18"/>
                <w:szCs w:val="18"/>
              </w:rPr>
              <w:t>Kapsamına</w:t>
            </w:r>
            <w:proofErr w:type="spellEnd"/>
            <w:r w:rsidRPr="00642958">
              <w:rPr>
                <w:rFonts w:ascii="Arial" w:hAnsi="Arial" w:cs="Arial"/>
                <w:color w:val="000000"/>
                <w:sz w:val="18"/>
                <w:szCs w:val="18"/>
              </w:rPr>
              <w:t xml:space="preserve"> Dahil </w:t>
            </w:r>
            <w:proofErr w:type="spellStart"/>
            <w:r w:rsidRPr="00642958">
              <w:rPr>
                <w:rFonts w:ascii="Arial" w:hAnsi="Arial" w:cs="Arial"/>
                <w:color w:val="000000"/>
                <w:sz w:val="18"/>
                <w:szCs w:val="18"/>
              </w:rPr>
              <w:t>Edilen</w:t>
            </w:r>
            <w:proofErr w:type="spellEnd"/>
            <w:r w:rsidRPr="00642958">
              <w:rPr>
                <w:rFonts w:ascii="Arial" w:hAnsi="Arial" w:cs="Arial"/>
                <w:color w:val="000000"/>
                <w:sz w:val="18"/>
                <w:szCs w:val="18"/>
              </w:rPr>
              <w:t xml:space="preserve"> </w:t>
            </w:r>
            <w:proofErr w:type="spellStart"/>
            <w:r w:rsidRPr="00642958">
              <w:rPr>
                <w:rFonts w:ascii="Arial" w:hAnsi="Arial" w:cs="Arial"/>
                <w:color w:val="000000"/>
                <w:sz w:val="18"/>
                <w:szCs w:val="18"/>
              </w:rPr>
              <w:t>Ortaklıklar</w:t>
            </w:r>
            <w:proofErr w:type="spellEnd"/>
            <w:r w:rsidRPr="00642958">
              <w:rPr>
                <w:rFonts w:ascii="Arial" w:hAnsi="Arial" w:cs="Arial"/>
                <w:color w:val="000000"/>
                <w:sz w:val="18"/>
                <w:szCs w:val="18"/>
              </w:rPr>
              <w:t xml:space="preserve"> </w:t>
            </w:r>
            <w:proofErr w:type="spellStart"/>
            <w:r w:rsidRPr="00642958">
              <w:rPr>
                <w:rFonts w:ascii="Arial" w:hAnsi="Arial" w:cs="Arial"/>
                <w:color w:val="000000"/>
                <w:sz w:val="18"/>
                <w:szCs w:val="18"/>
              </w:rPr>
              <w:t>Lehine</w:t>
            </w:r>
            <w:proofErr w:type="spellEnd"/>
            <w:r w:rsidRPr="00642958">
              <w:rPr>
                <w:rFonts w:ascii="Arial" w:hAnsi="Arial" w:cs="Arial"/>
                <w:color w:val="000000"/>
                <w:sz w:val="18"/>
                <w:szCs w:val="18"/>
              </w:rPr>
              <w:t xml:space="preserve"> </w:t>
            </w:r>
            <w:proofErr w:type="spellStart"/>
            <w:r w:rsidRPr="00642958">
              <w:rPr>
                <w:rFonts w:ascii="Arial" w:hAnsi="Arial" w:cs="Arial"/>
                <w:color w:val="000000"/>
                <w:sz w:val="18"/>
                <w:szCs w:val="18"/>
              </w:rPr>
              <w:t>Vermiş</w:t>
            </w:r>
            <w:proofErr w:type="spellEnd"/>
            <w:r w:rsidRPr="00642958">
              <w:rPr>
                <w:rFonts w:ascii="Arial" w:hAnsi="Arial" w:cs="Arial"/>
                <w:color w:val="000000"/>
                <w:sz w:val="18"/>
                <w:szCs w:val="18"/>
              </w:rPr>
              <w:t xml:space="preserve"> </w:t>
            </w:r>
            <w:proofErr w:type="spellStart"/>
            <w:r w:rsidRPr="00642958">
              <w:rPr>
                <w:rFonts w:ascii="Arial" w:hAnsi="Arial" w:cs="Arial"/>
                <w:color w:val="000000"/>
                <w:sz w:val="18"/>
                <w:szCs w:val="18"/>
              </w:rPr>
              <w:t>Olduğu</w:t>
            </w:r>
            <w:proofErr w:type="spellEnd"/>
            <w:r w:rsidRPr="00642958">
              <w:rPr>
                <w:rFonts w:ascii="Arial" w:hAnsi="Arial" w:cs="Arial"/>
                <w:color w:val="000000"/>
                <w:sz w:val="18"/>
                <w:szCs w:val="18"/>
              </w:rPr>
              <w:t xml:space="preserve"> </w:t>
            </w:r>
            <w:proofErr w:type="spellStart"/>
            <w:r w:rsidRPr="00642958">
              <w:rPr>
                <w:rFonts w:ascii="Arial" w:hAnsi="Arial" w:cs="Arial"/>
                <w:color w:val="000000"/>
                <w:sz w:val="18"/>
                <w:szCs w:val="18"/>
              </w:rPr>
              <w:t>TRİ'lerin</w:t>
            </w:r>
            <w:proofErr w:type="spellEnd"/>
            <w:r w:rsidRPr="00642958">
              <w:rPr>
                <w:rFonts w:ascii="Arial" w:hAnsi="Arial" w:cs="Arial"/>
                <w:color w:val="000000"/>
                <w:sz w:val="18"/>
                <w:szCs w:val="18"/>
              </w:rPr>
              <w:t xml:space="preserve"> </w:t>
            </w:r>
            <w:proofErr w:type="spellStart"/>
            <w:r w:rsidRPr="00642958">
              <w:rPr>
                <w:rFonts w:ascii="Arial" w:hAnsi="Arial" w:cs="Arial"/>
                <w:color w:val="000000"/>
                <w:sz w:val="18"/>
                <w:szCs w:val="18"/>
              </w:rPr>
              <w:t>Toplam</w:t>
            </w:r>
            <w:proofErr w:type="spellEnd"/>
            <w:r w:rsidRPr="00642958">
              <w:rPr>
                <w:rFonts w:ascii="Arial" w:hAnsi="Arial" w:cs="Arial"/>
                <w:color w:val="000000"/>
                <w:sz w:val="18"/>
                <w:szCs w:val="18"/>
              </w:rPr>
              <w:t xml:space="preserve"> </w:t>
            </w:r>
            <w:proofErr w:type="spellStart"/>
            <w:r w:rsidRPr="00642958">
              <w:rPr>
                <w:rFonts w:ascii="Arial" w:hAnsi="Arial" w:cs="Arial"/>
                <w:color w:val="000000"/>
                <w:sz w:val="18"/>
                <w:szCs w:val="18"/>
              </w:rPr>
              <w:t>Tutarı</w:t>
            </w:r>
            <w:proofErr w:type="spellEnd"/>
          </w:p>
        </w:tc>
        <w:tc>
          <w:tcPr>
            <w:tcW w:w="938" w:type="pct"/>
            <w:noWrap/>
            <w:vAlign w:val="bottom"/>
          </w:tcPr>
          <w:p w14:paraId="4D40C629" w14:textId="53D4F6D5" w:rsidR="00FF1643" w:rsidRPr="00F643D2" w:rsidRDefault="003A0C74" w:rsidP="00A47884">
            <w:pPr>
              <w:jc w:val="right"/>
              <w:rPr>
                <w:rFonts w:ascii="Arial" w:hAnsi="Arial" w:cs="Arial"/>
                <w:b/>
                <w:bCs/>
                <w:color w:val="000000"/>
                <w:sz w:val="18"/>
                <w:szCs w:val="18"/>
              </w:rPr>
            </w:pPr>
            <w:r>
              <w:rPr>
                <w:rFonts w:ascii="Arial" w:hAnsi="Arial" w:cs="Arial"/>
                <w:b/>
                <w:bCs/>
                <w:color w:val="000000"/>
                <w:sz w:val="18"/>
                <w:szCs w:val="18"/>
              </w:rPr>
              <w:t>-</w:t>
            </w:r>
          </w:p>
        </w:tc>
        <w:tc>
          <w:tcPr>
            <w:tcW w:w="858" w:type="pct"/>
            <w:noWrap/>
            <w:vAlign w:val="bottom"/>
            <w:hideMark/>
          </w:tcPr>
          <w:p w14:paraId="48FEEE15" w14:textId="77777777" w:rsidR="00FF1643" w:rsidRPr="00642958" w:rsidRDefault="00FF1643" w:rsidP="00A47884">
            <w:pPr>
              <w:jc w:val="right"/>
              <w:rPr>
                <w:rFonts w:ascii="Arial" w:hAnsi="Arial" w:cs="Arial"/>
                <w:color w:val="000000"/>
                <w:sz w:val="18"/>
                <w:szCs w:val="18"/>
                <w:lang w:val="tr-TR"/>
              </w:rPr>
            </w:pPr>
            <w:r w:rsidRPr="00642958">
              <w:rPr>
                <w:rFonts w:ascii="Arial" w:hAnsi="Arial" w:cs="Arial"/>
                <w:color w:val="000000"/>
                <w:sz w:val="18"/>
                <w:szCs w:val="18"/>
                <w:lang w:val="tr-TR"/>
              </w:rPr>
              <w:t>-</w:t>
            </w:r>
          </w:p>
        </w:tc>
      </w:tr>
      <w:tr w:rsidR="00B04C29" w:rsidRPr="00642958" w14:paraId="50764D42" w14:textId="77777777" w:rsidTr="00F643D2">
        <w:trPr>
          <w:trHeight w:val="20"/>
        </w:trPr>
        <w:tc>
          <w:tcPr>
            <w:tcW w:w="3204" w:type="pct"/>
            <w:hideMark/>
          </w:tcPr>
          <w:p w14:paraId="67FAAA83" w14:textId="77777777" w:rsidR="00B04C29" w:rsidRPr="00642958" w:rsidRDefault="00B04C29" w:rsidP="00B04C29">
            <w:pPr>
              <w:ind w:hanging="108"/>
              <w:rPr>
                <w:rFonts w:ascii="Arial" w:hAnsi="Arial" w:cs="Arial"/>
                <w:color w:val="000000"/>
                <w:sz w:val="18"/>
                <w:szCs w:val="18"/>
              </w:rPr>
            </w:pPr>
            <w:r w:rsidRPr="00642958">
              <w:rPr>
                <w:rFonts w:ascii="Arial" w:hAnsi="Arial" w:cs="Arial"/>
                <w:color w:val="000000"/>
                <w:sz w:val="18"/>
                <w:szCs w:val="18"/>
              </w:rPr>
              <w:t xml:space="preserve">C. </w:t>
            </w:r>
            <w:proofErr w:type="spellStart"/>
            <w:r w:rsidRPr="00642958">
              <w:rPr>
                <w:rFonts w:ascii="Arial" w:hAnsi="Arial" w:cs="Arial"/>
                <w:color w:val="000000"/>
                <w:sz w:val="18"/>
                <w:szCs w:val="18"/>
              </w:rPr>
              <w:t>Olağan</w:t>
            </w:r>
            <w:proofErr w:type="spellEnd"/>
            <w:r w:rsidRPr="00642958">
              <w:rPr>
                <w:rFonts w:ascii="Arial" w:hAnsi="Arial" w:cs="Arial"/>
                <w:color w:val="000000"/>
                <w:sz w:val="18"/>
                <w:szCs w:val="18"/>
              </w:rPr>
              <w:t xml:space="preserve"> Ticari </w:t>
            </w:r>
            <w:proofErr w:type="spellStart"/>
            <w:r w:rsidRPr="00642958">
              <w:rPr>
                <w:rFonts w:ascii="Arial" w:hAnsi="Arial" w:cs="Arial"/>
                <w:color w:val="000000"/>
                <w:sz w:val="18"/>
                <w:szCs w:val="18"/>
              </w:rPr>
              <w:t>Faaliyetlerinin</w:t>
            </w:r>
            <w:proofErr w:type="spellEnd"/>
            <w:r w:rsidRPr="00642958">
              <w:rPr>
                <w:rFonts w:ascii="Arial" w:hAnsi="Arial" w:cs="Arial"/>
                <w:color w:val="000000"/>
                <w:sz w:val="18"/>
                <w:szCs w:val="18"/>
              </w:rPr>
              <w:t xml:space="preserve"> </w:t>
            </w:r>
            <w:proofErr w:type="spellStart"/>
            <w:r w:rsidRPr="00642958">
              <w:rPr>
                <w:rFonts w:ascii="Arial" w:hAnsi="Arial" w:cs="Arial"/>
                <w:color w:val="000000"/>
                <w:sz w:val="18"/>
                <w:szCs w:val="18"/>
              </w:rPr>
              <w:t>Yürütülmesi</w:t>
            </w:r>
            <w:proofErr w:type="spellEnd"/>
            <w:r w:rsidRPr="00642958">
              <w:rPr>
                <w:rFonts w:ascii="Arial" w:hAnsi="Arial" w:cs="Arial"/>
                <w:color w:val="000000"/>
                <w:sz w:val="18"/>
                <w:szCs w:val="18"/>
              </w:rPr>
              <w:t xml:space="preserve"> </w:t>
            </w:r>
            <w:proofErr w:type="spellStart"/>
            <w:r w:rsidRPr="00642958">
              <w:rPr>
                <w:rFonts w:ascii="Arial" w:hAnsi="Arial" w:cs="Arial"/>
                <w:color w:val="000000"/>
                <w:sz w:val="18"/>
                <w:szCs w:val="18"/>
              </w:rPr>
              <w:t>Amacıyla</w:t>
            </w:r>
            <w:proofErr w:type="spellEnd"/>
            <w:r w:rsidRPr="00642958">
              <w:rPr>
                <w:rFonts w:ascii="Arial" w:hAnsi="Arial" w:cs="Arial"/>
                <w:color w:val="000000"/>
                <w:sz w:val="18"/>
                <w:szCs w:val="18"/>
              </w:rPr>
              <w:t xml:space="preserve"> </w:t>
            </w:r>
            <w:proofErr w:type="spellStart"/>
            <w:r w:rsidRPr="00642958">
              <w:rPr>
                <w:rFonts w:ascii="Arial" w:hAnsi="Arial" w:cs="Arial"/>
                <w:color w:val="000000"/>
                <w:sz w:val="18"/>
                <w:szCs w:val="18"/>
              </w:rPr>
              <w:t>Diğer</w:t>
            </w:r>
            <w:proofErr w:type="spellEnd"/>
            <w:r w:rsidRPr="00642958">
              <w:rPr>
                <w:rFonts w:ascii="Arial" w:hAnsi="Arial" w:cs="Arial"/>
                <w:color w:val="000000"/>
                <w:sz w:val="18"/>
                <w:szCs w:val="18"/>
              </w:rPr>
              <w:t xml:space="preserve"> 3. </w:t>
            </w:r>
            <w:proofErr w:type="spellStart"/>
            <w:r w:rsidRPr="00642958">
              <w:rPr>
                <w:rFonts w:ascii="Arial" w:hAnsi="Arial" w:cs="Arial"/>
                <w:color w:val="000000"/>
                <w:sz w:val="18"/>
                <w:szCs w:val="18"/>
              </w:rPr>
              <w:t>Kişilerin</w:t>
            </w:r>
            <w:proofErr w:type="spellEnd"/>
            <w:r w:rsidRPr="00642958">
              <w:rPr>
                <w:rFonts w:ascii="Arial" w:hAnsi="Arial" w:cs="Arial"/>
                <w:color w:val="000000"/>
                <w:sz w:val="18"/>
                <w:szCs w:val="18"/>
              </w:rPr>
              <w:t xml:space="preserve"> </w:t>
            </w:r>
            <w:proofErr w:type="spellStart"/>
            <w:r w:rsidRPr="00642958">
              <w:rPr>
                <w:rFonts w:ascii="Arial" w:hAnsi="Arial" w:cs="Arial"/>
                <w:color w:val="000000"/>
                <w:sz w:val="18"/>
                <w:szCs w:val="18"/>
              </w:rPr>
              <w:t>Borcunu</w:t>
            </w:r>
            <w:proofErr w:type="spellEnd"/>
            <w:r w:rsidRPr="00642958">
              <w:rPr>
                <w:rFonts w:ascii="Arial" w:hAnsi="Arial" w:cs="Arial"/>
                <w:color w:val="000000"/>
                <w:sz w:val="18"/>
                <w:szCs w:val="18"/>
              </w:rPr>
              <w:t xml:space="preserve"> Temin </w:t>
            </w:r>
            <w:proofErr w:type="spellStart"/>
            <w:r w:rsidRPr="00642958">
              <w:rPr>
                <w:rFonts w:ascii="Arial" w:hAnsi="Arial" w:cs="Arial"/>
                <w:color w:val="000000"/>
                <w:sz w:val="18"/>
                <w:szCs w:val="18"/>
              </w:rPr>
              <w:t>Amacıyla</w:t>
            </w:r>
            <w:proofErr w:type="spellEnd"/>
            <w:r w:rsidRPr="00642958">
              <w:rPr>
                <w:rFonts w:ascii="Arial" w:hAnsi="Arial" w:cs="Arial"/>
                <w:color w:val="000000"/>
                <w:sz w:val="18"/>
                <w:szCs w:val="18"/>
              </w:rPr>
              <w:t xml:space="preserve"> </w:t>
            </w:r>
            <w:proofErr w:type="spellStart"/>
            <w:r w:rsidRPr="00642958">
              <w:rPr>
                <w:rFonts w:ascii="Arial" w:hAnsi="Arial" w:cs="Arial"/>
                <w:color w:val="000000"/>
                <w:sz w:val="18"/>
                <w:szCs w:val="18"/>
              </w:rPr>
              <w:t>Vermiş</w:t>
            </w:r>
            <w:proofErr w:type="spellEnd"/>
            <w:r w:rsidRPr="00642958">
              <w:rPr>
                <w:rFonts w:ascii="Arial" w:hAnsi="Arial" w:cs="Arial"/>
                <w:color w:val="000000"/>
                <w:sz w:val="18"/>
                <w:szCs w:val="18"/>
              </w:rPr>
              <w:t xml:space="preserve"> </w:t>
            </w:r>
            <w:proofErr w:type="spellStart"/>
            <w:r w:rsidRPr="00642958">
              <w:rPr>
                <w:rFonts w:ascii="Arial" w:hAnsi="Arial" w:cs="Arial"/>
                <w:color w:val="000000"/>
                <w:sz w:val="18"/>
                <w:szCs w:val="18"/>
              </w:rPr>
              <w:t>Olduğu</w:t>
            </w:r>
            <w:proofErr w:type="spellEnd"/>
            <w:r w:rsidRPr="00642958">
              <w:rPr>
                <w:rFonts w:ascii="Arial" w:hAnsi="Arial" w:cs="Arial"/>
                <w:color w:val="000000"/>
                <w:sz w:val="18"/>
                <w:szCs w:val="18"/>
              </w:rPr>
              <w:t xml:space="preserve"> </w:t>
            </w:r>
            <w:proofErr w:type="spellStart"/>
            <w:r w:rsidRPr="00642958">
              <w:rPr>
                <w:rFonts w:ascii="Arial" w:hAnsi="Arial" w:cs="Arial"/>
                <w:color w:val="000000"/>
                <w:sz w:val="18"/>
                <w:szCs w:val="18"/>
              </w:rPr>
              <w:t>TRİ'lerin</w:t>
            </w:r>
            <w:proofErr w:type="spellEnd"/>
            <w:r w:rsidRPr="00642958">
              <w:rPr>
                <w:rFonts w:ascii="Arial" w:hAnsi="Arial" w:cs="Arial"/>
                <w:color w:val="000000"/>
                <w:sz w:val="18"/>
                <w:szCs w:val="18"/>
              </w:rPr>
              <w:t xml:space="preserve"> </w:t>
            </w:r>
            <w:proofErr w:type="spellStart"/>
            <w:r w:rsidRPr="00642958">
              <w:rPr>
                <w:rFonts w:ascii="Arial" w:hAnsi="Arial" w:cs="Arial"/>
                <w:color w:val="000000"/>
                <w:sz w:val="18"/>
                <w:szCs w:val="18"/>
              </w:rPr>
              <w:t>Toplam</w:t>
            </w:r>
            <w:proofErr w:type="spellEnd"/>
            <w:r w:rsidRPr="00642958">
              <w:rPr>
                <w:rFonts w:ascii="Arial" w:hAnsi="Arial" w:cs="Arial"/>
                <w:color w:val="000000"/>
                <w:sz w:val="18"/>
                <w:szCs w:val="18"/>
              </w:rPr>
              <w:t xml:space="preserve"> </w:t>
            </w:r>
            <w:proofErr w:type="spellStart"/>
            <w:r w:rsidRPr="00642958">
              <w:rPr>
                <w:rFonts w:ascii="Arial" w:hAnsi="Arial" w:cs="Arial"/>
                <w:color w:val="000000"/>
                <w:sz w:val="18"/>
                <w:szCs w:val="18"/>
              </w:rPr>
              <w:t>Tutarı</w:t>
            </w:r>
            <w:proofErr w:type="spellEnd"/>
          </w:p>
        </w:tc>
        <w:tc>
          <w:tcPr>
            <w:tcW w:w="938" w:type="pct"/>
            <w:noWrap/>
            <w:vAlign w:val="bottom"/>
          </w:tcPr>
          <w:p w14:paraId="166C5F00" w14:textId="2C0E2432" w:rsidR="00B04C29" w:rsidRPr="00F643D2" w:rsidRDefault="003A0C74" w:rsidP="00B04C29">
            <w:pPr>
              <w:jc w:val="right"/>
              <w:rPr>
                <w:rFonts w:ascii="Arial" w:hAnsi="Arial" w:cs="Arial"/>
                <w:b/>
                <w:bCs/>
                <w:color w:val="000000"/>
                <w:sz w:val="18"/>
                <w:szCs w:val="18"/>
              </w:rPr>
            </w:pPr>
            <w:r>
              <w:rPr>
                <w:rFonts w:ascii="Arial" w:hAnsi="Arial" w:cs="Arial"/>
                <w:b/>
                <w:bCs/>
                <w:color w:val="000000"/>
                <w:sz w:val="18"/>
                <w:szCs w:val="18"/>
              </w:rPr>
              <w:t>-</w:t>
            </w:r>
          </w:p>
        </w:tc>
        <w:tc>
          <w:tcPr>
            <w:tcW w:w="858" w:type="pct"/>
            <w:noWrap/>
            <w:vAlign w:val="bottom"/>
            <w:hideMark/>
          </w:tcPr>
          <w:p w14:paraId="56853CB2" w14:textId="77777777" w:rsidR="00B04C29" w:rsidRPr="00642958" w:rsidRDefault="00B04C29" w:rsidP="00B04C29">
            <w:pPr>
              <w:jc w:val="right"/>
              <w:rPr>
                <w:rFonts w:ascii="Arial" w:hAnsi="Arial" w:cs="Arial"/>
                <w:color w:val="000000"/>
                <w:sz w:val="18"/>
                <w:szCs w:val="18"/>
                <w:lang w:val="tr-TR"/>
              </w:rPr>
            </w:pPr>
            <w:r w:rsidRPr="00642958">
              <w:rPr>
                <w:rFonts w:ascii="Arial" w:hAnsi="Arial" w:cs="Arial"/>
                <w:color w:val="000000"/>
                <w:sz w:val="18"/>
                <w:szCs w:val="18"/>
                <w:lang w:val="tr-TR"/>
              </w:rPr>
              <w:t>-</w:t>
            </w:r>
          </w:p>
        </w:tc>
      </w:tr>
      <w:tr w:rsidR="00B04C29" w:rsidRPr="00642958" w14:paraId="44C4AD2F" w14:textId="77777777" w:rsidTr="00F643D2">
        <w:trPr>
          <w:trHeight w:val="20"/>
        </w:trPr>
        <w:tc>
          <w:tcPr>
            <w:tcW w:w="3204" w:type="pct"/>
            <w:hideMark/>
          </w:tcPr>
          <w:p w14:paraId="657EB996" w14:textId="77777777" w:rsidR="00B04C29" w:rsidRPr="00642958" w:rsidRDefault="00B04C29" w:rsidP="00B04C29">
            <w:pPr>
              <w:ind w:hanging="108"/>
              <w:rPr>
                <w:rFonts w:ascii="Arial" w:hAnsi="Arial" w:cs="Arial"/>
                <w:color w:val="000000"/>
                <w:sz w:val="18"/>
                <w:szCs w:val="18"/>
              </w:rPr>
            </w:pPr>
            <w:r w:rsidRPr="00642958">
              <w:rPr>
                <w:rFonts w:ascii="Arial" w:hAnsi="Arial" w:cs="Arial"/>
                <w:color w:val="000000"/>
                <w:sz w:val="18"/>
                <w:szCs w:val="18"/>
              </w:rPr>
              <w:t xml:space="preserve">D. </w:t>
            </w:r>
            <w:proofErr w:type="spellStart"/>
            <w:r w:rsidRPr="00642958">
              <w:rPr>
                <w:rFonts w:ascii="Arial" w:hAnsi="Arial" w:cs="Arial"/>
                <w:color w:val="000000"/>
                <w:sz w:val="18"/>
                <w:szCs w:val="18"/>
              </w:rPr>
              <w:t>Diğer</w:t>
            </w:r>
            <w:proofErr w:type="spellEnd"/>
            <w:r w:rsidRPr="00642958">
              <w:rPr>
                <w:rFonts w:ascii="Arial" w:hAnsi="Arial" w:cs="Arial"/>
                <w:color w:val="000000"/>
                <w:sz w:val="18"/>
                <w:szCs w:val="18"/>
              </w:rPr>
              <w:t xml:space="preserve"> </w:t>
            </w:r>
            <w:proofErr w:type="spellStart"/>
            <w:r w:rsidRPr="00642958">
              <w:rPr>
                <w:rFonts w:ascii="Arial" w:hAnsi="Arial" w:cs="Arial"/>
                <w:color w:val="000000"/>
                <w:sz w:val="18"/>
                <w:szCs w:val="18"/>
              </w:rPr>
              <w:t>Verilen</w:t>
            </w:r>
            <w:proofErr w:type="spellEnd"/>
            <w:r w:rsidRPr="00642958">
              <w:rPr>
                <w:rFonts w:ascii="Arial" w:hAnsi="Arial" w:cs="Arial"/>
                <w:color w:val="000000"/>
                <w:sz w:val="18"/>
                <w:szCs w:val="18"/>
              </w:rPr>
              <w:t xml:space="preserve"> </w:t>
            </w:r>
            <w:proofErr w:type="spellStart"/>
            <w:r w:rsidRPr="00642958">
              <w:rPr>
                <w:rFonts w:ascii="Arial" w:hAnsi="Arial" w:cs="Arial"/>
                <w:color w:val="000000"/>
                <w:sz w:val="18"/>
                <w:szCs w:val="18"/>
              </w:rPr>
              <w:t>TRİ'lerin</w:t>
            </w:r>
            <w:proofErr w:type="spellEnd"/>
            <w:r w:rsidRPr="00642958">
              <w:rPr>
                <w:rFonts w:ascii="Arial" w:hAnsi="Arial" w:cs="Arial"/>
                <w:color w:val="000000"/>
                <w:sz w:val="18"/>
                <w:szCs w:val="18"/>
              </w:rPr>
              <w:t xml:space="preserve"> </w:t>
            </w:r>
            <w:proofErr w:type="spellStart"/>
            <w:r w:rsidRPr="00642958">
              <w:rPr>
                <w:rFonts w:ascii="Arial" w:hAnsi="Arial" w:cs="Arial"/>
                <w:color w:val="000000"/>
                <w:sz w:val="18"/>
                <w:szCs w:val="18"/>
              </w:rPr>
              <w:t>Toplam</w:t>
            </w:r>
            <w:proofErr w:type="spellEnd"/>
            <w:r w:rsidRPr="00642958">
              <w:rPr>
                <w:rFonts w:ascii="Arial" w:hAnsi="Arial" w:cs="Arial"/>
                <w:color w:val="000000"/>
                <w:sz w:val="18"/>
                <w:szCs w:val="18"/>
              </w:rPr>
              <w:t xml:space="preserve"> </w:t>
            </w:r>
            <w:proofErr w:type="spellStart"/>
            <w:r w:rsidRPr="00642958">
              <w:rPr>
                <w:rFonts w:ascii="Arial" w:hAnsi="Arial" w:cs="Arial"/>
                <w:color w:val="000000"/>
                <w:sz w:val="18"/>
                <w:szCs w:val="18"/>
              </w:rPr>
              <w:t>Tutarı</w:t>
            </w:r>
            <w:proofErr w:type="spellEnd"/>
          </w:p>
        </w:tc>
        <w:tc>
          <w:tcPr>
            <w:tcW w:w="938" w:type="pct"/>
            <w:noWrap/>
            <w:vAlign w:val="bottom"/>
          </w:tcPr>
          <w:p w14:paraId="49A29CD0" w14:textId="358F4B56" w:rsidR="00B04C29" w:rsidRPr="00F643D2" w:rsidRDefault="003A0C74" w:rsidP="00B04C29">
            <w:pPr>
              <w:jc w:val="right"/>
              <w:rPr>
                <w:rFonts w:ascii="Arial" w:hAnsi="Arial" w:cs="Arial"/>
                <w:b/>
                <w:bCs/>
                <w:color w:val="000000"/>
                <w:sz w:val="18"/>
                <w:szCs w:val="18"/>
              </w:rPr>
            </w:pPr>
            <w:r>
              <w:rPr>
                <w:rFonts w:ascii="Arial" w:hAnsi="Arial" w:cs="Arial"/>
                <w:b/>
                <w:bCs/>
                <w:color w:val="000000"/>
                <w:sz w:val="18"/>
                <w:szCs w:val="18"/>
              </w:rPr>
              <w:t>-</w:t>
            </w:r>
          </w:p>
        </w:tc>
        <w:tc>
          <w:tcPr>
            <w:tcW w:w="858" w:type="pct"/>
            <w:noWrap/>
            <w:vAlign w:val="bottom"/>
            <w:hideMark/>
          </w:tcPr>
          <w:p w14:paraId="7E66B1EC" w14:textId="77777777" w:rsidR="00B04C29" w:rsidRPr="00642958" w:rsidRDefault="00B04C29" w:rsidP="00B04C29">
            <w:pPr>
              <w:jc w:val="right"/>
              <w:rPr>
                <w:rFonts w:ascii="Arial" w:hAnsi="Arial" w:cs="Arial"/>
                <w:color w:val="000000"/>
                <w:sz w:val="18"/>
                <w:szCs w:val="18"/>
                <w:lang w:val="tr-TR"/>
              </w:rPr>
            </w:pPr>
            <w:r w:rsidRPr="00642958">
              <w:rPr>
                <w:rFonts w:ascii="Arial" w:hAnsi="Arial" w:cs="Arial"/>
                <w:color w:val="000000"/>
                <w:sz w:val="18"/>
                <w:szCs w:val="18"/>
                <w:lang w:val="tr-TR"/>
              </w:rPr>
              <w:t>-</w:t>
            </w:r>
          </w:p>
        </w:tc>
      </w:tr>
      <w:tr w:rsidR="00B04C29" w:rsidRPr="00642958" w14:paraId="05CFF9E9" w14:textId="77777777" w:rsidTr="00F643D2">
        <w:trPr>
          <w:trHeight w:val="20"/>
        </w:trPr>
        <w:tc>
          <w:tcPr>
            <w:tcW w:w="3204" w:type="pct"/>
            <w:hideMark/>
          </w:tcPr>
          <w:p w14:paraId="4834C70E" w14:textId="77777777" w:rsidR="00B04C29" w:rsidRPr="00642958" w:rsidRDefault="00B04C29" w:rsidP="00B04C29">
            <w:pPr>
              <w:ind w:hanging="108"/>
              <w:rPr>
                <w:rFonts w:ascii="Arial" w:hAnsi="Arial" w:cs="Arial"/>
                <w:color w:val="000000"/>
                <w:sz w:val="18"/>
                <w:szCs w:val="18"/>
              </w:rPr>
            </w:pPr>
            <w:proofErr w:type="spellStart"/>
            <w:r w:rsidRPr="00642958">
              <w:rPr>
                <w:rFonts w:ascii="Arial" w:hAnsi="Arial" w:cs="Arial"/>
                <w:color w:val="000000"/>
                <w:sz w:val="18"/>
                <w:szCs w:val="18"/>
              </w:rPr>
              <w:t>i</w:t>
            </w:r>
            <w:proofErr w:type="spellEnd"/>
            <w:r w:rsidRPr="00642958">
              <w:rPr>
                <w:rFonts w:ascii="Arial" w:hAnsi="Arial" w:cs="Arial"/>
                <w:color w:val="000000"/>
                <w:sz w:val="18"/>
                <w:szCs w:val="18"/>
              </w:rPr>
              <w:t xml:space="preserve">. Ana </w:t>
            </w:r>
            <w:proofErr w:type="spellStart"/>
            <w:r w:rsidRPr="00642958">
              <w:rPr>
                <w:rFonts w:ascii="Arial" w:hAnsi="Arial" w:cs="Arial"/>
                <w:color w:val="000000"/>
                <w:sz w:val="18"/>
                <w:szCs w:val="18"/>
              </w:rPr>
              <w:t>Ortak</w:t>
            </w:r>
            <w:proofErr w:type="spellEnd"/>
            <w:r w:rsidRPr="00642958">
              <w:rPr>
                <w:rFonts w:ascii="Arial" w:hAnsi="Arial" w:cs="Arial"/>
                <w:color w:val="000000"/>
                <w:sz w:val="18"/>
                <w:szCs w:val="18"/>
              </w:rPr>
              <w:t xml:space="preserve"> </w:t>
            </w:r>
            <w:proofErr w:type="spellStart"/>
            <w:r w:rsidRPr="00642958">
              <w:rPr>
                <w:rFonts w:ascii="Arial" w:hAnsi="Arial" w:cs="Arial"/>
                <w:color w:val="000000"/>
                <w:sz w:val="18"/>
                <w:szCs w:val="18"/>
              </w:rPr>
              <w:t>lehine</w:t>
            </w:r>
            <w:proofErr w:type="spellEnd"/>
            <w:r w:rsidRPr="00642958">
              <w:rPr>
                <w:rFonts w:ascii="Arial" w:hAnsi="Arial" w:cs="Arial"/>
                <w:color w:val="000000"/>
                <w:sz w:val="18"/>
                <w:szCs w:val="18"/>
              </w:rPr>
              <w:t xml:space="preserve"> </w:t>
            </w:r>
            <w:proofErr w:type="spellStart"/>
            <w:r w:rsidRPr="00642958">
              <w:rPr>
                <w:rFonts w:ascii="Arial" w:hAnsi="Arial" w:cs="Arial"/>
                <w:color w:val="000000"/>
                <w:sz w:val="18"/>
                <w:szCs w:val="18"/>
              </w:rPr>
              <w:t>Vermiş</w:t>
            </w:r>
            <w:proofErr w:type="spellEnd"/>
            <w:r w:rsidRPr="00642958">
              <w:rPr>
                <w:rFonts w:ascii="Arial" w:hAnsi="Arial" w:cs="Arial"/>
                <w:color w:val="000000"/>
                <w:sz w:val="18"/>
                <w:szCs w:val="18"/>
              </w:rPr>
              <w:t xml:space="preserve"> </w:t>
            </w:r>
            <w:proofErr w:type="spellStart"/>
            <w:r w:rsidRPr="00642958">
              <w:rPr>
                <w:rFonts w:ascii="Arial" w:hAnsi="Arial" w:cs="Arial"/>
                <w:color w:val="000000"/>
                <w:sz w:val="18"/>
                <w:szCs w:val="18"/>
              </w:rPr>
              <w:t>Olduğu</w:t>
            </w:r>
            <w:proofErr w:type="spellEnd"/>
            <w:r w:rsidRPr="00642958">
              <w:rPr>
                <w:rFonts w:ascii="Arial" w:hAnsi="Arial" w:cs="Arial"/>
                <w:color w:val="000000"/>
                <w:sz w:val="18"/>
                <w:szCs w:val="18"/>
              </w:rPr>
              <w:t xml:space="preserve"> </w:t>
            </w:r>
            <w:proofErr w:type="spellStart"/>
            <w:r w:rsidRPr="00642958">
              <w:rPr>
                <w:rFonts w:ascii="Arial" w:hAnsi="Arial" w:cs="Arial"/>
                <w:color w:val="000000"/>
                <w:sz w:val="18"/>
                <w:szCs w:val="18"/>
              </w:rPr>
              <w:t>TRİ'lerin</w:t>
            </w:r>
            <w:proofErr w:type="spellEnd"/>
            <w:r w:rsidRPr="00642958">
              <w:rPr>
                <w:rFonts w:ascii="Arial" w:hAnsi="Arial" w:cs="Arial"/>
                <w:color w:val="000000"/>
                <w:sz w:val="18"/>
                <w:szCs w:val="18"/>
              </w:rPr>
              <w:t xml:space="preserve"> </w:t>
            </w:r>
            <w:proofErr w:type="spellStart"/>
            <w:r w:rsidRPr="00642958">
              <w:rPr>
                <w:rFonts w:ascii="Arial" w:hAnsi="Arial" w:cs="Arial"/>
                <w:color w:val="000000"/>
                <w:sz w:val="18"/>
                <w:szCs w:val="18"/>
              </w:rPr>
              <w:t>Toplam</w:t>
            </w:r>
            <w:proofErr w:type="spellEnd"/>
            <w:r w:rsidRPr="00642958">
              <w:rPr>
                <w:rFonts w:ascii="Arial" w:hAnsi="Arial" w:cs="Arial"/>
                <w:color w:val="000000"/>
                <w:sz w:val="18"/>
                <w:szCs w:val="18"/>
              </w:rPr>
              <w:t xml:space="preserve"> </w:t>
            </w:r>
            <w:proofErr w:type="spellStart"/>
            <w:r w:rsidRPr="00642958">
              <w:rPr>
                <w:rFonts w:ascii="Arial" w:hAnsi="Arial" w:cs="Arial"/>
                <w:color w:val="000000"/>
                <w:sz w:val="18"/>
                <w:szCs w:val="18"/>
              </w:rPr>
              <w:t>Tutarı</w:t>
            </w:r>
            <w:proofErr w:type="spellEnd"/>
          </w:p>
        </w:tc>
        <w:tc>
          <w:tcPr>
            <w:tcW w:w="938" w:type="pct"/>
            <w:noWrap/>
            <w:vAlign w:val="bottom"/>
          </w:tcPr>
          <w:p w14:paraId="2BC53BE7" w14:textId="5549EC6C" w:rsidR="00B04C29" w:rsidRPr="00F643D2" w:rsidRDefault="003A0C74" w:rsidP="00B04C29">
            <w:pPr>
              <w:jc w:val="right"/>
              <w:rPr>
                <w:rFonts w:ascii="Arial" w:hAnsi="Arial" w:cs="Arial"/>
                <w:b/>
                <w:bCs/>
                <w:color w:val="000000"/>
                <w:sz w:val="18"/>
                <w:szCs w:val="18"/>
              </w:rPr>
            </w:pPr>
            <w:r>
              <w:rPr>
                <w:rFonts w:ascii="Arial" w:hAnsi="Arial" w:cs="Arial"/>
                <w:b/>
                <w:bCs/>
                <w:color w:val="000000"/>
                <w:sz w:val="18"/>
                <w:szCs w:val="18"/>
              </w:rPr>
              <w:t>-</w:t>
            </w:r>
          </w:p>
        </w:tc>
        <w:tc>
          <w:tcPr>
            <w:tcW w:w="858" w:type="pct"/>
            <w:noWrap/>
            <w:vAlign w:val="bottom"/>
            <w:hideMark/>
          </w:tcPr>
          <w:p w14:paraId="4897E243" w14:textId="77777777" w:rsidR="00B04C29" w:rsidRPr="00642958" w:rsidRDefault="00B04C29" w:rsidP="00B04C29">
            <w:pPr>
              <w:jc w:val="right"/>
              <w:rPr>
                <w:rFonts w:ascii="Arial" w:hAnsi="Arial" w:cs="Arial"/>
                <w:color w:val="000000"/>
                <w:sz w:val="18"/>
                <w:szCs w:val="18"/>
                <w:lang w:val="tr-TR"/>
              </w:rPr>
            </w:pPr>
            <w:r w:rsidRPr="00642958">
              <w:rPr>
                <w:rFonts w:ascii="Arial" w:hAnsi="Arial" w:cs="Arial"/>
                <w:color w:val="000000"/>
                <w:sz w:val="18"/>
                <w:szCs w:val="18"/>
                <w:lang w:val="tr-TR"/>
              </w:rPr>
              <w:t>-</w:t>
            </w:r>
          </w:p>
        </w:tc>
      </w:tr>
      <w:tr w:rsidR="00B04C29" w:rsidRPr="00642958" w14:paraId="4157604C" w14:textId="77777777" w:rsidTr="00F643D2">
        <w:trPr>
          <w:trHeight w:val="20"/>
        </w:trPr>
        <w:tc>
          <w:tcPr>
            <w:tcW w:w="3204" w:type="pct"/>
            <w:hideMark/>
          </w:tcPr>
          <w:p w14:paraId="16B323C2" w14:textId="266366B2" w:rsidR="00B04C29" w:rsidRPr="00642958" w:rsidRDefault="00B04C29" w:rsidP="00B04C29">
            <w:pPr>
              <w:ind w:hanging="108"/>
              <w:rPr>
                <w:rFonts w:ascii="Arial" w:hAnsi="Arial" w:cs="Arial"/>
                <w:color w:val="000000"/>
                <w:sz w:val="18"/>
                <w:szCs w:val="18"/>
              </w:rPr>
            </w:pPr>
            <w:bookmarkStart w:id="22" w:name="RANGE!A22"/>
            <w:r w:rsidRPr="00642958">
              <w:rPr>
                <w:rFonts w:ascii="Arial" w:hAnsi="Arial" w:cs="Arial"/>
                <w:color w:val="000000"/>
                <w:sz w:val="18"/>
                <w:szCs w:val="18"/>
              </w:rPr>
              <w:t xml:space="preserve">ii.  B ve C </w:t>
            </w:r>
            <w:proofErr w:type="spellStart"/>
            <w:r w:rsidRPr="00642958">
              <w:rPr>
                <w:rFonts w:ascii="Arial" w:hAnsi="Arial" w:cs="Arial"/>
                <w:color w:val="000000"/>
                <w:sz w:val="18"/>
                <w:szCs w:val="18"/>
              </w:rPr>
              <w:t>maddeleri</w:t>
            </w:r>
            <w:proofErr w:type="spellEnd"/>
            <w:r w:rsidRPr="00642958">
              <w:rPr>
                <w:rFonts w:ascii="Arial" w:hAnsi="Arial" w:cs="Arial"/>
                <w:color w:val="000000"/>
                <w:sz w:val="18"/>
                <w:szCs w:val="18"/>
              </w:rPr>
              <w:t xml:space="preserve"> </w:t>
            </w:r>
            <w:proofErr w:type="spellStart"/>
            <w:r w:rsidRPr="00642958">
              <w:rPr>
                <w:rFonts w:ascii="Arial" w:hAnsi="Arial" w:cs="Arial"/>
                <w:color w:val="000000"/>
                <w:sz w:val="18"/>
                <w:szCs w:val="18"/>
              </w:rPr>
              <w:t>Kapsamına</w:t>
            </w:r>
            <w:proofErr w:type="spellEnd"/>
            <w:r w:rsidRPr="00642958">
              <w:rPr>
                <w:rFonts w:ascii="Arial" w:hAnsi="Arial" w:cs="Arial"/>
                <w:color w:val="000000"/>
                <w:sz w:val="18"/>
                <w:szCs w:val="18"/>
              </w:rPr>
              <w:t xml:space="preserve"> </w:t>
            </w:r>
            <w:proofErr w:type="spellStart"/>
            <w:r w:rsidRPr="00642958">
              <w:rPr>
                <w:rFonts w:ascii="Arial" w:hAnsi="Arial" w:cs="Arial"/>
                <w:color w:val="000000"/>
                <w:sz w:val="18"/>
                <w:szCs w:val="18"/>
              </w:rPr>
              <w:t>Girmeyen</w:t>
            </w:r>
            <w:proofErr w:type="spellEnd"/>
            <w:r w:rsidRPr="00642958">
              <w:rPr>
                <w:rFonts w:ascii="Arial" w:hAnsi="Arial" w:cs="Arial"/>
                <w:color w:val="000000"/>
                <w:sz w:val="18"/>
                <w:szCs w:val="18"/>
              </w:rPr>
              <w:t xml:space="preserve"> </w:t>
            </w:r>
            <w:proofErr w:type="spellStart"/>
            <w:r w:rsidRPr="00642958">
              <w:rPr>
                <w:rFonts w:ascii="Arial" w:hAnsi="Arial" w:cs="Arial"/>
                <w:color w:val="000000"/>
                <w:sz w:val="18"/>
                <w:szCs w:val="18"/>
              </w:rPr>
              <w:t>Diğer</w:t>
            </w:r>
            <w:proofErr w:type="spellEnd"/>
            <w:r w:rsidRPr="00642958">
              <w:rPr>
                <w:rFonts w:ascii="Arial" w:hAnsi="Arial" w:cs="Arial"/>
                <w:color w:val="000000"/>
                <w:sz w:val="18"/>
                <w:szCs w:val="18"/>
              </w:rPr>
              <w:t xml:space="preserve"> </w:t>
            </w:r>
            <w:proofErr w:type="spellStart"/>
            <w:r w:rsidRPr="00642958">
              <w:rPr>
                <w:rFonts w:ascii="Arial" w:hAnsi="Arial" w:cs="Arial"/>
                <w:color w:val="000000"/>
                <w:sz w:val="18"/>
                <w:szCs w:val="18"/>
              </w:rPr>
              <w:t>Grup</w:t>
            </w:r>
            <w:proofErr w:type="spellEnd"/>
            <w:r w:rsidRPr="00642958">
              <w:rPr>
                <w:rFonts w:ascii="Arial" w:hAnsi="Arial" w:cs="Arial"/>
                <w:color w:val="000000"/>
                <w:sz w:val="18"/>
                <w:szCs w:val="18"/>
              </w:rPr>
              <w:t xml:space="preserve"> </w:t>
            </w:r>
            <w:proofErr w:type="spellStart"/>
            <w:r w:rsidRPr="00642958">
              <w:rPr>
                <w:rFonts w:ascii="Arial" w:hAnsi="Arial" w:cs="Arial"/>
                <w:color w:val="000000"/>
                <w:sz w:val="18"/>
                <w:szCs w:val="18"/>
              </w:rPr>
              <w:t>Şirketleri</w:t>
            </w:r>
            <w:proofErr w:type="spellEnd"/>
            <w:r w:rsidRPr="00642958">
              <w:rPr>
                <w:rFonts w:ascii="Arial" w:hAnsi="Arial" w:cs="Arial"/>
                <w:color w:val="000000"/>
                <w:sz w:val="18"/>
                <w:szCs w:val="18"/>
              </w:rPr>
              <w:t xml:space="preserve"> </w:t>
            </w:r>
            <w:proofErr w:type="spellStart"/>
            <w:r w:rsidRPr="00642958">
              <w:rPr>
                <w:rFonts w:ascii="Arial" w:hAnsi="Arial" w:cs="Arial"/>
                <w:color w:val="000000"/>
                <w:sz w:val="18"/>
                <w:szCs w:val="18"/>
              </w:rPr>
              <w:t>Lehine</w:t>
            </w:r>
            <w:proofErr w:type="spellEnd"/>
            <w:r w:rsidRPr="00642958">
              <w:rPr>
                <w:rFonts w:ascii="Arial" w:hAnsi="Arial" w:cs="Arial"/>
                <w:color w:val="000000"/>
                <w:sz w:val="18"/>
                <w:szCs w:val="18"/>
              </w:rPr>
              <w:t xml:space="preserve"> </w:t>
            </w:r>
            <w:proofErr w:type="spellStart"/>
            <w:r w:rsidRPr="00642958">
              <w:rPr>
                <w:rFonts w:ascii="Arial" w:hAnsi="Arial" w:cs="Arial"/>
                <w:color w:val="000000"/>
                <w:sz w:val="18"/>
                <w:szCs w:val="18"/>
              </w:rPr>
              <w:t>Vermiş</w:t>
            </w:r>
            <w:proofErr w:type="spellEnd"/>
            <w:r w:rsidRPr="00642958">
              <w:rPr>
                <w:rFonts w:ascii="Arial" w:hAnsi="Arial" w:cs="Arial"/>
                <w:color w:val="000000"/>
                <w:sz w:val="18"/>
                <w:szCs w:val="18"/>
              </w:rPr>
              <w:t xml:space="preserve"> </w:t>
            </w:r>
            <w:proofErr w:type="spellStart"/>
            <w:r w:rsidRPr="00642958">
              <w:rPr>
                <w:rFonts w:ascii="Arial" w:hAnsi="Arial" w:cs="Arial"/>
                <w:color w:val="000000"/>
                <w:sz w:val="18"/>
                <w:szCs w:val="18"/>
              </w:rPr>
              <w:t>Olduğu</w:t>
            </w:r>
            <w:proofErr w:type="spellEnd"/>
            <w:r w:rsidRPr="00642958">
              <w:rPr>
                <w:rFonts w:ascii="Arial" w:hAnsi="Arial" w:cs="Arial"/>
                <w:color w:val="000000"/>
                <w:sz w:val="18"/>
                <w:szCs w:val="18"/>
              </w:rPr>
              <w:t xml:space="preserve"> </w:t>
            </w:r>
            <w:proofErr w:type="spellStart"/>
            <w:r w:rsidRPr="00642958">
              <w:rPr>
                <w:rFonts w:ascii="Arial" w:hAnsi="Arial" w:cs="Arial"/>
                <w:color w:val="000000"/>
                <w:sz w:val="18"/>
                <w:szCs w:val="18"/>
              </w:rPr>
              <w:t>TRİ'lerin</w:t>
            </w:r>
            <w:proofErr w:type="spellEnd"/>
            <w:r w:rsidRPr="00642958">
              <w:rPr>
                <w:rFonts w:ascii="Arial" w:hAnsi="Arial" w:cs="Arial"/>
                <w:color w:val="000000"/>
                <w:sz w:val="18"/>
                <w:szCs w:val="18"/>
              </w:rPr>
              <w:t xml:space="preserve"> </w:t>
            </w:r>
            <w:proofErr w:type="spellStart"/>
            <w:r w:rsidRPr="00642958">
              <w:rPr>
                <w:rFonts w:ascii="Arial" w:hAnsi="Arial" w:cs="Arial"/>
                <w:color w:val="000000"/>
                <w:sz w:val="18"/>
                <w:szCs w:val="18"/>
              </w:rPr>
              <w:t>Toplam</w:t>
            </w:r>
            <w:proofErr w:type="spellEnd"/>
            <w:r w:rsidRPr="00642958">
              <w:rPr>
                <w:rFonts w:ascii="Arial" w:hAnsi="Arial" w:cs="Arial"/>
                <w:color w:val="000000"/>
                <w:sz w:val="18"/>
                <w:szCs w:val="18"/>
              </w:rPr>
              <w:t xml:space="preserve"> </w:t>
            </w:r>
            <w:proofErr w:type="spellStart"/>
            <w:r w:rsidRPr="00642958">
              <w:rPr>
                <w:rFonts w:ascii="Arial" w:hAnsi="Arial" w:cs="Arial"/>
                <w:color w:val="000000"/>
                <w:sz w:val="18"/>
                <w:szCs w:val="18"/>
              </w:rPr>
              <w:t>Tutarı</w:t>
            </w:r>
            <w:bookmarkEnd w:id="22"/>
            <w:proofErr w:type="spellEnd"/>
          </w:p>
        </w:tc>
        <w:tc>
          <w:tcPr>
            <w:tcW w:w="938" w:type="pct"/>
            <w:noWrap/>
            <w:vAlign w:val="bottom"/>
          </w:tcPr>
          <w:p w14:paraId="716F8138" w14:textId="0FFFBE55" w:rsidR="00B04C29" w:rsidRPr="00F643D2" w:rsidRDefault="003A0C74" w:rsidP="00B04C29">
            <w:pPr>
              <w:jc w:val="right"/>
              <w:rPr>
                <w:rFonts w:ascii="Arial" w:hAnsi="Arial" w:cs="Arial"/>
                <w:b/>
                <w:bCs/>
                <w:color w:val="000000"/>
                <w:sz w:val="18"/>
                <w:szCs w:val="18"/>
              </w:rPr>
            </w:pPr>
            <w:r>
              <w:rPr>
                <w:rFonts w:ascii="Arial" w:hAnsi="Arial" w:cs="Arial"/>
                <w:b/>
                <w:bCs/>
                <w:color w:val="000000"/>
                <w:sz w:val="18"/>
                <w:szCs w:val="18"/>
              </w:rPr>
              <w:t>-</w:t>
            </w:r>
          </w:p>
        </w:tc>
        <w:tc>
          <w:tcPr>
            <w:tcW w:w="858" w:type="pct"/>
            <w:noWrap/>
            <w:vAlign w:val="bottom"/>
            <w:hideMark/>
          </w:tcPr>
          <w:p w14:paraId="5DBD46F0" w14:textId="77777777" w:rsidR="00B04C29" w:rsidRPr="00642958" w:rsidRDefault="00B04C29" w:rsidP="00B04C29">
            <w:pPr>
              <w:jc w:val="right"/>
              <w:rPr>
                <w:rFonts w:ascii="Arial" w:hAnsi="Arial" w:cs="Arial"/>
                <w:color w:val="000000"/>
                <w:sz w:val="18"/>
                <w:szCs w:val="18"/>
                <w:lang w:val="tr-TR"/>
              </w:rPr>
            </w:pPr>
            <w:r w:rsidRPr="00642958">
              <w:rPr>
                <w:rFonts w:ascii="Arial" w:hAnsi="Arial" w:cs="Arial"/>
                <w:color w:val="000000"/>
                <w:sz w:val="18"/>
                <w:szCs w:val="18"/>
                <w:lang w:val="tr-TR"/>
              </w:rPr>
              <w:t>-</w:t>
            </w:r>
          </w:p>
        </w:tc>
      </w:tr>
      <w:tr w:rsidR="00B04C29" w:rsidRPr="00642958" w14:paraId="1E401C40" w14:textId="77777777" w:rsidTr="00F643D2">
        <w:trPr>
          <w:trHeight w:val="20"/>
        </w:trPr>
        <w:tc>
          <w:tcPr>
            <w:tcW w:w="3204" w:type="pct"/>
            <w:tcBorders>
              <w:top w:val="nil"/>
              <w:left w:val="nil"/>
              <w:right w:val="nil"/>
            </w:tcBorders>
            <w:hideMark/>
          </w:tcPr>
          <w:p w14:paraId="501607CB" w14:textId="77777777" w:rsidR="00B04C29" w:rsidRPr="00642958" w:rsidRDefault="00B04C29" w:rsidP="00B04C29">
            <w:pPr>
              <w:ind w:hanging="108"/>
              <w:rPr>
                <w:rFonts w:ascii="Arial" w:hAnsi="Arial" w:cs="Arial"/>
                <w:color w:val="000000"/>
                <w:sz w:val="18"/>
                <w:szCs w:val="18"/>
              </w:rPr>
            </w:pPr>
            <w:r w:rsidRPr="00642958">
              <w:rPr>
                <w:rFonts w:ascii="Arial" w:hAnsi="Arial" w:cs="Arial"/>
                <w:color w:val="000000"/>
                <w:sz w:val="18"/>
                <w:szCs w:val="18"/>
              </w:rPr>
              <w:t xml:space="preserve">iii. C </w:t>
            </w:r>
            <w:proofErr w:type="spellStart"/>
            <w:r w:rsidRPr="00642958">
              <w:rPr>
                <w:rFonts w:ascii="Arial" w:hAnsi="Arial" w:cs="Arial"/>
                <w:color w:val="000000"/>
                <w:sz w:val="18"/>
                <w:szCs w:val="18"/>
              </w:rPr>
              <w:t>Maddesi</w:t>
            </w:r>
            <w:proofErr w:type="spellEnd"/>
            <w:r w:rsidRPr="00642958">
              <w:rPr>
                <w:rFonts w:ascii="Arial" w:hAnsi="Arial" w:cs="Arial"/>
                <w:color w:val="000000"/>
                <w:sz w:val="18"/>
                <w:szCs w:val="18"/>
              </w:rPr>
              <w:t xml:space="preserve"> </w:t>
            </w:r>
            <w:proofErr w:type="spellStart"/>
            <w:r w:rsidRPr="00642958">
              <w:rPr>
                <w:rFonts w:ascii="Arial" w:hAnsi="Arial" w:cs="Arial"/>
                <w:color w:val="000000"/>
                <w:sz w:val="18"/>
                <w:szCs w:val="18"/>
              </w:rPr>
              <w:t>Kapsamına</w:t>
            </w:r>
            <w:proofErr w:type="spellEnd"/>
            <w:r w:rsidRPr="00642958">
              <w:rPr>
                <w:rFonts w:ascii="Arial" w:hAnsi="Arial" w:cs="Arial"/>
                <w:color w:val="000000"/>
                <w:sz w:val="18"/>
                <w:szCs w:val="18"/>
              </w:rPr>
              <w:t xml:space="preserve"> </w:t>
            </w:r>
            <w:proofErr w:type="spellStart"/>
            <w:r w:rsidRPr="00642958">
              <w:rPr>
                <w:rFonts w:ascii="Arial" w:hAnsi="Arial" w:cs="Arial"/>
                <w:color w:val="000000"/>
                <w:sz w:val="18"/>
                <w:szCs w:val="18"/>
              </w:rPr>
              <w:t>Girmeyen</w:t>
            </w:r>
            <w:proofErr w:type="spellEnd"/>
            <w:r w:rsidRPr="00642958">
              <w:rPr>
                <w:rFonts w:ascii="Arial" w:hAnsi="Arial" w:cs="Arial"/>
                <w:color w:val="000000"/>
                <w:sz w:val="18"/>
                <w:szCs w:val="18"/>
              </w:rPr>
              <w:t xml:space="preserve"> 3. </w:t>
            </w:r>
            <w:proofErr w:type="spellStart"/>
            <w:r w:rsidRPr="00642958">
              <w:rPr>
                <w:rFonts w:ascii="Arial" w:hAnsi="Arial" w:cs="Arial"/>
                <w:color w:val="000000"/>
                <w:sz w:val="18"/>
                <w:szCs w:val="18"/>
              </w:rPr>
              <w:t>Kişiler</w:t>
            </w:r>
            <w:proofErr w:type="spellEnd"/>
            <w:r w:rsidRPr="00642958">
              <w:rPr>
                <w:rFonts w:ascii="Arial" w:hAnsi="Arial" w:cs="Arial"/>
                <w:color w:val="000000"/>
                <w:sz w:val="18"/>
                <w:szCs w:val="18"/>
              </w:rPr>
              <w:t xml:space="preserve"> </w:t>
            </w:r>
            <w:proofErr w:type="spellStart"/>
            <w:r w:rsidRPr="00642958">
              <w:rPr>
                <w:rFonts w:ascii="Arial" w:hAnsi="Arial" w:cs="Arial"/>
                <w:color w:val="000000"/>
                <w:sz w:val="18"/>
                <w:szCs w:val="18"/>
              </w:rPr>
              <w:t>Lehine</w:t>
            </w:r>
            <w:proofErr w:type="spellEnd"/>
            <w:r w:rsidRPr="00642958">
              <w:rPr>
                <w:rFonts w:ascii="Arial" w:hAnsi="Arial" w:cs="Arial"/>
                <w:color w:val="000000"/>
                <w:sz w:val="18"/>
                <w:szCs w:val="18"/>
              </w:rPr>
              <w:t xml:space="preserve"> </w:t>
            </w:r>
            <w:proofErr w:type="spellStart"/>
            <w:r w:rsidRPr="00642958">
              <w:rPr>
                <w:rFonts w:ascii="Arial" w:hAnsi="Arial" w:cs="Arial"/>
                <w:color w:val="000000"/>
                <w:sz w:val="18"/>
                <w:szCs w:val="18"/>
              </w:rPr>
              <w:t>Vermiş</w:t>
            </w:r>
            <w:proofErr w:type="spellEnd"/>
            <w:r w:rsidRPr="00642958">
              <w:rPr>
                <w:rFonts w:ascii="Arial" w:hAnsi="Arial" w:cs="Arial"/>
                <w:color w:val="000000"/>
                <w:sz w:val="18"/>
                <w:szCs w:val="18"/>
              </w:rPr>
              <w:t xml:space="preserve"> </w:t>
            </w:r>
            <w:proofErr w:type="spellStart"/>
            <w:r w:rsidRPr="00642958">
              <w:rPr>
                <w:rFonts w:ascii="Arial" w:hAnsi="Arial" w:cs="Arial"/>
                <w:color w:val="000000"/>
                <w:sz w:val="18"/>
                <w:szCs w:val="18"/>
              </w:rPr>
              <w:t>Olduğu</w:t>
            </w:r>
            <w:proofErr w:type="spellEnd"/>
            <w:r w:rsidRPr="00642958">
              <w:rPr>
                <w:rFonts w:ascii="Arial" w:hAnsi="Arial" w:cs="Arial"/>
                <w:color w:val="000000"/>
                <w:sz w:val="18"/>
                <w:szCs w:val="18"/>
              </w:rPr>
              <w:t xml:space="preserve"> </w:t>
            </w:r>
            <w:proofErr w:type="spellStart"/>
            <w:r w:rsidRPr="00642958">
              <w:rPr>
                <w:rFonts w:ascii="Arial" w:hAnsi="Arial" w:cs="Arial"/>
                <w:color w:val="000000"/>
                <w:sz w:val="18"/>
                <w:szCs w:val="18"/>
              </w:rPr>
              <w:t>TRİ'lerin</w:t>
            </w:r>
            <w:proofErr w:type="spellEnd"/>
            <w:r w:rsidRPr="00642958">
              <w:rPr>
                <w:rFonts w:ascii="Arial" w:hAnsi="Arial" w:cs="Arial"/>
                <w:color w:val="000000"/>
                <w:sz w:val="18"/>
                <w:szCs w:val="18"/>
              </w:rPr>
              <w:t xml:space="preserve"> </w:t>
            </w:r>
            <w:proofErr w:type="spellStart"/>
            <w:r w:rsidRPr="00642958">
              <w:rPr>
                <w:rFonts w:ascii="Arial" w:hAnsi="Arial" w:cs="Arial"/>
                <w:color w:val="000000"/>
                <w:sz w:val="18"/>
                <w:szCs w:val="18"/>
              </w:rPr>
              <w:t>Toplam</w:t>
            </w:r>
            <w:proofErr w:type="spellEnd"/>
            <w:r w:rsidRPr="00642958">
              <w:rPr>
                <w:rFonts w:ascii="Arial" w:hAnsi="Arial" w:cs="Arial"/>
                <w:color w:val="000000"/>
                <w:sz w:val="18"/>
                <w:szCs w:val="18"/>
              </w:rPr>
              <w:t xml:space="preserve"> </w:t>
            </w:r>
            <w:proofErr w:type="spellStart"/>
            <w:r w:rsidRPr="00642958">
              <w:rPr>
                <w:rFonts w:ascii="Arial" w:hAnsi="Arial" w:cs="Arial"/>
                <w:color w:val="000000"/>
                <w:sz w:val="18"/>
                <w:szCs w:val="18"/>
              </w:rPr>
              <w:t>Tutarı</w:t>
            </w:r>
            <w:proofErr w:type="spellEnd"/>
          </w:p>
        </w:tc>
        <w:tc>
          <w:tcPr>
            <w:tcW w:w="938" w:type="pct"/>
            <w:tcBorders>
              <w:top w:val="nil"/>
              <w:left w:val="nil"/>
              <w:right w:val="nil"/>
            </w:tcBorders>
            <w:noWrap/>
            <w:vAlign w:val="bottom"/>
          </w:tcPr>
          <w:p w14:paraId="7835DBD2" w14:textId="61358736" w:rsidR="00B04C29" w:rsidRPr="00F643D2" w:rsidRDefault="003A0C74" w:rsidP="00B04C29">
            <w:pPr>
              <w:jc w:val="right"/>
              <w:rPr>
                <w:rFonts w:ascii="Arial" w:hAnsi="Arial" w:cs="Arial"/>
                <w:b/>
                <w:bCs/>
                <w:color w:val="000000"/>
                <w:sz w:val="18"/>
                <w:szCs w:val="18"/>
              </w:rPr>
            </w:pPr>
            <w:r>
              <w:rPr>
                <w:rFonts w:ascii="Arial" w:hAnsi="Arial" w:cs="Arial"/>
                <w:b/>
                <w:bCs/>
                <w:color w:val="000000"/>
                <w:sz w:val="18"/>
                <w:szCs w:val="18"/>
              </w:rPr>
              <w:t>-</w:t>
            </w:r>
          </w:p>
        </w:tc>
        <w:tc>
          <w:tcPr>
            <w:tcW w:w="858" w:type="pct"/>
            <w:tcBorders>
              <w:top w:val="nil"/>
              <w:left w:val="nil"/>
              <w:right w:val="nil"/>
            </w:tcBorders>
            <w:noWrap/>
            <w:vAlign w:val="bottom"/>
            <w:hideMark/>
          </w:tcPr>
          <w:p w14:paraId="453F08C4" w14:textId="77777777" w:rsidR="00B04C29" w:rsidRPr="00642958" w:rsidRDefault="00B04C29" w:rsidP="00B04C29">
            <w:pPr>
              <w:jc w:val="right"/>
              <w:rPr>
                <w:rFonts w:ascii="Arial" w:hAnsi="Arial" w:cs="Arial"/>
                <w:color w:val="000000"/>
                <w:sz w:val="18"/>
                <w:szCs w:val="18"/>
                <w:lang w:val="tr-TR"/>
              </w:rPr>
            </w:pPr>
            <w:r w:rsidRPr="00642958">
              <w:rPr>
                <w:rFonts w:ascii="Arial" w:hAnsi="Arial" w:cs="Arial"/>
                <w:color w:val="000000"/>
                <w:sz w:val="18"/>
                <w:szCs w:val="18"/>
                <w:lang w:val="tr-TR"/>
              </w:rPr>
              <w:t>-</w:t>
            </w:r>
          </w:p>
        </w:tc>
      </w:tr>
      <w:tr w:rsidR="00FF1643" w:rsidRPr="00642958" w14:paraId="26A4DE10" w14:textId="77777777" w:rsidTr="00F643D2">
        <w:trPr>
          <w:trHeight w:val="20"/>
        </w:trPr>
        <w:tc>
          <w:tcPr>
            <w:tcW w:w="3204" w:type="pct"/>
            <w:tcBorders>
              <w:left w:val="nil"/>
              <w:bottom w:val="single" w:sz="4" w:space="0" w:color="auto"/>
              <w:right w:val="nil"/>
            </w:tcBorders>
          </w:tcPr>
          <w:p w14:paraId="1C887CF3" w14:textId="77777777" w:rsidR="00FF1643" w:rsidRPr="00642958" w:rsidRDefault="00FF1643" w:rsidP="00E831A3">
            <w:pPr>
              <w:ind w:hanging="108"/>
              <w:rPr>
                <w:rFonts w:ascii="Arial" w:hAnsi="Arial" w:cs="Arial"/>
                <w:color w:val="000000"/>
                <w:sz w:val="18"/>
                <w:szCs w:val="18"/>
              </w:rPr>
            </w:pPr>
          </w:p>
        </w:tc>
        <w:tc>
          <w:tcPr>
            <w:tcW w:w="938" w:type="pct"/>
            <w:tcBorders>
              <w:left w:val="nil"/>
              <w:bottom w:val="single" w:sz="4" w:space="0" w:color="auto"/>
              <w:right w:val="nil"/>
            </w:tcBorders>
            <w:noWrap/>
            <w:vAlign w:val="bottom"/>
          </w:tcPr>
          <w:p w14:paraId="3B2E2482" w14:textId="77777777" w:rsidR="00FF1643" w:rsidRPr="00642958" w:rsidRDefault="00FF1643" w:rsidP="00A47884">
            <w:pPr>
              <w:jc w:val="right"/>
              <w:rPr>
                <w:rFonts w:ascii="Arial" w:hAnsi="Arial" w:cs="Arial"/>
                <w:color w:val="000000"/>
                <w:sz w:val="18"/>
                <w:szCs w:val="18"/>
              </w:rPr>
            </w:pPr>
          </w:p>
        </w:tc>
        <w:tc>
          <w:tcPr>
            <w:tcW w:w="858" w:type="pct"/>
            <w:tcBorders>
              <w:left w:val="nil"/>
              <w:bottom w:val="single" w:sz="4" w:space="0" w:color="auto"/>
              <w:right w:val="nil"/>
            </w:tcBorders>
            <w:noWrap/>
            <w:vAlign w:val="bottom"/>
          </w:tcPr>
          <w:p w14:paraId="743B6BD6" w14:textId="77777777" w:rsidR="00FF1643" w:rsidRPr="00642958" w:rsidRDefault="00FF1643" w:rsidP="00A47884">
            <w:pPr>
              <w:jc w:val="right"/>
              <w:rPr>
                <w:rFonts w:ascii="Arial" w:hAnsi="Arial" w:cs="Arial"/>
                <w:color w:val="000000"/>
                <w:sz w:val="18"/>
                <w:szCs w:val="18"/>
                <w:lang w:val="tr-TR"/>
              </w:rPr>
            </w:pPr>
          </w:p>
        </w:tc>
      </w:tr>
      <w:tr w:rsidR="00FF1643" w:rsidRPr="00642958" w14:paraId="4E26B17C" w14:textId="77777777" w:rsidTr="00F643D2">
        <w:trPr>
          <w:trHeight w:val="20"/>
        </w:trPr>
        <w:tc>
          <w:tcPr>
            <w:tcW w:w="3204" w:type="pct"/>
            <w:tcBorders>
              <w:top w:val="single" w:sz="4" w:space="0" w:color="auto"/>
              <w:left w:val="nil"/>
              <w:bottom w:val="single" w:sz="4" w:space="0" w:color="auto"/>
              <w:right w:val="nil"/>
            </w:tcBorders>
            <w:vAlign w:val="center"/>
            <w:hideMark/>
          </w:tcPr>
          <w:p w14:paraId="1DE7E641" w14:textId="77777777" w:rsidR="00FF1643" w:rsidRPr="00642958" w:rsidRDefault="00E831A3" w:rsidP="00E831A3">
            <w:pPr>
              <w:ind w:hanging="108"/>
              <w:rPr>
                <w:rFonts w:ascii="Arial" w:hAnsi="Arial" w:cs="Arial"/>
                <w:b/>
                <w:bCs/>
                <w:color w:val="000000"/>
                <w:sz w:val="18"/>
                <w:szCs w:val="18"/>
              </w:rPr>
            </w:pPr>
            <w:proofErr w:type="spellStart"/>
            <w:r w:rsidRPr="00642958">
              <w:rPr>
                <w:rFonts w:ascii="Arial" w:hAnsi="Arial" w:cs="Arial"/>
                <w:b/>
                <w:bCs/>
                <w:color w:val="000000"/>
                <w:sz w:val="18"/>
                <w:szCs w:val="18"/>
              </w:rPr>
              <w:t>Toplam</w:t>
            </w:r>
            <w:proofErr w:type="spellEnd"/>
            <w:r w:rsidR="00FF1643" w:rsidRPr="00642958">
              <w:rPr>
                <w:rFonts w:ascii="Arial" w:hAnsi="Arial" w:cs="Arial"/>
                <w:b/>
                <w:bCs/>
                <w:color w:val="000000"/>
                <w:sz w:val="18"/>
                <w:szCs w:val="18"/>
              </w:rPr>
              <w:t> </w:t>
            </w:r>
          </w:p>
        </w:tc>
        <w:tc>
          <w:tcPr>
            <w:tcW w:w="938" w:type="pct"/>
            <w:tcBorders>
              <w:top w:val="single" w:sz="4" w:space="0" w:color="auto"/>
              <w:left w:val="nil"/>
              <w:bottom w:val="single" w:sz="4" w:space="0" w:color="auto"/>
              <w:right w:val="nil"/>
            </w:tcBorders>
            <w:vAlign w:val="center"/>
          </w:tcPr>
          <w:p w14:paraId="6479084E" w14:textId="04D6DE15" w:rsidR="00FF1643" w:rsidRPr="00642958" w:rsidRDefault="003A0C74" w:rsidP="00A47884">
            <w:pPr>
              <w:jc w:val="right"/>
              <w:rPr>
                <w:rFonts w:ascii="Arial" w:hAnsi="Arial" w:cs="Arial"/>
                <w:b/>
                <w:bCs/>
                <w:color w:val="000000"/>
                <w:sz w:val="18"/>
                <w:szCs w:val="18"/>
              </w:rPr>
            </w:pPr>
            <w:r w:rsidRPr="003A0C74">
              <w:rPr>
                <w:rFonts w:ascii="Arial" w:hAnsi="Arial" w:cs="Arial"/>
                <w:b/>
                <w:bCs/>
                <w:color w:val="000000"/>
                <w:sz w:val="18"/>
                <w:szCs w:val="18"/>
              </w:rPr>
              <w:t>67.566</w:t>
            </w:r>
          </w:p>
        </w:tc>
        <w:tc>
          <w:tcPr>
            <w:tcW w:w="858" w:type="pct"/>
            <w:tcBorders>
              <w:top w:val="single" w:sz="4" w:space="0" w:color="auto"/>
              <w:left w:val="nil"/>
              <w:bottom w:val="single" w:sz="4" w:space="0" w:color="auto"/>
              <w:right w:val="nil"/>
            </w:tcBorders>
            <w:vAlign w:val="center"/>
            <w:hideMark/>
          </w:tcPr>
          <w:p w14:paraId="12407720" w14:textId="2945AF2A" w:rsidR="00FF1643" w:rsidRPr="00642958" w:rsidRDefault="00B54F0A" w:rsidP="00A47884">
            <w:pPr>
              <w:jc w:val="right"/>
              <w:rPr>
                <w:rFonts w:ascii="Arial" w:hAnsi="Arial" w:cs="Arial"/>
                <w:color w:val="000000"/>
                <w:sz w:val="18"/>
                <w:szCs w:val="18"/>
                <w:lang w:val="tr-TR"/>
              </w:rPr>
            </w:pPr>
            <w:r>
              <w:rPr>
                <w:rFonts w:ascii="Arial" w:hAnsi="Arial" w:cs="Arial"/>
                <w:color w:val="000000"/>
                <w:sz w:val="18"/>
                <w:szCs w:val="18"/>
                <w:lang w:val="tr-TR"/>
              </w:rPr>
              <w:t>7</w:t>
            </w:r>
            <w:r w:rsidRPr="00642958">
              <w:rPr>
                <w:rFonts w:ascii="Arial" w:hAnsi="Arial" w:cs="Arial"/>
                <w:color w:val="000000"/>
                <w:sz w:val="18"/>
                <w:szCs w:val="18"/>
                <w:lang w:val="tr-TR"/>
              </w:rPr>
              <w:t>6.</w:t>
            </w:r>
            <w:r>
              <w:rPr>
                <w:rFonts w:ascii="Arial" w:hAnsi="Arial" w:cs="Arial"/>
                <w:color w:val="000000"/>
                <w:sz w:val="18"/>
                <w:szCs w:val="18"/>
                <w:lang w:val="tr-TR"/>
              </w:rPr>
              <w:t>804</w:t>
            </w:r>
          </w:p>
        </w:tc>
      </w:tr>
    </w:tbl>
    <w:p w14:paraId="3D73B7FD" w14:textId="77777777" w:rsidR="00E831A3" w:rsidRPr="00E7599C" w:rsidRDefault="00E831A3" w:rsidP="00923A0C">
      <w:pPr>
        <w:tabs>
          <w:tab w:val="left" w:pos="284"/>
        </w:tabs>
        <w:spacing w:before="1"/>
        <w:ind w:right="141"/>
        <w:jc w:val="both"/>
        <w:rPr>
          <w:rFonts w:ascii="Arial" w:hAnsi="Arial" w:cs="Arial"/>
          <w:b/>
          <w:sz w:val="14"/>
          <w:szCs w:val="14"/>
          <w:lang w:val="tr-TR"/>
        </w:rPr>
      </w:pPr>
    </w:p>
    <w:p w14:paraId="1B664BDD" w14:textId="77777777" w:rsidR="002964CF" w:rsidRPr="00642958" w:rsidRDefault="002964CF" w:rsidP="00FC32C9">
      <w:pPr>
        <w:tabs>
          <w:tab w:val="left" w:pos="567"/>
        </w:tabs>
        <w:spacing w:before="1"/>
        <w:ind w:right="141"/>
        <w:jc w:val="both"/>
        <w:rPr>
          <w:rFonts w:ascii="Arial" w:hAnsi="Arial" w:cs="Arial"/>
          <w:b/>
          <w:sz w:val="20"/>
          <w:szCs w:val="20"/>
          <w:lang w:val="tr-TR"/>
        </w:rPr>
      </w:pPr>
      <w:proofErr w:type="gramStart"/>
      <w:r w:rsidRPr="00642958">
        <w:rPr>
          <w:rFonts w:ascii="Arial" w:hAnsi="Arial" w:cs="Arial"/>
          <w:b/>
          <w:sz w:val="20"/>
          <w:szCs w:val="20"/>
          <w:lang w:val="tr-TR"/>
        </w:rPr>
        <w:t>ii</w:t>
      </w:r>
      <w:proofErr w:type="gramEnd"/>
      <w:r w:rsidRPr="00642958">
        <w:rPr>
          <w:rFonts w:ascii="Arial" w:hAnsi="Arial" w:cs="Arial"/>
          <w:b/>
          <w:sz w:val="20"/>
          <w:szCs w:val="20"/>
          <w:lang w:val="tr-TR"/>
        </w:rPr>
        <w:t>-</w:t>
      </w:r>
      <w:r w:rsidRPr="00642958">
        <w:rPr>
          <w:rFonts w:ascii="Arial" w:hAnsi="Arial" w:cs="Arial"/>
          <w:b/>
          <w:sz w:val="20"/>
          <w:szCs w:val="20"/>
          <w:lang w:val="tr-TR"/>
        </w:rPr>
        <w:tab/>
        <w:t>Alınan teminatlar</w:t>
      </w:r>
    </w:p>
    <w:p w14:paraId="3E7926CA" w14:textId="77777777" w:rsidR="002964CF" w:rsidRPr="00E7599C" w:rsidRDefault="002964CF" w:rsidP="00923A0C">
      <w:pPr>
        <w:tabs>
          <w:tab w:val="left" w:pos="284"/>
        </w:tabs>
        <w:spacing w:before="1"/>
        <w:ind w:right="141"/>
        <w:jc w:val="both"/>
        <w:rPr>
          <w:rFonts w:ascii="Arial" w:hAnsi="Arial" w:cs="Arial"/>
          <w:i/>
          <w:sz w:val="14"/>
          <w:szCs w:val="14"/>
          <w:lang w:val="tr-TR"/>
        </w:rPr>
      </w:pPr>
    </w:p>
    <w:p w14:paraId="48D1F47D" w14:textId="08169294" w:rsidR="002964CF" w:rsidRPr="00642958" w:rsidRDefault="00B30C51" w:rsidP="00923A0C">
      <w:pPr>
        <w:pStyle w:val="BodyText"/>
        <w:spacing w:after="0"/>
        <w:jc w:val="both"/>
        <w:rPr>
          <w:rFonts w:ascii="Arial" w:hAnsi="Arial" w:cs="Arial"/>
          <w:sz w:val="20"/>
          <w:szCs w:val="20"/>
          <w:lang w:val="tr-TR"/>
        </w:rPr>
      </w:pPr>
      <w:r>
        <w:rPr>
          <w:rFonts w:ascii="Arial" w:hAnsi="Arial" w:cs="Arial"/>
          <w:sz w:val="20"/>
          <w:szCs w:val="20"/>
          <w:lang w:val="tr-TR"/>
        </w:rPr>
        <w:t>30 Haziran</w:t>
      </w:r>
      <w:r w:rsidR="002964CF" w:rsidRPr="00642958">
        <w:rPr>
          <w:rFonts w:ascii="Arial" w:hAnsi="Arial" w:cs="Arial"/>
          <w:sz w:val="20"/>
          <w:szCs w:val="20"/>
          <w:lang w:val="tr-TR"/>
        </w:rPr>
        <w:t xml:space="preserve"> 202</w:t>
      </w:r>
      <w:r w:rsidR="00B54F0A">
        <w:rPr>
          <w:rFonts w:ascii="Arial" w:hAnsi="Arial" w:cs="Arial"/>
          <w:sz w:val="20"/>
          <w:szCs w:val="20"/>
          <w:lang w:val="tr-TR"/>
        </w:rPr>
        <w:t>2</w:t>
      </w:r>
      <w:r w:rsidR="002964CF" w:rsidRPr="00642958">
        <w:rPr>
          <w:rFonts w:ascii="Arial" w:hAnsi="Arial" w:cs="Arial"/>
          <w:sz w:val="20"/>
          <w:szCs w:val="20"/>
          <w:lang w:val="tr-TR"/>
        </w:rPr>
        <w:t xml:space="preserve"> ve 31 Aralık 20</w:t>
      </w:r>
      <w:r w:rsidR="00FF1643" w:rsidRPr="00642958">
        <w:rPr>
          <w:rFonts w:ascii="Arial" w:hAnsi="Arial" w:cs="Arial"/>
          <w:sz w:val="20"/>
          <w:szCs w:val="20"/>
          <w:lang w:val="tr-TR"/>
        </w:rPr>
        <w:t>2</w:t>
      </w:r>
      <w:r w:rsidR="00B54F0A">
        <w:rPr>
          <w:rFonts w:ascii="Arial" w:hAnsi="Arial" w:cs="Arial"/>
          <w:sz w:val="20"/>
          <w:szCs w:val="20"/>
          <w:lang w:val="tr-TR"/>
        </w:rPr>
        <w:t>1</w:t>
      </w:r>
      <w:r w:rsidR="002964CF" w:rsidRPr="00642958">
        <w:rPr>
          <w:rFonts w:ascii="Arial" w:hAnsi="Arial" w:cs="Arial"/>
          <w:sz w:val="20"/>
          <w:szCs w:val="20"/>
          <w:lang w:val="tr-TR"/>
        </w:rPr>
        <w:t xml:space="preserve"> tarihleri itibarıyla Grup’un alınan teminatlarının detayı aşağıdaki gibidir:</w:t>
      </w:r>
    </w:p>
    <w:p w14:paraId="399D48D6" w14:textId="77777777" w:rsidR="002964CF" w:rsidRPr="00E7599C" w:rsidRDefault="002964CF" w:rsidP="00923A0C">
      <w:pPr>
        <w:pStyle w:val="BodyText"/>
        <w:spacing w:after="0"/>
        <w:jc w:val="both"/>
        <w:rPr>
          <w:rFonts w:ascii="Arial" w:hAnsi="Arial" w:cs="Arial"/>
          <w:sz w:val="14"/>
          <w:szCs w:val="14"/>
          <w:lang w:val="tr-TR"/>
        </w:rPr>
      </w:pPr>
    </w:p>
    <w:tbl>
      <w:tblPr>
        <w:tblW w:w="5000" w:type="pct"/>
        <w:tblLayout w:type="fixed"/>
        <w:tblCellMar>
          <w:left w:w="70" w:type="dxa"/>
          <w:right w:w="70" w:type="dxa"/>
        </w:tblCellMar>
        <w:tblLook w:val="04A0" w:firstRow="1" w:lastRow="0" w:firstColumn="1" w:lastColumn="0" w:noHBand="0" w:noVBand="1"/>
      </w:tblPr>
      <w:tblGrid>
        <w:gridCol w:w="5152"/>
        <w:gridCol w:w="2362"/>
        <w:gridCol w:w="1556"/>
      </w:tblGrid>
      <w:tr w:rsidR="002964CF" w:rsidRPr="00642958" w14:paraId="1667C8B4" w14:textId="77777777" w:rsidTr="00E7599C">
        <w:trPr>
          <w:trHeight w:val="20"/>
        </w:trPr>
        <w:tc>
          <w:tcPr>
            <w:tcW w:w="2840" w:type="pct"/>
            <w:tcBorders>
              <w:top w:val="single" w:sz="4" w:space="0" w:color="auto"/>
              <w:bottom w:val="single" w:sz="4" w:space="0" w:color="auto"/>
            </w:tcBorders>
            <w:shd w:val="clear" w:color="auto" w:fill="FFFFFF"/>
            <w:noWrap/>
            <w:vAlign w:val="bottom"/>
            <w:hideMark/>
          </w:tcPr>
          <w:p w14:paraId="62000305" w14:textId="77777777" w:rsidR="002964CF" w:rsidRPr="00642958" w:rsidRDefault="002964CF" w:rsidP="00923A0C">
            <w:pPr>
              <w:rPr>
                <w:rFonts w:ascii="Arial" w:hAnsi="Arial" w:cs="Arial"/>
                <w:b/>
                <w:bCs/>
                <w:color w:val="000000"/>
                <w:sz w:val="18"/>
                <w:szCs w:val="18"/>
                <w:lang w:val="tr-TR" w:eastAsia="tr-TR"/>
              </w:rPr>
            </w:pPr>
            <w:r w:rsidRPr="00642958">
              <w:rPr>
                <w:rFonts w:ascii="Arial" w:hAnsi="Arial" w:cs="Arial"/>
                <w:b/>
                <w:bCs/>
                <w:color w:val="000000"/>
                <w:sz w:val="18"/>
                <w:szCs w:val="18"/>
                <w:lang w:val="tr-TR"/>
              </w:rPr>
              <w:t> </w:t>
            </w:r>
          </w:p>
        </w:tc>
        <w:tc>
          <w:tcPr>
            <w:tcW w:w="1302" w:type="pct"/>
            <w:tcBorders>
              <w:top w:val="single" w:sz="4" w:space="0" w:color="auto"/>
              <w:bottom w:val="single" w:sz="4" w:space="0" w:color="auto"/>
            </w:tcBorders>
            <w:shd w:val="clear" w:color="auto" w:fill="FFFFFF"/>
            <w:noWrap/>
            <w:vAlign w:val="bottom"/>
            <w:hideMark/>
          </w:tcPr>
          <w:p w14:paraId="3580C962" w14:textId="1895D993" w:rsidR="002964CF" w:rsidRPr="00B30C51" w:rsidRDefault="00B30C51" w:rsidP="00923A0C">
            <w:pPr>
              <w:jc w:val="right"/>
              <w:rPr>
                <w:rFonts w:ascii="Arial" w:hAnsi="Arial" w:cs="Arial"/>
                <w:b/>
                <w:bCs/>
                <w:color w:val="000000"/>
                <w:sz w:val="18"/>
                <w:szCs w:val="18"/>
              </w:rPr>
            </w:pPr>
            <w:r w:rsidRPr="00E7599C">
              <w:rPr>
                <w:rFonts w:ascii="Arial" w:hAnsi="Arial" w:cs="Arial"/>
                <w:b/>
                <w:bCs/>
                <w:sz w:val="18"/>
                <w:szCs w:val="18"/>
              </w:rPr>
              <w:t xml:space="preserve">30 </w:t>
            </w:r>
            <w:proofErr w:type="spellStart"/>
            <w:r w:rsidRPr="00E7599C">
              <w:rPr>
                <w:rFonts w:ascii="Arial" w:hAnsi="Arial" w:cs="Arial"/>
                <w:b/>
                <w:bCs/>
                <w:sz w:val="18"/>
                <w:szCs w:val="18"/>
              </w:rPr>
              <w:t>Haziran</w:t>
            </w:r>
            <w:proofErr w:type="spellEnd"/>
            <w:r w:rsidRPr="00E7599C">
              <w:rPr>
                <w:rFonts w:ascii="Arial" w:hAnsi="Arial" w:cs="Arial"/>
                <w:b/>
                <w:bCs/>
                <w:sz w:val="18"/>
                <w:szCs w:val="18"/>
              </w:rPr>
              <w:t xml:space="preserve"> 202</w:t>
            </w:r>
            <w:r w:rsidR="00B54F0A">
              <w:rPr>
                <w:rFonts w:ascii="Arial" w:hAnsi="Arial" w:cs="Arial"/>
                <w:b/>
                <w:bCs/>
                <w:sz w:val="18"/>
                <w:szCs w:val="18"/>
              </w:rPr>
              <w:t>2</w:t>
            </w:r>
          </w:p>
        </w:tc>
        <w:tc>
          <w:tcPr>
            <w:tcW w:w="858" w:type="pct"/>
            <w:tcBorders>
              <w:top w:val="single" w:sz="4" w:space="0" w:color="auto"/>
              <w:left w:val="nil"/>
              <w:bottom w:val="single" w:sz="4" w:space="0" w:color="auto"/>
              <w:right w:val="nil"/>
            </w:tcBorders>
            <w:shd w:val="clear" w:color="auto" w:fill="FFFFFF"/>
            <w:noWrap/>
            <w:vAlign w:val="bottom"/>
            <w:hideMark/>
          </w:tcPr>
          <w:p w14:paraId="28BA8407" w14:textId="749AB887" w:rsidR="002964CF" w:rsidRPr="00642958" w:rsidRDefault="002964CF" w:rsidP="00923A0C">
            <w:pPr>
              <w:jc w:val="right"/>
              <w:rPr>
                <w:rFonts w:ascii="Arial" w:hAnsi="Arial" w:cs="Arial"/>
                <w:bCs/>
                <w:color w:val="000000"/>
                <w:sz w:val="18"/>
                <w:szCs w:val="18"/>
              </w:rPr>
            </w:pPr>
            <w:r w:rsidRPr="00642958">
              <w:rPr>
                <w:rFonts w:ascii="Arial" w:hAnsi="Arial" w:cs="Arial"/>
                <w:bCs/>
                <w:color w:val="000000"/>
                <w:sz w:val="18"/>
                <w:szCs w:val="18"/>
              </w:rPr>
              <w:t xml:space="preserve">31 </w:t>
            </w:r>
            <w:proofErr w:type="spellStart"/>
            <w:r w:rsidRPr="00642958">
              <w:rPr>
                <w:rFonts w:ascii="Arial" w:hAnsi="Arial" w:cs="Arial"/>
                <w:bCs/>
                <w:color w:val="000000"/>
                <w:sz w:val="18"/>
                <w:szCs w:val="18"/>
              </w:rPr>
              <w:t>Aralık</w:t>
            </w:r>
            <w:proofErr w:type="spellEnd"/>
            <w:r w:rsidRPr="00642958">
              <w:rPr>
                <w:rFonts w:ascii="Arial" w:hAnsi="Arial" w:cs="Arial"/>
                <w:bCs/>
                <w:color w:val="000000"/>
                <w:sz w:val="18"/>
                <w:szCs w:val="18"/>
              </w:rPr>
              <w:t xml:space="preserve"> 20</w:t>
            </w:r>
            <w:r w:rsidR="00FF1643" w:rsidRPr="00642958">
              <w:rPr>
                <w:rFonts w:ascii="Arial" w:hAnsi="Arial" w:cs="Arial"/>
                <w:bCs/>
                <w:color w:val="000000"/>
                <w:sz w:val="18"/>
                <w:szCs w:val="18"/>
              </w:rPr>
              <w:t>2</w:t>
            </w:r>
            <w:r w:rsidR="00B54F0A">
              <w:rPr>
                <w:rFonts w:ascii="Arial" w:hAnsi="Arial" w:cs="Arial"/>
                <w:bCs/>
                <w:color w:val="000000"/>
                <w:sz w:val="18"/>
                <w:szCs w:val="18"/>
              </w:rPr>
              <w:t>1</w:t>
            </w:r>
          </w:p>
        </w:tc>
      </w:tr>
      <w:tr w:rsidR="002964CF" w:rsidRPr="00642958" w14:paraId="44F47B9F" w14:textId="77777777" w:rsidTr="00E7599C">
        <w:trPr>
          <w:trHeight w:val="20"/>
        </w:trPr>
        <w:tc>
          <w:tcPr>
            <w:tcW w:w="2840" w:type="pct"/>
            <w:tcBorders>
              <w:top w:val="single" w:sz="4" w:space="0" w:color="auto"/>
              <w:left w:val="nil"/>
              <w:bottom w:val="nil"/>
              <w:right w:val="nil"/>
            </w:tcBorders>
            <w:shd w:val="clear" w:color="auto" w:fill="FFFFFF"/>
            <w:noWrap/>
            <w:vAlign w:val="bottom"/>
            <w:hideMark/>
          </w:tcPr>
          <w:p w14:paraId="268B51CC" w14:textId="77777777" w:rsidR="002964CF" w:rsidRPr="00642958" w:rsidRDefault="002964CF" w:rsidP="00923A0C">
            <w:pPr>
              <w:rPr>
                <w:rFonts w:ascii="Arial" w:hAnsi="Arial" w:cs="Arial"/>
                <w:color w:val="000000"/>
                <w:sz w:val="18"/>
                <w:szCs w:val="18"/>
              </w:rPr>
            </w:pPr>
            <w:r w:rsidRPr="00642958">
              <w:rPr>
                <w:rFonts w:ascii="Arial" w:hAnsi="Arial" w:cs="Arial"/>
                <w:color w:val="000000"/>
                <w:sz w:val="18"/>
                <w:szCs w:val="18"/>
              </w:rPr>
              <w:t> </w:t>
            </w:r>
          </w:p>
        </w:tc>
        <w:tc>
          <w:tcPr>
            <w:tcW w:w="1302" w:type="pct"/>
            <w:tcBorders>
              <w:top w:val="single" w:sz="4" w:space="0" w:color="auto"/>
              <w:left w:val="nil"/>
              <w:bottom w:val="nil"/>
              <w:right w:val="nil"/>
            </w:tcBorders>
            <w:shd w:val="clear" w:color="auto" w:fill="FFFFFF"/>
            <w:noWrap/>
            <w:vAlign w:val="bottom"/>
            <w:hideMark/>
          </w:tcPr>
          <w:p w14:paraId="49CDBF9F" w14:textId="77777777" w:rsidR="002964CF" w:rsidRPr="00642958" w:rsidRDefault="002964CF" w:rsidP="00923A0C">
            <w:pPr>
              <w:rPr>
                <w:rFonts w:ascii="Arial" w:hAnsi="Arial" w:cs="Arial"/>
                <w:color w:val="000000"/>
                <w:sz w:val="18"/>
                <w:szCs w:val="18"/>
              </w:rPr>
            </w:pPr>
            <w:r w:rsidRPr="00642958">
              <w:rPr>
                <w:rFonts w:ascii="Arial" w:hAnsi="Arial" w:cs="Arial"/>
                <w:color w:val="000000"/>
                <w:sz w:val="18"/>
                <w:szCs w:val="18"/>
              </w:rPr>
              <w:t> </w:t>
            </w:r>
          </w:p>
        </w:tc>
        <w:tc>
          <w:tcPr>
            <w:tcW w:w="858" w:type="pct"/>
            <w:tcBorders>
              <w:top w:val="single" w:sz="4" w:space="0" w:color="auto"/>
            </w:tcBorders>
            <w:shd w:val="clear" w:color="auto" w:fill="FFFFFF"/>
            <w:noWrap/>
            <w:vAlign w:val="bottom"/>
            <w:hideMark/>
          </w:tcPr>
          <w:p w14:paraId="753D1FA9" w14:textId="77777777" w:rsidR="002964CF" w:rsidRPr="00642958" w:rsidRDefault="002964CF" w:rsidP="00923A0C">
            <w:pPr>
              <w:rPr>
                <w:rFonts w:ascii="Arial" w:hAnsi="Arial" w:cs="Arial"/>
                <w:color w:val="000000"/>
                <w:sz w:val="18"/>
                <w:szCs w:val="18"/>
              </w:rPr>
            </w:pPr>
            <w:r w:rsidRPr="00642958">
              <w:rPr>
                <w:rFonts w:ascii="Arial" w:hAnsi="Arial" w:cs="Arial"/>
                <w:color w:val="000000"/>
                <w:sz w:val="18"/>
                <w:szCs w:val="18"/>
              </w:rPr>
              <w:t> </w:t>
            </w:r>
          </w:p>
        </w:tc>
      </w:tr>
      <w:tr w:rsidR="002964CF" w:rsidRPr="00642958" w14:paraId="7D5E03B6" w14:textId="77777777" w:rsidTr="00E7599C">
        <w:trPr>
          <w:trHeight w:val="20"/>
        </w:trPr>
        <w:tc>
          <w:tcPr>
            <w:tcW w:w="2840" w:type="pct"/>
            <w:shd w:val="clear" w:color="auto" w:fill="FFFFFF"/>
            <w:noWrap/>
            <w:vAlign w:val="bottom"/>
            <w:hideMark/>
          </w:tcPr>
          <w:p w14:paraId="72376BE2" w14:textId="77777777" w:rsidR="002964CF" w:rsidRPr="00642958" w:rsidRDefault="002964CF" w:rsidP="0073195F">
            <w:pPr>
              <w:ind w:hanging="72"/>
              <w:rPr>
                <w:rFonts w:ascii="Arial" w:hAnsi="Arial" w:cs="Arial"/>
                <w:color w:val="000000"/>
                <w:sz w:val="18"/>
                <w:szCs w:val="18"/>
              </w:rPr>
            </w:pPr>
            <w:proofErr w:type="spellStart"/>
            <w:r w:rsidRPr="00642958">
              <w:rPr>
                <w:rFonts w:ascii="Arial" w:hAnsi="Arial" w:cs="Arial"/>
                <w:color w:val="000000"/>
                <w:sz w:val="18"/>
                <w:szCs w:val="18"/>
              </w:rPr>
              <w:t>Teminat</w:t>
            </w:r>
            <w:proofErr w:type="spellEnd"/>
            <w:r w:rsidRPr="00642958">
              <w:rPr>
                <w:rFonts w:ascii="Arial" w:hAnsi="Arial" w:cs="Arial"/>
                <w:color w:val="000000"/>
                <w:sz w:val="18"/>
                <w:szCs w:val="18"/>
              </w:rPr>
              <w:t xml:space="preserve"> </w:t>
            </w:r>
            <w:proofErr w:type="spellStart"/>
            <w:r w:rsidRPr="00642958">
              <w:rPr>
                <w:rFonts w:ascii="Arial" w:hAnsi="Arial" w:cs="Arial"/>
                <w:color w:val="000000"/>
                <w:sz w:val="18"/>
                <w:szCs w:val="18"/>
              </w:rPr>
              <w:t>çekleri</w:t>
            </w:r>
            <w:proofErr w:type="spellEnd"/>
          </w:p>
        </w:tc>
        <w:tc>
          <w:tcPr>
            <w:tcW w:w="1302" w:type="pct"/>
            <w:shd w:val="clear" w:color="auto" w:fill="FFFFFF"/>
            <w:noWrap/>
            <w:vAlign w:val="bottom"/>
          </w:tcPr>
          <w:p w14:paraId="5332B73C" w14:textId="52A002FF" w:rsidR="002964CF" w:rsidRPr="00F643D2" w:rsidRDefault="003A0C74" w:rsidP="00923A0C">
            <w:pPr>
              <w:jc w:val="right"/>
              <w:rPr>
                <w:rFonts w:ascii="Arial" w:hAnsi="Arial" w:cs="Arial"/>
                <w:b/>
                <w:bCs/>
                <w:color w:val="000000"/>
                <w:sz w:val="18"/>
                <w:szCs w:val="18"/>
              </w:rPr>
            </w:pPr>
            <w:r w:rsidRPr="003A0C74">
              <w:rPr>
                <w:rFonts w:ascii="Arial" w:hAnsi="Arial" w:cs="Arial"/>
                <w:b/>
                <w:bCs/>
                <w:color w:val="000000"/>
                <w:sz w:val="18"/>
                <w:szCs w:val="18"/>
              </w:rPr>
              <w:t>1.146.549</w:t>
            </w:r>
          </w:p>
        </w:tc>
        <w:tc>
          <w:tcPr>
            <w:tcW w:w="858" w:type="pct"/>
            <w:shd w:val="clear" w:color="auto" w:fill="FFFFFF"/>
            <w:noWrap/>
            <w:vAlign w:val="bottom"/>
          </w:tcPr>
          <w:p w14:paraId="5BAC55A2" w14:textId="1E1CF790" w:rsidR="002964CF" w:rsidRPr="00642958" w:rsidRDefault="00B54F0A" w:rsidP="00923A0C">
            <w:pPr>
              <w:jc w:val="right"/>
              <w:rPr>
                <w:rFonts w:ascii="Arial" w:hAnsi="Arial" w:cs="Arial"/>
                <w:color w:val="000000"/>
                <w:sz w:val="18"/>
                <w:szCs w:val="18"/>
              </w:rPr>
            </w:pPr>
            <w:r>
              <w:rPr>
                <w:rFonts w:ascii="Arial" w:hAnsi="Arial" w:cs="Arial"/>
                <w:color w:val="000000"/>
                <w:sz w:val="18"/>
                <w:szCs w:val="18"/>
              </w:rPr>
              <w:t>896.303</w:t>
            </w:r>
          </w:p>
        </w:tc>
      </w:tr>
      <w:tr w:rsidR="002964CF" w:rsidRPr="00642958" w14:paraId="149F080F" w14:textId="77777777" w:rsidTr="00E7599C">
        <w:trPr>
          <w:trHeight w:val="20"/>
        </w:trPr>
        <w:tc>
          <w:tcPr>
            <w:tcW w:w="2840" w:type="pct"/>
            <w:shd w:val="clear" w:color="auto" w:fill="FFFFFF"/>
            <w:noWrap/>
            <w:vAlign w:val="bottom"/>
            <w:hideMark/>
          </w:tcPr>
          <w:p w14:paraId="1AC1517C" w14:textId="77777777" w:rsidR="002964CF" w:rsidRPr="00642958" w:rsidRDefault="002964CF" w:rsidP="0073195F">
            <w:pPr>
              <w:ind w:hanging="72"/>
              <w:rPr>
                <w:rFonts w:ascii="Arial" w:hAnsi="Arial" w:cs="Arial"/>
                <w:color w:val="000000"/>
                <w:sz w:val="18"/>
                <w:szCs w:val="18"/>
              </w:rPr>
            </w:pPr>
            <w:proofErr w:type="spellStart"/>
            <w:r w:rsidRPr="00642958">
              <w:rPr>
                <w:rFonts w:ascii="Arial" w:hAnsi="Arial" w:cs="Arial"/>
                <w:color w:val="000000"/>
                <w:sz w:val="18"/>
                <w:szCs w:val="18"/>
              </w:rPr>
              <w:t>Teminat</w:t>
            </w:r>
            <w:proofErr w:type="spellEnd"/>
            <w:r w:rsidRPr="00642958">
              <w:rPr>
                <w:rFonts w:ascii="Arial" w:hAnsi="Arial" w:cs="Arial"/>
                <w:color w:val="000000"/>
                <w:sz w:val="18"/>
                <w:szCs w:val="18"/>
              </w:rPr>
              <w:t xml:space="preserve"> </w:t>
            </w:r>
            <w:proofErr w:type="spellStart"/>
            <w:r w:rsidRPr="00642958">
              <w:rPr>
                <w:rFonts w:ascii="Arial" w:hAnsi="Arial" w:cs="Arial"/>
                <w:color w:val="000000"/>
                <w:sz w:val="18"/>
                <w:szCs w:val="18"/>
              </w:rPr>
              <w:t>mektupları</w:t>
            </w:r>
            <w:proofErr w:type="spellEnd"/>
          </w:p>
        </w:tc>
        <w:tc>
          <w:tcPr>
            <w:tcW w:w="1302" w:type="pct"/>
            <w:shd w:val="clear" w:color="auto" w:fill="FFFFFF"/>
            <w:noWrap/>
            <w:vAlign w:val="bottom"/>
          </w:tcPr>
          <w:p w14:paraId="055FB8F9" w14:textId="51320B48" w:rsidR="002964CF" w:rsidRPr="00F643D2" w:rsidRDefault="003A0C74" w:rsidP="00923A0C">
            <w:pPr>
              <w:jc w:val="right"/>
              <w:rPr>
                <w:rFonts w:ascii="Arial" w:hAnsi="Arial" w:cs="Arial"/>
                <w:b/>
                <w:bCs/>
                <w:color w:val="000000"/>
                <w:sz w:val="18"/>
                <w:szCs w:val="18"/>
              </w:rPr>
            </w:pPr>
            <w:r w:rsidRPr="003A0C74">
              <w:rPr>
                <w:rFonts w:ascii="Arial" w:hAnsi="Arial" w:cs="Arial"/>
                <w:b/>
                <w:bCs/>
                <w:color w:val="000000"/>
                <w:sz w:val="18"/>
                <w:szCs w:val="18"/>
              </w:rPr>
              <w:t>343.739</w:t>
            </w:r>
          </w:p>
        </w:tc>
        <w:tc>
          <w:tcPr>
            <w:tcW w:w="858" w:type="pct"/>
            <w:shd w:val="clear" w:color="auto" w:fill="FFFFFF"/>
            <w:noWrap/>
            <w:vAlign w:val="bottom"/>
          </w:tcPr>
          <w:p w14:paraId="4447E167" w14:textId="45B3DA82" w:rsidR="002964CF" w:rsidRPr="00642958" w:rsidRDefault="00B54F0A" w:rsidP="00923A0C">
            <w:pPr>
              <w:jc w:val="right"/>
              <w:rPr>
                <w:rFonts w:ascii="Arial" w:hAnsi="Arial" w:cs="Arial"/>
                <w:color w:val="000000"/>
                <w:sz w:val="18"/>
                <w:szCs w:val="18"/>
              </w:rPr>
            </w:pPr>
            <w:r>
              <w:rPr>
                <w:rFonts w:ascii="Arial" w:hAnsi="Arial" w:cs="Arial"/>
                <w:color w:val="000000"/>
                <w:sz w:val="18"/>
                <w:szCs w:val="18"/>
              </w:rPr>
              <w:t>120.268</w:t>
            </w:r>
          </w:p>
        </w:tc>
      </w:tr>
      <w:tr w:rsidR="002964CF" w:rsidRPr="00642958" w14:paraId="2A012970" w14:textId="77777777" w:rsidTr="00E7599C">
        <w:trPr>
          <w:trHeight w:val="20"/>
        </w:trPr>
        <w:tc>
          <w:tcPr>
            <w:tcW w:w="2840" w:type="pct"/>
            <w:shd w:val="clear" w:color="auto" w:fill="FFFFFF"/>
            <w:vAlign w:val="bottom"/>
            <w:hideMark/>
          </w:tcPr>
          <w:p w14:paraId="3404E08C" w14:textId="77777777" w:rsidR="002964CF" w:rsidRPr="00642958" w:rsidRDefault="002964CF" w:rsidP="0073195F">
            <w:pPr>
              <w:ind w:hanging="72"/>
              <w:rPr>
                <w:rFonts w:ascii="Arial" w:hAnsi="Arial" w:cs="Arial"/>
                <w:color w:val="000000"/>
                <w:sz w:val="18"/>
                <w:szCs w:val="18"/>
              </w:rPr>
            </w:pPr>
            <w:proofErr w:type="spellStart"/>
            <w:r w:rsidRPr="00642958">
              <w:rPr>
                <w:rFonts w:ascii="Arial" w:hAnsi="Arial" w:cs="Arial"/>
                <w:color w:val="000000"/>
                <w:sz w:val="18"/>
                <w:szCs w:val="18"/>
              </w:rPr>
              <w:t>Teminat</w:t>
            </w:r>
            <w:proofErr w:type="spellEnd"/>
            <w:r w:rsidRPr="00642958">
              <w:rPr>
                <w:rFonts w:ascii="Arial" w:hAnsi="Arial" w:cs="Arial"/>
                <w:color w:val="000000"/>
                <w:sz w:val="18"/>
                <w:szCs w:val="18"/>
              </w:rPr>
              <w:t xml:space="preserve"> </w:t>
            </w:r>
            <w:proofErr w:type="spellStart"/>
            <w:r w:rsidRPr="00642958">
              <w:rPr>
                <w:rFonts w:ascii="Arial" w:hAnsi="Arial" w:cs="Arial"/>
                <w:color w:val="000000"/>
                <w:sz w:val="18"/>
                <w:szCs w:val="18"/>
              </w:rPr>
              <w:t>senetleri</w:t>
            </w:r>
            <w:proofErr w:type="spellEnd"/>
          </w:p>
        </w:tc>
        <w:tc>
          <w:tcPr>
            <w:tcW w:w="1302" w:type="pct"/>
            <w:shd w:val="clear" w:color="auto" w:fill="FFFFFF"/>
            <w:noWrap/>
            <w:vAlign w:val="bottom"/>
          </w:tcPr>
          <w:p w14:paraId="3A271E12" w14:textId="04B9BD15" w:rsidR="002964CF" w:rsidRPr="00F643D2" w:rsidRDefault="003A0C74" w:rsidP="00923A0C">
            <w:pPr>
              <w:jc w:val="right"/>
              <w:rPr>
                <w:rFonts w:ascii="Arial" w:hAnsi="Arial" w:cs="Arial"/>
                <w:b/>
                <w:bCs/>
                <w:color w:val="000000"/>
                <w:sz w:val="18"/>
                <w:szCs w:val="18"/>
              </w:rPr>
            </w:pPr>
            <w:r w:rsidRPr="003A0C74">
              <w:rPr>
                <w:rFonts w:ascii="Arial" w:hAnsi="Arial" w:cs="Arial"/>
                <w:b/>
                <w:bCs/>
                <w:color w:val="000000"/>
                <w:sz w:val="18"/>
                <w:szCs w:val="18"/>
              </w:rPr>
              <w:t>52.385</w:t>
            </w:r>
          </w:p>
        </w:tc>
        <w:tc>
          <w:tcPr>
            <w:tcW w:w="858" w:type="pct"/>
            <w:shd w:val="clear" w:color="auto" w:fill="FFFFFF"/>
            <w:noWrap/>
            <w:vAlign w:val="bottom"/>
          </w:tcPr>
          <w:p w14:paraId="09B96FC2" w14:textId="733F9404" w:rsidR="002964CF" w:rsidRPr="00642958" w:rsidRDefault="00B54F0A" w:rsidP="00923A0C">
            <w:pPr>
              <w:jc w:val="right"/>
              <w:rPr>
                <w:rFonts w:ascii="Arial" w:hAnsi="Arial" w:cs="Arial"/>
                <w:color w:val="000000"/>
                <w:sz w:val="18"/>
                <w:szCs w:val="18"/>
              </w:rPr>
            </w:pPr>
            <w:r>
              <w:rPr>
                <w:rFonts w:ascii="Arial" w:hAnsi="Arial" w:cs="Arial"/>
                <w:color w:val="000000"/>
                <w:sz w:val="18"/>
                <w:szCs w:val="18"/>
              </w:rPr>
              <w:t>47.129</w:t>
            </w:r>
          </w:p>
        </w:tc>
      </w:tr>
      <w:tr w:rsidR="002964CF" w:rsidRPr="00642958" w14:paraId="06FCEF15" w14:textId="77777777" w:rsidTr="00E7599C">
        <w:trPr>
          <w:trHeight w:val="20"/>
        </w:trPr>
        <w:tc>
          <w:tcPr>
            <w:tcW w:w="2840" w:type="pct"/>
            <w:shd w:val="clear" w:color="auto" w:fill="FFFFFF"/>
            <w:noWrap/>
            <w:vAlign w:val="bottom"/>
            <w:hideMark/>
          </w:tcPr>
          <w:p w14:paraId="099F7DDD" w14:textId="77777777" w:rsidR="002964CF" w:rsidRPr="00642958" w:rsidRDefault="002964CF" w:rsidP="0073195F">
            <w:pPr>
              <w:ind w:hanging="72"/>
              <w:rPr>
                <w:rFonts w:ascii="Arial" w:hAnsi="Arial" w:cs="Arial"/>
                <w:color w:val="000000"/>
                <w:sz w:val="18"/>
                <w:szCs w:val="18"/>
              </w:rPr>
            </w:pPr>
            <w:r w:rsidRPr="00642958">
              <w:rPr>
                <w:rFonts w:ascii="Arial" w:hAnsi="Arial" w:cs="Arial"/>
                <w:color w:val="000000"/>
                <w:sz w:val="18"/>
                <w:szCs w:val="18"/>
              </w:rPr>
              <w:t> </w:t>
            </w:r>
          </w:p>
        </w:tc>
        <w:tc>
          <w:tcPr>
            <w:tcW w:w="1302" w:type="pct"/>
            <w:shd w:val="clear" w:color="auto" w:fill="FFFFFF"/>
            <w:noWrap/>
            <w:vAlign w:val="bottom"/>
          </w:tcPr>
          <w:p w14:paraId="46AC4866" w14:textId="77777777" w:rsidR="002964CF" w:rsidRPr="00642958" w:rsidRDefault="002964CF" w:rsidP="00923A0C">
            <w:pPr>
              <w:rPr>
                <w:rFonts w:ascii="Arial" w:hAnsi="Arial" w:cs="Arial"/>
                <w:color w:val="000000"/>
                <w:sz w:val="18"/>
                <w:szCs w:val="18"/>
              </w:rPr>
            </w:pPr>
          </w:p>
        </w:tc>
        <w:tc>
          <w:tcPr>
            <w:tcW w:w="858" w:type="pct"/>
            <w:shd w:val="clear" w:color="auto" w:fill="FFFFFF"/>
            <w:noWrap/>
            <w:vAlign w:val="bottom"/>
          </w:tcPr>
          <w:p w14:paraId="5A6244F9" w14:textId="77777777" w:rsidR="002964CF" w:rsidRPr="00642958" w:rsidRDefault="002964CF" w:rsidP="00923A0C">
            <w:pPr>
              <w:rPr>
                <w:rFonts w:ascii="Arial" w:hAnsi="Arial" w:cs="Arial"/>
                <w:color w:val="000000"/>
                <w:sz w:val="18"/>
                <w:szCs w:val="18"/>
              </w:rPr>
            </w:pPr>
          </w:p>
        </w:tc>
      </w:tr>
      <w:tr w:rsidR="002964CF" w:rsidRPr="00642958" w14:paraId="6E72D166" w14:textId="77777777" w:rsidTr="00E7599C">
        <w:trPr>
          <w:trHeight w:val="20"/>
        </w:trPr>
        <w:tc>
          <w:tcPr>
            <w:tcW w:w="2840" w:type="pct"/>
            <w:tcBorders>
              <w:top w:val="single" w:sz="4" w:space="0" w:color="auto"/>
              <w:left w:val="nil"/>
              <w:bottom w:val="single" w:sz="4" w:space="0" w:color="auto"/>
              <w:right w:val="nil"/>
            </w:tcBorders>
            <w:shd w:val="clear" w:color="auto" w:fill="FFFFFF"/>
            <w:noWrap/>
            <w:vAlign w:val="bottom"/>
            <w:hideMark/>
          </w:tcPr>
          <w:p w14:paraId="306CBE50" w14:textId="77777777" w:rsidR="002964CF" w:rsidRPr="00642958" w:rsidRDefault="002964CF" w:rsidP="0073195F">
            <w:pPr>
              <w:ind w:hanging="72"/>
              <w:rPr>
                <w:rFonts w:ascii="Arial" w:hAnsi="Arial" w:cs="Arial"/>
                <w:b/>
                <w:bCs/>
                <w:color w:val="000000"/>
                <w:sz w:val="18"/>
                <w:szCs w:val="18"/>
              </w:rPr>
            </w:pPr>
            <w:proofErr w:type="spellStart"/>
            <w:r w:rsidRPr="00642958">
              <w:rPr>
                <w:rFonts w:ascii="Arial" w:hAnsi="Arial" w:cs="Arial"/>
                <w:b/>
                <w:bCs/>
                <w:color w:val="000000"/>
                <w:sz w:val="18"/>
                <w:szCs w:val="18"/>
              </w:rPr>
              <w:t>Toplam</w:t>
            </w:r>
            <w:proofErr w:type="spellEnd"/>
          </w:p>
        </w:tc>
        <w:tc>
          <w:tcPr>
            <w:tcW w:w="1302" w:type="pct"/>
            <w:tcBorders>
              <w:top w:val="single" w:sz="4" w:space="0" w:color="auto"/>
              <w:left w:val="nil"/>
              <w:bottom w:val="single" w:sz="4" w:space="0" w:color="auto"/>
              <w:right w:val="nil"/>
            </w:tcBorders>
            <w:shd w:val="clear" w:color="auto" w:fill="FFFFFF"/>
            <w:noWrap/>
            <w:vAlign w:val="bottom"/>
          </w:tcPr>
          <w:p w14:paraId="56CDDA0E" w14:textId="709A4910" w:rsidR="002964CF" w:rsidRPr="00642958" w:rsidRDefault="003A0C74" w:rsidP="00923A0C">
            <w:pPr>
              <w:jc w:val="right"/>
              <w:rPr>
                <w:rFonts w:ascii="Arial" w:hAnsi="Arial" w:cs="Arial"/>
                <w:b/>
                <w:bCs/>
                <w:color w:val="000000"/>
                <w:sz w:val="18"/>
                <w:szCs w:val="18"/>
              </w:rPr>
            </w:pPr>
            <w:r w:rsidRPr="003A0C74">
              <w:rPr>
                <w:rFonts w:ascii="Arial" w:hAnsi="Arial" w:cs="Arial"/>
                <w:b/>
                <w:bCs/>
                <w:color w:val="000000"/>
                <w:sz w:val="18"/>
                <w:szCs w:val="18"/>
              </w:rPr>
              <w:t>1.542.67</w:t>
            </w:r>
            <w:r w:rsidR="00775ED4">
              <w:rPr>
                <w:rFonts w:ascii="Arial" w:hAnsi="Arial" w:cs="Arial"/>
                <w:b/>
                <w:bCs/>
                <w:color w:val="000000"/>
                <w:sz w:val="18"/>
                <w:szCs w:val="18"/>
              </w:rPr>
              <w:t>3</w:t>
            </w:r>
          </w:p>
        </w:tc>
        <w:tc>
          <w:tcPr>
            <w:tcW w:w="858" w:type="pct"/>
            <w:tcBorders>
              <w:top w:val="single" w:sz="4" w:space="0" w:color="auto"/>
              <w:left w:val="nil"/>
              <w:bottom w:val="single" w:sz="4" w:space="0" w:color="auto"/>
              <w:right w:val="nil"/>
            </w:tcBorders>
            <w:shd w:val="clear" w:color="auto" w:fill="FFFFFF"/>
            <w:noWrap/>
            <w:vAlign w:val="bottom"/>
          </w:tcPr>
          <w:p w14:paraId="32332081" w14:textId="258D5244" w:rsidR="002964CF" w:rsidRPr="00642958" w:rsidRDefault="00B54F0A" w:rsidP="00923A0C">
            <w:pPr>
              <w:jc w:val="right"/>
              <w:rPr>
                <w:rFonts w:ascii="Arial" w:hAnsi="Arial" w:cs="Arial"/>
                <w:color w:val="000000"/>
                <w:sz w:val="18"/>
                <w:szCs w:val="18"/>
              </w:rPr>
            </w:pPr>
            <w:r>
              <w:rPr>
                <w:rFonts w:ascii="Arial" w:hAnsi="Arial" w:cs="Arial"/>
                <w:color w:val="000000"/>
                <w:sz w:val="18"/>
                <w:szCs w:val="18"/>
              </w:rPr>
              <w:t>1.063.700</w:t>
            </w:r>
          </w:p>
        </w:tc>
      </w:tr>
    </w:tbl>
    <w:p w14:paraId="776A13F9" w14:textId="77777777" w:rsidR="00AC31E1" w:rsidRPr="00AC31E1" w:rsidRDefault="00AC31E1">
      <w:pPr>
        <w:rPr>
          <w:rFonts w:ascii="Arial" w:hAnsi="Arial" w:cs="Arial"/>
          <w:b/>
          <w:color w:val="000000"/>
          <w:spacing w:val="-2"/>
          <w:sz w:val="14"/>
          <w:szCs w:val="14"/>
          <w:lang w:val="tr-TR"/>
        </w:rPr>
      </w:pPr>
      <w:r w:rsidRPr="00AC31E1">
        <w:rPr>
          <w:rFonts w:ascii="Arial" w:hAnsi="Arial" w:cs="Arial"/>
          <w:b/>
          <w:color w:val="000000"/>
          <w:spacing w:val="-2"/>
          <w:sz w:val="14"/>
          <w:szCs w:val="14"/>
          <w:lang w:val="tr-TR"/>
        </w:rPr>
        <w:br w:type="page"/>
      </w:r>
    </w:p>
    <w:p w14:paraId="0EC6A06B" w14:textId="68FE1B4C" w:rsidR="00A703F8" w:rsidRPr="00642958" w:rsidRDefault="00A703F8" w:rsidP="00F643D2">
      <w:pPr>
        <w:tabs>
          <w:tab w:val="left" w:pos="567"/>
        </w:tabs>
        <w:rPr>
          <w:rFonts w:ascii="Arial" w:hAnsi="Arial" w:cs="Arial"/>
          <w:b/>
          <w:color w:val="000000"/>
          <w:spacing w:val="-2"/>
          <w:sz w:val="20"/>
          <w:szCs w:val="20"/>
          <w:lang w:val="tr-TR"/>
        </w:rPr>
      </w:pPr>
      <w:r w:rsidRPr="00642958">
        <w:rPr>
          <w:rFonts w:ascii="Arial" w:hAnsi="Arial" w:cs="Arial"/>
          <w:b/>
          <w:sz w:val="20"/>
          <w:szCs w:val="20"/>
          <w:lang w:val="tr-TR"/>
        </w:rPr>
        <w:lastRenderedPageBreak/>
        <w:t>10.</w:t>
      </w:r>
      <w:r w:rsidRPr="00642958">
        <w:rPr>
          <w:rFonts w:ascii="Arial" w:hAnsi="Arial" w:cs="Arial"/>
          <w:b/>
          <w:sz w:val="20"/>
          <w:szCs w:val="20"/>
          <w:lang w:val="tr-TR"/>
        </w:rPr>
        <w:tab/>
      </w:r>
      <w:r w:rsidRPr="00642958">
        <w:rPr>
          <w:rFonts w:ascii="Arial" w:hAnsi="Arial" w:cs="Arial"/>
          <w:b/>
          <w:color w:val="000000"/>
          <w:spacing w:val="-2"/>
          <w:sz w:val="20"/>
          <w:szCs w:val="20"/>
          <w:lang w:val="tr-TR"/>
        </w:rPr>
        <w:t>Karşılıklar, koşullu varlıklar ve yükümlülükler (devamı)</w:t>
      </w:r>
    </w:p>
    <w:p w14:paraId="7504EC27" w14:textId="77777777" w:rsidR="002964CF" w:rsidRPr="00642958" w:rsidRDefault="002964CF" w:rsidP="00F643D2">
      <w:pPr>
        <w:tabs>
          <w:tab w:val="left" w:pos="0"/>
          <w:tab w:val="left" w:pos="191"/>
          <w:tab w:val="left" w:pos="567"/>
          <w:tab w:val="right" w:pos="2552"/>
          <w:tab w:val="decimal" w:pos="3682"/>
          <w:tab w:val="decimal" w:pos="5928"/>
          <w:tab w:val="decimal" w:pos="8174"/>
        </w:tabs>
        <w:jc w:val="both"/>
        <w:rPr>
          <w:rFonts w:ascii="Arial" w:hAnsi="Arial" w:cs="Arial"/>
          <w:b/>
          <w:color w:val="000000"/>
          <w:spacing w:val="-2"/>
          <w:sz w:val="20"/>
          <w:szCs w:val="20"/>
          <w:lang w:val="tr-TR"/>
        </w:rPr>
      </w:pPr>
    </w:p>
    <w:p w14:paraId="1DB44080" w14:textId="2BDF7D67" w:rsidR="008A455D" w:rsidRPr="00642958" w:rsidRDefault="008A455D" w:rsidP="008A455D">
      <w:pPr>
        <w:tabs>
          <w:tab w:val="left" w:pos="567"/>
          <w:tab w:val="left" w:pos="720"/>
        </w:tabs>
        <w:spacing w:before="1"/>
        <w:ind w:right="-2"/>
        <w:jc w:val="both"/>
        <w:rPr>
          <w:rFonts w:ascii="Arial" w:hAnsi="Arial" w:cs="Arial"/>
          <w:b/>
          <w:snapToGrid w:val="0"/>
          <w:sz w:val="20"/>
          <w:szCs w:val="20"/>
        </w:rPr>
      </w:pPr>
      <w:r>
        <w:rPr>
          <w:rFonts w:ascii="Arial" w:hAnsi="Arial" w:cs="Arial"/>
          <w:b/>
          <w:snapToGrid w:val="0"/>
          <w:sz w:val="20"/>
          <w:szCs w:val="20"/>
        </w:rPr>
        <w:t>e</w:t>
      </w:r>
      <w:r w:rsidRPr="00642958">
        <w:rPr>
          <w:rFonts w:ascii="Arial" w:hAnsi="Arial" w:cs="Arial"/>
          <w:b/>
          <w:snapToGrid w:val="0"/>
          <w:sz w:val="20"/>
          <w:szCs w:val="20"/>
        </w:rPr>
        <w:t>)</w:t>
      </w:r>
      <w:r w:rsidRPr="00642958">
        <w:rPr>
          <w:rFonts w:ascii="Arial" w:hAnsi="Arial" w:cs="Arial"/>
          <w:b/>
          <w:snapToGrid w:val="0"/>
          <w:sz w:val="20"/>
          <w:szCs w:val="20"/>
        </w:rPr>
        <w:tab/>
      </w:r>
      <w:proofErr w:type="spellStart"/>
      <w:r w:rsidRPr="00642958">
        <w:rPr>
          <w:rFonts w:ascii="Arial" w:hAnsi="Arial" w:cs="Arial"/>
          <w:b/>
          <w:snapToGrid w:val="0"/>
          <w:sz w:val="20"/>
          <w:szCs w:val="20"/>
        </w:rPr>
        <w:t>Taahhütler</w:t>
      </w:r>
      <w:proofErr w:type="spellEnd"/>
      <w:r w:rsidRPr="00642958">
        <w:rPr>
          <w:rFonts w:ascii="Arial" w:hAnsi="Arial" w:cs="Arial"/>
          <w:b/>
          <w:snapToGrid w:val="0"/>
          <w:sz w:val="20"/>
          <w:szCs w:val="20"/>
        </w:rPr>
        <w:t xml:space="preserve"> ve </w:t>
      </w:r>
      <w:proofErr w:type="spellStart"/>
      <w:r w:rsidRPr="00642958">
        <w:rPr>
          <w:rFonts w:ascii="Arial" w:hAnsi="Arial" w:cs="Arial"/>
          <w:b/>
          <w:snapToGrid w:val="0"/>
          <w:sz w:val="20"/>
          <w:szCs w:val="20"/>
        </w:rPr>
        <w:t>şarta</w:t>
      </w:r>
      <w:proofErr w:type="spellEnd"/>
      <w:r w:rsidRPr="00642958">
        <w:rPr>
          <w:rFonts w:ascii="Arial" w:hAnsi="Arial" w:cs="Arial"/>
          <w:b/>
          <w:snapToGrid w:val="0"/>
          <w:sz w:val="20"/>
          <w:szCs w:val="20"/>
        </w:rPr>
        <w:t xml:space="preserve"> </w:t>
      </w:r>
      <w:proofErr w:type="spellStart"/>
      <w:r w:rsidRPr="00642958">
        <w:rPr>
          <w:rFonts w:ascii="Arial" w:hAnsi="Arial" w:cs="Arial"/>
          <w:b/>
          <w:snapToGrid w:val="0"/>
          <w:sz w:val="20"/>
          <w:szCs w:val="20"/>
        </w:rPr>
        <w:t>bağlı</w:t>
      </w:r>
      <w:proofErr w:type="spellEnd"/>
      <w:r w:rsidRPr="00642958">
        <w:rPr>
          <w:rFonts w:ascii="Arial" w:hAnsi="Arial" w:cs="Arial"/>
          <w:b/>
          <w:snapToGrid w:val="0"/>
          <w:sz w:val="20"/>
          <w:szCs w:val="20"/>
        </w:rPr>
        <w:t xml:space="preserve"> </w:t>
      </w:r>
      <w:proofErr w:type="spellStart"/>
      <w:r w:rsidRPr="00642958">
        <w:rPr>
          <w:rFonts w:ascii="Arial" w:hAnsi="Arial" w:cs="Arial"/>
          <w:b/>
          <w:snapToGrid w:val="0"/>
          <w:sz w:val="20"/>
          <w:szCs w:val="20"/>
        </w:rPr>
        <w:t>yükümlülükler</w:t>
      </w:r>
      <w:proofErr w:type="spellEnd"/>
    </w:p>
    <w:p w14:paraId="54C38AC2" w14:textId="77777777" w:rsidR="002964CF" w:rsidRPr="00642958" w:rsidRDefault="002964CF" w:rsidP="00F643D2">
      <w:pPr>
        <w:tabs>
          <w:tab w:val="left" w:pos="0"/>
          <w:tab w:val="left" w:pos="191"/>
          <w:tab w:val="left" w:pos="567"/>
          <w:tab w:val="right" w:pos="2552"/>
          <w:tab w:val="decimal" w:pos="3682"/>
          <w:tab w:val="decimal" w:pos="5928"/>
          <w:tab w:val="decimal" w:pos="8174"/>
        </w:tabs>
        <w:jc w:val="both"/>
        <w:rPr>
          <w:rFonts w:ascii="Arial" w:hAnsi="Arial" w:cs="Arial"/>
          <w:sz w:val="20"/>
          <w:szCs w:val="20"/>
          <w:lang w:val="tr-TR"/>
        </w:rPr>
      </w:pPr>
    </w:p>
    <w:p w14:paraId="6CAF0BFE" w14:textId="77777777" w:rsidR="002964CF" w:rsidRPr="00642958" w:rsidRDefault="002964CF" w:rsidP="00F643D2">
      <w:pPr>
        <w:pStyle w:val="BodyText"/>
        <w:tabs>
          <w:tab w:val="left" w:pos="567"/>
        </w:tabs>
        <w:spacing w:after="0"/>
        <w:jc w:val="both"/>
        <w:rPr>
          <w:rFonts w:ascii="Arial" w:hAnsi="Arial" w:cs="Arial"/>
          <w:b/>
          <w:sz w:val="20"/>
          <w:szCs w:val="20"/>
          <w:lang w:val="tr-TR"/>
        </w:rPr>
      </w:pPr>
      <w:bookmarkStart w:id="23" w:name="_Hlk78991714"/>
      <w:proofErr w:type="gramStart"/>
      <w:r w:rsidRPr="00642958">
        <w:rPr>
          <w:rFonts w:ascii="Arial" w:hAnsi="Arial" w:cs="Arial"/>
          <w:b/>
          <w:sz w:val="20"/>
          <w:szCs w:val="20"/>
          <w:lang w:val="tr-TR"/>
        </w:rPr>
        <w:t>iii</w:t>
      </w:r>
      <w:proofErr w:type="gramEnd"/>
      <w:r w:rsidRPr="00642958">
        <w:rPr>
          <w:rFonts w:ascii="Arial" w:hAnsi="Arial" w:cs="Arial"/>
          <w:b/>
          <w:sz w:val="20"/>
          <w:szCs w:val="20"/>
          <w:lang w:val="tr-TR"/>
        </w:rPr>
        <w:t>-</w:t>
      </w:r>
      <w:r w:rsidRPr="00642958">
        <w:rPr>
          <w:rFonts w:ascii="Arial" w:hAnsi="Arial" w:cs="Arial"/>
          <w:b/>
          <w:sz w:val="20"/>
          <w:szCs w:val="20"/>
          <w:lang w:val="tr-TR"/>
        </w:rPr>
        <w:tab/>
        <w:t>Devlet teşvik ve yardımları</w:t>
      </w:r>
    </w:p>
    <w:p w14:paraId="126BEF1C" w14:textId="77777777" w:rsidR="002964CF" w:rsidRPr="00642958" w:rsidRDefault="002964CF" w:rsidP="00923A0C">
      <w:pPr>
        <w:pStyle w:val="BodyText"/>
        <w:spacing w:after="0"/>
        <w:jc w:val="both"/>
        <w:rPr>
          <w:rFonts w:ascii="Arial" w:hAnsi="Arial" w:cs="Arial"/>
          <w:sz w:val="20"/>
          <w:szCs w:val="20"/>
          <w:lang w:val="tr-TR"/>
        </w:rPr>
      </w:pPr>
    </w:p>
    <w:bookmarkEnd w:id="23"/>
    <w:p w14:paraId="46A07576" w14:textId="77777777" w:rsidR="006561DD" w:rsidRPr="002B211A" w:rsidRDefault="006561DD" w:rsidP="006561DD">
      <w:pPr>
        <w:shd w:val="clear" w:color="auto" w:fill="FFFFFF" w:themeFill="background1"/>
        <w:spacing w:line="238" w:lineRule="auto"/>
        <w:ind w:right="-2"/>
        <w:jc w:val="both"/>
        <w:rPr>
          <w:rFonts w:ascii="Arial" w:hAnsi="Arial" w:cs="Arial"/>
          <w:sz w:val="20"/>
          <w:szCs w:val="20"/>
        </w:rPr>
      </w:pPr>
      <w:r w:rsidRPr="00C67097">
        <w:rPr>
          <w:rFonts w:ascii="Arial" w:hAnsi="Arial" w:cs="Arial"/>
          <w:sz w:val="20"/>
          <w:szCs w:val="20"/>
          <w:lang w:val="tr-TR"/>
        </w:rPr>
        <w:t xml:space="preserve">Grup’un </w:t>
      </w:r>
      <w:proofErr w:type="spellStart"/>
      <w:r w:rsidRPr="00C67097">
        <w:rPr>
          <w:rFonts w:ascii="Arial" w:hAnsi="Arial" w:cs="Arial"/>
          <w:sz w:val="20"/>
          <w:szCs w:val="20"/>
        </w:rPr>
        <w:t>Mastra-Gümüşhane’deki</w:t>
      </w:r>
      <w:proofErr w:type="spellEnd"/>
      <w:r w:rsidRPr="00C67097">
        <w:rPr>
          <w:rFonts w:ascii="Arial" w:hAnsi="Arial" w:cs="Arial"/>
          <w:sz w:val="20"/>
          <w:szCs w:val="20"/>
        </w:rPr>
        <w:t xml:space="preserve"> </w:t>
      </w:r>
      <w:proofErr w:type="spellStart"/>
      <w:r w:rsidRPr="00C67097">
        <w:rPr>
          <w:rFonts w:ascii="Arial" w:hAnsi="Arial" w:cs="Arial"/>
          <w:sz w:val="20"/>
          <w:szCs w:val="20"/>
        </w:rPr>
        <w:t>maden</w:t>
      </w:r>
      <w:proofErr w:type="spellEnd"/>
      <w:r w:rsidRPr="00C67097">
        <w:rPr>
          <w:rFonts w:ascii="Arial" w:hAnsi="Arial" w:cs="Arial"/>
          <w:sz w:val="20"/>
          <w:szCs w:val="20"/>
        </w:rPr>
        <w:t xml:space="preserve"> </w:t>
      </w:r>
      <w:proofErr w:type="spellStart"/>
      <w:r w:rsidRPr="00C67097">
        <w:rPr>
          <w:rFonts w:ascii="Arial" w:hAnsi="Arial" w:cs="Arial"/>
          <w:sz w:val="20"/>
          <w:szCs w:val="20"/>
        </w:rPr>
        <w:t>işleme</w:t>
      </w:r>
      <w:proofErr w:type="spellEnd"/>
      <w:r w:rsidRPr="00C67097">
        <w:rPr>
          <w:rFonts w:ascii="Arial" w:hAnsi="Arial" w:cs="Arial"/>
          <w:sz w:val="20"/>
          <w:szCs w:val="20"/>
        </w:rPr>
        <w:t xml:space="preserve"> </w:t>
      </w:r>
      <w:proofErr w:type="spellStart"/>
      <w:r w:rsidRPr="00C67097">
        <w:rPr>
          <w:rFonts w:ascii="Arial" w:hAnsi="Arial" w:cs="Arial"/>
          <w:sz w:val="20"/>
          <w:szCs w:val="20"/>
        </w:rPr>
        <w:t>tesisindeki</w:t>
      </w:r>
      <w:proofErr w:type="spellEnd"/>
      <w:r w:rsidRPr="00C67097">
        <w:rPr>
          <w:rFonts w:ascii="Arial" w:hAnsi="Arial" w:cs="Arial"/>
          <w:sz w:val="20"/>
          <w:szCs w:val="20"/>
        </w:rPr>
        <w:t xml:space="preserve"> </w:t>
      </w:r>
      <w:proofErr w:type="spellStart"/>
      <w:r w:rsidRPr="00C67097">
        <w:rPr>
          <w:rFonts w:ascii="Arial" w:hAnsi="Arial" w:cs="Arial"/>
          <w:sz w:val="20"/>
          <w:szCs w:val="20"/>
        </w:rPr>
        <w:t>çalışanları</w:t>
      </w:r>
      <w:proofErr w:type="spellEnd"/>
      <w:r w:rsidRPr="00C67097">
        <w:rPr>
          <w:rFonts w:ascii="Arial" w:hAnsi="Arial" w:cs="Arial"/>
          <w:sz w:val="20"/>
          <w:szCs w:val="20"/>
        </w:rPr>
        <w:t xml:space="preserve"> </w:t>
      </w:r>
      <w:proofErr w:type="spellStart"/>
      <w:r w:rsidRPr="00C67097">
        <w:rPr>
          <w:rFonts w:ascii="Arial" w:hAnsi="Arial" w:cs="Arial"/>
          <w:sz w:val="20"/>
          <w:szCs w:val="20"/>
        </w:rPr>
        <w:t>için</w:t>
      </w:r>
      <w:proofErr w:type="spellEnd"/>
      <w:r w:rsidRPr="00C67097">
        <w:rPr>
          <w:rFonts w:ascii="Arial" w:hAnsi="Arial" w:cs="Arial"/>
          <w:sz w:val="20"/>
          <w:szCs w:val="20"/>
        </w:rPr>
        <w:t xml:space="preserve"> </w:t>
      </w:r>
      <w:proofErr w:type="spellStart"/>
      <w:r w:rsidRPr="00C67097">
        <w:rPr>
          <w:rFonts w:ascii="Arial" w:hAnsi="Arial" w:cs="Arial"/>
          <w:sz w:val="20"/>
          <w:szCs w:val="20"/>
        </w:rPr>
        <w:t>Sigorta</w:t>
      </w:r>
      <w:proofErr w:type="spellEnd"/>
      <w:r w:rsidRPr="00C67097">
        <w:rPr>
          <w:rFonts w:ascii="Arial" w:hAnsi="Arial" w:cs="Arial"/>
          <w:sz w:val="20"/>
          <w:szCs w:val="20"/>
        </w:rPr>
        <w:t xml:space="preserve"> </w:t>
      </w:r>
      <w:proofErr w:type="spellStart"/>
      <w:r w:rsidRPr="00C67097">
        <w:rPr>
          <w:rFonts w:ascii="Arial" w:hAnsi="Arial" w:cs="Arial"/>
          <w:sz w:val="20"/>
          <w:szCs w:val="20"/>
        </w:rPr>
        <w:t>Primi</w:t>
      </w:r>
      <w:proofErr w:type="spellEnd"/>
      <w:r w:rsidRPr="00C67097">
        <w:rPr>
          <w:rFonts w:ascii="Arial" w:hAnsi="Arial" w:cs="Arial"/>
          <w:sz w:val="20"/>
          <w:szCs w:val="20"/>
        </w:rPr>
        <w:t xml:space="preserve"> </w:t>
      </w:r>
      <w:proofErr w:type="spellStart"/>
      <w:r w:rsidRPr="00C67097">
        <w:rPr>
          <w:rFonts w:ascii="Arial" w:hAnsi="Arial" w:cs="Arial"/>
          <w:sz w:val="20"/>
          <w:szCs w:val="20"/>
        </w:rPr>
        <w:t>İşveren</w:t>
      </w:r>
      <w:proofErr w:type="spellEnd"/>
      <w:r w:rsidRPr="00C67097">
        <w:rPr>
          <w:rFonts w:ascii="Arial" w:hAnsi="Arial" w:cs="Arial"/>
          <w:sz w:val="20"/>
          <w:szCs w:val="20"/>
        </w:rPr>
        <w:t xml:space="preserve"> </w:t>
      </w:r>
      <w:proofErr w:type="spellStart"/>
      <w:r w:rsidRPr="00C67097">
        <w:rPr>
          <w:rFonts w:ascii="Arial" w:hAnsi="Arial" w:cs="Arial"/>
          <w:sz w:val="20"/>
          <w:szCs w:val="20"/>
        </w:rPr>
        <w:t>Hissesi</w:t>
      </w:r>
      <w:proofErr w:type="spellEnd"/>
      <w:r w:rsidRPr="00C67097">
        <w:rPr>
          <w:rFonts w:ascii="Arial" w:hAnsi="Arial" w:cs="Arial"/>
          <w:sz w:val="20"/>
          <w:szCs w:val="20"/>
        </w:rPr>
        <w:t xml:space="preserve"> </w:t>
      </w:r>
      <w:proofErr w:type="spellStart"/>
      <w:r w:rsidRPr="00C67097">
        <w:rPr>
          <w:rFonts w:ascii="Arial" w:hAnsi="Arial" w:cs="Arial"/>
          <w:sz w:val="20"/>
          <w:szCs w:val="20"/>
        </w:rPr>
        <w:t>üzerinden</w:t>
      </w:r>
      <w:proofErr w:type="spellEnd"/>
      <w:r w:rsidRPr="00C67097">
        <w:rPr>
          <w:rFonts w:ascii="Arial" w:hAnsi="Arial" w:cs="Arial"/>
          <w:sz w:val="20"/>
          <w:szCs w:val="20"/>
        </w:rPr>
        <w:t xml:space="preserve"> </w:t>
      </w:r>
      <w:proofErr w:type="spellStart"/>
      <w:r w:rsidRPr="00C67097">
        <w:rPr>
          <w:rFonts w:ascii="Arial" w:hAnsi="Arial" w:cs="Arial"/>
          <w:sz w:val="20"/>
          <w:szCs w:val="20"/>
        </w:rPr>
        <w:t>hesaplanan</w:t>
      </w:r>
      <w:proofErr w:type="spellEnd"/>
      <w:r w:rsidRPr="00C67097">
        <w:rPr>
          <w:rFonts w:ascii="Arial" w:hAnsi="Arial" w:cs="Arial"/>
          <w:sz w:val="20"/>
          <w:szCs w:val="20"/>
        </w:rPr>
        <w:t xml:space="preserve"> </w:t>
      </w:r>
      <w:proofErr w:type="spellStart"/>
      <w:r w:rsidRPr="00C67097">
        <w:rPr>
          <w:rFonts w:ascii="Arial" w:hAnsi="Arial" w:cs="Arial"/>
          <w:sz w:val="20"/>
          <w:szCs w:val="20"/>
        </w:rPr>
        <w:t>gelir</w:t>
      </w:r>
      <w:proofErr w:type="spellEnd"/>
      <w:r w:rsidRPr="00C67097">
        <w:rPr>
          <w:rFonts w:ascii="Arial" w:hAnsi="Arial" w:cs="Arial"/>
          <w:sz w:val="20"/>
          <w:szCs w:val="20"/>
        </w:rPr>
        <w:t xml:space="preserve"> </w:t>
      </w:r>
      <w:proofErr w:type="spellStart"/>
      <w:r w:rsidRPr="00C67097">
        <w:rPr>
          <w:rFonts w:ascii="Arial" w:hAnsi="Arial" w:cs="Arial"/>
          <w:sz w:val="20"/>
          <w:szCs w:val="20"/>
        </w:rPr>
        <w:t>vergisinin</w:t>
      </w:r>
      <w:proofErr w:type="spellEnd"/>
      <w:r w:rsidRPr="00C67097">
        <w:rPr>
          <w:rFonts w:ascii="Arial" w:hAnsi="Arial" w:cs="Arial"/>
          <w:sz w:val="20"/>
          <w:szCs w:val="20"/>
        </w:rPr>
        <w:t xml:space="preserve"> %6’sı, 56486 </w:t>
      </w:r>
      <w:proofErr w:type="spellStart"/>
      <w:r w:rsidRPr="00C67097">
        <w:rPr>
          <w:rFonts w:ascii="Arial" w:hAnsi="Arial" w:cs="Arial"/>
          <w:sz w:val="20"/>
          <w:szCs w:val="20"/>
        </w:rPr>
        <w:t>sayılı</w:t>
      </w:r>
      <w:proofErr w:type="spellEnd"/>
      <w:r w:rsidRPr="00C67097">
        <w:rPr>
          <w:rFonts w:ascii="Arial" w:hAnsi="Arial" w:cs="Arial"/>
          <w:sz w:val="20"/>
          <w:szCs w:val="20"/>
        </w:rPr>
        <w:t xml:space="preserve"> “</w:t>
      </w:r>
      <w:proofErr w:type="spellStart"/>
      <w:r w:rsidRPr="00C67097">
        <w:rPr>
          <w:rFonts w:ascii="Arial" w:hAnsi="Arial" w:cs="Arial"/>
          <w:sz w:val="20"/>
          <w:szCs w:val="20"/>
        </w:rPr>
        <w:t>Bölgesel</w:t>
      </w:r>
      <w:proofErr w:type="spellEnd"/>
      <w:r w:rsidRPr="00C67097">
        <w:rPr>
          <w:rFonts w:ascii="Arial" w:hAnsi="Arial" w:cs="Arial"/>
          <w:sz w:val="20"/>
          <w:szCs w:val="20"/>
        </w:rPr>
        <w:t xml:space="preserve"> </w:t>
      </w:r>
      <w:proofErr w:type="spellStart"/>
      <w:r w:rsidRPr="00C67097">
        <w:rPr>
          <w:rFonts w:ascii="Arial" w:hAnsi="Arial" w:cs="Arial"/>
          <w:sz w:val="20"/>
          <w:szCs w:val="20"/>
        </w:rPr>
        <w:t>Sigorta</w:t>
      </w:r>
      <w:proofErr w:type="spellEnd"/>
      <w:r w:rsidRPr="00C67097">
        <w:rPr>
          <w:rFonts w:ascii="Arial" w:hAnsi="Arial" w:cs="Arial"/>
          <w:sz w:val="20"/>
          <w:szCs w:val="20"/>
        </w:rPr>
        <w:t xml:space="preserve"> </w:t>
      </w:r>
      <w:proofErr w:type="spellStart"/>
      <w:r w:rsidRPr="00C67097">
        <w:rPr>
          <w:rFonts w:ascii="Arial" w:hAnsi="Arial" w:cs="Arial"/>
          <w:sz w:val="20"/>
          <w:szCs w:val="20"/>
        </w:rPr>
        <w:t>Primi</w:t>
      </w:r>
      <w:proofErr w:type="spellEnd"/>
      <w:r w:rsidRPr="00C67097">
        <w:rPr>
          <w:rFonts w:ascii="Arial" w:hAnsi="Arial" w:cs="Arial"/>
          <w:sz w:val="20"/>
          <w:szCs w:val="20"/>
        </w:rPr>
        <w:t xml:space="preserve"> </w:t>
      </w:r>
      <w:proofErr w:type="spellStart"/>
      <w:r w:rsidRPr="00C67097">
        <w:rPr>
          <w:rFonts w:ascii="Arial" w:hAnsi="Arial" w:cs="Arial"/>
          <w:sz w:val="20"/>
          <w:szCs w:val="20"/>
        </w:rPr>
        <w:t>Teşviki</w:t>
      </w:r>
      <w:proofErr w:type="spellEnd"/>
      <w:r w:rsidRPr="00C67097">
        <w:rPr>
          <w:rFonts w:ascii="Arial" w:hAnsi="Arial" w:cs="Arial"/>
          <w:sz w:val="20"/>
          <w:szCs w:val="20"/>
        </w:rPr>
        <w:t xml:space="preserve">” </w:t>
      </w:r>
      <w:proofErr w:type="spellStart"/>
      <w:r w:rsidRPr="00C67097">
        <w:rPr>
          <w:rFonts w:ascii="Arial" w:hAnsi="Arial" w:cs="Arial"/>
          <w:sz w:val="20"/>
          <w:szCs w:val="20"/>
        </w:rPr>
        <w:t>kapsamında</w:t>
      </w:r>
      <w:proofErr w:type="spellEnd"/>
      <w:r w:rsidRPr="00C67097">
        <w:rPr>
          <w:rFonts w:ascii="Arial" w:hAnsi="Arial" w:cs="Arial"/>
          <w:sz w:val="20"/>
          <w:szCs w:val="20"/>
        </w:rPr>
        <w:t xml:space="preserve"> </w:t>
      </w:r>
      <w:proofErr w:type="spellStart"/>
      <w:r w:rsidRPr="00C67097">
        <w:rPr>
          <w:rFonts w:ascii="Arial" w:hAnsi="Arial" w:cs="Arial"/>
          <w:sz w:val="20"/>
          <w:szCs w:val="20"/>
        </w:rPr>
        <w:t>Hazine</w:t>
      </w:r>
      <w:proofErr w:type="spellEnd"/>
      <w:r w:rsidRPr="00C67097">
        <w:rPr>
          <w:rFonts w:ascii="Arial" w:hAnsi="Arial" w:cs="Arial"/>
          <w:sz w:val="20"/>
          <w:szCs w:val="20"/>
        </w:rPr>
        <w:t xml:space="preserve"> </w:t>
      </w:r>
      <w:proofErr w:type="spellStart"/>
      <w:r w:rsidRPr="00C67097">
        <w:rPr>
          <w:rFonts w:ascii="Arial" w:hAnsi="Arial" w:cs="Arial"/>
          <w:sz w:val="20"/>
          <w:szCs w:val="20"/>
        </w:rPr>
        <w:t>tarafından</w:t>
      </w:r>
      <w:proofErr w:type="spellEnd"/>
      <w:r w:rsidRPr="00C67097">
        <w:rPr>
          <w:rFonts w:ascii="Arial" w:hAnsi="Arial" w:cs="Arial"/>
          <w:sz w:val="20"/>
          <w:szCs w:val="20"/>
        </w:rPr>
        <w:t xml:space="preserve"> </w:t>
      </w:r>
      <w:proofErr w:type="spellStart"/>
      <w:r w:rsidRPr="00C67097">
        <w:rPr>
          <w:rFonts w:ascii="Arial" w:hAnsi="Arial" w:cs="Arial"/>
          <w:sz w:val="20"/>
          <w:szCs w:val="20"/>
        </w:rPr>
        <w:t>karşılanmaktadır</w:t>
      </w:r>
      <w:proofErr w:type="spellEnd"/>
      <w:r w:rsidRPr="00C67097">
        <w:rPr>
          <w:rFonts w:ascii="Arial" w:hAnsi="Arial" w:cs="Arial"/>
          <w:sz w:val="20"/>
          <w:szCs w:val="20"/>
        </w:rPr>
        <w:t xml:space="preserve">. </w:t>
      </w:r>
      <w:proofErr w:type="spellStart"/>
      <w:r w:rsidRPr="00C67097">
        <w:rPr>
          <w:rFonts w:ascii="Arial" w:hAnsi="Arial" w:cs="Arial"/>
          <w:sz w:val="20"/>
          <w:szCs w:val="20"/>
        </w:rPr>
        <w:t>Şirket</w:t>
      </w:r>
      <w:proofErr w:type="spellEnd"/>
      <w:r w:rsidRPr="00C67097">
        <w:rPr>
          <w:rFonts w:ascii="Arial" w:hAnsi="Arial" w:cs="Arial"/>
          <w:sz w:val="20"/>
          <w:szCs w:val="20"/>
        </w:rPr>
        <w:t xml:space="preserve">, </w:t>
      </w:r>
      <w:proofErr w:type="spellStart"/>
      <w:r w:rsidRPr="00C67097">
        <w:rPr>
          <w:rFonts w:ascii="Arial" w:hAnsi="Arial" w:cs="Arial"/>
          <w:sz w:val="20"/>
          <w:szCs w:val="20"/>
        </w:rPr>
        <w:t>ayrıca</w:t>
      </w:r>
      <w:proofErr w:type="spellEnd"/>
      <w:r w:rsidRPr="00C67097">
        <w:rPr>
          <w:rFonts w:ascii="Arial" w:hAnsi="Arial" w:cs="Arial"/>
          <w:sz w:val="20"/>
          <w:szCs w:val="20"/>
        </w:rPr>
        <w:t xml:space="preserve"> </w:t>
      </w:r>
      <w:proofErr w:type="spellStart"/>
      <w:r w:rsidRPr="00C67097">
        <w:rPr>
          <w:rFonts w:ascii="Arial" w:hAnsi="Arial" w:cs="Arial"/>
          <w:sz w:val="20"/>
          <w:szCs w:val="20"/>
        </w:rPr>
        <w:t>tüm</w:t>
      </w:r>
      <w:proofErr w:type="spellEnd"/>
      <w:r w:rsidRPr="00C67097">
        <w:rPr>
          <w:rFonts w:ascii="Arial" w:hAnsi="Arial" w:cs="Arial"/>
          <w:sz w:val="20"/>
          <w:szCs w:val="20"/>
        </w:rPr>
        <w:t xml:space="preserve"> </w:t>
      </w:r>
      <w:proofErr w:type="spellStart"/>
      <w:r w:rsidRPr="00C67097">
        <w:rPr>
          <w:rFonts w:ascii="Arial" w:hAnsi="Arial" w:cs="Arial"/>
          <w:sz w:val="20"/>
          <w:szCs w:val="20"/>
        </w:rPr>
        <w:t>işyerlerinde</w:t>
      </w:r>
      <w:proofErr w:type="spellEnd"/>
      <w:r w:rsidRPr="00C67097">
        <w:rPr>
          <w:rFonts w:ascii="Arial" w:hAnsi="Arial" w:cs="Arial"/>
          <w:sz w:val="20"/>
          <w:szCs w:val="20"/>
        </w:rPr>
        <w:t xml:space="preserve"> 5510 </w:t>
      </w:r>
      <w:proofErr w:type="spellStart"/>
      <w:r w:rsidRPr="00C67097">
        <w:rPr>
          <w:rFonts w:ascii="Arial" w:hAnsi="Arial" w:cs="Arial"/>
          <w:sz w:val="20"/>
          <w:szCs w:val="20"/>
        </w:rPr>
        <w:t>sayılı</w:t>
      </w:r>
      <w:proofErr w:type="spellEnd"/>
      <w:r w:rsidRPr="00C67097">
        <w:rPr>
          <w:rFonts w:ascii="Arial" w:hAnsi="Arial" w:cs="Arial"/>
          <w:sz w:val="20"/>
          <w:szCs w:val="20"/>
        </w:rPr>
        <w:t xml:space="preserve"> “</w:t>
      </w:r>
      <w:proofErr w:type="spellStart"/>
      <w:r w:rsidRPr="00C67097">
        <w:rPr>
          <w:rFonts w:ascii="Arial" w:hAnsi="Arial" w:cs="Arial"/>
          <w:sz w:val="20"/>
          <w:szCs w:val="20"/>
        </w:rPr>
        <w:t>Sosyal</w:t>
      </w:r>
      <w:proofErr w:type="spellEnd"/>
      <w:r w:rsidRPr="00C67097">
        <w:rPr>
          <w:rFonts w:ascii="Arial" w:hAnsi="Arial" w:cs="Arial"/>
          <w:sz w:val="20"/>
          <w:szCs w:val="20"/>
        </w:rPr>
        <w:t xml:space="preserve"> </w:t>
      </w:r>
      <w:proofErr w:type="spellStart"/>
      <w:r w:rsidRPr="00C67097">
        <w:rPr>
          <w:rFonts w:ascii="Arial" w:hAnsi="Arial" w:cs="Arial"/>
          <w:sz w:val="20"/>
          <w:szCs w:val="20"/>
        </w:rPr>
        <w:t>Sigortalar</w:t>
      </w:r>
      <w:proofErr w:type="spellEnd"/>
      <w:r w:rsidRPr="00C67097">
        <w:rPr>
          <w:rFonts w:ascii="Arial" w:hAnsi="Arial" w:cs="Arial"/>
          <w:sz w:val="20"/>
          <w:szCs w:val="20"/>
        </w:rPr>
        <w:t xml:space="preserve"> ve </w:t>
      </w:r>
      <w:proofErr w:type="spellStart"/>
      <w:r w:rsidRPr="00C67097">
        <w:rPr>
          <w:rFonts w:ascii="Arial" w:hAnsi="Arial" w:cs="Arial"/>
          <w:sz w:val="20"/>
          <w:szCs w:val="20"/>
        </w:rPr>
        <w:t>Genel</w:t>
      </w:r>
      <w:proofErr w:type="spellEnd"/>
      <w:r w:rsidRPr="00C67097">
        <w:rPr>
          <w:rFonts w:ascii="Arial" w:hAnsi="Arial" w:cs="Arial"/>
          <w:sz w:val="20"/>
          <w:szCs w:val="20"/>
        </w:rPr>
        <w:t xml:space="preserve"> </w:t>
      </w:r>
      <w:proofErr w:type="spellStart"/>
      <w:r w:rsidRPr="00C67097">
        <w:rPr>
          <w:rFonts w:ascii="Arial" w:hAnsi="Arial" w:cs="Arial"/>
          <w:sz w:val="20"/>
          <w:szCs w:val="20"/>
        </w:rPr>
        <w:t>Sağlık</w:t>
      </w:r>
      <w:proofErr w:type="spellEnd"/>
      <w:r w:rsidRPr="00C67097">
        <w:rPr>
          <w:rFonts w:ascii="Arial" w:hAnsi="Arial" w:cs="Arial"/>
          <w:sz w:val="20"/>
          <w:szCs w:val="20"/>
        </w:rPr>
        <w:t xml:space="preserve"> </w:t>
      </w:r>
      <w:proofErr w:type="spellStart"/>
      <w:r w:rsidRPr="00C67097">
        <w:rPr>
          <w:rFonts w:ascii="Arial" w:hAnsi="Arial" w:cs="Arial"/>
          <w:sz w:val="20"/>
          <w:szCs w:val="20"/>
        </w:rPr>
        <w:t>Sigortası</w:t>
      </w:r>
      <w:proofErr w:type="spellEnd"/>
      <w:r w:rsidRPr="00C67097">
        <w:rPr>
          <w:rFonts w:ascii="Arial" w:hAnsi="Arial" w:cs="Arial"/>
          <w:sz w:val="20"/>
          <w:szCs w:val="20"/>
        </w:rPr>
        <w:t xml:space="preserve"> Kanun” </w:t>
      </w:r>
      <w:proofErr w:type="spellStart"/>
      <w:r w:rsidRPr="00C67097">
        <w:rPr>
          <w:rFonts w:ascii="Arial" w:hAnsi="Arial" w:cs="Arial"/>
          <w:sz w:val="20"/>
          <w:szCs w:val="20"/>
        </w:rPr>
        <w:t>kapsamında</w:t>
      </w:r>
      <w:proofErr w:type="spellEnd"/>
      <w:r w:rsidRPr="00C67097">
        <w:rPr>
          <w:rFonts w:ascii="Arial" w:hAnsi="Arial" w:cs="Arial"/>
          <w:sz w:val="20"/>
          <w:szCs w:val="20"/>
        </w:rPr>
        <w:t xml:space="preserve"> %5’lik </w:t>
      </w:r>
      <w:proofErr w:type="spellStart"/>
      <w:r w:rsidRPr="00C67097">
        <w:rPr>
          <w:rFonts w:ascii="Arial" w:hAnsi="Arial" w:cs="Arial"/>
          <w:sz w:val="20"/>
          <w:szCs w:val="20"/>
        </w:rPr>
        <w:t>sigorta</w:t>
      </w:r>
      <w:proofErr w:type="spellEnd"/>
      <w:r w:rsidRPr="00C67097">
        <w:rPr>
          <w:rFonts w:ascii="Arial" w:hAnsi="Arial" w:cs="Arial"/>
          <w:sz w:val="20"/>
          <w:szCs w:val="20"/>
        </w:rPr>
        <w:t xml:space="preserve"> </w:t>
      </w:r>
      <w:proofErr w:type="spellStart"/>
      <w:r w:rsidRPr="00C67097">
        <w:rPr>
          <w:rFonts w:ascii="Arial" w:hAnsi="Arial" w:cs="Arial"/>
          <w:sz w:val="20"/>
          <w:szCs w:val="20"/>
        </w:rPr>
        <w:t>primi</w:t>
      </w:r>
      <w:proofErr w:type="spellEnd"/>
      <w:r w:rsidRPr="00C67097">
        <w:rPr>
          <w:rFonts w:ascii="Arial" w:hAnsi="Arial" w:cs="Arial"/>
          <w:sz w:val="20"/>
          <w:szCs w:val="20"/>
        </w:rPr>
        <w:t xml:space="preserve"> </w:t>
      </w:r>
      <w:proofErr w:type="spellStart"/>
      <w:r w:rsidRPr="00C67097">
        <w:rPr>
          <w:rFonts w:ascii="Arial" w:hAnsi="Arial" w:cs="Arial"/>
          <w:sz w:val="20"/>
          <w:szCs w:val="20"/>
        </w:rPr>
        <w:t>işveren</w:t>
      </w:r>
      <w:proofErr w:type="spellEnd"/>
      <w:r w:rsidRPr="00C67097">
        <w:rPr>
          <w:rFonts w:ascii="Arial" w:hAnsi="Arial" w:cs="Arial"/>
          <w:sz w:val="20"/>
          <w:szCs w:val="20"/>
        </w:rPr>
        <w:t xml:space="preserve"> </w:t>
      </w:r>
      <w:proofErr w:type="spellStart"/>
      <w:r w:rsidRPr="00C67097">
        <w:rPr>
          <w:rFonts w:ascii="Arial" w:hAnsi="Arial" w:cs="Arial"/>
          <w:sz w:val="20"/>
          <w:szCs w:val="20"/>
        </w:rPr>
        <w:t>hissesi</w:t>
      </w:r>
      <w:proofErr w:type="spellEnd"/>
      <w:r w:rsidRPr="00C67097">
        <w:rPr>
          <w:rFonts w:ascii="Arial" w:hAnsi="Arial" w:cs="Arial"/>
          <w:sz w:val="20"/>
          <w:szCs w:val="20"/>
        </w:rPr>
        <w:t xml:space="preserve"> </w:t>
      </w:r>
      <w:proofErr w:type="spellStart"/>
      <w:r w:rsidRPr="00C67097">
        <w:rPr>
          <w:rFonts w:ascii="Arial" w:hAnsi="Arial" w:cs="Arial"/>
          <w:sz w:val="20"/>
          <w:szCs w:val="20"/>
        </w:rPr>
        <w:t>teşvikinden</w:t>
      </w:r>
      <w:proofErr w:type="spellEnd"/>
      <w:r w:rsidRPr="00C67097">
        <w:rPr>
          <w:rFonts w:ascii="Arial" w:hAnsi="Arial" w:cs="Arial"/>
          <w:sz w:val="20"/>
          <w:szCs w:val="20"/>
        </w:rPr>
        <w:t xml:space="preserve"> </w:t>
      </w:r>
      <w:proofErr w:type="spellStart"/>
      <w:r w:rsidRPr="00C67097">
        <w:rPr>
          <w:rFonts w:ascii="Arial" w:hAnsi="Arial" w:cs="Arial"/>
          <w:sz w:val="20"/>
          <w:szCs w:val="20"/>
        </w:rPr>
        <w:t>yararlanmaktadır</w:t>
      </w:r>
      <w:proofErr w:type="spellEnd"/>
      <w:r w:rsidRPr="00C67097">
        <w:rPr>
          <w:rFonts w:ascii="Arial" w:hAnsi="Arial" w:cs="Arial"/>
          <w:sz w:val="20"/>
          <w:szCs w:val="20"/>
        </w:rPr>
        <w:t>.</w:t>
      </w:r>
    </w:p>
    <w:p w14:paraId="1DD9F604" w14:textId="2D99D253" w:rsidR="00F643D2" w:rsidRDefault="00F643D2" w:rsidP="00A703F8">
      <w:pPr>
        <w:spacing w:line="236" w:lineRule="auto"/>
        <w:ind w:right="-2"/>
        <w:jc w:val="both"/>
        <w:rPr>
          <w:rFonts w:ascii="Arial" w:hAnsi="Arial" w:cs="Arial"/>
          <w:sz w:val="20"/>
          <w:szCs w:val="20"/>
          <w:lang w:val="tr-TR"/>
        </w:rPr>
      </w:pPr>
    </w:p>
    <w:p w14:paraId="10B27BFD" w14:textId="77777777" w:rsidR="002964CF" w:rsidRPr="00642958" w:rsidRDefault="009D7AC4" w:rsidP="00F643D2">
      <w:pPr>
        <w:tabs>
          <w:tab w:val="left" w:pos="567"/>
        </w:tabs>
        <w:spacing w:line="236" w:lineRule="auto"/>
        <w:ind w:right="-2"/>
        <w:jc w:val="both"/>
        <w:rPr>
          <w:rFonts w:ascii="Arial" w:hAnsi="Arial" w:cs="Arial"/>
          <w:b/>
          <w:color w:val="000000"/>
          <w:spacing w:val="-2"/>
          <w:sz w:val="20"/>
          <w:szCs w:val="20"/>
          <w:lang w:val="tr-TR"/>
        </w:rPr>
      </w:pPr>
      <w:r w:rsidRPr="00642958">
        <w:rPr>
          <w:rFonts w:ascii="Arial" w:hAnsi="Arial" w:cs="Arial"/>
          <w:b/>
          <w:sz w:val="20"/>
          <w:szCs w:val="20"/>
          <w:lang w:val="tr-TR"/>
        </w:rPr>
        <w:t>11</w:t>
      </w:r>
      <w:r w:rsidR="002964CF" w:rsidRPr="00642958">
        <w:rPr>
          <w:rFonts w:ascii="Arial" w:hAnsi="Arial" w:cs="Arial"/>
          <w:b/>
          <w:sz w:val="20"/>
          <w:szCs w:val="20"/>
          <w:lang w:val="tr-TR"/>
        </w:rPr>
        <w:t>.</w:t>
      </w:r>
      <w:r w:rsidR="002964CF" w:rsidRPr="00642958">
        <w:rPr>
          <w:rFonts w:ascii="Arial" w:hAnsi="Arial" w:cs="Arial"/>
          <w:b/>
          <w:sz w:val="20"/>
          <w:szCs w:val="20"/>
          <w:lang w:val="tr-TR"/>
        </w:rPr>
        <w:tab/>
      </w:r>
      <w:r w:rsidR="002964CF" w:rsidRPr="00642958">
        <w:rPr>
          <w:rFonts w:ascii="Arial" w:hAnsi="Arial" w:cs="Arial"/>
          <w:b/>
          <w:color w:val="000000"/>
          <w:spacing w:val="-2"/>
          <w:sz w:val="20"/>
          <w:szCs w:val="20"/>
          <w:lang w:val="tr-TR"/>
        </w:rPr>
        <w:t>Özkaynaklar</w:t>
      </w:r>
    </w:p>
    <w:p w14:paraId="2A4B45F2" w14:textId="77777777" w:rsidR="002964CF" w:rsidRPr="00642958" w:rsidRDefault="002964CF" w:rsidP="00F643D2">
      <w:pPr>
        <w:tabs>
          <w:tab w:val="left" w:pos="0"/>
          <w:tab w:val="left" w:pos="191"/>
          <w:tab w:val="left" w:pos="567"/>
          <w:tab w:val="right" w:pos="2552"/>
          <w:tab w:val="decimal" w:pos="3682"/>
          <w:tab w:val="decimal" w:pos="5928"/>
          <w:tab w:val="decimal" w:pos="8174"/>
        </w:tabs>
        <w:rPr>
          <w:rFonts w:ascii="Arial" w:hAnsi="Arial" w:cs="Arial"/>
          <w:b/>
          <w:sz w:val="20"/>
          <w:szCs w:val="20"/>
          <w:lang w:val="tr-TR"/>
        </w:rPr>
      </w:pPr>
    </w:p>
    <w:p w14:paraId="24C70EC3" w14:textId="77777777" w:rsidR="004741F7" w:rsidRPr="00642958" w:rsidRDefault="004741F7" w:rsidP="00F643D2">
      <w:pPr>
        <w:tabs>
          <w:tab w:val="left" w:pos="0"/>
          <w:tab w:val="left" w:pos="567"/>
          <w:tab w:val="left" w:pos="720"/>
          <w:tab w:val="right" w:pos="2552"/>
          <w:tab w:val="decimal" w:pos="3682"/>
          <w:tab w:val="decimal" w:pos="5928"/>
          <w:tab w:val="decimal" w:pos="8174"/>
        </w:tabs>
        <w:rPr>
          <w:rFonts w:ascii="Arial" w:hAnsi="Arial" w:cs="Arial"/>
          <w:b/>
          <w:sz w:val="20"/>
          <w:szCs w:val="20"/>
          <w:lang w:val="tr-TR"/>
        </w:rPr>
      </w:pPr>
      <w:r w:rsidRPr="00642958">
        <w:rPr>
          <w:rFonts w:ascii="Arial" w:hAnsi="Arial" w:cs="Arial"/>
          <w:b/>
          <w:sz w:val="20"/>
          <w:szCs w:val="20"/>
          <w:lang w:val="tr-TR"/>
        </w:rPr>
        <w:t>a)</w:t>
      </w:r>
      <w:r w:rsidRPr="00642958">
        <w:rPr>
          <w:rFonts w:ascii="Arial" w:hAnsi="Arial" w:cs="Arial"/>
          <w:b/>
          <w:sz w:val="20"/>
          <w:szCs w:val="20"/>
          <w:lang w:val="tr-TR"/>
        </w:rPr>
        <w:tab/>
        <w:t>Sermaye</w:t>
      </w:r>
    </w:p>
    <w:p w14:paraId="038E0B03" w14:textId="77777777" w:rsidR="004741F7" w:rsidRPr="00642958" w:rsidRDefault="004741F7" w:rsidP="00F643D2">
      <w:pPr>
        <w:tabs>
          <w:tab w:val="left" w:pos="0"/>
          <w:tab w:val="left" w:pos="567"/>
          <w:tab w:val="left" w:pos="720"/>
          <w:tab w:val="right" w:pos="2552"/>
          <w:tab w:val="decimal" w:pos="3682"/>
          <w:tab w:val="decimal" w:pos="5928"/>
          <w:tab w:val="decimal" w:pos="8174"/>
        </w:tabs>
        <w:rPr>
          <w:rFonts w:ascii="Arial" w:hAnsi="Arial" w:cs="Arial"/>
          <w:b/>
          <w:sz w:val="20"/>
          <w:szCs w:val="20"/>
          <w:lang w:val="tr-TR"/>
        </w:rPr>
      </w:pPr>
    </w:p>
    <w:p w14:paraId="7B492018" w14:textId="7105C426" w:rsidR="002964CF" w:rsidRPr="005247C1" w:rsidRDefault="004E4181" w:rsidP="00923A0C">
      <w:pPr>
        <w:pStyle w:val="BodyText"/>
        <w:spacing w:after="0"/>
        <w:jc w:val="both"/>
        <w:rPr>
          <w:rFonts w:ascii="Arial" w:hAnsi="Arial" w:cs="Arial"/>
          <w:sz w:val="20"/>
          <w:szCs w:val="20"/>
          <w:lang w:val="tr-TR"/>
        </w:rPr>
      </w:pPr>
      <w:r>
        <w:rPr>
          <w:rFonts w:ascii="Arial" w:hAnsi="Arial" w:cs="Arial"/>
          <w:sz w:val="20"/>
          <w:szCs w:val="20"/>
          <w:lang w:val="tr-TR"/>
        </w:rPr>
        <w:t xml:space="preserve">30 Haziran </w:t>
      </w:r>
      <w:r w:rsidR="002964CF" w:rsidRPr="00642958">
        <w:rPr>
          <w:rFonts w:ascii="Arial" w:hAnsi="Arial" w:cs="Arial"/>
          <w:sz w:val="20"/>
          <w:szCs w:val="20"/>
          <w:lang w:val="tr-TR"/>
        </w:rPr>
        <w:t>202</w:t>
      </w:r>
      <w:r w:rsidR="00B54F0A">
        <w:rPr>
          <w:rFonts w:ascii="Arial" w:hAnsi="Arial" w:cs="Arial"/>
          <w:sz w:val="20"/>
          <w:szCs w:val="20"/>
          <w:lang w:val="tr-TR"/>
        </w:rPr>
        <w:t>2</w:t>
      </w:r>
      <w:r w:rsidR="002964CF" w:rsidRPr="00642958">
        <w:rPr>
          <w:rFonts w:ascii="Arial" w:hAnsi="Arial" w:cs="Arial"/>
          <w:sz w:val="20"/>
          <w:szCs w:val="20"/>
          <w:lang w:val="tr-TR"/>
        </w:rPr>
        <w:t xml:space="preserve"> tarihi itibarıyla, </w:t>
      </w:r>
      <w:r w:rsidR="00162C67">
        <w:rPr>
          <w:rFonts w:ascii="Arial" w:hAnsi="Arial" w:cs="Arial"/>
          <w:sz w:val="20"/>
          <w:szCs w:val="20"/>
          <w:lang w:val="tr-TR"/>
        </w:rPr>
        <w:t>Şirket’in</w:t>
      </w:r>
      <w:r w:rsidR="002964CF" w:rsidRPr="00642958">
        <w:rPr>
          <w:rFonts w:ascii="Arial" w:hAnsi="Arial" w:cs="Arial"/>
          <w:sz w:val="20"/>
          <w:szCs w:val="20"/>
          <w:lang w:val="tr-TR"/>
        </w:rPr>
        <w:t xml:space="preserve"> ödenmiş </w:t>
      </w:r>
      <w:r w:rsidR="002964CF" w:rsidRPr="005247C1">
        <w:rPr>
          <w:rFonts w:ascii="Arial" w:hAnsi="Arial" w:cs="Arial"/>
          <w:sz w:val="20"/>
          <w:szCs w:val="20"/>
          <w:lang w:val="tr-TR"/>
        </w:rPr>
        <w:t xml:space="preserve">sermayesi </w:t>
      </w:r>
      <w:r w:rsidR="00B57F2F" w:rsidRPr="005247C1">
        <w:rPr>
          <w:rFonts w:ascii="Arial" w:hAnsi="Arial" w:cs="Arial"/>
          <w:sz w:val="20"/>
          <w:szCs w:val="20"/>
          <w:lang w:val="tr-TR"/>
        </w:rPr>
        <w:t>388.080</w:t>
      </w:r>
      <w:r w:rsidR="002964CF" w:rsidRPr="005247C1">
        <w:rPr>
          <w:rFonts w:ascii="Arial" w:hAnsi="Arial" w:cs="Arial"/>
          <w:sz w:val="20"/>
          <w:szCs w:val="20"/>
          <w:lang w:val="tr-TR"/>
        </w:rPr>
        <w:t xml:space="preserve"> </w:t>
      </w:r>
      <w:r w:rsidR="00797474" w:rsidRPr="005247C1">
        <w:rPr>
          <w:rFonts w:ascii="Arial" w:hAnsi="Arial" w:cs="Arial"/>
          <w:sz w:val="20"/>
          <w:szCs w:val="20"/>
          <w:lang w:val="tr-TR"/>
        </w:rPr>
        <w:t xml:space="preserve">Bin </w:t>
      </w:r>
      <w:r w:rsidR="002964CF" w:rsidRPr="005247C1">
        <w:rPr>
          <w:rFonts w:ascii="Arial" w:hAnsi="Arial" w:cs="Arial"/>
          <w:sz w:val="20"/>
          <w:szCs w:val="20"/>
          <w:lang w:val="tr-TR"/>
        </w:rPr>
        <w:t>TL (31 Aralık 20</w:t>
      </w:r>
      <w:r w:rsidR="00311319" w:rsidRPr="005247C1">
        <w:rPr>
          <w:rFonts w:ascii="Arial" w:hAnsi="Arial" w:cs="Arial"/>
          <w:sz w:val="20"/>
          <w:szCs w:val="20"/>
          <w:lang w:val="tr-TR"/>
        </w:rPr>
        <w:t>2</w:t>
      </w:r>
      <w:r w:rsidR="00B54F0A" w:rsidRPr="005247C1">
        <w:rPr>
          <w:rFonts w:ascii="Arial" w:hAnsi="Arial" w:cs="Arial"/>
          <w:sz w:val="20"/>
          <w:szCs w:val="20"/>
          <w:lang w:val="tr-TR"/>
        </w:rPr>
        <w:t>1</w:t>
      </w:r>
      <w:r w:rsidR="002964CF" w:rsidRPr="005247C1">
        <w:rPr>
          <w:rFonts w:ascii="Arial" w:hAnsi="Arial" w:cs="Arial"/>
          <w:sz w:val="20"/>
          <w:szCs w:val="20"/>
          <w:lang w:val="tr-TR"/>
        </w:rPr>
        <w:t xml:space="preserve">: </w:t>
      </w:r>
      <w:r w:rsidR="00B57F2F" w:rsidRPr="005247C1">
        <w:rPr>
          <w:rFonts w:ascii="Arial" w:hAnsi="Arial" w:cs="Arial"/>
          <w:sz w:val="20"/>
          <w:szCs w:val="20"/>
          <w:lang w:val="tr-TR"/>
        </w:rPr>
        <w:t xml:space="preserve">388.080 </w:t>
      </w:r>
      <w:r w:rsidR="00797474" w:rsidRPr="005247C1">
        <w:rPr>
          <w:rFonts w:ascii="Arial" w:hAnsi="Arial" w:cs="Arial"/>
          <w:sz w:val="20"/>
          <w:szCs w:val="20"/>
          <w:lang w:val="tr-TR"/>
        </w:rPr>
        <w:t xml:space="preserve">Bin </w:t>
      </w:r>
      <w:r w:rsidR="00B57F2F" w:rsidRPr="005247C1">
        <w:rPr>
          <w:rFonts w:ascii="Arial" w:hAnsi="Arial" w:cs="Arial"/>
          <w:sz w:val="20"/>
          <w:szCs w:val="20"/>
          <w:lang w:val="tr-TR"/>
        </w:rPr>
        <w:t>TL</w:t>
      </w:r>
      <w:r w:rsidR="002964CF" w:rsidRPr="005247C1">
        <w:rPr>
          <w:rFonts w:ascii="Arial" w:hAnsi="Arial" w:cs="Arial"/>
          <w:sz w:val="20"/>
          <w:szCs w:val="20"/>
          <w:lang w:val="tr-TR"/>
        </w:rPr>
        <w:t xml:space="preserve">) tutarında ve tamamı ödenmiş olup nominal hisse değeri 1 </w:t>
      </w:r>
      <w:proofErr w:type="gramStart"/>
      <w:r w:rsidR="002964CF" w:rsidRPr="005247C1">
        <w:rPr>
          <w:rFonts w:ascii="Arial" w:hAnsi="Arial" w:cs="Arial"/>
          <w:sz w:val="20"/>
          <w:szCs w:val="20"/>
          <w:lang w:val="tr-TR"/>
        </w:rPr>
        <w:t>Kuruş</w:t>
      </w:r>
      <w:proofErr w:type="gramEnd"/>
      <w:r w:rsidR="002964CF" w:rsidRPr="005247C1">
        <w:rPr>
          <w:rFonts w:ascii="Arial" w:hAnsi="Arial" w:cs="Arial"/>
          <w:sz w:val="20"/>
          <w:szCs w:val="20"/>
          <w:lang w:val="tr-TR"/>
        </w:rPr>
        <w:t xml:space="preserve"> olan </w:t>
      </w:r>
      <w:r w:rsidR="00B57F2F" w:rsidRPr="005247C1">
        <w:rPr>
          <w:rFonts w:ascii="Arial" w:hAnsi="Arial" w:cs="Arial"/>
          <w:sz w:val="20"/>
          <w:szCs w:val="20"/>
          <w:lang w:val="tr-TR"/>
        </w:rPr>
        <w:t>38.808.000.000</w:t>
      </w:r>
      <w:r w:rsidR="002964CF" w:rsidRPr="005247C1">
        <w:rPr>
          <w:rFonts w:ascii="Arial" w:hAnsi="Arial" w:cs="Arial"/>
          <w:sz w:val="20"/>
          <w:szCs w:val="20"/>
          <w:lang w:val="tr-TR"/>
        </w:rPr>
        <w:t xml:space="preserve"> adet (31 Aralık 20</w:t>
      </w:r>
      <w:r w:rsidR="00311319" w:rsidRPr="005247C1">
        <w:rPr>
          <w:rFonts w:ascii="Arial" w:hAnsi="Arial" w:cs="Arial"/>
          <w:sz w:val="20"/>
          <w:szCs w:val="20"/>
          <w:lang w:val="tr-TR"/>
        </w:rPr>
        <w:t>2</w:t>
      </w:r>
      <w:r w:rsidR="00B54F0A" w:rsidRPr="005247C1">
        <w:rPr>
          <w:rFonts w:ascii="Arial" w:hAnsi="Arial" w:cs="Arial"/>
          <w:sz w:val="20"/>
          <w:szCs w:val="20"/>
          <w:lang w:val="tr-TR"/>
        </w:rPr>
        <w:t>1</w:t>
      </w:r>
      <w:r w:rsidR="002964CF" w:rsidRPr="005247C1">
        <w:rPr>
          <w:rFonts w:ascii="Arial" w:hAnsi="Arial" w:cs="Arial"/>
          <w:sz w:val="20"/>
          <w:szCs w:val="20"/>
          <w:lang w:val="tr-TR"/>
        </w:rPr>
        <w:t xml:space="preserve">: </w:t>
      </w:r>
      <w:r w:rsidR="00B57F2F" w:rsidRPr="005247C1">
        <w:rPr>
          <w:rFonts w:ascii="Arial" w:hAnsi="Arial" w:cs="Arial"/>
          <w:sz w:val="20"/>
          <w:szCs w:val="20"/>
          <w:lang w:val="tr-TR"/>
        </w:rPr>
        <w:t>38.808.000.000</w:t>
      </w:r>
      <w:r w:rsidR="002964CF" w:rsidRPr="005247C1">
        <w:rPr>
          <w:rFonts w:ascii="Arial" w:hAnsi="Arial" w:cs="Arial"/>
          <w:sz w:val="20"/>
          <w:szCs w:val="20"/>
          <w:lang w:val="tr-TR"/>
        </w:rPr>
        <w:t xml:space="preserve"> adet) hisseden oluşmaktadır. </w:t>
      </w:r>
      <w:r w:rsidR="00162C67">
        <w:rPr>
          <w:rFonts w:ascii="Arial" w:hAnsi="Arial" w:cs="Arial"/>
          <w:sz w:val="20"/>
          <w:szCs w:val="20"/>
          <w:lang w:val="tr-TR"/>
        </w:rPr>
        <w:t>Şirket’in</w:t>
      </w:r>
      <w:r w:rsidR="002964CF" w:rsidRPr="005247C1">
        <w:rPr>
          <w:rFonts w:ascii="Arial" w:hAnsi="Arial" w:cs="Arial"/>
          <w:sz w:val="20"/>
          <w:szCs w:val="20"/>
          <w:lang w:val="tr-TR"/>
        </w:rPr>
        <w:t xml:space="preserve"> kayıtlı sermaye tavanı </w:t>
      </w:r>
      <w:r w:rsidR="00B57F2F" w:rsidRPr="005247C1">
        <w:rPr>
          <w:rFonts w:ascii="Arial" w:hAnsi="Arial" w:cs="Arial"/>
          <w:sz w:val="20"/>
          <w:szCs w:val="20"/>
          <w:lang w:val="tr-TR"/>
        </w:rPr>
        <w:t>600.00</w:t>
      </w:r>
      <w:r w:rsidR="002964CF" w:rsidRPr="005247C1">
        <w:rPr>
          <w:rFonts w:ascii="Arial" w:hAnsi="Arial" w:cs="Arial"/>
          <w:sz w:val="20"/>
          <w:szCs w:val="20"/>
          <w:lang w:val="tr-TR"/>
        </w:rPr>
        <w:t xml:space="preserve"> </w:t>
      </w:r>
      <w:r w:rsidR="00797474" w:rsidRPr="005247C1">
        <w:rPr>
          <w:rFonts w:ascii="Arial" w:hAnsi="Arial" w:cs="Arial"/>
          <w:sz w:val="20"/>
          <w:szCs w:val="20"/>
          <w:lang w:val="tr-TR"/>
        </w:rPr>
        <w:t xml:space="preserve">Bin </w:t>
      </w:r>
      <w:r w:rsidR="002964CF" w:rsidRPr="005247C1">
        <w:rPr>
          <w:rFonts w:ascii="Arial" w:hAnsi="Arial" w:cs="Arial"/>
          <w:sz w:val="20"/>
          <w:szCs w:val="20"/>
          <w:lang w:val="tr-TR"/>
        </w:rPr>
        <w:t>TL’dir. (31 Aralık 20</w:t>
      </w:r>
      <w:r w:rsidR="00311319" w:rsidRPr="005247C1">
        <w:rPr>
          <w:rFonts w:ascii="Arial" w:hAnsi="Arial" w:cs="Arial"/>
          <w:sz w:val="20"/>
          <w:szCs w:val="20"/>
          <w:lang w:val="tr-TR"/>
        </w:rPr>
        <w:t>2</w:t>
      </w:r>
      <w:r w:rsidR="00B54F0A" w:rsidRPr="005247C1">
        <w:rPr>
          <w:rFonts w:ascii="Arial" w:hAnsi="Arial" w:cs="Arial"/>
          <w:sz w:val="20"/>
          <w:szCs w:val="20"/>
          <w:lang w:val="tr-TR"/>
        </w:rPr>
        <w:t>1</w:t>
      </w:r>
      <w:r w:rsidR="002964CF" w:rsidRPr="005247C1">
        <w:rPr>
          <w:rFonts w:ascii="Arial" w:hAnsi="Arial" w:cs="Arial"/>
          <w:sz w:val="20"/>
          <w:szCs w:val="20"/>
          <w:lang w:val="tr-TR"/>
        </w:rPr>
        <w:t xml:space="preserve">: </w:t>
      </w:r>
      <w:r w:rsidR="00B57F2F" w:rsidRPr="005247C1">
        <w:rPr>
          <w:rFonts w:ascii="Arial" w:hAnsi="Arial" w:cs="Arial"/>
          <w:sz w:val="20"/>
          <w:szCs w:val="20"/>
          <w:lang w:val="tr-TR"/>
        </w:rPr>
        <w:t>6</w:t>
      </w:r>
      <w:r w:rsidR="002964CF" w:rsidRPr="005247C1">
        <w:rPr>
          <w:rFonts w:ascii="Arial" w:hAnsi="Arial" w:cs="Arial"/>
          <w:sz w:val="20"/>
          <w:szCs w:val="20"/>
          <w:lang w:val="tr-TR"/>
        </w:rPr>
        <w:t xml:space="preserve">00.000 </w:t>
      </w:r>
      <w:r w:rsidR="00797474" w:rsidRPr="005247C1">
        <w:rPr>
          <w:rFonts w:ascii="Arial" w:hAnsi="Arial" w:cs="Arial"/>
          <w:sz w:val="20"/>
          <w:szCs w:val="20"/>
          <w:lang w:val="tr-TR"/>
        </w:rPr>
        <w:t xml:space="preserve">Bin </w:t>
      </w:r>
      <w:r w:rsidR="002964CF" w:rsidRPr="005247C1">
        <w:rPr>
          <w:rFonts w:ascii="Arial" w:hAnsi="Arial" w:cs="Arial"/>
          <w:sz w:val="20"/>
          <w:szCs w:val="20"/>
          <w:lang w:val="tr-TR"/>
        </w:rPr>
        <w:t>TL)</w:t>
      </w:r>
    </w:p>
    <w:p w14:paraId="3F6126CA" w14:textId="77777777" w:rsidR="00B57F2F" w:rsidRPr="005247C1" w:rsidRDefault="00B57F2F" w:rsidP="00923A0C">
      <w:pPr>
        <w:pStyle w:val="BodyText"/>
        <w:spacing w:after="0"/>
        <w:jc w:val="both"/>
        <w:rPr>
          <w:rFonts w:ascii="Arial" w:hAnsi="Arial" w:cs="Arial"/>
          <w:sz w:val="20"/>
          <w:szCs w:val="20"/>
          <w:lang w:val="tr-TR"/>
        </w:rPr>
      </w:pPr>
    </w:p>
    <w:p w14:paraId="0D19E6C8" w14:textId="3391611C" w:rsidR="00B57F2F" w:rsidRPr="00642958" w:rsidRDefault="00162C67" w:rsidP="00923A0C">
      <w:pPr>
        <w:pStyle w:val="BodyText"/>
        <w:spacing w:after="0"/>
        <w:jc w:val="both"/>
        <w:rPr>
          <w:rFonts w:ascii="Arial" w:hAnsi="Arial" w:cs="Arial"/>
          <w:sz w:val="20"/>
          <w:szCs w:val="20"/>
          <w:lang w:val="tr-TR"/>
        </w:rPr>
      </w:pPr>
      <w:r>
        <w:rPr>
          <w:rFonts w:ascii="Arial" w:hAnsi="Arial" w:cs="Arial"/>
          <w:sz w:val="20"/>
          <w:szCs w:val="20"/>
          <w:lang w:val="tr-TR"/>
        </w:rPr>
        <w:t>Şirket</w:t>
      </w:r>
      <w:r w:rsidR="00B57F2F" w:rsidRPr="005247C1">
        <w:rPr>
          <w:rFonts w:ascii="Arial" w:hAnsi="Arial" w:cs="Arial"/>
          <w:sz w:val="20"/>
          <w:szCs w:val="20"/>
          <w:lang w:val="tr-TR"/>
        </w:rPr>
        <w:t>, Sermaye Piyasası Kurulu’nun 2 Şubat 2012 tarih ve 5/10 numaralı Anonim Ortaklıkların Sermaye Artırımı dolayısıyla ihraç edecekleri payların Kayda Alınmasına ilişkin belge gereğince 2 Şubat 2012 tarihinde Ankara Ticaret Sicil Müdürlüğü’nde tescil işlemi yapılarak 600.000 Bin TL’lik kayıtlı sermaye tavanı içerisinde çıkarılmış sermayesini 194.040 Bin TL’den 388.080 Bin TL’ ye artırmıştır.</w:t>
      </w:r>
      <w:r w:rsidR="00B57F2F" w:rsidRPr="00642958">
        <w:rPr>
          <w:rFonts w:ascii="Arial" w:hAnsi="Arial" w:cs="Arial"/>
          <w:sz w:val="20"/>
          <w:szCs w:val="20"/>
          <w:lang w:val="tr-TR"/>
        </w:rPr>
        <w:t xml:space="preserve"> </w:t>
      </w:r>
    </w:p>
    <w:p w14:paraId="35B74080" w14:textId="77777777" w:rsidR="00826264" w:rsidRPr="00642958" w:rsidRDefault="00826264" w:rsidP="00923A0C">
      <w:pPr>
        <w:pStyle w:val="BodyText"/>
        <w:spacing w:after="0"/>
        <w:jc w:val="both"/>
        <w:rPr>
          <w:rFonts w:ascii="Arial" w:hAnsi="Arial" w:cs="Arial"/>
          <w:sz w:val="20"/>
          <w:szCs w:val="20"/>
          <w:lang w:val="tr-TR"/>
        </w:rPr>
      </w:pPr>
    </w:p>
    <w:p w14:paraId="52325108" w14:textId="77777777" w:rsidR="002964CF" w:rsidRPr="00642958" w:rsidRDefault="002964CF" w:rsidP="00923A0C">
      <w:pPr>
        <w:pStyle w:val="BodyText"/>
        <w:spacing w:after="0"/>
        <w:jc w:val="both"/>
        <w:rPr>
          <w:rFonts w:ascii="Arial" w:hAnsi="Arial" w:cs="Arial"/>
          <w:sz w:val="20"/>
          <w:szCs w:val="20"/>
          <w:lang w:val="tr-TR"/>
        </w:rPr>
      </w:pPr>
      <w:r w:rsidRPr="00642958">
        <w:rPr>
          <w:rFonts w:ascii="Arial" w:hAnsi="Arial" w:cs="Arial"/>
          <w:sz w:val="20"/>
          <w:szCs w:val="20"/>
          <w:lang w:val="tr-TR"/>
        </w:rPr>
        <w:t>Sermayeye sahip ortakların dökümü aşağıdaki gibidir:</w:t>
      </w:r>
    </w:p>
    <w:p w14:paraId="6F5B7446" w14:textId="77777777" w:rsidR="00B57F2F" w:rsidRPr="00642958" w:rsidRDefault="00B57F2F" w:rsidP="00923A0C">
      <w:pPr>
        <w:pStyle w:val="BodyText"/>
        <w:spacing w:after="0"/>
        <w:jc w:val="both"/>
        <w:rPr>
          <w:rFonts w:ascii="Arial" w:hAnsi="Arial" w:cs="Arial"/>
          <w:sz w:val="20"/>
          <w:szCs w:val="20"/>
          <w:lang w:val="tr-TR"/>
        </w:rPr>
      </w:pPr>
    </w:p>
    <w:tbl>
      <w:tblPr>
        <w:tblW w:w="5000" w:type="pct"/>
        <w:tblCellMar>
          <w:left w:w="70" w:type="dxa"/>
          <w:right w:w="70" w:type="dxa"/>
        </w:tblCellMar>
        <w:tblLook w:val="04A0" w:firstRow="1" w:lastRow="0" w:firstColumn="1" w:lastColumn="0" w:noHBand="0" w:noVBand="1"/>
      </w:tblPr>
      <w:tblGrid>
        <w:gridCol w:w="2948"/>
        <w:gridCol w:w="1651"/>
        <w:gridCol w:w="1527"/>
        <w:gridCol w:w="1651"/>
        <w:gridCol w:w="1293"/>
      </w:tblGrid>
      <w:tr w:rsidR="002964CF" w:rsidRPr="00642958" w14:paraId="61C78C95" w14:textId="77777777" w:rsidTr="00B57F2F">
        <w:trPr>
          <w:trHeight w:val="20"/>
        </w:trPr>
        <w:tc>
          <w:tcPr>
            <w:tcW w:w="1625" w:type="pct"/>
            <w:tcBorders>
              <w:top w:val="single" w:sz="4" w:space="0" w:color="auto"/>
              <w:bottom w:val="single" w:sz="4" w:space="0" w:color="auto"/>
            </w:tcBorders>
            <w:shd w:val="clear" w:color="auto" w:fill="FFFFFF"/>
            <w:noWrap/>
            <w:vAlign w:val="center"/>
            <w:hideMark/>
          </w:tcPr>
          <w:p w14:paraId="22888F80" w14:textId="77777777" w:rsidR="002964CF" w:rsidRPr="00642958" w:rsidRDefault="002964CF" w:rsidP="00923A0C">
            <w:pPr>
              <w:rPr>
                <w:rFonts w:ascii="Arial" w:hAnsi="Arial" w:cs="Arial"/>
                <w:b/>
                <w:bCs/>
                <w:sz w:val="20"/>
                <w:szCs w:val="20"/>
                <w:lang w:val="tr-TR"/>
              </w:rPr>
            </w:pPr>
            <w:r w:rsidRPr="00642958">
              <w:rPr>
                <w:rFonts w:ascii="Arial" w:hAnsi="Arial" w:cs="Arial"/>
                <w:b/>
                <w:bCs/>
                <w:sz w:val="20"/>
                <w:szCs w:val="20"/>
                <w:lang w:val="tr-TR"/>
              </w:rPr>
              <w:t> </w:t>
            </w:r>
          </w:p>
        </w:tc>
        <w:tc>
          <w:tcPr>
            <w:tcW w:w="1752" w:type="pct"/>
            <w:gridSpan w:val="2"/>
            <w:tcBorders>
              <w:top w:val="single" w:sz="4" w:space="0" w:color="auto"/>
              <w:bottom w:val="single" w:sz="4" w:space="0" w:color="auto"/>
            </w:tcBorders>
            <w:shd w:val="clear" w:color="auto" w:fill="FFFFFF"/>
            <w:noWrap/>
            <w:vAlign w:val="center"/>
            <w:hideMark/>
          </w:tcPr>
          <w:p w14:paraId="6BF5F4E5" w14:textId="20336544" w:rsidR="002964CF" w:rsidRPr="00642958" w:rsidRDefault="00B30C51" w:rsidP="00923A0C">
            <w:pPr>
              <w:jc w:val="center"/>
              <w:rPr>
                <w:rFonts w:ascii="Arial" w:hAnsi="Arial" w:cs="Arial"/>
                <w:b/>
                <w:bCs/>
                <w:sz w:val="20"/>
                <w:szCs w:val="20"/>
                <w:lang w:val="tr-TR"/>
              </w:rPr>
            </w:pPr>
            <w:r>
              <w:rPr>
                <w:rFonts w:ascii="Arial" w:hAnsi="Arial" w:cs="Arial"/>
                <w:b/>
                <w:bCs/>
                <w:sz w:val="20"/>
                <w:szCs w:val="20"/>
                <w:lang w:val="tr-TR"/>
              </w:rPr>
              <w:t>30 Haziran</w:t>
            </w:r>
            <w:r w:rsidR="002964CF" w:rsidRPr="00642958">
              <w:rPr>
                <w:rFonts w:ascii="Arial" w:hAnsi="Arial" w:cs="Arial"/>
                <w:b/>
                <w:bCs/>
                <w:sz w:val="20"/>
                <w:szCs w:val="20"/>
                <w:lang w:val="tr-TR"/>
              </w:rPr>
              <w:t xml:space="preserve"> 202</w:t>
            </w:r>
            <w:r w:rsidR="00B54F0A">
              <w:rPr>
                <w:rFonts w:ascii="Arial" w:hAnsi="Arial" w:cs="Arial"/>
                <w:b/>
                <w:bCs/>
                <w:sz w:val="20"/>
                <w:szCs w:val="20"/>
                <w:lang w:val="tr-TR"/>
              </w:rPr>
              <w:t>2</w:t>
            </w:r>
          </w:p>
        </w:tc>
        <w:tc>
          <w:tcPr>
            <w:tcW w:w="1623" w:type="pct"/>
            <w:gridSpan w:val="2"/>
            <w:tcBorders>
              <w:top w:val="single" w:sz="4" w:space="0" w:color="auto"/>
              <w:bottom w:val="single" w:sz="4" w:space="0" w:color="auto"/>
            </w:tcBorders>
            <w:shd w:val="clear" w:color="auto" w:fill="FFFFFF"/>
            <w:noWrap/>
            <w:vAlign w:val="center"/>
            <w:hideMark/>
          </w:tcPr>
          <w:p w14:paraId="55C0D566" w14:textId="6E6CA8C4" w:rsidR="002964CF" w:rsidRPr="00642958" w:rsidRDefault="002964CF" w:rsidP="00923A0C">
            <w:pPr>
              <w:jc w:val="center"/>
              <w:rPr>
                <w:rFonts w:ascii="Arial" w:hAnsi="Arial" w:cs="Arial"/>
                <w:bCs/>
                <w:sz w:val="20"/>
                <w:szCs w:val="20"/>
                <w:lang w:val="tr-TR"/>
              </w:rPr>
            </w:pPr>
            <w:r w:rsidRPr="00642958">
              <w:rPr>
                <w:rFonts w:ascii="Arial" w:hAnsi="Arial" w:cs="Arial"/>
                <w:bCs/>
                <w:sz w:val="20"/>
                <w:szCs w:val="20"/>
                <w:lang w:val="tr-TR"/>
              </w:rPr>
              <w:t>31 Aralık 20</w:t>
            </w:r>
            <w:r w:rsidR="00CF5BC0" w:rsidRPr="00642958">
              <w:rPr>
                <w:rFonts w:ascii="Arial" w:hAnsi="Arial" w:cs="Arial"/>
                <w:bCs/>
                <w:sz w:val="20"/>
                <w:szCs w:val="20"/>
                <w:lang w:val="tr-TR"/>
              </w:rPr>
              <w:t>2</w:t>
            </w:r>
            <w:r w:rsidR="00B54F0A">
              <w:rPr>
                <w:rFonts w:ascii="Arial" w:hAnsi="Arial" w:cs="Arial"/>
                <w:bCs/>
                <w:sz w:val="20"/>
                <w:szCs w:val="20"/>
                <w:lang w:val="tr-TR"/>
              </w:rPr>
              <w:t>1</w:t>
            </w:r>
          </w:p>
        </w:tc>
      </w:tr>
      <w:tr w:rsidR="00DF36C8" w:rsidRPr="00642958" w14:paraId="1AD90B87" w14:textId="77777777" w:rsidTr="00B57F2F">
        <w:trPr>
          <w:trHeight w:val="20"/>
        </w:trPr>
        <w:tc>
          <w:tcPr>
            <w:tcW w:w="1625" w:type="pct"/>
            <w:tcBorders>
              <w:top w:val="single" w:sz="4" w:space="0" w:color="auto"/>
              <w:left w:val="nil"/>
              <w:bottom w:val="single" w:sz="4" w:space="0" w:color="auto"/>
              <w:right w:val="nil"/>
            </w:tcBorders>
            <w:shd w:val="clear" w:color="auto" w:fill="FFFFFF"/>
            <w:noWrap/>
            <w:vAlign w:val="center"/>
            <w:hideMark/>
          </w:tcPr>
          <w:p w14:paraId="3F692ADD" w14:textId="77777777" w:rsidR="002964CF" w:rsidRPr="00642958" w:rsidRDefault="002964CF" w:rsidP="00DF1F1E">
            <w:pPr>
              <w:ind w:hanging="72"/>
              <w:rPr>
                <w:rFonts w:ascii="Arial" w:hAnsi="Arial" w:cs="Arial"/>
                <w:b/>
                <w:bCs/>
                <w:sz w:val="20"/>
                <w:szCs w:val="20"/>
                <w:lang w:val="tr-TR"/>
              </w:rPr>
            </w:pPr>
            <w:proofErr w:type="spellStart"/>
            <w:r w:rsidRPr="00642958">
              <w:rPr>
                <w:rFonts w:ascii="Arial" w:hAnsi="Arial" w:cs="Arial"/>
                <w:b/>
                <w:bCs/>
                <w:sz w:val="20"/>
                <w:szCs w:val="20"/>
                <w:lang w:val="tr-TR"/>
              </w:rPr>
              <w:t>Özsermaye</w:t>
            </w:r>
            <w:proofErr w:type="spellEnd"/>
          </w:p>
        </w:tc>
        <w:tc>
          <w:tcPr>
            <w:tcW w:w="910" w:type="pct"/>
            <w:tcBorders>
              <w:top w:val="single" w:sz="4" w:space="0" w:color="auto"/>
              <w:left w:val="nil"/>
              <w:bottom w:val="single" w:sz="4" w:space="0" w:color="auto"/>
              <w:right w:val="nil"/>
            </w:tcBorders>
            <w:shd w:val="clear" w:color="auto" w:fill="FFFFFF"/>
            <w:noWrap/>
            <w:vAlign w:val="center"/>
            <w:hideMark/>
          </w:tcPr>
          <w:p w14:paraId="409E27FE" w14:textId="77777777" w:rsidR="002964CF" w:rsidRPr="00642958" w:rsidRDefault="0021352E" w:rsidP="00E7599C">
            <w:pPr>
              <w:jc w:val="right"/>
              <w:rPr>
                <w:rFonts w:ascii="Arial" w:hAnsi="Arial" w:cs="Arial"/>
                <w:b/>
                <w:bCs/>
                <w:sz w:val="20"/>
                <w:szCs w:val="20"/>
                <w:lang w:val="tr-TR"/>
              </w:rPr>
            </w:pPr>
            <w:r w:rsidRPr="00642958">
              <w:rPr>
                <w:rFonts w:ascii="Arial" w:hAnsi="Arial" w:cs="Arial"/>
                <w:b/>
                <w:bCs/>
                <w:sz w:val="20"/>
                <w:szCs w:val="20"/>
                <w:lang w:val="tr-TR"/>
              </w:rPr>
              <w:t>Hisse Oranı</w:t>
            </w:r>
          </w:p>
        </w:tc>
        <w:tc>
          <w:tcPr>
            <w:tcW w:w="842" w:type="pct"/>
            <w:tcBorders>
              <w:top w:val="single" w:sz="4" w:space="0" w:color="auto"/>
              <w:left w:val="nil"/>
              <w:bottom w:val="single" w:sz="4" w:space="0" w:color="auto"/>
              <w:right w:val="nil"/>
            </w:tcBorders>
            <w:shd w:val="clear" w:color="auto" w:fill="FFFFFF"/>
            <w:noWrap/>
            <w:vAlign w:val="center"/>
            <w:hideMark/>
          </w:tcPr>
          <w:p w14:paraId="0E710E99" w14:textId="77777777" w:rsidR="002964CF" w:rsidRPr="00642958" w:rsidRDefault="002964CF" w:rsidP="00E7599C">
            <w:pPr>
              <w:jc w:val="right"/>
              <w:rPr>
                <w:rFonts w:ascii="Arial" w:hAnsi="Arial" w:cs="Arial"/>
                <w:b/>
                <w:bCs/>
                <w:sz w:val="20"/>
                <w:szCs w:val="20"/>
                <w:lang w:val="tr-TR"/>
              </w:rPr>
            </w:pPr>
            <w:r w:rsidRPr="00642958">
              <w:rPr>
                <w:rFonts w:ascii="Arial" w:hAnsi="Arial" w:cs="Arial"/>
                <w:b/>
                <w:bCs/>
                <w:sz w:val="20"/>
                <w:szCs w:val="20"/>
                <w:lang w:val="tr-TR"/>
              </w:rPr>
              <w:t>Pay tutarı</w:t>
            </w:r>
          </w:p>
        </w:tc>
        <w:tc>
          <w:tcPr>
            <w:tcW w:w="910" w:type="pct"/>
            <w:tcBorders>
              <w:top w:val="single" w:sz="4" w:space="0" w:color="auto"/>
              <w:left w:val="nil"/>
              <w:bottom w:val="single" w:sz="4" w:space="0" w:color="auto"/>
              <w:right w:val="nil"/>
            </w:tcBorders>
            <w:shd w:val="clear" w:color="auto" w:fill="FFFFFF"/>
            <w:noWrap/>
            <w:vAlign w:val="center"/>
            <w:hideMark/>
          </w:tcPr>
          <w:p w14:paraId="2249B676" w14:textId="77777777" w:rsidR="002964CF" w:rsidRPr="00642958" w:rsidRDefault="0021352E" w:rsidP="00E7599C">
            <w:pPr>
              <w:jc w:val="right"/>
              <w:rPr>
                <w:rFonts w:ascii="Arial" w:hAnsi="Arial" w:cs="Arial"/>
                <w:bCs/>
                <w:sz w:val="20"/>
                <w:szCs w:val="20"/>
                <w:lang w:val="tr-TR"/>
              </w:rPr>
            </w:pPr>
            <w:r w:rsidRPr="00642958">
              <w:rPr>
                <w:rFonts w:ascii="Arial" w:hAnsi="Arial" w:cs="Arial"/>
                <w:bCs/>
                <w:sz w:val="20"/>
                <w:szCs w:val="20"/>
                <w:lang w:val="tr-TR"/>
              </w:rPr>
              <w:t>Hisse Oranı</w:t>
            </w:r>
          </w:p>
        </w:tc>
        <w:tc>
          <w:tcPr>
            <w:tcW w:w="713" w:type="pct"/>
            <w:tcBorders>
              <w:top w:val="single" w:sz="4" w:space="0" w:color="auto"/>
              <w:left w:val="nil"/>
              <w:bottom w:val="single" w:sz="4" w:space="0" w:color="auto"/>
              <w:right w:val="nil"/>
            </w:tcBorders>
            <w:shd w:val="clear" w:color="auto" w:fill="FFFFFF"/>
            <w:noWrap/>
            <w:vAlign w:val="center"/>
            <w:hideMark/>
          </w:tcPr>
          <w:p w14:paraId="00E98D29" w14:textId="77777777" w:rsidR="002964CF" w:rsidRPr="00642958" w:rsidRDefault="002964CF">
            <w:pPr>
              <w:ind w:right="-90"/>
              <w:jc w:val="right"/>
              <w:rPr>
                <w:rFonts w:ascii="Arial" w:hAnsi="Arial" w:cs="Arial"/>
                <w:bCs/>
                <w:sz w:val="20"/>
                <w:szCs w:val="20"/>
                <w:lang w:val="tr-TR"/>
              </w:rPr>
            </w:pPr>
            <w:r w:rsidRPr="00642958">
              <w:rPr>
                <w:rFonts w:ascii="Arial" w:hAnsi="Arial" w:cs="Arial"/>
                <w:bCs/>
                <w:sz w:val="20"/>
                <w:szCs w:val="20"/>
                <w:lang w:val="tr-TR"/>
              </w:rPr>
              <w:t>Pay tutarı</w:t>
            </w:r>
          </w:p>
        </w:tc>
      </w:tr>
      <w:tr w:rsidR="00DF36C8" w:rsidRPr="00642958" w14:paraId="25794CAC" w14:textId="77777777" w:rsidTr="00B57F2F">
        <w:trPr>
          <w:trHeight w:val="20"/>
        </w:trPr>
        <w:tc>
          <w:tcPr>
            <w:tcW w:w="1625" w:type="pct"/>
            <w:tcBorders>
              <w:top w:val="single" w:sz="4" w:space="0" w:color="auto"/>
              <w:left w:val="nil"/>
              <w:right w:val="nil"/>
            </w:tcBorders>
            <w:shd w:val="clear" w:color="auto" w:fill="FFFFFF"/>
            <w:noWrap/>
            <w:vAlign w:val="center"/>
          </w:tcPr>
          <w:p w14:paraId="139C0546" w14:textId="77777777" w:rsidR="002964CF" w:rsidRPr="00642958" w:rsidRDefault="002964CF" w:rsidP="00923A0C">
            <w:pPr>
              <w:rPr>
                <w:rFonts w:ascii="Arial" w:hAnsi="Arial" w:cs="Arial"/>
                <w:b/>
                <w:bCs/>
                <w:sz w:val="20"/>
                <w:szCs w:val="20"/>
                <w:lang w:val="tr-TR"/>
              </w:rPr>
            </w:pPr>
          </w:p>
        </w:tc>
        <w:tc>
          <w:tcPr>
            <w:tcW w:w="910" w:type="pct"/>
            <w:tcBorders>
              <w:top w:val="single" w:sz="4" w:space="0" w:color="auto"/>
              <w:left w:val="nil"/>
              <w:right w:val="nil"/>
            </w:tcBorders>
            <w:shd w:val="clear" w:color="auto" w:fill="FFFFFF"/>
            <w:noWrap/>
            <w:vAlign w:val="center"/>
          </w:tcPr>
          <w:p w14:paraId="63831B7E" w14:textId="77777777" w:rsidR="002964CF" w:rsidRPr="00642958" w:rsidRDefault="002964CF" w:rsidP="00E7599C">
            <w:pPr>
              <w:jc w:val="right"/>
              <w:rPr>
                <w:rFonts w:ascii="Arial" w:hAnsi="Arial" w:cs="Arial"/>
                <w:b/>
                <w:bCs/>
                <w:sz w:val="20"/>
                <w:szCs w:val="20"/>
                <w:lang w:val="tr-TR"/>
              </w:rPr>
            </w:pPr>
          </w:p>
        </w:tc>
        <w:tc>
          <w:tcPr>
            <w:tcW w:w="842" w:type="pct"/>
            <w:tcBorders>
              <w:top w:val="single" w:sz="4" w:space="0" w:color="auto"/>
              <w:left w:val="nil"/>
              <w:right w:val="nil"/>
            </w:tcBorders>
            <w:shd w:val="clear" w:color="auto" w:fill="FFFFFF"/>
            <w:noWrap/>
            <w:vAlign w:val="center"/>
          </w:tcPr>
          <w:p w14:paraId="37C296CA" w14:textId="77777777" w:rsidR="002964CF" w:rsidRPr="00642958" w:rsidRDefault="002964CF" w:rsidP="00E7599C">
            <w:pPr>
              <w:jc w:val="right"/>
              <w:rPr>
                <w:rFonts w:ascii="Arial" w:hAnsi="Arial" w:cs="Arial"/>
                <w:b/>
                <w:bCs/>
                <w:sz w:val="20"/>
                <w:szCs w:val="20"/>
                <w:lang w:val="tr-TR"/>
              </w:rPr>
            </w:pPr>
          </w:p>
        </w:tc>
        <w:tc>
          <w:tcPr>
            <w:tcW w:w="910" w:type="pct"/>
            <w:tcBorders>
              <w:top w:val="single" w:sz="4" w:space="0" w:color="auto"/>
              <w:left w:val="nil"/>
              <w:right w:val="nil"/>
            </w:tcBorders>
            <w:shd w:val="clear" w:color="auto" w:fill="FFFFFF"/>
            <w:noWrap/>
            <w:vAlign w:val="center"/>
          </w:tcPr>
          <w:p w14:paraId="3F1F95A8" w14:textId="77777777" w:rsidR="002964CF" w:rsidRPr="00642958" w:rsidRDefault="002964CF" w:rsidP="00E7599C">
            <w:pPr>
              <w:jc w:val="right"/>
              <w:rPr>
                <w:rFonts w:ascii="Arial" w:hAnsi="Arial" w:cs="Arial"/>
                <w:bCs/>
                <w:sz w:val="20"/>
                <w:szCs w:val="20"/>
                <w:lang w:val="tr-TR"/>
              </w:rPr>
            </w:pPr>
          </w:p>
        </w:tc>
        <w:tc>
          <w:tcPr>
            <w:tcW w:w="713" w:type="pct"/>
            <w:tcBorders>
              <w:top w:val="single" w:sz="4" w:space="0" w:color="auto"/>
              <w:left w:val="nil"/>
              <w:right w:val="nil"/>
            </w:tcBorders>
            <w:shd w:val="clear" w:color="auto" w:fill="FFFFFF"/>
            <w:noWrap/>
            <w:vAlign w:val="center"/>
          </w:tcPr>
          <w:p w14:paraId="39BD1271" w14:textId="77777777" w:rsidR="002964CF" w:rsidRPr="00642958" w:rsidRDefault="002964CF" w:rsidP="00E7599C">
            <w:pPr>
              <w:jc w:val="right"/>
              <w:rPr>
                <w:rFonts w:ascii="Arial" w:hAnsi="Arial" w:cs="Arial"/>
                <w:bCs/>
                <w:sz w:val="20"/>
                <w:szCs w:val="20"/>
                <w:lang w:val="tr-TR"/>
              </w:rPr>
            </w:pPr>
          </w:p>
        </w:tc>
      </w:tr>
      <w:tr w:rsidR="005A4F02" w:rsidRPr="00642958" w14:paraId="40BF13B1" w14:textId="77777777" w:rsidTr="00CF5BC0">
        <w:trPr>
          <w:trHeight w:val="20"/>
        </w:trPr>
        <w:tc>
          <w:tcPr>
            <w:tcW w:w="1625" w:type="pct"/>
            <w:tcBorders>
              <w:left w:val="nil"/>
              <w:bottom w:val="nil"/>
              <w:right w:val="nil"/>
            </w:tcBorders>
            <w:shd w:val="clear" w:color="auto" w:fill="FFFFFF"/>
            <w:noWrap/>
            <w:vAlign w:val="center"/>
            <w:hideMark/>
          </w:tcPr>
          <w:p w14:paraId="397F313C" w14:textId="77777777" w:rsidR="005A4F02" w:rsidRPr="00642958" w:rsidRDefault="005A4F02" w:rsidP="005A4F02">
            <w:pPr>
              <w:ind w:hanging="72"/>
              <w:rPr>
                <w:rFonts w:ascii="Arial" w:hAnsi="Arial" w:cs="Arial"/>
                <w:sz w:val="20"/>
                <w:szCs w:val="20"/>
                <w:lang w:val="tr-TR"/>
              </w:rPr>
            </w:pPr>
            <w:r w:rsidRPr="00642958">
              <w:rPr>
                <w:rFonts w:ascii="Arial" w:hAnsi="Arial" w:cs="Arial"/>
                <w:sz w:val="20"/>
                <w:szCs w:val="20"/>
                <w:lang w:val="tr-TR"/>
              </w:rPr>
              <w:t>Koza İpek Holding A.Ş.</w:t>
            </w:r>
          </w:p>
        </w:tc>
        <w:tc>
          <w:tcPr>
            <w:tcW w:w="910" w:type="pct"/>
            <w:tcBorders>
              <w:left w:val="nil"/>
              <w:bottom w:val="nil"/>
              <w:right w:val="nil"/>
            </w:tcBorders>
            <w:shd w:val="clear" w:color="auto" w:fill="FFFFFF"/>
            <w:noWrap/>
          </w:tcPr>
          <w:p w14:paraId="5F90A0F6" w14:textId="0EDA281E" w:rsidR="005A4F02" w:rsidRPr="00F9073C" w:rsidRDefault="005A4F02" w:rsidP="005A4F02">
            <w:pPr>
              <w:jc w:val="right"/>
              <w:rPr>
                <w:rFonts w:ascii="Arial" w:hAnsi="Arial" w:cs="Arial"/>
                <w:b/>
                <w:bCs/>
                <w:color w:val="000000"/>
                <w:sz w:val="20"/>
                <w:szCs w:val="20"/>
                <w:lang w:val="tr-TR" w:eastAsia="tr-TR"/>
              </w:rPr>
            </w:pPr>
            <w:r w:rsidRPr="00F9073C">
              <w:rPr>
                <w:rFonts w:ascii="Arial" w:hAnsi="Arial" w:cs="Arial"/>
                <w:b/>
                <w:bCs/>
                <w:color w:val="000000"/>
                <w:sz w:val="20"/>
                <w:szCs w:val="20"/>
                <w:lang w:val="tr-TR" w:eastAsia="tr-TR"/>
              </w:rPr>
              <w:t>52,25</w:t>
            </w:r>
          </w:p>
        </w:tc>
        <w:tc>
          <w:tcPr>
            <w:tcW w:w="842" w:type="pct"/>
            <w:tcBorders>
              <w:left w:val="nil"/>
              <w:bottom w:val="nil"/>
              <w:right w:val="nil"/>
            </w:tcBorders>
            <w:shd w:val="clear" w:color="auto" w:fill="FFFFFF"/>
            <w:noWrap/>
          </w:tcPr>
          <w:p w14:paraId="4A7BF939" w14:textId="17D9D675" w:rsidR="005A4F02" w:rsidRPr="00F643D2" w:rsidRDefault="005A4F02" w:rsidP="005A4F02">
            <w:pPr>
              <w:jc w:val="right"/>
              <w:rPr>
                <w:rFonts w:ascii="Arial" w:hAnsi="Arial" w:cs="Arial"/>
                <w:b/>
                <w:bCs/>
                <w:color w:val="000000"/>
                <w:sz w:val="20"/>
                <w:szCs w:val="20"/>
                <w:lang w:val="tr-TR"/>
              </w:rPr>
            </w:pPr>
            <w:r w:rsidRPr="00544BDB">
              <w:rPr>
                <w:rFonts w:ascii="Arial" w:hAnsi="Arial" w:cs="Arial"/>
                <w:b/>
                <w:bCs/>
                <w:color w:val="000000"/>
                <w:sz w:val="20"/>
                <w:szCs w:val="20"/>
                <w:lang w:val="tr-TR"/>
              </w:rPr>
              <w:t>202.7</w:t>
            </w:r>
            <w:r>
              <w:rPr>
                <w:rFonts w:ascii="Arial" w:hAnsi="Arial" w:cs="Arial"/>
                <w:b/>
                <w:bCs/>
                <w:color w:val="000000"/>
                <w:sz w:val="20"/>
                <w:szCs w:val="20"/>
                <w:lang w:val="tr-TR"/>
              </w:rPr>
              <w:t>33</w:t>
            </w:r>
          </w:p>
        </w:tc>
        <w:tc>
          <w:tcPr>
            <w:tcW w:w="910" w:type="pct"/>
            <w:tcBorders>
              <w:left w:val="nil"/>
              <w:bottom w:val="nil"/>
              <w:right w:val="nil"/>
            </w:tcBorders>
            <w:shd w:val="clear" w:color="auto" w:fill="FFFFFF"/>
            <w:noWrap/>
          </w:tcPr>
          <w:p w14:paraId="1114E337" w14:textId="77777777" w:rsidR="005A4F02" w:rsidRPr="00642958" w:rsidRDefault="005A4F02" w:rsidP="005A4F02">
            <w:pPr>
              <w:jc w:val="right"/>
              <w:rPr>
                <w:rFonts w:ascii="Arial" w:hAnsi="Arial" w:cs="Arial"/>
                <w:color w:val="000000"/>
                <w:sz w:val="20"/>
                <w:szCs w:val="20"/>
                <w:lang w:val="tr-TR" w:eastAsia="tr-TR"/>
              </w:rPr>
            </w:pPr>
            <w:r w:rsidRPr="00642958">
              <w:rPr>
                <w:rFonts w:ascii="Arial" w:hAnsi="Arial" w:cs="Arial"/>
                <w:color w:val="000000"/>
                <w:sz w:val="20"/>
                <w:szCs w:val="20"/>
                <w:lang w:val="tr-TR" w:eastAsia="tr-TR"/>
              </w:rPr>
              <w:t>52,25</w:t>
            </w:r>
          </w:p>
        </w:tc>
        <w:tc>
          <w:tcPr>
            <w:tcW w:w="713" w:type="pct"/>
            <w:tcBorders>
              <w:left w:val="nil"/>
              <w:bottom w:val="nil"/>
              <w:right w:val="nil"/>
            </w:tcBorders>
            <w:shd w:val="clear" w:color="auto" w:fill="FFFFFF"/>
            <w:noWrap/>
          </w:tcPr>
          <w:p w14:paraId="695D70D9" w14:textId="5EE2AE28" w:rsidR="005A4F02" w:rsidRPr="00642958" w:rsidRDefault="005A4F02" w:rsidP="005A4F02">
            <w:pPr>
              <w:jc w:val="right"/>
              <w:rPr>
                <w:rFonts w:ascii="Arial" w:hAnsi="Arial" w:cs="Arial"/>
                <w:color w:val="000000"/>
                <w:sz w:val="20"/>
                <w:szCs w:val="20"/>
                <w:lang w:val="tr-TR"/>
              </w:rPr>
            </w:pPr>
            <w:r w:rsidRPr="00544BDB">
              <w:rPr>
                <w:rFonts w:ascii="Arial" w:hAnsi="Arial" w:cs="Arial"/>
                <w:b/>
                <w:bCs/>
                <w:color w:val="000000"/>
                <w:sz w:val="20"/>
                <w:szCs w:val="20"/>
                <w:lang w:val="tr-TR"/>
              </w:rPr>
              <w:t>202.7</w:t>
            </w:r>
            <w:r>
              <w:rPr>
                <w:rFonts w:ascii="Arial" w:hAnsi="Arial" w:cs="Arial"/>
                <w:b/>
                <w:bCs/>
                <w:color w:val="000000"/>
                <w:sz w:val="20"/>
                <w:szCs w:val="20"/>
                <w:lang w:val="tr-TR"/>
              </w:rPr>
              <w:t>33</w:t>
            </w:r>
          </w:p>
        </w:tc>
      </w:tr>
      <w:tr w:rsidR="005A4F02" w:rsidRPr="00642958" w14:paraId="20318165" w14:textId="77777777" w:rsidTr="00CF5BC0">
        <w:trPr>
          <w:trHeight w:val="20"/>
        </w:trPr>
        <w:tc>
          <w:tcPr>
            <w:tcW w:w="1625" w:type="pct"/>
            <w:shd w:val="clear" w:color="auto" w:fill="FFFFFF"/>
            <w:noWrap/>
            <w:vAlign w:val="center"/>
            <w:hideMark/>
          </w:tcPr>
          <w:p w14:paraId="7D63457D" w14:textId="77777777" w:rsidR="005A4F02" w:rsidRPr="00642958" w:rsidRDefault="005A4F02" w:rsidP="005A4F02">
            <w:pPr>
              <w:ind w:hanging="72"/>
              <w:rPr>
                <w:rFonts w:ascii="Arial" w:hAnsi="Arial" w:cs="Arial"/>
                <w:sz w:val="20"/>
                <w:szCs w:val="20"/>
                <w:lang w:val="tr-TR"/>
              </w:rPr>
            </w:pPr>
            <w:r w:rsidRPr="00642958">
              <w:rPr>
                <w:rFonts w:ascii="Arial" w:hAnsi="Arial" w:cs="Arial"/>
                <w:sz w:val="20"/>
                <w:szCs w:val="20"/>
                <w:lang w:val="tr-TR"/>
              </w:rPr>
              <w:t>Halka arz</w:t>
            </w:r>
          </w:p>
        </w:tc>
        <w:tc>
          <w:tcPr>
            <w:tcW w:w="910" w:type="pct"/>
            <w:shd w:val="clear" w:color="auto" w:fill="FFFFFF"/>
            <w:noWrap/>
          </w:tcPr>
          <w:p w14:paraId="646DC498" w14:textId="6241C6BC" w:rsidR="005A4F02" w:rsidRPr="00F9073C" w:rsidRDefault="005A4F02" w:rsidP="005A4F02">
            <w:pPr>
              <w:jc w:val="right"/>
              <w:rPr>
                <w:rFonts w:ascii="Arial" w:hAnsi="Arial" w:cs="Arial"/>
                <w:b/>
                <w:bCs/>
                <w:color w:val="000000"/>
                <w:sz w:val="20"/>
                <w:szCs w:val="20"/>
                <w:lang w:val="tr-TR"/>
              </w:rPr>
            </w:pPr>
            <w:r w:rsidRPr="00F9073C">
              <w:rPr>
                <w:rFonts w:ascii="Arial" w:hAnsi="Arial" w:cs="Arial"/>
                <w:b/>
                <w:bCs/>
                <w:color w:val="000000"/>
                <w:sz w:val="20"/>
                <w:szCs w:val="20"/>
                <w:lang w:val="tr-TR"/>
              </w:rPr>
              <w:t>44,95</w:t>
            </w:r>
          </w:p>
        </w:tc>
        <w:tc>
          <w:tcPr>
            <w:tcW w:w="842" w:type="pct"/>
            <w:shd w:val="clear" w:color="auto" w:fill="FFFFFF"/>
            <w:noWrap/>
          </w:tcPr>
          <w:p w14:paraId="621BE28B" w14:textId="738413A2" w:rsidR="005A4F02" w:rsidRPr="00F643D2" w:rsidRDefault="005A4F02" w:rsidP="005A4F02">
            <w:pPr>
              <w:jc w:val="right"/>
              <w:rPr>
                <w:rFonts w:ascii="Arial" w:hAnsi="Arial" w:cs="Arial"/>
                <w:b/>
                <w:bCs/>
                <w:color w:val="000000"/>
                <w:sz w:val="20"/>
                <w:szCs w:val="20"/>
                <w:lang w:val="tr-TR"/>
              </w:rPr>
            </w:pPr>
            <w:r w:rsidRPr="00544BDB">
              <w:rPr>
                <w:rFonts w:ascii="Arial" w:hAnsi="Arial" w:cs="Arial"/>
                <w:b/>
                <w:bCs/>
                <w:color w:val="000000"/>
                <w:sz w:val="20"/>
                <w:szCs w:val="20"/>
                <w:lang w:val="tr-TR"/>
              </w:rPr>
              <w:t>174.4</w:t>
            </w:r>
            <w:r>
              <w:rPr>
                <w:rFonts w:ascii="Arial" w:hAnsi="Arial" w:cs="Arial"/>
                <w:b/>
                <w:bCs/>
                <w:color w:val="000000"/>
                <w:sz w:val="20"/>
                <w:szCs w:val="20"/>
                <w:lang w:val="tr-TR"/>
              </w:rPr>
              <w:t>85</w:t>
            </w:r>
          </w:p>
        </w:tc>
        <w:tc>
          <w:tcPr>
            <w:tcW w:w="910" w:type="pct"/>
            <w:shd w:val="clear" w:color="auto" w:fill="FFFFFF"/>
            <w:noWrap/>
          </w:tcPr>
          <w:p w14:paraId="62CEDAD7" w14:textId="77777777" w:rsidR="005A4F02" w:rsidRPr="00642958" w:rsidRDefault="005A4F02" w:rsidP="005A4F02">
            <w:pPr>
              <w:jc w:val="right"/>
              <w:rPr>
                <w:rFonts w:ascii="Arial" w:hAnsi="Arial" w:cs="Arial"/>
                <w:color w:val="000000"/>
                <w:sz w:val="20"/>
                <w:szCs w:val="20"/>
                <w:lang w:val="tr-TR"/>
              </w:rPr>
            </w:pPr>
            <w:r w:rsidRPr="00642958">
              <w:rPr>
                <w:rFonts w:ascii="Arial" w:hAnsi="Arial" w:cs="Arial"/>
                <w:color w:val="000000"/>
                <w:sz w:val="20"/>
                <w:szCs w:val="20"/>
                <w:lang w:val="tr-TR"/>
              </w:rPr>
              <w:t>44,95</w:t>
            </w:r>
          </w:p>
        </w:tc>
        <w:tc>
          <w:tcPr>
            <w:tcW w:w="713" w:type="pct"/>
            <w:shd w:val="clear" w:color="auto" w:fill="FFFFFF"/>
            <w:noWrap/>
          </w:tcPr>
          <w:p w14:paraId="34AE5CF9" w14:textId="6E8BB992" w:rsidR="005A4F02" w:rsidRPr="00642958" w:rsidRDefault="005A4F02" w:rsidP="005A4F02">
            <w:pPr>
              <w:jc w:val="right"/>
              <w:rPr>
                <w:rFonts w:ascii="Arial" w:hAnsi="Arial" w:cs="Arial"/>
                <w:color w:val="000000"/>
                <w:sz w:val="20"/>
                <w:szCs w:val="20"/>
                <w:lang w:val="tr-TR"/>
              </w:rPr>
            </w:pPr>
            <w:r w:rsidRPr="00544BDB">
              <w:rPr>
                <w:rFonts w:ascii="Arial" w:hAnsi="Arial" w:cs="Arial"/>
                <w:b/>
                <w:bCs/>
                <w:color w:val="000000"/>
                <w:sz w:val="20"/>
                <w:szCs w:val="20"/>
                <w:lang w:val="tr-TR"/>
              </w:rPr>
              <w:t>174.4</w:t>
            </w:r>
            <w:r>
              <w:rPr>
                <w:rFonts w:ascii="Arial" w:hAnsi="Arial" w:cs="Arial"/>
                <w:b/>
                <w:bCs/>
                <w:color w:val="000000"/>
                <w:sz w:val="20"/>
                <w:szCs w:val="20"/>
                <w:lang w:val="tr-TR"/>
              </w:rPr>
              <w:t>85</w:t>
            </w:r>
          </w:p>
        </w:tc>
      </w:tr>
      <w:tr w:rsidR="005A4F02" w:rsidRPr="00642958" w14:paraId="1CA70A94" w14:textId="77777777" w:rsidTr="00CF5BC0">
        <w:trPr>
          <w:trHeight w:val="20"/>
        </w:trPr>
        <w:tc>
          <w:tcPr>
            <w:tcW w:w="1625" w:type="pct"/>
            <w:shd w:val="clear" w:color="auto" w:fill="FFFFFF"/>
            <w:noWrap/>
            <w:vAlign w:val="center"/>
            <w:hideMark/>
          </w:tcPr>
          <w:p w14:paraId="263DB75D" w14:textId="77777777" w:rsidR="005A4F02" w:rsidRPr="00642958" w:rsidRDefault="005A4F02" w:rsidP="005A4F02">
            <w:pPr>
              <w:ind w:hanging="72"/>
              <w:rPr>
                <w:rFonts w:ascii="Arial" w:hAnsi="Arial" w:cs="Arial"/>
                <w:sz w:val="20"/>
                <w:szCs w:val="20"/>
                <w:lang w:val="tr-TR"/>
              </w:rPr>
            </w:pPr>
            <w:r w:rsidRPr="00642958">
              <w:rPr>
                <w:rFonts w:ascii="Arial" w:hAnsi="Arial" w:cs="Arial"/>
                <w:sz w:val="20"/>
                <w:szCs w:val="20"/>
                <w:lang w:val="tr-TR"/>
              </w:rPr>
              <w:t>Diğer</w:t>
            </w:r>
          </w:p>
        </w:tc>
        <w:tc>
          <w:tcPr>
            <w:tcW w:w="910" w:type="pct"/>
            <w:shd w:val="clear" w:color="auto" w:fill="FFFFFF"/>
            <w:noWrap/>
          </w:tcPr>
          <w:p w14:paraId="28B0430D" w14:textId="1CAF2729" w:rsidR="005A4F02" w:rsidRPr="00F9073C" w:rsidRDefault="005A4F02" w:rsidP="005A4F02">
            <w:pPr>
              <w:jc w:val="right"/>
              <w:rPr>
                <w:rFonts w:ascii="Arial" w:hAnsi="Arial" w:cs="Arial"/>
                <w:b/>
                <w:bCs/>
                <w:color w:val="000000"/>
                <w:sz w:val="20"/>
                <w:szCs w:val="20"/>
                <w:lang w:val="tr-TR"/>
              </w:rPr>
            </w:pPr>
            <w:r w:rsidRPr="00F9073C">
              <w:rPr>
                <w:rFonts w:ascii="Arial" w:hAnsi="Arial" w:cs="Arial"/>
                <w:b/>
                <w:bCs/>
                <w:color w:val="000000"/>
                <w:sz w:val="20"/>
                <w:szCs w:val="20"/>
                <w:lang w:val="tr-TR"/>
              </w:rPr>
              <w:t>2,</w:t>
            </w:r>
            <w:r>
              <w:rPr>
                <w:rFonts w:ascii="Arial" w:hAnsi="Arial" w:cs="Arial"/>
                <w:b/>
                <w:bCs/>
                <w:color w:val="000000"/>
                <w:sz w:val="20"/>
                <w:szCs w:val="20"/>
                <w:lang w:val="tr-TR"/>
              </w:rPr>
              <w:t>8</w:t>
            </w:r>
            <w:r w:rsidRPr="00F9073C">
              <w:rPr>
                <w:rFonts w:ascii="Arial" w:hAnsi="Arial" w:cs="Arial"/>
                <w:b/>
                <w:bCs/>
                <w:color w:val="000000"/>
                <w:sz w:val="20"/>
                <w:szCs w:val="20"/>
                <w:lang w:val="tr-TR"/>
              </w:rPr>
              <w:t>0</w:t>
            </w:r>
          </w:p>
        </w:tc>
        <w:tc>
          <w:tcPr>
            <w:tcW w:w="842" w:type="pct"/>
            <w:shd w:val="clear" w:color="auto" w:fill="FFFFFF"/>
            <w:noWrap/>
          </w:tcPr>
          <w:p w14:paraId="0D092284" w14:textId="065E0D5B" w:rsidR="005A4F02" w:rsidRPr="00F643D2" w:rsidRDefault="005A4F02" w:rsidP="005A4F02">
            <w:pPr>
              <w:jc w:val="right"/>
              <w:rPr>
                <w:rFonts w:ascii="Arial" w:hAnsi="Arial" w:cs="Arial"/>
                <w:b/>
                <w:bCs/>
                <w:color w:val="000000"/>
                <w:sz w:val="20"/>
                <w:szCs w:val="20"/>
                <w:lang w:val="tr-TR"/>
              </w:rPr>
            </w:pPr>
            <w:r w:rsidRPr="00544BDB">
              <w:rPr>
                <w:rFonts w:ascii="Arial" w:hAnsi="Arial" w:cs="Arial"/>
                <w:b/>
                <w:bCs/>
                <w:color w:val="000000"/>
                <w:sz w:val="20"/>
                <w:szCs w:val="20"/>
                <w:lang w:val="tr-TR"/>
              </w:rPr>
              <w:t>10.</w:t>
            </w:r>
            <w:r>
              <w:rPr>
                <w:rFonts w:ascii="Arial" w:hAnsi="Arial" w:cs="Arial"/>
                <w:b/>
                <w:bCs/>
                <w:color w:val="000000"/>
                <w:sz w:val="20"/>
                <w:szCs w:val="20"/>
                <w:lang w:val="tr-TR"/>
              </w:rPr>
              <w:t>8</w:t>
            </w:r>
            <w:r w:rsidRPr="00544BDB">
              <w:rPr>
                <w:rFonts w:ascii="Arial" w:hAnsi="Arial" w:cs="Arial"/>
                <w:b/>
                <w:bCs/>
                <w:color w:val="000000"/>
                <w:sz w:val="20"/>
                <w:szCs w:val="20"/>
                <w:lang w:val="tr-TR"/>
              </w:rPr>
              <w:t>62</w:t>
            </w:r>
          </w:p>
        </w:tc>
        <w:tc>
          <w:tcPr>
            <w:tcW w:w="910" w:type="pct"/>
            <w:shd w:val="clear" w:color="auto" w:fill="FFFFFF"/>
            <w:noWrap/>
          </w:tcPr>
          <w:p w14:paraId="327DDECC" w14:textId="34F905CD" w:rsidR="005A4F02" w:rsidRPr="00642958" w:rsidRDefault="005A4F02" w:rsidP="005A4F02">
            <w:pPr>
              <w:jc w:val="right"/>
              <w:rPr>
                <w:rFonts w:ascii="Arial" w:hAnsi="Arial" w:cs="Arial"/>
                <w:color w:val="000000"/>
                <w:sz w:val="20"/>
                <w:szCs w:val="20"/>
                <w:lang w:val="tr-TR"/>
              </w:rPr>
            </w:pPr>
            <w:r w:rsidRPr="00642958">
              <w:rPr>
                <w:rFonts w:ascii="Arial" w:hAnsi="Arial" w:cs="Arial"/>
                <w:color w:val="000000"/>
                <w:sz w:val="20"/>
                <w:szCs w:val="20"/>
                <w:lang w:val="tr-TR"/>
              </w:rPr>
              <w:t>2,</w:t>
            </w:r>
            <w:r>
              <w:rPr>
                <w:rFonts w:ascii="Arial" w:hAnsi="Arial" w:cs="Arial"/>
                <w:color w:val="000000"/>
                <w:sz w:val="20"/>
                <w:szCs w:val="20"/>
                <w:lang w:val="tr-TR"/>
              </w:rPr>
              <w:t>8</w:t>
            </w:r>
            <w:r w:rsidRPr="00642958">
              <w:rPr>
                <w:rFonts w:ascii="Arial" w:hAnsi="Arial" w:cs="Arial"/>
                <w:color w:val="000000"/>
                <w:sz w:val="20"/>
                <w:szCs w:val="20"/>
                <w:lang w:val="tr-TR"/>
              </w:rPr>
              <w:t>0</w:t>
            </w:r>
          </w:p>
        </w:tc>
        <w:tc>
          <w:tcPr>
            <w:tcW w:w="713" w:type="pct"/>
            <w:shd w:val="clear" w:color="auto" w:fill="FFFFFF"/>
            <w:noWrap/>
          </w:tcPr>
          <w:p w14:paraId="21D8FE78" w14:textId="1AC8046F" w:rsidR="005A4F02" w:rsidRPr="00642958" w:rsidRDefault="005A4F02" w:rsidP="005A4F02">
            <w:pPr>
              <w:jc w:val="right"/>
              <w:rPr>
                <w:rFonts w:ascii="Arial" w:hAnsi="Arial" w:cs="Arial"/>
                <w:color w:val="000000"/>
                <w:sz w:val="20"/>
                <w:szCs w:val="20"/>
                <w:lang w:val="tr-TR"/>
              </w:rPr>
            </w:pPr>
            <w:r w:rsidRPr="00544BDB">
              <w:rPr>
                <w:rFonts w:ascii="Arial" w:hAnsi="Arial" w:cs="Arial"/>
                <w:b/>
                <w:bCs/>
                <w:color w:val="000000"/>
                <w:sz w:val="20"/>
                <w:szCs w:val="20"/>
                <w:lang w:val="tr-TR"/>
              </w:rPr>
              <w:t>10.</w:t>
            </w:r>
            <w:r>
              <w:rPr>
                <w:rFonts w:ascii="Arial" w:hAnsi="Arial" w:cs="Arial"/>
                <w:b/>
                <w:bCs/>
                <w:color w:val="000000"/>
                <w:sz w:val="20"/>
                <w:szCs w:val="20"/>
                <w:lang w:val="tr-TR"/>
              </w:rPr>
              <w:t>8</w:t>
            </w:r>
            <w:r w:rsidRPr="00544BDB">
              <w:rPr>
                <w:rFonts w:ascii="Arial" w:hAnsi="Arial" w:cs="Arial"/>
                <w:b/>
                <w:bCs/>
                <w:color w:val="000000"/>
                <w:sz w:val="20"/>
                <w:szCs w:val="20"/>
                <w:lang w:val="tr-TR"/>
              </w:rPr>
              <w:t>62</w:t>
            </w:r>
          </w:p>
        </w:tc>
      </w:tr>
      <w:tr w:rsidR="00544BDB" w:rsidRPr="00642958" w14:paraId="34236D60" w14:textId="77777777" w:rsidTr="00CF5BC0">
        <w:trPr>
          <w:trHeight w:val="20"/>
        </w:trPr>
        <w:tc>
          <w:tcPr>
            <w:tcW w:w="1625" w:type="pct"/>
            <w:tcBorders>
              <w:top w:val="nil"/>
              <w:left w:val="nil"/>
              <w:bottom w:val="single" w:sz="4" w:space="0" w:color="auto"/>
              <w:right w:val="nil"/>
            </w:tcBorders>
            <w:shd w:val="clear" w:color="auto" w:fill="FFFFFF"/>
            <w:noWrap/>
            <w:vAlign w:val="center"/>
            <w:hideMark/>
          </w:tcPr>
          <w:p w14:paraId="4F4D8018" w14:textId="77777777" w:rsidR="00544BDB" w:rsidRPr="00642958" w:rsidRDefault="00544BDB" w:rsidP="00544BDB">
            <w:pPr>
              <w:ind w:hanging="72"/>
              <w:rPr>
                <w:rFonts w:ascii="Arial" w:hAnsi="Arial" w:cs="Arial"/>
                <w:sz w:val="20"/>
                <w:szCs w:val="20"/>
                <w:lang w:val="tr-TR"/>
              </w:rPr>
            </w:pPr>
            <w:r w:rsidRPr="00642958">
              <w:rPr>
                <w:rFonts w:ascii="Arial" w:hAnsi="Arial" w:cs="Arial"/>
                <w:sz w:val="20"/>
                <w:szCs w:val="20"/>
                <w:lang w:val="tr-TR"/>
              </w:rPr>
              <w:t> </w:t>
            </w:r>
          </w:p>
        </w:tc>
        <w:tc>
          <w:tcPr>
            <w:tcW w:w="910" w:type="pct"/>
            <w:tcBorders>
              <w:top w:val="nil"/>
              <w:left w:val="nil"/>
              <w:bottom w:val="single" w:sz="4" w:space="0" w:color="auto"/>
              <w:right w:val="nil"/>
            </w:tcBorders>
            <w:shd w:val="clear" w:color="auto" w:fill="FFFFFF"/>
            <w:noWrap/>
          </w:tcPr>
          <w:p w14:paraId="6B37F8A0" w14:textId="77777777" w:rsidR="00544BDB" w:rsidRPr="00F9073C" w:rsidRDefault="00544BDB" w:rsidP="00544BDB">
            <w:pPr>
              <w:jc w:val="right"/>
              <w:rPr>
                <w:rFonts w:ascii="Arial" w:hAnsi="Arial" w:cs="Arial"/>
                <w:b/>
                <w:bCs/>
                <w:color w:val="000000"/>
                <w:sz w:val="20"/>
                <w:szCs w:val="20"/>
                <w:lang w:val="tr-TR"/>
              </w:rPr>
            </w:pPr>
          </w:p>
        </w:tc>
        <w:tc>
          <w:tcPr>
            <w:tcW w:w="842" w:type="pct"/>
            <w:tcBorders>
              <w:top w:val="nil"/>
              <w:left w:val="nil"/>
              <w:bottom w:val="single" w:sz="4" w:space="0" w:color="auto"/>
              <w:right w:val="nil"/>
            </w:tcBorders>
            <w:shd w:val="clear" w:color="auto" w:fill="FFFFFF"/>
            <w:noWrap/>
          </w:tcPr>
          <w:p w14:paraId="5D49FF25" w14:textId="77777777" w:rsidR="00544BDB" w:rsidRPr="00F643D2" w:rsidRDefault="00544BDB" w:rsidP="00544BDB">
            <w:pPr>
              <w:jc w:val="right"/>
              <w:rPr>
                <w:rFonts w:ascii="Arial" w:hAnsi="Arial" w:cs="Arial"/>
                <w:b/>
                <w:bCs/>
                <w:color w:val="000000"/>
                <w:sz w:val="20"/>
                <w:szCs w:val="20"/>
                <w:lang w:val="tr-TR"/>
              </w:rPr>
            </w:pPr>
          </w:p>
        </w:tc>
        <w:tc>
          <w:tcPr>
            <w:tcW w:w="910" w:type="pct"/>
            <w:tcBorders>
              <w:bottom w:val="single" w:sz="4" w:space="0" w:color="auto"/>
            </w:tcBorders>
            <w:shd w:val="clear" w:color="auto" w:fill="FFFFFF"/>
            <w:noWrap/>
          </w:tcPr>
          <w:p w14:paraId="7ACE135E" w14:textId="77777777" w:rsidR="00544BDB" w:rsidRPr="00642958" w:rsidRDefault="00544BDB" w:rsidP="00544BDB">
            <w:pPr>
              <w:jc w:val="right"/>
              <w:rPr>
                <w:rFonts w:ascii="Arial" w:hAnsi="Arial" w:cs="Arial"/>
                <w:color w:val="000000"/>
                <w:sz w:val="20"/>
                <w:szCs w:val="20"/>
                <w:lang w:val="tr-TR"/>
              </w:rPr>
            </w:pPr>
          </w:p>
        </w:tc>
        <w:tc>
          <w:tcPr>
            <w:tcW w:w="713" w:type="pct"/>
            <w:tcBorders>
              <w:top w:val="nil"/>
              <w:left w:val="nil"/>
              <w:bottom w:val="single" w:sz="4" w:space="0" w:color="auto"/>
              <w:right w:val="nil"/>
            </w:tcBorders>
            <w:shd w:val="clear" w:color="auto" w:fill="FFFFFF"/>
            <w:noWrap/>
          </w:tcPr>
          <w:p w14:paraId="4EC9F0B0" w14:textId="77777777" w:rsidR="00544BDB" w:rsidRPr="00642958" w:rsidRDefault="00544BDB" w:rsidP="00544BDB">
            <w:pPr>
              <w:jc w:val="right"/>
              <w:rPr>
                <w:rFonts w:ascii="Arial" w:hAnsi="Arial" w:cs="Arial"/>
                <w:color w:val="000000"/>
                <w:sz w:val="20"/>
                <w:szCs w:val="20"/>
                <w:lang w:val="tr-TR"/>
              </w:rPr>
            </w:pPr>
          </w:p>
        </w:tc>
      </w:tr>
      <w:tr w:rsidR="00544BDB" w:rsidRPr="00642958" w14:paraId="2581143F" w14:textId="77777777" w:rsidTr="00CF5BC0">
        <w:trPr>
          <w:trHeight w:val="20"/>
        </w:trPr>
        <w:tc>
          <w:tcPr>
            <w:tcW w:w="1625" w:type="pct"/>
            <w:tcBorders>
              <w:top w:val="single" w:sz="4" w:space="0" w:color="auto"/>
              <w:bottom w:val="single" w:sz="4" w:space="0" w:color="auto"/>
            </w:tcBorders>
            <w:shd w:val="clear" w:color="auto" w:fill="FFFFFF"/>
            <w:noWrap/>
            <w:vAlign w:val="center"/>
            <w:hideMark/>
          </w:tcPr>
          <w:p w14:paraId="4E27C2C2" w14:textId="77777777" w:rsidR="00544BDB" w:rsidRPr="00642958" w:rsidRDefault="00544BDB" w:rsidP="00544BDB">
            <w:pPr>
              <w:ind w:hanging="72"/>
              <w:rPr>
                <w:rFonts w:ascii="Arial" w:hAnsi="Arial" w:cs="Arial"/>
                <w:b/>
                <w:bCs/>
                <w:sz w:val="20"/>
                <w:szCs w:val="20"/>
                <w:lang w:val="tr-TR"/>
              </w:rPr>
            </w:pPr>
            <w:r w:rsidRPr="00642958">
              <w:rPr>
                <w:rFonts w:ascii="Arial" w:hAnsi="Arial" w:cs="Arial"/>
                <w:b/>
                <w:bCs/>
                <w:sz w:val="20"/>
                <w:szCs w:val="20"/>
                <w:lang w:val="tr-TR"/>
              </w:rPr>
              <w:t>Ödenmiş sermaye</w:t>
            </w:r>
          </w:p>
        </w:tc>
        <w:tc>
          <w:tcPr>
            <w:tcW w:w="910" w:type="pct"/>
            <w:tcBorders>
              <w:top w:val="single" w:sz="4" w:space="0" w:color="auto"/>
              <w:bottom w:val="single" w:sz="4" w:space="0" w:color="auto"/>
            </w:tcBorders>
            <w:shd w:val="clear" w:color="auto" w:fill="FFFFFF"/>
          </w:tcPr>
          <w:p w14:paraId="66675FDF" w14:textId="030B0236" w:rsidR="00544BDB" w:rsidRPr="00F9073C" w:rsidRDefault="00544BDB" w:rsidP="00544BDB">
            <w:pPr>
              <w:jc w:val="right"/>
              <w:rPr>
                <w:rFonts w:ascii="Arial" w:hAnsi="Arial" w:cs="Arial"/>
                <w:b/>
                <w:bCs/>
                <w:color w:val="000000"/>
                <w:sz w:val="20"/>
                <w:szCs w:val="20"/>
                <w:lang w:val="tr-TR"/>
              </w:rPr>
            </w:pPr>
            <w:r w:rsidRPr="00F9073C">
              <w:rPr>
                <w:rFonts w:ascii="Arial" w:hAnsi="Arial" w:cs="Arial"/>
                <w:b/>
                <w:bCs/>
                <w:color w:val="000000"/>
                <w:sz w:val="20"/>
                <w:szCs w:val="20"/>
                <w:lang w:val="tr-TR"/>
              </w:rPr>
              <w:t>100</w:t>
            </w:r>
          </w:p>
        </w:tc>
        <w:tc>
          <w:tcPr>
            <w:tcW w:w="842" w:type="pct"/>
            <w:tcBorders>
              <w:top w:val="single" w:sz="4" w:space="0" w:color="auto"/>
              <w:bottom w:val="single" w:sz="4" w:space="0" w:color="auto"/>
            </w:tcBorders>
            <w:shd w:val="clear" w:color="auto" w:fill="FFFFFF"/>
          </w:tcPr>
          <w:p w14:paraId="26D5CE39" w14:textId="5139F8CE" w:rsidR="00544BDB" w:rsidRPr="00F643D2" w:rsidRDefault="00544BDB" w:rsidP="00544BDB">
            <w:pPr>
              <w:jc w:val="right"/>
              <w:rPr>
                <w:rFonts w:ascii="Arial" w:hAnsi="Arial" w:cs="Arial"/>
                <w:b/>
                <w:bCs/>
                <w:color w:val="000000"/>
                <w:sz w:val="20"/>
                <w:szCs w:val="20"/>
                <w:lang w:val="tr-TR"/>
              </w:rPr>
            </w:pPr>
            <w:r w:rsidRPr="00544BDB">
              <w:rPr>
                <w:rFonts w:ascii="Arial" w:hAnsi="Arial" w:cs="Arial"/>
                <w:b/>
                <w:bCs/>
                <w:color w:val="000000"/>
                <w:sz w:val="20"/>
                <w:szCs w:val="20"/>
                <w:lang w:val="tr-TR"/>
              </w:rPr>
              <w:t>388.080</w:t>
            </w:r>
          </w:p>
        </w:tc>
        <w:tc>
          <w:tcPr>
            <w:tcW w:w="910" w:type="pct"/>
            <w:tcBorders>
              <w:top w:val="single" w:sz="4" w:space="0" w:color="auto"/>
              <w:left w:val="nil"/>
              <w:bottom w:val="single" w:sz="4" w:space="0" w:color="auto"/>
              <w:right w:val="nil"/>
            </w:tcBorders>
            <w:shd w:val="clear" w:color="auto" w:fill="FFFFFF"/>
          </w:tcPr>
          <w:p w14:paraId="73551CDF" w14:textId="77777777" w:rsidR="00544BDB" w:rsidRPr="00642958" w:rsidRDefault="00544BDB" w:rsidP="00544BDB">
            <w:pPr>
              <w:jc w:val="right"/>
              <w:rPr>
                <w:rFonts w:ascii="Arial" w:hAnsi="Arial" w:cs="Arial"/>
                <w:color w:val="000000"/>
                <w:sz w:val="20"/>
                <w:szCs w:val="20"/>
                <w:lang w:val="tr-TR"/>
              </w:rPr>
            </w:pPr>
            <w:r w:rsidRPr="00642958">
              <w:rPr>
                <w:rFonts w:ascii="Arial" w:hAnsi="Arial" w:cs="Arial"/>
                <w:color w:val="000000"/>
                <w:sz w:val="20"/>
                <w:szCs w:val="20"/>
                <w:lang w:val="tr-TR"/>
              </w:rPr>
              <w:t>100</w:t>
            </w:r>
          </w:p>
        </w:tc>
        <w:tc>
          <w:tcPr>
            <w:tcW w:w="713" w:type="pct"/>
            <w:tcBorders>
              <w:top w:val="single" w:sz="4" w:space="0" w:color="auto"/>
              <w:bottom w:val="single" w:sz="4" w:space="0" w:color="auto"/>
            </w:tcBorders>
            <w:shd w:val="clear" w:color="auto" w:fill="FFFFFF"/>
          </w:tcPr>
          <w:p w14:paraId="234191BF" w14:textId="77777777" w:rsidR="00544BDB" w:rsidRPr="00642958" w:rsidRDefault="00544BDB" w:rsidP="00544BDB">
            <w:pPr>
              <w:jc w:val="right"/>
              <w:rPr>
                <w:rFonts w:ascii="Arial" w:hAnsi="Arial" w:cs="Arial"/>
                <w:color w:val="000000"/>
                <w:sz w:val="20"/>
                <w:szCs w:val="20"/>
                <w:lang w:val="tr-TR"/>
              </w:rPr>
            </w:pPr>
            <w:r w:rsidRPr="00642958">
              <w:rPr>
                <w:rFonts w:ascii="Arial" w:hAnsi="Arial" w:cs="Arial"/>
                <w:color w:val="000000"/>
                <w:sz w:val="20"/>
                <w:szCs w:val="20"/>
                <w:lang w:val="tr-TR"/>
              </w:rPr>
              <w:t>388.080</w:t>
            </w:r>
          </w:p>
        </w:tc>
      </w:tr>
    </w:tbl>
    <w:p w14:paraId="752CBED6" w14:textId="77777777" w:rsidR="00A703F8" w:rsidRPr="00642958" w:rsidRDefault="00A703F8" w:rsidP="00923A0C">
      <w:pPr>
        <w:jc w:val="both"/>
        <w:rPr>
          <w:rFonts w:ascii="Arial" w:hAnsi="Arial" w:cs="Arial"/>
          <w:sz w:val="20"/>
          <w:szCs w:val="20"/>
          <w:lang w:val="tr-TR"/>
        </w:rPr>
      </w:pPr>
    </w:p>
    <w:p w14:paraId="50A2189E" w14:textId="77777777" w:rsidR="002964CF" w:rsidRPr="00642958" w:rsidRDefault="002964CF" w:rsidP="00923A0C">
      <w:pPr>
        <w:jc w:val="both"/>
        <w:rPr>
          <w:rFonts w:ascii="Arial" w:hAnsi="Arial" w:cs="Arial"/>
          <w:sz w:val="20"/>
          <w:szCs w:val="20"/>
          <w:lang w:val="tr-TR"/>
        </w:rPr>
      </w:pPr>
      <w:r w:rsidRPr="00642958">
        <w:rPr>
          <w:rFonts w:ascii="Arial" w:hAnsi="Arial" w:cs="Arial"/>
          <w:sz w:val="20"/>
          <w:szCs w:val="20"/>
          <w:lang w:val="tr-TR"/>
        </w:rPr>
        <w:t>Sermayeyi temsil eden hisse senetlerine tanınan imtiyazlar aşağıdaki gibidir:</w:t>
      </w:r>
    </w:p>
    <w:p w14:paraId="75974F6B" w14:textId="77777777" w:rsidR="002964CF" w:rsidRPr="00642958" w:rsidRDefault="002964CF" w:rsidP="00923A0C">
      <w:pPr>
        <w:jc w:val="both"/>
        <w:rPr>
          <w:rFonts w:ascii="Arial" w:hAnsi="Arial" w:cs="Arial"/>
          <w:sz w:val="20"/>
          <w:szCs w:val="20"/>
          <w:lang w:val="tr-TR" w:eastAsia="tr-TR"/>
        </w:rPr>
      </w:pPr>
    </w:p>
    <w:tbl>
      <w:tblPr>
        <w:tblW w:w="5000" w:type="pct"/>
        <w:tblCellMar>
          <w:left w:w="70" w:type="dxa"/>
          <w:right w:w="70" w:type="dxa"/>
        </w:tblCellMar>
        <w:tblLook w:val="04A0" w:firstRow="1" w:lastRow="0" w:firstColumn="1" w:lastColumn="0" w:noHBand="0" w:noVBand="1"/>
      </w:tblPr>
      <w:tblGrid>
        <w:gridCol w:w="1409"/>
        <w:gridCol w:w="3519"/>
        <w:gridCol w:w="2070"/>
        <w:gridCol w:w="2072"/>
      </w:tblGrid>
      <w:tr w:rsidR="002964CF" w:rsidRPr="00642958" w14:paraId="622960AC" w14:textId="77777777" w:rsidTr="00826264">
        <w:trPr>
          <w:trHeight w:val="20"/>
        </w:trPr>
        <w:tc>
          <w:tcPr>
            <w:tcW w:w="777" w:type="pct"/>
            <w:tcBorders>
              <w:top w:val="single" w:sz="4" w:space="0" w:color="auto"/>
              <w:left w:val="nil"/>
              <w:bottom w:val="single" w:sz="4" w:space="0" w:color="000000"/>
              <w:right w:val="nil"/>
            </w:tcBorders>
            <w:shd w:val="clear" w:color="auto" w:fill="auto"/>
            <w:hideMark/>
          </w:tcPr>
          <w:p w14:paraId="48CEBCE6" w14:textId="60865614" w:rsidR="002964CF" w:rsidRPr="00642958" w:rsidRDefault="00162C67" w:rsidP="00DF1F1E">
            <w:pPr>
              <w:ind w:hanging="72"/>
              <w:rPr>
                <w:rFonts w:ascii="Arial" w:hAnsi="Arial" w:cs="Arial"/>
                <w:b/>
                <w:bCs/>
                <w:sz w:val="20"/>
                <w:szCs w:val="20"/>
                <w:lang w:val="tr-TR" w:eastAsia="tr-TR"/>
              </w:rPr>
            </w:pPr>
            <w:r>
              <w:rPr>
                <w:rFonts w:ascii="Arial" w:hAnsi="Arial" w:cs="Arial"/>
                <w:b/>
                <w:bCs/>
                <w:sz w:val="20"/>
                <w:szCs w:val="20"/>
                <w:lang w:val="tr-TR"/>
              </w:rPr>
              <w:t>Şirket</w:t>
            </w:r>
          </w:p>
        </w:tc>
        <w:tc>
          <w:tcPr>
            <w:tcW w:w="1940" w:type="pct"/>
            <w:tcBorders>
              <w:top w:val="single" w:sz="4" w:space="0" w:color="auto"/>
              <w:left w:val="nil"/>
              <w:bottom w:val="single" w:sz="4" w:space="0" w:color="000000"/>
              <w:right w:val="nil"/>
            </w:tcBorders>
            <w:shd w:val="clear" w:color="auto" w:fill="auto"/>
            <w:hideMark/>
          </w:tcPr>
          <w:p w14:paraId="3E31954D" w14:textId="77777777" w:rsidR="002964CF" w:rsidRPr="00642958" w:rsidRDefault="002964CF" w:rsidP="00923A0C">
            <w:pPr>
              <w:rPr>
                <w:rFonts w:ascii="Arial" w:hAnsi="Arial" w:cs="Arial"/>
                <w:b/>
                <w:bCs/>
                <w:sz w:val="20"/>
                <w:szCs w:val="20"/>
                <w:lang w:val="tr-TR"/>
              </w:rPr>
            </w:pPr>
            <w:r w:rsidRPr="00642958">
              <w:rPr>
                <w:rFonts w:ascii="Arial" w:hAnsi="Arial" w:cs="Arial"/>
                <w:b/>
                <w:bCs/>
                <w:sz w:val="20"/>
                <w:szCs w:val="20"/>
                <w:lang w:val="tr-TR"/>
              </w:rPr>
              <w:t>Nama/Hamiline</w:t>
            </w:r>
          </w:p>
        </w:tc>
        <w:tc>
          <w:tcPr>
            <w:tcW w:w="1141" w:type="pct"/>
            <w:tcBorders>
              <w:top w:val="single" w:sz="4" w:space="0" w:color="auto"/>
              <w:left w:val="nil"/>
              <w:bottom w:val="single" w:sz="4" w:space="0" w:color="000000"/>
              <w:right w:val="nil"/>
            </w:tcBorders>
            <w:shd w:val="clear" w:color="auto" w:fill="auto"/>
            <w:hideMark/>
          </w:tcPr>
          <w:p w14:paraId="0F398B55" w14:textId="77777777" w:rsidR="002964CF" w:rsidRPr="00642958" w:rsidRDefault="002964CF" w:rsidP="00923A0C">
            <w:pPr>
              <w:jc w:val="right"/>
              <w:rPr>
                <w:rFonts w:ascii="Arial" w:hAnsi="Arial" w:cs="Arial"/>
                <w:b/>
                <w:bCs/>
                <w:sz w:val="20"/>
                <w:szCs w:val="20"/>
                <w:lang w:val="tr-TR"/>
              </w:rPr>
            </w:pPr>
            <w:r w:rsidRPr="00642958">
              <w:rPr>
                <w:rFonts w:ascii="Arial" w:hAnsi="Arial" w:cs="Arial"/>
                <w:b/>
                <w:bCs/>
                <w:sz w:val="20"/>
                <w:szCs w:val="20"/>
                <w:lang w:val="tr-TR"/>
              </w:rPr>
              <w:t>Nominal Değeri</w:t>
            </w:r>
          </w:p>
        </w:tc>
        <w:tc>
          <w:tcPr>
            <w:tcW w:w="1142" w:type="pct"/>
            <w:tcBorders>
              <w:top w:val="single" w:sz="4" w:space="0" w:color="auto"/>
              <w:left w:val="nil"/>
              <w:bottom w:val="single" w:sz="4" w:space="0" w:color="000000"/>
              <w:right w:val="nil"/>
            </w:tcBorders>
            <w:shd w:val="clear" w:color="auto" w:fill="auto"/>
            <w:hideMark/>
          </w:tcPr>
          <w:p w14:paraId="2DA305FC" w14:textId="77777777" w:rsidR="002964CF" w:rsidRPr="00642958" w:rsidRDefault="002964CF" w:rsidP="00923A0C">
            <w:pPr>
              <w:jc w:val="right"/>
              <w:rPr>
                <w:rFonts w:ascii="Arial" w:hAnsi="Arial" w:cs="Arial"/>
                <w:b/>
                <w:bCs/>
                <w:sz w:val="20"/>
                <w:szCs w:val="20"/>
                <w:lang w:val="tr-TR"/>
              </w:rPr>
            </w:pPr>
            <w:r w:rsidRPr="00642958">
              <w:rPr>
                <w:rFonts w:ascii="Arial" w:hAnsi="Arial" w:cs="Arial"/>
                <w:b/>
                <w:bCs/>
                <w:sz w:val="20"/>
                <w:szCs w:val="20"/>
                <w:lang w:val="tr-TR"/>
              </w:rPr>
              <w:t>İmtiyaz Türü (*)</w:t>
            </w:r>
          </w:p>
        </w:tc>
      </w:tr>
      <w:tr w:rsidR="00F9073C" w:rsidRPr="00642958" w14:paraId="272818CB" w14:textId="77777777" w:rsidTr="00826264">
        <w:trPr>
          <w:trHeight w:val="20"/>
        </w:trPr>
        <w:tc>
          <w:tcPr>
            <w:tcW w:w="777" w:type="pct"/>
            <w:tcBorders>
              <w:top w:val="nil"/>
              <w:left w:val="nil"/>
              <w:bottom w:val="nil"/>
              <w:right w:val="nil"/>
            </w:tcBorders>
            <w:shd w:val="clear" w:color="auto" w:fill="auto"/>
            <w:vAlign w:val="center"/>
          </w:tcPr>
          <w:p w14:paraId="37E69713" w14:textId="77777777" w:rsidR="00F9073C" w:rsidRPr="00642958" w:rsidRDefault="00F9073C" w:rsidP="00DF1F1E">
            <w:pPr>
              <w:ind w:hanging="72"/>
              <w:rPr>
                <w:rFonts w:ascii="Arial" w:hAnsi="Arial" w:cs="Arial"/>
                <w:sz w:val="20"/>
                <w:szCs w:val="20"/>
                <w:lang w:val="tr-TR"/>
              </w:rPr>
            </w:pPr>
          </w:p>
        </w:tc>
        <w:tc>
          <w:tcPr>
            <w:tcW w:w="1940" w:type="pct"/>
            <w:tcBorders>
              <w:top w:val="nil"/>
              <w:left w:val="nil"/>
              <w:bottom w:val="nil"/>
              <w:right w:val="nil"/>
            </w:tcBorders>
            <w:shd w:val="clear" w:color="auto" w:fill="auto"/>
            <w:vAlign w:val="center"/>
          </w:tcPr>
          <w:p w14:paraId="243E850D" w14:textId="77777777" w:rsidR="00F9073C" w:rsidRPr="00642958" w:rsidRDefault="00F9073C" w:rsidP="00923A0C">
            <w:pPr>
              <w:rPr>
                <w:rFonts w:ascii="Arial" w:hAnsi="Arial" w:cs="Arial"/>
                <w:sz w:val="20"/>
                <w:szCs w:val="20"/>
                <w:lang w:val="tr-TR"/>
              </w:rPr>
            </w:pPr>
          </w:p>
        </w:tc>
        <w:tc>
          <w:tcPr>
            <w:tcW w:w="1141" w:type="pct"/>
            <w:tcBorders>
              <w:top w:val="nil"/>
              <w:left w:val="nil"/>
              <w:bottom w:val="nil"/>
              <w:right w:val="nil"/>
            </w:tcBorders>
            <w:shd w:val="clear" w:color="auto" w:fill="auto"/>
            <w:noWrap/>
            <w:vAlign w:val="center"/>
          </w:tcPr>
          <w:p w14:paraId="0D8312B3" w14:textId="77777777" w:rsidR="00F9073C" w:rsidRPr="00642958" w:rsidRDefault="00F9073C" w:rsidP="00923A0C">
            <w:pPr>
              <w:jc w:val="right"/>
              <w:rPr>
                <w:rFonts w:ascii="Arial" w:hAnsi="Arial" w:cs="Arial"/>
                <w:color w:val="000000"/>
                <w:sz w:val="20"/>
                <w:szCs w:val="20"/>
                <w:lang w:val="tr-TR" w:eastAsia="tr-TR"/>
              </w:rPr>
            </w:pPr>
          </w:p>
        </w:tc>
        <w:tc>
          <w:tcPr>
            <w:tcW w:w="1142" w:type="pct"/>
            <w:tcBorders>
              <w:top w:val="nil"/>
              <w:left w:val="nil"/>
              <w:bottom w:val="nil"/>
              <w:right w:val="nil"/>
            </w:tcBorders>
            <w:shd w:val="clear" w:color="auto" w:fill="auto"/>
            <w:vAlign w:val="center"/>
          </w:tcPr>
          <w:p w14:paraId="787121BC" w14:textId="77777777" w:rsidR="00F9073C" w:rsidRPr="00642958" w:rsidRDefault="00F9073C" w:rsidP="00923A0C">
            <w:pPr>
              <w:jc w:val="right"/>
              <w:rPr>
                <w:rFonts w:ascii="Arial" w:hAnsi="Arial" w:cs="Arial"/>
                <w:sz w:val="20"/>
                <w:szCs w:val="20"/>
                <w:lang w:val="tr-TR"/>
              </w:rPr>
            </w:pPr>
          </w:p>
        </w:tc>
      </w:tr>
      <w:tr w:rsidR="002964CF" w:rsidRPr="00642958" w14:paraId="13FAE6A7" w14:textId="77777777" w:rsidTr="00826264">
        <w:trPr>
          <w:trHeight w:val="20"/>
        </w:trPr>
        <w:tc>
          <w:tcPr>
            <w:tcW w:w="777" w:type="pct"/>
            <w:tcBorders>
              <w:top w:val="nil"/>
              <w:left w:val="nil"/>
              <w:bottom w:val="nil"/>
              <w:right w:val="nil"/>
            </w:tcBorders>
            <w:shd w:val="clear" w:color="auto" w:fill="auto"/>
            <w:vAlign w:val="center"/>
            <w:hideMark/>
          </w:tcPr>
          <w:p w14:paraId="686E954D" w14:textId="77777777" w:rsidR="002964CF" w:rsidRPr="00642958" w:rsidRDefault="002964CF" w:rsidP="00DF1F1E">
            <w:pPr>
              <w:ind w:hanging="72"/>
              <w:rPr>
                <w:rFonts w:ascii="Arial" w:hAnsi="Arial" w:cs="Arial"/>
                <w:sz w:val="20"/>
                <w:szCs w:val="20"/>
                <w:lang w:val="tr-TR"/>
              </w:rPr>
            </w:pPr>
            <w:r w:rsidRPr="00642958">
              <w:rPr>
                <w:rFonts w:ascii="Arial" w:hAnsi="Arial" w:cs="Arial"/>
                <w:sz w:val="20"/>
                <w:szCs w:val="20"/>
                <w:lang w:val="tr-TR"/>
              </w:rPr>
              <w:t>A</w:t>
            </w:r>
          </w:p>
        </w:tc>
        <w:tc>
          <w:tcPr>
            <w:tcW w:w="1940" w:type="pct"/>
            <w:tcBorders>
              <w:top w:val="nil"/>
              <w:left w:val="nil"/>
              <w:bottom w:val="nil"/>
              <w:right w:val="nil"/>
            </w:tcBorders>
            <w:shd w:val="clear" w:color="auto" w:fill="auto"/>
            <w:vAlign w:val="center"/>
            <w:hideMark/>
          </w:tcPr>
          <w:p w14:paraId="75629D9C" w14:textId="77777777" w:rsidR="002964CF" w:rsidRPr="00642958" w:rsidRDefault="002964CF" w:rsidP="00923A0C">
            <w:pPr>
              <w:rPr>
                <w:rFonts w:ascii="Arial" w:hAnsi="Arial" w:cs="Arial"/>
                <w:sz w:val="20"/>
                <w:szCs w:val="20"/>
                <w:lang w:val="tr-TR"/>
              </w:rPr>
            </w:pPr>
            <w:r w:rsidRPr="00642958">
              <w:rPr>
                <w:rFonts w:ascii="Arial" w:hAnsi="Arial" w:cs="Arial"/>
                <w:sz w:val="20"/>
                <w:szCs w:val="20"/>
                <w:lang w:val="tr-TR"/>
              </w:rPr>
              <w:t>Nama</w:t>
            </w:r>
          </w:p>
        </w:tc>
        <w:tc>
          <w:tcPr>
            <w:tcW w:w="1141" w:type="pct"/>
            <w:tcBorders>
              <w:top w:val="nil"/>
              <w:left w:val="nil"/>
              <w:bottom w:val="nil"/>
              <w:right w:val="nil"/>
            </w:tcBorders>
            <w:shd w:val="clear" w:color="auto" w:fill="auto"/>
            <w:noWrap/>
            <w:vAlign w:val="center"/>
          </w:tcPr>
          <w:p w14:paraId="6345666D" w14:textId="77777777" w:rsidR="002964CF" w:rsidRPr="00642958" w:rsidRDefault="00826264" w:rsidP="00923A0C">
            <w:pPr>
              <w:jc w:val="right"/>
              <w:rPr>
                <w:rFonts w:ascii="Arial" w:hAnsi="Arial" w:cs="Arial"/>
                <w:color w:val="000000"/>
                <w:sz w:val="20"/>
                <w:szCs w:val="20"/>
                <w:lang w:val="tr-TR" w:eastAsia="tr-TR"/>
              </w:rPr>
            </w:pPr>
            <w:r w:rsidRPr="00642958">
              <w:rPr>
                <w:rFonts w:ascii="Arial" w:hAnsi="Arial" w:cs="Arial"/>
                <w:color w:val="000000"/>
                <w:sz w:val="20"/>
                <w:szCs w:val="20"/>
                <w:lang w:val="tr-TR" w:eastAsia="tr-TR"/>
              </w:rPr>
              <w:t>48.510</w:t>
            </w:r>
          </w:p>
        </w:tc>
        <w:tc>
          <w:tcPr>
            <w:tcW w:w="1142" w:type="pct"/>
            <w:tcBorders>
              <w:top w:val="nil"/>
              <w:left w:val="nil"/>
              <w:bottom w:val="nil"/>
              <w:right w:val="nil"/>
            </w:tcBorders>
            <w:shd w:val="clear" w:color="auto" w:fill="auto"/>
            <w:vAlign w:val="center"/>
          </w:tcPr>
          <w:p w14:paraId="78774E11" w14:textId="77777777" w:rsidR="002964CF" w:rsidRPr="00642958" w:rsidRDefault="00826264" w:rsidP="00923A0C">
            <w:pPr>
              <w:jc w:val="right"/>
              <w:rPr>
                <w:rFonts w:ascii="Arial" w:hAnsi="Arial" w:cs="Arial"/>
                <w:sz w:val="20"/>
                <w:szCs w:val="20"/>
                <w:lang w:val="tr-TR"/>
              </w:rPr>
            </w:pPr>
            <w:r w:rsidRPr="00642958">
              <w:rPr>
                <w:rFonts w:ascii="Arial" w:hAnsi="Arial" w:cs="Arial"/>
                <w:sz w:val="20"/>
                <w:szCs w:val="20"/>
                <w:lang w:val="tr-TR"/>
              </w:rPr>
              <w:t>3-4</w:t>
            </w:r>
          </w:p>
        </w:tc>
      </w:tr>
      <w:tr w:rsidR="002964CF" w:rsidRPr="00642958" w14:paraId="3891AA79" w14:textId="77777777" w:rsidTr="00826264">
        <w:trPr>
          <w:trHeight w:val="20"/>
        </w:trPr>
        <w:tc>
          <w:tcPr>
            <w:tcW w:w="777" w:type="pct"/>
            <w:tcBorders>
              <w:top w:val="nil"/>
              <w:left w:val="nil"/>
              <w:bottom w:val="nil"/>
              <w:right w:val="nil"/>
            </w:tcBorders>
            <w:shd w:val="clear" w:color="auto" w:fill="auto"/>
            <w:hideMark/>
          </w:tcPr>
          <w:p w14:paraId="1B6F4D8B" w14:textId="77777777" w:rsidR="002964CF" w:rsidRPr="00642958" w:rsidRDefault="002964CF" w:rsidP="00DF1F1E">
            <w:pPr>
              <w:ind w:hanging="72"/>
              <w:rPr>
                <w:rFonts w:ascii="Arial" w:hAnsi="Arial" w:cs="Arial"/>
                <w:sz w:val="20"/>
                <w:szCs w:val="20"/>
                <w:lang w:val="tr-TR"/>
              </w:rPr>
            </w:pPr>
            <w:r w:rsidRPr="00642958">
              <w:rPr>
                <w:rFonts w:ascii="Arial" w:hAnsi="Arial" w:cs="Arial"/>
                <w:sz w:val="20"/>
                <w:szCs w:val="20"/>
                <w:lang w:val="tr-TR"/>
              </w:rPr>
              <w:t>B</w:t>
            </w:r>
          </w:p>
        </w:tc>
        <w:tc>
          <w:tcPr>
            <w:tcW w:w="1940" w:type="pct"/>
            <w:tcBorders>
              <w:top w:val="nil"/>
              <w:left w:val="nil"/>
              <w:bottom w:val="nil"/>
              <w:right w:val="nil"/>
            </w:tcBorders>
            <w:shd w:val="clear" w:color="auto" w:fill="auto"/>
            <w:hideMark/>
          </w:tcPr>
          <w:p w14:paraId="17FE7BCE" w14:textId="77777777" w:rsidR="002964CF" w:rsidRPr="00642958" w:rsidRDefault="002964CF" w:rsidP="00923A0C">
            <w:pPr>
              <w:rPr>
                <w:rFonts w:ascii="Arial" w:hAnsi="Arial" w:cs="Arial"/>
                <w:sz w:val="20"/>
                <w:szCs w:val="20"/>
                <w:lang w:val="tr-TR"/>
              </w:rPr>
            </w:pPr>
            <w:r w:rsidRPr="00642958">
              <w:rPr>
                <w:rFonts w:ascii="Arial" w:hAnsi="Arial" w:cs="Arial"/>
                <w:sz w:val="20"/>
                <w:szCs w:val="20"/>
                <w:lang w:val="tr-TR"/>
              </w:rPr>
              <w:t>Hamiline</w:t>
            </w:r>
          </w:p>
        </w:tc>
        <w:tc>
          <w:tcPr>
            <w:tcW w:w="1141" w:type="pct"/>
            <w:tcBorders>
              <w:top w:val="nil"/>
              <w:left w:val="nil"/>
              <w:bottom w:val="nil"/>
              <w:right w:val="nil"/>
            </w:tcBorders>
            <w:shd w:val="clear" w:color="auto" w:fill="auto"/>
            <w:noWrap/>
          </w:tcPr>
          <w:p w14:paraId="18E04B0E" w14:textId="77777777" w:rsidR="002964CF" w:rsidRPr="00642958" w:rsidRDefault="00826264" w:rsidP="00923A0C">
            <w:pPr>
              <w:jc w:val="right"/>
              <w:rPr>
                <w:rFonts w:ascii="Arial" w:hAnsi="Arial" w:cs="Arial"/>
                <w:color w:val="000000"/>
                <w:sz w:val="20"/>
                <w:szCs w:val="20"/>
                <w:lang w:val="tr-TR"/>
              </w:rPr>
            </w:pPr>
            <w:r w:rsidRPr="00642958">
              <w:rPr>
                <w:rFonts w:ascii="Arial" w:hAnsi="Arial" w:cs="Arial"/>
                <w:color w:val="000000"/>
                <w:sz w:val="20"/>
                <w:szCs w:val="20"/>
                <w:lang w:val="tr-TR"/>
              </w:rPr>
              <w:t>145.530</w:t>
            </w:r>
          </w:p>
        </w:tc>
        <w:tc>
          <w:tcPr>
            <w:tcW w:w="1142" w:type="pct"/>
            <w:tcBorders>
              <w:top w:val="nil"/>
              <w:left w:val="nil"/>
              <w:bottom w:val="nil"/>
              <w:right w:val="nil"/>
            </w:tcBorders>
            <w:shd w:val="clear" w:color="auto" w:fill="auto"/>
            <w:noWrap/>
          </w:tcPr>
          <w:p w14:paraId="6FAC1AEB" w14:textId="77777777" w:rsidR="002964CF" w:rsidRPr="00642958" w:rsidRDefault="00826264" w:rsidP="00923A0C">
            <w:pPr>
              <w:jc w:val="right"/>
              <w:rPr>
                <w:rFonts w:ascii="Arial" w:hAnsi="Arial" w:cs="Arial"/>
                <w:color w:val="000000"/>
                <w:sz w:val="20"/>
                <w:szCs w:val="20"/>
                <w:lang w:val="tr-TR"/>
              </w:rPr>
            </w:pPr>
            <w:r w:rsidRPr="00642958">
              <w:rPr>
                <w:rFonts w:ascii="Arial" w:hAnsi="Arial" w:cs="Arial"/>
                <w:color w:val="000000"/>
                <w:sz w:val="20"/>
                <w:szCs w:val="20"/>
                <w:lang w:val="tr-TR"/>
              </w:rPr>
              <w:t>3</w:t>
            </w:r>
          </w:p>
        </w:tc>
      </w:tr>
      <w:tr w:rsidR="002964CF" w:rsidRPr="00642958" w14:paraId="3513E057" w14:textId="77777777" w:rsidTr="00826264">
        <w:trPr>
          <w:trHeight w:val="20"/>
        </w:trPr>
        <w:tc>
          <w:tcPr>
            <w:tcW w:w="777" w:type="pct"/>
            <w:tcBorders>
              <w:top w:val="nil"/>
              <w:left w:val="nil"/>
              <w:bottom w:val="nil"/>
              <w:right w:val="nil"/>
            </w:tcBorders>
            <w:shd w:val="clear" w:color="auto" w:fill="auto"/>
            <w:hideMark/>
          </w:tcPr>
          <w:p w14:paraId="4745BC99" w14:textId="77777777" w:rsidR="002964CF" w:rsidRPr="00642958" w:rsidRDefault="002964CF" w:rsidP="00DF1F1E">
            <w:pPr>
              <w:ind w:hanging="72"/>
              <w:rPr>
                <w:rFonts w:ascii="Arial" w:hAnsi="Arial" w:cs="Arial"/>
                <w:sz w:val="20"/>
                <w:szCs w:val="20"/>
                <w:lang w:val="tr-TR"/>
              </w:rPr>
            </w:pPr>
            <w:r w:rsidRPr="00642958">
              <w:rPr>
                <w:rFonts w:ascii="Arial" w:hAnsi="Arial" w:cs="Arial"/>
                <w:sz w:val="20"/>
                <w:szCs w:val="20"/>
                <w:lang w:val="tr-TR"/>
              </w:rPr>
              <w:t>C</w:t>
            </w:r>
          </w:p>
        </w:tc>
        <w:tc>
          <w:tcPr>
            <w:tcW w:w="1940" w:type="pct"/>
            <w:tcBorders>
              <w:top w:val="nil"/>
              <w:left w:val="nil"/>
              <w:bottom w:val="nil"/>
              <w:right w:val="nil"/>
            </w:tcBorders>
            <w:shd w:val="clear" w:color="auto" w:fill="auto"/>
            <w:hideMark/>
          </w:tcPr>
          <w:p w14:paraId="59610ED9" w14:textId="77777777" w:rsidR="002964CF" w:rsidRPr="00642958" w:rsidRDefault="002964CF" w:rsidP="00923A0C">
            <w:pPr>
              <w:rPr>
                <w:rFonts w:ascii="Arial" w:hAnsi="Arial" w:cs="Arial"/>
                <w:sz w:val="20"/>
                <w:szCs w:val="20"/>
                <w:lang w:val="tr-TR"/>
              </w:rPr>
            </w:pPr>
            <w:r w:rsidRPr="00642958">
              <w:rPr>
                <w:rFonts w:ascii="Arial" w:hAnsi="Arial" w:cs="Arial"/>
                <w:sz w:val="20"/>
                <w:szCs w:val="20"/>
                <w:lang w:val="tr-TR"/>
              </w:rPr>
              <w:t>Hamiline</w:t>
            </w:r>
          </w:p>
        </w:tc>
        <w:tc>
          <w:tcPr>
            <w:tcW w:w="1141" w:type="pct"/>
            <w:tcBorders>
              <w:top w:val="nil"/>
              <w:left w:val="nil"/>
              <w:bottom w:val="nil"/>
              <w:right w:val="nil"/>
            </w:tcBorders>
            <w:shd w:val="clear" w:color="auto" w:fill="auto"/>
            <w:noWrap/>
          </w:tcPr>
          <w:p w14:paraId="7B838FCB" w14:textId="77777777" w:rsidR="002964CF" w:rsidRPr="00642958" w:rsidRDefault="00826264" w:rsidP="00923A0C">
            <w:pPr>
              <w:jc w:val="right"/>
              <w:rPr>
                <w:rFonts w:ascii="Arial" w:hAnsi="Arial" w:cs="Arial"/>
                <w:color w:val="000000"/>
                <w:sz w:val="20"/>
                <w:szCs w:val="20"/>
                <w:lang w:val="tr-TR"/>
              </w:rPr>
            </w:pPr>
            <w:r w:rsidRPr="00642958">
              <w:rPr>
                <w:rFonts w:ascii="Arial" w:hAnsi="Arial" w:cs="Arial"/>
                <w:color w:val="000000"/>
                <w:sz w:val="20"/>
                <w:szCs w:val="20"/>
                <w:lang w:val="tr-TR"/>
              </w:rPr>
              <w:t>194.040</w:t>
            </w:r>
          </w:p>
        </w:tc>
        <w:tc>
          <w:tcPr>
            <w:tcW w:w="1142" w:type="pct"/>
            <w:tcBorders>
              <w:top w:val="nil"/>
              <w:left w:val="nil"/>
              <w:bottom w:val="nil"/>
              <w:right w:val="nil"/>
            </w:tcBorders>
            <w:shd w:val="clear" w:color="auto" w:fill="auto"/>
          </w:tcPr>
          <w:p w14:paraId="01304D58" w14:textId="77777777" w:rsidR="002964CF" w:rsidRPr="00642958" w:rsidRDefault="00826264" w:rsidP="00923A0C">
            <w:pPr>
              <w:jc w:val="right"/>
              <w:rPr>
                <w:rFonts w:ascii="Arial" w:hAnsi="Arial" w:cs="Arial"/>
                <w:b/>
                <w:sz w:val="20"/>
                <w:szCs w:val="20"/>
                <w:lang w:val="tr-TR"/>
              </w:rPr>
            </w:pPr>
            <w:r w:rsidRPr="00642958">
              <w:rPr>
                <w:rFonts w:ascii="Arial" w:hAnsi="Arial" w:cs="Arial"/>
                <w:b/>
                <w:sz w:val="20"/>
                <w:szCs w:val="20"/>
                <w:lang w:val="tr-TR"/>
              </w:rPr>
              <w:t>-</w:t>
            </w:r>
          </w:p>
        </w:tc>
      </w:tr>
    </w:tbl>
    <w:p w14:paraId="56924C5C" w14:textId="77777777" w:rsidR="002964CF" w:rsidRPr="00642958" w:rsidRDefault="002964CF" w:rsidP="00923A0C">
      <w:pPr>
        <w:jc w:val="both"/>
        <w:rPr>
          <w:rFonts w:ascii="Arial" w:hAnsi="Arial" w:cs="Arial"/>
          <w:sz w:val="20"/>
          <w:szCs w:val="20"/>
          <w:lang w:val="tr-TR"/>
        </w:rPr>
      </w:pPr>
    </w:p>
    <w:p w14:paraId="45885A33" w14:textId="77777777" w:rsidR="00826264" w:rsidRPr="00642958" w:rsidRDefault="00826264" w:rsidP="00923A0C">
      <w:pPr>
        <w:jc w:val="both"/>
        <w:rPr>
          <w:rFonts w:ascii="Arial" w:hAnsi="Arial" w:cs="Arial"/>
          <w:sz w:val="20"/>
          <w:szCs w:val="20"/>
          <w:lang w:val="tr-TR"/>
        </w:rPr>
      </w:pPr>
      <w:r w:rsidRPr="00642958">
        <w:rPr>
          <w:rFonts w:ascii="Arial" w:hAnsi="Arial" w:cs="Arial"/>
          <w:sz w:val="20"/>
          <w:szCs w:val="20"/>
          <w:lang w:val="tr-TR"/>
        </w:rPr>
        <w:t>(*) İmtiyaz türü:</w:t>
      </w:r>
    </w:p>
    <w:p w14:paraId="222A64C2" w14:textId="77777777" w:rsidR="00F9073C" w:rsidRDefault="00F9073C" w:rsidP="00923A0C">
      <w:pPr>
        <w:jc w:val="both"/>
        <w:rPr>
          <w:rFonts w:ascii="Arial" w:hAnsi="Arial" w:cs="Arial"/>
          <w:sz w:val="20"/>
          <w:szCs w:val="20"/>
          <w:lang w:val="tr-TR"/>
        </w:rPr>
      </w:pPr>
    </w:p>
    <w:p w14:paraId="1AF9208F" w14:textId="484BE203" w:rsidR="00826264" w:rsidRPr="00642958" w:rsidRDefault="00826264" w:rsidP="00923A0C">
      <w:pPr>
        <w:jc w:val="both"/>
        <w:rPr>
          <w:rFonts w:ascii="Arial" w:hAnsi="Arial" w:cs="Arial"/>
          <w:sz w:val="20"/>
          <w:szCs w:val="20"/>
          <w:lang w:val="tr-TR"/>
        </w:rPr>
      </w:pPr>
      <w:r w:rsidRPr="00642958">
        <w:rPr>
          <w:rFonts w:ascii="Arial" w:hAnsi="Arial" w:cs="Arial"/>
          <w:sz w:val="20"/>
          <w:szCs w:val="20"/>
          <w:lang w:val="tr-TR"/>
        </w:rPr>
        <w:t xml:space="preserve">1. </w:t>
      </w:r>
      <w:proofErr w:type="gramStart"/>
      <w:r w:rsidRPr="00642958">
        <w:rPr>
          <w:rFonts w:ascii="Arial" w:hAnsi="Arial" w:cs="Arial"/>
          <w:sz w:val="20"/>
          <w:szCs w:val="20"/>
          <w:lang w:val="tr-TR"/>
        </w:rPr>
        <w:t>Kar</w:t>
      </w:r>
      <w:proofErr w:type="gramEnd"/>
      <w:r w:rsidRPr="00642958">
        <w:rPr>
          <w:rFonts w:ascii="Arial" w:hAnsi="Arial" w:cs="Arial"/>
          <w:sz w:val="20"/>
          <w:szCs w:val="20"/>
          <w:lang w:val="tr-TR"/>
        </w:rPr>
        <w:t xml:space="preserve"> payı imtiyazı</w:t>
      </w:r>
    </w:p>
    <w:p w14:paraId="6262D31B" w14:textId="77777777" w:rsidR="00826264" w:rsidRPr="00642958" w:rsidRDefault="00826264" w:rsidP="00923A0C">
      <w:pPr>
        <w:jc w:val="both"/>
        <w:rPr>
          <w:rFonts w:ascii="Arial" w:hAnsi="Arial" w:cs="Arial"/>
          <w:sz w:val="20"/>
          <w:szCs w:val="20"/>
          <w:lang w:val="tr-TR"/>
        </w:rPr>
      </w:pPr>
      <w:r w:rsidRPr="00642958">
        <w:rPr>
          <w:rFonts w:ascii="Arial" w:hAnsi="Arial" w:cs="Arial"/>
          <w:sz w:val="20"/>
          <w:szCs w:val="20"/>
          <w:lang w:val="tr-TR"/>
        </w:rPr>
        <w:t>2. Oy imtiyazı</w:t>
      </w:r>
    </w:p>
    <w:p w14:paraId="0449A5C1" w14:textId="77777777" w:rsidR="00826264" w:rsidRPr="00642958" w:rsidRDefault="00826264" w:rsidP="00923A0C">
      <w:pPr>
        <w:jc w:val="both"/>
        <w:rPr>
          <w:rFonts w:ascii="Arial" w:hAnsi="Arial" w:cs="Arial"/>
          <w:sz w:val="20"/>
          <w:szCs w:val="20"/>
          <w:lang w:val="tr-TR"/>
        </w:rPr>
      </w:pPr>
      <w:r w:rsidRPr="00642958">
        <w:rPr>
          <w:rFonts w:ascii="Arial" w:hAnsi="Arial" w:cs="Arial"/>
          <w:sz w:val="20"/>
          <w:szCs w:val="20"/>
          <w:lang w:val="tr-TR"/>
        </w:rPr>
        <w:t>3. Yönetim kurulu seçiminde imtiyaz</w:t>
      </w:r>
    </w:p>
    <w:p w14:paraId="186882A8" w14:textId="77777777" w:rsidR="00826264" w:rsidRPr="00642958" w:rsidRDefault="00826264" w:rsidP="00923A0C">
      <w:pPr>
        <w:jc w:val="both"/>
        <w:rPr>
          <w:rFonts w:ascii="Arial" w:hAnsi="Arial" w:cs="Arial"/>
          <w:sz w:val="20"/>
          <w:szCs w:val="20"/>
          <w:lang w:val="tr-TR"/>
        </w:rPr>
      </w:pPr>
      <w:r w:rsidRPr="00642958">
        <w:rPr>
          <w:rFonts w:ascii="Arial" w:hAnsi="Arial" w:cs="Arial"/>
          <w:sz w:val="20"/>
          <w:szCs w:val="20"/>
          <w:lang w:val="tr-TR"/>
        </w:rPr>
        <w:t>4. Denetim kurulu seçiminde imtiyaz</w:t>
      </w:r>
    </w:p>
    <w:p w14:paraId="7C691A94" w14:textId="77777777" w:rsidR="00826264" w:rsidRPr="00642958" w:rsidRDefault="00826264" w:rsidP="00923A0C">
      <w:pPr>
        <w:jc w:val="both"/>
        <w:rPr>
          <w:rFonts w:ascii="Arial" w:hAnsi="Arial" w:cs="Arial"/>
          <w:sz w:val="20"/>
          <w:szCs w:val="20"/>
          <w:lang w:val="tr-TR"/>
        </w:rPr>
      </w:pPr>
      <w:r w:rsidRPr="00642958">
        <w:rPr>
          <w:rFonts w:ascii="Arial" w:hAnsi="Arial" w:cs="Arial"/>
          <w:sz w:val="20"/>
          <w:szCs w:val="20"/>
          <w:lang w:val="tr-TR"/>
        </w:rPr>
        <w:t>5. Yeni pay alma imtiyazı hisse devri vb. kısıtlamalar</w:t>
      </w:r>
    </w:p>
    <w:p w14:paraId="672D9EC4" w14:textId="77777777" w:rsidR="00826264" w:rsidRPr="00642958" w:rsidRDefault="00826264" w:rsidP="00923A0C">
      <w:pPr>
        <w:jc w:val="both"/>
        <w:rPr>
          <w:rFonts w:ascii="Arial" w:hAnsi="Arial" w:cs="Arial"/>
          <w:sz w:val="20"/>
          <w:szCs w:val="20"/>
          <w:lang w:val="tr-TR"/>
        </w:rPr>
      </w:pPr>
      <w:r w:rsidRPr="00642958">
        <w:rPr>
          <w:rFonts w:ascii="Arial" w:hAnsi="Arial" w:cs="Arial"/>
          <w:sz w:val="20"/>
          <w:szCs w:val="20"/>
          <w:lang w:val="tr-TR"/>
        </w:rPr>
        <w:t>6. Diğer imtiyazlar</w:t>
      </w:r>
    </w:p>
    <w:p w14:paraId="5C30C0E9" w14:textId="698AA8E5" w:rsidR="00826264" w:rsidRDefault="00826264" w:rsidP="00923A0C">
      <w:pPr>
        <w:jc w:val="both"/>
        <w:rPr>
          <w:rFonts w:ascii="Arial" w:hAnsi="Arial" w:cs="Arial"/>
          <w:sz w:val="20"/>
          <w:szCs w:val="20"/>
          <w:lang w:val="tr-TR"/>
        </w:rPr>
      </w:pPr>
    </w:p>
    <w:p w14:paraId="077E5820" w14:textId="15076B91" w:rsidR="008A455D" w:rsidRDefault="008A455D" w:rsidP="00923A0C">
      <w:pPr>
        <w:jc w:val="both"/>
        <w:rPr>
          <w:rFonts w:ascii="Arial" w:hAnsi="Arial" w:cs="Arial"/>
          <w:sz w:val="20"/>
          <w:szCs w:val="20"/>
          <w:lang w:val="tr-TR"/>
        </w:rPr>
      </w:pPr>
    </w:p>
    <w:p w14:paraId="58B64608" w14:textId="63A98F20" w:rsidR="008A455D" w:rsidRDefault="008A455D" w:rsidP="00923A0C">
      <w:pPr>
        <w:jc w:val="both"/>
        <w:rPr>
          <w:rFonts w:ascii="Arial" w:hAnsi="Arial" w:cs="Arial"/>
          <w:sz w:val="20"/>
          <w:szCs w:val="20"/>
          <w:lang w:val="tr-TR"/>
        </w:rPr>
      </w:pPr>
    </w:p>
    <w:p w14:paraId="7AE49FE1" w14:textId="4F682DE2" w:rsidR="00F9073C" w:rsidRDefault="00F9073C">
      <w:pPr>
        <w:rPr>
          <w:rFonts w:ascii="Arial" w:hAnsi="Arial" w:cs="Arial"/>
          <w:sz w:val="20"/>
          <w:szCs w:val="20"/>
          <w:lang w:val="tr-TR"/>
        </w:rPr>
      </w:pPr>
      <w:r>
        <w:rPr>
          <w:rFonts w:ascii="Arial" w:hAnsi="Arial" w:cs="Arial"/>
          <w:sz w:val="20"/>
          <w:szCs w:val="20"/>
          <w:lang w:val="tr-TR"/>
        </w:rPr>
        <w:br w:type="page"/>
      </w:r>
    </w:p>
    <w:p w14:paraId="78B02EC4" w14:textId="77777777" w:rsidR="008A455D" w:rsidRPr="00642958" w:rsidRDefault="008A455D" w:rsidP="008A455D">
      <w:pPr>
        <w:tabs>
          <w:tab w:val="left" w:pos="567"/>
        </w:tabs>
        <w:spacing w:line="236" w:lineRule="auto"/>
        <w:ind w:right="-2"/>
        <w:jc w:val="both"/>
        <w:rPr>
          <w:rFonts w:ascii="Arial" w:hAnsi="Arial" w:cs="Arial"/>
          <w:b/>
          <w:color w:val="000000"/>
          <w:spacing w:val="-2"/>
          <w:sz w:val="20"/>
          <w:szCs w:val="20"/>
          <w:lang w:val="tr-TR"/>
        </w:rPr>
      </w:pPr>
      <w:r w:rsidRPr="00642958">
        <w:rPr>
          <w:rFonts w:ascii="Arial" w:hAnsi="Arial" w:cs="Arial"/>
          <w:b/>
          <w:sz w:val="20"/>
          <w:szCs w:val="20"/>
          <w:lang w:val="tr-TR"/>
        </w:rPr>
        <w:lastRenderedPageBreak/>
        <w:t>11.</w:t>
      </w:r>
      <w:r w:rsidRPr="00642958">
        <w:rPr>
          <w:rFonts w:ascii="Arial" w:hAnsi="Arial" w:cs="Arial"/>
          <w:b/>
          <w:sz w:val="20"/>
          <w:szCs w:val="20"/>
          <w:lang w:val="tr-TR"/>
        </w:rPr>
        <w:tab/>
      </w:r>
      <w:r w:rsidRPr="00642958">
        <w:rPr>
          <w:rFonts w:ascii="Arial" w:hAnsi="Arial" w:cs="Arial"/>
          <w:b/>
          <w:color w:val="000000"/>
          <w:spacing w:val="-2"/>
          <w:sz w:val="20"/>
          <w:szCs w:val="20"/>
          <w:lang w:val="tr-TR"/>
        </w:rPr>
        <w:t xml:space="preserve">Özkaynaklar </w:t>
      </w:r>
      <w:r w:rsidRPr="00642958">
        <w:rPr>
          <w:rFonts w:ascii="Arial" w:hAnsi="Arial" w:cs="Arial"/>
          <w:b/>
          <w:sz w:val="20"/>
          <w:szCs w:val="20"/>
          <w:lang w:val="tr-TR"/>
        </w:rPr>
        <w:t>(devamı)</w:t>
      </w:r>
    </w:p>
    <w:p w14:paraId="19FF1A0E" w14:textId="77777777" w:rsidR="008A455D" w:rsidRPr="00642958" w:rsidRDefault="008A455D" w:rsidP="008A455D">
      <w:pPr>
        <w:tabs>
          <w:tab w:val="left" w:pos="0"/>
          <w:tab w:val="left" w:pos="191"/>
          <w:tab w:val="left" w:pos="567"/>
          <w:tab w:val="right" w:pos="2552"/>
          <w:tab w:val="decimal" w:pos="3682"/>
          <w:tab w:val="decimal" w:pos="5928"/>
          <w:tab w:val="decimal" w:pos="8174"/>
        </w:tabs>
        <w:rPr>
          <w:rFonts w:ascii="Arial" w:hAnsi="Arial" w:cs="Arial"/>
          <w:b/>
          <w:sz w:val="20"/>
          <w:szCs w:val="20"/>
          <w:lang w:val="tr-TR"/>
        </w:rPr>
      </w:pPr>
    </w:p>
    <w:p w14:paraId="6A974082" w14:textId="77777777" w:rsidR="008A455D" w:rsidRPr="00642958" w:rsidRDefault="008A455D" w:rsidP="008A455D">
      <w:pPr>
        <w:tabs>
          <w:tab w:val="left" w:pos="0"/>
          <w:tab w:val="left" w:pos="567"/>
          <w:tab w:val="left" w:pos="720"/>
          <w:tab w:val="right" w:pos="2552"/>
          <w:tab w:val="decimal" w:pos="3682"/>
          <w:tab w:val="decimal" w:pos="5928"/>
          <w:tab w:val="decimal" w:pos="8174"/>
        </w:tabs>
        <w:rPr>
          <w:rFonts w:ascii="Arial" w:hAnsi="Arial" w:cs="Arial"/>
          <w:b/>
          <w:sz w:val="20"/>
          <w:szCs w:val="20"/>
          <w:lang w:val="tr-TR"/>
        </w:rPr>
      </w:pPr>
      <w:r w:rsidRPr="00642958">
        <w:rPr>
          <w:rFonts w:ascii="Arial" w:hAnsi="Arial" w:cs="Arial"/>
          <w:b/>
          <w:sz w:val="20"/>
          <w:szCs w:val="20"/>
          <w:lang w:val="tr-TR"/>
        </w:rPr>
        <w:t>a)</w:t>
      </w:r>
      <w:r w:rsidRPr="00642958">
        <w:rPr>
          <w:rFonts w:ascii="Arial" w:hAnsi="Arial" w:cs="Arial"/>
          <w:b/>
          <w:sz w:val="20"/>
          <w:szCs w:val="20"/>
          <w:lang w:val="tr-TR"/>
        </w:rPr>
        <w:tab/>
        <w:t>Sermaye (devamı)</w:t>
      </w:r>
    </w:p>
    <w:p w14:paraId="69D3AD67" w14:textId="77777777" w:rsidR="008A455D" w:rsidRPr="00642958" w:rsidRDefault="008A455D" w:rsidP="00923A0C">
      <w:pPr>
        <w:jc w:val="both"/>
        <w:rPr>
          <w:rFonts w:ascii="Arial" w:hAnsi="Arial" w:cs="Arial"/>
          <w:sz w:val="20"/>
          <w:szCs w:val="20"/>
          <w:lang w:val="tr-TR"/>
        </w:rPr>
      </w:pPr>
    </w:p>
    <w:p w14:paraId="55658036" w14:textId="7F5EFFAE" w:rsidR="00E831A3" w:rsidRPr="00642958" w:rsidRDefault="0021352E" w:rsidP="00E831A3">
      <w:pPr>
        <w:jc w:val="both"/>
        <w:rPr>
          <w:rFonts w:ascii="Arial" w:hAnsi="Arial" w:cs="Arial"/>
          <w:b/>
          <w:sz w:val="20"/>
          <w:szCs w:val="20"/>
          <w:lang w:val="tr-TR"/>
        </w:rPr>
      </w:pPr>
      <w:r w:rsidRPr="00642958">
        <w:rPr>
          <w:rFonts w:ascii="Arial" w:hAnsi="Arial" w:cs="Arial"/>
          <w:sz w:val="20"/>
          <w:szCs w:val="20"/>
          <w:lang w:val="tr-TR"/>
        </w:rPr>
        <w:t xml:space="preserve">Nama yazılı (A) grubu hisselerin başkaca bir imtiyazı bulunmamaktadır. Ankara 5. Sulh Ceza Hakimliği’nin 26 Ekim 2015 tarihli kararına istinaden </w:t>
      </w:r>
      <w:r w:rsidR="00162C67">
        <w:rPr>
          <w:rFonts w:ascii="Arial" w:hAnsi="Arial" w:cs="Arial"/>
          <w:sz w:val="20"/>
          <w:szCs w:val="20"/>
          <w:lang w:val="tr-TR"/>
        </w:rPr>
        <w:t xml:space="preserve">Şirket’e </w:t>
      </w:r>
      <w:r w:rsidRPr="00642958">
        <w:rPr>
          <w:rFonts w:ascii="Arial" w:hAnsi="Arial" w:cs="Arial"/>
          <w:sz w:val="20"/>
          <w:szCs w:val="20"/>
          <w:lang w:val="tr-TR"/>
        </w:rPr>
        <w:t xml:space="preserve">Kayyım ataması yapılmış, 15 Ağustos 2016 tarihli </w:t>
      </w:r>
      <w:proofErr w:type="gramStart"/>
      <w:r w:rsidRPr="00642958">
        <w:rPr>
          <w:rFonts w:ascii="Arial" w:hAnsi="Arial" w:cs="Arial"/>
          <w:sz w:val="20"/>
          <w:szCs w:val="20"/>
          <w:lang w:val="tr-TR"/>
        </w:rPr>
        <w:t>Resmi</w:t>
      </w:r>
      <w:proofErr w:type="gramEnd"/>
      <w:r w:rsidRPr="00642958">
        <w:rPr>
          <w:rFonts w:ascii="Arial" w:hAnsi="Arial" w:cs="Arial"/>
          <w:sz w:val="20"/>
          <w:szCs w:val="20"/>
          <w:lang w:val="tr-TR"/>
        </w:rPr>
        <w:t xml:space="preserve"> Gazete’de yayımlanan 674 Sayılı Olağanüstü Hal Kapsamında Bazı Düzenlemeler Yapılması Hakkında KHK ile kayyım atanmasına karar verilen şirketlerde görev yapan kayyımların yetkilerinin, hakim veya mahkeme tarafından </w:t>
      </w:r>
      <w:proofErr w:type="spellStart"/>
      <w:r w:rsidRPr="00642958">
        <w:rPr>
          <w:rFonts w:ascii="Arial" w:hAnsi="Arial" w:cs="Arial"/>
          <w:sz w:val="20"/>
          <w:szCs w:val="20"/>
          <w:lang w:val="tr-TR"/>
        </w:rPr>
        <w:t>TMSF’</w:t>
      </w:r>
      <w:r w:rsidR="00A757BD" w:rsidRPr="00642958">
        <w:rPr>
          <w:rFonts w:ascii="Arial" w:hAnsi="Arial" w:cs="Arial"/>
          <w:sz w:val="20"/>
          <w:szCs w:val="20"/>
          <w:lang w:val="tr-TR"/>
        </w:rPr>
        <w:t>y</w:t>
      </w:r>
      <w:r w:rsidRPr="00642958">
        <w:rPr>
          <w:rFonts w:ascii="Arial" w:hAnsi="Arial" w:cs="Arial"/>
          <w:sz w:val="20"/>
          <w:szCs w:val="20"/>
          <w:lang w:val="tr-TR"/>
        </w:rPr>
        <w:t>e</w:t>
      </w:r>
      <w:proofErr w:type="spellEnd"/>
      <w:r w:rsidRPr="00642958">
        <w:rPr>
          <w:rFonts w:ascii="Arial" w:hAnsi="Arial" w:cs="Arial"/>
          <w:sz w:val="20"/>
          <w:szCs w:val="20"/>
          <w:lang w:val="tr-TR"/>
        </w:rPr>
        <w:t xml:space="preserve"> devredilmesine ilişkin düzenleme getirilmiştir. Ankara 4. Ceza Hakimliği’nin 6 Eylül 2016 tarih ve 2016/4628 D. İş. Sayılı Kararı ile kayyımlık yetkilerinin işlemlerinin tamamlandığı gün kayyımların görevlerinin sona ermesine karar verilmiştir. TMSF Kurulu’nun 22 Eylül 2016 tarih ve 2016/206 sayılı kararıyla da TMSF tarafından yönetim kurulu oluşturulmuştur. Bu sebeple (A) hisse gruplarının imtiyazları kullanılamamaktadır.</w:t>
      </w:r>
    </w:p>
    <w:p w14:paraId="31F48217" w14:textId="77777777" w:rsidR="00E831A3" w:rsidRPr="00642958" w:rsidRDefault="00E831A3" w:rsidP="00E831A3">
      <w:pPr>
        <w:jc w:val="both"/>
        <w:rPr>
          <w:rFonts w:ascii="Arial" w:hAnsi="Arial" w:cs="Arial"/>
          <w:b/>
          <w:sz w:val="20"/>
          <w:szCs w:val="20"/>
          <w:lang w:val="tr-TR"/>
        </w:rPr>
      </w:pPr>
    </w:p>
    <w:p w14:paraId="0C2F8A78" w14:textId="77777777" w:rsidR="00A703F8" w:rsidRPr="00642958" w:rsidRDefault="002964CF" w:rsidP="00A703F8">
      <w:pPr>
        <w:jc w:val="both"/>
        <w:rPr>
          <w:rFonts w:ascii="Arial" w:hAnsi="Arial" w:cs="Arial"/>
          <w:sz w:val="20"/>
          <w:szCs w:val="20"/>
          <w:lang w:val="tr-TR"/>
        </w:rPr>
      </w:pPr>
      <w:r w:rsidRPr="00642958">
        <w:rPr>
          <w:rFonts w:ascii="Arial" w:hAnsi="Arial" w:cs="Arial"/>
          <w:sz w:val="20"/>
          <w:szCs w:val="20"/>
          <w:lang w:val="tr-TR"/>
        </w:rPr>
        <w:t xml:space="preserve">Paylara ilişkin primler hisse senetlerinin piyasa fiyatlarıyla satılması sonucu elde edilen nakit girişlerini ifade eder. Bu primler </w:t>
      </w:r>
      <w:proofErr w:type="spellStart"/>
      <w:r w:rsidRPr="00642958">
        <w:rPr>
          <w:rFonts w:ascii="Arial" w:hAnsi="Arial" w:cs="Arial"/>
          <w:sz w:val="20"/>
          <w:szCs w:val="20"/>
          <w:lang w:val="tr-TR"/>
        </w:rPr>
        <w:t>özkaynaklar</w:t>
      </w:r>
      <w:proofErr w:type="spellEnd"/>
      <w:r w:rsidRPr="00642958">
        <w:rPr>
          <w:rFonts w:ascii="Arial" w:hAnsi="Arial" w:cs="Arial"/>
          <w:sz w:val="20"/>
          <w:szCs w:val="20"/>
          <w:lang w:val="tr-TR"/>
        </w:rPr>
        <w:t xml:space="preserve"> altında gösterilir ve dağıtılamaz. Ancak ileride yapılacak sermaye artışlarında</w:t>
      </w:r>
      <w:r w:rsidRPr="00642958">
        <w:rPr>
          <w:rFonts w:ascii="Arial" w:hAnsi="Arial" w:cs="Arial"/>
          <w:spacing w:val="-1"/>
          <w:sz w:val="20"/>
          <w:szCs w:val="20"/>
          <w:lang w:val="tr-TR"/>
        </w:rPr>
        <w:t xml:space="preserve"> </w:t>
      </w:r>
      <w:r w:rsidRPr="00642958">
        <w:rPr>
          <w:rFonts w:ascii="Arial" w:hAnsi="Arial" w:cs="Arial"/>
          <w:sz w:val="20"/>
          <w:szCs w:val="20"/>
          <w:lang w:val="tr-TR"/>
        </w:rPr>
        <w:t>kullanılabili</w:t>
      </w:r>
      <w:r w:rsidR="00A703F8" w:rsidRPr="00642958">
        <w:rPr>
          <w:rFonts w:ascii="Arial" w:hAnsi="Arial" w:cs="Arial"/>
          <w:sz w:val="20"/>
          <w:szCs w:val="20"/>
          <w:lang w:val="tr-TR"/>
        </w:rPr>
        <w:t>r.</w:t>
      </w:r>
    </w:p>
    <w:p w14:paraId="16DFD678" w14:textId="77777777" w:rsidR="00826264" w:rsidRPr="00642958" w:rsidRDefault="00826264" w:rsidP="00923A0C">
      <w:pPr>
        <w:pStyle w:val="BodyText"/>
        <w:spacing w:after="0"/>
        <w:jc w:val="both"/>
        <w:rPr>
          <w:rFonts w:ascii="Arial" w:hAnsi="Arial" w:cs="Arial"/>
          <w:sz w:val="20"/>
          <w:szCs w:val="20"/>
          <w:lang w:val="tr-TR"/>
        </w:rPr>
      </w:pPr>
    </w:p>
    <w:p w14:paraId="243367E7" w14:textId="77777777" w:rsidR="002964CF" w:rsidRPr="00642958" w:rsidRDefault="002964CF" w:rsidP="00923A0C">
      <w:pPr>
        <w:pStyle w:val="BodyText"/>
        <w:spacing w:after="0"/>
        <w:jc w:val="both"/>
        <w:rPr>
          <w:rFonts w:ascii="Arial" w:hAnsi="Arial" w:cs="Arial"/>
          <w:sz w:val="20"/>
          <w:szCs w:val="20"/>
          <w:lang w:val="tr-TR"/>
        </w:rPr>
      </w:pPr>
      <w:r w:rsidRPr="00642958">
        <w:rPr>
          <w:rFonts w:ascii="Arial" w:hAnsi="Arial" w:cs="Arial"/>
          <w:sz w:val="20"/>
          <w:szCs w:val="20"/>
          <w:lang w:val="tr-TR"/>
        </w:rPr>
        <w:t xml:space="preserve">Halka açık şirketler, </w:t>
      </w:r>
      <w:proofErr w:type="gramStart"/>
      <w:r w:rsidRPr="00642958">
        <w:rPr>
          <w:rFonts w:ascii="Arial" w:hAnsi="Arial" w:cs="Arial"/>
          <w:sz w:val="20"/>
          <w:szCs w:val="20"/>
          <w:lang w:val="tr-TR"/>
        </w:rPr>
        <w:t>kar</w:t>
      </w:r>
      <w:proofErr w:type="gramEnd"/>
      <w:r w:rsidRPr="00642958">
        <w:rPr>
          <w:rFonts w:ascii="Arial" w:hAnsi="Arial" w:cs="Arial"/>
          <w:sz w:val="20"/>
          <w:szCs w:val="20"/>
          <w:lang w:val="tr-TR"/>
        </w:rPr>
        <w:t xml:space="preserve"> payı dağıtımlarını SPK’nın 1 Şubat 2014 tarihinden itibaren yürürlüğe giren II19.1 </w:t>
      </w:r>
      <w:proofErr w:type="spellStart"/>
      <w:r w:rsidRPr="00642958">
        <w:rPr>
          <w:rFonts w:ascii="Arial" w:hAnsi="Arial" w:cs="Arial"/>
          <w:sz w:val="20"/>
          <w:szCs w:val="20"/>
          <w:lang w:val="tr-TR"/>
        </w:rPr>
        <w:t>No’lu</w:t>
      </w:r>
      <w:proofErr w:type="spellEnd"/>
      <w:r w:rsidRPr="00642958">
        <w:rPr>
          <w:rFonts w:ascii="Arial" w:hAnsi="Arial" w:cs="Arial"/>
          <w:sz w:val="20"/>
          <w:szCs w:val="20"/>
          <w:lang w:val="tr-TR"/>
        </w:rPr>
        <w:t xml:space="preserve"> “Kar Payı </w:t>
      </w:r>
      <w:proofErr w:type="spellStart"/>
      <w:r w:rsidRPr="00642958">
        <w:rPr>
          <w:rFonts w:ascii="Arial" w:hAnsi="Arial" w:cs="Arial"/>
          <w:sz w:val="20"/>
          <w:szCs w:val="20"/>
          <w:lang w:val="tr-TR"/>
        </w:rPr>
        <w:t>Tebliği”ne</w:t>
      </w:r>
      <w:proofErr w:type="spellEnd"/>
      <w:r w:rsidRPr="00642958">
        <w:rPr>
          <w:rFonts w:ascii="Arial" w:hAnsi="Arial" w:cs="Arial"/>
          <w:sz w:val="20"/>
          <w:szCs w:val="20"/>
          <w:lang w:val="tr-TR"/>
        </w:rPr>
        <w:t xml:space="preserve"> göre yaparlar.</w:t>
      </w:r>
    </w:p>
    <w:p w14:paraId="462A8145" w14:textId="77777777" w:rsidR="00A703F8" w:rsidRPr="00642958" w:rsidRDefault="00A703F8" w:rsidP="00923A0C">
      <w:pPr>
        <w:pStyle w:val="BodyText"/>
        <w:spacing w:after="0"/>
        <w:jc w:val="both"/>
        <w:rPr>
          <w:rFonts w:ascii="Arial" w:hAnsi="Arial" w:cs="Arial"/>
          <w:sz w:val="20"/>
          <w:szCs w:val="20"/>
          <w:lang w:val="tr-TR"/>
        </w:rPr>
      </w:pPr>
    </w:p>
    <w:p w14:paraId="67AE0117" w14:textId="77777777" w:rsidR="002964CF" w:rsidRPr="00642958" w:rsidRDefault="002964CF" w:rsidP="00923A0C">
      <w:pPr>
        <w:pStyle w:val="BodyText"/>
        <w:spacing w:after="0"/>
        <w:jc w:val="both"/>
        <w:rPr>
          <w:rFonts w:ascii="Arial" w:hAnsi="Arial" w:cs="Arial"/>
          <w:sz w:val="20"/>
          <w:szCs w:val="20"/>
          <w:lang w:val="tr-TR"/>
        </w:rPr>
      </w:pPr>
      <w:r w:rsidRPr="00642958">
        <w:rPr>
          <w:rFonts w:ascii="Arial" w:hAnsi="Arial" w:cs="Arial"/>
          <w:sz w:val="20"/>
          <w:szCs w:val="20"/>
          <w:lang w:val="tr-TR"/>
        </w:rPr>
        <w:t xml:space="preserve">Ortaklıklar, karlarını genel kurulları tarafından belirlenecek kar dağıtım politikaları çerçevesinde ve ilgili mevzuat hükümlerine uygun olarak genel kurul kararıyla dağıtır. Söz konusu tebliğ kapsamında, asgari bir dağıtım oranı tespit edilmemiştir. Şirketler esas sözleşmelerinde veya kar dağıtım politikalarında belirlenen şekilde </w:t>
      </w:r>
      <w:proofErr w:type="gramStart"/>
      <w:r w:rsidRPr="00642958">
        <w:rPr>
          <w:rFonts w:ascii="Arial" w:hAnsi="Arial" w:cs="Arial"/>
          <w:sz w:val="20"/>
          <w:szCs w:val="20"/>
          <w:lang w:val="tr-TR"/>
        </w:rPr>
        <w:t>kar</w:t>
      </w:r>
      <w:proofErr w:type="gramEnd"/>
      <w:r w:rsidRPr="00642958">
        <w:rPr>
          <w:rFonts w:ascii="Arial" w:hAnsi="Arial" w:cs="Arial"/>
          <w:sz w:val="20"/>
          <w:szCs w:val="20"/>
          <w:lang w:val="tr-TR"/>
        </w:rPr>
        <w:t xml:space="preserve"> payı öderler. Ayrıca, kar paylarının eşit veya farklı tutarlı taksitler halinde ödenebilecektir ve ara dönem finansal tablolarda yer alan kâr üzerinden nakden </w:t>
      </w:r>
      <w:proofErr w:type="gramStart"/>
      <w:r w:rsidRPr="00642958">
        <w:rPr>
          <w:rFonts w:ascii="Arial" w:hAnsi="Arial" w:cs="Arial"/>
          <w:sz w:val="20"/>
          <w:szCs w:val="20"/>
          <w:lang w:val="tr-TR"/>
        </w:rPr>
        <w:t>kar</w:t>
      </w:r>
      <w:proofErr w:type="gramEnd"/>
      <w:r w:rsidRPr="00642958">
        <w:rPr>
          <w:rFonts w:ascii="Arial" w:hAnsi="Arial" w:cs="Arial"/>
          <w:sz w:val="20"/>
          <w:szCs w:val="20"/>
          <w:lang w:val="tr-TR"/>
        </w:rPr>
        <w:t xml:space="preserve"> payı avansı</w:t>
      </w:r>
      <w:r w:rsidRPr="00642958">
        <w:rPr>
          <w:rFonts w:ascii="Arial" w:hAnsi="Arial" w:cs="Arial"/>
          <w:spacing w:val="1"/>
          <w:sz w:val="20"/>
          <w:szCs w:val="20"/>
          <w:lang w:val="tr-TR"/>
        </w:rPr>
        <w:t xml:space="preserve"> </w:t>
      </w:r>
      <w:r w:rsidRPr="00642958">
        <w:rPr>
          <w:rFonts w:ascii="Arial" w:hAnsi="Arial" w:cs="Arial"/>
          <w:sz w:val="20"/>
          <w:szCs w:val="20"/>
          <w:lang w:val="tr-TR"/>
        </w:rPr>
        <w:t>dağıtabilecektir.</w:t>
      </w:r>
    </w:p>
    <w:p w14:paraId="196CC512" w14:textId="77777777" w:rsidR="00826264" w:rsidRPr="00642958" w:rsidRDefault="00826264" w:rsidP="00923A0C">
      <w:pPr>
        <w:pStyle w:val="BodyText"/>
        <w:spacing w:after="0"/>
        <w:jc w:val="both"/>
        <w:rPr>
          <w:rFonts w:ascii="Arial" w:hAnsi="Arial" w:cs="Arial"/>
          <w:sz w:val="20"/>
          <w:szCs w:val="20"/>
          <w:lang w:val="tr-TR"/>
        </w:rPr>
      </w:pPr>
    </w:p>
    <w:p w14:paraId="7CD104B9" w14:textId="77777777" w:rsidR="002964CF" w:rsidRPr="00642958" w:rsidRDefault="002964CF" w:rsidP="00923A0C">
      <w:pPr>
        <w:pStyle w:val="BodyText"/>
        <w:spacing w:after="0"/>
        <w:jc w:val="both"/>
        <w:rPr>
          <w:rFonts w:ascii="Arial" w:hAnsi="Arial" w:cs="Arial"/>
          <w:sz w:val="20"/>
          <w:szCs w:val="20"/>
          <w:lang w:val="tr-TR"/>
        </w:rPr>
      </w:pPr>
      <w:proofErr w:type="spellStart"/>
      <w:r w:rsidRPr="00642958">
        <w:rPr>
          <w:rFonts w:ascii="Arial" w:hAnsi="Arial" w:cs="Arial"/>
          <w:sz w:val="20"/>
          <w:szCs w:val="20"/>
          <w:lang w:val="tr-TR"/>
        </w:rPr>
        <w:t>TTK’ya</w:t>
      </w:r>
      <w:proofErr w:type="spellEnd"/>
      <w:r w:rsidRPr="00642958">
        <w:rPr>
          <w:rFonts w:ascii="Arial" w:hAnsi="Arial" w:cs="Arial"/>
          <w:sz w:val="20"/>
          <w:szCs w:val="20"/>
          <w:lang w:val="tr-TR"/>
        </w:rPr>
        <w:t xml:space="preserve"> göre ayrılması gereken yedek akçeler ile esas sözleşmede veya kar dağıtım politikasında pay sahipleri için belirlenen </w:t>
      </w:r>
      <w:r w:rsidR="00A757BD" w:rsidRPr="00642958">
        <w:rPr>
          <w:rFonts w:ascii="Arial" w:hAnsi="Arial" w:cs="Arial"/>
          <w:sz w:val="20"/>
          <w:szCs w:val="20"/>
          <w:lang w:val="tr-TR"/>
        </w:rPr>
        <w:t>kâr</w:t>
      </w:r>
      <w:r w:rsidRPr="00642958">
        <w:rPr>
          <w:rFonts w:ascii="Arial" w:hAnsi="Arial" w:cs="Arial"/>
          <w:sz w:val="20"/>
          <w:szCs w:val="20"/>
          <w:lang w:val="tr-TR"/>
        </w:rPr>
        <w:t xml:space="preserve"> payı ayrılmadıkça; başka yedek akçe ayrılmasına, ertesi yıla kar aktarılmasına ve intifa senedi sahiplerine, yönetim kurulu üyelerine, ortaklık çalışanlarına ve pay sahibi dışındaki kişilere kardan pay dağıtılmasına karar verilemeyeceği gibi, pay sahipleri için belirlenen </w:t>
      </w:r>
      <w:proofErr w:type="gramStart"/>
      <w:r w:rsidRPr="00642958">
        <w:rPr>
          <w:rFonts w:ascii="Arial" w:hAnsi="Arial" w:cs="Arial"/>
          <w:sz w:val="20"/>
          <w:szCs w:val="20"/>
          <w:lang w:val="tr-TR"/>
        </w:rPr>
        <w:t>kar</w:t>
      </w:r>
      <w:proofErr w:type="gramEnd"/>
      <w:r w:rsidRPr="00642958">
        <w:rPr>
          <w:rFonts w:ascii="Arial" w:hAnsi="Arial" w:cs="Arial"/>
          <w:sz w:val="20"/>
          <w:szCs w:val="20"/>
          <w:lang w:val="tr-TR"/>
        </w:rPr>
        <w:t xml:space="preserve"> payı nakden ödenmedikçe bu kişilere kardan pay</w:t>
      </w:r>
      <w:r w:rsidRPr="00642958">
        <w:rPr>
          <w:rFonts w:ascii="Arial" w:hAnsi="Arial" w:cs="Arial"/>
          <w:spacing w:val="-8"/>
          <w:sz w:val="20"/>
          <w:szCs w:val="20"/>
          <w:lang w:val="tr-TR"/>
        </w:rPr>
        <w:t xml:space="preserve"> </w:t>
      </w:r>
      <w:r w:rsidRPr="00642958">
        <w:rPr>
          <w:rFonts w:ascii="Arial" w:hAnsi="Arial" w:cs="Arial"/>
          <w:sz w:val="20"/>
          <w:szCs w:val="20"/>
          <w:lang w:val="tr-TR"/>
        </w:rPr>
        <w:t>dağıtılamaz.</w:t>
      </w:r>
    </w:p>
    <w:p w14:paraId="79AF2E75" w14:textId="77777777" w:rsidR="00DE4E4A" w:rsidRPr="00642958" w:rsidRDefault="00DE4E4A" w:rsidP="00923A0C">
      <w:pPr>
        <w:pStyle w:val="BodyText"/>
        <w:spacing w:after="0"/>
        <w:jc w:val="both"/>
        <w:rPr>
          <w:rFonts w:ascii="Arial" w:hAnsi="Arial" w:cs="Arial"/>
          <w:sz w:val="20"/>
          <w:szCs w:val="20"/>
          <w:lang w:val="tr-TR"/>
        </w:rPr>
      </w:pPr>
    </w:p>
    <w:p w14:paraId="50962514" w14:textId="77777777" w:rsidR="00DE4E4A" w:rsidRPr="00642958" w:rsidRDefault="00DE4E4A" w:rsidP="00F643D2">
      <w:pPr>
        <w:pStyle w:val="BodyText"/>
        <w:tabs>
          <w:tab w:val="left" w:pos="567"/>
        </w:tabs>
        <w:spacing w:after="0"/>
        <w:jc w:val="both"/>
        <w:rPr>
          <w:rFonts w:ascii="Arial" w:hAnsi="Arial" w:cs="Arial"/>
          <w:b/>
          <w:sz w:val="20"/>
          <w:szCs w:val="20"/>
          <w:lang w:val="tr-TR"/>
        </w:rPr>
      </w:pPr>
      <w:r w:rsidRPr="00642958">
        <w:rPr>
          <w:rFonts w:ascii="Arial" w:hAnsi="Arial" w:cs="Arial"/>
          <w:b/>
          <w:sz w:val="20"/>
          <w:szCs w:val="20"/>
          <w:lang w:val="tr-TR"/>
        </w:rPr>
        <w:t>b)</w:t>
      </w:r>
      <w:r w:rsidRPr="00642958">
        <w:rPr>
          <w:rFonts w:ascii="Arial" w:hAnsi="Arial" w:cs="Arial"/>
          <w:b/>
          <w:sz w:val="20"/>
          <w:szCs w:val="20"/>
          <w:lang w:val="tr-TR"/>
        </w:rPr>
        <w:tab/>
        <w:t>Kardan ayrılmış kısıtlanmış yedekler</w:t>
      </w:r>
    </w:p>
    <w:p w14:paraId="2B1963BB" w14:textId="77777777" w:rsidR="00DE4E4A" w:rsidRPr="00642958" w:rsidRDefault="00DE4E4A" w:rsidP="00923A0C">
      <w:pPr>
        <w:pStyle w:val="BodyText"/>
        <w:spacing w:after="0"/>
        <w:jc w:val="both"/>
        <w:rPr>
          <w:rFonts w:ascii="Arial" w:hAnsi="Arial" w:cs="Arial"/>
          <w:sz w:val="20"/>
          <w:szCs w:val="20"/>
          <w:lang w:val="tr-TR"/>
        </w:rPr>
      </w:pPr>
    </w:p>
    <w:p w14:paraId="0813D341" w14:textId="77F9EFC0" w:rsidR="00DE4E4A" w:rsidRPr="00642958" w:rsidRDefault="00162C67" w:rsidP="00923A0C">
      <w:pPr>
        <w:spacing w:line="234" w:lineRule="auto"/>
        <w:ind w:right="80"/>
        <w:rPr>
          <w:rFonts w:ascii="Arial" w:hAnsi="Arial" w:cs="Arial"/>
          <w:sz w:val="20"/>
          <w:szCs w:val="20"/>
          <w:lang w:val="tr-TR"/>
        </w:rPr>
      </w:pPr>
      <w:r>
        <w:rPr>
          <w:rFonts w:ascii="Arial" w:hAnsi="Arial" w:cs="Arial"/>
          <w:sz w:val="20"/>
          <w:szCs w:val="20"/>
          <w:lang w:val="tr-TR"/>
        </w:rPr>
        <w:t>Şirket’in</w:t>
      </w:r>
      <w:r w:rsidRPr="00642958">
        <w:rPr>
          <w:rFonts w:ascii="Arial" w:hAnsi="Arial" w:cs="Arial"/>
          <w:sz w:val="20"/>
          <w:szCs w:val="20"/>
          <w:lang w:val="tr-TR"/>
        </w:rPr>
        <w:t xml:space="preserve"> </w:t>
      </w:r>
      <w:r w:rsidR="00DE4E4A" w:rsidRPr="00642958">
        <w:rPr>
          <w:rFonts w:ascii="Arial" w:hAnsi="Arial" w:cs="Arial"/>
          <w:sz w:val="20"/>
          <w:szCs w:val="20"/>
          <w:lang w:val="tr-TR"/>
        </w:rPr>
        <w:t>kardan ayrılan kısıtlanmış yedekleri aşağıdaki gibidir:</w:t>
      </w:r>
    </w:p>
    <w:p w14:paraId="7B9C21AD" w14:textId="77777777" w:rsidR="00DE4E4A" w:rsidRPr="00642958" w:rsidRDefault="00DE4E4A" w:rsidP="00923A0C">
      <w:pPr>
        <w:spacing w:line="234" w:lineRule="auto"/>
        <w:ind w:right="80"/>
        <w:rPr>
          <w:rFonts w:ascii="Arial" w:hAnsi="Arial" w:cs="Arial"/>
          <w:sz w:val="20"/>
          <w:szCs w:val="20"/>
          <w:lang w:val="tr-TR"/>
        </w:rPr>
      </w:pPr>
    </w:p>
    <w:tbl>
      <w:tblPr>
        <w:tblW w:w="5000" w:type="pct"/>
        <w:tblLook w:val="04A0" w:firstRow="1" w:lastRow="0" w:firstColumn="1" w:lastColumn="0" w:noHBand="0" w:noVBand="1"/>
      </w:tblPr>
      <w:tblGrid>
        <w:gridCol w:w="4451"/>
        <w:gridCol w:w="2919"/>
        <w:gridCol w:w="1700"/>
      </w:tblGrid>
      <w:tr w:rsidR="00DE4E4A" w:rsidRPr="00642958" w14:paraId="3BCDBD7D" w14:textId="77777777" w:rsidTr="00E7599C">
        <w:trPr>
          <w:trHeight w:val="20"/>
        </w:trPr>
        <w:tc>
          <w:tcPr>
            <w:tcW w:w="2454" w:type="pct"/>
            <w:tcBorders>
              <w:top w:val="single" w:sz="4" w:space="0" w:color="auto"/>
              <w:left w:val="nil"/>
              <w:bottom w:val="single" w:sz="8" w:space="0" w:color="auto"/>
              <w:right w:val="nil"/>
            </w:tcBorders>
            <w:shd w:val="clear" w:color="000000" w:fill="FFFFFF"/>
            <w:noWrap/>
            <w:vAlign w:val="center"/>
            <w:hideMark/>
          </w:tcPr>
          <w:p w14:paraId="2FC4EB7A" w14:textId="77777777" w:rsidR="00DE4E4A" w:rsidRPr="00F643D2" w:rsidRDefault="00DE4E4A" w:rsidP="00923A0C">
            <w:pPr>
              <w:rPr>
                <w:rFonts w:ascii="Arial" w:hAnsi="Arial" w:cs="Arial"/>
                <w:b/>
                <w:bCs/>
                <w:sz w:val="20"/>
                <w:szCs w:val="20"/>
                <w:lang w:val="tr-TR"/>
              </w:rPr>
            </w:pPr>
            <w:r w:rsidRPr="00F643D2">
              <w:rPr>
                <w:rFonts w:ascii="Arial" w:hAnsi="Arial" w:cs="Arial"/>
                <w:sz w:val="20"/>
                <w:szCs w:val="20"/>
                <w:lang w:val="tr-TR"/>
              </w:rPr>
              <w:t> </w:t>
            </w:r>
          </w:p>
        </w:tc>
        <w:tc>
          <w:tcPr>
            <w:tcW w:w="1609" w:type="pct"/>
            <w:tcBorders>
              <w:top w:val="single" w:sz="4" w:space="0" w:color="auto"/>
              <w:left w:val="nil"/>
              <w:bottom w:val="single" w:sz="8" w:space="0" w:color="auto"/>
              <w:right w:val="nil"/>
            </w:tcBorders>
            <w:shd w:val="clear" w:color="000000" w:fill="FFFFFF"/>
            <w:noWrap/>
            <w:vAlign w:val="center"/>
            <w:hideMark/>
          </w:tcPr>
          <w:p w14:paraId="308A6417" w14:textId="537DC6C5" w:rsidR="00DE4E4A" w:rsidRPr="00F643D2" w:rsidRDefault="00B30C51" w:rsidP="00923A0C">
            <w:pPr>
              <w:jc w:val="right"/>
              <w:rPr>
                <w:rFonts w:ascii="Arial" w:hAnsi="Arial" w:cs="Arial"/>
                <w:b/>
                <w:bCs/>
                <w:sz w:val="20"/>
                <w:szCs w:val="20"/>
              </w:rPr>
            </w:pPr>
            <w:r w:rsidRPr="00F643D2">
              <w:rPr>
                <w:rFonts w:ascii="Arial" w:hAnsi="Arial" w:cs="Arial"/>
                <w:b/>
                <w:bCs/>
                <w:sz w:val="20"/>
                <w:szCs w:val="20"/>
              </w:rPr>
              <w:t xml:space="preserve">30 </w:t>
            </w:r>
            <w:proofErr w:type="spellStart"/>
            <w:r w:rsidRPr="00F643D2">
              <w:rPr>
                <w:rFonts w:ascii="Arial" w:hAnsi="Arial" w:cs="Arial"/>
                <w:b/>
                <w:bCs/>
                <w:sz w:val="20"/>
                <w:szCs w:val="20"/>
              </w:rPr>
              <w:t>Haziran</w:t>
            </w:r>
            <w:proofErr w:type="spellEnd"/>
            <w:r w:rsidRPr="00F643D2">
              <w:rPr>
                <w:rFonts w:ascii="Arial" w:hAnsi="Arial" w:cs="Arial"/>
                <w:b/>
                <w:bCs/>
                <w:sz w:val="20"/>
                <w:szCs w:val="20"/>
              </w:rPr>
              <w:t xml:space="preserve"> 202</w:t>
            </w:r>
            <w:r w:rsidR="00B54F0A">
              <w:rPr>
                <w:rFonts w:ascii="Arial" w:hAnsi="Arial" w:cs="Arial"/>
                <w:b/>
                <w:bCs/>
                <w:sz w:val="20"/>
                <w:szCs w:val="20"/>
              </w:rPr>
              <w:t>2</w:t>
            </w:r>
          </w:p>
        </w:tc>
        <w:tc>
          <w:tcPr>
            <w:tcW w:w="937" w:type="pct"/>
            <w:tcBorders>
              <w:top w:val="single" w:sz="4" w:space="0" w:color="auto"/>
              <w:left w:val="nil"/>
              <w:bottom w:val="single" w:sz="8" w:space="0" w:color="auto"/>
              <w:right w:val="nil"/>
            </w:tcBorders>
            <w:shd w:val="clear" w:color="000000" w:fill="FFFFFF"/>
            <w:noWrap/>
            <w:vAlign w:val="center"/>
            <w:hideMark/>
          </w:tcPr>
          <w:p w14:paraId="482E85BF" w14:textId="69637F9A" w:rsidR="00DE4E4A" w:rsidRPr="00F643D2" w:rsidRDefault="00DE4E4A" w:rsidP="00DF1F1E">
            <w:pPr>
              <w:ind w:right="-36"/>
              <w:jc w:val="right"/>
              <w:rPr>
                <w:rFonts w:ascii="Arial" w:hAnsi="Arial" w:cs="Arial"/>
                <w:bCs/>
                <w:sz w:val="20"/>
                <w:szCs w:val="20"/>
              </w:rPr>
            </w:pPr>
            <w:r w:rsidRPr="00F643D2">
              <w:rPr>
                <w:rFonts w:ascii="Arial" w:hAnsi="Arial" w:cs="Arial"/>
                <w:bCs/>
                <w:sz w:val="20"/>
                <w:szCs w:val="20"/>
                <w:lang w:val="tr-TR"/>
              </w:rPr>
              <w:t>31 Aralık 20</w:t>
            </w:r>
            <w:r w:rsidR="00CF5BC0" w:rsidRPr="00F643D2">
              <w:rPr>
                <w:rFonts w:ascii="Arial" w:hAnsi="Arial" w:cs="Arial"/>
                <w:bCs/>
                <w:sz w:val="20"/>
                <w:szCs w:val="20"/>
                <w:lang w:val="tr-TR"/>
              </w:rPr>
              <w:t>2</w:t>
            </w:r>
            <w:r w:rsidR="00B54F0A">
              <w:rPr>
                <w:rFonts w:ascii="Arial" w:hAnsi="Arial" w:cs="Arial"/>
                <w:bCs/>
                <w:sz w:val="20"/>
                <w:szCs w:val="20"/>
                <w:lang w:val="tr-TR"/>
              </w:rPr>
              <w:t>1</w:t>
            </w:r>
          </w:p>
        </w:tc>
      </w:tr>
      <w:tr w:rsidR="00DF1F1E" w:rsidRPr="00642958" w14:paraId="2D24B953" w14:textId="77777777" w:rsidTr="00E7599C">
        <w:trPr>
          <w:trHeight w:val="20"/>
        </w:trPr>
        <w:tc>
          <w:tcPr>
            <w:tcW w:w="2454" w:type="pct"/>
            <w:tcBorders>
              <w:top w:val="single" w:sz="4" w:space="0" w:color="auto"/>
              <w:left w:val="nil"/>
              <w:right w:val="nil"/>
            </w:tcBorders>
            <w:shd w:val="clear" w:color="000000" w:fill="FFFFFF"/>
            <w:noWrap/>
            <w:vAlign w:val="center"/>
          </w:tcPr>
          <w:p w14:paraId="5EEB3ABA" w14:textId="77777777" w:rsidR="00DF1F1E" w:rsidRPr="00F643D2" w:rsidRDefault="00DF1F1E" w:rsidP="00923A0C">
            <w:pPr>
              <w:rPr>
                <w:rFonts w:ascii="Arial" w:hAnsi="Arial" w:cs="Arial"/>
                <w:sz w:val="20"/>
                <w:szCs w:val="20"/>
                <w:lang w:val="tr-TR"/>
              </w:rPr>
            </w:pPr>
          </w:p>
        </w:tc>
        <w:tc>
          <w:tcPr>
            <w:tcW w:w="1609" w:type="pct"/>
            <w:tcBorders>
              <w:top w:val="single" w:sz="4" w:space="0" w:color="auto"/>
              <w:left w:val="nil"/>
              <w:right w:val="nil"/>
            </w:tcBorders>
            <w:shd w:val="clear" w:color="000000" w:fill="FFFFFF"/>
            <w:noWrap/>
            <w:vAlign w:val="center"/>
          </w:tcPr>
          <w:p w14:paraId="0138D501" w14:textId="77777777" w:rsidR="00DF1F1E" w:rsidRPr="00F643D2" w:rsidRDefault="00DF1F1E" w:rsidP="00923A0C">
            <w:pPr>
              <w:jc w:val="right"/>
              <w:rPr>
                <w:rFonts w:ascii="Arial" w:hAnsi="Arial" w:cs="Arial"/>
                <w:b/>
                <w:bCs/>
                <w:sz w:val="20"/>
                <w:szCs w:val="20"/>
                <w:lang w:val="tr-TR"/>
              </w:rPr>
            </w:pPr>
          </w:p>
        </w:tc>
        <w:tc>
          <w:tcPr>
            <w:tcW w:w="937" w:type="pct"/>
            <w:tcBorders>
              <w:top w:val="single" w:sz="4" w:space="0" w:color="auto"/>
              <w:left w:val="nil"/>
              <w:right w:val="nil"/>
            </w:tcBorders>
            <w:shd w:val="clear" w:color="000000" w:fill="FFFFFF"/>
            <w:noWrap/>
            <w:vAlign w:val="center"/>
          </w:tcPr>
          <w:p w14:paraId="7C503C42" w14:textId="77777777" w:rsidR="00DF1F1E" w:rsidRPr="00F643D2" w:rsidRDefault="00DF1F1E" w:rsidP="00923A0C">
            <w:pPr>
              <w:jc w:val="right"/>
              <w:rPr>
                <w:rFonts w:ascii="Arial" w:hAnsi="Arial" w:cs="Arial"/>
                <w:bCs/>
                <w:sz w:val="20"/>
                <w:szCs w:val="20"/>
                <w:lang w:val="tr-TR"/>
              </w:rPr>
            </w:pPr>
          </w:p>
        </w:tc>
      </w:tr>
      <w:tr w:rsidR="00544BDB" w:rsidRPr="00642958" w14:paraId="52CB9870" w14:textId="77777777" w:rsidTr="00E7599C">
        <w:trPr>
          <w:trHeight w:val="20"/>
        </w:trPr>
        <w:tc>
          <w:tcPr>
            <w:tcW w:w="2454" w:type="pct"/>
            <w:tcBorders>
              <w:top w:val="nil"/>
              <w:left w:val="nil"/>
              <w:bottom w:val="nil"/>
              <w:right w:val="nil"/>
            </w:tcBorders>
            <w:shd w:val="clear" w:color="000000" w:fill="FFFFFF"/>
            <w:noWrap/>
            <w:vAlign w:val="bottom"/>
            <w:hideMark/>
          </w:tcPr>
          <w:p w14:paraId="74E66237" w14:textId="77777777" w:rsidR="00544BDB" w:rsidRPr="00F643D2" w:rsidRDefault="00544BDB" w:rsidP="00544BDB">
            <w:pPr>
              <w:ind w:hanging="108"/>
              <w:rPr>
                <w:rFonts w:ascii="Arial" w:hAnsi="Arial" w:cs="Arial"/>
                <w:sz w:val="20"/>
                <w:szCs w:val="20"/>
              </w:rPr>
            </w:pPr>
            <w:proofErr w:type="spellStart"/>
            <w:r w:rsidRPr="00F643D2">
              <w:rPr>
                <w:rFonts w:ascii="Arial" w:hAnsi="Arial" w:cs="Arial"/>
                <w:sz w:val="20"/>
                <w:szCs w:val="20"/>
              </w:rPr>
              <w:t>Kardan</w:t>
            </w:r>
            <w:proofErr w:type="spellEnd"/>
            <w:r w:rsidRPr="00F643D2">
              <w:rPr>
                <w:rFonts w:ascii="Arial" w:hAnsi="Arial" w:cs="Arial"/>
                <w:sz w:val="20"/>
                <w:szCs w:val="20"/>
              </w:rPr>
              <w:t xml:space="preserve"> </w:t>
            </w:r>
            <w:proofErr w:type="spellStart"/>
            <w:r w:rsidRPr="00F643D2">
              <w:rPr>
                <w:rFonts w:ascii="Arial" w:hAnsi="Arial" w:cs="Arial"/>
                <w:sz w:val="20"/>
                <w:szCs w:val="20"/>
              </w:rPr>
              <w:t>ayrılan</w:t>
            </w:r>
            <w:proofErr w:type="spellEnd"/>
            <w:r w:rsidRPr="00F643D2">
              <w:rPr>
                <w:rFonts w:ascii="Arial" w:hAnsi="Arial" w:cs="Arial"/>
                <w:sz w:val="20"/>
                <w:szCs w:val="20"/>
              </w:rPr>
              <w:t xml:space="preserve"> </w:t>
            </w:r>
            <w:proofErr w:type="spellStart"/>
            <w:r w:rsidRPr="00F643D2">
              <w:rPr>
                <w:rFonts w:ascii="Arial" w:hAnsi="Arial" w:cs="Arial"/>
                <w:sz w:val="20"/>
                <w:szCs w:val="20"/>
              </w:rPr>
              <w:t>kısıtlanmış</w:t>
            </w:r>
            <w:proofErr w:type="spellEnd"/>
            <w:r w:rsidRPr="00F643D2">
              <w:rPr>
                <w:rFonts w:ascii="Arial" w:hAnsi="Arial" w:cs="Arial"/>
                <w:sz w:val="20"/>
                <w:szCs w:val="20"/>
              </w:rPr>
              <w:t xml:space="preserve"> </w:t>
            </w:r>
            <w:proofErr w:type="spellStart"/>
            <w:r w:rsidRPr="00F643D2">
              <w:rPr>
                <w:rFonts w:ascii="Arial" w:hAnsi="Arial" w:cs="Arial"/>
                <w:sz w:val="20"/>
                <w:szCs w:val="20"/>
              </w:rPr>
              <w:t>yedekler</w:t>
            </w:r>
            <w:proofErr w:type="spellEnd"/>
          </w:p>
        </w:tc>
        <w:tc>
          <w:tcPr>
            <w:tcW w:w="1609" w:type="pct"/>
            <w:tcBorders>
              <w:top w:val="nil"/>
              <w:left w:val="nil"/>
              <w:bottom w:val="nil"/>
              <w:right w:val="nil"/>
            </w:tcBorders>
            <w:shd w:val="clear" w:color="000000" w:fill="FFFFFF"/>
            <w:noWrap/>
            <w:vAlign w:val="center"/>
          </w:tcPr>
          <w:p w14:paraId="4552D99B" w14:textId="167E9F83" w:rsidR="00544BDB" w:rsidRPr="00544BDB" w:rsidRDefault="00544BDB" w:rsidP="00544BDB">
            <w:pPr>
              <w:jc w:val="right"/>
              <w:rPr>
                <w:rFonts w:ascii="Arial" w:hAnsi="Arial" w:cs="Arial"/>
                <w:b/>
                <w:bCs/>
                <w:sz w:val="20"/>
                <w:szCs w:val="20"/>
              </w:rPr>
            </w:pPr>
            <w:r w:rsidRPr="00544BDB">
              <w:rPr>
                <w:rFonts w:ascii="Arial" w:hAnsi="Arial" w:cs="Arial"/>
                <w:b/>
                <w:bCs/>
                <w:sz w:val="20"/>
                <w:szCs w:val="20"/>
                <w:lang w:val="tr-TR"/>
              </w:rPr>
              <w:t>93.928</w:t>
            </w:r>
          </w:p>
        </w:tc>
        <w:tc>
          <w:tcPr>
            <w:tcW w:w="937" w:type="pct"/>
            <w:tcBorders>
              <w:top w:val="nil"/>
              <w:left w:val="nil"/>
              <w:bottom w:val="nil"/>
              <w:right w:val="nil"/>
            </w:tcBorders>
            <w:shd w:val="clear" w:color="000000" w:fill="FFFFFF"/>
            <w:noWrap/>
            <w:vAlign w:val="center"/>
          </w:tcPr>
          <w:p w14:paraId="1672F271" w14:textId="77777777" w:rsidR="00544BDB" w:rsidRPr="00F643D2" w:rsidRDefault="00544BDB" w:rsidP="00544BDB">
            <w:pPr>
              <w:jc w:val="right"/>
              <w:rPr>
                <w:rFonts w:ascii="Arial" w:hAnsi="Arial" w:cs="Arial"/>
                <w:sz w:val="20"/>
                <w:szCs w:val="20"/>
                <w:lang w:val="tr-TR"/>
              </w:rPr>
            </w:pPr>
            <w:r w:rsidRPr="00F643D2">
              <w:rPr>
                <w:rFonts w:ascii="Arial" w:hAnsi="Arial" w:cs="Arial"/>
                <w:sz w:val="20"/>
                <w:szCs w:val="20"/>
                <w:lang w:val="tr-TR"/>
              </w:rPr>
              <w:t>93.928</w:t>
            </w:r>
          </w:p>
        </w:tc>
      </w:tr>
      <w:tr w:rsidR="00544BDB" w:rsidRPr="00642958" w14:paraId="38521D95" w14:textId="77777777" w:rsidTr="00E7599C">
        <w:trPr>
          <w:trHeight w:val="20"/>
        </w:trPr>
        <w:tc>
          <w:tcPr>
            <w:tcW w:w="2454" w:type="pct"/>
            <w:tcBorders>
              <w:top w:val="nil"/>
              <w:left w:val="nil"/>
              <w:bottom w:val="nil"/>
              <w:right w:val="nil"/>
            </w:tcBorders>
            <w:shd w:val="clear" w:color="000000" w:fill="FFFFFF"/>
            <w:noWrap/>
            <w:vAlign w:val="center"/>
            <w:hideMark/>
          </w:tcPr>
          <w:p w14:paraId="67A3F426" w14:textId="77777777" w:rsidR="00544BDB" w:rsidRPr="00F643D2" w:rsidRDefault="00544BDB" w:rsidP="00544BDB">
            <w:pPr>
              <w:rPr>
                <w:rFonts w:ascii="Arial" w:hAnsi="Arial" w:cs="Arial"/>
                <w:sz w:val="20"/>
                <w:szCs w:val="20"/>
              </w:rPr>
            </w:pPr>
            <w:r w:rsidRPr="00F643D2">
              <w:rPr>
                <w:rFonts w:ascii="Arial" w:hAnsi="Arial" w:cs="Arial"/>
                <w:sz w:val="20"/>
                <w:szCs w:val="20"/>
              </w:rPr>
              <w:t> </w:t>
            </w:r>
          </w:p>
        </w:tc>
        <w:tc>
          <w:tcPr>
            <w:tcW w:w="1609" w:type="pct"/>
            <w:tcBorders>
              <w:top w:val="nil"/>
              <w:left w:val="nil"/>
              <w:bottom w:val="nil"/>
              <w:right w:val="nil"/>
            </w:tcBorders>
            <w:shd w:val="clear" w:color="000000" w:fill="FFFFFF"/>
            <w:noWrap/>
            <w:vAlign w:val="center"/>
          </w:tcPr>
          <w:p w14:paraId="17DA527D" w14:textId="77777777" w:rsidR="00544BDB" w:rsidRPr="00544BDB" w:rsidRDefault="00544BDB" w:rsidP="00544BDB">
            <w:pPr>
              <w:rPr>
                <w:rFonts w:ascii="Arial" w:hAnsi="Arial" w:cs="Arial"/>
                <w:b/>
                <w:bCs/>
                <w:sz w:val="20"/>
                <w:szCs w:val="20"/>
              </w:rPr>
            </w:pPr>
          </w:p>
        </w:tc>
        <w:tc>
          <w:tcPr>
            <w:tcW w:w="937" w:type="pct"/>
            <w:tcBorders>
              <w:top w:val="nil"/>
              <w:left w:val="nil"/>
              <w:bottom w:val="nil"/>
              <w:right w:val="nil"/>
            </w:tcBorders>
            <w:shd w:val="clear" w:color="000000" w:fill="FFFFFF"/>
            <w:noWrap/>
            <w:vAlign w:val="center"/>
          </w:tcPr>
          <w:p w14:paraId="2D9B427A" w14:textId="77777777" w:rsidR="00544BDB" w:rsidRPr="00F643D2" w:rsidRDefault="00544BDB" w:rsidP="00544BDB">
            <w:pPr>
              <w:rPr>
                <w:rFonts w:ascii="Arial" w:hAnsi="Arial" w:cs="Arial"/>
                <w:b/>
                <w:bCs/>
                <w:sz w:val="20"/>
                <w:szCs w:val="20"/>
                <w:lang w:val="tr-TR"/>
              </w:rPr>
            </w:pPr>
          </w:p>
        </w:tc>
      </w:tr>
      <w:tr w:rsidR="00544BDB" w:rsidRPr="00642958" w14:paraId="1441C72F" w14:textId="77777777" w:rsidTr="00E7599C">
        <w:trPr>
          <w:trHeight w:val="20"/>
        </w:trPr>
        <w:tc>
          <w:tcPr>
            <w:tcW w:w="2454" w:type="pct"/>
            <w:tcBorders>
              <w:top w:val="single" w:sz="4" w:space="0" w:color="auto"/>
              <w:left w:val="nil"/>
              <w:bottom w:val="single" w:sz="8" w:space="0" w:color="auto"/>
              <w:right w:val="nil"/>
            </w:tcBorders>
            <w:shd w:val="clear" w:color="000000" w:fill="FFFFFF"/>
            <w:noWrap/>
            <w:vAlign w:val="center"/>
            <w:hideMark/>
          </w:tcPr>
          <w:p w14:paraId="4145C01C" w14:textId="77777777" w:rsidR="00544BDB" w:rsidRPr="00F643D2" w:rsidRDefault="00544BDB" w:rsidP="00544BDB">
            <w:pPr>
              <w:ind w:hanging="108"/>
              <w:rPr>
                <w:rFonts w:ascii="Arial" w:hAnsi="Arial" w:cs="Arial"/>
                <w:b/>
                <w:bCs/>
                <w:sz w:val="20"/>
                <w:szCs w:val="20"/>
              </w:rPr>
            </w:pPr>
            <w:proofErr w:type="spellStart"/>
            <w:r w:rsidRPr="00F643D2">
              <w:rPr>
                <w:rFonts w:ascii="Arial" w:hAnsi="Arial" w:cs="Arial"/>
                <w:b/>
                <w:bCs/>
                <w:sz w:val="20"/>
                <w:szCs w:val="20"/>
              </w:rPr>
              <w:t>Toplam</w:t>
            </w:r>
            <w:proofErr w:type="spellEnd"/>
          </w:p>
        </w:tc>
        <w:tc>
          <w:tcPr>
            <w:tcW w:w="1609" w:type="pct"/>
            <w:tcBorders>
              <w:top w:val="single" w:sz="4" w:space="0" w:color="auto"/>
              <w:left w:val="nil"/>
              <w:bottom w:val="single" w:sz="8" w:space="0" w:color="auto"/>
              <w:right w:val="nil"/>
            </w:tcBorders>
            <w:shd w:val="clear" w:color="000000" w:fill="FFFFFF"/>
            <w:vAlign w:val="center"/>
          </w:tcPr>
          <w:p w14:paraId="2BE7C9FD" w14:textId="12BA2362" w:rsidR="00544BDB" w:rsidRPr="00544BDB" w:rsidRDefault="00544BDB" w:rsidP="00544BDB">
            <w:pPr>
              <w:jc w:val="right"/>
              <w:rPr>
                <w:rFonts w:ascii="Arial" w:hAnsi="Arial" w:cs="Arial"/>
                <w:b/>
                <w:bCs/>
                <w:sz w:val="20"/>
                <w:szCs w:val="20"/>
              </w:rPr>
            </w:pPr>
            <w:r w:rsidRPr="00544BDB">
              <w:rPr>
                <w:rFonts w:ascii="Arial" w:hAnsi="Arial" w:cs="Arial"/>
                <w:b/>
                <w:bCs/>
                <w:sz w:val="20"/>
                <w:szCs w:val="20"/>
                <w:lang w:val="tr-TR"/>
              </w:rPr>
              <w:t>93.928</w:t>
            </w:r>
          </w:p>
        </w:tc>
        <w:tc>
          <w:tcPr>
            <w:tcW w:w="937" w:type="pct"/>
            <w:tcBorders>
              <w:top w:val="single" w:sz="4" w:space="0" w:color="auto"/>
              <w:left w:val="nil"/>
              <w:bottom w:val="single" w:sz="8" w:space="0" w:color="auto"/>
              <w:right w:val="nil"/>
            </w:tcBorders>
            <w:shd w:val="clear" w:color="000000" w:fill="FFFFFF"/>
            <w:vAlign w:val="center"/>
          </w:tcPr>
          <w:p w14:paraId="763CC440" w14:textId="77777777" w:rsidR="00544BDB" w:rsidRPr="00F643D2" w:rsidRDefault="00544BDB" w:rsidP="00544BDB">
            <w:pPr>
              <w:ind w:right="-36"/>
              <w:jc w:val="right"/>
              <w:rPr>
                <w:rFonts w:ascii="Arial" w:hAnsi="Arial" w:cs="Arial"/>
                <w:sz w:val="20"/>
                <w:szCs w:val="20"/>
                <w:lang w:val="tr-TR"/>
              </w:rPr>
            </w:pPr>
            <w:r w:rsidRPr="00F643D2">
              <w:rPr>
                <w:rFonts w:ascii="Arial" w:hAnsi="Arial" w:cs="Arial"/>
                <w:sz w:val="20"/>
                <w:szCs w:val="20"/>
                <w:lang w:val="tr-TR"/>
              </w:rPr>
              <w:t>93.928</w:t>
            </w:r>
          </w:p>
        </w:tc>
      </w:tr>
    </w:tbl>
    <w:p w14:paraId="3A831A56" w14:textId="77777777" w:rsidR="00DE4E4A" w:rsidRPr="00642958" w:rsidRDefault="00DE4E4A" w:rsidP="00923A0C">
      <w:pPr>
        <w:spacing w:line="234" w:lineRule="auto"/>
        <w:ind w:right="80"/>
        <w:jc w:val="both"/>
        <w:rPr>
          <w:rFonts w:ascii="Arial" w:hAnsi="Arial" w:cs="Arial"/>
          <w:sz w:val="20"/>
          <w:szCs w:val="20"/>
          <w:lang w:val="tr-TR"/>
        </w:rPr>
      </w:pPr>
    </w:p>
    <w:p w14:paraId="52961AED" w14:textId="5D45266A" w:rsidR="00DE4E4A" w:rsidRPr="00642958" w:rsidRDefault="00DE4E4A" w:rsidP="00923A0C">
      <w:pPr>
        <w:pStyle w:val="BodyText"/>
        <w:spacing w:after="0"/>
        <w:jc w:val="both"/>
        <w:rPr>
          <w:rFonts w:ascii="Arial" w:hAnsi="Arial" w:cs="Arial"/>
          <w:sz w:val="20"/>
          <w:szCs w:val="20"/>
          <w:lang w:val="tr-TR"/>
        </w:rPr>
      </w:pPr>
      <w:r w:rsidRPr="00642958">
        <w:rPr>
          <w:rFonts w:ascii="Arial" w:hAnsi="Arial" w:cs="Arial"/>
          <w:sz w:val="20"/>
          <w:szCs w:val="20"/>
          <w:lang w:val="tr-TR"/>
        </w:rPr>
        <w:t xml:space="preserve">Türk Ticaret Kanunu’na göre yasal yedekler birinci ve ikinci tertip yasal yedekler olmak üzere ikiye ayrılır. Türk Ticaret Kanunu’na göre birinci tertip yasal yedekler, </w:t>
      </w:r>
      <w:r w:rsidR="00162C67">
        <w:rPr>
          <w:rFonts w:ascii="Arial" w:hAnsi="Arial" w:cs="Arial"/>
          <w:sz w:val="20"/>
          <w:szCs w:val="20"/>
          <w:lang w:val="tr-TR"/>
        </w:rPr>
        <w:t>Şirket’in</w:t>
      </w:r>
      <w:r w:rsidR="00162C67" w:rsidRPr="00642958">
        <w:rPr>
          <w:rFonts w:ascii="Arial" w:hAnsi="Arial" w:cs="Arial"/>
          <w:sz w:val="20"/>
          <w:szCs w:val="20"/>
          <w:lang w:val="tr-TR"/>
        </w:rPr>
        <w:t xml:space="preserve"> </w:t>
      </w:r>
      <w:r w:rsidRPr="00642958">
        <w:rPr>
          <w:rFonts w:ascii="Arial" w:hAnsi="Arial" w:cs="Arial"/>
          <w:sz w:val="20"/>
          <w:szCs w:val="20"/>
          <w:lang w:val="tr-TR"/>
        </w:rPr>
        <w:t>ödenmiş sermayesinin %20’sine ulaşılıncaya kadar, kanuni net karın %5’i olarak ayrılır. İkinci tertip yasal yedekler ise ödenmiş sermayenin %5’ini aşan dağıtılan karın %10’udur. Türk Ticaret Kanunu’na göre, yasal yedekler ödenmiş sermayenin %50’sini geçmediği sürece sadece zararları netleştirmek için kullanılabilir, bunun dışında herhangi bir şekilde kullanılması mümkün değildir.</w:t>
      </w:r>
    </w:p>
    <w:p w14:paraId="12144329" w14:textId="77777777" w:rsidR="00516061" w:rsidRDefault="00516061" w:rsidP="00923A0C">
      <w:pPr>
        <w:pStyle w:val="BodyText"/>
        <w:spacing w:after="0"/>
        <w:jc w:val="both"/>
        <w:rPr>
          <w:rFonts w:ascii="Arial" w:hAnsi="Arial" w:cs="Arial"/>
          <w:b/>
          <w:sz w:val="20"/>
          <w:szCs w:val="20"/>
          <w:lang w:val="tr-TR"/>
        </w:rPr>
      </w:pPr>
    </w:p>
    <w:p w14:paraId="626015CD" w14:textId="77777777" w:rsidR="00AC31E1" w:rsidRDefault="00AC31E1" w:rsidP="00923A0C">
      <w:pPr>
        <w:pStyle w:val="BodyText"/>
        <w:spacing w:after="0"/>
        <w:jc w:val="both"/>
        <w:rPr>
          <w:rFonts w:ascii="Arial" w:hAnsi="Arial" w:cs="Arial"/>
          <w:b/>
          <w:sz w:val="20"/>
          <w:szCs w:val="20"/>
          <w:lang w:val="tr-TR"/>
        </w:rPr>
      </w:pPr>
    </w:p>
    <w:p w14:paraId="6393CD16" w14:textId="1B3147D8" w:rsidR="00AC31E1" w:rsidRDefault="00AC31E1">
      <w:pPr>
        <w:rPr>
          <w:rFonts w:ascii="Arial" w:hAnsi="Arial" w:cs="Arial"/>
          <w:b/>
          <w:sz w:val="20"/>
          <w:szCs w:val="20"/>
          <w:lang w:val="tr-TR"/>
        </w:rPr>
      </w:pPr>
      <w:r>
        <w:rPr>
          <w:rFonts w:ascii="Arial" w:hAnsi="Arial" w:cs="Arial"/>
          <w:b/>
          <w:sz w:val="20"/>
          <w:szCs w:val="20"/>
          <w:lang w:val="tr-TR"/>
        </w:rPr>
        <w:br w:type="page"/>
      </w:r>
    </w:p>
    <w:p w14:paraId="382FC0C6" w14:textId="77777777" w:rsidR="002964CF" w:rsidRPr="00642958" w:rsidRDefault="002964CF" w:rsidP="00F643D2">
      <w:pPr>
        <w:tabs>
          <w:tab w:val="left" w:pos="567"/>
        </w:tabs>
        <w:rPr>
          <w:rFonts w:ascii="Arial" w:hAnsi="Arial" w:cs="Arial"/>
          <w:b/>
          <w:color w:val="000000"/>
          <w:spacing w:val="-2"/>
          <w:sz w:val="20"/>
          <w:szCs w:val="20"/>
          <w:lang w:val="tr-TR"/>
        </w:rPr>
      </w:pPr>
      <w:r w:rsidRPr="00642958">
        <w:rPr>
          <w:rFonts w:ascii="Arial" w:hAnsi="Arial" w:cs="Arial"/>
          <w:b/>
          <w:sz w:val="20"/>
          <w:szCs w:val="20"/>
          <w:lang w:val="tr-TR"/>
        </w:rPr>
        <w:lastRenderedPageBreak/>
        <w:t>1</w:t>
      </w:r>
      <w:r w:rsidR="009D7AC4" w:rsidRPr="00642958">
        <w:rPr>
          <w:rFonts w:ascii="Arial" w:hAnsi="Arial" w:cs="Arial"/>
          <w:b/>
          <w:sz w:val="20"/>
          <w:szCs w:val="20"/>
          <w:lang w:val="tr-TR"/>
        </w:rPr>
        <w:t>2</w:t>
      </w:r>
      <w:r w:rsidRPr="00642958">
        <w:rPr>
          <w:rFonts w:ascii="Arial" w:hAnsi="Arial" w:cs="Arial"/>
          <w:b/>
          <w:sz w:val="20"/>
          <w:szCs w:val="20"/>
          <w:lang w:val="tr-TR"/>
        </w:rPr>
        <w:t>.</w:t>
      </w:r>
      <w:r w:rsidRPr="00642958">
        <w:rPr>
          <w:rFonts w:ascii="Arial" w:hAnsi="Arial" w:cs="Arial"/>
          <w:b/>
          <w:sz w:val="20"/>
          <w:szCs w:val="20"/>
          <w:lang w:val="tr-TR"/>
        </w:rPr>
        <w:tab/>
      </w:r>
      <w:r w:rsidRPr="00642958">
        <w:rPr>
          <w:rFonts w:ascii="Arial" w:hAnsi="Arial" w:cs="Arial"/>
          <w:b/>
          <w:color w:val="000000"/>
          <w:spacing w:val="-2"/>
          <w:sz w:val="20"/>
          <w:szCs w:val="20"/>
          <w:lang w:val="tr-TR"/>
        </w:rPr>
        <w:t>Hasılat ve satışların maliyeti</w:t>
      </w:r>
    </w:p>
    <w:p w14:paraId="1B034878" w14:textId="50A7AA1A" w:rsidR="002964CF" w:rsidRPr="00E7599C" w:rsidRDefault="002964CF" w:rsidP="00923A0C">
      <w:pPr>
        <w:rPr>
          <w:rFonts w:ascii="Arial" w:hAnsi="Arial" w:cs="Arial"/>
          <w:bCs/>
          <w:sz w:val="20"/>
          <w:szCs w:val="20"/>
          <w:lang w:val="tr-TR"/>
        </w:rPr>
      </w:pPr>
    </w:p>
    <w:p w14:paraId="67FFE395" w14:textId="7492317A" w:rsidR="002964CF" w:rsidRPr="00642958" w:rsidRDefault="002964CF" w:rsidP="00923A0C">
      <w:pPr>
        <w:spacing w:line="0" w:lineRule="atLeast"/>
        <w:jc w:val="both"/>
        <w:rPr>
          <w:rFonts w:ascii="Arial" w:hAnsi="Arial" w:cs="Arial"/>
          <w:sz w:val="20"/>
          <w:szCs w:val="20"/>
          <w:lang w:val="tr-TR"/>
        </w:rPr>
      </w:pPr>
      <w:r w:rsidRPr="00642958">
        <w:rPr>
          <w:rFonts w:ascii="Arial" w:hAnsi="Arial" w:cs="Arial"/>
          <w:sz w:val="20"/>
          <w:szCs w:val="20"/>
          <w:lang w:val="tr-TR"/>
        </w:rPr>
        <w:t xml:space="preserve">Grup’un 1 Ocak </w:t>
      </w:r>
      <w:r w:rsidR="00B30C51">
        <w:rPr>
          <w:rFonts w:ascii="Arial" w:hAnsi="Arial" w:cs="Arial"/>
          <w:sz w:val="20"/>
          <w:szCs w:val="20"/>
          <w:lang w:val="tr-TR"/>
        </w:rPr>
        <w:t>–</w:t>
      </w:r>
      <w:r w:rsidRPr="00642958">
        <w:rPr>
          <w:rFonts w:ascii="Arial" w:hAnsi="Arial" w:cs="Arial"/>
          <w:sz w:val="20"/>
          <w:szCs w:val="20"/>
          <w:lang w:val="tr-TR"/>
        </w:rPr>
        <w:t xml:space="preserve"> </w:t>
      </w:r>
      <w:r w:rsidR="00B30C51">
        <w:rPr>
          <w:rFonts w:ascii="Arial" w:hAnsi="Arial" w:cs="Arial"/>
          <w:sz w:val="20"/>
          <w:szCs w:val="20"/>
          <w:lang w:val="tr-TR"/>
        </w:rPr>
        <w:t>30 Haziran</w:t>
      </w:r>
      <w:r w:rsidRPr="00642958">
        <w:rPr>
          <w:rFonts w:ascii="Arial" w:hAnsi="Arial" w:cs="Arial"/>
          <w:sz w:val="20"/>
          <w:szCs w:val="20"/>
          <w:lang w:val="tr-TR"/>
        </w:rPr>
        <w:t xml:space="preserve"> 202</w:t>
      </w:r>
      <w:r w:rsidR="00B54F0A">
        <w:rPr>
          <w:rFonts w:ascii="Arial" w:hAnsi="Arial" w:cs="Arial"/>
          <w:sz w:val="20"/>
          <w:szCs w:val="20"/>
          <w:lang w:val="tr-TR"/>
        </w:rPr>
        <w:t>2</w:t>
      </w:r>
      <w:r w:rsidRPr="00642958">
        <w:rPr>
          <w:rFonts w:ascii="Arial" w:hAnsi="Arial" w:cs="Arial"/>
          <w:sz w:val="20"/>
          <w:szCs w:val="20"/>
          <w:lang w:val="tr-TR"/>
        </w:rPr>
        <w:t xml:space="preserve"> ve 20</w:t>
      </w:r>
      <w:r w:rsidR="00CF5BC0" w:rsidRPr="00642958">
        <w:rPr>
          <w:rFonts w:ascii="Arial" w:hAnsi="Arial" w:cs="Arial"/>
          <w:sz w:val="20"/>
          <w:szCs w:val="20"/>
          <w:lang w:val="tr-TR"/>
        </w:rPr>
        <w:t>2</w:t>
      </w:r>
      <w:r w:rsidR="00B54F0A">
        <w:rPr>
          <w:rFonts w:ascii="Arial" w:hAnsi="Arial" w:cs="Arial"/>
          <w:sz w:val="20"/>
          <w:szCs w:val="20"/>
          <w:lang w:val="tr-TR"/>
        </w:rPr>
        <w:t>1</w:t>
      </w:r>
      <w:r w:rsidRPr="00642958">
        <w:rPr>
          <w:rFonts w:ascii="Arial" w:hAnsi="Arial" w:cs="Arial"/>
          <w:sz w:val="20"/>
          <w:szCs w:val="20"/>
          <w:lang w:val="tr-TR"/>
        </w:rPr>
        <w:t xml:space="preserve"> dönemleri itibarıyla hasılat ve satışların maliyetin detayı aşağıdaki gibidir:</w:t>
      </w:r>
    </w:p>
    <w:p w14:paraId="5ECAA99D" w14:textId="77777777" w:rsidR="002964CF" w:rsidRPr="00642958" w:rsidRDefault="002964CF" w:rsidP="00923A0C">
      <w:pPr>
        <w:spacing w:line="0" w:lineRule="atLeast"/>
        <w:jc w:val="both"/>
        <w:rPr>
          <w:rFonts w:ascii="Arial" w:hAnsi="Arial" w:cs="Arial"/>
          <w:sz w:val="20"/>
          <w:szCs w:val="20"/>
          <w:lang w:val="tr-TR"/>
        </w:rPr>
      </w:pPr>
    </w:p>
    <w:tbl>
      <w:tblPr>
        <w:tblW w:w="5000" w:type="pct"/>
        <w:tblLayout w:type="fixed"/>
        <w:tblCellMar>
          <w:left w:w="70" w:type="dxa"/>
          <w:right w:w="70" w:type="dxa"/>
        </w:tblCellMar>
        <w:tblLook w:val="04A0" w:firstRow="1" w:lastRow="0" w:firstColumn="1" w:lastColumn="0" w:noHBand="0" w:noVBand="1"/>
      </w:tblPr>
      <w:tblGrid>
        <w:gridCol w:w="3591"/>
        <w:gridCol w:w="1319"/>
        <w:gridCol w:w="1319"/>
        <w:gridCol w:w="1319"/>
        <w:gridCol w:w="1522"/>
      </w:tblGrid>
      <w:tr w:rsidR="004E11A2" w:rsidRPr="00F9073C" w14:paraId="393CFA42" w14:textId="505C4035" w:rsidTr="00F9073C">
        <w:trPr>
          <w:trHeight w:val="113"/>
        </w:trPr>
        <w:tc>
          <w:tcPr>
            <w:tcW w:w="1980" w:type="pct"/>
            <w:tcBorders>
              <w:top w:val="single" w:sz="4" w:space="0" w:color="auto"/>
              <w:left w:val="nil"/>
              <w:bottom w:val="single" w:sz="4" w:space="0" w:color="auto"/>
              <w:right w:val="nil"/>
            </w:tcBorders>
            <w:shd w:val="clear" w:color="auto" w:fill="FFFFFF"/>
            <w:noWrap/>
            <w:vAlign w:val="center"/>
            <w:hideMark/>
          </w:tcPr>
          <w:p w14:paraId="1FD9C7C0" w14:textId="77777777" w:rsidR="004E11A2" w:rsidRPr="00F9073C" w:rsidRDefault="004E11A2" w:rsidP="00F9073C">
            <w:pPr>
              <w:rPr>
                <w:rFonts w:ascii="Arial" w:hAnsi="Arial" w:cs="Arial"/>
                <w:sz w:val="20"/>
                <w:szCs w:val="20"/>
                <w:lang w:val="tr-TR" w:eastAsia="tr-TR"/>
              </w:rPr>
            </w:pPr>
          </w:p>
        </w:tc>
        <w:tc>
          <w:tcPr>
            <w:tcW w:w="727" w:type="pct"/>
            <w:tcBorders>
              <w:top w:val="single" w:sz="4" w:space="0" w:color="auto"/>
              <w:left w:val="nil"/>
              <w:bottom w:val="single" w:sz="4" w:space="0" w:color="auto"/>
              <w:right w:val="nil"/>
            </w:tcBorders>
            <w:shd w:val="clear" w:color="auto" w:fill="FFFFFF"/>
          </w:tcPr>
          <w:p w14:paraId="4CEE66F9" w14:textId="77777777" w:rsidR="004E11A2" w:rsidRPr="00F9073C" w:rsidRDefault="004E11A2" w:rsidP="00F9073C">
            <w:pPr>
              <w:shd w:val="clear" w:color="auto" w:fill="FFFFFF" w:themeFill="background1"/>
              <w:jc w:val="right"/>
              <w:rPr>
                <w:rFonts w:ascii="Arial" w:hAnsi="Arial" w:cs="Arial"/>
                <w:b/>
                <w:bCs/>
                <w:sz w:val="20"/>
                <w:szCs w:val="20"/>
              </w:rPr>
            </w:pPr>
            <w:r w:rsidRPr="00F9073C">
              <w:rPr>
                <w:rFonts w:ascii="Arial" w:hAnsi="Arial" w:cs="Arial"/>
                <w:b/>
                <w:bCs/>
                <w:sz w:val="20"/>
                <w:szCs w:val="20"/>
              </w:rPr>
              <w:t xml:space="preserve">1 </w:t>
            </w:r>
            <w:proofErr w:type="spellStart"/>
            <w:r w:rsidRPr="00F9073C">
              <w:rPr>
                <w:rFonts w:ascii="Arial" w:hAnsi="Arial" w:cs="Arial"/>
                <w:b/>
                <w:bCs/>
                <w:sz w:val="20"/>
                <w:szCs w:val="20"/>
              </w:rPr>
              <w:t>Ocak</w:t>
            </w:r>
            <w:proofErr w:type="spellEnd"/>
            <w:r w:rsidRPr="00F9073C">
              <w:rPr>
                <w:rFonts w:ascii="Arial" w:hAnsi="Arial" w:cs="Arial"/>
                <w:b/>
                <w:bCs/>
                <w:sz w:val="20"/>
                <w:szCs w:val="20"/>
              </w:rPr>
              <w:t xml:space="preserve"> –</w:t>
            </w:r>
          </w:p>
          <w:p w14:paraId="70F14D80" w14:textId="5A0442E7" w:rsidR="004E11A2" w:rsidRPr="00F9073C" w:rsidRDefault="004E11A2" w:rsidP="00F9073C">
            <w:pPr>
              <w:shd w:val="clear" w:color="auto" w:fill="FFFFFF" w:themeFill="background1"/>
              <w:jc w:val="right"/>
              <w:rPr>
                <w:rFonts w:ascii="Arial" w:hAnsi="Arial" w:cs="Arial"/>
                <w:b/>
                <w:bCs/>
                <w:sz w:val="20"/>
                <w:szCs w:val="20"/>
              </w:rPr>
            </w:pPr>
            <w:r w:rsidRPr="00F9073C">
              <w:rPr>
                <w:rFonts w:ascii="Arial" w:hAnsi="Arial" w:cs="Arial"/>
                <w:b/>
                <w:bCs/>
                <w:sz w:val="20"/>
                <w:szCs w:val="20"/>
              </w:rPr>
              <w:t xml:space="preserve">30 </w:t>
            </w:r>
            <w:proofErr w:type="spellStart"/>
            <w:r w:rsidRPr="00F9073C">
              <w:rPr>
                <w:rFonts w:ascii="Arial" w:hAnsi="Arial" w:cs="Arial"/>
                <w:b/>
                <w:bCs/>
                <w:sz w:val="20"/>
                <w:szCs w:val="20"/>
              </w:rPr>
              <w:t>Haziran</w:t>
            </w:r>
            <w:proofErr w:type="spellEnd"/>
          </w:p>
          <w:p w14:paraId="53F98D91" w14:textId="743708AE" w:rsidR="004E11A2" w:rsidRPr="00F9073C" w:rsidRDefault="004E11A2" w:rsidP="00F9073C">
            <w:pPr>
              <w:ind w:left="-53"/>
              <w:jc w:val="right"/>
              <w:rPr>
                <w:rFonts w:ascii="Arial" w:hAnsi="Arial" w:cs="Arial"/>
                <w:b/>
                <w:bCs/>
                <w:sz w:val="20"/>
                <w:szCs w:val="20"/>
              </w:rPr>
            </w:pPr>
            <w:r w:rsidRPr="00F9073C">
              <w:rPr>
                <w:rFonts w:ascii="Arial" w:hAnsi="Arial" w:cs="Arial"/>
                <w:b/>
                <w:bCs/>
                <w:sz w:val="20"/>
                <w:szCs w:val="20"/>
              </w:rPr>
              <w:t>2022</w:t>
            </w:r>
          </w:p>
        </w:tc>
        <w:tc>
          <w:tcPr>
            <w:tcW w:w="727" w:type="pct"/>
            <w:tcBorders>
              <w:top w:val="single" w:sz="4" w:space="0" w:color="auto"/>
              <w:left w:val="nil"/>
              <w:bottom w:val="single" w:sz="4" w:space="0" w:color="auto"/>
              <w:right w:val="nil"/>
            </w:tcBorders>
            <w:shd w:val="clear" w:color="auto" w:fill="FFFFFF"/>
            <w:vAlign w:val="center"/>
          </w:tcPr>
          <w:p w14:paraId="4C63C812" w14:textId="77777777" w:rsidR="004E11A2" w:rsidRPr="00F9073C" w:rsidRDefault="004E11A2" w:rsidP="00F9073C">
            <w:pPr>
              <w:ind w:left="-53"/>
              <w:jc w:val="right"/>
              <w:rPr>
                <w:rFonts w:ascii="Arial" w:hAnsi="Arial" w:cs="Arial"/>
                <w:sz w:val="20"/>
                <w:szCs w:val="20"/>
              </w:rPr>
            </w:pPr>
            <w:r w:rsidRPr="00F9073C">
              <w:rPr>
                <w:rFonts w:ascii="Arial" w:hAnsi="Arial" w:cs="Arial"/>
                <w:sz w:val="20"/>
                <w:szCs w:val="20"/>
              </w:rPr>
              <w:t xml:space="preserve">1 </w:t>
            </w:r>
            <w:proofErr w:type="spellStart"/>
            <w:r w:rsidRPr="00F9073C">
              <w:rPr>
                <w:rFonts w:ascii="Arial" w:hAnsi="Arial" w:cs="Arial"/>
                <w:sz w:val="20"/>
                <w:szCs w:val="20"/>
              </w:rPr>
              <w:t>Ocak</w:t>
            </w:r>
            <w:proofErr w:type="spellEnd"/>
            <w:r w:rsidRPr="00F9073C">
              <w:rPr>
                <w:rFonts w:ascii="Arial" w:hAnsi="Arial" w:cs="Arial"/>
                <w:sz w:val="20"/>
                <w:szCs w:val="20"/>
              </w:rPr>
              <w:t xml:space="preserve"> –</w:t>
            </w:r>
          </w:p>
          <w:p w14:paraId="4A185E31" w14:textId="70877041" w:rsidR="004E11A2" w:rsidRPr="00F9073C" w:rsidRDefault="004E11A2" w:rsidP="00F9073C">
            <w:pPr>
              <w:ind w:left="-53"/>
              <w:jc w:val="right"/>
              <w:rPr>
                <w:rFonts w:ascii="Arial" w:hAnsi="Arial" w:cs="Arial"/>
                <w:b/>
                <w:bCs/>
                <w:sz w:val="20"/>
                <w:szCs w:val="20"/>
              </w:rPr>
            </w:pPr>
            <w:r w:rsidRPr="00F9073C">
              <w:rPr>
                <w:rFonts w:ascii="Arial" w:hAnsi="Arial" w:cs="Arial"/>
                <w:sz w:val="20"/>
                <w:szCs w:val="20"/>
              </w:rPr>
              <w:t xml:space="preserve">30 </w:t>
            </w:r>
            <w:proofErr w:type="spellStart"/>
            <w:r w:rsidRPr="00F9073C">
              <w:rPr>
                <w:rFonts w:ascii="Arial" w:hAnsi="Arial" w:cs="Arial"/>
                <w:sz w:val="20"/>
                <w:szCs w:val="20"/>
              </w:rPr>
              <w:t>Haziran</w:t>
            </w:r>
            <w:proofErr w:type="spellEnd"/>
            <w:r w:rsidRPr="00F9073C">
              <w:rPr>
                <w:rFonts w:ascii="Arial" w:hAnsi="Arial" w:cs="Arial"/>
                <w:sz w:val="20"/>
                <w:szCs w:val="20"/>
              </w:rPr>
              <w:t xml:space="preserve"> 2021</w:t>
            </w:r>
          </w:p>
        </w:tc>
        <w:tc>
          <w:tcPr>
            <w:tcW w:w="727" w:type="pct"/>
            <w:tcBorders>
              <w:top w:val="single" w:sz="4" w:space="0" w:color="auto"/>
              <w:left w:val="nil"/>
              <w:bottom w:val="single" w:sz="4" w:space="0" w:color="auto"/>
              <w:right w:val="nil"/>
            </w:tcBorders>
            <w:shd w:val="clear" w:color="auto" w:fill="FFFFFF"/>
          </w:tcPr>
          <w:p w14:paraId="484A61A9" w14:textId="77777777" w:rsidR="004E11A2" w:rsidRPr="00F9073C" w:rsidRDefault="004E11A2" w:rsidP="00F9073C">
            <w:pPr>
              <w:shd w:val="clear" w:color="auto" w:fill="FFFFFF" w:themeFill="background1"/>
              <w:jc w:val="right"/>
              <w:rPr>
                <w:rFonts w:ascii="Arial" w:hAnsi="Arial" w:cs="Arial"/>
                <w:b/>
                <w:sz w:val="20"/>
                <w:szCs w:val="20"/>
              </w:rPr>
            </w:pPr>
            <w:r w:rsidRPr="00F9073C">
              <w:rPr>
                <w:rFonts w:ascii="Arial" w:hAnsi="Arial" w:cs="Arial"/>
                <w:b/>
                <w:sz w:val="20"/>
                <w:szCs w:val="20"/>
              </w:rPr>
              <w:t>1 Nisan –</w:t>
            </w:r>
          </w:p>
          <w:p w14:paraId="37AB6EAA" w14:textId="16EA73BD" w:rsidR="004E11A2" w:rsidRPr="00F9073C" w:rsidRDefault="004E11A2" w:rsidP="00F9073C">
            <w:pPr>
              <w:ind w:left="-53"/>
              <w:jc w:val="right"/>
              <w:rPr>
                <w:rFonts w:ascii="Arial" w:hAnsi="Arial" w:cs="Arial"/>
                <w:b/>
                <w:bCs/>
                <w:sz w:val="20"/>
                <w:szCs w:val="20"/>
              </w:rPr>
            </w:pPr>
            <w:r w:rsidRPr="00F9073C">
              <w:rPr>
                <w:rFonts w:ascii="Arial" w:hAnsi="Arial" w:cs="Arial"/>
                <w:b/>
                <w:sz w:val="20"/>
                <w:szCs w:val="20"/>
              </w:rPr>
              <w:t xml:space="preserve">30 </w:t>
            </w:r>
            <w:proofErr w:type="spellStart"/>
            <w:r w:rsidRPr="00F9073C">
              <w:rPr>
                <w:rFonts w:ascii="Arial" w:hAnsi="Arial" w:cs="Arial"/>
                <w:b/>
                <w:sz w:val="20"/>
                <w:szCs w:val="20"/>
              </w:rPr>
              <w:t>Haziran</w:t>
            </w:r>
            <w:proofErr w:type="spellEnd"/>
            <w:r w:rsidRPr="00F9073C">
              <w:rPr>
                <w:rFonts w:ascii="Arial" w:hAnsi="Arial" w:cs="Arial"/>
                <w:b/>
                <w:sz w:val="20"/>
                <w:szCs w:val="20"/>
              </w:rPr>
              <w:t xml:space="preserve"> 2022</w:t>
            </w:r>
          </w:p>
        </w:tc>
        <w:tc>
          <w:tcPr>
            <w:tcW w:w="839" w:type="pct"/>
            <w:tcBorders>
              <w:top w:val="single" w:sz="4" w:space="0" w:color="auto"/>
              <w:left w:val="nil"/>
              <w:bottom w:val="single" w:sz="4" w:space="0" w:color="auto"/>
              <w:right w:val="nil"/>
            </w:tcBorders>
            <w:shd w:val="clear" w:color="auto" w:fill="FFFFFF"/>
          </w:tcPr>
          <w:p w14:paraId="2FDD70C5" w14:textId="3B66D288" w:rsidR="004E11A2" w:rsidRPr="00F9073C" w:rsidRDefault="004E11A2" w:rsidP="00F9073C">
            <w:pPr>
              <w:ind w:left="-53"/>
              <w:jc w:val="right"/>
              <w:rPr>
                <w:rFonts w:ascii="Arial" w:hAnsi="Arial" w:cs="Arial"/>
                <w:bCs/>
                <w:sz w:val="20"/>
                <w:szCs w:val="20"/>
              </w:rPr>
            </w:pPr>
            <w:r w:rsidRPr="00F9073C">
              <w:rPr>
                <w:rFonts w:ascii="Arial" w:hAnsi="Arial" w:cs="Arial"/>
                <w:bCs/>
                <w:sz w:val="20"/>
                <w:szCs w:val="20"/>
              </w:rPr>
              <w:t>1 Nisan –</w:t>
            </w:r>
          </w:p>
          <w:p w14:paraId="6D38A187" w14:textId="6FA2301F" w:rsidR="004E11A2" w:rsidRPr="00F9073C" w:rsidRDefault="004E11A2" w:rsidP="00F9073C">
            <w:pPr>
              <w:ind w:left="-53"/>
              <w:jc w:val="right"/>
              <w:rPr>
                <w:rFonts w:ascii="Arial" w:hAnsi="Arial" w:cs="Arial"/>
                <w:b/>
                <w:sz w:val="20"/>
                <w:szCs w:val="20"/>
              </w:rPr>
            </w:pPr>
            <w:r w:rsidRPr="00F9073C">
              <w:rPr>
                <w:rFonts w:ascii="Arial" w:hAnsi="Arial" w:cs="Arial"/>
                <w:bCs/>
                <w:sz w:val="20"/>
                <w:szCs w:val="20"/>
              </w:rPr>
              <w:t xml:space="preserve">30 </w:t>
            </w:r>
            <w:proofErr w:type="spellStart"/>
            <w:r w:rsidRPr="00F9073C">
              <w:rPr>
                <w:rFonts w:ascii="Arial" w:hAnsi="Arial" w:cs="Arial"/>
                <w:bCs/>
                <w:sz w:val="20"/>
                <w:szCs w:val="20"/>
              </w:rPr>
              <w:t>Haziran</w:t>
            </w:r>
            <w:proofErr w:type="spellEnd"/>
            <w:r w:rsidRPr="00F9073C">
              <w:rPr>
                <w:rFonts w:ascii="Arial" w:hAnsi="Arial" w:cs="Arial"/>
                <w:bCs/>
                <w:sz w:val="20"/>
                <w:szCs w:val="20"/>
              </w:rPr>
              <w:t xml:space="preserve"> 2021</w:t>
            </w:r>
          </w:p>
        </w:tc>
      </w:tr>
      <w:tr w:rsidR="004E11A2" w:rsidRPr="00F9073C" w14:paraId="0BACF5BF" w14:textId="7E1A8A9C" w:rsidTr="00F9073C">
        <w:trPr>
          <w:trHeight w:val="113"/>
        </w:trPr>
        <w:tc>
          <w:tcPr>
            <w:tcW w:w="1980" w:type="pct"/>
            <w:tcBorders>
              <w:top w:val="single" w:sz="4" w:space="0" w:color="auto"/>
              <w:left w:val="nil"/>
              <w:bottom w:val="nil"/>
              <w:right w:val="nil"/>
            </w:tcBorders>
            <w:shd w:val="clear" w:color="auto" w:fill="FFFFFF"/>
            <w:noWrap/>
            <w:vAlign w:val="center"/>
            <w:hideMark/>
          </w:tcPr>
          <w:p w14:paraId="73597F41" w14:textId="77777777" w:rsidR="004E11A2" w:rsidRPr="00F9073C" w:rsidRDefault="004E11A2" w:rsidP="00F9073C">
            <w:pPr>
              <w:rPr>
                <w:rFonts w:ascii="Arial" w:hAnsi="Arial" w:cs="Arial"/>
                <w:b/>
                <w:i/>
                <w:sz w:val="20"/>
                <w:szCs w:val="20"/>
              </w:rPr>
            </w:pPr>
          </w:p>
        </w:tc>
        <w:tc>
          <w:tcPr>
            <w:tcW w:w="727" w:type="pct"/>
            <w:tcBorders>
              <w:top w:val="single" w:sz="4" w:space="0" w:color="auto"/>
              <w:left w:val="nil"/>
              <w:bottom w:val="nil"/>
              <w:right w:val="nil"/>
            </w:tcBorders>
            <w:shd w:val="clear" w:color="auto" w:fill="FFFFFF"/>
          </w:tcPr>
          <w:p w14:paraId="799F7C61" w14:textId="77777777" w:rsidR="004E11A2" w:rsidRPr="00F9073C" w:rsidRDefault="004E11A2" w:rsidP="00F9073C">
            <w:pPr>
              <w:ind w:left="-53"/>
              <w:jc w:val="right"/>
              <w:rPr>
                <w:rFonts w:ascii="Arial" w:hAnsi="Arial" w:cs="Arial"/>
                <w:sz w:val="20"/>
                <w:szCs w:val="20"/>
              </w:rPr>
            </w:pPr>
          </w:p>
        </w:tc>
        <w:tc>
          <w:tcPr>
            <w:tcW w:w="727" w:type="pct"/>
            <w:tcBorders>
              <w:top w:val="single" w:sz="4" w:space="0" w:color="auto"/>
              <w:left w:val="nil"/>
              <w:bottom w:val="nil"/>
              <w:right w:val="nil"/>
            </w:tcBorders>
            <w:shd w:val="clear" w:color="auto" w:fill="FFFFFF"/>
            <w:vAlign w:val="center"/>
          </w:tcPr>
          <w:p w14:paraId="3D37C107" w14:textId="72A78013" w:rsidR="004E11A2" w:rsidRPr="00F9073C" w:rsidRDefault="004E11A2" w:rsidP="00F9073C">
            <w:pPr>
              <w:ind w:left="-53"/>
              <w:jc w:val="right"/>
              <w:rPr>
                <w:rFonts w:ascii="Arial" w:hAnsi="Arial" w:cs="Arial"/>
                <w:sz w:val="20"/>
                <w:szCs w:val="20"/>
              </w:rPr>
            </w:pPr>
          </w:p>
        </w:tc>
        <w:tc>
          <w:tcPr>
            <w:tcW w:w="727" w:type="pct"/>
            <w:tcBorders>
              <w:top w:val="single" w:sz="4" w:space="0" w:color="auto"/>
              <w:left w:val="nil"/>
              <w:bottom w:val="nil"/>
              <w:right w:val="nil"/>
            </w:tcBorders>
            <w:shd w:val="clear" w:color="auto" w:fill="FFFFFF"/>
          </w:tcPr>
          <w:p w14:paraId="7C5190DE" w14:textId="23E25731" w:rsidR="004E11A2" w:rsidRPr="00F9073C" w:rsidRDefault="004E11A2" w:rsidP="00F9073C">
            <w:pPr>
              <w:ind w:left="-53"/>
              <w:jc w:val="right"/>
              <w:rPr>
                <w:rFonts w:ascii="Arial" w:hAnsi="Arial" w:cs="Arial"/>
                <w:sz w:val="20"/>
                <w:szCs w:val="20"/>
              </w:rPr>
            </w:pPr>
          </w:p>
        </w:tc>
        <w:tc>
          <w:tcPr>
            <w:tcW w:w="839" w:type="pct"/>
            <w:tcBorders>
              <w:top w:val="single" w:sz="4" w:space="0" w:color="auto"/>
              <w:left w:val="nil"/>
              <w:bottom w:val="nil"/>
              <w:right w:val="nil"/>
            </w:tcBorders>
            <w:shd w:val="clear" w:color="auto" w:fill="FFFFFF"/>
          </w:tcPr>
          <w:p w14:paraId="132D06D9" w14:textId="77777777" w:rsidR="004E11A2" w:rsidRPr="00F9073C" w:rsidRDefault="004E11A2" w:rsidP="00F9073C">
            <w:pPr>
              <w:ind w:left="-53"/>
              <w:jc w:val="right"/>
              <w:rPr>
                <w:rFonts w:ascii="Arial" w:hAnsi="Arial" w:cs="Arial"/>
                <w:b/>
                <w:sz w:val="20"/>
                <w:szCs w:val="20"/>
              </w:rPr>
            </w:pPr>
          </w:p>
        </w:tc>
      </w:tr>
      <w:tr w:rsidR="004E11A2" w:rsidRPr="00F9073C" w14:paraId="51087373" w14:textId="6B0AC366" w:rsidTr="00F9073C">
        <w:trPr>
          <w:trHeight w:val="113"/>
        </w:trPr>
        <w:tc>
          <w:tcPr>
            <w:tcW w:w="1980" w:type="pct"/>
            <w:shd w:val="clear" w:color="auto" w:fill="FFFFFF"/>
            <w:noWrap/>
            <w:vAlign w:val="center"/>
            <w:hideMark/>
          </w:tcPr>
          <w:p w14:paraId="055C4CAC" w14:textId="77777777" w:rsidR="004E11A2" w:rsidRPr="00F9073C" w:rsidRDefault="004E11A2" w:rsidP="00F9073C">
            <w:pPr>
              <w:ind w:hanging="72"/>
              <w:rPr>
                <w:rFonts w:ascii="Arial" w:hAnsi="Arial" w:cs="Arial"/>
                <w:bCs/>
                <w:sz w:val="20"/>
                <w:szCs w:val="20"/>
              </w:rPr>
            </w:pPr>
            <w:proofErr w:type="spellStart"/>
            <w:r w:rsidRPr="00F9073C">
              <w:rPr>
                <w:rFonts w:ascii="Arial" w:hAnsi="Arial" w:cs="Arial"/>
                <w:bCs/>
                <w:sz w:val="20"/>
                <w:szCs w:val="20"/>
              </w:rPr>
              <w:t>Yurtiçi</w:t>
            </w:r>
            <w:proofErr w:type="spellEnd"/>
            <w:r w:rsidRPr="00F9073C">
              <w:rPr>
                <w:rFonts w:ascii="Arial" w:hAnsi="Arial" w:cs="Arial"/>
                <w:bCs/>
                <w:sz w:val="20"/>
                <w:szCs w:val="20"/>
              </w:rPr>
              <w:t xml:space="preserve"> </w:t>
            </w:r>
            <w:proofErr w:type="spellStart"/>
            <w:r w:rsidRPr="00F9073C">
              <w:rPr>
                <w:rFonts w:ascii="Arial" w:hAnsi="Arial" w:cs="Arial"/>
                <w:bCs/>
                <w:sz w:val="20"/>
                <w:szCs w:val="20"/>
              </w:rPr>
              <w:t>satışlar</w:t>
            </w:r>
            <w:proofErr w:type="spellEnd"/>
          </w:p>
        </w:tc>
        <w:tc>
          <w:tcPr>
            <w:tcW w:w="727" w:type="pct"/>
            <w:shd w:val="clear" w:color="auto" w:fill="FFFFFF"/>
          </w:tcPr>
          <w:p w14:paraId="486A4221" w14:textId="5666C8C3" w:rsidR="004E11A2" w:rsidRPr="00F9073C" w:rsidRDefault="00544BDB" w:rsidP="00F9073C">
            <w:pPr>
              <w:ind w:left="-53"/>
              <w:jc w:val="right"/>
              <w:outlineLvl w:val="0"/>
              <w:rPr>
                <w:rFonts w:ascii="Arial" w:hAnsi="Arial" w:cs="Arial"/>
                <w:b/>
                <w:bCs/>
                <w:sz w:val="20"/>
                <w:szCs w:val="20"/>
              </w:rPr>
            </w:pPr>
            <w:r w:rsidRPr="00F9073C">
              <w:rPr>
                <w:rFonts w:ascii="Arial" w:hAnsi="Arial" w:cs="Arial"/>
                <w:b/>
                <w:bCs/>
                <w:sz w:val="20"/>
                <w:szCs w:val="20"/>
              </w:rPr>
              <w:t>2.713.622</w:t>
            </w:r>
          </w:p>
        </w:tc>
        <w:tc>
          <w:tcPr>
            <w:tcW w:w="727" w:type="pct"/>
            <w:shd w:val="clear" w:color="auto" w:fill="FFFFFF"/>
            <w:vAlign w:val="center"/>
          </w:tcPr>
          <w:p w14:paraId="36733096" w14:textId="405DDB84" w:rsidR="004E11A2" w:rsidRPr="00F9073C" w:rsidRDefault="004E11A2" w:rsidP="00F9073C">
            <w:pPr>
              <w:ind w:left="-53"/>
              <w:jc w:val="right"/>
              <w:outlineLvl w:val="0"/>
              <w:rPr>
                <w:rFonts w:ascii="Arial" w:hAnsi="Arial" w:cs="Arial"/>
                <w:sz w:val="20"/>
                <w:szCs w:val="20"/>
              </w:rPr>
            </w:pPr>
            <w:r w:rsidRPr="00F9073C">
              <w:rPr>
                <w:rFonts w:ascii="Arial" w:hAnsi="Arial" w:cs="Arial"/>
                <w:sz w:val="20"/>
                <w:szCs w:val="20"/>
              </w:rPr>
              <w:t>1.996.847</w:t>
            </w:r>
          </w:p>
        </w:tc>
        <w:tc>
          <w:tcPr>
            <w:tcW w:w="727" w:type="pct"/>
            <w:shd w:val="clear" w:color="auto" w:fill="FFFFFF"/>
          </w:tcPr>
          <w:p w14:paraId="1CB61DA3" w14:textId="6C3FFD5F" w:rsidR="004E11A2" w:rsidRPr="00F9073C" w:rsidRDefault="00506B12" w:rsidP="00F9073C">
            <w:pPr>
              <w:ind w:left="-53"/>
              <w:jc w:val="right"/>
              <w:outlineLvl w:val="0"/>
              <w:rPr>
                <w:rFonts w:ascii="Arial" w:hAnsi="Arial" w:cs="Arial"/>
                <w:b/>
                <w:bCs/>
                <w:sz w:val="20"/>
                <w:szCs w:val="20"/>
              </w:rPr>
            </w:pPr>
            <w:r w:rsidRPr="00F9073C">
              <w:rPr>
                <w:rFonts w:ascii="Arial" w:hAnsi="Arial" w:cs="Arial"/>
                <w:b/>
                <w:bCs/>
                <w:sz w:val="20"/>
                <w:szCs w:val="20"/>
              </w:rPr>
              <w:t>1.283.452</w:t>
            </w:r>
          </w:p>
        </w:tc>
        <w:tc>
          <w:tcPr>
            <w:tcW w:w="839" w:type="pct"/>
            <w:shd w:val="clear" w:color="auto" w:fill="FFFFFF"/>
          </w:tcPr>
          <w:p w14:paraId="77BA4991" w14:textId="7E2F1BDA" w:rsidR="004E11A2" w:rsidRPr="00F9073C" w:rsidRDefault="004E11A2" w:rsidP="00F9073C">
            <w:pPr>
              <w:ind w:left="-53"/>
              <w:jc w:val="right"/>
              <w:outlineLvl w:val="0"/>
              <w:rPr>
                <w:rFonts w:ascii="Arial" w:hAnsi="Arial" w:cs="Arial"/>
                <w:bCs/>
                <w:sz w:val="20"/>
                <w:szCs w:val="20"/>
              </w:rPr>
            </w:pPr>
            <w:r w:rsidRPr="00F9073C">
              <w:rPr>
                <w:rFonts w:ascii="Arial" w:hAnsi="Arial" w:cs="Arial"/>
                <w:bCs/>
                <w:sz w:val="20"/>
                <w:szCs w:val="20"/>
              </w:rPr>
              <w:t>1.136.568</w:t>
            </w:r>
          </w:p>
        </w:tc>
      </w:tr>
      <w:tr w:rsidR="004E11A2" w:rsidRPr="00F9073C" w14:paraId="760368EA" w14:textId="216C7800" w:rsidTr="00F9073C">
        <w:trPr>
          <w:trHeight w:val="113"/>
        </w:trPr>
        <w:tc>
          <w:tcPr>
            <w:tcW w:w="1980" w:type="pct"/>
            <w:shd w:val="clear" w:color="auto" w:fill="FFFFFF"/>
            <w:noWrap/>
            <w:vAlign w:val="center"/>
          </w:tcPr>
          <w:p w14:paraId="4C41EDB3" w14:textId="77777777" w:rsidR="004E11A2" w:rsidRPr="00F9073C" w:rsidRDefault="004E11A2" w:rsidP="00F9073C">
            <w:pPr>
              <w:ind w:hanging="72"/>
              <w:rPr>
                <w:rFonts w:ascii="Arial" w:hAnsi="Arial" w:cs="Arial"/>
                <w:bCs/>
                <w:sz w:val="20"/>
                <w:szCs w:val="20"/>
              </w:rPr>
            </w:pPr>
            <w:proofErr w:type="spellStart"/>
            <w:r w:rsidRPr="00F9073C">
              <w:rPr>
                <w:rFonts w:ascii="Arial" w:hAnsi="Arial" w:cs="Arial"/>
                <w:bCs/>
                <w:sz w:val="20"/>
                <w:szCs w:val="20"/>
              </w:rPr>
              <w:t>Yurtdışı</w:t>
            </w:r>
            <w:proofErr w:type="spellEnd"/>
            <w:r w:rsidRPr="00F9073C">
              <w:rPr>
                <w:rFonts w:ascii="Arial" w:hAnsi="Arial" w:cs="Arial"/>
                <w:bCs/>
                <w:sz w:val="20"/>
                <w:szCs w:val="20"/>
              </w:rPr>
              <w:t xml:space="preserve"> </w:t>
            </w:r>
            <w:proofErr w:type="spellStart"/>
            <w:r w:rsidRPr="00F9073C">
              <w:rPr>
                <w:rFonts w:ascii="Arial" w:hAnsi="Arial" w:cs="Arial"/>
                <w:bCs/>
                <w:sz w:val="20"/>
                <w:szCs w:val="20"/>
              </w:rPr>
              <w:t>satışlar</w:t>
            </w:r>
            <w:proofErr w:type="spellEnd"/>
          </w:p>
        </w:tc>
        <w:tc>
          <w:tcPr>
            <w:tcW w:w="727" w:type="pct"/>
            <w:shd w:val="clear" w:color="auto" w:fill="FFFFFF"/>
          </w:tcPr>
          <w:p w14:paraId="211565E1" w14:textId="1B113707" w:rsidR="004E11A2" w:rsidRPr="00F9073C" w:rsidRDefault="00544BDB" w:rsidP="00F9073C">
            <w:pPr>
              <w:ind w:left="-53"/>
              <w:jc w:val="right"/>
              <w:outlineLvl w:val="0"/>
              <w:rPr>
                <w:rFonts w:ascii="Arial" w:hAnsi="Arial" w:cs="Arial"/>
                <w:b/>
                <w:bCs/>
                <w:sz w:val="20"/>
                <w:szCs w:val="20"/>
              </w:rPr>
            </w:pPr>
            <w:r w:rsidRPr="00F9073C">
              <w:rPr>
                <w:rFonts w:ascii="Arial" w:hAnsi="Arial" w:cs="Arial"/>
                <w:b/>
                <w:bCs/>
                <w:sz w:val="20"/>
                <w:szCs w:val="20"/>
              </w:rPr>
              <w:t>71.0</w:t>
            </w:r>
            <w:r w:rsidR="001A1B10" w:rsidRPr="00F9073C">
              <w:rPr>
                <w:rFonts w:ascii="Arial" w:hAnsi="Arial" w:cs="Arial"/>
                <w:b/>
                <w:bCs/>
                <w:sz w:val="20"/>
                <w:szCs w:val="20"/>
              </w:rPr>
              <w:t>30</w:t>
            </w:r>
          </w:p>
        </w:tc>
        <w:tc>
          <w:tcPr>
            <w:tcW w:w="727" w:type="pct"/>
            <w:shd w:val="clear" w:color="auto" w:fill="FFFFFF"/>
            <w:vAlign w:val="center"/>
          </w:tcPr>
          <w:p w14:paraId="5155F665" w14:textId="6BBB2434" w:rsidR="004E11A2" w:rsidRPr="00F9073C" w:rsidRDefault="004E11A2" w:rsidP="00F9073C">
            <w:pPr>
              <w:ind w:left="-53"/>
              <w:jc w:val="right"/>
              <w:outlineLvl w:val="0"/>
              <w:rPr>
                <w:rFonts w:ascii="Arial" w:hAnsi="Arial" w:cs="Arial"/>
                <w:sz w:val="20"/>
                <w:szCs w:val="20"/>
              </w:rPr>
            </w:pPr>
            <w:r w:rsidRPr="00F9073C">
              <w:rPr>
                <w:rFonts w:ascii="Arial" w:hAnsi="Arial" w:cs="Arial"/>
                <w:sz w:val="20"/>
                <w:szCs w:val="20"/>
              </w:rPr>
              <w:t>41.472</w:t>
            </w:r>
          </w:p>
        </w:tc>
        <w:tc>
          <w:tcPr>
            <w:tcW w:w="727" w:type="pct"/>
            <w:shd w:val="clear" w:color="auto" w:fill="FFFFFF"/>
          </w:tcPr>
          <w:p w14:paraId="1D8748EE" w14:textId="74C99221" w:rsidR="004E11A2" w:rsidRPr="00F9073C" w:rsidRDefault="00506B12" w:rsidP="00F9073C">
            <w:pPr>
              <w:ind w:left="-53"/>
              <w:jc w:val="right"/>
              <w:outlineLvl w:val="0"/>
              <w:rPr>
                <w:rFonts w:ascii="Arial" w:hAnsi="Arial" w:cs="Arial"/>
                <w:b/>
                <w:bCs/>
                <w:sz w:val="20"/>
                <w:szCs w:val="20"/>
              </w:rPr>
            </w:pPr>
            <w:r w:rsidRPr="00F9073C">
              <w:rPr>
                <w:rFonts w:ascii="Arial" w:hAnsi="Arial" w:cs="Arial"/>
                <w:b/>
                <w:bCs/>
                <w:sz w:val="20"/>
                <w:szCs w:val="20"/>
              </w:rPr>
              <w:t>39.032</w:t>
            </w:r>
          </w:p>
        </w:tc>
        <w:tc>
          <w:tcPr>
            <w:tcW w:w="839" w:type="pct"/>
            <w:shd w:val="clear" w:color="auto" w:fill="FFFFFF"/>
          </w:tcPr>
          <w:p w14:paraId="1AD8F738" w14:textId="3A823221" w:rsidR="004E11A2" w:rsidRPr="00F9073C" w:rsidRDefault="004E11A2" w:rsidP="00F9073C">
            <w:pPr>
              <w:ind w:left="-53"/>
              <w:jc w:val="right"/>
              <w:outlineLvl w:val="0"/>
              <w:rPr>
                <w:rFonts w:ascii="Arial" w:hAnsi="Arial" w:cs="Arial"/>
                <w:bCs/>
                <w:sz w:val="20"/>
                <w:szCs w:val="20"/>
              </w:rPr>
            </w:pPr>
            <w:r w:rsidRPr="00F9073C">
              <w:rPr>
                <w:rFonts w:ascii="Arial" w:hAnsi="Arial" w:cs="Arial"/>
                <w:bCs/>
                <w:sz w:val="20"/>
                <w:szCs w:val="20"/>
              </w:rPr>
              <w:t>25.644</w:t>
            </w:r>
          </w:p>
        </w:tc>
      </w:tr>
      <w:tr w:rsidR="004E11A2" w:rsidRPr="00F9073C" w14:paraId="53AB5498" w14:textId="2D15ED3A" w:rsidTr="00F9073C">
        <w:trPr>
          <w:trHeight w:val="113"/>
        </w:trPr>
        <w:tc>
          <w:tcPr>
            <w:tcW w:w="1980" w:type="pct"/>
            <w:shd w:val="clear" w:color="auto" w:fill="FFFFFF"/>
            <w:noWrap/>
            <w:vAlign w:val="center"/>
          </w:tcPr>
          <w:p w14:paraId="7BDCCDD1" w14:textId="77777777" w:rsidR="004E11A2" w:rsidRPr="00F9073C" w:rsidRDefault="004E11A2" w:rsidP="00F9073C">
            <w:pPr>
              <w:ind w:hanging="72"/>
              <w:rPr>
                <w:rFonts w:ascii="Arial" w:hAnsi="Arial" w:cs="Arial"/>
                <w:bCs/>
                <w:sz w:val="20"/>
                <w:szCs w:val="20"/>
              </w:rPr>
            </w:pPr>
            <w:proofErr w:type="spellStart"/>
            <w:r w:rsidRPr="00F9073C">
              <w:rPr>
                <w:rFonts w:ascii="Arial" w:hAnsi="Arial" w:cs="Arial"/>
                <w:bCs/>
                <w:sz w:val="20"/>
                <w:szCs w:val="20"/>
              </w:rPr>
              <w:t>Diğer</w:t>
            </w:r>
            <w:proofErr w:type="spellEnd"/>
            <w:r w:rsidRPr="00F9073C">
              <w:rPr>
                <w:rFonts w:ascii="Arial" w:hAnsi="Arial" w:cs="Arial"/>
                <w:bCs/>
                <w:sz w:val="20"/>
                <w:szCs w:val="20"/>
              </w:rPr>
              <w:t xml:space="preserve"> </w:t>
            </w:r>
            <w:proofErr w:type="spellStart"/>
            <w:r w:rsidRPr="00F9073C">
              <w:rPr>
                <w:rFonts w:ascii="Arial" w:hAnsi="Arial" w:cs="Arial"/>
                <w:bCs/>
                <w:sz w:val="20"/>
                <w:szCs w:val="20"/>
              </w:rPr>
              <w:t>satışlar</w:t>
            </w:r>
            <w:proofErr w:type="spellEnd"/>
          </w:p>
        </w:tc>
        <w:tc>
          <w:tcPr>
            <w:tcW w:w="727" w:type="pct"/>
            <w:shd w:val="clear" w:color="auto" w:fill="FFFFFF"/>
          </w:tcPr>
          <w:p w14:paraId="01FA1B95" w14:textId="7CA64A35" w:rsidR="004E11A2" w:rsidRPr="00F9073C" w:rsidRDefault="00544BDB" w:rsidP="00F9073C">
            <w:pPr>
              <w:ind w:left="-53"/>
              <w:jc w:val="right"/>
              <w:outlineLvl w:val="0"/>
              <w:rPr>
                <w:rFonts w:ascii="Arial" w:hAnsi="Arial" w:cs="Arial"/>
                <w:b/>
                <w:bCs/>
                <w:sz w:val="20"/>
                <w:szCs w:val="20"/>
              </w:rPr>
            </w:pPr>
            <w:r w:rsidRPr="00F9073C">
              <w:rPr>
                <w:rFonts w:ascii="Arial" w:hAnsi="Arial" w:cs="Arial"/>
                <w:b/>
                <w:bCs/>
                <w:sz w:val="20"/>
                <w:szCs w:val="20"/>
              </w:rPr>
              <w:t>-</w:t>
            </w:r>
          </w:p>
        </w:tc>
        <w:tc>
          <w:tcPr>
            <w:tcW w:w="727" w:type="pct"/>
            <w:shd w:val="clear" w:color="auto" w:fill="FFFFFF"/>
            <w:vAlign w:val="center"/>
          </w:tcPr>
          <w:p w14:paraId="782EEC51" w14:textId="0568C326" w:rsidR="004E11A2" w:rsidRPr="00F9073C" w:rsidRDefault="004E11A2" w:rsidP="00F9073C">
            <w:pPr>
              <w:ind w:left="-53"/>
              <w:jc w:val="right"/>
              <w:outlineLvl w:val="0"/>
              <w:rPr>
                <w:rFonts w:ascii="Arial" w:hAnsi="Arial" w:cs="Arial"/>
                <w:sz w:val="20"/>
                <w:szCs w:val="20"/>
              </w:rPr>
            </w:pPr>
            <w:r w:rsidRPr="00F9073C">
              <w:rPr>
                <w:rFonts w:ascii="Arial" w:hAnsi="Arial" w:cs="Arial"/>
                <w:sz w:val="20"/>
                <w:szCs w:val="20"/>
              </w:rPr>
              <w:t>2.606</w:t>
            </w:r>
          </w:p>
        </w:tc>
        <w:tc>
          <w:tcPr>
            <w:tcW w:w="727" w:type="pct"/>
            <w:shd w:val="clear" w:color="auto" w:fill="FFFFFF"/>
          </w:tcPr>
          <w:p w14:paraId="72E1637C" w14:textId="36750A24" w:rsidR="004E11A2" w:rsidRPr="00F9073C" w:rsidRDefault="00506B12" w:rsidP="00F9073C">
            <w:pPr>
              <w:ind w:left="-53"/>
              <w:jc w:val="right"/>
              <w:outlineLvl w:val="0"/>
              <w:rPr>
                <w:rFonts w:ascii="Arial" w:hAnsi="Arial" w:cs="Arial"/>
                <w:b/>
                <w:bCs/>
                <w:sz w:val="20"/>
                <w:szCs w:val="20"/>
              </w:rPr>
            </w:pPr>
            <w:r w:rsidRPr="00F9073C">
              <w:rPr>
                <w:rFonts w:ascii="Arial" w:hAnsi="Arial" w:cs="Arial"/>
                <w:b/>
                <w:bCs/>
                <w:sz w:val="20"/>
                <w:szCs w:val="20"/>
              </w:rPr>
              <w:t>(1.165)</w:t>
            </w:r>
          </w:p>
        </w:tc>
        <w:tc>
          <w:tcPr>
            <w:tcW w:w="839" w:type="pct"/>
            <w:shd w:val="clear" w:color="auto" w:fill="FFFFFF"/>
          </w:tcPr>
          <w:p w14:paraId="22168FE2" w14:textId="07318BC1" w:rsidR="004E11A2" w:rsidRPr="00F9073C" w:rsidRDefault="004E11A2" w:rsidP="00F9073C">
            <w:pPr>
              <w:ind w:left="-53"/>
              <w:jc w:val="right"/>
              <w:outlineLvl w:val="0"/>
              <w:rPr>
                <w:rFonts w:ascii="Arial" w:hAnsi="Arial" w:cs="Arial"/>
                <w:bCs/>
                <w:sz w:val="20"/>
                <w:szCs w:val="20"/>
              </w:rPr>
            </w:pPr>
            <w:r w:rsidRPr="00F9073C">
              <w:rPr>
                <w:rFonts w:ascii="Arial" w:hAnsi="Arial" w:cs="Arial"/>
                <w:bCs/>
                <w:sz w:val="20"/>
                <w:szCs w:val="20"/>
              </w:rPr>
              <w:t>1.299</w:t>
            </w:r>
          </w:p>
        </w:tc>
      </w:tr>
      <w:tr w:rsidR="004E11A2" w:rsidRPr="00F9073C" w14:paraId="1D41FF96" w14:textId="09288770" w:rsidTr="00F9073C">
        <w:trPr>
          <w:trHeight w:val="113"/>
        </w:trPr>
        <w:tc>
          <w:tcPr>
            <w:tcW w:w="1980" w:type="pct"/>
            <w:tcBorders>
              <w:top w:val="nil"/>
              <w:left w:val="nil"/>
              <w:bottom w:val="single" w:sz="4" w:space="0" w:color="auto"/>
              <w:right w:val="nil"/>
            </w:tcBorders>
            <w:shd w:val="clear" w:color="auto" w:fill="FFFFFF"/>
            <w:noWrap/>
            <w:vAlign w:val="center"/>
            <w:hideMark/>
          </w:tcPr>
          <w:p w14:paraId="6ED937CA" w14:textId="77777777" w:rsidR="004E11A2" w:rsidRPr="00F9073C" w:rsidRDefault="004E11A2" w:rsidP="00F9073C">
            <w:pPr>
              <w:ind w:hanging="72"/>
              <w:rPr>
                <w:rFonts w:ascii="Arial" w:hAnsi="Arial" w:cs="Arial"/>
                <w:sz w:val="20"/>
                <w:szCs w:val="20"/>
              </w:rPr>
            </w:pPr>
            <w:r w:rsidRPr="00F9073C">
              <w:rPr>
                <w:rFonts w:ascii="Arial" w:hAnsi="Arial" w:cs="Arial"/>
                <w:sz w:val="20"/>
                <w:szCs w:val="20"/>
              </w:rPr>
              <w:t> </w:t>
            </w:r>
          </w:p>
        </w:tc>
        <w:tc>
          <w:tcPr>
            <w:tcW w:w="727" w:type="pct"/>
            <w:tcBorders>
              <w:top w:val="nil"/>
              <w:left w:val="nil"/>
              <w:bottom w:val="single" w:sz="4" w:space="0" w:color="auto"/>
              <w:right w:val="nil"/>
            </w:tcBorders>
            <w:shd w:val="clear" w:color="auto" w:fill="FFFFFF"/>
          </w:tcPr>
          <w:p w14:paraId="043572F7" w14:textId="77777777" w:rsidR="004E11A2" w:rsidRPr="00F9073C" w:rsidRDefault="004E11A2" w:rsidP="00F9073C">
            <w:pPr>
              <w:ind w:left="-53"/>
              <w:jc w:val="right"/>
              <w:outlineLvl w:val="0"/>
              <w:rPr>
                <w:rFonts w:ascii="Arial" w:hAnsi="Arial" w:cs="Arial"/>
                <w:b/>
                <w:bCs/>
                <w:sz w:val="20"/>
                <w:szCs w:val="20"/>
              </w:rPr>
            </w:pPr>
          </w:p>
        </w:tc>
        <w:tc>
          <w:tcPr>
            <w:tcW w:w="727" w:type="pct"/>
            <w:tcBorders>
              <w:top w:val="nil"/>
              <w:left w:val="nil"/>
              <w:bottom w:val="single" w:sz="4" w:space="0" w:color="auto"/>
              <w:right w:val="nil"/>
            </w:tcBorders>
            <w:shd w:val="clear" w:color="auto" w:fill="FFFFFF"/>
            <w:vAlign w:val="center"/>
          </w:tcPr>
          <w:p w14:paraId="4391B4FA" w14:textId="77777777" w:rsidR="004E11A2" w:rsidRPr="00F9073C" w:rsidRDefault="004E11A2" w:rsidP="00F9073C">
            <w:pPr>
              <w:ind w:left="-53"/>
              <w:jc w:val="right"/>
              <w:outlineLvl w:val="0"/>
              <w:rPr>
                <w:rFonts w:ascii="Arial" w:hAnsi="Arial" w:cs="Arial"/>
                <w:sz w:val="20"/>
                <w:szCs w:val="20"/>
              </w:rPr>
            </w:pPr>
          </w:p>
        </w:tc>
        <w:tc>
          <w:tcPr>
            <w:tcW w:w="727" w:type="pct"/>
            <w:tcBorders>
              <w:top w:val="nil"/>
              <w:left w:val="nil"/>
              <w:bottom w:val="single" w:sz="4" w:space="0" w:color="auto"/>
              <w:right w:val="nil"/>
            </w:tcBorders>
            <w:shd w:val="clear" w:color="auto" w:fill="FFFFFF"/>
          </w:tcPr>
          <w:p w14:paraId="184E8C85" w14:textId="3B2CDFC7" w:rsidR="004E11A2" w:rsidRPr="00F9073C" w:rsidRDefault="004E11A2" w:rsidP="00F9073C">
            <w:pPr>
              <w:ind w:left="-53"/>
              <w:jc w:val="right"/>
              <w:outlineLvl w:val="0"/>
              <w:rPr>
                <w:rFonts w:ascii="Arial" w:hAnsi="Arial" w:cs="Arial"/>
                <w:b/>
                <w:bCs/>
                <w:sz w:val="20"/>
                <w:szCs w:val="20"/>
              </w:rPr>
            </w:pPr>
          </w:p>
        </w:tc>
        <w:tc>
          <w:tcPr>
            <w:tcW w:w="839" w:type="pct"/>
            <w:tcBorders>
              <w:top w:val="nil"/>
              <w:left w:val="nil"/>
              <w:bottom w:val="single" w:sz="4" w:space="0" w:color="auto"/>
              <w:right w:val="nil"/>
            </w:tcBorders>
            <w:shd w:val="clear" w:color="auto" w:fill="FFFFFF"/>
          </w:tcPr>
          <w:p w14:paraId="00F6D247" w14:textId="77777777" w:rsidR="004E11A2" w:rsidRPr="00F9073C" w:rsidRDefault="004E11A2" w:rsidP="00F9073C">
            <w:pPr>
              <w:ind w:left="-53"/>
              <w:jc w:val="right"/>
              <w:outlineLvl w:val="0"/>
              <w:rPr>
                <w:rFonts w:ascii="Arial" w:hAnsi="Arial" w:cs="Arial"/>
                <w:bCs/>
                <w:sz w:val="20"/>
                <w:szCs w:val="20"/>
              </w:rPr>
            </w:pPr>
          </w:p>
        </w:tc>
      </w:tr>
      <w:tr w:rsidR="004E11A2" w:rsidRPr="00F9073C" w14:paraId="2FFEB76A" w14:textId="2C493570" w:rsidTr="00F9073C">
        <w:trPr>
          <w:trHeight w:val="113"/>
        </w:trPr>
        <w:tc>
          <w:tcPr>
            <w:tcW w:w="1980" w:type="pct"/>
            <w:tcBorders>
              <w:top w:val="single" w:sz="4" w:space="0" w:color="auto"/>
              <w:left w:val="nil"/>
              <w:bottom w:val="single" w:sz="4" w:space="0" w:color="auto"/>
              <w:right w:val="nil"/>
            </w:tcBorders>
            <w:shd w:val="clear" w:color="auto" w:fill="FFFFFF"/>
            <w:noWrap/>
            <w:vAlign w:val="center"/>
          </w:tcPr>
          <w:p w14:paraId="07F6EB32" w14:textId="77777777" w:rsidR="004E11A2" w:rsidRPr="00F9073C" w:rsidRDefault="004E11A2" w:rsidP="00F9073C">
            <w:pPr>
              <w:ind w:hanging="72"/>
              <w:rPr>
                <w:rFonts w:ascii="Arial" w:hAnsi="Arial" w:cs="Arial"/>
                <w:b/>
                <w:bCs/>
                <w:sz w:val="20"/>
                <w:szCs w:val="20"/>
              </w:rPr>
            </w:pPr>
            <w:proofErr w:type="spellStart"/>
            <w:r w:rsidRPr="00F9073C">
              <w:rPr>
                <w:rFonts w:ascii="Arial" w:hAnsi="Arial" w:cs="Arial"/>
                <w:b/>
                <w:bCs/>
                <w:sz w:val="20"/>
                <w:szCs w:val="20"/>
              </w:rPr>
              <w:t>Toplam</w:t>
            </w:r>
            <w:proofErr w:type="spellEnd"/>
            <w:r w:rsidRPr="00F9073C">
              <w:rPr>
                <w:rFonts w:ascii="Arial" w:hAnsi="Arial" w:cs="Arial"/>
                <w:b/>
                <w:bCs/>
                <w:sz w:val="20"/>
                <w:szCs w:val="20"/>
              </w:rPr>
              <w:t xml:space="preserve"> </w:t>
            </w:r>
            <w:proofErr w:type="spellStart"/>
            <w:r w:rsidRPr="00F9073C">
              <w:rPr>
                <w:rFonts w:ascii="Arial" w:hAnsi="Arial" w:cs="Arial"/>
                <w:b/>
                <w:bCs/>
                <w:sz w:val="20"/>
                <w:szCs w:val="20"/>
              </w:rPr>
              <w:t>satışlar</w:t>
            </w:r>
            <w:proofErr w:type="spellEnd"/>
          </w:p>
        </w:tc>
        <w:tc>
          <w:tcPr>
            <w:tcW w:w="727" w:type="pct"/>
            <w:tcBorders>
              <w:top w:val="single" w:sz="4" w:space="0" w:color="auto"/>
              <w:left w:val="nil"/>
              <w:bottom w:val="single" w:sz="4" w:space="0" w:color="auto"/>
              <w:right w:val="nil"/>
            </w:tcBorders>
            <w:shd w:val="clear" w:color="auto" w:fill="FFFFFF"/>
          </w:tcPr>
          <w:p w14:paraId="3120A0E4" w14:textId="04BBE619" w:rsidR="004E11A2" w:rsidRPr="00F9073C" w:rsidRDefault="00544BDB" w:rsidP="00F9073C">
            <w:pPr>
              <w:ind w:left="-53"/>
              <w:jc w:val="right"/>
              <w:outlineLvl w:val="0"/>
              <w:rPr>
                <w:rFonts w:ascii="Arial" w:hAnsi="Arial" w:cs="Arial"/>
                <w:b/>
                <w:bCs/>
                <w:sz w:val="20"/>
                <w:szCs w:val="20"/>
              </w:rPr>
            </w:pPr>
            <w:r w:rsidRPr="00F9073C">
              <w:rPr>
                <w:rFonts w:ascii="Arial" w:hAnsi="Arial" w:cs="Arial"/>
                <w:b/>
                <w:bCs/>
                <w:sz w:val="20"/>
                <w:szCs w:val="20"/>
              </w:rPr>
              <w:t>2.784.652</w:t>
            </w:r>
          </w:p>
        </w:tc>
        <w:tc>
          <w:tcPr>
            <w:tcW w:w="727" w:type="pct"/>
            <w:tcBorders>
              <w:top w:val="single" w:sz="4" w:space="0" w:color="auto"/>
              <w:left w:val="nil"/>
              <w:bottom w:val="single" w:sz="4" w:space="0" w:color="auto"/>
              <w:right w:val="nil"/>
            </w:tcBorders>
            <w:shd w:val="clear" w:color="auto" w:fill="FFFFFF"/>
            <w:vAlign w:val="center"/>
          </w:tcPr>
          <w:p w14:paraId="5F556C0A" w14:textId="1F133DC8" w:rsidR="004E11A2" w:rsidRPr="00F9073C" w:rsidRDefault="004E11A2" w:rsidP="00F9073C">
            <w:pPr>
              <w:ind w:left="-53"/>
              <w:jc w:val="right"/>
              <w:outlineLvl w:val="0"/>
              <w:rPr>
                <w:rFonts w:ascii="Arial" w:hAnsi="Arial" w:cs="Arial"/>
                <w:sz w:val="20"/>
                <w:szCs w:val="20"/>
              </w:rPr>
            </w:pPr>
            <w:r w:rsidRPr="00F9073C">
              <w:rPr>
                <w:rFonts w:ascii="Arial" w:hAnsi="Arial" w:cs="Arial"/>
                <w:sz w:val="20"/>
                <w:szCs w:val="20"/>
              </w:rPr>
              <w:t>2.040.925</w:t>
            </w:r>
          </w:p>
        </w:tc>
        <w:tc>
          <w:tcPr>
            <w:tcW w:w="727" w:type="pct"/>
            <w:tcBorders>
              <w:top w:val="single" w:sz="4" w:space="0" w:color="auto"/>
              <w:left w:val="nil"/>
              <w:bottom w:val="single" w:sz="4" w:space="0" w:color="auto"/>
              <w:right w:val="nil"/>
            </w:tcBorders>
            <w:shd w:val="clear" w:color="auto" w:fill="FFFFFF"/>
          </w:tcPr>
          <w:p w14:paraId="559D3EC9" w14:textId="76306DD3" w:rsidR="004E11A2" w:rsidRPr="00F9073C" w:rsidRDefault="00506B12" w:rsidP="00F9073C">
            <w:pPr>
              <w:ind w:left="-53"/>
              <w:jc w:val="right"/>
              <w:outlineLvl w:val="0"/>
              <w:rPr>
                <w:rFonts w:ascii="Arial" w:hAnsi="Arial" w:cs="Arial"/>
                <w:b/>
                <w:bCs/>
                <w:sz w:val="20"/>
                <w:szCs w:val="20"/>
              </w:rPr>
            </w:pPr>
            <w:r w:rsidRPr="00F9073C">
              <w:rPr>
                <w:rFonts w:ascii="Arial" w:hAnsi="Arial" w:cs="Arial"/>
                <w:b/>
                <w:bCs/>
                <w:sz w:val="20"/>
                <w:szCs w:val="20"/>
              </w:rPr>
              <w:t>1.321.319</w:t>
            </w:r>
          </w:p>
        </w:tc>
        <w:tc>
          <w:tcPr>
            <w:tcW w:w="839" w:type="pct"/>
            <w:tcBorders>
              <w:top w:val="single" w:sz="4" w:space="0" w:color="auto"/>
              <w:left w:val="nil"/>
              <w:bottom w:val="single" w:sz="4" w:space="0" w:color="auto"/>
              <w:right w:val="nil"/>
            </w:tcBorders>
            <w:shd w:val="clear" w:color="auto" w:fill="FFFFFF"/>
          </w:tcPr>
          <w:p w14:paraId="12704452" w14:textId="162EDE1D" w:rsidR="004E11A2" w:rsidRPr="00F9073C" w:rsidRDefault="004E11A2" w:rsidP="00F9073C">
            <w:pPr>
              <w:ind w:left="-53"/>
              <w:jc w:val="right"/>
              <w:outlineLvl w:val="0"/>
              <w:rPr>
                <w:rFonts w:ascii="Arial" w:hAnsi="Arial" w:cs="Arial"/>
                <w:bCs/>
                <w:sz w:val="20"/>
                <w:szCs w:val="20"/>
              </w:rPr>
            </w:pPr>
            <w:r w:rsidRPr="00F9073C">
              <w:rPr>
                <w:rFonts w:ascii="Arial" w:hAnsi="Arial" w:cs="Arial"/>
                <w:bCs/>
                <w:sz w:val="20"/>
                <w:szCs w:val="20"/>
              </w:rPr>
              <w:t>1.163.511</w:t>
            </w:r>
          </w:p>
        </w:tc>
      </w:tr>
      <w:tr w:rsidR="004E11A2" w:rsidRPr="00F9073C" w14:paraId="7F1A44E8" w14:textId="356A5C4A" w:rsidTr="00F9073C">
        <w:trPr>
          <w:trHeight w:val="113"/>
        </w:trPr>
        <w:tc>
          <w:tcPr>
            <w:tcW w:w="1980" w:type="pct"/>
            <w:tcBorders>
              <w:top w:val="single" w:sz="4" w:space="0" w:color="auto"/>
              <w:left w:val="nil"/>
              <w:right w:val="nil"/>
            </w:tcBorders>
            <w:shd w:val="clear" w:color="auto" w:fill="FFFFFF"/>
            <w:noWrap/>
            <w:vAlign w:val="center"/>
          </w:tcPr>
          <w:p w14:paraId="59CF2450" w14:textId="77777777" w:rsidR="004E11A2" w:rsidRPr="00F9073C" w:rsidRDefault="004E11A2" w:rsidP="00F9073C">
            <w:pPr>
              <w:ind w:hanging="72"/>
              <w:rPr>
                <w:rFonts w:ascii="Arial" w:hAnsi="Arial" w:cs="Arial"/>
                <w:b/>
                <w:bCs/>
                <w:sz w:val="20"/>
                <w:szCs w:val="20"/>
              </w:rPr>
            </w:pPr>
          </w:p>
        </w:tc>
        <w:tc>
          <w:tcPr>
            <w:tcW w:w="727" w:type="pct"/>
            <w:tcBorders>
              <w:top w:val="single" w:sz="4" w:space="0" w:color="auto"/>
              <w:left w:val="nil"/>
              <w:right w:val="nil"/>
            </w:tcBorders>
            <w:shd w:val="clear" w:color="auto" w:fill="FFFFFF"/>
          </w:tcPr>
          <w:p w14:paraId="7A017A4C" w14:textId="77777777" w:rsidR="004E11A2" w:rsidRPr="00F9073C" w:rsidRDefault="004E11A2" w:rsidP="00F9073C">
            <w:pPr>
              <w:ind w:left="-53"/>
              <w:jc w:val="right"/>
              <w:outlineLvl w:val="0"/>
              <w:rPr>
                <w:rFonts w:ascii="Arial" w:hAnsi="Arial" w:cs="Arial"/>
                <w:b/>
                <w:bCs/>
                <w:sz w:val="20"/>
                <w:szCs w:val="20"/>
              </w:rPr>
            </w:pPr>
          </w:p>
        </w:tc>
        <w:tc>
          <w:tcPr>
            <w:tcW w:w="727" w:type="pct"/>
            <w:tcBorders>
              <w:top w:val="single" w:sz="4" w:space="0" w:color="auto"/>
              <w:left w:val="nil"/>
              <w:right w:val="nil"/>
            </w:tcBorders>
            <w:shd w:val="clear" w:color="auto" w:fill="FFFFFF"/>
            <w:vAlign w:val="center"/>
          </w:tcPr>
          <w:p w14:paraId="11FC963E" w14:textId="77777777" w:rsidR="004E11A2" w:rsidRPr="00F9073C" w:rsidRDefault="004E11A2" w:rsidP="00F9073C">
            <w:pPr>
              <w:ind w:left="-53"/>
              <w:jc w:val="right"/>
              <w:outlineLvl w:val="0"/>
              <w:rPr>
                <w:rFonts w:ascii="Arial" w:hAnsi="Arial" w:cs="Arial"/>
                <w:sz w:val="20"/>
                <w:szCs w:val="20"/>
              </w:rPr>
            </w:pPr>
          </w:p>
        </w:tc>
        <w:tc>
          <w:tcPr>
            <w:tcW w:w="727" w:type="pct"/>
            <w:tcBorders>
              <w:top w:val="single" w:sz="4" w:space="0" w:color="auto"/>
              <w:left w:val="nil"/>
              <w:right w:val="nil"/>
            </w:tcBorders>
            <w:shd w:val="clear" w:color="auto" w:fill="FFFFFF"/>
          </w:tcPr>
          <w:p w14:paraId="6F92C487" w14:textId="6B1EA714" w:rsidR="004E11A2" w:rsidRPr="00F9073C" w:rsidRDefault="004E11A2" w:rsidP="00F9073C">
            <w:pPr>
              <w:ind w:left="-53"/>
              <w:jc w:val="right"/>
              <w:outlineLvl w:val="0"/>
              <w:rPr>
                <w:rFonts w:ascii="Arial" w:hAnsi="Arial" w:cs="Arial"/>
                <w:b/>
                <w:bCs/>
                <w:sz w:val="20"/>
                <w:szCs w:val="20"/>
              </w:rPr>
            </w:pPr>
          </w:p>
        </w:tc>
        <w:tc>
          <w:tcPr>
            <w:tcW w:w="839" w:type="pct"/>
            <w:tcBorders>
              <w:top w:val="single" w:sz="4" w:space="0" w:color="auto"/>
              <w:left w:val="nil"/>
              <w:right w:val="nil"/>
            </w:tcBorders>
            <w:shd w:val="clear" w:color="auto" w:fill="FFFFFF"/>
          </w:tcPr>
          <w:p w14:paraId="41AEF854" w14:textId="77777777" w:rsidR="004E11A2" w:rsidRPr="00F9073C" w:rsidRDefault="004E11A2" w:rsidP="00F9073C">
            <w:pPr>
              <w:ind w:left="-53"/>
              <w:jc w:val="right"/>
              <w:outlineLvl w:val="0"/>
              <w:rPr>
                <w:rFonts w:ascii="Arial" w:hAnsi="Arial" w:cs="Arial"/>
                <w:bCs/>
                <w:sz w:val="20"/>
                <w:szCs w:val="20"/>
              </w:rPr>
            </w:pPr>
          </w:p>
        </w:tc>
      </w:tr>
      <w:tr w:rsidR="004E11A2" w:rsidRPr="00F9073C" w14:paraId="162A2DDB" w14:textId="17739EB7" w:rsidTr="00F9073C">
        <w:trPr>
          <w:trHeight w:val="113"/>
        </w:trPr>
        <w:tc>
          <w:tcPr>
            <w:tcW w:w="1980" w:type="pct"/>
            <w:tcBorders>
              <w:left w:val="nil"/>
              <w:right w:val="nil"/>
            </w:tcBorders>
            <w:shd w:val="clear" w:color="auto" w:fill="FFFFFF"/>
            <w:noWrap/>
            <w:vAlign w:val="center"/>
          </w:tcPr>
          <w:p w14:paraId="2DD27D95" w14:textId="77777777" w:rsidR="004E11A2" w:rsidRPr="00F9073C" w:rsidRDefault="004E11A2" w:rsidP="00F9073C">
            <w:pPr>
              <w:ind w:hanging="72"/>
              <w:rPr>
                <w:rFonts w:ascii="Arial" w:hAnsi="Arial" w:cs="Arial"/>
                <w:sz w:val="20"/>
                <w:szCs w:val="20"/>
              </w:rPr>
            </w:pPr>
            <w:proofErr w:type="spellStart"/>
            <w:r w:rsidRPr="00F9073C">
              <w:rPr>
                <w:rFonts w:ascii="Arial" w:hAnsi="Arial" w:cs="Arial"/>
                <w:sz w:val="20"/>
                <w:szCs w:val="20"/>
              </w:rPr>
              <w:t>Satıştan</w:t>
            </w:r>
            <w:proofErr w:type="spellEnd"/>
            <w:r w:rsidRPr="00F9073C">
              <w:rPr>
                <w:rFonts w:ascii="Arial" w:hAnsi="Arial" w:cs="Arial"/>
                <w:sz w:val="20"/>
                <w:szCs w:val="20"/>
              </w:rPr>
              <w:t xml:space="preserve"> </w:t>
            </w:r>
            <w:proofErr w:type="spellStart"/>
            <w:r w:rsidRPr="00F9073C">
              <w:rPr>
                <w:rFonts w:ascii="Arial" w:hAnsi="Arial" w:cs="Arial"/>
                <w:sz w:val="20"/>
                <w:szCs w:val="20"/>
              </w:rPr>
              <w:t>iadeler</w:t>
            </w:r>
            <w:proofErr w:type="spellEnd"/>
          </w:p>
        </w:tc>
        <w:tc>
          <w:tcPr>
            <w:tcW w:w="727" w:type="pct"/>
            <w:tcBorders>
              <w:left w:val="nil"/>
              <w:right w:val="nil"/>
            </w:tcBorders>
            <w:shd w:val="clear" w:color="auto" w:fill="FFFFFF"/>
          </w:tcPr>
          <w:p w14:paraId="77AA58B0" w14:textId="0F24F0E9" w:rsidR="004E11A2" w:rsidRPr="00F9073C" w:rsidRDefault="00544BDB" w:rsidP="00F9073C">
            <w:pPr>
              <w:ind w:left="-53"/>
              <w:jc w:val="right"/>
              <w:outlineLvl w:val="0"/>
              <w:rPr>
                <w:rFonts w:ascii="Arial" w:hAnsi="Arial" w:cs="Arial"/>
                <w:b/>
                <w:bCs/>
                <w:sz w:val="20"/>
                <w:szCs w:val="20"/>
              </w:rPr>
            </w:pPr>
            <w:r w:rsidRPr="00F9073C">
              <w:rPr>
                <w:rFonts w:ascii="Arial" w:hAnsi="Arial" w:cs="Arial"/>
                <w:b/>
                <w:bCs/>
                <w:sz w:val="20"/>
                <w:szCs w:val="20"/>
              </w:rPr>
              <w:t>(292)</w:t>
            </w:r>
          </w:p>
        </w:tc>
        <w:tc>
          <w:tcPr>
            <w:tcW w:w="727" w:type="pct"/>
            <w:tcBorders>
              <w:left w:val="nil"/>
              <w:right w:val="nil"/>
            </w:tcBorders>
            <w:shd w:val="clear" w:color="auto" w:fill="FFFFFF"/>
            <w:vAlign w:val="center"/>
          </w:tcPr>
          <w:p w14:paraId="38582E7C" w14:textId="1EE93C7C" w:rsidR="004E11A2" w:rsidRPr="00F9073C" w:rsidRDefault="004E11A2" w:rsidP="00F9073C">
            <w:pPr>
              <w:ind w:left="-53"/>
              <w:jc w:val="right"/>
              <w:outlineLvl w:val="0"/>
              <w:rPr>
                <w:rFonts w:ascii="Arial" w:hAnsi="Arial" w:cs="Arial"/>
                <w:sz w:val="20"/>
                <w:szCs w:val="20"/>
              </w:rPr>
            </w:pPr>
            <w:r w:rsidRPr="00F9073C">
              <w:rPr>
                <w:rFonts w:ascii="Arial" w:hAnsi="Arial" w:cs="Arial"/>
                <w:sz w:val="20"/>
                <w:szCs w:val="20"/>
              </w:rPr>
              <w:t>(178)</w:t>
            </w:r>
          </w:p>
        </w:tc>
        <w:tc>
          <w:tcPr>
            <w:tcW w:w="727" w:type="pct"/>
            <w:tcBorders>
              <w:left w:val="nil"/>
              <w:right w:val="nil"/>
            </w:tcBorders>
            <w:shd w:val="clear" w:color="auto" w:fill="FFFFFF"/>
          </w:tcPr>
          <w:p w14:paraId="1159E992" w14:textId="3BB7F03B" w:rsidR="004E11A2" w:rsidRPr="00F9073C" w:rsidRDefault="00506B12" w:rsidP="00F9073C">
            <w:pPr>
              <w:ind w:left="-53"/>
              <w:jc w:val="right"/>
              <w:outlineLvl w:val="0"/>
              <w:rPr>
                <w:rFonts w:ascii="Arial" w:hAnsi="Arial" w:cs="Arial"/>
                <w:b/>
                <w:bCs/>
                <w:sz w:val="20"/>
                <w:szCs w:val="20"/>
              </w:rPr>
            </w:pPr>
            <w:r w:rsidRPr="00F9073C">
              <w:rPr>
                <w:rFonts w:ascii="Arial" w:hAnsi="Arial" w:cs="Arial"/>
                <w:b/>
                <w:bCs/>
                <w:sz w:val="20"/>
                <w:szCs w:val="20"/>
              </w:rPr>
              <w:t>(16</w:t>
            </w:r>
            <w:r w:rsidR="00383A7D" w:rsidRPr="00F9073C">
              <w:rPr>
                <w:rFonts w:ascii="Arial" w:hAnsi="Arial" w:cs="Arial"/>
                <w:b/>
                <w:bCs/>
                <w:sz w:val="20"/>
                <w:szCs w:val="20"/>
              </w:rPr>
              <w:t>8</w:t>
            </w:r>
            <w:r w:rsidRPr="00F9073C">
              <w:rPr>
                <w:rFonts w:ascii="Arial" w:hAnsi="Arial" w:cs="Arial"/>
                <w:b/>
                <w:bCs/>
                <w:sz w:val="20"/>
                <w:szCs w:val="20"/>
              </w:rPr>
              <w:t>)</w:t>
            </w:r>
          </w:p>
        </w:tc>
        <w:tc>
          <w:tcPr>
            <w:tcW w:w="839" w:type="pct"/>
            <w:tcBorders>
              <w:left w:val="nil"/>
              <w:right w:val="nil"/>
            </w:tcBorders>
            <w:shd w:val="clear" w:color="auto" w:fill="FFFFFF"/>
            <w:vAlign w:val="center"/>
          </w:tcPr>
          <w:p w14:paraId="7F5A34C8" w14:textId="43918445" w:rsidR="004E11A2" w:rsidRPr="00F9073C" w:rsidRDefault="004E11A2" w:rsidP="00F9073C">
            <w:pPr>
              <w:ind w:left="-53"/>
              <w:jc w:val="right"/>
              <w:outlineLvl w:val="0"/>
              <w:rPr>
                <w:rFonts w:ascii="Arial" w:hAnsi="Arial" w:cs="Arial"/>
                <w:bCs/>
                <w:sz w:val="20"/>
                <w:szCs w:val="20"/>
              </w:rPr>
            </w:pPr>
            <w:r w:rsidRPr="00F9073C">
              <w:rPr>
                <w:rFonts w:ascii="Arial" w:hAnsi="Arial" w:cs="Arial"/>
                <w:bCs/>
                <w:sz w:val="20"/>
                <w:szCs w:val="20"/>
              </w:rPr>
              <w:t>(88)</w:t>
            </w:r>
          </w:p>
        </w:tc>
      </w:tr>
      <w:tr w:rsidR="004E11A2" w:rsidRPr="00F9073C" w14:paraId="21E5911D" w14:textId="153914C4" w:rsidTr="00F9073C">
        <w:trPr>
          <w:trHeight w:val="113"/>
        </w:trPr>
        <w:tc>
          <w:tcPr>
            <w:tcW w:w="1980" w:type="pct"/>
            <w:tcBorders>
              <w:left w:val="nil"/>
              <w:right w:val="nil"/>
            </w:tcBorders>
            <w:shd w:val="clear" w:color="auto" w:fill="FFFFFF"/>
            <w:noWrap/>
            <w:vAlign w:val="center"/>
          </w:tcPr>
          <w:p w14:paraId="6B2DD4F7" w14:textId="77777777" w:rsidR="004E11A2" w:rsidRPr="00F9073C" w:rsidRDefault="004E11A2" w:rsidP="00F9073C">
            <w:pPr>
              <w:ind w:hanging="72"/>
              <w:rPr>
                <w:rFonts w:ascii="Arial" w:hAnsi="Arial" w:cs="Arial"/>
                <w:sz w:val="20"/>
                <w:szCs w:val="20"/>
                <w:lang w:val="fr-LU"/>
              </w:rPr>
            </w:pPr>
            <w:r w:rsidRPr="00F9073C">
              <w:rPr>
                <w:rFonts w:ascii="Arial" w:hAnsi="Arial" w:cs="Arial"/>
                <w:sz w:val="20"/>
                <w:szCs w:val="20"/>
                <w:lang w:val="fr-LU"/>
              </w:rPr>
              <w:t xml:space="preserve">Satış </w:t>
            </w:r>
            <w:proofErr w:type="spellStart"/>
            <w:r w:rsidRPr="00F9073C">
              <w:rPr>
                <w:rFonts w:ascii="Arial" w:hAnsi="Arial" w:cs="Arial"/>
                <w:sz w:val="20"/>
                <w:szCs w:val="20"/>
                <w:lang w:val="fr-LU"/>
              </w:rPr>
              <w:t>iskontoları</w:t>
            </w:r>
            <w:proofErr w:type="spellEnd"/>
            <w:r w:rsidRPr="00F9073C">
              <w:rPr>
                <w:rFonts w:ascii="Arial" w:hAnsi="Arial" w:cs="Arial"/>
                <w:sz w:val="20"/>
                <w:szCs w:val="20"/>
                <w:lang w:val="fr-LU"/>
              </w:rPr>
              <w:t xml:space="preserve"> ve </w:t>
            </w:r>
            <w:proofErr w:type="spellStart"/>
            <w:r w:rsidRPr="00F9073C">
              <w:rPr>
                <w:rFonts w:ascii="Arial" w:hAnsi="Arial" w:cs="Arial"/>
                <w:sz w:val="20"/>
                <w:szCs w:val="20"/>
                <w:lang w:val="fr-LU"/>
              </w:rPr>
              <w:t>diğer</w:t>
            </w:r>
            <w:proofErr w:type="spellEnd"/>
            <w:r w:rsidRPr="00F9073C">
              <w:rPr>
                <w:rFonts w:ascii="Arial" w:hAnsi="Arial" w:cs="Arial"/>
                <w:sz w:val="20"/>
                <w:szCs w:val="20"/>
                <w:lang w:val="fr-LU"/>
              </w:rPr>
              <w:t xml:space="preserve"> </w:t>
            </w:r>
            <w:proofErr w:type="spellStart"/>
            <w:r w:rsidRPr="00F9073C">
              <w:rPr>
                <w:rFonts w:ascii="Arial" w:hAnsi="Arial" w:cs="Arial"/>
                <w:sz w:val="20"/>
                <w:szCs w:val="20"/>
                <w:lang w:val="fr-LU"/>
              </w:rPr>
              <w:t>indirimler</w:t>
            </w:r>
            <w:proofErr w:type="spellEnd"/>
          </w:p>
        </w:tc>
        <w:tc>
          <w:tcPr>
            <w:tcW w:w="727" w:type="pct"/>
            <w:tcBorders>
              <w:left w:val="nil"/>
              <w:right w:val="nil"/>
            </w:tcBorders>
            <w:shd w:val="clear" w:color="auto" w:fill="FFFFFF"/>
          </w:tcPr>
          <w:p w14:paraId="30D2C957" w14:textId="15A8229C" w:rsidR="004E11A2" w:rsidRPr="00F9073C" w:rsidRDefault="00544BDB" w:rsidP="00F9073C">
            <w:pPr>
              <w:ind w:left="-53"/>
              <w:jc w:val="right"/>
              <w:outlineLvl w:val="0"/>
              <w:rPr>
                <w:rFonts w:ascii="Arial" w:hAnsi="Arial" w:cs="Arial"/>
                <w:b/>
                <w:bCs/>
                <w:sz w:val="20"/>
                <w:szCs w:val="20"/>
                <w:lang w:val="fr-LU"/>
              </w:rPr>
            </w:pPr>
            <w:r w:rsidRPr="00F9073C">
              <w:rPr>
                <w:rFonts w:ascii="Arial" w:hAnsi="Arial" w:cs="Arial"/>
                <w:b/>
                <w:bCs/>
                <w:sz w:val="20"/>
                <w:szCs w:val="20"/>
                <w:lang w:val="fr-LU"/>
              </w:rPr>
              <w:t>(103)</w:t>
            </w:r>
          </w:p>
        </w:tc>
        <w:tc>
          <w:tcPr>
            <w:tcW w:w="727" w:type="pct"/>
            <w:tcBorders>
              <w:left w:val="nil"/>
              <w:right w:val="nil"/>
            </w:tcBorders>
            <w:shd w:val="clear" w:color="auto" w:fill="FFFFFF"/>
            <w:vAlign w:val="bottom"/>
          </w:tcPr>
          <w:p w14:paraId="48DAED3E" w14:textId="6EA84F37" w:rsidR="004E11A2" w:rsidRPr="00F9073C" w:rsidRDefault="004E11A2" w:rsidP="00F9073C">
            <w:pPr>
              <w:ind w:left="-53"/>
              <w:jc w:val="right"/>
              <w:outlineLvl w:val="0"/>
              <w:rPr>
                <w:rFonts w:ascii="Arial" w:hAnsi="Arial" w:cs="Arial"/>
                <w:sz w:val="20"/>
                <w:szCs w:val="20"/>
                <w:lang w:val="fr-LU"/>
              </w:rPr>
            </w:pPr>
            <w:r w:rsidRPr="00F9073C">
              <w:rPr>
                <w:rFonts w:ascii="Arial" w:hAnsi="Arial" w:cs="Arial"/>
                <w:sz w:val="20"/>
                <w:szCs w:val="20"/>
                <w:lang w:val="fr-LU"/>
              </w:rPr>
              <w:t>(92)</w:t>
            </w:r>
          </w:p>
        </w:tc>
        <w:tc>
          <w:tcPr>
            <w:tcW w:w="727" w:type="pct"/>
            <w:tcBorders>
              <w:left w:val="nil"/>
              <w:right w:val="nil"/>
            </w:tcBorders>
            <w:shd w:val="clear" w:color="auto" w:fill="FFFFFF"/>
          </w:tcPr>
          <w:p w14:paraId="72BDB22C" w14:textId="54E90FEC" w:rsidR="004E11A2" w:rsidRPr="00F9073C" w:rsidRDefault="00506B12" w:rsidP="00F9073C">
            <w:pPr>
              <w:ind w:left="-53"/>
              <w:jc w:val="right"/>
              <w:outlineLvl w:val="0"/>
              <w:rPr>
                <w:rFonts w:ascii="Arial" w:hAnsi="Arial" w:cs="Arial"/>
                <w:b/>
                <w:bCs/>
                <w:sz w:val="20"/>
                <w:szCs w:val="20"/>
                <w:lang w:val="fr-LU"/>
              </w:rPr>
            </w:pPr>
            <w:r w:rsidRPr="00F9073C">
              <w:rPr>
                <w:rFonts w:ascii="Arial" w:hAnsi="Arial" w:cs="Arial"/>
                <w:b/>
                <w:bCs/>
                <w:sz w:val="20"/>
                <w:szCs w:val="20"/>
                <w:lang w:val="fr-LU"/>
              </w:rPr>
              <w:t>(</w:t>
            </w:r>
            <w:r w:rsidR="002173D7" w:rsidRPr="00F9073C">
              <w:rPr>
                <w:rFonts w:ascii="Arial" w:hAnsi="Arial" w:cs="Arial"/>
                <w:b/>
                <w:bCs/>
                <w:sz w:val="20"/>
                <w:szCs w:val="20"/>
                <w:lang w:val="fr-LU"/>
              </w:rPr>
              <w:t>70</w:t>
            </w:r>
            <w:r w:rsidRPr="00F9073C">
              <w:rPr>
                <w:rFonts w:ascii="Arial" w:hAnsi="Arial" w:cs="Arial"/>
                <w:b/>
                <w:bCs/>
                <w:sz w:val="20"/>
                <w:szCs w:val="20"/>
                <w:lang w:val="fr-LU"/>
              </w:rPr>
              <w:t>)</w:t>
            </w:r>
          </w:p>
        </w:tc>
        <w:tc>
          <w:tcPr>
            <w:tcW w:w="839" w:type="pct"/>
            <w:tcBorders>
              <w:left w:val="nil"/>
              <w:right w:val="nil"/>
            </w:tcBorders>
            <w:shd w:val="clear" w:color="auto" w:fill="FFFFFF"/>
            <w:vAlign w:val="bottom"/>
          </w:tcPr>
          <w:p w14:paraId="3CA2B7BD" w14:textId="6B1B139B" w:rsidR="004E11A2" w:rsidRPr="00F9073C" w:rsidRDefault="004E11A2" w:rsidP="00F9073C">
            <w:pPr>
              <w:ind w:left="-53"/>
              <w:jc w:val="right"/>
              <w:outlineLvl w:val="0"/>
              <w:rPr>
                <w:rFonts w:ascii="Arial" w:hAnsi="Arial" w:cs="Arial"/>
                <w:bCs/>
                <w:sz w:val="20"/>
                <w:szCs w:val="20"/>
                <w:lang w:val="fr-LU"/>
              </w:rPr>
            </w:pPr>
            <w:r w:rsidRPr="00F9073C">
              <w:rPr>
                <w:rFonts w:ascii="Arial" w:hAnsi="Arial" w:cs="Arial"/>
                <w:bCs/>
                <w:sz w:val="20"/>
                <w:szCs w:val="20"/>
                <w:lang w:val="fr-LU"/>
              </w:rPr>
              <w:t>(92)</w:t>
            </w:r>
          </w:p>
        </w:tc>
      </w:tr>
      <w:tr w:rsidR="004E11A2" w:rsidRPr="00F9073C" w14:paraId="0FBB721A" w14:textId="71262916" w:rsidTr="00F9073C">
        <w:trPr>
          <w:trHeight w:val="113"/>
        </w:trPr>
        <w:tc>
          <w:tcPr>
            <w:tcW w:w="1980" w:type="pct"/>
            <w:tcBorders>
              <w:left w:val="nil"/>
              <w:bottom w:val="single" w:sz="4" w:space="0" w:color="auto"/>
              <w:right w:val="nil"/>
            </w:tcBorders>
            <w:shd w:val="clear" w:color="auto" w:fill="FFFFFF"/>
            <w:noWrap/>
            <w:vAlign w:val="center"/>
          </w:tcPr>
          <w:p w14:paraId="7EFCD149" w14:textId="77777777" w:rsidR="004E11A2" w:rsidRPr="00F9073C" w:rsidRDefault="004E11A2" w:rsidP="00F9073C">
            <w:pPr>
              <w:ind w:hanging="72"/>
              <w:rPr>
                <w:rFonts w:ascii="Arial" w:hAnsi="Arial" w:cs="Arial"/>
                <w:b/>
                <w:bCs/>
                <w:sz w:val="20"/>
                <w:szCs w:val="20"/>
              </w:rPr>
            </w:pPr>
          </w:p>
        </w:tc>
        <w:tc>
          <w:tcPr>
            <w:tcW w:w="727" w:type="pct"/>
            <w:tcBorders>
              <w:left w:val="nil"/>
              <w:bottom w:val="single" w:sz="4" w:space="0" w:color="auto"/>
              <w:right w:val="nil"/>
            </w:tcBorders>
            <w:shd w:val="clear" w:color="auto" w:fill="FFFFFF"/>
          </w:tcPr>
          <w:p w14:paraId="349260CE" w14:textId="77777777" w:rsidR="004E11A2" w:rsidRPr="00F9073C" w:rsidRDefault="004E11A2" w:rsidP="00F9073C">
            <w:pPr>
              <w:ind w:left="-53"/>
              <w:jc w:val="right"/>
              <w:outlineLvl w:val="0"/>
              <w:rPr>
                <w:rFonts w:ascii="Arial" w:hAnsi="Arial" w:cs="Arial"/>
                <w:b/>
                <w:bCs/>
                <w:sz w:val="20"/>
                <w:szCs w:val="20"/>
              </w:rPr>
            </w:pPr>
          </w:p>
        </w:tc>
        <w:tc>
          <w:tcPr>
            <w:tcW w:w="727" w:type="pct"/>
            <w:tcBorders>
              <w:left w:val="nil"/>
              <w:bottom w:val="single" w:sz="4" w:space="0" w:color="auto"/>
              <w:right w:val="nil"/>
            </w:tcBorders>
            <w:shd w:val="clear" w:color="auto" w:fill="FFFFFF"/>
            <w:vAlign w:val="center"/>
          </w:tcPr>
          <w:p w14:paraId="60DCC72A" w14:textId="77777777" w:rsidR="004E11A2" w:rsidRPr="00F9073C" w:rsidRDefault="004E11A2" w:rsidP="00F9073C">
            <w:pPr>
              <w:ind w:left="-53"/>
              <w:jc w:val="right"/>
              <w:outlineLvl w:val="0"/>
              <w:rPr>
                <w:rFonts w:ascii="Arial" w:hAnsi="Arial" w:cs="Arial"/>
                <w:sz w:val="20"/>
                <w:szCs w:val="20"/>
              </w:rPr>
            </w:pPr>
          </w:p>
        </w:tc>
        <w:tc>
          <w:tcPr>
            <w:tcW w:w="727" w:type="pct"/>
            <w:tcBorders>
              <w:left w:val="nil"/>
              <w:bottom w:val="single" w:sz="4" w:space="0" w:color="auto"/>
              <w:right w:val="nil"/>
            </w:tcBorders>
            <w:shd w:val="clear" w:color="auto" w:fill="FFFFFF"/>
          </w:tcPr>
          <w:p w14:paraId="476867DD" w14:textId="11CC2CBB" w:rsidR="004E11A2" w:rsidRPr="00F9073C" w:rsidRDefault="004E11A2" w:rsidP="00F9073C">
            <w:pPr>
              <w:ind w:left="-53"/>
              <w:jc w:val="right"/>
              <w:outlineLvl w:val="0"/>
              <w:rPr>
                <w:rFonts w:ascii="Arial" w:hAnsi="Arial" w:cs="Arial"/>
                <w:b/>
                <w:bCs/>
                <w:sz w:val="20"/>
                <w:szCs w:val="20"/>
              </w:rPr>
            </w:pPr>
          </w:p>
        </w:tc>
        <w:tc>
          <w:tcPr>
            <w:tcW w:w="839" w:type="pct"/>
            <w:tcBorders>
              <w:left w:val="nil"/>
              <w:bottom w:val="single" w:sz="4" w:space="0" w:color="auto"/>
              <w:right w:val="nil"/>
            </w:tcBorders>
            <w:shd w:val="clear" w:color="auto" w:fill="FFFFFF"/>
          </w:tcPr>
          <w:p w14:paraId="5AD5D28B" w14:textId="77777777" w:rsidR="004E11A2" w:rsidRPr="00F9073C" w:rsidRDefault="004E11A2" w:rsidP="00F9073C">
            <w:pPr>
              <w:ind w:left="-53"/>
              <w:jc w:val="right"/>
              <w:outlineLvl w:val="0"/>
              <w:rPr>
                <w:rFonts w:ascii="Arial" w:hAnsi="Arial" w:cs="Arial"/>
                <w:bCs/>
                <w:sz w:val="20"/>
                <w:szCs w:val="20"/>
              </w:rPr>
            </w:pPr>
          </w:p>
        </w:tc>
      </w:tr>
      <w:tr w:rsidR="004E11A2" w:rsidRPr="00F9073C" w14:paraId="4EE6A88D" w14:textId="7657D356" w:rsidTr="00F9073C">
        <w:trPr>
          <w:trHeight w:val="113"/>
        </w:trPr>
        <w:tc>
          <w:tcPr>
            <w:tcW w:w="1980" w:type="pct"/>
            <w:tcBorders>
              <w:left w:val="nil"/>
              <w:bottom w:val="single" w:sz="4" w:space="0" w:color="auto"/>
              <w:right w:val="nil"/>
            </w:tcBorders>
            <w:shd w:val="clear" w:color="auto" w:fill="FFFFFF"/>
            <w:noWrap/>
            <w:vAlign w:val="center"/>
          </w:tcPr>
          <w:p w14:paraId="2514F67C" w14:textId="77777777" w:rsidR="004E11A2" w:rsidRPr="00F9073C" w:rsidRDefault="004E11A2" w:rsidP="00F9073C">
            <w:pPr>
              <w:ind w:hanging="72"/>
              <w:rPr>
                <w:rFonts w:ascii="Arial" w:hAnsi="Arial" w:cs="Arial"/>
                <w:b/>
                <w:bCs/>
                <w:sz w:val="20"/>
                <w:szCs w:val="20"/>
              </w:rPr>
            </w:pPr>
            <w:r w:rsidRPr="00F9073C">
              <w:rPr>
                <w:rFonts w:ascii="Arial" w:hAnsi="Arial" w:cs="Arial"/>
                <w:b/>
                <w:bCs/>
                <w:sz w:val="20"/>
                <w:szCs w:val="20"/>
              </w:rPr>
              <w:t xml:space="preserve">Net </w:t>
            </w:r>
            <w:proofErr w:type="spellStart"/>
            <w:r w:rsidRPr="00F9073C">
              <w:rPr>
                <w:rFonts w:ascii="Arial" w:hAnsi="Arial" w:cs="Arial"/>
                <w:b/>
                <w:bCs/>
                <w:sz w:val="20"/>
                <w:szCs w:val="20"/>
              </w:rPr>
              <w:t>satışlar</w:t>
            </w:r>
            <w:proofErr w:type="spellEnd"/>
          </w:p>
        </w:tc>
        <w:tc>
          <w:tcPr>
            <w:tcW w:w="727" w:type="pct"/>
            <w:tcBorders>
              <w:left w:val="nil"/>
              <w:bottom w:val="single" w:sz="4" w:space="0" w:color="auto"/>
              <w:right w:val="nil"/>
            </w:tcBorders>
            <w:shd w:val="clear" w:color="auto" w:fill="FFFFFF"/>
          </w:tcPr>
          <w:p w14:paraId="6D73EA0C" w14:textId="7422F88E" w:rsidR="004E11A2" w:rsidRPr="00F9073C" w:rsidRDefault="00544BDB" w:rsidP="00F9073C">
            <w:pPr>
              <w:ind w:left="-53"/>
              <w:jc w:val="right"/>
              <w:outlineLvl w:val="0"/>
              <w:rPr>
                <w:rFonts w:ascii="Arial" w:hAnsi="Arial" w:cs="Arial"/>
                <w:b/>
                <w:bCs/>
                <w:sz w:val="20"/>
                <w:szCs w:val="20"/>
              </w:rPr>
            </w:pPr>
            <w:r w:rsidRPr="00F9073C">
              <w:rPr>
                <w:rFonts w:ascii="Arial" w:hAnsi="Arial" w:cs="Arial"/>
                <w:b/>
                <w:bCs/>
                <w:sz w:val="20"/>
                <w:szCs w:val="20"/>
              </w:rPr>
              <w:t>2.784.257</w:t>
            </w:r>
          </w:p>
        </w:tc>
        <w:tc>
          <w:tcPr>
            <w:tcW w:w="727" w:type="pct"/>
            <w:tcBorders>
              <w:left w:val="nil"/>
              <w:bottom w:val="single" w:sz="4" w:space="0" w:color="auto"/>
              <w:right w:val="nil"/>
            </w:tcBorders>
            <w:shd w:val="clear" w:color="auto" w:fill="FFFFFF"/>
            <w:vAlign w:val="center"/>
          </w:tcPr>
          <w:p w14:paraId="52948967" w14:textId="49F3ED10" w:rsidR="004E11A2" w:rsidRPr="00F9073C" w:rsidRDefault="004E11A2" w:rsidP="00F9073C">
            <w:pPr>
              <w:ind w:left="-53"/>
              <w:jc w:val="right"/>
              <w:outlineLvl w:val="0"/>
              <w:rPr>
                <w:rFonts w:ascii="Arial" w:hAnsi="Arial" w:cs="Arial"/>
                <w:sz w:val="20"/>
                <w:szCs w:val="20"/>
              </w:rPr>
            </w:pPr>
            <w:r w:rsidRPr="00F9073C">
              <w:rPr>
                <w:rFonts w:ascii="Arial" w:hAnsi="Arial" w:cs="Arial"/>
                <w:sz w:val="20"/>
                <w:szCs w:val="20"/>
              </w:rPr>
              <w:t>2.040.655</w:t>
            </w:r>
          </w:p>
        </w:tc>
        <w:tc>
          <w:tcPr>
            <w:tcW w:w="727" w:type="pct"/>
            <w:tcBorders>
              <w:left w:val="nil"/>
              <w:bottom w:val="single" w:sz="4" w:space="0" w:color="auto"/>
              <w:right w:val="nil"/>
            </w:tcBorders>
            <w:shd w:val="clear" w:color="auto" w:fill="FFFFFF"/>
          </w:tcPr>
          <w:p w14:paraId="496AED63" w14:textId="55C292EF" w:rsidR="004E11A2" w:rsidRPr="00F9073C" w:rsidRDefault="00506B12" w:rsidP="00F9073C">
            <w:pPr>
              <w:ind w:left="-53"/>
              <w:jc w:val="right"/>
              <w:outlineLvl w:val="0"/>
              <w:rPr>
                <w:rFonts w:ascii="Arial" w:hAnsi="Arial" w:cs="Arial"/>
                <w:b/>
                <w:bCs/>
                <w:sz w:val="20"/>
                <w:szCs w:val="20"/>
              </w:rPr>
            </w:pPr>
            <w:r w:rsidRPr="00F9073C">
              <w:rPr>
                <w:rFonts w:ascii="Arial" w:hAnsi="Arial" w:cs="Arial"/>
                <w:b/>
                <w:bCs/>
                <w:sz w:val="20"/>
                <w:szCs w:val="20"/>
              </w:rPr>
              <w:t>1.321.081</w:t>
            </w:r>
          </w:p>
        </w:tc>
        <w:tc>
          <w:tcPr>
            <w:tcW w:w="839" w:type="pct"/>
            <w:tcBorders>
              <w:left w:val="nil"/>
              <w:bottom w:val="single" w:sz="4" w:space="0" w:color="auto"/>
              <w:right w:val="nil"/>
            </w:tcBorders>
            <w:shd w:val="clear" w:color="auto" w:fill="FFFFFF"/>
          </w:tcPr>
          <w:p w14:paraId="52B9A58B" w14:textId="44A078F4" w:rsidR="004E11A2" w:rsidRPr="00F9073C" w:rsidRDefault="004E11A2" w:rsidP="00F9073C">
            <w:pPr>
              <w:ind w:left="-53"/>
              <w:jc w:val="right"/>
              <w:outlineLvl w:val="0"/>
              <w:rPr>
                <w:rFonts w:ascii="Arial" w:hAnsi="Arial" w:cs="Arial"/>
                <w:bCs/>
                <w:sz w:val="20"/>
                <w:szCs w:val="20"/>
              </w:rPr>
            </w:pPr>
            <w:r w:rsidRPr="00F9073C">
              <w:rPr>
                <w:rFonts w:ascii="Arial" w:hAnsi="Arial" w:cs="Arial"/>
                <w:bCs/>
                <w:sz w:val="20"/>
                <w:szCs w:val="20"/>
              </w:rPr>
              <w:t>1.163.331</w:t>
            </w:r>
          </w:p>
        </w:tc>
      </w:tr>
      <w:tr w:rsidR="004E11A2" w:rsidRPr="00F9073C" w14:paraId="76663488" w14:textId="7B37DA78" w:rsidTr="00F9073C">
        <w:trPr>
          <w:trHeight w:val="113"/>
        </w:trPr>
        <w:tc>
          <w:tcPr>
            <w:tcW w:w="1980" w:type="pct"/>
            <w:tcBorders>
              <w:left w:val="nil"/>
              <w:bottom w:val="single" w:sz="4" w:space="0" w:color="auto"/>
              <w:right w:val="nil"/>
            </w:tcBorders>
            <w:shd w:val="clear" w:color="auto" w:fill="FFFFFF"/>
            <w:noWrap/>
            <w:vAlign w:val="center"/>
          </w:tcPr>
          <w:p w14:paraId="01DCFE1F" w14:textId="77777777" w:rsidR="004E11A2" w:rsidRPr="00F9073C" w:rsidRDefault="004E11A2" w:rsidP="00F9073C">
            <w:pPr>
              <w:rPr>
                <w:rFonts w:ascii="Arial" w:hAnsi="Arial" w:cs="Arial"/>
                <w:b/>
                <w:bCs/>
                <w:sz w:val="20"/>
                <w:szCs w:val="20"/>
              </w:rPr>
            </w:pPr>
          </w:p>
        </w:tc>
        <w:tc>
          <w:tcPr>
            <w:tcW w:w="727" w:type="pct"/>
            <w:tcBorders>
              <w:left w:val="nil"/>
              <w:bottom w:val="single" w:sz="4" w:space="0" w:color="auto"/>
              <w:right w:val="nil"/>
            </w:tcBorders>
            <w:shd w:val="clear" w:color="auto" w:fill="FFFFFF"/>
          </w:tcPr>
          <w:p w14:paraId="3705F04F" w14:textId="77777777" w:rsidR="004E11A2" w:rsidRPr="00F9073C" w:rsidRDefault="004E11A2" w:rsidP="00F9073C">
            <w:pPr>
              <w:ind w:left="-53"/>
              <w:jc w:val="right"/>
              <w:outlineLvl w:val="0"/>
              <w:rPr>
                <w:rFonts w:ascii="Arial" w:hAnsi="Arial" w:cs="Arial"/>
                <w:b/>
                <w:bCs/>
                <w:sz w:val="20"/>
                <w:szCs w:val="20"/>
              </w:rPr>
            </w:pPr>
          </w:p>
        </w:tc>
        <w:tc>
          <w:tcPr>
            <w:tcW w:w="727" w:type="pct"/>
            <w:tcBorders>
              <w:left w:val="nil"/>
              <w:bottom w:val="single" w:sz="4" w:space="0" w:color="auto"/>
              <w:right w:val="nil"/>
            </w:tcBorders>
            <w:shd w:val="clear" w:color="auto" w:fill="FFFFFF"/>
            <w:vAlign w:val="center"/>
          </w:tcPr>
          <w:p w14:paraId="5E090ADF" w14:textId="77777777" w:rsidR="004E11A2" w:rsidRPr="00F9073C" w:rsidRDefault="004E11A2" w:rsidP="00F9073C">
            <w:pPr>
              <w:ind w:left="-53"/>
              <w:jc w:val="right"/>
              <w:outlineLvl w:val="0"/>
              <w:rPr>
                <w:rFonts w:ascii="Arial" w:hAnsi="Arial" w:cs="Arial"/>
                <w:sz w:val="20"/>
                <w:szCs w:val="20"/>
              </w:rPr>
            </w:pPr>
          </w:p>
        </w:tc>
        <w:tc>
          <w:tcPr>
            <w:tcW w:w="727" w:type="pct"/>
            <w:tcBorders>
              <w:left w:val="nil"/>
              <w:bottom w:val="single" w:sz="4" w:space="0" w:color="auto"/>
              <w:right w:val="nil"/>
            </w:tcBorders>
            <w:shd w:val="clear" w:color="auto" w:fill="FFFFFF"/>
          </w:tcPr>
          <w:p w14:paraId="782463E3" w14:textId="27680EB5" w:rsidR="004E11A2" w:rsidRPr="00F9073C" w:rsidRDefault="004E11A2" w:rsidP="00F9073C">
            <w:pPr>
              <w:ind w:left="-53"/>
              <w:jc w:val="right"/>
              <w:outlineLvl w:val="0"/>
              <w:rPr>
                <w:rFonts w:ascii="Arial" w:hAnsi="Arial" w:cs="Arial"/>
                <w:b/>
                <w:bCs/>
                <w:sz w:val="20"/>
                <w:szCs w:val="20"/>
              </w:rPr>
            </w:pPr>
          </w:p>
        </w:tc>
        <w:tc>
          <w:tcPr>
            <w:tcW w:w="839" w:type="pct"/>
            <w:tcBorders>
              <w:left w:val="nil"/>
              <w:bottom w:val="single" w:sz="4" w:space="0" w:color="auto"/>
              <w:right w:val="nil"/>
            </w:tcBorders>
            <w:shd w:val="clear" w:color="auto" w:fill="FFFFFF"/>
          </w:tcPr>
          <w:p w14:paraId="12F720D7" w14:textId="77777777" w:rsidR="004E11A2" w:rsidRPr="00F9073C" w:rsidRDefault="004E11A2" w:rsidP="00F9073C">
            <w:pPr>
              <w:ind w:left="-53"/>
              <w:jc w:val="right"/>
              <w:outlineLvl w:val="0"/>
              <w:rPr>
                <w:rFonts w:ascii="Arial" w:hAnsi="Arial" w:cs="Arial"/>
                <w:bCs/>
                <w:sz w:val="20"/>
                <w:szCs w:val="20"/>
              </w:rPr>
            </w:pPr>
          </w:p>
        </w:tc>
      </w:tr>
      <w:tr w:rsidR="004E11A2" w:rsidRPr="00F9073C" w14:paraId="65DB0F13" w14:textId="2E9D66E4" w:rsidTr="00F9073C">
        <w:trPr>
          <w:trHeight w:val="113"/>
        </w:trPr>
        <w:tc>
          <w:tcPr>
            <w:tcW w:w="1980" w:type="pct"/>
            <w:tcBorders>
              <w:top w:val="single" w:sz="4" w:space="0" w:color="auto"/>
              <w:left w:val="nil"/>
              <w:bottom w:val="single" w:sz="4" w:space="0" w:color="auto"/>
              <w:right w:val="nil"/>
            </w:tcBorders>
            <w:shd w:val="clear" w:color="auto" w:fill="FFFFFF"/>
            <w:noWrap/>
            <w:vAlign w:val="center"/>
          </w:tcPr>
          <w:p w14:paraId="49FA30B4" w14:textId="77777777" w:rsidR="004E11A2" w:rsidRPr="00F9073C" w:rsidRDefault="004E11A2" w:rsidP="00F9073C">
            <w:pPr>
              <w:ind w:hanging="72"/>
              <w:rPr>
                <w:rFonts w:ascii="Arial" w:hAnsi="Arial" w:cs="Arial"/>
                <w:b/>
                <w:bCs/>
                <w:sz w:val="20"/>
                <w:szCs w:val="20"/>
              </w:rPr>
            </w:pPr>
            <w:proofErr w:type="spellStart"/>
            <w:r w:rsidRPr="00F9073C">
              <w:rPr>
                <w:rFonts w:ascii="Arial" w:hAnsi="Arial" w:cs="Arial"/>
                <w:b/>
                <w:bCs/>
                <w:sz w:val="20"/>
                <w:szCs w:val="20"/>
              </w:rPr>
              <w:t>Satışların</w:t>
            </w:r>
            <w:proofErr w:type="spellEnd"/>
            <w:r w:rsidRPr="00F9073C">
              <w:rPr>
                <w:rFonts w:ascii="Arial" w:hAnsi="Arial" w:cs="Arial"/>
                <w:b/>
                <w:bCs/>
                <w:sz w:val="20"/>
                <w:szCs w:val="20"/>
              </w:rPr>
              <w:t xml:space="preserve"> </w:t>
            </w:r>
            <w:proofErr w:type="spellStart"/>
            <w:r w:rsidRPr="00F9073C">
              <w:rPr>
                <w:rFonts w:ascii="Arial" w:hAnsi="Arial" w:cs="Arial"/>
                <w:b/>
                <w:bCs/>
                <w:sz w:val="20"/>
                <w:szCs w:val="20"/>
              </w:rPr>
              <w:t>maliyeti</w:t>
            </w:r>
            <w:proofErr w:type="spellEnd"/>
          </w:p>
        </w:tc>
        <w:tc>
          <w:tcPr>
            <w:tcW w:w="727" w:type="pct"/>
            <w:tcBorders>
              <w:top w:val="single" w:sz="4" w:space="0" w:color="auto"/>
              <w:left w:val="nil"/>
              <w:bottom w:val="single" w:sz="4" w:space="0" w:color="auto"/>
              <w:right w:val="nil"/>
            </w:tcBorders>
            <w:shd w:val="clear" w:color="auto" w:fill="FFFFFF"/>
          </w:tcPr>
          <w:p w14:paraId="40979C63" w14:textId="6E5014D8" w:rsidR="004E11A2" w:rsidRPr="00F9073C" w:rsidRDefault="00544BDB" w:rsidP="00F9073C">
            <w:pPr>
              <w:ind w:left="-53"/>
              <w:jc w:val="right"/>
              <w:outlineLvl w:val="0"/>
              <w:rPr>
                <w:rFonts w:ascii="Arial" w:hAnsi="Arial" w:cs="Arial"/>
                <w:b/>
                <w:sz w:val="20"/>
                <w:szCs w:val="20"/>
              </w:rPr>
            </w:pPr>
            <w:r w:rsidRPr="00F9073C">
              <w:rPr>
                <w:rFonts w:ascii="Arial" w:hAnsi="Arial" w:cs="Arial"/>
                <w:b/>
                <w:sz w:val="20"/>
                <w:szCs w:val="20"/>
              </w:rPr>
              <w:t>(1.083.204)</w:t>
            </w:r>
          </w:p>
        </w:tc>
        <w:tc>
          <w:tcPr>
            <w:tcW w:w="727" w:type="pct"/>
            <w:tcBorders>
              <w:top w:val="single" w:sz="4" w:space="0" w:color="auto"/>
              <w:left w:val="nil"/>
              <w:bottom w:val="single" w:sz="4" w:space="0" w:color="auto"/>
              <w:right w:val="nil"/>
            </w:tcBorders>
            <w:shd w:val="clear" w:color="auto" w:fill="FFFFFF"/>
            <w:vAlign w:val="center"/>
          </w:tcPr>
          <w:p w14:paraId="5288F41B" w14:textId="74C223F4" w:rsidR="004E11A2" w:rsidRPr="00F9073C" w:rsidRDefault="004E11A2" w:rsidP="00F9073C">
            <w:pPr>
              <w:ind w:left="-53"/>
              <w:jc w:val="right"/>
              <w:outlineLvl w:val="0"/>
              <w:rPr>
                <w:rFonts w:ascii="Arial" w:hAnsi="Arial" w:cs="Arial"/>
                <w:sz w:val="20"/>
                <w:szCs w:val="20"/>
              </w:rPr>
            </w:pPr>
            <w:r w:rsidRPr="00F9073C">
              <w:rPr>
                <w:rFonts w:ascii="Arial" w:hAnsi="Arial" w:cs="Arial"/>
                <w:sz w:val="20"/>
                <w:szCs w:val="20"/>
              </w:rPr>
              <w:t>(682.368)</w:t>
            </w:r>
          </w:p>
        </w:tc>
        <w:tc>
          <w:tcPr>
            <w:tcW w:w="727" w:type="pct"/>
            <w:tcBorders>
              <w:top w:val="single" w:sz="4" w:space="0" w:color="auto"/>
              <w:left w:val="nil"/>
              <w:bottom w:val="single" w:sz="4" w:space="0" w:color="auto"/>
              <w:right w:val="nil"/>
            </w:tcBorders>
            <w:shd w:val="clear" w:color="auto" w:fill="FFFFFF"/>
          </w:tcPr>
          <w:p w14:paraId="014585DC" w14:textId="602A9EEF" w:rsidR="004E11A2" w:rsidRPr="00F9073C" w:rsidRDefault="00506B12" w:rsidP="00F9073C">
            <w:pPr>
              <w:ind w:left="-53"/>
              <w:jc w:val="right"/>
              <w:outlineLvl w:val="0"/>
              <w:rPr>
                <w:rFonts w:ascii="Arial" w:hAnsi="Arial" w:cs="Arial"/>
                <w:b/>
                <w:sz w:val="20"/>
                <w:szCs w:val="20"/>
              </w:rPr>
            </w:pPr>
            <w:r w:rsidRPr="00F9073C">
              <w:rPr>
                <w:rFonts w:ascii="Arial" w:hAnsi="Arial" w:cs="Arial"/>
                <w:b/>
                <w:sz w:val="20"/>
                <w:szCs w:val="20"/>
              </w:rPr>
              <w:t>(557.088)</w:t>
            </w:r>
          </w:p>
        </w:tc>
        <w:tc>
          <w:tcPr>
            <w:tcW w:w="839" w:type="pct"/>
            <w:tcBorders>
              <w:top w:val="single" w:sz="4" w:space="0" w:color="auto"/>
              <w:left w:val="nil"/>
              <w:bottom w:val="single" w:sz="4" w:space="0" w:color="auto"/>
              <w:right w:val="nil"/>
            </w:tcBorders>
            <w:shd w:val="clear" w:color="auto" w:fill="FFFFFF"/>
          </w:tcPr>
          <w:p w14:paraId="5E4BEA4A" w14:textId="23B8DFFC" w:rsidR="004E11A2" w:rsidRPr="00F9073C" w:rsidRDefault="004E11A2" w:rsidP="00F9073C">
            <w:pPr>
              <w:ind w:left="-53"/>
              <w:jc w:val="right"/>
              <w:outlineLvl w:val="0"/>
              <w:rPr>
                <w:rFonts w:ascii="Arial" w:hAnsi="Arial" w:cs="Arial"/>
                <w:bCs/>
                <w:sz w:val="20"/>
                <w:szCs w:val="20"/>
              </w:rPr>
            </w:pPr>
            <w:r w:rsidRPr="00F9073C">
              <w:rPr>
                <w:rFonts w:ascii="Arial" w:hAnsi="Arial" w:cs="Arial"/>
                <w:bCs/>
                <w:sz w:val="20"/>
                <w:szCs w:val="20"/>
              </w:rPr>
              <w:t>(322.478)</w:t>
            </w:r>
          </w:p>
        </w:tc>
      </w:tr>
      <w:tr w:rsidR="004E11A2" w:rsidRPr="00F9073C" w14:paraId="2629E1DD" w14:textId="5B8B34C0" w:rsidTr="00F9073C">
        <w:trPr>
          <w:trHeight w:val="113"/>
        </w:trPr>
        <w:tc>
          <w:tcPr>
            <w:tcW w:w="1980" w:type="pct"/>
            <w:tcBorders>
              <w:top w:val="single" w:sz="4" w:space="0" w:color="auto"/>
              <w:left w:val="nil"/>
              <w:bottom w:val="single" w:sz="4" w:space="0" w:color="auto"/>
              <w:right w:val="nil"/>
            </w:tcBorders>
            <w:shd w:val="clear" w:color="auto" w:fill="FFFFFF"/>
            <w:noWrap/>
            <w:vAlign w:val="center"/>
          </w:tcPr>
          <w:p w14:paraId="1FDE2F2F" w14:textId="77777777" w:rsidR="004E11A2" w:rsidRPr="00F9073C" w:rsidRDefault="004E11A2" w:rsidP="00F9073C">
            <w:pPr>
              <w:ind w:hanging="72"/>
              <w:rPr>
                <w:rFonts w:ascii="Arial" w:hAnsi="Arial" w:cs="Arial"/>
                <w:b/>
                <w:bCs/>
                <w:sz w:val="20"/>
                <w:szCs w:val="20"/>
              </w:rPr>
            </w:pPr>
          </w:p>
        </w:tc>
        <w:tc>
          <w:tcPr>
            <w:tcW w:w="727" w:type="pct"/>
            <w:tcBorders>
              <w:top w:val="single" w:sz="4" w:space="0" w:color="auto"/>
              <w:left w:val="nil"/>
              <w:bottom w:val="single" w:sz="4" w:space="0" w:color="auto"/>
              <w:right w:val="nil"/>
            </w:tcBorders>
            <w:shd w:val="clear" w:color="auto" w:fill="FFFFFF"/>
          </w:tcPr>
          <w:p w14:paraId="17DD115C" w14:textId="77777777" w:rsidR="004E11A2" w:rsidRPr="00F9073C" w:rsidRDefault="004E11A2" w:rsidP="00F9073C">
            <w:pPr>
              <w:ind w:left="-53"/>
              <w:jc w:val="right"/>
              <w:outlineLvl w:val="0"/>
              <w:rPr>
                <w:rFonts w:ascii="Arial" w:hAnsi="Arial" w:cs="Arial"/>
                <w:b/>
                <w:sz w:val="20"/>
                <w:szCs w:val="20"/>
              </w:rPr>
            </w:pPr>
          </w:p>
        </w:tc>
        <w:tc>
          <w:tcPr>
            <w:tcW w:w="727" w:type="pct"/>
            <w:tcBorders>
              <w:top w:val="single" w:sz="4" w:space="0" w:color="auto"/>
              <w:left w:val="nil"/>
              <w:bottom w:val="single" w:sz="4" w:space="0" w:color="auto"/>
              <w:right w:val="nil"/>
            </w:tcBorders>
            <w:shd w:val="clear" w:color="auto" w:fill="FFFFFF"/>
            <w:vAlign w:val="center"/>
          </w:tcPr>
          <w:p w14:paraId="686B318B" w14:textId="77777777" w:rsidR="004E11A2" w:rsidRPr="00F9073C" w:rsidRDefault="004E11A2" w:rsidP="00F9073C">
            <w:pPr>
              <w:ind w:left="-53"/>
              <w:jc w:val="right"/>
              <w:outlineLvl w:val="0"/>
              <w:rPr>
                <w:rFonts w:ascii="Arial" w:hAnsi="Arial" w:cs="Arial"/>
                <w:sz w:val="20"/>
                <w:szCs w:val="20"/>
              </w:rPr>
            </w:pPr>
          </w:p>
        </w:tc>
        <w:tc>
          <w:tcPr>
            <w:tcW w:w="727" w:type="pct"/>
            <w:tcBorders>
              <w:top w:val="single" w:sz="4" w:space="0" w:color="auto"/>
              <w:left w:val="nil"/>
              <w:bottom w:val="single" w:sz="4" w:space="0" w:color="auto"/>
              <w:right w:val="nil"/>
            </w:tcBorders>
            <w:shd w:val="clear" w:color="auto" w:fill="FFFFFF"/>
          </w:tcPr>
          <w:p w14:paraId="4F3D8DD7" w14:textId="6B098CCB" w:rsidR="004E11A2" w:rsidRPr="00F9073C" w:rsidRDefault="004E11A2" w:rsidP="00F9073C">
            <w:pPr>
              <w:ind w:left="-53"/>
              <w:jc w:val="right"/>
              <w:outlineLvl w:val="0"/>
              <w:rPr>
                <w:rFonts w:ascii="Arial" w:hAnsi="Arial" w:cs="Arial"/>
                <w:b/>
                <w:sz w:val="20"/>
                <w:szCs w:val="20"/>
              </w:rPr>
            </w:pPr>
          </w:p>
        </w:tc>
        <w:tc>
          <w:tcPr>
            <w:tcW w:w="839" w:type="pct"/>
            <w:tcBorders>
              <w:top w:val="single" w:sz="4" w:space="0" w:color="auto"/>
              <w:left w:val="nil"/>
              <w:bottom w:val="single" w:sz="4" w:space="0" w:color="auto"/>
              <w:right w:val="nil"/>
            </w:tcBorders>
            <w:shd w:val="clear" w:color="auto" w:fill="FFFFFF"/>
          </w:tcPr>
          <w:p w14:paraId="2BA69714" w14:textId="77777777" w:rsidR="004E11A2" w:rsidRPr="00F9073C" w:rsidRDefault="004E11A2" w:rsidP="00F9073C">
            <w:pPr>
              <w:ind w:left="-53"/>
              <w:jc w:val="right"/>
              <w:outlineLvl w:val="0"/>
              <w:rPr>
                <w:rFonts w:ascii="Arial" w:hAnsi="Arial" w:cs="Arial"/>
                <w:bCs/>
                <w:sz w:val="20"/>
                <w:szCs w:val="20"/>
              </w:rPr>
            </w:pPr>
          </w:p>
        </w:tc>
      </w:tr>
      <w:tr w:rsidR="004E11A2" w:rsidRPr="00F9073C" w14:paraId="01F700BE" w14:textId="1CB0B9CF" w:rsidTr="00F9073C">
        <w:trPr>
          <w:trHeight w:val="113"/>
        </w:trPr>
        <w:tc>
          <w:tcPr>
            <w:tcW w:w="1980" w:type="pct"/>
            <w:tcBorders>
              <w:top w:val="single" w:sz="4" w:space="0" w:color="auto"/>
              <w:left w:val="nil"/>
              <w:bottom w:val="single" w:sz="4" w:space="0" w:color="auto"/>
              <w:right w:val="nil"/>
            </w:tcBorders>
            <w:shd w:val="clear" w:color="auto" w:fill="FFFFFF"/>
            <w:noWrap/>
            <w:vAlign w:val="center"/>
          </w:tcPr>
          <w:p w14:paraId="2FCA9150" w14:textId="77777777" w:rsidR="004E11A2" w:rsidRPr="00F9073C" w:rsidRDefault="004E11A2" w:rsidP="00F9073C">
            <w:pPr>
              <w:ind w:hanging="72"/>
              <w:rPr>
                <w:rFonts w:ascii="Arial" w:hAnsi="Arial" w:cs="Arial"/>
                <w:b/>
                <w:bCs/>
                <w:sz w:val="20"/>
                <w:szCs w:val="20"/>
              </w:rPr>
            </w:pPr>
            <w:proofErr w:type="spellStart"/>
            <w:r w:rsidRPr="00F9073C">
              <w:rPr>
                <w:rFonts w:ascii="Arial" w:hAnsi="Arial" w:cs="Arial"/>
                <w:b/>
                <w:bCs/>
                <w:sz w:val="20"/>
                <w:szCs w:val="20"/>
              </w:rPr>
              <w:t>Brüt</w:t>
            </w:r>
            <w:proofErr w:type="spellEnd"/>
            <w:r w:rsidRPr="00F9073C">
              <w:rPr>
                <w:rFonts w:ascii="Arial" w:hAnsi="Arial" w:cs="Arial"/>
                <w:b/>
                <w:bCs/>
                <w:sz w:val="20"/>
                <w:szCs w:val="20"/>
              </w:rPr>
              <w:t xml:space="preserve"> </w:t>
            </w:r>
            <w:proofErr w:type="spellStart"/>
            <w:r w:rsidRPr="00F9073C">
              <w:rPr>
                <w:rFonts w:ascii="Arial" w:hAnsi="Arial" w:cs="Arial"/>
                <w:b/>
                <w:bCs/>
                <w:sz w:val="20"/>
                <w:szCs w:val="20"/>
              </w:rPr>
              <w:t>kar</w:t>
            </w:r>
            <w:proofErr w:type="spellEnd"/>
          </w:p>
        </w:tc>
        <w:tc>
          <w:tcPr>
            <w:tcW w:w="727" w:type="pct"/>
            <w:tcBorders>
              <w:top w:val="single" w:sz="4" w:space="0" w:color="auto"/>
              <w:left w:val="nil"/>
              <w:bottom w:val="single" w:sz="4" w:space="0" w:color="auto"/>
              <w:right w:val="nil"/>
            </w:tcBorders>
            <w:shd w:val="clear" w:color="auto" w:fill="FFFFFF"/>
          </w:tcPr>
          <w:p w14:paraId="0241BAA5" w14:textId="36880D2A" w:rsidR="004E11A2" w:rsidRPr="00F9073C" w:rsidRDefault="00544BDB" w:rsidP="00F9073C">
            <w:pPr>
              <w:ind w:left="-53"/>
              <w:jc w:val="right"/>
              <w:outlineLvl w:val="0"/>
              <w:rPr>
                <w:rFonts w:ascii="Arial" w:hAnsi="Arial" w:cs="Arial"/>
                <w:b/>
                <w:sz w:val="20"/>
                <w:szCs w:val="20"/>
              </w:rPr>
            </w:pPr>
            <w:r w:rsidRPr="00F9073C">
              <w:rPr>
                <w:rFonts w:ascii="Arial" w:hAnsi="Arial" w:cs="Arial"/>
                <w:b/>
                <w:sz w:val="20"/>
                <w:szCs w:val="20"/>
              </w:rPr>
              <w:t>1.701.05</w:t>
            </w:r>
            <w:r w:rsidR="00383A7D" w:rsidRPr="00F9073C">
              <w:rPr>
                <w:rFonts w:ascii="Arial" w:hAnsi="Arial" w:cs="Arial"/>
                <w:b/>
                <w:sz w:val="20"/>
                <w:szCs w:val="20"/>
              </w:rPr>
              <w:t>3</w:t>
            </w:r>
          </w:p>
        </w:tc>
        <w:tc>
          <w:tcPr>
            <w:tcW w:w="727" w:type="pct"/>
            <w:tcBorders>
              <w:top w:val="single" w:sz="4" w:space="0" w:color="auto"/>
              <w:left w:val="nil"/>
              <w:bottom w:val="single" w:sz="4" w:space="0" w:color="auto"/>
              <w:right w:val="nil"/>
            </w:tcBorders>
            <w:shd w:val="clear" w:color="auto" w:fill="FFFFFF"/>
            <w:vAlign w:val="center"/>
          </w:tcPr>
          <w:p w14:paraId="273DC45C" w14:textId="2B5CDDCB" w:rsidR="004E11A2" w:rsidRPr="00F9073C" w:rsidRDefault="004E11A2" w:rsidP="00F9073C">
            <w:pPr>
              <w:ind w:left="-53"/>
              <w:jc w:val="right"/>
              <w:outlineLvl w:val="0"/>
              <w:rPr>
                <w:rFonts w:ascii="Arial" w:hAnsi="Arial" w:cs="Arial"/>
                <w:sz w:val="20"/>
                <w:szCs w:val="20"/>
              </w:rPr>
            </w:pPr>
            <w:r w:rsidRPr="00F9073C">
              <w:rPr>
                <w:rFonts w:ascii="Arial" w:hAnsi="Arial" w:cs="Arial"/>
                <w:sz w:val="20"/>
                <w:szCs w:val="20"/>
              </w:rPr>
              <w:t>1.358.287</w:t>
            </w:r>
          </w:p>
        </w:tc>
        <w:tc>
          <w:tcPr>
            <w:tcW w:w="727" w:type="pct"/>
            <w:tcBorders>
              <w:top w:val="single" w:sz="4" w:space="0" w:color="auto"/>
              <w:left w:val="nil"/>
              <w:bottom w:val="single" w:sz="4" w:space="0" w:color="auto"/>
              <w:right w:val="nil"/>
            </w:tcBorders>
            <w:shd w:val="clear" w:color="auto" w:fill="FFFFFF"/>
          </w:tcPr>
          <w:p w14:paraId="07A26AA8" w14:textId="213B1A25" w:rsidR="004E11A2" w:rsidRPr="00F9073C" w:rsidRDefault="00506B12" w:rsidP="00F9073C">
            <w:pPr>
              <w:ind w:left="-53"/>
              <w:jc w:val="right"/>
              <w:outlineLvl w:val="0"/>
              <w:rPr>
                <w:rFonts w:ascii="Arial" w:hAnsi="Arial" w:cs="Arial"/>
                <w:b/>
                <w:sz w:val="20"/>
                <w:szCs w:val="20"/>
              </w:rPr>
            </w:pPr>
            <w:r w:rsidRPr="00F9073C">
              <w:rPr>
                <w:rFonts w:ascii="Arial" w:hAnsi="Arial" w:cs="Arial"/>
                <w:b/>
                <w:sz w:val="20"/>
                <w:szCs w:val="20"/>
              </w:rPr>
              <w:t>763.993</w:t>
            </w:r>
          </w:p>
        </w:tc>
        <w:tc>
          <w:tcPr>
            <w:tcW w:w="839" w:type="pct"/>
            <w:tcBorders>
              <w:top w:val="single" w:sz="4" w:space="0" w:color="auto"/>
              <w:left w:val="nil"/>
              <w:bottom w:val="single" w:sz="4" w:space="0" w:color="auto"/>
              <w:right w:val="nil"/>
            </w:tcBorders>
            <w:shd w:val="clear" w:color="auto" w:fill="FFFFFF"/>
          </w:tcPr>
          <w:p w14:paraId="353F2DC4" w14:textId="0B9BE5FD" w:rsidR="004E11A2" w:rsidRPr="00F9073C" w:rsidRDefault="004E11A2" w:rsidP="00F9073C">
            <w:pPr>
              <w:ind w:left="-53"/>
              <w:jc w:val="right"/>
              <w:outlineLvl w:val="0"/>
              <w:rPr>
                <w:rFonts w:ascii="Arial" w:hAnsi="Arial" w:cs="Arial"/>
                <w:bCs/>
                <w:sz w:val="20"/>
                <w:szCs w:val="20"/>
              </w:rPr>
            </w:pPr>
            <w:r w:rsidRPr="00F9073C">
              <w:rPr>
                <w:rFonts w:ascii="Arial" w:hAnsi="Arial" w:cs="Arial"/>
                <w:bCs/>
                <w:sz w:val="20"/>
                <w:szCs w:val="20"/>
              </w:rPr>
              <w:t>840.853</w:t>
            </w:r>
          </w:p>
        </w:tc>
      </w:tr>
    </w:tbl>
    <w:p w14:paraId="7BE419B0" w14:textId="77777777" w:rsidR="002964CF" w:rsidRPr="00642958" w:rsidRDefault="002964CF" w:rsidP="00923A0C">
      <w:pPr>
        <w:rPr>
          <w:rFonts w:ascii="Arial" w:hAnsi="Arial" w:cs="Arial"/>
          <w:b/>
          <w:sz w:val="20"/>
          <w:szCs w:val="20"/>
        </w:rPr>
      </w:pPr>
    </w:p>
    <w:p w14:paraId="78BA7CA2" w14:textId="12256953" w:rsidR="00826264" w:rsidRPr="00642958" w:rsidRDefault="00826264" w:rsidP="00923A0C">
      <w:pPr>
        <w:spacing w:line="0" w:lineRule="atLeast"/>
        <w:jc w:val="both"/>
        <w:rPr>
          <w:rFonts w:ascii="Arial" w:hAnsi="Arial" w:cs="Arial"/>
          <w:sz w:val="20"/>
          <w:szCs w:val="20"/>
        </w:rPr>
      </w:pPr>
      <w:proofErr w:type="spellStart"/>
      <w:r w:rsidRPr="00642958">
        <w:rPr>
          <w:rFonts w:ascii="Arial" w:hAnsi="Arial" w:cs="Arial"/>
          <w:sz w:val="20"/>
          <w:szCs w:val="20"/>
        </w:rPr>
        <w:t>Grup’un</w:t>
      </w:r>
      <w:proofErr w:type="spellEnd"/>
      <w:r w:rsidRPr="00642958">
        <w:rPr>
          <w:rFonts w:ascii="Arial" w:hAnsi="Arial" w:cs="Arial"/>
          <w:sz w:val="20"/>
          <w:szCs w:val="20"/>
        </w:rPr>
        <w:t xml:space="preserve"> 1 </w:t>
      </w:r>
      <w:proofErr w:type="spellStart"/>
      <w:r w:rsidRPr="00642958">
        <w:rPr>
          <w:rFonts w:ascii="Arial" w:hAnsi="Arial" w:cs="Arial"/>
          <w:sz w:val="20"/>
          <w:szCs w:val="20"/>
        </w:rPr>
        <w:t>Ocak</w:t>
      </w:r>
      <w:proofErr w:type="spellEnd"/>
      <w:r w:rsidRPr="00642958">
        <w:rPr>
          <w:rFonts w:ascii="Arial" w:hAnsi="Arial" w:cs="Arial"/>
          <w:sz w:val="20"/>
          <w:szCs w:val="20"/>
        </w:rPr>
        <w:t xml:space="preserve"> - </w:t>
      </w:r>
      <w:r w:rsidR="00EE5F36">
        <w:rPr>
          <w:rFonts w:ascii="Arial" w:hAnsi="Arial" w:cs="Arial"/>
          <w:sz w:val="20"/>
          <w:szCs w:val="20"/>
          <w:lang w:val="tr-TR"/>
        </w:rPr>
        <w:t>30 Haziran</w:t>
      </w:r>
      <w:r w:rsidR="00EE5F36" w:rsidRPr="00642958">
        <w:rPr>
          <w:rFonts w:ascii="Arial" w:hAnsi="Arial" w:cs="Arial"/>
          <w:sz w:val="20"/>
          <w:szCs w:val="20"/>
          <w:lang w:val="tr-TR"/>
        </w:rPr>
        <w:t xml:space="preserve"> 202</w:t>
      </w:r>
      <w:r w:rsidR="00843014">
        <w:rPr>
          <w:rFonts w:ascii="Arial" w:hAnsi="Arial" w:cs="Arial"/>
          <w:sz w:val="20"/>
          <w:szCs w:val="20"/>
          <w:lang w:val="tr-TR"/>
        </w:rPr>
        <w:t>2</w:t>
      </w:r>
      <w:r w:rsidR="00EE5F36" w:rsidRPr="00642958">
        <w:rPr>
          <w:rFonts w:ascii="Arial" w:hAnsi="Arial" w:cs="Arial"/>
          <w:sz w:val="20"/>
          <w:szCs w:val="20"/>
          <w:lang w:val="tr-TR"/>
        </w:rPr>
        <w:t xml:space="preserve"> </w:t>
      </w:r>
      <w:r w:rsidRPr="00642958">
        <w:rPr>
          <w:rFonts w:ascii="Arial" w:hAnsi="Arial" w:cs="Arial"/>
          <w:sz w:val="20"/>
          <w:szCs w:val="20"/>
        </w:rPr>
        <w:t>ve 20</w:t>
      </w:r>
      <w:r w:rsidR="00CF5BC0" w:rsidRPr="00642958">
        <w:rPr>
          <w:rFonts w:ascii="Arial" w:hAnsi="Arial" w:cs="Arial"/>
          <w:sz w:val="20"/>
          <w:szCs w:val="20"/>
        </w:rPr>
        <w:t>2</w:t>
      </w:r>
      <w:r w:rsidR="00843014">
        <w:rPr>
          <w:rFonts w:ascii="Arial" w:hAnsi="Arial" w:cs="Arial"/>
          <w:sz w:val="20"/>
          <w:szCs w:val="20"/>
        </w:rPr>
        <w:t>1</w:t>
      </w:r>
      <w:r w:rsidRPr="00642958">
        <w:rPr>
          <w:rFonts w:ascii="Arial" w:hAnsi="Arial" w:cs="Arial"/>
          <w:sz w:val="20"/>
          <w:szCs w:val="20"/>
        </w:rPr>
        <w:t xml:space="preserve"> </w:t>
      </w:r>
      <w:proofErr w:type="spellStart"/>
      <w:r w:rsidRPr="00642958">
        <w:rPr>
          <w:rFonts w:ascii="Arial" w:hAnsi="Arial" w:cs="Arial"/>
          <w:sz w:val="20"/>
          <w:szCs w:val="20"/>
        </w:rPr>
        <w:t>dönemleri</w:t>
      </w:r>
      <w:proofErr w:type="spellEnd"/>
      <w:r w:rsidRPr="00642958">
        <w:rPr>
          <w:rFonts w:ascii="Arial" w:hAnsi="Arial" w:cs="Arial"/>
          <w:sz w:val="20"/>
          <w:szCs w:val="20"/>
        </w:rPr>
        <w:t xml:space="preserve"> </w:t>
      </w:r>
      <w:proofErr w:type="spellStart"/>
      <w:r w:rsidRPr="00642958">
        <w:rPr>
          <w:rFonts w:ascii="Arial" w:hAnsi="Arial" w:cs="Arial"/>
          <w:sz w:val="20"/>
          <w:szCs w:val="20"/>
        </w:rPr>
        <w:t>itibarıyla</w:t>
      </w:r>
      <w:proofErr w:type="spellEnd"/>
      <w:r w:rsidRPr="00642958">
        <w:rPr>
          <w:rFonts w:ascii="Arial" w:hAnsi="Arial" w:cs="Arial"/>
          <w:sz w:val="20"/>
          <w:szCs w:val="20"/>
        </w:rPr>
        <w:t xml:space="preserve"> </w:t>
      </w:r>
      <w:proofErr w:type="spellStart"/>
      <w:r w:rsidRPr="00642958">
        <w:rPr>
          <w:rFonts w:ascii="Arial" w:hAnsi="Arial" w:cs="Arial"/>
          <w:sz w:val="20"/>
          <w:szCs w:val="20"/>
        </w:rPr>
        <w:t>hasılatlarının</w:t>
      </w:r>
      <w:proofErr w:type="spellEnd"/>
      <w:r w:rsidRPr="00642958">
        <w:rPr>
          <w:rFonts w:ascii="Arial" w:hAnsi="Arial" w:cs="Arial"/>
          <w:sz w:val="20"/>
          <w:szCs w:val="20"/>
        </w:rPr>
        <w:t xml:space="preserve"> </w:t>
      </w:r>
      <w:proofErr w:type="spellStart"/>
      <w:r w:rsidRPr="00642958">
        <w:rPr>
          <w:rFonts w:ascii="Arial" w:hAnsi="Arial" w:cs="Arial"/>
          <w:sz w:val="20"/>
          <w:szCs w:val="20"/>
        </w:rPr>
        <w:t>ürün</w:t>
      </w:r>
      <w:proofErr w:type="spellEnd"/>
      <w:r w:rsidRPr="00642958">
        <w:rPr>
          <w:rFonts w:ascii="Arial" w:hAnsi="Arial" w:cs="Arial"/>
          <w:sz w:val="20"/>
          <w:szCs w:val="20"/>
        </w:rPr>
        <w:t xml:space="preserve"> </w:t>
      </w:r>
      <w:proofErr w:type="spellStart"/>
      <w:r w:rsidRPr="00642958">
        <w:rPr>
          <w:rFonts w:ascii="Arial" w:hAnsi="Arial" w:cs="Arial"/>
          <w:sz w:val="20"/>
          <w:szCs w:val="20"/>
        </w:rPr>
        <w:t>çeşidine</w:t>
      </w:r>
      <w:proofErr w:type="spellEnd"/>
      <w:r w:rsidRPr="00642958">
        <w:rPr>
          <w:rFonts w:ascii="Arial" w:hAnsi="Arial" w:cs="Arial"/>
          <w:sz w:val="20"/>
          <w:szCs w:val="20"/>
        </w:rPr>
        <w:t xml:space="preserve"> </w:t>
      </w:r>
      <w:proofErr w:type="spellStart"/>
      <w:r w:rsidRPr="00642958">
        <w:rPr>
          <w:rFonts w:ascii="Arial" w:hAnsi="Arial" w:cs="Arial"/>
          <w:sz w:val="20"/>
          <w:szCs w:val="20"/>
        </w:rPr>
        <w:t>göre</w:t>
      </w:r>
      <w:proofErr w:type="spellEnd"/>
      <w:r w:rsidRPr="00642958">
        <w:rPr>
          <w:rFonts w:ascii="Arial" w:hAnsi="Arial" w:cs="Arial"/>
          <w:sz w:val="20"/>
          <w:szCs w:val="20"/>
        </w:rPr>
        <w:t xml:space="preserve"> </w:t>
      </w:r>
      <w:proofErr w:type="spellStart"/>
      <w:r w:rsidRPr="00642958">
        <w:rPr>
          <w:rFonts w:ascii="Arial" w:hAnsi="Arial" w:cs="Arial"/>
          <w:sz w:val="20"/>
          <w:szCs w:val="20"/>
        </w:rPr>
        <w:t>dağılımı</w:t>
      </w:r>
      <w:proofErr w:type="spellEnd"/>
      <w:r w:rsidRPr="00642958">
        <w:rPr>
          <w:rFonts w:ascii="Arial" w:hAnsi="Arial" w:cs="Arial"/>
          <w:sz w:val="20"/>
          <w:szCs w:val="20"/>
        </w:rPr>
        <w:t xml:space="preserve"> </w:t>
      </w:r>
      <w:proofErr w:type="spellStart"/>
      <w:r w:rsidRPr="00642958">
        <w:rPr>
          <w:rFonts w:ascii="Arial" w:hAnsi="Arial" w:cs="Arial"/>
          <w:sz w:val="20"/>
          <w:szCs w:val="20"/>
        </w:rPr>
        <w:t>aşağıdaki</w:t>
      </w:r>
      <w:proofErr w:type="spellEnd"/>
      <w:r w:rsidRPr="00642958">
        <w:rPr>
          <w:rFonts w:ascii="Arial" w:hAnsi="Arial" w:cs="Arial"/>
          <w:sz w:val="20"/>
          <w:szCs w:val="20"/>
        </w:rPr>
        <w:t xml:space="preserve"> </w:t>
      </w:r>
      <w:proofErr w:type="spellStart"/>
      <w:r w:rsidRPr="00642958">
        <w:rPr>
          <w:rFonts w:ascii="Arial" w:hAnsi="Arial" w:cs="Arial"/>
          <w:sz w:val="20"/>
          <w:szCs w:val="20"/>
        </w:rPr>
        <w:t>gibidir</w:t>
      </w:r>
      <w:proofErr w:type="spellEnd"/>
      <w:r w:rsidRPr="00642958">
        <w:rPr>
          <w:rFonts w:ascii="Arial" w:hAnsi="Arial" w:cs="Arial"/>
          <w:sz w:val="20"/>
          <w:szCs w:val="20"/>
        </w:rPr>
        <w:t>:</w:t>
      </w:r>
    </w:p>
    <w:p w14:paraId="254C41D3" w14:textId="77777777" w:rsidR="00826264" w:rsidRPr="00642958" w:rsidRDefault="00826264" w:rsidP="00923A0C">
      <w:pPr>
        <w:rPr>
          <w:rFonts w:ascii="Arial" w:hAnsi="Arial" w:cs="Arial"/>
          <w:b/>
          <w:sz w:val="20"/>
          <w:szCs w:val="20"/>
        </w:rPr>
      </w:pPr>
    </w:p>
    <w:tbl>
      <w:tblPr>
        <w:tblW w:w="5000" w:type="pct"/>
        <w:tblCellMar>
          <w:left w:w="70" w:type="dxa"/>
          <w:right w:w="70" w:type="dxa"/>
        </w:tblCellMar>
        <w:tblLook w:val="04A0" w:firstRow="1" w:lastRow="0" w:firstColumn="1" w:lastColumn="0" w:noHBand="0" w:noVBand="1"/>
      </w:tblPr>
      <w:tblGrid>
        <w:gridCol w:w="3553"/>
        <w:gridCol w:w="1341"/>
        <w:gridCol w:w="1341"/>
        <w:gridCol w:w="1277"/>
        <w:gridCol w:w="1558"/>
      </w:tblGrid>
      <w:tr w:rsidR="004E11A2" w:rsidRPr="00506B12" w14:paraId="55CA23FE" w14:textId="418BC154" w:rsidTr="00F9073C">
        <w:trPr>
          <w:trHeight w:val="20"/>
        </w:trPr>
        <w:tc>
          <w:tcPr>
            <w:tcW w:w="1959" w:type="pct"/>
            <w:tcBorders>
              <w:top w:val="single" w:sz="4" w:space="0" w:color="auto"/>
              <w:left w:val="nil"/>
              <w:bottom w:val="single" w:sz="4" w:space="0" w:color="auto"/>
              <w:right w:val="nil"/>
            </w:tcBorders>
            <w:shd w:val="clear" w:color="auto" w:fill="FFFFFF"/>
            <w:noWrap/>
            <w:vAlign w:val="center"/>
            <w:hideMark/>
          </w:tcPr>
          <w:p w14:paraId="7985EF93" w14:textId="77777777" w:rsidR="004E11A2" w:rsidRPr="00F9073C" w:rsidRDefault="004E11A2" w:rsidP="004E11A2">
            <w:pPr>
              <w:rPr>
                <w:rFonts w:ascii="Arial" w:hAnsi="Arial" w:cs="Arial"/>
                <w:b/>
                <w:bCs/>
                <w:sz w:val="20"/>
                <w:szCs w:val="20"/>
                <w:lang w:eastAsia="tr-TR"/>
              </w:rPr>
            </w:pPr>
          </w:p>
        </w:tc>
        <w:tc>
          <w:tcPr>
            <w:tcW w:w="739" w:type="pct"/>
            <w:tcBorders>
              <w:top w:val="single" w:sz="4" w:space="0" w:color="auto"/>
              <w:left w:val="nil"/>
              <w:bottom w:val="single" w:sz="4" w:space="0" w:color="auto"/>
              <w:right w:val="nil"/>
            </w:tcBorders>
            <w:shd w:val="clear" w:color="auto" w:fill="FFFFFF"/>
          </w:tcPr>
          <w:p w14:paraId="7B159C8C" w14:textId="77777777" w:rsidR="004E11A2" w:rsidRPr="00F9073C" w:rsidRDefault="004E11A2" w:rsidP="004E11A2">
            <w:pPr>
              <w:shd w:val="clear" w:color="auto" w:fill="FFFFFF" w:themeFill="background1"/>
              <w:jc w:val="right"/>
              <w:rPr>
                <w:rFonts w:ascii="Arial" w:hAnsi="Arial" w:cs="Arial"/>
                <w:b/>
                <w:bCs/>
                <w:sz w:val="20"/>
                <w:szCs w:val="20"/>
              </w:rPr>
            </w:pPr>
            <w:r w:rsidRPr="00F9073C">
              <w:rPr>
                <w:rFonts w:ascii="Arial" w:hAnsi="Arial" w:cs="Arial"/>
                <w:b/>
                <w:bCs/>
                <w:sz w:val="20"/>
                <w:szCs w:val="20"/>
              </w:rPr>
              <w:t xml:space="preserve">1 </w:t>
            </w:r>
            <w:proofErr w:type="spellStart"/>
            <w:r w:rsidRPr="00F9073C">
              <w:rPr>
                <w:rFonts w:ascii="Arial" w:hAnsi="Arial" w:cs="Arial"/>
                <w:b/>
                <w:bCs/>
                <w:sz w:val="20"/>
                <w:szCs w:val="20"/>
              </w:rPr>
              <w:t>Ocak</w:t>
            </w:r>
            <w:proofErr w:type="spellEnd"/>
            <w:r w:rsidRPr="00F9073C">
              <w:rPr>
                <w:rFonts w:ascii="Arial" w:hAnsi="Arial" w:cs="Arial"/>
                <w:b/>
                <w:bCs/>
                <w:sz w:val="20"/>
                <w:szCs w:val="20"/>
              </w:rPr>
              <w:t xml:space="preserve"> –</w:t>
            </w:r>
          </w:p>
          <w:p w14:paraId="072399CE" w14:textId="77777777" w:rsidR="004E11A2" w:rsidRPr="00F9073C" w:rsidRDefault="004E11A2" w:rsidP="004E11A2">
            <w:pPr>
              <w:shd w:val="clear" w:color="auto" w:fill="FFFFFF" w:themeFill="background1"/>
              <w:jc w:val="right"/>
              <w:rPr>
                <w:rFonts w:ascii="Arial" w:hAnsi="Arial" w:cs="Arial"/>
                <w:b/>
                <w:bCs/>
                <w:sz w:val="20"/>
                <w:szCs w:val="20"/>
              </w:rPr>
            </w:pPr>
            <w:r w:rsidRPr="00F9073C">
              <w:rPr>
                <w:rFonts w:ascii="Arial" w:hAnsi="Arial" w:cs="Arial"/>
                <w:b/>
                <w:bCs/>
                <w:sz w:val="20"/>
                <w:szCs w:val="20"/>
              </w:rPr>
              <w:t xml:space="preserve"> 30 </w:t>
            </w:r>
            <w:proofErr w:type="spellStart"/>
            <w:r w:rsidRPr="00F9073C">
              <w:rPr>
                <w:rFonts w:ascii="Arial" w:hAnsi="Arial" w:cs="Arial"/>
                <w:b/>
                <w:bCs/>
                <w:sz w:val="20"/>
                <w:szCs w:val="20"/>
              </w:rPr>
              <w:t>Haziran</w:t>
            </w:r>
            <w:proofErr w:type="spellEnd"/>
            <w:r w:rsidRPr="00F9073C">
              <w:rPr>
                <w:rFonts w:ascii="Arial" w:hAnsi="Arial" w:cs="Arial"/>
                <w:b/>
                <w:bCs/>
                <w:sz w:val="20"/>
                <w:szCs w:val="20"/>
              </w:rPr>
              <w:t xml:space="preserve"> </w:t>
            </w:r>
          </w:p>
          <w:p w14:paraId="4250A918" w14:textId="7BD01986" w:rsidR="004E11A2" w:rsidRPr="00F9073C" w:rsidRDefault="004E11A2" w:rsidP="004E11A2">
            <w:pPr>
              <w:jc w:val="right"/>
              <w:rPr>
                <w:rFonts w:ascii="Arial" w:hAnsi="Arial" w:cs="Arial"/>
                <w:b/>
                <w:bCs/>
                <w:sz w:val="20"/>
                <w:szCs w:val="20"/>
              </w:rPr>
            </w:pPr>
            <w:r w:rsidRPr="00F9073C">
              <w:rPr>
                <w:rFonts w:ascii="Arial" w:hAnsi="Arial" w:cs="Arial"/>
                <w:b/>
                <w:bCs/>
                <w:sz w:val="20"/>
                <w:szCs w:val="20"/>
              </w:rPr>
              <w:t>2022</w:t>
            </w:r>
          </w:p>
        </w:tc>
        <w:tc>
          <w:tcPr>
            <w:tcW w:w="739" w:type="pct"/>
            <w:tcBorders>
              <w:top w:val="single" w:sz="4" w:space="0" w:color="auto"/>
              <w:left w:val="nil"/>
              <w:bottom w:val="single" w:sz="4" w:space="0" w:color="auto"/>
              <w:right w:val="nil"/>
            </w:tcBorders>
            <w:shd w:val="clear" w:color="auto" w:fill="FFFFFF"/>
            <w:vAlign w:val="center"/>
          </w:tcPr>
          <w:p w14:paraId="6BA13708" w14:textId="77777777" w:rsidR="004E11A2" w:rsidRPr="00F9073C" w:rsidRDefault="004E11A2" w:rsidP="004E11A2">
            <w:pPr>
              <w:jc w:val="right"/>
              <w:rPr>
                <w:rFonts w:ascii="Arial" w:hAnsi="Arial" w:cs="Arial"/>
                <w:sz w:val="20"/>
                <w:szCs w:val="20"/>
              </w:rPr>
            </w:pPr>
            <w:r w:rsidRPr="00F9073C">
              <w:rPr>
                <w:rFonts w:ascii="Arial" w:hAnsi="Arial" w:cs="Arial"/>
                <w:sz w:val="20"/>
                <w:szCs w:val="20"/>
              </w:rPr>
              <w:t xml:space="preserve">1 </w:t>
            </w:r>
            <w:proofErr w:type="spellStart"/>
            <w:r w:rsidRPr="00F9073C">
              <w:rPr>
                <w:rFonts w:ascii="Arial" w:hAnsi="Arial" w:cs="Arial"/>
                <w:sz w:val="20"/>
                <w:szCs w:val="20"/>
              </w:rPr>
              <w:t>Ocak</w:t>
            </w:r>
            <w:proofErr w:type="spellEnd"/>
            <w:r w:rsidRPr="00F9073C">
              <w:rPr>
                <w:rFonts w:ascii="Arial" w:hAnsi="Arial" w:cs="Arial"/>
                <w:sz w:val="20"/>
                <w:szCs w:val="20"/>
              </w:rPr>
              <w:t xml:space="preserve"> –</w:t>
            </w:r>
          </w:p>
          <w:p w14:paraId="40D9CA49" w14:textId="22C9263E" w:rsidR="004E11A2" w:rsidRPr="00F9073C" w:rsidRDefault="004E11A2" w:rsidP="004E11A2">
            <w:pPr>
              <w:jc w:val="right"/>
              <w:rPr>
                <w:rFonts w:ascii="Arial" w:hAnsi="Arial" w:cs="Arial"/>
                <w:b/>
                <w:bCs/>
                <w:sz w:val="20"/>
                <w:szCs w:val="20"/>
              </w:rPr>
            </w:pPr>
            <w:r w:rsidRPr="00F9073C">
              <w:rPr>
                <w:rFonts w:ascii="Arial" w:hAnsi="Arial" w:cs="Arial"/>
                <w:sz w:val="20"/>
                <w:szCs w:val="20"/>
              </w:rPr>
              <w:t xml:space="preserve"> </w:t>
            </w:r>
            <w:r w:rsidRPr="00F9073C">
              <w:rPr>
                <w:rFonts w:ascii="Arial" w:hAnsi="Arial" w:cs="Arial"/>
                <w:sz w:val="20"/>
                <w:szCs w:val="20"/>
                <w:lang w:val="tr-TR"/>
              </w:rPr>
              <w:t>30 Haziran 2021</w:t>
            </w:r>
          </w:p>
        </w:tc>
        <w:tc>
          <w:tcPr>
            <w:tcW w:w="704" w:type="pct"/>
            <w:tcBorders>
              <w:top w:val="single" w:sz="4" w:space="0" w:color="auto"/>
              <w:left w:val="nil"/>
              <w:bottom w:val="single" w:sz="4" w:space="0" w:color="auto"/>
              <w:right w:val="nil"/>
            </w:tcBorders>
            <w:shd w:val="clear" w:color="auto" w:fill="FFFFFF"/>
          </w:tcPr>
          <w:p w14:paraId="11397D1C" w14:textId="77777777" w:rsidR="004E11A2" w:rsidRPr="00F9073C" w:rsidRDefault="004E11A2" w:rsidP="004E11A2">
            <w:pPr>
              <w:shd w:val="clear" w:color="auto" w:fill="FFFFFF" w:themeFill="background1"/>
              <w:jc w:val="right"/>
              <w:rPr>
                <w:rFonts w:ascii="Arial" w:hAnsi="Arial" w:cs="Arial"/>
                <w:b/>
                <w:sz w:val="20"/>
                <w:szCs w:val="20"/>
              </w:rPr>
            </w:pPr>
            <w:r w:rsidRPr="00F9073C">
              <w:rPr>
                <w:rFonts w:ascii="Arial" w:hAnsi="Arial" w:cs="Arial"/>
                <w:b/>
                <w:sz w:val="20"/>
                <w:szCs w:val="20"/>
              </w:rPr>
              <w:t>1 Nisan –</w:t>
            </w:r>
          </w:p>
          <w:p w14:paraId="4858B596" w14:textId="65816606" w:rsidR="004E11A2" w:rsidRPr="00F9073C" w:rsidRDefault="004E11A2" w:rsidP="004E11A2">
            <w:pPr>
              <w:jc w:val="right"/>
              <w:rPr>
                <w:rFonts w:ascii="Arial" w:hAnsi="Arial" w:cs="Arial"/>
                <w:b/>
                <w:bCs/>
                <w:sz w:val="20"/>
                <w:szCs w:val="20"/>
              </w:rPr>
            </w:pPr>
            <w:r w:rsidRPr="00F9073C">
              <w:rPr>
                <w:rFonts w:ascii="Arial" w:hAnsi="Arial" w:cs="Arial"/>
                <w:b/>
                <w:sz w:val="20"/>
                <w:szCs w:val="20"/>
              </w:rPr>
              <w:t xml:space="preserve"> 30 </w:t>
            </w:r>
            <w:proofErr w:type="spellStart"/>
            <w:r w:rsidRPr="00F9073C">
              <w:rPr>
                <w:rFonts w:ascii="Arial" w:hAnsi="Arial" w:cs="Arial"/>
                <w:b/>
                <w:sz w:val="20"/>
                <w:szCs w:val="20"/>
              </w:rPr>
              <w:t>Haziran</w:t>
            </w:r>
            <w:proofErr w:type="spellEnd"/>
            <w:r w:rsidRPr="00F9073C">
              <w:rPr>
                <w:rFonts w:ascii="Arial" w:hAnsi="Arial" w:cs="Arial"/>
                <w:b/>
                <w:sz w:val="20"/>
                <w:szCs w:val="20"/>
              </w:rPr>
              <w:t xml:space="preserve"> 2022</w:t>
            </w:r>
          </w:p>
        </w:tc>
        <w:tc>
          <w:tcPr>
            <w:tcW w:w="860" w:type="pct"/>
            <w:tcBorders>
              <w:top w:val="single" w:sz="4" w:space="0" w:color="auto"/>
              <w:left w:val="nil"/>
              <w:bottom w:val="single" w:sz="4" w:space="0" w:color="auto"/>
              <w:right w:val="nil"/>
            </w:tcBorders>
            <w:shd w:val="clear" w:color="auto" w:fill="FFFFFF"/>
          </w:tcPr>
          <w:p w14:paraId="7D4CD3C0" w14:textId="77777777" w:rsidR="004E11A2" w:rsidRPr="00F9073C" w:rsidRDefault="004E11A2" w:rsidP="004E11A2">
            <w:pPr>
              <w:jc w:val="right"/>
              <w:rPr>
                <w:rFonts w:ascii="Arial" w:hAnsi="Arial" w:cs="Arial"/>
                <w:bCs/>
                <w:sz w:val="20"/>
                <w:szCs w:val="20"/>
              </w:rPr>
            </w:pPr>
            <w:r w:rsidRPr="00F9073C">
              <w:rPr>
                <w:rFonts w:ascii="Arial" w:hAnsi="Arial" w:cs="Arial"/>
                <w:bCs/>
                <w:sz w:val="20"/>
                <w:szCs w:val="20"/>
              </w:rPr>
              <w:t xml:space="preserve">1 Nisan – </w:t>
            </w:r>
          </w:p>
          <w:p w14:paraId="0D900A76" w14:textId="0764762C" w:rsidR="004E11A2" w:rsidRPr="00F9073C" w:rsidRDefault="004E11A2" w:rsidP="004E11A2">
            <w:pPr>
              <w:jc w:val="right"/>
              <w:rPr>
                <w:rFonts w:ascii="Arial" w:hAnsi="Arial" w:cs="Arial"/>
                <w:b/>
                <w:sz w:val="20"/>
                <w:szCs w:val="20"/>
              </w:rPr>
            </w:pPr>
            <w:r w:rsidRPr="00F9073C">
              <w:rPr>
                <w:rFonts w:ascii="Arial" w:hAnsi="Arial" w:cs="Arial"/>
                <w:bCs/>
                <w:sz w:val="20"/>
                <w:szCs w:val="20"/>
              </w:rPr>
              <w:t xml:space="preserve">30 </w:t>
            </w:r>
            <w:proofErr w:type="spellStart"/>
            <w:r w:rsidRPr="00F9073C">
              <w:rPr>
                <w:rFonts w:ascii="Arial" w:hAnsi="Arial" w:cs="Arial"/>
                <w:bCs/>
                <w:sz w:val="20"/>
                <w:szCs w:val="20"/>
              </w:rPr>
              <w:t>Haziran</w:t>
            </w:r>
            <w:proofErr w:type="spellEnd"/>
            <w:r w:rsidRPr="00F9073C">
              <w:rPr>
                <w:rFonts w:ascii="Arial" w:hAnsi="Arial" w:cs="Arial"/>
                <w:bCs/>
                <w:sz w:val="20"/>
                <w:szCs w:val="20"/>
              </w:rPr>
              <w:t xml:space="preserve"> 2021</w:t>
            </w:r>
          </w:p>
        </w:tc>
      </w:tr>
      <w:tr w:rsidR="004E11A2" w:rsidRPr="00506B12" w14:paraId="59D17AA4" w14:textId="5CA2D411" w:rsidTr="00F9073C">
        <w:trPr>
          <w:trHeight w:val="20"/>
        </w:trPr>
        <w:tc>
          <w:tcPr>
            <w:tcW w:w="1959" w:type="pct"/>
            <w:tcBorders>
              <w:top w:val="single" w:sz="4" w:space="0" w:color="auto"/>
              <w:left w:val="nil"/>
              <w:right w:val="nil"/>
            </w:tcBorders>
            <w:shd w:val="clear" w:color="auto" w:fill="FFFFFF"/>
            <w:noWrap/>
            <w:vAlign w:val="center"/>
            <w:hideMark/>
          </w:tcPr>
          <w:p w14:paraId="46D3B365" w14:textId="77777777" w:rsidR="004E11A2" w:rsidRPr="00F9073C" w:rsidRDefault="004E11A2" w:rsidP="004E11A2">
            <w:pPr>
              <w:rPr>
                <w:rFonts w:ascii="Arial" w:hAnsi="Arial" w:cs="Arial"/>
                <w:b/>
                <w:i/>
                <w:sz w:val="20"/>
                <w:szCs w:val="20"/>
              </w:rPr>
            </w:pPr>
          </w:p>
        </w:tc>
        <w:tc>
          <w:tcPr>
            <w:tcW w:w="739" w:type="pct"/>
            <w:tcBorders>
              <w:top w:val="single" w:sz="4" w:space="0" w:color="auto"/>
              <w:left w:val="nil"/>
              <w:right w:val="nil"/>
            </w:tcBorders>
            <w:shd w:val="clear" w:color="auto" w:fill="FFFFFF"/>
          </w:tcPr>
          <w:p w14:paraId="1369B9EC" w14:textId="77777777" w:rsidR="004E11A2" w:rsidRPr="00F9073C" w:rsidRDefault="004E11A2" w:rsidP="004E11A2">
            <w:pPr>
              <w:jc w:val="right"/>
              <w:rPr>
                <w:rFonts w:ascii="Arial" w:hAnsi="Arial" w:cs="Arial"/>
                <w:sz w:val="20"/>
                <w:szCs w:val="20"/>
              </w:rPr>
            </w:pPr>
          </w:p>
        </w:tc>
        <w:tc>
          <w:tcPr>
            <w:tcW w:w="739" w:type="pct"/>
            <w:tcBorders>
              <w:top w:val="single" w:sz="4" w:space="0" w:color="auto"/>
              <w:left w:val="nil"/>
              <w:right w:val="nil"/>
            </w:tcBorders>
            <w:shd w:val="clear" w:color="auto" w:fill="FFFFFF"/>
            <w:vAlign w:val="center"/>
          </w:tcPr>
          <w:p w14:paraId="65443DF2" w14:textId="19CCE793" w:rsidR="004E11A2" w:rsidRPr="00F9073C" w:rsidRDefault="004E11A2" w:rsidP="004E11A2">
            <w:pPr>
              <w:jc w:val="right"/>
              <w:rPr>
                <w:rFonts w:ascii="Arial" w:hAnsi="Arial" w:cs="Arial"/>
                <w:sz w:val="20"/>
                <w:szCs w:val="20"/>
              </w:rPr>
            </w:pPr>
            <w:r w:rsidRPr="00F9073C">
              <w:rPr>
                <w:rFonts w:ascii="Arial" w:hAnsi="Arial" w:cs="Arial"/>
                <w:sz w:val="20"/>
                <w:szCs w:val="20"/>
              </w:rPr>
              <w:t> </w:t>
            </w:r>
          </w:p>
        </w:tc>
        <w:tc>
          <w:tcPr>
            <w:tcW w:w="704" w:type="pct"/>
            <w:tcBorders>
              <w:top w:val="single" w:sz="4" w:space="0" w:color="auto"/>
              <w:left w:val="nil"/>
              <w:right w:val="nil"/>
            </w:tcBorders>
            <w:shd w:val="clear" w:color="auto" w:fill="FFFFFF"/>
          </w:tcPr>
          <w:p w14:paraId="0AB9DA8C" w14:textId="7E322862" w:rsidR="004E11A2" w:rsidRPr="00F9073C" w:rsidRDefault="004E11A2" w:rsidP="004E11A2">
            <w:pPr>
              <w:jc w:val="right"/>
              <w:rPr>
                <w:rFonts w:ascii="Arial" w:hAnsi="Arial" w:cs="Arial"/>
                <w:sz w:val="20"/>
                <w:szCs w:val="20"/>
              </w:rPr>
            </w:pPr>
          </w:p>
        </w:tc>
        <w:tc>
          <w:tcPr>
            <w:tcW w:w="860" w:type="pct"/>
            <w:tcBorders>
              <w:top w:val="single" w:sz="4" w:space="0" w:color="auto"/>
              <w:left w:val="nil"/>
              <w:right w:val="nil"/>
            </w:tcBorders>
            <w:shd w:val="clear" w:color="auto" w:fill="FFFFFF"/>
          </w:tcPr>
          <w:p w14:paraId="6DF25591" w14:textId="77777777" w:rsidR="004E11A2" w:rsidRPr="00F9073C" w:rsidRDefault="004E11A2" w:rsidP="004E11A2">
            <w:pPr>
              <w:jc w:val="right"/>
              <w:rPr>
                <w:rFonts w:ascii="Arial" w:hAnsi="Arial" w:cs="Arial"/>
                <w:b/>
                <w:sz w:val="20"/>
                <w:szCs w:val="20"/>
              </w:rPr>
            </w:pPr>
          </w:p>
        </w:tc>
      </w:tr>
      <w:tr w:rsidR="004E11A2" w:rsidRPr="00506B12" w14:paraId="36752906" w14:textId="5898BC71" w:rsidTr="00F9073C">
        <w:trPr>
          <w:trHeight w:val="20"/>
        </w:trPr>
        <w:tc>
          <w:tcPr>
            <w:tcW w:w="1959" w:type="pct"/>
            <w:tcBorders>
              <w:left w:val="nil"/>
              <w:bottom w:val="nil"/>
              <w:right w:val="nil"/>
            </w:tcBorders>
            <w:shd w:val="clear" w:color="auto" w:fill="FFFFFF"/>
            <w:noWrap/>
            <w:vAlign w:val="center"/>
          </w:tcPr>
          <w:p w14:paraId="545AC868" w14:textId="77777777" w:rsidR="004E11A2" w:rsidRPr="00F9073C" w:rsidRDefault="004E11A2" w:rsidP="004E11A2">
            <w:pPr>
              <w:ind w:hanging="72"/>
              <w:rPr>
                <w:rFonts w:ascii="Arial" w:hAnsi="Arial" w:cs="Arial"/>
                <w:sz w:val="20"/>
                <w:szCs w:val="20"/>
              </w:rPr>
            </w:pPr>
            <w:proofErr w:type="spellStart"/>
            <w:r w:rsidRPr="00F9073C">
              <w:rPr>
                <w:rFonts w:ascii="Arial" w:hAnsi="Arial" w:cs="Arial"/>
                <w:sz w:val="20"/>
                <w:szCs w:val="20"/>
              </w:rPr>
              <w:t>Külçe</w:t>
            </w:r>
            <w:proofErr w:type="spellEnd"/>
            <w:r w:rsidRPr="00F9073C">
              <w:rPr>
                <w:rFonts w:ascii="Arial" w:hAnsi="Arial" w:cs="Arial"/>
                <w:sz w:val="20"/>
                <w:szCs w:val="20"/>
              </w:rPr>
              <w:t xml:space="preserve"> </w:t>
            </w:r>
            <w:proofErr w:type="spellStart"/>
            <w:r w:rsidRPr="00F9073C">
              <w:rPr>
                <w:rFonts w:ascii="Arial" w:hAnsi="Arial" w:cs="Arial"/>
                <w:sz w:val="20"/>
                <w:szCs w:val="20"/>
              </w:rPr>
              <w:t>altın</w:t>
            </w:r>
            <w:proofErr w:type="spellEnd"/>
            <w:r w:rsidRPr="00F9073C">
              <w:rPr>
                <w:rFonts w:ascii="Arial" w:hAnsi="Arial" w:cs="Arial"/>
                <w:sz w:val="20"/>
                <w:szCs w:val="20"/>
              </w:rPr>
              <w:t xml:space="preserve"> </w:t>
            </w:r>
            <w:proofErr w:type="spellStart"/>
            <w:r w:rsidRPr="00F9073C">
              <w:rPr>
                <w:rFonts w:ascii="Arial" w:hAnsi="Arial" w:cs="Arial"/>
                <w:sz w:val="20"/>
                <w:szCs w:val="20"/>
              </w:rPr>
              <w:t>satışları</w:t>
            </w:r>
            <w:proofErr w:type="spellEnd"/>
          </w:p>
        </w:tc>
        <w:tc>
          <w:tcPr>
            <w:tcW w:w="739" w:type="pct"/>
            <w:tcBorders>
              <w:left w:val="nil"/>
              <w:bottom w:val="nil"/>
              <w:right w:val="nil"/>
            </w:tcBorders>
            <w:shd w:val="clear" w:color="auto" w:fill="FFFFFF"/>
          </w:tcPr>
          <w:p w14:paraId="70915852" w14:textId="4B4C73F2" w:rsidR="004E11A2" w:rsidRPr="00F9073C" w:rsidRDefault="00544BDB" w:rsidP="004E11A2">
            <w:pPr>
              <w:jc w:val="right"/>
              <w:outlineLvl w:val="1"/>
              <w:rPr>
                <w:rFonts w:ascii="Arial" w:hAnsi="Arial" w:cs="Arial"/>
                <w:b/>
                <w:bCs/>
                <w:color w:val="000000"/>
                <w:sz w:val="20"/>
                <w:szCs w:val="20"/>
              </w:rPr>
            </w:pPr>
            <w:r w:rsidRPr="00F9073C">
              <w:rPr>
                <w:rFonts w:ascii="Arial" w:hAnsi="Arial" w:cs="Arial"/>
                <w:b/>
                <w:bCs/>
                <w:color w:val="000000"/>
                <w:sz w:val="20"/>
                <w:szCs w:val="20"/>
              </w:rPr>
              <w:t>2.666.272</w:t>
            </w:r>
          </w:p>
        </w:tc>
        <w:tc>
          <w:tcPr>
            <w:tcW w:w="739" w:type="pct"/>
            <w:tcBorders>
              <w:left w:val="nil"/>
              <w:bottom w:val="nil"/>
              <w:right w:val="nil"/>
            </w:tcBorders>
            <w:shd w:val="clear" w:color="auto" w:fill="FFFFFF"/>
            <w:vAlign w:val="center"/>
          </w:tcPr>
          <w:p w14:paraId="30DA3E86" w14:textId="64DCBE14" w:rsidR="004E11A2" w:rsidRPr="00F9073C" w:rsidRDefault="004E11A2" w:rsidP="004E11A2">
            <w:pPr>
              <w:jc w:val="right"/>
              <w:outlineLvl w:val="1"/>
              <w:rPr>
                <w:rFonts w:ascii="Arial" w:hAnsi="Arial" w:cs="Arial"/>
                <w:color w:val="000000"/>
                <w:sz w:val="20"/>
                <w:szCs w:val="20"/>
              </w:rPr>
            </w:pPr>
            <w:r w:rsidRPr="00F9073C">
              <w:rPr>
                <w:rFonts w:ascii="Arial" w:hAnsi="Arial" w:cs="Arial"/>
                <w:color w:val="000000"/>
                <w:sz w:val="20"/>
                <w:szCs w:val="20"/>
              </w:rPr>
              <w:t>1.963.249</w:t>
            </w:r>
          </w:p>
        </w:tc>
        <w:tc>
          <w:tcPr>
            <w:tcW w:w="704" w:type="pct"/>
            <w:tcBorders>
              <w:left w:val="nil"/>
              <w:bottom w:val="nil"/>
              <w:right w:val="nil"/>
            </w:tcBorders>
            <w:shd w:val="clear" w:color="auto" w:fill="FFFFFF"/>
          </w:tcPr>
          <w:p w14:paraId="3EB76D07" w14:textId="27711AF3" w:rsidR="004E11A2" w:rsidRPr="00F9073C" w:rsidRDefault="00506B12" w:rsidP="004E11A2">
            <w:pPr>
              <w:jc w:val="right"/>
              <w:outlineLvl w:val="1"/>
              <w:rPr>
                <w:rFonts w:ascii="Arial" w:hAnsi="Arial" w:cs="Arial"/>
                <w:b/>
                <w:bCs/>
                <w:color w:val="000000"/>
                <w:sz w:val="20"/>
                <w:szCs w:val="20"/>
              </w:rPr>
            </w:pPr>
            <w:r w:rsidRPr="00F9073C">
              <w:rPr>
                <w:rFonts w:ascii="Arial" w:hAnsi="Arial" w:cs="Arial"/>
                <w:b/>
                <w:bCs/>
                <w:color w:val="000000"/>
                <w:sz w:val="20"/>
                <w:szCs w:val="20"/>
              </w:rPr>
              <w:t>1.262.012</w:t>
            </w:r>
          </w:p>
        </w:tc>
        <w:tc>
          <w:tcPr>
            <w:tcW w:w="860" w:type="pct"/>
            <w:tcBorders>
              <w:left w:val="nil"/>
              <w:bottom w:val="nil"/>
              <w:right w:val="nil"/>
            </w:tcBorders>
            <w:shd w:val="clear" w:color="auto" w:fill="FFFFFF"/>
          </w:tcPr>
          <w:p w14:paraId="41ADC3AE" w14:textId="310593B2" w:rsidR="004E11A2" w:rsidRPr="00F9073C" w:rsidRDefault="004E11A2" w:rsidP="004E11A2">
            <w:pPr>
              <w:jc w:val="right"/>
              <w:rPr>
                <w:rFonts w:ascii="Arial" w:hAnsi="Arial" w:cs="Arial"/>
                <w:bCs/>
                <w:sz w:val="20"/>
                <w:szCs w:val="20"/>
              </w:rPr>
            </w:pPr>
            <w:r w:rsidRPr="00F9073C">
              <w:rPr>
                <w:rFonts w:ascii="Arial" w:hAnsi="Arial" w:cs="Arial"/>
                <w:bCs/>
                <w:sz w:val="20"/>
                <w:szCs w:val="20"/>
              </w:rPr>
              <w:t>1.118.616</w:t>
            </w:r>
          </w:p>
        </w:tc>
      </w:tr>
      <w:tr w:rsidR="004E11A2" w:rsidRPr="00506B12" w14:paraId="4E4CF4F4" w14:textId="782BB7B4" w:rsidTr="00F9073C">
        <w:trPr>
          <w:trHeight w:val="20"/>
        </w:trPr>
        <w:tc>
          <w:tcPr>
            <w:tcW w:w="1959" w:type="pct"/>
            <w:tcBorders>
              <w:left w:val="nil"/>
              <w:bottom w:val="nil"/>
              <w:right w:val="nil"/>
            </w:tcBorders>
            <w:shd w:val="clear" w:color="auto" w:fill="FFFFFF"/>
            <w:noWrap/>
            <w:vAlign w:val="center"/>
          </w:tcPr>
          <w:p w14:paraId="47B39655" w14:textId="77777777" w:rsidR="004E11A2" w:rsidRPr="00F9073C" w:rsidRDefault="004E11A2" w:rsidP="004E11A2">
            <w:pPr>
              <w:ind w:hanging="72"/>
              <w:rPr>
                <w:rFonts w:ascii="Arial" w:hAnsi="Arial" w:cs="Arial"/>
                <w:sz w:val="20"/>
                <w:szCs w:val="20"/>
              </w:rPr>
            </w:pPr>
            <w:proofErr w:type="spellStart"/>
            <w:r w:rsidRPr="00F9073C">
              <w:rPr>
                <w:rFonts w:ascii="Arial" w:hAnsi="Arial" w:cs="Arial"/>
                <w:sz w:val="20"/>
                <w:szCs w:val="20"/>
              </w:rPr>
              <w:t>Külçe</w:t>
            </w:r>
            <w:proofErr w:type="spellEnd"/>
            <w:r w:rsidRPr="00F9073C">
              <w:rPr>
                <w:rFonts w:ascii="Arial" w:hAnsi="Arial" w:cs="Arial"/>
                <w:sz w:val="20"/>
                <w:szCs w:val="20"/>
              </w:rPr>
              <w:t xml:space="preserve"> </w:t>
            </w:r>
            <w:proofErr w:type="spellStart"/>
            <w:r w:rsidRPr="00F9073C">
              <w:rPr>
                <w:rFonts w:ascii="Arial" w:hAnsi="Arial" w:cs="Arial"/>
                <w:sz w:val="20"/>
                <w:szCs w:val="20"/>
              </w:rPr>
              <w:t>gümüş</w:t>
            </w:r>
            <w:proofErr w:type="spellEnd"/>
            <w:r w:rsidRPr="00F9073C">
              <w:rPr>
                <w:rFonts w:ascii="Arial" w:hAnsi="Arial" w:cs="Arial"/>
                <w:sz w:val="20"/>
                <w:szCs w:val="20"/>
              </w:rPr>
              <w:t xml:space="preserve"> </w:t>
            </w:r>
            <w:proofErr w:type="spellStart"/>
            <w:r w:rsidRPr="00F9073C">
              <w:rPr>
                <w:rFonts w:ascii="Arial" w:hAnsi="Arial" w:cs="Arial"/>
                <w:sz w:val="20"/>
                <w:szCs w:val="20"/>
              </w:rPr>
              <w:t>satışları</w:t>
            </w:r>
            <w:proofErr w:type="spellEnd"/>
          </w:p>
        </w:tc>
        <w:tc>
          <w:tcPr>
            <w:tcW w:w="739" w:type="pct"/>
            <w:tcBorders>
              <w:left w:val="nil"/>
              <w:bottom w:val="nil"/>
              <w:right w:val="nil"/>
            </w:tcBorders>
            <w:shd w:val="clear" w:color="auto" w:fill="FFFFFF"/>
          </w:tcPr>
          <w:p w14:paraId="0B6E491C" w14:textId="456558DF" w:rsidR="004E11A2" w:rsidRPr="00F9073C" w:rsidRDefault="00544BDB" w:rsidP="004E11A2">
            <w:pPr>
              <w:jc w:val="right"/>
              <w:rPr>
                <w:rFonts w:ascii="Arial" w:hAnsi="Arial" w:cs="Arial"/>
                <w:b/>
                <w:bCs/>
                <w:sz w:val="20"/>
                <w:szCs w:val="20"/>
              </w:rPr>
            </w:pPr>
            <w:r w:rsidRPr="00F9073C">
              <w:rPr>
                <w:rFonts w:ascii="Arial" w:hAnsi="Arial" w:cs="Arial"/>
                <w:b/>
                <w:bCs/>
                <w:sz w:val="20"/>
                <w:szCs w:val="20"/>
              </w:rPr>
              <w:t>13.934</w:t>
            </w:r>
          </w:p>
        </w:tc>
        <w:tc>
          <w:tcPr>
            <w:tcW w:w="739" w:type="pct"/>
            <w:tcBorders>
              <w:left w:val="nil"/>
              <w:bottom w:val="nil"/>
              <w:right w:val="nil"/>
            </w:tcBorders>
            <w:shd w:val="clear" w:color="auto" w:fill="FFFFFF"/>
            <w:vAlign w:val="center"/>
          </w:tcPr>
          <w:p w14:paraId="130B0C57" w14:textId="0374F0A4" w:rsidR="004E11A2" w:rsidRPr="00F9073C" w:rsidRDefault="004E11A2" w:rsidP="004E11A2">
            <w:pPr>
              <w:jc w:val="right"/>
              <w:rPr>
                <w:rFonts w:ascii="Arial" w:hAnsi="Arial" w:cs="Arial"/>
                <w:sz w:val="20"/>
                <w:szCs w:val="20"/>
              </w:rPr>
            </w:pPr>
            <w:r w:rsidRPr="00F9073C">
              <w:rPr>
                <w:rFonts w:ascii="Arial" w:hAnsi="Arial" w:cs="Arial"/>
                <w:sz w:val="20"/>
                <w:szCs w:val="20"/>
              </w:rPr>
              <w:t xml:space="preserve">7.324 </w:t>
            </w:r>
          </w:p>
        </w:tc>
        <w:tc>
          <w:tcPr>
            <w:tcW w:w="704" w:type="pct"/>
            <w:tcBorders>
              <w:left w:val="nil"/>
              <w:bottom w:val="nil"/>
              <w:right w:val="nil"/>
            </w:tcBorders>
            <w:shd w:val="clear" w:color="auto" w:fill="FFFFFF"/>
          </w:tcPr>
          <w:p w14:paraId="788AE9A5" w14:textId="6DAEFFC0" w:rsidR="004E11A2" w:rsidRPr="00F9073C" w:rsidRDefault="00506B12" w:rsidP="004E11A2">
            <w:pPr>
              <w:jc w:val="right"/>
              <w:rPr>
                <w:rFonts w:ascii="Arial" w:hAnsi="Arial" w:cs="Arial"/>
                <w:b/>
                <w:bCs/>
                <w:sz w:val="20"/>
                <w:szCs w:val="20"/>
              </w:rPr>
            </w:pPr>
            <w:r w:rsidRPr="00F9073C">
              <w:rPr>
                <w:rFonts w:ascii="Arial" w:hAnsi="Arial" w:cs="Arial"/>
                <w:b/>
                <w:bCs/>
                <w:sz w:val="20"/>
                <w:szCs w:val="20"/>
              </w:rPr>
              <w:t>9.451</w:t>
            </w:r>
          </w:p>
        </w:tc>
        <w:tc>
          <w:tcPr>
            <w:tcW w:w="860" w:type="pct"/>
            <w:tcBorders>
              <w:left w:val="nil"/>
              <w:bottom w:val="nil"/>
              <w:right w:val="nil"/>
            </w:tcBorders>
            <w:shd w:val="clear" w:color="auto" w:fill="FFFFFF"/>
          </w:tcPr>
          <w:p w14:paraId="170DD52A" w14:textId="08CE287B" w:rsidR="004E11A2" w:rsidRPr="00F9073C" w:rsidRDefault="004E11A2" w:rsidP="004E11A2">
            <w:pPr>
              <w:jc w:val="right"/>
              <w:rPr>
                <w:rFonts w:ascii="Arial" w:hAnsi="Arial" w:cs="Arial"/>
                <w:bCs/>
                <w:sz w:val="20"/>
                <w:szCs w:val="20"/>
              </w:rPr>
            </w:pPr>
            <w:r w:rsidRPr="00F9073C">
              <w:rPr>
                <w:rFonts w:ascii="Arial" w:hAnsi="Arial" w:cs="Arial"/>
                <w:bCs/>
                <w:sz w:val="20"/>
                <w:szCs w:val="20"/>
              </w:rPr>
              <w:t>3.159</w:t>
            </w:r>
          </w:p>
        </w:tc>
      </w:tr>
      <w:tr w:rsidR="004E11A2" w:rsidRPr="00506B12" w14:paraId="031E9CA2" w14:textId="0F40D1A9" w:rsidTr="00F9073C">
        <w:trPr>
          <w:trHeight w:val="20"/>
        </w:trPr>
        <w:tc>
          <w:tcPr>
            <w:tcW w:w="1959" w:type="pct"/>
            <w:shd w:val="clear" w:color="auto" w:fill="FFFFFF"/>
            <w:noWrap/>
            <w:vAlign w:val="center"/>
          </w:tcPr>
          <w:p w14:paraId="795E2674" w14:textId="77777777" w:rsidR="004E11A2" w:rsidRPr="00F9073C" w:rsidRDefault="004E11A2" w:rsidP="004E11A2">
            <w:pPr>
              <w:ind w:hanging="72"/>
              <w:rPr>
                <w:rFonts w:ascii="Arial" w:hAnsi="Arial" w:cs="Arial"/>
                <w:bCs/>
                <w:sz w:val="20"/>
                <w:szCs w:val="20"/>
              </w:rPr>
            </w:pPr>
            <w:proofErr w:type="spellStart"/>
            <w:r w:rsidRPr="00F9073C">
              <w:rPr>
                <w:rFonts w:ascii="Arial" w:hAnsi="Arial" w:cs="Arial"/>
                <w:bCs/>
                <w:sz w:val="20"/>
                <w:szCs w:val="20"/>
              </w:rPr>
              <w:t>Diğer</w:t>
            </w:r>
            <w:proofErr w:type="spellEnd"/>
          </w:p>
        </w:tc>
        <w:tc>
          <w:tcPr>
            <w:tcW w:w="739" w:type="pct"/>
            <w:shd w:val="clear" w:color="auto" w:fill="FFFFFF"/>
          </w:tcPr>
          <w:p w14:paraId="51EAEFA3" w14:textId="1A4CF32F" w:rsidR="004E11A2" w:rsidRPr="00F9073C" w:rsidRDefault="00544BDB" w:rsidP="004E11A2">
            <w:pPr>
              <w:jc w:val="right"/>
              <w:outlineLvl w:val="0"/>
              <w:rPr>
                <w:rFonts w:ascii="Arial" w:hAnsi="Arial" w:cs="Arial"/>
                <w:b/>
                <w:bCs/>
                <w:sz w:val="20"/>
                <w:szCs w:val="20"/>
              </w:rPr>
            </w:pPr>
            <w:r w:rsidRPr="00F9073C">
              <w:rPr>
                <w:rFonts w:ascii="Arial" w:hAnsi="Arial" w:cs="Arial"/>
                <w:b/>
                <w:bCs/>
                <w:sz w:val="20"/>
                <w:szCs w:val="20"/>
              </w:rPr>
              <w:t>104.446</w:t>
            </w:r>
          </w:p>
        </w:tc>
        <w:tc>
          <w:tcPr>
            <w:tcW w:w="739" w:type="pct"/>
            <w:shd w:val="clear" w:color="auto" w:fill="FFFFFF"/>
            <w:vAlign w:val="center"/>
          </w:tcPr>
          <w:p w14:paraId="57E5AAEF" w14:textId="38408238" w:rsidR="004E11A2" w:rsidRPr="00F9073C" w:rsidRDefault="004E11A2" w:rsidP="004E11A2">
            <w:pPr>
              <w:jc w:val="right"/>
              <w:outlineLvl w:val="0"/>
              <w:rPr>
                <w:rFonts w:ascii="Arial" w:hAnsi="Arial" w:cs="Arial"/>
                <w:sz w:val="20"/>
                <w:szCs w:val="20"/>
              </w:rPr>
            </w:pPr>
            <w:r w:rsidRPr="00F9073C">
              <w:rPr>
                <w:rFonts w:ascii="Arial" w:hAnsi="Arial" w:cs="Arial"/>
                <w:sz w:val="20"/>
                <w:szCs w:val="20"/>
              </w:rPr>
              <w:t xml:space="preserve">70.352 </w:t>
            </w:r>
          </w:p>
        </w:tc>
        <w:tc>
          <w:tcPr>
            <w:tcW w:w="704" w:type="pct"/>
            <w:shd w:val="clear" w:color="auto" w:fill="FFFFFF"/>
          </w:tcPr>
          <w:p w14:paraId="1BA9BDEB" w14:textId="5FACFADE" w:rsidR="004E11A2" w:rsidRPr="00F9073C" w:rsidRDefault="00506B12" w:rsidP="004E11A2">
            <w:pPr>
              <w:jc w:val="right"/>
              <w:outlineLvl w:val="0"/>
              <w:rPr>
                <w:rFonts w:ascii="Arial" w:hAnsi="Arial" w:cs="Arial"/>
                <w:b/>
                <w:bCs/>
                <w:sz w:val="20"/>
                <w:szCs w:val="20"/>
              </w:rPr>
            </w:pPr>
            <w:r w:rsidRPr="00F9073C">
              <w:rPr>
                <w:rFonts w:ascii="Arial" w:hAnsi="Arial" w:cs="Arial"/>
                <w:b/>
                <w:bCs/>
                <w:sz w:val="20"/>
                <w:szCs w:val="20"/>
              </w:rPr>
              <w:t>49.856</w:t>
            </w:r>
          </w:p>
        </w:tc>
        <w:tc>
          <w:tcPr>
            <w:tcW w:w="860" w:type="pct"/>
            <w:shd w:val="clear" w:color="auto" w:fill="FFFFFF"/>
          </w:tcPr>
          <w:p w14:paraId="7F9E0CEB" w14:textId="057C252D" w:rsidR="004E11A2" w:rsidRPr="00F9073C" w:rsidRDefault="004E11A2" w:rsidP="004E11A2">
            <w:pPr>
              <w:jc w:val="right"/>
              <w:outlineLvl w:val="0"/>
              <w:rPr>
                <w:rFonts w:ascii="Arial" w:hAnsi="Arial" w:cs="Arial"/>
                <w:bCs/>
                <w:sz w:val="20"/>
                <w:szCs w:val="20"/>
              </w:rPr>
            </w:pPr>
            <w:r w:rsidRPr="00F9073C">
              <w:rPr>
                <w:rFonts w:ascii="Arial" w:hAnsi="Arial" w:cs="Arial"/>
                <w:bCs/>
                <w:sz w:val="20"/>
                <w:szCs w:val="20"/>
              </w:rPr>
              <w:t>41.736</w:t>
            </w:r>
          </w:p>
        </w:tc>
      </w:tr>
      <w:tr w:rsidR="004E11A2" w:rsidRPr="00506B12" w14:paraId="2D767800" w14:textId="62218C04" w:rsidTr="00F9073C">
        <w:trPr>
          <w:trHeight w:val="20"/>
        </w:trPr>
        <w:tc>
          <w:tcPr>
            <w:tcW w:w="1959" w:type="pct"/>
            <w:tcBorders>
              <w:top w:val="nil"/>
              <w:left w:val="nil"/>
              <w:bottom w:val="single" w:sz="4" w:space="0" w:color="auto"/>
              <w:right w:val="nil"/>
            </w:tcBorders>
            <w:shd w:val="clear" w:color="auto" w:fill="FFFFFF"/>
            <w:noWrap/>
            <w:vAlign w:val="center"/>
          </w:tcPr>
          <w:p w14:paraId="486BA7FA" w14:textId="77777777" w:rsidR="004E11A2" w:rsidRPr="00F9073C" w:rsidRDefault="004E11A2" w:rsidP="004E11A2">
            <w:pPr>
              <w:ind w:hanging="72"/>
              <w:rPr>
                <w:rFonts w:ascii="Arial" w:hAnsi="Arial" w:cs="Arial"/>
                <w:sz w:val="20"/>
                <w:szCs w:val="20"/>
              </w:rPr>
            </w:pPr>
          </w:p>
        </w:tc>
        <w:tc>
          <w:tcPr>
            <w:tcW w:w="739" w:type="pct"/>
            <w:tcBorders>
              <w:top w:val="nil"/>
              <w:left w:val="nil"/>
              <w:bottom w:val="single" w:sz="4" w:space="0" w:color="auto"/>
              <w:right w:val="nil"/>
            </w:tcBorders>
            <w:shd w:val="clear" w:color="auto" w:fill="FFFFFF"/>
          </w:tcPr>
          <w:p w14:paraId="13EA09D3" w14:textId="77777777" w:rsidR="004E11A2" w:rsidRPr="00F9073C" w:rsidRDefault="004E11A2" w:rsidP="004E11A2">
            <w:pPr>
              <w:jc w:val="right"/>
              <w:outlineLvl w:val="0"/>
              <w:rPr>
                <w:rFonts w:ascii="Arial" w:hAnsi="Arial" w:cs="Arial"/>
                <w:sz w:val="20"/>
                <w:szCs w:val="20"/>
              </w:rPr>
            </w:pPr>
          </w:p>
        </w:tc>
        <w:tc>
          <w:tcPr>
            <w:tcW w:w="739" w:type="pct"/>
            <w:tcBorders>
              <w:top w:val="nil"/>
              <w:left w:val="nil"/>
              <w:bottom w:val="single" w:sz="4" w:space="0" w:color="auto"/>
              <w:right w:val="nil"/>
            </w:tcBorders>
            <w:shd w:val="clear" w:color="auto" w:fill="FFFFFF"/>
            <w:vAlign w:val="center"/>
          </w:tcPr>
          <w:p w14:paraId="1E76F554" w14:textId="77777777" w:rsidR="004E11A2" w:rsidRPr="00F9073C" w:rsidRDefault="004E11A2" w:rsidP="004E11A2">
            <w:pPr>
              <w:jc w:val="right"/>
              <w:outlineLvl w:val="0"/>
              <w:rPr>
                <w:rFonts w:ascii="Arial" w:hAnsi="Arial" w:cs="Arial"/>
                <w:sz w:val="20"/>
                <w:szCs w:val="20"/>
              </w:rPr>
            </w:pPr>
          </w:p>
        </w:tc>
        <w:tc>
          <w:tcPr>
            <w:tcW w:w="704" w:type="pct"/>
            <w:tcBorders>
              <w:top w:val="nil"/>
              <w:left w:val="nil"/>
              <w:bottom w:val="single" w:sz="4" w:space="0" w:color="auto"/>
              <w:right w:val="nil"/>
            </w:tcBorders>
            <w:shd w:val="clear" w:color="auto" w:fill="FFFFFF"/>
          </w:tcPr>
          <w:p w14:paraId="250E52C6" w14:textId="20DB7728" w:rsidR="004E11A2" w:rsidRPr="00F9073C" w:rsidRDefault="004E11A2" w:rsidP="004E11A2">
            <w:pPr>
              <w:jc w:val="right"/>
              <w:outlineLvl w:val="0"/>
              <w:rPr>
                <w:rFonts w:ascii="Arial" w:hAnsi="Arial" w:cs="Arial"/>
                <w:sz w:val="20"/>
                <w:szCs w:val="20"/>
              </w:rPr>
            </w:pPr>
          </w:p>
        </w:tc>
        <w:tc>
          <w:tcPr>
            <w:tcW w:w="860" w:type="pct"/>
            <w:tcBorders>
              <w:top w:val="nil"/>
              <w:left w:val="nil"/>
              <w:bottom w:val="single" w:sz="4" w:space="0" w:color="auto"/>
              <w:right w:val="nil"/>
            </w:tcBorders>
            <w:shd w:val="clear" w:color="auto" w:fill="FFFFFF"/>
          </w:tcPr>
          <w:p w14:paraId="7BB589B3" w14:textId="77777777" w:rsidR="004E11A2" w:rsidRPr="00F9073C" w:rsidRDefault="004E11A2" w:rsidP="004E11A2">
            <w:pPr>
              <w:jc w:val="right"/>
              <w:outlineLvl w:val="0"/>
              <w:rPr>
                <w:rFonts w:ascii="Arial" w:hAnsi="Arial" w:cs="Arial"/>
                <w:bCs/>
                <w:sz w:val="20"/>
                <w:szCs w:val="20"/>
              </w:rPr>
            </w:pPr>
          </w:p>
        </w:tc>
      </w:tr>
      <w:tr w:rsidR="004E11A2" w:rsidRPr="00642958" w14:paraId="6713D6E1" w14:textId="34A58C10" w:rsidTr="00F9073C">
        <w:trPr>
          <w:trHeight w:val="20"/>
        </w:trPr>
        <w:tc>
          <w:tcPr>
            <w:tcW w:w="1959" w:type="pct"/>
            <w:tcBorders>
              <w:top w:val="single" w:sz="4" w:space="0" w:color="auto"/>
              <w:left w:val="nil"/>
              <w:bottom w:val="single" w:sz="4" w:space="0" w:color="auto"/>
              <w:right w:val="nil"/>
            </w:tcBorders>
            <w:shd w:val="clear" w:color="auto" w:fill="FFFFFF"/>
            <w:noWrap/>
            <w:vAlign w:val="center"/>
          </w:tcPr>
          <w:p w14:paraId="34E663D4" w14:textId="77777777" w:rsidR="004E11A2" w:rsidRPr="00F9073C" w:rsidRDefault="004E11A2" w:rsidP="004E11A2">
            <w:pPr>
              <w:ind w:hanging="72"/>
              <w:rPr>
                <w:rFonts w:ascii="Arial" w:hAnsi="Arial" w:cs="Arial"/>
                <w:b/>
                <w:bCs/>
                <w:sz w:val="20"/>
                <w:szCs w:val="20"/>
              </w:rPr>
            </w:pPr>
            <w:proofErr w:type="spellStart"/>
            <w:r w:rsidRPr="00F9073C">
              <w:rPr>
                <w:rFonts w:ascii="Arial" w:hAnsi="Arial" w:cs="Arial"/>
                <w:b/>
                <w:bCs/>
                <w:sz w:val="20"/>
                <w:szCs w:val="20"/>
              </w:rPr>
              <w:t>Toplam</w:t>
            </w:r>
            <w:proofErr w:type="spellEnd"/>
          </w:p>
        </w:tc>
        <w:tc>
          <w:tcPr>
            <w:tcW w:w="739" w:type="pct"/>
            <w:tcBorders>
              <w:top w:val="single" w:sz="4" w:space="0" w:color="auto"/>
              <w:left w:val="nil"/>
              <w:bottom w:val="single" w:sz="4" w:space="0" w:color="auto"/>
              <w:right w:val="nil"/>
            </w:tcBorders>
            <w:shd w:val="clear" w:color="auto" w:fill="FFFFFF"/>
          </w:tcPr>
          <w:p w14:paraId="2FCF0965" w14:textId="228E70B7" w:rsidR="004E11A2" w:rsidRPr="00F9073C" w:rsidRDefault="00544BDB" w:rsidP="004E11A2">
            <w:pPr>
              <w:jc w:val="right"/>
              <w:outlineLvl w:val="0"/>
              <w:rPr>
                <w:rFonts w:ascii="Arial" w:hAnsi="Arial" w:cs="Arial"/>
                <w:b/>
                <w:sz w:val="20"/>
                <w:szCs w:val="20"/>
              </w:rPr>
            </w:pPr>
            <w:r w:rsidRPr="00F9073C">
              <w:rPr>
                <w:rFonts w:ascii="Arial" w:hAnsi="Arial" w:cs="Arial"/>
                <w:b/>
                <w:sz w:val="20"/>
                <w:szCs w:val="20"/>
              </w:rPr>
              <w:t>2.784.652</w:t>
            </w:r>
          </w:p>
        </w:tc>
        <w:tc>
          <w:tcPr>
            <w:tcW w:w="739" w:type="pct"/>
            <w:tcBorders>
              <w:top w:val="single" w:sz="4" w:space="0" w:color="auto"/>
              <w:left w:val="nil"/>
              <w:bottom w:val="single" w:sz="4" w:space="0" w:color="auto"/>
              <w:right w:val="nil"/>
            </w:tcBorders>
            <w:shd w:val="clear" w:color="auto" w:fill="FFFFFF"/>
            <w:vAlign w:val="center"/>
          </w:tcPr>
          <w:p w14:paraId="3D35074F" w14:textId="1DD0727E" w:rsidR="004E11A2" w:rsidRPr="00F9073C" w:rsidRDefault="004E11A2" w:rsidP="004E11A2">
            <w:pPr>
              <w:jc w:val="right"/>
              <w:outlineLvl w:val="0"/>
              <w:rPr>
                <w:rFonts w:ascii="Arial" w:hAnsi="Arial" w:cs="Arial"/>
                <w:sz w:val="20"/>
                <w:szCs w:val="20"/>
              </w:rPr>
            </w:pPr>
            <w:r w:rsidRPr="00F9073C">
              <w:rPr>
                <w:rFonts w:ascii="Arial" w:hAnsi="Arial" w:cs="Arial"/>
                <w:sz w:val="20"/>
                <w:szCs w:val="20"/>
              </w:rPr>
              <w:t xml:space="preserve">2.040.925 </w:t>
            </w:r>
          </w:p>
        </w:tc>
        <w:tc>
          <w:tcPr>
            <w:tcW w:w="704" w:type="pct"/>
            <w:tcBorders>
              <w:top w:val="single" w:sz="4" w:space="0" w:color="auto"/>
              <w:left w:val="nil"/>
              <w:bottom w:val="single" w:sz="4" w:space="0" w:color="auto"/>
              <w:right w:val="nil"/>
            </w:tcBorders>
            <w:shd w:val="clear" w:color="auto" w:fill="FFFFFF"/>
          </w:tcPr>
          <w:p w14:paraId="1CCDA7AC" w14:textId="5A091893" w:rsidR="004E11A2" w:rsidRPr="00F9073C" w:rsidRDefault="00506B12" w:rsidP="004E11A2">
            <w:pPr>
              <w:jc w:val="right"/>
              <w:outlineLvl w:val="0"/>
              <w:rPr>
                <w:rFonts w:ascii="Arial" w:hAnsi="Arial" w:cs="Arial"/>
                <w:b/>
                <w:sz w:val="20"/>
                <w:szCs w:val="20"/>
              </w:rPr>
            </w:pPr>
            <w:r w:rsidRPr="00F9073C">
              <w:rPr>
                <w:rFonts w:ascii="Arial" w:hAnsi="Arial" w:cs="Arial"/>
                <w:b/>
                <w:sz w:val="20"/>
                <w:szCs w:val="20"/>
              </w:rPr>
              <w:t>1.321.319</w:t>
            </w:r>
          </w:p>
        </w:tc>
        <w:tc>
          <w:tcPr>
            <w:tcW w:w="860" w:type="pct"/>
            <w:tcBorders>
              <w:top w:val="single" w:sz="4" w:space="0" w:color="auto"/>
              <w:left w:val="nil"/>
              <w:bottom w:val="single" w:sz="4" w:space="0" w:color="auto"/>
              <w:right w:val="nil"/>
            </w:tcBorders>
            <w:shd w:val="clear" w:color="auto" w:fill="FFFFFF"/>
          </w:tcPr>
          <w:p w14:paraId="3D23087F" w14:textId="144F7BAC" w:rsidR="004E11A2" w:rsidRPr="00F9073C" w:rsidRDefault="004E11A2" w:rsidP="004E11A2">
            <w:pPr>
              <w:jc w:val="right"/>
              <w:outlineLvl w:val="0"/>
              <w:rPr>
                <w:rFonts w:ascii="Arial" w:hAnsi="Arial" w:cs="Arial"/>
                <w:bCs/>
                <w:sz w:val="20"/>
                <w:szCs w:val="20"/>
              </w:rPr>
            </w:pPr>
            <w:r w:rsidRPr="00F9073C">
              <w:rPr>
                <w:rFonts w:ascii="Arial" w:hAnsi="Arial" w:cs="Arial"/>
                <w:bCs/>
                <w:sz w:val="20"/>
                <w:szCs w:val="20"/>
              </w:rPr>
              <w:t>1.163.511</w:t>
            </w:r>
          </w:p>
        </w:tc>
      </w:tr>
    </w:tbl>
    <w:p w14:paraId="26BC5D8C" w14:textId="77777777" w:rsidR="00963FFF" w:rsidRPr="00642958" w:rsidRDefault="00963FFF" w:rsidP="00923A0C">
      <w:pPr>
        <w:rPr>
          <w:rFonts w:ascii="Arial" w:hAnsi="Arial" w:cs="Arial"/>
          <w:b/>
          <w:sz w:val="20"/>
          <w:szCs w:val="20"/>
        </w:rPr>
      </w:pPr>
    </w:p>
    <w:p w14:paraId="47652356" w14:textId="77777777" w:rsidR="00516882" w:rsidRPr="00C958C2" w:rsidRDefault="00516882" w:rsidP="00516882">
      <w:pPr>
        <w:shd w:val="clear" w:color="auto" w:fill="FFFFFF" w:themeFill="background1"/>
        <w:ind w:left="567" w:hanging="567"/>
        <w:rPr>
          <w:rFonts w:ascii="Arial" w:hAnsi="Arial" w:cs="Arial"/>
          <w:b/>
          <w:sz w:val="20"/>
          <w:szCs w:val="20"/>
        </w:rPr>
      </w:pPr>
      <w:r w:rsidRPr="00CC0620">
        <w:rPr>
          <w:rFonts w:ascii="Arial" w:hAnsi="Arial" w:cs="Arial"/>
          <w:b/>
          <w:sz w:val="20"/>
          <w:szCs w:val="20"/>
        </w:rPr>
        <w:t>13.</w:t>
      </w:r>
      <w:r w:rsidRPr="00CC0620">
        <w:rPr>
          <w:rFonts w:ascii="Arial" w:hAnsi="Arial" w:cs="Arial"/>
          <w:b/>
          <w:sz w:val="20"/>
          <w:szCs w:val="20"/>
        </w:rPr>
        <w:tab/>
      </w:r>
      <w:proofErr w:type="spellStart"/>
      <w:r w:rsidRPr="00C958C2">
        <w:rPr>
          <w:rFonts w:ascii="Arial" w:hAnsi="Arial" w:cs="Arial"/>
          <w:b/>
          <w:sz w:val="20"/>
          <w:szCs w:val="20"/>
        </w:rPr>
        <w:t>Yatırım</w:t>
      </w:r>
      <w:proofErr w:type="spellEnd"/>
      <w:r w:rsidRPr="00C958C2">
        <w:rPr>
          <w:rFonts w:ascii="Arial" w:hAnsi="Arial" w:cs="Arial"/>
          <w:b/>
          <w:sz w:val="20"/>
          <w:szCs w:val="20"/>
        </w:rPr>
        <w:t xml:space="preserve"> </w:t>
      </w:r>
      <w:proofErr w:type="spellStart"/>
      <w:r w:rsidRPr="00C958C2">
        <w:rPr>
          <w:rFonts w:ascii="Arial" w:hAnsi="Arial" w:cs="Arial"/>
          <w:b/>
          <w:sz w:val="20"/>
          <w:szCs w:val="20"/>
        </w:rPr>
        <w:t>faaliyetlerinden</w:t>
      </w:r>
      <w:proofErr w:type="spellEnd"/>
      <w:r w:rsidRPr="00C958C2">
        <w:rPr>
          <w:rFonts w:ascii="Arial" w:hAnsi="Arial" w:cs="Arial"/>
          <w:b/>
          <w:sz w:val="20"/>
          <w:szCs w:val="20"/>
        </w:rPr>
        <w:t xml:space="preserve"> </w:t>
      </w:r>
      <w:proofErr w:type="spellStart"/>
      <w:r w:rsidRPr="00C958C2">
        <w:rPr>
          <w:rFonts w:ascii="Arial" w:hAnsi="Arial" w:cs="Arial"/>
          <w:b/>
          <w:sz w:val="20"/>
          <w:szCs w:val="20"/>
        </w:rPr>
        <w:t>gelir</w:t>
      </w:r>
      <w:proofErr w:type="spellEnd"/>
      <w:r>
        <w:rPr>
          <w:rFonts w:ascii="Arial" w:hAnsi="Arial" w:cs="Arial"/>
          <w:b/>
          <w:sz w:val="20"/>
          <w:szCs w:val="20"/>
        </w:rPr>
        <w:t xml:space="preserve"> ve </w:t>
      </w:r>
      <w:proofErr w:type="spellStart"/>
      <w:r>
        <w:rPr>
          <w:rFonts w:ascii="Arial" w:hAnsi="Arial" w:cs="Arial"/>
          <w:b/>
          <w:sz w:val="20"/>
          <w:szCs w:val="20"/>
        </w:rPr>
        <w:t>giderler</w:t>
      </w:r>
      <w:proofErr w:type="spellEnd"/>
    </w:p>
    <w:p w14:paraId="54086C4B" w14:textId="1C895C1B" w:rsidR="00DE4E4A" w:rsidRDefault="00DE4E4A" w:rsidP="0090133A">
      <w:pPr>
        <w:rPr>
          <w:rFonts w:ascii="Arial" w:hAnsi="Arial" w:cs="Arial"/>
          <w:b/>
          <w:sz w:val="20"/>
          <w:szCs w:val="20"/>
        </w:rPr>
      </w:pPr>
    </w:p>
    <w:p w14:paraId="5C9F4489" w14:textId="0C7872B3" w:rsidR="0090133A" w:rsidRDefault="0090133A" w:rsidP="0090133A">
      <w:pPr>
        <w:pStyle w:val="ListParagraph"/>
        <w:numPr>
          <w:ilvl w:val="0"/>
          <w:numId w:val="46"/>
        </w:numPr>
        <w:rPr>
          <w:rFonts w:ascii="Arial" w:hAnsi="Arial" w:cs="Arial"/>
          <w:b/>
          <w:sz w:val="20"/>
          <w:szCs w:val="20"/>
        </w:rPr>
      </w:pPr>
      <w:r>
        <w:rPr>
          <w:rFonts w:ascii="Arial" w:hAnsi="Arial" w:cs="Arial"/>
          <w:b/>
          <w:sz w:val="20"/>
          <w:szCs w:val="20"/>
        </w:rPr>
        <w:t>Yatırım faaliyetlerinden gelirler</w:t>
      </w:r>
    </w:p>
    <w:p w14:paraId="2EF2B2BD" w14:textId="346E7482" w:rsidR="00FC4D8D" w:rsidRPr="00FC4D8D" w:rsidRDefault="00FC4D8D" w:rsidP="00FC4D8D">
      <w:pPr>
        <w:tabs>
          <w:tab w:val="left" w:pos="630"/>
        </w:tabs>
        <w:spacing w:line="230" w:lineRule="auto"/>
        <w:jc w:val="both"/>
        <w:rPr>
          <w:rFonts w:ascii="Arial" w:hAnsi="Arial" w:cs="Arial"/>
          <w:sz w:val="20"/>
          <w:szCs w:val="20"/>
        </w:rPr>
      </w:pPr>
      <w:proofErr w:type="spellStart"/>
      <w:r w:rsidRPr="00FC4D8D">
        <w:rPr>
          <w:rFonts w:ascii="Arial" w:hAnsi="Arial" w:cs="Arial"/>
          <w:sz w:val="20"/>
          <w:szCs w:val="20"/>
        </w:rPr>
        <w:t>Grup’un</w:t>
      </w:r>
      <w:proofErr w:type="spellEnd"/>
      <w:r w:rsidRPr="00FC4D8D">
        <w:rPr>
          <w:rFonts w:ascii="Arial" w:hAnsi="Arial" w:cs="Arial"/>
          <w:sz w:val="20"/>
          <w:szCs w:val="20"/>
        </w:rPr>
        <w:t xml:space="preserve"> 1 </w:t>
      </w:r>
      <w:proofErr w:type="spellStart"/>
      <w:r w:rsidRPr="00FC4D8D">
        <w:rPr>
          <w:rFonts w:ascii="Arial" w:hAnsi="Arial" w:cs="Arial"/>
          <w:sz w:val="20"/>
          <w:szCs w:val="20"/>
        </w:rPr>
        <w:t>Ocak</w:t>
      </w:r>
      <w:proofErr w:type="spellEnd"/>
      <w:r w:rsidRPr="00FC4D8D">
        <w:rPr>
          <w:rFonts w:ascii="Arial" w:hAnsi="Arial" w:cs="Arial"/>
          <w:sz w:val="20"/>
          <w:szCs w:val="20"/>
        </w:rPr>
        <w:t xml:space="preserve"> - 30 </w:t>
      </w:r>
      <w:proofErr w:type="spellStart"/>
      <w:r w:rsidRPr="00FC4D8D">
        <w:rPr>
          <w:rFonts w:ascii="Arial" w:hAnsi="Arial" w:cs="Arial"/>
          <w:sz w:val="20"/>
          <w:szCs w:val="20"/>
        </w:rPr>
        <w:t>Haziran</w:t>
      </w:r>
      <w:proofErr w:type="spellEnd"/>
      <w:r w:rsidRPr="00FC4D8D">
        <w:rPr>
          <w:rFonts w:ascii="Arial" w:hAnsi="Arial" w:cs="Arial"/>
          <w:sz w:val="20"/>
          <w:szCs w:val="20"/>
        </w:rPr>
        <w:t xml:space="preserve"> 2022 ve 2021 </w:t>
      </w:r>
      <w:proofErr w:type="spellStart"/>
      <w:r w:rsidRPr="00FC4D8D">
        <w:rPr>
          <w:rFonts w:ascii="Arial" w:hAnsi="Arial" w:cs="Arial"/>
          <w:sz w:val="20"/>
          <w:szCs w:val="20"/>
        </w:rPr>
        <w:t>dönemleri</w:t>
      </w:r>
      <w:proofErr w:type="spellEnd"/>
      <w:r w:rsidRPr="00FC4D8D">
        <w:rPr>
          <w:rFonts w:ascii="Arial" w:hAnsi="Arial" w:cs="Arial"/>
          <w:sz w:val="20"/>
          <w:szCs w:val="20"/>
        </w:rPr>
        <w:t xml:space="preserve"> </w:t>
      </w:r>
      <w:proofErr w:type="spellStart"/>
      <w:r w:rsidRPr="00FC4D8D">
        <w:rPr>
          <w:rFonts w:ascii="Arial" w:hAnsi="Arial" w:cs="Arial"/>
          <w:sz w:val="20"/>
          <w:szCs w:val="20"/>
        </w:rPr>
        <w:t>itibarıyla</w:t>
      </w:r>
      <w:proofErr w:type="spellEnd"/>
      <w:r w:rsidRPr="00FC4D8D">
        <w:rPr>
          <w:rFonts w:ascii="Arial" w:hAnsi="Arial" w:cs="Arial"/>
          <w:sz w:val="20"/>
          <w:szCs w:val="20"/>
        </w:rPr>
        <w:t xml:space="preserve"> </w:t>
      </w:r>
      <w:proofErr w:type="spellStart"/>
      <w:r w:rsidRPr="00FC4D8D">
        <w:rPr>
          <w:rFonts w:ascii="Arial" w:hAnsi="Arial" w:cs="Arial"/>
          <w:sz w:val="20"/>
          <w:szCs w:val="20"/>
        </w:rPr>
        <w:t>yatırım</w:t>
      </w:r>
      <w:proofErr w:type="spellEnd"/>
      <w:r w:rsidRPr="00FC4D8D">
        <w:rPr>
          <w:rFonts w:ascii="Arial" w:hAnsi="Arial" w:cs="Arial"/>
          <w:sz w:val="20"/>
          <w:szCs w:val="20"/>
        </w:rPr>
        <w:t xml:space="preserve"> </w:t>
      </w:r>
      <w:proofErr w:type="spellStart"/>
      <w:r w:rsidRPr="00FC4D8D">
        <w:rPr>
          <w:rFonts w:ascii="Arial" w:hAnsi="Arial" w:cs="Arial"/>
          <w:sz w:val="20"/>
          <w:szCs w:val="20"/>
        </w:rPr>
        <w:t>faaliyetlerinden</w:t>
      </w:r>
      <w:proofErr w:type="spellEnd"/>
      <w:r w:rsidRPr="00FC4D8D">
        <w:rPr>
          <w:rFonts w:ascii="Arial" w:hAnsi="Arial" w:cs="Arial"/>
          <w:sz w:val="20"/>
          <w:szCs w:val="20"/>
        </w:rPr>
        <w:t xml:space="preserve"> </w:t>
      </w:r>
      <w:proofErr w:type="spellStart"/>
      <w:r w:rsidRPr="00FC4D8D">
        <w:rPr>
          <w:rFonts w:ascii="Arial" w:hAnsi="Arial" w:cs="Arial"/>
          <w:sz w:val="20"/>
          <w:szCs w:val="20"/>
        </w:rPr>
        <w:t>gelir</w:t>
      </w:r>
      <w:proofErr w:type="spellEnd"/>
      <w:r w:rsidRPr="00FC4D8D">
        <w:rPr>
          <w:rFonts w:ascii="Arial" w:hAnsi="Arial" w:cs="Arial"/>
          <w:sz w:val="20"/>
          <w:szCs w:val="20"/>
        </w:rPr>
        <w:t xml:space="preserve"> ve </w:t>
      </w:r>
      <w:proofErr w:type="spellStart"/>
      <w:r w:rsidRPr="00FC4D8D">
        <w:rPr>
          <w:rFonts w:ascii="Arial" w:hAnsi="Arial" w:cs="Arial"/>
          <w:sz w:val="20"/>
          <w:szCs w:val="20"/>
        </w:rPr>
        <w:t>giderlerinin</w:t>
      </w:r>
      <w:proofErr w:type="spellEnd"/>
      <w:r w:rsidRPr="00FC4D8D">
        <w:rPr>
          <w:rFonts w:ascii="Arial" w:hAnsi="Arial" w:cs="Arial"/>
          <w:sz w:val="20"/>
          <w:szCs w:val="20"/>
        </w:rPr>
        <w:t xml:space="preserve"> </w:t>
      </w:r>
      <w:proofErr w:type="spellStart"/>
      <w:r w:rsidRPr="00FC4D8D">
        <w:rPr>
          <w:rFonts w:ascii="Arial" w:hAnsi="Arial" w:cs="Arial"/>
          <w:sz w:val="20"/>
          <w:szCs w:val="20"/>
        </w:rPr>
        <w:t>detayı</w:t>
      </w:r>
      <w:proofErr w:type="spellEnd"/>
      <w:r w:rsidRPr="00FC4D8D">
        <w:rPr>
          <w:rFonts w:ascii="Arial" w:hAnsi="Arial" w:cs="Arial"/>
          <w:sz w:val="20"/>
          <w:szCs w:val="20"/>
        </w:rPr>
        <w:t xml:space="preserve"> </w:t>
      </w:r>
      <w:proofErr w:type="spellStart"/>
      <w:r w:rsidRPr="00FC4D8D">
        <w:rPr>
          <w:rFonts w:ascii="Arial" w:hAnsi="Arial" w:cs="Arial"/>
          <w:sz w:val="20"/>
          <w:szCs w:val="20"/>
        </w:rPr>
        <w:t>aşağıdaki</w:t>
      </w:r>
      <w:proofErr w:type="spellEnd"/>
      <w:r w:rsidRPr="00FC4D8D">
        <w:rPr>
          <w:rFonts w:ascii="Arial" w:hAnsi="Arial" w:cs="Arial"/>
          <w:sz w:val="20"/>
          <w:szCs w:val="20"/>
        </w:rPr>
        <w:t xml:space="preserve"> </w:t>
      </w:r>
      <w:proofErr w:type="spellStart"/>
      <w:proofErr w:type="gramStart"/>
      <w:r w:rsidRPr="00FC4D8D">
        <w:rPr>
          <w:rFonts w:ascii="Arial" w:hAnsi="Arial" w:cs="Arial"/>
          <w:sz w:val="20"/>
          <w:szCs w:val="20"/>
        </w:rPr>
        <w:t>gibidir</w:t>
      </w:r>
      <w:proofErr w:type="spellEnd"/>
      <w:r w:rsidRPr="00FC4D8D">
        <w:rPr>
          <w:rFonts w:ascii="Arial" w:hAnsi="Arial" w:cs="Arial"/>
          <w:sz w:val="20"/>
          <w:szCs w:val="20"/>
        </w:rPr>
        <w:t>;</w:t>
      </w:r>
      <w:proofErr w:type="gramEnd"/>
    </w:p>
    <w:p w14:paraId="61914177" w14:textId="77777777" w:rsidR="0090133A" w:rsidRPr="00724772" w:rsidRDefault="0090133A" w:rsidP="0073195F">
      <w:pPr>
        <w:rPr>
          <w:rFonts w:ascii="Arial" w:hAnsi="Arial" w:cs="Arial"/>
          <w:b/>
          <w:sz w:val="14"/>
          <w:szCs w:val="14"/>
        </w:rPr>
      </w:pPr>
    </w:p>
    <w:tbl>
      <w:tblPr>
        <w:tblW w:w="5004" w:type="pct"/>
        <w:tblLayout w:type="fixed"/>
        <w:tblCellMar>
          <w:left w:w="70" w:type="dxa"/>
          <w:right w:w="70" w:type="dxa"/>
        </w:tblCellMar>
        <w:tblLook w:val="04A0" w:firstRow="1" w:lastRow="0" w:firstColumn="1" w:lastColumn="0" w:noHBand="0" w:noVBand="1"/>
      </w:tblPr>
      <w:tblGrid>
        <w:gridCol w:w="3530"/>
        <w:gridCol w:w="1352"/>
        <w:gridCol w:w="1365"/>
        <w:gridCol w:w="1271"/>
        <w:gridCol w:w="1559"/>
      </w:tblGrid>
      <w:tr w:rsidR="00843014" w:rsidRPr="00F9073C" w14:paraId="3F2B2B0D" w14:textId="327E6C7A" w:rsidTr="00724772">
        <w:trPr>
          <w:trHeight w:val="20"/>
        </w:trPr>
        <w:tc>
          <w:tcPr>
            <w:tcW w:w="1944" w:type="pct"/>
            <w:tcBorders>
              <w:top w:val="single" w:sz="4" w:space="0" w:color="auto"/>
              <w:left w:val="nil"/>
              <w:bottom w:val="single" w:sz="4" w:space="0" w:color="auto"/>
              <w:right w:val="nil"/>
            </w:tcBorders>
            <w:shd w:val="clear" w:color="auto" w:fill="auto"/>
            <w:noWrap/>
            <w:vAlign w:val="center"/>
            <w:hideMark/>
          </w:tcPr>
          <w:p w14:paraId="622F5256" w14:textId="77777777" w:rsidR="00843014" w:rsidRPr="00F9073C" w:rsidRDefault="00843014" w:rsidP="004E4181">
            <w:pPr>
              <w:rPr>
                <w:rFonts w:ascii="Arial" w:hAnsi="Arial" w:cs="Arial"/>
                <w:b/>
                <w:bCs/>
                <w:sz w:val="20"/>
                <w:szCs w:val="20"/>
                <w:lang w:eastAsia="tr-TR"/>
              </w:rPr>
            </w:pPr>
          </w:p>
        </w:tc>
        <w:tc>
          <w:tcPr>
            <w:tcW w:w="745" w:type="pct"/>
            <w:tcBorders>
              <w:top w:val="single" w:sz="4" w:space="0" w:color="auto"/>
              <w:left w:val="nil"/>
              <w:bottom w:val="single" w:sz="4" w:space="0" w:color="auto"/>
              <w:right w:val="nil"/>
            </w:tcBorders>
            <w:shd w:val="clear" w:color="auto" w:fill="auto"/>
          </w:tcPr>
          <w:p w14:paraId="31985F3C" w14:textId="77777777" w:rsidR="004E11A2" w:rsidRPr="00F9073C" w:rsidRDefault="004E11A2" w:rsidP="00F9073C">
            <w:pPr>
              <w:shd w:val="clear" w:color="auto" w:fill="FFFFFF" w:themeFill="background1"/>
              <w:jc w:val="right"/>
              <w:rPr>
                <w:rFonts w:ascii="Arial" w:hAnsi="Arial" w:cs="Arial"/>
                <w:b/>
                <w:bCs/>
                <w:sz w:val="20"/>
                <w:szCs w:val="20"/>
              </w:rPr>
            </w:pPr>
            <w:r w:rsidRPr="00F9073C">
              <w:rPr>
                <w:rFonts w:ascii="Arial" w:hAnsi="Arial" w:cs="Arial"/>
                <w:b/>
                <w:bCs/>
                <w:sz w:val="20"/>
                <w:szCs w:val="20"/>
              </w:rPr>
              <w:t xml:space="preserve">1 </w:t>
            </w:r>
            <w:proofErr w:type="spellStart"/>
            <w:r w:rsidRPr="00F9073C">
              <w:rPr>
                <w:rFonts w:ascii="Arial" w:hAnsi="Arial" w:cs="Arial"/>
                <w:b/>
                <w:bCs/>
                <w:sz w:val="20"/>
                <w:szCs w:val="20"/>
              </w:rPr>
              <w:t>Ocak</w:t>
            </w:r>
            <w:proofErr w:type="spellEnd"/>
            <w:r w:rsidRPr="00F9073C">
              <w:rPr>
                <w:rFonts w:ascii="Arial" w:hAnsi="Arial" w:cs="Arial"/>
                <w:b/>
                <w:bCs/>
                <w:sz w:val="20"/>
                <w:szCs w:val="20"/>
              </w:rPr>
              <w:t xml:space="preserve"> –</w:t>
            </w:r>
          </w:p>
          <w:p w14:paraId="3D8A5551" w14:textId="77777777" w:rsidR="004E11A2" w:rsidRPr="00F9073C" w:rsidRDefault="004E11A2" w:rsidP="00F9073C">
            <w:pPr>
              <w:shd w:val="clear" w:color="auto" w:fill="FFFFFF" w:themeFill="background1"/>
              <w:jc w:val="right"/>
              <w:rPr>
                <w:rFonts w:ascii="Arial" w:hAnsi="Arial" w:cs="Arial"/>
                <w:b/>
                <w:bCs/>
                <w:sz w:val="20"/>
                <w:szCs w:val="20"/>
              </w:rPr>
            </w:pPr>
            <w:r w:rsidRPr="00F9073C">
              <w:rPr>
                <w:rFonts w:ascii="Arial" w:hAnsi="Arial" w:cs="Arial"/>
                <w:b/>
                <w:bCs/>
                <w:sz w:val="20"/>
                <w:szCs w:val="20"/>
              </w:rPr>
              <w:t xml:space="preserve"> 30 </w:t>
            </w:r>
            <w:proofErr w:type="spellStart"/>
            <w:r w:rsidRPr="00F9073C">
              <w:rPr>
                <w:rFonts w:ascii="Arial" w:hAnsi="Arial" w:cs="Arial"/>
                <w:b/>
                <w:bCs/>
                <w:sz w:val="20"/>
                <w:szCs w:val="20"/>
              </w:rPr>
              <w:t>Haziran</w:t>
            </w:r>
            <w:proofErr w:type="spellEnd"/>
            <w:r w:rsidRPr="00F9073C">
              <w:rPr>
                <w:rFonts w:ascii="Arial" w:hAnsi="Arial" w:cs="Arial"/>
                <w:b/>
                <w:bCs/>
                <w:sz w:val="20"/>
                <w:szCs w:val="20"/>
              </w:rPr>
              <w:t xml:space="preserve"> </w:t>
            </w:r>
          </w:p>
          <w:p w14:paraId="4793E9AF" w14:textId="7EF7DA11" w:rsidR="00843014" w:rsidRPr="00F9073C" w:rsidRDefault="004E11A2" w:rsidP="00F9073C">
            <w:pPr>
              <w:ind w:left="-34"/>
              <w:jc w:val="right"/>
              <w:rPr>
                <w:rFonts w:ascii="Arial" w:hAnsi="Arial" w:cs="Arial"/>
                <w:b/>
                <w:bCs/>
                <w:sz w:val="20"/>
                <w:szCs w:val="20"/>
              </w:rPr>
            </w:pPr>
            <w:r w:rsidRPr="00F9073C">
              <w:rPr>
                <w:rFonts w:ascii="Arial" w:hAnsi="Arial" w:cs="Arial"/>
                <w:b/>
                <w:bCs/>
                <w:sz w:val="20"/>
                <w:szCs w:val="20"/>
              </w:rPr>
              <w:t>2022</w:t>
            </w:r>
          </w:p>
        </w:tc>
        <w:tc>
          <w:tcPr>
            <w:tcW w:w="752" w:type="pct"/>
            <w:tcBorders>
              <w:top w:val="single" w:sz="4" w:space="0" w:color="auto"/>
              <w:left w:val="nil"/>
              <w:bottom w:val="single" w:sz="4" w:space="0" w:color="auto"/>
              <w:right w:val="nil"/>
            </w:tcBorders>
            <w:shd w:val="clear" w:color="auto" w:fill="auto"/>
          </w:tcPr>
          <w:p w14:paraId="4BB92A77" w14:textId="77777777" w:rsidR="004E11A2" w:rsidRPr="00F9073C" w:rsidRDefault="004E11A2" w:rsidP="00F9073C">
            <w:pPr>
              <w:ind w:left="-34"/>
              <w:jc w:val="right"/>
              <w:rPr>
                <w:rFonts w:ascii="Arial" w:hAnsi="Arial" w:cs="Arial"/>
                <w:sz w:val="20"/>
                <w:szCs w:val="20"/>
              </w:rPr>
            </w:pPr>
            <w:r w:rsidRPr="00F9073C">
              <w:rPr>
                <w:rFonts w:ascii="Arial" w:hAnsi="Arial" w:cs="Arial"/>
                <w:sz w:val="20"/>
                <w:szCs w:val="20"/>
              </w:rPr>
              <w:t xml:space="preserve">1 </w:t>
            </w:r>
            <w:proofErr w:type="spellStart"/>
            <w:r w:rsidRPr="00F9073C">
              <w:rPr>
                <w:rFonts w:ascii="Arial" w:hAnsi="Arial" w:cs="Arial"/>
                <w:sz w:val="20"/>
                <w:szCs w:val="20"/>
              </w:rPr>
              <w:t>Ocak</w:t>
            </w:r>
            <w:proofErr w:type="spellEnd"/>
            <w:r w:rsidRPr="00F9073C">
              <w:rPr>
                <w:rFonts w:ascii="Arial" w:hAnsi="Arial" w:cs="Arial"/>
                <w:sz w:val="20"/>
                <w:szCs w:val="20"/>
              </w:rPr>
              <w:t xml:space="preserve"> –</w:t>
            </w:r>
          </w:p>
          <w:p w14:paraId="2CC497FA" w14:textId="199EEE60" w:rsidR="00843014" w:rsidRPr="00F9073C" w:rsidRDefault="004E11A2" w:rsidP="00F9073C">
            <w:pPr>
              <w:ind w:left="-34"/>
              <w:jc w:val="right"/>
              <w:rPr>
                <w:rFonts w:ascii="Arial" w:hAnsi="Arial" w:cs="Arial"/>
                <w:b/>
                <w:bCs/>
                <w:sz w:val="20"/>
                <w:szCs w:val="20"/>
              </w:rPr>
            </w:pPr>
            <w:r w:rsidRPr="00F9073C">
              <w:rPr>
                <w:rFonts w:ascii="Arial" w:hAnsi="Arial" w:cs="Arial"/>
                <w:sz w:val="20"/>
                <w:szCs w:val="20"/>
              </w:rPr>
              <w:t xml:space="preserve"> </w:t>
            </w:r>
            <w:r w:rsidRPr="00F9073C">
              <w:rPr>
                <w:rFonts w:ascii="Arial" w:hAnsi="Arial" w:cs="Arial"/>
                <w:sz w:val="20"/>
                <w:szCs w:val="20"/>
                <w:lang w:val="tr-TR"/>
              </w:rPr>
              <w:t>30 Haziran 2021</w:t>
            </w:r>
          </w:p>
        </w:tc>
        <w:tc>
          <w:tcPr>
            <w:tcW w:w="700" w:type="pct"/>
            <w:tcBorders>
              <w:top w:val="single" w:sz="4" w:space="0" w:color="auto"/>
              <w:left w:val="nil"/>
              <w:bottom w:val="single" w:sz="4" w:space="0" w:color="auto"/>
              <w:right w:val="nil"/>
            </w:tcBorders>
            <w:shd w:val="clear" w:color="auto" w:fill="auto"/>
            <w:vAlign w:val="center"/>
            <w:hideMark/>
          </w:tcPr>
          <w:p w14:paraId="6A70972A" w14:textId="77777777" w:rsidR="004E11A2" w:rsidRPr="00F9073C" w:rsidRDefault="004E11A2" w:rsidP="00F9073C">
            <w:pPr>
              <w:shd w:val="clear" w:color="auto" w:fill="FFFFFF" w:themeFill="background1"/>
              <w:jc w:val="right"/>
              <w:rPr>
                <w:rFonts w:ascii="Arial" w:hAnsi="Arial" w:cs="Arial"/>
                <w:b/>
                <w:sz w:val="20"/>
                <w:szCs w:val="20"/>
              </w:rPr>
            </w:pPr>
            <w:r w:rsidRPr="00F9073C">
              <w:rPr>
                <w:rFonts w:ascii="Arial" w:hAnsi="Arial" w:cs="Arial"/>
                <w:b/>
                <w:sz w:val="20"/>
                <w:szCs w:val="20"/>
              </w:rPr>
              <w:t>1 Nisan –</w:t>
            </w:r>
          </w:p>
          <w:p w14:paraId="79FDE43D" w14:textId="7C641BBE" w:rsidR="00843014" w:rsidRPr="00F9073C" w:rsidRDefault="004E11A2" w:rsidP="00F9073C">
            <w:pPr>
              <w:ind w:left="-34"/>
              <w:jc w:val="right"/>
              <w:rPr>
                <w:rFonts w:ascii="Arial" w:hAnsi="Arial" w:cs="Arial"/>
                <w:b/>
                <w:bCs/>
                <w:sz w:val="20"/>
                <w:szCs w:val="20"/>
              </w:rPr>
            </w:pPr>
            <w:r w:rsidRPr="00F9073C">
              <w:rPr>
                <w:rFonts w:ascii="Arial" w:hAnsi="Arial" w:cs="Arial"/>
                <w:b/>
                <w:sz w:val="20"/>
                <w:szCs w:val="20"/>
              </w:rPr>
              <w:t xml:space="preserve"> 30 </w:t>
            </w:r>
            <w:proofErr w:type="spellStart"/>
            <w:r w:rsidRPr="00F9073C">
              <w:rPr>
                <w:rFonts w:ascii="Arial" w:hAnsi="Arial" w:cs="Arial"/>
                <w:b/>
                <w:sz w:val="20"/>
                <w:szCs w:val="20"/>
              </w:rPr>
              <w:t>Haziran</w:t>
            </w:r>
            <w:proofErr w:type="spellEnd"/>
            <w:r w:rsidRPr="00F9073C">
              <w:rPr>
                <w:rFonts w:ascii="Arial" w:hAnsi="Arial" w:cs="Arial"/>
                <w:b/>
                <w:sz w:val="20"/>
                <w:szCs w:val="20"/>
              </w:rPr>
              <w:t xml:space="preserve"> 2022</w:t>
            </w:r>
          </w:p>
        </w:tc>
        <w:tc>
          <w:tcPr>
            <w:tcW w:w="859" w:type="pct"/>
            <w:tcBorders>
              <w:top w:val="single" w:sz="4" w:space="0" w:color="auto"/>
              <w:left w:val="nil"/>
              <w:bottom w:val="single" w:sz="4" w:space="0" w:color="auto"/>
              <w:right w:val="nil"/>
            </w:tcBorders>
            <w:shd w:val="clear" w:color="auto" w:fill="auto"/>
          </w:tcPr>
          <w:p w14:paraId="27AE1340" w14:textId="77777777" w:rsidR="00843014" w:rsidRPr="00F9073C" w:rsidRDefault="00843014" w:rsidP="00F9073C">
            <w:pPr>
              <w:ind w:left="-34"/>
              <w:jc w:val="right"/>
              <w:rPr>
                <w:rFonts w:ascii="Arial" w:hAnsi="Arial" w:cs="Arial"/>
                <w:bCs/>
                <w:sz w:val="20"/>
                <w:szCs w:val="20"/>
              </w:rPr>
            </w:pPr>
            <w:r w:rsidRPr="00F9073C">
              <w:rPr>
                <w:rFonts w:ascii="Arial" w:hAnsi="Arial" w:cs="Arial"/>
                <w:bCs/>
                <w:sz w:val="20"/>
                <w:szCs w:val="20"/>
              </w:rPr>
              <w:t xml:space="preserve">1 Nisan – </w:t>
            </w:r>
          </w:p>
          <w:p w14:paraId="3FF4FA09" w14:textId="5C253A91" w:rsidR="00843014" w:rsidRPr="00F9073C" w:rsidRDefault="00843014" w:rsidP="00F9073C">
            <w:pPr>
              <w:ind w:left="-34"/>
              <w:jc w:val="right"/>
              <w:rPr>
                <w:rFonts w:ascii="Arial" w:hAnsi="Arial" w:cs="Arial"/>
                <w:bCs/>
                <w:sz w:val="20"/>
                <w:szCs w:val="20"/>
              </w:rPr>
            </w:pPr>
            <w:r w:rsidRPr="00F9073C">
              <w:rPr>
                <w:rFonts w:ascii="Arial" w:hAnsi="Arial" w:cs="Arial"/>
                <w:bCs/>
                <w:sz w:val="20"/>
                <w:szCs w:val="20"/>
              </w:rPr>
              <w:t xml:space="preserve">30 </w:t>
            </w:r>
            <w:proofErr w:type="spellStart"/>
            <w:r w:rsidRPr="00F9073C">
              <w:rPr>
                <w:rFonts w:ascii="Arial" w:hAnsi="Arial" w:cs="Arial"/>
                <w:bCs/>
                <w:sz w:val="20"/>
                <w:szCs w:val="20"/>
              </w:rPr>
              <w:t>Haziran</w:t>
            </w:r>
            <w:proofErr w:type="spellEnd"/>
            <w:r w:rsidRPr="00F9073C">
              <w:rPr>
                <w:rFonts w:ascii="Arial" w:hAnsi="Arial" w:cs="Arial"/>
                <w:bCs/>
                <w:sz w:val="20"/>
                <w:szCs w:val="20"/>
              </w:rPr>
              <w:t xml:space="preserve"> 2021</w:t>
            </w:r>
          </w:p>
        </w:tc>
      </w:tr>
      <w:tr w:rsidR="00843014" w:rsidRPr="00D93406" w14:paraId="2B377F7A" w14:textId="246CF10F" w:rsidTr="00724772">
        <w:trPr>
          <w:trHeight w:val="20"/>
        </w:trPr>
        <w:tc>
          <w:tcPr>
            <w:tcW w:w="1944" w:type="pct"/>
            <w:tcBorders>
              <w:top w:val="single" w:sz="4" w:space="0" w:color="auto"/>
              <w:left w:val="nil"/>
              <w:right w:val="nil"/>
            </w:tcBorders>
            <w:shd w:val="clear" w:color="auto" w:fill="auto"/>
            <w:noWrap/>
            <w:vAlign w:val="center"/>
            <w:hideMark/>
          </w:tcPr>
          <w:p w14:paraId="761F57A1" w14:textId="77777777" w:rsidR="00843014" w:rsidRPr="00F9073C" w:rsidRDefault="00843014" w:rsidP="00923A0C">
            <w:pPr>
              <w:rPr>
                <w:rFonts w:ascii="Arial" w:hAnsi="Arial" w:cs="Arial"/>
                <w:b/>
                <w:i/>
                <w:sz w:val="20"/>
                <w:szCs w:val="20"/>
              </w:rPr>
            </w:pPr>
          </w:p>
        </w:tc>
        <w:tc>
          <w:tcPr>
            <w:tcW w:w="745" w:type="pct"/>
            <w:tcBorders>
              <w:top w:val="single" w:sz="4" w:space="0" w:color="auto"/>
              <w:left w:val="nil"/>
              <w:right w:val="nil"/>
            </w:tcBorders>
            <w:shd w:val="clear" w:color="auto" w:fill="auto"/>
          </w:tcPr>
          <w:p w14:paraId="029AE86F" w14:textId="77777777" w:rsidR="00843014" w:rsidRPr="00F9073C" w:rsidRDefault="00843014" w:rsidP="00F9073C">
            <w:pPr>
              <w:ind w:left="-34"/>
              <w:jc w:val="right"/>
              <w:rPr>
                <w:rFonts w:ascii="Arial" w:hAnsi="Arial" w:cs="Arial"/>
                <w:sz w:val="20"/>
                <w:szCs w:val="20"/>
              </w:rPr>
            </w:pPr>
          </w:p>
        </w:tc>
        <w:tc>
          <w:tcPr>
            <w:tcW w:w="752" w:type="pct"/>
            <w:tcBorders>
              <w:top w:val="single" w:sz="4" w:space="0" w:color="auto"/>
              <w:left w:val="nil"/>
              <w:right w:val="nil"/>
            </w:tcBorders>
            <w:shd w:val="clear" w:color="auto" w:fill="auto"/>
          </w:tcPr>
          <w:p w14:paraId="6376CE5B" w14:textId="1078BA97" w:rsidR="00843014" w:rsidRPr="00F9073C" w:rsidRDefault="00843014" w:rsidP="00F9073C">
            <w:pPr>
              <w:ind w:left="-34"/>
              <w:jc w:val="right"/>
              <w:rPr>
                <w:rFonts w:ascii="Arial" w:hAnsi="Arial" w:cs="Arial"/>
                <w:sz w:val="20"/>
                <w:szCs w:val="20"/>
              </w:rPr>
            </w:pPr>
          </w:p>
        </w:tc>
        <w:tc>
          <w:tcPr>
            <w:tcW w:w="700" w:type="pct"/>
            <w:tcBorders>
              <w:top w:val="single" w:sz="4" w:space="0" w:color="auto"/>
              <w:left w:val="nil"/>
              <w:right w:val="nil"/>
            </w:tcBorders>
            <w:shd w:val="clear" w:color="auto" w:fill="auto"/>
            <w:vAlign w:val="center"/>
            <w:hideMark/>
          </w:tcPr>
          <w:p w14:paraId="2B71A763" w14:textId="0D071329" w:rsidR="00843014" w:rsidRPr="00F9073C" w:rsidRDefault="00843014" w:rsidP="00F9073C">
            <w:pPr>
              <w:ind w:left="-34"/>
              <w:jc w:val="right"/>
              <w:rPr>
                <w:rFonts w:ascii="Arial" w:hAnsi="Arial" w:cs="Arial"/>
                <w:sz w:val="20"/>
                <w:szCs w:val="20"/>
              </w:rPr>
            </w:pPr>
            <w:r w:rsidRPr="00F9073C">
              <w:rPr>
                <w:rFonts w:ascii="Arial" w:hAnsi="Arial" w:cs="Arial"/>
                <w:sz w:val="20"/>
                <w:szCs w:val="20"/>
              </w:rPr>
              <w:t> </w:t>
            </w:r>
          </w:p>
        </w:tc>
        <w:tc>
          <w:tcPr>
            <w:tcW w:w="859" w:type="pct"/>
            <w:tcBorders>
              <w:top w:val="single" w:sz="4" w:space="0" w:color="auto"/>
              <w:left w:val="nil"/>
              <w:right w:val="nil"/>
            </w:tcBorders>
            <w:shd w:val="clear" w:color="auto" w:fill="auto"/>
          </w:tcPr>
          <w:p w14:paraId="26B57DD3" w14:textId="77777777" w:rsidR="00843014" w:rsidRPr="00F9073C" w:rsidRDefault="00843014" w:rsidP="00F9073C">
            <w:pPr>
              <w:ind w:left="-34"/>
              <w:jc w:val="right"/>
              <w:rPr>
                <w:rFonts w:ascii="Arial" w:hAnsi="Arial" w:cs="Arial"/>
                <w:b/>
                <w:sz w:val="20"/>
                <w:szCs w:val="20"/>
              </w:rPr>
            </w:pPr>
          </w:p>
        </w:tc>
      </w:tr>
      <w:tr w:rsidR="004E11A2" w:rsidRPr="00D93406" w14:paraId="166BC2AD" w14:textId="0075FC74" w:rsidTr="00724772">
        <w:trPr>
          <w:trHeight w:val="20"/>
        </w:trPr>
        <w:tc>
          <w:tcPr>
            <w:tcW w:w="1944" w:type="pct"/>
            <w:tcBorders>
              <w:left w:val="nil"/>
              <w:bottom w:val="nil"/>
              <w:right w:val="nil"/>
            </w:tcBorders>
            <w:shd w:val="clear" w:color="auto" w:fill="auto"/>
            <w:noWrap/>
            <w:vAlign w:val="center"/>
          </w:tcPr>
          <w:p w14:paraId="0B22471C" w14:textId="77777777" w:rsidR="004E11A2" w:rsidRPr="00F9073C" w:rsidRDefault="004E11A2" w:rsidP="004E11A2">
            <w:pPr>
              <w:ind w:hanging="72"/>
              <w:rPr>
                <w:rFonts w:ascii="Arial" w:hAnsi="Arial" w:cs="Arial"/>
                <w:sz w:val="20"/>
                <w:szCs w:val="20"/>
              </w:rPr>
            </w:pPr>
            <w:proofErr w:type="spellStart"/>
            <w:r w:rsidRPr="00F9073C">
              <w:rPr>
                <w:rFonts w:ascii="Arial" w:hAnsi="Arial" w:cs="Arial"/>
                <w:sz w:val="20"/>
                <w:szCs w:val="20"/>
              </w:rPr>
              <w:t>Faiz</w:t>
            </w:r>
            <w:proofErr w:type="spellEnd"/>
            <w:r w:rsidRPr="00F9073C">
              <w:rPr>
                <w:rFonts w:ascii="Arial" w:hAnsi="Arial" w:cs="Arial"/>
                <w:sz w:val="20"/>
                <w:szCs w:val="20"/>
              </w:rPr>
              <w:t xml:space="preserve"> </w:t>
            </w:r>
            <w:proofErr w:type="spellStart"/>
            <w:r w:rsidRPr="00F9073C">
              <w:rPr>
                <w:rFonts w:ascii="Arial" w:hAnsi="Arial" w:cs="Arial"/>
                <w:sz w:val="20"/>
                <w:szCs w:val="20"/>
              </w:rPr>
              <w:t>gelirleri</w:t>
            </w:r>
            <w:proofErr w:type="spellEnd"/>
          </w:p>
        </w:tc>
        <w:tc>
          <w:tcPr>
            <w:tcW w:w="745" w:type="pct"/>
            <w:tcBorders>
              <w:left w:val="nil"/>
              <w:bottom w:val="nil"/>
              <w:right w:val="nil"/>
            </w:tcBorders>
            <w:shd w:val="clear" w:color="auto" w:fill="auto"/>
          </w:tcPr>
          <w:p w14:paraId="4F9EBB8D" w14:textId="75948CCC" w:rsidR="004E11A2" w:rsidRPr="00F9073C" w:rsidRDefault="00692454" w:rsidP="00F9073C">
            <w:pPr>
              <w:ind w:left="-34"/>
              <w:jc w:val="right"/>
              <w:rPr>
                <w:rFonts w:ascii="Arial" w:hAnsi="Arial" w:cs="Arial"/>
                <w:b/>
                <w:bCs/>
                <w:sz w:val="20"/>
                <w:szCs w:val="20"/>
              </w:rPr>
            </w:pPr>
            <w:r w:rsidRPr="00F9073C">
              <w:rPr>
                <w:rFonts w:ascii="Arial" w:hAnsi="Arial" w:cs="Arial"/>
                <w:b/>
                <w:bCs/>
                <w:sz w:val="20"/>
                <w:szCs w:val="20"/>
              </w:rPr>
              <w:t>831.368</w:t>
            </w:r>
          </w:p>
        </w:tc>
        <w:tc>
          <w:tcPr>
            <w:tcW w:w="752" w:type="pct"/>
            <w:tcBorders>
              <w:left w:val="nil"/>
              <w:bottom w:val="nil"/>
              <w:right w:val="nil"/>
            </w:tcBorders>
            <w:shd w:val="clear" w:color="auto" w:fill="auto"/>
            <w:vAlign w:val="center"/>
          </w:tcPr>
          <w:p w14:paraId="633DAB98" w14:textId="0647FA00" w:rsidR="004E11A2" w:rsidRPr="00F9073C" w:rsidRDefault="004E11A2" w:rsidP="00F9073C">
            <w:pPr>
              <w:ind w:left="-34"/>
              <w:jc w:val="right"/>
              <w:rPr>
                <w:rFonts w:ascii="Arial" w:hAnsi="Arial" w:cs="Arial"/>
                <w:sz w:val="20"/>
                <w:szCs w:val="20"/>
              </w:rPr>
            </w:pPr>
            <w:r w:rsidRPr="00F9073C">
              <w:rPr>
                <w:rFonts w:ascii="Arial" w:hAnsi="Arial" w:cs="Arial"/>
                <w:sz w:val="20"/>
                <w:szCs w:val="20"/>
              </w:rPr>
              <w:t>527.623</w:t>
            </w:r>
          </w:p>
        </w:tc>
        <w:tc>
          <w:tcPr>
            <w:tcW w:w="700" w:type="pct"/>
            <w:tcBorders>
              <w:left w:val="nil"/>
              <w:bottom w:val="nil"/>
              <w:right w:val="nil"/>
            </w:tcBorders>
            <w:shd w:val="clear" w:color="auto" w:fill="auto"/>
            <w:vAlign w:val="center"/>
          </w:tcPr>
          <w:p w14:paraId="3D0EC434" w14:textId="30BB579D" w:rsidR="004E11A2" w:rsidRPr="00F9073C" w:rsidRDefault="00692454" w:rsidP="00F9073C">
            <w:pPr>
              <w:ind w:left="-34"/>
              <w:jc w:val="right"/>
              <w:rPr>
                <w:rFonts w:ascii="Arial" w:hAnsi="Arial" w:cs="Arial"/>
                <w:b/>
                <w:bCs/>
                <w:sz w:val="20"/>
                <w:szCs w:val="20"/>
              </w:rPr>
            </w:pPr>
            <w:r w:rsidRPr="00F9073C">
              <w:rPr>
                <w:rFonts w:ascii="Arial" w:hAnsi="Arial" w:cs="Arial"/>
                <w:b/>
                <w:bCs/>
                <w:sz w:val="20"/>
                <w:szCs w:val="20"/>
              </w:rPr>
              <w:t>525.569</w:t>
            </w:r>
          </w:p>
        </w:tc>
        <w:tc>
          <w:tcPr>
            <w:tcW w:w="859" w:type="pct"/>
            <w:tcBorders>
              <w:left w:val="nil"/>
              <w:bottom w:val="nil"/>
              <w:right w:val="nil"/>
            </w:tcBorders>
            <w:shd w:val="clear" w:color="auto" w:fill="auto"/>
          </w:tcPr>
          <w:p w14:paraId="381BF93E" w14:textId="5C3C27D3" w:rsidR="004E11A2" w:rsidRPr="00F9073C" w:rsidRDefault="004E11A2" w:rsidP="00F9073C">
            <w:pPr>
              <w:ind w:left="-34"/>
              <w:jc w:val="right"/>
              <w:rPr>
                <w:rFonts w:ascii="Arial" w:hAnsi="Arial" w:cs="Arial"/>
                <w:bCs/>
                <w:sz w:val="20"/>
                <w:szCs w:val="20"/>
              </w:rPr>
            </w:pPr>
            <w:r w:rsidRPr="00F9073C">
              <w:rPr>
                <w:rFonts w:ascii="Arial" w:hAnsi="Arial" w:cs="Arial"/>
                <w:bCs/>
                <w:sz w:val="20"/>
                <w:szCs w:val="20"/>
              </w:rPr>
              <w:t>284.509</w:t>
            </w:r>
          </w:p>
        </w:tc>
      </w:tr>
      <w:tr w:rsidR="0050232B" w:rsidRPr="00D93406" w14:paraId="7F60E017" w14:textId="77777777" w:rsidTr="00724772">
        <w:trPr>
          <w:trHeight w:val="20"/>
        </w:trPr>
        <w:tc>
          <w:tcPr>
            <w:tcW w:w="1944" w:type="pct"/>
            <w:tcBorders>
              <w:left w:val="nil"/>
              <w:bottom w:val="nil"/>
              <w:right w:val="nil"/>
            </w:tcBorders>
            <w:shd w:val="clear" w:color="auto" w:fill="auto"/>
            <w:noWrap/>
            <w:vAlign w:val="center"/>
          </w:tcPr>
          <w:p w14:paraId="4623A592" w14:textId="3A271F47" w:rsidR="0050232B" w:rsidRPr="00F9073C" w:rsidRDefault="0050232B" w:rsidP="004E11A2">
            <w:pPr>
              <w:ind w:hanging="72"/>
              <w:rPr>
                <w:rFonts w:ascii="Arial" w:hAnsi="Arial" w:cs="Arial"/>
                <w:sz w:val="20"/>
                <w:szCs w:val="20"/>
              </w:rPr>
            </w:pPr>
            <w:r w:rsidRPr="00F9073C">
              <w:rPr>
                <w:rFonts w:ascii="Arial" w:hAnsi="Arial" w:cs="Arial"/>
                <w:sz w:val="20"/>
                <w:szCs w:val="20"/>
              </w:rPr>
              <w:t xml:space="preserve">Kur </w:t>
            </w:r>
            <w:proofErr w:type="spellStart"/>
            <w:r w:rsidRPr="00F9073C">
              <w:rPr>
                <w:rFonts w:ascii="Arial" w:hAnsi="Arial" w:cs="Arial"/>
                <w:sz w:val="20"/>
                <w:szCs w:val="20"/>
              </w:rPr>
              <w:t>korumalı</w:t>
            </w:r>
            <w:proofErr w:type="spellEnd"/>
            <w:r w:rsidRPr="00F9073C">
              <w:rPr>
                <w:rFonts w:ascii="Arial" w:hAnsi="Arial" w:cs="Arial"/>
                <w:sz w:val="20"/>
                <w:szCs w:val="20"/>
              </w:rPr>
              <w:t xml:space="preserve"> </w:t>
            </w:r>
            <w:proofErr w:type="spellStart"/>
            <w:r w:rsidRPr="00F9073C">
              <w:rPr>
                <w:rFonts w:ascii="Arial" w:hAnsi="Arial" w:cs="Arial"/>
                <w:sz w:val="20"/>
                <w:szCs w:val="20"/>
              </w:rPr>
              <w:t>mevduat</w:t>
            </w:r>
            <w:proofErr w:type="spellEnd"/>
            <w:r w:rsidRPr="00F9073C">
              <w:rPr>
                <w:rFonts w:ascii="Arial" w:hAnsi="Arial" w:cs="Arial"/>
                <w:sz w:val="20"/>
                <w:szCs w:val="20"/>
              </w:rPr>
              <w:t xml:space="preserve"> </w:t>
            </w:r>
            <w:proofErr w:type="spellStart"/>
            <w:r w:rsidRPr="00F9073C">
              <w:rPr>
                <w:rFonts w:ascii="Arial" w:hAnsi="Arial" w:cs="Arial"/>
                <w:sz w:val="20"/>
                <w:szCs w:val="20"/>
              </w:rPr>
              <w:t>gelirleri</w:t>
            </w:r>
            <w:proofErr w:type="spellEnd"/>
          </w:p>
        </w:tc>
        <w:tc>
          <w:tcPr>
            <w:tcW w:w="745" w:type="pct"/>
            <w:tcBorders>
              <w:left w:val="nil"/>
              <w:bottom w:val="nil"/>
              <w:right w:val="nil"/>
            </w:tcBorders>
            <w:shd w:val="clear" w:color="auto" w:fill="auto"/>
          </w:tcPr>
          <w:p w14:paraId="6093BC10" w14:textId="4D762D77" w:rsidR="0050232B" w:rsidRPr="00F9073C" w:rsidRDefault="00692454" w:rsidP="00F9073C">
            <w:pPr>
              <w:ind w:left="-34"/>
              <w:jc w:val="right"/>
              <w:rPr>
                <w:rFonts w:ascii="Arial" w:hAnsi="Arial" w:cs="Arial"/>
                <w:b/>
                <w:bCs/>
                <w:sz w:val="20"/>
                <w:szCs w:val="20"/>
              </w:rPr>
            </w:pPr>
            <w:r w:rsidRPr="00F9073C">
              <w:rPr>
                <w:rFonts w:ascii="Arial" w:hAnsi="Arial" w:cs="Arial"/>
                <w:b/>
                <w:bCs/>
                <w:sz w:val="20"/>
                <w:szCs w:val="20"/>
              </w:rPr>
              <w:t>235.912</w:t>
            </w:r>
          </w:p>
        </w:tc>
        <w:tc>
          <w:tcPr>
            <w:tcW w:w="752" w:type="pct"/>
            <w:tcBorders>
              <w:left w:val="nil"/>
              <w:bottom w:val="nil"/>
              <w:right w:val="nil"/>
            </w:tcBorders>
            <w:shd w:val="clear" w:color="auto" w:fill="auto"/>
            <w:vAlign w:val="center"/>
          </w:tcPr>
          <w:p w14:paraId="1EA28C7A" w14:textId="32F0B058" w:rsidR="0050232B" w:rsidRPr="00F9073C" w:rsidRDefault="0050232B" w:rsidP="00F9073C">
            <w:pPr>
              <w:ind w:left="-34"/>
              <w:jc w:val="right"/>
              <w:rPr>
                <w:rFonts w:ascii="Arial" w:hAnsi="Arial" w:cs="Arial"/>
                <w:sz w:val="20"/>
                <w:szCs w:val="20"/>
              </w:rPr>
            </w:pPr>
            <w:r w:rsidRPr="00F9073C">
              <w:rPr>
                <w:rFonts w:ascii="Arial" w:hAnsi="Arial" w:cs="Arial"/>
                <w:sz w:val="20"/>
                <w:szCs w:val="20"/>
              </w:rPr>
              <w:t>-</w:t>
            </w:r>
          </w:p>
        </w:tc>
        <w:tc>
          <w:tcPr>
            <w:tcW w:w="700" w:type="pct"/>
            <w:tcBorders>
              <w:left w:val="nil"/>
              <w:bottom w:val="nil"/>
              <w:right w:val="nil"/>
            </w:tcBorders>
            <w:shd w:val="clear" w:color="auto" w:fill="auto"/>
            <w:vAlign w:val="center"/>
          </w:tcPr>
          <w:p w14:paraId="5CF3F5EA" w14:textId="26D35250" w:rsidR="0050232B" w:rsidRPr="00F9073C" w:rsidRDefault="00692454" w:rsidP="00F9073C">
            <w:pPr>
              <w:ind w:left="-34"/>
              <w:jc w:val="right"/>
              <w:rPr>
                <w:rFonts w:ascii="Arial" w:hAnsi="Arial" w:cs="Arial"/>
                <w:b/>
                <w:bCs/>
                <w:sz w:val="20"/>
                <w:szCs w:val="20"/>
              </w:rPr>
            </w:pPr>
            <w:r w:rsidRPr="00F9073C">
              <w:rPr>
                <w:rFonts w:ascii="Arial" w:hAnsi="Arial" w:cs="Arial"/>
                <w:b/>
                <w:bCs/>
                <w:sz w:val="20"/>
                <w:szCs w:val="20"/>
              </w:rPr>
              <w:t>79.560</w:t>
            </w:r>
          </w:p>
        </w:tc>
        <w:tc>
          <w:tcPr>
            <w:tcW w:w="859" w:type="pct"/>
            <w:tcBorders>
              <w:left w:val="nil"/>
              <w:bottom w:val="nil"/>
              <w:right w:val="nil"/>
            </w:tcBorders>
            <w:shd w:val="clear" w:color="auto" w:fill="auto"/>
          </w:tcPr>
          <w:p w14:paraId="162E0ACC" w14:textId="56A9E341" w:rsidR="0050232B" w:rsidRPr="00F9073C" w:rsidRDefault="0050232B" w:rsidP="00F9073C">
            <w:pPr>
              <w:ind w:left="-34"/>
              <w:jc w:val="right"/>
              <w:rPr>
                <w:rFonts w:ascii="Arial" w:hAnsi="Arial" w:cs="Arial"/>
                <w:bCs/>
                <w:sz w:val="20"/>
                <w:szCs w:val="20"/>
              </w:rPr>
            </w:pPr>
            <w:r w:rsidRPr="00F9073C">
              <w:rPr>
                <w:rFonts w:ascii="Arial" w:hAnsi="Arial" w:cs="Arial"/>
                <w:bCs/>
                <w:sz w:val="20"/>
                <w:szCs w:val="20"/>
              </w:rPr>
              <w:t>-</w:t>
            </w:r>
          </w:p>
        </w:tc>
      </w:tr>
      <w:tr w:rsidR="00516882" w:rsidRPr="00D93406" w14:paraId="22C7B12D" w14:textId="64C896A1" w:rsidTr="00724772">
        <w:trPr>
          <w:trHeight w:val="20"/>
        </w:trPr>
        <w:tc>
          <w:tcPr>
            <w:tcW w:w="1944" w:type="pct"/>
            <w:shd w:val="clear" w:color="auto" w:fill="auto"/>
            <w:noWrap/>
            <w:vAlign w:val="center"/>
          </w:tcPr>
          <w:p w14:paraId="3F1823EA" w14:textId="0AE4EA71" w:rsidR="00516882" w:rsidRPr="00F9073C" w:rsidRDefault="00516882" w:rsidP="00516882">
            <w:pPr>
              <w:ind w:hanging="72"/>
              <w:rPr>
                <w:rFonts w:ascii="Arial" w:hAnsi="Arial" w:cs="Arial"/>
                <w:bCs/>
                <w:sz w:val="20"/>
                <w:szCs w:val="20"/>
              </w:rPr>
            </w:pPr>
            <w:r w:rsidRPr="00F9073C">
              <w:rPr>
                <w:rFonts w:ascii="Arial" w:hAnsi="Arial" w:cs="Arial"/>
                <w:bCs/>
                <w:sz w:val="20"/>
                <w:szCs w:val="20"/>
              </w:rPr>
              <w:t xml:space="preserve">Kur </w:t>
            </w:r>
            <w:proofErr w:type="spellStart"/>
            <w:r w:rsidRPr="00F9073C">
              <w:rPr>
                <w:rFonts w:ascii="Arial" w:hAnsi="Arial" w:cs="Arial"/>
                <w:bCs/>
                <w:sz w:val="20"/>
                <w:szCs w:val="20"/>
              </w:rPr>
              <w:t>farkı</w:t>
            </w:r>
            <w:proofErr w:type="spellEnd"/>
            <w:r w:rsidRPr="00F9073C">
              <w:rPr>
                <w:rFonts w:ascii="Arial" w:hAnsi="Arial" w:cs="Arial"/>
                <w:bCs/>
                <w:sz w:val="20"/>
                <w:szCs w:val="20"/>
              </w:rPr>
              <w:t xml:space="preserve"> </w:t>
            </w:r>
            <w:proofErr w:type="spellStart"/>
            <w:r w:rsidRPr="00F9073C">
              <w:rPr>
                <w:rFonts w:ascii="Arial" w:hAnsi="Arial" w:cs="Arial"/>
                <w:bCs/>
                <w:sz w:val="20"/>
                <w:szCs w:val="20"/>
              </w:rPr>
              <w:t>gelir</w:t>
            </w:r>
            <w:r w:rsidR="00703DC4" w:rsidRPr="00F9073C">
              <w:rPr>
                <w:rFonts w:ascii="Arial" w:hAnsi="Arial" w:cs="Arial"/>
                <w:bCs/>
                <w:sz w:val="20"/>
                <w:szCs w:val="20"/>
              </w:rPr>
              <w:t>leri</w:t>
            </w:r>
            <w:proofErr w:type="spellEnd"/>
          </w:p>
        </w:tc>
        <w:tc>
          <w:tcPr>
            <w:tcW w:w="745" w:type="pct"/>
            <w:shd w:val="clear" w:color="auto" w:fill="auto"/>
          </w:tcPr>
          <w:p w14:paraId="3DA037B6" w14:textId="65A1E6A4" w:rsidR="00516882" w:rsidRPr="00F9073C" w:rsidRDefault="00703DC4" w:rsidP="00F9073C">
            <w:pPr>
              <w:jc w:val="right"/>
              <w:outlineLvl w:val="0"/>
              <w:rPr>
                <w:rFonts w:ascii="Arial" w:hAnsi="Arial" w:cs="Arial"/>
                <w:b/>
                <w:bCs/>
                <w:sz w:val="20"/>
                <w:szCs w:val="20"/>
                <w:lang w:val="tr-TR" w:eastAsia="tr-TR"/>
              </w:rPr>
            </w:pPr>
            <w:r w:rsidRPr="00F9073C">
              <w:rPr>
                <w:rFonts w:ascii="Arial" w:hAnsi="Arial" w:cs="Arial"/>
                <w:b/>
                <w:bCs/>
                <w:sz w:val="20"/>
                <w:szCs w:val="20"/>
              </w:rPr>
              <w:t>-</w:t>
            </w:r>
          </w:p>
        </w:tc>
        <w:tc>
          <w:tcPr>
            <w:tcW w:w="752" w:type="pct"/>
            <w:shd w:val="clear" w:color="auto" w:fill="auto"/>
            <w:vAlign w:val="center"/>
          </w:tcPr>
          <w:p w14:paraId="4C4E060E" w14:textId="124E8E52" w:rsidR="00516882" w:rsidRPr="00F9073C" w:rsidRDefault="00516882" w:rsidP="00F9073C">
            <w:pPr>
              <w:ind w:left="-34"/>
              <w:jc w:val="right"/>
              <w:outlineLvl w:val="0"/>
              <w:rPr>
                <w:rFonts w:ascii="Arial" w:hAnsi="Arial" w:cs="Arial"/>
                <w:sz w:val="20"/>
                <w:szCs w:val="20"/>
              </w:rPr>
            </w:pPr>
            <w:r w:rsidRPr="00F9073C">
              <w:rPr>
                <w:rFonts w:ascii="Arial" w:hAnsi="Arial" w:cs="Arial"/>
                <w:sz w:val="20"/>
                <w:szCs w:val="20"/>
              </w:rPr>
              <w:t>249.324</w:t>
            </w:r>
          </w:p>
        </w:tc>
        <w:tc>
          <w:tcPr>
            <w:tcW w:w="700" w:type="pct"/>
            <w:shd w:val="clear" w:color="auto" w:fill="auto"/>
            <w:vAlign w:val="center"/>
          </w:tcPr>
          <w:p w14:paraId="1C26A346" w14:textId="0FE656E5" w:rsidR="00516882" w:rsidRPr="00F9073C" w:rsidRDefault="00703DC4" w:rsidP="00F9073C">
            <w:pPr>
              <w:ind w:left="-34"/>
              <w:jc w:val="right"/>
              <w:outlineLvl w:val="0"/>
              <w:rPr>
                <w:rFonts w:ascii="Arial" w:hAnsi="Arial" w:cs="Arial"/>
                <w:b/>
                <w:bCs/>
                <w:sz w:val="20"/>
                <w:szCs w:val="20"/>
              </w:rPr>
            </w:pPr>
            <w:r w:rsidRPr="00F9073C">
              <w:rPr>
                <w:rFonts w:ascii="Arial" w:hAnsi="Arial" w:cs="Arial"/>
                <w:b/>
                <w:bCs/>
                <w:sz w:val="20"/>
                <w:szCs w:val="20"/>
              </w:rPr>
              <w:t>-</w:t>
            </w:r>
          </w:p>
        </w:tc>
        <w:tc>
          <w:tcPr>
            <w:tcW w:w="859" w:type="pct"/>
            <w:shd w:val="clear" w:color="auto" w:fill="auto"/>
          </w:tcPr>
          <w:p w14:paraId="3338C546" w14:textId="3DCCB9B9" w:rsidR="00516882" w:rsidRPr="00F9073C" w:rsidRDefault="00516882" w:rsidP="00F9073C">
            <w:pPr>
              <w:ind w:left="-34"/>
              <w:jc w:val="right"/>
              <w:outlineLvl w:val="0"/>
              <w:rPr>
                <w:rFonts w:ascii="Arial" w:hAnsi="Arial" w:cs="Arial"/>
                <w:bCs/>
                <w:sz w:val="20"/>
                <w:szCs w:val="20"/>
              </w:rPr>
            </w:pPr>
            <w:r w:rsidRPr="00F9073C">
              <w:rPr>
                <w:rFonts w:ascii="Arial" w:hAnsi="Arial" w:cs="Arial"/>
                <w:bCs/>
                <w:sz w:val="20"/>
                <w:szCs w:val="20"/>
              </w:rPr>
              <w:t>69.873</w:t>
            </w:r>
          </w:p>
        </w:tc>
      </w:tr>
      <w:tr w:rsidR="00BF4483" w:rsidRPr="00D93406" w14:paraId="3672B7EF" w14:textId="77777777" w:rsidTr="00724772">
        <w:trPr>
          <w:trHeight w:val="20"/>
        </w:trPr>
        <w:tc>
          <w:tcPr>
            <w:tcW w:w="1944" w:type="pct"/>
            <w:shd w:val="clear" w:color="auto" w:fill="auto"/>
            <w:noWrap/>
            <w:vAlign w:val="center"/>
          </w:tcPr>
          <w:p w14:paraId="33229E3A" w14:textId="730021DE" w:rsidR="00BF4483" w:rsidRPr="00F9073C" w:rsidRDefault="00BF4483" w:rsidP="00BF4483">
            <w:pPr>
              <w:ind w:hanging="72"/>
              <w:rPr>
                <w:rFonts w:ascii="Arial" w:hAnsi="Arial" w:cs="Arial"/>
                <w:bCs/>
                <w:sz w:val="20"/>
                <w:szCs w:val="20"/>
              </w:rPr>
            </w:pPr>
            <w:r w:rsidRPr="00F9073C">
              <w:rPr>
                <w:rFonts w:ascii="Arial" w:hAnsi="Arial" w:cs="Arial"/>
                <w:bCs/>
                <w:sz w:val="20"/>
                <w:szCs w:val="20"/>
              </w:rPr>
              <w:t xml:space="preserve">Duran </w:t>
            </w:r>
            <w:proofErr w:type="spellStart"/>
            <w:r w:rsidRPr="00F9073C">
              <w:rPr>
                <w:rFonts w:ascii="Arial" w:hAnsi="Arial" w:cs="Arial"/>
                <w:bCs/>
                <w:sz w:val="20"/>
                <w:szCs w:val="20"/>
              </w:rPr>
              <w:t>varlık</w:t>
            </w:r>
            <w:proofErr w:type="spellEnd"/>
            <w:r w:rsidRPr="00F9073C">
              <w:rPr>
                <w:rFonts w:ascii="Arial" w:hAnsi="Arial" w:cs="Arial"/>
                <w:bCs/>
                <w:sz w:val="20"/>
                <w:szCs w:val="20"/>
              </w:rPr>
              <w:t xml:space="preserve"> </w:t>
            </w:r>
            <w:proofErr w:type="spellStart"/>
            <w:r w:rsidRPr="00F9073C">
              <w:rPr>
                <w:rFonts w:ascii="Arial" w:hAnsi="Arial" w:cs="Arial"/>
                <w:bCs/>
                <w:sz w:val="20"/>
                <w:szCs w:val="20"/>
              </w:rPr>
              <w:t>satış</w:t>
            </w:r>
            <w:proofErr w:type="spellEnd"/>
            <w:r w:rsidRPr="00F9073C">
              <w:rPr>
                <w:rFonts w:ascii="Arial" w:hAnsi="Arial" w:cs="Arial"/>
                <w:bCs/>
                <w:sz w:val="20"/>
                <w:szCs w:val="20"/>
              </w:rPr>
              <w:t xml:space="preserve"> </w:t>
            </w:r>
            <w:proofErr w:type="spellStart"/>
            <w:r w:rsidRPr="00F9073C">
              <w:rPr>
                <w:rFonts w:ascii="Arial" w:hAnsi="Arial" w:cs="Arial"/>
                <w:bCs/>
                <w:sz w:val="20"/>
                <w:szCs w:val="20"/>
              </w:rPr>
              <w:t>karı</w:t>
            </w:r>
            <w:proofErr w:type="spellEnd"/>
          </w:p>
        </w:tc>
        <w:tc>
          <w:tcPr>
            <w:tcW w:w="745" w:type="pct"/>
            <w:shd w:val="clear" w:color="auto" w:fill="auto"/>
            <w:vAlign w:val="bottom"/>
          </w:tcPr>
          <w:p w14:paraId="521CF255" w14:textId="79A41B8F" w:rsidR="00BF4483" w:rsidRPr="00F9073C" w:rsidRDefault="00BF4483" w:rsidP="00F9073C">
            <w:pPr>
              <w:jc w:val="right"/>
              <w:outlineLvl w:val="0"/>
              <w:rPr>
                <w:rFonts w:ascii="Arial" w:hAnsi="Arial" w:cs="Arial"/>
                <w:b/>
                <w:bCs/>
                <w:sz w:val="20"/>
                <w:szCs w:val="20"/>
              </w:rPr>
            </w:pPr>
            <w:r w:rsidRPr="00F9073C">
              <w:rPr>
                <w:rFonts w:ascii="Arial" w:hAnsi="Arial" w:cs="Arial"/>
                <w:b/>
                <w:bCs/>
                <w:sz w:val="20"/>
                <w:szCs w:val="20"/>
              </w:rPr>
              <w:t>30.264</w:t>
            </w:r>
          </w:p>
        </w:tc>
        <w:tc>
          <w:tcPr>
            <w:tcW w:w="752" w:type="pct"/>
            <w:shd w:val="clear" w:color="auto" w:fill="auto"/>
            <w:vAlign w:val="bottom"/>
          </w:tcPr>
          <w:p w14:paraId="3B8989DC" w14:textId="46036408" w:rsidR="00BF4483" w:rsidRPr="00F9073C" w:rsidRDefault="00BF4483" w:rsidP="00F9073C">
            <w:pPr>
              <w:ind w:left="-34"/>
              <w:jc w:val="right"/>
              <w:outlineLvl w:val="0"/>
              <w:rPr>
                <w:rFonts w:ascii="Arial" w:hAnsi="Arial" w:cs="Arial"/>
                <w:sz w:val="20"/>
                <w:szCs w:val="20"/>
              </w:rPr>
            </w:pPr>
            <w:r w:rsidRPr="00F9073C">
              <w:rPr>
                <w:rFonts w:ascii="Arial" w:hAnsi="Arial" w:cs="Arial"/>
                <w:sz w:val="20"/>
                <w:szCs w:val="20"/>
              </w:rPr>
              <w:t>-</w:t>
            </w:r>
          </w:p>
        </w:tc>
        <w:tc>
          <w:tcPr>
            <w:tcW w:w="700" w:type="pct"/>
            <w:shd w:val="clear" w:color="auto" w:fill="auto"/>
            <w:vAlign w:val="bottom"/>
          </w:tcPr>
          <w:p w14:paraId="267A94BD" w14:textId="62EA24BE" w:rsidR="00BF4483" w:rsidRPr="00F9073C" w:rsidRDefault="00BF4483" w:rsidP="00F9073C">
            <w:pPr>
              <w:ind w:left="-34"/>
              <w:jc w:val="right"/>
              <w:outlineLvl w:val="0"/>
              <w:rPr>
                <w:rFonts w:ascii="Arial" w:hAnsi="Arial" w:cs="Arial"/>
                <w:b/>
                <w:bCs/>
                <w:sz w:val="20"/>
                <w:szCs w:val="20"/>
              </w:rPr>
            </w:pPr>
            <w:r w:rsidRPr="00F9073C">
              <w:rPr>
                <w:rFonts w:ascii="Arial" w:hAnsi="Arial" w:cs="Arial"/>
                <w:b/>
                <w:bCs/>
                <w:sz w:val="20"/>
                <w:szCs w:val="20"/>
              </w:rPr>
              <w:t>19.587</w:t>
            </w:r>
          </w:p>
        </w:tc>
        <w:tc>
          <w:tcPr>
            <w:tcW w:w="859" w:type="pct"/>
            <w:shd w:val="clear" w:color="auto" w:fill="auto"/>
            <w:vAlign w:val="bottom"/>
          </w:tcPr>
          <w:p w14:paraId="47A8EC01" w14:textId="19C2F9FC" w:rsidR="00BF4483" w:rsidRPr="00F9073C" w:rsidRDefault="00BF4483" w:rsidP="00F9073C">
            <w:pPr>
              <w:ind w:left="-34"/>
              <w:jc w:val="right"/>
              <w:outlineLvl w:val="0"/>
              <w:rPr>
                <w:rFonts w:ascii="Arial" w:hAnsi="Arial" w:cs="Arial"/>
                <w:bCs/>
                <w:sz w:val="20"/>
                <w:szCs w:val="20"/>
              </w:rPr>
            </w:pPr>
            <w:r w:rsidRPr="00F9073C">
              <w:rPr>
                <w:rFonts w:ascii="Arial" w:hAnsi="Arial" w:cs="Arial"/>
                <w:bCs/>
                <w:sz w:val="20"/>
                <w:szCs w:val="20"/>
              </w:rPr>
              <w:t>-</w:t>
            </w:r>
          </w:p>
        </w:tc>
      </w:tr>
      <w:tr w:rsidR="00BF4483" w:rsidRPr="00D93406" w14:paraId="7360695E" w14:textId="1B71EB8E" w:rsidTr="00724772">
        <w:trPr>
          <w:trHeight w:val="20"/>
        </w:trPr>
        <w:tc>
          <w:tcPr>
            <w:tcW w:w="1944" w:type="pct"/>
            <w:shd w:val="clear" w:color="auto" w:fill="auto"/>
            <w:noWrap/>
            <w:vAlign w:val="center"/>
          </w:tcPr>
          <w:p w14:paraId="61E4E0B0" w14:textId="77777777" w:rsidR="00BF4483" w:rsidRPr="00F9073C" w:rsidRDefault="00BF4483" w:rsidP="00BF4483">
            <w:pPr>
              <w:ind w:hanging="72"/>
              <w:rPr>
                <w:rFonts w:ascii="Arial" w:hAnsi="Arial" w:cs="Arial"/>
                <w:bCs/>
                <w:sz w:val="20"/>
                <w:szCs w:val="20"/>
              </w:rPr>
            </w:pPr>
            <w:r w:rsidRPr="00F9073C">
              <w:rPr>
                <w:rFonts w:ascii="Arial" w:hAnsi="Arial" w:cs="Arial"/>
                <w:bCs/>
                <w:sz w:val="20"/>
                <w:szCs w:val="20"/>
              </w:rPr>
              <w:t xml:space="preserve">Satış </w:t>
            </w:r>
            <w:proofErr w:type="spellStart"/>
            <w:r w:rsidRPr="00F9073C">
              <w:rPr>
                <w:rFonts w:ascii="Arial" w:hAnsi="Arial" w:cs="Arial"/>
                <w:bCs/>
                <w:sz w:val="20"/>
                <w:szCs w:val="20"/>
              </w:rPr>
              <w:t>amaçlı</w:t>
            </w:r>
            <w:proofErr w:type="spellEnd"/>
            <w:r w:rsidRPr="00F9073C">
              <w:rPr>
                <w:rFonts w:ascii="Arial" w:hAnsi="Arial" w:cs="Arial"/>
                <w:bCs/>
                <w:sz w:val="20"/>
                <w:szCs w:val="20"/>
              </w:rPr>
              <w:t xml:space="preserve"> </w:t>
            </w:r>
            <w:proofErr w:type="spellStart"/>
            <w:r w:rsidRPr="00F9073C">
              <w:rPr>
                <w:rFonts w:ascii="Arial" w:hAnsi="Arial" w:cs="Arial"/>
                <w:bCs/>
                <w:sz w:val="20"/>
                <w:szCs w:val="20"/>
              </w:rPr>
              <w:t>sınıflandırılan</w:t>
            </w:r>
            <w:proofErr w:type="spellEnd"/>
            <w:r w:rsidRPr="00F9073C">
              <w:rPr>
                <w:rFonts w:ascii="Arial" w:hAnsi="Arial" w:cs="Arial"/>
                <w:bCs/>
                <w:sz w:val="20"/>
                <w:szCs w:val="20"/>
              </w:rPr>
              <w:t xml:space="preserve"> </w:t>
            </w:r>
            <w:proofErr w:type="spellStart"/>
            <w:r w:rsidRPr="00F9073C">
              <w:rPr>
                <w:rFonts w:ascii="Arial" w:hAnsi="Arial" w:cs="Arial"/>
                <w:bCs/>
                <w:sz w:val="20"/>
                <w:szCs w:val="20"/>
              </w:rPr>
              <w:t>duran</w:t>
            </w:r>
            <w:proofErr w:type="spellEnd"/>
            <w:r w:rsidRPr="00F9073C">
              <w:rPr>
                <w:rFonts w:ascii="Arial" w:hAnsi="Arial" w:cs="Arial"/>
                <w:bCs/>
                <w:sz w:val="20"/>
                <w:szCs w:val="20"/>
              </w:rPr>
              <w:t xml:space="preserve"> </w:t>
            </w:r>
            <w:proofErr w:type="spellStart"/>
            <w:r w:rsidRPr="00F9073C">
              <w:rPr>
                <w:rFonts w:ascii="Arial" w:hAnsi="Arial" w:cs="Arial"/>
                <w:bCs/>
                <w:sz w:val="20"/>
                <w:szCs w:val="20"/>
              </w:rPr>
              <w:t>varlık</w:t>
            </w:r>
            <w:proofErr w:type="spellEnd"/>
            <w:r w:rsidRPr="00F9073C">
              <w:rPr>
                <w:rFonts w:ascii="Arial" w:hAnsi="Arial" w:cs="Arial"/>
                <w:bCs/>
                <w:sz w:val="20"/>
                <w:szCs w:val="20"/>
              </w:rPr>
              <w:t xml:space="preserve"> </w:t>
            </w:r>
            <w:proofErr w:type="spellStart"/>
            <w:r w:rsidRPr="00F9073C">
              <w:rPr>
                <w:rFonts w:ascii="Arial" w:hAnsi="Arial" w:cs="Arial"/>
                <w:bCs/>
                <w:sz w:val="20"/>
                <w:szCs w:val="20"/>
              </w:rPr>
              <w:t>satış</w:t>
            </w:r>
            <w:proofErr w:type="spellEnd"/>
            <w:r w:rsidRPr="00F9073C">
              <w:rPr>
                <w:rFonts w:ascii="Arial" w:hAnsi="Arial" w:cs="Arial"/>
                <w:bCs/>
                <w:sz w:val="20"/>
                <w:szCs w:val="20"/>
              </w:rPr>
              <w:t xml:space="preserve"> </w:t>
            </w:r>
            <w:proofErr w:type="spellStart"/>
            <w:r w:rsidRPr="00F9073C">
              <w:rPr>
                <w:rFonts w:ascii="Arial" w:hAnsi="Arial" w:cs="Arial"/>
                <w:bCs/>
                <w:sz w:val="20"/>
                <w:szCs w:val="20"/>
              </w:rPr>
              <w:t>karı</w:t>
            </w:r>
            <w:proofErr w:type="spellEnd"/>
          </w:p>
        </w:tc>
        <w:tc>
          <w:tcPr>
            <w:tcW w:w="745" w:type="pct"/>
            <w:shd w:val="clear" w:color="auto" w:fill="auto"/>
            <w:vAlign w:val="bottom"/>
          </w:tcPr>
          <w:p w14:paraId="1F46D763" w14:textId="5B7CBAAA" w:rsidR="00BF4483" w:rsidRPr="00F9073C" w:rsidRDefault="00BF4483" w:rsidP="00F9073C">
            <w:pPr>
              <w:ind w:left="-34"/>
              <w:jc w:val="right"/>
              <w:outlineLvl w:val="0"/>
              <w:rPr>
                <w:rFonts w:ascii="Arial" w:hAnsi="Arial" w:cs="Arial"/>
                <w:b/>
                <w:bCs/>
                <w:sz w:val="20"/>
                <w:szCs w:val="20"/>
              </w:rPr>
            </w:pPr>
            <w:r w:rsidRPr="00F9073C">
              <w:rPr>
                <w:rFonts w:ascii="Arial" w:hAnsi="Arial" w:cs="Arial"/>
                <w:b/>
                <w:bCs/>
                <w:sz w:val="20"/>
                <w:szCs w:val="20"/>
              </w:rPr>
              <w:t>-</w:t>
            </w:r>
          </w:p>
        </w:tc>
        <w:tc>
          <w:tcPr>
            <w:tcW w:w="752" w:type="pct"/>
            <w:shd w:val="clear" w:color="auto" w:fill="auto"/>
            <w:vAlign w:val="bottom"/>
          </w:tcPr>
          <w:p w14:paraId="267A076B" w14:textId="6AB69BBB" w:rsidR="00BF4483" w:rsidRPr="00F9073C" w:rsidRDefault="00BF4483" w:rsidP="00F9073C">
            <w:pPr>
              <w:ind w:left="-34"/>
              <w:jc w:val="right"/>
              <w:outlineLvl w:val="0"/>
              <w:rPr>
                <w:rFonts w:ascii="Arial" w:hAnsi="Arial" w:cs="Arial"/>
                <w:sz w:val="20"/>
                <w:szCs w:val="20"/>
              </w:rPr>
            </w:pPr>
            <w:r w:rsidRPr="00F9073C">
              <w:rPr>
                <w:rFonts w:ascii="Arial" w:hAnsi="Arial" w:cs="Arial"/>
                <w:sz w:val="20"/>
                <w:szCs w:val="20"/>
              </w:rPr>
              <w:t>81.462</w:t>
            </w:r>
          </w:p>
        </w:tc>
        <w:tc>
          <w:tcPr>
            <w:tcW w:w="700" w:type="pct"/>
            <w:shd w:val="clear" w:color="auto" w:fill="auto"/>
            <w:vAlign w:val="bottom"/>
          </w:tcPr>
          <w:p w14:paraId="248CBBDF" w14:textId="57FE17A0" w:rsidR="00BF4483" w:rsidRPr="00F9073C" w:rsidRDefault="00BF4483" w:rsidP="00F9073C">
            <w:pPr>
              <w:ind w:left="-34"/>
              <w:jc w:val="right"/>
              <w:outlineLvl w:val="0"/>
              <w:rPr>
                <w:rFonts w:ascii="Arial" w:hAnsi="Arial" w:cs="Arial"/>
                <w:b/>
                <w:bCs/>
                <w:sz w:val="20"/>
                <w:szCs w:val="20"/>
              </w:rPr>
            </w:pPr>
            <w:r w:rsidRPr="00F9073C">
              <w:rPr>
                <w:rFonts w:ascii="Arial" w:hAnsi="Arial" w:cs="Arial"/>
                <w:b/>
                <w:bCs/>
                <w:sz w:val="20"/>
                <w:szCs w:val="20"/>
              </w:rPr>
              <w:t>-</w:t>
            </w:r>
          </w:p>
        </w:tc>
        <w:tc>
          <w:tcPr>
            <w:tcW w:w="859" w:type="pct"/>
            <w:shd w:val="clear" w:color="auto" w:fill="auto"/>
            <w:vAlign w:val="bottom"/>
          </w:tcPr>
          <w:p w14:paraId="04C77905" w14:textId="52B2C69E" w:rsidR="00BF4483" w:rsidRPr="00F9073C" w:rsidRDefault="00BF4483" w:rsidP="00F9073C">
            <w:pPr>
              <w:ind w:left="-34"/>
              <w:jc w:val="right"/>
              <w:outlineLvl w:val="0"/>
              <w:rPr>
                <w:rFonts w:ascii="Arial" w:hAnsi="Arial" w:cs="Arial"/>
                <w:bCs/>
                <w:sz w:val="20"/>
                <w:szCs w:val="20"/>
              </w:rPr>
            </w:pPr>
            <w:r w:rsidRPr="00F9073C">
              <w:rPr>
                <w:rFonts w:ascii="Arial" w:hAnsi="Arial" w:cs="Arial"/>
                <w:bCs/>
                <w:sz w:val="20"/>
                <w:szCs w:val="20"/>
              </w:rPr>
              <w:t>173</w:t>
            </w:r>
          </w:p>
        </w:tc>
      </w:tr>
      <w:tr w:rsidR="00BF4483" w:rsidRPr="00D93406" w14:paraId="230AACDA" w14:textId="7F2697A2" w:rsidTr="00724772">
        <w:trPr>
          <w:trHeight w:val="20"/>
        </w:trPr>
        <w:tc>
          <w:tcPr>
            <w:tcW w:w="1944" w:type="pct"/>
            <w:shd w:val="clear" w:color="auto" w:fill="auto"/>
            <w:noWrap/>
            <w:vAlign w:val="center"/>
          </w:tcPr>
          <w:p w14:paraId="54B740BF" w14:textId="77777777" w:rsidR="00BF4483" w:rsidRPr="00F9073C" w:rsidRDefault="00BF4483" w:rsidP="00BF4483">
            <w:pPr>
              <w:ind w:hanging="72"/>
              <w:rPr>
                <w:rFonts w:ascii="Arial" w:hAnsi="Arial" w:cs="Arial"/>
                <w:bCs/>
                <w:sz w:val="20"/>
                <w:szCs w:val="20"/>
              </w:rPr>
            </w:pPr>
            <w:proofErr w:type="spellStart"/>
            <w:r w:rsidRPr="00F9073C">
              <w:rPr>
                <w:rFonts w:ascii="Arial" w:hAnsi="Arial" w:cs="Arial"/>
                <w:bCs/>
                <w:sz w:val="20"/>
                <w:szCs w:val="20"/>
              </w:rPr>
              <w:t>Diğer</w:t>
            </w:r>
            <w:proofErr w:type="spellEnd"/>
          </w:p>
        </w:tc>
        <w:tc>
          <w:tcPr>
            <w:tcW w:w="745" w:type="pct"/>
            <w:shd w:val="clear" w:color="auto" w:fill="auto"/>
          </w:tcPr>
          <w:p w14:paraId="539C9D5F" w14:textId="156870F5" w:rsidR="00BF4483" w:rsidRPr="00F9073C" w:rsidRDefault="00BF4483" w:rsidP="00F9073C">
            <w:pPr>
              <w:ind w:left="-34"/>
              <w:jc w:val="right"/>
              <w:outlineLvl w:val="0"/>
              <w:rPr>
                <w:rFonts w:ascii="Arial" w:hAnsi="Arial" w:cs="Arial"/>
                <w:b/>
                <w:bCs/>
                <w:sz w:val="20"/>
                <w:szCs w:val="20"/>
              </w:rPr>
            </w:pPr>
            <w:r w:rsidRPr="00F9073C">
              <w:rPr>
                <w:rFonts w:ascii="Arial" w:hAnsi="Arial" w:cs="Arial"/>
                <w:b/>
                <w:bCs/>
                <w:sz w:val="20"/>
                <w:szCs w:val="20"/>
              </w:rPr>
              <w:t>802</w:t>
            </w:r>
          </w:p>
        </w:tc>
        <w:tc>
          <w:tcPr>
            <w:tcW w:w="752" w:type="pct"/>
            <w:shd w:val="clear" w:color="auto" w:fill="auto"/>
            <w:vAlign w:val="center"/>
          </w:tcPr>
          <w:p w14:paraId="3ECBCEBD" w14:textId="7A813AC2" w:rsidR="00BF4483" w:rsidRPr="00F9073C" w:rsidRDefault="00BF4483" w:rsidP="00F9073C">
            <w:pPr>
              <w:ind w:left="-34"/>
              <w:jc w:val="right"/>
              <w:outlineLvl w:val="0"/>
              <w:rPr>
                <w:rFonts w:ascii="Arial" w:hAnsi="Arial" w:cs="Arial"/>
                <w:sz w:val="20"/>
                <w:szCs w:val="20"/>
              </w:rPr>
            </w:pPr>
            <w:r w:rsidRPr="00F9073C">
              <w:rPr>
                <w:rFonts w:ascii="Arial" w:hAnsi="Arial" w:cs="Arial"/>
                <w:sz w:val="20"/>
                <w:szCs w:val="20"/>
              </w:rPr>
              <w:t>585</w:t>
            </w:r>
          </w:p>
        </w:tc>
        <w:tc>
          <w:tcPr>
            <w:tcW w:w="700" w:type="pct"/>
            <w:shd w:val="clear" w:color="auto" w:fill="auto"/>
            <w:vAlign w:val="center"/>
          </w:tcPr>
          <w:p w14:paraId="153BB422" w14:textId="328B01D2" w:rsidR="00BF4483" w:rsidRPr="00F9073C" w:rsidRDefault="00BF4483" w:rsidP="00F9073C">
            <w:pPr>
              <w:ind w:left="-34"/>
              <w:jc w:val="right"/>
              <w:outlineLvl w:val="0"/>
              <w:rPr>
                <w:rFonts w:ascii="Arial" w:hAnsi="Arial" w:cs="Arial"/>
                <w:b/>
                <w:bCs/>
                <w:sz w:val="20"/>
                <w:szCs w:val="20"/>
              </w:rPr>
            </w:pPr>
            <w:r w:rsidRPr="00F9073C">
              <w:rPr>
                <w:rFonts w:ascii="Arial" w:hAnsi="Arial" w:cs="Arial"/>
                <w:b/>
                <w:bCs/>
                <w:sz w:val="20"/>
                <w:szCs w:val="20"/>
              </w:rPr>
              <w:t>41</w:t>
            </w:r>
            <w:r w:rsidR="007F2181" w:rsidRPr="00F9073C">
              <w:rPr>
                <w:rFonts w:ascii="Arial" w:hAnsi="Arial" w:cs="Arial"/>
                <w:b/>
                <w:bCs/>
                <w:sz w:val="20"/>
                <w:szCs w:val="20"/>
              </w:rPr>
              <w:t>4</w:t>
            </w:r>
          </w:p>
        </w:tc>
        <w:tc>
          <w:tcPr>
            <w:tcW w:w="859" w:type="pct"/>
            <w:shd w:val="clear" w:color="auto" w:fill="auto"/>
          </w:tcPr>
          <w:p w14:paraId="39369FF9" w14:textId="3AF77AC0" w:rsidR="00BF4483" w:rsidRPr="00F9073C" w:rsidRDefault="00BF4483" w:rsidP="00F9073C">
            <w:pPr>
              <w:ind w:left="-34"/>
              <w:jc w:val="right"/>
              <w:outlineLvl w:val="0"/>
              <w:rPr>
                <w:rFonts w:ascii="Arial" w:hAnsi="Arial" w:cs="Arial"/>
                <w:bCs/>
                <w:sz w:val="20"/>
                <w:szCs w:val="20"/>
              </w:rPr>
            </w:pPr>
            <w:r w:rsidRPr="00F9073C">
              <w:rPr>
                <w:rFonts w:ascii="Arial" w:hAnsi="Arial" w:cs="Arial"/>
                <w:bCs/>
                <w:sz w:val="20"/>
                <w:szCs w:val="20"/>
              </w:rPr>
              <w:t>558</w:t>
            </w:r>
          </w:p>
        </w:tc>
      </w:tr>
      <w:tr w:rsidR="00BF4483" w:rsidRPr="00D93406" w14:paraId="06C9145B" w14:textId="7CDCB9F7" w:rsidTr="00724772">
        <w:trPr>
          <w:trHeight w:val="20"/>
        </w:trPr>
        <w:tc>
          <w:tcPr>
            <w:tcW w:w="1944" w:type="pct"/>
            <w:tcBorders>
              <w:top w:val="nil"/>
              <w:left w:val="nil"/>
              <w:bottom w:val="single" w:sz="4" w:space="0" w:color="auto"/>
              <w:right w:val="nil"/>
            </w:tcBorders>
            <w:shd w:val="clear" w:color="auto" w:fill="auto"/>
            <w:noWrap/>
            <w:vAlign w:val="center"/>
          </w:tcPr>
          <w:p w14:paraId="6B95DBF1" w14:textId="77777777" w:rsidR="00BF4483" w:rsidRPr="00F9073C" w:rsidRDefault="00BF4483" w:rsidP="00BF4483">
            <w:pPr>
              <w:ind w:hanging="72"/>
              <w:rPr>
                <w:rFonts w:ascii="Arial" w:hAnsi="Arial" w:cs="Arial"/>
                <w:sz w:val="20"/>
                <w:szCs w:val="20"/>
              </w:rPr>
            </w:pPr>
          </w:p>
        </w:tc>
        <w:tc>
          <w:tcPr>
            <w:tcW w:w="745" w:type="pct"/>
            <w:tcBorders>
              <w:top w:val="nil"/>
              <w:left w:val="nil"/>
              <w:bottom w:val="single" w:sz="4" w:space="0" w:color="auto"/>
              <w:right w:val="nil"/>
            </w:tcBorders>
            <w:shd w:val="clear" w:color="auto" w:fill="auto"/>
          </w:tcPr>
          <w:p w14:paraId="622C9055" w14:textId="77777777" w:rsidR="00BF4483" w:rsidRPr="00F9073C" w:rsidRDefault="00BF4483" w:rsidP="00F9073C">
            <w:pPr>
              <w:ind w:left="-34"/>
              <w:jc w:val="right"/>
              <w:outlineLvl w:val="0"/>
              <w:rPr>
                <w:rFonts w:ascii="Arial" w:hAnsi="Arial" w:cs="Arial"/>
                <w:sz w:val="20"/>
                <w:szCs w:val="20"/>
              </w:rPr>
            </w:pPr>
          </w:p>
        </w:tc>
        <w:tc>
          <w:tcPr>
            <w:tcW w:w="752" w:type="pct"/>
            <w:tcBorders>
              <w:top w:val="nil"/>
              <w:left w:val="nil"/>
              <w:bottom w:val="single" w:sz="4" w:space="0" w:color="auto"/>
              <w:right w:val="nil"/>
            </w:tcBorders>
            <w:shd w:val="clear" w:color="auto" w:fill="auto"/>
            <w:vAlign w:val="center"/>
          </w:tcPr>
          <w:p w14:paraId="09847F09" w14:textId="3A4E1FF3" w:rsidR="00BF4483" w:rsidRPr="00F9073C" w:rsidRDefault="00BF4483" w:rsidP="00F9073C">
            <w:pPr>
              <w:ind w:left="-34"/>
              <w:jc w:val="right"/>
              <w:outlineLvl w:val="0"/>
              <w:rPr>
                <w:rFonts w:ascii="Arial" w:hAnsi="Arial" w:cs="Arial"/>
                <w:sz w:val="20"/>
                <w:szCs w:val="20"/>
              </w:rPr>
            </w:pPr>
          </w:p>
        </w:tc>
        <w:tc>
          <w:tcPr>
            <w:tcW w:w="700" w:type="pct"/>
            <w:tcBorders>
              <w:top w:val="nil"/>
              <w:left w:val="nil"/>
              <w:bottom w:val="single" w:sz="4" w:space="0" w:color="auto"/>
              <w:right w:val="nil"/>
            </w:tcBorders>
            <w:shd w:val="clear" w:color="auto" w:fill="auto"/>
            <w:vAlign w:val="center"/>
          </w:tcPr>
          <w:p w14:paraId="6F23A7F5" w14:textId="2BC6ED25" w:rsidR="00BF4483" w:rsidRPr="00F9073C" w:rsidRDefault="00BF4483" w:rsidP="00F9073C">
            <w:pPr>
              <w:ind w:left="-34"/>
              <w:jc w:val="right"/>
              <w:outlineLvl w:val="0"/>
              <w:rPr>
                <w:rFonts w:ascii="Arial" w:hAnsi="Arial" w:cs="Arial"/>
                <w:sz w:val="20"/>
                <w:szCs w:val="20"/>
              </w:rPr>
            </w:pPr>
          </w:p>
        </w:tc>
        <w:tc>
          <w:tcPr>
            <w:tcW w:w="859" w:type="pct"/>
            <w:tcBorders>
              <w:top w:val="nil"/>
              <w:left w:val="nil"/>
              <w:bottom w:val="single" w:sz="4" w:space="0" w:color="auto"/>
              <w:right w:val="nil"/>
            </w:tcBorders>
            <w:shd w:val="clear" w:color="auto" w:fill="auto"/>
          </w:tcPr>
          <w:p w14:paraId="4BFEEEDF" w14:textId="77777777" w:rsidR="00BF4483" w:rsidRPr="00F9073C" w:rsidRDefault="00BF4483" w:rsidP="00F9073C">
            <w:pPr>
              <w:ind w:left="-34"/>
              <w:jc w:val="right"/>
              <w:outlineLvl w:val="0"/>
              <w:rPr>
                <w:rFonts w:ascii="Arial" w:hAnsi="Arial" w:cs="Arial"/>
                <w:bCs/>
                <w:sz w:val="20"/>
                <w:szCs w:val="20"/>
              </w:rPr>
            </w:pPr>
          </w:p>
        </w:tc>
      </w:tr>
      <w:tr w:rsidR="00BF4483" w:rsidRPr="00642958" w14:paraId="18CAA75B" w14:textId="6E8790F2" w:rsidTr="00724772">
        <w:trPr>
          <w:trHeight w:val="20"/>
        </w:trPr>
        <w:tc>
          <w:tcPr>
            <w:tcW w:w="1944" w:type="pct"/>
            <w:tcBorders>
              <w:top w:val="single" w:sz="4" w:space="0" w:color="auto"/>
              <w:left w:val="nil"/>
              <w:bottom w:val="single" w:sz="4" w:space="0" w:color="auto"/>
              <w:right w:val="nil"/>
            </w:tcBorders>
            <w:shd w:val="clear" w:color="auto" w:fill="auto"/>
            <w:noWrap/>
            <w:vAlign w:val="center"/>
          </w:tcPr>
          <w:p w14:paraId="6B1EA027" w14:textId="77777777" w:rsidR="00BF4483" w:rsidRPr="00F9073C" w:rsidRDefault="00BF4483" w:rsidP="00BF4483">
            <w:pPr>
              <w:ind w:hanging="72"/>
              <w:rPr>
                <w:rFonts w:ascii="Arial" w:hAnsi="Arial" w:cs="Arial"/>
                <w:b/>
                <w:bCs/>
                <w:sz w:val="20"/>
                <w:szCs w:val="20"/>
              </w:rPr>
            </w:pPr>
            <w:proofErr w:type="spellStart"/>
            <w:r w:rsidRPr="00F9073C">
              <w:rPr>
                <w:rFonts w:ascii="Arial" w:hAnsi="Arial" w:cs="Arial"/>
                <w:b/>
                <w:bCs/>
                <w:sz w:val="20"/>
                <w:szCs w:val="20"/>
              </w:rPr>
              <w:t>Toplam</w:t>
            </w:r>
            <w:proofErr w:type="spellEnd"/>
          </w:p>
        </w:tc>
        <w:tc>
          <w:tcPr>
            <w:tcW w:w="745" w:type="pct"/>
            <w:tcBorders>
              <w:top w:val="single" w:sz="4" w:space="0" w:color="auto"/>
              <w:left w:val="nil"/>
              <w:bottom w:val="single" w:sz="4" w:space="0" w:color="auto"/>
              <w:right w:val="nil"/>
            </w:tcBorders>
            <w:shd w:val="clear" w:color="auto" w:fill="auto"/>
          </w:tcPr>
          <w:p w14:paraId="2BC2A9FB" w14:textId="0CE1036F" w:rsidR="00BF4483" w:rsidRPr="00F9073C" w:rsidRDefault="00692454" w:rsidP="00F9073C">
            <w:pPr>
              <w:ind w:left="-34"/>
              <w:jc w:val="right"/>
              <w:outlineLvl w:val="0"/>
              <w:rPr>
                <w:rFonts w:ascii="Arial" w:hAnsi="Arial" w:cs="Arial"/>
                <w:b/>
                <w:sz w:val="20"/>
                <w:szCs w:val="20"/>
              </w:rPr>
            </w:pPr>
            <w:r w:rsidRPr="00F9073C">
              <w:rPr>
                <w:rFonts w:ascii="Arial" w:hAnsi="Arial" w:cs="Arial"/>
                <w:b/>
                <w:sz w:val="20"/>
                <w:szCs w:val="20"/>
              </w:rPr>
              <w:t>1.098.346</w:t>
            </w:r>
          </w:p>
        </w:tc>
        <w:tc>
          <w:tcPr>
            <w:tcW w:w="752" w:type="pct"/>
            <w:tcBorders>
              <w:top w:val="single" w:sz="4" w:space="0" w:color="auto"/>
              <w:left w:val="nil"/>
              <w:bottom w:val="single" w:sz="4" w:space="0" w:color="auto"/>
              <w:right w:val="nil"/>
            </w:tcBorders>
            <w:shd w:val="clear" w:color="auto" w:fill="auto"/>
            <w:vAlign w:val="center"/>
          </w:tcPr>
          <w:p w14:paraId="0E8EFE51" w14:textId="4AB81EE9" w:rsidR="00BF4483" w:rsidRPr="00F9073C" w:rsidRDefault="00BF4483" w:rsidP="00F9073C">
            <w:pPr>
              <w:ind w:left="-34"/>
              <w:jc w:val="right"/>
              <w:outlineLvl w:val="0"/>
              <w:rPr>
                <w:rFonts w:ascii="Arial" w:hAnsi="Arial" w:cs="Arial"/>
                <w:sz w:val="20"/>
                <w:szCs w:val="20"/>
              </w:rPr>
            </w:pPr>
            <w:r w:rsidRPr="00F9073C">
              <w:rPr>
                <w:rFonts w:ascii="Arial" w:hAnsi="Arial" w:cs="Arial"/>
                <w:sz w:val="20"/>
                <w:szCs w:val="20"/>
              </w:rPr>
              <w:t>858.994</w:t>
            </w:r>
          </w:p>
        </w:tc>
        <w:tc>
          <w:tcPr>
            <w:tcW w:w="700" w:type="pct"/>
            <w:tcBorders>
              <w:top w:val="single" w:sz="4" w:space="0" w:color="auto"/>
              <w:left w:val="nil"/>
              <w:bottom w:val="single" w:sz="4" w:space="0" w:color="auto"/>
              <w:right w:val="nil"/>
            </w:tcBorders>
            <w:shd w:val="clear" w:color="auto" w:fill="auto"/>
            <w:vAlign w:val="center"/>
          </w:tcPr>
          <w:p w14:paraId="10F2E1BF" w14:textId="305C3673" w:rsidR="00BF4483" w:rsidRPr="00F9073C" w:rsidRDefault="00692454" w:rsidP="00F9073C">
            <w:pPr>
              <w:ind w:left="-34"/>
              <w:jc w:val="right"/>
              <w:outlineLvl w:val="0"/>
              <w:rPr>
                <w:rFonts w:ascii="Arial" w:hAnsi="Arial" w:cs="Arial"/>
                <w:b/>
                <w:sz w:val="20"/>
                <w:szCs w:val="20"/>
              </w:rPr>
            </w:pPr>
            <w:r w:rsidRPr="00F9073C">
              <w:rPr>
                <w:rFonts w:ascii="Arial" w:hAnsi="Arial" w:cs="Arial"/>
                <w:b/>
                <w:sz w:val="20"/>
                <w:szCs w:val="20"/>
              </w:rPr>
              <w:t>625.130</w:t>
            </w:r>
          </w:p>
        </w:tc>
        <w:tc>
          <w:tcPr>
            <w:tcW w:w="859" w:type="pct"/>
            <w:tcBorders>
              <w:top w:val="single" w:sz="4" w:space="0" w:color="auto"/>
              <w:left w:val="nil"/>
              <w:bottom w:val="single" w:sz="4" w:space="0" w:color="auto"/>
              <w:right w:val="nil"/>
            </w:tcBorders>
            <w:shd w:val="clear" w:color="auto" w:fill="auto"/>
          </w:tcPr>
          <w:p w14:paraId="4C4F0ABA" w14:textId="5CEC9EAC" w:rsidR="00BF4483" w:rsidRPr="00F9073C" w:rsidRDefault="00BF4483" w:rsidP="00F9073C">
            <w:pPr>
              <w:ind w:left="-34"/>
              <w:jc w:val="right"/>
              <w:outlineLvl w:val="0"/>
              <w:rPr>
                <w:rFonts w:ascii="Arial" w:hAnsi="Arial" w:cs="Arial"/>
                <w:bCs/>
                <w:sz w:val="20"/>
                <w:szCs w:val="20"/>
              </w:rPr>
            </w:pPr>
            <w:r w:rsidRPr="00F9073C">
              <w:rPr>
                <w:rFonts w:ascii="Arial" w:hAnsi="Arial" w:cs="Arial"/>
                <w:bCs/>
                <w:sz w:val="20"/>
                <w:szCs w:val="20"/>
              </w:rPr>
              <w:t>355.113</w:t>
            </w:r>
          </w:p>
        </w:tc>
      </w:tr>
    </w:tbl>
    <w:p w14:paraId="453A853F" w14:textId="77777777" w:rsidR="00724772" w:rsidRDefault="00724772">
      <w:pPr>
        <w:rPr>
          <w:rFonts w:ascii="Arial" w:hAnsi="Arial" w:cs="Arial"/>
          <w:b/>
          <w:sz w:val="20"/>
          <w:szCs w:val="20"/>
        </w:rPr>
      </w:pPr>
      <w:r>
        <w:rPr>
          <w:rFonts w:ascii="Arial" w:hAnsi="Arial" w:cs="Arial"/>
          <w:b/>
          <w:sz w:val="20"/>
          <w:szCs w:val="20"/>
        </w:rPr>
        <w:br w:type="page"/>
      </w:r>
    </w:p>
    <w:p w14:paraId="69E408A9" w14:textId="13EEA4F2" w:rsidR="0090133A" w:rsidRPr="00C958C2" w:rsidRDefault="0090133A" w:rsidP="0090133A">
      <w:pPr>
        <w:shd w:val="clear" w:color="auto" w:fill="FFFFFF" w:themeFill="background1"/>
        <w:ind w:left="567" w:hanging="567"/>
        <w:rPr>
          <w:rFonts w:ascii="Arial" w:hAnsi="Arial" w:cs="Arial"/>
          <w:b/>
          <w:sz w:val="20"/>
          <w:szCs w:val="20"/>
        </w:rPr>
      </w:pPr>
      <w:r w:rsidRPr="00CC0620">
        <w:rPr>
          <w:rFonts w:ascii="Arial" w:hAnsi="Arial" w:cs="Arial"/>
          <w:b/>
          <w:sz w:val="20"/>
          <w:szCs w:val="20"/>
        </w:rPr>
        <w:lastRenderedPageBreak/>
        <w:t>13.</w:t>
      </w:r>
      <w:r w:rsidRPr="00CC0620">
        <w:rPr>
          <w:rFonts w:ascii="Arial" w:hAnsi="Arial" w:cs="Arial"/>
          <w:b/>
          <w:sz w:val="20"/>
          <w:szCs w:val="20"/>
        </w:rPr>
        <w:tab/>
      </w:r>
      <w:proofErr w:type="spellStart"/>
      <w:r w:rsidRPr="00C958C2">
        <w:rPr>
          <w:rFonts w:ascii="Arial" w:hAnsi="Arial" w:cs="Arial"/>
          <w:b/>
          <w:sz w:val="20"/>
          <w:szCs w:val="20"/>
        </w:rPr>
        <w:t>Yatırım</w:t>
      </w:r>
      <w:proofErr w:type="spellEnd"/>
      <w:r w:rsidRPr="00C958C2">
        <w:rPr>
          <w:rFonts w:ascii="Arial" w:hAnsi="Arial" w:cs="Arial"/>
          <w:b/>
          <w:sz w:val="20"/>
          <w:szCs w:val="20"/>
        </w:rPr>
        <w:t xml:space="preserve"> </w:t>
      </w:r>
      <w:proofErr w:type="spellStart"/>
      <w:r w:rsidRPr="00C958C2">
        <w:rPr>
          <w:rFonts w:ascii="Arial" w:hAnsi="Arial" w:cs="Arial"/>
          <w:b/>
          <w:sz w:val="20"/>
          <w:szCs w:val="20"/>
        </w:rPr>
        <w:t>faaliyetlerinden</w:t>
      </w:r>
      <w:proofErr w:type="spellEnd"/>
      <w:r w:rsidRPr="00C958C2">
        <w:rPr>
          <w:rFonts w:ascii="Arial" w:hAnsi="Arial" w:cs="Arial"/>
          <w:b/>
          <w:sz w:val="20"/>
          <w:szCs w:val="20"/>
        </w:rPr>
        <w:t xml:space="preserve"> </w:t>
      </w:r>
      <w:proofErr w:type="spellStart"/>
      <w:r w:rsidRPr="00C958C2">
        <w:rPr>
          <w:rFonts w:ascii="Arial" w:hAnsi="Arial" w:cs="Arial"/>
          <w:b/>
          <w:sz w:val="20"/>
          <w:szCs w:val="20"/>
        </w:rPr>
        <w:t>gelir</w:t>
      </w:r>
      <w:proofErr w:type="spellEnd"/>
      <w:r>
        <w:rPr>
          <w:rFonts w:ascii="Arial" w:hAnsi="Arial" w:cs="Arial"/>
          <w:b/>
          <w:sz w:val="20"/>
          <w:szCs w:val="20"/>
        </w:rPr>
        <w:t xml:space="preserve"> ve </w:t>
      </w:r>
      <w:proofErr w:type="spellStart"/>
      <w:r>
        <w:rPr>
          <w:rFonts w:ascii="Arial" w:hAnsi="Arial" w:cs="Arial"/>
          <w:b/>
          <w:sz w:val="20"/>
          <w:szCs w:val="20"/>
        </w:rPr>
        <w:t>giderler</w:t>
      </w:r>
      <w:proofErr w:type="spellEnd"/>
      <w:r>
        <w:rPr>
          <w:rFonts w:ascii="Arial" w:hAnsi="Arial" w:cs="Arial"/>
          <w:b/>
          <w:sz w:val="20"/>
          <w:szCs w:val="20"/>
        </w:rPr>
        <w:t xml:space="preserve"> (</w:t>
      </w:r>
      <w:proofErr w:type="spellStart"/>
      <w:r>
        <w:rPr>
          <w:rFonts w:ascii="Arial" w:hAnsi="Arial" w:cs="Arial"/>
          <w:b/>
          <w:sz w:val="20"/>
          <w:szCs w:val="20"/>
        </w:rPr>
        <w:t>devamı</w:t>
      </w:r>
      <w:proofErr w:type="spellEnd"/>
      <w:r>
        <w:rPr>
          <w:rFonts w:ascii="Arial" w:hAnsi="Arial" w:cs="Arial"/>
          <w:b/>
          <w:sz w:val="20"/>
          <w:szCs w:val="20"/>
        </w:rPr>
        <w:t>)</w:t>
      </w:r>
    </w:p>
    <w:p w14:paraId="35C8E908" w14:textId="77777777" w:rsidR="0090133A" w:rsidRDefault="0090133A" w:rsidP="007A29AE">
      <w:pPr>
        <w:shd w:val="clear" w:color="auto" w:fill="FFFFFF" w:themeFill="background1"/>
        <w:rPr>
          <w:rFonts w:ascii="Arial" w:hAnsi="Arial" w:cs="Arial"/>
          <w:b/>
          <w:sz w:val="20"/>
          <w:szCs w:val="20"/>
        </w:rPr>
      </w:pPr>
    </w:p>
    <w:p w14:paraId="1F88AF5F" w14:textId="5C77B2C4" w:rsidR="0090133A" w:rsidRPr="00DE0E72" w:rsidRDefault="0090133A" w:rsidP="00DE0E72">
      <w:pPr>
        <w:pStyle w:val="ListParagraph"/>
        <w:numPr>
          <w:ilvl w:val="0"/>
          <w:numId w:val="46"/>
        </w:numPr>
        <w:rPr>
          <w:rFonts w:ascii="Arial" w:hAnsi="Arial" w:cs="Arial"/>
          <w:b/>
          <w:sz w:val="20"/>
          <w:szCs w:val="20"/>
        </w:rPr>
      </w:pPr>
      <w:r>
        <w:rPr>
          <w:rFonts w:ascii="Arial" w:hAnsi="Arial" w:cs="Arial"/>
          <w:b/>
          <w:sz w:val="20"/>
          <w:szCs w:val="20"/>
        </w:rPr>
        <w:t>Yatırım faaliyetlerinden giderler</w:t>
      </w:r>
    </w:p>
    <w:tbl>
      <w:tblPr>
        <w:tblW w:w="5000" w:type="pct"/>
        <w:tblLayout w:type="fixed"/>
        <w:tblCellMar>
          <w:left w:w="70" w:type="dxa"/>
          <w:right w:w="70" w:type="dxa"/>
        </w:tblCellMar>
        <w:tblLook w:val="04A0" w:firstRow="1" w:lastRow="0" w:firstColumn="1" w:lastColumn="0" w:noHBand="0" w:noVBand="1"/>
      </w:tblPr>
      <w:tblGrid>
        <w:gridCol w:w="3541"/>
        <w:gridCol w:w="1384"/>
        <w:gridCol w:w="1384"/>
        <w:gridCol w:w="1384"/>
        <w:gridCol w:w="1377"/>
      </w:tblGrid>
      <w:tr w:rsidR="0090133A" w:rsidRPr="00D93406" w14:paraId="008F93E6" w14:textId="77777777" w:rsidTr="008278B8">
        <w:trPr>
          <w:trHeight w:val="20"/>
        </w:trPr>
        <w:tc>
          <w:tcPr>
            <w:tcW w:w="1952" w:type="pct"/>
            <w:tcBorders>
              <w:top w:val="single" w:sz="4" w:space="0" w:color="auto"/>
              <w:left w:val="nil"/>
              <w:bottom w:val="single" w:sz="4" w:space="0" w:color="auto"/>
              <w:right w:val="nil"/>
            </w:tcBorders>
            <w:shd w:val="clear" w:color="auto" w:fill="auto"/>
            <w:noWrap/>
            <w:vAlign w:val="center"/>
            <w:hideMark/>
          </w:tcPr>
          <w:p w14:paraId="3E927AAE" w14:textId="77777777" w:rsidR="0090133A" w:rsidRPr="00724772" w:rsidRDefault="0090133A" w:rsidP="008278B8">
            <w:pPr>
              <w:rPr>
                <w:rFonts w:ascii="Arial" w:hAnsi="Arial" w:cs="Arial"/>
                <w:b/>
                <w:bCs/>
                <w:sz w:val="20"/>
                <w:szCs w:val="20"/>
                <w:lang w:eastAsia="tr-TR"/>
              </w:rPr>
            </w:pPr>
          </w:p>
        </w:tc>
        <w:tc>
          <w:tcPr>
            <w:tcW w:w="763" w:type="pct"/>
            <w:tcBorders>
              <w:top w:val="single" w:sz="4" w:space="0" w:color="auto"/>
              <w:left w:val="nil"/>
              <w:bottom w:val="single" w:sz="4" w:space="0" w:color="auto"/>
              <w:right w:val="nil"/>
            </w:tcBorders>
            <w:shd w:val="clear" w:color="auto" w:fill="auto"/>
          </w:tcPr>
          <w:p w14:paraId="14794280" w14:textId="77777777" w:rsidR="0090133A" w:rsidRPr="00724772" w:rsidRDefault="0090133A" w:rsidP="008278B8">
            <w:pPr>
              <w:shd w:val="clear" w:color="auto" w:fill="FFFFFF" w:themeFill="background1"/>
              <w:jc w:val="right"/>
              <w:rPr>
                <w:rFonts w:ascii="Arial" w:hAnsi="Arial" w:cs="Arial"/>
                <w:b/>
                <w:bCs/>
                <w:sz w:val="20"/>
                <w:szCs w:val="20"/>
              </w:rPr>
            </w:pPr>
            <w:r w:rsidRPr="00724772">
              <w:rPr>
                <w:rFonts w:ascii="Arial" w:hAnsi="Arial" w:cs="Arial"/>
                <w:b/>
                <w:bCs/>
                <w:sz w:val="20"/>
                <w:szCs w:val="20"/>
              </w:rPr>
              <w:t xml:space="preserve">1 </w:t>
            </w:r>
            <w:proofErr w:type="spellStart"/>
            <w:r w:rsidRPr="00724772">
              <w:rPr>
                <w:rFonts w:ascii="Arial" w:hAnsi="Arial" w:cs="Arial"/>
                <w:b/>
                <w:bCs/>
                <w:sz w:val="20"/>
                <w:szCs w:val="20"/>
              </w:rPr>
              <w:t>Ocak</w:t>
            </w:r>
            <w:proofErr w:type="spellEnd"/>
            <w:r w:rsidRPr="00724772">
              <w:rPr>
                <w:rFonts w:ascii="Arial" w:hAnsi="Arial" w:cs="Arial"/>
                <w:b/>
                <w:bCs/>
                <w:sz w:val="20"/>
                <w:szCs w:val="20"/>
              </w:rPr>
              <w:t xml:space="preserve"> –</w:t>
            </w:r>
          </w:p>
          <w:p w14:paraId="0AF8E173" w14:textId="77777777" w:rsidR="0090133A" w:rsidRPr="00724772" w:rsidRDefault="0090133A" w:rsidP="008278B8">
            <w:pPr>
              <w:shd w:val="clear" w:color="auto" w:fill="FFFFFF" w:themeFill="background1"/>
              <w:jc w:val="right"/>
              <w:rPr>
                <w:rFonts w:ascii="Arial" w:hAnsi="Arial" w:cs="Arial"/>
                <w:b/>
                <w:bCs/>
                <w:sz w:val="20"/>
                <w:szCs w:val="20"/>
              </w:rPr>
            </w:pPr>
            <w:r w:rsidRPr="00724772">
              <w:rPr>
                <w:rFonts w:ascii="Arial" w:hAnsi="Arial" w:cs="Arial"/>
                <w:b/>
                <w:bCs/>
                <w:sz w:val="20"/>
                <w:szCs w:val="20"/>
              </w:rPr>
              <w:t xml:space="preserve"> 30 </w:t>
            </w:r>
            <w:proofErr w:type="spellStart"/>
            <w:r w:rsidRPr="00724772">
              <w:rPr>
                <w:rFonts w:ascii="Arial" w:hAnsi="Arial" w:cs="Arial"/>
                <w:b/>
                <w:bCs/>
                <w:sz w:val="20"/>
                <w:szCs w:val="20"/>
              </w:rPr>
              <w:t>Haziran</w:t>
            </w:r>
            <w:proofErr w:type="spellEnd"/>
            <w:r w:rsidRPr="00724772">
              <w:rPr>
                <w:rFonts w:ascii="Arial" w:hAnsi="Arial" w:cs="Arial"/>
                <w:b/>
                <w:bCs/>
                <w:sz w:val="20"/>
                <w:szCs w:val="20"/>
              </w:rPr>
              <w:t xml:space="preserve"> </w:t>
            </w:r>
          </w:p>
          <w:p w14:paraId="08EDAE0E" w14:textId="77777777" w:rsidR="0090133A" w:rsidRPr="00724772" w:rsidRDefault="0090133A" w:rsidP="008278B8">
            <w:pPr>
              <w:ind w:left="-34"/>
              <w:jc w:val="right"/>
              <w:rPr>
                <w:rFonts w:ascii="Arial" w:hAnsi="Arial" w:cs="Arial"/>
                <w:b/>
                <w:bCs/>
                <w:sz w:val="20"/>
                <w:szCs w:val="20"/>
              </w:rPr>
            </w:pPr>
            <w:r w:rsidRPr="00724772">
              <w:rPr>
                <w:rFonts w:ascii="Arial" w:hAnsi="Arial" w:cs="Arial"/>
                <w:b/>
                <w:bCs/>
                <w:sz w:val="20"/>
                <w:szCs w:val="20"/>
              </w:rPr>
              <w:t>2022</w:t>
            </w:r>
          </w:p>
        </w:tc>
        <w:tc>
          <w:tcPr>
            <w:tcW w:w="763" w:type="pct"/>
            <w:tcBorders>
              <w:top w:val="single" w:sz="4" w:space="0" w:color="auto"/>
              <w:left w:val="nil"/>
              <w:bottom w:val="single" w:sz="4" w:space="0" w:color="auto"/>
              <w:right w:val="nil"/>
            </w:tcBorders>
            <w:shd w:val="clear" w:color="auto" w:fill="auto"/>
          </w:tcPr>
          <w:p w14:paraId="213B082F" w14:textId="77777777" w:rsidR="0090133A" w:rsidRPr="00724772" w:rsidRDefault="0090133A" w:rsidP="008278B8">
            <w:pPr>
              <w:ind w:left="-34"/>
              <w:jc w:val="right"/>
              <w:rPr>
                <w:rFonts w:ascii="Arial" w:hAnsi="Arial" w:cs="Arial"/>
                <w:sz w:val="20"/>
                <w:szCs w:val="20"/>
              </w:rPr>
            </w:pPr>
            <w:r w:rsidRPr="00724772">
              <w:rPr>
                <w:rFonts w:ascii="Arial" w:hAnsi="Arial" w:cs="Arial"/>
                <w:sz w:val="20"/>
                <w:szCs w:val="20"/>
              </w:rPr>
              <w:t xml:space="preserve">1 </w:t>
            </w:r>
            <w:proofErr w:type="spellStart"/>
            <w:r w:rsidRPr="00724772">
              <w:rPr>
                <w:rFonts w:ascii="Arial" w:hAnsi="Arial" w:cs="Arial"/>
                <w:sz w:val="20"/>
                <w:szCs w:val="20"/>
              </w:rPr>
              <w:t>Ocak</w:t>
            </w:r>
            <w:proofErr w:type="spellEnd"/>
            <w:r w:rsidRPr="00724772">
              <w:rPr>
                <w:rFonts w:ascii="Arial" w:hAnsi="Arial" w:cs="Arial"/>
                <w:sz w:val="20"/>
                <w:szCs w:val="20"/>
              </w:rPr>
              <w:t xml:space="preserve"> –</w:t>
            </w:r>
          </w:p>
          <w:p w14:paraId="70B5B648" w14:textId="77777777" w:rsidR="0090133A" w:rsidRPr="00724772" w:rsidRDefault="0090133A" w:rsidP="008278B8">
            <w:pPr>
              <w:ind w:left="-34"/>
              <w:jc w:val="right"/>
              <w:rPr>
                <w:rFonts w:ascii="Arial" w:hAnsi="Arial" w:cs="Arial"/>
                <w:b/>
                <w:bCs/>
                <w:sz w:val="20"/>
                <w:szCs w:val="20"/>
              </w:rPr>
            </w:pPr>
            <w:r w:rsidRPr="00724772">
              <w:rPr>
                <w:rFonts w:ascii="Arial" w:hAnsi="Arial" w:cs="Arial"/>
                <w:sz w:val="20"/>
                <w:szCs w:val="20"/>
              </w:rPr>
              <w:t xml:space="preserve"> </w:t>
            </w:r>
            <w:r w:rsidRPr="00724772">
              <w:rPr>
                <w:rFonts w:ascii="Arial" w:hAnsi="Arial" w:cs="Arial"/>
                <w:sz w:val="20"/>
                <w:szCs w:val="20"/>
                <w:lang w:val="tr-TR"/>
              </w:rPr>
              <w:t>30 Haziran 2021</w:t>
            </w:r>
          </w:p>
        </w:tc>
        <w:tc>
          <w:tcPr>
            <w:tcW w:w="763" w:type="pct"/>
            <w:tcBorders>
              <w:top w:val="single" w:sz="4" w:space="0" w:color="auto"/>
              <w:left w:val="nil"/>
              <w:bottom w:val="single" w:sz="4" w:space="0" w:color="auto"/>
              <w:right w:val="nil"/>
            </w:tcBorders>
            <w:shd w:val="clear" w:color="auto" w:fill="auto"/>
            <w:vAlign w:val="center"/>
            <w:hideMark/>
          </w:tcPr>
          <w:p w14:paraId="061EE5BD" w14:textId="77777777" w:rsidR="0090133A" w:rsidRPr="00724772" w:rsidRDefault="0090133A" w:rsidP="008278B8">
            <w:pPr>
              <w:shd w:val="clear" w:color="auto" w:fill="FFFFFF" w:themeFill="background1"/>
              <w:jc w:val="right"/>
              <w:rPr>
                <w:rFonts w:ascii="Arial" w:hAnsi="Arial" w:cs="Arial"/>
                <w:b/>
                <w:sz w:val="20"/>
                <w:szCs w:val="20"/>
              </w:rPr>
            </w:pPr>
            <w:r w:rsidRPr="00724772">
              <w:rPr>
                <w:rFonts w:ascii="Arial" w:hAnsi="Arial" w:cs="Arial"/>
                <w:b/>
                <w:sz w:val="20"/>
                <w:szCs w:val="20"/>
              </w:rPr>
              <w:t>1 Nisan –</w:t>
            </w:r>
          </w:p>
          <w:p w14:paraId="6A60479E" w14:textId="77777777" w:rsidR="0090133A" w:rsidRPr="00724772" w:rsidRDefault="0090133A" w:rsidP="008278B8">
            <w:pPr>
              <w:ind w:left="-34"/>
              <w:jc w:val="right"/>
              <w:rPr>
                <w:rFonts w:ascii="Arial" w:hAnsi="Arial" w:cs="Arial"/>
                <w:b/>
                <w:bCs/>
                <w:sz w:val="20"/>
                <w:szCs w:val="20"/>
              </w:rPr>
            </w:pPr>
            <w:r w:rsidRPr="00724772">
              <w:rPr>
                <w:rFonts w:ascii="Arial" w:hAnsi="Arial" w:cs="Arial"/>
                <w:b/>
                <w:sz w:val="20"/>
                <w:szCs w:val="20"/>
              </w:rPr>
              <w:t xml:space="preserve"> 30 </w:t>
            </w:r>
            <w:proofErr w:type="spellStart"/>
            <w:r w:rsidRPr="00724772">
              <w:rPr>
                <w:rFonts w:ascii="Arial" w:hAnsi="Arial" w:cs="Arial"/>
                <w:b/>
                <w:sz w:val="20"/>
                <w:szCs w:val="20"/>
              </w:rPr>
              <w:t>Haziran</w:t>
            </w:r>
            <w:proofErr w:type="spellEnd"/>
            <w:r w:rsidRPr="00724772">
              <w:rPr>
                <w:rFonts w:ascii="Arial" w:hAnsi="Arial" w:cs="Arial"/>
                <w:b/>
                <w:sz w:val="20"/>
                <w:szCs w:val="20"/>
              </w:rPr>
              <w:t xml:space="preserve"> 2022</w:t>
            </w:r>
          </w:p>
        </w:tc>
        <w:tc>
          <w:tcPr>
            <w:tcW w:w="759" w:type="pct"/>
            <w:tcBorders>
              <w:top w:val="single" w:sz="4" w:space="0" w:color="auto"/>
              <w:left w:val="nil"/>
              <w:bottom w:val="single" w:sz="4" w:space="0" w:color="auto"/>
              <w:right w:val="nil"/>
            </w:tcBorders>
            <w:shd w:val="clear" w:color="auto" w:fill="auto"/>
          </w:tcPr>
          <w:p w14:paraId="0AA86EF0" w14:textId="77777777" w:rsidR="0090133A" w:rsidRPr="00724772" w:rsidRDefault="0090133A" w:rsidP="008278B8">
            <w:pPr>
              <w:ind w:left="-34"/>
              <w:jc w:val="right"/>
              <w:rPr>
                <w:rFonts w:ascii="Arial" w:hAnsi="Arial" w:cs="Arial"/>
                <w:bCs/>
                <w:sz w:val="20"/>
                <w:szCs w:val="20"/>
              </w:rPr>
            </w:pPr>
            <w:r w:rsidRPr="00724772">
              <w:rPr>
                <w:rFonts w:ascii="Arial" w:hAnsi="Arial" w:cs="Arial"/>
                <w:bCs/>
                <w:sz w:val="20"/>
                <w:szCs w:val="20"/>
              </w:rPr>
              <w:t xml:space="preserve">1 Nisan – </w:t>
            </w:r>
          </w:p>
          <w:p w14:paraId="7AB4AE4C" w14:textId="77777777" w:rsidR="0090133A" w:rsidRPr="00724772" w:rsidRDefault="0090133A" w:rsidP="008278B8">
            <w:pPr>
              <w:ind w:left="-34"/>
              <w:jc w:val="right"/>
              <w:rPr>
                <w:rFonts w:ascii="Arial" w:hAnsi="Arial" w:cs="Arial"/>
                <w:b/>
                <w:sz w:val="20"/>
                <w:szCs w:val="20"/>
              </w:rPr>
            </w:pPr>
            <w:r w:rsidRPr="00724772">
              <w:rPr>
                <w:rFonts w:ascii="Arial" w:hAnsi="Arial" w:cs="Arial"/>
                <w:bCs/>
                <w:sz w:val="20"/>
                <w:szCs w:val="20"/>
              </w:rPr>
              <w:t xml:space="preserve">30 </w:t>
            </w:r>
            <w:proofErr w:type="spellStart"/>
            <w:r w:rsidRPr="00724772">
              <w:rPr>
                <w:rFonts w:ascii="Arial" w:hAnsi="Arial" w:cs="Arial"/>
                <w:bCs/>
                <w:sz w:val="20"/>
                <w:szCs w:val="20"/>
              </w:rPr>
              <w:t>Haziran</w:t>
            </w:r>
            <w:proofErr w:type="spellEnd"/>
            <w:r w:rsidRPr="00724772">
              <w:rPr>
                <w:rFonts w:ascii="Arial" w:hAnsi="Arial" w:cs="Arial"/>
                <w:bCs/>
                <w:sz w:val="20"/>
                <w:szCs w:val="20"/>
              </w:rPr>
              <w:t xml:space="preserve"> 2021</w:t>
            </w:r>
          </w:p>
        </w:tc>
      </w:tr>
      <w:tr w:rsidR="0090133A" w:rsidRPr="00D93406" w14:paraId="4EBCD898" w14:textId="77777777" w:rsidTr="008278B8">
        <w:trPr>
          <w:trHeight w:val="20"/>
        </w:trPr>
        <w:tc>
          <w:tcPr>
            <w:tcW w:w="1952" w:type="pct"/>
            <w:tcBorders>
              <w:top w:val="single" w:sz="4" w:space="0" w:color="auto"/>
              <w:left w:val="nil"/>
              <w:right w:val="nil"/>
            </w:tcBorders>
            <w:shd w:val="clear" w:color="auto" w:fill="auto"/>
            <w:noWrap/>
            <w:vAlign w:val="center"/>
            <w:hideMark/>
          </w:tcPr>
          <w:p w14:paraId="1F297C74" w14:textId="77777777" w:rsidR="0090133A" w:rsidRPr="00724772" w:rsidRDefault="0090133A" w:rsidP="008278B8">
            <w:pPr>
              <w:rPr>
                <w:rFonts w:ascii="Arial" w:hAnsi="Arial" w:cs="Arial"/>
                <w:b/>
                <w:i/>
                <w:sz w:val="20"/>
                <w:szCs w:val="20"/>
              </w:rPr>
            </w:pPr>
          </w:p>
        </w:tc>
        <w:tc>
          <w:tcPr>
            <w:tcW w:w="763" w:type="pct"/>
            <w:tcBorders>
              <w:top w:val="single" w:sz="4" w:space="0" w:color="auto"/>
              <w:left w:val="nil"/>
              <w:right w:val="nil"/>
            </w:tcBorders>
            <w:shd w:val="clear" w:color="auto" w:fill="auto"/>
          </w:tcPr>
          <w:p w14:paraId="159833D4" w14:textId="77777777" w:rsidR="0090133A" w:rsidRPr="00724772" w:rsidRDefault="0090133A" w:rsidP="008278B8">
            <w:pPr>
              <w:ind w:left="-34"/>
              <w:jc w:val="right"/>
              <w:rPr>
                <w:rFonts w:ascii="Arial" w:hAnsi="Arial" w:cs="Arial"/>
                <w:sz w:val="20"/>
                <w:szCs w:val="20"/>
              </w:rPr>
            </w:pPr>
          </w:p>
        </w:tc>
        <w:tc>
          <w:tcPr>
            <w:tcW w:w="763" w:type="pct"/>
            <w:tcBorders>
              <w:top w:val="single" w:sz="4" w:space="0" w:color="auto"/>
              <w:left w:val="nil"/>
              <w:right w:val="nil"/>
            </w:tcBorders>
            <w:shd w:val="clear" w:color="auto" w:fill="auto"/>
          </w:tcPr>
          <w:p w14:paraId="0B090826" w14:textId="77777777" w:rsidR="0090133A" w:rsidRPr="00724772" w:rsidRDefault="0090133A" w:rsidP="008278B8">
            <w:pPr>
              <w:ind w:left="-34"/>
              <w:jc w:val="right"/>
              <w:rPr>
                <w:rFonts w:ascii="Arial" w:hAnsi="Arial" w:cs="Arial"/>
                <w:sz w:val="20"/>
                <w:szCs w:val="20"/>
              </w:rPr>
            </w:pPr>
          </w:p>
        </w:tc>
        <w:tc>
          <w:tcPr>
            <w:tcW w:w="763" w:type="pct"/>
            <w:tcBorders>
              <w:top w:val="single" w:sz="4" w:space="0" w:color="auto"/>
              <w:left w:val="nil"/>
              <w:right w:val="nil"/>
            </w:tcBorders>
            <w:shd w:val="clear" w:color="auto" w:fill="auto"/>
            <w:vAlign w:val="center"/>
            <w:hideMark/>
          </w:tcPr>
          <w:p w14:paraId="748A5781" w14:textId="77777777" w:rsidR="0090133A" w:rsidRPr="00724772" w:rsidRDefault="0090133A" w:rsidP="008278B8">
            <w:pPr>
              <w:ind w:left="-34"/>
              <w:jc w:val="right"/>
              <w:rPr>
                <w:rFonts w:ascii="Arial" w:hAnsi="Arial" w:cs="Arial"/>
                <w:sz w:val="20"/>
                <w:szCs w:val="20"/>
              </w:rPr>
            </w:pPr>
            <w:r w:rsidRPr="00724772">
              <w:rPr>
                <w:rFonts w:ascii="Arial" w:hAnsi="Arial" w:cs="Arial"/>
                <w:sz w:val="20"/>
                <w:szCs w:val="20"/>
              </w:rPr>
              <w:t> </w:t>
            </w:r>
          </w:p>
        </w:tc>
        <w:tc>
          <w:tcPr>
            <w:tcW w:w="759" w:type="pct"/>
            <w:tcBorders>
              <w:top w:val="single" w:sz="4" w:space="0" w:color="auto"/>
              <w:left w:val="nil"/>
              <w:right w:val="nil"/>
            </w:tcBorders>
            <w:shd w:val="clear" w:color="auto" w:fill="auto"/>
          </w:tcPr>
          <w:p w14:paraId="7A4BF32C" w14:textId="77777777" w:rsidR="0090133A" w:rsidRPr="00724772" w:rsidRDefault="0090133A" w:rsidP="008278B8">
            <w:pPr>
              <w:ind w:left="-34"/>
              <w:jc w:val="right"/>
              <w:rPr>
                <w:rFonts w:ascii="Arial" w:hAnsi="Arial" w:cs="Arial"/>
                <w:b/>
                <w:sz w:val="20"/>
                <w:szCs w:val="20"/>
              </w:rPr>
            </w:pPr>
          </w:p>
        </w:tc>
      </w:tr>
      <w:tr w:rsidR="0090133A" w:rsidRPr="00D93406" w14:paraId="7ED0093E" w14:textId="77777777" w:rsidTr="008278B8">
        <w:trPr>
          <w:trHeight w:val="20"/>
        </w:trPr>
        <w:tc>
          <w:tcPr>
            <w:tcW w:w="1952" w:type="pct"/>
            <w:tcBorders>
              <w:left w:val="nil"/>
              <w:bottom w:val="nil"/>
              <w:right w:val="nil"/>
            </w:tcBorders>
            <w:shd w:val="clear" w:color="auto" w:fill="auto"/>
            <w:noWrap/>
            <w:vAlign w:val="center"/>
          </w:tcPr>
          <w:p w14:paraId="3DCE1191" w14:textId="7B82A788" w:rsidR="0090133A" w:rsidRPr="00724772" w:rsidRDefault="0090133A" w:rsidP="008278B8">
            <w:pPr>
              <w:ind w:hanging="72"/>
              <w:rPr>
                <w:rFonts w:ascii="Arial" w:hAnsi="Arial" w:cs="Arial"/>
                <w:sz w:val="20"/>
                <w:szCs w:val="20"/>
              </w:rPr>
            </w:pPr>
            <w:r w:rsidRPr="00724772">
              <w:rPr>
                <w:rFonts w:ascii="Arial" w:hAnsi="Arial" w:cs="Arial"/>
                <w:sz w:val="20"/>
                <w:szCs w:val="20"/>
              </w:rPr>
              <w:t xml:space="preserve">Kur </w:t>
            </w:r>
            <w:proofErr w:type="spellStart"/>
            <w:r w:rsidRPr="00724772">
              <w:rPr>
                <w:rFonts w:ascii="Arial" w:hAnsi="Arial" w:cs="Arial"/>
                <w:sz w:val="20"/>
                <w:szCs w:val="20"/>
              </w:rPr>
              <w:t>farkı</w:t>
            </w:r>
            <w:proofErr w:type="spellEnd"/>
            <w:r w:rsidRPr="00724772">
              <w:rPr>
                <w:rFonts w:ascii="Arial" w:hAnsi="Arial" w:cs="Arial"/>
                <w:sz w:val="20"/>
                <w:szCs w:val="20"/>
              </w:rPr>
              <w:t xml:space="preserve"> </w:t>
            </w:r>
            <w:proofErr w:type="spellStart"/>
            <w:r w:rsidRPr="00724772">
              <w:rPr>
                <w:rFonts w:ascii="Arial" w:hAnsi="Arial" w:cs="Arial"/>
                <w:sz w:val="20"/>
                <w:szCs w:val="20"/>
              </w:rPr>
              <w:t>giderleri</w:t>
            </w:r>
            <w:proofErr w:type="spellEnd"/>
          </w:p>
        </w:tc>
        <w:tc>
          <w:tcPr>
            <w:tcW w:w="763" w:type="pct"/>
            <w:tcBorders>
              <w:left w:val="nil"/>
              <w:bottom w:val="nil"/>
              <w:right w:val="nil"/>
            </w:tcBorders>
            <w:shd w:val="clear" w:color="auto" w:fill="auto"/>
          </w:tcPr>
          <w:p w14:paraId="2584B30E" w14:textId="7A12C196" w:rsidR="0090133A" w:rsidRPr="00724772" w:rsidRDefault="00660B15" w:rsidP="008278B8">
            <w:pPr>
              <w:ind w:left="-34"/>
              <w:jc w:val="right"/>
              <w:rPr>
                <w:rFonts w:ascii="Arial" w:hAnsi="Arial" w:cs="Arial"/>
                <w:b/>
                <w:bCs/>
                <w:sz w:val="20"/>
                <w:szCs w:val="20"/>
              </w:rPr>
            </w:pPr>
            <w:r w:rsidRPr="00724772">
              <w:rPr>
                <w:rFonts w:ascii="Arial" w:hAnsi="Arial" w:cs="Arial"/>
                <w:b/>
                <w:bCs/>
                <w:sz w:val="20"/>
                <w:szCs w:val="20"/>
              </w:rPr>
              <w:t>145.803</w:t>
            </w:r>
          </w:p>
        </w:tc>
        <w:tc>
          <w:tcPr>
            <w:tcW w:w="763" w:type="pct"/>
            <w:tcBorders>
              <w:left w:val="nil"/>
              <w:bottom w:val="nil"/>
              <w:right w:val="nil"/>
            </w:tcBorders>
            <w:shd w:val="clear" w:color="auto" w:fill="auto"/>
            <w:vAlign w:val="center"/>
          </w:tcPr>
          <w:p w14:paraId="6ED5EF95" w14:textId="691F0979" w:rsidR="0090133A" w:rsidRPr="00724772" w:rsidRDefault="0090133A" w:rsidP="008278B8">
            <w:pPr>
              <w:ind w:left="-34"/>
              <w:jc w:val="right"/>
              <w:rPr>
                <w:rFonts w:ascii="Arial" w:hAnsi="Arial" w:cs="Arial"/>
                <w:sz w:val="20"/>
                <w:szCs w:val="20"/>
              </w:rPr>
            </w:pPr>
            <w:r w:rsidRPr="00724772">
              <w:rPr>
                <w:rFonts w:ascii="Arial" w:hAnsi="Arial" w:cs="Arial"/>
                <w:sz w:val="20"/>
                <w:szCs w:val="20"/>
              </w:rPr>
              <w:t>-</w:t>
            </w:r>
          </w:p>
        </w:tc>
        <w:tc>
          <w:tcPr>
            <w:tcW w:w="763" w:type="pct"/>
            <w:tcBorders>
              <w:left w:val="nil"/>
              <w:bottom w:val="nil"/>
              <w:right w:val="nil"/>
            </w:tcBorders>
            <w:shd w:val="clear" w:color="auto" w:fill="auto"/>
            <w:vAlign w:val="center"/>
          </w:tcPr>
          <w:p w14:paraId="20551C9E" w14:textId="0D4E0973" w:rsidR="0090133A" w:rsidRPr="00724772" w:rsidRDefault="00660B15" w:rsidP="008278B8">
            <w:pPr>
              <w:ind w:left="-34"/>
              <w:jc w:val="right"/>
              <w:rPr>
                <w:rFonts w:ascii="Arial" w:hAnsi="Arial" w:cs="Arial"/>
                <w:b/>
                <w:bCs/>
                <w:sz w:val="20"/>
                <w:szCs w:val="20"/>
              </w:rPr>
            </w:pPr>
            <w:r w:rsidRPr="00724772">
              <w:rPr>
                <w:rFonts w:ascii="Arial" w:hAnsi="Arial" w:cs="Arial"/>
                <w:b/>
                <w:bCs/>
                <w:sz w:val="20"/>
                <w:szCs w:val="20"/>
              </w:rPr>
              <w:t>97.708</w:t>
            </w:r>
          </w:p>
        </w:tc>
        <w:tc>
          <w:tcPr>
            <w:tcW w:w="759" w:type="pct"/>
            <w:tcBorders>
              <w:left w:val="nil"/>
              <w:bottom w:val="nil"/>
              <w:right w:val="nil"/>
            </w:tcBorders>
            <w:shd w:val="clear" w:color="auto" w:fill="auto"/>
          </w:tcPr>
          <w:p w14:paraId="7C37AC0A" w14:textId="72EC4A05" w:rsidR="0090133A" w:rsidRPr="00724772" w:rsidRDefault="0090133A" w:rsidP="008278B8">
            <w:pPr>
              <w:ind w:left="-34"/>
              <w:jc w:val="right"/>
              <w:rPr>
                <w:rFonts w:ascii="Arial" w:hAnsi="Arial" w:cs="Arial"/>
                <w:bCs/>
                <w:sz w:val="20"/>
                <w:szCs w:val="20"/>
              </w:rPr>
            </w:pPr>
            <w:r w:rsidRPr="00724772">
              <w:rPr>
                <w:rFonts w:ascii="Arial" w:hAnsi="Arial" w:cs="Arial"/>
                <w:bCs/>
                <w:sz w:val="20"/>
                <w:szCs w:val="20"/>
              </w:rPr>
              <w:t>-</w:t>
            </w:r>
          </w:p>
        </w:tc>
      </w:tr>
      <w:tr w:rsidR="0090133A" w:rsidRPr="00D93406" w14:paraId="1637B194" w14:textId="77777777" w:rsidTr="008278B8">
        <w:trPr>
          <w:trHeight w:val="20"/>
        </w:trPr>
        <w:tc>
          <w:tcPr>
            <w:tcW w:w="1952" w:type="pct"/>
            <w:tcBorders>
              <w:top w:val="nil"/>
              <w:left w:val="nil"/>
              <w:bottom w:val="single" w:sz="4" w:space="0" w:color="auto"/>
              <w:right w:val="nil"/>
            </w:tcBorders>
            <w:shd w:val="clear" w:color="auto" w:fill="auto"/>
            <w:noWrap/>
            <w:vAlign w:val="center"/>
          </w:tcPr>
          <w:p w14:paraId="0C5126E8" w14:textId="77777777" w:rsidR="0090133A" w:rsidRPr="00724772" w:rsidRDefault="0090133A" w:rsidP="008278B8">
            <w:pPr>
              <w:ind w:hanging="72"/>
              <w:rPr>
                <w:rFonts w:ascii="Arial" w:hAnsi="Arial" w:cs="Arial"/>
                <w:sz w:val="20"/>
                <w:szCs w:val="20"/>
              </w:rPr>
            </w:pPr>
          </w:p>
        </w:tc>
        <w:tc>
          <w:tcPr>
            <w:tcW w:w="763" w:type="pct"/>
            <w:tcBorders>
              <w:top w:val="nil"/>
              <w:left w:val="nil"/>
              <w:bottom w:val="single" w:sz="4" w:space="0" w:color="auto"/>
              <w:right w:val="nil"/>
            </w:tcBorders>
            <w:shd w:val="clear" w:color="auto" w:fill="auto"/>
          </w:tcPr>
          <w:p w14:paraId="204E3DF7" w14:textId="77777777" w:rsidR="0090133A" w:rsidRPr="00724772" w:rsidRDefault="0090133A" w:rsidP="008278B8">
            <w:pPr>
              <w:ind w:left="-34"/>
              <w:jc w:val="right"/>
              <w:outlineLvl w:val="0"/>
              <w:rPr>
                <w:rFonts w:ascii="Arial" w:hAnsi="Arial" w:cs="Arial"/>
                <w:sz w:val="20"/>
                <w:szCs w:val="20"/>
              </w:rPr>
            </w:pPr>
          </w:p>
        </w:tc>
        <w:tc>
          <w:tcPr>
            <w:tcW w:w="763" w:type="pct"/>
            <w:tcBorders>
              <w:top w:val="nil"/>
              <w:left w:val="nil"/>
              <w:bottom w:val="single" w:sz="4" w:space="0" w:color="auto"/>
              <w:right w:val="nil"/>
            </w:tcBorders>
            <w:shd w:val="clear" w:color="auto" w:fill="auto"/>
            <w:vAlign w:val="center"/>
          </w:tcPr>
          <w:p w14:paraId="74AC0298" w14:textId="77777777" w:rsidR="0090133A" w:rsidRPr="00724772" w:rsidRDefault="0090133A" w:rsidP="008278B8">
            <w:pPr>
              <w:ind w:left="-34"/>
              <w:jc w:val="right"/>
              <w:outlineLvl w:val="0"/>
              <w:rPr>
                <w:rFonts w:ascii="Arial" w:hAnsi="Arial" w:cs="Arial"/>
                <w:sz w:val="20"/>
                <w:szCs w:val="20"/>
              </w:rPr>
            </w:pPr>
          </w:p>
        </w:tc>
        <w:tc>
          <w:tcPr>
            <w:tcW w:w="763" w:type="pct"/>
            <w:tcBorders>
              <w:top w:val="nil"/>
              <w:left w:val="nil"/>
              <w:bottom w:val="single" w:sz="4" w:space="0" w:color="auto"/>
              <w:right w:val="nil"/>
            </w:tcBorders>
            <w:shd w:val="clear" w:color="auto" w:fill="auto"/>
            <w:vAlign w:val="center"/>
          </w:tcPr>
          <w:p w14:paraId="05EC8792" w14:textId="77777777" w:rsidR="0090133A" w:rsidRPr="00724772" w:rsidRDefault="0090133A" w:rsidP="008278B8">
            <w:pPr>
              <w:ind w:left="-34"/>
              <w:jc w:val="right"/>
              <w:outlineLvl w:val="0"/>
              <w:rPr>
                <w:rFonts w:ascii="Arial" w:hAnsi="Arial" w:cs="Arial"/>
                <w:sz w:val="20"/>
                <w:szCs w:val="20"/>
              </w:rPr>
            </w:pPr>
          </w:p>
        </w:tc>
        <w:tc>
          <w:tcPr>
            <w:tcW w:w="759" w:type="pct"/>
            <w:tcBorders>
              <w:top w:val="nil"/>
              <w:left w:val="nil"/>
              <w:bottom w:val="single" w:sz="4" w:space="0" w:color="auto"/>
              <w:right w:val="nil"/>
            </w:tcBorders>
            <w:shd w:val="clear" w:color="auto" w:fill="auto"/>
          </w:tcPr>
          <w:p w14:paraId="5E199360" w14:textId="77777777" w:rsidR="0090133A" w:rsidRPr="00724772" w:rsidRDefault="0090133A" w:rsidP="008278B8">
            <w:pPr>
              <w:ind w:left="-34"/>
              <w:jc w:val="right"/>
              <w:outlineLvl w:val="0"/>
              <w:rPr>
                <w:rFonts w:ascii="Arial" w:hAnsi="Arial" w:cs="Arial"/>
                <w:bCs/>
                <w:sz w:val="20"/>
                <w:szCs w:val="20"/>
              </w:rPr>
            </w:pPr>
          </w:p>
        </w:tc>
      </w:tr>
      <w:tr w:rsidR="0090133A" w:rsidRPr="00642958" w14:paraId="66F1322B" w14:textId="77777777" w:rsidTr="008278B8">
        <w:trPr>
          <w:trHeight w:val="20"/>
        </w:trPr>
        <w:tc>
          <w:tcPr>
            <w:tcW w:w="1952" w:type="pct"/>
            <w:tcBorders>
              <w:top w:val="single" w:sz="4" w:space="0" w:color="auto"/>
              <w:left w:val="nil"/>
              <w:bottom w:val="single" w:sz="4" w:space="0" w:color="auto"/>
              <w:right w:val="nil"/>
            </w:tcBorders>
            <w:shd w:val="clear" w:color="auto" w:fill="auto"/>
            <w:noWrap/>
            <w:vAlign w:val="center"/>
          </w:tcPr>
          <w:p w14:paraId="71A43D39" w14:textId="77777777" w:rsidR="0090133A" w:rsidRPr="00724772" w:rsidRDefault="0090133A" w:rsidP="008278B8">
            <w:pPr>
              <w:ind w:hanging="72"/>
              <w:rPr>
                <w:rFonts w:ascii="Arial" w:hAnsi="Arial" w:cs="Arial"/>
                <w:b/>
                <w:bCs/>
                <w:sz w:val="20"/>
                <w:szCs w:val="20"/>
              </w:rPr>
            </w:pPr>
            <w:proofErr w:type="spellStart"/>
            <w:r w:rsidRPr="00724772">
              <w:rPr>
                <w:rFonts w:ascii="Arial" w:hAnsi="Arial" w:cs="Arial"/>
                <w:b/>
                <w:bCs/>
                <w:sz w:val="20"/>
                <w:szCs w:val="20"/>
              </w:rPr>
              <w:t>Toplam</w:t>
            </w:r>
            <w:proofErr w:type="spellEnd"/>
          </w:p>
        </w:tc>
        <w:tc>
          <w:tcPr>
            <w:tcW w:w="763" w:type="pct"/>
            <w:tcBorders>
              <w:top w:val="single" w:sz="4" w:space="0" w:color="auto"/>
              <w:left w:val="nil"/>
              <w:bottom w:val="single" w:sz="4" w:space="0" w:color="auto"/>
              <w:right w:val="nil"/>
            </w:tcBorders>
            <w:shd w:val="clear" w:color="auto" w:fill="auto"/>
          </w:tcPr>
          <w:p w14:paraId="44CDB855" w14:textId="6DEB3178" w:rsidR="0090133A" w:rsidRPr="00724772" w:rsidRDefault="00660B15" w:rsidP="008278B8">
            <w:pPr>
              <w:ind w:left="-34"/>
              <w:jc w:val="right"/>
              <w:outlineLvl w:val="0"/>
              <w:rPr>
                <w:rFonts w:ascii="Arial" w:hAnsi="Arial" w:cs="Arial"/>
                <w:b/>
                <w:sz w:val="20"/>
                <w:szCs w:val="20"/>
              </w:rPr>
            </w:pPr>
            <w:r w:rsidRPr="00724772">
              <w:rPr>
                <w:rFonts w:ascii="Arial" w:hAnsi="Arial" w:cs="Arial"/>
                <w:b/>
                <w:sz w:val="20"/>
                <w:szCs w:val="20"/>
              </w:rPr>
              <w:t>145.803</w:t>
            </w:r>
          </w:p>
        </w:tc>
        <w:tc>
          <w:tcPr>
            <w:tcW w:w="763" w:type="pct"/>
            <w:tcBorders>
              <w:top w:val="single" w:sz="4" w:space="0" w:color="auto"/>
              <w:left w:val="nil"/>
              <w:bottom w:val="single" w:sz="4" w:space="0" w:color="auto"/>
              <w:right w:val="nil"/>
            </w:tcBorders>
            <w:shd w:val="clear" w:color="auto" w:fill="auto"/>
            <w:vAlign w:val="center"/>
          </w:tcPr>
          <w:p w14:paraId="23255BD7" w14:textId="6444DBE3" w:rsidR="0090133A" w:rsidRPr="00724772" w:rsidRDefault="0090133A" w:rsidP="008278B8">
            <w:pPr>
              <w:ind w:left="-34"/>
              <w:jc w:val="right"/>
              <w:outlineLvl w:val="0"/>
              <w:rPr>
                <w:rFonts w:ascii="Arial" w:hAnsi="Arial" w:cs="Arial"/>
                <w:sz w:val="20"/>
                <w:szCs w:val="20"/>
              </w:rPr>
            </w:pPr>
            <w:r w:rsidRPr="00724772">
              <w:rPr>
                <w:rFonts w:ascii="Arial" w:hAnsi="Arial" w:cs="Arial"/>
                <w:sz w:val="20"/>
                <w:szCs w:val="20"/>
              </w:rPr>
              <w:t>-</w:t>
            </w:r>
          </w:p>
        </w:tc>
        <w:tc>
          <w:tcPr>
            <w:tcW w:w="763" w:type="pct"/>
            <w:tcBorders>
              <w:top w:val="single" w:sz="4" w:space="0" w:color="auto"/>
              <w:left w:val="nil"/>
              <w:bottom w:val="single" w:sz="4" w:space="0" w:color="auto"/>
              <w:right w:val="nil"/>
            </w:tcBorders>
            <w:shd w:val="clear" w:color="auto" w:fill="auto"/>
            <w:vAlign w:val="center"/>
          </w:tcPr>
          <w:p w14:paraId="6B40FB1A" w14:textId="78094E54" w:rsidR="0090133A" w:rsidRPr="00724772" w:rsidRDefault="00660B15" w:rsidP="008278B8">
            <w:pPr>
              <w:ind w:left="-34"/>
              <w:jc w:val="right"/>
              <w:outlineLvl w:val="0"/>
              <w:rPr>
                <w:rFonts w:ascii="Arial" w:hAnsi="Arial" w:cs="Arial"/>
                <w:b/>
                <w:sz w:val="20"/>
                <w:szCs w:val="20"/>
              </w:rPr>
            </w:pPr>
            <w:r w:rsidRPr="00724772">
              <w:rPr>
                <w:rFonts w:ascii="Arial" w:hAnsi="Arial" w:cs="Arial"/>
                <w:b/>
                <w:sz w:val="20"/>
                <w:szCs w:val="20"/>
              </w:rPr>
              <w:t>97.708</w:t>
            </w:r>
          </w:p>
        </w:tc>
        <w:tc>
          <w:tcPr>
            <w:tcW w:w="759" w:type="pct"/>
            <w:tcBorders>
              <w:top w:val="single" w:sz="4" w:space="0" w:color="auto"/>
              <w:left w:val="nil"/>
              <w:bottom w:val="single" w:sz="4" w:space="0" w:color="auto"/>
              <w:right w:val="nil"/>
            </w:tcBorders>
            <w:shd w:val="clear" w:color="auto" w:fill="auto"/>
          </w:tcPr>
          <w:p w14:paraId="36EE16E5" w14:textId="5B236DB7" w:rsidR="0090133A" w:rsidRPr="00724772" w:rsidRDefault="0090133A" w:rsidP="008278B8">
            <w:pPr>
              <w:ind w:left="-34"/>
              <w:jc w:val="right"/>
              <w:outlineLvl w:val="0"/>
              <w:rPr>
                <w:rFonts w:ascii="Arial" w:hAnsi="Arial" w:cs="Arial"/>
                <w:bCs/>
                <w:sz w:val="20"/>
                <w:szCs w:val="20"/>
              </w:rPr>
            </w:pPr>
            <w:r w:rsidRPr="00724772">
              <w:rPr>
                <w:rFonts w:ascii="Arial" w:hAnsi="Arial" w:cs="Arial"/>
                <w:bCs/>
                <w:sz w:val="20"/>
                <w:szCs w:val="20"/>
              </w:rPr>
              <w:t>-</w:t>
            </w:r>
          </w:p>
        </w:tc>
      </w:tr>
    </w:tbl>
    <w:p w14:paraId="707A1634" w14:textId="77777777" w:rsidR="00724772" w:rsidRDefault="00724772" w:rsidP="007A29AE">
      <w:pPr>
        <w:shd w:val="clear" w:color="auto" w:fill="FFFFFF" w:themeFill="background1"/>
        <w:rPr>
          <w:rFonts w:ascii="Arial" w:hAnsi="Arial" w:cs="Arial"/>
          <w:b/>
          <w:sz w:val="20"/>
          <w:szCs w:val="20"/>
        </w:rPr>
      </w:pPr>
    </w:p>
    <w:p w14:paraId="03852FB8" w14:textId="0165477D" w:rsidR="007A29AE" w:rsidRPr="00773C8B" w:rsidRDefault="007A29AE" w:rsidP="00724772">
      <w:pPr>
        <w:shd w:val="clear" w:color="auto" w:fill="FFFFFF" w:themeFill="background1"/>
        <w:ind w:left="567" w:hanging="567"/>
        <w:rPr>
          <w:rFonts w:ascii="Arial" w:hAnsi="Arial" w:cs="Arial"/>
          <w:b/>
          <w:sz w:val="20"/>
          <w:szCs w:val="20"/>
        </w:rPr>
      </w:pPr>
      <w:r>
        <w:rPr>
          <w:rFonts w:ascii="Arial" w:hAnsi="Arial" w:cs="Arial"/>
          <w:b/>
          <w:sz w:val="20"/>
          <w:szCs w:val="20"/>
        </w:rPr>
        <w:t>14</w:t>
      </w:r>
      <w:r w:rsidRPr="00773C8B">
        <w:rPr>
          <w:rFonts w:ascii="Arial" w:hAnsi="Arial" w:cs="Arial"/>
          <w:b/>
          <w:sz w:val="20"/>
          <w:szCs w:val="20"/>
        </w:rPr>
        <w:t xml:space="preserve">. </w:t>
      </w:r>
      <w:r w:rsidRPr="00773C8B">
        <w:rPr>
          <w:rFonts w:ascii="Arial" w:hAnsi="Arial" w:cs="Arial"/>
          <w:b/>
          <w:sz w:val="20"/>
          <w:szCs w:val="20"/>
        </w:rPr>
        <w:tab/>
      </w:r>
      <w:proofErr w:type="spellStart"/>
      <w:r w:rsidRPr="00773C8B">
        <w:rPr>
          <w:rFonts w:ascii="Arial" w:hAnsi="Arial" w:cs="Arial"/>
          <w:b/>
          <w:sz w:val="20"/>
          <w:szCs w:val="20"/>
        </w:rPr>
        <w:t>Esas</w:t>
      </w:r>
      <w:proofErr w:type="spellEnd"/>
      <w:r w:rsidRPr="00773C8B">
        <w:rPr>
          <w:rFonts w:ascii="Arial" w:hAnsi="Arial" w:cs="Arial"/>
          <w:b/>
          <w:sz w:val="20"/>
          <w:szCs w:val="20"/>
        </w:rPr>
        <w:t xml:space="preserve"> </w:t>
      </w:r>
      <w:proofErr w:type="spellStart"/>
      <w:r w:rsidRPr="00773C8B">
        <w:rPr>
          <w:rFonts w:ascii="Arial" w:hAnsi="Arial" w:cs="Arial"/>
          <w:b/>
          <w:sz w:val="20"/>
          <w:szCs w:val="20"/>
        </w:rPr>
        <w:t>faaliyetlerden</w:t>
      </w:r>
      <w:proofErr w:type="spellEnd"/>
      <w:r w:rsidRPr="00773C8B">
        <w:rPr>
          <w:rFonts w:ascii="Arial" w:hAnsi="Arial" w:cs="Arial"/>
          <w:b/>
          <w:sz w:val="20"/>
          <w:szCs w:val="20"/>
        </w:rPr>
        <w:t xml:space="preserve"> </w:t>
      </w:r>
      <w:proofErr w:type="spellStart"/>
      <w:r w:rsidRPr="00773C8B">
        <w:rPr>
          <w:rFonts w:ascii="Arial" w:hAnsi="Arial" w:cs="Arial"/>
          <w:b/>
          <w:sz w:val="20"/>
          <w:szCs w:val="20"/>
        </w:rPr>
        <w:t>diğer</w:t>
      </w:r>
      <w:proofErr w:type="spellEnd"/>
      <w:r w:rsidRPr="00773C8B">
        <w:rPr>
          <w:rFonts w:ascii="Arial" w:hAnsi="Arial" w:cs="Arial"/>
          <w:b/>
          <w:sz w:val="20"/>
          <w:szCs w:val="20"/>
        </w:rPr>
        <w:t xml:space="preserve"> </w:t>
      </w:r>
      <w:proofErr w:type="spellStart"/>
      <w:r w:rsidRPr="00773C8B">
        <w:rPr>
          <w:rFonts w:ascii="Arial" w:hAnsi="Arial" w:cs="Arial"/>
          <w:b/>
          <w:sz w:val="20"/>
          <w:szCs w:val="20"/>
        </w:rPr>
        <w:t>gelir</w:t>
      </w:r>
      <w:proofErr w:type="spellEnd"/>
      <w:r w:rsidRPr="00773C8B">
        <w:rPr>
          <w:rFonts w:ascii="Arial" w:hAnsi="Arial" w:cs="Arial"/>
          <w:b/>
          <w:sz w:val="20"/>
          <w:szCs w:val="20"/>
        </w:rPr>
        <w:t xml:space="preserve"> ve </w:t>
      </w:r>
      <w:proofErr w:type="spellStart"/>
      <w:r w:rsidRPr="00773C8B">
        <w:rPr>
          <w:rFonts w:ascii="Arial" w:hAnsi="Arial" w:cs="Arial"/>
          <w:b/>
          <w:sz w:val="20"/>
          <w:szCs w:val="20"/>
        </w:rPr>
        <w:t>giderler</w:t>
      </w:r>
      <w:proofErr w:type="spellEnd"/>
      <w:r w:rsidRPr="00773C8B">
        <w:rPr>
          <w:rFonts w:ascii="Arial" w:hAnsi="Arial" w:cs="Arial"/>
          <w:b/>
          <w:sz w:val="20"/>
          <w:szCs w:val="20"/>
        </w:rPr>
        <w:t xml:space="preserve"> </w:t>
      </w:r>
    </w:p>
    <w:p w14:paraId="2784513B" w14:textId="77777777" w:rsidR="007A29AE" w:rsidRPr="00773C8B" w:rsidRDefault="007A29AE" w:rsidP="00724772">
      <w:pPr>
        <w:ind w:left="567" w:hanging="567"/>
        <w:rPr>
          <w:rFonts w:ascii="Arial" w:hAnsi="Arial" w:cs="Arial"/>
          <w:sz w:val="20"/>
        </w:rPr>
      </w:pPr>
    </w:p>
    <w:p w14:paraId="1A2CFE6E" w14:textId="77777777" w:rsidR="007A29AE" w:rsidRPr="00773C8B" w:rsidRDefault="007A29AE" w:rsidP="00724772">
      <w:pPr>
        <w:ind w:left="567" w:hanging="567"/>
        <w:rPr>
          <w:rFonts w:ascii="Arial" w:hAnsi="Arial" w:cs="Arial"/>
          <w:b/>
          <w:sz w:val="20"/>
        </w:rPr>
      </w:pPr>
      <w:r w:rsidRPr="00773C8B">
        <w:rPr>
          <w:rFonts w:ascii="Arial" w:hAnsi="Arial" w:cs="Arial"/>
          <w:b/>
          <w:sz w:val="20"/>
        </w:rPr>
        <w:t>a-</w:t>
      </w:r>
      <w:r w:rsidRPr="00773C8B">
        <w:rPr>
          <w:rFonts w:ascii="Arial" w:hAnsi="Arial" w:cs="Arial"/>
          <w:b/>
          <w:sz w:val="20"/>
        </w:rPr>
        <w:tab/>
      </w:r>
      <w:proofErr w:type="spellStart"/>
      <w:r w:rsidRPr="00773C8B">
        <w:rPr>
          <w:rFonts w:ascii="Arial" w:hAnsi="Arial" w:cs="Arial"/>
          <w:b/>
          <w:sz w:val="20"/>
        </w:rPr>
        <w:t>Esas</w:t>
      </w:r>
      <w:proofErr w:type="spellEnd"/>
      <w:r w:rsidRPr="00773C8B">
        <w:rPr>
          <w:rFonts w:ascii="Arial" w:hAnsi="Arial" w:cs="Arial"/>
          <w:b/>
          <w:sz w:val="20"/>
        </w:rPr>
        <w:t xml:space="preserve"> </w:t>
      </w:r>
      <w:proofErr w:type="spellStart"/>
      <w:r w:rsidRPr="00773C8B">
        <w:rPr>
          <w:rFonts w:ascii="Arial" w:hAnsi="Arial" w:cs="Arial"/>
          <w:b/>
          <w:sz w:val="20"/>
        </w:rPr>
        <w:t>faaliyetlerden</w:t>
      </w:r>
      <w:proofErr w:type="spellEnd"/>
      <w:r w:rsidRPr="00773C8B">
        <w:rPr>
          <w:rFonts w:ascii="Arial" w:hAnsi="Arial" w:cs="Arial"/>
          <w:b/>
          <w:sz w:val="20"/>
        </w:rPr>
        <w:t xml:space="preserve"> </w:t>
      </w:r>
      <w:proofErr w:type="spellStart"/>
      <w:r w:rsidRPr="00773C8B">
        <w:rPr>
          <w:rFonts w:ascii="Arial" w:hAnsi="Arial" w:cs="Arial"/>
          <w:b/>
          <w:sz w:val="20"/>
        </w:rPr>
        <w:t>diğer</w:t>
      </w:r>
      <w:proofErr w:type="spellEnd"/>
      <w:r w:rsidRPr="00773C8B">
        <w:rPr>
          <w:rFonts w:ascii="Arial" w:hAnsi="Arial" w:cs="Arial"/>
          <w:b/>
          <w:sz w:val="20"/>
        </w:rPr>
        <w:t xml:space="preserve"> </w:t>
      </w:r>
      <w:proofErr w:type="spellStart"/>
      <w:r w:rsidRPr="00773C8B">
        <w:rPr>
          <w:rFonts w:ascii="Arial" w:hAnsi="Arial" w:cs="Arial"/>
          <w:b/>
          <w:sz w:val="20"/>
        </w:rPr>
        <w:t>gelirler</w:t>
      </w:r>
      <w:proofErr w:type="spellEnd"/>
    </w:p>
    <w:p w14:paraId="4B298C11" w14:textId="77777777" w:rsidR="007A29AE" w:rsidRPr="00773C8B" w:rsidRDefault="007A29AE" w:rsidP="007A29AE">
      <w:pPr>
        <w:rPr>
          <w:rFonts w:ascii="Arial" w:hAnsi="Arial" w:cs="Arial"/>
          <w:sz w:val="20"/>
        </w:rPr>
      </w:pPr>
    </w:p>
    <w:p w14:paraId="13EF344E" w14:textId="77777777" w:rsidR="007A29AE" w:rsidRPr="00773C8B" w:rsidRDefault="007A29AE" w:rsidP="007A29AE">
      <w:pPr>
        <w:shd w:val="clear" w:color="auto" w:fill="FFFFFF" w:themeFill="background1"/>
        <w:jc w:val="both"/>
        <w:rPr>
          <w:rFonts w:ascii="Arial" w:hAnsi="Arial" w:cs="Arial"/>
          <w:bCs/>
          <w:sz w:val="20"/>
          <w:szCs w:val="20"/>
        </w:rPr>
      </w:pPr>
      <w:r w:rsidRPr="00C958C2">
        <w:rPr>
          <w:rFonts w:ascii="Arial" w:hAnsi="Arial" w:cs="Arial"/>
          <w:sz w:val="20"/>
          <w:szCs w:val="20"/>
          <w:lang w:val="tr-TR"/>
        </w:rPr>
        <w:t xml:space="preserve">Grup’un </w:t>
      </w:r>
      <w:r w:rsidRPr="00773C8B">
        <w:rPr>
          <w:rFonts w:ascii="Arial" w:hAnsi="Arial" w:cs="Arial"/>
          <w:bCs/>
          <w:sz w:val="20"/>
          <w:szCs w:val="20"/>
        </w:rPr>
        <w:t>3</w:t>
      </w:r>
      <w:r>
        <w:rPr>
          <w:rFonts w:ascii="Arial" w:hAnsi="Arial" w:cs="Arial"/>
          <w:bCs/>
          <w:sz w:val="20"/>
          <w:szCs w:val="20"/>
        </w:rPr>
        <w:t xml:space="preserve">0 </w:t>
      </w:r>
      <w:proofErr w:type="spellStart"/>
      <w:r>
        <w:rPr>
          <w:rFonts w:ascii="Arial" w:hAnsi="Arial" w:cs="Arial"/>
          <w:bCs/>
          <w:sz w:val="20"/>
          <w:szCs w:val="20"/>
        </w:rPr>
        <w:t>Haziran</w:t>
      </w:r>
      <w:proofErr w:type="spellEnd"/>
      <w:r>
        <w:rPr>
          <w:rFonts w:ascii="Arial" w:hAnsi="Arial" w:cs="Arial"/>
          <w:bCs/>
          <w:sz w:val="20"/>
          <w:szCs w:val="20"/>
        </w:rPr>
        <w:t xml:space="preserve"> </w:t>
      </w:r>
      <w:r w:rsidRPr="00773C8B">
        <w:rPr>
          <w:rFonts w:ascii="Arial" w:hAnsi="Arial" w:cs="Arial"/>
          <w:bCs/>
          <w:sz w:val="20"/>
          <w:szCs w:val="20"/>
        </w:rPr>
        <w:t>202</w:t>
      </w:r>
      <w:r>
        <w:rPr>
          <w:rFonts w:ascii="Arial" w:hAnsi="Arial" w:cs="Arial"/>
          <w:bCs/>
          <w:sz w:val="20"/>
          <w:szCs w:val="20"/>
        </w:rPr>
        <w:t>2</w:t>
      </w:r>
      <w:r w:rsidRPr="00773C8B">
        <w:rPr>
          <w:rFonts w:ascii="Arial" w:hAnsi="Arial" w:cs="Arial"/>
          <w:bCs/>
          <w:sz w:val="20"/>
          <w:szCs w:val="20"/>
        </w:rPr>
        <w:t xml:space="preserve"> ve 202</w:t>
      </w:r>
      <w:r>
        <w:rPr>
          <w:rFonts w:ascii="Arial" w:hAnsi="Arial" w:cs="Arial"/>
          <w:bCs/>
          <w:sz w:val="20"/>
          <w:szCs w:val="20"/>
        </w:rPr>
        <w:t>1</w:t>
      </w:r>
      <w:r w:rsidRPr="00773C8B">
        <w:rPr>
          <w:rFonts w:ascii="Arial" w:hAnsi="Arial" w:cs="Arial"/>
          <w:bCs/>
          <w:sz w:val="20"/>
          <w:szCs w:val="20"/>
        </w:rPr>
        <w:t xml:space="preserve"> </w:t>
      </w:r>
      <w:proofErr w:type="spellStart"/>
      <w:r w:rsidRPr="00773C8B">
        <w:rPr>
          <w:rFonts w:ascii="Arial" w:hAnsi="Arial" w:cs="Arial"/>
          <w:bCs/>
          <w:sz w:val="20"/>
          <w:szCs w:val="20"/>
        </w:rPr>
        <w:t>tarihleri</w:t>
      </w:r>
      <w:proofErr w:type="spellEnd"/>
      <w:r w:rsidRPr="00773C8B">
        <w:rPr>
          <w:rFonts w:ascii="Arial" w:hAnsi="Arial" w:cs="Arial"/>
          <w:bCs/>
          <w:sz w:val="20"/>
          <w:szCs w:val="20"/>
        </w:rPr>
        <w:t xml:space="preserve"> </w:t>
      </w:r>
      <w:proofErr w:type="spellStart"/>
      <w:r w:rsidRPr="00773C8B">
        <w:rPr>
          <w:rFonts w:ascii="Arial" w:hAnsi="Arial" w:cs="Arial"/>
          <w:bCs/>
          <w:sz w:val="20"/>
          <w:szCs w:val="20"/>
        </w:rPr>
        <w:t>itibarıyla</w:t>
      </w:r>
      <w:proofErr w:type="spellEnd"/>
      <w:r w:rsidRPr="00773C8B">
        <w:rPr>
          <w:rFonts w:ascii="Arial" w:hAnsi="Arial" w:cs="Arial"/>
          <w:bCs/>
          <w:sz w:val="20"/>
          <w:szCs w:val="20"/>
        </w:rPr>
        <w:t xml:space="preserve"> </w:t>
      </w:r>
      <w:proofErr w:type="spellStart"/>
      <w:r w:rsidRPr="00773C8B">
        <w:rPr>
          <w:rFonts w:ascii="Arial" w:hAnsi="Arial" w:cs="Arial"/>
          <w:bCs/>
          <w:sz w:val="20"/>
          <w:szCs w:val="20"/>
        </w:rPr>
        <w:t>esas</w:t>
      </w:r>
      <w:proofErr w:type="spellEnd"/>
      <w:r w:rsidRPr="00773C8B">
        <w:rPr>
          <w:rFonts w:ascii="Arial" w:hAnsi="Arial" w:cs="Arial"/>
          <w:bCs/>
          <w:sz w:val="20"/>
          <w:szCs w:val="20"/>
        </w:rPr>
        <w:t xml:space="preserve"> </w:t>
      </w:r>
      <w:proofErr w:type="spellStart"/>
      <w:r w:rsidRPr="00773C8B">
        <w:rPr>
          <w:rFonts w:ascii="Arial" w:hAnsi="Arial" w:cs="Arial"/>
          <w:bCs/>
          <w:sz w:val="20"/>
          <w:szCs w:val="20"/>
        </w:rPr>
        <w:t>faaliyetlerden</w:t>
      </w:r>
      <w:proofErr w:type="spellEnd"/>
      <w:r w:rsidRPr="00773C8B">
        <w:rPr>
          <w:rFonts w:ascii="Arial" w:hAnsi="Arial" w:cs="Arial"/>
          <w:bCs/>
          <w:sz w:val="20"/>
          <w:szCs w:val="20"/>
        </w:rPr>
        <w:t xml:space="preserve"> </w:t>
      </w:r>
      <w:proofErr w:type="spellStart"/>
      <w:r w:rsidRPr="00773C8B">
        <w:rPr>
          <w:rFonts w:ascii="Arial" w:hAnsi="Arial" w:cs="Arial"/>
          <w:bCs/>
          <w:sz w:val="20"/>
          <w:szCs w:val="20"/>
        </w:rPr>
        <w:t>diğer</w:t>
      </w:r>
      <w:proofErr w:type="spellEnd"/>
      <w:r w:rsidRPr="00773C8B">
        <w:rPr>
          <w:rFonts w:ascii="Arial" w:hAnsi="Arial" w:cs="Arial"/>
          <w:bCs/>
          <w:sz w:val="20"/>
          <w:szCs w:val="20"/>
        </w:rPr>
        <w:t xml:space="preserve"> </w:t>
      </w:r>
      <w:proofErr w:type="spellStart"/>
      <w:r w:rsidRPr="00773C8B">
        <w:rPr>
          <w:rFonts w:ascii="Arial" w:hAnsi="Arial" w:cs="Arial"/>
          <w:bCs/>
          <w:sz w:val="20"/>
          <w:szCs w:val="20"/>
        </w:rPr>
        <w:t>gelirlerin</w:t>
      </w:r>
      <w:proofErr w:type="spellEnd"/>
      <w:r w:rsidRPr="00773C8B">
        <w:rPr>
          <w:rFonts w:ascii="Arial" w:hAnsi="Arial" w:cs="Arial"/>
          <w:bCs/>
          <w:sz w:val="20"/>
          <w:szCs w:val="20"/>
        </w:rPr>
        <w:t xml:space="preserve"> </w:t>
      </w:r>
      <w:proofErr w:type="spellStart"/>
      <w:r w:rsidRPr="00773C8B">
        <w:rPr>
          <w:rFonts w:ascii="Arial" w:hAnsi="Arial" w:cs="Arial"/>
          <w:bCs/>
          <w:sz w:val="20"/>
          <w:szCs w:val="20"/>
        </w:rPr>
        <w:t>detayı</w:t>
      </w:r>
      <w:proofErr w:type="spellEnd"/>
      <w:r w:rsidRPr="00773C8B">
        <w:rPr>
          <w:rFonts w:ascii="Arial" w:hAnsi="Arial" w:cs="Arial"/>
          <w:bCs/>
          <w:sz w:val="20"/>
          <w:szCs w:val="20"/>
        </w:rPr>
        <w:t xml:space="preserve"> </w:t>
      </w:r>
      <w:proofErr w:type="spellStart"/>
      <w:r w:rsidRPr="00773C8B">
        <w:rPr>
          <w:rFonts w:ascii="Arial" w:hAnsi="Arial" w:cs="Arial"/>
          <w:bCs/>
          <w:sz w:val="20"/>
          <w:szCs w:val="20"/>
        </w:rPr>
        <w:t>aşağıdaki</w:t>
      </w:r>
      <w:proofErr w:type="spellEnd"/>
      <w:r w:rsidRPr="00773C8B">
        <w:rPr>
          <w:rFonts w:ascii="Arial" w:hAnsi="Arial" w:cs="Arial"/>
          <w:bCs/>
          <w:sz w:val="20"/>
          <w:szCs w:val="20"/>
        </w:rPr>
        <w:t xml:space="preserve"> </w:t>
      </w:r>
      <w:proofErr w:type="spellStart"/>
      <w:r w:rsidRPr="00773C8B">
        <w:rPr>
          <w:rFonts w:ascii="Arial" w:hAnsi="Arial" w:cs="Arial"/>
          <w:bCs/>
          <w:sz w:val="20"/>
          <w:szCs w:val="20"/>
        </w:rPr>
        <w:t>gibidir</w:t>
      </w:r>
      <w:proofErr w:type="spellEnd"/>
      <w:r w:rsidRPr="00773C8B">
        <w:rPr>
          <w:rFonts w:ascii="Arial" w:hAnsi="Arial" w:cs="Arial"/>
          <w:bCs/>
          <w:sz w:val="20"/>
          <w:szCs w:val="20"/>
        </w:rPr>
        <w:t>:</w:t>
      </w:r>
    </w:p>
    <w:p w14:paraId="5AB65CCA" w14:textId="77777777" w:rsidR="007A29AE" w:rsidRPr="00773C8B" w:rsidRDefault="007A29AE" w:rsidP="007A29AE">
      <w:pPr>
        <w:shd w:val="clear" w:color="auto" w:fill="FFFFFF" w:themeFill="background1"/>
        <w:ind w:hanging="70"/>
        <w:rPr>
          <w:rFonts w:ascii="Arial" w:hAnsi="Arial" w:cs="Arial"/>
          <w:bCs/>
          <w:sz w:val="20"/>
          <w:szCs w:val="19"/>
        </w:rPr>
      </w:pPr>
    </w:p>
    <w:tbl>
      <w:tblPr>
        <w:tblW w:w="5000" w:type="pct"/>
        <w:tblCellMar>
          <w:left w:w="70" w:type="dxa"/>
          <w:right w:w="70" w:type="dxa"/>
        </w:tblCellMar>
        <w:tblLook w:val="04A0" w:firstRow="1" w:lastRow="0" w:firstColumn="1" w:lastColumn="0" w:noHBand="0" w:noVBand="1"/>
      </w:tblPr>
      <w:tblGrid>
        <w:gridCol w:w="3549"/>
        <w:gridCol w:w="1221"/>
        <w:gridCol w:w="1439"/>
        <w:gridCol w:w="1531"/>
        <w:gridCol w:w="1330"/>
      </w:tblGrid>
      <w:tr w:rsidR="007A29AE" w:rsidRPr="00773C8B" w14:paraId="4B3A88DE" w14:textId="77777777" w:rsidTr="00EF200B">
        <w:trPr>
          <w:trHeight w:val="21"/>
        </w:trPr>
        <w:tc>
          <w:tcPr>
            <w:tcW w:w="1957" w:type="pct"/>
            <w:tcBorders>
              <w:top w:val="single" w:sz="4" w:space="0" w:color="auto"/>
              <w:left w:val="nil"/>
              <w:bottom w:val="single" w:sz="4" w:space="0" w:color="auto"/>
              <w:right w:val="nil"/>
            </w:tcBorders>
            <w:shd w:val="clear" w:color="auto" w:fill="FFFFFF"/>
            <w:noWrap/>
            <w:vAlign w:val="center"/>
            <w:hideMark/>
          </w:tcPr>
          <w:p w14:paraId="2112A406" w14:textId="77777777" w:rsidR="007A29AE" w:rsidRPr="00773C8B" w:rsidRDefault="007A29AE" w:rsidP="00EF200B">
            <w:pPr>
              <w:shd w:val="clear" w:color="auto" w:fill="FFFFFF" w:themeFill="background1"/>
              <w:rPr>
                <w:rFonts w:ascii="Arial" w:hAnsi="Arial" w:cs="Arial"/>
                <w:b/>
                <w:bCs/>
                <w:sz w:val="20"/>
                <w:szCs w:val="20"/>
                <w:lang w:eastAsia="tr-TR"/>
              </w:rPr>
            </w:pPr>
          </w:p>
        </w:tc>
        <w:tc>
          <w:tcPr>
            <w:tcW w:w="673" w:type="pct"/>
            <w:tcBorders>
              <w:top w:val="single" w:sz="4" w:space="0" w:color="auto"/>
              <w:left w:val="nil"/>
              <w:bottom w:val="single" w:sz="4" w:space="0" w:color="auto"/>
              <w:right w:val="nil"/>
            </w:tcBorders>
            <w:shd w:val="clear" w:color="auto" w:fill="FFFFFF"/>
            <w:vAlign w:val="center"/>
            <w:hideMark/>
          </w:tcPr>
          <w:p w14:paraId="632B5092" w14:textId="77777777" w:rsidR="007A29AE" w:rsidRPr="00773C8B" w:rsidRDefault="007A29AE" w:rsidP="00EF200B">
            <w:pPr>
              <w:shd w:val="clear" w:color="auto" w:fill="FFFFFF" w:themeFill="background1"/>
              <w:jc w:val="right"/>
              <w:rPr>
                <w:rFonts w:ascii="Arial" w:hAnsi="Arial" w:cs="Arial"/>
                <w:b/>
                <w:bCs/>
                <w:sz w:val="20"/>
                <w:szCs w:val="20"/>
              </w:rPr>
            </w:pPr>
            <w:r w:rsidRPr="00773C8B">
              <w:rPr>
                <w:rFonts w:ascii="Arial" w:hAnsi="Arial" w:cs="Arial"/>
                <w:b/>
                <w:bCs/>
                <w:sz w:val="20"/>
                <w:szCs w:val="20"/>
              </w:rPr>
              <w:t xml:space="preserve">1 </w:t>
            </w:r>
            <w:proofErr w:type="spellStart"/>
            <w:r w:rsidRPr="00773C8B">
              <w:rPr>
                <w:rFonts w:ascii="Arial" w:hAnsi="Arial" w:cs="Arial"/>
                <w:b/>
                <w:bCs/>
                <w:sz w:val="20"/>
                <w:szCs w:val="20"/>
              </w:rPr>
              <w:t>Ocak</w:t>
            </w:r>
            <w:proofErr w:type="spellEnd"/>
            <w:r w:rsidRPr="00773C8B">
              <w:rPr>
                <w:rFonts w:ascii="Arial" w:hAnsi="Arial" w:cs="Arial"/>
                <w:b/>
                <w:bCs/>
                <w:sz w:val="20"/>
                <w:szCs w:val="20"/>
              </w:rPr>
              <w:t xml:space="preserve"> –</w:t>
            </w:r>
          </w:p>
          <w:p w14:paraId="0FBEDB71" w14:textId="77777777" w:rsidR="007A29AE" w:rsidRPr="00773C8B" w:rsidRDefault="007A29AE" w:rsidP="00EF200B">
            <w:pPr>
              <w:shd w:val="clear" w:color="auto" w:fill="FFFFFF" w:themeFill="background1"/>
              <w:jc w:val="right"/>
              <w:rPr>
                <w:rFonts w:ascii="Arial" w:hAnsi="Arial" w:cs="Arial"/>
                <w:b/>
                <w:bCs/>
                <w:sz w:val="20"/>
                <w:szCs w:val="20"/>
              </w:rPr>
            </w:pPr>
            <w:r w:rsidRPr="00773C8B">
              <w:rPr>
                <w:rFonts w:ascii="Arial" w:hAnsi="Arial" w:cs="Arial"/>
                <w:b/>
                <w:bCs/>
                <w:sz w:val="20"/>
                <w:szCs w:val="20"/>
              </w:rPr>
              <w:t>3</w:t>
            </w:r>
            <w:r>
              <w:rPr>
                <w:rFonts w:ascii="Arial" w:hAnsi="Arial" w:cs="Arial"/>
                <w:b/>
                <w:bCs/>
                <w:sz w:val="20"/>
                <w:szCs w:val="20"/>
              </w:rPr>
              <w:t>0</w:t>
            </w:r>
            <w:r w:rsidRPr="00773C8B">
              <w:rPr>
                <w:rFonts w:ascii="Arial" w:hAnsi="Arial" w:cs="Arial"/>
                <w:b/>
                <w:bCs/>
                <w:sz w:val="20"/>
                <w:szCs w:val="20"/>
              </w:rPr>
              <w:t xml:space="preserve"> </w:t>
            </w:r>
            <w:proofErr w:type="spellStart"/>
            <w:r>
              <w:rPr>
                <w:rFonts w:ascii="Arial" w:hAnsi="Arial" w:cs="Arial"/>
                <w:b/>
                <w:bCs/>
                <w:sz w:val="20"/>
                <w:szCs w:val="20"/>
              </w:rPr>
              <w:t>Haziran</w:t>
            </w:r>
            <w:proofErr w:type="spellEnd"/>
            <w:r w:rsidRPr="00773C8B">
              <w:rPr>
                <w:rFonts w:ascii="Arial" w:hAnsi="Arial" w:cs="Arial"/>
                <w:b/>
                <w:bCs/>
                <w:sz w:val="20"/>
                <w:szCs w:val="20"/>
              </w:rPr>
              <w:t xml:space="preserve"> 202</w:t>
            </w:r>
            <w:r>
              <w:rPr>
                <w:rFonts w:ascii="Arial" w:hAnsi="Arial" w:cs="Arial"/>
                <w:b/>
                <w:bCs/>
                <w:sz w:val="20"/>
                <w:szCs w:val="20"/>
              </w:rPr>
              <w:t>2</w:t>
            </w:r>
          </w:p>
        </w:tc>
        <w:tc>
          <w:tcPr>
            <w:tcW w:w="793" w:type="pct"/>
            <w:tcBorders>
              <w:top w:val="single" w:sz="4" w:space="0" w:color="auto"/>
              <w:left w:val="nil"/>
              <w:bottom w:val="single" w:sz="4" w:space="0" w:color="auto"/>
              <w:right w:val="nil"/>
            </w:tcBorders>
            <w:shd w:val="clear" w:color="auto" w:fill="FFFFFF"/>
            <w:vAlign w:val="center"/>
          </w:tcPr>
          <w:p w14:paraId="27F52ED5" w14:textId="77777777" w:rsidR="007A29AE" w:rsidRPr="001773CF" w:rsidRDefault="007A29AE" w:rsidP="00EF200B">
            <w:pPr>
              <w:shd w:val="clear" w:color="auto" w:fill="FFFFFF" w:themeFill="background1"/>
              <w:jc w:val="right"/>
              <w:rPr>
                <w:rFonts w:ascii="Arial" w:hAnsi="Arial" w:cs="Arial"/>
                <w:sz w:val="20"/>
                <w:szCs w:val="20"/>
              </w:rPr>
            </w:pPr>
            <w:r w:rsidRPr="001773CF">
              <w:rPr>
                <w:rFonts w:ascii="Arial" w:hAnsi="Arial" w:cs="Arial"/>
                <w:sz w:val="20"/>
                <w:szCs w:val="20"/>
              </w:rPr>
              <w:t xml:space="preserve">1 </w:t>
            </w:r>
            <w:proofErr w:type="spellStart"/>
            <w:r w:rsidRPr="001773CF">
              <w:rPr>
                <w:rFonts w:ascii="Arial" w:hAnsi="Arial" w:cs="Arial"/>
                <w:sz w:val="20"/>
                <w:szCs w:val="20"/>
              </w:rPr>
              <w:t>Ocak</w:t>
            </w:r>
            <w:proofErr w:type="spellEnd"/>
            <w:r w:rsidRPr="001773CF">
              <w:rPr>
                <w:rFonts w:ascii="Arial" w:hAnsi="Arial" w:cs="Arial"/>
                <w:sz w:val="20"/>
                <w:szCs w:val="20"/>
              </w:rPr>
              <w:t xml:space="preserve"> –</w:t>
            </w:r>
          </w:p>
          <w:p w14:paraId="04125E60" w14:textId="77777777" w:rsidR="007A29AE" w:rsidRPr="00773C8B" w:rsidRDefault="007A29AE" w:rsidP="00EF200B">
            <w:pPr>
              <w:shd w:val="clear" w:color="auto" w:fill="FFFFFF" w:themeFill="background1"/>
              <w:jc w:val="right"/>
              <w:rPr>
                <w:rFonts w:ascii="Arial" w:hAnsi="Arial" w:cs="Arial"/>
                <w:bCs/>
                <w:sz w:val="20"/>
                <w:szCs w:val="20"/>
              </w:rPr>
            </w:pPr>
            <w:r w:rsidRPr="001773CF">
              <w:rPr>
                <w:rFonts w:ascii="Arial" w:hAnsi="Arial" w:cs="Arial"/>
                <w:sz w:val="20"/>
                <w:szCs w:val="20"/>
              </w:rPr>
              <w:t xml:space="preserve"> </w:t>
            </w:r>
            <w:r>
              <w:rPr>
                <w:rFonts w:ascii="Arial" w:hAnsi="Arial" w:cs="Arial"/>
                <w:sz w:val="20"/>
                <w:szCs w:val="20"/>
              </w:rPr>
              <w:t xml:space="preserve">30 </w:t>
            </w:r>
            <w:proofErr w:type="spellStart"/>
            <w:r>
              <w:rPr>
                <w:rFonts w:ascii="Arial" w:hAnsi="Arial" w:cs="Arial"/>
                <w:sz w:val="20"/>
                <w:szCs w:val="20"/>
              </w:rPr>
              <w:t>Haziran</w:t>
            </w:r>
            <w:proofErr w:type="spellEnd"/>
            <w:r>
              <w:rPr>
                <w:rFonts w:ascii="Arial" w:hAnsi="Arial" w:cs="Arial"/>
                <w:sz w:val="20"/>
                <w:szCs w:val="20"/>
              </w:rPr>
              <w:t xml:space="preserve"> 2021</w:t>
            </w:r>
          </w:p>
        </w:tc>
        <w:tc>
          <w:tcPr>
            <w:tcW w:w="844" w:type="pct"/>
            <w:tcBorders>
              <w:top w:val="single" w:sz="4" w:space="0" w:color="auto"/>
              <w:left w:val="nil"/>
              <w:bottom w:val="single" w:sz="4" w:space="0" w:color="auto"/>
              <w:right w:val="nil"/>
            </w:tcBorders>
            <w:shd w:val="clear" w:color="auto" w:fill="FFFFFF"/>
          </w:tcPr>
          <w:p w14:paraId="4FBB36CE" w14:textId="77777777" w:rsidR="007A29AE" w:rsidRPr="000150CC" w:rsidRDefault="007A29AE" w:rsidP="00EF200B">
            <w:pPr>
              <w:shd w:val="clear" w:color="auto" w:fill="FFFFFF" w:themeFill="background1"/>
              <w:jc w:val="right"/>
              <w:rPr>
                <w:rFonts w:ascii="Arial" w:hAnsi="Arial" w:cs="Arial"/>
                <w:b/>
                <w:bCs/>
                <w:sz w:val="20"/>
                <w:szCs w:val="20"/>
              </w:rPr>
            </w:pPr>
            <w:r w:rsidRPr="000150CC">
              <w:rPr>
                <w:rFonts w:ascii="Arial" w:hAnsi="Arial" w:cs="Arial"/>
                <w:b/>
                <w:bCs/>
                <w:sz w:val="20"/>
                <w:szCs w:val="20"/>
              </w:rPr>
              <w:t xml:space="preserve">1 Nisan – </w:t>
            </w:r>
          </w:p>
          <w:p w14:paraId="5C3263F0" w14:textId="77777777" w:rsidR="007A29AE" w:rsidRPr="001773CF" w:rsidRDefault="007A29AE" w:rsidP="00EF200B">
            <w:pPr>
              <w:shd w:val="clear" w:color="auto" w:fill="FFFFFF" w:themeFill="background1"/>
              <w:jc w:val="right"/>
              <w:rPr>
                <w:rFonts w:ascii="Arial" w:hAnsi="Arial" w:cs="Arial"/>
                <w:sz w:val="20"/>
                <w:szCs w:val="20"/>
              </w:rPr>
            </w:pPr>
            <w:r w:rsidRPr="000150CC">
              <w:rPr>
                <w:rFonts w:ascii="Arial" w:hAnsi="Arial" w:cs="Arial"/>
                <w:b/>
                <w:bCs/>
                <w:sz w:val="20"/>
                <w:szCs w:val="20"/>
              </w:rPr>
              <w:t xml:space="preserve">30 </w:t>
            </w:r>
            <w:proofErr w:type="spellStart"/>
            <w:r w:rsidRPr="000150CC">
              <w:rPr>
                <w:rFonts w:ascii="Arial" w:hAnsi="Arial" w:cs="Arial"/>
                <w:b/>
                <w:bCs/>
                <w:sz w:val="20"/>
                <w:szCs w:val="20"/>
              </w:rPr>
              <w:t>Haziran</w:t>
            </w:r>
            <w:proofErr w:type="spellEnd"/>
            <w:r w:rsidRPr="000150CC">
              <w:rPr>
                <w:rFonts w:ascii="Arial" w:hAnsi="Arial" w:cs="Arial"/>
                <w:b/>
                <w:bCs/>
                <w:sz w:val="20"/>
                <w:szCs w:val="20"/>
              </w:rPr>
              <w:t xml:space="preserve"> 2022</w:t>
            </w:r>
          </w:p>
        </w:tc>
        <w:tc>
          <w:tcPr>
            <w:tcW w:w="733" w:type="pct"/>
            <w:tcBorders>
              <w:top w:val="single" w:sz="4" w:space="0" w:color="auto"/>
              <w:left w:val="nil"/>
              <w:bottom w:val="single" w:sz="4" w:space="0" w:color="auto"/>
              <w:right w:val="nil"/>
            </w:tcBorders>
            <w:shd w:val="clear" w:color="auto" w:fill="FFFFFF"/>
          </w:tcPr>
          <w:p w14:paraId="1430C5A2" w14:textId="77777777" w:rsidR="007A29AE" w:rsidRPr="000150CC" w:rsidRDefault="007A29AE" w:rsidP="00EF200B">
            <w:pPr>
              <w:shd w:val="clear" w:color="auto" w:fill="FFFFFF" w:themeFill="background1"/>
              <w:jc w:val="right"/>
              <w:rPr>
                <w:rFonts w:ascii="Arial" w:hAnsi="Arial" w:cs="Arial"/>
                <w:sz w:val="20"/>
                <w:szCs w:val="20"/>
              </w:rPr>
            </w:pPr>
            <w:r w:rsidRPr="000150CC">
              <w:rPr>
                <w:rFonts w:ascii="Arial" w:hAnsi="Arial" w:cs="Arial"/>
                <w:sz w:val="20"/>
                <w:szCs w:val="20"/>
              </w:rPr>
              <w:t xml:space="preserve">1 Nisan – </w:t>
            </w:r>
          </w:p>
          <w:p w14:paraId="2E1A8A5B" w14:textId="77777777" w:rsidR="007A29AE" w:rsidRPr="001773CF" w:rsidRDefault="007A29AE" w:rsidP="00EF200B">
            <w:pPr>
              <w:shd w:val="clear" w:color="auto" w:fill="FFFFFF" w:themeFill="background1"/>
              <w:jc w:val="right"/>
              <w:rPr>
                <w:rFonts w:ascii="Arial" w:hAnsi="Arial" w:cs="Arial"/>
                <w:sz w:val="20"/>
                <w:szCs w:val="20"/>
              </w:rPr>
            </w:pPr>
            <w:r w:rsidRPr="000150CC">
              <w:rPr>
                <w:rFonts w:ascii="Arial" w:hAnsi="Arial" w:cs="Arial"/>
                <w:sz w:val="20"/>
                <w:szCs w:val="20"/>
              </w:rPr>
              <w:t xml:space="preserve">30 </w:t>
            </w:r>
            <w:proofErr w:type="spellStart"/>
            <w:r w:rsidRPr="000150CC">
              <w:rPr>
                <w:rFonts w:ascii="Arial" w:hAnsi="Arial" w:cs="Arial"/>
                <w:sz w:val="20"/>
                <w:szCs w:val="20"/>
              </w:rPr>
              <w:t>Haziran</w:t>
            </w:r>
            <w:proofErr w:type="spellEnd"/>
            <w:r w:rsidRPr="000150CC">
              <w:rPr>
                <w:rFonts w:ascii="Arial" w:hAnsi="Arial" w:cs="Arial"/>
                <w:sz w:val="20"/>
                <w:szCs w:val="20"/>
              </w:rPr>
              <w:t xml:space="preserve"> 2021</w:t>
            </w:r>
          </w:p>
        </w:tc>
      </w:tr>
      <w:tr w:rsidR="007A29AE" w:rsidRPr="00773C8B" w14:paraId="2150BF4C" w14:textId="77777777" w:rsidTr="00EF200B">
        <w:trPr>
          <w:trHeight w:val="21"/>
        </w:trPr>
        <w:tc>
          <w:tcPr>
            <w:tcW w:w="1957" w:type="pct"/>
            <w:tcBorders>
              <w:top w:val="single" w:sz="4" w:space="0" w:color="auto"/>
              <w:left w:val="nil"/>
              <w:right w:val="nil"/>
            </w:tcBorders>
            <w:shd w:val="clear" w:color="auto" w:fill="FFFFFF"/>
            <w:noWrap/>
            <w:vAlign w:val="center"/>
            <w:hideMark/>
          </w:tcPr>
          <w:p w14:paraId="1FA19540" w14:textId="77777777" w:rsidR="007A29AE" w:rsidRPr="00773C8B" w:rsidRDefault="007A29AE" w:rsidP="00EF200B">
            <w:pPr>
              <w:shd w:val="clear" w:color="auto" w:fill="FFFFFF" w:themeFill="background1"/>
              <w:rPr>
                <w:rFonts w:ascii="Arial" w:hAnsi="Arial" w:cs="Arial"/>
                <w:b/>
                <w:i/>
                <w:sz w:val="19"/>
                <w:szCs w:val="19"/>
              </w:rPr>
            </w:pPr>
          </w:p>
        </w:tc>
        <w:tc>
          <w:tcPr>
            <w:tcW w:w="673" w:type="pct"/>
            <w:tcBorders>
              <w:top w:val="single" w:sz="4" w:space="0" w:color="auto"/>
              <w:left w:val="nil"/>
              <w:right w:val="nil"/>
            </w:tcBorders>
            <w:shd w:val="clear" w:color="auto" w:fill="FFFFFF"/>
            <w:vAlign w:val="center"/>
            <w:hideMark/>
          </w:tcPr>
          <w:p w14:paraId="14E7819C" w14:textId="77777777" w:rsidR="007A29AE" w:rsidRPr="00773C8B" w:rsidRDefault="007A29AE" w:rsidP="00EF200B">
            <w:pPr>
              <w:shd w:val="clear" w:color="auto" w:fill="FFFFFF" w:themeFill="background1"/>
              <w:jc w:val="right"/>
              <w:rPr>
                <w:rFonts w:ascii="Arial" w:hAnsi="Arial" w:cs="Arial"/>
                <w:sz w:val="19"/>
                <w:szCs w:val="19"/>
              </w:rPr>
            </w:pPr>
            <w:r w:rsidRPr="00773C8B">
              <w:rPr>
                <w:rFonts w:ascii="Arial" w:hAnsi="Arial" w:cs="Arial"/>
                <w:sz w:val="19"/>
                <w:szCs w:val="19"/>
              </w:rPr>
              <w:t> </w:t>
            </w:r>
          </w:p>
        </w:tc>
        <w:tc>
          <w:tcPr>
            <w:tcW w:w="793" w:type="pct"/>
            <w:tcBorders>
              <w:top w:val="single" w:sz="4" w:space="0" w:color="auto"/>
              <w:left w:val="nil"/>
              <w:right w:val="nil"/>
            </w:tcBorders>
            <w:shd w:val="clear" w:color="auto" w:fill="FFFFFF"/>
          </w:tcPr>
          <w:p w14:paraId="1063EA7B" w14:textId="77777777" w:rsidR="007A29AE" w:rsidRPr="00773C8B" w:rsidRDefault="007A29AE" w:rsidP="00EF200B">
            <w:pPr>
              <w:shd w:val="clear" w:color="auto" w:fill="FFFFFF" w:themeFill="background1"/>
              <w:jc w:val="right"/>
              <w:rPr>
                <w:rFonts w:ascii="Arial" w:hAnsi="Arial" w:cs="Arial"/>
                <w:sz w:val="19"/>
                <w:szCs w:val="19"/>
              </w:rPr>
            </w:pPr>
          </w:p>
        </w:tc>
        <w:tc>
          <w:tcPr>
            <w:tcW w:w="844" w:type="pct"/>
            <w:tcBorders>
              <w:top w:val="single" w:sz="4" w:space="0" w:color="auto"/>
              <w:left w:val="nil"/>
              <w:right w:val="nil"/>
            </w:tcBorders>
            <w:shd w:val="clear" w:color="auto" w:fill="FFFFFF"/>
          </w:tcPr>
          <w:p w14:paraId="64273BFC" w14:textId="77777777" w:rsidR="007A29AE" w:rsidRPr="00773C8B" w:rsidRDefault="007A29AE" w:rsidP="00EF200B">
            <w:pPr>
              <w:shd w:val="clear" w:color="auto" w:fill="FFFFFF" w:themeFill="background1"/>
              <w:jc w:val="right"/>
              <w:rPr>
                <w:rFonts w:ascii="Arial" w:hAnsi="Arial" w:cs="Arial"/>
                <w:sz w:val="19"/>
                <w:szCs w:val="19"/>
              </w:rPr>
            </w:pPr>
          </w:p>
        </w:tc>
        <w:tc>
          <w:tcPr>
            <w:tcW w:w="733" w:type="pct"/>
            <w:tcBorders>
              <w:top w:val="single" w:sz="4" w:space="0" w:color="auto"/>
              <w:left w:val="nil"/>
              <w:right w:val="nil"/>
            </w:tcBorders>
            <w:shd w:val="clear" w:color="auto" w:fill="FFFFFF"/>
          </w:tcPr>
          <w:p w14:paraId="50352171" w14:textId="77777777" w:rsidR="007A29AE" w:rsidRPr="00773C8B" w:rsidRDefault="007A29AE" w:rsidP="00EF200B">
            <w:pPr>
              <w:shd w:val="clear" w:color="auto" w:fill="FFFFFF" w:themeFill="background1"/>
              <w:jc w:val="right"/>
              <w:rPr>
                <w:rFonts w:ascii="Arial" w:hAnsi="Arial" w:cs="Arial"/>
                <w:sz w:val="19"/>
                <w:szCs w:val="19"/>
              </w:rPr>
            </w:pPr>
          </w:p>
        </w:tc>
      </w:tr>
      <w:tr w:rsidR="007A29AE" w:rsidRPr="00773C8B" w14:paraId="3DD18DEB" w14:textId="77777777" w:rsidTr="00EF200B">
        <w:trPr>
          <w:trHeight w:val="21"/>
        </w:trPr>
        <w:tc>
          <w:tcPr>
            <w:tcW w:w="1957" w:type="pct"/>
            <w:tcBorders>
              <w:left w:val="nil"/>
              <w:bottom w:val="nil"/>
              <w:right w:val="nil"/>
            </w:tcBorders>
            <w:shd w:val="clear" w:color="auto" w:fill="FFFFFF"/>
            <w:noWrap/>
            <w:vAlign w:val="center"/>
          </w:tcPr>
          <w:p w14:paraId="31C798E2" w14:textId="77777777" w:rsidR="007A29AE" w:rsidRPr="00773C8B" w:rsidRDefault="007A29AE" w:rsidP="00EF200B">
            <w:pPr>
              <w:ind w:hanging="70"/>
              <w:outlineLvl w:val="0"/>
              <w:rPr>
                <w:rFonts w:ascii="Arial" w:hAnsi="Arial" w:cs="Arial"/>
                <w:sz w:val="20"/>
                <w:szCs w:val="20"/>
              </w:rPr>
            </w:pPr>
            <w:r w:rsidRPr="00773C8B">
              <w:rPr>
                <w:rFonts w:ascii="Arial" w:hAnsi="Arial" w:cs="Arial"/>
                <w:sz w:val="20"/>
                <w:szCs w:val="20"/>
              </w:rPr>
              <w:t xml:space="preserve">Ticari </w:t>
            </w:r>
            <w:proofErr w:type="spellStart"/>
            <w:r w:rsidRPr="00773C8B">
              <w:rPr>
                <w:rFonts w:ascii="Arial" w:hAnsi="Arial" w:cs="Arial"/>
                <w:sz w:val="20"/>
                <w:szCs w:val="20"/>
              </w:rPr>
              <w:t>işlemlere</w:t>
            </w:r>
            <w:proofErr w:type="spellEnd"/>
            <w:r w:rsidRPr="00773C8B">
              <w:rPr>
                <w:rFonts w:ascii="Arial" w:hAnsi="Arial" w:cs="Arial"/>
                <w:sz w:val="20"/>
                <w:szCs w:val="20"/>
              </w:rPr>
              <w:t xml:space="preserve"> </w:t>
            </w:r>
            <w:proofErr w:type="spellStart"/>
            <w:r w:rsidRPr="00773C8B">
              <w:rPr>
                <w:rFonts w:ascii="Arial" w:hAnsi="Arial" w:cs="Arial"/>
                <w:sz w:val="20"/>
                <w:szCs w:val="20"/>
              </w:rPr>
              <w:t>ilişkin</w:t>
            </w:r>
            <w:proofErr w:type="spellEnd"/>
            <w:r w:rsidRPr="00773C8B">
              <w:rPr>
                <w:rFonts w:ascii="Arial" w:hAnsi="Arial" w:cs="Arial"/>
                <w:sz w:val="20"/>
                <w:szCs w:val="20"/>
              </w:rPr>
              <w:t xml:space="preserve"> </w:t>
            </w:r>
            <w:proofErr w:type="spellStart"/>
            <w:r w:rsidRPr="00773C8B">
              <w:rPr>
                <w:rFonts w:ascii="Arial" w:hAnsi="Arial" w:cs="Arial"/>
                <w:sz w:val="20"/>
                <w:szCs w:val="20"/>
              </w:rPr>
              <w:t>kur</w:t>
            </w:r>
            <w:proofErr w:type="spellEnd"/>
            <w:r w:rsidRPr="00773C8B">
              <w:rPr>
                <w:rFonts w:ascii="Arial" w:hAnsi="Arial" w:cs="Arial"/>
                <w:sz w:val="20"/>
                <w:szCs w:val="20"/>
              </w:rPr>
              <w:t xml:space="preserve"> </w:t>
            </w:r>
            <w:proofErr w:type="spellStart"/>
            <w:r w:rsidRPr="00773C8B">
              <w:rPr>
                <w:rFonts w:ascii="Arial" w:hAnsi="Arial" w:cs="Arial"/>
                <w:sz w:val="20"/>
                <w:szCs w:val="20"/>
              </w:rPr>
              <w:t>farkı</w:t>
            </w:r>
            <w:proofErr w:type="spellEnd"/>
            <w:r w:rsidRPr="00773C8B">
              <w:rPr>
                <w:rFonts w:ascii="Arial" w:hAnsi="Arial" w:cs="Arial"/>
                <w:sz w:val="20"/>
                <w:szCs w:val="20"/>
              </w:rPr>
              <w:t xml:space="preserve"> </w:t>
            </w:r>
            <w:proofErr w:type="spellStart"/>
            <w:r w:rsidRPr="00773C8B">
              <w:rPr>
                <w:rFonts w:ascii="Arial" w:hAnsi="Arial" w:cs="Arial"/>
                <w:sz w:val="20"/>
                <w:szCs w:val="20"/>
              </w:rPr>
              <w:t>gelirleri</w:t>
            </w:r>
            <w:proofErr w:type="spellEnd"/>
          </w:p>
        </w:tc>
        <w:tc>
          <w:tcPr>
            <w:tcW w:w="673" w:type="pct"/>
            <w:tcBorders>
              <w:left w:val="nil"/>
              <w:bottom w:val="nil"/>
              <w:right w:val="nil"/>
            </w:tcBorders>
            <w:shd w:val="clear" w:color="auto" w:fill="FFFFFF"/>
            <w:vAlign w:val="center"/>
          </w:tcPr>
          <w:p w14:paraId="5140DA83" w14:textId="016100CD" w:rsidR="007A29AE" w:rsidRPr="005F7EC7" w:rsidRDefault="005F7EC7" w:rsidP="00EF200B">
            <w:pPr>
              <w:shd w:val="clear" w:color="auto" w:fill="FFFFFF" w:themeFill="background1"/>
              <w:ind w:left="-38"/>
              <w:jc w:val="right"/>
              <w:outlineLvl w:val="0"/>
              <w:rPr>
                <w:rFonts w:ascii="Arial" w:hAnsi="Arial" w:cs="Arial"/>
                <w:b/>
                <w:bCs/>
                <w:sz w:val="20"/>
                <w:szCs w:val="20"/>
              </w:rPr>
            </w:pPr>
            <w:r w:rsidRPr="005F7EC7">
              <w:rPr>
                <w:rFonts w:ascii="Arial" w:hAnsi="Arial" w:cs="Arial"/>
                <w:b/>
                <w:bCs/>
                <w:sz w:val="20"/>
                <w:szCs w:val="20"/>
              </w:rPr>
              <w:t>115.578</w:t>
            </w:r>
          </w:p>
        </w:tc>
        <w:tc>
          <w:tcPr>
            <w:tcW w:w="793" w:type="pct"/>
            <w:tcBorders>
              <w:left w:val="nil"/>
              <w:bottom w:val="nil"/>
              <w:right w:val="nil"/>
            </w:tcBorders>
            <w:shd w:val="clear" w:color="auto" w:fill="FFFFFF"/>
            <w:vAlign w:val="center"/>
          </w:tcPr>
          <w:p w14:paraId="400BA736" w14:textId="5913C5BC" w:rsidR="007A29AE" w:rsidRPr="00773C8B" w:rsidRDefault="005F7EC7" w:rsidP="00EF200B">
            <w:pPr>
              <w:ind w:left="-38"/>
              <w:jc w:val="right"/>
              <w:outlineLvl w:val="0"/>
              <w:rPr>
                <w:rFonts w:ascii="Arial" w:hAnsi="Arial" w:cs="Arial"/>
                <w:sz w:val="20"/>
                <w:szCs w:val="20"/>
              </w:rPr>
            </w:pPr>
            <w:r w:rsidRPr="005F7EC7">
              <w:rPr>
                <w:rFonts w:ascii="Arial" w:hAnsi="Arial" w:cs="Arial"/>
                <w:sz w:val="20"/>
                <w:szCs w:val="20"/>
              </w:rPr>
              <w:t>88.308</w:t>
            </w:r>
          </w:p>
        </w:tc>
        <w:tc>
          <w:tcPr>
            <w:tcW w:w="844" w:type="pct"/>
            <w:tcBorders>
              <w:left w:val="nil"/>
              <w:bottom w:val="nil"/>
              <w:right w:val="nil"/>
            </w:tcBorders>
            <w:shd w:val="clear" w:color="auto" w:fill="FFFFFF"/>
            <w:vAlign w:val="center"/>
          </w:tcPr>
          <w:p w14:paraId="1A1A915F" w14:textId="362CCBA2" w:rsidR="007A29AE" w:rsidRPr="005F7EC7" w:rsidRDefault="005F7EC7" w:rsidP="00EF200B">
            <w:pPr>
              <w:ind w:left="-38"/>
              <w:jc w:val="right"/>
              <w:outlineLvl w:val="0"/>
              <w:rPr>
                <w:rFonts w:ascii="Arial" w:hAnsi="Arial" w:cs="Arial"/>
                <w:b/>
                <w:bCs/>
                <w:sz w:val="20"/>
                <w:szCs w:val="20"/>
              </w:rPr>
            </w:pPr>
            <w:r w:rsidRPr="005F7EC7">
              <w:rPr>
                <w:rFonts w:ascii="Arial" w:hAnsi="Arial" w:cs="Arial"/>
                <w:b/>
                <w:bCs/>
                <w:sz w:val="20"/>
                <w:szCs w:val="20"/>
              </w:rPr>
              <w:t>50.625</w:t>
            </w:r>
          </w:p>
        </w:tc>
        <w:tc>
          <w:tcPr>
            <w:tcW w:w="733" w:type="pct"/>
            <w:tcBorders>
              <w:left w:val="nil"/>
              <w:bottom w:val="nil"/>
              <w:right w:val="nil"/>
            </w:tcBorders>
            <w:shd w:val="clear" w:color="auto" w:fill="FFFFFF"/>
            <w:vAlign w:val="center"/>
          </w:tcPr>
          <w:p w14:paraId="08479952" w14:textId="662E30B5" w:rsidR="007A29AE" w:rsidRPr="0073771E" w:rsidRDefault="005F7EC7" w:rsidP="00EF200B">
            <w:pPr>
              <w:ind w:left="-38"/>
              <w:jc w:val="right"/>
              <w:outlineLvl w:val="0"/>
              <w:rPr>
                <w:rFonts w:ascii="Arial" w:hAnsi="Arial" w:cs="Arial"/>
                <w:sz w:val="20"/>
                <w:szCs w:val="20"/>
              </w:rPr>
            </w:pPr>
            <w:r w:rsidRPr="005F7EC7">
              <w:rPr>
                <w:rFonts w:ascii="Arial" w:hAnsi="Arial" w:cs="Arial"/>
                <w:sz w:val="20"/>
                <w:szCs w:val="20"/>
              </w:rPr>
              <w:t>90.016</w:t>
            </w:r>
          </w:p>
        </w:tc>
      </w:tr>
      <w:tr w:rsidR="007A29AE" w:rsidRPr="00773C8B" w14:paraId="46C207ED" w14:textId="77777777" w:rsidTr="00EF200B">
        <w:trPr>
          <w:trHeight w:val="21"/>
        </w:trPr>
        <w:tc>
          <w:tcPr>
            <w:tcW w:w="1957" w:type="pct"/>
            <w:shd w:val="clear" w:color="auto" w:fill="FFFFFF"/>
            <w:noWrap/>
            <w:vAlign w:val="center"/>
          </w:tcPr>
          <w:p w14:paraId="2B3E53E1" w14:textId="77777777" w:rsidR="007A29AE" w:rsidRPr="00773C8B" w:rsidRDefault="007A29AE" w:rsidP="00EF200B">
            <w:pPr>
              <w:ind w:hanging="70"/>
              <w:outlineLvl w:val="0"/>
              <w:rPr>
                <w:rFonts w:ascii="Arial" w:hAnsi="Arial" w:cs="Arial"/>
                <w:sz w:val="20"/>
                <w:szCs w:val="20"/>
              </w:rPr>
            </w:pPr>
            <w:proofErr w:type="spellStart"/>
            <w:r w:rsidRPr="00773C8B">
              <w:rPr>
                <w:rFonts w:ascii="Arial" w:hAnsi="Arial" w:cs="Arial"/>
                <w:sz w:val="20"/>
                <w:szCs w:val="20"/>
              </w:rPr>
              <w:t>Diğer</w:t>
            </w:r>
            <w:proofErr w:type="spellEnd"/>
          </w:p>
        </w:tc>
        <w:tc>
          <w:tcPr>
            <w:tcW w:w="673" w:type="pct"/>
            <w:shd w:val="clear" w:color="auto" w:fill="FFFFFF"/>
            <w:vAlign w:val="center"/>
          </w:tcPr>
          <w:p w14:paraId="11249A9C" w14:textId="53DAE7C9" w:rsidR="007A29AE" w:rsidRPr="005F7EC7" w:rsidRDefault="005F7EC7" w:rsidP="00EF200B">
            <w:pPr>
              <w:shd w:val="clear" w:color="auto" w:fill="FFFFFF" w:themeFill="background1"/>
              <w:ind w:left="-38"/>
              <w:jc w:val="right"/>
              <w:outlineLvl w:val="0"/>
              <w:rPr>
                <w:rFonts w:ascii="Arial" w:hAnsi="Arial" w:cs="Arial"/>
                <w:b/>
                <w:bCs/>
                <w:sz w:val="20"/>
                <w:szCs w:val="20"/>
              </w:rPr>
            </w:pPr>
            <w:r w:rsidRPr="005F7EC7">
              <w:rPr>
                <w:rFonts w:ascii="Arial" w:hAnsi="Arial" w:cs="Arial"/>
                <w:b/>
                <w:bCs/>
                <w:sz w:val="20"/>
                <w:szCs w:val="20"/>
              </w:rPr>
              <w:t>48.000</w:t>
            </w:r>
          </w:p>
        </w:tc>
        <w:tc>
          <w:tcPr>
            <w:tcW w:w="793" w:type="pct"/>
            <w:shd w:val="clear" w:color="auto" w:fill="FFFFFF"/>
            <w:vAlign w:val="center"/>
          </w:tcPr>
          <w:p w14:paraId="444C0B2B" w14:textId="7959E43C" w:rsidR="007A29AE" w:rsidRPr="00773C8B" w:rsidRDefault="005F7EC7" w:rsidP="00EF200B">
            <w:pPr>
              <w:ind w:left="-38"/>
              <w:jc w:val="right"/>
              <w:outlineLvl w:val="0"/>
              <w:rPr>
                <w:rFonts w:ascii="Arial" w:hAnsi="Arial" w:cs="Arial"/>
                <w:sz w:val="20"/>
                <w:szCs w:val="20"/>
              </w:rPr>
            </w:pPr>
            <w:r w:rsidRPr="005F7EC7">
              <w:rPr>
                <w:rFonts w:ascii="Arial" w:hAnsi="Arial" w:cs="Arial"/>
                <w:sz w:val="20"/>
                <w:szCs w:val="20"/>
              </w:rPr>
              <w:t>29.02</w:t>
            </w:r>
            <w:r w:rsidR="00383A7D">
              <w:rPr>
                <w:rFonts w:ascii="Arial" w:hAnsi="Arial" w:cs="Arial"/>
                <w:sz w:val="20"/>
                <w:szCs w:val="20"/>
              </w:rPr>
              <w:t>6</w:t>
            </w:r>
          </w:p>
        </w:tc>
        <w:tc>
          <w:tcPr>
            <w:tcW w:w="844" w:type="pct"/>
            <w:shd w:val="clear" w:color="auto" w:fill="FFFFFF"/>
            <w:vAlign w:val="center"/>
          </w:tcPr>
          <w:p w14:paraId="345548D0" w14:textId="65092C03" w:rsidR="007A29AE" w:rsidRPr="005F7EC7" w:rsidRDefault="005F7EC7" w:rsidP="00EF200B">
            <w:pPr>
              <w:ind w:left="-38"/>
              <w:jc w:val="right"/>
              <w:outlineLvl w:val="0"/>
              <w:rPr>
                <w:rFonts w:ascii="Arial" w:hAnsi="Arial" w:cs="Arial"/>
                <w:b/>
                <w:bCs/>
                <w:sz w:val="20"/>
                <w:szCs w:val="20"/>
              </w:rPr>
            </w:pPr>
            <w:r w:rsidRPr="005F7EC7">
              <w:rPr>
                <w:rFonts w:ascii="Arial" w:hAnsi="Arial" w:cs="Arial"/>
                <w:b/>
                <w:bCs/>
                <w:sz w:val="20"/>
                <w:szCs w:val="20"/>
              </w:rPr>
              <w:t>28.739</w:t>
            </w:r>
          </w:p>
        </w:tc>
        <w:tc>
          <w:tcPr>
            <w:tcW w:w="733" w:type="pct"/>
            <w:shd w:val="clear" w:color="auto" w:fill="FFFFFF"/>
            <w:vAlign w:val="center"/>
          </w:tcPr>
          <w:p w14:paraId="46D72562" w14:textId="31194CC3" w:rsidR="007A29AE" w:rsidRPr="0073771E" w:rsidRDefault="005F7EC7" w:rsidP="00EF200B">
            <w:pPr>
              <w:ind w:left="-38"/>
              <w:jc w:val="right"/>
              <w:outlineLvl w:val="0"/>
              <w:rPr>
                <w:rFonts w:ascii="Arial" w:hAnsi="Arial" w:cs="Arial"/>
                <w:sz w:val="20"/>
                <w:szCs w:val="20"/>
              </w:rPr>
            </w:pPr>
            <w:r w:rsidRPr="005F7EC7">
              <w:rPr>
                <w:rFonts w:ascii="Arial" w:hAnsi="Arial" w:cs="Arial"/>
                <w:sz w:val="20"/>
                <w:szCs w:val="20"/>
              </w:rPr>
              <w:t>20.587</w:t>
            </w:r>
          </w:p>
        </w:tc>
      </w:tr>
      <w:tr w:rsidR="007A29AE" w:rsidRPr="00773C8B" w14:paraId="638C6915" w14:textId="77777777" w:rsidTr="00EF200B">
        <w:trPr>
          <w:trHeight w:val="21"/>
        </w:trPr>
        <w:tc>
          <w:tcPr>
            <w:tcW w:w="1957" w:type="pct"/>
            <w:tcBorders>
              <w:top w:val="nil"/>
              <w:left w:val="nil"/>
              <w:bottom w:val="single" w:sz="4" w:space="0" w:color="auto"/>
              <w:right w:val="nil"/>
            </w:tcBorders>
            <w:shd w:val="clear" w:color="auto" w:fill="FFFFFF"/>
            <w:noWrap/>
            <w:vAlign w:val="center"/>
          </w:tcPr>
          <w:p w14:paraId="1CB6FB72" w14:textId="77777777" w:rsidR="007A29AE" w:rsidRPr="00773C8B" w:rsidRDefault="007A29AE" w:rsidP="00EF200B">
            <w:pPr>
              <w:shd w:val="clear" w:color="auto" w:fill="FFFFFF" w:themeFill="background1"/>
              <w:ind w:hanging="70"/>
              <w:rPr>
                <w:rFonts w:ascii="Arial" w:hAnsi="Arial" w:cs="Arial"/>
                <w:sz w:val="19"/>
                <w:szCs w:val="19"/>
              </w:rPr>
            </w:pPr>
          </w:p>
        </w:tc>
        <w:tc>
          <w:tcPr>
            <w:tcW w:w="673" w:type="pct"/>
            <w:tcBorders>
              <w:top w:val="nil"/>
              <w:left w:val="nil"/>
              <w:bottom w:val="single" w:sz="4" w:space="0" w:color="auto"/>
              <w:right w:val="nil"/>
            </w:tcBorders>
            <w:shd w:val="clear" w:color="auto" w:fill="FFFFFF"/>
            <w:vAlign w:val="center"/>
          </w:tcPr>
          <w:p w14:paraId="32D910EB" w14:textId="33948225" w:rsidR="007A29AE" w:rsidRPr="005F7EC7" w:rsidRDefault="007A29AE" w:rsidP="00EF200B">
            <w:pPr>
              <w:shd w:val="clear" w:color="auto" w:fill="FFFFFF" w:themeFill="background1"/>
              <w:ind w:left="-38"/>
              <w:jc w:val="right"/>
              <w:outlineLvl w:val="0"/>
              <w:rPr>
                <w:rFonts w:ascii="Arial" w:hAnsi="Arial" w:cs="Arial"/>
                <w:b/>
                <w:bCs/>
                <w:sz w:val="20"/>
                <w:szCs w:val="20"/>
              </w:rPr>
            </w:pPr>
          </w:p>
        </w:tc>
        <w:tc>
          <w:tcPr>
            <w:tcW w:w="793" w:type="pct"/>
            <w:tcBorders>
              <w:top w:val="nil"/>
              <w:left w:val="nil"/>
              <w:bottom w:val="single" w:sz="4" w:space="0" w:color="auto"/>
              <w:right w:val="nil"/>
            </w:tcBorders>
            <w:shd w:val="clear" w:color="auto" w:fill="FFFFFF"/>
            <w:vAlign w:val="center"/>
          </w:tcPr>
          <w:p w14:paraId="4C6ACC4E" w14:textId="6BC65AC1" w:rsidR="007A29AE" w:rsidRPr="00773C8B" w:rsidRDefault="007A29AE" w:rsidP="00EF200B">
            <w:pPr>
              <w:ind w:left="-38"/>
              <w:jc w:val="right"/>
              <w:outlineLvl w:val="0"/>
              <w:rPr>
                <w:rFonts w:ascii="Arial" w:hAnsi="Arial" w:cs="Arial"/>
                <w:sz w:val="20"/>
                <w:szCs w:val="20"/>
              </w:rPr>
            </w:pPr>
          </w:p>
        </w:tc>
        <w:tc>
          <w:tcPr>
            <w:tcW w:w="844" w:type="pct"/>
            <w:tcBorders>
              <w:top w:val="nil"/>
              <w:left w:val="nil"/>
              <w:bottom w:val="single" w:sz="4" w:space="0" w:color="auto"/>
              <w:right w:val="nil"/>
            </w:tcBorders>
            <w:shd w:val="clear" w:color="auto" w:fill="FFFFFF"/>
            <w:vAlign w:val="center"/>
          </w:tcPr>
          <w:p w14:paraId="382CAA5F" w14:textId="77777777" w:rsidR="007A29AE" w:rsidRPr="005F7EC7" w:rsidRDefault="007A29AE" w:rsidP="00EF200B">
            <w:pPr>
              <w:ind w:left="-38"/>
              <w:jc w:val="right"/>
              <w:outlineLvl w:val="0"/>
              <w:rPr>
                <w:rFonts w:ascii="Arial" w:hAnsi="Arial" w:cs="Arial"/>
                <w:b/>
                <w:bCs/>
                <w:sz w:val="20"/>
                <w:szCs w:val="20"/>
              </w:rPr>
            </w:pPr>
          </w:p>
        </w:tc>
        <w:tc>
          <w:tcPr>
            <w:tcW w:w="733" w:type="pct"/>
            <w:tcBorders>
              <w:top w:val="nil"/>
              <w:left w:val="nil"/>
              <w:bottom w:val="single" w:sz="4" w:space="0" w:color="auto"/>
              <w:right w:val="nil"/>
            </w:tcBorders>
            <w:shd w:val="clear" w:color="auto" w:fill="FFFFFF"/>
            <w:vAlign w:val="center"/>
          </w:tcPr>
          <w:p w14:paraId="2490D6C7" w14:textId="389FF6A8" w:rsidR="007A29AE" w:rsidRPr="00773C8B" w:rsidRDefault="007A29AE" w:rsidP="00EF200B">
            <w:pPr>
              <w:ind w:left="-38"/>
              <w:jc w:val="right"/>
              <w:outlineLvl w:val="0"/>
              <w:rPr>
                <w:rFonts w:ascii="Arial" w:hAnsi="Arial" w:cs="Arial"/>
                <w:sz w:val="20"/>
                <w:szCs w:val="20"/>
              </w:rPr>
            </w:pPr>
          </w:p>
        </w:tc>
      </w:tr>
      <w:tr w:rsidR="007A29AE" w:rsidRPr="00773C8B" w14:paraId="57D9572F" w14:textId="77777777" w:rsidTr="00EF200B">
        <w:trPr>
          <w:trHeight w:val="66"/>
        </w:trPr>
        <w:tc>
          <w:tcPr>
            <w:tcW w:w="1957" w:type="pct"/>
            <w:tcBorders>
              <w:top w:val="single" w:sz="4" w:space="0" w:color="auto"/>
              <w:left w:val="nil"/>
              <w:bottom w:val="single" w:sz="4" w:space="0" w:color="auto"/>
              <w:right w:val="nil"/>
            </w:tcBorders>
            <w:shd w:val="clear" w:color="auto" w:fill="FFFFFF"/>
            <w:noWrap/>
            <w:vAlign w:val="center"/>
          </w:tcPr>
          <w:p w14:paraId="1CA82DD6" w14:textId="77777777" w:rsidR="007A29AE" w:rsidRPr="00773C8B" w:rsidRDefault="007A29AE" w:rsidP="00EF200B">
            <w:pPr>
              <w:shd w:val="clear" w:color="auto" w:fill="FFFFFF" w:themeFill="background1"/>
              <w:ind w:hanging="70"/>
              <w:rPr>
                <w:rFonts w:ascii="Arial" w:hAnsi="Arial" w:cs="Arial"/>
                <w:b/>
                <w:bCs/>
                <w:sz w:val="19"/>
                <w:szCs w:val="19"/>
              </w:rPr>
            </w:pPr>
            <w:proofErr w:type="spellStart"/>
            <w:r w:rsidRPr="00773C8B">
              <w:rPr>
                <w:rFonts w:ascii="Arial" w:hAnsi="Arial" w:cs="Arial"/>
                <w:b/>
                <w:bCs/>
                <w:sz w:val="20"/>
                <w:szCs w:val="20"/>
              </w:rPr>
              <w:t>Toplam</w:t>
            </w:r>
            <w:proofErr w:type="spellEnd"/>
          </w:p>
        </w:tc>
        <w:tc>
          <w:tcPr>
            <w:tcW w:w="673" w:type="pct"/>
            <w:tcBorders>
              <w:top w:val="single" w:sz="4" w:space="0" w:color="auto"/>
              <w:left w:val="nil"/>
              <w:bottom w:val="single" w:sz="4" w:space="0" w:color="auto"/>
              <w:right w:val="nil"/>
            </w:tcBorders>
            <w:shd w:val="clear" w:color="auto" w:fill="FFFFFF"/>
            <w:vAlign w:val="center"/>
          </w:tcPr>
          <w:p w14:paraId="7AF33119" w14:textId="7E6B5463" w:rsidR="007A29AE" w:rsidRPr="005F7EC7" w:rsidRDefault="005F7EC7" w:rsidP="00EF200B">
            <w:pPr>
              <w:shd w:val="clear" w:color="auto" w:fill="FFFFFF" w:themeFill="background1"/>
              <w:ind w:left="-38"/>
              <w:jc w:val="right"/>
              <w:outlineLvl w:val="0"/>
              <w:rPr>
                <w:rFonts w:ascii="Arial" w:hAnsi="Arial" w:cs="Arial"/>
                <w:b/>
                <w:bCs/>
                <w:sz w:val="20"/>
                <w:szCs w:val="20"/>
              </w:rPr>
            </w:pPr>
            <w:r w:rsidRPr="005F7EC7">
              <w:rPr>
                <w:rFonts w:ascii="Arial" w:hAnsi="Arial" w:cs="Arial"/>
                <w:b/>
                <w:bCs/>
                <w:sz w:val="20"/>
                <w:szCs w:val="20"/>
              </w:rPr>
              <w:t>163.578</w:t>
            </w:r>
          </w:p>
        </w:tc>
        <w:tc>
          <w:tcPr>
            <w:tcW w:w="793" w:type="pct"/>
            <w:tcBorders>
              <w:top w:val="single" w:sz="4" w:space="0" w:color="auto"/>
              <w:left w:val="nil"/>
              <w:bottom w:val="single" w:sz="4" w:space="0" w:color="auto"/>
              <w:right w:val="nil"/>
            </w:tcBorders>
            <w:shd w:val="clear" w:color="auto" w:fill="FFFFFF"/>
            <w:vAlign w:val="center"/>
          </w:tcPr>
          <w:p w14:paraId="5EAF7B6D" w14:textId="40D73C6B" w:rsidR="007A29AE" w:rsidRPr="00773C8B" w:rsidRDefault="005F7EC7" w:rsidP="00EF200B">
            <w:pPr>
              <w:ind w:left="-38"/>
              <w:jc w:val="right"/>
              <w:outlineLvl w:val="0"/>
              <w:rPr>
                <w:rFonts w:ascii="Arial" w:hAnsi="Arial" w:cs="Arial"/>
                <w:sz w:val="20"/>
                <w:szCs w:val="20"/>
              </w:rPr>
            </w:pPr>
            <w:r w:rsidRPr="005F7EC7">
              <w:rPr>
                <w:rFonts w:ascii="Arial" w:hAnsi="Arial" w:cs="Arial"/>
                <w:sz w:val="20"/>
                <w:szCs w:val="20"/>
              </w:rPr>
              <w:t>117.334</w:t>
            </w:r>
          </w:p>
        </w:tc>
        <w:tc>
          <w:tcPr>
            <w:tcW w:w="844" w:type="pct"/>
            <w:tcBorders>
              <w:top w:val="single" w:sz="4" w:space="0" w:color="auto"/>
              <w:left w:val="nil"/>
              <w:bottom w:val="single" w:sz="4" w:space="0" w:color="auto"/>
              <w:right w:val="nil"/>
            </w:tcBorders>
            <w:shd w:val="clear" w:color="auto" w:fill="FFFFFF"/>
            <w:vAlign w:val="center"/>
          </w:tcPr>
          <w:p w14:paraId="0D1EDB71" w14:textId="660444B1" w:rsidR="007A29AE" w:rsidRPr="005F7EC7" w:rsidRDefault="005F7EC7" w:rsidP="00EF200B">
            <w:pPr>
              <w:ind w:left="-38"/>
              <w:jc w:val="right"/>
              <w:outlineLvl w:val="0"/>
              <w:rPr>
                <w:rFonts w:ascii="Arial" w:hAnsi="Arial" w:cs="Arial"/>
                <w:b/>
                <w:bCs/>
                <w:sz w:val="20"/>
                <w:szCs w:val="20"/>
              </w:rPr>
            </w:pPr>
            <w:r w:rsidRPr="005F7EC7">
              <w:rPr>
                <w:rFonts w:ascii="Arial" w:hAnsi="Arial" w:cs="Arial"/>
                <w:b/>
                <w:bCs/>
                <w:sz w:val="20"/>
                <w:szCs w:val="20"/>
              </w:rPr>
              <w:t>79.364</w:t>
            </w:r>
          </w:p>
        </w:tc>
        <w:tc>
          <w:tcPr>
            <w:tcW w:w="733" w:type="pct"/>
            <w:tcBorders>
              <w:top w:val="single" w:sz="4" w:space="0" w:color="auto"/>
              <w:left w:val="nil"/>
              <w:bottom w:val="single" w:sz="4" w:space="0" w:color="auto"/>
              <w:right w:val="nil"/>
            </w:tcBorders>
            <w:shd w:val="clear" w:color="auto" w:fill="FFFFFF"/>
            <w:vAlign w:val="center"/>
          </w:tcPr>
          <w:p w14:paraId="73D54588" w14:textId="33311EE5" w:rsidR="007A29AE" w:rsidRPr="0073771E" w:rsidRDefault="005F7EC7" w:rsidP="00EF200B">
            <w:pPr>
              <w:ind w:left="-38"/>
              <w:jc w:val="right"/>
              <w:outlineLvl w:val="0"/>
              <w:rPr>
                <w:rFonts w:ascii="Arial" w:hAnsi="Arial" w:cs="Arial"/>
                <w:sz w:val="20"/>
                <w:szCs w:val="20"/>
              </w:rPr>
            </w:pPr>
            <w:r w:rsidRPr="005F7EC7">
              <w:rPr>
                <w:rFonts w:ascii="Arial" w:hAnsi="Arial" w:cs="Arial"/>
                <w:sz w:val="20"/>
                <w:szCs w:val="20"/>
              </w:rPr>
              <w:t>110.603</w:t>
            </w:r>
          </w:p>
        </w:tc>
      </w:tr>
    </w:tbl>
    <w:p w14:paraId="47F28BC0" w14:textId="77777777" w:rsidR="007A29AE" w:rsidRPr="00773C8B" w:rsidRDefault="007A29AE" w:rsidP="007A29AE">
      <w:pPr>
        <w:shd w:val="clear" w:color="auto" w:fill="FFFFFF" w:themeFill="background1"/>
        <w:rPr>
          <w:rFonts w:ascii="Arial" w:hAnsi="Arial" w:cs="Arial"/>
          <w:bCs/>
          <w:sz w:val="20"/>
          <w:szCs w:val="19"/>
        </w:rPr>
      </w:pPr>
    </w:p>
    <w:p w14:paraId="3EE8313F" w14:textId="77777777" w:rsidR="007A29AE" w:rsidRPr="00773C8B" w:rsidRDefault="007A29AE" w:rsidP="007A29AE">
      <w:pPr>
        <w:shd w:val="clear" w:color="auto" w:fill="FFFFFF" w:themeFill="background1"/>
        <w:ind w:left="567" w:hanging="567"/>
        <w:rPr>
          <w:rFonts w:ascii="Arial" w:hAnsi="Arial" w:cs="Arial"/>
          <w:b/>
          <w:bCs/>
          <w:sz w:val="20"/>
          <w:szCs w:val="19"/>
        </w:rPr>
      </w:pPr>
      <w:r w:rsidRPr="00773C8B">
        <w:rPr>
          <w:rFonts w:ascii="Arial" w:hAnsi="Arial" w:cs="Arial"/>
          <w:b/>
          <w:bCs/>
          <w:sz w:val="20"/>
          <w:szCs w:val="19"/>
        </w:rPr>
        <w:t>b-</w:t>
      </w:r>
      <w:r w:rsidRPr="00773C8B">
        <w:rPr>
          <w:rFonts w:ascii="Arial" w:hAnsi="Arial" w:cs="Arial"/>
          <w:b/>
          <w:bCs/>
          <w:sz w:val="20"/>
          <w:szCs w:val="19"/>
        </w:rPr>
        <w:tab/>
      </w:r>
      <w:proofErr w:type="spellStart"/>
      <w:r w:rsidRPr="00773C8B">
        <w:rPr>
          <w:rFonts w:ascii="Arial" w:hAnsi="Arial" w:cs="Arial"/>
          <w:b/>
          <w:bCs/>
          <w:sz w:val="20"/>
          <w:szCs w:val="19"/>
        </w:rPr>
        <w:t>Esas</w:t>
      </w:r>
      <w:proofErr w:type="spellEnd"/>
      <w:r w:rsidRPr="00773C8B">
        <w:rPr>
          <w:rFonts w:ascii="Arial" w:hAnsi="Arial" w:cs="Arial"/>
          <w:b/>
          <w:bCs/>
          <w:sz w:val="20"/>
          <w:szCs w:val="19"/>
        </w:rPr>
        <w:t xml:space="preserve"> </w:t>
      </w:r>
      <w:proofErr w:type="spellStart"/>
      <w:r w:rsidRPr="00773C8B">
        <w:rPr>
          <w:rFonts w:ascii="Arial" w:hAnsi="Arial" w:cs="Arial"/>
          <w:b/>
          <w:bCs/>
          <w:sz w:val="20"/>
          <w:szCs w:val="19"/>
        </w:rPr>
        <w:t>faaliyetlerden</w:t>
      </w:r>
      <w:proofErr w:type="spellEnd"/>
      <w:r w:rsidRPr="00773C8B">
        <w:rPr>
          <w:rFonts w:ascii="Arial" w:hAnsi="Arial" w:cs="Arial"/>
          <w:b/>
          <w:bCs/>
          <w:sz w:val="20"/>
          <w:szCs w:val="19"/>
        </w:rPr>
        <w:t xml:space="preserve"> </w:t>
      </w:r>
      <w:proofErr w:type="spellStart"/>
      <w:r w:rsidRPr="00773C8B">
        <w:rPr>
          <w:rFonts w:ascii="Arial" w:hAnsi="Arial" w:cs="Arial"/>
          <w:b/>
          <w:bCs/>
          <w:sz w:val="20"/>
          <w:szCs w:val="19"/>
        </w:rPr>
        <w:t>diğer</w:t>
      </w:r>
      <w:proofErr w:type="spellEnd"/>
      <w:r w:rsidRPr="00773C8B">
        <w:rPr>
          <w:rFonts w:ascii="Arial" w:hAnsi="Arial" w:cs="Arial"/>
          <w:b/>
          <w:bCs/>
          <w:sz w:val="20"/>
          <w:szCs w:val="19"/>
        </w:rPr>
        <w:t xml:space="preserve"> </w:t>
      </w:r>
      <w:proofErr w:type="spellStart"/>
      <w:r w:rsidRPr="00773C8B">
        <w:rPr>
          <w:rFonts w:ascii="Arial" w:hAnsi="Arial" w:cs="Arial"/>
          <w:b/>
          <w:bCs/>
          <w:sz w:val="20"/>
          <w:szCs w:val="19"/>
        </w:rPr>
        <w:t>giderler</w:t>
      </w:r>
      <w:proofErr w:type="spellEnd"/>
    </w:p>
    <w:p w14:paraId="6CB61853" w14:textId="77777777" w:rsidR="007A29AE" w:rsidRPr="00773C8B" w:rsidRDefault="007A29AE" w:rsidP="007A29AE">
      <w:pPr>
        <w:shd w:val="clear" w:color="auto" w:fill="FFFFFF" w:themeFill="background1"/>
        <w:ind w:hanging="70"/>
        <w:rPr>
          <w:rFonts w:ascii="Arial" w:hAnsi="Arial" w:cs="Arial"/>
          <w:b/>
          <w:bCs/>
          <w:sz w:val="20"/>
          <w:szCs w:val="19"/>
        </w:rPr>
      </w:pPr>
    </w:p>
    <w:p w14:paraId="20D00B36" w14:textId="77777777" w:rsidR="007A29AE" w:rsidRPr="00773C8B" w:rsidRDefault="007A29AE" w:rsidP="007A29AE">
      <w:pPr>
        <w:jc w:val="both"/>
        <w:rPr>
          <w:rFonts w:ascii="Arial" w:hAnsi="Arial" w:cs="Arial"/>
          <w:sz w:val="20"/>
          <w:szCs w:val="20"/>
        </w:rPr>
      </w:pPr>
      <w:r w:rsidRPr="00C958C2">
        <w:rPr>
          <w:rFonts w:ascii="Arial" w:hAnsi="Arial" w:cs="Arial"/>
          <w:sz w:val="20"/>
          <w:szCs w:val="20"/>
          <w:lang w:val="tr-TR"/>
        </w:rPr>
        <w:t xml:space="preserve">Grup’un </w:t>
      </w:r>
      <w:r w:rsidRPr="00773C8B">
        <w:rPr>
          <w:rFonts w:ascii="Arial" w:hAnsi="Arial" w:cs="Arial"/>
          <w:sz w:val="20"/>
          <w:szCs w:val="20"/>
        </w:rPr>
        <w:t>3</w:t>
      </w:r>
      <w:r>
        <w:rPr>
          <w:rFonts w:ascii="Arial" w:hAnsi="Arial" w:cs="Arial"/>
          <w:sz w:val="20"/>
          <w:szCs w:val="20"/>
        </w:rPr>
        <w:t xml:space="preserve">0 </w:t>
      </w:r>
      <w:proofErr w:type="spellStart"/>
      <w:r>
        <w:rPr>
          <w:rFonts w:ascii="Arial" w:hAnsi="Arial" w:cs="Arial"/>
          <w:sz w:val="20"/>
          <w:szCs w:val="20"/>
        </w:rPr>
        <w:t>Haziran</w:t>
      </w:r>
      <w:proofErr w:type="spellEnd"/>
      <w:r>
        <w:rPr>
          <w:rFonts w:ascii="Arial" w:hAnsi="Arial" w:cs="Arial"/>
          <w:sz w:val="20"/>
          <w:szCs w:val="20"/>
        </w:rPr>
        <w:t xml:space="preserve"> </w:t>
      </w:r>
      <w:r w:rsidRPr="00773C8B">
        <w:rPr>
          <w:rFonts w:ascii="Arial" w:hAnsi="Arial" w:cs="Arial"/>
          <w:sz w:val="20"/>
          <w:szCs w:val="20"/>
        </w:rPr>
        <w:t>202</w:t>
      </w:r>
      <w:r>
        <w:rPr>
          <w:rFonts w:ascii="Arial" w:hAnsi="Arial" w:cs="Arial"/>
          <w:sz w:val="20"/>
          <w:szCs w:val="20"/>
        </w:rPr>
        <w:t>2</w:t>
      </w:r>
      <w:r w:rsidRPr="00773C8B">
        <w:rPr>
          <w:rFonts w:ascii="Arial" w:hAnsi="Arial" w:cs="Arial"/>
          <w:sz w:val="20"/>
          <w:szCs w:val="20"/>
        </w:rPr>
        <w:t xml:space="preserve"> ve 202</w:t>
      </w:r>
      <w:r>
        <w:rPr>
          <w:rFonts w:ascii="Arial" w:hAnsi="Arial" w:cs="Arial"/>
          <w:sz w:val="20"/>
          <w:szCs w:val="20"/>
        </w:rPr>
        <w:t>1</w:t>
      </w:r>
      <w:r w:rsidRPr="00773C8B">
        <w:rPr>
          <w:rFonts w:ascii="Arial" w:hAnsi="Arial" w:cs="Arial"/>
          <w:sz w:val="20"/>
          <w:szCs w:val="20"/>
        </w:rPr>
        <w:t xml:space="preserve"> </w:t>
      </w:r>
      <w:proofErr w:type="spellStart"/>
      <w:r w:rsidRPr="00773C8B">
        <w:rPr>
          <w:rFonts w:ascii="Arial" w:hAnsi="Arial" w:cs="Arial"/>
          <w:sz w:val="20"/>
          <w:szCs w:val="20"/>
        </w:rPr>
        <w:t>tarihleri</w:t>
      </w:r>
      <w:proofErr w:type="spellEnd"/>
      <w:r w:rsidRPr="00773C8B">
        <w:rPr>
          <w:rFonts w:ascii="Arial" w:hAnsi="Arial" w:cs="Arial"/>
          <w:sz w:val="20"/>
          <w:szCs w:val="20"/>
        </w:rPr>
        <w:t xml:space="preserve"> </w:t>
      </w:r>
      <w:proofErr w:type="spellStart"/>
      <w:r w:rsidRPr="00773C8B">
        <w:rPr>
          <w:rFonts w:ascii="Arial" w:hAnsi="Arial" w:cs="Arial"/>
          <w:sz w:val="20"/>
          <w:szCs w:val="20"/>
        </w:rPr>
        <w:t>itibarıyla</w:t>
      </w:r>
      <w:proofErr w:type="spellEnd"/>
      <w:r w:rsidRPr="00773C8B">
        <w:rPr>
          <w:rFonts w:ascii="Arial" w:hAnsi="Arial" w:cs="Arial"/>
          <w:sz w:val="20"/>
          <w:szCs w:val="20"/>
        </w:rPr>
        <w:t xml:space="preserve"> </w:t>
      </w:r>
      <w:proofErr w:type="spellStart"/>
      <w:r w:rsidRPr="00773C8B">
        <w:rPr>
          <w:rFonts w:ascii="Arial" w:hAnsi="Arial" w:cs="Arial"/>
          <w:sz w:val="20"/>
          <w:szCs w:val="20"/>
        </w:rPr>
        <w:t>esas</w:t>
      </w:r>
      <w:proofErr w:type="spellEnd"/>
      <w:r w:rsidRPr="00773C8B">
        <w:rPr>
          <w:rFonts w:ascii="Arial" w:hAnsi="Arial" w:cs="Arial"/>
          <w:sz w:val="20"/>
          <w:szCs w:val="20"/>
        </w:rPr>
        <w:t xml:space="preserve"> </w:t>
      </w:r>
      <w:proofErr w:type="spellStart"/>
      <w:r w:rsidRPr="00773C8B">
        <w:rPr>
          <w:rFonts w:ascii="Arial" w:hAnsi="Arial" w:cs="Arial"/>
          <w:sz w:val="20"/>
          <w:szCs w:val="20"/>
        </w:rPr>
        <w:t>faaliyetlerden</w:t>
      </w:r>
      <w:proofErr w:type="spellEnd"/>
      <w:r w:rsidRPr="00773C8B">
        <w:rPr>
          <w:rFonts w:ascii="Arial" w:hAnsi="Arial" w:cs="Arial"/>
          <w:sz w:val="20"/>
          <w:szCs w:val="20"/>
        </w:rPr>
        <w:t xml:space="preserve"> </w:t>
      </w:r>
      <w:proofErr w:type="spellStart"/>
      <w:r w:rsidRPr="00773C8B">
        <w:rPr>
          <w:rFonts w:ascii="Arial" w:hAnsi="Arial" w:cs="Arial"/>
          <w:sz w:val="20"/>
          <w:szCs w:val="20"/>
        </w:rPr>
        <w:t>diğer</w:t>
      </w:r>
      <w:proofErr w:type="spellEnd"/>
      <w:r w:rsidRPr="00773C8B">
        <w:rPr>
          <w:rFonts w:ascii="Arial" w:hAnsi="Arial" w:cs="Arial"/>
          <w:sz w:val="20"/>
          <w:szCs w:val="20"/>
        </w:rPr>
        <w:t xml:space="preserve"> </w:t>
      </w:r>
      <w:proofErr w:type="spellStart"/>
      <w:r w:rsidRPr="00773C8B">
        <w:rPr>
          <w:rFonts w:ascii="Arial" w:hAnsi="Arial" w:cs="Arial"/>
          <w:sz w:val="20"/>
          <w:szCs w:val="20"/>
        </w:rPr>
        <w:t>giderlerin</w:t>
      </w:r>
      <w:proofErr w:type="spellEnd"/>
      <w:r w:rsidRPr="00773C8B">
        <w:rPr>
          <w:rFonts w:ascii="Arial" w:hAnsi="Arial" w:cs="Arial"/>
          <w:sz w:val="20"/>
          <w:szCs w:val="20"/>
        </w:rPr>
        <w:t xml:space="preserve"> </w:t>
      </w:r>
      <w:proofErr w:type="spellStart"/>
      <w:r w:rsidRPr="00773C8B">
        <w:rPr>
          <w:rFonts w:ascii="Arial" w:hAnsi="Arial" w:cs="Arial"/>
          <w:sz w:val="20"/>
          <w:szCs w:val="20"/>
        </w:rPr>
        <w:t>detayı</w:t>
      </w:r>
      <w:proofErr w:type="spellEnd"/>
      <w:r w:rsidRPr="00773C8B">
        <w:rPr>
          <w:rFonts w:ascii="Arial" w:hAnsi="Arial" w:cs="Arial"/>
          <w:sz w:val="20"/>
          <w:szCs w:val="20"/>
        </w:rPr>
        <w:t xml:space="preserve"> </w:t>
      </w:r>
      <w:proofErr w:type="spellStart"/>
      <w:r w:rsidRPr="00773C8B">
        <w:rPr>
          <w:rFonts w:ascii="Arial" w:hAnsi="Arial" w:cs="Arial"/>
          <w:sz w:val="20"/>
          <w:szCs w:val="20"/>
        </w:rPr>
        <w:t>aşağıdaki</w:t>
      </w:r>
      <w:proofErr w:type="spellEnd"/>
      <w:r w:rsidRPr="00773C8B">
        <w:rPr>
          <w:rFonts w:ascii="Arial" w:hAnsi="Arial" w:cs="Arial"/>
          <w:sz w:val="20"/>
          <w:szCs w:val="20"/>
        </w:rPr>
        <w:t xml:space="preserve"> </w:t>
      </w:r>
      <w:proofErr w:type="spellStart"/>
      <w:r w:rsidRPr="00773C8B">
        <w:rPr>
          <w:rFonts w:ascii="Arial" w:hAnsi="Arial" w:cs="Arial"/>
          <w:sz w:val="20"/>
          <w:szCs w:val="20"/>
        </w:rPr>
        <w:t>gibidir</w:t>
      </w:r>
      <w:proofErr w:type="spellEnd"/>
      <w:r w:rsidRPr="00773C8B">
        <w:rPr>
          <w:rFonts w:ascii="Arial" w:hAnsi="Arial" w:cs="Arial"/>
          <w:sz w:val="20"/>
          <w:szCs w:val="20"/>
        </w:rPr>
        <w:t>;</w:t>
      </w:r>
    </w:p>
    <w:p w14:paraId="684ACF30" w14:textId="77777777" w:rsidR="007A29AE" w:rsidRPr="00773C8B" w:rsidRDefault="007A29AE" w:rsidP="007A29AE">
      <w:pPr>
        <w:rPr>
          <w:rFonts w:ascii="Arial" w:hAnsi="Arial" w:cs="Arial"/>
          <w:bCs/>
          <w:sz w:val="20"/>
          <w:szCs w:val="19"/>
        </w:rPr>
      </w:pPr>
    </w:p>
    <w:tbl>
      <w:tblPr>
        <w:tblW w:w="5000" w:type="pct"/>
        <w:tblCellMar>
          <w:left w:w="70" w:type="dxa"/>
          <w:right w:w="70" w:type="dxa"/>
        </w:tblCellMar>
        <w:tblLook w:val="04A0" w:firstRow="1" w:lastRow="0" w:firstColumn="1" w:lastColumn="0" w:noHBand="0" w:noVBand="1"/>
      </w:tblPr>
      <w:tblGrid>
        <w:gridCol w:w="3567"/>
        <w:gridCol w:w="1204"/>
        <w:gridCol w:w="1440"/>
        <w:gridCol w:w="1529"/>
        <w:gridCol w:w="1330"/>
      </w:tblGrid>
      <w:tr w:rsidR="007A29AE" w:rsidRPr="00773C8B" w14:paraId="31089B19" w14:textId="77777777" w:rsidTr="00724772">
        <w:trPr>
          <w:trHeight w:val="21"/>
        </w:trPr>
        <w:tc>
          <w:tcPr>
            <w:tcW w:w="1966" w:type="pct"/>
            <w:tcBorders>
              <w:top w:val="single" w:sz="4" w:space="0" w:color="auto"/>
              <w:left w:val="nil"/>
              <w:bottom w:val="single" w:sz="4" w:space="0" w:color="auto"/>
              <w:right w:val="nil"/>
            </w:tcBorders>
            <w:shd w:val="clear" w:color="auto" w:fill="FFFFFF"/>
            <w:noWrap/>
            <w:vAlign w:val="center"/>
            <w:hideMark/>
          </w:tcPr>
          <w:p w14:paraId="18FB4399" w14:textId="77777777" w:rsidR="007A29AE" w:rsidRPr="00773C8B" w:rsidRDefault="007A29AE" w:rsidP="00EF200B">
            <w:pPr>
              <w:shd w:val="clear" w:color="auto" w:fill="FFFFFF" w:themeFill="background1"/>
              <w:rPr>
                <w:rFonts w:ascii="Arial" w:hAnsi="Arial" w:cs="Arial"/>
                <w:b/>
                <w:bCs/>
                <w:sz w:val="20"/>
                <w:szCs w:val="20"/>
                <w:lang w:eastAsia="tr-TR"/>
              </w:rPr>
            </w:pPr>
          </w:p>
        </w:tc>
        <w:tc>
          <w:tcPr>
            <w:tcW w:w="664" w:type="pct"/>
            <w:tcBorders>
              <w:top w:val="single" w:sz="4" w:space="0" w:color="auto"/>
              <w:left w:val="nil"/>
              <w:bottom w:val="single" w:sz="4" w:space="0" w:color="auto"/>
              <w:right w:val="nil"/>
            </w:tcBorders>
            <w:shd w:val="clear" w:color="auto" w:fill="FFFFFF"/>
            <w:vAlign w:val="center"/>
            <w:hideMark/>
          </w:tcPr>
          <w:p w14:paraId="7A5D1248" w14:textId="77777777" w:rsidR="007A29AE" w:rsidRPr="00773C8B" w:rsidRDefault="007A29AE" w:rsidP="00EF200B">
            <w:pPr>
              <w:shd w:val="clear" w:color="auto" w:fill="FFFFFF" w:themeFill="background1"/>
              <w:jc w:val="right"/>
              <w:rPr>
                <w:rFonts w:ascii="Arial" w:hAnsi="Arial" w:cs="Arial"/>
                <w:b/>
                <w:bCs/>
                <w:sz w:val="20"/>
                <w:szCs w:val="20"/>
              </w:rPr>
            </w:pPr>
            <w:r w:rsidRPr="00773C8B">
              <w:rPr>
                <w:rFonts w:ascii="Arial" w:hAnsi="Arial" w:cs="Arial"/>
                <w:b/>
                <w:bCs/>
                <w:sz w:val="20"/>
                <w:szCs w:val="20"/>
              </w:rPr>
              <w:t xml:space="preserve">1 </w:t>
            </w:r>
            <w:proofErr w:type="spellStart"/>
            <w:r w:rsidRPr="00773C8B">
              <w:rPr>
                <w:rFonts w:ascii="Arial" w:hAnsi="Arial" w:cs="Arial"/>
                <w:b/>
                <w:bCs/>
                <w:sz w:val="20"/>
                <w:szCs w:val="20"/>
              </w:rPr>
              <w:t>Ocak</w:t>
            </w:r>
            <w:proofErr w:type="spellEnd"/>
            <w:r w:rsidRPr="00773C8B">
              <w:rPr>
                <w:rFonts w:ascii="Arial" w:hAnsi="Arial" w:cs="Arial"/>
                <w:b/>
                <w:bCs/>
                <w:sz w:val="20"/>
                <w:szCs w:val="20"/>
              </w:rPr>
              <w:t xml:space="preserve"> –</w:t>
            </w:r>
          </w:p>
          <w:p w14:paraId="5F933BDB" w14:textId="77777777" w:rsidR="007A29AE" w:rsidRPr="00773C8B" w:rsidRDefault="007A29AE" w:rsidP="00EF200B">
            <w:pPr>
              <w:shd w:val="clear" w:color="auto" w:fill="FFFFFF" w:themeFill="background1"/>
              <w:jc w:val="right"/>
              <w:rPr>
                <w:rFonts w:ascii="Arial" w:hAnsi="Arial" w:cs="Arial"/>
                <w:b/>
                <w:bCs/>
                <w:sz w:val="20"/>
                <w:szCs w:val="20"/>
              </w:rPr>
            </w:pPr>
            <w:r w:rsidRPr="00773C8B">
              <w:rPr>
                <w:rFonts w:ascii="Arial" w:hAnsi="Arial" w:cs="Arial"/>
                <w:b/>
                <w:bCs/>
                <w:sz w:val="20"/>
                <w:szCs w:val="20"/>
              </w:rPr>
              <w:t>3</w:t>
            </w:r>
            <w:r>
              <w:rPr>
                <w:rFonts w:ascii="Arial" w:hAnsi="Arial" w:cs="Arial"/>
                <w:b/>
                <w:bCs/>
                <w:sz w:val="20"/>
                <w:szCs w:val="20"/>
              </w:rPr>
              <w:t xml:space="preserve">0 </w:t>
            </w:r>
            <w:proofErr w:type="spellStart"/>
            <w:r>
              <w:rPr>
                <w:rFonts w:ascii="Arial" w:hAnsi="Arial" w:cs="Arial"/>
                <w:b/>
                <w:bCs/>
                <w:sz w:val="20"/>
                <w:szCs w:val="20"/>
              </w:rPr>
              <w:t>Haziran</w:t>
            </w:r>
            <w:proofErr w:type="spellEnd"/>
            <w:r w:rsidRPr="00773C8B">
              <w:rPr>
                <w:rFonts w:ascii="Arial" w:hAnsi="Arial" w:cs="Arial"/>
                <w:b/>
                <w:bCs/>
                <w:sz w:val="20"/>
                <w:szCs w:val="20"/>
              </w:rPr>
              <w:t xml:space="preserve"> 202</w:t>
            </w:r>
            <w:r>
              <w:rPr>
                <w:rFonts w:ascii="Arial" w:hAnsi="Arial" w:cs="Arial"/>
                <w:b/>
                <w:bCs/>
                <w:sz w:val="20"/>
                <w:szCs w:val="20"/>
              </w:rPr>
              <w:t>2</w:t>
            </w:r>
          </w:p>
        </w:tc>
        <w:tc>
          <w:tcPr>
            <w:tcW w:w="794" w:type="pct"/>
            <w:tcBorders>
              <w:top w:val="single" w:sz="4" w:space="0" w:color="auto"/>
              <w:left w:val="nil"/>
              <w:bottom w:val="single" w:sz="4" w:space="0" w:color="auto"/>
              <w:right w:val="nil"/>
            </w:tcBorders>
            <w:shd w:val="clear" w:color="auto" w:fill="FFFFFF"/>
            <w:vAlign w:val="center"/>
          </w:tcPr>
          <w:p w14:paraId="2E6C2962" w14:textId="77777777" w:rsidR="007A29AE" w:rsidRPr="001773CF" w:rsidRDefault="007A29AE" w:rsidP="00EF200B">
            <w:pPr>
              <w:shd w:val="clear" w:color="auto" w:fill="FFFFFF" w:themeFill="background1"/>
              <w:jc w:val="right"/>
              <w:rPr>
                <w:rFonts w:ascii="Arial" w:hAnsi="Arial" w:cs="Arial"/>
                <w:sz w:val="20"/>
                <w:szCs w:val="20"/>
              </w:rPr>
            </w:pPr>
            <w:r w:rsidRPr="001773CF">
              <w:rPr>
                <w:rFonts w:ascii="Arial" w:hAnsi="Arial" w:cs="Arial"/>
                <w:sz w:val="20"/>
                <w:szCs w:val="20"/>
              </w:rPr>
              <w:t xml:space="preserve">1 </w:t>
            </w:r>
            <w:proofErr w:type="spellStart"/>
            <w:r w:rsidRPr="001773CF">
              <w:rPr>
                <w:rFonts w:ascii="Arial" w:hAnsi="Arial" w:cs="Arial"/>
                <w:sz w:val="20"/>
                <w:szCs w:val="20"/>
              </w:rPr>
              <w:t>Ocak</w:t>
            </w:r>
            <w:proofErr w:type="spellEnd"/>
            <w:r w:rsidRPr="001773CF">
              <w:rPr>
                <w:rFonts w:ascii="Arial" w:hAnsi="Arial" w:cs="Arial"/>
                <w:sz w:val="20"/>
                <w:szCs w:val="20"/>
              </w:rPr>
              <w:t xml:space="preserve"> –</w:t>
            </w:r>
          </w:p>
          <w:p w14:paraId="067C72DD" w14:textId="77777777" w:rsidR="007A29AE" w:rsidRPr="00773C8B" w:rsidRDefault="007A29AE" w:rsidP="00EF200B">
            <w:pPr>
              <w:shd w:val="clear" w:color="auto" w:fill="FFFFFF" w:themeFill="background1"/>
              <w:jc w:val="right"/>
              <w:rPr>
                <w:rFonts w:ascii="Arial" w:hAnsi="Arial" w:cs="Arial"/>
                <w:bCs/>
                <w:sz w:val="20"/>
                <w:szCs w:val="20"/>
              </w:rPr>
            </w:pPr>
            <w:r w:rsidRPr="001773CF">
              <w:rPr>
                <w:rFonts w:ascii="Arial" w:hAnsi="Arial" w:cs="Arial"/>
                <w:sz w:val="20"/>
                <w:szCs w:val="20"/>
              </w:rPr>
              <w:t xml:space="preserve"> </w:t>
            </w:r>
            <w:r>
              <w:rPr>
                <w:rFonts w:ascii="Arial" w:hAnsi="Arial" w:cs="Arial"/>
                <w:sz w:val="20"/>
                <w:szCs w:val="20"/>
              </w:rPr>
              <w:t xml:space="preserve">30 </w:t>
            </w:r>
            <w:proofErr w:type="spellStart"/>
            <w:r>
              <w:rPr>
                <w:rFonts w:ascii="Arial" w:hAnsi="Arial" w:cs="Arial"/>
                <w:sz w:val="20"/>
                <w:szCs w:val="20"/>
              </w:rPr>
              <w:t>Haziran</w:t>
            </w:r>
            <w:proofErr w:type="spellEnd"/>
            <w:r>
              <w:rPr>
                <w:rFonts w:ascii="Arial" w:hAnsi="Arial" w:cs="Arial"/>
                <w:sz w:val="20"/>
                <w:szCs w:val="20"/>
              </w:rPr>
              <w:t xml:space="preserve"> 2021</w:t>
            </w:r>
          </w:p>
        </w:tc>
        <w:tc>
          <w:tcPr>
            <w:tcW w:w="843" w:type="pct"/>
            <w:tcBorders>
              <w:top w:val="single" w:sz="4" w:space="0" w:color="auto"/>
              <w:left w:val="nil"/>
              <w:bottom w:val="single" w:sz="4" w:space="0" w:color="auto"/>
              <w:right w:val="nil"/>
            </w:tcBorders>
            <w:shd w:val="clear" w:color="auto" w:fill="FFFFFF"/>
          </w:tcPr>
          <w:p w14:paraId="6F4F4F17" w14:textId="77777777" w:rsidR="007A29AE" w:rsidRPr="000150CC" w:rsidRDefault="007A29AE" w:rsidP="00EF200B">
            <w:pPr>
              <w:shd w:val="clear" w:color="auto" w:fill="FFFFFF" w:themeFill="background1"/>
              <w:jc w:val="right"/>
              <w:rPr>
                <w:rFonts w:ascii="Arial" w:hAnsi="Arial" w:cs="Arial"/>
                <w:b/>
                <w:bCs/>
                <w:sz w:val="20"/>
                <w:szCs w:val="20"/>
              </w:rPr>
            </w:pPr>
            <w:r w:rsidRPr="000150CC">
              <w:rPr>
                <w:rFonts w:ascii="Arial" w:hAnsi="Arial" w:cs="Arial"/>
                <w:b/>
                <w:bCs/>
                <w:sz w:val="20"/>
                <w:szCs w:val="20"/>
              </w:rPr>
              <w:t xml:space="preserve">1 Nisan – </w:t>
            </w:r>
          </w:p>
          <w:p w14:paraId="509A1825" w14:textId="77777777" w:rsidR="007A29AE" w:rsidRPr="001773CF" w:rsidRDefault="007A29AE" w:rsidP="00EF200B">
            <w:pPr>
              <w:shd w:val="clear" w:color="auto" w:fill="FFFFFF" w:themeFill="background1"/>
              <w:jc w:val="right"/>
              <w:rPr>
                <w:rFonts w:ascii="Arial" w:hAnsi="Arial" w:cs="Arial"/>
                <w:sz w:val="20"/>
                <w:szCs w:val="20"/>
              </w:rPr>
            </w:pPr>
            <w:r w:rsidRPr="000150CC">
              <w:rPr>
                <w:rFonts w:ascii="Arial" w:hAnsi="Arial" w:cs="Arial"/>
                <w:b/>
                <w:bCs/>
                <w:sz w:val="20"/>
                <w:szCs w:val="20"/>
              </w:rPr>
              <w:t xml:space="preserve">30 </w:t>
            </w:r>
            <w:proofErr w:type="spellStart"/>
            <w:r w:rsidRPr="000150CC">
              <w:rPr>
                <w:rFonts w:ascii="Arial" w:hAnsi="Arial" w:cs="Arial"/>
                <w:b/>
                <w:bCs/>
                <w:sz w:val="20"/>
                <w:szCs w:val="20"/>
              </w:rPr>
              <w:t>Haziran</w:t>
            </w:r>
            <w:proofErr w:type="spellEnd"/>
            <w:r w:rsidRPr="000150CC">
              <w:rPr>
                <w:rFonts w:ascii="Arial" w:hAnsi="Arial" w:cs="Arial"/>
                <w:b/>
                <w:bCs/>
                <w:sz w:val="20"/>
                <w:szCs w:val="20"/>
              </w:rPr>
              <w:t xml:space="preserve"> 2022</w:t>
            </w:r>
          </w:p>
        </w:tc>
        <w:tc>
          <w:tcPr>
            <w:tcW w:w="733" w:type="pct"/>
            <w:tcBorders>
              <w:top w:val="single" w:sz="4" w:space="0" w:color="auto"/>
              <w:left w:val="nil"/>
              <w:bottom w:val="single" w:sz="4" w:space="0" w:color="auto"/>
              <w:right w:val="nil"/>
            </w:tcBorders>
            <w:shd w:val="clear" w:color="auto" w:fill="FFFFFF"/>
          </w:tcPr>
          <w:p w14:paraId="429D27C5" w14:textId="77777777" w:rsidR="007A29AE" w:rsidRPr="000150CC" w:rsidRDefault="007A29AE" w:rsidP="00EF200B">
            <w:pPr>
              <w:shd w:val="clear" w:color="auto" w:fill="FFFFFF" w:themeFill="background1"/>
              <w:jc w:val="right"/>
              <w:rPr>
                <w:rFonts w:ascii="Arial" w:hAnsi="Arial" w:cs="Arial"/>
                <w:sz w:val="20"/>
                <w:szCs w:val="20"/>
              </w:rPr>
            </w:pPr>
            <w:r w:rsidRPr="000150CC">
              <w:rPr>
                <w:rFonts w:ascii="Arial" w:hAnsi="Arial" w:cs="Arial"/>
                <w:sz w:val="20"/>
                <w:szCs w:val="20"/>
              </w:rPr>
              <w:t xml:space="preserve">1 Nisan – </w:t>
            </w:r>
          </w:p>
          <w:p w14:paraId="220B92BA" w14:textId="77777777" w:rsidR="007A29AE" w:rsidRPr="001773CF" w:rsidRDefault="007A29AE" w:rsidP="00EF200B">
            <w:pPr>
              <w:shd w:val="clear" w:color="auto" w:fill="FFFFFF" w:themeFill="background1"/>
              <w:jc w:val="right"/>
              <w:rPr>
                <w:rFonts w:ascii="Arial" w:hAnsi="Arial" w:cs="Arial"/>
                <w:sz w:val="20"/>
                <w:szCs w:val="20"/>
              </w:rPr>
            </w:pPr>
            <w:r w:rsidRPr="000150CC">
              <w:rPr>
                <w:rFonts w:ascii="Arial" w:hAnsi="Arial" w:cs="Arial"/>
                <w:sz w:val="20"/>
                <w:szCs w:val="20"/>
              </w:rPr>
              <w:t xml:space="preserve">30 </w:t>
            </w:r>
            <w:proofErr w:type="spellStart"/>
            <w:r w:rsidRPr="000150CC">
              <w:rPr>
                <w:rFonts w:ascii="Arial" w:hAnsi="Arial" w:cs="Arial"/>
                <w:sz w:val="20"/>
                <w:szCs w:val="20"/>
              </w:rPr>
              <w:t>Haziran</w:t>
            </w:r>
            <w:proofErr w:type="spellEnd"/>
            <w:r w:rsidRPr="000150CC">
              <w:rPr>
                <w:rFonts w:ascii="Arial" w:hAnsi="Arial" w:cs="Arial"/>
                <w:sz w:val="20"/>
                <w:szCs w:val="20"/>
              </w:rPr>
              <w:t xml:space="preserve"> 2021</w:t>
            </w:r>
          </w:p>
        </w:tc>
      </w:tr>
      <w:tr w:rsidR="007A29AE" w:rsidRPr="00773C8B" w14:paraId="1C649A67" w14:textId="77777777" w:rsidTr="00724772">
        <w:trPr>
          <w:trHeight w:val="21"/>
        </w:trPr>
        <w:tc>
          <w:tcPr>
            <w:tcW w:w="1966" w:type="pct"/>
            <w:tcBorders>
              <w:top w:val="single" w:sz="4" w:space="0" w:color="auto"/>
              <w:left w:val="nil"/>
              <w:right w:val="nil"/>
            </w:tcBorders>
            <w:shd w:val="clear" w:color="auto" w:fill="FFFFFF"/>
            <w:noWrap/>
            <w:vAlign w:val="center"/>
            <w:hideMark/>
          </w:tcPr>
          <w:p w14:paraId="3232EA65" w14:textId="77777777" w:rsidR="007A29AE" w:rsidRPr="00773C8B" w:rsidRDefault="007A29AE" w:rsidP="00EF200B">
            <w:pPr>
              <w:shd w:val="clear" w:color="auto" w:fill="FFFFFF" w:themeFill="background1"/>
              <w:rPr>
                <w:rFonts w:ascii="Arial" w:hAnsi="Arial" w:cs="Arial"/>
                <w:b/>
                <w:i/>
                <w:sz w:val="19"/>
                <w:szCs w:val="19"/>
              </w:rPr>
            </w:pPr>
          </w:p>
        </w:tc>
        <w:tc>
          <w:tcPr>
            <w:tcW w:w="664" w:type="pct"/>
            <w:tcBorders>
              <w:top w:val="single" w:sz="4" w:space="0" w:color="auto"/>
              <w:left w:val="nil"/>
              <w:right w:val="nil"/>
            </w:tcBorders>
            <w:shd w:val="clear" w:color="auto" w:fill="FFFFFF"/>
            <w:vAlign w:val="center"/>
            <w:hideMark/>
          </w:tcPr>
          <w:p w14:paraId="6656F623" w14:textId="77777777" w:rsidR="007A29AE" w:rsidRPr="00773C8B" w:rsidRDefault="007A29AE" w:rsidP="00EF200B">
            <w:pPr>
              <w:shd w:val="clear" w:color="auto" w:fill="FFFFFF" w:themeFill="background1"/>
              <w:jc w:val="right"/>
              <w:rPr>
                <w:rFonts w:ascii="Arial" w:hAnsi="Arial" w:cs="Arial"/>
                <w:sz w:val="19"/>
                <w:szCs w:val="19"/>
              </w:rPr>
            </w:pPr>
            <w:r w:rsidRPr="00773C8B">
              <w:rPr>
                <w:rFonts w:ascii="Arial" w:hAnsi="Arial" w:cs="Arial"/>
                <w:sz w:val="19"/>
                <w:szCs w:val="19"/>
              </w:rPr>
              <w:t> </w:t>
            </w:r>
          </w:p>
        </w:tc>
        <w:tc>
          <w:tcPr>
            <w:tcW w:w="794" w:type="pct"/>
            <w:tcBorders>
              <w:top w:val="single" w:sz="4" w:space="0" w:color="auto"/>
              <w:left w:val="nil"/>
              <w:right w:val="nil"/>
            </w:tcBorders>
            <w:shd w:val="clear" w:color="auto" w:fill="FFFFFF"/>
          </w:tcPr>
          <w:p w14:paraId="312D8790" w14:textId="77777777" w:rsidR="007A29AE" w:rsidRPr="00773C8B" w:rsidRDefault="007A29AE" w:rsidP="00EF200B">
            <w:pPr>
              <w:shd w:val="clear" w:color="auto" w:fill="FFFFFF" w:themeFill="background1"/>
              <w:jc w:val="right"/>
              <w:rPr>
                <w:rFonts w:ascii="Arial" w:hAnsi="Arial" w:cs="Arial"/>
                <w:sz w:val="19"/>
                <w:szCs w:val="19"/>
              </w:rPr>
            </w:pPr>
          </w:p>
        </w:tc>
        <w:tc>
          <w:tcPr>
            <w:tcW w:w="843" w:type="pct"/>
            <w:tcBorders>
              <w:top w:val="single" w:sz="4" w:space="0" w:color="auto"/>
              <w:left w:val="nil"/>
              <w:right w:val="nil"/>
            </w:tcBorders>
            <w:shd w:val="clear" w:color="auto" w:fill="FFFFFF"/>
          </w:tcPr>
          <w:p w14:paraId="3AB679E7" w14:textId="77777777" w:rsidR="007A29AE" w:rsidRPr="00773C8B" w:rsidRDefault="007A29AE" w:rsidP="00EF200B">
            <w:pPr>
              <w:shd w:val="clear" w:color="auto" w:fill="FFFFFF" w:themeFill="background1"/>
              <w:jc w:val="right"/>
              <w:rPr>
                <w:rFonts w:ascii="Arial" w:hAnsi="Arial" w:cs="Arial"/>
                <w:sz w:val="19"/>
                <w:szCs w:val="19"/>
              </w:rPr>
            </w:pPr>
          </w:p>
        </w:tc>
        <w:tc>
          <w:tcPr>
            <w:tcW w:w="733" w:type="pct"/>
            <w:tcBorders>
              <w:top w:val="single" w:sz="4" w:space="0" w:color="auto"/>
              <w:left w:val="nil"/>
              <w:right w:val="nil"/>
            </w:tcBorders>
            <w:shd w:val="clear" w:color="auto" w:fill="FFFFFF"/>
          </w:tcPr>
          <w:p w14:paraId="056F5D8D" w14:textId="77777777" w:rsidR="007A29AE" w:rsidRPr="00773C8B" w:rsidRDefault="007A29AE" w:rsidP="00EF200B">
            <w:pPr>
              <w:shd w:val="clear" w:color="auto" w:fill="FFFFFF" w:themeFill="background1"/>
              <w:jc w:val="right"/>
              <w:rPr>
                <w:rFonts w:ascii="Arial" w:hAnsi="Arial" w:cs="Arial"/>
                <w:sz w:val="19"/>
                <w:szCs w:val="19"/>
              </w:rPr>
            </w:pPr>
          </w:p>
        </w:tc>
      </w:tr>
      <w:tr w:rsidR="0013480D" w:rsidRPr="00773C8B" w14:paraId="1C35D815" w14:textId="77777777" w:rsidTr="00724772">
        <w:trPr>
          <w:trHeight w:val="21"/>
        </w:trPr>
        <w:tc>
          <w:tcPr>
            <w:tcW w:w="1966" w:type="pct"/>
            <w:tcBorders>
              <w:left w:val="nil"/>
              <w:bottom w:val="nil"/>
              <w:right w:val="nil"/>
            </w:tcBorders>
            <w:shd w:val="clear" w:color="auto" w:fill="FFFFFF"/>
            <w:noWrap/>
            <w:vAlign w:val="center"/>
          </w:tcPr>
          <w:p w14:paraId="5A843363" w14:textId="77777777" w:rsidR="0013480D" w:rsidRPr="00773C8B" w:rsidRDefault="0013480D" w:rsidP="0013480D">
            <w:pPr>
              <w:ind w:hanging="70"/>
              <w:outlineLvl w:val="0"/>
              <w:rPr>
                <w:rFonts w:ascii="Arial" w:hAnsi="Arial" w:cs="Arial"/>
                <w:sz w:val="20"/>
                <w:szCs w:val="20"/>
              </w:rPr>
            </w:pPr>
            <w:proofErr w:type="spellStart"/>
            <w:r w:rsidRPr="00773C8B">
              <w:rPr>
                <w:rFonts w:ascii="Arial" w:hAnsi="Arial" w:cs="Arial"/>
                <w:sz w:val="20"/>
                <w:szCs w:val="20"/>
              </w:rPr>
              <w:t>Dava</w:t>
            </w:r>
            <w:proofErr w:type="spellEnd"/>
            <w:r w:rsidRPr="00773C8B">
              <w:rPr>
                <w:rFonts w:ascii="Arial" w:hAnsi="Arial" w:cs="Arial"/>
                <w:sz w:val="20"/>
                <w:szCs w:val="20"/>
              </w:rPr>
              <w:t xml:space="preserve"> </w:t>
            </w:r>
            <w:proofErr w:type="spellStart"/>
            <w:r w:rsidRPr="00773C8B">
              <w:rPr>
                <w:rFonts w:ascii="Arial" w:hAnsi="Arial" w:cs="Arial"/>
                <w:sz w:val="20"/>
                <w:szCs w:val="20"/>
              </w:rPr>
              <w:t>karşılık</w:t>
            </w:r>
            <w:proofErr w:type="spellEnd"/>
            <w:r w:rsidRPr="00773C8B">
              <w:rPr>
                <w:rFonts w:ascii="Arial" w:hAnsi="Arial" w:cs="Arial"/>
                <w:sz w:val="20"/>
                <w:szCs w:val="20"/>
              </w:rPr>
              <w:t xml:space="preserve"> </w:t>
            </w:r>
            <w:proofErr w:type="spellStart"/>
            <w:r w:rsidRPr="00773C8B">
              <w:rPr>
                <w:rFonts w:ascii="Arial" w:hAnsi="Arial" w:cs="Arial"/>
                <w:sz w:val="20"/>
                <w:szCs w:val="20"/>
              </w:rPr>
              <w:t>giderleri</w:t>
            </w:r>
            <w:proofErr w:type="spellEnd"/>
          </w:p>
        </w:tc>
        <w:tc>
          <w:tcPr>
            <w:tcW w:w="664" w:type="pct"/>
            <w:tcBorders>
              <w:left w:val="nil"/>
              <w:bottom w:val="nil"/>
              <w:right w:val="nil"/>
            </w:tcBorders>
            <w:shd w:val="clear" w:color="auto" w:fill="FFFFFF"/>
            <w:vAlign w:val="center"/>
          </w:tcPr>
          <w:p w14:paraId="1CB4523B" w14:textId="037DEC79" w:rsidR="0013480D" w:rsidRPr="00724772" w:rsidRDefault="0013480D" w:rsidP="0013480D">
            <w:pPr>
              <w:shd w:val="clear" w:color="auto" w:fill="FFFFFF" w:themeFill="background1"/>
              <w:ind w:left="-38"/>
              <w:jc w:val="right"/>
              <w:outlineLvl w:val="0"/>
              <w:rPr>
                <w:rFonts w:ascii="Arial" w:hAnsi="Arial" w:cs="Arial"/>
                <w:b/>
                <w:bCs/>
                <w:sz w:val="20"/>
                <w:szCs w:val="20"/>
              </w:rPr>
            </w:pPr>
            <w:r w:rsidRPr="00724772">
              <w:rPr>
                <w:rFonts w:ascii="Arial" w:hAnsi="Arial" w:cs="Arial"/>
                <w:b/>
                <w:bCs/>
                <w:sz w:val="20"/>
                <w:szCs w:val="20"/>
              </w:rPr>
              <w:t>29.555</w:t>
            </w:r>
          </w:p>
        </w:tc>
        <w:tc>
          <w:tcPr>
            <w:tcW w:w="794" w:type="pct"/>
            <w:tcBorders>
              <w:left w:val="nil"/>
              <w:bottom w:val="nil"/>
              <w:right w:val="nil"/>
            </w:tcBorders>
            <w:shd w:val="clear" w:color="auto" w:fill="FFFFFF"/>
            <w:vAlign w:val="center"/>
          </w:tcPr>
          <w:p w14:paraId="4CC35F2D" w14:textId="3C56BAFA" w:rsidR="0013480D" w:rsidRPr="00773C8B" w:rsidRDefault="0013480D" w:rsidP="0013480D">
            <w:pPr>
              <w:ind w:left="-38"/>
              <w:jc w:val="right"/>
              <w:outlineLvl w:val="0"/>
              <w:rPr>
                <w:rFonts w:ascii="Arial" w:hAnsi="Arial" w:cs="Arial"/>
                <w:sz w:val="20"/>
                <w:szCs w:val="20"/>
              </w:rPr>
            </w:pPr>
            <w:r>
              <w:rPr>
                <w:rFonts w:ascii="Arial" w:hAnsi="Arial" w:cs="Arial"/>
                <w:sz w:val="20"/>
                <w:szCs w:val="20"/>
              </w:rPr>
              <w:t>-</w:t>
            </w:r>
          </w:p>
        </w:tc>
        <w:tc>
          <w:tcPr>
            <w:tcW w:w="843" w:type="pct"/>
            <w:tcBorders>
              <w:left w:val="nil"/>
              <w:bottom w:val="nil"/>
              <w:right w:val="nil"/>
            </w:tcBorders>
            <w:shd w:val="clear" w:color="auto" w:fill="FFFFFF"/>
            <w:vAlign w:val="center"/>
          </w:tcPr>
          <w:p w14:paraId="7E270E98" w14:textId="1A66727C" w:rsidR="0013480D" w:rsidRPr="00724772" w:rsidRDefault="0013480D" w:rsidP="0013480D">
            <w:pPr>
              <w:ind w:left="-38"/>
              <w:jc w:val="right"/>
              <w:outlineLvl w:val="0"/>
              <w:rPr>
                <w:rFonts w:ascii="Arial" w:hAnsi="Arial" w:cs="Arial"/>
                <w:b/>
                <w:bCs/>
                <w:sz w:val="20"/>
                <w:szCs w:val="20"/>
              </w:rPr>
            </w:pPr>
            <w:r w:rsidRPr="00724772">
              <w:rPr>
                <w:rFonts w:ascii="Arial" w:hAnsi="Arial" w:cs="Arial"/>
                <w:b/>
                <w:bCs/>
                <w:sz w:val="20"/>
                <w:szCs w:val="20"/>
              </w:rPr>
              <w:t>29.555</w:t>
            </w:r>
          </w:p>
        </w:tc>
        <w:tc>
          <w:tcPr>
            <w:tcW w:w="733" w:type="pct"/>
            <w:tcBorders>
              <w:left w:val="nil"/>
              <w:bottom w:val="nil"/>
              <w:right w:val="nil"/>
            </w:tcBorders>
            <w:shd w:val="clear" w:color="auto" w:fill="FFFFFF"/>
            <w:vAlign w:val="center"/>
          </w:tcPr>
          <w:p w14:paraId="3B67E7D6" w14:textId="25BAD031" w:rsidR="0013480D" w:rsidRPr="0073771E" w:rsidRDefault="0013480D" w:rsidP="0013480D">
            <w:pPr>
              <w:ind w:left="-38"/>
              <w:jc w:val="right"/>
              <w:outlineLvl w:val="0"/>
              <w:rPr>
                <w:rFonts w:ascii="Arial" w:hAnsi="Arial" w:cs="Arial"/>
                <w:sz w:val="20"/>
                <w:szCs w:val="20"/>
              </w:rPr>
            </w:pPr>
            <w:r>
              <w:rPr>
                <w:rFonts w:ascii="Arial" w:hAnsi="Arial" w:cs="Arial"/>
                <w:sz w:val="20"/>
                <w:szCs w:val="20"/>
              </w:rPr>
              <w:t>-</w:t>
            </w:r>
          </w:p>
        </w:tc>
      </w:tr>
      <w:tr w:rsidR="0013480D" w:rsidRPr="00773C8B" w14:paraId="0076100A" w14:textId="77777777" w:rsidTr="00724772">
        <w:trPr>
          <w:trHeight w:val="21"/>
        </w:trPr>
        <w:tc>
          <w:tcPr>
            <w:tcW w:w="1966" w:type="pct"/>
            <w:tcBorders>
              <w:left w:val="nil"/>
              <w:bottom w:val="nil"/>
              <w:right w:val="nil"/>
            </w:tcBorders>
            <w:shd w:val="clear" w:color="auto" w:fill="FFFFFF"/>
            <w:noWrap/>
            <w:vAlign w:val="center"/>
          </w:tcPr>
          <w:p w14:paraId="58AF6137" w14:textId="77777777" w:rsidR="0013480D" w:rsidRPr="00773C8B" w:rsidRDefault="0013480D" w:rsidP="0013480D">
            <w:pPr>
              <w:ind w:hanging="70"/>
              <w:outlineLvl w:val="0"/>
              <w:rPr>
                <w:rFonts w:ascii="Arial" w:hAnsi="Arial" w:cs="Arial"/>
                <w:sz w:val="20"/>
                <w:szCs w:val="20"/>
              </w:rPr>
            </w:pPr>
            <w:proofErr w:type="spellStart"/>
            <w:r>
              <w:rPr>
                <w:rFonts w:ascii="Arial" w:hAnsi="Arial" w:cs="Arial"/>
                <w:sz w:val="20"/>
                <w:szCs w:val="20"/>
              </w:rPr>
              <w:t>Finansal</w:t>
            </w:r>
            <w:proofErr w:type="spellEnd"/>
            <w:r>
              <w:rPr>
                <w:rFonts w:ascii="Arial" w:hAnsi="Arial" w:cs="Arial"/>
                <w:sz w:val="20"/>
                <w:szCs w:val="20"/>
              </w:rPr>
              <w:t xml:space="preserve"> </w:t>
            </w:r>
            <w:proofErr w:type="spellStart"/>
            <w:r>
              <w:rPr>
                <w:rFonts w:ascii="Arial" w:hAnsi="Arial" w:cs="Arial"/>
                <w:sz w:val="20"/>
                <w:szCs w:val="20"/>
              </w:rPr>
              <w:t>kiralama</w:t>
            </w:r>
            <w:proofErr w:type="spellEnd"/>
            <w:r>
              <w:rPr>
                <w:rFonts w:ascii="Arial" w:hAnsi="Arial" w:cs="Arial"/>
                <w:sz w:val="20"/>
                <w:szCs w:val="20"/>
              </w:rPr>
              <w:t xml:space="preserve"> </w:t>
            </w:r>
            <w:proofErr w:type="spellStart"/>
            <w:r>
              <w:rPr>
                <w:rFonts w:ascii="Arial" w:hAnsi="Arial" w:cs="Arial"/>
                <w:sz w:val="20"/>
                <w:szCs w:val="20"/>
              </w:rPr>
              <w:t>işlemleri</w:t>
            </w:r>
            <w:proofErr w:type="spellEnd"/>
          </w:p>
        </w:tc>
        <w:tc>
          <w:tcPr>
            <w:tcW w:w="664" w:type="pct"/>
            <w:tcBorders>
              <w:left w:val="nil"/>
              <w:bottom w:val="nil"/>
              <w:right w:val="nil"/>
            </w:tcBorders>
            <w:shd w:val="clear" w:color="auto" w:fill="FFFFFF"/>
            <w:vAlign w:val="center"/>
          </w:tcPr>
          <w:p w14:paraId="5B314EAD" w14:textId="4AA3560E" w:rsidR="0013480D" w:rsidRPr="00724772" w:rsidRDefault="0013480D" w:rsidP="0013480D">
            <w:pPr>
              <w:shd w:val="clear" w:color="auto" w:fill="FFFFFF" w:themeFill="background1"/>
              <w:ind w:left="-38"/>
              <w:jc w:val="right"/>
              <w:outlineLvl w:val="0"/>
              <w:rPr>
                <w:rFonts w:ascii="Arial" w:hAnsi="Arial" w:cs="Arial"/>
                <w:b/>
                <w:bCs/>
                <w:sz w:val="20"/>
                <w:szCs w:val="20"/>
              </w:rPr>
            </w:pPr>
            <w:r w:rsidRPr="00724772">
              <w:rPr>
                <w:rFonts w:ascii="Arial" w:hAnsi="Arial" w:cs="Arial"/>
                <w:b/>
                <w:bCs/>
                <w:sz w:val="20"/>
                <w:szCs w:val="20"/>
              </w:rPr>
              <w:t>3.882</w:t>
            </w:r>
          </w:p>
        </w:tc>
        <w:tc>
          <w:tcPr>
            <w:tcW w:w="794" w:type="pct"/>
            <w:tcBorders>
              <w:left w:val="nil"/>
              <w:bottom w:val="nil"/>
              <w:right w:val="nil"/>
            </w:tcBorders>
            <w:shd w:val="clear" w:color="auto" w:fill="FFFFFF"/>
            <w:vAlign w:val="center"/>
          </w:tcPr>
          <w:p w14:paraId="0DA41892" w14:textId="7A1F7770" w:rsidR="0013480D" w:rsidRPr="00773C8B" w:rsidRDefault="0013480D" w:rsidP="0013480D">
            <w:pPr>
              <w:ind w:left="-38"/>
              <w:jc w:val="right"/>
              <w:outlineLvl w:val="0"/>
              <w:rPr>
                <w:rFonts w:ascii="Arial" w:hAnsi="Arial" w:cs="Arial"/>
                <w:sz w:val="20"/>
                <w:szCs w:val="20"/>
              </w:rPr>
            </w:pPr>
            <w:r w:rsidRPr="0013480D">
              <w:rPr>
                <w:rFonts w:ascii="Arial" w:hAnsi="Arial" w:cs="Arial"/>
                <w:sz w:val="20"/>
                <w:szCs w:val="20"/>
              </w:rPr>
              <w:t>2.228</w:t>
            </w:r>
          </w:p>
        </w:tc>
        <w:tc>
          <w:tcPr>
            <w:tcW w:w="843" w:type="pct"/>
            <w:tcBorders>
              <w:left w:val="nil"/>
              <w:bottom w:val="nil"/>
              <w:right w:val="nil"/>
            </w:tcBorders>
            <w:shd w:val="clear" w:color="auto" w:fill="FFFFFF"/>
            <w:vAlign w:val="center"/>
          </w:tcPr>
          <w:p w14:paraId="6B4F44B8" w14:textId="0603C221" w:rsidR="0013480D" w:rsidRPr="00724772" w:rsidRDefault="0013480D" w:rsidP="0013480D">
            <w:pPr>
              <w:ind w:left="-38"/>
              <w:jc w:val="right"/>
              <w:outlineLvl w:val="0"/>
              <w:rPr>
                <w:rFonts w:ascii="Arial" w:hAnsi="Arial" w:cs="Arial"/>
                <w:b/>
                <w:bCs/>
                <w:sz w:val="20"/>
                <w:szCs w:val="20"/>
              </w:rPr>
            </w:pPr>
            <w:r w:rsidRPr="00724772">
              <w:rPr>
                <w:rFonts w:ascii="Arial" w:hAnsi="Arial" w:cs="Arial"/>
                <w:b/>
                <w:bCs/>
                <w:sz w:val="20"/>
                <w:szCs w:val="20"/>
              </w:rPr>
              <w:t>1.816</w:t>
            </w:r>
          </w:p>
        </w:tc>
        <w:tc>
          <w:tcPr>
            <w:tcW w:w="733" w:type="pct"/>
            <w:tcBorders>
              <w:left w:val="nil"/>
              <w:bottom w:val="nil"/>
              <w:right w:val="nil"/>
            </w:tcBorders>
            <w:shd w:val="clear" w:color="auto" w:fill="FFFFFF"/>
            <w:vAlign w:val="center"/>
          </w:tcPr>
          <w:p w14:paraId="5B0C4313" w14:textId="30E2E264" w:rsidR="0013480D" w:rsidRPr="0073771E" w:rsidRDefault="0013480D" w:rsidP="0013480D">
            <w:pPr>
              <w:ind w:left="-38"/>
              <w:jc w:val="right"/>
              <w:outlineLvl w:val="0"/>
              <w:rPr>
                <w:rFonts w:ascii="Arial" w:hAnsi="Arial" w:cs="Arial"/>
                <w:sz w:val="20"/>
                <w:szCs w:val="20"/>
              </w:rPr>
            </w:pPr>
            <w:r w:rsidRPr="005F7EC7">
              <w:rPr>
                <w:rFonts w:ascii="Arial" w:hAnsi="Arial" w:cs="Arial"/>
                <w:sz w:val="20"/>
                <w:szCs w:val="20"/>
              </w:rPr>
              <w:t>1.406</w:t>
            </w:r>
          </w:p>
        </w:tc>
      </w:tr>
      <w:tr w:rsidR="0013480D" w:rsidRPr="00773C8B" w14:paraId="741E93F2" w14:textId="77777777" w:rsidTr="00724772">
        <w:trPr>
          <w:trHeight w:val="21"/>
        </w:trPr>
        <w:tc>
          <w:tcPr>
            <w:tcW w:w="1966" w:type="pct"/>
            <w:tcBorders>
              <w:left w:val="nil"/>
              <w:bottom w:val="nil"/>
              <w:right w:val="nil"/>
            </w:tcBorders>
            <w:shd w:val="clear" w:color="auto" w:fill="FFFFFF"/>
            <w:noWrap/>
            <w:vAlign w:val="center"/>
          </w:tcPr>
          <w:p w14:paraId="4C5204D5" w14:textId="77777777" w:rsidR="0013480D" w:rsidRPr="00773C8B" w:rsidRDefault="0013480D" w:rsidP="0013480D">
            <w:pPr>
              <w:ind w:hanging="70"/>
              <w:outlineLvl w:val="0"/>
              <w:rPr>
                <w:rFonts w:ascii="Arial" w:hAnsi="Arial" w:cs="Arial"/>
                <w:sz w:val="20"/>
                <w:szCs w:val="20"/>
              </w:rPr>
            </w:pPr>
            <w:proofErr w:type="spellStart"/>
            <w:r w:rsidRPr="00773C8B">
              <w:rPr>
                <w:rFonts w:ascii="Arial" w:hAnsi="Arial" w:cs="Arial"/>
                <w:sz w:val="20"/>
                <w:szCs w:val="20"/>
              </w:rPr>
              <w:t>Diğer</w:t>
            </w:r>
            <w:proofErr w:type="spellEnd"/>
            <w:r w:rsidRPr="00773C8B">
              <w:rPr>
                <w:rFonts w:ascii="Arial" w:hAnsi="Arial" w:cs="Arial"/>
                <w:sz w:val="20"/>
                <w:szCs w:val="20"/>
              </w:rPr>
              <w:t xml:space="preserve"> (**)</w:t>
            </w:r>
          </w:p>
        </w:tc>
        <w:tc>
          <w:tcPr>
            <w:tcW w:w="664" w:type="pct"/>
            <w:tcBorders>
              <w:left w:val="nil"/>
              <w:bottom w:val="nil"/>
              <w:right w:val="nil"/>
            </w:tcBorders>
            <w:shd w:val="clear" w:color="auto" w:fill="FFFFFF"/>
            <w:vAlign w:val="center"/>
          </w:tcPr>
          <w:p w14:paraId="019037E0" w14:textId="22CA542E" w:rsidR="0013480D" w:rsidRPr="00724772" w:rsidRDefault="0013480D" w:rsidP="0013480D">
            <w:pPr>
              <w:shd w:val="clear" w:color="auto" w:fill="FFFFFF" w:themeFill="background1"/>
              <w:ind w:left="-38"/>
              <w:jc w:val="right"/>
              <w:outlineLvl w:val="0"/>
              <w:rPr>
                <w:rFonts w:ascii="Arial" w:hAnsi="Arial" w:cs="Arial"/>
                <w:b/>
                <w:bCs/>
                <w:sz w:val="20"/>
                <w:szCs w:val="20"/>
              </w:rPr>
            </w:pPr>
            <w:r w:rsidRPr="00724772">
              <w:rPr>
                <w:rFonts w:ascii="Arial" w:hAnsi="Arial" w:cs="Arial"/>
                <w:b/>
                <w:bCs/>
                <w:sz w:val="20"/>
                <w:szCs w:val="20"/>
              </w:rPr>
              <w:t>350.580</w:t>
            </w:r>
          </w:p>
        </w:tc>
        <w:tc>
          <w:tcPr>
            <w:tcW w:w="794" w:type="pct"/>
            <w:tcBorders>
              <w:left w:val="nil"/>
              <w:bottom w:val="nil"/>
              <w:right w:val="nil"/>
            </w:tcBorders>
            <w:shd w:val="clear" w:color="auto" w:fill="FFFFFF"/>
            <w:vAlign w:val="center"/>
          </w:tcPr>
          <w:p w14:paraId="14BC38CF" w14:textId="0C11E297" w:rsidR="0013480D" w:rsidRPr="00773C8B" w:rsidRDefault="0013480D" w:rsidP="0013480D">
            <w:pPr>
              <w:ind w:left="-38"/>
              <w:jc w:val="right"/>
              <w:outlineLvl w:val="0"/>
              <w:rPr>
                <w:rFonts w:ascii="Arial" w:hAnsi="Arial" w:cs="Arial"/>
                <w:sz w:val="20"/>
                <w:szCs w:val="20"/>
              </w:rPr>
            </w:pPr>
            <w:r w:rsidRPr="0013480D">
              <w:rPr>
                <w:rFonts w:ascii="Arial" w:hAnsi="Arial" w:cs="Arial"/>
                <w:sz w:val="20"/>
                <w:szCs w:val="20"/>
              </w:rPr>
              <w:t>10.878</w:t>
            </w:r>
          </w:p>
        </w:tc>
        <w:tc>
          <w:tcPr>
            <w:tcW w:w="843" w:type="pct"/>
            <w:tcBorders>
              <w:left w:val="nil"/>
              <w:bottom w:val="nil"/>
              <w:right w:val="nil"/>
            </w:tcBorders>
            <w:shd w:val="clear" w:color="auto" w:fill="FFFFFF"/>
            <w:vAlign w:val="center"/>
          </w:tcPr>
          <w:p w14:paraId="13DC2C07" w14:textId="558FF85F" w:rsidR="0013480D" w:rsidRPr="00724772" w:rsidRDefault="0013480D" w:rsidP="0013480D">
            <w:pPr>
              <w:ind w:left="-38"/>
              <w:jc w:val="right"/>
              <w:outlineLvl w:val="0"/>
              <w:rPr>
                <w:rFonts w:ascii="Arial" w:hAnsi="Arial" w:cs="Arial"/>
                <w:b/>
                <w:bCs/>
                <w:sz w:val="20"/>
                <w:szCs w:val="20"/>
              </w:rPr>
            </w:pPr>
            <w:r w:rsidRPr="00724772">
              <w:rPr>
                <w:rFonts w:ascii="Arial" w:hAnsi="Arial" w:cs="Arial"/>
                <w:b/>
                <w:bCs/>
                <w:sz w:val="20"/>
                <w:szCs w:val="20"/>
              </w:rPr>
              <w:t>301.50</w:t>
            </w:r>
            <w:r w:rsidR="00383A7D" w:rsidRPr="00724772">
              <w:rPr>
                <w:rFonts w:ascii="Arial" w:hAnsi="Arial" w:cs="Arial"/>
                <w:b/>
                <w:bCs/>
                <w:sz w:val="20"/>
                <w:szCs w:val="20"/>
              </w:rPr>
              <w:t>6</w:t>
            </w:r>
          </w:p>
        </w:tc>
        <w:tc>
          <w:tcPr>
            <w:tcW w:w="733" w:type="pct"/>
            <w:tcBorders>
              <w:left w:val="nil"/>
              <w:bottom w:val="nil"/>
              <w:right w:val="nil"/>
            </w:tcBorders>
            <w:shd w:val="clear" w:color="auto" w:fill="FFFFFF"/>
            <w:vAlign w:val="center"/>
          </w:tcPr>
          <w:p w14:paraId="0091CAD2" w14:textId="6E165C36" w:rsidR="0013480D" w:rsidRPr="0073771E" w:rsidRDefault="0013480D" w:rsidP="0013480D">
            <w:pPr>
              <w:ind w:left="-38"/>
              <w:jc w:val="right"/>
              <w:outlineLvl w:val="0"/>
              <w:rPr>
                <w:rFonts w:ascii="Arial" w:hAnsi="Arial" w:cs="Arial"/>
                <w:sz w:val="20"/>
                <w:szCs w:val="20"/>
              </w:rPr>
            </w:pPr>
            <w:r w:rsidRPr="0013480D">
              <w:rPr>
                <w:rFonts w:ascii="Arial" w:hAnsi="Arial" w:cs="Arial"/>
                <w:sz w:val="20"/>
                <w:szCs w:val="20"/>
              </w:rPr>
              <w:t>6.080</w:t>
            </w:r>
          </w:p>
        </w:tc>
      </w:tr>
      <w:tr w:rsidR="007A29AE" w:rsidRPr="00773C8B" w14:paraId="5073306B" w14:textId="77777777" w:rsidTr="00724772">
        <w:trPr>
          <w:trHeight w:val="21"/>
        </w:trPr>
        <w:tc>
          <w:tcPr>
            <w:tcW w:w="1966" w:type="pct"/>
            <w:tcBorders>
              <w:top w:val="nil"/>
              <w:left w:val="nil"/>
              <w:bottom w:val="single" w:sz="4" w:space="0" w:color="auto"/>
              <w:right w:val="nil"/>
            </w:tcBorders>
            <w:shd w:val="clear" w:color="auto" w:fill="FFFFFF"/>
            <w:noWrap/>
            <w:vAlign w:val="center"/>
          </w:tcPr>
          <w:p w14:paraId="541E8F35" w14:textId="77777777" w:rsidR="007A29AE" w:rsidRPr="00773C8B" w:rsidRDefault="007A29AE" w:rsidP="00EF200B">
            <w:pPr>
              <w:shd w:val="clear" w:color="auto" w:fill="FFFFFF" w:themeFill="background1"/>
              <w:rPr>
                <w:rFonts w:ascii="Arial" w:hAnsi="Arial" w:cs="Arial"/>
                <w:sz w:val="19"/>
                <w:szCs w:val="19"/>
              </w:rPr>
            </w:pPr>
          </w:p>
        </w:tc>
        <w:tc>
          <w:tcPr>
            <w:tcW w:w="664" w:type="pct"/>
            <w:tcBorders>
              <w:top w:val="nil"/>
              <w:left w:val="nil"/>
              <w:bottom w:val="single" w:sz="4" w:space="0" w:color="auto"/>
              <w:right w:val="nil"/>
            </w:tcBorders>
            <w:shd w:val="clear" w:color="auto" w:fill="FFFFFF"/>
            <w:vAlign w:val="center"/>
          </w:tcPr>
          <w:p w14:paraId="3368BB3F" w14:textId="2D30839E" w:rsidR="007A29AE" w:rsidRPr="00724772" w:rsidRDefault="007A29AE" w:rsidP="00EF200B">
            <w:pPr>
              <w:shd w:val="clear" w:color="auto" w:fill="FFFFFF" w:themeFill="background1"/>
              <w:ind w:left="-38"/>
              <w:jc w:val="right"/>
              <w:outlineLvl w:val="0"/>
              <w:rPr>
                <w:rFonts w:ascii="Arial" w:hAnsi="Arial" w:cs="Arial"/>
                <w:b/>
                <w:bCs/>
                <w:sz w:val="20"/>
                <w:szCs w:val="20"/>
              </w:rPr>
            </w:pPr>
          </w:p>
        </w:tc>
        <w:tc>
          <w:tcPr>
            <w:tcW w:w="794" w:type="pct"/>
            <w:tcBorders>
              <w:top w:val="nil"/>
              <w:left w:val="nil"/>
              <w:bottom w:val="single" w:sz="4" w:space="0" w:color="auto"/>
              <w:right w:val="nil"/>
            </w:tcBorders>
            <w:shd w:val="clear" w:color="auto" w:fill="FFFFFF"/>
            <w:vAlign w:val="center"/>
          </w:tcPr>
          <w:p w14:paraId="53E4354E" w14:textId="52F57258" w:rsidR="007A29AE" w:rsidRPr="00773C8B" w:rsidRDefault="007A29AE" w:rsidP="00EF200B">
            <w:pPr>
              <w:ind w:left="-38"/>
              <w:jc w:val="right"/>
              <w:outlineLvl w:val="0"/>
              <w:rPr>
                <w:rFonts w:ascii="Arial" w:hAnsi="Arial" w:cs="Arial"/>
                <w:sz w:val="20"/>
                <w:szCs w:val="20"/>
              </w:rPr>
            </w:pPr>
          </w:p>
        </w:tc>
        <w:tc>
          <w:tcPr>
            <w:tcW w:w="843" w:type="pct"/>
            <w:tcBorders>
              <w:top w:val="nil"/>
              <w:left w:val="nil"/>
              <w:bottom w:val="single" w:sz="4" w:space="0" w:color="auto"/>
              <w:right w:val="nil"/>
            </w:tcBorders>
            <w:shd w:val="clear" w:color="auto" w:fill="FFFFFF"/>
            <w:vAlign w:val="center"/>
          </w:tcPr>
          <w:p w14:paraId="74DDCDDF" w14:textId="77777777" w:rsidR="007A29AE" w:rsidRPr="00724772" w:rsidRDefault="007A29AE" w:rsidP="00EF200B">
            <w:pPr>
              <w:ind w:left="-38"/>
              <w:jc w:val="right"/>
              <w:outlineLvl w:val="0"/>
              <w:rPr>
                <w:rFonts w:ascii="Arial" w:hAnsi="Arial" w:cs="Arial"/>
                <w:b/>
                <w:bCs/>
                <w:sz w:val="20"/>
                <w:szCs w:val="20"/>
              </w:rPr>
            </w:pPr>
          </w:p>
        </w:tc>
        <w:tc>
          <w:tcPr>
            <w:tcW w:w="733" w:type="pct"/>
            <w:tcBorders>
              <w:top w:val="nil"/>
              <w:left w:val="nil"/>
              <w:bottom w:val="single" w:sz="4" w:space="0" w:color="auto"/>
              <w:right w:val="nil"/>
            </w:tcBorders>
            <w:shd w:val="clear" w:color="auto" w:fill="FFFFFF"/>
            <w:vAlign w:val="center"/>
          </w:tcPr>
          <w:p w14:paraId="7C2FCA5C" w14:textId="1E0F7B2F" w:rsidR="007A29AE" w:rsidRPr="00773C8B" w:rsidRDefault="007A29AE" w:rsidP="00EF200B">
            <w:pPr>
              <w:ind w:left="-38"/>
              <w:jc w:val="right"/>
              <w:outlineLvl w:val="0"/>
              <w:rPr>
                <w:rFonts w:ascii="Arial" w:hAnsi="Arial" w:cs="Arial"/>
                <w:sz w:val="20"/>
                <w:szCs w:val="20"/>
              </w:rPr>
            </w:pPr>
          </w:p>
        </w:tc>
      </w:tr>
      <w:tr w:rsidR="007A29AE" w:rsidRPr="00773C8B" w14:paraId="58D33811" w14:textId="77777777" w:rsidTr="00724772">
        <w:trPr>
          <w:trHeight w:val="66"/>
        </w:trPr>
        <w:tc>
          <w:tcPr>
            <w:tcW w:w="1966" w:type="pct"/>
            <w:tcBorders>
              <w:top w:val="single" w:sz="4" w:space="0" w:color="auto"/>
              <w:left w:val="nil"/>
              <w:bottom w:val="single" w:sz="4" w:space="0" w:color="auto"/>
              <w:right w:val="nil"/>
            </w:tcBorders>
            <w:shd w:val="clear" w:color="auto" w:fill="FFFFFF"/>
            <w:noWrap/>
            <w:vAlign w:val="center"/>
          </w:tcPr>
          <w:p w14:paraId="6E156298" w14:textId="77777777" w:rsidR="007A29AE" w:rsidRPr="00773C8B" w:rsidRDefault="007A29AE" w:rsidP="00EF200B">
            <w:pPr>
              <w:shd w:val="clear" w:color="auto" w:fill="FFFFFF" w:themeFill="background1"/>
              <w:ind w:hanging="70"/>
              <w:rPr>
                <w:rFonts w:ascii="Arial" w:hAnsi="Arial" w:cs="Arial"/>
                <w:b/>
                <w:bCs/>
                <w:sz w:val="19"/>
                <w:szCs w:val="19"/>
              </w:rPr>
            </w:pPr>
            <w:proofErr w:type="spellStart"/>
            <w:r w:rsidRPr="00773C8B">
              <w:rPr>
                <w:rFonts w:ascii="Arial" w:hAnsi="Arial" w:cs="Arial"/>
                <w:b/>
                <w:bCs/>
                <w:sz w:val="20"/>
                <w:szCs w:val="20"/>
              </w:rPr>
              <w:t>Toplam</w:t>
            </w:r>
            <w:proofErr w:type="spellEnd"/>
          </w:p>
        </w:tc>
        <w:tc>
          <w:tcPr>
            <w:tcW w:w="664" w:type="pct"/>
            <w:tcBorders>
              <w:top w:val="single" w:sz="4" w:space="0" w:color="auto"/>
              <w:left w:val="nil"/>
              <w:bottom w:val="single" w:sz="4" w:space="0" w:color="auto"/>
              <w:right w:val="nil"/>
            </w:tcBorders>
            <w:shd w:val="clear" w:color="auto" w:fill="FFFFFF"/>
            <w:vAlign w:val="center"/>
          </w:tcPr>
          <w:p w14:paraId="4574465F" w14:textId="2096A39F" w:rsidR="007A29AE" w:rsidRPr="00724772" w:rsidRDefault="0013480D" w:rsidP="00EF200B">
            <w:pPr>
              <w:shd w:val="clear" w:color="auto" w:fill="FFFFFF" w:themeFill="background1"/>
              <w:ind w:left="-38"/>
              <w:jc w:val="right"/>
              <w:outlineLvl w:val="0"/>
              <w:rPr>
                <w:rFonts w:ascii="Arial" w:hAnsi="Arial" w:cs="Arial"/>
                <w:b/>
                <w:bCs/>
                <w:sz w:val="20"/>
                <w:szCs w:val="20"/>
              </w:rPr>
            </w:pPr>
            <w:r w:rsidRPr="00724772">
              <w:rPr>
                <w:rFonts w:ascii="Arial" w:hAnsi="Arial" w:cs="Arial"/>
                <w:b/>
                <w:bCs/>
                <w:sz w:val="20"/>
                <w:szCs w:val="20"/>
              </w:rPr>
              <w:t>384.017</w:t>
            </w:r>
          </w:p>
        </w:tc>
        <w:tc>
          <w:tcPr>
            <w:tcW w:w="794" w:type="pct"/>
            <w:tcBorders>
              <w:top w:val="single" w:sz="4" w:space="0" w:color="auto"/>
              <w:left w:val="nil"/>
              <w:bottom w:val="single" w:sz="4" w:space="0" w:color="auto"/>
              <w:right w:val="nil"/>
            </w:tcBorders>
            <w:shd w:val="clear" w:color="auto" w:fill="FFFFFF"/>
            <w:vAlign w:val="center"/>
          </w:tcPr>
          <w:p w14:paraId="18BC8CBF" w14:textId="39FC7900" w:rsidR="007A29AE" w:rsidRPr="00773C8B" w:rsidRDefault="0013480D" w:rsidP="00EF200B">
            <w:pPr>
              <w:ind w:left="-38"/>
              <w:jc w:val="right"/>
              <w:outlineLvl w:val="0"/>
              <w:rPr>
                <w:rFonts w:ascii="Arial" w:hAnsi="Arial" w:cs="Arial"/>
                <w:sz w:val="20"/>
                <w:szCs w:val="20"/>
              </w:rPr>
            </w:pPr>
            <w:r w:rsidRPr="0013480D">
              <w:rPr>
                <w:rFonts w:ascii="Arial" w:hAnsi="Arial" w:cs="Arial"/>
                <w:sz w:val="20"/>
                <w:szCs w:val="20"/>
              </w:rPr>
              <w:t>13.106</w:t>
            </w:r>
          </w:p>
        </w:tc>
        <w:tc>
          <w:tcPr>
            <w:tcW w:w="843" w:type="pct"/>
            <w:tcBorders>
              <w:top w:val="single" w:sz="4" w:space="0" w:color="auto"/>
              <w:left w:val="nil"/>
              <w:bottom w:val="single" w:sz="4" w:space="0" w:color="auto"/>
              <w:right w:val="nil"/>
            </w:tcBorders>
            <w:shd w:val="clear" w:color="auto" w:fill="FFFFFF"/>
            <w:vAlign w:val="center"/>
          </w:tcPr>
          <w:p w14:paraId="147033E3" w14:textId="73C7355A" w:rsidR="007A29AE" w:rsidRPr="00724772" w:rsidRDefault="0013480D" w:rsidP="00EF200B">
            <w:pPr>
              <w:ind w:left="-38"/>
              <w:jc w:val="right"/>
              <w:outlineLvl w:val="0"/>
              <w:rPr>
                <w:rFonts w:ascii="Arial" w:hAnsi="Arial" w:cs="Arial"/>
                <w:b/>
                <w:bCs/>
                <w:sz w:val="20"/>
                <w:szCs w:val="20"/>
              </w:rPr>
            </w:pPr>
            <w:r w:rsidRPr="00724772">
              <w:rPr>
                <w:rFonts w:ascii="Arial" w:hAnsi="Arial" w:cs="Arial"/>
                <w:b/>
                <w:bCs/>
                <w:sz w:val="20"/>
                <w:szCs w:val="20"/>
              </w:rPr>
              <w:t>332.877</w:t>
            </w:r>
          </w:p>
        </w:tc>
        <w:tc>
          <w:tcPr>
            <w:tcW w:w="733" w:type="pct"/>
            <w:tcBorders>
              <w:top w:val="single" w:sz="4" w:space="0" w:color="auto"/>
              <w:left w:val="nil"/>
              <w:bottom w:val="single" w:sz="4" w:space="0" w:color="auto"/>
              <w:right w:val="nil"/>
            </w:tcBorders>
            <w:shd w:val="clear" w:color="auto" w:fill="FFFFFF"/>
            <w:vAlign w:val="center"/>
          </w:tcPr>
          <w:p w14:paraId="2F833D4B" w14:textId="617D401C" w:rsidR="007A29AE" w:rsidRPr="0073771E" w:rsidRDefault="0013480D" w:rsidP="00EF200B">
            <w:pPr>
              <w:ind w:left="-38"/>
              <w:jc w:val="right"/>
              <w:outlineLvl w:val="0"/>
              <w:rPr>
                <w:rFonts w:ascii="Arial" w:hAnsi="Arial" w:cs="Arial"/>
                <w:sz w:val="20"/>
                <w:szCs w:val="20"/>
              </w:rPr>
            </w:pPr>
            <w:r w:rsidRPr="0013480D">
              <w:rPr>
                <w:rFonts w:ascii="Arial" w:hAnsi="Arial" w:cs="Arial"/>
                <w:sz w:val="20"/>
                <w:szCs w:val="20"/>
              </w:rPr>
              <w:t>7.486</w:t>
            </w:r>
          </w:p>
        </w:tc>
      </w:tr>
    </w:tbl>
    <w:p w14:paraId="3A1ACB81" w14:textId="77777777" w:rsidR="007A29AE" w:rsidRPr="00773C8B" w:rsidRDefault="007A29AE" w:rsidP="007A29AE">
      <w:pPr>
        <w:rPr>
          <w:rFonts w:ascii="Arial" w:hAnsi="Arial" w:cs="Arial"/>
          <w:sz w:val="19"/>
          <w:szCs w:val="19"/>
        </w:rPr>
      </w:pPr>
    </w:p>
    <w:p w14:paraId="26C3A418" w14:textId="771809A2" w:rsidR="0018102D" w:rsidRPr="00773C8B" w:rsidRDefault="0018102D" w:rsidP="0018102D">
      <w:pPr>
        <w:ind w:left="567" w:hanging="567"/>
        <w:jc w:val="both"/>
        <w:rPr>
          <w:rFonts w:ascii="Arial" w:hAnsi="Arial" w:cs="Arial"/>
          <w:b/>
          <w:sz w:val="20"/>
          <w:szCs w:val="20"/>
        </w:rPr>
      </w:pPr>
      <w:bookmarkStart w:id="24" w:name="_Hlk110632234"/>
      <w:r w:rsidRPr="00773C8B">
        <w:rPr>
          <w:rFonts w:ascii="Arial" w:hAnsi="Arial" w:cs="Arial"/>
          <w:bCs/>
          <w:sz w:val="20"/>
          <w:szCs w:val="19"/>
        </w:rPr>
        <w:t>(**)</w:t>
      </w:r>
      <w:r w:rsidRPr="00773C8B">
        <w:rPr>
          <w:rFonts w:ascii="Arial" w:hAnsi="Arial" w:cs="Arial"/>
          <w:bCs/>
          <w:sz w:val="20"/>
          <w:szCs w:val="19"/>
        </w:rPr>
        <w:tab/>
      </w:r>
      <w:r>
        <w:rPr>
          <w:rFonts w:ascii="Arial" w:hAnsi="Arial" w:cs="Arial"/>
          <w:bCs/>
          <w:sz w:val="20"/>
          <w:szCs w:val="19"/>
        </w:rPr>
        <w:t xml:space="preserve">30 </w:t>
      </w:r>
      <w:proofErr w:type="spellStart"/>
      <w:r>
        <w:rPr>
          <w:rFonts w:ascii="Arial" w:hAnsi="Arial" w:cs="Arial"/>
          <w:bCs/>
          <w:sz w:val="20"/>
          <w:szCs w:val="19"/>
        </w:rPr>
        <w:t>Haziran</w:t>
      </w:r>
      <w:proofErr w:type="spellEnd"/>
      <w:r>
        <w:rPr>
          <w:rFonts w:ascii="Arial" w:hAnsi="Arial" w:cs="Arial"/>
          <w:bCs/>
          <w:sz w:val="20"/>
          <w:szCs w:val="19"/>
        </w:rPr>
        <w:t xml:space="preserve"> 2022 </w:t>
      </w:r>
      <w:proofErr w:type="spellStart"/>
      <w:r>
        <w:rPr>
          <w:rFonts w:ascii="Arial" w:hAnsi="Arial" w:cs="Arial"/>
          <w:bCs/>
          <w:sz w:val="20"/>
          <w:szCs w:val="19"/>
        </w:rPr>
        <w:t>itibarıyla</w:t>
      </w:r>
      <w:proofErr w:type="spellEnd"/>
      <w:r>
        <w:rPr>
          <w:rFonts w:ascii="Arial" w:hAnsi="Arial" w:cs="Arial"/>
          <w:bCs/>
          <w:sz w:val="20"/>
          <w:szCs w:val="19"/>
        </w:rPr>
        <w:t xml:space="preserve"> </w:t>
      </w:r>
      <w:proofErr w:type="spellStart"/>
      <w:r>
        <w:rPr>
          <w:rFonts w:ascii="Arial" w:hAnsi="Arial" w:cs="Arial"/>
          <w:bCs/>
          <w:sz w:val="20"/>
          <w:szCs w:val="19"/>
        </w:rPr>
        <w:t>bakiyenin</w:t>
      </w:r>
      <w:proofErr w:type="spellEnd"/>
      <w:r>
        <w:rPr>
          <w:rFonts w:ascii="Arial" w:hAnsi="Arial" w:cs="Arial"/>
          <w:bCs/>
          <w:sz w:val="20"/>
          <w:szCs w:val="19"/>
        </w:rPr>
        <w:t xml:space="preserve"> </w:t>
      </w:r>
      <w:bookmarkStart w:id="25" w:name="_Hlk96969376"/>
      <w:r>
        <w:rPr>
          <w:rFonts w:ascii="Arial" w:hAnsi="Arial" w:cs="Arial"/>
          <w:bCs/>
          <w:sz w:val="20"/>
          <w:szCs w:val="19"/>
        </w:rPr>
        <w:t xml:space="preserve">115.027 </w:t>
      </w:r>
      <w:bookmarkEnd w:id="25"/>
      <w:r>
        <w:rPr>
          <w:rFonts w:ascii="Arial" w:hAnsi="Arial" w:cs="Arial"/>
          <w:bCs/>
          <w:sz w:val="20"/>
          <w:szCs w:val="19"/>
        </w:rPr>
        <w:t xml:space="preserve">bin </w:t>
      </w:r>
      <w:proofErr w:type="spellStart"/>
      <w:r>
        <w:rPr>
          <w:rFonts w:ascii="Arial" w:hAnsi="Arial" w:cs="Arial"/>
          <w:bCs/>
          <w:sz w:val="20"/>
          <w:szCs w:val="19"/>
        </w:rPr>
        <w:t>TL’lik</w:t>
      </w:r>
      <w:proofErr w:type="spellEnd"/>
      <w:r>
        <w:rPr>
          <w:rFonts w:ascii="Arial" w:hAnsi="Arial" w:cs="Arial"/>
          <w:bCs/>
          <w:sz w:val="20"/>
          <w:szCs w:val="19"/>
        </w:rPr>
        <w:t xml:space="preserve"> </w:t>
      </w:r>
      <w:proofErr w:type="spellStart"/>
      <w:r>
        <w:rPr>
          <w:rFonts w:ascii="Arial" w:hAnsi="Arial" w:cs="Arial"/>
          <w:bCs/>
          <w:sz w:val="20"/>
          <w:szCs w:val="19"/>
        </w:rPr>
        <w:t>kısmı</w:t>
      </w:r>
      <w:proofErr w:type="spellEnd"/>
      <w:r>
        <w:rPr>
          <w:rFonts w:ascii="Arial" w:hAnsi="Arial" w:cs="Arial"/>
          <w:bCs/>
          <w:sz w:val="20"/>
          <w:szCs w:val="19"/>
        </w:rPr>
        <w:t xml:space="preserve"> </w:t>
      </w:r>
      <w:proofErr w:type="spellStart"/>
      <w:r>
        <w:rPr>
          <w:rFonts w:ascii="Arial" w:hAnsi="Arial" w:cs="Arial"/>
          <w:bCs/>
          <w:sz w:val="20"/>
          <w:szCs w:val="19"/>
        </w:rPr>
        <w:t>taahhüt</w:t>
      </w:r>
      <w:proofErr w:type="spellEnd"/>
      <w:r>
        <w:rPr>
          <w:rFonts w:ascii="Arial" w:hAnsi="Arial" w:cs="Arial"/>
          <w:bCs/>
          <w:sz w:val="20"/>
          <w:szCs w:val="19"/>
        </w:rPr>
        <w:t xml:space="preserve"> </w:t>
      </w:r>
      <w:proofErr w:type="spellStart"/>
      <w:r>
        <w:rPr>
          <w:rFonts w:ascii="Arial" w:hAnsi="Arial" w:cs="Arial"/>
          <w:bCs/>
          <w:sz w:val="20"/>
          <w:szCs w:val="19"/>
        </w:rPr>
        <w:t>edilen</w:t>
      </w:r>
      <w:proofErr w:type="spellEnd"/>
      <w:r>
        <w:rPr>
          <w:rFonts w:ascii="Arial" w:hAnsi="Arial" w:cs="Arial"/>
          <w:bCs/>
          <w:sz w:val="20"/>
          <w:szCs w:val="19"/>
        </w:rPr>
        <w:t xml:space="preserve"> </w:t>
      </w:r>
      <w:proofErr w:type="spellStart"/>
      <w:r>
        <w:rPr>
          <w:rFonts w:ascii="Arial" w:hAnsi="Arial" w:cs="Arial"/>
          <w:bCs/>
          <w:sz w:val="20"/>
          <w:szCs w:val="19"/>
        </w:rPr>
        <w:t>okul</w:t>
      </w:r>
      <w:proofErr w:type="spellEnd"/>
      <w:r>
        <w:rPr>
          <w:rFonts w:ascii="Arial" w:hAnsi="Arial" w:cs="Arial"/>
          <w:bCs/>
          <w:sz w:val="20"/>
          <w:szCs w:val="19"/>
        </w:rPr>
        <w:t xml:space="preserve"> </w:t>
      </w:r>
      <w:proofErr w:type="spellStart"/>
      <w:r>
        <w:rPr>
          <w:rFonts w:ascii="Arial" w:hAnsi="Arial" w:cs="Arial"/>
          <w:bCs/>
          <w:sz w:val="20"/>
          <w:szCs w:val="19"/>
        </w:rPr>
        <w:t>bağışlarına</w:t>
      </w:r>
      <w:proofErr w:type="spellEnd"/>
      <w:r>
        <w:rPr>
          <w:rFonts w:ascii="Arial" w:hAnsi="Arial" w:cs="Arial"/>
          <w:bCs/>
          <w:sz w:val="20"/>
          <w:szCs w:val="19"/>
        </w:rPr>
        <w:t xml:space="preserve"> </w:t>
      </w:r>
      <w:proofErr w:type="spellStart"/>
      <w:r>
        <w:rPr>
          <w:rFonts w:ascii="Arial" w:hAnsi="Arial" w:cs="Arial"/>
          <w:bCs/>
          <w:sz w:val="20"/>
          <w:szCs w:val="19"/>
        </w:rPr>
        <w:t>ilişkin</w:t>
      </w:r>
      <w:proofErr w:type="spellEnd"/>
      <w:r>
        <w:rPr>
          <w:rFonts w:ascii="Arial" w:hAnsi="Arial" w:cs="Arial"/>
          <w:bCs/>
          <w:sz w:val="20"/>
          <w:szCs w:val="19"/>
        </w:rPr>
        <w:t xml:space="preserve"> </w:t>
      </w:r>
      <w:proofErr w:type="spellStart"/>
      <w:r>
        <w:rPr>
          <w:rFonts w:ascii="Arial" w:hAnsi="Arial" w:cs="Arial"/>
          <w:bCs/>
          <w:sz w:val="20"/>
          <w:szCs w:val="19"/>
        </w:rPr>
        <w:t>katlanılan</w:t>
      </w:r>
      <w:proofErr w:type="spellEnd"/>
      <w:r>
        <w:rPr>
          <w:rFonts w:ascii="Arial" w:hAnsi="Arial" w:cs="Arial"/>
          <w:bCs/>
          <w:sz w:val="20"/>
          <w:szCs w:val="19"/>
        </w:rPr>
        <w:t xml:space="preserve"> </w:t>
      </w:r>
      <w:proofErr w:type="spellStart"/>
      <w:r>
        <w:rPr>
          <w:rFonts w:ascii="Arial" w:hAnsi="Arial" w:cs="Arial"/>
          <w:bCs/>
          <w:sz w:val="20"/>
          <w:szCs w:val="19"/>
        </w:rPr>
        <w:t>maliyetten</w:t>
      </w:r>
      <w:proofErr w:type="spellEnd"/>
      <w:r>
        <w:rPr>
          <w:rFonts w:ascii="Arial" w:hAnsi="Arial" w:cs="Arial"/>
          <w:bCs/>
          <w:sz w:val="20"/>
          <w:szCs w:val="19"/>
        </w:rPr>
        <w:t xml:space="preserve">, 205.105 bin </w:t>
      </w:r>
      <w:proofErr w:type="spellStart"/>
      <w:r>
        <w:rPr>
          <w:rFonts w:ascii="Arial" w:hAnsi="Arial" w:cs="Arial"/>
          <w:bCs/>
          <w:sz w:val="20"/>
          <w:szCs w:val="19"/>
        </w:rPr>
        <w:t>TL</w:t>
      </w:r>
      <w:r w:rsidR="00724772">
        <w:rPr>
          <w:rFonts w:ascii="Arial" w:hAnsi="Arial" w:cs="Arial"/>
          <w:bCs/>
          <w:sz w:val="20"/>
          <w:szCs w:val="19"/>
        </w:rPr>
        <w:t>’</w:t>
      </w:r>
      <w:r>
        <w:rPr>
          <w:rFonts w:ascii="Arial" w:hAnsi="Arial" w:cs="Arial"/>
          <w:bCs/>
          <w:sz w:val="20"/>
          <w:szCs w:val="19"/>
        </w:rPr>
        <w:t>lik</w:t>
      </w:r>
      <w:proofErr w:type="spellEnd"/>
      <w:r>
        <w:rPr>
          <w:rFonts w:ascii="Arial" w:hAnsi="Arial" w:cs="Arial"/>
          <w:bCs/>
          <w:sz w:val="20"/>
          <w:szCs w:val="19"/>
        </w:rPr>
        <w:t xml:space="preserve"> </w:t>
      </w:r>
      <w:proofErr w:type="spellStart"/>
      <w:r>
        <w:rPr>
          <w:rFonts w:ascii="Arial" w:hAnsi="Arial" w:cs="Arial"/>
          <w:bCs/>
          <w:sz w:val="20"/>
          <w:szCs w:val="19"/>
        </w:rPr>
        <w:t>kısmı</w:t>
      </w:r>
      <w:proofErr w:type="spellEnd"/>
      <w:r>
        <w:rPr>
          <w:rFonts w:ascii="Arial" w:hAnsi="Arial" w:cs="Arial"/>
          <w:bCs/>
          <w:sz w:val="20"/>
          <w:szCs w:val="19"/>
        </w:rPr>
        <w:t xml:space="preserve"> </w:t>
      </w:r>
      <w:proofErr w:type="spellStart"/>
      <w:r>
        <w:rPr>
          <w:rFonts w:ascii="Arial" w:hAnsi="Arial" w:cs="Arial"/>
          <w:bCs/>
          <w:sz w:val="20"/>
          <w:szCs w:val="19"/>
        </w:rPr>
        <w:t>ise</w:t>
      </w:r>
      <w:proofErr w:type="spellEnd"/>
      <w:r>
        <w:rPr>
          <w:rFonts w:ascii="Arial" w:hAnsi="Arial" w:cs="Arial"/>
          <w:bCs/>
          <w:sz w:val="20"/>
          <w:szCs w:val="19"/>
        </w:rPr>
        <w:t xml:space="preserve"> </w:t>
      </w:r>
      <w:proofErr w:type="spellStart"/>
      <w:r>
        <w:rPr>
          <w:rFonts w:ascii="Arial" w:hAnsi="Arial" w:cs="Arial"/>
          <w:bCs/>
          <w:sz w:val="20"/>
          <w:szCs w:val="19"/>
        </w:rPr>
        <w:t>söz</w:t>
      </w:r>
      <w:proofErr w:type="spellEnd"/>
      <w:r>
        <w:rPr>
          <w:rFonts w:ascii="Arial" w:hAnsi="Arial" w:cs="Arial"/>
          <w:bCs/>
          <w:sz w:val="20"/>
          <w:szCs w:val="19"/>
        </w:rPr>
        <w:t xml:space="preserve"> </w:t>
      </w:r>
      <w:proofErr w:type="spellStart"/>
      <w:r>
        <w:rPr>
          <w:rFonts w:ascii="Arial" w:hAnsi="Arial" w:cs="Arial"/>
          <w:bCs/>
          <w:sz w:val="20"/>
          <w:szCs w:val="19"/>
        </w:rPr>
        <w:t>konusu</w:t>
      </w:r>
      <w:proofErr w:type="spellEnd"/>
      <w:r>
        <w:rPr>
          <w:rFonts w:ascii="Arial" w:hAnsi="Arial" w:cs="Arial"/>
          <w:bCs/>
          <w:sz w:val="20"/>
          <w:szCs w:val="19"/>
        </w:rPr>
        <w:t xml:space="preserve"> </w:t>
      </w:r>
      <w:proofErr w:type="spellStart"/>
      <w:r>
        <w:rPr>
          <w:rFonts w:ascii="Arial" w:hAnsi="Arial" w:cs="Arial"/>
          <w:bCs/>
          <w:sz w:val="20"/>
          <w:szCs w:val="19"/>
        </w:rPr>
        <w:t>bağışlar</w:t>
      </w:r>
      <w:proofErr w:type="spellEnd"/>
      <w:r>
        <w:rPr>
          <w:rFonts w:ascii="Arial" w:hAnsi="Arial" w:cs="Arial"/>
          <w:bCs/>
          <w:sz w:val="20"/>
          <w:szCs w:val="19"/>
        </w:rPr>
        <w:t xml:space="preserve"> </w:t>
      </w:r>
      <w:proofErr w:type="spellStart"/>
      <w:r>
        <w:rPr>
          <w:rFonts w:ascii="Arial" w:hAnsi="Arial" w:cs="Arial"/>
          <w:bCs/>
          <w:sz w:val="20"/>
          <w:szCs w:val="19"/>
        </w:rPr>
        <w:t>için</w:t>
      </w:r>
      <w:proofErr w:type="spellEnd"/>
      <w:r>
        <w:rPr>
          <w:rFonts w:ascii="Arial" w:hAnsi="Arial" w:cs="Arial"/>
          <w:bCs/>
          <w:sz w:val="20"/>
          <w:szCs w:val="19"/>
        </w:rPr>
        <w:t xml:space="preserve"> </w:t>
      </w:r>
      <w:proofErr w:type="spellStart"/>
      <w:r>
        <w:rPr>
          <w:rFonts w:ascii="Arial" w:hAnsi="Arial" w:cs="Arial"/>
          <w:bCs/>
          <w:sz w:val="20"/>
          <w:szCs w:val="19"/>
        </w:rPr>
        <w:t>atılan</w:t>
      </w:r>
      <w:proofErr w:type="spellEnd"/>
      <w:r>
        <w:rPr>
          <w:rFonts w:ascii="Arial" w:hAnsi="Arial" w:cs="Arial"/>
          <w:bCs/>
          <w:sz w:val="20"/>
          <w:szCs w:val="19"/>
        </w:rPr>
        <w:t xml:space="preserve"> </w:t>
      </w:r>
      <w:proofErr w:type="spellStart"/>
      <w:r>
        <w:rPr>
          <w:rFonts w:ascii="Arial" w:hAnsi="Arial" w:cs="Arial"/>
          <w:bCs/>
          <w:sz w:val="20"/>
          <w:szCs w:val="19"/>
        </w:rPr>
        <w:t>karşılık</w:t>
      </w:r>
      <w:proofErr w:type="spellEnd"/>
      <w:r>
        <w:rPr>
          <w:rFonts w:ascii="Arial" w:hAnsi="Arial" w:cs="Arial"/>
          <w:bCs/>
          <w:sz w:val="20"/>
          <w:szCs w:val="19"/>
        </w:rPr>
        <w:t xml:space="preserve"> </w:t>
      </w:r>
      <w:proofErr w:type="spellStart"/>
      <w:r>
        <w:rPr>
          <w:rFonts w:ascii="Arial" w:hAnsi="Arial" w:cs="Arial"/>
          <w:bCs/>
          <w:sz w:val="20"/>
          <w:szCs w:val="19"/>
        </w:rPr>
        <w:t>kaydından</w:t>
      </w:r>
      <w:proofErr w:type="spellEnd"/>
      <w:r>
        <w:rPr>
          <w:rFonts w:ascii="Arial" w:hAnsi="Arial" w:cs="Arial"/>
          <w:bCs/>
          <w:sz w:val="20"/>
          <w:szCs w:val="19"/>
        </w:rPr>
        <w:t xml:space="preserve"> </w:t>
      </w:r>
      <w:proofErr w:type="spellStart"/>
      <w:r>
        <w:rPr>
          <w:rFonts w:ascii="Arial" w:hAnsi="Arial" w:cs="Arial"/>
          <w:bCs/>
          <w:sz w:val="20"/>
          <w:szCs w:val="19"/>
        </w:rPr>
        <w:t>oluşmaktadır</w:t>
      </w:r>
      <w:bookmarkEnd w:id="24"/>
      <w:proofErr w:type="spellEnd"/>
      <w:r>
        <w:rPr>
          <w:rFonts w:ascii="Arial" w:hAnsi="Arial" w:cs="Arial"/>
          <w:bCs/>
          <w:sz w:val="20"/>
          <w:szCs w:val="19"/>
        </w:rPr>
        <w:t>.</w:t>
      </w:r>
    </w:p>
    <w:p w14:paraId="761698D3" w14:textId="5BF1DC66" w:rsidR="007A29AE" w:rsidRDefault="007A29AE" w:rsidP="00FC32C9">
      <w:pPr>
        <w:tabs>
          <w:tab w:val="left" w:pos="567"/>
          <w:tab w:val="right" w:pos="709"/>
        </w:tabs>
        <w:rPr>
          <w:rFonts w:ascii="Arial" w:hAnsi="Arial" w:cs="Arial"/>
          <w:b/>
          <w:sz w:val="20"/>
          <w:szCs w:val="20"/>
        </w:rPr>
      </w:pPr>
    </w:p>
    <w:p w14:paraId="62336DF3" w14:textId="6A0DFAA3" w:rsidR="00516882" w:rsidRDefault="00516882" w:rsidP="00FC32C9">
      <w:pPr>
        <w:tabs>
          <w:tab w:val="left" w:pos="567"/>
          <w:tab w:val="right" w:pos="709"/>
        </w:tabs>
        <w:rPr>
          <w:rFonts w:ascii="Arial" w:hAnsi="Arial" w:cs="Arial"/>
          <w:b/>
          <w:sz w:val="20"/>
          <w:szCs w:val="20"/>
        </w:rPr>
      </w:pPr>
    </w:p>
    <w:p w14:paraId="3555269E" w14:textId="1EB7485A" w:rsidR="00516882" w:rsidRDefault="00516882" w:rsidP="00FC32C9">
      <w:pPr>
        <w:tabs>
          <w:tab w:val="left" w:pos="567"/>
          <w:tab w:val="right" w:pos="709"/>
        </w:tabs>
        <w:rPr>
          <w:rFonts w:ascii="Arial" w:hAnsi="Arial" w:cs="Arial"/>
          <w:b/>
          <w:sz w:val="20"/>
          <w:szCs w:val="20"/>
        </w:rPr>
      </w:pPr>
    </w:p>
    <w:p w14:paraId="785F6D13" w14:textId="7FE85D92" w:rsidR="00516882" w:rsidRDefault="00516882" w:rsidP="00FC32C9">
      <w:pPr>
        <w:tabs>
          <w:tab w:val="left" w:pos="567"/>
          <w:tab w:val="right" w:pos="709"/>
        </w:tabs>
        <w:rPr>
          <w:rFonts w:ascii="Arial" w:hAnsi="Arial" w:cs="Arial"/>
          <w:b/>
          <w:sz w:val="20"/>
          <w:szCs w:val="20"/>
        </w:rPr>
      </w:pPr>
    </w:p>
    <w:p w14:paraId="105AAAFE" w14:textId="015E9CFB" w:rsidR="00516882" w:rsidRDefault="00516882" w:rsidP="00FC32C9">
      <w:pPr>
        <w:tabs>
          <w:tab w:val="left" w:pos="567"/>
          <w:tab w:val="right" w:pos="709"/>
        </w:tabs>
        <w:rPr>
          <w:rFonts w:ascii="Arial" w:hAnsi="Arial" w:cs="Arial"/>
          <w:b/>
          <w:sz w:val="20"/>
          <w:szCs w:val="20"/>
        </w:rPr>
      </w:pPr>
    </w:p>
    <w:p w14:paraId="25B90055" w14:textId="454E8ABB" w:rsidR="00516882" w:rsidRDefault="00516882" w:rsidP="00FC32C9">
      <w:pPr>
        <w:tabs>
          <w:tab w:val="left" w:pos="567"/>
          <w:tab w:val="right" w:pos="709"/>
        </w:tabs>
        <w:rPr>
          <w:rFonts w:ascii="Arial" w:hAnsi="Arial" w:cs="Arial"/>
          <w:b/>
          <w:sz w:val="20"/>
          <w:szCs w:val="20"/>
        </w:rPr>
      </w:pPr>
    </w:p>
    <w:p w14:paraId="712D02B5" w14:textId="465031DB" w:rsidR="00516882" w:rsidRDefault="00516882" w:rsidP="00FC32C9">
      <w:pPr>
        <w:tabs>
          <w:tab w:val="left" w:pos="567"/>
          <w:tab w:val="right" w:pos="709"/>
        </w:tabs>
        <w:rPr>
          <w:rFonts w:ascii="Arial" w:hAnsi="Arial" w:cs="Arial"/>
          <w:b/>
          <w:sz w:val="20"/>
          <w:szCs w:val="20"/>
        </w:rPr>
      </w:pPr>
    </w:p>
    <w:p w14:paraId="0D956BE3" w14:textId="77777777" w:rsidR="008A455D" w:rsidRDefault="008A455D" w:rsidP="00FC32C9">
      <w:pPr>
        <w:tabs>
          <w:tab w:val="left" w:pos="567"/>
          <w:tab w:val="right" w:pos="709"/>
        </w:tabs>
        <w:rPr>
          <w:rFonts w:ascii="Arial" w:hAnsi="Arial" w:cs="Arial"/>
          <w:b/>
          <w:sz w:val="20"/>
          <w:szCs w:val="20"/>
        </w:rPr>
      </w:pPr>
    </w:p>
    <w:p w14:paraId="7FA2DB07" w14:textId="25B9AA0F" w:rsidR="00516882" w:rsidRDefault="00516882" w:rsidP="00FC32C9">
      <w:pPr>
        <w:tabs>
          <w:tab w:val="left" w:pos="567"/>
          <w:tab w:val="right" w:pos="709"/>
        </w:tabs>
        <w:rPr>
          <w:rFonts w:ascii="Arial" w:hAnsi="Arial" w:cs="Arial"/>
          <w:b/>
          <w:sz w:val="20"/>
          <w:szCs w:val="20"/>
        </w:rPr>
      </w:pPr>
    </w:p>
    <w:p w14:paraId="5EBDC781" w14:textId="703679C5" w:rsidR="00724772" w:rsidRDefault="00724772">
      <w:pPr>
        <w:rPr>
          <w:rFonts w:ascii="Arial" w:hAnsi="Arial" w:cs="Arial"/>
          <w:b/>
          <w:sz w:val="20"/>
          <w:szCs w:val="20"/>
        </w:rPr>
      </w:pPr>
      <w:r>
        <w:rPr>
          <w:rFonts w:ascii="Arial" w:hAnsi="Arial" w:cs="Arial"/>
          <w:b/>
          <w:sz w:val="20"/>
          <w:szCs w:val="20"/>
        </w:rPr>
        <w:br w:type="page"/>
      </w:r>
    </w:p>
    <w:p w14:paraId="0D8D8C07" w14:textId="44FAF271" w:rsidR="002964CF" w:rsidRPr="00642958" w:rsidRDefault="002964CF" w:rsidP="00FC32C9">
      <w:pPr>
        <w:tabs>
          <w:tab w:val="left" w:pos="567"/>
          <w:tab w:val="right" w:pos="709"/>
        </w:tabs>
        <w:rPr>
          <w:rFonts w:ascii="Arial" w:hAnsi="Arial" w:cs="Arial"/>
          <w:b/>
          <w:sz w:val="20"/>
          <w:szCs w:val="20"/>
        </w:rPr>
      </w:pPr>
      <w:r w:rsidRPr="00642958">
        <w:rPr>
          <w:rFonts w:ascii="Arial" w:hAnsi="Arial" w:cs="Arial"/>
          <w:b/>
          <w:sz w:val="20"/>
          <w:szCs w:val="20"/>
        </w:rPr>
        <w:lastRenderedPageBreak/>
        <w:t>1</w:t>
      </w:r>
      <w:r w:rsidR="007A29AE">
        <w:rPr>
          <w:rFonts w:ascii="Arial" w:hAnsi="Arial" w:cs="Arial"/>
          <w:b/>
          <w:sz w:val="20"/>
          <w:szCs w:val="20"/>
        </w:rPr>
        <w:t>5</w:t>
      </w:r>
      <w:r w:rsidRPr="00642958">
        <w:rPr>
          <w:rFonts w:ascii="Arial" w:hAnsi="Arial" w:cs="Arial"/>
          <w:b/>
          <w:sz w:val="20"/>
          <w:szCs w:val="20"/>
        </w:rPr>
        <w:t>.</w:t>
      </w:r>
      <w:r w:rsidRPr="00642958">
        <w:rPr>
          <w:rFonts w:ascii="Arial" w:hAnsi="Arial" w:cs="Arial"/>
          <w:b/>
          <w:sz w:val="20"/>
          <w:szCs w:val="20"/>
        </w:rPr>
        <w:tab/>
      </w:r>
      <w:proofErr w:type="spellStart"/>
      <w:r w:rsidRPr="00642958">
        <w:rPr>
          <w:rFonts w:ascii="Arial" w:hAnsi="Arial" w:cs="Arial"/>
          <w:b/>
          <w:sz w:val="20"/>
          <w:szCs w:val="20"/>
        </w:rPr>
        <w:t>Gelir</w:t>
      </w:r>
      <w:proofErr w:type="spellEnd"/>
      <w:r w:rsidRPr="00642958">
        <w:rPr>
          <w:rFonts w:ascii="Arial" w:hAnsi="Arial" w:cs="Arial"/>
          <w:b/>
          <w:sz w:val="20"/>
          <w:szCs w:val="20"/>
        </w:rPr>
        <w:t xml:space="preserve"> </w:t>
      </w:r>
      <w:proofErr w:type="spellStart"/>
      <w:r w:rsidRPr="00642958">
        <w:rPr>
          <w:rFonts w:ascii="Arial" w:hAnsi="Arial" w:cs="Arial"/>
          <w:b/>
          <w:sz w:val="20"/>
          <w:szCs w:val="20"/>
        </w:rPr>
        <w:t>vergileri</w:t>
      </w:r>
      <w:proofErr w:type="spellEnd"/>
    </w:p>
    <w:p w14:paraId="0A419295" w14:textId="77777777" w:rsidR="002964CF" w:rsidRPr="00642958" w:rsidRDefault="002964CF" w:rsidP="00923A0C">
      <w:pPr>
        <w:tabs>
          <w:tab w:val="right" w:pos="7200"/>
          <w:tab w:val="right" w:pos="9000"/>
          <w:tab w:val="right" w:pos="9537"/>
        </w:tabs>
        <w:ind w:right="-505"/>
        <w:jc w:val="both"/>
        <w:rPr>
          <w:rFonts w:ascii="Arial" w:hAnsi="Arial" w:cs="Arial"/>
          <w:b/>
          <w:spacing w:val="-2"/>
          <w:sz w:val="20"/>
          <w:szCs w:val="20"/>
          <w:lang w:val="tr-TR"/>
        </w:rPr>
      </w:pPr>
    </w:p>
    <w:p w14:paraId="10A10DC9" w14:textId="77777777" w:rsidR="002964CF" w:rsidRPr="00642958" w:rsidRDefault="002964CF" w:rsidP="00923A0C">
      <w:pPr>
        <w:tabs>
          <w:tab w:val="right" w:pos="7200"/>
          <w:tab w:val="right" w:pos="9000"/>
          <w:tab w:val="right" w:pos="9537"/>
        </w:tabs>
        <w:ind w:right="-505"/>
        <w:jc w:val="both"/>
        <w:rPr>
          <w:rFonts w:ascii="Arial" w:hAnsi="Arial" w:cs="Arial"/>
          <w:b/>
          <w:spacing w:val="-2"/>
          <w:sz w:val="20"/>
          <w:szCs w:val="20"/>
          <w:lang w:val="tr-TR"/>
        </w:rPr>
      </w:pPr>
      <w:r w:rsidRPr="00642958">
        <w:rPr>
          <w:rFonts w:ascii="Arial" w:hAnsi="Arial" w:cs="Arial"/>
          <w:b/>
          <w:spacing w:val="-2"/>
          <w:sz w:val="20"/>
          <w:szCs w:val="20"/>
          <w:lang w:val="tr-TR"/>
        </w:rPr>
        <w:t>Kurumlar Vergisi</w:t>
      </w:r>
    </w:p>
    <w:p w14:paraId="0D9A9F94" w14:textId="77777777" w:rsidR="002964CF" w:rsidRPr="00642958" w:rsidRDefault="002964CF" w:rsidP="00923A0C">
      <w:pPr>
        <w:tabs>
          <w:tab w:val="right" w:pos="7200"/>
          <w:tab w:val="right" w:pos="9000"/>
          <w:tab w:val="right" w:pos="9360"/>
        </w:tabs>
        <w:ind w:right="26"/>
        <w:jc w:val="both"/>
        <w:rPr>
          <w:rFonts w:ascii="Arial" w:hAnsi="Arial" w:cs="Arial"/>
          <w:sz w:val="20"/>
          <w:szCs w:val="20"/>
          <w:lang w:val="tr-TR"/>
        </w:rPr>
      </w:pPr>
    </w:p>
    <w:p w14:paraId="7FE8B625" w14:textId="77777777" w:rsidR="002964CF" w:rsidRPr="00642958" w:rsidRDefault="002964CF" w:rsidP="00923A0C">
      <w:pPr>
        <w:pStyle w:val="Default"/>
        <w:jc w:val="both"/>
        <w:rPr>
          <w:rFonts w:asciiTheme="minorBidi" w:hAnsiTheme="minorBidi" w:cstheme="minorBidi"/>
          <w:sz w:val="20"/>
          <w:szCs w:val="20"/>
        </w:rPr>
      </w:pPr>
      <w:r w:rsidRPr="00642958">
        <w:rPr>
          <w:rFonts w:asciiTheme="minorBidi" w:hAnsiTheme="minorBidi" w:cstheme="minorBidi"/>
          <w:sz w:val="20"/>
          <w:szCs w:val="20"/>
        </w:rPr>
        <w:t>Vergiye tabi kurum kazancı üzerinden tahakkuk ettirilecek kurumlar vergisi oranı ticari kazancın tespitinde gider yazılan vergi matrahından indirilemeyen giderlerin eklenmesi ve vergiden istisna kazançlar, vergiye tabi olmayan gelirler ve diğer indirimler (varsa geçmiş yıl zararları ve tercih edildiği takdirde kullanılan yatırım indirimleri) düşüldükten sonra kalan matrah üzerinden hesaplanmaktadır.</w:t>
      </w:r>
    </w:p>
    <w:p w14:paraId="41B2BED7" w14:textId="763F0320" w:rsidR="004E4181" w:rsidRDefault="004E4181" w:rsidP="004E4181">
      <w:pPr>
        <w:pStyle w:val="Default"/>
        <w:shd w:val="clear" w:color="auto" w:fill="FFFFFF" w:themeFill="background1"/>
        <w:jc w:val="both"/>
        <w:rPr>
          <w:sz w:val="20"/>
          <w:szCs w:val="20"/>
        </w:rPr>
      </w:pPr>
    </w:p>
    <w:p w14:paraId="2C8FE6B2" w14:textId="34B178A0" w:rsidR="007D1EDB" w:rsidRPr="00C67097" w:rsidRDefault="007D1EDB" w:rsidP="007D1EDB">
      <w:pPr>
        <w:pStyle w:val="Default"/>
        <w:jc w:val="both"/>
        <w:rPr>
          <w:rFonts w:asciiTheme="minorBidi" w:hAnsiTheme="minorBidi" w:cstheme="minorBidi"/>
          <w:sz w:val="20"/>
          <w:szCs w:val="20"/>
        </w:rPr>
      </w:pPr>
      <w:r w:rsidRPr="00C67097">
        <w:rPr>
          <w:rFonts w:asciiTheme="minorBidi" w:hAnsiTheme="minorBidi" w:cstheme="minorBidi"/>
          <w:sz w:val="20"/>
          <w:szCs w:val="20"/>
        </w:rPr>
        <w:t xml:space="preserve">2022 </w:t>
      </w:r>
      <w:r w:rsidR="00EA2156">
        <w:rPr>
          <w:rFonts w:asciiTheme="minorBidi" w:hAnsiTheme="minorBidi" w:cstheme="minorBidi"/>
          <w:sz w:val="20"/>
          <w:szCs w:val="20"/>
        </w:rPr>
        <w:t xml:space="preserve">yılı için geçerli </w:t>
      </w:r>
      <w:r w:rsidRPr="00C67097">
        <w:rPr>
          <w:rFonts w:asciiTheme="minorBidi" w:hAnsiTheme="minorBidi" w:cstheme="minorBidi"/>
          <w:sz w:val="20"/>
          <w:szCs w:val="20"/>
        </w:rPr>
        <w:t>vergi oranı %23’tür (2021: %25).</w:t>
      </w:r>
    </w:p>
    <w:p w14:paraId="7164A124" w14:textId="77777777" w:rsidR="002964CF" w:rsidRPr="00C67097" w:rsidRDefault="002964CF" w:rsidP="00923A0C">
      <w:pPr>
        <w:pStyle w:val="Default"/>
        <w:jc w:val="both"/>
        <w:rPr>
          <w:rFonts w:asciiTheme="minorBidi" w:hAnsiTheme="minorBidi" w:cstheme="minorBidi"/>
          <w:sz w:val="20"/>
          <w:szCs w:val="20"/>
        </w:rPr>
      </w:pPr>
    </w:p>
    <w:p w14:paraId="3C86D265" w14:textId="77777777" w:rsidR="002964CF" w:rsidRPr="00C67097" w:rsidRDefault="002964CF" w:rsidP="00923A0C">
      <w:pPr>
        <w:pStyle w:val="Default"/>
        <w:jc w:val="both"/>
        <w:rPr>
          <w:rFonts w:asciiTheme="minorBidi" w:hAnsiTheme="minorBidi" w:cstheme="minorBidi"/>
          <w:sz w:val="20"/>
          <w:szCs w:val="20"/>
        </w:rPr>
      </w:pPr>
      <w:r w:rsidRPr="00C67097">
        <w:rPr>
          <w:rFonts w:asciiTheme="minorBidi" w:hAnsiTheme="minorBidi" w:cstheme="minorBidi"/>
          <w:sz w:val="20"/>
          <w:szCs w:val="20"/>
        </w:rPr>
        <w:t xml:space="preserve">28 Kasım 2018 tarihinde kabul edilen 7061 sayılı “Bazı Vergi Kanunları </w:t>
      </w:r>
      <w:proofErr w:type="gramStart"/>
      <w:r w:rsidRPr="00C67097">
        <w:rPr>
          <w:rFonts w:asciiTheme="minorBidi" w:hAnsiTheme="minorBidi" w:cstheme="minorBidi"/>
          <w:sz w:val="20"/>
          <w:szCs w:val="20"/>
        </w:rPr>
        <w:t>İle</w:t>
      </w:r>
      <w:proofErr w:type="gramEnd"/>
      <w:r w:rsidRPr="00C67097">
        <w:rPr>
          <w:rFonts w:asciiTheme="minorBidi" w:hAnsiTheme="minorBidi" w:cstheme="minorBidi"/>
          <w:sz w:val="20"/>
          <w:szCs w:val="20"/>
        </w:rPr>
        <w:t xml:space="preserve"> Diğer Bazı Kanunlarda Değişiklik Yapılmasına Dair” kanun ile 5520 sayılı Kurumlar Vergisi kanununun 32. Maddesinin birinci fıkrasında belirtilen %20 vergi oranı 2018, 2019 ve 2020 yılı vergilendirme dönemlerine ait kurum kazançları için %22 olarak uygulanır hükmü geçici madde ile eklenmiştir. Ayrıca, aynı “Torba Yasa” ile 5520 sayılı Kurumlar Vergisi kanununun 5. Maddesinin birinci fıkrasının e bendinde belirtilen “Kurumların, en az iki tam yıl süreyle aktiflerinde yer alan taşınmazların satışından doğan kazançların vergiden istisna edilecek %75’lik kısmı %50 olarak değişmiştir.</w:t>
      </w:r>
    </w:p>
    <w:p w14:paraId="1B425153" w14:textId="77777777" w:rsidR="002964CF" w:rsidRPr="00C67097" w:rsidRDefault="002964CF" w:rsidP="00923A0C">
      <w:pPr>
        <w:pStyle w:val="Default"/>
        <w:jc w:val="both"/>
        <w:rPr>
          <w:rFonts w:asciiTheme="minorBidi" w:hAnsiTheme="minorBidi" w:cstheme="minorBidi"/>
          <w:sz w:val="20"/>
          <w:szCs w:val="20"/>
        </w:rPr>
      </w:pPr>
    </w:p>
    <w:p w14:paraId="5A368E74" w14:textId="11C6AE23" w:rsidR="002964CF" w:rsidRPr="00C67097" w:rsidRDefault="002964CF" w:rsidP="00923A0C">
      <w:pPr>
        <w:pStyle w:val="Default"/>
        <w:jc w:val="both"/>
        <w:rPr>
          <w:rFonts w:asciiTheme="minorBidi" w:hAnsiTheme="minorBidi" w:cstheme="minorBidi"/>
          <w:sz w:val="20"/>
          <w:szCs w:val="20"/>
        </w:rPr>
      </w:pPr>
      <w:r w:rsidRPr="00C67097">
        <w:rPr>
          <w:rFonts w:asciiTheme="minorBidi" w:hAnsiTheme="minorBidi" w:cstheme="minorBidi"/>
          <w:sz w:val="20"/>
          <w:szCs w:val="20"/>
        </w:rPr>
        <w:t>Türkiye’de geçici vergi üçer aylık dönemler itibarıyla hesaplanmakta ve tahakkuk ettirilmektedir. 202</w:t>
      </w:r>
      <w:r w:rsidR="00B07877">
        <w:rPr>
          <w:rFonts w:asciiTheme="minorBidi" w:hAnsiTheme="minorBidi" w:cstheme="minorBidi"/>
          <w:sz w:val="20"/>
          <w:szCs w:val="20"/>
        </w:rPr>
        <w:t>2</w:t>
      </w:r>
      <w:r w:rsidRPr="00C67097">
        <w:rPr>
          <w:rFonts w:asciiTheme="minorBidi" w:hAnsiTheme="minorBidi" w:cstheme="minorBidi"/>
          <w:sz w:val="20"/>
          <w:szCs w:val="20"/>
        </w:rPr>
        <w:t xml:space="preserve"> yılı kurum kazançlarının geçici vergi dönemleri itibarıyla vergilendirilmesi aşamasında kurum kazançları üzerinden hesaplanması gereken geçici vergi oranı %2</w:t>
      </w:r>
      <w:r w:rsidR="00A2444E">
        <w:rPr>
          <w:rFonts w:asciiTheme="minorBidi" w:hAnsiTheme="minorBidi" w:cstheme="minorBidi"/>
          <w:sz w:val="20"/>
          <w:szCs w:val="20"/>
        </w:rPr>
        <w:t>3</w:t>
      </w:r>
      <w:r w:rsidRPr="00C67097">
        <w:rPr>
          <w:rFonts w:asciiTheme="minorBidi" w:hAnsiTheme="minorBidi" w:cstheme="minorBidi"/>
          <w:sz w:val="20"/>
          <w:szCs w:val="20"/>
        </w:rPr>
        <w:t>’</w:t>
      </w:r>
      <w:r w:rsidR="00893CAC" w:rsidRPr="00C67097">
        <w:rPr>
          <w:rFonts w:asciiTheme="minorBidi" w:hAnsiTheme="minorBidi" w:cstheme="minorBidi"/>
          <w:sz w:val="20"/>
          <w:szCs w:val="20"/>
        </w:rPr>
        <w:t>t</w:t>
      </w:r>
      <w:r w:rsidR="00A2444E">
        <w:rPr>
          <w:rFonts w:asciiTheme="minorBidi" w:hAnsiTheme="minorBidi" w:cstheme="minorBidi"/>
          <w:sz w:val="20"/>
          <w:szCs w:val="20"/>
        </w:rPr>
        <w:t>ü</w:t>
      </w:r>
      <w:r w:rsidRPr="00C67097">
        <w:rPr>
          <w:rFonts w:asciiTheme="minorBidi" w:hAnsiTheme="minorBidi" w:cstheme="minorBidi"/>
          <w:sz w:val="20"/>
          <w:szCs w:val="20"/>
        </w:rPr>
        <w:t>r (20</w:t>
      </w:r>
      <w:r w:rsidR="00963FFF" w:rsidRPr="00C67097">
        <w:rPr>
          <w:rFonts w:asciiTheme="minorBidi" w:hAnsiTheme="minorBidi" w:cstheme="minorBidi"/>
          <w:sz w:val="20"/>
          <w:szCs w:val="20"/>
        </w:rPr>
        <w:t>2</w:t>
      </w:r>
      <w:r w:rsidR="00A2444E">
        <w:rPr>
          <w:rFonts w:asciiTheme="minorBidi" w:hAnsiTheme="minorBidi" w:cstheme="minorBidi"/>
          <w:sz w:val="20"/>
          <w:szCs w:val="20"/>
        </w:rPr>
        <w:t>1</w:t>
      </w:r>
      <w:r w:rsidRPr="00C67097">
        <w:rPr>
          <w:rFonts w:asciiTheme="minorBidi" w:hAnsiTheme="minorBidi" w:cstheme="minorBidi"/>
          <w:sz w:val="20"/>
          <w:szCs w:val="20"/>
        </w:rPr>
        <w:t>: %2</w:t>
      </w:r>
      <w:r w:rsidR="00A2444E">
        <w:rPr>
          <w:rFonts w:asciiTheme="minorBidi" w:hAnsiTheme="minorBidi" w:cstheme="minorBidi"/>
          <w:sz w:val="20"/>
          <w:szCs w:val="20"/>
        </w:rPr>
        <w:t>5</w:t>
      </w:r>
      <w:r w:rsidRPr="00C67097">
        <w:rPr>
          <w:rFonts w:asciiTheme="minorBidi" w:hAnsiTheme="minorBidi" w:cstheme="minorBidi"/>
          <w:sz w:val="20"/>
          <w:szCs w:val="20"/>
        </w:rPr>
        <w:t>).  Zararlar gelecek yıllarda oluşacak vergilendirilebilir kardan düşülmek üzere, maksimum 5 yıl taşınabilir. Ancak oluşan zararlar geriye dönük olarak önceki yıllarda oluşan karlardan düşülemez.</w:t>
      </w:r>
    </w:p>
    <w:p w14:paraId="1B49C0DE" w14:textId="77777777" w:rsidR="002964CF" w:rsidRPr="00C67097" w:rsidRDefault="002964CF" w:rsidP="00923A0C">
      <w:pPr>
        <w:rPr>
          <w:rFonts w:ascii="Arial" w:hAnsi="Arial" w:cs="Arial"/>
          <w:b/>
          <w:sz w:val="20"/>
          <w:szCs w:val="20"/>
          <w:lang w:val="fr-LU"/>
        </w:rPr>
      </w:pPr>
    </w:p>
    <w:p w14:paraId="7778C370" w14:textId="77777777" w:rsidR="002964CF" w:rsidRPr="00C67097" w:rsidRDefault="002964CF" w:rsidP="00923A0C">
      <w:pPr>
        <w:pStyle w:val="Default"/>
        <w:jc w:val="both"/>
        <w:rPr>
          <w:b/>
          <w:bCs/>
          <w:sz w:val="20"/>
          <w:szCs w:val="20"/>
        </w:rPr>
      </w:pPr>
      <w:r w:rsidRPr="00C67097">
        <w:rPr>
          <w:b/>
          <w:bCs/>
          <w:sz w:val="20"/>
          <w:szCs w:val="20"/>
        </w:rPr>
        <w:t xml:space="preserve">Gelir Vergisi Stopajı </w:t>
      </w:r>
    </w:p>
    <w:p w14:paraId="6EEE98C5" w14:textId="77777777" w:rsidR="002964CF" w:rsidRPr="00C67097" w:rsidRDefault="002964CF" w:rsidP="00923A0C">
      <w:pPr>
        <w:pStyle w:val="Default"/>
        <w:jc w:val="both"/>
        <w:rPr>
          <w:sz w:val="20"/>
          <w:szCs w:val="20"/>
        </w:rPr>
      </w:pPr>
    </w:p>
    <w:p w14:paraId="4CD6E9A7" w14:textId="77777777" w:rsidR="00493939" w:rsidRPr="001773CF" w:rsidRDefault="00493939" w:rsidP="00493939">
      <w:pPr>
        <w:pStyle w:val="Default"/>
        <w:jc w:val="both"/>
        <w:rPr>
          <w:sz w:val="20"/>
          <w:szCs w:val="20"/>
        </w:rPr>
      </w:pPr>
      <w:r w:rsidRPr="001773CF">
        <w:rPr>
          <w:sz w:val="20"/>
          <w:szCs w:val="20"/>
        </w:rPr>
        <w:t xml:space="preserve">Kurumlar vergisine ek olarak, dağıtılması durumunda </w:t>
      </w:r>
      <w:proofErr w:type="gramStart"/>
      <w:r w:rsidRPr="001773CF">
        <w:rPr>
          <w:sz w:val="20"/>
          <w:szCs w:val="20"/>
        </w:rPr>
        <w:t>kar</w:t>
      </w:r>
      <w:proofErr w:type="gramEnd"/>
      <w:r w:rsidRPr="001773CF">
        <w:rPr>
          <w:sz w:val="20"/>
          <w:szCs w:val="20"/>
        </w:rPr>
        <w:t xml:space="preserve"> payı elde eden ve bu kar paylarını kurum kazancına dâhil ederek beyan eden tam mükellef kurumlara ve yabancı şirketlerin Türkiye’deki şubelerine dağıtılanlar hariç olmak üzere kar payları üzerinden ayrıca gelir vergisi stopajı hesaplanması gerekmektedir. Gelir vergisi stopajı 24 Nisan 2003 – 22 Temmuz 2006 tarihleri arasında tüm şirketlerde %10 olarak uygulanmıştır. Bu oran, 22 </w:t>
      </w:r>
      <w:r>
        <w:rPr>
          <w:sz w:val="20"/>
          <w:szCs w:val="20"/>
        </w:rPr>
        <w:t>Aralık</w:t>
      </w:r>
      <w:r w:rsidRPr="001773CF">
        <w:rPr>
          <w:sz w:val="20"/>
          <w:szCs w:val="20"/>
        </w:rPr>
        <w:t xml:space="preserve"> 20</w:t>
      </w:r>
      <w:r>
        <w:rPr>
          <w:sz w:val="20"/>
          <w:szCs w:val="20"/>
        </w:rPr>
        <w:t>21</w:t>
      </w:r>
      <w:r w:rsidRPr="001773CF">
        <w:rPr>
          <w:sz w:val="20"/>
          <w:szCs w:val="20"/>
        </w:rPr>
        <w:t xml:space="preserve"> tarihinden itibaren, </w:t>
      </w:r>
      <w:r>
        <w:rPr>
          <w:sz w:val="20"/>
          <w:szCs w:val="20"/>
        </w:rPr>
        <w:t>4936</w:t>
      </w:r>
      <w:r w:rsidRPr="00390B88">
        <w:rPr>
          <w:sz w:val="20"/>
          <w:szCs w:val="20"/>
        </w:rPr>
        <w:t xml:space="preserve"> </w:t>
      </w:r>
      <w:r w:rsidRPr="001773CF">
        <w:rPr>
          <w:sz w:val="20"/>
          <w:szCs w:val="20"/>
        </w:rPr>
        <w:t>sayılı</w:t>
      </w:r>
      <w:r>
        <w:rPr>
          <w:sz w:val="20"/>
          <w:szCs w:val="20"/>
        </w:rPr>
        <w:t xml:space="preserve"> Cumhurbaşkanı k</w:t>
      </w:r>
      <w:r w:rsidRPr="001773CF">
        <w:rPr>
          <w:sz w:val="20"/>
          <w:szCs w:val="20"/>
        </w:rPr>
        <w:t>ararı ile %1</w:t>
      </w:r>
      <w:r>
        <w:rPr>
          <w:sz w:val="20"/>
          <w:szCs w:val="20"/>
        </w:rPr>
        <w:t>0</w:t>
      </w:r>
      <w:r w:rsidRPr="001773CF">
        <w:rPr>
          <w:sz w:val="20"/>
          <w:szCs w:val="20"/>
        </w:rPr>
        <w:t xml:space="preserve"> olarak uygulanmaktadır. Dağıtılmayıp sermayeye ilave edilen kar payları gelir vergisi stopajına tabi değildir. </w:t>
      </w:r>
    </w:p>
    <w:p w14:paraId="6E361F59" w14:textId="77777777" w:rsidR="002964CF" w:rsidRPr="00C67097" w:rsidRDefault="002964CF" w:rsidP="00923A0C">
      <w:pPr>
        <w:pStyle w:val="Default"/>
        <w:jc w:val="both"/>
        <w:rPr>
          <w:sz w:val="20"/>
          <w:szCs w:val="20"/>
        </w:rPr>
      </w:pPr>
    </w:p>
    <w:p w14:paraId="2D5D97AA" w14:textId="77777777" w:rsidR="002964CF" w:rsidRPr="00642958" w:rsidRDefault="002964CF" w:rsidP="00923A0C">
      <w:pPr>
        <w:pStyle w:val="Default"/>
        <w:jc w:val="both"/>
        <w:rPr>
          <w:b/>
          <w:bCs/>
          <w:sz w:val="20"/>
          <w:szCs w:val="20"/>
        </w:rPr>
      </w:pPr>
      <w:r w:rsidRPr="00C67097">
        <w:rPr>
          <w:sz w:val="20"/>
          <w:szCs w:val="20"/>
        </w:rPr>
        <w:t xml:space="preserve">24 Nisan 2003 tarihinden önce alınmış yatırım teşvik belgelerine istinaden yararlanılan yatırım indirimi tutarı üzerinden %19,8 vergi </w:t>
      </w:r>
      <w:proofErr w:type="spellStart"/>
      <w:r w:rsidRPr="00C67097">
        <w:rPr>
          <w:sz w:val="20"/>
          <w:szCs w:val="20"/>
        </w:rPr>
        <w:t>tevkifatı</w:t>
      </w:r>
      <w:proofErr w:type="spellEnd"/>
      <w:r w:rsidRPr="00C67097">
        <w:rPr>
          <w:sz w:val="20"/>
          <w:szCs w:val="20"/>
        </w:rPr>
        <w:t xml:space="preserve"> yapılması gerekmektedir. Bu tarihten sonra yapılan teşvik belgesiz yatırım harcamalarından vergi </w:t>
      </w:r>
      <w:proofErr w:type="spellStart"/>
      <w:r w:rsidRPr="00C67097">
        <w:rPr>
          <w:sz w:val="20"/>
          <w:szCs w:val="20"/>
        </w:rPr>
        <w:t>tevkifatı</w:t>
      </w:r>
      <w:proofErr w:type="spellEnd"/>
      <w:r w:rsidRPr="00C67097">
        <w:rPr>
          <w:sz w:val="20"/>
          <w:szCs w:val="20"/>
        </w:rPr>
        <w:t xml:space="preserve"> yapılmamaktadır</w:t>
      </w:r>
      <w:r w:rsidRPr="00642958">
        <w:rPr>
          <w:sz w:val="20"/>
          <w:szCs w:val="20"/>
        </w:rPr>
        <w:t>.</w:t>
      </w:r>
    </w:p>
    <w:p w14:paraId="129627E7" w14:textId="77777777" w:rsidR="002B5EC3" w:rsidRDefault="002B5EC3" w:rsidP="00923A0C">
      <w:pPr>
        <w:tabs>
          <w:tab w:val="left" w:pos="-720"/>
          <w:tab w:val="left" w:pos="197"/>
          <w:tab w:val="left" w:pos="394"/>
          <w:tab w:val="left" w:pos="590"/>
          <w:tab w:val="left" w:pos="787"/>
          <w:tab w:val="decimal" w:pos="6199"/>
          <w:tab w:val="right" w:pos="7088"/>
          <w:tab w:val="decimal" w:pos="8462"/>
          <w:tab w:val="decimal" w:pos="8931"/>
          <w:tab w:val="right" w:pos="9072"/>
        </w:tabs>
        <w:suppressAutoHyphens/>
        <w:spacing w:line="233" w:lineRule="auto"/>
        <w:jc w:val="both"/>
        <w:outlineLvl w:val="0"/>
        <w:rPr>
          <w:rFonts w:ascii="Arial" w:hAnsi="Arial" w:cs="Arial"/>
          <w:snapToGrid w:val="0"/>
          <w:sz w:val="20"/>
          <w:szCs w:val="20"/>
          <w:lang w:val="tr-TR"/>
        </w:rPr>
      </w:pPr>
    </w:p>
    <w:p w14:paraId="0D527CBF" w14:textId="77777777" w:rsidR="00AC31E1" w:rsidRDefault="00AC31E1" w:rsidP="00923A0C">
      <w:pPr>
        <w:tabs>
          <w:tab w:val="left" w:pos="-720"/>
          <w:tab w:val="left" w:pos="197"/>
          <w:tab w:val="left" w:pos="394"/>
          <w:tab w:val="left" w:pos="590"/>
          <w:tab w:val="left" w:pos="787"/>
          <w:tab w:val="decimal" w:pos="6199"/>
          <w:tab w:val="right" w:pos="7088"/>
          <w:tab w:val="decimal" w:pos="8462"/>
          <w:tab w:val="decimal" w:pos="8931"/>
          <w:tab w:val="right" w:pos="9072"/>
        </w:tabs>
        <w:suppressAutoHyphens/>
        <w:spacing w:line="233" w:lineRule="auto"/>
        <w:jc w:val="both"/>
        <w:outlineLvl w:val="0"/>
        <w:rPr>
          <w:rFonts w:ascii="Arial" w:hAnsi="Arial" w:cs="Arial"/>
          <w:snapToGrid w:val="0"/>
          <w:sz w:val="20"/>
          <w:szCs w:val="20"/>
          <w:lang w:val="tr-TR"/>
        </w:rPr>
      </w:pPr>
    </w:p>
    <w:p w14:paraId="7A9011D2" w14:textId="0E4335FD" w:rsidR="00436AFF" w:rsidRDefault="00436AFF">
      <w:pPr>
        <w:rPr>
          <w:rFonts w:ascii="Arial" w:hAnsi="Arial" w:cs="Arial"/>
          <w:snapToGrid w:val="0"/>
          <w:sz w:val="20"/>
          <w:szCs w:val="20"/>
          <w:lang w:val="tr-TR"/>
        </w:rPr>
      </w:pPr>
      <w:r>
        <w:rPr>
          <w:rFonts w:ascii="Arial" w:hAnsi="Arial" w:cs="Arial"/>
          <w:snapToGrid w:val="0"/>
          <w:sz w:val="20"/>
          <w:szCs w:val="20"/>
          <w:lang w:val="tr-TR"/>
        </w:rPr>
        <w:br w:type="page"/>
      </w:r>
    </w:p>
    <w:p w14:paraId="0408A6EB" w14:textId="5E81EE0E" w:rsidR="002B5EC3" w:rsidRPr="00642958" w:rsidRDefault="002B5EC3" w:rsidP="0077270A">
      <w:pPr>
        <w:tabs>
          <w:tab w:val="left" w:pos="567"/>
        </w:tabs>
        <w:rPr>
          <w:rFonts w:ascii="Arial" w:hAnsi="Arial" w:cs="Arial"/>
          <w:b/>
          <w:sz w:val="20"/>
          <w:szCs w:val="20"/>
        </w:rPr>
      </w:pPr>
      <w:r w:rsidRPr="00642958">
        <w:rPr>
          <w:rFonts w:ascii="Arial" w:hAnsi="Arial" w:cs="Arial"/>
          <w:b/>
          <w:sz w:val="20"/>
          <w:szCs w:val="20"/>
        </w:rPr>
        <w:lastRenderedPageBreak/>
        <w:t>1</w:t>
      </w:r>
      <w:r w:rsidR="007A29AE">
        <w:rPr>
          <w:rFonts w:ascii="Arial" w:hAnsi="Arial" w:cs="Arial"/>
          <w:b/>
          <w:sz w:val="20"/>
          <w:szCs w:val="20"/>
        </w:rPr>
        <w:t>5</w:t>
      </w:r>
      <w:r w:rsidRPr="00642958">
        <w:rPr>
          <w:rFonts w:ascii="Arial" w:hAnsi="Arial" w:cs="Arial"/>
          <w:b/>
          <w:sz w:val="20"/>
          <w:szCs w:val="20"/>
        </w:rPr>
        <w:t>.</w:t>
      </w:r>
      <w:r w:rsidRPr="00642958">
        <w:rPr>
          <w:rFonts w:ascii="Arial" w:hAnsi="Arial" w:cs="Arial"/>
          <w:b/>
          <w:sz w:val="20"/>
          <w:szCs w:val="20"/>
        </w:rPr>
        <w:tab/>
      </w:r>
      <w:proofErr w:type="spellStart"/>
      <w:r w:rsidRPr="00642958">
        <w:rPr>
          <w:rFonts w:ascii="Arial" w:hAnsi="Arial" w:cs="Arial"/>
          <w:b/>
          <w:sz w:val="20"/>
          <w:szCs w:val="20"/>
        </w:rPr>
        <w:t>Gelir</w:t>
      </w:r>
      <w:proofErr w:type="spellEnd"/>
      <w:r w:rsidRPr="00642958">
        <w:rPr>
          <w:rFonts w:ascii="Arial" w:hAnsi="Arial" w:cs="Arial"/>
          <w:b/>
          <w:sz w:val="20"/>
          <w:szCs w:val="20"/>
        </w:rPr>
        <w:t xml:space="preserve"> </w:t>
      </w:r>
      <w:proofErr w:type="spellStart"/>
      <w:r w:rsidRPr="00642958">
        <w:rPr>
          <w:rFonts w:ascii="Arial" w:hAnsi="Arial" w:cs="Arial"/>
          <w:b/>
          <w:sz w:val="20"/>
          <w:szCs w:val="20"/>
        </w:rPr>
        <w:t>vergileri</w:t>
      </w:r>
      <w:proofErr w:type="spellEnd"/>
      <w:r w:rsidRPr="00642958">
        <w:rPr>
          <w:rFonts w:ascii="Arial" w:hAnsi="Arial" w:cs="Arial"/>
          <w:b/>
          <w:sz w:val="20"/>
          <w:szCs w:val="20"/>
        </w:rPr>
        <w:t xml:space="preserve"> (</w:t>
      </w:r>
      <w:proofErr w:type="spellStart"/>
      <w:r w:rsidRPr="00642958">
        <w:rPr>
          <w:rFonts w:ascii="Arial" w:hAnsi="Arial" w:cs="Arial"/>
          <w:b/>
          <w:sz w:val="20"/>
          <w:szCs w:val="20"/>
        </w:rPr>
        <w:t>devamı</w:t>
      </w:r>
      <w:proofErr w:type="spellEnd"/>
      <w:r w:rsidRPr="00642958">
        <w:rPr>
          <w:rFonts w:ascii="Arial" w:hAnsi="Arial" w:cs="Arial"/>
          <w:b/>
          <w:sz w:val="20"/>
          <w:szCs w:val="20"/>
        </w:rPr>
        <w:t>)</w:t>
      </w:r>
    </w:p>
    <w:p w14:paraId="5AF84223" w14:textId="77777777" w:rsidR="002964CF" w:rsidRPr="00642958" w:rsidRDefault="002964CF" w:rsidP="00923A0C">
      <w:pPr>
        <w:tabs>
          <w:tab w:val="left" w:pos="-720"/>
          <w:tab w:val="left" w:pos="197"/>
          <w:tab w:val="left" w:pos="394"/>
          <w:tab w:val="left" w:pos="590"/>
          <w:tab w:val="left" w:pos="787"/>
          <w:tab w:val="decimal" w:pos="6199"/>
          <w:tab w:val="right" w:pos="7088"/>
          <w:tab w:val="decimal" w:pos="8462"/>
          <w:tab w:val="decimal" w:pos="8931"/>
          <w:tab w:val="right" w:pos="9072"/>
        </w:tabs>
        <w:suppressAutoHyphens/>
        <w:spacing w:line="233" w:lineRule="auto"/>
        <w:jc w:val="both"/>
        <w:outlineLvl w:val="0"/>
        <w:rPr>
          <w:rFonts w:ascii="Arial" w:hAnsi="Arial" w:cs="Arial"/>
          <w:snapToGrid w:val="0"/>
          <w:sz w:val="20"/>
          <w:szCs w:val="20"/>
          <w:lang w:val="tr-TR"/>
        </w:rPr>
      </w:pPr>
    </w:p>
    <w:p w14:paraId="010E1E79" w14:textId="54FA4047" w:rsidR="002964CF" w:rsidRPr="00642958" w:rsidRDefault="002964CF" w:rsidP="00923A0C">
      <w:pPr>
        <w:tabs>
          <w:tab w:val="left" w:pos="-720"/>
          <w:tab w:val="left" w:pos="197"/>
          <w:tab w:val="left" w:pos="394"/>
          <w:tab w:val="left" w:pos="590"/>
          <w:tab w:val="left" w:pos="787"/>
          <w:tab w:val="decimal" w:pos="6199"/>
          <w:tab w:val="right" w:pos="7088"/>
          <w:tab w:val="decimal" w:pos="8462"/>
          <w:tab w:val="decimal" w:pos="8931"/>
          <w:tab w:val="right" w:pos="9072"/>
        </w:tabs>
        <w:suppressAutoHyphens/>
        <w:spacing w:line="233" w:lineRule="auto"/>
        <w:jc w:val="both"/>
        <w:outlineLvl w:val="0"/>
        <w:rPr>
          <w:rFonts w:ascii="Arial" w:hAnsi="Arial" w:cs="Arial"/>
          <w:snapToGrid w:val="0"/>
          <w:sz w:val="20"/>
          <w:szCs w:val="20"/>
          <w:lang w:val="tr-TR"/>
        </w:rPr>
      </w:pPr>
      <w:r w:rsidRPr="00642958">
        <w:rPr>
          <w:rFonts w:ascii="Arial" w:hAnsi="Arial" w:cs="Arial"/>
          <w:snapToGrid w:val="0"/>
          <w:sz w:val="20"/>
          <w:szCs w:val="20"/>
          <w:lang w:val="tr-TR"/>
        </w:rPr>
        <w:t>3</w:t>
      </w:r>
      <w:r w:rsidR="006A7DA7">
        <w:rPr>
          <w:rFonts w:ascii="Arial" w:hAnsi="Arial" w:cs="Arial"/>
          <w:snapToGrid w:val="0"/>
          <w:sz w:val="20"/>
          <w:szCs w:val="20"/>
          <w:lang w:val="tr-TR"/>
        </w:rPr>
        <w:t>0</w:t>
      </w:r>
      <w:r w:rsidRPr="00642958">
        <w:rPr>
          <w:rFonts w:ascii="Arial" w:hAnsi="Arial" w:cs="Arial"/>
          <w:snapToGrid w:val="0"/>
          <w:sz w:val="20"/>
          <w:szCs w:val="20"/>
          <w:lang w:val="tr-TR"/>
        </w:rPr>
        <w:t xml:space="preserve"> </w:t>
      </w:r>
      <w:r w:rsidR="00EE5F36">
        <w:rPr>
          <w:rFonts w:ascii="Arial" w:hAnsi="Arial" w:cs="Arial"/>
          <w:snapToGrid w:val="0"/>
          <w:sz w:val="20"/>
          <w:szCs w:val="20"/>
          <w:lang w:val="tr-TR"/>
        </w:rPr>
        <w:t>Haziran</w:t>
      </w:r>
      <w:r w:rsidR="00EE5F36" w:rsidRPr="00642958">
        <w:rPr>
          <w:rFonts w:ascii="Arial" w:hAnsi="Arial" w:cs="Arial"/>
          <w:snapToGrid w:val="0"/>
          <w:sz w:val="20"/>
          <w:szCs w:val="20"/>
          <w:lang w:val="tr-TR"/>
        </w:rPr>
        <w:t xml:space="preserve"> </w:t>
      </w:r>
      <w:r w:rsidRPr="00642958">
        <w:rPr>
          <w:rFonts w:ascii="Arial" w:hAnsi="Arial" w:cs="Arial"/>
          <w:snapToGrid w:val="0"/>
          <w:sz w:val="20"/>
          <w:szCs w:val="20"/>
          <w:lang w:val="tr-TR"/>
        </w:rPr>
        <w:t>202</w:t>
      </w:r>
      <w:r w:rsidR="00843014">
        <w:rPr>
          <w:rFonts w:ascii="Arial" w:hAnsi="Arial" w:cs="Arial"/>
          <w:snapToGrid w:val="0"/>
          <w:sz w:val="20"/>
          <w:szCs w:val="20"/>
          <w:lang w:val="tr-TR"/>
        </w:rPr>
        <w:t>2</w:t>
      </w:r>
      <w:r w:rsidRPr="00642958">
        <w:rPr>
          <w:rFonts w:ascii="Arial" w:hAnsi="Arial" w:cs="Arial"/>
          <w:snapToGrid w:val="0"/>
          <w:sz w:val="20"/>
          <w:szCs w:val="20"/>
          <w:lang w:val="tr-TR"/>
        </w:rPr>
        <w:t xml:space="preserve"> ve 31 Aralık 20</w:t>
      </w:r>
      <w:r w:rsidR="00CF5BC0" w:rsidRPr="00642958">
        <w:rPr>
          <w:rFonts w:ascii="Arial" w:hAnsi="Arial" w:cs="Arial"/>
          <w:snapToGrid w:val="0"/>
          <w:sz w:val="20"/>
          <w:szCs w:val="20"/>
          <w:lang w:val="tr-TR"/>
        </w:rPr>
        <w:t>2</w:t>
      </w:r>
      <w:r w:rsidR="00843014">
        <w:rPr>
          <w:rFonts w:ascii="Arial" w:hAnsi="Arial" w:cs="Arial"/>
          <w:snapToGrid w:val="0"/>
          <w:sz w:val="20"/>
          <w:szCs w:val="20"/>
          <w:lang w:val="tr-TR"/>
        </w:rPr>
        <w:t>1</w:t>
      </w:r>
      <w:r w:rsidRPr="00642958">
        <w:rPr>
          <w:rFonts w:ascii="Arial" w:hAnsi="Arial" w:cs="Arial"/>
          <w:snapToGrid w:val="0"/>
          <w:sz w:val="20"/>
          <w:szCs w:val="20"/>
          <w:lang w:val="tr-TR"/>
        </w:rPr>
        <w:t xml:space="preserve"> tarihleri itibarıyla bilançoya yansıyan kurumlar vergisi yükümlülükleri aşağıdaki gibidir:</w:t>
      </w:r>
    </w:p>
    <w:p w14:paraId="15B3AEB3" w14:textId="77777777" w:rsidR="002964CF" w:rsidRPr="00642958" w:rsidRDefault="002964CF" w:rsidP="00923A0C">
      <w:pPr>
        <w:tabs>
          <w:tab w:val="left" w:pos="-720"/>
          <w:tab w:val="left" w:pos="197"/>
          <w:tab w:val="left" w:pos="394"/>
          <w:tab w:val="left" w:pos="590"/>
          <w:tab w:val="left" w:pos="787"/>
          <w:tab w:val="decimal" w:pos="6199"/>
          <w:tab w:val="right" w:pos="7088"/>
          <w:tab w:val="decimal" w:pos="8462"/>
          <w:tab w:val="decimal" w:pos="8931"/>
          <w:tab w:val="right" w:pos="9072"/>
        </w:tabs>
        <w:suppressAutoHyphens/>
        <w:spacing w:line="233" w:lineRule="auto"/>
        <w:jc w:val="both"/>
        <w:outlineLvl w:val="0"/>
        <w:rPr>
          <w:rFonts w:ascii="Arial" w:hAnsi="Arial" w:cs="Arial"/>
          <w:snapToGrid w:val="0"/>
          <w:sz w:val="20"/>
          <w:szCs w:val="20"/>
          <w:lang w:val="tr-TR"/>
        </w:rPr>
      </w:pPr>
    </w:p>
    <w:tbl>
      <w:tblPr>
        <w:tblW w:w="5000" w:type="pct"/>
        <w:tblLook w:val="04A0" w:firstRow="1" w:lastRow="0" w:firstColumn="1" w:lastColumn="0" w:noHBand="0" w:noVBand="1"/>
      </w:tblPr>
      <w:tblGrid>
        <w:gridCol w:w="5476"/>
        <w:gridCol w:w="1796"/>
        <w:gridCol w:w="1798"/>
      </w:tblGrid>
      <w:tr w:rsidR="002964CF" w:rsidRPr="00AF621B" w14:paraId="6E4376C4" w14:textId="77777777" w:rsidTr="00A749BE">
        <w:trPr>
          <w:trHeight w:val="20"/>
        </w:trPr>
        <w:tc>
          <w:tcPr>
            <w:tcW w:w="3019" w:type="pct"/>
            <w:tcBorders>
              <w:top w:val="single" w:sz="4" w:space="0" w:color="auto"/>
              <w:left w:val="nil"/>
              <w:bottom w:val="single" w:sz="8" w:space="0" w:color="auto"/>
              <w:right w:val="nil"/>
            </w:tcBorders>
            <w:shd w:val="clear" w:color="000000" w:fill="FFFFFF"/>
            <w:noWrap/>
            <w:vAlign w:val="bottom"/>
            <w:hideMark/>
          </w:tcPr>
          <w:p w14:paraId="2941B8FC" w14:textId="77777777" w:rsidR="002964CF" w:rsidRPr="00AF621B" w:rsidRDefault="002964CF" w:rsidP="00923A0C">
            <w:pPr>
              <w:rPr>
                <w:rFonts w:ascii="Arial" w:hAnsi="Arial" w:cs="Arial"/>
                <w:b/>
                <w:bCs/>
                <w:sz w:val="18"/>
                <w:szCs w:val="18"/>
                <w:lang w:val="tr-TR"/>
              </w:rPr>
            </w:pPr>
            <w:r w:rsidRPr="00AF621B">
              <w:rPr>
                <w:rFonts w:ascii="Arial" w:hAnsi="Arial" w:cs="Arial"/>
                <w:b/>
                <w:bCs/>
                <w:sz w:val="18"/>
                <w:szCs w:val="18"/>
                <w:lang w:val="tr-TR"/>
              </w:rPr>
              <w:t> </w:t>
            </w:r>
          </w:p>
        </w:tc>
        <w:tc>
          <w:tcPr>
            <w:tcW w:w="990" w:type="pct"/>
            <w:tcBorders>
              <w:top w:val="single" w:sz="4" w:space="0" w:color="auto"/>
              <w:left w:val="nil"/>
              <w:bottom w:val="single" w:sz="8" w:space="0" w:color="auto"/>
              <w:right w:val="nil"/>
            </w:tcBorders>
            <w:shd w:val="clear" w:color="000000" w:fill="FFFFFF"/>
            <w:vAlign w:val="bottom"/>
            <w:hideMark/>
          </w:tcPr>
          <w:p w14:paraId="5962641D" w14:textId="0E1D776E" w:rsidR="002964CF" w:rsidRPr="00AF621B" w:rsidRDefault="00EE5F36" w:rsidP="00923A0C">
            <w:pPr>
              <w:jc w:val="right"/>
              <w:rPr>
                <w:rFonts w:ascii="Arial" w:hAnsi="Arial" w:cs="Arial"/>
                <w:b/>
                <w:bCs/>
                <w:sz w:val="18"/>
                <w:szCs w:val="18"/>
              </w:rPr>
            </w:pPr>
            <w:r w:rsidRPr="00AF621B">
              <w:rPr>
                <w:rFonts w:ascii="Arial" w:hAnsi="Arial" w:cs="Arial"/>
                <w:b/>
                <w:bCs/>
                <w:sz w:val="18"/>
                <w:szCs w:val="18"/>
              </w:rPr>
              <w:t xml:space="preserve">30 </w:t>
            </w:r>
            <w:proofErr w:type="spellStart"/>
            <w:r w:rsidRPr="00AF621B">
              <w:rPr>
                <w:rFonts w:ascii="Arial" w:hAnsi="Arial" w:cs="Arial"/>
                <w:b/>
                <w:bCs/>
                <w:sz w:val="18"/>
                <w:szCs w:val="18"/>
              </w:rPr>
              <w:t>Haziran</w:t>
            </w:r>
            <w:proofErr w:type="spellEnd"/>
            <w:r w:rsidR="002964CF" w:rsidRPr="00AF621B">
              <w:rPr>
                <w:rFonts w:ascii="Arial" w:hAnsi="Arial" w:cs="Arial"/>
                <w:b/>
                <w:bCs/>
                <w:sz w:val="18"/>
                <w:szCs w:val="18"/>
              </w:rPr>
              <w:t xml:space="preserve"> 202</w:t>
            </w:r>
            <w:r w:rsidR="00843014" w:rsidRPr="00AF621B">
              <w:rPr>
                <w:rFonts w:ascii="Arial" w:hAnsi="Arial" w:cs="Arial"/>
                <w:b/>
                <w:bCs/>
                <w:sz w:val="18"/>
                <w:szCs w:val="18"/>
              </w:rPr>
              <w:t>2</w:t>
            </w:r>
          </w:p>
        </w:tc>
        <w:tc>
          <w:tcPr>
            <w:tcW w:w="991" w:type="pct"/>
            <w:tcBorders>
              <w:top w:val="single" w:sz="4" w:space="0" w:color="auto"/>
              <w:left w:val="nil"/>
              <w:bottom w:val="single" w:sz="8" w:space="0" w:color="auto"/>
              <w:right w:val="nil"/>
            </w:tcBorders>
            <w:shd w:val="clear" w:color="000000" w:fill="FFFFFF"/>
            <w:vAlign w:val="bottom"/>
            <w:hideMark/>
          </w:tcPr>
          <w:p w14:paraId="2EA79673" w14:textId="66A3F3E5" w:rsidR="002964CF" w:rsidRPr="00AF621B" w:rsidRDefault="002964CF" w:rsidP="00923A0C">
            <w:pPr>
              <w:jc w:val="right"/>
              <w:rPr>
                <w:rFonts w:ascii="Arial" w:hAnsi="Arial" w:cs="Arial"/>
                <w:bCs/>
                <w:sz w:val="18"/>
                <w:szCs w:val="18"/>
              </w:rPr>
            </w:pPr>
            <w:r w:rsidRPr="00AF621B">
              <w:rPr>
                <w:rFonts w:ascii="Arial" w:hAnsi="Arial" w:cs="Arial"/>
                <w:bCs/>
                <w:sz w:val="18"/>
                <w:szCs w:val="18"/>
              </w:rPr>
              <w:t xml:space="preserve">31 </w:t>
            </w:r>
            <w:proofErr w:type="spellStart"/>
            <w:r w:rsidRPr="00AF621B">
              <w:rPr>
                <w:rFonts w:ascii="Arial" w:hAnsi="Arial" w:cs="Arial"/>
                <w:bCs/>
                <w:sz w:val="18"/>
                <w:szCs w:val="18"/>
              </w:rPr>
              <w:t>Aralık</w:t>
            </w:r>
            <w:proofErr w:type="spellEnd"/>
            <w:r w:rsidRPr="00AF621B">
              <w:rPr>
                <w:rFonts w:ascii="Arial" w:hAnsi="Arial" w:cs="Arial"/>
                <w:bCs/>
                <w:sz w:val="18"/>
                <w:szCs w:val="18"/>
              </w:rPr>
              <w:t xml:space="preserve"> 20</w:t>
            </w:r>
            <w:r w:rsidR="00CF5BC0" w:rsidRPr="00AF621B">
              <w:rPr>
                <w:rFonts w:ascii="Arial" w:hAnsi="Arial" w:cs="Arial"/>
                <w:bCs/>
                <w:sz w:val="18"/>
                <w:szCs w:val="18"/>
              </w:rPr>
              <w:t>2</w:t>
            </w:r>
            <w:r w:rsidR="00843014" w:rsidRPr="00AF621B">
              <w:rPr>
                <w:rFonts w:ascii="Arial" w:hAnsi="Arial" w:cs="Arial"/>
                <w:bCs/>
                <w:sz w:val="18"/>
                <w:szCs w:val="18"/>
              </w:rPr>
              <w:t>1</w:t>
            </w:r>
          </w:p>
        </w:tc>
      </w:tr>
      <w:tr w:rsidR="002964CF" w:rsidRPr="00AF621B" w14:paraId="5F06E984" w14:textId="77777777" w:rsidTr="00A749BE">
        <w:trPr>
          <w:trHeight w:val="20"/>
        </w:trPr>
        <w:tc>
          <w:tcPr>
            <w:tcW w:w="3019" w:type="pct"/>
            <w:tcBorders>
              <w:top w:val="nil"/>
              <w:left w:val="nil"/>
              <w:bottom w:val="nil"/>
              <w:right w:val="nil"/>
            </w:tcBorders>
            <w:shd w:val="clear" w:color="000000" w:fill="FFFFFF"/>
            <w:noWrap/>
            <w:vAlign w:val="bottom"/>
            <w:hideMark/>
          </w:tcPr>
          <w:p w14:paraId="2D3037DD" w14:textId="77777777" w:rsidR="002964CF" w:rsidRPr="00AF621B" w:rsidRDefault="002964CF" w:rsidP="00923A0C">
            <w:pPr>
              <w:rPr>
                <w:rFonts w:ascii="Arial" w:hAnsi="Arial" w:cs="Arial"/>
                <w:b/>
                <w:bCs/>
                <w:sz w:val="18"/>
                <w:szCs w:val="18"/>
              </w:rPr>
            </w:pPr>
          </w:p>
        </w:tc>
        <w:tc>
          <w:tcPr>
            <w:tcW w:w="990" w:type="pct"/>
            <w:tcBorders>
              <w:top w:val="nil"/>
              <w:left w:val="nil"/>
              <w:bottom w:val="nil"/>
              <w:right w:val="nil"/>
            </w:tcBorders>
            <w:shd w:val="clear" w:color="000000" w:fill="FFFFFF"/>
            <w:hideMark/>
          </w:tcPr>
          <w:p w14:paraId="2DDBDA19" w14:textId="77777777" w:rsidR="002964CF" w:rsidRPr="00AF621B" w:rsidRDefault="002964CF" w:rsidP="00923A0C">
            <w:pPr>
              <w:rPr>
                <w:rFonts w:ascii="Arial" w:hAnsi="Arial" w:cs="Arial"/>
                <w:sz w:val="18"/>
                <w:szCs w:val="18"/>
              </w:rPr>
            </w:pPr>
            <w:r w:rsidRPr="00AF621B">
              <w:rPr>
                <w:rFonts w:ascii="Arial" w:hAnsi="Arial" w:cs="Arial"/>
                <w:sz w:val="18"/>
                <w:szCs w:val="18"/>
              </w:rPr>
              <w:t> </w:t>
            </w:r>
          </w:p>
        </w:tc>
        <w:tc>
          <w:tcPr>
            <w:tcW w:w="991" w:type="pct"/>
            <w:tcBorders>
              <w:top w:val="nil"/>
              <w:left w:val="nil"/>
              <w:bottom w:val="nil"/>
              <w:right w:val="nil"/>
            </w:tcBorders>
            <w:shd w:val="clear" w:color="000000" w:fill="FFFFFF"/>
            <w:hideMark/>
          </w:tcPr>
          <w:p w14:paraId="664ACF7D" w14:textId="77777777" w:rsidR="002964CF" w:rsidRPr="00AF621B" w:rsidRDefault="002964CF" w:rsidP="00923A0C">
            <w:pPr>
              <w:rPr>
                <w:rFonts w:ascii="Arial" w:hAnsi="Arial" w:cs="Arial"/>
                <w:sz w:val="18"/>
                <w:szCs w:val="18"/>
              </w:rPr>
            </w:pPr>
            <w:r w:rsidRPr="00AF621B">
              <w:rPr>
                <w:rFonts w:ascii="Arial" w:hAnsi="Arial" w:cs="Arial"/>
                <w:sz w:val="18"/>
                <w:szCs w:val="18"/>
              </w:rPr>
              <w:t> </w:t>
            </w:r>
          </w:p>
        </w:tc>
      </w:tr>
      <w:tr w:rsidR="002173D7" w:rsidRPr="00AF621B" w14:paraId="166512C9" w14:textId="77777777" w:rsidTr="00A749BE">
        <w:trPr>
          <w:trHeight w:val="20"/>
        </w:trPr>
        <w:tc>
          <w:tcPr>
            <w:tcW w:w="3019" w:type="pct"/>
            <w:tcBorders>
              <w:top w:val="nil"/>
              <w:left w:val="nil"/>
              <w:bottom w:val="nil"/>
              <w:right w:val="nil"/>
            </w:tcBorders>
            <w:shd w:val="clear" w:color="000000" w:fill="FFFFFF"/>
            <w:noWrap/>
            <w:hideMark/>
          </w:tcPr>
          <w:p w14:paraId="27395781" w14:textId="77777777" w:rsidR="002173D7" w:rsidRPr="00AF621B" w:rsidRDefault="002173D7" w:rsidP="002173D7">
            <w:pPr>
              <w:ind w:hanging="108"/>
              <w:rPr>
                <w:rFonts w:ascii="Arial" w:hAnsi="Arial" w:cs="Arial"/>
                <w:sz w:val="18"/>
                <w:szCs w:val="18"/>
              </w:rPr>
            </w:pPr>
            <w:proofErr w:type="spellStart"/>
            <w:r w:rsidRPr="00AF621B">
              <w:rPr>
                <w:rFonts w:ascii="Arial" w:hAnsi="Arial" w:cs="Arial"/>
                <w:sz w:val="18"/>
                <w:szCs w:val="18"/>
              </w:rPr>
              <w:t>Kurumlar</w:t>
            </w:r>
            <w:proofErr w:type="spellEnd"/>
            <w:r w:rsidRPr="00AF621B">
              <w:rPr>
                <w:rFonts w:ascii="Arial" w:hAnsi="Arial" w:cs="Arial"/>
                <w:sz w:val="18"/>
                <w:szCs w:val="18"/>
              </w:rPr>
              <w:t xml:space="preserve"> </w:t>
            </w:r>
            <w:proofErr w:type="spellStart"/>
            <w:r w:rsidRPr="00AF621B">
              <w:rPr>
                <w:rFonts w:ascii="Arial" w:hAnsi="Arial" w:cs="Arial"/>
                <w:sz w:val="18"/>
                <w:szCs w:val="18"/>
              </w:rPr>
              <w:t>vergisi</w:t>
            </w:r>
            <w:proofErr w:type="spellEnd"/>
            <w:r w:rsidRPr="00AF621B">
              <w:rPr>
                <w:rFonts w:ascii="Arial" w:hAnsi="Arial" w:cs="Arial"/>
                <w:sz w:val="18"/>
                <w:szCs w:val="18"/>
              </w:rPr>
              <w:t xml:space="preserve"> </w:t>
            </w:r>
            <w:proofErr w:type="spellStart"/>
            <w:r w:rsidRPr="00AF621B">
              <w:rPr>
                <w:rFonts w:ascii="Arial" w:hAnsi="Arial" w:cs="Arial"/>
                <w:sz w:val="18"/>
                <w:szCs w:val="18"/>
              </w:rPr>
              <w:t>karşılığı</w:t>
            </w:r>
            <w:proofErr w:type="spellEnd"/>
          </w:p>
        </w:tc>
        <w:tc>
          <w:tcPr>
            <w:tcW w:w="990" w:type="pct"/>
            <w:tcBorders>
              <w:top w:val="nil"/>
              <w:left w:val="nil"/>
              <w:bottom w:val="nil"/>
              <w:right w:val="nil"/>
            </w:tcBorders>
            <w:shd w:val="clear" w:color="000000" w:fill="FFFFFF"/>
            <w:noWrap/>
            <w:vAlign w:val="center"/>
          </w:tcPr>
          <w:p w14:paraId="5DDEAE94" w14:textId="273F1714" w:rsidR="002173D7" w:rsidRPr="002173D7" w:rsidRDefault="002173D7" w:rsidP="002173D7">
            <w:pPr>
              <w:jc w:val="right"/>
              <w:rPr>
                <w:rFonts w:ascii="Arial" w:hAnsi="Arial" w:cs="Arial"/>
                <w:b/>
                <w:bCs/>
                <w:sz w:val="18"/>
                <w:szCs w:val="18"/>
              </w:rPr>
            </w:pPr>
            <w:r w:rsidRPr="002173D7">
              <w:rPr>
                <w:rFonts w:ascii="Arial" w:hAnsi="Arial" w:cs="Arial"/>
                <w:b/>
                <w:bCs/>
                <w:sz w:val="18"/>
                <w:szCs w:val="18"/>
              </w:rPr>
              <w:t>538.52</w:t>
            </w:r>
            <w:r w:rsidR="00383A7D">
              <w:rPr>
                <w:rFonts w:ascii="Arial" w:hAnsi="Arial" w:cs="Arial"/>
                <w:b/>
                <w:bCs/>
                <w:sz w:val="18"/>
                <w:szCs w:val="18"/>
              </w:rPr>
              <w:t>7</w:t>
            </w:r>
          </w:p>
        </w:tc>
        <w:tc>
          <w:tcPr>
            <w:tcW w:w="991" w:type="pct"/>
            <w:tcBorders>
              <w:top w:val="nil"/>
              <w:left w:val="nil"/>
              <w:bottom w:val="nil"/>
              <w:right w:val="nil"/>
            </w:tcBorders>
            <w:shd w:val="clear" w:color="000000" w:fill="FFFFFF"/>
            <w:noWrap/>
            <w:vAlign w:val="center"/>
          </w:tcPr>
          <w:p w14:paraId="42DC3EE1" w14:textId="16C7BAAC" w:rsidR="002173D7" w:rsidRPr="00AF621B" w:rsidRDefault="002173D7" w:rsidP="002173D7">
            <w:pPr>
              <w:jc w:val="right"/>
              <w:rPr>
                <w:rFonts w:ascii="Arial" w:hAnsi="Arial" w:cs="Arial"/>
                <w:sz w:val="18"/>
                <w:szCs w:val="18"/>
                <w:lang w:val="tr-TR"/>
              </w:rPr>
            </w:pPr>
            <w:r w:rsidRPr="00AF621B">
              <w:rPr>
                <w:rFonts w:ascii="Arial" w:hAnsi="Arial" w:cs="Arial"/>
                <w:sz w:val="18"/>
                <w:szCs w:val="18"/>
                <w:lang w:val="tr-TR"/>
              </w:rPr>
              <w:t>1.115.449</w:t>
            </w:r>
          </w:p>
        </w:tc>
      </w:tr>
      <w:tr w:rsidR="002173D7" w:rsidRPr="00AF621B" w14:paraId="09A342EA" w14:textId="77777777" w:rsidTr="00A749BE">
        <w:trPr>
          <w:trHeight w:val="20"/>
        </w:trPr>
        <w:tc>
          <w:tcPr>
            <w:tcW w:w="3019" w:type="pct"/>
            <w:tcBorders>
              <w:top w:val="nil"/>
              <w:left w:val="nil"/>
              <w:bottom w:val="nil"/>
              <w:right w:val="nil"/>
            </w:tcBorders>
            <w:shd w:val="clear" w:color="000000" w:fill="FFFFFF"/>
            <w:noWrap/>
            <w:vAlign w:val="bottom"/>
            <w:hideMark/>
          </w:tcPr>
          <w:p w14:paraId="3E8E62B7" w14:textId="77777777" w:rsidR="002173D7" w:rsidRPr="00AF621B" w:rsidRDefault="002173D7" w:rsidP="002173D7">
            <w:pPr>
              <w:ind w:hanging="108"/>
              <w:rPr>
                <w:rFonts w:ascii="Arial" w:hAnsi="Arial" w:cs="Arial"/>
                <w:sz w:val="18"/>
                <w:szCs w:val="18"/>
                <w:lang w:val="it-IT"/>
              </w:rPr>
            </w:pPr>
            <w:proofErr w:type="spellStart"/>
            <w:r w:rsidRPr="00AF621B">
              <w:rPr>
                <w:rFonts w:ascii="Arial" w:hAnsi="Arial" w:cs="Arial"/>
                <w:sz w:val="18"/>
                <w:szCs w:val="18"/>
              </w:rPr>
              <w:t>Peşin</w:t>
            </w:r>
            <w:proofErr w:type="spellEnd"/>
            <w:r w:rsidRPr="00AF621B">
              <w:rPr>
                <w:rFonts w:ascii="Arial" w:hAnsi="Arial" w:cs="Arial"/>
                <w:sz w:val="18"/>
                <w:szCs w:val="18"/>
              </w:rPr>
              <w:t xml:space="preserve"> </w:t>
            </w:r>
            <w:proofErr w:type="spellStart"/>
            <w:r w:rsidRPr="00AF621B">
              <w:rPr>
                <w:rFonts w:ascii="Arial" w:hAnsi="Arial" w:cs="Arial"/>
                <w:sz w:val="18"/>
                <w:szCs w:val="18"/>
              </w:rPr>
              <w:t>ödenmiş</w:t>
            </w:r>
            <w:proofErr w:type="spellEnd"/>
            <w:r w:rsidRPr="00AF621B">
              <w:rPr>
                <w:rFonts w:ascii="Arial" w:hAnsi="Arial" w:cs="Arial"/>
                <w:sz w:val="18"/>
                <w:szCs w:val="18"/>
              </w:rPr>
              <w:t xml:space="preserve"> </w:t>
            </w:r>
            <w:proofErr w:type="spellStart"/>
            <w:r w:rsidRPr="00AF621B">
              <w:rPr>
                <w:rFonts w:ascii="Arial" w:hAnsi="Arial" w:cs="Arial"/>
                <w:sz w:val="18"/>
                <w:szCs w:val="18"/>
              </w:rPr>
              <w:t>vergiler</w:t>
            </w:r>
            <w:proofErr w:type="spellEnd"/>
            <w:r w:rsidRPr="00AF621B">
              <w:rPr>
                <w:rFonts w:ascii="Arial" w:hAnsi="Arial" w:cs="Arial"/>
                <w:sz w:val="18"/>
                <w:szCs w:val="18"/>
              </w:rPr>
              <w:t xml:space="preserve"> (-)</w:t>
            </w:r>
          </w:p>
        </w:tc>
        <w:tc>
          <w:tcPr>
            <w:tcW w:w="990" w:type="pct"/>
            <w:tcBorders>
              <w:top w:val="nil"/>
              <w:left w:val="nil"/>
              <w:bottom w:val="nil"/>
              <w:right w:val="nil"/>
            </w:tcBorders>
            <w:shd w:val="clear" w:color="000000" w:fill="FFFFFF"/>
            <w:noWrap/>
            <w:vAlign w:val="center"/>
          </w:tcPr>
          <w:p w14:paraId="776DDB12" w14:textId="4043A87B" w:rsidR="002173D7" w:rsidRPr="002173D7" w:rsidRDefault="002173D7" w:rsidP="002173D7">
            <w:pPr>
              <w:jc w:val="right"/>
              <w:rPr>
                <w:rFonts w:ascii="Arial" w:hAnsi="Arial" w:cs="Arial"/>
                <w:b/>
                <w:bCs/>
                <w:sz w:val="18"/>
                <w:szCs w:val="18"/>
              </w:rPr>
            </w:pPr>
            <w:r w:rsidRPr="002173D7">
              <w:rPr>
                <w:rFonts w:ascii="Arial" w:hAnsi="Arial" w:cs="Arial"/>
                <w:b/>
                <w:bCs/>
                <w:sz w:val="18"/>
                <w:szCs w:val="18"/>
              </w:rPr>
              <w:t>(316.299)</w:t>
            </w:r>
          </w:p>
        </w:tc>
        <w:tc>
          <w:tcPr>
            <w:tcW w:w="991" w:type="pct"/>
            <w:tcBorders>
              <w:top w:val="nil"/>
              <w:left w:val="nil"/>
              <w:bottom w:val="nil"/>
              <w:right w:val="nil"/>
            </w:tcBorders>
            <w:shd w:val="clear" w:color="000000" w:fill="FFFFFF"/>
            <w:noWrap/>
            <w:vAlign w:val="center"/>
          </w:tcPr>
          <w:p w14:paraId="4C7A4483" w14:textId="6DD0C957" w:rsidR="002173D7" w:rsidRPr="00AF621B" w:rsidRDefault="002173D7" w:rsidP="002173D7">
            <w:pPr>
              <w:jc w:val="right"/>
              <w:rPr>
                <w:rFonts w:ascii="Arial" w:hAnsi="Arial" w:cs="Arial"/>
                <w:sz w:val="18"/>
                <w:szCs w:val="18"/>
                <w:lang w:val="tr-TR"/>
              </w:rPr>
            </w:pPr>
            <w:r w:rsidRPr="00AF621B">
              <w:rPr>
                <w:rFonts w:ascii="Arial" w:hAnsi="Arial" w:cs="Arial"/>
                <w:sz w:val="18"/>
                <w:szCs w:val="18"/>
                <w:lang w:val="tr-TR"/>
              </w:rPr>
              <w:t>(689.088)</w:t>
            </w:r>
          </w:p>
        </w:tc>
      </w:tr>
      <w:tr w:rsidR="002173D7" w:rsidRPr="00AF621B" w14:paraId="56BE0571" w14:textId="77777777" w:rsidTr="00F255C5">
        <w:trPr>
          <w:trHeight w:val="20"/>
        </w:trPr>
        <w:tc>
          <w:tcPr>
            <w:tcW w:w="3019" w:type="pct"/>
            <w:tcBorders>
              <w:top w:val="nil"/>
              <w:left w:val="nil"/>
              <w:bottom w:val="nil"/>
              <w:right w:val="nil"/>
            </w:tcBorders>
            <w:shd w:val="clear" w:color="000000" w:fill="FFFFFF"/>
            <w:hideMark/>
          </w:tcPr>
          <w:p w14:paraId="574ABF02" w14:textId="77777777" w:rsidR="002173D7" w:rsidRPr="00AF621B" w:rsidRDefault="002173D7" w:rsidP="002173D7">
            <w:pPr>
              <w:ind w:hanging="108"/>
              <w:rPr>
                <w:rFonts w:ascii="Arial" w:hAnsi="Arial" w:cs="Arial"/>
                <w:sz w:val="18"/>
                <w:szCs w:val="18"/>
              </w:rPr>
            </w:pPr>
            <w:r w:rsidRPr="00AF621B">
              <w:rPr>
                <w:rFonts w:ascii="Arial" w:hAnsi="Arial" w:cs="Arial"/>
                <w:sz w:val="18"/>
                <w:szCs w:val="18"/>
              </w:rPr>
              <w:t> </w:t>
            </w:r>
          </w:p>
        </w:tc>
        <w:tc>
          <w:tcPr>
            <w:tcW w:w="990" w:type="pct"/>
            <w:tcBorders>
              <w:top w:val="nil"/>
              <w:left w:val="nil"/>
              <w:bottom w:val="nil"/>
              <w:right w:val="nil"/>
            </w:tcBorders>
            <w:shd w:val="clear" w:color="000000" w:fill="FFFFFF"/>
            <w:vAlign w:val="center"/>
          </w:tcPr>
          <w:p w14:paraId="698E8BD0" w14:textId="77777777" w:rsidR="002173D7" w:rsidRPr="002173D7" w:rsidRDefault="002173D7" w:rsidP="002173D7">
            <w:pPr>
              <w:jc w:val="right"/>
              <w:rPr>
                <w:rFonts w:ascii="Arial" w:hAnsi="Arial" w:cs="Arial"/>
                <w:b/>
                <w:bCs/>
                <w:sz w:val="18"/>
                <w:szCs w:val="18"/>
              </w:rPr>
            </w:pPr>
          </w:p>
        </w:tc>
        <w:tc>
          <w:tcPr>
            <w:tcW w:w="991" w:type="pct"/>
            <w:tcBorders>
              <w:top w:val="nil"/>
              <w:left w:val="nil"/>
              <w:bottom w:val="nil"/>
              <w:right w:val="nil"/>
            </w:tcBorders>
            <w:shd w:val="clear" w:color="000000" w:fill="FFFFFF"/>
          </w:tcPr>
          <w:p w14:paraId="1C968D78" w14:textId="77777777" w:rsidR="002173D7" w:rsidRPr="00AF621B" w:rsidRDefault="002173D7" w:rsidP="002173D7">
            <w:pPr>
              <w:jc w:val="right"/>
              <w:rPr>
                <w:rFonts w:ascii="Arial" w:hAnsi="Arial" w:cs="Arial"/>
                <w:sz w:val="18"/>
                <w:szCs w:val="18"/>
                <w:lang w:val="tr-TR"/>
              </w:rPr>
            </w:pPr>
          </w:p>
        </w:tc>
      </w:tr>
      <w:tr w:rsidR="002173D7" w:rsidRPr="00AF621B" w14:paraId="3B47CC0B" w14:textId="77777777" w:rsidTr="00A749BE">
        <w:trPr>
          <w:trHeight w:val="20"/>
        </w:trPr>
        <w:tc>
          <w:tcPr>
            <w:tcW w:w="3019" w:type="pct"/>
            <w:tcBorders>
              <w:top w:val="single" w:sz="4" w:space="0" w:color="auto"/>
              <w:left w:val="nil"/>
              <w:bottom w:val="single" w:sz="4" w:space="0" w:color="auto"/>
              <w:right w:val="nil"/>
            </w:tcBorders>
            <w:shd w:val="clear" w:color="000000" w:fill="FFFFFF"/>
            <w:noWrap/>
            <w:hideMark/>
          </w:tcPr>
          <w:p w14:paraId="52E39984" w14:textId="77777777" w:rsidR="002173D7" w:rsidRPr="00AF621B" w:rsidRDefault="002173D7" w:rsidP="002173D7">
            <w:pPr>
              <w:ind w:hanging="108"/>
              <w:rPr>
                <w:rFonts w:ascii="Arial" w:hAnsi="Arial" w:cs="Arial"/>
                <w:b/>
                <w:bCs/>
                <w:sz w:val="18"/>
                <w:szCs w:val="18"/>
              </w:rPr>
            </w:pPr>
            <w:proofErr w:type="spellStart"/>
            <w:r w:rsidRPr="00AF621B">
              <w:rPr>
                <w:rFonts w:ascii="Arial" w:hAnsi="Arial" w:cs="Arial"/>
                <w:b/>
                <w:bCs/>
                <w:sz w:val="18"/>
                <w:szCs w:val="18"/>
              </w:rPr>
              <w:t>Ödenecek</w:t>
            </w:r>
            <w:proofErr w:type="spellEnd"/>
            <w:r w:rsidRPr="00AF621B">
              <w:rPr>
                <w:rFonts w:ascii="Arial" w:hAnsi="Arial" w:cs="Arial"/>
                <w:b/>
                <w:bCs/>
                <w:sz w:val="18"/>
                <w:szCs w:val="18"/>
              </w:rPr>
              <w:t xml:space="preserve"> </w:t>
            </w:r>
            <w:proofErr w:type="spellStart"/>
            <w:r w:rsidRPr="00AF621B">
              <w:rPr>
                <w:rFonts w:ascii="Arial" w:hAnsi="Arial" w:cs="Arial"/>
                <w:b/>
                <w:bCs/>
                <w:sz w:val="18"/>
                <w:szCs w:val="18"/>
              </w:rPr>
              <w:t>kurumlar</w:t>
            </w:r>
            <w:proofErr w:type="spellEnd"/>
            <w:r w:rsidRPr="00AF621B">
              <w:rPr>
                <w:rFonts w:ascii="Arial" w:hAnsi="Arial" w:cs="Arial"/>
                <w:b/>
                <w:bCs/>
                <w:sz w:val="18"/>
                <w:szCs w:val="18"/>
              </w:rPr>
              <w:t xml:space="preserve"> </w:t>
            </w:r>
            <w:proofErr w:type="spellStart"/>
            <w:r w:rsidRPr="00AF621B">
              <w:rPr>
                <w:rFonts w:ascii="Arial" w:hAnsi="Arial" w:cs="Arial"/>
                <w:b/>
                <w:bCs/>
                <w:sz w:val="18"/>
                <w:szCs w:val="18"/>
              </w:rPr>
              <w:t>vergisi</w:t>
            </w:r>
            <w:proofErr w:type="spellEnd"/>
          </w:p>
        </w:tc>
        <w:tc>
          <w:tcPr>
            <w:tcW w:w="990" w:type="pct"/>
            <w:tcBorders>
              <w:top w:val="single" w:sz="4" w:space="0" w:color="auto"/>
              <w:left w:val="nil"/>
              <w:bottom w:val="single" w:sz="4" w:space="0" w:color="auto"/>
              <w:right w:val="nil"/>
            </w:tcBorders>
            <w:shd w:val="clear" w:color="000000" w:fill="FFFFFF"/>
            <w:noWrap/>
            <w:vAlign w:val="center"/>
          </w:tcPr>
          <w:p w14:paraId="00853227" w14:textId="5C491FD9" w:rsidR="002173D7" w:rsidRPr="002173D7" w:rsidRDefault="002173D7" w:rsidP="002173D7">
            <w:pPr>
              <w:jc w:val="right"/>
              <w:rPr>
                <w:rFonts w:ascii="Arial" w:hAnsi="Arial" w:cs="Arial"/>
                <w:b/>
                <w:bCs/>
                <w:sz w:val="18"/>
                <w:szCs w:val="18"/>
              </w:rPr>
            </w:pPr>
            <w:r w:rsidRPr="002173D7">
              <w:rPr>
                <w:rFonts w:ascii="Arial" w:hAnsi="Arial" w:cs="Arial"/>
                <w:b/>
                <w:bCs/>
                <w:sz w:val="18"/>
                <w:szCs w:val="18"/>
              </w:rPr>
              <w:t>222.228</w:t>
            </w:r>
          </w:p>
        </w:tc>
        <w:tc>
          <w:tcPr>
            <w:tcW w:w="991" w:type="pct"/>
            <w:tcBorders>
              <w:top w:val="single" w:sz="4" w:space="0" w:color="auto"/>
              <w:left w:val="nil"/>
              <w:bottom w:val="single" w:sz="4" w:space="0" w:color="auto"/>
              <w:right w:val="nil"/>
            </w:tcBorders>
            <w:shd w:val="clear" w:color="000000" w:fill="FFFFFF"/>
            <w:noWrap/>
            <w:vAlign w:val="center"/>
          </w:tcPr>
          <w:p w14:paraId="10E1A370" w14:textId="75642310" w:rsidR="002173D7" w:rsidRPr="00AF621B" w:rsidRDefault="002173D7" w:rsidP="002173D7">
            <w:pPr>
              <w:jc w:val="right"/>
              <w:rPr>
                <w:rFonts w:ascii="Arial" w:hAnsi="Arial" w:cs="Arial"/>
                <w:sz w:val="18"/>
                <w:szCs w:val="18"/>
                <w:lang w:val="tr-TR"/>
              </w:rPr>
            </w:pPr>
            <w:r w:rsidRPr="00AF621B">
              <w:rPr>
                <w:rFonts w:ascii="Arial" w:hAnsi="Arial" w:cs="Arial"/>
                <w:sz w:val="18"/>
                <w:szCs w:val="18"/>
                <w:lang w:val="tr-TR"/>
              </w:rPr>
              <w:t>426.361</w:t>
            </w:r>
          </w:p>
        </w:tc>
      </w:tr>
    </w:tbl>
    <w:p w14:paraId="4C6B847F" w14:textId="77777777" w:rsidR="002964CF" w:rsidRPr="00642958" w:rsidRDefault="002964CF" w:rsidP="00923A0C">
      <w:pPr>
        <w:tabs>
          <w:tab w:val="left" w:pos="-720"/>
          <w:tab w:val="left" w:pos="197"/>
          <w:tab w:val="left" w:pos="394"/>
          <w:tab w:val="left" w:pos="590"/>
          <w:tab w:val="left" w:pos="787"/>
          <w:tab w:val="decimal" w:pos="6199"/>
          <w:tab w:val="right" w:pos="7088"/>
          <w:tab w:val="decimal" w:pos="8462"/>
          <w:tab w:val="decimal" w:pos="8931"/>
          <w:tab w:val="right" w:pos="9072"/>
        </w:tabs>
        <w:suppressAutoHyphens/>
        <w:spacing w:line="233" w:lineRule="auto"/>
        <w:jc w:val="both"/>
        <w:outlineLvl w:val="0"/>
        <w:rPr>
          <w:rFonts w:ascii="Arial" w:hAnsi="Arial" w:cs="Arial"/>
          <w:sz w:val="20"/>
          <w:szCs w:val="20"/>
          <w:lang w:val="tr-TR"/>
        </w:rPr>
      </w:pPr>
    </w:p>
    <w:p w14:paraId="53C6CAA9" w14:textId="6883A730" w:rsidR="002964CF" w:rsidRPr="00642958" w:rsidRDefault="00EE5F36" w:rsidP="00923A0C">
      <w:pPr>
        <w:tabs>
          <w:tab w:val="right" w:pos="7200"/>
          <w:tab w:val="right" w:pos="9000"/>
        </w:tabs>
        <w:jc w:val="both"/>
        <w:rPr>
          <w:rFonts w:ascii="Arial" w:hAnsi="Arial" w:cs="Arial"/>
          <w:sz w:val="20"/>
          <w:szCs w:val="20"/>
          <w:lang w:val="tr-TR"/>
        </w:rPr>
      </w:pPr>
      <w:r>
        <w:rPr>
          <w:rFonts w:ascii="Arial" w:hAnsi="Arial" w:cs="Arial"/>
          <w:snapToGrid w:val="0"/>
          <w:sz w:val="20"/>
          <w:szCs w:val="20"/>
          <w:lang w:val="tr-TR"/>
        </w:rPr>
        <w:t>30 Haziran</w:t>
      </w:r>
      <w:r w:rsidR="002964CF" w:rsidRPr="00642958">
        <w:rPr>
          <w:rFonts w:ascii="Arial" w:hAnsi="Arial" w:cs="Arial"/>
          <w:snapToGrid w:val="0"/>
          <w:sz w:val="20"/>
          <w:szCs w:val="20"/>
          <w:lang w:val="tr-TR"/>
        </w:rPr>
        <w:t xml:space="preserve"> 202</w:t>
      </w:r>
      <w:r w:rsidR="00843014">
        <w:rPr>
          <w:rFonts w:ascii="Arial" w:hAnsi="Arial" w:cs="Arial"/>
          <w:snapToGrid w:val="0"/>
          <w:sz w:val="20"/>
          <w:szCs w:val="20"/>
          <w:lang w:val="tr-TR"/>
        </w:rPr>
        <w:t>2</w:t>
      </w:r>
      <w:r w:rsidR="002964CF" w:rsidRPr="00642958">
        <w:rPr>
          <w:rFonts w:ascii="Arial" w:hAnsi="Arial" w:cs="Arial"/>
          <w:snapToGrid w:val="0"/>
          <w:sz w:val="20"/>
          <w:szCs w:val="20"/>
          <w:lang w:val="tr-TR"/>
        </w:rPr>
        <w:t xml:space="preserve"> ve 20</w:t>
      </w:r>
      <w:r w:rsidR="00CF5BC0" w:rsidRPr="00642958">
        <w:rPr>
          <w:rFonts w:ascii="Arial" w:hAnsi="Arial" w:cs="Arial"/>
          <w:snapToGrid w:val="0"/>
          <w:sz w:val="20"/>
          <w:szCs w:val="20"/>
          <w:lang w:val="tr-TR"/>
        </w:rPr>
        <w:t>2</w:t>
      </w:r>
      <w:r w:rsidR="00843014">
        <w:rPr>
          <w:rFonts w:ascii="Arial" w:hAnsi="Arial" w:cs="Arial"/>
          <w:snapToGrid w:val="0"/>
          <w:sz w:val="20"/>
          <w:szCs w:val="20"/>
          <w:lang w:val="tr-TR"/>
        </w:rPr>
        <w:t>1</w:t>
      </w:r>
      <w:r w:rsidR="002964CF" w:rsidRPr="00642958">
        <w:rPr>
          <w:rFonts w:ascii="Arial" w:hAnsi="Arial" w:cs="Arial"/>
          <w:snapToGrid w:val="0"/>
          <w:sz w:val="20"/>
          <w:szCs w:val="20"/>
          <w:lang w:val="tr-TR"/>
        </w:rPr>
        <w:t xml:space="preserve"> tarihleri itibarıyla konsolide gelir tablosuna yansıyan vergi gider detayı </w:t>
      </w:r>
      <w:r w:rsidR="002964CF" w:rsidRPr="00642958">
        <w:rPr>
          <w:rFonts w:ascii="Arial" w:hAnsi="Arial" w:cs="Arial"/>
          <w:sz w:val="20"/>
          <w:szCs w:val="20"/>
          <w:lang w:val="tr-TR"/>
        </w:rPr>
        <w:t>aşağıdaki gibidir:</w:t>
      </w:r>
    </w:p>
    <w:p w14:paraId="0C599D06" w14:textId="77777777" w:rsidR="002964CF" w:rsidRPr="00642958" w:rsidRDefault="002964CF" w:rsidP="00923A0C">
      <w:pPr>
        <w:tabs>
          <w:tab w:val="right" w:pos="7200"/>
          <w:tab w:val="right" w:pos="9000"/>
        </w:tabs>
        <w:jc w:val="both"/>
        <w:rPr>
          <w:rFonts w:ascii="Arial" w:hAnsi="Arial" w:cs="Arial"/>
          <w:sz w:val="20"/>
          <w:szCs w:val="20"/>
          <w:lang w:val="tr-TR"/>
        </w:rPr>
      </w:pPr>
    </w:p>
    <w:tbl>
      <w:tblPr>
        <w:tblW w:w="5000" w:type="pct"/>
        <w:shd w:val="clear" w:color="auto" w:fill="FFFFFF" w:themeFill="background1"/>
        <w:tblCellMar>
          <w:left w:w="70" w:type="dxa"/>
          <w:right w:w="70" w:type="dxa"/>
        </w:tblCellMar>
        <w:tblLook w:val="04A0" w:firstRow="1" w:lastRow="0" w:firstColumn="1" w:lastColumn="0" w:noHBand="0" w:noVBand="1"/>
      </w:tblPr>
      <w:tblGrid>
        <w:gridCol w:w="5388"/>
        <w:gridCol w:w="1848"/>
        <w:gridCol w:w="1834"/>
      </w:tblGrid>
      <w:tr w:rsidR="002964CF" w:rsidRPr="00AF621B" w14:paraId="272E2E94" w14:textId="77777777" w:rsidTr="002964CF">
        <w:trPr>
          <w:trHeight w:val="20"/>
        </w:trPr>
        <w:tc>
          <w:tcPr>
            <w:tcW w:w="2970" w:type="pct"/>
            <w:tcBorders>
              <w:top w:val="single" w:sz="4" w:space="0" w:color="auto"/>
              <w:left w:val="nil"/>
              <w:bottom w:val="single" w:sz="8" w:space="0" w:color="auto"/>
              <w:right w:val="nil"/>
            </w:tcBorders>
            <w:shd w:val="clear" w:color="auto" w:fill="FFFFFF" w:themeFill="background1"/>
            <w:noWrap/>
            <w:vAlign w:val="bottom"/>
            <w:hideMark/>
          </w:tcPr>
          <w:p w14:paraId="64E9AAAC" w14:textId="77777777" w:rsidR="002964CF" w:rsidRPr="00AF621B" w:rsidRDefault="002964CF" w:rsidP="00923A0C">
            <w:pPr>
              <w:outlineLvl w:val="0"/>
              <w:rPr>
                <w:rFonts w:ascii="Arial" w:hAnsi="Arial" w:cs="Arial"/>
                <w:b/>
                <w:bCs/>
                <w:sz w:val="18"/>
                <w:szCs w:val="18"/>
                <w:lang w:val="tr-TR" w:eastAsia="tr-TR"/>
              </w:rPr>
            </w:pPr>
          </w:p>
        </w:tc>
        <w:tc>
          <w:tcPr>
            <w:tcW w:w="1019" w:type="pct"/>
            <w:tcBorders>
              <w:top w:val="single" w:sz="4" w:space="0" w:color="auto"/>
              <w:left w:val="nil"/>
              <w:bottom w:val="single" w:sz="8" w:space="0" w:color="auto"/>
              <w:right w:val="nil"/>
            </w:tcBorders>
            <w:shd w:val="clear" w:color="auto" w:fill="FFFFFF" w:themeFill="background1"/>
            <w:vAlign w:val="bottom"/>
            <w:hideMark/>
          </w:tcPr>
          <w:p w14:paraId="73456ADD" w14:textId="6BFE59B4" w:rsidR="002964CF" w:rsidRPr="00AF621B" w:rsidRDefault="00EE5F36" w:rsidP="00923A0C">
            <w:pPr>
              <w:jc w:val="right"/>
              <w:outlineLvl w:val="0"/>
              <w:rPr>
                <w:rFonts w:ascii="Arial" w:hAnsi="Arial" w:cs="Arial"/>
                <w:b/>
                <w:bCs/>
                <w:sz w:val="18"/>
                <w:szCs w:val="18"/>
              </w:rPr>
            </w:pPr>
            <w:r w:rsidRPr="00AF621B">
              <w:rPr>
                <w:rFonts w:ascii="Arial" w:hAnsi="Arial" w:cs="Arial"/>
                <w:b/>
                <w:bCs/>
                <w:sz w:val="18"/>
                <w:szCs w:val="18"/>
              </w:rPr>
              <w:t xml:space="preserve">30 </w:t>
            </w:r>
            <w:proofErr w:type="spellStart"/>
            <w:r w:rsidRPr="00AF621B">
              <w:rPr>
                <w:rFonts w:ascii="Arial" w:hAnsi="Arial" w:cs="Arial"/>
                <w:b/>
                <w:bCs/>
                <w:sz w:val="18"/>
                <w:szCs w:val="18"/>
              </w:rPr>
              <w:t>Haziran</w:t>
            </w:r>
            <w:proofErr w:type="spellEnd"/>
            <w:r w:rsidR="002964CF" w:rsidRPr="00AF621B">
              <w:rPr>
                <w:rFonts w:ascii="Arial" w:hAnsi="Arial" w:cs="Arial"/>
                <w:b/>
                <w:bCs/>
                <w:sz w:val="18"/>
                <w:szCs w:val="18"/>
              </w:rPr>
              <w:t xml:space="preserve"> 202</w:t>
            </w:r>
            <w:r w:rsidR="00843014" w:rsidRPr="00AF621B">
              <w:rPr>
                <w:rFonts w:ascii="Arial" w:hAnsi="Arial" w:cs="Arial"/>
                <w:b/>
                <w:bCs/>
                <w:sz w:val="18"/>
                <w:szCs w:val="18"/>
              </w:rPr>
              <w:t>2</w:t>
            </w:r>
          </w:p>
        </w:tc>
        <w:tc>
          <w:tcPr>
            <w:tcW w:w="1011" w:type="pct"/>
            <w:tcBorders>
              <w:top w:val="single" w:sz="4" w:space="0" w:color="auto"/>
              <w:left w:val="nil"/>
              <w:bottom w:val="single" w:sz="8" w:space="0" w:color="auto"/>
              <w:right w:val="nil"/>
            </w:tcBorders>
            <w:shd w:val="clear" w:color="auto" w:fill="FFFFFF" w:themeFill="background1"/>
            <w:vAlign w:val="bottom"/>
            <w:hideMark/>
          </w:tcPr>
          <w:p w14:paraId="49218D15" w14:textId="5D227BC4" w:rsidR="002964CF" w:rsidRPr="00AF621B" w:rsidRDefault="00EE5F36" w:rsidP="00923A0C">
            <w:pPr>
              <w:jc w:val="right"/>
              <w:outlineLvl w:val="0"/>
              <w:rPr>
                <w:rFonts w:ascii="Arial" w:hAnsi="Arial" w:cs="Arial"/>
                <w:bCs/>
                <w:sz w:val="18"/>
                <w:szCs w:val="18"/>
              </w:rPr>
            </w:pPr>
            <w:r w:rsidRPr="00AF621B">
              <w:rPr>
                <w:rFonts w:ascii="Arial" w:hAnsi="Arial" w:cs="Arial"/>
                <w:bCs/>
                <w:sz w:val="18"/>
                <w:szCs w:val="18"/>
              </w:rPr>
              <w:t xml:space="preserve">30 </w:t>
            </w:r>
            <w:proofErr w:type="spellStart"/>
            <w:r w:rsidRPr="00AF621B">
              <w:rPr>
                <w:rFonts w:ascii="Arial" w:hAnsi="Arial" w:cs="Arial"/>
                <w:bCs/>
                <w:sz w:val="18"/>
                <w:szCs w:val="18"/>
              </w:rPr>
              <w:t>Haziran</w:t>
            </w:r>
            <w:proofErr w:type="spellEnd"/>
            <w:r w:rsidRPr="00AF621B">
              <w:rPr>
                <w:rFonts w:ascii="Arial" w:hAnsi="Arial" w:cs="Arial"/>
                <w:bCs/>
                <w:sz w:val="18"/>
                <w:szCs w:val="18"/>
              </w:rPr>
              <w:t xml:space="preserve"> 202</w:t>
            </w:r>
            <w:r w:rsidR="00843014" w:rsidRPr="00AF621B">
              <w:rPr>
                <w:rFonts w:ascii="Arial" w:hAnsi="Arial" w:cs="Arial"/>
                <w:bCs/>
                <w:sz w:val="18"/>
                <w:szCs w:val="18"/>
              </w:rPr>
              <w:t>1</w:t>
            </w:r>
          </w:p>
        </w:tc>
      </w:tr>
      <w:tr w:rsidR="002964CF" w:rsidRPr="00AF621B" w14:paraId="55D9A3F5" w14:textId="77777777" w:rsidTr="002964CF">
        <w:trPr>
          <w:trHeight w:val="20"/>
        </w:trPr>
        <w:tc>
          <w:tcPr>
            <w:tcW w:w="2970" w:type="pct"/>
            <w:shd w:val="clear" w:color="auto" w:fill="FFFFFF" w:themeFill="background1"/>
            <w:noWrap/>
            <w:vAlign w:val="bottom"/>
            <w:hideMark/>
          </w:tcPr>
          <w:p w14:paraId="31BDB656" w14:textId="77777777" w:rsidR="002964CF" w:rsidRPr="00AF621B" w:rsidRDefault="002964CF" w:rsidP="002B5EC3">
            <w:pPr>
              <w:ind w:hanging="72"/>
              <w:outlineLvl w:val="0"/>
              <w:rPr>
                <w:rFonts w:ascii="Arial" w:hAnsi="Arial" w:cs="Arial"/>
                <w:sz w:val="18"/>
                <w:szCs w:val="18"/>
              </w:rPr>
            </w:pPr>
            <w:r w:rsidRPr="00AF621B">
              <w:rPr>
                <w:rFonts w:ascii="Arial" w:hAnsi="Arial" w:cs="Arial"/>
                <w:sz w:val="18"/>
                <w:szCs w:val="18"/>
              </w:rPr>
              <w:t> </w:t>
            </w:r>
          </w:p>
        </w:tc>
        <w:tc>
          <w:tcPr>
            <w:tcW w:w="1019" w:type="pct"/>
            <w:shd w:val="clear" w:color="auto" w:fill="FFFFFF" w:themeFill="background1"/>
            <w:hideMark/>
          </w:tcPr>
          <w:p w14:paraId="5608E186" w14:textId="77777777" w:rsidR="002964CF" w:rsidRPr="00AF621B" w:rsidRDefault="002964CF" w:rsidP="00923A0C">
            <w:pPr>
              <w:outlineLvl w:val="0"/>
              <w:rPr>
                <w:rFonts w:ascii="Arial" w:hAnsi="Arial" w:cs="Arial"/>
                <w:sz w:val="18"/>
                <w:szCs w:val="18"/>
              </w:rPr>
            </w:pPr>
            <w:r w:rsidRPr="00AF621B">
              <w:rPr>
                <w:rFonts w:ascii="Arial" w:hAnsi="Arial" w:cs="Arial"/>
                <w:sz w:val="18"/>
                <w:szCs w:val="18"/>
              </w:rPr>
              <w:t> </w:t>
            </w:r>
          </w:p>
        </w:tc>
        <w:tc>
          <w:tcPr>
            <w:tcW w:w="1011" w:type="pct"/>
            <w:shd w:val="clear" w:color="auto" w:fill="FFFFFF" w:themeFill="background1"/>
            <w:hideMark/>
          </w:tcPr>
          <w:p w14:paraId="2DC0BB2E" w14:textId="77777777" w:rsidR="002964CF" w:rsidRPr="00AF621B" w:rsidRDefault="002964CF" w:rsidP="00923A0C">
            <w:pPr>
              <w:outlineLvl w:val="0"/>
              <w:rPr>
                <w:rFonts w:ascii="Arial" w:hAnsi="Arial" w:cs="Arial"/>
                <w:sz w:val="18"/>
                <w:szCs w:val="18"/>
              </w:rPr>
            </w:pPr>
            <w:r w:rsidRPr="00AF621B">
              <w:rPr>
                <w:rFonts w:ascii="Arial" w:hAnsi="Arial" w:cs="Arial"/>
                <w:sz w:val="18"/>
                <w:szCs w:val="18"/>
              </w:rPr>
              <w:t> </w:t>
            </w:r>
          </w:p>
        </w:tc>
      </w:tr>
      <w:tr w:rsidR="002173D7" w:rsidRPr="00AF621B" w14:paraId="2B930A95" w14:textId="77777777" w:rsidTr="002964CF">
        <w:trPr>
          <w:trHeight w:val="20"/>
        </w:trPr>
        <w:tc>
          <w:tcPr>
            <w:tcW w:w="2970" w:type="pct"/>
            <w:shd w:val="clear" w:color="auto" w:fill="FFFFFF" w:themeFill="background1"/>
            <w:noWrap/>
            <w:vAlign w:val="bottom"/>
            <w:hideMark/>
          </w:tcPr>
          <w:p w14:paraId="1973DC73" w14:textId="77777777" w:rsidR="002173D7" w:rsidRPr="00AF621B" w:rsidRDefault="002173D7" w:rsidP="002173D7">
            <w:pPr>
              <w:ind w:hanging="72"/>
              <w:outlineLvl w:val="0"/>
              <w:rPr>
                <w:rFonts w:ascii="Arial" w:hAnsi="Arial" w:cs="Arial"/>
                <w:sz w:val="18"/>
                <w:szCs w:val="18"/>
              </w:rPr>
            </w:pPr>
            <w:proofErr w:type="spellStart"/>
            <w:r w:rsidRPr="00AF621B">
              <w:rPr>
                <w:rFonts w:ascii="Arial" w:hAnsi="Arial" w:cs="Arial"/>
                <w:sz w:val="18"/>
                <w:szCs w:val="18"/>
              </w:rPr>
              <w:t>Kurumlar</w:t>
            </w:r>
            <w:proofErr w:type="spellEnd"/>
            <w:r w:rsidRPr="00AF621B">
              <w:rPr>
                <w:rFonts w:ascii="Arial" w:hAnsi="Arial" w:cs="Arial"/>
                <w:sz w:val="18"/>
                <w:szCs w:val="18"/>
              </w:rPr>
              <w:t xml:space="preserve"> </w:t>
            </w:r>
            <w:proofErr w:type="spellStart"/>
            <w:r w:rsidRPr="00AF621B">
              <w:rPr>
                <w:rFonts w:ascii="Arial" w:hAnsi="Arial" w:cs="Arial"/>
                <w:sz w:val="18"/>
                <w:szCs w:val="18"/>
              </w:rPr>
              <w:t>vergisi</w:t>
            </w:r>
            <w:proofErr w:type="spellEnd"/>
            <w:r w:rsidRPr="00AF621B">
              <w:rPr>
                <w:rFonts w:ascii="Arial" w:hAnsi="Arial" w:cs="Arial"/>
                <w:sz w:val="18"/>
                <w:szCs w:val="18"/>
              </w:rPr>
              <w:t xml:space="preserve"> </w:t>
            </w:r>
            <w:proofErr w:type="spellStart"/>
            <w:r w:rsidRPr="00AF621B">
              <w:rPr>
                <w:rFonts w:ascii="Arial" w:hAnsi="Arial" w:cs="Arial"/>
                <w:sz w:val="18"/>
                <w:szCs w:val="18"/>
              </w:rPr>
              <w:t>gideri</w:t>
            </w:r>
            <w:proofErr w:type="spellEnd"/>
          </w:p>
        </w:tc>
        <w:tc>
          <w:tcPr>
            <w:tcW w:w="1019" w:type="pct"/>
            <w:shd w:val="clear" w:color="auto" w:fill="FFFFFF" w:themeFill="background1"/>
            <w:noWrap/>
            <w:vAlign w:val="center"/>
          </w:tcPr>
          <w:p w14:paraId="0CDCF794" w14:textId="6A3F49FB" w:rsidR="002173D7" w:rsidRPr="002173D7" w:rsidRDefault="002173D7" w:rsidP="002173D7">
            <w:pPr>
              <w:jc w:val="right"/>
              <w:outlineLvl w:val="0"/>
              <w:rPr>
                <w:rFonts w:ascii="Arial" w:hAnsi="Arial" w:cs="Arial"/>
                <w:b/>
                <w:bCs/>
                <w:sz w:val="18"/>
                <w:szCs w:val="18"/>
              </w:rPr>
            </w:pPr>
            <w:r w:rsidRPr="002173D7">
              <w:rPr>
                <w:rFonts w:ascii="Arial" w:hAnsi="Arial" w:cs="Arial"/>
                <w:b/>
                <w:bCs/>
                <w:sz w:val="18"/>
                <w:szCs w:val="18"/>
              </w:rPr>
              <w:t>(474.714)</w:t>
            </w:r>
          </w:p>
        </w:tc>
        <w:tc>
          <w:tcPr>
            <w:tcW w:w="1011" w:type="pct"/>
            <w:shd w:val="clear" w:color="auto" w:fill="FFFFFF" w:themeFill="background1"/>
            <w:noWrap/>
            <w:vAlign w:val="center"/>
          </w:tcPr>
          <w:p w14:paraId="1412AD67" w14:textId="4B04DF00" w:rsidR="002173D7" w:rsidRPr="00AF621B" w:rsidRDefault="002173D7" w:rsidP="002173D7">
            <w:pPr>
              <w:jc w:val="right"/>
              <w:outlineLvl w:val="0"/>
              <w:rPr>
                <w:rFonts w:ascii="Arial" w:hAnsi="Arial" w:cs="Arial"/>
                <w:sz w:val="18"/>
                <w:szCs w:val="18"/>
              </w:rPr>
            </w:pPr>
            <w:r w:rsidRPr="00AF621B">
              <w:rPr>
                <w:rFonts w:ascii="Arial" w:hAnsi="Arial" w:cs="Arial"/>
                <w:sz w:val="18"/>
                <w:szCs w:val="18"/>
              </w:rPr>
              <w:t>(476.000)</w:t>
            </w:r>
          </w:p>
        </w:tc>
      </w:tr>
      <w:tr w:rsidR="002173D7" w:rsidRPr="00AF621B" w14:paraId="50F1FBFA" w14:textId="77777777" w:rsidTr="002964CF">
        <w:trPr>
          <w:trHeight w:val="20"/>
        </w:trPr>
        <w:tc>
          <w:tcPr>
            <w:tcW w:w="2970" w:type="pct"/>
            <w:shd w:val="clear" w:color="auto" w:fill="FFFFFF" w:themeFill="background1"/>
            <w:noWrap/>
            <w:vAlign w:val="bottom"/>
            <w:hideMark/>
          </w:tcPr>
          <w:p w14:paraId="4309B884" w14:textId="77777777" w:rsidR="002173D7" w:rsidRPr="00AF621B" w:rsidRDefault="002173D7" w:rsidP="002173D7">
            <w:pPr>
              <w:ind w:hanging="72"/>
              <w:outlineLvl w:val="0"/>
              <w:rPr>
                <w:rFonts w:ascii="Arial" w:hAnsi="Arial" w:cs="Arial"/>
                <w:sz w:val="18"/>
                <w:szCs w:val="18"/>
              </w:rPr>
            </w:pPr>
            <w:proofErr w:type="spellStart"/>
            <w:r w:rsidRPr="00AF621B">
              <w:rPr>
                <w:rFonts w:ascii="Arial" w:hAnsi="Arial" w:cs="Arial"/>
                <w:sz w:val="18"/>
                <w:szCs w:val="18"/>
              </w:rPr>
              <w:t>Ertelenmiş</w:t>
            </w:r>
            <w:proofErr w:type="spellEnd"/>
            <w:r w:rsidRPr="00AF621B">
              <w:rPr>
                <w:rFonts w:ascii="Arial" w:hAnsi="Arial" w:cs="Arial"/>
                <w:sz w:val="18"/>
                <w:szCs w:val="18"/>
              </w:rPr>
              <w:t xml:space="preserve"> </w:t>
            </w:r>
            <w:proofErr w:type="spellStart"/>
            <w:r w:rsidRPr="00AF621B">
              <w:rPr>
                <w:rFonts w:ascii="Arial" w:hAnsi="Arial" w:cs="Arial"/>
                <w:sz w:val="18"/>
                <w:szCs w:val="18"/>
              </w:rPr>
              <w:t>vergi</w:t>
            </w:r>
            <w:proofErr w:type="spellEnd"/>
            <w:r w:rsidRPr="00AF621B">
              <w:rPr>
                <w:rFonts w:ascii="Arial" w:hAnsi="Arial" w:cs="Arial"/>
                <w:sz w:val="18"/>
                <w:szCs w:val="18"/>
              </w:rPr>
              <w:t xml:space="preserve"> </w:t>
            </w:r>
            <w:proofErr w:type="spellStart"/>
            <w:r w:rsidRPr="00AF621B">
              <w:rPr>
                <w:rFonts w:ascii="Arial" w:hAnsi="Arial" w:cs="Arial"/>
                <w:sz w:val="18"/>
                <w:szCs w:val="18"/>
              </w:rPr>
              <w:t>gideri</w:t>
            </w:r>
            <w:proofErr w:type="spellEnd"/>
            <w:r w:rsidRPr="00AF621B">
              <w:rPr>
                <w:rFonts w:ascii="Arial" w:hAnsi="Arial" w:cs="Arial"/>
                <w:sz w:val="18"/>
                <w:szCs w:val="18"/>
              </w:rPr>
              <w:t>/ (</w:t>
            </w:r>
            <w:proofErr w:type="spellStart"/>
            <w:r w:rsidRPr="00AF621B">
              <w:rPr>
                <w:rFonts w:ascii="Arial" w:hAnsi="Arial" w:cs="Arial"/>
                <w:sz w:val="18"/>
                <w:szCs w:val="18"/>
              </w:rPr>
              <w:t>geliri</w:t>
            </w:r>
            <w:proofErr w:type="spellEnd"/>
            <w:r w:rsidRPr="00AF621B">
              <w:rPr>
                <w:rFonts w:ascii="Arial" w:hAnsi="Arial" w:cs="Arial"/>
                <w:sz w:val="18"/>
                <w:szCs w:val="18"/>
              </w:rPr>
              <w:t xml:space="preserve">) </w:t>
            </w:r>
          </w:p>
        </w:tc>
        <w:tc>
          <w:tcPr>
            <w:tcW w:w="1019" w:type="pct"/>
            <w:shd w:val="clear" w:color="auto" w:fill="FFFFFF" w:themeFill="background1"/>
            <w:noWrap/>
            <w:vAlign w:val="center"/>
          </w:tcPr>
          <w:p w14:paraId="66F8773E" w14:textId="1762AFAE" w:rsidR="002173D7" w:rsidRPr="002173D7" w:rsidRDefault="002173D7" w:rsidP="002173D7">
            <w:pPr>
              <w:jc w:val="right"/>
              <w:outlineLvl w:val="0"/>
              <w:rPr>
                <w:rFonts w:ascii="Arial" w:hAnsi="Arial" w:cs="Arial"/>
                <w:b/>
                <w:bCs/>
                <w:sz w:val="18"/>
                <w:szCs w:val="18"/>
              </w:rPr>
            </w:pPr>
            <w:r w:rsidRPr="002173D7">
              <w:rPr>
                <w:rFonts w:ascii="Arial" w:hAnsi="Arial" w:cs="Arial"/>
                <w:b/>
                <w:bCs/>
                <w:sz w:val="18"/>
                <w:szCs w:val="18"/>
              </w:rPr>
              <w:t>29.145</w:t>
            </w:r>
          </w:p>
        </w:tc>
        <w:tc>
          <w:tcPr>
            <w:tcW w:w="1011" w:type="pct"/>
            <w:shd w:val="clear" w:color="auto" w:fill="FFFFFF" w:themeFill="background1"/>
            <w:noWrap/>
            <w:vAlign w:val="center"/>
          </w:tcPr>
          <w:p w14:paraId="650376D0" w14:textId="7E525823" w:rsidR="002173D7" w:rsidRPr="00AF621B" w:rsidRDefault="002173D7" w:rsidP="002173D7">
            <w:pPr>
              <w:jc w:val="right"/>
              <w:outlineLvl w:val="0"/>
              <w:rPr>
                <w:rFonts w:ascii="Arial" w:hAnsi="Arial" w:cs="Arial"/>
                <w:sz w:val="18"/>
                <w:szCs w:val="18"/>
              </w:rPr>
            </w:pPr>
            <w:r w:rsidRPr="00AF621B">
              <w:rPr>
                <w:rFonts w:ascii="Arial" w:hAnsi="Arial" w:cs="Arial"/>
                <w:sz w:val="18"/>
                <w:szCs w:val="18"/>
              </w:rPr>
              <w:t>42.071</w:t>
            </w:r>
          </w:p>
        </w:tc>
      </w:tr>
      <w:tr w:rsidR="002173D7" w:rsidRPr="00AF621B" w14:paraId="4EC437C3" w14:textId="77777777" w:rsidTr="00145F76">
        <w:trPr>
          <w:trHeight w:val="20"/>
        </w:trPr>
        <w:tc>
          <w:tcPr>
            <w:tcW w:w="2970" w:type="pct"/>
            <w:shd w:val="clear" w:color="auto" w:fill="FFFFFF" w:themeFill="background1"/>
            <w:noWrap/>
            <w:vAlign w:val="bottom"/>
            <w:hideMark/>
          </w:tcPr>
          <w:p w14:paraId="6E5C8DAB" w14:textId="77777777" w:rsidR="002173D7" w:rsidRPr="00AF621B" w:rsidRDefault="002173D7" w:rsidP="002173D7">
            <w:pPr>
              <w:outlineLvl w:val="0"/>
              <w:rPr>
                <w:rFonts w:ascii="Arial" w:hAnsi="Arial" w:cs="Arial"/>
                <w:sz w:val="18"/>
                <w:szCs w:val="18"/>
              </w:rPr>
            </w:pPr>
            <w:r w:rsidRPr="00AF621B">
              <w:rPr>
                <w:rFonts w:ascii="Arial" w:hAnsi="Arial" w:cs="Arial"/>
                <w:sz w:val="18"/>
                <w:szCs w:val="18"/>
              </w:rPr>
              <w:t> </w:t>
            </w:r>
          </w:p>
        </w:tc>
        <w:tc>
          <w:tcPr>
            <w:tcW w:w="1019" w:type="pct"/>
            <w:tcBorders>
              <w:top w:val="nil"/>
              <w:left w:val="nil"/>
              <w:bottom w:val="single" w:sz="8" w:space="0" w:color="auto"/>
              <w:right w:val="nil"/>
            </w:tcBorders>
            <w:shd w:val="clear" w:color="auto" w:fill="FFFFFF" w:themeFill="background1"/>
            <w:vAlign w:val="center"/>
          </w:tcPr>
          <w:p w14:paraId="6FB3CFE1" w14:textId="77777777" w:rsidR="002173D7" w:rsidRPr="002173D7" w:rsidRDefault="002173D7" w:rsidP="002173D7">
            <w:pPr>
              <w:jc w:val="right"/>
              <w:outlineLvl w:val="0"/>
              <w:rPr>
                <w:rFonts w:ascii="Arial" w:hAnsi="Arial" w:cs="Arial"/>
                <w:sz w:val="18"/>
                <w:szCs w:val="18"/>
              </w:rPr>
            </w:pPr>
          </w:p>
        </w:tc>
        <w:tc>
          <w:tcPr>
            <w:tcW w:w="1011" w:type="pct"/>
            <w:tcBorders>
              <w:top w:val="nil"/>
              <w:left w:val="nil"/>
              <w:bottom w:val="single" w:sz="8" w:space="0" w:color="auto"/>
              <w:right w:val="nil"/>
            </w:tcBorders>
            <w:shd w:val="clear" w:color="auto" w:fill="FFFFFF" w:themeFill="background1"/>
            <w:vAlign w:val="bottom"/>
          </w:tcPr>
          <w:p w14:paraId="603AE731" w14:textId="77777777" w:rsidR="002173D7" w:rsidRPr="00AF621B" w:rsidRDefault="002173D7" w:rsidP="002173D7">
            <w:pPr>
              <w:jc w:val="right"/>
              <w:outlineLvl w:val="0"/>
              <w:rPr>
                <w:rFonts w:ascii="Arial" w:hAnsi="Arial" w:cs="Arial"/>
                <w:sz w:val="18"/>
                <w:szCs w:val="18"/>
              </w:rPr>
            </w:pPr>
          </w:p>
        </w:tc>
      </w:tr>
      <w:tr w:rsidR="002173D7" w:rsidRPr="00AF621B" w14:paraId="7BE63850" w14:textId="77777777" w:rsidTr="002964CF">
        <w:trPr>
          <w:trHeight w:val="20"/>
        </w:trPr>
        <w:tc>
          <w:tcPr>
            <w:tcW w:w="2970" w:type="pct"/>
            <w:tcBorders>
              <w:top w:val="single" w:sz="8" w:space="0" w:color="auto"/>
              <w:left w:val="nil"/>
              <w:bottom w:val="single" w:sz="8" w:space="0" w:color="auto"/>
              <w:right w:val="nil"/>
            </w:tcBorders>
            <w:shd w:val="clear" w:color="auto" w:fill="FFFFFF" w:themeFill="background1"/>
            <w:noWrap/>
            <w:vAlign w:val="bottom"/>
            <w:hideMark/>
          </w:tcPr>
          <w:p w14:paraId="589C226F" w14:textId="77777777" w:rsidR="002173D7" w:rsidRPr="00AF621B" w:rsidRDefault="002173D7" w:rsidP="002173D7">
            <w:pPr>
              <w:ind w:hanging="72"/>
              <w:outlineLvl w:val="0"/>
              <w:rPr>
                <w:rFonts w:ascii="Arial" w:hAnsi="Arial" w:cs="Arial"/>
                <w:b/>
                <w:bCs/>
                <w:sz w:val="18"/>
                <w:szCs w:val="18"/>
              </w:rPr>
            </w:pPr>
            <w:proofErr w:type="spellStart"/>
            <w:r w:rsidRPr="00AF621B">
              <w:rPr>
                <w:rFonts w:ascii="Arial" w:hAnsi="Arial" w:cs="Arial"/>
                <w:b/>
                <w:bCs/>
                <w:sz w:val="18"/>
                <w:szCs w:val="18"/>
              </w:rPr>
              <w:t>Toplam</w:t>
            </w:r>
            <w:proofErr w:type="spellEnd"/>
            <w:r w:rsidRPr="00AF621B">
              <w:rPr>
                <w:rFonts w:ascii="Arial" w:hAnsi="Arial" w:cs="Arial"/>
                <w:b/>
                <w:bCs/>
                <w:sz w:val="18"/>
                <w:szCs w:val="18"/>
              </w:rPr>
              <w:t xml:space="preserve"> </w:t>
            </w:r>
            <w:proofErr w:type="spellStart"/>
            <w:r w:rsidRPr="00AF621B">
              <w:rPr>
                <w:rFonts w:ascii="Arial" w:hAnsi="Arial" w:cs="Arial"/>
                <w:b/>
                <w:bCs/>
                <w:sz w:val="18"/>
                <w:szCs w:val="18"/>
              </w:rPr>
              <w:t>vergi</w:t>
            </w:r>
            <w:proofErr w:type="spellEnd"/>
            <w:r w:rsidRPr="00AF621B">
              <w:rPr>
                <w:rFonts w:ascii="Arial" w:hAnsi="Arial" w:cs="Arial"/>
                <w:b/>
                <w:bCs/>
                <w:sz w:val="18"/>
                <w:szCs w:val="18"/>
              </w:rPr>
              <w:t xml:space="preserve"> </w:t>
            </w:r>
            <w:proofErr w:type="spellStart"/>
            <w:r w:rsidRPr="00AF621B">
              <w:rPr>
                <w:rFonts w:ascii="Arial" w:hAnsi="Arial" w:cs="Arial"/>
                <w:b/>
                <w:bCs/>
                <w:sz w:val="18"/>
                <w:szCs w:val="18"/>
              </w:rPr>
              <w:t>gideri</w:t>
            </w:r>
            <w:proofErr w:type="spellEnd"/>
          </w:p>
        </w:tc>
        <w:tc>
          <w:tcPr>
            <w:tcW w:w="1019" w:type="pct"/>
            <w:tcBorders>
              <w:top w:val="nil"/>
              <w:left w:val="nil"/>
              <w:bottom w:val="single" w:sz="8" w:space="0" w:color="auto"/>
              <w:right w:val="nil"/>
            </w:tcBorders>
            <w:shd w:val="clear" w:color="auto" w:fill="FFFFFF" w:themeFill="background1"/>
            <w:noWrap/>
            <w:vAlign w:val="center"/>
          </w:tcPr>
          <w:p w14:paraId="78E1DA0E" w14:textId="03A2B75A" w:rsidR="002173D7" w:rsidRPr="002173D7" w:rsidRDefault="002173D7" w:rsidP="002173D7">
            <w:pPr>
              <w:jc w:val="right"/>
              <w:outlineLvl w:val="0"/>
              <w:rPr>
                <w:rFonts w:ascii="Arial" w:hAnsi="Arial" w:cs="Arial"/>
                <w:b/>
                <w:bCs/>
                <w:sz w:val="18"/>
                <w:szCs w:val="18"/>
              </w:rPr>
            </w:pPr>
            <w:r w:rsidRPr="002173D7">
              <w:rPr>
                <w:rFonts w:ascii="Arial" w:hAnsi="Arial" w:cs="Arial"/>
                <w:b/>
                <w:bCs/>
                <w:sz w:val="18"/>
                <w:szCs w:val="18"/>
              </w:rPr>
              <w:t>(445.569)</w:t>
            </w:r>
          </w:p>
        </w:tc>
        <w:tc>
          <w:tcPr>
            <w:tcW w:w="1011" w:type="pct"/>
            <w:tcBorders>
              <w:top w:val="nil"/>
              <w:left w:val="nil"/>
              <w:bottom w:val="single" w:sz="8" w:space="0" w:color="auto"/>
              <w:right w:val="nil"/>
            </w:tcBorders>
            <w:shd w:val="clear" w:color="auto" w:fill="FFFFFF" w:themeFill="background1"/>
            <w:noWrap/>
            <w:vAlign w:val="center"/>
          </w:tcPr>
          <w:p w14:paraId="0B775435" w14:textId="5BE78561" w:rsidR="002173D7" w:rsidRPr="00AF621B" w:rsidRDefault="002173D7" w:rsidP="002173D7">
            <w:pPr>
              <w:jc w:val="right"/>
              <w:outlineLvl w:val="0"/>
              <w:rPr>
                <w:rFonts w:ascii="Arial" w:hAnsi="Arial" w:cs="Arial"/>
                <w:sz w:val="18"/>
                <w:szCs w:val="18"/>
              </w:rPr>
            </w:pPr>
            <w:r w:rsidRPr="00AF621B">
              <w:rPr>
                <w:rFonts w:ascii="Arial" w:hAnsi="Arial" w:cs="Arial"/>
                <w:sz w:val="18"/>
                <w:szCs w:val="18"/>
              </w:rPr>
              <w:t>(433.929)</w:t>
            </w:r>
          </w:p>
        </w:tc>
      </w:tr>
    </w:tbl>
    <w:p w14:paraId="4A0B44B5" w14:textId="77777777" w:rsidR="002964CF" w:rsidRPr="00642958" w:rsidRDefault="002964CF" w:rsidP="002B5EC3">
      <w:pPr>
        <w:ind w:hanging="108"/>
        <w:rPr>
          <w:rFonts w:ascii="Arial" w:hAnsi="Arial" w:cs="Arial"/>
          <w:b/>
          <w:bCs/>
          <w:sz w:val="20"/>
          <w:szCs w:val="20"/>
        </w:rPr>
      </w:pPr>
    </w:p>
    <w:p w14:paraId="2D57A01B" w14:textId="77777777" w:rsidR="002964CF" w:rsidRPr="00642958" w:rsidRDefault="002964CF" w:rsidP="00923A0C">
      <w:pPr>
        <w:tabs>
          <w:tab w:val="left" w:pos="-720"/>
          <w:tab w:val="left" w:pos="197"/>
          <w:tab w:val="left" w:pos="394"/>
          <w:tab w:val="left" w:pos="590"/>
          <w:tab w:val="left" w:pos="787"/>
          <w:tab w:val="decimal" w:pos="6199"/>
          <w:tab w:val="right" w:pos="7088"/>
          <w:tab w:val="decimal" w:pos="8462"/>
          <w:tab w:val="decimal" w:pos="8931"/>
          <w:tab w:val="right" w:pos="9072"/>
        </w:tabs>
        <w:suppressAutoHyphens/>
        <w:spacing w:line="233" w:lineRule="auto"/>
        <w:jc w:val="both"/>
        <w:outlineLvl w:val="0"/>
        <w:rPr>
          <w:rFonts w:ascii="Arial" w:hAnsi="Arial" w:cs="Arial"/>
          <w:b/>
          <w:bCs/>
          <w:color w:val="000000"/>
          <w:sz w:val="20"/>
          <w:szCs w:val="20"/>
          <w:lang w:val="tr-TR"/>
        </w:rPr>
      </w:pPr>
      <w:r w:rsidRPr="00642958">
        <w:rPr>
          <w:rFonts w:ascii="Arial" w:hAnsi="Arial" w:cs="Arial"/>
          <w:b/>
          <w:bCs/>
          <w:color w:val="000000"/>
          <w:sz w:val="20"/>
          <w:szCs w:val="20"/>
          <w:lang w:val="tr-TR"/>
        </w:rPr>
        <w:t>Ertelenmiş vergiler</w:t>
      </w:r>
    </w:p>
    <w:p w14:paraId="15A6092C" w14:textId="77777777" w:rsidR="002964CF" w:rsidRPr="00642958" w:rsidRDefault="002964CF" w:rsidP="00923A0C">
      <w:pPr>
        <w:tabs>
          <w:tab w:val="left" w:pos="-720"/>
          <w:tab w:val="left" w:pos="197"/>
          <w:tab w:val="left" w:pos="394"/>
          <w:tab w:val="left" w:pos="590"/>
          <w:tab w:val="left" w:pos="787"/>
          <w:tab w:val="decimal" w:pos="6199"/>
          <w:tab w:val="right" w:pos="7088"/>
          <w:tab w:val="decimal" w:pos="8462"/>
          <w:tab w:val="decimal" w:pos="8931"/>
          <w:tab w:val="right" w:pos="9072"/>
        </w:tabs>
        <w:suppressAutoHyphens/>
        <w:spacing w:line="233" w:lineRule="auto"/>
        <w:jc w:val="both"/>
        <w:outlineLvl w:val="0"/>
        <w:rPr>
          <w:rFonts w:ascii="Arial" w:hAnsi="Arial" w:cs="Arial"/>
          <w:color w:val="000000"/>
          <w:sz w:val="20"/>
          <w:szCs w:val="20"/>
          <w:lang w:val="tr-TR"/>
        </w:rPr>
      </w:pPr>
    </w:p>
    <w:p w14:paraId="1DBA9CE7" w14:textId="31871C43" w:rsidR="002964CF" w:rsidRPr="00642958" w:rsidRDefault="002964CF" w:rsidP="00923A0C">
      <w:pPr>
        <w:tabs>
          <w:tab w:val="left" w:pos="-720"/>
          <w:tab w:val="left" w:pos="197"/>
          <w:tab w:val="left" w:pos="394"/>
          <w:tab w:val="left" w:pos="590"/>
          <w:tab w:val="left" w:pos="787"/>
          <w:tab w:val="decimal" w:pos="6199"/>
          <w:tab w:val="right" w:pos="7088"/>
          <w:tab w:val="decimal" w:pos="8462"/>
          <w:tab w:val="decimal" w:pos="8931"/>
          <w:tab w:val="right" w:pos="9072"/>
        </w:tabs>
        <w:suppressAutoHyphens/>
        <w:jc w:val="both"/>
        <w:outlineLvl w:val="0"/>
        <w:rPr>
          <w:rFonts w:ascii="Arial" w:hAnsi="Arial" w:cs="Arial"/>
          <w:sz w:val="20"/>
          <w:szCs w:val="20"/>
        </w:rPr>
      </w:pPr>
      <w:r w:rsidRPr="00642958">
        <w:rPr>
          <w:rFonts w:ascii="Arial" w:hAnsi="Arial" w:cs="Arial"/>
          <w:sz w:val="20"/>
          <w:szCs w:val="20"/>
          <w:lang w:val="tr-TR"/>
        </w:rPr>
        <w:t>Grup, vergiye esas yasal finansal tabloları ile TMS/</w:t>
      </w:r>
      <w:proofErr w:type="spellStart"/>
      <w:r w:rsidRPr="00642958">
        <w:rPr>
          <w:rFonts w:ascii="Arial" w:hAnsi="Arial" w:cs="Arial"/>
          <w:sz w:val="20"/>
          <w:szCs w:val="20"/>
          <w:lang w:val="tr-TR"/>
        </w:rPr>
        <w:t>TFRS’ye</w:t>
      </w:r>
      <w:proofErr w:type="spellEnd"/>
      <w:r w:rsidRPr="00642958">
        <w:rPr>
          <w:rFonts w:ascii="Arial" w:hAnsi="Arial" w:cs="Arial"/>
          <w:sz w:val="20"/>
          <w:szCs w:val="20"/>
          <w:lang w:val="tr-TR"/>
        </w:rPr>
        <w:t xml:space="preserve"> göre hazırlanmış özet konsolide finansal tabloları arasındaki farklılıklardan kaynaklanan geçici zamanlama farkları için ertelenmiş vergi varlığı ve yükümlülüğü muhasebeleştirmektedir. Söz konusu farklılıklar genellikle bazı gelir ve gider kalemlerinin vergiye esas finansal tablolar ile TMS/</w:t>
      </w:r>
      <w:proofErr w:type="spellStart"/>
      <w:r w:rsidRPr="00642958">
        <w:rPr>
          <w:rFonts w:ascii="Arial" w:hAnsi="Arial" w:cs="Arial"/>
          <w:sz w:val="20"/>
          <w:szCs w:val="20"/>
          <w:lang w:val="tr-TR"/>
        </w:rPr>
        <w:t>TFRS’ye</w:t>
      </w:r>
      <w:proofErr w:type="spellEnd"/>
      <w:r w:rsidRPr="00642958">
        <w:rPr>
          <w:rFonts w:ascii="Arial" w:hAnsi="Arial" w:cs="Arial"/>
          <w:sz w:val="20"/>
          <w:szCs w:val="20"/>
          <w:lang w:val="tr-TR"/>
        </w:rPr>
        <w:t xml:space="preserve"> göre hazırlanan özet konsolide finansal tablolarda farklı dönemlerde yer almasından kaynaklanmakta olup, söz konusu farklar aşağıda belirtilmektedir. Ertelenmiş vergi aktifleri ve pasiflerinin hesaplanmasında, varlıkların gelire dönüştüğü veya borçların ödendiği dönemlerde uygulanması beklenen vergi oranları dikkate alınmıştır. </w:t>
      </w:r>
    </w:p>
    <w:p w14:paraId="1B21FB13" w14:textId="77777777" w:rsidR="002B5EC3" w:rsidRPr="00642958" w:rsidRDefault="002B5EC3" w:rsidP="00923A0C">
      <w:pPr>
        <w:rPr>
          <w:rFonts w:ascii="Arial" w:hAnsi="Arial" w:cs="Arial"/>
          <w:b/>
          <w:sz w:val="20"/>
          <w:szCs w:val="20"/>
        </w:rPr>
      </w:pPr>
    </w:p>
    <w:p w14:paraId="01A9C160" w14:textId="77777777" w:rsidR="002964CF" w:rsidRPr="00642958" w:rsidRDefault="002964CF" w:rsidP="00923A0C">
      <w:pPr>
        <w:tabs>
          <w:tab w:val="left" w:pos="-720"/>
          <w:tab w:val="left" w:pos="197"/>
          <w:tab w:val="left" w:pos="394"/>
          <w:tab w:val="left" w:pos="590"/>
          <w:tab w:val="left" w:pos="787"/>
          <w:tab w:val="decimal" w:pos="6199"/>
          <w:tab w:val="right" w:pos="7088"/>
          <w:tab w:val="decimal" w:pos="8462"/>
          <w:tab w:val="decimal" w:pos="8931"/>
          <w:tab w:val="right" w:pos="9072"/>
        </w:tabs>
        <w:suppressAutoHyphens/>
        <w:spacing w:line="233" w:lineRule="auto"/>
        <w:jc w:val="both"/>
        <w:outlineLvl w:val="0"/>
        <w:rPr>
          <w:rFonts w:ascii="Arial" w:hAnsi="Arial" w:cs="Arial"/>
          <w:b/>
          <w:bCs/>
          <w:color w:val="000000"/>
          <w:sz w:val="20"/>
          <w:szCs w:val="20"/>
          <w:lang w:val="tr-TR"/>
        </w:rPr>
      </w:pPr>
      <w:r w:rsidRPr="00642958">
        <w:rPr>
          <w:rFonts w:ascii="Arial" w:hAnsi="Arial" w:cs="Arial"/>
          <w:b/>
          <w:bCs/>
          <w:color w:val="000000"/>
          <w:sz w:val="20"/>
          <w:szCs w:val="20"/>
          <w:lang w:val="tr-TR"/>
        </w:rPr>
        <w:t>Ertelenmiş vergiler</w:t>
      </w:r>
    </w:p>
    <w:p w14:paraId="686C3F90" w14:textId="77777777" w:rsidR="002964CF" w:rsidRPr="00642958" w:rsidRDefault="002964CF" w:rsidP="00923A0C">
      <w:pPr>
        <w:tabs>
          <w:tab w:val="left" w:pos="-720"/>
          <w:tab w:val="left" w:pos="197"/>
          <w:tab w:val="left" w:pos="394"/>
          <w:tab w:val="left" w:pos="590"/>
          <w:tab w:val="left" w:pos="787"/>
          <w:tab w:val="decimal" w:pos="6199"/>
          <w:tab w:val="right" w:pos="7088"/>
          <w:tab w:val="decimal" w:pos="8462"/>
          <w:tab w:val="decimal" w:pos="8931"/>
          <w:tab w:val="right" w:pos="9072"/>
        </w:tabs>
        <w:suppressAutoHyphens/>
        <w:spacing w:line="233" w:lineRule="auto"/>
        <w:jc w:val="both"/>
        <w:outlineLvl w:val="0"/>
        <w:rPr>
          <w:rFonts w:ascii="Arial" w:hAnsi="Arial" w:cs="Arial"/>
          <w:b/>
          <w:bCs/>
          <w:color w:val="000000"/>
          <w:sz w:val="20"/>
          <w:szCs w:val="20"/>
          <w:lang w:val="tr-TR"/>
        </w:rPr>
      </w:pPr>
    </w:p>
    <w:tbl>
      <w:tblPr>
        <w:tblW w:w="5041" w:type="pct"/>
        <w:tblLayout w:type="fixed"/>
        <w:tblLook w:val="04A0" w:firstRow="1" w:lastRow="0" w:firstColumn="1" w:lastColumn="0" w:noHBand="0" w:noVBand="1"/>
      </w:tblPr>
      <w:tblGrid>
        <w:gridCol w:w="3712"/>
        <w:gridCol w:w="1372"/>
        <w:gridCol w:w="1244"/>
        <w:gridCol w:w="1426"/>
        <w:gridCol w:w="1390"/>
      </w:tblGrid>
      <w:tr w:rsidR="002964CF" w:rsidRPr="00AF621B" w14:paraId="1211DB98" w14:textId="77777777" w:rsidTr="00963D7D">
        <w:trPr>
          <w:trHeight w:val="24"/>
        </w:trPr>
        <w:tc>
          <w:tcPr>
            <w:tcW w:w="2030" w:type="pct"/>
            <w:tcBorders>
              <w:top w:val="single" w:sz="4" w:space="0" w:color="auto"/>
              <w:bottom w:val="single" w:sz="4" w:space="0" w:color="auto"/>
            </w:tcBorders>
            <w:shd w:val="clear" w:color="auto" w:fill="FFFFFF"/>
            <w:noWrap/>
            <w:vAlign w:val="center"/>
            <w:hideMark/>
          </w:tcPr>
          <w:p w14:paraId="1BCF604A" w14:textId="77777777" w:rsidR="002964CF" w:rsidRPr="00AF621B" w:rsidRDefault="002964CF" w:rsidP="00923A0C">
            <w:pPr>
              <w:rPr>
                <w:rFonts w:ascii="Arial" w:hAnsi="Arial" w:cs="Arial"/>
                <w:sz w:val="18"/>
                <w:szCs w:val="18"/>
              </w:rPr>
            </w:pPr>
            <w:r w:rsidRPr="00AF621B">
              <w:rPr>
                <w:rFonts w:ascii="Arial" w:hAnsi="Arial" w:cs="Arial"/>
                <w:sz w:val="18"/>
                <w:szCs w:val="18"/>
              </w:rPr>
              <w:t> </w:t>
            </w:r>
          </w:p>
        </w:tc>
        <w:tc>
          <w:tcPr>
            <w:tcW w:w="1430" w:type="pct"/>
            <w:gridSpan w:val="2"/>
            <w:tcBorders>
              <w:top w:val="single" w:sz="4" w:space="0" w:color="auto"/>
              <w:bottom w:val="single" w:sz="4" w:space="0" w:color="auto"/>
            </w:tcBorders>
            <w:shd w:val="clear" w:color="auto" w:fill="FFFFFF"/>
            <w:noWrap/>
            <w:vAlign w:val="center"/>
            <w:hideMark/>
          </w:tcPr>
          <w:p w14:paraId="7DADC82D" w14:textId="726CFC0E" w:rsidR="002964CF" w:rsidRPr="00AF621B" w:rsidRDefault="00EE5F36" w:rsidP="00923A0C">
            <w:pPr>
              <w:jc w:val="center"/>
              <w:rPr>
                <w:rFonts w:ascii="Arial" w:hAnsi="Arial" w:cs="Arial"/>
                <w:b/>
                <w:bCs/>
                <w:sz w:val="18"/>
                <w:szCs w:val="18"/>
              </w:rPr>
            </w:pPr>
            <w:r w:rsidRPr="00AF621B">
              <w:rPr>
                <w:rFonts w:ascii="Arial" w:hAnsi="Arial" w:cs="Arial"/>
                <w:b/>
                <w:bCs/>
                <w:sz w:val="18"/>
                <w:szCs w:val="18"/>
              </w:rPr>
              <w:t xml:space="preserve">30 </w:t>
            </w:r>
            <w:proofErr w:type="spellStart"/>
            <w:r w:rsidRPr="00AF621B">
              <w:rPr>
                <w:rFonts w:ascii="Arial" w:hAnsi="Arial" w:cs="Arial"/>
                <w:b/>
                <w:bCs/>
                <w:sz w:val="18"/>
                <w:szCs w:val="18"/>
              </w:rPr>
              <w:t>Haziran</w:t>
            </w:r>
            <w:proofErr w:type="spellEnd"/>
            <w:r w:rsidR="002964CF" w:rsidRPr="00AF621B">
              <w:rPr>
                <w:rFonts w:ascii="Arial" w:hAnsi="Arial" w:cs="Arial"/>
                <w:b/>
                <w:bCs/>
                <w:sz w:val="18"/>
                <w:szCs w:val="18"/>
              </w:rPr>
              <w:t xml:space="preserve"> 202</w:t>
            </w:r>
            <w:r w:rsidR="00843014" w:rsidRPr="00AF621B">
              <w:rPr>
                <w:rFonts w:ascii="Arial" w:hAnsi="Arial" w:cs="Arial"/>
                <w:b/>
                <w:bCs/>
                <w:sz w:val="18"/>
                <w:szCs w:val="18"/>
              </w:rPr>
              <w:t>2</w:t>
            </w:r>
          </w:p>
        </w:tc>
        <w:tc>
          <w:tcPr>
            <w:tcW w:w="1540" w:type="pct"/>
            <w:gridSpan w:val="2"/>
            <w:tcBorders>
              <w:top w:val="single" w:sz="4" w:space="0" w:color="auto"/>
              <w:bottom w:val="single" w:sz="4" w:space="0" w:color="auto"/>
            </w:tcBorders>
            <w:shd w:val="clear" w:color="auto" w:fill="FFFFFF"/>
            <w:noWrap/>
            <w:vAlign w:val="center"/>
            <w:hideMark/>
          </w:tcPr>
          <w:p w14:paraId="0EE569A0" w14:textId="561A7006" w:rsidR="002964CF" w:rsidRPr="00AF621B" w:rsidRDefault="002964CF" w:rsidP="00923A0C">
            <w:pPr>
              <w:jc w:val="center"/>
              <w:rPr>
                <w:rFonts w:ascii="Arial" w:hAnsi="Arial" w:cs="Arial"/>
                <w:bCs/>
                <w:sz w:val="18"/>
                <w:szCs w:val="18"/>
              </w:rPr>
            </w:pPr>
            <w:r w:rsidRPr="00AF621B">
              <w:rPr>
                <w:rFonts w:ascii="Arial" w:hAnsi="Arial" w:cs="Arial"/>
                <w:bCs/>
                <w:sz w:val="18"/>
                <w:szCs w:val="18"/>
              </w:rPr>
              <w:t xml:space="preserve">31 </w:t>
            </w:r>
            <w:proofErr w:type="spellStart"/>
            <w:r w:rsidRPr="00AF621B">
              <w:rPr>
                <w:rFonts w:ascii="Arial" w:hAnsi="Arial" w:cs="Arial"/>
                <w:bCs/>
                <w:sz w:val="18"/>
                <w:szCs w:val="18"/>
              </w:rPr>
              <w:t>Aralık</w:t>
            </w:r>
            <w:proofErr w:type="spellEnd"/>
            <w:r w:rsidRPr="00AF621B">
              <w:rPr>
                <w:rFonts w:ascii="Arial" w:hAnsi="Arial" w:cs="Arial"/>
                <w:bCs/>
                <w:sz w:val="18"/>
                <w:szCs w:val="18"/>
              </w:rPr>
              <w:t xml:space="preserve"> 20</w:t>
            </w:r>
            <w:r w:rsidR="00CF5BC0" w:rsidRPr="00AF621B">
              <w:rPr>
                <w:rFonts w:ascii="Arial" w:hAnsi="Arial" w:cs="Arial"/>
                <w:bCs/>
                <w:sz w:val="18"/>
                <w:szCs w:val="18"/>
              </w:rPr>
              <w:t>2</w:t>
            </w:r>
            <w:r w:rsidR="00843014" w:rsidRPr="00AF621B">
              <w:rPr>
                <w:rFonts w:ascii="Arial" w:hAnsi="Arial" w:cs="Arial"/>
                <w:bCs/>
                <w:sz w:val="18"/>
                <w:szCs w:val="18"/>
              </w:rPr>
              <w:t>1</w:t>
            </w:r>
          </w:p>
        </w:tc>
      </w:tr>
      <w:tr w:rsidR="002964CF" w:rsidRPr="00AF621B" w14:paraId="3A2E053F" w14:textId="77777777" w:rsidTr="00963D7D">
        <w:trPr>
          <w:trHeight w:val="24"/>
        </w:trPr>
        <w:tc>
          <w:tcPr>
            <w:tcW w:w="2030" w:type="pct"/>
            <w:tcBorders>
              <w:top w:val="single" w:sz="4" w:space="0" w:color="auto"/>
              <w:left w:val="nil"/>
              <w:bottom w:val="single" w:sz="4" w:space="0" w:color="auto"/>
              <w:right w:val="nil"/>
            </w:tcBorders>
            <w:shd w:val="clear" w:color="auto" w:fill="FFFFFF"/>
            <w:noWrap/>
            <w:vAlign w:val="center"/>
            <w:hideMark/>
          </w:tcPr>
          <w:p w14:paraId="52222019" w14:textId="77777777" w:rsidR="002964CF" w:rsidRPr="00AF621B" w:rsidRDefault="002964CF" w:rsidP="00923A0C">
            <w:pPr>
              <w:rPr>
                <w:rFonts w:ascii="Arial" w:hAnsi="Arial" w:cs="Arial"/>
                <w:b/>
                <w:bCs/>
                <w:sz w:val="18"/>
                <w:szCs w:val="18"/>
              </w:rPr>
            </w:pPr>
          </w:p>
        </w:tc>
        <w:tc>
          <w:tcPr>
            <w:tcW w:w="750" w:type="pct"/>
            <w:tcBorders>
              <w:top w:val="single" w:sz="4" w:space="0" w:color="auto"/>
              <w:left w:val="nil"/>
              <w:bottom w:val="single" w:sz="4" w:space="0" w:color="auto"/>
              <w:right w:val="nil"/>
            </w:tcBorders>
            <w:shd w:val="clear" w:color="auto" w:fill="FFFFFF"/>
            <w:noWrap/>
            <w:vAlign w:val="center"/>
            <w:hideMark/>
          </w:tcPr>
          <w:p w14:paraId="02363CAC" w14:textId="77777777" w:rsidR="002964CF" w:rsidRPr="00AF621B" w:rsidRDefault="002964CF" w:rsidP="00724772">
            <w:pPr>
              <w:jc w:val="right"/>
              <w:rPr>
                <w:rFonts w:ascii="Arial" w:hAnsi="Arial" w:cs="Arial"/>
                <w:b/>
                <w:bCs/>
                <w:sz w:val="18"/>
                <w:szCs w:val="18"/>
              </w:rPr>
            </w:pPr>
            <w:proofErr w:type="spellStart"/>
            <w:r w:rsidRPr="00AF621B">
              <w:rPr>
                <w:rFonts w:ascii="Arial" w:hAnsi="Arial" w:cs="Arial"/>
                <w:b/>
                <w:bCs/>
                <w:sz w:val="18"/>
                <w:szCs w:val="18"/>
              </w:rPr>
              <w:t>Kümülatif</w:t>
            </w:r>
            <w:proofErr w:type="spellEnd"/>
            <w:r w:rsidRPr="00AF621B">
              <w:rPr>
                <w:rFonts w:ascii="Arial" w:hAnsi="Arial" w:cs="Arial"/>
                <w:b/>
                <w:bCs/>
                <w:sz w:val="18"/>
                <w:szCs w:val="18"/>
              </w:rPr>
              <w:t xml:space="preserve"> </w:t>
            </w:r>
            <w:proofErr w:type="spellStart"/>
            <w:r w:rsidRPr="00AF621B">
              <w:rPr>
                <w:rFonts w:ascii="Arial" w:hAnsi="Arial" w:cs="Arial"/>
                <w:b/>
                <w:bCs/>
                <w:sz w:val="18"/>
                <w:szCs w:val="18"/>
              </w:rPr>
              <w:t>geçici</w:t>
            </w:r>
            <w:proofErr w:type="spellEnd"/>
            <w:r w:rsidRPr="00AF621B">
              <w:rPr>
                <w:rFonts w:ascii="Arial" w:hAnsi="Arial" w:cs="Arial"/>
                <w:b/>
                <w:bCs/>
                <w:sz w:val="18"/>
                <w:szCs w:val="18"/>
              </w:rPr>
              <w:t xml:space="preserve"> </w:t>
            </w:r>
            <w:proofErr w:type="spellStart"/>
            <w:r w:rsidRPr="00AF621B">
              <w:rPr>
                <w:rFonts w:ascii="Arial" w:hAnsi="Arial" w:cs="Arial"/>
                <w:b/>
                <w:bCs/>
                <w:sz w:val="18"/>
                <w:szCs w:val="18"/>
              </w:rPr>
              <w:t>farklar</w:t>
            </w:r>
            <w:proofErr w:type="spellEnd"/>
          </w:p>
        </w:tc>
        <w:tc>
          <w:tcPr>
            <w:tcW w:w="680" w:type="pct"/>
            <w:tcBorders>
              <w:top w:val="single" w:sz="4" w:space="0" w:color="auto"/>
              <w:left w:val="nil"/>
              <w:bottom w:val="single" w:sz="4" w:space="0" w:color="auto"/>
              <w:right w:val="nil"/>
            </w:tcBorders>
            <w:shd w:val="clear" w:color="auto" w:fill="FFFFFF"/>
            <w:vAlign w:val="center"/>
            <w:hideMark/>
          </w:tcPr>
          <w:p w14:paraId="75C240F0" w14:textId="77777777" w:rsidR="002964CF" w:rsidRPr="00AF621B" w:rsidRDefault="002964CF" w:rsidP="00724772">
            <w:pPr>
              <w:jc w:val="right"/>
              <w:rPr>
                <w:rFonts w:ascii="Arial" w:hAnsi="Arial" w:cs="Arial"/>
                <w:b/>
                <w:bCs/>
                <w:sz w:val="18"/>
                <w:szCs w:val="18"/>
              </w:rPr>
            </w:pPr>
            <w:proofErr w:type="spellStart"/>
            <w:r w:rsidRPr="00AF621B">
              <w:rPr>
                <w:rFonts w:ascii="Arial" w:hAnsi="Arial" w:cs="Arial"/>
                <w:b/>
                <w:bCs/>
                <w:sz w:val="18"/>
                <w:szCs w:val="18"/>
              </w:rPr>
              <w:t>Ertelenmiş</w:t>
            </w:r>
            <w:proofErr w:type="spellEnd"/>
            <w:r w:rsidRPr="00AF621B">
              <w:rPr>
                <w:rFonts w:ascii="Arial" w:hAnsi="Arial" w:cs="Arial"/>
                <w:b/>
                <w:bCs/>
                <w:sz w:val="18"/>
                <w:szCs w:val="18"/>
              </w:rPr>
              <w:t xml:space="preserve"> </w:t>
            </w:r>
            <w:proofErr w:type="spellStart"/>
            <w:r w:rsidRPr="00AF621B">
              <w:rPr>
                <w:rFonts w:ascii="Arial" w:hAnsi="Arial" w:cs="Arial"/>
                <w:b/>
                <w:bCs/>
                <w:sz w:val="18"/>
                <w:szCs w:val="18"/>
              </w:rPr>
              <w:t>vergi</w:t>
            </w:r>
            <w:proofErr w:type="spellEnd"/>
          </w:p>
        </w:tc>
        <w:tc>
          <w:tcPr>
            <w:tcW w:w="780" w:type="pct"/>
            <w:tcBorders>
              <w:top w:val="single" w:sz="4" w:space="0" w:color="auto"/>
              <w:left w:val="nil"/>
              <w:bottom w:val="single" w:sz="4" w:space="0" w:color="auto"/>
              <w:right w:val="nil"/>
            </w:tcBorders>
            <w:shd w:val="clear" w:color="auto" w:fill="FFFFFF"/>
            <w:noWrap/>
            <w:vAlign w:val="center"/>
            <w:hideMark/>
          </w:tcPr>
          <w:p w14:paraId="384228B5" w14:textId="77777777" w:rsidR="002964CF" w:rsidRPr="00AF621B" w:rsidRDefault="002964CF" w:rsidP="00724772">
            <w:pPr>
              <w:jc w:val="right"/>
              <w:rPr>
                <w:rFonts w:ascii="Arial" w:hAnsi="Arial" w:cs="Arial"/>
                <w:bCs/>
                <w:sz w:val="18"/>
                <w:szCs w:val="18"/>
              </w:rPr>
            </w:pPr>
            <w:proofErr w:type="spellStart"/>
            <w:r w:rsidRPr="00AF621B">
              <w:rPr>
                <w:rFonts w:ascii="Arial" w:hAnsi="Arial" w:cs="Arial"/>
                <w:bCs/>
                <w:sz w:val="18"/>
                <w:szCs w:val="18"/>
              </w:rPr>
              <w:t>Kümülatif</w:t>
            </w:r>
            <w:proofErr w:type="spellEnd"/>
            <w:r w:rsidRPr="00AF621B">
              <w:rPr>
                <w:rFonts w:ascii="Arial" w:hAnsi="Arial" w:cs="Arial"/>
                <w:bCs/>
                <w:sz w:val="18"/>
                <w:szCs w:val="18"/>
              </w:rPr>
              <w:t xml:space="preserve"> </w:t>
            </w:r>
            <w:proofErr w:type="spellStart"/>
            <w:r w:rsidRPr="00AF621B">
              <w:rPr>
                <w:rFonts w:ascii="Arial" w:hAnsi="Arial" w:cs="Arial"/>
                <w:bCs/>
                <w:sz w:val="18"/>
                <w:szCs w:val="18"/>
              </w:rPr>
              <w:t>geçici</w:t>
            </w:r>
            <w:proofErr w:type="spellEnd"/>
            <w:r w:rsidRPr="00AF621B">
              <w:rPr>
                <w:rFonts w:ascii="Arial" w:hAnsi="Arial" w:cs="Arial"/>
                <w:bCs/>
                <w:sz w:val="18"/>
                <w:szCs w:val="18"/>
              </w:rPr>
              <w:t xml:space="preserve"> </w:t>
            </w:r>
            <w:proofErr w:type="spellStart"/>
            <w:r w:rsidRPr="00AF621B">
              <w:rPr>
                <w:rFonts w:ascii="Arial" w:hAnsi="Arial" w:cs="Arial"/>
                <w:bCs/>
                <w:sz w:val="18"/>
                <w:szCs w:val="18"/>
              </w:rPr>
              <w:t>farklar</w:t>
            </w:r>
            <w:proofErr w:type="spellEnd"/>
          </w:p>
        </w:tc>
        <w:tc>
          <w:tcPr>
            <w:tcW w:w="760" w:type="pct"/>
            <w:tcBorders>
              <w:top w:val="single" w:sz="4" w:space="0" w:color="auto"/>
              <w:left w:val="nil"/>
              <w:bottom w:val="single" w:sz="4" w:space="0" w:color="auto"/>
              <w:right w:val="nil"/>
            </w:tcBorders>
            <w:shd w:val="clear" w:color="auto" w:fill="FFFFFF"/>
            <w:noWrap/>
            <w:vAlign w:val="center"/>
            <w:hideMark/>
          </w:tcPr>
          <w:p w14:paraId="5D207959" w14:textId="722A44BC" w:rsidR="0026117F" w:rsidRPr="00AF621B" w:rsidRDefault="002964CF" w:rsidP="00724772">
            <w:pPr>
              <w:jc w:val="right"/>
              <w:rPr>
                <w:rFonts w:ascii="Arial" w:hAnsi="Arial" w:cs="Arial"/>
                <w:bCs/>
                <w:sz w:val="18"/>
                <w:szCs w:val="18"/>
              </w:rPr>
            </w:pPr>
            <w:proofErr w:type="spellStart"/>
            <w:r w:rsidRPr="00AF621B">
              <w:rPr>
                <w:rFonts w:ascii="Arial" w:hAnsi="Arial" w:cs="Arial"/>
                <w:bCs/>
                <w:sz w:val="18"/>
                <w:szCs w:val="18"/>
              </w:rPr>
              <w:t>Ertelenmiş</w:t>
            </w:r>
            <w:proofErr w:type="spellEnd"/>
          </w:p>
          <w:p w14:paraId="41DC441E" w14:textId="77777777" w:rsidR="002964CF" w:rsidRPr="00AF621B" w:rsidRDefault="00C440A5" w:rsidP="00724772">
            <w:pPr>
              <w:jc w:val="right"/>
              <w:rPr>
                <w:rFonts w:ascii="Arial" w:hAnsi="Arial" w:cs="Arial"/>
                <w:bCs/>
                <w:sz w:val="18"/>
                <w:szCs w:val="18"/>
              </w:rPr>
            </w:pPr>
            <w:proofErr w:type="spellStart"/>
            <w:r w:rsidRPr="00AF621B">
              <w:rPr>
                <w:rFonts w:ascii="Arial" w:hAnsi="Arial" w:cs="Arial"/>
                <w:bCs/>
                <w:sz w:val="18"/>
                <w:szCs w:val="18"/>
              </w:rPr>
              <w:t>V</w:t>
            </w:r>
            <w:r w:rsidR="002964CF" w:rsidRPr="00AF621B">
              <w:rPr>
                <w:rFonts w:ascii="Arial" w:hAnsi="Arial" w:cs="Arial"/>
                <w:bCs/>
                <w:sz w:val="18"/>
                <w:szCs w:val="18"/>
              </w:rPr>
              <w:t>ergi</w:t>
            </w:r>
            <w:proofErr w:type="spellEnd"/>
          </w:p>
        </w:tc>
      </w:tr>
      <w:tr w:rsidR="002964CF" w:rsidRPr="00AF621B" w14:paraId="6AC1C741" w14:textId="77777777" w:rsidTr="00963D7D">
        <w:trPr>
          <w:trHeight w:val="86"/>
        </w:trPr>
        <w:tc>
          <w:tcPr>
            <w:tcW w:w="2030" w:type="pct"/>
            <w:shd w:val="clear" w:color="auto" w:fill="FFFFFF"/>
            <w:noWrap/>
            <w:vAlign w:val="center"/>
            <w:hideMark/>
          </w:tcPr>
          <w:p w14:paraId="128C0D45" w14:textId="77777777" w:rsidR="002964CF" w:rsidRPr="00AF621B" w:rsidRDefault="002964CF" w:rsidP="00923A0C">
            <w:pPr>
              <w:rPr>
                <w:rFonts w:ascii="Arial" w:hAnsi="Arial" w:cs="Arial"/>
                <w:sz w:val="18"/>
                <w:szCs w:val="18"/>
              </w:rPr>
            </w:pPr>
            <w:r w:rsidRPr="00AF621B">
              <w:rPr>
                <w:rFonts w:ascii="Arial" w:hAnsi="Arial" w:cs="Arial"/>
                <w:sz w:val="18"/>
                <w:szCs w:val="18"/>
              </w:rPr>
              <w:t> </w:t>
            </w:r>
          </w:p>
        </w:tc>
        <w:tc>
          <w:tcPr>
            <w:tcW w:w="750" w:type="pct"/>
            <w:shd w:val="clear" w:color="auto" w:fill="FFFFFF"/>
            <w:noWrap/>
            <w:vAlign w:val="center"/>
            <w:hideMark/>
          </w:tcPr>
          <w:p w14:paraId="21E5B934" w14:textId="5A9BCA78" w:rsidR="002964CF" w:rsidRPr="00AF621B" w:rsidRDefault="002964CF" w:rsidP="00724772">
            <w:pPr>
              <w:jc w:val="right"/>
              <w:rPr>
                <w:rFonts w:ascii="Arial" w:hAnsi="Arial" w:cs="Arial"/>
                <w:sz w:val="18"/>
                <w:szCs w:val="18"/>
              </w:rPr>
            </w:pPr>
          </w:p>
        </w:tc>
        <w:tc>
          <w:tcPr>
            <w:tcW w:w="680" w:type="pct"/>
            <w:shd w:val="clear" w:color="auto" w:fill="FFFFFF"/>
            <w:vAlign w:val="center"/>
            <w:hideMark/>
          </w:tcPr>
          <w:p w14:paraId="04FECF05" w14:textId="25B34645" w:rsidR="002964CF" w:rsidRPr="00AF621B" w:rsidRDefault="002964CF" w:rsidP="00724772">
            <w:pPr>
              <w:jc w:val="right"/>
              <w:rPr>
                <w:rFonts w:ascii="Arial" w:hAnsi="Arial" w:cs="Arial"/>
                <w:sz w:val="18"/>
                <w:szCs w:val="18"/>
              </w:rPr>
            </w:pPr>
          </w:p>
        </w:tc>
        <w:tc>
          <w:tcPr>
            <w:tcW w:w="780" w:type="pct"/>
            <w:shd w:val="clear" w:color="auto" w:fill="FFFFFF"/>
            <w:noWrap/>
            <w:vAlign w:val="center"/>
            <w:hideMark/>
          </w:tcPr>
          <w:p w14:paraId="3E589F19" w14:textId="699B9563" w:rsidR="002964CF" w:rsidRPr="00AF621B" w:rsidRDefault="002964CF" w:rsidP="00724772">
            <w:pPr>
              <w:jc w:val="right"/>
              <w:rPr>
                <w:rFonts w:ascii="Arial" w:hAnsi="Arial" w:cs="Arial"/>
                <w:bCs/>
                <w:sz w:val="18"/>
                <w:szCs w:val="18"/>
              </w:rPr>
            </w:pPr>
          </w:p>
        </w:tc>
        <w:tc>
          <w:tcPr>
            <w:tcW w:w="760" w:type="pct"/>
            <w:shd w:val="clear" w:color="auto" w:fill="FFFFFF"/>
            <w:noWrap/>
            <w:vAlign w:val="center"/>
            <w:hideMark/>
          </w:tcPr>
          <w:p w14:paraId="68DC6955" w14:textId="10BEEC61" w:rsidR="002964CF" w:rsidRPr="00AF621B" w:rsidRDefault="002964CF" w:rsidP="00724772">
            <w:pPr>
              <w:jc w:val="right"/>
              <w:rPr>
                <w:rFonts w:ascii="Arial" w:hAnsi="Arial" w:cs="Arial"/>
                <w:bCs/>
                <w:sz w:val="18"/>
                <w:szCs w:val="18"/>
              </w:rPr>
            </w:pPr>
          </w:p>
        </w:tc>
      </w:tr>
      <w:tr w:rsidR="00DC4A9A" w:rsidRPr="00AF621B" w14:paraId="60125C76" w14:textId="77777777" w:rsidTr="00963D7D">
        <w:trPr>
          <w:trHeight w:val="24"/>
        </w:trPr>
        <w:tc>
          <w:tcPr>
            <w:tcW w:w="2030" w:type="pct"/>
            <w:shd w:val="clear" w:color="auto" w:fill="FFFFFF"/>
            <w:vAlign w:val="center"/>
          </w:tcPr>
          <w:p w14:paraId="437FD5BB" w14:textId="77777777" w:rsidR="00DC4A9A" w:rsidRPr="00AF621B" w:rsidRDefault="00DC4A9A" w:rsidP="0073195F">
            <w:pPr>
              <w:ind w:hanging="108"/>
              <w:rPr>
                <w:rFonts w:ascii="Arial" w:hAnsi="Arial" w:cs="Arial"/>
                <w:sz w:val="18"/>
                <w:szCs w:val="18"/>
              </w:rPr>
            </w:pPr>
            <w:r w:rsidRPr="00AF621B">
              <w:rPr>
                <w:rFonts w:ascii="Arial" w:hAnsi="Arial" w:cs="Arial"/>
                <w:sz w:val="18"/>
                <w:szCs w:val="18"/>
              </w:rPr>
              <w:t xml:space="preserve">Maddi ve </w:t>
            </w:r>
            <w:proofErr w:type="spellStart"/>
            <w:r w:rsidRPr="00AF621B">
              <w:rPr>
                <w:rFonts w:ascii="Arial" w:hAnsi="Arial" w:cs="Arial"/>
                <w:sz w:val="18"/>
                <w:szCs w:val="18"/>
              </w:rPr>
              <w:t>maddi</w:t>
            </w:r>
            <w:proofErr w:type="spellEnd"/>
            <w:r w:rsidRPr="00AF621B">
              <w:rPr>
                <w:rFonts w:ascii="Arial" w:hAnsi="Arial" w:cs="Arial"/>
                <w:sz w:val="18"/>
                <w:szCs w:val="18"/>
              </w:rPr>
              <w:t xml:space="preserve"> </w:t>
            </w:r>
            <w:proofErr w:type="spellStart"/>
            <w:r w:rsidRPr="00AF621B">
              <w:rPr>
                <w:rFonts w:ascii="Arial" w:hAnsi="Arial" w:cs="Arial"/>
                <w:sz w:val="18"/>
                <w:szCs w:val="18"/>
              </w:rPr>
              <w:t>olmayan</w:t>
            </w:r>
            <w:proofErr w:type="spellEnd"/>
            <w:r w:rsidRPr="00AF621B">
              <w:rPr>
                <w:rFonts w:ascii="Arial" w:hAnsi="Arial" w:cs="Arial"/>
                <w:sz w:val="18"/>
                <w:szCs w:val="18"/>
              </w:rPr>
              <w:t xml:space="preserve"> </w:t>
            </w:r>
            <w:proofErr w:type="spellStart"/>
            <w:r w:rsidRPr="00AF621B">
              <w:rPr>
                <w:rFonts w:ascii="Arial" w:hAnsi="Arial" w:cs="Arial"/>
                <w:sz w:val="18"/>
                <w:szCs w:val="18"/>
              </w:rPr>
              <w:t>duran</w:t>
            </w:r>
            <w:proofErr w:type="spellEnd"/>
            <w:r w:rsidRPr="00AF621B">
              <w:rPr>
                <w:rFonts w:ascii="Arial" w:hAnsi="Arial" w:cs="Arial"/>
                <w:sz w:val="18"/>
                <w:szCs w:val="18"/>
              </w:rPr>
              <w:t xml:space="preserve"> </w:t>
            </w:r>
            <w:proofErr w:type="spellStart"/>
            <w:r w:rsidRPr="00AF621B">
              <w:rPr>
                <w:rFonts w:ascii="Arial" w:hAnsi="Arial" w:cs="Arial"/>
                <w:sz w:val="18"/>
                <w:szCs w:val="18"/>
              </w:rPr>
              <w:t>varlıklar</w:t>
            </w:r>
            <w:proofErr w:type="spellEnd"/>
          </w:p>
        </w:tc>
        <w:tc>
          <w:tcPr>
            <w:tcW w:w="750" w:type="pct"/>
            <w:shd w:val="clear" w:color="auto" w:fill="FFFFFF"/>
            <w:noWrap/>
            <w:vAlign w:val="center"/>
          </w:tcPr>
          <w:p w14:paraId="1A37426C" w14:textId="3B9942DB" w:rsidR="00DC4A9A" w:rsidRPr="00AF621B" w:rsidRDefault="00FE3686" w:rsidP="00724772">
            <w:pPr>
              <w:jc w:val="right"/>
              <w:rPr>
                <w:rFonts w:ascii="Arial" w:hAnsi="Arial" w:cs="Arial"/>
                <w:b/>
                <w:bCs/>
                <w:sz w:val="18"/>
                <w:szCs w:val="18"/>
              </w:rPr>
            </w:pPr>
            <w:r w:rsidRPr="00FE3686">
              <w:rPr>
                <w:rFonts w:ascii="Arial" w:hAnsi="Arial" w:cs="Arial"/>
                <w:b/>
                <w:bCs/>
                <w:sz w:val="18"/>
                <w:szCs w:val="18"/>
              </w:rPr>
              <w:t>710.59</w:t>
            </w:r>
            <w:r w:rsidR="006B141C">
              <w:rPr>
                <w:rFonts w:ascii="Arial" w:hAnsi="Arial" w:cs="Arial"/>
                <w:b/>
                <w:bCs/>
                <w:sz w:val="18"/>
                <w:szCs w:val="18"/>
              </w:rPr>
              <w:t>8</w:t>
            </w:r>
          </w:p>
        </w:tc>
        <w:tc>
          <w:tcPr>
            <w:tcW w:w="680" w:type="pct"/>
            <w:shd w:val="clear" w:color="auto" w:fill="FFFFFF"/>
            <w:vAlign w:val="center"/>
          </w:tcPr>
          <w:p w14:paraId="54FBFAC1" w14:textId="53E5E01E" w:rsidR="00DC4A9A" w:rsidRPr="00AF621B" w:rsidRDefault="00FE3686" w:rsidP="00724772">
            <w:pPr>
              <w:jc w:val="right"/>
              <w:rPr>
                <w:rFonts w:ascii="Arial" w:hAnsi="Arial" w:cs="Arial"/>
                <w:b/>
                <w:bCs/>
                <w:sz w:val="18"/>
                <w:szCs w:val="18"/>
              </w:rPr>
            </w:pPr>
            <w:r w:rsidRPr="00FE3686">
              <w:rPr>
                <w:rFonts w:ascii="Arial" w:hAnsi="Arial" w:cs="Arial"/>
                <w:b/>
                <w:bCs/>
                <w:sz w:val="18"/>
                <w:szCs w:val="18"/>
              </w:rPr>
              <w:t>142.</w:t>
            </w:r>
            <w:r w:rsidR="006B141C">
              <w:rPr>
                <w:rFonts w:ascii="Arial" w:hAnsi="Arial" w:cs="Arial"/>
                <w:b/>
                <w:bCs/>
                <w:sz w:val="18"/>
                <w:szCs w:val="18"/>
              </w:rPr>
              <w:t>166</w:t>
            </w:r>
          </w:p>
        </w:tc>
        <w:tc>
          <w:tcPr>
            <w:tcW w:w="780" w:type="pct"/>
            <w:shd w:val="clear" w:color="auto" w:fill="FFFFFF"/>
            <w:noWrap/>
            <w:vAlign w:val="center"/>
          </w:tcPr>
          <w:p w14:paraId="61CFAFED" w14:textId="77777777" w:rsidR="00DC4A9A" w:rsidRPr="00AF621B" w:rsidRDefault="00DC4A9A" w:rsidP="00724772">
            <w:pPr>
              <w:jc w:val="right"/>
              <w:rPr>
                <w:rFonts w:ascii="Arial" w:hAnsi="Arial" w:cs="Arial"/>
                <w:bCs/>
                <w:sz w:val="18"/>
                <w:szCs w:val="18"/>
                <w:lang w:val="tr-TR"/>
              </w:rPr>
            </w:pPr>
            <w:r w:rsidRPr="00AF621B">
              <w:rPr>
                <w:rFonts w:ascii="Arial" w:hAnsi="Arial" w:cs="Arial"/>
                <w:bCs/>
                <w:sz w:val="18"/>
                <w:szCs w:val="18"/>
                <w:lang w:val="tr-TR"/>
              </w:rPr>
              <w:t>612.826</w:t>
            </w:r>
          </w:p>
        </w:tc>
        <w:tc>
          <w:tcPr>
            <w:tcW w:w="760" w:type="pct"/>
            <w:shd w:val="clear" w:color="auto" w:fill="FFFFFF"/>
            <w:noWrap/>
            <w:vAlign w:val="center"/>
          </w:tcPr>
          <w:p w14:paraId="779D13ED" w14:textId="77777777" w:rsidR="00DC4A9A" w:rsidRPr="00AF621B" w:rsidRDefault="00DC4A9A" w:rsidP="00724772">
            <w:pPr>
              <w:jc w:val="right"/>
              <w:rPr>
                <w:rFonts w:ascii="Arial" w:hAnsi="Arial" w:cs="Arial"/>
                <w:bCs/>
                <w:sz w:val="18"/>
                <w:szCs w:val="18"/>
                <w:lang w:val="tr-TR"/>
              </w:rPr>
            </w:pPr>
            <w:r w:rsidRPr="00AF621B">
              <w:rPr>
                <w:rFonts w:ascii="Arial" w:hAnsi="Arial" w:cs="Arial"/>
                <w:bCs/>
                <w:sz w:val="18"/>
                <w:szCs w:val="18"/>
                <w:lang w:val="tr-TR"/>
              </w:rPr>
              <w:t>134.883</w:t>
            </w:r>
          </w:p>
        </w:tc>
      </w:tr>
      <w:tr w:rsidR="00DC4A9A" w:rsidRPr="00AF621B" w14:paraId="3628B717" w14:textId="77777777" w:rsidTr="00963D7D">
        <w:trPr>
          <w:trHeight w:val="24"/>
        </w:trPr>
        <w:tc>
          <w:tcPr>
            <w:tcW w:w="2030" w:type="pct"/>
            <w:shd w:val="clear" w:color="auto" w:fill="FFFFFF"/>
            <w:noWrap/>
            <w:vAlign w:val="center"/>
            <w:hideMark/>
          </w:tcPr>
          <w:p w14:paraId="3B721454" w14:textId="77777777" w:rsidR="00DC4A9A" w:rsidRPr="00AF621B" w:rsidRDefault="00DC4A9A" w:rsidP="0073195F">
            <w:pPr>
              <w:ind w:hanging="108"/>
              <w:rPr>
                <w:rFonts w:ascii="Arial" w:hAnsi="Arial" w:cs="Arial"/>
                <w:sz w:val="18"/>
                <w:szCs w:val="18"/>
              </w:rPr>
            </w:pPr>
            <w:proofErr w:type="spellStart"/>
            <w:r w:rsidRPr="00AF621B">
              <w:rPr>
                <w:rFonts w:ascii="Arial" w:hAnsi="Arial" w:cs="Arial"/>
                <w:sz w:val="18"/>
                <w:szCs w:val="18"/>
              </w:rPr>
              <w:t>Devlet</w:t>
            </w:r>
            <w:proofErr w:type="spellEnd"/>
            <w:r w:rsidRPr="00AF621B">
              <w:rPr>
                <w:rFonts w:ascii="Arial" w:hAnsi="Arial" w:cs="Arial"/>
                <w:sz w:val="18"/>
                <w:szCs w:val="18"/>
              </w:rPr>
              <w:t xml:space="preserve"> </w:t>
            </w:r>
            <w:proofErr w:type="spellStart"/>
            <w:r w:rsidRPr="00AF621B">
              <w:rPr>
                <w:rFonts w:ascii="Arial" w:hAnsi="Arial" w:cs="Arial"/>
                <w:sz w:val="18"/>
                <w:szCs w:val="18"/>
              </w:rPr>
              <w:t>hakkı</w:t>
            </w:r>
            <w:proofErr w:type="spellEnd"/>
            <w:r w:rsidRPr="00AF621B">
              <w:rPr>
                <w:rFonts w:ascii="Arial" w:hAnsi="Arial" w:cs="Arial"/>
                <w:sz w:val="18"/>
                <w:szCs w:val="18"/>
              </w:rPr>
              <w:t xml:space="preserve"> </w:t>
            </w:r>
            <w:proofErr w:type="spellStart"/>
            <w:r w:rsidRPr="00AF621B">
              <w:rPr>
                <w:rFonts w:ascii="Arial" w:hAnsi="Arial" w:cs="Arial"/>
                <w:sz w:val="18"/>
                <w:szCs w:val="18"/>
              </w:rPr>
              <w:t>gider</w:t>
            </w:r>
            <w:proofErr w:type="spellEnd"/>
            <w:r w:rsidRPr="00AF621B">
              <w:rPr>
                <w:rFonts w:ascii="Arial" w:hAnsi="Arial" w:cs="Arial"/>
                <w:sz w:val="18"/>
                <w:szCs w:val="18"/>
              </w:rPr>
              <w:t xml:space="preserve"> </w:t>
            </w:r>
            <w:proofErr w:type="spellStart"/>
            <w:r w:rsidRPr="00AF621B">
              <w:rPr>
                <w:rFonts w:ascii="Arial" w:hAnsi="Arial" w:cs="Arial"/>
                <w:sz w:val="18"/>
                <w:szCs w:val="18"/>
              </w:rPr>
              <w:t>karşılığı</w:t>
            </w:r>
            <w:proofErr w:type="spellEnd"/>
          </w:p>
        </w:tc>
        <w:tc>
          <w:tcPr>
            <w:tcW w:w="750" w:type="pct"/>
            <w:shd w:val="clear" w:color="auto" w:fill="FFFFFF"/>
            <w:noWrap/>
            <w:vAlign w:val="center"/>
          </w:tcPr>
          <w:p w14:paraId="22829EDA" w14:textId="77777777" w:rsidR="00DC4A9A" w:rsidRPr="00AF621B" w:rsidRDefault="00DC4A9A" w:rsidP="00724772">
            <w:pPr>
              <w:jc w:val="right"/>
              <w:rPr>
                <w:rFonts w:ascii="Arial" w:hAnsi="Arial" w:cs="Arial"/>
                <w:b/>
                <w:bCs/>
                <w:sz w:val="18"/>
                <w:szCs w:val="18"/>
              </w:rPr>
            </w:pPr>
            <w:r w:rsidRPr="00AF621B">
              <w:rPr>
                <w:rFonts w:ascii="Arial" w:hAnsi="Arial" w:cs="Arial"/>
                <w:b/>
                <w:bCs/>
                <w:sz w:val="18"/>
                <w:szCs w:val="18"/>
              </w:rPr>
              <w:t>222.378</w:t>
            </w:r>
          </w:p>
        </w:tc>
        <w:tc>
          <w:tcPr>
            <w:tcW w:w="680" w:type="pct"/>
            <w:shd w:val="clear" w:color="auto" w:fill="FFFFFF"/>
            <w:vAlign w:val="center"/>
          </w:tcPr>
          <w:p w14:paraId="0814DDDA" w14:textId="77777777" w:rsidR="00DC4A9A" w:rsidRPr="00AF621B" w:rsidRDefault="00DC4A9A" w:rsidP="00724772">
            <w:pPr>
              <w:jc w:val="right"/>
              <w:rPr>
                <w:rFonts w:ascii="Arial" w:hAnsi="Arial" w:cs="Arial"/>
                <w:b/>
                <w:bCs/>
                <w:sz w:val="18"/>
                <w:szCs w:val="18"/>
              </w:rPr>
            </w:pPr>
            <w:r w:rsidRPr="00AF621B">
              <w:rPr>
                <w:rFonts w:ascii="Arial" w:hAnsi="Arial" w:cs="Arial"/>
                <w:b/>
                <w:bCs/>
                <w:sz w:val="18"/>
                <w:szCs w:val="18"/>
              </w:rPr>
              <w:t>51.147</w:t>
            </w:r>
          </w:p>
        </w:tc>
        <w:tc>
          <w:tcPr>
            <w:tcW w:w="780" w:type="pct"/>
            <w:shd w:val="clear" w:color="auto" w:fill="FFFFFF"/>
            <w:noWrap/>
            <w:vAlign w:val="center"/>
          </w:tcPr>
          <w:p w14:paraId="238FA0B4" w14:textId="77777777" w:rsidR="00DC4A9A" w:rsidRPr="00AF621B" w:rsidRDefault="00DC4A9A" w:rsidP="00724772">
            <w:pPr>
              <w:jc w:val="right"/>
              <w:rPr>
                <w:rFonts w:ascii="Arial" w:hAnsi="Arial" w:cs="Arial"/>
                <w:bCs/>
                <w:sz w:val="18"/>
                <w:szCs w:val="18"/>
                <w:lang w:val="tr-TR"/>
              </w:rPr>
            </w:pPr>
            <w:r w:rsidRPr="00AF621B">
              <w:rPr>
                <w:rFonts w:ascii="Arial" w:hAnsi="Arial" w:cs="Arial"/>
                <w:bCs/>
                <w:sz w:val="18"/>
                <w:szCs w:val="18"/>
                <w:lang w:val="tr-TR"/>
              </w:rPr>
              <w:t>320.010</w:t>
            </w:r>
          </w:p>
        </w:tc>
        <w:tc>
          <w:tcPr>
            <w:tcW w:w="760" w:type="pct"/>
            <w:shd w:val="clear" w:color="auto" w:fill="FFFFFF"/>
            <w:noWrap/>
            <w:vAlign w:val="center"/>
          </w:tcPr>
          <w:p w14:paraId="5814EF2F" w14:textId="77777777" w:rsidR="00DC4A9A" w:rsidRPr="00AF621B" w:rsidRDefault="00DC4A9A" w:rsidP="00724772">
            <w:pPr>
              <w:jc w:val="right"/>
              <w:rPr>
                <w:rFonts w:ascii="Arial" w:hAnsi="Arial" w:cs="Arial"/>
                <w:bCs/>
                <w:sz w:val="18"/>
                <w:szCs w:val="18"/>
                <w:lang w:val="tr-TR"/>
              </w:rPr>
            </w:pPr>
            <w:r w:rsidRPr="00AF621B">
              <w:rPr>
                <w:rFonts w:ascii="Arial" w:hAnsi="Arial" w:cs="Arial"/>
                <w:bCs/>
                <w:sz w:val="18"/>
                <w:szCs w:val="18"/>
                <w:lang w:val="tr-TR"/>
              </w:rPr>
              <w:t>73.602</w:t>
            </w:r>
          </w:p>
        </w:tc>
      </w:tr>
      <w:tr w:rsidR="00EA2156" w:rsidRPr="00AF621B" w14:paraId="342F464A" w14:textId="77777777" w:rsidTr="00963D7D">
        <w:trPr>
          <w:trHeight w:val="24"/>
        </w:trPr>
        <w:tc>
          <w:tcPr>
            <w:tcW w:w="2030" w:type="pct"/>
            <w:shd w:val="clear" w:color="auto" w:fill="FFFFFF"/>
            <w:vAlign w:val="center"/>
          </w:tcPr>
          <w:p w14:paraId="5304BF1A" w14:textId="3E8FE97A" w:rsidR="00EA2156" w:rsidRPr="00AF621B" w:rsidRDefault="00EA2156" w:rsidP="00EA2156">
            <w:pPr>
              <w:ind w:hanging="108"/>
              <w:rPr>
                <w:rFonts w:ascii="Arial" w:hAnsi="Arial" w:cs="Arial"/>
                <w:sz w:val="18"/>
                <w:szCs w:val="18"/>
              </w:rPr>
            </w:pPr>
            <w:r>
              <w:rPr>
                <w:rFonts w:ascii="Arial" w:hAnsi="Arial" w:cs="Arial"/>
                <w:sz w:val="18"/>
                <w:szCs w:val="18"/>
              </w:rPr>
              <w:t xml:space="preserve">Stok </w:t>
            </w:r>
            <w:proofErr w:type="spellStart"/>
            <w:r>
              <w:rPr>
                <w:rFonts w:ascii="Arial" w:hAnsi="Arial" w:cs="Arial"/>
                <w:sz w:val="18"/>
                <w:szCs w:val="18"/>
              </w:rPr>
              <w:t>düzeltmesi</w:t>
            </w:r>
            <w:proofErr w:type="spellEnd"/>
          </w:p>
        </w:tc>
        <w:tc>
          <w:tcPr>
            <w:tcW w:w="750" w:type="pct"/>
            <w:shd w:val="clear" w:color="auto" w:fill="FFFFFF"/>
            <w:noWrap/>
            <w:vAlign w:val="center"/>
          </w:tcPr>
          <w:p w14:paraId="782428CD" w14:textId="77777777" w:rsidR="00EA2156" w:rsidRPr="00AF621B" w:rsidRDefault="00EA2156" w:rsidP="00724772">
            <w:pPr>
              <w:jc w:val="right"/>
              <w:rPr>
                <w:rFonts w:ascii="Arial" w:hAnsi="Arial" w:cs="Arial"/>
                <w:b/>
                <w:bCs/>
                <w:sz w:val="18"/>
                <w:szCs w:val="18"/>
              </w:rPr>
            </w:pPr>
            <w:r w:rsidRPr="00AF621B">
              <w:rPr>
                <w:rFonts w:ascii="Arial" w:hAnsi="Arial" w:cs="Arial"/>
                <w:b/>
                <w:bCs/>
                <w:sz w:val="18"/>
                <w:szCs w:val="18"/>
              </w:rPr>
              <w:t>153.763</w:t>
            </w:r>
          </w:p>
        </w:tc>
        <w:tc>
          <w:tcPr>
            <w:tcW w:w="680" w:type="pct"/>
            <w:shd w:val="clear" w:color="auto" w:fill="FFFFFF"/>
            <w:vAlign w:val="center"/>
          </w:tcPr>
          <w:p w14:paraId="1E3E30F1" w14:textId="77777777" w:rsidR="00EA2156" w:rsidRPr="00AF621B" w:rsidRDefault="00EA2156" w:rsidP="00724772">
            <w:pPr>
              <w:jc w:val="right"/>
              <w:rPr>
                <w:rFonts w:ascii="Arial" w:hAnsi="Arial" w:cs="Arial"/>
                <w:b/>
                <w:bCs/>
                <w:sz w:val="18"/>
                <w:szCs w:val="18"/>
              </w:rPr>
            </w:pPr>
            <w:r w:rsidRPr="00AF621B">
              <w:rPr>
                <w:rFonts w:ascii="Arial" w:hAnsi="Arial" w:cs="Arial"/>
                <w:b/>
                <w:bCs/>
                <w:sz w:val="18"/>
                <w:szCs w:val="18"/>
              </w:rPr>
              <w:t>30.753</w:t>
            </w:r>
          </w:p>
        </w:tc>
        <w:tc>
          <w:tcPr>
            <w:tcW w:w="780" w:type="pct"/>
            <w:shd w:val="clear" w:color="auto" w:fill="FFFFFF"/>
            <w:noWrap/>
            <w:vAlign w:val="center"/>
          </w:tcPr>
          <w:p w14:paraId="52E859C1" w14:textId="77777777" w:rsidR="00EA2156" w:rsidRPr="00AF621B" w:rsidRDefault="00EA2156" w:rsidP="00724772">
            <w:pPr>
              <w:jc w:val="right"/>
              <w:rPr>
                <w:rFonts w:ascii="Arial" w:hAnsi="Arial" w:cs="Arial"/>
                <w:bCs/>
                <w:sz w:val="18"/>
                <w:szCs w:val="18"/>
                <w:lang w:val="tr-TR"/>
              </w:rPr>
            </w:pPr>
            <w:r w:rsidRPr="00AF621B">
              <w:rPr>
                <w:rFonts w:ascii="Arial" w:hAnsi="Arial" w:cs="Arial"/>
                <w:bCs/>
                <w:sz w:val="18"/>
                <w:szCs w:val="18"/>
                <w:lang w:val="tr-TR"/>
              </w:rPr>
              <w:t>-</w:t>
            </w:r>
          </w:p>
        </w:tc>
        <w:tc>
          <w:tcPr>
            <w:tcW w:w="760" w:type="pct"/>
            <w:shd w:val="clear" w:color="auto" w:fill="FFFFFF"/>
            <w:noWrap/>
            <w:vAlign w:val="center"/>
          </w:tcPr>
          <w:p w14:paraId="36C8108A" w14:textId="77777777" w:rsidR="00EA2156" w:rsidRPr="00AF621B" w:rsidRDefault="00EA2156" w:rsidP="00724772">
            <w:pPr>
              <w:jc w:val="right"/>
              <w:rPr>
                <w:rFonts w:ascii="Arial" w:hAnsi="Arial" w:cs="Arial"/>
                <w:bCs/>
                <w:sz w:val="18"/>
                <w:szCs w:val="18"/>
                <w:lang w:val="tr-TR"/>
              </w:rPr>
            </w:pPr>
            <w:r w:rsidRPr="00AF621B">
              <w:rPr>
                <w:rFonts w:ascii="Arial" w:hAnsi="Arial" w:cs="Arial"/>
                <w:bCs/>
                <w:sz w:val="18"/>
                <w:szCs w:val="18"/>
                <w:lang w:val="tr-TR"/>
              </w:rPr>
              <w:t>-</w:t>
            </w:r>
          </w:p>
        </w:tc>
      </w:tr>
      <w:tr w:rsidR="00EA2156" w:rsidRPr="00AF621B" w14:paraId="652BAB0E" w14:textId="77777777" w:rsidTr="00963D7D">
        <w:trPr>
          <w:trHeight w:val="24"/>
        </w:trPr>
        <w:tc>
          <w:tcPr>
            <w:tcW w:w="2030" w:type="pct"/>
            <w:shd w:val="clear" w:color="auto" w:fill="FFFFFF"/>
            <w:vAlign w:val="center"/>
          </w:tcPr>
          <w:p w14:paraId="14A85BA7" w14:textId="66AA1A8E" w:rsidR="00EA2156" w:rsidRPr="00AF621B" w:rsidRDefault="00EA2156" w:rsidP="00EA2156">
            <w:pPr>
              <w:ind w:hanging="108"/>
              <w:rPr>
                <w:rFonts w:ascii="Arial" w:hAnsi="Arial" w:cs="Arial"/>
                <w:sz w:val="18"/>
                <w:szCs w:val="18"/>
              </w:rPr>
            </w:pPr>
            <w:proofErr w:type="spellStart"/>
            <w:r>
              <w:rPr>
                <w:rFonts w:ascii="Arial" w:hAnsi="Arial" w:cs="Arial"/>
                <w:sz w:val="18"/>
                <w:szCs w:val="18"/>
              </w:rPr>
              <w:t>Tahvil</w:t>
            </w:r>
            <w:proofErr w:type="spellEnd"/>
            <w:r>
              <w:rPr>
                <w:rFonts w:ascii="Arial" w:hAnsi="Arial" w:cs="Arial"/>
                <w:sz w:val="18"/>
                <w:szCs w:val="18"/>
              </w:rPr>
              <w:t xml:space="preserve"> </w:t>
            </w:r>
            <w:proofErr w:type="spellStart"/>
            <w:r>
              <w:rPr>
                <w:rFonts w:ascii="Arial" w:hAnsi="Arial" w:cs="Arial"/>
                <w:sz w:val="18"/>
                <w:szCs w:val="18"/>
              </w:rPr>
              <w:t>itfa</w:t>
            </w:r>
            <w:proofErr w:type="spellEnd"/>
            <w:r>
              <w:rPr>
                <w:rFonts w:ascii="Arial" w:hAnsi="Arial" w:cs="Arial"/>
                <w:sz w:val="18"/>
                <w:szCs w:val="18"/>
              </w:rPr>
              <w:t xml:space="preserve"> </w:t>
            </w:r>
            <w:proofErr w:type="spellStart"/>
            <w:r>
              <w:rPr>
                <w:rFonts w:ascii="Arial" w:hAnsi="Arial" w:cs="Arial"/>
                <w:sz w:val="18"/>
                <w:szCs w:val="18"/>
              </w:rPr>
              <w:t>edilmiş</w:t>
            </w:r>
            <w:proofErr w:type="spellEnd"/>
            <w:r>
              <w:rPr>
                <w:rFonts w:ascii="Arial" w:hAnsi="Arial" w:cs="Arial"/>
                <w:sz w:val="18"/>
                <w:szCs w:val="18"/>
              </w:rPr>
              <w:t xml:space="preserve"> </w:t>
            </w:r>
            <w:proofErr w:type="spellStart"/>
            <w:r>
              <w:rPr>
                <w:rFonts w:ascii="Arial" w:hAnsi="Arial" w:cs="Arial"/>
                <w:sz w:val="18"/>
                <w:szCs w:val="18"/>
              </w:rPr>
              <w:t>değer</w:t>
            </w:r>
            <w:proofErr w:type="spellEnd"/>
            <w:r>
              <w:rPr>
                <w:rFonts w:ascii="Arial" w:hAnsi="Arial" w:cs="Arial"/>
                <w:sz w:val="18"/>
                <w:szCs w:val="18"/>
              </w:rPr>
              <w:t xml:space="preserve"> </w:t>
            </w:r>
            <w:proofErr w:type="spellStart"/>
            <w:r>
              <w:rPr>
                <w:rFonts w:ascii="Arial" w:hAnsi="Arial" w:cs="Arial"/>
                <w:sz w:val="18"/>
                <w:szCs w:val="18"/>
              </w:rPr>
              <w:t>etkisi</w:t>
            </w:r>
            <w:proofErr w:type="spellEnd"/>
          </w:p>
        </w:tc>
        <w:tc>
          <w:tcPr>
            <w:tcW w:w="750" w:type="pct"/>
            <w:shd w:val="clear" w:color="auto" w:fill="FFFFFF"/>
            <w:noWrap/>
            <w:vAlign w:val="center"/>
          </w:tcPr>
          <w:p w14:paraId="19D0D62F" w14:textId="1233D040" w:rsidR="00EA2156" w:rsidRPr="00AF621B" w:rsidRDefault="00F076C0" w:rsidP="00724772">
            <w:pPr>
              <w:jc w:val="right"/>
              <w:rPr>
                <w:rFonts w:ascii="Arial" w:hAnsi="Arial" w:cs="Arial"/>
                <w:b/>
                <w:bCs/>
                <w:sz w:val="18"/>
                <w:szCs w:val="18"/>
              </w:rPr>
            </w:pPr>
            <w:r w:rsidRPr="00F076C0">
              <w:rPr>
                <w:rFonts w:ascii="Arial" w:hAnsi="Arial" w:cs="Arial"/>
                <w:b/>
                <w:bCs/>
                <w:sz w:val="18"/>
                <w:szCs w:val="18"/>
              </w:rPr>
              <w:t>49.724</w:t>
            </w:r>
          </w:p>
        </w:tc>
        <w:tc>
          <w:tcPr>
            <w:tcW w:w="680" w:type="pct"/>
            <w:shd w:val="clear" w:color="auto" w:fill="FFFFFF"/>
            <w:vAlign w:val="center"/>
          </w:tcPr>
          <w:p w14:paraId="7BB58B9B" w14:textId="05BFC03D" w:rsidR="00EA2156" w:rsidRPr="006B7AD5" w:rsidRDefault="006B7AD5" w:rsidP="00724772">
            <w:pPr>
              <w:jc w:val="right"/>
              <w:rPr>
                <w:rFonts w:ascii="Arial" w:hAnsi="Arial" w:cs="Arial"/>
                <w:b/>
                <w:bCs/>
                <w:sz w:val="18"/>
                <w:szCs w:val="18"/>
              </w:rPr>
            </w:pPr>
            <w:r w:rsidRPr="006B7AD5">
              <w:rPr>
                <w:rFonts w:ascii="Arial" w:hAnsi="Arial" w:cs="Arial"/>
                <w:b/>
                <w:bCs/>
                <w:sz w:val="18"/>
                <w:szCs w:val="18"/>
              </w:rPr>
              <w:t>9.945</w:t>
            </w:r>
          </w:p>
        </w:tc>
        <w:tc>
          <w:tcPr>
            <w:tcW w:w="780" w:type="pct"/>
            <w:shd w:val="clear" w:color="auto" w:fill="FFFFFF"/>
            <w:noWrap/>
            <w:vAlign w:val="center"/>
          </w:tcPr>
          <w:p w14:paraId="7EB9C4E6" w14:textId="77777777" w:rsidR="00EA2156" w:rsidRPr="00AF621B" w:rsidRDefault="00EA2156" w:rsidP="00724772">
            <w:pPr>
              <w:jc w:val="right"/>
              <w:rPr>
                <w:rFonts w:ascii="Arial" w:hAnsi="Arial" w:cs="Arial"/>
                <w:bCs/>
                <w:sz w:val="18"/>
                <w:szCs w:val="18"/>
                <w:lang w:val="tr-TR"/>
              </w:rPr>
            </w:pPr>
            <w:r w:rsidRPr="00AF621B">
              <w:rPr>
                <w:rFonts w:ascii="Arial" w:hAnsi="Arial" w:cs="Arial"/>
                <w:bCs/>
                <w:sz w:val="18"/>
                <w:szCs w:val="18"/>
                <w:lang w:val="tr-TR"/>
              </w:rPr>
              <w:t>-</w:t>
            </w:r>
          </w:p>
        </w:tc>
        <w:tc>
          <w:tcPr>
            <w:tcW w:w="760" w:type="pct"/>
            <w:shd w:val="clear" w:color="auto" w:fill="FFFFFF"/>
            <w:noWrap/>
            <w:vAlign w:val="center"/>
          </w:tcPr>
          <w:p w14:paraId="37C394AE" w14:textId="77777777" w:rsidR="00EA2156" w:rsidRPr="00AF621B" w:rsidRDefault="00EA2156" w:rsidP="00724772">
            <w:pPr>
              <w:jc w:val="right"/>
              <w:rPr>
                <w:rFonts w:ascii="Arial" w:hAnsi="Arial" w:cs="Arial"/>
                <w:bCs/>
                <w:sz w:val="18"/>
                <w:szCs w:val="18"/>
                <w:lang w:val="tr-TR"/>
              </w:rPr>
            </w:pPr>
            <w:r w:rsidRPr="00AF621B">
              <w:rPr>
                <w:rFonts w:ascii="Arial" w:hAnsi="Arial" w:cs="Arial"/>
                <w:bCs/>
                <w:sz w:val="18"/>
                <w:szCs w:val="18"/>
                <w:lang w:val="tr-TR"/>
              </w:rPr>
              <w:t>-</w:t>
            </w:r>
          </w:p>
        </w:tc>
      </w:tr>
      <w:tr w:rsidR="00DC4A9A" w:rsidRPr="00AF621B" w14:paraId="6E39B607" w14:textId="77777777" w:rsidTr="00963D7D">
        <w:trPr>
          <w:trHeight w:val="24"/>
        </w:trPr>
        <w:tc>
          <w:tcPr>
            <w:tcW w:w="2030" w:type="pct"/>
            <w:shd w:val="clear" w:color="auto" w:fill="FFFFFF"/>
            <w:noWrap/>
            <w:vAlign w:val="center"/>
            <w:hideMark/>
          </w:tcPr>
          <w:p w14:paraId="574E1BBD" w14:textId="77777777" w:rsidR="00DC4A9A" w:rsidRPr="00AF621B" w:rsidRDefault="00DC4A9A" w:rsidP="0073195F">
            <w:pPr>
              <w:ind w:hanging="108"/>
              <w:rPr>
                <w:rFonts w:ascii="Arial" w:hAnsi="Arial" w:cs="Arial"/>
                <w:sz w:val="18"/>
                <w:szCs w:val="18"/>
              </w:rPr>
            </w:pPr>
            <w:proofErr w:type="spellStart"/>
            <w:r w:rsidRPr="00AF621B">
              <w:rPr>
                <w:rFonts w:ascii="Arial" w:hAnsi="Arial" w:cs="Arial"/>
                <w:sz w:val="18"/>
                <w:szCs w:val="18"/>
              </w:rPr>
              <w:t>Dava</w:t>
            </w:r>
            <w:proofErr w:type="spellEnd"/>
            <w:r w:rsidRPr="00AF621B">
              <w:rPr>
                <w:rFonts w:ascii="Arial" w:hAnsi="Arial" w:cs="Arial"/>
                <w:sz w:val="18"/>
                <w:szCs w:val="18"/>
              </w:rPr>
              <w:t xml:space="preserve"> </w:t>
            </w:r>
            <w:proofErr w:type="spellStart"/>
            <w:r w:rsidRPr="00AF621B">
              <w:rPr>
                <w:rFonts w:ascii="Arial" w:hAnsi="Arial" w:cs="Arial"/>
                <w:sz w:val="18"/>
                <w:szCs w:val="18"/>
              </w:rPr>
              <w:t>karşılıkları</w:t>
            </w:r>
            <w:proofErr w:type="spellEnd"/>
          </w:p>
        </w:tc>
        <w:tc>
          <w:tcPr>
            <w:tcW w:w="750" w:type="pct"/>
            <w:shd w:val="clear" w:color="auto" w:fill="FFFFFF"/>
            <w:noWrap/>
            <w:vAlign w:val="center"/>
          </w:tcPr>
          <w:p w14:paraId="6A8B11D3" w14:textId="473E2EE7" w:rsidR="00DC4A9A" w:rsidRPr="00AF621B" w:rsidRDefault="006B141C" w:rsidP="00724772">
            <w:pPr>
              <w:jc w:val="right"/>
              <w:rPr>
                <w:rFonts w:ascii="Arial" w:hAnsi="Arial" w:cs="Arial"/>
                <w:b/>
                <w:bCs/>
                <w:sz w:val="18"/>
                <w:szCs w:val="18"/>
              </w:rPr>
            </w:pPr>
            <w:r w:rsidRPr="006B141C">
              <w:rPr>
                <w:rFonts w:ascii="Arial" w:hAnsi="Arial" w:cs="Arial"/>
                <w:b/>
                <w:bCs/>
                <w:sz w:val="18"/>
                <w:szCs w:val="18"/>
              </w:rPr>
              <w:t>79.176</w:t>
            </w:r>
          </w:p>
        </w:tc>
        <w:tc>
          <w:tcPr>
            <w:tcW w:w="680" w:type="pct"/>
            <w:shd w:val="clear" w:color="auto" w:fill="FFFFFF"/>
            <w:vAlign w:val="center"/>
          </w:tcPr>
          <w:p w14:paraId="7437C8A1" w14:textId="680ED83C" w:rsidR="00DC4A9A" w:rsidRPr="00AF621B" w:rsidRDefault="006B141C" w:rsidP="00724772">
            <w:pPr>
              <w:jc w:val="right"/>
              <w:rPr>
                <w:rFonts w:ascii="Arial" w:hAnsi="Arial" w:cs="Arial"/>
                <w:b/>
                <w:bCs/>
                <w:sz w:val="18"/>
                <w:szCs w:val="18"/>
              </w:rPr>
            </w:pPr>
            <w:r w:rsidRPr="006B141C">
              <w:rPr>
                <w:rFonts w:ascii="Arial" w:hAnsi="Arial" w:cs="Arial"/>
                <w:b/>
                <w:bCs/>
                <w:sz w:val="18"/>
                <w:szCs w:val="18"/>
              </w:rPr>
              <w:t>15.835</w:t>
            </w:r>
          </w:p>
        </w:tc>
        <w:tc>
          <w:tcPr>
            <w:tcW w:w="780" w:type="pct"/>
            <w:shd w:val="clear" w:color="auto" w:fill="FFFFFF"/>
            <w:noWrap/>
            <w:vAlign w:val="center"/>
          </w:tcPr>
          <w:p w14:paraId="1B18C7CB" w14:textId="77777777" w:rsidR="00DC4A9A" w:rsidRPr="00AF621B" w:rsidRDefault="00DC4A9A" w:rsidP="00724772">
            <w:pPr>
              <w:jc w:val="right"/>
              <w:rPr>
                <w:rFonts w:ascii="Arial" w:hAnsi="Arial" w:cs="Arial"/>
                <w:bCs/>
                <w:sz w:val="18"/>
                <w:szCs w:val="18"/>
                <w:lang w:val="tr-TR"/>
              </w:rPr>
            </w:pPr>
            <w:r w:rsidRPr="00AF621B">
              <w:rPr>
                <w:rFonts w:ascii="Arial" w:hAnsi="Arial" w:cs="Arial"/>
                <w:bCs/>
                <w:sz w:val="18"/>
                <w:szCs w:val="18"/>
                <w:lang w:val="tr-TR"/>
              </w:rPr>
              <w:t>50.223</w:t>
            </w:r>
          </w:p>
        </w:tc>
        <w:tc>
          <w:tcPr>
            <w:tcW w:w="760" w:type="pct"/>
            <w:shd w:val="clear" w:color="auto" w:fill="FFFFFF"/>
            <w:noWrap/>
            <w:vAlign w:val="center"/>
          </w:tcPr>
          <w:p w14:paraId="20B5819A" w14:textId="77777777" w:rsidR="00DC4A9A" w:rsidRPr="00AF621B" w:rsidRDefault="00DC4A9A" w:rsidP="00724772">
            <w:pPr>
              <w:jc w:val="right"/>
              <w:rPr>
                <w:rFonts w:ascii="Arial" w:hAnsi="Arial" w:cs="Arial"/>
                <w:bCs/>
                <w:sz w:val="18"/>
                <w:szCs w:val="18"/>
                <w:lang w:val="tr-TR"/>
              </w:rPr>
            </w:pPr>
            <w:r w:rsidRPr="00AF621B">
              <w:rPr>
                <w:rFonts w:ascii="Arial" w:hAnsi="Arial" w:cs="Arial"/>
                <w:bCs/>
                <w:sz w:val="18"/>
                <w:szCs w:val="18"/>
                <w:lang w:val="tr-TR"/>
              </w:rPr>
              <w:t>11.272</w:t>
            </w:r>
          </w:p>
        </w:tc>
      </w:tr>
      <w:tr w:rsidR="00DC4A9A" w:rsidRPr="00AF621B" w14:paraId="43D51275" w14:textId="77777777" w:rsidTr="00963D7D">
        <w:trPr>
          <w:trHeight w:val="24"/>
        </w:trPr>
        <w:tc>
          <w:tcPr>
            <w:tcW w:w="2030" w:type="pct"/>
            <w:shd w:val="clear" w:color="auto" w:fill="FFFFFF"/>
            <w:noWrap/>
            <w:vAlign w:val="center"/>
            <w:hideMark/>
          </w:tcPr>
          <w:p w14:paraId="37091684" w14:textId="77777777" w:rsidR="00DC4A9A" w:rsidRPr="00AF621B" w:rsidRDefault="00DC4A9A" w:rsidP="0073195F">
            <w:pPr>
              <w:ind w:hanging="108"/>
              <w:rPr>
                <w:rFonts w:ascii="Arial" w:hAnsi="Arial" w:cs="Arial"/>
                <w:sz w:val="18"/>
                <w:szCs w:val="18"/>
              </w:rPr>
            </w:pPr>
            <w:proofErr w:type="spellStart"/>
            <w:r w:rsidRPr="00AF621B">
              <w:rPr>
                <w:rFonts w:ascii="Arial" w:hAnsi="Arial" w:cs="Arial"/>
                <w:sz w:val="18"/>
                <w:szCs w:val="18"/>
              </w:rPr>
              <w:t>Kıdem</w:t>
            </w:r>
            <w:proofErr w:type="spellEnd"/>
            <w:r w:rsidRPr="00AF621B">
              <w:rPr>
                <w:rFonts w:ascii="Arial" w:hAnsi="Arial" w:cs="Arial"/>
                <w:sz w:val="18"/>
                <w:szCs w:val="18"/>
              </w:rPr>
              <w:t xml:space="preserve"> </w:t>
            </w:r>
            <w:proofErr w:type="spellStart"/>
            <w:r w:rsidRPr="00AF621B">
              <w:rPr>
                <w:rFonts w:ascii="Arial" w:hAnsi="Arial" w:cs="Arial"/>
                <w:sz w:val="18"/>
                <w:szCs w:val="18"/>
              </w:rPr>
              <w:t>tazminatı</w:t>
            </w:r>
            <w:proofErr w:type="spellEnd"/>
            <w:r w:rsidRPr="00AF621B">
              <w:rPr>
                <w:rFonts w:ascii="Arial" w:hAnsi="Arial" w:cs="Arial"/>
                <w:sz w:val="18"/>
                <w:szCs w:val="18"/>
              </w:rPr>
              <w:t xml:space="preserve"> </w:t>
            </w:r>
            <w:proofErr w:type="spellStart"/>
            <w:r w:rsidRPr="00AF621B">
              <w:rPr>
                <w:rFonts w:ascii="Arial" w:hAnsi="Arial" w:cs="Arial"/>
                <w:sz w:val="18"/>
                <w:szCs w:val="18"/>
              </w:rPr>
              <w:t>karşılığı</w:t>
            </w:r>
            <w:proofErr w:type="spellEnd"/>
          </w:p>
        </w:tc>
        <w:tc>
          <w:tcPr>
            <w:tcW w:w="750" w:type="pct"/>
            <w:shd w:val="clear" w:color="auto" w:fill="FFFFFF"/>
            <w:noWrap/>
            <w:vAlign w:val="center"/>
          </w:tcPr>
          <w:p w14:paraId="72B1960C" w14:textId="77777777" w:rsidR="00DC4A9A" w:rsidRPr="00AF621B" w:rsidRDefault="00DC4A9A" w:rsidP="00724772">
            <w:pPr>
              <w:jc w:val="right"/>
              <w:rPr>
                <w:rFonts w:ascii="Arial" w:hAnsi="Arial" w:cs="Arial"/>
                <w:b/>
                <w:bCs/>
                <w:sz w:val="18"/>
                <w:szCs w:val="18"/>
              </w:rPr>
            </w:pPr>
            <w:r w:rsidRPr="00AF621B">
              <w:rPr>
                <w:rFonts w:ascii="Arial" w:hAnsi="Arial" w:cs="Arial"/>
                <w:b/>
                <w:bCs/>
                <w:sz w:val="18"/>
                <w:szCs w:val="18"/>
              </w:rPr>
              <w:t>75.475</w:t>
            </w:r>
          </w:p>
        </w:tc>
        <w:tc>
          <w:tcPr>
            <w:tcW w:w="680" w:type="pct"/>
            <w:shd w:val="clear" w:color="auto" w:fill="FFFFFF"/>
            <w:vAlign w:val="center"/>
          </w:tcPr>
          <w:p w14:paraId="21D6513C" w14:textId="77777777" w:rsidR="00DC4A9A" w:rsidRPr="00AF621B" w:rsidRDefault="00DC4A9A" w:rsidP="00724772">
            <w:pPr>
              <w:jc w:val="right"/>
              <w:rPr>
                <w:rFonts w:ascii="Arial" w:hAnsi="Arial" w:cs="Arial"/>
                <w:b/>
                <w:bCs/>
                <w:sz w:val="18"/>
                <w:szCs w:val="18"/>
              </w:rPr>
            </w:pPr>
            <w:r w:rsidRPr="00AF621B">
              <w:rPr>
                <w:rFonts w:ascii="Arial" w:hAnsi="Arial" w:cs="Arial"/>
                <w:b/>
                <w:bCs/>
                <w:sz w:val="18"/>
                <w:szCs w:val="18"/>
              </w:rPr>
              <w:t>15.095</w:t>
            </w:r>
          </w:p>
        </w:tc>
        <w:tc>
          <w:tcPr>
            <w:tcW w:w="780" w:type="pct"/>
            <w:shd w:val="clear" w:color="auto" w:fill="FFFFFF"/>
            <w:noWrap/>
            <w:vAlign w:val="center"/>
          </w:tcPr>
          <w:p w14:paraId="35F71C7A" w14:textId="77777777" w:rsidR="00DC4A9A" w:rsidRPr="00AF621B" w:rsidRDefault="00DC4A9A" w:rsidP="00724772">
            <w:pPr>
              <w:jc w:val="right"/>
              <w:rPr>
                <w:rFonts w:ascii="Arial" w:hAnsi="Arial" w:cs="Arial"/>
                <w:bCs/>
                <w:sz w:val="18"/>
                <w:szCs w:val="18"/>
                <w:lang w:val="tr-TR"/>
              </w:rPr>
            </w:pPr>
            <w:r w:rsidRPr="00AF621B">
              <w:rPr>
                <w:rFonts w:ascii="Arial" w:hAnsi="Arial" w:cs="Arial"/>
                <w:bCs/>
                <w:sz w:val="18"/>
                <w:szCs w:val="18"/>
                <w:lang w:val="tr-TR"/>
              </w:rPr>
              <w:t>48.919</w:t>
            </w:r>
          </w:p>
        </w:tc>
        <w:tc>
          <w:tcPr>
            <w:tcW w:w="760" w:type="pct"/>
            <w:shd w:val="clear" w:color="auto" w:fill="FFFFFF"/>
            <w:noWrap/>
            <w:vAlign w:val="center"/>
          </w:tcPr>
          <w:p w14:paraId="640C3834" w14:textId="77777777" w:rsidR="00DC4A9A" w:rsidRPr="00AF621B" w:rsidRDefault="00DC4A9A" w:rsidP="00724772">
            <w:pPr>
              <w:jc w:val="right"/>
              <w:rPr>
                <w:rFonts w:ascii="Arial" w:hAnsi="Arial" w:cs="Arial"/>
                <w:bCs/>
                <w:sz w:val="18"/>
                <w:szCs w:val="18"/>
                <w:lang w:val="tr-TR"/>
              </w:rPr>
            </w:pPr>
            <w:r w:rsidRPr="00AF621B">
              <w:rPr>
                <w:rFonts w:ascii="Arial" w:hAnsi="Arial" w:cs="Arial"/>
                <w:bCs/>
                <w:sz w:val="18"/>
                <w:szCs w:val="18"/>
                <w:lang w:val="tr-TR"/>
              </w:rPr>
              <w:t>10.748</w:t>
            </w:r>
          </w:p>
        </w:tc>
      </w:tr>
      <w:tr w:rsidR="007F2181" w:rsidRPr="00AF621B" w14:paraId="742D2714" w14:textId="77777777" w:rsidTr="00963D7D">
        <w:trPr>
          <w:trHeight w:val="24"/>
        </w:trPr>
        <w:tc>
          <w:tcPr>
            <w:tcW w:w="2030" w:type="pct"/>
            <w:shd w:val="clear" w:color="auto" w:fill="FFFFFF"/>
            <w:vAlign w:val="center"/>
          </w:tcPr>
          <w:p w14:paraId="6031FE19" w14:textId="5FA528F4" w:rsidR="007F2181" w:rsidRPr="00AF621B" w:rsidRDefault="007F2181" w:rsidP="007F2181">
            <w:pPr>
              <w:ind w:hanging="108"/>
              <w:rPr>
                <w:rFonts w:ascii="Arial" w:hAnsi="Arial" w:cs="Arial"/>
                <w:sz w:val="18"/>
                <w:szCs w:val="18"/>
              </w:rPr>
            </w:pPr>
            <w:proofErr w:type="spellStart"/>
            <w:r w:rsidRPr="006B141C">
              <w:rPr>
                <w:rFonts w:ascii="Arial" w:hAnsi="Arial" w:cs="Arial"/>
                <w:sz w:val="18"/>
                <w:szCs w:val="18"/>
              </w:rPr>
              <w:t>Şüpheli</w:t>
            </w:r>
            <w:proofErr w:type="spellEnd"/>
            <w:r w:rsidRPr="006B141C">
              <w:rPr>
                <w:rFonts w:ascii="Arial" w:hAnsi="Arial" w:cs="Arial"/>
                <w:sz w:val="18"/>
                <w:szCs w:val="18"/>
              </w:rPr>
              <w:t xml:space="preserve"> </w:t>
            </w:r>
            <w:proofErr w:type="spellStart"/>
            <w:r w:rsidRPr="006B141C">
              <w:rPr>
                <w:rFonts w:ascii="Arial" w:hAnsi="Arial" w:cs="Arial"/>
                <w:sz w:val="18"/>
                <w:szCs w:val="18"/>
              </w:rPr>
              <w:t>alacak</w:t>
            </w:r>
            <w:proofErr w:type="spellEnd"/>
            <w:r w:rsidRPr="006B141C">
              <w:rPr>
                <w:rFonts w:ascii="Arial" w:hAnsi="Arial" w:cs="Arial"/>
                <w:sz w:val="18"/>
                <w:szCs w:val="18"/>
              </w:rPr>
              <w:t xml:space="preserve"> </w:t>
            </w:r>
            <w:proofErr w:type="spellStart"/>
            <w:r w:rsidRPr="006B141C">
              <w:rPr>
                <w:rFonts w:ascii="Arial" w:hAnsi="Arial" w:cs="Arial"/>
                <w:sz w:val="18"/>
                <w:szCs w:val="18"/>
              </w:rPr>
              <w:t>karşılığı</w:t>
            </w:r>
            <w:proofErr w:type="spellEnd"/>
          </w:p>
        </w:tc>
        <w:tc>
          <w:tcPr>
            <w:tcW w:w="750" w:type="pct"/>
            <w:shd w:val="clear" w:color="auto" w:fill="FFFFFF"/>
            <w:noWrap/>
            <w:vAlign w:val="center"/>
          </w:tcPr>
          <w:p w14:paraId="78EDFEFD" w14:textId="1D54995F" w:rsidR="007F2181" w:rsidRPr="00AF621B" w:rsidRDefault="007F2181" w:rsidP="00724772">
            <w:pPr>
              <w:jc w:val="right"/>
              <w:rPr>
                <w:rFonts w:ascii="Arial" w:hAnsi="Arial" w:cs="Arial"/>
                <w:b/>
                <w:bCs/>
                <w:sz w:val="18"/>
                <w:szCs w:val="18"/>
              </w:rPr>
            </w:pPr>
            <w:r w:rsidRPr="006B141C">
              <w:rPr>
                <w:rFonts w:ascii="Arial" w:hAnsi="Arial" w:cs="Arial"/>
                <w:b/>
                <w:bCs/>
                <w:sz w:val="18"/>
                <w:szCs w:val="18"/>
              </w:rPr>
              <w:t>31.049</w:t>
            </w:r>
          </w:p>
        </w:tc>
        <w:tc>
          <w:tcPr>
            <w:tcW w:w="680" w:type="pct"/>
            <w:shd w:val="clear" w:color="auto" w:fill="FFFFFF"/>
            <w:vAlign w:val="center"/>
          </w:tcPr>
          <w:p w14:paraId="5D5C1E0E" w14:textId="02E32D3A" w:rsidR="007F2181" w:rsidRPr="00AF621B" w:rsidRDefault="007F2181" w:rsidP="00724772">
            <w:pPr>
              <w:jc w:val="right"/>
              <w:rPr>
                <w:rFonts w:ascii="Arial" w:hAnsi="Arial" w:cs="Arial"/>
                <w:b/>
                <w:bCs/>
                <w:sz w:val="18"/>
                <w:szCs w:val="18"/>
              </w:rPr>
            </w:pPr>
            <w:r w:rsidRPr="006B141C">
              <w:rPr>
                <w:rFonts w:ascii="Arial" w:hAnsi="Arial" w:cs="Arial"/>
                <w:b/>
                <w:bCs/>
                <w:sz w:val="18"/>
                <w:szCs w:val="18"/>
              </w:rPr>
              <w:t>6.210</w:t>
            </w:r>
          </w:p>
        </w:tc>
        <w:tc>
          <w:tcPr>
            <w:tcW w:w="780" w:type="pct"/>
            <w:shd w:val="clear" w:color="auto" w:fill="FFFFFF"/>
            <w:noWrap/>
            <w:vAlign w:val="center"/>
          </w:tcPr>
          <w:p w14:paraId="31F9D987" w14:textId="12D4966F" w:rsidR="007F2181" w:rsidRPr="00AF621B" w:rsidRDefault="007F2181" w:rsidP="00724772">
            <w:pPr>
              <w:jc w:val="right"/>
              <w:rPr>
                <w:rFonts w:ascii="Arial" w:hAnsi="Arial" w:cs="Arial"/>
                <w:bCs/>
                <w:sz w:val="18"/>
                <w:szCs w:val="18"/>
                <w:lang w:val="tr-TR"/>
              </w:rPr>
            </w:pPr>
            <w:r w:rsidRPr="007F2181">
              <w:rPr>
                <w:rFonts w:ascii="Arial" w:hAnsi="Arial" w:cs="Arial"/>
                <w:bCs/>
                <w:sz w:val="18"/>
                <w:szCs w:val="18"/>
                <w:lang w:val="tr-TR"/>
              </w:rPr>
              <w:t>26.071</w:t>
            </w:r>
          </w:p>
        </w:tc>
        <w:tc>
          <w:tcPr>
            <w:tcW w:w="760" w:type="pct"/>
            <w:shd w:val="clear" w:color="auto" w:fill="FFFFFF"/>
            <w:noWrap/>
            <w:vAlign w:val="center"/>
          </w:tcPr>
          <w:p w14:paraId="591ACCBC" w14:textId="73D45FC1" w:rsidR="007F2181" w:rsidRPr="00AF621B" w:rsidRDefault="007F2181" w:rsidP="00724772">
            <w:pPr>
              <w:jc w:val="right"/>
              <w:rPr>
                <w:rFonts w:ascii="Arial" w:hAnsi="Arial" w:cs="Arial"/>
                <w:bCs/>
                <w:sz w:val="18"/>
                <w:szCs w:val="18"/>
                <w:lang w:val="tr-TR"/>
              </w:rPr>
            </w:pPr>
            <w:r w:rsidRPr="007F2181">
              <w:rPr>
                <w:rFonts w:ascii="Arial" w:hAnsi="Arial" w:cs="Arial"/>
                <w:bCs/>
                <w:sz w:val="18"/>
                <w:szCs w:val="18"/>
                <w:lang w:val="tr-TR"/>
              </w:rPr>
              <w:t>5.789</w:t>
            </w:r>
          </w:p>
        </w:tc>
      </w:tr>
      <w:tr w:rsidR="00DC4A9A" w:rsidRPr="00AF621B" w14:paraId="383A9E21" w14:textId="77777777" w:rsidTr="00963D7D">
        <w:trPr>
          <w:trHeight w:val="24"/>
        </w:trPr>
        <w:tc>
          <w:tcPr>
            <w:tcW w:w="2030" w:type="pct"/>
            <w:shd w:val="clear" w:color="auto" w:fill="FFFFFF"/>
            <w:noWrap/>
            <w:vAlign w:val="center"/>
            <w:hideMark/>
          </w:tcPr>
          <w:p w14:paraId="034121DB" w14:textId="77777777" w:rsidR="00DC4A9A" w:rsidRPr="00AF621B" w:rsidRDefault="00DC4A9A" w:rsidP="0073195F">
            <w:pPr>
              <w:ind w:hanging="108"/>
              <w:rPr>
                <w:rFonts w:ascii="Arial" w:hAnsi="Arial" w:cs="Arial"/>
                <w:sz w:val="18"/>
                <w:szCs w:val="18"/>
              </w:rPr>
            </w:pPr>
            <w:proofErr w:type="spellStart"/>
            <w:r w:rsidRPr="00AF621B">
              <w:rPr>
                <w:rFonts w:ascii="Arial" w:hAnsi="Arial" w:cs="Arial"/>
                <w:sz w:val="18"/>
                <w:szCs w:val="18"/>
              </w:rPr>
              <w:t>İzin</w:t>
            </w:r>
            <w:proofErr w:type="spellEnd"/>
            <w:r w:rsidRPr="00AF621B">
              <w:rPr>
                <w:rFonts w:ascii="Arial" w:hAnsi="Arial" w:cs="Arial"/>
                <w:sz w:val="18"/>
                <w:szCs w:val="18"/>
              </w:rPr>
              <w:t xml:space="preserve"> </w:t>
            </w:r>
            <w:proofErr w:type="spellStart"/>
            <w:r w:rsidRPr="00AF621B">
              <w:rPr>
                <w:rFonts w:ascii="Arial" w:hAnsi="Arial" w:cs="Arial"/>
                <w:sz w:val="18"/>
                <w:szCs w:val="18"/>
              </w:rPr>
              <w:t>karşılığı</w:t>
            </w:r>
            <w:proofErr w:type="spellEnd"/>
          </w:p>
        </w:tc>
        <w:tc>
          <w:tcPr>
            <w:tcW w:w="750" w:type="pct"/>
            <w:shd w:val="clear" w:color="auto" w:fill="FFFFFF"/>
            <w:noWrap/>
            <w:vAlign w:val="center"/>
          </w:tcPr>
          <w:p w14:paraId="74BC7E23" w14:textId="77777777" w:rsidR="00DC4A9A" w:rsidRPr="00AF621B" w:rsidRDefault="00DC4A9A" w:rsidP="00724772">
            <w:pPr>
              <w:jc w:val="right"/>
              <w:rPr>
                <w:rFonts w:ascii="Arial" w:hAnsi="Arial" w:cs="Arial"/>
                <w:b/>
                <w:bCs/>
                <w:sz w:val="18"/>
                <w:szCs w:val="18"/>
              </w:rPr>
            </w:pPr>
            <w:r w:rsidRPr="00AF621B">
              <w:rPr>
                <w:rFonts w:ascii="Arial" w:hAnsi="Arial" w:cs="Arial"/>
                <w:b/>
                <w:bCs/>
                <w:sz w:val="18"/>
                <w:szCs w:val="18"/>
              </w:rPr>
              <w:t>24.317</w:t>
            </w:r>
          </w:p>
        </w:tc>
        <w:tc>
          <w:tcPr>
            <w:tcW w:w="680" w:type="pct"/>
            <w:shd w:val="clear" w:color="auto" w:fill="FFFFFF"/>
            <w:vAlign w:val="center"/>
          </w:tcPr>
          <w:p w14:paraId="7E3FEBAA" w14:textId="77777777" w:rsidR="00DC4A9A" w:rsidRPr="00AF621B" w:rsidRDefault="00DC4A9A" w:rsidP="00724772">
            <w:pPr>
              <w:jc w:val="right"/>
              <w:rPr>
                <w:rFonts w:ascii="Arial" w:hAnsi="Arial" w:cs="Arial"/>
                <w:b/>
                <w:bCs/>
                <w:sz w:val="18"/>
                <w:szCs w:val="18"/>
              </w:rPr>
            </w:pPr>
            <w:r w:rsidRPr="00AF621B">
              <w:rPr>
                <w:rFonts w:ascii="Arial" w:hAnsi="Arial" w:cs="Arial"/>
                <w:b/>
                <w:bCs/>
                <w:sz w:val="18"/>
                <w:szCs w:val="18"/>
              </w:rPr>
              <w:t>4.863</w:t>
            </w:r>
          </w:p>
        </w:tc>
        <w:tc>
          <w:tcPr>
            <w:tcW w:w="780" w:type="pct"/>
            <w:shd w:val="clear" w:color="auto" w:fill="FFFFFF"/>
            <w:noWrap/>
            <w:vAlign w:val="center"/>
          </w:tcPr>
          <w:p w14:paraId="7540DFB3" w14:textId="77777777" w:rsidR="00DC4A9A" w:rsidRPr="00AF621B" w:rsidRDefault="00DC4A9A" w:rsidP="00724772">
            <w:pPr>
              <w:jc w:val="right"/>
              <w:rPr>
                <w:rFonts w:ascii="Arial" w:hAnsi="Arial" w:cs="Arial"/>
                <w:bCs/>
                <w:sz w:val="18"/>
                <w:szCs w:val="18"/>
                <w:lang w:val="tr-TR"/>
              </w:rPr>
            </w:pPr>
            <w:r w:rsidRPr="00AF621B">
              <w:rPr>
                <w:rFonts w:ascii="Arial" w:hAnsi="Arial" w:cs="Arial"/>
                <w:bCs/>
                <w:sz w:val="18"/>
                <w:szCs w:val="18"/>
                <w:lang w:val="tr-TR"/>
              </w:rPr>
              <w:t>15.968</w:t>
            </w:r>
          </w:p>
        </w:tc>
        <w:tc>
          <w:tcPr>
            <w:tcW w:w="760" w:type="pct"/>
            <w:shd w:val="clear" w:color="auto" w:fill="FFFFFF"/>
            <w:noWrap/>
            <w:vAlign w:val="center"/>
          </w:tcPr>
          <w:p w14:paraId="54D2DB79" w14:textId="77777777" w:rsidR="00DC4A9A" w:rsidRPr="00AF621B" w:rsidRDefault="00DC4A9A" w:rsidP="00724772">
            <w:pPr>
              <w:jc w:val="right"/>
              <w:rPr>
                <w:rFonts w:ascii="Arial" w:hAnsi="Arial" w:cs="Arial"/>
                <w:bCs/>
                <w:sz w:val="18"/>
                <w:szCs w:val="18"/>
                <w:lang w:val="tr-TR"/>
              </w:rPr>
            </w:pPr>
            <w:r w:rsidRPr="00AF621B">
              <w:rPr>
                <w:rFonts w:ascii="Arial" w:hAnsi="Arial" w:cs="Arial"/>
                <w:bCs/>
                <w:sz w:val="18"/>
                <w:szCs w:val="18"/>
                <w:lang w:val="tr-TR"/>
              </w:rPr>
              <w:t>3.659</w:t>
            </w:r>
          </w:p>
        </w:tc>
      </w:tr>
      <w:tr w:rsidR="00DC4A9A" w:rsidRPr="00AF621B" w14:paraId="7138DDE3" w14:textId="77777777" w:rsidTr="00963D7D">
        <w:trPr>
          <w:trHeight w:val="24"/>
        </w:trPr>
        <w:tc>
          <w:tcPr>
            <w:tcW w:w="2030" w:type="pct"/>
            <w:shd w:val="clear" w:color="auto" w:fill="FFFFFF"/>
            <w:noWrap/>
            <w:vAlign w:val="center"/>
          </w:tcPr>
          <w:p w14:paraId="3BD1246A" w14:textId="77777777" w:rsidR="00DC4A9A" w:rsidRPr="00AF621B" w:rsidRDefault="00DC4A9A" w:rsidP="0073195F">
            <w:pPr>
              <w:ind w:hanging="108"/>
              <w:rPr>
                <w:rFonts w:ascii="Arial" w:hAnsi="Arial" w:cs="Arial"/>
                <w:sz w:val="18"/>
                <w:szCs w:val="18"/>
              </w:rPr>
            </w:pPr>
            <w:r w:rsidRPr="00AF621B">
              <w:rPr>
                <w:rFonts w:ascii="Arial" w:hAnsi="Arial" w:cs="Arial"/>
                <w:sz w:val="18"/>
                <w:szCs w:val="18"/>
              </w:rPr>
              <w:t xml:space="preserve">Prim </w:t>
            </w:r>
            <w:proofErr w:type="spellStart"/>
            <w:r w:rsidRPr="00AF621B">
              <w:rPr>
                <w:rFonts w:ascii="Arial" w:hAnsi="Arial" w:cs="Arial"/>
                <w:sz w:val="18"/>
                <w:szCs w:val="18"/>
              </w:rPr>
              <w:t>karşılı</w:t>
            </w:r>
            <w:r>
              <w:rPr>
                <w:rFonts w:ascii="Arial" w:hAnsi="Arial" w:cs="Arial"/>
                <w:sz w:val="18"/>
                <w:szCs w:val="18"/>
              </w:rPr>
              <w:t>k</w:t>
            </w:r>
            <w:r w:rsidRPr="00AF621B">
              <w:rPr>
                <w:rFonts w:ascii="Arial" w:hAnsi="Arial" w:cs="Arial"/>
                <w:sz w:val="18"/>
                <w:szCs w:val="18"/>
              </w:rPr>
              <w:t>ları</w:t>
            </w:r>
            <w:proofErr w:type="spellEnd"/>
          </w:p>
        </w:tc>
        <w:tc>
          <w:tcPr>
            <w:tcW w:w="750" w:type="pct"/>
            <w:shd w:val="clear" w:color="auto" w:fill="FFFFFF"/>
            <w:noWrap/>
            <w:vAlign w:val="center"/>
          </w:tcPr>
          <w:p w14:paraId="616EDAD6" w14:textId="7F2AE454" w:rsidR="00DC4A9A" w:rsidRPr="00AF621B" w:rsidRDefault="00DC4A9A" w:rsidP="00724772">
            <w:pPr>
              <w:jc w:val="right"/>
              <w:rPr>
                <w:rFonts w:ascii="Arial" w:hAnsi="Arial" w:cs="Arial"/>
                <w:b/>
                <w:bCs/>
                <w:sz w:val="18"/>
                <w:szCs w:val="18"/>
              </w:rPr>
            </w:pPr>
            <w:r w:rsidRPr="00AF621B">
              <w:rPr>
                <w:rFonts w:ascii="Arial" w:hAnsi="Arial" w:cs="Arial"/>
                <w:b/>
                <w:bCs/>
                <w:sz w:val="18"/>
                <w:szCs w:val="18"/>
              </w:rPr>
              <w:t>19.74</w:t>
            </w:r>
            <w:r w:rsidR="00F076C0">
              <w:rPr>
                <w:rFonts w:ascii="Arial" w:hAnsi="Arial" w:cs="Arial"/>
                <w:b/>
                <w:bCs/>
                <w:sz w:val="18"/>
                <w:szCs w:val="18"/>
              </w:rPr>
              <w:t>2</w:t>
            </w:r>
          </w:p>
        </w:tc>
        <w:tc>
          <w:tcPr>
            <w:tcW w:w="680" w:type="pct"/>
            <w:shd w:val="clear" w:color="auto" w:fill="FFFFFF"/>
            <w:vAlign w:val="center"/>
          </w:tcPr>
          <w:p w14:paraId="74CE25E5" w14:textId="77777777" w:rsidR="00DC4A9A" w:rsidRPr="00AF621B" w:rsidRDefault="00DC4A9A" w:rsidP="00724772">
            <w:pPr>
              <w:jc w:val="right"/>
              <w:rPr>
                <w:rFonts w:ascii="Arial" w:hAnsi="Arial" w:cs="Arial"/>
                <w:b/>
                <w:bCs/>
                <w:sz w:val="18"/>
                <w:szCs w:val="18"/>
              </w:rPr>
            </w:pPr>
            <w:r w:rsidRPr="00AF621B">
              <w:rPr>
                <w:rFonts w:ascii="Arial" w:hAnsi="Arial" w:cs="Arial"/>
                <w:b/>
                <w:bCs/>
                <w:sz w:val="18"/>
                <w:szCs w:val="18"/>
              </w:rPr>
              <w:t>3.948</w:t>
            </w:r>
          </w:p>
        </w:tc>
        <w:tc>
          <w:tcPr>
            <w:tcW w:w="780" w:type="pct"/>
            <w:shd w:val="clear" w:color="auto" w:fill="FFFFFF"/>
            <w:noWrap/>
            <w:vAlign w:val="center"/>
          </w:tcPr>
          <w:p w14:paraId="2390C073" w14:textId="77777777" w:rsidR="00DC4A9A" w:rsidRPr="00AF621B" w:rsidRDefault="00DC4A9A" w:rsidP="00724772">
            <w:pPr>
              <w:jc w:val="right"/>
              <w:rPr>
                <w:rFonts w:ascii="Arial" w:hAnsi="Arial" w:cs="Arial"/>
                <w:bCs/>
                <w:sz w:val="18"/>
                <w:szCs w:val="18"/>
                <w:lang w:val="tr-TR"/>
              </w:rPr>
            </w:pPr>
            <w:r w:rsidRPr="00AF621B">
              <w:rPr>
                <w:rFonts w:ascii="Arial" w:hAnsi="Arial" w:cs="Arial"/>
                <w:bCs/>
                <w:sz w:val="18"/>
                <w:szCs w:val="18"/>
                <w:lang w:val="tr-TR"/>
              </w:rPr>
              <w:t>22.879</w:t>
            </w:r>
          </w:p>
        </w:tc>
        <w:tc>
          <w:tcPr>
            <w:tcW w:w="760" w:type="pct"/>
            <w:shd w:val="clear" w:color="auto" w:fill="FFFFFF"/>
            <w:noWrap/>
            <w:vAlign w:val="center"/>
          </w:tcPr>
          <w:p w14:paraId="0333B1CE" w14:textId="77777777" w:rsidR="00DC4A9A" w:rsidRPr="00AF621B" w:rsidRDefault="00DC4A9A" w:rsidP="00724772">
            <w:pPr>
              <w:jc w:val="right"/>
              <w:rPr>
                <w:rFonts w:ascii="Arial" w:hAnsi="Arial" w:cs="Arial"/>
                <w:bCs/>
                <w:sz w:val="18"/>
                <w:szCs w:val="18"/>
                <w:lang w:val="tr-TR"/>
              </w:rPr>
            </w:pPr>
            <w:r w:rsidRPr="00AF621B">
              <w:rPr>
                <w:rFonts w:ascii="Arial" w:hAnsi="Arial" w:cs="Arial"/>
                <w:bCs/>
                <w:sz w:val="18"/>
                <w:szCs w:val="18"/>
                <w:lang w:val="tr-TR"/>
              </w:rPr>
              <w:t>5.262</w:t>
            </w:r>
          </w:p>
        </w:tc>
      </w:tr>
      <w:tr w:rsidR="00DC4A9A" w:rsidRPr="00AF621B" w14:paraId="04B9DA69" w14:textId="77777777" w:rsidTr="00963D7D">
        <w:trPr>
          <w:trHeight w:val="24"/>
        </w:trPr>
        <w:tc>
          <w:tcPr>
            <w:tcW w:w="2030" w:type="pct"/>
            <w:shd w:val="clear" w:color="auto" w:fill="FFFFFF"/>
            <w:noWrap/>
            <w:vAlign w:val="center"/>
          </w:tcPr>
          <w:p w14:paraId="2DA53432" w14:textId="77777777" w:rsidR="00DC4A9A" w:rsidRPr="00AF621B" w:rsidRDefault="00DC4A9A" w:rsidP="0073195F">
            <w:pPr>
              <w:ind w:hanging="108"/>
              <w:rPr>
                <w:rFonts w:ascii="Arial" w:hAnsi="Arial" w:cs="Arial"/>
                <w:sz w:val="18"/>
                <w:szCs w:val="18"/>
              </w:rPr>
            </w:pPr>
            <w:proofErr w:type="spellStart"/>
            <w:r w:rsidRPr="00AF621B">
              <w:rPr>
                <w:rFonts w:ascii="Arial" w:hAnsi="Arial" w:cs="Arial"/>
                <w:sz w:val="18"/>
                <w:szCs w:val="18"/>
              </w:rPr>
              <w:t>Kiralama</w:t>
            </w:r>
            <w:proofErr w:type="spellEnd"/>
            <w:r w:rsidRPr="00AF621B">
              <w:rPr>
                <w:rFonts w:ascii="Arial" w:hAnsi="Arial" w:cs="Arial"/>
                <w:sz w:val="18"/>
                <w:szCs w:val="18"/>
              </w:rPr>
              <w:t xml:space="preserve"> </w:t>
            </w:r>
            <w:proofErr w:type="spellStart"/>
            <w:r w:rsidRPr="00AF621B">
              <w:rPr>
                <w:rFonts w:ascii="Arial" w:hAnsi="Arial" w:cs="Arial"/>
                <w:sz w:val="18"/>
                <w:szCs w:val="18"/>
              </w:rPr>
              <w:t>İşlemleri</w:t>
            </w:r>
            <w:proofErr w:type="spellEnd"/>
          </w:p>
        </w:tc>
        <w:tc>
          <w:tcPr>
            <w:tcW w:w="750" w:type="pct"/>
            <w:shd w:val="clear" w:color="auto" w:fill="FFFFFF"/>
            <w:noWrap/>
            <w:vAlign w:val="center"/>
          </w:tcPr>
          <w:p w14:paraId="35D02DC5" w14:textId="77777777" w:rsidR="00DC4A9A" w:rsidRPr="00AF621B" w:rsidRDefault="00DC4A9A" w:rsidP="00724772">
            <w:pPr>
              <w:jc w:val="right"/>
              <w:rPr>
                <w:rFonts w:ascii="Arial" w:hAnsi="Arial" w:cs="Arial"/>
                <w:b/>
                <w:bCs/>
                <w:sz w:val="18"/>
                <w:szCs w:val="18"/>
              </w:rPr>
            </w:pPr>
            <w:r w:rsidRPr="00AF621B">
              <w:rPr>
                <w:rFonts w:ascii="Arial" w:hAnsi="Arial" w:cs="Arial"/>
                <w:b/>
                <w:bCs/>
                <w:sz w:val="18"/>
                <w:szCs w:val="18"/>
              </w:rPr>
              <w:t>5.578</w:t>
            </w:r>
          </w:p>
        </w:tc>
        <w:tc>
          <w:tcPr>
            <w:tcW w:w="680" w:type="pct"/>
            <w:shd w:val="clear" w:color="auto" w:fill="FFFFFF"/>
            <w:vAlign w:val="center"/>
          </w:tcPr>
          <w:p w14:paraId="0E789C9C" w14:textId="77777777" w:rsidR="00DC4A9A" w:rsidRPr="00AF621B" w:rsidRDefault="00DC4A9A" w:rsidP="00724772">
            <w:pPr>
              <w:jc w:val="right"/>
              <w:rPr>
                <w:rFonts w:ascii="Arial" w:hAnsi="Arial" w:cs="Arial"/>
                <w:b/>
                <w:bCs/>
                <w:sz w:val="18"/>
                <w:szCs w:val="18"/>
              </w:rPr>
            </w:pPr>
            <w:r w:rsidRPr="00AF621B">
              <w:rPr>
                <w:rFonts w:ascii="Arial" w:hAnsi="Arial" w:cs="Arial"/>
                <w:b/>
                <w:bCs/>
                <w:sz w:val="18"/>
                <w:szCs w:val="18"/>
              </w:rPr>
              <w:t>1.116</w:t>
            </w:r>
          </w:p>
        </w:tc>
        <w:tc>
          <w:tcPr>
            <w:tcW w:w="780" w:type="pct"/>
            <w:shd w:val="clear" w:color="auto" w:fill="FFFFFF"/>
            <w:noWrap/>
            <w:vAlign w:val="center"/>
          </w:tcPr>
          <w:p w14:paraId="441CCF6F" w14:textId="77777777" w:rsidR="00DC4A9A" w:rsidRPr="00AF621B" w:rsidRDefault="00DC4A9A" w:rsidP="00724772">
            <w:pPr>
              <w:jc w:val="right"/>
              <w:rPr>
                <w:rFonts w:ascii="Arial" w:hAnsi="Arial" w:cs="Arial"/>
                <w:bCs/>
                <w:sz w:val="18"/>
                <w:szCs w:val="18"/>
                <w:lang w:val="tr-TR"/>
              </w:rPr>
            </w:pPr>
            <w:r w:rsidRPr="00AF621B">
              <w:rPr>
                <w:rFonts w:ascii="Arial" w:hAnsi="Arial" w:cs="Arial"/>
                <w:bCs/>
                <w:sz w:val="18"/>
                <w:szCs w:val="18"/>
                <w:lang w:val="tr-TR"/>
              </w:rPr>
              <w:t>5.330</w:t>
            </w:r>
          </w:p>
        </w:tc>
        <w:tc>
          <w:tcPr>
            <w:tcW w:w="760" w:type="pct"/>
            <w:shd w:val="clear" w:color="auto" w:fill="FFFFFF"/>
            <w:noWrap/>
            <w:vAlign w:val="center"/>
          </w:tcPr>
          <w:p w14:paraId="204EA919" w14:textId="77777777" w:rsidR="00DC4A9A" w:rsidRPr="00AF621B" w:rsidRDefault="00DC4A9A" w:rsidP="00724772">
            <w:pPr>
              <w:jc w:val="right"/>
              <w:rPr>
                <w:rFonts w:ascii="Arial" w:hAnsi="Arial" w:cs="Arial"/>
                <w:bCs/>
                <w:sz w:val="18"/>
                <w:szCs w:val="18"/>
                <w:lang w:val="tr-TR"/>
              </w:rPr>
            </w:pPr>
            <w:r w:rsidRPr="00AF621B">
              <w:rPr>
                <w:rFonts w:ascii="Arial" w:hAnsi="Arial" w:cs="Arial"/>
                <w:bCs/>
                <w:sz w:val="18"/>
                <w:szCs w:val="18"/>
                <w:lang w:val="tr-TR"/>
              </w:rPr>
              <w:t>1.225</w:t>
            </w:r>
          </w:p>
        </w:tc>
      </w:tr>
      <w:tr w:rsidR="00DC4A9A" w:rsidRPr="00AF621B" w14:paraId="79E377CE" w14:textId="77777777" w:rsidTr="00963D7D">
        <w:trPr>
          <w:trHeight w:val="24"/>
        </w:trPr>
        <w:tc>
          <w:tcPr>
            <w:tcW w:w="2030" w:type="pct"/>
            <w:shd w:val="clear" w:color="auto" w:fill="FFFFFF"/>
            <w:noWrap/>
            <w:vAlign w:val="center"/>
          </w:tcPr>
          <w:p w14:paraId="57CE121B" w14:textId="77777777" w:rsidR="00DC4A9A" w:rsidRPr="00AF621B" w:rsidRDefault="00DC4A9A" w:rsidP="00963D7D">
            <w:pPr>
              <w:ind w:hanging="108"/>
              <w:rPr>
                <w:rFonts w:ascii="Arial" w:hAnsi="Arial" w:cs="Arial"/>
                <w:sz w:val="18"/>
                <w:szCs w:val="18"/>
              </w:rPr>
            </w:pPr>
            <w:r w:rsidRPr="00AF621B">
              <w:rPr>
                <w:rFonts w:ascii="Arial" w:hAnsi="Arial" w:cs="Arial"/>
                <w:sz w:val="18"/>
                <w:szCs w:val="18"/>
              </w:rPr>
              <w:t>TFRS 9</w:t>
            </w:r>
          </w:p>
        </w:tc>
        <w:tc>
          <w:tcPr>
            <w:tcW w:w="750" w:type="pct"/>
            <w:shd w:val="clear" w:color="auto" w:fill="FFFFFF"/>
            <w:noWrap/>
            <w:vAlign w:val="center"/>
          </w:tcPr>
          <w:p w14:paraId="179969E2" w14:textId="427D7A29" w:rsidR="00DC4A9A" w:rsidRPr="00AF621B" w:rsidRDefault="00DC4A9A" w:rsidP="00724772">
            <w:pPr>
              <w:jc w:val="right"/>
              <w:rPr>
                <w:rFonts w:ascii="Arial" w:hAnsi="Arial" w:cs="Arial"/>
                <w:b/>
                <w:bCs/>
                <w:sz w:val="18"/>
                <w:szCs w:val="18"/>
              </w:rPr>
            </w:pPr>
            <w:r w:rsidRPr="00AF621B">
              <w:rPr>
                <w:rFonts w:ascii="Arial" w:hAnsi="Arial" w:cs="Arial"/>
                <w:b/>
                <w:bCs/>
                <w:sz w:val="18"/>
                <w:szCs w:val="18"/>
              </w:rPr>
              <w:t>2.0</w:t>
            </w:r>
            <w:r w:rsidR="007F2181">
              <w:rPr>
                <w:rFonts w:ascii="Arial" w:hAnsi="Arial" w:cs="Arial"/>
                <w:b/>
                <w:bCs/>
                <w:sz w:val="18"/>
                <w:szCs w:val="18"/>
              </w:rPr>
              <w:t>88</w:t>
            </w:r>
          </w:p>
        </w:tc>
        <w:tc>
          <w:tcPr>
            <w:tcW w:w="680" w:type="pct"/>
            <w:shd w:val="clear" w:color="auto" w:fill="FFFFFF"/>
            <w:vAlign w:val="center"/>
          </w:tcPr>
          <w:p w14:paraId="737FAEEF" w14:textId="77777777" w:rsidR="00DC4A9A" w:rsidRPr="00AF621B" w:rsidRDefault="00DC4A9A" w:rsidP="00724772">
            <w:pPr>
              <w:jc w:val="right"/>
              <w:rPr>
                <w:rFonts w:ascii="Arial" w:hAnsi="Arial" w:cs="Arial"/>
                <w:b/>
                <w:bCs/>
                <w:sz w:val="18"/>
                <w:szCs w:val="18"/>
              </w:rPr>
            </w:pPr>
            <w:r w:rsidRPr="00AF621B">
              <w:rPr>
                <w:rFonts w:ascii="Arial" w:hAnsi="Arial" w:cs="Arial"/>
                <w:b/>
                <w:bCs/>
                <w:sz w:val="18"/>
                <w:szCs w:val="18"/>
              </w:rPr>
              <w:t>418</w:t>
            </w:r>
          </w:p>
        </w:tc>
        <w:tc>
          <w:tcPr>
            <w:tcW w:w="780" w:type="pct"/>
            <w:shd w:val="clear" w:color="auto" w:fill="FFFFFF"/>
            <w:noWrap/>
            <w:vAlign w:val="center"/>
          </w:tcPr>
          <w:p w14:paraId="0466EAA2" w14:textId="77777777" w:rsidR="00DC4A9A" w:rsidRPr="00AF621B" w:rsidRDefault="00DC4A9A" w:rsidP="00724772">
            <w:pPr>
              <w:jc w:val="right"/>
              <w:rPr>
                <w:rFonts w:ascii="Arial" w:hAnsi="Arial" w:cs="Arial"/>
                <w:bCs/>
                <w:sz w:val="18"/>
                <w:szCs w:val="18"/>
                <w:lang w:val="tr-TR"/>
              </w:rPr>
            </w:pPr>
            <w:r w:rsidRPr="00AF621B">
              <w:rPr>
                <w:rFonts w:ascii="Arial" w:hAnsi="Arial" w:cs="Arial"/>
                <w:bCs/>
                <w:sz w:val="18"/>
                <w:szCs w:val="18"/>
                <w:lang w:val="tr-TR"/>
              </w:rPr>
              <w:t>5.365</w:t>
            </w:r>
          </w:p>
        </w:tc>
        <w:tc>
          <w:tcPr>
            <w:tcW w:w="760" w:type="pct"/>
            <w:shd w:val="clear" w:color="auto" w:fill="FFFFFF"/>
            <w:noWrap/>
            <w:vAlign w:val="center"/>
          </w:tcPr>
          <w:p w14:paraId="7B43FA3A" w14:textId="77777777" w:rsidR="00DC4A9A" w:rsidRPr="00AF621B" w:rsidRDefault="00DC4A9A" w:rsidP="00724772">
            <w:pPr>
              <w:jc w:val="right"/>
              <w:rPr>
                <w:rFonts w:ascii="Arial" w:hAnsi="Arial" w:cs="Arial"/>
                <w:bCs/>
                <w:sz w:val="18"/>
                <w:szCs w:val="18"/>
                <w:lang w:val="tr-TR"/>
              </w:rPr>
            </w:pPr>
            <w:r w:rsidRPr="00AF621B">
              <w:rPr>
                <w:rFonts w:ascii="Arial" w:hAnsi="Arial" w:cs="Arial"/>
                <w:bCs/>
                <w:sz w:val="18"/>
                <w:szCs w:val="18"/>
                <w:lang w:val="tr-TR"/>
              </w:rPr>
              <w:t>1.234</w:t>
            </w:r>
          </w:p>
        </w:tc>
      </w:tr>
      <w:tr w:rsidR="00CF5BC0" w:rsidRPr="00AF621B" w14:paraId="5C7F4B3A" w14:textId="77777777" w:rsidTr="00963D7D">
        <w:trPr>
          <w:trHeight w:val="24"/>
        </w:trPr>
        <w:tc>
          <w:tcPr>
            <w:tcW w:w="2030" w:type="pct"/>
            <w:shd w:val="clear" w:color="auto" w:fill="FFFFFF"/>
            <w:noWrap/>
            <w:vAlign w:val="center"/>
            <w:hideMark/>
          </w:tcPr>
          <w:p w14:paraId="5ABD5957" w14:textId="77777777" w:rsidR="00CF5BC0" w:rsidRPr="00AF621B" w:rsidRDefault="00CF5BC0" w:rsidP="0073195F">
            <w:pPr>
              <w:ind w:hanging="108"/>
              <w:rPr>
                <w:rFonts w:ascii="Arial" w:hAnsi="Arial" w:cs="Arial"/>
                <w:sz w:val="18"/>
                <w:szCs w:val="18"/>
              </w:rPr>
            </w:pPr>
            <w:r w:rsidRPr="00AF621B">
              <w:rPr>
                <w:rFonts w:ascii="Arial" w:hAnsi="Arial" w:cs="Arial"/>
                <w:sz w:val="18"/>
                <w:szCs w:val="18"/>
              </w:rPr>
              <w:t> </w:t>
            </w:r>
          </w:p>
        </w:tc>
        <w:tc>
          <w:tcPr>
            <w:tcW w:w="750" w:type="pct"/>
            <w:shd w:val="clear" w:color="auto" w:fill="FFFFFF"/>
            <w:noWrap/>
            <w:vAlign w:val="center"/>
          </w:tcPr>
          <w:p w14:paraId="2D1951EC" w14:textId="77777777" w:rsidR="00CF5BC0" w:rsidRPr="00AF621B" w:rsidRDefault="00CF5BC0" w:rsidP="00724772">
            <w:pPr>
              <w:jc w:val="right"/>
              <w:rPr>
                <w:rFonts w:ascii="Arial" w:hAnsi="Arial" w:cs="Arial"/>
                <w:b/>
                <w:bCs/>
                <w:sz w:val="18"/>
                <w:szCs w:val="18"/>
              </w:rPr>
            </w:pPr>
          </w:p>
        </w:tc>
        <w:tc>
          <w:tcPr>
            <w:tcW w:w="680" w:type="pct"/>
            <w:shd w:val="clear" w:color="auto" w:fill="FFFFFF"/>
            <w:vAlign w:val="center"/>
          </w:tcPr>
          <w:p w14:paraId="3F68931E" w14:textId="77777777" w:rsidR="00CF5BC0" w:rsidRPr="00AF621B" w:rsidRDefault="00CF5BC0" w:rsidP="00724772">
            <w:pPr>
              <w:jc w:val="right"/>
              <w:rPr>
                <w:rFonts w:ascii="Arial" w:hAnsi="Arial" w:cs="Arial"/>
                <w:b/>
                <w:bCs/>
                <w:sz w:val="18"/>
                <w:szCs w:val="18"/>
              </w:rPr>
            </w:pPr>
          </w:p>
        </w:tc>
        <w:tc>
          <w:tcPr>
            <w:tcW w:w="780" w:type="pct"/>
            <w:shd w:val="clear" w:color="auto" w:fill="FFFFFF"/>
            <w:noWrap/>
            <w:vAlign w:val="center"/>
          </w:tcPr>
          <w:p w14:paraId="29E0AB35" w14:textId="77C733F4" w:rsidR="00CF5BC0" w:rsidRPr="00AF621B" w:rsidRDefault="00CF5BC0" w:rsidP="00724772">
            <w:pPr>
              <w:jc w:val="right"/>
              <w:rPr>
                <w:rFonts w:ascii="Arial" w:hAnsi="Arial" w:cs="Arial"/>
                <w:bCs/>
                <w:sz w:val="18"/>
                <w:szCs w:val="18"/>
              </w:rPr>
            </w:pPr>
          </w:p>
        </w:tc>
        <w:tc>
          <w:tcPr>
            <w:tcW w:w="760" w:type="pct"/>
            <w:shd w:val="clear" w:color="auto" w:fill="FFFFFF"/>
            <w:noWrap/>
            <w:vAlign w:val="center"/>
          </w:tcPr>
          <w:p w14:paraId="2B14EAC5" w14:textId="30210184" w:rsidR="00CF5BC0" w:rsidRPr="00AF621B" w:rsidRDefault="00CF5BC0" w:rsidP="00724772">
            <w:pPr>
              <w:jc w:val="right"/>
              <w:rPr>
                <w:rFonts w:ascii="Arial" w:hAnsi="Arial" w:cs="Arial"/>
                <w:bCs/>
                <w:sz w:val="18"/>
                <w:szCs w:val="18"/>
              </w:rPr>
            </w:pPr>
          </w:p>
        </w:tc>
      </w:tr>
      <w:tr w:rsidR="00CF5BC0" w:rsidRPr="00AF621B" w14:paraId="5E71E925" w14:textId="77777777" w:rsidTr="00963D7D">
        <w:trPr>
          <w:trHeight w:val="24"/>
        </w:trPr>
        <w:tc>
          <w:tcPr>
            <w:tcW w:w="2030" w:type="pct"/>
            <w:tcBorders>
              <w:top w:val="single" w:sz="4" w:space="0" w:color="auto"/>
              <w:left w:val="nil"/>
              <w:bottom w:val="nil"/>
              <w:right w:val="nil"/>
            </w:tcBorders>
            <w:shd w:val="clear" w:color="auto" w:fill="FFFFFF"/>
            <w:noWrap/>
            <w:vAlign w:val="center"/>
            <w:hideMark/>
          </w:tcPr>
          <w:p w14:paraId="1A75CABC" w14:textId="77777777" w:rsidR="00CF5BC0" w:rsidRPr="00AF621B" w:rsidRDefault="00CF5BC0" w:rsidP="0073195F">
            <w:pPr>
              <w:ind w:hanging="108"/>
              <w:rPr>
                <w:rFonts w:ascii="Arial" w:hAnsi="Arial" w:cs="Arial"/>
                <w:sz w:val="18"/>
                <w:szCs w:val="18"/>
              </w:rPr>
            </w:pPr>
            <w:proofErr w:type="spellStart"/>
            <w:r w:rsidRPr="00AF621B">
              <w:rPr>
                <w:rFonts w:ascii="Arial" w:hAnsi="Arial" w:cs="Arial"/>
                <w:sz w:val="18"/>
                <w:szCs w:val="18"/>
              </w:rPr>
              <w:t>Ertelenen</w:t>
            </w:r>
            <w:proofErr w:type="spellEnd"/>
            <w:r w:rsidRPr="00AF621B">
              <w:rPr>
                <w:rFonts w:ascii="Arial" w:hAnsi="Arial" w:cs="Arial"/>
                <w:sz w:val="18"/>
                <w:szCs w:val="18"/>
              </w:rPr>
              <w:t xml:space="preserve"> </w:t>
            </w:r>
            <w:proofErr w:type="spellStart"/>
            <w:r w:rsidRPr="00AF621B">
              <w:rPr>
                <w:rFonts w:ascii="Arial" w:hAnsi="Arial" w:cs="Arial"/>
                <w:sz w:val="18"/>
                <w:szCs w:val="18"/>
              </w:rPr>
              <w:t>vergi</w:t>
            </w:r>
            <w:proofErr w:type="spellEnd"/>
            <w:r w:rsidRPr="00AF621B">
              <w:rPr>
                <w:rFonts w:ascii="Arial" w:hAnsi="Arial" w:cs="Arial"/>
                <w:sz w:val="18"/>
                <w:szCs w:val="18"/>
              </w:rPr>
              <w:t xml:space="preserve"> </w:t>
            </w:r>
            <w:proofErr w:type="spellStart"/>
            <w:r w:rsidRPr="00AF621B">
              <w:rPr>
                <w:rFonts w:ascii="Arial" w:hAnsi="Arial" w:cs="Arial"/>
                <w:sz w:val="18"/>
                <w:szCs w:val="18"/>
              </w:rPr>
              <w:t>varlıkları</w:t>
            </w:r>
            <w:proofErr w:type="spellEnd"/>
          </w:p>
        </w:tc>
        <w:tc>
          <w:tcPr>
            <w:tcW w:w="750" w:type="pct"/>
            <w:tcBorders>
              <w:top w:val="single" w:sz="4" w:space="0" w:color="auto"/>
              <w:left w:val="nil"/>
              <w:bottom w:val="nil"/>
              <w:right w:val="nil"/>
            </w:tcBorders>
            <w:shd w:val="clear" w:color="auto" w:fill="FFFFFF"/>
            <w:noWrap/>
            <w:vAlign w:val="center"/>
          </w:tcPr>
          <w:p w14:paraId="33EF5FE5" w14:textId="26F09085" w:rsidR="00CF5BC0" w:rsidRPr="00AF621B" w:rsidRDefault="00C07A63" w:rsidP="00724772">
            <w:pPr>
              <w:jc w:val="right"/>
              <w:rPr>
                <w:rFonts w:ascii="Arial" w:hAnsi="Arial" w:cs="Arial"/>
                <w:b/>
                <w:bCs/>
                <w:sz w:val="18"/>
                <w:szCs w:val="18"/>
              </w:rPr>
            </w:pPr>
            <w:r w:rsidRPr="00C07A63">
              <w:rPr>
                <w:rFonts w:ascii="Arial" w:hAnsi="Arial" w:cs="Arial"/>
                <w:b/>
                <w:bCs/>
                <w:sz w:val="18"/>
                <w:szCs w:val="18"/>
              </w:rPr>
              <w:t>1.373.888</w:t>
            </w:r>
          </w:p>
        </w:tc>
        <w:tc>
          <w:tcPr>
            <w:tcW w:w="680" w:type="pct"/>
            <w:tcBorders>
              <w:top w:val="single" w:sz="4" w:space="0" w:color="auto"/>
              <w:left w:val="nil"/>
              <w:bottom w:val="nil"/>
              <w:right w:val="nil"/>
            </w:tcBorders>
            <w:shd w:val="clear" w:color="auto" w:fill="FFFFFF"/>
            <w:vAlign w:val="center"/>
          </w:tcPr>
          <w:p w14:paraId="013EA69E" w14:textId="3B3DB4B5" w:rsidR="00CF5BC0" w:rsidRPr="00AF621B" w:rsidRDefault="00C07A63" w:rsidP="00724772">
            <w:pPr>
              <w:jc w:val="right"/>
              <w:rPr>
                <w:rFonts w:ascii="Arial" w:hAnsi="Arial" w:cs="Arial"/>
                <w:b/>
                <w:bCs/>
                <w:sz w:val="18"/>
                <w:szCs w:val="18"/>
              </w:rPr>
            </w:pPr>
            <w:r w:rsidRPr="00C07A63">
              <w:rPr>
                <w:rFonts w:ascii="Arial" w:hAnsi="Arial" w:cs="Arial"/>
                <w:b/>
                <w:bCs/>
                <w:sz w:val="18"/>
                <w:szCs w:val="18"/>
              </w:rPr>
              <w:t>281.496</w:t>
            </w:r>
          </w:p>
        </w:tc>
        <w:tc>
          <w:tcPr>
            <w:tcW w:w="780" w:type="pct"/>
            <w:tcBorders>
              <w:top w:val="single" w:sz="4" w:space="0" w:color="auto"/>
              <w:left w:val="nil"/>
              <w:bottom w:val="nil"/>
              <w:right w:val="nil"/>
            </w:tcBorders>
            <w:shd w:val="clear" w:color="auto" w:fill="FFFFFF"/>
            <w:noWrap/>
            <w:vAlign w:val="center"/>
          </w:tcPr>
          <w:p w14:paraId="5B8AA761" w14:textId="77719DBE" w:rsidR="00CF5BC0" w:rsidRPr="00AF621B" w:rsidRDefault="00AF621B" w:rsidP="00724772">
            <w:pPr>
              <w:jc w:val="right"/>
              <w:rPr>
                <w:rFonts w:ascii="Arial" w:hAnsi="Arial" w:cs="Arial"/>
                <w:bCs/>
                <w:sz w:val="18"/>
                <w:szCs w:val="18"/>
              </w:rPr>
            </w:pPr>
            <w:r w:rsidRPr="00AF621B">
              <w:rPr>
                <w:rFonts w:ascii="Arial" w:hAnsi="Arial" w:cs="Arial"/>
                <w:bCs/>
                <w:sz w:val="18"/>
                <w:szCs w:val="18"/>
              </w:rPr>
              <w:t>1.107.591</w:t>
            </w:r>
          </w:p>
        </w:tc>
        <w:tc>
          <w:tcPr>
            <w:tcW w:w="760" w:type="pct"/>
            <w:tcBorders>
              <w:top w:val="single" w:sz="4" w:space="0" w:color="auto"/>
              <w:left w:val="nil"/>
              <w:bottom w:val="nil"/>
              <w:right w:val="nil"/>
            </w:tcBorders>
            <w:shd w:val="clear" w:color="auto" w:fill="FFFFFF"/>
            <w:noWrap/>
            <w:vAlign w:val="center"/>
          </w:tcPr>
          <w:p w14:paraId="714425FA" w14:textId="1BD1A1EE" w:rsidR="00CF5BC0" w:rsidRPr="00AF621B" w:rsidRDefault="00843014" w:rsidP="00724772">
            <w:pPr>
              <w:jc w:val="right"/>
              <w:rPr>
                <w:rFonts w:ascii="Arial" w:hAnsi="Arial" w:cs="Arial"/>
                <w:bCs/>
                <w:sz w:val="18"/>
                <w:szCs w:val="18"/>
                <w:lang w:val="tr-TR"/>
              </w:rPr>
            </w:pPr>
            <w:r w:rsidRPr="00AF621B">
              <w:rPr>
                <w:rFonts w:ascii="Arial" w:hAnsi="Arial" w:cs="Arial"/>
                <w:bCs/>
                <w:sz w:val="18"/>
                <w:szCs w:val="18"/>
                <w:lang w:val="tr-TR"/>
              </w:rPr>
              <w:t>247.674</w:t>
            </w:r>
          </w:p>
        </w:tc>
      </w:tr>
      <w:tr w:rsidR="00CF5BC0" w:rsidRPr="00AF621B" w14:paraId="0B9958F7" w14:textId="77777777" w:rsidTr="00963D7D">
        <w:trPr>
          <w:trHeight w:val="24"/>
        </w:trPr>
        <w:tc>
          <w:tcPr>
            <w:tcW w:w="2030" w:type="pct"/>
            <w:tcBorders>
              <w:top w:val="nil"/>
              <w:left w:val="nil"/>
              <w:bottom w:val="single" w:sz="4" w:space="0" w:color="auto"/>
              <w:right w:val="nil"/>
            </w:tcBorders>
            <w:shd w:val="clear" w:color="auto" w:fill="FFFFFF"/>
            <w:noWrap/>
            <w:vAlign w:val="center"/>
            <w:hideMark/>
          </w:tcPr>
          <w:p w14:paraId="530A1E10" w14:textId="77777777" w:rsidR="00CF5BC0" w:rsidRPr="00AF621B" w:rsidRDefault="00CF5BC0" w:rsidP="0073195F">
            <w:pPr>
              <w:ind w:hanging="108"/>
              <w:rPr>
                <w:rFonts w:ascii="Arial" w:hAnsi="Arial" w:cs="Arial"/>
                <w:sz w:val="18"/>
                <w:szCs w:val="18"/>
              </w:rPr>
            </w:pPr>
            <w:proofErr w:type="spellStart"/>
            <w:r w:rsidRPr="00AF621B">
              <w:rPr>
                <w:rFonts w:ascii="Arial" w:hAnsi="Arial" w:cs="Arial"/>
                <w:sz w:val="18"/>
                <w:szCs w:val="18"/>
              </w:rPr>
              <w:t>Ertelenen</w:t>
            </w:r>
            <w:proofErr w:type="spellEnd"/>
            <w:r w:rsidRPr="00AF621B">
              <w:rPr>
                <w:rFonts w:ascii="Arial" w:hAnsi="Arial" w:cs="Arial"/>
                <w:sz w:val="18"/>
                <w:szCs w:val="18"/>
              </w:rPr>
              <w:t xml:space="preserve"> </w:t>
            </w:r>
            <w:proofErr w:type="spellStart"/>
            <w:r w:rsidRPr="00AF621B">
              <w:rPr>
                <w:rFonts w:ascii="Arial" w:hAnsi="Arial" w:cs="Arial"/>
                <w:sz w:val="18"/>
                <w:szCs w:val="18"/>
              </w:rPr>
              <w:t>vergi</w:t>
            </w:r>
            <w:proofErr w:type="spellEnd"/>
            <w:r w:rsidRPr="00AF621B">
              <w:rPr>
                <w:rFonts w:ascii="Arial" w:hAnsi="Arial" w:cs="Arial"/>
                <w:sz w:val="18"/>
                <w:szCs w:val="18"/>
              </w:rPr>
              <w:t xml:space="preserve"> </w:t>
            </w:r>
            <w:proofErr w:type="spellStart"/>
            <w:r w:rsidRPr="00AF621B">
              <w:rPr>
                <w:rFonts w:ascii="Arial" w:hAnsi="Arial" w:cs="Arial"/>
                <w:sz w:val="18"/>
                <w:szCs w:val="18"/>
              </w:rPr>
              <w:t>yükümlülükleri</w:t>
            </w:r>
            <w:proofErr w:type="spellEnd"/>
          </w:p>
        </w:tc>
        <w:tc>
          <w:tcPr>
            <w:tcW w:w="750" w:type="pct"/>
            <w:tcBorders>
              <w:top w:val="nil"/>
              <w:left w:val="nil"/>
              <w:bottom w:val="single" w:sz="4" w:space="0" w:color="auto"/>
              <w:right w:val="nil"/>
            </w:tcBorders>
            <w:shd w:val="clear" w:color="auto" w:fill="FFFFFF"/>
            <w:noWrap/>
            <w:vAlign w:val="center"/>
          </w:tcPr>
          <w:p w14:paraId="46301BB0" w14:textId="77777777" w:rsidR="00CF5BC0" w:rsidRPr="00AF621B" w:rsidRDefault="00CF5BC0" w:rsidP="00724772">
            <w:pPr>
              <w:jc w:val="right"/>
              <w:rPr>
                <w:rFonts w:ascii="Arial" w:hAnsi="Arial" w:cs="Arial"/>
                <w:b/>
                <w:bCs/>
                <w:sz w:val="18"/>
                <w:szCs w:val="18"/>
              </w:rPr>
            </w:pPr>
          </w:p>
        </w:tc>
        <w:tc>
          <w:tcPr>
            <w:tcW w:w="680" w:type="pct"/>
            <w:tcBorders>
              <w:top w:val="nil"/>
              <w:left w:val="nil"/>
              <w:bottom w:val="single" w:sz="4" w:space="0" w:color="auto"/>
              <w:right w:val="nil"/>
            </w:tcBorders>
            <w:shd w:val="clear" w:color="auto" w:fill="FFFFFF"/>
            <w:vAlign w:val="center"/>
          </w:tcPr>
          <w:p w14:paraId="3EA2FA8A" w14:textId="0438E10B" w:rsidR="00CF5BC0" w:rsidRPr="00AF621B" w:rsidRDefault="00CF5BC0" w:rsidP="00724772">
            <w:pPr>
              <w:jc w:val="right"/>
              <w:rPr>
                <w:rFonts w:ascii="Arial" w:hAnsi="Arial" w:cs="Arial"/>
                <w:b/>
                <w:bCs/>
                <w:sz w:val="18"/>
                <w:szCs w:val="18"/>
              </w:rPr>
            </w:pPr>
          </w:p>
        </w:tc>
        <w:tc>
          <w:tcPr>
            <w:tcW w:w="780" w:type="pct"/>
            <w:tcBorders>
              <w:top w:val="nil"/>
              <w:left w:val="nil"/>
              <w:bottom w:val="single" w:sz="4" w:space="0" w:color="auto"/>
              <w:right w:val="nil"/>
            </w:tcBorders>
            <w:shd w:val="clear" w:color="auto" w:fill="FFFFFF"/>
            <w:noWrap/>
            <w:vAlign w:val="center"/>
          </w:tcPr>
          <w:p w14:paraId="0D72648A" w14:textId="329E59EC" w:rsidR="00CF5BC0" w:rsidRPr="00AF621B" w:rsidRDefault="00CF5BC0" w:rsidP="00724772">
            <w:pPr>
              <w:jc w:val="right"/>
              <w:rPr>
                <w:rFonts w:ascii="Arial" w:hAnsi="Arial" w:cs="Arial"/>
                <w:bCs/>
                <w:sz w:val="18"/>
                <w:szCs w:val="18"/>
              </w:rPr>
            </w:pPr>
          </w:p>
        </w:tc>
        <w:tc>
          <w:tcPr>
            <w:tcW w:w="760" w:type="pct"/>
            <w:tcBorders>
              <w:top w:val="nil"/>
              <w:left w:val="nil"/>
              <w:bottom w:val="single" w:sz="4" w:space="0" w:color="auto"/>
              <w:right w:val="nil"/>
            </w:tcBorders>
            <w:shd w:val="clear" w:color="auto" w:fill="FFFFFF"/>
            <w:noWrap/>
            <w:vAlign w:val="center"/>
          </w:tcPr>
          <w:p w14:paraId="7887C4E4" w14:textId="107682D8" w:rsidR="00CF5BC0" w:rsidRPr="00AF621B" w:rsidRDefault="00CF5BC0" w:rsidP="00724772">
            <w:pPr>
              <w:jc w:val="right"/>
              <w:rPr>
                <w:rFonts w:ascii="Arial" w:hAnsi="Arial" w:cs="Arial"/>
                <w:bCs/>
                <w:sz w:val="18"/>
                <w:szCs w:val="18"/>
                <w:lang w:val="tr-TR"/>
              </w:rPr>
            </w:pPr>
          </w:p>
        </w:tc>
      </w:tr>
      <w:tr w:rsidR="00FF2907" w:rsidRPr="00AF621B" w14:paraId="49678954" w14:textId="77777777" w:rsidTr="00963D7D">
        <w:trPr>
          <w:trHeight w:val="24"/>
        </w:trPr>
        <w:tc>
          <w:tcPr>
            <w:tcW w:w="2030" w:type="pct"/>
            <w:tcBorders>
              <w:top w:val="nil"/>
              <w:left w:val="nil"/>
              <w:bottom w:val="single" w:sz="4" w:space="0" w:color="auto"/>
              <w:right w:val="nil"/>
            </w:tcBorders>
            <w:shd w:val="clear" w:color="auto" w:fill="FFFFFF"/>
            <w:noWrap/>
            <w:vAlign w:val="center"/>
          </w:tcPr>
          <w:p w14:paraId="14F6B235" w14:textId="77777777" w:rsidR="00FF2907" w:rsidRPr="00AF621B" w:rsidRDefault="00FF2907" w:rsidP="0073195F">
            <w:pPr>
              <w:ind w:hanging="108"/>
              <w:rPr>
                <w:rFonts w:ascii="Arial" w:hAnsi="Arial" w:cs="Arial"/>
                <w:sz w:val="18"/>
                <w:szCs w:val="18"/>
              </w:rPr>
            </w:pPr>
          </w:p>
        </w:tc>
        <w:tc>
          <w:tcPr>
            <w:tcW w:w="750" w:type="pct"/>
            <w:tcBorders>
              <w:top w:val="nil"/>
              <w:left w:val="nil"/>
              <w:bottom w:val="single" w:sz="4" w:space="0" w:color="auto"/>
              <w:right w:val="nil"/>
            </w:tcBorders>
            <w:shd w:val="clear" w:color="auto" w:fill="FFFFFF"/>
            <w:noWrap/>
            <w:vAlign w:val="center"/>
          </w:tcPr>
          <w:p w14:paraId="571F50C0" w14:textId="77777777" w:rsidR="00FF2907" w:rsidRPr="00AF621B" w:rsidRDefault="00FF2907" w:rsidP="00724772">
            <w:pPr>
              <w:jc w:val="right"/>
              <w:rPr>
                <w:rFonts w:ascii="Arial" w:hAnsi="Arial" w:cs="Arial"/>
                <w:b/>
                <w:bCs/>
                <w:sz w:val="18"/>
                <w:szCs w:val="18"/>
              </w:rPr>
            </w:pPr>
          </w:p>
        </w:tc>
        <w:tc>
          <w:tcPr>
            <w:tcW w:w="680" w:type="pct"/>
            <w:tcBorders>
              <w:top w:val="nil"/>
              <w:left w:val="nil"/>
              <w:bottom w:val="single" w:sz="4" w:space="0" w:color="auto"/>
              <w:right w:val="nil"/>
            </w:tcBorders>
            <w:shd w:val="clear" w:color="auto" w:fill="FFFFFF"/>
            <w:vAlign w:val="center"/>
          </w:tcPr>
          <w:p w14:paraId="6769CA1D" w14:textId="77777777" w:rsidR="00FF2907" w:rsidRPr="00AF621B" w:rsidRDefault="00FF2907" w:rsidP="00724772">
            <w:pPr>
              <w:jc w:val="right"/>
              <w:rPr>
                <w:rFonts w:ascii="Arial" w:hAnsi="Arial" w:cs="Arial"/>
                <w:b/>
                <w:bCs/>
                <w:sz w:val="18"/>
                <w:szCs w:val="18"/>
              </w:rPr>
            </w:pPr>
          </w:p>
        </w:tc>
        <w:tc>
          <w:tcPr>
            <w:tcW w:w="780" w:type="pct"/>
            <w:tcBorders>
              <w:top w:val="nil"/>
              <w:left w:val="nil"/>
              <w:bottom w:val="single" w:sz="4" w:space="0" w:color="auto"/>
              <w:right w:val="nil"/>
            </w:tcBorders>
            <w:shd w:val="clear" w:color="auto" w:fill="FFFFFF"/>
            <w:noWrap/>
            <w:vAlign w:val="center"/>
          </w:tcPr>
          <w:p w14:paraId="607B97BF" w14:textId="77777777" w:rsidR="00FF2907" w:rsidRPr="00AF621B" w:rsidRDefault="00FF2907" w:rsidP="00724772">
            <w:pPr>
              <w:jc w:val="right"/>
              <w:rPr>
                <w:rFonts w:ascii="Arial" w:hAnsi="Arial" w:cs="Arial"/>
                <w:bCs/>
                <w:sz w:val="18"/>
                <w:szCs w:val="18"/>
              </w:rPr>
            </w:pPr>
          </w:p>
        </w:tc>
        <w:tc>
          <w:tcPr>
            <w:tcW w:w="760" w:type="pct"/>
            <w:tcBorders>
              <w:top w:val="nil"/>
              <w:left w:val="nil"/>
              <w:bottom w:val="single" w:sz="4" w:space="0" w:color="auto"/>
              <w:right w:val="nil"/>
            </w:tcBorders>
            <w:shd w:val="clear" w:color="auto" w:fill="FFFFFF"/>
            <w:noWrap/>
            <w:vAlign w:val="center"/>
          </w:tcPr>
          <w:p w14:paraId="007952BB" w14:textId="77777777" w:rsidR="00FF2907" w:rsidRPr="00AF621B" w:rsidRDefault="00FF2907" w:rsidP="00724772">
            <w:pPr>
              <w:jc w:val="right"/>
              <w:rPr>
                <w:rFonts w:ascii="Arial" w:hAnsi="Arial" w:cs="Arial"/>
                <w:bCs/>
                <w:sz w:val="18"/>
                <w:szCs w:val="18"/>
                <w:lang w:val="tr-TR"/>
              </w:rPr>
            </w:pPr>
          </w:p>
        </w:tc>
      </w:tr>
      <w:tr w:rsidR="00CF5BC0" w:rsidRPr="00AF621B" w14:paraId="54C93128" w14:textId="77777777" w:rsidTr="00963D7D">
        <w:trPr>
          <w:trHeight w:val="24"/>
        </w:trPr>
        <w:tc>
          <w:tcPr>
            <w:tcW w:w="2030" w:type="pct"/>
            <w:tcBorders>
              <w:top w:val="nil"/>
              <w:left w:val="nil"/>
              <w:bottom w:val="single" w:sz="4" w:space="0" w:color="auto"/>
              <w:right w:val="nil"/>
            </w:tcBorders>
            <w:shd w:val="clear" w:color="auto" w:fill="FFFFFF"/>
            <w:noWrap/>
            <w:vAlign w:val="center"/>
            <w:hideMark/>
          </w:tcPr>
          <w:p w14:paraId="240C3A9A" w14:textId="3EB18DC6" w:rsidR="00CF5BC0" w:rsidRPr="00AF621B" w:rsidRDefault="00CF5BC0" w:rsidP="0073195F">
            <w:pPr>
              <w:ind w:hanging="108"/>
              <w:rPr>
                <w:rFonts w:ascii="Arial" w:hAnsi="Arial" w:cs="Arial"/>
                <w:sz w:val="18"/>
                <w:szCs w:val="18"/>
              </w:rPr>
            </w:pPr>
            <w:r w:rsidRPr="00AF621B">
              <w:rPr>
                <w:rFonts w:ascii="Arial" w:hAnsi="Arial" w:cs="Arial"/>
                <w:sz w:val="18"/>
                <w:szCs w:val="18"/>
                <w:lang w:val="tr-TR"/>
              </w:rPr>
              <w:t>Ertelenen vergi karşılığı</w:t>
            </w:r>
            <w:r w:rsidR="00522340" w:rsidRPr="00AF621B">
              <w:rPr>
                <w:rFonts w:ascii="Arial" w:hAnsi="Arial" w:cs="Arial"/>
                <w:sz w:val="18"/>
                <w:szCs w:val="18"/>
                <w:lang w:val="tr-TR"/>
              </w:rPr>
              <w:t xml:space="preserve"> / (iptali)</w:t>
            </w:r>
          </w:p>
        </w:tc>
        <w:tc>
          <w:tcPr>
            <w:tcW w:w="750" w:type="pct"/>
            <w:tcBorders>
              <w:top w:val="nil"/>
              <w:left w:val="nil"/>
              <w:bottom w:val="single" w:sz="4" w:space="0" w:color="auto"/>
              <w:right w:val="nil"/>
            </w:tcBorders>
            <w:shd w:val="clear" w:color="auto" w:fill="FFFFFF"/>
            <w:noWrap/>
            <w:vAlign w:val="center"/>
          </w:tcPr>
          <w:p w14:paraId="0430F825" w14:textId="77777777" w:rsidR="00CF5BC0" w:rsidRPr="00AF621B" w:rsidRDefault="00CF5BC0" w:rsidP="00724772">
            <w:pPr>
              <w:jc w:val="right"/>
              <w:rPr>
                <w:rFonts w:ascii="Arial" w:hAnsi="Arial" w:cs="Arial"/>
                <w:b/>
                <w:bCs/>
                <w:sz w:val="18"/>
                <w:szCs w:val="18"/>
              </w:rPr>
            </w:pPr>
          </w:p>
        </w:tc>
        <w:tc>
          <w:tcPr>
            <w:tcW w:w="680" w:type="pct"/>
            <w:tcBorders>
              <w:top w:val="nil"/>
              <w:left w:val="nil"/>
              <w:bottom w:val="single" w:sz="4" w:space="0" w:color="auto"/>
              <w:right w:val="nil"/>
            </w:tcBorders>
            <w:shd w:val="clear" w:color="auto" w:fill="FFFFFF"/>
            <w:vAlign w:val="center"/>
          </w:tcPr>
          <w:p w14:paraId="65AC60E1" w14:textId="51617CF0" w:rsidR="00CF5BC0" w:rsidRPr="00AF621B" w:rsidRDefault="00BD7C42" w:rsidP="00724772">
            <w:pPr>
              <w:jc w:val="right"/>
              <w:rPr>
                <w:rFonts w:ascii="Arial" w:hAnsi="Arial" w:cs="Arial"/>
                <w:b/>
                <w:bCs/>
                <w:sz w:val="18"/>
                <w:szCs w:val="18"/>
              </w:rPr>
            </w:pPr>
            <w:r w:rsidRPr="00BD7C42">
              <w:rPr>
                <w:rFonts w:ascii="Arial" w:hAnsi="Arial" w:cs="Arial"/>
                <w:b/>
                <w:bCs/>
                <w:sz w:val="18"/>
                <w:szCs w:val="18"/>
              </w:rPr>
              <w:t>(28.203)</w:t>
            </w:r>
          </w:p>
        </w:tc>
        <w:tc>
          <w:tcPr>
            <w:tcW w:w="780" w:type="pct"/>
            <w:tcBorders>
              <w:top w:val="nil"/>
              <w:left w:val="nil"/>
              <w:bottom w:val="single" w:sz="4" w:space="0" w:color="auto"/>
              <w:right w:val="nil"/>
            </w:tcBorders>
            <w:shd w:val="clear" w:color="auto" w:fill="FFFFFF"/>
            <w:noWrap/>
            <w:vAlign w:val="center"/>
          </w:tcPr>
          <w:p w14:paraId="210D95D8" w14:textId="2F024A49" w:rsidR="00CF5BC0" w:rsidRPr="00AF621B" w:rsidRDefault="00CF5BC0" w:rsidP="00724772">
            <w:pPr>
              <w:jc w:val="right"/>
              <w:rPr>
                <w:rFonts w:ascii="Arial" w:hAnsi="Arial" w:cs="Arial"/>
                <w:bCs/>
                <w:sz w:val="18"/>
                <w:szCs w:val="18"/>
              </w:rPr>
            </w:pPr>
          </w:p>
        </w:tc>
        <w:tc>
          <w:tcPr>
            <w:tcW w:w="760" w:type="pct"/>
            <w:tcBorders>
              <w:top w:val="nil"/>
              <w:left w:val="nil"/>
              <w:bottom w:val="single" w:sz="4" w:space="0" w:color="auto"/>
              <w:right w:val="nil"/>
            </w:tcBorders>
            <w:shd w:val="clear" w:color="auto" w:fill="FFFFFF"/>
            <w:noWrap/>
            <w:vAlign w:val="center"/>
          </w:tcPr>
          <w:p w14:paraId="213A4DD9" w14:textId="56E574DA" w:rsidR="00CF5BC0" w:rsidRPr="00AF621B" w:rsidRDefault="00843014" w:rsidP="00724772">
            <w:pPr>
              <w:jc w:val="right"/>
              <w:rPr>
                <w:rFonts w:ascii="Arial" w:hAnsi="Arial" w:cs="Arial"/>
                <w:bCs/>
                <w:sz w:val="18"/>
                <w:szCs w:val="18"/>
              </w:rPr>
            </w:pPr>
            <w:r w:rsidRPr="00AF621B">
              <w:rPr>
                <w:rFonts w:ascii="Arial" w:hAnsi="Arial" w:cs="Arial"/>
                <w:bCs/>
                <w:sz w:val="18"/>
                <w:szCs w:val="18"/>
              </w:rPr>
              <w:t>(28.138)</w:t>
            </w:r>
          </w:p>
        </w:tc>
      </w:tr>
      <w:tr w:rsidR="00CF5BC0" w:rsidRPr="00AF621B" w14:paraId="076D689A" w14:textId="77777777" w:rsidTr="00963D7D">
        <w:trPr>
          <w:trHeight w:val="24"/>
        </w:trPr>
        <w:tc>
          <w:tcPr>
            <w:tcW w:w="2030" w:type="pct"/>
            <w:tcBorders>
              <w:top w:val="nil"/>
              <w:left w:val="nil"/>
              <w:bottom w:val="single" w:sz="4" w:space="0" w:color="auto"/>
              <w:right w:val="nil"/>
            </w:tcBorders>
            <w:shd w:val="clear" w:color="auto" w:fill="FFFFFF"/>
            <w:noWrap/>
            <w:vAlign w:val="center"/>
          </w:tcPr>
          <w:p w14:paraId="456FB5A1" w14:textId="77777777" w:rsidR="00CF5BC0" w:rsidRPr="00AF621B" w:rsidRDefault="00CF5BC0" w:rsidP="0073195F">
            <w:pPr>
              <w:ind w:hanging="108"/>
              <w:rPr>
                <w:rFonts w:ascii="Arial" w:hAnsi="Arial" w:cs="Arial"/>
                <w:sz w:val="18"/>
                <w:szCs w:val="18"/>
              </w:rPr>
            </w:pPr>
          </w:p>
        </w:tc>
        <w:tc>
          <w:tcPr>
            <w:tcW w:w="750" w:type="pct"/>
            <w:tcBorders>
              <w:top w:val="nil"/>
              <w:left w:val="nil"/>
              <w:bottom w:val="single" w:sz="4" w:space="0" w:color="auto"/>
              <w:right w:val="nil"/>
            </w:tcBorders>
            <w:shd w:val="clear" w:color="auto" w:fill="FFFFFF"/>
            <w:noWrap/>
            <w:vAlign w:val="center"/>
          </w:tcPr>
          <w:p w14:paraId="6997C31E" w14:textId="77777777" w:rsidR="00CF5BC0" w:rsidRPr="00AF621B" w:rsidRDefault="00CF5BC0" w:rsidP="00724772">
            <w:pPr>
              <w:jc w:val="right"/>
              <w:rPr>
                <w:rFonts w:ascii="Arial" w:hAnsi="Arial" w:cs="Arial"/>
                <w:b/>
                <w:bCs/>
                <w:sz w:val="18"/>
                <w:szCs w:val="18"/>
              </w:rPr>
            </w:pPr>
          </w:p>
        </w:tc>
        <w:tc>
          <w:tcPr>
            <w:tcW w:w="680" w:type="pct"/>
            <w:tcBorders>
              <w:top w:val="nil"/>
              <w:left w:val="nil"/>
              <w:bottom w:val="single" w:sz="4" w:space="0" w:color="auto"/>
              <w:right w:val="nil"/>
            </w:tcBorders>
            <w:shd w:val="clear" w:color="auto" w:fill="FFFFFF"/>
            <w:vAlign w:val="center"/>
          </w:tcPr>
          <w:p w14:paraId="7E2549BC" w14:textId="77777777" w:rsidR="00CF5BC0" w:rsidRPr="00AF621B" w:rsidRDefault="00CF5BC0" w:rsidP="00724772">
            <w:pPr>
              <w:jc w:val="right"/>
              <w:rPr>
                <w:rFonts w:ascii="Arial" w:hAnsi="Arial" w:cs="Arial"/>
                <w:b/>
                <w:bCs/>
                <w:sz w:val="18"/>
                <w:szCs w:val="18"/>
              </w:rPr>
            </w:pPr>
          </w:p>
        </w:tc>
        <w:tc>
          <w:tcPr>
            <w:tcW w:w="780" w:type="pct"/>
            <w:tcBorders>
              <w:top w:val="nil"/>
              <w:left w:val="nil"/>
              <w:bottom w:val="single" w:sz="4" w:space="0" w:color="auto"/>
              <w:right w:val="nil"/>
            </w:tcBorders>
            <w:shd w:val="clear" w:color="auto" w:fill="FFFFFF"/>
            <w:noWrap/>
            <w:vAlign w:val="center"/>
          </w:tcPr>
          <w:p w14:paraId="778AAA74" w14:textId="77777777" w:rsidR="00CF5BC0" w:rsidRPr="00AF621B" w:rsidRDefault="00CF5BC0" w:rsidP="00724772">
            <w:pPr>
              <w:jc w:val="right"/>
              <w:rPr>
                <w:rFonts w:ascii="Arial" w:hAnsi="Arial" w:cs="Arial"/>
                <w:bCs/>
                <w:sz w:val="18"/>
                <w:szCs w:val="18"/>
              </w:rPr>
            </w:pPr>
          </w:p>
        </w:tc>
        <w:tc>
          <w:tcPr>
            <w:tcW w:w="760" w:type="pct"/>
            <w:tcBorders>
              <w:top w:val="nil"/>
              <w:left w:val="nil"/>
              <w:bottom w:val="single" w:sz="4" w:space="0" w:color="auto"/>
              <w:right w:val="nil"/>
            </w:tcBorders>
            <w:shd w:val="clear" w:color="auto" w:fill="FFFFFF"/>
            <w:noWrap/>
            <w:vAlign w:val="center"/>
          </w:tcPr>
          <w:p w14:paraId="1DBA1968" w14:textId="77777777" w:rsidR="00CF5BC0" w:rsidRPr="00AF621B" w:rsidRDefault="00CF5BC0" w:rsidP="00724772">
            <w:pPr>
              <w:jc w:val="right"/>
              <w:rPr>
                <w:rFonts w:ascii="Arial" w:hAnsi="Arial" w:cs="Arial"/>
                <w:bCs/>
                <w:sz w:val="18"/>
                <w:szCs w:val="18"/>
              </w:rPr>
            </w:pPr>
          </w:p>
        </w:tc>
      </w:tr>
      <w:tr w:rsidR="00CF5BC0" w:rsidRPr="00AF621B" w14:paraId="082025A9" w14:textId="77777777" w:rsidTr="00963D7D">
        <w:trPr>
          <w:trHeight w:val="24"/>
        </w:trPr>
        <w:tc>
          <w:tcPr>
            <w:tcW w:w="2030" w:type="pct"/>
            <w:tcBorders>
              <w:top w:val="nil"/>
              <w:left w:val="nil"/>
              <w:bottom w:val="single" w:sz="4" w:space="0" w:color="auto"/>
              <w:right w:val="nil"/>
            </w:tcBorders>
            <w:shd w:val="clear" w:color="auto" w:fill="FFFFFF"/>
            <w:noWrap/>
            <w:vAlign w:val="center"/>
            <w:hideMark/>
          </w:tcPr>
          <w:p w14:paraId="0B5289CE" w14:textId="77777777" w:rsidR="00CF5BC0" w:rsidRPr="00AF621B" w:rsidRDefault="00CF5BC0" w:rsidP="0073195F">
            <w:pPr>
              <w:ind w:hanging="108"/>
              <w:rPr>
                <w:rFonts w:ascii="Arial" w:hAnsi="Arial" w:cs="Arial"/>
                <w:b/>
                <w:bCs/>
                <w:sz w:val="18"/>
                <w:szCs w:val="18"/>
              </w:rPr>
            </w:pPr>
            <w:proofErr w:type="spellStart"/>
            <w:r w:rsidRPr="00AF621B">
              <w:rPr>
                <w:rFonts w:ascii="Arial" w:hAnsi="Arial" w:cs="Arial"/>
                <w:b/>
                <w:bCs/>
                <w:sz w:val="18"/>
                <w:szCs w:val="18"/>
              </w:rPr>
              <w:t>Ertelenen</w:t>
            </w:r>
            <w:proofErr w:type="spellEnd"/>
            <w:r w:rsidRPr="00AF621B">
              <w:rPr>
                <w:rFonts w:ascii="Arial" w:hAnsi="Arial" w:cs="Arial"/>
                <w:b/>
                <w:bCs/>
                <w:sz w:val="18"/>
                <w:szCs w:val="18"/>
              </w:rPr>
              <w:t xml:space="preserve"> </w:t>
            </w:r>
            <w:proofErr w:type="spellStart"/>
            <w:r w:rsidRPr="00AF621B">
              <w:rPr>
                <w:rFonts w:ascii="Arial" w:hAnsi="Arial" w:cs="Arial"/>
                <w:b/>
                <w:bCs/>
                <w:sz w:val="18"/>
                <w:szCs w:val="18"/>
              </w:rPr>
              <w:t>vergi</w:t>
            </w:r>
            <w:proofErr w:type="spellEnd"/>
            <w:r w:rsidRPr="00AF621B">
              <w:rPr>
                <w:rFonts w:ascii="Arial" w:hAnsi="Arial" w:cs="Arial"/>
                <w:b/>
                <w:bCs/>
                <w:sz w:val="18"/>
                <w:szCs w:val="18"/>
              </w:rPr>
              <w:t xml:space="preserve"> </w:t>
            </w:r>
            <w:proofErr w:type="spellStart"/>
            <w:r w:rsidRPr="00AF621B">
              <w:rPr>
                <w:rFonts w:ascii="Arial" w:hAnsi="Arial" w:cs="Arial"/>
                <w:b/>
                <w:bCs/>
                <w:sz w:val="18"/>
                <w:szCs w:val="18"/>
              </w:rPr>
              <w:t>varlıkları</w:t>
            </w:r>
            <w:proofErr w:type="spellEnd"/>
            <w:r w:rsidRPr="00AF621B">
              <w:rPr>
                <w:rFonts w:ascii="Arial" w:hAnsi="Arial" w:cs="Arial"/>
                <w:b/>
                <w:bCs/>
                <w:sz w:val="18"/>
                <w:szCs w:val="18"/>
              </w:rPr>
              <w:t>, net</w:t>
            </w:r>
          </w:p>
        </w:tc>
        <w:tc>
          <w:tcPr>
            <w:tcW w:w="750" w:type="pct"/>
            <w:tcBorders>
              <w:top w:val="nil"/>
              <w:left w:val="nil"/>
              <w:bottom w:val="single" w:sz="4" w:space="0" w:color="auto"/>
              <w:right w:val="nil"/>
            </w:tcBorders>
            <w:shd w:val="clear" w:color="auto" w:fill="FFFFFF"/>
            <w:noWrap/>
            <w:vAlign w:val="center"/>
          </w:tcPr>
          <w:p w14:paraId="787D5D9A" w14:textId="77777777" w:rsidR="00CF5BC0" w:rsidRPr="00AF621B" w:rsidRDefault="00CF5BC0" w:rsidP="00724772">
            <w:pPr>
              <w:jc w:val="right"/>
              <w:rPr>
                <w:rFonts w:ascii="Arial" w:hAnsi="Arial" w:cs="Arial"/>
                <w:b/>
                <w:bCs/>
                <w:sz w:val="18"/>
                <w:szCs w:val="18"/>
              </w:rPr>
            </w:pPr>
          </w:p>
        </w:tc>
        <w:tc>
          <w:tcPr>
            <w:tcW w:w="680" w:type="pct"/>
            <w:tcBorders>
              <w:top w:val="nil"/>
              <w:left w:val="nil"/>
              <w:bottom w:val="single" w:sz="4" w:space="0" w:color="auto"/>
              <w:right w:val="nil"/>
            </w:tcBorders>
            <w:shd w:val="clear" w:color="auto" w:fill="FFFFFF"/>
            <w:vAlign w:val="center"/>
          </w:tcPr>
          <w:p w14:paraId="7C7CDEDE" w14:textId="1E374802" w:rsidR="00CF5BC0" w:rsidRPr="00AF621B" w:rsidRDefault="006B7AD5" w:rsidP="00724772">
            <w:pPr>
              <w:jc w:val="right"/>
              <w:rPr>
                <w:rFonts w:ascii="Arial" w:hAnsi="Arial" w:cs="Arial"/>
                <w:b/>
                <w:bCs/>
                <w:sz w:val="18"/>
                <w:szCs w:val="18"/>
              </w:rPr>
            </w:pPr>
            <w:r w:rsidRPr="006B7AD5">
              <w:rPr>
                <w:rFonts w:ascii="Arial" w:hAnsi="Arial" w:cs="Arial"/>
                <w:b/>
                <w:bCs/>
                <w:sz w:val="18"/>
                <w:szCs w:val="18"/>
              </w:rPr>
              <w:t>253.293</w:t>
            </w:r>
          </w:p>
        </w:tc>
        <w:tc>
          <w:tcPr>
            <w:tcW w:w="780" w:type="pct"/>
            <w:tcBorders>
              <w:top w:val="nil"/>
              <w:left w:val="nil"/>
              <w:bottom w:val="single" w:sz="4" w:space="0" w:color="auto"/>
              <w:right w:val="nil"/>
            </w:tcBorders>
            <w:shd w:val="clear" w:color="auto" w:fill="FFFFFF"/>
            <w:noWrap/>
            <w:vAlign w:val="center"/>
          </w:tcPr>
          <w:p w14:paraId="5D7EE9A7" w14:textId="77777777" w:rsidR="00CF5BC0" w:rsidRPr="00AF621B" w:rsidRDefault="00CF5BC0" w:rsidP="00724772">
            <w:pPr>
              <w:jc w:val="right"/>
              <w:rPr>
                <w:rFonts w:ascii="Arial" w:hAnsi="Arial" w:cs="Arial"/>
                <w:bCs/>
                <w:sz w:val="18"/>
                <w:szCs w:val="18"/>
              </w:rPr>
            </w:pPr>
          </w:p>
        </w:tc>
        <w:tc>
          <w:tcPr>
            <w:tcW w:w="760" w:type="pct"/>
            <w:tcBorders>
              <w:top w:val="nil"/>
              <w:left w:val="nil"/>
              <w:bottom w:val="single" w:sz="4" w:space="0" w:color="auto"/>
              <w:right w:val="nil"/>
            </w:tcBorders>
            <w:shd w:val="clear" w:color="auto" w:fill="FFFFFF"/>
            <w:noWrap/>
            <w:vAlign w:val="center"/>
          </w:tcPr>
          <w:p w14:paraId="68D68102" w14:textId="182A35C6" w:rsidR="00CF5BC0" w:rsidRPr="00AF621B" w:rsidRDefault="00843014" w:rsidP="00724772">
            <w:pPr>
              <w:jc w:val="right"/>
              <w:rPr>
                <w:rFonts w:ascii="Arial" w:hAnsi="Arial" w:cs="Arial"/>
                <w:bCs/>
                <w:sz w:val="18"/>
                <w:szCs w:val="18"/>
              </w:rPr>
            </w:pPr>
            <w:r w:rsidRPr="00AF621B">
              <w:rPr>
                <w:rFonts w:ascii="Arial" w:hAnsi="Arial" w:cs="Arial"/>
                <w:bCs/>
                <w:sz w:val="18"/>
                <w:szCs w:val="18"/>
              </w:rPr>
              <w:t>219.536</w:t>
            </w:r>
          </w:p>
        </w:tc>
      </w:tr>
    </w:tbl>
    <w:p w14:paraId="08C69871" w14:textId="77777777" w:rsidR="009C7774" w:rsidRDefault="009C7774" w:rsidP="00923A0C">
      <w:pPr>
        <w:tabs>
          <w:tab w:val="right" w:pos="7200"/>
          <w:tab w:val="right" w:pos="9000"/>
        </w:tabs>
        <w:jc w:val="both"/>
        <w:rPr>
          <w:rFonts w:ascii="Arial" w:hAnsi="Arial" w:cs="Arial"/>
          <w:color w:val="000000"/>
          <w:sz w:val="20"/>
          <w:szCs w:val="20"/>
          <w:lang w:val="tr-TR"/>
        </w:rPr>
      </w:pPr>
    </w:p>
    <w:p w14:paraId="56EE9AF9" w14:textId="5E351060" w:rsidR="002B5EC3" w:rsidRPr="00642958" w:rsidRDefault="00436AFF" w:rsidP="00AF621B">
      <w:pPr>
        <w:rPr>
          <w:rFonts w:ascii="Arial" w:hAnsi="Arial" w:cs="Arial"/>
          <w:b/>
          <w:sz w:val="20"/>
          <w:szCs w:val="20"/>
        </w:rPr>
      </w:pPr>
      <w:r>
        <w:rPr>
          <w:rFonts w:ascii="Arial" w:hAnsi="Arial" w:cs="Arial"/>
          <w:color w:val="000000"/>
          <w:sz w:val="20"/>
          <w:szCs w:val="20"/>
          <w:lang w:val="tr-TR"/>
        </w:rPr>
        <w:br w:type="page"/>
      </w:r>
      <w:r w:rsidR="002B5EC3" w:rsidRPr="00642958">
        <w:rPr>
          <w:rFonts w:ascii="Arial" w:hAnsi="Arial" w:cs="Arial"/>
          <w:b/>
          <w:sz w:val="20"/>
          <w:szCs w:val="20"/>
        </w:rPr>
        <w:lastRenderedPageBreak/>
        <w:t>1</w:t>
      </w:r>
      <w:r w:rsidR="007A29AE">
        <w:rPr>
          <w:rFonts w:ascii="Arial" w:hAnsi="Arial" w:cs="Arial"/>
          <w:b/>
          <w:sz w:val="20"/>
          <w:szCs w:val="20"/>
        </w:rPr>
        <w:t>5</w:t>
      </w:r>
      <w:r w:rsidR="002B5EC3" w:rsidRPr="00642958">
        <w:rPr>
          <w:rFonts w:ascii="Arial" w:hAnsi="Arial" w:cs="Arial"/>
          <w:b/>
          <w:sz w:val="20"/>
          <w:szCs w:val="20"/>
        </w:rPr>
        <w:t>.</w:t>
      </w:r>
      <w:r w:rsidR="002B5EC3" w:rsidRPr="00642958">
        <w:rPr>
          <w:rFonts w:ascii="Arial" w:hAnsi="Arial" w:cs="Arial"/>
          <w:b/>
          <w:sz w:val="20"/>
          <w:szCs w:val="20"/>
        </w:rPr>
        <w:tab/>
      </w:r>
      <w:proofErr w:type="spellStart"/>
      <w:r w:rsidR="002B5EC3" w:rsidRPr="00642958">
        <w:rPr>
          <w:rFonts w:ascii="Arial" w:hAnsi="Arial" w:cs="Arial"/>
          <w:b/>
          <w:sz w:val="20"/>
          <w:szCs w:val="20"/>
        </w:rPr>
        <w:t>Gelir</w:t>
      </w:r>
      <w:proofErr w:type="spellEnd"/>
      <w:r w:rsidR="002B5EC3" w:rsidRPr="00642958">
        <w:rPr>
          <w:rFonts w:ascii="Arial" w:hAnsi="Arial" w:cs="Arial"/>
          <w:b/>
          <w:sz w:val="20"/>
          <w:szCs w:val="20"/>
        </w:rPr>
        <w:t xml:space="preserve"> </w:t>
      </w:r>
      <w:proofErr w:type="spellStart"/>
      <w:r w:rsidR="002B5EC3" w:rsidRPr="00642958">
        <w:rPr>
          <w:rFonts w:ascii="Arial" w:hAnsi="Arial" w:cs="Arial"/>
          <w:b/>
          <w:sz w:val="20"/>
          <w:szCs w:val="20"/>
        </w:rPr>
        <w:t>vergileri</w:t>
      </w:r>
      <w:proofErr w:type="spellEnd"/>
      <w:r w:rsidR="002B5EC3" w:rsidRPr="00642958">
        <w:rPr>
          <w:rFonts w:ascii="Arial" w:hAnsi="Arial" w:cs="Arial"/>
          <w:b/>
          <w:sz w:val="20"/>
          <w:szCs w:val="20"/>
        </w:rPr>
        <w:t xml:space="preserve"> (</w:t>
      </w:r>
      <w:proofErr w:type="spellStart"/>
      <w:r w:rsidR="002B5EC3" w:rsidRPr="00642958">
        <w:rPr>
          <w:rFonts w:ascii="Arial" w:hAnsi="Arial" w:cs="Arial"/>
          <w:b/>
          <w:sz w:val="20"/>
          <w:szCs w:val="20"/>
        </w:rPr>
        <w:t>devamı</w:t>
      </w:r>
      <w:proofErr w:type="spellEnd"/>
      <w:r w:rsidR="002B5EC3" w:rsidRPr="00642958">
        <w:rPr>
          <w:rFonts w:ascii="Arial" w:hAnsi="Arial" w:cs="Arial"/>
          <w:b/>
          <w:sz w:val="20"/>
          <w:szCs w:val="20"/>
        </w:rPr>
        <w:t>)</w:t>
      </w:r>
    </w:p>
    <w:p w14:paraId="1ABC21B2" w14:textId="77777777" w:rsidR="002964CF" w:rsidRPr="00E7599C" w:rsidRDefault="002964CF" w:rsidP="00923A0C">
      <w:pPr>
        <w:tabs>
          <w:tab w:val="right" w:pos="7200"/>
          <w:tab w:val="right" w:pos="9000"/>
        </w:tabs>
        <w:jc w:val="both"/>
        <w:rPr>
          <w:rFonts w:ascii="Arial" w:hAnsi="Arial" w:cs="Arial"/>
          <w:color w:val="000000"/>
          <w:sz w:val="10"/>
          <w:szCs w:val="10"/>
          <w:lang w:val="tr-TR"/>
        </w:rPr>
      </w:pPr>
    </w:p>
    <w:p w14:paraId="3E6557F8" w14:textId="77777777" w:rsidR="002964CF" w:rsidRPr="0054780E" w:rsidRDefault="002964CF" w:rsidP="00923A0C">
      <w:pPr>
        <w:tabs>
          <w:tab w:val="right" w:pos="7200"/>
          <w:tab w:val="right" w:pos="9000"/>
        </w:tabs>
        <w:jc w:val="both"/>
        <w:rPr>
          <w:rFonts w:ascii="Arial" w:hAnsi="Arial" w:cs="Arial"/>
          <w:color w:val="000000"/>
          <w:sz w:val="20"/>
          <w:szCs w:val="20"/>
        </w:rPr>
      </w:pPr>
      <w:proofErr w:type="spellStart"/>
      <w:r w:rsidRPr="0054780E">
        <w:rPr>
          <w:rFonts w:ascii="Arial" w:hAnsi="Arial" w:cs="Arial"/>
          <w:color w:val="000000"/>
          <w:sz w:val="20"/>
          <w:szCs w:val="20"/>
        </w:rPr>
        <w:t>Ertelenmiş</w:t>
      </w:r>
      <w:proofErr w:type="spellEnd"/>
      <w:r w:rsidRPr="0054780E">
        <w:rPr>
          <w:rFonts w:ascii="Arial" w:hAnsi="Arial" w:cs="Arial"/>
          <w:color w:val="000000"/>
          <w:sz w:val="20"/>
          <w:szCs w:val="20"/>
        </w:rPr>
        <w:t xml:space="preserve"> </w:t>
      </w:r>
      <w:proofErr w:type="spellStart"/>
      <w:r w:rsidRPr="0054780E">
        <w:rPr>
          <w:rFonts w:ascii="Arial" w:hAnsi="Arial" w:cs="Arial"/>
          <w:color w:val="000000"/>
          <w:sz w:val="20"/>
          <w:szCs w:val="20"/>
        </w:rPr>
        <w:t>verginin</w:t>
      </w:r>
      <w:proofErr w:type="spellEnd"/>
      <w:r w:rsidRPr="0054780E">
        <w:rPr>
          <w:rFonts w:ascii="Arial" w:hAnsi="Arial" w:cs="Arial"/>
          <w:color w:val="000000"/>
          <w:sz w:val="20"/>
          <w:szCs w:val="20"/>
        </w:rPr>
        <w:t xml:space="preserve"> </w:t>
      </w:r>
      <w:proofErr w:type="spellStart"/>
      <w:r w:rsidRPr="0054780E">
        <w:rPr>
          <w:rFonts w:ascii="Arial" w:hAnsi="Arial" w:cs="Arial"/>
          <w:color w:val="000000"/>
          <w:sz w:val="20"/>
          <w:szCs w:val="20"/>
        </w:rPr>
        <w:t>hareket</w:t>
      </w:r>
      <w:proofErr w:type="spellEnd"/>
      <w:r w:rsidRPr="0054780E">
        <w:rPr>
          <w:rFonts w:ascii="Arial" w:hAnsi="Arial" w:cs="Arial"/>
          <w:color w:val="000000"/>
          <w:sz w:val="20"/>
          <w:szCs w:val="20"/>
        </w:rPr>
        <w:t xml:space="preserve"> </w:t>
      </w:r>
      <w:proofErr w:type="spellStart"/>
      <w:r w:rsidRPr="0054780E">
        <w:rPr>
          <w:rFonts w:ascii="Arial" w:hAnsi="Arial" w:cs="Arial"/>
          <w:color w:val="000000"/>
          <w:sz w:val="20"/>
          <w:szCs w:val="20"/>
        </w:rPr>
        <w:t>tablosu</w:t>
      </w:r>
      <w:proofErr w:type="spellEnd"/>
      <w:r w:rsidRPr="0054780E">
        <w:rPr>
          <w:rFonts w:ascii="Arial" w:hAnsi="Arial" w:cs="Arial"/>
          <w:color w:val="000000"/>
          <w:sz w:val="20"/>
          <w:szCs w:val="20"/>
        </w:rPr>
        <w:t xml:space="preserve"> </w:t>
      </w:r>
      <w:proofErr w:type="spellStart"/>
      <w:r w:rsidRPr="0054780E">
        <w:rPr>
          <w:rFonts w:ascii="Arial" w:hAnsi="Arial" w:cs="Arial"/>
          <w:color w:val="000000"/>
          <w:sz w:val="20"/>
          <w:szCs w:val="20"/>
        </w:rPr>
        <w:t>aşağıdaki</w:t>
      </w:r>
      <w:proofErr w:type="spellEnd"/>
      <w:r w:rsidRPr="0054780E">
        <w:rPr>
          <w:rFonts w:ascii="Arial" w:hAnsi="Arial" w:cs="Arial"/>
          <w:color w:val="000000"/>
          <w:sz w:val="20"/>
          <w:szCs w:val="20"/>
        </w:rPr>
        <w:t xml:space="preserve"> </w:t>
      </w:r>
      <w:proofErr w:type="spellStart"/>
      <w:r w:rsidRPr="0054780E">
        <w:rPr>
          <w:rFonts w:ascii="Arial" w:hAnsi="Arial" w:cs="Arial"/>
          <w:color w:val="000000"/>
          <w:sz w:val="20"/>
          <w:szCs w:val="20"/>
        </w:rPr>
        <w:t>gibidir</w:t>
      </w:r>
      <w:proofErr w:type="spellEnd"/>
      <w:r w:rsidRPr="0054780E">
        <w:rPr>
          <w:rFonts w:ascii="Arial" w:hAnsi="Arial" w:cs="Arial"/>
          <w:color w:val="000000"/>
          <w:sz w:val="20"/>
          <w:szCs w:val="20"/>
        </w:rPr>
        <w:t>:</w:t>
      </w:r>
    </w:p>
    <w:p w14:paraId="50ECA8AC" w14:textId="77777777" w:rsidR="002964CF" w:rsidRPr="0054780E" w:rsidRDefault="002964CF" w:rsidP="00923A0C">
      <w:pPr>
        <w:tabs>
          <w:tab w:val="right" w:pos="7200"/>
          <w:tab w:val="right" w:pos="9000"/>
        </w:tabs>
        <w:jc w:val="both"/>
        <w:rPr>
          <w:rFonts w:ascii="Arial" w:hAnsi="Arial" w:cs="Arial"/>
          <w:color w:val="000000"/>
          <w:sz w:val="20"/>
          <w:szCs w:val="20"/>
          <w:lang w:val="tr-TR"/>
        </w:rPr>
      </w:pPr>
    </w:p>
    <w:tbl>
      <w:tblPr>
        <w:tblW w:w="5000" w:type="pct"/>
        <w:tblLook w:val="04A0" w:firstRow="1" w:lastRow="0" w:firstColumn="1" w:lastColumn="0" w:noHBand="0" w:noVBand="1"/>
      </w:tblPr>
      <w:tblGrid>
        <w:gridCol w:w="5654"/>
        <w:gridCol w:w="1618"/>
        <w:gridCol w:w="1798"/>
      </w:tblGrid>
      <w:tr w:rsidR="002964CF" w:rsidRPr="0054780E" w14:paraId="008196CB" w14:textId="77777777" w:rsidTr="00724772">
        <w:trPr>
          <w:trHeight w:val="20"/>
        </w:trPr>
        <w:tc>
          <w:tcPr>
            <w:tcW w:w="3117" w:type="pct"/>
            <w:tcBorders>
              <w:top w:val="single" w:sz="4" w:space="0" w:color="auto"/>
              <w:left w:val="nil"/>
              <w:bottom w:val="single" w:sz="8" w:space="0" w:color="auto"/>
              <w:right w:val="nil"/>
            </w:tcBorders>
            <w:shd w:val="clear" w:color="000000" w:fill="FFFFFF"/>
          </w:tcPr>
          <w:p w14:paraId="220FB7B0" w14:textId="77777777" w:rsidR="002964CF" w:rsidRPr="0054780E" w:rsidRDefault="002964CF" w:rsidP="00923A0C">
            <w:pPr>
              <w:rPr>
                <w:rFonts w:ascii="Arial" w:hAnsi="Arial" w:cs="Arial"/>
                <w:b/>
                <w:bCs/>
                <w:sz w:val="20"/>
                <w:szCs w:val="20"/>
              </w:rPr>
            </w:pPr>
          </w:p>
        </w:tc>
        <w:tc>
          <w:tcPr>
            <w:tcW w:w="892" w:type="pct"/>
            <w:tcBorders>
              <w:top w:val="single" w:sz="4" w:space="0" w:color="auto"/>
              <w:left w:val="nil"/>
              <w:bottom w:val="single" w:sz="8" w:space="0" w:color="auto"/>
              <w:right w:val="nil"/>
            </w:tcBorders>
            <w:shd w:val="clear" w:color="000000" w:fill="FFFFFF"/>
          </w:tcPr>
          <w:p w14:paraId="50068F50" w14:textId="745B66B3" w:rsidR="002964CF" w:rsidRPr="0054780E" w:rsidRDefault="002964CF" w:rsidP="00923A0C">
            <w:pPr>
              <w:jc w:val="right"/>
              <w:rPr>
                <w:rFonts w:ascii="Arial" w:hAnsi="Arial" w:cs="Arial"/>
                <w:b/>
                <w:bCs/>
                <w:sz w:val="20"/>
                <w:szCs w:val="20"/>
              </w:rPr>
            </w:pPr>
            <w:r w:rsidRPr="0054780E">
              <w:rPr>
                <w:rFonts w:ascii="Arial" w:hAnsi="Arial" w:cs="Arial"/>
                <w:b/>
                <w:bCs/>
                <w:sz w:val="20"/>
                <w:szCs w:val="20"/>
              </w:rPr>
              <w:t>202</w:t>
            </w:r>
            <w:r w:rsidR="00843014">
              <w:rPr>
                <w:rFonts w:ascii="Arial" w:hAnsi="Arial" w:cs="Arial"/>
                <w:b/>
                <w:bCs/>
                <w:sz w:val="20"/>
                <w:szCs w:val="20"/>
              </w:rPr>
              <w:t>2</w:t>
            </w:r>
          </w:p>
        </w:tc>
        <w:tc>
          <w:tcPr>
            <w:tcW w:w="991" w:type="pct"/>
            <w:tcBorders>
              <w:top w:val="single" w:sz="4" w:space="0" w:color="auto"/>
              <w:left w:val="nil"/>
              <w:bottom w:val="single" w:sz="8" w:space="0" w:color="auto"/>
              <w:right w:val="nil"/>
            </w:tcBorders>
            <w:shd w:val="clear" w:color="000000" w:fill="FFFFFF"/>
          </w:tcPr>
          <w:p w14:paraId="26B4C8A1" w14:textId="74EA58E5" w:rsidR="002964CF" w:rsidRPr="0054780E" w:rsidRDefault="002964CF" w:rsidP="00923A0C">
            <w:pPr>
              <w:jc w:val="right"/>
              <w:rPr>
                <w:rFonts w:ascii="Arial" w:hAnsi="Arial" w:cs="Arial"/>
                <w:bCs/>
                <w:sz w:val="20"/>
                <w:szCs w:val="20"/>
              </w:rPr>
            </w:pPr>
            <w:r w:rsidRPr="0054780E">
              <w:rPr>
                <w:rFonts w:ascii="Arial" w:hAnsi="Arial" w:cs="Arial"/>
                <w:bCs/>
                <w:sz w:val="20"/>
                <w:szCs w:val="20"/>
              </w:rPr>
              <w:t>20</w:t>
            </w:r>
            <w:r w:rsidR="009F5803" w:rsidRPr="0054780E">
              <w:rPr>
                <w:rFonts w:ascii="Arial" w:hAnsi="Arial" w:cs="Arial"/>
                <w:bCs/>
                <w:sz w:val="20"/>
                <w:szCs w:val="20"/>
              </w:rPr>
              <w:t>2</w:t>
            </w:r>
            <w:r w:rsidR="00843014">
              <w:rPr>
                <w:rFonts w:ascii="Arial" w:hAnsi="Arial" w:cs="Arial"/>
                <w:bCs/>
                <w:sz w:val="20"/>
                <w:szCs w:val="20"/>
              </w:rPr>
              <w:t>1</w:t>
            </w:r>
          </w:p>
        </w:tc>
      </w:tr>
      <w:tr w:rsidR="002964CF" w:rsidRPr="0054780E" w14:paraId="0BF120A2" w14:textId="77777777" w:rsidTr="00724772">
        <w:trPr>
          <w:trHeight w:val="20"/>
        </w:trPr>
        <w:tc>
          <w:tcPr>
            <w:tcW w:w="3117" w:type="pct"/>
            <w:tcBorders>
              <w:top w:val="single" w:sz="4" w:space="0" w:color="auto"/>
              <w:left w:val="nil"/>
              <w:right w:val="nil"/>
            </w:tcBorders>
            <w:shd w:val="clear" w:color="000000" w:fill="FFFFFF"/>
          </w:tcPr>
          <w:p w14:paraId="0682961C" w14:textId="77777777" w:rsidR="002964CF" w:rsidRPr="0054780E" w:rsidRDefault="002964CF" w:rsidP="00923A0C">
            <w:pPr>
              <w:rPr>
                <w:rFonts w:ascii="Arial" w:hAnsi="Arial" w:cs="Arial"/>
                <w:b/>
                <w:bCs/>
                <w:sz w:val="20"/>
                <w:szCs w:val="20"/>
              </w:rPr>
            </w:pPr>
          </w:p>
        </w:tc>
        <w:tc>
          <w:tcPr>
            <w:tcW w:w="892" w:type="pct"/>
            <w:tcBorders>
              <w:top w:val="single" w:sz="4" w:space="0" w:color="auto"/>
              <w:left w:val="nil"/>
              <w:right w:val="nil"/>
            </w:tcBorders>
            <w:shd w:val="clear" w:color="000000" w:fill="FFFFFF"/>
          </w:tcPr>
          <w:p w14:paraId="5AC551AA" w14:textId="77777777" w:rsidR="002964CF" w:rsidRPr="0054780E" w:rsidRDefault="002964CF" w:rsidP="00923A0C">
            <w:pPr>
              <w:jc w:val="right"/>
              <w:rPr>
                <w:rFonts w:ascii="Arial" w:hAnsi="Arial" w:cs="Arial"/>
                <w:b/>
                <w:bCs/>
                <w:sz w:val="20"/>
                <w:szCs w:val="20"/>
              </w:rPr>
            </w:pPr>
          </w:p>
        </w:tc>
        <w:tc>
          <w:tcPr>
            <w:tcW w:w="991" w:type="pct"/>
            <w:tcBorders>
              <w:top w:val="single" w:sz="4" w:space="0" w:color="auto"/>
              <w:left w:val="nil"/>
              <w:right w:val="nil"/>
            </w:tcBorders>
            <w:shd w:val="clear" w:color="000000" w:fill="FFFFFF"/>
          </w:tcPr>
          <w:p w14:paraId="5EDAD383" w14:textId="77777777" w:rsidR="002964CF" w:rsidRPr="0054780E" w:rsidRDefault="002964CF" w:rsidP="00923A0C">
            <w:pPr>
              <w:jc w:val="right"/>
              <w:rPr>
                <w:rFonts w:ascii="Arial" w:hAnsi="Arial" w:cs="Arial"/>
                <w:bCs/>
                <w:sz w:val="20"/>
                <w:szCs w:val="20"/>
              </w:rPr>
            </w:pPr>
          </w:p>
        </w:tc>
      </w:tr>
      <w:tr w:rsidR="00843014" w:rsidRPr="0054780E" w14:paraId="1AB77BA6" w14:textId="77777777" w:rsidTr="00724772">
        <w:trPr>
          <w:trHeight w:val="20"/>
        </w:trPr>
        <w:tc>
          <w:tcPr>
            <w:tcW w:w="3117" w:type="pct"/>
            <w:tcBorders>
              <w:left w:val="nil"/>
              <w:bottom w:val="nil"/>
              <w:right w:val="nil"/>
            </w:tcBorders>
            <w:shd w:val="clear" w:color="000000" w:fill="FFFFFF"/>
            <w:hideMark/>
          </w:tcPr>
          <w:p w14:paraId="3C7DAABD" w14:textId="77777777" w:rsidR="00843014" w:rsidRPr="0054780E" w:rsidRDefault="00843014" w:rsidP="00843014">
            <w:pPr>
              <w:ind w:hanging="108"/>
              <w:rPr>
                <w:rFonts w:ascii="Arial" w:hAnsi="Arial" w:cs="Arial"/>
                <w:b/>
                <w:bCs/>
                <w:sz w:val="20"/>
                <w:szCs w:val="20"/>
              </w:rPr>
            </w:pPr>
            <w:r w:rsidRPr="0054780E">
              <w:rPr>
                <w:rFonts w:ascii="Arial" w:hAnsi="Arial" w:cs="Arial"/>
                <w:b/>
                <w:bCs/>
                <w:sz w:val="20"/>
                <w:szCs w:val="20"/>
              </w:rPr>
              <w:t xml:space="preserve">1 </w:t>
            </w:r>
            <w:proofErr w:type="spellStart"/>
            <w:r w:rsidRPr="0054780E">
              <w:rPr>
                <w:rFonts w:ascii="Arial" w:hAnsi="Arial" w:cs="Arial"/>
                <w:b/>
                <w:bCs/>
                <w:sz w:val="20"/>
                <w:szCs w:val="20"/>
              </w:rPr>
              <w:t>Ocak</w:t>
            </w:r>
            <w:proofErr w:type="spellEnd"/>
            <w:r w:rsidRPr="0054780E">
              <w:rPr>
                <w:rFonts w:ascii="Arial" w:hAnsi="Arial" w:cs="Arial"/>
                <w:b/>
                <w:bCs/>
                <w:sz w:val="20"/>
                <w:szCs w:val="20"/>
              </w:rPr>
              <w:t xml:space="preserve"> </w:t>
            </w:r>
          </w:p>
        </w:tc>
        <w:tc>
          <w:tcPr>
            <w:tcW w:w="892" w:type="pct"/>
            <w:tcBorders>
              <w:left w:val="nil"/>
              <w:bottom w:val="nil"/>
              <w:right w:val="nil"/>
            </w:tcBorders>
            <w:shd w:val="clear" w:color="000000" w:fill="FFFFFF"/>
            <w:noWrap/>
            <w:vAlign w:val="center"/>
          </w:tcPr>
          <w:p w14:paraId="3C0BDDDE" w14:textId="4D481D43" w:rsidR="00843014" w:rsidRPr="0077270A" w:rsidRDefault="00AF621B" w:rsidP="00843014">
            <w:pPr>
              <w:jc w:val="right"/>
              <w:rPr>
                <w:rFonts w:ascii="Arial" w:hAnsi="Arial" w:cs="Arial"/>
                <w:b/>
                <w:bCs/>
                <w:sz w:val="20"/>
                <w:szCs w:val="20"/>
              </w:rPr>
            </w:pPr>
            <w:r w:rsidRPr="00AF621B">
              <w:rPr>
                <w:rFonts w:ascii="Arial" w:hAnsi="Arial" w:cs="Arial"/>
                <w:b/>
                <w:bCs/>
                <w:sz w:val="20"/>
                <w:szCs w:val="20"/>
              </w:rPr>
              <w:t>219.536</w:t>
            </w:r>
          </w:p>
        </w:tc>
        <w:tc>
          <w:tcPr>
            <w:tcW w:w="991" w:type="pct"/>
            <w:tcBorders>
              <w:left w:val="nil"/>
              <w:bottom w:val="nil"/>
              <w:right w:val="nil"/>
            </w:tcBorders>
            <w:shd w:val="clear" w:color="000000" w:fill="FFFFFF"/>
            <w:noWrap/>
            <w:vAlign w:val="center"/>
          </w:tcPr>
          <w:p w14:paraId="2E4B52E2" w14:textId="4F619CE6" w:rsidR="00843014" w:rsidRPr="00843014" w:rsidRDefault="00843014" w:rsidP="00843014">
            <w:pPr>
              <w:jc w:val="right"/>
              <w:rPr>
                <w:rFonts w:ascii="Arial" w:hAnsi="Arial" w:cs="Arial"/>
                <w:sz w:val="20"/>
                <w:szCs w:val="20"/>
              </w:rPr>
            </w:pPr>
            <w:r w:rsidRPr="00843014">
              <w:rPr>
                <w:rFonts w:ascii="Arial" w:hAnsi="Arial" w:cs="Arial"/>
                <w:sz w:val="20"/>
                <w:szCs w:val="20"/>
              </w:rPr>
              <w:t>143.950</w:t>
            </w:r>
          </w:p>
        </w:tc>
      </w:tr>
      <w:tr w:rsidR="00843014" w:rsidRPr="0054780E" w14:paraId="6746B074" w14:textId="77777777" w:rsidTr="00724772">
        <w:trPr>
          <w:trHeight w:val="20"/>
        </w:trPr>
        <w:tc>
          <w:tcPr>
            <w:tcW w:w="3117" w:type="pct"/>
            <w:tcBorders>
              <w:left w:val="nil"/>
              <w:bottom w:val="nil"/>
              <w:right w:val="nil"/>
            </w:tcBorders>
            <w:shd w:val="clear" w:color="000000" w:fill="FFFFFF"/>
          </w:tcPr>
          <w:p w14:paraId="0C0F5717" w14:textId="77777777" w:rsidR="00843014" w:rsidRPr="0054780E" w:rsidRDefault="00843014" w:rsidP="00843014">
            <w:pPr>
              <w:rPr>
                <w:rFonts w:ascii="Arial" w:hAnsi="Arial" w:cs="Arial"/>
                <w:b/>
                <w:bCs/>
                <w:sz w:val="20"/>
                <w:szCs w:val="20"/>
              </w:rPr>
            </w:pPr>
          </w:p>
        </w:tc>
        <w:tc>
          <w:tcPr>
            <w:tcW w:w="892" w:type="pct"/>
            <w:tcBorders>
              <w:left w:val="nil"/>
              <w:bottom w:val="nil"/>
              <w:right w:val="nil"/>
            </w:tcBorders>
            <w:shd w:val="clear" w:color="000000" w:fill="FFFFFF"/>
            <w:noWrap/>
            <w:vAlign w:val="center"/>
          </w:tcPr>
          <w:p w14:paraId="438CC148" w14:textId="77777777" w:rsidR="00843014" w:rsidRPr="0077270A" w:rsidRDefault="00843014" w:rsidP="00843014">
            <w:pPr>
              <w:jc w:val="right"/>
              <w:rPr>
                <w:rFonts w:ascii="Arial" w:hAnsi="Arial" w:cs="Arial"/>
                <w:b/>
                <w:bCs/>
                <w:sz w:val="20"/>
                <w:szCs w:val="20"/>
              </w:rPr>
            </w:pPr>
          </w:p>
        </w:tc>
        <w:tc>
          <w:tcPr>
            <w:tcW w:w="991" w:type="pct"/>
            <w:tcBorders>
              <w:left w:val="nil"/>
              <w:bottom w:val="nil"/>
              <w:right w:val="nil"/>
            </w:tcBorders>
            <w:shd w:val="clear" w:color="000000" w:fill="FFFFFF"/>
            <w:noWrap/>
            <w:vAlign w:val="center"/>
          </w:tcPr>
          <w:p w14:paraId="09DFBC47" w14:textId="77777777" w:rsidR="00843014" w:rsidRPr="00843014" w:rsidRDefault="00843014" w:rsidP="00843014">
            <w:pPr>
              <w:jc w:val="right"/>
              <w:rPr>
                <w:rFonts w:ascii="Arial" w:hAnsi="Arial" w:cs="Arial"/>
                <w:sz w:val="20"/>
                <w:szCs w:val="20"/>
              </w:rPr>
            </w:pPr>
          </w:p>
        </w:tc>
      </w:tr>
      <w:tr w:rsidR="00843014" w:rsidRPr="0054780E" w14:paraId="6E646DF8" w14:textId="77777777" w:rsidTr="00724772">
        <w:trPr>
          <w:trHeight w:val="20"/>
        </w:trPr>
        <w:tc>
          <w:tcPr>
            <w:tcW w:w="3117" w:type="pct"/>
            <w:tcBorders>
              <w:top w:val="nil"/>
              <w:left w:val="nil"/>
              <w:bottom w:val="nil"/>
              <w:right w:val="nil"/>
            </w:tcBorders>
            <w:shd w:val="clear" w:color="000000" w:fill="FFFFFF"/>
            <w:vAlign w:val="bottom"/>
            <w:hideMark/>
          </w:tcPr>
          <w:p w14:paraId="1DEC48FB" w14:textId="3AB76857" w:rsidR="00843014" w:rsidRPr="0054780E" w:rsidRDefault="00843014" w:rsidP="00843014">
            <w:pPr>
              <w:ind w:hanging="108"/>
              <w:outlineLvl w:val="0"/>
              <w:rPr>
                <w:rFonts w:ascii="Arial" w:hAnsi="Arial" w:cs="Arial"/>
                <w:sz w:val="20"/>
                <w:szCs w:val="20"/>
                <w:lang w:val="tr-TR"/>
              </w:rPr>
            </w:pPr>
            <w:r w:rsidRPr="0054780E">
              <w:rPr>
                <w:rFonts w:ascii="Arial" w:hAnsi="Arial" w:cs="Arial"/>
                <w:sz w:val="20"/>
                <w:szCs w:val="20"/>
                <w:lang w:val="tr-TR"/>
              </w:rPr>
              <w:t>Kar veya zarar tablosunda muhasebeleştirilen</w:t>
            </w:r>
          </w:p>
        </w:tc>
        <w:tc>
          <w:tcPr>
            <w:tcW w:w="892" w:type="pct"/>
            <w:tcBorders>
              <w:top w:val="nil"/>
              <w:left w:val="nil"/>
              <w:bottom w:val="nil"/>
              <w:right w:val="nil"/>
            </w:tcBorders>
            <w:shd w:val="clear" w:color="000000" w:fill="FFFFFF"/>
            <w:noWrap/>
            <w:vAlign w:val="center"/>
          </w:tcPr>
          <w:p w14:paraId="0CB87BCF" w14:textId="48D0F020" w:rsidR="00843014" w:rsidRPr="0077270A" w:rsidRDefault="00F076C0" w:rsidP="00843014">
            <w:pPr>
              <w:jc w:val="right"/>
              <w:rPr>
                <w:rFonts w:ascii="Arial" w:hAnsi="Arial" w:cs="Arial"/>
                <w:b/>
                <w:bCs/>
                <w:sz w:val="20"/>
                <w:szCs w:val="20"/>
              </w:rPr>
            </w:pPr>
            <w:r w:rsidRPr="00F076C0">
              <w:rPr>
                <w:rFonts w:ascii="Arial" w:hAnsi="Arial" w:cs="Arial"/>
                <w:b/>
                <w:bCs/>
                <w:sz w:val="20"/>
                <w:szCs w:val="20"/>
              </w:rPr>
              <w:t>29.145</w:t>
            </w:r>
          </w:p>
        </w:tc>
        <w:tc>
          <w:tcPr>
            <w:tcW w:w="991" w:type="pct"/>
            <w:tcBorders>
              <w:top w:val="nil"/>
              <w:left w:val="nil"/>
              <w:bottom w:val="nil"/>
              <w:right w:val="nil"/>
            </w:tcBorders>
            <w:shd w:val="clear" w:color="000000" w:fill="FFFFFF"/>
            <w:noWrap/>
            <w:vAlign w:val="center"/>
          </w:tcPr>
          <w:p w14:paraId="1C7277A3" w14:textId="6ECD00FD" w:rsidR="00843014" w:rsidRPr="00843014" w:rsidRDefault="00843014" w:rsidP="00843014">
            <w:pPr>
              <w:jc w:val="right"/>
              <w:rPr>
                <w:rFonts w:ascii="Arial" w:hAnsi="Arial" w:cs="Arial"/>
                <w:sz w:val="20"/>
                <w:szCs w:val="20"/>
              </w:rPr>
            </w:pPr>
            <w:r w:rsidRPr="00843014">
              <w:rPr>
                <w:rFonts w:ascii="Arial" w:hAnsi="Arial" w:cs="Arial"/>
                <w:sz w:val="20"/>
                <w:szCs w:val="20"/>
              </w:rPr>
              <w:t>42.071</w:t>
            </w:r>
          </w:p>
        </w:tc>
      </w:tr>
      <w:tr w:rsidR="00843014" w:rsidRPr="0054780E" w14:paraId="35A17B05" w14:textId="77777777" w:rsidTr="00724772">
        <w:trPr>
          <w:trHeight w:val="20"/>
        </w:trPr>
        <w:tc>
          <w:tcPr>
            <w:tcW w:w="3117" w:type="pct"/>
            <w:tcBorders>
              <w:top w:val="nil"/>
              <w:left w:val="nil"/>
              <w:bottom w:val="nil"/>
              <w:right w:val="nil"/>
            </w:tcBorders>
            <w:shd w:val="clear" w:color="000000" w:fill="FFFFFF"/>
            <w:hideMark/>
          </w:tcPr>
          <w:p w14:paraId="1DDBC76B" w14:textId="17D024CB" w:rsidR="00843014" w:rsidRPr="0054780E" w:rsidRDefault="00843014" w:rsidP="00843014">
            <w:pPr>
              <w:ind w:hanging="108"/>
              <w:rPr>
                <w:rFonts w:ascii="Arial" w:hAnsi="Arial" w:cs="Arial"/>
                <w:sz w:val="20"/>
                <w:szCs w:val="20"/>
                <w:lang w:val="tr-TR"/>
              </w:rPr>
            </w:pPr>
            <w:r w:rsidRPr="0054780E">
              <w:rPr>
                <w:rFonts w:ascii="Arial" w:hAnsi="Arial" w:cs="Arial"/>
                <w:sz w:val="20"/>
                <w:szCs w:val="20"/>
                <w:lang w:val="tr-TR"/>
              </w:rPr>
              <w:t>Diğer kapsamlı gelirde muhasebeleştirilen</w:t>
            </w:r>
          </w:p>
        </w:tc>
        <w:tc>
          <w:tcPr>
            <w:tcW w:w="892" w:type="pct"/>
            <w:tcBorders>
              <w:top w:val="nil"/>
              <w:left w:val="nil"/>
              <w:bottom w:val="nil"/>
              <w:right w:val="nil"/>
            </w:tcBorders>
            <w:shd w:val="clear" w:color="000000" w:fill="FFFFFF"/>
            <w:noWrap/>
            <w:vAlign w:val="center"/>
          </w:tcPr>
          <w:p w14:paraId="137E2552" w14:textId="7EBE8E90" w:rsidR="00843014" w:rsidRPr="0077270A" w:rsidRDefault="00AF621B" w:rsidP="00843014">
            <w:pPr>
              <w:jc w:val="right"/>
              <w:rPr>
                <w:rFonts w:ascii="Arial" w:hAnsi="Arial" w:cs="Arial"/>
                <w:b/>
                <w:bCs/>
                <w:sz w:val="20"/>
                <w:szCs w:val="20"/>
              </w:rPr>
            </w:pPr>
            <w:r w:rsidRPr="00AF621B">
              <w:rPr>
                <w:rFonts w:ascii="Arial" w:hAnsi="Arial" w:cs="Arial"/>
                <w:b/>
                <w:bCs/>
                <w:sz w:val="20"/>
                <w:szCs w:val="20"/>
              </w:rPr>
              <w:t>4.61</w:t>
            </w:r>
            <w:r w:rsidR="006B7AD5">
              <w:rPr>
                <w:rFonts w:ascii="Arial" w:hAnsi="Arial" w:cs="Arial"/>
                <w:b/>
                <w:bCs/>
                <w:sz w:val="20"/>
                <w:szCs w:val="20"/>
              </w:rPr>
              <w:t>2</w:t>
            </w:r>
          </w:p>
        </w:tc>
        <w:tc>
          <w:tcPr>
            <w:tcW w:w="991" w:type="pct"/>
            <w:tcBorders>
              <w:top w:val="nil"/>
              <w:left w:val="nil"/>
              <w:bottom w:val="nil"/>
              <w:right w:val="nil"/>
            </w:tcBorders>
            <w:shd w:val="clear" w:color="000000" w:fill="FFFFFF"/>
            <w:noWrap/>
            <w:vAlign w:val="center"/>
          </w:tcPr>
          <w:p w14:paraId="696A7F45" w14:textId="49ABD728" w:rsidR="00843014" w:rsidRPr="00843014" w:rsidRDefault="00843014" w:rsidP="00843014">
            <w:pPr>
              <w:jc w:val="right"/>
              <w:rPr>
                <w:rFonts w:ascii="Arial" w:hAnsi="Arial" w:cs="Arial"/>
                <w:sz w:val="20"/>
                <w:szCs w:val="20"/>
              </w:rPr>
            </w:pPr>
            <w:r w:rsidRPr="00843014">
              <w:rPr>
                <w:rFonts w:ascii="Arial" w:hAnsi="Arial" w:cs="Arial"/>
                <w:sz w:val="20"/>
                <w:szCs w:val="20"/>
              </w:rPr>
              <w:t>987</w:t>
            </w:r>
          </w:p>
        </w:tc>
      </w:tr>
      <w:tr w:rsidR="00843014" w:rsidRPr="0054780E" w14:paraId="06C34DB9" w14:textId="77777777" w:rsidTr="00724772">
        <w:trPr>
          <w:trHeight w:val="20"/>
        </w:trPr>
        <w:tc>
          <w:tcPr>
            <w:tcW w:w="3117" w:type="pct"/>
            <w:tcBorders>
              <w:top w:val="nil"/>
              <w:left w:val="nil"/>
              <w:bottom w:val="nil"/>
              <w:right w:val="nil"/>
            </w:tcBorders>
            <w:shd w:val="clear" w:color="000000" w:fill="FFFFFF"/>
          </w:tcPr>
          <w:p w14:paraId="0EF93973" w14:textId="77777777" w:rsidR="00843014" w:rsidRPr="0054780E" w:rsidRDefault="00843014" w:rsidP="00843014">
            <w:pPr>
              <w:ind w:hanging="108"/>
              <w:rPr>
                <w:rFonts w:ascii="Arial" w:hAnsi="Arial" w:cs="Arial"/>
                <w:sz w:val="20"/>
                <w:szCs w:val="20"/>
              </w:rPr>
            </w:pPr>
          </w:p>
        </w:tc>
        <w:tc>
          <w:tcPr>
            <w:tcW w:w="892" w:type="pct"/>
            <w:tcBorders>
              <w:top w:val="nil"/>
              <w:left w:val="nil"/>
              <w:bottom w:val="nil"/>
              <w:right w:val="nil"/>
            </w:tcBorders>
            <w:shd w:val="clear" w:color="000000" w:fill="FFFFFF"/>
            <w:noWrap/>
            <w:vAlign w:val="center"/>
          </w:tcPr>
          <w:p w14:paraId="0A1DA0F6" w14:textId="77777777" w:rsidR="00843014" w:rsidRPr="0054780E" w:rsidRDefault="00843014" w:rsidP="00843014">
            <w:pPr>
              <w:jc w:val="right"/>
              <w:rPr>
                <w:rFonts w:ascii="Arial" w:hAnsi="Arial" w:cs="Arial"/>
                <w:sz w:val="20"/>
                <w:szCs w:val="20"/>
              </w:rPr>
            </w:pPr>
          </w:p>
        </w:tc>
        <w:tc>
          <w:tcPr>
            <w:tcW w:w="991" w:type="pct"/>
            <w:tcBorders>
              <w:top w:val="nil"/>
              <w:left w:val="nil"/>
              <w:bottom w:val="nil"/>
              <w:right w:val="nil"/>
            </w:tcBorders>
            <w:shd w:val="clear" w:color="000000" w:fill="FFFFFF"/>
            <w:noWrap/>
            <w:vAlign w:val="center"/>
          </w:tcPr>
          <w:p w14:paraId="2DB4A8FA" w14:textId="77777777" w:rsidR="00843014" w:rsidRPr="00843014" w:rsidRDefault="00843014" w:rsidP="00843014">
            <w:pPr>
              <w:jc w:val="right"/>
              <w:rPr>
                <w:rFonts w:ascii="Arial" w:hAnsi="Arial" w:cs="Arial"/>
                <w:sz w:val="20"/>
                <w:szCs w:val="20"/>
              </w:rPr>
            </w:pPr>
          </w:p>
        </w:tc>
      </w:tr>
      <w:tr w:rsidR="00843014" w:rsidRPr="0054780E" w14:paraId="3860DBF3" w14:textId="77777777" w:rsidTr="00724772">
        <w:trPr>
          <w:trHeight w:val="20"/>
        </w:trPr>
        <w:tc>
          <w:tcPr>
            <w:tcW w:w="3117" w:type="pct"/>
            <w:tcBorders>
              <w:top w:val="single" w:sz="4" w:space="0" w:color="auto"/>
              <w:left w:val="nil"/>
              <w:bottom w:val="single" w:sz="4" w:space="0" w:color="auto"/>
              <w:right w:val="nil"/>
            </w:tcBorders>
            <w:shd w:val="clear" w:color="000000" w:fill="FFFFFF"/>
            <w:hideMark/>
          </w:tcPr>
          <w:p w14:paraId="0D896FF4" w14:textId="4FB5CDF9" w:rsidR="00843014" w:rsidRPr="0054780E" w:rsidRDefault="00843014" w:rsidP="00843014">
            <w:pPr>
              <w:ind w:hanging="108"/>
              <w:rPr>
                <w:rFonts w:ascii="Arial" w:hAnsi="Arial" w:cs="Arial"/>
                <w:b/>
                <w:bCs/>
                <w:sz w:val="20"/>
                <w:szCs w:val="20"/>
              </w:rPr>
            </w:pPr>
            <w:r w:rsidRPr="0054780E">
              <w:rPr>
                <w:rFonts w:ascii="Arial" w:hAnsi="Arial" w:cs="Arial"/>
                <w:b/>
                <w:bCs/>
                <w:sz w:val="20"/>
                <w:szCs w:val="20"/>
              </w:rPr>
              <w:t xml:space="preserve">30 </w:t>
            </w:r>
            <w:proofErr w:type="spellStart"/>
            <w:r w:rsidRPr="0054780E">
              <w:rPr>
                <w:rFonts w:ascii="Arial" w:hAnsi="Arial" w:cs="Arial"/>
                <w:b/>
                <w:bCs/>
                <w:sz w:val="20"/>
                <w:szCs w:val="20"/>
              </w:rPr>
              <w:t>Haziran</w:t>
            </w:r>
            <w:proofErr w:type="spellEnd"/>
          </w:p>
        </w:tc>
        <w:tc>
          <w:tcPr>
            <w:tcW w:w="892" w:type="pct"/>
            <w:tcBorders>
              <w:top w:val="single" w:sz="4" w:space="0" w:color="auto"/>
              <w:left w:val="nil"/>
              <w:bottom w:val="single" w:sz="4" w:space="0" w:color="auto"/>
              <w:right w:val="nil"/>
            </w:tcBorders>
            <w:shd w:val="clear" w:color="000000" w:fill="FFFFFF"/>
            <w:noWrap/>
            <w:vAlign w:val="center"/>
          </w:tcPr>
          <w:p w14:paraId="6C988A87" w14:textId="1231680E" w:rsidR="00843014" w:rsidRPr="0054780E" w:rsidRDefault="006B7AD5" w:rsidP="00843014">
            <w:pPr>
              <w:jc w:val="right"/>
              <w:rPr>
                <w:rFonts w:ascii="Arial" w:hAnsi="Arial" w:cs="Arial"/>
                <w:b/>
                <w:bCs/>
                <w:sz w:val="20"/>
                <w:szCs w:val="20"/>
              </w:rPr>
            </w:pPr>
            <w:r>
              <w:rPr>
                <w:rFonts w:ascii="Arial" w:hAnsi="Arial" w:cs="Arial"/>
                <w:b/>
                <w:bCs/>
                <w:sz w:val="20"/>
                <w:szCs w:val="20"/>
              </w:rPr>
              <w:t>253.293</w:t>
            </w:r>
          </w:p>
        </w:tc>
        <w:tc>
          <w:tcPr>
            <w:tcW w:w="991" w:type="pct"/>
            <w:tcBorders>
              <w:top w:val="single" w:sz="4" w:space="0" w:color="auto"/>
              <w:left w:val="nil"/>
              <w:bottom w:val="single" w:sz="4" w:space="0" w:color="auto"/>
              <w:right w:val="nil"/>
            </w:tcBorders>
            <w:shd w:val="clear" w:color="000000" w:fill="FFFFFF"/>
            <w:noWrap/>
            <w:vAlign w:val="center"/>
          </w:tcPr>
          <w:p w14:paraId="3307414C" w14:textId="6069ED13" w:rsidR="00843014" w:rsidRPr="00843014" w:rsidRDefault="00843014" w:rsidP="00843014">
            <w:pPr>
              <w:jc w:val="right"/>
              <w:rPr>
                <w:rFonts w:ascii="Arial" w:hAnsi="Arial" w:cs="Arial"/>
                <w:sz w:val="20"/>
                <w:szCs w:val="20"/>
              </w:rPr>
            </w:pPr>
            <w:r w:rsidRPr="00843014">
              <w:rPr>
                <w:rFonts w:ascii="Arial" w:hAnsi="Arial" w:cs="Arial"/>
                <w:sz w:val="20"/>
                <w:szCs w:val="20"/>
              </w:rPr>
              <w:t>187.008</w:t>
            </w:r>
          </w:p>
        </w:tc>
      </w:tr>
    </w:tbl>
    <w:p w14:paraId="76E2BCDC" w14:textId="77777777" w:rsidR="002964CF" w:rsidRPr="0054780E" w:rsidRDefault="002964CF" w:rsidP="00923A0C">
      <w:pPr>
        <w:tabs>
          <w:tab w:val="right" w:pos="7200"/>
          <w:tab w:val="right" w:pos="9000"/>
        </w:tabs>
        <w:jc w:val="both"/>
        <w:rPr>
          <w:rFonts w:ascii="Arial" w:hAnsi="Arial" w:cs="Arial"/>
          <w:snapToGrid w:val="0"/>
          <w:sz w:val="20"/>
          <w:szCs w:val="20"/>
        </w:rPr>
      </w:pPr>
    </w:p>
    <w:p w14:paraId="73743DFA" w14:textId="77777777" w:rsidR="002964CF" w:rsidRPr="0054780E" w:rsidRDefault="002964CF" w:rsidP="00923A0C">
      <w:pPr>
        <w:tabs>
          <w:tab w:val="right" w:pos="7200"/>
          <w:tab w:val="right" w:pos="9000"/>
        </w:tabs>
        <w:jc w:val="both"/>
        <w:rPr>
          <w:rFonts w:ascii="Arial" w:hAnsi="Arial" w:cs="Arial"/>
          <w:sz w:val="20"/>
          <w:szCs w:val="20"/>
        </w:rPr>
      </w:pPr>
      <w:proofErr w:type="spellStart"/>
      <w:r w:rsidRPr="0054780E">
        <w:rPr>
          <w:rFonts w:ascii="Arial" w:hAnsi="Arial" w:cs="Arial"/>
          <w:snapToGrid w:val="0"/>
          <w:sz w:val="20"/>
          <w:szCs w:val="20"/>
        </w:rPr>
        <w:t>Vergi</w:t>
      </w:r>
      <w:proofErr w:type="spellEnd"/>
      <w:r w:rsidRPr="0054780E">
        <w:rPr>
          <w:rFonts w:ascii="Arial" w:hAnsi="Arial" w:cs="Arial"/>
          <w:snapToGrid w:val="0"/>
          <w:sz w:val="20"/>
          <w:szCs w:val="20"/>
        </w:rPr>
        <w:t xml:space="preserve"> </w:t>
      </w:r>
      <w:proofErr w:type="spellStart"/>
      <w:r w:rsidRPr="0054780E">
        <w:rPr>
          <w:rFonts w:ascii="Arial" w:hAnsi="Arial" w:cs="Arial"/>
          <w:snapToGrid w:val="0"/>
          <w:sz w:val="20"/>
          <w:szCs w:val="20"/>
        </w:rPr>
        <w:t>mutabakatı</w:t>
      </w:r>
      <w:proofErr w:type="spellEnd"/>
      <w:r w:rsidRPr="0054780E">
        <w:rPr>
          <w:rFonts w:ascii="Arial" w:hAnsi="Arial" w:cs="Arial"/>
          <w:snapToGrid w:val="0"/>
          <w:sz w:val="20"/>
          <w:szCs w:val="20"/>
        </w:rPr>
        <w:t xml:space="preserve"> </w:t>
      </w:r>
      <w:proofErr w:type="spellStart"/>
      <w:r w:rsidRPr="0054780E">
        <w:rPr>
          <w:rFonts w:ascii="Arial" w:hAnsi="Arial" w:cs="Arial"/>
          <w:snapToGrid w:val="0"/>
          <w:sz w:val="20"/>
          <w:szCs w:val="20"/>
        </w:rPr>
        <w:t>aşağıdaki</w:t>
      </w:r>
      <w:proofErr w:type="spellEnd"/>
      <w:r w:rsidRPr="0054780E">
        <w:rPr>
          <w:rFonts w:ascii="Arial" w:hAnsi="Arial" w:cs="Arial"/>
          <w:snapToGrid w:val="0"/>
          <w:sz w:val="20"/>
          <w:szCs w:val="20"/>
        </w:rPr>
        <w:t xml:space="preserve"> </w:t>
      </w:r>
      <w:proofErr w:type="spellStart"/>
      <w:r w:rsidRPr="0054780E">
        <w:rPr>
          <w:rFonts w:ascii="Arial" w:hAnsi="Arial" w:cs="Arial"/>
          <w:snapToGrid w:val="0"/>
          <w:sz w:val="20"/>
          <w:szCs w:val="20"/>
        </w:rPr>
        <w:t>şekildedir</w:t>
      </w:r>
      <w:proofErr w:type="spellEnd"/>
      <w:r w:rsidRPr="0054780E">
        <w:rPr>
          <w:rFonts w:ascii="Arial" w:hAnsi="Arial" w:cs="Arial"/>
          <w:snapToGrid w:val="0"/>
          <w:sz w:val="20"/>
          <w:szCs w:val="20"/>
        </w:rPr>
        <w:t>:</w:t>
      </w:r>
    </w:p>
    <w:p w14:paraId="4D7A9BFA" w14:textId="77777777" w:rsidR="002964CF" w:rsidRPr="0054780E" w:rsidRDefault="002964CF" w:rsidP="00923A0C">
      <w:pPr>
        <w:tabs>
          <w:tab w:val="right" w:pos="7200"/>
          <w:tab w:val="right" w:pos="9000"/>
        </w:tabs>
        <w:jc w:val="both"/>
        <w:rPr>
          <w:rFonts w:ascii="Arial" w:hAnsi="Arial" w:cs="Arial"/>
          <w:sz w:val="20"/>
          <w:szCs w:val="20"/>
        </w:rPr>
      </w:pPr>
    </w:p>
    <w:tbl>
      <w:tblPr>
        <w:tblW w:w="5000" w:type="pct"/>
        <w:tblLook w:val="04A0" w:firstRow="1" w:lastRow="0" w:firstColumn="1" w:lastColumn="0" w:noHBand="0" w:noVBand="1"/>
      </w:tblPr>
      <w:tblGrid>
        <w:gridCol w:w="5412"/>
        <w:gridCol w:w="1829"/>
        <w:gridCol w:w="1829"/>
      </w:tblGrid>
      <w:tr w:rsidR="002964CF" w:rsidRPr="0054780E" w14:paraId="68F23FF2" w14:textId="77777777" w:rsidTr="00E1661B">
        <w:trPr>
          <w:trHeight w:val="20"/>
        </w:trPr>
        <w:tc>
          <w:tcPr>
            <w:tcW w:w="2983" w:type="pct"/>
            <w:tcBorders>
              <w:top w:val="single" w:sz="4" w:space="0" w:color="auto"/>
              <w:bottom w:val="single" w:sz="4" w:space="0" w:color="auto"/>
              <w:right w:val="nil"/>
            </w:tcBorders>
            <w:shd w:val="clear" w:color="000000" w:fill="FFFFFF"/>
            <w:vAlign w:val="bottom"/>
            <w:hideMark/>
          </w:tcPr>
          <w:p w14:paraId="73BE9EE8" w14:textId="77777777" w:rsidR="002964CF" w:rsidRPr="0054780E" w:rsidRDefault="002964CF" w:rsidP="00923A0C">
            <w:pPr>
              <w:rPr>
                <w:rFonts w:ascii="Arial" w:hAnsi="Arial" w:cs="Arial"/>
                <w:b/>
                <w:bCs/>
                <w:sz w:val="20"/>
                <w:szCs w:val="20"/>
              </w:rPr>
            </w:pPr>
            <w:r w:rsidRPr="0054780E">
              <w:rPr>
                <w:rFonts w:ascii="Arial" w:hAnsi="Arial" w:cs="Arial"/>
                <w:b/>
                <w:bCs/>
                <w:sz w:val="20"/>
                <w:szCs w:val="20"/>
              </w:rPr>
              <w:t> </w:t>
            </w:r>
          </w:p>
        </w:tc>
        <w:tc>
          <w:tcPr>
            <w:tcW w:w="1008" w:type="pct"/>
            <w:tcBorders>
              <w:top w:val="single" w:sz="4" w:space="0" w:color="auto"/>
              <w:left w:val="nil"/>
              <w:bottom w:val="single" w:sz="4" w:space="0" w:color="auto"/>
              <w:right w:val="nil"/>
            </w:tcBorders>
            <w:shd w:val="clear" w:color="000000" w:fill="FFFFFF"/>
            <w:hideMark/>
          </w:tcPr>
          <w:p w14:paraId="72E3295B" w14:textId="6F327B80" w:rsidR="002964CF" w:rsidRPr="0054780E" w:rsidRDefault="002964CF" w:rsidP="00923A0C">
            <w:pPr>
              <w:jc w:val="right"/>
              <w:rPr>
                <w:rFonts w:ascii="Arial" w:hAnsi="Arial" w:cs="Arial"/>
                <w:b/>
                <w:bCs/>
                <w:sz w:val="20"/>
                <w:szCs w:val="20"/>
              </w:rPr>
            </w:pPr>
            <w:r w:rsidRPr="0054780E">
              <w:rPr>
                <w:rFonts w:ascii="Arial" w:hAnsi="Arial" w:cs="Arial"/>
                <w:b/>
                <w:bCs/>
                <w:sz w:val="20"/>
                <w:szCs w:val="20"/>
              </w:rPr>
              <w:t>202</w:t>
            </w:r>
            <w:r w:rsidR="00A24E57">
              <w:rPr>
                <w:rFonts w:ascii="Arial" w:hAnsi="Arial" w:cs="Arial"/>
                <w:b/>
                <w:bCs/>
                <w:sz w:val="20"/>
                <w:szCs w:val="20"/>
              </w:rPr>
              <w:t>2</w:t>
            </w:r>
          </w:p>
        </w:tc>
        <w:tc>
          <w:tcPr>
            <w:tcW w:w="1008" w:type="pct"/>
            <w:tcBorders>
              <w:top w:val="single" w:sz="4" w:space="0" w:color="auto"/>
              <w:left w:val="nil"/>
              <w:bottom w:val="single" w:sz="4" w:space="0" w:color="auto"/>
              <w:right w:val="nil"/>
            </w:tcBorders>
            <w:shd w:val="clear" w:color="000000" w:fill="FFFFFF"/>
            <w:hideMark/>
          </w:tcPr>
          <w:p w14:paraId="0FB68AA9" w14:textId="13C523A9" w:rsidR="002964CF" w:rsidRPr="0054780E" w:rsidRDefault="002964CF" w:rsidP="00923A0C">
            <w:pPr>
              <w:jc w:val="right"/>
              <w:rPr>
                <w:rFonts w:ascii="Arial" w:hAnsi="Arial" w:cs="Arial"/>
                <w:bCs/>
                <w:sz w:val="20"/>
                <w:szCs w:val="20"/>
              </w:rPr>
            </w:pPr>
            <w:r w:rsidRPr="0054780E">
              <w:rPr>
                <w:rFonts w:ascii="Arial" w:hAnsi="Arial" w:cs="Arial"/>
                <w:bCs/>
                <w:sz w:val="20"/>
                <w:szCs w:val="20"/>
              </w:rPr>
              <w:t>20</w:t>
            </w:r>
            <w:r w:rsidR="009F5803" w:rsidRPr="0054780E">
              <w:rPr>
                <w:rFonts w:ascii="Arial" w:hAnsi="Arial" w:cs="Arial"/>
                <w:bCs/>
                <w:sz w:val="20"/>
                <w:szCs w:val="20"/>
              </w:rPr>
              <w:t>2</w:t>
            </w:r>
            <w:r w:rsidR="00A24E57">
              <w:rPr>
                <w:rFonts w:ascii="Arial" w:hAnsi="Arial" w:cs="Arial"/>
                <w:bCs/>
                <w:sz w:val="20"/>
                <w:szCs w:val="20"/>
              </w:rPr>
              <w:t>1</w:t>
            </w:r>
          </w:p>
        </w:tc>
      </w:tr>
      <w:tr w:rsidR="002964CF" w:rsidRPr="0054780E" w14:paraId="295C8369" w14:textId="77777777" w:rsidTr="00A24E57">
        <w:trPr>
          <w:trHeight w:val="20"/>
        </w:trPr>
        <w:tc>
          <w:tcPr>
            <w:tcW w:w="2983" w:type="pct"/>
            <w:tcBorders>
              <w:top w:val="single" w:sz="4" w:space="0" w:color="auto"/>
              <w:left w:val="nil"/>
              <w:right w:val="nil"/>
            </w:tcBorders>
            <w:shd w:val="clear" w:color="000000" w:fill="FFFFFF"/>
            <w:vAlign w:val="bottom"/>
            <w:hideMark/>
          </w:tcPr>
          <w:p w14:paraId="308C1CDA" w14:textId="77777777" w:rsidR="002964CF" w:rsidRPr="0054780E" w:rsidRDefault="002964CF" w:rsidP="00923A0C">
            <w:pPr>
              <w:jc w:val="right"/>
              <w:rPr>
                <w:rFonts w:ascii="Arial" w:hAnsi="Arial" w:cs="Arial"/>
                <w:color w:val="000000"/>
                <w:sz w:val="20"/>
                <w:szCs w:val="20"/>
              </w:rPr>
            </w:pPr>
            <w:r w:rsidRPr="0054780E">
              <w:rPr>
                <w:rFonts w:ascii="Arial" w:hAnsi="Arial" w:cs="Arial"/>
                <w:color w:val="000000"/>
                <w:sz w:val="20"/>
                <w:szCs w:val="20"/>
              </w:rPr>
              <w:t> </w:t>
            </w:r>
          </w:p>
        </w:tc>
        <w:tc>
          <w:tcPr>
            <w:tcW w:w="1008" w:type="pct"/>
            <w:tcBorders>
              <w:top w:val="single" w:sz="4" w:space="0" w:color="auto"/>
              <w:left w:val="nil"/>
              <w:right w:val="nil"/>
            </w:tcBorders>
            <w:shd w:val="clear" w:color="000000" w:fill="FFFFFF"/>
            <w:vAlign w:val="bottom"/>
            <w:hideMark/>
          </w:tcPr>
          <w:p w14:paraId="0A3BAD4B" w14:textId="77777777" w:rsidR="002964CF" w:rsidRPr="0054780E" w:rsidRDefault="002964CF" w:rsidP="00923A0C">
            <w:pPr>
              <w:jc w:val="right"/>
              <w:rPr>
                <w:rFonts w:ascii="Arial" w:hAnsi="Arial" w:cs="Arial"/>
                <w:color w:val="000000"/>
                <w:sz w:val="20"/>
                <w:szCs w:val="20"/>
              </w:rPr>
            </w:pPr>
            <w:r w:rsidRPr="0054780E">
              <w:rPr>
                <w:rFonts w:ascii="Arial" w:hAnsi="Arial" w:cs="Arial"/>
                <w:color w:val="000000"/>
                <w:sz w:val="20"/>
                <w:szCs w:val="20"/>
              </w:rPr>
              <w:t> </w:t>
            </w:r>
          </w:p>
        </w:tc>
        <w:tc>
          <w:tcPr>
            <w:tcW w:w="1008" w:type="pct"/>
            <w:tcBorders>
              <w:top w:val="single" w:sz="4" w:space="0" w:color="auto"/>
              <w:left w:val="nil"/>
              <w:right w:val="nil"/>
            </w:tcBorders>
            <w:shd w:val="clear" w:color="000000" w:fill="FFFFFF"/>
            <w:vAlign w:val="bottom"/>
          </w:tcPr>
          <w:p w14:paraId="2E73BE69" w14:textId="0CF5C045" w:rsidR="002964CF" w:rsidRPr="0054780E" w:rsidRDefault="002964CF" w:rsidP="00923A0C">
            <w:pPr>
              <w:jc w:val="right"/>
              <w:rPr>
                <w:rFonts w:ascii="Arial" w:hAnsi="Arial" w:cs="Arial"/>
                <w:bCs/>
                <w:color w:val="000000"/>
                <w:sz w:val="20"/>
                <w:szCs w:val="20"/>
              </w:rPr>
            </w:pPr>
          </w:p>
        </w:tc>
      </w:tr>
      <w:tr w:rsidR="00A24E57" w:rsidRPr="0054780E" w14:paraId="471E1A67" w14:textId="77777777" w:rsidTr="00E1661B">
        <w:trPr>
          <w:trHeight w:val="20"/>
        </w:trPr>
        <w:tc>
          <w:tcPr>
            <w:tcW w:w="2983" w:type="pct"/>
            <w:tcBorders>
              <w:top w:val="nil"/>
              <w:left w:val="nil"/>
              <w:right w:val="nil"/>
            </w:tcBorders>
            <w:shd w:val="clear" w:color="000000" w:fill="FFFFFF"/>
            <w:vAlign w:val="bottom"/>
            <w:hideMark/>
          </w:tcPr>
          <w:p w14:paraId="5D2A0EA3" w14:textId="77777777" w:rsidR="00A24E57" w:rsidRPr="0054780E" w:rsidRDefault="00A24E57" w:rsidP="00A24E57">
            <w:pPr>
              <w:ind w:hanging="108"/>
              <w:rPr>
                <w:rFonts w:ascii="Arial" w:hAnsi="Arial" w:cs="Arial"/>
                <w:color w:val="000000"/>
                <w:sz w:val="20"/>
                <w:szCs w:val="20"/>
              </w:rPr>
            </w:pPr>
            <w:proofErr w:type="spellStart"/>
            <w:r w:rsidRPr="0054780E">
              <w:rPr>
                <w:rFonts w:ascii="Arial" w:hAnsi="Arial" w:cs="Arial"/>
                <w:b/>
                <w:bCs/>
                <w:color w:val="000000"/>
                <w:sz w:val="20"/>
                <w:szCs w:val="20"/>
              </w:rPr>
              <w:t>Vergi</w:t>
            </w:r>
            <w:proofErr w:type="spellEnd"/>
            <w:r w:rsidRPr="0054780E">
              <w:rPr>
                <w:rFonts w:ascii="Arial" w:hAnsi="Arial" w:cs="Arial"/>
                <w:b/>
                <w:bCs/>
                <w:color w:val="000000"/>
                <w:sz w:val="20"/>
                <w:szCs w:val="20"/>
              </w:rPr>
              <w:t xml:space="preserve"> </w:t>
            </w:r>
            <w:proofErr w:type="spellStart"/>
            <w:r w:rsidRPr="0054780E">
              <w:rPr>
                <w:rFonts w:ascii="Arial" w:hAnsi="Arial" w:cs="Arial"/>
                <w:b/>
                <w:bCs/>
                <w:color w:val="000000"/>
                <w:sz w:val="20"/>
                <w:szCs w:val="20"/>
              </w:rPr>
              <w:t>karşılığı</w:t>
            </w:r>
            <w:proofErr w:type="spellEnd"/>
            <w:r w:rsidRPr="0054780E">
              <w:rPr>
                <w:rFonts w:ascii="Arial" w:hAnsi="Arial" w:cs="Arial"/>
                <w:b/>
                <w:bCs/>
                <w:color w:val="000000"/>
                <w:sz w:val="20"/>
                <w:szCs w:val="20"/>
              </w:rPr>
              <w:t xml:space="preserve"> </w:t>
            </w:r>
            <w:proofErr w:type="spellStart"/>
            <w:r w:rsidRPr="0054780E">
              <w:rPr>
                <w:rFonts w:ascii="Arial" w:hAnsi="Arial" w:cs="Arial"/>
                <w:b/>
                <w:bCs/>
                <w:color w:val="000000"/>
                <w:sz w:val="20"/>
                <w:szCs w:val="20"/>
              </w:rPr>
              <w:t>öncesi</w:t>
            </w:r>
            <w:proofErr w:type="spellEnd"/>
            <w:r w:rsidRPr="0054780E">
              <w:rPr>
                <w:rFonts w:ascii="Arial" w:hAnsi="Arial" w:cs="Arial"/>
                <w:b/>
                <w:bCs/>
                <w:color w:val="000000"/>
                <w:sz w:val="20"/>
                <w:szCs w:val="20"/>
              </w:rPr>
              <w:t xml:space="preserve"> </w:t>
            </w:r>
            <w:proofErr w:type="spellStart"/>
            <w:r w:rsidRPr="0054780E">
              <w:rPr>
                <w:rFonts w:ascii="Arial" w:hAnsi="Arial" w:cs="Arial"/>
                <w:b/>
                <w:bCs/>
                <w:color w:val="000000"/>
                <w:sz w:val="20"/>
                <w:szCs w:val="20"/>
              </w:rPr>
              <w:t>dönem</w:t>
            </w:r>
            <w:proofErr w:type="spellEnd"/>
            <w:r w:rsidRPr="0054780E">
              <w:rPr>
                <w:rFonts w:ascii="Arial" w:hAnsi="Arial" w:cs="Arial"/>
                <w:b/>
                <w:bCs/>
                <w:color w:val="000000"/>
                <w:sz w:val="20"/>
                <w:szCs w:val="20"/>
              </w:rPr>
              <w:t xml:space="preserve"> </w:t>
            </w:r>
            <w:proofErr w:type="spellStart"/>
            <w:r w:rsidRPr="0054780E">
              <w:rPr>
                <w:rFonts w:ascii="Arial" w:hAnsi="Arial" w:cs="Arial"/>
                <w:b/>
                <w:bCs/>
                <w:color w:val="000000"/>
                <w:sz w:val="20"/>
                <w:szCs w:val="20"/>
              </w:rPr>
              <w:t>karı</w:t>
            </w:r>
            <w:proofErr w:type="spellEnd"/>
          </w:p>
        </w:tc>
        <w:tc>
          <w:tcPr>
            <w:tcW w:w="1008" w:type="pct"/>
            <w:tcBorders>
              <w:top w:val="nil"/>
              <w:left w:val="nil"/>
              <w:right w:val="nil"/>
            </w:tcBorders>
            <w:shd w:val="clear" w:color="000000" w:fill="FFFFFF"/>
            <w:noWrap/>
            <w:vAlign w:val="center"/>
          </w:tcPr>
          <w:p w14:paraId="31806599" w14:textId="523E9C18" w:rsidR="00A24E57" w:rsidRPr="0054780E" w:rsidRDefault="00AF621B" w:rsidP="00A24E57">
            <w:pPr>
              <w:jc w:val="right"/>
              <w:rPr>
                <w:rFonts w:ascii="Arial" w:hAnsi="Arial" w:cs="Arial"/>
                <w:b/>
                <w:bCs/>
                <w:sz w:val="20"/>
                <w:szCs w:val="20"/>
              </w:rPr>
            </w:pPr>
            <w:r w:rsidRPr="00AF621B">
              <w:rPr>
                <w:rFonts w:ascii="Arial" w:hAnsi="Arial" w:cs="Arial"/>
                <w:b/>
                <w:bCs/>
                <w:sz w:val="20"/>
                <w:szCs w:val="20"/>
              </w:rPr>
              <w:t>2.079.</w:t>
            </w:r>
            <w:r w:rsidR="00F076C0">
              <w:rPr>
                <w:rFonts w:ascii="Arial" w:hAnsi="Arial" w:cs="Arial"/>
                <w:b/>
                <w:bCs/>
                <w:sz w:val="20"/>
                <w:szCs w:val="20"/>
              </w:rPr>
              <w:t>87</w:t>
            </w:r>
            <w:r w:rsidR="00550DFC">
              <w:rPr>
                <w:rFonts w:ascii="Arial" w:hAnsi="Arial" w:cs="Arial"/>
                <w:b/>
                <w:bCs/>
                <w:sz w:val="20"/>
                <w:szCs w:val="20"/>
              </w:rPr>
              <w:t>8</w:t>
            </w:r>
          </w:p>
        </w:tc>
        <w:tc>
          <w:tcPr>
            <w:tcW w:w="1008" w:type="pct"/>
            <w:tcBorders>
              <w:top w:val="nil"/>
              <w:left w:val="nil"/>
              <w:right w:val="nil"/>
            </w:tcBorders>
            <w:shd w:val="clear" w:color="000000" w:fill="FFFFFF"/>
            <w:noWrap/>
            <w:vAlign w:val="center"/>
          </w:tcPr>
          <w:p w14:paraId="25C66504" w14:textId="0BD91AF1" w:rsidR="00A24E57" w:rsidRPr="00A24E57" w:rsidRDefault="00A24E57" w:rsidP="00A24E57">
            <w:pPr>
              <w:jc w:val="right"/>
              <w:rPr>
                <w:rFonts w:ascii="Arial" w:hAnsi="Arial" w:cs="Arial"/>
                <w:sz w:val="20"/>
                <w:szCs w:val="20"/>
              </w:rPr>
            </w:pPr>
            <w:r w:rsidRPr="00A24E57">
              <w:rPr>
                <w:rFonts w:ascii="Arial" w:hAnsi="Arial" w:cs="Arial"/>
                <w:sz w:val="20"/>
                <w:szCs w:val="20"/>
              </w:rPr>
              <w:t>1.901.286</w:t>
            </w:r>
          </w:p>
        </w:tc>
      </w:tr>
      <w:tr w:rsidR="00A24E57" w:rsidRPr="0054780E" w14:paraId="1C7B1039" w14:textId="77777777" w:rsidTr="00E1661B">
        <w:trPr>
          <w:trHeight w:val="20"/>
        </w:trPr>
        <w:tc>
          <w:tcPr>
            <w:tcW w:w="2983" w:type="pct"/>
            <w:tcBorders>
              <w:top w:val="nil"/>
              <w:left w:val="nil"/>
              <w:right w:val="nil"/>
            </w:tcBorders>
            <w:shd w:val="clear" w:color="000000" w:fill="FFFFFF"/>
            <w:vAlign w:val="bottom"/>
          </w:tcPr>
          <w:p w14:paraId="68E7B3FD" w14:textId="77777777" w:rsidR="00A24E57" w:rsidRPr="0054780E" w:rsidRDefault="00A24E57" w:rsidP="00A24E57">
            <w:pPr>
              <w:ind w:hanging="108"/>
              <w:rPr>
                <w:rFonts w:ascii="Arial" w:hAnsi="Arial" w:cs="Arial"/>
                <w:b/>
                <w:bCs/>
                <w:color w:val="000000"/>
                <w:sz w:val="20"/>
                <w:szCs w:val="20"/>
              </w:rPr>
            </w:pPr>
          </w:p>
        </w:tc>
        <w:tc>
          <w:tcPr>
            <w:tcW w:w="1008" w:type="pct"/>
            <w:tcBorders>
              <w:top w:val="nil"/>
              <w:left w:val="nil"/>
              <w:right w:val="nil"/>
            </w:tcBorders>
            <w:shd w:val="clear" w:color="000000" w:fill="FFFFFF"/>
            <w:noWrap/>
            <w:vAlign w:val="center"/>
          </w:tcPr>
          <w:p w14:paraId="1BF0D132" w14:textId="77777777" w:rsidR="00A24E57" w:rsidRPr="0054780E" w:rsidRDefault="00A24E57" w:rsidP="00A24E57">
            <w:pPr>
              <w:jc w:val="right"/>
              <w:rPr>
                <w:rFonts w:ascii="Arial" w:hAnsi="Arial" w:cs="Arial"/>
                <w:b/>
                <w:bCs/>
                <w:sz w:val="20"/>
                <w:szCs w:val="20"/>
              </w:rPr>
            </w:pPr>
          </w:p>
        </w:tc>
        <w:tc>
          <w:tcPr>
            <w:tcW w:w="1008" w:type="pct"/>
            <w:tcBorders>
              <w:top w:val="nil"/>
              <w:left w:val="nil"/>
              <w:right w:val="nil"/>
            </w:tcBorders>
            <w:shd w:val="clear" w:color="000000" w:fill="FFFFFF"/>
            <w:noWrap/>
            <w:vAlign w:val="center"/>
          </w:tcPr>
          <w:p w14:paraId="00962E4E" w14:textId="77777777" w:rsidR="00A24E57" w:rsidRPr="00A24E57" w:rsidRDefault="00A24E57" w:rsidP="00A24E57">
            <w:pPr>
              <w:jc w:val="right"/>
              <w:rPr>
                <w:rFonts w:ascii="Arial" w:hAnsi="Arial" w:cs="Arial"/>
                <w:sz w:val="20"/>
                <w:szCs w:val="20"/>
              </w:rPr>
            </w:pPr>
          </w:p>
        </w:tc>
      </w:tr>
      <w:tr w:rsidR="00A24E57" w:rsidRPr="0054780E" w14:paraId="5905506E" w14:textId="77777777" w:rsidTr="00E1661B">
        <w:trPr>
          <w:trHeight w:val="20"/>
        </w:trPr>
        <w:tc>
          <w:tcPr>
            <w:tcW w:w="2983" w:type="pct"/>
            <w:tcBorders>
              <w:top w:val="nil"/>
              <w:left w:val="nil"/>
              <w:right w:val="nil"/>
            </w:tcBorders>
            <w:shd w:val="clear" w:color="000000" w:fill="FFFFFF"/>
            <w:vAlign w:val="bottom"/>
          </w:tcPr>
          <w:p w14:paraId="382A22CA" w14:textId="77777777" w:rsidR="00A24E57" w:rsidRPr="0054780E" w:rsidRDefault="00A24E57" w:rsidP="00A24E57">
            <w:pPr>
              <w:ind w:hanging="108"/>
              <w:outlineLvl w:val="0"/>
              <w:rPr>
                <w:rFonts w:ascii="Arial" w:hAnsi="Arial" w:cs="Arial"/>
                <w:color w:val="000000"/>
                <w:sz w:val="20"/>
                <w:szCs w:val="20"/>
              </w:rPr>
            </w:pPr>
            <w:proofErr w:type="spellStart"/>
            <w:r w:rsidRPr="0054780E">
              <w:rPr>
                <w:rFonts w:ascii="Arial" w:hAnsi="Arial" w:cs="Arial"/>
                <w:color w:val="000000"/>
                <w:sz w:val="20"/>
                <w:szCs w:val="20"/>
              </w:rPr>
              <w:t>Vergi</w:t>
            </w:r>
            <w:proofErr w:type="spellEnd"/>
            <w:r w:rsidRPr="0054780E">
              <w:rPr>
                <w:rFonts w:ascii="Arial" w:hAnsi="Arial" w:cs="Arial"/>
                <w:color w:val="000000"/>
                <w:sz w:val="20"/>
                <w:szCs w:val="20"/>
              </w:rPr>
              <w:t xml:space="preserve"> </w:t>
            </w:r>
            <w:proofErr w:type="spellStart"/>
            <w:r w:rsidRPr="0054780E">
              <w:rPr>
                <w:rFonts w:ascii="Arial" w:hAnsi="Arial" w:cs="Arial"/>
                <w:color w:val="000000"/>
                <w:sz w:val="20"/>
                <w:szCs w:val="20"/>
              </w:rPr>
              <w:t>oranı</w:t>
            </w:r>
            <w:proofErr w:type="spellEnd"/>
          </w:p>
        </w:tc>
        <w:tc>
          <w:tcPr>
            <w:tcW w:w="1008" w:type="pct"/>
            <w:tcBorders>
              <w:top w:val="nil"/>
              <w:left w:val="nil"/>
              <w:right w:val="nil"/>
            </w:tcBorders>
            <w:shd w:val="clear" w:color="000000" w:fill="FFFFFF"/>
            <w:noWrap/>
            <w:vAlign w:val="bottom"/>
          </w:tcPr>
          <w:p w14:paraId="43857AAF" w14:textId="77414804" w:rsidR="00A24E57" w:rsidRPr="0054780E" w:rsidRDefault="00AF621B" w:rsidP="00A24E57">
            <w:pPr>
              <w:jc w:val="right"/>
              <w:outlineLvl w:val="0"/>
              <w:rPr>
                <w:rFonts w:ascii="Arial" w:hAnsi="Arial" w:cs="Arial"/>
                <w:b/>
                <w:bCs/>
                <w:color w:val="000000"/>
                <w:sz w:val="20"/>
                <w:szCs w:val="20"/>
              </w:rPr>
            </w:pPr>
            <w:r>
              <w:rPr>
                <w:rFonts w:ascii="Arial" w:hAnsi="Arial" w:cs="Arial"/>
                <w:b/>
                <w:bCs/>
                <w:color w:val="000000"/>
                <w:sz w:val="20"/>
                <w:szCs w:val="20"/>
              </w:rPr>
              <w:t>%2</w:t>
            </w:r>
            <w:r w:rsidR="006245E3">
              <w:rPr>
                <w:rFonts w:ascii="Arial" w:hAnsi="Arial" w:cs="Arial"/>
                <w:b/>
                <w:bCs/>
                <w:color w:val="000000"/>
                <w:sz w:val="20"/>
                <w:szCs w:val="20"/>
              </w:rPr>
              <w:t>3</w:t>
            </w:r>
          </w:p>
        </w:tc>
        <w:tc>
          <w:tcPr>
            <w:tcW w:w="1008" w:type="pct"/>
            <w:tcBorders>
              <w:top w:val="nil"/>
              <w:left w:val="nil"/>
              <w:right w:val="nil"/>
            </w:tcBorders>
            <w:shd w:val="clear" w:color="000000" w:fill="FFFFFF"/>
            <w:noWrap/>
            <w:vAlign w:val="bottom"/>
          </w:tcPr>
          <w:p w14:paraId="72C05EE4" w14:textId="22EB589C" w:rsidR="00A24E57" w:rsidRPr="00A24E57" w:rsidRDefault="00A24E57" w:rsidP="00A24E57">
            <w:pPr>
              <w:jc w:val="right"/>
              <w:outlineLvl w:val="0"/>
              <w:rPr>
                <w:rFonts w:ascii="Arial" w:hAnsi="Arial" w:cs="Arial"/>
                <w:color w:val="000000"/>
                <w:sz w:val="20"/>
                <w:szCs w:val="20"/>
              </w:rPr>
            </w:pPr>
            <w:r w:rsidRPr="00A24E57">
              <w:rPr>
                <w:rFonts w:ascii="Arial" w:hAnsi="Arial" w:cs="Arial"/>
                <w:color w:val="000000"/>
                <w:sz w:val="20"/>
                <w:szCs w:val="20"/>
              </w:rPr>
              <w:t>%25</w:t>
            </w:r>
          </w:p>
        </w:tc>
      </w:tr>
      <w:tr w:rsidR="00A24E57" w:rsidRPr="0054780E" w14:paraId="248B437B" w14:textId="77777777" w:rsidTr="00E1661B">
        <w:trPr>
          <w:trHeight w:val="20"/>
        </w:trPr>
        <w:tc>
          <w:tcPr>
            <w:tcW w:w="2983" w:type="pct"/>
            <w:tcBorders>
              <w:top w:val="nil"/>
              <w:left w:val="nil"/>
              <w:right w:val="nil"/>
            </w:tcBorders>
            <w:shd w:val="clear" w:color="000000" w:fill="FFFFFF"/>
            <w:vAlign w:val="bottom"/>
          </w:tcPr>
          <w:p w14:paraId="3BEB72B0" w14:textId="77777777" w:rsidR="00A24E57" w:rsidRPr="0054780E" w:rsidRDefault="00A24E57" w:rsidP="00A24E57">
            <w:pPr>
              <w:ind w:hanging="108"/>
              <w:outlineLvl w:val="0"/>
              <w:rPr>
                <w:rFonts w:ascii="Arial" w:hAnsi="Arial" w:cs="Arial"/>
                <w:color w:val="000000"/>
                <w:sz w:val="20"/>
                <w:szCs w:val="20"/>
                <w:lang w:val="fr-LU"/>
              </w:rPr>
            </w:pPr>
            <w:proofErr w:type="spellStart"/>
            <w:r w:rsidRPr="0054780E">
              <w:rPr>
                <w:rFonts w:ascii="Arial" w:hAnsi="Arial" w:cs="Arial"/>
                <w:color w:val="000000"/>
                <w:sz w:val="20"/>
                <w:szCs w:val="20"/>
                <w:lang w:val="fr-LU"/>
              </w:rPr>
              <w:t>Vergi</w:t>
            </w:r>
            <w:proofErr w:type="spellEnd"/>
            <w:r w:rsidRPr="0054780E">
              <w:rPr>
                <w:rFonts w:ascii="Arial" w:hAnsi="Arial" w:cs="Arial"/>
                <w:color w:val="000000"/>
                <w:sz w:val="20"/>
                <w:szCs w:val="20"/>
                <w:lang w:val="fr-LU"/>
              </w:rPr>
              <w:t xml:space="preserve"> </w:t>
            </w:r>
            <w:proofErr w:type="spellStart"/>
            <w:r w:rsidRPr="0054780E">
              <w:rPr>
                <w:rFonts w:ascii="Arial" w:hAnsi="Arial" w:cs="Arial"/>
                <w:color w:val="000000"/>
                <w:sz w:val="20"/>
                <w:szCs w:val="20"/>
                <w:lang w:val="fr-LU"/>
              </w:rPr>
              <w:t>oranı</w:t>
            </w:r>
            <w:proofErr w:type="spellEnd"/>
            <w:r w:rsidRPr="0054780E">
              <w:rPr>
                <w:rFonts w:ascii="Arial" w:hAnsi="Arial" w:cs="Arial"/>
                <w:color w:val="000000"/>
                <w:sz w:val="20"/>
                <w:szCs w:val="20"/>
                <w:lang w:val="fr-LU"/>
              </w:rPr>
              <w:t xml:space="preserve"> </w:t>
            </w:r>
            <w:proofErr w:type="spellStart"/>
            <w:r w:rsidRPr="0054780E">
              <w:rPr>
                <w:rFonts w:ascii="Arial" w:hAnsi="Arial" w:cs="Arial"/>
                <w:color w:val="000000"/>
                <w:sz w:val="20"/>
                <w:szCs w:val="20"/>
                <w:lang w:val="fr-LU"/>
              </w:rPr>
              <w:t>üzerinden</w:t>
            </w:r>
            <w:proofErr w:type="spellEnd"/>
            <w:r w:rsidRPr="0054780E">
              <w:rPr>
                <w:rFonts w:ascii="Arial" w:hAnsi="Arial" w:cs="Arial"/>
                <w:color w:val="000000"/>
                <w:sz w:val="20"/>
                <w:szCs w:val="20"/>
                <w:lang w:val="fr-LU"/>
              </w:rPr>
              <w:t xml:space="preserve"> </w:t>
            </w:r>
            <w:proofErr w:type="spellStart"/>
            <w:r w:rsidRPr="0054780E">
              <w:rPr>
                <w:rFonts w:ascii="Arial" w:hAnsi="Arial" w:cs="Arial"/>
                <w:color w:val="000000"/>
                <w:sz w:val="20"/>
                <w:szCs w:val="20"/>
                <w:lang w:val="fr-LU"/>
              </w:rPr>
              <w:t>vergi</w:t>
            </w:r>
            <w:proofErr w:type="spellEnd"/>
            <w:r w:rsidRPr="0054780E">
              <w:rPr>
                <w:rFonts w:ascii="Arial" w:hAnsi="Arial" w:cs="Arial"/>
                <w:color w:val="000000"/>
                <w:sz w:val="20"/>
                <w:szCs w:val="20"/>
                <w:lang w:val="fr-LU"/>
              </w:rPr>
              <w:t xml:space="preserve"> </w:t>
            </w:r>
            <w:proofErr w:type="spellStart"/>
            <w:r w:rsidRPr="0054780E">
              <w:rPr>
                <w:rFonts w:ascii="Arial" w:hAnsi="Arial" w:cs="Arial"/>
                <w:color w:val="000000"/>
                <w:sz w:val="20"/>
                <w:szCs w:val="20"/>
                <w:lang w:val="fr-LU"/>
              </w:rPr>
              <w:t>gideri</w:t>
            </w:r>
            <w:proofErr w:type="spellEnd"/>
          </w:p>
        </w:tc>
        <w:tc>
          <w:tcPr>
            <w:tcW w:w="1008" w:type="pct"/>
            <w:tcBorders>
              <w:top w:val="nil"/>
              <w:left w:val="nil"/>
              <w:right w:val="nil"/>
            </w:tcBorders>
            <w:shd w:val="clear" w:color="000000" w:fill="FFFFFF"/>
            <w:noWrap/>
            <w:vAlign w:val="bottom"/>
          </w:tcPr>
          <w:p w14:paraId="529BA4E6" w14:textId="287B8DBC" w:rsidR="00A24E57" w:rsidRPr="0077270A" w:rsidRDefault="00AF621B" w:rsidP="00A24E57">
            <w:pPr>
              <w:jc w:val="right"/>
              <w:outlineLvl w:val="0"/>
              <w:rPr>
                <w:rFonts w:ascii="Arial" w:hAnsi="Arial" w:cs="Arial"/>
                <w:b/>
                <w:bCs/>
                <w:color w:val="000000"/>
                <w:sz w:val="20"/>
                <w:szCs w:val="20"/>
                <w:lang w:val="fr-LU"/>
              </w:rPr>
            </w:pPr>
            <w:r w:rsidRPr="00AF621B">
              <w:rPr>
                <w:rFonts w:ascii="Arial" w:hAnsi="Arial" w:cs="Arial"/>
                <w:b/>
                <w:bCs/>
                <w:color w:val="000000"/>
                <w:sz w:val="20"/>
                <w:szCs w:val="20"/>
                <w:lang w:val="fr-LU"/>
              </w:rPr>
              <w:t>478.</w:t>
            </w:r>
            <w:r w:rsidR="00F076C0">
              <w:rPr>
                <w:rFonts w:ascii="Arial" w:hAnsi="Arial" w:cs="Arial"/>
                <w:b/>
                <w:bCs/>
                <w:color w:val="000000"/>
                <w:sz w:val="20"/>
                <w:szCs w:val="20"/>
                <w:lang w:val="fr-LU"/>
              </w:rPr>
              <w:t>372</w:t>
            </w:r>
          </w:p>
        </w:tc>
        <w:tc>
          <w:tcPr>
            <w:tcW w:w="1008" w:type="pct"/>
            <w:tcBorders>
              <w:top w:val="nil"/>
              <w:left w:val="nil"/>
              <w:right w:val="nil"/>
            </w:tcBorders>
            <w:shd w:val="clear" w:color="000000" w:fill="FFFFFF"/>
            <w:noWrap/>
            <w:vAlign w:val="bottom"/>
          </w:tcPr>
          <w:p w14:paraId="3811F907" w14:textId="39B30FF8" w:rsidR="00A24E57" w:rsidRPr="00A24E57" w:rsidRDefault="00A24E57" w:rsidP="00A24E57">
            <w:pPr>
              <w:jc w:val="right"/>
              <w:outlineLvl w:val="0"/>
              <w:rPr>
                <w:rFonts w:ascii="Arial" w:hAnsi="Arial" w:cs="Arial"/>
                <w:color w:val="000000"/>
                <w:sz w:val="20"/>
                <w:szCs w:val="20"/>
                <w:lang w:val="fr-LU"/>
              </w:rPr>
            </w:pPr>
            <w:r w:rsidRPr="00A24E57">
              <w:rPr>
                <w:rFonts w:ascii="Arial" w:hAnsi="Arial" w:cs="Arial"/>
                <w:color w:val="000000"/>
                <w:sz w:val="20"/>
                <w:szCs w:val="20"/>
                <w:lang w:val="fr-LU"/>
              </w:rPr>
              <w:t>475.322</w:t>
            </w:r>
          </w:p>
        </w:tc>
      </w:tr>
      <w:tr w:rsidR="00A24E57" w:rsidRPr="0054780E" w14:paraId="12B1F900" w14:textId="77777777" w:rsidTr="00E1661B">
        <w:trPr>
          <w:trHeight w:val="20"/>
        </w:trPr>
        <w:tc>
          <w:tcPr>
            <w:tcW w:w="2983" w:type="pct"/>
            <w:tcBorders>
              <w:top w:val="nil"/>
              <w:left w:val="nil"/>
              <w:right w:val="nil"/>
            </w:tcBorders>
            <w:shd w:val="clear" w:color="000000" w:fill="FFFFFF"/>
            <w:vAlign w:val="bottom"/>
          </w:tcPr>
          <w:p w14:paraId="0DA89988" w14:textId="77777777" w:rsidR="00A24E57" w:rsidRPr="0054780E" w:rsidRDefault="00A24E57" w:rsidP="00A24E57">
            <w:pPr>
              <w:ind w:hanging="108"/>
              <w:outlineLvl w:val="0"/>
              <w:rPr>
                <w:rFonts w:ascii="Arial" w:hAnsi="Arial" w:cs="Arial"/>
                <w:color w:val="000000"/>
                <w:sz w:val="20"/>
                <w:szCs w:val="20"/>
                <w:lang w:val="fr-LU"/>
              </w:rPr>
            </w:pPr>
          </w:p>
        </w:tc>
        <w:tc>
          <w:tcPr>
            <w:tcW w:w="1008" w:type="pct"/>
            <w:tcBorders>
              <w:top w:val="nil"/>
              <w:left w:val="nil"/>
              <w:right w:val="nil"/>
            </w:tcBorders>
            <w:shd w:val="clear" w:color="000000" w:fill="FFFFFF"/>
            <w:noWrap/>
            <w:vAlign w:val="center"/>
          </w:tcPr>
          <w:p w14:paraId="1816B3B3" w14:textId="77777777" w:rsidR="00A24E57" w:rsidRPr="0077270A" w:rsidRDefault="00A24E57" w:rsidP="00A24E57">
            <w:pPr>
              <w:jc w:val="right"/>
              <w:rPr>
                <w:rFonts w:ascii="Arial" w:hAnsi="Arial" w:cs="Arial"/>
                <w:b/>
                <w:bCs/>
                <w:sz w:val="20"/>
                <w:szCs w:val="20"/>
              </w:rPr>
            </w:pPr>
          </w:p>
        </w:tc>
        <w:tc>
          <w:tcPr>
            <w:tcW w:w="1008" w:type="pct"/>
            <w:tcBorders>
              <w:top w:val="nil"/>
              <w:left w:val="nil"/>
              <w:right w:val="nil"/>
            </w:tcBorders>
            <w:shd w:val="clear" w:color="000000" w:fill="FFFFFF"/>
            <w:noWrap/>
            <w:vAlign w:val="center"/>
          </w:tcPr>
          <w:p w14:paraId="39F8A3D5" w14:textId="77777777" w:rsidR="00A24E57" w:rsidRPr="00A24E57" w:rsidRDefault="00A24E57" w:rsidP="00A24E57">
            <w:pPr>
              <w:jc w:val="right"/>
              <w:rPr>
                <w:rFonts w:ascii="Arial" w:hAnsi="Arial" w:cs="Arial"/>
                <w:sz w:val="20"/>
                <w:szCs w:val="20"/>
              </w:rPr>
            </w:pPr>
          </w:p>
        </w:tc>
      </w:tr>
      <w:tr w:rsidR="00A24E57" w:rsidRPr="0054780E" w14:paraId="3CA70A56" w14:textId="77777777" w:rsidTr="00E1661B">
        <w:trPr>
          <w:trHeight w:val="20"/>
        </w:trPr>
        <w:tc>
          <w:tcPr>
            <w:tcW w:w="2983" w:type="pct"/>
            <w:tcBorders>
              <w:top w:val="nil"/>
              <w:left w:val="nil"/>
              <w:bottom w:val="nil"/>
              <w:right w:val="nil"/>
            </w:tcBorders>
            <w:shd w:val="clear" w:color="000000" w:fill="FFFFFF"/>
            <w:noWrap/>
            <w:vAlign w:val="center"/>
            <w:hideMark/>
          </w:tcPr>
          <w:p w14:paraId="5E3E57DF" w14:textId="77777777" w:rsidR="00A24E57" w:rsidRPr="0054780E" w:rsidRDefault="00A24E57" w:rsidP="00A24E57">
            <w:pPr>
              <w:ind w:hanging="108"/>
              <w:rPr>
                <w:rFonts w:ascii="Arial" w:hAnsi="Arial" w:cs="Arial"/>
                <w:color w:val="000000"/>
                <w:sz w:val="20"/>
                <w:szCs w:val="20"/>
              </w:rPr>
            </w:pPr>
            <w:proofErr w:type="spellStart"/>
            <w:r w:rsidRPr="0054780E">
              <w:rPr>
                <w:rFonts w:ascii="Arial" w:hAnsi="Arial" w:cs="Arial"/>
                <w:color w:val="000000"/>
                <w:sz w:val="20"/>
                <w:szCs w:val="20"/>
              </w:rPr>
              <w:t>Farklı</w:t>
            </w:r>
            <w:proofErr w:type="spellEnd"/>
            <w:r w:rsidRPr="0054780E">
              <w:rPr>
                <w:rFonts w:ascii="Arial" w:hAnsi="Arial" w:cs="Arial"/>
                <w:color w:val="000000"/>
                <w:sz w:val="20"/>
                <w:szCs w:val="20"/>
              </w:rPr>
              <w:t xml:space="preserve"> </w:t>
            </w:r>
            <w:proofErr w:type="spellStart"/>
            <w:r w:rsidRPr="0054780E">
              <w:rPr>
                <w:rFonts w:ascii="Arial" w:hAnsi="Arial" w:cs="Arial"/>
                <w:color w:val="000000"/>
                <w:sz w:val="20"/>
                <w:szCs w:val="20"/>
              </w:rPr>
              <w:t>vergi</w:t>
            </w:r>
            <w:proofErr w:type="spellEnd"/>
            <w:r w:rsidRPr="0054780E">
              <w:rPr>
                <w:rFonts w:ascii="Arial" w:hAnsi="Arial" w:cs="Arial"/>
                <w:color w:val="000000"/>
                <w:sz w:val="20"/>
                <w:szCs w:val="20"/>
              </w:rPr>
              <w:t xml:space="preserve"> </w:t>
            </w:r>
            <w:proofErr w:type="spellStart"/>
            <w:r w:rsidRPr="0054780E">
              <w:rPr>
                <w:rFonts w:ascii="Arial" w:hAnsi="Arial" w:cs="Arial"/>
                <w:color w:val="000000"/>
                <w:sz w:val="20"/>
                <w:szCs w:val="20"/>
              </w:rPr>
              <w:t>oranı</w:t>
            </w:r>
            <w:proofErr w:type="spellEnd"/>
            <w:r w:rsidRPr="0054780E">
              <w:rPr>
                <w:rFonts w:ascii="Arial" w:hAnsi="Arial" w:cs="Arial"/>
                <w:color w:val="000000"/>
                <w:sz w:val="20"/>
                <w:szCs w:val="20"/>
              </w:rPr>
              <w:t xml:space="preserve"> </w:t>
            </w:r>
            <w:proofErr w:type="spellStart"/>
            <w:r w:rsidRPr="0054780E">
              <w:rPr>
                <w:rFonts w:ascii="Arial" w:hAnsi="Arial" w:cs="Arial"/>
                <w:color w:val="000000"/>
                <w:sz w:val="20"/>
                <w:szCs w:val="20"/>
              </w:rPr>
              <w:t>etkisi</w:t>
            </w:r>
            <w:proofErr w:type="spellEnd"/>
          </w:p>
        </w:tc>
        <w:tc>
          <w:tcPr>
            <w:tcW w:w="1008" w:type="pct"/>
            <w:tcBorders>
              <w:top w:val="nil"/>
              <w:left w:val="nil"/>
              <w:bottom w:val="nil"/>
              <w:right w:val="nil"/>
            </w:tcBorders>
            <w:shd w:val="clear" w:color="000000" w:fill="FFFFFF"/>
            <w:noWrap/>
            <w:vAlign w:val="center"/>
          </w:tcPr>
          <w:p w14:paraId="18BDE313" w14:textId="53A24D96" w:rsidR="00A24E57" w:rsidRPr="0077270A" w:rsidRDefault="00AF621B" w:rsidP="00A24E57">
            <w:pPr>
              <w:jc w:val="right"/>
              <w:rPr>
                <w:rFonts w:ascii="Arial" w:hAnsi="Arial" w:cs="Arial"/>
                <w:b/>
                <w:bCs/>
                <w:sz w:val="20"/>
                <w:szCs w:val="20"/>
              </w:rPr>
            </w:pPr>
            <w:r w:rsidRPr="00AF621B">
              <w:rPr>
                <w:rFonts w:ascii="Arial" w:hAnsi="Arial" w:cs="Arial"/>
                <w:b/>
                <w:bCs/>
                <w:sz w:val="20"/>
                <w:szCs w:val="20"/>
              </w:rPr>
              <w:t>(73</w:t>
            </w:r>
            <w:r w:rsidR="00F076C0">
              <w:rPr>
                <w:rFonts w:ascii="Arial" w:hAnsi="Arial" w:cs="Arial"/>
                <w:b/>
                <w:bCs/>
                <w:sz w:val="20"/>
                <w:szCs w:val="20"/>
              </w:rPr>
              <w:t>3)</w:t>
            </w:r>
          </w:p>
        </w:tc>
        <w:tc>
          <w:tcPr>
            <w:tcW w:w="1008" w:type="pct"/>
            <w:tcBorders>
              <w:top w:val="nil"/>
              <w:left w:val="nil"/>
              <w:bottom w:val="nil"/>
              <w:right w:val="nil"/>
            </w:tcBorders>
            <w:shd w:val="clear" w:color="000000" w:fill="FFFFFF"/>
            <w:noWrap/>
            <w:vAlign w:val="center"/>
          </w:tcPr>
          <w:p w14:paraId="47BD1A4E" w14:textId="19C23D23" w:rsidR="00A24E57" w:rsidRPr="00A24E57" w:rsidRDefault="00A24E57" w:rsidP="00A24E57">
            <w:pPr>
              <w:jc w:val="right"/>
              <w:rPr>
                <w:rFonts w:ascii="Arial" w:hAnsi="Arial" w:cs="Arial"/>
                <w:sz w:val="20"/>
                <w:szCs w:val="20"/>
              </w:rPr>
            </w:pPr>
            <w:r w:rsidRPr="00A24E57">
              <w:rPr>
                <w:rFonts w:ascii="Arial" w:hAnsi="Arial" w:cs="Arial"/>
                <w:sz w:val="20"/>
                <w:szCs w:val="20"/>
              </w:rPr>
              <w:t>(14.727)</w:t>
            </w:r>
          </w:p>
        </w:tc>
      </w:tr>
      <w:tr w:rsidR="00A24E57" w:rsidRPr="0054780E" w14:paraId="0D030AEC" w14:textId="77777777" w:rsidTr="00E1661B">
        <w:trPr>
          <w:trHeight w:val="20"/>
        </w:trPr>
        <w:tc>
          <w:tcPr>
            <w:tcW w:w="2983" w:type="pct"/>
            <w:tcBorders>
              <w:top w:val="nil"/>
              <w:left w:val="nil"/>
              <w:bottom w:val="nil"/>
              <w:right w:val="nil"/>
            </w:tcBorders>
            <w:shd w:val="clear" w:color="000000" w:fill="FFFFFF"/>
            <w:noWrap/>
            <w:vAlign w:val="center"/>
          </w:tcPr>
          <w:p w14:paraId="6F446393" w14:textId="77777777" w:rsidR="00A24E57" w:rsidRPr="0054780E" w:rsidRDefault="00A24E57" w:rsidP="00A24E57">
            <w:pPr>
              <w:ind w:hanging="108"/>
              <w:rPr>
                <w:rFonts w:ascii="Arial" w:hAnsi="Arial" w:cs="Arial"/>
                <w:color w:val="000000"/>
                <w:sz w:val="20"/>
                <w:szCs w:val="20"/>
              </w:rPr>
            </w:pPr>
            <w:proofErr w:type="spellStart"/>
            <w:r w:rsidRPr="0054780E">
              <w:rPr>
                <w:rFonts w:ascii="Arial" w:hAnsi="Arial" w:cs="Arial"/>
                <w:color w:val="000000"/>
                <w:sz w:val="20"/>
                <w:szCs w:val="20"/>
              </w:rPr>
              <w:t>Ertelenmiş</w:t>
            </w:r>
            <w:proofErr w:type="spellEnd"/>
            <w:r w:rsidRPr="0054780E">
              <w:rPr>
                <w:rFonts w:ascii="Arial" w:hAnsi="Arial" w:cs="Arial"/>
                <w:color w:val="000000"/>
                <w:sz w:val="20"/>
                <w:szCs w:val="20"/>
              </w:rPr>
              <w:t xml:space="preserve"> </w:t>
            </w:r>
            <w:proofErr w:type="spellStart"/>
            <w:r w:rsidRPr="0054780E">
              <w:rPr>
                <w:rFonts w:ascii="Arial" w:hAnsi="Arial" w:cs="Arial"/>
                <w:color w:val="000000"/>
                <w:sz w:val="20"/>
                <w:szCs w:val="20"/>
              </w:rPr>
              <w:t>vergiye</w:t>
            </w:r>
            <w:proofErr w:type="spellEnd"/>
            <w:r w:rsidRPr="0054780E">
              <w:rPr>
                <w:rFonts w:ascii="Arial" w:hAnsi="Arial" w:cs="Arial"/>
                <w:color w:val="000000"/>
                <w:sz w:val="20"/>
                <w:szCs w:val="20"/>
              </w:rPr>
              <w:t xml:space="preserve"> </w:t>
            </w:r>
            <w:proofErr w:type="spellStart"/>
            <w:r w:rsidRPr="0054780E">
              <w:rPr>
                <w:rFonts w:ascii="Arial" w:hAnsi="Arial" w:cs="Arial"/>
                <w:color w:val="000000"/>
                <w:sz w:val="20"/>
                <w:szCs w:val="20"/>
              </w:rPr>
              <w:t>konu</w:t>
            </w:r>
            <w:proofErr w:type="spellEnd"/>
            <w:r w:rsidRPr="0054780E">
              <w:rPr>
                <w:rFonts w:ascii="Arial" w:hAnsi="Arial" w:cs="Arial"/>
                <w:color w:val="000000"/>
                <w:sz w:val="20"/>
                <w:szCs w:val="20"/>
              </w:rPr>
              <w:t xml:space="preserve"> </w:t>
            </w:r>
            <w:proofErr w:type="spellStart"/>
            <w:r w:rsidRPr="0054780E">
              <w:rPr>
                <w:rFonts w:ascii="Arial" w:hAnsi="Arial" w:cs="Arial"/>
                <w:color w:val="000000"/>
                <w:sz w:val="20"/>
                <w:szCs w:val="20"/>
              </w:rPr>
              <w:t>edilmeyen</w:t>
            </w:r>
            <w:proofErr w:type="spellEnd"/>
            <w:r w:rsidRPr="0054780E">
              <w:rPr>
                <w:rFonts w:ascii="Arial" w:hAnsi="Arial" w:cs="Arial"/>
                <w:color w:val="000000"/>
                <w:sz w:val="20"/>
                <w:szCs w:val="20"/>
              </w:rPr>
              <w:t xml:space="preserve"> </w:t>
            </w:r>
            <w:proofErr w:type="spellStart"/>
            <w:r w:rsidRPr="0054780E">
              <w:rPr>
                <w:rFonts w:ascii="Arial" w:hAnsi="Arial" w:cs="Arial"/>
                <w:color w:val="000000"/>
                <w:sz w:val="20"/>
                <w:szCs w:val="20"/>
              </w:rPr>
              <w:t>farkların</w:t>
            </w:r>
            <w:proofErr w:type="spellEnd"/>
            <w:r w:rsidRPr="0054780E">
              <w:rPr>
                <w:rFonts w:ascii="Arial" w:hAnsi="Arial" w:cs="Arial"/>
                <w:color w:val="000000"/>
                <w:sz w:val="20"/>
                <w:szCs w:val="20"/>
              </w:rPr>
              <w:t xml:space="preserve"> </w:t>
            </w:r>
            <w:proofErr w:type="spellStart"/>
            <w:r w:rsidRPr="0054780E">
              <w:rPr>
                <w:rFonts w:ascii="Arial" w:hAnsi="Arial" w:cs="Arial"/>
                <w:color w:val="000000"/>
                <w:sz w:val="20"/>
                <w:szCs w:val="20"/>
              </w:rPr>
              <w:t>etkisi</w:t>
            </w:r>
            <w:proofErr w:type="spellEnd"/>
          </w:p>
        </w:tc>
        <w:tc>
          <w:tcPr>
            <w:tcW w:w="1008" w:type="pct"/>
            <w:tcBorders>
              <w:top w:val="nil"/>
              <w:left w:val="nil"/>
              <w:bottom w:val="nil"/>
              <w:right w:val="nil"/>
            </w:tcBorders>
            <w:shd w:val="clear" w:color="000000" w:fill="FFFFFF"/>
            <w:noWrap/>
            <w:vAlign w:val="center"/>
          </w:tcPr>
          <w:p w14:paraId="2DACF28B" w14:textId="138E8165" w:rsidR="00A24E57" w:rsidRPr="0077270A" w:rsidRDefault="00AF621B" w:rsidP="00A24E57">
            <w:pPr>
              <w:jc w:val="right"/>
              <w:rPr>
                <w:rFonts w:ascii="Arial" w:hAnsi="Arial" w:cs="Arial"/>
                <w:b/>
                <w:bCs/>
                <w:sz w:val="20"/>
                <w:szCs w:val="20"/>
              </w:rPr>
            </w:pPr>
            <w:r w:rsidRPr="00AF621B">
              <w:rPr>
                <w:rFonts w:ascii="Arial" w:hAnsi="Arial" w:cs="Arial"/>
                <w:b/>
                <w:bCs/>
                <w:sz w:val="20"/>
                <w:szCs w:val="20"/>
              </w:rPr>
              <w:t>16.944</w:t>
            </w:r>
          </w:p>
        </w:tc>
        <w:tc>
          <w:tcPr>
            <w:tcW w:w="1008" w:type="pct"/>
            <w:tcBorders>
              <w:top w:val="nil"/>
              <w:left w:val="nil"/>
              <w:bottom w:val="nil"/>
              <w:right w:val="nil"/>
            </w:tcBorders>
            <w:shd w:val="clear" w:color="000000" w:fill="FFFFFF"/>
            <w:noWrap/>
            <w:vAlign w:val="center"/>
          </w:tcPr>
          <w:p w14:paraId="5EE186F3" w14:textId="4BB022AF" w:rsidR="00A24E57" w:rsidRPr="00A24E57" w:rsidRDefault="00A24E57" w:rsidP="00A24E57">
            <w:pPr>
              <w:jc w:val="right"/>
              <w:rPr>
                <w:rFonts w:ascii="Arial" w:hAnsi="Arial" w:cs="Arial"/>
                <w:sz w:val="20"/>
                <w:szCs w:val="20"/>
              </w:rPr>
            </w:pPr>
            <w:r w:rsidRPr="00A24E57">
              <w:rPr>
                <w:rFonts w:ascii="Arial" w:hAnsi="Arial" w:cs="Arial"/>
                <w:sz w:val="20"/>
                <w:szCs w:val="20"/>
              </w:rPr>
              <w:t>(12.608)</w:t>
            </w:r>
          </w:p>
        </w:tc>
      </w:tr>
      <w:tr w:rsidR="00A24E57" w:rsidRPr="0054780E" w14:paraId="23DC8254" w14:textId="77777777" w:rsidTr="00E1661B">
        <w:trPr>
          <w:trHeight w:val="20"/>
        </w:trPr>
        <w:tc>
          <w:tcPr>
            <w:tcW w:w="2983" w:type="pct"/>
            <w:tcBorders>
              <w:top w:val="nil"/>
              <w:left w:val="nil"/>
              <w:bottom w:val="nil"/>
              <w:right w:val="nil"/>
            </w:tcBorders>
            <w:shd w:val="clear" w:color="000000" w:fill="FFFFFF"/>
            <w:noWrap/>
            <w:vAlign w:val="center"/>
          </w:tcPr>
          <w:p w14:paraId="48C6AFC3" w14:textId="77777777" w:rsidR="00A24E57" w:rsidRPr="0054780E" w:rsidRDefault="00A24E57" w:rsidP="00A24E57">
            <w:pPr>
              <w:ind w:hanging="108"/>
              <w:rPr>
                <w:rFonts w:ascii="Arial" w:hAnsi="Arial" w:cs="Arial"/>
                <w:color w:val="000000"/>
                <w:sz w:val="20"/>
                <w:szCs w:val="20"/>
                <w:lang w:val="fr-LU"/>
              </w:rPr>
            </w:pPr>
            <w:proofErr w:type="spellStart"/>
            <w:r w:rsidRPr="0054780E">
              <w:rPr>
                <w:rFonts w:ascii="Arial" w:hAnsi="Arial" w:cs="Arial"/>
                <w:color w:val="000000"/>
                <w:sz w:val="20"/>
                <w:szCs w:val="20"/>
                <w:lang w:val="fr-LU"/>
              </w:rPr>
              <w:t>Üzerinde</w:t>
            </w:r>
            <w:proofErr w:type="spellEnd"/>
            <w:r w:rsidRPr="0054780E">
              <w:rPr>
                <w:rFonts w:ascii="Arial" w:hAnsi="Arial" w:cs="Arial"/>
                <w:color w:val="000000"/>
                <w:sz w:val="20"/>
                <w:szCs w:val="20"/>
                <w:lang w:val="fr-LU"/>
              </w:rPr>
              <w:t xml:space="preserve"> </w:t>
            </w:r>
            <w:proofErr w:type="spellStart"/>
            <w:r w:rsidRPr="0054780E">
              <w:rPr>
                <w:rFonts w:ascii="Arial" w:hAnsi="Arial" w:cs="Arial"/>
                <w:color w:val="000000"/>
                <w:sz w:val="20"/>
                <w:szCs w:val="20"/>
                <w:lang w:val="fr-LU"/>
              </w:rPr>
              <w:t>vergi</w:t>
            </w:r>
            <w:proofErr w:type="spellEnd"/>
            <w:r w:rsidRPr="0054780E">
              <w:rPr>
                <w:rFonts w:ascii="Arial" w:hAnsi="Arial" w:cs="Arial"/>
                <w:color w:val="000000"/>
                <w:sz w:val="20"/>
                <w:szCs w:val="20"/>
                <w:lang w:val="fr-LU"/>
              </w:rPr>
              <w:t xml:space="preserve"> </w:t>
            </w:r>
            <w:proofErr w:type="spellStart"/>
            <w:r w:rsidRPr="0054780E">
              <w:rPr>
                <w:rFonts w:ascii="Arial" w:hAnsi="Arial" w:cs="Arial"/>
                <w:color w:val="000000"/>
                <w:sz w:val="20"/>
                <w:szCs w:val="20"/>
                <w:lang w:val="fr-LU"/>
              </w:rPr>
              <w:t>hesaplanmayan</w:t>
            </w:r>
            <w:proofErr w:type="spellEnd"/>
            <w:r w:rsidRPr="0054780E">
              <w:rPr>
                <w:rFonts w:ascii="Arial" w:hAnsi="Arial" w:cs="Arial"/>
                <w:color w:val="000000"/>
                <w:sz w:val="20"/>
                <w:szCs w:val="20"/>
                <w:lang w:val="fr-LU"/>
              </w:rPr>
              <w:t xml:space="preserve"> mali </w:t>
            </w:r>
            <w:proofErr w:type="spellStart"/>
            <w:r w:rsidRPr="0054780E">
              <w:rPr>
                <w:rFonts w:ascii="Arial" w:hAnsi="Arial" w:cs="Arial"/>
                <w:color w:val="000000"/>
                <w:sz w:val="20"/>
                <w:szCs w:val="20"/>
                <w:lang w:val="fr-LU"/>
              </w:rPr>
              <w:t>zararlar</w:t>
            </w:r>
            <w:proofErr w:type="spellEnd"/>
          </w:p>
        </w:tc>
        <w:tc>
          <w:tcPr>
            <w:tcW w:w="1008" w:type="pct"/>
            <w:tcBorders>
              <w:top w:val="nil"/>
              <w:left w:val="nil"/>
              <w:bottom w:val="nil"/>
              <w:right w:val="nil"/>
            </w:tcBorders>
            <w:shd w:val="clear" w:color="000000" w:fill="FFFFFF"/>
            <w:noWrap/>
            <w:vAlign w:val="center"/>
          </w:tcPr>
          <w:p w14:paraId="0951B63E" w14:textId="5C154442" w:rsidR="00A24E57" w:rsidRPr="0077270A" w:rsidRDefault="00AF621B" w:rsidP="00A24E57">
            <w:pPr>
              <w:jc w:val="right"/>
              <w:rPr>
                <w:rFonts w:ascii="Arial" w:hAnsi="Arial" w:cs="Arial"/>
                <w:b/>
                <w:bCs/>
                <w:sz w:val="20"/>
                <w:szCs w:val="20"/>
              </w:rPr>
            </w:pPr>
            <w:r w:rsidRPr="00AF621B">
              <w:rPr>
                <w:rFonts w:ascii="Arial" w:hAnsi="Arial" w:cs="Arial"/>
                <w:b/>
                <w:bCs/>
                <w:sz w:val="20"/>
                <w:szCs w:val="20"/>
              </w:rPr>
              <w:t>7.924</w:t>
            </w:r>
          </w:p>
        </w:tc>
        <w:tc>
          <w:tcPr>
            <w:tcW w:w="1008" w:type="pct"/>
            <w:tcBorders>
              <w:top w:val="nil"/>
              <w:left w:val="nil"/>
              <w:bottom w:val="nil"/>
              <w:right w:val="nil"/>
            </w:tcBorders>
            <w:shd w:val="clear" w:color="000000" w:fill="FFFFFF"/>
            <w:noWrap/>
            <w:vAlign w:val="center"/>
          </w:tcPr>
          <w:p w14:paraId="1EC9194E" w14:textId="3F2F6B8A" w:rsidR="00A24E57" w:rsidRPr="00A24E57" w:rsidRDefault="00A24E57" w:rsidP="00A24E57">
            <w:pPr>
              <w:jc w:val="right"/>
              <w:rPr>
                <w:rFonts w:ascii="Arial" w:hAnsi="Arial" w:cs="Arial"/>
                <w:sz w:val="20"/>
                <w:szCs w:val="20"/>
              </w:rPr>
            </w:pPr>
            <w:r w:rsidRPr="00A24E57">
              <w:rPr>
                <w:rFonts w:ascii="Arial" w:hAnsi="Arial" w:cs="Arial"/>
                <w:sz w:val="20"/>
                <w:szCs w:val="20"/>
              </w:rPr>
              <w:t>4.966</w:t>
            </w:r>
          </w:p>
        </w:tc>
      </w:tr>
      <w:tr w:rsidR="00A24E57" w:rsidRPr="0054780E" w14:paraId="2D5B7A7F" w14:textId="77777777" w:rsidTr="00E1661B">
        <w:trPr>
          <w:trHeight w:val="20"/>
        </w:trPr>
        <w:tc>
          <w:tcPr>
            <w:tcW w:w="2983" w:type="pct"/>
            <w:tcBorders>
              <w:top w:val="nil"/>
              <w:left w:val="nil"/>
              <w:bottom w:val="nil"/>
              <w:right w:val="nil"/>
            </w:tcBorders>
            <w:shd w:val="clear" w:color="000000" w:fill="FFFFFF"/>
            <w:noWrap/>
            <w:vAlign w:val="center"/>
          </w:tcPr>
          <w:p w14:paraId="3BD6A3A0" w14:textId="46C3E81B" w:rsidR="00A24E57" w:rsidRPr="0054780E" w:rsidRDefault="00A24E57" w:rsidP="00A24E57">
            <w:pPr>
              <w:ind w:hanging="108"/>
              <w:rPr>
                <w:rFonts w:ascii="Arial" w:hAnsi="Arial" w:cs="Arial"/>
                <w:color w:val="000000"/>
                <w:sz w:val="20"/>
                <w:szCs w:val="20"/>
                <w:lang w:val="fr-LU"/>
              </w:rPr>
            </w:pPr>
            <w:proofErr w:type="spellStart"/>
            <w:r>
              <w:rPr>
                <w:rFonts w:ascii="Arial" w:hAnsi="Arial" w:cs="Arial"/>
                <w:color w:val="000000"/>
                <w:sz w:val="20"/>
                <w:szCs w:val="20"/>
                <w:lang w:val="fr-LU"/>
              </w:rPr>
              <w:t>İstisna</w:t>
            </w:r>
            <w:proofErr w:type="spellEnd"/>
            <w:r>
              <w:rPr>
                <w:rFonts w:ascii="Arial" w:hAnsi="Arial" w:cs="Arial"/>
                <w:color w:val="000000"/>
                <w:sz w:val="20"/>
                <w:szCs w:val="20"/>
                <w:lang w:val="fr-LU"/>
              </w:rPr>
              <w:t xml:space="preserve"> ve </w:t>
            </w:r>
            <w:proofErr w:type="spellStart"/>
            <w:r>
              <w:rPr>
                <w:rFonts w:ascii="Arial" w:hAnsi="Arial" w:cs="Arial"/>
                <w:color w:val="000000"/>
                <w:sz w:val="20"/>
                <w:szCs w:val="20"/>
                <w:lang w:val="fr-LU"/>
              </w:rPr>
              <w:t>indirimler</w:t>
            </w:r>
            <w:proofErr w:type="spellEnd"/>
          </w:p>
        </w:tc>
        <w:tc>
          <w:tcPr>
            <w:tcW w:w="1008" w:type="pct"/>
            <w:tcBorders>
              <w:top w:val="nil"/>
              <w:left w:val="nil"/>
              <w:bottom w:val="nil"/>
              <w:right w:val="nil"/>
            </w:tcBorders>
            <w:shd w:val="clear" w:color="000000" w:fill="FFFFFF"/>
            <w:noWrap/>
            <w:vAlign w:val="center"/>
          </w:tcPr>
          <w:p w14:paraId="34500BDD" w14:textId="5EF8EE54" w:rsidR="00A24E57" w:rsidRPr="0077270A" w:rsidRDefault="00AF621B" w:rsidP="00A24E57">
            <w:pPr>
              <w:jc w:val="right"/>
              <w:rPr>
                <w:rFonts w:ascii="Arial" w:hAnsi="Arial" w:cs="Arial"/>
                <w:b/>
                <w:bCs/>
                <w:sz w:val="20"/>
                <w:szCs w:val="20"/>
              </w:rPr>
            </w:pPr>
            <w:r w:rsidRPr="00AF621B">
              <w:rPr>
                <w:rFonts w:ascii="Arial" w:hAnsi="Arial" w:cs="Arial"/>
                <w:b/>
                <w:bCs/>
                <w:sz w:val="20"/>
                <w:szCs w:val="20"/>
              </w:rPr>
              <w:t>(150.562)</w:t>
            </w:r>
          </w:p>
        </w:tc>
        <w:tc>
          <w:tcPr>
            <w:tcW w:w="1008" w:type="pct"/>
            <w:tcBorders>
              <w:top w:val="nil"/>
              <w:left w:val="nil"/>
              <w:bottom w:val="nil"/>
              <w:right w:val="nil"/>
            </w:tcBorders>
            <w:shd w:val="clear" w:color="000000" w:fill="FFFFFF"/>
            <w:noWrap/>
            <w:vAlign w:val="center"/>
          </w:tcPr>
          <w:p w14:paraId="7DE3F5D9" w14:textId="193D706A" w:rsidR="00A24E57" w:rsidRPr="00A24E57" w:rsidDel="008C403F" w:rsidRDefault="00A24E57" w:rsidP="00A24E57">
            <w:pPr>
              <w:jc w:val="right"/>
              <w:rPr>
                <w:rFonts w:ascii="Arial" w:hAnsi="Arial" w:cs="Arial"/>
                <w:sz w:val="20"/>
                <w:szCs w:val="20"/>
              </w:rPr>
            </w:pPr>
            <w:r w:rsidRPr="00A24E57">
              <w:rPr>
                <w:rFonts w:ascii="Arial" w:hAnsi="Arial" w:cs="Arial"/>
                <w:sz w:val="20"/>
                <w:szCs w:val="20"/>
              </w:rPr>
              <w:t>(13.388)</w:t>
            </w:r>
          </w:p>
        </w:tc>
      </w:tr>
      <w:tr w:rsidR="00A24E57" w:rsidRPr="0054780E" w14:paraId="67B9785F" w14:textId="77777777" w:rsidTr="00E1661B">
        <w:trPr>
          <w:trHeight w:val="20"/>
        </w:trPr>
        <w:tc>
          <w:tcPr>
            <w:tcW w:w="2983" w:type="pct"/>
            <w:tcBorders>
              <w:top w:val="nil"/>
              <w:left w:val="nil"/>
              <w:bottom w:val="nil"/>
              <w:right w:val="nil"/>
            </w:tcBorders>
            <w:shd w:val="clear" w:color="000000" w:fill="FFFFFF"/>
            <w:noWrap/>
            <w:vAlign w:val="center"/>
            <w:hideMark/>
          </w:tcPr>
          <w:p w14:paraId="5D80A4CF" w14:textId="77777777" w:rsidR="00A24E57" w:rsidRPr="0054780E" w:rsidRDefault="00A24E57" w:rsidP="00A24E57">
            <w:pPr>
              <w:ind w:hanging="108"/>
              <w:rPr>
                <w:rFonts w:ascii="Arial" w:hAnsi="Arial" w:cs="Arial"/>
                <w:color w:val="000000"/>
                <w:sz w:val="20"/>
                <w:szCs w:val="20"/>
              </w:rPr>
            </w:pPr>
            <w:proofErr w:type="spellStart"/>
            <w:r w:rsidRPr="0054780E">
              <w:rPr>
                <w:rFonts w:ascii="Arial" w:hAnsi="Arial" w:cs="Arial"/>
                <w:color w:val="000000"/>
                <w:sz w:val="20"/>
                <w:szCs w:val="20"/>
              </w:rPr>
              <w:t>Kanunen</w:t>
            </w:r>
            <w:proofErr w:type="spellEnd"/>
            <w:r w:rsidRPr="0054780E">
              <w:rPr>
                <w:rFonts w:ascii="Arial" w:hAnsi="Arial" w:cs="Arial"/>
                <w:color w:val="000000"/>
                <w:sz w:val="20"/>
                <w:szCs w:val="20"/>
              </w:rPr>
              <w:t xml:space="preserve"> </w:t>
            </w:r>
            <w:proofErr w:type="spellStart"/>
            <w:r w:rsidRPr="0054780E">
              <w:rPr>
                <w:rFonts w:ascii="Arial" w:hAnsi="Arial" w:cs="Arial"/>
                <w:color w:val="000000"/>
                <w:sz w:val="20"/>
                <w:szCs w:val="20"/>
              </w:rPr>
              <w:t>kabul</w:t>
            </w:r>
            <w:proofErr w:type="spellEnd"/>
            <w:r w:rsidRPr="0054780E">
              <w:rPr>
                <w:rFonts w:ascii="Arial" w:hAnsi="Arial" w:cs="Arial"/>
                <w:color w:val="000000"/>
                <w:sz w:val="20"/>
                <w:szCs w:val="20"/>
              </w:rPr>
              <w:t xml:space="preserve"> </w:t>
            </w:r>
            <w:proofErr w:type="spellStart"/>
            <w:r w:rsidRPr="0054780E">
              <w:rPr>
                <w:rFonts w:ascii="Arial" w:hAnsi="Arial" w:cs="Arial"/>
                <w:color w:val="000000"/>
                <w:sz w:val="20"/>
                <w:szCs w:val="20"/>
              </w:rPr>
              <w:t>edilmeyen</w:t>
            </w:r>
            <w:proofErr w:type="spellEnd"/>
            <w:r w:rsidRPr="0054780E">
              <w:rPr>
                <w:rFonts w:ascii="Arial" w:hAnsi="Arial" w:cs="Arial"/>
                <w:color w:val="000000"/>
                <w:sz w:val="20"/>
                <w:szCs w:val="20"/>
              </w:rPr>
              <w:t xml:space="preserve"> </w:t>
            </w:r>
            <w:proofErr w:type="spellStart"/>
            <w:r w:rsidRPr="0054780E">
              <w:rPr>
                <w:rFonts w:ascii="Arial" w:hAnsi="Arial" w:cs="Arial"/>
                <w:color w:val="000000"/>
                <w:sz w:val="20"/>
                <w:szCs w:val="20"/>
              </w:rPr>
              <w:t>giderler</w:t>
            </w:r>
            <w:proofErr w:type="spellEnd"/>
          </w:p>
        </w:tc>
        <w:tc>
          <w:tcPr>
            <w:tcW w:w="1008" w:type="pct"/>
            <w:tcBorders>
              <w:top w:val="nil"/>
              <w:left w:val="nil"/>
              <w:bottom w:val="nil"/>
              <w:right w:val="nil"/>
            </w:tcBorders>
            <w:shd w:val="clear" w:color="000000" w:fill="FFFFFF"/>
            <w:noWrap/>
            <w:vAlign w:val="center"/>
          </w:tcPr>
          <w:p w14:paraId="2B3F804D" w14:textId="23874D32" w:rsidR="00A24E57" w:rsidRPr="0077270A" w:rsidRDefault="00AF621B" w:rsidP="00A24E57">
            <w:pPr>
              <w:jc w:val="right"/>
              <w:rPr>
                <w:rFonts w:ascii="Arial" w:hAnsi="Arial" w:cs="Arial"/>
                <w:b/>
                <w:bCs/>
                <w:sz w:val="20"/>
                <w:szCs w:val="20"/>
              </w:rPr>
            </w:pPr>
            <w:r w:rsidRPr="00AF621B">
              <w:rPr>
                <w:rFonts w:ascii="Arial" w:hAnsi="Arial" w:cs="Arial"/>
                <w:b/>
                <w:bCs/>
                <w:sz w:val="20"/>
                <w:szCs w:val="20"/>
              </w:rPr>
              <w:t>92.9</w:t>
            </w:r>
            <w:r w:rsidR="00F076C0">
              <w:rPr>
                <w:rFonts w:ascii="Arial" w:hAnsi="Arial" w:cs="Arial"/>
                <w:b/>
                <w:bCs/>
                <w:sz w:val="20"/>
                <w:szCs w:val="20"/>
              </w:rPr>
              <w:t>83</w:t>
            </w:r>
          </w:p>
        </w:tc>
        <w:tc>
          <w:tcPr>
            <w:tcW w:w="1008" w:type="pct"/>
            <w:tcBorders>
              <w:top w:val="nil"/>
              <w:left w:val="nil"/>
              <w:bottom w:val="nil"/>
              <w:right w:val="nil"/>
            </w:tcBorders>
            <w:shd w:val="clear" w:color="000000" w:fill="FFFFFF"/>
            <w:noWrap/>
            <w:vAlign w:val="center"/>
          </w:tcPr>
          <w:p w14:paraId="3E29E16A" w14:textId="650E5FD5" w:rsidR="00A24E57" w:rsidRPr="00A24E57" w:rsidRDefault="00A24E57" w:rsidP="00A24E57">
            <w:pPr>
              <w:jc w:val="right"/>
              <w:rPr>
                <w:rFonts w:ascii="Arial" w:hAnsi="Arial" w:cs="Arial"/>
                <w:sz w:val="20"/>
                <w:szCs w:val="20"/>
              </w:rPr>
            </w:pPr>
            <w:r w:rsidRPr="00A24E57">
              <w:rPr>
                <w:rFonts w:ascii="Arial" w:hAnsi="Arial" w:cs="Arial"/>
                <w:sz w:val="20"/>
                <w:szCs w:val="20"/>
              </w:rPr>
              <w:t>6.403</w:t>
            </w:r>
          </w:p>
        </w:tc>
      </w:tr>
      <w:tr w:rsidR="00A24E57" w:rsidRPr="0054780E" w14:paraId="48083F90" w14:textId="77777777" w:rsidTr="00E1661B">
        <w:trPr>
          <w:trHeight w:val="20"/>
        </w:trPr>
        <w:tc>
          <w:tcPr>
            <w:tcW w:w="2983" w:type="pct"/>
            <w:tcBorders>
              <w:top w:val="nil"/>
              <w:left w:val="nil"/>
              <w:bottom w:val="nil"/>
              <w:right w:val="nil"/>
            </w:tcBorders>
            <w:shd w:val="clear" w:color="000000" w:fill="FFFFFF"/>
            <w:noWrap/>
            <w:vAlign w:val="center"/>
            <w:hideMark/>
          </w:tcPr>
          <w:p w14:paraId="514BBEAF" w14:textId="77777777" w:rsidR="00A24E57" w:rsidRPr="0054780E" w:rsidRDefault="00A24E57" w:rsidP="00A24E57">
            <w:pPr>
              <w:ind w:hanging="108"/>
              <w:rPr>
                <w:rFonts w:ascii="Arial" w:hAnsi="Arial" w:cs="Arial"/>
                <w:color w:val="000000"/>
                <w:sz w:val="20"/>
                <w:szCs w:val="20"/>
              </w:rPr>
            </w:pPr>
            <w:proofErr w:type="spellStart"/>
            <w:r w:rsidRPr="0054780E">
              <w:rPr>
                <w:rFonts w:ascii="Arial" w:hAnsi="Arial" w:cs="Arial"/>
                <w:color w:val="000000"/>
                <w:sz w:val="20"/>
                <w:szCs w:val="20"/>
              </w:rPr>
              <w:t>Vergiden</w:t>
            </w:r>
            <w:proofErr w:type="spellEnd"/>
            <w:r w:rsidRPr="0054780E">
              <w:rPr>
                <w:rFonts w:ascii="Arial" w:hAnsi="Arial" w:cs="Arial"/>
                <w:color w:val="000000"/>
                <w:sz w:val="20"/>
                <w:szCs w:val="20"/>
              </w:rPr>
              <w:t xml:space="preserve"> </w:t>
            </w:r>
            <w:proofErr w:type="spellStart"/>
            <w:r w:rsidRPr="0054780E">
              <w:rPr>
                <w:rFonts w:ascii="Arial" w:hAnsi="Arial" w:cs="Arial"/>
                <w:color w:val="000000"/>
                <w:sz w:val="20"/>
                <w:szCs w:val="20"/>
              </w:rPr>
              <w:t>indirilebilir</w:t>
            </w:r>
            <w:proofErr w:type="spellEnd"/>
            <w:r w:rsidRPr="0054780E">
              <w:rPr>
                <w:rFonts w:ascii="Arial" w:hAnsi="Arial" w:cs="Arial"/>
                <w:color w:val="000000"/>
                <w:sz w:val="20"/>
                <w:szCs w:val="20"/>
              </w:rPr>
              <w:t xml:space="preserve"> </w:t>
            </w:r>
            <w:proofErr w:type="spellStart"/>
            <w:r w:rsidRPr="0054780E">
              <w:rPr>
                <w:rFonts w:ascii="Arial" w:hAnsi="Arial" w:cs="Arial"/>
                <w:color w:val="000000"/>
                <w:sz w:val="20"/>
                <w:szCs w:val="20"/>
              </w:rPr>
              <w:t>zararlarının</w:t>
            </w:r>
            <w:proofErr w:type="spellEnd"/>
            <w:r w:rsidRPr="0054780E">
              <w:rPr>
                <w:rFonts w:ascii="Arial" w:hAnsi="Arial" w:cs="Arial"/>
                <w:color w:val="000000"/>
                <w:sz w:val="20"/>
                <w:szCs w:val="20"/>
              </w:rPr>
              <w:t xml:space="preserve"> </w:t>
            </w:r>
            <w:proofErr w:type="spellStart"/>
            <w:r w:rsidRPr="0054780E">
              <w:rPr>
                <w:rFonts w:ascii="Arial" w:hAnsi="Arial" w:cs="Arial"/>
                <w:color w:val="000000"/>
                <w:sz w:val="20"/>
                <w:szCs w:val="20"/>
              </w:rPr>
              <w:t>etkisi</w:t>
            </w:r>
            <w:proofErr w:type="spellEnd"/>
          </w:p>
        </w:tc>
        <w:tc>
          <w:tcPr>
            <w:tcW w:w="1008" w:type="pct"/>
            <w:tcBorders>
              <w:top w:val="nil"/>
              <w:left w:val="nil"/>
              <w:bottom w:val="nil"/>
              <w:right w:val="nil"/>
            </w:tcBorders>
            <w:shd w:val="clear" w:color="000000" w:fill="FFFFFF"/>
            <w:noWrap/>
            <w:vAlign w:val="center"/>
          </w:tcPr>
          <w:p w14:paraId="61DF282C" w14:textId="381EA0BC" w:rsidR="00A24E57" w:rsidRPr="0077270A" w:rsidRDefault="00AF621B" w:rsidP="00A24E57">
            <w:pPr>
              <w:jc w:val="right"/>
              <w:rPr>
                <w:rFonts w:ascii="Arial" w:hAnsi="Arial" w:cs="Arial"/>
                <w:b/>
                <w:bCs/>
                <w:sz w:val="20"/>
                <w:szCs w:val="20"/>
              </w:rPr>
            </w:pPr>
            <w:r w:rsidRPr="00AF621B">
              <w:rPr>
                <w:rFonts w:ascii="Arial" w:hAnsi="Arial" w:cs="Arial"/>
                <w:b/>
                <w:bCs/>
                <w:sz w:val="20"/>
                <w:szCs w:val="20"/>
              </w:rPr>
              <w:t>(3.667)</w:t>
            </w:r>
          </w:p>
        </w:tc>
        <w:tc>
          <w:tcPr>
            <w:tcW w:w="1008" w:type="pct"/>
            <w:tcBorders>
              <w:top w:val="nil"/>
              <w:left w:val="nil"/>
              <w:bottom w:val="nil"/>
              <w:right w:val="nil"/>
            </w:tcBorders>
            <w:shd w:val="clear" w:color="000000" w:fill="FFFFFF"/>
            <w:noWrap/>
            <w:vAlign w:val="center"/>
          </w:tcPr>
          <w:p w14:paraId="49150FB4" w14:textId="737F5999" w:rsidR="00A24E57" w:rsidRPr="00A24E57" w:rsidRDefault="00A24E57" w:rsidP="00A24E57">
            <w:pPr>
              <w:jc w:val="right"/>
              <w:rPr>
                <w:rFonts w:ascii="Arial" w:hAnsi="Arial" w:cs="Arial"/>
                <w:sz w:val="20"/>
                <w:szCs w:val="20"/>
              </w:rPr>
            </w:pPr>
            <w:r w:rsidRPr="00A24E57">
              <w:rPr>
                <w:rFonts w:ascii="Arial" w:hAnsi="Arial" w:cs="Arial"/>
                <w:sz w:val="20"/>
                <w:szCs w:val="20"/>
              </w:rPr>
              <w:t>(9.907)</w:t>
            </w:r>
          </w:p>
        </w:tc>
      </w:tr>
      <w:tr w:rsidR="00A24E57" w:rsidRPr="0054780E" w14:paraId="5FE80A90" w14:textId="77777777" w:rsidTr="00E1661B">
        <w:trPr>
          <w:trHeight w:val="20"/>
        </w:trPr>
        <w:tc>
          <w:tcPr>
            <w:tcW w:w="2983" w:type="pct"/>
            <w:tcBorders>
              <w:top w:val="nil"/>
              <w:left w:val="nil"/>
              <w:bottom w:val="nil"/>
              <w:right w:val="nil"/>
            </w:tcBorders>
            <w:shd w:val="clear" w:color="000000" w:fill="FFFFFF"/>
            <w:noWrap/>
            <w:vAlign w:val="center"/>
          </w:tcPr>
          <w:p w14:paraId="18128E8E" w14:textId="6E17A62E" w:rsidR="00A24E57" w:rsidRPr="0054780E" w:rsidRDefault="00A24E57" w:rsidP="00A24E57">
            <w:pPr>
              <w:ind w:hanging="108"/>
              <w:rPr>
                <w:rFonts w:ascii="Arial" w:hAnsi="Arial" w:cs="Arial"/>
                <w:color w:val="000000"/>
                <w:sz w:val="20"/>
                <w:szCs w:val="20"/>
              </w:rPr>
            </w:pPr>
            <w:proofErr w:type="spellStart"/>
            <w:r w:rsidRPr="0054780E">
              <w:rPr>
                <w:rFonts w:ascii="Arial" w:hAnsi="Arial" w:cs="Arial"/>
                <w:color w:val="000000"/>
                <w:sz w:val="20"/>
                <w:szCs w:val="20"/>
              </w:rPr>
              <w:t>Diğer</w:t>
            </w:r>
            <w:proofErr w:type="spellEnd"/>
          </w:p>
        </w:tc>
        <w:tc>
          <w:tcPr>
            <w:tcW w:w="1008" w:type="pct"/>
            <w:tcBorders>
              <w:top w:val="nil"/>
              <w:left w:val="nil"/>
              <w:bottom w:val="nil"/>
              <w:right w:val="nil"/>
            </w:tcBorders>
            <w:shd w:val="clear" w:color="000000" w:fill="FFFFFF"/>
            <w:noWrap/>
            <w:vAlign w:val="center"/>
          </w:tcPr>
          <w:p w14:paraId="1AF39676" w14:textId="0D2C32F6" w:rsidR="00A24E57" w:rsidRPr="0077270A" w:rsidDel="0044130B" w:rsidRDefault="00F076C0" w:rsidP="00A24E57">
            <w:pPr>
              <w:jc w:val="right"/>
              <w:rPr>
                <w:rFonts w:ascii="Arial" w:hAnsi="Arial" w:cs="Arial"/>
                <w:b/>
                <w:bCs/>
                <w:sz w:val="20"/>
                <w:szCs w:val="20"/>
              </w:rPr>
            </w:pPr>
            <w:r>
              <w:rPr>
                <w:rFonts w:ascii="Arial" w:hAnsi="Arial" w:cs="Arial"/>
                <w:b/>
                <w:bCs/>
                <w:sz w:val="20"/>
                <w:szCs w:val="20"/>
              </w:rPr>
              <w:t>4.30</w:t>
            </w:r>
            <w:r w:rsidR="006245E3">
              <w:rPr>
                <w:rFonts w:ascii="Arial" w:hAnsi="Arial" w:cs="Arial"/>
                <w:b/>
                <w:bCs/>
                <w:sz w:val="20"/>
                <w:szCs w:val="20"/>
              </w:rPr>
              <w:t>8</w:t>
            </w:r>
          </w:p>
        </w:tc>
        <w:tc>
          <w:tcPr>
            <w:tcW w:w="1008" w:type="pct"/>
            <w:tcBorders>
              <w:top w:val="nil"/>
              <w:left w:val="nil"/>
              <w:bottom w:val="nil"/>
              <w:right w:val="nil"/>
            </w:tcBorders>
            <w:shd w:val="clear" w:color="000000" w:fill="FFFFFF"/>
            <w:noWrap/>
            <w:vAlign w:val="center"/>
          </w:tcPr>
          <w:p w14:paraId="0DDFDB2D" w14:textId="779D4002" w:rsidR="00A24E57" w:rsidRPr="00A24E57" w:rsidRDefault="00A24E57" w:rsidP="00A24E57">
            <w:pPr>
              <w:jc w:val="right"/>
              <w:rPr>
                <w:rFonts w:ascii="Arial" w:hAnsi="Arial" w:cs="Arial"/>
                <w:sz w:val="20"/>
                <w:szCs w:val="20"/>
              </w:rPr>
            </w:pPr>
            <w:r w:rsidRPr="00A24E57">
              <w:rPr>
                <w:rFonts w:ascii="Arial" w:hAnsi="Arial" w:cs="Arial"/>
                <w:sz w:val="20"/>
                <w:szCs w:val="20"/>
              </w:rPr>
              <w:t>(2.132)</w:t>
            </w:r>
          </w:p>
        </w:tc>
      </w:tr>
      <w:tr w:rsidR="00A24E57" w:rsidRPr="0054780E" w14:paraId="624C8206" w14:textId="77777777" w:rsidTr="00E1661B">
        <w:trPr>
          <w:trHeight w:val="20"/>
        </w:trPr>
        <w:tc>
          <w:tcPr>
            <w:tcW w:w="2983" w:type="pct"/>
            <w:tcBorders>
              <w:top w:val="nil"/>
              <w:left w:val="nil"/>
              <w:bottom w:val="nil"/>
              <w:right w:val="nil"/>
            </w:tcBorders>
            <w:shd w:val="clear" w:color="000000" w:fill="FFFFFF"/>
            <w:vAlign w:val="bottom"/>
            <w:hideMark/>
          </w:tcPr>
          <w:p w14:paraId="7F7B429D" w14:textId="77777777" w:rsidR="00A24E57" w:rsidRPr="0054780E" w:rsidRDefault="00A24E57" w:rsidP="00A24E57">
            <w:pPr>
              <w:ind w:hanging="108"/>
              <w:jc w:val="right"/>
              <w:rPr>
                <w:rFonts w:ascii="Arial" w:hAnsi="Arial" w:cs="Arial"/>
                <w:color w:val="000000"/>
                <w:sz w:val="20"/>
                <w:szCs w:val="20"/>
              </w:rPr>
            </w:pPr>
            <w:r w:rsidRPr="0054780E">
              <w:rPr>
                <w:rFonts w:ascii="Arial" w:hAnsi="Arial" w:cs="Arial"/>
                <w:color w:val="000000"/>
                <w:sz w:val="20"/>
                <w:szCs w:val="20"/>
              </w:rPr>
              <w:t> </w:t>
            </w:r>
          </w:p>
        </w:tc>
        <w:tc>
          <w:tcPr>
            <w:tcW w:w="1008" w:type="pct"/>
            <w:tcBorders>
              <w:top w:val="nil"/>
              <w:left w:val="nil"/>
              <w:bottom w:val="single" w:sz="8" w:space="0" w:color="auto"/>
              <w:right w:val="nil"/>
            </w:tcBorders>
            <w:shd w:val="clear" w:color="000000" w:fill="FFFFFF"/>
            <w:noWrap/>
            <w:vAlign w:val="center"/>
          </w:tcPr>
          <w:p w14:paraId="36B76FEE" w14:textId="77777777" w:rsidR="00A24E57" w:rsidRPr="0054780E" w:rsidRDefault="00A24E57" w:rsidP="00A24E57">
            <w:pPr>
              <w:jc w:val="right"/>
              <w:rPr>
                <w:rFonts w:ascii="Arial" w:hAnsi="Arial" w:cs="Arial"/>
                <w:sz w:val="20"/>
                <w:szCs w:val="20"/>
              </w:rPr>
            </w:pPr>
          </w:p>
        </w:tc>
        <w:tc>
          <w:tcPr>
            <w:tcW w:w="1008" w:type="pct"/>
            <w:tcBorders>
              <w:top w:val="nil"/>
              <w:left w:val="nil"/>
              <w:bottom w:val="single" w:sz="8" w:space="0" w:color="auto"/>
              <w:right w:val="nil"/>
            </w:tcBorders>
            <w:shd w:val="clear" w:color="000000" w:fill="FFFFFF"/>
            <w:noWrap/>
            <w:vAlign w:val="center"/>
          </w:tcPr>
          <w:p w14:paraId="364DD0B5" w14:textId="77777777" w:rsidR="00A24E57" w:rsidRPr="00A24E57" w:rsidRDefault="00A24E57" w:rsidP="00A24E57">
            <w:pPr>
              <w:jc w:val="right"/>
              <w:rPr>
                <w:rFonts w:ascii="Arial" w:hAnsi="Arial" w:cs="Arial"/>
                <w:sz w:val="20"/>
                <w:szCs w:val="20"/>
              </w:rPr>
            </w:pPr>
          </w:p>
        </w:tc>
      </w:tr>
      <w:tr w:rsidR="00A24E57" w:rsidRPr="00642958" w14:paraId="4DB7D386" w14:textId="77777777" w:rsidTr="00E1661B">
        <w:trPr>
          <w:trHeight w:val="20"/>
        </w:trPr>
        <w:tc>
          <w:tcPr>
            <w:tcW w:w="2983" w:type="pct"/>
            <w:tcBorders>
              <w:top w:val="single" w:sz="8" w:space="0" w:color="auto"/>
              <w:left w:val="nil"/>
              <w:bottom w:val="single" w:sz="8" w:space="0" w:color="auto"/>
              <w:right w:val="nil"/>
            </w:tcBorders>
            <w:shd w:val="clear" w:color="000000" w:fill="FFFFFF"/>
            <w:vAlign w:val="bottom"/>
            <w:hideMark/>
          </w:tcPr>
          <w:p w14:paraId="2C250AF4" w14:textId="12B16776" w:rsidR="00A24E57" w:rsidRPr="0054780E" w:rsidRDefault="00A24E57" w:rsidP="00A24E57">
            <w:pPr>
              <w:ind w:hanging="108"/>
              <w:rPr>
                <w:rFonts w:ascii="Arial" w:hAnsi="Arial" w:cs="Arial"/>
                <w:b/>
                <w:bCs/>
                <w:color w:val="000000"/>
                <w:sz w:val="20"/>
                <w:szCs w:val="20"/>
              </w:rPr>
            </w:pPr>
            <w:proofErr w:type="spellStart"/>
            <w:r>
              <w:rPr>
                <w:rFonts w:ascii="Arial" w:hAnsi="Arial" w:cs="Arial"/>
                <w:b/>
                <w:bCs/>
                <w:color w:val="000000"/>
                <w:sz w:val="20"/>
                <w:szCs w:val="20"/>
              </w:rPr>
              <w:t>Dönem</w:t>
            </w:r>
            <w:proofErr w:type="spellEnd"/>
            <w:r>
              <w:rPr>
                <w:rFonts w:ascii="Arial" w:hAnsi="Arial" w:cs="Arial"/>
                <w:b/>
                <w:bCs/>
                <w:color w:val="000000"/>
                <w:sz w:val="20"/>
                <w:szCs w:val="20"/>
              </w:rPr>
              <w:t xml:space="preserve"> </w:t>
            </w:r>
            <w:proofErr w:type="spellStart"/>
            <w:r>
              <w:rPr>
                <w:rFonts w:ascii="Arial" w:hAnsi="Arial" w:cs="Arial"/>
                <w:b/>
                <w:bCs/>
                <w:color w:val="000000"/>
                <w:sz w:val="20"/>
                <w:szCs w:val="20"/>
              </w:rPr>
              <w:t>vergi</w:t>
            </w:r>
            <w:proofErr w:type="spellEnd"/>
            <w:r>
              <w:rPr>
                <w:rFonts w:ascii="Arial" w:hAnsi="Arial" w:cs="Arial"/>
                <w:b/>
                <w:bCs/>
                <w:color w:val="000000"/>
                <w:sz w:val="20"/>
                <w:szCs w:val="20"/>
              </w:rPr>
              <w:t xml:space="preserve"> </w:t>
            </w:r>
            <w:proofErr w:type="spellStart"/>
            <w:r>
              <w:rPr>
                <w:rFonts w:ascii="Arial" w:hAnsi="Arial" w:cs="Arial"/>
                <w:b/>
                <w:bCs/>
                <w:color w:val="000000"/>
                <w:sz w:val="20"/>
                <w:szCs w:val="20"/>
              </w:rPr>
              <w:t>gideri</w:t>
            </w:r>
            <w:proofErr w:type="spellEnd"/>
          </w:p>
        </w:tc>
        <w:tc>
          <w:tcPr>
            <w:tcW w:w="1008" w:type="pct"/>
            <w:tcBorders>
              <w:top w:val="nil"/>
              <w:left w:val="nil"/>
              <w:bottom w:val="single" w:sz="8" w:space="0" w:color="auto"/>
              <w:right w:val="nil"/>
            </w:tcBorders>
            <w:shd w:val="clear" w:color="000000" w:fill="FFFFFF"/>
            <w:noWrap/>
            <w:vAlign w:val="center"/>
          </w:tcPr>
          <w:p w14:paraId="24220643" w14:textId="5F03F52E" w:rsidR="00A24E57" w:rsidRPr="0054780E" w:rsidRDefault="00AF621B" w:rsidP="00A24E57">
            <w:pPr>
              <w:jc w:val="right"/>
              <w:rPr>
                <w:rFonts w:ascii="Arial" w:hAnsi="Arial" w:cs="Arial"/>
                <w:b/>
                <w:bCs/>
                <w:sz w:val="20"/>
                <w:szCs w:val="20"/>
              </w:rPr>
            </w:pPr>
            <w:r w:rsidRPr="00AF621B">
              <w:rPr>
                <w:rFonts w:ascii="Arial" w:hAnsi="Arial" w:cs="Arial"/>
                <w:b/>
                <w:bCs/>
                <w:sz w:val="20"/>
                <w:szCs w:val="20"/>
              </w:rPr>
              <w:t>44</w:t>
            </w:r>
            <w:r w:rsidR="00F076C0">
              <w:rPr>
                <w:rFonts w:ascii="Arial" w:hAnsi="Arial" w:cs="Arial"/>
                <w:b/>
                <w:bCs/>
                <w:sz w:val="20"/>
                <w:szCs w:val="20"/>
              </w:rPr>
              <w:t>5.569</w:t>
            </w:r>
          </w:p>
        </w:tc>
        <w:tc>
          <w:tcPr>
            <w:tcW w:w="1008" w:type="pct"/>
            <w:tcBorders>
              <w:top w:val="nil"/>
              <w:left w:val="nil"/>
              <w:bottom w:val="single" w:sz="8" w:space="0" w:color="auto"/>
              <w:right w:val="nil"/>
            </w:tcBorders>
            <w:shd w:val="clear" w:color="000000" w:fill="FFFFFF"/>
            <w:noWrap/>
            <w:vAlign w:val="center"/>
          </w:tcPr>
          <w:p w14:paraId="48570717" w14:textId="66AD8FA0" w:rsidR="00A24E57" w:rsidRPr="00A24E57" w:rsidRDefault="00A24E57" w:rsidP="00A24E57">
            <w:pPr>
              <w:jc w:val="right"/>
              <w:rPr>
                <w:rFonts w:ascii="Arial" w:hAnsi="Arial" w:cs="Arial"/>
                <w:sz w:val="20"/>
                <w:szCs w:val="20"/>
              </w:rPr>
            </w:pPr>
            <w:r w:rsidRPr="00A24E57">
              <w:rPr>
                <w:rFonts w:ascii="Arial" w:hAnsi="Arial" w:cs="Arial"/>
                <w:sz w:val="20"/>
                <w:szCs w:val="20"/>
              </w:rPr>
              <w:t>433.929</w:t>
            </w:r>
          </w:p>
        </w:tc>
      </w:tr>
    </w:tbl>
    <w:p w14:paraId="01E0287E" w14:textId="77777777" w:rsidR="002B5EC3" w:rsidRPr="00E7599C" w:rsidRDefault="002B5EC3" w:rsidP="00923A0C">
      <w:pPr>
        <w:rPr>
          <w:rFonts w:ascii="Arial" w:hAnsi="Arial" w:cs="Arial"/>
          <w:b/>
          <w:sz w:val="10"/>
          <w:szCs w:val="10"/>
          <w:lang w:val="tr-TR"/>
        </w:rPr>
      </w:pPr>
    </w:p>
    <w:p w14:paraId="0F7E25A5" w14:textId="150F6767" w:rsidR="002964CF" w:rsidRPr="00642958" w:rsidRDefault="009D7AC4" w:rsidP="0077270A">
      <w:pPr>
        <w:tabs>
          <w:tab w:val="left" w:pos="567"/>
        </w:tabs>
        <w:rPr>
          <w:rFonts w:ascii="Arial" w:hAnsi="Arial" w:cs="Arial"/>
          <w:b/>
          <w:sz w:val="20"/>
          <w:szCs w:val="20"/>
          <w:lang w:val="tr-TR"/>
        </w:rPr>
      </w:pPr>
      <w:r w:rsidRPr="00642958">
        <w:rPr>
          <w:rFonts w:ascii="Arial" w:hAnsi="Arial" w:cs="Arial"/>
          <w:b/>
          <w:sz w:val="20"/>
          <w:szCs w:val="20"/>
          <w:lang w:val="tr-TR"/>
        </w:rPr>
        <w:t>1</w:t>
      </w:r>
      <w:r w:rsidR="007A29AE">
        <w:rPr>
          <w:rFonts w:ascii="Arial" w:hAnsi="Arial" w:cs="Arial"/>
          <w:b/>
          <w:sz w:val="20"/>
          <w:szCs w:val="20"/>
          <w:lang w:val="tr-TR"/>
        </w:rPr>
        <w:t>6</w:t>
      </w:r>
      <w:r w:rsidR="002964CF" w:rsidRPr="00642958">
        <w:rPr>
          <w:rFonts w:ascii="Arial" w:hAnsi="Arial" w:cs="Arial"/>
          <w:b/>
          <w:sz w:val="20"/>
          <w:szCs w:val="20"/>
          <w:lang w:val="tr-TR"/>
        </w:rPr>
        <w:t>.</w:t>
      </w:r>
      <w:r w:rsidR="002964CF" w:rsidRPr="00642958">
        <w:rPr>
          <w:rFonts w:ascii="Arial" w:hAnsi="Arial" w:cs="Arial"/>
          <w:b/>
          <w:sz w:val="20"/>
          <w:szCs w:val="20"/>
          <w:lang w:val="tr-TR"/>
        </w:rPr>
        <w:tab/>
        <w:t>Pay başına kazanç</w:t>
      </w:r>
    </w:p>
    <w:p w14:paraId="7576E370" w14:textId="77777777" w:rsidR="002964CF" w:rsidRPr="00E7599C" w:rsidRDefault="002964CF" w:rsidP="00923A0C">
      <w:pPr>
        <w:rPr>
          <w:rFonts w:ascii="Arial" w:hAnsi="Arial" w:cs="Arial"/>
          <w:b/>
          <w:sz w:val="10"/>
          <w:szCs w:val="10"/>
          <w:lang w:val="tr-TR"/>
        </w:rPr>
      </w:pPr>
    </w:p>
    <w:p w14:paraId="6D002EE1" w14:textId="77777777" w:rsidR="002964CF" w:rsidRPr="00642958" w:rsidRDefault="002964CF" w:rsidP="00923A0C">
      <w:pPr>
        <w:pStyle w:val="000normal"/>
        <w:spacing w:before="0" w:after="0" w:afterAutospacing="0"/>
        <w:rPr>
          <w:lang w:val="tr-TR"/>
        </w:rPr>
      </w:pPr>
      <w:r w:rsidRPr="00642958">
        <w:rPr>
          <w:rFonts w:eastAsia="Times New Roman"/>
          <w:lang w:val="tr-TR" w:eastAsia="tr-TR"/>
        </w:rPr>
        <w:t xml:space="preserve">Pay başına kazanç, ana ortaklık payına düşen cari yıl net karının </w:t>
      </w:r>
      <w:r w:rsidRPr="00642958">
        <w:rPr>
          <w:lang w:val="tr-TR"/>
        </w:rPr>
        <w:t>yıl boyunca işlem gören hisse senetlerinin ağırlıklı ortalama sayısına bölünmesiyle hesaplanır.</w:t>
      </w:r>
    </w:p>
    <w:p w14:paraId="3B135CDC" w14:textId="77777777" w:rsidR="002964CF" w:rsidRPr="00E7599C" w:rsidRDefault="002964CF" w:rsidP="00923A0C">
      <w:pPr>
        <w:rPr>
          <w:rFonts w:ascii="Arial" w:hAnsi="Arial" w:cs="Arial"/>
          <w:sz w:val="10"/>
          <w:szCs w:val="10"/>
          <w:lang w:val="tr-TR"/>
        </w:rPr>
      </w:pPr>
    </w:p>
    <w:p w14:paraId="70DE25C8" w14:textId="77777777" w:rsidR="002964CF" w:rsidRPr="00642958" w:rsidRDefault="002964CF" w:rsidP="00923A0C">
      <w:pPr>
        <w:pStyle w:val="000normal"/>
        <w:spacing w:before="0" w:after="0" w:afterAutospacing="0"/>
        <w:rPr>
          <w:lang w:val="tr-TR"/>
        </w:rPr>
      </w:pPr>
      <w:r w:rsidRPr="00642958">
        <w:rPr>
          <w:lang w:val="tr-TR"/>
        </w:rPr>
        <w:t xml:space="preserve">Türkiye’de şirketler yeniden değerleme artış fonundan veya birikmiş karlardan karşılanmak üzere bedelsiz hisse senedi dağıtımı yoluyla sermayelerini arttırma hakkına sahiptir. Pay başına kazanç hesaplanması sırasında söz konusu artırımlar </w:t>
      </w:r>
      <w:proofErr w:type="gramStart"/>
      <w:r w:rsidRPr="00642958">
        <w:rPr>
          <w:lang w:val="tr-TR"/>
        </w:rPr>
        <w:t>kar</w:t>
      </w:r>
      <w:proofErr w:type="gramEnd"/>
      <w:r w:rsidRPr="00642958">
        <w:rPr>
          <w:lang w:val="tr-TR"/>
        </w:rPr>
        <w:t xml:space="preserve"> payı olarak dağıtılan hisse senetleri olarak kabul edilmişlerdir. Sermayeye eklenen </w:t>
      </w:r>
      <w:proofErr w:type="gramStart"/>
      <w:r w:rsidRPr="00642958">
        <w:rPr>
          <w:lang w:val="tr-TR"/>
        </w:rPr>
        <w:t>kar</w:t>
      </w:r>
      <w:proofErr w:type="gramEnd"/>
      <w:r w:rsidRPr="00642958">
        <w:rPr>
          <w:lang w:val="tr-TR"/>
        </w:rPr>
        <w:t xml:space="preserve"> payı dağıtımları da aynı şekilde değerlendirilmektedir. Bu nedenle ortalama hisse senedi adedi hesaplanırken bu tür hisselerin tüm yıl boyunca dolaşımda olduğu kabul edilmiştir. Bu sebeple pay başına düşen karı hesaplamakta kullanılan hisse adedinin ağırlıklı ortalaması geriye dönük etkiler de göz önünde bulundurularak belirlenmiştir.</w:t>
      </w:r>
    </w:p>
    <w:p w14:paraId="155C5CE6" w14:textId="77777777" w:rsidR="002964CF" w:rsidRPr="00E7599C" w:rsidRDefault="002964CF" w:rsidP="00923A0C">
      <w:pPr>
        <w:jc w:val="both"/>
        <w:rPr>
          <w:rFonts w:ascii="Arial" w:hAnsi="Arial" w:cs="Arial"/>
          <w:sz w:val="10"/>
          <w:szCs w:val="10"/>
          <w:lang w:val="tr-TR"/>
        </w:rPr>
      </w:pPr>
    </w:p>
    <w:p w14:paraId="1364A51F" w14:textId="7222A09F" w:rsidR="002964CF" w:rsidRPr="00642958" w:rsidRDefault="002964CF" w:rsidP="00923A0C">
      <w:pPr>
        <w:jc w:val="both"/>
        <w:rPr>
          <w:rFonts w:ascii="Arial" w:hAnsi="Arial" w:cs="Arial"/>
          <w:sz w:val="20"/>
          <w:szCs w:val="20"/>
          <w:lang w:val="tr-TR"/>
        </w:rPr>
      </w:pPr>
      <w:r w:rsidRPr="00642958">
        <w:rPr>
          <w:rFonts w:ascii="Arial" w:hAnsi="Arial" w:cs="Arial"/>
          <w:sz w:val="20"/>
          <w:szCs w:val="20"/>
          <w:lang w:val="tr-TR"/>
        </w:rPr>
        <w:t xml:space="preserve">Grup’un </w:t>
      </w:r>
      <w:r w:rsidR="0044130B">
        <w:rPr>
          <w:rFonts w:ascii="Arial" w:hAnsi="Arial" w:cs="Arial"/>
          <w:sz w:val="20"/>
          <w:szCs w:val="20"/>
          <w:lang w:val="tr-TR"/>
        </w:rPr>
        <w:t>30 Haziran</w:t>
      </w:r>
      <w:r w:rsidRPr="00642958">
        <w:rPr>
          <w:rFonts w:ascii="Arial" w:hAnsi="Arial" w:cs="Arial"/>
          <w:sz w:val="20"/>
          <w:szCs w:val="20"/>
          <w:lang w:val="tr-TR"/>
        </w:rPr>
        <w:t xml:space="preserve"> 202</w:t>
      </w:r>
      <w:r w:rsidR="00A24E57">
        <w:rPr>
          <w:rFonts w:ascii="Arial" w:hAnsi="Arial" w:cs="Arial"/>
          <w:sz w:val="20"/>
          <w:szCs w:val="20"/>
          <w:lang w:val="tr-TR"/>
        </w:rPr>
        <w:t>2</w:t>
      </w:r>
      <w:r w:rsidRPr="00642958">
        <w:rPr>
          <w:rFonts w:ascii="Arial" w:hAnsi="Arial" w:cs="Arial"/>
          <w:sz w:val="20"/>
          <w:szCs w:val="20"/>
          <w:lang w:val="tr-TR"/>
        </w:rPr>
        <w:t xml:space="preserve"> ve 20</w:t>
      </w:r>
      <w:r w:rsidR="009F5803" w:rsidRPr="00642958">
        <w:rPr>
          <w:rFonts w:ascii="Arial" w:hAnsi="Arial" w:cs="Arial"/>
          <w:sz w:val="20"/>
          <w:szCs w:val="20"/>
          <w:lang w:val="tr-TR"/>
        </w:rPr>
        <w:t>2</w:t>
      </w:r>
      <w:r w:rsidR="00A24E57">
        <w:rPr>
          <w:rFonts w:ascii="Arial" w:hAnsi="Arial" w:cs="Arial"/>
          <w:sz w:val="20"/>
          <w:szCs w:val="20"/>
          <w:lang w:val="tr-TR"/>
        </w:rPr>
        <w:t>1</w:t>
      </w:r>
      <w:r w:rsidRPr="00642958">
        <w:rPr>
          <w:rFonts w:ascii="Arial" w:hAnsi="Arial" w:cs="Arial"/>
          <w:sz w:val="20"/>
          <w:szCs w:val="20"/>
          <w:lang w:val="tr-TR"/>
        </w:rPr>
        <w:t xml:space="preserve"> tarihleri itibarıyla hisse başına kazancı aşağıdaki gibidir:</w:t>
      </w:r>
    </w:p>
    <w:p w14:paraId="171F4745" w14:textId="77777777" w:rsidR="002964CF" w:rsidRPr="00642958" w:rsidRDefault="002964CF" w:rsidP="00923A0C">
      <w:pPr>
        <w:tabs>
          <w:tab w:val="left" w:pos="0"/>
          <w:tab w:val="left" w:pos="191"/>
          <w:tab w:val="left" w:pos="566"/>
          <w:tab w:val="right" w:pos="2552"/>
          <w:tab w:val="decimal" w:pos="3682"/>
          <w:tab w:val="decimal" w:pos="5928"/>
          <w:tab w:val="decimal" w:pos="8174"/>
        </w:tabs>
        <w:jc w:val="both"/>
        <w:rPr>
          <w:rFonts w:ascii="Arial" w:hAnsi="Arial" w:cs="Arial"/>
          <w:sz w:val="20"/>
          <w:szCs w:val="20"/>
          <w:lang w:val="tr-TR"/>
        </w:rPr>
      </w:pPr>
    </w:p>
    <w:tbl>
      <w:tblPr>
        <w:tblW w:w="5000" w:type="pct"/>
        <w:tblLayout w:type="fixed"/>
        <w:tblCellMar>
          <w:left w:w="70" w:type="dxa"/>
          <w:right w:w="70" w:type="dxa"/>
        </w:tblCellMar>
        <w:tblLook w:val="0000" w:firstRow="0" w:lastRow="0" w:firstColumn="0" w:lastColumn="0" w:noHBand="0" w:noVBand="0"/>
      </w:tblPr>
      <w:tblGrid>
        <w:gridCol w:w="3060"/>
        <w:gridCol w:w="1620"/>
        <w:gridCol w:w="1440"/>
        <w:gridCol w:w="1620"/>
        <w:gridCol w:w="1330"/>
      </w:tblGrid>
      <w:tr w:rsidR="00B702AA" w:rsidRPr="00D93406" w14:paraId="4DD5D7B2" w14:textId="77777777" w:rsidTr="000465E6">
        <w:trPr>
          <w:trHeight w:val="20"/>
        </w:trPr>
        <w:tc>
          <w:tcPr>
            <w:tcW w:w="1687" w:type="pct"/>
            <w:tcBorders>
              <w:top w:val="single" w:sz="6" w:space="0" w:color="auto"/>
              <w:left w:val="nil"/>
              <w:bottom w:val="single" w:sz="6" w:space="0" w:color="auto"/>
              <w:right w:val="nil"/>
            </w:tcBorders>
            <w:vAlign w:val="bottom"/>
          </w:tcPr>
          <w:p w14:paraId="1174841B" w14:textId="77777777" w:rsidR="00B702AA" w:rsidRPr="00E7599C" w:rsidRDefault="00B702AA" w:rsidP="00B702AA">
            <w:pPr>
              <w:autoSpaceDE w:val="0"/>
              <w:autoSpaceDN w:val="0"/>
              <w:adjustRightInd w:val="0"/>
              <w:rPr>
                <w:rFonts w:ascii="Arial" w:hAnsi="Arial" w:cs="Arial"/>
                <w:b/>
                <w:bCs/>
                <w:color w:val="000000"/>
                <w:sz w:val="17"/>
                <w:szCs w:val="17"/>
                <w:lang w:val="tr-TR"/>
              </w:rPr>
            </w:pPr>
          </w:p>
        </w:tc>
        <w:tc>
          <w:tcPr>
            <w:tcW w:w="893" w:type="pct"/>
            <w:tcBorders>
              <w:top w:val="single" w:sz="6" w:space="0" w:color="auto"/>
              <w:left w:val="nil"/>
              <w:bottom w:val="single" w:sz="6" w:space="0" w:color="auto"/>
              <w:right w:val="nil"/>
            </w:tcBorders>
          </w:tcPr>
          <w:p w14:paraId="77BFB0CD" w14:textId="77777777" w:rsidR="00B702AA" w:rsidRPr="00D93406" w:rsidRDefault="00B702AA" w:rsidP="00B702AA">
            <w:pPr>
              <w:shd w:val="clear" w:color="auto" w:fill="FFFFFF" w:themeFill="background1"/>
              <w:jc w:val="right"/>
              <w:rPr>
                <w:rFonts w:ascii="Arial" w:hAnsi="Arial" w:cs="Arial"/>
                <w:b/>
                <w:bCs/>
                <w:sz w:val="18"/>
                <w:szCs w:val="18"/>
              </w:rPr>
            </w:pPr>
            <w:r w:rsidRPr="00D93406">
              <w:rPr>
                <w:rFonts w:ascii="Arial" w:hAnsi="Arial" w:cs="Arial"/>
                <w:b/>
                <w:bCs/>
                <w:sz w:val="18"/>
                <w:szCs w:val="18"/>
              </w:rPr>
              <w:t xml:space="preserve">1 </w:t>
            </w:r>
            <w:proofErr w:type="spellStart"/>
            <w:r w:rsidRPr="00D93406">
              <w:rPr>
                <w:rFonts w:ascii="Arial" w:hAnsi="Arial" w:cs="Arial"/>
                <w:b/>
                <w:bCs/>
                <w:sz w:val="18"/>
                <w:szCs w:val="18"/>
              </w:rPr>
              <w:t>Ocak</w:t>
            </w:r>
            <w:proofErr w:type="spellEnd"/>
            <w:r w:rsidRPr="00D93406">
              <w:rPr>
                <w:rFonts w:ascii="Arial" w:hAnsi="Arial" w:cs="Arial"/>
                <w:b/>
                <w:bCs/>
                <w:sz w:val="18"/>
                <w:szCs w:val="18"/>
              </w:rPr>
              <w:t xml:space="preserve"> –</w:t>
            </w:r>
          </w:p>
          <w:p w14:paraId="3BDE3907" w14:textId="5AE8D9CB" w:rsidR="00B702AA" w:rsidRPr="00D93406" w:rsidRDefault="00B702AA" w:rsidP="000465E6">
            <w:pPr>
              <w:shd w:val="clear" w:color="auto" w:fill="FFFFFF" w:themeFill="background1"/>
              <w:jc w:val="right"/>
              <w:rPr>
                <w:rFonts w:ascii="Arial" w:hAnsi="Arial" w:cs="Arial"/>
                <w:b/>
                <w:bCs/>
                <w:sz w:val="18"/>
                <w:szCs w:val="18"/>
              </w:rPr>
            </w:pPr>
            <w:r w:rsidRPr="00D93406">
              <w:rPr>
                <w:rFonts w:ascii="Arial" w:hAnsi="Arial" w:cs="Arial"/>
                <w:b/>
                <w:bCs/>
                <w:sz w:val="18"/>
                <w:szCs w:val="18"/>
              </w:rPr>
              <w:t xml:space="preserve"> 30 </w:t>
            </w:r>
            <w:proofErr w:type="spellStart"/>
            <w:r w:rsidRPr="00D93406">
              <w:rPr>
                <w:rFonts w:ascii="Arial" w:hAnsi="Arial" w:cs="Arial"/>
                <w:b/>
                <w:bCs/>
                <w:sz w:val="18"/>
                <w:szCs w:val="18"/>
              </w:rPr>
              <w:t>Haziran</w:t>
            </w:r>
            <w:proofErr w:type="spellEnd"/>
            <w:r w:rsidRPr="00D93406">
              <w:rPr>
                <w:rFonts w:ascii="Arial" w:hAnsi="Arial" w:cs="Arial"/>
                <w:b/>
                <w:bCs/>
                <w:sz w:val="18"/>
                <w:szCs w:val="18"/>
              </w:rPr>
              <w:t xml:space="preserve"> 2022</w:t>
            </w:r>
          </w:p>
        </w:tc>
        <w:tc>
          <w:tcPr>
            <w:tcW w:w="794" w:type="pct"/>
            <w:tcBorders>
              <w:top w:val="single" w:sz="6" w:space="0" w:color="auto"/>
              <w:left w:val="nil"/>
              <w:bottom w:val="single" w:sz="6" w:space="0" w:color="auto"/>
              <w:right w:val="nil"/>
            </w:tcBorders>
            <w:vAlign w:val="center"/>
          </w:tcPr>
          <w:p w14:paraId="000615F1" w14:textId="77777777" w:rsidR="00B702AA" w:rsidRPr="00724772" w:rsidRDefault="00B702AA" w:rsidP="00B702AA">
            <w:pPr>
              <w:autoSpaceDE w:val="0"/>
              <w:autoSpaceDN w:val="0"/>
              <w:adjustRightInd w:val="0"/>
              <w:jc w:val="right"/>
              <w:rPr>
                <w:rFonts w:ascii="Arial" w:hAnsi="Arial" w:cs="Arial"/>
                <w:sz w:val="17"/>
                <w:szCs w:val="17"/>
              </w:rPr>
            </w:pPr>
            <w:r w:rsidRPr="00724772">
              <w:rPr>
                <w:rFonts w:ascii="Arial" w:hAnsi="Arial" w:cs="Arial"/>
                <w:sz w:val="17"/>
                <w:szCs w:val="17"/>
              </w:rPr>
              <w:t xml:space="preserve">1 </w:t>
            </w:r>
            <w:proofErr w:type="spellStart"/>
            <w:r w:rsidRPr="00724772">
              <w:rPr>
                <w:rFonts w:ascii="Arial" w:hAnsi="Arial" w:cs="Arial"/>
                <w:sz w:val="17"/>
                <w:szCs w:val="17"/>
              </w:rPr>
              <w:t>Ocak</w:t>
            </w:r>
            <w:proofErr w:type="spellEnd"/>
            <w:r w:rsidRPr="00724772">
              <w:rPr>
                <w:rFonts w:ascii="Arial" w:hAnsi="Arial" w:cs="Arial"/>
                <w:sz w:val="17"/>
                <w:szCs w:val="17"/>
              </w:rPr>
              <w:t xml:space="preserve"> – </w:t>
            </w:r>
          </w:p>
          <w:p w14:paraId="48BF80DE" w14:textId="04847BEC" w:rsidR="00B702AA" w:rsidRPr="00724772" w:rsidRDefault="00B702AA" w:rsidP="00B702AA">
            <w:pPr>
              <w:autoSpaceDE w:val="0"/>
              <w:autoSpaceDN w:val="0"/>
              <w:adjustRightInd w:val="0"/>
              <w:jc w:val="right"/>
              <w:rPr>
                <w:rFonts w:ascii="Arial" w:hAnsi="Arial" w:cs="Arial"/>
                <w:sz w:val="17"/>
                <w:szCs w:val="17"/>
              </w:rPr>
            </w:pPr>
            <w:r w:rsidRPr="00724772">
              <w:rPr>
                <w:rFonts w:ascii="Arial" w:hAnsi="Arial" w:cs="Arial"/>
                <w:sz w:val="17"/>
                <w:szCs w:val="17"/>
              </w:rPr>
              <w:t xml:space="preserve">30 </w:t>
            </w:r>
            <w:proofErr w:type="spellStart"/>
            <w:r w:rsidRPr="00724772">
              <w:rPr>
                <w:rFonts w:ascii="Arial" w:hAnsi="Arial" w:cs="Arial"/>
                <w:sz w:val="17"/>
                <w:szCs w:val="17"/>
              </w:rPr>
              <w:t>Haziran</w:t>
            </w:r>
            <w:proofErr w:type="spellEnd"/>
            <w:r w:rsidRPr="00724772">
              <w:rPr>
                <w:rFonts w:ascii="Arial" w:hAnsi="Arial" w:cs="Arial"/>
                <w:sz w:val="17"/>
                <w:szCs w:val="17"/>
              </w:rPr>
              <w:t xml:space="preserve"> 2021</w:t>
            </w:r>
          </w:p>
        </w:tc>
        <w:tc>
          <w:tcPr>
            <w:tcW w:w="893" w:type="pct"/>
            <w:tcBorders>
              <w:top w:val="single" w:sz="6" w:space="0" w:color="auto"/>
              <w:left w:val="nil"/>
              <w:bottom w:val="single" w:sz="6" w:space="0" w:color="auto"/>
              <w:right w:val="nil"/>
            </w:tcBorders>
          </w:tcPr>
          <w:p w14:paraId="4BD71583" w14:textId="77777777" w:rsidR="00B702AA" w:rsidRPr="00D93406" w:rsidRDefault="00B702AA" w:rsidP="00B702AA">
            <w:pPr>
              <w:shd w:val="clear" w:color="auto" w:fill="FFFFFF" w:themeFill="background1"/>
              <w:jc w:val="right"/>
              <w:rPr>
                <w:rFonts w:ascii="Arial" w:hAnsi="Arial" w:cs="Arial"/>
                <w:b/>
                <w:sz w:val="18"/>
                <w:szCs w:val="18"/>
              </w:rPr>
            </w:pPr>
            <w:r w:rsidRPr="00D93406">
              <w:rPr>
                <w:rFonts w:ascii="Arial" w:hAnsi="Arial" w:cs="Arial"/>
                <w:b/>
                <w:sz w:val="18"/>
                <w:szCs w:val="18"/>
              </w:rPr>
              <w:t>1 Nisan –</w:t>
            </w:r>
          </w:p>
          <w:p w14:paraId="076D7E88" w14:textId="15611C82" w:rsidR="00B702AA" w:rsidRPr="00D93406" w:rsidRDefault="00B702AA" w:rsidP="00B702AA">
            <w:pPr>
              <w:autoSpaceDE w:val="0"/>
              <w:autoSpaceDN w:val="0"/>
              <w:adjustRightInd w:val="0"/>
              <w:jc w:val="right"/>
              <w:rPr>
                <w:rFonts w:ascii="Arial" w:hAnsi="Arial" w:cs="Arial"/>
                <w:b/>
                <w:bCs/>
                <w:sz w:val="17"/>
                <w:szCs w:val="17"/>
              </w:rPr>
            </w:pPr>
            <w:r w:rsidRPr="00D93406">
              <w:rPr>
                <w:rFonts w:ascii="Arial" w:hAnsi="Arial" w:cs="Arial"/>
                <w:b/>
                <w:sz w:val="18"/>
                <w:szCs w:val="18"/>
              </w:rPr>
              <w:t xml:space="preserve"> 30 </w:t>
            </w:r>
            <w:proofErr w:type="spellStart"/>
            <w:r w:rsidRPr="00D93406">
              <w:rPr>
                <w:rFonts w:ascii="Arial" w:hAnsi="Arial" w:cs="Arial"/>
                <w:b/>
                <w:sz w:val="18"/>
                <w:szCs w:val="18"/>
              </w:rPr>
              <w:t>Haziran</w:t>
            </w:r>
            <w:proofErr w:type="spellEnd"/>
            <w:r w:rsidRPr="00D93406">
              <w:rPr>
                <w:rFonts w:ascii="Arial" w:hAnsi="Arial" w:cs="Arial"/>
                <w:b/>
                <w:sz w:val="18"/>
                <w:szCs w:val="18"/>
              </w:rPr>
              <w:t xml:space="preserve"> 2022</w:t>
            </w:r>
          </w:p>
        </w:tc>
        <w:tc>
          <w:tcPr>
            <w:tcW w:w="733" w:type="pct"/>
            <w:tcBorders>
              <w:top w:val="single" w:sz="6" w:space="0" w:color="auto"/>
              <w:left w:val="nil"/>
              <w:bottom w:val="single" w:sz="6" w:space="0" w:color="auto"/>
              <w:right w:val="nil"/>
            </w:tcBorders>
          </w:tcPr>
          <w:p w14:paraId="68A5CE9C" w14:textId="77777777" w:rsidR="00B702AA" w:rsidRPr="00724772" w:rsidRDefault="00B702AA" w:rsidP="00B702AA">
            <w:pPr>
              <w:autoSpaceDE w:val="0"/>
              <w:autoSpaceDN w:val="0"/>
              <w:adjustRightInd w:val="0"/>
              <w:jc w:val="right"/>
              <w:rPr>
                <w:rFonts w:ascii="Arial" w:hAnsi="Arial" w:cs="Arial"/>
                <w:bCs/>
                <w:sz w:val="17"/>
                <w:szCs w:val="17"/>
              </w:rPr>
            </w:pPr>
            <w:r w:rsidRPr="00724772">
              <w:rPr>
                <w:rFonts w:ascii="Arial" w:hAnsi="Arial" w:cs="Arial"/>
                <w:bCs/>
                <w:sz w:val="17"/>
                <w:szCs w:val="17"/>
              </w:rPr>
              <w:t xml:space="preserve">1 Nisan – </w:t>
            </w:r>
          </w:p>
          <w:p w14:paraId="3E0533D9" w14:textId="4FA42ED7" w:rsidR="00B702AA" w:rsidRPr="00724772" w:rsidRDefault="00B702AA" w:rsidP="00B702AA">
            <w:pPr>
              <w:autoSpaceDE w:val="0"/>
              <w:autoSpaceDN w:val="0"/>
              <w:adjustRightInd w:val="0"/>
              <w:ind w:left="-123"/>
              <w:jc w:val="right"/>
              <w:rPr>
                <w:rFonts w:ascii="Arial" w:hAnsi="Arial" w:cs="Arial"/>
                <w:bCs/>
                <w:sz w:val="17"/>
                <w:szCs w:val="17"/>
              </w:rPr>
            </w:pPr>
            <w:r w:rsidRPr="00724772">
              <w:rPr>
                <w:rFonts w:ascii="Arial" w:hAnsi="Arial" w:cs="Arial"/>
                <w:bCs/>
                <w:sz w:val="17"/>
                <w:szCs w:val="17"/>
              </w:rPr>
              <w:t xml:space="preserve">30 </w:t>
            </w:r>
            <w:proofErr w:type="spellStart"/>
            <w:r w:rsidRPr="00724772">
              <w:rPr>
                <w:rFonts w:ascii="Arial" w:hAnsi="Arial" w:cs="Arial"/>
                <w:bCs/>
                <w:sz w:val="17"/>
                <w:szCs w:val="17"/>
              </w:rPr>
              <w:t>Haziran</w:t>
            </w:r>
            <w:proofErr w:type="spellEnd"/>
            <w:r w:rsidRPr="00724772">
              <w:rPr>
                <w:rFonts w:ascii="Arial" w:hAnsi="Arial" w:cs="Arial"/>
                <w:bCs/>
                <w:sz w:val="17"/>
                <w:szCs w:val="17"/>
              </w:rPr>
              <w:t xml:space="preserve"> 2021</w:t>
            </w:r>
          </w:p>
        </w:tc>
      </w:tr>
      <w:tr w:rsidR="00B702AA" w:rsidRPr="00D93406" w14:paraId="2B714923" w14:textId="77777777" w:rsidTr="000465E6">
        <w:trPr>
          <w:trHeight w:val="20"/>
        </w:trPr>
        <w:tc>
          <w:tcPr>
            <w:tcW w:w="1687" w:type="pct"/>
            <w:tcBorders>
              <w:top w:val="nil"/>
              <w:left w:val="nil"/>
              <w:bottom w:val="nil"/>
              <w:right w:val="nil"/>
            </w:tcBorders>
            <w:vAlign w:val="bottom"/>
          </w:tcPr>
          <w:p w14:paraId="1FC0B42A" w14:textId="77777777" w:rsidR="00B702AA" w:rsidRPr="00D93406" w:rsidRDefault="00B702AA" w:rsidP="00B702AA">
            <w:pPr>
              <w:autoSpaceDE w:val="0"/>
              <w:autoSpaceDN w:val="0"/>
              <w:adjustRightInd w:val="0"/>
              <w:rPr>
                <w:rFonts w:ascii="Arial" w:hAnsi="Arial" w:cs="Arial"/>
                <w:color w:val="000000"/>
                <w:sz w:val="17"/>
                <w:szCs w:val="17"/>
              </w:rPr>
            </w:pPr>
          </w:p>
        </w:tc>
        <w:tc>
          <w:tcPr>
            <w:tcW w:w="893" w:type="pct"/>
            <w:tcBorders>
              <w:top w:val="nil"/>
              <w:left w:val="nil"/>
              <w:bottom w:val="nil"/>
              <w:right w:val="nil"/>
            </w:tcBorders>
          </w:tcPr>
          <w:p w14:paraId="182C4CA8" w14:textId="77777777" w:rsidR="00B702AA" w:rsidRPr="00D93406" w:rsidRDefault="00B702AA" w:rsidP="00B702AA">
            <w:pPr>
              <w:autoSpaceDE w:val="0"/>
              <w:autoSpaceDN w:val="0"/>
              <w:adjustRightInd w:val="0"/>
              <w:jc w:val="right"/>
              <w:rPr>
                <w:rFonts w:ascii="Arial" w:hAnsi="Arial" w:cs="Arial"/>
                <w:b/>
                <w:bCs/>
                <w:color w:val="000000"/>
                <w:sz w:val="17"/>
                <w:szCs w:val="17"/>
              </w:rPr>
            </w:pPr>
          </w:p>
        </w:tc>
        <w:tc>
          <w:tcPr>
            <w:tcW w:w="794" w:type="pct"/>
            <w:tcBorders>
              <w:top w:val="nil"/>
              <w:left w:val="nil"/>
              <w:bottom w:val="nil"/>
              <w:right w:val="nil"/>
            </w:tcBorders>
            <w:vAlign w:val="bottom"/>
          </w:tcPr>
          <w:p w14:paraId="5260FC65" w14:textId="77777777" w:rsidR="00B702AA" w:rsidRPr="00724772" w:rsidRDefault="00B702AA" w:rsidP="00B702AA">
            <w:pPr>
              <w:autoSpaceDE w:val="0"/>
              <w:autoSpaceDN w:val="0"/>
              <w:adjustRightInd w:val="0"/>
              <w:jc w:val="right"/>
              <w:rPr>
                <w:rFonts w:ascii="Arial" w:hAnsi="Arial" w:cs="Arial"/>
                <w:color w:val="000000"/>
                <w:sz w:val="17"/>
                <w:szCs w:val="17"/>
              </w:rPr>
            </w:pPr>
          </w:p>
        </w:tc>
        <w:tc>
          <w:tcPr>
            <w:tcW w:w="893" w:type="pct"/>
            <w:tcBorders>
              <w:top w:val="nil"/>
              <w:left w:val="nil"/>
              <w:bottom w:val="nil"/>
              <w:right w:val="nil"/>
            </w:tcBorders>
          </w:tcPr>
          <w:p w14:paraId="0C56DFB5" w14:textId="75BF9917" w:rsidR="00B702AA" w:rsidRPr="00D93406" w:rsidRDefault="00B702AA" w:rsidP="00B702AA">
            <w:pPr>
              <w:autoSpaceDE w:val="0"/>
              <w:autoSpaceDN w:val="0"/>
              <w:adjustRightInd w:val="0"/>
              <w:jc w:val="right"/>
              <w:rPr>
                <w:rFonts w:ascii="Arial" w:hAnsi="Arial" w:cs="Arial"/>
                <w:b/>
                <w:bCs/>
                <w:color w:val="000000"/>
                <w:sz w:val="17"/>
                <w:szCs w:val="17"/>
              </w:rPr>
            </w:pPr>
          </w:p>
        </w:tc>
        <w:tc>
          <w:tcPr>
            <w:tcW w:w="733" w:type="pct"/>
            <w:tcBorders>
              <w:top w:val="nil"/>
              <w:left w:val="nil"/>
              <w:bottom w:val="nil"/>
              <w:right w:val="nil"/>
            </w:tcBorders>
          </w:tcPr>
          <w:p w14:paraId="51AA2D9C" w14:textId="77777777" w:rsidR="00B702AA" w:rsidRPr="00724772" w:rsidRDefault="00B702AA" w:rsidP="00B702AA">
            <w:pPr>
              <w:autoSpaceDE w:val="0"/>
              <w:autoSpaceDN w:val="0"/>
              <w:adjustRightInd w:val="0"/>
              <w:jc w:val="right"/>
              <w:rPr>
                <w:rFonts w:ascii="Arial" w:hAnsi="Arial" w:cs="Arial"/>
                <w:bCs/>
                <w:color w:val="000000"/>
                <w:sz w:val="17"/>
                <w:szCs w:val="17"/>
              </w:rPr>
            </w:pPr>
          </w:p>
        </w:tc>
      </w:tr>
      <w:tr w:rsidR="00B702AA" w:rsidRPr="00D93406" w14:paraId="5D6B05FE" w14:textId="77777777" w:rsidTr="000465E6">
        <w:trPr>
          <w:trHeight w:val="20"/>
        </w:trPr>
        <w:tc>
          <w:tcPr>
            <w:tcW w:w="1687" w:type="pct"/>
            <w:tcBorders>
              <w:top w:val="nil"/>
              <w:left w:val="nil"/>
              <w:right w:val="nil"/>
            </w:tcBorders>
          </w:tcPr>
          <w:p w14:paraId="340F844E" w14:textId="77777777" w:rsidR="00B702AA" w:rsidRPr="00D93406" w:rsidRDefault="00B702AA" w:rsidP="00B702AA">
            <w:pPr>
              <w:autoSpaceDE w:val="0"/>
              <w:autoSpaceDN w:val="0"/>
              <w:adjustRightInd w:val="0"/>
              <w:ind w:hanging="70"/>
              <w:rPr>
                <w:rFonts w:ascii="Arial" w:eastAsiaTheme="minorHAnsi" w:hAnsi="Arial" w:cs="Arial"/>
                <w:color w:val="000000"/>
                <w:sz w:val="17"/>
                <w:szCs w:val="17"/>
                <w:lang w:val="fr-LU"/>
              </w:rPr>
            </w:pPr>
            <w:r w:rsidRPr="00D93406">
              <w:rPr>
                <w:rFonts w:ascii="Arial" w:hAnsi="Arial" w:cs="Arial"/>
                <w:sz w:val="17"/>
                <w:szCs w:val="17"/>
                <w:lang w:val="fr-LU"/>
              </w:rPr>
              <w:t xml:space="preserve">Ana </w:t>
            </w:r>
            <w:proofErr w:type="spellStart"/>
            <w:r w:rsidRPr="00D93406">
              <w:rPr>
                <w:rFonts w:ascii="Arial" w:hAnsi="Arial" w:cs="Arial"/>
                <w:sz w:val="17"/>
                <w:szCs w:val="17"/>
                <w:lang w:val="fr-LU"/>
              </w:rPr>
              <w:t>ortaklığa</w:t>
            </w:r>
            <w:proofErr w:type="spellEnd"/>
            <w:r w:rsidRPr="00D93406">
              <w:rPr>
                <w:rFonts w:ascii="Arial" w:hAnsi="Arial" w:cs="Arial"/>
                <w:sz w:val="17"/>
                <w:szCs w:val="17"/>
                <w:lang w:val="fr-LU"/>
              </w:rPr>
              <w:t xml:space="preserve"> ait net </w:t>
            </w:r>
            <w:proofErr w:type="spellStart"/>
            <w:r w:rsidRPr="00D93406">
              <w:rPr>
                <w:rFonts w:ascii="Arial" w:hAnsi="Arial" w:cs="Arial"/>
                <w:sz w:val="17"/>
                <w:szCs w:val="17"/>
                <w:lang w:val="fr-LU"/>
              </w:rPr>
              <w:t>kar</w:t>
            </w:r>
            <w:proofErr w:type="spellEnd"/>
          </w:p>
        </w:tc>
        <w:tc>
          <w:tcPr>
            <w:tcW w:w="893" w:type="pct"/>
            <w:tcBorders>
              <w:top w:val="nil"/>
              <w:left w:val="nil"/>
              <w:right w:val="nil"/>
            </w:tcBorders>
          </w:tcPr>
          <w:p w14:paraId="79E99A30" w14:textId="1592256D" w:rsidR="00B702AA" w:rsidRPr="00D93406" w:rsidRDefault="006245E3" w:rsidP="00B702AA">
            <w:pPr>
              <w:autoSpaceDE w:val="0"/>
              <w:autoSpaceDN w:val="0"/>
              <w:adjustRightInd w:val="0"/>
              <w:jc w:val="right"/>
              <w:rPr>
                <w:rFonts w:ascii="Arial" w:eastAsiaTheme="minorHAnsi" w:hAnsi="Arial" w:cs="Arial"/>
                <w:b/>
                <w:bCs/>
                <w:color w:val="000000"/>
                <w:sz w:val="17"/>
                <w:szCs w:val="17"/>
                <w:lang w:val="fr-LU"/>
              </w:rPr>
            </w:pPr>
            <w:r w:rsidRPr="006245E3">
              <w:rPr>
                <w:rFonts w:ascii="Arial" w:eastAsiaTheme="minorHAnsi" w:hAnsi="Arial" w:cs="Arial"/>
                <w:b/>
                <w:bCs/>
                <w:color w:val="000000"/>
                <w:sz w:val="17"/>
                <w:szCs w:val="17"/>
                <w:lang w:val="fr-LU"/>
              </w:rPr>
              <w:t>648.997</w:t>
            </w:r>
          </w:p>
        </w:tc>
        <w:tc>
          <w:tcPr>
            <w:tcW w:w="794" w:type="pct"/>
            <w:tcBorders>
              <w:top w:val="nil"/>
              <w:left w:val="nil"/>
              <w:right w:val="nil"/>
            </w:tcBorders>
            <w:vAlign w:val="center"/>
          </w:tcPr>
          <w:p w14:paraId="66532D2F" w14:textId="6992B725" w:rsidR="00B702AA" w:rsidRPr="00724772" w:rsidRDefault="00B702AA" w:rsidP="00B702AA">
            <w:pPr>
              <w:autoSpaceDE w:val="0"/>
              <w:autoSpaceDN w:val="0"/>
              <w:adjustRightInd w:val="0"/>
              <w:jc w:val="right"/>
              <w:rPr>
                <w:rFonts w:ascii="Arial" w:eastAsiaTheme="minorHAnsi" w:hAnsi="Arial" w:cs="Arial"/>
                <w:color w:val="000000"/>
                <w:sz w:val="17"/>
                <w:szCs w:val="17"/>
                <w:lang w:val="fr-LU"/>
              </w:rPr>
            </w:pPr>
            <w:r w:rsidRPr="00724772">
              <w:rPr>
                <w:rFonts w:ascii="Arial" w:eastAsiaTheme="minorHAnsi" w:hAnsi="Arial" w:cs="Arial"/>
                <w:color w:val="000000"/>
                <w:sz w:val="17"/>
                <w:szCs w:val="17"/>
                <w:lang w:val="fr-LU"/>
              </w:rPr>
              <w:t>721.827</w:t>
            </w:r>
          </w:p>
        </w:tc>
        <w:tc>
          <w:tcPr>
            <w:tcW w:w="893" w:type="pct"/>
            <w:tcBorders>
              <w:top w:val="nil"/>
              <w:left w:val="nil"/>
              <w:right w:val="nil"/>
            </w:tcBorders>
          </w:tcPr>
          <w:p w14:paraId="17441543" w14:textId="7D1FC755" w:rsidR="00B702AA" w:rsidRPr="00D93406" w:rsidRDefault="00D93406" w:rsidP="00B702AA">
            <w:pPr>
              <w:autoSpaceDE w:val="0"/>
              <w:autoSpaceDN w:val="0"/>
              <w:adjustRightInd w:val="0"/>
              <w:jc w:val="right"/>
              <w:rPr>
                <w:rFonts w:ascii="Arial" w:eastAsiaTheme="minorHAnsi" w:hAnsi="Arial" w:cs="Arial"/>
                <w:b/>
                <w:bCs/>
                <w:color w:val="000000"/>
                <w:sz w:val="17"/>
                <w:szCs w:val="17"/>
                <w:lang w:val="fr-LU"/>
              </w:rPr>
            </w:pPr>
            <w:r w:rsidRPr="00D93406">
              <w:rPr>
                <w:rFonts w:ascii="Arial" w:eastAsiaTheme="minorHAnsi" w:hAnsi="Arial" w:cs="Arial"/>
                <w:b/>
                <w:bCs/>
                <w:color w:val="000000"/>
                <w:sz w:val="17"/>
                <w:szCs w:val="17"/>
                <w:lang w:val="fr-LU"/>
              </w:rPr>
              <w:t>247.</w:t>
            </w:r>
            <w:r w:rsidR="00F076C0">
              <w:rPr>
                <w:rFonts w:ascii="Arial" w:eastAsiaTheme="minorHAnsi" w:hAnsi="Arial" w:cs="Arial"/>
                <w:b/>
                <w:bCs/>
                <w:color w:val="000000"/>
                <w:sz w:val="17"/>
                <w:szCs w:val="17"/>
                <w:lang w:val="fr-LU"/>
              </w:rPr>
              <w:t>598</w:t>
            </w:r>
          </w:p>
        </w:tc>
        <w:tc>
          <w:tcPr>
            <w:tcW w:w="733" w:type="pct"/>
            <w:tcBorders>
              <w:top w:val="nil"/>
              <w:left w:val="nil"/>
              <w:right w:val="nil"/>
            </w:tcBorders>
          </w:tcPr>
          <w:p w14:paraId="3A26AB0B" w14:textId="4B772662" w:rsidR="00B702AA" w:rsidRPr="00724772" w:rsidRDefault="00B702AA" w:rsidP="00B702AA">
            <w:pPr>
              <w:autoSpaceDE w:val="0"/>
              <w:autoSpaceDN w:val="0"/>
              <w:adjustRightInd w:val="0"/>
              <w:jc w:val="right"/>
              <w:rPr>
                <w:rFonts w:ascii="Arial" w:eastAsiaTheme="minorHAnsi" w:hAnsi="Arial" w:cs="Arial"/>
                <w:bCs/>
                <w:color w:val="000000"/>
                <w:sz w:val="17"/>
                <w:szCs w:val="17"/>
                <w:lang w:val="fr-LU"/>
              </w:rPr>
            </w:pPr>
            <w:r w:rsidRPr="00724772">
              <w:rPr>
                <w:rFonts w:ascii="Arial" w:eastAsiaTheme="minorHAnsi" w:hAnsi="Arial" w:cs="Arial"/>
                <w:bCs/>
                <w:color w:val="000000"/>
                <w:sz w:val="17"/>
                <w:szCs w:val="17"/>
                <w:lang w:val="fr-LU"/>
              </w:rPr>
              <w:t>379.158</w:t>
            </w:r>
          </w:p>
        </w:tc>
      </w:tr>
      <w:tr w:rsidR="00B702AA" w:rsidRPr="00D93406" w14:paraId="1C9EA234" w14:textId="77777777" w:rsidTr="000465E6">
        <w:trPr>
          <w:trHeight w:val="20"/>
        </w:trPr>
        <w:tc>
          <w:tcPr>
            <w:tcW w:w="1687" w:type="pct"/>
            <w:tcBorders>
              <w:top w:val="nil"/>
              <w:left w:val="nil"/>
              <w:right w:val="nil"/>
            </w:tcBorders>
          </w:tcPr>
          <w:p w14:paraId="6DD1D722" w14:textId="77777777" w:rsidR="00B702AA" w:rsidRPr="00D93406" w:rsidRDefault="00B702AA" w:rsidP="00B702AA">
            <w:pPr>
              <w:autoSpaceDE w:val="0"/>
              <w:autoSpaceDN w:val="0"/>
              <w:adjustRightInd w:val="0"/>
              <w:ind w:hanging="70"/>
              <w:rPr>
                <w:rFonts w:ascii="Arial" w:eastAsiaTheme="minorHAnsi" w:hAnsi="Arial" w:cs="Arial"/>
                <w:color w:val="000000"/>
                <w:sz w:val="17"/>
                <w:szCs w:val="17"/>
              </w:rPr>
            </w:pPr>
            <w:proofErr w:type="spellStart"/>
            <w:r w:rsidRPr="00D93406">
              <w:rPr>
                <w:rFonts w:ascii="Arial" w:eastAsiaTheme="minorHAnsi" w:hAnsi="Arial" w:cs="Arial"/>
                <w:color w:val="000000"/>
                <w:sz w:val="17"/>
                <w:szCs w:val="17"/>
              </w:rPr>
              <w:t>Çıkarılmış</w:t>
            </w:r>
            <w:proofErr w:type="spellEnd"/>
            <w:r w:rsidRPr="00D93406">
              <w:rPr>
                <w:rFonts w:ascii="Arial" w:eastAsiaTheme="minorHAnsi" w:hAnsi="Arial" w:cs="Arial"/>
                <w:color w:val="000000"/>
                <w:sz w:val="17"/>
                <w:szCs w:val="17"/>
              </w:rPr>
              <w:t xml:space="preserve"> </w:t>
            </w:r>
            <w:proofErr w:type="spellStart"/>
            <w:r w:rsidRPr="00D93406">
              <w:rPr>
                <w:rFonts w:ascii="Arial" w:eastAsiaTheme="minorHAnsi" w:hAnsi="Arial" w:cs="Arial"/>
                <w:color w:val="000000"/>
                <w:sz w:val="17"/>
                <w:szCs w:val="17"/>
              </w:rPr>
              <w:t>kurucu</w:t>
            </w:r>
            <w:proofErr w:type="spellEnd"/>
            <w:r w:rsidRPr="00D93406">
              <w:rPr>
                <w:rFonts w:ascii="Arial" w:eastAsiaTheme="minorHAnsi" w:hAnsi="Arial" w:cs="Arial"/>
                <w:color w:val="000000"/>
                <w:sz w:val="17"/>
                <w:szCs w:val="17"/>
              </w:rPr>
              <w:t xml:space="preserve"> </w:t>
            </w:r>
            <w:proofErr w:type="spellStart"/>
            <w:r w:rsidRPr="00D93406">
              <w:rPr>
                <w:rFonts w:ascii="Arial" w:eastAsiaTheme="minorHAnsi" w:hAnsi="Arial" w:cs="Arial"/>
                <w:color w:val="000000"/>
                <w:sz w:val="17"/>
                <w:szCs w:val="17"/>
              </w:rPr>
              <w:t>hisselerinin</w:t>
            </w:r>
            <w:proofErr w:type="spellEnd"/>
            <w:r w:rsidRPr="00D93406">
              <w:rPr>
                <w:rFonts w:ascii="Arial" w:eastAsiaTheme="minorHAnsi" w:hAnsi="Arial" w:cs="Arial"/>
                <w:color w:val="000000"/>
                <w:sz w:val="17"/>
                <w:szCs w:val="17"/>
              </w:rPr>
              <w:t xml:space="preserve"> </w:t>
            </w:r>
            <w:proofErr w:type="spellStart"/>
            <w:r w:rsidRPr="00D93406">
              <w:rPr>
                <w:rFonts w:ascii="Arial" w:eastAsiaTheme="minorHAnsi" w:hAnsi="Arial" w:cs="Arial"/>
                <w:color w:val="000000"/>
                <w:sz w:val="17"/>
                <w:szCs w:val="17"/>
              </w:rPr>
              <w:t>ağırlıklı</w:t>
            </w:r>
            <w:proofErr w:type="spellEnd"/>
            <w:r w:rsidRPr="00D93406">
              <w:rPr>
                <w:rFonts w:ascii="Arial" w:eastAsiaTheme="minorHAnsi" w:hAnsi="Arial" w:cs="Arial"/>
                <w:color w:val="000000"/>
                <w:sz w:val="17"/>
                <w:szCs w:val="17"/>
              </w:rPr>
              <w:t xml:space="preserve"> </w:t>
            </w:r>
            <w:proofErr w:type="spellStart"/>
            <w:r w:rsidRPr="00D93406">
              <w:rPr>
                <w:rFonts w:ascii="Arial" w:eastAsiaTheme="minorHAnsi" w:hAnsi="Arial" w:cs="Arial"/>
                <w:color w:val="000000"/>
                <w:sz w:val="17"/>
                <w:szCs w:val="17"/>
              </w:rPr>
              <w:t>ortalama</w:t>
            </w:r>
            <w:proofErr w:type="spellEnd"/>
            <w:r w:rsidRPr="00D93406">
              <w:rPr>
                <w:rFonts w:ascii="Arial" w:eastAsiaTheme="minorHAnsi" w:hAnsi="Arial" w:cs="Arial"/>
                <w:color w:val="000000"/>
                <w:sz w:val="17"/>
                <w:szCs w:val="17"/>
              </w:rPr>
              <w:t xml:space="preserve"> </w:t>
            </w:r>
            <w:proofErr w:type="spellStart"/>
            <w:r w:rsidRPr="00D93406">
              <w:rPr>
                <w:rFonts w:ascii="Arial" w:eastAsiaTheme="minorHAnsi" w:hAnsi="Arial" w:cs="Arial"/>
                <w:color w:val="000000"/>
                <w:sz w:val="17"/>
                <w:szCs w:val="17"/>
              </w:rPr>
              <w:t>adedi</w:t>
            </w:r>
            <w:proofErr w:type="spellEnd"/>
          </w:p>
        </w:tc>
        <w:tc>
          <w:tcPr>
            <w:tcW w:w="893" w:type="pct"/>
            <w:tcBorders>
              <w:top w:val="nil"/>
              <w:left w:val="nil"/>
              <w:right w:val="nil"/>
            </w:tcBorders>
          </w:tcPr>
          <w:p w14:paraId="06391831" w14:textId="7AE01ECF" w:rsidR="00B702AA" w:rsidRPr="00D93406" w:rsidRDefault="00AF621B" w:rsidP="00B702AA">
            <w:pPr>
              <w:autoSpaceDE w:val="0"/>
              <w:autoSpaceDN w:val="0"/>
              <w:adjustRightInd w:val="0"/>
              <w:jc w:val="right"/>
              <w:rPr>
                <w:rFonts w:ascii="Arial" w:eastAsiaTheme="minorHAnsi" w:hAnsi="Arial" w:cs="Arial"/>
                <w:b/>
                <w:bCs/>
                <w:color w:val="000000"/>
                <w:sz w:val="17"/>
                <w:szCs w:val="17"/>
                <w:lang w:val="fr-LU"/>
              </w:rPr>
            </w:pPr>
            <w:r w:rsidRPr="00D93406">
              <w:rPr>
                <w:rFonts w:ascii="Arial" w:eastAsiaTheme="minorHAnsi" w:hAnsi="Arial" w:cs="Arial"/>
                <w:b/>
                <w:bCs/>
                <w:color w:val="000000"/>
                <w:sz w:val="17"/>
                <w:szCs w:val="17"/>
                <w:lang w:val="fr-LU"/>
              </w:rPr>
              <w:br/>
              <w:t>38.808.000.000</w:t>
            </w:r>
          </w:p>
        </w:tc>
        <w:tc>
          <w:tcPr>
            <w:tcW w:w="794" w:type="pct"/>
            <w:tcBorders>
              <w:top w:val="nil"/>
              <w:left w:val="nil"/>
              <w:right w:val="nil"/>
            </w:tcBorders>
            <w:vAlign w:val="bottom"/>
          </w:tcPr>
          <w:p w14:paraId="37F7099C" w14:textId="3C88E698" w:rsidR="00B702AA" w:rsidRPr="00724772" w:rsidRDefault="00B702AA" w:rsidP="00B702AA">
            <w:pPr>
              <w:autoSpaceDE w:val="0"/>
              <w:autoSpaceDN w:val="0"/>
              <w:adjustRightInd w:val="0"/>
              <w:jc w:val="right"/>
              <w:rPr>
                <w:rFonts w:ascii="Arial" w:eastAsiaTheme="minorHAnsi" w:hAnsi="Arial" w:cs="Arial"/>
                <w:color w:val="000000"/>
                <w:sz w:val="17"/>
                <w:szCs w:val="17"/>
                <w:lang w:val="fr-LU"/>
              </w:rPr>
            </w:pPr>
            <w:r w:rsidRPr="00724772">
              <w:rPr>
                <w:rFonts w:ascii="Arial" w:eastAsiaTheme="minorHAnsi" w:hAnsi="Arial" w:cs="Arial"/>
                <w:color w:val="000000"/>
                <w:sz w:val="17"/>
                <w:szCs w:val="17"/>
                <w:lang w:val="fr-LU"/>
              </w:rPr>
              <w:t>38.808.000.000</w:t>
            </w:r>
          </w:p>
        </w:tc>
        <w:tc>
          <w:tcPr>
            <w:tcW w:w="893" w:type="pct"/>
            <w:tcBorders>
              <w:top w:val="nil"/>
              <w:left w:val="nil"/>
              <w:right w:val="nil"/>
            </w:tcBorders>
          </w:tcPr>
          <w:p w14:paraId="0663BEBD" w14:textId="40A911D0" w:rsidR="00B702AA" w:rsidRPr="00D93406" w:rsidRDefault="00D93406" w:rsidP="00B702AA">
            <w:pPr>
              <w:autoSpaceDE w:val="0"/>
              <w:autoSpaceDN w:val="0"/>
              <w:adjustRightInd w:val="0"/>
              <w:jc w:val="right"/>
              <w:rPr>
                <w:rFonts w:ascii="Arial" w:eastAsiaTheme="minorHAnsi" w:hAnsi="Arial" w:cs="Arial"/>
                <w:b/>
                <w:bCs/>
                <w:color w:val="000000"/>
                <w:sz w:val="17"/>
                <w:szCs w:val="17"/>
                <w:lang w:val="fr-LU"/>
              </w:rPr>
            </w:pPr>
            <w:r w:rsidRPr="00D93406">
              <w:rPr>
                <w:rFonts w:ascii="Arial" w:eastAsiaTheme="minorHAnsi" w:hAnsi="Arial" w:cs="Arial"/>
                <w:b/>
                <w:bCs/>
                <w:color w:val="000000"/>
                <w:sz w:val="17"/>
                <w:szCs w:val="17"/>
                <w:lang w:val="fr-LU"/>
              </w:rPr>
              <w:br/>
              <w:t>38.808.000.000</w:t>
            </w:r>
          </w:p>
        </w:tc>
        <w:tc>
          <w:tcPr>
            <w:tcW w:w="733" w:type="pct"/>
            <w:tcBorders>
              <w:top w:val="nil"/>
              <w:left w:val="nil"/>
              <w:right w:val="nil"/>
            </w:tcBorders>
            <w:vAlign w:val="bottom"/>
          </w:tcPr>
          <w:p w14:paraId="5E0B39DC" w14:textId="1F7F77EA" w:rsidR="00B702AA" w:rsidRPr="00724772" w:rsidRDefault="00B702AA" w:rsidP="00B702AA">
            <w:pPr>
              <w:autoSpaceDE w:val="0"/>
              <w:autoSpaceDN w:val="0"/>
              <w:adjustRightInd w:val="0"/>
              <w:jc w:val="right"/>
              <w:rPr>
                <w:rFonts w:ascii="Arial" w:eastAsiaTheme="minorHAnsi" w:hAnsi="Arial" w:cs="Arial"/>
                <w:bCs/>
                <w:color w:val="000000"/>
                <w:sz w:val="17"/>
                <w:szCs w:val="17"/>
                <w:lang w:val="fr-LU"/>
              </w:rPr>
            </w:pPr>
            <w:r w:rsidRPr="00724772">
              <w:rPr>
                <w:rFonts w:ascii="Arial" w:eastAsiaTheme="minorHAnsi" w:hAnsi="Arial" w:cs="Arial"/>
                <w:bCs/>
                <w:color w:val="000000"/>
                <w:sz w:val="17"/>
                <w:szCs w:val="17"/>
                <w:lang w:val="fr-LU"/>
              </w:rPr>
              <w:t>38.808.000.000</w:t>
            </w:r>
          </w:p>
        </w:tc>
      </w:tr>
      <w:tr w:rsidR="00B702AA" w:rsidRPr="00D93406" w14:paraId="6088E412" w14:textId="77777777" w:rsidTr="000465E6">
        <w:trPr>
          <w:trHeight w:val="20"/>
        </w:trPr>
        <w:tc>
          <w:tcPr>
            <w:tcW w:w="1687" w:type="pct"/>
            <w:tcBorders>
              <w:top w:val="nil"/>
              <w:left w:val="nil"/>
              <w:right w:val="nil"/>
            </w:tcBorders>
          </w:tcPr>
          <w:p w14:paraId="0CC16376" w14:textId="77777777" w:rsidR="00B702AA" w:rsidRPr="00D93406" w:rsidRDefault="00B702AA" w:rsidP="00B702AA">
            <w:pPr>
              <w:autoSpaceDE w:val="0"/>
              <w:autoSpaceDN w:val="0"/>
              <w:adjustRightInd w:val="0"/>
              <w:ind w:hanging="70"/>
              <w:rPr>
                <w:rFonts w:ascii="Arial" w:hAnsi="Arial" w:cs="Arial"/>
                <w:sz w:val="17"/>
                <w:szCs w:val="17"/>
                <w:lang w:val="fr-LU"/>
              </w:rPr>
            </w:pPr>
          </w:p>
        </w:tc>
        <w:tc>
          <w:tcPr>
            <w:tcW w:w="893" w:type="pct"/>
            <w:tcBorders>
              <w:top w:val="nil"/>
              <w:left w:val="nil"/>
              <w:right w:val="nil"/>
            </w:tcBorders>
          </w:tcPr>
          <w:p w14:paraId="5B037E2E" w14:textId="77777777" w:rsidR="00B702AA" w:rsidRPr="00D93406" w:rsidRDefault="00B702AA" w:rsidP="00B702AA">
            <w:pPr>
              <w:autoSpaceDE w:val="0"/>
              <w:autoSpaceDN w:val="0"/>
              <w:adjustRightInd w:val="0"/>
              <w:jc w:val="right"/>
              <w:rPr>
                <w:rFonts w:ascii="Arial" w:hAnsi="Arial" w:cs="Arial"/>
                <w:b/>
                <w:bCs/>
                <w:sz w:val="17"/>
                <w:szCs w:val="17"/>
                <w:lang w:val="fr-LU"/>
              </w:rPr>
            </w:pPr>
          </w:p>
        </w:tc>
        <w:tc>
          <w:tcPr>
            <w:tcW w:w="794" w:type="pct"/>
            <w:tcBorders>
              <w:top w:val="nil"/>
              <w:left w:val="nil"/>
              <w:right w:val="nil"/>
            </w:tcBorders>
            <w:vAlign w:val="bottom"/>
          </w:tcPr>
          <w:p w14:paraId="630D446A" w14:textId="77777777" w:rsidR="00B702AA" w:rsidRPr="00724772" w:rsidRDefault="00B702AA" w:rsidP="00B702AA">
            <w:pPr>
              <w:autoSpaceDE w:val="0"/>
              <w:autoSpaceDN w:val="0"/>
              <w:adjustRightInd w:val="0"/>
              <w:jc w:val="right"/>
              <w:rPr>
                <w:rFonts w:ascii="Arial" w:hAnsi="Arial" w:cs="Arial"/>
                <w:sz w:val="17"/>
                <w:szCs w:val="17"/>
                <w:lang w:val="fr-LU"/>
              </w:rPr>
            </w:pPr>
          </w:p>
        </w:tc>
        <w:tc>
          <w:tcPr>
            <w:tcW w:w="893" w:type="pct"/>
            <w:tcBorders>
              <w:top w:val="nil"/>
              <w:left w:val="nil"/>
              <w:right w:val="nil"/>
            </w:tcBorders>
          </w:tcPr>
          <w:p w14:paraId="793FAEB6" w14:textId="1B3889DB" w:rsidR="00B702AA" w:rsidRPr="00D93406" w:rsidRDefault="00B702AA" w:rsidP="00B702AA">
            <w:pPr>
              <w:autoSpaceDE w:val="0"/>
              <w:autoSpaceDN w:val="0"/>
              <w:adjustRightInd w:val="0"/>
              <w:jc w:val="right"/>
              <w:rPr>
                <w:rFonts w:ascii="Arial" w:hAnsi="Arial" w:cs="Arial"/>
                <w:b/>
                <w:bCs/>
                <w:sz w:val="17"/>
                <w:szCs w:val="17"/>
                <w:lang w:val="fr-LU"/>
              </w:rPr>
            </w:pPr>
          </w:p>
        </w:tc>
        <w:tc>
          <w:tcPr>
            <w:tcW w:w="733" w:type="pct"/>
            <w:tcBorders>
              <w:top w:val="nil"/>
              <w:left w:val="nil"/>
              <w:right w:val="nil"/>
            </w:tcBorders>
          </w:tcPr>
          <w:p w14:paraId="4895C385" w14:textId="77777777" w:rsidR="00B702AA" w:rsidRPr="00724772" w:rsidRDefault="00B702AA" w:rsidP="00B702AA">
            <w:pPr>
              <w:autoSpaceDE w:val="0"/>
              <w:autoSpaceDN w:val="0"/>
              <w:adjustRightInd w:val="0"/>
              <w:jc w:val="right"/>
              <w:rPr>
                <w:rFonts w:ascii="Arial" w:hAnsi="Arial" w:cs="Arial"/>
                <w:bCs/>
                <w:sz w:val="17"/>
                <w:szCs w:val="17"/>
                <w:lang w:val="fr-LU"/>
              </w:rPr>
            </w:pPr>
          </w:p>
        </w:tc>
      </w:tr>
      <w:tr w:rsidR="00B702AA" w:rsidRPr="00D93406" w14:paraId="4C92EBF8" w14:textId="77777777" w:rsidTr="000465E6">
        <w:trPr>
          <w:trHeight w:val="20"/>
        </w:trPr>
        <w:tc>
          <w:tcPr>
            <w:tcW w:w="1687" w:type="pct"/>
            <w:tcBorders>
              <w:top w:val="single" w:sz="4" w:space="0" w:color="auto"/>
              <w:left w:val="nil"/>
              <w:bottom w:val="single" w:sz="4" w:space="0" w:color="auto"/>
              <w:right w:val="nil"/>
            </w:tcBorders>
          </w:tcPr>
          <w:p w14:paraId="7EA2707C" w14:textId="77777777" w:rsidR="00B702AA" w:rsidRPr="00D93406" w:rsidRDefault="00B702AA" w:rsidP="00B702AA">
            <w:pPr>
              <w:autoSpaceDE w:val="0"/>
              <w:autoSpaceDN w:val="0"/>
              <w:adjustRightInd w:val="0"/>
              <w:ind w:hanging="70"/>
              <w:rPr>
                <w:rFonts w:ascii="Arial" w:hAnsi="Arial" w:cs="Arial"/>
                <w:b/>
                <w:bCs/>
                <w:color w:val="000000"/>
                <w:sz w:val="17"/>
                <w:szCs w:val="17"/>
              </w:rPr>
            </w:pPr>
            <w:r w:rsidRPr="00D93406">
              <w:rPr>
                <w:rFonts w:ascii="Arial" w:hAnsi="Arial" w:cs="Arial"/>
                <w:b/>
                <w:bCs/>
                <w:sz w:val="17"/>
                <w:szCs w:val="17"/>
              </w:rPr>
              <w:t xml:space="preserve">100 Pay </w:t>
            </w:r>
            <w:proofErr w:type="spellStart"/>
            <w:r w:rsidRPr="00D93406">
              <w:rPr>
                <w:rFonts w:ascii="Arial" w:hAnsi="Arial" w:cs="Arial"/>
                <w:b/>
                <w:bCs/>
                <w:sz w:val="17"/>
                <w:szCs w:val="17"/>
              </w:rPr>
              <w:t>başına</w:t>
            </w:r>
            <w:proofErr w:type="spellEnd"/>
            <w:r w:rsidRPr="00D93406">
              <w:rPr>
                <w:rFonts w:ascii="Arial" w:hAnsi="Arial" w:cs="Arial"/>
                <w:b/>
                <w:bCs/>
                <w:sz w:val="17"/>
                <w:szCs w:val="17"/>
              </w:rPr>
              <w:t xml:space="preserve"> </w:t>
            </w:r>
            <w:proofErr w:type="spellStart"/>
            <w:r w:rsidRPr="00D93406">
              <w:rPr>
                <w:rFonts w:ascii="Arial" w:hAnsi="Arial" w:cs="Arial"/>
                <w:b/>
                <w:bCs/>
                <w:sz w:val="17"/>
                <w:szCs w:val="17"/>
              </w:rPr>
              <w:t>kazanç</w:t>
            </w:r>
            <w:proofErr w:type="spellEnd"/>
          </w:p>
        </w:tc>
        <w:tc>
          <w:tcPr>
            <w:tcW w:w="893" w:type="pct"/>
            <w:tcBorders>
              <w:top w:val="single" w:sz="4" w:space="0" w:color="auto"/>
              <w:left w:val="nil"/>
              <w:bottom w:val="single" w:sz="4" w:space="0" w:color="auto"/>
              <w:right w:val="nil"/>
            </w:tcBorders>
          </w:tcPr>
          <w:p w14:paraId="6F539835" w14:textId="52016902" w:rsidR="00B702AA" w:rsidRPr="00D93406" w:rsidRDefault="00AF621B" w:rsidP="00B702AA">
            <w:pPr>
              <w:autoSpaceDE w:val="0"/>
              <w:autoSpaceDN w:val="0"/>
              <w:adjustRightInd w:val="0"/>
              <w:jc w:val="right"/>
              <w:rPr>
                <w:rFonts w:ascii="Arial" w:hAnsi="Arial" w:cs="Arial"/>
                <w:b/>
                <w:bCs/>
                <w:color w:val="000000"/>
                <w:sz w:val="17"/>
                <w:szCs w:val="17"/>
              </w:rPr>
            </w:pPr>
            <w:r w:rsidRPr="00D93406">
              <w:rPr>
                <w:rFonts w:ascii="Arial" w:hAnsi="Arial" w:cs="Arial"/>
                <w:b/>
                <w:bCs/>
                <w:color w:val="000000"/>
                <w:sz w:val="17"/>
                <w:szCs w:val="17"/>
              </w:rPr>
              <w:t>1</w:t>
            </w:r>
            <w:r w:rsidR="00446165">
              <w:rPr>
                <w:rFonts w:ascii="Arial" w:hAnsi="Arial" w:cs="Arial"/>
                <w:b/>
                <w:bCs/>
                <w:color w:val="000000"/>
                <w:sz w:val="17"/>
                <w:szCs w:val="17"/>
              </w:rPr>
              <w:t>,</w:t>
            </w:r>
            <w:r w:rsidRPr="00D93406">
              <w:rPr>
                <w:rFonts w:ascii="Arial" w:hAnsi="Arial" w:cs="Arial"/>
                <w:b/>
                <w:bCs/>
                <w:color w:val="000000"/>
                <w:sz w:val="17"/>
                <w:szCs w:val="17"/>
              </w:rPr>
              <w:t>672</w:t>
            </w:r>
          </w:p>
        </w:tc>
        <w:tc>
          <w:tcPr>
            <w:tcW w:w="794" w:type="pct"/>
            <w:tcBorders>
              <w:top w:val="single" w:sz="4" w:space="0" w:color="auto"/>
              <w:left w:val="nil"/>
              <w:bottom w:val="single" w:sz="4" w:space="0" w:color="auto"/>
              <w:right w:val="nil"/>
            </w:tcBorders>
            <w:vAlign w:val="center"/>
          </w:tcPr>
          <w:p w14:paraId="06024D25" w14:textId="36B6A6D4" w:rsidR="00B702AA" w:rsidRPr="00724772" w:rsidRDefault="00B702AA" w:rsidP="00B702AA">
            <w:pPr>
              <w:autoSpaceDE w:val="0"/>
              <w:autoSpaceDN w:val="0"/>
              <w:adjustRightInd w:val="0"/>
              <w:jc w:val="right"/>
              <w:rPr>
                <w:rFonts w:ascii="Arial" w:hAnsi="Arial" w:cs="Arial"/>
                <w:color w:val="000000"/>
                <w:sz w:val="17"/>
                <w:szCs w:val="17"/>
              </w:rPr>
            </w:pPr>
            <w:r w:rsidRPr="00724772">
              <w:rPr>
                <w:rFonts w:ascii="Arial" w:hAnsi="Arial" w:cs="Arial"/>
                <w:color w:val="000000"/>
                <w:sz w:val="17"/>
                <w:szCs w:val="17"/>
              </w:rPr>
              <w:t>1,86</w:t>
            </w:r>
            <w:r w:rsidR="00C8213F" w:rsidRPr="00724772">
              <w:rPr>
                <w:rFonts w:ascii="Arial" w:hAnsi="Arial" w:cs="Arial"/>
                <w:color w:val="000000"/>
                <w:sz w:val="17"/>
                <w:szCs w:val="17"/>
              </w:rPr>
              <w:t>0</w:t>
            </w:r>
          </w:p>
        </w:tc>
        <w:tc>
          <w:tcPr>
            <w:tcW w:w="893" w:type="pct"/>
            <w:tcBorders>
              <w:top w:val="single" w:sz="4" w:space="0" w:color="auto"/>
              <w:left w:val="nil"/>
              <w:bottom w:val="single" w:sz="4" w:space="0" w:color="auto"/>
              <w:right w:val="nil"/>
            </w:tcBorders>
          </w:tcPr>
          <w:p w14:paraId="7B212CB5" w14:textId="4608FD66" w:rsidR="00B702AA" w:rsidRPr="00D93406" w:rsidRDefault="00446165" w:rsidP="00B702AA">
            <w:pPr>
              <w:autoSpaceDE w:val="0"/>
              <w:autoSpaceDN w:val="0"/>
              <w:adjustRightInd w:val="0"/>
              <w:jc w:val="right"/>
              <w:rPr>
                <w:rFonts w:ascii="Arial" w:hAnsi="Arial" w:cs="Arial"/>
                <w:b/>
                <w:bCs/>
                <w:color w:val="000000"/>
                <w:sz w:val="17"/>
                <w:szCs w:val="17"/>
              </w:rPr>
            </w:pPr>
            <w:r>
              <w:rPr>
                <w:rFonts w:ascii="Arial" w:hAnsi="Arial" w:cs="Arial"/>
                <w:b/>
                <w:bCs/>
                <w:color w:val="000000"/>
                <w:sz w:val="17"/>
                <w:szCs w:val="17"/>
              </w:rPr>
              <w:t>0,63</w:t>
            </w:r>
            <w:r w:rsidR="00F076C0">
              <w:rPr>
                <w:rFonts w:ascii="Arial" w:hAnsi="Arial" w:cs="Arial"/>
                <w:b/>
                <w:bCs/>
                <w:color w:val="000000"/>
                <w:sz w:val="17"/>
                <w:szCs w:val="17"/>
              </w:rPr>
              <w:t>8</w:t>
            </w:r>
          </w:p>
        </w:tc>
        <w:tc>
          <w:tcPr>
            <w:tcW w:w="733" w:type="pct"/>
            <w:tcBorders>
              <w:top w:val="single" w:sz="4" w:space="0" w:color="auto"/>
              <w:left w:val="nil"/>
              <w:bottom w:val="single" w:sz="4" w:space="0" w:color="auto"/>
              <w:right w:val="nil"/>
            </w:tcBorders>
          </w:tcPr>
          <w:p w14:paraId="6BB220F5" w14:textId="3F7CBD17" w:rsidR="00B702AA" w:rsidRPr="00724772" w:rsidRDefault="00B702AA" w:rsidP="00B702AA">
            <w:pPr>
              <w:autoSpaceDE w:val="0"/>
              <w:autoSpaceDN w:val="0"/>
              <w:adjustRightInd w:val="0"/>
              <w:jc w:val="right"/>
              <w:rPr>
                <w:rFonts w:ascii="Arial" w:hAnsi="Arial" w:cs="Arial"/>
                <w:bCs/>
                <w:color w:val="000000"/>
                <w:sz w:val="17"/>
                <w:szCs w:val="17"/>
              </w:rPr>
            </w:pPr>
            <w:r w:rsidRPr="00724772">
              <w:rPr>
                <w:rFonts w:ascii="Arial" w:hAnsi="Arial" w:cs="Arial"/>
                <w:bCs/>
                <w:color w:val="000000"/>
                <w:sz w:val="17"/>
                <w:szCs w:val="17"/>
              </w:rPr>
              <w:t>0,9</w:t>
            </w:r>
            <w:r w:rsidR="00446165" w:rsidRPr="00724772">
              <w:rPr>
                <w:rFonts w:ascii="Arial" w:hAnsi="Arial" w:cs="Arial"/>
                <w:bCs/>
                <w:color w:val="000000"/>
                <w:sz w:val="17"/>
                <w:szCs w:val="17"/>
              </w:rPr>
              <w:t>77</w:t>
            </w:r>
          </w:p>
        </w:tc>
      </w:tr>
      <w:tr w:rsidR="00B702AA" w:rsidRPr="00D93406" w14:paraId="7A8B7C36" w14:textId="77777777" w:rsidTr="000465E6">
        <w:trPr>
          <w:trHeight w:val="20"/>
        </w:trPr>
        <w:tc>
          <w:tcPr>
            <w:tcW w:w="1687" w:type="pct"/>
            <w:tcBorders>
              <w:top w:val="single" w:sz="4" w:space="0" w:color="auto"/>
              <w:left w:val="nil"/>
              <w:right w:val="nil"/>
            </w:tcBorders>
          </w:tcPr>
          <w:p w14:paraId="3B735A2B" w14:textId="77777777" w:rsidR="00B702AA" w:rsidRPr="00D93406" w:rsidRDefault="00B702AA" w:rsidP="00B702AA">
            <w:pPr>
              <w:autoSpaceDE w:val="0"/>
              <w:autoSpaceDN w:val="0"/>
              <w:adjustRightInd w:val="0"/>
              <w:rPr>
                <w:rFonts w:ascii="Arial" w:hAnsi="Arial" w:cs="Arial"/>
                <w:b/>
                <w:bCs/>
                <w:sz w:val="17"/>
                <w:szCs w:val="17"/>
              </w:rPr>
            </w:pPr>
          </w:p>
        </w:tc>
        <w:tc>
          <w:tcPr>
            <w:tcW w:w="893" w:type="pct"/>
            <w:tcBorders>
              <w:top w:val="single" w:sz="4" w:space="0" w:color="auto"/>
              <w:left w:val="nil"/>
              <w:right w:val="nil"/>
            </w:tcBorders>
          </w:tcPr>
          <w:p w14:paraId="10CE13B5" w14:textId="77777777" w:rsidR="00B702AA" w:rsidRPr="00D93406" w:rsidRDefault="00B702AA" w:rsidP="00B702AA">
            <w:pPr>
              <w:autoSpaceDE w:val="0"/>
              <w:autoSpaceDN w:val="0"/>
              <w:adjustRightInd w:val="0"/>
              <w:jc w:val="right"/>
              <w:rPr>
                <w:rFonts w:ascii="Arial" w:hAnsi="Arial" w:cs="Arial"/>
                <w:b/>
                <w:bCs/>
                <w:color w:val="000000"/>
                <w:sz w:val="17"/>
                <w:szCs w:val="17"/>
              </w:rPr>
            </w:pPr>
          </w:p>
        </w:tc>
        <w:tc>
          <w:tcPr>
            <w:tcW w:w="794" w:type="pct"/>
            <w:tcBorders>
              <w:top w:val="single" w:sz="4" w:space="0" w:color="auto"/>
              <w:left w:val="nil"/>
              <w:right w:val="nil"/>
            </w:tcBorders>
            <w:vAlign w:val="center"/>
          </w:tcPr>
          <w:p w14:paraId="03784660" w14:textId="77777777" w:rsidR="00B702AA" w:rsidRPr="00724772" w:rsidRDefault="00B702AA" w:rsidP="00B702AA">
            <w:pPr>
              <w:autoSpaceDE w:val="0"/>
              <w:autoSpaceDN w:val="0"/>
              <w:adjustRightInd w:val="0"/>
              <w:jc w:val="right"/>
              <w:rPr>
                <w:rFonts w:ascii="Arial" w:hAnsi="Arial" w:cs="Arial"/>
                <w:color w:val="000000"/>
                <w:sz w:val="17"/>
                <w:szCs w:val="17"/>
              </w:rPr>
            </w:pPr>
          </w:p>
        </w:tc>
        <w:tc>
          <w:tcPr>
            <w:tcW w:w="893" w:type="pct"/>
            <w:tcBorders>
              <w:top w:val="single" w:sz="4" w:space="0" w:color="auto"/>
              <w:left w:val="nil"/>
              <w:right w:val="nil"/>
            </w:tcBorders>
          </w:tcPr>
          <w:p w14:paraId="68D59B21" w14:textId="21563692" w:rsidR="00B702AA" w:rsidRPr="00D93406" w:rsidRDefault="00B702AA" w:rsidP="00B702AA">
            <w:pPr>
              <w:autoSpaceDE w:val="0"/>
              <w:autoSpaceDN w:val="0"/>
              <w:adjustRightInd w:val="0"/>
              <w:jc w:val="right"/>
              <w:rPr>
                <w:rFonts w:ascii="Arial" w:hAnsi="Arial" w:cs="Arial"/>
                <w:b/>
                <w:bCs/>
                <w:color w:val="000000"/>
                <w:sz w:val="17"/>
                <w:szCs w:val="17"/>
              </w:rPr>
            </w:pPr>
          </w:p>
        </w:tc>
        <w:tc>
          <w:tcPr>
            <w:tcW w:w="733" w:type="pct"/>
            <w:tcBorders>
              <w:top w:val="single" w:sz="4" w:space="0" w:color="auto"/>
              <w:left w:val="nil"/>
              <w:right w:val="nil"/>
            </w:tcBorders>
          </w:tcPr>
          <w:p w14:paraId="61D53A8B" w14:textId="77777777" w:rsidR="00B702AA" w:rsidRPr="00724772" w:rsidRDefault="00B702AA" w:rsidP="00B702AA">
            <w:pPr>
              <w:autoSpaceDE w:val="0"/>
              <w:autoSpaceDN w:val="0"/>
              <w:adjustRightInd w:val="0"/>
              <w:jc w:val="right"/>
              <w:rPr>
                <w:rFonts w:ascii="Arial" w:hAnsi="Arial" w:cs="Arial"/>
                <w:bCs/>
                <w:color w:val="000000"/>
                <w:sz w:val="17"/>
                <w:szCs w:val="17"/>
              </w:rPr>
            </w:pPr>
          </w:p>
        </w:tc>
      </w:tr>
      <w:tr w:rsidR="00B702AA" w:rsidRPr="00D93406" w14:paraId="1814A254" w14:textId="77777777" w:rsidTr="000465E6">
        <w:trPr>
          <w:trHeight w:val="20"/>
        </w:trPr>
        <w:tc>
          <w:tcPr>
            <w:tcW w:w="1687" w:type="pct"/>
            <w:tcBorders>
              <w:left w:val="nil"/>
              <w:right w:val="nil"/>
            </w:tcBorders>
          </w:tcPr>
          <w:p w14:paraId="54290F83" w14:textId="77777777" w:rsidR="00B702AA" w:rsidRPr="00D93406" w:rsidRDefault="00B702AA" w:rsidP="00B702AA">
            <w:pPr>
              <w:autoSpaceDE w:val="0"/>
              <w:autoSpaceDN w:val="0"/>
              <w:adjustRightInd w:val="0"/>
              <w:ind w:hanging="70"/>
              <w:rPr>
                <w:rFonts w:ascii="Arial" w:hAnsi="Arial" w:cs="Arial"/>
                <w:bCs/>
                <w:sz w:val="17"/>
                <w:szCs w:val="17"/>
              </w:rPr>
            </w:pPr>
            <w:r w:rsidRPr="00D93406">
              <w:rPr>
                <w:rFonts w:ascii="Arial" w:hAnsi="Arial" w:cs="Arial"/>
                <w:bCs/>
                <w:sz w:val="17"/>
                <w:szCs w:val="17"/>
              </w:rPr>
              <w:t xml:space="preserve">Ana </w:t>
            </w:r>
            <w:proofErr w:type="spellStart"/>
            <w:r w:rsidRPr="00D93406">
              <w:rPr>
                <w:rFonts w:ascii="Arial" w:hAnsi="Arial" w:cs="Arial"/>
                <w:bCs/>
                <w:sz w:val="17"/>
                <w:szCs w:val="17"/>
              </w:rPr>
              <w:t>şirket</w:t>
            </w:r>
            <w:proofErr w:type="spellEnd"/>
            <w:r w:rsidRPr="00D93406">
              <w:rPr>
                <w:rFonts w:ascii="Arial" w:hAnsi="Arial" w:cs="Arial"/>
                <w:bCs/>
                <w:sz w:val="17"/>
                <w:szCs w:val="17"/>
              </w:rPr>
              <w:t xml:space="preserve"> </w:t>
            </w:r>
            <w:proofErr w:type="spellStart"/>
            <w:r w:rsidRPr="00D93406">
              <w:rPr>
                <w:rFonts w:ascii="Arial" w:hAnsi="Arial" w:cs="Arial"/>
                <w:bCs/>
                <w:sz w:val="17"/>
                <w:szCs w:val="17"/>
              </w:rPr>
              <w:t>hissedarlarına</w:t>
            </w:r>
            <w:proofErr w:type="spellEnd"/>
            <w:r w:rsidRPr="00D93406">
              <w:rPr>
                <w:rFonts w:ascii="Arial" w:hAnsi="Arial" w:cs="Arial"/>
                <w:bCs/>
                <w:sz w:val="17"/>
                <w:szCs w:val="17"/>
              </w:rPr>
              <w:t xml:space="preserve"> </w:t>
            </w:r>
            <w:proofErr w:type="spellStart"/>
            <w:r w:rsidRPr="00D93406">
              <w:rPr>
                <w:rFonts w:ascii="Arial" w:hAnsi="Arial" w:cs="Arial"/>
                <w:bCs/>
                <w:sz w:val="17"/>
                <w:szCs w:val="17"/>
              </w:rPr>
              <w:t>ait</w:t>
            </w:r>
            <w:proofErr w:type="spellEnd"/>
            <w:r w:rsidRPr="00D93406">
              <w:rPr>
                <w:rFonts w:ascii="Arial" w:hAnsi="Arial" w:cs="Arial"/>
                <w:bCs/>
                <w:sz w:val="17"/>
                <w:szCs w:val="17"/>
              </w:rPr>
              <w:t xml:space="preserve"> </w:t>
            </w:r>
            <w:proofErr w:type="spellStart"/>
            <w:r w:rsidRPr="00D93406">
              <w:rPr>
                <w:rFonts w:ascii="Arial" w:hAnsi="Arial" w:cs="Arial"/>
                <w:bCs/>
                <w:sz w:val="17"/>
                <w:szCs w:val="17"/>
              </w:rPr>
              <w:t>toplam</w:t>
            </w:r>
            <w:proofErr w:type="spellEnd"/>
            <w:r w:rsidRPr="00D93406">
              <w:rPr>
                <w:rFonts w:ascii="Arial" w:hAnsi="Arial" w:cs="Arial"/>
                <w:bCs/>
                <w:sz w:val="17"/>
                <w:szCs w:val="17"/>
              </w:rPr>
              <w:t xml:space="preserve"> </w:t>
            </w:r>
            <w:proofErr w:type="spellStart"/>
            <w:r w:rsidRPr="00D93406">
              <w:rPr>
                <w:rFonts w:ascii="Arial" w:hAnsi="Arial" w:cs="Arial"/>
                <w:bCs/>
                <w:sz w:val="17"/>
                <w:szCs w:val="17"/>
              </w:rPr>
              <w:t>kapsamlı</w:t>
            </w:r>
            <w:proofErr w:type="spellEnd"/>
            <w:r w:rsidRPr="00D93406">
              <w:rPr>
                <w:rFonts w:ascii="Arial" w:hAnsi="Arial" w:cs="Arial"/>
                <w:bCs/>
                <w:sz w:val="17"/>
                <w:szCs w:val="17"/>
              </w:rPr>
              <w:t xml:space="preserve"> </w:t>
            </w:r>
            <w:proofErr w:type="spellStart"/>
            <w:r w:rsidRPr="00D93406">
              <w:rPr>
                <w:rFonts w:ascii="Arial" w:hAnsi="Arial" w:cs="Arial"/>
                <w:bCs/>
                <w:sz w:val="17"/>
                <w:szCs w:val="17"/>
              </w:rPr>
              <w:t>gelir</w:t>
            </w:r>
            <w:proofErr w:type="spellEnd"/>
          </w:p>
        </w:tc>
        <w:tc>
          <w:tcPr>
            <w:tcW w:w="893" w:type="pct"/>
            <w:tcBorders>
              <w:left w:val="nil"/>
              <w:right w:val="nil"/>
            </w:tcBorders>
          </w:tcPr>
          <w:p w14:paraId="63E4446A" w14:textId="5936507E" w:rsidR="00B702AA" w:rsidRPr="00D93406" w:rsidRDefault="00AF621B" w:rsidP="00B702AA">
            <w:pPr>
              <w:autoSpaceDE w:val="0"/>
              <w:autoSpaceDN w:val="0"/>
              <w:adjustRightInd w:val="0"/>
              <w:jc w:val="right"/>
              <w:rPr>
                <w:rFonts w:ascii="Arial" w:hAnsi="Arial" w:cs="Arial"/>
                <w:b/>
                <w:bCs/>
                <w:color w:val="000000"/>
                <w:sz w:val="17"/>
                <w:szCs w:val="17"/>
              </w:rPr>
            </w:pPr>
            <w:r w:rsidRPr="00D93406">
              <w:rPr>
                <w:rFonts w:ascii="Arial" w:hAnsi="Arial" w:cs="Arial"/>
                <w:b/>
                <w:bCs/>
                <w:color w:val="000000"/>
                <w:sz w:val="17"/>
                <w:szCs w:val="17"/>
              </w:rPr>
              <w:br/>
              <w:t>639.</w:t>
            </w:r>
            <w:r w:rsidR="00F076C0">
              <w:rPr>
                <w:rFonts w:ascii="Arial" w:hAnsi="Arial" w:cs="Arial"/>
                <w:b/>
                <w:bCs/>
                <w:color w:val="000000"/>
                <w:sz w:val="17"/>
                <w:szCs w:val="17"/>
              </w:rPr>
              <w:t>913</w:t>
            </w:r>
          </w:p>
        </w:tc>
        <w:tc>
          <w:tcPr>
            <w:tcW w:w="794" w:type="pct"/>
            <w:tcBorders>
              <w:left w:val="nil"/>
              <w:right w:val="nil"/>
            </w:tcBorders>
            <w:vAlign w:val="bottom"/>
          </w:tcPr>
          <w:p w14:paraId="37DF478A" w14:textId="73456EB9" w:rsidR="00B702AA" w:rsidRPr="00724772" w:rsidRDefault="00B702AA" w:rsidP="00B702AA">
            <w:pPr>
              <w:autoSpaceDE w:val="0"/>
              <w:autoSpaceDN w:val="0"/>
              <w:adjustRightInd w:val="0"/>
              <w:jc w:val="right"/>
              <w:rPr>
                <w:rFonts w:ascii="Arial" w:hAnsi="Arial" w:cs="Arial"/>
                <w:color w:val="000000"/>
                <w:sz w:val="17"/>
                <w:szCs w:val="17"/>
              </w:rPr>
            </w:pPr>
            <w:r w:rsidRPr="00724772">
              <w:rPr>
                <w:rFonts w:ascii="Arial" w:hAnsi="Arial" w:cs="Arial"/>
                <w:color w:val="000000"/>
                <w:sz w:val="17"/>
                <w:szCs w:val="17"/>
              </w:rPr>
              <w:t>720.195</w:t>
            </w:r>
          </w:p>
        </w:tc>
        <w:tc>
          <w:tcPr>
            <w:tcW w:w="893" w:type="pct"/>
            <w:tcBorders>
              <w:left w:val="nil"/>
              <w:right w:val="nil"/>
            </w:tcBorders>
          </w:tcPr>
          <w:p w14:paraId="40D07BD0" w14:textId="4F436360" w:rsidR="00B702AA" w:rsidRPr="00D93406" w:rsidRDefault="00D93406" w:rsidP="00B702AA">
            <w:pPr>
              <w:autoSpaceDE w:val="0"/>
              <w:autoSpaceDN w:val="0"/>
              <w:adjustRightInd w:val="0"/>
              <w:jc w:val="right"/>
              <w:rPr>
                <w:rFonts w:ascii="Arial" w:hAnsi="Arial" w:cs="Arial"/>
                <w:b/>
                <w:bCs/>
                <w:color w:val="000000"/>
                <w:sz w:val="17"/>
                <w:szCs w:val="17"/>
              </w:rPr>
            </w:pPr>
            <w:r w:rsidRPr="00D93406">
              <w:rPr>
                <w:rFonts w:ascii="Arial" w:hAnsi="Arial" w:cs="Arial"/>
                <w:b/>
                <w:bCs/>
                <w:color w:val="000000"/>
                <w:sz w:val="17"/>
                <w:szCs w:val="17"/>
              </w:rPr>
              <w:br/>
              <w:t>243.</w:t>
            </w:r>
            <w:r w:rsidR="00F076C0">
              <w:rPr>
                <w:rFonts w:ascii="Arial" w:hAnsi="Arial" w:cs="Arial"/>
                <w:b/>
                <w:bCs/>
                <w:color w:val="000000"/>
                <w:sz w:val="17"/>
                <w:szCs w:val="17"/>
              </w:rPr>
              <w:t>242</w:t>
            </w:r>
          </w:p>
        </w:tc>
        <w:tc>
          <w:tcPr>
            <w:tcW w:w="733" w:type="pct"/>
            <w:tcBorders>
              <w:left w:val="nil"/>
              <w:right w:val="nil"/>
            </w:tcBorders>
            <w:vAlign w:val="bottom"/>
          </w:tcPr>
          <w:p w14:paraId="043B82C7" w14:textId="4CB1E178" w:rsidR="00B702AA" w:rsidRPr="00724772" w:rsidRDefault="00B702AA" w:rsidP="00B702AA">
            <w:pPr>
              <w:autoSpaceDE w:val="0"/>
              <w:autoSpaceDN w:val="0"/>
              <w:adjustRightInd w:val="0"/>
              <w:jc w:val="right"/>
              <w:rPr>
                <w:rFonts w:ascii="Arial" w:hAnsi="Arial" w:cs="Arial"/>
                <w:bCs/>
                <w:color w:val="000000"/>
                <w:sz w:val="17"/>
                <w:szCs w:val="17"/>
              </w:rPr>
            </w:pPr>
            <w:r w:rsidRPr="00724772">
              <w:rPr>
                <w:rFonts w:ascii="Arial" w:hAnsi="Arial" w:cs="Arial"/>
                <w:bCs/>
                <w:color w:val="000000"/>
                <w:sz w:val="17"/>
                <w:szCs w:val="17"/>
              </w:rPr>
              <w:t>378.789</w:t>
            </w:r>
          </w:p>
        </w:tc>
      </w:tr>
      <w:tr w:rsidR="00B702AA" w:rsidRPr="00D93406" w14:paraId="6AD68C7A" w14:textId="77777777" w:rsidTr="000465E6">
        <w:trPr>
          <w:trHeight w:val="20"/>
        </w:trPr>
        <w:tc>
          <w:tcPr>
            <w:tcW w:w="1687" w:type="pct"/>
            <w:tcBorders>
              <w:left w:val="nil"/>
              <w:bottom w:val="single" w:sz="4" w:space="0" w:color="auto"/>
              <w:right w:val="nil"/>
            </w:tcBorders>
          </w:tcPr>
          <w:p w14:paraId="6AA41D52" w14:textId="77777777" w:rsidR="00B702AA" w:rsidRPr="00D93406" w:rsidRDefault="00B702AA" w:rsidP="00B702AA">
            <w:pPr>
              <w:autoSpaceDE w:val="0"/>
              <w:autoSpaceDN w:val="0"/>
              <w:adjustRightInd w:val="0"/>
              <w:rPr>
                <w:rFonts w:ascii="Arial" w:hAnsi="Arial" w:cs="Arial"/>
                <w:b/>
                <w:bCs/>
                <w:sz w:val="17"/>
                <w:szCs w:val="17"/>
              </w:rPr>
            </w:pPr>
          </w:p>
        </w:tc>
        <w:tc>
          <w:tcPr>
            <w:tcW w:w="893" w:type="pct"/>
            <w:tcBorders>
              <w:left w:val="nil"/>
              <w:bottom w:val="single" w:sz="4" w:space="0" w:color="auto"/>
              <w:right w:val="nil"/>
            </w:tcBorders>
          </w:tcPr>
          <w:p w14:paraId="6D076827" w14:textId="77777777" w:rsidR="00B702AA" w:rsidRPr="00D93406" w:rsidRDefault="00B702AA" w:rsidP="00B702AA">
            <w:pPr>
              <w:autoSpaceDE w:val="0"/>
              <w:autoSpaceDN w:val="0"/>
              <w:adjustRightInd w:val="0"/>
              <w:jc w:val="right"/>
              <w:rPr>
                <w:rFonts w:ascii="Arial" w:hAnsi="Arial" w:cs="Arial"/>
                <w:b/>
                <w:bCs/>
                <w:color w:val="000000"/>
                <w:sz w:val="17"/>
                <w:szCs w:val="17"/>
              </w:rPr>
            </w:pPr>
          </w:p>
        </w:tc>
        <w:tc>
          <w:tcPr>
            <w:tcW w:w="794" w:type="pct"/>
            <w:tcBorders>
              <w:left w:val="nil"/>
              <w:bottom w:val="single" w:sz="4" w:space="0" w:color="auto"/>
              <w:right w:val="nil"/>
            </w:tcBorders>
            <w:vAlign w:val="center"/>
          </w:tcPr>
          <w:p w14:paraId="20C79940" w14:textId="77777777" w:rsidR="00B702AA" w:rsidRPr="00724772" w:rsidRDefault="00B702AA" w:rsidP="00B702AA">
            <w:pPr>
              <w:autoSpaceDE w:val="0"/>
              <w:autoSpaceDN w:val="0"/>
              <w:adjustRightInd w:val="0"/>
              <w:jc w:val="right"/>
              <w:rPr>
                <w:rFonts w:ascii="Arial" w:hAnsi="Arial" w:cs="Arial"/>
                <w:color w:val="000000"/>
                <w:sz w:val="17"/>
                <w:szCs w:val="17"/>
              </w:rPr>
            </w:pPr>
          </w:p>
        </w:tc>
        <w:tc>
          <w:tcPr>
            <w:tcW w:w="893" w:type="pct"/>
            <w:tcBorders>
              <w:left w:val="nil"/>
              <w:bottom w:val="single" w:sz="4" w:space="0" w:color="auto"/>
              <w:right w:val="nil"/>
            </w:tcBorders>
          </w:tcPr>
          <w:p w14:paraId="14B1181B" w14:textId="0BC85DEA" w:rsidR="00B702AA" w:rsidRPr="00D93406" w:rsidRDefault="00B702AA" w:rsidP="00B702AA">
            <w:pPr>
              <w:autoSpaceDE w:val="0"/>
              <w:autoSpaceDN w:val="0"/>
              <w:adjustRightInd w:val="0"/>
              <w:jc w:val="right"/>
              <w:rPr>
                <w:rFonts w:ascii="Arial" w:hAnsi="Arial" w:cs="Arial"/>
                <w:b/>
                <w:bCs/>
                <w:color w:val="000000"/>
                <w:sz w:val="17"/>
                <w:szCs w:val="17"/>
              </w:rPr>
            </w:pPr>
          </w:p>
        </w:tc>
        <w:tc>
          <w:tcPr>
            <w:tcW w:w="733" w:type="pct"/>
            <w:tcBorders>
              <w:left w:val="nil"/>
              <w:bottom w:val="single" w:sz="4" w:space="0" w:color="auto"/>
              <w:right w:val="nil"/>
            </w:tcBorders>
          </w:tcPr>
          <w:p w14:paraId="14527D85" w14:textId="77777777" w:rsidR="00B702AA" w:rsidRPr="00724772" w:rsidRDefault="00B702AA" w:rsidP="00B702AA">
            <w:pPr>
              <w:autoSpaceDE w:val="0"/>
              <w:autoSpaceDN w:val="0"/>
              <w:adjustRightInd w:val="0"/>
              <w:jc w:val="right"/>
              <w:rPr>
                <w:rFonts w:ascii="Arial" w:hAnsi="Arial" w:cs="Arial"/>
                <w:bCs/>
                <w:color w:val="000000"/>
                <w:sz w:val="17"/>
                <w:szCs w:val="17"/>
              </w:rPr>
            </w:pPr>
          </w:p>
        </w:tc>
      </w:tr>
      <w:tr w:rsidR="00B702AA" w:rsidRPr="00923A0C" w14:paraId="7E424B79" w14:textId="77777777" w:rsidTr="000465E6">
        <w:trPr>
          <w:trHeight w:val="20"/>
        </w:trPr>
        <w:tc>
          <w:tcPr>
            <w:tcW w:w="1687" w:type="pct"/>
            <w:tcBorders>
              <w:top w:val="single" w:sz="4" w:space="0" w:color="auto"/>
              <w:left w:val="nil"/>
              <w:bottom w:val="single" w:sz="4" w:space="0" w:color="auto"/>
              <w:right w:val="nil"/>
            </w:tcBorders>
          </w:tcPr>
          <w:p w14:paraId="43D81E4E" w14:textId="77777777" w:rsidR="00B702AA" w:rsidRPr="00D93406" w:rsidRDefault="00B702AA" w:rsidP="00B702AA">
            <w:pPr>
              <w:autoSpaceDE w:val="0"/>
              <w:autoSpaceDN w:val="0"/>
              <w:adjustRightInd w:val="0"/>
              <w:ind w:hanging="70"/>
              <w:rPr>
                <w:rFonts w:ascii="Arial" w:hAnsi="Arial" w:cs="Arial"/>
                <w:b/>
                <w:bCs/>
                <w:sz w:val="17"/>
                <w:szCs w:val="17"/>
              </w:rPr>
            </w:pPr>
            <w:proofErr w:type="spellStart"/>
            <w:r w:rsidRPr="00D93406">
              <w:rPr>
                <w:rFonts w:ascii="Arial" w:hAnsi="Arial" w:cs="Arial"/>
                <w:b/>
                <w:bCs/>
                <w:sz w:val="17"/>
                <w:szCs w:val="17"/>
              </w:rPr>
              <w:t>Toplam</w:t>
            </w:r>
            <w:proofErr w:type="spellEnd"/>
            <w:r w:rsidRPr="00D93406">
              <w:rPr>
                <w:rFonts w:ascii="Arial" w:hAnsi="Arial" w:cs="Arial"/>
                <w:b/>
                <w:bCs/>
                <w:sz w:val="17"/>
                <w:szCs w:val="17"/>
              </w:rPr>
              <w:t xml:space="preserve"> </w:t>
            </w:r>
            <w:proofErr w:type="spellStart"/>
            <w:r w:rsidRPr="00D93406">
              <w:rPr>
                <w:rFonts w:ascii="Arial" w:hAnsi="Arial" w:cs="Arial"/>
                <w:b/>
                <w:bCs/>
                <w:sz w:val="17"/>
                <w:szCs w:val="17"/>
              </w:rPr>
              <w:t>kapsamlı</w:t>
            </w:r>
            <w:proofErr w:type="spellEnd"/>
            <w:r w:rsidRPr="00D93406">
              <w:rPr>
                <w:rFonts w:ascii="Arial" w:hAnsi="Arial" w:cs="Arial"/>
                <w:b/>
                <w:bCs/>
                <w:sz w:val="17"/>
                <w:szCs w:val="17"/>
              </w:rPr>
              <w:t xml:space="preserve"> </w:t>
            </w:r>
            <w:proofErr w:type="spellStart"/>
            <w:r w:rsidRPr="00D93406">
              <w:rPr>
                <w:rFonts w:ascii="Arial" w:hAnsi="Arial" w:cs="Arial"/>
                <w:b/>
                <w:bCs/>
                <w:sz w:val="17"/>
                <w:szCs w:val="17"/>
              </w:rPr>
              <w:t>gelirden</w:t>
            </w:r>
            <w:proofErr w:type="spellEnd"/>
            <w:r w:rsidRPr="00D93406">
              <w:rPr>
                <w:rFonts w:ascii="Arial" w:hAnsi="Arial" w:cs="Arial"/>
                <w:b/>
                <w:bCs/>
                <w:sz w:val="17"/>
                <w:szCs w:val="17"/>
              </w:rPr>
              <w:t xml:space="preserve"> </w:t>
            </w:r>
            <w:proofErr w:type="spellStart"/>
            <w:r w:rsidRPr="00D93406">
              <w:rPr>
                <w:rFonts w:ascii="Arial" w:hAnsi="Arial" w:cs="Arial"/>
                <w:b/>
                <w:bCs/>
                <w:sz w:val="17"/>
                <w:szCs w:val="17"/>
              </w:rPr>
              <w:t>elde</w:t>
            </w:r>
            <w:proofErr w:type="spellEnd"/>
            <w:r w:rsidRPr="00D93406">
              <w:rPr>
                <w:rFonts w:ascii="Arial" w:hAnsi="Arial" w:cs="Arial"/>
                <w:b/>
                <w:bCs/>
                <w:sz w:val="17"/>
                <w:szCs w:val="17"/>
              </w:rPr>
              <w:t xml:space="preserve"> </w:t>
            </w:r>
            <w:proofErr w:type="spellStart"/>
            <w:r w:rsidRPr="00D93406">
              <w:rPr>
                <w:rFonts w:ascii="Arial" w:hAnsi="Arial" w:cs="Arial"/>
                <w:b/>
                <w:bCs/>
                <w:sz w:val="17"/>
                <w:szCs w:val="17"/>
              </w:rPr>
              <w:t>edilen</w:t>
            </w:r>
            <w:proofErr w:type="spellEnd"/>
            <w:r w:rsidRPr="00D93406">
              <w:rPr>
                <w:rFonts w:ascii="Arial" w:hAnsi="Arial" w:cs="Arial"/>
                <w:b/>
                <w:bCs/>
                <w:sz w:val="17"/>
                <w:szCs w:val="17"/>
              </w:rPr>
              <w:t xml:space="preserve"> 100 pay </w:t>
            </w:r>
            <w:proofErr w:type="spellStart"/>
            <w:r w:rsidRPr="00D93406">
              <w:rPr>
                <w:rFonts w:ascii="Arial" w:hAnsi="Arial" w:cs="Arial"/>
                <w:b/>
                <w:bCs/>
                <w:sz w:val="17"/>
                <w:szCs w:val="17"/>
              </w:rPr>
              <w:t>başına</w:t>
            </w:r>
            <w:proofErr w:type="spellEnd"/>
            <w:r w:rsidRPr="00D93406">
              <w:rPr>
                <w:rFonts w:ascii="Arial" w:hAnsi="Arial" w:cs="Arial"/>
                <w:b/>
                <w:bCs/>
                <w:sz w:val="17"/>
                <w:szCs w:val="17"/>
              </w:rPr>
              <w:t xml:space="preserve"> </w:t>
            </w:r>
            <w:proofErr w:type="spellStart"/>
            <w:r w:rsidRPr="00D93406">
              <w:rPr>
                <w:rFonts w:ascii="Arial" w:hAnsi="Arial" w:cs="Arial"/>
                <w:b/>
                <w:bCs/>
                <w:sz w:val="17"/>
                <w:szCs w:val="17"/>
              </w:rPr>
              <w:t>kazanç</w:t>
            </w:r>
            <w:proofErr w:type="spellEnd"/>
          </w:p>
        </w:tc>
        <w:tc>
          <w:tcPr>
            <w:tcW w:w="893" w:type="pct"/>
            <w:tcBorders>
              <w:top w:val="single" w:sz="4" w:space="0" w:color="auto"/>
              <w:left w:val="nil"/>
              <w:bottom w:val="single" w:sz="4" w:space="0" w:color="auto"/>
              <w:right w:val="nil"/>
            </w:tcBorders>
          </w:tcPr>
          <w:p w14:paraId="6340E06F" w14:textId="02557E5D" w:rsidR="00B702AA" w:rsidRPr="00D93406" w:rsidRDefault="00AF621B" w:rsidP="00B702AA">
            <w:pPr>
              <w:autoSpaceDE w:val="0"/>
              <w:autoSpaceDN w:val="0"/>
              <w:adjustRightInd w:val="0"/>
              <w:jc w:val="right"/>
              <w:rPr>
                <w:rFonts w:ascii="Arial" w:hAnsi="Arial" w:cs="Arial"/>
                <w:b/>
                <w:bCs/>
                <w:color w:val="000000"/>
                <w:sz w:val="17"/>
                <w:szCs w:val="17"/>
              </w:rPr>
            </w:pPr>
            <w:r w:rsidRPr="00D93406">
              <w:rPr>
                <w:rFonts w:ascii="Arial" w:hAnsi="Arial" w:cs="Arial"/>
                <w:b/>
                <w:bCs/>
                <w:color w:val="000000"/>
                <w:sz w:val="17"/>
                <w:szCs w:val="17"/>
              </w:rPr>
              <w:br/>
              <w:t>1,64</w:t>
            </w:r>
            <w:r w:rsidR="00F076C0">
              <w:rPr>
                <w:rFonts w:ascii="Arial" w:hAnsi="Arial" w:cs="Arial"/>
                <w:b/>
                <w:bCs/>
                <w:color w:val="000000"/>
                <w:sz w:val="17"/>
                <w:szCs w:val="17"/>
              </w:rPr>
              <w:t>9</w:t>
            </w:r>
          </w:p>
        </w:tc>
        <w:tc>
          <w:tcPr>
            <w:tcW w:w="794" w:type="pct"/>
            <w:tcBorders>
              <w:top w:val="single" w:sz="4" w:space="0" w:color="auto"/>
              <w:left w:val="nil"/>
              <w:bottom w:val="single" w:sz="4" w:space="0" w:color="auto"/>
              <w:right w:val="nil"/>
            </w:tcBorders>
            <w:vAlign w:val="bottom"/>
          </w:tcPr>
          <w:p w14:paraId="02AA2012" w14:textId="182AD854" w:rsidR="00B702AA" w:rsidRPr="00724772" w:rsidRDefault="00B702AA" w:rsidP="00B702AA">
            <w:pPr>
              <w:autoSpaceDE w:val="0"/>
              <w:autoSpaceDN w:val="0"/>
              <w:adjustRightInd w:val="0"/>
              <w:jc w:val="right"/>
              <w:rPr>
                <w:rFonts w:ascii="Arial" w:hAnsi="Arial" w:cs="Arial"/>
                <w:color w:val="000000"/>
                <w:sz w:val="17"/>
                <w:szCs w:val="17"/>
              </w:rPr>
            </w:pPr>
            <w:r w:rsidRPr="00724772">
              <w:rPr>
                <w:rFonts w:ascii="Arial" w:hAnsi="Arial" w:cs="Arial"/>
                <w:color w:val="000000"/>
                <w:sz w:val="17"/>
                <w:szCs w:val="17"/>
              </w:rPr>
              <w:t>1,85</w:t>
            </w:r>
            <w:r w:rsidR="00C8213F" w:rsidRPr="00724772">
              <w:rPr>
                <w:rFonts w:ascii="Arial" w:hAnsi="Arial" w:cs="Arial"/>
                <w:color w:val="000000"/>
                <w:sz w:val="17"/>
                <w:szCs w:val="17"/>
              </w:rPr>
              <w:t>0</w:t>
            </w:r>
          </w:p>
        </w:tc>
        <w:tc>
          <w:tcPr>
            <w:tcW w:w="893" w:type="pct"/>
            <w:tcBorders>
              <w:top w:val="single" w:sz="4" w:space="0" w:color="auto"/>
              <w:left w:val="nil"/>
              <w:bottom w:val="single" w:sz="4" w:space="0" w:color="auto"/>
              <w:right w:val="nil"/>
            </w:tcBorders>
          </w:tcPr>
          <w:p w14:paraId="51062BCE" w14:textId="1112C5FE" w:rsidR="00B702AA" w:rsidRPr="00D93406" w:rsidRDefault="00D93406" w:rsidP="00B702AA">
            <w:pPr>
              <w:autoSpaceDE w:val="0"/>
              <w:autoSpaceDN w:val="0"/>
              <w:adjustRightInd w:val="0"/>
              <w:jc w:val="right"/>
              <w:rPr>
                <w:rFonts w:ascii="Arial" w:hAnsi="Arial" w:cs="Arial"/>
                <w:b/>
                <w:bCs/>
                <w:color w:val="000000"/>
                <w:sz w:val="17"/>
                <w:szCs w:val="17"/>
              </w:rPr>
            </w:pPr>
            <w:r w:rsidRPr="00D93406">
              <w:rPr>
                <w:rFonts w:ascii="Arial" w:hAnsi="Arial" w:cs="Arial"/>
                <w:b/>
                <w:bCs/>
                <w:color w:val="000000"/>
                <w:sz w:val="17"/>
                <w:szCs w:val="17"/>
              </w:rPr>
              <w:br/>
            </w:r>
            <w:r w:rsidR="00446165">
              <w:rPr>
                <w:rFonts w:ascii="Arial" w:hAnsi="Arial" w:cs="Arial"/>
                <w:b/>
                <w:bCs/>
                <w:color w:val="000000"/>
                <w:sz w:val="17"/>
                <w:szCs w:val="17"/>
              </w:rPr>
              <w:t>0,62</w:t>
            </w:r>
            <w:r w:rsidR="00F076C0">
              <w:rPr>
                <w:rFonts w:ascii="Arial" w:hAnsi="Arial" w:cs="Arial"/>
                <w:b/>
                <w:bCs/>
                <w:color w:val="000000"/>
                <w:sz w:val="17"/>
                <w:szCs w:val="17"/>
              </w:rPr>
              <w:t>7</w:t>
            </w:r>
          </w:p>
        </w:tc>
        <w:tc>
          <w:tcPr>
            <w:tcW w:w="733" w:type="pct"/>
            <w:tcBorders>
              <w:top w:val="single" w:sz="4" w:space="0" w:color="auto"/>
              <w:left w:val="nil"/>
              <w:bottom w:val="single" w:sz="4" w:space="0" w:color="auto"/>
              <w:right w:val="nil"/>
            </w:tcBorders>
            <w:vAlign w:val="bottom"/>
          </w:tcPr>
          <w:p w14:paraId="47347BD3" w14:textId="2F6EE1B7" w:rsidR="00B702AA" w:rsidRPr="00724772" w:rsidRDefault="00B702AA" w:rsidP="00B702AA">
            <w:pPr>
              <w:autoSpaceDE w:val="0"/>
              <w:autoSpaceDN w:val="0"/>
              <w:adjustRightInd w:val="0"/>
              <w:jc w:val="right"/>
              <w:rPr>
                <w:rFonts w:ascii="Arial" w:hAnsi="Arial" w:cs="Arial"/>
                <w:bCs/>
                <w:color w:val="000000"/>
                <w:sz w:val="17"/>
                <w:szCs w:val="17"/>
              </w:rPr>
            </w:pPr>
            <w:r w:rsidRPr="00724772">
              <w:rPr>
                <w:rFonts w:ascii="Arial" w:hAnsi="Arial" w:cs="Arial"/>
                <w:bCs/>
                <w:color w:val="000000"/>
                <w:sz w:val="17"/>
                <w:szCs w:val="17"/>
              </w:rPr>
              <w:t>0,97</w:t>
            </w:r>
            <w:r w:rsidR="00446165" w:rsidRPr="00724772">
              <w:rPr>
                <w:rFonts w:ascii="Arial" w:hAnsi="Arial" w:cs="Arial"/>
                <w:bCs/>
                <w:color w:val="000000"/>
                <w:sz w:val="17"/>
                <w:szCs w:val="17"/>
              </w:rPr>
              <w:t>6</w:t>
            </w:r>
          </w:p>
        </w:tc>
      </w:tr>
    </w:tbl>
    <w:p w14:paraId="7652EAAF" w14:textId="77777777" w:rsidR="00724772" w:rsidRDefault="00724772">
      <w:pPr>
        <w:rPr>
          <w:rFonts w:ascii="Arial" w:hAnsi="Arial" w:cs="Arial"/>
          <w:b/>
          <w:bCs/>
          <w:color w:val="000000"/>
          <w:sz w:val="20"/>
          <w:szCs w:val="20"/>
          <w:lang w:val="tr-TR"/>
        </w:rPr>
      </w:pPr>
      <w:r>
        <w:rPr>
          <w:rFonts w:ascii="Arial" w:hAnsi="Arial" w:cs="Arial"/>
          <w:b/>
          <w:bCs/>
          <w:color w:val="000000"/>
          <w:sz w:val="20"/>
          <w:szCs w:val="20"/>
          <w:lang w:val="tr-TR"/>
        </w:rPr>
        <w:br w:type="page"/>
      </w:r>
    </w:p>
    <w:p w14:paraId="5F97DD53" w14:textId="64F4E093" w:rsidR="002964CF" w:rsidRPr="00642958" w:rsidRDefault="009D7AC4" w:rsidP="0077270A">
      <w:pPr>
        <w:pStyle w:val="BodyText"/>
        <w:spacing w:after="0" w:line="230" w:lineRule="auto"/>
        <w:ind w:left="567" w:hanging="567"/>
        <w:jc w:val="both"/>
        <w:rPr>
          <w:rFonts w:ascii="Arial" w:hAnsi="Arial" w:cs="Arial"/>
          <w:b/>
          <w:bCs/>
          <w:color w:val="000000"/>
          <w:sz w:val="20"/>
          <w:szCs w:val="20"/>
          <w:lang w:val="tr-TR"/>
        </w:rPr>
      </w:pPr>
      <w:r w:rsidRPr="00642958">
        <w:rPr>
          <w:rFonts w:ascii="Arial" w:hAnsi="Arial" w:cs="Arial"/>
          <w:b/>
          <w:bCs/>
          <w:color w:val="000000"/>
          <w:sz w:val="20"/>
          <w:szCs w:val="20"/>
          <w:lang w:val="tr-TR"/>
        </w:rPr>
        <w:lastRenderedPageBreak/>
        <w:t>1</w:t>
      </w:r>
      <w:r w:rsidR="007A29AE">
        <w:rPr>
          <w:rFonts w:ascii="Arial" w:hAnsi="Arial" w:cs="Arial"/>
          <w:b/>
          <w:bCs/>
          <w:color w:val="000000"/>
          <w:sz w:val="20"/>
          <w:szCs w:val="20"/>
          <w:lang w:val="tr-TR"/>
        </w:rPr>
        <w:t>7</w:t>
      </w:r>
      <w:r w:rsidR="002964CF" w:rsidRPr="00642958">
        <w:rPr>
          <w:rFonts w:ascii="Arial" w:hAnsi="Arial" w:cs="Arial"/>
          <w:b/>
          <w:bCs/>
          <w:color w:val="000000"/>
          <w:sz w:val="20"/>
          <w:szCs w:val="20"/>
          <w:lang w:val="tr-TR"/>
        </w:rPr>
        <w:t>.</w:t>
      </w:r>
      <w:r w:rsidR="002964CF" w:rsidRPr="00642958">
        <w:rPr>
          <w:rFonts w:ascii="Arial" w:hAnsi="Arial" w:cs="Arial"/>
          <w:b/>
          <w:bCs/>
          <w:color w:val="000000"/>
          <w:sz w:val="20"/>
          <w:szCs w:val="20"/>
          <w:lang w:val="tr-TR"/>
        </w:rPr>
        <w:tab/>
        <w:t>İlişkili taraf açıklamaları</w:t>
      </w:r>
    </w:p>
    <w:p w14:paraId="012D59EE" w14:textId="77777777" w:rsidR="0021352E" w:rsidRPr="00642958" w:rsidRDefault="0021352E" w:rsidP="00923A0C">
      <w:pPr>
        <w:tabs>
          <w:tab w:val="left" w:pos="284"/>
        </w:tabs>
        <w:spacing w:line="230" w:lineRule="auto"/>
        <w:jc w:val="both"/>
        <w:rPr>
          <w:rFonts w:ascii="Arial" w:hAnsi="Arial" w:cs="Arial"/>
          <w:color w:val="000000"/>
          <w:sz w:val="20"/>
          <w:szCs w:val="20"/>
          <w:lang w:val="tr-TR"/>
        </w:rPr>
      </w:pPr>
    </w:p>
    <w:p w14:paraId="43DFC36C" w14:textId="284193DE" w:rsidR="0021352E" w:rsidRPr="00642958" w:rsidRDefault="00E066E4" w:rsidP="00923A0C">
      <w:pPr>
        <w:tabs>
          <w:tab w:val="left" w:pos="284"/>
        </w:tabs>
        <w:spacing w:line="230" w:lineRule="auto"/>
        <w:jc w:val="both"/>
        <w:rPr>
          <w:rFonts w:ascii="Arial" w:hAnsi="Arial" w:cs="Arial"/>
          <w:color w:val="000000"/>
          <w:sz w:val="20"/>
          <w:szCs w:val="20"/>
          <w:lang w:val="tr-TR"/>
        </w:rPr>
      </w:pPr>
      <w:r w:rsidRPr="00642958">
        <w:rPr>
          <w:rFonts w:ascii="Arial" w:hAnsi="Arial" w:cs="Arial"/>
          <w:color w:val="000000"/>
          <w:sz w:val="20"/>
          <w:szCs w:val="20"/>
          <w:lang w:val="tr-TR"/>
        </w:rPr>
        <w:t>Grup’un</w:t>
      </w:r>
      <w:r w:rsidR="0021352E" w:rsidRPr="00642958">
        <w:rPr>
          <w:rFonts w:ascii="Arial" w:hAnsi="Arial" w:cs="Arial"/>
          <w:color w:val="000000"/>
          <w:sz w:val="20"/>
          <w:szCs w:val="20"/>
          <w:lang w:val="tr-TR"/>
        </w:rPr>
        <w:t xml:space="preserve"> ticari olmayan borç ve alacakları, yıl içerisinde </w:t>
      </w:r>
      <w:r w:rsidRPr="00642958">
        <w:rPr>
          <w:rFonts w:ascii="Arial" w:hAnsi="Arial" w:cs="Arial"/>
          <w:color w:val="000000"/>
          <w:sz w:val="20"/>
          <w:szCs w:val="20"/>
          <w:lang w:val="tr-TR"/>
        </w:rPr>
        <w:t>Grup’un</w:t>
      </w:r>
      <w:r w:rsidR="0021352E" w:rsidRPr="00642958">
        <w:rPr>
          <w:rFonts w:ascii="Arial" w:hAnsi="Arial" w:cs="Arial"/>
          <w:color w:val="000000"/>
          <w:sz w:val="20"/>
          <w:szCs w:val="20"/>
          <w:lang w:val="tr-TR"/>
        </w:rPr>
        <w:t xml:space="preserve"> ve ilişkili kuruluşların finansman ihtiyacını karşılamak amacıyla verilen ve alınan borç ve alacaklardan oluşmaktadır. Ticari olmayan borç ve alacaklar belirli bir vadeye bağlı olmayıp, </w:t>
      </w:r>
      <w:r w:rsidRPr="00642958">
        <w:rPr>
          <w:rFonts w:ascii="Arial" w:hAnsi="Arial" w:cs="Arial"/>
          <w:color w:val="000000"/>
          <w:sz w:val="20"/>
          <w:szCs w:val="20"/>
          <w:lang w:val="tr-TR"/>
        </w:rPr>
        <w:t>Grup</w:t>
      </w:r>
      <w:r w:rsidR="0021352E" w:rsidRPr="00642958">
        <w:rPr>
          <w:rFonts w:ascii="Arial" w:hAnsi="Arial" w:cs="Arial"/>
          <w:color w:val="000000"/>
          <w:sz w:val="20"/>
          <w:szCs w:val="20"/>
          <w:lang w:val="tr-TR"/>
        </w:rPr>
        <w:t xml:space="preserve"> dönem sonlarında ilgili borç ve alacaklara, </w:t>
      </w:r>
      <w:r w:rsidRPr="00642958">
        <w:rPr>
          <w:rFonts w:ascii="Arial" w:hAnsi="Arial" w:cs="Arial"/>
          <w:color w:val="000000"/>
          <w:sz w:val="20"/>
          <w:szCs w:val="20"/>
          <w:lang w:val="tr-TR"/>
        </w:rPr>
        <w:t xml:space="preserve">Grup </w:t>
      </w:r>
      <w:r w:rsidR="0021352E" w:rsidRPr="00642958">
        <w:rPr>
          <w:rFonts w:ascii="Arial" w:hAnsi="Arial" w:cs="Arial"/>
          <w:color w:val="000000"/>
          <w:sz w:val="20"/>
          <w:szCs w:val="20"/>
          <w:lang w:val="tr-TR"/>
        </w:rPr>
        <w:t xml:space="preserve">yönetimi tarafından yapılan değerlendirmeler ve para piyasalarında ortaya çıkan gelişmeler dikkate alınarak aylık olarak belirlenen cari hesap faizi oranını kullanmak </w:t>
      </w:r>
      <w:r w:rsidR="0021352E" w:rsidRPr="005247C1">
        <w:rPr>
          <w:rFonts w:ascii="Arial" w:hAnsi="Arial" w:cs="Arial"/>
          <w:color w:val="000000"/>
          <w:sz w:val="20"/>
          <w:szCs w:val="20"/>
          <w:lang w:val="tr-TR"/>
        </w:rPr>
        <w:t>suretiyle faiz tahakkuk ettirmektedir. Bu kapsamda 202</w:t>
      </w:r>
      <w:r w:rsidR="00A24E57" w:rsidRPr="005247C1">
        <w:rPr>
          <w:rFonts w:ascii="Arial" w:hAnsi="Arial" w:cs="Arial"/>
          <w:color w:val="000000"/>
          <w:sz w:val="20"/>
          <w:szCs w:val="20"/>
          <w:lang w:val="tr-TR"/>
        </w:rPr>
        <w:t>2</w:t>
      </w:r>
      <w:r w:rsidR="0021352E" w:rsidRPr="005247C1">
        <w:rPr>
          <w:rFonts w:ascii="Arial" w:hAnsi="Arial" w:cs="Arial"/>
          <w:color w:val="000000"/>
          <w:sz w:val="20"/>
          <w:szCs w:val="20"/>
          <w:lang w:val="tr-TR"/>
        </w:rPr>
        <w:t xml:space="preserve"> </w:t>
      </w:r>
      <w:r w:rsidR="00A35BBC" w:rsidRPr="005247C1">
        <w:rPr>
          <w:rFonts w:ascii="Arial" w:hAnsi="Arial" w:cs="Arial"/>
          <w:color w:val="000000"/>
          <w:sz w:val="20"/>
          <w:szCs w:val="20"/>
          <w:lang w:val="tr-TR"/>
        </w:rPr>
        <w:t xml:space="preserve">Haziran </w:t>
      </w:r>
      <w:r w:rsidR="0021352E" w:rsidRPr="005247C1">
        <w:rPr>
          <w:rFonts w:ascii="Arial" w:hAnsi="Arial" w:cs="Arial"/>
          <w:color w:val="000000"/>
          <w:sz w:val="20"/>
          <w:szCs w:val="20"/>
          <w:lang w:val="tr-TR"/>
        </w:rPr>
        <w:t xml:space="preserve">ayı cari hesap faizi </w:t>
      </w:r>
      <w:r w:rsidR="00FC7647" w:rsidRPr="005247C1">
        <w:rPr>
          <w:rFonts w:ascii="Arial" w:hAnsi="Arial" w:cs="Arial"/>
          <w:color w:val="000000"/>
          <w:sz w:val="20"/>
          <w:szCs w:val="20"/>
          <w:lang w:val="tr-TR"/>
        </w:rPr>
        <w:t xml:space="preserve">yıllık </w:t>
      </w:r>
      <w:r w:rsidR="00311319" w:rsidRPr="005247C1">
        <w:rPr>
          <w:rFonts w:ascii="Arial" w:hAnsi="Arial" w:cs="Arial"/>
          <w:bCs/>
          <w:color w:val="000000"/>
          <w:sz w:val="20"/>
          <w:szCs w:val="20"/>
        </w:rPr>
        <w:t>%</w:t>
      </w:r>
      <w:r w:rsidR="00A35BBC" w:rsidRPr="005247C1">
        <w:rPr>
          <w:rFonts w:ascii="Arial" w:hAnsi="Arial" w:cs="Arial"/>
          <w:bCs/>
          <w:color w:val="000000"/>
          <w:sz w:val="20"/>
          <w:szCs w:val="20"/>
        </w:rPr>
        <w:t>18,</w:t>
      </w:r>
      <w:r w:rsidR="005247C1" w:rsidRPr="005247C1">
        <w:rPr>
          <w:rFonts w:ascii="Arial" w:hAnsi="Arial" w:cs="Arial"/>
          <w:bCs/>
          <w:color w:val="000000"/>
          <w:sz w:val="20"/>
          <w:szCs w:val="20"/>
        </w:rPr>
        <w:t>51</w:t>
      </w:r>
      <w:r w:rsidR="00A35BBC">
        <w:rPr>
          <w:rFonts w:ascii="Arial" w:hAnsi="Arial" w:cs="Arial"/>
          <w:bCs/>
          <w:color w:val="000000"/>
          <w:sz w:val="20"/>
          <w:szCs w:val="20"/>
        </w:rPr>
        <w:t xml:space="preserve"> </w:t>
      </w:r>
      <w:r w:rsidR="0021352E" w:rsidRPr="00642958">
        <w:rPr>
          <w:rFonts w:ascii="Arial" w:hAnsi="Arial" w:cs="Arial"/>
          <w:color w:val="000000"/>
          <w:sz w:val="20"/>
          <w:szCs w:val="20"/>
          <w:lang w:val="tr-TR"/>
        </w:rPr>
        <w:t>(3</w:t>
      </w:r>
      <w:r w:rsidR="00E866A5">
        <w:rPr>
          <w:rFonts w:ascii="Arial" w:hAnsi="Arial" w:cs="Arial"/>
          <w:color w:val="000000"/>
          <w:sz w:val="20"/>
          <w:szCs w:val="20"/>
          <w:lang w:val="tr-TR"/>
        </w:rPr>
        <w:t>0 Haziran</w:t>
      </w:r>
      <w:r w:rsidR="005B0B49" w:rsidRPr="00642958">
        <w:rPr>
          <w:rFonts w:ascii="Arial" w:hAnsi="Arial" w:cs="Arial"/>
          <w:color w:val="000000"/>
          <w:sz w:val="20"/>
          <w:szCs w:val="20"/>
          <w:lang w:val="tr-TR"/>
        </w:rPr>
        <w:t xml:space="preserve"> 202</w:t>
      </w:r>
      <w:r w:rsidR="00A24E57">
        <w:rPr>
          <w:rFonts w:ascii="Arial" w:hAnsi="Arial" w:cs="Arial"/>
          <w:color w:val="000000"/>
          <w:sz w:val="20"/>
          <w:szCs w:val="20"/>
          <w:lang w:val="tr-TR"/>
        </w:rPr>
        <w:t>1</w:t>
      </w:r>
      <w:r w:rsidR="0021352E" w:rsidRPr="00642958">
        <w:rPr>
          <w:rFonts w:ascii="Arial" w:hAnsi="Arial" w:cs="Arial"/>
          <w:color w:val="000000"/>
          <w:sz w:val="20"/>
          <w:szCs w:val="20"/>
          <w:lang w:val="tr-TR"/>
        </w:rPr>
        <w:t>: %</w:t>
      </w:r>
      <w:r w:rsidR="005B0B49" w:rsidRPr="00642958">
        <w:rPr>
          <w:rFonts w:ascii="Arial" w:hAnsi="Arial" w:cs="Arial"/>
          <w:color w:val="000000"/>
          <w:sz w:val="20"/>
          <w:szCs w:val="20"/>
          <w:lang w:val="tr-TR"/>
        </w:rPr>
        <w:t>1</w:t>
      </w:r>
      <w:r w:rsidR="00A24E57">
        <w:rPr>
          <w:rFonts w:ascii="Arial" w:hAnsi="Arial" w:cs="Arial"/>
          <w:color w:val="000000"/>
          <w:sz w:val="20"/>
          <w:szCs w:val="20"/>
          <w:lang w:val="tr-TR"/>
        </w:rPr>
        <w:t>8,68</w:t>
      </w:r>
      <w:r w:rsidR="0021352E" w:rsidRPr="00642958">
        <w:rPr>
          <w:rFonts w:ascii="Arial" w:hAnsi="Arial" w:cs="Arial"/>
          <w:color w:val="000000"/>
          <w:sz w:val="20"/>
          <w:szCs w:val="20"/>
          <w:lang w:val="tr-TR"/>
        </w:rPr>
        <w:t>) olarak uygulanmıştır.</w:t>
      </w:r>
    </w:p>
    <w:p w14:paraId="7A58D668" w14:textId="77777777" w:rsidR="0021352E" w:rsidRPr="00642958" w:rsidRDefault="0021352E" w:rsidP="00923A0C">
      <w:pPr>
        <w:tabs>
          <w:tab w:val="left" w:pos="284"/>
        </w:tabs>
        <w:spacing w:line="230" w:lineRule="auto"/>
        <w:jc w:val="both"/>
        <w:rPr>
          <w:rFonts w:ascii="Arial" w:hAnsi="Arial" w:cs="Arial"/>
          <w:color w:val="000000"/>
          <w:sz w:val="20"/>
          <w:szCs w:val="20"/>
          <w:lang w:val="tr-TR"/>
        </w:rPr>
      </w:pPr>
    </w:p>
    <w:p w14:paraId="3D2646B9" w14:textId="77777777" w:rsidR="0021352E" w:rsidRPr="00642958" w:rsidRDefault="0021352E" w:rsidP="00923A0C">
      <w:pPr>
        <w:tabs>
          <w:tab w:val="left" w:pos="284"/>
        </w:tabs>
        <w:spacing w:line="230" w:lineRule="auto"/>
        <w:jc w:val="both"/>
        <w:rPr>
          <w:rFonts w:ascii="Arial" w:hAnsi="Arial" w:cs="Arial"/>
          <w:color w:val="000000"/>
          <w:sz w:val="20"/>
          <w:szCs w:val="20"/>
          <w:lang w:val="tr-TR"/>
        </w:rPr>
      </w:pPr>
      <w:r w:rsidRPr="00642958">
        <w:rPr>
          <w:rFonts w:ascii="Arial" w:hAnsi="Arial" w:cs="Arial"/>
          <w:color w:val="000000"/>
          <w:sz w:val="20"/>
          <w:szCs w:val="20"/>
          <w:lang w:val="tr-TR"/>
        </w:rPr>
        <w:t>İlişkili taraflarla işlemler aşağıdaki gruplara göre sınıflandırılmış olup, bu nottaki tüm ilişkili taraf açıklamalarını içermektedir:</w:t>
      </w:r>
    </w:p>
    <w:p w14:paraId="0073F343" w14:textId="77777777" w:rsidR="0021352E" w:rsidRPr="00642958" w:rsidRDefault="0021352E" w:rsidP="00923A0C">
      <w:pPr>
        <w:tabs>
          <w:tab w:val="left" w:pos="284"/>
        </w:tabs>
        <w:spacing w:line="230" w:lineRule="auto"/>
        <w:jc w:val="both"/>
        <w:rPr>
          <w:rFonts w:ascii="Arial" w:hAnsi="Arial" w:cs="Arial"/>
          <w:color w:val="000000"/>
          <w:sz w:val="20"/>
          <w:szCs w:val="20"/>
          <w:lang w:val="tr-TR"/>
        </w:rPr>
      </w:pPr>
    </w:p>
    <w:p w14:paraId="7B4812D3" w14:textId="77777777" w:rsidR="0021352E" w:rsidRPr="00642958" w:rsidRDefault="0021352E" w:rsidP="00923A0C">
      <w:pPr>
        <w:tabs>
          <w:tab w:val="left" w:pos="284"/>
        </w:tabs>
        <w:spacing w:line="230" w:lineRule="auto"/>
        <w:jc w:val="both"/>
        <w:rPr>
          <w:rFonts w:ascii="Arial" w:hAnsi="Arial" w:cs="Arial"/>
          <w:color w:val="000000"/>
          <w:sz w:val="20"/>
          <w:szCs w:val="20"/>
          <w:lang w:val="tr-TR"/>
        </w:rPr>
      </w:pPr>
      <w:r w:rsidRPr="00642958">
        <w:rPr>
          <w:rFonts w:ascii="Arial" w:hAnsi="Arial" w:cs="Arial"/>
          <w:color w:val="000000"/>
          <w:sz w:val="20"/>
          <w:szCs w:val="20"/>
          <w:lang w:val="tr-TR"/>
        </w:rPr>
        <w:t>(1)</w:t>
      </w:r>
      <w:r w:rsidRPr="00642958">
        <w:rPr>
          <w:rFonts w:ascii="Arial" w:hAnsi="Arial" w:cs="Arial"/>
          <w:color w:val="000000"/>
          <w:sz w:val="20"/>
          <w:szCs w:val="20"/>
          <w:lang w:val="tr-TR"/>
        </w:rPr>
        <w:tab/>
        <w:t xml:space="preserve">Şirket ana ortağı  </w:t>
      </w:r>
    </w:p>
    <w:p w14:paraId="17071F6B" w14:textId="77777777" w:rsidR="0021352E" w:rsidRPr="00642958" w:rsidRDefault="0021352E" w:rsidP="00923A0C">
      <w:pPr>
        <w:tabs>
          <w:tab w:val="left" w:pos="284"/>
        </w:tabs>
        <w:spacing w:line="230" w:lineRule="auto"/>
        <w:jc w:val="both"/>
        <w:rPr>
          <w:rFonts w:ascii="Arial" w:hAnsi="Arial" w:cs="Arial"/>
          <w:color w:val="000000"/>
          <w:sz w:val="20"/>
          <w:szCs w:val="20"/>
          <w:lang w:val="tr-TR"/>
        </w:rPr>
      </w:pPr>
      <w:r w:rsidRPr="00642958">
        <w:rPr>
          <w:rFonts w:ascii="Arial" w:hAnsi="Arial" w:cs="Arial"/>
          <w:color w:val="000000"/>
          <w:sz w:val="20"/>
          <w:szCs w:val="20"/>
          <w:lang w:val="tr-TR"/>
        </w:rPr>
        <w:t>(2)</w:t>
      </w:r>
      <w:r w:rsidRPr="00642958">
        <w:rPr>
          <w:rFonts w:ascii="Arial" w:hAnsi="Arial" w:cs="Arial"/>
          <w:color w:val="000000"/>
          <w:sz w:val="20"/>
          <w:szCs w:val="20"/>
          <w:lang w:val="tr-TR"/>
        </w:rPr>
        <w:tab/>
        <w:t>Şirket ana ortaklarının diğer şirketinin bağlı ortaklıkları</w:t>
      </w:r>
    </w:p>
    <w:p w14:paraId="074D0725" w14:textId="77777777" w:rsidR="0021352E" w:rsidRPr="00642958" w:rsidRDefault="0021352E" w:rsidP="00923A0C">
      <w:pPr>
        <w:tabs>
          <w:tab w:val="left" w:pos="284"/>
        </w:tabs>
        <w:spacing w:line="230" w:lineRule="auto"/>
        <w:jc w:val="both"/>
        <w:rPr>
          <w:rFonts w:ascii="Arial" w:hAnsi="Arial" w:cs="Arial"/>
          <w:color w:val="000000"/>
          <w:sz w:val="20"/>
          <w:szCs w:val="20"/>
          <w:lang w:val="tr-TR"/>
        </w:rPr>
      </w:pPr>
      <w:r w:rsidRPr="00642958">
        <w:rPr>
          <w:rFonts w:ascii="Arial" w:hAnsi="Arial" w:cs="Arial"/>
          <w:color w:val="000000"/>
          <w:sz w:val="20"/>
          <w:szCs w:val="20"/>
          <w:lang w:val="tr-TR"/>
        </w:rPr>
        <w:t>(3)</w:t>
      </w:r>
      <w:r w:rsidRPr="00642958">
        <w:rPr>
          <w:rFonts w:ascii="Arial" w:hAnsi="Arial" w:cs="Arial"/>
          <w:color w:val="000000"/>
          <w:sz w:val="20"/>
          <w:szCs w:val="20"/>
          <w:lang w:val="tr-TR"/>
        </w:rPr>
        <w:tab/>
        <w:t>Diğer</w:t>
      </w:r>
    </w:p>
    <w:p w14:paraId="3117BD8E" w14:textId="77777777" w:rsidR="0021352E" w:rsidRPr="00642958" w:rsidRDefault="0021352E" w:rsidP="00923A0C">
      <w:pPr>
        <w:tabs>
          <w:tab w:val="left" w:pos="284"/>
        </w:tabs>
        <w:spacing w:line="230" w:lineRule="auto"/>
        <w:jc w:val="both"/>
        <w:rPr>
          <w:rFonts w:ascii="Arial" w:hAnsi="Arial" w:cs="Arial"/>
          <w:color w:val="000000"/>
          <w:sz w:val="20"/>
          <w:szCs w:val="20"/>
          <w:lang w:val="tr-TR"/>
        </w:rPr>
      </w:pPr>
    </w:p>
    <w:p w14:paraId="76CFC361" w14:textId="77777777" w:rsidR="0021352E" w:rsidRPr="00642958" w:rsidRDefault="00B8574A" w:rsidP="00923A0C">
      <w:pPr>
        <w:tabs>
          <w:tab w:val="left" w:pos="284"/>
        </w:tabs>
        <w:spacing w:line="230" w:lineRule="auto"/>
        <w:jc w:val="both"/>
        <w:rPr>
          <w:rFonts w:ascii="Arial" w:hAnsi="Arial" w:cs="Arial"/>
          <w:color w:val="000000"/>
          <w:sz w:val="20"/>
          <w:szCs w:val="20"/>
          <w:lang w:val="tr-TR"/>
        </w:rPr>
      </w:pPr>
      <w:r w:rsidRPr="00642958">
        <w:rPr>
          <w:rFonts w:ascii="Arial" w:hAnsi="Arial" w:cs="Arial"/>
          <w:color w:val="000000"/>
          <w:sz w:val="20"/>
          <w:szCs w:val="20"/>
          <w:lang w:val="tr-TR"/>
        </w:rPr>
        <w:t>Grup ile</w:t>
      </w:r>
      <w:r w:rsidR="0021352E" w:rsidRPr="00642958">
        <w:rPr>
          <w:rFonts w:ascii="Arial" w:hAnsi="Arial" w:cs="Arial"/>
          <w:color w:val="000000"/>
          <w:sz w:val="20"/>
          <w:szCs w:val="20"/>
          <w:lang w:val="tr-TR"/>
        </w:rPr>
        <w:t xml:space="preserve"> diğer ilişkili taraflar arasındaki işlemlerin detayları aşağıda açıklanmıştır.</w:t>
      </w:r>
    </w:p>
    <w:p w14:paraId="1B87556E" w14:textId="77777777" w:rsidR="0021352E" w:rsidRPr="00642958" w:rsidRDefault="0021352E" w:rsidP="00923A0C">
      <w:pPr>
        <w:pStyle w:val="BodyText"/>
        <w:spacing w:after="0" w:line="230" w:lineRule="auto"/>
        <w:ind w:left="567" w:hanging="567"/>
        <w:jc w:val="both"/>
        <w:rPr>
          <w:rFonts w:ascii="Arial" w:hAnsi="Arial" w:cs="Arial"/>
          <w:b/>
          <w:bCs/>
          <w:color w:val="000000"/>
          <w:sz w:val="20"/>
          <w:szCs w:val="20"/>
          <w:lang w:val="tr-TR"/>
        </w:rPr>
      </w:pPr>
    </w:p>
    <w:p w14:paraId="31E513BC" w14:textId="1C56C585" w:rsidR="002964CF" w:rsidRDefault="002964CF" w:rsidP="0077270A">
      <w:pPr>
        <w:numPr>
          <w:ilvl w:val="0"/>
          <w:numId w:val="3"/>
        </w:numPr>
        <w:tabs>
          <w:tab w:val="left" w:pos="720"/>
        </w:tabs>
        <w:ind w:left="567" w:hanging="567"/>
        <w:jc w:val="both"/>
        <w:rPr>
          <w:rFonts w:ascii="Arial" w:hAnsi="Arial" w:cs="Arial"/>
          <w:b/>
          <w:bCs/>
          <w:color w:val="000000"/>
          <w:sz w:val="20"/>
          <w:szCs w:val="20"/>
        </w:rPr>
      </w:pPr>
      <w:proofErr w:type="spellStart"/>
      <w:r w:rsidRPr="00642958">
        <w:rPr>
          <w:rFonts w:ascii="Arial" w:hAnsi="Arial" w:cs="Arial"/>
          <w:b/>
          <w:bCs/>
          <w:color w:val="000000"/>
          <w:sz w:val="20"/>
          <w:szCs w:val="20"/>
        </w:rPr>
        <w:t>İlişkili</w:t>
      </w:r>
      <w:proofErr w:type="spellEnd"/>
      <w:r w:rsidRPr="00642958">
        <w:rPr>
          <w:rFonts w:ascii="Arial" w:hAnsi="Arial" w:cs="Arial"/>
          <w:b/>
          <w:bCs/>
          <w:color w:val="000000"/>
          <w:sz w:val="20"/>
          <w:szCs w:val="20"/>
        </w:rPr>
        <w:t xml:space="preserve"> </w:t>
      </w:r>
      <w:proofErr w:type="spellStart"/>
      <w:r w:rsidRPr="00642958">
        <w:rPr>
          <w:rFonts w:ascii="Arial" w:hAnsi="Arial" w:cs="Arial"/>
          <w:b/>
          <w:bCs/>
          <w:color w:val="000000"/>
          <w:sz w:val="20"/>
          <w:szCs w:val="20"/>
        </w:rPr>
        <w:t>taraf</w:t>
      </w:r>
      <w:proofErr w:type="spellEnd"/>
      <w:r w:rsidRPr="00642958">
        <w:rPr>
          <w:rFonts w:ascii="Arial" w:hAnsi="Arial" w:cs="Arial"/>
          <w:b/>
          <w:bCs/>
          <w:color w:val="000000"/>
          <w:sz w:val="20"/>
          <w:szCs w:val="20"/>
        </w:rPr>
        <w:t xml:space="preserve"> </w:t>
      </w:r>
      <w:proofErr w:type="spellStart"/>
      <w:r w:rsidRPr="00642958">
        <w:rPr>
          <w:rFonts w:ascii="Arial" w:hAnsi="Arial" w:cs="Arial"/>
          <w:b/>
          <w:bCs/>
          <w:color w:val="000000"/>
          <w:sz w:val="20"/>
          <w:szCs w:val="20"/>
        </w:rPr>
        <w:t>bakiyeleri</w:t>
      </w:r>
      <w:proofErr w:type="spellEnd"/>
      <w:r w:rsidRPr="00642958">
        <w:rPr>
          <w:rFonts w:ascii="Arial" w:hAnsi="Arial" w:cs="Arial"/>
          <w:b/>
          <w:bCs/>
          <w:color w:val="000000"/>
          <w:sz w:val="20"/>
          <w:szCs w:val="20"/>
        </w:rPr>
        <w:t xml:space="preserve"> </w:t>
      </w:r>
    </w:p>
    <w:p w14:paraId="47E44DB1" w14:textId="1C8558FE" w:rsidR="00DA6C4D" w:rsidRDefault="00DA6C4D" w:rsidP="00DA6C4D">
      <w:pPr>
        <w:tabs>
          <w:tab w:val="left" w:pos="720"/>
        </w:tabs>
        <w:jc w:val="both"/>
        <w:rPr>
          <w:rFonts w:ascii="Arial" w:hAnsi="Arial" w:cs="Arial"/>
          <w:b/>
          <w:bCs/>
          <w:color w:val="000000"/>
          <w:sz w:val="20"/>
          <w:szCs w:val="20"/>
        </w:rPr>
      </w:pPr>
    </w:p>
    <w:p w14:paraId="42B3CC02" w14:textId="2F1826A5" w:rsidR="00DA6C4D" w:rsidRPr="00DA6C4D" w:rsidRDefault="00DA6C4D" w:rsidP="00DA6C4D">
      <w:pPr>
        <w:shd w:val="clear" w:color="auto" w:fill="FFFFFF" w:themeFill="background1"/>
        <w:tabs>
          <w:tab w:val="left" w:pos="284"/>
        </w:tabs>
        <w:jc w:val="both"/>
        <w:rPr>
          <w:rFonts w:ascii="Arial" w:hAnsi="Arial" w:cs="Arial"/>
          <w:b/>
          <w:color w:val="000000"/>
          <w:sz w:val="20"/>
          <w:szCs w:val="20"/>
        </w:rPr>
      </w:pPr>
      <w:proofErr w:type="spellStart"/>
      <w:r w:rsidRPr="000B7F81">
        <w:rPr>
          <w:rFonts w:ascii="Arial" w:hAnsi="Arial" w:cs="Arial"/>
          <w:b/>
          <w:color w:val="000000"/>
          <w:sz w:val="20"/>
          <w:szCs w:val="20"/>
        </w:rPr>
        <w:t>Kısa</w:t>
      </w:r>
      <w:proofErr w:type="spellEnd"/>
      <w:r w:rsidRPr="000B7F81">
        <w:rPr>
          <w:rFonts w:ascii="Arial" w:hAnsi="Arial" w:cs="Arial"/>
          <w:b/>
          <w:color w:val="000000"/>
          <w:sz w:val="20"/>
          <w:szCs w:val="20"/>
        </w:rPr>
        <w:t xml:space="preserve"> </w:t>
      </w:r>
      <w:proofErr w:type="spellStart"/>
      <w:r w:rsidRPr="000B7F81">
        <w:rPr>
          <w:rFonts w:ascii="Arial" w:hAnsi="Arial" w:cs="Arial"/>
          <w:b/>
          <w:color w:val="000000"/>
          <w:sz w:val="20"/>
          <w:szCs w:val="20"/>
        </w:rPr>
        <w:t>vadeli</w:t>
      </w:r>
      <w:proofErr w:type="spellEnd"/>
      <w:r w:rsidRPr="000B7F81">
        <w:rPr>
          <w:rFonts w:ascii="Arial" w:hAnsi="Arial" w:cs="Arial"/>
          <w:b/>
          <w:color w:val="000000"/>
          <w:sz w:val="20"/>
          <w:szCs w:val="20"/>
        </w:rPr>
        <w:t xml:space="preserve"> </w:t>
      </w:r>
      <w:proofErr w:type="spellStart"/>
      <w:r w:rsidRPr="000B7F81">
        <w:rPr>
          <w:rFonts w:ascii="Arial" w:hAnsi="Arial" w:cs="Arial"/>
          <w:b/>
          <w:color w:val="000000"/>
          <w:sz w:val="20"/>
          <w:szCs w:val="20"/>
        </w:rPr>
        <w:t>ilişkili</w:t>
      </w:r>
      <w:proofErr w:type="spellEnd"/>
      <w:r w:rsidRPr="000B7F81">
        <w:rPr>
          <w:rFonts w:ascii="Arial" w:hAnsi="Arial" w:cs="Arial"/>
          <w:b/>
          <w:color w:val="000000"/>
          <w:sz w:val="20"/>
          <w:szCs w:val="20"/>
        </w:rPr>
        <w:t xml:space="preserve"> </w:t>
      </w:r>
      <w:proofErr w:type="spellStart"/>
      <w:r w:rsidRPr="000B7F81">
        <w:rPr>
          <w:rFonts w:ascii="Arial" w:hAnsi="Arial" w:cs="Arial"/>
          <w:b/>
          <w:color w:val="000000"/>
          <w:sz w:val="20"/>
          <w:szCs w:val="20"/>
        </w:rPr>
        <w:t>taraf</w:t>
      </w:r>
      <w:proofErr w:type="spellEnd"/>
      <w:r w:rsidRPr="000B7F81">
        <w:rPr>
          <w:rFonts w:ascii="Arial" w:hAnsi="Arial" w:cs="Arial"/>
          <w:b/>
          <w:color w:val="000000"/>
          <w:sz w:val="20"/>
          <w:szCs w:val="20"/>
        </w:rPr>
        <w:t xml:space="preserve"> </w:t>
      </w:r>
      <w:proofErr w:type="spellStart"/>
      <w:r w:rsidRPr="000B7F81">
        <w:rPr>
          <w:rFonts w:ascii="Arial" w:hAnsi="Arial" w:cs="Arial"/>
          <w:b/>
          <w:color w:val="000000"/>
          <w:sz w:val="20"/>
          <w:szCs w:val="20"/>
        </w:rPr>
        <w:t>bakiyeleri</w:t>
      </w:r>
      <w:proofErr w:type="spellEnd"/>
    </w:p>
    <w:p w14:paraId="3C32E4AB" w14:textId="77777777" w:rsidR="002964CF" w:rsidRPr="00642958" w:rsidRDefault="002964CF" w:rsidP="00923A0C">
      <w:pPr>
        <w:tabs>
          <w:tab w:val="left" w:pos="284"/>
        </w:tabs>
        <w:spacing w:line="230" w:lineRule="auto"/>
        <w:jc w:val="both"/>
        <w:rPr>
          <w:rFonts w:ascii="Arial" w:hAnsi="Arial" w:cs="Arial"/>
          <w:b/>
          <w:bCs/>
          <w:color w:val="000000"/>
          <w:sz w:val="20"/>
          <w:szCs w:val="16"/>
          <w:lang w:val="tr-TR"/>
        </w:rPr>
      </w:pPr>
    </w:p>
    <w:p w14:paraId="077B5801" w14:textId="301B304C" w:rsidR="002964CF" w:rsidRPr="00642958" w:rsidRDefault="0021352E" w:rsidP="00923A0C">
      <w:pPr>
        <w:tabs>
          <w:tab w:val="left" w:pos="284"/>
        </w:tabs>
        <w:spacing w:line="230" w:lineRule="auto"/>
        <w:jc w:val="both"/>
        <w:rPr>
          <w:rFonts w:ascii="Arial" w:hAnsi="Arial" w:cs="Arial"/>
          <w:bCs/>
          <w:color w:val="000000"/>
          <w:sz w:val="20"/>
          <w:szCs w:val="20"/>
          <w:lang w:val="tr-TR"/>
        </w:rPr>
      </w:pPr>
      <w:r w:rsidRPr="00642958">
        <w:rPr>
          <w:rFonts w:ascii="Arial" w:hAnsi="Arial" w:cs="Arial"/>
          <w:bCs/>
          <w:color w:val="000000"/>
          <w:sz w:val="20"/>
          <w:szCs w:val="20"/>
          <w:lang w:val="tr-TR"/>
        </w:rPr>
        <w:t xml:space="preserve">Grup’un </w:t>
      </w:r>
      <w:r w:rsidR="0044130B">
        <w:rPr>
          <w:rFonts w:ascii="Arial" w:hAnsi="Arial" w:cs="Arial"/>
          <w:bCs/>
          <w:color w:val="000000"/>
          <w:sz w:val="20"/>
          <w:szCs w:val="20"/>
          <w:lang w:val="tr-TR"/>
        </w:rPr>
        <w:t xml:space="preserve">30 Haziran </w:t>
      </w:r>
      <w:r w:rsidRPr="00642958">
        <w:rPr>
          <w:rFonts w:ascii="Arial" w:hAnsi="Arial" w:cs="Arial"/>
          <w:bCs/>
          <w:color w:val="000000"/>
          <w:sz w:val="20"/>
          <w:szCs w:val="20"/>
          <w:lang w:val="tr-TR"/>
        </w:rPr>
        <w:t>202</w:t>
      </w:r>
      <w:r w:rsidR="006A7DA7">
        <w:rPr>
          <w:rFonts w:ascii="Arial" w:hAnsi="Arial" w:cs="Arial"/>
          <w:bCs/>
          <w:color w:val="000000"/>
          <w:sz w:val="20"/>
          <w:szCs w:val="20"/>
          <w:lang w:val="tr-TR"/>
        </w:rPr>
        <w:t>2</w:t>
      </w:r>
      <w:r w:rsidRPr="00642958">
        <w:rPr>
          <w:rFonts w:ascii="Arial" w:hAnsi="Arial" w:cs="Arial"/>
          <w:bCs/>
          <w:color w:val="000000"/>
          <w:sz w:val="20"/>
          <w:szCs w:val="20"/>
          <w:lang w:val="tr-TR"/>
        </w:rPr>
        <w:t xml:space="preserve"> ve 31 Aralık 20</w:t>
      </w:r>
      <w:r w:rsidR="009F5803" w:rsidRPr="00642958">
        <w:rPr>
          <w:rFonts w:ascii="Arial" w:hAnsi="Arial" w:cs="Arial"/>
          <w:bCs/>
          <w:color w:val="000000"/>
          <w:sz w:val="20"/>
          <w:szCs w:val="20"/>
          <w:lang w:val="tr-TR"/>
        </w:rPr>
        <w:t>2</w:t>
      </w:r>
      <w:r w:rsidR="006A7DA7">
        <w:rPr>
          <w:rFonts w:ascii="Arial" w:hAnsi="Arial" w:cs="Arial"/>
          <w:bCs/>
          <w:color w:val="000000"/>
          <w:sz w:val="20"/>
          <w:szCs w:val="20"/>
          <w:lang w:val="tr-TR"/>
        </w:rPr>
        <w:t>1</w:t>
      </w:r>
      <w:r w:rsidRPr="00642958">
        <w:rPr>
          <w:rFonts w:ascii="Arial" w:hAnsi="Arial" w:cs="Arial"/>
          <w:bCs/>
          <w:color w:val="000000"/>
          <w:sz w:val="20"/>
          <w:szCs w:val="20"/>
          <w:lang w:val="tr-TR"/>
        </w:rPr>
        <w:t xml:space="preserve"> tarihleri itibarıyla ilişkili taraflardan </w:t>
      </w:r>
      <w:r w:rsidR="00DB78CB">
        <w:rPr>
          <w:rFonts w:ascii="Arial" w:hAnsi="Arial" w:cs="Arial"/>
          <w:bCs/>
          <w:color w:val="000000"/>
          <w:sz w:val="20"/>
          <w:szCs w:val="20"/>
          <w:lang w:val="tr-TR"/>
        </w:rPr>
        <w:t xml:space="preserve">uzun vadeli </w:t>
      </w:r>
      <w:r w:rsidRPr="00642958">
        <w:rPr>
          <w:rFonts w:ascii="Arial" w:hAnsi="Arial" w:cs="Arial"/>
          <w:bCs/>
          <w:color w:val="000000"/>
          <w:sz w:val="20"/>
          <w:szCs w:val="20"/>
          <w:lang w:val="tr-TR"/>
        </w:rPr>
        <w:t>diğer alacakları aşağıdaki gibidir:</w:t>
      </w:r>
    </w:p>
    <w:p w14:paraId="21EBD6B6" w14:textId="77777777" w:rsidR="009D7AC4" w:rsidRPr="00642958" w:rsidRDefault="009D7AC4" w:rsidP="00923A0C">
      <w:pPr>
        <w:tabs>
          <w:tab w:val="left" w:pos="284"/>
        </w:tabs>
        <w:spacing w:line="230" w:lineRule="auto"/>
        <w:jc w:val="both"/>
        <w:rPr>
          <w:rFonts w:ascii="Arial" w:hAnsi="Arial" w:cs="Arial"/>
          <w:b/>
          <w:bCs/>
          <w:color w:val="000000"/>
          <w:sz w:val="20"/>
          <w:szCs w:val="18"/>
          <w:lang w:val="tr-TR"/>
        </w:rPr>
      </w:pPr>
    </w:p>
    <w:tbl>
      <w:tblPr>
        <w:tblW w:w="4977" w:type="pct"/>
        <w:tblLook w:val="04A0" w:firstRow="1" w:lastRow="0" w:firstColumn="1" w:lastColumn="0" w:noHBand="0" w:noVBand="1"/>
      </w:tblPr>
      <w:tblGrid>
        <w:gridCol w:w="5386"/>
        <w:gridCol w:w="1903"/>
        <w:gridCol w:w="1739"/>
      </w:tblGrid>
      <w:tr w:rsidR="002964CF" w:rsidRPr="00642958" w14:paraId="30848EF4" w14:textId="77777777" w:rsidTr="0077270A">
        <w:trPr>
          <w:trHeight w:val="20"/>
        </w:trPr>
        <w:tc>
          <w:tcPr>
            <w:tcW w:w="2983" w:type="pct"/>
            <w:tcBorders>
              <w:top w:val="single" w:sz="4" w:space="0" w:color="auto"/>
              <w:left w:val="nil"/>
              <w:bottom w:val="single" w:sz="8" w:space="0" w:color="000000"/>
              <w:right w:val="nil"/>
            </w:tcBorders>
            <w:shd w:val="clear" w:color="000000" w:fill="FFFFFF"/>
            <w:vAlign w:val="center"/>
            <w:hideMark/>
          </w:tcPr>
          <w:p w14:paraId="6F98CE5E" w14:textId="77777777" w:rsidR="002964CF" w:rsidRPr="00642958" w:rsidRDefault="002964CF" w:rsidP="00923A0C">
            <w:pPr>
              <w:rPr>
                <w:rFonts w:ascii="Arial" w:hAnsi="Arial" w:cs="Arial"/>
                <w:b/>
                <w:bCs/>
                <w:sz w:val="20"/>
                <w:szCs w:val="20"/>
                <w:lang w:val="tr-TR"/>
              </w:rPr>
            </w:pPr>
            <w:r w:rsidRPr="00642958">
              <w:rPr>
                <w:rFonts w:ascii="Arial" w:hAnsi="Arial" w:cs="Arial"/>
                <w:b/>
                <w:bCs/>
                <w:sz w:val="20"/>
                <w:szCs w:val="20"/>
                <w:lang w:val="tr-TR"/>
              </w:rPr>
              <w:t> </w:t>
            </w:r>
          </w:p>
        </w:tc>
        <w:tc>
          <w:tcPr>
            <w:tcW w:w="1054" w:type="pct"/>
            <w:tcBorders>
              <w:top w:val="single" w:sz="4" w:space="0" w:color="auto"/>
              <w:left w:val="nil"/>
              <w:bottom w:val="single" w:sz="8" w:space="0" w:color="000000"/>
              <w:right w:val="nil"/>
            </w:tcBorders>
            <w:shd w:val="clear" w:color="000000" w:fill="FFFFFF"/>
            <w:vAlign w:val="center"/>
            <w:hideMark/>
          </w:tcPr>
          <w:p w14:paraId="5431EC93" w14:textId="0F7C2360" w:rsidR="002964CF" w:rsidRPr="00642958" w:rsidRDefault="0044130B" w:rsidP="00923A0C">
            <w:pPr>
              <w:jc w:val="right"/>
              <w:rPr>
                <w:rFonts w:ascii="Arial" w:hAnsi="Arial" w:cs="Arial"/>
                <w:b/>
                <w:bCs/>
                <w:sz w:val="20"/>
                <w:szCs w:val="20"/>
              </w:rPr>
            </w:pPr>
            <w:r>
              <w:rPr>
                <w:rFonts w:ascii="Arial" w:hAnsi="Arial" w:cs="Arial"/>
                <w:b/>
                <w:bCs/>
                <w:sz w:val="20"/>
                <w:szCs w:val="20"/>
              </w:rPr>
              <w:t xml:space="preserve">30 </w:t>
            </w:r>
            <w:proofErr w:type="spellStart"/>
            <w:r>
              <w:rPr>
                <w:rFonts w:ascii="Arial" w:hAnsi="Arial" w:cs="Arial"/>
                <w:b/>
                <w:bCs/>
                <w:sz w:val="20"/>
                <w:szCs w:val="20"/>
              </w:rPr>
              <w:t>Haziran</w:t>
            </w:r>
            <w:proofErr w:type="spellEnd"/>
            <w:r w:rsidR="002964CF" w:rsidRPr="00642958">
              <w:rPr>
                <w:rFonts w:ascii="Arial" w:hAnsi="Arial" w:cs="Arial"/>
                <w:b/>
                <w:bCs/>
                <w:sz w:val="20"/>
                <w:szCs w:val="20"/>
              </w:rPr>
              <w:t xml:space="preserve"> 202</w:t>
            </w:r>
            <w:r w:rsidR="00A24E57">
              <w:rPr>
                <w:rFonts w:ascii="Arial" w:hAnsi="Arial" w:cs="Arial"/>
                <w:b/>
                <w:bCs/>
                <w:sz w:val="20"/>
                <w:szCs w:val="20"/>
              </w:rPr>
              <w:t>2</w:t>
            </w:r>
          </w:p>
        </w:tc>
        <w:tc>
          <w:tcPr>
            <w:tcW w:w="963" w:type="pct"/>
            <w:tcBorders>
              <w:top w:val="single" w:sz="4" w:space="0" w:color="auto"/>
              <w:left w:val="nil"/>
              <w:bottom w:val="single" w:sz="8" w:space="0" w:color="000000"/>
              <w:right w:val="nil"/>
            </w:tcBorders>
            <w:shd w:val="clear" w:color="000000" w:fill="FFFFFF"/>
            <w:vAlign w:val="center"/>
            <w:hideMark/>
          </w:tcPr>
          <w:p w14:paraId="1A4DAA22" w14:textId="646CC866" w:rsidR="002964CF" w:rsidRPr="00642958" w:rsidRDefault="002964CF" w:rsidP="005B0B49">
            <w:pPr>
              <w:ind w:right="-102"/>
              <w:jc w:val="right"/>
              <w:rPr>
                <w:rFonts w:ascii="Arial" w:hAnsi="Arial" w:cs="Arial"/>
                <w:bCs/>
                <w:sz w:val="20"/>
                <w:szCs w:val="20"/>
              </w:rPr>
            </w:pPr>
            <w:r w:rsidRPr="00642958">
              <w:rPr>
                <w:rFonts w:ascii="Arial" w:hAnsi="Arial" w:cs="Arial"/>
                <w:bCs/>
                <w:sz w:val="20"/>
                <w:szCs w:val="20"/>
              </w:rPr>
              <w:t xml:space="preserve">31 </w:t>
            </w:r>
            <w:proofErr w:type="spellStart"/>
            <w:r w:rsidRPr="00642958">
              <w:rPr>
                <w:rFonts w:ascii="Arial" w:hAnsi="Arial" w:cs="Arial"/>
                <w:bCs/>
                <w:sz w:val="20"/>
                <w:szCs w:val="20"/>
              </w:rPr>
              <w:t>Aralık</w:t>
            </w:r>
            <w:proofErr w:type="spellEnd"/>
            <w:r w:rsidRPr="00642958">
              <w:rPr>
                <w:rFonts w:ascii="Arial" w:hAnsi="Arial" w:cs="Arial"/>
                <w:bCs/>
                <w:sz w:val="20"/>
                <w:szCs w:val="20"/>
              </w:rPr>
              <w:t xml:space="preserve"> 20</w:t>
            </w:r>
            <w:r w:rsidR="009F5803" w:rsidRPr="00642958">
              <w:rPr>
                <w:rFonts w:ascii="Arial" w:hAnsi="Arial" w:cs="Arial"/>
                <w:bCs/>
                <w:sz w:val="20"/>
                <w:szCs w:val="20"/>
              </w:rPr>
              <w:t>2</w:t>
            </w:r>
            <w:r w:rsidR="00A24E57">
              <w:rPr>
                <w:rFonts w:ascii="Arial" w:hAnsi="Arial" w:cs="Arial"/>
                <w:bCs/>
                <w:sz w:val="20"/>
                <w:szCs w:val="20"/>
              </w:rPr>
              <w:t>1</w:t>
            </w:r>
          </w:p>
        </w:tc>
      </w:tr>
      <w:tr w:rsidR="002964CF" w:rsidRPr="00642958" w14:paraId="7989034F" w14:textId="77777777" w:rsidTr="0077270A">
        <w:trPr>
          <w:trHeight w:val="20"/>
        </w:trPr>
        <w:tc>
          <w:tcPr>
            <w:tcW w:w="2983" w:type="pct"/>
            <w:tcBorders>
              <w:top w:val="nil"/>
              <w:left w:val="nil"/>
              <w:right w:val="nil"/>
            </w:tcBorders>
            <w:shd w:val="clear" w:color="000000" w:fill="FFFFFF"/>
            <w:vAlign w:val="center"/>
            <w:hideMark/>
          </w:tcPr>
          <w:p w14:paraId="686CEDBF" w14:textId="77777777" w:rsidR="002964CF" w:rsidRPr="00642958" w:rsidRDefault="002964CF" w:rsidP="00923A0C">
            <w:pPr>
              <w:rPr>
                <w:rFonts w:ascii="Arial" w:hAnsi="Arial" w:cs="Arial"/>
                <w:b/>
                <w:bCs/>
                <w:sz w:val="20"/>
                <w:szCs w:val="20"/>
              </w:rPr>
            </w:pPr>
          </w:p>
        </w:tc>
        <w:tc>
          <w:tcPr>
            <w:tcW w:w="1054" w:type="pct"/>
            <w:tcBorders>
              <w:top w:val="nil"/>
              <w:left w:val="nil"/>
              <w:right w:val="nil"/>
            </w:tcBorders>
            <w:shd w:val="clear" w:color="000000" w:fill="FFFFFF"/>
            <w:vAlign w:val="center"/>
          </w:tcPr>
          <w:p w14:paraId="35E9A0B0" w14:textId="77777777" w:rsidR="002964CF" w:rsidRPr="00642958" w:rsidRDefault="002964CF" w:rsidP="00923A0C">
            <w:pPr>
              <w:jc w:val="right"/>
              <w:rPr>
                <w:rFonts w:ascii="Arial" w:hAnsi="Arial" w:cs="Arial"/>
                <w:b/>
                <w:bCs/>
                <w:sz w:val="20"/>
                <w:szCs w:val="20"/>
              </w:rPr>
            </w:pPr>
          </w:p>
        </w:tc>
        <w:tc>
          <w:tcPr>
            <w:tcW w:w="963" w:type="pct"/>
            <w:tcBorders>
              <w:top w:val="nil"/>
              <w:left w:val="nil"/>
              <w:right w:val="nil"/>
            </w:tcBorders>
            <w:shd w:val="clear" w:color="000000" w:fill="FFFFFF"/>
            <w:vAlign w:val="center"/>
            <w:hideMark/>
          </w:tcPr>
          <w:p w14:paraId="5EC653C8" w14:textId="77777777" w:rsidR="002964CF" w:rsidRPr="00642958" w:rsidRDefault="002964CF" w:rsidP="005B0B49">
            <w:pPr>
              <w:ind w:right="-102"/>
              <w:jc w:val="right"/>
              <w:rPr>
                <w:rFonts w:ascii="Arial" w:hAnsi="Arial" w:cs="Arial"/>
                <w:bCs/>
                <w:sz w:val="20"/>
                <w:szCs w:val="20"/>
              </w:rPr>
            </w:pPr>
          </w:p>
        </w:tc>
      </w:tr>
      <w:tr w:rsidR="009F5803" w:rsidRPr="00642958" w14:paraId="1F7EB79D" w14:textId="77777777" w:rsidTr="0077270A">
        <w:trPr>
          <w:trHeight w:val="20"/>
        </w:trPr>
        <w:tc>
          <w:tcPr>
            <w:tcW w:w="2983" w:type="pct"/>
            <w:tcBorders>
              <w:top w:val="nil"/>
              <w:left w:val="nil"/>
              <w:right w:val="nil"/>
            </w:tcBorders>
            <w:shd w:val="clear" w:color="000000" w:fill="FFFFFF"/>
            <w:vAlign w:val="center"/>
            <w:hideMark/>
          </w:tcPr>
          <w:p w14:paraId="1850DDDF" w14:textId="14A4EA2C" w:rsidR="009F5803" w:rsidRPr="00642958" w:rsidRDefault="009F5803" w:rsidP="0073195F">
            <w:pPr>
              <w:ind w:hanging="108"/>
              <w:rPr>
                <w:rFonts w:ascii="Arial" w:hAnsi="Arial" w:cs="Arial"/>
                <w:sz w:val="20"/>
                <w:szCs w:val="20"/>
              </w:rPr>
            </w:pPr>
            <w:proofErr w:type="spellStart"/>
            <w:r w:rsidRPr="00642958">
              <w:rPr>
                <w:rFonts w:ascii="Arial" w:hAnsi="Arial" w:cs="Arial"/>
                <w:sz w:val="20"/>
                <w:szCs w:val="20"/>
              </w:rPr>
              <w:t>Koza</w:t>
            </w:r>
            <w:proofErr w:type="spellEnd"/>
            <w:r w:rsidRPr="00642958">
              <w:rPr>
                <w:rFonts w:ascii="Arial" w:hAnsi="Arial" w:cs="Arial"/>
                <w:sz w:val="20"/>
                <w:szCs w:val="20"/>
              </w:rPr>
              <w:t xml:space="preserve"> İpek Holding A.Ş.</w:t>
            </w:r>
            <w:r w:rsidR="0077270A">
              <w:rPr>
                <w:rFonts w:ascii="Arial" w:hAnsi="Arial" w:cs="Arial"/>
                <w:sz w:val="20"/>
                <w:szCs w:val="20"/>
              </w:rPr>
              <w:t xml:space="preserve"> </w:t>
            </w:r>
            <w:r w:rsidRPr="00642958">
              <w:rPr>
                <w:rFonts w:ascii="Arial" w:hAnsi="Arial" w:cs="Arial"/>
                <w:sz w:val="20"/>
                <w:szCs w:val="20"/>
              </w:rPr>
              <w:t>(3)</w:t>
            </w:r>
          </w:p>
        </w:tc>
        <w:tc>
          <w:tcPr>
            <w:tcW w:w="1054" w:type="pct"/>
            <w:tcBorders>
              <w:top w:val="nil"/>
              <w:left w:val="nil"/>
              <w:right w:val="nil"/>
            </w:tcBorders>
            <w:shd w:val="clear" w:color="000000" w:fill="FFFFFF"/>
            <w:vAlign w:val="center"/>
          </w:tcPr>
          <w:p w14:paraId="715C6456" w14:textId="2C4D1036" w:rsidR="009F5803" w:rsidRPr="0077270A" w:rsidRDefault="00AF621B" w:rsidP="009F5803">
            <w:pPr>
              <w:jc w:val="right"/>
              <w:rPr>
                <w:rFonts w:ascii="Arial" w:hAnsi="Arial" w:cs="Arial"/>
                <w:b/>
                <w:bCs/>
                <w:sz w:val="20"/>
                <w:szCs w:val="20"/>
              </w:rPr>
            </w:pPr>
            <w:r w:rsidRPr="00AF621B">
              <w:rPr>
                <w:rFonts w:ascii="Arial" w:hAnsi="Arial" w:cs="Arial"/>
                <w:b/>
                <w:bCs/>
                <w:sz w:val="20"/>
                <w:szCs w:val="20"/>
              </w:rPr>
              <w:t>186.911</w:t>
            </w:r>
          </w:p>
        </w:tc>
        <w:tc>
          <w:tcPr>
            <w:tcW w:w="963" w:type="pct"/>
            <w:tcBorders>
              <w:top w:val="nil"/>
              <w:left w:val="nil"/>
              <w:right w:val="nil"/>
            </w:tcBorders>
            <w:shd w:val="clear" w:color="000000" w:fill="FFFFFF"/>
            <w:vAlign w:val="center"/>
          </w:tcPr>
          <w:p w14:paraId="00823D85" w14:textId="3D06D64D" w:rsidR="009F5803" w:rsidRPr="00642958" w:rsidRDefault="00DA6C4D" w:rsidP="005B0B49">
            <w:pPr>
              <w:ind w:right="-102"/>
              <w:jc w:val="right"/>
              <w:rPr>
                <w:rFonts w:ascii="Arial" w:hAnsi="Arial" w:cs="Arial"/>
                <w:sz w:val="20"/>
                <w:szCs w:val="20"/>
                <w:lang w:val="tr-TR"/>
              </w:rPr>
            </w:pPr>
            <w:r>
              <w:rPr>
                <w:rFonts w:ascii="Arial" w:hAnsi="Arial" w:cs="Arial"/>
                <w:sz w:val="20"/>
                <w:szCs w:val="20"/>
                <w:lang w:val="tr-TR"/>
              </w:rPr>
              <w:t>-</w:t>
            </w:r>
          </w:p>
        </w:tc>
      </w:tr>
      <w:tr w:rsidR="009F5803" w:rsidRPr="00642958" w14:paraId="1FB21B1F" w14:textId="77777777" w:rsidTr="0077270A">
        <w:trPr>
          <w:trHeight w:val="20"/>
        </w:trPr>
        <w:tc>
          <w:tcPr>
            <w:tcW w:w="2983" w:type="pct"/>
            <w:tcBorders>
              <w:top w:val="nil"/>
              <w:left w:val="nil"/>
              <w:right w:val="nil"/>
            </w:tcBorders>
            <w:shd w:val="clear" w:color="000000" w:fill="FFFFFF"/>
            <w:vAlign w:val="center"/>
            <w:hideMark/>
          </w:tcPr>
          <w:p w14:paraId="5B56C086" w14:textId="77777777" w:rsidR="009F5803" w:rsidRPr="00642958" w:rsidRDefault="009F5803" w:rsidP="0073195F">
            <w:pPr>
              <w:ind w:hanging="108"/>
              <w:rPr>
                <w:rFonts w:ascii="Arial" w:hAnsi="Arial" w:cs="Arial"/>
                <w:sz w:val="20"/>
                <w:szCs w:val="20"/>
              </w:rPr>
            </w:pPr>
            <w:proofErr w:type="spellStart"/>
            <w:r w:rsidRPr="00642958">
              <w:rPr>
                <w:rFonts w:ascii="Arial" w:hAnsi="Arial" w:cs="Arial"/>
                <w:sz w:val="20"/>
                <w:szCs w:val="20"/>
              </w:rPr>
              <w:t>Diğer</w:t>
            </w:r>
            <w:proofErr w:type="spellEnd"/>
            <w:r w:rsidRPr="00642958">
              <w:rPr>
                <w:rFonts w:ascii="Arial" w:hAnsi="Arial" w:cs="Arial"/>
                <w:sz w:val="20"/>
                <w:szCs w:val="20"/>
              </w:rPr>
              <w:t xml:space="preserve"> (3)</w:t>
            </w:r>
          </w:p>
        </w:tc>
        <w:tc>
          <w:tcPr>
            <w:tcW w:w="1054" w:type="pct"/>
            <w:tcBorders>
              <w:top w:val="nil"/>
              <w:left w:val="nil"/>
              <w:right w:val="nil"/>
            </w:tcBorders>
            <w:shd w:val="clear" w:color="000000" w:fill="FFFFFF"/>
            <w:vAlign w:val="center"/>
          </w:tcPr>
          <w:p w14:paraId="2A24CCC1" w14:textId="68EBA919" w:rsidR="009F5803" w:rsidRPr="0077270A" w:rsidRDefault="00AF621B" w:rsidP="009F5803">
            <w:pPr>
              <w:jc w:val="right"/>
              <w:rPr>
                <w:rFonts w:ascii="Arial" w:hAnsi="Arial" w:cs="Arial"/>
                <w:b/>
                <w:bCs/>
                <w:sz w:val="20"/>
                <w:szCs w:val="20"/>
              </w:rPr>
            </w:pPr>
            <w:r w:rsidRPr="00AF621B">
              <w:rPr>
                <w:rFonts w:ascii="Arial" w:hAnsi="Arial" w:cs="Arial"/>
                <w:b/>
                <w:bCs/>
                <w:sz w:val="20"/>
                <w:szCs w:val="20"/>
              </w:rPr>
              <w:t>1.143</w:t>
            </w:r>
          </w:p>
        </w:tc>
        <w:tc>
          <w:tcPr>
            <w:tcW w:w="963" w:type="pct"/>
            <w:tcBorders>
              <w:top w:val="nil"/>
              <w:left w:val="nil"/>
              <w:right w:val="nil"/>
            </w:tcBorders>
            <w:shd w:val="clear" w:color="000000" w:fill="FFFFFF"/>
            <w:vAlign w:val="center"/>
          </w:tcPr>
          <w:p w14:paraId="60CFD1D7" w14:textId="26560C15" w:rsidR="009F5803" w:rsidRPr="00642958" w:rsidRDefault="00DA6C4D" w:rsidP="005B0B49">
            <w:pPr>
              <w:ind w:right="-102"/>
              <w:jc w:val="right"/>
              <w:rPr>
                <w:rFonts w:ascii="Arial" w:hAnsi="Arial" w:cs="Arial"/>
                <w:sz w:val="20"/>
                <w:szCs w:val="20"/>
                <w:lang w:val="tr-TR"/>
              </w:rPr>
            </w:pPr>
            <w:r>
              <w:rPr>
                <w:rFonts w:ascii="Arial" w:hAnsi="Arial" w:cs="Arial"/>
                <w:sz w:val="20"/>
                <w:szCs w:val="20"/>
                <w:lang w:val="tr-TR"/>
              </w:rPr>
              <w:t>-</w:t>
            </w:r>
          </w:p>
        </w:tc>
      </w:tr>
      <w:tr w:rsidR="009F5803" w:rsidRPr="00642958" w14:paraId="61B52302" w14:textId="77777777" w:rsidTr="0077270A">
        <w:trPr>
          <w:trHeight w:val="20"/>
        </w:trPr>
        <w:tc>
          <w:tcPr>
            <w:tcW w:w="2983" w:type="pct"/>
            <w:tcBorders>
              <w:top w:val="nil"/>
              <w:left w:val="nil"/>
              <w:bottom w:val="single" w:sz="4" w:space="0" w:color="auto"/>
              <w:right w:val="nil"/>
            </w:tcBorders>
            <w:shd w:val="clear" w:color="000000" w:fill="FFFFFF"/>
            <w:vAlign w:val="center"/>
            <w:hideMark/>
          </w:tcPr>
          <w:p w14:paraId="0EC72AF6" w14:textId="77777777" w:rsidR="009F5803" w:rsidRPr="00642958" w:rsidRDefault="009F5803" w:rsidP="0073195F">
            <w:pPr>
              <w:ind w:hanging="108"/>
              <w:rPr>
                <w:rFonts w:ascii="Arial" w:hAnsi="Arial" w:cs="Arial"/>
                <w:b/>
                <w:bCs/>
                <w:sz w:val="20"/>
                <w:szCs w:val="20"/>
              </w:rPr>
            </w:pPr>
            <w:r w:rsidRPr="00642958">
              <w:rPr>
                <w:rFonts w:ascii="Arial" w:hAnsi="Arial" w:cs="Arial"/>
                <w:b/>
                <w:bCs/>
                <w:sz w:val="20"/>
                <w:szCs w:val="20"/>
              </w:rPr>
              <w:t> </w:t>
            </w:r>
          </w:p>
        </w:tc>
        <w:tc>
          <w:tcPr>
            <w:tcW w:w="1054" w:type="pct"/>
            <w:tcBorders>
              <w:top w:val="nil"/>
              <w:left w:val="nil"/>
              <w:bottom w:val="single" w:sz="4" w:space="0" w:color="auto"/>
              <w:right w:val="nil"/>
            </w:tcBorders>
            <w:shd w:val="clear" w:color="000000" w:fill="FFFFFF"/>
            <w:vAlign w:val="center"/>
          </w:tcPr>
          <w:p w14:paraId="09C7E9C6" w14:textId="77777777" w:rsidR="009F5803" w:rsidRPr="0077270A" w:rsidRDefault="009F5803" w:rsidP="009F5803">
            <w:pPr>
              <w:jc w:val="right"/>
              <w:rPr>
                <w:rFonts w:ascii="Arial" w:hAnsi="Arial" w:cs="Arial"/>
                <w:b/>
                <w:bCs/>
                <w:sz w:val="20"/>
                <w:szCs w:val="20"/>
              </w:rPr>
            </w:pPr>
          </w:p>
        </w:tc>
        <w:tc>
          <w:tcPr>
            <w:tcW w:w="963" w:type="pct"/>
            <w:tcBorders>
              <w:top w:val="nil"/>
              <w:left w:val="nil"/>
              <w:bottom w:val="single" w:sz="4" w:space="0" w:color="auto"/>
              <w:right w:val="nil"/>
            </w:tcBorders>
            <w:shd w:val="clear" w:color="000000" w:fill="FFFFFF"/>
            <w:vAlign w:val="center"/>
          </w:tcPr>
          <w:p w14:paraId="55601291" w14:textId="77777777" w:rsidR="009F5803" w:rsidRPr="00642958" w:rsidRDefault="009F5803" w:rsidP="005B0B49">
            <w:pPr>
              <w:ind w:right="-102"/>
              <w:jc w:val="right"/>
              <w:rPr>
                <w:rFonts w:ascii="Arial" w:hAnsi="Arial" w:cs="Arial"/>
                <w:b/>
                <w:bCs/>
                <w:sz w:val="20"/>
                <w:szCs w:val="20"/>
                <w:lang w:val="tr-TR"/>
              </w:rPr>
            </w:pPr>
          </w:p>
        </w:tc>
      </w:tr>
      <w:tr w:rsidR="009F5803" w:rsidRPr="00642958" w14:paraId="44AEAE8C" w14:textId="77777777" w:rsidTr="0077270A">
        <w:trPr>
          <w:trHeight w:val="20"/>
        </w:trPr>
        <w:tc>
          <w:tcPr>
            <w:tcW w:w="2983" w:type="pct"/>
            <w:tcBorders>
              <w:top w:val="single" w:sz="4" w:space="0" w:color="auto"/>
              <w:left w:val="nil"/>
              <w:bottom w:val="single" w:sz="8" w:space="0" w:color="000000"/>
              <w:right w:val="nil"/>
            </w:tcBorders>
            <w:shd w:val="clear" w:color="000000" w:fill="FFFFFF"/>
            <w:vAlign w:val="center"/>
            <w:hideMark/>
          </w:tcPr>
          <w:p w14:paraId="7D0CF7DD" w14:textId="77777777" w:rsidR="009F5803" w:rsidRPr="00642958" w:rsidRDefault="009F5803" w:rsidP="0073195F">
            <w:pPr>
              <w:ind w:hanging="108"/>
              <w:rPr>
                <w:rFonts w:ascii="Arial" w:hAnsi="Arial" w:cs="Arial"/>
                <w:b/>
                <w:bCs/>
                <w:sz w:val="20"/>
                <w:szCs w:val="20"/>
              </w:rPr>
            </w:pPr>
            <w:proofErr w:type="spellStart"/>
            <w:r w:rsidRPr="00642958">
              <w:rPr>
                <w:rFonts w:ascii="Arial" w:hAnsi="Arial" w:cs="Arial"/>
                <w:b/>
                <w:bCs/>
                <w:sz w:val="20"/>
                <w:szCs w:val="20"/>
              </w:rPr>
              <w:t>Toplam</w:t>
            </w:r>
            <w:proofErr w:type="spellEnd"/>
          </w:p>
        </w:tc>
        <w:tc>
          <w:tcPr>
            <w:tcW w:w="1054" w:type="pct"/>
            <w:tcBorders>
              <w:top w:val="single" w:sz="4" w:space="0" w:color="auto"/>
              <w:left w:val="nil"/>
              <w:bottom w:val="single" w:sz="8" w:space="0" w:color="000000"/>
              <w:right w:val="nil"/>
            </w:tcBorders>
            <w:shd w:val="clear" w:color="000000" w:fill="FFFFFF"/>
            <w:vAlign w:val="center"/>
          </w:tcPr>
          <w:p w14:paraId="758DC7F4" w14:textId="183AD65A" w:rsidR="009F5803" w:rsidRPr="00642958" w:rsidRDefault="00AF621B" w:rsidP="009F5803">
            <w:pPr>
              <w:jc w:val="right"/>
              <w:rPr>
                <w:rFonts w:ascii="Arial" w:hAnsi="Arial" w:cs="Arial"/>
                <w:b/>
                <w:bCs/>
                <w:sz w:val="20"/>
                <w:szCs w:val="20"/>
              </w:rPr>
            </w:pPr>
            <w:r w:rsidRPr="00AF621B">
              <w:rPr>
                <w:rFonts w:ascii="Arial" w:hAnsi="Arial" w:cs="Arial"/>
                <w:b/>
                <w:bCs/>
                <w:sz w:val="20"/>
                <w:szCs w:val="20"/>
              </w:rPr>
              <w:t>188.054</w:t>
            </w:r>
          </w:p>
        </w:tc>
        <w:tc>
          <w:tcPr>
            <w:tcW w:w="963" w:type="pct"/>
            <w:tcBorders>
              <w:top w:val="single" w:sz="4" w:space="0" w:color="auto"/>
              <w:left w:val="nil"/>
              <w:bottom w:val="single" w:sz="8" w:space="0" w:color="000000"/>
              <w:right w:val="nil"/>
            </w:tcBorders>
            <w:shd w:val="clear" w:color="000000" w:fill="FFFFFF"/>
            <w:vAlign w:val="center"/>
          </w:tcPr>
          <w:p w14:paraId="5B3CC06B" w14:textId="4E1A55A0" w:rsidR="009F5803" w:rsidRPr="00642958" w:rsidRDefault="00DA6C4D" w:rsidP="005B0B49">
            <w:pPr>
              <w:ind w:right="-102"/>
              <w:jc w:val="right"/>
              <w:rPr>
                <w:rFonts w:ascii="Arial" w:hAnsi="Arial" w:cs="Arial"/>
                <w:sz w:val="20"/>
                <w:szCs w:val="20"/>
                <w:lang w:val="tr-TR"/>
              </w:rPr>
            </w:pPr>
            <w:r>
              <w:rPr>
                <w:rFonts w:ascii="Arial" w:hAnsi="Arial" w:cs="Arial"/>
                <w:sz w:val="20"/>
                <w:szCs w:val="20"/>
                <w:lang w:val="tr-TR"/>
              </w:rPr>
              <w:t>-</w:t>
            </w:r>
          </w:p>
        </w:tc>
      </w:tr>
    </w:tbl>
    <w:p w14:paraId="7C6B1D5A" w14:textId="77777777" w:rsidR="002964CF" w:rsidRPr="00642958" w:rsidRDefault="002964CF" w:rsidP="0073195F">
      <w:pPr>
        <w:tabs>
          <w:tab w:val="left" w:pos="284"/>
        </w:tabs>
        <w:spacing w:line="230" w:lineRule="auto"/>
        <w:ind w:hanging="108"/>
        <w:jc w:val="both"/>
        <w:rPr>
          <w:rFonts w:ascii="Arial" w:hAnsi="Arial" w:cs="Arial"/>
          <w:b/>
          <w:bCs/>
          <w:color w:val="000000"/>
          <w:sz w:val="20"/>
          <w:szCs w:val="16"/>
          <w:lang w:val="tr-TR"/>
        </w:rPr>
      </w:pPr>
    </w:p>
    <w:p w14:paraId="34520680" w14:textId="341EE250" w:rsidR="00D851B5" w:rsidRPr="00642958" w:rsidRDefault="0021352E" w:rsidP="00923A0C">
      <w:pPr>
        <w:tabs>
          <w:tab w:val="left" w:pos="284"/>
        </w:tabs>
        <w:jc w:val="both"/>
        <w:rPr>
          <w:rFonts w:ascii="Arial" w:hAnsi="Arial" w:cs="Arial"/>
          <w:bCs/>
          <w:color w:val="000000"/>
          <w:sz w:val="20"/>
          <w:szCs w:val="20"/>
          <w:lang w:val="tr-TR"/>
        </w:rPr>
      </w:pPr>
      <w:r w:rsidRPr="00642958">
        <w:rPr>
          <w:rFonts w:ascii="Arial" w:hAnsi="Arial" w:cs="Arial"/>
          <w:bCs/>
          <w:color w:val="000000"/>
          <w:sz w:val="20"/>
          <w:szCs w:val="20"/>
          <w:lang w:val="tr-TR"/>
        </w:rPr>
        <w:t xml:space="preserve">Grup’un </w:t>
      </w:r>
      <w:r w:rsidR="0044130B">
        <w:rPr>
          <w:rFonts w:ascii="Arial" w:hAnsi="Arial" w:cs="Arial"/>
          <w:bCs/>
          <w:color w:val="000000"/>
          <w:sz w:val="20"/>
          <w:szCs w:val="20"/>
          <w:lang w:val="tr-TR"/>
        </w:rPr>
        <w:t xml:space="preserve">30 Haziran </w:t>
      </w:r>
      <w:r w:rsidRPr="00642958">
        <w:rPr>
          <w:rFonts w:ascii="Arial" w:hAnsi="Arial" w:cs="Arial"/>
          <w:bCs/>
          <w:color w:val="000000"/>
          <w:sz w:val="20"/>
          <w:szCs w:val="20"/>
          <w:lang w:val="tr-TR"/>
        </w:rPr>
        <w:t>202</w:t>
      </w:r>
      <w:r w:rsidR="006A7DA7">
        <w:rPr>
          <w:rFonts w:ascii="Arial" w:hAnsi="Arial" w:cs="Arial"/>
          <w:bCs/>
          <w:color w:val="000000"/>
          <w:sz w:val="20"/>
          <w:szCs w:val="20"/>
          <w:lang w:val="tr-TR"/>
        </w:rPr>
        <w:t>2</w:t>
      </w:r>
      <w:r w:rsidRPr="00642958">
        <w:rPr>
          <w:rFonts w:ascii="Arial" w:hAnsi="Arial" w:cs="Arial"/>
          <w:bCs/>
          <w:color w:val="000000"/>
          <w:sz w:val="20"/>
          <w:szCs w:val="20"/>
          <w:lang w:val="tr-TR"/>
        </w:rPr>
        <w:t xml:space="preserve"> ve 31 Aralık 20</w:t>
      </w:r>
      <w:r w:rsidR="009F5803" w:rsidRPr="00642958">
        <w:rPr>
          <w:rFonts w:ascii="Arial" w:hAnsi="Arial" w:cs="Arial"/>
          <w:bCs/>
          <w:color w:val="000000"/>
          <w:sz w:val="20"/>
          <w:szCs w:val="20"/>
          <w:lang w:val="tr-TR"/>
        </w:rPr>
        <w:t>2</w:t>
      </w:r>
      <w:r w:rsidR="006A7DA7">
        <w:rPr>
          <w:rFonts w:ascii="Arial" w:hAnsi="Arial" w:cs="Arial"/>
          <w:bCs/>
          <w:color w:val="000000"/>
          <w:sz w:val="20"/>
          <w:szCs w:val="20"/>
          <w:lang w:val="tr-TR"/>
        </w:rPr>
        <w:t>1</w:t>
      </w:r>
      <w:r w:rsidRPr="00642958">
        <w:rPr>
          <w:rFonts w:ascii="Arial" w:hAnsi="Arial" w:cs="Arial"/>
          <w:bCs/>
          <w:color w:val="000000"/>
          <w:sz w:val="20"/>
          <w:szCs w:val="20"/>
          <w:lang w:val="tr-TR"/>
        </w:rPr>
        <w:t xml:space="preserve"> tarihleri itibarıyla ilişkili taraflara diğer borçları aşağıdaki gibidir:</w:t>
      </w:r>
    </w:p>
    <w:p w14:paraId="49D01944" w14:textId="77777777" w:rsidR="004741F7" w:rsidRPr="00642958" w:rsidRDefault="004741F7" w:rsidP="005B0B49">
      <w:pPr>
        <w:tabs>
          <w:tab w:val="left" w:pos="284"/>
        </w:tabs>
        <w:ind w:right="-102"/>
        <w:jc w:val="both"/>
        <w:rPr>
          <w:rFonts w:ascii="Arial" w:hAnsi="Arial" w:cs="Arial"/>
          <w:bCs/>
          <w:color w:val="000000"/>
          <w:sz w:val="20"/>
          <w:szCs w:val="20"/>
          <w:lang w:val="tr-TR"/>
        </w:rPr>
      </w:pPr>
    </w:p>
    <w:tbl>
      <w:tblPr>
        <w:tblW w:w="5011" w:type="pct"/>
        <w:tblLook w:val="04A0" w:firstRow="1" w:lastRow="0" w:firstColumn="1" w:lastColumn="0" w:noHBand="0" w:noVBand="1"/>
      </w:tblPr>
      <w:tblGrid>
        <w:gridCol w:w="5460"/>
        <w:gridCol w:w="1805"/>
        <w:gridCol w:w="1825"/>
      </w:tblGrid>
      <w:tr w:rsidR="004741F7" w:rsidRPr="00642958" w14:paraId="3BC7418E" w14:textId="77777777" w:rsidTr="0077270A">
        <w:trPr>
          <w:trHeight w:val="113"/>
        </w:trPr>
        <w:tc>
          <w:tcPr>
            <w:tcW w:w="3003" w:type="pct"/>
            <w:tcBorders>
              <w:top w:val="single" w:sz="4" w:space="0" w:color="auto"/>
              <w:left w:val="nil"/>
              <w:bottom w:val="single" w:sz="8" w:space="0" w:color="000000"/>
              <w:right w:val="nil"/>
            </w:tcBorders>
            <w:shd w:val="clear" w:color="000000" w:fill="FFFFFF"/>
            <w:vAlign w:val="center"/>
            <w:hideMark/>
          </w:tcPr>
          <w:p w14:paraId="4F662B75" w14:textId="77777777" w:rsidR="004741F7" w:rsidRPr="00642958" w:rsidRDefault="004741F7" w:rsidP="0073195F">
            <w:pPr>
              <w:spacing w:line="230" w:lineRule="auto"/>
              <w:ind w:hanging="108"/>
              <w:rPr>
                <w:rFonts w:ascii="Arial" w:hAnsi="Arial" w:cs="Arial"/>
                <w:b/>
                <w:bCs/>
                <w:sz w:val="20"/>
                <w:szCs w:val="20"/>
                <w:lang w:val="tr-TR"/>
              </w:rPr>
            </w:pPr>
            <w:r w:rsidRPr="00642958">
              <w:rPr>
                <w:rFonts w:ascii="Arial" w:hAnsi="Arial" w:cs="Arial"/>
                <w:b/>
                <w:bCs/>
                <w:sz w:val="20"/>
                <w:szCs w:val="20"/>
                <w:lang w:val="tr-TR"/>
              </w:rPr>
              <w:t> </w:t>
            </w:r>
          </w:p>
        </w:tc>
        <w:tc>
          <w:tcPr>
            <w:tcW w:w="993" w:type="pct"/>
            <w:tcBorders>
              <w:top w:val="single" w:sz="4" w:space="0" w:color="auto"/>
              <w:left w:val="nil"/>
              <w:bottom w:val="single" w:sz="8" w:space="0" w:color="000000"/>
              <w:right w:val="nil"/>
            </w:tcBorders>
            <w:shd w:val="clear" w:color="000000" w:fill="FFFFFF"/>
            <w:vAlign w:val="center"/>
            <w:hideMark/>
          </w:tcPr>
          <w:p w14:paraId="1D9DF49C" w14:textId="1B40A5D2" w:rsidR="004741F7" w:rsidRPr="00642958" w:rsidRDefault="0044130B" w:rsidP="00923A0C">
            <w:pPr>
              <w:spacing w:line="230" w:lineRule="auto"/>
              <w:jc w:val="right"/>
              <w:rPr>
                <w:rFonts w:ascii="Arial" w:hAnsi="Arial" w:cs="Arial"/>
                <w:b/>
                <w:bCs/>
                <w:sz w:val="20"/>
                <w:szCs w:val="20"/>
              </w:rPr>
            </w:pPr>
            <w:r w:rsidRPr="00E7599C">
              <w:rPr>
                <w:rFonts w:ascii="Arial" w:hAnsi="Arial" w:cs="Arial"/>
                <w:b/>
                <w:color w:val="000000"/>
                <w:sz w:val="20"/>
                <w:szCs w:val="20"/>
                <w:lang w:val="tr-TR"/>
              </w:rPr>
              <w:t>30 Haziran</w:t>
            </w:r>
            <w:r>
              <w:rPr>
                <w:rFonts w:ascii="Arial" w:hAnsi="Arial" w:cs="Arial"/>
                <w:bCs/>
                <w:color w:val="000000"/>
                <w:sz w:val="20"/>
                <w:szCs w:val="20"/>
                <w:lang w:val="tr-TR"/>
              </w:rPr>
              <w:t xml:space="preserve"> </w:t>
            </w:r>
            <w:r w:rsidR="004741F7" w:rsidRPr="00642958">
              <w:rPr>
                <w:rFonts w:ascii="Arial" w:hAnsi="Arial" w:cs="Arial"/>
                <w:b/>
                <w:bCs/>
                <w:sz w:val="20"/>
                <w:szCs w:val="20"/>
              </w:rPr>
              <w:t>202</w:t>
            </w:r>
            <w:r w:rsidR="00A24E57">
              <w:rPr>
                <w:rFonts w:ascii="Arial" w:hAnsi="Arial" w:cs="Arial"/>
                <w:b/>
                <w:bCs/>
                <w:sz w:val="20"/>
                <w:szCs w:val="20"/>
              </w:rPr>
              <w:t>2</w:t>
            </w:r>
          </w:p>
        </w:tc>
        <w:tc>
          <w:tcPr>
            <w:tcW w:w="1004" w:type="pct"/>
            <w:tcBorders>
              <w:top w:val="single" w:sz="4" w:space="0" w:color="auto"/>
              <w:left w:val="nil"/>
              <w:bottom w:val="single" w:sz="8" w:space="0" w:color="000000"/>
              <w:right w:val="nil"/>
            </w:tcBorders>
            <w:shd w:val="clear" w:color="000000" w:fill="FFFFFF"/>
            <w:vAlign w:val="center"/>
            <w:hideMark/>
          </w:tcPr>
          <w:p w14:paraId="4FBDB4A0" w14:textId="454104D2" w:rsidR="004741F7" w:rsidRPr="00642958" w:rsidRDefault="004741F7" w:rsidP="005B0B49">
            <w:pPr>
              <w:spacing w:line="230" w:lineRule="auto"/>
              <w:ind w:right="-102"/>
              <w:jc w:val="right"/>
              <w:rPr>
                <w:rFonts w:ascii="Arial" w:hAnsi="Arial" w:cs="Arial"/>
                <w:sz w:val="20"/>
                <w:szCs w:val="20"/>
              </w:rPr>
            </w:pPr>
            <w:r w:rsidRPr="00642958">
              <w:rPr>
                <w:rFonts w:ascii="Arial" w:hAnsi="Arial" w:cs="Arial"/>
                <w:sz w:val="20"/>
                <w:szCs w:val="20"/>
              </w:rPr>
              <w:t xml:space="preserve">31 </w:t>
            </w:r>
            <w:proofErr w:type="spellStart"/>
            <w:r w:rsidRPr="00642958">
              <w:rPr>
                <w:rFonts w:ascii="Arial" w:hAnsi="Arial" w:cs="Arial"/>
                <w:sz w:val="20"/>
                <w:szCs w:val="20"/>
              </w:rPr>
              <w:t>Aralık</w:t>
            </w:r>
            <w:proofErr w:type="spellEnd"/>
            <w:r w:rsidRPr="00642958">
              <w:rPr>
                <w:rFonts w:ascii="Arial" w:hAnsi="Arial" w:cs="Arial"/>
                <w:sz w:val="20"/>
                <w:szCs w:val="20"/>
              </w:rPr>
              <w:t xml:space="preserve"> 20</w:t>
            </w:r>
            <w:r w:rsidR="009F5803" w:rsidRPr="00642958">
              <w:rPr>
                <w:rFonts w:ascii="Arial" w:hAnsi="Arial" w:cs="Arial"/>
                <w:sz w:val="20"/>
                <w:szCs w:val="20"/>
              </w:rPr>
              <w:t>2</w:t>
            </w:r>
            <w:r w:rsidR="00A24E57">
              <w:rPr>
                <w:rFonts w:ascii="Arial" w:hAnsi="Arial" w:cs="Arial"/>
                <w:sz w:val="20"/>
                <w:szCs w:val="20"/>
              </w:rPr>
              <w:t>1</w:t>
            </w:r>
          </w:p>
        </w:tc>
      </w:tr>
      <w:tr w:rsidR="004741F7" w:rsidRPr="00642958" w14:paraId="08490F96" w14:textId="77777777" w:rsidTr="0077270A">
        <w:trPr>
          <w:trHeight w:val="113"/>
        </w:trPr>
        <w:tc>
          <w:tcPr>
            <w:tcW w:w="3003" w:type="pct"/>
            <w:tcBorders>
              <w:top w:val="nil"/>
              <w:left w:val="nil"/>
              <w:right w:val="nil"/>
            </w:tcBorders>
            <w:shd w:val="clear" w:color="000000" w:fill="FFFFFF"/>
            <w:vAlign w:val="center"/>
            <w:hideMark/>
          </w:tcPr>
          <w:p w14:paraId="662ABFD9" w14:textId="77777777" w:rsidR="004741F7" w:rsidRPr="00642958" w:rsidRDefault="004741F7" w:rsidP="0073195F">
            <w:pPr>
              <w:spacing w:line="230" w:lineRule="auto"/>
              <w:ind w:hanging="108"/>
              <w:rPr>
                <w:rFonts w:ascii="Arial" w:hAnsi="Arial" w:cs="Arial"/>
                <w:b/>
                <w:bCs/>
                <w:sz w:val="20"/>
                <w:szCs w:val="20"/>
              </w:rPr>
            </w:pPr>
          </w:p>
        </w:tc>
        <w:tc>
          <w:tcPr>
            <w:tcW w:w="993" w:type="pct"/>
            <w:tcBorders>
              <w:top w:val="nil"/>
              <w:left w:val="nil"/>
              <w:right w:val="nil"/>
            </w:tcBorders>
            <w:shd w:val="clear" w:color="000000" w:fill="FFFFFF"/>
            <w:vAlign w:val="center"/>
            <w:hideMark/>
          </w:tcPr>
          <w:p w14:paraId="110ECAD1" w14:textId="77777777" w:rsidR="004741F7" w:rsidRPr="00642958" w:rsidRDefault="004741F7" w:rsidP="00923A0C">
            <w:pPr>
              <w:spacing w:line="230" w:lineRule="auto"/>
              <w:jc w:val="right"/>
              <w:rPr>
                <w:rFonts w:ascii="Arial" w:hAnsi="Arial" w:cs="Arial"/>
                <w:b/>
                <w:bCs/>
                <w:sz w:val="20"/>
                <w:szCs w:val="20"/>
              </w:rPr>
            </w:pPr>
          </w:p>
        </w:tc>
        <w:tc>
          <w:tcPr>
            <w:tcW w:w="1004" w:type="pct"/>
            <w:tcBorders>
              <w:top w:val="nil"/>
              <w:left w:val="nil"/>
              <w:right w:val="nil"/>
            </w:tcBorders>
            <w:shd w:val="clear" w:color="000000" w:fill="FFFFFF"/>
            <w:vAlign w:val="center"/>
            <w:hideMark/>
          </w:tcPr>
          <w:p w14:paraId="7F876560" w14:textId="77777777" w:rsidR="004741F7" w:rsidRPr="00642958" w:rsidRDefault="004741F7" w:rsidP="005B0B49">
            <w:pPr>
              <w:spacing w:line="230" w:lineRule="auto"/>
              <w:ind w:right="-102"/>
              <w:jc w:val="right"/>
              <w:rPr>
                <w:rFonts w:ascii="Arial" w:hAnsi="Arial" w:cs="Arial"/>
                <w:bCs/>
                <w:sz w:val="20"/>
                <w:szCs w:val="20"/>
              </w:rPr>
            </w:pPr>
          </w:p>
        </w:tc>
      </w:tr>
      <w:tr w:rsidR="00E05B02" w:rsidRPr="00642958" w14:paraId="2D3154D5" w14:textId="77777777" w:rsidTr="0077270A">
        <w:trPr>
          <w:trHeight w:val="113"/>
        </w:trPr>
        <w:tc>
          <w:tcPr>
            <w:tcW w:w="3003" w:type="pct"/>
            <w:tcBorders>
              <w:top w:val="nil"/>
              <w:left w:val="nil"/>
              <w:right w:val="nil"/>
            </w:tcBorders>
            <w:shd w:val="clear" w:color="000000" w:fill="FFFFFF"/>
            <w:vAlign w:val="center"/>
          </w:tcPr>
          <w:p w14:paraId="75E79CC5" w14:textId="34AAB9C1" w:rsidR="00E05B02" w:rsidRPr="00642958" w:rsidRDefault="00E05B02" w:rsidP="00E05B02">
            <w:pPr>
              <w:spacing w:line="230" w:lineRule="auto"/>
              <w:ind w:hanging="108"/>
              <w:rPr>
                <w:rFonts w:ascii="Arial" w:hAnsi="Arial" w:cs="Arial"/>
                <w:sz w:val="20"/>
                <w:szCs w:val="20"/>
              </w:rPr>
            </w:pPr>
            <w:r w:rsidRPr="00642958">
              <w:rPr>
                <w:rFonts w:ascii="Arial" w:hAnsi="Arial" w:cs="Arial"/>
                <w:sz w:val="20"/>
                <w:szCs w:val="20"/>
              </w:rPr>
              <w:t xml:space="preserve">İpek </w:t>
            </w:r>
            <w:proofErr w:type="spellStart"/>
            <w:r w:rsidRPr="00642958">
              <w:rPr>
                <w:rFonts w:ascii="Arial" w:hAnsi="Arial" w:cs="Arial"/>
                <w:sz w:val="20"/>
                <w:szCs w:val="20"/>
              </w:rPr>
              <w:t>Doğal</w:t>
            </w:r>
            <w:proofErr w:type="spellEnd"/>
            <w:r w:rsidRPr="00642958">
              <w:rPr>
                <w:rFonts w:ascii="Arial" w:hAnsi="Arial" w:cs="Arial"/>
                <w:sz w:val="20"/>
                <w:szCs w:val="20"/>
              </w:rPr>
              <w:t xml:space="preserve"> </w:t>
            </w:r>
            <w:proofErr w:type="spellStart"/>
            <w:r w:rsidRPr="00642958">
              <w:rPr>
                <w:rFonts w:ascii="Arial" w:hAnsi="Arial" w:cs="Arial"/>
                <w:sz w:val="20"/>
                <w:szCs w:val="20"/>
              </w:rPr>
              <w:t>Enerji</w:t>
            </w:r>
            <w:proofErr w:type="spellEnd"/>
            <w:r w:rsidRPr="00642958">
              <w:rPr>
                <w:rFonts w:ascii="Arial" w:hAnsi="Arial" w:cs="Arial"/>
                <w:sz w:val="20"/>
                <w:szCs w:val="20"/>
              </w:rPr>
              <w:t xml:space="preserve"> </w:t>
            </w:r>
            <w:proofErr w:type="spellStart"/>
            <w:r w:rsidRPr="00642958">
              <w:rPr>
                <w:rFonts w:ascii="Arial" w:hAnsi="Arial" w:cs="Arial"/>
                <w:sz w:val="20"/>
                <w:szCs w:val="20"/>
              </w:rPr>
              <w:t>Kaynakları</w:t>
            </w:r>
            <w:proofErr w:type="spellEnd"/>
            <w:r w:rsidRPr="00642958">
              <w:rPr>
                <w:rFonts w:ascii="Arial" w:hAnsi="Arial" w:cs="Arial"/>
                <w:sz w:val="20"/>
                <w:szCs w:val="20"/>
              </w:rPr>
              <w:t xml:space="preserve"> </w:t>
            </w:r>
            <w:proofErr w:type="spellStart"/>
            <w:r w:rsidRPr="00642958">
              <w:rPr>
                <w:rFonts w:ascii="Arial" w:hAnsi="Arial" w:cs="Arial"/>
                <w:sz w:val="20"/>
                <w:szCs w:val="20"/>
              </w:rPr>
              <w:t>Araştırma</w:t>
            </w:r>
            <w:proofErr w:type="spellEnd"/>
            <w:r w:rsidRPr="00642958">
              <w:rPr>
                <w:rFonts w:ascii="Arial" w:hAnsi="Arial" w:cs="Arial"/>
                <w:sz w:val="20"/>
                <w:szCs w:val="20"/>
              </w:rPr>
              <w:t xml:space="preserve"> ve </w:t>
            </w:r>
            <w:proofErr w:type="spellStart"/>
            <w:r w:rsidRPr="00642958">
              <w:rPr>
                <w:rFonts w:ascii="Arial" w:hAnsi="Arial" w:cs="Arial"/>
                <w:sz w:val="20"/>
                <w:szCs w:val="20"/>
              </w:rPr>
              <w:t>Üretim</w:t>
            </w:r>
            <w:proofErr w:type="spellEnd"/>
            <w:r w:rsidRPr="00642958">
              <w:rPr>
                <w:rFonts w:ascii="Arial" w:hAnsi="Arial" w:cs="Arial"/>
                <w:sz w:val="20"/>
                <w:szCs w:val="20"/>
              </w:rPr>
              <w:t xml:space="preserve"> A.Ş.</w:t>
            </w:r>
            <w:r>
              <w:rPr>
                <w:rFonts w:ascii="Arial" w:hAnsi="Arial" w:cs="Arial"/>
                <w:sz w:val="20"/>
                <w:szCs w:val="20"/>
              </w:rPr>
              <w:t xml:space="preserve"> </w:t>
            </w:r>
            <w:r w:rsidRPr="00642958">
              <w:rPr>
                <w:rFonts w:ascii="Arial" w:hAnsi="Arial" w:cs="Arial"/>
                <w:sz w:val="20"/>
                <w:szCs w:val="20"/>
              </w:rPr>
              <w:t>(1)</w:t>
            </w:r>
          </w:p>
        </w:tc>
        <w:tc>
          <w:tcPr>
            <w:tcW w:w="993" w:type="pct"/>
            <w:tcBorders>
              <w:top w:val="nil"/>
              <w:left w:val="nil"/>
              <w:right w:val="nil"/>
            </w:tcBorders>
            <w:shd w:val="clear" w:color="000000" w:fill="FFFFFF"/>
            <w:vAlign w:val="center"/>
          </w:tcPr>
          <w:p w14:paraId="51762302" w14:textId="766C96B1" w:rsidR="00E05B02" w:rsidRPr="0077270A" w:rsidRDefault="00E05B02" w:rsidP="00E05B02">
            <w:pPr>
              <w:spacing w:line="230" w:lineRule="auto"/>
              <w:jc w:val="right"/>
              <w:rPr>
                <w:rFonts w:ascii="Arial" w:hAnsi="Arial" w:cs="Arial"/>
                <w:b/>
                <w:bCs/>
                <w:sz w:val="20"/>
                <w:szCs w:val="20"/>
              </w:rPr>
            </w:pPr>
            <w:r w:rsidRPr="00AF621B">
              <w:rPr>
                <w:rFonts w:ascii="Arial" w:hAnsi="Arial" w:cs="Arial"/>
                <w:b/>
                <w:bCs/>
                <w:sz w:val="20"/>
                <w:szCs w:val="20"/>
              </w:rPr>
              <w:t>2.176</w:t>
            </w:r>
          </w:p>
        </w:tc>
        <w:tc>
          <w:tcPr>
            <w:tcW w:w="1004" w:type="pct"/>
            <w:tcBorders>
              <w:top w:val="nil"/>
              <w:left w:val="nil"/>
              <w:right w:val="nil"/>
            </w:tcBorders>
            <w:shd w:val="clear" w:color="000000" w:fill="FFFFFF"/>
            <w:vAlign w:val="center"/>
          </w:tcPr>
          <w:p w14:paraId="3C29DDDE" w14:textId="500806DC" w:rsidR="00E05B02" w:rsidRPr="00642958" w:rsidRDefault="00E05B02" w:rsidP="00E05B02">
            <w:pPr>
              <w:spacing w:line="230" w:lineRule="auto"/>
              <w:ind w:right="-102"/>
              <w:jc w:val="right"/>
              <w:rPr>
                <w:rFonts w:ascii="Arial" w:hAnsi="Arial" w:cs="Arial"/>
                <w:sz w:val="20"/>
                <w:szCs w:val="20"/>
              </w:rPr>
            </w:pPr>
            <w:r>
              <w:rPr>
                <w:rFonts w:ascii="Arial" w:hAnsi="Arial" w:cs="Arial"/>
                <w:sz w:val="20"/>
                <w:szCs w:val="20"/>
              </w:rPr>
              <w:t>1.625</w:t>
            </w:r>
          </w:p>
        </w:tc>
      </w:tr>
      <w:tr w:rsidR="00E05B02" w:rsidRPr="00642958" w14:paraId="7487CE60" w14:textId="77777777" w:rsidTr="0077270A">
        <w:trPr>
          <w:trHeight w:val="113"/>
        </w:trPr>
        <w:tc>
          <w:tcPr>
            <w:tcW w:w="3003" w:type="pct"/>
            <w:tcBorders>
              <w:top w:val="nil"/>
              <w:left w:val="nil"/>
              <w:right w:val="nil"/>
            </w:tcBorders>
            <w:shd w:val="clear" w:color="000000" w:fill="FFFFFF"/>
            <w:vAlign w:val="center"/>
          </w:tcPr>
          <w:p w14:paraId="24977C07" w14:textId="77777777" w:rsidR="00E05B02" w:rsidRPr="00642958" w:rsidRDefault="00E05B02" w:rsidP="00E05B02">
            <w:pPr>
              <w:spacing w:line="230" w:lineRule="auto"/>
              <w:ind w:hanging="108"/>
              <w:rPr>
                <w:rFonts w:ascii="Arial" w:hAnsi="Arial" w:cs="Arial"/>
                <w:sz w:val="20"/>
                <w:szCs w:val="20"/>
              </w:rPr>
            </w:pPr>
            <w:proofErr w:type="spellStart"/>
            <w:r w:rsidRPr="00642958">
              <w:rPr>
                <w:rFonts w:ascii="Arial" w:hAnsi="Arial" w:cs="Arial"/>
                <w:sz w:val="20"/>
                <w:szCs w:val="20"/>
              </w:rPr>
              <w:t>Diğer</w:t>
            </w:r>
            <w:proofErr w:type="spellEnd"/>
            <w:r w:rsidRPr="00642958">
              <w:rPr>
                <w:rFonts w:ascii="Arial" w:hAnsi="Arial" w:cs="Arial"/>
                <w:sz w:val="20"/>
                <w:szCs w:val="20"/>
              </w:rPr>
              <w:t xml:space="preserve"> (3)</w:t>
            </w:r>
          </w:p>
        </w:tc>
        <w:tc>
          <w:tcPr>
            <w:tcW w:w="993" w:type="pct"/>
            <w:tcBorders>
              <w:top w:val="nil"/>
              <w:left w:val="nil"/>
              <w:right w:val="nil"/>
            </w:tcBorders>
            <w:shd w:val="clear" w:color="000000" w:fill="FFFFFF"/>
            <w:vAlign w:val="center"/>
          </w:tcPr>
          <w:p w14:paraId="627DCCFE" w14:textId="0801F920" w:rsidR="00E05B02" w:rsidRPr="0077270A" w:rsidRDefault="00E05B02" w:rsidP="00E05B02">
            <w:pPr>
              <w:spacing w:line="230" w:lineRule="auto"/>
              <w:jc w:val="right"/>
              <w:rPr>
                <w:rFonts w:ascii="Arial" w:hAnsi="Arial" w:cs="Arial"/>
                <w:b/>
                <w:bCs/>
                <w:sz w:val="20"/>
                <w:szCs w:val="20"/>
              </w:rPr>
            </w:pPr>
            <w:r w:rsidRPr="00AF621B">
              <w:rPr>
                <w:rFonts w:ascii="Arial" w:hAnsi="Arial" w:cs="Arial"/>
                <w:b/>
                <w:bCs/>
                <w:sz w:val="20"/>
                <w:szCs w:val="20"/>
              </w:rPr>
              <w:t>918</w:t>
            </w:r>
          </w:p>
        </w:tc>
        <w:tc>
          <w:tcPr>
            <w:tcW w:w="1004" w:type="pct"/>
            <w:tcBorders>
              <w:top w:val="nil"/>
              <w:left w:val="nil"/>
              <w:right w:val="nil"/>
            </w:tcBorders>
            <w:shd w:val="clear" w:color="000000" w:fill="FFFFFF"/>
            <w:vAlign w:val="center"/>
          </w:tcPr>
          <w:p w14:paraId="0F2E0BCF" w14:textId="0673850E" w:rsidR="00E05B02" w:rsidRPr="00642958" w:rsidRDefault="00E05B02" w:rsidP="00E05B02">
            <w:pPr>
              <w:spacing w:line="230" w:lineRule="auto"/>
              <w:ind w:right="-102"/>
              <w:jc w:val="right"/>
              <w:rPr>
                <w:rFonts w:ascii="Arial" w:hAnsi="Arial" w:cs="Arial"/>
                <w:sz w:val="20"/>
                <w:szCs w:val="20"/>
              </w:rPr>
            </w:pPr>
            <w:r>
              <w:rPr>
                <w:rFonts w:ascii="Arial" w:hAnsi="Arial" w:cs="Arial"/>
                <w:sz w:val="20"/>
                <w:szCs w:val="20"/>
              </w:rPr>
              <w:t>-</w:t>
            </w:r>
          </w:p>
        </w:tc>
      </w:tr>
      <w:tr w:rsidR="00E05B02" w:rsidRPr="00642958" w14:paraId="28CD30A2" w14:textId="77777777" w:rsidTr="0077270A">
        <w:trPr>
          <w:trHeight w:val="113"/>
        </w:trPr>
        <w:tc>
          <w:tcPr>
            <w:tcW w:w="3003" w:type="pct"/>
            <w:tcBorders>
              <w:top w:val="nil"/>
              <w:left w:val="nil"/>
              <w:bottom w:val="single" w:sz="4" w:space="0" w:color="auto"/>
              <w:right w:val="nil"/>
            </w:tcBorders>
            <w:shd w:val="clear" w:color="000000" w:fill="FFFFFF"/>
            <w:vAlign w:val="center"/>
            <w:hideMark/>
          </w:tcPr>
          <w:p w14:paraId="19053256" w14:textId="77777777" w:rsidR="00E05B02" w:rsidRPr="00642958" w:rsidRDefault="00E05B02" w:rsidP="00E05B02">
            <w:pPr>
              <w:spacing w:line="230" w:lineRule="auto"/>
              <w:ind w:hanging="108"/>
              <w:rPr>
                <w:rFonts w:ascii="Arial" w:hAnsi="Arial" w:cs="Arial"/>
                <w:b/>
                <w:bCs/>
                <w:sz w:val="20"/>
                <w:szCs w:val="20"/>
              </w:rPr>
            </w:pPr>
            <w:r w:rsidRPr="00642958">
              <w:rPr>
                <w:rFonts w:ascii="Arial" w:hAnsi="Arial" w:cs="Arial"/>
                <w:b/>
                <w:bCs/>
                <w:sz w:val="20"/>
                <w:szCs w:val="20"/>
              </w:rPr>
              <w:t> </w:t>
            </w:r>
          </w:p>
        </w:tc>
        <w:tc>
          <w:tcPr>
            <w:tcW w:w="993" w:type="pct"/>
            <w:tcBorders>
              <w:top w:val="nil"/>
              <w:left w:val="nil"/>
              <w:bottom w:val="single" w:sz="4" w:space="0" w:color="auto"/>
              <w:right w:val="nil"/>
            </w:tcBorders>
            <w:shd w:val="clear" w:color="000000" w:fill="FFFFFF"/>
            <w:vAlign w:val="center"/>
          </w:tcPr>
          <w:p w14:paraId="7768D1A6" w14:textId="77777777" w:rsidR="00E05B02" w:rsidRPr="00642958" w:rsidRDefault="00E05B02" w:rsidP="00E05B02">
            <w:pPr>
              <w:spacing w:line="230" w:lineRule="auto"/>
              <w:jc w:val="right"/>
              <w:rPr>
                <w:rFonts w:ascii="Arial" w:hAnsi="Arial" w:cs="Arial"/>
                <w:b/>
                <w:bCs/>
                <w:sz w:val="20"/>
                <w:szCs w:val="20"/>
              </w:rPr>
            </w:pPr>
          </w:p>
        </w:tc>
        <w:tc>
          <w:tcPr>
            <w:tcW w:w="1004" w:type="pct"/>
            <w:tcBorders>
              <w:top w:val="nil"/>
              <w:left w:val="nil"/>
              <w:bottom w:val="single" w:sz="4" w:space="0" w:color="auto"/>
              <w:right w:val="nil"/>
            </w:tcBorders>
            <w:shd w:val="clear" w:color="000000" w:fill="FFFFFF"/>
            <w:vAlign w:val="center"/>
          </w:tcPr>
          <w:p w14:paraId="0B3FC74B" w14:textId="2AC5EF21" w:rsidR="00E05B02" w:rsidRPr="00642958" w:rsidRDefault="00E05B02" w:rsidP="00E05B02">
            <w:pPr>
              <w:spacing w:line="230" w:lineRule="auto"/>
              <w:ind w:right="-102"/>
              <w:jc w:val="right"/>
              <w:rPr>
                <w:rFonts w:ascii="Arial" w:hAnsi="Arial" w:cs="Arial"/>
                <w:sz w:val="20"/>
                <w:szCs w:val="20"/>
              </w:rPr>
            </w:pPr>
          </w:p>
        </w:tc>
      </w:tr>
      <w:tr w:rsidR="00E05B02" w:rsidRPr="00642958" w14:paraId="598CFD1F" w14:textId="77777777" w:rsidTr="0077270A">
        <w:trPr>
          <w:trHeight w:val="113"/>
        </w:trPr>
        <w:tc>
          <w:tcPr>
            <w:tcW w:w="3003" w:type="pct"/>
            <w:tcBorders>
              <w:top w:val="single" w:sz="4" w:space="0" w:color="auto"/>
              <w:left w:val="nil"/>
              <w:bottom w:val="single" w:sz="8" w:space="0" w:color="000000"/>
              <w:right w:val="nil"/>
            </w:tcBorders>
            <w:shd w:val="clear" w:color="000000" w:fill="FFFFFF"/>
            <w:vAlign w:val="center"/>
            <w:hideMark/>
          </w:tcPr>
          <w:p w14:paraId="62CF8D04" w14:textId="77777777" w:rsidR="00E05B02" w:rsidRPr="00642958" w:rsidRDefault="00E05B02" w:rsidP="00E05B02">
            <w:pPr>
              <w:spacing w:line="230" w:lineRule="auto"/>
              <w:ind w:hanging="108"/>
              <w:rPr>
                <w:rFonts w:ascii="Arial" w:hAnsi="Arial" w:cs="Arial"/>
                <w:b/>
                <w:bCs/>
                <w:sz w:val="20"/>
                <w:szCs w:val="20"/>
              </w:rPr>
            </w:pPr>
            <w:proofErr w:type="spellStart"/>
            <w:r w:rsidRPr="00642958">
              <w:rPr>
                <w:rFonts w:ascii="Arial" w:hAnsi="Arial" w:cs="Arial"/>
                <w:b/>
                <w:bCs/>
                <w:sz w:val="20"/>
                <w:szCs w:val="20"/>
              </w:rPr>
              <w:t>Toplam</w:t>
            </w:r>
            <w:proofErr w:type="spellEnd"/>
          </w:p>
        </w:tc>
        <w:tc>
          <w:tcPr>
            <w:tcW w:w="993" w:type="pct"/>
            <w:tcBorders>
              <w:top w:val="single" w:sz="4" w:space="0" w:color="auto"/>
              <w:left w:val="nil"/>
              <w:bottom w:val="single" w:sz="8" w:space="0" w:color="000000"/>
              <w:right w:val="nil"/>
            </w:tcBorders>
            <w:shd w:val="clear" w:color="000000" w:fill="FFFFFF"/>
            <w:vAlign w:val="center"/>
          </w:tcPr>
          <w:p w14:paraId="4F61CE4F" w14:textId="2965204E" w:rsidR="00E05B02" w:rsidRPr="00642958" w:rsidRDefault="00E05B02" w:rsidP="00E05B02">
            <w:pPr>
              <w:spacing w:line="230" w:lineRule="auto"/>
              <w:jc w:val="right"/>
              <w:rPr>
                <w:rFonts w:ascii="Arial" w:hAnsi="Arial" w:cs="Arial"/>
                <w:b/>
                <w:bCs/>
                <w:sz w:val="20"/>
                <w:szCs w:val="20"/>
              </w:rPr>
            </w:pPr>
            <w:r w:rsidRPr="00AF621B">
              <w:rPr>
                <w:rFonts w:ascii="Arial" w:hAnsi="Arial" w:cs="Arial"/>
                <w:b/>
                <w:bCs/>
                <w:sz w:val="20"/>
                <w:szCs w:val="20"/>
              </w:rPr>
              <w:t>3.094</w:t>
            </w:r>
          </w:p>
        </w:tc>
        <w:tc>
          <w:tcPr>
            <w:tcW w:w="1004" w:type="pct"/>
            <w:tcBorders>
              <w:top w:val="single" w:sz="4" w:space="0" w:color="auto"/>
              <w:left w:val="nil"/>
              <w:bottom w:val="single" w:sz="8" w:space="0" w:color="000000"/>
              <w:right w:val="nil"/>
            </w:tcBorders>
            <w:shd w:val="clear" w:color="000000" w:fill="FFFFFF"/>
            <w:vAlign w:val="center"/>
          </w:tcPr>
          <w:p w14:paraId="76349033" w14:textId="400C1672" w:rsidR="00E05B02" w:rsidRPr="00642958" w:rsidRDefault="00E05B02" w:rsidP="00E05B02">
            <w:pPr>
              <w:spacing w:line="230" w:lineRule="auto"/>
              <w:ind w:right="-102"/>
              <w:jc w:val="right"/>
              <w:rPr>
                <w:rFonts w:ascii="Arial" w:hAnsi="Arial" w:cs="Arial"/>
                <w:sz w:val="20"/>
                <w:szCs w:val="20"/>
              </w:rPr>
            </w:pPr>
            <w:r>
              <w:rPr>
                <w:rFonts w:ascii="Arial" w:hAnsi="Arial" w:cs="Arial"/>
                <w:sz w:val="20"/>
                <w:szCs w:val="20"/>
              </w:rPr>
              <w:t>1.625</w:t>
            </w:r>
          </w:p>
        </w:tc>
      </w:tr>
    </w:tbl>
    <w:p w14:paraId="13554D09" w14:textId="304B8DFF" w:rsidR="002B5EC3" w:rsidRDefault="002B5EC3" w:rsidP="00923A0C">
      <w:pPr>
        <w:pStyle w:val="BodyText"/>
        <w:spacing w:after="0" w:line="230" w:lineRule="auto"/>
        <w:ind w:left="567" w:hanging="567"/>
        <w:jc w:val="both"/>
        <w:rPr>
          <w:rFonts w:ascii="Arial" w:hAnsi="Arial" w:cs="Arial"/>
          <w:b/>
          <w:bCs/>
          <w:color w:val="000000"/>
          <w:sz w:val="20"/>
          <w:szCs w:val="20"/>
          <w:lang w:val="tr-TR"/>
        </w:rPr>
      </w:pPr>
    </w:p>
    <w:p w14:paraId="5D934D98" w14:textId="26EFC876" w:rsidR="00DA6C4D" w:rsidRDefault="00DA6C4D" w:rsidP="00923A0C">
      <w:pPr>
        <w:pStyle w:val="BodyText"/>
        <w:spacing w:after="0" w:line="230" w:lineRule="auto"/>
        <w:ind w:left="567" w:hanging="567"/>
        <w:jc w:val="both"/>
        <w:rPr>
          <w:rFonts w:ascii="Arial" w:hAnsi="Arial" w:cs="Arial"/>
          <w:b/>
          <w:bCs/>
          <w:color w:val="000000"/>
          <w:sz w:val="20"/>
          <w:szCs w:val="20"/>
          <w:lang w:val="tr-TR"/>
        </w:rPr>
      </w:pPr>
    </w:p>
    <w:p w14:paraId="57EA2624" w14:textId="4CC613A9" w:rsidR="007A29AE" w:rsidRDefault="007A29AE" w:rsidP="00923A0C">
      <w:pPr>
        <w:pStyle w:val="BodyText"/>
        <w:spacing w:after="0" w:line="230" w:lineRule="auto"/>
        <w:ind w:left="567" w:hanging="567"/>
        <w:jc w:val="both"/>
        <w:rPr>
          <w:rFonts w:ascii="Arial" w:hAnsi="Arial" w:cs="Arial"/>
          <w:b/>
          <w:bCs/>
          <w:color w:val="000000"/>
          <w:sz w:val="20"/>
          <w:szCs w:val="20"/>
          <w:lang w:val="tr-TR"/>
        </w:rPr>
      </w:pPr>
    </w:p>
    <w:p w14:paraId="65ED1967" w14:textId="53F46A8B" w:rsidR="007A29AE" w:rsidRDefault="007A29AE" w:rsidP="00923A0C">
      <w:pPr>
        <w:pStyle w:val="BodyText"/>
        <w:spacing w:after="0" w:line="230" w:lineRule="auto"/>
        <w:ind w:left="567" w:hanging="567"/>
        <w:jc w:val="both"/>
        <w:rPr>
          <w:rFonts w:ascii="Arial" w:hAnsi="Arial" w:cs="Arial"/>
          <w:b/>
          <w:bCs/>
          <w:color w:val="000000"/>
          <w:sz w:val="20"/>
          <w:szCs w:val="20"/>
          <w:lang w:val="tr-TR"/>
        </w:rPr>
      </w:pPr>
    </w:p>
    <w:p w14:paraId="62A84670" w14:textId="6CA31EC3" w:rsidR="007A29AE" w:rsidRDefault="007A29AE" w:rsidP="00923A0C">
      <w:pPr>
        <w:pStyle w:val="BodyText"/>
        <w:spacing w:after="0" w:line="230" w:lineRule="auto"/>
        <w:ind w:left="567" w:hanging="567"/>
        <w:jc w:val="both"/>
        <w:rPr>
          <w:rFonts w:ascii="Arial" w:hAnsi="Arial" w:cs="Arial"/>
          <w:b/>
          <w:bCs/>
          <w:color w:val="000000"/>
          <w:sz w:val="20"/>
          <w:szCs w:val="20"/>
          <w:lang w:val="tr-TR"/>
        </w:rPr>
      </w:pPr>
    </w:p>
    <w:p w14:paraId="48E00425" w14:textId="550BC918" w:rsidR="007A29AE" w:rsidRDefault="007A29AE" w:rsidP="00923A0C">
      <w:pPr>
        <w:pStyle w:val="BodyText"/>
        <w:spacing w:after="0" w:line="230" w:lineRule="auto"/>
        <w:ind w:left="567" w:hanging="567"/>
        <w:jc w:val="both"/>
        <w:rPr>
          <w:rFonts w:ascii="Arial" w:hAnsi="Arial" w:cs="Arial"/>
          <w:b/>
          <w:bCs/>
          <w:color w:val="000000"/>
          <w:sz w:val="20"/>
          <w:szCs w:val="20"/>
          <w:lang w:val="tr-TR"/>
        </w:rPr>
      </w:pPr>
    </w:p>
    <w:p w14:paraId="402E8CC3" w14:textId="54DAF605" w:rsidR="007A29AE" w:rsidRDefault="007A29AE" w:rsidP="00923A0C">
      <w:pPr>
        <w:pStyle w:val="BodyText"/>
        <w:spacing w:after="0" w:line="230" w:lineRule="auto"/>
        <w:ind w:left="567" w:hanging="567"/>
        <w:jc w:val="both"/>
        <w:rPr>
          <w:rFonts w:ascii="Arial" w:hAnsi="Arial" w:cs="Arial"/>
          <w:b/>
          <w:bCs/>
          <w:color w:val="000000"/>
          <w:sz w:val="20"/>
          <w:szCs w:val="20"/>
          <w:lang w:val="tr-TR"/>
        </w:rPr>
      </w:pPr>
    </w:p>
    <w:p w14:paraId="6F1D0E35" w14:textId="48B6F2C7" w:rsidR="007A29AE" w:rsidRDefault="007A29AE" w:rsidP="00923A0C">
      <w:pPr>
        <w:pStyle w:val="BodyText"/>
        <w:spacing w:after="0" w:line="230" w:lineRule="auto"/>
        <w:ind w:left="567" w:hanging="567"/>
        <w:jc w:val="both"/>
        <w:rPr>
          <w:rFonts w:ascii="Arial" w:hAnsi="Arial" w:cs="Arial"/>
          <w:b/>
          <w:bCs/>
          <w:color w:val="000000"/>
          <w:sz w:val="20"/>
          <w:szCs w:val="20"/>
          <w:lang w:val="tr-TR"/>
        </w:rPr>
      </w:pPr>
    </w:p>
    <w:p w14:paraId="2D8C88F2" w14:textId="036E7ECA" w:rsidR="007A29AE" w:rsidRDefault="007A29AE" w:rsidP="00923A0C">
      <w:pPr>
        <w:pStyle w:val="BodyText"/>
        <w:spacing w:after="0" w:line="230" w:lineRule="auto"/>
        <w:ind w:left="567" w:hanging="567"/>
        <w:jc w:val="both"/>
        <w:rPr>
          <w:rFonts w:ascii="Arial" w:hAnsi="Arial" w:cs="Arial"/>
          <w:b/>
          <w:bCs/>
          <w:color w:val="000000"/>
          <w:sz w:val="20"/>
          <w:szCs w:val="20"/>
          <w:lang w:val="tr-TR"/>
        </w:rPr>
      </w:pPr>
    </w:p>
    <w:p w14:paraId="4102BAD0" w14:textId="20C59694" w:rsidR="007A29AE" w:rsidRDefault="007A29AE" w:rsidP="00923A0C">
      <w:pPr>
        <w:pStyle w:val="BodyText"/>
        <w:spacing w:after="0" w:line="230" w:lineRule="auto"/>
        <w:ind w:left="567" w:hanging="567"/>
        <w:jc w:val="both"/>
        <w:rPr>
          <w:rFonts w:ascii="Arial" w:hAnsi="Arial" w:cs="Arial"/>
          <w:b/>
          <w:bCs/>
          <w:color w:val="000000"/>
          <w:sz w:val="20"/>
          <w:szCs w:val="20"/>
          <w:lang w:val="tr-TR"/>
        </w:rPr>
      </w:pPr>
    </w:p>
    <w:p w14:paraId="572E7D83" w14:textId="2D91EAF3" w:rsidR="007A29AE" w:rsidRDefault="007A29AE" w:rsidP="00923A0C">
      <w:pPr>
        <w:pStyle w:val="BodyText"/>
        <w:spacing w:after="0" w:line="230" w:lineRule="auto"/>
        <w:ind w:left="567" w:hanging="567"/>
        <w:jc w:val="both"/>
        <w:rPr>
          <w:rFonts w:ascii="Arial" w:hAnsi="Arial" w:cs="Arial"/>
          <w:b/>
          <w:bCs/>
          <w:color w:val="000000"/>
          <w:sz w:val="20"/>
          <w:szCs w:val="20"/>
          <w:lang w:val="tr-TR"/>
        </w:rPr>
      </w:pPr>
    </w:p>
    <w:p w14:paraId="51EF3661" w14:textId="610619BA" w:rsidR="007A29AE" w:rsidRDefault="007A29AE" w:rsidP="00923A0C">
      <w:pPr>
        <w:pStyle w:val="BodyText"/>
        <w:spacing w:after="0" w:line="230" w:lineRule="auto"/>
        <w:ind w:left="567" w:hanging="567"/>
        <w:jc w:val="both"/>
        <w:rPr>
          <w:rFonts w:ascii="Arial" w:hAnsi="Arial" w:cs="Arial"/>
          <w:b/>
          <w:bCs/>
          <w:color w:val="000000"/>
          <w:sz w:val="20"/>
          <w:szCs w:val="20"/>
          <w:lang w:val="tr-TR"/>
        </w:rPr>
      </w:pPr>
    </w:p>
    <w:p w14:paraId="4215E364" w14:textId="5CC13F9B" w:rsidR="007A29AE" w:rsidRDefault="007A29AE" w:rsidP="00923A0C">
      <w:pPr>
        <w:pStyle w:val="BodyText"/>
        <w:spacing w:after="0" w:line="230" w:lineRule="auto"/>
        <w:ind w:left="567" w:hanging="567"/>
        <w:jc w:val="both"/>
        <w:rPr>
          <w:rFonts w:ascii="Arial" w:hAnsi="Arial" w:cs="Arial"/>
          <w:b/>
          <w:bCs/>
          <w:color w:val="000000"/>
          <w:sz w:val="20"/>
          <w:szCs w:val="20"/>
          <w:lang w:val="tr-TR"/>
        </w:rPr>
      </w:pPr>
    </w:p>
    <w:p w14:paraId="7CB1F3B3" w14:textId="51DF046D" w:rsidR="007A29AE" w:rsidRDefault="007A29AE" w:rsidP="00923A0C">
      <w:pPr>
        <w:pStyle w:val="BodyText"/>
        <w:spacing w:after="0" w:line="230" w:lineRule="auto"/>
        <w:ind w:left="567" w:hanging="567"/>
        <w:jc w:val="both"/>
        <w:rPr>
          <w:rFonts w:ascii="Arial" w:hAnsi="Arial" w:cs="Arial"/>
          <w:b/>
          <w:bCs/>
          <w:color w:val="000000"/>
          <w:sz w:val="20"/>
          <w:szCs w:val="20"/>
          <w:lang w:val="tr-TR"/>
        </w:rPr>
      </w:pPr>
    </w:p>
    <w:p w14:paraId="73B9A0BD" w14:textId="33585604" w:rsidR="007A29AE" w:rsidRDefault="007A29AE" w:rsidP="00923A0C">
      <w:pPr>
        <w:pStyle w:val="BodyText"/>
        <w:spacing w:after="0" w:line="230" w:lineRule="auto"/>
        <w:ind w:left="567" w:hanging="567"/>
        <w:jc w:val="both"/>
        <w:rPr>
          <w:rFonts w:ascii="Arial" w:hAnsi="Arial" w:cs="Arial"/>
          <w:b/>
          <w:bCs/>
          <w:color w:val="000000"/>
          <w:sz w:val="20"/>
          <w:szCs w:val="20"/>
          <w:lang w:val="tr-TR"/>
        </w:rPr>
      </w:pPr>
    </w:p>
    <w:p w14:paraId="5EE8ABE5" w14:textId="1F17653B" w:rsidR="007A29AE" w:rsidRDefault="007A29AE" w:rsidP="00923A0C">
      <w:pPr>
        <w:pStyle w:val="BodyText"/>
        <w:spacing w:after="0" w:line="230" w:lineRule="auto"/>
        <w:ind w:left="567" w:hanging="567"/>
        <w:jc w:val="both"/>
        <w:rPr>
          <w:rFonts w:ascii="Arial" w:hAnsi="Arial" w:cs="Arial"/>
          <w:b/>
          <w:bCs/>
          <w:color w:val="000000"/>
          <w:sz w:val="20"/>
          <w:szCs w:val="20"/>
          <w:lang w:val="tr-TR"/>
        </w:rPr>
      </w:pPr>
    </w:p>
    <w:p w14:paraId="5F9357A2" w14:textId="66023F5F" w:rsidR="00724772" w:rsidRDefault="00724772">
      <w:pPr>
        <w:rPr>
          <w:rFonts w:ascii="Arial" w:hAnsi="Arial" w:cs="Arial"/>
          <w:b/>
          <w:bCs/>
          <w:color w:val="000000"/>
          <w:sz w:val="20"/>
          <w:szCs w:val="20"/>
          <w:lang w:val="tr-TR"/>
        </w:rPr>
      </w:pPr>
      <w:r>
        <w:rPr>
          <w:rFonts w:ascii="Arial" w:hAnsi="Arial" w:cs="Arial"/>
          <w:b/>
          <w:bCs/>
          <w:color w:val="000000"/>
          <w:sz w:val="20"/>
          <w:szCs w:val="20"/>
          <w:lang w:val="tr-TR"/>
        </w:rPr>
        <w:br w:type="page"/>
      </w:r>
    </w:p>
    <w:p w14:paraId="51EBEB26" w14:textId="53A603DB" w:rsidR="007A29AE" w:rsidRPr="00642958" w:rsidRDefault="007A29AE" w:rsidP="007A29AE">
      <w:pPr>
        <w:pStyle w:val="BodyText"/>
        <w:spacing w:after="0" w:line="230" w:lineRule="auto"/>
        <w:ind w:left="567" w:hanging="567"/>
        <w:jc w:val="both"/>
        <w:rPr>
          <w:rFonts w:ascii="Arial" w:hAnsi="Arial" w:cs="Arial"/>
          <w:b/>
          <w:bCs/>
          <w:color w:val="000000"/>
          <w:sz w:val="20"/>
          <w:szCs w:val="20"/>
          <w:lang w:val="tr-TR"/>
        </w:rPr>
      </w:pPr>
      <w:r w:rsidRPr="00642958">
        <w:rPr>
          <w:rFonts w:ascii="Arial" w:hAnsi="Arial" w:cs="Arial"/>
          <w:b/>
          <w:bCs/>
          <w:color w:val="000000"/>
          <w:sz w:val="20"/>
          <w:szCs w:val="20"/>
          <w:lang w:val="tr-TR"/>
        </w:rPr>
        <w:lastRenderedPageBreak/>
        <w:t>1</w:t>
      </w:r>
      <w:r>
        <w:rPr>
          <w:rFonts w:ascii="Arial" w:hAnsi="Arial" w:cs="Arial"/>
          <w:b/>
          <w:bCs/>
          <w:color w:val="000000"/>
          <w:sz w:val="20"/>
          <w:szCs w:val="20"/>
          <w:lang w:val="tr-TR"/>
        </w:rPr>
        <w:t>7</w:t>
      </w:r>
      <w:r w:rsidRPr="00642958">
        <w:rPr>
          <w:rFonts w:ascii="Arial" w:hAnsi="Arial" w:cs="Arial"/>
          <w:b/>
          <w:bCs/>
          <w:color w:val="000000"/>
          <w:sz w:val="20"/>
          <w:szCs w:val="20"/>
          <w:lang w:val="tr-TR"/>
        </w:rPr>
        <w:t>.</w:t>
      </w:r>
      <w:r w:rsidRPr="00642958">
        <w:rPr>
          <w:rFonts w:ascii="Arial" w:hAnsi="Arial" w:cs="Arial"/>
          <w:b/>
          <w:bCs/>
          <w:color w:val="000000"/>
          <w:sz w:val="20"/>
          <w:szCs w:val="20"/>
          <w:lang w:val="tr-TR"/>
        </w:rPr>
        <w:tab/>
        <w:t>İlişkili taraf açıklamaları (devamı)</w:t>
      </w:r>
    </w:p>
    <w:p w14:paraId="7DD43B17" w14:textId="77777777" w:rsidR="007A29AE" w:rsidRDefault="007A29AE" w:rsidP="00DA6C4D">
      <w:pPr>
        <w:shd w:val="clear" w:color="auto" w:fill="FFFFFF" w:themeFill="background1"/>
        <w:tabs>
          <w:tab w:val="left" w:pos="284"/>
        </w:tabs>
        <w:jc w:val="both"/>
        <w:rPr>
          <w:rFonts w:ascii="Arial" w:hAnsi="Arial" w:cs="Arial"/>
          <w:b/>
          <w:color w:val="000000"/>
          <w:sz w:val="20"/>
          <w:szCs w:val="20"/>
        </w:rPr>
      </w:pPr>
    </w:p>
    <w:p w14:paraId="38683623" w14:textId="42BA3D73" w:rsidR="00DA6C4D" w:rsidRPr="000B7F81" w:rsidRDefault="00DA6C4D" w:rsidP="00DA6C4D">
      <w:pPr>
        <w:shd w:val="clear" w:color="auto" w:fill="FFFFFF" w:themeFill="background1"/>
        <w:tabs>
          <w:tab w:val="left" w:pos="284"/>
        </w:tabs>
        <w:jc w:val="both"/>
        <w:rPr>
          <w:rFonts w:ascii="Arial" w:hAnsi="Arial" w:cs="Arial"/>
          <w:b/>
          <w:color w:val="000000"/>
          <w:sz w:val="20"/>
          <w:szCs w:val="20"/>
        </w:rPr>
      </w:pPr>
      <w:proofErr w:type="spellStart"/>
      <w:r>
        <w:rPr>
          <w:rFonts w:ascii="Arial" w:hAnsi="Arial" w:cs="Arial"/>
          <w:b/>
          <w:color w:val="000000"/>
          <w:sz w:val="20"/>
          <w:szCs w:val="20"/>
        </w:rPr>
        <w:t>Uzun</w:t>
      </w:r>
      <w:proofErr w:type="spellEnd"/>
      <w:r w:rsidRPr="000B7F81">
        <w:rPr>
          <w:rFonts w:ascii="Arial" w:hAnsi="Arial" w:cs="Arial"/>
          <w:b/>
          <w:color w:val="000000"/>
          <w:sz w:val="20"/>
          <w:szCs w:val="20"/>
        </w:rPr>
        <w:t xml:space="preserve"> </w:t>
      </w:r>
      <w:proofErr w:type="spellStart"/>
      <w:r w:rsidRPr="000B7F81">
        <w:rPr>
          <w:rFonts w:ascii="Arial" w:hAnsi="Arial" w:cs="Arial"/>
          <w:b/>
          <w:color w:val="000000"/>
          <w:sz w:val="20"/>
          <w:szCs w:val="20"/>
        </w:rPr>
        <w:t>vadeli</w:t>
      </w:r>
      <w:proofErr w:type="spellEnd"/>
      <w:r w:rsidRPr="000B7F81">
        <w:rPr>
          <w:rFonts w:ascii="Arial" w:hAnsi="Arial" w:cs="Arial"/>
          <w:b/>
          <w:color w:val="000000"/>
          <w:sz w:val="20"/>
          <w:szCs w:val="20"/>
        </w:rPr>
        <w:t xml:space="preserve"> </w:t>
      </w:r>
      <w:proofErr w:type="spellStart"/>
      <w:r w:rsidRPr="000B7F81">
        <w:rPr>
          <w:rFonts w:ascii="Arial" w:hAnsi="Arial" w:cs="Arial"/>
          <w:b/>
          <w:color w:val="000000"/>
          <w:sz w:val="20"/>
          <w:szCs w:val="20"/>
        </w:rPr>
        <w:t>ilişkili</w:t>
      </w:r>
      <w:proofErr w:type="spellEnd"/>
      <w:r w:rsidRPr="000B7F81">
        <w:rPr>
          <w:rFonts w:ascii="Arial" w:hAnsi="Arial" w:cs="Arial"/>
          <w:b/>
          <w:color w:val="000000"/>
          <w:sz w:val="20"/>
          <w:szCs w:val="20"/>
        </w:rPr>
        <w:t xml:space="preserve"> </w:t>
      </w:r>
      <w:proofErr w:type="spellStart"/>
      <w:r w:rsidRPr="000B7F81">
        <w:rPr>
          <w:rFonts w:ascii="Arial" w:hAnsi="Arial" w:cs="Arial"/>
          <w:b/>
          <w:color w:val="000000"/>
          <w:sz w:val="20"/>
          <w:szCs w:val="20"/>
        </w:rPr>
        <w:t>taraf</w:t>
      </w:r>
      <w:proofErr w:type="spellEnd"/>
      <w:r w:rsidRPr="000B7F81">
        <w:rPr>
          <w:rFonts w:ascii="Arial" w:hAnsi="Arial" w:cs="Arial"/>
          <w:b/>
          <w:color w:val="000000"/>
          <w:sz w:val="20"/>
          <w:szCs w:val="20"/>
        </w:rPr>
        <w:t xml:space="preserve"> </w:t>
      </w:r>
      <w:proofErr w:type="spellStart"/>
      <w:r w:rsidRPr="000B7F81">
        <w:rPr>
          <w:rFonts w:ascii="Arial" w:hAnsi="Arial" w:cs="Arial"/>
          <w:b/>
          <w:color w:val="000000"/>
          <w:sz w:val="20"/>
          <w:szCs w:val="20"/>
        </w:rPr>
        <w:t>bakiyeleri</w:t>
      </w:r>
      <w:proofErr w:type="spellEnd"/>
    </w:p>
    <w:p w14:paraId="70DF0FA6" w14:textId="77777777" w:rsidR="00DA6C4D" w:rsidRDefault="00DA6C4D" w:rsidP="00923A0C">
      <w:pPr>
        <w:pStyle w:val="BodyText"/>
        <w:spacing w:after="0" w:line="230" w:lineRule="auto"/>
        <w:ind w:left="567" w:hanging="567"/>
        <w:jc w:val="both"/>
        <w:rPr>
          <w:rFonts w:ascii="Arial" w:hAnsi="Arial" w:cs="Arial"/>
          <w:b/>
          <w:bCs/>
          <w:color w:val="000000"/>
          <w:sz w:val="20"/>
          <w:szCs w:val="20"/>
          <w:lang w:val="tr-TR"/>
        </w:rPr>
      </w:pPr>
    </w:p>
    <w:p w14:paraId="434E3A43" w14:textId="77777777" w:rsidR="00DA6C4D" w:rsidRPr="00642958" w:rsidRDefault="00DA6C4D" w:rsidP="00DA6C4D">
      <w:pPr>
        <w:tabs>
          <w:tab w:val="left" w:pos="284"/>
        </w:tabs>
        <w:spacing w:line="230" w:lineRule="auto"/>
        <w:jc w:val="both"/>
        <w:rPr>
          <w:rFonts w:ascii="Arial" w:hAnsi="Arial" w:cs="Arial"/>
          <w:bCs/>
          <w:color w:val="000000"/>
          <w:sz w:val="20"/>
          <w:szCs w:val="20"/>
          <w:lang w:val="tr-TR"/>
        </w:rPr>
      </w:pPr>
      <w:r w:rsidRPr="00642958">
        <w:rPr>
          <w:rFonts w:ascii="Arial" w:hAnsi="Arial" w:cs="Arial"/>
          <w:bCs/>
          <w:color w:val="000000"/>
          <w:sz w:val="20"/>
          <w:szCs w:val="20"/>
          <w:lang w:val="tr-TR"/>
        </w:rPr>
        <w:t xml:space="preserve">Grup’un </w:t>
      </w:r>
      <w:r>
        <w:rPr>
          <w:rFonts w:ascii="Arial" w:hAnsi="Arial" w:cs="Arial"/>
          <w:bCs/>
          <w:color w:val="000000"/>
          <w:sz w:val="20"/>
          <w:szCs w:val="20"/>
          <w:lang w:val="tr-TR"/>
        </w:rPr>
        <w:t xml:space="preserve">30 Haziran </w:t>
      </w:r>
      <w:r w:rsidRPr="00642958">
        <w:rPr>
          <w:rFonts w:ascii="Arial" w:hAnsi="Arial" w:cs="Arial"/>
          <w:bCs/>
          <w:color w:val="000000"/>
          <w:sz w:val="20"/>
          <w:szCs w:val="20"/>
          <w:lang w:val="tr-TR"/>
        </w:rPr>
        <w:t>202</w:t>
      </w:r>
      <w:r>
        <w:rPr>
          <w:rFonts w:ascii="Arial" w:hAnsi="Arial" w:cs="Arial"/>
          <w:bCs/>
          <w:color w:val="000000"/>
          <w:sz w:val="20"/>
          <w:szCs w:val="20"/>
          <w:lang w:val="tr-TR"/>
        </w:rPr>
        <w:t>2</w:t>
      </w:r>
      <w:r w:rsidRPr="00642958">
        <w:rPr>
          <w:rFonts w:ascii="Arial" w:hAnsi="Arial" w:cs="Arial"/>
          <w:bCs/>
          <w:color w:val="000000"/>
          <w:sz w:val="20"/>
          <w:szCs w:val="20"/>
          <w:lang w:val="tr-TR"/>
        </w:rPr>
        <w:t xml:space="preserve"> ve 31 Aralık 202</w:t>
      </w:r>
      <w:r>
        <w:rPr>
          <w:rFonts w:ascii="Arial" w:hAnsi="Arial" w:cs="Arial"/>
          <w:bCs/>
          <w:color w:val="000000"/>
          <w:sz w:val="20"/>
          <w:szCs w:val="20"/>
          <w:lang w:val="tr-TR"/>
        </w:rPr>
        <w:t>1</w:t>
      </w:r>
      <w:r w:rsidRPr="00642958">
        <w:rPr>
          <w:rFonts w:ascii="Arial" w:hAnsi="Arial" w:cs="Arial"/>
          <w:bCs/>
          <w:color w:val="000000"/>
          <w:sz w:val="20"/>
          <w:szCs w:val="20"/>
          <w:lang w:val="tr-TR"/>
        </w:rPr>
        <w:t xml:space="preserve"> tarihleri itibarıyla ilişkili taraflardan </w:t>
      </w:r>
      <w:r>
        <w:rPr>
          <w:rFonts w:ascii="Arial" w:hAnsi="Arial" w:cs="Arial"/>
          <w:bCs/>
          <w:color w:val="000000"/>
          <w:sz w:val="20"/>
          <w:szCs w:val="20"/>
          <w:lang w:val="tr-TR"/>
        </w:rPr>
        <w:t xml:space="preserve">uzun vadeli </w:t>
      </w:r>
      <w:r w:rsidRPr="00642958">
        <w:rPr>
          <w:rFonts w:ascii="Arial" w:hAnsi="Arial" w:cs="Arial"/>
          <w:bCs/>
          <w:color w:val="000000"/>
          <w:sz w:val="20"/>
          <w:szCs w:val="20"/>
          <w:lang w:val="tr-TR"/>
        </w:rPr>
        <w:t>diğer alacakları aşağıdaki gibidir:</w:t>
      </w:r>
    </w:p>
    <w:p w14:paraId="2B1E0205" w14:textId="77777777" w:rsidR="00DA6C4D" w:rsidRPr="00642958" w:rsidRDefault="00DA6C4D" w:rsidP="00DA6C4D">
      <w:pPr>
        <w:tabs>
          <w:tab w:val="left" w:pos="284"/>
        </w:tabs>
        <w:spacing w:line="230" w:lineRule="auto"/>
        <w:jc w:val="both"/>
        <w:rPr>
          <w:rFonts w:ascii="Arial" w:hAnsi="Arial" w:cs="Arial"/>
          <w:b/>
          <w:bCs/>
          <w:color w:val="000000"/>
          <w:sz w:val="20"/>
          <w:szCs w:val="18"/>
          <w:lang w:val="tr-TR"/>
        </w:rPr>
      </w:pPr>
    </w:p>
    <w:tbl>
      <w:tblPr>
        <w:tblW w:w="4977" w:type="pct"/>
        <w:tblLook w:val="04A0" w:firstRow="1" w:lastRow="0" w:firstColumn="1" w:lastColumn="0" w:noHBand="0" w:noVBand="1"/>
      </w:tblPr>
      <w:tblGrid>
        <w:gridCol w:w="5386"/>
        <w:gridCol w:w="1903"/>
        <w:gridCol w:w="1739"/>
      </w:tblGrid>
      <w:tr w:rsidR="00DA6C4D" w:rsidRPr="00642958" w14:paraId="25DBB8B5" w14:textId="77777777" w:rsidTr="00EF200B">
        <w:trPr>
          <w:trHeight w:val="20"/>
        </w:trPr>
        <w:tc>
          <w:tcPr>
            <w:tcW w:w="2983" w:type="pct"/>
            <w:tcBorders>
              <w:top w:val="single" w:sz="4" w:space="0" w:color="auto"/>
              <w:left w:val="nil"/>
              <w:bottom w:val="single" w:sz="8" w:space="0" w:color="000000"/>
              <w:right w:val="nil"/>
            </w:tcBorders>
            <w:shd w:val="clear" w:color="000000" w:fill="FFFFFF"/>
            <w:vAlign w:val="center"/>
            <w:hideMark/>
          </w:tcPr>
          <w:p w14:paraId="39403FF3" w14:textId="77777777" w:rsidR="00DA6C4D" w:rsidRPr="00642958" w:rsidRDefault="00DA6C4D" w:rsidP="00EF200B">
            <w:pPr>
              <w:rPr>
                <w:rFonts w:ascii="Arial" w:hAnsi="Arial" w:cs="Arial"/>
                <w:b/>
                <w:bCs/>
                <w:sz w:val="20"/>
                <w:szCs w:val="20"/>
                <w:lang w:val="tr-TR"/>
              </w:rPr>
            </w:pPr>
            <w:r w:rsidRPr="00642958">
              <w:rPr>
                <w:rFonts w:ascii="Arial" w:hAnsi="Arial" w:cs="Arial"/>
                <w:b/>
                <w:bCs/>
                <w:sz w:val="20"/>
                <w:szCs w:val="20"/>
                <w:lang w:val="tr-TR"/>
              </w:rPr>
              <w:t> </w:t>
            </w:r>
          </w:p>
        </w:tc>
        <w:tc>
          <w:tcPr>
            <w:tcW w:w="1054" w:type="pct"/>
            <w:tcBorders>
              <w:top w:val="single" w:sz="4" w:space="0" w:color="auto"/>
              <w:left w:val="nil"/>
              <w:bottom w:val="single" w:sz="8" w:space="0" w:color="000000"/>
              <w:right w:val="nil"/>
            </w:tcBorders>
            <w:shd w:val="clear" w:color="000000" w:fill="FFFFFF"/>
            <w:vAlign w:val="center"/>
            <w:hideMark/>
          </w:tcPr>
          <w:p w14:paraId="70E227B7" w14:textId="77777777" w:rsidR="00DA6C4D" w:rsidRPr="00642958" w:rsidRDefault="00DA6C4D" w:rsidP="00EF200B">
            <w:pPr>
              <w:jc w:val="right"/>
              <w:rPr>
                <w:rFonts w:ascii="Arial" w:hAnsi="Arial" w:cs="Arial"/>
                <w:b/>
                <w:bCs/>
                <w:sz w:val="20"/>
                <w:szCs w:val="20"/>
              </w:rPr>
            </w:pPr>
            <w:r>
              <w:rPr>
                <w:rFonts w:ascii="Arial" w:hAnsi="Arial" w:cs="Arial"/>
                <w:b/>
                <w:bCs/>
                <w:sz w:val="20"/>
                <w:szCs w:val="20"/>
              </w:rPr>
              <w:t xml:space="preserve">30 </w:t>
            </w:r>
            <w:proofErr w:type="spellStart"/>
            <w:r>
              <w:rPr>
                <w:rFonts w:ascii="Arial" w:hAnsi="Arial" w:cs="Arial"/>
                <w:b/>
                <w:bCs/>
                <w:sz w:val="20"/>
                <w:szCs w:val="20"/>
              </w:rPr>
              <w:t>Haziran</w:t>
            </w:r>
            <w:proofErr w:type="spellEnd"/>
            <w:r w:rsidRPr="00642958">
              <w:rPr>
                <w:rFonts w:ascii="Arial" w:hAnsi="Arial" w:cs="Arial"/>
                <w:b/>
                <w:bCs/>
                <w:sz w:val="20"/>
                <w:szCs w:val="20"/>
              </w:rPr>
              <w:t xml:space="preserve"> 202</w:t>
            </w:r>
            <w:r>
              <w:rPr>
                <w:rFonts w:ascii="Arial" w:hAnsi="Arial" w:cs="Arial"/>
                <w:b/>
                <w:bCs/>
                <w:sz w:val="20"/>
                <w:szCs w:val="20"/>
              </w:rPr>
              <w:t>2</w:t>
            </w:r>
          </w:p>
        </w:tc>
        <w:tc>
          <w:tcPr>
            <w:tcW w:w="963" w:type="pct"/>
            <w:tcBorders>
              <w:top w:val="single" w:sz="4" w:space="0" w:color="auto"/>
              <w:left w:val="nil"/>
              <w:bottom w:val="single" w:sz="8" w:space="0" w:color="000000"/>
              <w:right w:val="nil"/>
            </w:tcBorders>
            <w:shd w:val="clear" w:color="000000" w:fill="FFFFFF"/>
            <w:vAlign w:val="center"/>
            <w:hideMark/>
          </w:tcPr>
          <w:p w14:paraId="2F1A7A89" w14:textId="77777777" w:rsidR="00DA6C4D" w:rsidRPr="00642958" w:rsidRDefault="00DA6C4D" w:rsidP="00EF200B">
            <w:pPr>
              <w:ind w:right="-102"/>
              <w:jc w:val="right"/>
              <w:rPr>
                <w:rFonts w:ascii="Arial" w:hAnsi="Arial" w:cs="Arial"/>
                <w:bCs/>
                <w:sz w:val="20"/>
                <w:szCs w:val="20"/>
              </w:rPr>
            </w:pPr>
            <w:r w:rsidRPr="00642958">
              <w:rPr>
                <w:rFonts w:ascii="Arial" w:hAnsi="Arial" w:cs="Arial"/>
                <w:bCs/>
                <w:sz w:val="20"/>
                <w:szCs w:val="20"/>
              </w:rPr>
              <w:t xml:space="preserve">31 </w:t>
            </w:r>
            <w:proofErr w:type="spellStart"/>
            <w:r w:rsidRPr="00642958">
              <w:rPr>
                <w:rFonts w:ascii="Arial" w:hAnsi="Arial" w:cs="Arial"/>
                <w:bCs/>
                <w:sz w:val="20"/>
                <w:szCs w:val="20"/>
              </w:rPr>
              <w:t>Aralık</w:t>
            </w:r>
            <w:proofErr w:type="spellEnd"/>
            <w:r w:rsidRPr="00642958">
              <w:rPr>
                <w:rFonts w:ascii="Arial" w:hAnsi="Arial" w:cs="Arial"/>
                <w:bCs/>
                <w:sz w:val="20"/>
                <w:szCs w:val="20"/>
              </w:rPr>
              <w:t xml:space="preserve"> 202</w:t>
            </w:r>
            <w:r>
              <w:rPr>
                <w:rFonts w:ascii="Arial" w:hAnsi="Arial" w:cs="Arial"/>
                <w:bCs/>
                <w:sz w:val="20"/>
                <w:szCs w:val="20"/>
              </w:rPr>
              <w:t>1</w:t>
            </w:r>
          </w:p>
        </w:tc>
      </w:tr>
      <w:tr w:rsidR="00DA6C4D" w:rsidRPr="00642958" w14:paraId="1231CA06" w14:textId="77777777" w:rsidTr="00EF200B">
        <w:trPr>
          <w:trHeight w:val="20"/>
        </w:trPr>
        <w:tc>
          <w:tcPr>
            <w:tcW w:w="2983" w:type="pct"/>
            <w:tcBorders>
              <w:top w:val="nil"/>
              <w:left w:val="nil"/>
              <w:right w:val="nil"/>
            </w:tcBorders>
            <w:shd w:val="clear" w:color="000000" w:fill="FFFFFF"/>
            <w:vAlign w:val="center"/>
            <w:hideMark/>
          </w:tcPr>
          <w:p w14:paraId="7949B08C" w14:textId="77777777" w:rsidR="00DA6C4D" w:rsidRPr="00642958" w:rsidRDefault="00DA6C4D" w:rsidP="00EF200B">
            <w:pPr>
              <w:rPr>
                <w:rFonts w:ascii="Arial" w:hAnsi="Arial" w:cs="Arial"/>
                <w:b/>
                <w:bCs/>
                <w:sz w:val="20"/>
                <w:szCs w:val="20"/>
              </w:rPr>
            </w:pPr>
          </w:p>
        </w:tc>
        <w:tc>
          <w:tcPr>
            <w:tcW w:w="1054" w:type="pct"/>
            <w:tcBorders>
              <w:top w:val="nil"/>
              <w:left w:val="nil"/>
              <w:right w:val="nil"/>
            </w:tcBorders>
            <w:shd w:val="clear" w:color="000000" w:fill="FFFFFF"/>
            <w:vAlign w:val="center"/>
          </w:tcPr>
          <w:p w14:paraId="1B06DEED" w14:textId="77777777" w:rsidR="00DA6C4D" w:rsidRPr="00642958" w:rsidRDefault="00DA6C4D" w:rsidP="00EF200B">
            <w:pPr>
              <w:jc w:val="right"/>
              <w:rPr>
                <w:rFonts w:ascii="Arial" w:hAnsi="Arial" w:cs="Arial"/>
                <w:b/>
                <w:bCs/>
                <w:sz w:val="20"/>
                <w:szCs w:val="20"/>
              </w:rPr>
            </w:pPr>
          </w:p>
        </w:tc>
        <w:tc>
          <w:tcPr>
            <w:tcW w:w="963" w:type="pct"/>
            <w:tcBorders>
              <w:top w:val="nil"/>
              <w:left w:val="nil"/>
              <w:right w:val="nil"/>
            </w:tcBorders>
            <w:shd w:val="clear" w:color="000000" w:fill="FFFFFF"/>
            <w:vAlign w:val="center"/>
            <w:hideMark/>
          </w:tcPr>
          <w:p w14:paraId="71A2EB82" w14:textId="77777777" w:rsidR="00DA6C4D" w:rsidRPr="00642958" w:rsidRDefault="00DA6C4D" w:rsidP="00EF200B">
            <w:pPr>
              <w:ind w:right="-102"/>
              <w:jc w:val="right"/>
              <w:rPr>
                <w:rFonts w:ascii="Arial" w:hAnsi="Arial" w:cs="Arial"/>
                <w:bCs/>
                <w:sz w:val="20"/>
                <w:szCs w:val="20"/>
              </w:rPr>
            </w:pPr>
          </w:p>
        </w:tc>
      </w:tr>
      <w:tr w:rsidR="00DA6C4D" w:rsidRPr="00642958" w14:paraId="3311A6B2" w14:textId="77777777" w:rsidTr="00EF200B">
        <w:trPr>
          <w:trHeight w:val="20"/>
        </w:trPr>
        <w:tc>
          <w:tcPr>
            <w:tcW w:w="2983" w:type="pct"/>
            <w:tcBorders>
              <w:top w:val="nil"/>
              <w:left w:val="nil"/>
              <w:right w:val="nil"/>
            </w:tcBorders>
            <w:shd w:val="clear" w:color="000000" w:fill="FFFFFF"/>
            <w:vAlign w:val="center"/>
            <w:hideMark/>
          </w:tcPr>
          <w:p w14:paraId="1B1FFBF5" w14:textId="77777777" w:rsidR="00DA6C4D" w:rsidRPr="00642958" w:rsidRDefault="00DA6C4D" w:rsidP="00EF200B">
            <w:pPr>
              <w:ind w:hanging="108"/>
              <w:rPr>
                <w:rFonts w:ascii="Arial" w:hAnsi="Arial" w:cs="Arial"/>
                <w:sz w:val="20"/>
                <w:szCs w:val="20"/>
              </w:rPr>
            </w:pPr>
            <w:proofErr w:type="spellStart"/>
            <w:r w:rsidRPr="00642958">
              <w:rPr>
                <w:rFonts w:ascii="Arial" w:hAnsi="Arial" w:cs="Arial"/>
                <w:sz w:val="20"/>
                <w:szCs w:val="20"/>
              </w:rPr>
              <w:t>Koza</w:t>
            </w:r>
            <w:proofErr w:type="spellEnd"/>
            <w:r w:rsidRPr="00642958">
              <w:rPr>
                <w:rFonts w:ascii="Arial" w:hAnsi="Arial" w:cs="Arial"/>
                <w:sz w:val="20"/>
                <w:szCs w:val="20"/>
              </w:rPr>
              <w:t xml:space="preserve"> İpek Holding A.Ş.</w:t>
            </w:r>
            <w:r>
              <w:rPr>
                <w:rFonts w:ascii="Arial" w:hAnsi="Arial" w:cs="Arial"/>
                <w:sz w:val="20"/>
                <w:szCs w:val="20"/>
              </w:rPr>
              <w:t xml:space="preserve"> </w:t>
            </w:r>
            <w:r w:rsidRPr="00642958">
              <w:rPr>
                <w:rFonts w:ascii="Arial" w:hAnsi="Arial" w:cs="Arial"/>
                <w:sz w:val="20"/>
                <w:szCs w:val="20"/>
              </w:rPr>
              <w:t>(3)</w:t>
            </w:r>
          </w:p>
        </w:tc>
        <w:tc>
          <w:tcPr>
            <w:tcW w:w="1054" w:type="pct"/>
            <w:tcBorders>
              <w:top w:val="nil"/>
              <w:left w:val="nil"/>
              <w:right w:val="nil"/>
            </w:tcBorders>
            <w:shd w:val="clear" w:color="000000" w:fill="FFFFFF"/>
            <w:vAlign w:val="center"/>
          </w:tcPr>
          <w:p w14:paraId="3511AD30" w14:textId="15C3832F" w:rsidR="00DA6C4D" w:rsidRPr="0077270A" w:rsidRDefault="00DA6C4D" w:rsidP="00EF200B">
            <w:pPr>
              <w:jc w:val="right"/>
              <w:rPr>
                <w:rFonts w:ascii="Arial" w:hAnsi="Arial" w:cs="Arial"/>
                <w:b/>
                <w:bCs/>
                <w:sz w:val="20"/>
                <w:szCs w:val="20"/>
              </w:rPr>
            </w:pPr>
            <w:r>
              <w:rPr>
                <w:rFonts w:ascii="Arial" w:hAnsi="Arial" w:cs="Arial"/>
                <w:b/>
                <w:bCs/>
                <w:sz w:val="20"/>
                <w:szCs w:val="20"/>
              </w:rPr>
              <w:t>-</w:t>
            </w:r>
          </w:p>
        </w:tc>
        <w:tc>
          <w:tcPr>
            <w:tcW w:w="963" w:type="pct"/>
            <w:tcBorders>
              <w:top w:val="nil"/>
              <w:left w:val="nil"/>
              <w:right w:val="nil"/>
            </w:tcBorders>
            <w:shd w:val="clear" w:color="000000" w:fill="FFFFFF"/>
            <w:vAlign w:val="center"/>
          </w:tcPr>
          <w:p w14:paraId="022DD359" w14:textId="77777777" w:rsidR="00DA6C4D" w:rsidRPr="00642958" w:rsidRDefault="00DA6C4D" w:rsidP="00EF200B">
            <w:pPr>
              <w:ind w:right="-102"/>
              <w:jc w:val="right"/>
              <w:rPr>
                <w:rFonts w:ascii="Arial" w:hAnsi="Arial" w:cs="Arial"/>
                <w:sz w:val="20"/>
                <w:szCs w:val="20"/>
                <w:lang w:val="tr-TR"/>
              </w:rPr>
            </w:pPr>
            <w:r>
              <w:rPr>
                <w:rFonts w:ascii="Arial" w:hAnsi="Arial" w:cs="Arial"/>
                <w:sz w:val="20"/>
                <w:szCs w:val="20"/>
                <w:lang w:val="tr-TR"/>
              </w:rPr>
              <w:t>170.282</w:t>
            </w:r>
          </w:p>
        </w:tc>
      </w:tr>
      <w:tr w:rsidR="00DA6C4D" w:rsidRPr="00642958" w14:paraId="18E85A51" w14:textId="77777777" w:rsidTr="00EF200B">
        <w:trPr>
          <w:trHeight w:val="20"/>
        </w:trPr>
        <w:tc>
          <w:tcPr>
            <w:tcW w:w="2983" w:type="pct"/>
            <w:tcBorders>
              <w:top w:val="nil"/>
              <w:left w:val="nil"/>
              <w:right w:val="nil"/>
            </w:tcBorders>
            <w:shd w:val="clear" w:color="000000" w:fill="FFFFFF"/>
            <w:vAlign w:val="center"/>
            <w:hideMark/>
          </w:tcPr>
          <w:p w14:paraId="4734B855" w14:textId="77777777" w:rsidR="00DA6C4D" w:rsidRPr="00642958" w:rsidRDefault="00DA6C4D" w:rsidP="00EF200B">
            <w:pPr>
              <w:ind w:hanging="108"/>
              <w:rPr>
                <w:rFonts w:ascii="Arial" w:hAnsi="Arial" w:cs="Arial"/>
                <w:sz w:val="20"/>
                <w:szCs w:val="20"/>
              </w:rPr>
            </w:pPr>
            <w:proofErr w:type="spellStart"/>
            <w:r w:rsidRPr="00642958">
              <w:rPr>
                <w:rFonts w:ascii="Arial" w:hAnsi="Arial" w:cs="Arial"/>
                <w:sz w:val="20"/>
                <w:szCs w:val="20"/>
              </w:rPr>
              <w:t>Diğer</w:t>
            </w:r>
            <w:proofErr w:type="spellEnd"/>
            <w:r w:rsidRPr="00642958">
              <w:rPr>
                <w:rFonts w:ascii="Arial" w:hAnsi="Arial" w:cs="Arial"/>
                <w:sz w:val="20"/>
                <w:szCs w:val="20"/>
              </w:rPr>
              <w:t xml:space="preserve"> (3)</w:t>
            </w:r>
          </w:p>
        </w:tc>
        <w:tc>
          <w:tcPr>
            <w:tcW w:w="1054" w:type="pct"/>
            <w:tcBorders>
              <w:top w:val="nil"/>
              <w:left w:val="nil"/>
              <w:right w:val="nil"/>
            </w:tcBorders>
            <w:shd w:val="clear" w:color="000000" w:fill="FFFFFF"/>
            <w:vAlign w:val="center"/>
          </w:tcPr>
          <w:p w14:paraId="4C90722A" w14:textId="088C6A3C" w:rsidR="00DA6C4D" w:rsidRPr="0077270A" w:rsidRDefault="00DA6C4D" w:rsidP="00EF200B">
            <w:pPr>
              <w:jc w:val="right"/>
              <w:rPr>
                <w:rFonts w:ascii="Arial" w:hAnsi="Arial" w:cs="Arial"/>
                <w:b/>
                <w:bCs/>
                <w:sz w:val="20"/>
                <w:szCs w:val="20"/>
              </w:rPr>
            </w:pPr>
            <w:r>
              <w:rPr>
                <w:rFonts w:ascii="Arial" w:hAnsi="Arial" w:cs="Arial"/>
                <w:b/>
                <w:bCs/>
                <w:sz w:val="20"/>
                <w:szCs w:val="20"/>
              </w:rPr>
              <w:t>-</w:t>
            </w:r>
          </w:p>
        </w:tc>
        <w:tc>
          <w:tcPr>
            <w:tcW w:w="963" w:type="pct"/>
            <w:tcBorders>
              <w:top w:val="nil"/>
              <w:left w:val="nil"/>
              <w:right w:val="nil"/>
            </w:tcBorders>
            <w:shd w:val="clear" w:color="000000" w:fill="FFFFFF"/>
            <w:vAlign w:val="center"/>
          </w:tcPr>
          <w:p w14:paraId="5C789491" w14:textId="77777777" w:rsidR="00DA6C4D" w:rsidRPr="00642958" w:rsidRDefault="00DA6C4D" w:rsidP="00EF200B">
            <w:pPr>
              <w:ind w:right="-102"/>
              <w:jc w:val="right"/>
              <w:rPr>
                <w:rFonts w:ascii="Arial" w:hAnsi="Arial" w:cs="Arial"/>
                <w:sz w:val="20"/>
                <w:szCs w:val="20"/>
                <w:lang w:val="tr-TR"/>
              </w:rPr>
            </w:pPr>
            <w:r>
              <w:rPr>
                <w:rFonts w:ascii="Arial" w:hAnsi="Arial" w:cs="Arial"/>
                <w:sz w:val="20"/>
                <w:szCs w:val="20"/>
                <w:lang w:val="tr-TR"/>
              </w:rPr>
              <w:t>873</w:t>
            </w:r>
          </w:p>
        </w:tc>
      </w:tr>
      <w:tr w:rsidR="00DA6C4D" w:rsidRPr="00642958" w14:paraId="4335DF52" w14:textId="77777777" w:rsidTr="00EF200B">
        <w:trPr>
          <w:trHeight w:val="20"/>
        </w:trPr>
        <w:tc>
          <w:tcPr>
            <w:tcW w:w="2983" w:type="pct"/>
            <w:tcBorders>
              <w:top w:val="nil"/>
              <w:left w:val="nil"/>
              <w:bottom w:val="single" w:sz="4" w:space="0" w:color="auto"/>
              <w:right w:val="nil"/>
            </w:tcBorders>
            <w:shd w:val="clear" w:color="000000" w:fill="FFFFFF"/>
            <w:vAlign w:val="center"/>
            <w:hideMark/>
          </w:tcPr>
          <w:p w14:paraId="24DD8E86" w14:textId="77777777" w:rsidR="00DA6C4D" w:rsidRPr="00642958" w:rsidRDefault="00DA6C4D" w:rsidP="00EF200B">
            <w:pPr>
              <w:ind w:hanging="108"/>
              <w:rPr>
                <w:rFonts w:ascii="Arial" w:hAnsi="Arial" w:cs="Arial"/>
                <w:b/>
                <w:bCs/>
                <w:sz w:val="20"/>
                <w:szCs w:val="20"/>
              </w:rPr>
            </w:pPr>
            <w:r w:rsidRPr="00642958">
              <w:rPr>
                <w:rFonts w:ascii="Arial" w:hAnsi="Arial" w:cs="Arial"/>
                <w:b/>
                <w:bCs/>
                <w:sz w:val="20"/>
                <w:szCs w:val="20"/>
              </w:rPr>
              <w:t> </w:t>
            </w:r>
          </w:p>
        </w:tc>
        <w:tc>
          <w:tcPr>
            <w:tcW w:w="1054" w:type="pct"/>
            <w:tcBorders>
              <w:top w:val="nil"/>
              <w:left w:val="nil"/>
              <w:bottom w:val="single" w:sz="4" w:space="0" w:color="auto"/>
              <w:right w:val="nil"/>
            </w:tcBorders>
            <w:shd w:val="clear" w:color="000000" w:fill="FFFFFF"/>
            <w:vAlign w:val="center"/>
          </w:tcPr>
          <w:p w14:paraId="62B16DE3" w14:textId="77777777" w:rsidR="00DA6C4D" w:rsidRPr="0077270A" w:rsidRDefault="00DA6C4D" w:rsidP="00EF200B">
            <w:pPr>
              <w:jc w:val="right"/>
              <w:rPr>
                <w:rFonts w:ascii="Arial" w:hAnsi="Arial" w:cs="Arial"/>
                <w:b/>
                <w:bCs/>
                <w:sz w:val="20"/>
                <w:szCs w:val="20"/>
              </w:rPr>
            </w:pPr>
          </w:p>
        </w:tc>
        <w:tc>
          <w:tcPr>
            <w:tcW w:w="963" w:type="pct"/>
            <w:tcBorders>
              <w:top w:val="nil"/>
              <w:left w:val="nil"/>
              <w:bottom w:val="single" w:sz="4" w:space="0" w:color="auto"/>
              <w:right w:val="nil"/>
            </w:tcBorders>
            <w:shd w:val="clear" w:color="000000" w:fill="FFFFFF"/>
            <w:vAlign w:val="center"/>
          </w:tcPr>
          <w:p w14:paraId="4BD19B0B" w14:textId="77777777" w:rsidR="00DA6C4D" w:rsidRPr="00642958" w:rsidRDefault="00DA6C4D" w:rsidP="00EF200B">
            <w:pPr>
              <w:ind w:right="-102"/>
              <w:jc w:val="right"/>
              <w:rPr>
                <w:rFonts w:ascii="Arial" w:hAnsi="Arial" w:cs="Arial"/>
                <w:b/>
                <w:bCs/>
                <w:sz w:val="20"/>
                <w:szCs w:val="20"/>
                <w:lang w:val="tr-TR"/>
              </w:rPr>
            </w:pPr>
          </w:p>
        </w:tc>
      </w:tr>
      <w:tr w:rsidR="00DA6C4D" w:rsidRPr="00642958" w14:paraId="2D735A97" w14:textId="77777777" w:rsidTr="00EF200B">
        <w:trPr>
          <w:trHeight w:val="20"/>
        </w:trPr>
        <w:tc>
          <w:tcPr>
            <w:tcW w:w="2983" w:type="pct"/>
            <w:tcBorders>
              <w:top w:val="single" w:sz="4" w:space="0" w:color="auto"/>
              <w:left w:val="nil"/>
              <w:bottom w:val="single" w:sz="8" w:space="0" w:color="000000"/>
              <w:right w:val="nil"/>
            </w:tcBorders>
            <w:shd w:val="clear" w:color="000000" w:fill="FFFFFF"/>
            <w:vAlign w:val="center"/>
            <w:hideMark/>
          </w:tcPr>
          <w:p w14:paraId="04C51CF7" w14:textId="77777777" w:rsidR="00DA6C4D" w:rsidRPr="00642958" w:rsidRDefault="00DA6C4D" w:rsidP="00EF200B">
            <w:pPr>
              <w:ind w:hanging="108"/>
              <w:rPr>
                <w:rFonts w:ascii="Arial" w:hAnsi="Arial" w:cs="Arial"/>
                <w:b/>
                <w:bCs/>
                <w:sz w:val="20"/>
                <w:szCs w:val="20"/>
              </w:rPr>
            </w:pPr>
            <w:proofErr w:type="spellStart"/>
            <w:r w:rsidRPr="00642958">
              <w:rPr>
                <w:rFonts w:ascii="Arial" w:hAnsi="Arial" w:cs="Arial"/>
                <w:b/>
                <w:bCs/>
                <w:sz w:val="20"/>
                <w:szCs w:val="20"/>
              </w:rPr>
              <w:t>Toplam</w:t>
            </w:r>
            <w:proofErr w:type="spellEnd"/>
          </w:p>
        </w:tc>
        <w:tc>
          <w:tcPr>
            <w:tcW w:w="1054" w:type="pct"/>
            <w:tcBorders>
              <w:top w:val="single" w:sz="4" w:space="0" w:color="auto"/>
              <w:left w:val="nil"/>
              <w:bottom w:val="single" w:sz="8" w:space="0" w:color="000000"/>
              <w:right w:val="nil"/>
            </w:tcBorders>
            <w:shd w:val="clear" w:color="000000" w:fill="FFFFFF"/>
            <w:vAlign w:val="center"/>
          </w:tcPr>
          <w:p w14:paraId="18F4F0D9" w14:textId="0DD43034" w:rsidR="00DA6C4D" w:rsidRPr="00642958" w:rsidRDefault="00DA6C4D" w:rsidP="00EF200B">
            <w:pPr>
              <w:jc w:val="right"/>
              <w:rPr>
                <w:rFonts w:ascii="Arial" w:hAnsi="Arial" w:cs="Arial"/>
                <w:b/>
                <w:bCs/>
                <w:sz w:val="20"/>
                <w:szCs w:val="20"/>
              </w:rPr>
            </w:pPr>
            <w:r>
              <w:rPr>
                <w:rFonts w:ascii="Arial" w:hAnsi="Arial" w:cs="Arial"/>
                <w:b/>
                <w:bCs/>
                <w:sz w:val="20"/>
                <w:szCs w:val="20"/>
              </w:rPr>
              <w:t>-</w:t>
            </w:r>
          </w:p>
        </w:tc>
        <w:tc>
          <w:tcPr>
            <w:tcW w:w="963" w:type="pct"/>
            <w:tcBorders>
              <w:top w:val="single" w:sz="4" w:space="0" w:color="auto"/>
              <w:left w:val="nil"/>
              <w:bottom w:val="single" w:sz="8" w:space="0" w:color="000000"/>
              <w:right w:val="nil"/>
            </w:tcBorders>
            <w:shd w:val="clear" w:color="000000" w:fill="FFFFFF"/>
            <w:vAlign w:val="center"/>
          </w:tcPr>
          <w:p w14:paraId="07C86264" w14:textId="77777777" w:rsidR="00DA6C4D" w:rsidRPr="00642958" w:rsidRDefault="00DA6C4D" w:rsidP="00EF200B">
            <w:pPr>
              <w:ind w:right="-102"/>
              <w:jc w:val="right"/>
              <w:rPr>
                <w:rFonts w:ascii="Arial" w:hAnsi="Arial" w:cs="Arial"/>
                <w:sz w:val="20"/>
                <w:szCs w:val="20"/>
                <w:lang w:val="tr-TR"/>
              </w:rPr>
            </w:pPr>
            <w:r>
              <w:rPr>
                <w:rFonts w:ascii="Arial" w:hAnsi="Arial" w:cs="Arial"/>
                <w:sz w:val="20"/>
                <w:szCs w:val="20"/>
                <w:lang w:val="tr-TR"/>
              </w:rPr>
              <w:t>171.155</w:t>
            </w:r>
          </w:p>
        </w:tc>
      </w:tr>
    </w:tbl>
    <w:p w14:paraId="3D67188A" w14:textId="77777777" w:rsidR="00DA6C4D" w:rsidRPr="00642958" w:rsidRDefault="00DA6C4D" w:rsidP="00DA6C4D">
      <w:pPr>
        <w:tabs>
          <w:tab w:val="left" w:pos="284"/>
        </w:tabs>
        <w:spacing w:line="230" w:lineRule="auto"/>
        <w:ind w:hanging="108"/>
        <w:jc w:val="both"/>
        <w:rPr>
          <w:rFonts w:ascii="Arial" w:hAnsi="Arial" w:cs="Arial"/>
          <w:b/>
          <w:bCs/>
          <w:color w:val="000000"/>
          <w:sz w:val="20"/>
          <w:szCs w:val="16"/>
          <w:lang w:val="tr-TR"/>
        </w:rPr>
      </w:pPr>
    </w:p>
    <w:p w14:paraId="5969E1E5" w14:textId="77777777" w:rsidR="002964CF" w:rsidRPr="00642958" w:rsidRDefault="002964CF" w:rsidP="0077270A">
      <w:pPr>
        <w:tabs>
          <w:tab w:val="left" w:pos="720"/>
        </w:tabs>
        <w:ind w:left="567" w:hanging="567"/>
        <w:jc w:val="both"/>
        <w:rPr>
          <w:rFonts w:ascii="Arial" w:hAnsi="Arial" w:cs="Arial"/>
          <w:b/>
          <w:bCs/>
          <w:color w:val="000000"/>
          <w:sz w:val="20"/>
          <w:szCs w:val="20"/>
          <w:lang w:val="tr-TR"/>
        </w:rPr>
      </w:pPr>
      <w:r w:rsidRPr="00642958">
        <w:rPr>
          <w:rFonts w:ascii="Arial" w:hAnsi="Arial" w:cs="Arial"/>
          <w:b/>
          <w:bCs/>
          <w:color w:val="000000"/>
          <w:sz w:val="20"/>
          <w:szCs w:val="20"/>
          <w:lang w:val="tr-TR"/>
        </w:rPr>
        <w:t>b)</w:t>
      </w:r>
      <w:r w:rsidRPr="00642958">
        <w:rPr>
          <w:rFonts w:ascii="Arial" w:hAnsi="Arial" w:cs="Arial"/>
          <w:b/>
          <w:bCs/>
          <w:color w:val="000000"/>
          <w:sz w:val="20"/>
          <w:szCs w:val="20"/>
          <w:lang w:val="tr-TR"/>
        </w:rPr>
        <w:tab/>
        <w:t>İlişkili taraflar ile yapılan işlemler</w:t>
      </w:r>
    </w:p>
    <w:p w14:paraId="4E0BF704" w14:textId="77777777" w:rsidR="002964CF" w:rsidRPr="00642958" w:rsidRDefault="002964CF" w:rsidP="00923A0C">
      <w:pPr>
        <w:tabs>
          <w:tab w:val="left" w:pos="284"/>
        </w:tabs>
        <w:spacing w:line="230" w:lineRule="auto"/>
        <w:jc w:val="both"/>
        <w:rPr>
          <w:rFonts w:ascii="Arial" w:hAnsi="Arial" w:cs="Arial"/>
          <w:bCs/>
          <w:color w:val="000000"/>
          <w:sz w:val="20"/>
          <w:szCs w:val="20"/>
          <w:lang w:val="tr-TR"/>
        </w:rPr>
      </w:pPr>
    </w:p>
    <w:p w14:paraId="3C1032B7" w14:textId="15A041EC" w:rsidR="00A34AF2" w:rsidRPr="00642958" w:rsidRDefault="00A34AF2" w:rsidP="00923A0C">
      <w:pPr>
        <w:tabs>
          <w:tab w:val="left" w:pos="284"/>
        </w:tabs>
        <w:jc w:val="both"/>
        <w:rPr>
          <w:rFonts w:ascii="Arial" w:hAnsi="Arial" w:cs="Arial"/>
          <w:bCs/>
          <w:color w:val="000000"/>
          <w:sz w:val="20"/>
          <w:szCs w:val="20"/>
          <w:lang w:val="tr-TR"/>
        </w:rPr>
      </w:pPr>
      <w:r w:rsidRPr="00642958">
        <w:rPr>
          <w:rFonts w:ascii="Arial" w:hAnsi="Arial" w:cs="Arial"/>
          <w:bCs/>
          <w:color w:val="000000"/>
          <w:sz w:val="20"/>
          <w:szCs w:val="20"/>
          <w:lang w:val="tr-TR"/>
        </w:rPr>
        <w:t xml:space="preserve">Grup’un 1 Ocak </w:t>
      </w:r>
      <w:r w:rsidR="0044130B">
        <w:rPr>
          <w:rFonts w:ascii="Arial" w:hAnsi="Arial" w:cs="Arial"/>
          <w:bCs/>
          <w:color w:val="000000"/>
          <w:sz w:val="20"/>
          <w:szCs w:val="20"/>
          <w:lang w:val="tr-TR"/>
        </w:rPr>
        <w:t>–</w:t>
      </w:r>
      <w:r w:rsidRPr="00642958">
        <w:rPr>
          <w:rFonts w:ascii="Arial" w:hAnsi="Arial" w:cs="Arial"/>
          <w:bCs/>
          <w:color w:val="000000"/>
          <w:sz w:val="20"/>
          <w:szCs w:val="20"/>
          <w:lang w:val="tr-TR"/>
        </w:rPr>
        <w:t xml:space="preserve"> </w:t>
      </w:r>
      <w:r w:rsidR="0044130B">
        <w:rPr>
          <w:rFonts w:ascii="Arial" w:hAnsi="Arial" w:cs="Arial"/>
          <w:bCs/>
          <w:color w:val="000000"/>
          <w:sz w:val="20"/>
          <w:szCs w:val="20"/>
          <w:lang w:val="tr-TR"/>
        </w:rPr>
        <w:t>30 Haziran</w:t>
      </w:r>
      <w:r w:rsidRPr="00642958">
        <w:rPr>
          <w:rFonts w:ascii="Arial" w:hAnsi="Arial" w:cs="Arial"/>
          <w:bCs/>
          <w:color w:val="000000"/>
          <w:sz w:val="20"/>
          <w:szCs w:val="20"/>
          <w:lang w:val="tr-TR"/>
        </w:rPr>
        <w:t xml:space="preserve"> 202</w:t>
      </w:r>
      <w:r w:rsidR="00221B64">
        <w:rPr>
          <w:rFonts w:ascii="Arial" w:hAnsi="Arial" w:cs="Arial"/>
          <w:bCs/>
          <w:color w:val="000000"/>
          <w:sz w:val="20"/>
          <w:szCs w:val="20"/>
          <w:lang w:val="tr-TR"/>
        </w:rPr>
        <w:t>2</w:t>
      </w:r>
      <w:r w:rsidRPr="00642958">
        <w:rPr>
          <w:rFonts w:ascii="Arial" w:hAnsi="Arial" w:cs="Arial"/>
          <w:bCs/>
          <w:color w:val="000000"/>
          <w:sz w:val="20"/>
          <w:szCs w:val="20"/>
          <w:lang w:val="tr-TR"/>
        </w:rPr>
        <w:t xml:space="preserve"> ve 20</w:t>
      </w:r>
      <w:r w:rsidR="009F5803" w:rsidRPr="00642958">
        <w:rPr>
          <w:rFonts w:ascii="Arial" w:hAnsi="Arial" w:cs="Arial"/>
          <w:bCs/>
          <w:color w:val="000000"/>
          <w:sz w:val="20"/>
          <w:szCs w:val="20"/>
          <w:lang w:val="tr-TR"/>
        </w:rPr>
        <w:t>2</w:t>
      </w:r>
      <w:r w:rsidR="00221B64">
        <w:rPr>
          <w:rFonts w:ascii="Arial" w:hAnsi="Arial" w:cs="Arial"/>
          <w:bCs/>
          <w:color w:val="000000"/>
          <w:sz w:val="20"/>
          <w:szCs w:val="20"/>
          <w:lang w:val="tr-TR"/>
        </w:rPr>
        <w:t>1</w:t>
      </w:r>
      <w:r w:rsidRPr="00642958">
        <w:rPr>
          <w:rFonts w:ascii="Arial" w:hAnsi="Arial" w:cs="Arial"/>
          <w:bCs/>
          <w:color w:val="000000"/>
          <w:sz w:val="20"/>
          <w:szCs w:val="20"/>
          <w:lang w:val="tr-TR"/>
        </w:rPr>
        <w:t xml:space="preserve"> dönemleri itibarıyla ilişkili taraflardan alımları aşağıdaki gibidir;</w:t>
      </w:r>
    </w:p>
    <w:p w14:paraId="54765D49" w14:textId="77777777" w:rsidR="002964CF" w:rsidRPr="00642958" w:rsidRDefault="002964CF" w:rsidP="00923A0C">
      <w:pPr>
        <w:tabs>
          <w:tab w:val="left" w:pos="284"/>
        </w:tabs>
        <w:spacing w:line="230" w:lineRule="auto"/>
        <w:jc w:val="both"/>
        <w:rPr>
          <w:rFonts w:ascii="Arial" w:hAnsi="Arial" w:cs="Arial"/>
          <w:bCs/>
          <w:color w:val="000000"/>
          <w:sz w:val="20"/>
          <w:szCs w:val="16"/>
          <w:lang w:val="tr-TR"/>
        </w:rPr>
      </w:pPr>
    </w:p>
    <w:tbl>
      <w:tblPr>
        <w:tblW w:w="5000" w:type="pct"/>
        <w:tblLayout w:type="fixed"/>
        <w:tblLook w:val="04A0" w:firstRow="1" w:lastRow="0" w:firstColumn="1" w:lastColumn="0" w:noHBand="0" w:noVBand="1"/>
      </w:tblPr>
      <w:tblGrid>
        <w:gridCol w:w="3264"/>
        <w:gridCol w:w="981"/>
        <w:gridCol w:w="978"/>
        <w:gridCol w:w="896"/>
        <w:gridCol w:w="1072"/>
        <w:gridCol w:w="985"/>
        <w:gridCol w:w="894"/>
      </w:tblGrid>
      <w:tr w:rsidR="00724772" w:rsidRPr="00642958" w14:paraId="0BE14FEC" w14:textId="6B06469C" w:rsidTr="00724772">
        <w:trPr>
          <w:trHeight w:val="190"/>
        </w:trPr>
        <w:tc>
          <w:tcPr>
            <w:tcW w:w="1799" w:type="pct"/>
            <w:tcBorders>
              <w:top w:val="single" w:sz="4" w:space="0" w:color="auto"/>
              <w:left w:val="nil"/>
              <w:bottom w:val="single" w:sz="4" w:space="0" w:color="auto"/>
              <w:right w:val="nil"/>
            </w:tcBorders>
            <w:shd w:val="clear" w:color="auto" w:fill="auto"/>
            <w:noWrap/>
            <w:vAlign w:val="bottom"/>
            <w:hideMark/>
          </w:tcPr>
          <w:p w14:paraId="5BE5AC4F" w14:textId="77777777" w:rsidR="00724772" w:rsidRPr="00642958" w:rsidRDefault="00724772" w:rsidP="00152938">
            <w:pPr>
              <w:spacing w:line="230" w:lineRule="auto"/>
              <w:rPr>
                <w:rFonts w:ascii="Arial" w:hAnsi="Arial" w:cs="Arial"/>
                <w:sz w:val="18"/>
                <w:szCs w:val="18"/>
                <w:lang w:val="tr-TR"/>
              </w:rPr>
            </w:pPr>
          </w:p>
        </w:tc>
        <w:tc>
          <w:tcPr>
            <w:tcW w:w="1574" w:type="pct"/>
            <w:gridSpan w:val="3"/>
            <w:tcBorders>
              <w:top w:val="single" w:sz="4" w:space="0" w:color="auto"/>
              <w:left w:val="nil"/>
              <w:bottom w:val="single" w:sz="4" w:space="0" w:color="auto"/>
              <w:right w:val="nil"/>
            </w:tcBorders>
            <w:vAlign w:val="bottom"/>
          </w:tcPr>
          <w:p w14:paraId="152E93CD" w14:textId="0B6936A1" w:rsidR="00724772" w:rsidRPr="00642958" w:rsidRDefault="00724772" w:rsidP="00152938">
            <w:pPr>
              <w:spacing w:line="230" w:lineRule="auto"/>
              <w:jc w:val="center"/>
              <w:rPr>
                <w:rFonts w:ascii="Arial" w:hAnsi="Arial" w:cs="Arial"/>
                <w:b/>
                <w:bCs/>
                <w:sz w:val="18"/>
                <w:szCs w:val="18"/>
              </w:rPr>
            </w:pPr>
            <w:r w:rsidRPr="00642958">
              <w:rPr>
                <w:rFonts w:ascii="Arial" w:hAnsi="Arial" w:cs="Arial"/>
                <w:b/>
                <w:bCs/>
                <w:sz w:val="18"/>
                <w:szCs w:val="18"/>
              </w:rPr>
              <w:t xml:space="preserve">1 </w:t>
            </w:r>
            <w:proofErr w:type="spellStart"/>
            <w:r w:rsidRPr="00642958">
              <w:rPr>
                <w:rFonts w:ascii="Arial" w:hAnsi="Arial" w:cs="Arial"/>
                <w:b/>
                <w:bCs/>
                <w:sz w:val="18"/>
                <w:szCs w:val="18"/>
              </w:rPr>
              <w:t>Ocak</w:t>
            </w:r>
            <w:proofErr w:type="spellEnd"/>
            <w:r w:rsidRPr="00642958">
              <w:rPr>
                <w:rFonts w:ascii="Arial" w:hAnsi="Arial" w:cs="Arial"/>
                <w:b/>
                <w:bCs/>
                <w:sz w:val="18"/>
                <w:szCs w:val="18"/>
              </w:rPr>
              <w:t xml:space="preserve"> - 3</w:t>
            </w:r>
            <w:r>
              <w:rPr>
                <w:rFonts w:ascii="Arial" w:hAnsi="Arial" w:cs="Arial"/>
                <w:b/>
                <w:bCs/>
                <w:sz w:val="18"/>
                <w:szCs w:val="18"/>
              </w:rPr>
              <w:t xml:space="preserve">0 </w:t>
            </w:r>
            <w:proofErr w:type="spellStart"/>
            <w:r>
              <w:rPr>
                <w:rFonts w:ascii="Arial" w:hAnsi="Arial" w:cs="Arial"/>
                <w:b/>
                <w:bCs/>
                <w:sz w:val="18"/>
                <w:szCs w:val="18"/>
              </w:rPr>
              <w:t>Haziran</w:t>
            </w:r>
            <w:proofErr w:type="spellEnd"/>
            <w:r w:rsidRPr="00642958">
              <w:rPr>
                <w:rFonts w:ascii="Arial" w:hAnsi="Arial" w:cs="Arial"/>
                <w:b/>
                <w:bCs/>
                <w:sz w:val="18"/>
                <w:szCs w:val="18"/>
              </w:rPr>
              <w:t xml:space="preserve"> 202</w:t>
            </w:r>
            <w:r>
              <w:rPr>
                <w:rFonts w:ascii="Arial" w:hAnsi="Arial" w:cs="Arial"/>
                <w:b/>
                <w:bCs/>
                <w:sz w:val="18"/>
                <w:szCs w:val="18"/>
              </w:rPr>
              <w:t>2</w:t>
            </w:r>
          </w:p>
        </w:tc>
        <w:tc>
          <w:tcPr>
            <w:tcW w:w="1627" w:type="pct"/>
            <w:gridSpan w:val="3"/>
            <w:tcBorders>
              <w:top w:val="single" w:sz="4" w:space="0" w:color="auto"/>
              <w:left w:val="nil"/>
              <w:bottom w:val="single" w:sz="4" w:space="0" w:color="auto"/>
              <w:right w:val="nil"/>
            </w:tcBorders>
            <w:vAlign w:val="bottom"/>
          </w:tcPr>
          <w:p w14:paraId="3236FCDB" w14:textId="335E0C40" w:rsidR="00724772" w:rsidRPr="00642958" w:rsidRDefault="00724772" w:rsidP="00152938">
            <w:pPr>
              <w:spacing w:line="230" w:lineRule="auto"/>
              <w:jc w:val="center"/>
              <w:rPr>
                <w:rFonts w:ascii="Arial" w:hAnsi="Arial" w:cs="Arial"/>
                <w:b/>
                <w:bCs/>
                <w:sz w:val="18"/>
                <w:szCs w:val="18"/>
              </w:rPr>
            </w:pPr>
            <w:r w:rsidRPr="00152938">
              <w:rPr>
                <w:rFonts w:ascii="Arial" w:hAnsi="Arial" w:cs="Arial"/>
                <w:sz w:val="18"/>
                <w:szCs w:val="18"/>
              </w:rPr>
              <w:t xml:space="preserve">1 </w:t>
            </w:r>
            <w:proofErr w:type="spellStart"/>
            <w:r w:rsidRPr="00152938">
              <w:rPr>
                <w:rFonts w:ascii="Arial" w:hAnsi="Arial" w:cs="Arial"/>
                <w:sz w:val="18"/>
                <w:szCs w:val="18"/>
              </w:rPr>
              <w:t>Ocak</w:t>
            </w:r>
            <w:proofErr w:type="spellEnd"/>
            <w:r w:rsidRPr="00152938">
              <w:rPr>
                <w:rFonts w:ascii="Arial" w:hAnsi="Arial" w:cs="Arial"/>
                <w:sz w:val="18"/>
                <w:szCs w:val="18"/>
              </w:rPr>
              <w:t xml:space="preserve"> - 30 </w:t>
            </w:r>
            <w:proofErr w:type="spellStart"/>
            <w:r w:rsidRPr="00152938">
              <w:rPr>
                <w:rFonts w:ascii="Arial" w:hAnsi="Arial" w:cs="Arial"/>
                <w:sz w:val="18"/>
                <w:szCs w:val="18"/>
              </w:rPr>
              <w:t>Haziran</w:t>
            </w:r>
            <w:proofErr w:type="spellEnd"/>
            <w:r w:rsidRPr="00152938">
              <w:rPr>
                <w:rFonts w:ascii="Arial" w:hAnsi="Arial" w:cs="Arial"/>
                <w:sz w:val="18"/>
                <w:szCs w:val="18"/>
              </w:rPr>
              <w:t xml:space="preserve"> 2021</w:t>
            </w:r>
          </w:p>
        </w:tc>
      </w:tr>
      <w:tr w:rsidR="00724772" w:rsidRPr="00642958" w14:paraId="62941A2B" w14:textId="3C5811B6" w:rsidTr="00724772">
        <w:trPr>
          <w:trHeight w:val="33"/>
        </w:trPr>
        <w:tc>
          <w:tcPr>
            <w:tcW w:w="1799" w:type="pct"/>
            <w:tcBorders>
              <w:top w:val="single" w:sz="4" w:space="0" w:color="auto"/>
              <w:left w:val="nil"/>
              <w:bottom w:val="single" w:sz="8" w:space="0" w:color="auto"/>
              <w:right w:val="nil"/>
            </w:tcBorders>
            <w:shd w:val="clear" w:color="000000" w:fill="FFFFFF"/>
            <w:noWrap/>
            <w:vAlign w:val="center"/>
          </w:tcPr>
          <w:p w14:paraId="5DC3C6AE" w14:textId="77777777" w:rsidR="00724772" w:rsidRPr="00642958" w:rsidRDefault="00724772" w:rsidP="00152938">
            <w:pPr>
              <w:spacing w:line="230" w:lineRule="auto"/>
              <w:rPr>
                <w:rFonts w:ascii="Arial" w:hAnsi="Arial" w:cs="Arial"/>
                <w:b/>
                <w:color w:val="000000"/>
                <w:sz w:val="18"/>
                <w:szCs w:val="18"/>
              </w:rPr>
            </w:pPr>
          </w:p>
        </w:tc>
        <w:tc>
          <w:tcPr>
            <w:tcW w:w="541" w:type="pct"/>
            <w:tcBorders>
              <w:top w:val="single" w:sz="4" w:space="0" w:color="auto"/>
              <w:left w:val="nil"/>
              <w:bottom w:val="single" w:sz="8" w:space="0" w:color="auto"/>
              <w:right w:val="nil"/>
            </w:tcBorders>
            <w:shd w:val="clear" w:color="000000" w:fill="FFFFFF"/>
            <w:vAlign w:val="center"/>
          </w:tcPr>
          <w:p w14:paraId="47A3FFE3" w14:textId="0E867960" w:rsidR="00724772" w:rsidRPr="00642958" w:rsidRDefault="00724772" w:rsidP="00152938">
            <w:pPr>
              <w:spacing w:line="230" w:lineRule="auto"/>
              <w:jc w:val="right"/>
              <w:rPr>
                <w:rFonts w:ascii="Arial" w:hAnsi="Arial" w:cs="Arial"/>
                <w:b/>
                <w:color w:val="000000"/>
                <w:sz w:val="18"/>
                <w:szCs w:val="18"/>
              </w:rPr>
            </w:pPr>
            <w:proofErr w:type="spellStart"/>
            <w:r w:rsidRPr="00642958">
              <w:rPr>
                <w:rFonts w:ascii="Arial" w:hAnsi="Arial" w:cs="Arial"/>
                <w:b/>
                <w:bCs/>
                <w:color w:val="000000"/>
                <w:sz w:val="18"/>
                <w:szCs w:val="18"/>
              </w:rPr>
              <w:t>Faiz</w:t>
            </w:r>
            <w:proofErr w:type="spellEnd"/>
          </w:p>
        </w:tc>
        <w:tc>
          <w:tcPr>
            <w:tcW w:w="539" w:type="pct"/>
            <w:tcBorders>
              <w:top w:val="single" w:sz="4" w:space="0" w:color="auto"/>
              <w:left w:val="nil"/>
              <w:bottom w:val="single" w:sz="8" w:space="0" w:color="auto"/>
              <w:right w:val="nil"/>
            </w:tcBorders>
            <w:shd w:val="clear" w:color="000000" w:fill="FFFFFF"/>
            <w:vAlign w:val="center"/>
          </w:tcPr>
          <w:p w14:paraId="799C819A" w14:textId="2F541140" w:rsidR="00724772" w:rsidRPr="00642958" w:rsidRDefault="00724772" w:rsidP="00152938">
            <w:pPr>
              <w:spacing w:line="230" w:lineRule="auto"/>
              <w:jc w:val="right"/>
              <w:rPr>
                <w:rFonts w:ascii="Arial" w:hAnsi="Arial" w:cs="Arial"/>
                <w:b/>
                <w:color w:val="000000"/>
                <w:sz w:val="18"/>
                <w:szCs w:val="18"/>
              </w:rPr>
            </w:pPr>
            <w:r>
              <w:rPr>
                <w:rFonts w:ascii="Arial" w:hAnsi="Arial" w:cs="Arial"/>
                <w:b/>
                <w:bCs/>
                <w:color w:val="000000"/>
                <w:sz w:val="18"/>
                <w:szCs w:val="18"/>
              </w:rPr>
              <w:t>Kira</w:t>
            </w:r>
          </w:p>
        </w:tc>
        <w:tc>
          <w:tcPr>
            <w:tcW w:w="493" w:type="pct"/>
            <w:tcBorders>
              <w:top w:val="single" w:sz="4" w:space="0" w:color="auto"/>
              <w:left w:val="nil"/>
              <w:bottom w:val="single" w:sz="8" w:space="0" w:color="auto"/>
              <w:right w:val="nil"/>
            </w:tcBorders>
            <w:shd w:val="clear" w:color="000000" w:fill="FFFFFF"/>
            <w:vAlign w:val="center"/>
          </w:tcPr>
          <w:p w14:paraId="0424F57F" w14:textId="6FF123EC" w:rsidR="00724772" w:rsidRPr="00642958" w:rsidRDefault="00724772" w:rsidP="00152938">
            <w:pPr>
              <w:spacing w:line="230" w:lineRule="auto"/>
              <w:jc w:val="right"/>
              <w:rPr>
                <w:rFonts w:ascii="Arial" w:hAnsi="Arial" w:cs="Arial"/>
                <w:b/>
                <w:color w:val="000000"/>
                <w:sz w:val="18"/>
                <w:szCs w:val="18"/>
              </w:rPr>
            </w:pPr>
            <w:proofErr w:type="spellStart"/>
            <w:r w:rsidRPr="00642958">
              <w:rPr>
                <w:rFonts w:ascii="Arial" w:hAnsi="Arial" w:cs="Arial"/>
                <w:b/>
                <w:bCs/>
                <w:color w:val="000000"/>
                <w:sz w:val="18"/>
                <w:szCs w:val="18"/>
              </w:rPr>
              <w:t>Diğer</w:t>
            </w:r>
            <w:proofErr w:type="spellEnd"/>
          </w:p>
        </w:tc>
        <w:tc>
          <w:tcPr>
            <w:tcW w:w="591" w:type="pct"/>
            <w:tcBorders>
              <w:top w:val="single" w:sz="4" w:space="0" w:color="auto"/>
              <w:left w:val="nil"/>
              <w:bottom w:val="single" w:sz="8" w:space="0" w:color="auto"/>
              <w:right w:val="nil"/>
            </w:tcBorders>
            <w:shd w:val="clear" w:color="000000" w:fill="FFFFFF"/>
            <w:vAlign w:val="center"/>
          </w:tcPr>
          <w:p w14:paraId="022FCF3E" w14:textId="10FC1A8F" w:rsidR="00724772" w:rsidRPr="00642958" w:rsidRDefault="00724772" w:rsidP="00152938">
            <w:pPr>
              <w:spacing w:line="230" w:lineRule="auto"/>
              <w:jc w:val="right"/>
              <w:rPr>
                <w:rFonts w:ascii="Arial" w:hAnsi="Arial" w:cs="Arial"/>
                <w:b/>
                <w:color w:val="000000"/>
                <w:sz w:val="18"/>
                <w:szCs w:val="18"/>
              </w:rPr>
            </w:pPr>
            <w:proofErr w:type="spellStart"/>
            <w:r w:rsidRPr="00152938">
              <w:rPr>
                <w:rFonts w:ascii="Arial" w:hAnsi="Arial" w:cs="Arial"/>
                <w:color w:val="000000"/>
                <w:sz w:val="18"/>
                <w:szCs w:val="18"/>
              </w:rPr>
              <w:t>Faiz</w:t>
            </w:r>
            <w:proofErr w:type="spellEnd"/>
          </w:p>
        </w:tc>
        <w:tc>
          <w:tcPr>
            <w:tcW w:w="543" w:type="pct"/>
            <w:tcBorders>
              <w:top w:val="single" w:sz="4" w:space="0" w:color="auto"/>
              <w:left w:val="nil"/>
              <w:bottom w:val="single" w:sz="8" w:space="0" w:color="auto"/>
              <w:right w:val="nil"/>
            </w:tcBorders>
            <w:shd w:val="clear" w:color="000000" w:fill="FFFFFF"/>
            <w:vAlign w:val="center"/>
          </w:tcPr>
          <w:p w14:paraId="7F2E36FD" w14:textId="599A0DE8" w:rsidR="00724772" w:rsidRPr="00642958" w:rsidRDefault="00724772" w:rsidP="00152938">
            <w:pPr>
              <w:spacing w:line="230" w:lineRule="auto"/>
              <w:jc w:val="right"/>
              <w:rPr>
                <w:rFonts w:ascii="Arial" w:hAnsi="Arial" w:cs="Arial"/>
                <w:b/>
                <w:color w:val="000000"/>
                <w:sz w:val="18"/>
                <w:szCs w:val="18"/>
              </w:rPr>
            </w:pPr>
            <w:r>
              <w:rPr>
                <w:rFonts w:ascii="Arial" w:hAnsi="Arial" w:cs="Arial"/>
                <w:color w:val="000000"/>
                <w:sz w:val="18"/>
                <w:szCs w:val="18"/>
              </w:rPr>
              <w:t>Kira</w:t>
            </w:r>
          </w:p>
        </w:tc>
        <w:tc>
          <w:tcPr>
            <w:tcW w:w="493" w:type="pct"/>
            <w:tcBorders>
              <w:top w:val="single" w:sz="4" w:space="0" w:color="auto"/>
              <w:left w:val="nil"/>
              <w:bottom w:val="single" w:sz="8" w:space="0" w:color="auto"/>
              <w:right w:val="nil"/>
            </w:tcBorders>
            <w:shd w:val="clear" w:color="000000" w:fill="FFFFFF"/>
            <w:vAlign w:val="center"/>
          </w:tcPr>
          <w:p w14:paraId="2B009454" w14:textId="64ECF2DA" w:rsidR="00724772" w:rsidRPr="00642958" w:rsidRDefault="00724772" w:rsidP="00152938">
            <w:pPr>
              <w:spacing w:line="230" w:lineRule="auto"/>
              <w:jc w:val="right"/>
              <w:rPr>
                <w:rFonts w:ascii="Arial" w:hAnsi="Arial" w:cs="Arial"/>
                <w:b/>
                <w:color w:val="000000"/>
                <w:sz w:val="18"/>
                <w:szCs w:val="18"/>
              </w:rPr>
            </w:pPr>
            <w:proofErr w:type="spellStart"/>
            <w:r w:rsidRPr="00152938">
              <w:rPr>
                <w:rFonts w:ascii="Arial" w:hAnsi="Arial" w:cs="Arial"/>
                <w:color w:val="000000"/>
                <w:sz w:val="18"/>
                <w:szCs w:val="18"/>
              </w:rPr>
              <w:t>Diğer</w:t>
            </w:r>
            <w:proofErr w:type="spellEnd"/>
          </w:p>
        </w:tc>
      </w:tr>
      <w:tr w:rsidR="00724772" w:rsidRPr="00642958" w14:paraId="38895D26" w14:textId="03C61106" w:rsidTr="00724772">
        <w:trPr>
          <w:trHeight w:val="33"/>
        </w:trPr>
        <w:tc>
          <w:tcPr>
            <w:tcW w:w="1799" w:type="pct"/>
            <w:tcBorders>
              <w:top w:val="single" w:sz="4" w:space="0" w:color="auto"/>
              <w:left w:val="nil"/>
              <w:right w:val="nil"/>
            </w:tcBorders>
            <w:shd w:val="clear" w:color="000000" w:fill="FFFFFF"/>
            <w:noWrap/>
            <w:vAlign w:val="center"/>
          </w:tcPr>
          <w:p w14:paraId="66BCC39A" w14:textId="77777777" w:rsidR="00724772" w:rsidRPr="00642958" w:rsidRDefault="00724772" w:rsidP="00152938">
            <w:pPr>
              <w:spacing w:line="230" w:lineRule="auto"/>
              <w:rPr>
                <w:rFonts w:ascii="Arial" w:hAnsi="Arial" w:cs="Arial"/>
                <w:bCs/>
                <w:color w:val="000000"/>
                <w:sz w:val="18"/>
                <w:szCs w:val="18"/>
              </w:rPr>
            </w:pPr>
          </w:p>
        </w:tc>
        <w:tc>
          <w:tcPr>
            <w:tcW w:w="541" w:type="pct"/>
            <w:tcBorders>
              <w:top w:val="single" w:sz="4" w:space="0" w:color="auto"/>
              <w:left w:val="nil"/>
              <w:right w:val="nil"/>
            </w:tcBorders>
            <w:shd w:val="clear" w:color="000000" w:fill="FFFFFF"/>
            <w:vAlign w:val="center"/>
          </w:tcPr>
          <w:p w14:paraId="56AA98FD" w14:textId="77777777" w:rsidR="00724772" w:rsidRPr="00642958" w:rsidRDefault="00724772" w:rsidP="00152938">
            <w:pPr>
              <w:spacing w:line="230" w:lineRule="auto"/>
              <w:jc w:val="right"/>
              <w:rPr>
                <w:rFonts w:ascii="Arial" w:hAnsi="Arial" w:cs="Arial"/>
                <w:bCs/>
                <w:color w:val="000000"/>
                <w:sz w:val="18"/>
                <w:szCs w:val="18"/>
              </w:rPr>
            </w:pPr>
          </w:p>
        </w:tc>
        <w:tc>
          <w:tcPr>
            <w:tcW w:w="539" w:type="pct"/>
            <w:tcBorders>
              <w:top w:val="single" w:sz="4" w:space="0" w:color="auto"/>
              <w:left w:val="nil"/>
              <w:right w:val="nil"/>
            </w:tcBorders>
            <w:shd w:val="clear" w:color="000000" w:fill="FFFFFF"/>
            <w:vAlign w:val="center"/>
          </w:tcPr>
          <w:p w14:paraId="69BC038A" w14:textId="77777777" w:rsidR="00724772" w:rsidRPr="00642958" w:rsidRDefault="00724772" w:rsidP="00152938">
            <w:pPr>
              <w:spacing w:line="230" w:lineRule="auto"/>
              <w:jc w:val="right"/>
              <w:rPr>
                <w:rFonts w:ascii="Arial" w:hAnsi="Arial" w:cs="Arial"/>
                <w:bCs/>
                <w:color w:val="000000"/>
                <w:sz w:val="18"/>
                <w:szCs w:val="18"/>
              </w:rPr>
            </w:pPr>
          </w:p>
        </w:tc>
        <w:tc>
          <w:tcPr>
            <w:tcW w:w="493" w:type="pct"/>
            <w:tcBorders>
              <w:top w:val="single" w:sz="4" w:space="0" w:color="auto"/>
              <w:left w:val="nil"/>
              <w:right w:val="nil"/>
            </w:tcBorders>
            <w:shd w:val="clear" w:color="000000" w:fill="FFFFFF"/>
            <w:vAlign w:val="center"/>
          </w:tcPr>
          <w:p w14:paraId="6CE0B8F8" w14:textId="77777777" w:rsidR="00724772" w:rsidRPr="00642958" w:rsidRDefault="00724772" w:rsidP="00152938">
            <w:pPr>
              <w:spacing w:line="230" w:lineRule="auto"/>
              <w:jc w:val="right"/>
              <w:rPr>
                <w:rFonts w:ascii="Arial" w:hAnsi="Arial" w:cs="Arial"/>
                <w:bCs/>
                <w:color w:val="000000"/>
                <w:sz w:val="18"/>
                <w:szCs w:val="18"/>
              </w:rPr>
            </w:pPr>
          </w:p>
        </w:tc>
        <w:tc>
          <w:tcPr>
            <w:tcW w:w="591" w:type="pct"/>
            <w:tcBorders>
              <w:top w:val="single" w:sz="4" w:space="0" w:color="auto"/>
              <w:left w:val="nil"/>
              <w:right w:val="nil"/>
            </w:tcBorders>
            <w:shd w:val="clear" w:color="000000" w:fill="FFFFFF"/>
            <w:vAlign w:val="center"/>
          </w:tcPr>
          <w:p w14:paraId="19C7BB84" w14:textId="77777777" w:rsidR="00724772" w:rsidRPr="00173F40" w:rsidRDefault="00724772" w:rsidP="00152938">
            <w:pPr>
              <w:spacing w:line="230" w:lineRule="auto"/>
              <w:jc w:val="right"/>
              <w:rPr>
                <w:rFonts w:ascii="Arial" w:hAnsi="Arial" w:cs="Arial"/>
                <w:bCs/>
                <w:color w:val="000000"/>
                <w:sz w:val="18"/>
                <w:szCs w:val="18"/>
              </w:rPr>
            </w:pPr>
          </w:p>
        </w:tc>
        <w:tc>
          <w:tcPr>
            <w:tcW w:w="543" w:type="pct"/>
            <w:tcBorders>
              <w:top w:val="single" w:sz="4" w:space="0" w:color="auto"/>
              <w:left w:val="nil"/>
              <w:right w:val="nil"/>
            </w:tcBorders>
            <w:shd w:val="clear" w:color="000000" w:fill="FFFFFF"/>
            <w:vAlign w:val="center"/>
          </w:tcPr>
          <w:p w14:paraId="1E7174B2" w14:textId="77777777" w:rsidR="00724772" w:rsidRPr="00173F40" w:rsidRDefault="00724772" w:rsidP="00152938">
            <w:pPr>
              <w:spacing w:line="230" w:lineRule="auto"/>
              <w:jc w:val="right"/>
              <w:rPr>
                <w:rFonts w:ascii="Arial" w:hAnsi="Arial" w:cs="Arial"/>
                <w:bCs/>
                <w:color w:val="000000"/>
                <w:sz w:val="18"/>
                <w:szCs w:val="18"/>
              </w:rPr>
            </w:pPr>
          </w:p>
        </w:tc>
        <w:tc>
          <w:tcPr>
            <w:tcW w:w="493" w:type="pct"/>
            <w:tcBorders>
              <w:top w:val="single" w:sz="4" w:space="0" w:color="auto"/>
              <w:left w:val="nil"/>
              <w:right w:val="nil"/>
            </w:tcBorders>
            <w:shd w:val="clear" w:color="000000" w:fill="FFFFFF"/>
            <w:vAlign w:val="center"/>
          </w:tcPr>
          <w:p w14:paraId="01969DEB" w14:textId="77777777" w:rsidR="00724772" w:rsidRPr="00173F40" w:rsidRDefault="00724772" w:rsidP="00152938">
            <w:pPr>
              <w:spacing w:line="230" w:lineRule="auto"/>
              <w:jc w:val="right"/>
              <w:rPr>
                <w:rFonts w:ascii="Arial" w:hAnsi="Arial" w:cs="Arial"/>
                <w:bCs/>
                <w:color w:val="000000"/>
                <w:sz w:val="18"/>
                <w:szCs w:val="18"/>
              </w:rPr>
            </w:pPr>
          </w:p>
        </w:tc>
      </w:tr>
      <w:tr w:rsidR="00724772" w:rsidRPr="00642958" w14:paraId="7151AC67" w14:textId="51E8C334" w:rsidTr="00724772">
        <w:trPr>
          <w:trHeight w:val="33"/>
        </w:trPr>
        <w:tc>
          <w:tcPr>
            <w:tcW w:w="1799" w:type="pct"/>
            <w:tcBorders>
              <w:top w:val="nil"/>
              <w:left w:val="nil"/>
              <w:bottom w:val="nil"/>
              <w:right w:val="nil"/>
            </w:tcBorders>
            <w:shd w:val="clear" w:color="000000" w:fill="FFFFFF"/>
            <w:noWrap/>
            <w:vAlign w:val="center"/>
            <w:hideMark/>
          </w:tcPr>
          <w:p w14:paraId="08C75A0B" w14:textId="77777777" w:rsidR="00724772" w:rsidRPr="00642958" w:rsidRDefault="00724772" w:rsidP="00152938">
            <w:pPr>
              <w:spacing w:line="230" w:lineRule="auto"/>
              <w:ind w:hanging="108"/>
              <w:rPr>
                <w:rFonts w:ascii="Arial" w:hAnsi="Arial" w:cs="Arial"/>
                <w:color w:val="000000"/>
                <w:sz w:val="18"/>
                <w:szCs w:val="18"/>
              </w:rPr>
            </w:pPr>
            <w:r w:rsidRPr="00642958">
              <w:rPr>
                <w:rFonts w:ascii="Arial" w:hAnsi="Arial" w:cs="Arial"/>
                <w:sz w:val="18"/>
                <w:szCs w:val="18"/>
              </w:rPr>
              <w:t xml:space="preserve">İpek </w:t>
            </w:r>
            <w:proofErr w:type="spellStart"/>
            <w:r w:rsidRPr="00642958">
              <w:rPr>
                <w:rFonts w:ascii="Arial" w:hAnsi="Arial" w:cs="Arial"/>
                <w:sz w:val="18"/>
                <w:szCs w:val="18"/>
              </w:rPr>
              <w:t>Doğal</w:t>
            </w:r>
            <w:proofErr w:type="spellEnd"/>
            <w:r w:rsidRPr="00642958">
              <w:rPr>
                <w:rFonts w:ascii="Arial" w:hAnsi="Arial" w:cs="Arial"/>
                <w:sz w:val="18"/>
                <w:szCs w:val="18"/>
              </w:rPr>
              <w:t xml:space="preserve"> </w:t>
            </w:r>
            <w:proofErr w:type="spellStart"/>
            <w:r w:rsidRPr="00642958">
              <w:rPr>
                <w:rFonts w:ascii="Arial" w:hAnsi="Arial" w:cs="Arial"/>
                <w:sz w:val="18"/>
                <w:szCs w:val="18"/>
              </w:rPr>
              <w:t>Enerji</w:t>
            </w:r>
            <w:proofErr w:type="spellEnd"/>
            <w:r w:rsidRPr="00642958">
              <w:rPr>
                <w:rFonts w:ascii="Arial" w:hAnsi="Arial" w:cs="Arial"/>
                <w:sz w:val="18"/>
                <w:szCs w:val="18"/>
              </w:rPr>
              <w:t xml:space="preserve"> </w:t>
            </w:r>
            <w:proofErr w:type="spellStart"/>
            <w:r w:rsidRPr="00642958">
              <w:rPr>
                <w:rFonts w:ascii="Arial" w:hAnsi="Arial" w:cs="Arial"/>
                <w:sz w:val="18"/>
                <w:szCs w:val="18"/>
              </w:rPr>
              <w:t>Kaynakları</w:t>
            </w:r>
            <w:proofErr w:type="spellEnd"/>
            <w:r w:rsidRPr="00642958">
              <w:rPr>
                <w:rFonts w:ascii="Arial" w:hAnsi="Arial" w:cs="Arial"/>
                <w:sz w:val="18"/>
                <w:szCs w:val="18"/>
              </w:rPr>
              <w:t xml:space="preserve"> </w:t>
            </w:r>
            <w:proofErr w:type="spellStart"/>
            <w:r w:rsidRPr="00642958">
              <w:rPr>
                <w:rFonts w:ascii="Arial" w:hAnsi="Arial" w:cs="Arial"/>
                <w:sz w:val="18"/>
                <w:szCs w:val="18"/>
              </w:rPr>
              <w:t>Araştırma</w:t>
            </w:r>
            <w:proofErr w:type="spellEnd"/>
            <w:r w:rsidRPr="00642958">
              <w:rPr>
                <w:rFonts w:ascii="Arial" w:hAnsi="Arial" w:cs="Arial"/>
                <w:sz w:val="18"/>
                <w:szCs w:val="18"/>
              </w:rPr>
              <w:t xml:space="preserve"> ve </w:t>
            </w:r>
            <w:proofErr w:type="spellStart"/>
            <w:r w:rsidRPr="00642958">
              <w:rPr>
                <w:rFonts w:ascii="Arial" w:hAnsi="Arial" w:cs="Arial"/>
                <w:sz w:val="18"/>
                <w:szCs w:val="18"/>
              </w:rPr>
              <w:t>Üretim</w:t>
            </w:r>
            <w:proofErr w:type="spellEnd"/>
            <w:r w:rsidRPr="00642958">
              <w:rPr>
                <w:rFonts w:ascii="Arial" w:hAnsi="Arial" w:cs="Arial"/>
                <w:sz w:val="18"/>
                <w:szCs w:val="18"/>
              </w:rPr>
              <w:t xml:space="preserve"> A.Ş. (1)</w:t>
            </w:r>
          </w:p>
        </w:tc>
        <w:tc>
          <w:tcPr>
            <w:tcW w:w="541" w:type="pct"/>
            <w:tcBorders>
              <w:top w:val="nil"/>
              <w:left w:val="nil"/>
              <w:bottom w:val="nil"/>
              <w:right w:val="nil"/>
            </w:tcBorders>
            <w:shd w:val="clear" w:color="9999FF" w:fill="FFFFFF"/>
            <w:vAlign w:val="center"/>
          </w:tcPr>
          <w:p w14:paraId="2E0B2B88" w14:textId="273817D1" w:rsidR="00724772" w:rsidRPr="0077270A" w:rsidRDefault="00724772" w:rsidP="00152938">
            <w:pPr>
              <w:spacing w:line="230" w:lineRule="auto"/>
              <w:jc w:val="right"/>
              <w:rPr>
                <w:rFonts w:ascii="Arial" w:hAnsi="Arial" w:cs="Arial"/>
                <w:b/>
                <w:bCs/>
                <w:sz w:val="18"/>
                <w:szCs w:val="18"/>
              </w:rPr>
            </w:pPr>
            <w:r>
              <w:rPr>
                <w:rFonts w:ascii="Arial" w:hAnsi="Arial" w:cs="Arial"/>
                <w:b/>
                <w:bCs/>
                <w:sz w:val="18"/>
                <w:szCs w:val="18"/>
              </w:rPr>
              <w:t>-</w:t>
            </w:r>
          </w:p>
        </w:tc>
        <w:tc>
          <w:tcPr>
            <w:tcW w:w="539" w:type="pct"/>
            <w:tcBorders>
              <w:top w:val="nil"/>
              <w:left w:val="nil"/>
              <w:bottom w:val="nil"/>
              <w:right w:val="nil"/>
            </w:tcBorders>
            <w:shd w:val="clear" w:color="9999FF" w:fill="FFFFFF"/>
            <w:vAlign w:val="center"/>
          </w:tcPr>
          <w:p w14:paraId="7D91C18E" w14:textId="5F3B72B9" w:rsidR="00724772" w:rsidRPr="0077270A" w:rsidRDefault="00724772" w:rsidP="00152938">
            <w:pPr>
              <w:spacing w:line="230" w:lineRule="auto"/>
              <w:jc w:val="right"/>
              <w:rPr>
                <w:rFonts w:ascii="Arial" w:hAnsi="Arial" w:cs="Arial"/>
                <w:b/>
                <w:bCs/>
                <w:sz w:val="18"/>
                <w:szCs w:val="18"/>
              </w:rPr>
            </w:pPr>
            <w:r w:rsidRPr="00AF621B">
              <w:rPr>
                <w:rFonts w:ascii="Arial" w:hAnsi="Arial" w:cs="Arial"/>
                <w:b/>
                <w:bCs/>
                <w:sz w:val="18"/>
                <w:szCs w:val="18"/>
              </w:rPr>
              <w:t>5.735</w:t>
            </w:r>
          </w:p>
        </w:tc>
        <w:tc>
          <w:tcPr>
            <w:tcW w:w="493" w:type="pct"/>
            <w:tcBorders>
              <w:top w:val="nil"/>
              <w:left w:val="nil"/>
              <w:bottom w:val="nil"/>
              <w:right w:val="nil"/>
            </w:tcBorders>
            <w:shd w:val="clear" w:color="9999FF" w:fill="FFFFFF"/>
            <w:vAlign w:val="center"/>
          </w:tcPr>
          <w:p w14:paraId="5BBB4F2C" w14:textId="1BA5158A" w:rsidR="00724772" w:rsidRPr="0077270A" w:rsidRDefault="00724772" w:rsidP="00152938">
            <w:pPr>
              <w:spacing w:line="230" w:lineRule="auto"/>
              <w:jc w:val="right"/>
              <w:rPr>
                <w:rFonts w:ascii="Arial" w:hAnsi="Arial" w:cs="Arial"/>
                <w:b/>
                <w:bCs/>
                <w:sz w:val="18"/>
                <w:szCs w:val="18"/>
              </w:rPr>
            </w:pPr>
            <w:r w:rsidRPr="00AF621B">
              <w:rPr>
                <w:rFonts w:ascii="Arial" w:hAnsi="Arial" w:cs="Arial"/>
                <w:b/>
                <w:bCs/>
                <w:sz w:val="18"/>
                <w:szCs w:val="18"/>
              </w:rPr>
              <w:t>465</w:t>
            </w:r>
          </w:p>
        </w:tc>
        <w:tc>
          <w:tcPr>
            <w:tcW w:w="591" w:type="pct"/>
            <w:tcBorders>
              <w:top w:val="nil"/>
              <w:left w:val="nil"/>
              <w:bottom w:val="nil"/>
              <w:right w:val="nil"/>
            </w:tcBorders>
            <w:shd w:val="clear" w:color="9999FF" w:fill="FFFFFF"/>
            <w:vAlign w:val="center"/>
          </w:tcPr>
          <w:p w14:paraId="13BFCBD4" w14:textId="6357DF68" w:rsidR="00724772" w:rsidRPr="00173F40" w:rsidRDefault="00724772" w:rsidP="00152938">
            <w:pPr>
              <w:spacing w:line="230" w:lineRule="auto"/>
              <w:jc w:val="right"/>
              <w:rPr>
                <w:rFonts w:ascii="Arial" w:hAnsi="Arial" w:cs="Arial"/>
                <w:bCs/>
                <w:sz w:val="18"/>
                <w:szCs w:val="18"/>
              </w:rPr>
            </w:pPr>
            <w:r w:rsidRPr="00173F40">
              <w:rPr>
                <w:rFonts w:ascii="Arial" w:hAnsi="Arial" w:cs="Arial"/>
                <w:bCs/>
                <w:sz w:val="18"/>
                <w:szCs w:val="18"/>
              </w:rPr>
              <w:t>-</w:t>
            </w:r>
          </w:p>
        </w:tc>
        <w:tc>
          <w:tcPr>
            <w:tcW w:w="543" w:type="pct"/>
            <w:tcBorders>
              <w:top w:val="nil"/>
              <w:left w:val="nil"/>
              <w:bottom w:val="nil"/>
              <w:right w:val="nil"/>
            </w:tcBorders>
            <w:shd w:val="clear" w:color="9999FF" w:fill="FFFFFF"/>
            <w:vAlign w:val="center"/>
          </w:tcPr>
          <w:p w14:paraId="3FFB3FE2" w14:textId="1F20FEAC" w:rsidR="00724772" w:rsidRPr="00173F40" w:rsidRDefault="00724772" w:rsidP="00152938">
            <w:pPr>
              <w:spacing w:line="230" w:lineRule="auto"/>
              <w:jc w:val="right"/>
              <w:rPr>
                <w:rFonts w:ascii="Arial" w:hAnsi="Arial" w:cs="Arial"/>
                <w:bCs/>
                <w:sz w:val="18"/>
                <w:szCs w:val="18"/>
              </w:rPr>
            </w:pPr>
            <w:r w:rsidRPr="00173F40">
              <w:rPr>
                <w:rFonts w:ascii="Arial" w:hAnsi="Arial" w:cs="Arial"/>
                <w:bCs/>
                <w:sz w:val="18"/>
                <w:szCs w:val="18"/>
              </w:rPr>
              <w:t>2.833</w:t>
            </w:r>
          </w:p>
        </w:tc>
        <w:tc>
          <w:tcPr>
            <w:tcW w:w="493" w:type="pct"/>
            <w:tcBorders>
              <w:top w:val="nil"/>
              <w:left w:val="nil"/>
              <w:bottom w:val="nil"/>
              <w:right w:val="nil"/>
            </w:tcBorders>
            <w:shd w:val="clear" w:color="9999FF" w:fill="FFFFFF"/>
            <w:vAlign w:val="center"/>
          </w:tcPr>
          <w:p w14:paraId="24CE9FF6" w14:textId="37BE4FDA" w:rsidR="00724772" w:rsidRPr="00173F40" w:rsidRDefault="00724772" w:rsidP="00152938">
            <w:pPr>
              <w:spacing w:line="230" w:lineRule="auto"/>
              <w:jc w:val="right"/>
              <w:rPr>
                <w:rFonts w:ascii="Arial" w:hAnsi="Arial" w:cs="Arial"/>
                <w:bCs/>
                <w:sz w:val="18"/>
                <w:szCs w:val="18"/>
              </w:rPr>
            </w:pPr>
            <w:r w:rsidRPr="00173F40">
              <w:rPr>
                <w:rFonts w:ascii="Arial" w:hAnsi="Arial" w:cs="Arial"/>
                <w:bCs/>
                <w:sz w:val="18"/>
                <w:szCs w:val="18"/>
              </w:rPr>
              <w:t>306</w:t>
            </w:r>
          </w:p>
        </w:tc>
      </w:tr>
      <w:tr w:rsidR="00724772" w:rsidRPr="00642958" w14:paraId="6BDFD1D4" w14:textId="69A0C4D0" w:rsidTr="00724772">
        <w:trPr>
          <w:trHeight w:val="33"/>
        </w:trPr>
        <w:tc>
          <w:tcPr>
            <w:tcW w:w="1799" w:type="pct"/>
            <w:tcBorders>
              <w:top w:val="nil"/>
              <w:left w:val="nil"/>
              <w:bottom w:val="nil"/>
              <w:right w:val="nil"/>
            </w:tcBorders>
            <w:shd w:val="clear" w:color="000000" w:fill="FFFFFF"/>
            <w:noWrap/>
            <w:vAlign w:val="center"/>
            <w:hideMark/>
          </w:tcPr>
          <w:p w14:paraId="21A1C2C3" w14:textId="77777777" w:rsidR="00724772" w:rsidRPr="00642958" w:rsidRDefault="00724772" w:rsidP="00152938">
            <w:pPr>
              <w:spacing w:line="230" w:lineRule="auto"/>
              <w:ind w:hanging="108"/>
              <w:rPr>
                <w:rFonts w:ascii="Arial" w:hAnsi="Arial" w:cs="Arial"/>
                <w:color w:val="000000"/>
                <w:sz w:val="18"/>
                <w:szCs w:val="18"/>
              </w:rPr>
            </w:pPr>
            <w:proofErr w:type="spellStart"/>
            <w:r w:rsidRPr="00642958">
              <w:rPr>
                <w:rFonts w:ascii="Arial" w:hAnsi="Arial" w:cs="Arial"/>
                <w:color w:val="000000"/>
                <w:sz w:val="18"/>
                <w:szCs w:val="18"/>
              </w:rPr>
              <w:t>Diğer</w:t>
            </w:r>
            <w:proofErr w:type="spellEnd"/>
            <w:r w:rsidRPr="00642958">
              <w:rPr>
                <w:rFonts w:ascii="Arial" w:hAnsi="Arial" w:cs="Arial"/>
                <w:color w:val="000000"/>
                <w:sz w:val="18"/>
                <w:szCs w:val="18"/>
              </w:rPr>
              <w:t xml:space="preserve"> (3)</w:t>
            </w:r>
          </w:p>
        </w:tc>
        <w:tc>
          <w:tcPr>
            <w:tcW w:w="541" w:type="pct"/>
            <w:tcBorders>
              <w:top w:val="nil"/>
              <w:left w:val="nil"/>
              <w:bottom w:val="nil"/>
              <w:right w:val="nil"/>
            </w:tcBorders>
            <w:shd w:val="clear" w:color="9999FF" w:fill="FFFFFF"/>
            <w:vAlign w:val="center"/>
          </w:tcPr>
          <w:p w14:paraId="235254FD" w14:textId="2DF67EC0" w:rsidR="00724772" w:rsidRPr="0077270A" w:rsidRDefault="00724772" w:rsidP="00152938">
            <w:pPr>
              <w:spacing w:line="230" w:lineRule="auto"/>
              <w:jc w:val="right"/>
              <w:rPr>
                <w:rFonts w:ascii="Arial" w:hAnsi="Arial" w:cs="Arial"/>
                <w:b/>
                <w:bCs/>
                <w:sz w:val="18"/>
                <w:szCs w:val="18"/>
              </w:rPr>
            </w:pPr>
            <w:r>
              <w:rPr>
                <w:rFonts w:ascii="Arial" w:hAnsi="Arial" w:cs="Arial"/>
                <w:b/>
                <w:bCs/>
                <w:sz w:val="18"/>
                <w:szCs w:val="18"/>
              </w:rPr>
              <w:t>-</w:t>
            </w:r>
          </w:p>
        </w:tc>
        <w:tc>
          <w:tcPr>
            <w:tcW w:w="539" w:type="pct"/>
            <w:tcBorders>
              <w:top w:val="nil"/>
              <w:left w:val="nil"/>
              <w:bottom w:val="nil"/>
              <w:right w:val="nil"/>
            </w:tcBorders>
            <w:shd w:val="clear" w:color="9999FF" w:fill="FFFFFF"/>
            <w:vAlign w:val="center"/>
          </w:tcPr>
          <w:p w14:paraId="2893462D" w14:textId="64694CB6" w:rsidR="00724772" w:rsidRPr="0077270A" w:rsidRDefault="00724772" w:rsidP="00152938">
            <w:pPr>
              <w:spacing w:line="230" w:lineRule="auto"/>
              <w:jc w:val="right"/>
              <w:rPr>
                <w:rFonts w:ascii="Arial" w:hAnsi="Arial" w:cs="Arial"/>
                <w:b/>
                <w:bCs/>
                <w:sz w:val="18"/>
                <w:szCs w:val="18"/>
              </w:rPr>
            </w:pPr>
            <w:r>
              <w:rPr>
                <w:rFonts w:ascii="Arial" w:hAnsi="Arial" w:cs="Arial"/>
                <w:b/>
                <w:bCs/>
                <w:sz w:val="18"/>
                <w:szCs w:val="18"/>
              </w:rPr>
              <w:t>-</w:t>
            </w:r>
          </w:p>
        </w:tc>
        <w:tc>
          <w:tcPr>
            <w:tcW w:w="493" w:type="pct"/>
            <w:tcBorders>
              <w:top w:val="nil"/>
              <w:left w:val="nil"/>
              <w:bottom w:val="nil"/>
              <w:right w:val="nil"/>
            </w:tcBorders>
            <w:shd w:val="clear" w:color="9999FF" w:fill="FFFFFF"/>
            <w:vAlign w:val="center"/>
          </w:tcPr>
          <w:p w14:paraId="34F80524" w14:textId="76966991" w:rsidR="00724772" w:rsidRPr="0077270A" w:rsidRDefault="00724772" w:rsidP="00152938">
            <w:pPr>
              <w:spacing w:line="230" w:lineRule="auto"/>
              <w:jc w:val="right"/>
              <w:rPr>
                <w:rFonts w:ascii="Arial" w:hAnsi="Arial" w:cs="Arial"/>
                <w:b/>
                <w:bCs/>
                <w:sz w:val="18"/>
                <w:szCs w:val="18"/>
              </w:rPr>
            </w:pPr>
            <w:r w:rsidRPr="00AF621B">
              <w:rPr>
                <w:rFonts w:ascii="Arial" w:hAnsi="Arial" w:cs="Arial"/>
                <w:b/>
                <w:bCs/>
                <w:sz w:val="18"/>
                <w:szCs w:val="18"/>
              </w:rPr>
              <w:t>2.058</w:t>
            </w:r>
          </w:p>
        </w:tc>
        <w:tc>
          <w:tcPr>
            <w:tcW w:w="591" w:type="pct"/>
            <w:tcBorders>
              <w:top w:val="nil"/>
              <w:left w:val="nil"/>
              <w:bottom w:val="nil"/>
              <w:right w:val="nil"/>
            </w:tcBorders>
            <w:shd w:val="clear" w:color="9999FF" w:fill="FFFFFF"/>
            <w:vAlign w:val="center"/>
          </w:tcPr>
          <w:p w14:paraId="0F190E18" w14:textId="0CEE17C7" w:rsidR="00724772" w:rsidRPr="00173F40" w:rsidRDefault="00724772" w:rsidP="00152938">
            <w:pPr>
              <w:spacing w:line="230" w:lineRule="auto"/>
              <w:jc w:val="right"/>
              <w:rPr>
                <w:rFonts w:ascii="Arial" w:hAnsi="Arial" w:cs="Arial"/>
                <w:bCs/>
                <w:sz w:val="18"/>
                <w:szCs w:val="18"/>
              </w:rPr>
            </w:pPr>
            <w:r w:rsidRPr="00173F40">
              <w:rPr>
                <w:rFonts w:ascii="Arial" w:hAnsi="Arial" w:cs="Arial"/>
                <w:bCs/>
                <w:sz w:val="18"/>
                <w:szCs w:val="18"/>
              </w:rPr>
              <w:t>1.221</w:t>
            </w:r>
          </w:p>
        </w:tc>
        <w:tc>
          <w:tcPr>
            <w:tcW w:w="543" w:type="pct"/>
            <w:tcBorders>
              <w:top w:val="nil"/>
              <w:left w:val="nil"/>
              <w:bottom w:val="nil"/>
              <w:right w:val="nil"/>
            </w:tcBorders>
            <w:shd w:val="clear" w:color="9999FF" w:fill="FFFFFF"/>
            <w:vAlign w:val="center"/>
          </w:tcPr>
          <w:p w14:paraId="4F3E77B3" w14:textId="0026E8A9" w:rsidR="00724772" w:rsidRPr="00173F40" w:rsidRDefault="00724772" w:rsidP="00152938">
            <w:pPr>
              <w:spacing w:line="230" w:lineRule="auto"/>
              <w:jc w:val="right"/>
              <w:rPr>
                <w:rFonts w:ascii="Arial" w:hAnsi="Arial" w:cs="Arial"/>
                <w:bCs/>
                <w:sz w:val="18"/>
                <w:szCs w:val="18"/>
              </w:rPr>
            </w:pPr>
            <w:r w:rsidRPr="00173F40">
              <w:rPr>
                <w:rFonts w:ascii="Arial" w:hAnsi="Arial" w:cs="Arial"/>
                <w:bCs/>
                <w:sz w:val="18"/>
                <w:szCs w:val="18"/>
              </w:rPr>
              <w:t>-</w:t>
            </w:r>
          </w:p>
        </w:tc>
        <w:tc>
          <w:tcPr>
            <w:tcW w:w="493" w:type="pct"/>
            <w:tcBorders>
              <w:top w:val="nil"/>
              <w:left w:val="nil"/>
              <w:bottom w:val="nil"/>
              <w:right w:val="nil"/>
            </w:tcBorders>
            <w:shd w:val="clear" w:color="9999FF" w:fill="FFFFFF"/>
            <w:vAlign w:val="center"/>
          </w:tcPr>
          <w:p w14:paraId="2A82E4B9" w14:textId="40E245AF" w:rsidR="00724772" w:rsidRPr="00173F40" w:rsidRDefault="00724772" w:rsidP="00152938">
            <w:pPr>
              <w:spacing w:line="230" w:lineRule="auto"/>
              <w:jc w:val="right"/>
              <w:rPr>
                <w:rFonts w:ascii="Arial" w:hAnsi="Arial" w:cs="Arial"/>
                <w:bCs/>
                <w:sz w:val="18"/>
                <w:szCs w:val="18"/>
              </w:rPr>
            </w:pPr>
            <w:r w:rsidRPr="00173F40">
              <w:rPr>
                <w:rFonts w:ascii="Arial" w:hAnsi="Arial" w:cs="Arial"/>
                <w:bCs/>
                <w:sz w:val="18"/>
                <w:szCs w:val="18"/>
              </w:rPr>
              <w:t>1.470</w:t>
            </w:r>
          </w:p>
        </w:tc>
      </w:tr>
      <w:tr w:rsidR="00724772" w:rsidRPr="00642958" w14:paraId="45D4770B" w14:textId="62B9C891" w:rsidTr="00724772">
        <w:trPr>
          <w:trHeight w:val="33"/>
        </w:trPr>
        <w:tc>
          <w:tcPr>
            <w:tcW w:w="1799" w:type="pct"/>
            <w:tcBorders>
              <w:top w:val="nil"/>
              <w:left w:val="nil"/>
              <w:bottom w:val="single" w:sz="8" w:space="0" w:color="auto"/>
              <w:right w:val="nil"/>
            </w:tcBorders>
            <w:shd w:val="clear" w:color="000000" w:fill="FFFFFF"/>
            <w:noWrap/>
            <w:vAlign w:val="center"/>
            <w:hideMark/>
          </w:tcPr>
          <w:p w14:paraId="0481A735" w14:textId="77777777" w:rsidR="00724772" w:rsidRPr="00642958" w:rsidRDefault="00724772" w:rsidP="00152938">
            <w:pPr>
              <w:spacing w:line="230" w:lineRule="auto"/>
              <w:ind w:hanging="108"/>
              <w:rPr>
                <w:rFonts w:ascii="Arial" w:hAnsi="Arial" w:cs="Arial"/>
                <w:color w:val="000000"/>
                <w:sz w:val="18"/>
                <w:szCs w:val="18"/>
              </w:rPr>
            </w:pPr>
            <w:r w:rsidRPr="00642958">
              <w:rPr>
                <w:rFonts w:ascii="Arial" w:hAnsi="Arial" w:cs="Arial"/>
                <w:color w:val="000000"/>
                <w:sz w:val="18"/>
                <w:szCs w:val="18"/>
              </w:rPr>
              <w:t> </w:t>
            </w:r>
          </w:p>
        </w:tc>
        <w:tc>
          <w:tcPr>
            <w:tcW w:w="541" w:type="pct"/>
            <w:tcBorders>
              <w:top w:val="nil"/>
              <w:left w:val="nil"/>
              <w:bottom w:val="single" w:sz="8" w:space="0" w:color="auto"/>
              <w:right w:val="nil"/>
            </w:tcBorders>
            <w:shd w:val="clear" w:color="000000" w:fill="FFFFFF"/>
            <w:vAlign w:val="center"/>
          </w:tcPr>
          <w:p w14:paraId="18E020C6" w14:textId="5754A886" w:rsidR="00724772" w:rsidRPr="0077270A" w:rsidRDefault="00724772" w:rsidP="00152938">
            <w:pPr>
              <w:spacing w:line="230" w:lineRule="auto"/>
              <w:jc w:val="right"/>
              <w:rPr>
                <w:rFonts w:ascii="Arial" w:hAnsi="Arial" w:cs="Arial"/>
                <w:b/>
                <w:bCs/>
                <w:color w:val="000000"/>
                <w:sz w:val="18"/>
                <w:szCs w:val="18"/>
              </w:rPr>
            </w:pPr>
          </w:p>
        </w:tc>
        <w:tc>
          <w:tcPr>
            <w:tcW w:w="539" w:type="pct"/>
            <w:tcBorders>
              <w:top w:val="nil"/>
              <w:left w:val="nil"/>
              <w:bottom w:val="single" w:sz="8" w:space="0" w:color="auto"/>
              <w:right w:val="nil"/>
            </w:tcBorders>
            <w:shd w:val="clear" w:color="000000" w:fill="FFFFFF"/>
            <w:vAlign w:val="center"/>
          </w:tcPr>
          <w:p w14:paraId="69560A7E" w14:textId="5606A0D3" w:rsidR="00724772" w:rsidRPr="0077270A" w:rsidRDefault="00724772" w:rsidP="00152938">
            <w:pPr>
              <w:spacing w:line="230" w:lineRule="auto"/>
              <w:jc w:val="right"/>
              <w:rPr>
                <w:rFonts w:ascii="Arial" w:hAnsi="Arial" w:cs="Arial"/>
                <w:b/>
                <w:bCs/>
                <w:color w:val="000000"/>
                <w:sz w:val="18"/>
                <w:szCs w:val="18"/>
              </w:rPr>
            </w:pPr>
          </w:p>
        </w:tc>
        <w:tc>
          <w:tcPr>
            <w:tcW w:w="493" w:type="pct"/>
            <w:tcBorders>
              <w:top w:val="nil"/>
              <w:left w:val="nil"/>
              <w:bottom w:val="single" w:sz="8" w:space="0" w:color="auto"/>
              <w:right w:val="nil"/>
            </w:tcBorders>
            <w:shd w:val="clear" w:color="000000" w:fill="FFFFFF"/>
            <w:vAlign w:val="center"/>
          </w:tcPr>
          <w:p w14:paraId="24DD7751" w14:textId="0739F8B3" w:rsidR="00724772" w:rsidRPr="0077270A" w:rsidRDefault="00724772" w:rsidP="00152938">
            <w:pPr>
              <w:spacing w:line="230" w:lineRule="auto"/>
              <w:jc w:val="right"/>
              <w:rPr>
                <w:rFonts w:ascii="Arial" w:hAnsi="Arial" w:cs="Arial"/>
                <w:b/>
                <w:bCs/>
                <w:color w:val="000000"/>
                <w:sz w:val="18"/>
                <w:szCs w:val="18"/>
              </w:rPr>
            </w:pPr>
          </w:p>
        </w:tc>
        <w:tc>
          <w:tcPr>
            <w:tcW w:w="591" w:type="pct"/>
            <w:tcBorders>
              <w:top w:val="nil"/>
              <w:left w:val="nil"/>
              <w:bottom w:val="single" w:sz="8" w:space="0" w:color="auto"/>
              <w:right w:val="nil"/>
            </w:tcBorders>
            <w:shd w:val="clear" w:color="000000" w:fill="FFFFFF"/>
            <w:vAlign w:val="center"/>
          </w:tcPr>
          <w:p w14:paraId="5F3AD6A4" w14:textId="16D170C7" w:rsidR="00724772" w:rsidRPr="00173F40" w:rsidRDefault="00724772" w:rsidP="00152938">
            <w:pPr>
              <w:spacing w:line="230" w:lineRule="auto"/>
              <w:jc w:val="right"/>
              <w:rPr>
                <w:rFonts w:ascii="Arial" w:hAnsi="Arial" w:cs="Arial"/>
                <w:bCs/>
                <w:color w:val="000000"/>
                <w:sz w:val="18"/>
                <w:szCs w:val="18"/>
              </w:rPr>
            </w:pPr>
          </w:p>
        </w:tc>
        <w:tc>
          <w:tcPr>
            <w:tcW w:w="543" w:type="pct"/>
            <w:tcBorders>
              <w:top w:val="nil"/>
              <w:left w:val="nil"/>
              <w:bottom w:val="single" w:sz="8" w:space="0" w:color="auto"/>
              <w:right w:val="nil"/>
            </w:tcBorders>
            <w:shd w:val="clear" w:color="000000" w:fill="FFFFFF"/>
            <w:vAlign w:val="center"/>
          </w:tcPr>
          <w:p w14:paraId="6F492D36" w14:textId="45BA4AB9" w:rsidR="00724772" w:rsidRPr="00173F40" w:rsidRDefault="00724772" w:rsidP="00152938">
            <w:pPr>
              <w:spacing w:line="230" w:lineRule="auto"/>
              <w:jc w:val="right"/>
              <w:rPr>
                <w:rFonts w:ascii="Arial" w:hAnsi="Arial" w:cs="Arial"/>
                <w:bCs/>
                <w:color w:val="000000"/>
                <w:sz w:val="18"/>
                <w:szCs w:val="18"/>
              </w:rPr>
            </w:pPr>
          </w:p>
        </w:tc>
        <w:tc>
          <w:tcPr>
            <w:tcW w:w="493" w:type="pct"/>
            <w:tcBorders>
              <w:top w:val="nil"/>
              <w:left w:val="nil"/>
              <w:bottom w:val="single" w:sz="8" w:space="0" w:color="auto"/>
              <w:right w:val="nil"/>
            </w:tcBorders>
            <w:shd w:val="clear" w:color="000000" w:fill="FFFFFF"/>
            <w:vAlign w:val="center"/>
          </w:tcPr>
          <w:p w14:paraId="65587670" w14:textId="339712D5" w:rsidR="00724772" w:rsidRPr="00173F40" w:rsidRDefault="00724772" w:rsidP="00152938">
            <w:pPr>
              <w:spacing w:line="230" w:lineRule="auto"/>
              <w:jc w:val="right"/>
              <w:rPr>
                <w:rFonts w:ascii="Arial" w:hAnsi="Arial" w:cs="Arial"/>
                <w:bCs/>
                <w:color w:val="000000"/>
                <w:sz w:val="18"/>
                <w:szCs w:val="18"/>
              </w:rPr>
            </w:pPr>
          </w:p>
        </w:tc>
      </w:tr>
      <w:tr w:rsidR="00724772" w:rsidRPr="00642958" w14:paraId="239FEB52" w14:textId="7E3119FB" w:rsidTr="00724772">
        <w:trPr>
          <w:trHeight w:val="33"/>
        </w:trPr>
        <w:tc>
          <w:tcPr>
            <w:tcW w:w="1799" w:type="pct"/>
            <w:tcBorders>
              <w:top w:val="nil"/>
              <w:left w:val="nil"/>
              <w:bottom w:val="single" w:sz="8" w:space="0" w:color="auto"/>
              <w:right w:val="nil"/>
            </w:tcBorders>
            <w:shd w:val="clear" w:color="000000" w:fill="FFFFFF"/>
            <w:noWrap/>
            <w:vAlign w:val="center"/>
            <w:hideMark/>
          </w:tcPr>
          <w:p w14:paraId="02E7AB2E" w14:textId="77777777" w:rsidR="00724772" w:rsidRPr="00642958" w:rsidRDefault="00724772" w:rsidP="00152938">
            <w:pPr>
              <w:spacing w:line="230" w:lineRule="auto"/>
              <w:ind w:hanging="108"/>
              <w:rPr>
                <w:rFonts w:ascii="Arial" w:hAnsi="Arial" w:cs="Arial"/>
                <w:bCs/>
                <w:color w:val="000000"/>
                <w:sz w:val="18"/>
                <w:szCs w:val="18"/>
              </w:rPr>
            </w:pPr>
            <w:proofErr w:type="spellStart"/>
            <w:r w:rsidRPr="00642958">
              <w:rPr>
                <w:rFonts w:ascii="Arial" w:hAnsi="Arial" w:cs="Arial"/>
                <w:b/>
                <w:bCs/>
                <w:color w:val="000000"/>
                <w:sz w:val="18"/>
                <w:szCs w:val="18"/>
              </w:rPr>
              <w:t>Toplam</w:t>
            </w:r>
            <w:proofErr w:type="spellEnd"/>
          </w:p>
        </w:tc>
        <w:tc>
          <w:tcPr>
            <w:tcW w:w="541" w:type="pct"/>
            <w:tcBorders>
              <w:top w:val="nil"/>
              <w:left w:val="nil"/>
              <w:bottom w:val="single" w:sz="8" w:space="0" w:color="auto"/>
              <w:right w:val="nil"/>
            </w:tcBorders>
            <w:shd w:val="clear" w:color="000000" w:fill="FFFFFF"/>
          </w:tcPr>
          <w:p w14:paraId="48E4F14C" w14:textId="0BE6F412" w:rsidR="00724772" w:rsidRPr="00B556D7" w:rsidRDefault="00724772" w:rsidP="00152938">
            <w:pPr>
              <w:spacing w:line="230" w:lineRule="auto"/>
              <w:jc w:val="right"/>
              <w:rPr>
                <w:rFonts w:ascii="Arial" w:hAnsi="Arial" w:cs="Arial"/>
                <w:b/>
                <w:color w:val="000000"/>
                <w:sz w:val="18"/>
                <w:szCs w:val="18"/>
              </w:rPr>
            </w:pPr>
            <w:r>
              <w:rPr>
                <w:rFonts w:ascii="Arial" w:hAnsi="Arial" w:cs="Arial"/>
                <w:b/>
                <w:color w:val="000000"/>
                <w:sz w:val="18"/>
                <w:szCs w:val="18"/>
              </w:rPr>
              <w:t>-</w:t>
            </w:r>
          </w:p>
        </w:tc>
        <w:tc>
          <w:tcPr>
            <w:tcW w:w="539" w:type="pct"/>
            <w:tcBorders>
              <w:top w:val="nil"/>
              <w:left w:val="nil"/>
              <w:bottom w:val="single" w:sz="8" w:space="0" w:color="auto"/>
              <w:right w:val="nil"/>
            </w:tcBorders>
            <w:shd w:val="clear" w:color="000000" w:fill="FFFFFF"/>
          </w:tcPr>
          <w:p w14:paraId="1209D2B2" w14:textId="4D0675ED" w:rsidR="00724772" w:rsidRPr="00B556D7" w:rsidRDefault="00724772" w:rsidP="00152938">
            <w:pPr>
              <w:spacing w:line="230" w:lineRule="auto"/>
              <w:jc w:val="right"/>
              <w:rPr>
                <w:rFonts w:ascii="Arial" w:hAnsi="Arial" w:cs="Arial"/>
                <w:b/>
                <w:color w:val="000000"/>
                <w:sz w:val="18"/>
                <w:szCs w:val="18"/>
              </w:rPr>
            </w:pPr>
            <w:r w:rsidRPr="00AF621B">
              <w:rPr>
                <w:rFonts w:ascii="Arial" w:hAnsi="Arial" w:cs="Arial"/>
                <w:b/>
                <w:color w:val="000000"/>
                <w:sz w:val="18"/>
                <w:szCs w:val="18"/>
              </w:rPr>
              <w:t>5.735</w:t>
            </w:r>
          </w:p>
        </w:tc>
        <w:tc>
          <w:tcPr>
            <w:tcW w:w="493" w:type="pct"/>
            <w:tcBorders>
              <w:top w:val="nil"/>
              <w:left w:val="nil"/>
              <w:bottom w:val="single" w:sz="8" w:space="0" w:color="auto"/>
              <w:right w:val="nil"/>
            </w:tcBorders>
            <w:shd w:val="clear" w:color="000000" w:fill="FFFFFF"/>
          </w:tcPr>
          <w:p w14:paraId="1DE4A13A" w14:textId="43FBD3DC" w:rsidR="00724772" w:rsidRPr="00B556D7" w:rsidRDefault="00724772" w:rsidP="00152938">
            <w:pPr>
              <w:spacing w:line="230" w:lineRule="auto"/>
              <w:jc w:val="right"/>
              <w:rPr>
                <w:rFonts w:ascii="Arial" w:hAnsi="Arial" w:cs="Arial"/>
                <w:b/>
                <w:color w:val="000000"/>
                <w:sz w:val="18"/>
                <w:szCs w:val="18"/>
              </w:rPr>
            </w:pPr>
            <w:r w:rsidRPr="00AF621B">
              <w:rPr>
                <w:rFonts w:ascii="Arial" w:hAnsi="Arial" w:cs="Arial"/>
                <w:b/>
                <w:color w:val="000000"/>
                <w:sz w:val="18"/>
                <w:szCs w:val="18"/>
              </w:rPr>
              <w:t>2.523</w:t>
            </w:r>
          </w:p>
        </w:tc>
        <w:tc>
          <w:tcPr>
            <w:tcW w:w="591" w:type="pct"/>
            <w:tcBorders>
              <w:top w:val="nil"/>
              <w:left w:val="nil"/>
              <w:bottom w:val="single" w:sz="8" w:space="0" w:color="auto"/>
              <w:right w:val="nil"/>
            </w:tcBorders>
            <w:shd w:val="clear" w:color="000000" w:fill="FFFFFF"/>
          </w:tcPr>
          <w:p w14:paraId="021B7E28" w14:textId="7CAD2A76" w:rsidR="00724772" w:rsidRPr="00173F40" w:rsidRDefault="00724772" w:rsidP="00152938">
            <w:pPr>
              <w:spacing w:line="230" w:lineRule="auto"/>
              <w:jc w:val="right"/>
              <w:rPr>
                <w:rFonts w:ascii="Arial" w:hAnsi="Arial" w:cs="Arial"/>
                <w:bCs/>
                <w:color w:val="000000"/>
                <w:sz w:val="18"/>
                <w:szCs w:val="18"/>
              </w:rPr>
            </w:pPr>
            <w:r w:rsidRPr="00173F40">
              <w:rPr>
                <w:rFonts w:ascii="Arial" w:hAnsi="Arial" w:cs="Arial"/>
                <w:bCs/>
                <w:color w:val="000000"/>
                <w:sz w:val="18"/>
                <w:szCs w:val="18"/>
              </w:rPr>
              <w:t>1.221</w:t>
            </w:r>
          </w:p>
        </w:tc>
        <w:tc>
          <w:tcPr>
            <w:tcW w:w="543" w:type="pct"/>
            <w:tcBorders>
              <w:top w:val="nil"/>
              <w:left w:val="nil"/>
              <w:bottom w:val="single" w:sz="8" w:space="0" w:color="auto"/>
              <w:right w:val="nil"/>
            </w:tcBorders>
            <w:shd w:val="clear" w:color="000000" w:fill="FFFFFF"/>
          </w:tcPr>
          <w:p w14:paraId="73C3662C" w14:textId="455143B4" w:rsidR="00724772" w:rsidRPr="00173F40" w:rsidRDefault="00724772" w:rsidP="00152938">
            <w:pPr>
              <w:spacing w:line="230" w:lineRule="auto"/>
              <w:jc w:val="right"/>
              <w:rPr>
                <w:rFonts w:ascii="Arial" w:hAnsi="Arial" w:cs="Arial"/>
                <w:bCs/>
                <w:color w:val="000000"/>
                <w:sz w:val="18"/>
                <w:szCs w:val="18"/>
              </w:rPr>
            </w:pPr>
            <w:r w:rsidRPr="00173F40">
              <w:rPr>
                <w:rFonts w:ascii="Arial" w:hAnsi="Arial" w:cs="Arial"/>
                <w:bCs/>
                <w:color w:val="000000"/>
                <w:sz w:val="18"/>
                <w:szCs w:val="18"/>
              </w:rPr>
              <w:t>2.833</w:t>
            </w:r>
          </w:p>
        </w:tc>
        <w:tc>
          <w:tcPr>
            <w:tcW w:w="493" w:type="pct"/>
            <w:tcBorders>
              <w:top w:val="nil"/>
              <w:left w:val="nil"/>
              <w:bottom w:val="single" w:sz="8" w:space="0" w:color="auto"/>
              <w:right w:val="nil"/>
            </w:tcBorders>
            <w:shd w:val="clear" w:color="000000" w:fill="FFFFFF"/>
          </w:tcPr>
          <w:p w14:paraId="2A33952F" w14:textId="6DC44092" w:rsidR="00724772" w:rsidRPr="00173F40" w:rsidRDefault="00724772" w:rsidP="00152938">
            <w:pPr>
              <w:spacing w:line="230" w:lineRule="auto"/>
              <w:jc w:val="right"/>
              <w:rPr>
                <w:rFonts w:ascii="Arial" w:hAnsi="Arial" w:cs="Arial"/>
                <w:bCs/>
                <w:color w:val="000000"/>
                <w:sz w:val="18"/>
                <w:szCs w:val="18"/>
              </w:rPr>
            </w:pPr>
            <w:r w:rsidRPr="00173F40">
              <w:rPr>
                <w:rFonts w:ascii="Arial" w:hAnsi="Arial" w:cs="Arial"/>
                <w:bCs/>
                <w:color w:val="000000"/>
                <w:sz w:val="18"/>
                <w:szCs w:val="18"/>
              </w:rPr>
              <w:t>1.776</w:t>
            </w:r>
          </w:p>
        </w:tc>
      </w:tr>
    </w:tbl>
    <w:p w14:paraId="49135C6A" w14:textId="77777777" w:rsidR="002964CF" w:rsidRPr="00642958" w:rsidRDefault="002964CF" w:rsidP="00923A0C">
      <w:pPr>
        <w:tabs>
          <w:tab w:val="left" w:pos="284"/>
        </w:tabs>
        <w:spacing w:line="230" w:lineRule="auto"/>
        <w:jc w:val="both"/>
        <w:rPr>
          <w:rFonts w:ascii="Arial" w:hAnsi="Arial" w:cs="Arial"/>
          <w:bCs/>
          <w:color w:val="000000"/>
          <w:sz w:val="20"/>
          <w:szCs w:val="16"/>
          <w:lang w:val="tr-TR"/>
        </w:rPr>
      </w:pPr>
    </w:p>
    <w:p w14:paraId="06CD2E1F" w14:textId="761A0FC4" w:rsidR="00A34AF2" w:rsidRPr="00642958" w:rsidRDefault="00A34AF2" w:rsidP="00923A0C">
      <w:pPr>
        <w:tabs>
          <w:tab w:val="left" w:pos="284"/>
        </w:tabs>
        <w:jc w:val="both"/>
        <w:rPr>
          <w:rFonts w:ascii="Arial" w:hAnsi="Arial" w:cs="Arial"/>
          <w:bCs/>
          <w:color w:val="000000"/>
          <w:sz w:val="20"/>
          <w:szCs w:val="20"/>
          <w:lang w:val="tr-TR"/>
        </w:rPr>
      </w:pPr>
      <w:r w:rsidRPr="00642958">
        <w:rPr>
          <w:rFonts w:ascii="Arial" w:hAnsi="Arial" w:cs="Arial"/>
          <w:bCs/>
          <w:color w:val="000000"/>
          <w:sz w:val="20"/>
          <w:szCs w:val="20"/>
          <w:lang w:val="tr-TR"/>
        </w:rPr>
        <w:t xml:space="preserve">Grup’un 1 Ocak </w:t>
      </w:r>
      <w:r w:rsidR="0044130B">
        <w:rPr>
          <w:rFonts w:ascii="Arial" w:hAnsi="Arial" w:cs="Arial"/>
          <w:bCs/>
          <w:color w:val="000000"/>
          <w:sz w:val="20"/>
          <w:szCs w:val="20"/>
          <w:lang w:val="tr-TR"/>
        </w:rPr>
        <w:t>–</w:t>
      </w:r>
      <w:r w:rsidRPr="00642958">
        <w:rPr>
          <w:rFonts w:ascii="Arial" w:hAnsi="Arial" w:cs="Arial"/>
          <w:bCs/>
          <w:color w:val="000000"/>
          <w:sz w:val="20"/>
          <w:szCs w:val="20"/>
          <w:lang w:val="tr-TR"/>
        </w:rPr>
        <w:t xml:space="preserve"> </w:t>
      </w:r>
      <w:r w:rsidR="0044130B">
        <w:rPr>
          <w:rFonts w:ascii="Arial" w:hAnsi="Arial" w:cs="Arial"/>
          <w:bCs/>
          <w:color w:val="000000"/>
          <w:sz w:val="20"/>
          <w:szCs w:val="20"/>
          <w:lang w:val="tr-TR"/>
        </w:rPr>
        <w:t xml:space="preserve">30 Haziran </w:t>
      </w:r>
      <w:r w:rsidRPr="00642958">
        <w:rPr>
          <w:rFonts w:ascii="Arial" w:hAnsi="Arial" w:cs="Arial"/>
          <w:bCs/>
          <w:color w:val="000000"/>
          <w:sz w:val="20"/>
          <w:szCs w:val="20"/>
          <w:lang w:val="tr-TR"/>
        </w:rPr>
        <w:t>202</w:t>
      </w:r>
      <w:r w:rsidR="00221B64">
        <w:rPr>
          <w:rFonts w:ascii="Arial" w:hAnsi="Arial" w:cs="Arial"/>
          <w:bCs/>
          <w:color w:val="000000"/>
          <w:sz w:val="20"/>
          <w:szCs w:val="20"/>
          <w:lang w:val="tr-TR"/>
        </w:rPr>
        <w:t>2</w:t>
      </w:r>
      <w:r w:rsidRPr="00642958">
        <w:rPr>
          <w:rFonts w:ascii="Arial" w:hAnsi="Arial" w:cs="Arial"/>
          <w:bCs/>
          <w:color w:val="000000"/>
          <w:sz w:val="20"/>
          <w:szCs w:val="20"/>
          <w:lang w:val="tr-TR"/>
        </w:rPr>
        <w:t xml:space="preserve"> ve 20</w:t>
      </w:r>
      <w:r w:rsidR="009F5803" w:rsidRPr="00642958">
        <w:rPr>
          <w:rFonts w:ascii="Arial" w:hAnsi="Arial" w:cs="Arial"/>
          <w:bCs/>
          <w:color w:val="000000"/>
          <w:sz w:val="20"/>
          <w:szCs w:val="20"/>
          <w:lang w:val="tr-TR"/>
        </w:rPr>
        <w:t>2</w:t>
      </w:r>
      <w:r w:rsidR="00221B64">
        <w:rPr>
          <w:rFonts w:ascii="Arial" w:hAnsi="Arial" w:cs="Arial"/>
          <w:bCs/>
          <w:color w:val="000000"/>
          <w:sz w:val="20"/>
          <w:szCs w:val="20"/>
          <w:lang w:val="tr-TR"/>
        </w:rPr>
        <w:t>1</w:t>
      </w:r>
      <w:r w:rsidRPr="00642958">
        <w:rPr>
          <w:rFonts w:ascii="Arial" w:hAnsi="Arial" w:cs="Arial"/>
          <w:bCs/>
          <w:color w:val="000000"/>
          <w:sz w:val="20"/>
          <w:szCs w:val="20"/>
          <w:lang w:val="tr-TR"/>
        </w:rPr>
        <w:t xml:space="preserve"> tarihleri arasında ilişkili taraflara satışları aşağıdaki gibidir;</w:t>
      </w:r>
    </w:p>
    <w:p w14:paraId="086F060D" w14:textId="77777777" w:rsidR="0021352E" w:rsidRPr="00642958" w:rsidRDefault="0021352E" w:rsidP="00923A0C">
      <w:pPr>
        <w:tabs>
          <w:tab w:val="left" w:pos="284"/>
        </w:tabs>
        <w:jc w:val="both"/>
        <w:rPr>
          <w:rFonts w:ascii="Arial" w:hAnsi="Arial" w:cs="Arial"/>
          <w:bCs/>
          <w:color w:val="000000"/>
          <w:sz w:val="20"/>
          <w:szCs w:val="20"/>
          <w:lang w:val="tr-TR"/>
        </w:rPr>
      </w:pPr>
    </w:p>
    <w:tbl>
      <w:tblPr>
        <w:tblW w:w="5000" w:type="pct"/>
        <w:tblLook w:val="04A0" w:firstRow="1" w:lastRow="0" w:firstColumn="1" w:lastColumn="0" w:noHBand="0" w:noVBand="1"/>
      </w:tblPr>
      <w:tblGrid>
        <w:gridCol w:w="3232"/>
        <w:gridCol w:w="986"/>
        <w:gridCol w:w="967"/>
        <w:gridCol w:w="878"/>
        <w:gridCol w:w="1096"/>
        <w:gridCol w:w="1038"/>
        <w:gridCol w:w="873"/>
      </w:tblGrid>
      <w:tr w:rsidR="00724772" w:rsidRPr="00642958" w14:paraId="1F2BCB33" w14:textId="77777777" w:rsidTr="00724772">
        <w:trPr>
          <w:trHeight w:val="113"/>
        </w:trPr>
        <w:tc>
          <w:tcPr>
            <w:tcW w:w="1782" w:type="pct"/>
            <w:tcBorders>
              <w:top w:val="single" w:sz="4" w:space="0" w:color="auto"/>
              <w:left w:val="nil"/>
              <w:bottom w:val="single" w:sz="4" w:space="0" w:color="auto"/>
              <w:right w:val="nil"/>
            </w:tcBorders>
            <w:shd w:val="clear" w:color="auto" w:fill="auto"/>
            <w:noWrap/>
            <w:vAlign w:val="bottom"/>
            <w:hideMark/>
          </w:tcPr>
          <w:p w14:paraId="2647C956" w14:textId="77777777" w:rsidR="00724772" w:rsidRPr="00642958" w:rsidRDefault="00724772" w:rsidP="00152938">
            <w:pPr>
              <w:spacing w:line="230" w:lineRule="auto"/>
              <w:rPr>
                <w:rFonts w:ascii="Arial" w:hAnsi="Arial" w:cs="Arial"/>
                <w:sz w:val="18"/>
                <w:szCs w:val="18"/>
                <w:lang w:val="tr-TR"/>
              </w:rPr>
            </w:pPr>
            <w:r w:rsidRPr="00642958">
              <w:rPr>
                <w:rFonts w:ascii="Arial" w:hAnsi="Arial" w:cs="Arial"/>
                <w:sz w:val="18"/>
                <w:szCs w:val="18"/>
                <w:lang w:val="tr-TR"/>
              </w:rPr>
              <w:br w:type="page"/>
            </w:r>
          </w:p>
        </w:tc>
        <w:tc>
          <w:tcPr>
            <w:tcW w:w="1561" w:type="pct"/>
            <w:gridSpan w:val="3"/>
            <w:tcBorders>
              <w:top w:val="single" w:sz="4" w:space="0" w:color="auto"/>
              <w:left w:val="nil"/>
              <w:bottom w:val="single" w:sz="4" w:space="0" w:color="auto"/>
              <w:right w:val="nil"/>
            </w:tcBorders>
            <w:vAlign w:val="bottom"/>
          </w:tcPr>
          <w:p w14:paraId="3B5DF519" w14:textId="527CC0B5" w:rsidR="00724772" w:rsidRPr="00642958" w:rsidRDefault="00724772" w:rsidP="00152938">
            <w:pPr>
              <w:spacing w:line="230" w:lineRule="auto"/>
              <w:jc w:val="center"/>
              <w:rPr>
                <w:rFonts w:ascii="Arial" w:hAnsi="Arial" w:cs="Arial"/>
                <w:b/>
                <w:bCs/>
                <w:sz w:val="18"/>
                <w:szCs w:val="18"/>
              </w:rPr>
            </w:pPr>
            <w:r w:rsidRPr="00642958">
              <w:rPr>
                <w:rFonts w:ascii="Arial" w:hAnsi="Arial" w:cs="Arial"/>
                <w:b/>
                <w:bCs/>
                <w:sz w:val="18"/>
                <w:szCs w:val="18"/>
              </w:rPr>
              <w:t xml:space="preserve">1 </w:t>
            </w:r>
            <w:proofErr w:type="spellStart"/>
            <w:r w:rsidRPr="00642958">
              <w:rPr>
                <w:rFonts w:ascii="Arial" w:hAnsi="Arial" w:cs="Arial"/>
                <w:b/>
                <w:bCs/>
                <w:sz w:val="18"/>
                <w:szCs w:val="18"/>
              </w:rPr>
              <w:t>Ocak</w:t>
            </w:r>
            <w:proofErr w:type="spellEnd"/>
            <w:r w:rsidRPr="00642958">
              <w:rPr>
                <w:rFonts w:ascii="Arial" w:hAnsi="Arial" w:cs="Arial"/>
                <w:b/>
                <w:bCs/>
                <w:sz w:val="18"/>
                <w:szCs w:val="18"/>
              </w:rPr>
              <w:t xml:space="preserve"> - 3</w:t>
            </w:r>
            <w:r>
              <w:rPr>
                <w:rFonts w:ascii="Arial" w:hAnsi="Arial" w:cs="Arial"/>
                <w:b/>
                <w:bCs/>
                <w:sz w:val="18"/>
                <w:szCs w:val="18"/>
              </w:rPr>
              <w:t xml:space="preserve">0 </w:t>
            </w:r>
            <w:proofErr w:type="spellStart"/>
            <w:r>
              <w:rPr>
                <w:rFonts w:ascii="Arial" w:hAnsi="Arial" w:cs="Arial"/>
                <w:b/>
                <w:bCs/>
                <w:sz w:val="18"/>
                <w:szCs w:val="18"/>
              </w:rPr>
              <w:t>Haziran</w:t>
            </w:r>
            <w:proofErr w:type="spellEnd"/>
            <w:r w:rsidRPr="00642958">
              <w:rPr>
                <w:rFonts w:ascii="Arial" w:hAnsi="Arial" w:cs="Arial"/>
                <w:b/>
                <w:bCs/>
                <w:sz w:val="18"/>
                <w:szCs w:val="18"/>
              </w:rPr>
              <w:t xml:space="preserve"> 202</w:t>
            </w:r>
            <w:r>
              <w:rPr>
                <w:rFonts w:ascii="Arial" w:hAnsi="Arial" w:cs="Arial"/>
                <w:b/>
                <w:bCs/>
                <w:sz w:val="18"/>
                <w:szCs w:val="18"/>
              </w:rPr>
              <w:t>2</w:t>
            </w:r>
          </w:p>
        </w:tc>
        <w:tc>
          <w:tcPr>
            <w:tcW w:w="1657" w:type="pct"/>
            <w:gridSpan w:val="3"/>
            <w:tcBorders>
              <w:top w:val="single" w:sz="4" w:space="0" w:color="auto"/>
              <w:left w:val="nil"/>
              <w:bottom w:val="single" w:sz="4" w:space="0" w:color="auto"/>
              <w:right w:val="nil"/>
            </w:tcBorders>
            <w:shd w:val="clear" w:color="auto" w:fill="auto"/>
            <w:noWrap/>
            <w:vAlign w:val="bottom"/>
            <w:hideMark/>
          </w:tcPr>
          <w:p w14:paraId="2B03ACF4" w14:textId="62502177" w:rsidR="00724772" w:rsidRPr="00152938" w:rsidRDefault="00724772" w:rsidP="00152938">
            <w:pPr>
              <w:spacing w:line="230" w:lineRule="auto"/>
              <w:jc w:val="center"/>
              <w:rPr>
                <w:rFonts w:ascii="Arial" w:hAnsi="Arial" w:cs="Arial"/>
                <w:sz w:val="18"/>
                <w:szCs w:val="18"/>
              </w:rPr>
            </w:pPr>
            <w:r w:rsidRPr="00152938">
              <w:rPr>
                <w:rFonts w:ascii="Arial" w:hAnsi="Arial" w:cs="Arial"/>
                <w:sz w:val="18"/>
                <w:szCs w:val="18"/>
              </w:rPr>
              <w:t xml:space="preserve">1 </w:t>
            </w:r>
            <w:proofErr w:type="spellStart"/>
            <w:r w:rsidRPr="00152938">
              <w:rPr>
                <w:rFonts w:ascii="Arial" w:hAnsi="Arial" w:cs="Arial"/>
                <w:sz w:val="18"/>
                <w:szCs w:val="18"/>
              </w:rPr>
              <w:t>Ocak</w:t>
            </w:r>
            <w:proofErr w:type="spellEnd"/>
            <w:r w:rsidRPr="00152938">
              <w:rPr>
                <w:rFonts w:ascii="Arial" w:hAnsi="Arial" w:cs="Arial"/>
                <w:sz w:val="18"/>
                <w:szCs w:val="18"/>
              </w:rPr>
              <w:t xml:space="preserve"> - 30 </w:t>
            </w:r>
            <w:proofErr w:type="spellStart"/>
            <w:r w:rsidRPr="00152938">
              <w:rPr>
                <w:rFonts w:ascii="Arial" w:hAnsi="Arial" w:cs="Arial"/>
                <w:sz w:val="18"/>
                <w:szCs w:val="18"/>
              </w:rPr>
              <w:t>Haziran</w:t>
            </w:r>
            <w:proofErr w:type="spellEnd"/>
            <w:r w:rsidRPr="00152938">
              <w:rPr>
                <w:rFonts w:ascii="Arial" w:hAnsi="Arial" w:cs="Arial"/>
                <w:sz w:val="18"/>
                <w:szCs w:val="18"/>
              </w:rPr>
              <w:t xml:space="preserve"> 2021</w:t>
            </w:r>
          </w:p>
        </w:tc>
      </w:tr>
      <w:tr w:rsidR="00724772" w:rsidRPr="00642958" w14:paraId="6BB60B9F" w14:textId="77777777" w:rsidTr="00724772">
        <w:trPr>
          <w:trHeight w:val="113"/>
        </w:trPr>
        <w:tc>
          <w:tcPr>
            <w:tcW w:w="1782" w:type="pct"/>
            <w:tcBorders>
              <w:top w:val="single" w:sz="4" w:space="0" w:color="auto"/>
              <w:left w:val="nil"/>
              <w:bottom w:val="single" w:sz="8" w:space="0" w:color="auto"/>
              <w:right w:val="nil"/>
            </w:tcBorders>
            <w:shd w:val="clear" w:color="000000" w:fill="FFFFFF"/>
            <w:noWrap/>
            <w:vAlign w:val="center"/>
            <w:hideMark/>
          </w:tcPr>
          <w:p w14:paraId="6E1F14D4" w14:textId="77777777" w:rsidR="00724772" w:rsidRPr="00642958" w:rsidRDefault="00724772" w:rsidP="00152938">
            <w:pPr>
              <w:spacing w:line="230" w:lineRule="auto"/>
              <w:rPr>
                <w:rFonts w:ascii="Arial" w:hAnsi="Arial" w:cs="Arial"/>
                <w:b/>
                <w:bCs/>
                <w:color w:val="000000"/>
                <w:sz w:val="18"/>
                <w:szCs w:val="18"/>
              </w:rPr>
            </w:pPr>
          </w:p>
        </w:tc>
        <w:tc>
          <w:tcPr>
            <w:tcW w:w="544" w:type="pct"/>
            <w:tcBorders>
              <w:top w:val="single" w:sz="4" w:space="0" w:color="auto"/>
              <w:left w:val="nil"/>
              <w:bottom w:val="single" w:sz="8" w:space="0" w:color="auto"/>
              <w:right w:val="nil"/>
            </w:tcBorders>
            <w:shd w:val="clear" w:color="000000" w:fill="FFFFFF"/>
            <w:vAlign w:val="center"/>
          </w:tcPr>
          <w:p w14:paraId="2DC994C2" w14:textId="15529AA5" w:rsidR="00724772" w:rsidRPr="00642958" w:rsidRDefault="00724772" w:rsidP="00152938">
            <w:pPr>
              <w:spacing w:line="230" w:lineRule="auto"/>
              <w:jc w:val="right"/>
              <w:rPr>
                <w:rFonts w:ascii="Arial" w:hAnsi="Arial" w:cs="Arial"/>
                <w:b/>
                <w:bCs/>
                <w:color w:val="000000"/>
                <w:sz w:val="18"/>
                <w:szCs w:val="18"/>
              </w:rPr>
            </w:pPr>
            <w:proofErr w:type="spellStart"/>
            <w:r w:rsidRPr="00642958">
              <w:rPr>
                <w:rFonts w:ascii="Arial" w:hAnsi="Arial" w:cs="Arial"/>
                <w:b/>
                <w:bCs/>
                <w:color w:val="000000"/>
                <w:sz w:val="18"/>
                <w:szCs w:val="18"/>
              </w:rPr>
              <w:t>Faiz</w:t>
            </w:r>
            <w:proofErr w:type="spellEnd"/>
          </w:p>
        </w:tc>
        <w:tc>
          <w:tcPr>
            <w:tcW w:w="533" w:type="pct"/>
            <w:tcBorders>
              <w:top w:val="single" w:sz="4" w:space="0" w:color="auto"/>
              <w:left w:val="nil"/>
              <w:bottom w:val="single" w:sz="8" w:space="0" w:color="auto"/>
              <w:right w:val="nil"/>
            </w:tcBorders>
            <w:shd w:val="clear" w:color="000000" w:fill="FFFFFF"/>
            <w:vAlign w:val="center"/>
          </w:tcPr>
          <w:p w14:paraId="295CAFF1" w14:textId="1D03596D" w:rsidR="00724772" w:rsidRPr="00642958" w:rsidRDefault="00724772" w:rsidP="00152938">
            <w:pPr>
              <w:spacing w:line="230" w:lineRule="auto"/>
              <w:jc w:val="right"/>
              <w:rPr>
                <w:rFonts w:ascii="Arial" w:hAnsi="Arial" w:cs="Arial"/>
                <w:b/>
                <w:bCs/>
                <w:color w:val="000000"/>
                <w:sz w:val="18"/>
                <w:szCs w:val="18"/>
              </w:rPr>
            </w:pPr>
            <w:proofErr w:type="spellStart"/>
            <w:r w:rsidRPr="00642958">
              <w:rPr>
                <w:rFonts w:ascii="Arial" w:hAnsi="Arial" w:cs="Arial"/>
                <w:b/>
                <w:bCs/>
                <w:color w:val="000000"/>
                <w:sz w:val="18"/>
                <w:szCs w:val="18"/>
              </w:rPr>
              <w:t>Hizmet</w:t>
            </w:r>
            <w:proofErr w:type="spellEnd"/>
          </w:p>
        </w:tc>
        <w:tc>
          <w:tcPr>
            <w:tcW w:w="484" w:type="pct"/>
            <w:tcBorders>
              <w:top w:val="single" w:sz="4" w:space="0" w:color="auto"/>
              <w:left w:val="nil"/>
              <w:bottom w:val="single" w:sz="8" w:space="0" w:color="auto"/>
              <w:right w:val="nil"/>
            </w:tcBorders>
            <w:shd w:val="clear" w:color="000000" w:fill="FFFFFF"/>
            <w:vAlign w:val="center"/>
          </w:tcPr>
          <w:p w14:paraId="63D685BE" w14:textId="248A67E4" w:rsidR="00724772" w:rsidRPr="00642958" w:rsidRDefault="00724772" w:rsidP="00152938">
            <w:pPr>
              <w:spacing w:line="230" w:lineRule="auto"/>
              <w:jc w:val="right"/>
              <w:rPr>
                <w:rFonts w:ascii="Arial" w:hAnsi="Arial" w:cs="Arial"/>
                <w:b/>
                <w:bCs/>
                <w:color w:val="000000"/>
                <w:sz w:val="18"/>
                <w:szCs w:val="18"/>
              </w:rPr>
            </w:pPr>
            <w:proofErr w:type="spellStart"/>
            <w:r w:rsidRPr="00642958">
              <w:rPr>
                <w:rFonts w:ascii="Arial" w:hAnsi="Arial" w:cs="Arial"/>
                <w:b/>
                <w:bCs/>
                <w:color w:val="000000"/>
                <w:sz w:val="18"/>
                <w:szCs w:val="18"/>
              </w:rPr>
              <w:t>Diğer</w:t>
            </w:r>
            <w:proofErr w:type="spellEnd"/>
          </w:p>
        </w:tc>
        <w:tc>
          <w:tcPr>
            <w:tcW w:w="604" w:type="pct"/>
            <w:tcBorders>
              <w:top w:val="single" w:sz="4" w:space="0" w:color="auto"/>
              <w:left w:val="nil"/>
              <w:bottom w:val="single" w:sz="8" w:space="0" w:color="auto"/>
              <w:right w:val="nil"/>
            </w:tcBorders>
            <w:shd w:val="clear" w:color="000000" w:fill="FFFFFF"/>
            <w:noWrap/>
            <w:vAlign w:val="center"/>
            <w:hideMark/>
          </w:tcPr>
          <w:p w14:paraId="396EF6C9" w14:textId="00A044BA" w:rsidR="00724772" w:rsidRPr="00152938" w:rsidRDefault="00724772" w:rsidP="00152938">
            <w:pPr>
              <w:spacing w:line="230" w:lineRule="auto"/>
              <w:jc w:val="right"/>
              <w:rPr>
                <w:rFonts w:ascii="Arial" w:hAnsi="Arial" w:cs="Arial"/>
                <w:color w:val="000000"/>
                <w:sz w:val="18"/>
                <w:szCs w:val="18"/>
              </w:rPr>
            </w:pPr>
            <w:proofErr w:type="spellStart"/>
            <w:r w:rsidRPr="00152938">
              <w:rPr>
                <w:rFonts w:ascii="Arial" w:hAnsi="Arial" w:cs="Arial"/>
                <w:color w:val="000000"/>
                <w:sz w:val="18"/>
                <w:szCs w:val="18"/>
              </w:rPr>
              <w:t>Faiz</w:t>
            </w:r>
            <w:proofErr w:type="spellEnd"/>
          </w:p>
        </w:tc>
        <w:tc>
          <w:tcPr>
            <w:tcW w:w="572" w:type="pct"/>
            <w:tcBorders>
              <w:top w:val="single" w:sz="4" w:space="0" w:color="auto"/>
              <w:left w:val="nil"/>
              <w:bottom w:val="single" w:sz="8" w:space="0" w:color="auto"/>
              <w:right w:val="nil"/>
            </w:tcBorders>
            <w:shd w:val="clear" w:color="000000" w:fill="FFFFFF"/>
            <w:noWrap/>
            <w:vAlign w:val="center"/>
            <w:hideMark/>
          </w:tcPr>
          <w:p w14:paraId="70FE5AE7" w14:textId="77777777" w:rsidR="00724772" w:rsidRPr="00152938" w:rsidRDefault="00724772" w:rsidP="00152938">
            <w:pPr>
              <w:spacing w:line="230" w:lineRule="auto"/>
              <w:jc w:val="right"/>
              <w:rPr>
                <w:rFonts w:ascii="Arial" w:hAnsi="Arial" w:cs="Arial"/>
                <w:color w:val="000000"/>
                <w:sz w:val="18"/>
                <w:szCs w:val="18"/>
              </w:rPr>
            </w:pPr>
            <w:proofErr w:type="spellStart"/>
            <w:r w:rsidRPr="00152938">
              <w:rPr>
                <w:rFonts w:ascii="Arial" w:hAnsi="Arial" w:cs="Arial"/>
                <w:color w:val="000000"/>
                <w:sz w:val="18"/>
                <w:szCs w:val="18"/>
              </w:rPr>
              <w:t>Hizmet</w:t>
            </w:r>
            <w:proofErr w:type="spellEnd"/>
          </w:p>
        </w:tc>
        <w:tc>
          <w:tcPr>
            <w:tcW w:w="479" w:type="pct"/>
            <w:tcBorders>
              <w:top w:val="single" w:sz="4" w:space="0" w:color="auto"/>
              <w:left w:val="nil"/>
              <w:bottom w:val="single" w:sz="8" w:space="0" w:color="auto"/>
              <w:right w:val="nil"/>
            </w:tcBorders>
            <w:shd w:val="clear" w:color="000000" w:fill="FFFFFF"/>
            <w:noWrap/>
            <w:vAlign w:val="center"/>
            <w:hideMark/>
          </w:tcPr>
          <w:p w14:paraId="68F2409C" w14:textId="77777777" w:rsidR="00724772" w:rsidRPr="00152938" w:rsidRDefault="00724772" w:rsidP="00152938">
            <w:pPr>
              <w:spacing w:line="230" w:lineRule="auto"/>
              <w:jc w:val="right"/>
              <w:rPr>
                <w:rFonts w:ascii="Arial" w:hAnsi="Arial" w:cs="Arial"/>
                <w:color w:val="000000"/>
                <w:sz w:val="18"/>
                <w:szCs w:val="18"/>
              </w:rPr>
            </w:pPr>
            <w:proofErr w:type="spellStart"/>
            <w:r w:rsidRPr="00152938">
              <w:rPr>
                <w:rFonts w:ascii="Arial" w:hAnsi="Arial" w:cs="Arial"/>
                <w:color w:val="000000"/>
                <w:sz w:val="18"/>
                <w:szCs w:val="18"/>
              </w:rPr>
              <w:t>Diğer</w:t>
            </w:r>
            <w:proofErr w:type="spellEnd"/>
          </w:p>
        </w:tc>
      </w:tr>
      <w:tr w:rsidR="00724772" w:rsidRPr="00642958" w14:paraId="2716500C" w14:textId="77777777" w:rsidTr="00724772">
        <w:trPr>
          <w:trHeight w:val="113"/>
        </w:trPr>
        <w:tc>
          <w:tcPr>
            <w:tcW w:w="1782" w:type="pct"/>
            <w:tcBorders>
              <w:top w:val="single" w:sz="4" w:space="0" w:color="auto"/>
              <w:left w:val="nil"/>
              <w:right w:val="nil"/>
            </w:tcBorders>
            <w:shd w:val="clear" w:color="000000" w:fill="FFFFFF"/>
            <w:noWrap/>
            <w:vAlign w:val="center"/>
          </w:tcPr>
          <w:p w14:paraId="41E8CC12" w14:textId="77777777" w:rsidR="00724772" w:rsidRPr="00642958" w:rsidRDefault="00724772" w:rsidP="00152938">
            <w:pPr>
              <w:spacing w:line="230" w:lineRule="auto"/>
              <w:rPr>
                <w:rFonts w:ascii="Arial" w:hAnsi="Arial" w:cs="Arial"/>
                <w:color w:val="000000"/>
                <w:sz w:val="18"/>
                <w:szCs w:val="18"/>
              </w:rPr>
            </w:pPr>
          </w:p>
        </w:tc>
        <w:tc>
          <w:tcPr>
            <w:tcW w:w="544" w:type="pct"/>
            <w:tcBorders>
              <w:top w:val="single" w:sz="4" w:space="0" w:color="auto"/>
              <w:left w:val="nil"/>
              <w:right w:val="nil"/>
            </w:tcBorders>
            <w:shd w:val="clear" w:color="000000" w:fill="FFFFFF"/>
            <w:vAlign w:val="center"/>
          </w:tcPr>
          <w:p w14:paraId="1D01642C" w14:textId="77777777" w:rsidR="00724772" w:rsidRPr="00642958" w:rsidRDefault="00724772" w:rsidP="00152938">
            <w:pPr>
              <w:spacing w:line="230" w:lineRule="auto"/>
              <w:jc w:val="right"/>
              <w:rPr>
                <w:rFonts w:ascii="Arial" w:hAnsi="Arial" w:cs="Arial"/>
                <w:color w:val="000000"/>
                <w:sz w:val="18"/>
                <w:szCs w:val="18"/>
              </w:rPr>
            </w:pPr>
          </w:p>
        </w:tc>
        <w:tc>
          <w:tcPr>
            <w:tcW w:w="533" w:type="pct"/>
            <w:tcBorders>
              <w:top w:val="single" w:sz="4" w:space="0" w:color="auto"/>
              <w:left w:val="nil"/>
              <w:right w:val="nil"/>
            </w:tcBorders>
            <w:shd w:val="clear" w:color="000000" w:fill="FFFFFF"/>
            <w:vAlign w:val="center"/>
          </w:tcPr>
          <w:p w14:paraId="596CA2FB" w14:textId="77777777" w:rsidR="00724772" w:rsidRPr="00642958" w:rsidRDefault="00724772" w:rsidP="00152938">
            <w:pPr>
              <w:spacing w:line="230" w:lineRule="auto"/>
              <w:jc w:val="right"/>
              <w:rPr>
                <w:rFonts w:ascii="Arial" w:hAnsi="Arial" w:cs="Arial"/>
                <w:color w:val="000000"/>
                <w:sz w:val="18"/>
                <w:szCs w:val="18"/>
              </w:rPr>
            </w:pPr>
          </w:p>
        </w:tc>
        <w:tc>
          <w:tcPr>
            <w:tcW w:w="484" w:type="pct"/>
            <w:tcBorders>
              <w:top w:val="single" w:sz="4" w:space="0" w:color="auto"/>
              <w:left w:val="nil"/>
              <w:right w:val="nil"/>
            </w:tcBorders>
            <w:shd w:val="clear" w:color="000000" w:fill="FFFFFF"/>
            <w:vAlign w:val="center"/>
          </w:tcPr>
          <w:p w14:paraId="37B55D76" w14:textId="77777777" w:rsidR="00724772" w:rsidRPr="00642958" w:rsidRDefault="00724772" w:rsidP="00152938">
            <w:pPr>
              <w:spacing w:line="230" w:lineRule="auto"/>
              <w:jc w:val="right"/>
              <w:rPr>
                <w:rFonts w:ascii="Arial" w:hAnsi="Arial" w:cs="Arial"/>
                <w:color w:val="000000"/>
                <w:sz w:val="18"/>
                <w:szCs w:val="18"/>
              </w:rPr>
            </w:pPr>
          </w:p>
        </w:tc>
        <w:tc>
          <w:tcPr>
            <w:tcW w:w="604" w:type="pct"/>
            <w:tcBorders>
              <w:top w:val="single" w:sz="4" w:space="0" w:color="auto"/>
              <w:left w:val="nil"/>
              <w:right w:val="nil"/>
            </w:tcBorders>
            <w:shd w:val="clear" w:color="000000" w:fill="FFFFFF"/>
            <w:noWrap/>
            <w:vAlign w:val="center"/>
          </w:tcPr>
          <w:p w14:paraId="1AE9AB61" w14:textId="0834C53B" w:rsidR="00724772" w:rsidRPr="00642958" w:rsidRDefault="00724772" w:rsidP="00152938">
            <w:pPr>
              <w:spacing w:line="230" w:lineRule="auto"/>
              <w:jc w:val="right"/>
              <w:rPr>
                <w:rFonts w:ascii="Arial" w:hAnsi="Arial" w:cs="Arial"/>
                <w:color w:val="000000"/>
                <w:sz w:val="18"/>
                <w:szCs w:val="18"/>
              </w:rPr>
            </w:pPr>
          </w:p>
        </w:tc>
        <w:tc>
          <w:tcPr>
            <w:tcW w:w="572" w:type="pct"/>
            <w:tcBorders>
              <w:top w:val="single" w:sz="4" w:space="0" w:color="auto"/>
              <w:left w:val="nil"/>
              <w:right w:val="nil"/>
            </w:tcBorders>
            <w:shd w:val="clear" w:color="000000" w:fill="FFFFFF"/>
            <w:noWrap/>
            <w:vAlign w:val="center"/>
          </w:tcPr>
          <w:p w14:paraId="11605DBE" w14:textId="77777777" w:rsidR="00724772" w:rsidRPr="00152938" w:rsidRDefault="00724772" w:rsidP="00152938">
            <w:pPr>
              <w:spacing w:line="230" w:lineRule="auto"/>
              <w:jc w:val="right"/>
              <w:rPr>
                <w:rFonts w:ascii="Arial" w:hAnsi="Arial" w:cs="Arial"/>
                <w:color w:val="000000"/>
                <w:sz w:val="18"/>
                <w:szCs w:val="18"/>
              </w:rPr>
            </w:pPr>
          </w:p>
        </w:tc>
        <w:tc>
          <w:tcPr>
            <w:tcW w:w="479" w:type="pct"/>
            <w:tcBorders>
              <w:top w:val="single" w:sz="4" w:space="0" w:color="auto"/>
              <w:left w:val="nil"/>
              <w:right w:val="nil"/>
            </w:tcBorders>
            <w:shd w:val="clear" w:color="000000" w:fill="FFFFFF"/>
            <w:noWrap/>
            <w:vAlign w:val="center"/>
          </w:tcPr>
          <w:p w14:paraId="38F8E9A9" w14:textId="77777777" w:rsidR="00724772" w:rsidRPr="00642958" w:rsidRDefault="00724772" w:rsidP="00152938">
            <w:pPr>
              <w:spacing w:line="230" w:lineRule="auto"/>
              <w:jc w:val="right"/>
              <w:rPr>
                <w:rFonts w:ascii="Arial" w:hAnsi="Arial" w:cs="Arial"/>
                <w:color w:val="000000"/>
                <w:sz w:val="18"/>
                <w:szCs w:val="18"/>
              </w:rPr>
            </w:pPr>
          </w:p>
        </w:tc>
      </w:tr>
      <w:tr w:rsidR="00724772" w:rsidRPr="00642958" w14:paraId="593F20C4" w14:textId="77777777" w:rsidTr="00724772">
        <w:trPr>
          <w:trHeight w:val="113"/>
        </w:trPr>
        <w:tc>
          <w:tcPr>
            <w:tcW w:w="1782" w:type="pct"/>
            <w:tcBorders>
              <w:top w:val="nil"/>
              <w:left w:val="nil"/>
              <w:bottom w:val="nil"/>
              <w:right w:val="nil"/>
            </w:tcBorders>
            <w:shd w:val="clear" w:color="000000" w:fill="FFFFFF"/>
            <w:noWrap/>
            <w:vAlign w:val="center"/>
            <w:hideMark/>
          </w:tcPr>
          <w:p w14:paraId="1E09B108" w14:textId="77777777" w:rsidR="00724772" w:rsidRPr="00642958" w:rsidRDefault="00724772" w:rsidP="00152938">
            <w:pPr>
              <w:spacing w:line="230" w:lineRule="auto"/>
              <w:ind w:hanging="108"/>
              <w:rPr>
                <w:rFonts w:ascii="Arial" w:hAnsi="Arial" w:cs="Arial"/>
                <w:color w:val="000000"/>
                <w:sz w:val="18"/>
                <w:szCs w:val="18"/>
              </w:rPr>
            </w:pPr>
            <w:proofErr w:type="spellStart"/>
            <w:r w:rsidRPr="00642958">
              <w:rPr>
                <w:rFonts w:ascii="Arial" w:hAnsi="Arial" w:cs="Arial"/>
                <w:color w:val="000000"/>
                <w:sz w:val="18"/>
                <w:szCs w:val="18"/>
              </w:rPr>
              <w:t>Koza</w:t>
            </w:r>
            <w:proofErr w:type="spellEnd"/>
            <w:r w:rsidRPr="00642958">
              <w:rPr>
                <w:rFonts w:ascii="Arial" w:hAnsi="Arial" w:cs="Arial"/>
                <w:color w:val="000000"/>
                <w:sz w:val="18"/>
                <w:szCs w:val="18"/>
              </w:rPr>
              <w:t xml:space="preserve"> İpek Holding A.Ş. (1)</w:t>
            </w:r>
          </w:p>
        </w:tc>
        <w:tc>
          <w:tcPr>
            <w:tcW w:w="544" w:type="pct"/>
            <w:tcBorders>
              <w:top w:val="nil"/>
              <w:left w:val="nil"/>
              <w:bottom w:val="nil"/>
              <w:right w:val="nil"/>
            </w:tcBorders>
            <w:shd w:val="clear" w:color="9999FF" w:fill="FFFFFF"/>
            <w:vAlign w:val="center"/>
          </w:tcPr>
          <w:p w14:paraId="03254270" w14:textId="4AA6EDEE" w:rsidR="00724772" w:rsidRPr="0077270A" w:rsidRDefault="00724772" w:rsidP="00152938">
            <w:pPr>
              <w:spacing w:line="230" w:lineRule="auto"/>
              <w:jc w:val="right"/>
              <w:rPr>
                <w:rFonts w:ascii="Arial" w:hAnsi="Arial" w:cs="Arial"/>
                <w:b/>
                <w:bCs/>
                <w:sz w:val="18"/>
                <w:szCs w:val="18"/>
              </w:rPr>
            </w:pPr>
            <w:r w:rsidRPr="00AF621B">
              <w:rPr>
                <w:rFonts w:ascii="Arial" w:hAnsi="Arial" w:cs="Arial"/>
                <w:b/>
                <w:bCs/>
                <w:sz w:val="18"/>
                <w:szCs w:val="18"/>
              </w:rPr>
              <w:t>15.742</w:t>
            </w:r>
          </w:p>
        </w:tc>
        <w:tc>
          <w:tcPr>
            <w:tcW w:w="533" w:type="pct"/>
            <w:tcBorders>
              <w:top w:val="nil"/>
              <w:left w:val="nil"/>
              <w:bottom w:val="nil"/>
              <w:right w:val="nil"/>
            </w:tcBorders>
            <w:shd w:val="clear" w:color="9999FF" w:fill="FFFFFF"/>
            <w:vAlign w:val="center"/>
          </w:tcPr>
          <w:p w14:paraId="47728260" w14:textId="01029703" w:rsidR="00724772" w:rsidRPr="0077270A" w:rsidRDefault="00724772" w:rsidP="00152938">
            <w:pPr>
              <w:spacing w:line="230" w:lineRule="auto"/>
              <w:jc w:val="right"/>
              <w:rPr>
                <w:rFonts w:ascii="Arial" w:hAnsi="Arial" w:cs="Arial"/>
                <w:b/>
                <w:bCs/>
                <w:sz w:val="18"/>
                <w:szCs w:val="18"/>
              </w:rPr>
            </w:pPr>
            <w:r>
              <w:rPr>
                <w:rFonts w:ascii="Arial" w:hAnsi="Arial" w:cs="Arial"/>
                <w:b/>
                <w:bCs/>
                <w:sz w:val="18"/>
                <w:szCs w:val="18"/>
              </w:rPr>
              <w:t>-</w:t>
            </w:r>
          </w:p>
        </w:tc>
        <w:tc>
          <w:tcPr>
            <w:tcW w:w="484" w:type="pct"/>
            <w:tcBorders>
              <w:top w:val="nil"/>
              <w:left w:val="nil"/>
              <w:bottom w:val="nil"/>
              <w:right w:val="nil"/>
            </w:tcBorders>
            <w:shd w:val="clear" w:color="9999FF" w:fill="FFFFFF"/>
            <w:vAlign w:val="center"/>
          </w:tcPr>
          <w:p w14:paraId="0F0085DB" w14:textId="138B308A" w:rsidR="00724772" w:rsidRPr="0077270A" w:rsidRDefault="00724772" w:rsidP="00152938">
            <w:pPr>
              <w:spacing w:line="230" w:lineRule="auto"/>
              <w:jc w:val="right"/>
              <w:rPr>
                <w:rFonts w:ascii="Arial" w:hAnsi="Arial" w:cs="Arial"/>
                <w:b/>
                <w:bCs/>
                <w:sz w:val="18"/>
                <w:szCs w:val="18"/>
              </w:rPr>
            </w:pPr>
            <w:r>
              <w:rPr>
                <w:rFonts w:ascii="Arial" w:hAnsi="Arial" w:cs="Arial"/>
                <w:b/>
                <w:bCs/>
                <w:sz w:val="18"/>
                <w:szCs w:val="18"/>
              </w:rPr>
              <w:t>121</w:t>
            </w:r>
          </w:p>
        </w:tc>
        <w:tc>
          <w:tcPr>
            <w:tcW w:w="604" w:type="pct"/>
            <w:tcBorders>
              <w:top w:val="nil"/>
              <w:left w:val="nil"/>
              <w:bottom w:val="nil"/>
              <w:right w:val="nil"/>
            </w:tcBorders>
            <w:shd w:val="clear" w:color="9999FF" w:fill="FFFFFF"/>
            <w:noWrap/>
            <w:vAlign w:val="center"/>
          </w:tcPr>
          <w:p w14:paraId="74D93D1F" w14:textId="12FB06F9" w:rsidR="00724772" w:rsidRPr="00152938" w:rsidRDefault="00724772" w:rsidP="00152938">
            <w:pPr>
              <w:spacing w:line="230" w:lineRule="auto"/>
              <w:jc w:val="right"/>
              <w:rPr>
                <w:rFonts w:ascii="Arial" w:hAnsi="Arial" w:cs="Arial"/>
                <w:sz w:val="18"/>
                <w:szCs w:val="18"/>
              </w:rPr>
            </w:pPr>
            <w:r>
              <w:rPr>
                <w:rFonts w:ascii="Arial" w:hAnsi="Arial" w:cs="Arial"/>
                <w:sz w:val="18"/>
                <w:szCs w:val="18"/>
              </w:rPr>
              <w:t>12.725</w:t>
            </w:r>
          </w:p>
        </w:tc>
        <w:tc>
          <w:tcPr>
            <w:tcW w:w="572" w:type="pct"/>
            <w:tcBorders>
              <w:top w:val="nil"/>
              <w:left w:val="nil"/>
              <w:bottom w:val="nil"/>
              <w:right w:val="nil"/>
            </w:tcBorders>
            <w:shd w:val="clear" w:color="9999FF" w:fill="FFFFFF"/>
            <w:noWrap/>
            <w:vAlign w:val="center"/>
          </w:tcPr>
          <w:p w14:paraId="4D0AB776" w14:textId="6A78BE3B" w:rsidR="00724772" w:rsidRPr="00152938" w:rsidRDefault="00724772" w:rsidP="00152938">
            <w:pPr>
              <w:spacing w:line="230" w:lineRule="auto"/>
              <w:jc w:val="right"/>
              <w:rPr>
                <w:rFonts w:ascii="Arial" w:hAnsi="Arial" w:cs="Arial"/>
                <w:sz w:val="18"/>
                <w:szCs w:val="18"/>
              </w:rPr>
            </w:pPr>
            <w:r>
              <w:rPr>
                <w:rFonts w:ascii="Arial" w:hAnsi="Arial" w:cs="Arial"/>
                <w:sz w:val="18"/>
                <w:szCs w:val="18"/>
              </w:rPr>
              <w:t>-</w:t>
            </w:r>
          </w:p>
        </w:tc>
        <w:tc>
          <w:tcPr>
            <w:tcW w:w="479" w:type="pct"/>
            <w:tcBorders>
              <w:top w:val="nil"/>
              <w:left w:val="nil"/>
              <w:bottom w:val="nil"/>
              <w:right w:val="nil"/>
            </w:tcBorders>
            <w:shd w:val="clear" w:color="9999FF" w:fill="FFFFFF"/>
            <w:noWrap/>
            <w:vAlign w:val="center"/>
          </w:tcPr>
          <w:p w14:paraId="2F2D049B" w14:textId="1BF799ED" w:rsidR="00724772" w:rsidRPr="00152938" w:rsidRDefault="00724772" w:rsidP="00152938">
            <w:pPr>
              <w:spacing w:line="230" w:lineRule="auto"/>
              <w:jc w:val="right"/>
              <w:rPr>
                <w:rFonts w:ascii="Arial" w:hAnsi="Arial" w:cs="Arial"/>
                <w:sz w:val="18"/>
                <w:szCs w:val="18"/>
              </w:rPr>
            </w:pPr>
            <w:r>
              <w:rPr>
                <w:rFonts w:ascii="Arial" w:hAnsi="Arial" w:cs="Arial"/>
                <w:sz w:val="18"/>
                <w:szCs w:val="18"/>
              </w:rPr>
              <w:t>54</w:t>
            </w:r>
          </w:p>
        </w:tc>
      </w:tr>
      <w:tr w:rsidR="00724772" w:rsidRPr="00642958" w14:paraId="4EE618ED" w14:textId="77777777" w:rsidTr="00724772">
        <w:trPr>
          <w:trHeight w:val="113"/>
        </w:trPr>
        <w:tc>
          <w:tcPr>
            <w:tcW w:w="1782" w:type="pct"/>
            <w:tcBorders>
              <w:top w:val="nil"/>
              <w:left w:val="nil"/>
              <w:bottom w:val="nil"/>
              <w:right w:val="nil"/>
            </w:tcBorders>
            <w:shd w:val="clear" w:color="000000" w:fill="FFFFFF"/>
            <w:noWrap/>
            <w:vAlign w:val="center"/>
            <w:hideMark/>
          </w:tcPr>
          <w:p w14:paraId="65D8DC56" w14:textId="77777777" w:rsidR="00724772" w:rsidRPr="00642958" w:rsidRDefault="00724772" w:rsidP="00152938">
            <w:pPr>
              <w:spacing w:line="230" w:lineRule="auto"/>
              <w:ind w:hanging="108"/>
              <w:rPr>
                <w:rFonts w:ascii="Arial" w:hAnsi="Arial" w:cs="Arial"/>
                <w:color w:val="000000"/>
                <w:sz w:val="18"/>
                <w:szCs w:val="18"/>
              </w:rPr>
            </w:pPr>
            <w:proofErr w:type="spellStart"/>
            <w:r w:rsidRPr="00642958">
              <w:rPr>
                <w:rFonts w:ascii="Arial" w:hAnsi="Arial" w:cs="Arial"/>
                <w:color w:val="000000"/>
                <w:sz w:val="18"/>
                <w:szCs w:val="18"/>
              </w:rPr>
              <w:t>Diğer</w:t>
            </w:r>
            <w:proofErr w:type="spellEnd"/>
            <w:r w:rsidRPr="00642958">
              <w:rPr>
                <w:rFonts w:ascii="Arial" w:hAnsi="Arial" w:cs="Arial"/>
                <w:color w:val="000000"/>
                <w:sz w:val="18"/>
                <w:szCs w:val="18"/>
              </w:rPr>
              <w:t xml:space="preserve"> (3)</w:t>
            </w:r>
          </w:p>
        </w:tc>
        <w:tc>
          <w:tcPr>
            <w:tcW w:w="544" w:type="pct"/>
            <w:tcBorders>
              <w:top w:val="nil"/>
              <w:left w:val="nil"/>
              <w:bottom w:val="nil"/>
              <w:right w:val="nil"/>
            </w:tcBorders>
            <w:shd w:val="clear" w:color="9999FF" w:fill="FFFFFF"/>
            <w:vAlign w:val="center"/>
          </w:tcPr>
          <w:p w14:paraId="2161E3C5" w14:textId="66219AF8" w:rsidR="00724772" w:rsidRPr="0077270A" w:rsidRDefault="00724772" w:rsidP="00152938">
            <w:pPr>
              <w:spacing w:line="230" w:lineRule="auto"/>
              <w:jc w:val="right"/>
              <w:rPr>
                <w:rFonts w:ascii="Arial" w:hAnsi="Arial" w:cs="Arial"/>
                <w:b/>
                <w:bCs/>
                <w:sz w:val="18"/>
                <w:szCs w:val="18"/>
              </w:rPr>
            </w:pPr>
            <w:r>
              <w:rPr>
                <w:rFonts w:ascii="Arial" w:hAnsi="Arial" w:cs="Arial"/>
                <w:b/>
                <w:bCs/>
                <w:sz w:val="18"/>
                <w:szCs w:val="18"/>
              </w:rPr>
              <w:t>-</w:t>
            </w:r>
          </w:p>
        </w:tc>
        <w:tc>
          <w:tcPr>
            <w:tcW w:w="533" w:type="pct"/>
            <w:tcBorders>
              <w:top w:val="nil"/>
              <w:left w:val="nil"/>
              <w:bottom w:val="nil"/>
              <w:right w:val="nil"/>
            </w:tcBorders>
            <w:shd w:val="clear" w:color="9999FF" w:fill="FFFFFF"/>
            <w:vAlign w:val="center"/>
          </w:tcPr>
          <w:p w14:paraId="436BCA91" w14:textId="0ED03F85" w:rsidR="00724772" w:rsidRPr="0077270A" w:rsidRDefault="00724772" w:rsidP="00152938">
            <w:pPr>
              <w:spacing w:line="230" w:lineRule="auto"/>
              <w:jc w:val="right"/>
              <w:rPr>
                <w:rFonts w:ascii="Arial" w:hAnsi="Arial" w:cs="Arial"/>
                <w:b/>
                <w:bCs/>
                <w:sz w:val="18"/>
                <w:szCs w:val="18"/>
              </w:rPr>
            </w:pPr>
            <w:r>
              <w:rPr>
                <w:rFonts w:ascii="Arial" w:hAnsi="Arial" w:cs="Arial"/>
                <w:b/>
                <w:bCs/>
                <w:sz w:val="18"/>
                <w:szCs w:val="18"/>
              </w:rPr>
              <w:t>-</w:t>
            </w:r>
          </w:p>
        </w:tc>
        <w:tc>
          <w:tcPr>
            <w:tcW w:w="484" w:type="pct"/>
            <w:tcBorders>
              <w:top w:val="nil"/>
              <w:left w:val="nil"/>
              <w:bottom w:val="nil"/>
              <w:right w:val="nil"/>
            </w:tcBorders>
            <w:shd w:val="clear" w:color="9999FF" w:fill="FFFFFF"/>
            <w:vAlign w:val="center"/>
          </w:tcPr>
          <w:p w14:paraId="1946F9E4" w14:textId="5629766B" w:rsidR="00724772" w:rsidRPr="0077270A" w:rsidRDefault="00724772" w:rsidP="00152938">
            <w:pPr>
              <w:spacing w:line="230" w:lineRule="auto"/>
              <w:jc w:val="right"/>
              <w:rPr>
                <w:rFonts w:ascii="Arial" w:hAnsi="Arial" w:cs="Arial"/>
                <w:b/>
                <w:bCs/>
                <w:sz w:val="18"/>
                <w:szCs w:val="18"/>
              </w:rPr>
            </w:pPr>
            <w:r>
              <w:rPr>
                <w:rFonts w:ascii="Arial" w:hAnsi="Arial" w:cs="Arial"/>
                <w:b/>
                <w:bCs/>
                <w:sz w:val="18"/>
                <w:szCs w:val="18"/>
              </w:rPr>
              <w:t>25</w:t>
            </w:r>
          </w:p>
        </w:tc>
        <w:tc>
          <w:tcPr>
            <w:tcW w:w="604" w:type="pct"/>
            <w:tcBorders>
              <w:top w:val="nil"/>
              <w:left w:val="nil"/>
              <w:bottom w:val="nil"/>
              <w:right w:val="nil"/>
            </w:tcBorders>
            <w:shd w:val="clear" w:color="9999FF" w:fill="FFFFFF"/>
            <w:noWrap/>
            <w:vAlign w:val="center"/>
          </w:tcPr>
          <w:p w14:paraId="4B89C6FA" w14:textId="6CA2924D" w:rsidR="00724772" w:rsidRPr="00152938" w:rsidRDefault="00724772" w:rsidP="00152938">
            <w:pPr>
              <w:spacing w:line="230" w:lineRule="auto"/>
              <w:jc w:val="right"/>
              <w:rPr>
                <w:rFonts w:ascii="Arial" w:hAnsi="Arial" w:cs="Arial"/>
                <w:sz w:val="18"/>
                <w:szCs w:val="18"/>
              </w:rPr>
            </w:pPr>
            <w:r>
              <w:rPr>
                <w:rFonts w:ascii="Arial" w:hAnsi="Arial" w:cs="Arial"/>
                <w:sz w:val="18"/>
                <w:szCs w:val="18"/>
              </w:rPr>
              <w:t>1.221</w:t>
            </w:r>
          </w:p>
        </w:tc>
        <w:tc>
          <w:tcPr>
            <w:tcW w:w="572" w:type="pct"/>
            <w:tcBorders>
              <w:top w:val="nil"/>
              <w:left w:val="nil"/>
              <w:bottom w:val="nil"/>
              <w:right w:val="nil"/>
            </w:tcBorders>
            <w:shd w:val="clear" w:color="9999FF" w:fill="FFFFFF"/>
            <w:noWrap/>
            <w:vAlign w:val="center"/>
          </w:tcPr>
          <w:p w14:paraId="7FA348B2" w14:textId="3526C0DD" w:rsidR="00724772" w:rsidRPr="00152938" w:rsidRDefault="00724772" w:rsidP="00152938">
            <w:pPr>
              <w:spacing w:line="230" w:lineRule="auto"/>
              <w:jc w:val="right"/>
              <w:rPr>
                <w:rFonts w:ascii="Arial" w:hAnsi="Arial" w:cs="Arial"/>
                <w:sz w:val="18"/>
                <w:szCs w:val="18"/>
              </w:rPr>
            </w:pPr>
            <w:r>
              <w:rPr>
                <w:rFonts w:ascii="Arial" w:hAnsi="Arial" w:cs="Arial"/>
                <w:sz w:val="18"/>
                <w:szCs w:val="18"/>
              </w:rPr>
              <w:t>-</w:t>
            </w:r>
          </w:p>
        </w:tc>
        <w:tc>
          <w:tcPr>
            <w:tcW w:w="479" w:type="pct"/>
            <w:tcBorders>
              <w:top w:val="nil"/>
              <w:left w:val="nil"/>
              <w:bottom w:val="nil"/>
              <w:right w:val="nil"/>
            </w:tcBorders>
            <w:shd w:val="clear" w:color="9999FF" w:fill="FFFFFF"/>
            <w:noWrap/>
            <w:vAlign w:val="center"/>
          </w:tcPr>
          <w:p w14:paraId="3628D9BD" w14:textId="5B41E1DA" w:rsidR="00724772" w:rsidRPr="00152938" w:rsidRDefault="00724772" w:rsidP="00152938">
            <w:pPr>
              <w:spacing w:line="230" w:lineRule="auto"/>
              <w:jc w:val="right"/>
              <w:rPr>
                <w:rFonts w:ascii="Arial" w:hAnsi="Arial" w:cs="Arial"/>
                <w:sz w:val="18"/>
                <w:szCs w:val="18"/>
              </w:rPr>
            </w:pPr>
            <w:r>
              <w:rPr>
                <w:rFonts w:ascii="Arial" w:hAnsi="Arial" w:cs="Arial"/>
                <w:sz w:val="18"/>
                <w:szCs w:val="18"/>
              </w:rPr>
              <w:t>165</w:t>
            </w:r>
          </w:p>
        </w:tc>
      </w:tr>
      <w:tr w:rsidR="00724772" w:rsidRPr="00642958" w14:paraId="0FAC9F15" w14:textId="77777777" w:rsidTr="00724772">
        <w:trPr>
          <w:trHeight w:val="113"/>
        </w:trPr>
        <w:tc>
          <w:tcPr>
            <w:tcW w:w="1782" w:type="pct"/>
            <w:tcBorders>
              <w:top w:val="nil"/>
              <w:left w:val="nil"/>
              <w:bottom w:val="single" w:sz="8" w:space="0" w:color="auto"/>
              <w:right w:val="nil"/>
            </w:tcBorders>
            <w:shd w:val="clear" w:color="000000" w:fill="FFFFFF"/>
            <w:noWrap/>
            <w:vAlign w:val="center"/>
            <w:hideMark/>
          </w:tcPr>
          <w:p w14:paraId="6C570B72" w14:textId="77777777" w:rsidR="00724772" w:rsidRPr="00642958" w:rsidRDefault="00724772" w:rsidP="00152938">
            <w:pPr>
              <w:spacing w:line="230" w:lineRule="auto"/>
              <w:ind w:hanging="108"/>
              <w:rPr>
                <w:rFonts w:ascii="Arial" w:hAnsi="Arial" w:cs="Arial"/>
                <w:color w:val="000000"/>
                <w:sz w:val="18"/>
                <w:szCs w:val="18"/>
              </w:rPr>
            </w:pPr>
            <w:r w:rsidRPr="00642958">
              <w:rPr>
                <w:rFonts w:ascii="Arial" w:hAnsi="Arial" w:cs="Arial"/>
                <w:color w:val="000000"/>
                <w:sz w:val="18"/>
                <w:szCs w:val="18"/>
              </w:rPr>
              <w:t> </w:t>
            </w:r>
          </w:p>
        </w:tc>
        <w:tc>
          <w:tcPr>
            <w:tcW w:w="544" w:type="pct"/>
            <w:tcBorders>
              <w:top w:val="nil"/>
              <w:left w:val="nil"/>
              <w:bottom w:val="single" w:sz="8" w:space="0" w:color="auto"/>
              <w:right w:val="nil"/>
            </w:tcBorders>
            <w:shd w:val="clear" w:color="000000" w:fill="FFFFFF"/>
            <w:vAlign w:val="center"/>
          </w:tcPr>
          <w:p w14:paraId="75682B97" w14:textId="77777777" w:rsidR="00724772" w:rsidRPr="0077270A" w:rsidRDefault="00724772" w:rsidP="00152938">
            <w:pPr>
              <w:spacing w:line="230" w:lineRule="auto"/>
              <w:jc w:val="right"/>
              <w:rPr>
                <w:rFonts w:ascii="Arial" w:hAnsi="Arial" w:cs="Arial"/>
                <w:b/>
                <w:bCs/>
                <w:color w:val="000000"/>
                <w:sz w:val="18"/>
                <w:szCs w:val="18"/>
              </w:rPr>
            </w:pPr>
          </w:p>
        </w:tc>
        <w:tc>
          <w:tcPr>
            <w:tcW w:w="533" w:type="pct"/>
            <w:tcBorders>
              <w:top w:val="nil"/>
              <w:left w:val="nil"/>
              <w:bottom w:val="single" w:sz="8" w:space="0" w:color="auto"/>
              <w:right w:val="nil"/>
            </w:tcBorders>
            <w:shd w:val="clear" w:color="000000" w:fill="FFFFFF"/>
            <w:vAlign w:val="center"/>
          </w:tcPr>
          <w:p w14:paraId="385D454E" w14:textId="77777777" w:rsidR="00724772" w:rsidRPr="0077270A" w:rsidRDefault="00724772" w:rsidP="00152938">
            <w:pPr>
              <w:spacing w:line="230" w:lineRule="auto"/>
              <w:jc w:val="right"/>
              <w:rPr>
                <w:rFonts w:ascii="Arial" w:hAnsi="Arial" w:cs="Arial"/>
                <w:b/>
                <w:bCs/>
                <w:color w:val="000000"/>
                <w:sz w:val="18"/>
                <w:szCs w:val="18"/>
              </w:rPr>
            </w:pPr>
          </w:p>
        </w:tc>
        <w:tc>
          <w:tcPr>
            <w:tcW w:w="484" w:type="pct"/>
            <w:tcBorders>
              <w:top w:val="nil"/>
              <w:left w:val="nil"/>
              <w:bottom w:val="single" w:sz="8" w:space="0" w:color="auto"/>
              <w:right w:val="nil"/>
            </w:tcBorders>
            <w:shd w:val="clear" w:color="000000" w:fill="FFFFFF"/>
            <w:vAlign w:val="center"/>
          </w:tcPr>
          <w:p w14:paraId="6D388824" w14:textId="77777777" w:rsidR="00724772" w:rsidRPr="0077270A" w:rsidRDefault="00724772" w:rsidP="00152938">
            <w:pPr>
              <w:spacing w:line="230" w:lineRule="auto"/>
              <w:jc w:val="right"/>
              <w:rPr>
                <w:rFonts w:ascii="Arial" w:hAnsi="Arial" w:cs="Arial"/>
                <w:b/>
                <w:bCs/>
                <w:color w:val="000000"/>
                <w:sz w:val="18"/>
                <w:szCs w:val="18"/>
              </w:rPr>
            </w:pPr>
          </w:p>
        </w:tc>
        <w:tc>
          <w:tcPr>
            <w:tcW w:w="604" w:type="pct"/>
            <w:tcBorders>
              <w:top w:val="nil"/>
              <w:left w:val="nil"/>
              <w:bottom w:val="single" w:sz="8" w:space="0" w:color="auto"/>
              <w:right w:val="nil"/>
            </w:tcBorders>
            <w:shd w:val="clear" w:color="000000" w:fill="FFFFFF"/>
            <w:noWrap/>
            <w:vAlign w:val="center"/>
          </w:tcPr>
          <w:p w14:paraId="625EFBF7" w14:textId="0D6DBA79" w:rsidR="00724772" w:rsidRPr="00152938" w:rsidRDefault="00724772" w:rsidP="00152938">
            <w:pPr>
              <w:spacing w:line="230" w:lineRule="auto"/>
              <w:jc w:val="right"/>
              <w:rPr>
                <w:rFonts w:ascii="Arial" w:hAnsi="Arial" w:cs="Arial"/>
                <w:color w:val="000000"/>
                <w:sz w:val="18"/>
                <w:szCs w:val="18"/>
              </w:rPr>
            </w:pPr>
          </w:p>
        </w:tc>
        <w:tc>
          <w:tcPr>
            <w:tcW w:w="572" w:type="pct"/>
            <w:tcBorders>
              <w:top w:val="nil"/>
              <w:left w:val="nil"/>
              <w:bottom w:val="single" w:sz="8" w:space="0" w:color="auto"/>
              <w:right w:val="nil"/>
            </w:tcBorders>
            <w:shd w:val="clear" w:color="000000" w:fill="FFFFFF"/>
            <w:noWrap/>
            <w:vAlign w:val="center"/>
          </w:tcPr>
          <w:p w14:paraId="70F50DC4" w14:textId="77777777" w:rsidR="00724772" w:rsidRPr="00152938" w:rsidRDefault="00724772" w:rsidP="00152938">
            <w:pPr>
              <w:spacing w:line="230" w:lineRule="auto"/>
              <w:jc w:val="right"/>
              <w:rPr>
                <w:rFonts w:ascii="Arial" w:hAnsi="Arial" w:cs="Arial"/>
                <w:color w:val="000000"/>
                <w:sz w:val="18"/>
                <w:szCs w:val="18"/>
              </w:rPr>
            </w:pPr>
          </w:p>
        </w:tc>
        <w:tc>
          <w:tcPr>
            <w:tcW w:w="479" w:type="pct"/>
            <w:tcBorders>
              <w:top w:val="nil"/>
              <w:left w:val="nil"/>
              <w:bottom w:val="single" w:sz="8" w:space="0" w:color="auto"/>
              <w:right w:val="nil"/>
            </w:tcBorders>
            <w:shd w:val="clear" w:color="000000" w:fill="FFFFFF"/>
            <w:noWrap/>
            <w:vAlign w:val="center"/>
          </w:tcPr>
          <w:p w14:paraId="041E0CA5" w14:textId="77777777" w:rsidR="00724772" w:rsidRPr="00152938" w:rsidRDefault="00724772" w:rsidP="00152938">
            <w:pPr>
              <w:spacing w:line="230" w:lineRule="auto"/>
              <w:jc w:val="right"/>
              <w:rPr>
                <w:rFonts w:ascii="Arial" w:hAnsi="Arial" w:cs="Arial"/>
                <w:color w:val="000000"/>
                <w:sz w:val="18"/>
                <w:szCs w:val="18"/>
              </w:rPr>
            </w:pPr>
          </w:p>
        </w:tc>
      </w:tr>
      <w:tr w:rsidR="00724772" w:rsidRPr="00642958" w14:paraId="59652F0B" w14:textId="77777777" w:rsidTr="00724772">
        <w:trPr>
          <w:trHeight w:val="113"/>
        </w:trPr>
        <w:tc>
          <w:tcPr>
            <w:tcW w:w="1782" w:type="pct"/>
            <w:tcBorders>
              <w:top w:val="nil"/>
              <w:left w:val="nil"/>
              <w:bottom w:val="single" w:sz="8" w:space="0" w:color="auto"/>
              <w:right w:val="nil"/>
            </w:tcBorders>
            <w:shd w:val="clear" w:color="000000" w:fill="FFFFFF"/>
            <w:noWrap/>
            <w:vAlign w:val="center"/>
            <w:hideMark/>
          </w:tcPr>
          <w:p w14:paraId="6C5F93B6" w14:textId="77777777" w:rsidR="00724772" w:rsidRPr="00642958" w:rsidRDefault="00724772" w:rsidP="00152938">
            <w:pPr>
              <w:spacing w:line="230" w:lineRule="auto"/>
              <w:ind w:hanging="108"/>
              <w:rPr>
                <w:rFonts w:ascii="Arial" w:hAnsi="Arial" w:cs="Arial"/>
                <w:b/>
                <w:bCs/>
                <w:color w:val="000000"/>
                <w:sz w:val="18"/>
                <w:szCs w:val="18"/>
              </w:rPr>
            </w:pPr>
            <w:proofErr w:type="spellStart"/>
            <w:r w:rsidRPr="00642958">
              <w:rPr>
                <w:rFonts w:ascii="Arial" w:hAnsi="Arial" w:cs="Arial"/>
                <w:b/>
                <w:bCs/>
                <w:color w:val="000000"/>
                <w:sz w:val="18"/>
                <w:szCs w:val="18"/>
              </w:rPr>
              <w:t>Toplam</w:t>
            </w:r>
            <w:proofErr w:type="spellEnd"/>
          </w:p>
        </w:tc>
        <w:tc>
          <w:tcPr>
            <w:tcW w:w="544" w:type="pct"/>
            <w:tcBorders>
              <w:top w:val="nil"/>
              <w:left w:val="nil"/>
              <w:bottom w:val="single" w:sz="8" w:space="0" w:color="auto"/>
              <w:right w:val="nil"/>
            </w:tcBorders>
            <w:shd w:val="clear" w:color="000000" w:fill="FFFFFF"/>
            <w:vAlign w:val="center"/>
          </w:tcPr>
          <w:p w14:paraId="1F8C8BFB" w14:textId="72731DC9" w:rsidR="00724772" w:rsidRPr="00B556D7" w:rsidRDefault="00724772" w:rsidP="00152938">
            <w:pPr>
              <w:spacing w:line="230" w:lineRule="auto"/>
              <w:jc w:val="right"/>
              <w:rPr>
                <w:rFonts w:ascii="Arial" w:hAnsi="Arial" w:cs="Arial"/>
                <w:b/>
                <w:bCs/>
                <w:color w:val="000000"/>
                <w:sz w:val="18"/>
                <w:szCs w:val="18"/>
              </w:rPr>
            </w:pPr>
            <w:r>
              <w:rPr>
                <w:rFonts w:ascii="Arial" w:hAnsi="Arial" w:cs="Arial"/>
                <w:b/>
                <w:bCs/>
                <w:color w:val="000000"/>
                <w:sz w:val="18"/>
                <w:szCs w:val="18"/>
              </w:rPr>
              <w:t>15.742</w:t>
            </w:r>
          </w:p>
        </w:tc>
        <w:tc>
          <w:tcPr>
            <w:tcW w:w="533" w:type="pct"/>
            <w:tcBorders>
              <w:top w:val="nil"/>
              <w:left w:val="nil"/>
              <w:bottom w:val="single" w:sz="8" w:space="0" w:color="auto"/>
              <w:right w:val="nil"/>
            </w:tcBorders>
            <w:shd w:val="clear" w:color="000000" w:fill="FFFFFF"/>
            <w:vAlign w:val="center"/>
          </w:tcPr>
          <w:p w14:paraId="6DE2D7F9" w14:textId="454AA84C" w:rsidR="00724772" w:rsidRPr="00B556D7" w:rsidRDefault="00724772" w:rsidP="00152938">
            <w:pPr>
              <w:spacing w:line="230" w:lineRule="auto"/>
              <w:jc w:val="right"/>
              <w:rPr>
                <w:rFonts w:ascii="Arial" w:hAnsi="Arial" w:cs="Arial"/>
                <w:b/>
                <w:bCs/>
                <w:color w:val="000000"/>
                <w:sz w:val="18"/>
                <w:szCs w:val="18"/>
              </w:rPr>
            </w:pPr>
            <w:r>
              <w:rPr>
                <w:rFonts w:ascii="Arial" w:hAnsi="Arial" w:cs="Arial"/>
                <w:b/>
                <w:bCs/>
                <w:color w:val="000000"/>
                <w:sz w:val="18"/>
                <w:szCs w:val="18"/>
              </w:rPr>
              <w:t>-</w:t>
            </w:r>
          </w:p>
        </w:tc>
        <w:tc>
          <w:tcPr>
            <w:tcW w:w="484" w:type="pct"/>
            <w:tcBorders>
              <w:top w:val="nil"/>
              <w:left w:val="nil"/>
              <w:bottom w:val="single" w:sz="8" w:space="0" w:color="auto"/>
              <w:right w:val="nil"/>
            </w:tcBorders>
            <w:shd w:val="clear" w:color="000000" w:fill="FFFFFF"/>
            <w:vAlign w:val="center"/>
          </w:tcPr>
          <w:p w14:paraId="328469B6" w14:textId="5A565CEA" w:rsidR="00724772" w:rsidRPr="00B556D7" w:rsidRDefault="00724772" w:rsidP="00152938">
            <w:pPr>
              <w:spacing w:line="230" w:lineRule="auto"/>
              <w:jc w:val="right"/>
              <w:rPr>
                <w:rFonts w:ascii="Arial" w:hAnsi="Arial" w:cs="Arial"/>
                <w:b/>
                <w:bCs/>
                <w:color w:val="000000"/>
                <w:sz w:val="18"/>
                <w:szCs w:val="18"/>
              </w:rPr>
            </w:pPr>
            <w:r>
              <w:rPr>
                <w:rFonts w:ascii="Arial" w:hAnsi="Arial" w:cs="Arial"/>
                <w:b/>
                <w:bCs/>
                <w:color w:val="000000"/>
                <w:sz w:val="18"/>
                <w:szCs w:val="18"/>
              </w:rPr>
              <w:t>146</w:t>
            </w:r>
          </w:p>
        </w:tc>
        <w:tc>
          <w:tcPr>
            <w:tcW w:w="604" w:type="pct"/>
            <w:tcBorders>
              <w:top w:val="nil"/>
              <w:left w:val="nil"/>
              <w:bottom w:val="single" w:sz="8" w:space="0" w:color="auto"/>
              <w:right w:val="nil"/>
            </w:tcBorders>
            <w:shd w:val="clear" w:color="000000" w:fill="FFFFFF"/>
            <w:noWrap/>
            <w:vAlign w:val="center"/>
          </w:tcPr>
          <w:p w14:paraId="29B297F7" w14:textId="5C23F4F2" w:rsidR="00724772" w:rsidRPr="00152938" w:rsidRDefault="00724772" w:rsidP="00152938">
            <w:pPr>
              <w:spacing w:line="230" w:lineRule="auto"/>
              <w:jc w:val="right"/>
              <w:rPr>
                <w:rFonts w:ascii="Arial" w:hAnsi="Arial" w:cs="Arial"/>
                <w:color w:val="000000"/>
                <w:sz w:val="18"/>
                <w:szCs w:val="18"/>
              </w:rPr>
            </w:pPr>
            <w:r>
              <w:rPr>
                <w:rFonts w:ascii="Arial" w:hAnsi="Arial" w:cs="Arial"/>
                <w:color w:val="000000"/>
                <w:sz w:val="18"/>
                <w:szCs w:val="18"/>
              </w:rPr>
              <w:t>13.946</w:t>
            </w:r>
          </w:p>
        </w:tc>
        <w:tc>
          <w:tcPr>
            <w:tcW w:w="572" w:type="pct"/>
            <w:tcBorders>
              <w:top w:val="nil"/>
              <w:left w:val="nil"/>
              <w:bottom w:val="single" w:sz="8" w:space="0" w:color="auto"/>
              <w:right w:val="nil"/>
            </w:tcBorders>
            <w:shd w:val="clear" w:color="000000" w:fill="FFFFFF"/>
            <w:noWrap/>
            <w:vAlign w:val="center"/>
          </w:tcPr>
          <w:p w14:paraId="437CB978" w14:textId="2AC1B98D" w:rsidR="00724772" w:rsidRPr="00152938" w:rsidRDefault="00724772" w:rsidP="00152938">
            <w:pPr>
              <w:spacing w:line="230" w:lineRule="auto"/>
              <w:jc w:val="right"/>
              <w:rPr>
                <w:rFonts w:ascii="Arial" w:hAnsi="Arial" w:cs="Arial"/>
                <w:color w:val="000000"/>
                <w:sz w:val="18"/>
                <w:szCs w:val="18"/>
              </w:rPr>
            </w:pPr>
            <w:r>
              <w:rPr>
                <w:rFonts w:ascii="Arial" w:hAnsi="Arial" w:cs="Arial"/>
                <w:color w:val="000000"/>
                <w:sz w:val="18"/>
                <w:szCs w:val="18"/>
              </w:rPr>
              <w:t>-</w:t>
            </w:r>
          </w:p>
        </w:tc>
        <w:tc>
          <w:tcPr>
            <w:tcW w:w="479" w:type="pct"/>
            <w:tcBorders>
              <w:top w:val="nil"/>
              <w:left w:val="nil"/>
              <w:bottom w:val="single" w:sz="8" w:space="0" w:color="auto"/>
              <w:right w:val="nil"/>
            </w:tcBorders>
            <w:shd w:val="clear" w:color="000000" w:fill="FFFFFF"/>
            <w:noWrap/>
            <w:vAlign w:val="center"/>
          </w:tcPr>
          <w:p w14:paraId="22E40929" w14:textId="773F9EB4" w:rsidR="00724772" w:rsidRPr="00152938" w:rsidRDefault="00724772" w:rsidP="00152938">
            <w:pPr>
              <w:spacing w:line="230" w:lineRule="auto"/>
              <w:jc w:val="right"/>
              <w:rPr>
                <w:rFonts w:ascii="Arial" w:hAnsi="Arial" w:cs="Arial"/>
                <w:color w:val="000000"/>
                <w:sz w:val="18"/>
                <w:szCs w:val="18"/>
              </w:rPr>
            </w:pPr>
            <w:r>
              <w:rPr>
                <w:rFonts w:ascii="Arial" w:hAnsi="Arial" w:cs="Arial"/>
                <w:color w:val="000000"/>
                <w:sz w:val="18"/>
                <w:szCs w:val="18"/>
              </w:rPr>
              <w:t>219</w:t>
            </w:r>
          </w:p>
        </w:tc>
      </w:tr>
    </w:tbl>
    <w:p w14:paraId="19CAB05C" w14:textId="77777777" w:rsidR="00667D12" w:rsidRPr="00642958" w:rsidRDefault="00667D12" w:rsidP="00923A0C">
      <w:pPr>
        <w:tabs>
          <w:tab w:val="left" w:pos="284"/>
        </w:tabs>
        <w:spacing w:line="230" w:lineRule="auto"/>
        <w:jc w:val="both"/>
        <w:rPr>
          <w:rFonts w:ascii="Arial" w:hAnsi="Arial" w:cs="Arial"/>
          <w:bCs/>
          <w:color w:val="000000"/>
          <w:sz w:val="20"/>
          <w:szCs w:val="20"/>
          <w:lang w:val="tr-TR"/>
        </w:rPr>
      </w:pPr>
    </w:p>
    <w:p w14:paraId="0FDC7A77" w14:textId="37D16D69" w:rsidR="002964CF" w:rsidRPr="00642958" w:rsidRDefault="002964CF" w:rsidP="00923A0C">
      <w:pPr>
        <w:tabs>
          <w:tab w:val="left" w:pos="720"/>
        </w:tabs>
        <w:ind w:left="720" w:hanging="720"/>
        <w:jc w:val="both"/>
        <w:rPr>
          <w:rFonts w:ascii="Arial" w:hAnsi="Arial" w:cs="Arial"/>
          <w:b/>
          <w:bCs/>
          <w:color w:val="000000"/>
          <w:sz w:val="20"/>
          <w:szCs w:val="20"/>
          <w:lang w:val="tr-TR"/>
        </w:rPr>
      </w:pPr>
      <w:r w:rsidRPr="00642958">
        <w:rPr>
          <w:rFonts w:ascii="Arial" w:hAnsi="Arial" w:cs="Arial"/>
          <w:b/>
          <w:bCs/>
          <w:color w:val="000000"/>
          <w:sz w:val="20"/>
          <w:szCs w:val="20"/>
          <w:lang w:val="tr-TR"/>
        </w:rPr>
        <w:t xml:space="preserve">c) </w:t>
      </w:r>
      <w:r w:rsidRPr="00642958">
        <w:rPr>
          <w:rFonts w:ascii="Arial" w:hAnsi="Arial" w:cs="Arial"/>
          <w:b/>
          <w:bCs/>
          <w:color w:val="000000"/>
          <w:sz w:val="20"/>
          <w:szCs w:val="20"/>
          <w:lang w:val="tr-TR"/>
        </w:rPr>
        <w:tab/>
      </w:r>
      <w:r w:rsidR="000A6C69" w:rsidRPr="00642958">
        <w:rPr>
          <w:rFonts w:ascii="Arial" w:hAnsi="Arial" w:cs="Arial"/>
          <w:b/>
          <w:color w:val="000000"/>
          <w:sz w:val="20"/>
          <w:szCs w:val="20"/>
          <w:lang w:val="tr-TR"/>
        </w:rPr>
        <w:t>Üst yönetime sağlanan menfaatler;</w:t>
      </w:r>
      <w:r w:rsidR="000A6C69" w:rsidRPr="00642958">
        <w:rPr>
          <w:rFonts w:ascii="Arial" w:hAnsi="Arial" w:cs="Arial"/>
          <w:color w:val="000000"/>
          <w:sz w:val="20"/>
          <w:szCs w:val="20"/>
          <w:lang w:val="tr-TR"/>
        </w:rPr>
        <w:t xml:space="preserve"> Grup’un üst düzey yöneticileri, genel müdür ve genel müdür yardımcılarından oluşmaktadır. Üst düzey yöneticilere sağlanan faydaların tamamı ücret ve ikramiye gibi kısa vadeli faydaları içermektedir. 1 Ocak </w:t>
      </w:r>
      <w:r w:rsidR="00B556D7">
        <w:rPr>
          <w:rFonts w:ascii="Arial" w:hAnsi="Arial" w:cs="Arial"/>
          <w:color w:val="000000"/>
          <w:sz w:val="20"/>
          <w:szCs w:val="20"/>
          <w:lang w:val="tr-TR"/>
        </w:rPr>
        <w:t>–</w:t>
      </w:r>
      <w:r w:rsidR="000A6C69" w:rsidRPr="00642958">
        <w:rPr>
          <w:rFonts w:ascii="Arial" w:hAnsi="Arial" w:cs="Arial"/>
          <w:color w:val="000000"/>
          <w:sz w:val="20"/>
          <w:szCs w:val="20"/>
          <w:lang w:val="tr-TR"/>
        </w:rPr>
        <w:t xml:space="preserve"> </w:t>
      </w:r>
      <w:r w:rsidR="00B556D7">
        <w:rPr>
          <w:rFonts w:ascii="Arial" w:hAnsi="Arial" w:cs="Arial"/>
          <w:color w:val="000000"/>
          <w:sz w:val="20"/>
          <w:szCs w:val="20"/>
          <w:lang w:val="tr-TR"/>
        </w:rPr>
        <w:t>30 Haziran</w:t>
      </w:r>
      <w:r w:rsidR="000A6C69" w:rsidRPr="00642958">
        <w:rPr>
          <w:rFonts w:ascii="Arial" w:hAnsi="Arial" w:cs="Arial"/>
          <w:color w:val="000000"/>
          <w:sz w:val="20"/>
          <w:szCs w:val="20"/>
          <w:lang w:val="tr-TR"/>
        </w:rPr>
        <w:t xml:space="preserve"> 202</w:t>
      </w:r>
      <w:r w:rsidR="00221B64">
        <w:rPr>
          <w:rFonts w:ascii="Arial" w:hAnsi="Arial" w:cs="Arial"/>
          <w:color w:val="000000"/>
          <w:sz w:val="20"/>
          <w:szCs w:val="20"/>
          <w:lang w:val="tr-TR"/>
        </w:rPr>
        <w:t>2</w:t>
      </w:r>
      <w:r w:rsidR="000A6C69" w:rsidRPr="00642958">
        <w:rPr>
          <w:rFonts w:ascii="Arial" w:hAnsi="Arial" w:cs="Arial"/>
          <w:color w:val="000000"/>
          <w:sz w:val="20"/>
          <w:szCs w:val="20"/>
          <w:lang w:val="tr-TR"/>
        </w:rPr>
        <w:t xml:space="preserve"> tarihleri arası üst yönetime ödenen ücret ve benzeri </w:t>
      </w:r>
      <w:r w:rsidR="002F559E" w:rsidRPr="00642958">
        <w:rPr>
          <w:rFonts w:ascii="Arial" w:hAnsi="Arial" w:cs="Arial"/>
          <w:color w:val="000000"/>
          <w:sz w:val="20"/>
          <w:szCs w:val="20"/>
          <w:lang w:val="tr-TR"/>
        </w:rPr>
        <w:t xml:space="preserve">menfaatlerin </w:t>
      </w:r>
      <w:r w:rsidR="002F559E" w:rsidRPr="00B556D7">
        <w:rPr>
          <w:rFonts w:ascii="Arial" w:hAnsi="Arial" w:cs="Arial"/>
          <w:color w:val="000000"/>
          <w:sz w:val="20"/>
          <w:szCs w:val="20"/>
          <w:lang w:val="tr-TR"/>
        </w:rPr>
        <w:t xml:space="preserve">toplam tutarı </w:t>
      </w:r>
      <w:r w:rsidR="005247C1">
        <w:rPr>
          <w:rFonts w:ascii="Arial" w:hAnsi="Arial" w:cs="Arial"/>
          <w:color w:val="000000"/>
          <w:sz w:val="20"/>
          <w:szCs w:val="20"/>
          <w:lang w:val="tr-TR"/>
        </w:rPr>
        <w:t>8.005</w:t>
      </w:r>
      <w:r w:rsidR="000A6C69" w:rsidRPr="00B556D7">
        <w:rPr>
          <w:rFonts w:ascii="Arial" w:hAnsi="Arial" w:cs="Arial"/>
          <w:color w:val="000000"/>
          <w:sz w:val="20"/>
          <w:szCs w:val="20"/>
          <w:lang w:val="tr-TR"/>
        </w:rPr>
        <w:t xml:space="preserve"> </w:t>
      </w:r>
      <w:r w:rsidR="005A6618" w:rsidRPr="00B556D7">
        <w:rPr>
          <w:rFonts w:ascii="Arial" w:hAnsi="Arial" w:cs="Arial"/>
          <w:color w:val="000000"/>
          <w:sz w:val="20"/>
          <w:szCs w:val="20"/>
          <w:lang w:val="tr-TR"/>
        </w:rPr>
        <w:t xml:space="preserve">Bin </w:t>
      </w:r>
      <w:r w:rsidR="000A6C69" w:rsidRPr="00B556D7">
        <w:rPr>
          <w:rFonts w:ascii="Arial" w:hAnsi="Arial" w:cs="Arial"/>
          <w:color w:val="000000"/>
          <w:sz w:val="20"/>
          <w:szCs w:val="20"/>
          <w:lang w:val="tr-TR"/>
        </w:rPr>
        <w:t xml:space="preserve">TL’dir. (1 </w:t>
      </w:r>
      <w:proofErr w:type="gramStart"/>
      <w:r w:rsidR="000A6C69" w:rsidRPr="00B556D7">
        <w:rPr>
          <w:rFonts w:ascii="Arial" w:hAnsi="Arial" w:cs="Arial"/>
          <w:color w:val="000000"/>
          <w:sz w:val="20"/>
          <w:szCs w:val="20"/>
          <w:lang w:val="tr-TR"/>
        </w:rPr>
        <w:t>Ocak -</w:t>
      </w:r>
      <w:proofErr w:type="gramEnd"/>
      <w:r w:rsidR="000A6C69" w:rsidRPr="00B556D7">
        <w:rPr>
          <w:rFonts w:ascii="Arial" w:hAnsi="Arial" w:cs="Arial"/>
          <w:color w:val="000000"/>
          <w:sz w:val="20"/>
          <w:szCs w:val="20"/>
          <w:lang w:val="tr-TR"/>
        </w:rPr>
        <w:t xml:space="preserve"> 3</w:t>
      </w:r>
      <w:r w:rsidR="00B556D7" w:rsidRPr="00B556D7">
        <w:rPr>
          <w:rFonts w:ascii="Arial" w:hAnsi="Arial" w:cs="Arial"/>
          <w:color w:val="000000"/>
          <w:sz w:val="20"/>
          <w:szCs w:val="20"/>
          <w:lang w:val="tr-TR"/>
        </w:rPr>
        <w:t xml:space="preserve">0 Haziran </w:t>
      </w:r>
      <w:r w:rsidR="002B5EC3" w:rsidRPr="00B556D7">
        <w:rPr>
          <w:rFonts w:ascii="Arial" w:hAnsi="Arial" w:cs="Arial"/>
          <w:color w:val="000000"/>
          <w:sz w:val="20"/>
          <w:szCs w:val="20"/>
          <w:lang w:val="tr-TR"/>
        </w:rPr>
        <w:t>202</w:t>
      </w:r>
      <w:r w:rsidR="00221B64">
        <w:rPr>
          <w:rFonts w:ascii="Arial" w:hAnsi="Arial" w:cs="Arial"/>
          <w:color w:val="000000"/>
          <w:sz w:val="20"/>
          <w:szCs w:val="20"/>
          <w:lang w:val="tr-TR"/>
        </w:rPr>
        <w:t>1</w:t>
      </w:r>
      <w:r w:rsidR="000A6C69" w:rsidRPr="00B556D7">
        <w:rPr>
          <w:rFonts w:ascii="Arial" w:hAnsi="Arial" w:cs="Arial"/>
          <w:color w:val="000000"/>
          <w:sz w:val="20"/>
          <w:szCs w:val="20"/>
          <w:lang w:val="tr-TR"/>
        </w:rPr>
        <w:t xml:space="preserve">: </w:t>
      </w:r>
      <w:r w:rsidR="00B556D7" w:rsidRPr="00B556D7">
        <w:rPr>
          <w:rFonts w:ascii="Arial" w:hAnsi="Arial" w:cs="Arial"/>
          <w:color w:val="000000"/>
          <w:sz w:val="20"/>
          <w:szCs w:val="20"/>
          <w:lang w:val="tr-TR"/>
        </w:rPr>
        <w:t>5.</w:t>
      </w:r>
      <w:r w:rsidR="00221B64">
        <w:rPr>
          <w:rFonts w:ascii="Arial" w:hAnsi="Arial" w:cs="Arial"/>
          <w:color w:val="000000"/>
          <w:sz w:val="20"/>
          <w:szCs w:val="20"/>
          <w:lang w:val="tr-TR"/>
        </w:rPr>
        <w:t>088</w:t>
      </w:r>
      <w:r w:rsidR="000A6C69" w:rsidRPr="00B556D7">
        <w:rPr>
          <w:rFonts w:ascii="Arial" w:hAnsi="Arial" w:cs="Arial"/>
          <w:color w:val="000000"/>
          <w:sz w:val="20"/>
          <w:szCs w:val="20"/>
          <w:lang w:val="tr-TR"/>
        </w:rPr>
        <w:t xml:space="preserve"> </w:t>
      </w:r>
      <w:r w:rsidR="005A6618" w:rsidRPr="00B556D7">
        <w:rPr>
          <w:rFonts w:ascii="Arial" w:hAnsi="Arial" w:cs="Arial"/>
          <w:color w:val="000000"/>
          <w:sz w:val="20"/>
          <w:szCs w:val="20"/>
          <w:lang w:val="tr-TR"/>
        </w:rPr>
        <w:t xml:space="preserve">Bin </w:t>
      </w:r>
      <w:r w:rsidR="000A6C69" w:rsidRPr="00B556D7">
        <w:rPr>
          <w:rFonts w:ascii="Arial" w:hAnsi="Arial" w:cs="Arial"/>
          <w:color w:val="000000"/>
          <w:sz w:val="20"/>
          <w:szCs w:val="20"/>
          <w:lang w:val="tr-TR"/>
        </w:rPr>
        <w:t>TL).</w:t>
      </w:r>
    </w:p>
    <w:p w14:paraId="1852CDD2" w14:textId="77777777" w:rsidR="002964CF" w:rsidRPr="00642958" w:rsidRDefault="002964CF" w:rsidP="00923A0C">
      <w:pPr>
        <w:rPr>
          <w:rFonts w:ascii="Arial" w:hAnsi="Arial" w:cs="Arial"/>
          <w:color w:val="000000"/>
          <w:sz w:val="20"/>
          <w:szCs w:val="20"/>
          <w:lang w:val="tr-TR"/>
        </w:rPr>
      </w:pPr>
    </w:p>
    <w:p w14:paraId="3BAEB9AC" w14:textId="77777777" w:rsidR="002964CF" w:rsidRPr="00642958" w:rsidRDefault="002964CF" w:rsidP="00923A0C">
      <w:pPr>
        <w:tabs>
          <w:tab w:val="left" w:pos="284"/>
        </w:tabs>
        <w:jc w:val="both"/>
        <w:rPr>
          <w:rFonts w:ascii="Arial" w:hAnsi="Arial" w:cs="Arial"/>
          <w:b/>
          <w:bCs/>
          <w:color w:val="000000"/>
          <w:sz w:val="20"/>
          <w:szCs w:val="20"/>
          <w:lang w:val="tr-TR"/>
        </w:rPr>
      </w:pPr>
    </w:p>
    <w:p w14:paraId="3915C0CB" w14:textId="77777777" w:rsidR="002964CF" w:rsidRPr="00642958" w:rsidRDefault="002964CF" w:rsidP="00923A0C">
      <w:pPr>
        <w:rPr>
          <w:rFonts w:ascii="Arial" w:hAnsi="Arial" w:cs="Arial"/>
          <w:sz w:val="20"/>
          <w:szCs w:val="20"/>
          <w:lang w:val="tr-TR"/>
        </w:rPr>
      </w:pPr>
    </w:p>
    <w:p w14:paraId="12920643" w14:textId="77777777" w:rsidR="002964CF" w:rsidRPr="00642958" w:rsidRDefault="002964CF" w:rsidP="00923A0C">
      <w:pPr>
        <w:tabs>
          <w:tab w:val="left" w:pos="5245"/>
          <w:tab w:val="right" w:pos="6379"/>
          <w:tab w:val="right" w:pos="8364"/>
        </w:tabs>
        <w:jc w:val="both"/>
        <w:rPr>
          <w:rFonts w:ascii="Arial" w:hAnsi="Arial" w:cs="Arial"/>
          <w:b/>
          <w:spacing w:val="-2"/>
          <w:sz w:val="20"/>
          <w:szCs w:val="20"/>
          <w:lang w:val="tr-TR"/>
        </w:rPr>
      </w:pPr>
    </w:p>
    <w:p w14:paraId="0706FC01" w14:textId="4BF9FEF8" w:rsidR="00436AFF" w:rsidRDefault="00436AFF">
      <w:pPr>
        <w:rPr>
          <w:rFonts w:ascii="Arial" w:hAnsi="Arial" w:cs="Arial"/>
          <w:b/>
          <w:bCs/>
          <w:color w:val="000000"/>
          <w:sz w:val="20"/>
          <w:szCs w:val="20"/>
          <w:lang w:val="tr-TR"/>
        </w:rPr>
      </w:pPr>
      <w:r>
        <w:rPr>
          <w:rFonts w:ascii="Arial" w:hAnsi="Arial" w:cs="Arial"/>
          <w:b/>
          <w:bCs/>
          <w:color w:val="000000"/>
          <w:sz w:val="20"/>
          <w:szCs w:val="20"/>
          <w:lang w:val="tr-TR"/>
        </w:rPr>
        <w:br w:type="page"/>
      </w:r>
    </w:p>
    <w:p w14:paraId="31FE66AA" w14:textId="3E28A345" w:rsidR="002964CF" w:rsidRPr="00642958" w:rsidRDefault="002964CF" w:rsidP="0077270A">
      <w:pPr>
        <w:tabs>
          <w:tab w:val="left" w:pos="567"/>
          <w:tab w:val="right" w:pos="6379"/>
          <w:tab w:val="right" w:pos="8364"/>
        </w:tabs>
        <w:ind w:right="-2"/>
        <w:jc w:val="both"/>
        <w:rPr>
          <w:rFonts w:ascii="Arial" w:hAnsi="Arial" w:cs="Arial"/>
          <w:sz w:val="20"/>
          <w:szCs w:val="20"/>
          <w:lang w:val="tr-TR"/>
        </w:rPr>
      </w:pPr>
      <w:r w:rsidRPr="00642958">
        <w:rPr>
          <w:rFonts w:ascii="Arial" w:hAnsi="Arial" w:cs="Arial"/>
          <w:b/>
          <w:bCs/>
          <w:color w:val="000000"/>
          <w:sz w:val="20"/>
          <w:szCs w:val="20"/>
          <w:lang w:val="tr-TR"/>
        </w:rPr>
        <w:lastRenderedPageBreak/>
        <w:t>1</w:t>
      </w:r>
      <w:r w:rsidR="007A29AE">
        <w:rPr>
          <w:rFonts w:ascii="Arial" w:hAnsi="Arial" w:cs="Arial"/>
          <w:b/>
          <w:bCs/>
          <w:color w:val="000000"/>
          <w:sz w:val="20"/>
          <w:szCs w:val="20"/>
          <w:lang w:val="tr-TR"/>
        </w:rPr>
        <w:t>8</w:t>
      </w:r>
      <w:r w:rsidRPr="00642958">
        <w:rPr>
          <w:rFonts w:ascii="Arial" w:hAnsi="Arial" w:cs="Arial"/>
          <w:b/>
          <w:bCs/>
          <w:color w:val="000000"/>
          <w:sz w:val="20"/>
          <w:szCs w:val="20"/>
          <w:lang w:val="tr-TR"/>
        </w:rPr>
        <w:t>.</w:t>
      </w:r>
      <w:r w:rsidRPr="00642958">
        <w:rPr>
          <w:rFonts w:ascii="Arial" w:hAnsi="Arial" w:cs="Arial"/>
          <w:b/>
          <w:bCs/>
          <w:color w:val="000000"/>
          <w:sz w:val="20"/>
          <w:szCs w:val="20"/>
          <w:lang w:val="tr-TR"/>
        </w:rPr>
        <w:tab/>
      </w:r>
      <w:r w:rsidRPr="00642958">
        <w:rPr>
          <w:rFonts w:ascii="Arial" w:hAnsi="Arial" w:cs="Arial"/>
          <w:b/>
          <w:sz w:val="20"/>
          <w:szCs w:val="20"/>
          <w:lang w:val="tr-TR"/>
        </w:rPr>
        <w:t>Finansal araçlardan kaynaklanan risklerin niteliği ve düzeyi</w:t>
      </w:r>
    </w:p>
    <w:p w14:paraId="07B5595C" w14:textId="77777777" w:rsidR="002964CF" w:rsidRPr="00642958" w:rsidRDefault="002964CF" w:rsidP="00923A0C">
      <w:pPr>
        <w:tabs>
          <w:tab w:val="left" w:pos="709"/>
          <w:tab w:val="right" w:pos="6379"/>
          <w:tab w:val="right" w:pos="8364"/>
        </w:tabs>
        <w:ind w:right="-2"/>
        <w:jc w:val="both"/>
        <w:rPr>
          <w:rFonts w:ascii="Arial" w:hAnsi="Arial" w:cs="Arial"/>
          <w:sz w:val="20"/>
          <w:szCs w:val="20"/>
          <w:lang w:val="tr-TR"/>
        </w:rPr>
      </w:pPr>
    </w:p>
    <w:p w14:paraId="5331CA7B" w14:textId="77777777" w:rsidR="002964CF" w:rsidRPr="00C67097" w:rsidRDefault="002964CF" w:rsidP="00923A0C">
      <w:pPr>
        <w:spacing w:line="235" w:lineRule="auto"/>
        <w:ind w:right="-2"/>
        <w:jc w:val="both"/>
        <w:rPr>
          <w:rFonts w:ascii="Arial" w:hAnsi="Arial" w:cs="Arial"/>
          <w:sz w:val="20"/>
          <w:szCs w:val="20"/>
          <w:lang w:val="tr-TR"/>
        </w:rPr>
      </w:pPr>
      <w:r w:rsidRPr="00642958">
        <w:rPr>
          <w:rFonts w:ascii="Arial" w:hAnsi="Arial" w:cs="Arial"/>
          <w:sz w:val="20"/>
          <w:szCs w:val="20"/>
          <w:lang w:val="tr-TR"/>
        </w:rPr>
        <w:t xml:space="preserve">Grup’un başlıca finansal araçları banka kredileri, nakit, kısa vadeli mevduatlardan oluşmaktadır. Finansal araçların </w:t>
      </w:r>
      <w:r w:rsidRPr="00C67097">
        <w:rPr>
          <w:rFonts w:ascii="Arial" w:hAnsi="Arial" w:cs="Arial"/>
          <w:sz w:val="20"/>
          <w:szCs w:val="20"/>
          <w:lang w:val="tr-TR"/>
        </w:rPr>
        <w:t>ana amacı Grup’un faaliyetleri için finansman sağlamasıdır. Grup bunların dışında faaliyetlerinin sonucu olarak ortaya çıkan ticari alacaklar ve borçlar gibi finansal araçlara sahiptir.</w:t>
      </w:r>
    </w:p>
    <w:p w14:paraId="3831A308" w14:textId="77777777" w:rsidR="002964CF" w:rsidRPr="00C67097" w:rsidRDefault="002964CF" w:rsidP="00923A0C">
      <w:pPr>
        <w:spacing w:line="235" w:lineRule="auto"/>
        <w:ind w:right="-2"/>
        <w:jc w:val="both"/>
        <w:rPr>
          <w:rFonts w:ascii="Arial" w:hAnsi="Arial" w:cs="Arial"/>
          <w:sz w:val="20"/>
          <w:szCs w:val="20"/>
          <w:lang w:val="tr-TR"/>
        </w:rPr>
      </w:pPr>
    </w:p>
    <w:p w14:paraId="63483548" w14:textId="3BB7BFA7" w:rsidR="002964CF" w:rsidRPr="00642958" w:rsidRDefault="000465E6" w:rsidP="00923A0C">
      <w:pPr>
        <w:spacing w:line="235" w:lineRule="auto"/>
        <w:ind w:right="-2"/>
        <w:jc w:val="both"/>
        <w:rPr>
          <w:rFonts w:ascii="Arial" w:hAnsi="Arial" w:cs="Arial"/>
          <w:sz w:val="20"/>
          <w:szCs w:val="20"/>
          <w:lang w:val="tr-TR"/>
        </w:rPr>
      </w:pPr>
      <w:proofErr w:type="spellStart"/>
      <w:r w:rsidRPr="00C67097">
        <w:rPr>
          <w:rFonts w:ascii="Arial" w:hAnsi="Arial" w:cs="Arial"/>
          <w:sz w:val="20"/>
          <w:szCs w:val="20"/>
        </w:rPr>
        <w:t>Grup’un</w:t>
      </w:r>
      <w:proofErr w:type="spellEnd"/>
      <w:r w:rsidRPr="00C67097">
        <w:rPr>
          <w:rFonts w:ascii="Arial" w:hAnsi="Arial" w:cs="Arial"/>
          <w:sz w:val="20"/>
          <w:szCs w:val="20"/>
        </w:rPr>
        <w:t xml:space="preserve"> </w:t>
      </w:r>
      <w:proofErr w:type="spellStart"/>
      <w:r w:rsidRPr="00C67097">
        <w:rPr>
          <w:rFonts w:ascii="Arial" w:hAnsi="Arial" w:cs="Arial"/>
          <w:sz w:val="20"/>
          <w:szCs w:val="20"/>
        </w:rPr>
        <w:t>finansal</w:t>
      </w:r>
      <w:proofErr w:type="spellEnd"/>
      <w:r w:rsidRPr="00C67097">
        <w:rPr>
          <w:rFonts w:ascii="Arial" w:hAnsi="Arial" w:cs="Arial"/>
          <w:sz w:val="20"/>
          <w:szCs w:val="20"/>
        </w:rPr>
        <w:t xml:space="preserve"> </w:t>
      </w:r>
      <w:proofErr w:type="spellStart"/>
      <w:r w:rsidRPr="00C67097">
        <w:rPr>
          <w:rFonts w:ascii="Arial" w:hAnsi="Arial" w:cs="Arial"/>
          <w:sz w:val="20"/>
          <w:szCs w:val="20"/>
        </w:rPr>
        <w:t>araçlarının</w:t>
      </w:r>
      <w:proofErr w:type="spellEnd"/>
      <w:r w:rsidRPr="00C67097">
        <w:rPr>
          <w:rFonts w:ascii="Arial" w:hAnsi="Arial" w:cs="Arial"/>
          <w:sz w:val="20"/>
          <w:szCs w:val="20"/>
        </w:rPr>
        <w:t xml:space="preserve"> </w:t>
      </w:r>
      <w:proofErr w:type="spellStart"/>
      <w:r w:rsidRPr="00C67097">
        <w:rPr>
          <w:rFonts w:ascii="Arial" w:hAnsi="Arial" w:cs="Arial"/>
          <w:sz w:val="20"/>
          <w:szCs w:val="20"/>
        </w:rPr>
        <w:t>doğurduğu</w:t>
      </w:r>
      <w:proofErr w:type="spellEnd"/>
      <w:r w:rsidRPr="00C67097">
        <w:rPr>
          <w:rFonts w:ascii="Arial" w:hAnsi="Arial" w:cs="Arial"/>
          <w:sz w:val="20"/>
          <w:szCs w:val="20"/>
        </w:rPr>
        <w:t xml:space="preserve"> </w:t>
      </w:r>
      <w:proofErr w:type="spellStart"/>
      <w:r w:rsidRPr="00C67097">
        <w:rPr>
          <w:rFonts w:ascii="Arial" w:hAnsi="Arial" w:cs="Arial"/>
          <w:sz w:val="20"/>
          <w:szCs w:val="20"/>
        </w:rPr>
        <w:t>temel</w:t>
      </w:r>
      <w:proofErr w:type="spellEnd"/>
      <w:r w:rsidRPr="00C67097">
        <w:rPr>
          <w:rFonts w:ascii="Arial" w:hAnsi="Arial" w:cs="Arial"/>
          <w:sz w:val="20"/>
          <w:szCs w:val="20"/>
        </w:rPr>
        <w:t xml:space="preserve"> risk </w:t>
      </w:r>
      <w:proofErr w:type="spellStart"/>
      <w:r w:rsidRPr="00C67097">
        <w:rPr>
          <w:rFonts w:ascii="Arial" w:hAnsi="Arial" w:cs="Arial"/>
          <w:sz w:val="20"/>
          <w:szCs w:val="20"/>
        </w:rPr>
        <w:t>yabancı</w:t>
      </w:r>
      <w:proofErr w:type="spellEnd"/>
      <w:r w:rsidRPr="00C67097">
        <w:rPr>
          <w:rFonts w:ascii="Arial" w:hAnsi="Arial" w:cs="Arial"/>
          <w:sz w:val="20"/>
          <w:szCs w:val="20"/>
        </w:rPr>
        <w:t xml:space="preserve"> para </w:t>
      </w:r>
      <w:proofErr w:type="spellStart"/>
      <w:r w:rsidRPr="00C67097">
        <w:rPr>
          <w:rFonts w:ascii="Arial" w:hAnsi="Arial" w:cs="Arial"/>
          <w:sz w:val="20"/>
          <w:szCs w:val="20"/>
        </w:rPr>
        <w:t>riskidir</w:t>
      </w:r>
      <w:proofErr w:type="spellEnd"/>
      <w:r w:rsidRPr="00C67097">
        <w:rPr>
          <w:rFonts w:ascii="Arial" w:hAnsi="Arial" w:cs="Arial"/>
          <w:sz w:val="20"/>
          <w:szCs w:val="20"/>
        </w:rPr>
        <w:t xml:space="preserve">. </w:t>
      </w:r>
      <w:r w:rsidR="002964CF" w:rsidRPr="00C67097">
        <w:rPr>
          <w:rFonts w:ascii="Arial" w:hAnsi="Arial" w:cs="Arial"/>
          <w:sz w:val="20"/>
          <w:szCs w:val="20"/>
          <w:lang w:val="tr-TR"/>
        </w:rPr>
        <w:t>Risklerin yönetim politikası, finansal piyasalardaki beklenmedik değişimlere odaklanmaktır.</w:t>
      </w:r>
    </w:p>
    <w:p w14:paraId="64310104" w14:textId="77777777" w:rsidR="002964CF" w:rsidRPr="00642958" w:rsidRDefault="002964CF" w:rsidP="00923A0C">
      <w:pPr>
        <w:spacing w:line="267" w:lineRule="exact"/>
        <w:ind w:right="-2"/>
        <w:rPr>
          <w:rFonts w:ascii="Arial" w:hAnsi="Arial" w:cs="Arial"/>
          <w:b/>
          <w:sz w:val="20"/>
          <w:szCs w:val="20"/>
          <w:lang w:val="tr-TR"/>
        </w:rPr>
      </w:pPr>
    </w:p>
    <w:p w14:paraId="4700EBF1" w14:textId="77777777" w:rsidR="002964CF" w:rsidRPr="00642958" w:rsidRDefault="002964CF" w:rsidP="00923A0C">
      <w:pPr>
        <w:spacing w:line="238" w:lineRule="auto"/>
        <w:ind w:right="-2"/>
        <w:jc w:val="both"/>
        <w:rPr>
          <w:rFonts w:ascii="Arial" w:hAnsi="Arial" w:cs="Arial"/>
          <w:sz w:val="20"/>
          <w:szCs w:val="20"/>
          <w:lang w:val="tr-TR"/>
        </w:rPr>
      </w:pPr>
      <w:r w:rsidRPr="00642958">
        <w:rPr>
          <w:rFonts w:ascii="Arial" w:hAnsi="Arial" w:cs="Arial"/>
          <w:sz w:val="20"/>
          <w:szCs w:val="20"/>
          <w:lang w:val="tr-TR"/>
        </w:rPr>
        <w:t>Finansal risklerin yönetim politikası Grup’un üst düzey yönetimi ve ticari ve mali işler bölümü tarafından Yönetim Kurulu tarafından onaylanan politika ve stratejileri doğrultusunda yapılmalıdır. Yönetim Kurulu özellikle kur, faiz ve sermaye risklerinin yönetilmesi için genel kapsamda prensip ve politika hazırlamalı, finansal ve operasyonel (özellikle altın fiyatındaki dalgalanmalardan kaynaklanan) riskleri yakından takip etmelidir. Grup’un Riskin Erken Saptanması Komitesi bulunmamaktadır.</w:t>
      </w:r>
    </w:p>
    <w:p w14:paraId="09684F33" w14:textId="77777777" w:rsidR="002964CF" w:rsidRPr="00642958" w:rsidRDefault="002964CF" w:rsidP="00923A0C">
      <w:pPr>
        <w:spacing w:line="254" w:lineRule="exact"/>
        <w:ind w:right="-2"/>
        <w:jc w:val="both"/>
        <w:rPr>
          <w:rFonts w:ascii="Arial" w:hAnsi="Arial" w:cs="Arial"/>
          <w:b/>
          <w:sz w:val="20"/>
          <w:szCs w:val="20"/>
          <w:lang w:val="tr-TR"/>
        </w:rPr>
      </w:pPr>
    </w:p>
    <w:p w14:paraId="01B3186B" w14:textId="77777777" w:rsidR="002964CF" w:rsidRPr="00642958" w:rsidRDefault="002964CF" w:rsidP="00923A0C">
      <w:pPr>
        <w:spacing w:line="0" w:lineRule="atLeast"/>
        <w:ind w:right="-2"/>
        <w:jc w:val="both"/>
        <w:rPr>
          <w:rFonts w:ascii="Arial" w:hAnsi="Arial" w:cs="Arial"/>
          <w:sz w:val="20"/>
          <w:szCs w:val="20"/>
          <w:lang w:val="tr-TR"/>
        </w:rPr>
      </w:pPr>
      <w:r w:rsidRPr="00642958">
        <w:rPr>
          <w:rFonts w:ascii="Arial" w:hAnsi="Arial" w:cs="Arial"/>
          <w:sz w:val="20"/>
          <w:szCs w:val="20"/>
          <w:lang w:val="tr-TR"/>
        </w:rPr>
        <w:t>Grup’un finansal riskleri yönetmek için belirlemesi gereken amaçlar şu şekilde özetlenebilir:</w:t>
      </w:r>
    </w:p>
    <w:p w14:paraId="4EBC7FE3" w14:textId="77777777" w:rsidR="002964CF" w:rsidRPr="00642958" w:rsidRDefault="002964CF" w:rsidP="00923A0C">
      <w:pPr>
        <w:spacing w:line="264" w:lineRule="exact"/>
        <w:ind w:right="-2"/>
        <w:jc w:val="both"/>
        <w:rPr>
          <w:rFonts w:ascii="Arial" w:hAnsi="Arial" w:cs="Arial"/>
          <w:b/>
          <w:sz w:val="20"/>
          <w:szCs w:val="20"/>
          <w:lang w:val="tr-TR"/>
        </w:rPr>
      </w:pPr>
    </w:p>
    <w:p w14:paraId="3082F817" w14:textId="77777777" w:rsidR="002964CF" w:rsidRPr="00642958" w:rsidRDefault="002964CF" w:rsidP="00923A0C">
      <w:pPr>
        <w:numPr>
          <w:ilvl w:val="0"/>
          <w:numId w:val="10"/>
        </w:numPr>
        <w:tabs>
          <w:tab w:val="left" w:pos="743"/>
        </w:tabs>
        <w:spacing w:line="234" w:lineRule="auto"/>
        <w:ind w:right="-2"/>
        <w:jc w:val="both"/>
        <w:rPr>
          <w:rFonts w:ascii="Arial" w:hAnsi="Arial" w:cs="Arial"/>
          <w:sz w:val="20"/>
          <w:szCs w:val="20"/>
          <w:lang w:val="tr-TR"/>
        </w:rPr>
      </w:pPr>
      <w:r w:rsidRPr="00642958">
        <w:rPr>
          <w:rFonts w:ascii="Arial" w:hAnsi="Arial" w:cs="Arial"/>
          <w:sz w:val="20"/>
          <w:szCs w:val="20"/>
          <w:lang w:val="tr-TR"/>
        </w:rPr>
        <w:t>Grup’un faaliyetlerinden ve ana varlıklarından sağlanan nakit akışının, kur ve faiz riskleri göz önünde bulundurularak etkin bir şekilde, devamlılığının sağlanması,</w:t>
      </w:r>
    </w:p>
    <w:p w14:paraId="2B7465EB" w14:textId="77777777" w:rsidR="002964CF" w:rsidRPr="00642958" w:rsidRDefault="002964CF" w:rsidP="00923A0C">
      <w:pPr>
        <w:spacing w:line="13" w:lineRule="exact"/>
        <w:ind w:right="-2"/>
        <w:jc w:val="both"/>
        <w:rPr>
          <w:rFonts w:ascii="Arial" w:hAnsi="Arial" w:cs="Arial"/>
          <w:sz w:val="20"/>
          <w:szCs w:val="20"/>
          <w:lang w:val="tr-TR"/>
        </w:rPr>
      </w:pPr>
    </w:p>
    <w:p w14:paraId="2B76C0DD" w14:textId="77777777" w:rsidR="002964CF" w:rsidRPr="00642958" w:rsidRDefault="002964CF" w:rsidP="00923A0C">
      <w:pPr>
        <w:numPr>
          <w:ilvl w:val="0"/>
          <w:numId w:val="9"/>
        </w:numPr>
        <w:tabs>
          <w:tab w:val="left" w:pos="726"/>
        </w:tabs>
        <w:spacing w:line="234" w:lineRule="auto"/>
        <w:ind w:right="-2"/>
        <w:jc w:val="both"/>
        <w:rPr>
          <w:rFonts w:ascii="Arial" w:hAnsi="Arial" w:cs="Arial"/>
          <w:sz w:val="20"/>
          <w:szCs w:val="20"/>
          <w:lang w:val="tr-TR"/>
        </w:rPr>
      </w:pPr>
      <w:r w:rsidRPr="00642958">
        <w:rPr>
          <w:rFonts w:ascii="Arial" w:hAnsi="Arial" w:cs="Arial"/>
          <w:sz w:val="20"/>
          <w:szCs w:val="20"/>
          <w:lang w:val="tr-TR"/>
        </w:rPr>
        <w:t>Etkin ve verimli kullanmak üzere yeterli miktarda kredi kaynağının tür ve vade olarak en uygun koşullarda gerektiğinde kullanılmak üzere hazır tutulması,</w:t>
      </w:r>
    </w:p>
    <w:p w14:paraId="05D1A59F" w14:textId="77777777" w:rsidR="002964CF" w:rsidRPr="00642958" w:rsidRDefault="002964CF" w:rsidP="00923A0C">
      <w:pPr>
        <w:spacing w:line="1" w:lineRule="exact"/>
        <w:ind w:right="-2"/>
        <w:jc w:val="both"/>
        <w:rPr>
          <w:rFonts w:ascii="Arial" w:hAnsi="Arial" w:cs="Arial"/>
          <w:sz w:val="20"/>
          <w:szCs w:val="20"/>
          <w:lang w:val="tr-TR"/>
        </w:rPr>
      </w:pPr>
    </w:p>
    <w:p w14:paraId="56CB753D" w14:textId="77777777" w:rsidR="002964CF" w:rsidRPr="00642958" w:rsidRDefault="002964CF" w:rsidP="00923A0C">
      <w:pPr>
        <w:numPr>
          <w:ilvl w:val="0"/>
          <w:numId w:val="9"/>
        </w:numPr>
        <w:tabs>
          <w:tab w:val="left" w:pos="720"/>
        </w:tabs>
        <w:spacing w:line="0" w:lineRule="atLeast"/>
        <w:ind w:right="-2"/>
        <w:jc w:val="both"/>
        <w:rPr>
          <w:rFonts w:ascii="Arial" w:hAnsi="Arial" w:cs="Arial"/>
          <w:sz w:val="20"/>
          <w:szCs w:val="20"/>
          <w:lang w:val="tr-TR"/>
        </w:rPr>
      </w:pPr>
      <w:r w:rsidRPr="00642958">
        <w:rPr>
          <w:rFonts w:ascii="Arial" w:hAnsi="Arial" w:cs="Arial"/>
          <w:sz w:val="20"/>
          <w:szCs w:val="20"/>
          <w:lang w:val="tr-TR"/>
        </w:rPr>
        <w:t>Karşı taraftan kaynaklanan riskin asgari düzeyde tutulması ve etkin takibi.</w:t>
      </w:r>
    </w:p>
    <w:p w14:paraId="565D9301" w14:textId="77777777" w:rsidR="002964CF" w:rsidRPr="00642958" w:rsidRDefault="002964CF" w:rsidP="00923A0C">
      <w:pPr>
        <w:ind w:right="-2"/>
        <w:jc w:val="both"/>
        <w:rPr>
          <w:rFonts w:ascii="Arial" w:hAnsi="Arial" w:cs="Arial"/>
          <w:sz w:val="20"/>
          <w:szCs w:val="20"/>
          <w:lang w:val="tr-TR"/>
        </w:rPr>
      </w:pPr>
    </w:p>
    <w:p w14:paraId="5EDD7224" w14:textId="77777777" w:rsidR="002964CF" w:rsidRPr="00642958" w:rsidRDefault="002964CF" w:rsidP="00923A0C">
      <w:pPr>
        <w:spacing w:line="235" w:lineRule="auto"/>
        <w:ind w:right="-2"/>
        <w:jc w:val="both"/>
        <w:rPr>
          <w:rFonts w:ascii="Arial" w:hAnsi="Arial" w:cs="Arial"/>
          <w:sz w:val="20"/>
          <w:szCs w:val="20"/>
          <w:lang w:val="tr-TR"/>
        </w:rPr>
      </w:pPr>
      <w:r w:rsidRPr="00642958">
        <w:rPr>
          <w:rFonts w:ascii="Arial" w:hAnsi="Arial" w:cs="Arial"/>
          <w:sz w:val="20"/>
          <w:szCs w:val="20"/>
          <w:lang w:val="tr-TR"/>
        </w:rPr>
        <w:t xml:space="preserve">Grup’un finansal araçlarının doğurduğu temel riskler faiz oranı riski, yabancı para riski, kredi riski ve likidite riskidir. Yönetimin bu risklerin yönetimiyle ilgili politikaları aşağıda özetlenmiştir. </w:t>
      </w:r>
    </w:p>
    <w:p w14:paraId="7070B4AE" w14:textId="77777777" w:rsidR="002964CF" w:rsidRPr="00642958" w:rsidRDefault="002964CF" w:rsidP="00923A0C">
      <w:pPr>
        <w:ind w:right="28"/>
        <w:jc w:val="both"/>
        <w:rPr>
          <w:rFonts w:ascii="Arial" w:hAnsi="Arial" w:cs="Arial"/>
          <w:sz w:val="20"/>
          <w:szCs w:val="20"/>
          <w:lang w:val="tr-TR"/>
        </w:rPr>
      </w:pPr>
    </w:p>
    <w:p w14:paraId="2ED05CBD" w14:textId="77777777" w:rsidR="002964CF" w:rsidRPr="00642958" w:rsidRDefault="00082C23" w:rsidP="0077270A">
      <w:pPr>
        <w:spacing w:line="0" w:lineRule="atLeast"/>
        <w:ind w:left="567" w:hanging="567"/>
        <w:rPr>
          <w:rFonts w:ascii="Arial" w:hAnsi="Arial" w:cs="Arial"/>
          <w:b/>
          <w:sz w:val="20"/>
          <w:szCs w:val="20"/>
          <w:lang w:val="tr-TR"/>
        </w:rPr>
      </w:pPr>
      <w:r w:rsidRPr="00642958">
        <w:rPr>
          <w:rFonts w:ascii="Arial" w:hAnsi="Arial" w:cs="Arial"/>
          <w:b/>
          <w:sz w:val="20"/>
          <w:szCs w:val="20"/>
          <w:lang w:val="tr-TR"/>
        </w:rPr>
        <w:t>a)</w:t>
      </w:r>
      <w:r w:rsidRPr="00642958">
        <w:rPr>
          <w:rFonts w:ascii="Arial" w:hAnsi="Arial" w:cs="Arial"/>
          <w:b/>
          <w:sz w:val="20"/>
          <w:szCs w:val="20"/>
          <w:lang w:val="tr-TR"/>
        </w:rPr>
        <w:tab/>
      </w:r>
      <w:r w:rsidR="002964CF" w:rsidRPr="00642958">
        <w:rPr>
          <w:rFonts w:ascii="Arial" w:hAnsi="Arial" w:cs="Arial"/>
          <w:b/>
          <w:sz w:val="20"/>
          <w:szCs w:val="20"/>
          <w:lang w:val="tr-TR"/>
        </w:rPr>
        <w:t>Kredi riski:</w:t>
      </w:r>
    </w:p>
    <w:p w14:paraId="0A829D4C" w14:textId="77777777" w:rsidR="002964CF" w:rsidRPr="00642958" w:rsidRDefault="002964CF" w:rsidP="00923A0C">
      <w:pPr>
        <w:ind w:right="28"/>
        <w:jc w:val="both"/>
        <w:rPr>
          <w:rFonts w:ascii="Arial" w:hAnsi="Arial" w:cs="Arial"/>
          <w:sz w:val="20"/>
          <w:szCs w:val="20"/>
          <w:lang w:val="tr-TR"/>
        </w:rPr>
      </w:pPr>
    </w:p>
    <w:p w14:paraId="4FD92FE5" w14:textId="77777777" w:rsidR="002964CF" w:rsidRPr="00642958" w:rsidRDefault="002964CF" w:rsidP="00923A0C">
      <w:pPr>
        <w:spacing w:line="236" w:lineRule="auto"/>
        <w:ind w:right="-2"/>
        <w:jc w:val="both"/>
        <w:rPr>
          <w:rFonts w:ascii="Arial" w:hAnsi="Arial" w:cs="Arial"/>
          <w:sz w:val="20"/>
          <w:szCs w:val="20"/>
          <w:lang w:val="tr-TR"/>
        </w:rPr>
      </w:pPr>
      <w:r w:rsidRPr="00642958">
        <w:rPr>
          <w:rFonts w:ascii="Arial" w:hAnsi="Arial" w:cs="Arial"/>
          <w:sz w:val="20"/>
          <w:szCs w:val="20"/>
          <w:lang w:val="tr-TR"/>
        </w:rPr>
        <w:t>Finansal aracın taraflarından birinin sözleşmeye bağlı yükümlülüğünü yerine getirememesi nedeniyle Grup’a finansal bir kayıp oluşturması riski, kredi riski olarak tanımlanır. Grup’un önemli ölçüde kredi riski yoğunlaşmasına sebep olabilecek finansal araçları başlıca nakit ve nakit benzeri değerler ve ticari alacaklardan oluşmaktadır. Grup’un maruz kalabileceği maksimum kredi riski, konsolide finansal tablolarda yansıtılan tutarlar kadardır.</w:t>
      </w:r>
    </w:p>
    <w:p w14:paraId="5A0F4260" w14:textId="77777777" w:rsidR="002964CF" w:rsidRPr="00642958" w:rsidRDefault="002964CF" w:rsidP="00923A0C">
      <w:pPr>
        <w:spacing w:line="236" w:lineRule="auto"/>
        <w:ind w:right="-2"/>
        <w:jc w:val="both"/>
        <w:rPr>
          <w:rFonts w:ascii="Arial" w:hAnsi="Arial" w:cs="Arial"/>
          <w:sz w:val="20"/>
          <w:szCs w:val="20"/>
          <w:lang w:val="tr-TR"/>
        </w:rPr>
      </w:pPr>
    </w:p>
    <w:p w14:paraId="16724314" w14:textId="77777777" w:rsidR="002964CF" w:rsidRPr="00642958" w:rsidRDefault="002964CF" w:rsidP="00923A0C">
      <w:pPr>
        <w:spacing w:line="236" w:lineRule="auto"/>
        <w:ind w:right="-2"/>
        <w:jc w:val="both"/>
        <w:rPr>
          <w:rFonts w:ascii="Arial" w:hAnsi="Arial" w:cs="Arial"/>
          <w:sz w:val="20"/>
          <w:szCs w:val="20"/>
          <w:lang w:val="tr-TR"/>
        </w:rPr>
      </w:pPr>
      <w:r w:rsidRPr="00642958">
        <w:rPr>
          <w:rFonts w:ascii="Arial" w:hAnsi="Arial" w:cs="Arial"/>
          <w:sz w:val="20"/>
          <w:szCs w:val="20"/>
          <w:lang w:val="tr-TR"/>
        </w:rPr>
        <w:t xml:space="preserve">Grup’un çeşitli finansal kuruluşlarda nakit ve nakit benzeri değerleri mevcuttur. </w:t>
      </w:r>
    </w:p>
    <w:p w14:paraId="388426D0" w14:textId="77777777" w:rsidR="002964CF" w:rsidRPr="00642958" w:rsidRDefault="002964CF" w:rsidP="00923A0C">
      <w:pPr>
        <w:spacing w:line="236" w:lineRule="auto"/>
        <w:ind w:right="-2"/>
        <w:jc w:val="both"/>
        <w:rPr>
          <w:rFonts w:ascii="Arial" w:hAnsi="Arial" w:cs="Arial"/>
          <w:sz w:val="20"/>
          <w:szCs w:val="20"/>
          <w:lang w:val="tr-TR"/>
        </w:rPr>
      </w:pPr>
    </w:p>
    <w:p w14:paraId="423300E1" w14:textId="6A15A72E" w:rsidR="00436AFF" w:rsidRDefault="00C6619B" w:rsidP="00C6619B">
      <w:pPr>
        <w:shd w:val="clear" w:color="auto" w:fill="FFFFFF"/>
        <w:spacing w:line="230" w:lineRule="auto"/>
        <w:ind w:right="-2"/>
        <w:jc w:val="both"/>
        <w:rPr>
          <w:rFonts w:ascii="Arial" w:hAnsi="Arial" w:cs="Arial"/>
          <w:b/>
          <w:bCs/>
          <w:color w:val="000000"/>
          <w:sz w:val="20"/>
          <w:szCs w:val="20"/>
          <w:lang w:val="tr-TR"/>
        </w:rPr>
      </w:pPr>
      <w:r w:rsidRPr="00901623">
        <w:rPr>
          <w:rFonts w:ascii="Arial" w:hAnsi="Arial" w:cs="Arial"/>
          <w:sz w:val="20"/>
          <w:szCs w:val="20"/>
          <w:lang w:val="tr-TR"/>
        </w:rPr>
        <w:t xml:space="preserve">Grup, ürettiği </w:t>
      </w:r>
      <w:proofErr w:type="spellStart"/>
      <w:r w:rsidRPr="00901623">
        <w:rPr>
          <w:rFonts w:ascii="Arial" w:hAnsi="Arial" w:cs="Arial"/>
          <w:sz w:val="20"/>
          <w:szCs w:val="20"/>
          <w:lang w:val="tr-TR"/>
        </w:rPr>
        <w:t>dore</w:t>
      </w:r>
      <w:proofErr w:type="spellEnd"/>
      <w:r w:rsidRPr="00901623">
        <w:rPr>
          <w:rFonts w:ascii="Arial" w:hAnsi="Arial" w:cs="Arial"/>
          <w:sz w:val="20"/>
          <w:szCs w:val="20"/>
          <w:lang w:val="tr-TR"/>
        </w:rPr>
        <w:t xml:space="preserve"> barların içeriği olan altınının satışını ön alım hakkı bulunan Türkiye Cumhuriyet Merkez Bankası’na satılmak üzere konsinye olarak yurtiçindeki bir bankaya, gümüşün satışını ise yurtiçindeki bir rafineriye yine konsinye olarak gerçekleştirilmektedir. Yapılan satışların 1 gün vadeli olarak yapılmasından ve müşterinin kurumsal olmasından ötürü, geçmiş tecrübeleri de göz önünde bulundurarak, </w:t>
      </w:r>
      <w:bookmarkStart w:id="26" w:name="_Hlk96506959"/>
      <w:proofErr w:type="spellStart"/>
      <w:r w:rsidRPr="00901623">
        <w:rPr>
          <w:rFonts w:ascii="Arial" w:hAnsi="Arial" w:cs="Arial"/>
          <w:sz w:val="20"/>
          <w:szCs w:val="20"/>
        </w:rPr>
        <w:t>Grup</w:t>
      </w:r>
      <w:proofErr w:type="spellEnd"/>
      <w:r w:rsidRPr="00901623">
        <w:rPr>
          <w:rFonts w:ascii="Arial" w:hAnsi="Arial" w:cs="Arial"/>
          <w:sz w:val="20"/>
          <w:szCs w:val="20"/>
        </w:rPr>
        <w:t xml:space="preserve"> </w:t>
      </w:r>
      <w:proofErr w:type="spellStart"/>
      <w:r>
        <w:rPr>
          <w:rFonts w:ascii="Arial" w:hAnsi="Arial" w:cs="Arial"/>
          <w:sz w:val="20"/>
          <w:szCs w:val="20"/>
        </w:rPr>
        <w:t>önemli</w:t>
      </w:r>
      <w:proofErr w:type="spellEnd"/>
      <w:r w:rsidRPr="00901623">
        <w:rPr>
          <w:rFonts w:ascii="Arial" w:hAnsi="Arial" w:cs="Arial"/>
          <w:sz w:val="20"/>
          <w:szCs w:val="20"/>
        </w:rPr>
        <w:t xml:space="preserve"> </w:t>
      </w:r>
      <w:proofErr w:type="spellStart"/>
      <w:r w:rsidRPr="00901623">
        <w:rPr>
          <w:rFonts w:ascii="Arial" w:hAnsi="Arial" w:cs="Arial"/>
          <w:sz w:val="20"/>
          <w:szCs w:val="20"/>
        </w:rPr>
        <w:t>bir</w:t>
      </w:r>
      <w:proofErr w:type="spellEnd"/>
      <w:r w:rsidRPr="00901623">
        <w:rPr>
          <w:rFonts w:ascii="Arial" w:hAnsi="Arial" w:cs="Arial"/>
          <w:sz w:val="20"/>
          <w:szCs w:val="20"/>
        </w:rPr>
        <w:t xml:space="preserve"> </w:t>
      </w:r>
      <w:proofErr w:type="spellStart"/>
      <w:r w:rsidRPr="00901623">
        <w:rPr>
          <w:rFonts w:ascii="Arial" w:hAnsi="Arial" w:cs="Arial"/>
          <w:sz w:val="20"/>
          <w:szCs w:val="20"/>
        </w:rPr>
        <w:t>alacak</w:t>
      </w:r>
      <w:proofErr w:type="spellEnd"/>
      <w:r w:rsidRPr="00901623">
        <w:rPr>
          <w:rFonts w:ascii="Arial" w:hAnsi="Arial" w:cs="Arial"/>
          <w:sz w:val="20"/>
          <w:szCs w:val="20"/>
        </w:rPr>
        <w:t xml:space="preserve"> </w:t>
      </w:r>
      <w:proofErr w:type="spellStart"/>
      <w:r w:rsidRPr="00901623">
        <w:rPr>
          <w:rFonts w:ascii="Arial" w:hAnsi="Arial" w:cs="Arial"/>
          <w:sz w:val="20"/>
          <w:szCs w:val="20"/>
        </w:rPr>
        <w:t>riski</w:t>
      </w:r>
      <w:r>
        <w:rPr>
          <w:rFonts w:ascii="Arial" w:hAnsi="Arial" w:cs="Arial"/>
          <w:sz w:val="20"/>
          <w:szCs w:val="20"/>
        </w:rPr>
        <w:t>nin</w:t>
      </w:r>
      <w:proofErr w:type="spellEnd"/>
      <w:r>
        <w:rPr>
          <w:rFonts w:ascii="Arial" w:hAnsi="Arial" w:cs="Arial"/>
          <w:sz w:val="20"/>
          <w:szCs w:val="20"/>
        </w:rPr>
        <w:t xml:space="preserve"> </w:t>
      </w:r>
      <w:proofErr w:type="spellStart"/>
      <w:r>
        <w:rPr>
          <w:rFonts w:ascii="Arial" w:hAnsi="Arial" w:cs="Arial"/>
          <w:sz w:val="20"/>
          <w:szCs w:val="20"/>
        </w:rPr>
        <w:t>bulunmadığını</w:t>
      </w:r>
      <w:proofErr w:type="spellEnd"/>
      <w:r>
        <w:rPr>
          <w:rFonts w:ascii="Arial" w:hAnsi="Arial" w:cs="Arial"/>
          <w:sz w:val="20"/>
          <w:szCs w:val="20"/>
        </w:rPr>
        <w:t xml:space="preserve"> </w:t>
      </w:r>
      <w:proofErr w:type="spellStart"/>
      <w:r>
        <w:rPr>
          <w:rFonts w:ascii="Arial" w:hAnsi="Arial" w:cs="Arial"/>
          <w:sz w:val="20"/>
          <w:szCs w:val="20"/>
        </w:rPr>
        <w:t>düşünmektedir</w:t>
      </w:r>
      <w:proofErr w:type="spellEnd"/>
      <w:r>
        <w:rPr>
          <w:rFonts w:ascii="Arial" w:hAnsi="Arial" w:cs="Arial"/>
          <w:sz w:val="20"/>
          <w:szCs w:val="20"/>
        </w:rPr>
        <w:t>.</w:t>
      </w:r>
      <w:bookmarkEnd w:id="26"/>
    </w:p>
    <w:p w14:paraId="3EE1E99A" w14:textId="39B59BC5" w:rsidR="00436AFF" w:rsidRDefault="00436AFF">
      <w:pPr>
        <w:rPr>
          <w:rFonts w:ascii="Arial" w:hAnsi="Arial" w:cs="Arial"/>
          <w:b/>
          <w:bCs/>
          <w:color w:val="000000"/>
          <w:sz w:val="20"/>
          <w:szCs w:val="20"/>
          <w:lang w:val="tr-TR"/>
        </w:rPr>
      </w:pPr>
      <w:r>
        <w:rPr>
          <w:rFonts w:ascii="Arial" w:hAnsi="Arial" w:cs="Arial"/>
          <w:b/>
          <w:bCs/>
          <w:color w:val="000000"/>
          <w:sz w:val="20"/>
          <w:szCs w:val="20"/>
          <w:lang w:val="tr-TR"/>
        </w:rPr>
        <w:br w:type="page"/>
      </w:r>
    </w:p>
    <w:p w14:paraId="7BCB97BA" w14:textId="4C0702F7" w:rsidR="002964CF" w:rsidRPr="00642958" w:rsidRDefault="002964CF" w:rsidP="0077270A">
      <w:pPr>
        <w:spacing w:line="266" w:lineRule="exact"/>
        <w:ind w:left="567" w:hanging="567"/>
        <w:rPr>
          <w:rFonts w:ascii="Arial" w:hAnsi="Arial" w:cs="Arial"/>
          <w:b/>
          <w:sz w:val="20"/>
          <w:szCs w:val="20"/>
          <w:lang w:val="tr-TR"/>
        </w:rPr>
      </w:pPr>
      <w:r w:rsidRPr="00642958">
        <w:rPr>
          <w:rFonts w:ascii="Arial" w:hAnsi="Arial" w:cs="Arial"/>
          <w:b/>
          <w:bCs/>
          <w:color w:val="000000"/>
          <w:sz w:val="20"/>
          <w:szCs w:val="20"/>
          <w:lang w:val="tr-TR"/>
        </w:rPr>
        <w:lastRenderedPageBreak/>
        <w:t>1</w:t>
      </w:r>
      <w:r w:rsidR="007A29AE">
        <w:rPr>
          <w:rFonts w:ascii="Arial" w:hAnsi="Arial" w:cs="Arial"/>
          <w:b/>
          <w:bCs/>
          <w:color w:val="000000"/>
          <w:sz w:val="20"/>
          <w:szCs w:val="20"/>
          <w:lang w:val="tr-TR"/>
        </w:rPr>
        <w:t>8</w:t>
      </w:r>
      <w:r w:rsidRPr="00642958">
        <w:rPr>
          <w:rFonts w:ascii="Arial" w:hAnsi="Arial" w:cs="Arial"/>
          <w:b/>
          <w:bCs/>
          <w:color w:val="000000"/>
          <w:sz w:val="20"/>
          <w:szCs w:val="20"/>
          <w:lang w:val="tr-TR"/>
        </w:rPr>
        <w:t>.</w:t>
      </w:r>
      <w:r w:rsidRPr="00642958">
        <w:rPr>
          <w:rFonts w:ascii="Arial" w:hAnsi="Arial" w:cs="Arial"/>
          <w:b/>
          <w:bCs/>
          <w:color w:val="000000"/>
          <w:sz w:val="20"/>
          <w:szCs w:val="20"/>
          <w:lang w:val="tr-TR"/>
        </w:rPr>
        <w:tab/>
      </w:r>
      <w:r w:rsidRPr="00642958">
        <w:rPr>
          <w:rFonts w:ascii="Arial" w:hAnsi="Arial" w:cs="Arial"/>
          <w:b/>
          <w:sz w:val="20"/>
          <w:szCs w:val="20"/>
          <w:lang w:val="tr-TR"/>
        </w:rPr>
        <w:t>Finansal araçlardan kaynaklanan risklerin niteliği ve düzeyi (devamı)</w:t>
      </w:r>
    </w:p>
    <w:p w14:paraId="4C88B228" w14:textId="77777777" w:rsidR="002964CF" w:rsidRPr="00642958" w:rsidRDefault="002964CF" w:rsidP="0077270A">
      <w:pPr>
        <w:spacing w:line="266" w:lineRule="exact"/>
        <w:ind w:left="567" w:hanging="567"/>
        <w:rPr>
          <w:rFonts w:ascii="Arial" w:hAnsi="Arial" w:cs="Arial"/>
          <w:b/>
          <w:sz w:val="20"/>
          <w:szCs w:val="20"/>
          <w:lang w:val="tr-TR"/>
        </w:rPr>
      </w:pPr>
    </w:p>
    <w:p w14:paraId="33277E7A" w14:textId="77777777" w:rsidR="002964CF" w:rsidRPr="00642958" w:rsidRDefault="00082C23" w:rsidP="0077270A">
      <w:pPr>
        <w:spacing w:line="0" w:lineRule="atLeast"/>
        <w:ind w:left="567" w:hanging="567"/>
        <w:rPr>
          <w:rFonts w:ascii="Arial" w:hAnsi="Arial" w:cs="Arial"/>
          <w:b/>
          <w:sz w:val="20"/>
          <w:szCs w:val="20"/>
          <w:lang w:val="tr-TR"/>
        </w:rPr>
      </w:pPr>
      <w:r w:rsidRPr="00642958">
        <w:rPr>
          <w:rFonts w:ascii="Arial" w:hAnsi="Arial" w:cs="Arial"/>
          <w:b/>
          <w:sz w:val="20"/>
          <w:szCs w:val="20"/>
          <w:lang w:val="tr-TR"/>
        </w:rPr>
        <w:t>a)</w:t>
      </w:r>
      <w:r w:rsidRPr="00642958">
        <w:rPr>
          <w:rFonts w:ascii="Arial" w:hAnsi="Arial" w:cs="Arial"/>
          <w:b/>
          <w:sz w:val="20"/>
          <w:szCs w:val="20"/>
          <w:lang w:val="tr-TR"/>
        </w:rPr>
        <w:tab/>
      </w:r>
      <w:r w:rsidR="002964CF" w:rsidRPr="00642958">
        <w:rPr>
          <w:rFonts w:ascii="Arial" w:hAnsi="Arial" w:cs="Arial"/>
          <w:b/>
          <w:sz w:val="20"/>
          <w:szCs w:val="20"/>
          <w:lang w:val="tr-TR"/>
        </w:rPr>
        <w:t>Kredi riski (devamı)</w:t>
      </w:r>
    </w:p>
    <w:p w14:paraId="0D2BCEE9" w14:textId="77777777" w:rsidR="002964CF" w:rsidRPr="00642958" w:rsidRDefault="002964CF" w:rsidP="00923A0C">
      <w:pPr>
        <w:spacing w:line="266" w:lineRule="exact"/>
        <w:rPr>
          <w:rFonts w:ascii="Arial" w:hAnsi="Arial" w:cs="Arial"/>
          <w:sz w:val="20"/>
          <w:szCs w:val="20"/>
          <w:lang w:val="tr-TR"/>
        </w:rPr>
      </w:pPr>
    </w:p>
    <w:p w14:paraId="64AD8A26" w14:textId="41E0E8C4" w:rsidR="002964CF" w:rsidRPr="00642958" w:rsidRDefault="002964CF" w:rsidP="00923A0C">
      <w:pPr>
        <w:spacing w:line="234" w:lineRule="auto"/>
        <w:ind w:right="180"/>
        <w:jc w:val="both"/>
        <w:rPr>
          <w:rFonts w:ascii="Arial" w:hAnsi="Arial" w:cs="Arial"/>
          <w:sz w:val="20"/>
          <w:szCs w:val="20"/>
          <w:lang w:val="tr-TR"/>
        </w:rPr>
      </w:pPr>
      <w:r w:rsidRPr="00642958">
        <w:rPr>
          <w:rFonts w:ascii="Arial" w:hAnsi="Arial" w:cs="Arial"/>
          <w:sz w:val="20"/>
          <w:szCs w:val="20"/>
          <w:lang w:val="tr-TR"/>
        </w:rPr>
        <w:t xml:space="preserve">Grup’un </w:t>
      </w:r>
      <w:r w:rsidR="0044130B">
        <w:rPr>
          <w:rFonts w:ascii="Arial" w:hAnsi="Arial" w:cs="Arial"/>
          <w:sz w:val="20"/>
          <w:szCs w:val="20"/>
          <w:lang w:val="tr-TR"/>
        </w:rPr>
        <w:t>30 Haziran</w:t>
      </w:r>
      <w:r w:rsidRPr="00642958">
        <w:rPr>
          <w:rFonts w:ascii="Arial" w:hAnsi="Arial" w:cs="Arial"/>
          <w:sz w:val="20"/>
          <w:szCs w:val="20"/>
          <w:lang w:val="tr-TR"/>
        </w:rPr>
        <w:t xml:space="preserve"> 202</w:t>
      </w:r>
      <w:r w:rsidR="00A51C84">
        <w:rPr>
          <w:rFonts w:ascii="Arial" w:hAnsi="Arial" w:cs="Arial"/>
          <w:sz w:val="20"/>
          <w:szCs w:val="20"/>
          <w:lang w:val="tr-TR"/>
        </w:rPr>
        <w:t>2</w:t>
      </w:r>
      <w:r w:rsidRPr="00642958">
        <w:rPr>
          <w:rFonts w:ascii="Arial" w:hAnsi="Arial" w:cs="Arial"/>
          <w:sz w:val="20"/>
          <w:szCs w:val="20"/>
          <w:lang w:val="tr-TR"/>
        </w:rPr>
        <w:t xml:space="preserve"> ve 31 Aralık 20</w:t>
      </w:r>
      <w:r w:rsidR="009F5803" w:rsidRPr="00642958">
        <w:rPr>
          <w:rFonts w:ascii="Arial" w:hAnsi="Arial" w:cs="Arial"/>
          <w:sz w:val="20"/>
          <w:szCs w:val="20"/>
          <w:lang w:val="tr-TR"/>
        </w:rPr>
        <w:t>2</w:t>
      </w:r>
      <w:r w:rsidR="00A51C84">
        <w:rPr>
          <w:rFonts w:ascii="Arial" w:hAnsi="Arial" w:cs="Arial"/>
          <w:sz w:val="20"/>
          <w:szCs w:val="20"/>
          <w:lang w:val="tr-TR"/>
        </w:rPr>
        <w:t>1</w:t>
      </w:r>
      <w:r w:rsidRPr="00642958">
        <w:rPr>
          <w:rFonts w:ascii="Arial" w:hAnsi="Arial" w:cs="Arial"/>
          <w:sz w:val="20"/>
          <w:szCs w:val="20"/>
          <w:lang w:val="tr-TR"/>
        </w:rPr>
        <w:t xml:space="preserve"> tarihleri itibarıyla kredi riskinin analizi aşağıdaki gibidir:</w:t>
      </w:r>
    </w:p>
    <w:p w14:paraId="7099B4E9" w14:textId="77777777" w:rsidR="002964CF" w:rsidRPr="00642958" w:rsidRDefault="002964CF" w:rsidP="00923A0C">
      <w:pPr>
        <w:spacing w:line="234" w:lineRule="auto"/>
        <w:ind w:right="180"/>
        <w:jc w:val="both"/>
        <w:rPr>
          <w:rFonts w:ascii="Arial" w:hAnsi="Arial" w:cs="Arial"/>
          <w:sz w:val="20"/>
          <w:szCs w:val="20"/>
          <w:lang w:val="tr-TR"/>
        </w:rPr>
      </w:pPr>
    </w:p>
    <w:tbl>
      <w:tblPr>
        <w:tblW w:w="4998" w:type="pct"/>
        <w:tblCellMar>
          <w:left w:w="70" w:type="dxa"/>
          <w:right w:w="70" w:type="dxa"/>
        </w:tblCellMar>
        <w:tblLook w:val="04A0" w:firstRow="1" w:lastRow="0" w:firstColumn="1" w:lastColumn="0" w:noHBand="0" w:noVBand="1"/>
      </w:tblPr>
      <w:tblGrid>
        <w:gridCol w:w="4171"/>
        <w:gridCol w:w="649"/>
        <w:gridCol w:w="985"/>
        <w:gridCol w:w="992"/>
        <w:gridCol w:w="876"/>
        <w:gridCol w:w="1393"/>
      </w:tblGrid>
      <w:tr w:rsidR="0077270A" w:rsidRPr="00642958" w14:paraId="54588CE3" w14:textId="77777777" w:rsidTr="00372357">
        <w:trPr>
          <w:trHeight w:val="113"/>
        </w:trPr>
        <w:tc>
          <w:tcPr>
            <w:tcW w:w="2300" w:type="pct"/>
            <w:tcBorders>
              <w:top w:val="single" w:sz="4" w:space="0" w:color="auto"/>
              <w:left w:val="nil"/>
              <w:bottom w:val="single" w:sz="4" w:space="0" w:color="auto"/>
              <w:right w:val="nil"/>
            </w:tcBorders>
            <w:shd w:val="clear" w:color="000000" w:fill="FFFFFF"/>
            <w:vAlign w:val="bottom"/>
            <w:hideMark/>
          </w:tcPr>
          <w:p w14:paraId="53BE3811" w14:textId="77777777" w:rsidR="0077270A" w:rsidRPr="00642958" w:rsidRDefault="0077270A" w:rsidP="00923A0C">
            <w:pPr>
              <w:rPr>
                <w:rFonts w:ascii="Arial" w:hAnsi="Arial" w:cs="Arial"/>
                <w:color w:val="000000"/>
                <w:sz w:val="17"/>
                <w:szCs w:val="17"/>
                <w:lang w:val="tr-TR" w:eastAsia="tr-TR"/>
              </w:rPr>
            </w:pPr>
            <w:r w:rsidRPr="00642958">
              <w:rPr>
                <w:rFonts w:ascii="Arial" w:hAnsi="Arial" w:cs="Arial"/>
                <w:color w:val="000000"/>
                <w:sz w:val="17"/>
                <w:szCs w:val="17"/>
                <w:lang w:val="tr-TR"/>
              </w:rPr>
              <w:t> </w:t>
            </w:r>
          </w:p>
        </w:tc>
        <w:tc>
          <w:tcPr>
            <w:tcW w:w="901" w:type="pct"/>
            <w:gridSpan w:val="2"/>
            <w:tcBorders>
              <w:top w:val="single" w:sz="4" w:space="0" w:color="auto"/>
              <w:left w:val="nil"/>
              <w:bottom w:val="single" w:sz="4" w:space="0" w:color="auto"/>
              <w:right w:val="nil"/>
            </w:tcBorders>
            <w:shd w:val="clear" w:color="000000" w:fill="FFFFFF"/>
            <w:vAlign w:val="bottom"/>
            <w:hideMark/>
          </w:tcPr>
          <w:p w14:paraId="4379D3E5" w14:textId="77777777" w:rsidR="0077270A" w:rsidRPr="00642958" w:rsidRDefault="0077270A" w:rsidP="00923A0C">
            <w:pPr>
              <w:jc w:val="center"/>
              <w:rPr>
                <w:rFonts w:ascii="Arial" w:hAnsi="Arial" w:cs="Arial"/>
                <w:b/>
                <w:bCs/>
                <w:color w:val="000000"/>
                <w:sz w:val="17"/>
                <w:szCs w:val="17"/>
              </w:rPr>
            </w:pPr>
            <w:r w:rsidRPr="00642958">
              <w:rPr>
                <w:rFonts w:ascii="Arial" w:hAnsi="Arial" w:cs="Arial"/>
                <w:b/>
                <w:bCs/>
                <w:color w:val="000000"/>
                <w:sz w:val="17"/>
                <w:szCs w:val="17"/>
              </w:rPr>
              <w:t xml:space="preserve">Ticari </w:t>
            </w:r>
            <w:proofErr w:type="spellStart"/>
            <w:r w:rsidRPr="00642958">
              <w:rPr>
                <w:rFonts w:ascii="Arial" w:hAnsi="Arial" w:cs="Arial"/>
                <w:b/>
                <w:bCs/>
                <w:color w:val="000000"/>
                <w:sz w:val="17"/>
                <w:szCs w:val="17"/>
              </w:rPr>
              <w:t>alacaklar</w:t>
            </w:r>
            <w:proofErr w:type="spellEnd"/>
          </w:p>
        </w:tc>
        <w:tc>
          <w:tcPr>
            <w:tcW w:w="1030" w:type="pct"/>
            <w:gridSpan w:val="2"/>
            <w:tcBorders>
              <w:top w:val="single" w:sz="4" w:space="0" w:color="auto"/>
              <w:left w:val="nil"/>
              <w:bottom w:val="single" w:sz="4" w:space="0" w:color="auto"/>
              <w:right w:val="nil"/>
            </w:tcBorders>
            <w:shd w:val="clear" w:color="000000" w:fill="FFFFFF"/>
            <w:vAlign w:val="bottom"/>
            <w:hideMark/>
          </w:tcPr>
          <w:p w14:paraId="33C2CB5D" w14:textId="77777777" w:rsidR="0077270A" w:rsidRPr="00642958" w:rsidRDefault="0077270A" w:rsidP="00923A0C">
            <w:pPr>
              <w:jc w:val="center"/>
              <w:rPr>
                <w:rFonts w:ascii="Arial" w:hAnsi="Arial" w:cs="Arial"/>
                <w:b/>
                <w:bCs/>
                <w:color w:val="000000"/>
                <w:sz w:val="17"/>
                <w:szCs w:val="17"/>
              </w:rPr>
            </w:pPr>
            <w:proofErr w:type="spellStart"/>
            <w:r w:rsidRPr="00642958">
              <w:rPr>
                <w:rFonts w:ascii="Arial" w:hAnsi="Arial" w:cs="Arial"/>
                <w:b/>
                <w:bCs/>
                <w:color w:val="000000"/>
                <w:sz w:val="17"/>
                <w:szCs w:val="17"/>
              </w:rPr>
              <w:t>Diğer</w:t>
            </w:r>
            <w:proofErr w:type="spellEnd"/>
            <w:r w:rsidRPr="00642958">
              <w:rPr>
                <w:rFonts w:ascii="Arial" w:hAnsi="Arial" w:cs="Arial"/>
                <w:b/>
                <w:bCs/>
                <w:color w:val="000000"/>
                <w:sz w:val="17"/>
                <w:szCs w:val="17"/>
              </w:rPr>
              <w:t xml:space="preserve"> </w:t>
            </w:r>
            <w:proofErr w:type="spellStart"/>
            <w:r w:rsidRPr="00642958">
              <w:rPr>
                <w:rFonts w:ascii="Arial" w:hAnsi="Arial" w:cs="Arial"/>
                <w:b/>
                <w:bCs/>
                <w:color w:val="000000"/>
                <w:sz w:val="17"/>
                <w:szCs w:val="17"/>
              </w:rPr>
              <w:t>alacaklar</w:t>
            </w:r>
            <w:proofErr w:type="spellEnd"/>
          </w:p>
        </w:tc>
        <w:tc>
          <w:tcPr>
            <w:tcW w:w="768" w:type="pct"/>
            <w:tcBorders>
              <w:top w:val="single" w:sz="4" w:space="0" w:color="auto"/>
              <w:left w:val="nil"/>
              <w:bottom w:val="single" w:sz="4" w:space="0" w:color="auto"/>
              <w:right w:val="nil"/>
            </w:tcBorders>
            <w:shd w:val="clear" w:color="000000" w:fill="FFFFFF"/>
          </w:tcPr>
          <w:p w14:paraId="53007A16" w14:textId="0FFF34AA" w:rsidR="0077270A" w:rsidRPr="00642958" w:rsidRDefault="0077270A" w:rsidP="00923A0C">
            <w:pPr>
              <w:jc w:val="right"/>
              <w:rPr>
                <w:rFonts w:ascii="Arial" w:hAnsi="Arial" w:cs="Arial"/>
                <w:b/>
                <w:bCs/>
                <w:color w:val="000000"/>
                <w:sz w:val="17"/>
                <w:szCs w:val="17"/>
              </w:rPr>
            </w:pPr>
            <w:proofErr w:type="spellStart"/>
            <w:r w:rsidRPr="00642958">
              <w:rPr>
                <w:rFonts w:ascii="Arial" w:hAnsi="Arial" w:cs="Arial"/>
                <w:b/>
                <w:bCs/>
                <w:color w:val="000000"/>
                <w:sz w:val="17"/>
                <w:szCs w:val="17"/>
              </w:rPr>
              <w:t>Nakit</w:t>
            </w:r>
            <w:proofErr w:type="spellEnd"/>
            <w:r w:rsidRPr="00642958">
              <w:rPr>
                <w:rFonts w:ascii="Arial" w:hAnsi="Arial" w:cs="Arial"/>
                <w:b/>
                <w:bCs/>
                <w:color w:val="000000"/>
                <w:sz w:val="17"/>
                <w:szCs w:val="17"/>
              </w:rPr>
              <w:t xml:space="preserve"> ve </w:t>
            </w:r>
            <w:proofErr w:type="spellStart"/>
            <w:r w:rsidRPr="00642958">
              <w:rPr>
                <w:rFonts w:ascii="Arial" w:hAnsi="Arial" w:cs="Arial"/>
                <w:b/>
                <w:bCs/>
                <w:color w:val="000000"/>
                <w:sz w:val="17"/>
                <w:szCs w:val="17"/>
              </w:rPr>
              <w:t>nakit</w:t>
            </w:r>
            <w:proofErr w:type="spellEnd"/>
            <w:r w:rsidRPr="00642958">
              <w:rPr>
                <w:rFonts w:ascii="Arial" w:hAnsi="Arial" w:cs="Arial"/>
                <w:b/>
                <w:bCs/>
                <w:color w:val="000000"/>
                <w:sz w:val="17"/>
                <w:szCs w:val="17"/>
              </w:rPr>
              <w:t xml:space="preserve"> </w:t>
            </w:r>
            <w:proofErr w:type="spellStart"/>
            <w:r w:rsidRPr="00642958">
              <w:rPr>
                <w:rFonts w:ascii="Arial" w:hAnsi="Arial" w:cs="Arial"/>
                <w:b/>
                <w:bCs/>
                <w:color w:val="000000"/>
                <w:sz w:val="17"/>
                <w:szCs w:val="17"/>
              </w:rPr>
              <w:t>benzerleri</w:t>
            </w:r>
            <w:proofErr w:type="spellEnd"/>
          </w:p>
        </w:tc>
      </w:tr>
      <w:tr w:rsidR="00D4783B" w:rsidRPr="00642958" w14:paraId="79A100D5" w14:textId="77777777" w:rsidTr="00372357">
        <w:trPr>
          <w:trHeight w:val="113"/>
        </w:trPr>
        <w:tc>
          <w:tcPr>
            <w:tcW w:w="2300" w:type="pct"/>
            <w:tcBorders>
              <w:top w:val="single" w:sz="4" w:space="0" w:color="auto"/>
              <w:left w:val="nil"/>
              <w:bottom w:val="single" w:sz="4" w:space="0" w:color="auto"/>
              <w:right w:val="nil"/>
            </w:tcBorders>
            <w:shd w:val="clear" w:color="000000" w:fill="FFFFFF"/>
            <w:vAlign w:val="bottom"/>
            <w:hideMark/>
          </w:tcPr>
          <w:p w14:paraId="4F8D0136" w14:textId="65B55C86" w:rsidR="002964CF" w:rsidRPr="00642958" w:rsidRDefault="0044130B" w:rsidP="00923A0C">
            <w:pPr>
              <w:jc w:val="center"/>
              <w:rPr>
                <w:rFonts w:ascii="Arial" w:hAnsi="Arial" w:cs="Arial"/>
                <w:b/>
                <w:bCs/>
                <w:color w:val="000000"/>
                <w:sz w:val="17"/>
                <w:szCs w:val="17"/>
              </w:rPr>
            </w:pPr>
            <w:r>
              <w:rPr>
                <w:rFonts w:ascii="Arial" w:hAnsi="Arial" w:cs="Arial"/>
                <w:b/>
                <w:bCs/>
                <w:color w:val="000000"/>
                <w:sz w:val="17"/>
                <w:szCs w:val="17"/>
              </w:rPr>
              <w:t xml:space="preserve">30 </w:t>
            </w:r>
            <w:proofErr w:type="spellStart"/>
            <w:r>
              <w:rPr>
                <w:rFonts w:ascii="Arial" w:hAnsi="Arial" w:cs="Arial"/>
                <w:b/>
                <w:bCs/>
                <w:color w:val="000000"/>
                <w:sz w:val="17"/>
                <w:szCs w:val="17"/>
              </w:rPr>
              <w:t>Haziran</w:t>
            </w:r>
            <w:proofErr w:type="spellEnd"/>
            <w:r w:rsidR="002964CF" w:rsidRPr="00642958">
              <w:rPr>
                <w:rFonts w:ascii="Arial" w:hAnsi="Arial" w:cs="Arial"/>
                <w:b/>
                <w:bCs/>
                <w:color w:val="000000"/>
                <w:sz w:val="17"/>
                <w:szCs w:val="17"/>
              </w:rPr>
              <w:t xml:space="preserve"> 202</w:t>
            </w:r>
            <w:r w:rsidR="00A05EA5">
              <w:rPr>
                <w:rFonts w:ascii="Arial" w:hAnsi="Arial" w:cs="Arial"/>
                <w:b/>
                <w:bCs/>
                <w:color w:val="000000"/>
                <w:sz w:val="17"/>
                <w:szCs w:val="17"/>
              </w:rPr>
              <w:t>2</w:t>
            </w:r>
          </w:p>
        </w:tc>
        <w:tc>
          <w:tcPr>
            <w:tcW w:w="358" w:type="pct"/>
            <w:tcBorders>
              <w:top w:val="single" w:sz="4" w:space="0" w:color="auto"/>
              <w:left w:val="nil"/>
              <w:bottom w:val="single" w:sz="4" w:space="0" w:color="auto"/>
              <w:right w:val="nil"/>
            </w:tcBorders>
            <w:shd w:val="clear" w:color="000000" w:fill="FFFFFF"/>
            <w:vAlign w:val="bottom"/>
            <w:hideMark/>
          </w:tcPr>
          <w:p w14:paraId="6F74465D" w14:textId="77777777" w:rsidR="002964CF" w:rsidRPr="00642958" w:rsidRDefault="002964CF" w:rsidP="0077270A">
            <w:pPr>
              <w:jc w:val="right"/>
              <w:rPr>
                <w:rFonts w:ascii="Arial" w:hAnsi="Arial" w:cs="Arial"/>
                <w:b/>
                <w:bCs/>
                <w:color w:val="000000"/>
                <w:sz w:val="17"/>
                <w:szCs w:val="17"/>
              </w:rPr>
            </w:pPr>
            <w:proofErr w:type="spellStart"/>
            <w:r w:rsidRPr="00642958">
              <w:rPr>
                <w:rFonts w:ascii="Arial" w:hAnsi="Arial" w:cs="Arial"/>
                <w:b/>
                <w:bCs/>
                <w:color w:val="000000"/>
                <w:sz w:val="17"/>
                <w:szCs w:val="17"/>
              </w:rPr>
              <w:t>İlişkili</w:t>
            </w:r>
            <w:proofErr w:type="spellEnd"/>
            <w:r w:rsidRPr="00642958">
              <w:rPr>
                <w:rFonts w:ascii="Arial" w:hAnsi="Arial" w:cs="Arial"/>
                <w:b/>
                <w:bCs/>
                <w:color w:val="000000"/>
                <w:sz w:val="17"/>
                <w:szCs w:val="17"/>
              </w:rPr>
              <w:t xml:space="preserve"> </w:t>
            </w:r>
            <w:proofErr w:type="spellStart"/>
            <w:r w:rsidRPr="00642958">
              <w:rPr>
                <w:rFonts w:ascii="Arial" w:hAnsi="Arial" w:cs="Arial"/>
                <w:b/>
                <w:bCs/>
                <w:color w:val="000000"/>
                <w:sz w:val="17"/>
                <w:szCs w:val="17"/>
              </w:rPr>
              <w:t>taraf</w:t>
            </w:r>
            <w:proofErr w:type="spellEnd"/>
          </w:p>
        </w:tc>
        <w:tc>
          <w:tcPr>
            <w:tcW w:w="543" w:type="pct"/>
            <w:tcBorders>
              <w:top w:val="single" w:sz="4" w:space="0" w:color="auto"/>
              <w:left w:val="nil"/>
              <w:bottom w:val="single" w:sz="4" w:space="0" w:color="auto"/>
              <w:right w:val="nil"/>
            </w:tcBorders>
            <w:shd w:val="clear" w:color="000000" w:fill="FFFFFF"/>
            <w:vAlign w:val="bottom"/>
            <w:hideMark/>
          </w:tcPr>
          <w:p w14:paraId="5ABC3E24" w14:textId="77777777" w:rsidR="002964CF" w:rsidRPr="00642958" w:rsidRDefault="002964CF" w:rsidP="0077270A">
            <w:pPr>
              <w:jc w:val="right"/>
              <w:rPr>
                <w:rFonts w:ascii="Arial" w:hAnsi="Arial" w:cs="Arial"/>
                <w:b/>
                <w:bCs/>
                <w:color w:val="000000"/>
                <w:sz w:val="17"/>
                <w:szCs w:val="17"/>
              </w:rPr>
            </w:pPr>
            <w:proofErr w:type="spellStart"/>
            <w:r w:rsidRPr="00642958">
              <w:rPr>
                <w:rFonts w:ascii="Arial" w:hAnsi="Arial" w:cs="Arial"/>
                <w:b/>
                <w:bCs/>
                <w:color w:val="000000"/>
                <w:sz w:val="17"/>
                <w:szCs w:val="17"/>
              </w:rPr>
              <w:t>Diğer</w:t>
            </w:r>
            <w:proofErr w:type="spellEnd"/>
            <w:r w:rsidRPr="00642958">
              <w:rPr>
                <w:rFonts w:ascii="Arial" w:hAnsi="Arial" w:cs="Arial"/>
                <w:b/>
                <w:bCs/>
                <w:color w:val="000000"/>
                <w:sz w:val="17"/>
                <w:szCs w:val="17"/>
              </w:rPr>
              <w:t xml:space="preserve"> </w:t>
            </w:r>
            <w:proofErr w:type="spellStart"/>
            <w:r w:rsidRPr="00642958">
              <w:rPr>
                <w:rFonts w:ascii="Arial" w:hAnsi="Arial" w:cs="Arial"/>
                <w:b/>
                <w:bCs/>
                <w:color w:val="000000"/>
                <w:sz w:val="17"/>
                <w:szCs w:val="17"/>
              </w:rPr>
              <w:t>taraf</w:t>
            </w:r>
            <w:proofErr w:type="spellEnd"/>
          </w:p>
        </w:tc>
        <w:tc>
          <w:tcPr>
            <w:tcW w:w="547" w:type="pct"/>
            <w:tcBorders>
              <w:top w:val="single" w:sz="4" w:space="0" w:color="auto"/>
              <w:left w:val="nil"/>
              <w:bottom w:val="single" w:sz="4" w:space="0" w:color="auto"/>
              <w:right w:val="nil"/>
            </w:tcBorders>
            <w:shd w:val="clear" w:color="000000" w:fill="FFFFFF"/>
            <w:vAlign w:val="bottom"/>
            <w:hideMark/>
          </w:tcPr>
          <w:p w14:paraId="02A8DBB3" w14:textId="77777777" w:rsidR="002964CF" w:rsidRPr="00642958" w:rsidRDefault="002964CF" w:rsidP="0077270A">
            <w:pPr>
              <w:jc w:val="right"/>
              <w:rPr>
                <w:rFonts w:ascii="Arial" w:hAnsi="Arial" w:cs="Arial"/>
                <w:b/>
                <w:bCs/>
                <w:color w:val="000000"/>
                <w:sz w:val="17"/>
                <w:szCs w:val="17"/>
              </w:rPr>
            </w:pPr>
            <w:proofErr w:type="spellStart"/>
            <w:r w:rsidRPr="00642958">
              <w:rPr>
                <w:rFonts w:ascii="Arial" w:hAnsi="Arial" w:cs="Arial"/>
                <w:b/>
                <w:bCs/>
                <w:color w:val="000000"/>
                <w:sz w:val="17"/>
                <w:szCs w:val="17"/>
              </w:rPr>
              <w:t>İlişkili</w:t>
            </w:r>
            <w:proofErr w:type="spellEnd"/>
            <w:r w:rsidRPr="00642958">
              <w:rPr>
                <w:rFonts w:ascii="Arial" w:hAnsi="Arial" w:cs="Arial"/>
                <w:b/>
                <w:bCs/>
                <w:color w:val="000000"/>
                <w:sz w:val="17"/>
                <w:szCs w:val="17"/>
              </w:rPr>
              <w:t xml:space="preserve"> </w:t>
            </w:r>
            <w:proofErr w:type="spellStart"/>
            <w:r w:rsidRPr="00642958">
              <w:rPr>
                <w:rFonts w:ascii="Arial" w:hAnsi="Arial" w:cs="Arial"/>
                <w:b/>
                <w:bCs/>
                <w:color w:val="000000"/>
                <w:sz w:val="17"/>
                <w:szCs w:val="17"/>
              </w:rPr>
              <w:t>taraf</w:t>
            </w:r>
            <w:proofErr w:type="spellEnd"/>
          </w:p>
        </w:tc>
        <w:tc>
          <w:tcPr>
            <w:tcW w:w="483" w:type="pct"/>
            <w:tcBorders>
              <w:top w:val="single" w:sz="4" w:space="0" w:color="auto"/>
              <w:left w:val="nil"/>
              <w:bottom w:val="single" w:sz="4" w:space="0" w:color="auto"/>
              <w:right w:val="nil"/>
            </w:tcBorders>
            <w:shd w:val="clear" w:color="000000" w:fill="FFFFFF"/>
            <w:vAlign w:val="bottom"/>
            <w:hideMark/>
          </w:tcPr>
          <w:p w14:paraId="230115BB" w14:textId="77777777" w:rsidR="002964CF" w:rsidRPr="00642958" w:rsidRDefault="002964CF" w:rsidP="0077270A">
            <w:pPr>
              <w:jc w:val="right"/>
              <w:rPr>
                <w:rFonts w:ascii="Arial" w:hAnsi="Arial" w:cs="Arial"/>
                <w:b/>
                <w:bCs/>
                <w:color w:val="000000"/>
                <w:sz w:val="17"/>
                <w:szCs w:val="17"/>
              </w:rPr>
            </w:pPr>
            <w:proofErr w:type="spellStart"/>
            <w:r w:rsidRPr="00642958">
              <w:rPr>
                <w:rFonts w:ascii="Arial" w:hAnsi="Arial" w:cs="Arial"/>
                <w:b/>
                <w:bCs/>
                <w:color w:val="000000"/>
                <w:sz w:val="17"/>
                <w:szCs w:val="17"/>
              </w:rPr>
              <w:t>Diğer</w:t>
            </w:r>
            <w:proofErr w:type="spellEnd"/>
            <w:r w:rsidRPr="00642958">
              <w:rPr>
                <w:rFonts w:ascii="Arial" w:hAnsi="Arial" w:cs="Arial"/>
                <w:b/>
                <w:bCs/>
                <w:color w:val="000000"/>
                <w:sz w:val="17"/>
                <w:szCs w:val="17"/>
              </w:rPr>
              <w:t xml:space="preserve"> </w:t>
            </w:r>
            <w:proofErr w:type="spellStart"/>
            <w:r w:rsidRPr="00642958">
              <w:rPr>
                <w:rFonts w:ascii="Arial" w:hAnsi="Arial" w:cs="Arial"/>
                <w:b/>
                <w:bCs/>
                <w:color w:val="000000"/>
                <w:sz w:val="17"/>
                <w:szCs w:val="17"/>
              </w:rPr>
              <w:t>taraf</w:t>
            </w:r>
            <w:proofErr w:type="spellEnd"/>
          </w:p>
        </w:tc>
        <w:tc>
          <w:tcPr>
            <w:tcW w:w="768" w:type="pct"/>
            <w:tcBorders>
              <w:top w:val="single" w:sz="4" w:space="0" w:color="auto"/>
              <w:left w:val="nil"/>
              <w:bottom w:val="single" w:sz="4" w:space="0" w:color="auto"/>
              <w:right w:val="nil"/>
            </w:tcBorders>
            <w:shd w:val="clear" w:color="000000" w:fill="FFFFFF"/>
            <w:vAlign w:val="bottom"/>
          </w:tcPr>
          <w:p w14:paraId="7BAB6725" w14:textId="77777777" w:rsidR="002964CF" w:rsidRPr="00642958" w:rsidRDefault="002964CF" w:rsidP="0077270A">
            <w:pPr>
              <w:jc w:val="right"/>
              <w:rPr>
                <w:rFonts w:ascii="Arial" w:hAnsi="Arial" w:cs="Arial"/>
                <w:b/>
                <w:bCs/>
                <w:color w:val="000000"/>
                <w:sz w:val="17"/>
                <w:szCs w:val="17"/>
              </w:rPr>
            </w:pPr>
            <w:proofErr w:type="spellStart"/>
            <w:r w:rsidRPr="00642958">
              <w:rPr>
                <w:rFonts w:ascii="Arial" w:hAnsi="Arial" w:cs="Arial"/>
                <w:b/>
                <w:bCs/>
                <w:color w:val="000000"/>
                <w:sz w:val="17"/>
                <w:szCs w:val="17"/>
              </w:rPr>
              <w:t>Bankalardaki</w:t>
            </w:r>
            <w:proofErr w:type="spellEnd"/>
            <w:r w:rsidRPr="00642958">
              <w:rPr>
                <w:rFonts w:ascii="Arial" w:hAnsi="Arial" w:cs="Arial"/>
                <w:b/>
                <w:bCs/>
                <w:color w:val="000000"/>
                <w:sz w:val="17"/>
                <w:szCs w:val="17"/>
              </w:rPr>
              <w:t xml:space="preserve"> </w:t>
            </w:r>
            <w:proofErr w:type="spellStart"/>
            <w:r w:rsidRPr="00642958">
              <w:rPr>
                <w:rFonts w:ascii="Arial" w:hAnsi="Arial" w:cs="Arial"/>
                <w:b/>
                <w:bCs/>
                <w:color w:val="000000"/>
                <w:sz w:val="17"/>
                <w:szCs w:val="17"/>
              </w:rPr>
              <w:t>mevduat</w:t>
            </w:r>
            <w:proofErr w:type="spellEnd"/>
          </w:p>
        </w:tc>
      </w:tr>
      <w:tr w:rsidR="00D4783B" w:rsidRPr="00642958" w14:paraId="6A28D4F2" w14:textId="77777777" w:rsidTr="00372357">
        <w:trPr>
          <w:trHeight w:val="113"/>
        </w:trPr>
        <w:tc>
          <w:tcPr>
            <w:tcW w:w="2300" w:type="pct"/>
            <w:tcBorders>
              <w:top w:val="nil"/>
              <w:left w:val="nil"/>
              <w:bottom w:val="nil"/>
              <w:right w:val="nil"/>
            </w:tcBorders>
            <w:shd w:val="clear" w:color="000000" w:fill="FFFFFF"/>
            <w:vAlign w:val="bottom"/>
            <w:hideMark/>
          </w:tcPr>
          <w:p w14:paraId="30A9D81A" w14:textId="77777777" w:rsidR="002964CF" w:rsidRPr="00642958" w:rsidRDefault="002964CF" w:rsidP="00923A0C">
            <w:pPr>
              <w:rPr>
                <w:rFonts w:ascii="Arial" w:hAnsi="Arial" w:cs="Arial"/>
                <w:color w:val="000000"/>
                <w:sz w:val="17"/>
                <w:szCs w:val="17"/>
              </w:rPr>
            </w:pPr>
            <w:r w:rsidRPr="00642958">
              <w:rPr>
                <w:rFonts w:ascii="Arial" w:hAnsi="Arial" w:cs="Arial"/>
                <w:color w:val="000000"/>
                <w:sz w:val="17"/>
                <w:szCs w:val="17"/>
              </w:rPr>
              <w:t> </w:t>
            </w:r>
          </w:p>
        </w:tc>
        <w:tc>
          <w:tcPr>
            <w:tcW w:w="358" w:type="pct"/>
            <w:tcBorders>
              <w:top w:val="nil"/>
              <w:left w:val="nil"/>
              <w:bottom w:val="nil"/>
              <w:right w:val="nil"/>
            </w:tcBorders>
            <w:shd w:val="clear" w:color="000000" w:fill="FFFFFF"/>
            <w:vAlign w:val="bottom"/>
            <w:hideMark/>
          </w:tcPr>
          <w:p w14:paraId="7ED4267F" w14:textId="77777777" w:rsidR="002964CF" w:rsidRPr="00642958" w:rsidRDefault="002964CF" w:rsidP="0077270A">
            <w:pPr>
              <w:jc w:val="right"/>
              <w:rPr>
                <w:rFonts w:ascii="Arial" w:hAnsi="Arial" w:cs="Arial"/>
                <w:color w:val="000000"/>
                <w:sz w:val="17"/>
                <w:szCs w:val="17"/>
              </w:rPr>
            </w:pPr>
            <w:r w:rsidRPr="00642958">
              <w:rPr>
                <w:rFonts w:ascii="Arial" w:hAnsi="Arial" w:cs="Arial"/>
                <w:color w:val="000000"/>
                <w:sz w:val="17"/>
                <w:szCs w:val="17"/>
              </w:rPr>
              <w:t> </w:t>
            </w:r>
          </w:p>
        </w:tc>
        <w:tc>
          <w:tcPr>
            <w:tcW w:w="543" w:type="pct"/>
            <w:tcBorders>
              <w:top w:val="nil"/>
              <w:left w:val="nil"/>
              <w:bottom w:val="nil"/>
              <w:right w:val="nil"/>
            </w:tcBorders>
            <w:shd w:val="clear" w:color="000000" w:fill="FFFFFF"/>
            <w:vAlign w:val="bottom"/>
            <w:hideMark/>
          </w:tcPr>
          <w:p w14:paraId="2BD5DA29" w14:textId="77777777" w:rsidR="002964CF" w:rsidRPr="00642958" w:rsidRDefault="002964CF" w:rsidP="0077270A">
            <w:pPr>
              <w:jc w:val="right"/>
              <w:rPr>
                <w:rFonts w:ascii="Arial" w:hAnsi="Arial" w:cs="Arial"/>
                <w:color w:val="000000"/>
                <w:sz w:val="17"/>
                <w:szCs w:val="17"/>
              </w:rPr>
            </w:pPr>
            <w:r w:rsidRPr="00642958">
              <w:rPr>
                <w:rFonts w:ascii="Arial" w:hAnsi="Arial" w:cs="Arial"/>
                <w:color w:val="000000"/>
                <w:sz w:val="17"/>
                <w:szCs w:val="17"/>
              </w:rPr>
              <w:t> </w:t>
            </w:r>
          </w:p>
        </w:tc>
        <w:tc>
          <w:tcPr>
            <w:tcW w:w="547" w:type="pct"/>
            <w:tcBorders>
              <w:top w:val="nil"/>
              <w:left w:val="nil"/>
              <w:bottom w:val="nil"/>
              <w:right w:val="nil"/>
            </w:tcBorders>
            <w:shd w:val="clear" w:color="000000" w:fill="FFFFFF"/>
            <w:vAlign w:val="bottom"/>
            <w:hideMark/>
          </w:tcPr>
          <w:p w14:paraId="461F32D5" w14:textId="77777777" w:rsidR="002964CF" w:rsidRPr="00642958" w:rsidRDefault="002964CF" w:rsidP="0077270A">
            <w:pPr>
              <w:jc w:val="right"/>
              <w:rPr>
                <w:rFonts w:ascii="Arial" w:hAnsi="Arial" w:cs="Arial"/>
                <w:color w:val="000000"/>
                <w:sz w:val="17"/>
                <w:szCs w:val="17"/>
              </w:rPr>
            </w:pPr>
            <w:r w:rsidRPr="00642958">
              <w:rPr>
                <w:rFonts w:ascii="Arial" w:hAnsi="Arial" w:cs="Arial"/>
                <w:color w:val="000000"/>
                <w:sz w:val="17"/>
                <w:szCs w:val="17"/>
              </w:rPr>
              <w:t> </w:t>
            </w:r>
          </w:p>
        </w:tc>
        <w:tc>
          <w:tcPr>
            <w:tcW w:w="483" w:type="pct"/>
            <w:tcBorders>
              <w:top w:val="nil"/>
              <w:left w:val="nil"/>
              <w:bottom w:val="nil"/>
              <w:right w:val="nil"/>
            </w:tcBorders>
            <w:shd w:val="clear" w:color="000000" w:fill="FFFFFF"/>
            <w:vAlign w:val="bottom"/>
            <w:hideMark/>
          </w:tcPr>
          <w:p w14:paraId="35EDEA59" w14:textId="77777777" w:rsidR="002964CF" w:rsidRPr="00642958" w:rsidRDefault="002964CF" w:rsidP="0077270A">
            <w:pPr>
              <w:jc w:val="right"/>
              <w:rPr>
                <w:rFonts w:ascii="Arial" w:hAnsi="Arial" w:cs="Arial"/>
                <w:color w:val="000000"/>
                <w:sz w:val="17"/>
                <w:szCs w:val="17"/>
              </w:rPr>
            </w:pPr>
            <w:r w:rsidRPr="00642958">
              <w:rPr>
                <w:rFonts w:ascii="Arial" w:hAnsi="Arial" w:cs="Arial"/>
                <w:color w:val="000000"/>
                <w:sz w:val="17"/>
                <w:szCs w:val="17"/>
              </w:rPr>
              <w:t> </w:t>
            </w:r>
          </w:p>
        </w:tc>
        <w:tc>
          <w:tcPr>
            <w:tcW w:w="768" w:type="pct"/>
            <w:tcBorders>
              <w:top w:val="nil"/>
              <w:left w:val="nil"/>
              <w:bottom w:val="nil"/>
              <w:right w:val="nil"/>
            </w:tcBorders>
            <w:shd w:val="clear" w:color="000000" w:fill="FFFFFF"/>
            <w:vAlign w:val="bottom"/>
          </w:tcPr>
          <w:p w14:paraId="0344316D" w14:textId="77777777" w:rsidR="002964CF" w:rsidRPr="00642958" w:rsidRDefault="002964CF" w:rsidP="0077270A">
            <w:pPr>
              <w:jc w:val="right"/>
              <w:rPr>
                <w:rFonts w:ascii="Arial" w:hAnsi="Arial" w:cs="Arial"/>
                <w:color w:val="000000"/>
                <w:sz w:val="17"/>
                <w:szCs w:val="17"/>
              </w:rPr>
            </w:pPr>
          </w:p>
        </w:tc>
      </w:tr>
      <w:tr w:rsidR="00A35BBC" w:rsidRPr="00642958" w14:paraId="2FC75F96" w14:textId="77777777" w:rsidTr="00372357">
        <w:trPr>
          <w:trHeight w:val="113"/>
        </w:trPr>
        <w:tc>
          <w:tcPr>
            <w:tcW w:w="2300" w:type="pct"/>
            <w:tcBorders>
              <w:top w:val="nil"/>
              <w:left w:val="nil"/>
              <w:bottom w:val="nil"/>
              <w:right w:val="nil"/>
            </w:tcBorders>
            <w:shd w:val="clear" w:color="000000" w:fill="FFFFFF"/>
            <w:vAlign w:val="bottom"/>
            <w:hideMark/>
          </w:tcPr>
          <w:p w14:paraId="3B7E4A84" w14:textId="77777777" w:rsidR="00A35BBC" w:rsidRPr="00642958" w:rsidRDefault="00A35BBC" w:rsidP="00A35BBC">
            <w:pPr>
              <w:ind w:hanging="54"/>
              <w:rPr>
                <w:rFonts w:ascii="Arial" w:hAnsi="Arial" w:cs="Arial"/>
                <w:b/>
                <w:bCs/>
                <w:sz w:val="17"/>
                <w:szCs w:val="17"/>
              </w:rPr>
            </w:pPr>
            <w:proofErr w:type="spellStart"/>
            <w:r w:rsidRPr="00642958">
              <w:rPr>
                <w:rFonts w:ascii="Arial" w:hAnsi="Arial" w:cs="Arial"/>
                <w:b/>
                <w:bCs/>
                <w:sz w:val="17"/>
                <w:szCs w:val="17"/>
              </w:rPr>
              <w:t>Raporlama</w:t>
            </w:r>
            <w:proofErr w:type="spellEnd"/>
            <w:r w:rsidRPr="00642958">
              <w:rPr>
                <w:rFonts w:ascii="Arial" w:hAnsi="Arial" w:cs="Arial"/>
                <w:b/>
                <w:bCs/>
                <w:sz w:val="17"/>
                <w:szCs w:val="17"/>
              </w:rPr>
              <w:t xml:space="preserve"> </w:t>
            </w:r>
            <w:proofErr w:type="spellStart"/>
            <w:r w:rsidRPr="00642958">
              <w:rPr>
                <w:rFonts w:ascii="Arial" w:hAnsi="Arial" w:cs="Arial"/>
                <w:b/>
                <w:bCs/>
                <w:sz w:val="17"/>
                <w:szCs w:val="17"/>
              </w:rPr>
              <w:t>tarihi</w:t>
            </w:r>
            <w:proofErr w:type="spellEnd"/>
            <w:r w:rsidRPr="00642958">
              <w:rPr>
                <w:rFonts w:ascii="Arial" w:hAnsi="Arial" w:cs="Arial"/>
                <w:b/>
                <w:bCs/>
                <w:sz w:val="17"/>
                <w:szCs w:val="17"/>
              </w:rPr>
              <w:t xml:space="preserve"> </w:t>
            </w:r>
            <w:proofErr w:type="spellStart"/>
            <w:r w:rsidRPr="00642958">
              <w:rPr>
                <w:rFonts w:ascii="Arial" w:hAnsi="Arial" w:cs="Arial"/>
                <w:b/>
                <w:bCs/>
                <w:sz w:val="17"/>
                <w:szCs w:val="17"/>
              </w:rPr>
              <w:t>itibariyle</w:t>
            </w:r>
            <w:proofErr w:type="spellEnd"/>
            <w:r w:rsidRPr="00642958">
              <w:rPr>
                <w:rFonts w:ascii="Arial" w:hAnsi="Arial" w:cs="Arial"/>
                <w:b/>
                <w:bCs/>
                <w:sz w:val="17"/>
                <w:szCs w:val="17"/>
              </w:rPr>
              <w:t xml:space="preserve"> </w:t>
            </w:r>
            <w:proofErr w:type="spellStart"/>
            <w:r w:rsidRPr="00642958">
              <w:rPr>
                <w:rFonts w:ascii="Arial" w:hAnsi="Arial" w:cs="Arial"/>
                <w:b/>
                <w:bCs/>
                <w:sz w:val="17"/>
                <w:szCs w:val="17"/>
              </w:rPr>
              <w:t>maruz</w:t>
            </w:r>
            <w:proofErr w:type="spellEnd"/>
            <w:r w:rsidRPr="00642958">
              <w:rPr>
                <w:rFonts w:ascii="Arial" w:hAnsi="Arial" w:cs="Arial"/>
                <w:b/>
                <w:bCs/>
                <w:sz w:val="17"/>
                <w:szCs w:val="17"/>
              </w:rPr>
              <w:t xml:space="preserve"> </w:t>
            </w:r>
            <w:proofErr w:type="spellStart"/>
            <w:r w:rsidRPr="00642958">
              <w:rPr>
                <w:rFonts w:ascii="Arial" w:hAnsi="Arial" w:cs="Arial"/>
                <w:b/>
                <w:bCs/>
                <w:sz w:val="17"/>
                <w:szCs w:val="17"/>
              </w:rPr>
              <w:t>kalınan</w:t>
            </w:r>
            <w:proofErr w:type="spellEnd"/>
            <w:r w:rsidRPr="00642958">
              <w:rPr>
                <w:rFonts w:ascii="Arial" w:hAnsi="Arial" w:cs="Arial"/>
                <w:b/>
                <w:bCs/>
                <w:sz w:val="17"/>
                <w:szCs w:val="17"/>
              </w:rPr>
              <w:t xml:space="preserve"> </w:t>
            </w:r>
            <w:proofErr w:type="spellStart"/>
            <w:r w:rsidRPr="00642958">
              <w:rPr>
                <w:rFonts w:ascii="Arial" w:hAnsi="Arial" w:cs="Arial"/>
                <w:b/>
                <w:bCs/>
                <w:sz w:val="17"/>
                <w:szCs w:val="17"/>
              </w:rPr>
              <w:t>azami</w:t>
            </w:r>
            <w:proofErr w:type="spellEnd"/>
            <w:r w:rsidRPr="00642958">
              <w:rPr>
                <w:rFonts w:ascii="Arial" w:hAnsi="Arial" w:cs="Arial"/>
                <w:b/>
                <w:bCs/>
                <w:sz w:val="17"/>
                <w:szCs w:val="17"/>
              </w:rPr>
              <w:t xml:space="preserve"> </w:t>
            </w:r>
            <w:proofErr w:type="spellStart"/>
            <w:r w:rsidRPr="00642958">
              <w:rPr>
                <w:rFonts w:ascii="Arial" w:hAnsi="Arial" w:cs="Arial"/>
                <w:b/>
                <w:bCs/>
                <w:sz w:val="17"/>
                <w:szCs w:val="17"/>
              </w:rPr>
              <w:t>kredi</w:t>
            </w:r>
            <w:proofErr w:type="spellEnd"/>
            <w:r w:rsidRPr="00642958">
              <w:rPr>
                <w:rFonts w:ascii="Arial" w:hAnsi="Arial" w:cs="Arial"/>
                <w:b/>
                <w:bCs/>
                <w:sz w:val="17"/>
                <w:szCs w:val="17"/>
              </w:rPr>
              <w:t xml:space="preserve"> </w:t>
            </w:r>
            <w:proofErr w:type="spellStart"/>
            <w:r w:rsidRPr="00642958">
              <w:rPr>
                <w:rFonts w:ascii="Arial" w:hAnsi="Arial" w:cs="Arial"/>
                <w:b/>
                <w:bCs/>
                <w:sz w:val="17"/>
                <w:szCs w:val="17"/>
              </w:rPr>
              <w:t>riski</w:t>
            </w:r>
            <w:proofErr w:type="spellEnd"/>
            <w:r w:rsidRPr="00642958">
              <w:rPr>
                <w:rFonts w:ascii="Arial" w:hAnsi="Arial" w:cs="Arial"/>
                <w:b/>
                <w:bCs/>
                <w:sz w:val="17"/>
                <w:szCs w:val="17"/>
              </w:rPr>
              <w:t xml:space="preserve"> (A+B+C+D+</w:t>
            </w:r>
            <w:proofErr w:type="gramStart"/>
            <w:r w:rsidRPr="00642958">
              <w:rPr>
                <w:rFonts w:ascii="Arial" w:hAnsi="Arial" w:cs="Arial"/>
                <w:b/>
                <w:bCs/>
                <w:sz w:val="17"/>
                <w:szCs w:val="17"/>
              </w:rPr>
              <w:t>E)*</w:t>
            </w:r>
            <w:proofErr w:type="gramEnd"/>
          </w:p>
        </w:tc>
        <w:tc>
          <w:tcPr>
            <w:tcW w:w="358" w:type="pct"/>
            <w:tcBorders>
              <w:top w:val="nil"/>
              <w:left w:val="nil"/>
              <w:bottom w:val="nil"/>
              <w:right w:val="nil"/>
            </w:tcBorders>
            <w:shd w:val="clear" w:color="000000" w:fill="FFFFFF"/>
            <w:vAlign w:val="bottom"/>
          </w:tcPr>
          <w:p w14:paraId="76FD8B6F" w14:textId="4E7D422F" w:rsidR="00A35BBC" w:rsidRPr="00642958" w:rsidRDefault="00372357" w:rsidP="0077270A">
            <w:pPr>
              <w:jc w:val="right"/>
              <w:rPr>
                <w:rFonts w:ascii="Arial" w:hAnsi="Arial" w:cs="Arial"/>
                <w:b/>
                <w:bCs/>
                <w:sz w:val="17"/>
                <w:szCs w:val="17"/>
              </w:rPr>
            </w:pPr>
            <w:r>
              <w:rPr>
                <w:rFonts w:ascii="Arial" w:hAnsi="Arial" w:cs="Arial"/>
                <w:b/>
                <w:bCs/>
                <w:sz w:val="17"/>
                <w:szCs w:val="17"/>
              </w:rPr>
              <w:t>-</w:t>
            </w:r>
          </w:p>
        </w:tc>
        <w:tc>
          <w:tcPr>
            <w:tcW w:w="543" w:type="pct"/>
            <w:tcBorders>
              <w:top w:val="nil"/>
              <w:left w:val="nil"/>
              <w:bottom w:val="nil"/>
              <w:right w:val="nil"/>
            </w:tcBorders>
            <w:shd w:val="clear" w:color="000000" w:fill="FFFFFF"/>
            <w:vAlign w:val="bottom"/>
          </w:tcPr>
          <w:p w14:paraId="77DB0739" w14:textId="142AF08C" w:rsidR="00A35BBC" w:rsidRPr="00642958" w:rsidRDefault="00AF621B" w:rsidP="0077270A">
            <w:pPr>
              <w:jc w:val="right"/>
              <w:rPr>
                <w:rFonts w:ascii="Arial" w:hAnsi="Arial" w:cs="Arial"/>
                <w:b/>
                <w:bCs/>
                <w:sz w:val="17"/>
                <w:szCs w:val="17"/>
              </w:rPr>
            </w:pPr>
            <w:r w:rsidRPr="00AF621B">
              <w:rPr>
                <w:rFonts w:ascii="Arial" w:hAnsi="Arial" w:cs="Arial"/>
                <w:b/>
                <w:bCs/>
                <w:sz w:val="17"/>
                <w:szCs w:val="17"/>
              </w:rPr>
              <w:t>36.149</w:t>
            </w:r>
          </w:p>
        </w:tc>
        <w:tc>
          <w:tcPr>
            <w:tcW w:w="547" w:type="pct"/>
            <w:tcBorders>
              <w:top w:val="nil"/>
              <w:left w:val="nil"/>
              <w:bottom w:val="nil"/>
              <w:right w:val="nil"/>
            </w:tcBorders>
            <w:shd w:val="clear" w:color="000000" w:fill="FFFFFF"/>
            <w:vAlign w:val="bottom"/>
          </w:tcPr>
          <w:p w14:paraId="28B1171C" w14:textId="591728A4" w:rsidR="00A35BBC" w:rsidRPr="00642958" w:rsidRDefault="00AF621B" w:rsidP="0077270A">
            <w:pPr>
              <w:jc w:val="right"/>
              <w:rPr>
                <w:rFonts w:ascii="Arial" w:hAnsi="Arial" w:cs="Arial"/>
                <w:b/>
                <w:bCs/>
                <w:sz w:val="17"/>
                <w:szCs w:val="17"/>
              </w:rPr>
            </w:pPr>
            <w:r w:rsidRPr="00AF621B">
              <w:rPr>
                <w:rFonts w:ascii="Arial" w:hAnsi="Arial" w:cs="Arial"/>
                <w:b/>
                <w:bCs/>
                <w:sz w:val="17"/>
                <w:szCs w:val="17"/>
              </w:rPr>
              <w:t>188.054</w:t>
            </w:r>
          </w:p>
        </w:tc>
        <w:tc>
          <w:tcPr>
            <w:tcW w:w="483" w:type="pct"/>
            <w:tcBorders>
              <w:top w:val="nil"/>
              <w:left w:val="nil"/>
              <w:bottom w:val="nil"/>
              <w:right w:val="nil"/>
            </w:tcBorders>
            <w:shd w:val="clear" w:color="000000" w:fill="FFFFFF"/>
            <w:vAlign w:val="bottom"/>
          </w:tcPr>
          <w:p w14:paraId="2CD05B53" w14:textId="2D1F6C75" w:rsidR="00A35BBC" w:rsidRPr="00642958" w:rsidRDefault="00372357" w:rsidP="0077270A">
            <w:pPr>
              <w:jc w:val="right"/>
              <w:rPr>
                <w:rFonts w:ascii="Arial" w:hAnsi="Arial" w:cs="Arial"/>
                <w:b/>
                <w:bCs/>
                <w:sz w:val="17"/>
                <w:szCs w:val="17"/>
              </w:rPr>
            </w:pPr>
            <w:r w:rsidRPr="00372357">
              <w:rPr>
                <w:rFonts w:ascii="Arial" w:hAnsi="Arial" w:cs="Arial"/>
                <w:b/>
                <w:bCs/>
                <w:sz w:val="17"/>
                <w:szCs w:val="17"/>
              </w:rPr>
              <w:t>109.23</w:t>
            </w:r>
            <w:r w:rsidR="00473A59">
              <w:rPr>
                <w:rFonts w:ascii="Arial" w:hAnsi="Arial" w:cs="Arial"/>
                <w:b/>
                <w:bCs/>
                <w:sz w:val="17"/>
                <w:szCs w:val="17"/>
              </w:rPr>
              <w:t>3</w:t>
            </w:r>
          </w:p>
        </w:tc>
        <w:tc>
          <w:tcPr>
            <w:tcW w:w="768" w:type="pct"/>
            <w:tcBorders>
              <w:top w:val="nil"/>
              <w:left w:val="nil"/>
              <w:bottom w:val="nil"/>
              <w:right w:val="nil"/>
            </w:tcBorders>
            <w:shd w:val="clear" w:color="000000" w:fill="FFFFFF"/>
            <w:vAlign w:val="bottom"/>
          </w:tcPr>
          <w:p w14:paraId="0FB1B708" w14:textId="08022874" w:rsidR="00A35BBC" w:rsidRPr="00642958" w:rsidRDefault="00372357" w:rsidP="0077270A">
            <w:pPr>
              <w:jc w:val="right"/>
              <w:rPr>
                <w:rFonts w:ascii="Arial" w:hAnsi="Arial" w:cs="Arial"/>
                <w:b/>
                <w:bCs/>
                <w:sz w:val="17"/>
                <w:szCs w:val="17"/>
              </w:rPr>
            </w:pPr>
            <w:r w:rsidRPr="00372357">
              <w:rPr>
                <w:rFonts w:ascii="Arial" w:hAnsi="Arial" w:cs="Arial"/>
                <w:b/>
                <w:bCs/>
                <w:sz w:val="17"/>
                <w:szCs w:val="17"/>
              </w:rPr>
              <w:t>3.306.</w:t>
            </w:r>
            <w:r w:rsidR="00F076C0">
              <w:rPr>
                <w:rFonts w:ascii="Arial" w:hAnsi="Arial" w:cs="Arial"/>
                <w:b/>
                <w:bCs/>
                <w:sz w:val="17"/>
                <w:szCs w:val="17"/>
              </w:rPr>
              <w:t>72</w:t>
            </w:r>
            <w:r w:rsidR="00D522D3">
              <w:rPr>
                <w:rFonts w:ascii="Arial" w:hAnsi="Arial" w:cs="Arial"/>
                <w:b/>
                <w:bCs/>
                <w:sz w:val="17"/>
                <w:szCs w:val="17"/>
              </w:rPr>
              <w:t>8</w:t>
            </w:r>
          </w:p>
        </w:tc>
      </w:tr>
      <w:tr w:rsidR="00A35BBC" w:rsidRPr="00642958" w14:paraId="24F627E9" w14:textId="77777777" w:rsidTr="00372357">
        <w:trPr>
          <w:trHeight w:val="113"/>
        </w:trPr>
        <w:tc>
          <w:tcPr>
            <w:tcW w:w="2300" w:type="pct"/>
            <w:tcBorders>
              <w:top w:val="nil"/>
              <w:left w:val="nil"/>
              <w:bottom w:val="single" w:sz="4" w:space="0" w:color="auto"/>
              <w:right w:val="nil"/>
            </w:tcBorders>
            <w:shd w:val="clear" w:color="000000" w:fill="FFFFFF"/>
            <w:vAlign w:val="bottom"/>
            <w:hideMark/>
          </w:tcPr>
          <w:p w14:paraId="0EAAC161" w14:textId="77777777" w:rsidR="00A35BBC" w:rsidRPr="00642958" w:rsidRDefault="00A35BBC" w:rsidP="00A35BBC">
            <w:pPr>
              <w:ind w:hanging="54"/>
              <w:rPr>
                <w:rFonts w:ascii="Arial" w:hAnsi="Arial" w:cs="Arial"/>
                <w:i/>
                <w:iCs/>
                <w:sz w:val="17"/>
                <w:szCs w:val="17"/>
              </w:rPr>
            </w:pPr>
            <w:proofErr w:type="spellStart"/>
            <w:r w:rsidRPr="00642958">
              <w:rPr>
                <w:rFonts w:ascii="Arial" w:hAnsi="Arial" w:cs="Arial"/>
                <w:i/>
                <w:iCs/>
                <w:sz w:val="17"/>
                <w:szCs w:val="17"/>
              </w:rPr>
              <w:t>Azami</w:t>
            </w:r>
            <w:proofErr w:type="spellEnd"/>
            <w:r w:rsidRPr="00642958">
              <w:rPr>
                <w:rFonts w:ascii="Arial" w:hAnsi="Arial" w:cs="Arial"/>
                <w:i/>
                <w:iCs/>
                <w:sz w:val="17"/>
                <w:szCs w:val="17"/>
              </w:rPr>
              <w:t xml:space="preserve"> </w:t>
            </w:r>
            <w:proofErr w:type="spellStart"/>
            <w:r w:rsidRPr="00642958">
              <w:rPr>
                <w:rFonts w:ascii="Arial" w:hAnsi="Arial" w:cs="Arial"/>
                <w:i/>
                <w:iCs/>
                <w:sz w:val="17"/>
                <w:szCs w:val="17"/>
              </w:rPr>
              <w:t>riskin</w:t>
            </w:r>
            <w:proofErr w:type="spellEnd"/>
            <w:r w:rsidRPr="00642958">
              <w:rPr>
                <w:rFonts w:ascii="Arial" w:hAnsi="Arial" w:cs="Arial"/>
                <w:i/>
                <w:iCs/>
                <w:sz w:val="17"/>
                <w:szCs w:val="17"/>
              </w:rPr>
              <w:t xml:space="preserve"> </w:t>
            </w:r>
            <w:proofErr w:type="spellStart"/>
            <w:r w:rsidRPr="00642958">
              <w:rPr>
                <w:rFonts w:ascii="Arial" w:hAnsi="Arial" w:cs="Arial"/>
                <w:i/>
                <w:iCs/>
                <w:sz w:val="17"/>
                <w:szCs w:val="17"/>
              </w:rPr>
              <w:t>teminat</w:t>
            </w:r>
            <w:proofErr w:type="spellEnd"/>
            <w:r w:rsidRPr="00642958">
              <w:rPr>
                <w:rFonts w:ascii="Arial" w:hAnsi="Arial" w:cs="Arial"/>
                <w:i/>
                <w:iCs/>
                <w:sz w:val="17"/>
                <w:szCs w:val="17"/>
              </w:rPr>
              <w:t xml:space="preserve">, vs </w:t>
            </w:r>
            <w:proofErr w:type="spellStart"/>
            <w:r w:rsidRPr="00642958">
              <w:rPr>
                <w:rFonts w:ascii="Arial" w:hAnsi="Arial" w:cs="Arial"/>
                <w:i/>
                <w:iCs/>
                <w:sz w:val="17"/>
                <w:szCs w:val="17"/>
              </w:rPr>
              <w:t>ile</w:t>
            </w:r>
            <w:proofErr w:type="spellEnd"/>
            <w:r w:rsidRPr="00642958">
              <w:rPr>
                <w:rFonts w:ascii="Arial" w:hAnsi="Arial" w:cs="Arial"/>
                <w:i/>
                <w:iCs/>
                <w:sz w:val="17"/>
                <w:szCs w:val="17"/>
              </w:rPr>
              <w:t xml:space="preserve"> </w:t>
            </w:r>
            <w:proofErr w:type="spellStart"/>
            <w:r w:rsidRPr="00642958">
              <w:rPr>
                <w:rFonts w:ascii="Arial" w:hAnsi="Arial" w:cs="Arial"/>
                <w:i/>
                <w:iCs/>
                <w:sz w:val="17"/>
                <w:szCs w:val="17"/>
              </w:rPr>
              <w:t>güvence</w:t>
            </w:r>
            <w:proofErr w:type="spellEnd"/>
            <w:r w:rsidRPr="00642958">
              <w:rPr>
                <w:rFonts w:ascii="Arial" w:hAnsi="Arial" w:cs="Arial"/>
                <w:i/>
                <w:iCs/>
                <w:sz w:val="17"/>
                <w:szCs w:val="17"/>
              </w:rPr>
              <w:t xml:space="preserve"> </w:t>
            </w:r>
            <w:proofErr w:type="spellStart"/>
            <w:r w:rsidRPr="00642958">
              <w:rPr>
                <w:rFonts w:ascii="Arial" w:hAnsi="Arial" w:cs="Arial"/>
                <w:i/>
                <w:iCs/>
                <w:sz w:val="17"/>
                <w:szCs w:val="17"/>
              </w:rPr>
              <w:t>altına</w:t>
            </w:r>
            <w:proofErr w:type="spellEnd"/>
            <w:r w:rsidRPr="00642958">
              <w:rPr>
                <w:rFonts w:ascii="Arial" w:hAnsi="Arial" w:cs="Arial"/>
                <w:i/>
                <w:iCs/>
                <w:sz w:val="17"/>
                <w:szCs w:val="17"/>
              </w:rPr>
              <w:t xml:space="preserve"> </w:t>
            </w:r>
            <w:proofErr w:type="spellStart"/>
            <w:r w:rsidRPr="00642958">
              <w:rPr>
                <w:rFonts w:ascii="Arial" w:hAnsi="Arial" w:cs="Arial"/>
                <w:i/>
                <w:iCs/>
                <w:sz w:val="17"/>
                <w:szCs w:val="17"/>
              </w:rPr>
              <w:t>alınmış</w:t>
            </w:r>
            <w:proofErr w:type="spellEnd"/>
            <w:r w:rsidRPr="00642958">
              <w:rPr>
                <w:rFonts w:ascii="Arial" w:hAnsi="Arial" w:cs="Arial"/>
                <w:i/>
                <w:iCs/>
                <w:sz w:val="17"/>
                <w:szCs w:val="17"/>
              </w:rPr>
              <w:t xml:space="preserve"> </w:t>
            </w:r>
            <w:proofErr w:type="spellStart"/>
            <w:r w:rsidRPr="00642958">
              <w:rPr>
                <w:rFonts w:ascii="Arial" w:hAnsi="Arial" w:cs="Arial"/>
                <w:i/>
                <w:iCs/>
                <w:sz w:val="17"/>
                <w:szCs w:val="17"/>
              </w:rPr>
              <w:t>kısmı</w:t>
            </w:r>
            <w:proofErr w:type="spellEnd"/>
          </w:p>
        </w:tc>
        <w:tc>
          <w:tcPr>
            <w:tcW w:w="358" w:type="pct"/>
            <w:tcBorders>
              <w:top w:val="nil"/>
              <w:left w:val="nil"/>
              <w:bottom w:val="single" w:sz="4" w:space="0" w:color="auto"/>
              <w:right w:val="nil"/>
            </w:tcBorders>
            <w:shd w:val="clear" w:color="000000" w:fill="FFFFFF"/>
            <w:vAlign w:val="bottom"/>
          </w:tcPr>
          <w:p w14:paraId="47C96F71" w14:textId="64D90EEA" w:rsidR="00A35BBC" w:rsidRPr="00642958" w:rsidRDefault="00A35BBC" w:rsidP="0077270A">
            <w:pPr>
              <w:jc w:val="right"/>
              <w:rPr>
                <w:rFonts w:ascii="Arial" w:hAnsi="Arial" w:cs="Arial"/>
                <w:sz w:val="17"/>
                <w:szCs w:val="17"/>
              </w:rPr>
            </w:pPr>
          </w:p>
        </w:tc>
        <w:tc>
          <w:tcPr>
            <w:tcW w:w="543" w:type="pct"/>
            <w:tcBorders>
              <w:top w:val="nil"/>
              <w:left w:val="nil"/>
              <w:bottom w:val="single" w:sz="4" w:space="0" w:color="auto"/>
              <w:right w:val="nil"/>
            </w:tcBorders>
            <w:shd w:val="clear" w:color="000000" w:fill="FFFFFF"/>
            <w:vAlign w:val="bottom"/>
          </w:tcPr>
          <w:p w14:paraId="15C52DA7" w14:textId="47DC2DE2" w:rsidR="00A35BBC" w:rsidRPr="00642958" w:rsidRDefault="00A35BBC" w:rsidP="0077270A">
            <w:pPr>
              <w:jc w:val="right"/>
              <w:rPr>
                <w:rFonts w:ascii="Arial" w:hAnsi="Arial" w:cs="Arial"/>
                <w:sz w:val="17"/>
                <w:szCs w:val="17"/>
              </w:rPr>
            </w:pPr>
          </w:p>
        </w:tc>
        <w:tc>
          <w:tcPr>
            <w:tcW w:w="547" w:type="pct"/>
            <w:tcBorders>
              <w:top w:val="nil"/>
              <w:left w:val="nil"/>
              <w:bottom w:val="single" w:sz="4" w:space="0" w:color="auto"/>
              <w:right w:val="nil"/>
            </w:tcBorders>
            <w:shd w:val="clear" w:color="000000" w:fill="FFFFFF"/>
            <w:vAlign w:val="bottom"/>
          </w:tcPr>
          <w:p w14:paraId="48750CD9" w14:textId="10131A14" w:rsidR="00A35BBC" w:rsidRPr="00642958" w:rsidRDefault="00A35BBC" w:rsidP="0077270A">
            <w:pPr>
              <w:jc w:val="right"/>
              <w:rPr>
                <w:rFonts w:ascii="Arial" w:hAnsi="Arial" w:cs="Arial"/>
                <w:sz w:val="17"/>
                <w:szCs w:val="17"/>
              </w:rPr>
            </w:pPr>
          </w:p>
        </w:tc>
        <w:tc>
          <w:tcPr>
            <w:tcW w:w="483" w:type="pct"/>
            <w:tcBorders>
              <w:top w:val="nil"/>
              <w:left w:val="nil"/>
              <w:bottom w:val="single" w:sz="4" w:space="0" w:color="auto"/>
              <w:right w:val="nil"/>
            </w:tcBorders>
            <w:shd w:val="clear" w:color="000000" w:fill="FFFFFF"/>
            <w:vAlign w:val="bottom"/>
          </w:tcPr>
          <w:p w14:paraId="4D7ACEFA" w14:textId="0803AD11" w:rsidR="00A35BBC" w:rsidRPr="00642958" w:rsidRDefault="00A35BBC" w:rsidP="0077270A">
            <w:pPr>
              <w:jc w:val="right"/>
              <w:rPr>
                <w:rFonts w:ascii="Arial" w:hAnsi="Arial" w:cs="Arial"/>
                <w:sz w:val="17"/>
                <w:szCs w:val="17"/>
              </w:rPr>
            </w:pPr>
          </w:p>
        </w:tc>
        <w:tc>
          <w:tcPr>
            <w:tcW w:w="768" w:type="pct"/>
            <w:tcBorders>
              <w:top w:val="nil"/>
              <w:left w:val="nil"/>
              <w:bottom w:val="single" w:sz="4" w:space="0" w:color="auto"/>
              <w:right w:val="nil"/>
            </w:tcBorders>
            <w:shd w:val="clear" w:color="000000" w:fill="FFFFFF"/>
            <w:vAlign w:val="bottom"/>
          </w:tcPr>
          <w:p w14:paraId="25E0324B" w14:textId="11A1D20B" w:rsidR="00A35BBC" w:rsidRPr="00642958" w:rsidRDefault="00A35BBC" w:rsidP="0077270A">
            <w:pPr>
              <w:jc w:val="right"/>
              <w:rPr>
                <w:rFonts w:ascii="Arial" w:hAnsi="Arial" w:cs="Arial"/>
                <w:sz w:val="17"/>
                <w:szCs w:val="17"/>
              </w:rPr>
            </w:pPr>
          </w:p>
        </w:tc>
      </w:tr>
      <w:tr w:rsidR="00CE7E5E" w:rsidRPr="00642958" w14:paraId="3E5B9B68" w14:textId="77777777" w:rsidTr="00372357">
        <w:trPr>
          <w:trHeight w:val="113"/>
        </w:trPr>
        <w:tc>
          <w:tcPr>
            <w:tcW w:w="2300" w:type="pct"/>
            <w:tcBorders>
              <w:top w:val="nil"/>
              <w:left w:val="nil"/>
              <w:bottom w:val="nil"/>
              <w:right w:val="nil"/>
            </w:tcBorders>
            <w:shd w:val="clear" w:color="000000" w:fill="FFFFFF"/>
            <w:vAlign w:val="bottom"/>
            <w:hideMark/>
          </w:tcPr>
          <w:p w14:paraId="1265E61F" w14:textId="77777777" w:rsidR="00CE7E5E" w:rsidRPr="00642958" w:rsidRDefault="00CE7E5E" w:rsidP="00CE7E5E">
            <w:pPr>
              <w:ind w:hanging="54"/>
              <w:rPr>
                <w:rFonts w:ascii="Arial" w:hAnsi="Arial" w:cs="Arial"/>
                <w:sz w:val="17"/>
                <w:szCs w:val="17"/>
              </w:rPr>
            </w:pPr>
            <w:r w:rsidRPr="00642958">
              <w:rPr>
                <w:rFonts w:ascii="Arial" w:hAnsi="Arial" w:cs="Arial"/>
                <w:sz w:val="17"/>
                <w:szCs w:val="17"/>
              </w:rPr>
              <w:t xml:space="preserve">A. </w:t>
            </w:r>
            <w:proofErr w:type="spellStart"/>
            <w:r w:rsidRPr="00642958">
              <w:rPr>
                <w:rFonts w:ascii="Arial" w:hAnsi="Arial" w:cs="Arial"/>
                <w:sz w:val="17"/>
                <w:szCs w:val="17"/>
              </w:rPr>
              <w:t>Vadesi</w:t>
            </w:r>
            <w:proofErr w:type="spellEnd"/>
            <w:r w:rsidRPr="00642958">
              <w:rPr>
                <w:rFonts w:ascii="Arial" w:hAnsi="Arial" w:cs="Arial"/>
                <w:sz w:val="17"/>
                <w:szCs w:val="17"/>
              </w:rPr>
              <w:t xml:space="preserve"> </w:t>
            </w:r>
            <w:proofErr w:type="spellStart"/>
            <w:r w:rsidRPr="00642958">
              <w:rPr>
                <w:rFonts w:ascii="Arial" w:hAnsi="Arial" w:cs="Arial"/>
                <w:sz w:val="17"/>
                <w:szCs w:val="17"/>
              </w:rPr>
              <w:t>geçmemiş</w:t>
            </w:r>
            <w:proofErr w:type="spellEnd"/>
            <w:r w:rsidRPr="00642958">
              <w:rPr>
                <w:rFonts w:ascii="Arial" w:hAnsi="Arial" w:cs="Arial"/>
                <w:sz w:val="17"/>
                <w:szCs w:val="17"/>
              </w:rPr>
              <w:t xml:space="preserve"> </w:t>
            </w:r>
            <w:proofErr w:type="spellStart"/>
            <w:r w:rsidRPr="00642958">
              <w:rPr>
                <w:rFonts w:ascii="Arial" w:hAnsi="Arial" w:cs="Arial"/>
                <w:sz w:val="17"/>
                <w:szCs w:val="17"/>
              </w:rPr>
              <w:t>ya</w:t>
            </w:r>
            <w:proofErr w:type="spellEnd"/>
            <w:r w:rsidRPr="00642958">
              <w:rPr>
                <w:rFonts w:ascii="Arial" w:hAnsi="Arial" w:cs="Arial"/>
                <w:sz w:val="17"/>
                <w:szCs w:val="17"/>
              </w:rPr>
              <w:t xml:space="preserve"> da </w:t>
            </w:r>
            <w:proofErr w:type="spellStart"/>
            <w:r w:rsidRPr="00642958">
              <w:rPr>
                <w:rFonts w:ascii="Arial" w:hAnsi="Arial" w:cs="Arial"/>
                <w:sz w:val="17"/>
                <w:szCs w:val="17"/>
              </w:rPr>
              <w:t>değer</w:t>
            </w:r>
            <w:proofErr w:type="spellEnd"/>
            <w:r w:rsidRPr="00642958">
              <w:rPr>
                <w:rFonts w:ascii="Arial" w:hAnsi="Arial" w:cs="Arial"/>
                <w:sz w:val="17"/>
                <w:szCs w:val="17"/>
              </w:rPr>
              <w:t xml:space="preserve"> </w:t>
            </w:r>
            <w:proofErr w:type="spellStart"/>
            <w:r w:rsidRPr="00642958">
              <w:rPr>
                <w:rFonts w:ascii="Arial" w:hAnsi="Arial" w:cs="Arial"/>
                <w:sz w:val="17"/>
                <w:szCs w:val="17"/>
              </w:rPr>
              <w:t>düşüklüğüne</w:t>
            </w:r>
            <w:proofErr w:type="spellEnd"/>
            <w:r w:rsidRPr="00642958">
              <w:rPr>
                <w:rFonts w:ascii="Arial" w:hAnsi="Arial" w:cs="Arial"/>
                <w:sz w:val="17"/>
                <w:szCs w:val="17"/>
              </w:rPr>
              <w:t xml:space="preserve"> </w:t>
            </w:r>
            <w:proofErr w:type="spellStart"/>
            <w:r w:rsidRPr="00642958">
              <w:rPr>
                <w:rFonts w:ascii="Arial" w:hAnsi="Arial" w:cs="Arial"/>
                <w:sz w:val="17"/>
                <w:szCs w:val="17"/>
              </w:rPr>
              <w:t>uğramamış</w:t>
            </w:r>
            <w:proofErr w:type="spellEnd"/>
            <w:r w:rsidRPr="00642958">
              <w:rPr>
                <w:rFonts w:ascii="Arial" w:hAnsi="Arial" w:cs="Arial"/>
                <w:sz w:val="17"/>
                <w:szCs w:val="17"/>
              </w:rPr>
              <w:t xml:space="preserve"> </w:t>
            </w:r>
            <w:proofErr w:type="spellStart"/>
            <w:r w:rsidRPr="00642958">
              <w:rPr>
                <w:rFonts w:ascii="Arial" w:hAnsi="Arial" w:cs="Arial"/>
                <w:sz w:val="17"/>
                <w:szCs w:val="17"/>
              </w:rPr>
              <w:t>finansal</w:t>
            </w:r>
            <w:proofErr w:type="spellEnd"/>
            <w:r w:rsidRPr="00642958">
              <w:rPr>
                <w:rFonts w:ascii="Arial" w:hAnsi="Arial" w:cs="Arial"/>
                <w:sz w:val="17"/>
                <w:szCs w:val="17"/>
              </w:rPr>
              <w:t xml:space="preserve"> </w:t>
            </w:r>
            <w:proofErr w:type="spellStart"/>
            <w:r w:rsidRPr="00642958">
              <w:rPr>
                <w:rFonts w:ascii="Arial" w:hAnsi="Arial" w:cs="Arial"/>
                <w:sz w:val="17"/>
                <w:szCs w:val="17"/>
              </w:rPr>
              <w:t>varlıkların</w:t>
            </w:r>
            <w:proofErr w:type="spellEnd"/>
            <w:r w:rsidRPr="00642958">
              <w:rPr>
                <w:rFonts w:ascii="Arial" w:hAnsi="Arial" w:cs="Arial"/>
                <w:sz w:val="17"/>
                <w:szCs w:val="17"/>
              </w:rPr>
              <w:t xml:space="preserve"> net defter </w:t>
            </w:r>
            <w:proofErr w:type="spellStart"/>
            <w:r w:rsidRPr="00642958">
              <w:rPr>
                <w:rFonts w:ascii="Arial" w:hAnsi="Arial" w:cs="Arial"/>
                <w:sz w:val="17"/>
                <w:szCs w:val="17"/>
              </w:rPr>
              <w:t>değeri</w:t>
            </w:r>
            <w:proofErr w:type="spellEnd"/>
          </w:p>
        </w:tc>
        <w:tc>
          <w:tcPr>
            <w:tcW w:w="358" w:type="pct"/>
            <w:tcBorders>
              <w:top w:val="nil"/>
              <w:left w:val="nil"/>
              <w:bottom w:val="nil"/>
              <w:right w:val="nil"/>
            </w:tcBorders>
            <w:shd w:val="clear" w:color="000000" w:fill="FFFFFF"/>
            <w:vAlign w:val="bottom"/>
          </w:tcPr>
          <w:p w14:paraId="6A39E9E2" w14:textId="3660ECDA" w:rsidR="00CE7E5E" w:rsidRPr="00642958" w:rsidRDefault="00CE7E5E" w:rsidP="00CE7E5E">
            <w:pPr>
              <w:jc w:val="right"/>
              <w:rPr>
                <w:rFonts w:ascii="Arial" w:hAnsi="Arial" w:cs="Arial"/>
                <w:sz w:val="17"/>
                <w:szCs w:val="17"/>
              </w:rPr>
            </w:pPr>
            <w:r>
              <w:rPr>
                <w:rFonts w:ascii="Arial" w:hAnsi="Arial" w:cs="Arial"/>
                <w:sz w:val="17"/>
                <w:szCs w:val="17"/>
              </w:rPr>
              <w:t>-</w:t>
            </w:r>
          </w:p>
        </w:tc>
        <w:tc>
          <w:tcPr>
            <w:tcW w:w="543" w:type="pct"/>
            <w:tcBorders>
              <w:top w:val="nil"/>
              <w:left w:val="nil"/>
              <w:bottom w:val="nil"/>
              <w:right w:val="nil"/>
            </w:tcBorders>
            <w:shd w:val="clear" w:color="000000" w:fill="FFFFFF"/>
            <w:vAlign w:val="bottom"/>
          </w:tcPr>
          <w:p w14:paraId="4ACE6CE6" w14:textId="70117A3D" w:rsidR="00CE7E5E" w:rsidRPr="00CE7E5E" w:rsidRDefault="00CE7E5E" w:rsidP="00CE7E5E">
            <w:pPr>
              <w:jc w:val="right"/>
              <w:rPr>
                <w:rFonts w:ascii="Arial" w:hAnsi="Arial" w:cs="Arial"/>
                <w:sz w:val="17"/>
                <w:szCs w:val="17"/>
              </w:rPr>
            </w:pPr>
            <w:r w:rsidRPr="00CE7E5E">
              <w:rPr>
                <w:rFonts w:ascii="Arial" w:hAnsi="Arial" w:cs="Arial"/>
                <w:sz w:val="17"/>
                <w:szCs w:val="17"/>
              </w:rPr>
              <w:t>36.149</w:t>
            </w:r>
          </w:p>
        </w:tc>
        <w:tc>
          <w:tcPr>
            <w:tcW w:w="547" w:type="pct"/>
            <w:tcBorders>
              <w:top w:val="nil"/>
              <w:left w:val="nil"/>
              <w:bottom w:val="nil"/>
              <w:right w:val="nil"/>
            </w:tcBorders>
            <w:shd w:val="clear" w:color="000000" w:fill="FFFFFF"/>
            <w:vAlign w:val="bottom"/>
          </w:tcPr>
          <w:p w14:paraId="6C349FAD" w14:textId="2426781B" w:rsidR="00CE7E5E" w:rsidRPr="00CE7E5E" w:rsidRDefault="00CE7E5E" w:rsidP="00CE7E5E">
            <w:pPr>
              <w:jc w:val="right"/>
              <w:rPr>
                <w:rFonts w:ascii="Arial" w:hAnsi="Arial" w:cs="Arial"/>
                <w:sz w:val="17"/>
                <w:szCs w:val="17"/>
              </w:rPr>
            </w:pPr>
            <w:r w:rsidRPr="00CE7E5E">
              <w:rPr>
                <w:rFonts w:ascii="Arial" w:hAnsi="Arial" w:cs="Arial"/>
                <w:sz w:val="17"/>
                <w:szCs w:val="17"/>
              </w:rPr>
              <w:t>188.054</w:t>
            </w:r>
          </w:p>
        </w:tc>
        <w:tc>
          <w:tcPr>
            <w:tcW w:w="483" w:type="pct"/>
            <w:tcBorders>
              <w:top w:val="nil"/>
              <w:left w:val="nil"/>
              <w:bottom w:val="nil"/>
              <w:right w:val="nil"/>
            </w:tcBorders>
            <w:shd w:val="clear" w:color="000000" w:fill="FFFFFF"/>
            <w:vAlign w:val="bottom"/>
          </w:tcPr>
          <w:p w14:paraId="39DE8DCF" w14:textId="2BB88BE9" w:rsidR="00CE7E5E" w:rsidRPr="00CE7E5E" w:rsidRDefault="00CE7E5E" w:rsidP="00CE7E5E">
            <w:pPr>
              <w:jc w:val="right"/>
              <w:rPr>
                <w:rFonts w:ascii="Arial" w:hAnsi="Arial" w:cs="Arial"/>
                <w:sz w:val="17"/>
                <w:szCs w:val="17"/>
              </w:rPr>
            </w:pPr>
            <w:r w:rsidRPr="00CE7E5E">
              <w:rPr>
                <w:rFonts w:ascii="Arial" w:hAnsi="Arial" w:cs="Arial"/>
                <w:sz w:val="17"/>
                <w:szCs w:val="17"/>
              </w:rPr>
              <w:t>109.23</w:t>
            </w:r>
            <w:r w:rsidR="00473A59">
              <w:rPr>
                <w:rFonts w:ascii="Arial" w:hAnsi="Arial" w:cs="Arial"/>
                <w:sz w:val="17"/>
                <w:szCs w:val="17"/>
              </w:rPr>
              <w:t>3</w:t>
            </w:r>
          </w:p>
        </w:tc>
        <w:tc>
          <w:tcPr>
            <w:tcW w:w="768" w:type="pct"/>
            <w:tcBorders>
              <w:top w:val="nil"/>
              <w:left w:val="nil"/>
              <w:bottom w:val="nil"/>
              <w:right w:val="nil"/>
            </w:tcBorders>
            <w:shd w:val="clear" w:color="000000" w:fill="FFFFFF"/>
            <w:vAlign w:val="bottom"/>
          </w:tcPr>
          <w:p w14:paraId="698F6D29" w14:textId="24EDEDA2" w:rsidR="00CE7E5E" w:rsidRPr="00CE7E5E" w:rsidRDefault="00CE7E5E" w:rsidP="00CE7E5E">
            <w:pPr>
              <w:jc w:val="right"/>
              <w:rPr>
                <w:rFonts w:ascii="Arial" w:hAnsi="Arial" w:cs="Arial"/>
                <w:sz w:val="17"/>
                <w:szCs w:val="17"/>
              </w:rPr>
            </w:pPr>
            <w:r w:rsidRPr="00CE7E5E">
              <w:rPr>
                <w:rFonts w:ascii="Arial" w:hAnsi="Arial" w:cs="Arial"/>
                <w:sz w:val="17"/>
                <w:szCs w:val="17"/>
              </w:rPr>
              <w:t>3.306.</w:t>
            </w:r>
            <w:r w:rsidR="00F076C0">
              <w:rPr>
                <w:rFonts w:ascii="Arial" w:hAnsi="Arial" w:cs="Arial"/>
                <w:sz w:val="17"/>
                <w:szCs w:val="17"/>
              </w:rPr>
              <w:t>72</w:t>
            </w:r>
            <w:r w:rsidR="00D522D3">
              <w:rPr>
                <w:rFonts w:ascii="Arial" w:hAnsi="Arial" w:cs="Arial"/>
                <w:sz w:val="17"/>
                <w:szCs w:val="17"/>
              </w:rPr>
              <w:t>8</w:t>
            </w:r>
          </w:p>
        </w:tc>
      </w:tr>
      <w:tr w:rsidR="00372357" w:rsidRPr="00642958" w14:paraId="449FC612" w14:textId="77777777" w:rsidTr="00372357">
        <w:trPr>
          <w:trHeight w:val="113"/>
        </w:trPr>
        <w:tc>
          <w:tcPr>
            <w:tcW w:w="2300" w:type="pct"/>
            <w:tcBorders>
              <w:top w:val="nil"/>
              <w:left w:val="nil"/>
              <w:bottom w:val="nil"/>
              <w:right w:val="nil"/>
            </w:tcBorders>
            <w:shd w:val="clear" w:color="000000" w:fill="FFFFFF"/>
            <w:vAlign w:val="bottom"/>
            <w:hideMark/>
          </w:tcPr>
          <w:p w14:paraId="5B65B2A1" w14:textId="77777777" w:rsidR="00372357" w:rsidRPr="00642958" w:rsidRDefault="00372357" w:rsidP="00372357">
            <w:pPr>
              <w:ind w:hanging="54"/>
              <w:rPr>
                <w:rFonts w:ascii="Arial" w:hAnsi="Arial" w:cs="Arial"/>
                <w:sz w:val="17"/>
                <w:szCs w:val="17"/>
              </w:rPr>
            </w:pPr>
            <w:r w:rsidRPr="00642958">
              <w:rPr>
                <w:rFonts w:ascii="Arial" w:hAnsi="Arial" w:cs="Arial"/>
                <w:sz w:val="17"/>
                <w:szCs w:val="17"/>
              </w:rPr>
              <w:t xml:space="preserve">B. </w:t>
            </w:r>
            <w:proofErr w:type="spellStart"/>
            <w:r w:rsidRPr="00642958">
              <w:rPr>
                <w:rFonts w:ascii="Arial" w:hAnsi="Arial" w:cs="Arial"/>
                <w:sz w:val="17"/>
                <w:szCs w:val="17"/>
              </w:rPr>
              <w:t>Koşulları</w:t>
            </w:r>
            <w:proofErr w:type="spellEnd"/>
            <w:r w:rsidRPr="00642958">
              <w:rPr>
                <w:rFonts w:ascii="Arial" w:hAnsi="Arial" w:cs="Arial"/>
                <w:sz w:val="17"/>
                <w:szCs w:val="17"/>
              </w:rPr>
              <w:t xml:space="preserve"> </w:t>
            </w:r>
            <w:proofErr w:type="spellStart"/>
            <w:r w:rsidRPr="00642958">
              <w:rPr>
                <w:rFonts w:ascii="Arial" w:hAnsi="Arial" w:cs="Arial"/>
                <w:sz w:val="17"/>
                <w:szCs w:val="17"/>
              </w:rPr>
              <w:t>yeniden</w:t>
            </w:r>
            <w:proofErr w:type="spellEnd"/>
            <w:r w:rsidRPr="00642958">
              <w:rPr>
                <w:rFonts w:ascii="Arial" w:hAnsi="Arial" w:cs="Arial"/>
                <w:sz w:val="17"/>
                <w:szCs w:val="17"/>
              </w:rPr>
              <w:t xml:space="preserve"> </w:t>
            </w:r>
            <w:proofErr w:type="spellStart"/>
            <w:r w:rsidRPr="00642958">
              <w:rPr>
                <w:rFonts w:ascii="Arial" w:hAnsi="Arial" w:cs="Arial"/>
                <w:sz w:val="17"/>
                <w:szCs w:val="17"/>
              </w:rPr>
              <w:t>görüşülmüş</w:t>
            </w:r>
            <w:proofErr w:type="spellEnd"/>
            <w:r w:rsidRPr="00642958">
              <w:rPr>
                <w:rFonts w:ascii="Arial" w:hAnsi="Arial" w:cs="Arial"/>
                <w:sz w:val="17"/>
                <w:szCs w:val="17"/>
              </w:rPr>
              <w:t xml:space="preserve"> </w:t>
            </w:r>
            <w:proofErr w:type="spellStart"/>
            <w:r w:rsidRPr="00642958">
              <w:rPr>
                <w:rFonts w:ascii="Arial" w:hAnsi="Arial" w:cs="Arial"/>
                <w:sz w:val="17"/>
                <w:szCs w:val="17"/>
              </w:rPr>
              <w:t>bulunan</w:t>
            </w:r>
            <w:proofErr w:type="spellEnd"/>
            <w:r w:rsidRPr="00642958">
              <w:rPr>
                <w:rFonts w:ascii="Arial" w:hAnsi="Arial" w:cs="Arial"/>
                <w:sz w:val="17"/>
                <w:szCs w:val="17"/>
              </w:rPr>
              <w:t xml:space="preserve"> </w:t>
            </w:r>
            <w:proofErr w:type="spellStart"/>
            <w:r w:rsidRPr="00642958">
              <w:rPr>
                <w:rFonts w:ascii="Arial" w:hAnsi="Arial" w:cs="Arial"/>
                <w:sz w:val="17"/>
                <w:szCs w:val="17"/>
              </w:rPr>
              <w:t>aksi</w:t>
            </w:r>
            <w:proofErr w:type="spellEnd"/>
            <w:r w:rsidRPr="00642958">
              <w:rPr>
                <w:rFonts w:ascii="Arial" w:hAnsi="Arial" w:cs="Arial"/>
                <w:sz w:val="17"/>
                <w:szCs w:val="17"/>
              </w:rPr>
              <w:t xml:space="preserve"> </w:t>
            </w:r>
            <w:proofErr w:type="spellStart"/>
            <w:r w:rsidRPr="00642958">
              <w:rPr>
                <w:rFonts w:ascii="Arial" w:hAnsi="Arial" w:cs="Arial"/>
                <w:sz w:val="17"/>
                <w:szCs w:val="17"/>
              </w:rPr>
              <w:t>takdirde</w:t>
            </w:r>
            <w:proofErr w:type="spellEnd"/>
            <w:r w:rsidRPr="00642958">
              <w:rPr>
                <w:rFonts w:ascii="Arial" w:hAnsi="Arial" w:cs="Arial"/>
                <w:sz w:val="17"/>
                <w:szCs w:val="17"/>
              </w:rPr>
              <w:t xml:space="preserve"> </w:t>
            </w:r>
            <w:proofErr w:type="spellStart"/>
            <w:r w:rsidRPr="00642958">
              <w:rPr>
                <w:rFonts w:ascii="Arial" w:hAnsi="Arial" w:cs="Arial"/>
                <w:sz w:val="17"/>
                <w:szCs w:val="17"/>
              </w:rPr>
              <w:t>vadesi</w:t>
            </w:r>
            <w:proofErr w:type="spellEnd"/>
            <w:r w:rsidRPr="00642958">
              <w:rPr>
                <w:rFonts w:ascii="Arial" w:hAnsi="Arial" w:cs="Arial"/>
                <w:sz w:val="17"/>
                <w:szCs w:val="17"/>
              </w:rPr>
              <w:t xml:space="preserve"> </w:t>
            </w:r>
            <w:proofErr w:type="spellStart"/>
            <w:r w:rsidRPr="00642958">
              <w:rPr>
                <w:rFonts w:ascii="Arial" w:hAnsi="Arial" w:cs="Arial"/>
                <w:sz w:val="17"/>
                <w:szCs w:val="17"/>
              </w:rPr>
              <w:t>geçmiş</w:t>
            </w:r>
            <w:proofErr w:type="spellEnd"/>
            <w:r w:rsidRPr="00642958">
              <w:rPr>
                <w:rFonts w:ascii="Arial" w:hAnsi="Arial" w:cs="Arial"/>
                <w:sz w:val="17"/>
                <w:szCs w:val="17"/>
              </w:rPr>
              <w:t xml:space="preserve"> </w:t>
            </w:r>
            <w:proofErr w:type="spellStart"/>
            <w:r w:rsidRPr="00642958">
              <w:rPr>
                <w:rFonts w:ascii="Arial" w:hAnsi="Arial" w:cs="Arial"/>
                <w:sz w:val="17"/>
                <w:szCs w:val="17"/>
              </w:rPr>
              <w:t>veya</w:t>
            </w:r>
            <w:proofErr w:type="spellEnd"/>
            <w:r w:rsidRPr="00642958">
              <w:rPr>
                <w:rFonts w:ascii="Arial" w:hAnsi="Arial" w:cs="Arial"/>
                <w:sz w:val="17"/>
                <w:szCs w:val="17"/>
              </w:rPr>
              <w:t xml:space="preserve"> </w:t>
            </w:r>
            <w:proofErr w:type="spellStart"/>
            <w:r w:rsidRPr="00642958">
              <w:rPr>
                <w:rFonts w:ascii="Arial" w:hAnsi="Arial" w:cs="Arial"/>
                <w:sz w:val="17"/>
                <w:szCs w:val="17"/>
              </w:rPr>
              <w:t>değer</w:t>
            </w:r>
            <w:proofErr w:type="spellEnd"/>
            <w:r w:rsidRPr="00642958">
              <w:rPr>
                <w:rFonts w:ascii="Arial" w:hAnsi="Arial" w:cs="Arial"/>
                <w:sz w:val="17"/>
                <w:szCs w:val="17"/>
              </w:rPr>
              <w:t xml:space="preserve"> </w:t>
            </w:r>
            <w:proofErr w:type="spellStart"/>
            <w:r w:rsidRPr="00642958">
              <w:rPr>
                <w:rFonts w:ascii="Arial" w:hAnsi="Arial" w:cs="Arial"/>
                <w:sz w:val="17"/>
                <w:szCs w:val="17"/>
              </w:rPr>
              <w:t>düşüklüğüne</w:t>
            </w:r>
            <w:proofErr w:type="spellEnd"/>
            <w:r w:rsidRPr="00642958">
              <w:rPr>
                <w:rFonts w:ascii="Arial" w:hAnsi="Arial" w:cs="Arial"/>
                <w:sz w:val="17"/>
                <w:szCs w:val="17"/>
              </w:rPr>
              <w:t xml:space="preserve"> </w:t>
            </w:r>
            <w:proofErr w:type="spellStart"/>
            <w:r w:rsidRPr="00642958">
              <w:rPr>
                <w:rFonts w:ascii="Arial" w:hAnsi="Arial" w:cs="Arial"/>
                <w:sz w:val="17"/>
                <w:szCs w:val="17"/>
              </w:rPr>
              <w:t>uğramış</w:t>
            </w:r>
            <w:proofErr w:type="spellEnd"/>
            <w:r w:rsidRPr="00642958">
              <w:rPr>
                <w:rFonts w:ascii="Arial" w:hAnsi="Arial" w:cs="Arial"/>
                <w:sz w:val="17"/>
                <w:szCs w:val="17"/>
              </w:rPr>
              <w:t xml:space="preserve"> </w:t>
            </w:r>
            <w:proofErr w:type="spellStart"/>
            <w:r w:rsidRPr="00642958">
              <w:rPr>
                <w:rFonts w:ascii="Arial" w:hAnsi="Arial" w:cs="Arial"/>
                <w:sz w:val="17"/>
                <w:szCs w:val="17"/>
              </w:rPr>
              <w:t>sayılacak</w:t>
            </w:r>
            <w:proofErr w:type="spellEnd"/>
            <w:r w:rsidRPr="00642958">
              <w:rPr>
                <w:rFonts w:ascii="Arial" w:hAnsi="Arial" w:cs="Arial"/>
                <w:sz w:val="17"/>
                <w:szCs w:val="17"/>
              </w:rPr>
              <w:t xml:space="preserve"> </w:t>
            </w:r>
            <w:proofErr w:type="spellStart"/>
            <w:r w:rsidRPr="00642958">
              <w:rPr>
                <w:rFonts w:ascii="Arial" w:hAnsi="Arial" w:cs="Arial"/>
                <w:sz w:val="17"/>
                <w:szCs w:val="17"/>
              </w:rPr>
              <w:t>finansal</w:t>
            </w:r>
            <w:proofErr w:type="spellEnd"/>
            <w:r w:rsidRPr="00642958">
              <w:rPr>
                <w:rFonts w:ascii="Arial" w:hAnsi="Arial" w:cs="Arial"/>
                <w:sz w:val="17"/>
                <w:szCs w:val="17"/>
              </w:rPr>
              <w:t xml:space="preserve"> </w:t>
            </w:r>
            <w:proofErr w:type="spellStart"/>
            <w:r w:rsidRPr="00642958">
              <w:rPr>
                <w:rFonts w:ascii="Arial" w:hAnsi="Arial" w:cs="Arial"/>
                <w:sz w:val="17"/>
                <w:szCs w:val="17"/>
              </w:rPr>
              <w:t>varlıkların</w:t>
            </w:r>
            <w:proofErr w:type="spellEnd"/>
            <w:r w:rsidRPr="00642958">
              <w:rPr>
                <w:rFonts w:ascii="Arial" w:hAnsi="Arial" w:cs="Arial"/>
                <w:sz w:val="17"/>
                <w:szCs w:val="17"/>
              </w:rPr>
              <w:t xml:space="preserve"> defter </w:t>
            </w:r>
            <w:proofErr w:type="spellStart"/>
            <w:r w:rsidRPr="00642958">
              <w:rPr>
                <w:rFonts w:ascii="Arial" w:hAnsi="Arial" w:cs="Arial"/>
                <w:sz w:val="17"/>
                <w:szCs w:val="17"/>
              </w:rPr>
              <w:t>değeri</w:t>
            </w:r>
            <w:proofErr w:type="spellEnd"/>
          </w:p>
        </w:tc>
        <w:tc>
          <w:tcPr>
            <w:tcW w:w="358" w:type="pct"/>
            <w:tcBorders>
              <w:top w:val="nil"/>
              <w:left w:val="nil"/>
              <w:bottom w:val="nil"/>
              <w:right w:val="nil"/>
            </w:tcBorders>
            <w:shd w:val="clear" w:color="000000" w:fill="FFFFFF"/>
            <w:vAlign w:val="bottom"/>
          </w:tcPr>
          <w:p w14:paraId="6782C020" w14:textId="3F6B30A0" w:rsidR="00372357" w:rsidRPr="00642958" w:rsidRDefault="00372357" w:rsidP="00372357">
            <w:pPr>
              <w:jc w:val="right"/>
              <w:rPr>
                <w:rFonts w:ascii="Arial" w:hAnsi="Arial" w:cs="Arial"/>
                <w:sz w:val="17"/>
                <w:szCs w:val="17"/>
              </w:rPr>
            </w:pPr>
            <w:r>
              <w:rPr>
                <w:rFonts w:ascii="Arial" w:hAnsi="Arial" w:cs="Arial"/>
                <w:sz w:val="17"/>
                <w:szCs w:val="17"/>
              </w:rPr>
              <w:t>-</w:t>
            </w:r>
          </w:p>
        </w:tc>
        <w:tc>
          <w:tcPr>
            <w:tcW w:w="543" w:type="pct"/>
            <w:tcBorders>
              <w:top w:val="nil"/>
              <w:left w:val="nil"/>
              <w:bottom w:val="nil"/>
              <w:right w:val="nil"/>
            </w:tcBorders>
            <w:shd w:val="clear" w:color="000000" w:fill="FFFFFF"/>
            <w:vAlign w:val="bottom"/>
          </w:tcPr>
          <w:p w14:paraId="1E116C36" w14:textId="5E4979E9" w:rsidR="00372357" w:rsidRPr="00642958" w:rsidRDefault="00372357" w:rsidP="00372357">
            <w:pPr>
              <w:jc w:val="right"/>
              <w:rPr>
                <w:rFonts w:ascii="Arial" w:hAnsi="Arial" w:cs="Arial"/>
                <w:sz w:val="17"/>
                <w:szCs w:val="17"/>
              </w:rPr>
            </w:pPr>
            <w:r>
              <w:rPr>
                <w:rFonts w:ascii="Arial" w:hAnsi="Arial" w:cs="Arial"/>
                <w:sz w:val="17"/>
                <w:szCs w:val="17"/>
              </w:rPr>
              <w:t>-</w:t>
            </w:r>
          </w:p>
        </w:tc>
        <w:tc>
          <w:tcPr>
            <w:tcW w:w="547" w:type="pct"/>
            <w:tcBorders>
              <w:top w:val="nil"/>
              <w:left w:val="nil"/>
              <w:bottom w:val="nil"/>
              <w:right w:val="nil"/>
            </w:tcBorders>
            <w:shd w:val="clear" w:color="000000" w:fill="FFFFFF"/>
            <w:vAlign w:val="bottom"/>
          </w:tcPr>
          <w:p w14:paraId="1D710C44" w14:textId="5F505573" w:rsidR="00372357" w:rsidRPr="00642958" w:rsidRDefault="00372357" w:rsidP="00372357">
            <w:pPr>
              <w:jc w:val="right"/>
              <w:rPr>
                <w:rFonts w:ascii="Arial" w:hAnsi="Arial" w:cs="Arial"/>
                <w:sz w:val="17"/>
                <w:szCs w:val="17"/>
              </w:rPr>
            </w:pPr>
            <w:r>
              <w:rPr>
                <w:rFonts w:ascii="Arial" w:hAnsi="Arial" w:cs="Arial"/>
                <w:sz w:val="17"/>
                <w:szCs w:val="17"/>
              </w:rPr>
              <w:t>-</w:t>
            </w:r>
          </w:p>
        </w:tc>
        <w:tc>
          <w:tcPr>
            <w:tcW w:w="483" w:type="pct"/>
            <w:tcBorders>
              <w:top w:val="nil"/>
              <w:left w:val="nil"/>
              <w:bottom w:val="nil"/>
              <w:right w:val="nil"/>
            </w:tcBorders>
            <w:shd w:val="clear" w:color="000000" w:fill="FFFFFF"/>
            <w:vAlign w:val="bottom"/>
          </w:tcPr>
          <w:p w14:paraId="14F04C78" w14:textId="2E02B0CE" w:rsidR="00372357" w:rsidRPr="00642958" w:rsidRDefault="00372357" w:rsidP="00372357">
            <w:pPr>
              <w:jc w:val="right"/>
              <w:rPr>
                <w:rFonts w:ascii="Arial" w:hAnsi="Arial" w:cs="Arial"/>
                <w:sz w:val="17"/>
                <w:szCs w:val="17"/>
              </w:rPr>
            </w:pPr>
            <w:r>
              <w:rPr>
                <w:rFonts w:ascii="Arial" w:hAnsi="Arial" w:cs="Arial"/>
                <w:sz w:val="17"/>
                <w:szCs w:val="17"/>
              </w:rPr>
              <w:t>-</w:t>
            </w:r>
          </w:p>
        </w:tc>
        <w:tc>
          <w:tcPr>
            <w:tcW w:w="768" w:type="pct"/>
            <w:tcBorders>
              <w:top w:val="nil"/>
              <w:left w:val="nil"/>
              <w:bottom w:val="nil"/>
              <w:right w:val="nil"/>
            </w:tcBorders>
            <w:shd w:val="clear" w:color="000000" w:fill="FFFFFF"/>
            <w:vAlign w:val="bottom"/>
          </w:tcPr>
          <w:p w14:paraId="5DB0043F" w14:textId="321EDC1A" w:rsidR="00372357" w:rsidRPr="00642958" w:rsidRDefault="00372357" w:rsidP="00372357">
            <w:pPr>
              <w:jc w:val="right"/>
              <w:rPr>
                <w:rFonts w:ascii="Arial" w:hAnsi="Arial" w:cs="Arial"/>
                <w:sz w:val="17"/>
                <w:szCs w:val="17"/>
              </w:rPr>
            </w:pPr>
            <w:r>
              <w:rPr>
                <w:rFonts w:ascii="Arial" w:hAnsi="Arial" w:cs="Arial"/>
                <w:sz w:val="17"/>
                <w:szCs w:val="17"/>
              </w:rPr>
              <w:t>-</w:t>
            </w:r>
          </w:p>
        </w:tc>
      </w:tr>
      <w:tr w:rsidR="00372357" w:rsidRPr="00642958" w14:paraId="6AFF2C16" w14:textId="77777777" w:rsidTr="00372357">
        <w:trPr>
          <w:trHeight w:val="113"/>
        </w:trPr>
        <w:tc>
          <w:tcPr>
            <w:tcW w:w="2300" w:type="pct"/>
            <w:tcBorders>
              <w:top w:val="nil"/>
              <w:left w:val="nil"/>
              <w:bottom w:val="nil"/>
              <w:right w:val="nil"/>
            </w:tcBorders>
            <w:shd w:val="clear" w:color="000000" w:fill="FFFFFF"/>
            <w:vAlign w:val="bottom"/>
            <w:hideMark/>
          </w:tcPr>
          <w:p w14:paraId="407E6A92" w14:textId="77777777" w:rsidR="00372357" w:rsidRPr="00642958" w:rsidRDefault="00372357" w:rsidP="00372357">
            <w:pPr>
              <w:ind w:hanging="54"/>
              <w:rPr>
                <w:rFonts w:ascii="Arial" w:hAnsi="Arial" w:cs="Arial"/>
                <w:sz w:val="17"/>
                <w:szCs w:val="17"/>
              </w:rPr>
            </w:pPr>
            <w:r w:rsidRPr="00642958">
              <w:rPr>
                <w:rFonts w:ascii="Arial" w:hAnsi="Arial" w:cs="Arial"/>
                <w:sz w:val="17"/>
                <w:szCs w:val="17"/>
              </w:rPr>
              <w:t xml:space="preserve">C. </w:t>
            </w:r>
            <w:proofErr w:type="spellStart"/>
            <w:r w:rsidRPr="00642958">
              <w:rPr>
                <w:rFonts w:ascii="Arial" w:hAnsi="Arial" w:cs="Arial"/>
                <w:sz w:val="17"/>
                <w:szCs w:val="17"/>
              </w:rPr>
              <w:t>Vadesi</w:t>
            </w:r>
            <w:proofErr w:type="spellEnd"/>
            <w:r w:rsidRPr="00642958">
              <w:rPr>
                <w:rFonts w:ascii="Arial" w:hAnsi="Arial" w:cs="Arial"/>
                <w:sz w:val="17"/>
                <w:szCs w:val="17"/>
              </w:rPr>
              <w:t xml:space="preserve"> </w:t>
            </w:r>
            <w:proofErr w:type="spellStart"/>
            <w:r w:rsidRPr="00642958">
              <w:rPr>
                <w:rFonts w:ascii="Arial" w:hAnsi="Arial" w:cs="Arial"/>
                <w:sz w:val="17"/>
                <w:szCs w:val="17"/>
              </w:rPr>
              <w:t>geçmiş</w:t>
            </w:r>
            <w:proofErr w:type="spellEnd"/>
            <w:r w:rsidRPr="00642958">
              <w:rPr>
                <w:rFonts w:ascii="Arial" w:hAnsi="Arial" w:cs="Arial"/>
                <w:sz w:val="17"/>
                <w:szCs w:val="17"/>
              </w:rPr>
              <w:t xml:space="preserve"> </w:t>
            </w:r>
            <w:proofErr w:type="spellStart"/>
            <w:r w:rsidRPr="00642958">
              <w:rPr>
                <w:rFonts w:ascii="Arial" w:hAnsi="Arial" w:cs="Arial"/>
                <w:sz w:val="17"/>
                <w:szCs w:val="17"/>
              </w:rPr>
              <w:t>ancak</w:t>
            </w:r>
            <w:proofErr w:type="spellEnd"/>
            <w:r w:rsidRPr="00642958">
              <w:rPr>
                <w:rFonts w:ascii="Arial" w:hAnsi="Arial" w:cs="Arial"/>
                <w:sz w:val="17"/>
                <w:szCs w:val="17"/>
              </w:rPr>
              <w:t xml:space="preserve"> </w:t>
            </w:r>
            <w:proofErr w:type="spellStart"/>
            <w:r w:rsidRPr="00642958">
              <w:rPr>
                <w:rFonts w:ascii="Arial" w:hAnsi="Arial" w:cs="Arial"/>
                <w:sz w:val="17"/>
                <w:szCs w:val="17"/>
              </w:rPr>
              <w:t>değer</w:t>
            </w:r>
            <w:proofErr w:type="spellEnd"/>
            <w:r w:rsidRPr="00642958">
              <w:rPr>
                <w:rFonts w:ascii="Arial" w:hAnsi="Arial" w:cs="Arial"/>
                <w:sz w:val="17"/>
                <w:szCs w:val="17"/>
              </w:rPr>
              <w:t xml:space="preserve"> </w:t>
            </w:r>
            <w:proofErr w:type="spellStart"/>
            <w:r w:rsidRPr="00642958">
              <w:rPr>
                <w:rFonts w:ascii="Arial" w:hAnsi="Arial" w:cs="Arial"/>
                <w:sz w:val="17"/>
                <w:szCs w:val="17"/>
              </w:rPr>
              <w:t>düşüklüğüne</w:t>
            </w:r>
            <w:proofErr w:type="spellEnd"/>
            <w:r w:rsidRPr="00642958">
              <w:rPr>
                <w:rFonts w:ascii="Arial" w:hAnsi="Arial" w:cs="Arial"/>
                <w:sz w:val="17"/>
                <w:szCs w:val="17"/>
              </w:rPr>
              <w:t xml:space="preserve"> </w:t>
            </w:r>
            <w:proofErr w:type="spellStart"/>
            <w:r w:rsidRPr="00642958">
              <w:rPr>
                <w:rFonts w:ascii="Arial" w:hAnsi="Arial" w:cs="Arial"/>
                <w:sz w:val="17"/>
                <w:szCs w:val="17"/>
              </w:rPr>
              <w:t>uğramamış</w:t>
            </w:r>
            <w:proofErr w:type="spellEnd"/>
            <w:r w:rsidRPr="00642958">
              <w:rPr>
                <w:rFonts w:ascii="Arial" w:hAnsi="Arial" w:cs="Arial"/>
                <w:sz w:val="17"/>
                <w:szCs w:val="17"/>
              </w:rPr>
              <w:t xml:space="preserve"> </w:t>
            </w:r>
            <w:proofErr w:type="spellStart"/>
            <w:r w:rsidRPr="00642958">
              <w:rPr>
                <w:rFonts w:ascii="Arial" w:hAnsi="Arial" w:cs="Arial"/>
                <w:sz w:val="17"/>
                <w:szCs w:val="17"/>
              </w:rPr>
              <w:t>varlıkların</w:t>
            </w:r>
            <w:proofErr w:type="spellEnd"/>
            <w:r w:rsidRPr="00642958">
              <w:rPr>
                <w:rFonts w:ascii="Arial" w:hAnsi="Arial" w:cs="Arial"/>
                <w:sz w:val="17"/>
                <w:szCs w:val="17"/>
              </w:rPr>
              <w:t xml:space="preserve"> net defter </w:t>
            </w:r>
            <w:proofErr w:type="spellStart"/>
            <w:r w:rsidRPr="00642958">
              <w:rPr>
                <w:rFonts w:ascii="Arial" w:hAnsi="Arial" w:cs="Arial"/>
                <w:sz w:val="17"/>
                <w:szCs w:val="17"/>
              </w:rPr>
              <w:t>değeri</w:t>
            </w:r>
            <w:proofErr w:type="spellEnd"/>
          </w:p>
        </w:tc>
        <w:tc>
          <w:tcPr>
            <w:tcW w:w="358" w:type="pct"/>
            <w:tcBorders>
              <w:top w:val="nil"/>
              <w:left w:val="nil"/>
              <w:bottom w:val="nil"/>
              <w:right w:val="nil"/>
            </w:tcBorders>
            <w:shd w:val="clear" w:color="000000" w:fill="FFFFFF"/>
            <w:vAlign w:val="bottom"/>
          </w:tcPr>
          <w:p w14:paraId="4CCB2833" w14:textId="0E354444" w:rsidR="00372357" w:rsidRPr="00642958" w:rsidRDefault="00372357" w:rsidP="00372357">
            <w:pPr>
              <w:jc w:val="right"/>
              <w:rPr>
                <w:rFonts w:ascii="Arial" w:hAnsi="Arial" w:cs="Arial"/>
                <w:sz w:val="17"/>
                <w:szCs w:val="17"/>
              </w:rPr>
            </w:pPr>
            <w:r>
              <w:rPr>
                <w:rFonts w:ascii="Arial" w:hAnsi="Arial" w:cs="Arial"/>
                <w:sz w:val="17"/>
                <w:szCs w:val="17"/>
              </w:rPr>
              <w:t>-</w:t>
            </w:r>
          </w:p>
        </w:tc>
        <w:tc>
          <w:tcPr>
            <w:tcW w:w="543" w:type="pct"/>
            <w:tcBorders>
              <w:top w:val="nil"/>
              <w:left w:val="nil"/>
              <w:bottom w:val="nil"/>
              <w:right w:val="nil"/>
            </w:tcBorders>
            <w:shd w:val="clear" w:color="000000" w:fill="FFFFFF"/>
            <w:vAlign w:val="bottom"/>
          </w:tcPr>
          <w:p w14:paraId="28D1F91B" w14:textId="43D6D056" w:rsidR="00372357" w:rsidRPr="00642958" w:rsidRDefault="00372357" w:rsidP="00372357">
            <w:pPr>
              <w:jc w:val="right"/>
              <w:rPr>
                <w:rFonts w:ascii="Arial" w:hAnsi="Arial" w:cs="Arial"/>
                <w:sz w:val="17"/>
                <w:szCs w:val="17"/>
              </w:rPr>
            </w:pPr>
            <w:r>
              <w:rPr>
                <w:rFonts w:ascii="Arial" w:hAnsi="Arial" w:cs="Arial"/>
                <w:sz w:val="17"/>
                <w:szCs w:val="17"/>
              </w:rPr>
              <w:t>-</w:t>
            </w:r>
          </w:p>
        </w:tc>
        <w:tc>
          <w:tcPr>
            <w:tcW w:w="547" w:type="pct"/>
            <w:tcBorders>
              <w:top w:val="nil"/>
              <w:left w:val="nil"/>
              <w:bottom w:val="nil"/>
              <w:right w:val="nil"/>
            </w:tcBorders>
            <w:shd w:val="clear" w:color="000000" w:fill="FFFFFF"/>
            <w:vAlign w:val="bottom"/>
          </w:tcPr>
          <w:p w14:paraId="1A4E4CB7" w14:textId="27EAF63E" w:rsidR="00372357" w:rsidRPr="00642958" w:rsidRDefault="00372357" w:rsidP="00372357">
            <w:pPr>
              <w:jc w:val="right"/>
              <w:rPr>
                <w:rFonts w:ascii="Arial" w:hAnsi="Arial" w:cs="Arial"/>
                <w:sz w:val="17"/>
                <w:szCs w:val="17"/>
              </w:rPr>
            </w:pPr>
            <w:r>
              <w:rPr>
                <w:rFonts w:ascii="Arial" w:hAnsi="Arial" w:cs="Arial"/>
                <w:sz w:val="17"/>
                <w:szCs w:val="17"/>
              </w:rPr>
              <w:t>-</w:t>
            </w:r>
          </w:p>
        </w:tc>
        <w:tc>
          <w:tcPr>
            <w:tcW w:w="483" w:type="pct"/>
            <w:tcBorders>
              <w:top w:val="nil"/>
              <w:left w:val="nil"/>
              <w:bottom w:val="nil"/>
              <w:right w:val="nil"/>
            </w:tcBorders>
            <w:shd w:val="clear" w:color="000000" w:fill="FFFFFF"/>
            <w:vAlign w:val="bottom"/>
          </w:tcPr>
          <w:p w14:paraId="48E1BC08" w14:textId="38459173" w:rsidR="00372357" w:rsidRPr="00642958" w:rsidRDefault="00372357" w:rsidP="00372357">
            <w:pPr>
              <w:jc w:val="right"/>
              <w:rPr>
                <w:rFonts w:ascii="Arial" w:hAnsi="Arial" w:cs="Arial"/>
                <w:sz w:val="17"/>
                <w:szCs w:val="17"/>
              </w:rPr>
            </w:pPr>
            <w:r>
              <w:rPr>
                <w:rFonts w:ascii="Arial" w:hAnsi="Arial" w:cs="Arial"/>
                <w:sz w:val="17"/>
                <w:szCs w:val="17"/>
              </w:rPr>
              <w:t>-</w:t>
            </w:r>
          </w:p>
        </w:tc>
        <w:tc>
          <w:tcPr>
            <w:tcW w:w="768" w:type="pct"/>
            <w:tcBorders>
              <w:top w:val="nil"/>
              <w:left w:val="nil"/>
              <w:bottom w:val="nil"/>
              <w:right w:val="nil"/>
            </w:tcBorders>
            <w:shd w:val="clear" w:color="000000" w:fill="FFFFFF"/>
            <w:vAlign w:val="bottom"/>
          </w:tcPr>
          <w:p w14:paraId="07A89F98" w14:textId="64EEA523" w:rsidR="00372357" w:rsidRPr="00642958" w:rsidRDefault="00372357" w:rsidP="00372357">
            <w:pPr>
              <w:jc w:val="right"/>
              <w:rPr>
                <w:rFonts w:ascii="Arial" w:hAnsi="Arial" w:cs="Arial"/>
                <w:sz w:val="17"/>
                <w:szCs w:val="17"/>
              </w:rPr>
            </w:pPr>
            <w:r>
              <w:rPr>
                <w:rFonts w:ascii="Arial" w:hAnsi="Arial" w:cs="Arial"/>
                <w:sz w:val="17"/>
                <w:szCs w:val="17"/>
              </w:rPr>
              <w:t>-</w:t>
            </w:r>
          </w:p>
        </w:tc>
      </w:tr>
      <w:tr w:rsidR="00372357" w:rsidRPr="00642958" w14:paraId="401322B2" w14:textId="77777777" w:rsidTr="00372357">
        <w:trPr>
          <w:trHeight w:val="113"/>
        </w:trPr>
        <w:tc>
          <w:tcPr>
            <w:tcW w:w="2300" w:type="pct"/>
            <w:tcBorders>
              <w:top w:val="nil"/>
              <w:left w:val="nil"/>
              <w:bottom w:val="nil"/>
              <w:right w:val="nil"/>
            </w:tcBorders>
            <w:shd w:val="clear" w:color="000000" w:fill="FFFFFF"/>
            <w:vAlign w:val="bottom"/>
            <w:hideMark/>
          </w:tcPr>
          <w:p w14:paraId="5A4B25BA" w14:textId="77777777" w:rsidR="00372357" w:rsidRPr="00642958" w:rsidRDefault="00372357" w:rsidP="00372357">
            <w:pPr>
              <w:ind w:hanging="54"/>
              <w:rPr>
                <w:rFonts w:ascii="Arial" w:hAnsi="Arial" w:cs="Arial"/>
                <w:sz w:val="17"/>
                <w:szCs w:val="17"/>
              </w:rPr>
            </w:pPr>
            <w:r w:rsidRPr="00642958">
              <w:rPr>
                <w:rFonts w:ascii="Arial" w:hAnsi="Arial" w:cs="Arial"/>
                <w:sz w:val="17"/>
                <w:szCs w:val="17"/>
              </w:rPr>
              <w:t xml:space="preserve">D. </w:t>
            </w:r>
            <w:proofErr w:type="spellStart"/>
            <w:r w:rsidRPr="00642958">
              <w:rPr>
                <w:rFonts w:ascii="Arial" w:hAnsi="Arial" w:cs="Arial"/>
                <w:sz w:val="17"/>
                <w:szCs w:val="17"/>
              </w:rPr>
              <w:t>Değer</w:t>
            </w:r>
            <w:proofErr w:type="spellEnd"/>
            <w:r w:rsidRPr="00642958">
              <w:rPr>
                <w:rFonts w:ascii="Arial" w:hAnsi="Arial" w:cs="Arial"/>
                <w:sz w:val="17"/>
                <w:szCs w:val="17"/>
              </w:rPr>
              <w:t xml:space="preserve"> </w:t>
            </w:r>
            <w:proofErr w:type="spellStart"/>
            <w:r w:rsidRPr="00642958">
              <w:rPr>
                <w:rFonts w:ascii="Arial" w:hAnsi="Arial" w:cs="Arial"/>
                <w:sz w:val="17"/>
                <w:szCs w:val="17"/>
              </w:rPr>
              <w:t>düşüklüğüne</w:t>
            </w:r>
            <w:proofErr w:type="spellEnd"/>
            <w:r w:rsidRPr="00642958">
              <w:rPr>
                <w:rFonts w:ascii="Arial" w:hAnsi="Arial" w:cs="Arial"/>
                <w:sz w:val="17"/>
                <w:szCs w:val="17"/>
              </w:rPr>
              <w:t xml:space="preserve"> </w:t>
            </w:r>
            <w:proofErr w:type="spellStart"/>
            <w:r w:rsidRPr="00642958">
              <w:rPr>
                <w:rFonts w:ascii="Arial" w:hAnsi="Arial" w:cs="Arial"/>
                <w:sz w:val="17"/>
                <w:szCs w:val="17"/>
              </w:rPr>
              <w:t>uğrayan</w:t>
            </w:r>
            <w:proofErr w:type="spellEnd"/>
            <w:r w:rsidRPr="00642958">
              <w:rPr>
                <w:rFonts w:ascii="Arial" w:hAnsi="Arial" w:cs="Arial"/>
                <w:sz w:val="17"/>
                <w:szCs w:val="17"/>
              </w:rPr>
              <w:t xml:space="preserve"> </w:t>
            </w:r>
            <w:proofErr w:type="spellStart"/>
            <w:r w:rsidRPr="00642958">
              <w:rPr>
                <w:rFonts w:ascii="Arial" w:hAnsi="Arial" w:cs="Arial"/>
                <w:sz w:val="17"/>
                <w:szCs w:val="17"/>
              </w:rPr>
              <w:t>varlıkların</w:t>
            </w:r>
            <w:proofErr w:type="spellEnd"/>
            <w:r w:rsidRPr="00642958">
              <w:rPr>
                <w:rFonts w:ascii="Arial" w:hAnsi="Arial" w:cs="Arial"/>
                <w:sz w:val="17"/>
                <w:szCs w:val="17"/>
              </w:rPr>
              <w:t xml:space="preserve"> net defter </w:t>
            </w:r>
            <w:proofErr w:type="spellStart"/>
            <w:r w:rsidRPr="00642958">
              <w:rPr>
                <w:rFonts w:ascii="Arial" w:hAnsi="Arial" w:cs="Arial"/>
                <w:sz w:val="17"/>
                <w:szCs w:val="17"/>
              </w:rPr>
              <w:t>değerleri</w:t>
            </w:r>
            <w:proofErr w:type="spellEnd"/>
          </w:p>
        </w:tc>
        <w:tc>
          <w:tcPr>
            <w:tcW w:w="358" w:type="pct"/>
            <w:tcBorders>
              <w:top w:val="nil"/>
              <w:left w:val="nil"/>
              <w:bottom w:val="nil"/>
              <w:right w:val="nil"/>
            </w:tcBorders>
            <w:shd w:val="clear" w:color="000000" w:fill="FFFFFF"/>
            <w:vAlign w:val="bottom"/>
          </w:tcPr>
          <w:p w14:paraId="0FF33367" w14:textId="2C88ABE3" w:rsidR="00372357" w:rsidRPr="00642958" w:rsidRDefault="00372357" w:rsidP="00372357">
            <w:pPr>
              <w:jc w:val="right"/>
              <w:rPr>
                <w:rFonts w:ascii="Arial" w:hAnsi="Arial" w:cs="Arial"/>
                <w:sz w:val="17"/>
                <w:szCs w:val="17"/>
              </w:rPr>
            </w:pPr>
            <w:r>
              <w:rPr>
                <w:rFonts w:ascii="Arial" w:hAnsi="Arial" w:cs="Arial"/>
                <w:sz w:val="17"/>
                <w:szCs w:val="17"/>
              </w:rPr>
              <w:t>-</w:t>
            </w:r>
          </w:p>
        </w:tc>
        <w:tc>
          <w:tcPr>
            <w:tcW w:w="543" w:type="pct"/>
            <w:tcBorders>
              <w:top w:val="nil"/>
              <w:left w:val="nil"/>
              <w:bottom w:val="nil"/>
              <w:right w:val="nil"/>
            </w:tcBorders>
            <w:shd w:val="clear" w:color="000000" w:fill="FFFFFF"/>
            <w:vAlign w:val="bottom"/>
          </w:tcPr>
          <w:p w14:paraId="0007C04D" w14:textId="23035447" w:rsidR="00372357" w:rsidRPr="00642958" w:rsidRDefault="00372357" w:rsidP="00372357">
            <w:pPr>
              <w:jc w:val="right"/>
              <w:rPr>
                <w:rFonts w:ascii="Arial" w:hAnsi="Arial" w:cs="Arial"/>
                <w:sz w:val="17"/>
                <w:szCs w:val="17"/>
              </w:rPr>
            </w:pPr>
            <w:r>
              <w:rPr>
                <w:rFonts w:ascii="Arial" w:hAnsi="Arial" w:cs="Arial"/>
                <w:sz w:val="17"/>
                <w:szCs w:val="17"/>
              </w:rPr>
              <w:t>-</w:t>
            </w:r>
          </w:p>
        </w:tc>
        <w:tc>
          <w:tcPr>
            <w:tcW w:w="547" w:type="pct"/>
            <w:tcBorders>
              <w:top w:val="nil"/>
              <w:left w:val="nil"/>
              <w:bottom w:val="nil"/>
              <w:right w:val="nil"/>
            </w:tcBorders>
            <w:shd w:val="clear" w:color="000000" w:fill="FFFFFF"/>
            <w:vAlign w:val="bottom"/>
          </w:tcPr>
          <w:p w14:paraId="44690132" w14:textId="7BF57DB7" w:rsidR="00372357" w:rsidRPr="00642958" w:rsidRDefault="00372357" w:rsidP="00372357">
            <w:pPr>
              <w:jc w:val="right"/>
              <w:rPr>
                <w:rFonts w:ascii="Arial" w:hAnsi="Arial" w:cs="Arial"/>
                <w:sz w:val="17"/>
                <w:szCs w:val="17"/>
              </w:rPr>
            </w:pPr>
            <w:r>
              <w:rPr>
                <w:rFonts w:ascii="Arial" w:hAnsi="Arial" w:cs="Arial"/>
                <w:sz w:val="17"/>
                <w:szCs w:val="17"/>
              </w:rPr>
              <w:t>-</w:t>
            </w:r>
          </w:p>
        </w:tc>
        <w:tc>
          <w:tcPr>
            <w:tcW w:w="483" w:type="pct"/>
            <w:tcBorders>
              <w:top w:val="nil"/>
              <w:left w:val="nil"/>
              <w:bottom w:val="nil"/>
              <w:right w:val="nil"/>
            </w:tcBorders>
            <w:shd w:val="clear" w:color="000000" w:fill="FFFFFF"/>
            <w:vAlign w:val="bottom"/>
          </w:tcPr>
          <w:p w14:paraId="0B5FAFFD" w14:textId="5FE9AE9C" w:rsidR="00372357" w:rsidRPr="00642958" w:rsidRDefault="00372357" w:rsidP="00372357">
            <w:pPr>
              <w:jc w:val="right"/>
              <w:rPr>
                <w:rFonts w:ascii="Arial" w:hAnsi="Arial" w:cs="Arial"/>
                <w:sz w:val="17"/>
                <w:szCs w:val="17"/>
              </w:rPr>
            </w:pPr>
            <w:r>
              <w:rPr>
                <w:rFonts w:ascii="Arial" w:hAnsi="Arial" w:cs="Arial"/>
                <w:sz w:val="17"/>
                <w:szCs w:val="17"/>
              </w:rPr>
              <w:t>-</w:t>
            </w:r>
          </w:p>
        </w:tc>
        <w:tc>
          <w:tcPr>
            <w:tcW w:w="768" w:type="pct"/>
            <w:tcBorders>
              <w:top w:val="nil"/>
              <w:left w:val="nil"/>
              <w:bottom w:val="nil"/>
              <w:right w:val="nil"/>
            </w:tcBorders>
            <w:shd w:val="clear" w:color="000000" w:fill="FFFFFF"/>
            <w:vAlign w:val="bottom"/>
          </w:tcPr>
          <w:p w14:paraId="195DD723" w14:textId="32422BCC" w:rsidR="00372357" w:rsidRPr="00642958" w:rsidRDefault="00372357" w:rsidP="00372357">
            <w:pPr>
              <w:jc w:val="right"/>
              <w:rPr>
                <w:rFonts w:ascii="Arial" w:hAnsi="Arial" w:cs="Arial"/>
                <w:sz w:val="17"/>
                <w:szCs w:val="17"/>
              </w:rPr>
            </w:pPr>
            <w:r>
              <w:rPr>
                <w:rFonts w:ascii="Arial" w:hAnsi="Arial" w:cs="Arial"/>
                <w:sz w:val="17"/>
                <w:szCs w:val="17"/>
              </w:rPr>
              <w:t>-</w:t>
            </w:r>
          </w:p>
        </w:tc>
      </w:tr>
      <w:tr w:rsidR="00372357" w:rsidRPr="00642958" w14:paraId="22560838" w14:textId="77777777" w:rsidTr="00372357">
        <w:trPr>
          <w:trHeight w:val="113"/>
        </w:trPr>
        <w:tc>
          <w:tcPr>
            <w:tcW w:w="2300" w:type="pct"/>
            <w:tcBorders>
              <w:top w:val="nil"/>
              <w:left w:val="nil"/>
              <w:bottom w:val="nil"/>
              <w:right w:val="nil"/>
            </w:tcBorders>
            <w:shd w:val="clear" w:color="000000" w:fill="FFFFFF"/>
            <w:vAlign w:val="bottom"/>
            <w:hideMark/>
          </w:tcPr>
          <w:p w14:paraId="3926DD5B" w14:textId="77777777" w:rsidR="00372357" w:rsidRPr="00642958" w:rsidRDefault="00372357" w:rsidP="00372357">
            <w:pPr>
              <w:ind w:hanging="54"/>
              <w:rPr>
                <w:rFonts w:ascii="Arial" w:hAnsi="Arial" w:cs="Arial"/>
                <w:sz w:val="17"/>
                <w:szCs w:val="17"/>
              </w:rPr>
            </w:pPr>
            <w:proofErr w:type="spellStart"/>
            <w:r w:rsidRPr="00642958">
              <w:rPr>
                <w:rFonts w:ascii="Arial" w:hAnsi="Arial" w:cs="Arial"/>
                <w:sz w:val="17"/>
                <w:szCs w:val="17"/>
              </w:rPr>
              <w:t>Vadesi</w:t>
            </w:r>
            <w:proofErr w:type="spellEnd"/>
            <w:r w:rsidRPr="00642958">
              <w:rPr>
                <w:rFonts w:ascii="Arial" w:hAnsi="Arial" w:cs="Arial"/>
                <w:sz w:val="17"/>
                <w:szCs w:val="17"/>
              </w:rPr>
              <w:t xml:space="preserve"> </w:t>
            </w:r>
            <w:proofErr w:type="spellStart"/>
            <w:r w:rsidRPr="00642958">
              <w:rPr>
                <w:rFonts w:ascii="Arial" w:hAnsi="Arial" w:cs="Arial"/>
                <w:sz w:val="17"/>
                <w:szCs w:val="17"/>
              </w:rPr>
              <w:t>geçmiş</w:t>
            </w:r>
            <w:proofErr w:type="spellEnd"/>
            <w:r w:rsidRPr="00642958">
              <w:rPr>
                <w:rFonts w:ascii="Arial" w:hAnsi="Arial" w:cs="Arial"/>
                <w:sz w:val="17"/>
                <w:szCs w:val="17"/>
              </w:rPr>
              <w:t xml:space="preserve"> (</w:t>
            </w:r>
            <w:proofErr w:type="spellStart"/>
            <w:r w:rsidRPr="00642958">
              <w:rPr>
                <w:rFonts w:ascii="Arial" w:hAnsi="Arial" w:cs="Arial"/>
                <w:sz w:val="17"/>
                <w:szCs w:val="17"/>
              </w:rPr>
              <w:t>brüt</w:t>
            </w:r>
            <w:proofErr w:type="spellEnd"/>
            <w:r w:rsidRPr="00642958">
              <w:rPr>
                <w:rFonts w:ascii="Arial" w:hAnsi="Arial" w:cs="Arial"/>
                <w:sz w:val="17"/>
                <w:szCs w:val="17"/>
              </w:rPr>
              <w:t xml:space="preserve"> defter </w:t>
            </w:r>
            <w:proofErr w:type="spellStart"/>
            <w:r w:rsidRPr="00642958">
              <w:rPr>
                <w:rFonts w:ascii="Arial" w:hAnsi="Arial" w:cs="Arial"/>
                <w:sz w:val="17"/>
                <w:szCs w:val="17"/>
              </w:rPr>
              <w:t>değeri</w:t>
            </w:r>
            <w:proofErr w:type="spellEnd"/>
            <w:r w:rsidRPr="00642958">
              <w:rPr>
                <w:rFonts w:ascii="Arial" w:hAnsi="Arial" w:cs="Arial"/>
                <w:sz w:val="17"/>
                <w:szCs w:val="17"/>
              </w:rPr>
              <w:t>)</w:t>
            </w:r>
          </w:p>
        </w:tc>
        <w:tc>
          <w:tcPr>
            <w:tcW w:w="358" w:type="pct"/>
            <w:tcBorders>
              <w:top w:val="nil"/>
              <w:left w:val="nil"/>
              <w:bottom w:val="nil"/>
              <w:right w:val="nil"/>
            </w:tcBorders>
            <w:shd w:val="clear" w:color="000000" w:fill="FFFFFF"/>
            <w:vAlign w:val="bottom"/>
          </w:tcPr>
          <w:p w14:paraId="2306CBF8" w14:textId="0A949CD5" w:rsidR="00372357" w:rsidRPr="00642958" w:rsidRDefault="00372357" w:rsidP="00372357">
            <w:pPr>
              <w:jc w:val="right"/>
              <w:rPr>
                <w:rFonts w:ascii="Arial" w:hAnsi="Arial" w:cs="Arial"/>
                <w:sz w:val="17"/>
                <w:szCs w:val="17"/>
              </w:rPr>
            </w:pPr>
          </w:p>
        </w:tc>
        <w:tc>
          <w:tcPr>
            <w:tcW w:w="543" w:type="pct"/>
            <w:tcBorders>
              <w:top w:val="nil"/>
              <w:left w:val="nil"/>
              <w:bottom w:val="nil"/>
              <w:right w:val="nil"/>
            </w:tcBorders>
            <w:shd w:val="clear" w:color="000000" w:fill="FFFFFF"/>
            <w:vAlign w:val="bottom"/>
          </w:tcPr>
          <w:p w14:paraId="56CBAFC0" w14:textId="765A8B08" w:rsidR="00372357" w:rsidRPr="00642958" w:rsidRDefault="00372357" w:rsidP="00372357">
            <w:pPr>
              <w:jc w:val="right"/>
              <w:rPr>
                <w:rFonts w:ascii="Arial" w:hAnsi="Arial" w:cs="Arial"/>
                <w:sz w:val="17"/>
                <w:szCs w:val="17"/>
              </w:rPr>
            </w:pPr>
          </w:p>
        </w:tc>
        <w:tc>
          <w:tcPr>
            <w:tcW w:w="547" w:type="pct"/>
            <w:tcBorders>
              <w:top w:val="nil"/>
              <w:left w:val="nil"/>
              <w:bottom w:val="nil"/>
              <w:right w:val="nil"/>
            </w:tcBorders>
            <w:shd w:val="clear" w:color="000000" w:fill="FFFFFF"/>
            <w:vAlign w:val="bottom"/>
          </w:tcPr>
          <w:p w14:paraId="5F223D9A" w14:textId="5C990B7C" w:rsidR="00372357" w:rsidRPr="00642958" w:rsidRDefault="00372357" w:rsidP="00372357">
            <w:pPr>
              <w:jc w:val="right"/>
              <w:rPr>
                <w:rFonts w:ascii="Arial" w:hAnsi="Arial" w:cs="Arial"/>
                <w:sz w:val="17"/>
                <w:szCs w:val="17"/>
              </w:rPr>
            </w:pPr>
          </w:p>
        </w:tc>
        <w:tc>
          <w:tcPr>
            <w:tcW w:w="483" w:type="pct"/>
            <w:tcBorders>
              <w:top w:val="nil"/>
              <w:left w:val="nil"/>
              <w:bottom w:val="nil"/>
              <w:right w:val="nil"/>
            </w:tcBorders>
            <w:shd w:val="clear" w:color="000000" w:fill="FFFFFF"/>
            <w:vAlign w:val="bottom"/>
          </w:tcPr>
          <w:p w14:paraId="3FA22984" w14:textId="4AA2A4CC" w:rsidR="00372357" w:rsidRPr="00642958" w:rsidRDefault="00372357" w:rsidP="00372357">
            <w:pPr>
              <w:jc w:val="right"/>
              <w:rPr>
                <w:rFonts w:ascii="Arial" w:hAnsi="Arial" w:cs="Arial"/>
                <w:sz w:val="17"/>
                <w:szCs w:val="17"/>
              </w:rPr>
            </w:pPr>
          </w:p>
        </w:tc>
        <w:tc>
          <w:tcPr>
            <w:tcW w:w="768" w:type="pct"/>
            <w:tcBorders>
              <w:top w:val="nil"/>
              <w:left w:val="nil"/>
              <w:bottom w:val="nil"/>
              <w:right w:val="nil"/>
            </w:tcBorders>
            <w:shd w:val="clear" w:color="000000" w:fill="FFFFFF"/>
            <w:vAlign w:val="bottom"/>
          </w:tcPr>
          <w:p w14:paraId="14A53E5C" w14:textId="4AFC42FC" w:rsidR="00372357" w:rsidRPr="00642958" w:rsidRDefault="00372357" w:rsidP="00372357">
            <w:pPr>
              <w:jc w:val="right"/>
              <w:rPr>
                <w:rFonts w:ascii="Arial" w:hAnsi="Arial" w:cs="Arial"/>
                <w:sz w:val="17"/>
                <w:szCs w:val="17"/>
              </w:rPr>
            </w:pPr>
          </w:p>
        </w:tc>
      </w:tr>
      <w:tr w:rsidR="00372357" w:rsidRPr="00642958" w14:paraId="503F39AF" w14:textId="77777777" w:rsidTr="00372357">
        <w:trPr>
          <w:trHeight w:val="113"/>
        </w:trPr>
        <w:tc>
          <w:tcPr>
            <w:tcW w:w="2300" w:type="pct"/>
            <w:tcBorders>
              <w:top w:val="nil"/>
              <w:left w:val="nil"/>
              <w:bottom w:val="nil"/>
              <w:right w:val="nil"/>
            </w:tcBorders>
            <w:shd w:val="clear" w:color="000000" w:fill="FFFFFF"/>
            <w:vAlign w:val="bottom"/>
            <w:hideMark/>
          </w:tcPr>
          <w:p w14:paraId="59861A0B" w14:textId="77777777" w:rsidR="00372357" w:rsidRPr="00642958" w:rsidRDefault="00372357" w:rsidP="00372357">
            <w:pPr>
              <w:ind w:hanging="54"/>
              <w:rPr>
                <w:rFonts w:ascii="Arial" w:hAnsi="Arial" w:cs="Arial"/>
                <w:sz w:val="17"/>
                <w:szCs w:val="17"/>
              </w:rPr>
            </w:pPr>
            <w:r w:rsidRPr="00642958">
              <w:rPr>
                <w:rFonts w:ascii="Arial" w:hAnsi="Arial" w:cs="Arial"/>
                <w:sz w:val="17"/>
                <w:szCs w:val="17"/>
              </w:rPr>
              <w:t xml:space="preserve">   </w:t>
            </w:r>
            <w:proofErr w:type="spellStart"/>
            <w:r w:rsidRPr="00642958">
              <w:rPr>
                <w:rFonts w:ascii="Arial" w:hAnsi="Arial" w:cs="Arial"/>
                <w:sz w:val="17"/>
                <w:szCs w:val="17"/>
              </w:rPr>
              <w:t>Değer</w:t>
            </w:r>
            <w:proofErr w:type="spellEnd"/>
            <w:r w:rsidRPr="00642958">
              <w:rPr>
                <w:rFonts w:ascii="Arial" w:hAnsi="Arial" w:cs="Arial"/>
                <w:sz w:val="17"/>
                <w:szCs w:val="17"/>
              </w:rPr>
              <w:t xml:space="preserve"> </w:t>
            </w:r>
            <w:proofErr w:type="spellStart"/>
            <w:r w:rsidRPr="00642958">
              <w:rPr>
                <w:rFonts w:ascii="Arial" w:hAnsi="Arial" w:cs="Arial"/>
                <w:sz w:val="17"/>
                <w:szCs w:val="17"/>
              </w:rPr>
              <w:t>düşüklüğü</w:t>
            </w:r>
            <w:proofErr w:type="spellEnd"/>
            <w:r w:rsidRPr="00642958">
              <w:rPr>
                <w:rFonts w:ascii="Arial" w:hAnsi="Arial" w:cs="Arial"/>
                <w:sz w:val="17"/>
                <w:szCs w:val="17"/>
              </w:rPr>
              <w:t xml:space="preserve"> (-)</w:t>
            </w:r>
          </w:p>
        </w:tc>
        <w:tc>
          <w:tcPr>
            <w:tcW w:w="358" w:type="pct"/>
            <w:tcBorders>
              <w:top w:val="nil"/>
              <w:left w:val="nil"/>
              <w:bottom w:val="nil"/>
              <w:right w:val="nil"/>
            </w:tcBorders>
            <w:shd w:val="clear" w:color="000000" w:fill="FFFFFF"/>
            <w:vAlign w:val="bottom"/>
          </w:tcPr>
          <w:p w14:paraId="08A1FFB3" w14:textId="1236EC60" w:rsidR="00372357" w:rsidRPr="00642958" w:rsidRDefault="00372357" w:rsidP="00372357">
            <w:pPr>
              <w:jc w:val="right"/>
              <w:rPr>
                <w:rFonts w:ascii="Arial" w:hAnsi="Arial" w:cs="Arial"/>
                <w:sz w:val="17"/>
                <w:szCs w:val="17"/>
              </w:rPr>
            </w:pPr>
            <w:r>
              <w:rPr>
                <w:rFonts w:ascii="Arial" w:hAnsi="Arial" w:cs="Arial"/>
                <w:sz w:val="17"/>
                <w:szCs w:val="17"/>
              </w:rPr>
              <w:t>-</w:t>
            </w:r>
          </w:p>
        </w:tc>
        <w:tc>
          <w:tcPr>
            <w:tcW w:w="543" w:type="pct"/>
            <w:tcBorders>
              <w:top w:val="nil"/>
              <w:left w:val="nil"/>
              <w:bottom w:val="nil"/>
              <w:right w:val="nil"/>
            </w:tcBorders>
            <w:shd w:val="clear" w:color="000000" w:fill="FFFFFF"/>
            <w:vAlign w:val="bottom"/>
          </w:tcPr>
          <w:p w14:paraId="49DB387D" w14:textId="4D81E9EC" w:rsidR="00372357" w:rsidRPr="00642958" w:rsidRDefault="00372357" w:rsidP="00372357">
            <w:pPr>
              <w:jc w:val="right"/>
              <w:rPr>
                <w:rFonts w:ascii="Arial" w:hAnsi="Arial" w:cs="Arial"/>
                <w:sz w:val="17"/>
                <w:szCs w:val="17"/>
              </w:rPr>
            </w:pPr>
            <w:r w:rsidRPr="00372357">
              <w:rPr>
                <w:rFonts w:ascii="Arial" w:hAnsi="Arial" w:cs="Arial"/>
                <w:sz w:val="17"/>
                <w:szCs w:val="17"/>
              </w:rPr>
              <w:t>95.627</w:t>
            </w:r>
          </w:p>
        </w:tc>
        <w:tc>
          <w:tcPr>
            <w:tcW w:w="547" w:type="pct"/>
            <w:tcBorders>
              <w:top w:val="nil"/>
              <w:left w:val="nil"/>
              <w:bottom w:val="nil"/>
              <w:right w:val="nil"/>
            </w:tcBorders>
            <w:shd w:val="clear" w:color="000000" w:fill="FFFFFF"/>
            <w:vAlign w:val="bottom"/>
          </w:tcPr>
          <w:p w14:paraId="7A12F1AB" w14:textId="13E4C37A" w:rsidR="00372357" w:rsidRPr="00642958" w:rsidRDefault="00372357" w:rsidP="00372357">
            <w:pPr>
              <w:jc w:val="right"/>
              <w:rPr>
                <w:rFonts w:ascii="Arial" w:hAnsi="Arial" w:cs="Arial"/>
                <w:sz w:val="17"/>
                <w:szCs w:val="17"/>
              </w:rPr>
            </w:pPr>
            <w:r>
              <w:rPr>
                <w:rFonts w:ascii="Arial" w:hAnsi="Arial" w:cs="Arial"/>
                <w:sz w:val="17"/>
                <w:szCs w:val="17"/>
              </w:rPr>
              <w:t>-</w:t>
            </w:r>
          </w:p>
        </w:tc>
        <w:tc>
          <w:tcPr>
            <w:tcW w:w="483" w:type="pct"/>
            <w:tcBorders>
              <w:top w:val="nil"/>
              <w:left w:val="nil"/>
              <w:bottom w:val="nil"/>
              <w:right w:val="nil"/>
            </w:tcBorders>
            <w:shd w:val="clear" w:color="000000" w:fill="FFFFFF"/>
            <w:vAlign w:val="bottom"/>
          </w:tcPr>
          <w:p w14:paraId="43CE1A4B" w14:textId="22DC7B9A" w:rsidR="00372357" w:rsidRPr="00642958" w:rsidRDefault="00372357" w:rsidP="00372357">
            <w:pPr>
              <w:jc w:val="right"/>
              <w:rPr>
                <w:rFonts w:ascii="Arial" w:hAnsi="Arial" w:cs="Arial"/>
                <w:sz w:val="17"/>
                <w:szCs w:val="17"/>
              </w:rPr>
            </w:pPr>
            <w:r>
              <w:rPr>
                <w:rFonts w:ascii="Arial" w:hAnsi="Arial" w:cs="Arial"/>
                <w:sz w:val="17"/>
                <w:szCs w:val="17"/>
              </w:rPr>
              <w:t>-</w:t>
            </w:r>
          </w:p>
        </w:tc>
        <w:tc>
          <w:tcPr>
            <w:tcW w:w="768" w:type="pct"/>
            <w:tcBorders>
              <w:top w:val="nil"/>
              <w:left w:val="nil"/>
              <w:bottom w:val="nil"/>
              <w:right w:val="nil"/>
            </w:tcBorders>
            <w:shd w:val="clear" w:color="000000" w:fill="FFFFFF"/>
            <w:vAlign w:val="bottom"/>
          </w:tcPr>
          <w:p w14:paraId="54D37BBF" w14:textId="2F970328" w:rsidR="00372357" w:rsidRPr="00642958" w:rsidRDefault="00372357" w:rsidP="00372357">
            <w:pPr>
              <w:jc w:val="right"/>
              <w:rPr>
                <w:rFonts w:ascii="Arial" w:hAnsi="Arial" w:cs="Arial"/>
                <w:sz w:val="17"/>
                <w:szCs w:val="17"/>
              </w:rPr>
            </w:pPr>
            <w:r>
              <w:rPr>
                <w:rFonts w:ascii="Arial" w:hAnsi="Arial" w:cs="Arial"/>
                <w:sz w:val="17"/>
                <w:szCs w:val="17"/>
              </w:rPr>
              <w:t>-</w:t>
            </w:r>
          </w:p>
        </w:tc>
      </w:tr>
      <w:tr w:rsidR="00372357" w:rsidRPr="00642958" w14:paraId="650EDF08" w14:textId="77777777" w:rsidTr="00372357">
        <w:trPr>
          <w:trHeight w:val="113"/>
        </w:trPr>
        <w:tc>
          <w:tcPr>
            <w:tcW w:w="2300" w:type="pct"/>
            <w:tcBorders>
              <w:top w:val="nil"/>
              <w:left w:val="nil"/>
              <w:bottom w:val="nil"/>
              <w:right w:val="nil"/>
            </w:tcBorders>
            <w:shd w:val="clear" w:color="000000" w:fill="FFFFFF"/>
            <w:vAlign w:val="bottom"/>
            <w:hideMark/>
          </w:tcPr>
          <w:p w14:paraId="2494CC9C" w14:textId="77777777" w:rsidR="00372357" w:rsidRPr="00642958" w:rsidRDefault="00372357" w:rsidP="00372357">
            <w:pPr>
              <w:ind w:hanging="54"/>
              <w:rPr>
                <w:rFonts w:ascii="Arial" w:hAnsi="Arial" w:cs="Arial"/>
                <w:sz w:val="17"/>
                <w:szCs w:val="17"/>
              </w:rPr>
            </w:pPr>
            <w:r w:rsidRPr="00642958">
              <w:rPr>
                <w:rFonts w:ascii="Arial" w:hAnsi="Arial" w:cs="Arial"/>
                <w:sz w:val="17"/>
                <w:szCs w:val="17"/>
              </w:rPr>
              <w:t xml:space="preserve">   Net </w:t>
            </w:r>
            <w:proofErr w:type="spellStart"/>
            <w:r w:rsidRPr="00642958">
              <w:rPr>
                <w:rFonts w:ascii="Arial" w:hAnsi="Arial" w:cs="Arial"/>
                <w:sz w:val="17"/>
                <w:szCs w:val="17"/>
              </w:rPr>
              <w:t>değerin</w:t>
            </w:r>
            <w:proofErr w:type="spellEnd"/>
            <w:r w:rsidRPr="00642958">
              <w:rPr>
                <w:rFonts w:ascii="Arial" w:hAnsi="Arial" w:cs="Arial"/>
                <w:sz w:val="17"/>
                <w:szCs w:val="17"/>
              </w:rPr>
              <w:t xml:space="preserve"> </w:t>
            </w:r>
            <w:proofErr w:type="spellStart"/>
            <w:r w:rsidRPr="00642958">
              <w:rPr>
                <w:rFonts w:ascii="Arial" w:hAnsi="Arial" w:cs="Arial"/>
                <w:sz w:val="17"/>
                <w:szCs w:val="17"/>
              </w:rPr>
              <w:t>teminat</w:t>
            </w:r>
            <w:proofErr w:type="spellEnd"/>
            <w:r w:rsidRPr="00642958">
              <w:rPr>
                <w:rFonts w:ascii="Arial" w:hAnsi="Arial" w:cs="Arial"/>
                <w:sz w:val="17"/>
                <w:szCs w:val="17"/>
              </w:rPr>
              <w:t xml:space="preserve">, vs </w:t>
            </w:r>
            <w:proofErr w:type="spellStart"/>
            <w:r w:rsidRPr="00642958">
              <w:rPr>
                <w:rFonts w:ascii="Arial" w:hAnsi="Arial" w:cs="Arial"/>
                <w:sz w:val="17"/>
                <w:szCs w:val="17"/>
              </w:rPr>
              <w:t>ile</w:t>
            </w:r>
            <w:proofErr w:type="spellEnd"/>
            <w:r w:rsidRPr="00642958">
              <w:rPr>
                <w:rFonts w:ascii="Arial" w:hAnsi="Arial" w:cs="Arial"/>
                <w:sz w:val="17"/>
                <w:szCs w:val="17"/>
              </w:rPr>
              <w:t xml:space="preserve"> </w:t>
            </w:r>
            <w:proofErr w:type="spellStart"/>
            <w:r w:rsidRPr="00642958">
              <w:rPr>
                <w:rFonts w:ascii="Arial" w:hAnsi="Arial" w:cs="Arial"/>
                <w:sz w:val="17"/>
                <w:szCs w:val="17"/>
              </w:rPr>
              <w:t>güvence</w:t>
            </w:r>
            <w:proofErr w:type="spellEnd"/>
            <w:r w:rsidRPr="00642958">
              <w:rPr>
                <w:rFonts w:ascii="Arial" w:hAnsi="Arial" w:cs="Arial"/>
                <w:sz w:val="17"/>
                <w:szCs w:val="17"/>
              </w:rPr>
              <w:t xml:space="preserve"> </w:t>
            </w:r>
            <w:proofErr w:type="spellStart"/>
            <w:r w:rsidRPr="00642958">
              <w:rPr>
                <w:rFonts w:ascii="Arial" w:hAnsi="Arial" w:cs="Arial"/>
                <w:sz w:val="17"/>
                <w:szCs w:val="17"/>
              </w:rPr>
              <w:t>altına</w:t>
            </w:r>
            <w:proofErr w:type="spellEnd"/>
            <w:r w:rsidRPr="00642958">
              <w:rPr>
                <w:rFonts w:ascii="Arial" w:hAnsi="Arial" w:cs="Arial"/>
                <w:sz w:val="17"/>
                <w:szCs w:val="17"/>
              </w:rPr>
              <w:t xml:space="preserve"> </w:t>
            </w:r>
            <w:proofErr w:type="spellStart"/>
            <w:r w:rsidRPr="00642958">
              <w:rPr>
                <w:rFonts w:ascii="Arial" w:hAnsi="Arial" w:cs="Arial"/>
                <w:sz w:val="17"/>
                <w:szCs w:val="17"/>
              </w:rPr>
              <w:t>alınmış</w:t>
            </w:r>
            <w:proofErr w:type="spellEnd"/>
            <w:r w:rsidRPr="00642958">
              <w:rPr>
                <w:rFonts w:ascii="Arial" w:hAnsi="Arial" w:cs="Arial"/>
                <w:sz w:val="17"/>
                <w:szCs w:val="17"/>
              </w:rPr>
              <w:t xml:space="preserve"> </w:t>
            </w:r>
            <w:proofErr w:type="spellStart"/>
            <w:r w:rsidRPr="00642958">
              <w:rPr>
                <w:rFonts w:ascii="Arial" w:hAnsi="Arial" w:cs="Arial"/>
                <w:sz w:val="17"/>
                <w:szCs w:val="17"/>
              </w:rPr>
              <w:t>kısım</w:t>
            </w:r>
            <w:proofErr w:type="spellEnd"/>
            <w:r w:rsidRPr="00642958">
              <w:rPr>
                <w:rFonts w:ascii="Arial" w:hAnsi="Arial" w:cs="Arial"/>
                <w:sz w:val="17"/>
                <w:szCs w:val="17"/>
              </w:rPr>
              <w:t>.</w:t>
            </w:r>
          </w:p>
        </w:tc>
        <w:tc>
          <w:tcPr>
            <w:tcW w:w="358" w:type="pct"/>
            <w:tcBorders>
              <w:top w:val="nil"/>
              <w:left w:val="nil"/>
              <w:bottom w:val="nil"/>
              <w:right w:val="nil"/>
            </w:tcBorders>
            <w:shd w:val="clear" w:color="000000" w:fill="FFFFFF"/>
            <w:vAlign w:val="bottom"/>
          </w:tcPr>
          <w:p w14:paraId="7B7A54EF" w14:textId="6016C83C" w:rsidR="00372357" w:rsidRPr="00642958" w:rsidRDefault="00372357" w:rsidP="00372357">
            <w:pPr>
              <w:jc w:val="right"/>
              <w:rPr>
                <w:rFonts w:ascii="Arial" w:hAnsi="Arial" w:cs="Arial"/>
                <w:sz w:val="17"/>
                <w:szCs w:val="17"/>
              </w:rPr>
            </w:pPr>
            <w:r>
              <w:rPr>
                <w:rFonts w:ascii="Arial" w:hAnsi="Arial" w:cs="Arial"/>
                <w:sz w:val="17"/>
                <w:szCs w:val="17"/>
              </w:rPr>
              <w:t>-</w:t>
            </w:r>
          </w:p>
        </w:tc>
        <w:tc>
          <w:tcPr>
            <w:tcW w:w="543" w:type="pct"/>
            <w:tcBorders>
              <w:top w:val="nil"/>
              <w:left w:val="nil"/>
              <w:bottom w:val="nil"/>
              <w:right w:val="nil"/>
            </w:tcBorders>
            <w:shd w:val="clear" w:color="000000" w:fill="FFFFFF"/>
            <w:vAlign w:val="bottom"/>
          </w:tcPr>
          <w:p w14:paraId="1F1953FB" w14:textId="3CB7504F" w:rsidR="00372357" w:rsidRPr="00642958" w:rsidRDefault="00372357" w:rsidP="00372357">
            <w:pPr>
              <w:jc w:val="right"/>
              <w:rPr>
                <w:rFonts w:ascii="Arial" w:hAnsi="Arial" w:cs="Arial"/>
                <w:sz w:val="17"/>
                <w:szCs w:val="17"/>
              </w:rPr>
            </w:pPr>
            <w:r>
              <w:rPr>
                <w:rFonts w:ascii="Arial" w:hAnsi="Arial" w:cs="Arial"/>
                <w:sz w:val="17"/>
                <w:szCs w:val="17"/>
              </w:rPr>
              <w:t>(</w:t>
            </w:r>
            <w:r w:rsidRPr="00372357">
              <w:rPr>
                <w:rFonts w:ascii="Arial" w:hAnsi="Arial" w:cs="Arial"/>
                <w:sz w:val="17"/>
                <w:szCs w:val="17"/>
              </w:rPr>
              <w:t>95.627</w:t>
            </w:r>
            <w:r>
              <w:rPr>
                <w:rFonts w:ascii="Arial" w:hAnsi="Arial" w:cs="Arial"/>
                <w:sz w:val="17"/>
                <w:szCs w:val="17"/>
              </w:rPr>
              <w:t>)</w:t>
            </w:r>
          </w:p>
        </w:tc>
        <w:tc>
          <w:tcPr>
            <w:tcW w:w="547" w:type="pct"/>
            <w:tcBorders>
              <w:top w:val="nil"/>
              <w:left w:val="nil"/>
              <w:bottom w:val="nil"/>
              <w:right w:val="nil"/>
            </w:tcBorders>
            <w:shd w:val="clear" w:color="000000" w:fill="FFFFFF"/>
            <w:vAlign w:val="bottom"/>
          </w:tcPr>
          <w:p w14:paraId="29B7811A" w14:textId="4A2BEBAC" w:rsidR="00372357" w:rsidRPr="00642958" w:rsidRDefault="00372357" w:rsidP="00372357">
            <w:pPr>
              <w:jc w:val="right"/>
              <w:rPr>
                <w:rFonts w:ascii="Arial" w:hAnsi="Arial" w:cs="Arial"/>
                <w:sz w:val="17"/>
                <w:szCs w:val="17"/>
              </w:rPr>
            </w:pPr>
            <w:r>
              <w:rPr>
                <w:rFonts w:ascii="Arial" w:hAnsi="Arial" w:cs="Arial"/>
                <w:sz w:val="17"/>
                <w:szCs w:val="17"/>
              </w:rPr>
              <w:t>-</w:t>
            </w:r>
          </w:p>
        </w:tc>
        <w:tc>
          <w:tcPr>
            <w:tcW w:w="483" w:type="pct"/>
            <w:tcBorders>
              <w:top w:val="nil"/>
              <w:left w:val="nil"/>
              <w:bottom w:val="nil"/>
              <w:right w:val="nil"/>
            </w:tcBorders>
            <w:shd w:val="clear" w:color="000000" w:fill="FFFFFF"/>
            <w:vAlign w:val="bottom"/>
          </w:tcPr>
          <w:p w14:paraId="7FE08FC5" w14:textId="7F7E901E" w:rsidR="00372357" w:rsidRPr="00642958" w:rsidRDefault="00372357" w:rsidP="00372357">
            <w:pPr>
              <w:jc w:val="right"/>
              <w:rPr>
                <w:rFonts w:ascii="Arial" w:hAnsi="Arial" w:cs="Arial"/>
                <w:sz w:val="17"/>
                <w:szCs w:val="17"/>
              </w:rPr>
            </w:pPr>
            <w:r>
              <w:rPr>
                <w:rFonts w:ascii="Arial" w:hAnsi="Arial" w:cs="Arial"/>
                <w:sz w:val="17"/>
                <w:szCs w:val="17"/>
              </w:rPr>
              <w:t>-</w:t>
            </w:r>
          </w:p>
        </w:tc>
        <w:tc>
          <w:tcPr>
            <w:tcW w:w="768" w:type="pct"/>
            <w:tcBorders>
              <w:top w:val="nil"/>
              <w:left w:val="nil"/>
              <w:bottom w:val="nil"/>
              <w:right w:val="nil"/>
            </w:tcBorders>
            <w:shd w:val="clear" w:color="000000" w:fill="FFFFFF"/>
            <w:vAlign w:val="bottom"/>
          </w:tcPr>
          <w:p w14:paraId="28191387" w14:textId="4F60EB66" w:rsidR="00372357" w:rsidRPr="00642958" w:rsidRDefault="00372357" w:rsidP="00372357">
            <w:pPr>
              <w:jc w:val="right"/>
              <w:rPr>
                <w:rFonts w:ascii="Arial" w:hAnsi="Arial" w:cs="Arial"/>
                <w:sz w:val="17"/>
                <w:szCs w:val="17"/>
              </w:rPr>
            </w:pPr>
            <w:r>
              <w:rPr>
                <w:rFonts w:ascii="Arial" w:hAnsi="Arial" w:cs="Arial"/>
                <w:sz w:val="17"/>
                <w:szCs w:val="17"/>
              </w:rPr>
              <w:t>-</w:t>
            </w:r>
          </w:p>
        </w:tc>
      </w:tr>
      <w:tr w:rsidR="00372357" w:rsidRPr="00642958" w14:paraId="6CDA4564" w14:textId="77777777" w:rsidTr="00372357">
        <w:trPr>
          <w:trHeight w:val="113"/>
        </w:trPr>
        <w:tc>
          <w:tcPr>
            <w:tcW w:w="2300" w:type="pct"/>
            <w:tcBorders>
              <w:top w:val="nil"/>
              <w:left w:val="nil"/>
              <w:bottom w:val="nil"/>
              <w:right w:val="nil"/>
            </w:tcBorders>
            <w:shd w:val="clear" w:color="000000" w:fill="FFFFFF"/>
            <w:vAlign w:val="bottom"/>
            <w:hideMark/>
          </w:tcPr>
          <w:p w14:paraId="068F3091" w14:textId="77777777" w:rsidR="00372357" w:rsidRPr="00642958" w:rsidRDefault="00372357" w:rsidP="00372357">
            <w:pPr>
              <w:ind w:hanging="54"/>
              <w:rPr>
                <w:rFonts w:ascii="Arial" w:hAnsi="Arial" w:cs="Arial"/>
                <w:sz w:val="17"/>
                <w:szCs w:val="17"/>
              </w:rPr>
            </w:pPr>
            <w:proofErr w:type="spellStart"/>
            <w:r w:rsidRPr="00642958">
              <w:rPr>
                <w:rFonts w:ascii="Arial" w:hAnsi="Arial" w:cs="Arial"/>
                <w:sz w:val="17"/>
                <w:szCs w:val="17"/>
              </w:rPr>
              <w:t>Vadesi</w:t>
            </w:r>
            <w:proofErr w:type="spellEnd"/>
            <w:r w:rsidRPr="00642958">
              <w:rPr>
                <w:rFonts w:ascii="Arial" w:hAnsi="Arial" w:cs="Arial"/>
                <w:sz w:val="17"/>
                <w:szCs w:val="17"/>
              </w:rPr>
              <w:t xml:space="preserve"> </w:t>
            </w:r>
            <w:proofErr w:type="spellStart"/>
            <w:r w:rsidRPr="00642958">
              <w:rPr>
                <w:rFonts w:ascii="Arial" w:hAnsi="Arial" w:cs="Arial"/>
                <w:sz w:val="17"/>
                <w:szCs w:val="17"/>
              </w:rPr>
              <w:t>gelmemiş</w:t>
            </w:r>
            <w:proofErr w:type="spellEnd"/>
            <w:r w:rsidRPr="00642958">
              <w:rPr>
                <w:rFonts w:ascii="Arial" w:hAnsi="Arial" w:cs="Arial"/>
                <w:sz w:val="17"/>
                <w:szCs w:val="17"/>
              </w:rPr>
              <w:t xml:space="preserve"> (</w:t>
            </w:r>
            <w:proofErr w:type="spellStart"/>
            <w:r w:rsidRPr="00642958">
              <w:rPr>
                <w:rFonts w:ascii="Arial" w:hAnsi="Arial" w:cs="Arial"/>
                <w:sz w:val="17"/>
                <w:szCs w:val="17"/>
              </w:rPr>
              <w:t>brüt</w:t>
            </w:r>
            <w:proofErr w:type="spellEnd"/>
            <w:r w:rsidRPr="00642958">
              <w:rPr>
                <w:rFonts w:ascii="Arial" w:hAnsi="Arial" w:cs="Arial"/>
                <w:sz w:val="17"/>
                <w:szCs w:val="17"/>
              </w:rPr>
              <w:t xml:space="preserve"> defter </w:t>
            </w:r>
            <w:proofErr w:type="spellStart"/>
            <w:r w:rsidRPr="00642958">
              <w:rPr>
                <w:rFonts w:ascii="Arial" w:hAnsi="Arial" w:cs="Arial"/>
                <w:sz w:val="17"/>
                <w:szCs w:val="17"/>
              </w:rPr>
              <w:t>değeri</w:t>
            </w:r>
            <w:proofErr w:type="spellEnd"/>
            <w:r w:rsidRPr="00642958">
              <w:rPr>
                <w:rFonts w:ascii="Arial" w:hAnsi="Arial" w:cs="Arial"/>
                <w:sz w:val="17"/>
                <w:szCs w:val="17"/>
              </w:rPr>
              <w:t>)</w:t>
            </w:r>
          </w:p>
        </w:tc>
        <w:tc>
          <w:tcPr>
            <w:tcW w:w="358" w:type="pct"/>
            <w:tcBorders>
              <w:top w:val="nil"/>
              <w:left w:val="nil"/>
              <w:bottom w:val="nil"/>
              <w:right w:val="nil"/>
            </w:tcBorders>
            <w:shd w:val="clear" w:color="000000" w:fill="FFFFFF"/>
            <w:vAlign w:val="bottom"/>
          </w:tcPr>
          <w:p w14:paraId="3E46EB6A" w14:textId="21D3C4F1" w:rsidR="00372357" w:rsidRPr="00642958" w:rsidRDefault="00372357" w:rsidP="00372357">
            <w:pPr>
              <w:jc w:val="right"/>
              <w:rPr>
                <w:rFonts w:ascii="Arial" w:hAnsi="Arial" w:cs="Arial"/>
                <w:sz w:val="17"/>
                <w:szCs w:val="17"/>
              </w:rPr>
            </w:pPr>
          </w:p>
        </w:tc>
        <w:tc>
          <w:tcPr>
            <w:tcW w:w="543" w:type="pct"/>
            <w:tcBorders>
              <w:top w:val="nil"/>
              <w:left w:val="nil"/>
              <w:bottom w:val="nil"/>
              <w:right w:val="nil"/>
            </w:tcBorders>
            <w:shd w:val="clear" w:color="000000" w:fill="FFFFFF"/>
            <w:vAlign w:val="bottom"/>
          </w:tcPr>
          <w:p w14:paraId="41C218F3" w14:textId="101F74E2" w:rsidR="00372357" w:rsidRPr="00642958" w:rsidRDefault="00372357" w:rsidP="00372357">
            <w:pPr>
              <w:jc w:val="right"/>
              <w:rPr>
                <w:rFonts w:ascii="Arial" w:hAnsi="Arial" w:cs="Arial"/>
                <w:sz w:val="17"/>
                <w:szCs w:val="17"/>
              </w:rPr>
            </w:pPr>
          </w:p>
        </w:tc>
        <w:tc>
          <w:tcPr>
            <w:tcW w:w="547" w:type="pct"/>
            <w:tcBorders>
              <w:top w:val="nil"/>
              <w:left w:val="nil"/>
              <w:bottom w:val="nil"/>
              <w:right w:val="nil"/>
            </w:tcBorders>
            <w:shd w:val="clear" w:color="000000" w:fill="FFFFFF"/>
            <w:vAlign w:val="bottom"/>
          </w:tcPr>
          <w:p w14:paraId="4E43FB24" w14:textId="3DE187B1" w:rsidR="00372357" w:rsidRPr="00642958" w:rsidRDefault="00372357" w:rsidP="00372357">
            <w:pPr>
              <w:jc w:val="right"/>
              <w:rPr>
                <w:rFonts w:ascii="Arial" w:hAnsi="Arial" w:cs="Arial"/>
                <w:sz w:val="17"/>
                <w:szCs w:val="17"/>
              </w:rPr>
            </w:pPr>
          </w:p>
        </w:tc>
        <w:tc>
          <w:tcPr>
            <w:tcW w:w="483" w:type="pct"/>
            <w:tcBorders>
              <w:top w:val="nil"/>
              <w:left w:val="nil"/>
              <w:bottom w:val="nil"/>
              <w:right w:val="nil"/>
            </w:tcBorders>
            <w:shd w:val="clear" w:color="000000" w:fill="FFFFFF"/>
            <w:vAlign w:val="bottom"/>
          </w:tcPr>
          <w:p w14:paraId="21067E41" w14:textId="3E6182BE" w:rsidR="00372357" w:rsidRPr="00642958" w:rsidRDefault="00372357" w:rsidP="00372357">
            <w:pPr>
              <w:jc w:val="right"/>
              <w:rPr>
                <w:rFonts w:ascii="Arial" w:hAnsi="Arial" w:cs="Arial"/>
                <w:sz w:val="17"/>
                <w:szCs w:val="17"/>
              </w:rPr>
            </w:pPr>
          </w:p>
        </w:tc>
        <w:tc>
          <w:tcPr>
            <w:tcW w:w="768" w:type="pct"/>
            <w:tcBorders>
              <w:top w:val="nil"/>
              <w:left w:val="nil"/>
              <w:bottom w:val="nil"/>
              <w:right w:val="nil"/>
            </w:tcBorders>
            <w:shd w:val="clear" w:color="000000" w:fill="FFFFFF"/>
            <w:vAlign w:val="bottom"/>
          </w:tcPr>
          <w:p w14:paraId="0452858E" w14:textId="3C69B56A" w:rsidR="00372357" w:rsidRPr="00642958" w:rsidRDefault="00372357" w:rsidP="00372357">
            <w:pPr>
              <w:jc w:val="right"/>
              <w:rPr>
                <w:rFonts w:ascii="Arial" w:hAnsi="Arial" w:cs="Arial"/>
                <w:sz w:val="17"/>
                <w:szCs w:val="17"/>
              </w:rPr>
            </w:pPr>
          </w:p>
        </w:tc>
      </w:tr>
      <w:tr w:rsidR="00372357" w:rsidRPr="00642958" w14:paraId="6D4A3F35" w14:textId="77777777" w:rsidTr="00372357">
        <w:trPr>
          <w:trHeight w:val="113"/>
        </w:trPr>
        <w:tc>
          <w:tcPr>
            <w:tcW w:w="2300" w:type="pct"/>
            <w:tcBorders>
              <w:top w:val="nil"/>
              <w:left w:val="nil"/>
              <w:bottom w:val="nil"/>
              <w:right w:val="nil"/>
            </w:tcBorders>
            <w:shd w:val="clear" w:color="000000" w:fill="FFFFFF"/>
            <w:vAlign w:val="bottom"/>
            <w:hideMark/>
          </w:tcPr>
          <w:p w14:paraId="0CA4FEFF" w14:textId="77777777" w:rsidR="00372357" w:rsidRPr="00642958" w:rsidRDefault="00372357" w:rsidP="00372357">
            <w:pPr>
              <w:ind w:hanging="54"/>
              <w:rPr>
                <w:rFonts w:ascii="Arial" w:hAnsi="Arial" w:cs="Arial"/>
                <w:sz w:val="17"/>
                <w:szCs w:val="17"/>
              </w:rPr>
            </w:pPr>
            <w:r w:rsidRPr="00642958">
              <w:rPr>
                <w:rFonts w:ascii="Arial" w:hAnsi="Arial" w:cs="Arial"/>
                <w:sz w:val="17"/>
                <w:szCs w:val="17"/>
              </w:rPr>
              <w:t xml:space="preserve">   </w:t>
            </w:r>
            <w:proofErr w:type="spellStart"/>
            <w:r w:rsidRPr="00642958">
              <w:rPr>
                <w:rFonts w:ascii="Arial" w:hAnsi="Arial" w:cs="Arial"/>
                <w:sz w:val="17"/>
                <w:szCs w:val="17"/>
              </w:rPr>
              <w:t>Değer</w:t>
            </w:r>
            <w:proofErr w:type="spellEnd"/>
            <w:r w:rsidRPr="00642958">
              <w:rPr>
                <w:rFonts w:ascii="Arial" w:hAnsi="Arial" w:cs="Arial"/>
                <w:sz w:val="17"/>
                <w:szCs w:val="17"/>
              </w:rPr>
              <w:t xml:space="preserve"> </w:t>
            </w:r>
            <w:proofErr w:type="spellStart"/>
            <w:r w:rsidRPr="00642958">
              <w:rPr>
                <w:rFonts w:ascii="Arial" w:hAnsi="Arial" w:cs="Arial"/>
                <w:sz w:val="17"/>
                <w:szCs w:val="17"/>
              </w:rPr>
              <w:t>düşüklüğü</w:t>
            </w:r>
            <w:proofErr w:type="spellEnd"/>
            <w:r w:rsidRPr="00642958">
              <w:rPr>
                <w:rFonts w:ascii="Arial" w:hAnsi="Arial" w:cs="Arial"/>
                <w:sz w:val="17"/>
                <w:szCs w:val="17"/>
              </w:rPr>
              <w:t xml:space="preserve"> (-)</w:t>
            </w:r>
          </w:p>
        </w:tc>
        <w:tc>
          <w:tcPr>
            <w:tcW w:w="358" w:type="pct"/>
            <w:tcBorders>
              <w:top w:val="nil"/>
              <w:left w:val="nil"/>
              <w:bottom w:val="nil"/>
              <w:right w:val="nil"/>
            </w:tcBorders>
            <w:shd w:val="clear" w:color="000000" w:fill="FFFFFF"/>
            <w:vAlign w:val="bottom"/>
          </w:tcPr>
          <w:p w14:paraId="30D7453E" w14:textId="650C89D3" w:rsidR="00372357" w:rsidRPr="00642958" w:rsidRDefault="00372357" w:rsidP="00372357">
            <w:pPr>
              <w:jc w:val="right"/>
              <w:rPr>
                <w:rFonts w:ascii="Arial" w:hAnsi="Arial" w:cs="Arial"/>
                <w:sz w:val="17"/>
                <w:szCs w:val="17"/>
              </w:rPr>
            </w:pPr>
            <w:r>
              <w:rPr>
                <w:rFonts w:ascii="Arial" w:hAnsi="Arial" w:cs="Arial"/>
                <w:sz w:val="17"/>
                <w:szCs w:val="17"/>
              </w:rPr>
              <w:t>-</w:t>
            </w:r>
          </w:p>
        </w:tc>
        <w:tc>
          <w:tcPr>
            <w:tcW w:w="543" w:type="pct"/>
            <w:tcBorders>
              <w:top w:val="nil"/>
              <w:left w:val="nil"/>
              <w:bottom w:val="nil"/>
              <w:right w:val="nil"/>
            </w:tcBorders>
            <w:shd w:val="clear" w:color="000000" w:fill="FFFFFF"/>
            <w:vAlign w:val="bottom"/>
          </w:tcPr>
          <w:p w14:paraId="4D8835BD" w14:textId="51C4E3E2" w:rsidR="00372357" w:rsidRPr="00642958" w:rsidRDefault="00372357" w:rsidP="00372357">
            <w:pPr>
              <w:jc w:val="right"/>
              <w:rPr>
                <w:rFonts w:ascii="Arial" w:hAnsi="Arial" w:cs="Arial"/>
                <w:sz w:val="17"/>
                <w:szCs w:val="17"/>
              </w:rPr>
            </w:pPr>
            <w:r>
              <w:rPr>
                <w:rFonts w:ascii="Arial" w:hAnsi="Arial" w:cs="Arial"/>
                <w:sz w:val="17"/>
                <w:szCs w:val="17"/>
              </w:rPr>
              <w:t>-</w:t>
            </w:r>
          </w:p>
        </w:tc>
        <w:tc>
          <w:tcPr>
            <w:tcW w:w="547" w:type="pct"/>
            <w:tcBorders>
              <w:top w:val="nil"/>
              <w:left w:val="nil"/>
              <w:bottom w:val="nil"/>
              <w:right w:val="nil"/>
            </w:tcBorders>
            <w:shd w:val="clear" w:color="000000" w:fill="FFFFFF"/>
            <w:vAlign w:val="bottom"/>
          </w:tcPr>
          <w:p w14:paraId="7D8261CF" w14:textId="11FD02D9" w:rsidR="00372357" w:rsidRPr="00642958" w:rsidRDefault="00372357" w:rsidP="00372357">
            <w:pPr>
              <w:jc w:val="right"/>
              <w:rPr>
                <w:rFonts w:ascii="Arial" w:hAnsi="Arial" w:cs="Arial"/>
                <w:sz w:val="17"/>
                <w:szCs w:val="17"/>
              </w:rPr>
            </w:pPr>
            <w:r>
              <w:rPr>
                <w:rFonts w:ascii="Arial" w:hAnsi="Arial" w:cs="Arial"/>
                <w:sz w:val="17"/>
                <w:szCs w:val="17"/>
              </w:rPr>
              <w:t>-</w:t>
            </w:r>
          </w:p>
        </w:tc>
        <w:tc>
          <w:tcPr>
            <w:tcW w:w="483" w:type="pct"/>
            <w:tcBorders>
              <w:top w:val="nil"/>
              <w:left w:val="nil"/>
              <w:bottom w:val="nil"/>
              <w:right w:val="nil"/>
            </w:tcBorders>
            <w:shd w:val="clear" w:color="000000" w:fill="FFFFFF"/>
            <w:vAlign w:val="bottom"/>
          </w:tcPr>
          <w:p w14:paraId="0DEF2D5A" w14:textId="356BD28C" w:rsidR="00372357" w:rsidRPr="00642958" w:rsidRDefault="00372357" w:rsidP="00372357">
            <w:pPr>
              <w:jc w:val="right"/>
              <w:rPr>
                <w:rFonts w:ascii="Arial" w:hAnsi="Arial" w:cs="Arial"/>
                <w:sz w:val="17"/>
                <w:szCs w:val="17"/>
              </w:rPr>
            </w:pPr>
            <w:r>
              <w:rPr>
                <w:rFonts w:ascii="Arial" w:hAnsi="Arial" w:cs="Arial"/>
                <w:sz w:val="17"/>
                <w:szCs w:val="17"/>
              </w:rPr>
              <w:t>-</w:t>
            </w:r>
          </w:p>
        </w:tc>
        <w:tc>
          <w:tcPr>
            <w:tcW w:w="768" w:type="pct"/>
            <w:tcBorders>
              <w:top w:val="nil"/>
              <w:left w:val="nil"/>
              <w:bottom w:val="nil"/>
              <w:right w:val="nil"/>
            </w:tcBorders>
            <w:shd w:val="clear" w:color="000000" w:fill="FFFFFF"/>
            <w:vAlign w:val="bottom"/>
          </w:tcPr>
          <w:p w14:paraId="2BAB7F95" w14:textId="54338809" w:rsidR="00372357" w:rsidRPr="00642958" w:rsidRDefault="00372357" w:rsidP="00372357">
            <w:pPr>
              <w:jc w:val="right"/>
              <w:rPr>
                <w:rFonts w:ascii="Arial" w:hAnsi="Arial" w:cs="Arial"/>
                <w:sz w:val="17"/>
                <w:szCs w:val="17"/>
              </w:rPr>
            </w:pPr>
            <w:r>
              <w:rPr>
                <w:rFonts w:ascii="Arial" w:hAnsi="Arial" w:cs="Arial"/>
                <w:sz w:val="17"/>
                <w:szCs w:val="17"/>
              </w:rPr>
              <w:t>-</w:t>
            </w:r>
          </w:p>
        </w:tc>
      </w:tr>
      <w:tr w:rsidR="00372357" w:rsidRPr="00642958" w14:paraId="7964F275" w14:textId="77777777" w:rsidTr="00372357">
        <w:trPr>
          <w:trHeight w:val="113"/>
        </w:trPr>
        <w:tc>
          <w:tcPr>
            <w:tcW w:w="2300" w:type="pct"/>
            <w:tcBorders>
              <w:top w:val="nil"/>
              <w:left w:val="nil"/>
              <w:bottom w:val="nil"/>
              <w:right w:val="nil"/>
            </w:tcBorders>
            <w:shd w:val="clear" w:color="000000" w:fill="FFFFFF"/>
            <w:vAlign w:val="bottom"/>
            <w:hideMark/>
          </w:tcPr>
          <w:p w14:paraId="5467CA6A" w14:textId="77777777" w:rsidR="00372357" w:rsidRPr="00642958" w:rsidRDefault="00372357" w:rsidP="00372357">
            <w:pPr>
              <w:ind w:hanging="54"/>
              <w:rPr>
                <w:rFonts w:ascii="Arial" w:hAnsi="Arial" w:cs="Arial"/>
                <w:sz w:val="17"/>
                <w:szCs w:val="17"/>
              </w:rPr>
            </w:pPr>
            <w:r w:rsidRPr="00642958">
              <w:rPr>
                <w:rFonts w:ascii="Arial" w:hAnsi="Arial" w:cs="Arial"/>
                <w:sz w:val="17"/>
                <w:szCs w:val="17"/>
              </w:rPr>
              <w:t xml:space="preserve">   Net </w:t>
            </w:r>
            <w:proofErr w:type="spellStart"/>
            <w:r w:rsidRPr="00642958">
              <w:rPr>
                <w:rFonts w:ascii="Arial" w:hAnsi="Arial" w:cs="Arial"/>
                <w:sz w:val="17"/>
                <w:szCs w:val="17"/>
              </w:rPr>
              <w:t>değerin</w:t>
            </w:r>
            <w:proofErr w:type="spellEnd"/>
            <w:r w:rsidRPr="00642958">
              <w:rPr>
                <w:rFonts w:ascii="Arial" w:hAnsi="Arial" w:cs="Arial"/>
                <w:sz w:val="17"/>
                <w:szCs w:val="17"/>
              </w:rPr>
              <w:t xml:space="preserve"> </w:t>
            </w:r>
            <w:proofErr w:type="spellStart"/>
            <w:r w:rsidRPr="00642958">
              <w:rPr>
                <w:rFonts w:ascii="Arial" w:hAnsi="Arial" w:cs="Arial"/>
                <w:sz w:val="17"/>
                <w:szCs w:val="17"/>
              </w:rPr>
              <w:t>teminat</w:t>
            </w:r>
            <w:proofErr w:type="spellEnd"/>
            <w:r w:rsidRPr="00642958">
              <w:rPr>
                <w:rFonts w:ascii="Arial" w:hAnsi="Arial" w:cs="Arial"/>
                <w:sz w:val="17"/>
                <w:szCs w:val="17"/>
              </w:rPr>
              <w:t xml:space="preserve">, vs </w:t>
            </w:r>
            <w:proofErr w:type="spellStart"/>
            <w:r w:rsidRPr="00642958">
              <w:rPr>
                <w:rFonts w:ascii="Arial" w:hAnsi="Arial" w:cs="Arial"/>
                <w:sz w:val="17"/>
                <w:szCs w:val="17"/>
              </w:rPr>
              <w:t>ile</w:t>
            </w:r>
            <w:proofErr w:type="spellEnd"/>
            <w:r w:rsidRPr="00642958">
              <w:rPr>
                <w:rFonts w:ascii="Arial" w:hAnsi="Arial" w:cs="Arial"/>
                <w:sz w:val="17"/>
                <w:szCs w:val="17"/>
              </w:rPr>
              <w:t xml:space="preserve"> </w:t>
            </w:r>
            <w:proofErr w:type="spellStart"/>
            <w:r w:rsidRPr="00642958">
              <w:rPr>
                <w:rFonts w:ascii="Arial" w:hAnsi="Arial" w:cs="Arial"/>
                <w:sz w:val="17"/>
                <w:szCs w:val="17"/>
              </w:rPr>
              <w:t>güvence</w:t>
            </w:r>
            <w:proofErr w:type="spellEnd"/>
            <w:r w:rsidRPr="00642958">
              <w:rPr>
                <w:rFonts w:ascii="Arial" w:hAnsi="Arial" w:cs="Arial"/>
                <w:sz w:val="17"/>
                <w:szCs w:val="17"/>
              </w:rPr>
              <w:t xml:space="preserve"> </w:t>
            </w:r>
            <w:proofErr w:type="spellStart"/>
            <w:r w:rsidRPr="00642958">
              <w:rPr>
                <w:rFonts w:ascii="Arial" w:hAnsi="Arial" w:cs="Arial"/>
                <w:sz w:val="17"/>
                <w:szCs w:val="17"/>
              </w:rPr>
              <w:t>altına</w:t>
            </w:r>
            <w:proofErr w:type="spellEnd"/>
            <w:r w:rsidRPr="00642958">
              <w:rPr>
                <w:rFonts w:ascii="Arial" w:hAnsi="Arial" w:cs="Arial"/>
                <w:sz w:val="17"/>
                <w:szCs w:val="17"/>
              </w:rPr>
              <w:t xml:space="preserve"> </w:t>
            </w:r>
            <w:proofErr w:type="spellStart"/>
            <w:r w:rsidRPr="00642958">
              <w:rPr>
                <w:rFonts w:ascii="Arial" w:hAnsi="Arial" w:cs="Arial"/>
                <w:sz w:val="17"/>
                <w:szCs w:val="17"/>
              </w:rPr>
              <w:t>alınmış</w:t>
            </w:r>
            <w:proofErr w:type="spellEnd"/>
            <w:r w:rsidRPr="00642958">
              <w:rPr>
                <w:rFonts w:ascii="Arial" w:hAnsi="Arial" w:cs="Arial"/>
                <w:sz w:val="17"/>
                <w:szCs w:val="17"/>
              </w:rPr>
              <w:t xml:space="preserve"> </w:t>
            </w:r>
            <w:proofErr w:type="spellStart"/>
            <w:r w:rsidRPr="00642958">
              <w:rPr>
                <w:rFonts w:ascii="Arial" w:hAnsi="Arial" w:cs="Arial"/>
                <w:sz w:val="17"/>
                <w:szCs w:val="17"/>
              </w:rPr>
              <w:t>kısım</w:t>
            </w:r>
            <w:proofErr w:type="spellEnd"/>
            <w:r w:rsidRPr="00642958">
              <w:rPr>
                <w:rFonts w:ascii="Arial" w:hAnsi="Arial" w:cs="Arial"/>
                <w:sz w:val="17"/>
                <w:szCs w:val="17"/>
              </w:rPr>
              <w:t>.</w:t>
            </w:r>
          </w:p>
        </w:tc>
        <w:tc>
          <w:tcPr>
            <w:tcW w:w="358" w:type="pct"/>
            <w:tcBorders>
              <w:top w:val="nil"/>
              <w:left w:val="nil"/>
              <w:bottom w:val="nil"/>
              <w:right w:val="nil"/>
            </w:tcBorders>
            <w:shd w:val="clear" w:color="000000" w:fill="FFFFFF"/>
            <w:vAlign w:val="bottom"/>
          </w:tcPr>
          <w:p w14:paraId="2CCD2F95" w14:textId="4CFAA687" w:rsidR="00372357" w:rsidRPr="00642958" w:rsidRDefault="00372357" w:rsidP="00372357">
            <w:pPr>
              <w:jc w:val="right"/>
              <w:rPr>
                <w:rFonts w:ascii="Arial" w:hAnsi="Arial" w:cs="Arial"/>
                <w:sz w:val="17"/>
                <w:szCs w:val="17"/>
              </w:rPr>
            </w:pPr>
            <w:r>
              <w:rPr>
                <w:rFonts w:ascii="Arial" w:hAnsi="Arial" w:cs="Arial"/>
                <w:sz w:val="17"/>
                <w:szCs w:val="17"/>
              </w:rPr>
              <w:t>-</w:t>
            </w:r>
          </w:p>
        </w:tc>
        <w:tc>
          <w:tcPr>
            <w:tcW w:w="543" w:type="pct"/>
            <w:tcBorders>
              <w:top w:val="nil"/>
              <w:left w:val="nil"/>
              <w:bottom w:val="nil"/>
              <w:right w:val="nil"/>
            </w:tcBorders>
            <w:shd w:val="clear" w:color="000000" w:fill="FFFFFF"/>
            <w:vAlign w:val="bottom"/>
          </w:tcPr>
          <w:p w14:paraId="56A73042" w14:textId="096748DF" w:rsidR="00372357" w:rsidRPr="00642958" w:rsidRDefault="00372357" w:rsidP="00372357">
            <w:pPr>
              <w:jc w:val="right"/>
              <w:rPr>
                <w:rFonts w:ascii="Arial" w:hAnsi="Arial" w:cs="Arial"/>
                <w:sz w:val="17"/>
                <w:szCs w:val="17"/>
              </w:rPr>
            </w:pPr>
            <w:r>
              <w:rPr>
                <w:rFonts w:ascii="Arial" w:hAnsi="Arial" w:cs="Arial"/>
                <w:sz w:val="17"/>
                <w:szCs w:val="17"/>
              </w:rPr>
              <w:t>-</w:t>
            </w:r>
          </w:p>
        </w:tc>
        <w:tc>
          <w:tcPr>
            <w:tcW w:w="547" w:type="pct"/>
            <w:tcBorders>
              <w:top w:val="nil"/>
              <w:left w:val="nil"/>
              <w:bottom w:val="nil"/>
              <w:right w:val="nil"/>
            </w:tcBorders>
            <w:shd w:val="clear" w:color="000000" w:fill="FFFFFF"/>
            <w:vAlign w:val="bottom"/>
          </w:tcPr>
          <w:p w14:paraId="66F3389A" w14:textId="3262FEBF" w:rsidR="00372357" w:rsidRPr="00642958" w:rsidRDefault="00372357" w:rsidP="00372357">
            <w:pPr>
              <w:jc w:val="right"/>
              <w:rPr>
                <w:rFonts w:ascii="Arial" w:hAnsi="Arial" w:cs="Arial"/>
                <w:sz w:val="17"/>
                <w:szCs w:val="17"/>
              </w:rPr>
            </w:pPr>
            <w:r>
              <w:rPr>
                <w:rFonts w:ascii="Arial" w:hAnsi="Arial" w:cs="Arial"/>
                <w:sz w:val="17"/>
                <w:szCs w:val="17"/>
              </w:rPr>
              <w:t>-</w:t>
            </w:r>
          </w:p>
        </w:tc>
        <w:tc>
          <w:tcPr>
            <w:tcW w:w="483" w:type="pct"/>
            <w:tcBorders>
              <w:top w:val="nil"/>
              <w:left w:val="nil"/>
              <w:bottom w:val="nil"/>
              <w:right w:val="nil"/>
            </w:tcBorders>
            <w:shd w:val="clear" w:color="000000" w:fill="FFFFFF"/>
            <w:vAlign w:val="bottom"/>
          </w:tcPr>
          <w:p w14:paraId="1BCF69FA" w14:textId="0479243F" w:rsidR="00372357" w:rsidRPr="00642958" w:rsidRDefault="00372357" w:rsidP="00372357">
            <w:pPr>
              <w:jc w:val="right"/>
              <w:rPr>
                <w:rFonts w:ascii="Arial" w:hAnsi="Arial" w:cs="Arial"/>
                <w:sz w:val="17"/>
                <w:szCs w:val="17"/>
              </w:rPr>
            </w:pPr>
            <w:r>
              <w:rPr>
                <w:rFonts w:ascii="Arial" w:hAnsi="Arial" w:cs="Arial"/>
                <w:sz w:val="17"/>
                <w:szCs w:val="17"/>
              </w:rPr>
              <w:t>-</w:t>
            </w:r>
          </w:p>
        </w:tc>
        <w:tc>
          <w:tcPr>
            <w:tcW w:w="768" w:type="pct"/>
            <w:tcBorders>
              <w:top w:val="nil"/>
              <w:left w:val="nil"/>
              <w:bottom w:val="nil"/>
              <w:right w:val="nil"/>
            </w:tcBorders>
            <w:shd w:val="clear" w:color="000000" w:fill="FFFFFF"/>
            <w:vAlign w:val="bottom"/>
          </w:tcPr>
          <w:p w14:paraId="3EE885E2" w14:textId="57F6B542" w:rsidR="00372357" w:rsidRPr="00642958" w:rsidRDefault="00372357" w:rsidP="00372357">
            <w:pPr>
              <w:jc w:val="right"/>
              <w:rPr>
                <w:rFonts w:ascii="Arial" w:hAnsi="Arial" w:cs="Arial"/>
                <w:sz w:val="17"/>
                <w:szCs w:val="17"/>
              </w:rPr>
            </w:pPr>
            <w:r>
              <w:rPr>
                <w:rFonts w:ascii="Arial" w:hAnsi="Arial" w:cs="Arial"/>
                <w:sz w:val="17"/>
                <w:szCs w:val="17"/>
              </w:rPr>
              <w:t>-</w:t>
            </w:r>
          </w:p>
        </w:tc>
      </w:tr>
      <w:tr w:rsidR="00372357" w:rsidRPr="00642958" w14:paraId="3D824127" w14:textId="77777777" w:rsidTr="00372357">
        <w:trPr>
          <w:trHeight w:val="113"/>
        </w:trPr>
        <w:tc>
          <w:tcPr>
            <w:tcW w:w="2300" w:type="pct"/>
            <w:tcBorders>
              <w:top w:val="nil"/>
              <w:left w:val="nil"/>
              <w:bottom w:val="single" w:sz="4" w:space="0" w:color="auto"/>
              <w:right w:val="nil"/>
            </w:tcBorders>
            <w:shd w:val="clear" w:color="000000" w:fill="FFFFFF"/>
            <w:vAlign w:val="bottom"/>
            <w:hideMark/>
          </w:tcPr>
          <w:p w14:paraId="30B67E06" w14:textId="77777777" w:rsidR="00372357" w:rsidRPr="00642958" w:rsidRDefault="00372357" w:rsidP="00372357">
            <w:pPr>
              <w:ind w:hanging="54"/>
              <w:rPr>
                <w:rFonts w:ascii="Arial" w:hAnsi="Arial" w:cs="Arial"/>
                <w:sz w:val="17"/>
                <w:szCs w:val="17"/>
              </w:rPr>
            </w:pPr>
            <w:r w:rsidRPr="00642958">
              <w:rPr>
                <w:rFonts w:ascii="Arial" w:hAnsi="Arial" w:cs="Arial"/>
                <w:sz w:val="17"/>
                <w:szCs w:val="17"/>
              </w:rPr>
              <w:t xml:space="preserve">E. </w:t>
            </w:r>
            <w:proofErr w:type="spellStart"/>
            <w:r w:rsidRPr="00642958">
              <w:rPr>
                <w:rFonts w:ascii="Arial" w:hAnsi="Arial" w:cs="Arial"/>
                <w:sz w:val="17"/>
                <w:szCs w:val="17"/>
              </w:rPr>
              <w:t>Finansal</w:t>
            </w:r>
            <w:proofErr w:type="spellEnd"/>
            <w:r w:rsidRPr="00642958">
              <w:rPr>
                <w:rFonts w:ascii="Arial" w:hAnsi="Arial" w:cs="Arial"/>
                <w:sz w:val="17"/>
                <w:szCs w:val="17"/>
              </w:rPr>
              <w:t xml:space="preserve"> durum </w:t>
            </w:r>
            <w:proofErr w:type="spellStart"/>
            <w:r w:rsidRPr="00642958">
              <w:rPr>
                <w:rFonts w:ascii="Arial" w:hAnsi="Arial" w:cs="Arial"/>
                <w:sz w:val="17"/>
                <w:szCs w:val="17"/>
              </w:rPr>
              <w:t>tablosu</w:t>
            </w:r>
            <w:proofErr w:type="spellEnd"/>
            <w:r w:rsidRPr="00642958">
              <w:rPr>
                <w:rFonts w:ascii="Arial" w:hAnsi="Arial" w:cs="Arial"/>
                <w:sz w:val="17"/>
                <w:szCs w:val="17"/>
              </w:rPr>
              <w:t xml:space="preserve"> </w:t>
            </w:r>
            <w:proofErr w:type="spellStart"/>
            <w:r w:rsidRPr="00642958">
              <w:rPr>
                <w:rFonts w:ascii="Arial" w:hAnsi="Arial" w:cs="Arial"/>
                <w:sz w:val="17"/>
                <w:szCs w:val="17"/>
              </w:rPr>
              <w:t>dışı</w:t>
            </w:r>
            <w:proofErr w:type="spellEnd"/>
            <w:r w:rsidRPr="00642958">
              <w:rPr>
                <w:rFonts w:ascii="Arial" w:hAnsi="Arial" w:cs="Arial"/>
                <w:sz w:val="17"/>
                <w:szCs w:val="17"/>
              </w:rPr>
              <w:t xml:space="preserve"> </w:t>
            </w:r>
            <w:proofErr w:type="spellStart"/>
            <w:r w:rsidRPr="00642958">
              <w:rPr>
                <w:rFonts w:ascii="Arial" w:hAnsi="Arial" w:cs="Arial"/>
                <w:sz w:val="17"/>
                <w:szCs w:val="17"/>
              </w:rPr>
              <w:t>kredi</w:t>
            </w:r>
            <w:proofErr w:type="spellEnd"/>
            <w:r w:rsidRPr="00642958">
              <w:rPr>
                <w:rFonts w:ascii="Arial" w:hAnsi="Arial" w:cs="Arial"/>
                <w:sz w:val="17"/>
                <w:szCs w:val="17"/>
              </w:rPr>
              <w:t xml:space="preserve"> </w:t>
            </w:r>
            <w:proofErr w:type="spellStart"/>
            <w:r w:rsidRPr="00642958">
              <w:rPr>
                <w:rFonts w:ascii="Arial" w:hAnsi="Arial" w:cs="Arial"/>
                <w:sz w:val="17"/>
                <w:szCs w:val="17"/>
              </w:rPr>
              <w:t>riski</w:t>
            </w:r>
            <w:proofErr w:type="spellEnd"/>
            <w:r w:rsidRPr="00642958">
              <w:rPr>
                <w:rFonts w:ascii="Arial" w:hAnsi="Arial" w:cs="Arial"/>
                <w:sz w:val="17"/>
                <w:szCs w:val="17"/>
              </w:rPr>
              <w:t xml:space="preserve"> </w:t>
            </w:r>
            <w:proofErr w:type="spellStart"/>
            <w:r w:rsidRPr="00642958">
              <w:rPr>
                <w:rFonts w:ascii="Arial" w:hAnsi="Arial" w:cs="Arial"/>
                <w:sz w:val="17"/>
                <w:szCs w:val="17"/>
              </w:rPr>
              <w:t>içeren</w:t>
            </w:r>
            <w:proofErr w:type="spellEnd"/>
            <w:r w:rsidRPr="00642958">
              <w:rPr>
                <w:rFonts w:ascii="Arial" w:hAnsi="Arial" w:cs="Arial"/>
                <w:sz w:val="17"/>
                <w:szCs w:val="17"/>
              </w:rPr>
              <w:t xml:space="preserve"> </w:t>
            </w:r>
            <w:proofErr w:type="spellStart"/>
            <w:r w:rsidRPr="00642958">
              <w:rPr>
                <w:rFonts w:ascii="Arial" w:hAnsi="Arial" w:cs="Arial"/>
                <w:sz w:val="17"/>
                <w:szCs w:val="17"/>
              </w:rPr>
              <w:t>unsurlar</w:t>
            </w:r>
            <w:proofErr w:type="spellEnd"/>
          </w:p>
        </w:tc>
        <w:tc>
          <w:tcPr>
            <w:tcW w:w="358" w:type="pct"/>
            <w:tcBorders>
              <w:top w:val="nil"/>
              <w:left w:val="nil"/>
              <w:bottom w:val="single" w:sz="4" w:space="0" w:color="auto"/>
              <w:right w:val="nil"/>
            </w:tcBorders>
            <w:shd w:val="clear" w:color="000000" w:fill="FFFFFF"/>
            <w:vAlign w:val="bottom"/>
          </w:tcPr>
          <w:p w14:paraId="640D680C" w14:textId="6C9A3E69" w:rsidR="00372357" w:rsidRPr="00642958" w:rsidRDefault="00372357" w:rsidP="00372357">
            <w:pPr>
              <w:jc w:val="right"/>
              <w:rPr>
                <w:rFonts w:ascii="Arial" w:hAnsi="Arial" w:cs="Arial"/>
                <w:sz w:val="17"/>
                <w:szCs w:val="17"/>
              </w:rPr>
            </w:pPr>
            <w:r>
              <w:rPr>
                <w:rFonts w:ascii="Arial" w:hAnsi="Arial" w:cs="Arial"/>
                <w:sz w:val="17"/>
                <w:szCs w:val="17"/>
              </w:rPr>
              <w:t>-</w:t>
            </w:r>
          </w:p>
        </w:tc>
        <w:tc>
          <w:tcPr>
            <w:tcW w:w="543" w:type="pct"/>
            <w:tcBorders>
              <w:top w:val="nil"/>
              <w:left w:val="nil"/>
              <w:bottom w:val="single" w:sz="4" w:space="0" w:color="auto"/>
              <w:right w:val="nil"/>
            </w:tcBorders>
            <w:shd w:val="clear" w:color="000000" w:fill="FFFFFF"/>
            <w:vAlign w:val="bottom"/>
          </w:tcPr>
          <w:p w14:paraId="715D7337" w14:textId="5A633879" w:rsidR="00372357" w:rsidRPr="00642958" w:rsidRDefault="00372357" w:rsidP="00372357">
            <w:pPr>
              <w:jc w:val="right"/>
              <w:rPr>
                <w:rFonts w:ascii="Arial" w:hAnsi="Arial" w:cs="Arial"/>
                <w:sz w:val="17"/>
                <w:szCs w:val="17"/>
              </w:rPr>
            </w:pPr>
            <w:r>
              <w:rPr>
                <w:rFonts w:ascii="Arial" w:hAnsi="Arial" w:cs="Arial"/>
                <w:sz w:val="17"/>
                <w:szCs w:val="17"/>
              </w:rPr>
              <w:t>-</w:t>
            </w:r>
          </w:p>
        </w:tc>
        <w:tc>
          <w:tcPr>
            <w:tcW w:w="547" w:type="pct"/>
            <w:tcBorders>
              <w:top w:val="nil"/>
              <w:left w:val="nil"/>
              <w:bottom w:val="single" w:sz="4" w:space="0" w:color="auto"/>
              <w:right w:val="nil"/>
            </w:tcBorders>
            <w:shd w:val="clear" w:color="000000" w:fill="FFFFFF"/>
            <w:vAlign w:val="bottom"/>
          </w:tcPr>
          <w:p w14:paraId="291A0389" w14:textId="1AD3BCE8" w:rsidR="00372357" w:rsidRPr="00642958" w:rsidRDefault="00372357" w:rsidP="00372357">
            <w:pPr>
              <w:jc w:val="right"/>
              <w:rPr>
                <w:rFonts w:ascii="Arial" w:hAnsi="Arial" w:cs="Arial"/>
                <w:sz w:val="17"/>
                <w:szCs w:val="17"/>
              </w:rPr>
            </w:pPr>
            <w:r>
              <w:rPr>
                <w:rFonts w:ascii="Arial" w:hAnsi="Arial" w:cs="Arial"/>
                <w:sz w:val="17"/>
                <w:szCs w:val="17"/>
              </w:rPr>
              <w:t>-</w:t>
            </w:r>
          </w:p>
        </w:tc>
        <w:tc>
          <w:tcPr>
            <w:tcW w:w="483" w:type="pct"/>
            <w:tcBorders>
              <w:top w:val="nil"/>
              <w:left w:val="nil"/>
              <w:bottom w:val="single" w:sz="4" w:space="0" w:color="auto"/>
              <w:right w:val="nil"/>
            </w:tcBorders>
            <w:shd w:val="clear" w:color="000000" w:fill="FFFFFF"/>
            <w:vAlign w:val="bottom"/>
          </w:tcPr>
          <w:p w14:paraId="660670AA" w14:textId="36704121" w:rsidR="00372357" w:rsidRPr="00642958" w:rsidRDefault="00372357" w:rsidP="00372357">
            <w:pPr>
              <w:jc w:val="right"/>
              <w:rPr>
                <w:rFonts w:ascii="Arial" w:hAnsi="Arial" w:cs="Arial"/>
                <w:sz w:val="17"/>
                <w:szCs w:val="17"/>
              </w:rPr>
            </w:pPr>
            <w:r>
              <w:rPr>
                <w:rFonts w:ascii="Arial" w:hAnsi="Arial" w:cs="Arial"/>
                <w:sz w:val="17"/>
                <w:szCs w:val="17"/>
              </w:rPr>
              <w:t>-</w:t>
            </w:r>
          </w:p>
        </w:tc>
        <w:tc>
          <w:tcPr>
            <w:tcW w:w="768" w:type="pct"/>
            <w:tcBorders>
              <w:top w:val="nil"/>
              <w:left w:val="nil"/>
              <w:bottom w:val="single" w:sz="4" w:space="0" w:color="auto"/>
              <w:right w:val="nil"/>
            </w:tcBorders>
            <w:shd w:val="clear" w:color="000000" w:fill="FFFFFF"/>
            <w:vAlign w:val="bottom"/>
          </w:tcPr>
          <w:p w14:paraId="173092F3" w14:textId="2E9485B6" w:rsidR="00372357" w:rsidRPr="00642958" w:rsidRDefault="00372357" w:rsidP="00372357">
            <w:pPr>
              <w:jc w:val="right"/>
              <w:rPr>
                <w:rFonts w:ascii="Arial" w:hAnsi="Arial" w:cs="Arial"/>
                <w:sz w:val="17"/>
                <w:szCs w:val="17"/>
              </w:rPr>
            </w:pPr>
            <w:r>
              <w:rPr>
                <w:rFonts w:ascii="Arial" w:hAnsi="Arial" w:cs="Arial"/>
                <w:sz w:val="17"/>
                <w:szCs w:val="17"/>
              </w:rPr>
              <w:t>-</w:t>
            </w:r>
          </w:p>
        </w:tc>
      </w:tr>
    </w:tbl>
    <w:p w14:paraId="490A5CF2" w14:textId="77777777" w:rsidR="002964CF" w:rsidRPr="00642958" w:rsidRDefault="002964CF" w:rsidP="00923A0C">
      <w:pPr>
        <w:spacing w:line="234" w:lineRule="auto"/>
        <w:ind w:right="180"/>
        <w:jc w:val="both"/>
        <w:rPr>
          <w:rFonts w:ascii="Arial" w:hAnsi="Arial" w:cs="Arial"/>
          <w:sz w:val="20"/>
          <w:szCs w:val="20"/>
          <w:lang w:val="tr-TR"/>
        </w:rPr>
      </w:pPr>
    </w:p>
    <w:p w14:paraId="2D9C7958" w14:textId="77777777" w:rsidR="002964CF" w:rsidRPr="00642958" w:rsidRDefault="00082C23" w:rsidP="00E7599C">
      <w:pPr>
        <w:ind w:left="567" w:right="28" w:hanging="567"/>
        <w:jc w:val="both"/>
        <w:rPr>
          <w:rFonts w:ascii="Arial" w:hAnsi="Arial" w:cs="Arial"/>
          <w:sz w:val="20"/>
          <w:szCs w:val="20"/>
          <w:lang w:val="tr-TR"/>
        </w:rPr>
      </w:pPr>
      <w:r w:rsidRPr="00642958">
        <w:rPr>
          <w:rFonts w:ascii="Arial" w:hAnsi="Arial" w:cs="Arial"/>
          <w:sz w:val="20"/>
          <w:szCs w:val="20"/>
          <w:lang w:val="tr-TR"/>
        </w:rPr>
        <w:t>(*)</w:t>
      </w:r>
      <w:r w:rsidRPr="00642958">
        <w:rPr>
          <w:rFonts w:ascii="Arial" w:hAnsi="Arial" w:cs="Arial"/>
          <w:sz w:val="20"/>
          <w:szCs w:val="20"/>
          <w:lang w:val="tr-TR"/>
        </w:rPr>
        <w:tab/>
      </w:r>
      <w:r w:rsidR="002964CF" w:rsidRPr="00642958">
        <w:rPr>
          <w:rFonts w:ascii="Arial" w:hAnsi="Arial" w:cs="Arial"/>
          <w:sz w:val="20"/>
          <w:szCs w:val="20"/>
          <w:lang w:val="tr-TR"/>
        </w:rPr>
        <w:t>Tutarın belirlenmesinde, alınan teminatlar gibi, kredi güvenilirliğinde artış sağlayan unsurlar dikkate alınmamıştır.</w:t>
      </w:r>
    </w:p>
    <w:p w14:paraId="7DFB4F10" w14:textId="77777777" w:rsidR="00C345D1" w:rsidRDefault="00C345D1" w:rsidP="00923A0C">
      <w:pPr>
        <w:rPr>
          <w:rFonts w:ascii="Arial" w:hAnsi="Arial" w:cs="Arial"/>
          <w:sz w:val="20"/>
          <w:szCs w:val="20"/>
          <w:lang w:val="tr-TR"/>
        </w:rPr>
      </w:pPr>
    </w:p>
    <w:p w14:paraId="1E47F660" w14:textId="77777777" w:rsidR="00436AFF" w:rsidRDefault="00436AFF" w:rsidP="00923A0C">
      <w:pPr>
        <w:rPr>
          <w:rFonts w:ascii="Arial" w:hAnsi="Arial" w:cs="Arial"/>
          <w:sz w:val="20"/>
          <w:szCs w:val="20"/>
          <w:lang w:val="tr-TR"/>
        </w:rPr>
      </w:pPr>
    </w:p>
    <w:p w14:paraId="66E7FF1B" w14:textId="49C37493" w:rsidR="00436AFF" w:rsidRDefault="00436AFF">
      <w:pPr>
        <w:rPr>
          <w:rFonts w:ascii="Arial" w:hAnsi="Arial" w:cs="Arial"/>
          <w:sz w:val="20"/>
          <w:szCs w:val="20"/>
          <w:lang w:val="tr-TR"/>
        </w:rPr>
      </w:pPr>
      <w:r>
        <w:rPr>
          <w:rFonts w:ascii="Arial" w:hAnsi="Arial" w:cs="Arial"/>
          <w:sz w:val="20"/>
          <w:szCs w:val="20"/>
          <w:lang w:val="tr-TR"/>
        </w:rPr>
        <w:br w:type="page"/>
      </w:r>
    </w:p>
    <w:p w14:paraId="6D329C5A" w14:textId="406A1DCE" w:rsidR="002964CF" w:rsidRPr="00642958" w:rsidRDefault="002964CF" w:rsidP="00436AFF">
      <w:pPr>
        <w:spacing w:line="266" w:lineRule="exact"/>
        <w:ind w:left="567" w:hanging="567"/>
        <w:rPr>
          <w:rFonts w:ascii="Arial" w:hAnsi="Arial" w:cs="Arial"/>
          <w:b/>
          <w:sz w:val="20"/>
          <w:szCs w:val="20"/>
          <w:lang w:val="tr-TR"/>
        </w:rPr>
      </w:pPr>
      <w:r w:rsidRPr="00642958">
        <w:rPr>
          <w:rFonts w:ascii="Arial" w:hAnsi="Arial" w:cs="Arial"/>
          <w:b/>
          <w:bCs/>
          <w:color w:val="000000"/>
          <w:sz w:val="20"/>
          <w:szCs w:val="20"/>
          <w:lang w:val="tr-TR"/>
        </w:rPr>
        <w:lastRenderedPageBreak/>
        <w:t>1</w:t>
      </w:r>
      <w:r w:rsidR="007A29AE">
        <w:rPr>
          <w:rFonts w:ascii="Arial" w:hAnsi="Arial" w:cs="Arial"/>
          <w:b/>
          <w:bCs/>
          <w:color w:val="000000"/>
          <w:sz w:val="20"/>
          <w:szCs w:val="20"/>
          <w:lang w:val="tr-TR"/>
        </w:rPr>
        <w:t>8</w:t>
      </w:r>
      <w:r w:rsidRPr="00642958">
        <w:rPr>
          <w:rFonts w:ascii="Arial" w:hAnsi="Arial" w:cs="Arial"/>
          <w:b/>
          <w:bCs/>
          <w:color w:val="000000"/>
          <w:sz w:val="20"/>
          <w:szCs w:val="20"/>
          <w:lang w:val="tr-TR"/>
        </w:rPr>
        <w:t>.</w:t>
      </w:r>
      <w:r w:rsidRPr="00642958">
        <w:rPr>
          <w:rFonts w:ascii="Arial" w:hAnsi="Arial" w:cs="Arial"/>
          <w:b/>
          <w:bCs/>
          <w:color w:val="000000"/>
          <w:sz w:val="20"/>
          <w:szCs w:val="20"/>
          <w:lang w:val="tr-TR"/>
        </w:rPr>
        <w:tab/>
      </w:r>
      <w:r w:rsidRPr="00642958">
        <w:rPr>
          <w:rFonts w:ascii="Arial" w:hAnsi="Arial" w:cs="Arial"/>
          <w:b/>
          <w:sz w:val="20"/>
          <w:szCs w:val="20"/>
          <w:lang w:val="tr-TR"/>
        </w:rPr>
        <w:t>Finansal araçlardan kaynaklanan risklerin niteliği ve düzeyi (devamı)</w:t>
      </w:r>
    </w:p>
    <w:p w14:paraId="49A517F7" w14:textId="77777777" w:rsidR="002964CF" w:rsidRPr="00642958" w:rsidRDefault="002964CF" w:rsidP="00436AFF">
      <w:pPr>
        <w:spacing w:line="266" w:lineRule="exact"/>
        <w:ind w:left="567" w:hanging="567"/>
        <w:rPr>
          <w:rFonts w:ascii="Arial" w:hAnsi="Arial" w:cs="Arial"/>
          <w:b/>
          <w:sz w:val="20"/>
          <w:szCs w:val="20"/>
          <w:lang w:val="tr-TR"/>
        </w:rPr>
      </w:pPr>
    </w:p>
    <w:p w14:paraId="5D952E87" w14:textId="77777777" w:rsidR="002964CF" w:rsidRPr="00642958" w:rsidRDefault="00082C23" w:rsidP="00436AFF">
      <w:pPr>
        <w:spacing w:line="0" w:lineRule="atLeast"/>
        <w:ind w:left="567" w:hanging="567"/>
        <w:rPr>
          <w:rFonts w:ascii="Arial" w:hAnsi="Arial" w:cs="Arial"/>
          <w:b/>
          <w:sz w:val="20"/>
          <w:szCs w:val="20"/>
          <w:lang w:val="tr-TR"/>
        </w:rPr>
      </w:pPr>
      <w:r w:rsidRPr="00642958">
        <w:rPr>
          <w:rFonts w:ascii="Arial" w:hAnsi="Arial" w:cs="Arial"/>
          <w:b/>
          <w:sz w:val="20"/>
          <w:szCs w:val="20"/>
          <w:lang w:val="tr-TR"/>
        </w:rPr>
        <w:t>a)</w:t>
      </w:r>
      <w:r w:rsidRPr="00642958">
        <w:rPr>
          <w:rFonts w:ascii="Arial" w:hAnsi="Arial" w:cs="Arial"/>
          <w:b/>
          <w:sz w:val="20"/>
          <w:szCs w:val="20"/>
          <w:lang w:val="tr-TR"/>
        </w:rPr>
        <w:tab/>
      </w:r>
      <w:r w:rsidR="002964CF" w:rsidRPr="00642958">
        <w:rPr>
          <w:rFonts w:ascii="Arial" w:hAnsi="Arial" w:cs="Arial"/>
          <w:b/>
          <w:sz w:val="20"/>
          <w:szCs w:val="20"/>
          <w:lang w:val="tr-TR"/>
        </w:rPr>
        <w:t>Kredi riski (devamı)</w:t>
      </w:r>
    </w:p>
    <w:p w14:paraId="3F26DC0A" w14:textId="77777777" w:rsidR="002964CF" w:rsidRPr="00642958" w:rsidRDefault="002964CF" w:rsidP="00923A0C">
      <w:pPr>
        <w:ind w:right="28"/>
        <w:jc w:val="both"/>
        <w:rPr>
          <w:rFonts w:ascii="Arial" w:hAnsi="Arial" w:cs="Arial"/>
          <w:sz w:val="20"/>
          <w:szCs w:val="20"/>
          <w:lang w:val="tr-TR"/>
        </w:rPr>
      </w:pPr>
    </w:p>
    <w:tbl>
      <w:tblPr>
        <w:tblW w:w="5000" w:type="pct"/>
        <w:tblCellMar>
          <w:left w:w="70" w:type="dxa"/>
          <w:right w:w="70" w:type="dxa"/>
        </w:tblCellMar>
        <w:tblLook w:val="04A0" w:firstRow="1" w:lastRow="0" w:firstColumn="1" w:lastColumn="0" w:noHBand="0" w:noVBand="1"/>
      </w:tblPr>
      <w:tblGrid>
        <w:gridCol w:w="4383"/>
        <w:gridCol w:w="874"/>
        <w:gridCol w:w="849"/>
        <w:gridCol w:w="849"/>
        <w:gridCol w:w="847"/>
        <w:gridCol w:w="1268"/>
      </w:tblGrid>
      <w:tr w:rsidR="0077270A" w:rsidRPr="00642958" w14:paraId="5C5C79AD" w14:textId="77777777" w:rsidTr="00724772">
        <w:trPr>
          <w:trHeight w:val="113"/>
        </w:trPr>
        <w:tc>
          <w:tcPr>
            <w:tcW w:w="2416" w:type="pct"/>
            <w:tcBorders>
              <w:top w:val="single" w:sz="4" w:space="0" w:color="auto"/>
              <w:left w:val="nil"/>
              <w:bottom w:val="single" w:sz="4" w:space="0" w:color="auto"/>
              <w:right w:val="nil"/>
            </w:tcBorders>
            <w:shd w:val="clear" w:color="000000" w:fill="FFFFFF"/>
            <w:vAlign w:val="bottom"/>
            <w:hideMark/>
          </w:tcPr>
          <w:p w14:paraId="50D45428" w14:textId="77777777" w:rsidR="0077270A" w:rsidRPr="00724772" w:rsidRDefault="0077270A" w:rsidP="00923A0C">
            <w:pPr>
              <w:rPr>
                <w:rFonts w:ascii="Arial" w:hAnsi="Arial" w:cs="Arial"/>
                <w:b/>
                <w:bCs/>
                <w:color w:val="000000"/>
                <w:sz w:val="17"/>
                <w:szCs w:val="17"/>
                <w:lang w:eastAsia="tr-TR"/>
              </w:rPr>
            </w:pPr>
            <w:r w:rsidRPr="00724772">
              <w:rPr>
                <w:rFonts w:ascii="Arial" w:hAnsi="Arial" w:cs="Arial"/>
                <w:b/>
                <w:bCs/>
                <w:color w:val="000000"/>
                <w:sz w:val="17"/>
                <w:szCs w:val="17"/>
              </w:rPr>
              <w:t> </w:t>
            </w:r>
          </w:p>
        </w:tc>
        <w:tc>
          <w:tcPr>
            <w:tcW w:w="950" w:type="pct"/>
            <w:gridSpan w:val="2"/>
            <w:tcBorders>
              <w:top w:val="single" w:sz="4" w:space="0" w:color="auto"/>
              <w:left w:val="nil"/>
              <w:bottom w:val="single" w:sz="4" w:space="0" w:color="auto"/>
              <w:right w:val="nil"/>
            </w:tcBorders>
            <w:shd w:val="clear" w:color="000000" w:fill="FFFFFF"/>
            <w:vAlign w:val="bottom"/>
            <w:hideMark/>
          </w:tcPr>
          <w:p w14:paraId="7CAD6B47" w14:textId="77777777" w:rsidR="0077270A" w:rsidRPr="00724772" w:rsidRDefault="0077270A" w:rsidP="00724772">
            <w:pPr>
              <w:jc w:val="right"/>
              <w:rPr>
                <w:rFonts w:ascii="Arial" w:hAnsi="Arial" w:cs="Arial"/>
                <w:b/>
                <w:bCs/>
                <w:color w:val="000000"/>
                <w:sz w:val="17"/>
                <w:szCs w:val="17"/>
              </w:rPr>
            </w:pPr>
            <w:r w:rsidRPr="00724772">
              <w:rPr>
                <w:rFonts w:ascii="Arial" w:hAnsi="Arial" w:cs="Arial"/>
                <w:b/>
                <w:bCs/>
                <w:color w:val="000000"/>
                <w:sz w:val="17"/>
                <w:szCs w:val="17"/>
              </w:rPr>
              <w:t xml:space="preserve">Ticari </w:t>
            </w:r>
            <w:proofErr w:type="spellStart"/>
            <w:r w:rsidRPr="00724772">
              <w:rPr>
                <w:rFonts w:ascii="Arial" w:hAnsi="Arial" w:cs="Arial"/>
                <w:b/>
                <w:bCs/>
                <w:color w:val="000000"/>
                <w:sz w:val="17"/>
                <w:szCs w:val="17"/>
              </w:rPr>
              <w:t>alacaklar</w:t>
            </w:r>
            <w:proofErr w:type="spellEnd"/>
          </w:p>
        </w:tc>
        <w:tc>
          <w:tcPr>
            <w:tcW w:w="935" w:type="pct"/>
            <w:gridSpan w:val="2"/>
            <w:tcBorders>
              <w:top w:val="single" w:sz="4" w:space="0" w:color="auto"/>
              <w:left w:val="nil"/>
              <w:bottom w:val="single" w:sz="4" w:space="0" w:color="auto"/>
              <w:right w:val="nil"/>
            </w:tcBorders>
            <w:shd w:val="clear" w:color="000000" w:fill="FFFFFF"/>
            <w:vAlign w:val="bottom"/>
            <w:hideMark/>
          </w:tcPr>
          <w:p w14:paraId="23F98073" w14:textId="77777777" w:rsidR="0077270A" w:rsidRPr="00724772" w:rsidRDefault="0077270A" w:rsidP="00724772">
            <w:pPr>
              <w:jc w:val="right"/>
              <w:rPr>
                <w:rFonts w:ascii="Arial" w:hAnsi="Arial" w:cs="Arial"/>
                <w:b/>
                <w:bCs/>
                <w:color w:val="000000"/>
                <w:sz w:val="17"/>
                <w:szCs w:val="17"/>
              </w:rPr>
            </w:pPr>
            <w:proofErr w:type="spellStart"/>
            <w:r w:rsidRPr="00724772">
              <w:rPr>
                <w:rFonts w:ascii="Arial" w:hAnsi="Arial" w:cs="Arial"/>
                <w:b/>
                <w:bCs/>
                <w:color w:val="000000"/>
                <w:sz w:val="17"/>
                <w:szCs w:val="17"/>
              </w:rPr>
              <w:t>Diğer</w:t>
            </w:r>
            <w:proofErr w:type="spellEnd"/>
            <w:r w:rsidRPr="00724772">
              <w:rPr>
                <w:rFonts w:ascii="Arial" w:hAnsi="Arial" w:cs="Arial"/>
                <w:b/>
                <w:bCs/>
                <w:color w:val="000000"/>
                <w:sz w:val="17"/>
                <w:szCs w:val="17"/>
              </w:rPr>
              <w:t xml:space="preserve"> </w:t>
            </w:r>
            <w:proofErr w:type="spellStart"/>
            <w:r w:rsidRPr="00724772">
              <w:rPr>
                <w:rFonts w:ascii="Arial" w:hAnsi="Arial" w:cs="Arial"/>
                <w:b/>
                <w:bCs/>
                <w:color w:val="000000"/>
                <w:sz w:val="17"/>
                <w:szCs w:val="17"/>
              </w:rPr>
              <w:t>alacaklar</w:t>
            </w:r>
            <w:proofErr w:type="spellEnd"/>
          </w:p>
        </w:tc>
        <w:tc>
          <w:tcPr>
            <w:tcW w:w="699" w:type="pct"/>
            <w:tcBorders>
              <w:top w:val="single" w:sz="4" w:space="0" w:color="auto"/>
              <w:left w:val="nil"/>
              <w:bottom w:val="single" w:sz="4" w:space="0" w:color="auto"/>
              <w:right w:val="nil"/>
            </w:tcBorders>
            <w:shd w:val="clear" w:color="000000" w:fill="FFFFFF"/>
            <w:vAlign w:val="bottom"/>
          </w:tcPr>
          <w:p w14:paraId="35C186C8" w14:textId="6EC3E572" w:rsidR="0077270A" w:rsidRPr="00724772" w:rsidRDefault="0077270A" w:rsidP="00724772">
            <w:pPr>
              <w:jc w:val="right"/>
              <w:rPr>
                <w:rFonts w:ascii="Arial" w:hAnsi="Arial" w:cs="Arial"/>
                <w:b/>
                <w:bCs/>
                <w:color w:val="000000"/>
                <w:sz w:val="17"/>
                <w:szCs w:val="17"/>
              </w:rPr>
            </w:pPr>
            <w:proofErr w:type="spellStart"/>
            <w:r w:rsidRPr="00724772">
              <w:rPr>
                <w:rFonts w:ascii="Arial" w:hAnsi="Arial" w:cs="Arial"/>
                <w:b/>
                <w:bCs/>
                <w:color w:val="000000"/>
                <w:sz w:val="17"/>
                <w:szCs w:val="17"/>
              </w:rPr>
              <w:t>Nakit</w:t>
            </w:r>
            <w:proofErr w:type="spellEnd"/>
            <w:r w:rsidRPr="00724772">
              <w:rPr>
                <w:rFonts w:ascii="Arial" w:hAnsi="Arial" w:cs="Arial"/>
                <w:b/>
                <w:bCs/>
                <w:color w:val="000000"/>
                <w:sz w:val="17"/>
                <w:szCs w:val="17"/>
              </w:rPr>
              <w:t xml:space="preserve"> ve </w:t>
            </w:r>
            <w:proofErr w:type="spellStart"/>
            <w:r w:rsidRPr="00724772">
              <w:rPr>
                <w:rFonts w:ascii="Arial" w:hAnsi="Arial" w:cs="Arial"/>
                <w:b/>
                <w:bCs/>
                <w:color w:val="000000"/>
                <w:sz w:val="17"/>
                <w:szCs w:val="17"/>
              </w:rPr>
              <w:t>nakit</w:t>
            </w:r>
            <w:proofErr w:type="spellEnd"/>
            <w:r w:rsidRPr="00724772">
              <w:rPr>
                <w:rFonts w:ascii="Arial" w:hAnsi="Arial" w:cs="Arial"/>
                <w:b/>
                <w:bCs/>
                <w:color w:val="000000"/>
                <w:sz w:val="17"/>
                <w:szCs w:val="17"/>
              </w:rPr>
              <w:t xml:space="preserve"> </w:t>
            </w:r>
            <w:proofErr w:type="spellStart"/>
            <w:r w:rsidRPr="00724772">
              <w:rPr>
                <w:rFonts w:ascii="Arial" w:hAnsi="Arial" w:cs="Arial"/>
                <w:b/>
                <w:bCs/>
                <w:color w:val="000000"/>
                <w:sz w:val="17"/>
                <w:szCs w:val="17"/>
              </w:rPr>
              <w:t>benzerleri</w:t>
            </w:r>
            <w:proofErr w:type="spellEnd"/>
          </w:p>
        </w:tc>
      </w:tr>
      <w:tr w:rsidR="00D4783B" w:rsidRPr="00642958" w14:paraId="52B25B8F" w14:textId="77777777" w:rsidTr="00724772">
        <w:trPr>
          <w:trHeight w:val="113"/>
        </w:trPr>
        <w:tc>
          <w:tcPr>
            <w:tcW w:w="2416" w:type="pct"/>
            <w:tcBorders>
              <w:top w:val="single" w:sz="4" w:space="0" w:color="auto"/>
              <w:left w:val="nil"/>
              <w:bottom w:val="single" w:sz="4" w:space="0" w:color="auto"/>
              <w:right w:val="nil"/>
            </w:tcBorders>
            <w:shd w:val="clear" w:color="000000" w:fill="FFFFFF"/>
            <w:vAlign w:val="bottom"/>
            <w:hideMark/>
          </w:tcPr>
          <w:p w14:paraId="0EDD7698" w14:textId="40815FFB" w:rsidR="002964CF" w:rsidRPr="00724772" w:rsidRDefault="002964CF" w:rsidP="00923A0C">
            <w:pPr>
              <w:jc w:val="center"/>
              <w:rPr>
                <w:rFonts w:ascii="Arial" w:hAnsi="Arial" w:cs="Arial"/>
                <w:b/>
                <w:bCs/>
                <w:color w:val="000000"/>
                <w:sz w:val="17"/>
                <w:szCs w:val="17"/>
              </w:rPr>
            </w:pPr>
            <w:r w:rsidRPr="00724772">
              <w:rPr>
                <w:rFonts w:ascii="Arial" w:hAnsi="Arial" w:cs="Arial"/>
                <w:b/>
                <w:bCs/>
                <w:color w:val="000000"/>
                <w:sz w:val="17"/>
                <w:szCs w:val="17"/>
              </w:rPr>
              <w:t xml:space="preserve">31 </w:t>
            </w:r>
            <w:proofErr w:type="spellStart"/>
            <w:r w:rsidRPr="00724772">
              <w:rPr>
                <w:rFonts w:ascii="Arial" w:hAnsi="Arial" w:cs="Arial"/>
                <w:b/>
                <w:bCs/>
                <w:color w:val="000000"/>
                <w:sz w:val="17"/>
                <w:szCs w:val="17"/>
              </w:rPr>
              <w:t>Aralık</w:t>
            </w:r>
            <w:proofErr w:type="spellEnd"/>
            <w:r w:rsidRPr="00724772">
              <w:rPr>
                <w:rFonts w:ascii="Arial" w:hAnsi="Arial" w:cs="Arial"/>
                <w:b/>
                <w:bCs/>
                <w:color w:val="000000"/>
                <w:sz w:val="17"/>
                <w:szCs w:val="17"/>
              </w:rPr>
              <w:t xml:space="preserve"> 20</w:t>
            </w:r>
            <w:r w:rsidR="009F5803" w:rsidRPr="00724772">
              <w:rPr>
                <w:rFonts w:ascii="Arial" w:hAnsi="Arial" w:cs="Arial"/>
                <w:b/>
                <w:bCs/>
                <w:color w:val="000000"/>
                <w:sz w:val="17"/>
                <w:szCs w:val="17"/>
              </w:rPr>
              <w:t>2</w:t>
            </w:r>
            <w:r w:rsidR="00A05EA5" w:rsidRPr="00724772">
              <w:rPr>
                <w:rFonts w:ascii="Arial" w:hAnsi="Arial" w:cs="Arial"/>
                <w:b/>
                <w:bCs/>
                <w:color w:val="000000"/>
                <w:sz w:val="17"/>
                <w:szCs w:val="17"/>
              </w:rPr>
              <w:t>1</w:t>
            </w:r>
          </w:p>
        </w:tc>
        <w:tc>
          <w:tcPr>
            <w:tcW w:w="482" w:type="pct"/>
            <w:tcBorders>
              <w:top w:val="single" w:sz="4" w:space="0" w:color="auto"/>
              <w:left w:val="nil"/>
              <w:bottom w:val="single" w:sz="4" w:space="0" w:color="auto"/>
              <w:right w:val="nil"/>
            </w:tcBorders>
            <w:shd w:val="clear" w:color="000000" w:fill="FFFFFF"/>
            <w:vAlign w:val="bottom"/>
            <w:hideMark/>
          </w:tcPr>
          <w:p w14:paraId="611B70D2" w14:textId="77777777" w:rsidR="002964CF" w:rsidRPr="00724772" w:rsidRDefault="002964CF" w:rsidP="00724772">
            <w:pPr>
              <w:jc w:val="right"/>
              <w:rPr>
                <w:rFonts w:ascii="Arial" w:hAnsi="Arial" w:cs="Arial"/>
                <w:b/>
                <w:bCs/>
                <w:color w:val="000000"/>
                <w:sz w:val="17"/>
                <w:szCs w:val="17"/>
              </w:rPr>
            </w:pPr>
            <w:proofErr w:type="spellStart"/>
            <w:r w:rsidRPr="00724772">
              <w:rPr>
                <w:rFonts w:ascii="Arial" w:hAnsi="Arial" w:cs="Arial"/>
                <w:b/>
                <w:bCs/>
                <w:color w:val="000000"/>
                <w:sz w:val="17"/>
                <w:szCs w:val="17"/>
              </w:rPr>
              <w:t>İlişkili</w:t>
            </w:r>
            <w:proofErr w:type="spellEnd"/>
            <w:r w:rsidRPr="00724772">
              <w:rPr>
                <w:rFonts w:ascii="Arial" w:hAnsi="Arial" w:cs="Arial"/>
                <w:b/>
                <w:bCs/>
                <w:color w:val="000000"/>
                <w:sz w:val="17"/>
                <w:szCs w:val="17"/>
              </w:rPr>
              <w:t xml:space="preserve"> </w:t>
            </w:r>
            <w:proofErr w:type="spellStart"/>
            <w:r w:rsidRPr="00724772">
              <w:rPr>
                <w:rFonts w:ascii="Arial" w:hAnsi="Arial" w:cs="Arial"/>
                <w:b/>
                <w:bCs/>
                <w:color w:val="000000"/>
                <w:sz w:val="17"/>
                <w:szCs w:val="17"/>
              </w:rPr>
              <w:t>taraf</w:t>
            </w:r>
            <w:proofErr w:type="spellEnd"/>
          </w:p>
        </w:tc>
        <w:tc>
          <w:tcPr>
            <w:tcW w:w="468" w:type="pct"/>
            <w:tcBorders>
              <w:top w:val="single" w:sz="4" w:space="0" w:color="auto"/>
              <w:left w:val="nil"/>
              <w:bottom w:val="single" w:sz="4" w:space="0" w:color="auto"/>
              <w:right w:val="nil"/>
            </w:tcBorders>
            <w:shd w:val="clear" w:color="000000" w:fill="FFFFFF"/>
            <w:vAlign w:val="bottom"/>
            <w:hideMark/>
          </w:tcPr>
          <w:p w14:paraId="74C40CB1" w14:textId="77777777" w:rsidR="002964CF" w:rsidRPr="00724772" w:rsidRDefault="002964CF" w:rsidP="00724772">
            <w:pPr>
              <w:jc w:val="right"/>
              <w:rPr>
                <w:rFonts w:ascii="Arial" w:hAnsi="Arial" w:cs="Arial"/>
                <w:b/>
                <w:bCs/>
                <w:color w:val="000000"/>
                <w:sz w:val="17"/>
                <w:szCs w:val="17"/>
              </w:rPr>
            </w:pPr>
            <w:proofErr w:type="spellStart"/>
            <w:r w:rsidRPr="00724772">
              <w:rPr>
                <w:rFonts w:ascii="Arial" w:hAnsi="Arial" w:cs="Arial"/>
                <w:b/>
                <w:bCs/>
                <w:color w:val="000000"/>
                <w:sz w:val="17"/>
                <w:szCs w:val="17"/>
              </w:rPr>
              <w:t>Diğer</w:t>
            </w:r>
            <w:proofErr w:type="spellEnd"/>
            <w:r w:rsidRPr="00724772">
              <w:rPr>
                <w:rFonts w:ascii="Arial" w:hAnsi="Arial" w:cs="Arial"/>
                <w:b/>
                <w:bCs/>
                <w:color w:val="000000"/>
                <w:sz w:val="17"/>
                <w:szCs w:val="17"/>
              </w:rPr>
              <w:t xml:space="preserve"> </w:t>
            </w:r>
            <w:proofErr w:type="spellStart"/>
            <w:r w:rsidRPr="00724772">
              <w:rPr>
                <w:rFonts w:ascii="Arial" w:hAnsi="Arial" w:cs="Arial"/>
                <w:b/>
                <w:bCs/>
                <w:color w:val="000000"/>
                <w:sz w:val="17"/>
                <w:szCs w:val="17"/>
              </w:rPr>
              <w:t>taraf</w:t>
            </w:r>
            <w:proofErr w:type="spellEnd"/>
          </w:p>
        </w:tc>
        <w:tc>
          <w:tcPr>
            <w:tcW w:w="468" w:type="pct"/>
            <w:tcBorders>
              <w:top w:val="single" w:sz="4" w:space="0" w:color="auto"/>
              <w:left w:val="nil"/>
              <w:bottom w:val="single" w:sz="4" w:space="0" w:color="auto"/>
              <w:right w:val="nil"/>
            </w:tcBorders>
            <w:shd w:val="clear" w:color="000000" w:fill="FFFFFF"/>
            <w:vAlign w:val="bottom"/>
            <w:hideMark/>
          </w:tcPr>
          <w:p w14:paraId="2027CB6D" w14:textId="77777777" w:rsidR="002964CF" w:rsidRPr="00724772" w:rsidRDefault="002964CF" w:rsidP="00724772">
            <w:pPr>
              <w:jc w:val="right"/>
              <w:rPr>
                <w:rFonts w:ascii="Arial" w:hAnsi="Arial" w:cs="Arial"/>
                <w:b/>
                <w:bCs/>
                <w:color w:val="000000"/>
                <w:sz w:val="17"/>
                <w:szCs w:val="17"/>
              </w:rPr>
            </w:pPr>
            <w:proofErr w:type="spellStart"/>
            <w:r w:rsidRPr="00724772">
              <w:rPr>
                <w:rFonts w:ascii="Arial" w:hAnsi="Arial" w:cs="Arial"/>
                <w:b/>
                <w:bCs/>
                <w:color w:val="000000"/>
                <w:sz w:val="17"/>
                <w:szCs w:val="17"/>
              </w:rPr>
              <w:t>İlişkili</w:t>
            </w:r>
            <w:proofErr w:type="spellEnd"/>
            <w:r w:rsidRPr="00724772">
              <w:rPr>
                <w:rFonts w:ascii="Arial" w:hAnsi="Arial" w:cs="Arial"/>
                <w:b/>
                <w:bCs/>
                <w:color w:val="000000"/>
                <w:sz w:val="17"/>
                <w:szCs w:val="17"/>
              </w:rPr>
              <w:t xml:space="preserve"> </w:t>
            </w:r>
            <w:proofErr w:type="spellStart"/>
            <w:r w:rsidRPr="00724772">
              <w:rPr>
                <w:rFonts w:ascii="Arial" w:hAnsi="Arial" w:cs="Arial"/>
                <w:b/>
                <w:bCs/>
                <w:color w:val="000000"/>
                <w:sz w:val="17"/>
                <w:szCs w:val="17"/>
              </w:rPr>
              <w:t>taraf</w:t>
            </w:r>
            <w:proofErr w:type="spellEnd"/>
          </w:p>
        </w:tc>
        <w:tc>
          <w:tcPr>
            <w:tcW w:w="467" w:type="pct"/>
            <w:tcBorders>
              <w:top w:val="single" w:sz="4" w:space="0" w:color="auto"/>
              <w:left w:val="nil"/>
              <w:bottom w:val="single" w:sz="4" w:space="0" w:color="auto"/>
              <w:right w:val="nil"/>
            </w:tcBorders>
            <w:shd w:val="clear" w:color="000000" w:fill="FFFFFF"/>
            <w:vAlign w:val="bottom"/>
            <w:hideMark/>
          </w:tcPr>
          <w:p w14:paraId="31B3E872" w14:textId="77777777" w:rsidR="002964CF" w:rsidRPr="00724772" w:rsidRDefault="002964CF" w:rsidP="00724772">
            <w:pPr>
              <w:jc w:val="right"/>
              <w:rPr>
                <w:rFonts w:ascii="Arial" w:hAnsi="Arial" w:cs="Arial"/>
                <w:b/>
                <w:bCs/>
                <w:color w:val="000000"/>
                <w:sz w:val="17"/>
                <w:szCs w:val="17"/>
              </w:rPr>
            </w:pPr>
            <w:proofErr w:type="spellStart"/>
            <w:r w:rsidRPr="00724772">
              <w:rPr>
                <w:rFonts w:ascii="Arial" w:hAnsi="Arial" w:cs="Arial"/>
                <w:b/>
                <w:bCs/>
                <w:color w:val="000000"/>
                <w:sz w:val="17"/>
                <w:szCs w:val="17"/>
              </w:rPr>
              <w:t>Diğer</w:t>
            </w:r>
            <w:proofErr w:type="spellEnd"/>
            <w:r w:rsidRPr="00724772">
              <w:rPr>
                <w:rFonts w:ascii="Arial" w:hAnsi="Arial" w:cs="Arial"/>
                <w:b/>
                <w:bCs/>
                <w:color w:val="000000"/>
                <w:sz w:val="17"/>
                <w:szCs w:val="17"/>
              </w:rPr>
              <w:t xml:space="preserve"> </w:t>
            </w:r>
            <w:proofErr w:type="spellStart"/>
            <w:r w:rsidRPr="00724772">
              <w:rPr>
                <w:rFonts w:ascii="Arial" w:hAnsi="Arial" w:cs="Arial"/>
                <w:b/>
                <w:bCs/>
                <w:color w:val="000000"/>
                <w:sz w:val="17"/>
                <w:szCs w:val="17"/>
              </w:rPr>
              <w:t>taraf</w:t>
            </w:r>
            <w:proofErr w:type="spellEnd"/>
          </w:p>
        </w:tc>
        <w:tc>
          <w:tcPr>
            <w:tcW w:w="699" w:type="pct"/>
            <w:tcBorders>
              <w:top w:val="single" w:sz="4" w:space="0" w:color="auto"/>
              <w:left w:val="nil"/>
              <w:bottom w:val="single" w:sz="4" w:space="0" w:color="auto"/>
              <w:right w:val="nil"/>
            </w:tcBorders>
            <w:shd w:val="clear" w:color="000000" w:fill="FFFFFF"/>
            <w:vAlign w:val="bottom"/>
          </w:tcPr>
          <w:p w14:paraId="5DE91AB4" w14:textId="77777777" w:rsidR="002964CF" w:rsidRPr="00724772" w:rsidRDefault="002964CF" w:rsidP="00724772">
            <w:pPr>
              <w:jc w:val="right"/>
              <w:rPr>
                <w:rFonts w:ascii="Arial" w:hAnsi="Arial" w:cs="Arial"/>
                <w:b/>
                <w:bCs/>
                <w:color w:val="000000"/>
                <w:sz w:val="17"/>
                <w:szCs w:val="17"/>
              </w:rPr>
            </w:pPr>
            <w:proofErr w:type="spellStart"/>
            <w:r w:rsidRPr="00724772">
              <w:rPr>
                <w:rFonts w:ascii="Arial" w:hAnsi="Arial" w:cs="Arial"/>
                <w:b/>
                <w:bCs/>
                <w:color w:val="000000"/>
                <w:sz w:val="17"/>
                <w:szCs w:val="17"/>
              </w:rPr>
              <w:t>Bankalardaki</w:t>
            </w:r>
            <w:proofErr w:type="spellEnd"/>
            <w:r w:rsidRPr="00724772">
              <w:rPr>
                <w:rFonts w:ascii="Arial" w:hAnsi="Arial" w:cs="Arial"/>
                <w:b/>
                <w:bCs/>
                <w:color w:val="000000"/>
                <w:sz w:val="17"/>
                <w:szCs w:val="17"/>
              </w:rPr>
              <w:t xml:space="preserve"> </w:t>
            </w:r>
            <w:proofErr w:type="spellStart"/>
            <w:r w:rsidRPr="00724772">
              <w:rPr>
                <w:rFonts w:ascii="Arial" w:hAnsi="Arial" w:cs="Arial"/>
                <w:b/>
                <w:bCs/>
                <w:color w:val="000000"/>
                <w:sz w:val="17"/>
                <w:szCs w:val="17"/>
              </w:rPr>
              <w:t>mevduat</w:t>
            </w:r>
            <w:proofErr w:type="spellEnd"/>
          </w:p>
        </w:tc>
      </w:tr>
      <w:tr w:rsidR="00D4783B" w:rsidRPr="00642958" w14:paraId="16AC5B55" w14:textId="77777777" w:rsidTr="00724772">
        <w:trPr>
          <w:trHeight w:val="113"/>
        </w:trPr>
        <w:tc>
          <w:tcPr>
            <w:tcW w:w="2416" w:type="pct"/>
            <w:tcBorders>
              <w:top w:val="nil"/>
              <w:left w:val="nil"/>
              <w:bottom w:val="nil"/>
              <w:right w:val="nil"/>
            </w:tcBorders>
            <w:shd w:val="clear" w:color="000000" w:fill="FFFFFF"/>
            <w:vAlign w:val="bottom"/>
            <w:hideMark/>
          </w:tcPr>
          <w:p w14:paraId="1F6F5392" w14:textId="77777777" w:rsidR="002964CF" w:rsidRPr="00724772" w:rsidRDefault="002964CF" w:rsidP="00923A0C">
            <w:pPr>
              <w:rPr>
                <w:rFonts w:ascii="Arial" w:hAnsi="Arial" w:cs="Arial"/>
                <w:b/>
                <w:bCs/>
                <w:color w:val="000000"/>
                <w:sz w:val="17"/>
                <w:szCs w:val="17"/>
              </w:rPr>
            </w:pPr>
            <w:r w:rsidRPr="00724772">
              <w:rPr>
                <w:rFonts w:ascii="Arial" w:hAnsi="Arial" w:cs="Arial"/>
                <w:b/>
                <w:bCs/>
                <w:color w:val="000000"/>
                <w:sz w:val="17"/>
                <w:szCs w:val="17"/>
              </w:rPr>
              <w:t> </w:t>
            </w:r>
          </w:p>
        </w:tc>
        <w:tc>
          <w:tcPr>
            <w:tcW w:w="482" w:type="pct"/>
            <w:tcBorders>
              <w:top w:val="nil"/>
              <w:left w:val="nil"/>
              <w:bottom w:val="nil"/>
              <w:right w:val="nil"/>
            </w:tcBorders>
            <w:shd w:val="clear" w:color="000000" w:fill="FFFFFF"/>
            <w:vAlign w:val="bottom"/>
            <w:hideMark/>
          </w:tcPr>
          <w:p w14:paraId="0CE5BA9E" w14:textId="77777777" w:rsidR="002964CF" w:rsidRPr="00724772" w:rsidRDefault="002964CF" w:rsidP="00724772">
            <w:pPr>
              <w:jc w:val="right"/>
              <w:rPr>
                <w:rFonts w:ascii="Arial" w:hAnsi="Arial" w:cs="Arial"/>
                <w:b/>
                <w:bCs/>
                <w:color w:val="000000"/>
                <w:sz w:val="17"/>
                <w:szCs w:val="17"/>
              </w:rPr>
            </w:pPr>
            <w:r w:rsidRPr="00724772">
              <w:rPr>
                <w:rFonts w:ascii="Arial" w:hAnsi="Arial" w:cs="Arial"/>
                <w:b/>
                <w:bCs/>
                <w:color w:val="000000"/>
                <w:sz w:val="17"/>
                <w:szCs w:val="17"/>
              </w:rPr>
              <w:t> </w:t>
            </w:r>
          </w:p>
        </w:tc>
        <w:tc>
          <w:tcPr>
            <w:tcW w:w="468" w:type="pct"/>
            <w:tcBorders>
              <w:top w:val="nil"/>
              <w:left w:val="nil"/>
              <w:bottom w:val="nil"/>
              <w:right w:val="nil"/>
            </w:tcBorders>
            <w:shd w:val="clear" w:color="000000" w:fill="FFFFFF"/>
            <w:vAlign w:val="bottom"/>
            <w:hideMark/>
          </w:tcPr>
          <w:p w14:paraId="64350A2D" w14:textId="77777777" w:rsidR="002964CF" w:rsidRPr="00724772" w:rsidRDefault="002964CF" w:rsidP="00724772">
            <w:pPr>
              <w:jc w:val="right"/>
              <w:rPr>
                <w:rFonts w:ascii="Arial" w:hAnsi="Arial" w:cs="Arial"/>
                <w:b/>
                <w:bCs/>
                <w:color w:val="000000"/>
                <w:sz w:val="17"/>
                <w:szCs w:val="17"/>
              </w:rPr>
            </w:pPr>
            <w:r w:rsidRPr="00724772">
              <w:rPr>
                <w:rFonts w:ascii="Arial" w:hAnsi="Arial" w:cs="Arial"/>
                <w:b/>
                <w:bCs/>
                <w:color w:val="000000"/>
                <w:sz w:val="17"/>
                <w:szCs w:val="17"/>
              </w:rPr>
              <w:t> </w:t>
            </w:r>
          </w:p>
        </w:tc>
        <w:tc>
          <w:tcPr>
            <w:tcW w:w="468" w:type="pct"/>
            <w:tcBorders>
              <w:top w:val="nil"/>
              <w:left w:val="nil"/>
              <w:bottom w:val="nil"/>
              <w:right w:val="nil"/>
            </w:tcBorders>
            <w:shd w:val="clear" w:color="000000" w:fill="FFFFFF"/>
            <w:vAlign w:val="bottom"/>
            <w:hideMark/>
          </w:tcPr>
          <w:p w14:paraId="61D444D3" w14:textId="77777777" w:rsidR="002964CF" w:rsidRPr="00724772" w:rsidRDefault="002964CF" w:rsidP="00724772">
            <w:pPr>
              <w:jc w:val="right"/>
              <w:rPr>
                <w:rFonts w:ascii="Arial" w:hAnsi="Arial" w:cs="Arial"/>
                <w:b/>
                <w:bCs/>
                <w:color w:val="000000"/>
                <w:sz w:val="17"/>
                <w:szCs w:val="17"/>
              </w:rPr>
            </w:pPr>
            <w:r w:rsidRPr="00724772">
              <w:rPr>
                <w:rFonts w:ascii="Arial" w:hAnsi="Arial" w:cs="Arial"/>
                <w:b/>
                <w:bCs/>
                <w:color w:val="000000"/>
                <w:sz w:val="17"/>
                <w:szCs w:val="17"/>
              </w:rPr>
              <w:t> </w:t>
            </w:r>
          </w:p>
        </w:tc>
        <w:tc>
          <w:tcPr>
            <w:tcW w:w="467" w:type="pct"/>
            <w:tcBorders>
              <w:top w:val="nil"/>
              <w:left w:val="nil"/>
              <w:bottom w:val="nil"/>
              <w:right w:val="nil"/>
            </w:tcBorders>
            <w:shd w:val="clear" w:color="000000" w:fill="FFFFFF"/>
            <w:vAlign w:val="bottom"/>
            <w:hideMark/>
          </w:tcPr>
          <w:p w14:paraId="276142BF" w14:textId="77777777" w:rsidR="002964CF" w:rsidRPr="00724772" w:rsidRDefault="002964CF" w:rsidP="00724772">
            <w:pPr>
              <w:jc w:val="right"/>
              <w:rPr>
                <w:rFonts w:ascii="Arial" w:hAnsi="Arial" w:cs="Arial"/>
                <w:b/>
                <w:bCs/>
                <w:color w:val="000000"/>
                <w:sz w:val="17"/>
                <w:szCs w:val="17"/>
              </w:rPr>
            </w:pPr>
            <w:r w:rsidRPr="00724772">
              <w:rPr>
                <w:rFonts w:ascii="Arial" w:hAnsi="Arial" w:cs="Arial"/>
                <w:b/>
                <w:bCs/>
                <w:color w:val="000000"/>
                <w:sz w:val="17"/>
                <w:szCs w:val="17"/>
              </w:rPr>
              <w:t> </w:t>
            </w:r>
          </w:p>
        </w:tc>
        <w:tc>
          <w:tcPr>
            <w:tcW w:w="699" w:type="pct"/>
            <w:tcBorders>
              <w:top w:val="nil"/>
              <w:left w:val="nil"/>
              <w:bottom w:val="nil"/>
              <w:right w:val="nil"/>
            </w:tcBorders>
            <w:shd w:val="clear" w:color="000000" w:fill="FFFFFF"/>
            <w:vAlign w:val="bottom"/>
          </w:tcPr>
          <w:p w14:paraId="594A6909" w14:textId="77777777" w:rsidR="002964CF" w:rsidRPr="00724772" w:rsidRDefault="002964CF" w:rsidP="00724772">
            <w:pPr>
              <w:jc w:val="right"/>
              <w:rPr>
                <w:rFonts w:ascii="Arial" w:hAnsi="Arial" w:cs="Arial"/>
                <w:b/>
                <w:bCs/>
                <w:color w:val="000000"/>
                <w:sz w:val="17"/>
                <w:szCs w:val="17"/>
              </w:rPr>
            </w:pPr>
          </w:p>
        </w:tc>
      </w:tr>
      <w:tr w:rsidR="00D4783B" w:rsidRPr="00642958" w14:paraId="34B552CB" w14:textId="77777777" w:rsidTr="00724772">
        <w:trPr>
          <w:trHeight w:val="113"/>
        </w:trPr>
        <w:tc>
          <w:tcPr>
            <w:tcW w:w="2416" w:type="pct"/>
            <w:tcBorders>
              <w:top w:val="nil"/>
              <w:left w:val="nil"/>
              <w:bottom w:val="nil"/>
              <w:right w:val="nil"/>
            </w:tcBorders>
            <w:shd w:val="clear" w:color="000000" w:fill="FFFFFF"/>
            <w:vAlign w:val="bottom"/>
            <w:hideMark/>
          </w:tcPr>
          <w:p w14:paraId="6D389648" w14:textId="77777777" w:rsidR="009F5803" w:rsidRPr="00724772" w:rsidRDefault="009F5803" w:rsidP="0073195F">
            <w:pPr>
              <w:ind w:hanging="54"/>
              <w:rPr>
                <w:rFonts w:ascii="Arial" w:hAnsi="Arial" w:cs="Arial"/>
                <w:b/>
                <w:bCs/>
                <w:sz w:val="17"/>
                <w:szCs w:val="17"/>
              </w:rPr>
            </w:pPr>
            <w:proofErr w:type="spellStart"/>
            <w:r w:rsidRPr="00724772">
              <w:rPr>
                <w:rFonts w:ascii="Arial" w:hAnsi="Arial" w:cs="Arial"/>
                <w:b/>
                <w:bCs/>
                <w:sz w:val="17"/>
                <w:szCs w:val="17"/>
              </w:rPr>
              <w:t>Raporlama</w:t>
            </w:r>
            <w:proofErr w:type="spellEnd"/>
            <w:r w:rsidRPr="00724772">
              <w:rPr>
                <w:rFonts w:ascii="Arial" w:hAnsi="Arial" w:cs="Arial"/>
                <w:b/>
                <w:bCs/>
                <w:sz w:val="17"/>
                <w:szCs w:val="17"/>
              </w:rPr>
              <w:t xml:space="preserve"> </w:t>
            </w:r>
            <w:proofErr w:type="spellStart"/>
            <w:r w:rsidRPr="00724772">
              <w:rPr>
                <w:rFonts w:ascii="Arial" w:hAnsi="Arial" w:cs="Arial"/>
                <w:b/>
                <w:bCs/>
                <w:sz w:val="17"/>
                <w:szCs w:val="17"/>
              </w:rPr>
              <w:t>tarihi</w:t>
            </w:r>
            <w:proofErr w:type="spellEnd"/>
            <w:r w:rsidRPr="00724772">
              <w:rPr>
                <w:rFonts w:ascii="Arial" w:hAnsi="Arial" w:cs="Arial"/>
                <w:b/>
                <w:bCs/>
                <w:sz w:val="17"/>
                <w:szCs w:val="17"/>
              </w:rPr>
              <w:t xml:space="preserve"> </w:t>
            </w:r>
            <w:proofErr w:type="spellStart"/>
            <w:r w:rsidRPr="00724772">
              <w:rPr>
                <w:rFonts w:ascii="Arial" w:hAnsi="Arial" w:cs="Arial"/>
                <w:b/>
                <w:bCs/>
                <w:sz w:val="17"/>
                <w:szCs w:val="17"/>
              </w:rPr>
              <w:t>itibariyle</w:t>
            </w:r>
            <w:proofErr w:type="spellEnd"/>
            <w:r w:rsidRPr="00724772">
              <w:rPr>
                <w:rFonts w:ascii="Arial" w:hAnsi="Arial" w:cs="Arial"/>
                <w:b/>
                <w:bCs/>
                <w:sz w:val="17"/>
                <w:szCs w:val="17"/>
              </w:rPr>
              <w:t xml:space="preserve"> </w:t>
            </w:r>
            <w:proofErr w:type="spellStart"/>
            <w:r w:rsidRPr="00724772">
              <w:rPr>
                <w:rFonts w:ascii="Arial" w:hAnsi="Arial" w:cs="Arial"/>
                <w:b/>
                <w:bCs/>
                <w:sz w:val="17"/>
                <w:szCs w:val="17"/>
              </w:rPr>
              <w:t>maruz</w:t>
            </w:r>
            <w:proofErr w:type="spellEnd"/>
            <w:r w:rsidRPr="00724772">
              <w:rPr>
                <w:rFonts w:ascii="Arial" w:hAnsi="Arial" w:cs="Arial"/>
                <w:b/>
                <w:bCs/>
                <w:sz w:val="17"/>
                <w:szCs w:val="17"/>
              </w:rPr>
              <w:t xml:space="preserve"> </w:t>
            </w:r>
            <w:proofErr w:type="spellStart"/>
            <w:r w:rsidRPr="00724772">
              <w:rPr>
                <w:rFonts w:ascii="Arial" w:hAnsi="Arial" w:cs="Arial"/>
                <w:b/>
                <w:bCs/>
                <w:sz w:val="17"/>
                <w:szCs w:val="17"/>
              </w:rPr>
              <w:t>kalınan</w:t>
            </w:r>
            <w:proofErr w:type="spellEnd"/>
            <w:r w:rsidRPr="00724772">
              <w:rPr>
                <w:rFonts w:ascii="Arial" w:hAnsi="Arial" w:cs="Arial"/>
                <w:b/>
                <w:bCs/>
                <w:sz w:val="17"/>
                <w:szCs w:val="17"/>
              </w:rPr>
              <w:t xml:space="preserve"> </w:t>
            </w:r>
            <w:proofErr w:type="spellStart"/>
            <w:r w:rsidRPr="00724772">
              <w:rPr>
                <w:rFonts w:ascii="Arial" w:hAnsi="Arial" w:cs="Arial"/>
                <w:b/>
                <w:bCs/>
                <w:sz w:val="17"/>
                <w:szCs w:val="17"/>
              </w:rPr>
              <w:t>azami</w:t>
            </w:r>
            <w:proofErr w:type="spellEnd"/>
            <w:r w:rsidRPr="00724772">
              <w:rPr>
                <w:rFonts w:ascii="Arial" w:hAnsi="Arial" w:cs="Arial"/>
                <w:b/>
                <w:bCs/>
                <w:sz w:val="17"/>
                <w:szCs w:val="17"/>
              </w:rPr>
              <w:t xml:space="preserve"> </w:t>
            </w:r>
            <w:proofErr w:type="spellStart"/>
            <w:r w:rsidRPr="00724772">
              <w:rPr>
                <w:rFonts w:ascii="Arial" w:hAnsi="Arial" w:cs="Arial"/>
                <w:b/>
                <w:bCs/>
                <w:sz w:val="17"/>
                <w:szCs w:val="17"/>
              </w:rPr>
              <w:t>kredi</w:t>
            </w:r>
            <w:proofErr w:type="spellEnd"/>
            <w:r w:rsidRPr="00724772">
              <w:rPr>
                <w:rFonts w:ascii="Arial" w:hAnsi="Arial" w:cs="Arial"/>
                <w:b/>
                <w:bCs/>
                <w:sz w:val="17"/>
                <w:szCs w:val="17"/>
              </w:rPr>
              <w:t xml:space="preserve"> </w:t>
            </w:r>
            <w:proofErr w:type="spellStart"/>
            <w:r w:rsidRPr="00724772">
              <w:rPr>
                <w:rFonts w:ascii="Arial" w:hAnsi="Arial" w:cs="Arial"/>
                <w:b/>
                <w:bCs/>
                <w:sz w:val="17"/>
                <w:szCs w:val="17"/>
              </w:rPr>
              <w:t>riski</w:t>
            </w:r>
            <w:proofErr w:type="spellEnd"/>
            <w:r w:rsidRPr="00724772">
              <w:rPr>
                <w:rFonts w:ascii="Arial" w:hAnsi="Arial" w:cs="Arial"/>
                <w:b/>
                <w:bCs/>
                <w:sz w:val="17"/>
                <w:szCs w:val="17"/>
              </w:rPr>
              <w:t xml:space="preserve"> (A+B+C+D+</w:t>
            </w:r>
            <w:proofErr w:type="gramStart"/>
            <w:r w:rsidRPr="00724772">
              <w:rPr>
                <w:rFonts w:ascii="Arial" w:hAnsi="Arial" w:cs="Arial"/>
                <w:b/>
                <w:bCs/>
                <w:sz w:val="17"/>
                <w:szCs w:val="17"/>
              </w:rPr>
              <w:t>E)*</w:t>
            </w:r>
            <w:proofErr w:type="gramEnd"/>
          </w:p>
        </w:tc>
        <w:tc>
          <w:tcPr>
            <w:tcW w:w="482" w:type="pct"/>
            <w:tcBorders>
              <w:top w:val="nil"/>
              <w:left w:val="nil"/>
              <w:bottom w:val="nil"/>
              <w:right w:val="nil"/>
            </w:tcBorders>
            <w:shd w:val="clear" w:color="000000" w:fill="FFFFFF"/>
            <w:vAlign w:val="bottom"/>
          </w:tcPr>
          <w:p w14:paraId="2EEA3028" w14:textId="1CEAB585" w:rsidR="009F5803" w:rsidRPr="00724772" w:rsidRDefault="009F5803" w:rsidP="00724772">
            <w:pPr>
              <w:jc w:val="right"/>
              <w:rPr>
                <w:rFonts w:ascii="Arial" w:hAnsi="Arial" w:cs="Arial"/>
                <w:b/>
                <w:bCs/>
                <w:sz w:val="17"/>
                <w:szCs w:val="17"/>
              </w:rPr>
            </w:pPr>
          </w:p>
        </w:tc>
        <w:tc>
          <w:tcPr>
            <w:tcW w:w="468" w:type="pct"/>
            <w:tcBorders>
              <w:top w:val="nil"/>
              <w:left w:val="nil"/>
              <w:bottom w:val="nil"/>
              <w:right w:val="nil"/>
            </w:tcBorders>
            <w:shd w:val="clear" w:color="000000" w:fill="FFFFFF"/>
            <w:vAlign w:val="bottom"/>
          </w:tcPr>
          <w:p w14:paraId="69464CDD" w14:textId="256F7777" w:rsidR="009F5803" w:rsidRPr="00724772" w:rsidRDefault="00A05EA5" w:rsidP="00724772">
            <w:pPr>
              <w:jc w:val="right"/>
              <w:rPr>
                <w:rFonts w:ascii="Arial" w:hAnsi="Arial" w:cs="Arial"/>
                <w:b/>
                <w:bCs/>
                <w:sz w:val="17"/>
                <w:szCs w:val="17"/>
                <w:lang w:val="tr-TR"/>
              </w:rPr>
            </w:pPr>
            <w:r w:rsidRPr="00724772">
              <w:rPr>
                <w:rFonts w:ascii="Arial" w:hAnsi="Arial" w:cs="Arial"/>
                <w:b/>
                <w:bCs/>
                <w:sz w:val="17"/>
                <w:szCs w:val="17"/>
                <w:lang w:val="tr-TR"/>
              </w:rPr>
              <w:t>26.786</w:t>
            </w:r>
          </w:p>
        </w:tc>
        <w:tc>
          <w:tcPr>
            <w:tcW w:w="468" w:type="pct"/>
            <w:tcBorders>
              <w:top w:val="nil"/>
              <w:left w:val="nil"/>
              <w:bottom w:val="nil"/>
              <w:right w:val="nil"/>
            </w:tcBorders>
            <w:shd w:val="clear" w:color="000000" w:fill="FFFFFF"/>
            <w:vAlign w:val="bottom"/>
          </w:tcPr>
          <w:p w14:paraId="48FFAE6C" w14:textId="3E100CDC" w:rsidR="009F5803" w:rsidRPr="00724772" w:rsidRDefault="00A05EA5" w:rsidP="00724772">
            <w:pPr>
              <w:jc w:val="right"/>
              <w:rPr>
                <w:rFonts w:ascii="Arial" w:hAnsi="Arial" w:cs="Arial"/>
                <w:b/>
                <w:bCs/>
                <w:sz w:val="17"/>
                <w:szCs w:val="17"/>
                <w:lang w:val="tr-TR"/>
              </w:rPr>
            </w:pPr>
            <w:r w:rsidRPr="00724772">
              <w:rPr>
                <w:rFonts w:ascii="Arial" w:hAnsi="Arial" w:cs="Arial"/>
                <w:b/>
                <w:bCs/>
                <w:sz w:val="17"/>
                <w:szCs w:val="17"/>
                <w:lang w:val="tr-TR"/>
              </w:rPr>
              <w:t>171.155</w:t>
            </w:r>
          </w:p>
        </w:tc>
        <w:tc>
          <w:tcPr>
            <w:tcW w:w="467" w:type="pct"/>
            <w:tcBorders>
              <w:top w:val="nil"/>
              <w:left w:val="nil"/>
              <w:bottom w:val="nil"/>
              <w:right w:val="nil"/>
            </w:tcBorders>
            <w:shd w:val="clear" w:color="000000" w:fill="FFFFFF"/>
            <w:vAlign w:val="bottom"/>
          </w:tcPr>
          <w:p w14:paraId="13D353E8" w14:textId="7D0FA3DD" w:rsidR="009F5803" w:rsidRPr="00724772" w:rsidRDefault="00A05EA5" w:rsidP="00724772">
            <w:pPr>
              <w:jc w:val="right"/>
              <w:rPr>
                <w:rFonts w:ascii="Arial" w:hAnsi="Arial" w:cs="Arial"/>
                <w:b/>
                <w:bCs/>
                <w:sz w:val="17"/>
                <w:szCs w:val="17"/>
                <w:lang w:val="tr-TR"/>
              </w:rPr>
            </w:pPr>
            <w:r w:rsidRPr="00724772">
              <w:rPr>
                <w:rFonts w:ascii="Arial" w:hAnsi="Arial" w:cs="Arial"/>
                <w:b/>
                <w:bCs/>
                <w:sz w:val="17"/>
                <w:szCs w:val="17"/>
                <w:lang w:val="tr-TR"/>
              </w:rPr>
              <w:t>59.345</w:t>
            </w:r>
          </w:p>
        </w:tc>
        <w:tc>
          <w:tcPr>
            <w:tcW w:w="699" w:type="pct"/>
            <w:tcBorders>
              <w:top w:val="nil"/>
              <w:left w:val="nil"/>
              <w:bottom w:val="nil"/>
              <w:right w:val="nil"/>
            </w:tcBorders>
            <w:shd w:val="clear" w:color="000000" w:fill="FFFFFF"/>
            <w:vAlign w:val="bottom"/>
          </w:tcPr>
          <w:p w14:paraId="381C6757" w14:textId="4C880984" w:rsidR="009F5803" w:rsidRPr="00724772" w:rsidRDefault="00A05EA5" w:rsidP="00724772">
            <w:pPr>
              <w:jc w:val="right"/>
              <w:rPr>
                <w:rFonts w:ascii="Arial" w:hAnsi="Arial" w:cs="Arial"/>
                <w:b/>
                <w:bCs/>
                <w:sz w:val="17"/>
                <w:szCs w:val="17"/>
                <w:lang w:val="tr-TR"/>
              </w:rPr>
            </w:pPr>
            <w:r w:rsidRPr="00724772">
              <w:rPr>
                <w:rFonts w:ascii="Arial" w:hAnsi="Arial" w:cs="Arial"/>
                <w:b/>
                <w:bCs/>
                <w:sz w:val="17"/>
                <w:szCs w:val="17"/>
                <w:lang w:val="tr-TR"/>
              </w:rPr>
              <w:t>9.177.586</w:t>
            </w:r>
          </w:p>
        </w:tc>
      </w:tr>
      <w:tr w:rsidR="00D4783B" w:rsidRPr="00642958" w14:paraId="26F23A44" w14:textId="77777777" w:rsidTr="00724772">
        <w:trPr>
          <w:trHeight w:val="113"/>
        </w:trPr>
        <w:tc>
          <w:tcPr>
            <w:tcW w:w="2416" w:type="pct"/>
            <w:tcBorders>
              <w:top w:val="nil"/>
              <w:left w:val="nil"/>
              <w:bottom w:val="single" w:sz="4" w:space="0" w:color="auto"/>
              <w:right w:val="nil"/>
            </w:tcBorders>
            <w:shd w:val="clear" w:color="000000" w:fill="FFFFFF"/>
            <w:vAlign w:val="bottom"/>
            <w:hideMark/>
          </w:tcPr>
          <w:p w14:paraId="2B35F596" w14:textId="77777777" w:rsidR="009F5803" w:rsidRPr="00642958" w:rsidRDefault="009F5803" w:rsidP="0073195F">
            <w:pPr>
              <w:ind w:hanging="54"/>
              <w:rPr>
                <w:rFonts w:ascii="Arial" w:hAnsi="Arial" w:cs="Arial"/>
                <w:i/>
                <w:iCs/>
                <w:sz w:val="17"/>
                <w:szCs w:val="17"/>
              </w:rPr>
            </w:pPr>
            <w:proofErr w:type="spellStart"/>
            <w:r w:rsidRPr="00642958">
              <w:rPr>
                <w:rFonts w:ascii="Arial" w:hAnsi="Arial" w:cs="Arial"/>
                <w:i/>
                <w:iCs/>
                <w:sz w:val="17"/>
                <w:szCs w:val="17"/>
              </w:rPr>
              <w:t>Azami</w:t>
            </w:r>
            <w:proofErr w:type="spellEnd"/>
            <w:r w:rsidRPr="00642958">
              <w:rPr>
                <w:rFonts w:ascii="Arial" w:hAnsi="Arial" w:cs="Arial"/>
                <w:i/>
                <w:iCs/>
                <w:sz w:val="17"/>
                <w:szCs w:val="17"/>
              </w:rPr>
              <w:t xml:space="preserve"> </w:t>
            </w:r>
            <w:proofErr w:type="spellStart"/>
            <w:r w:rsidRPr="00642958">
              <w:rPr>
                <w:rFonts w:ascii="Arial" w:hAnsi="Arial" w:cs="Arial"/>
                <w:i/>
                <w:iCs/>
                <w:sz w:val="17"/>
                <w:szCs w:val="17"/>
              </w:rPr>
              <w:t>riskin</w:t>
            </w:r>
            <w:proofErr w:type="spellEnd"/>
            <w:r w:rsidRPr="00642958">
              <w:rPr>
                <w:rFonts w:ascii="Arial" w:hAnsi="Arial" w:cs="Arial"/>
                <w:i/>
                <w:iCs/>
                <w:sz w:val="17"/>
                <w:szCs w:val="17"/>
              </w:rPr>
              <w:t xml:space="preserve"> </w:t>
            </w:r>
            <w:proofErr w:type="spellStart"/>
            <w:r w:rsidRPr="00642958">
              <w:rPr>
                <w:rFonts w:ascii="Arial" w:hAnsi="Arial" w:cs="Arial"/>
                <w:i/>
                <w:iCs/>
                <w:sz w:val="17"/>
                <w:szCs w:val="17"/>
              </w:rPr>
              <w:t>teminat</w:t>
            </w:r>
            <w:proofErr w:type="spellEnd"/>
            <w:r w:rsidRPr="00642958">
              <w:rPr>
                <w:rFonts w:ascii="Arial" w:hAnsi="Arial" w:cs="Arial"/>
                <w:i/>
                <w:iCs/>
                <w:sz w:val="17"/>
                <w:szCs w:val="17"/>
              </w:rPr>
              <w:t xml:space="preserve">, vs </w:t>
            </w:r>
            <w:proofErr w:type="spellStart"/>
            <w:r w:rsidRPr="00642958">
              <w:rPr>
                <w:rFonts w:ascii="Arial" w:hAnsi="Arial" w:cs="Arial"/>
                <w:i/>
                <w:iCs/>
                <w:sz w:val="17"/>
                <w:szCs w:val="17"/>
              </w:rPr>
              <w:t>ile</w:t>
            </w:r>
            <w:proofErr w:type="spellEnd"/>
            <w:r w:rsidRPr="00642958">
              <w:rPr>
                <w:rFonts w:ascii="Arial" w:hAnsi="Arial" w:cs="Arial"/>
                <w:i/>
                <w:iCs/>
                <w:sz w:val="17"/>
                <w:szCs w:val="17"/>
              </w:rPr>
              <w:t xml:space="preserve"> </w:t>
            </w:r>
            <w:proofErr w:type="spellStart"/>
            <w:r w:rsidRPr="00642958">
              <w:rPr>
                <w:rFonts w:ascii="Arial" w:hAnsi="Arial" w:cs="Arial"/>
                <w:i/>
                <w:iCs/>
                <w:sz w:val="17"/>
                <w:szCs w:val="17"/>
              </w:rPr>
              <w:t>güvence</w:t>
            </w:r>
            <w:proofErr w:type="spellEnd"/>
            <w:r w:rsidRPr="00642958">
              <w:rPr>
                <w:rFonts w:ascii="Arial" w:hAnsi="Arial" w:cs="Arial"/>
                <w:i/>
                <w:iCs/>
                <w:sz w:val="17"/>
                <w:szCs w:val="17"/>
              </w:rPr>
              <w:t xml:space="preserve"> </w:t>
            </w:r>
            <w:proofErr w:type="spellStart"/>
            <w:r w:rsidRPr="00642958">
              <w:rPr>
                <w:rFonts w:ascii="Arial" w:hAnsi="Arial" w:cs="Arial"/>
                <w:i/>
                <w:iCs/>
                <w:sz w:val="17"/>
                <w:szCs w:val="17"/>
              </w:rPr>
              <w:t>altına</w:t>
            </w:r>
            <w:proofErr w:type="spellEnd"/>
            <w:r w:rsidRPr="00642958">
              <w:rPr>
                <w:rFonts w:ascii="Arial" w:hAnsi="Arial" w:cs="Arial"/>
                <w:i/>
                <w:iCs/>
                <w:sz w:val="17"/>
                <w:szCs w:val="17"/>
              </w:rPr>
              <w:t xml:space="preserve"> </w:t>
            </w:r>
            <w:proofErr w:type="spellStart"/>
            <w:r w:rsidRPr="00642958">
              <w:rPr>
                <w:rFonts w:ascii="Arial" w:hAnsi="Arial" w:cs="Arial"/>
                <w:i/>
                <w:iCs/>
                <w:sz w:val="17"/>
                <w:szCs w:val="17"/>
              </w:rPr>
              <w:t>alınmış</w:t>
            </w:r>
            <w:proofErr w:type="spellEnd"/>
            <w:r w:rsidRPr="00642958">
              <w:rPr>
                <w:rFonts w:ascii="Arial" w:hAnsi="Arial" w:cs="Arial"/>
                <w:i/>
                <w:iCs/>
                <w:sz w:val="17"/>
                <w:szCs w:val="17"/>
              </w:rPr>
              <w:t xml:space="preserve"> </w:t>
            </w:r>
            <w:proofErr w:type="spellStart"/>
            <w:r w:rsidRPr="00642958">
              <w:rPr>
                <w:rFonts w:ascii="Arial" w:hAnsi="Arial" w:cs="Arial"/>
                <w:i/>
                <w:iCs/>
                <w:sz w:val="17"/>
                <w:szCs w:val="17"/>
              </w:rPr>
              <w:t>kısmı</w:t>
            </w:r>
            <w:proofErr w:type="spellEnd"/>
          </w:p>
        </w:tc>
        <w:tc>
          <w:tcPr>
            <w:tcW w:w="482" w:type="pct"/>
            <w:tcBorders>
              <w:top w:val="nil"/>
              <w:left w:val="nil"/>
              <w:bottom w:val="single" w:sz="4" w:space="0" w:color="auto"/>
              <w:right w:val="nil"/>
            </w:tcBorders>
            <w:shd w:val="clear" w:color="000000" w:fill="FFFFFF"/>
            <w:vAlign w:val="bottom"/>
          </w:tcPr>
          <w:p w14:paraId="501B4C0A" w14:textId="32437CA1" w:rsidR="009F5803" w:rsidRPr="00642958" w:rsidRDefault="009F5803" w:rsidP="00724772">
            <w:pPr>
              <w:jc w:val="right"/>
              <w:rPr>
                <w:rFonts w:ascii="Arial" w:hAnsi="Arial" w:cs="Arial"/>
                <w:sz w:val="17"/>
                <w:szCs w:val="17"/>
              </w:rPr>
            </w:pPr>
          </w:p>
        </w:tc>
        <w:tc>
          <w:tcPr>
            <w:tcW w:w="468" w:type="pct"/>
            <w:tcBorders>
              <w:top w:val="nil"/>
              <w:left w:val="nil"/>
              <w:bottom w:val="single" w:sz="4" w:space="0" w:color="auto"/>
              <w:right w:val="nil"/>
            </w:tcBorders>
            <w:shd w:val="clear" w:color="000000" w:fill="FFFFFF"/>
            <w:vAlign w:val="bottom"/>
          </w:tcPr>
          <w:p w14:paraId="4240FF96" w14:textId="4046CFB2" w:rsidR="009F5803" w:rsidRPr="00642958" w:rsidRDefault="00A05EA5" w:rsidP="00724772">
            <w:pPr>
              <w:jc w:val="right"/>
              <w:rPr>
                <w:rFonts w:ascii="Arial" w:hAnsi="Arial" w:cs="Arial"/>
                <w:sz w:val="17"/>
                <w:szCs w:val="17"/>
                <w:lang w:val="tr-TR"/>
              </w:rPr>
            </w:pPr>
            <w:r>
              <w:rPr>
                <w:rFonts w:ascii="Arial" w:hAnsi="Arial" w:cs="Arial"/>
                <w:sz w:val="17"/>
                <w:szCs w:val="17"/>
                <w:lang w:val="tr-TR"/>
              </w:rPr>
              <w:t>-</w:t>
            </w:r>
          </w:p>
        </w:tc>
        <w:tc>
          <w:tcPr>
            <w:tcW w:w="468" w:type="pct"/>
            <w:tcBorders>
              <w:top w:val="nil"/>
              <w:left w:val="nil"/>
              <w:bottom w:val="single" w:sz="4" w:space="0" w:color="auto"/>
              <w:right w:val="nil"/>
            </w:tcBorders>
            <w:shd w:val="clear" w:color="000000" w:fill="FFFFFF"/>
            <w:vAlign w:val="bottom"/>
          </w:tcPr>
          <w:p w14:paraId="529A032B" w14:textId="08CA1FE7" w:rsidR="009F5803" w:rsidRPr="00642958" w:rsidRDefault="00A05EA5" w:rsidP="00724772">
            <w:pPr>
              <w:jc w:val="right"/>
              <w:rPr>
                <w:rFonts w:ascii="Arial" w:hAnsi="Arial" w:cs="Arial"/>
                <w:sz w:val="17"/>
                <w:szCs w:val="17"/>
                <w:lang w:val="tr-TR"/>
              </w:rPr>
            </w:pPr>
            <w:r>
              <w:rPr>
                <w:rFonts w:ascii="Arial" w:hAnsi="Arial" w:cs="Arial"/>
                <w:sz w:val="17"/>
                <w:szCs w:val="17"/>
                <w:lang w:val="tr-TR"/>
              </w:rPr>
              <w:t>-</w:t>
            </w:r>
          </w:p>
        </w:tc>
        <w:tc>
          <w:tcPr>
            <w:tcW w:w="467" w:type="pct"/>
            <w:tcBorders>
              <w:top w:val="nil"/>
              <w:left w:val="nil"/>
              <w:bottom w:val="single" w:sz="4" w:space="0" w:color="auto"/>
              <w:right w:val="nil"/>
            </w:tcBorders>
            <w:shd w:val="clear" w:color="000000" w:fill="FFFFFF"/>
            <w:vAlign w:val="bottom"/>
          </w:tcPr>
          <w:p w14:paraId="7978751D" w14:textId="5C0E5FAD" w:rsidR="009F5803" w:rsidRPr="00642958" w:rsidRDefault="00A05EA5" w:rsidP="00724772">
            <w:pPr>
              <w:jc w:val="right"/>
              <w:rPr>
                <w:rFonts w:ascii="Arial" w:hAnsi="Arial" w:cs="Arial"/>
                <w:sz w:val="17"/>
                <w:szCs w:val="17"/>
                <w:lang w:val="tr-TR"/>
              </w:rPr>
            </w:pPr>
            <w:r>
              <w:rPr>
                <w:rFonts w:ascii="Arial" w:hAnsi="Arial" w:cs="Arial"/>
                <w:sz w:val="17"/>
                <w:szCs w:val="17"/>
                <w:lang w:val="tr-TR"/>
              </w:rPr>
              <w:t>-</w:t>
            </w:r>
          </w:p>
        </w:tc>
        <w:tc>
          <w:tcPr>
            <w:tcW w:w="699" w:type="pct"/>
            <w:tcBorders>
              <w:top w:val="nil"/>
              <w:left w:val="nil"/>
              <w:bottom w:val="single" w:sz="4" w:space="0" w:color="auto"/>
              <w:right w:val="nil"/>
            </w:tcBorders>
            <w:shd w:val="clear" w:color="000000" w:fill="FFFFFF"/>
            <w:vAlign w:val="bottom"/>
          </w:tcPr>
          <w:p w14:paraId="1C91F860" w14:textId="19E1DC9B" w:rsidR="009F5803" w:rsidRPr="00642958" w:rsidRDefault="00A05EA5" w:rsidP="00724772">
            <w:pPr>
              <w:jc w:val="right"/>
              <w:rPr>
                <w:rFonts w:ascii="Arial" w:hAnsi="Arial" w:cs="Arial"/>
                <w:sz w:val="17"/>
                <w:szCs w:val="17"/>
                <w:lang w:val="tr-TR"/>
              </w:rPr>
            </w:pPr>
            <w:r>
              <w:rPr>
                <w:rFonts w:ascii="Arial" w:hAnsi="Arial" w:cs="Arial"/>
                <w:sz w:val="17"/>
                <w:szCs w:val="17"/>
                <w:lang w:val="tr-TR"/>
              </w:rPr>
              <w:t>-</w:t>
            </w:r>
          </w:p>
        </w:tc>
      </w:tr>
      <w:tr w:rsidR="00D4783B" w:rsidRPr="00642958" w14:paraId="1CAEDD8A" w14:textId="77777777" w:rsidTr="00724772">
        <w:trPr>
          <w:trHeight w:val="113"/>
        </w:trPr>
        <w:tc>
          <w:tcPr>
            <w:tcW w:w="2416" w:type="pct"/>
            <w:tcBorders>
              <w:top w:val="nil"/>
              <w:left w:val="nil"/>
              <w:bottom w:val="nil"/>
              <w:right w:val="nil"/>
            </w:tcBorders>
            <w:shd w:val="clear" w:color="000000" w:fill="FFFFFF"/>
            <w:vAlign w:val="bottom"/>
            <w:hideMark/>
          </w:tcPr>
          <w:p w14:paraId="35B20FCE" w14:textId="77777777" w:rsidR="009F5803" w:rsidRPr="00642958" w:rsidRDefault="009F5803" w:rsidP="0073195F">
            <w:pPr>
              <w:ind w:hanging="54"/>
              <w:rPr>
                <w:rFonts w:ascii="Arial" w:hAnsi="Arial" w:cs="Arial"/>
                <w:sz w:val="17"/>
                <w:szCs w:val="17"/>
              </w:rPr>
            </w:pPr>
            <w:r w:rsidRPr="00642958">
              <w:rPr>
                <w:rFonts w:ascii="Arial" w:hAnsi="Arial" w:cs="Arial"/>
                <w:sz w:val="17"/>
                <w:szCs w:val="17"/>
              </w:rPr>
              <w:t xml:space="preserve">A. </w:t>
            </w:r>
            <w:proofErr w:type="spellStart"/>
            <w:r w:rsidRPr="00642958">
              <w:rPr>
                <w:rFonts w:ascii="Arial" w:hAnsi="Arial" w:cs="Arial"/>
                <w:sz w:val="17"/>
                <w:szCs w:val="17"/>
              </w:rPr>
              <w:t>Vadesi</w:t>
            </w:r>
            <w:proofErr w:type="spellEnd"/>
            <w:r w:rsidRPr="00642958">
              <w:rPr>
                <w:rFonts w:ascii="Arial" w:hAnsi="Arial" w:cs="Arial"/>
                <w:sz w:val="17"/>
                <w:szCs w:val="17"/>
              </w:rPr>
              <w:t xml:space="preserve"> </w:t>
            </w:r>
            <w:proofErr w:type="spellStart"/>
            <w:r w:rsidRPr="00642958">
              <w:rPr>
                <w:rFonts w:ascii="Arial" w:hAnsi="Arial" w:cs="Arial"/>
                <w:sz w:val="17"/>
                <w:szCs w:val="17"/>
              </w:rPr>
              <w:t>geçmemiş</w:t>
            </w:r>
            <w:proofErr w:type="spellEnd"/>
            <w:r w:rsidRPr="00642958">
              <w:rPr>
                <w:rFonts w:ascii="Arial" w:hAnsi="Arial" w:cs="Arial"/>
                <w:sz w:val="17"/>
                <w:szCs w:val="17"/>
              </w:rPr>
              <w:t xml:space="preserve"> </w:t>
            </w:r>
            <w:proofErr w:type="spellStart"/>
            <w:r w:rsidRPr="00642958">
              <w:rPr>
                <w:rFonts w:ascii="Arial" w:hAnsi="Arial" w:cs="Arial"/>
                <w:sz w:val="17"/>
                <w:szCs w:val="17"/>
              </w:rPr>
              <w:t>ya</w:t>
            </w:r>
            <w:proofErr w:type="spellEnd"/>
            <w:r w:rsidRPr="00642958">
              <w:rPr>
                <w:rFonts w:ascii="Arial" w:hAnsi="Arial" w:cs="Arial"/>
                <w:sz w:val="17"/>
                <w:szCs w:val="17"/>
              </w:rPr>
              <w:t xml:space="preserve"> da </w:t>
            </w:r>
            <w:proofErr w:type="spellStart"/>
            <w:r w:rsidRPr="00642958">
              <w:rPr>
                <w:rFonts w:ascii="Arial" w:hAnsi="Arial" w:cs="Arial"/>
                <w:sz w:val="17"/>
                <w:szCs w:val="17"/>
              </w:rPr>
              <w:t>değer</w:t>
            </w:r>
            <w:proofErr w:type="spellEnd"/>
            <w:r w:rsidRPr="00642958">
              <w:rPr>
                <w:rFonts w:ascii="Arial" w:hAnsi="Arial" w:cs="Arial"/>
                <w:sz w:val="17"/>
                <w:szCs w:val="17"/>
              </w:rPr>
              <w:t xml:space="preserve"> </w:t>
            </w:r>
            <w:proofErr w:type="spellStart"/>
            <w:r w:rsidRPr="00642958">
              <w:rPr>
                <w:rFonts w:ascii="Arial" w:hAnsi="Arial" w:cs="Arial"/>
                <w:sz w:val="17"/>
                <w:szCs w:val="17"/>
              </w:rPr>
              <w:t>düşüklüğüne</w:t>
            </w:r>
            <w:proofErr w:type="spellEnd"/>
            <w:r w:rsidRPr="00642958">
              <w:rPr>
                <w:rFonts w:ascii="Arial" w:hAnsi="Arial" w:cs="Arial"/>
                <w:sz w:val="17"/>
                <w:szCs w:val="17"/>
              </w:rPr>
              <w:t xml:space="preserve"> </w:t>
            </w:r>
            <w:proofErr w:type="spellStart"/>
            <w:r w:rsidRPr="00642958">
              <w:rPr>
                <w:rFonts w:ascii="Arial" w:hAnsi="Arial" w:cs="Arial"/>
                <w:sz w:val="17"/>
                <w:szCs w:val="17"/>
              </w:rPr>
              <w:t>uğramamış</w:t>
            </w:r>
            <w:proofErr w:type="spellEnd"/>
            <w:r w:rsidRPr="00642958">
              <w:rPr>
                <w:rFonts w:ascii="Arial" w:hAnsi="Arial" w:cs="Arial"/>
                <w:sz w:val="17"/>
                <w:szCs w:val="17"/>
              </w:rPr>
              <w:t xml:space="preserve"> </w:t>
            </w:r>
            <w:proofErr w:type="spellStart"/>
            <w:r w:rsidRPr="00642958">
              <w:rPr>
                <w:rFonts w:ascii="Arial" w:hAnsi="Arial" w:cs="Arial"/>
                <w:sz w:val="17"/>
                <w:szCs w:val="17"/>
              </w:rPr>
              <w:t>finansal</w:t>
            </w:r>
            <w:proofErr w:type="spellEnd"/>
            <w:r w:rsidRPr="00642958">
              <w:rPr>
                <w:rFonts w:ascii="Arial" w:hAnsi="Arial" w:cs="Arial"/>
                <w:sz w:val="17"/>
                <w:szCs w:val="17"/>
              </w:rPr>
              <w:t xml:space="preserve"> </w:t>
            </w:r>
            <w:proofErr w:type="spellStart"/>
            <w:r w:rsidRPr="00642958">
              <w:rPr>
                <w:rFonts w:ascii="Arial" w:hAnsi="Arial" w:cs="Arial"/>
                <w:sz w:val="17"/>
                <w:szCs w:val="17"/>
              </w:rPr>
              <w:t>varlıkların</w:t>
            </w:r>
            <w:proofErr w:type="spellEnd"/>
            <w:r w:rsidRPr="00642958">
              <w:rPr>
                <w:rFonts w:ascii="Arial" w:hAnsi="Arial" w:cs="Arial"/>
                <w:sz w:val="17"/>
                <w:szCs w:val="17"/>
              </w:rPr>
              <w:t xml:space="preserve"> net defter </w:t>
            </w:r>
            <w:proofErr w:type="spellStart"/>
            <w:r w:rsidRPr="00642958">
              <w:rPr>
                <w:rFonts w:ascii="Arial" w:hAnsi="Arial" w:cs="Arial"/>
                <w:sz w:val="17"/>
                <w:szCs w:val="17"/>
              </w:rPr>
              <w:t>değeri</w:t>
            </w:r>
            <w:proofErr w:type="spellEnd"/>
          </w:p>
        </w:tc>
        <w:tc>
          <w:tcPr>
            <w:tcW w:w="482" w:type="pct"/>
            <w:tcBorders>
              <w:top w:val="nil"/>
              <w:left w:val="nil"/>
              <w:bottom w:val="nil"/>
              <w:right w:val="nil"/>
            </w:tcBorders>
            <w:shd w:val="clear" w:color="000000" w:fill="FFFFFF"/>
            <w:vAlign w:val="bottom"/>
          </w:tcPr>
          <w:p w14:paraId="0B152828" w14:textId="75D807F5" w:rsidR="009F5803" w:rsidRPr="00642958" w:rsidRDefault="009F5803" w:rsidP="00724772">
            <w:pPr>
              <w:jc w:val="right"/>
              <w:rPr>
                <w:rFonts w:ascii="Arial" w:hAnsi="Arial" w:cs="Arial"/>
                <w:sz w:val="17"/>
                <w:szCs w:val="17"/>
              </w:rPr>
            </w:pPr>
          </w:p>
        </w:tc>
        <w:tc>
          <w:tcPr>
            <w:tcW w:w="468" w:type="pct"/>
            <w:tcBorders>
              <w:top w:val="nil"/>
              <w:left w:val="nil"/>
              <w:bottom w:val="nil"/>
              <w:right w:val="nil"/>
            </w:tcBorders>
            <w:shd w:val="clear" w:color="000000" w:fill="FFFFFF"/>
            <w:vAlign w:val="bottom"/>
          </w:tcPr>
          <w:p w14:paraId="7DC80797" w14:textId="0A4AE55D" w:rsidR="009F5803" w:rsidRPr="00642958" w:rsidRDefault="00A05EA5" w:rsidP="00724772">
            <w:pPr>
              <w:jc w:val="right"/>
              <w:rPr>
                <w:rFonts w:ascii="Arial" w:hAnsi="Arial" w:cs="Arial"/>
                <w:sz w:val="17"/>
                <w:szCs w:val="17"/>
                <w:lang w:val="tr-TR"/>
              </w:rPr>
            </w:pPr>
            <w:r>
              <w:rPr>
                <w:rFonts w:ascii="Arial" w:hAnsi="Arial" w:cs="Arial"/>
                <w:sz w:val="17"/>
                <w:szCs w:val="17"/>
                <w:lang w:val="tr-TR"/>
              </w:rPr>
              <w:t>26.786</w:t>
            </w:r>
          </w:p>
        </w:tc>
        <w:tc>
          <w:tcPr>
            <w:tcW w:w="468" w:type="pct"/>
            <w:tcBorders>
              <w:top w:val="nil"/>
              <w:left w:val="nil"/>
              <w:bottom w:val="nil"/>
              <w:right w:val="nil"/>
            </w:tcBorders>
            <w:shd w:val="clear" w:color="000000" w:fill="FFFFFF"/>
            <w:vAlign w:val="bottom"/>
          </w:tcPr>
          <w:p w14:paraId="5A954D7D" w14:textId="2E98F9A0" w:rsidR="009F5803" w:rsidRPr="00642958" w:rsidRDefault="00A05EA5" w:rsidP="00724772">
            <w:pPr>
              <w:jc w:val="right"/>
              <w:rPr>
                <w:rFonts w:ascii="Arial" w:hAnsi="Arial" w:cs="Arial"/>
                <w:sz w:val="17"/>
                <w:szCs w:val="17"/>
                <w:lang w:val="tr-TR"/>
              </w:rPr>
            </w:pPr>
            <w:r>
              <w:rPr>
                <w:rFonts w:ascii="Arial" w:hAnsi="Arial" w:cs="Arial"/>
                <w:sz w:val="17"/>
                <w:szCs w:val="17"/>
                <w:lang w:val="tr-TR"/>
              </w:rPr>
              <w:t>171.155</w:t>
            </w:r>
          </w:p>
        </w:tc>
        <w:tc>
          <w:tcPr>
            <w:tcW w:w="467" w:type="pct"/>
            <w:tcBorders>
              <w:top w:val="nil"/>
              <w:left w:val="nil"/>
              <w:bottom w:val="nil"/>
              <w:right w:val="nil"/>
            </w:tcBorders>
            <w:shd w:val="clear" w:color="000000" w:fill="FFFFFF"/>
            <w:vAlign w:val="bottom"/>
          </w:tcPr>
          <w:p w14:paraId="7C92E762" w14:textId="61132C97" w:rsidR="009F5803" w:rsidRPr="00642958" w:rsidRDefault="00A05EA5" w:rsidP="00724772">
            <w:pPr>
              <w:jc w:val="right"/>
              <w:rPr>
                <w:rFonts w:ascii="Arial" w:hAnsi="Arial" w:cs="Arial"/>
                <w:sz w:val="17"/>
                <w:szCs w:val="17"/>
                <w:lang w:val="tr-TR"/>
              </w:rPr>
            </w:pPr>
            <w:r>
              <w:rPr>
                <w:rFonts w:ascii="Arial" w:hAnsi="Arial" w:cs="Arial"/>
                <w:sz w:val="17"/>
                <w:szCs w:val="17"/>
                <w:lang w:val="tr-TR"/>
              </w:rPr>
              <w:t>59.345</w:t>
            </w:r>
          </w:p>
        </w:tc>
        <w:tc>
          <w:tcPr>
            <w:tcW w:w="699" w:type="pct"/>
            <w:tcBorders>
              <w:top w:val="nil"/>
              <w:left w:val="nil"/>
              <w:bottom w:val="nil"/>
              <w:right w:val="nil"/>
            </w:tcBorders>
            <w:shd w:val="clear" w:color="000000" w:fill="FFFFFF"/>
            <w:vAlign w:val="bottom"/>
          </w:tcPr>
          <w:p w14:paraId="3EFA201D" w14:textId="0B7E371C" w:rsidR="009F5803" w:rsidRPr="00642958" w:rsidRDefault="00A05EA5" w:rsidP="00724772">
            <w:pPr>
              <w:jc w:val="right"/>
              <w:rPr>
                <w:rFonts w:ascii="Arial" w:hAnsi="Arial" w:cs="Arial"/>
                <w:sz w:val="17"/>
                <w:szCs w:val="17"/>
                <w:lang w:val="tr-TR"/>
              </w:rPr>
            </w:pPr>
            <w:r>
              <w:rPr>
                <w:rFonts w:ascii="Arial" w:hAnsi="Arial" w:cs="Arial"/>
                <w:sz w:val="17"/>
                <w:szCs w:val="17"/>
                <w:lang w:val="tr-TR"/>
              </w:rPr>
              <w:t>9.177.586</w:t>
            </w:r>
          </w:p>
        </w:tc>
      </w:tr>
      <w:tr w:rsidR="00A05EA5" w:rsidRPr="00642958" w14:paraId="0C8C5E8F" w14:textId="77777777" w:rsidTr="00724772">
        <w:trPr>
          <w:trHeight w:val="113"/>
        </w:trPr>
        <w:tc>
          <w:tcPr>
            <w:tcW w:w="2416" w:type="pct"/>
            <w:tcBorders>
              <w:top w:val="nil"/>
              <w:left w:val="nil"/>
              <w:bottom w:val="nil"/>
              <w:right w:val="nil"/>
            </w:tcBorders>
            <w:shd w:val="clear" w:color="000000" w:fill="FFFFFF"/>
            <w:vAlign w:val="bottom"/>
            <w:hideMark/>
          </w:tcPr>
          <w:p w14:paraId="7B75CB46" w14:textId="77777777" w:rsidR="00A05EA5" w:rsidRPr="00642958" w:rsidRDefault="00A05EA5" w:rsidP="00A05EA5">
            <w:pPr>
              <w:ind w:hanging="54"/>
              <w:rPr>
                <w:rFonts w:ascii="Arial" w:hAnsi="Arial" w:cs="Arial"/>
                <w:sz w:val="17"/>
                <w:szCs w:val="17"/>
              </w:rPr>
            </w:pPr>
            <w:r w:rsidRPr="00642958">
              <w:rPr>
                <w:rFonts w:ascii="Arial" w:hAnsi="Arial" w:cs="Arial"/>
                <w:sz w:val="17"/>
                <w:szCs w:val="17"/>
              </w:rPr>
              <w:t xml:space="preserve">B. </w:t>
            </w:r>
            <w:proofErr w:type="spellStart"/>
            <w:r w:rsidRPr="00642958">
              <w:rPr>
                <w:rFonts w:ascii="Arial" w:hAnsi="Arial" w:cs="Arial"/>
                <w:sz w:val="17"/>
                <w:szCs w:val="17"/>
              </w:rPr>
              <w:t>Koşulları</w:t>
            </w:r>
            <w:proofErr w:type="spellEnd"/>
            <w:r w:rsidRPr="00642958">
              <w:rPr>
                <w:rFonts w:ascii="Arial" w:hAnsi="Arial" w:cs="Arial"/>
                <w:sz w:val="17"/>
                <w:szCs w:val="17"/>
              </w:rPr>
              <w:t xml:space="preserve"> </w:t>
            </w:r>
            <w:proofErr w:type="spellStart"/>
            <w:r w:rsidRPr="00642958">
              <w:rPr>
                <w:rFonts w:ascii="Arial" w:hAnsi="Arial" w:cs="Arial"/>
                <w:sz w:val="17"/>
                <w:szCs w:val="17"/>
              </w:rPr>
              <w:t>yeniden</w:t>
            </w:r>
            <w:proofErr w:type="spellEnd"/>
            <w:r w:rsidRPr="00642958">
              <w:rPr>
                <w:rFonts w:ascii="Arial" w:hAnsi="Arial" w:cs="Arial"/>
                <w:sz w:val="17"/>
                <w:szCs w:val="17"/>
              </w:rPr>
              <w:t xml:space="preserve"> </w:t>
            </w:r>
            <w:proofErr w:type="spellStart"/>
            <w:r w:rsidRPr="00642958">
              <w:rPr>
                <w:rFonts w:ascii="Arial" w:hAnsi="Arial" w:cs="Arial"/>
                <w:sz w:val="17"/>
                <w:szCs w:val="17"/>
              </w:rPr>
              <w:t>görüşülmüş</w:t>
            </w:r>
            <w:proofErr w:type="spellEnd"/>
            <w:r w:rsidRPr="00642958">
              <w:rPr>
                <w:rFonts w:ascii="Arial" w:hAnsi="Arial" w:cs="Arial"/>
                <w:sz w:val="17"/>
                <w:szCs w:val="17"/>
              </w:rPr>
              <w:t xml:space="preserve"> </w:t>
            </w:r>
            <w:proofErr w:type="spellStart"/>
            <w:r w:rsidRPr="00642958">
              <w:rPr>
                <w:rFonts w:ascii="Arial" w:hAnsi="Arial" w:cs="Arial"/>
                <w:sz w:val="17"/>
                <w:szCs w:val="17"/>
              </w:rPr>
              <w:t>bulunan</w:t>
            </w:r>
            <w:proofErr w:type="spellEnd"/>
            <w:r w:rsidRPr="00642958">
              <w:rPr>
                <w:rFonts w:ascii="Arial" w:hAnsi="Arial" w:cs="Arial"/>
                <w:sz w:val="17"/>
                <w:szCs w:val="17"/>
              </w:rPr>
              <w:t xml:space="preserve"> </w:t>
            </w:r>
            <w:proofErr w:type="spellStart"/>
            <w:r w:rsidRPr="00642958">
              <w:rPr>
                <w:rFonts w:ascii="Arial" w:hAnsi="Arial" w:cs="Arial"/>
                <w:sz w:val="17"/>
                <w:szCs w:val="17"/>
              </w:rPr>
              <w:t>aksi</w:t>
            </w:r>
            <w:proofErr w:type="spellEnd"/>
            <w:r w:rsidRPr="00642958">
              <w:rPr>
                <w:rFonts w:ascii="Arial" w:hAnsi="Arial" w:cs="Arial"/>
                <w:sz w:val="17"/>
                <w:szCs w:val="17"/>
              </w:rPr>
              <w:t xml:space="preserve"> </w:t>
            </w:r>
            <w:proofErr w:type="spellStart"/>
            <w:r w:rsidRPr="00642958">
              <w:rPr>
                <w:rFonts w:ascii="Arial" w:hAnsi="Arial" w:cs="Arial"/>
                <w:sz w:val="17"/>
                <w:szCs w:val="17"/>
              </w:rPr>
              <w:t>takdirde</w:t>
            </w:r>
            <w:proofErr w:type="spellEnd"/>
            <w:r w:rsidRPr="00642958">
              <w:rPr>
                <w:rFonts w:ascii="Arial" w:hAnsi="Arial" w:cs="Arial"/>
                <w:sz w:val="17"/>
                <w:szCs w:val="17"/>
              </w:rPr>
              <w:t xml:space="preserve"> </w:t>
            </w:r>
            <w:proofErr w:type="spellStart"/>
            <w:r w:rsidRPr="00642958">
              <w:rPr>
                <w:rFonts w:ascii="Arial" w:hAnsi="Arial" w:cs="Arial"/>
                <w:sz w:val="17"/>
                <w:szCs w:val="17"/>
              </w:rPr>
              <w:t>vadesi</w:t>
            </w:r>
            <w:proofErr w:type="spellEnd"/>
            <w:r w:rsidRPr="00642958">
              <w:rPr>
                <w:rFonts w:ascii="Arial" w:hAnsi="Arial" w:cs="Arial"/>
                <w:sz w:val="17"/>
                <w:szCs w:val="17"/>
              </w:rPr>
              <w:t xml:space="preserve"> </w:t>
            </w:r>
            <w:proofErr w:type="spellStart"/>
            <w:r w:rsidRPr="00642958">
              <w:rPr>
                <w:rFonts w:ascii="Arial" w:hAnsi="Arial" w:cs="Arial"/>
                <w:sz w:val="17"/>
                <w:szCs w:val="17"/>
              </w:rPr>
              <w:t>geçmiş</w:t>
            </w:r>
            <w:proofErr w:type="spellEnd"/>
            <w:r w:rsidRPr="00642958">
              <w:rPr>
                <w:rFonts w:ascii="Arial" w:hAnsi="Arial" w:cs="Arial"/>
                <w:sz w:val="17"/>
                <w:szCs w:val="17"/>
              </w:rPr>
              <w:t xml:space="preserve"> </w:t>
            </w:r>
            <w:proofErr w:type="spellStart"/>
            <w:r w:rsidRPr="00642958">
              <w:rPr>
                <w:rFonts w:ascii="Arial" w:hAnsi="Arial" w:cs="Arial"/>
                <w:sz w:val="17"/>
                <w:szCs w:val="17"/>
              </w:rPr>
              <w:t>veya</w:t>
            </w:r>
            <w:proofErr w:type="spellEnd"/>
            <w:r w:rsidRPr="00642958">
              <w:rPr>
                <w:rFonts w:ascii="Arial" w:hAnsi="Arial" w:cs="Arial"/>
                <w:sz w:val="17"/>
                <w:szCs w:val="17"/>
              </w:rPr>
              <w:t xml:space="preserve"> </w:t>
            </w:r>
            <w:proofErr w:type="spellStart"/>
            <w:r w:rsidRPr="00642958">
              <w:rPr>
                <w:rFonts w:ascii="Arial" w:hAnsi="Arial" w:cs="Arial"/>
                <w:sz w:val="17"/>
                <w:szCs w:val="17"/>
              </w:rPr>
              <w:t>değer</w:t>
            </w:r>
            <w:proofErr w:type="spellEnd"/>
            <w:r w:rsidRPr="00642958">
              <w:rPr>
                <w:rFonts w:ascii="Arial" w:hAnsi="Arial" w:cs="Arial"/>
                <w:sz w:val="17"/>
                <w:szCs w:val="17"/>
              </w:rPr>
              <w:t xml:space="preserve"> </w:t>
            </w:r>
            <w:proofErr w:type="spellStart"/>
            <w:r w:rsidRPr="00642958">
              <w:rPr>
                <w:rFonts w:ascii="Arial" w:hAnsi="Arial" w:cs="Arial"/>
                <w:sz w:val="17"/>
                <w:szCs w:val="17"/>
              </w:rPr>
              <w:t>düşüklüğüne</w:t>
            </w:r>
            <w:proofErr w:type="spellEnd"/>
            <w:r w:rsidRPr="00642958">
              <w:rPr>
                <w:rFonts w:ascii="Arial" w:hAnsi="Arial" w:cs="Arial"/>
                <w:sz w:val="17"/>
                <w:szCs w:val="17"/>
              </w:rPr>
              <w:t xml:space="preserve"> </w:t>
            </w:r>
            <w:proofErr w:type="spellStart"/>
            <w:r w:rsidRPr="00642958">
              <w:rPr>
                <w:rFonts w:ascii="Arial" w:hAnsi="Arial" w:cs="Arial"/>
                <w:sz w:val="17"/>
                <w:szCs w:val="17"/>
              </w:rPr>
              <w:t>uğramış</w:t>
            </w:r>
            <w:proofErr w:type="spellEnd"/>
            <w:r w:rsidRPr="00642958">
              <w:rPr>
                <w:rFonts w:ascii="Arial" w:hAnsi="Arial" w:cs="Arial"/>
                <w:sz w:val="17"/>
                <w:szCs w:val="17"/>
              </w:rPr>
              <w:t xml:space="preserve"> </w:t>
            </w:r>
            <w:proofErr w:type="spellStart"/>
            <w:r w:rsidRPr="00642958">
              <w:rPr>
                <w:rFonts w:ascii="Arial" w:hAnsi="Arial" w:cs="Arial"/>
                <w:sz w:val="17"/>
                <w:szCs w:val="17"/>
              </w:rPr>
              <w:t>sayılacak</w:t>
            </w:r>
            <w:proofErr w:type="spellEnd"/>
            <w:r w:rsidRPr="00642958">
              <w:rPr>
                <w:rFonts w:ascii="Arial" w:hAnsi="Arial" w:cs="Arial"/>
                <w:sz w:val="17"/>
                <w:szCs w:val="17"/>
              </w:rPr>
              <w:t xml:space="preserve"> </w:t>
            </w:r>
            <w:proofErr w:type="spellStart"/>
            <w:r w:rsidRPr="00642958">
              <w:rPr>
                <w:rFonts w:ascii="Arial" w:hAnsi="Arial" w:cs="Arial"/>
                <w:sz w:val="17"/>
                <w:szCs w:val="17"/>
              </w:rPr>
              <w:t>finansal</w:t>
            </w:r>
            <w:proofErr w:type="spellEnd"/>
            <w:r w:rsidRPr="00642958">
              <w:rPr>
                <w:rFonts w:ascii="Arial" w:hAnsi="Arial" w:cs="Arial"/>
                <w:sz w:val="17"/>
                <w:szCs w:val="17"/>
              </w:rPr>
              <w:t xml:space="preserve"> </w:t>
            </w:r>
            <w:proofErr w:type="spellStart"/>
            <w:r w:rsidRPr="00642958">
              <w:rPr>
                <w:rFonts w:ascii="Arial" w:hAnsi="Arial" w:cs="Arial"/>
                <w:sz w:val="17"/>
                <w:szCs w:val="17"/>
              </w:rPr>
              <w:t>varlıkların</w:t>
            </w:r>
            <w:proofErr w:type="spellEnd"/>
            <w:r w:rsidRPr="00642958">
              <w:rPr>
                <w:rFonts w:ascii="Arial" w:hAnsi="Arial" w:cs="Arial"/>
                <w:sz w:val="17"/>
                <w:szCs w:val="17"/>
              </w:rPr>
              <w:t xml:space="preserve"> defter </w:t>
            </w:r>
            <w:proofErr w:type="spellStart"/>
            <w:r w:rsidRPr="00642958">
              <w:rPr>
                <w:rFonts w:ascii="Arial" w:hAnsi="Arial" w:cs="Arial"/>
                <w:sz w:val="17"/>
                <w:szCs w:val="17"/>
              </w:rPr>
              <w:t>değeri</w:t>
            </w:r>
            <w:proofErr w:type="spellEnd"/>
          </w:p>
        </w:tc>
        <w:tc>
          <w:tcPr>
            <w:tcW w:w="482" w:type="pct"/>
            <w:tcBorders>
              <w:top w:val="nil"/>
              <w:left w:val="nil"/>
              <w:bottom w:val="nil"/>
              <w:right w:val="nil"/>
            </w:tcBorders>
            <w:shd w:val="clear" w:color="000000" w:fill="FFFFFF"/>
            <w:vAlign w:val="bottom"/>
          </w:tcPr>
          <w:p w14:paraId="71043BF4" w14:textId="40BD9B9F" w:rsidR="00A05EA5" w:rsidRPr="00642958" w:rsidRDefault="00A05EA5" w:rsidP="00724772">
            <w:pPr>
              <w:jc w:val="right"/>
              <w:rPr>
                <w:rFonts w:ascii="Arial" w:hAnsi="Arial" w:cs="Arial"/>
                <w:sz w:val="17"/>
                <w:szCs w:val="17"/>
              </w:rPr>
            </w:pPr>
          </w:p>
        </w:tc>
        <w:tc>
          <w:tcPr>
            <w:tcW w:w="468" w:type="pct"/>
            <w:tcBorders>
              <w:top w:val="nil"/>
              <w:left w:val="nil"/>
              <w:bottom w:val="nil"/>
              <w:right w:val="nil"/>
            </w:tcBorders>
            <w:shd w:val="clear" w:color="000000" w:fill="FFFFFF"/>
            <w:vAlign w:val="bottom"/>
          </w:tcPr>
          <w:p w14:paraId="025D2FDD" w14:textId="0414F5C8" w:rsidR="00A05EA5" w:rsidRPr="00642958" w:rsidRDefault="00A05EA5" w:rsidP="00724772">
            <w:pPr>
              <w:jc w:val="right"/>
              <w:rPr>
                <w:rFonts w:ascii="Arial" w:hAnsi="Arial" w:cs="Arial"/>
                <w:sz w:val="17"/>
                <w:szCs w:val="17"/>
                <w:lang w:val="tr-TR"/>
              </w:rPr>
            </w:pPr>
            <w:r>
              <w:rPr>
                <w:rFonts w:ascii="Arial" w:hAnsi="Arial" w:cs="Arial"/>
                <w:sz w:val="17"/>
                <w:szCs w:val="17"/>
                <w:lang w:val="tr-TR"/>
              </w:rPr>
              <w:t>-</w:t>
            </w:r>
          </w:p>
        </w:tc>
        <w:tc>
          <w:tcPr>
            <w:tcW w:w="468" w:type="pct"/>
            <w:tcBorders>
              <w:top w:val="nil"/>
              <w:left w:val="nil"/>
              <w:bottom w:val="nil"/>
              <w:right w:val="nil"/>
            </w:tcBorders>
            <w:shd w:val="clear" w:color="000000" w:fill="FFFFFF"/>
            <w:vAlign w:val="bottom"/>
          </w:tcPr>
          <w:p w14:paraId="1816891E" w14:textId="2BF08FA1" w:rsidR="00A05EA5" w:rsidRPr="00642958" w:rsidRDefault="00A05EA5" w:rsidP="00724772">
            <w:pPr>
              <w:jc w:val="right"/>
              <w:rPr>
                <w:rFonts w:ascii="Arial" w:hAnsi="Arial" w:cs="Arial"/>
                <w:sz w:val="17"/>
                <w:szCs w:val="17"/>
                <w:lang w:val="tr-TR"/>
              </w:rPr>
            </w:pPr>
            <w:r>
              <w:rPr>
                <w:rFonts w:ascii="Arial" w:hAnsi="Arial" w:cs="Arial"/>
                <w:sz w:val="17"/>
                <w:szCs w:val="17"/>
                <w:lang w:val="tr-TR"/>
              </w:rPr>
              <w:t>-</w:t>
            </w:r>
          </w:p>
        </w:tc>
        <w:tc>
          <w:tcPr>
            <w:tcW w:w="467" w:type="pct"/>
            <w:tcBorders>
              <w:top w:val="nil"/>
              <w:left w:val="nil"/>
              <w:bottom w:val="nil"/>
              <w:right w:val="nil"/>
            </w:tcBorders>
            <w:shd w:val="clear" w:color="000000" w:fill="FFFFFF"/>
            <w:vAlign w:val="bottom"/>
          </w:tcPr>
          <w:p w14:paraId="0E45F627" w14:textId="6C46D4E9" w:rsidR="00A05EA5" w:rsidRPr="00642958" w:rsidRDefault="00A05EA5" w:rsidP="00724772">
            <w:pPr>
              <w:jc w:val="right"/>
              <w:rPr>
                <w:rFonts w:ascii="Arial" w:hAnsi="Arial" w:cs="Arial"/>
                <w:sz w:val="17"/>
                <w:szCs w:val="17"/>
                <w:lang w:val="tr-TR"/>
              </w:rPr>
            </w:pPr>
            <w:r>
              <w:rPr>
                <w:rFonts w:ascii="Arial" w:hAnsi="Arial" w:cs="Arial"/>
                <w:sz w:val="17"/>
                <w:szCs w:val="17"/>
                <w:lang w:val="tr-TR"/>
              </w:rPr>
              <w:t>-</w:t>
            </w:r>
          </w:p>
        </w:tc>
        <w:tc>
          <w:tcPr>
            <w:tcW w:w="699" w:type="pct"/>
            <w:tcBorders>
              <w:top w:val="nil"/>
              <w:left w:val="nil"/>
              <w:bottom w:val="nil"/>
              <w:right w:val="nil"/>
            </w:tcBorders>
            <w:shd w:val="clear" w:color="000000" w:fill="FFFFFF"/>
            <w:vAlign w:val="bottom"/>
          </w:tcPr>
          <w:p w14:paraId="2BF5B779" w14:textId="303E05AA" w:rsidR="00A05EA5" w:rsidRPr="00642958" w:rsidRDefault="00A05EA5" w:rsidP="00724772">
            <w:pPr>
              <w:jc w:val="right"/>
              <w:rPr>
                <w:rFonts w:ascii="Arial" w:hAnsi="Arial" w:cs="Arial"/>
                <w:sz w:val="17"/>
                <w:szCs w:val="17"/>
                <w:lang w:val="tr-TR"/>
              </w:rPr>
            </w:pPr>
            <w:r>
              <w:rPr>
                <w:rFonts w:ascii="Arial" w:hAnsi="Arial" w:cs="Arial"/>
                <w:sz w:val="17"/>
                <w:szCs w:val="17"/>
                <w:lang w:val="tr-TR"/>
              </w:rPr>
              <w:t>-</w:t>
            </w:r>
          </w:p>
        </w:tc>
      </w:tr>
      <w:tr w:rsidR="00A05EA5" w:rsidRPr="00642958" w14:paraId="51065095" w14:textId="77777777" w:rsidTr="00724772">
        <w:trPr>
          <w:trHeight w:val="113"/>
        </w:trPr>
        <w:tc>
          <w:tcPr>
            <w:tcW w:w="2416" w:type="pct"/>
            <w:tcBorders>
              <w:top w:val="nil"/>
              <w:left w:val="nil"/>
              <w:bottom w:val="nil"/>
              <w:right w:val="nil"/>
            </w:tcBorders>
            <w:shd w:val="clear" w:color="000000" w:fill="FFFFFF"/>
            <w:vAlign w:val="bottom"/>
            <w:hideMark/>
          </w:tcPr>
          <w:p w14:paraId="00145B9F" w14:textId="77777777" w:rsidR="00A05EA5" w:rsidRPr="00642958" w:rsidRDefault="00A05EA5" w:rsidP="00A05EA5">
            <w:pPr>
              <w:ind w:hanging="54"/>
              <w:rPr>
                <w:rFonts w:ascii="Arial" w:hAnsi="Arial" w:cs="Arial"/>
                <w:sz w:val="17"/>
                <w:szCs w:val="17"/>
              </w:rPr>
            </w:pPr>
            <w:r w:rsidRPr="00642958">
              <w:rPr>
                <w:rFonts w:ascii="Arial" w:hAnsi="Arial" w:cs="Arial"/>
                <w:sz w:val="17"/>
                <w:szCs w:val="17"/>
              </w:rPr>
              <w:t xml:space="preserve">C. </w:t>
            </w:r>
            <w:proofErr w:type="spellStart"/>
            <w:r w:rsidRPr="00642958">
              <w:rPr>
                <w:rFonts w:ascii="Arial" w:hAnsi="Arial" w:cs="Arial"/>
                <w:sz w:val="17"/>
                <w:szCs w:val="17"/>
              </w:rPr>
              <w:t>Vadesi</w:t>
            </w:r>
            <w:proofErr w:type="spellEnd"/>
            <w:r w:rsidRPr="00642958">
              <w:rPr>
                <w:rFonts w:ascii="Arial" w:hAnsi="Arial" w:cs="Arial"/>
                <w:sz w:val="17"/>
                <w:szCs w:val="17"/>
              </w:rPr>
              <w:t xml:space="preserve"> </w:t>
            </w:r>
            <w:proofErr w:type="spellStart"/>
            <w:r w:rsidRPr="00642958">
              <w:rPr>
                <w:rFonts w:ascii="Arial" w:hAnsi="Arial" w:cs="Arial"/>
                <w:sz w:val="17"/>
                <w:szCs w:val="17"/>
              </w:rPr>
              <w:t>geçmiş</w:t>
            </w:r>
            <w:proofErr w:type="spellEnd"/>
            <w:r w:rsidRPr="00642958">
              <w:rPr>
                <w:rFonts w:ascii="Arial" w:hAnsi="Arial" w:cs="Arial"/>
                <w:sz w:val="17"/>
                <w:szCs w:val="17"/>
              </w:rPr>
              <w:t xml:space="preserve"> </w:t>
            </w:r>
            <w:proofErr w:type="spellStart"/>
            <w:r w:rsidRPr="00642958">
              <w:rPr>
                <w:rFonts w:ascii="Arial" w:hAnsi="Arial" w:cs="Arial"/>
                <w:sz w:val="17"/>
                <w:szCs w:val="17"/>
              </w:rPr>
              <w:t>ancak</w:t>
            </w:r>
            <w:proofErr w:type="spellEnd"/>
            <w:r w:rsidRPr="00642958">
              <w:rPr>
                <w:rFonts w:ascii="Arial" w:hAnsi="Arial" w:cs="Arial"/>
                <w:sz w:val="17"/>
                <w:szCs w:val="17"/>
              </w:rPr>
              <w:t xml:space="preserve"> </w:t>
            </w:r>
            <w:proofErr w:type="spellStart"/>
            <w:r w:rsidRPr="00642958">
              <w:rPr>
                <w:rFonts w:ascii="Arial" w:hAnsi="Arial" w:cs="Arial"/>
                <w:sz w:val="17"/>
                <w:szCs w:val="17"/>
              </w:rPr>
              <w:t>değer</w:t>
            </w:r>
            <w:proofErr w:type="spellEnd"/>
            <w:r w:rsidRPr="00642958">
              <w:rPr>
                <w:rFonts w:ascii="Arial" w:hAnsi="Arial" w:cs="Arial"/>
                <w:sz w:val="17"/>
                <w:szCs w:val="17"/>
              </w:rPr>
              <w:t xml:space="preserve"> </w:t>
            </w:r>
            <w:proofErr w:type="spellStart"/>
            <w:r w:rsidRPr="00642958">
              <w:rPr>
                <w:rFonts w:ascii="Arial" w:hAnsi="Arial" w:cs="Arial"/>
                <w:sz w:val="17"/>
                <w:szCs w:val="17"/>
              </w:rPr>
              <w:t>düşüklüğüne</w:t>
            </w:r>
            <w:proofErr w:type="spellEnd"/>
            <w:r w:rsidRPr="00642958">
              <w:rPr>
                <w:rFonts w:ascii="Arial" w:hAnsi="Arial" w:cs="Arial"/>
                <w:sz w:val="17"/>
                <w:szCs w:val="17"/>
              </w:rPr>
              <w:t xml:space="preserve"> </w:t>
            </w:r>
            <w:proofErr w:type="spellStart"/>
            <w:r w:rsidRPr="00642958">
              <w:rPr>
                <w:rFonts w:ascii="Arial" w:hAnsi="Arial" w:cs="Arial"/>
                <w:sz w:val="17"/>
                <w:szCs w:val="17"/>
              </w:rPr>
              <w:t>uğramamış</w:t>
            </w:r>
            <w:proofErr w:type="spellEnd"/>
            <w:r w:rsidRPr="00642958">
              <w:rPr>
                <w:rFonts w:ascii="Arial" w:hAnsi="Arial" w:cs="Arial"/>
                <w:sz w:val="17"/>
                <w:szCs w:val="17"/>
              </w:rPr>
              <w:t xml:space="preserve"> </w:t>
            </w:r>
            <w:proofErr w:type="spellStart"/>
            <w:r w:rsidRPr="00642958">
              <w:rPr>
                <w:rFonts w:ascii="Arial" w:hAnsi="Arial" w:cs="Arial"/>
                <w:sz w:val="17"/>
                <w:szCs w:val="17"/>
              </w:rPr>
              <w:t>varlıkların</w:t>
            </w:r>
            <w:proofErr w:type="spellEnd"/>
            <w:r w:rsidRPr="00642958">
              <w:rPr>
                <w:rFonts w:ascii="Arial" w:hAnsi="Arial" w:cs="Arial"/>
                <w:sz w:val="17"/>
                <w:szCs w:val="17"/>
              </w:rPr>
              <w:t xml:space="preserve"> net defter </w:t>
            </w:r>
            <w:proofErr w:type="spellStart"/>
            <w:r w:rsidRPr="00642958">
              <w:rPr>
                <w:rFonts w:ascii="Arial" w:hAnsi="Arial" w:cs="Arial"/>
                <w:sz w:val="17"/>
                <w:szCs w:val="17"/>
              </w:rPr>
              <w:t>değeri</w:t>
            </w:r>
            <w:proofErr w:type="spellEnd"/>
          </w:p>
        </w:tc>
        <w:tc>
          <w:tcPr>
            <w:tcW w:w="482" w:type="pct"/>
            <w:tcBorders>
              <w:top w:val="nil"/>
              <w:left w:val="nil"/>
              <w:bottom w:val="nil"/>
              <w:right w:val="nil"/>
            </w:tcBorders>
            <w:shd w:val="clear" w:color="000000" w:fill="FFFFFF"/>
            <w:vAlign w:val="bottom"/>
          </w:tcPr>
          <w:p w14:paraId="280B9F6B" w14:textId="257EEBDC" w:rsidR="00A05EA5" w:rsidRPr="00642958" w:rsidRDefault="00A05EA5" w:rsidP="00724772">
            <w:pPr>
              <w:jc w:val="right"/>
              <w:rPr>
                <w:rFonts w:ascii="Arial" w:hAnsi="Arial" w:cs="Arial"/>
                <w:sz w:val="17"/>
                <w:szCs w:val="17"/>
              </w:rPr>
            </w:pPr>
          </w:p>
        </w:tc>
        <w:tc>
          <w:tcPr>
            <w:tcW w:w="468" w:type="pct"/>
            <w:tcBorders>
              <w:top w:val="nil"/>
              <w:left w:val="nil"/>
              <w:bottom w:val="nil"/>
              <w:right w:val="nil"/>
            </w:tcBorders>
            <w:shd w:val="clear" w:color="000000" w:fill="FFFFFF"/>
            <w:vAlign w:val="bottom"/>
          </w:tcPr>
          <w:p w14:paraId="321D5C0F" w14:textId="3325AD82" w:rsidR="00A05EA5" w:rsidRPr="00642958" w:rsidRDefault="00A05EA5" w:rsidP="00724772">
            <w:pPr>
              <w:jc w:val="right"/>
              <w:rPr>
                <w:rFonts w:ascii="Arial" w:hAnsi="Arial" w:cs="Arial"/>
                <w:sz w:val="17"/>
                <w:szCs w:val="17"/>
                <w:lang w:val="tr-TR"/>
              </w:rPr>
            </w:pPr>
            <w:r>
              <w:rPr>
                <w:rFonts w:ascii="Arial" w:hAnsi="Arial" w:cs="Arial"/>
                <w:sz w:val="17"/>
                <w:szCs w:val="17"/>
                <w:lang w:val="tr-TR"/>
              </w:rPr>
              <w:t>-</w:t>
            </w:r>
          </w:p>
        </w:tc>
        <w:tc>
          <w:tcPr>
            <w:tcW w:w="468" w:type="pct"/>
            <w:tcBorders>
              <w:top w:val="nil"/>
              <w:left w:val="nil"/>
              <w:bottom w:val="nil"/>
              <w:right w:val="nil"/>
            </w:tcBorders>
            <w:shd w:val="clear" w:color="000000" w:fill="FFFFFF"/>
            <w:vAlign w:val="bottom"/>
          </w:tcPr>
          <w:p w14:paraId="02D82C2F" w14:textId="46C2D846" w:rsidR="00A05EA5" w:rsidRPr="00642958" w:rsidRDefault="00A05EA5" w:rsidP="00724772">
            <w:pPr>
              <w:jc w:val="right"/>
              <w:rPr>
                <w:rFonts w:ascii="Arial" w:hAnsi="Arial" w:cs="Arial"/>
                <w:sz w:val="17"/>
                <w:szCs w:val="17"/>
                <w:lang w:val="tr-TR"/>
              </w:rPr>
            </w:pPr>
            <w:r>
              <w:rPr>
                <w:rFonts w:ascii="Arial" w:hAnsi="Arial" w:cs="Arial"/>
                <w:sz w:val="17"/>
                <w:szCs w:val="17"/>
                <w:lang w:val="tr-TR"/>
              </w:rPr>
              <w:t>-</w:t>
            </w:r>
          </w:p>
        </w:tc>
        <w:tc>
          <w:tcPr>
            <w:tcW w:w="467" w:type="pct"/>
            <w:tcBorders>
              <w:top w:val="nil"/>
              <w:left w:val="nil"/>
              <w:bottom w:val="nil"/>
              <w:right w:val="nil"/>
            </w:tcBorders>
            <w:shd w:val="clear" w:color="000000" w:fill="FFFFFF"/>
            <w:vAlign w:val="bottom"/>
          </w:tcPr>
          <w:p w14:paraId="5CA1E7A1" w14:textId="7462E2A1" w:rsidR="00A05EA5" w:rsidRPr="00642958" w:rsidRDefault="00A05EA5" w:rsidP="00724772">
            <w:pPr>
              <w:jc w:val="right"/>
              <w:rPr>
                <w:rFonts w:ascii="Arial" w:hAnsi="Arial" w:cs="Arial"/>
                <w:sz w:val="17"/>
                <w:szCs w:val="17"/>
                <w:lang w:val="tr-TR"/>
              </w:rPr>
            </w:pPr>
            <w:r>
              <w:rPr>
                <w:rFonts w:ascii="Arial" w:hAnsi="Arial" w:cs="Arial"/>
                <w:sz w:val="17"/>
                <w:szCs w:val="17"/>
                <w:lang w:val="tr-TR"/>
              </w:rPr>
              <w:t>-</w:t>
            </w:r>
          </w:p>
        </w:tc>
        <w:tc>
          <w:tcPr>
            <w:tcW w:w="699" w:type="pct"/>
            <w:tcBorders>
              <w:top w:val="nil"/>
              <w:left w:val="nil"/>
              <w:bottom w:val="nil"/>
              <w:right w:val="nil"/>
            </w:tcBorders>
            <w:shd w:val="clear" w:color="000000" w:fill="FFFFFF"/>
            <w:vAlign w:val="bottom"/>
          </w:tcPr>
          <w:p w14:paraId="0401B841" w14:textId="566C11CA" w:rsidR="00A05EA5" w:rsidRPr="00642958" w:rsidRDefault="00A05EA5" w:rsidP="00724772">
            <w:pPr>
              <w:jc w:val="right"/>
              <w:rPr>
                <w:rFonts w:ascii="Arial" w:hAnsi="Arial" w:cs="Arial"/>
                <w:sz w:val="17"/>
                <w:szCs w:val="17"/>
                <w:lang w:val="tr-TR"/>
              </w:rPr>
            </w:pPr>
            <w:r>
              <w:rPr>
                <w:rFonts w:ascii="Arial" w:hAnsi="Arial" w:cs="Arial"/>
                <w:sz w:val="17"/>
                <w:szCs w:val="17"/>
                <w:lang w:val="tr-TR"/>
              </w:rPr>
              <w:t>-</w:t>
            </w:r>
          </w:p>
        </w:tc>
      </w:tr>
      <w:tr w:rsidR="00A05EA5" w:rsidRPr="00642958" w14:paraId="5351791F" w14:textId="77777777" w:rsidTr="00724772">
        <w:trPr>
          <w:trHeight w:val="113"/>
        </w:trPr>
        <w:tc>
          <w:tcPr>
            <w:tcW w:w="2416" w:type="pct"/>
            <w:tcBorders>
              <w:top w:val="nil"/>
              <w:left w:val="nil"/>
              <w:bottom w:val="nil"/>
              <w:right w:val="nil"/>
            </w:tcBorders>
            <w:shd w:val="clear" w:color="000000" w:fill="FFFFFF"/>
            <w:vAlign w:val="bottom"/>
            <w:hideMark/>
          </w:tcPr>
          <w:p w14:paraId="7A4E3C17" w14:textId="77777777" w:rsidR="00A05EA5" w:rsidRPr="00642958" w:rsidRDefault="00A05EA5" w:rsidP="00A05EA5">
            <w:pPr>
              <w:ind w:hanging="54"/>
              <w:rPr>
                <w:rFonts w:ascii="Arial" w:hAnsi="Arial" w:cs="Arial"/>
                <w:sz w:val="17"/>
                <w:szCs w:val="17"/>
              </w:rPr>
            </w:pPr>
            <w:r w:rsidRPr="00642958">
              <w:rPr>
                <w:rFonts w:ascii="Arial" w:hAnsi="Arial" w:cs="Arial"/>
                <w:sz w:val="17"/>
                <w:szCs w:val="17"/>
              </w:rPr>
              <w:t xml:space="preserve">D. </w:t>
            </w:r>
            <w:proofErr w:type="spellStart"/>
            <w:r w:rsidRPr="00642958">
              <w:rPr>
                <w:rFonts w:ascii="Arial" w:hAnsi="Arial" w:cs="Arial"/>
                <w:sz w:val="17"/>
                <w:szCs w:val="17"/>
              </w:rPr>
              <w:t>Değer</w:t>
            </w:r>
            <w:proofErr w:type="spellEnd"/>
            <w:r w:rsidRPr="00642958">
              <w:rPr>
                <w:rFonts w:ascii="Arial" w:hAnsi="Arial" w:cs="Arial"/>
                <w:sz w:val="17"/>
                <w:szCs w:val="17"/>
              </w:rPr>
              <w:t xml:space="preserve"> </w:t>
            </w:r>
            <w:proofErr w:type="spellStart"/>
            <w:r w:rsidRPr="00642958">
              <w:rPr>
                <w:rFonts w:ascii="Arial" w:hAnsi="Arial" w:cs="Arial"/>
                <w:sz w:val="17"/>
                <w:szCs w:val="17"/>
              </w:rPr>
              <w:t>düşüklüğüne</w:t>
            </w:r>
            <w:proofErr w:type="spellEnd"/>
            <w:r w:rsidRPr="00642958">
              <w:rPr>
                <w:rFonts w:ascii="Arial" w:hAnsi="Arial" w:cs="Arial"/>
                <w:sz w:val="17"/>
                <w:szCs w:val="17"/>
              </w:rPr>
              <w:t xml:space="preserve"> </w:t>
            </w:r>
            <w:proofErr w:type="spellStart"/>
            <w:r w:rsidRPr="00642958">
              <w:rPr>
                <w:rFonts w:ascii="Arial" w:hAnsi="Arial" w:cs="Arial"/>
                <w:sz w:val="17"/>
                <w:szCs w:val="17"/>
              </w:rPr>
              <w:t>uğrayan</w:t>
            </w:r>
            <w:proofErr w:type="spellEnd"/>
            <w:r w:rsidRPr="00642958">
              <w:rPr>
                <w:rFonts w:ascii="Arial" w:hAnsi="Arial" w:cs="Arial"/>
                <w:sz w:val="17"/>
                <w:szCs w:val="17"/>
              </w:rPr>
              <w:t xml:space="preserve"> </w:t>
            </w:r>
            <w:proofErr w:type="spellStart"/>
            <w:r w:rsidRPr="00642958">
              <w:rPr>
                <w:rFonts w:ascii="Arial" w:hAnsi="Arial" w:cs="Arial"/>
                <w:sz w:val="17"/>
                <w:szCs w:val="17"/>
              </w:rPr>
              <w:t>varlıkların</w:t>
            </w:r>
            <w:proofErr w:type="spellEnd"/>
            <w:r w:rsidRPr="00642958">
              <w:rPr>
                <w:rFonts w:ascii="Arial" w:hAnsi="Arial" w:cs="Arial"/>
                <w:sz w:val="17"/>
                <w:szCs w:val="17"/>
              </w:rPr>
              <w:t xml:space="preserve"> net defter </w:t>
            </w:r>
            <w:proofErr w:type="spellStart"/>
            <w:r w:rsidRPr="00642958">
              <w:rPr>
                <w:rFonts w:ascii="Arial" w:hAnsi="Arial" w:cs="Arial"/>
                <w:sz w:val="17"/>
                <w:szCs w:val="17"/>
              </w:rPr>
              <w:t>değerleri</w:t>
            </w:r>
            <w:proofErr w:type="spellEnd"/>
          </w:p>
        </w:tc>
        <w:tc>
          <w:tcPr>
            <w:tcW w:w="482" w:type="pct"/>
            <w:tcBorders>
              <w:top w:val="nil"/>
              <w:left w:val="nil"/>
              <w:bottom w:val="nil"/>
              <w:right w:val="nil"/>
            </w:tcBorders>
            <w:shd w:val="clear" w:color="000000" w:fill="FFFFFF"/>
            <w:vAlign w:val="bottom"/>
          </w:tcPr>
          <w:p w14:paraId="26644800" w14:textId="234C99A5" w:rsidR="00A05EA5" w:rsidRPr="00642958" w:rsidRDefault="00A05EA5" w:rsidP="00724772">
            <w:pPr>
              <w:jc w:val="right"/>
              <w:rPr>
                <w:rFonts w:ascii="Arial" w:hAnsi="Arial" w:cs="Arial"/>
                <w:sz w:val="17"/>
                <w:szCs w:val="17"/>
              </w:rPr>
            </w:pPr>
          </w:p>
        </w:tc>
        <w:tc>
          <w:tcPr>
            <w:tcW w:w="468" w:type="pct"/>
            <w:tcBorders>
              <w:top w:val="nil"/>
              <w:left w:val="nil"/>
              <w:bottom w:val="nil"/>
              <w:right w:val="nil"/>
            </w:tcBorders>
            <w:shd w:val="clear" w:color="000000" w:fill="FFFFFF"/>
            <w:vAlign w:val="bottom"/>
          </w:tcPr>
          <w:p w14:paraId="38B50FD5" w14:textId="477E2260" w:rsidR="00A05EA5" w:rsidRPr="00642958" w:rsidRDefault="00A05EA5" w:rsidP="00724772">
            <w:pPr>
              <w:jc w:val="right"/>
              <w:rPr>
                <w:rFonts w:ascii="Arial" w:hAnsi="Arial" w:cs="Arial"/>
                <w:sz w:val="17"/>
                <w:szCs w:val="17"/>
                <w:lang w:val="tr-TR"/>
              </w:rPr>
            </w:pPr>
            <w:r>
              <w:rPr>
                <w:rFonts w:ascii="Arial" w:hAnsi="Arial" w:cs="Arial"/>
                <w:sz w:val="17"/>
                <w:szCs w:val="17"/>
                <w:lang w:val="tr-TR"/>
              </w:rPr>
              <w:t>-</w:t>
            </w:r>
          </w:p>
        </w:tc>
        <w:tc>
          <w:tcPr>
            <w:tcW w:w="468" w:type="pct"/>
            <w:tcBorders>
              <w:top w:val="nil"/>
              <w:left w:val="nil"/>
              <w:bottom w:val="nil"/>
              <w:right w:val="nil"/>
            </w:tcBorders>
            <w:shd w:val="clear" w:color="000000" w:fill="FFFFFF"/>
            <w:vAlign w:val="bottom"/>
          </w:tcPr>
          <w:p w14:paraId="2F592A94" w14:textId="3BEFC587" w:rsidR="00A05EA5" w:rsidRPr="00642958" w:rsidRDefault="00A05EA5" w:rsidP="00724772">
            <w:pPr>
              <w:jc w:val="right"/>
              <w:rPr>
                <w:rFonts w:ascii="Arial" w:hAnsi="Arial" w:cs="Arial"/>
                <w:sz w:val="17"/>
                <w:szCs w:val="17"/>
                <w:lang w:val="tr-TR"/>
              </w:rPr>
            </w:pPr>
            <w:r>
              <w:rPr>
                <w:rFonts w:ascii="Arial" w:hAnsi="Arial" w:cs="Arial"/>
                <w:sz w:val="17"/>
                <w:szCs w:val="17"/>
                <w:lang w:val="tr-TR"/>
              </w:rPr>
              <w:t>-</w:t>
            </w:r>
          </w:p>
        </w:tc>
        <w:tc>
          <w:tcPr>
            <w:tcW w:w="467" w:type="pct"/>
            <w:tcBorders>
              <w:top w:val="nil"/>
              <w:left w:val="nil"/>
              <w:bottom w:val="nil"/>
              <w:right w:val="nil"/>
            </w:tcBorders>
            <w:shd w:val="clear" w:color="000000" w:fill="FFFFFF"/>
            <w:vAlign w:val="bottom"/>
          </w:tcPr>
          <w:p w14:paraId="2698CA80" w14:textId="109D4196" w:rsidR="00A05EA5" w:rsidRPr="00642958" w:rsidRDefault="00A05EA5" w:rsidP="00724772">
            <w:pPr>
              <w:jc w:val="right"/>
              <w:rPr>
                <w:rFonts w:ascii="Arial" w:hAnsi="Arial" w:cs="Arial"/>
                <w:sz w:val="17"/>
                <w:szCs w:val="17"/>
                <w:lang w:val="tr-TR"/>
              </w:rPr>
            </w:pPr>
            <w:r>
              <w:rPr>
                <w:rFonts w:ascii="Arial" w:hAnsi="Arial" w:cs="Arial"/>
                <w:sz w:val="17"/>
                <w:szCs w:val="17"/>
                <w:lang w:val="tr-TR"/>
              </w:rPr>
              <w:t>-</w:t>
            </w:r>
          </w:p>
        </w:tc>
        <w:tc>
          <w:tcPr>
            <w:tcW w:w="699" w:type="pct"/>
            <w:tcBorders>
              <w:top w:val="nil"/>
              <w:left w:val="nil"/>
              <w:bottom w:val="nil"/>
              <w:right w:val="nil"/>
            </w:tcBorders>
            <w:shd w:val="clear" w:color="000000" w:fill="FFFFFF"/>
            <w:vAlign w:val="bottom"/>
          </w:tcPr>
          <w:p w14:paraId="6524E426" w14:textId="0AF353B8" w:rsidR="00A05EA5" w:rsidRPr="00642958" w:rsidRDefault="00A05EA5" w:rsidP="00724772">
            <w:pPr>
              <w:jc w:val="right"/>
              <w:rPr>
                <w:rFonts w:ascii="Arial" w:hAnsi="Arial" w:cs="Arial"/>
                <w:sz w:val="17"/>
                <w:szCs w:val="17"/>
                <w:lang w:val="tr-TR"/>
              </w:rPr>
            </w:pPr>
            <w:r>
              <w:rPr>
                <w:rFonts w:ascii="Arial" w:hAnsi="Arial" w:cs="Arial"/>
                <w:sz w:val="17"/>
                <w:szCs w:val="17"/>
                <w:lang w:val="tr-TR"/>
              </w:rPr>
              <w:t>-</w:t>
            </w:r>
          </w:p>
        </w:tc>
      </w:tr>
      <w:tr w:rsidR="00A05EA5" w:rsidRPr="00642958" w14:paraId="1775B5DA" w14:textId="77777777" w:rsidTr="00724772">
        <w:trPr>
          <w:trHeight w:val="113"/>
        </w:trPr>
        <w:tc>
          <w:tcPr>
            <w:tcW w:w="2416" w:type="pct"/>
            <w:tcBorders>
              <w:top w:val="nil"/>
              <w:left w:val="nil"/>
              <w:bottom w:val="nil"/>
              <w:right w:val="nil"/>
            </w:tcBorders>
            <w:shd w:val="clear" w:color="000000" w:fill="FFFFFF"/>
            <w:vAlign w:val="bottom"/>
            <w:hideMark/>
          </w:tcPr>
          <w:p w14:paraId="77A079A4" w14:textId="77777777" w:rsidR="00A05EA5" w:rsidRPr="00642958" w:rsidRDefault="00A05EA5" w:rsidP="00A05EA5">
            <w:pPr>
              <w:ind w:hanging="54"/>
              <w:rPr>
                <w:rFonts w:ascii="Arial" w:hAnsi="Arial" w:cs="Arial"/>
                <w:sz w:val="17"/>
                <w:szCs w:val="17"/>
              </w:rPr>
            </w:pPr>
            <w:proofErr w:type="spellStart"/>
            <w:r w:rsidRPr="00642958">
              <w:rPr>
                <w:rFonts w:ascii="Arial" w:hAnsi="Arial" w:cs="Arial"/>
                <w:sz w:val="17"/>
                <w:szCs w:val="17"/>
              </w:rPr>
              <w:t>Vadesi</w:t>
            </w:r>
            <w:proofErr w:type="spellEnd"/>
            <w:r w:rsidRPr="00642958">
              <w:rPr>
                <w:rFonts w:ascii="Arial" w:hAnsi="Arial" w:cs="Arial"/>
                <w:sz w:val="17"/>
                <w:szCs w:val="17"/>
              </w:rPr>
              <w:t xml:space="preserve"> </w:t>
            </w:r>
            <w:proofErr w:type="spellStart"/>
            <w:r w:rsidRPr="00642958">
              <w:rPr>
                <w:rFonts w:ascii="Arial" w:hAnsi="Arial" w:cs="Arial"/>
                <w:sz w:val="17"/>
                <w:szCs w:val="17"/>
              </w:rPr>
              <w:t>geçmiş</w:t>
            </w:r>
            <w:proofErr w:type="spellEnd"/>
            <w:r w:rsidRPr="00642958">
              <w:rPr>
                <w:rFonts w:ascii="Arial" w:hAnsi="Arial" w:cs="Arial"/>
                <w:sz w:val="17"/>
                <w:szCs w:val="17"/>
              </w:rPr>
              <w:t xml:space="preserve"> (</w:t>
            </w:r>
            <w:proofErr w:type="spellStart"/>
            <w:r w:rsidRPr="00642958">
              <w:rPr>
                <w:rFonts w:ascii="Arial" w:hAnsi="Arial" w:cs="Arial"/>
                <w:sz w:val="17"/>
                <w:szCs w:val="17"/>
              </w:rPr>
              <w:t>brüt</w:t>
            </w:r>
            <w:proofErr w:type="spellEnd"/>
            <w:r w:rsidRPr="00642958">
              <w:rPr>
                <w:rFonts w:ascii="Arial" w:hAnsi="Arial" w:cs="Arial"/>
                <w:sz w:val="17"/>
                <w:szCs w:val="17"/>
              </w:rPr>
              <w:t xml:space="preserve"> defter </w:t>
            </w:r>
            <w:proofErr w:type="spellStart"/>
            <w:r w:rsidRPr="00642958">
              <w:rPr>
                <w:rFonts w:ascii="Arial" w:hAnsi="Arial" w:cs="Arial"/>
                <w:sz w:val="17"/>
                <w:szCs w:val="17"/>
              </w:rPr>
              <w:t>değeri</w:t>
            </w:r>
            <w:proofErr w:type="spellEnd"/>
            <w:r w:rsidRPr="00642958">
              <w:rPr>
                <w:rFonts w:ascii="Arial" w:hAnsi="Arial" w:cs="Arial"/>
                <w:sz w:val="17"/>
                <w:szCs w:val="17"/>
              </w:rPr>
              <w:t>)</w:t>
            </w:r>
          </w:p>
        </w:tc>
        <w:tc>
          <w:tcPr>
            <w:tcW w:w="482" w:type="pct"/>
            <w:tcBorders>
              <w:top w:val="nil"/>
              <w:left w:val="nil"/>
              <w:bottom w:val="nil"/>
              <w:right w:val="nil"/>
            </w:tcBorders>
            <w:shd w:val="clear" w:color="000000" w:fill="FFFFFF"/>
            <w:vAlign w:val="bottom"/>
          </w:tcPr>
          <w:p w14:paraId="6267918C" w14:textId="58B7D7F1" w:rsidR="00A05EA5" w:rsidRPr="00642958" w:rsidRDefault="00A05EA5" w:rsidP="00724772">
            <w:pPr>
              <w:jc w:val="right"/>
              <w:rPr>
                <w:rFonts w:ascii="Arial" w:hAnsi="Arial" w:cs="Arial"/>
                <w:sz w:val="17"/>
                <w:szCs w:val="17"/>
              </w:rPr>
            </w:pPr>
          </w:p>
        </w:tc>
        <w:tc>
          <w:tcPr>
            <w:tcW w:w="468" w:type="pct"/>
            <w:tcBorders>
              <w:top w:val="nil"/>
              <w:left w:val="nil"/>
              <w:bottom w:val="nil"/>
              <w:right w:val="nil"/>
            </w:tcBorders>
            <w:shd w:val="clear" w:color="000000" w:fill="FFFFFF"/>
            <w:vAlign w:val="bottom"/>
          </w:tcPr>
          <w:p w14:paraId="3A478333" w14:textId="4CF9A806" w:rsidR="00A05EA5" w:rsidRPr="00642958" w:rsidRDefault="00A05EA5" w:rsidP="00724772">
            <w:pPr>
              <w:jc w:val="right"/>
              <w:rPr>
                <w:rFonts w:ascii="Arial" w:hAnsi="Arial" w:cs="Arial"/>
                <w:sz w:val="17"/>
                <w:szCs w:val="17"/>
                <w:lang w:val="tr-TR"/>
              </w:rPr>
            </w:pPr>
            <w:r>
              <w:rPr>
                <w:rFonts w:ascii="Arial" w:hAnsi="Arial" w:cs="Arial"/>
                <w:sz w:val="17"/>
                <w:szCs w:val="17"/>
                <w:lang w:val="tr-TR"/>
              </w:rPr>
              <w:t>-</w:t>
            </w:r>
          </w:p>
        </w:tc>
        <w:tc>
          <w:tcPr>
            <w:tcW w:w="468" w:type="pct"/>
            <w:tcBorders>
              <w:top w:val="nil"/>
              <w:left w:val="nil"/>
              <w:bottom w:val="nil"/>
              <w:right w:val="nil"/>
            </w:tcBorders>
            <w:shd w:val="clear" w:color="000000" w:fill="FFFFFF"/>
            <w:vAlign w:val="bottom"/>
          </w:tcPr>
          <w:p w14:paraId="6480FF1C" w14:textId="7879AC8C" w:rsidR="00A05EA5" w:rsidRPr="00642958" w:rsidRDefault="00A05EA5" w:rsidP="00724772">
            <w:pPr>
              <w:jc w:val="right"/>
              <w:rPr>
                <w:rFonts w:ascii="Arial" w:hAnsi="Arial" w:cs="Arial"/>
                <w:sz w:val="17"/>
                <w:szCs w:val="17"/>
                <w:lang w:val="tr-TR"/>
              </w:rPr>
            </w:pPr>
            <w:r>
              <w:rPr>
                <w:rFonts w:ascii="Arial" w:hAnsi="Arial" w:cs="Arial"/>
                <w:sz w:val="17"/>
                <w:szCs w:val="17"/>
                <w:lang w:val="tr-TR"/>
              </w:rPr>
              <w:t>-</w:t>
            </w:r>
          </w:p>
        </w:tc>
        <w:tc>
          <w:tcPr>
            <w:tcW w:w="467" w:type="pct"/>
            <w:tcBorders>
              <w:top w:val="nil"/>
              <w:left w:val="nil"/>
              <w:bottom w:val="nil"/>
              <w:right w:val="nil"/>
            </w:tcBorders>
            <w:shd w:val="clear" w:color="000000" w:fill="FFFFFF"/>
            <w:vAlign w:val="bottom"/>
          </w:tcPr>
          <w:p w14:paraId="43C7CF3B" w14:textId="7BE9DE25" w:rsidR="00A05EA5" w:rsidRPr="00642958" w:rsidRDefault="00A05EA5" w:rsidP="00724772">
            <w:pPr>
              <w:jc w:val="right"/>
              <w:rPr>
                <w:rFonts w:ascii="Arial" w:hAnsi="Arial" w:cs="Arial"/>
                <w:sz w:val="17"/>
                <w:szCs w:val="17"/>
                <w:lang w:val="tr-TR"/>
              </w:rPr>
            </w:pPr>
            <w:r>
              <w:rPr>
                <w:rFonts w:ascii="Arial" w:hAnsi="Arial" w:cs="Arial"/>
                <w:sz w:val="17"/>
                <w:szCs w:val="17"/>
                <w:lang w:val="tr-TR"/>
              </w:rPr>
              <w:t>-</w:t>
            </w:r>
          </w:p>
        </w:tc>
        <w:tc>
          <w:tcPr>
            <w:tcW w:w="699" w:type="pct"/>
            <w:tcBorders>
              <w:top w:val="nil"/>
              <w:left w:val="nil"/>
              <w:bottom w:val="nil"/>
              <w:right w:val="nil"/>
            </w:tcBorders>
            <w:shd w:val="clear" w:color="000000" w:fill="FFFFFF"/>
            <w:vAlign w:val="bottom"/>
          </w:tcPr>
          <w:p w14:paraId="56550A37" w14:textId="33DF6B73" w:rsidR="00A05EA5" w:rsidRPr="00642958" w:rsidRDefault="00A05EA5" w:rsidP="00724772">
            <w:pPr>
              <w:jc w:val="right"/>
              <w:rPr>
                <w:rFonts w:ascii="Arial" w:hAnsi="Arial" w:cs="Arial"/>
                <w:sz w:val="17"/>
                <w:szCs w:val="17"/>
                <w:lang w:val="tr-TR"/>
              </w:rPr>
            </w:pPr>
            <w:r>
              <w:rPr>
                <w:rFonts w:ascii="Arial" w:hAnsi="Arial" w:cs="Arial"/>
                <w:sz w:val="17"/>
                <w:szCs w:val="17"/>
                <w:lang w:val="tr-TR"/>
              </w:rPr>
              <w:t>-</w:t>
            </w:r>
          </w:p>
        </w:tc>
      </w:tr>
      <w:tr w:rsidR="00A05EA5" w:rsidRPr="00642958" w14:paraId="1BB16CB6" w14:textId="77777777" w:rsidTr="00724772">
        <w:trPr>
          <w:trHeight w:val="113"/>
        </w:trPr>
        <w:tc>
          <w:tcPr>
            <w:tcW w:w="2416" w:type="pct"/>
            <w:tcBorders>
              <w:top w:val="nil"/>
              <w:left w:val="nil"/>
              <w:bottom w:val="nil"/>
              <w:right w:val="nil"/>
            </w:tcBorders>
            <w:shd w:val="clear" w:color="000000" w:fill="FFFFFF"/>
            <w:vAlign w:val="bottom"/>
            <w:hideMark/>
          </w:tcPr>
          <w:p w14:paraId="19CE25D1" w14:textId="77777777" w:rsidR="00A05EA5" w:rsidRPr="00642958" w:rsidRDefault="00A05EA5" w:rsidP="00A05EA5">
            <w:pPr>
              <w:ind w:hanging="54"/>
              <w:rPr>
                <w:rFonts w:ascii="Arial" w:hAnsi="Arial" w:cs="Arial"/>
                <w:sz w:val="17"/>
                <w:szCs w:val="17"/>
              </w:rPr>
            </w:pPr>
            <w:r w:rsidRPr="00642958">
              <w:rPr>
                <w:rFonts w:ascii="Arial" w:hAnsi="Arial" w:cs="Arial"/>
                <w:sz w:val="17"/>
                <w:szCs w:val="17"/>
              </w:rPr>
              <w:t xml:space="preserve">   </w:t>
            </w:r>
            <w:proofErr w:type="spellStart"/>
            <w:r w:rsidRPr="00642958">
              <w:rPr>
                <w:rFonts w:ascii="Arial" w:hAnsi="Arial" w:cs="Arial"/>
                <w:sz w:val="17"/>
                <w:szCs w:val="17"/>
              </w:rPr>
              <w:t>Değer</w:t>
            </w:r>
            <w:proofErr w:type="spellEnd"/>
            <w:r w:rsidRPr="00642958">
              <w:rPr>
                <w:rFonts w:ascii="Arial" w:hAnsi="Arial" w:cs="Arial"/>
                <w:sz w:val="17"/>
                <w:szCs w:val="17"/>
              </w:rPr>
              <w:t xml:space="preserve"> </w:t>
            </w:r>
            <w:proofErr w:type="spellStart"/>
            <w:r w:rsidRPr="00642958">
              <w:rPr>
                <w:rFonts w:ascii="Arial" w:hAnsi="Arial" w:cs="Arial"/>
                <w:sz w:val="17"/>
                <w:szCs w:val="17"/>
              </w:rPr>
              <w:t>düşüklüğü</w:t>
            </w:r>
            <w:proofErr w:type="spellEnd"/>
            <w:r w:rsidRPr="00642958">
              <w:rPr>
                <w:rFonts w:ascii="Arial" w:hAnsi="Arial" w:cs="Arial"/>
                <w:sz w:val="17"/>
                <w:szCs w:val="17"/>
              </w:rPr>
              <w:t xml:space="preserve"> (-)</w:t>
            </w:r>
          </w:p>
        </w:tc>
        <w:tc>
          <w:tcPr>
            <w:tcW w:w="482" w:type="pct"/>
            <w:tcBorders>
              <w:top w:val="nil"/>
              <w:left w:val="nil"/>
              <w:bottom w:val="nil"/>
              <w:right w:val="nil"/>
            </w:tcBorders>
            <w:shd w:val="clear" w:color="000000" w:fill="FFFFFF"/>
            <w:vAlign w:val="bottom"/>
          </w:tcPr>
          <w:p w14:paraId="148D908E" w14:textId="58AF3D13" w:rsidR="00A05EA5" w:rsidRPr="00642958" w:rsidRDefault="00A05EA5" w:rsidP="00724772">
            <w:pPr>
              <w:jc w:val="right"/>
              <w:rPr>
                <w:rFonts w:ascii="Arial" w:hAnsi="Arial" w:cs="Arial"/>
                <w:sz w:val="17"/>
                <w:szCs w:val="17"/>
              </w:rPr>
            </w:pPr>
          </w:p>
        </w:tc>
        <w:tc>
          <w:tcPr>
            <w:tcW w:w="468" w:type="pct"/>
            <w:tcBorders>
              <w:top w:val="nil"/>
              <w:left w:val="nil"/>
              <w:bottom w:val="nil"/>
              <w:right w:val="nil"/>
            </w:tcBorders>
            <w:shd w:val="clear" w:color="000000" w:fill="FFFFFF"/>
            <w:vAlign w:val="bottom"/>
          </w:tcPr>
          <w:p w14:paraId="15EF51F5" w14:textId="2B73D3CC" w:rsidR="00A05EA5" w:rsidRPr="00642958" w:rsidRDefault="00A05EA5" w:rsidP="00724772">
            <w:pPr>
              <w:jc w:val="right"/>
              <w:rPr>
                <w:rFonts w:ascii="Arial" w:hAnsi="Arial" w:cs="Arial"/>
                <w:sz w:val="17"/>
                <w:szCs w:val="17"/>
                <w:lang w:val="tr-TR"/>
              </w:rPr>
            </w:pPr>
            <w:r>
              <w:rPr>
                <w:rFonts w:ascii="Arial" w:hAnsi="Arial" w:cs="Arial"/>
                <w:sz w:val="17"/>
                <w:szCs w:val="17"/>
                <w:lang w:val="tr-TR"/>
              </w:rPr>
              <w:t>90.850</w:t>
            </w:r>
          </w:p>
        </w:tc>
        <w:tc>
          <w:tcPr>
            <w:tcW w:w="468" w:type="pct"/>
            <w:tcBorders>
              <w:top w:val="nil"/>
              <w:left w:val="nil"/>
              <w:bottom w:val="nil"/>
              <w:right w:val="nil"/>
            </w:tcBorders>
            <w:shd w:val="clear" w:color="000000" w:fill="FFFFFF"/>
            <w:vAlign w:val="bottom"/>
          </w:tcPr>
          <w:p w14:paraId="1927EA97" w14:textId="1BDBAEA1" w:rsidR="00A05EA5" w:rsidRPr="00642958" w:rsidRDefault="00A05EA5" w:rsidP="00724772">
            <w:pPr>
              <w:jc w:val="right"/>
              <w:rPr>
                <w:rFonts w:ascii="Arial" w:hAnsi="Arial" w:cs="Arial"/>
                <w:sz w:val="17"/>
                <w:szCs w:val="17"/>
                <w:lang w:val="tr-TR"/>
              </w:rPr>
            </w:pPr>
            <w:r>
              <w:rPr>
                <w:rFonts w:ascii="Arial" w:hAnsi="Arial" w:cs="Arial"/>
                <w:sz w:val="17"/>
                <w:szCs w:val="17"/>
                <w:lang w:val="tr-TR"/>
              </w:rPr>
              <w:t>-</w:t>
            </w:r>
          </w:p>
        </w:tc>
        <w:tc>
          <w:tcPr>
            <w:tcW w:w="467" w:type="pct"/>
            <w:tcBorders>
              <w:top w:val="nil"/>
              <w:left w:val="nil"/>
              <w:bottom w:val="nil"/>
              <w:right w:val="nil"/>
            </w:tcBorders>
            <w:shd w:val="clear" w:color="000000" w:fill="FFFFFF"/>
            <w:vAlign w:val="bottom"/>
          </w:tcPr>
          <w:p w14:paraId="2B5F5A61" w14:textId="55FC3CA8" w:rsidR="00A05EA5" w:rsidRPr="00642958" w:rsidRDefault="00A05EA5" w:rsidP="00724772">
            <w:pPr>
              <w:jc w:val="right"/>
              <w:rPr>
                <w:rFonts w:ascii="Arial" w:hAnsi="Arial" w:cs="Arial"/>
                <w:sz w:val="17"/>
                <w:szCs w:val="17"/>
                <w:lang w:val="tr-TR"/>
              </w:rPr>
            </w:pPr>
            <w:r>
              <w:rPr>
                <w:rFonts w:ascii="Arial" w:hAnsi="Arial" w:cs="Arial"/>
                <w:sz w:val="17"/>
                <w:szCs w:val="17"/>
                <w:lang w:val="tr-TR"/>
              </w:rPr>
              <w:t>-</w:t>
            </w:r>
          </w:p>
        </w:tc>
        <w:tc>
          <w:tcPr>
            <w:tcW w:w="699" w:type="pct"/>
            <w:tcBorders>
              <w:top w:val="nil"/>
              <w:left w:val="nil"/>
              <w:bottom w:val="nil"/>
              <w:right w:val="nil"/>
            </w:tcBorders>
            <w:shd w:val="clear" w:color="000000" w:fill="FFFFFF"/>
            <w:vAlign w:val="bottom"/>
          </w:tcPr>
          <w:p w14:paraId="041B0592" w14:textId="1D29D7B2" w:rsidR="00A05EA5" w:rsidRPr="00642958" w:rsidRDefault="00A05EA5" w:rsidP="00724772">
            <w:pPr>
              <w:jc w:val="right"/>
              <w:rPr>
                <w:rFonts w:ascii="Arial" w:hAnsi="Arial" w:cs="Arial"/>
                <w:sz w:val="17"/>
                <w:szCs w:val="17"/>
                <w:lang w:val="tr-TR"/>
              </w:rPr>
            </w:pPr>
            <w:r>
              <w:rPr>
                <w:rFonts w:ascii="Arial" w:hAnsi="Arial" w:cs="Arial"/>
                <w:sz w:val="17"/>
                <w:szCs w:val="17"/>
                <w:lang w:val="tr-TR"/>
              </w:rPr>
              <w:t>-</w:t>
            </w:r>
          </w:p>
        </w:tc>
      </w:tr>
      <w:tr w:rsidR="00A05EA5" w:rsidRPr="00642958" w14:paraId="54672A40" w14:textId="77777777" w:rsidTr="00724772">
        <w:trPr>
          <w:trHeight w:val="113"/>
        </w:trPr>
        <w:tc>
          <w:tcPr>
            <w:tcW w:w="2416" w:type="pct"/>
            <w:tcBorders>
              <w:top w:val="nil"/>
              <w:left w:val="nil"/>
              <w:bottom w:val="nil"/>
              <w:right w:val="nil"/>
            </w:tcBorders>
            <w:shd w:val="clear" w:color="000000" w:fill="FFFFFF"/>
            <w:vAlign w:val="bottom"/>
            <w:hideMark/>
          </w:tcPr>
          <w:p w14:paraId="00A43E37" w14:textId="77777777" w:rsidR="00A05EA5" w:rsidRPr="00642958" w:rsidRDefault="00A05EA5" w:rsidP="00A05EA5">
            <w:pPr>
              <w:ind w:hanging="54"/>
              <w:rPr>
                <w:rFonts w:ascii="Arial" w:hAnsi="Arial" w:cs="Arial"/>
                <w:sz w:val="17"/>
                <w:szCs w:val="17"/>
              </w:rPr>
            </w:pPr>
            <w:r w:rsidRPr="00642958">
              <w:rPr>
                <w:rFonts w:ascii="Arial" w:hAnsi="Arial" w:cs="Arial"/>
                <w:sz w:val="17"/>
                <w:szCs w:val="17"/>
              </w:rPr>
              <w:t xml:space="preserve">   Net </w:t>
            </w:r>
            <w:proofErr w:type="spellStart"/>
            <w:r w:rsidRPr="00642958">
              <w:rPr>
                <w:rFonts w:ascii="Arial" w:hAnsi="Arial" w:cs="Arial"/>
                <w:sz w:val="17"/>
                <w:szCs w:val="17"/>
              </w:rPr>
              <w:t>değerin</w:t>
            </w:r>
            <w:proofErr w:type="spellEnd"/>
            <w:r w:rsidRPr="00642958">
              <w:rPr>
                <w:rFonts w:ascii="Arial" w:hAnsi="Arial" w:cs="Arial"/>
                <w:sz w:val="17"/>
                <w:szCs w:val="17"/>
              </w:rPr>
              <w:t xml:space="preserve"> </w:t>
            </w:r>
            <w:proofErr w:type="spellStart"/>
            <w:r w:rsidRPr="00642958">
              <w:rPr>
                <w:rFonts w:ascii="Arial" w:hAnsi="Arial" w:cs="Arial"/>
                <w:sz w:val="17"/>
                <w:szCs w:val="17"/>
              </w:rPr>
              <w:t>teminat</w:t>
            </w:r>
            <w:proofErr w:type="spellEnd"/>
            <w:r w:rsidRPr="00642958">
              <w:rPr>
                <w:rFonts w:ascii="Arial" w:hAnsi="Arial" w:cs="Arial"/>
                <w:sz w:val="17"/>
                <w:szCs w:val="17"/>
              </w:rPr>
              <w:t xml:space="preserve">, vs </w:t>
            </w:r>
            <w:proofErr w:type="spellStart"/>
            <w:r w:rsidRPr="00642958">
              <w:rPr>
                <w:rFonts w:ascii="Arial" w:hAnsi="Arial" w:cs="Arial"/>
                <w:sz w:val="17"/>
                <w:szCs w:val="17"/>
              </w:rPr>
              <w:t>ile</w:t>
            </w:r>
            <w:proofErr w:type="spellEnd"/>
            <w:r w:rsidRPr="00642958">
              <w:rPr>
                <w:rFonts w:ascii="Arial" w:hAnsi="Arial" w:cs="Arial"/>
                <w:sz w:val="17"/>
                <w:szCs w:val="17"/>
              </w:rPr>
              <w:t xml:space="preserve"> </w:t>
            </w:r>
            <w:proofErr w:type="spellStart"/>
            <w:r w:rsidRPr="00642958">
              <w:rPr>
                <w:rFonts w:ascii="Arial" w:hAnsi="Arial" w:cs="Arial"/>
                <w:sz w:val="17"/>
                <w:szCs w:val="17"/>
              </w:rPr>
              <w:t>güvence</w:t>
            </w:r>
            <w:proofErr w:type="spellEnd"/>
            <w:r w:rsidRPr="00642958">
              <w:rPr>
                <w:rFonts w:ascii="Arial" w:hAnsi="Arial" w:cs="Arial"/>
                <w:sz w:val="17"/>
                <w:szCs w:val="17"/>
              </w:rPr>
              <w:t xml:space="preserve"> </w:t>
            </w:r>
            <w:proofErr w:type="spellStart"/>
            <w:r w:rsidRPr="00642958">
              <w:rPr>
                <w:rFonts w:ascii="Arial" w:hAnsi="Arial" w:cs="Arial"/>
                <w:sz w:val="17"/>
                <w:szCs w:val="17"/>
              </w:rPr>
              <w:t>altına</w:t>
            </w:r>
            <w:proofErr w:type="spellEnd"/>
            <w:r w:rsidRPr="00642958">
              <w:rPr>
                <w:rFonts w:ascii="Arial" w:hAnsi="Arial" w:cs="Arial"/>
                <w:sz w:val="17"/>
                <w:szCs w:val="17"/>
              </w:rPr>
              <w:t xml:space="preserve"> </w:t>
            </w:r>
            <w:proofErr w:type="spellStart"/>
            <w:r w:rsidRPr="00642958">
              <w:rPr>
                <w:rFonts w:ascii="Arial" w:hAnsi="Arial" w:cs="Arial"/>
                <w:sz w:val="17"/>
                <w:szCs w:val="17"/>
              </w:rPr>
              <w:t>alınmış</w:t>
            </w:r>
            <w:proofErr w:type="spellEnd"/>
            <w:r w:rsidRPr="00642958">
              <w:rPr>
                <w:rFonts w:ascii="Arial" w:hAnsi="Arial" w:cs="Arial"/>
                <w:sz w:val="17"/>
                <w:szCs w:val="17"/>
              </w:rPr>
              <w:t xml:space="preserve"> </w:t>
            </w:r>
            <w:proofErr w:type="spellStart"/>
            <w:r w:rsidRPr="00642958">
              <w:rPr>
                <w:rFonts w:ascii="Arial" w:hAnsi="Arial" w:cs="Arial"/>
                <w:sz w:val="17"/>
                <w:szCs w:val="17"/>
              </w:rPr>
              <w:t>kısım</w:t>
            </w:r>
            <w:proofErr w:type="spellEnd"/>
            <w:r w:rsidRPr="00642958">
              <w:rPr>
                <w:rFonts w:ascii="Arial" w:hAnsi="Arial" w:cs="Arial"/>
                <w:sz w:val="17"/>
                <w:szCs w:val="17"/>
              </w:rPr>
              <w:t>.</w:t>
            </w:r>
          </w:p>
        </w:tc>
        <w:tc>
          <w:tcPr>
            <w:tcW w:w="482" w:type="pct"/>
            <w:tcBorders>
              <w:top w:val="nil"/>
              <w:left w:val="nil"/>
              <w:bottom w:val="nil"/>
              <w:right w:val="nil"/>
            </w:tcBorders>
            <w:shd w:val="clear" w:color="000000" w:fill="FFFFFF"/>
            <w:vAlign w:val="bottom"/>
          </w:tcPr>
          <w:p w14:paraId="37F36B05" w14:textId="40EE76B4" w:rsidR="00A05EA5" w:rsidRPr="00642958" w:rsidRDefault="00A05EA5" w:rsidP="00724772">
            <w:pPr>
              <w:jc w:val="right"/>
              <w:rPr>
                <w:rFonts w:ascii="Arial" w:hAnsi="Arial" w:cs="Arial"/>
                <w:sz w:val="17"/>
                <w:szCs w:val="17"/>
              </w:rPr>
            </w:pPr>
          </w:p>
        </w:tc>
        <w:tc>
          <w:tcPr>
            <w:tcW w:w="468" w:type="pct"/>
            <w:tcBorders>
              <w:top w:val="nil"/>
              <w:left w:val="nil"/>
              <w:bottom w:val="nil"/>
              <w:right w:val="nil"/>
            </w:tcBorders>
            <w:shd w:val="clear" w:color="000000" w:fill="FFFFFF"/>
            <w:vAlign w:val="bottom"/>
          </w:tcPr>
          <w:p w14:paraId="105D6AA6" w14:textId="2DABD22B" w:rsidR="00A05EA5" w:rsidRPr="00642958" w:rsidRDefault="00A05EA5" w:rsidP="00724772">
            <w:pPr>
              <w:jc w:val="right"/>
              <w:rPr>
                <w:rFonts w:ascii="Arial" w:hAnsi="Arial" w:cs="Arial"/>
                <w:sz w:val="17"/>
                <w:szCs w:val="17"/>
                <w:lang w:val="tr-TR"/>
              </w:rPr>
            </w:pPr>
            <w:r>
              <w:rPr>
                <w:rFonts w:ascii="Arial" w:hAnsi="Arial" w:cs="Arial"/>
                <w:sz w:val="17"/>
                <w:szCs w:val="17"/>
                <w:lang w:val="tr-TR"/>
              </w:rPr>
              <w:t>(90.850)</w:t>
            </w:r>
          </w:p>
        </w:tc>
        <w:tc>
          <w:tcPr>
            <w:tcW w:w="468" w:type="pct"/>
            <w:tcBorders>
              <w:top w:val="nil"/>
              <w:left w:val="nil"/>
              <w:bottom w:val="nil"/>
              <w:right w:val="nil"/>
            </w:tcBorders>
            <w:shd w:val="clear" w:color="000000" w:fill="FFFFFF"/>
            <w:vAlign w:val="bottom"/>
          </w:tcPr>
          <w:p w14:paraId="6AD11A59" w14:textId="4F745ECC" w:rsidR="00A05EA5" w:rsidRPr="00642958" w:rsidRDefault="00A05EA5" w:rsidP="00724772">
            <w:pPr>
              <w:jc w:val="right"/>
              <w:rPr>
                <w:rFonts w:ascii="Arial" w:hAnsi="Arial" w:cs="Arial"/>
                <w:sz w:val="17"/>
                <w:szCs w:val="17"/>
                <w:lang w:val="tr-TR"/>
              </w:rPr>
            </w:pPr>
            <w:r>
              <w:rPr>
                <w:rFonts w:ascii="Arial" w:hAnsi="Arial" w:cs="Arial"/>
                <w:sz w:val="17"/>
                <w:szCs w:val="17"/>
                <w:lang w:val="tr-TR"/>
              </w:rPr>
              <w:t>-</w:t>
            </w:r>
          </w:p>
        </w:tc>
        <w:tc>
          <w:tcPr>
            <w:tcW w:w="467" w:type="pct"/>
            <w:tcBorders>
              <w:top w:val="nil"/>
              <w:left w:val="nil"/>
              <w:bottom w:val="nil"/>
              <w:right w:val="nil"/>
            </w:tcBorders>
            <w:shd w:val="clear" w:color="000000" w:fill="FFFFFF"/>
            <w:vAlign w:val="bottom"/>
          </w:tcPr>
          <w:p w14:paraId="72ECC370" w14:textId="48AFE5C1" w:rsidR="00A05EA5" w:rsidRPr="00642958" w:rsidRDefault="00A05EA5" w:rsidP="00724772">
            <w:pPr>
              <w:jc w:val="right"/>
              <w:rPr>
                <w:rFonts w:ascii="Arial" w:hAnsi="Arial" w:cs="Arial"/>
                <w:sz w:val="17"/>
                <w:szCs w:val="17"/>
                <w:lang w:val="tr-TR"/>
              </w:rPr>
            </w:pPr>
            <w:r>
              <w:rPr>
                <w:rFonts w:ascii="Arial" w:hAnsi="Arial" w:cs="Arial"/>
                <w:sz w:val="17"/>
                <w:szCs w:val="17"/>
                <w:lang w:val="tr-TR"/>
              </w:rPr>
              <w:t>-</w:t>
            </w:r>
          </w:p>
        </w:tc>
        <w:tc>
          <w:tcPr>
            <w:tcW w:w="699" w:type="pct"/>
            <w:tcBorders>
              <w:top w:val="nil"/>
              <w:left w:val="nil"/>
              <w:bottom w:val="nil"/>
              <w:right w:val="nil"/>
            </w:tcBorders>
            <w:shd w:val="clear" w:color="000000" w:fill="FFFFFF"/>
            <w:vAlign w:val="bottom"/>
          </w:tcPr>
          <w:p w14:paraId="6250E4D2" w14:textId="694494FD" w:rsidR="00A05EA5" w:rsidRPr="00642958" w:rsidRDefault="00A05EA5" w:rsidP="00724772">
            <w:pPr>
              <w:jc w:val="right"/>
              <w:rPr>
                <w:rFonts w:ascii="Arial" w:hAnsi="Arial" w:cs="Arial"/>
                <w:sz w:val="17"/>
                <w:szCs w:val="17"/>
                <w:lang w:val="tr-TR"/>
              </w:rPr>
            </w:pPr>
            <w:r>
              <w:rPr>
                <w:rFonts w:ascii="Arial" w:hAnsi="Arial" w:cs="Arial"/>
                <w:sz w:val="17"/>
                <w:szCs w:val="17"/>
                <w:lang w:val="tr-TR"/>
              </w:rPr>
              <w:t>-</w:t>
            </w:r>
          </w:p>
        </w:tc>
      </w:tr>
      <w:tr w:rsidR="00A05EA5" w:rsidRPr="00642958" w14:paraId="64A8E610" w14:textId="77777777" w:rsidTr="00724772">
        <w:trPr>
          <w:trHeight w:val="113"/>
        </w:trPr>
        <w:tc>
          <w:tcPr>
            <w:tcW w:w="2416" w:type="pct"/>
            <w:tcBorders>
              <w:top w:val="nil"/>
              <w:left w:val="nil"/>
              <w:bottom w:val="nil"/>
              <w:right w:val="nil"/>
            </w:tcBorders>
            <w:shd w:val="clear" w:color="000000" w:fill="FFFFFF"/>
            <w:vAlign w:val="bottom"/>
            <w:hideMark/>
          </w:tcPr>
          <w:p w14:paraId="14CCB830" w14:textId="77777777" w:rsidR="00A05EA5" w:rsidRPr="00642958" w:rsidRDefault="00A05EA5" w:rsidP="00A05EA5">
            <w:pPr>
              <w:ind w:hanging="54"/>
              <w:rPr>
                <w:rFonts w:ascii="Arial" w:hAnsi="Arial" w:cs="Arial"/>
                <w:sz w:val="17"/>
                <w:szCs w:val="17"/>
              </w:rPr>
            </w:pPr>
            <w:proofErr w:type="spellStart"/>
            <w:r w:rsidRPr="00642958">
              <w:rPr>
                <w:rFonts w:ascii="Arial" w:hAnsi="Arial" w:cs="Arial"/>
                <w:sz w:val="17"/>
                <w:szCs w:val="17"/>
              </w:rPr>
              <w:t>Vadesi</w:t>
            </w:r>
            <w:proofErr w:type="spellEnd"/>
            <w:r w:rsidRPr="00642958">
              <w:rPr>
                <w:rFonts w:ascii="Arial" w:hAnsi="Arial" w:cs="Arial"/>
                <w:sz w:val="17"/>
                <w:szCs w:val="17"/>
              </w:rPr>
              <w:t xml:space="preserve"> </w:t>
            </w:r>
            <w:proofErr w:type="spellStart"/>
            <w:r w:rsidRPr="00642958">
              <w:rPr>
                <w:rFonts w:ascii="Arial" w:hAnsi="Arial" w:cs="Arial"/>
                <w:sz w:val="17"/>
                <w:szCs w:val="17"/>
              </w:rPr>
              <w:t>gelmemiş</w:t>
            </w:r>
            <w:proofErr w:type="spellEnd"/>
            <w:r w:rsidRPr="00642958">
              <w:rPr>
                <w:rFonts w:ascii="Arial" w:hAnsi="Arial" w:cs="Arial"/>
                <w:sz w:val="17"/>
                <w:szCs w:val="17"/>
              </w:rPr>
              <w:t xml:space="preserve"> (</w:t>
            </w:r>
            <w:proofErr w:type="spellStart"/>
            <w:r w:rsidRPr="00642958">
              <w:rPr>
                <w:rFonts w:ascii="Arial" w:hAnsi="Arial" w:cs="Arial"/>
                <w:sz w:val="17"/>
                <w:szCs w:val="17"/>
              </w:rPr>
              <w:t>brüt</w:t>
            </w:r>
            <w:proofErr w:type="spellEnd"/>
            <w:r w:rsidRPr="00642958">
              <w:rPr>
                <w:rFonts w:ascii="Arial" w:hAnsi="Arial" w:cs="Arial"/>
                <w:sz w:val="17"/>
                <w:szCs w:val="17"/>
              </w:rPr>
              <w:t xml:space="preserve"> defter </w:t>
            </w:r>
            <w:proofErr w:type="spellStart"/>
            <w:r w:rsidRPr="00642958">
              <w:rPr>
                <w:rFonts w:ascii="Arial" w:hAnsi="Arial" w:cs="Arial"/>
                <w:sz w:val="17"/>
                <w:szCs w:val="17"/>
              </w:rPr>
              <w:t>değeri</w:t>
            </w:r>
            <w:proofErr w:type="spellEnd"/>
            <w:r w:rsidRPr="00642958">
              <w:rPr>
                <w:rFonts w:ascii="Arial" w:hAnsi="Arial" w:cs="Arial"/>
                <w:sz w:val="17"/>
                <w:szCs w:val="17"/>
              </w:rPr>
              <w:t>)</w:t>
            </w:r>
          </w:p>
        </w:tc>
        <w:tc>
          <w:tcPr>
            <w:tcW w:w="482" w:type="pct"/>
            <w:tcBorders>
              <w:top w:val="nil"/>
              <w:left w:val="nil"/>
              <w:bottom w:val="nil"/>
              <w:right w:val="nil"/>
            </w:tcBorders>
            <w:shd w:val="clear" w:color="000000" w:fill="FFFFFF"/>
            <w:vAlign w:val="bottom"/>
          </w:tcPr>
          <w:p w14:paraId="0CC2C23D" w14:textId="62E3D9C6" w:rsidR="00A05EA5" w:rsidRPr="00642958" w:rsidRDefault="00A05EA5" w:rsidP="00724772">
            <w:pPr>
              <w:jc w:val="right"/>
              <w:rPr>
                <w:rFonts w:ascii="Arial" w:hAnsi="Arial" w:cs="Arial"/>
                <w:sz w:val="17"/>
                <w:szCs w:val="17"/>
              </w:rPr>
            </w:pPr>
          </w:p>
        </w:tc>
        <w:tc>
          <w:tcPr>
            <w:tcW w:w="468" w:type="pct"/>
            <w:tcBorders>
              <w:top w:val="nil"/>
              <w:left w:val="nil"/>
              <w:bottom w:val="nil"/>
              <w:right w:val="nil"/>
            </w:tcBorders>
            <w:shd w:val="clear" w:color="000000" w:fill="FFFFFF"/>
            <w:vAlign w:val="bottom"/>
          </w:tcPr>
          <w:p w14:paraId="26A24580" w14:textId="33AA9323" w:rsidR="00A05EA5" w:rsidRPr="00642958" w:rsidRDefault="00A05EA5" w:rsidP="00724772">
            <w:pPr>
              <w:jc w:val="right"/>
              <w:rPr>
                <w:rFonts w:ascii="Arial" w:hAnsi="Arial" w:cs="Arial"/>
                <w:sz w:val="17"/>
                <w:szCs w:val="17"/>
              </w:rPr>
            </w:pPr>
            <w:r>
              <w:rPr>
                <w:rFonts w:ascii="Arial" w:hAnsi="Arial" w:cs="Arial"/>
                <w:sz w:val="17"/>
                <w:szCs w:val="17"/>
              </w:rPr>
              <w:t>-</w:t>
            </w:r>
          </w:p>
        </w:tc>
        <w:tc>
          <w:tcPr>
            <w:tcW w:w="468" w:type="pct"/>
            <w:tcBorders>
              <w:top w:val="nil"/>
              <w:left w:val="nil"/>
              <w:bottom w:val="nil"/>
              <w:right w:val="nil"/>
            </w:tcBorders>
            <w:shd w:val="clear" w:color="000000" w:fill="FFFFFF"/>
            <w:vAlign w:val="bottom"/>
          </w:tcPr>
          <w:p w14:paraId="3A5100D7" w14:textId="30F6CB02" w:rsidR="00A05EA5" w:rsidRPr="00642958" w:rsidRDefault="00A05EA5" w:rsidP="00724772">
            <w:pPr>
              <w:jc w:val="right"/>
              <w:rPr>
                <w:rFonts w:ascii="Arial" w:hAnsi="Arial" w:cs="Arial"/>
                <w:sz w:val="17"/>
                <w:szCs w:val="17"/>
              </w:rPr>
            </w:pPr>
            <w:r>
              <w:rPr>
                <w:rFonts w:ascii="Arial" w:hAnsi="Arial" w:cs="Arial"/>
                <w:sz w:val="17"/>
                <w:szCs w:val="17"/>
              </w:rPr>
              <w:t>-</w:t>
            </w:r>
          </w:p>
        </w:tc>
        <w:tc>
          <w:tcPr>
            <w:tcW w:w="467" w:type="pct"/>
            <w:tcBorders>
              <w:top w:val="nil"/>
              <w:left w:val="nil"/>
              <w:bottom w:val="nil"/>
              <w:right w:val="nil"/>
            </w:tcBorders>
            <w:shd w:val="clear" w:color="000000" w:fill="FFFFFF"/>
            <w:vAlign w:val="bottom"/>
          </w:tcPr>
          <w:p w14:paraId="5099FA91" w14:textId="1F0DE619" w:rsidR="00A05EA5" w:rsidRPr="00642958" w:rsidRDefault="00A05EA5" w:rsidP="00724772">
            <w:pPr>
              <w:jc w:val="right"/>
              <w:rPr>
                <w:rFonts w:ascii="Arial" w:hAnsi="Arial" w:cs="Arial"/>
                <w:sz w:val="17"/>
                <w:szCs w:val="17"/>
              </w:rPr>
            </w:pPr>
            <w:r>
              <w:rPr>
                <w:rFonts w:ascii="Arial" w:hAnsi="Arial" w:cs="Arial"/>
                <w:sz w:val="17"/>
                <w:szCs w:val="17"/>
              </w:rPr>
              <w:t>-</w:t>
            </w:r>
          </w:p>
        </w:tc>
        <w:tc>
          <w:tcPr>
            <w:tcW w:w="699" w:type="pct"/>
            <w:tcBorders>
              <w:top w:val="nil"/>
              <w:left w:val="nil"/>
              <w:bottom w:val="nil"/>
              <w:right w:val="nil"/>
            </w:tcBorders>
            <w:shd w:val="clear" w:color="000000" w:fill="FFFFFF"/>
            <w:vAlign w:val="bottom"/>
          </w:tcPr>
          <w:p w14:paraId="15C93FFF" w14:textId="07149923" w:rsidR="00A05EA5" w:rsidRPr="00642958" w:rsidRDefault="00A05EA5" w:rsidP="00724772">
            <w:pPr>
              <w:jc w:val="right"/>
              <w:rPr>
                <w:rFonts w:ascii="Arial" w:hAnsi="Arial" w:cs="Arial"/>
                <w:sz w:val="17"/>
                <w:szCs w:val="17"/>
              </w:rPr>
            </w:pPr>
            <w:r>
              <w:rPr>
                <w:rFonts w:ascii="Arial" w:hAnsi="Arial" w:cs="Arial"/>
                <w:sz w:val="17"/>
                <w:szCs w:val="17"/>
              </w:rPr>
              <w:t>-</w:t>
            </w:r>
          </w:p>
        </w:tc>
      </w:tr>
      <w:tr w:rsidR="00A05EA5" w:rsidRPr="00642958" w14:paraId="09F8E355" w14:textId="77777777" w:rsidTr="00724772">
        <w:trPr>
          <w:trHeight w:val="113"/>
        </w:trPr>
        <w:tc>
          <w:tcPr>
            <w:tcW w:w="2416" w:type="pct"/>
            <w:tcBorders>
              <w:top w:val="nil"/>
              <w:left w:val="nil"/>
              <w:bottom w:val="nil"/>
              <w:right w:val="nil"/>
            </w:tcBorders>
            <w:shd w:val="clear" w:color="000000" w:fill="FFFFFF"/>
            <w:vAlign w:val="bottom"/>
            <w:hideMark/>
          </w:tcPr>
          <w:p w14:paraId="3E8ED824" w14:textId="77777777" w:rsidR="00A05EA5" w:rsidRPr="00642958" w:rsidRDefault="00A05EA5" w:rsidP="00A05EA5">
            <w:pPr>
              <w:ind w:hanging="54"/>
              <w:rPr>
                <w:rFonts w:ascii="Arial" w:hAnsi="Arial" w:cs="Arial"/>
                <w:sz w:val="17"/>
                <w:szCs w:val="17"/>
              </w:rPr>
            </w:pPr>
            <w:r w:rsidRPr="00642958">
              <w:rPr>
                <w:rFonts w:ascii="Arial" w:hAnsi="Arial" w:cs="Arial"/>
                <w:sz w:val="17"/>
                <w:szCs w:val="17"/>
              </w:rPr>
              <w:t xml:space="preserve">   </w:t>
            </w:r>
            <w:proofErr w:type="spellStart"/>
            <w:r w:rsidRPr="00642958">
              <w:rPr>
                <w:rFonts w:ascii="Arial" w:hAnsi="Arial" w:cs="Arial"/>
                <w:sz w:val="17"/>
                <w:szCs w:val="17"/>
              </w:rPr>
              <w:t>Değer</w:t>
            </w:r>
            <w:proofErr w:type="spellEnd"/>
            <w:r w:rsidRPr="00642958">
              <w:rPr>
                <w:rFonts w:ascii="Arial" w:hAnsi="Arial" w:cs="Arial"/>
                <w:sz w:val="17"/>
                <w:szCs w:val="17"/>
              </w:rPr>
              <w:t xml:space="preserve"> </w:t>
            </w:r>
            <w:proofErr w:type="spellStart"/>
            <w:r w:rsidRPr="00642958">
              <w:rPr>
                <w:rFonts w:ascii="Arial" w:hAnsi="Arial" w:cs="Arial"/>
                <w:sz w:val="17"/>
                <w:szCs w:val="17"/>
              </w:rPr>
              <w:t>düşüklüğü</w:t>
            </w:r>
            <w:proofErr w:type="spellEnd"/>
            <w:r w:rsidRPr="00642958">
              <w:rPr>
                <w:rFonts w:ascii="Arial" w:hAnsi="Arial" w:cs="Arial"/>
                <w:sz w:val="17"/>
                <w:szCs w:val="17"/>
              </w:rPr>
              <w:t xml:space="preserve"> (-)</w:t>
            </w:r>
          </w:p>
        </w:tc>
        <w:tc>
          <w:tcPr>
            <w:tcW w:w="482" w:type="pct"/>
            <w:tcBorders>
              <w:top w:val="nil"/>
              <w:left w:val="nil"/>
              <w:bottom w:val="nil"/>
              <w:right w:val="nil"/>
            </w:tcBorders>
            <w:shd w:val="clear" w:color="000000" w:fill="FFFFFF"/>
            <w:vAlign w:val="bottom"/>
          </w:tcPr>
          <w:p w14:paraId="0906BF3D" w14:textId="6FC0F30E" w:rsidR="00A05EA5" w:rsidRPr="00642958" w:rsidRDefault="00A05EA5" w:rsidP="00724772">
            <w:pPr>
              <w:jc w:val="right"/>
              <w:rPr>
                <w:rFonts w:ascii="Arial" w:hAnsi="Arial" w:cs="Arial"/>
                <w:sz w:val="17"/>
                <w:szCs w:val="17"/>
              </w:rPr>
            </w:pPr>
          </w:p>
        </w:tc>
        <w:tc>
          <w:tcPr>
            <w:tcW w:w="468" w:type="pct"/>
            <w:tcBorders>
              <w:top w:val="nil"/>
              <w:left w:val="nil"/>
              <w:bottom w:val="nil"/>
              <w:right w:val="nil"/>
            </w:tcBorders>
            <w:shd w:val="clear" w:color="000000" w:fill="FFFFFF"/>
            <w:vAlign w:val="bottom"/>
          </w:tcPr>
          <w:p w14:paraId="62E338B0" w14:textId="31DB858D" w:rsidR="00A05EA5" w:rsidRPr="00642958" w:rsidRDefault="00A05EA5" w:rsidP="00724772">
            <w:pPr>
              <w:jc w:val="right"/>
              <w:rPr>
                <w:rFonts w:ascii="Arial" w:hAnsi="Arial" w:cs="Arial"/>
                <w:sz w:val="17"/>
                <w:szCs w:val="17"/>
              </w:rPr>
            </w:pPr>
            <w:r>
              <w:rPr>
                <w:rFonts w:ascii="Arial" w:hAnsi="Arial" w:cs="Arial"/>
                <w:sz w:val="17"/>
                <w:szCs w:val="17"/>
              </w:rPr>
              <w:t>-</w:t>
            </w:r>
          </w:p>
        </w:tc>
        <w:tc>
          <w:tcPr>
            <w:tcW w:w="468" w:type="pct"/>
            <w:tcBorders>
              <w:top w:val="nil"/>
              <w:left w:val="nil"/>
              <w:bottom w:val="nil"/>
              <w:right w:val="nil"/>
            </w:tcBorders>
            <w:shd w:val="clear" w:color="000000" w:fill="FFFFFF"/>
            <w:vAlign w:val="bottom"/>
          </w:tcPr>
          <w:p w14:paraId="42029440" w14:textId="06D6D3D0" w:rsidR="00A05EA5" w:rsidRPr="00642958" w:rsidRDefault="00A05EA5" w:rsidP="00724772">
            <w:pPr>
              <w:jc w:val="right"/>
              <w:rPr>
                <w:rFonts w:ascii="Arial" w:hAnsi="Arial" w:cs="Arial"/>
                <w:sz w:val="17"/>
                <w:szCs w:val="17"/>
              </w:rPr>
            </w:pPr>
            <w:r>
              <w:rPr>
                <w:rFonts w:ascii="Arial" w:hAnsi="Arial" w:cs="Arial"/>
                <w:sz w:val="17"/>
                <w:szCs w:val="17"/>
              </w:rPr>
              <w:t>-</w:t>
            </w:r>
          </w:p>
        </w:tc>
        <w:tc>
          <w:tcPr>
            <w:tcW w:w="467" w:type="pct"/>
            <w:tcBorders>
              <w:top w:val="nil"/>
              <w:left w:val="nil"/>
              <w:bottom w:val="nil"/>
              <w:right w:val="nil"/>
            </w:tcBorders>
            <w:shd w:val="clear" w:color="000000" w:fill="FFFFFF"/>
            <w:vAlign w:val="bottom"/>
          </w:tcPr>
          <w:p w14:paraId="77FE2CB2" w14:textId="7340FD68" w:rsidR="00A05EA5" w:rsidRPr="00642958" w:rsidRDefault="00A05EA5" w:rsidP="00724772">
            <w:pPr>
              <w:jc w:val="right"/>
              <w:rPr>
                <w:rFonts w:ascii="Arial" w:hAnsi="Arial" w:cs="Arial"/>
                <w:sz w:val="17"/>
                <w:szCs w:val="17"/>
              </w:rPr>
            </w:pPr>
            <w:r>
              <w:rPr>
                <w:rFonts w:ascii="Arial" w:hAnsi="Arial" w:cs="Arial"/>
                <w:sz w:val="17"/>
                <w:szCs w:val="17"/>
              </w:rPr>
              <w:t>-</w:t>
            </w:r>
          </w:p>
        </w:tc>
        <w:tc>
          <w:tcPr>
            <w:tcW w:w="699" w:type="pct"/>
            <w:tcBorders>
              <w:top w:val="nil"/>
              <w:left w:val="nil"/>
              <w:bottom w:val="nil"/>
              <w:right w:val="nil"/>
            </w:tcBorders>
            <w:shd w:val="clear" w:color="000000" w:fill="FFFFFF"/>
            <w:vAlign w:val="bottom"/>
          </w:tcPr>
          <w:p w14:paraId="6D059382" w14:textId="3C43846B" w:rsidR="00A05EA5" w:rsidRPr="00642958" w:rsidRDefault="00A05EA5" w:rsidP="00724772">
            <w:pPr>
              <w:jc w:val="right"/>
              <w:rPr>
                <w:rFonts w:ascii="Arial" w:hAnsi="Arial" w:cs="Arial"/>
                <w:sz w:val="17"/>
                <w:szCs w:val="17"/>
              </w:rPr>
            </w:pPr>
            <w:r>
              <w:rPr>
                <w:rFonts w:ascii="Arial" w:hAnsi="Arial" w:cs="Arial"/>
                <w:sz w:val="17"/>
                <w:szCs w:val="17"/>
              </w:rPr>
              <w:t>-</w:t>
            </w:r>
          </w:p>
        </w:tc>
      </w:tr>
      <w:tr w:rsidR="00A05EA5" w:rsidRPr="00642958" w14:paraId="2C466E1A" w14:textId="77777777" w:rsidTr="00724772">
        <w:trPr>
          <w:trHeight w:val="113"/>
        </w:trPr>
        <w:tc>
          <w:tcPr>
            <w:tcW w:w="2416" w:type="pct"/>
            <w:tcBorders>
              <w:top w:val="nil"/>
              <w:left w:val="nil"/>
              <w:bottom w:val="nil"/>
              <w:right w:val="nil"/>
            </w:tcBorders>
            <w:shd w:val="clear" w:color="000000" w:fill="FFFFFF"/>
            <w:vAlign w:val="bottom"/>
            <w:hideMark/>
          </w:tcPr>
          <w:p w14:paraId="2C35E628" w14:textId="77777777" w:rsidR="00A05EA5" w:rsidRPr="00642958" w:rsidRDefault="00A05EA5" w:rsidP="00A05EA5">
            <w:pPr>
              <w:ind w:hanging="54"/>
              <w:rPr>
                <w:rFonts w:ascii="Arial" w:hAnsi="Arial" w:cs="Arial"/>
                <w:sz w:val="17"/>
                <w:szCs w:val="17"/>
              </w:rPr>
            </w:pPr>
            <w:r w:rsidRPr="00642958">
              <w:rPr>
                <w:rFonts w:ascii="Arial" w:hAnsi="Arial" w:cs="Arial"/>
                <w:sz w:val="17"/>
                <w:szCs w:val="17"/>
              </w:rPr>
              <w:t xml:space="preserve">   Net </w:t>
            </w:r>
            <w:proofErr w:type="spellStart"/>
            <w:r w:rsidRPr="00642958">
              <w:rPr>
                <w:rFonts w:ascii="Arial" w:hAnsi="Arial" w:cs="Arial"/>
                <w:sz w:val="17"/>
                <w:szCs w:val="17"/>
              </w:rPr>
              <w:t>değerin</w:t>
            </w:r>
            <w:proofErr w:type="spellEnd"/>
            <w:r w:rsidRPr="00642958">
              <w:rPr>
                <w:rFonts w:ascii="Arial" w:hAnsi="Arial" w:cs="Arial"/>
                <w:sz w:val="17"/>
                <w:szCs w:val="17"/>
              </w:rPr>
              <w:t xml:space="preserve"> </w:t>
            </w:r>
            <w:proofErr w:type="spellStart"/>
            <w:r w:rsidRPr="00642958">
              <w:rPr>
                <w:rFonts w:ascii="Arial" w:hAnsi="Arial" w:cs="Arial"/>
                <w:sz w:val="17"/>
                <w:szCs w:val="17"/>
              </w:rPr>
              <w:t>teminat</w:t>
            </w:r>
            <w:proofErr w:type="spellEnd"/>
            <w:r w:rsidRPr="00642958">
              <w:rPr>
                <w:rFonts w:ascii="Arial" w:hAnsi="Arial" w:cs="Arial"/>
                <w:sz w:val="17"/>
                <w:szCs w:val="17"/>
              </w:rPr>
              <w:t xml:space="preserve">, vs </w:t>
            </w:r>
            <w:proofErr w:type="spellStart"/>
            <w:r w:rsidRPr="00642958">
              <w:rPr>
                <w:rFonts w:ascii="Arial" w:hAnsi="Arial" w:cs="Arial"/>
                <w:sz w:val="17"/>
                <w:szCs w:val="17"/>
              </w:rPr>
              <w:t>ile</w:t>
            </w:r>
            <w:proofErr w:type="spellEnd"/>
            <w:r w:rsidRPr="00642958">
              <w:rPr>
                <w:rFonts w:ascii="Arial" w:hAnsi="Arial" w:cs="Arial"/>
                <w:sz w:val="17"/>
                <w:szCs w:val="17"/>
              </w:rPr>
              <w:t xml:space="preserve"> </w:t>
            </w:r>
            <w:proofErr w:type="spellStart"/>
            <w:r w:rsidRPr="00642958">
              <w:rPr>
                <w:rFonts w:ascii="Arial" w:hAnsi="Arial" w:cs="Arial"/>
                <w:sz w:val="17"/>
                <w:szCs w:val="17"/>
              </w:rPr>
              <w:t>güvence</w:t>
            </w:r>
            <w:proofErr w:type="spellEnd"/>
            <w:r w:rsidRPr="00642958">
              <w:rPr>
                <w:rFonts w:ascii="Arial" w:hAnsi="Arial" w:cs="Arial"/>
                <w:sz w:val="17"/>
                <w:szCs w:val="17"/>
              </w:rPr>
              <w:t xml:space="preserve"> </w:t>
            </w:r>
            <w:proofErr w:type="spellStart"/>
            <w:r w:rsidRPr="00642958">
              <w:rPr>
                <w:rFonts w:ascii="Arial" w:hAnsi="Arial" w:cs="Arial"/>
                <w:sz w:val="17"/>
                <w:szCs w:val="17"/>
              </w:rPr>
              <w:t>altına</w:t>
            </w:r>
            <w:proofErr w:type="spellEnd"/>
            <w:r w:rsidRPr="00642958">
              <w:rPr>
                <w:rFonts w:ascii="Arial" w:hAnsi="Arial" w:cs="Arial"/>
                <w:sz w:val="17"/>
                <w:szCs w:val="17"/>
              </w:rPr>
              <w:t xml:space="preserve"> </w:t>
            </w:r>
            <w:proofErr w:type="spellStart"/>
            <w:r w:rsidRPr="00642958">
              <w:rPr>
                <w:rFonts w:ascii="Arial" w:hAnsi="Arial" w:cs="Arial"/>
                <w:sz w:val="17"/>
                <w:szCs w:val="17"/>
              </w:rPr>
              <w:t>alınmış</w:t>
            </w:r>
            <w:proofErr w:type="spellEnd"/>
            <w:r w:rsidRPr="00642958">
              <w:rPr>
                <w:rFonts w:ascii="Arial" w:hAnsi="Arial" w:cs="Arial"/>
                <w:sz w:val="17"/>
                <w:szCs w:val="17"/>
              </w:rPr>
              <w:t xml:space="preserve"> </w:t>
            </w:r>
            <w:proofErr w:type="spellStart"/>
            <w:r w:rsidRPr="00642958">
              <w:rPr>
                <w:rFonts w:ascii="Arial" w:hAnsi="Arial" w:cs="Arial"/>
                <w:sz w:val="17"/>
                <w:szCs w:val="17"/>
              </w:rPr>
              <w:t>kısım</w:t>
            </w:r>
            <w:proofErr w:type="spellEnd"/>
            <w:r w:rsidRPr="00642958">
              <w:rPr>
                <w:rFonts w:ascii="Arial" w:hAnsi="Arial" w:cs="Arial"/>
                <w:sz w:val="17"/>
                <w:szCs w:val="17"/>
              </w:rPr>
              <w:t>.</w:t>
            </w:r>
          </w:p>
        </w:tc>
        <w:tc>
          <w:tcPr>
            <w:tcW w:w="482" w:type="pct"/>
            <w:tcBorders>
              <w:top w:val="nil"/>
              <w:left w:val="nil"/>
              <w:bottom w:val="nil"/>
              <w:right w:val="nil"/>
            </w:tcBorders>
            <w:shd w:val="clear" w:color="000000" w:fill="FFFFFF"/>
            <w:vAlign w:val="bottom"/>
          </w:tcPr>
          <w:p w14:paraId="2ACB61CD" w14:textId="23A226C6" w:rsidR="00A05EA5" w:rsidRPr="00642958" w:rsidRDefault="00A05EA5" w:rsidP="00724772">
            <w:pPr>
              <w:jc w:val="right"/>
              <w:rPr>
                <w:rFonts w:ascii="Arial" w:hAnsi="Arial" w:cs="Arial"/>
                <w:sz w:val="17"/>
                <w:szCs w:val="17"/>
              </w:rPr>
            </w:pPr>
          </w:p>
        </w:tc>
        <w:tc>
          <w:tcPr>
            <w:tcW w:w="468" w:type="pct"/>
            <w:tcBorders>
              <w:top w:val="nil"/>
              <w:left w:val="nil"/>
              <w:bottom w:val="nil"/>
              <w:right w:val="nil"/>
            </w:tcBorders>
            <w:shd w:val="clear" w:color="000000" w:fill="FFFFFF"/>
            <w:vAlign w:val="bottom"/>
          </w:tcPr>
          <w:p w14:paraId="5773C412" w14:textId="4D9F31E9" w:rsidR="00A05EA5" w:rsidRPr="00642958" w:rsidRDefault="00A05EA5" w:rsidP="00724772">
            <w:pPr>
              <w:jc w:val="right"/>
              <w:rPr>
                <w:rFonts w:ascii="Arial" w:hAnsi="Arial" w:cs="Arial"/>
                <w:sz w:val="17"/>
                <w:szCs w:val="17"/>
              </w:rPr>
            </w:pPr>
            <w:r>
              <w:rPr>
                <w:rFonts w:ascii="Arial" w:hAnsi="Arial" w:cs="Arial"/>
                <w:sz w:val="17"/>
                <w:szCs w:val="17"/>
              </w:rPr>
              <w:t>-</w:t>
            </w:r>
          </w:p>
        </w:tc>
        <w:tc>
          <w:tcPr>
            <w:tcW w:w="468" w:type="pct"/>
            <w:tcBorders>
              <w:top w:val="nil"/>
              <w:left w:val="nil"/>
              <w:bottom w:val="nil"/>
              <w:right w:val="nil"/>
            </w:tcBorders>
            <w:shd w:val="clear" w:color="000000" w:fill="FFFFFF"/>
            <w:vAlign w:val="bottom"/>
          </w:tcPr>
          <w:p w14:paraId="0F35D523" w14:textId="7A887BFF" w:rsidR="00A05EA5" w:rsidRPr="00642958" w:rsidRDefault="00A05EA5" w:rsidP="00724772">
            <w:pPr>
              <w:jc w:val="right"/>
              <w:rPr>
                <w:rFonts w:ascii="Arial" w:hAnsi="Arial" w:cs="Arial"/>
                <w:sz w:val="17"/>
                <w:szCs w:val="17"/>
              </w:rPr>
            </w:pPr>
            <w:r>
              <w:rPr>
                <w:rFonts w:ascii="Arial" w:hAnsi="Arial" w:cs="Arial"/>
                <w:sz w:val="17"/>
                <w:szCs w:val="17"/>
              </w:rPr>
              <w:t>-</w:t>
            </w:r>
          </w:p>
        </w:tc>
        <w:tc>
          <w:tcPr>
            <w:tcW w:w="467" w:type="pct"/>
            <w:tcBorders>
              <w:top w:val="nil"/>
              <w:left w:val="nil"/>
              <w:bottom w:val="nil"/>
              <w:right w:val="nil"/>
            </w:tcBorders>
            <w:shd w:val="clear" w:color="000000" w:fill="FFFFFF"/>
            <w:vAlign w:val="bottom"/>
          </w:tcPr>
          <w:p w14:paraId="1F3E5717" w14:textId="1F46850E" w:rsidR="00A05EA5" w:rsidRPr="00642958" w:rsidRDefault="00A05EA5" w:rsidP="00724772">
            <w:pPr>
              <w:jc w:val="right"/>
              <w:rPr>
                <w:rFonts w:ascii="Arial" w:hAnsi="Arial" w:cs="Arial"/>
                <w:sz w:val="17"/>
                <w:szCs w:val="17"/>
              </w:rPr>
            </w:pPr>
            <w:r>
              <w:rPr>
                <w:rFonts w:ascii="Arial" w:hAnsi="Arial" w:cs="Arial"/>
                <w:sz w:val="17"/>
                <w:szCs w:val="17"/>
              </w:rPr>
              <w:t>-</w:t>
            </w:r>
          </w:p>
        </w:tc>
        <w:tc>
          <w:tcPr>
            <w:tcW w:w="699" w:type="pct"/>
            <w:tcBorders>
              <w:top w:val="nil"/>
              <w:left w:val="nil"/>
              <w:bottom w:val="nil"/>
              <w:right w:val="nil"/>
            </w:tcBorders>
            <w:shd w:val="clear" w:color="000000" w:fill="FFFFFF"/>
            <w:vAlign w:val="bottom"/>
          </w:tcPr>
          <w:p w14:paraId="4E0B8DA9" w14:textId="053BD943" w:rsidR="00A05EA5" w:rsidRPr="00642958" w:rsidRDefault="00A05EA5" w:rsidP="00724772">
            <w:pPr>
              <w:jc w:val="right"/>
              <w:rPr>
                <w:rFonts w:ascii="Arial" w:hAnsi="Arial" w:cs="Arial"/>
                <w:sz w:val="17"/>
                <w:szCs w:val="17"/>
              </w:rPr>
            </w:pPr>
            <w:r>
              <w:rPr>
                <w:rFonts w:ascii="Arial" w:hAnsi="Arial" w:cs="Arial"/>
                <w:sz w:val="17"/>
                <w:szCs w:val="17"/>
              </w:rPr>
              <w:t>-</w:t>
            </w:r>
          </w:p>
        </w:tc>
      </w:tr>
      <w:tr w:rsidR="00A05EA5" w:rsidRPr="00642958" w14:paraId="798FB0AB" w14:textId="77777777" w:rsidTr="00724772">
        <w:trPr>
          <w:trHeight w:val="113"/>
        </w:trPr>
        <w:tc>
          <w:tcPr>
            <w:tcW w:w="2416" w:type="pct"/>
            <w:tcBorders>
              <w:top w:val="nil"/>
              <w:left w:val="nil"/>
              <w:bottom w:val="single" w:sz="4" w:space="0" w:color="auto"/>
              <w:right w:val="nil"/>
            </w:tcBorders>
            <w:shd w:val="clear" w:color="000000" w:fill="FFFFFF"/>
            <w:vAlign w:val="bottom"/>
            <w:hideMark/>
          </w:tcPr>
          <w:p w14:paraId="24FAAFE4" w14:textId="77777777" w:rsidR="00A05EA5" w:rsidRPr="00642958" w:rsidRDefault="00A05EA5" w:rsidP="00A05EA5">
            <w:pPr>
              <w:ind w:hanging="54"/>
              <w:rPr>
                <w:rFonts w:ascii="Arial" w:hAnsi="Arial" w:cs="Arial"/>
                <w:sz w:val="17"/>
                <w:szCs w:val="17"/>
              </w:rPr>
            </w:pPr>
            <w:r w:rsidRPr="00642958">
              <w:rPr>
                <w:rFonts w:ascii="Arial" w:hAnsi="Arial" w:cs="Arial"/>
                <w:sz w:val="17"/>
                <w:szCs w:val="17"/>
              </w:rPr>
              <w:t xml:space="preserve">E. </w:t>
            </w:r>
            <w:proofErr w:type="spellStart"/>
            <w:r w:rsidRPr="00642958">
              <w:rPr>
                <w:rFonts w:ascii="Arial" w:hAnsi="Arial" w:cs="Arial"/>
                <w:sz w:val="17"/>
                <w:szCs w:val="17"/>
              </w:rPr>
              <w:t>Finansal</w:t>
            </w:r>
            <w:proofErr w:type="spellEnd"/>
            <w:r w:rsidRPr="00642958">
              <w:rPr>
                <w:rFonts w:ascii="Arial" w:hAnsi="Arial" w:cs="Arial"/>
                <w:sz w:val="17"/>
                <w:szCs w:val="17"/>
              </w:rPr>
              <w:t xml:space="preserve"> durum </w:t>
            </w:r>
            <w:proofErr w:type="spellStart"/>
            <w:r w:rsidRPr="00642958">
              <w:rPr>
                <w:rFonts w:ascii="Arial" w:hAnsi="Arial" w:cs="Arial"/>
                <w:sz w:val="17"/>
                <w:szCs w:val="17"/>
              </w:rPr>
              <w:t>tablosu</w:t>
            </w:r>
            <w:proofErr w:type="spellEnd"/>
            <w:r w:rsidRPr="00642958">
              <w:rPr>
                <w:rFonts w:ascii="Arial" w:hAnsi="Arial" w:cs="Arial"/>
                <w:sz w:val="17"/>
                <w:szCs w:val="17"/>
              </w:rPr>
              <w:t xml:space="preserve"> </w:t>
            </w:r>
            <w:proofErr w:type="spellStart"/>
            <w:r w:rsidRPr="00642958">
              <w:rPr>
                <w:rFonts w:ascii="Arial" w:hAnsi="Arial" w:cs="Arial"/>
                <w:sz w:val="17"/>
                <w:szCs w:val="17"/>
              </w:rPr>
              <w:t>dışı</w:t>
            </w:r>
            <w:proofErr w:type="spellEnd"/>
            <w:r w:rsidRPr="00642958">
              <w:rPr>
                <w:rFonts w:ascii="Arial" w:hAnsi="Arial" w:cs="Arial"/>
                <w:sz w:val="17"/>
                <w:szCs w:val="17"/>
              </w:rPr>
              <w:t xml:space="preserve"> </w:t>
            </w:r>
            <w:proofErr w:type="spellStart"/>
            <w:r w:rsidRPr="00642958">
              <w:rPr>
                <w:rFonts w:ascii="Arial" w:hAnsi="Arial" w:cs="Arial"/>
                <w:sz w:val="17"/>
                <w:szCs w:val="17"/>
              </w:rPr>
              <w:t>kredi</w:t>
            </w:r>
            <w:proofErr w:type="spellEnd"/>
            <w:r w:rsidRPr="00642958">
              <w:rPr>
                <w:rFonts w:ascii="Arial" w:hAnsi="Arial" w:cs="Arial"/>
                <w:sz w:val="17"/>
                <w:szCs w:val="17"/>
              </w:rPr>
              <w:t xml:space="preserve"> </w:t>
            </w:r>
            <w:proofErr w:type="spellStart"/>
            <w:r w:rsidRPr="00642958">
              <w:rPr>
                <w:rFonts w:ascii="Arial" w:hAnsi="Arial" w:cs="Arial"/>
                <w:sz w:val="17"/>
                <w:szCs w:val="17"/>
              </w:rPr>
              <w:t>riski</w:t>
            </w:r>
            <w:proofErr w:type="spellEnd"/>
            <w:r w:rsidRPr="00642958">
              <w:rPr>
                <w:rFonts w:ascii="Arial" w:hAnsi="Arial" w:cs="Arial"/>
                <w:sz w:val="17"/>
                <w:szCs w:val="17"/>
              </w:rPr>
              <w:t xml:space="preserve"> </w:t>
            </w:r>
            <w:proofErr w:type="spellStart"/>
            <w:r w:rsidRPr="00642958">
              <w:rPr>
                <w:rFonts w:ascii="Arial" w:hAnsi="Arial" w:cs="Arial"/>
                <w:sz w:val="17"/>
                <w:szCs w:val="17"/>
              </w:rPr>
              <w:t>içeren</w:t>
            </w:r>
            <w:proofErr w:type="spellEnd"/>
            <w:r w:rsidRPr="00642958">
              <w:rPr>
                <w:rFonts w:ascii="Arial" w:hAnsi="Arial" w:cs="Arial"/>
                <w:sz w:val="17"/>
                <w:szCs w:val="17"/>
              </w:rPr>
              <w:t xml:space="preserve"> </w:t>
            </w:r>
            <w:proofErr w:type="spellStart"/>
            <w:r w:rsidRPr="00642958">
              <w:rPr>
                <w:rFonts w:ascii="Arial" w:hAnsi="Arial" w:cs="Arial"/>
                <w:sz w:val="17"/>
                <w:szCs w:val="17"/>
              </w:rPr>
              <w:t>unsurlar</w:t>
            </w:r>
            <w:proofErr w:type="spellEnd"/>
          </w:p>
        </w:tc>
        <w:tc>
          <w:tcPr>
            <w:tcW w:w="482" w:type="pct"/>
            <w:tcBorders>
              <w:top w:val="nil"/>
              <w:left w:val="nil"/>
              <w:bottom w:val="single" w:sz="4" w:space="0" w:color="auto"/>
              <w:right w:val="nil"/>
            </w:tcBorders>
            <w:shd w:val="clear" w:color="000000" w:fill="FFFFFF"/>
            <w:vAlign w:val="bottom"/>
          </w:tcPr>
          <w:p w14:paraId="403A8C81" w14:textId="0C14518B" w:rsidR="00A05EA5" w:rsidRPr="00642958" w:rsidRDefault="00A05EA5" w:rsidP="00724772">
            <w:pPr>
              <w:jc w:val="right"/>
              <w:rPr>
                <w:rFonts w:ascii="Arial" w:hAnsi="Arial" w:cs="Arial"/>
                <w:sz w:val="17"/>
                <w:szCs w:val="17"/>
              </w:rPr>
            </w:pPr>
          </w:p>
        </w:tc>
        <w:tc>
          <w:tcPr>
            <w:tcW w:w="468" w:type="pct"/>
            <w:tcBorders>
              <w:top w:val="nil"/>
              <w:left w:val="nil"/>
              <w:bottom w:val="single" w:sz="4" w:space="0" w:color="auto"/>
              <w:right w:val="nil"/>
            </w:tcBorders>
            <w:shd w:val="clear" w:color="000000" w:fill="FFFFFF"/>
            <w:vAlign w:val="bottom"/>
          </w:tcPr>
          <w:p w14:paraId="212D0011" w14:textId="6F4AA09E" w:rsidR="00A05EA5" w:rsidRPr="00642958" w:rsidRDefault="00A05EA5" w:rsidP="00724772">
            <w:pPr>
              <w:jc w:val="right"/>
              <w:rPr>
                <w:rFonts w:ascii="Arial" w:hAnsi="Arial" w:cs="Arial"/>
                <w:sz w:val="17"/>
                <w:szCs w:val="17"/>
              </w:rPr>
            </w:pPr>
            <w:r>
              <w:rPr>
                <w:rFonts w:ascii="Arial" w:hAnsi="Arial" w:cs="Arial"/>
                <w:sz w:val="17"/>
                <w:szCs w:val="17"/>
              </w:rPr>
              <w:t>-</w:t>
            </w:r>
          </w:p>
        </w:tc>
        <w:tc>
          <w:tcPr>
            <w:tcW w:w="468" w:type="pct"/>
            <w:tcBorders>
              <w:top w:val="nil"/>
              <w:left w:val="nil"/>
              <w:bottom w:val="single" w:sz="4" w:space="0" w:color="auto"/>
              <w:right w:val="nil"/>
            </w:tcBorders>
            <w:shd w:val="clear" w:color="000000" w:fill="FFFFFF"/>
            <w:vAlign w:val="bottom"/>
          </w:tcPr>
          <w:p w14:paraId="56683F6D" w14:textId="6109D0A2" w:rsidR="00A05EA5" w:rsidRPr="00642958" w:rsidRDefault="00A05EA5" w:rsidP="00724772">
            <w:pPr>
              <w:jc w:val="right"/>
              <w:rPr>
                <w:rFonts w:ascii="Arial" w:hAnsi="Arial" w:cs="Arial"/>
                <w:sz w:val="17"/>
                <w:szCs w:val="17"/>
              </w:rPr>
            </w:pPr>
            <w:r>
              <w:rPr>
                <w:rFonts w:ascii="Arial" w:hAnsi="Arial" w:cs="Arial"/>
                <w:sz w:val="17"/>
                <w:szCs w:val="17"/>
              </w:rPr>
              <w:t>-</w:t>
            </w:r>
          </w:p>
        </w:tc>
        <w:tc>
          <w:tcPr>
            <w:tcW w:w="467" w:type="pct"/>
            <w:tcBorders>
              <w:top w:val="nil"/>
              <w:left w:val="nil"/>
              <w:bottom w:val="single" w:sz="4" w:space="0" w:color="auto"/>
              <w:right w:val="nil"/>
            </w:tcBorders>
            <w:shd w:val="clear" w:color="000000" w:fill="FFFFFF"/>
            <w:vAlign w:val="bottom"/>
          </w:tcPr>
          <w:p w14:paraId="78561BBA" w14:textId="6F6B30BE" w:rsidR="00A05EA5" w:rsidRPr="00642958" w:rsidRDefault="00A05EA5" w:rsidP="00724772">
            <w:pPr>
              <w:jc w:val="right"/>
              <w:rPr>
                <w:rFonts w:ascii="Arial" w:hAnsi="Arial" w:cs="Arial"/>
                <w:sz w:val="17"/>
                <w:szCs w:val="17"/>
              </w:rPr>
            </w:pPr>
            <w:r>
              <w:rPr>
                <w:rFonts w:ascii="Arial" w:hAnsi="Arial" w:cs="Arial"/>
                <w:sz w:val="17"/>
                <w:szCs w:val="17"/>
              </w:rPr>
              <w:t>-</w:t>
            </w:r>
          </w:p>
        </w:tc>
        <w:tc>
          <w:tcPr>
            <w:tcW w:w="699" w:type="pct"/>
            <w:tcBorders>
              <w:top w:val="nil"/>
              <w:left w:val="nil"/>
              <w:bottom w:val="single" w:sz="4" w:space="0" w:color="auto"/>
              <w:right w:val="nil"/>
            </w:tcBorders>
            <w:shd w:val="clear" w:color="000000" w:fill="FFFFFF"/>
            <w:vAlign w:val="bottom"/>
          </w:tcPr>
          <w:p w14:paraId="38B10167" w14:textId="640A9164" w:rsidR="00A05EA5" w:rsidRPr="00642958" w:rsidRDefault="00A05EA5" w:rsidP="00724772">
            <w:pPr>
              <w:jc w:val="right"/>
              <w:rPr>
                <w:rFonts w:ascii="Arial" w:hAnsi="Arial" w:cs="Arial"/>
                <w:sz w:val="17"/>
                <w:szCs w:val="17"/>
              </w:rPr>
            </w:pPr>
            <w:r>
              <w:rPr>
                <w:rFonts w:ascii="Arial" w:hAnsi="Arial" w:cs="Arial"/>
                <w:sz w:val="17"/>
                <w:szCs w:val="17"/>
              </w:rPr>
              <w:t>-</w:t>
            </w:r>
          </w:p>
        </w:tc>
      </w:tr>
    </w:tbl>
    <w:p w14:paraId="187991AD" w14:textId="77777777" w:rsidR="002964CF" w:rsidRPr="00642958" w:rsidRDefault="002964CF" w:rsidP="00923A0C">
      <w:pPr>
        <w:ind w:right="28"/>
        <w:jc w:val="both"/>
        <w:rPr>
          <w:rFonts w:ascii="Arial" w:hAnsi="Arial" w:cs="Arial"/>
          <w:sz w:val="20"/>
          <w:szCs w:val="20"/>
        </w:rPr>
      </w:pPr>
    </w:p>
    <w:p w14:paraId="0AD64F93" w14:textId="77777777" w:rsidR="002964CF" w:rsidRPr="00642958" w:rsidRDefault="00082C23" w:rsidP="00E7599C">
      <w:pPr>
        <w:ind w:left="567" w:right="28" w:hanging="567"/>
        <w:jc w:val="both"/>
        <w:rPr>
          <w:rFonts w:ascii="Arial" w:hAnsi="Arial" w:cs="Arial"/>
          <w:sz w:val="20"/>
          <w:szCs w:val="20"/>
          <w:lang w:val="tr-TR"/>
        </w:rPr>
      </w:pPr>
      <w:r w:rsidRPr="00642958">
        <w:rPr>
          <w:rFonts w:ascii="Arial" w:hAnsi="Arial" w:cs="Arial"/>
          <w:sz w:val="20"/>
          <w:szCs w:val="20"/>
          <w:lang w:val="tr-TR"/>
        </w:rPr>
        <w:t>(*)</w:t>
      </w:r>
      <w:r w:rsidRPr="00642958">
        <w:rPr>
          <w:rFonts w:ascii="Arial" w:hAnsi="Arial" w:cs="Arial"/>
          <w:sz w:val="20"/>
          <w:szCs w:val="20"/>
          <w:lang w:val="tr-TR"/>
        </w:rPr>
        <w:tab/>
      </w:r>
      <w:r w:rsidR="002964CF" w:rsidRPr="00642958">
        <w:rPr>
          <w:rFonts w:ascii="Arial" w:hAnsi="Arial" w:cs="Arial"/>
          <w:sz w:val="20"/>
          <w:szCs w:val="20"/>
          <w:lang w:val="tr-TR"/>
        </w:rPr>
        <w:t>Tutarın belirlenmesinde, alınan teminatlar gibi, kredi güvenilirliğinde artış sağlayan unsurlar dikkate alınmamıştır.</w:t>
      </w:r>
    </w:p>
    <w:p w14:paraId="5AB776F1" w14:textId="77777777" w:rsidR="002964CF" w:rsidRPr="00642958" w:rsidRDefault="002964CF" w:rsidP="00923A0C">
      <w:pPr>
        <w:ind w:right="28"/>
        <w:jc w:val="both"/>
        <w:rPr>
          <w:rFonts w:ascii="Arial" w:hAnsi="Arial" w:cs="Arial"/>
          <w:sz w:val="20"/>
          <w:szCs w:val="20"/>
          <w:lang w:val="tr-TR"/>
        </w:rPr>
      </w:pPr>
    </w:p>
    <w:p w14:paraId="4B5AF2C3" w14:textId="11F2AD1F" w:rsidR="002964CF" w:rsidRPr="00642958" w:rsidRDefault="005F5E90" w:rsidP="00923A0C">
      <w:pPr>
        <w:tabs>
          <w:tab w:val="left" w:pos="720"/>
        </w:tabs>
        <w:ind w:right="-40"/>
        <w:jc w:val="both"/>
        <w:rPr>
          <w:rFonts w:ascii="Arial" w:hAnsi="Arial" w:cs="Arial"/>
          <w:b/>
          <w:sz w:val="20"/>
          <w:szCs w:val="20"/>
          <w:lang w:val="tr-TR"/>
        </w:rPr>
      </w:pPr>
      <w:r>
        <w:rPr>
          <w:rFonts w:ascii="Arial" w:hAnsi="Arial" w:cs="Arial"/>
          <w:b/>
          <w:sz w:val="20"/>
          <w:szCs w:val="20"/>
          <w:lang w:val="tr-TR"/>
        </w:rPr>
        <w:t>b</w:t>
      </w:r>
      <w:r w:rsidR="00082C23" w:rsidRPr="00642958">
        <w:rPr>
          <w:rFonts w:ascii="Arial" w:hAnsi="Arial" w:cs="Arial"/>
          <w:b/>
          <w:sz w:val="20"/>
          <w:szCs w:val="20"/>
          <w:lang w:val="tr-TR"/>
        </w:rPr>
        <w:t>)</w:t>
      </w:r>
      <w:r w:rsidR="00082C23" w:rsidRPr="00642958">
        <w:rPr>
          <w:rFonts w:ascii="Arial" w:hAnsi="Arial" w:cs="Arial"/>
          <w:b/>
          <w:sz w:val="20"/>
          <w:szCs w:val="20"/>
          <w:lang w:val="tr-TR"/>
        </w:rPr>
        <w:tab/>
      </w:r>
      <w:r w:rsidR="002964CF" w:rsidRPr="00642958">
        <w:rPr>
          <w:rFonts w:ascii="Arial" w:hAnsi="Arial" w:cs="Arial"/>
          <w:b/>
          <w:sz w:val="20"/>
          <w:szCs w:val="20"/>
          <w:lang w:val="tr-TR"/>
        </w:rPr>
        <w:t>Piyasa riski</w:t>
      </w:r>
    </w:p>
    <w:p w14:paraId="7B1FFC4D" w14:textId="77777777" w:rsidR="002964CF" w:rsidRPr="00642958" w:rsidRDefault="002964CF" w:rsidP="00923A0C">
      <w:pPr>
        <w:tabs>
          <w:tab w:val="left" w:pos="4678"/>
        </w:tabs>
        <w:ind w:right="-40"/>
        <w:jc w:val="both"/>
        <w:rPr>
          <w:rFonts w:ascii="Arial" w:hAnsi="Arial" w:cs="Arial"/>
          <w:b/>
          <w:sz w:val="20"/>
          <w:szCs w:val="20"/>
          <w:lang w:val="tr-TR"/>
        </w:rPr>
      </w:pPr>
    </w:p>
    <w:p w14:paraId="151F1188" w14:textId="77777777" w:rsidR="002964CF" w:rsidRPr="00642958" w:rsidRDefault="002964CF" w:rsidP="00923A0C">
      <w:pPr>
        <w:ind w:right="28"/>
        <w:jc w:val="both"/>
        <w:rPr>
          <w:rFonts w:ascii="Arial" w:hAnsi="Arial" w:cs="Arial"/>
          <w:sz w:val="20"/>
          <w:szCs w:val="20"/>
          <w:lang w:val="tr-TR"/>
        </w:rPr>
      </w:pPr>
      <w:r w:rsidRPr="00642958">
        <w:rPr>
          <w:rFonts w:ascii="Arial" w:hAnsi="Arial" w:cs="Arial"/>
          <w:sz w:val="20"/>
          <w:szCs w:val="20"/>
          <w:lang w:val="tr-TR"/>
        </w:rPr>
        <w:t>Faaliyetleri nedeniyle Grup, döviz kurundaki ve faiz oranındaki değişiklikler ile ilgili finansal risklere maruz kalmaktadır. Grup düzeyinde karşılaşılan piyasa riskleri, duyarlılık analizleri esasına göre ölçülmektedir. Cari yılda Grup’un maruz kaldığı piyasa riskinde ya da karşılaşılan riskleri ele alış yönteminde veya bu riskleri nasıl ölçtüğüne dair kullandığı yöntemde, önceki seneye göre bir değişiklik olmamıştır.</w:t>
      </w:r>
    </w:p>
    <w:p w14:paraId="0DFDCFCD" w14:textId="77777777" w:rsidR="002964CF" w:rsidRPr="00642958" w:rsidRDefault="002964CF" w:rsidP="00923A0C">
      <w:pPr>
        <w:ind w:right="28"/>
        <w:jc w:val="both"/>
        <w:rPr>
          <w:rFonts w:ascii="Arial" w:hAnsi="Arial" w:cs="Arial"/>
          <w:sz w:val="20"/>
          <w:szCs w:val="20"/>
          <w:lang w:val="tr-TR"/>
        </w:rPr>
      </w:pPr>
    </w:p>
    <w:p w14:paraId="5D19ABC2" w14:textId="77777777" w:rsidR="002964CF" w:rsidRPr="00642958" w:rsidRDefault="002964CF" w:rsidP="00923A0C">
      <w:pPr>
        <w:ind w:right="28"/>
        <w:jc w:val="both"/>
        <w:rPr>
          <w:rFonts w:ascii="Arial" w:hAnsi="Arial" w:cs="Arial"/>
          <w:sz w:val="20"/>
          <w:szCs w:val="20"/>
          <w:lang w:val="tr-TR"/>
        </w:rPr>
      </w:pPr>
      <w:r w:rsidRPr="00642958">
        <w:rPr>
          <w:rFonts w:ascii="Arial" w:hAnsi="Arial" w:cs="Arial"/>
          <w:sz w:val="20"/>
          <w:szCs w:val="20"/>
          <w:lang w:val="tr-TR"/>
        </w:rPr>
        <w:t>Yabancı para cinsinden işlemler, kur riskinin oluşmasına sebebiyet vermektedir. Grup bu riski yabancı para varlık ve yükümlülüklerinin netleştirilmesi yolu ile oluşan doğal bir tedbir yolu ile kontrol etmektedir.</w:t>
      </w:r>
    </w:p>
    <w:p w14:paraId="5D8068B6" w14:textId="77777777" w:rsidR="00C345D1" w:rsidRDefault="00C345D1" w:rsidP="00923A0C">
      <w:pPr>
        <w:ind w:right="28"/>
        <w:jc w:val="both"/>
        <w:rPr>
          <w:rFonts w:ascii="Arial" w:hAnsi="Arial" w:cs="Arial"/>
          <w:b/>
          <w:bCs/>
          <w:color w:val="000000"/>
          <w:sz w:val="20"/>
          <w:szCs w:val="20"/>
          <w:lang w:val="tr-TR"/>
        </w:rPr>
      </w:pPr>
    </w:p>
    <w:p w14:paraId="58A17BF8" w14:textId="5EAD4CC0" w:rsidR="00436AFF" w:rsidRDefault="00436AFF">
      <w:pPr>
        <w:rPr>
          <w:rFonts w:ascii="Arial" w:hAnsi="Arial" w:cs="Arial"/>
          <w:b/>
          <w:bCs/>
          <w:color w:val="000000"/>
          <w:sz w:val="20"/>
          <w:szCs w:val="20"/>
          <w:lang w:val="tr-TR"/>
        </w:rPr>
      </w:pPr>
      <w:r>
        <w:rPr>
          <w:rFonts w:ascii="Arial" w:hAnsi="Arial" w:cs="Arial"/>
          <w:b/>
          <w:bCs/>
          <w:color w:val="000000"/>
          <w:sz w:val="20"/>
          <w:szCs w:val="20"/>
          <w:lang w:val="tr-TR"/>
        </w:rPr>
        <w:br w:type="page"/>
      </w:r>
    </w:p>
    <w:p w14:paraId="461DC105" w14:textId="03C7CA65" w:rsidR="002964CF" w:rsidRPr="00642958" w:rsidRDefault="002964CF" w:rsidP="0077270A">
      <w:pPr>
        <w:tabs>
          <w:tab w:val="left" w:pos="567"/>
        </w:tabs>
        <w:ind w:right="28"/>
        <w:jc w:val="both"/>
        <w:rPr>
          <w:rFonts w:ascii="Arial" w:hAnsi="Arial" w:cs="Arial"/>
          <w:b/>
          <w:sz w:val="20"/>
          <w:szCs w:val="20"/>
          <w:lang w:val="tr-TR"/>
        </w:rPr>
      </w:pPr>
      <w:r w:rsidRPr="00642958">
        <w:rPr>
          <w:rFonts w:ascii="Arial" w:hAnsi="Arial" w:cs="Arial"/>
          <w:b/>
          <w:bCs/>
          <w:color w:val="000000"/>
          <w:sz w:val="20"/>
          <w:szCs w:val="20"/>
          <w:lang w:val="tr-TR"/>
        </w:rPr>
        <w:lastRenderedPageBreak/>
        <w:t>1</w:t>
      </w:r>
      <w:r w:rsidR="007A29AE">
        <w:rPr>
          <w:rFonts w:ascii="Arial" w:hAnsi="Arial" w:cs="Arial"/>
          <w:b/>
          <w:bCs/>
          <w:color w:val="000000"/>
          <w:sz w:val="20"/>
          <w:szCs w:val="20"/>
          <w:lang w:val="tr-TR"/>
        </w:rPr>
        <w:t>8</w:t>
      </w:r>
      <w:r w:rsidRPr="00642958">
        <w:rPr>
          <w:rFonts w:ascii="Arial" w:hAnsi="Arial" w:cs="Arial"/>
          <w:b/>
          <w:bCs/>
          <w:color w:val="000000"/>
          <w:sz w:val="20"/>
          <w:szCs w:val="20"/>
          <w:lang w:val="tr-TR"/>
        </w:rPr>
        <w:t>.</w:t>
      </w:r>
      <w:r w:rsidRPr="00642958">
        <w:rPr>
          <w:rFonts w:ascii="Arial" w:hAnsi="Arial" w:cs="Arial"/>
          <w:b/>
          <w:bCs/>
          <w:color w:val="000000"/>
          <w:sz w:val="20"/>
          <w:szCs w:val="20"/>
          <w:lang w:val="tr-TR"/>
        </w:rPr>
        <w:tab/>
      </w:r>
      <w:r w:rsidRPr="00642958">
        <w:rPr>
          <w:rFonts w:ascii="Arial" w:hAnsi="Arial" w:cs="Arial"/>
          <w:b/>
          <w:sz w:val="20"/>
          <w:szCs w:val="20"/>
          <w:lang w:val="tr-TR"/>
        </w:rPr>
        <w:t>Finansal araçlardan kaynaklanan risklerin niteliği ve düzeyi (devamı)</w:t>
      </w:r>
    </w:p>
    <w:p w14:paraId="7E82B42E" w14:textId="77777777" w:rsidR="002964CF" w:rsidRPr="00642958" w:rsidRDefault="002964CF" w:rsidP="0077270A">
      <w:pPr>
        <w:tabs>
          <w:tab w:val="left" w:pos="567"/>
        </w:tabs>
        <w:ind w:right="28"/>
        <w:jc w:val="both"/>
        <w:rPr>
          <w:rFonts w:ascii="Arial" w:hAnsi="Arial" w:cs="Arial"/>
          <w:sz w:val="20"/>
          <w:szCs w:val="20"/>
          <w:lang w:val="tr-TR"/>
        </w:rPr>
      </w:pPr>
    </w:p>
    <w:p w14:paraId="774740F8" w14:textId="5710F99C" w:rsidR="002964CF" w:rsidRPr="00642958" w:rsidRDefault="005F5E90" w:rsidP="0077270A">
      <w:pPr>
        <w:tabs>
          <w:tab w:val="left" w:pos="567"/>
          <w:tab w:val="left" w:pos="720"/>
        </w:tabs>
        <w:ind w:right="-40"/>
        <w:jc w:val="both"/>
        <w:rPr>
          <w:rFonts w:ascii="Arial" w:hAnsi="Arial" w:cs="Arial"/>
          <w:b/>
          <w:sz w:val="20"/>
          <w:szCs w:val="20"/>
          <w:lang w:val="tr-TR"/>
        </w:rPr>
      </w:pPr>
      <w:r>
        <w:rPr>
          <w:rFonts w:ascii="Arial" w:hAnsi="Arial" w:cs="Arial"/>
          <w:b/>
          <w:sz w:val="20"/>
          <w:szCs w:val="20"/>
          <w:lang w:val="tr-TR"/>
        </w:rPr>
        <w:t>b</w:t>
      </w:r>
      <w:r w:rsidR="00082C23" w:rsidRPr="00642958">
        <w:rPr>
          <w:rFonts w:ascii="Arial" w:hAnsi="Arial" w:cs="Arial"/>
          <w:b/>
          <w:sz w:val="20"/>
          <w:szCs w:val="20"/>
          <w:lang w:val="tr-TR"/>
        </w:rPr>
        <w:t>)</w:t>
      </w:r>
      <w:r w:rsidR="00082C23" w:rsidRPr="00642958">
        <w:rPr>
          <w:rFonts w:ascii="Arial" w:hAnsi="Arial" w:cs="Arial"/>
          <w:b/>
          <w:sz w:val="20"/>
          <w:szCs w:val="20"/>
          <w:lang w:val="tr-TR"/>
        </w:rPr>
        <w:tab/>
      </w:r>
      <w:r w:rsidR="002964CF" w:rsidRPr="00642958">
        <w:rPr>
          <w:rFonts w:ascii="Arial" w:hAnsi="Arial" w:cs="Arial"/>
          <w:b/>
          <w:sz w:val="20"/>
          <w:szCs w:val="20"/>
          <w:lang w:val="tr-TR"/>
        </w:rPr>
        <w:t>Piyasa riski (devamı)</w:t>
      </w:r>
    </w:p>
    <w:p w14:paraId="03945878" w14:textId="77777777" w:rsidR="002964CF" w:rsidRPr="00642958" w:rsidRDefault="002964CF" w:rsidP="00923A0C">
      <w:pPr>
        <w:ind w:right="28"/>
        <w:jc w:val="both"/>
        <w:rPr>
          <w:rFonts w:ascii="Arial" w:hAnsi="Arial" w:cs="Arial"/>
          <w:sz w:val="20"/>
          <w:szCs w:val="20"/>
          <w:lang w:val="tr-TR"/>
        </w:rPr>
      </w:pPr>
    </w:p>
    <w:p w14:paraId="6D129622" w14:textId="77777777" w:rsidR="002964CF" w:rsidRPr="00642958" w:rsidRDefault="002964CF" w:rsidP="00923A0C">
      <w:pPr>
        <w:ind w:right="28"/>
        <w:jc w:val="both"/>
        <w:rPr>
          <w:rFonts w:ascii="Arial" w:hAnsi="Arial" w:cs="Arial"/>
          <w:color w:val="000000"/>
          <w:sz w:val="20"/>
          <w:szCs w:val="20"/>
          <w:lang w:val="tr-TR"/>
        </w:rPr>
      </w:pPr>
      <w:r w:rsidRPr="00642958">
        <w:rPr>
          <w:rFonts w:ascii="Arial" w:hAnsi="Arial" w:cs="Arial"/>
          <w:sz w:val="20"/>
          <w:szCs w:val="20"/>
          <w:lang w:val="tr-TR"/>
        </w:rPr>
        <w:t>Grup’un yabancı para cinsinden parasal ve parasal olmayan varlıklarının ve parasal ve parasal olmayan yükümlülüklerinin finansal durum tablosu tarihi itibarıyla dağılımı aşağıdaki gibidir</w:t>
      </w:r>
      <w:r w:rsidR="0021352E" w:rsidRPr="00642958">
        <w:rPr>
          <w:rFonts w:ascii="Arial" w:hAnsi="Arial" w:cs="Arial"/>
          <w:sz w:val="20"/>
          <w:szCs w:val="20"/>
          <w:lang w:val="tr-TR"/>
        </w:rPr>
        <w:t>:</w:t>
      </w:r>
    </w:p>
    <w:p w14:paraId="7D168C6F" w14:textId="77777777" w:rsidR="002964CF" w:rsidRPr="00642958" w:rsidRDefault="002964CF" w:rsidP="00923A0C">
      <w:pPr>
        <w:ind w:right="28"/>
        <w:jc w:val="both"/>
        <w:rPr>
          <w:rFonts w:ascii="Arial" w:hAnsi="Arial" w:cs="Arial"/>
          <w:color w:val="000000"/>
          <w:sz w:val="20"/>
          <w:szCs w:val="20"/>
          <w:lang w:val="tr-TR"/>
        </w:rPr>
      </w:pPr>
    </w:p>
    <w:tbl>
      <w:tblPr>
        <w:tblW w:w="5000" w:type="pct"/>
        <w:tblLook w:val="04A0" w:firstRow="1" w:lastRow="0" w:firstColumn="1" w:lastColumn="0" w:noHBand="0" w:noVBand="1"/>
      </w:tblPr>
      <w:tblGrid>
        <w:gridCol w:w="4327"/>
        <w:gridCol w:w="1552"/>
        <w:gridCol w:w="1166"/>
        <w:gridCol w:w="918"/>
        <w:gridCol w:w="1107"/>
      </w:tblGrid>
      <w:tr w:rsidR="00582C25" w:rsidRPr="008F7D8A" w14:paraId="3BD37E80" w14:textId="77777777" w:rsidTr="00550DFC">
        <w:trPr>
          <w:trHeight w:val="20"/>
        </w:trPr>
        <w:tc>
          <w:tcPr>
            <w:tcW w:w="2385" w:type="pct"/>
            <w:tcBorders>
              <w:top w:val="single" w:sz="4" w:space="0" w:color="auto"/>
              <w:left w:val="nil"/>
              <w:bottom w:val="single" w:sz="4" w:space="0" w:color="auto"/>
              <w:right w:val="nil"/>
            </w:tcBorders>
            <w:shd w:val="clear" w:color="auto" w:fill="FFFFFF"/>
            <w:vAlign w:val="center"/>
            <w:hideMark/>
          </w:tcPr>
          <w:p w14:paraId="651688B7" w14:textId="6AB84650" w:rsidR="00582C25" w:rsidRPr="008F7D8A" w:rsidRDefault="0044130B" w:rsidP="0073195F">
            <w:pPr>
              <w:ind w:hanging="108"/>
              <w:rPr>
                <w:rFonts w:ascii="Arial" w:hAnsi="Arial" w:cs="Arial"/>
                <w:b/>
                <w:bCs/>
                <w:color w:val="000000"/>
                <w:sz w:val="18"/>
                <w:szCs w:val="18"/>
                <w:lang w:val="tr-TR"/>
              </w:rPr>
            </w:pPr>
            <w:r w:rsidRPr="008F7D8A">
              <w:rPr>
                <w:rFonts w:ascii="Arial" w:hAnsi="Arial" w:cs="Arial"/>
                <w:b/>
                <w:bCs/>
                <w:color w:val="000000"/>
                <w:sz w:val="18"/>
                <w:szCs w:val="18"/>
                <w:lang w:val="tr-TR"/>
              </w:rPr>
              <w:t>30 Haziran</w:t>
            </w:r>
            <w:r w:rsidR="00582C25" w:rsidRPr="008F7D8A">
              <w:rPr>
                <w:rFonts w:ascii="Arial" w:hAnsi="Arial" w:cs="Arial"/>
                <w:b/>
                <w:bCs/>
                <w:color w:val="000000"/>
                <w:sz w:val="18"/>
                <w:szCs w:val="18"/>
                <w:lang w:val="tr-TR"/>
              </w:rPr>
              <w:t xml:space="preserve"> 202</w:t>
            </w:r>
            <w:r w:rsidR="00A05EA5">
              <w:rPr>
                <w:rFonts w:ascii="Arial" w:hAnsi="Arial" w:cs="Arial"/>
                <w:b/>
                <w:bCs/>
                <w:color w:val="000000"/>
                <w:sz w:val="18"/>
                <w:szCs w:val="18"/>
                <w:lang w:val="tr-TR"/>
              </w:rPr>
              <w:t>2</w:t>
            </w:r>
          </w:p>
        </w:tc>
        <w:tc>
          <w:tcPr>
            <w:tcW w:w="855" w:type="pct"/>
            <w:tcBorders>
              <w:top w:val="single" w:sz="4" w:space="0" w:color="auto"/>
              <w:left w:val="nil"/>
              <w:bottom w:val="single" w:sz="4" w:space="0" w:color="auto"/>
              <w:right w:val="nil"/>
            </w:tcBorders>
            <w:shd w:val="clear" w:color="auto" w:fill="FFFFFF"/>
            <w:vAlign w:val="center"/>
            <w:hideMark/>
          </w:tcPr>
          <w:p w14:paraId="2C87C134" w14:textId="77777777" w:rsidR="00582C25" w:rsidRPr="0077270A" w:rsidRDefault="00582C25" w:rsidP="00724772">
            <w:pPr>
              <w:jc w:val="right"/>
              <w:rPr>
                <w:rFonts w:ascii="Arial" w:hAnsi="Arial" w:cs="Arial"/>
                <w:b/>
                <w:bCs/>
                <w:color w:val="000000"/>
                <w:sz w:val="18"/>
                <w:szCs w:val="18"/>
                <w:lang w:val="tr-TR"/>
              </w:rPr>
            </w:pPr>
            <w:r w:rsidRPr="0077270A">
              <w:rPr>
                <w:rFonts w:ascii="Arial" w:hAnsi="Arial" w:cs="Arial"/>
                <w:b/>
                <w:bCs/>
                <w:color w:val="000000"/>
                <w:sz w:val="18"/>
                <w:szCs w:val="18"/>
                <w:lang w:val="tr-TR"/>
              </w:rPr>
              <w:t>TL Karşılığı</w:t>
            </w:r>
          </w:p>
        </w:tc>
        <w:tc>
          <w:tcPr>
            <w:tcW w:w="643" w:type="pct"/>
            <w:tcBorders>
              <w:top w:val="single" w:sz="4" w:space="0" w:color="auto"/>
              <w:left w:val="nil"/>
              <w:bottom w:val="single" w:sz="4" w:space="0" w:color="auto"/>
              <w:right w:val="nil"/>
            </w:tcBorders>
            <w:shd w:val="clear" w:color="auto" w:fill="FFFFFF"/>
            <w:vAlign w:val="center"/>
            <w:hideMark/>
          </w:tcPr>
          <w:p w14:paraId="6F0BB0DE" w14:textId="77777777" w:rsidR="00582C25" w:rsidRPr="0077270A" w:rsidRDefault="00582C25" w:rsidP="00724772">
            <w:pPr>
              <w:jc w:val="right"/>
              <w:rPr>
                <w:rFonts w:ascii="Arial" w:hAnsi="Arial" w:cs="Arial"/>
                <w:b/>
                <w:bCs/>
                <w:color w:val="000000"/>
                <w:sz w:val="18"/>
                <w:szCs w:val="18"/>
                <w:lang w:val="tr-TR"/>
              </w:rPr>
            </w:pPr>
            <w:r w:rsidRPr="0077270A">
              <w:rPr>
                <w:rFonts w:ascii="Arial" w:hAnsi="Arial" w:cs="Arial"/>
                <w:b/>
                <w:bCs/>
                <w:color w:val="000000"/>
                <w:sz w:val="18"/>
                <w:szCs w:val="18"/>
                <w:lang w:val="tr-TR"/>
              </w:rPr>
              <w:t xml:space="preserve">ABD </w:t>
            </w:r>
            <w:proofErr w:type="gramStart"/>
            <w:r w:rsidRPr="0077270A">
              <w:rPr>
                <w:rFonts w:ascii="Arial" w:hAnsi="Arial" w:cs="Arial"/>
                <w:b/>
                <w:bCs/>
                <w:color w:val="000000"/>
                <w:sz w:val="18"/>
                <w:szCs w:val="18"/>
                <w:lang w:val="tr-TR"/>
              </w:rPr>
              <w:t>Doları</w:t>
            </w:r>
            <w:proofErr w:type="gramEnd"/>
          </w:p>
        </w:tc>
        <w:tc>
          <w:tcPr>
            <w:tcW w:w="506" w:type="pct"/>
            <w:tcBorders>
              <w:top w:val="single" w:sz="4" w:space="0" w:color="auto"/>
              <w:left w:val="nil"/>
              <w:bottom w:val="single" w:sz="4" w:space="0" w:color="auto"/>
              <w:right w:val="nil"/>
            </w:tcBorders>
            <w:shd w:val="clear" w:color="auto" w:fill="FFFFFF"/>
            <w:vAlign w:val="center"/>
            <w:hideMark/>
          </w:tcPr>
          <w:p w14:paraId="2E8D31B5" w14:textId="77777777" w:rsidR="00582C25" w:rsidRPr="0077270A" w:rsidRDefault="00582C25" w:rsidP="00724772">
            <w:pPr>
              <w:jc w:val="right"/>
              <w:rPr>
                <w:rFonts w:ascii="Arial" w:hAnsi="Arial" w:cs="Arial"/>
                <w:b/>
                <w:bCs/>
                <w:color w:val="000000"/>
                <w:sz w:val="18"/>
                <w:szCs w:val="18"/>
                <w:lang w:val="tr-TR"/>
              </w:rPr>
            </w:pPr>
            <w:r w:rsidRPr="0077270A">
              <w:rPr>
                <w:rFonts w:ascii="Arial" w:hAnsi="Arial" w:cs="Arial"/>
                <w:b/>
                <w:bCs/>
                <w:color w:val="000000"/>
                <w:sz w:val="18"/>
                <w:szCs w:val="18"/>
                <w:lang w:val="tr-TR"/>
              </w:rPr>
              <w:t>Euro</w:t>
            </w:r>
          </w:p>
        </w:tc>
        <w:tc>
          <w:tcPr>
            <w:tcW w:w="610" w:type="pct"/>
            <w:tcBorders>
              <w:top w:val="single" w:sz="4" w:space="0" w:color="auto"/>
              <w:left w:val="nil"/>
              <w:bottom w:val="single" w:sz="4" w:space="0" w:color="auto"/>
              <w:right w:val="nil"/>
            </w:tcBorders>
            <w:shd w:val="clear" w:color="auto" w:fill="FFFFFF"/>
            <w:vAlign w:val="center"/>
            <w:hideMark/>
          </w:tcPr>
          <w:p w14:paraId="79B8A65F" w14:textId="77777777" w:rsidR="00582C25" w:rsidRPr="0077270A" w:rsidRDefault="00582C25" w:rsidP="00724772">
            <w:pPr>
              <w:jc w:val="right"/>
              <w:rPr>
                <w:rFonts w:ascii="Arial" w:hAnsi="Arial" w:cs="Arial"/>
                <w:b/>
                <w:bCs/>
                <w:color w:val="000000"/>
                <w:sz w:val="18"/>
                <w:szCs w:val="18"/>
                <w:lang w:val="tr-TR"/>
              </w:rPr>
            </w:pPr>
            <w:proofErr w:type="spellStart"/>
            <w:r w:rsidRPr="0077270A">
              <w:rPr>
                <w:rFonts w:ascii="Arial" w:hAnsi="Arial" w:cs="Arial"/>
                <w:b/>
                <w:bCs/>
                <w:color w:val="000000"/>
                <w:sz w:val="18"/>
                <w:szCs w:val="18"/>
                <w:lang w:val="tr-TR"/>
              </w:rPr>
              <w:t>Gbp</w:t>
            </w:r>
            <w:proofErr w:type="spellEnd"/>
          </w:p>
        </w:tc>
      </w:tr>
      <w:tr w:rsidR="00582C25" w:rsidRPr="008F7D8A" w14:paraId="6B0CEAF0" w14:textId="77777777" w:rsidTr="00550DFC">
        <w:trPr>
          <w:trHeight w:val="20"/>
        </w:trPr>
        <w:tc>
          <w:tcPr>
            <w:tcW w:w="2385" w:type="pct"/>
            <w:shd w:val="clear" w:color="auto" w:fill="FFFFFF"/>
            <w:vAlign w:val="center"/>
            <w:hideMark/>
          </w:tcPr>
          <w:p w14:paraId="3BA8D53C" w14:textId="77777777" w:rsidR="00582C25" w:rsidRPr="008F7D8A" w:rsidRDefault="00582C25" w:rsidP="00923A0C">
            <w:pPr>
              <w:rPr>
                <w:rFonts w:ascii="Arial" w:hAnsi="Arial" w:cs="Arial"/>
                <w:b/>
                <w:bCs/>
                <w:color w:val="000000"/>
                <w:sz w:val="18"/>
                <w:szCs w:val="18"/>
                <w:lang w:val="tr-TR"/>
              </w:rPr>
            </w:pPr>
            <w:r w:rsidRPr="008F7D8A">
              <w:rPr>
                <w:rFonts w:ascii="Arial" w:hAnsi="Arial" w:cs="Arial"/>
                <w:b/>
                <w:bCs/>
                <w:color w:val="000000"/>
                <w:sz w:val="18"/>
                <w:szCs w:val="18"/>
                <w:lang w:val="tr-TR"/>
              </w:rPr>
              <w:t> </w:t>
            </w:r>
          </w:p>
        </w:tc>
        <w:tc>
          <w:tcPr>
            <w:tcW w:w="855" w:type="pct"/>
            <w:shd w:val="clear" w:color="auto" w:fill="FFFFFF"/>
            <w:vAlign w:val="center"/>
            <w:hideMark/>
          </w:tcPr>
          <w:p w14:paraId="57092561" w14:textId="384F9FC7" w:rsidR="00582C25" w:rsidRPr="0077270A" w:rsidRDefault="00582C25" w:rsidP="00724772">
            <w:pPr>
              <w:jc w:val="right"/>
              <w:rPr>
                <w:rFonts w:ascii="Arial" w:hAnsi="Arial" w:cs="Arial"/>
                <w:b/>
                <w:bCs/>
                <w:color w:val="000000"/>
                <w:sz w:val="18"/>
                <w:szCs w:val="18"/>
                <w:lang w:val="tr-TR"/>
              </w:rPr>
            </w:pPr>
          </w:p>
        </w:tc>
        <w:tc>
          <w:tcPr>
            <w:tcW w:w="643" w:type="pct"/>
            <w:shd w:val="clear" w:color="auto" w:fill="FFFFFF"/>
            <w:vAlign w:val="center"/>
            <w:hideMark/>
          </w:tcPr>
          <w:p w14:paraId="14EBD820" w14:textId="61B17773" w:rsidR="00582C25" w:rsidRPr="0077270A" w:rsidRDefault="00582C25" w:rsidP="00724772">
            <w:pPr>
              <w:jc w:val="right"/>
              <w:rPr>
                <w:rFonts w:ascii="Arial" w:hAnsi="Arial" w:cs="Arial"/>
                <w:b/>
                <w:bCs/>
                <w:color w:val="000000"/>
                <w:sz w:val="18"/>
                <w:szCs w:val="18"/>
                <w:lang w:val="tr-TR"/>
              </w:rPr>
            </w:pPr>
          </w:p>
        </w:tc>
        <w:tc>
          <w:tcPr>
            <w:tcW w:w="506" w:type="pct"/>
            <w:shd w:val="clear" w:color="auto" w:fill="FFFFFF"/>
            <w:vAlign w:val="center"/>
            <w:hideMark/>
          </w:tcPr>
          <w:p w14:paraId="36CF0DF4" w14:textId="70404EAA" w:rsidR="00582C25" w:rsidRPr="0077270A" w:rsidRDefault="00582C25" w:rsidP="00724772">
            <w:pPr>
              <w:jc w:val="right"/>
              <w:rPr>
                <w:rFonts w:ascii="Arial" w:hAnsi="Arial" w:cs="Arial"/>
                <w:b/>
                <w:bCs/>
                <w:color w:val="000000"/>
                <w:sz w:val="18"/>
                <w:szCs w:val="18"/>
                <w:lang w:val="tr-TR"/>
              </w:rPr>
            </w:pPr>
          </w:p>
        </w:tc>
        <w:tc>
          <w:tcPr>
            <w:tcW w:w="610" w:type="pct"/>
            <w:shd w:val="clear" w:color="auto" w:fill="FFFFFF"/>
            <w:vAlign w:val="center"/>
            <w:hideMark/>
          </w:tcPr>
          <w:p w14:paraId="40572AAC" w14:textId="6E16D26E" w:rsidR="00582C25" w:rsidRPr="0077270A" w:rsidRDefault="00582C25" w:rsidP="00724772">
            <w:pPr>
              <w:jc w:val="right"/>
              <w:rPr>
                <w:rFonts w:ascii="Arial" w:hAnsi="Arial" w:cs="Arial"/>
                <w:b/>
                <w:bCs/>
                <w:color w:val="000000"/>
                <w:sz w:val="18"/>
                <w:szCs w:val="18"/>
                <w:lang w:val="tr-TR"/>
              </w:rPr>
            </w:pPr>
          </w:p>
        </w:tc>
      </w:tr>
      <w:tr w:rsidR="00372357" w:rsidRPr="008F7D8A" w14:paraId="220ABB7C" w14:textId="77777777" w:rsidTr="00550DFC">
        <w:trPr>
          <w:trHeight w:val="20"/>
        </w:trPr>
        <w:tc>
          <w:tcPr>
            <w:tcW w:w="2385" w:type="pct"/>
            <w:shd w:val="clear" w:color="auto" w:fill="FFFFFF"/>
            <w:vAlign w:val="bottom"/>
            <w:hideMark/>
          </w:tcPr>
          <w:p w14:paraId="699DECF3" w14:textId="77777777" w:rsidR="00372357" w:rsidRPr="008F7D8A" w:rsidRDefault="00372357" w:rsidP="00372357">
            <w:pPr>
              <w:ind w:hanging="108"/>
              <w:rPr>
                <w:rFonts w:ascii="Arial" w:hAnsi="Arial" w:cs="Arial"/>
                <w:color w:val="000000"/>
                <w:sz w:val="18"/>
                <w:szCs w:val="18"/>
                <w:lang w:val="tr-TR"/>
              </w:rPr>
            </w:pPr>
            <w:proofErr w:type="spellStart"/>
            <w:r w:rsidRPr="008F7D8A">
              <w:rPr>
                <w:rFonts w:ascii="Arial" w:hAnsi="Arial" w:cs="Arial"/>
                <w:sz w:val="18"/>
                <w:szCs w:val="18"/>
              </w:rPr>
              <w:t>Nakit</w:t>
            </w:r>
            <w:proofErr w:type="spellEnd"/>
            <w:r w:rsidRPr="008F7D8A">
              <w:rPr>
                <w:rFonts w:ascii="Arial" w:hAnsi="Arial" w:cs="Arial"/>
                <w:sz w:val="18"/>
                <w:szCs w:val="18"/>
              </w:rPr>
              <w:t xml:space="preserve"> ve </w:t>
            </w:r>
            <w:proofErr w:type="spellStart"/>
            <w:r w:rsidRPr="008F7D8A">
              <w:rPr>
                <w:rFonts w:ascii="Arial" w:hAnsi="Arial" w:cs="Arial"/>
                <w:sz w:val="18"/>
                <w:szCs w:val="18"/>
              </w:rPr>
              <w:t>nakit</w:t>
            </w:r>
            <w:proofErr w:type="spellEnd"/>
            <w:r w:rsidRPr="008F7D8A">
              <w:rPr>
                <w:rFonts w:ascii="Arial" w:hAnsi="Arial" w:cs="Arial"/>
                <w:sz w:val="18"/>
                <w:szCs w:val="18"/>
              </w:rPr>
              <w:t xml:space="preserve"> </w:t>
            </w:r>
            <w:proofErr w:type="spellStart"/>
            <w:r w:rsidRPr="008F7D8A">
              <w:rPr>
                <w:rFonts w:ascii="Arial" w:hAnsi="Arial" w:cs="Arial"/>
                <w:sz w:val="18"/>
                <w:szCs w:val="18"/>
              </w:rPr>
              <w:t>benzerleri</w:t>
            </w:r>
            <w:proofErr w:type="spellEnd"/>
          </w:p>
        </w:tc>
        <w:tc>
          <w:tcPr>
            <w:tcW w:w="855" w:type="pct"/>
            <w:shd w:val="clear" w:color="auto" w:fill="FFFFFF"/>
            <w:noWrap/>
            <w:vAlign w:val="center"/>
          </w:tcPr>
          <w:p w14:paraId="6A98188A" w14:textId="4AE4197D" w:rsidR="00372357" w:rsidRPr="00372357" w:rsidRDefault="00372357" w:rsidP="00724772">
            <w:pPr>
              <w:jc w:val="right"/>
              <w:rPr>
                <w:rFonts w:ascii="Arial" w:hAnsi="Arial" w:cs="Arial"/>
                <w:b/>
                <w:bCs/>
                <w:color w:val="000000"/>
                <w:sz w:val="18"/>
                <w:szCs w:val="18"/>
                <w:lang w:val="tr-TR"/>
              </w:rPr>
            </w:pPr>
            <w:r w:rsidRPr="00372357">
              <w:rPr>
                <w:rFonts w:ascii="Arial" w:hAnsi="Arial" w:cs="Arial"/>
                <w:b/>
                <w:bCs/>
                <w:color w:val="000000"/>
                <w:sz w:val="18"/>
                <w:szCs w:val="18"/>
              </w:rPr>
              <w:t>22.055</w:t>
            </w:r>
          </w:p>
        </w:tc>
        <w:tc>
          <w:tcPr>
            <w:tcW w:w="643" w:type="pct"/>
            <w:shd w:val="clear" w:color="auto" w:fill="FFFFFF"/>
            <w:noWrap/>
            <w:vAlign w:val="center"/>
          </w:tcPr>
          <w:p w14:paraId="67F26668" w14:textId="01651D7A" w:rsidR="00372357" w:rsidRPr="00372357" w:rsidRDefault="00372357" w:rsidP="00724772">
            <w:pPr>
              <w:jc w:val="right"/>
              <w:rPr>
                <w:rFonts w:ascii="Arial" w:hAnsi="Arial" w:cs="Arial"/>
                <w:b/>
                <w:bCs/>
                <w:color w:val="000000"/>
                <w:sz w:val="18"/>
                <w:szCs w:val="18"/>
                <w:lang w:val="tr-TR"/>
              </w:rPr>
            </w:pPr>
            <w:r w:rsidRPr="00372357">
              <w:rPr>
                <w:rFonts w:ascii="Arial" w:hAnsi="Arial" w:cs="Arial"/>
                <w:b/>
                <w:bCs/>
                <w:color w:val="000000"/>
                <w:sz w:val="18"/>
                <w:szCs w:val="18"/>
              </w:rPr>
              <w:t>395</w:t>
            </w:r>
          </w:p>
        </w:tc>
        <w:tc>
          <w:tcPr>
            <w:tcW w:w="506" w:type="pct"/>
            <w:shd w:val="clear" w:color="auto" w:fill="FFFFFF"/>
            <w:noWrap/>
            <w:vAlign w:val="center"/>
          </w:tcPr>
          <w:p w14:paraId="594FA2C9" w14:textId="6F6D23F0" w:rsidR="00372357" w:rsidRPr="00372357" w:rsidRDefault="00372357" w:rsidP="00724772">
            <w:pPr>
              <w:jc w:val="right"/>
              <w:rPr>
                <w:rFonts w:ascii="Arial" w:hAnsi="Arial" w:cs="Arial"/>
                <w:b/>
                <w:bCs/>
                <w:color w:val="000000"/>
                <w:sz w:val="18"/>
                <w:szCs w:val="18"/>
                <w:lang w:val="tr-TR"/>
              </w:rPr>
            </w:pPr>
            <w:r w:rsidRPr="00372357">
              <w:rPr>
                <w:rFonts w:ascii="Arial" w:hAnsi="Arial" w:cs="Arial"/>
                <w:b/>
                <w:bCs/>
                <w:color w:val="000000"/>
                <w:sz w:val="18"/>
                <w:szCs w:val="18"/>
              </w:rPr>
              <w:t>901</w:t>
            </w:r>
          </w:p>
        </w:tc>
        <w:tc>
          <w:tcPr>
            <w:tcW w:w="610" w:type="pct"/>
            <w:shd w:val="clear" w:color="auto" w:fill="FFFFFF"/>
            <w:noWrap/>
            <w:vAlign w:val="center"/>
          </w:tcPr>
          <w:p w14:paraId="5F24CE49" w14:textId="698EFCC8" w:rsidR="00372357" w:rsidRPr="00372357" w:rsidRDefault="00372357" w:rsidP="00724772">
            <w:pPr>
              <w:jc w:val="right"/>
              <w:rPr>
                <w:rFonts w:ascii="Arial" w:hAnsi="Arial" w:cs="Arial"/>
                <w:b/>
                <w:bCs/>
                <w:color w:val="000000"/>
                <w:sz w:val="18"/>
                <w:szCs w:val="18"/>
                <w:lang w:val="tr-TR"/>
              </w:rPr>
            </w:pPr>
            <w:r w:rsidRPr="00372357">
              <w:rPr>
                <w:rFonts w:ascii="Arial" w:hAnsi="Arial" w:cs="Arial"/>
                <w:b/>
                <w:bCs/>
                <w:color w:val="000000"/>
                <w:sz w:val="20"/>
                <w:szCs w:val="20"/>
              </w:rPr>
              <w:t>8</w:t>
            </w:r>
          </w:p>
        </w:tc>
      </w:tr>
      <w:tr w:rsidR="00372357" w:rsidRPr="008F7D8A" w14:paraId="4C4E0903" w14:textId="77777777" w:rsidTr="00550DFC">
        <w:trPr>
          <w:trHeight w:val="20"/>
        </w:trPr>
        <w:tc>
          <w:tcPr>
            <w:tcW w:w="2385" w:type="pct"/>
            <w:shd w:val="clear" w:color="auto" w:fill="FFFFFF"/>
            <w:vAlign w:val="center"/>
            <w:hideMark/>
          </w:tcPr>
          <w:p w14:paraId="10C74C48" w14:textId="77777777" w:rsidR="00372357" w:rsidRPr="008F7D8A" w:rsidRDefault="00372357" w:rsidP="00372357">
            <w:pPr>
              <w:ind w:hanging="108"/>
              <w:rPr>
                <w:rFonts w:ascii="Arial" w:hAnsi="Arial" w:cs="Arial"/>
                <w:color w:val="000000"/>
                <w:sz w:val="18"/>
                <w:szCs w:val="18"/>
                <w:lang w:val="tr-TR"/>
              </w:rPr>
            </w:pPr>
            <w:r w:rsidRPr="008F7D8A">
              <w:rPr>
                <w:rFonts w:ascii="Arial" w:hAnsi="Arial" w:cs="Arial"/>
                <w:color w:val="000000"/>
                <w:sz w:val="18"/>
                <w:szCs w:val="18"/>
                <w:lang w:val="tr-TR"/>
              </w:rPr>
              <w:t>Ticari alacaklar</w:t>
            </w:r>
          </w:p>
        </w:tc>
        <w:tc>
          <w:tcPr>
            <w:tcW w:w="855" w:type="pct"/>
            <w:shd w:val="clear" w:color="auto" w:fill="FFFFFF"/>
            <w:noWrap/>
            <w:vAlign w:val="center"/>
          </w:tcPr>
          <w:p w14:paraId="48C61D87" w14:textId="502BDA9E" w:rsidR="00372357" w:rsidRPr="00372357" w:rsidRDefault="00372357" w:rsidP="00724772">
            <w:pPr>
              <w:jc w:val="right"/>
              <w:rPr>
                <w:rFonts w:ascii="Arial" w:hAnsi="Arial" w:cs="Arial"/>
                <w:b/>
                <w:bCs/>
                <w:color w:val="000000"/>
                <w:sz w:val="18"/>
                <w:szCs w:val="18"/>
                <w:lang w:val="tr-TR"/>
              </w:rPr>
            </w:pPr>
            <w:r w:rsidRPr="00372357">
              <w:rPr>
                <w:rFonts w:ascii="Arial" w:hAnsi="Arial" w:cs="Arial"/>
                <w:b/>
                <w:bCs/>
                <w:color w:val="000000"/>
                <w:sz w:val="18"/>
                <w:szCs w:val="18"/>
              </w:rPr>
              <w:t>35.728</w:t>
            </w:r>
          </w:p>
        </w:tc>
        <w:tc>
          <w:tcPr>
            <w:tcW w:w="643" w:type="pct"/>
            <w:shd w:val="clear" w:color="auto" w:fill="FFFFFF"/>
            <w:noWrap/>
            <w:vAlign w:val="center"/>
          </w:tcPr>
          <w:p w14:paraId="7367A6CC" w14:textId="5EBEE88F" w:rsidR="00372357" w:rsidRPr="00372357" w:rsidRDefault="00372357" w:rsidP="00724772">
            <w:pPr>
              <w:jc w:val="right"/>
              <w:rPr>
                <w:rFonts w:ascii="Arial" w:hAnsi="Arial" w:cs="Arial"/>
                <w:b/>
                <w:bCs/>
                <w:color w:val="000000"/>
                <w:sz w:val="18"/>
                <w:szCs w:val="18"/>
              </w:rPr>
            </w:pPr>
            <w:r w:rsidRPr="00372357">
              <w:rPr>
                <w:rFonts w:ascii="Arial" w:hAnsi="Arial" w:cs="Arial"/>
                <w:b/>
                <w:bCs/>
                <w:color w:val="000000"/>
                <w:sz w:val="18"/>
                <w:szCs w:val="18"/>
              </w:rPr>
              <w:t>1.194</w:t>
            </w:r>
          </w:p>
        </w:tc>
        <w:tc>
          <w:tcPr>
            <w:tcW w:w="506" w:type="pct"/>
            <w:shd w:val="clear" w:color="auto" w:fill="FFFFFF"/>
            <w:noWrap/>
            <w:vAlign w:val="center"/>
          </w:tcPr>
          <w:p w14:paraId="6A76C962" w14:textId="7D548785" w:rsidR="00372357" w:rsidRPr="00372357" w:rsidRDefault="00372357" w:rsidP="00724772">
            <w:pPr>
              <w:jc w:val="right"/>
              <w:rPr>
                <w:rFonts w:ascii="Arial" w:hAnsi="Arial" w:cs="Arial"/>
                <w:b/>
                <w:bCs/>
                <w:color w:val="000000"/>
                <w:sz w:val="18"/>
                <w:szCs w:val="18"/>
              </w:rPr>
            </w:pPr>
            <w:r w:rsidRPr="00372357">
              <w:rPr>
                <w:rFonts w:ascii="Arial" w:hAnsi="Arial" w:cs="Arial"/>
                <w:b/>
                <w:bCs/>
                <w:color w:val="000000"/>
                <w:sz w:val="18"/>
                <w:szCs w:val="18"/>
              </w:rPr>
              <w:t>898</w:t>
            </w:r>
          </w:p>
        </w:tc>
        <w:tc>
          <w:tcPr>
            <w:tcW w:w="610" w:type="pct"/>
            <w:shd w:val="clear" w:color="auto" w:fill="FFFFFF"/>
            <w:noWrap/>
            <w:vAlign w:val="center"/>
          </w:tcPr>
          <w:p w14:paraId="6A189661" w14:textId="633780AF" w:rsidR="00372357" w:rsidRPr="00372357" w:rsidRDefault="006245E3" w:rsidP="00724772">
            <w:pPr>
              <w:jc w:val="right"/>
              <w:rPr>
                <w:rFonts w:ascii="Arial" w:hAnsi="Arial" w:cs="Arial"/>
                <w:b/>
                <w:bCs/>
                <w:color w:val="000000"/>
                <w:sz w:val="18"/>
                <w:szCs w:val="18"/>
              </w:rPr>
            </w:pPr>
            <w:r>
              <w:rPr>
                <w:rFonts w:ascii="Arial" w:hAnsi="Arial" w:cs="Arial"/>
                <w:b/>
                <w:bCs/>
                <w:color w:val="000000"/>
                <w:sz w:val="20"/>
                <w:szCs w:val="20"/>
              </w:rPr>
              <w:t>2</w:t>
            </w:r>
          </w:p>
        </w:tc>
      </w:tr>
      <w:tr w:rsidR="00372357" w:rsidRPr="008F7D8A" w14:paraId="6F4D1047" w14:textId="77777777" w:rsidTr="00550DFC">
        <w:trPr>
          <w:trHeight w:val="20"/>
        </w:trPr>
        <w:tc>
          <w:tcPr>
            <w:tcW w:w="2385" w:type="pct"/>
            <w:shd w:val="clear" w:color="auto" w:fill="FFFFFF"/>
            <w:vAlign w:val="center"/>
            <w:hideMark/>
          </w:tcPr>
          <w:p w14:paraId="2A6BD836" w14:textId="77777777" w:rsidR="00372357" w:rsidRPr="008F7D8A" w:rsidRDefault="00372357" w:rsidP="00372357">
            <w:pPr>
              <w:ind w:hanging="108"/>
              <w:rPr>
                <w:rFonts w:ascii="Arial" w:hAnsi="Arial" w:cs="Arial"/>
                <w:color w:val="000000"/>
                <w:sz w:val="18"/>
                <w:szCs w:val="18"/>
              </w:rPr>
            </w:pPr>
            <w:proofErr w:type="spellStart"/>
            <w:r w:rsidRPr="008F7D8A">
              <w:rPr>
                <w:rFonts w:ascii="Arial" w:hAnsi="Arial" w:cs="Arial"/>
                <w:color w:val="000000"/>
                <w:sz w:val="18"/>
                <w:szCs w:val="18"/>
              </w:rPr>
              <w:t>Peşin</w:t>
            </w:r>
            <w:proofErr w:type="spellEnd"/>
            <w:r w:rsidRPr="008F7D8A">
              <w:rPr>
                <w:rFonts w:ascii="Arial" w:hAnsi="Arial" w:cs="Arial"/>
                <w:color w:val="000000"/>
                <w:sz w:val="18"/>
                <w:szCs w:val="18"/>
              </w:rPr>
              <w:t xml:space="preserve"> </w:t>
            </w:r>
            <w:proofErr w:type="spellStart"/>
            <w:r w:rsidRPr="008F7D8A">
              <w:rPr>
                <w:rFonts w:ascii="Arial" w:hAnsi="Arial" w:cs="Arial"/>
                <w:color w:val="000000"/>
                <w:sz w:val="18"/>
                <w:szCs w:val="18"/>
              </w:rPr>
              <w:t>ödenmiş</w:t>
            </w:r>
            <w:proofErr w:type="spellEnd"/>
            <w:r w:rsidRPr="008F7D8A">
              <w:rPr>
                <w:rFonts w:ascii="Arial" w:hAnsi="Arial" w:cs="Arial"/>
                <w:color w:val="000000"/>
                <w:sz w:val="18"/>
                <w:szCs w:val="18"/>
              </w:rPr>
              <w:t xml:space="preserve"> </w:t>
            </w:r>
            <w:proofErr w:type="spellStart"/>
            <w:r w:rsidRPr="008F7D8A">
              <w:rPr>
                <w:rFonts w:ascii="Arial" w:hAnsi="Arial" w:cs="Arial"/>
                <w:color w:val="000000"/>
                <w:sz w:val="18"/>
                <w:szCs w:val="18"/>
              </w:rPr>
              <w:t>giderler</w:t>
            </w:r>
            <w:proofErr w:type="spellEnd"/>
          </w:p>
        </w:tc>
        <w:tc>
          <w:tcPr>
            <w:tcW w:w="855" w:type="pct"/>
            <w:shd w:val="clear" w:color="auto" w:fill="FFFFFF"/>
            <w:noWrap/>
            <w:vAlign w:val="center"/>
          </w:tcPr>
          <w:p w14:paraId="065263FE" w14:textId="25E93309" w:rsidR="00372357" w:rsidRPr="00372357" w:rsidRDefault="00372357" w:rsidP="00724772">
            <w:pPr>
              <w:jc w:val="right"/>
              <w:rPr>
                <w:rFonts w:ascii="Arial" w:hAnsi="Arial" w:cs="Arial"/>
                <w:b/>
                <w:bCs/>
                <w:color w:val="000000"/>
                <w:sz w:val="18"/>
                <w:szCs w:val="18"/>
              </w:rPr>
            </w:pPr>
            <w:r w:rsidRPr="00372357">
              <w:rPr>
                <w:rFonts w:ascii="Arial" w:hAnsi="Arial" w:cs="Arial"/>
                <w:b/>
                <w:bCs/>
                <w:color w:val="000000"/>
                <w:sz w:val="18"/>
                <w:szCs w:val="18"/>
              </w:rPr>
              <w:t>30.926</w:t>
            </w:r>
          </w:p>
        </w:tc>
        <w:tc>
          <w:tcPr>
            <w:tcW w:w="643" w:type="pct"/>
            <w:shd w:val="clear" w:color="auto" w:fill="FFFFFF"/>
            <w:noWrap/>
            <w:vAlign w:val="bottom"/>
          </w:tcPr>
          <w:p w14:paraId="21D2A89E" w14:textId="0210A973" w:rsidR="00372357" w:rsidRPr="00372357" w:rsidRDefault="00372357" w:rsidP="00724772">
            <w:pPr>
              <w:jc w:val="right"/>
              <w:rPr>
                <w:rFonts w:ascii="Arial" w:hAnsi="Arial" w:cs="Arial"/>
                <w:b/>
                <w:bCs/>
                <w:color w:val="000000"/>
                <w:sz w:val="18"/>
                <w:szCs w:val="18"/>
              </w:rPr>
            </w:pPr>
            <w:r w:rsidRPr="00372357">
              <w:rPr>
                <w:rFonts w:ascii="Arial" w:hAnsi="Arial" w:cs="Arial"/>
                <w:b/>
                <w:bCs/>
                <w:color w:val="000000"/>
                <w:sz w:val="18"/>
                <w:szCs w:val="18"/>
              </w:rPr>
              <w:t>93</w:t>
            </w:r>
          </w:p>
        </w:tc>
        <w:tc>
          <w:tcPr>
            <w:tcW w:w="506" w:type="pct"/>
            <w:shd w:val="clear" w:color="auto" w:fill="FFFFFF"/>
            <w:noWrap/>
            <w:vAlign w:val="bottom"/>
          </w:tcPr>
          <w:p w14:paraId="299B88B8" w14:textId="686F9D1D" w:rsidR="00372357" w:rsidRPr="00372357" w:rsidRDefault="00372357" w:rsidP="00724772">
            <w:pPr>
              <w:jc w:val="right"/>
              <w:rPr>
                <w:rFonts w:ascii="Arial" w:hAnsi="Arial" w:cs="Arial"/>
                <w:b/>
                <w:bCs/>
                <w:color w:val="000000"/>
                <w:sz w:val="18"/>
                <w:szCs w:val="18"/>
              </w:rPr>
            </w:pPr>
            <w:r w:rsidRPr="00372357">
              <w:rPr>
                <w:rFonts w:ascii="Arial" w:hAnsi="Arial" w:cs="Arial"/>
                <w:b/>
                <w:bCs/>
                <w:color w:val="000000"/>
                <w:sz w:val="18"/>
                <w:szCs w:val="18"/>
              </w:rPr>
              <w:t>436</w:t>
            </w:r>
          </w:p>
        </w:tc>
        <w:tc>
          <w:tcPr>
            <w:tcW w:w="610" w:type="pct"/>
            <w:shd w:val="clear" w:color="auto" w:fill="FFFFFF"/>
            <w:noWrap/>
            <w:vAlign w:val="bottom"/>
          </w:tcPr>
          <w:p w14:paraId="4ED8D415" w14:textId="0BA451C3" w:rsidR="00372357" w:rsidRPr="00372357" w:rsidRDefault="00372357" w:rsidP="00724772">
            <w:pPr>
              <w:jc w:val="right"/>
              <w:rPr>
                <w:rFonts w:ascii="Arial" w:hAnsi="Arial" w:cs="Arial"/>
                <w:b/>
                <w:bCs/>
                <w:color w:val="000000"/>
                <w:sz w:val="18"/>
                <w:szCs w:val="18"/>
              </w:rPr>
            </w:pPr>
            <w:r w:rsidRPr="00372357">
              <w:rPr>
                <w:rFonts w:ascii="Arial" w:hAnsi="Arial" w:cs="Arial"/>
                <w:b/>
                <w:bCs/>
                <w:color w:val="000000"/>
                <w:sz w:val="20"/>
                <w:szCs w:val="20"/>
              </w:rPr>
              <w:t>1.093</w:t>
            </w:r>
          </w:p>
        </w:tc>
      </w:tr>
      <w:tr w:rsidR="00582C25" w:rsidRPr="008F7D8A" w14:paraId="4B4B60F3" w14:textId="77777777" w:rsidTr="00550DFC">
        <w:trPr>
          <w:trHeight w:val="20"/>
        </w:trPr>
        <w:tc>
          <w:tcPr>
            <w:tcW w:w="2385" w:type="pct"/>
            <w:shd w:val="clear" w:color="auto" w:fill="FFFFFF"/>
            <w:vAlign w:val="center"/>
            <w:hideMark/>
          </w:tcPr>
          <w:p w14:paraId="7A766E26" w14:textId="77777777" w:rsidR="00582C25" w:rsidRPr="008F7D8A" w:rsidRDefault="00582C25" w:rsidP="0073195F">
            <w:pPr>
              <w:ind w:hanging="108"/>
              <w:rPr>
                <w:rFonts w:ascii="Arial" w:hAnsi="Arial" w:cs="Arial"/>
                <w:color w:val="000000"/>
                <w:sz w:val="18"/>
                <w:szCs w:val="18"/>
              </w:rPr>
            </w:pPr>
            <w:r w:rsidRPr="008F7D8A">
              <w:rPr>
                <w:rFonts w:ascii="Arial" w:hAnsi="Arial" w:cs="Arial"/>
                <w:color w:val="000000"/>
                <w:sz w:val="18"/>
                <w:szCs w:val="18"/>
              </w:rPr>
              <w:t> </w:t>
            </w:r>
          </w:p>
        </w:tc>
        <w:tc>
          <w:tcPr>
            <w:tcW w:w="855" w:type="pct"/>
            <w:shd w:val="clear" w:color="auto" w:fill="FFFFFF"/>
            <w:noWrap/>
            <w:vAlign w:val="center"/>
          </w:tcPr>
          <w:p w14:paraId="2C6C9979" w14:textId="77777777" w:rsidR="00582C25" w:rsidRPr="0077270A" w:rsidRDefault="00582C25" w:rsidP="00724772">
            <w:pPr>
              <w:jc w:val="right"/>
              <w:rPr>
                <w:rFonts w:ascii="Arial" w:hAnsi="Arial" w:cs="Arial"/>
                <w:b/>
                <w:bCs/>
                <w:color w:val="000000"/>
                <w:sz w:val="18"/>
                <w:szCs w:val="18"/>
              </w:rPr>
            </w:pPr>
          </w:p>
        </w:tc>
        <w:tc>
          <w:tcPr>
            <w:tcW w:w="643" w:type="pct"/>
            <w:shd w:val="clear" w:color="auto" w:fill="FFFFFF"/>
            <w:noWrap/>
            <w:vAlign w:val="center"/>
          </w:tcPr>
          <w:p w14:paraId="5D487F90" w14:textId="77777777" w:rsidR="00582C25" w:rsidRPr="0077270A" w:rsidRDefault="00582C25" w:rsidP="00724772">
            <w:pPr>
              <w:jc w:val="right"/>
              <w:rPr>
                <w:rFonts w:ascii="Arial" w:hAnsi="Arial" w:cs="Arial"/>
                <w:b/>
                <w:bCs/>
                <w:color w:val="000000"/>
                <w:sz w:val="18"/>
                <w:szCs w:val="18"/>
              </w:rPr>
            </w:pPr>
          </w:p>
        </w:tc>
        <w:tc>
          <w:tcPr>
            <w:tcW w:w="506" w:type="pct"/>
            <w:shd w:val="clear" w:color="auto" w:fill="FFFFFF"/>
            <w:noWrap/>
            <w:vAlign w:val="center"/>
          </w:tcPr>
          <w:p w14:paraId="41529187" w14:textId="77777777" w:rsidR="00582C25" w:rsidRPr="0077270A" w:rsidRDefault="00582C25" w:rsidP="00724772">
            <w:pPr>
              <w:jc w:val="right"/>
              <w:rPr>
                <w:rFonts w:ascii="Arial" w:hAnsi="Arial" w:cs="Arial"/>
                <w:b/>
                <w:bCs/>
                <w:color w:val="000000"/>
                <w:sz w:val="18"/>
                <w:szCs w:val="18"/>
              </w:rPr>
            </w:pPr>
          </w:p>
        </w:tc>
        <w:tc>
          <w:tcPr>
            <w:tcW w:w="610" w:type="pct"/>
            <w:shd w:val="clear" w:color="auto" w:fill="FFFFFF"/>
            <w:noWrap/>
            <w:vAlign w:val="center"/>
          </w:tcPr>
          <w:p w14:paraId="17A5B632" w14:textId="77777777" w:rsidR="00582C25" w:rsidRPr="0077270A" w:rsidRDefault="00582C25" w:rsidP="00724772">
            <w:pPr>
              <w:jc w:val="right"/>
              <w:rPr>
                <w:rFonts w:ascii="Arial" w:hAnsi="Arial" w:cs="Arial"/>
                <w:b/>
                <w:bCs/>
                <w:color w:val="000000"/>
                <w:sz w:val="18"/>
                <w:szCs w:val="18"/>
              </w:rPr>
            </w:pPr>
          </w:p>
        </w:tc>
      </w:tr>
      <w:tr w:rsidR="00582C25" w:rsidRPr="008F7D8A" w14:paraId="56D632AE" w14:textId="77777777" w:rsidTr="00550DFC">
        <w:trPr>
          <w:trHeight w:val="20"/>
        </w:trPr>
        <w:tc>
          <w:tcPr>
            <w:tcW w:w="2385" w:type="pct"/>
            <w:tcBorders>
              <w:top w:val="single" w:sz="4" w:space="0" w:color="auto"/>
              <w:left w:val="nil"/>
              <w:bottom w:val="single" w:sz="4" w:space="0" w:color="auto"/>
              <w:right w:val="nil"/>
            </w:tcBorders>
            <w:shd w:val="clear" w:color="auto" w:fill="FFFFFF"/>
            <w:vAlign w:val="center"/>
            <w:hideMark/>
          </w:tcPr>
          <w:p w14:paraId="25D31A61" w14:textId="77777777" w:rsidR="00582C25" w:rsidRPr="008F7D8A" w:rsidRDefault="00582C25" w:rsidP="0073195F">
            <w:pPr>
              <w:ind w:hanging="108"/>
              <w:rPr>
                <w:rFonts w:ascii="Arial" w:hAnsi="Arial" w:cs="Arial"/>
                <w:color w:val="000000"/>
                <w:sz w:val="18"/>
                <w:szCs w:val="18"/>
              </w:rPr>
            </w:pPr>
            <w:proofErr w:type="spellStart"/>
            <w:r w:rsidRPr="008F7D8A">
              <w:rPr>
                <w:rFonts w:ascii="Arial" w:hAnsi="Arial" w:cs="Arial"/>
                <w:color w:val="000000"/>
                <w:sz w:val="18"/>
                <w:szCs w:val="18"/>
              </w:rPr>
              <w:t>Dönen</w:t>
            </w:r>
            <w:proofErr w:type="spellEnd"/>
            <w:r w:rsidRPr="008F7D8A">
              <w:rPr>
                <w:rFonts w:ascii="Arial" w:hAnsi="Arial" w:cs="Arial"/>
                <w:color w:val="000000"/>
                <w:sz w:val="18"/>
                <w:szCs w:val="18"/>
              </w:rPr>
              <w:t xml:space="preserve"> </w:t>
            </w:r>
            <w:proofErr w:type="spellStart"/>
            <w:r w:rsidRPr="008F7D8A">
              <w:rPr>
                <w:rFonts w:ascii="Arial" w:hAnsi="Arial" w:cs="Arial"/>
                <w:color w:val="000000"/>
                <w:sz w:val="18"/>
                <w:szCs w:val="18"/>
              </w:rPr>
              <w:t>varlıklar</w:t>
            </w:r>
            <w:proofErr w:type="spellEnd"/>
          </w:p>
        </w:tc>
        <w:tc>
          <w:tcPr>
            <w:tcW w:w="855" w:type="pct"/>
            <w:tcBorders>
              <w:top w:val="single" w:sz="4" w:space="0" w:color="auto"/>
              <w:left w:val="nil"/>
              <w:bottom w:val="single" w:sz="4" w:space="0" w:color="auto"/>
              <w:right w:val="nil"/>
            </w:tcBorders>
            <w:shd w:val="clear" w:color="auto" w:fill="FFFFFF"/>
            <w:noWrap/>
            <w:vAlign w:val="center"/>
          </w:tcPr>
          <w:p w14:paraId="2EA7B562" w14:textId="35DB89BF" w:rsidR="00582C25" w:rsidRPr="0077270A" w:rsidRDefault="00372357" w:rsidP="00724772">
            <w:pPr>
              <w:jc w:val="right"/>
              <w:rPr>
                <w:rFonts w:ascii="Arial" w:hAnsi="Arial" w:cs="Arial"/>
                <w:b/>
                <w:bCs/>
                <w:color w:val="000000"/>
                <w:sz w:val="18"/>
                <w:szCs w:val="18"/>
              </w:rPr>
            </w:pPr>
            <w:r w:rsidRPr="00372357">
              <w:rPr>
                <w:rFonts w:ascii="Arial" w:hAnsi="Arial" w:cs="Arial"/>
                <w:b/>
                <w:bCs/>
                <w:color w:val="000000"/>
                <w:sz w:val="18"/>
                <w:szCs w:val="18"/>
              </w:rPr>
              <w:t>88.709</w:t>
            </w:r>
          </w:p>
        </w:tc>
        <w:tc>
          <w:tcPr>
            <w:tcW w:w="643" w:type="pct"/>
            <w:tcBorders>
              <w:top w:val="single" w:sz="4" w:space="0" w:color="auto"/>
              <w:left w:val="nil"/>
              <w:bottom w:val="single" w:sz="4" w:space="0" w:color="auto"/>
              <w:right w:val="nil"/>
            </w:tcBorders>
            <w:shd w:val="clear" w:color="auto" w:fill="FFFFFF"/>
            <w:noWrap/>
            <w:vAlign w:val="center"/>
          </w:tcPr>
          <w:p w14:paraId="72E648A4" w14:textId="7134395C" w:rsidR="00582C25" w:rsidRPr="0077270A" w:rsidRDefault="00372357" w:rsidP="00724772">
            <w:pPr>
              <w:jc w:val="right"/>
              <w:rPr>
                <w:rFonts w:ascii="Arial" w:hAnsi="Arial" w:cs="Arial"/>
                <w:b/>
                <w:bCs/>
                <w:color w:val="000000"/>
                <w:sz w:val="18"/>
                <w:szCs w:val="18"/>
              </w:rPr>
            </w:pPr>
            <w:r w:rsidRPr="00372357">
              <w:rPr>
                <w:rFonts w:ascii="Arial" w:hAnsi="Arial" w:cs="Arial"/>
                <w:b/>
                <w:bCs/>
                <w:color w:val="000000"/>
                <w:sz w:val="18"/>
                <w:szCs w:val="18"/>
              </w:rPr>
              <w:t>1.682</w:t>
            </w:r>
          </w:p>
        </w:tc>
        <w:tc>
          <w:tcPr>
            <w:tcW w:w="506" w:type="pct"/>
            <w:tcBorders>
              <w:top w:val="single" w:sz="4" w:space="0" w:color="auto"/>
              <w:left w:val="nil"/>
              <w:bottom w:val="single" w:sz="4" w:space="0" w:color="auto"/>
              <w:right w:val="nil"/>
            </w:tcBorders>
            <w:shd w:val="clear" w:color="auto" w:fill="FFFFFF"/>
            <w:noWrap/>
            <w:vAlign w:val="center"/>
          </w:tcPr>
          <w:p w14:paraId="077DA5D5" w14:textId="6F3540A5" w:rsidR="00582C25" w:rsidRPr="0077270A" w:rsidRDefault="00372357" w:rsidP="00724772">
            <w:pPr>
              <w:jc w:val="right"/>
              <w:rPr>
                <w:rFonts w:ascii="Arial" w:hAnsi="Arial" w:cs="Arial"/>
                <w:b/>
                <w:bCs/>
                <w:color w:val="000000"/>
                <w:sz w:val="18"/>
                <w:szCs w:val="18"/>
              </w:rPr>
            </w:pPr>
            <w:r w:rsidRPr="00372357">
              <w:rPr>
                <w:rFonts w:ascii="Arial" w:hAnsi="Arial" w:cs="Arial"/>
                <w:b/>
                <w:bCs/>
                <w:color w:val="000000"/>
                <w:sz w:val="18"/>
                <w:szCs w:val="18"/>
              </w:rPr>
              <w:t>2.235</w:t>
            </w:r>
          </w:p>
        </w:tc>
        <w:tc>
          <w:tcPr>
            <w:tcW w:w="610" w:type="pct"/>
            <w:tcBorders>
              <w:top w:val="single" w:sz="4" w:space="0" w:color="auto"/>
              <w:left w:val="nil"/>
              <w:bottom w:val="single" w:sz="4" w:space="0" w:color="auto"/>
              <w:right w:val="nil"/>
            </w:tcBorders>
            <w:shd w:val="clear" w:color="auto" w:fill="FFFFFF"/>
            <w:noWrap/>
            <w:vAlign w:val="center"/>
          </w:tcPr>
          <w:p w14:paraId="7A4F7F5E" w14:textId="37B0FAAE" w:rsidR="00582C25" w:rsidRPr="0077270A" w:rsidRDefault="00372357" w:rsidP="00724772">
            <w:pPr>
              <w:jc w:val="right"/>
              <w:rPr>
                <w:rFonts w:ascii="Arial" w:hAnsi="Arial" w:cs="Arial"/>
                <w:b/>
                <w:bCs/>
                <w:color w:val="000000"/>
                <w:sz w:val="18"/>
                <w:szCs w:val="18"/>
              </w:rPr>
            </w:pPr>
            <w:r w:rsidRPr="00372357">
              <w:rPr>
                <w:rFonts w:ascii="Arial" w:hAnsi="Arial" w:cs="Arial"/>
                <w:b/>
                <w:bCs/>
                <w:color w:val="000000"/>
                <w:sz w:val="18"/>
                <w:szCs w:val="18"/>
              </w:rPr>
              <w:t>1.10</w:t>
            </w:r>
            <w:r w:rsidR="00F076C0">
              <w:rPr>
                <w:rFonts w:ascii="Arial" w:hAnsi="Arial" w:cs="Arial"/>
                <w:b/>
                <w:bCs/>
                <w:color w:val="000000"/>
                <w:sz w:val="18"/>
                <w:szCs w:val="18"/>
              </w:rPr>
              <w:t>3</w:t>
            </w:r>
          </w:p>
        </w:tc>
      </w:tr>
      <w:tr w:rsidR="00582C25" w:rsidRPr="008F7D8A" w14:paraId="06481A83" w14:textId="77777777" w:rsidTr="00550DFC">
        <w:trPr>
          <w:trHeight w:val="20"/>
        </w:trPr>
        <w:tc>
          <w:tcPr>
            <w:tcW w:w="2385" w:type="pct"/>
            <w:tcBorders>
              <w:top w:val="single" w:sz="4" w:space="0" w:color="auto"/>
              <w:left w:val="nil"/>
              <w:bottom w:val="single" w:sz="4" w:space="0" w:color="auto"/>
              <w:right w:val="nil"/>
            </w:tcBorders>
            <w:shd w:val="clear" w:color="auto" w:fill="FFFFFF"/>
            <w:vAlign w:val="center"/>
          </w:tcPr>
          <w:p w14:paraId="72632F06" w14:textId="77777777" w:rsidR="00582C25" w:rsidRPr="008F7D8A" w:rsidRDefault="00582C25" w:rsidP="0073195F">
            <w:pPr>
              <w:ind w:hanging="108"/>
              <w:rPr>
                <w:rFonts w:ascii="Arial" w:hAnsi="Arial" w:cs="Arial"/>
                <w:color w:val="000000"/>
                <w:sz w:val="18"/>
                <w:szCs w:val="18"/>
              </w:rPr>
            </w:pPr>
          </w:p>
        </w:tc>
        <w:tc>
          <w:tcPr>
            <w:tcW w:w="855" w:type="pct"/>
            <w:tcBorders>
              <w:top w:val="single" w:sz="4" w:space="0" w:color="auto"/>
              <w:left w:val="nil"/>
              <w:bottom w:val="single" w:sz="4" w:space="0" w:color="auto"/>
              <w:right w:val="nil"/>
            </w:tcBorders>
            <w:shd w:val="clear" w:color="auto" w:fill="FFFFFF"/>
            <w:noWrap/>
            <w:vAlign w:val="center"/>
          </w:tcPr>
          <w:p w14:paraId="620FF602" w14:textId="77777777" w:rsidR="00582C25" w:rsidRPr="0077270A" w:rsidRDefault="00582C25" w:rsidP="00724772">
            <w:pPr>
              <w:jc w:val="right"/>
              <w:rPr>
                <w:rFonts w:ascii="Arial" w:hAnsi="Arial" w:cs="Arial"/>
                <w:b/>
                <w:bCs/>
                <w:color w:val="000000"/>
                <w:sz w:val="18"/>
                <w:szCs w:val="18"/>
              </w:rPr>
            </w:pPr>
          </w:p>
        </w:tc>
        <w:tc>
          <w:tcPr>
            <w:tcW w:w="643" w:type="pct"/>
            <w:tcBorders>
              <w:top w:val="single" w:sz="4" w:space="0" w:color="auto"/>
              <w:left w:val="nil"/>
              <w:bottom w:val="single" w:sz="4" w:space="0" w:color="auto"/>
              <w:right w:val="nil"/>
            </w:tcBorders>
            <w:shd w:val="clear" w:color="auto" w:fill="FFFFFF"/>
            <w:noWrap/>
            <w:vAlign w:val="center"/>
          </w:tcPr>
          <w:p w14:paraId="195D9C3F" w14:textId="77777777" w:rsidR="00582C25" w:rsidRPr="0077270A" w:rsidRDefault="00582C25" w:rsidP="00724772">
            <w:pPr>
              <w:jc w:val="right"/>
              <w:rPr>
                <w:rFonts w:ascii="Arial" w:hAnsi="Arial" w:cs="Arial"/>
                <w:b/>
                <w:bCs/>
                <w:color w:val="000000"/>
                <w:sz w:val="18"/>
                <w:szCs w:val="18"/>
              </w:rPr>
            </w:pPr>
          </w:p>
        </w:tc>
        <w:tc>
          <w:tcPr>
            <w:tcW w:w="506" w:type="pct"/>
            <w:tcBorders>
              <w:top w:val="single" w:sz="4" w:space="0" w:color="auto"/>
              <w:left w:val="nil"/>
              <w:bottom w:val="single" w:sz="4" w:space="0" w:color="auto"/>
              <w:right w:val="nil"/>
            </w:tcBorders>
            <w:shd w:val="clear" w:color="auto" w:fill="FFFFFF"/>
            <w:noWrap/>
            <w:vAlign w:val="center"/>
          </w:tcPr>
          <w:p w14:paraId="373FD77B" w14:textId="77777777" w:rsidR="00582C25" w:rsidRPr="0077270A" w:rsidRDefault="00582C25" w:rsidP="00724772">
            <w:pPr>
              <w:jc w:val="right"/>
              <w:rPr>
                <w:rFonts w:ascii="Arial" w:hAnsi="Arial" w:cs="Arial"/>
                <w:b/>
                <w:bCs/>
                <w:color w:val="000000"/>
                <w:sz w:val="18"/>
                <w:szCs w:val="18"/>
              </w:rPr>
            </w:pPr>
          </w:p>
        </w:tc>
        <w:tc>
          <w:tcPr>
            <w:tcW w:w="610" w:type="pct"/>
            <w:tcBorders>
              <w:top w:val="single" w:sz="4" w:space="0" w:color="auto"/>
              <w:left w:val="nil"/>
              <w:bottom w:val="single" w:sz="4" w:space="0" w:color="auto"/>
              <w:right w:val="nil"/>
            </w:tcBorders>
            <w:shd w:val="clear" w:color="auto" w:fill="FFFFFF"/>
            <w:noWrap/>
            <w:vAlign w:val="center"/>
          </w:tcPr>
          <w:p w14:paraId="273A652C" w14:textId="77777777" w:rsidR="00582C25" w:rsidRPr="0077270A" w:rsidRDefault="00582C25" w:rsidP="00724772">
            <w:pPr>
              <w:jc w:val="right"/>
              <w:rPr>
                <w:rFonts w:ascii="Arial" w:hAnsi="Arial" w:cs="Arial"/>
                <w:b/>
                <w:bCs/>
                <w:color w:val="000000"/>
                <w:sz w:val="18"/>
                <w:szCs w:val="18"/>
              </w:rPr>
            </w:pPr>
          </w:p>
        </w:tc>
      </w:tr>
      <w:tr w:rsidR="00372357" w:rsidRPr="008F7D8A" w14:paraId="42C98DC8" w14:textId="77777777" w:rsidTr="00550DFC">
        <w:trPr>
          <w:trHeight w:val="20"/>
        </w:trPr>
        <w:tc>
          <w:tcPr>
            <w:tcW w:w="2385" w:type="pct"/>
            <w:tcBorders>
              <w:top w:val="nil"/>
              <w:left w:val="nil"/>
              <w:bottom w:val="single" w:sz="4" w:space="0" w:color="auto"/>
              <w:right w:val="nil"/>
            </w:tcBorders>
            <w:shd w:val="clear" w:color="auto" w:fill="FFFFFF"/>
            <w:vAlign w:val="center"/>
            <w:hideMark/>
          </w:tcPr>
          <w:p w14:paraId="172DB8AF" w14:textId="77777777" w:rsidR="00372357" w:rsidRPr="008F7D8A" w:rsidRDefault="00372357" w:rsidP="00372357">
            <w:pPr>
              <w:ind w:hanging="108"/>
              <w:rPr>
                <w:rFonts w:ascii="Arial" w:hAnsi="Arial" w:cs="Arial"/>
                <w:b/>
                <w:bCs/>
                <w:color w:val="000000"/>
                <w:sz w:val="18"/>
                <w:szCs w:val="18"/>
              </w:rPr>
            </w:pPr>
            <w:proofErr w:type="spellStart"/>
            <w:r w:rsidRPr="008F7D8A">
              <w:rPr>
                <w:rFonts w:ascii="Arial" w:hAnsi="Arial" w:cs="Arial"/>
                <w:b/>
                <w:bCs/>
                <w:color w:val="000000"/>
                <w:sz w:val="18"/>
                <w:szCs w:val="18"/>
              </w:rPr>
              <w:t>Toplam</w:t>
            </w:r>
            <w:proofErr w:type="spellEnd"/>
            <w:r w:rsidRPr="008F7D8A">
              <w:rPr>
                <w:rFonts w:ascii="Arial" w:hAnsi="Arial" w:cs="Arial"/>
                <w:b/>
                <w:bCs/>
                <w:color w:val="000000"/>
                <w:sz w:val="18"/>
                <w:szCs w:val="18"/>
              </w:rPr>
              <w:t xml:space="preserve"> </w:t>
            </w:r>
            <w:proofErr w:type="spellStart"/>
            <w:r w:rsidRPr="008F7D8A">
              <w:rPr>
                <w:rFonts w:ascii="Arial" w:hAnsi="Arial" w:cs="Arial"/>
                <w:b/>
                <w:bCs/>
                <w:color w:val="000000"/>
                <w:sz w:val="18"/>
                <w:szCs w:val="18"/>
              </w:rPr>
              <w:t>varlıklar</w:t>
            </w:r>
            <w:proofErr w:type="spellEnd"/>
          </w:p>
        </w:tc>
        <w:tc>
          <w:tcPr>
            <w:tcW w:w="855" w:type="pct"/>
            <w:tcBorders>
              <w:top w:val="nil"/>
              <w:left w:val="nil"/>
              <w:bottom w:val="single" w:sz="4" w:space="0" w:color="auto"/>
              <w:right w:val="nil"/>
            </w:tcBorders>
            <w:shd w:val="clear" w:color="auto" w:fill="FFFFFF"/>
            <w:noWrap/>
            <w:vAlign w:val="center"/>
          </w:tcPr>
          <w:p w14:paraId="5012C1AD" w14:textId="07F042B8" w:rsidR="00372357" w:rsidRPr="0077270A" w:rsidRDefault="00372357" w:rsidP="00724772">
            <w:pPr>
              <w:jc w:val="right"/>
              <w:rPr>
                <w:rFonts w:ascii="Arial" w:hAnsi="Arial" w:cs="Arial"/>
                <w:b/>
                <w:bCs/>
                <w:color w:val="000000"/>
                <w:sz w:val="18"/>
                <w:szCs w:val="18"/>
              </w:rPr>
            </w:pPr>
            <w:r w:rsidRPr="00372357">
              <w:rPr>
                <w:rFonts w:ascii="Arial" w:hAnsi="Arial" w:cs="Arial"/>
                <w:b/>
                <w:bCs/>
                <w:color w:val="000000"/>
                <w:sz w:val="18"/>
                <w:szCs w:val="18"/>
              </w:rPr>
              <w:t>88.709</w:t>
            </w:r>
          </w:p>
        </w:tc>
        <w:tc>
          <w:tcPr>
            <w:tcW w:w="643" w:type="pct"/>
            <w:tcBorders>
              <w:top w:val="nil"/>
              <w:left w:val="nil"/>
              <w:bottom w:val="single" w:sz="4" w:space="0" w:color="auto"/>
              <w:right w:val="nil"/>
            </w:tcBorders>
            <w:shd w:val="clear" w:color="auto" w:fill="FFFFFF"/>
            <w:noWrap/>
            <w:vAlign w:val="center"/>
          </w:tcPr>
          <w:p w14:paraId="7A9CFB36" w14:textId="273C45CB" w:rsidR="00372357" w:rsidRPr="0077270A" w:rsidRDefault="00372357" w:rsidP="00724772">
            <w:pPr>
              <w:jc w:val="right"/>
              <w:rPr>
                <w:rFonts w:ascii="Arial" w:hAnsi="Arial" w:cs="Arial"/>
                <w:b/>
                <w:bCs/>
                <w:color w:val="000000"/>
                <w:sz w:val="18"/>
                <w:szCs w:val="18"/>
              </w:rPr>
            </w:pPr>
            <w:r w:rsidRPr="00372357">
              <w:rPr>
                <w:rFonts w:ascii="Arial" w:hAnsi="Arial" w:cs="Arial"/>
                <w:b/>
                <w:bCs/>
                <w:color w:val="000000"/>
                <w:sz w:val="18"/>
                <w:szCs w:val="18"/>
              </w:rPr>
              <w:t>1.682</w:t>
            </w:r>
          </w:p>
        </w:tc>
        <w:tc>
          <w:tcPr>
            <w:tcW w:w="506" w:type="pct"/>
            <w:tcBorders>
              <w:top w:val="nil"/>
              <w:left w:val="nil"/>
              <w:bottom w:val="single" w:sz="4" w:space="0" w:color="auto"/>
              <w:right w:val="nil"/>
            </w:tcBorders>
            <w:shd w:val="clear" w:color="auto" w:fill="FFFFFF"/>
            <w:noWrap/>
            <w:vAlign w:val="center"/>
          </w:tcPr>
          <w:p w14:paraId="735E4000" w14:textId="4E4E3205" w:rsidR="00372357" w:rsidRPr="0077270A" w:rsidRDefault="00372357" w:rsidP="00724772">
            <w:pPr>
              <w:jc w:val="right"/>
              <w:rPr>
                <w:rFonts w:ascii="Arial" w:hAnsi="Arial" w:cs="Arial"/>
                <w:b/>
                <w:bCs/>
                <w:color w:val="000000"/>
                <w:sz w:val="18"/>
                <w:szCs w:val="18"/>
              </w:rPr>
            </w:pPr>
            <w:r w:rsidRPr="00372357">
              <w:rPr>
                <w:rFonts w:ascii="Arial" w:hAnsi="Arial" w:cs="Arial"/>
                <w:b/>
                <w:bCs/>
                <w:color w:val="000000"/>
                <w:sz w:val="18"/>
                <w:szCs w:val="18"/>
              </w:rPr>
              <w:t>2.235</w:t>
            </w:r>
          </w:p>
        </w:tc>
        <w:tc>
          <w:tcPr>
            <w:tcW w:w="610" w:type="pct"/>
            <w:tcBorders>
              <w:top w:val="nil"/>
              <w:left w:val="nil"/>
              <w:bottom w:val="single" w:sz="4" w:space="0" w:color="auto"/>
              <w:right w:val="nil"/>
            </w:tcBorders>
            <w:shd w:val="clear" w:color="auto" w:fill="FFFFFF"/>
            <w:noWrap/>
            <w:vAlign w:val="center"/>
          </w:tcPr>
          <w:p w14:paraId="01CA23BC" w14:textId="25E77E6B" w:rsidR="00372357" w:rsidRPr="0077270A" w:rsidRDefault="00372357" w:rsidP="00724772">
            <w:pPr>
              <w:jc w:val="right"/>
              <w:rPr>
                <w:rFonts w:ascii="Arial" w:hAnsi="Arial" w:cs="Arial"/>
                <w:b/>
                <w:bCs/>
                <w:color w:val="000000"/>
                <w:sz w:val="18"/>
                <w:szCs w:val="18"/>
              </w:rPr>
            </w:pPr>
            <w:r w:rsidRPr="00372357">
              <w:rPr>
                <w:rFonts w:ascii="Arial" w:hAnsi="Arial" w:cs="Arial"/>
                <w:b/>
                <w:bCs/>
                <w:color w:val="000000"/>
                <w:sz w:val="18"/>
                <w:szCs w:val="18"/>
              </w:rPr>
              <w:t>1.10</w:t>
            </w:r>
            <w:r w:rsidR="00F076C0">
              <w:rPr>
                <w:rFonts w:ascii="Arial" w:hAnsi="Arial" w:cs="Arial"/>
                <w:b/>
                <w:bCs/>
                <w:color w:val="000000"/>
                <w:sz w:val="18"/>
                <w:szCs w:val="18"/>
              </w:rPr>
              <w:t>3</w:t>
            </w:r>
          </w:p>
        </w:tc>
      </w:tr>
      <w:tr w:rsidR="00582C25" w:rsidRPr="008F7D8A" w14:paraId="5A09D554" w14:textId="77777777" w:rsidTr="00550DFC">
        <w:trPr>
          <w:trHeight w:val="20"/>
        </w:trPr>
        <w:tc>
          <w:tcPr>
            <w:tcW w:w="2385" w:type="pct"/>
            <w:shd w:val="clear" w:color="auto" w:fill="FFFFFF"/>
            <w:vAlign w:val="center"/>
            <w:hideMark/>
          </w:tcPr>
          <w:p w14:paraId="49510B1F" w14:textId="77777777" w:rsidR="00582C25" w:rsidRPr="008F7D8A" w:rsidRDefault="00582C25" w:rsidP="00923A0C">
            <w:pPr>
              <w:rPr>
                <w:rFonts w:ascii="Arial" w:hAnsi="Arial" w:cs="Arial"/>
                <w:color w:val="000000"/>
                <w:sz w:val="18"/>
                <w:szCs w:val="18"/>
              </w:rPr>
            </w:pPr>
            <w:r w:rsidRPr="008F7D8A">
              <w:rPr>
                <w:rFonts w:ascii="Arial" w:hAnsi="Arial" w:cs="Arial"/>
                <w:color w:val="000000"/>
                <w:sz w:val="18"/>
                <w:szCs w:val="18"/>
              </w:rPr>
              <w:t> </w:t>
            </w:r>
          </w:p>
        </w:tc>
        <w:tc>
          <w:tcPr>
            <w:tcW w:w="855" w:type="pct"/>
            <w:shd w:val="clear" w:color="auto" w:fill="FFFFFF"/>
            <w:noWrap/>
            <w:vAlign w:val="center"/>
          </w:tcPr>
          <w:p w14:paraId="45249075" w14:textId="77777777" w:rsidR="00582C25" w:rsidRPr="0077270A" w:rsidRDefault="00582C25" w:rsidP="00724772">
            <w:pPr>
              <w:jc w:val="right"/>
              <w:rPr>
                <w:rFonts w:ascii="Arial" w:hAnsi="Arial" w:cs="Arial"/>
                <w:b/>
                <w:bCs/>
                <w:color w:val="000000"/>
                <w:sz w:val="18"/>
                <w:szCs w:val="18"/>
              </w:rPr>
            </w:pPr>
          </w:p>
        </w:tc>
        <w:tc>
          <w:tcPr>
            <w:tcW w:w="643" w:type="pct"/>
            <w:shd w:val="clear" w:color="auto" w:fill="FFFFFF"/>
            <w:noWrap/>
            <w:vAlign w:val="center"/>
          </w:tcPr>
          <w:p w14:paraId="26C6BD6F" w14:textId="77777777" w:rsidR="00582C25" w:rsidRPr="0077270A" w:rsidRDefault="00582C25" w:rsidP="00724772">
            <w:pPr>
              <w:jc w:val="right"/>
              <w:rPr>
                <w:rFonts w:ascii="Arial" w:hAnsi="Arial" w:cs="Arial"/>
                <w:b/>
                <w:bCs/>
                <w:color w:val="000000"/>
                <w:sz w:val="18"/>
                <w:szCs w:val="18"/>
              </w:rPr>
            </w:pPr>
          </w:p>
        </w:tc>
        <w:tc>
          <w:tcPr>
            <w:tcW w:w="506" w:type="pct"/>
            <w:shd w:val="clear" w:color="auto" w:fill="FFFFFF"/>
            <w:vAlign w:val="center"/>
          </w:tcPr>
          <w:p w14:paraId="315E1880" w14:textId="77777777" w:rsidR="00582C25" w:rsidRPr="0077270A" w:rsidRDefault="00582C25" w:rsidP="00724772">
            <w:pPr>
              <w:jc w:val="right"/>
              <w:rPr>
                <w:rFonts w:ascii="Arial" w:hAnsi="Arial" w:cs="Arial"/>
                <w:b/>
                <w:bCs/>
                <w:color w:val="000000"/>
                <w:sz w:val="18"/>
                <w:szCs w:val="18"/>
              </w:rPr>
            </w:pPr>
          </w:p>
        </w:tc>
        <w:tc>
          <w:tcPr>
            <w:tcW w:w="610" w:type="pct"/>
            <w:shd w:val="clear" w:color="auto" w:fill="FFFFFF"/>
            <w:noWrap/>
            <w:vAlign w:val="center"/>
          </w:tcPr>
          <w:p w14:paraId="01DEC3CA" w14:textId="77777777" w:rsidR="00582C25" w:rsidRPr="0077270A" w:rsidRDefault="00582C25" w:rsidP="00724772">
            <w:pPr>
              <w:jc w:val="right"/>
              <w:rPr>
                <w:rFonts w:ascii="Arial" w:hAnsi="Arial" w:cs="Arial"/>
                <w:b/>
                <w:bCs/>
                <w:color w:val="000000"/>
                <w:sz w:val="18"/>
                <w:szCs w:val="18"/>
              </w:rPr>
            </w:pPr>
          </w:p>
        </w:tc>
      </w:tr>
      <w:tr w:rsidR="00372357" w:rsidRPr="008F7D8A" w14:paraId="48C42649" w14:textId="77777777" w:rsidTr="00550DFC">
        <w:trPr>
          <w:trHeight w:val="20"/>
        </w:trPr>
        <w:tc>
          <w:tcPr>
            <w:tcW w:w="2385" w:type="pct"/>
            <w:shd w:val="clear" w:color="auto" w:fill="FFFFFF"/>
            <w:vAlign w:val="center"/>
            <w:hideMark/>
          </w:tcPr>
          <w:p w14:paraId="4649D328" w14:textId="77777777" w:rsidR="00372357" w:rsidRPr="008F7D8A" w:rsidRDefault="00372357" w:rsidP="00372357">
            <w:pPr>
              <w:ind w:hanging="108"/>
              <w:rPr>
                <w:rFonts w:ascii="Arial" w:hAnsi="Arial" w:cs="Arial"/>
                <w:color w:val="000000"/>
                <w:sz w:val="18"/>
                <w:szCs w:val="18"/>
              </w:rPr>
            </w:pPr>
            <w:r w:rsidRPr="008F7D8A">
              <w:rPr>
                <w:rFonts w:ascii="Arial" w:hAnsi="Arial" w:cs="Arial"/>
                <w:color w:val="000000"/>
                <w:sz w:val="18"/>
                <w:szCs w:val="18"/>
              </w:rPr>
              <w:t xml:space="preserve">Ticari </w:t>
            </w:r>
            <w:proofErr w:type="spellStart"/>
            <w:r w:rsidRPr="008F7D8A">
              <w:rPr>
                <w:rFonts w:ascii="Arial" w:hAnsi="Arial" w:cs="Arial"/>
                <w:color w:val="000000"/>
                <w:sz w:val="18"/>
                <w:szCs w:val="18"/>
              </w:rPr>
              <w:t>borçlar</w:t>
            </w:r>
            <w:proofErr w:type="spellEnd"/>
          </w:p>
        </w:tc>
        <w:tc>
          <w:tcPr>
            <w:tcW w:w="855" w:type="pct"/>
            <w:shd w:val="clear" w:color="auto" w:fill="FFFFFF"/>
            <w:noWrap/>
            <w:vAlign w:val="center"/>
          </w:tcPr>
          <w:p w14:paraId="193675A2" w14:textId="130D028B" w:rsidR="00372357" w:rsidRPr="00372357" w:rsidRDefault="00372357" w:rsidP="00724772">
            <w:pPr>
              <w:jc w:val="right"/>
              <w:rPr>
                <w:rFonts w:ascii="Arial" w:hAnsi="Arial" w:cs="Arial"/>
                <w:b/>
                <w:bCs/>
                <w:color w:val="000000"/>
                <w:sz w:val="18"/>
                <w:szCs w:val="18"/>
              </w:rPr>
            </w:pPr>
            <w:r w:rsidRPr="00372357">
              <w:rPr>
                <w:rFonts w:ascii="Arial" w:hAnsi="Arial" w:cs="Arial"/>
                <w:b/>
                <w:bCs/>
                <w:color w:val="000000"/>
                <w:sz w:val="18"/>
                <w:szCs w:val="18"/>
              </w:rPr>
              <w:t>136.190</w:t>
            </w:r>
          </w:p>
        </w:tc>
        <w:tc>
          <w:tcPr>
            <w:tcW w:w="643" w:type="pct"/>
            <w:shd w:val="clear" w:color="auto" w:fill="FFFFFF"/>
            <w:noWrap/>
            <w:vAlign w:val="center"/>
          </w:tcPr>
          <w:p w14:paraId="594B81FF" w14:textId="7FC70BDB" w:rsidR="00372357" w:rsidRPr="00372357" w:rsidRDefault="00372357" w:rsidP="00724772">
            <w:pPr>
              <w:jc w:val="right"/>
              <w:rPr>
                <w:rFonts w:ascii="Arial" w:hAnsi="Arial" w:cs="Arial"/>
                <w:b/>
                <w:bCs/>
                <w:color w:val="000000"/>
                <w:sz w:val="18"/>
                <w:szCs w:val="18"/>
              </w:rPr>
            </w:pPr>
            <w:r w:rsidRPr="00372357">
              <w:rPr>
                <w:rFonts w:ascii="Arial" w:hAnsi="Arial" w:cs="Arial"/>
                <w:b/>
                <w:bCs/>
                <w:color w:val="000000"/>
                <w:sz w:val="18"/>
                <w:szCs w:val="18"/>
              </w:rPr>
              <w:t>4.746</w:t>
            </w:r>
          </w:p>
        </w:tc>
        <w:tc>
          <w:tcPr>
            <w:tcW w:w="506" w:type="pct"/>
            <w:shd w:val="clear" w:color="auto" w:fill="FFFFFF"/>
            <w:noWrap/>
            <w:vAlign w:val="center"/>
          </w:tcPr>
          <w:p w14:paraId="40C6EBAE" w14:textId="43249B9F" w:rsidR="00372357" w:rsidRPr="00372357" w:rsidRDefault="00372357" w:rsidP="00724772">
            <w:pPr>
              <w:jc w:val="right"/>
              <w:rPr>
                <w:rFonts w:ascii="Arial" w:hAnsi="Arial" w:cs="Arial"/>
                <w:b/>
                <w:bCs/>
                <w:color w:val="000000"/>
                <w:sz w:val="18"/>
                <w:szCs w:val="18"/>
              </w:rPr>
            </w:pPr>
            <w:r w:rsidRPr="00372357">
              <w:rPr>
                <w:rFonts w:ascii="Arial" w:hAnsi="Arial" w:cs="Arial"/>
                <w:b/>
                <w:bCs/>
                <w:color w:val="000000"/>
                <w:sz w:val="18"/>
                <w:szCs w:val="18"/>
              </w:rPr>
              <w:t>2.323</w:t>
            </w:r>
          </w:p>
        </w:tc>
        <w:tc>
          <w:tcPr>
            <w:tcW w:w="610" w:type="pct"/>
            <w:shd w:val="clear" w:color="auto" w:fill="FFFFFF"/>
            <w:noWrap/>
            <w:vAlign w:val="center"/>
          </w:tcPr>
          <w:p w14:paraId="2A4C3619" w14:textId="000EDC1F" w:rsidR="00372357" w:rsidRPr="0077270A" w:rsidRDefault="00372357" w:rsidP="00724772">
            <w:pPr>
              <w:jc w:val="right"/>
              <w:rPr>
                <w:rFonts w:ascii="Arial" w:hAnsi="Arial" w:cs="Arial"/>
                <w:b/>
                <w:bCs/>
                <w:color w:val="000000"/>
                <w:sz w:val="18"/>
                <w:szCs w:val="18"/>
              </w:rPr>
            </w:pPr>
            <w:r>
              <w:rPr>
                <w:rFonts w:ascii="Arial" w:hAnsi="Arial" w:cs="Arial"/>
                <w:b/>
                <w:bCs/>
                <w:color w:val="000000"/>
                <w:sz w:val="18"/>
                <w:szCs w:val="18"/>
              </w:rPr>
              <w:t>746</w:t>
            </w:r>
          </w:p>
        </w:tc>
      </w:tr>
      <w:tr w:rsidR="00372357" w:rsidRPr="008F7D8A" w14:paraId="10398302" w14:textId="77777777" w:rsidTr="00550DFC">
        <w:trPr>
          <w:trHeight w:val="20"/>
        </w:trPr>
        <w:tc>
          <w:tcPr>
            <w:tcW w:w="2385" w:type="pct"/>
            <w:shd w:val="clear" w:color="auto" w:fill="FFFFFF"/>
            <w:vAlign w:val="center"/>
            <w:hideMark/>
          </w:tcPr>
          <w:p w14:paraId="27FDAA1E" w14:textId="77777777" w:rsidR="00372357" w:rsidRPr="008F7D8A" w:rsidRDefault="00372357" w:rsidP="00372357">
            <w:pPr>
              <w:ind w:hanging="108"/>
              <w:rPr>
                <w:rFonts w:ascii="Arial" w:hAnsi="Arial" w:cs="Arial"/>
                <w:color w:val="000000"/>
                <w:sz w:val="18"/>
                <w:szCs w:val="18"/>
              </w:rPr>
            </w:pPr>
            <w:proofErr w:type="spellStart"/>
            <w:r w:rsidRPr="008F7D8A">
              <w:rPr>
                <w:rFonts w:ascii="Arial" w:hAnsi="Arial" w:cs="Arial"/>
                <w:color w:val="000000"/>
                <w:sz w:val="18"/>
                <w:szCs w:val="18"/>
              </w:rPr>
              <w:t>Diğer</w:t>
            </w:r>
            <w:proofErr w:type="spellEnd"/>
            <w:r w:rsidRPr="008F7D8A">
              <w:rPr>
                <w:rFonts w:ascii="Arial" w:hAnsi="Arial" w:cs="Arial"/>
                <w:color w:val="000000"/>
                <w:sz w:val="18"/>
                <w:szCs w:val="18"/>
              </w:rPr>
              <w:t xml:space="preserve"> </w:t>
            </w:r>
            <w:proofErr w:type="spellStart"/>
            <w:r w:rsidRPr="008F7D8A">
              <w:rPr>
                <w:rFonts w:ascii="Arial" w:hAnsi="Arial" w:cs="Arial"/>
                <w:color w:val="000000"/>
                <w:sz w:val="18"/>
                <w:szCs w:val="18"/>
              </w:rPr>
              <w:t>borçlar</w:t>
            </w:r>
            <w:proofErr w:type="spellEnd"/>
          </w:p>
        </w:tc>
        <w:tc>
          <w:tcPr>
            <w:tcW w:w="855" w:type="pct"/>
            <w:shd w:val="clear" w:color="auto" w:fill="FFFFFF"/>
            <w:noWrap/>
            <w:vAlign w:val="center"/>
          </w:tcPr>
          <w:p w14:paraId="49741471" w14:textId="4C7C8FAD" w:rsidR="00372357" w:rsidRPr="00372357" w:rsidRDefault="00372357" w:rsidP="00724772">
            <w:pPr>
              <w:jc w:val="right"/>
              <w:rPr>
                <w:rFonts w:ascii="Arial" w:hAnsi="Arial" w:cs="Arial"/>
                <w:b/>
                <w:bCs/>
                <w:color w:val="000000"/>
                <w:sz w:val="18"/>
                <w:szCs w:val="18"/>
              </w:rPr>
            </w:pPr>
            <w:r w:rsidRPr="00372357">
              <w:rPr>
                <w:rFonts w:ascii="Arial" w:hAnsi="Arial" w:cs="Arial"/>
                <w:b/>
                <w:bCs/>
                <w:color w:val="000000"/>
                <w:sz w:val="18"/>
                <w:szCs w:val="18"/>
              </w:rPr>
              <w:t>1.361.796</w:t>
            </w:r>
          </w:p>
        </w:tc>
        <w:tc>
          <w:tcPr>
            <w:tcW w:w="643" w:type="pct"/>
            <w:shd w:val="clear" w:color="auto" w:fill="FFFFFF"/>
            <w:noWrap/>
            <w:vAlign w:val="center"/>
          </w:tcPr>
          <w:p w14:paraId="05412133" w14:textId="702E0D84" w:rsidR="00372357" w:rsidRPr="00372357" w:rsidRDefault="00372357" w:rsidP="00724772">
            <w:pPr>
              <w:jc w:val="right"/>
              <w:rPr>
                <w:rFonts w:ascii="Arial" w:hAnsi="Arial" w:cs="Arial"/>
                <w:b/>
                <w:bCs/>
                <w:color w:val="000000"/>
                <w:sz w:val="18"/>
                <w:szCs w:val="18"/>
              </w:rPr>
            </w:pPr>
            <w:r w:rsidRPr="00372357">
              <w:rPr>
                <w:rFonts w:ascii="Arial" w:hAnsi="Arial" w:cs="Arial"/>
                <w:b/>
                <w:bCs/>
                <w:color w:val="000000"/>
                <w:sz w:val="18"/>
                <w:szCs w:val="18"/>
              </w:rPr>
              <w:t>77.885</w:t>
            </w:r>
          </w:p>
        </w:tc>
        <w:tc>
          <w:tcPr>
            <w:tcW w:w="506" w:type="pct"/>
            <w:shd w:val="clear" w:color="auto" w:fill="FFFFFF"/>
            <w:noWrap/>
            <w:vAlign w:val="center"/>
          </w:tcPr>
          <w:p w14:paraId="2EA35574" w14:textId="1B472374" w:rsidR="00372357" w:rsidRPr="00372357" w:rsidRDefault="00372357" w:rsidP="00724772">
            <w:pPr>
              <w:jc w:val="right"/>
              <w:rPr>
                <w:rFonts w:ascii="Arial" w:hAnsi="Arial" w:cs="Arial"/>
                <w:b/>
                <w:bCs/>
                <w:color w:val="000000"/>
                <w:sz w:val="18"/>
                <w:szCs w:val="18"/>
              </w:rPr>
            </w:pPr>
            <w:r w:rsidRPr="00372357">
              <w:rPr>
                <w:rFonts w:ascii="Arial" w:hAnsi="Arial" w:cs="Arial"/>
                <w:b/>
                <w:bCs/>
                <w:color w:val="000000"/>
                <w:sz w:val="18"/>
                <w:szCs w:val="18"/>
              </w:rPr>
              <w:t>536</w:t>
            </w:r>
          </w:p>
        </w:tc>
        <w:tc>
          <w:tcPr>
            <w:tcW w:w="610" w:type="pct"/>
            <w:shd w:val="clear" w:color="auto" w:fill="FFFFFF"/>
            <w:noWrap/>
            <w:vAlign w:val="center"/>
          </w:tcPr>
          <w:p w14:paraId="4B121842" w14:textId="551F38D3" w:rsidR="00372357" w:rsidRPr="0077270A" w:rsidRDefault="00372357" w:rsidP="00724772">
            <w:pPr>
              <w:jc w:val="right"/>
              <w:rPr>
                <w:rFonts w:ascii="Arial" w:hAnsi="Arial" w:cs="Arial"/>
                <w:b/>
                <w:bCs/>
                <w:color w:val="000000"/>
                <w:sz w:val="18"/>
                <w:szCs w:val="18"/>
              </w:rPr>
            </w:pPr>
            <w:r>
              <w:rPr>
                <w:rFonts w:ascii="Arial" w:hAnsi="Arial" w:cs="Arial"/>
                <w:b/>
                <w:bCs/>
                <w:color w:val="000000"/>
                <w:sz w:val="18"/>
                <w:szCs w:val="18"/>
              </w:rPr>
              <w:t>-</w:t>
            </w:r>
          </w:p>
        </w:tc>
      </w:tr>
      <w:tr w:rsidR="00582C25" w:rsidRPr="008F7D8A" w14:paraId="510274D7" w14:textId="77777777" w:rsidTr="00550DFC">
        <w:trPr>
          <w:trHeight w:val="20"/>
        </w:trPr>
        <w:tc>
          <w:tcPr>
            <w:tcW w:w="2385" w:type="pct"/>
            <w:shd w:val="clear" w:color="auto" w:fill="FFFFFF"/>
            <w:vAlign w:val="center"/>
            <w:hideMark/>
          </w:tcPr>
          <w:p w14:paraId="09638DD7" w14:textId="77777777" w:rsidR="00582C25" w:rsidRPr="008F7D8A" w:rsidRDefault="00582C25" w:rsidP="0073195F">
            <w:pPr>
              <w:ind w:hanging="108"/>
              <w:rPr>
                <w:rFonts w:ascii="Arial" w:hAnsi="Arial" w:cs="Arial"/>
                <w:color w:val="000000"/>
                <w:sz w:val="18"/>
                <w:szCs w:val="18"/>
              </w:rPr>
            </w:pPr>
            <w:r w:rsidRPr="008F7D8A">
              <w:rPr>
                <w:rFonts w:ascii="Arial" w:hAnsi="Arial" w:cs="Arial"/>
                <w:color w:val="000000"/>
                <w:sz w:val="18"/>
                <w:szCs w:val="18"/>
              </w:rPr>
              <w:t> </w:t>
            </w:r>
          </w:p>
        </w:tc>
        <w:tc>
          <w:tcPr>
            <w:tcW w:w="855" w:type="pct"/>
            <w:shd w:val="clear" w:color="auto" w:fill="FFFFFF"/>
            <w:noWrap/>
            <w:vAlign w:val="center"/>
          </w:tcPr>
          <w:p w14:paraId="4B4527BA" w14:textId="77777777" w:rsidR="00582C25" w:rsidRPr="0077270A" w:rsidRDefault="00582C25" w:rsidP="00724772">
            <w:pPr>
              <w:jc w:val="right"/>
              <w:rPr>
                <w:rFonts w:ascii="Arial" w:hAnsi="Arial" w:cs="Arial"/>
                <w:b/>
                <w:bCs/>
                <w:color w:val="000000"/>
                <w:sz w:val="18"/>
                <w:szCs w:val="18"/>
              </w:rPr>
            </w:pPr>
          </w:p>
        </w:tc>
        <w:tc>
          <w:tcPr>
            <w:tcW w:w="643" w:type="pct"/>
            <w:shd w:val="clear" w:color="auto" w:fill="FFFFFF"/>
            <w:noWrap/>
            <w:vAlign w:val="center"/>
          </w:tcPr>
          <w:p w14:paraId="3711F45F" w14:textId="77777777" w:rsidR="00582C25" w:rsidRPr="0077270A" w:rsidRDefault="00582C25" w:rsidP="00724772">
            <w:pPr>
              <w:jc w:val="right"/>
              <w:rPr>
                <w:rFonts w:ascii="Arial" w:hAnsi="Arial" w:cs="Arial"/>
                <w:b/>
                <w:bCs/>
                <w:color w:val="000000"/>
                <w:sz w:val="18"/>
                <w:szCs w:val="18"/>
              </w:rPr>
            </w:pPr>
          </w:p>
        </w:tc>
        <w:tc>
          <w:tcPr>
            <w:tcW w:w="506" w:type="pct"/>
            <w:shd w:val="clear" w:color="auto" w:fill="FFFFFF"/>
            <w:vAlign w:val="center"/>
          </w:tcPr>
          <w:p w14:paraId="46D8A645" w14:textId="77777777" w:rsidR="00582C25" w:rsidRPr="0077270A" w:rsidRDefault="00582C25" w:rsidP="00724772">
            <w:pPr>
              <w:jc w:val="right"/>
              <w:rPr>
                <w:rFonts w:ascii="Arial" w:hAnsi="Arial" w:cs="Arial"/>
                <w:b/>
                <w:bCs/>
                <w:color w:val="000000"/>
                <w:sz w:val="18"/>
                <w:szCs w:val="18"/>
              </w:rPr>
            </w:pPr>
          </w:p>
        </w:tc>
        <w:tc>
          <w:tcPr>
            <w:tcW w:w="610" w:type="pct"/>
            <w:shd w:val="clear" w:color="auto" w:fill="FFFFFF"/>
            <w:noWrap/>
            <w:vAlign w:val="center"/>
          </w:tcPr>
          <w:p w14:paraId="006F8308" w14:textId="77777777" w:rsidR="00582C25" w:rsidRPr="0077270A" w:rsidRDefault="00582C25" w:rsidP="00724772">
            <w:pPr>
              <w:jc w:val="right"/>
              <w:rPr>
                <w:rFonts w:ascii="Arial" w:hAnsi="Arial" w:cs="Arial"/>
                <w:b/>
                <w:bCs/>
                <w:color w:val="000000"/>
                <w:sz w:val="18"/>
                <w:szCs w:val="18"/>
              </w:rPr>
            </w:pPr>
          </w:p>
        </w:tc>
      </w:tr>
      <w:tr w:rsidR="00582C25" w:rsidRPr="008F7D8A" w14:paraId="7DBE0CA9" w14:textId="77777777" w:rsidTr="00550DFC">
        <w:trPr>
          <w:trHeight w:val="20"/>
        </w:trPr>
        <w:tc>
          <w:tcPr>
            <w:tcW w:w="2385" w:type="pct"/>
            <w:tcBorders>
              <w:top w:val="single" w:sz="4" w:space="0" w:color="auto"/>
              <w:left w:val="nil"/>
              <w:bottom w:val="single" w:sz="4" w:space="0" w:color="auto"/>
              <w:right w:val="nil"/>
            </w:tcBorders>
            <w:shd w:val="clear" w:color="auto" w:fill="FFFFFF"/>
            <w:vAlign w:val="center"/>
            <w:hideMark/>
          </w:tcPr>
          <w:p w14:paraId="66493904" w14:textId="77777777" w:rsidR="00582C25" w:rsidRPr="008F7D8A" w:rsidRDefault="00582C25" w:rsidP="0073195F">
            <w:pPr>
              <w:ind w:hanging="108"/>
              <w:rPr>
                <w:rFonts w:ascii="Arial" w:hAnsi="Arial" w:cs="Arial"/>
                <w:color w:val="000000"/>
                <w:sz w:val="18"/>
                <w:szCs w:val="18"/>
              </w:rPr>
            </w:pPr>
            <w:proofErr w:type="spellStart"/>
            <w:r w:rsidRPr="008F7D8A">
              <w:rPr>
                <w:rFonts w:ascii="Arial" w:hAnsi="Arial" w:cs="Arial"/>
                <w:color w:val="000000"/>
                <w:sz w:val="18"/>
                <w:szCs w:val="18"/>
              </w:rPr>
              <w:t>Kısa</w:t>
            </w:r>
            <w:proofErr w:type="spellEnd"/>
            <w:r w:rsidRPr="008F7D8A">
              <w:rPr>
                <w:rFonts w:ascii="Arial" w:hAnsi="Arial" w:cs="Arial"/>
                <w:color w:val="000000"/>
                <w:sz w:val="18"/>
                <w:szCs w:val="18"/>
              </w:rPr>
              <w:t xml:space="preserve"> </w:t>
            </w:r>
            <w:proofErr w:type="spellStart"/>
            <w:r w:rsidRPr="008F7D8A">
              <w:rPr>
                <w:rFonts w:ascii="Arial" w:hAnsi="Arial" w:cs="Arial"/>
                <w:color w:val="000000"/>
                <w:sz w:val="18"/>
                <w:szCs w:val="18"/>
              </w:rPr>
              <w:t>vadeli</w:t>
            </w:r>
            <w:proofErr w:type="spellEnd"/>
            <w:r w:rsidRPr="008F7D8A">
              <w:rPr>
                <w:rFonts w:ascii="Arial" w:hAnsi="Arial" w:cs="Arial"/>
                <w:color w:val="000000"/>
                <w:sz w:val="18"/>
                <w:szCs w:val="18"/>
              </w:rPr>
              <w:t xml:space="preserve"> </w:t>
            </w:r>
            <w:proofErr w:type="spellStart"/>
            <w:r w:rsidRPr="008F7D8A">
              <w:rPr>
                <w:rFonts w:ascii="Arial" w:hAnsi="Arial" w:cs="Arial"/>
                <w:color w:val="000000"/>
                <w:sz w:val="18"/>
                <w:szCs w:val="18"/>
              </w:rPr>
              <w:t>yükümlülükler</w:t>
            </w:r>
            <w:proofErr w:type="spellEnd"/>
          </w:p>
        </w:tc>
        <w:tc>
          <w:tcPr>
            <w:tcW w:w="855" w:type="pct"/>
            <w:tcBorders>
              <w:top w:val="single" w:sz="4" w:space="0" w:color="auto"/>
              <w:left w:val="nil"/>
              <w:bottom w:val="single" w:sz="4" w:space="0" w:color="auto"/>
              <w:right w:val="nil"/>
            </w:tcBorders>
            <w:shd w:val="clear" w:color="auto" w:fill="FFFFFF"/>
            <w:noWrap/>
            <w:vAlign w:val="center"/>
          </w:tcPr>
          <w:p w14:paraId="221D3CC0" w14:textId="603EEA34" w:rsidR="00582C25" w:rsidRPr="0077270A" w:rsidRDefault="00372357" w:rsidP="00724772">
            <w:pPr>
              <w:jc w:val="right"/>
              <w:rPr>
                <w:rFonts w:ascii="Arial" w:hAnsi="Arial" w:cs="Arial"/>
                <w:b/>
                <w:bCs/>
                <w:color w:val="000000"/>
                <w:sz w:val="18"/>
                <w:szCs w:val="18"/>
              </w:rPr>
            </w:pPr>
            <w:r w:rsidRPr="00372357">
              <w:rPr>
                <w:rFonts w:ascii="Arial" w:hAnsi="Arial" w:cs="Arial"/>
                <w:b/>
                <w:bCs/>
                <w:color w:val="000000"/>
                <w:sz w:val="18"/>
                <w:szCs w:val="18"/>
              </w:rPr>
              <w:t>1.497.986</w:t>
            </w:r>
          </w:p>
        </w:tc>
        <w:tc>
          <w:tcPr>
            <w:tcW w:w="643" w:type="pct"/>
            <w:tcBorders>
              <w:top w:val="single" w:sz="4" w:space="0" w:color="auto"/>
              <w:left w:val="nil"/>
              <w:bottom w:val="single" w:sz="4" w:space="0" w:color="auto"/>
              <w:right w:val="nil"/>
            </w:tcBorders>
            <w:shd w:val="clear" w:color="auto" w:fill="FFFFFF"/>
            <w:noWrap/>
            <w:vAlign w:val="center"/>
          </w:tcPr>
          <w:p w14:paraId="56B0539C" w14:textId="1D0E7F5A" w:rsidR="00582C25" w:rsidRPr="0077270A" w:rsidRDefault="00372357" w:rsidP="00724772">
            <w:pPr>
              <w:jc w:val="right"/>
              <w:rPr>
                <w:rFonts w:ascii="Arial" w:hAnsi="Arial" w:cs="Arial"/>
                <w:b/>
                <w:bCs/>
                <w:color w:val="000000"/>
                <w:sz w:val="18"/>
                <w:szCs w:val="18"/>
              </w:rPr>
            </w:pPr>
            <w:r w:rsidRPr="00372357">
              <w:rPr>
                <w:rFonts w:ascii="Arial" w:hAnsi="Arial" w:cs="Arial"/>
                <w:b/>
                <w:bCs/>
                <w:color w:val="000000"/>
                <w:sz w:val="18"/>
                <w:szCs w:val="18"/>
              </w:rPr>
              <w:t>82.631</w:t>
            </w:r>
          </w:p>
        </w:tc>
        <w:tc>
          <w:tcPr>
            <w:tcW w:w="506" w:type="pct"/>
            <w:tcBorders>
              <w:top w:val="single" w:sz="4" w:space="0" w:color="auto"/>
              <w:left w:val="nil"/>
              <w:bottom w:val="single" w:sz="4" w:space="0" w:color="auto"/>
              <w:right w:val="nil"/>
            </w:tcBorders>
            <w:shd w:val="clear" w:color="auto" w:fill="FFFFFF"/>
            <w:noWrap/>
            <w:vAlign w:val="center"/>
          </w:tcPr>
          <w:p w14:paraId="45847AE9" w14:textId="51CB3B9C" w:rsidR="00582C25" w:rsidRPr="0077270A" w:rsidRDefault="00372357" w:rsidP="00724772">
            <w:pPr>
              <w:jc w:val="right"/>
              <w:rPr>
                <w:rFonts w:ascii="Arial" w:hAnsi="Arial" w:cs="Arial"/>
                <w:b/>
                <w:bCs/>
                <w:color w:val="000000"/>
                <w:sz w:val="18"/>
                <w:szCs w:val="18"/>
              </w:rPr>
            </w:pPr>
            <w:r w:rsidRPr="00372357">
              <w:rPr>
                <w:rFonts w:ascii="Arial" w:hAnsi="Arial" w:cs="Arial"/>
                <w:b/>
                <w:bCs/>
                <w:color w:val="000000"/>
                <w:sz w:val="18"/>
                <w:szCs w:val="18"/>
              </w:rPr>
              <w:t>2.859</w:t>
            </w:r>
          </w:p>
        </w:tc>
        <w:tc>
          <w:tcPr>
            <w:tcW w:w="610" w:type="pct"/>
            <w:tcBorders>
              <w:top w:val="single" w:sz="4" w:space="0" w:color="auto"/>
              <w:left w:val="nil"/>
              <w:bottom w:val="single" w:sz="4" w:space="0" w:color="auto"/>
              <w:right w:val="nil"/>
            </w:tcBorders>
            <w:shd w:val="clear" w:color="auto" w:fill="FFFFFF"/>
            <w:noWrap/>
            <w:vAlign w:val="center"/>
          </w:tcPr>
          <w:p w14:paraId="066C246D" w14:textId="25F513B1" w:rsidR="00582C25" w:rsidRPr="0077270A" w:rsidRDefault="00372357" w:rsidP="00724772">
            <w:pPr>
              <w:jc w:val="right"/>
              <w:rPr>
                <w:rFonts w:ascii="Arial" w:hAnsi="Arial" w:cs="Arial"/>
                <w:b/>
                <w:bCs/>
                <w:color w:val="000000"/>
                <w:sz w:val="18"/>
                <w:szCs w:val="18"/>
              </w:rPr>
            </w:pPr>
            <w:r w:rsidRPr="00372357">
              <w:rPr>
                <w:rFonts w:ascii="Arial" w:hAnsi="Arial" w:cs="Arial"/>
                <w:b/>
                <w:bCs/>
                <w:color w:val="000000"/>
                <w:sz w:val="18"/>
                <w:szCs w:val="18"/>
              </w:rPr>
              <w:t>746</w:t>
            </w:r>
          </w:p>
        </w:tc>
      </w:tr>
      <w:tr w:rsidR="00582C25" w:rsidRPr="008F7D8A" w14:paraId="690F14EB" w14:textId="77777777" w:rsidTr="00550DFC">
        <w:trPr>
          <w:trHeight w:val="20"/>
        </w:trPr>
        <w:tc>
          <w:tcPr>
            <w:tcW w:w="2385" w:type="pct"/>
            <w:tcBorders>
              <w:top w:val="single" w:sz="4" w:space="0" w:color="auto"/>
              <w:left w:val="nil"/>
              <w:bottom w:val="single" w:sz="4" w:space="0" w:color="auto"/>
              <w:right w:val="nil"/>
            </w:tcBorders>
            <w:shd w:val="clear" w:color="auto" w:fill="FFFFFF"/>
            <w:vAlign w:val="center"/>
          </w:tcPr>
          <w:p w14:paraId="7EF8AFE5" w14:textId="77777777" w:rsidR="00582C25" w:rsidRPr="008F7D8A" w:rsidRDefault="00582C25" w:rsidP="0073195F">
            <w:pPr>
              <w:ind w:hanging="108"/>
              <w:rPr>
                <w:rFonts w:ascii="Arial" w:hAnsi="Arial" w:cs="Arial"/>
                <w:color w:val="000000"/>
                <w:sz w:val="18"/>
                <w:szCs w:val="18"/>
              </w:rPr>
            </w:pPr>
          </w:p>
        </w:tc>
        <w:tc>
          <w:tcPr>
            <w:tcW w:w="855" w:type="pct"/>
            <w:tcBorders>
              <w:top w:val="single" w:sz="4" w:space="0" w:color="auto"/>
              <w:left w:val="nil"/>
              <w:bottom w:val="single" w:sz="4" w:space="0" w:color="auto"/>
              <w:right w:val="nil"/>
            </w:tcBorders>
            <w:shd w:val="clear" w:color="auto" w:fill="FFFFFF"/>
            <w:noWrap/>
            <w:vAlign w:val="center"/>
          </w:tcPr>
          <w:p w14:paraId="2580D1D0" w14:textId="77777777" w:rsidR="00582C25" w:rsidRPr="0077270A" w:rsidRDefault="00582C25" w:rsidP="00724772">
            <w:pPr>
              <w:jc w:val="right"/>
              <w:rPr>
                <w:rFonts w:ascii="Arial" w:hAnsi="Arial" w:cs="Arial"/>
                <w:b/>
                <w:bCs/>
                <w:color w:val="000000"/>
                <w:sz w:val="18"/>
                <w:szCs w:val="18"/>
              </w:rPr>
            </w:pPr>
          </w:p>
        </w:tc>
        <w:tc>
          <w:tcPr>
            <w:tcW w:w="643" w:type="pct"/>
            <w:tcBorders>
              <w:top w:val="single" w:sz="4" w:space="0" w:color="auto"/>
              <w:left w:val="nil"/>
              <w:bottom w:val="single" w:sz="4" w:space="0" w:color="auto"/>
              <w:right w:val="nil"/>
            </w:tcBorders>
            <w:shd w:val="clear" w:color="auto" w:fill="FFFFFF"/>
            <w:noWrap/>
            <w:vAlign w:val="center"/>
          </w:tcPr>
          <w:p w14:paraId="59FDE882" w14:textId="77777777" w:rsidR="00582C25" w:rsidRPr="0077270A" w:rsidRDefault="00582C25" w:rsidP="00724772">
            <w:pPr>
              <w:jc w:val="right"/>
              <w:rPr>
                <w:rFonts w:ascii="Arial" w:hAnsi="Arial" w:cs="Arial"/>
                <w:b/>
                <w:bCs/>
                <w:color w:val="000000"/>
                <w:sz w:val="18"/>
                <w:szCs w:val="18"/>
              </w:rPr>
            </w:pPr>
          </w:p>
        </w:tc>
        <w:tc>
          <w:tcPr>
            <w:tcW w:w="506" w:type="pct"/>
            <w:tcBorders>
              <w:top w:val="single" w:sz="4" w:space="0" w:color="auto"/>
              <w:left w:val="nil"/>
              <w:bottom w:val="single" w:sz="4" w:space="0" w:color="auto"/>
              <w:right w:val="nil"/>
            </w:tcBorders>
            <w:shd w:val="clear" w:color="auto" w:fill="FFFFFF"/>
            <w:noWrap/>
            <w:vAlign w:val="center"/>
          </w:tcPr>
          <w:p w14:paraId="7CCDBC28" w14:textId="77777777" w:rsidR="00582C25" w:rsidRPr="0077270A" w:rsidRDefault="00582C25" w:rsidP="00724772">
            <w:pPr>
              <w:jc w:val="right"/>
              <w:rPr>
                <w:rFonts w:ascii="Arial" w:hAnsi="Arial" w:cs="Arial"/>
                <w:b/>
                <w:bCs/>
                <w:color w:val="000000"/>
                <w:sz w:val="18"/>
                <w:szCs w:val="18"/>
              </w:rPr>
            </w:pPr>
          </w:p>
        </w:tc>
        <w:tc>
          <w:tcPr>
            <w:tcW w:w="610" w:type="pct"/>
            <w:tcBorders>
              <w:top w:val="single" w:sz="4" w:space="0" w:color="auto"/>
              <w:left w:val="nil"/>
              <w:bottom w:val="single" w:sz="4" w:space="0" w:color="auto"/>
              <w:right w:val="nil"/>
            </w:tcBorders>
            <w:shd w:val="clear" w:color="auto" w:fill="FFFFFF"/>
            <w:noWrap/>
            <w:vAlign w:val="center"/>
          </w:tcPr>
          <w:p w14:paraId="7BB8512D" w14:textId="77777777" w:rsidR="00582C25" w:rsidRPr="0077270A" w:rsidRDefault="00582C25" w:rsidP="00724772">
            <w:pPr>
              <w:jc w:val="right"/>
              <w:rPr>
                <w:rFonts w:ascii="Arial" w:hAnsi="Arial" w:cs="Arial"/>
                <w:b/>
                <w:bCs/>
                <w:color w:val="000000"/>
                <w:sz w:val="18"/>
                <w:szCs w:val="18"/>
              </w:rPr>
            </w:pPr>
          </w:p>
        </w:tc>
      </w:tr>
      <w:tr w:rsidR="00372357" w:rsidRPr="008F7D8A" w14:paraId="124E69B6" w14:textId="77777777" w:rsidTr="00550DFC">
        <w:trPr>
          <w:trHeight w:val="20"/>
        </w:trPr>
        <w:tc>
          <w:tcPr>
            <w:tcW w:w="2385" w:type="pct"/>
            <w:tcBorders>
              <w:top w:val="nil"/>
              <w:left w:val="nil"/>
              <w:bottom w:val="single" w:sz="4" w:space="0" w:color="auto"/>
              <w:right w:val="nil"/>
            </w:tcBorders>
            <w:shd w:val="clear" w:color="auto" w:fill="FFFFFF"/>
            <w:vAlign w:val="center"/>
            <w:hideMark/>
          </w:tcPr>
          <w:p w14:paraId="02A27908" w14:textId="77777777" w:rsidR="00372357" w:rsidRPr="008F7D8A" w:rsidRDefault="00372357" w:rsidP="00372357">
            <w:pPr>
              <w:ind w:hanging="108"/>
              <w:rPr>
                <w:rFonts w:ascii="Arial" w:hAnsi="Arial" w:cs="Arial"/>
                <w:b/>
                <w:bCs/>
                <w:color w:val="000000"/>
                <w:sz w:val="18"/>
                <w:szCs w:val="18"/>
              </w:rPr>
            </w:pPr>
            <w:proofErr w:type="spellStart"/>
            <w:r w:rsidRPr="008F7D8A">
              <w:rPr>
                <w:rFonts w:ascii="Arial" w:hAnsi="Arial" w:cs="Arial"/>
                <w:b/>
                <w:bCs/>
                <w:color w:val="000000"/>
                <w:sz w:val="18"/>
                <w:szCs w:val="18"/>
              </w:rPr>
              <w:t>Toplam</w:t>
            </w:r>
            <w:proofErr w:type="spellEnd"/>
            <w:r w:rsidRPr="008F7D8A">
              <w:rPr>
                <w:rFonts w:ascii="Arial" w:hAnsi="Arial" w:cs="Arial"/>
                <w:b/>
                <w:bCs/>
                <w:color w:val="000000"/>
                <w:sz w:val="18"/>
                <w:szCs w:val="18"/>
              </w:rPr>
              <w:t xml:space="preserve"> </w:t>
            </w:r>
            <w:proofErr w:type="spellStart"/>
            <w:r w:rsidRPr="008F7D8A">
              <w:rPr>
                <w:rFonts w:ascii="Arial" w:hAnsi="Arial" w:cs="Arial"/>
                <w:b/>
                <w:bCs/>
                <w:color w:val="000000"/>
                <w:sz w:val="18"/>
                <w:szCs w:val="18"/>
              </w:rPr>
              <w:t>yükümlülükler</w:t>
            </w:r>
            <w:proofErr w:type="spellEnd"/>
          </w:p>
        </w:tc>
        <w:tc>
          <w:tcPr>
            <w:tcW w:w="855" w:type="pct"/>
            <w:tcBorders>
              <w:top w:val="nil"/>
              <w:left w:val="nil"/>
              <w:bottom w:val="single" w:sz="4" w:space="0" w:color="auto"/>
              <w:right w:val="nil"/>
            </w:tcBorders>
            <w:shd w:val="clear" w:color="auto" w:fill="FFFFFF"/>
            <w:noWrap/>
            <w:vAlign w:val="center"/>
          </w:tcPr>
          <w:p w14:paraId="2E09CC79" w14:textId="44CACC9C" w:rsidR="00372357" w:rsidRPr="0077270A" w:rsidRDefault="00372357" w:rsidP="00724772">
            <w:pPr>
              <w:jc w:val="right"/>
              <w:rPr>
                <w:rFonts w:ascii="Arial" w:hAnsi="Arial" w:cs="Arial"/>
                <w:b/>
                <w:bCs/>
                <w:color w:val="000000"/>
                <w:sz w:val="18"/>
                <w:szCs w:val="18"/>
              </w:rPr>
            </w:pPr>
            <w:r w:rsidRPr="00372357">
              <w:rPr>
                <w:rFonts w:ascii="Arial" w:hAnsi="Arial" w:cs="Arial"/>
                <w:b/>
                <w:bCs/>
                <w:color w:val="000000"/>
                <w:sz w:val="18"/>
                <w:szCs w:val="18"/>
              </w:rPr>
              <w:t>1.497.986</w:t>
            </w:r>
          </w:p>
        </w:tc>
        <w:tc>
          <w:tcPr>
            <w:tcW w:w="643" w:type="pct"/>
            <w:tcBorders>
              <w:top w:val="nil"/>
              <w:left w:val="nil"/>
              <w:bottom w:val="single" w:sz="4" w:space="0" w:color="auto"/>
              <w:right w:val="nil"/>
            </w:tcBorders>
            <w:shd w:val="clear" w:color="auto" w:fill="FFFFFF"/>
            <w:noWrap/>
            <w:vAlign w:val="center"/>
          </w:tcPr>
          <w:p w14:paraId="48F60A03" w14:textId="33185A1C" w:rsidR="00372357" w:rsidRPr="0077270A" w:rsidRDefault="00372357" w:rsidP="00724772">
            <w:pPr>
              <w:jc w:val="right"/>
              <w:rPr>
                <w:rFonts w:ascii="Arial" w:hAnsi="Arial" w:cs="Arial"/>
                <w:b/>
                <w:bCs/>
                <w:color w:val="000000"/>
                <w:sz w:val="18"/>
                <w:szCs w:val="18"/>
              </w:rPr>
            </w:pPr>
            <w:r w:rsidRPr="00372357">
              <w:rPr>
                <w:rFonts w:ascii="Arial" w:hAnsi="Arial" w:cs="Arial"/>
                <w:b/>
                <w:bCs/>
                <w:color w:val="000000"/>
                <w:sz w:val="18"/>
                <w:szCs w:val="18"/>
              </w:rPr>
              <w:t>82.631</w:t>
            </w:r>
          </w:p>
        </w:tc>
        <w:tc>
          <w:tcPr>
            <w:tcW w:w="506" w:type="pct"/>
            <w:tcBorders>
              <w:top w:val="nil"/>
              <w:left w:val="nil"/>
              <w:bottom w:val="single" w:sz="4" w:space="0" w:color="auto"/>
              <w:right w:val="nil"/>
            </w:tcBorders>
            <w:shd w:val="clear" w:color="auto" w:fill="FFFFFF"/>
            <w:noWrap/>
            <w:vAlign w:val="center"/>
          </w:tcPr>
          <w:p w14:paraId="21EAED95" w14:textId="4845AB0E" w:rsidR="00372357" w:rsidRPr="0077270A" w:rsidRDefault="00372357" w:rsidP="00724772">
            <w:pPr>
              <w:jc w:val="right"/>
              <w:rPr>
                <w:rFonts w:ascii="Arial" w:hAnsi="Arial" w:cs="Arial"/>
                <w:b/>
                <w:bCs/>
                <w:color w:val="000000"/>
                <w:sz w:val="18"/>
                <w:szCs w:val="18"/>
              </w:rPr>
            </w:pPr>
            <w:r w:rsidRPr="00372357">
              <w:rPr>
                <w:rFonts w:ascii="Arial" w:hAnsi="Arial" w:cs="Arial"/>
                <w:b/>
                <w:bCs/>
                <w:color w:val="000000"/>
                <w:sz w:val="18"/>
                <w:szCs w:val="18"/>
              </w:rPr>
              <w:t>2.859</w:t>
            </w:r>
          </w:p>
        </w:tc>
        <w:tc>
          <w:tcPr>
            <w:tcW w:w="610" w:type="pct"/>
            <w:tcBorders>
              <w:top w:val="nil"/>
              <w:left w:val="nil"/>
              <w:bottom w:val="single" w:sz="4" w:space="0" w:color="auto"/>
              <w:right w:val="nil"/>
            </w:tcBorders>
            <w:shd w:val="clear" w:color="auto" w:fill="FFFFFF"/>
            <w:noWrap/>
            <w:vAlign w:val="center"/>
          </w:tcPr>
          <w:p w14:paraId="4CA93476" w14:textId="33C00B7B" w:rsidR="00372357" w:rsidRPr="0077270A" w:rsidRDefault="00372357" w:rsidP="00724772">
            <w:pPr>
              <w:jc w:val="right"/>
              <w:rPr>
                <w:rFonts w:ascii="Arial" w:hAnsi="Arial" w:cs="Arial"/>
                <w:b/>
                <w:bCs/>
                <w:color w:val="000000"/>
                <w:sz w:val="18"/>
                <w:szCs w:val="18"/>
              </w:rPr>
            </w:pPr>
            <w:r w:rsidRPr="00372357">
              <w:rPr>
                <w:rFonts w:ascii="Arial" w:hAnsi="Arial" w:cs="Arial"/>
                <w:b/>
                <w:bCs/>
                <w:color w:val="000000"/>
                <w:sz w:val="18"/>
                <w:szCs w:val="18"/>
              </w:rPr>
              <w:t>746</w:t>
            </w:r>
          </w:p>
        </w:tc>
      </w:tr>
      <w:tr w:rsidR="00582C25" w:rsidRPr="008F7D8A" w14:paraId="2899AFBF" w14:textId="77777777" w:rsidTr="00550DFC">
        <w:trPr>
          <w:trHeight w:val="20"/>
        </w:trPr>
        <w:tc>
          <w:tcPr>
            <w:tcW w:w="2385" w:type="pct"/>
            <w:shd w:val="clear" w:color="auto" w:fill="FFFFFF"/>
            <w:vAlign w:val="center"/>
            <w:hideMark/>
          </w:tcPr>
          <w:p w14:paraId="653A3299" w14:textId="77777777" w:rsidR="00582C25" w:rsidRPr="008F7D8A" w:rsidRDefault="00582C25" w:rsidP="0073195F">
            <w:pPr>
              <w:ind w:hanging="108"/>
              <w:rPr>
                <w:rFonts w:ascii="Arial" w:hAnsi="Arial" w:cs="Arial"/>
                <w:color w:val="000000"/>
                <w:sz w:val="18"/>
                <w:szCs w:val="18"/>
              </w:rPr>
            </w:pPr>
            <w:r w:rsidRPr="008F7D8A">
              <w:rPr>
                <w:rFonts w:ascii="Arial" w:hAnsi="Arial" w:cs="Arial"/>
                <w:color w:val="000000"/>
                <w:sz w:val="18"/>
                <w:szCs w:val="18"/>
              </w:rPr>
              <w:t> </w:t>
            </w:r>
          </w:p>
        </w:tc>
        <w:tc>
          <w:tcPr>
            <w:tcW w:w="855" w:type="pct"/>
            <w:shd w:val="clear" w:color="auto" w:fill="FFFFFF"/>
            <w:noWrap/>
            <w:vAlign w:val="center"/>
          </w:tcPr>
          <w:p w14:paraId="04B3FC5D" w14:textId="77777777" w:rsidR="00582C25" w:rsidRPr="0077270A" w:rsidRDefault="00582C25" w:rsidP="00724772">
            <w:pPr>
              <w:jc w:val="right"/>
              <w:rPr>
                <w:rFonts w:ascii="Arial" w:hAnsi="Arial" w:cs="Arial"/>
                <w:b/>
                <w:bCs/>
                <w:color w:val="000000"/>
                <w:sz w:val="18"/>
                <w:szCs w:val="18"/>
              </w:rPr>
            </w:pPr>
          </w:p>
        </w:tc>
        <w:tc>
          <w:tcPr>
            <w:tcW w:w="643" w:type="pct"/>
            <w:shd w:val="clear" w:color="auto" w:fill="FFFFFF"/>
            <w:noWrap/>
            <w:vAlign w:val="center"/>
          </w:tcPr>
          <w:p w14:paraId="07E53B07" w14:textId="77777777" w:rsidR="00582C25" w:rsidRPr="0077270A" w:rsidRDefault="00582C25" w:rsidP="00724772">
            <w:pPr>
              <w:jc w:val="right"/>
              <w:rPr>
                <w:rFonts w:ascii="Arial" w:hAnsi="Arial" w:cs="Arial"/>
                <w:b/>
                <w:bCs/>
                <w:color w:val="000000"/>
                <w:sz w:val="18"/>
                <w:szCs w:val="18"/>
              </w:rPr>
            </w:pPr>
          </w:p>
        </w:tc>
        <w:tc>
          <w:tcPr>
            <w:tcW w:w="506" w:type="pct"/>
            <w:shd w:val="clear" w:color="auto" w:fill="FFFFFF"/>
            <w:vAlign w:val="center"/>
          </w:tcPr>
          <w:p w14:paraId="00163AB6" w14:textId="77777777" w:rsidR="00582C25" w:rsidRPr="0077270A" w:rsidRDefault="00582C25" w:rsidP="00724772">
            <w:pPr>
              <w:jc w:val="right"/>
              <w:rPr>
                <w:rFonts w:ascii="Arial" w:hAnsi="Arial" w:cs="Arial"/>
                <w:b/>
                <w:bCs/>
                <w:color w:val="000000"/>
                <w:sz w:val="18"/>
                <w:szCs w:val="18"/>
              </w:rPr>
            </w:pPr>
          </w:p>
        </w:tc>
        <w:tc>
          <w:tcPr>
            <w:tcW w:w="610" w:type="pct"/>
            <w:shd w:val="clear" w:color="auto" w:fill="FFFFFF"/>
            <w:noWrap/>
            <w:vAlign w:val="center"/>
          </w:tcPr>
          <w:p w14:paraId="6FD71050" w14:textId="77777777" w:rsidR="00582C25" w:rsidRPr="0077270A" w:rsidRDefault="00582C25" w:rsidP="00724772">
            <w:pPr>
              <w:jc w:val="right"/>
              <w:rPr>
                <w:rFonts w:ascii="Arial" w:hAnsi="Arial" w:cs="Arial"/>
                <w:b/>
                <w:bCs/>
                <w:color w:val="000000"/>
                <w:sz w:val="18"/>
                <w:szCs w:val="18"/>
              </w:rPr>
            </w:pPr>
          </w:p>
        </w:tc>
      </w:tr>
      <w:tr w:rsidR="0021352E" w:rsidRPr="00642958" w14:paraId="411D6AFC" w14:textId="77777777" w:rsidTr="00550DFC">
        <w:trPr>
          <w:trHeight w:val="20"/>
        </w:trPr>
        <w:tc>
          <w:tcPr>
            <w:tcW w:w="2385" w:type="pct"/>
            <w:tcBorders>
              <w:top w:val="single" w:sz="4" w:space="0" w:color="auto"/>
              <w:left w:val="nil"/>
              <w:bottom w:val="single" w:sz="4" w:space="0" w:color="auto"/>
              <w:right w:val="nil"/>
            </w:tcBorders>
            <w:shd w:val="clear" w:color="auto" w:fill="FFFFFF"/>
            <w:vAlign w:val="bottom"/>
            <w:hideMark/>
          </w:tcPr>
          <w:p w14:paraId="2AF7FC0B" w14:textId="77777777" w:rsidR="0021352E" w:rsidRPr="008F7D8A" w:rsidRDefault="0021352E" w:rsidP="0073195F">
            <w:pPr>
              <w:ind w:hanging="108"/>
              <w:rPr>
                <w:rFonts w:ascii="Arial" w:hAnsi="Arial" w:cs="Arial"/>
                <w:b/>
                <w:bCs/>
                <w:color w:val="000000"/>
                <w:sz w:val="18"/>
                <w:szCs w:val="18"/>
              </w:rPr>
            </w:pPr>
            <w:r w:rsidRPr="008F7D8A">
              <w:rPr>
                <w:rFonts w:ascii="Arial" w:hAnsi="Arial" w:cs="Arial"/>
                <w:b/>
                <w:bCs/>
                <w:color w:val="000000"/>
                <w:sz w:val="18"/>
                <w:szCs w:val="18"/>
              </w:rPr>
              <w:t xml:space="preserve">Net </w:t>
            </w:r>
            <w:proofErr w:type="spellStart"/>
            <w:r w:rsidRPr="008F7D8A">
              <w:rPr>
                <w:rFonts w:ascii="Arial" w:hAnsi="Arial" w:cs="Arial"/>
                <w:b/>
                <w:bCs/>
                <w:color w:val="000000"/>
                <w:sz w:val="18"/>
                <w:szCs w:val="18"/>
              </w:rPr>
              <w:t>yabancı</w:t>
            </w:r>
            <w:proofErr w:type="spellEnd"/>
            <w:r w:rsidRPr="008F7D8A">
              <w:rPr>
                <w:rFonts w:ascii="Arial" w:hAnsi="Arial" w:cs="Arial"/>
                <w:b/>
                <w:bCs/>
                <w:color w:val="000000"/>
                <w:sz w:val="18"/>
                <w:szCs w:val="18"/>
              </w:rPr>
              <w:t xml:space="preserve"> para </w:t>
            </w:r>
            <w:proofErr w:type="spellStart"/>
            <w:r w:rsidRPr="008F7D8A">
              <w:rPr>
                <w:rFonts w:ascii="Arial" w:hAnsi="Arial" w:cs="Arial"/>
                <w:b/>
                <w:bCs/>
                <w:color w:val="000000"/>
                <w:sz w:val="18"/>
                <w:szCs w:val="18"/>
              </w:rPr>
              <w:t>pozisyonu</w:t>
            </w:r>
            <w:proofErr w:type="spellEnd"/>
          </w:p>
        </w:tc>
        <w:tc>
          <w:tcPr>
            <w:tcW w:w="855" w:type="pct"/>
            <w:tcBorders>
              <w:top w:val="single" w:sz="4" w:space="0" w:color="auto"/>
              <w:left w:val="nil"/>
              <w:bottom w:val="single" w:sz="4" w:space="0" w:color="auto"/>
              <w:right w:val="nil"/>
            </w:tcBorders>
            <w:shd w:val="clear" w:color="auto" w:fill="FFFFFF"/>
            <w:noWrap/>
            <w:vAlign w:val="center"/>
          </w:tcPr>
          <w:p w14:paraId="068CFAAE" w14:textId="5999C11F" w:rsidR="0021352E" w:rsidRPr="0077270A" w:rsidRDefault="00372357" w:rsidP="00724772">
            <w:pPr>
              <w:jc w:val="right"/>
              <w:rPr>
                <w:rFonts w:ascii="Arial" w:hAnsi="Arial" w:cs="Arial"/>
                <w:b/>
                <w:bCs/>
                <w:color w:val="000000"/>
                <w:sz w:val="18"/>
                <w:szCs w:val="18"/>
              </w:rPr>
            </w:pPr>
            <w:r w:rsidRPr="00372357">
              <w:rPr>
                <w:rFonts w:ascii="Arial" w:hAnsi="Arial" w:cs="Arial"/>
                <w:b/>
                <w:bCs/>
                <w:color w:val="000000"/>
                <w:sz w:val="18"/>
                <w:szCs w:val="18"/>
              </w:rPr>
              <w:t>(1.409.27</w:t>
            </w:r>
            <w:r w:rsidR="006245E3">
              <w:rPr>
                <w:rFonts w:ascii="Arial" w:hAnsi="Arial" w:cs="Arial"/>
                <w:b/>
                <w:bCs/>
                <w:color w:val="000000"/>
                <w:sz w:val="18"/>
                <w:szCs w:val="18"/>
              </w:rPr>
              <w:t>7</w:t>
            </w:r>
            <w:r w:rsidRPr="00372357">
              <w:rPr>
                <w:rFonts w:ascii="Arial" w:hAnsi="Arial" w:cs="Arial"/>
                <w:b/>
                <w:bCs/>
                <w:color w:val="000000"/>
                <w:sz w:val="18"/>
                <w:szCs w:val="18"/>
              </w:rPr>
              <w:t>)</w:t>
            </w:r>
          </w:p>
        </w:tc>
        <w:tc>
          <w:tcPr>
            <w:tcW w:w="643" w:type="pct"/>
            <w:tcBorders>
              <w:top w:val="single" w:sz="4" w:space="0" w:color="auto"/>
              <w:left w:val="nil"/>
              <w:bottom w:val="single" w:sz="4" w:space="0" w:color="auto"/>
              <w:right w:val="nil"/>
            </w:tcBorders>
            <w:shd w:val="clear" w:color="auto" w:fill="FFFFFF"/>
            <w:noWrap/>
            <w:vAlign w:val="center"/>
          </w:tcPr>
          <w:p w14:paraId="6979A007" w14:textId="4209467E" w:rsidR="0021352E" w:rsidRPr="0077270A" w:rsidRDefault="00372357" w:rsidP="00724772">
            <w:pPr>
              <w:jc w:val="right"/>
              <w:rPr>
                <w:rFonts w:ascii="Arial" w:hAnsi="Arial" w:cs="Arial"/>
                <w:b/>
                <w:bCs/>
                <w:color w:val="000000"/>
                <w:sz w:val="18"/>
                <w:szCs w:val="18"/>
              </w:rPr>
            </w:pPr>
            <w:r w:rsidRPr="00372357">
              <w:rPr>
                <w:rFonts w:ascii="Arial" w:hAnsi="Arial" w:cs="Arial"/>
                <w:b/>
                <w:bCs/>
                <w:color w:val="000000"/>
                <w:sz w:val="18"/>
                <w:szCs w:val="18"/>
              </w:rPr>
              <w:t>(80.94</w:t>
            </w:r>
            <w:r w:rsidR="006245E3">
              <w:rPr>
                <w:rFonts w:ascii="Arial" w:hAnsi="Arial" w:cs="Arial"/>
                <w:b/>
                <w:bCs/>
                <w:color w:val="000000"/>
                <w:sz w:val="18"/>
                <w:szCs w:val="18"/>
              </w:rPr>
              <w:t>9</w:t>
            </w:r>
            <w:r w:rsidRPr="00372357">
              <w:rPr>
                <w:rFonts w:ascii="Arial" w:hAnsi="Arial" w:cs="Arial"/>
                <w:b/>
                <w:bCs/>
                <w:color w:val="000000"/>
                <w:sz w:val="18"/>
                <w:szCs w:val="18"/>
              </w:rPr>
              <w:t>)</w:t>
            </w:r>
          </w:p>
        </w:tc>
        <w:tc>
          <w:tcPr>
            <w:tcW w:w="506" w:type="pct"/>
            <w:tcBorders>
              <w:top w:val="single" w:sz="4" w:space="0" w:color="auto"/>
              <w:left w:val="nil"/>
              <w:bottom w:val="single" w:sz="4" w:space="0" w:color="auto"/>
              <w:right w:val="nil"/>
            </w:tcBorders>
            <w:shd w:val="clear" w:color="auto" w:fill="FFFFFF"/>
            <w:noWrap/>
            <w:vAlign w:val="center"/>
          </w:tcPr>
          <w:p w14:paraId="79FD1CEF" w14:textId="765CA0E1" w:rsidR="0021352E" w:rsidRPr="0077270A" w:rsidRDefault="00372357" w:rsidP="00724772">
            <w:pPr>
              <w:jc w:val="right"/>
              <w:rPr>
                <w:rFonts w:ascii="Arial" w:hAnsi="Arial" w:cs="Arial"/>
                <w:b/>
                <w:bCs/>
                <w:color w:val="000000"/>
                <w:sz w:val="18"/>
                <w:szCs w:val="18"/>
              </w:rPr>
            </w:pPr>
            <w:r w:rsidRPr="00372357">
              <w:rPr>
                <w:rFonts w:ascii="Arial" w:hAnsi="Arial" w:cs="Arial"/>
                <w:b/>
                <w:bCs/>
                <w:color w:val="000000"/>
                <w:sz w:val="18"/>
                <w:szCs w:val="18"/>
              </w:rPr>
              <w:t>(624)</w:t>
            </w:r>
          </w:p>
        </w:tc>
        <w:tc>
          <w:tcPr>
            <w:tcW w:w="610" w:type="pct"/>
            <w:tcBorders>
              <w:top w:val="single" w:sz="4" w:space="0" w:color="auto"/>
              <w:left w:val="nil"/>
              <w:bottom w:val="single" w:sz="4" w:space="0" w:color="auto"/>
              <w:right w:val="nil"/>
            </w:tcBorders>
            <w:shd w:val="clear" w:color="auto" w:fill="FFFFFF"/>
            <w:noWrap/>
            <w:vAlign w:val="center"/>
          </w:tcPr>
          <w:p w14:paraId="7E4BE858" w14:textId="0FEAFFBB" w:rsidR="0021352E" w:rsidRPr="0077270A" w:rsidRDefault="00372357" w:rsidP="00724772">
            <w:pPr>
              <w:jc w:val="right"/>
              <w:rPr>
                <w:rFonts w:ascii="Arial" w:hAnsi="Arial" w:cs="Arial"/>
                <w:b/>
                <w:bCs/>
                <w:color w:val="000000"/>
                <w:sz w:val="18"/>
                <w:szCs w:val="18"/>
              </w:rPr>
            </w:pPr>
            <w:r w:rsidRPr="00372357">
              <w:rPr>
                <w:rFonts w:ascii="Arial" w:hAnsi="Arial" w:cs="Arial"/>
                <w:b/>
                <w:bCs/>
                <w:color w:val="000000"/>
                <w:sz w:val="18"/>
                <w:szCs w:val="18"/>
              </w:rPr>
              <w:t>35</w:t>
            </w:r>
            <w:r w:rsidR="006245E3">
              <w:rPr>
                <w:rFonts w:ascii="Arial" w:hAnsi="Arial" w:cs="Arial"/>
                <w:b/>
                <w:bCs/>
                <w:color w:val="000000"/>
                <w:sz w:val="18"/>
                <w:szCs w:val="18"/>
              </w:rPr>
              <w:t>7</w:t>
            </w:r>
          </w:p>
        </w:tc>
      </w:tr>
    </w:tbl>
    <w:p w14:paraId="209E187F" w14:textId="77777777" w:rsidR="002964CF" w:rsidRPr="00642958" w:rsidRDefault="002964CF" w:rsidP="0073195F">
      <w:pPr>
        <w:ind w:right="28" w:hanging="108"/>
        <w:jc w:val="both"/>
        <w:rPr>
          <w:rFonts w:ascii="Arial" w:hAnsi="Arial" w:cs="Arial"/>
          <w:color w:val="000000"/>
          <w:sz w:val="20"/>
          <w:szCs w:val="20"/>
          <w:lang w:val="tr-TR"/>
        </w:rPr>
      </w:pPr>
    </w:p>
    <w:tbl>
      <w:tblPr>
        <w:tblW w:w="5000" w:type="pct"/>
        <w:tblLook w:val="04A0" w:firstRow="1" w:lastRow="0" w:firstColumn="1" w:lastColumn="0" w:noHBand="0" w:noVBand="1"/>
      </w:tblPr>
      <w:tblGrid>
        <w:gridCol w:w="4222"/>
        <w:gridCol w:w="1585"/>
        <w:gridCol w:w="1253"/>
        <w:gridCol w:w="874"/>
        <w:gridCol w:w="1136"/>
      </w:tblGrid>
      <w:tr w:rsidR="00582C25" w:rsidRPr="000B4B20" w14:paraId="4F0ACAE8" w14:textId="77777777" w:rsidTr="00724772">
        <w:trPr>
          <w:trHeight w:val="20"/>
        </w:trPr>
        <w:tc>
          <w:tcPr>
            <w:tcW w:w="2327" w:type="pct"/>
            <w:tcBorders>
              <w:top w:val="single" w:sz="4" w:space="0" w:color="auto"/>
              <w:left w:val="nil"/>
              <w:bottom w:val="single" w:sz="4" w:space="0" w:color="auto"/>
              <w:right w:val="nil"/>
            </w:tcBorders>
            <w:shd w:val="clear" w:color="auto" w:fill="auto"/>
            <w:vAlign w:val="center"/>
            <w:hideMark/>
          </w:tcPr>
          <w:p w14:paraId="6C1E7688" w14:textId="203B440D" w:rsidR="00582C25" w:rsidRPr="000B4B20" w:rsidRDefault="00582C25" w:rsidP="0073195F">
            <w:pPr>
              <w:ind w:hanging="108"/>
              <w:rPr>
                <w:rFonts w:ascii="Arial" w:hAnsi="Arial" w:cs="Arial"/>
                <w:bCs/>
                <w:color w:val="000000"/>
                <w:sz w:val="18"/>
                <w:szCs w:val="18"/>
                <w:lang w:val="tr-TR"/>
              </w:rPr>
            </w:pPr>
            <w:r w:rsidRPr="000B4B20">
              <w:rPr>
                <w:rFonts w:ascii="Arial" w:hAnsi="Arial" w:cs="Arial"/>
                <w:bCs/>
                <w:color w:val="000000"/>
                <w:sz w:val="18"/>
                <w:szCs w:val="18"/>
                <w:lang w:val="tr-TR"/>
              </w:rPr>
              <w:t>31 Aralık 20</w:t>
            </w:r>
            <w:r w:rsidR="008D33E5" w:rsidRPr="000B4B20">
              <w:rPr>
                <w:rFonts w:ascii="Arial" w:hAnsi="Arial" w:cs="Arial"/>
                <w:bCs/>
                <w:color w:val="000000"/>
                <w:sz w:val="18"/>
                <w:szCs w:val="18"/>
                <w:lang w:val="tr-TR"/>
              </w:rPr>
              <w:t>2</w:t>
            </w:r>
            <w:r w:rsidR="00A05EA5" w:rsidRPr="000B4B20">
              <w:rPr>
                <w:rFonts w:ascii="Arial" w:hAnsi="Arial" w:cs="Arial"/>
                <w:bCs/>
                <w:color w:val="000000"/>
                <w:sz w:val="18"/>
                <w:szCs w:val="18"/>
                <w:lang w:val="tr-TR"/>
              </w:rPr>
              <w:t>1</w:t>
            </w:r>
          </w:p>
        </w:tc>
        <w:tc>
          <w:tcPr>
            <w:tcW w:w="874" w:type="pct"/>
            <w:tcBorders>
              <w:top w:val="single" w:sz="4" w:space="0" w:color="auto"/>
              <w:left w:val="nil"/>
              <w:bottom w:val="single" w:sz="4" w:space="0" w:color="auto"/>
              <w:right w:val="nil"/>
            </w:tcBorders>
            <w:shd w:val="clear" w:color="auto" w:fill="auto"/>
            <w:vAlign w:val="center"/>
            <w:hideMark/>
          </w:tcPr>
          <w:p w14:paraId="67B63AA9" w14:textId="77777777" w:rsidR="00582C25" w:rsidRPr="000B4B20" w:rsidRDefault="00582C25" w:rsidP="00923A0C">
            <w:pPr>
              <w:jc w:val="right"/>
              <w:rPr>
                <w:rFonts w:ascii="Arial" w:hAnsi="Arial" w:cs="Arial"/>
                <w:bCs/>
                <w:color w:val="000000"/>
                <w:sz w:val="18"/>
                <w:szCs w:val="18"/>
                <w:lang w:val="tr-TR"/>
              </w:rPr>
            </w:pPr>
            <w:r w:rsidRPr="000B4B20">
              <w:rPr>
                <w:rFonts w:ascii="Arial" w:hAnsi="Arial" w:cs="Arial"/>
                <w:bCs/>
                <w:color w:val="000000"/>
                <w:sz w:val="18"/>
                <w:szCs w:val="18"/>
                <w:lang w:val="tr-TR"/>
              </w:rPr>
              <w:t>TL Karşılığı</w:t>
            </w:r>
          </w:p>
        </w:tc>
        <w:tc>
          <w:tcPr>
            <w:tcW w:w="691" w:type="pct"/>
            <w:tcBorders>
              <w:top w:val="single" w:sz="4" w:space="0" w:color="auto"/>
              <w:left w:val="nil"/>
              <w:bottom w:val="single" w:sz="4" w:space="0" w:color="auto"/>
              <w:right w:val="nil"/>
            </w:tcBorders>
            <w:shd w:val="clear" w:color="auto" w:fill="auto"/>
            <w:vAlign w:val="center"/>
            <w:hideMark/>
          </w:tcPr>
          <w:p w14:paraId="54F55DF4" w14:textId="77777777" w:rsidR="00582C25" w:rsidRPr="000B4B20" w:rsidRDefault="00582C25" w:rsidP="00923A0C">
            <w:pPr>
              <w:jc w:val="right"/>
              <w:rPr>
                <w:rFonts w:ascii="Arial" w:hAnsi="Arial" w:cs="Arial"/>
                <w:bCs/>
                <w:color w:val="000000"/>
                <w:sz w:val="18"/>
                <w:szCs w:val="18"/>
                <w:lang w:val="tr-TR"/>
              </w:rPr>
            </w:pPr>
            <w:r w:rsidRPr="000B4B20">
              <w:rPr>
                <w:rFonts w:ascii="Arial" w:hAnsi="Arial" w:cs="Arial"/>
                <w:bCs/>
                <w:color w:val="000000"/>
                <w:sz w:val="18"/>
                <w:szCs w:val="18"/>
                <w:lang w:val="tr-TR"/>
              </w:rPr>
              <w:t xml:space="preserve">ABD </w:t>
            </w:r>
            <w:proofErr w:type="gramStart"/>
            <w:r w:rsidRPr="000B4B20">
              <w:rPr>
                <w:rFonts w:ascii="Arial" w:hAnsi="Arial" w:cs="Arial"/>
                <w:bCs/>
                <w:color w:val="000000"/>
                <w:sz w:val="18"/>
                <w:szCs w:val="18"/>
                <w:lang w:val="tr-TR"/>
              </w:rPr>
              <w:t>Doları</w:t>
            </w:r>
            <w:proofErr w:type="gramEnd"/>
          </w:p>
        </w:tc>
        <w:tc>
          <w:tcPr>
            <w:tcW w:w="482" w:type="pct"/>
            <w:tcBorders>
              <w:top w:val="single" w:sz="4" w:space="0" w:color="auto"/>
              <w:left w:val="nil"/>
              <w:bottom w:val="single" w:sz="4" w:space="0" w:color="auto"/>
              <w:right w:val="nil"/>
            </w:tcBorders>
            <w:shd w:val="clear" w:color="auto" w:fill="auto"/>
            <w:vAlign w:val="center"/>
            <w:hideMark/>
          </w:tcPr>
          <w:p w14:paraId="64223D71" w14:textId="77777777" w:rsidR="00582C25" w:rsidRPr="000B4B20" w:rsidRDefault="00582C25" w:rsidP="00923A0C">
            <w:pPr>
              <w:jc w:val="right"/>
              <w:rPr>
                <w:rFonts w:ascii="Arial" w:hAnsi="Arial" w:cs="Arial"/>
                <w:bCs/>
                <w:color w:val="000000"/>
                <w:sz w:val="18"/>
                <w:szCs w:val="18"/>
                <w:lang w:val="tr-TR"/>
              </w:rPr>
            </w:pPr>
            <w:r w:rsidRPr="000B4B20">
              <w:rPr>
                <w:rFonts w:ascii="Arial" w:hAnsi="Arial" w:cs="Arial"/>
                <w:bCs/>
                <w:color w:val="000000"/>
                <w:sz w:val="18"/>
                <w:szCs w:val="18"/>
                <w:lang w:val="tr-TR"/>
              </w:rPr>
              <w:t>Euro</w:t>
            </w:r>
          </w:p>
        </w:tc>
        <w:tc>
          <w:tcPr>
            <w:tcW w:w="626" w:type="pct"/>
            <w:tcBorders>
              <w:top w:val="single" w:sz="4" w:space="0" w:color="auto"/>
              <w:left w:val="nil"/>
              <w:bottom w:val="single" w:sz="4" w:space="0" w:color="auto"/>
              <w:right w:val="nil"/>
            </w:tcBorders>
            <w:shd w:val="clear" w:color="auto" w:fill="auto"/>
            <w:vAlign w:val="center"/>
            <w:hideMark/>
          </w:tcPr>
          <w:p w14:paraId="109C1629" w14:textId="77777777" w:rsidR="00582C25" w:rsidRPr="000B4B20" w:rsidRDefault="00582C25" w:rsidP="00923A0C">
            <w:pPr>
              <w:jc w:val="right"/>
              <w:rPr>
                <w:rFonts w:ascii="Arial" w:hAnsi="Arial" w:cs="Arial"/>
                <w:bCs/>
                <w:color w:val="000000"/>
                <w:sz w:val="18"/>
                <w:szCs w:val="18"/>
                <w:lang w:val="tr-TR"/>
              </w:rPr>
            </w:pPr>
            <w:proofErr w:type="spellStart"/>
            <w:r w:rsidRPr="000B4B20">
              <w:rPr>
                <w:rFonts w:ascii="Arial" w:hAnsi="Arial" w:cs="Arial"/>
                <w:bCs/>
                <w:color w:val="000000"/>
                <w:sz w:val="18"/>
                <w:szCs w:val="18"/>
                <w:lang w:val="tr-TR"/>
              </w:rPr>
              <w:t>Gbp</w:t>
            </w:r>
            <w:proofErr w:type="spellEnd"/>
          </w:p>
        </w:tc>
      </w:tr>
      <w:tr w:rsidR="00582C25" w:rsidRPr="000B4B20" w14:paraId="36034FF8" w14:textId="77777777" w:rsidTr="00724772">
        <w:trPr>
          <w:trHeight w:val="20"/>
        </w:trPr>
        <w:tc>
          <w:tcPr>
            <w:tcW w:w="2327" w:type="pct"/>
            <w:shd w:val="clear" w:color="auto" w:fill="auto"/>
            <w:vAlign w:val="center"/>
            <w:hideMark/>
          </w:tcPr>
          <w:p w14:paraId="6C16FFF8" w14:textId="77777777" w:rsidR="00582C25" w:rsidRPr="000B4B20" w:rsidRDefault="00582C25" w:rsidP="0073195F">
            <w:pPr>
              <w:ind w:hanging="108"/>
              <w:rPr>
                <w:rFonts w:ascii="Arial" w:hAnsi="Arial" w:cs="Arial"/>
                <w:bCs/>
                <w:color w:val="000000"/>
                <w:sz w:val="18"/>
                <w:szCs w:val="18"/>
                <w:lang w:val="tr-TR"/>
              </w:rPr>
            </w:pPr>
            <w:r w:rsidRPr="000B4B20">
              <w:rPr>
                <w:rFonts w:ascii="Arial" w:hAnsi="Arial" w:cs="Arial"/>
                <w:bCs/>
                <w:color w:val="000000"/>
                <w:sz w:val="18"/>
                <w:szCs w:val="18"/>
                <w:lang w:val="tr-TR"/>
              </w:rPr>
              <w:t> </w:t>
            </w:r>
          </w:p>
        </w:tc>
        <w:tc>
          <w:tcPr>
            <w:tcW w:w="874" w:type="pct"/>
            <w:shd w:val="clear" w:color="auto" w:fill="auto"/>
            <w:vAlign w:val="center"/>
            <w:hideMark/>
          </w:tcPr>
          <w:p w14:paraId="4966B731" w14:textId="77777777" w:rsidR="00582C25" w:rsidRPr="000B4B20" w:rsidRDefault="00582C25" w:rsidP="00923A0C">
            <w:pPr>
              <w:jc w:val="right"/>
              <w:rPr>
                <w:rFonts w:ascii="Arial" w:hAnsi="Arial" w:cs="Arial"/>
                <w:bCs/>
                <w:color w:val="000000"/>
                <w:sz w:val="18"/>
                <w:szCs w:val="18"/>
                <w:lang w:val="tr-TR"/>
              </w:rPr>
            </w:pPr>
            <w:r w:rsidRPr="000B4B20">
              <w:rPr>
                <w:rFonts w:ascii="Arial" w:hAnsi="Arial" w:cs="Arial"/>
                <w:bCs/>
                <w:color w:val="000000"/>
                <w:sz w:val="18"/>
                <w:szCs w:val="18"/>
                <w:lang w:val="tr-TR"/>
              </w:rPr>
              <w:t> </w:t>
            </w:r>
          </w:p>
        </w:tc>
        <w:tc>
          <w:tcPr>
            <w:tcW w:w="691" w:type="pct"/>
            <w:shd w:val="clear" w:color="auto" w:fill="auto"/>
            <w:vAlign w:val="center"/>
            <w:hideMark/>
          </w:tcPr>
          <w:p w14:paraId="048EB470" w14:textId="77777777" w:rsidR="00582C25" w:rsidRPr="000B4B20" w:rsidRDefault="00582C25" w:rsidP="00923A0C">
            <w:pPr>
              <w:jc w:val="right"/>
              <w:rPr>
                <w:rFonts w:ascii="Arial" w:hAnsi="Arial" w:cs="Arial"/>
                <w:bCs/>
                <w:color w:val="000000"/>
                <w:sz w:val="18"/>
                <w:szCs w:val="18"/>
                <w:lang w:val="tr-TR"/>
              </w:rPr>
            </w:pPr>
            <w:r w:rsidRPr="000B4B20">
              <w:rPr>
                <w:rFonts w:ascii="Arial" w:hAnsi="Arial" w:cs="Arial"/>
                <w:bCs/>
                <w:color w:val="000000"/>
                <w:sz w:val="18"/>
                <w:szCs w:val="18"/>
                <w:lang w:val="tr-TR"/>
              </w:rPr>
              <w:t> </w:t>
            </w:r>
          </w:p>
        </w:tc>
        <w:tc>
          <w:tcPr>
            <w:tcW w:w="482" w:type="pct"/>
            <w:shd w:val="clear" w:color="auto" w:fill="auto"/>
            <w:vAlign w:val="center"/>
            <w:hideMark/>
          </w:tcPr>
          <w:p w14:paraId="71ACD3CC" w14:textId="77777777" w:rsidR="00582C25" w:rsidRPr="000B4B20" w:rsidRDefault="00582C25" w:rsidP="00923A0C">
            <w:pPr>
              <w:jc w:val="right"/>
              <w:rPr>
                <w:rFonts w:ascii="Arial" w:hAnsi="Arial" w:cs="Arial"/>
                <w:bCs/>
                <w:color w:val="000000"/>
                <w:sz w:val="18"/>
                <w:szCs w:val="18"/>
                <w:lang w:val="tr-TR"/>
              </w:rPr>
            </w:pPr>
            <w:r w:rsidRPr="000B4B20">
              <w:rPr>
                <w:rFonts w:ascii="Arial" w:hAnsi="Arial" w:cs="Arial"/>
                <w:bCs/>
                <w:color w:val="000000"/>
                <w:sz w:val="18"/>
                <w:szCs w:val="18"/>
                <w:lang w:val="tr-TR"/>
              </w:rPr>
              <w:t> </w:t>
            </w:r>
          </w:p>
        </w:tc>
        <w:tc>
          <w:tcPr>
            <w:tcW w:w="626" w:type="pct"/>
            <w:shd w:val="clear" w:color="auto" w:fill="auto"/>
            <w:vAlign w:val="center"/>
            <w:hideMark/>
          </w:tcPr>
          <w:p w14:paraId="0E463246" w14:textId="77777777" w:rsidR="00582C25" w:rsidRPr="000B4B20" w:rsidRDefault="00582C25" w:rsidP="00923A0C">
            <w:pPr>
              <w:jc w:val="right"/>
              <w:rPr>
                <w:rFonts w:ascii="Arial" w:hAnsi="Arial" w:cs="Arial"/>
                <w:bCs/>
                <w:color w:val="000000"/>
                <w:sz w:val="18"/>
                <w:szCs w:val="18"/>
                <w:lang w:val="tr-TR"/>
              </w:rPr>
            </w:pPr>
            <w:r w:rsidRPr="000B4B20">
              <w:rPr>
                <w:rFonts w:ascii="Arial" w:hAnsi="Arial" w:cs="Arial"/>
                <w:bCs/>
                <w:color w:val="000000"/>
                <w:sz w:val="18"/>
                <w:szCs w:val="18"/>
                <w:lang w:val="tr-TR"/>
              </w:rPr>
              <w:t> </w:t>
            </w:r>
          </w:p>
        </w:tc>
      </w:tr>
      <w:tr w:rsidR="008D33E5" w:rsidRPr="000B4B20" w14:paraId="14B8B23A" w14:textId="77777777" w:rsidTr="00724772">
        <w:trPr>
          <w:trHeight w:val="20"/>
        </w:trPr>
        <w:tc>
          <w:tcPr>
            <w:tcW w:w="2327" w:type="pct"/>
            <w:shd w:val="clear" w:color="auto" w:fill="auto"/>
            <w:vAlign w:val="bottom"/>
            <w:hideMark/>
          </w:tcPr>
          <w:p w14:paraId="381F9AD6" w14:textId="77777777" w:rsidR="008D33E5" w:rsidRPr="000B4B20" w:rsidRDefault="008D33E5" w:rsidP="0073195F">
            <w:pPr>
              <w:ind w:hanging="108"/>
              <w:rPr>
                <w:rFonts w:ascii="Arial" w:hAnsi="Arial" w:cs="Arial"/>
                <w:color w:val="000000"/>
                <w:sz w:val="18"/>
                <w:szCs w:val="18"/>
                <w:lang w:val="tr-TR"/>
              </w:rPr>
            </w:pPr>
            <w:proofErr w:type="spellStart"/>
            <w:r w:rsidRPr="000B4B20">
              <w:rPr>
                <w:rFonts w:ascii="Arial" w:hAnsi="Arial" w:cs="Arial"/>
                <w:sz w:val="18"/>
                <w:szCs w:val="18"/>
              </w:rPr>
              <w:t>Nakit</w:t>
            </w:r>
            <w:proofErr w:type="spellEnd"/>
            <w:r w:rsidRPr="000B4B20">
              <w:rPr>
                <w:rFonts w:ascii="Arial" w:hAnsi="Arial" w:cs="Arial"/>
                <w:sz w:val="18"/>
                <w:szCs w:val="18"/>
              </w:rPr>
              <w:t xml:space="preserve"> ve </w:t>
            </w:r>
            <w:proofErr w:type="spellStart"/>
            <w:r w:rsidRPr="000B4B20">
              <w:rPr>
                <w:rFonts w:ascii="Arial" w:hAnsi="Arial" w:cs="Arial"/>
                <w:sz w:val="18"/>
                <w:szCs w:val="18"/>
              </w:rPr>
              <w:t>nakit</w:t>
            </w:r>
            <w:proofErr w:type="spellEnd"/>
            <w:r w:rsidRPr="000B4B20">
              <w:rPr>
                <w:rFonts w:ascii="Arial" w:hAnsi="Arial" w:cs="Arial"/>
                <w:sz w:val="18"/>
                <w:szCs w:val="18"/>
              </w:rPr>
              <w:t xml:space="preserve"> </w:t>
            </w:r>
            <w:proofErr w:type="spellStart"/>
            <w:r w:rsidRPr="000B4B20">
              <w:rPr>
                <w:rFonts w:ascii="Arial" w:hAnsi="Arial" w:cs="Arial"/>
                <w:sz w:val="18"/>
                <w:szCs w:val="18"/>
              </w:rPr>
              <w:t>benzerleri</w:t>
            </w:r>
            <w:proofErr w:type="spellEnd"/>
          </w:p>
        </w:tc>
        <w:tc>
          <w:tcPr>
            <w:tcW w:w="874" w:type="pct"/>
            <w:shd w:val="clear" w:color="auto" w:fill="auto"/>
            <w:noWrap/>
            <w:vAlign w:val="center"/>
          </w:tcPr>
          <w:p w14:paraId="2F83D0FF" w14:textId="2DE4081D" w:rsidR="008D33E5" w:rsidRPr="000B4B20" w:rsidRDefault="00A05EA5" w:rsidP="008D33E5">
            <w:pPr>
              <w:jc w:val="right"/>
              <w:rPr>
                <w:rFonts w:ascii="Arial" w:hAnsi="Arial" w:cs="Arial"/>
                <w:color w:val="000000"/>
                <w:sz w:val="18"/>
                <w:szCs w:val="18"/>
                <w:lang w:val="tr-TR"/>
              </w:rPr>
            </w:pPr>
            <w:r w:rsidRPr="000B4B20">
              <w:rPr>
                <w:rFonts w:ascii="Arial" w:hAnsi="Arial" w:cs="Arial"/>
                <w:color w:val="000000"/>
                <w:sz w:val="18"/>
                <w:szCs w:val="18"/>
                <w:lang w:val="tr-TR"/>
              </w:rPr>
              <w:t>828.691</w:t>
            </w:r>
          </w:p>
        </w:tc>
        <w:tc>
          <w:tcPr>
            <w:tcW w:w="691" w:type="pct"/>
            <w:shd w:val="clear" w:color="auto" w:fill="auto"/>
            <w:noWrap/>
            <w:vAlign w:val="center"/>
          </w:tcPr>
          <w:p w14:paraId="6EF58486" w14:textId="6DBACBC9" w:rsidR="008D33E5" w:rsidRPr="000B4B20" w:rsidRDefault="00A05EA5" w:rsidP="008D33E5">
            <w:pPr>
              <w:jc w:val="right"/>
              <w:rPr>
                <w:rFonts w:ascii="Arial" w:hAnsi="Arial" w:cs="Arial"/>
                <w:color w:val="000000"/>
                <w:sz w:val="18"/>
                <w:szCs w:val="18"/>
                <w:lang w:val="tr-TR"/>
              </w:rPr>
            </w:pPr>
            <w:r w:rsidRPr="000B4B20">
              <w:rPr>
                <w:rFonts w:ascii="Arial" w:hAnsi="Arial" w:cs="Arial"/>
                <w:color w:val="000000"/>
                <w:sz w:val="18"/>
                <w:szCs w:val="18"/>
                <w:lang w:val="tr-TR"/>
              </w:rPr>
              <w:t>63.120</w:t>
            </w:r>
          </w:p>
        </w:tc>
        <w:tc>
          <w:tcPr>
            <w:tcW w:w="482" w:type="pct"/>
            <w:shd w:val="clear" w:color="auto" w:fill="auto"/>
            <w:noWrap/>
            <w:vAlign w:val="center"/>
          </w:tcPr>
          <w:p w14:paraId="5BEA0A3B" w14:textId="204B7DE0" w:rsidR="008D33E5" w:rsidRPr="000B4B20" w:rsidRDefault="00A05EA5" w:rsidP="008D33E5">
            <w:pPr>
              <w:jc w:val="right"/>
              <w:rPr>
                <w:rFonts w:ascii="Arial" w:hAnsi="Arial" w:cs="Arial"/>
                <w:color w:val="000000"/>
                <w:sz w:val="18"/>
                <w:szCs w:val="18"/>
                <w:lang w:val="tr-TR"/>
              </w:rPr>
            </w:pPr>
            <w:r w:rsidRPr="000B4B20">
              <w:rPr>
                <w:rFonts w:ascii="Arial" w:hAnsi="Arial" w:cs="Arial"/>
                <w:color w:val="000000"/>
                <w:sz w:val="18"/>
                <w:szCs w:val="18"/>
                <w:lang w:val="tr-TR"/>
              </w:rPr>
              <w:t>650</w:t>
            </w:r>
          </w:p>
        </w:tc>
        <w:tc>
          <w:tcPr>
            <w:tcW w:w="626" w:type="pct"/>
            <w:shd w:val="clear" w:color="auto" w:fill="auto"/>
            <w:noWrap/>
            <w:vAlign w:val="center"/>
          </w:tcPr>
          <w:p w14:paraId="3C975585" w14:textId="1F7F2C6C" w:rsidR="008D33E5" w:rsidRPr="000B4B20" w:rsidRDefault="00A05EA5" w:rsidP="008D33E5">
            <w:pPr>
              <w:jc w:val="right"/>
              <w:rPr>
                <w:rFonts w:ascii="Arial" w:hAnsi="Arial" w:cs="Arial"/>
                <w:color w:val="000000"/>
                <w:sz w:val="18"/>
                <w:szCs w:val="18"/>
                <w:lang w:val="tr-TR"/>
              </w:rPr>
            </w:pPr>
            <w:r w:rsidRPr="000B4B20">
              <w:rPr>
                <w:rFonts w:ascii="Arial" w:hAnsi="Arial" w:cs="Arial"/>
                <w:color w:val="000000"/>
                <w:sz w:val="18"/>
                <w:szCs w:val="18"/>
                <w:lang w:val="tr-TR"/>
              </w:rPr>
              <w:t>1</w:t>
            </w:r>
          </w:p>
        </w:tc>
      </w:tr>
      <w:tr w:rsidR="008D33E5" w:rsidRPr="000B4B20" w14:paraId="29E2DFEB" w14:textId="77777777" w:rsidTr="00724772">
        <w:trPr>
          <w:trHeight w:val="20"/>
        </w:trPr>
        <w:tc>
          <w:tcPr>
            <w:tcW w:w="2327" w:type="pct"/>
            <w:shd w:val="clear" w:color="auto" w:fill="auto"/>
            <w:vAlign w:val="center"/>
            <w:hideMark/>
          </w:tcPr>
          <w:p w14:paraId="0C9A058F" w14:textId="77777777" w:rsidR="008D33E5" w:rsidRPr="000B4B20" w:rsidRDefault="008D33E5" w:rsidP="0073195F">
            <w:pPr>
              <w:ind w:hanging="108"/>
              <w:rPr>
                <w:rFonts w:ascii="Arial" w:hAnsi="Arial" w:cs="Arial"/>
                <w:color w:val="000000"/>
                <w:sz w:val="18"/>
                <w:szCs w:val="18"/>
                <w:lang w:val="tr-TR"/>
              </w:rPr>
            </w:pPr>
            <w:r w:rsidRPr="000B4B20">
              <w:rPr>
                <w:rFonts w:ascii="Arial" w:hAnsi="Arial" w:cs="Arial"/>
                <w:color w:val="000000"/>
                <w:sz w:val="18"/>
                <w:szCs w:val="18"/>
                <w:lang w:val="tr-TR"/>
              </w:rPr>
              <w:t>Ticari alacaklar</w:t>
            </w:r>
          </w:p>
        </w:tc>
        <w:tc>
          <w:tcPr>
            <w:tcW w:w="874" w:type="pct"/>
            <w:shd w:val="clear" w:color="auto" w:fill="auto"/>
            <w:noWrap/>
            <w:vAlign w:val="center"/>
          </w:tcPr>
          <w:p w14:paraId="0BD3F20E" w14:textId="09B019D9" w:rsidR="008D33E5" w:rsidRPr="000B4B20" w:rsidRDefault="00A05EA5" w:rsidP="008D33E5">
            <w:pPr>
              <w:jc w:val="right"/>
              <w:rPr>
                <w:rFonts w:ascii="Arial" w:hAnsi="Arial" w:cs="Arial"/>
                <w:color w:val="000000"/>
                <w:sz w:val="18"/>
                <w:szCs w:val="18"/>
                <w:lang w:val="tr-TR"/>
              </w:rPr>
            </w:pPr>
            <w:r w:rsidRPr="000B4B20">
              <w:rPr>
                <w:rFonts w:ascii="Arial" w:hAnsi="Arial" w:cs="Arial"/>
                <w:color w:val="000000"/>
                <w:sz w:val="18"/>
                <w:szCs w:val="18"/>
                <w:lang w:val="tr-TR"/>
              </w:rPr>
              <w:t>8.487</w:t>
            </w:r>
          </w:p>
        </w:tc>
        <w:tc>
          <w:tcPr>
            <w:tcW w:w="691" w:type="pct"/>
            <w:shd w:val="clear" w:color="auto" w:fill="auto"/>
            <w:noWrap/>
            <w:vAlign w:val="center"/>
          </w:tcPr>
          <w:p w14:paraId="5CF9B1EA" w14:textId="6304D7EC" w:rsidR="008D33E5" w:rsidRPr="000B4B20" w:rsidRDefault="00A05EA5" w:rsidP="008D33E5">
            <w:pPr>
              <w:jc w:val="right"/>
              <w:rPr>
                <w:rFonts w:ascii="Arial" w:hAnsi="Arial" w:cs="Arial"/>
                <w:color w:val="000000"/>
                <w:sz w:val="18"/>
                <w:szCs w:val="18"/>
                <w:lang w:val="tr-TR"/>
              </w:rPr>
            </w:pPr>
            <w:r w:rsidRPr="000B4B20">
              <w:rPr>
                <w:rFonts w:ascii="Arial" w:hAnsi="Arial" w:cs="Arial"/>
                <w:color w:val="000000"/>
                <w:sz w:val="18"/>
                <w:szCs w:val="18"/>
                <w:lang w:val="tr-TR"/>
              </w:rPr>
              <w:t>26</w:t>
            </w:r>
          </w:p>
        </w:tc>
        <w:tc>
          <w:tcPr>
            <w:tcW w:w="482" w:type="pct"/>
            <w:shd w:val="clear" w:color="auto" w:fill="auto"/>
            <w:noWrap/>
            <w:vAlign w:val="center"/>
          </w:tcPr>
          <w:p w14:paraId="722B4C00" w14:textId="2A5F780B" w:rsidR="008D33E5" w:rsidRPr="000B4B20" w:rsidRDefault="00A05EA5" w:rsidP="008D33E5">
            <w:pPr>
              <w:jc w:val="right"/>
              <w:rPr>
                <w:rFonts w:ascii="Arial" w:hAnsi="Arial" w:cs="Arial"/>
                <w:color w:val="000000"/>
                <w:sz w:val="18"/>
                <w:szCs w:val="18"/>
                <w:lang w:val="tr-TR"/>
              </w:rPr>
            </w:pPr>
            <w:r w:rsidRPr="000B4B20">
              <w:rPr>
                <w:rFonts w:ascii="Arial" w:hAnsi="Arial" w:cs="Arial"/>
                <w:color w:val="000000"/>
                <w:sz w:val="18"/>
                <w:szCs w:val="18"/>
                <w:lang w:val="tr-TR"/>
              </w:rPr>
              <w:t>554</w:t>
            </w:r>
          </w:p>
        </w:tc>
        <w:tc>
          <w:tcPr>
            <w:tcW w:w="626" w:type="pct"/>
            <w:shd w:val="clear" w:color="auto" w:fill="auto"/>
            <w:noWrap/>
            <w:vAlign w:val="center"/>
          </w:tcPr>
          <w:p w14:paraId="020F8EB8" w14:textId="6CD7F15D" w:rsidR="008D33E5" w:rsidRPr="000B4B20" w:rsidRDefault="00A05EA5" w:rsidP="008D33E5">
            <w:pPr>
              <w:jc w:val="right"/>
              <w:rPr>
                <w:rFonts w:ascii="Arial" w:hAnsi="Arial" w:cs="Arial"/>
                <w:color w:val="000000"/>
                <w:sz w:val="18"/>
                <w:szCs w:val="18"/>
                <w:lang w:val="tr-TR"/>
              </w:rPr>
            </w:pPr>
            <w:r w:rsidRPr="000B4B20">
              <w:rPr>
                <w:rFonts w:ascii="Arial" w:hAnsi="Arial" w:cs="Arial"/>
                <w:color w:val="000000"/>
                <w:sz w:val="18"/>
                <w:szCs w:val="18"/>
                <w:lang w:val="tr-TR"/>
              </w:rPr>
              <w:t>1</w:t>
            </w:r>
          </w:p>
        </w:tc>
      </w:tr>
      <w:tr w:rsidR="000B4B20" w:rsidRPr="000B4B20" w14:paraId="6B6339C3" w14:textId="77777777" w:rsidTr="00724772">
        <w:trPr>
          <w:trHeight w:val="20"/>
        </w:trPr>
        <w:tc>
          <w:tcPr>
            <w:tcW w:w="2327" w:type="pct"/>
            <w:shd w:val="clear" w:color="auto" w:fill="auto"/>
            <w:vAlign w:val="center"/>
          </w:tcPr>
          <w:p w14:paraId="7FB50141" w14:textId="60A43643" w:rsidR="000B4B20" w:rsidRPr="000B4B20" w:rsidRDefault="000B4B20" w:rsidP="000B4B20">
            <w:pPr>
              <w:ind w:hanging="108"/>
              <w:rPr>
                <w:rFonts w:ascii="Arial" w:hAnsi="Arial" w:cs="Arial"/>
                <w:color w:val="000000"/>
                <w:sz w:val="18"/>
                <w:szCs w:val="18"/>
              </w:rPr>
            </w:pPr>
            <w:proofErr w:type="spellStart"/>
            <w:r w:rsidRPr="000B4B20">
              <w:rPr>
                <w:rFonts w:ascii="Arial" w:hAnsi="Arial" w:cs="Arial"/>
                <w:color w:val="000000"/>
                <w:sz w:val="18"/>
                <w:szCs w:val="18"/>
              </w:rPr>
              <w:t>Peşin</w:t>
            </w:r>
            <w:proofErr w:type="spellEnd"/>
            <w:r w:rsidRPr="000B4B20">
              <w:rPr>
                <w:rFonts w:ascii="Arial" w:hAnsi="Arial" w:cs="Arial"/>
                <w:color w:val="000000"/>
                <w:sz w:val="18"/>
                <w:szCs w:val="18"/>
              </w:rPr>
              <w:t xml:space="preserve"> </w:t>
            </w:r>
            <w:proofErr w:type="spellStart"/>
            <w:r w:rsidRPr="000B4B20">
              <w:rPr>
                <w:rFonts w:ascii="Arial" w:hAnsi="Arial" w:cs="Arial"/>
                <w:color w:val="000000"/>
                <w:sz w:val="18"/>
                <w:szCs w:val="18"/>
              </w:rPr>
              <w:t>ödenmiş</w:t>
            </w:r>
            <w:proofErr w:type="spellEnd"/>
            <w:r w:rsidRPr="000B4B20">
              <w:rPr>
                <w:rFonts w:ascii="Arial" w:hAnsi="Arial" w:cs="Arial"/>
                <w:color w:val="000000"/>
                <w:sz w:val="18"/>
                <w:szCs w:val="18"/>
              </w:rPr>
              <w:t xml:space="preserve"> </w:t>
            </w:r>
            <w:proofErr w:type="spellStart"/>
            <w:r w:rsidRPr="000B4B20">
              <w:rPr>
                <w:rFonts w:ascii="Arial" w:hAnsi="Arial" w:cs="Arial"/>
                <w:color w:val="000000"/>
                <w:sz w:val="18"/>
                <w:szCs w:val="18"/>
              </w:rPr>
              <w:t>giderler</w:t>
            </w:r>
            <w:proofErr w:type="spellEnd"/>
          </w:p>
        </w:tc>
        <w:tc>
          <w:tcPr>
            <w:tcW w:w="874" w:type="pct"/>
            <w:shd w:val="clear" w:color="auto" w:fill="auto"/>
            <w:noWrap/>
            <w:vAlign w:val="center"/>
          </w:tcPr>
          <w:p w14:paraId="5DFE0503" w14:textId="1C672D42" w:rsidR="000B4B20" w:rsidRPr="000B4B20" w:rsidRDefault="000B4B20" w:rsidP="000B4B20">
            <w:pPr>
              <w:jc w:val="right"/>
              <w:rPr>
                <w:rFonts w:ascii="Arial" w:hAnsi="Arial" w:cs="Arial"/>
                <w:color w:val="000000"/>
                <w:sz w:val="18"/>
                <w:szCs w:val="18"/>
              </w:rPr>
            </w:pPr>
            <w:r w:rsidRPr="000B4B20">
              <w:rPr>
                <w:rFonts w:ascii="Arial" w:hAnsi="Arial" w:cs="Arial"/>
                <w:color w:val="000000"/>
                <w:sz w:val="18"/>
                <w:szCs w:val="18"/>
              </w:rPr>
              <w:t>22.056</w:t>
            </w:r>
          </w:p>
        </w:tc>
        <w:tc>
          <w:tcPr>
            <w:tcW w:w="691" w:type="pct"/>
            <w:shd w:val="clear" w:color="auto" w:fill="auto"/>
            <w:noWrap/>
            <w:vAlign w:val="center"/>
          </w:tcPr>
          <w:p w14:paraId="75131B3B" w14:textId="77BB532E" w:rsidR="000B4B20" w:rsidRPr="000B4B20" w:rsidRDefault="000B4B20" w:rsidP="000B4B20">
            <w:pPr>
              <w:jc w:val="right"/>
              <w:rPr>
                <w:rFonts w:ascii="Arial" w:hAnsi="Arial" w:cs="Arial"/>
                <w:color w:val="000000"/>
                <w:sz w:val="18"/>
                <w:szCs w:val="18"/>
              </w:rPr>
            </w:pPr>
            <w:r w:rsidRPr="000B4B20">
              <w:rPr>
                <w:rFonts w:ascii="Arial" w:hAnsi="Arial" w:cs="Arial"/>
                <w:color w:val="000000"/>
                <w:sz w:val="18"/>
                <w:szCs w:val="18"/>
              </w:rPr>
              <w:t>249</w:t>
            </w:r>
          </w:p>
        </w:tc>
        <w:tc>
          <w:tcPr>
            <w:tcW w:w="482" w:type="pct"/>
            <w:shd w:val="clear" w:color="auto" w:fill="auto"/>
            <w:noWrap/>
            <w:vAlign w:val="center"/>
          </w:tcPr>
          <w:p w14:paraId="790889C9" w14:textId="2F6DB9D7" w:rsidR="000B4B20" w:rsidRPr="000B4B20" w:rsidRDefault="000B4B20" w:rsidP="000B4B20">
            <w:pPr>
              <w:jc w:val="right"/>
              <w:rPr>
                <w:rFonts w:ascii="Arial" w:hAnsi="Arial" w:cs="Arial"/>
                <w:color w:val="000000"/>
                <w:sz w:val="18"/>
                <w:szCs w:val="18"/>
              </w:rPr>
            </w:pPr>
            <w:r w:rsidRPr="000B4B20">
              <w:rPr>
                <w:rFonts w:ascii="Arial" w:hAnsi="Arial" w:cs="Arial"/>
                <w:color w:val="000000"/>
                <w:sz w:val="18"/>
                <w:szCs w:val="18"/>
              </w:rPr>
              <w:t>661</w:t>
            </w:r>
          </w:p>
        </w:tc>
        <w:tc>
          <w:tcPr>
            <w:tcW w:w="626" w:type="pct"/>
            <w:shd w:val="clear" w:color="auto" w:fill="auto"/>
            <w:noWrap/>
            <w:vAlign w:val="center"/>
          </w:tcPr>
          <w:p w14:paraId="579ADED3" w14:textId="2D3A2F68" w:rsidR="000B4B20" w:rsidRPr="000B4B20" w:rsidRDefault="000B4B20" w:rsidP="000B4B20">
            <w:pPr>
              <w:jc w:val="right"/>
              <w:rPr>
                <w:rFonts w:ascii="Arial" w:hAnsi="Arial" w:cs="Arial"/>
                <w:color w:val="000000"/>
                <w:sz w:val="18"/>
                <w:szCs w:val="18"/>
              </w:rPr>
            </w:pPr>
            <w:r w:rsidRPr="000B4B20">
              <w:rPr>
                <w:rFonts w:ascii="Arial" w:hAnsi="Arial" w:cs="Arial"/>
                <w:color w:val="000000"/>
                <w:sz w:val="18"/>
                <w:szCs w:val="18"/>
              </w:rPr>
              <w:t>564</w:t>
            </w:r>
          </w:p>
        </w:tc>
      </w:tr>
      <w:tr w:rsidR="000B4B20" w:rsidRPr="000B4B20" w14:paraId="52503C6C" w14:textId="77777777" w:rsidTr="00724772">
        <w:trPr>
          <w:trHeight w:val="20"/>
        </w:trPr>
        <w:tc>
          <w:tcPr>
            <w:tcW w:w="2327" w:type="pct"/>
            <w:shd w:val="clear" w:color="auto" w:fill="auto"/>
            <w:vAlign w:val="center"/>
            <w:hideMark/>
          </w:tcPr>
          <w:p w14:paraId="7790F590" w14:textId="77777777" w:rsidR="000B4B20" w:rsidRPr="000B4B20" w:rsidRDefault="000B4B20" w:rsidP="000B4B20">
            <w:pPr>
              <w:ind w:hanging="108"/>
              <w:rPr>
                <w:rFonts w:ascii="Arial" w:hAnsi="Arial" w:cs="Arial"/>
                <w:color w:val="000000"/>
                <w:sz w:val="18"/>
                <w:szCs w:val="18"/>
              </w:rPr>
            </w:pPr>
            <w:r w:rsidRPr="000B4B20">
              <w:rPr>
                <w:rFonts w:ascii="Arial" w:hAnsi="Arial" w:cs="Arial"/>
                <w:color w:val="000000"/>
                <w:sz w:val="18"/>
                <w:szCs w:val="18"/>
              </w:rPr>
              <w:t> </w:t>
            </w:r>
          </w:p>
        </w:tc>
        <w:tc>
          <w:tcPr>
            <w:tcW w:w="874" w:type="pct"/>
            <w:shd w:val="clear" w:color="auto" w:fill="auto"/>
            <w:noWrap/>
            <w:vAlign w:val="center"/>
          </w:tcPr>
          <w:p w14:paraId="0F29808A" w14:textId="77777777" w:rsidR="000B4B20" w:rsidRPr="000B4B20" w:rsidRDefault="000B4B20" w:rsidP="000B4B20">
            <w:pPr>
              <w:jc w:val="right"/>
              <w:rPr>
                <w:rFonts w:ascii="Arial" w:hAnsi="Arial" w:cs="Arial"/>
                <w:color w:val="000000"/>
                <w:sz w:val="18"/>
                <w:szCs w:val="18"/>
                <w:lang w:val="tr-TR"/>
              </w:rPr>
            </w:pPr>
          </w:p>
        </w:tc>
        <w:tc>
          <w:tcPr>
            <w:tcW w:w="691" w:type="pct"/>
            <w:shd w:val="clear" w:color="auto" w:fill="auto"/>
            <w:noWrap/>
            <w:vAlign w:val="center"/>
          </w:tcPr>
          <w:p w14:paraId="4634DEE9" w14:textId="77777777" w:rsidR="000B4B20" w:rsidRPr="000B4B20" w:rsidRDefault="000B4B20" w:rsidP="000B4B20">
            <w:pPr>
              <w:jc w:val="right"/>
              <w:rPr>
                <w:rFonts w:ascii="Arial" w:hAnsi="Arial" w:cs="Arial"/>
                <w:color w:val="000000"/>
                <w:sz w:val="18"/>
                <w:szCs w:val="18"/>
                <w:lang w:val="tr-TR"/>
              </w:rPr>
            </w:pPr>
          </w:p>
        </w:tc>
        <w:tc>
          <w:tcPr>
            <w:tcW w:w="482" w:type="pct"/>
            <w:shd w:val="clear" w:color="auto" w:fill="auto"/>
            <w:noWrap/>
            <w:vAlign w:val="center"/>
          </w:tcPr>
          <w:p w14:paraId="755873FF" w14:textId="77777777" w:rsidR="000B4B20" w:rsidRPr="000B4B20" w:rsidRDefault="000B4B20" w:rsidP="000B4B20">
            <w:pPr>
              <w:jc w:val="right"/>
              <w:rPr>
                <w:rFonts w:ascii="Arial" w:hAnsi="Arial" w:cs="Arial"/>
                <w:color w:val="000000"/>
                <w:sz w:val="18"/>
                <w:szCs w:val="18"/>
                <w:lang w:val="tr-TR"/>
              </w:rPr>
            </w:pPr>
          </w:p>
        </w:tc>
        <w:tc>
          <w:tcPr>
            <w:tcW w:w="626" w:type="pct"/>
            <w:shd w:val="clear" w:color="auto" w:fill="auto"/>
            <w:noWrap/>
            <w:vAlign w:val="center"/>
          </w:tcPr>
          <w:p w14:paraId="5D66F84B" w14:textId="77777777" w:rsidR="000B4B20" w:rsidRPr="000B4B20" w:rsidRDefault="000B4B20" w:rsidP="000B4B20">
            <w:pPr>
              <w:jc w:val="right"/>
              <w:rPr>
                <w:rFonts w:ascii="Arial" w:hAnsi="Arial" w:cs="Arial"/>
                <w:color w:val="000000"/>
                <w:sz w:val="18"/>
                <w:szCs w:val="18"/>
                <w:lang w:val="tr-TR"/>
              </w:rPr>
            </w:pPr>
          </w:p>
        </w:tc>
      </w:tr>
      <w:tr w:rsidR="000B4B20" w:rsidRPr="000B4B20" w14:paraId="72116D16" w14:textId="77777777" w:rsidTr="00724772">
        <w:trPr>
          <w:trHeight w:val="20"/>
        </w:trPr>
        <w:tc>
          <w:tcPr>
            <w:tcW w:w="2327" w:type="pct"/>
            <w:tcBorders>
              <w:top w:val="single" w:sz="4" w:space="0" w:color="auto"/>
              <w:left w:val="nil"/>
              <w:bottom w:val="single" w:sz="4" w:space="0" w:color="auto"/>
              <w:right w:val="nil"/>
            </w:tcBorders>
            <w:shd w:val="clear" w:color="auto" w:fill="auto"/>
            <w:vAlign w:val="center"/>
            <w:hideMark/>
          </w:tcPr>
          <w:p w14:paraId="6B2AD9A4" w14:textId="77777777" w:rsidR="000B4B20" w:rsidRPr="000B4B20" w:rsidRDefault="000B4B20" w:rsidP="000B4B20">
            <w:pPr>
              <w:ind w:hanging="108"/>
              <w:rPr>
                <w:rFonts w:ascii="Arial" w:hAnsi="Arial" w:cs="Arial"/>
                <w:color w:val="000000"/>
                <w:sz w:val="18"/>
                <w:szCs w:val="18"/>
              </w:rPr>
            </w:pPr>
            <w:proofErr w:type="spellStart"/>
            <w:r w:rsidRPr="000B4B20">
              <w:rPr>
                <w:rFonts w:ascii="Arial" w:hAnsi="Arial" w:cs="Arial"/>
                <w:color w:val="000000"/>
                <w:sz w:val="18"/>
                <w:szCs w:val="18"/>
              </w:rPr>
              <w:t>Dönen</w:t>
            </w:r>
            <w:proofErr w:type="spellEnd"/>
            <w:r w:rsidRPr="000B4B20">
              <w:rPr>
                <w:rFonts w:ascii="Arial" w:hAnsi="Arial" w:cs="Arial"/>
                <w:color w:val="000000"/>
                <w:sz w:val="18"/>
                <w:szCs w:val="18"/>
              </w:rPr>
              <w:t xml:space="preserve"> </w:t>
            </w:r>
            <w:proofErr w:type="spellStart"/>
            <w:r w:rsidRPr="000B4B20">
              <w:rPr>
                <w:rFonts w:ascii="Arial" w:hAnsi="Arial" w:cs="Arial"/>
                <w:color w:val="000000"/>
                <w:sz w:val="18"/>
                <w:szCs w:val="18"/>
              </w:rPr>
              <w:t>varlıklar</w:t>
            </w:r>
            <w:proofErr w:type="spellEnd"/>
          </w:p>
        </w:tc>
        <w:tc>
          <w:tcPr>
            <w:tcW w:w="874" w:type="pct"/>
            <w:tcBorders>
              <w:top w:val="single" w:sz="4" w:space="0" w:color="auto"/>
              <w:left w:val="nil"/>
              <w:bottom w:val="single" w:sz="4" w:space="0" w:color="auto"/>
              <w:right w:val="nil"/>
            </w:tcBorders>
            <w:shd w:val="clear" w:color="auto" w:fill="auto"/>
            <w:noWrap/>
            <w:vAlign w:val="center"/>
          </w:tcPr>
          <w:p w14:paraId="65EC63AF" w14:textId="23BC6E2A" w:rsidR="000B4B20" w:rsidRPr="000B4B20" w:rsidRDefault="000B4B20" w:rsidP="000B4B20">
            <w:pPr>
              <w:jc w:val="right"/>
              <w:rPr>
                <w:rFonts w:ascii="Arial" w:hAnsi="Arial" w:cs="Arial"/>
                <w:color w:val="000000"/>
                <w:sz w:val="18"/>
                <w:szCs w:val="18"/>
                <w:lang w:val="tr-TR"/>
              </w:rPr>
            </w:pPr>
            <w:r w:rsidRPr="000B4B20">
              <w:rPr>
                <w:rFonts w:ascii="Arial" w:hAnsi="Arial" w:cs="Arial"/>
                <w:color w:val="000000"/>
                <w:sz w:val="18"/>
                <w:szCs w:val="18"/>
                <w:lang w:val="tr-TR"/>
              </w:rPr>
              <w:t>859.234</w:t>
            </w:r>
          </w:p>
        </w:tc>
        <w:tc>
          <w:tcPr>
            <w:tcW w:w="691" w:type="pct"/>
            <w:tcBorders>
              <w:top w:val="single" w:sz="4" w:space="0" w:color="auto"/>
              <w:left w:val="nil"/>
              <w:bottom w:val="single" w:sz="4" w:space="0" w:color="auto"/>
              <w:right w:val="nil"/>
            </w:tcBorders>
            <w:shd w:val="clear" w:color="auto" w:fill="auto"/>
            <w:noWrap/>
            <w:vAlign w:val="center"/>
          </w:tcPr>
          <w:p w14:paraId="38B91B33" w14:textId="47928F1A" w:rsidR="000B4B20" w:rsidRPr="000B4B20" w:rsidRDefault="000B4B20" w:rsidP="000B4B20">
            <w:pPr>
              <w:jc w:val="right"/>
              <w:rPr>
                <w:rFonts w:ascii="Arial" w:hAnsi="Arial" w:cs="Arial"/>
                <w:color w:val="000000"/>
                <w:sz w:val="18"/>
                <w:szCs w:val="18"/>
                <w:lang w:val="tr-TR"/>
              </w:rPr>
            </w:pPr>
            <w:r w:rsidRPr="000B4B20">
              <w:rPr>
                <w:rFonts w:ascii="Arial" w:hAnsi="Arial" w:cs="Arial"/>
                <w:color w:val="000000"/>
                <w:sz w:val="18"/>
                <w:szCs w:val="18"/>
                <w:lang w:val="tr-TR"/>
              </w:rPr>
              <w:t>63.395</w:t>
            </w:r>
          </w:p>
        </w:tc>
        <w:tc>
          <w:tcPr>
            <w:tcW w:w="482" w:type="pct"/>
            <w:tcBorders>
              <w:top w:val="single" w:sz="4" w:space="0" w:color="auto"/>
              <w:left w:val="nil"/>
              <w:bottom w:val="single" w:sz="4" w:space="0" w:color="auto"/>
              <w:right w:val="nil"/>
            </w:tcBorders>
            <w:shd w:val="clear" w:color="auto" w:fill="auto"/>
            <w:noWrap/>
            <w:vAlign w:val="center"/>
          </w:tcPr>
          <w:p w14:paraId="30553936" w14:textId="431A3FC4" w:rsidR="000B4B20" w:rsidRPr="000B4B20" w:rsidRDefault="000B4B20" w:rsidP="000B4B20">
            <w:pPr>
              <w:jc w:val="right"/>
              <w:rPr>
                <w:rFonts w:ascii="Arial" w:hAnsi="Arial" w:cs="Arial"/>
                <w:color w:val="000000"/>
                <w:sz w:val="18"/>
                <w:szCs w:val="18"/>
                <w:lang w:val="tr-TR"/>
              </w:rPr>
            </w:pPr>
            <w:r w:rsidRPr="000B4B20">
              <w:rPr>
                <w:rFonts w:ascii="Arial" w:hAnsi="Arial" w:cs="Arial"/>
                <w:color w:val="000000"/>
                <w:sz w:val="18"/>
                <w:szCs w:val="18"/>
                <w:lang w:val="tr-TR"/>
              </w:rPr>
              <w:t>1.8</w:t>
            </w:r>
            <w:r w:rsidR="00681048">
              <w:rPr>
                <w:rFonts w:ascii="Arial" w:hAnsi="Arial" w:cs="Arial"/>
                <w:color w:val="000000"/>
                <w:sz w:val="18"/>
                <w:szCs w:val="18"/>
                <w:lang w:val="tr-TR"/>
              </w:rPr>
              <w:t>6</w:t>
            </w:r>
            <w:r w:rsidRPr="000B4B20">
              <w:rPr>
                <w:rFonts w:ascii="Arial" w:hAnsi="Arial" w:cs="Arial"/>
                <w:color w:val="000000"/>
                <w:sz w:val="18"/>
                <w:szCs w:val="18"/>
                <w:lang w:val="tr-TR"/>
              </w:rPr>
              <w:t>5</w:t>
            </w:r>
          </w:p>
        </w:tc>
        <w:tc>
          <w:tcPr>
            <w:tcW w:w="626" w:type="pct"/>
            <w:tcBorders>
              <w:top w:val="single" w:sz="4" w:space="0" w:color="auto"/>
              <w:left w:val="nil"/>
              <w:bottom w:val="single" w:sz="4" w:space="0" w:color="auto"/>
              <w:right w:val="nil"/>
            </w:tcBorders>
            <w:shd w:val="clear" w:color="auto" w:fill="auto"/>
            <w:noWrap/>
            <w:vAlign w:val="center"/>
          </w:tcPr>
          <w:p w14:paraId="5080A39C" w14:textId="2A6DA8B3" w:rsidR="000B4B20" w:rsidRPr="000B4B20" w:rsidRDefault="000B4B20" w:rsidP="000B4B20">
            <w:pPr>
              <w:jc w:val="right"/>
              <w:rPr>
                <w:rFonts w:ascii="Arial" w:hAnsi="Arial" w:cs="Arial"/>
                <w:color w:val="000000"/>
                <w:sz w:val="18"/>
                <w:szCs w:val="18"/>
                <w:lang w:val="tr-TR"/>
              </w:rPr>
            </w:pPr>
            <w:r w:rsidRPr="000B4B20">
              <w:rPr>
                <w:rFonts w:ascii="Arial" w:hAnsi="Arial" w:cs="Arial"/>
                <w:color w:val="000000"/>
                <w:sz w:val="18"/>
                <w:szCs w:val="18"/>
                <w:lang w:val="tr-TR"/>
              </w:rPr>
              <w:t>566</w:t>
            </w:r>
          </w:p>
        </w:tc>
      </w:tr>
      <w:tr w:rsidR="000B4B20" w:rsidRPr="000B4B20" w14:paraId="01A91C4C" w14:textId="77777777" w:rsidTr="00724772">
        <w:trPr>
          <w:trHeight w:val="20"/>
        </w:trPr>
        <w:tc>
          <w:tcPr>
            <w:tcW w:w="2327" w:type="pct"/>
            <w:tcBorders>
              <w:top w:val="nil"/>
              <w:left w:val="nil"/>
              <w:bottom w:val="single" w:sz="4" w:space="0" w:color="auto"/>
              <w:right w:val="nil"/>
            </w:tcBorders>
            <w:shd w:val="clear" w:color="auto" w:fill="auto"/>
            <w:vAlign w:val="center"/>
          </w:tcPr>
          <w:p w14:paraId="2192E7E5" w14:textId="77777777" w:rsidR="000B4B20" w:rsidRPr="000B4B20" w:rsidRDefault="000B4B20" w:rsidP="000B4B20">
            <w:pPr>
              <w:ind w:hanging="108"/>
              <w:rPr>
                <w:rFonts w:ascii="Arial" w:hAnsi="Arial" w:cs="Arial"/>
                <w:bCs/>
                <w:color w:val="000000"/>
                <w:sz w:val="18"/>
                <w:szCs w:val="18"/>
              </w:rPr>
            </w:pPr>
          </w:p>
        </w:tc>
        <w:tc>
          <w:tcPr>
            <w:tcW w:w="874" w:type="pct"/>
            <w:tcBorders>
              <w:top w:val="nil"/>
              <w:left w:val="nil"/>
              <w:bottom w:val="single" w:sz="4" w:space="0" w:color="auto"/>
              <w:right w:val="nil"/>
            </w:tcBorders>
            <w:shd w:val="clear" w:color="auto" w:fill="auto"/>
            <w:noWrap/>
            <w:vAlign w:val="center"/>
          </w:tcPr>
          <w:p w14:paraId="1BD6FC42" w14:textId="77777777" w:rsidR="000B4B20" w:rsidRPr="000B4B20" w:rsidRDefault="000B4B20" w:rsidP="000B4B20">
            <w:pPr>
              <w:jc w:val="right"/>
              <w:rPr>
                <w:rFonts w:ascii="Arial" w:hAnsi="Arial" w:cs="Arial"/>
                <w:bCs/>
                <w:color w:val="000000"/>
                <w:sz w:val="18"/>
                <w:szCs w:val="18"/>
              </w:rPr>
            </w:pPr>
          </w:p>
        </w:tc>
        <w:tc>
          <w:tcPr>
            <w:tcW w:w="691" w:type="pct"/>
            <w:tcBorders>
              <w:top w:val="nil"/>
              <w:left w:val="nil"/>
              <w:bottom w:val="single" w:sz="4" w:space="0" w:color="auto"/>
              <w:right w:val="nil"/>
            </w:tcBorders>
            <w:shd w:val="clear" w:color="auto" w:fill="auto"/>
            <w:noWrap/>
            <w:vAlign w:val="center"/>
          </w:tcPr>
          <w:p w14:paraId="21982F12" w14:textId="77777777" w:rsidR="000B4B20" w:rsidRPr="000B4B20" w:rsidRDefault="000B4B20" w:rsidP="000B4B20">
            <w:pPr>
              <w:jc w:val="right"/>
              <w:rPr>
                <w:rFonts w:ascii="Arial" w:hAnsi="Arial" w:cs="Arial"/>
                <w:bCs/>
                <w:color w:val="000000"/>
                <w:sz w:val="18"/>
                <w:szCs w:val="18"/>
              </w:rPr>
            </w:pPr>
          </w:p>
        </w:tc>
        <w:tc>
          <w:tcPr>
            <w:tcW w:w="482" w:type="pct"/>
            <w:tcBorders>
              <w:top w:val="nil"/>
              <w:left w:val="nil"/>
              <w:bottom w:val="single" w:sz="4" w:space="0" w:color="auto"/>
              <w:right w:val="nil"/>
            </w:tcBorders>
            <w:shd w:val="clear" w:color="auto" w:fill="auto"/>
            <w:noWrap/>
            <w:vAlign w:val="center"/>
          </w:tcPr>
          <w:p w14:paraId="665276C4" w14:textId="77777777" w:rsidR="000B4B20" w:rsidRPr="000B4B20" w:rsidRDefault="000B4B20" w:rsidP="000B4B20">
            <w:pPr>
              <w:jc w:val="right"/>
              <w:rPr>
                <w:rFonts w:ascii="Arial" w:hAnsi="Arial" w:cs="Arial"/>
                <w:bCs/>
                <w:color w:val="000000"/>
                <w:sz w:val="18"/>
                <w:szCs w:val="18"/>
              </w:rPr>
            </w:pPr>
          </w:p>
        </w:tc>
        <w:tc>
          <w:tcPr>
            <w:tcW w:w="626" w:type="pct"/>
            <w:tcBorders>
              <w:top w:val="nil"/>
              <w:left w:val="nil"/>
              <w:bottom w:val="single" w:sz="4" w:space="0" w:color="auto"/>
              <w:right w:val="nil"/>
            </w:tcBorders>
            <w:shd w:val="clear" w:color="auto" w:fill="auto"/>
            <w:noWrap/>
            <w:vAlign w:val="center"/>
          </w:tcPr>
          <w:p w14:paraId="04A32402" w14:textId="77777777" w:rsidR="000B4B20" w:rsidRPr="000B4B20" w:rsidRDefault="000B4B20" w:rsidP="000B4B20">
            <w:pPr>
              <w:jc w:val="right"/>
              <w:rPr>
                <w:rFonts w:ascii="Arial" w:hAnsi="Arial" w:cs="Arial"/>
                <w:bCs/>
                <w:color w:val="000000"/>
                <w:sz w:val="18"/>
                <w:szCs w:val="18"/>
              </w:rPr>
            </w:pPr>
          </w:p>
        </w:tc>
      </w:tr>
      <w:tr w:rsidR="000B4B20" w:rsidRPr="000B4B20" w14:paraId="0A214108" w14:textId="77777777" w:rsidTr="00724772">
        <w:trPr>
          <w:trHeight w:val="20"/>
        </w:trPr>
        <w:tc>
          <w:tcPr>
            <w:tcW w:w="2327" w:type="pct"/>
            <w:tcBorders>
              <w:top w:val="nil"/>
              <w:left w:val="nil"/>
              <w:bottom w:val="single" w:sz="4" w:space="0" w:color="auto"/>
              <w:right w:val="nil"/>
            </w:tcBorders>
            <w:shd w:val="clear" w:color="auto" w:fill="auto"/>
            <w:vAlign w:val="center"/>
            <w:hideMark/>
          </w:tcPr>
          <w:p w14:paraId="4FAF5298" w14:textId="77777777" w:rsidR="000B4B20" w:rsidRPr="000B4B20" w:rsidRDefault="000B4B20" w:rsidP="000B4B20">
            <w:pPr>
              <w:ind w:hanging="108"/>
              <w:rPr>
                <w:rFonts w:ascii="Arial" w:hAnsi="Arial" w:cs="Arial"/>
                <w:bCs/>
                <w:color w:val="000000"/>
                <w:sz w:val="18"/>
                <w:szCs w:val="18"/>
              </w:rPr>
            </w:pPr>
            <w:proofErr w:type="spellStart"/>
            <w:r w:rsidRPr="000B4B20">
              <w:rPr>
                <w:rFonts w:ascii="Arial" w:hAnsi="Arial" w:cs="Arial"/>
                <w:bCs/>
                <w:color w:val="000000"/>
                <w:sz w:val="18"/>
                <w:szCs w:val="18"/>
              </w:rPr>
              <w:t>Toplam</w:t>
            </w:r>
            <w:proofErr w:type="spellEnd"/>
            <w:r w:rsidRPr="000B4B20">
              <w:rPr>
                <w:rFonts w:ascii="Arial" w:hAnsi="Arial" w:cs="Arial"/>
                <w:bCs/>
                <w:color w:val="000000"/>
                <w:sz w:val="18"/>
                <w:szCs w:val="18"/>
              </w:rPr>
              <w:t xml:space="preserve"> </w:t>
            </w:r>
            <w:proofErr w:type="spellStart"/>
            <w:r w:rsidRPr="000B4B20">
              <w:rPr>
                <w:rFonts w:ascii="Arial" w:hAnsi="Arial" w:cs="Arial"/>
                <w:bCs/>
                <w:color w:val="000000"/>
                <w:sz w:val="18"/>
                <w:szCs w:val="18"/>
              </w:rPr>
              <w:t>varlıklar</w:t>
            </w:r>
            <w:proofErr w:type="spellEnd"/>
          </w:p>
        </w:tc>
        <w:tc>
          <w:tcPr>
            <w:tcW w:w="874" w:type="pct"/>
            <w:tcBorders>
              <w:top w:val="nil"/>
              <w:left w:val="nil"/>
              <w:bottom w:val="single" w:sz="4" w:space="0" w:color="auto"/>
              <w:right w:val="nil"/>
            </w:tcBorders>
            <w:shd w:val="clear" w:color="auto" w:fill="auto"/>
            <w:noWrap/>
            <w:vAlign w:val="center"/>
          </w:tcPr>
          <w:p w14:paraId="140079E6" w14:textId="1ABB1A2B" w:rsidR="000B4B20" w:rsidRPr="000B4B20" w:rsidRDefault="000B4B20" w:rsidP="000B4B20">
            <w:pPr>
              <w:jc w:val="right"/>
              <w:rPr>
                <w:rFonts w:ascii="Arial" w:hAnsi="Arial" w:cs="Arial"/>
                <w:color w:val="000000"/>
                <w:sz w:val="18"/>
                <w:szCs w:val="18"/>
                <w:lang w:val="tr-TR"/>
              </w:rPr>
            </w:pPr>
            <w:r w:rsidRPr="000B4B20">
              <w:rPr>
                <w:rFonts w:ascii="Arial" w:hAnsi="Arial" w:cs="Arial"/>
                <w:color w:val="000000"/>
                <w:sz w:val="18"/>
                <w:szCs w:val="18"/>
                <w:lang w:val="tr-TR"/>
              </w:rPr>
              <w:t>859.234</w:t>
            </w:r>
          </w:p>
        </w:tc>
        <w:tc>
          <w:tcPr>
            <w:tcW w:w="691" w:type="pct"/>
            <w:tcBorders>
              <w:top w:val="nil"/>
              <w:left w:val="nil"/>
              <w:bottom w:val="single" w:sz="4" w:space="0" w:color="auto"/>
              <w:right w:val="nil"/>
            </w:tcBorders>
            <w:shd w:val="clear" w:color="auto" w:fill="auto"/>
            <w:noWrap/>
            <w:vAlign w:val="center"/>
          </w:tcPr>
          <w:p w14:paraId="715121FA" w14:textId="16E79873" w:rsidR="000B4B20" w:rsidRPr="000B4B20" w:rsidRDefault="000B4B20" w:rsidP="000B4B20">
            <w:pPr>
              <w:jc w:val="right"/>
              <w:rPr>
                <w:rFonts w:ascii="Arial" w:hAnsi="Arial" w:cs="Arial"/>
                <w:color w:val="000000"/>
                <w:sz w:val="18"/>
                <w:szCs w:val="18"/>
                <w:lang w:val="tr-TR"/>
              </w:rPr>
            </w:pPr>
            <w:r w:rsidRPr="000B4B20">
              <w:rPr>
                <w:rFonts w:ascii="Arial" w:hAnsi="Arial" w:cs="Arial"/>
                <w:color w:val="000000"/>
                <w:sz w:val="18"/>
                <w:szCs w:val="18"/>
                <w:lang w:val="tr-TR"/>
              </w:rPr>
              <w:t>63.395</w:t>
            </w:r>
          </w:p>
        </w:tc>
        <w:tc>
          <w:tcPr>
            <w:tcW w:w="482" w:type="pct"/>
            <w:tcBorders>
              <w:top w:val="nil"/>
              <w:left w:val="nil"/>
              <w:bottom w:val="single" w:sz="4" w:space="0" w:color="auto"/>
              <w:right w:val="nil"/>
            </w:tcBorders>
            <w:shd w:val="clear" w:color="auto" w:fill="auto"/>
            <w:noWrap/>
            <w:vAlign w:val="center"/>
          </w:tcPr>
          <w:p w14:paraId="50916137" w14:textId="514F88C4" w:rsidR="000B4B20" w:rsidRPr="000B4B20" w:rsidRDefault="000B4B20" w:rsidP="000B4B20">
            <w:pPr>
              <w:jc w:val="right"/>
              <w:rPr>
                <w:rFonts w:ascii="Arial" w:hAnsi="Arial" w:cs="Arial"/>
                <w:color w:val="000000"/>
                <w:sz w:val="18"/>
                <w:szCs w:val="18"/>
                <w:lang w:val="tr-TR"/>
              </w:rPr>
            </w:pPr>
            <w:r w:rsidRPr="000B4B20">
              <w:rPr>
                <w:rFonts w:ascii="Arial" w:hAnsi="Arial" w:cs="Arial"/>
                <w:color w:val="000000"/>
                <w:sz w:val="18"/>
                <w:szCs w:val="18"/>
                <w:lang w:val="tr-TR"/>
              </w:rPr>
              <w:t>1.8</w:t>
            </w:r>
            <w:r w:rsidR="00681048">
              <w:rPr>
                <w:rFonts w:ascii="Arial" w:hAnsi="Arial" w:cs="Arial"/>
                <w:color w:val="000000"/>
                <w:sz w:val="18"/>
                <w:szCs w:val="18"/>
                <w:lang w:val="tr-TR"/>
              </w:rPr>
              <w:t>6</w:t>
            </w:r>
            <w:r w:rsidRPr="000B4B20">
              <w:rPr>
                <w:rFonts w:ascii="Arial" w:hAnsi="Arial" w:cs="Arial"/>
                <w:color w:val="000000"/>
                <w:sz w:val="18"/>
                <w:szCs w:val="18"/>
                <w:lang w:val="tr-TR"/>
              </w:rPr>
              <w:t>5</w:t>
            </w:r>
          </w:p>
        </w:tc>
        <w:tc>
          <w:tcPr>
            <w:tcW w:w="626" w:type="pct"/>
            <w:tcBorders>
              <w:top w:val="nil"/>
              <w:left w:val="nil"/>
              <w:bottom w:val="single" w:sz="4" w:space="0" w:color="auto"/>
              <w:right w:val="nil"/>
            </w:tcBorders>
            <w:shd w:val="clear" w:color="auto" w:fill="auto"/>
            <w:noWrap/>
            <w:vAlign w:val="center"/>
          </w:tcPr>
          <w:p w14:paraId="744B5C4F" w14:textId="45D21689" w:rsidR="000B4B20" w:rsidRPr="000B4B20" w:rsidRDefault="000B4B20" w:rsidP="000B4B20">
            <w:pPr>
              <w:jc w:val="right"/>
              <w:rPr>
                <w:rFonts w:ascii="Arial" w:hAnsi="Arial" w:cs="Arial"/>
                <w:color w:val="000000"/>
                <w:sz w:val="18"/>
                <w:szCs w:val="18"/>
                <w:lang w:val="tr-TR"/>
              </w:rPr>
            </w:pPr>
            <w:r w:rsidRPr="000B4B20">
              <w:rPr>
                <w:rFonts w:ascii="Arial" w:hAnsi="Arial" w:cs="Arial"/>
                <w:color w:val="000000"/>
                <w:sz w:val="18"/>
                <w:szCs w:val="18"/>
                <w:lang w:val="tr-TR"/>
              </w:rPr>
              <w:t>566</w:t>
            </w:r>
          </w:p>
        </w:tc>
      </w:tr>
      <w:tr w:rsidR="000B4B20" w:rsidRPr="000B4B20" w14:paraId="12F03EE8" w14:textId="77777777" w:rsidTr="00724772">
        <w:trPr>
          <w:trHeight w:val="20"/>
        </w:trPr>
        <w:tc>
          <w:tcPr>
            <w:tcW w:w="2327" w:type="pct"/>
            <w:shd w:val="clear" w:color="auto" w:fill="auto"/>
            <w:vAlign w:val="center"/>
            <w:hideMark/>
          </w:tcPr>
          <w:p w14:paraId="38C88CF9" w14:textId="77777777" w:rsidR="000B4B20" w:rsidRPr="000B4B20" w:rsidRDefault="000B4B20" w:rsidP="000B4B20">
            <w:pPr>
              <w:ind w:hanging="108"/>
              <w:rPr>
                <w:rFonts w:ascii="Arial" w:hAnsi="Arial" w:cs="Arial"/>
                <w:color w:val="000000"/>
                <w:sz w:val="18"/>
                <w:szCs w:val="18"/>
              </w:rPr>
            </w:pPr>
            <w:r w:rsidRPr="000B4B20">
              <w:rPr>
                <w:rFonts w:ascii="Arial" w:hAnsi="Arial" w:cs="Arial"/>
                <w:color w:val="000000"/>
                <w:sz w:val="18"/>
                <w:szCs w:val="18"/>
              </w:rPr>
              <w:t> </w:t>
            </w:r>
          </w:p>
        </w:tc>
        <w:tc>
          <w:tcPr>
            <w:tcW w:w="874" w:type="pct"/>
            <w:shd w:val="clear" w:color="auto" w:fill="auto"/>
            <w:noWrap/>
            <w:vAlign w:val="center"/>
          </w:tcPr>
          <w:p w14:paraId="00D507B9" w14:textId="77777777" w:rsidR="000B4B20" w:rsidRPr="000B4B20" w:rsidRDefault="000B4B20" w:rsidP="000B4B20">
            <w:pPr>
              <w:jc w:val="right"/>
              <w:rPr>
                <w:rFonts w:ascii="Arial" w:hAnsi="Arial" w:cs="Arial"/>
                <w:color w:val="000000"/>
                <w:sz w:val="18"/>
                <w:szCs w:val="18"/>
                <w:lang w:val="tr-TR"/>
              </w:rPr>
            </w:pPr>
          </w:p>
        </w:tc>
        <w:tc>
          <w:tcPr>
            <w:tcW w:w="691" w:type="pct"/>
            <w:shd w:val="clear" w:color="auto" w:fill="auto"/>
            <w:noWrap/>
            <w:vAlign w:val="center"/>
          </w:tcPr>
          <w:p w14:paraId="079600D4" w14:textId="77777777" w:rsidR="000B4B20" w:rsidRPr="000B4B20" w:rsidRDefault="000B4B20" w:rsidP="000B4B20">
            <w:pPr>
              <w:jc w:val="right"/>
              <w:rPr>
                <w:rFonts w:ascii="Arial" w:hAnsi="Arial" w:cs="Arial"/>
                <w:color w:val="000000"/>
                <w:sz w:val="18"/>
                <w:szCs w:val="18"/>
                <w:lang w:val="tr-TR"/>
              </w:rPr>
            </w:pPr>
          </w:p>
        </w:tc>
        <w:tc>
          <w:tcPr>
            <w:tcW w:w="482" w:type="pct"/>
            <w:shd w:val="clear" w:color="auto" w:fill="auto"/>
            <w:vAlign w:val="center"/>
          </w:tcPr>
          <w:p w14:paraId="20AA7679" w14:textId="77777777" w:rsidR="000B4B20" w:rsidRPr="000B4B20" w:rsidRDefault="000B4B20" w:rsidP="000B4B20">
            <w:pPr>
              <w:jc w:val="right"/>
              <w:rPr>
                <w:rFonts w:ascii="Arial" w:hAnsi="Arial" w:cs="Arial"/>
                <w:color w:val="000000"/>
                <w:sz w:val="18"/>
                <w:szCs w:val="18"/>
                <w:lang w:val="tr-TR"/>
              </w:rPr>
            </w:pPr>
          </w:p>
        </w:tc>
        <w:tc>
          <w:tcPr>
            <w:tcW w:w="626" w:type="pct"/>
            <w:shd w:val="clear" w:color="auto" w:fill="auto"/>
            <w:noWrap/>
            <w:vAlign w:val="center"/>
          </w:tcPr>
          <w:p w14:paraId="468FBA70" w14:textId="77777777" w:rsidR="000B4B20" w:rsidRPr="000B4B20" w:rsidRDefault="000B4B20" w:rsidP="000B4B20">
            <w:pPr>
              <w:jc w:val="right"/>
              <w:rPr>
                <w:rFonts w:ascii="Arial" w:hAnsi="Arial" w:cs="Arial"/>
                <w:color w:val="000000"/>
                <w:sz w:val="18"/>
                <w:szCs w:val="18"/>
                <w:lang w:val="tr-TR"/>
              </w:rPr>
            </w:pPr>
          </w:p>
        </w:tc>
      </w:tr>
      <w:tr w:rsidR="000B4B20" w:rsidRPr="000B4B20" w14:paraId="009FAD5F" w14:textId="77777777" w:rsidTr="00724772">
        <w:trPr>
          <w:trHeight w:val="20"/>
        </w:trPr>
        <w:tc>
          <w:tcPr>
            <w:tcW w:w="2327" w:type="pct"/>
            <w:shd w:val="clear" w:color="auto" w:fill="auto"/>
            <w:vAlign w:val="center"/>
            <w:hideMark/>
          </w:tcPr>
          <w:p w14:paraId="25AA0EC5" w14:textId="77777777" w:rsidR="000B4B20" w:rsidRPr="000B4B20" w:rsidRDefault="000B4B20" w:rsidP="000B4B20">
            <w:pPr>
              <w:ind w:hanging="108"/>
              <w:rPr>
                <w:rFonts w:ascii="Arial" w:hAnsi="Arial" w:cs="Arial"/>
                <w:color w:val="000000"/>
                <w:sz w:val="18"/>
                <w:szCs w:val="18"/>
              </w:rPr>
            </w:pPr>
            <w:r w:rsidRPr="000B4B20">
              <w:rPr>
                <w:rFonts w:ascii="Arial" w:hAnsi="Arial" w:cs="Arial"/>
                <w:color w:val="000000"/>
                <w:sz w:val="18"/>
                <w:szCs w:val="18"/>
              </w:rPr>
              <w:t xml:space="preserve">Ticari </w:t>
            </w:r>
            <w:proofErr w:type="spellStart"/>
            <w:r w:rsidRPr="000B4B20">
              <w:rPr>
                <w:rFonts w:ascii="Arial" w:hAnsi="Arial" w:cs="Arial"/>
                <w:color w:val="000000"/>
                <w:sz w:val="18"/>
                <w:szCs w:val="18"/>
              </w:rPr>
              <w:t>borçlar</w:t>
            </w:r>
            <w:proofErr w:type="spellEnd"/>
          </w:p>
        </w:tc>
        <w:tc>
          <w:tcPr>
            <w:tcW w:w="874" w:type="pct"/>
            <w:shd w:val="clear" w:color="auto" w:fill="auto"/>
            <w:noWrap/>
            <w:vAlign w:val="center"/>
          </w:tcPr>
          <w:p w14:paraId="08054FCC" w14:textId="6F936828" w:rsidR="000B4B20" w:rsidRPr="000B4B20" w:rsidRDefault="000B4B20" w:rsidP="000B4B20">
            <w:pPr>
              <w:jc w:val="right"/>
              <w:rPr>
                <w:rFonts w:ascii="Arial" w:hAnsi="Arial" w:cs="Arial"/>
                <w:color w:val="000000"/>
                <w:sz w:val="18"/>
                <w:szCs w:val="18"/>
                <w:lang w:val="tr-TR"/>
              </w:rPr>
            </w:pPr>
            <w:r w:rsidRPr="000B4B20">
              <w:rPr>
                <w:rFonts w:ascii="Arial" w:hAnsi="Arial" w:cs="Arial"/>
                <w:color w:val="000000"/>
                <w:sz w:val="18"/>
                <w:szCs w:val="18"/>
                <w:lang w:val="tr-TR"/>
              </w:rPr>
              <w:t>111.349</w:t>
            </w:r>
          </w:p>
        </w:tc>
        <w:tc>
          <w:tcPr>
            <w:tcW w:w="691" w:type="pct"/>
            <w:shd w:val="clear" w:color="auto" w:fill="auto"/>
            <w:noWrap/>
            <w:vAlign w:val="center"/>
          </w:tcPr>
          <w:p w14:paraId="4ED2E960" w14:textId="66FE403E" w:rsidR="000B4B20" w:rsidRPr="000B4B20" w:rsidRDefault="000B4B20" w:rsidP="000B4B20">
            <w:pPr>
              <w:jc w:val="right"/>
              <w:rPr>
                <w:rFonts w:ascii="Arial" w:hAnsi="Arial" w:cs="Arial"/>
                <w:color w:val="000000"/>
                <w:sz w:val="18"/>
                <w:szCs w:val="18"/>
                <w:lang w:val="tr-TR"/>
              </w:rPr>
            </w:pPr>
            <w:r w:rsidRPr="000B4B20">
              <w:rPr>
                <w:rFonts w:ascii="Arial" w:hAnsi="Arial" w:cs="Arial"/>
                <w:color w:val="000000"/>
                <w:sz w:val="18"/>
                <w:szCs w:val="18"/>
                <w:lang w:val="tr-TR"/>
              </w:rPr>
              <w:t>2.472</w:t>
            </w:r>
          </w:p>
        </w:tc>
        <w:tc>
          <w:tcPr>
            <w:tcW w:w="482" w:type="pct"/>
            <w:shd w:val="clear" w:color="auto" w:fill="auto"/>
            <w:noWrap/>
            <w:vAlign w:val="center"/>
          </w:tcPr>
          <w:p w14:paraId="0C4FDE6C" w14:textId="2212E881" w:rsidR="000B4B20" w:rsidRPr="000B4B20" w:rsidRDefault="000B4B20" w:rsidP="000B4B20">
            <w:pPr>
              <w:jc w:val="right"/>
              <w:rPr>
                <w:rFonts w:ascii="Arial" w:hAnsi="Arial" w:cs="Arial"/>
                <w:color w:val="000000"/>
                <w:sz w:val="18"/>
                <w:szCs w:val="18"/>
                <w:lang w:val="tr-TR"/>
              </w:rPr>
            </w:pPr>
            <w:r w:rsidRPr="000B4B20">
              <w:rPr>
                <w:rFonts w:ascii="Arial" w:hAnsi="Arial" w:cs="Arial"/>
                <w:color w:val="000000"/>
                <w:sz w:val="18"/>
                <w:szCs w:val="18"/>
                <w:lang w:val="tr-TR"/>
              </w:rPr>
              <w:t>4.350</w:t>
            </w:r>
          </w:p>
        </w:tc>
        <w:tc>
          <w:tcPr>
            <w:tcW w:w="626" w:type="pct"/>
            <w:shd w:val="clear" w:color="auto" w:fill="auto"/>
            <w:noWrap/>
            <w:vAlign w:val="center"/>
          </w:tcPr>
          <w:p w14:paraId="6F1480D7" w14:textId="2BB7BE19" w:rsidR="000B4B20" w:rsidRPr="000B4B20" w:rsidRDefault="000B4B20" w:rsidP="000B4B20">
            <w:pPr>
              <w:jc w:val="right"/>
              <w:rPr>
                <w:rFonts w:ascii="Arial" w:hAnsi="Arial" w:cs="Arial"/>
                <w:color w:val="000000"/>
                <w:sz w:val="18"/>
                <w:szCs w:val="18"/>
                <w:lang w:val="tr-TR"/>
              </w:rPr>
            </w:pPr>
            <w:r w:rsidRPr="000B4B20">
              <w:rPr>
                <w:rFonts w:ascii="Arial" w:hAnsi="Arial" w:cs="Arial"/>
                <w:color w:val="000000"/>
                <w:sz w:val="18"/>
                <w:szCs w:val="18"/>
                <w:lang w:val="tr-TR"/>
              </w:rPr>
              <w:t>883</w:t>
            </w:r>
          </w:p>
        </w:tc>
      </w:tr>
      <w:tr w:rsidR="000B4B20" w:rsidRPr="000B4B20" w14:paraId="3E2D3063" w14:textId="77777777" w:rsidTr="00724772">
        <w:trPr>
          <w:trHeight w:val="20"/>
        </w:trPr>
        <w:tc>
          <w:tcPr>
            <w:tcW w:w="2327" w:type="pct"/>
            <w:shd w:val="clear" w:color="auto" w:fill="auto"/>
            <w:vAlign w:val="center"/>
            <w:hideMark/>
          </w:tcPr>
          <w:p w14:paraId="08CAD355" w14:textId="77777777" w:rsidR="000B4B20" w:rsidRPr="000B4B20" w:rsidRDefault="000B4B20" w:rsidP="000B4B20">
            <w:pPr>
              <w:ind w:hanging="108"/>
              <w:rPr>
                <w:rFonts w:ascii="Arial" w:hAnsi="Arial" w:cs="Arial"/>
                <w:color w:val="000000"/>
                <w:sz w:val="18"/>
                <w:szCs w:val="18"/>
              </w:rPr>
            </w:pPr>
            <w:proofErr w:type="spellStart"/>
            <w:r w:rsidRPr="000B4B20">
              <w:rPr>
                <w:rFonts w:ascii="Arial" w:hAnsi="Arial" w:cs="Arial"/>
                <w:color w:val="000000"/>
                <w:sz w:val="18"/>
                <w:szCs w:val="18"/>
              </w:rPr>
              <w:t>Diğer</w:t>
            </w:r>
            <w:proofErr w:type="spellEnd"/>
            <w:r w:rsidRPr="000B4B20">
              <w:rPr>
                <w:rFonts w:ascii="Arial" w:hAnsi="Arial" w:cs="Arial"/>
                <w:color w:val="000000"/>
                <w:sz w:val="18"/>
                <w:szCs w:val="18"/>
              </w:rPr>
              <w:t xml:space="preserve"> </w:t>
            </w:r>
            <w:proofErr w:type="spellStart"/>
            <w:r w:rsidRPr="000B4B20">
              <w:rPr>
                <w:rFonts w:ascii="Arial" w:hAnsi="Arial" w:cs="Arial"/>
                <w:color w:val="000000"/>
                <w:sz w:val="18"/>
                <w:szCs w:val="18"/>
              </w:rPr>
              <w:t>borçlar</w:t>
            </w:r>
            <w:proofErr w:type="spellEnd"/>
          </w:p>
        </w:tc>
        <w:tc>
          <w:tcPr>
            <w:tcW w:w="874" w:type="pct"/>
            <w:shd w:val="clear" w:color="auto" w:fill="auto"/>
            <w:noWrap/>
            <w:vAlign w:val="center"/>
          </w:tcPr>
          <w:p w14:paraId="681A11BC" w14:textId="050FB834" w:rsidR="000B4B20" w:rsidRPr="000B4B20" w:rsidRDefault="000B4B20" w:rsidP="000B4B20">
            <w:pPr>
              <w:jc w:val="right"/>
              <w:rPr>
                <w:rFonts w:ascii="Arial" w:hAnsi="Arial" w:cs="Arial"/>
                <w:color w:val="000000"/>
                <w:sz w:val="18"/>
                <w:szCs w:val="18"/>
                <w:lang w:val="tr-TR"/>
              </w:rPr>
            </w:pPr>
            <w:r w:rsidRPr="000B4B20">
              <w:rPr>
                <w:rFonts w:ascii="Arial" w:hAnsi="Arial" w:cs="Arial"/>
                <w:color w:val="000000"/>
                <w:sz w:val="18"/>
                <w:szCs w:val="18"/>
                <w:lang w:val="tr-TR"/>
              </w:rPr>
              <w:t>1.012.250</w:t>
            </w:r>
          </w:p>
        </w:tc>
        <w:tc>
          <w:tcPr>
            <w:tcW w:w="691" w:type="pct"/>
            <w:shd w:val="clear" w:color="auto" w:fill="auto"/>
            <w:noWrap/>
            <w:vAlign w:val="center"/>
          </w:tcPr>
          <w:p w14:paraId="4B2744EE" w14:textId="13EA81BC" w:rsidR="000B4B20" w:rsidRPr="000B4B20" w:rsidRDefault="000B4B20" w:rsidP="000B4B20">
            <w:pPr>
              <w:jc w:val="right"/>
              <w:rPr>
                <w:rFonts w:ascii="Arial" w:hAnsi="Arial" w:cs="Arial"/>
                <w:color w:val="000000"/>
                <w:sz w:val="18"/>
                <w:szCs w:val="18"/>
                <w:lang w:val="tr-TR"/>
              </w:rPr>
            </w:pPr>
            <w:r w:rsidRPr="000B4B20">
              <w:rPr>
                <w:rFonts w:ascii="Arial" w:hAnsi="Arial" w:cs="Arial"/>
                <w:color w:val="000000"/>
                <w:sz w:val="18"/>
                <w:szCs w:val="18"/>
                <w:lang w:val="tr-TR"/>
              </w:rPr>
              <w:t>77.416</w:t>
            </w:r>
          </w:p>
        </w:tc>
        <w:tc>
          <w:tcPr>
            <w:tcW w:w="482" w:type="pct"/>
            <w:shd w:val="clear" w:color="auto" w:fill="auto"/>
            <w:noWrap/>
            <w:vAlign w:val="center"/>
          </w:tcPr>
          <w:p w14:paraId="3C8C48B6" w14:textId="4A6E506A" w:rsidR="000B4B20" w:rsidRPr="000B4B20" w:rsidRDefault="000B4B20" w:rsidP="000B4B20">
            <w:pPr>
              <w:jc w:val="right"/>
              <w:rPr>
                <w:rFonts w:ascii="Arial" w:hAnsi="Arial" w:cs="Arial"/>
                <w:color w:val="000000"/>
                <w:sz w:val="18"/>
                <w:szCs w:val="18"/>
                <w:lang w:val="tr-TR"/>
              </w:rPr>
            </w:pPr>
            <w:r w:rsidRPr="000B4B20">
              <w:rPr>
                <w:rFonts w:ascii="Arial" w:hAnsi="Arial" w:cs="Arial"/>
                <w:color w:val="000000"/>
                <w:sz w:val="18"/>
                <w:szCs w:val="18"/>
                <w:lang w:val="tr-TR"/>
              </w:rPr>
              <w:t>535</w:t>
            </w:r>
          </w:p>
        </w:tc>
        <w:tc>
          <w:tcPr>
            <w:tcW w:w="626" w:type="pct"/>
            <w:shd w:val="clear" w:color="auto" w:fill="auto"/>
            <w:noWrap/>
            <w:vAlign w:val="center"/>
          </w:tcPr>
          <w:p w14:paraId="6CCE3752" w14:textId="265B3AE5" w:rsidR="000B4B20" w:rsidRPr="000B4B20" w:rsidRDefault="000B4B20" w:rsidP="000B4B20">
            <w:pPr>
              <w:jc w:val="right"/>
              <w:rPr>
                <w:rFonts w:ascii="Arial" w:hAnsi="Arial" w:cs="Arial"/>
                <w:color w:val="000000"/>
                <w:sz w:val="18"/>
                <w:szCs w:val="18"/>
                <w:lang w:val="tr-TR"/>
              </w:rPr>
            </w:pPr>
            <w:r w:rsidRPr="000B4B20">
              <w:rPr>
                <w:rFonts w:ascii="Arial" w:hAnsi="Arial" w:cs="Arial"/>
                <w:color w:val="000000"/>
                <w:sz w:val="18"/>
                <w:szCs w:val="18"/>
                <w:lang w:val="tr-TR"/>
              </w:rPr>
              <w:t>-</w:t>
            </w:r>
          </w:p>
        </w:tc>
      </w:tr>
      <w:tr w:rsidR="000B4B20" w:rsidRPr="000B4B20" w14:paraId="0EF8BA94" w14:textId="77777777" w:rsidTr="00724772">
        <w:trPr>
          <w:trHeight w:val="20"/>
        </w:trPr>
        <w:tc>
          <w:tcPr>
            <w:tcW w:w="2327" w:type="pct"/>
            <w:shd w:val="clear" w:color="auto" w:fill="auto"/>
            <w:vAlign w:val="center"/>
            <w:hideMark/>
          </w:tcPr>
          <w:p w14:paraId="66A61982" w14:textId="77777777" w:rsidR="000B4B20" w:rsidRPr="000B4B20" w:rsidRDefault="000B4B20" w:rsidP="000B4B20">
            <w:pPr>
              <w:ind w:hanging="108"/>
              <w:rPr>
                <w:rFonts w:ascii="Arial" w:hAnsi="Arial" w:cs="Arial"/>
                <w:color w:val="000000"/>
                <w:sz w:val="18"/>
                <w:szCs w:val="18"/>
              </w:rPr>
            </w:pPr>
            <w:r w:rsidRPr="000B4B20">
              <w:rPr>
                <w:rFonts w:ascii="Arial" w:hAnsi="Arial" w:cs="Arial"/>
                <w:color w:val="000000"/>
                <w:sz w:val="18"/>
                <w:szCs w:val="18"/>
              </w:rPr>
              <w:t> </w:t>
            </w:r>
          </w:p>
        </w:tc>
        <w:tc>
          <w:tcPr>
            <w:tcW w:w="874" w:type="pct"/>
            <w:shd w:val="clear" w:color="auto" w:fill="auto"/>
            <w:noWrap/>
            <w:vAlign w:val="center"/>
          </w:tcPr>
          <w:p w14:paraId="0D2D7E60" w14:textId="0EE662ED" w:rsidR="000B4B20" w:rsidRPr="000B4B20" w:rsidRDefault="000B4B20" w:rsidP="000B4B20">
            <w:pPr>
              <w:jc w:val="right"/>
              <w:rPr>
                <w:rFonts w:ascii="Arial" w:hAnsi="Arial" w:cs="Arial"/>
                <w:color w:val="000000"/>
                <w:sz w:val="18"/>
                <w:szCs w:val="18"/>
              </w:rPr>
            </w:pPr>
          </w:p>
        </w:tc>
        <w:tc>
          <w:tcPr>
            <w:tcW w:w="691" w:type="pct"/>
            <w:shd w:val="clear" w:color="auto" w:fill="auto"/>
            <w:noWrap/>
            <w:vAlign w:val="center"/>
          </w:tcPr>
          <w:p w14:paraId="2555DCCD" w14:textId="4ED650CB" w:rsidR="000B4B20" w:rsidRPr="000B4B20" w:rsidRDefault="000B4B20" w:rsidP="000B4B20">
            <w:pPr>
              <w:jc w:val="right"/>
              <w:rPr>
                <w:rFonts w:ascii="Arial" w:hAnsi="Arial" w:cs="Arial"/>
                <w:color w:val="000000"/>
                <w:sz w:val="18"/>
                <w:szCs w:val="18"/>
              </w:rPr>
            </w:pPr>
          </w:p>
        </w:tc>
        <w:tc>
          <w:tcPr>
            <w:tcW w:w="482" w:type="pct"/>
            <w:shd w:val="clear" w:color="auto" w:fill="auto"/>
            <w:vAlign w:val="center"/>
          </w:tcPr>
          <w:p w14:paraId="6A047997" w14:textId="0FF89770" w:rsidR="000B4B20" w:rsidRPr="000B4B20" w:rsidRDefault="000B4B20" w:rsidP="000B4B20">
            <w:pPr>
              <w:jc w:val="right"/>
              <w:rPr>
                <w:rFonts w:ascii="Arial" w:hAnsi="Arial" w:cs="Arial"/>
                <w:color w:val="000000"/>
                <w:sz w:val="18"/>
                <w:szCs w:val="18"/>
              </w:rPr>
            </w:pPr>
          </w:p>
        </w:tc>
        <w:tc>
          <w:tcPr>
            <w:tcW w:w="626" w:type="pct"/>
            <w:shd w:val="clear" w:color="auto" w:fill="auto"/>
            <w:noWrap/>
            <w:vAlign w:val="center"/>
          </w:tcPr>
          <w:p w14:paraId="48B97CE2" w14:textId="1ECF40E0" w:rsidR="000B4B20" w:rsidRPr="000B4B20" w:rsidRDefault="000B4B20" w:rsidP="000B4B20">
            <w:pPr>
              <w:jc w:val="right"/>
              <w:rPr>
                <w:rFonts w:ascii="Arial" w:hAnsi="Arial" w:cs="Arial"/>
                <w:color w:val="000000"/>
                <w:sz w:val="18"/>
                <w:szCs w:val="18"/>
              </w:rPr>
            </w:pPr>
          </w:p>
        </w:tc>
      </w:tr>
      <w:tr w:rsidR="000B4B20" w:rsidRPr="000B4B20" w14:paraId="0065277A" w14:textId="77777777" w:rsidTr="00724772">
        <w:trPr>
          <w:trHeight w:val="20"/>
        </w:trPr>
        <w:tc>
          <w:tcPr>
            <w:tcW w:w="2327" w:type="pct"/>
            <w:tcBorders>
              <w:top w:val="single" w:sz="4" w:space="0" w:color="auto"/>
              <w:left w:val="nil"/>
              <w:bottom w:val="single" w:sz="4" w:space="0" w:color="auto"/>
              <w:right w:val="nil"/>
            </w:tcBorders>
            <w:shd w:val="clear" w:color="auto" w:fill="auto"/>
            <w:vAlign w:val="center"/>
            <w:hideMark/>
          </w:tcPr>
          <w:p w14:paraId="771A7663" w14:textId="77777777" w:rsidR="000B4B20" w:rsidRPr="000B4B20" w:rsidRDefault="000B4B20" w:rsidP="000B4B20">
            <w:pPr>
              <w:ind w:hanging="108"/>
              <w:rPr>
                <w:rFonts w:ascii="Arial" w:hAnsi="Arial" w:cs="Arial"/>
                <w:color w:val="000000"/>
                <w:sz w:val="18"/>
                <w:szCs w:val="18"/>
              </w:rPr>
            </w:pPr>
            <w:proofErr w:type="spellStart"/>
            <w:r w:rsidRPr="000B4B20">
              <w:rPr>
                <w:rFonts w:ascii="Arial" w:hAnsi="Arial" w:cs="Arial"/>
                <w:color w:val="000000"/>
                <w:sz w:val="18"/>
                <w:szCs w:val="18"/>
              </w:rPr>
              <w:t>Kısa</w:t>
            </w:r>
            <w:proofErr w:type="spellEnd"/>
            <w:r w:rsidRPr="000B4B20">
              <w:rPr>
                <w:rFonts w:ascii="Arial" w:hAnsi="Arial" w:cs="Arial"/>
                <w:color w:val="000000"/>
                <w:sz w:val="18"/>
                <w:szCs w:val="18"/>
              </w:rPr>
              <w:t xml:space="preserve"> </w:t>
            </w:r>
            <w:proofErr w:type="spellStart"/>
            <w:r w:rsidRPr="000B4B20">
              <w:rPr>
                <w:rFonts w:ascii="Arial" w:hAnsi="Arial" w:cs="Arial"/>
                <w:color w:val="000000"/>
                <w:sz w:val="18"/>
                <w:szCs w:val="18"/>
              </w:rPr>
              <w:t>vadeli</w:t>
            </w:r>
            <w:proofErr w:type="spellEnd"/>
            <w:r w:rsidRPr="000B4B20">
              <w:rPr>
                <w:rFonts w:ascii="Arial" w:hAnsi="Arial" w:cs="Arial"/>
                <w:color w:val="000000"/>
                <w:sz w:val="18"/>
                <w:szCs w:val="18"/>
              </w:rPr>
              <w:t xml:space="preserve"> </w:t>
            </w:r>
            <w:proofErr w:type="spellStart"/>
            <w:r w:rsidRPr="000B4B20">
              <w:rPr>
                <w:rFonts w:ascii="Arial" w:hAnsi="Arial" w:cs="Arial"/>
                <w:color w:val="000000"/>
                <w:sz w:val="18"/>
                <w:szCs w:val="18"/>
              </w:rPr>
              <w:t>yükümlülükler</w:t>
            </w:r>
            <w:proofErr w:type="spellEnd"/>
          </w:p>
        </w:tc>
        <w:tc>
          <w:tcPr>
            <w:tcW w:w="874" w:type="pct"/>
            <w:tcBorders>
              <w:top w:val="single" w:sz="4" w:space="0" w:color="auto"/>
              <w:left w:val="nil"/>
              <w:bottom w:val="single" w:sz="4" w:space="0" w:color="auto"/>
              <w:right w:val="nil"/>
            </w:tcBorders>
            <w:shd w:val="clear" w:color="auto" w:fill="auto"/>
            <w:noWrap/>
            <w:vAlign w:val="center"/>
          </w:tcPr>
          <w:p w14:paraId="4D3C9DC3" w14:textId="471A4522" w:rsidR="000B4B20" w:rsidRPr="000B4B20" w:rsidRDefault="00681048" w:rsidP="000B4B20">
            <w:pPr>
              <w:jc w:val="right"/>
              <w:rPr>
                <w:rFonts w:ascii="Arial" w:hAnsi="Arial" w:cs="Arial"/>
                <w:color w:val="000000"/>
                <w:sz w:val="18"/>
                <w:szCs w:val="18"/>
                <w:lang w:val="tr-TR"/>
              </w:rPr>
            </w:pPr>
            <w:r w:rsidRPr="00681048">
              <w:rPr>
                <w:rFonts w:ascii="Arial" w:hAnsi="Arial" w:cs="Arial"/>
                <w:color w:val="000000"/>
                <w:sz w:val="18"/>
                <w:szCs w:val="18"/>
                <w:lang w:val="tr-TR"/>
              </w:rPr>
              <w:t>1.123.599</w:t>
            </w:r>
          </w:p>
        </w:tc>
        <w:tc>
          <w:tcPr>
            <w:tcW w:w="691" w:type="pct"/>
            <w:tcBorders>
              <w:top w:val="single" w:sz="4" w:space="0" w:color="auto"/>
              <w:left w:val="nil"/>
              <w:bottom w:val="single" w:sz="4" w:space="0" w:color="auto"/>
              <w:right w:val="nil"/>
            </w:tcBorders>
            <w:shd w:val="clear" w:color="auto" w:fill="auto"/>
            <w:noWrap/>
            <w:vAlign w:val="center"/>
          </w:tcPr>
          <w:p w14:paraId="297D2DF7" w14:textId="267FD354" w:rsidR="000B4B20" w:rsidRPr="000B4B20" w:rsidRDefault="000B4B20" w:rsidP="000B4B20">
            <w:pPr>
              <w:jc w:val="right"/>
              <w:rPr>
                <w:rFonts w:ascii="Arial" w:hAnsi="Arial" w:cs="Arial"/>
                <w:color w:val="000000"/>
                <w:sz w:val="18"/>
                <w:szCs w:val="18"/>
                <w:lang w:val="tr-TR"/>
              </w:rPr>
            </w:pPr>
            <w:r w:rsidRPr="000B4B20">
              <w:rPr>
                <w:rFonts w:ascii="Arial" w:hAnsi="Arial" w:cs="Arial"/>
                <w:color w:val="000000"/>
                <w:sz w:val="18"/>
                <w:szCs w:val="18"/>
                <w:lang w:val="tr-TR"/>
              </w:rPr>
              <w:t>79.888</w:t>
            </w:r>
          </w:p>
        </w:tc>
        <w:tc>
          <w:tcPr>
            <w:tcW w:w="482" w:type="pct"/>
            <w:tcBorders>
              <w:top w:val="single" w:sz="4" w:space="0" w:color="auto"/>
              <w:left w:val="nil"/>
              <w:bottom w:val="single" w:sz="4" w:space="0" w:color="auto"/>
              <w:right w:val="nil"/>
            </w:tcBorders>
            <w:shd w:val="clear" w:color="auto" w:fill="auto"/>
            <w:noWrap/>
            <w:vAlign w:val="center"/>
          </w:tcPr>
          <w:p w14:paraId="42591454" w14:textId="050FCB27" w:rsidR="000B4B20" w:rsidRPr="000B4B20" w:rsidRDefault="000B4B20" w:rsidP="000B4B20">
            <w:pPr>
              <w:jc w:val="right"/>
              <w:rPr>
                <w:rFonts w:ascii="Arial" w:hAnsi="Arial" w:cs="Arial"/>
                <w:color w:val="000000"/>
                <w:sz w:val="18"/>
                <w:szCs w:val="18"/>
                <w:lang w:val="tr-TR"/>
              </w:rPr>
            </w:pPr>
            <w:r w:rsidRPr="000B4B20">
              <w:rPr>
                <w:rFonts w:ascii="Arial" w:hAnsi="Arial" w:cs="Arial"/>
                <w:color w:val="000000"/>
                <w:sz w:val="18"/>
                <w:szCs w:val="18"/>
                <w:lang w:val="tr-TR"/>
              </w:rPr>
              <w:t>4.885</w:t>
            </w:r>
          </w:p>
        </w:tc>
        <w:tc>
          <w:tcPr>
            <w:tcW w:w="626" w:type="pct"/>
            <w:tcBorders>
              <w:top w:val="single" w:sz="4" w:space="0" w:color="auto"/>
              <w:left w:val="nil"/>
              <w:bottom w:val="single" w:sz="4" w:space="0" w:color="auto"/>
              <w:right w:val="nil"/>
            </w:tcBorders>
            <w:shd w:val="clear" w:color="auto" w:fill="auto"/>
            <w:noWrap/>
            <w:vAlign w:val="center"/>
          </w:tcPr>
          <w:p w14:paraId="6E6DABCF" w14:textId="43047C74" w:rsidR="000B4B20" w:rsidRPr="000B4B20" w:rsidRDefault="000B4B20" w:rsidP="000B4B20">
            <w:pPr>
              <w:jc w:val="right"/>
              <w:rPr>
                <w:rFonts w:ascii="Arial" w:hAnsi="Arial" w:cs="Arial"/>
                <w:color w:val="000000"/>
                <w:sz w:val="18"/>
                <w:szCs w:val="18"/>
                <w:lang w:val="tr-TR"/>
              </w:rPr>
            </w:pPr>
            <w:r w:rsidRPr="000B4B20">
              <w:rPr>
                <w:rFonts w:ascii="Arial" w:hAnsi="Arial" w:cs="Arial"/>
                <w:color w:val="000000"/>
                <w:sz w:val="18"/>
                <w:szCs w:val="18"/>
                <w:lang w:val="tr-TR"/>
              </w:rPr>
              <w:t>883</w:t>
            </w:r>
          </w:p>
        </w:tc>
      </w:tr>
      <w:tr w:rsidR="000B4B20" w:rsidRPr="000B4B20" w14:paraId="10593392" w14:textId="77777777" w:rsidTr="00724772">
        <w:trPr>
          <w:trHeight w:val="20"/>
        </w:trPr>
        <w:tc>
          <w:tcPr>
            <w:tcW w:w="2327" w:type="pct"/>
            <w:tcBorders>
              <w:top w:val="single" w:sz="4" w:space="0" w:color="auto"/>
              <w:left w:val="nil"/>
              <w:bottom w:val="single" w:sz="4" w:space="0" w:color="auto"/>
              <w:right w:val="nil"/>
            </w:tcBorders>
            <w:shd w:val="clear" w:color="auto" w:fill="auto"/>
            <w:vAlign w:val="center"/>
          </w:tcPr>
          <w:p w14:paraId="43A82FCA" w14:textId="77777777" w:rsidR="000B4B20" w:rsidRPr="000B4B20" w:rsidRDefault="000B4B20" w:rsidP="000B4B20">
            <w:pPr>
              <w:ind w:hanging="108"/>
              <w:rPr>
                <w:rFonts w:ascii="Arial" w:hAnsi="Arial" w:cs="Arial"/>
                <w:color w:val="000000"/>
                <w:sz w:val="18"/>
                <w:szCs w:val="18"/>
              </w:rPr>
            </w:pPr>
          </w:p>
        </w:tc>
        <w:tc>
          <w:tcPr>
            <w:tcW w:w="874" w:type="pct"/>
            <w:tcBorders>
              <w:top w:val="single" w:sz="4" w:space="0" w:color="auto"/>
              <w:left w:val="nil"/>
              <w:bottom w:val="single" w:sz="4" w:space="0" w:color="auto"/>
              <w:right w:val="nil"/>
            </w:tcBorders>
            <w:shd w:val="clear" w:color="auto" w:fill="auto"/>
            <w:noWrap/>
            <w:vAlign w:val="center"/>
          </w:tcPr>
          <w:p w14:paraId="263E2244" w14:textId="77777777" w:rsidR="000B4B20" w:rsidRPr="000B4B20" w:rsidRDefault="000B4B20" w:rsidP="000B4B20">
            <w:pPr>
              <w:jc w:val="right"/>
              <w:rPr>
                <w:rFonts w:ascii="Arial" w:hAnsi="Arial" w:cs="Arial"/>
                <w:color w:val="000000"/>
                <w:sz w:val="18"/>
                <w:szCs w:val="18"/>
                <w:lang w:val="tr-TR"/>
              </w:rPr>
            </w:pPr>
          </w:p>
        </w:tc>
        <w:tc>
          <w:tcPr>
            <w:tcW w:w="691" w:type="pct"/>
            <w:tcBorders>
              <w:top w:val="single" w:sz="4" w:space="0" w:color="auto"/>
              <w:left w:val="nil"/>
              <w:bottom w:val="single" w:sz="4" w:space="0" w:color="auto"/>
              <w:right w:val="nil"/>
            </w:tcBorders>
            <w:shd w:val="clear" w:color="auto" w:fill="auto"/>
            <w:noWrap/>
            <w:vAlign w:val="center"/>
          </w:tcPr>
          <w:p w14:paraId="38B55050" w14:textId="77777777" w:rsidR="000B4B20" w:rsidRPr="000B4B20" w:rsidRDefault="000B4B20" w:rsidP="000B4B20">
            <w:pPr>
              <w:jc w:val="right"/>
              <w:rPr>
                <w:rFonts w:ascii="Arial" w:hAnsi="Arial" w:cs="Arial"/>
                <w:color w:val="000000"/>
                <w:sz w:val="18"/>
                <w:szCs w:val="18"/>
                <w:lang w:val="tr-TR"/>
              </w:rPr>
            </w:pPr>
          </w:p>
        </w:tc>
        <w:tc>
          <w:tcPr>
            <w:tcW w:w="482" w:type="pct"/>
            <w:tcBorders>
              <w:top w:val="single" w:sz="4" w:space="0" w:color="auto"/>
              <w:left w:val="nil"/>
              <w:bottom w:val="single" w:sz="4" w:space="0" w:color="auto"/>
              <w:right w:val="nil"/>
            </w:tcBorders>
            <w:shd w:val="clear" w:color="auto" w:fill="auto"/>
            <w:noWrap/>
            <w:vAlign w:val="center"/>
          </w:tcPr>
          <w:p w14:paraId="1ED6DD17" w14:textId="77777777" w:rsidR="000B4B20" w:rsidRPr="000B4B20" w:rsidRDefault="000B4B20" w:rsidP="000B4B20">
            <w:pPr>
              <w:jc w:val="right"/>
              <w:rPr>
                <w:rFonts w:ascii="Arial" w:hAnsi="Arial" w:cs="Arial"/>
                <w:color w:val="000000"/>
                <w:sz w:val="18"/>
                <w:szCs w:val="18"/>
                <w:lang w:val="tr-TR"/>
              </w:rPr>
            </w:pPr>
          </w:p>
        </w:tc>
        <w:tc>
          <w:tcPr>
            <w:tcW w:w="626" w:type="pct"/>
            <w:tcBorders>
              <w:top w:val="single" w:sz="4" w:space="0" w:color="auto"/>
              <w:left w:val="nil"/>
              <w:bottom w:val="single" w:sz="4" w:space="0" w:color="auto"/>
              <w:right w:val="nil"/>
            </w:tcBorders>
            <w:shd w:val="clear" w:color="auto" w:fill="auto"/>
            <w:noWrap/>
            <w:vAlign w:val="center"/>
          </w:tcPr>
          <w:p w14:paraId="33EC6E88" w14:textId="77777777" w:rsidR="000B4B20" w:rsidRPr="000B4B20" w:rsidRDefault="000B4B20" w:rsidP="000B4B20">
            <w:pPr>
              <w:jc w:val="right"/>
              <w:rPr>
                <w:rFonts w:ascii="Arial" w:hAnsi="Arial" w:cs="Arial"/>
                <w:color w:val="000000"/>
                <w:sz w:val="18"/>
                <w:szCs w:val="18"/>
                <w:lang w:val="tr-TR"/>
              </w:rPr>
            </w:pPr>
          </w:p>
        </w:tc>
      </w:tr>
      <w:tr w:rsidR="000B4B20" w:rsidRPr="000B4B20" w14:paraId="6DCA4C2F" w14:textId="77777777" w:rsidTr="00724772">
        <w:trPr>
          <w:trHeight w:val="20"/>
        </w:trPr>
        <w:tc>
          <w:tcPr>
            <w:tcW w:w="2327" w:type="pct"/>
            <w:tcBorders>
              <w:top w:val="nil"/>
              <w:left w:val="nil"/>
              <w:bottom w:val="single" w:sz="4" w:space="0" w:color="auto"/>
              <w:right w:val="nil"/>
            </w:tcBorders>
            <w:shd w:val="clear" w:color="auto" w:fill="auto"/>
            <w:vAlign w:val="center"/>
            <w:hideMark/>
          </w:tcPr>
          <w:p w14:paraId="491C2B8D" w14:textId="77777777" w:rsidR="000B4B20" w:rsidRPr="000B4B20" w:rsidRDefault="000B4B20" w:rsidP="000B4B20">
            <w:pPr>
              <w:ind w:hanging="108"/>
              <w:rPr>
                <w:rFonts w:ascii="Arial" w:hAnsi="Arial" w:cs="Arial"/>
                <w:bCs/>
                <w:color w:val="000000"/>
                <w:sz w:val="18"/>
                <w:szCs w:val="18"/>
              </w:rPr>
            </w:pPr>
            <w:proofErr w:type="spellStart"/>
            <w:r w:rsidRPr="000B4B20">
              <w:rPr>
                <w:rFonts w:ascii="Arial" w:hAnsi="Arial" w:cs="Arial"/>
                <w:bCs/>
                <w:color w:val="000000"/>
                <w:sz w:val="18"/>
                <w:szCs w:val="18"/>
              </w:rPr>
              <w:t>Toplam</w:t>
            </w:r>
            <w:proofErr w:type="spellEnd"/>
            <w:r w:rsidRPr="000B4B20">
              <w:rPr>
                <w:rFonts w:ascii="Arial" w:hAnsi="Arial" w:cs="Arial"/>
                <w:bCs/>
                <w:color w:val="000000"/>
                <w:sz w:val="18"/>
                <w:szCs w:val="18"/>
              </w:rPr>
              <w:t xml:space="preserve"> </w:t>
            </w:r>
            <w:proofErr w:type="spellStart"/>
            <w:r w:rsidRPr="000B4B20">
              <w:rPr>
                <w:rFonts w:ascii="Arial" w:hAnsi="Arial" w:cs="Arial"/>
                <w:bCs/>
                <w:color w:val="000000"/>
                <w:sz w:val="18"/>
                <w:szCs w:val="18"/>
              </w:rPr>
              <w:t>yükümlülükler</w:t>
            </w:r>
            <w:proofErr w:type="spellEnd"/>
          </w:p>
        </w:tc>
        <w:tc>
          <w:tcPr>
            <w:tcW w:w="874" w:type="pct"/>
            <w:tcBorders>
              <w:top w:val="nil"/>
              <w:left w:val="nil"/>
              <w:bottom w:val="single" w:sz="4" w:space="0" w:color="auto"/>
              <w:right w:val="nil"/>
            </w:tcBorders>
            <w:shd w:val="clear" w:color="auto" w:fill="auto"/>
            <w:noWrap/>
            <w:vAlign w:val="center"/>
          </w:tcPr>
          <w:p w14:paraId="58BF8CF3" w14:textId="55DB0390" w:rsidR="000B4B20" w:rsidRPr="000B4B20" w:rsidRDefault="00681048" w:rsidP="000B4B20">
            <w:pPr>
              <w:jc w:val="right"/>
              <w:rPr>
                <w:rFonts w:ascii="Arial" w:hAnsi="Arial" w:cs="Arial"/>
                <w:color w:val="000000"/>
                <w:sz w:val="18"/>
                <w:szCs w:val="18"/>
                <w:lang w:val="tr-TR"/>
              </w:rPr>
            </w:pPr>
            <w:r w:rsidRPr="00681048">
              <w:rPr>
                <w:rFonts w:ascii="Arial" w:hAnsi="Arial" w:cs="Arial"/>
                <w:color w:val="000000"/>
                <w:sz w:val="18"/>
                <w:szCs w:val="18"/>
                <w:lang w:val="tr-TR"/>
              </w:rPr>
              <w:t>1.123.599</w:t>
            </w:r>
          </w:p>
        </w:tc>
        <w:tc>
          <w:tcPr>
            <w:tcW w:w="691" w:type="pct"/>
            <w:tcBorders>
              <w:top w:val="nil"/>
              <w:left w:val="nil"/>
              <w:bottom w:val="single" w:sz="4" w:space="0" w:color="auto"/>
              <w:right w:val="nil"/>
            </w:tcBorders>
            <w:shd w:val="clear" w:color="auto" w:fill="auto"/>
            <w:noWrap/>
            <w:vAlign w:val="center"/>
          </w:tcPr>
          <w:p w14:paraId="478F201E" w14:textId="10DB02AD" w:rsidR="000B4B20" w:rsidRPr="000B4B20" w:rsidRDefault="000B4B20" w:rsidP="000B4B20">
            <w:pPr>
              <w:jc w:val="right"/>
              <w:rPr>
                <w:rFonts w:ascii="Arial" w:hAnsi="Arial" w:cs="Arial"/>
                <w:color w:val="000000"/>
                <w:sz w:val="18"/>
                <w:szCs w:val="18"/>
                <w:lang w:val="tr-TR"/>
              </w:rPr>
            </w:pPr>
            <w:r w:rsidRPr="000B4B20">
              <w:rPr>
                <w:rFonts w:ascii="Arial" w:hAnsi="Arial" w:cs="Arial"/>
                <w:color w:val="000000"/>
                <w:sz w:val="18"/>
                <w:szCs w:val="18"/>
                <w:lang w:val="tr-TR"/>
              </w:rPr>
              <w:t>79.888</w:t>
            </w:r>
          </w:p>
        </w:tc>
        <w:tc>
          <w:tcPr>
            <w:tcW w:w="482" w:type="pct"/>
            <w:tcBorders>
              <w:top w:val="nil"/>
              <w:left w:val="nil"/>
              <w:bottom w:val="single" w:sz="4" w:space="0" w:color="auto"/>
              <w:right w:val="nil"/>
            </w:tcBorders>
            <w:shd w:val="clear" w:color="auto" w:fill="auto"/>
            <w:noWrap/>
            <w:vAlign w:val="center"/>
          </w:tcPr>
          <w:p w14:paraId="58CFF092" w14:textId="49F14613" w:rsidR="000B4B20" w:rsidRPr="000B4B20" w:rsidRDefault="000B4B20" w:rsidP="000B4B20">
            <w:pPr>
              <w:jc w:val="right"/>
              <w:rPr>
                <w:rFonts w:ascii="Arial" w:hAnsi="Arial" w:cs="Arial"/>
                <w:color w:val="000000"/>
                <w:sz w:val="18"/>
                <w:szCs w:val="18"/>
                <w:lang w:val="tr-TR"/>
              </w:rPr>
            </w:pPr>
            <w:r w:rsidRPr="000B4B20">
              <w:rPr>
                <w:rFonts w:ascii="Arial" w:hAnsi="Arial" w:cs="Arial"/>
                <w:color w:val="000000"/>
                <w:sz w:val="18"/>
                <w:szCs w:val="18"/>
                <w:lang w:val="tr-TR"/>
              </w:rPr>
              <w:t>4.885</w:t>
            </w:r>
          </w:p>
        </w:tc>
        <w:tc>
          <w:tcPr>
            <w:tcW w:w="626" w:type="pct"/>
            <w:tcBorders>
              <w:top w:val="nil"/>
              <w:left w:val="nil"/>
              <w:bottom w:val="single" w:sz="4" w:space="0" w:color="auto"/>
              <w:right w:val="nil"/>
            </w:tcBorders>
            <w:shd w:val="clear" w:color="auto" w:fill="auto"/>
            <w:noWrap/>
            <w:vAlign w:val="center"/>
          </w:tcPr>
          <w:p w14:paraId="3C4CEA6E" w14:textId="1E2750E6" w:rsidR="000B4B20" w:rsidRPr="000B4B20" w:rsidRDefault="000B4B20" w:rsidP="000B4B20">
            <w:pPr>
              <w:jc w:val="right"/>
              <w:rPr>
                <w:rFonts w:ascii="Arial" w:hAnsi="Arial" w:cs="Arial"/>
                <w:color w:val="000000"/>
                <w:sz w:val="18"/>
                <w:szCs w:val="18"/>
                <w:lang w:val="tr-TR"/>
              </w:rPr>
            </w:pPr>
            <w:r w:rsidRPr="000B4B20">
              <w:rPr>
                <w:rFonts w:ascii="Arial" w:hAnsi="Arial" w:cs="Arial"/>
                <w:color w:val="000000"/>
                <w:sz w:val="18"/>
                <w:szCs w:val="18"/>
                <w:lang w:val="tr-TR"/>
              </w:rPr>
              <w:t>883</w:t>
            </w:r>
          </w:p>
        </w:tc>
      </w:tr>
      <w:tr w:rsidR="000B4B20" w:rsidRPr="000B4B20" w14:paraId="467DAAB1" w14:textId="77777777" w:rsidTr="00724772">
        <w:trPr>
          <w:trHeight w:val="20"/>
        </w:trPr>
        <w:tc>
          <w:tcPr>
            <w:tcW w:w="2327" w:type="pct"/>
            <w:shd w:val="clear" w:color="auto" w:fill="auto"/>
            <w:vAlign w:val="center"/>
            <w:hideMark/>
          </w:tcPr>
          <w:p w14:paraId="04D99932" w14:textId="77777777" w:rsidR="000B4B20" w:rsidRPr="000B4B20" w:rsidRDefault="000B4B20" w:rsidP="000B4B20">
            <w:pPr>
              <w:ind w:hanging="108"/>
              <w:rPr>
                <w:rFonts w:ascii="Arial" w:hAnsi="Arial" w:cs="Arial"/>
                <w:color w:val="000000"/>
                <w:sz w:val="18"/>
                <w:szCs w:val="18"/>
              </w:rPr>
            </w:pPr>
            <w:r w:rsidRPr="000B4B20">
              <w:rPr>
                <w:rFonts w:ascii="Arial" w:hAnsi="Arial" w:cs="Arial"/>
                <w:color w:val="000000"/>
                <w:sz w:val="18"/>
                <w:szCs w:val="18"/>
              </w:rPr>
              <w:t> </w:t>
            </w:r>
          </w:p>
        </w:tc>
        <w:tc>
          <w:tcPr>
            <w:tcW w:w="874" w:type="pct"/>
            <w:shd w:val="clear" w:color="auto" w:fill="auto"/>
            <w:noWrap/>
            <w:vAlign w:val="center"/>
          </w:tcPr>
          <w:p w14:paraId="2AD6B8DB" w14:textId="77777777" w:rsidR="000B4B20" w:rsidRPr="000B4B20" w:rsidRDefault="000B4B20" w:rsidP="000B4B20">
            <w:pPr>
              <w:jc w:val="right"/>
              <w:rPr>
                <w:rFonts w:ascii="Arial" w:hAnsi="Arial" w:cs="Arial"/>
                <w:color w:val="000000"/>
                <w:sz w:val="18"/>
                <w:szCs w:val="18"/>
                <w:lang w:val="tr-TR"/>
              </w:rPr>
            </w:pPr>
          </w:p>
        </w:tc>
        <w:tc>
          <w:tcPr>
            <w:tcW w:w="691" w:type="pct"/>
            <w:shd w:val="clear" w:color="auto" w:fill="auto"/>
            <w:noWrap/>
            <w:vAlign w:val="center"/>
          </w:tcPr>
          <w:p w14:paraId="0A7E6B0D" w14:textId="77777777" w:rsidR="000B4B20" w:rsidRPr="000B4B20" w:rsidRDefault="000B4B20" w:rsidP="000B4B20">
            <w:pPr>
              <w:jc w:val="right"/>
              <w:rPr>
                <w:rFonts w:ascii="Arial" w:hAnsi="Arial" w:cs="Arial"/>
                <w:color w:val="000000"/>
                <w:sz w:val="18"/>
                <w:szCs w:val="18"/>
                <w:lang w:val="tr-TR"/>
              </w:rPr>
            </w:pPr>
          </w:p>
        </w:tc>
        <w:tc>
          <w:tcPr>
            <w:tcW w:w="482" w:type="pct"/>
            <w:shd w:val="clear" w:color="auto" w:fill="auto"/>
            <w:vAlign w:val="center"/>
          </w:tcPr>
          <w:p w14:paraId="2EDD7BC2" w14:textId="77777777" w:rsidR="000B4B20" w:rsidRPr="000B4B20" w:rsidRDefault="000B4B20" w:rsidP="000B4B20">
            <w:pPr>
              <w:jc w:val="right"/>
              <w:rPr>
                <w:rFonts w:ascii="Arial" w:hAnsi="Arial" w:cs="Arial"/>
                <w:color w:val="000000"/>
                <w:sz w:val="18"/>
                <w:szCs w:val="18"/>
                <w:lang w:val="tr-TR"/>
              </w:rPr>
            </w:pPr>
          </w:p>
        </w:tc>
        <w:tc>
          <w:tcPr>
            <w:tcW w:w="626" w:type="pct"/>
            <w:shd w:val="clear" w:color="auto" w:fill="auto"/>
            <w:noWrap/>
            <w:vAlign w:val="center"/>
          </w:tcPr>
          <w:p w14:paraId="01E19780" w14:textId="77777777" w:rsidR="000B4B20" w:rsidRPr="000B4B20" w:rsidRDefault="000B4B20" w:rsidP="000B4B20">
            <w:pPr>
              <w:jc w:val="right"/>
              <w:rPr>
                <w:rFonts w:ascii="Arial" w:hAnsi="Arial" w:cs="Arial"/>
                <w:color w:val="000000"/>
                <w:sz w:val="18"/>
                <w:szCs w:val="18"/>
                <w:lang w:val="tr-TR"/>
              </w:rPr>
            </w:pPr>
          </w:p>
        </w:tc>
      </w:tr>
      <w:tr w:rsidR="000B4B20" w:rsidRPr="00642958" w14:paraId="40A2BD41" w14:textId="77777777" w:rsidTr="00724772">
        <w:trPr>
          <w:trHeight w:val="20"/>
        </w:trPr>
        <w:tc>
          <w:tcPr>
            <w:tcW w:w="2327" w:type="pct"/>
            <w:tcBorders>
              <w:top w:val="single" w:sz="4" w:space="0" w:color="auto"/>
              <w:left w:val="nil"/>
              <w:bottom w:val="single" w:sz="4" w:space="0" w:color="auto"/>
              <w:right w:val="nil"/>
            </w:tcBorders>
            <w:shd w:val="clear" w:color="auto" w:fill="auto"/>
            <w:vAlign w:val="center"/>
            <w:hideMark/>
          </w:tcPr>
          <w:p w14:paraId="5E0A340C" w14:textId="77777777" w:rsidR="000B4B20" w:rsidRPr="000B4B20" w:rsidRDefault="000B4B20" w:rsidP="000B4B20">
            <w:pPr>
              <w:ind w:hanging="108"/>
              <w:rPr>
                <w:rFonts w:ascii="Arial" w:hAnsi="Arial" w:cs="Arial"/>
                <w:bCs/>
                <w:color w:val="000000"/>
                <w:sz w:val="18"/>
                <w:szCs w:val="18"/>
              </w:rPr>
            </w:pPr>
            <w:r w:rsidRPr="000B4B20">
              <w:rPr>
                <w:rFonts w:ascii="Arial" w:hAnsi="Arial" w:cs="Arial"/>
                <w:bCs/>
                <w:color w:val="000000"/>
                <w:sz w:val="18"/>
                <w:szCs w:val="18"/>
              </w:rPr>
              <w:t xml:space="preserve">Net </w:t>
            </w:r>
            <w:proofErr w:type="spellStart"/>
            <w:r w:rsidRPr="000B4B20">
              <w:rPr>
                <w:rFonts w:ascii="Arial" w:hAnsi="Arial" w:cs="Arial"/>
                <w:bCs/>
                <w:color w:val="000000"/>
                <w:sz w:val="18"/>
                <w:szCs w:val="18"/>
              </w:rPr>
              <w:t>yabancı</w:t>
            </w:r>
            <w:proofErr w:type="spellEnd"/>
            <w:r w:rsidRPr="000B4B20">
              <w:rPr>
                <w:rFonts w:ascii="Arial" w:hAnsi="Arial" w:cs="Arial"/>
                <w:bCs/>
                <w:color w:val="000000"/>
                <w:sz w:val="18"/>
                <w:szCs w:val="18"/>
              </w:rPr>
              <w:t xml:space="preserve"> para </w:t>
            </w:r>
            <w:proofErr w:type="spellStart"/>
            <w:r w:rsidRPr="000B4B20">
              <w:rPr>
                <w:rFonts w:ascii="Arial" w:hAnsi="Arial" w:cs="Arial"/>
                <w:bCs/>
                <w:color w:val="000000"/>
                <w:sz w:val="18"/>
                <w:szCs w:val="18"/>
              </w:rPr>
              <w:t>pozisyonu</w:t>
            </w:r>
            <w:proofErr w:type="spellEnd"/>
          </w:p>
        </w:tc>
        <w:tc>
          <w:tcPr>
            <w:tcW w:w="874" w:type="pct"/>
            <w:tcBorders>
              <w:top w:val="single" w:sz="4" w:space="0" w:color="auto"/>
              <w:left w:val="nil"/>
              <w:bottom w:val="single" w:sz="4" w:space="0" w:color="auto"/>
              <w:right w:val="nil"/>
            </w:tcBorders>
            <w:shd w:val="clear" w:color="auto" w:fill="auto"/>
            <w:noWrap/>
            <w:vAlign w:val="center"/>
          </w:tcPr>
          <w:p w14:paraId="487BA8D8" w14:textId="253E75E7" w:rsidR="000B4B20" w:rsidRPr="000B4B20" w:rsidRDefault="00681048" w:rsidP="000B4B20">
            <w:pPr>
              <w:jc w:val="right"/>
              <w:rPr>
                <w:rFonts w:ascii="Arial" w:hAnsi="Arial" w:cs="Arial"/>
                <w:color w:val="000000"/>
                <w:sz w:val="18"/>
                <w:szCs w:val="18"/>
                <w:lang w:val="tr-TR"/>
              </w:rPr>
            </w:pPr>
            <w:r w:rsidRPr="00681048">
              <w:rPr>
                <w:rFonts w:ascii="Arial" w:hAnsi="Arial" w:cs="Arial"/>
                <w:color w:val="000000"/>
                <w:sz w:val="18"/>
                <w:szCs w:val="18"/>
                <w:lang w:val="tr-TR"/>
              </w:rPr>
              <w:t>(264.365)</w:t>
            </w:r>
          </w:p>
        </w:tc>
        <w:tc>
          <w:tcPr>
            <w:tcW w:w="691" w:type="pct"/>
            <w:tcBorders>
              <w:top w:val="single" w:sz="4" w:space="0" w:color="auto"/>
              <w:left w:val="nil"/>
              <w:bottom w:val="single" w:sz="4" w:space="0" w:color="auto"/>
              <w:right w:val="nil"/>
            </w:tcBorders>
            <w:shd w:val="clear" w:color="auto" w:fill="auto"/>
            <w:noWrap/>
            <w:vAlign w:val="center"/>
          </w:tcPr>
          <w:p w14:paraId="4B09434E" w14:textId="3B4ADE3A" w:rsidR="000B4B20" w:rsidRPr="000B4B20" w:rsidRDefault="00681048" w:rsidP="000B4B20">
            <w:pPr>
              <w:jc w:val="right"/>
              <w:rPr>
                <w:rFonts w:ascii="Arial" w:hAnsi="Arial" w:cs="Arial"/>
                <w:color w:val="000000"/>
                <w:sz w:val="18"/>
                <w:szCs w:val="18"/>
                <w:lang w:val="tr-TR"/>
              </w:rPr>
            </w:pPr>
            <w:r>
              <w:rPr>
                <w:rFonts w:ascii="Arial" w:hAnsi="Arial" w:cs="Arial"/>
                <w:color w:val="000000"/>
                <w:sz w:val="18"/>
                <w:szCs w:val="18"/>
                <w:lang w:val="tr-TR"/>
              </w:rPr>
              <w:t>(</w:t>
            </w:r>
            <w:r w:rsidR="000B4B20" w:rsidRPr="000B4B20">
              <w:rPr>
                <w:rFonts w:ascii="Arial" w:hAnsi="Arial" w:cs="Arial"/>
                <w:color w:val="000000"/>
                <w:sz w:val="18"/>
                <w:szCs w:val="18"/>
                <w:lang w:val="tr-TR"/>
              </w:rPr>
              <w:t>16.493</w:t>
            </w:r>
            <w:r>
              <w:rPr>
                <w:rFonts w:ascii="Arial" w:hAnsi="Arial" w:cs="Arial"/>
                <w:color w:val="000000"/>
                <w:sz w:val="18"/>
                <w:szCs w:val="18"/>
                <w:lang w:val="tr-TR"/>
              </w:rPr>
              <w:t>)</w:t>
            </w:r>
          </w:p>
        </w:tc>
        <w:tc>
          <w:tcPr>
            <w:tcW w:w="482" w:type="pct"/>
            <w:tcBorders>
              <w:top w:val="single" w:sz="4" w:space="0" w:color="auto"/>
              <w:left w:val="nil"/>
              <w:bottom w:val="single" w:sz="4" w:space="0" w:color="auto"/>
              <w:right w:val="nil"/>
            </w:tcBorders>
            <w:shd w:val="clear" w:color="auto" w:fill="auto"/>
            <w:noWrap/>
            <w:vAlign w:val="center"/>
          </w:tcPr>
          <w:p w14:paraId="3D67E333" w14:textId="29D97A8B" w:rsidR="000B4B20" w:rsidRPr="000B4B20" w:rsidRDefault="00681048" w:rsidP="000B4B20">
            <w:pPr>
              <w:jc w:val="right"/>
              <w:rPr>
                <w:rFonts w:ascii="Arial" w:hAnsi="Arial" w:cs="Arial"/>
                <w:color w:val="000000"/>
                <w:sz w:val="18"/>
                <w:szCs w:val="18"/>
                <w:lang w:val="tr-TR"/>
              </w:rPr>
            </w:pPr>
            <w:r>
              <w:rPr>
                <w:rFonts w:ascii="Arial" w:hAnsi="Arial" w:cs="Arial"/>
                <w:color w:val="000000"/>
                <w:sz w:val="18"/>
                <w:szCs w:val="18"/>
                <w:lang w:val="tr-TR"/>
              </w:rPr>
              <w:t>(</w:t>
            </w:r>
            <w:r w:rsidR="000B4B20" w:rsidRPr="000B4B20">
              <w:rPr>
                <w:rFonts w:ascii="Arial" w:hAnsi="Arial" w:cs="Arial"/>
                <w:color w:val="000000"/>
                <w:sz w:val="18"/>
                <w:szCs w:val="18"/>
                <w:lang w:val="tr-TR"/>
              </w:rPr>
              <w:t>3.0</w:t>
            </w:r>
            <w:r>
              <w:rPr>
                <w:rFonts w:ascii="Arial" w:hAnsi="Arial" w:cs="Arial"/>
                <w:color w:val="000000"/>
                <w:sz w:val="18"/>
                <w:szCs w:val="18"/>
                <w:lang w:val="tr-TR"/>
              </w:rPr>
              <w:t>2</w:t>
            </w:r>
            <w:r w:rsidR="000B4B20" w:rsidRPr="000B4B20">
              <w:rPr>
                <w:rFonts w:ascii="Arial" w:hAnsi="Arial" w:cs="Arial"/>
                <w:color w:val="000000"/>
                <w:sz w:val="18"/>
                <w:szCs w:val="18"/>
                <w:lang w:val="tr-TR"/>
              </w:rPr>
              <w:t>0</w:t>
            </w:r>
            <w:r>
              <w:rPr>
                <w:rFonts w:ascii="Arial" w:hAnsi="Arial" w:cs="Arial"/>
                <w:color w:val="000000"/>
                <w:sz w:val="18"/>
                <w:szCs w:val="18"/>
                <w:lang w:val="tr-TR"/>
              </w:rPr>
              <w:t>)</w:t>
            </w:r>
          </w:p>
        </w:tc>
        <w:tc>
          <w:tcPr>
            <w:tcW w:w="626" w:type="pct"/>
            <w:tcBorders>
              <w:top w:val="single" w:sz="4" w:space="0" w:color="auto"/>
              <w:left w:val="nil"/>
              <w:bottom w:val="single" w:sz="4" w:space="0" w:color="auto"/>
              <w:right w:val="nil"/>
            </w:tcBorders>
            <w:shd w:val="clear" w:color="auto" w:fill="auto"/>
            <w:noWrap/>
            <w:vAlign w:val="center"/>
          </w:tcPr>
          <w:p w14:paraId="5583E987" w14:textId="59E18034" w:rsidR="000B4B20" w:rsidRPr="00642958" w:rsidRDefault="00681048" w:rsidP="000B4B20">
            <w:pPr>
              <w:jc w:val="right"/>
              <w:rPr>
                <w:rFonts w:ascii="Arial" w:hAnsi="Arial" w:cs="Arial"/>
                <w:color w:val="000000"/>
                <w:sz w:val="18"/>
                <w:szCs w:val="18"/>
                <w:lang w:val="tr-TR"/>
              </w:rPr>
            </w:pPr>
            <w:r>
              <w:rPr>
                <w:rFonts w:ascii="Arial" w:hAnsi="Arial" w:cs="Arial"/>
                <w:color w:val="000000"/>
                <w:sz w:val="18"/>
                <w:szCs w:val="18"/>
                <w:lang w:val="tr-TR"/>
              </w:rPr>
              <w:t>(</w:t>
            </w:r>
            <w:r w:rsidR="000B4B20" w:rsidRPr="000B4B20">
              <w:rPr>
                <w:rFonts w:ascii="Arial" w:hAnsi="Arial" w:cs="Arial"/>
                <w:color w:val="000000"/>
                <w:sz w:val="18"/>
                <w:szCs w:val="18"/>
                <w:lang w:val="tr-TR"/>
              </w:rPr>
              <w:t>317</w:t>
            </w:r>
            <w:r>
              <w:rPr>
                <w:rFonts w:ascii="Arial" w:hAnsi="Arial" w:cs="Arial"/>
                <w:color w:val="000000"/>
                <w:sz w:val="18"/>
                <w:szCs w:val="18"/>
                <w:lang w:val="tr-TR"/>
              </w:rPr>
              <w:t>)</w:t>
            </w:r>
          </w:p>
        </w:tc>
      </w:tr>
    </w:tbl>
    <w:p w14:paraId="3E433EF4" w14:textId="706A2C9A" w:rsidR="00436AFF" w:rsidRDefault="00436AFF" w:rsidP="00923A0C">
      <w:pPr>
        <w:ind w:left="720" w:right="28" w:hanging="720"/>
        <w:jc w:val="both"/>
        <w:rPr>
          <w:rFonts w:ascii="Arial" w:hAnsi="Arial" w:cs="Arial"/>
          <w:b/>
          <w:bCs/>
          <w:color w:val="000000"/>
          <w:sz w:val="20"/>
          <w:szCs w:val="20"/>
          <w:lang w:val="tr-TR"/>
        </w:rPr>
      </w:pPr>
    </w:p>
    <w:p w14:paraId="343E055C" w14:textId="77777777" w:rsidR="00436AFF" w:rsidRDefault="00436AFF">
      <w:pPr>
        <w:rPr>
          <w:rFonts w:ascii="Arial" w:hAnsi="Arial" w:cs="Arial"/>
          <w:b/>
          <w:bCs/>
          <w:color w:val="000000"/>
          <w:sz w:val="20"/>
          <w:szCs w:val="20"/>
          <w:lang w:val="tr-TR"/>
        </w:rPr>
      </w:pPr>
      <w:r>
        <w:rPr>
          <w:rFonts w:ascii="Arial" w:hAnsi="Arial" w:cs="Arial"/>
          <w:b/>
          <w:bCs/>
          <w:color w:val="000000"/>
          <w:sz w:val="20"/>
          <w:szCs w:val="20"/>
          <w:lang w:val="tr-TR"/>
        </w:rPr>
        <w:br w:type="page"/>
      </w:r>
    </w:p>
    <w:p w14:paraId="34D2F666" w14:textId="45EAA4A9" w:rsidR="002964CF" w:rsidRPr="00642958" w:rsidRDefault="002964CF" w:rsidP="0077270A">
      <w:pPr>
        <w:ind w:left="567" w:right="28" w:hanging="567"/>
        <w:jc w:val="both"/>
        <w:rPr>
          <w:rFonts w:ascii="Arial" w:hAnsi="Arial" w:cs="Arial"/>
          <w:b/>
          <w:sz w:val="20"/>
          <w:szCs w:val="20"/>
          <w:lang w:val="tr-TR"/>
        </w:rPr>
      </w:pPr>
      <w:r w:rsidRPr="00642958">
        <w:rPr>
          <w:rFonts w:ascii="Arial" w:hAnsi="Arial" w:cs="Arial"/>
          <w:b/>
          <w:bCs/>
          <w:color w:val="000000"/>
          <w:sz w:val="20"/>
          <w:szCs w:val="20"/>
          <w:lang w:val="tr-TR"/>
        </w:rPr>
        <w:lastRenderedPageBreak/>
        <w:t>1</w:t>
      </w:r>
      <w:r w:rsidR="007A29AE">
        <w:rPr>
          <w:rFonts w:ascii="Arial" w:hAnsi="Arial" w:cs="Arial"/>
          <w:b/>
          <w:bCs/>
          <w:color w:val="000000"/>
          <w:sz w:val="20"/>
          <w:szCs w:val="20"/>
          <w:lang w:val="tr-TR"/>
        </w:rPr>
        <w:t>8</w:t>
      </w:r>
      <w:r w:rsidRPr="00642958">
        <w:rPr>
          <w:rFonts w:ascii="Arial" w:hAnsi="Arial" w:cs="Arial"/>
          <w:b/>
          <w:bCs/>
          <w:color w:val="000000"/>
          <w:sz w:val="20"/>
          <w:szCs w:val="20"/>
          <w:lang w:val="tr-TR"/>
        </w:rPr>
        <w:t>.</w:t>
      </w:r>
      <w:r w:rsidRPr="00642958">
        <w:rPr>
          <w:rFonts w:ascii="Arial" w:hAnsi="Arial" w:cs="Arial"/>
          <w:b/>
          <w:bCs/>
          <w:color w:val="000000"/>
          <w:sz w:val="20"/>
          <w:szCs w:val="20"/>
          <w:lang w:val="tr-TR"/>
        </w:rPr>
        <w:tab/>
      </w:r>
      <w:r w:rsidRPr="00642958">
        <w:rPr>
          <w:rFonts w:ascii="Arial" w:hAnsi="Arial" w:cs="Arial"/>
          <w:b/>
          <w:sz w:val="20"/>
          <w:szCs w:val="20"/>
          <w:lang w:val="tr-TR"/>
        </w:rPr>
        <w:t>Finansal araçlardan kaynaklanan risklerin niteliği ve düzeyi (devamı)</w:t>
      </w:r>
    </w:p>
    <w:p w14:paraId="1C438624" w14:textId="77777777" w:rsidR="002964CF" w:rsidRPr="00642958" w:rsidRDefault="002964CF" w:rsidP="0077270A">
      <w:pPr>
        <w:ind w:left="567" w:right="28" w:hanging="567"/>
        <w:jc w:val="both"/>
        <w:rPr>
          <w:rFonts w:ascii="Arial" w:hAnsi="Arial" w:cs="Arial"/>
          <w:sz w:val="20"/>
          <w:szCs w:val="20"/>
          <w:lang w:val="tr-TR"/>
        </w:rPr>
      </w:pPr>
    </w:p>
    <w:p w14:paraId="657DD9CF" w14:textId="0244CF52" w:rsidR="002964CF" w:rsidRPr="00642958" w:rsidRDefault="005F5E90" w:rsidP="0077270A">
      <w:pPr>
        <w:tabs>
          <w:tab w:val="left" w:pos="720"/>
        </w:tabs>
        <w:ind w:left="567" w:right="-40" w:hanging="567"/>
        <w:jc w:val="both"/>
        <w:rPr>
          <w:rFonts w:ascii="Arial" w:hAnsi="Arial" w:cs="Arial"/>
          <w:b/>
          <w:sz w:val="20"/>
          <w:szCs w:val="20"/>
          <w:lang w:val="tr-TR"/>
        </w:rPr>
      </w:pPr>
      <w:r>
        <w:rPr>
          <w:rFonts w:ascii="Arial" w:hAnsi="Arial" w:cs="Arial"/>
          <w:b/>
          <w:sz w:val="20"/>
          <w:szCs w:val="20"/>
          <w:lang w:val="tr-TR"/>
        </w:rPr>
        <w:t>b</w:t>
      </w:r>
      <w:r w:rsidR="00082C23" w:rsidRPr="00642958">
        <w:rPr>
          <w:rFonts w:ascii="Arial" w:hAnsi="Arial" w:cs="Arial"/>
          <w:b/>
          <w:sz w:val="20"/>
          <w:szCs w:val="20"/>
          <w:lang w:val="tr-TR"/>
        </w:rPr>
        <w:t>)</w:t>
      </w:r>
      <w:r w:rsidR="00082C23" w:rsidRPr="00642958">
        <w:rPr>
          <w:rFonts w:ascii="Arial" w:hAnsi="Arial" w:cs="Arial"/>
          <w:b/>
          <w:sz w:val="20"/>
          <w:szCs w:val="20"/>
          <w:lang w:val="tr-TR"/>
        </w:rPr>
        <w:tab/>
      </w:r>
      <w:r w:rsidR="002964CF" w:rsidRPr="00642958">
        <w:rPr>
          <w:rFonts w:ascii="Arial" w:hAnsi="Arial" w:cs="Arial"/>
          <w:b/>
          <w:sz w:val="20"/>
          <w:szCs w:val="20"/>
          <w:lang w:val="tr-TR"/>
        </w:rPr>
        <w:t>Piyasa riski (devamı)</w:t>
      </w:r>
    </w:p>
    <w:p w14:paraId="2819C606" w14:textId="77777777" w:rsidR="002964CF" w:rsidRPr="00642958" w:rsidRDefault="002964CF" w:rsidP="00923A0C">
      <w:pPr>
        <w:tabs>
          <w:tab w:val="right" w:pos="9537"/>
        </w:tabs>
        <w:ind w:right="-505"/>
        <w:rPr>
          <w:rFonts w:ascii="Arial" w:hAnsi="Arial" w:cs="Arial"/>
          <w:i/>
          <w:sz w:val="20"/>
          <w:szCs w:val="20"/>
          <w:u w:val="single"/>
          <w:lang w:val="tr-TR"/>
        </w:rPr>
      </w:pPr>
    </w:p>
    <w:p w14:paraId="7FCE9643" w14:textId="77777777" w:rsidR="002964CF" w:rsidRPr="000465E6" w:rsidRDefault="002964CF" w:rsidP="00923A0C">
      <w:pPr>
        <w:tabs>
          <w:tab w:val="right" w:pos="9537"/>
        </w:tabs>
        <w:ind w:right="-505"/>
        <w:rPr>
          <w:rFonts w:ascii="Arial" w:hAnsi="Arial" w:cs="Arial"/>
          <w:b/>
          <w:bCs/>
          <w:i/>
          <w:sz w:val="20"/>
          <w:szCs w:val="20"/>
          <w:lang w:val="tr-TR"/>
        </w:rPr>
      </w:pPr>
      <w:r w:rsidRPr="000465E6">
        <w:rPr>
          <w:rFonts w:ascii="Arial" w:hAnsi="Arial" w:cs="Arial"/>
          <w:b/>
          <w:bCs/>
          <w:i/>
          <w:sz w:val="20"/>
          <w:szCs w:val="20"/>
          <w:u w:val="single"/>
          <w:lang w:val="tr-TR"/>
        </w:rPr>
        <w:t>Duyarlılık analizi</w:t>
      </w:r>
      <w:r w:rsidRPr="000465E6">
        <w:rPr>
          <w:rFonts w:ascii="Arial" w:hAnsi="Arial" w:cs="Arial"/>
          <w:b/>
          <w:bCs/>
          <w:i/>
          <w:sz w:val="20"/>
          <w:szCs w:val="20"/>
          <w:lang w:val="tr-TR"/>
        </w:rPr>
        <w:t>;</w:t>
      </w:r>
    </w:p>
    <w:p w14:paraId="3367907C" w14:textId="77777777" w:rsidR="002964CF" w:rsidRPr="00642958" w:rsidRDefault="002964CF" w:rsidP="00923A0C">
      <w:pPr>
        <w:tabs>
          <w:tab w:val="right" w:pos="9537"/>
        </w:tabs>
        <w:ind w:right="-505"/>
        <w:rPr>
          <w:rFonts w:ascii="Arial" w:hAnsi="Arial" w:cs="Arial"/>
          <w:sz w:val="20"/>
          <w:szCs w:val="20"/>
          <w:lang w:val="tr-TR"/>
        </w:rPr>
      </w:pPr>
    </w:p>
    <w:p w14:paraId="271EC089" w14:textId="77777777" w:rsidR="002964CF" w:rsidRPr="00642958" w:rsidRDefault="002964CF" w:rsidP="00923A0C">
      <w:pPr>
        <w:tabs>
          <w:tab w:val="left" w:pos="0"/>
        </w:tabs>
        <w:jc w:val="both"/>
        <w:rPr>
          <w:rFonts w:ascii="Arial" w:hAnsi="Arial" w:cs="Arial"/>
          <w:sz w:val="20"/>
          <w:szCs w:val="20"/>
          <w:lang w:val="tr-TR" w:eastAsia="tr-TR"/>
        </w:rPr>
      </w:pPr>
      <w:r w:rsidRPr="00642958">
        <w:rPr>
          <w:rFonts w:ascii="Arial" w:hAnsi="Arial" w:cs="Arial"/>
          <w:sz w:val="20"/>
          <w:szCs w:val="20"/>
          <w:lang w:val="tr-TR" w:eastAsia="tr-TR"/>
        </w:rPr>
        <w:t xml:space="preserve">Grup, başlıca ABD </w:t>
      </w:r>
      <w:proofErr w:type="gramStart"/>
      <w:r w:rsidRPr="00642958">
        <w:rPr>
          <w:rFonts w:ascii="Arial" w:hAnsi="Arial" w:cs="Arial"/>
          <w:sz w:val="20"/>
          <w:szCs w:val="20"/>
          <w:lang w:val="tr-TR" w:eastAsia="tr-TR"/>
        </w:rPr>
        <w:t>Doları</w:t>
      </w:r>
      <w:proofErr w:type="gramEnd"/>
      <w:r w:rsidRPr="00642958">
        <w:rPr>
          <w:rFonts w:ascii="Arial" w:hAnsi="Arial" w:cs="Arial"/>
          <w:sz w:val="20"/>
          <w:szCs w:val="20"/>
          <w:lang w:val="tr-TR" w:eastAsia="tr-TR"/>
        </w:rPr>
        <w:t xml:space="preserve"> ve Avro cinsinden kur riskine maruz kalmaktadır. </w:t>
      </w:r>
    </w:p>
    <w:p w14:paraId="61CD194A" w14:textId="77777777" w:rsidR="002964CF" w:rsidRPr="00642958" w:rsidRDefault="002964CF" w:rsidP="00923A0C">
      <w:pPr>
        <w:tabs>
          <w:tab w:val="left" w:pos="0"/>
        </w:tabs>
        <w:jc w:val="both"/>
        <w:rPr>
          <w:rFonts w:ascii="Arial" w:hAnsi="Arial" w:cs="Arial"/>
          <w:sz w:val="20"/>
          <w:szCs w:val="20"/>
          <w:lang w:val="tr-TR" w:eastAsia="tr-TR"/>
        </w:rPr>
      </w:pPr>
    </w:p>
    <w:p w14:paraId="14501DB4" w14:textId="77777777" w:rsidR="002964CF" w:rsidRPr="00642958" w:rsidRDefault="002964CF" w:rsidP="00923A0C">
      <w:pPr>
        <w:tabs>
          <w:tab w:val="left" w:pos="0"/>
        </w:tabs>
        <w:jc w:val="both"/>
        <w:rPr>
          <w:rFonts w:ascii="Arial" w:hAnsi="Arial" w:cs="Arial"/>
          <w:sz w:val="20"/>
          <w:szCs w:val="20"/>
          <w:lang w:val="tr-TR" w:eastAsia="tr-TR"/>
        </w:rPr>
      </w:pPr>
      <w:r w:rsidRPr="00642958">
        <w:rPr>
          <w:rFonts w:ascii="Arial" w:hAnsi="Arial" w:cs="Arial"/>
          <w:sz w:val="20"/>
          <w:szCs w:val="20"/>
          <w:lang w:val="tr-TR" w:eastAsia="tr-TR"/>
        </w:rPr>
        <w:t xml:space="preserve">Aşağıdaki tablo Grup’un ABD </w:t>
      </w:r>
      <w:proofErr w:type="gramStart"/>
      <w:r w:rsidRPr="00642958">
        <w:rPr>
          <w:rFonts w:ascii="Arial" w:hAnsi="Arial" w:cs="Arial"/>
          <w:sz w:val="20"/>
          <w:szCs w:val="20"/>
          <w:lang w:val="tr-TR" w:eastAsia="tr-TR"/>
        </w:rPr>
        <w:t>Doları</w:t>
      </w:r>
      <w:proofErr w:type="gramEnd"/>
      <w:r w:rsidRPr="00642958">
        <w:rPr>
          <w:rFonts w:ascii="Arial" w:hAnsi="Arial" w:cs="Arial"/>
          <w:sz w:val="20"/>
          <w:szCs w:val="20"/>
          <w:lang w:val="tr-TR" w:eastAsia="tr-TR"/>
        </w:rPr>
        <w:t xml:space="preserve"> ve Avro kurlarındaki %10’luk artışa ve azalışa olan duyarlılığını göstermektedir. Duyarlılık analizi sadece yılsonundaki açık yabancı para cinsinden parasal kalemleri kapsar ve söz konusu kalemlerin yılsonundaki %10’luk kur değişiminin etkilerini gösterir. Pozitif değer, kar/zararda ve diğer </w:t>
      </w:r>
      <w:proofErr w:type="spellStart"/>
      <w:r w:rsidRPr="00642958">
        <w:rPr>
          <w:rFonts w:ascii="Arial" w:hAnsi="Arial" w:cs="Arial"/>
          <w:sz w:val="20"/>
          <w:szCs w:val="20"/>
          <w:lang w:val="tr-TR" w:eastAsia="tr-TR"/>
        </w:rPr>
        <w:t>özkaynak</w:t>
      </w:r>
      <w:proofErr w:type="spellEnd"/>
      <w:r w:rsidRPr="00642958">
        <w:rPr>
          <w:rFonts w:ascii="Arial" w:hAnsi="Arial" w:cs="Arial"/>
          <w:sz w:val="20"/>
          <w:szCs w:val="20"/>
          <w:lang w:val="tr-TR" w:eastAsia="tr-TR"/>
        </w:rPr>
        <w:t xml:space="preserve"> kalemlerindeki artışı ifade eder.</w:t>
      </w:r>
    </w:p>
    <w:p w14:paraId="6090327E" w14:textId="77777777" w:rsidR="002964CF" w:rsidRPr="00642958" w:rsidRDefault="002964CF" w:rsidP="00923A0C">
      <w:pPr>
        <w:tabs>
          <w:tab w:val="left" w:pos="0"/>
        </w:tabs>
        <w:jc w:val="both"/>
        <w:rPr>
          <w:rFonts w:ascii="Arial" w:hAnsi="Arial" w:cs="Arial"/>
          <w:sz w:val="20"/>
          <w:szCs w:val="20"/>
          <w:lang w:val="tr-TR" w:eastAsia="tr-TR"/>
        </w:rPr>
      </w:pPr>
    </w:p>
    <w:tbl>
      <w:tblPr>
        <w:tblW w:w="5236" w:type="pct"/>
        <w:tblLook w:val="04A0" w:firstRow="1" w:lastRow="0" w:firstColumn="1" w:lastColumn="0" w:noHBand="0" w:noVBand="1"/>
      </w:tblPr>
      <w:tblGrid>
        <w:gridCol w:w="3265"/>
        <w:gridCol w:w="1491"/>
        <w:gridCol w:w="1674"/>
        <w:gridCol w:w="1491"/>
        <w:gridCol w:w="1577"/>
      </w:tblGrid>
      <w:tr w:rsidR="00D4783B" w:rsidRPr="00BD642F" w14:paraId="4C36BF56" w14:textId="77777777" w:rsidTr="00372357">
        <w:trPr>
          <w:trHeight w:val="170"/>
        </w:trPr>
        <w:tc>
          <w:tcPr>
            <w:tcW w:w="1719" w:type="pct"/>
            <w:tcBorders>
              <w:top w:val="nil"/>
              <w:left w:val="nil"/>
              <w:bottom w:val="single" w:sz="4" w:space="0" w:color="auto"/>
              <w:right w:val="nil"/>
            </w:tcBorders>
            <w:shd w:val="clear" w:color="auto" w:fill="FFFFFF"/>
            <w:hideMark/>
          </w:tcPr>
          <w:p w14:paraId="16EDFD25" w14:textId="77777777" w:rsidR="002964CF" w:rsidRPr="00642958" w:rsidRDefault="002964CF" w:rsidP="00923A0C">
            <w:pPr>
              <w:rPr>
                <w:rFonts w:ascii="Arial" w:hAnsi="Arial" w:cs="Arial"/>
                <w:sz w:val="17"/>
                <w:szCs w:val="17"/>
                <w:lang w:val="tr-TR"/>
              </w:rPr>
            </w:pPr>
            <w:r w:rsidRPr="00642958">
              <w:rPr>
                <w:rFonts w:ascii="Arial" w:hAnsi="Arial" w:cs="Arial"/>
                <w:sz w:val="17"/>
                <w:szCs w:val="17"/>
                <w:lang w:val="tr-TR"/>
              </w:rPr>
              <w:t> </w:t>
            </w:r>
          </w:p>
        </w:tc>
        <w:tc>
          <w:tcPr>
            <w:tcW w:w="1666" w:type="pct"/>
            <w:gridSpan w:val="2"/>
            <w:tcBorders>
              <w:top w:val="nil"/>
              <w:left w:val="nil"/>
              <w:bottom w:val="single" w:sz="4" w:space="0" w:color="auto"/>
              <w:right w:val="nil"/>
            </w:tcBorders>
            <w:shd w:val="clear" w:color="auto" w:fill="FFFFFF"/>
            <w:noWrap/>
            <w:vAlign w:val="bottom"/>
            <w:hideMark/>
          </w:tcPr>
          <w:p w14:paraId="43152119" w14:textId="77777777" w:rsidR="002964CF" w:rsidRPr="00BD642F" w:rsidRDefault="002964CF" w:rsidP="00923A0C">
            <w:pPr>
              <w:jc w:val="center"/>
              <w:rPr>
                <w:rFonts w:ascii="Arial" w:hAnsi="Arial" w:cs="Arial"/>
                <w:b/>
                <w:bCs/>
                <w:sz w:val="17"/>
                <w:szCs w:val="17"/>
              </w:rPr>
            </w:pPr>
            <w:r w:rsidRPr="00BD642F">
              <w:rPr>
                <w:rFonts w:ascii="Arial" w:hAnsi="Arial" w:cs="Arial"/>
                <w:b/>
                <w:bCs/>
                <w:sz w:val="17"/>
                <w:szCs w:val="17"/>
              </w:rPr>
              <w:t xml:space="preserve">Kar / </w:t>
            </w:r>
            <w:proofErr w:type="spellStart"/>
            <w:r w:rsidRPr="00BD642F">
              <w:rPr>
                <w:rFonts w:ascii="Arial" w:hAnsi="Arial" w:cs="Arial"/>
                <w:b/>
                <w:bCs/>
                <w:sz w:val="17"/>
                <w:szCs w:val="17"/>
              </w:rPr>
              <w:t>Zarar</w:t>
            </w:r>
            <w:proofErr w:type="spellEnd"/>
          </w:p>
        </w:tc>
        <w:tc>
          <w:tcPr>
            <w:tcW w:w="1615" w:type="pct"/>
            <w:gridSpan w:val="2"/>
            <w:tcBorders>
              <w:top w:val="nil"/>
              <w:left w:val="nil"/>
              <w:bottom w:val="single" w:sz="4" w:space="0" w:color="auto"/>
              <w:right w:val="nil"/>
            </w:tcBorders>
            <w:shd w:val="clear" w:color="auto" w:fill="FFFFFF"/>
            <w:noWrap/>
            <w:vAlign w:val="bottom"/>
            <w:hideMark/>
          </w:tcPr>
          <w:p w14:paraId="1CA39FD0" w14:textId="77777777" w:rsidR="002964CF" w:rsidRPr="00BD642F" w:rsidRDefault="002964CF" w:rsidP="00923A0C">
            <w:pPr>
              <w:jc w:val="center"/>
              <w:rPr>
                <w:rFonts w:ascii="Arial" w:hAnsi="Arial" w:cs="Arial"/>
                <w:b/>
                <w:bCs/>
                <w:sz w:val="17"/>
                <w:szCs w:val="17"/>
              </w:rPr>
            </w:pPr>
            <w:r w:rsidRPr="00BD642F">
              <w:rPr>
                <w:rFonts w:ascii="Arial" w:hAnsi="Arial" w:cs="Arial"/>
                <w:b/>
                <w:bCs/>
                <w:sz w:val="17"/>
                <w:szCs w:val="17"/>
              </w:rPr>
              <w:t>Özkaynaklar</w:t>
            </w:r>
          </w:p>
        </w:tc>
      </w:tr>
      <w:tr w:rsidR="00D4783B" w:rsidRPr="00BD642F" w14:paraId="24B4779E" w14:textId="77777777" w:rsidTr="00372357">
        <w:trPr>
          <w:trHeight w:val="170"/>
        </w:trPr>
        <w:tc>
          <w:tcPr>
            <w:tcW w:w="1719" w:type="pct"/>
            <w:tcBorders>
              <w:top w:val="nil"/>
              <w:left w:val="nil"/>
              <w:bottom w:val="single" w:sz="4" w:space="0" w:color="auto"/>
              <w:right w:val="nil"/>
            </w:tcBorders>
            <w:shd w:val="clear" w:color="auto" w:fill="FFFFFF"/>
            <w:noWrap/>
            <w:vAlign w:val="bottom"/>
            <w:hideMark/>
          </w:tcPr>
          <w:p w14:paraId="6B5718BC" w14:textId="109BA36C" w:rsidR="002964CF" w:rsidRPr="00BD642F" w:rsidRDefault="0044130B" w:rsidP="0073195F">
            <w:pPr>
              <w:ind w:hanging="108"/>
              <w:rPr>
                <w:rFonts w:ascii="Arial" w:hAnsi="Arial" w:cs="Arial"/>
                <w:b/>
                <w:bCs/>
                <w:sz w:val="17"/>
                <w:szCs w:val="17"/>
              </w:rPr>
            </w:pPr>
            <w:r w:rsidRPr="00BD642F">
              <w:rPr>
                <w:rFonts w:ascii="Arial" w:hAnsi="Arial" w:cs="Arial"/>
                <w:b/>
                <w:bCs/>
                <w:sz w:val="17"/>
                <w:szCs w:val="17"/>
              </w:rPr>
              <w:t xml:space="preserve">30 </w:t>
            </w:r>
            <w:proofErr w:type="spellStart"/>
            <w:r w:rsidRPr="00BD642F">
              <w:rPr>
                <w:rFonts w:ascii="Arial" w:hAnsi="Arial" w:cs="Arial"/>
                <w:b/>
                <w:bCs/>
                <w:sz w:val="17"/>
                <w:szCs w:val="17"/>
              </w:rPr>
              <w:t>Haziran</w:t>
            </w:r>
            <w:proofErr w:type="spellEnd"/>
            <w:r w:rsidR="002964CF" w:rsidRPr="00BD642F">
              <w:rPr>
                <w:rFonts w:ascii="Arial" w:hAnsi="Arial" w:cs="Arial"/>
                <w:b/>
                <w:bCs/>
                <w:sz w:val="17"/>
                <w:szCs w:val="17"/>
              </w:rPr>
              <w:t xml:space="preserve"> 202</w:t>
            </w:r>
            <w:r w:rsidR="00CA681B">
              <w:rPr>
                <w:rFonts w:ascii="Arial" w:hAnsi="Arial" w:cs="Arial"/>
                <w:b/>
                <w:bCs/>
                <w:sz w:val="17"/>
                <w:szCs w:val="17"/>
              </w:rPr>
              <w:t>2</w:t>
            </w:r>
          </w:p>
        </w:tc>
        <w:tc>
          <w:tcPr>
            <w:tcW w:w="785" w:type="pct"/>
            <w:tcBorders>
              <w:top w:val="nil"/>
              <w:left w:val="nil"/>
              <w:bottom w:val="single" w:sz="4" w:space="0" w:color="auto"/>
              <w:right w:val="nil"/>
            </w:tcBorders>
            <w:shd w:val="clear" w:color="auto" w:fill="FFFFFF"/>
            <w:vAlign w:val="bottom"/>
            <w:hideMark/>
          </w:tcPr>
          <w:p w14:paraId="075CE3FA" w14:textId="77777777" w:rsidR="002964CF" w:rsidRPr="00BD642F" w:rsidRDefault="002964CF" w:rsidP="00E7599C">
            <w:pPr>
              <w:ind w:left="-109"/>
              <w:jc w:val="right"/>
              <w:rPr>
                <w:rFonts w:ascii="Arial" w:hAnsi="Arial" w:cs="Arial"/>
                <w:b/>
                <w:bCs/>
                <w:sz w:val="17"/>
                <w:szCs w:val="17"/>
              </w:rPr>
            </w:pPr>
            <w:proofErr w:type="spellStart"/>
            <w:r w:rsidRPr="00BD642F">
              <w:rPr>
                <w:rFonts w:ascii="Arial" w:hAnsi="Arial" w:cs="Arial"/>
                <w:b/>
                <w:bCs/>
                <w:sz w:val="17"/>
                <w:szCs w:val="17"/>
              </w:rPr>
              <w:t>Yabancı</w:t>
            </w:r>
            <w:proofErr w:type="spellEnd"/>
            <w:r w:rsidRPr="00BD642F">
              <w:rPr>
                <w:rFonts w:ascii="Arial" w:hAnsi="Arial" w:cs="Arial"/>
                <w:b/>
                <w:bCs/>
                <w:sz w:val="17"/>
                <w:szCs w:val="17"/>
              </w:rPr>
              <w:t xml:space="preserve"> </w:t>
            </w:r>
            <w:proofErr w:type="spellStart"/>
            <w:r w:rsidRPr="00BD642F">
              <w:rPr>
                <w:rFonts w:ascii="Arial" w:hAnsi="Arial" w:cs="Arial"/>
                <w:b/>
                <w:bCs/>
                <w:sz w:val="17"/>
                <w:szCs w:val="17"/>
              </w:rPr>
              <w:t>paranın</w:t>
            </w:r>
            <w:proofErr w:type="spellEnd"/>
            <w:r w:rsidRPr="00BD642F">
              <w:rPr>
                <w:rFonts w:ascii="Arial" w:hAnsi="Arial" w:cs="Arial"/>
                <w:b/>
                <w:bCs/>
                <w:sz w:val="17"/>
                <w:szCs w:val="17"/>
              </w:rPr>
              <w:br/>
            </w:r>
            <w:proofErr w:type="spellStart"/>
            <w:r w:rsidRPr="00BD642F">
              <w:rPr>
                <w:rFonts w:ascii="Arial" w:hAnsi="Arial" w:cs="Arial"/>
                <w:b/>
                <w:bCs/>
                <w:sz w:val="17"/>
                <w:szCs w:val="17"/>
              </w:rPr>
              <w:t>değer</w:t>
            </w:r>
            <w:proofErr w:type="spellEnd"/>
            <w:r w:rsidRPr="00BD642F">
              <w:rPr>
                <w:rFonts w:ascii="Arial" w:hAnsi="Arial" w:cs="Arial"/>
                <w:b/>
                <w:bCs/>
                <w:sz w:val="17"/>
                <w:szCs w:val="17"/>
              </w:rPr>
              <w:t xml:space="preserve"> </w:t>
            </w:r>
            <w:proofErr w:type="spellStart"/>
            <w:r w:rsidRPr="00BD642F">
              <w:rPr>
                <w:rFonts w:ascii="Arial" w:hAnsi="Arial" w:cs="Arial"/>
                <w:b/>
                <w:bCs/>
                <w:sz w:val="17"/>
                <w:szCs w:val="17"/>
              </w:rPr>
              <w:t>kazanması</w:t>
            </w:r>
            <w:proofErr w:type="spellEnd"/>
          </w:p>
        </w:tc>
        <w:tc>
          <w:tcPr>
            <w:tcW w:w="881" w:type="pct"/>
            <w:tcBorders>
              <w:top w:val="nil"/>
              <w:left w:val="nil"/>
              <w:bottom w:val="single" w:sz="4" w:space="0" w:color="auto"/>
              <w:right w:val="nil"/>
            </w:tcBorders>
            <w:shd w:val="clear" w:color="auto" w:fill="FFFFFF"/>
            <w:vAlign w:val="bottom"/>
            <w:hideMark/>
          </w:tcPr>
          <w:p w14:paraId="11A2B515" w14:textId="77777777" w:rsidR="002964CF" w:rsidRPr="00BD642F" w:rsidRDefault="002964CF" w:rsidP="00E7599C">
            <w:pPr>
              <w:ind w:left="-109"/>
              <w:jc w:val="right"/>
              <w:rPr>
                <w:rFonts w:ascii="Arial" w:hAnsi="Arial" w:cs="Arial"/>
                <w:b/>
                <w:bCs/>
                <w:sz w:val="17"/>
                <w:szCs w:val="17"/>
              </w:rPr>
            </w:pPr>
            <w:proofErr w:type="spellStart"/>
            <w:r w:rsidRPr="00BD642F">
              <w:rPr>
                <w:rFonts w:ascii="Arial" w:hAnsi="Arial" w:cs="Arial"/>
                <w:b/>
                <w:bCs/>
                <w:sz w:val="17"/>
                <w:szCs w:val="17"/>
              </w:rPr>
              <w:t>Yabancı</w:t>
            </w:r>
            <w:proofErr w:type="spellEnd"/>
            <w:r w:rsidRPr="00BD642F">
              <w:rPr>
                <w:rFonts w:ascii="Arial" w:hAnsi="Arial" w:cs="Arial"/>
                <w:b/>
                <w:bCs/>
                <w:sz w:val="17"/>
                <w:szCs w:val="17"/>
              </w:rPr>
              <w:t xml:space="preserve"> </w:t>
            </w:r>
            <w:proofErr w:type="spellStart"/>
            <w:r w:rsidRPr="00BD642F">
              <w:rPr>
                <w:rFonts w:ascii="Arial" w:hAnsi="Arial" w:cs="Arial"/>
                <w:b/>
                <w:bCs/>
                <w:sz w:val="17"/>
                <w:szCs w:val="17"/>
              </w:rPr>
              <w:t>paranın</w:t>
            </w:r>
            <w:proofErr w:type="spellEnd"/>
            <w:r w:rsidRPr="00BD642F">
              <w:rPr>
                <w:rFonts w:ascii="Arial" w:hAnsi="Arial" w:cs="Arial"/>
                <w:b/>
                <w:bCs/>
                <w:sz w:val="17"/>
                <w:szCs w:val="17"/>
              </w:rPr>
              <w:br/>
            </w:r>
            <w:proofErr w:type="spellStart"/>
            <w:r w:rsidRPr="00BD642F">
              <w:rPr>
                <w:rFonts w:ascii="Arial" w:hAnsi="Arial" w:cs="Arial"/>
                <w:b/>
                <w:bCs/>
                <w:sz w:val="17"/>
                <w:szCs w:val="17"/>
              </w:rPr>
              <w:t>değer</w:t>
            </w:r>
            <w:proofErr w:type="spellEnd"/>
            <w:r w:rsidRPr="00BD642F">
              <w:rPr>
                <w:rFonts w:ascii="Arial" w:hAnsi="Arial" w:cs="Arial"/>
                <w:b/>
                <w:bCs/>
                <w:sz w:val="17"/>
                <w:szCs w:val="17"/>
              </w:rPr>
              <w:t xml:space="preserve"> </w:t>
            </w:r>
            <w:proofErr w:type="spellStart"/>
            <w:r w:rsidRPr="00BD642F">
              <w:rPr>
                <w:rFonts w:ascii="Arial" w:hAnsi="Arial" w:cs="Arial"/>
                <w:b/>
                <w:bCs/>
                <w:sz w:val="17"/>
                <w:szCs w:val="17"/>
              </w:rPr>
              <w:t>kaybetmesi</w:t>
            </w:r>
            <w:proofErr w:type="spellEnd"/>
          </w:p>
        </w:tc>
        <w:tc>
          <w:tcPr>
            <w:tcW w:w="785" w:type="pct"/>
            <w:tcBorders>
              <w:top w:val="nil"/>
              <w:left w:val="nil"/>
              <w:bottom w:val="single" w:sz="4" w:space="0" w:color="auto"/>
              <w:right w:val="nil"/>
            </w:tcBorders>
            <w:shd w:val="clear" w:color="auto" w:fill="FFFFFF"/>
            <w:vAlign w:val="bottom"/>
            <w:hideMark/>
          </w:tcPr>
          <w:p w14:paraId="2A099024" w14:textId="77777777" w:rsidR="002964CF" w:rsidRPr="00BD642F" w:rsidRDefault="002964CF" w:rsidP="00E7599C">
            <w:pPr>
              <w:ind w:left="-109"/>
              <w:jc w:val="right"/>
              <w:rPr>
                <w:rFonts w:ascii="Arial" w:hAnsi="Arial" w:cs="Arial"/>
                <w:b/>
                <w:bCs/>
                <w:sz w:val="17"/>
                <w:szCs w:val="17"/>
              </w:rPr>
            </w:pPr>
            <w:proofErr w:type="spellStart"/>
            <w:r w:rsidRPr="00BD642F">
              <w:rPr>
                <w:rFonts w:ascii="Arial" w:hAnsi="Arial" w:cs="Arial"/>
                <w:b/>
                <w:bCs/>
                <w:sz w:val="17"/>
                <w:szCs w:val="17"/>
              </w:rPr>
              <w:t>Yabancı</w:t>
            </w:r>
            <w:proofErr w:type="spellEnd"/>
            <w:r w:rsidRPr="00BD642F">
              <w:rPr>
                <w:rFonts w:ascii="Arial" w:hAnsi="Arial" w:cs="Arial"/>
                <w:b/>
                <w:bCs/>
                <w:sz w:val="17"/>
                <w:szCs w:val="17"/>
              </w:rPr>
              <w:t xml:space="preserve"> </w:t>
            </w:r>
            <w:proofErr w:type="spellStart"/>
            <w:r w:rsidRPr="00BD642F">
              <w:rPr>
                <w:rFonts w:ascii="Arial" w:hAnsi="Arial" w:cs="Arial"/>
                <w:b/>
                <w:bCs/>
                <w:sz w:val="17"/>
                <w:szCs w:val="17"/>
              </w:rPr>
              <w:t>paranın</w:t>
            </w:r>
            <w:proofErr w:type="spellEnd"/>
            <w:r w:rsidRPr="00BD642F">
              <w:rPr>
                <w:rFonts w:ascii="Arial" w:hAnsi="Arial" w:cs="Arial"/>
                <w:b/>
                <w:bCs/>
                <w:sz w:val="17"/>
                <w:szCs w:val="17"/>
              </w:rPr>
              <w:br/>
            </w:r>
            <w:proofErr w:type="spellStart"/>
            <w:r w:rsidRPr="00BD642F">
              <w:rPr>
                <w:rFonts w:ascii="Arial" w:hAnsi="Arial" w:cs="Arial"/>
                <w:b/>
                <w:bCs/>
                <w:sz w:val="17"/>
                <w:szCs w:val="17"/>
              </w:rPr>
              <w:t>değer</w:t>
            </w:r>
            <w:proofErr w:type="spellEnd"/>
            <w:r w:rsidRPr="00BD642F">
              <w:rPr>
                <w:rFonts w:ascii="Arial" w:hAnsi="Arial" w:cs="Arial"/>
                <w:b/>
                <w:bCs/>
                <w:sz w:val="17"/>
                <w:szCs w:val="17"/>
              </w:rPr>
              <w:t xml:space="preserve"> </w:t>
            </w:r>
            <w:proofErr w:type="spellStart"/>
            <w:r w:rsidRPr="00BD642F">
              <w:rPr>
                <w:rFonts w:ascii="Arial" w:hAnsi="Arial" w:cs="Arial"/>
                <w:b/>
                <w:bCs/>
                <w:sz w:val="17"/>
                <w:szCs w:val="17"/>
              </w:rPr>
              <w:t>kazanması</w:t>
            </w:r>
            <w:proofErr w:type="spellEnd"/>
          </w:p>
        </w:tc>
        <w:tc>
          <w:tcPr>
            <w:tcW w:w="830" w:type="pct"/>
            <w:tcBorders>
              <w:top w:val="nil"/>
              <w:left w:val="nil"/>
              <w:bottom w:val="single" w:sz="4" w:space="0" w:color="auto"/>
              <w:right w:val="nil"/>
            </w:tcBorders>
            <w:shd w:val="clear" w:color="auto" w:fill="FFFFFF"/>
            <w:vAlign w:val="bottom"/>
            <w:hideMark/>
          </w:tcPr>
          <w:p w14:paraId="4BEB80AE" w14:textId="77777777" w:rsidR="002964CF" w:rsidRPr="00BD642F" w:rsidRDefault="002964CF" w:rsidP="00E7599C">
            <w:pPr>
              <w:ind w:left="-109" w:right="-36"/>
              <w:jc w:val="right"/>
              <w:rPr>
                <w:rFonts w:ascii="Arial" w:hAnsi="Arial" w:cs="Arial"/>
                <w:b/>
                <w:bCs/>
                <w:sz w:val="17"/>
                <w:szCs w:val="17"/>
              </w:rPr>
            </w:pPr>
            <w:proofErr w:type="spellStart"/>
            <w:r w:rsidRPr="00BD642F">
              <w:rPr>
                <w:rFonts w:ascii="Arial" w:hAnsi="Arial" w:cs="Arial"/>
                <w:b/>
                <w:bCs/>
                <w:sz w:val="17"/>
                <w:szCs w:val="17"/>
              </w:rPr>
              <w:t>Yabancı</w:t>
            </w:r>
            <w:proofErr w:type="spellEnd"/>
            <w:r w:rsidRPr="00BD642F">
              <w:rPr>
                <w:rFonts w:ascii="Arial" w:hAnsi="Arial" w:cs="Arial"/>
                <w:b/>
                <w:bCs/>
                <w:sz w:val="17"/>
                <w:szCs w:val="17"/>
              </w:rPr>
              <w:t xml:space="preserve"> </w:t>
            </w:r>
            <w:proofErr w:type="spellStart"/>
            <w:r w:rsidRPr="00BD642F">
              <w:rPr>
                <w:rFonts w:ascii="Arial" w:hAnsi="Arial" w:cs="Arial"/>
                <w:b/>
                <w:bCs/>
                <w:sz w:val="17"/>
                <w:szCs w:val="17"/>
              </w:rPr>
              <w:t>paranın</w:t>
            </w:r>
            <w:proofErr w:type="spellEnd"/>
            <w:r w:rsidRPr="00BD642F">
              <w:rPr>
                <w:rFonts w:ascii="Arial" w:hAnsi="Arial" w:cs="Arial"/>
                <w:b/>
                <w:bCs/>
                <w:sz w:val="17"/>
                <w:szCs w:val="17"/>
              </w:rPr>
              <w:br/>
            </w:r>
            <w:proofErr w:type="spellStart"/>
            <w:r w:rsidRPr="00BD642F">
              <w:rPr>
                <w:rFonts w:ascii="Arial" w:hAnsi="Arial" w:cs="Arial"/>
                <w:b/>
                <w:bCs/>
                <w:sz w:val="17"/>
                <w:szCs w:val="17"/>
              </w:rPr>
              <w:t>değer</w:t>
            </w:r>
            <w:proofErr w:type="spellEnd"/>
            <w:r w:rsidRPr="00BD642F">
              <w:rPr>
                <w:rFonts w:ascii="Arial" w:hAnsi="Arial" w:cs="Arial"/>
                <w:b/>
                <w:bCs/>
                <w:sz w:val="17"/>
                <w:szCs w:val="17"/>
              </w:rPr>
              <w:t xml:space="preserve"> </w:t>
            </w:r>
            <w:proofErr w:type="spellStart"/>
            <w:r w:rsidRPr="00BD642F">
              <w:rPr>
                <w:rFonts w:ascii="Arial" w:hAnsi="Arial" w:cs="Arial"/>
                <w:b/>
                <w:bCs/>
                <w:sz w:val="17"/>
                <w:szCs w:val="17"/>
              </w:rPr>
              <w:t>kaybetmesi</w:t>
            </w:r>
            <w:proofErr w:type="spellEnd"/>
          </w:p>
        </w:tc>
      </w:tr>
      <w:tr w:rsidR="00D4783B" w:rsidRPr="00BD642F" w14:paraId="283B144C" w14:textId="77777777" w:rsidTr="00372357">
        <w:trPr>
          <w:trHeight w:val="170"/>
        </w:trPr>
        <w:tc>
          <w:tcPr>
            <w:tcW w:w="1719" w:type="pct"/>
            <w:tcBorders>
              <w:top w:val="nil"/>
              <w:left w:val="nil"/>
              <w:bottom w:val="single" w:sz="4" w:space="0" w:color="auto"/>
              <w:right w:val="nil"/>
            </w:tcBorders>
            <w:shd w:val="clear" w:color="auto" w:fill="FFFFFF"/>
            <w:noWrap/>
            <w:vAlign w:val="bottom"/>
          </w:tcPr>
          <w:p w14:paraId="3A5DAB29" w14:textId="77777777" w:rsidR="00A749BE" w:rsidRPr="00BD642F" w:rsidRDefault="00A749BE" w:rsidP="00923A0C">
            <w:pPr>
              <w:rPr>
                <w:rFonts w:ascii="Arial" w:hAnsi="Arial" w:cs="Arial"/>
                <w:b/>
                <w:bCs/>
                <w:sz w:val="17"/>
                <w:szCs w:val="17"/>
              </w:rPr>
            </w:pPr>
          </w:p>
        </w:tc>
        <w:tc>
          <w:tcPr>
            <w:tcW w:w="785" w:type="pct"/>
            <w:tcBorders>
              <w:top w:val="nil"/>
              <w:left w:val="nil"/>
              <w:bottom w:val="single" w:sz="4" w:space="0" w:color="auto"/>
              <w:right w:val="nil"/>
            </w:tcBorders>
            <w:shd w:val="clear" w:color="auto" w:fill="FFFFFF"/>
            <w:vAlign w:val="bottom"/>
          </w:tcPr>
          <w:p w14:paraId="367C17AA" w14:textId="77777777" w:rsidR="00A749BE" w:rsidRPr="00BD642F" w:rsidRDefault="00A749BE" w:rsidP="00923A0C">
            <w:pPr>
              <w:jc w:val="center"/>
              <w:rPr>
                <w:rFonts w:ascii="Arial" w:hAnsi="Arial" w:cs="Arial"/>
                <w:b/>
                <w:bCs/>
                <w:sz w:val="17"/>
                <w:szCs w:val="17"/>
              </w:rPr>
            </w:pPr>
          </w:p>
        </w:tc>
        <w:tc>
          <w:tcPr>
            <w:tcW w:w="881" w:type="pct"/>
            <w:tcBorders>
              <w:top w:val="nil"/>
              <w:left w:val="nil"/>
              <w:bottom w:val="single" w:sz="4" w:space="0" w:color="auto"/>
              <w:right w:val="nil"/>
            </w:tcBorders>
            <w:shd w:val="clear" w:color="auto" w:fill="FFFFFF"/>
            <w:vAlign w:val="bottom"/>
          </w:tcPr>
          <w:p w14:paraId="51A4B171" w14:textId="77777777" w:rsidR="00A749BE" w:rsidRPr="00BD642F" w:rsidRDefault="00A749BE" w:rsidP="00923A0C">
            <w:pPr>
              <w:jc w:val="center"/>
              <w:rPr>
                <w:rFonts w:ascii="Arial" w:hAnsi="Arial" w:cs="Arial"/>
                <w:b/>
                <w:bCs/>
                <w:sz w:val="17"/>
                <w:szCs w:val="17"/>
              </w:rPr>
            </w:pPr>
          </w:p>
        </w:tc>
        <w:tc>
          <w:tcPr>
            <w:tcW w:w="785" w:type="pct"/>
            <w:tcBorders>
              <w:top w:val="nil"/>
              <w:left w:val="nil"/>
              <w:bottom w:val="single" w:sz="4" w:space="0" w:color="auto"/>
              <w:right w:val="nil"/>
            </w:tcBorders>
            <w:shd w:val="clear" w:color="auto" w:fill="FFFFFF"/>
            <w:vAlign w:val="bottom"/>
          </w:tcPr>
          <w:p w14:paraId="36383057" w14:textId="77777777" w:rsidR="00A749BE" w:rsidRPr="00BD642F" w:rsidRDefault="00A749BE" w:rsidP="00923A0C">
            <w:pPr>
              <w:jc w:val="center"/>
              <w:rPr>
                <w:rFonts w:ascii="Arial" w:hAnsi="Arial" w:cs="Arial"/>
                <w:b/>
                <w:bCs/>
                <w:sz w:val="17"/>
                <w:szCs w:val="17"/>
              </w:rPr>
            </w:pPr>
          </w:p>
        </w:tc>
        <w:tc>
          <w:tcPr>
            <w:tcW w:w="830" w:type="pct"/>
            <w:tcBorders>
              <w:top w:val="nil"/>
              <w:left w:val="nil"/>
              <w:bottom w:val="single" w:sz="4" w:space="0" w:color="auto"/>
              <w:right w:val="nil"/>
            </w:tcBorders>
            <w:shd w:val="clear" w:color="auto" w:fill="FFFFFF"/>
            <w:vAlign w:val="bottom"/>
          </w:tcPr>
          <w:p w14:paraId="24A34FDA" w14:textId="77777777" w:rsidR="00A749BE" w:rsidRPr="00BD642F" w:rsidRDefault="00A749BE" w:rsidP="00923A0C">
            <w:pPr>
              <w:jc w:val="center"/>
              <w:rPr>
                <w:rFonts w:ascii="Arial" w:hAnsi="Arial" w:cs="Arial"/>
                <w:b/>
                <w:bCs/>
                <w:sz w:val="17"/>
                <w:szCs w:val="17"/>
              </w:rPr>
            </w:pPr>
          </w:p>
        </w:tc>
      </w:tr>
      <w:tr w:rsidR="00D4783B" w:rsidRPr="00BD642F" w14:paraId="2735E319" w14:textId="77777777" w:rsidTr="0077270A">
        <w:trPr>
          <w:trHeight w:val="170"/>
        </w:trPr>
        <w:tc>
          <w:tcPr>
            <w:tcW w:w="5000" w:type="pct"/>
            <w:gridSpan w:val="5"/>
            <w:tcBorders>
              <w:top w:val="single" w:sz="4" w:space="0" w:color="auto"/>
              <w:left w:val="nil"/>
              <w:bottom w:val="single" w:sz="4" w:space="0" w:color="auto"/>
              <w:right w:val="nil"/>
            </w:tcBorders>
            <w:shd w:val="clear" w:color="auto" w:fill="FFFFFF"/>
            <w:noWrap/>
            <w:vAlign w:val="bottom"/>
            <w:hideMark/>
          </w:tcPr>
          <w:p w14:paraId="7D8660A0" w14:textId="77777777" w:rsidR="002964CF" w:rsidRPr="00724772" w:rsidRDefault="002964CF" w:rsidP="00923A0C">
            <w:pPr>
              <w:jc w:val="center"/>
              <w:rPr>
                <w:rFonts w:ascii="Arial" w:hAnsi="Arial" w:cs="Arial"/>
                <w:b/>
                <w:bCs/>
                <w:sz w:val="17"/>
                <w:szCs w:val="17"/>
              </w:rPr>
            </w:pPr>
            <w:r w:rsidRPr="00724772">
              <w:rPr>
                <w:rFonts w:ascii="Arial" w:hAnsi="Arial" w:cs="Arial"/>
                <w:b/>
                <w:bCs/>
                <w:sz w:val="17"/>
                <w:szCs w:val="17"/>
              </w:rPr>
              <w:t xml:space="preserve">ABD </w:t>
            </w:r>
            <w:proofErr w:type="spellStart"/>
            <w:r w:rsidRPr="00724772">
              <w:rPr>
                <w:rFonts w:ascii="Arial" w:hAnsi="Arial" w:cs="Arial"/>
                <w:b/>
                <w:bCs/>
                <w:sz w:val="17"/>
                <w:szCs w:val="17"/>
              </w:rPr>
              <w:t>Dolarının</w:t>
            </w:r>
            <w:proofErr w:type="spellEnd"/>
            <w:r w:rsidRPr="00724772">
              <w:rPr>
                <w:rFonts w:ascii="Arial" w:hAnsi="Arial" w:cs="Arial"/>
                <w:b/>
                <w:bCs/>
                <w:sz w:val="17"/>
                <w:szCs w:val="17"/>
              </w:rPr>
              <w:t xml:space="preserve"> TL </w:t>
            </w:r>
            <w:proofErr w:type="spellStart"/>
            <w:r w:rsidRPr="00724772">
              <w:rPr>
                <w:rFonts w:ascii="Arial" w:hAnsi="Arial" w:cs="Arial"/>
                <w:b/>
                <w:bCs/>
                <w:sz w:val="17"/>
                <w:szCs w:val="17"/>
              </w:rPr>
              <w:t>karşısında</w:t>
            </w:r>
            <w:proofErr w:type="spellEnd"/>
            <w:r w:rsidRPr="00724772">
              <w:rPr>
                <w:rFonts w:ascii="Arial" w:hAnsi="Arial" w:cs="Arial"/>
                <w:b/>
                <w:bCs/>
                <w:sz w:val="17"/>
                <w:szCs w:val="17"/>
              </w:rPr>
              <w:t xml:space="preserve"> % 1</w:t>
            </w:r>
            <w:r w:rsidR="006147A5" w:rsidRPr="00724772">
              <w:rPr>
                <w:rFonts w:ascii="Arial" w:hAnsi="Arial" w:cs="Arial"/>
                <w:b/>
                <w:bCs/>
                <w:sz w:val="17"/>
                <w:szCs w:val="17"/>
              </w:rPr>
              <w:t>0</w:t>
            </w:r>
            <w:r w:rsidRPr="00724772">
              <w:rPr>
                <w:rFonts w:ascii="Arial" w:hAnsi="Arial" w:cs="Arial"/>
                <w:b/>
                <w:bCs/>
                <w:sz w:val="17"/>
                <w:szCs w:val="17"/>
              </w:rPr>
              <w:t xml:space="preserve"> </w:t>
            </w:r>
            <w:proofErr w:type="spellStart"/>
            <w:r w:rsidRPr="00724772">
              <w:rPr>
                <w:rFonts w:ascii="Arial" w:hAnsi="Arial" w:cs="Arial"/>
                <w:b/>
                <w:bCs/>
                <w:sz w:val="17"/>
                <w:szCs w:val="17"/>
              </w:rPr>
              <w:t>değer</w:t>
            </w:r>
            <w:proofErr w:type="spellEnd"/>
            <w:r w:rsidRPr="00724772">
              <w:rPr>
                <w:rFonts w:ascii="Arial" w:hAnsi="Arial" w:cs="Arial"/>
                <w:b/>
                <w:bCs/>
                <w:sz w:val="17"/>
                <w:szCs w:val="17"/>
              </w:rPr>
              <w:t xml:space="preserve"> </w:t>
            </w:r>
            <w:proofErr w:type="spellStart"/>
            <w:r w:rsidRPr="00724772">
              <w:rPr>
                <w:rFonts w:ascii="Arial" w:hAnsi="Arial" w:cs="Arial"/>
                <w:b/>
                <w:bCs/>
                <w:sz w:val="17"/>
                <w:szCs w:val="17"/>
              </w:rPr>
              <w:t>kazanması</w:t>
            </w:r>
            <w:proofErr w:type="spellEnd"/>
            <w:r w:rsidRPr="00724772">
              <w:rPr>
                <w:rFonts w:ascii="Arial" w:hAnsi="Arial" w:cs="Arial"/>
                <w:b/>
                <w:bCs/>
                <w:sz w:val="17"/>
                <w:szCs w:val="17"/>
              </w:rPr>
              <w:t xml:space="preserve"> / </w:t>
            </w:r>
            <w:proofErr w:type="spellStart"/>
            <w:r w:rsidRPr="00724772">
              <w:rPr>
                <w:rFonts w:ascii="Arial" w:hAnsi="Arial" w:cs="Arial"/>
                <w:b/>
                <w:bCs/>
                <w:sz w:val="17"/>
                <w:szCs w:val="17"/>
              </w:rPr>
              <w:t>kaybetmesi</w:t>
            </w:r>
            <w:proofErr w:type="spellEnd"/>
            <w:r w:rsidRPr="00724772">
              <w:rPr>
                <w:rFonts w:ascii="Arial" w:hAnsi="Arial" w:cs="Arial"/>
                <w:b/>
                <w:bCs/>
                <w:sz w:val="17"/>
                <w:szCs w:val="17"/>
              </w:rPr>
              <w:t xml:space="preserve"> </w:t>
            </w:r>
            <w:proofErr w:type="spellStart"/>
            <w:r w:rsidRPr="00724772">
              <w:rPr>
                <w:rFonts w:ascii="Arial" w:hAnsi="Arial" w:cs="Arial"/>
                <w:b/>
                <w:bCs/>
                <w:sz w:val="17"/>
                <w:szCs w:val="17"/>
              </w:rPr>
              <w:t>halinde</w:t>
            </w:r>
            <w:proofErr w:type="spellEnd"/>
          </w:p>
        </w:tc>
      </w:tr>
      <w:tr w:rsidR="00D4783B" w:rsidRPr="00BD642F" w14:paraId="5F996C85" w14:textId="77777777" w:rsidTr="00372357">
        <w:trPr>
          <w:trHeight w:val="170"/>
        </w:trPr>
        <w:tc>
          <w:tcPr>
            <w:tcW w:w="1719" w:type="pct"/>
            <w:shd w:val="clear" w:color="auto" w:fill="FFFFFF"/>
            <w:noWrap/>
            <w:vAlign w:val="bottom"/>
            <w:hideMark/>
          </w:tcPr>
          <w:p w14:paraId="5955EB0E" w14:textId="77777777" w:rsidR="002964CF" w:rsidRPr="00BD642F" w:rsidRDefault="002964CF" w:rsidP="00923A0C">
            <w:pPr>
              <w:jc w:val="center"/>
              <w:rPr>
                <w:rFonts w:ascii="Arial" w:hAnsi="Arial" w:cs="Arial"/>
                <w:sz w:val="17"/>
                <w:szCs w:val="17"/>
              </w:rPr>
            </w:pPr>
            <w:r w:rsidRPr="00BD642F">
              <w:rPr>
                <w:rFonts w:ascii="Arial" w:hAnsi="Arial" w:cs="Arial"/>
                <w:sz w:val="17"/>
                <w:szCs w:val="17"/>
              </w:rPr>
              <w:t> </w:t>
            </w:r>
          </w:p>
        </w:tc>
        <w:tc>
          <w:tcPr>
            <w:tcW w:w="785" w:type="pct"/>
            <w:shd w:val="clear" w:color="auto" w:fill="FFFFFF"/>
            <w:noWrap/>
            <w:vAlign w:val="bottom"/>
          </w:tcPr>
          <w:p w14:paraId="50276209" w14:textId="09F75651" w:rsidR="002964CF" w:rsidRPr="00BD642F" w:rsidRDefault="002964CF" w:rsidP="00923A0C">
            <w:pPr>
              <w:jc w:val="center"/>
              <w:rPr>
                <w:rFonts w:ascii="Arial" w:hAnsi="Arial" w:cs="Arial"/>
                <w:sz w:val="17"/>
                <w:szCs w:val="17"/>
              </w:rPr>
            </w:pPr>
          </w:p>
        </w:tc>
        <w:tc>
          <w:tcPr>
            <w:tcW w:w="881" w:type="pct"/>
            <w:shd w:val="clear" w:color="auto" w:fill="FFFFFF"/>
            <w:noWrap/>
            <w:vAlign w:val="bottom"/>
          </w:tcPr>
          <w:p w14:paraId="11E8C6F8" w14:textId="7B8A76AA" w:rsidR="002964CF" w:rsidRPr="00BD642F" w:rsidRDefault="002964CF" w:rsidP="00923A0C">
            <w:pPr>
              <w:jc w:val="center"/>
              <w:rPr>
                <w:rFonts w:ascii="Arial" w:hAnsi="Arial" w:cs="Arial"/>
                <w:sz w:val="17"/>
                <w:szCs w:val="17"/>
              </w:rPr>
            </w:pPr>
          </w:p>
        </w:tc>
        <w:tc>
          <w:tcPr>
            <w:tcW w:w="785" w:type="pct"/>
            <w:shd w:val="clear" w:color="auto" w:fill="FFFFFF"/>
            <w:noWrap/>
            <w:vAlign w:val="bottom"/>
          </w:tcPr>
          <w:p w14:paraId="2A25C773" w14:textId="4E2EFC1B" w:rsidR="002964CF" w:rsidRPr="00BD642F" w:rsidRDefault="002964CF" w:rsidP="00923A0C">
            <w:pPr>
              <w:jc w:val="center"/>
              <w:rPr>
                <w:rFonts w:ascii="Arial" w:hAnsi="Arial" w:cs="Arial"/>
                <w:sz w:val="17"/>
                <w:szCs w:val="17"/>
              </w:rPr>
            </w:pPr>
          </w:p>
        </w:tc>
        <w:tc>
          <w:tcPr>
            <w:tcW w:w="830" w:type="pct"/>
            <w:shd w:val="clear" w:color="auto" w:fill="FFFFFF"/>
            <w:noWrap/>
            <w:vAlign w:val="bottom"/>
          </w:tcPr>
          <w:p w14:paraId="066158D4" w14:textId="3DD92360" w:rsidR="002964CF" w:rsidRPr="00BD642F" w:rsidRDefault="002964CF" w:rsidP="00923A0C">
            <w:pPr>
              <w:jc w:val="center"/>
              <w:rPr>
                <w:rFonts w:ascii="Arial" w:hAnsi="Arial" w:cs="Arial"/>
                <w:sz w:val="17"/>
                <w:szCs w:val="17"/>
              </w:rPr>
            </w:pPr>
          </w:p>
        </w:tc>
      </w:tr>
      <w:tr w:rsidR="00372357" w:rsidRPr="00BD642F" w14:paraId="0B5F9C5E" w14:textId="77777777" w:rsidTr="00372357">
        <w:trPr>
          <w:trHeight w:val="170"/>
        </w:trPr>
        <w:tc>
          <w:tcPr>
            <w:tcW w:w="1719" w:type="pct"/>
            <w:shd w:val="clear" w:color="auto" w:fill="FFFFFF"/>
            <w:noWrap/>
            <w:vAlign w:val="bottom"/>
            <w:hideMark/>
          </w:tcPr>
          <w:p w14:paraId="1BE50A4D" w14:textId="77777777" w:rsidR="00372357" w:rsidRPr="00BD642F" w:rsidRDefault="00372357" w:rsidP="00372357">
            <w:pPr>
              <w:ind w:hanging="108"/>
              <w:rPr>
                <w:rFonts w:ascii="Arial" w:hAnsi="Arial" w:cs="Arial"/>
                <w:sz w:val="17"/>
                <w:szCs w:val="17"/>
              </w:rPr>
            </w:pPr>
            <w:r w:rsidRPr="00BD642F">
              <w:rPr>
                <w:rFonts w:ascii="Arial" w:hAnsi="Arial" w:cs="Arial"/>
                <w:sz w:val="17"/>
                <w:szCs w:val="17"/>
              </w:rPr>
              <w:t xml:space="preserve">1-ABD </w:t>
            </w:r>
            <w:proofErr w:type="spellStart"/>
            <w:r w:rsidRPr="00BD642F">
              <w:rPr>
                <w:rFonts w:ascii="Arial" w:hAnsi="Arial" w:cs="Arial"/>
                <w:sz w:val="17"/>
                <w:szCs w:val="17"/>
              </w:rPr>
              <w:t>Doları</w:t>
            </w:r>
            <w:proofErr w:type="spellEnd"/>
            <w:r w:rsidRPr="00BD642F">
              <w:rPr>
                <w:rFonts w:ascii="Arial" w:hAnsi="Arial" w:cs="Arial"/>
                <w:sz w:val="17"/>
                <w:szCs w:val="17"/>
              </w:rPr>
              <w:t xml:space="preserve"> net </w:t>
            </w:r>
            <w:proofErr w:type="spellStart"/>
            <w:r w:rsidRPr="00BD642F">
              <w:rPr>
                <w:rFonts w:ascii="Arial" w:hAnsi="Arial" w:cs="Arial"/>
                <w:sz w:val="17"/>
                <w:szCs w:val="17"/>
              </w:rPr>
              <w:t>varlık</w:t>
            </w:r>
            <w:proofErr w:type="spellEnd"/>
            <w:r w:rsidRPr="00BD642F">
              <w:rPr>
                <w:rFonts w:ascii="Arial" w:hAnsi="Arial" w:cs="Arial"/>
                <w:sz w:val="17"/>
                <w:szCs w:val="17"/>
              </w:rPr>
              <w:t xml:space="preserve"> / </w:t>
            </w:r>
            <w:proofErr w:type="spellStart"/>
            <w:r w:rsidRPr="00BD642F">
              <w:rPr>
                <w:rFonts w:ascii="Arial" w:hAnsi="Arial" w:cs="Arial"/>
                <w:sz w:val="17"/>
                <w:szCs w:val="17"/>
              </w:rPr>
              <w:t>yükümlülüğü</w:t>
            </w:r>
            <w:proofErr w:type="spellEnd"/>
          </w:p>
        </w:tc>
        <w:tc>
          <w:tcPr>
            <w:tcW w:w="785" w:type="pct"/>
            <w:shd w:val="clear" w:color="auto" w:fill="FFFFFF"/>
            <w:noWrap/>
            <w:vAlign w:val="bottom"/>
          </w:tcPr>
          <w:p w14:paraId="3CC8F999" w14:textId="792A4535" w:rsidR="00372357" w:rsidRPr="00BD642F" w:rsidRDefault="00372357" w:rsidP="00372357">
            <w:pPr>
              <w:jc w:val="right"/>
              <w:rPr>
                <w:rFonts w:ascii="Arial" w:hAnsi="Arial" w:cs="Arial"/>
                <w:sz w:val="17"/>
                <w:szCs w:val="17"/>
              </w:rPr>
            </w:pPr>
            <w:r w:rsidRPr="00372357">
              <w:rPr>
                <w:rFonts w:ascii="Arial" w:hAnsi="Arial" w:cs="Arial"/>
                <w:sz w:val="17"/>
                <w:szCs w:val="17"/>
              </w:rPr>
              <w:t>(140.608)</w:t>
            </w:r>
          </w:p>
        </w:tc>
        <w:tc>
          <w:tcPr>
            <w:tcW w:w="881" w:type="pct"/>
            <w:shd w:val="clear" w:color="auto" w:fill="FFFFFF"/>
            <w:noWrap/>
            <w:vAlign w:val="bottom"/>
          </w:tcPr>
          <w:p w14:paraId="051C4352" w14:textId="4028064A" w:rsidR="00372357" w:rsidRPr="00BD642F" w:rsidRDefault="00372357" w:rsidP="00372357">
            <w:pPr>
              <w:jc w:val="right"/>
              <w:rPr>
                <w:rFonts w:ascii="Arial" w:hAnsi="Arial" w:cs="Arial"/>
                <w:sz w:val="17"/>
                <w:szCs w:val="17"/>
              </w:rPr>
            </w:pPr>
            <w:r w:rsidRPr="00372357">
              <w:rPr>
                <w:rFonts w:ascii="Arial" w:hAnsi="Arial" w:cs="Arial"/>
                <w:sz w:val="17"/>
                <w:szCs w:val="17"/>
              </w:rPr>
              <w:t>140.608</w:t>
            </w:r>
          </w:p>
        </w:tc>
        <w:tc>
          <w:tcPr>
            <w:tcW w:w="785" w:type="pct"/>
            <w:shd w:val="clear" w:color="auto" w:fill="FFFFFF"/>
            <w:noWrap/>
            <w:vAlign w:val="bottom"/>
          </w:tcPr>
          <w:p w14:paraId="284F4103" w14:textId="20D28BEA" w:rsidR="00372357" w:rsidRPr="00BD642F" w:rsidRDefault="00372357" w:rsidP="00372357">
            <w:pPr>
              <w:jc w:val="right"/>
              <w:rPr>
                <w:rFonts w:ascii="Arial" w:hAnsi="Arial" w:cs="Arial"/>
                <w:sz w:val="17"/>
                <w:szCs w:val="17"/>
              </w:rPr>
            </w:pPr>
            <w:r w:rsidRPr="00372357">
              <w:rPr>
                <w:rFonts w:ascii="Arial" w:hAnsi="Arial" w:cs="Arial"/>
                <w:sz w:val="17"/>
                <w:szCs w:val="17"/>
              </w:rPr>
              <w:t>(140.608)</w:t>
            </w:r>
          </w:p>
        </w:tc>
        <w:tc>
          <w:tcPr>
            <w:tcW w:w="830" w:type="pct"/>
            <w:shd w:val="clear" w:color="auto" w:fill="FFFFFF"/>
            <w:noWrap/>
            <w:vAlign w:val="bottom"/>
          </w:tcPr>
          <w:p w14:paraId="037DC79E" w14:textId="484E42BC" w:rsidR="00372357" w:rsidRPr="00BD642F" w:rsidRDefault="00372357" w:rsidP="00372357">
            <w:pPr>
              <w:ind w:right="-36"/>
              <w:jc w:val="right"/>
              <w:rPr>
                <w:rFonts w:ascii="Arial" w:hAnsi="Arial" w:cs="Arial"/>
                <w:sz w:val="17"/>
                <w:szCs w:val="17"/>
              </w:rPr>
            </w:pPr>
            <w:r w:rsidRPr="00372357">
              <w:rPr>
                <w:rFonts w:ascii="Arial" w:hAnsi="Arial" w:cs="Arial"/>
                <w:sz w:val="17"/>
                <w:szCs w:val="17"/>
              </w:rPr>
              <w:t>140.608</w:t>
            </w:r>
          </w:p>
        </w:tc>
      </w:tr>
      <w:tr w:rsidR="00D4783B" w:rsidRPr="00BD642F" w14:paraId="500211A1" w14:textId="77777777" w:rsidTr="00372357">
        <w:trPr>
          <w:trHeight w:val="170"/>
        </w:trPr>
        <w:tc>
          <w:tcPr>
            <w:tcW w:w="1719" w:type="pct"/>
            <w:shd w:val="clear" w:color="auto" w:fill="FFFFFF"/>
            <w:noWrap/>
            <w:vAlign w:val="bottom"/>
            <w:hideMark/>
          </w:tcPr>
          <w:p w14:paraId="6DFE7CD1" w14:textId="77777777" w:rsidR="002964CF" w:rsidRPr="00BD642F" w:rsidRDefault="002964CF" w:rsidP="0073195F">
            <w:pPr>
              <w:ind w:hanging="108"/>
              <w:rPr>
                <w:rFonts w:ascii="Arial" w:hAnsi="Arial" w:cs="Arial"/>
                <w:sz w:val="17"/>
                <w:szCs w:val="17"/>
              </w:rPr>
            </w:pPr>
            <w:r w:rsidRPr="00BD642F">
              <w:rPr>
                <w:rFonts w:ascii="Arial" w:hAnsi="Arial" w:cs="Arial"/>
                <w:sz w:val="17"/>
                <w:szCs w:val="17"/>
              </w:rPr>
              <w:t xml:space="preserve">2-ABD </w:t>
            </w:r>
            <w:proofErr w:type="spellStart"/>
            <w:r w:rsidRPr="00BD642F">
              <w:rPr>
                <w:rFonts w:ascii="Arial" w:hAnsi="Arial" w:cs="Arial"/>
                <w:sz w:val="17"/>
                <w:szCs w:val="17"/>
              </w:rPr>
              <w:t>Doları</w:t>
            </w:r>
            <w:proofErr w:type="spellEnd"/>
            <w:r w:rsidRPr="00BD642F">
              <w:rPr>
                <w:rFonts w:ascii="Arial" w:hAnsi="Arial" w:cs="Arial"/>
                <w:sz w:val="17"/>
                <w:szCs w:val="17"/>
              </w:rPr>
              <w:t xml:space="preserve"> </w:t>
            </w:r>
            <w:proofErr w:type="spellStart"/>
            <w:r w:rsidRPr="00BD642F">
              <w:rPr>
                <w:rFonts w:ascii="Arial" w:hAnsi="Arial" w:cs="Arial"/>
                <w:sz w:val="17"/>
                <w:szCs w:val="17"/>
              </w:rPr>
              <w:t>riskinden</w:t>
            </w:r>
            <w:proofErr w:type="spellEnd"/>
            <w:r w:rsidRPr="00BD642F">
              <w:rPr>
                <w:rFonts w:ascii="Arial" w:hAnsi="Arial" w:cs="Arial"/>
                <w:sz w:val="17"/>
                <w:szCs w:val="17"/>
              </w:rPr>
              <w:t xml:space="preserve"> </w:t>
            </w:r>
            <w:proofErr w:type="spellStart"/>
            <w:r w:rsidRPr="00BD642F">
              <w:rPr>
                <w:rFonts w:ascii="Arial" w:hAnsi="Arial" w:cs="Arial"/>
                <w:sz w:val="17"/>
                <w:szCs w:val="17"/>
              </w:rPr>
              <w:t>korunan</w:t>
            </w:r>
            <w:proofErr w:type="spellEnd"/>
            <w:r w:rsidRPr="00BD642F">
              <w:rPr>
                <w:rFonts w:ascii="Arial" w:hAnsi="Arial" w:cs="Arial"/>
                <w:sz w:val="17"/>
                <w:szCs w:val="17"/>
              </w:rPr>
              <w:t xml:space="preserve"> </w:t>
            </w:r>
            <w:proofErr w:type="spellStart"/>
            <w:r w:rsidRPr="00BD642F">
              <w:rPr>
                <w:rFonts w:ascii="Arial" w:hAnsi="Arial" w:cs="Arial"/>
                <w:sz w:val="17"/>
                <w:szCs w:val="17"/>
              </w:rPr>
              <w:t>kısım</w:t>
            </w:r>
            <w:proofErr w:type="spellEnd"/>
            <w:r w:rsidRPr="00BD642F">
              <w:rPr>
                <w:rFonts w:ascii="Arial" w:hAnsi="Arial" w:cs="Arial"/>
                <w:sz w:val="17"/>
                <w:szCs w:val="17"/>
              </w:rPr>
              <w:t xml:space="preserve"> (-)</w:t>
            </w:r>
          </w:p>
        </w:tc>
        <w:tc>
          <w:tcPr>
            <w:tcW w:w="785" w:type="pct"/>
            <w:shd w:val="clear" w:color="auto" w:fill="FFFFFF"/>
            <w:noWrap/>
            <w:vAlign w:val="bottom"/>
          </w:tcPr>
          <w:p w14:paraId="57074061" w14:textId="331B96E8" w:rsidR="002964CF" w:rsidRPr="00BD642F" w:rsidRDefault="00372357" w:rsidP="00923A0C">
            <w:pPr>
              <w:jc w:val="right"/>
              <w:rPr>
                <w:rFonts w:ascii="Arial" w:hAnsi="Arial" w:cs="Arial"/>
                <w:sz w:val="17"/>
                <w:szCs w:val="17"/>
              </w:rPr>
            </w:pPr>
            <w:r>
              <w:rPr>
                <w:rFonts w:ascii="Arial" w:hAnsi="Arial" w:cs="Arial"/>
                <w:sz w:val="17"/>
                <w:szCs w:val="17"/>
              </w:rPr>
              <w:t>-</w:t>
            </w:r>
          </w:p>
        </w:tc>
        <w:tc>
          <w:tcPr>
            <w:tcW w:w="881" w:type="pct"/>
            <w:shd w:val="clear" w:color="auto" w:fill="FFFFFF"/>
            <w:noWrap/>
            <w:vAlign w:val="bottom"/>
          </w:tcPr>
          <w:p w14:paraId="4C3DBD27" w14:textId="447915D4" w:rsidR="002964CF" w:rsidRPr="00BD642F" w:rsidRDefault="00372357" w:rsidP="00923A0C">
            <w:pPr>
              <w:jc w:val="right"/>
              <w:rPr>
                <w:rFonts w:ascii="Arial" w:hAnsi="Arial" w:cs="Arial"/>
                <w:sz w:val="17"/>
                <w:szCs w:val="17"/>
              </w:rPr>
            </w:pPr>
            <w:r>
              <w:rPr>
                <w:rFonts w:ascii="Arial" w:hAnsi="Arial" w:cs="Arial"/>
                <w:sz w:val="17"/>
                <w:szCs w:val="17"/>
              </w:rPr>
              <w:t>-</w:t>
            </w:r>
          </w:p>
        </w:tc>
        <w:tc>
          <w:tcPr>
            <w:tcW w:w="785" w:type="pct"/>
            <w:shd w:val="clear" w:color="auto" w:fill="FFFFFF"/>
            <w:noWrap/>
            <w:vAlign w:val="bottom"/>
          </w:tcPr>
          <w:p w14:paraId="778E5AEE" w14:textId="74472DCB" w:rsidR="002964CF" w:rsidRPr="00BD642F" w:rsidRDefault="00372357" w:rsidP="00923A0C">
            <w:pPr>
              <w:jc w:val="right"/>
              <w:rPr>
                <w:rFonts w:ascii="Arial" w:hAnsi="Arial" w:cs="Arial"/>
                <w:sz w:val="17"/>
                <w:szCs w:val="17"/>
              </w:rPr>
            </w:pPr>
            <w:r>
              <w:rPr>
                <w:rFonts w:ascii="Arial" w:hAnsi="Arial" w:cs="Arial"/>
                <w:sz w:val="17"/>
                <w:szCs w:val="17"/>
              </w:rPr>
              <w:t>-</w:t>
            </w:r>
          </w:p>
        </w:tc>
        <w:tc>
          <w:tcPr>
            <w:tcW w:w="830" w:type="pct"/>
            <w:shd w:val="clear" w:color="auto" w:fill="FFFFFF"/>
            <w:noWrap/>
            <w:vAlign w:val="bottom"/>
          </w:tcPr>
          <w:p w14:paraId="2B434D88" w14:textId="69B4C565" w:rsidR="002964CF" w:rsidRPr="00BD642F" w:rsidRDefault="00372357" w:rsidP="00A749BE">
            <w:pPr>
              <w:ind w:right="-36"/>
              <w:jc w:val="right"/>
              <w:rPr>
                <w:rFonts w:ascii="Arial" w:hAnsi="Arial" w:cs="Arial"/>
                <w:sz w:val="17"/>
                <w:szCs w:val="17"/>
              </w:rPr>
            </w:pPr>
            <w:r>
              <w:rPr>
                <w:rFonts w:ascii="Arial" w:hAnsi="Arial" w:cs="Arial"/>
                <w:sz w:val="17"/>
                <w:szCs w:val="17"/>
              </w:rPr>
              <w:t>-</w:t>
            </w:r>
          </w:p>
        </w:tc>
      </w:tr>
      <w:tr w:rsidR="00372357" w:rsidRPr="00BD642F" w14:paraId="71584548" w14:textId="77777777" w:rsidTr="00372357">
        <w:trPr>
          <w:trHeight w:val="170"/>
        </w:trPr>
        <w:tc>
          <w:tcPr>
            <w:tcW w:w="1719" w:type="pct"/>
            <w:tcBorders>
              <w:top w:val="single" w:sz="4" w:space="0" w:color="auto"/>
              <w:left w:val="nil"/>
              <w:bottom w:val="single" w:sz="4" w:space="0" w:color="auto"/>
              <w:right w:val="nil"/>
            </w:tcBorders>
            <w:shd w:val="clear" w:color="auto" w:fill="FFFFFF"/>
            <w:noWrap/>
            <w:vAlign w:val="bottom"/>
            <w:hideMark/>
          </w:tcPr>
          <w:p w14:paraId="7A6B224E" w14:textId="77777777" w:rsidR="00372357" w:rsidRPr="00BD642F" w:rsidRDefault="00372357" w:rsidP="00372357">
            <w:pPr>
              <w:ind w:hanging="108"/>
              <w:rPr>
                <w:rFonts w:ascii="Arial" w:hAnsi="Arial" w:cs="Arial"/>
                <w:sz w:val="17"/>
                <w:szCs w:val="17"/>
              </w:rPr>
            </w:pPr>
            <w:r w:rsidRPr="00BD642F">
              <w:rPr>
                <w:rFonts w:ascii="Arial" w:hAnsi="Arial" w:cs="Arial"/>
                <w:sz w:val="17"/>
                <w:szCs w:val="17"/>
              </w:rPr>
              <w:t xml:space="preserve">3-ABD </w:t>
            </w:r>
            <w:proofErr w:type="spellStart"/>
            <w:r w:rsidRPr="00BD642F">
              <w:rPr>
                <w:rFonts w:ascii="Arial" w:hAnsi="Arial" w:cs="Arial"/>
                <w:sz w:val="17"/>
                <w:szCs w:val="17"/>
              </w:rPr>
              <w:t>Doları</w:t>
            </w:r>
            <w:proofErr w:type="spellEnd"/>
            <w:r w:rsidRPr="00BD642F">
              <w:rPr>
                <w:rFonts w:ascii="Arial" w:hAnsi="Arial" w:cs="Arial"/>
                <w:sz w:val="17"/>
                <w:szCs w:val="17"/>
              </w:rPr>
              <w:t xml:space="preserve"> Net </w:t>
            </w:r>
            <w:proofErr w:type="spellStart"/>
            <w:r w:rsidRPr="00BD642F">
              <w:rPr>
                <w:rFonts w:ascii="Arial" w:hAnsi="Arial" w:cs="Arial"/>
                <w:sz w:val="17"/>
                <w:szCs w:val="17"/>
              </w:rPr>
              <w:t>etki</w:t>
            </w:r>
            <w:proofErr w:type="spellEnd"/>
            <w:r w:rsidRPr="00BD642F">
              <w:rPr>
                <w:rFonts w:ascii="Arial" w:hAnsi="Arial" w:cs="Arial"/>
                <w:sz w:val="17"/>
                <w:szCs w:val="17"/>
              </w:rPr>
              <w:t xml:space="preserve"> (1+2)</w:t>
            </w:r>
          </w:p>
        </w:tc>
        <w:tc>
          <w:tcPr>
            <w:tcW w:w="785" w:type="pct"/>
            <w:tcBorders>
              <w:top w:val="single" w:sz="4" w:space="0" w:color="auto"/>
              <w:left w:val="nil"/>
              <w:bottom w:val="single" w:sz="4" w:space="0" w:color="auto"/>
              <w:right w:val="nil"/>
            </w:tcBorders>
            <w:shd w:val="clear" w:color="auto" w:fill="FFFFFF"/>
            <w:noWrap/>
            <w:vAlign w:val="bottom"/>
          </w:tcPr>
          <w:p w14:paraId="7B0FFBD9" w14:textId="298240E6" w:rsidR="00372357" w:rsidRPr="00BD642F" w:rsidRDefault="00372357" w:rsidP="00372357">
            <w:pPr>
              <w:jc w:val="right"/>
              <w:rPr>
                <w:rFonts w:ascii="Arial" w:hAnsi="Arial" w:cs="Arial"/>
                <w:sz w:val="17"/>
                <w:szCs w:val="17"/>
              </w:rPr>
            </w:pPr>
            <w:r w:rsidRPr="00372357">
              <w:rPr>
                <w:rFonts w:ascii="Arial" w:hAnsi="Arial" w:cs="Arial"/>
                <w:sz w:val="17"/>
                <w:szCs w:val="17"/>
              </w:rPr>
              <w:t>(140.608)</w:t>
            </w:r>
          </w:p>
        </w:tc>
        <w:tc>
          <w:tcPr>
            <w:tcW w:w="881" w:type="pct"/>
            <w:tcBorders>
              <w:top w:val="single" w:sz="4" w:space="0" w:color="auto"/>
              <w:left w:val="nil"/>
              <w:bottom w:val="single" w:sz="4" w:space="0" w:color="auto"/>
              <w:right w:val="nil"/>
            </w:tcBorders>
            <w:shd w:val="clear" w:color="auto" w:fill="FFFFFF"/>
            <w:noWrap/>
            <w:vAlign w:val="bottom"/>
          </w:tcPr>
          <w:p w14:paraId="2F3DBB3B" w14:textId="05008A21" w:rsidR="00372357" w:rsidRPr="00BD642F" w:rsidRDefault="00372357" w:rsidP="00372357">
            <w:pPr>
              <w:jc w:val="right"/>
              <w:rPr>
                <w:rFonts w:ascii="Arial" w:hAnsi="Arial" w:cs="Arial"/>
                <w:sz w:val="17"/>
                <w:szCs w:val="17"/>
              </w:rPr>
            </w:pPr>
            <w:r w:rsidRPr="00372357">
              <w:rPr>
                <w:rFonts w:ascii="Arial" w:hAnsi="Arial" w:cs="Arial"/>
                <w:sz w:val="17"/>
                <w:szCs w:val="17"/>
              </w:rPr>
              <w:t>140.608</w:t>
            </w:r>
          </w:p>
        </w:tc>
        <w:tc>
          <w:tcPr>
            <w:tcW w:w="785" w:type="pct"/>
            <w:tcBorders>
              <w:top w:val="single" w:sz="4" w:space="0" w:color="auto"/>
              <w:left w:val="nil"/>
              <w:bottom w:val="single" w:sz="4" w:space="0" w:color="auto"/>
              <w:right w:val="nil"/>
            </w:tcBorders>
            <w:shd w:val="clear" w:color="auto" w:fill="FFFFFF"/>
            <w:noWrap/>
            <w:vAlign w:val="bottom"/>
          </w:tcPr>
          <w:p w14:paraId="6E448299" w14:textId="00BFCDE9" w:rsidR="00372357" w:rsidRPr="00BD642F" w:rsidRDefault="00372357" w:rsidP="00372357">
            <w:pPr>
              <w:jc w:val="right"/>
              <w:rPr>
                <w:rFonts w:ascii="Arial" w:hAnsi="Arial" w:cs="Arial"/>
                <w:sz w:val="17"/>
                <w:szCs w:val="17"/>
              </w:rPr>
            </w:pPr>
            <w:r w:rsidRPr="00372357">
              <w:rPr>
                <w:rFonts w:ascii="Arial" w:hAnsi="Arial" w:cs="Arial"/>
                <w:sz w:val="17"/>
                <w:szCs w:val="17"/>
              </w:rPr>
              <w:t>(140.608)</w:t>
            </w:r>
          </w:p>
        </w:tc>
        <w:tc>
          <w:tcPr>
            <w:tcW w:w="830" w:type="pct"/>
            <w:tcBorders>
              <w:top w:val="single" w:sz="4" w:space="0" w:color="auto"/>
              <w:left w:val="nil"/>
              <w:bottom w:val="single" w:sz="4" w:space="0" w:color="auto"/>
              <w:right w:val="nil"/>
            </w:tcBorders>
            <w:shd w:val="clear" w:color="auto" w:fill="FFFFFF"/>
            <w:noWrap/>
            <w:vAlign w:val="bottom"/>
          </w:tcPr>
          <w:p w14:paraId="55532250" w14:textId="594B26C7" w:rsidR="00372357" w:rsidRPr="00BD642F" w:rsidRDefault="00372357" w:rsidP="00372357">
            <w:pPr>
              <w:ind w:right="-36"/>
              <w:jc w:val="right"/>
              <w:rPr>
                <w:rFonts w:ascii="Arial" w:hAnsi="Arial" w:cs="Arial"/>
                <w:sz w:val="17"/>
                <w:szCs w:val="17"/>
              </w:rPr>
            </w:pPr>
            <w:r w:rsidRPr="00372357">
              <w:rPr>
                <w:rFonts w:ascii="Arial" w:hAnsi="Arial" w:cs="Arial"/>
                <w:sz w:val="17"/>
                <w:szCs w:val="17"/>
              </w:rPr>
              <w:t>140.608</w:t>
            </w:r>
          </w:p>
        </w:tc>
      </w:tr>
      <w:tr w:rsidR="00372357" w:rsidRPr="00BD642F" w14:paraId="347C578E" w14:textId="77777777" w:rsidTr="00372357">
        <w:trPr>
          <w:trHeight w:val="170"/>
        </w:trPr>
        <w:tc>
          <w:tcPr>
            <w:tcW w:w="1719" w:type="pct"/>
            <w:tcBorders>
              <w:top w:val="single" w:sz="4" w:space="0" w:color="auto"/>
              <w:left w:val="nil"/>
              <w:bottom w:val="single" w:sz="4" w:space="0" w:color="auto"/>
              <w:right w:val="nil"/>
            </w:tcBorders>
            <w:shd w:val="clear" w:color="auto" w:fill="FFFFFF"/>
            <w:noWrap/>
            <w:vAlign w:val="bottom"/>
          </w:tcPr>
          <w:p w14:paraId="6266BC69" w14:textId="77777777" w:rsidR="00372357" w:rsidRPr="00BD642F" w:rsidRDefault="00372357" w:rsidP="00372357">
            <w:pPr>
              <w:ind w:hanging="108"/>
              <w:rPr>
                <w:rFonts w:ascii="Arial" w:hAnsi="Arial" w:cs="Arial"/>
                <w:sz w:val="17"/>
                <w:szCs w:val="17"/>
              </w:rPr>
            </w:pPr>
          </w:p>
        </w:tc>
        <w:tc>
          <w:tcPr>
            <w:tcW w:w="785" w:type="pct"/>
            <w:tcBorders>
              <w:top w:val="single" w:sz="4" w:space="0" w:color="auto"/>
              <w:left w:val="nil"/>
              <w:bottom w:val="single" w:sz="4" w:space="0" w:color="auto"/>
              <w:right w:val="nil"/>
            </w:tcBorders>
            <w:shd w:val="clear" w:color="auto" w:fill="FFFFFF"/>
            <w:noWrap/>
            <w:vAlign w:val="bottom"/>
          </w:tcPr>
          <w:p w14:paraId="1A56FFA8" w14:textId="77777777" w:rsidR="00372357" w:rsidRPr="00BD642F" w:rsidRDefault="00372357" w:rsidP="00372357">
            <w:pPr>
              <w:jc w:val="right"/>
              <w:rPr>
                <w:rFonts w:ascii="Arial" w:hAnsi="Arial" w:cs="Arial"/>
                <w:sz w:val="17"/>
                <w:szCs w:val="17"/>
              </w:rPr>
            </w:pPr>
          </w:p>
        </w:tc>
        <w:tc>
          <w:tcPr>
            <w:tcW w:w="881" w:type="pct"/>
            <w:tcBorders>
              <w:top w:val="single" w:sz="4" w:space="0" w:color="auto"/>
              <w:left w:val="nil"/>
              <w:bottom w:val="single" w:sz="4" w:space="0" w:color="auto"/>
              <w:right w:val="nil"/>
            </w:tcBorders>
            <w:shd w:val="clear" w:color="auto" w:fill="FFFFFF"/>
            <w:noWrap/>
            <w:vAlign w:val="bottom"/>
          </w:tcPr>
          <w:p w14:paraId="169A9F02" w14:textId="77777777" w:rsidR="00372357" w:rsidRPr="00BD642F" w:rsidRDefault="00372357" w:rsidP="00372357">
            <w:pPr>
              <w:jc w:val="right"/>
              <w:rPr>
                <w:rFonts w:ascii="Arial" w:hAnsi="Arial" w:cs="Arial"/>
                <w:sz w:val="17"/>
                <w:szCs w:val="17"/>
              </w:rPr>
            </w:pPr>
          </w:p>
        </w:tc>
        <w:tc>
          <w:tcPr>
            <w:tcW w:w="785" w:type="pct"/>
            <w:tcBorders>
              <w:top w:val="single" w:sz="4" w:space="0" w:color="auto"/>
              <w:left w:val="nil"/>
              <w:bottom w:val="single" w:sz="4" w:space="0" w:color="auto"/>
              <w:right w:val="nil"/>
            </w:tcBorders>
            <w:shd w:val="clear" w:color="auto" w:fill="FFFFFF"/>
            <w:noWrap/>
            <w:vAlign w:val="bottom"/>
          </w:tcPr>
          <w:p w14:paraId="44D2D470" w14:textId="77777777" w:rsidR="00372357" w:rsidRPr="00BD642F" w:rsidRDefault="00372357" w:rsidP="00372357">
            <w:pPr>
              <w:jc w:val="right"/>
              <w:rPr>
                <w:rFonts w:ascii="Arial" w:hAnsi="Arial" w:cs="Arial"/>
                <w:sz w:val="17"/>
                <w:szCs w:val="17"/>
              </w:rPr>
            </w:pPr>
          </w:p>
        </w:tc>
        <w:tc>
          <w:tcPr>
            <w:tcW w:w="830" w:type="pct"/>
            <w:tcBorders>
              <w:top w:val="single" w:sz="4" w:space="0" w:color="auto"/>
              <w:left w:val="nil"/>
              <w:bottom w:val="single" w:sz="4" w:space="0" w:color="auto"/>
              <w:right w:val="nil"/>
            </w:tcBorders>
            <w:shd w:val="clear" w:color="auto" w:fill="FFFFFF"/>
            <w:noWrap/>
            <w:vAlign w:val="bottom"/>
          </w:tcPr>
          <w:p w14:paraId="672C95D1" w14:textId="77777777" w:rsidR="00372357" w:rsidRPr="00BD642F" w:rsidRDefault="00372357" w:rsidP="00372357">
            <w:pPr>
              <w:ind w:right="-36"/>
              <w:jc w:val="right"/>
              <w:rPr>
                <w:rFonts w:ascii="Arial" w:hAnsi="Arial" w:cs="Arial"/>
                <w:sz w:val="17"/>
                <w:szCs w:val="17"/>
              </w:rPr>
            </w:pPr>
          </w:p>
        </w:tc>
      </w:tr>
      <w:tr w:rsidR="00372357" w:rsidRPr="00BD642F" w14:paraId="71F11704" w14:textId="77777777" w:rsidTr="0077270A">
        <w:trPr>
          <w:trHeight w:val="170"/>
        </w:trPr>
        <w:tc>
          <w:tcPr>
            <w:tcW w:w="5000" w:type="pct"/>
            <w:gridSpan w:val="5"/>
            <w:tcBorders>
              <w:top w:val="single" w:sz="4" w:space="0" w:color="auto"/>
              <w:left w:val="nil"/>
              <w:bottom w:val="single" w:sz="4" w:space="0" w:color="auto"/>
              <w:right w:val="nil"/>
            </w:tcBorders>
            <w:shd w:val="clear" w:color="auto" w:fill="FFFFFF"/>
            <w:noWrap/>
            <w:vAlign w:val="bottom"/>
            <w:hideMark/>
          </w:tcPr>
          <w:p w14:paraId="2137BA41" w14:textId="77777777" w:rsidR="00372357" w:rsidRPr="00BD642F" w:rsidRDefault="00372357" w:rsidP="00372357">
            <w:pPr>
              <w:ind w:hanging="108"/>
              <w:jc w:val="center"/>
              <w:rPr>
                <w:rFonts w:ascii="Arial" w:hAnsi="Arial" w:cs="Arial"/>
                <w:b/>
                <w:sz w:val="17"/>
                <w:szCs w:val="17"/>
              </w:rPr>
            </w:pPr>
            <w:proofErr w:type="spellStart"/>
            <w:r w:rsidRPr="00BD642F">
              <w:rPr>
                <w:rFonts w:ascii="Arial" w:hAnsi="Arial" w:cs="Arial"/>
                <w:b/>
                <w:sz w:val="17"/>
                <w:szCs w:val="17"/>
              </w:rPr>
              <w:t>Euro'nun</w:t>
            </w:r>
            <w:proofErr w:type="spellEnd"/>
            <w:r w:rsidRPr="00BD642F">
              <w:rPr>
                <w:rFonts w:ascii="Arial" w:hAnsi="Arial" w:cs="Arial"/>
                <w:b/>
                <w:sz w:val="17"/>
                <w:szCs w:val="17"/>
              </w:rPr>
              <w:t xml:space="preserve"> TL </w:t>
            </w:r>
            <w:proofErr w:type="spellStart"/>
            <w:r w:rsidRPr="00BD642F">
              <w:rPr>
                <w:rFonts w:ascii="Arial" w:hAnsi="Arial" w:cs="Arial"/>
                <w:b/>
                <w:sz w:val="17"/>
                <w:szCs w:val="17"/>
              </w:rPr>
              <w:t>karşısında</w:t>
            </w:r>
            <w:proofErr w:type="spellEnd"/>
            <w:r w:rsidRPr="00BD642F">
              <w:rPr>
                <w:rFonts w:ascii="Arial" w:hAnsi="Arial" w:cs="Arial"/>
                <w:b/>
                <w:sz w:val="17"/>
                <w:szCs w:val="17"/>
              </w:rPr>
              <w:t xml:space="preserve"> % 10 </w:t>
            </w:r>
            <w:proofErr w:type="spellStart"/>
            <w:r w:rsidRPr="00BD642F">
              <w:rPr>
                <w:rFonts w:ascii="Arial" w:hAnsi="Arial" w:cs="Arial"/>
                <w:b/>
                <w:sz w:val="17"/>
                <w:szCs w:val="17"/>
              </w:rPr>
              <w:t>değer</w:t>
            </w:r>
            <w:proofErr w:type="spellEnd"/>
            <w:r w:rsidRPr="00BD642F">
              <w:rPr>
                <w:rFonts w:ascii="Arial" w:hAnsi="Arial" w:cs="Arial"/>
                <w:b/>
                <w:sz w:val="17"/>
                <w:szCs w:val="17"/>
              </w:rPr>
              <w:t xml:space="preserve"> </w:t>
            </w:r>
            <w:proofErr w:type="spellStart"/>
            <w:r w:rsidRPr="00BD642F">
              <w:rPr>
                <w:rFonts w:ascii="Arial" w:hAnsi="Arial" w:cs="Arial"/>
                <w:b/>
                <w:sz w:val="17"/>
                <w:szCs w:val="17"/>
              </w:rPr>
              <w:t>kazanması</w:t>
            </w:r>
            <w:proofErr w:type="spellEnd"/>
            <w:r w:rsidRPr="00BD642F">
              <w:rPr>
                <w:rFonts w:ascii="Arial" w:hAnsi="Arial" w:cs="Arial"/>
                <w:b/>
                <w:sz w:val="17"/>
                <w:szCs w:val="17"/>
              </w:rPr>
              <w:t xml:space="preserve"> / </w:t>
            </w:r>
            <w:proofErr w:type="spellStart"/>
            <w:r w:rsidRPr="00BD642F">
              <w:rPr>
                <w:rFonts w:ascii="Arial" w:hAnsi="Arial" w:cs="Arial"/>
                <w:b/>
                <w:sz w:val="17"/>
                <w:szCs w:val="17"/>
              </w:rPr>
              <w:t>kaybetmesi</w:t>
            </w:r>
            <w:proofErr w:type="spellEnd"/>
            <w:r w:rsidRPr="00BD642F">
              <w:rPr>
                <w:rFonts w:ascii="Arial" w:hAnsi="Arial" w:cs="Arial"/>
                <w:b/>
                <w:sz w:val="17"/>
                <w:szCs w:val="17"/>
              </w:rPr>
              <w:t xml:space="preserve"> </w:t>
            </w:r>
            <w:proofErr w:type="spellStart"/>
            <w:r w:rsidRPr="00BD642F">
              <w:rPr>
                <w:rFonts w:ascii="Arial" w:hAnsi="Arial" w:cs="Arial"/>
                <w:b/>
                <w:sz w:val="17"/>
                <w:szCs w:val="17"/>
              </w:rPr>
              <w:t>halinde</w:t>
            </w:r>
            <w:proofErr w:type="spellEnd"/>
          </w:p>
        </w:tc>
      </w:tr>
      <w:tr w:rsidR="00372357" w:rsidRPr="00BD642F" w14:paraId="7161AE93" w14:textId="77777777" w:rsidTr="00372357">
        <w:trPr>
          <w:trHeight w:val="170"/>
        </w:trPr>
        <w:tc>
          <w:tcPr>
            <w:tcW w:w="1719" w:type="pct"/>
            <w:shd w:val="clear" w:color="auto" w:fill="FFFFFF"/>
            <w:noWrap/>
            <w:vAlign w:val="bottom"/>
            <w:hideMark/>
          </w:tcPr>
          <w:p w14:paraId="490CF8A0" w14:textId="77777777" w:rsidR="00372357" w:rsidRPr="00BD642F" w:rsidRDefault="00372357" w:rsidP="00372357">
            <w:pPr>
              <w:jc w:val="center"/>
              <w:rPr>
                <w:rFonts w:ascii="Arial" w:hAnsi="Arial" w:cs="Arial"/>
                <w:sz w:val="17"/>
                <w:szCs w:val="17"/>
              </w:rPr>
            </w:pPr>
            <w:r w:rsidRPr="00BD642F">
              <w:rPr>
                <w:rFonts w:ascii="Arial" w:hAnsi="Arial" w:cs="Arial"/>
                <w:sz w:val="17"/>
                <w:szCs w:val="17"/>
              </w:rPr>
              <w:t> </w:t>
            </w:r>
          </w:p>
        </w:tc>
        <w:tc>
          <w:tcPr>
            <w:tcW w:w="785" w:type="pct"/>
            <w:shd w:val="clear" w:color="auto" w:fill="FFFFFF"/>
            <w:noWrap/>
            <w:vAlign w:val="bottom"/>
            <w:hideMark/>
          </w:tcPr>
          <w:p w14:paraId="11AAFBDA" w14:textId="77777777" w:rsidR="00372357" w:rsidRPr="00BD642F" w:rsidRDefault="00372357" w:rsidP="00372357">
            <w:pPr>
              <w:jc w:val="center"/>
              <w:rPr>
                <w:rFonts w:ascii="Arial" w:hAnsi="Arial" w:cs="Arial"/>
                <w:sz w:val="17"/>
                <w:szCs w:val="17"/>
              </w:rPr>
            </w:pPr>
            <w:r w:rsidRPr="00BD642F">
              <w:rPr>
                <w:rFonts w:ascii="Arial" w:hAnsi="Arial" w:cs="Arial"/>
                <w:sz w:val="17"/>
                <w:szCs w:val="17"/>
              </w:rPr>
              <w:t> </w:t>
            </w:r>
          </w:p>
        </w:tc>
        <w:tc>
          <w:tcPr>
            <w:tcW w:w="881" w:type="pct"/>
            <w:shd w:val="clear" w:color="auto" w:fill="FFFFFF"/>
            <w:noWrap/>
            <w:vAlign w:val="bottom"/>
            <w:hideMark/>
          </w:tcPr>
          <w:p w14:paraId="678C98FC" w14:textId="77777777" w:rsidR="00372357" w:rsidRPr="00BD642F" w:rsidRDefault="00372357" w:rsidP="00372357">
            <w:pPr>
              <w:jc w:val="center"/>
              <w:rPr>
                <w:rFonts w:ascii="Arial" w:hAnsi="Arial" w:cs="Arial"/>
                <w:sz w:val="17"/>
                <w:szCs w:val="17"/>
              </w:rPr>
            </w:pPr>
            <w:r w:rsidRPr="00BD642F">
              <w:rPr>
                <w:rFonts w:ascii="Arial" w:hAnsi="Arial" w:cs="Arial"/>
                <w:sz w:val="17"/>
                <w:szCs w:val="17"/>
              </w:rPr>
              <w:t> </w:t>
            </w:r>
          </w:p>
        </w:tc>
        <w:tc>
          <w:tcPr>
            <w:tcW w:w="785" w:type="pct"/>
            <w:shd w:val="clear" w:color="auto" w:fill="FFFFFF"/>
            <w:noWrap/>
            <w:vAlign w:val="bottom"/>
            <w:hideMark/>
          </w:tcPr>
          <w:p w14:paraId="17D5DDA1" w14:textId="77777777" w:rsidR="00372357" w:rsidRPr="00BD642F" w:rsidRDefault="00372357" w:rsidP="00372357">
            <w:pPr>
              <w:jc w:val="center"/>
              <w:rPr>
                <w:rFonts w:ascii="Arial" w:hAnsi="Arial" w:cs="Arial"/>
                <w:sz w:val="17"/>
                <w:szCs w:val="17"/>
              </w:rPr>
            </w:pPr>
            <w:r w:rsidRPr="00BD642F">
              <w:rPr>
                <w:rFonts w:ascii="Arial" w:hAnsi="Arial" w:cs="Arial"/>
                <w:sz w:val="17"/>
                <w:szCs w:val="17"/>
              </w:rPr>
              <w:t> </w:t>
            </w:r>
          </w:p>
        </w:tc>
        <w:tc>
          <w:tcPr>
            <w:tcW w:w="830" w:type="pct"/>
            <w:shd w:val="clear" w:color="auto" w:fill="FFFFFF"/>
            <w:noWrap/>
            <w:vAlign w:val="bottom"/>
            <w:hideMark/>
          </w:tcPr>
          <w:p w14:paraId="02A43A6A" w14:textId="77777777" w:rsidR="00372357" w:rsidRPr="00BD642F" w:rsidRDefault="00372357" w:rsidP="00372357">
            <w:pPr>
              <w:ind w:right="-36"/>
              <w:jc w:val="center"/>
              <w:rPr>
                <w:rFonts w:ascii="Arial" w:hAnsi="Arial" w:cs="Arial"/>
                <w:sz w:val="17"/>
                <w:szCs w:val="17"/>
              </w:rPr>
            </w:pPr>
            <w:r w:rsidRPr="00BD642F">
              <w:rPr>
                <w:rFonts w:ascii="Arial" w:hAnsi="Arial" w:cs="Arial"/>
                <w:sz w:val="17"/>
                <w:szCs w:val="17"/>
              </w:rPr>
              <w:t> </w:t>
            </w:r>
          </w:p>
        </w:tc>
      </w:tr>
      <w:tr w:rsidR="00372357" w:rsidRPr="00BD642F" w14:paraId="756A5B18" w14:textId="77777777" w:rsidTr="00372357">
        <w:trPr>
          <w:trHeight w:val="170"/>
        </w:trPr>
        <w:tc>
          <w:tcPr>
            <w:tcW w:w="1719" w:type="pct"/>
            <w:shd w:val="clear" w:color="auto" w:fill="FFFFFF"/>
            <w:noWrap/>
            <w:vAlign w:val="bottom"/>
            <w:hideMark/>
          </w:tcPr>
          <w:p w14:paraId="4B7334D7" w14:textId="77777777" w:rsidR="00372357" w:rsidRPr="00BD642F" w:rsidRDefault="00372357" w:rsidP="00372357">
            <w:pPr>
              <w:ind w:hanging="108"/>
              <w:rPr>
                <w:rFonts w:ascii="Arial" w:hAnsi="Arial" w:cs="Arial"/>
                <w:sz w:val="17"/>
                <w:szCs w:val="17"/>
              </w:rPr>
            </w:pPr>
            <w:r w:rsidRPr="00BD642F">
              <w:rPr>
                <w:rFonts w:ascii="Arial" w:hAnsi="Arial" w:cs="Arial"/>
                <w:sz w:val="17"/>
                <w:szCs w:val="17"/>
              </w:rPr>
              <w:t xml:space="preserve">4-EUR net </w:t>
            </w:r>
            <w:proofErr w:type="spellStart"/>
            <w:r w:rsidRPr="00BD642F">
              <w:rPr>
                <w:rFonts w:ascii="Arial" w:hAnsi="Arial" w:cs="Arial"/>
                <w:sz w:val="17"/>
                <w:szCs w:val="17"/>
              </w:rPr>
              <w:t>varlık</w:t>
            </w:r>
            <w:proofErr w:type="spellEnd"/>
            <w:r w:rsidRPr="00BD642F">
              <w:rPr>
                <w:rFonts w:ascii="Arial" w:hAnsi="Arial" w:cs="Arial"/>
                <w:sz w:val="17"/>
                <w:szCs w:val="17"/>
              </w:rPr>
              <w:t xml:space="preserve"> / </w:t>
            </w:r>
            <w:proofErr w:type="spellStart"/>
            <w:r w:rsidRPr="00BD642F">
              <w:rPr>
                <w:rFonts w:ascii="Arial" w:hAnsi="Arial" w:cs="Arial"/>
                <w:sz w:val="17"/>
                <w:szCs w:val="17"/>
              </w:rPr>
              <w:t>yükümlülüğü</w:t>
            </w:r>
            <w:proofErr w:type="spellEnd"/>
          </w:p>
        </w:tc>
        <w:tc>
          <w:tcPr>
            <w:tcW w:w="785" w:type="pct"/>
            <w:shd w:val="clear" w:color="auto" w:fill="FFFFFF"/>
            <w:noWrap/>
            <w:vAlign w:val="bottom"/>
          </w:tcPr>
          <w:p w14:paraId="1DBEFB31" w14:textId="578A57EC" w:rsidR="00372357" w:rsidRPr="00BD642F" w:rsidRDefault="00372357" w:rsidP="00372357">
            <w:pPr>
              <w:jc w:val="right"/>
              <w:rPr>
                <w:rFonts w:ascii="Arial" w:hAnsi="Arial" w:cs="Arial"/>
                <w:sz w:val="17"/>
                <w:szCs w:val="17"/>
              </w:rPr>
            </w:pPr>
            <w:r w:rsidRPr="00372357">
              <w:rPr>
                <w:rFonts w:ascii="Arial" w:hAnsi="Arial" w:cs="Arial"/>
                <w:sz w:val="17"/>
                <w:szCs w:val="17"/>
              </w:rPr>
              <w:t>(1.039)</w:t>
            </w:r>
          </w:p>
        </w:tc>
        <w:tc>
          <w:tcPr>
            <w:tcW w:w="881" w:type="pct"/>
            <w:shd w:val="clear" w:color="auto" w:fill="FFFFFF"/>
            <w:noWrap/>
            <w:vAlign w:val="bottom"/>
          </w:tcPr>
          <w:p w14:paraId="42B74D89" w14:textId="47EC937B" w:rsidR="00372357" w:rsidRPr="00BD642F" w:rsidRDefault="00372357" w:rsidP="00372357">
            <w:pPr>
              <w:jc w:val="right"/>
              <w:rPr>
                <w:rFonts w:ascii="Arial" w:hAnsi="Arial" w:cs="Arial"/>
                <w:sz w:val="17"/>
                <w:szCs w:val="17"/>
              </w:rPr>
            </w:pPr>
            <w:r w:rsidRPr="00372357">
              <w:rPr>
                <w:rFonts w:ascii="Arial" w:hAnsi="Arial" w:cs="Arial"/>
                <w:sz w:val="17"/>
                <w:szCs w:val="17"/>
              </w:rPr>
              <w:t>1.039</w:t>
            </w:r>
          </w:p>
        </w:tc>
        <w:tc>
          <w:tcPr>
            <w:tcW w:w="785" w:type="pct"/>
            <w:shd w:val="clear" w:color="auto" w:fill="FFFFFF"/>
            <w:noWrap/>
            <w:vAlign w:val="bottom"/>
          </w:tcPr>
          <w:p w14:paraId="0D26463B" w14:textId="6A8F2445" w:rsidR="00372357" w:rsidRPr="00BD642F" w:rsidRDefault="00372357" w:rsidP="00372357">
            <w:pPr>
              <w:jc w:val="right"/>
              <w:rPr>
                <w:rFonts w:ascii="Arial" w:hAnsi="Arial" w:cs="Arial"/>
                <w:sz w:val="17"/>
                <w:szCs w:val="17"/>
              </w:rPr>
            </w:pPr>
            <w:r w:rsidRPr="00372357">
              <w:rPr>
                <w:rFonts w:ascii="Arial" w:hAnsi="Arial" w:cs="Arial"/>
                <w:sz w:val="17"/>
                <w:szCs w:val="17"/>
              </w:rPr>
              <w:t>(1.039)</w:t>
            </w:r>
          </w:p>
        </w:tc>
        <w:tc>
          <w:tcPr>
            <w:tcW w:w="830" w:type="pct"/>
            <w:shd w:val="clear" w:color="auto" w:fill="FFFFFF"/>
            <w:noWrap/>
            <w:vAlign w:val="bottom"/>
          </w:tcPr>
          <w:p w14:paraId="10610786" w14:textId="106F4B81" w:rsidR="00372357" w:rsidRPr="00BD642F" w:rsidRDefault="00372357" w:rsidP="00372357">
            <w:pPr>
              <w:ind w:right="-36"/>
              <w:jc w:val="right"/>
              <w:rPr>
                <w:rFonts w:ascii="Arial" w:hAnsi="Arial" w:cs="Arial"/>
                <w:sz w:val="17"/>
                <w:szCs w:val="17"/>
              </w:rPr>
            </w:pPr>
            <w:r w:rsidRPr="00372357">
              <w:rPr>
                <w:rFonts w:ascii="Arial" w:hAnsi="Arial" w:cs="Arial"/>
                <w:sz w:val="17"/>
                <w:szCs w:val="17"/>
              </w:rPr>
              <w:t>1.039</w:t>
            </w:r>
          </w:p>
        </w:tc>
      </w:tr>
      <w:tr w:rsidR="00372357" w:rsidRPr="00BD642F" w14:paraId="1497AFD3" w14:textId="77777777" w:rsidTr="00372357">
        <w:trPr>
          <w:trHeight w:val="170"/>
        </w:trPr>
        <w:tc>
          <w:tcPr>
            <w:tcW w:w="1719" w:type="pct"/>
            <w:shd w:val="clear" w:color="auto" w:fill="FFFFFF"/>
            <w:noWrap/>
            <w:vAlign w:val="bottom"/>
            <w:hideMark/>
          </w:tcPr>
          <w:p w14:paraId="0C35A97F" w14:textId="77777777" w:rsidR="00372357" w:rsidRPr="00BD642F" w:rsidRDefault="00372357" w:rsidP="00372357">
            <w:pPr>
              <w:ind w:hanging="108"/>
              <w:rPr>
                <w:rFonts w:ascii="Arial" w:hAnsi="Arial" w:cs="Arial"/>
                <w:sz w:val="17"/>
                <w:szCs w:val="17"/>
              </w:rPr>
            </w:pPr>
            <w:r w:rsidRPr="00BD642F">
              <w:rPr>
                <w:rFonts w:ascii="Arial" w:hAnsi="Arial" w:cs="Arial"/>
                <w:sz w:val="17"/>
                <w:szCs w:val="17"/>
              </w:rPr>
              <w:t xml:space="preserve">5-EUR </w:t>
            </w:r>
            <w:proofErr w:type="spellStart"/>
            <w:r w:rsidRPr="00BD642F">
              <w:rPr>
                <w:rFonts w:ascii="Arial" w:hAnsi="Arial" w:cs="Arial"/>
                <w:sz w:val="17"/>
                <w:szCs w:val="17"/>
              </w:rPr>
              <w:t>riskinden</w:t>
            </w:r>
            <w:proofErr w:type="spellEnd"/>
            <w:r w:rsidRPr="00BD642F">
              <w:rPr>
                <w:rFonts w:ascii="Arial" w:hAnsi="Arial" w:cs="Arial"/>
                <w:sz w:val="17"/>
                <w:szCs w:val="17"/>
              </w:rPr>
              <w:t xml:space="preserve"> </w:t>
            </w:r>
            <w:proofErr w:type="spellStart"/>
            <w:r w:rsidRPr="00BD642F">
              <w:rPr>
                <w:rFonts w:ascii="Arial" w:hAnsi="Arial" w:cs="Arial"/>
                <w:sz w:val="17"/>
                <w:szCs w:val="17"/>
              </w:rPr>
              <w:t>korunan</w:t>
            </w:r>
            <w:proofErr w:type="spellEnd"/>
            <w:r w:rsidRPr="00BD642F">
              <w:rPr>
                <w:rFonts w:ascii="Arial" w:hAnsi="Arial" w:cs="Arial"/>
                <w:sz w:val="17"/>
                <w:szCs w:val="17"/>
              </w:rPr>
              <w:t xml:space="preserve"> </w:t>
            </w:r>
            <w:proofErr w:type="spellStart"/>
            <w:r w:rsidRPr="00BD642F">
              <w:rPr>
                <w:rFonts w:ascii="Arial" w:hAnsi="Arial" w:cs="Arial"/>
                <w:sz w:val="17"/>
                <w:szCs w:val="17"/>
              </w:rPr>
              <w:t>kısım</w:t>
            </w:r>
            <w:proofErr w:type="spellEnd"/>
            <w:r w:rsidRPr="00BD642F">
              <w:rPr>
                <w:rFonts w:ascii="Arial" w:hAnsi="Arial" w:cs="Arial"/>
                <w:sz w:val="17"/>
                <w:szCs w:val="17"/>
              </w:rPr>
              <w:t xml:space="preserve"> (-)</w:t>
            </w:r>
          </w:p>
        </w:tc>
        <w:tc>
          <w:tcPr>
            <w:tcW w:w="785" w:type="pct"/>
            <w:shd w:val="clear" w:color="auto" w:fill="FFFFFF"/>
            <w:noWrap/>
            <w:vAlign w:val="bottom"/>
          </w:tcPr>
          <w:p w14:paraId="01B437B2" w14:textId="6D673F54" w:rsidR="00372357" w:rsidRPr="00BD642F" w:rsidRDefault="00372357" w:rsidP="00372357">
            <w:pPr>
              <w:jc w:val="right"/>
              <w:rPr>
                <w:rFonts w:ascii="Arial" w:hAnsi="Arial" w:cs="Arial"/>
                <w:sz w:val="17"/>
                <w:szCs w:val="17"/>
              </w:rPr>
            </w:pPr>
            <w:r>
              <w:rPr>
                <w:rFonts w:ascii="Arial" w:hAnsi="Arial" w:cs="Arial"/>
                <w:sz w:val="17"/>
                <w:szCs w:val="17"/>
              </w:rPr>
              <w:t>-</w:t>
            </w:r>
          </w:p>
        </w:tc>
        <w:tc>
          <w:tcPr>
            <w:tcW w:w="881" w:type="pct"/>
            <w:shd w:val="clear" w:color="auto" w:fill="FFFFFF"/>
            <w:noWrap/>
            <w:vAlign w:val="bottom"/>
          </w:tcPr>
          <w:p w14:paraId="79C950DF" w14:textId="2CF56AF5" w:rsidR="00372357" w:rsidRPr="00BD642F" w:rsidRDefault="00372357" w:rsidP="00372357">
            <w:pPr>
              <w:jc w:val="right"/>
              <w:rPr>
                <w:rFonts w:ascii="Arial" w:hAnsi="Arial" w:cs="Arial"/>
                <w:sz w:val="17"/>
                <w:szCs w:val="17"/>
              </w:rPr>
            </w:pPr>
            <w:r>
              <w:rPr>
                <w:rFonts w:ascii="Arial" w:hAnsi="Arial" w:cs="Arial"/>
                <w:sz w:val="17"/>
                <w:szCs w:val="17"/>
              </w:rPr>
              <w:t>-</w:t>
            </w:r>
          </w:p>
        </w:tc>
        <w:tc>
          <w:tcPr>
            <w:tcW w:w="785" w:type="pct"/>
            <w:shd w:val="clear" w:color="auto" w:fill="FFFFFF"/>
            <w:noWrap/>
            <w:vAlign w:val="bottom"/>
          </w:tcPr>
          <w:p w14:paraId="3B307778" w14:textId="5E151324" w:rsidR="00372357" w:rsidRPr="00BD642F" w:rsidRDefault="00372357" w:rsidP="00372357">
            <w:pPr>
              <w:jc w:val="right"/>
              <w:rPr>
                <w:rFonts w:ascii="Arial" w:hAnsi="Arial" w:cs="Arial"/>
                <w:sz w:val="17"/>
                <w:szCs w:val="17"/>
              </w:rPr>
            </w:pPr>
            <w:r>
              <w:rPr>
                <w:rFonts w:ascii="Arial" w:hAnsi="Arial" w:cs="Arial"/>
                <w:sz w:val="17"/>
                <w:szCs w:val="17"/>
              </w:rPr>
              <w:t>-</w:t>
            </w:r>
          </w:p>
        </w:tc>
        <w:tc>
          <w:tcPr>
            <w:tcW w:w="830" w:type="pct"/>
            <w:shd w:val="clear" w:color="auto" w:fill="FFFFFF"/>
            <w:noWrap/>
            <w:vAlign w:val="bottom"/>
          </w:tcPr>
          <w:p w14:paraId="4D641C1F" w14:textId="698C399F" w:rsidR="00372357" w:rsidRPr="00BD642F" w:rsidRDefault="00372357" w:rsidP="00372357">
            <w:pPr>
              <w:ind w:right="-36"/>
              <w:jc w:val="right"/>
              <w:rPr>
                <w:rFonts w:ascii="Arial" w:hAnsi="Arial" w:cs="Arial"/>
                <w:sz w:val="17"/>
                <w:szCs w:val="17"/>
              </w:rPr>
            </w:pPr>
            <w:r>
              <w:rPr>
                <w:rFonts w:ascii="Arial" w:hAnsi="Arial" w:cs="Arial"/>
                <w:sz w:val="17"/>
                <w:szCs w:val="17"/>
              </w:rPr>
              <w:t>-</w:t>
            </w:r>
          </w:p>
        </w:tc>
      </w:tr>
      <w:tr w:rsidR="00372357" w:rsidRPr="00BD642F" w14:paraId="50452797" w14:textId="77777777" w:rsidTr="00372357">
        <w:trPr>
          <w:trHeight w:val="170"/>
        </w:trPr>
        <w:tc>
          <w:tcPr>
            <w:tcW w:w="1719" w:type="pct"/>
            <w:tcBorders>
              <w:top w:val="single" w:sz="4" w:space="0" w:color="auto"/>
              <w:left w:val="nil"/>
              <w:bottom w:val="single" w:sz="4" w:space="0" w:color="auto"/>
              <w:right w:val="nil"/>
            </w:tcBorders>
            <w:shd w:val="clear" w:color="auto" w:fill="FFFFFF"/>
            <w:noWrap/>
            <w:vAlign w:val="bottom"/>
            <w:hideMark/>
          </w:tcPr>
          <w:p w14:paraId="1A40EDF9" w14:textId="77777777" w:rsidR="00372357" w:rsidRPr="00BD642F" w:rsidRDefault="00372357" w:rsidP="00372357">
            <w:pPr>
              <w:ind w:hanging="108"/>
              <w:rPr>
                <w:rFonts w:ascii="Arial" w:hAnsi="Arial" w:cs="Arial"/>
                <w:sz w:val="17"/>
                <w:szCs w:val="17"/>
              </w:rPr>
            </w:pPr>
            <w:r w:rsidRPr="00BD642F">
              <w:rPr>
                <w:rFonts w:ascii="Arial" w:hAnsi="Arial" w:cs="Arial"/>
                <w:sz w:val="17"/>
                <w:szCs w:val="17"/>
              </w:rPr>
              <w:t xml:space="preserve">6-EUR Net </w:t>
            </w:r>
            <w:proofErr w:type="spellStart"/>
            <w:r w:rsidRPr="00BD642F">
              <w:rPr>
                <w:rFonts w:ascii="Arial" w:hAnsi="Arial" w:cs="Arial"/>
                <w:sz w:val="17"/>
                <w:szCs w:val="17"/>
              </w:rPr>
              <w:t>etki</w:t>
            </w:r>
            <w:proofErr w:type="spellEnd"/>
            <w:r w:rsidRPr="00BD642F">
              <w:rPr>
                <w:rFonts w:ascii="Arial" w:hAnsi="Arial" w:cs="Arial"/>
                <w:sz w:val="17"/>
                <w:szCs w:val="17"/>
              </w:rPr>
              <w:t xml:space="preserve"> (4+5)</w:t>
            </w:r>
          </w:p>
        </w:tc>
        <w:tc>
          <w:tcPr>
            <w:tcW w:w="785" w:type="pct"/>
            <w:tcBorders>
              <w:top w:val="single" w:sz="4" w:space="0" w:color="auto"/>
              <w:left w:val="nil"/>
              <w:bottom w:val="single" w:sz="4" w:space="0" w:color="auto"/>
              <w:right w:val="nil"/>
            </w:tcBorders>
            <w:shd w:val="clear" w:color="auto" w:fill="FFFFFF"/>
            <w:noWrap/>
            <w:vAlign w:val="bottom"/>
          </w:tcPr>
          <w:p w14:paraId="47F62566" w14:textId="79794C2B" w:rsidR="00372357" w:rsidRPr="00BD642F" w:rsidRDefault="00372357" w:rsidP="00372357">
            <w:pPr>
              <w:jc w:val="right"/>
              <w:rPr>
                <w:rFonts w:ascii="Arial" w:hAnsi="Arial" w:cs="Arial"/>
                <w:sz w:val="17"/>
                <w:szCs w:val="17"/>
              </w:rPr>
            </w:pPr>
            <w:r w:rsidRPr="00372357">
              <w:rPr>
                <w:rFonts w:ascii="Arial" w:hAnsi="Arial" w:cs="Arial"/>
                <w:sz w:val="17"/>
                <w:szCs w:val="17"/>
              </w:rPr>
              <w:t>(1.039)</w:t>
            </w:r>
          </w:p>
        </w:tc>
        <w:tc>
          <w:tcPr>
            <w:tcW w:w="881" w:type="pct"/>
            <w:tcBorders>
              <w:top w:val="single" w:sz="4" w:space="0" w:color="auto"/>
              <w:left w:val="nil"/>
              <w:bottom w:val="single" w:sz="4" w:space="0" w:color="auto"/>
              <w:right w:val="nil"/>
            </w:tcBorders>
            <w:shd w:val="clear" w:color="auto" w:fill="FFFFFF"/>
            <w:noWrap/>
            <w:vAlign w:val="bottom"/>
          </w:tcPr>
          <w:p w14:paraId="49059FE2" w14:textId="3D6C00C9" w:rsidR="00372357" w:rsidRPr="00BD642F" w:rsidRDefault="00372357" w:rsidP="00372357">
            <w:pPr>
              <w:jc w:val="right"/>
              <w:rPr>
                <w:rFonts w:ascii="Arial" w:hAnsi="Arial" w:cs="Arial"/>
                <w:sz w:val="17"/>
                <w:szCs w:val="17"/>
              </w:rPr>
            </w:pPr>
            <w:r w:rsidRPr="00372357">
              <w:rPr>
                <w:rFonts w:ascii="Arial" w:hAnsi="Arial" w:cs="Arial"/>
                <w:sz w:val="17"/>
                <w:szCs w:val="17"/>
              </w:rPr>
              <w:t>1.039</w:t>
            </w:r>
          </w:p>
        </w:tc>
        <w:tc>
          <w:tcPr>
            <w:tcW w:w="785" w:type="pct"/>
            <w:tcBorders>
              <w:top w:val="single" w:sz="4" w:space="0" w:color="auto"/>
              <w:left w:val="nil"/>
              <w:bottom w:val="single" w:sz="4" w:space="0" w:color="auto"/>
              <w:right w:val="nil"/>
            </w:tcBorders>
            <w:shd w:val="clear" w:color="auto" w:fill="FFFFFF"/>
            <w:noWrap/>
            <w:vAlign w:val="bottom"/>
          </w:tcPr>
          <w:p w14:paraId="77D3752B" w14:textId="7366FFE6" w:rsidR="00372357" w:rsidRPr="00BD642F" w:rsidRDefault="00372357" w:rsidP="00372357">
            <w:pPr>
              <w:jc w:val="right"/>
              <w:rPr>
                <w:rFonts w:ascii="Arial" w:hAnsi="Arial" w:cs="Arial"/>
                <w:sz w:val="17"/>
                <w:szCs w:val="17"/>
              </w:rPr>
            </w:pPr>
            <w:r w:rsidRPr="00372357">
              <w:rPr>
                <w:rFonts w:ascii="Arial" w:hAnsi="Arial" w:cs="Arial"/>
                <w:sz w:val="17"/>
                <w:szCs w:val="17"/>
              </w:rPr>
              <w:t>(1.039)</w:t>
            </w:r>
          </w:p>
        </w:tc>
        <w:tc>
          <w:tcPr>
            <w:tcW w:w="830" w:type="pct"/>
            <w:tcBorders>
              <w:top w:val="single" w:sz="4" w:space="0" w:color="auto"/>
              <w:left w:val="nil"/>
              <w:bottom w:val="single" w:sz="4" w:space="0" w:color="auto"/>
              <w:right w:val="nil"/>
            </w:tcBorders>
            <w:shd w:val="clear" w:color="auto" w:fill="FFFFFF"/>
            <w:noWrap/>
            <w:vAlign w:val="bottom"/>
          </w:tcPr>
          <w:p w14:paraId="0642EB2F" w14:textId="51741570" w:rsidR="00372357" w:rsidRPr="00BD642F" w:rsidRDefault="00372357" w:rsidP="00372357">
            <w:pPr>
              <w:ind w:right="-36"/>
              <w:jc w:val="right"/>
              <w:rPr>
                <w:rFonts w:ascii="Arial" w:hAnsi="Arial" w:cs="Arial"/>
                <w:sz w:val="17"/>
                <w:szCs w:val="17"/>
              </w:rPr>
            </w:pPr>
            <w:r w:rsidRPr="00372357">
              <w:rPr>
                <w:rFonts w:ascii="Arial" w:hAnsi="Arial" w:cs="Arial"/>
                <w:sz w:val="17"/>
                <w:szCs w:val="17"/>
              </w:rPr>
              <w:t>1.039</w:t>
            </w:r>
          </w:p>
        </w:tc>
      </w:tr>
      <w:tr w:rsidR="00372357" w:rsidRPr="00BD642F" w14:paraId="4DB30FB6" w14:textId="77777777" w:rsidTr="00372357">
        <w:trPr>
          <w:trHeight w:val="170"/>
        </w:trPr>
        <w:tc>
          <w:tcPr>
            <w:tcW w:w="1719" w:type="pct"/>
            <w:tcBorders>
              <w:top w:val="single" w:sz="4" w:space="0" w:color="auto"/>
              <w:left w:val="nil"/>
              <w:bottom w:val="single" w:sz="4" w:space="0" w:color="auto"/>
              <w:right w:val="nil"/>
            </w:tcBorders>
            <w:shd w:val="clear" w:color="auto" w:fill="FFFFFF"/>
            <w:noWrap/>
            <w:vAlign w:val="bottom"/>
          </w:tcPr>
          <w:p w14:paraId="080CAA92" w14:textId="77777777" w:rsidR="00372357" w:rsidRPr="00BD642F" w:rsidRDefault="00372357" w:rsidP="00372357">
            <w:pPr>
              <w:ind w:hanging="108"/>
              <w:rPr>
                <w:rFonts w:ascii="Arial" w:hAnsi="Arial" w:cs="Arial"/>
                <w:sz w:val="17"/>
                <w:szCs w:val="17"/>
              </w:rPr>
            </w:pPr>
          </w:p>
        </w:tc>
        <w:tc>
          <w:tcPr>
            <w:tcW w:w="785" w:type="pct"/>
            <w:tcBorders>
              <w:top w:val="single" w:sz="4" w:space="0" w:color="auto"/>
              <w:left w:val="nil"/>
              <w:bottom w:val="single" w:sz="4" w:space="0" w:color="auto"/>
              <w:right w:val="nil"/>
            </w:tcBorders>
            <w:shd w:val="clear" w:color="auto" w:fill="FFFFFF"/>
            <w:noWrap/>
            <w:vAlign w:val="bottom"/>
          </w:tcPr>
          <w:p w14:paraId="68F846ED" w14:textId="77777777" w:rsidR="00372357" w:rsidRPr="00BD642F" w:rsidRDefault="00372357" w:rsidP="00372357">
            <w:pPr>
              <w:jc w:val="right"/>
              <w:rPr>
                <w:rFonts w:ascii="Arial" w:hAnsi="Arial" w:cs="Arial"/>
                <w:sz w:val="17"/>
                <w:szCs w:val="17"/>
              </w:rPr>
            </w:pPr>
          </w:p>
        </w:tc>
        <w:tc>
          <w:tcPr>
            <w:tcW w:w="881" w:type="pct"/>
            <w:tcBorders>
              <w:top w:val="single" w:sz="4" w:space="0" w:color="auto"/>
              <w:left w:val="nil"/>
              <w:bottom w:val="single" w:sz="4" w:space="0" w:color="auto"/>
              <w:right w:val="nil"/>
            </w:tcBorders>
            <w:shd w:val="clear" w:color="auto" w:fill="FFFFFF"/>
            <w:noWrap/>
            <w:vAlign w:val="bottom"/>
          </w:tcPr>
          <w:p w14:paraId="17C5F287" w14:textId="77777777" w:rsidR="00372357" w:rsidRPr="00BD642F" w:rsidRDefault="00372357" w:rsidP="00372357">
            <w:pPr>
              <w:jc w:val="right"/>
              <w:rPr>
                <w:rFonts w:ascii="Arial" w:hAnsi="Arial" w:cs="Arial"/>
                <w:sz w:val="17"/>
                <w:szCs w:val="17"/>
              </w:rPr>
            </w:pPr>
          </w:p>
        </w:tc>
        <w:tc>
          <w:tcPr>
            <w:tcW w:w="785" w:type="pct"/>
            <w:tcBorders>
              <w:top w:val="single" w:sz="4" w:space="0" w:color="auto"/>
              <w:left w:val="nil"/>
              <w:bottom w:val="single" w:sz="4" w:space="0" w:color="auto"/>
              <w:right w:val="nil"/>
            </w:tcBorders>
            <w:shd w:val="clear" w:color="auto" w:fill="FFFFFF"/>
            <w:noWrap/>
            <w:vAlign w:val="bottom"/>
          </w:tcPr>
          <w:p w14:paraId="1FF5E542" w14:textId="77777777" w:rsidR="00372357" w:rsidRPr="00BD642F" w:rsidRDefault="00372357" w:rsidP="00372357">
            <w:pPr>
              <w:jc w:val="right"/>
              <w:rPr>
                <w:rFonts w:ascii="Arial" w:hAnsi="Arial" w:cs="Arial"/>
                <w:sz w:val="17"/>
                <w:szCs w:val="17"/>
              </w:rPr>
            </w:pPr>
          </w:p>
        </w:tc>
        <w:tc>
          <w:tcPr>
            <w:tcW w:w="830" w:type="pct"/>
            <w:tcBorders>
              <w:top w:val="single" w:sz="4" w:space="0" w:color="auto"/>
              <w:left w:val="nil"/>
              <w:bottom w:val="single" w:sz="4" w:space="0" w:color="auto"/>
              <w:right w:val="nil"/>
            </w:tcBorders>
            <w:shd w:val="clear" w:color="auto" w:fill="FFFFFF"/>
            <w:noWrap/>
            <w:vAlign w:val="bottom"/>
          </w:tcPr>
          <w:p w14:paraId="3768E201" w14:textId="77777777" w:rsidR="00372357" w:rsidRPr="00BD642F" w:rsidRDefault="00372357" w:rsidP="00372357">
            <w:pPr>
              <w:ind w:right="-36"/>
              <w:jc w:val="right"/>
              <w:rPr>
                <w:rFonts w:ascii="Arial" w:hAnsi="Arial" w:cs="Arial"/>
                <w:sz w:val="17"/>
                <w:szCs w:val="17"/>
              </w:rPr>
            </w:pPr>
          </w:p>
        </w:tc>
      </w:tr>
      <w:tr w:rsidR="00372357" w:rsidRPr="00BD642F" w14:paraId="54169B02" w14:textId="77777777" w:rsidTr="0077270A">
        <w:trPr>
          <w:trHeight w:val="170"/>
        </w:trPr>
        <w:tc>
          <w:tcPr>
            <w:tcW w:w="5000" w:type="pct"/>
            <w:gridSpan w:val="5"/>
            <w:tcBorders>
              <w:top w:val="single" w:sz="4" w:space="0" w:color="auto"/>
              <w:left w:val="nil"/>
              <w:bottom w:val="single" w:sz="4" w:space="0" w:color="auto"/>
              <w:right w:val="nil"/>
            </w:tcBorders>
            <w:shd w:val="clear" w:color="auto" w:fill="FFFFFF"/>
            <w:noWrap/>
            <w:vAlign w:val="bottom"/>
            <w:hideMark/>
          </w:tcPr>
          <w:p w14:paraId="696EA0AA" w14:textId="77777777" w:rsidR="00372357" w:rsidRPr="00BD642F" w:rsidRDefault="00372357" w:rsidP="00372357">
            <w:pPr>
              <w:ind w:right="-36" w:hanging="108"/>
              <w:jc w:val="center"/>
              <w:rPr>
                <w:rFonts w:ascii="Arial" w:hAnsi="Arial" w:cs="Arial"/>
                <w:b/>
                <w:sz w:val="17"/>
                <w:szCs w:val="17"/>
              </w:rPr>
            </w:pPr>
            <w:proofErr w:type="spellStart"/>
            <w:r w:rsidRPr="00BD642F">
              <w:rPr>
                <w:rFonts w:ascii="Arial" w:hAnsi="Arial" w:cs="Arial"/>
                <w:b/>
                <w:sz w:val="17"/>
                <w:szCs w:val="17"/>
              </w:rPr>
              <w:t>GBP'nin</w:t>
            </w:r>
            <w:proofErr w:type="spellEnd"/>
            <w:r w:rsidRPr="00BD642F">
              <w:rPr>
                <w:rFonts w:ascii="Arial" w:hAnsi="Arial" w:cs="Arial"/>
                <w:b/>
                <w:sz w:val="17"/>
                <w:szCs w:val="17"/>
              </w:rPr>
              <w:t xml:space="preserve"> TL </w:t>
            </w:r>
            <w:proofErr w:type="spellStart"/>
            <w:r w:rsidRPr="00BD642F">
              <w:rPr>
                <w:rFonts w:ascii="Arial" w:hAnsi="Arial" w:cs="Arial"/>
                <w:b/>
                <w:sz w:val="17"/>
                <w:szCs w:val="17"/>
              </w:rPr>
              <w:t>karşısında</w:t>
            </w:r>
            <w:proofErr w:type="spellEnd"/>
            <w:r w:rsidRPr="00BD642F">
              <w:rPr>
                <w:rFonts w:ascii="Arial" w:hAnsi="Arial" w:cs="Arial"/>
                <w:b/>
                <w:sz w:val="17"/>
                <w:szCs w:val="17"/>
              </w:rPr>
              <w:t xml:space="preserve"> % 10 </w:t>
            </w:r>
            <w:proofErr w:type="spellStart"/>
            <w:r w:rsidRPr="00BD642F">
              <w:rPr>
                <w:rFonts w:ascii="Arial" w:hAnsi="Arial" w:cs="Arial"/>
                <w:b/>
                <w:sz w:val="17"/>
                <w:szCs w:val="17"/>
              </w:rPr>
              <w:t>değer</w:t>
            </w:r>
            <w:proofErr w:type="spellEnd"/>
            <w:r w:rsidRPr="00BD642F">
              <w:rPr>
                <w:rFonts w:ascii="Arial" w:hAnsi="Arial" w:cs="Arial"/>
                <w:b/>
                <w:sz w:val="17"/>
                <w:szCs w:val="17"/>
              </w:rPr>
              <w:t xml:space="preserve"> </w:t>
            </w:r>
            <w:proofErr w:type="spellStart"/>
            <w:r w:rsidRPr="00BD642F">
              <w:rPr>
                <w:rFonts w:ascii="Arial" w:hAnsi="Arial" w:cs="Arial"/>
                <w:b/>
                <w:sz w:val="17"/>
                <w:szCs w:val="17"/>
              </w:rPr>
              <w:t>kazanması</w:t>
            </w:r>
            <w:proofErr w:type="spellEnd"/>
            <w:r w:rsidRPr="00BD642F">
              <w:rPr>
                <w:rFonts w:ascii="Arial" w:hAnsi="Arial" w:cs="Arial"/>
                <w:b/>
                <w:sz w:val="17"/>
                <w:szCs w:val="17"/>
              </w:rPr>
              <w:t xml:space="preserve"> / </w:t>
            </w:r>
            <w:proofErr w:type="spellStart"/>
            <w:r w:rsidRPr="00BD642F">
              <w:rPr>
                <w:rFonts w:ascii="Arial" w:hAnsi="Arial" w:cs="Arial"/>
                <w:b/>
                <w:sz w:val="17"/>
                <w:szCs w:val="17"/>
              </w:rPr>
              <w:t>kaybetmesi</w:t>
            </w:r>
            <w:proofErr w:type="spellEnd"/>
            <w:r w:rsidRPr="00BD642F">
              <w:rPr>
                <w:rFonts w:ascii="Arial" w:hAnsi="Arial" w:cs="Arial"/>
                <w:b/>
                <w:sz w:val="17"/>
                <w:szCs w:val="17"/>
              </w:rPr>
              <w:t xml:space="preserve"> </w:t>
            </w:r>
            <w:proofErr w:type="spellStart"/>
            <w:r w:rsidRPr="00BD642F">
              <w:rPr>
                <w:rFonts w:ascii="Arial" w:hAnsi="Arial" w:cs="Arial"/>
                <w:b/>
                <w:sz w:val="17"/>
                <w:szCs w:val="17"/>
              </w:rPr>
              <w:t>halinde</w:t>
            </w:r>
            <w:proofErr w:type="spellEnd"/>
          </w:p>
        </w:tc>
      </w:tr>
      <w:tr w:rsidR="00372357" w:rsidRPr="00BD642F" w14:paraId="3D816FDE" w14:textId="77777777" w:rsidTr="00372357">
        <w:trPr>
          <w:trHeight w:val="170"/>
        </w:trPr>
        <w:tc>
          <w:tcPr>
            <w:tcW w:w="1719" w:type="pct"/>
            <w:shd w:val="clear" w:color="auto" w:fill="FFFFFF"/>
            <w:noWrap/>
            <w:vAlign w:val="bottom"/>
            <w:hideMark/>
          </w:tcPr>
          <w:p w14:paraId="0245823C" w14:textId="77777777" w:rsidR="00372357" w:rsidRPr="00BD642F" w:rsidRDefault="00372357" w:rsidP="00372357">
            <w:pPr>
              <w:rPr>
                <w:rFonts w:ascii="Arial" w:hAnsi="Arial" w:cs="Arial"/>
                <w:sz w:val="17"/>
                <w:szCs w:val="17"/>
              </w:rPr>
            </w:pPr>
            <w:r w:rsidRPr="00BD642F">
              <w:rPr>
                <w:rFonts w:ascii="Arial" w:hAnsi="Arial" w:cs="Arial"/>
                <w:sz w:val="17"/>
                <w:szCs w:val="17"/>
              </w:rPr>
              <w:t> </w:t>
            </w:r>
          </w:p>
        </w:tc>
        <w:tc>
          <w:tcPr>
            <w:tcW w:w="785" w:type="pct"/>
            <w:shd w:val="clear" w:color="auto" w:fill="FFFFFF"/>
            <w:noWrap/>
            <w:vAlign w:val="bottom"/>
            <w:hideMark/>
          </w:tcPr>
          <w:p w14:paraId="3FA1D77E" w14:textId="77777777" w:rsidR="00372357" w:rsidRPr="00BD642F" w:rsidRDefault="00372357" w:rsidP="00372357">
            <w:pPr>
              <w:jc w:val="right"/>
              <w:rPr>
                <w:rFonts w:ascii="Arial" w:hAnsi="Arial" w:cs="Arial"/>
                <w:sz w:val="17"/>
                <w:szCs w:val="17"/>
              </w:rPr>
            </w:pPr>
            <w:r w:rsidRPr="00BD642F">
              <w:rPr>
                <w:rFonts w:ascii="Arial" w:hAnsi="Arial" w:cs="Arial"/>
                <w:sz w:val="17"/>
                <w:szCs w:val="17"/>
              </w:rPr>
              <w:t> </w:t>
            </w:r>
          </w:p>
        </w:tc>
        <w:tc>
          <w:tcPr>
            <w:tcW w:w="881" w:type="pct"/>
            <w:shd w:val="clear" w:color="auto" w:fill="FFFFFF"/>
            <w:noWrap/>
            <w:vAlign w:val="bottom"/>
            <w:hideMark/>
          </w:tcPr>
          <w:p w14:paraId="3ED4D03F" w14:textId="77777777" w:rsidR="00372357" w:rsidRPr="00BD642F" w:rsidRDefault="00372357" w:rsidP="00372357">
            <w:pPr>
              <w:jc w:val="right"/>
              <w:rPr>
                <w:rFonts w:ascii="Arial" w:hAnsi="Arial" w:cs="Arial"/>
                <w:sz w:val="17"/>
                <w:szCs w:val="17"/>
              </w:rPr>
            </w:pPr>
            <w:r w:rsidRPr="00BD642F">
              <w:rPr>
                <w:rFonts w:ascii="Arial" w:hAnsi="Arial" w:cs="Arial"/>
                <w:sz w:val="17"/>
                <w:szCs w:val="17"/>
              </w:rPr>
              <w:t> </w:t>
            </w:r>
          </w:p>
        </w:tc>
        <w:tc>
          <w:tcPr>
            <w:tcW w:w="785" w:type="pct"/>
            <w:shd w:val="clear" w:color="auto" w:fill="FFFFFF"/>
            <w:noWrap/>
            <w:vAlign w:val="bottom"/>
            <w:hideMark/>
          </w:tcPr>
          <w:p w14:paraId="0545D8B5" w14:textId="77777777" w:rsidR="00372357" w:rsidRPr="00BD642F" w:rsidRDefault="00372357" w:rsidP="00372357">
            <w:pPr>
              <w:jc w:val="right"/>
              <w:rPr>
                <w:rFonts w:ascii="Arial" w:hAnsi="Arial" w:cs="Arial"/>
                <w:sz w:val="17"/>
                <w:szCs w:val="17"/>
              </w:rPr>
            </w:pPr>
            <w:r w:rsidRPr="00BD642F">
              <w:rPr>
                <w:rFonts w:ascii="Arial" w:hAnsi="Arial" w:cs="Arial"/>
                <w:sz w:val="17"/>
                <w:szCs w:val="17"/>
              </w:rPr>
              <w:t> </w:t>
            </w:r>
          </w:p>
        </w:tc>
        <w:tc>
          <w:tcPr>
            <w:tcW w:w="830" w:type="pct"/>
            <w:shd w:val="clear" w:color="auto" w:fill="FFFFFF"/>
            <w:noWrap/>
            <w:vAlign w:val="bottom"/>
            <w:hideMark/>
          </w:tcPr>
          <w:p w14:paraId="639746BB" w14:textId="77777777" w:rsidR="00372357" w:rsidRPr="00BD642F" w:rsidRDefault="00372357" w:rsidP="00372357">
            <w:pPr>
              <w:jc w:val="right"/>
              <w:rPr>
                <w:rFonts w:ascii="Arial" w:hAnsi="Arial" w:cs="Arial"/>
                <w:sz w:val="17"/>
                <w:szCs w:val="17"/>
              </w:rPr>
            </w:pPr>
            <w:r w:rsidRPr="00BD642F">
              <w:rPr>
                <w:rFonts w:ascii="Arial" w:hAnsi="Arial" w:cs="Arial"/>
                <w:sz w:val="17"/>
                <w:szCs w:val="17"/>
              </w:rPr>
              <w:t> </w:t>
            </w:r>
          </w:p>
        </w:tc>
      </w:tr>
      <w:tr w:rsidR="00372357" w:rsidRPr="00BD642F" w14:paraId="1CAA70C1" w14:textId="77777777" w:rsidTr="00372357">
        <w:trPr>
          <w:trHeight w:val="170"/>
        </w:trPr>
        <w:tc>
          <w:tcPr>
            <w:tcW w:w="1719" w:type="pct"/>
            <w:shd w:val="clear" w:color="auto" w:fill="FFFFFF"/>
            <w:noWrap/>
            <w:vAlign w:val="bottom"/>
            <w:hideMark/>
          </w:tcPr>
          <w:p w14:paraId="29AD5BC3" w14:textId="77777777" w:rsidR="00372357" w:rsidRPr="00BD642F" w:rsidRDefault="00372357" w:rsidP="00372357">
            <w:pPr>
              <w:ind w:hanging="108"/>
              <w:rPr>
                <w:rFonts w:ascii="Arial" w:hAnsi="Arial" w:cs="Arial"/>
                <w:sz w:val="17"/>
                <w:szCs w:val="17"/>
              </w:rPr>
            </w:pPr>
            <w:r w:rsidRPr="00BD642F">
              <w:rPr>
                <w:rFonts w:ascii="Arial" w:hAnsi="Arial" w:cs="Arial"/>
                <w:sz w:val="17"/>
                <w:szCs w:val="17"/>
              </w:rPr>
              <w:t xml:space="preserve">7-GBP net </w:t>
            </w:r>
            <w:proofErr w:type="spellStart"/>
            <w:r w:rsidRPr="00BD642F">
              <w:rPr>
                <w:rFonts w:ascii="Arial" w:hAnsi="Arial" w:cs="Arial"/>
                <w:sz w:val="17"/>
                <w:szCs w:val="17"/>
              </w:rPr>
              <w:t>varlık</w:t>
            </w:r>
            <w:proofErr w:type="spellEnd"/>
            <w:r w:rsidRPr="00BD642F">
              <w:rPr>
                <w:rFonts w:ascii="Arial" w:hAnsi="Arial" w:cs="Arial"/>
                <w:sz w:val="17"/>
                <w:szCs w:val="17"/>
              </w:rPr>
              <w:t xml:space="preserve"> / </w:t>
            </w:r>
            <w:proofErr w:type="spellStart"/>
            <w:r w:rsidRPr="00BD642F">
              <w:rPr>
                <w:rFonts w:ascii="Arial" w:hAnsi="Arial" w:cs="Arial"/>
                <w:sz w:val="17"/>
                <w:szCs w:val="17"/>
              </w:rPr>
              <w:t>yükümlülüğü</w:t>
            </w:r>
            <w:proofErr w:type="spellEnd"/>
          </w:p>
        </w:tc>
        <w:tc>
          <w:tcPr>
            <w:tcW w:w="785" w:type="pct"/>
            <w:shd w:val="clear" w:color="auto" w:fill="FFFFFF"/>
            <w:noWrap/>
            <w:vAlign w:val="bottom"/>
          </w:tcPr>
          <w:p w14:paraId="7AA5FF95" w14:textId="2938719B" w:rsidR="00372357" w:rsidRPr="00BD642F" w:rsidRDefault="00372357" w:rsidP="00372357">
            <w:pPr>
              <w:jc w:val="right"/>
              <w:rPr>
                <w:rFonts w:ascii="Arial" w:hAnsi="Arial" w:cs="Arial"/>
                <w:sz w:val="17"/>
                <w:szCs w:val="17"/>
              </w:rPr>
            </w:pPr>
            <w:r w:rsidRPr="00372357">
              <w:rPr>
                <w:rFonts w:ascii="Arial" w:hAnsi="Arial" w:cs="Arial"/>
                <w:sz w:val="17"/>
                <w:szCs w:val="17"/>
              </w:rPr>
              <w:t>719</w:t>
            </w:r>
          </w:p>
        </w:tc>
        <w:tc>
          <w:tcPr>
            <w:tcW w:w="881" w:type="pct"/>
            <w:shd w:val="clear" w:color="auto" w:fill="FFFFFF"/>
            <w:noWrap/>
            <w:vAlign w:val="bottom"/>
          </w:tcPr>
          <w:p w14:paraId="4D4AFCBA" w14:textId="2FB5BD9A" w:rsidR="00372357" w:rsidRPr="00BD642F" w:rsidRDefault="00372357" w:rsidP="00372357">
            <w:pPr>
              <w:jc w:val="right"/>
              <w:rPr>
                <w:rFonts w:ascii="Arial" w:hAnsi="Arial" w:cs="Arial"/>
                <w:sz w:val="17"/>
                <w:szCs w:val="17"/>
              </w:rPr>
            </w:pPr>
            <w:r>
              <w:rPr>
                <w:rFonts w:ascii="Arial" w:hAnsi="Arial" w:cs="Arial"/>
                <w:sz w:val="17"/>
                <w:szCs w:val="17"/>
              </w:rPr>
              <w:t>(</w:t>
            </w:r>
            <w:r w:rsidRPr="00372357">
              <w:rPr>
                <w:rFonts w:ascii="Arial" w:hAnsi="Arial" w:cs="Arial"/>
                <w:sz w:val="17"/>
                <w:szCs w:val="17"/>
              </w:rPr>
              <w:t>719</w:t>
            </w:r>
            <w:r>
              <w:rPr>
                <w:rFonts w:ascii="Arial" w:hAnsi="Arial" w:cs="Arial"/>
                <w:sz w:val="17"/>
                <w:szCs w:val="17"/>
              </w:rPr>
              <w:t>)</w:t>
            </w:r>
          </w:p>
        </w:tc>
        <w:tc>
          <w:tcPr>
            <w:tcW w:w="785" w:type="pct"/>
            <w:shd w:val="clear" w:color="auto" w:fill="FFFFFF"/>
            <w:noWrap/>
            <w:vAlign w:val="bottom"/>
          </w:tcPr>
          <w:p w14:paraId="50CE4050" w14:textId="31105064" w:rsidR="00372357" w:rsidRPr="00BD642F" w:rsidRDefault="00372357" w:rsidP="00372357">
            <w:pPr>
              <w:jc w:val="right"/>
              <w:rPr>
                <w:rFonts w:ascii="Arial" w:hAnsi="Arial" w:cs="Arial"/>
                <w:sz w:val="17"/>
                <w:szCs w:val="17"/>
              </w:rPr>
            </w:pPr>
            <w:r w:rsidRPr="00372357">
              <w:rPr>
                <w:rFonts w:ascii="Arial" w:hAnsi="Arial" w:cs="Arial"/>
                <w:sz w:val="17"/>
                <w:szCs w:val="17"/>
              </w:rPr>
              <w:t>719</w:t>
            </w:r>
          </w:p>
        </w:tc>
        <w:tc>
          <w:tcPr>
            <w:tcW w:w="830" w:type="pct"/>
            <w:shd w:val="clear" w:color="auto" w:fill="FFFFFF"/>
            <w:noWrap/>
            <w:vAlign w:val="bottom"/>
          </w:tcPr>
          <w:p w14:paraId="1386279D" w14:textId="59E8C6EC" w:rsidR="00372357" w:rsidRPr="00BD642F" w:rsidRDefault="00372357" w:rsidP="00372357">
            <w:pPr>
              <w:ind w:right="-36"/>
              <w:jc w:val="right"/>
              <w:rPr>
                <w:rFonts w:ascii="Arial" w:hAnsi="Arial" w:cs="Arial"/>
                <w:sz w:val="17"/>
                <w:szCs w:val="17"/>
              </w:rPr>
            </w:pPr>
            <w:r>
              <w:rPr>
                <w:rFonts w:ascii="Arial" w:hAnsi="Arial" w:cs="Arial"/>
                <w:sz w:val="17"/>
                <w:szCs w:val="17"/>
              </w:rPr>
              <w:t>(</w:t>
            </w:r>
            <w:r w:rsidRPr="00372357">
              <w:rPr>
                <w:rFonts w:ascii="Arial" w:hAnsi="Arial" w:cs="Arial"/>
                <w:sz w:val="17"/>
                <w:szCs w:val="17"/>
              </w:rPr>
              <w:t>719</w:t>
            </w:r>
            <w:r>
              <w:rPr>
                <w:rFonts w:ascii="Arial" w:hAnsi="Arial" w:cs="Arial"/>
                <w:sz w:val="17"/>
                <w:szCs w:val="17"/>
              </w:rPr>
              <w:t>)</w:t>
            </w:r>
          </w:p>
        </w:tc>
      </w:tr>
      <w:tr w:rsidR="00372357" w:rsidRPr="00BD642F" w14:paraId="2A28F935" w14:textId="77777777" w:rsidTr="00372357">
        <w:trPr>
          <w:trHeight w:val="170"/>
        </w:trPr>
        <w:tc>
          <w:tcPr>
            <w:tcW w:w="1719" w:type="pct"/>
            <w:shd w:val="clear" w:color="auto" w:fill="FFFFFF"/>
            <w:noWrap/>
            <w:vAlign w:val="bottom"/>
            <w:hideMark/>
          </w:tcPr>
          <w:p w14:paraId="51B450DD" w14:textId="77777777" w:rsidR="00372357" w:rsidRPr="00BD642F" w:rsidRDefault="00372357" w:rsidP="00372357">
            <w:pPr>
              <w:ind w:hanging="108"/>
              <w:rPr>
                <w:rFonts w:ascii="Arial" w:hAnsi="Arial" w:cs="Arial"/>
                <w:sz w:val="17"/>
                <w:szCs w:val="17"/>
              </w:rPr>
            </w:pPr>
            <w:r w:rsidRPr="00BD642F">
              <w:rPr>
                <w:rFonts w:ascii="Arial" w:hAnsi="Arial" w:cs="Arial"/>
                <w:sz w:val="17"/>
                <w:szCs w:val="17"/>
              </w:rPr>
              <w:t xml:space="preserve">8-GBP </w:t>
            </w:r>
            <w:proofErr w:type="spellStart"/>
            <w:r w:rsidRPr="00BD642F">
              <w:rPr>
                <w:rFonts w:ascii="Arial" w:hAnsi="Arial" w:cs="Arial"/>
                <w:sz w:val="17"/>
                <w:szCs w:val="17"/>
              </w:rPr>
              <w:t>riskinden</w:t>
            </w:r>
            <w:proofErr w:type="spellEnd"/>
            <w:r w:rsidRPr="00BD642F">
              <w:rPr>
                <w:rFonts w:ascii="Arial" w:hAnsi="Arial" w:cs="Arial"/>
                <w:sz w:val="17"/>
                <w:szCs w:val="17"/>
              </w:rPr>
              <w:t xml:space="preserve"> </w:t>
            </w:r>
            <w:proofErr w:type="spellStart"/>
            <w:r w:rsidRPr="00BD642F">
              <w:rPr>
                <w:rFonts w:ascii="Arial" w:hAnsi="Arial" w:cs="Arial"/>
                <w:sz w:val="17"/>
                <w:szCs w:val="17"/>
              </w:rPr>
              <w:t>korunan</w:t>
            </w:r>
            <w:proofErr w:type="spellEnd"/>
            <w:r w:rsidRPr="00BD642F">
              <w:rPr>
                <w:rFonts w:ascii="Arial" w:hAnsi="Arial" w:cs="Arial"/>
                <w:sz w:val="17"/>
                <w:szCs w:val="17"/>
              </w:rPr>
              <w:t xml:space="preserve"> </w:t>
            </w:r>
            <w:proofErr w:type="spellStart"/>
            <w:r w:rsidRPr="00BD642F">
              <w:rPr>
                <w:rFonts w:ascii="Arial" w:hAnsi="Arial" w:cs="Arial"/>
                <w:sz w:val="17"/>
                <w:szCs w:val="17"/>
              </w:rPr>
              <w:t>kısım</w:t>
            </w:r>
            <w:proofErr w:type="spellEnd"/>
            <w:r w:rsidRPr="00BD642F">
              <w:rPr>
                <w:rFonts w:ascii="Arial" w:hAnsi="Arial" w:cs="Arial"/>
                <w:sz w:val="17"/>
                <w:szCs w:val="17"/>
              </w:rPr>
              <w:t xml:space="preserve"> (-)</w:t>
            </w:r>
          </w:p>
        </w:tc>
        <w:tc>
          <w:tcPr>
            <w:tcW w:w="785" w:type="pct"/>
            <w:shd w:val="clear" w:color="auto" w:fill="FFFFFF"/>
            <w:noWrap/>
            <w:vAlign w:val="bottom"/>
          </w:tcPr>
          <w:p w14:paraId="0D8F0355" w14:textId="104B9039" w:rsidR="00372357" w:rsidRPr="00BD642F" w:rsidRDefault="00372357" w:rsidP="00372357">
            <w:pPr>
              <w:jc w:val="right"/>
              <w:rPr>
                <w:rFonts w:ascii="Arial" w:hAnsi="Arial" w:cs="Arial"/>
                <w:sz w:val="17"/>
                <w:szCs w:val="17"/>
              </w:rPr>
            </w:pPr>
            <w:r>
              <w:rPr>
                <w:rFonts w:ascii="Arial" w:hAnsi="Arial" w:cs="Arial"/>
                <w:sz w:val="17"/>
                <w:szCs w:val="17"/>
              </w:rPr>
              <w:t>-</w:t>
            </w:r>
          </w:p>
        </w:tc>
        <w:tc>
          <w:tcPr>
            <w:tcW w:w="881" w:type="pct"/>
            <w:shd w:val="clear" w:color="auto" w:fill="FFFFFF"/>
            <w:noWrap/>
            <w:vAlign w:val="bottom"/>
          </w:tcPr>
          <w:p w14:paraId="427F8D93" w14:textId="3DE883FE" w:rsidR="00372357" w:rsidRPr="00BD642F" w:rsidRDefault="00372357" w:rsidP="00372357">
            <w:pPr>
              <w:jc w:val="right"/>
              <w:rPr>
                <w:rFonts w:ascii="Arial" w:hAnsi="Arial" w:cs="Arial"/>
                <w:sz w:val="17"/>
                <w:szCs w:val="17"/>
              </w:rPr>
            </w:pPr>
            <w:r>
              <w:rPr>
                <w:rFonts w:ascii="Arial" w:hAnsi="Arial" w:cs="Arial"/>
                <w:sz w:val="17"/>
                <w:szCs w:val="17"/>
              </w:rPr>
              <w:t>-</w:t>
            </w:r>
          </w:p>
        </w:tc>
        <w:tc>
          <w:tcPr>
            <w:tcW w:w="785" w:type="pct"/>
            <w:shd w:val="clear" w:color="auto" w:fill="FFFFFF"/>
            <w:noWrap/>
            <w:vAlign w:val="bottom"/>
          </w:tcPr>
          <w:p w14:paraId="326714FF" w14:textId="1C1C8456" w:rsidR="00372357" w:rsidRPr="00BD642F" w:rsidRDefault="00372357" w:rsidP="00372357">
            <w:pPr>
              <w:jc w:val="right"/>
              <w:rPr>
                <w:rFonts w:ascii="Arial" w:hAnsi="Arial" w:cs="Arial"/>
                <w:sz w:val="17"/>
                <w:szCs w:val="17"/>
              </w:rPr>
            </w:pPr>
            <w:r>
              <w:rPr>
                <w:rFonts w:ascii="Arial" w:hAnsi="Arial" w:cs="Arial"/>
                <w:sz w:val="17"/>
                <w:szCs w:val="17"/>
              </w:rPr>
              <w:t>-</w:t>
            </w:r>
          </w:p>
        </w:tc>
        <w:tc>
          <w:tcPr>
            <w:tcW w:w="830" w:type="pct"/>
            <w:shd w:val="clear" w:color="auto" w:fill="FFFFFF"/>
            <w:noWrap/>
            <w:vAlign w:val="bottom"/>
          </w:tcPr>
          <w:p w14:paraId="379D5740" w14:textId="0D0DA1A6" w:rsidR="00372357" w:rsidRPr="00BD642F" w:rsidRDefault="00372357" w:rsidP="00372357">
            <w:pPr>
              <w:ind w:right="-36"/>
              <w:jc w:val="right"/>
              <w:rPr>
                <w:rFonts w:ascii="Arial" w:hAnsi="Arial" w:cs="Arial"/>
                <w:sz w:val="17"/>
                <w:szCs w:val="17"/>
              </w:rPr>
            </w:pPr>
            <w:r>
              <w:rPr>
                <w:rFonts w:ascii="Arial" w:hAnsi="Arial" w:cs="Arial"/>
                <w:sz w:val="17"/>
                <w:szCs w:val="17"/>
              </w:rPr>
              <w:t>-</w:t>
            </w:r>
          </w:p>
        </w:tc>
      </w:tr>
      <w:tr w:rsidR="00372357" w:rsidRPr="00BD642F" w14:paraId="36663DC0" w14:textId="77777777" w:rsidTr="00372357">
        <w:trPr>
          <w:trHeight w:val="170"/>
        </w:trPr>
        <w:tc>
          <w:tcPr>
            <w:tcW w:w="1719" w:type="pct"/>
            <w:tcBorders>
              <w:top w:val="single" w:sz="4" w:space="0" w:color="auto"/>
              <w:left w:val="nil"/>
              <w:bottom w:val="single" w:sz="4" w:space="0" w:color="auto"/>
              <w:right w:val="nil"/>
            </w:tcBorders>
            <w:shd w:val="clear" w:color="auto" w:fill="FFFFFF"/>
            <w:noWrap/>
            <w:vAlign w:val="bottom"/>
            <w:hideMark/>
          </w:tcPr>
          <w:p w14:paraId="00ED409F" w14:textId="77777777" w:rsidR="00372357" w:rsidRPr="00BD642F" w:rsidRDefault="00372357" w:rsidP="00372357">
            <w:pPr>
              <w:ind w:hanging="108"/>
              <w:rPr>
                <w:rFonts w:ascii="Arial" w:hAnsi="Arial" w:cs="Arial"/>
                <w:sz w:val="17"/>
                <w:szCs w:val="17"/>
              </w:rPr>
            </w:pPr>
            <w:r w:rsidRPr="00BD642F">
              <w:rPr>
                <w:rFonts w:ascii="Arial" w:hAnsi="Arial" w:cs="Arial"/>
                <w:sz w:val="17"/>
                <w:szCs w:val="17"/>
              </w:rPr>
              <w:t xml:space="preserve">9-GBP Net </w:t>
            </w:r>
            <w:proofErr w:type="spellStart"/>
            <w:r w:rsidRPr="00BD642F">
              <w:rPr>
                <w:rFonts w:ascii="Arial" w:hAnsi="Arial" w:cs="Arial"/>
                <w:sz w:val="17"/>
                <w:szCs w:val="17"/>
              </w:rPr>
              <w:t>etki</w:t>
            </w:r>
            <w:proofErr w:type="spellEnd"/>
            <w:r w:rsidRPr="00BD642F">
              <w:rPr>
                <w:rFonts w:ascii="Arial" w:hAnsi="Arial" w:cs="Arial"/>
                <w:sz w:val="17"/>
                <w:szCs w:val="17"/>
              </w:rPr>
              <w:t xml:space="preserve"> (7+8)</w:t>
            </w:r>
          </w:p>
        </w:tc>
        <w:tc>
          <w:tcPr>
            <w:tcW w:w="785" w:type="pct"/>
            <w:tcBorders>
              <w:top w:val="single" w:sz="4" w:space="0" w:color="auto"/>
              <w:left w:val="nil"/>
              <w:bottom w:val="single" w:sz="4" w:space="0" w:color="auto"/>
              <w:right w:val="nil"/>
            </w:tcBorders>
            <w:shd w:val="clear" w:color="auto" w:fill="FFFFFF"/>
            <w:noWrap/>
            <w:vAlign w:val="bottom"/>
          </w:tcPr>
          <w:p w14:paraId="28D4C97D" w14:textId="1FD2E344" w:rsidR="00372357" w:rsidRPr="00BD642F" w:rsidRDefault="00372357" w:rsidP="00372357">
            <w:pPr>
              <w:jc w:val="right"/>
              <w:rPr>
                <w:rFonts w:ascii="Arial" w:hAnsi="Arial" w:cs="Arial"/>
                <w:sz w:val="17"/>
                <w:szCs w:val="17"/>
              </w:rPr>
            </w:pPr>
            <w:r w:rsidRPr="00372357">
              <w:rPr>
                <w:rFonts w:ascii="Arial" w:hAnsi="Arial" w:cs="Arial"/>
                <w:sz w:val="17"/>
                <w:szCs w:val="17"/>
              </w:rPr>
              <w:t>719</w:t>
            </w:r>
          </w:p>
        </w:tc>
        <w:tc>
          <w:tcPr>
            <w:tcW w:w="881" w:type="pct"/>
            <w:tcBorders>
              <w:top w:val="single" w:sz="4" w:space="0" w:color="auto"/>
              <w:left w:val="nil"/>
              <w:bottom w:val="single" w:sz="4" w:space="0" w:color="auto"/>
              <w:right w:val="nil"/>
            </w:tcBorders>
            <w:shd w:val="clear" w:color="auto" w:fill="FFFFFF"/>
            <w:noWrap/>
            <w:vAlign w:val="bottom"/>
          </w:tcPr>
          <w:p w14:paraId="06427CF5" w14:textId="78657793" w:rsidR="00372357" w:rsidRPr="00BD642F" w:rsidRDefault="00372357" w:rsidP="00372357">
            <w:pPr>
              <w:jc w:val="right"/>
              <w:rPr>
                <w:rFonts w:ascii="Arial" w:hAnsi="Arial" w:cs="Arial"/>
                <w:sz w:val="17"/>
                <w:szCs w:val="17"/>
              </w:rPr>
            </w:pPr>
            <w:r>
              <w:rPr>
                <w:rFonts w:ascii="Arial" w:hAnsi="Arial" w:cs="Arial"/>
                <w:sz w:val="17"/>
                <w:szCs w:val="17"/>
              </w:rPr>
              <w:t>(</w:t>
            </w:r>
            <w:r w:rsidRPr="00372357">
              <w:rPr>
                <w:rFonts w:ascii="Arial" w:hAnsi="Arial" w:cs="Arial"/>
                <w:sz w:val="17"/>
                <w:szCs w:val="17"/>
              </w:rPr>
              <w:t>719</w:t>
            </w:r>
            <w:r>
              <w:rPr>
                <w:rFonts w:ascii="Arial" w:hAnsi="Arial" w:cs="Arial"/>
                <w:sz w:val="17"/>
                <w:szCs w:val="17"/>
              </w:rPr>
              <w:t>)</w:t>
            </w:r>
          </w:p>
        </w:tc>
        <w:tc>
          <w:tcPr>
            <w:tcW w:w="785" w:type="pct"/>
            <w:tcBorders>
              <w:top w:val="single" w:sz="4" w:space="0" w:color="auto"/>
              <w:left w:val="nil"/>
              <w:bottom w:val="single" w:sz="4" w:space="0" w:color="auto"/>
              <w:right w:val="nil"/>
            </w:tcBorders>
            <w:shd w:val="clear" w:color="auto" w:fill="FFFFFF"/>
            <w:noWrap/>
            <w:vAlign w:val="bottom"/>
          </w:tcPr>
          <w:p w14:paraId="3FC078FD" w14:textId="67A9345E" w:rsidR="00372357" w:rsidRPr="00BD642F" w:rsidRDefault="00372357" w:rsidP="00372357">
            <w:pPr>
              <w:jc w:val="right"/>
              <w:rPr>
                <w:rFonts w:ascii="Arial" w:hAnsi="Arial" w:cs="Arial"/>
                <w:sz w:val="17"/>
                <w:szCs w:val="17"/>
              </w:rPr>
            </w:pPr>
            <w:r w:rsidRPr="00372357">
              <w:rPr>
                <w:rFonts w:ascii="Arial" w:hAnsi="Arial" w:cs="Arial"/>
                <w:sz w:val="17"/>
                <w:szCs w:val="17"/>
              </w:rPr>
              <w:t>719</w:t>
            </w:r>
          </w:p>
        </w:tc>
        <w:tc>
          <w:tcPr>
            <w:tcW w:w="830" w:type="pct"/>
            <w:tcBorders>
              <w:top w:val="single" w:sz="4" w:space="0" w:color="auto"/>
              <w:left w:val="nil"/>
              <w:bottom w:val="single" w:sz="4" w:space="0" w:color="auto"/>
              <w:right w:val="nil"/>
            </w:tcBorders>
            <w:shd w:val="clear" w:color="auto" w:fill="FFFFFF"/>
            <w:noWrap/>
            <w:vAlign w:val="bottom"/>
          </w:tcPr>
          <w:p w14:paraId="55EE6A06" w14:textId="614ADEA0" w:rsidR="00372357" w:rsidRPr="00BD642F" w:rsidRDefault="00372357" w:rsidP="00372357">
            <w:pPr>
              <w:ind w:right="-36"/>
              <w:jc w:val="right"/>
              <w:rPr>
                <w:rFonts w:ascii="Arial" w:hAnsi="Arial" w:cs="Arial"/>
                <w:sz w:val="17"/>
                <w:szCs w:val="17"/>
              </w:rPr>
            </w:pPr>
            <w:r>
              <w:rPr>
                <w:rFonts w:ascii="Arial" w:hAnsi="Arial" w:cs="Arial"/>
                <w:sz w:val="17"/>
                <w:szCs w:val="17"/>
              </w:rPr>
              <w:t>(</w:t>
            </w:r>
            <w:r w:rsidRPr="00372357">
              <w:rPr>
                <w:rFonts w:ascii="Arial" w:hAnsi="Arial" w:cs="Arial"/>
                <w:sz w:val="17"/>
                <w:szCs w:val="17"/>
              </w:rPr>
              <w:t>719</w:t>
            </w:r>
            <w:r>
              <w:rPr>
                <w:rFonts w:ascii="Arial" w:hAnsi="Arial" w:cs="Arial"/>
                <w:sz w:val="17"/>
                <w:szCs w:val="17"/>
              </w:rPr>
              <w:t>)</w:t>
            </w:r>
          </w:p>
        </w:tc>
      </w:tr>
      <w:tr w:rsidR="00372357" w:rsidRPr="00BD642F" w14:paraId="726DC201" w14:textId="77777777" w:rsidTr="00372357">
        <w:trPr>
          <w:trHeight w:val="170"/>
        </w:trPr>
        <w:tc>
          <w:tcPr>
            <w:tcW w:w="1719" w:type="pct"/>
            <w:tcBorders>
              <w:top w:val="single" w:sz="4" w:space="0" w:color="auto"/>
              <w:left w:val="nil"/>
              <w:bottom w:val="single" w:sz="4" w:space="0" w:color="auto"/>
              <w:right w:val="nil"/>
            </w:tcBorders>
            <w:shd w:val="clear" w:color="auto" w:fill="FFFFFF"/>
            <w:noWrap/>
            <w:vAlign w:val="bottom"/>
          </w:tcPr>
          <w:p w14:paraId="0B5BB2DD" w14:textId="77777777" w:rsidR="00372357" w:rsidRPr="00BD642F" w:rsidRDefault="00372357" w:rsidP="00372357">
            <w:pPr>
              <w:ind w:hanging="108"/>
              <w:rPr>
                <w:rFonts w:ascii="Arial" w:hAnsi="Arial" w:cs="Arial"/>
                <w:sz w:val="17"/>
                <w:szCs w:val="17"/>
              </w:rPr>
            </w:pPr>
          </w:p>
        </w:tc>
        <w:tc>
          <w:tcPr>
            <w:tcW w:w="785" w:type="pct"/>
            <w:tcBorders>
              <w:top w:val="single" w:sz="4" w:space="0" w:color="auto"/>
              <w:left w:val="nil"/>
              <w:bottom w:val="single" w:sz="4" w:space="0" w:color="auto"/>
              <w:right w:val="nil"/>
            </w:tcBorders>
            <w:shd w:val="clear" w:color="auto" w:fill="FFFFFF"/>
            <w:noWrap/>
            <w:vAlign w:val="bottom"/>
          </w:tcPr>
          <w:p w14:paraId="57E98008" w14:textId="77777777" w:rsidR="00372357" w:rsidRPr="00BD642F" w:rsidRDefault="00372357" w:rsidP="00372357">
            <w:pPr>
              <w:jc w:val="right"/>
              <w:rPr>
                <w:rFonts w:ascii="Arial" w:hAnsi="Arial" w:cs="Arial"/>
                <w:sz w:val="17"/>
                <w:szCs w:val="17"/>
              </w:rPr>
            </w:pPr>
          </w:p>
        </w:tc>
        <w:tc>
          <w:tcPr>
            <w:tcW w:w="881" w:type="pct"/>
            <w:tcBorders>
              <w:top w:val="single" w:sz="4" w:space="0" w:color="auto"/>
              <w:left w:val="nil"/>
              <w:bottom w:val="single" w:sz="4" w:space="0" w:color="auto"/>
              <w:right w:val="nil"/>
            </w:tcBorders>
            <w:shd w:val="clear" w:color="auto" w:fill="FFFFFF"/>
            <w:noWrap/>
            <w:vAlign w:val="bottom"/>
          </w:tcPr>
          <w:p w14:paraId="33E19224" w14:textId="77777777" w:rsidR="00372357" w:rsidRPr="00BD642F" w:rsidRDefault="00372357" w:rsidP="00372357">
            <w:pPr>
              <w:jc w:val="right"/>
              <w:rPr>
                <w:rFonts w:ascii="Arial" w:hAnsi="Arial" w:cs="Arial"/>
                <w:sz w:val="17"/>
                <w:szCs w:val="17"/>
              </w:rPr>
            </w:pPr>
          </w:p>
        </w:tc>
        <w:tc>
          <w:tcPr>
            <w:tcW w:w="785" w:type="pct"/>
            <w:tcBorders>
              <w:top w:val="single" w:sz="4" w:space="0" w:color="auto"/>
              <w:left w:val="nil"/>
              <w:bottom w:val="single" w:sz="4" w:space="0" w:color="auto"/>
              <w:right w:val="nil"/>
            </w:tcBorders>
            <w:shd w:val="clear" w:color="auto" w:fill="FFFFFF"/>
            <w:noWrap/>
            <w:vAlign w:val="bottom"/>
          </w:tcPr>
          <w:p w14:paraId="6FB043BF" w14:textId="77777777" w:rsidR="00372357" w:rsidRPr="00BD642F" w:rsidRDefault="00372357" w:rsidP="00372357">
            <w:pPr>
              <w:jc w:val="right"/>
              <w:rPr>
                <w:rFonts w:ascii="Arial" w:hAnsi="Arial" w:cs="Arial"/>
                <w:sz w:val="17"/>
                <w:szCs w:val="17"/>
              </w:rPr>
            </w:pPr>
          </w:p>
        </w:tc>
        <w:tc>
          <w:tcPr>
            <w:tcW w:w="830" w:type="pct"/>
            <w:tcBorders>
              <w:top w:val="single" w:sz="4" w:space="0" w:color="auto"/>
              <w:left w:val="nil"/>
              <w:bottom w:val="single" w:sz="4" w:space="0" w:color="auto"/>
              <w:right w:val="nil"/>
            </w:tcBorders>
            <w:shd w:val="clear" w:color="auto" w:fill="FFFFFF"/>
            <w:noWrap/>
            <w:vAlign w:val="bottom"/>
          </w:tcPr>
          <w:p w14:paraId="5823D9F7" w14:textId="77777777" w:rsidR="00372357" w:rsidRPr="00BD642F" w:rsidRDefault="00372357" w:rsidP="00372357">
            <w:pPr>
              <w:ind w:right="-36"/>
              <w:jc w:val="right"/>
              <w:rPr>
                <w:rFonts w:ascii="Arial" w:hAnsi="Arial" w:cs="Arial"/>
                <w:sz w:val="17"/>
                <w:szCs w:val="17"/>
              </w:rPr>
            </w:pPr>
          </w:p>
        </w:tc>
      </w:tr>
      <w:tr w:rsidR="00372357" w:rsidRPr="00642958" w14:paraId="13C2524A" w14:textId="77777777" w:rsidTr="00372357">
        <w:trPr>
          <w:trHeight w:val="170"/>
        </w:trPr>
        <w:tc>
          <w:tcPr>
            <w:tcW w:w="1719" w:type="pct"/>
            <w:tcBorders>
              <w:top w:val="nil"/>
              <w:left w:val="nil"/>
              <w:bottom w:val="single" w:sz="4" w:space="0" w:color="auto"/>
              <w:right w:val="nil"/>
            </w:tcBorders>
            <w:shd w:val="clear" w:color="auto" w:fill="FFFFFF"/>
            <w:noWrap/>
            <w:vAlign w:val="bottom"/>
            <w:hideMark/>
          </w:tcPr>
          <w:p w14:paraId="77B88211" w14:textId="77777777" w:rsidR="00372357" w:rsidRPr="00BD642F" w:rsidRDefault="00372357" w:rsidP="00372357">
            <w:pPr>
              <w:ind w:hanging="108"/>
              <w:rPr>
                <w:rFonts w:ascii="Arial" w:hAnsi="Arial" w:cs="Arial"/>
                <w:b/>
                <w:sz w:val="17"/>
                <w:szCs w:val="17"/>
              </w:rPr>
            </w:pPr>
            <w:r w:rsidRPr="00BD642F">
              <w:rPr>
                <w:rFonts w:ascii="Arial" w:hAnsi="Arial" w:cs="Arial"/>
                <w:b/>
                <w:sz w:val="17"/>
                <w:szCs w:val="17"/>
              </w:rPr>
              <w:t>TOPLAM (3+6+9)</w:t>
            </w:r>
          </w:p>
        </w:tc>
        <w:tc>
          <w:tcPr>
            <w:tcW w:w="785" w:type="pct"/>
            <w:tcBorders>
              <w:top w:val="nil"/>
              <w:left w:val="nil"/>
              <w:bottom w:val="single" w:sz="4" w:space="0" w:color="auto"/>
              <w:right w:val="nil"/>
            </w:tcBorders>
            <w:shd w:val="clear" w:color="auto" w:fill="FFFFFF"/>
            <w:noWrap/>
            <w:vAlign w:val="bottom"/>
          </w:tcPr>
          <w:p w14:paraId="7C62C0FB" w14:textId="0B006394" w:rsidR="00372357" w:rsidRPr="00BD642F" w:rsidRDefault="002753FF" w:rsidP="00372357">
            <w:pPr>
              <w:jc w:val="right"/>
              <w:rPr>
                <w:rFonts w:ascii="Arial" w:hAnsi="Arial" w:cs="Arial"/>
                <w:b/>
                <w:sz w:val="17"/>
                <w:szCs w:val="17"/>
              </w:rPr>
            </w:pPr>
            <w:r>
              <w:rPr>
                <w:rFonts w:ascii="Arial" w:hAnsi="Arial" w:cs="Arial"/>
                <w:b/>
                <w:sz w:val="17"/>
                <w:szCs w:val="17"/>
              </w:rPr>
              <w:t>(</w:t>
            </w:r>
            <w:r w:rsidRPr="002753FF">
              <w:rPr>
                <w:rFonts w:ascii="Arial" w:hAnsi="Arial" w:cs="Arial"/>
                <w:b/>
                <w:sz w:val="17"/>
                <w:szCs w:val="17"/>
              </w:rPr>
              <w:t>140.928</w:t>
            </w:r>
            <w:r>
              <w:rPr>
                <w:rFonts w:ascii="Arial" w:hAnsi="Arial" w:cs="Arial"/>
                <w:b/>
                <w:sz w:val="17"/>
                <w:szCs w:val="17"/>
              </w:rPr>
              <w:t>)</w:t>
            </w:r>
          </w:p>
        </w:tc>
        <w:tc>
          <w:tcPr>
            <w:tcW w:w="881" w:type="pct"/>
            <w:tcBorders>
              <w:top w:val="nil"/>
              <w:left w:val="nil"/>
              <w:bottom w:val="single" w:sz="4" w:space="0" w:color="auto"/>
              <w:right w:val="nil"/>
            </w:tcBorders>
            <w:shd w:val="clear" w:color="auto" w:fill="FFFFFF"/>
            <w:noWrap/>
            <w:vAlign w:val="bottom"/>
          </w:tcPr>
          <w:p w14:paraId="7392524B" w14:textId="003AABF8" w:rsidR="00372357" w:rsidRPr="00BD642F" w:rsidRDefault="002753FF" w:rsidP="00372357">
            <w:pPr>
              <w:jc w:val="right"/>
              <w:rPr>
                <w:rFonts w:ascii="Arial" w:hAnsi="Arial" w:cs="Arial"/>
                <w:b/>
                <w:sz w:val="17"/>
                <w:szCs w:val="17"/>
              </w:rPr>
            </w:pPr>
            <w:r w:rsidRPr="002753FF">
              <w:rPr>
                <w:rFonts w:ascii="Arial" w:hAnsi="Arial" w:cs="Arial"/>
                <w:b/>
                <w:sz w:val="17"/>
                <w:szCs w:val="17"/>
              </w:rPr>
              <w:t>140.928</w:t>
            </w:r>
          </w:p>
        </w:tc>
        <w:tc>
          <w:tcPr>
            <w:tcW w:w="785" w:type="pct"/>
            <w:tcBorders>
              <w:top w:val="nil"/>
              <w:left w:val="nil"/>
              <w:bottom w:val="single" w:sz="4" w:space="0" w:color="auto"/>
              <w:right w:val="nil"/>
            </w:tcBorders>
            <w:shd w:val="clear" w:color="auto" w:fill="FFFFFF"/>
            <w:noWrap/>
            <w:vAlign w:val="bottom"/>
          </w:tcPr>
          <w:p w14:paraId="4F6C03DA" w14:textId="6BE60734" w:rsidR="00372357" w:rsidRPr="00BD642F" w:rsidRDefault="002753FF" w:rsidP="00372357">
            <w:pPr>
              <w:jc w:val="right"/>
              <w:rPr>
                <w:rFonts w:ascii="Arial" w:hAnsi="Arial" w:cs="Arial"/>
                <w:b/>
                <w:sz w:val="17"/>
                <w:szCs w:val="17"/>
              </w:rPr>
            </w:pPr>
            <w:r>
              <w:rPr>
                <w:rFonts w:ascii="Arial" w:hAnsi="Arial" w:cs="Arial"/>
                <w:b/>
                <w:sz w:val="17"/>
                <w:szCs w:val="17"/>
              </w:rPr>
              <w:t>(</w:t>
            </w:r>
            <w:r w:rsidRPr="002753FF">
              <w:rPr>
                <w:rFonts w:ascii="Arial" w:hAnsi="Arial" w:cs="Arial"/>
                <w:b/>
                <w:sz w:val="17"/>
                <w:szCs w:val="17"/>
              </w:rPr>
              <w:t>140.928</w:t>
            </w:r>
            <w:r>
              <w:rPr>
                <w:rFonts w:ascii="Arial" w:hAnsi="Arial" w:cs="Arial"/>
                <w:b/>
                <w:sz w:val="17"/>
                <w:szCs w:val="17"/>
              </w:rPr>
              <w:t>)</w:t>
            </w:r>
          </w:p>
        </w:tc>
        <w:tc>
          <w:tcPr>
            <w:tcW w:w="830" w:type="pct"/>
            <w:tcBorders>
              <w:top w:val="nil"/>
              <w:left w:val="nil"/>
              <w:bottom w:val="single" w:sz="4" w:space="0" w:color="auto"/>
              <w:right w:val="nil"/>
            </w:tcBorders>
            <w:shd w:val="clear" w:color="auto" w:fill="FFFFFF"/>
            <w:noWrap/>
            <w:vAlign w:val="bottom"/>
          </w:tcPr>
          <w:p w14:paraId="7DDC9EBA" w14:textId="0A611E10" w:rsidR="00372357" w:rsidRPr="00642958" w:rsidRDefault="002753FF" w:rsidP="00372357">
            <w:pPr>
              <w:ind w:right="-36"/>
              <w:jc w:val="right"/>
              <w:rPr>
                <w:rFonts w:ascii="Arial" w:hAnsi="Arial" w:cs="Arial"/>
                <w:b/>
                <w:sz w:val="17"/>
                <w:szCs w:val="17"/>
              </w:rPr>
            </w:pPr>
            <w:r w:rsidRPr="002753FF">
              <w:rPr>
                <w:rFonts w:ascii="Arial" w:hAnsi="Arial" w:cs="Arial"/>
                <w:b/>
                <w:sz w:val="17"/>
                <w:szCs w:val="17"/>
              </w:rPr>
              <w:t>140.928</w:t>
            </w:r>
          </w:p>
        </w:tc>
      </w:tr>
    </w:tbl>
    <w:p w14:paraId="20DB9928" w14:textId="77777777" w:rsidR="002964CF" w:rsidRPr="00642958" w:rsidRDefault="002964CF" w:rsidP="00923A0C">
      <w:pPr>
        <w:tabs>
          <w:tab w:val="left" w:pos="0"/>
        </w:tabs>
        <w:jc w:val="both"/>
        <w:rPr>
          <w:rFonts w:ascii="Arial" w:hAnsi="Arial" w:cs="Arial"/>
          <w:sz w:val="20"/>
          <w:szCs w:val="20"/>
          <w:lang w:val="tr-TR" w:eastAsia="tr-TR"/>
        </w:rPr>
      </w:pPr>
    </w:p>
    <w:tbl>
      <w:tblPr>
        <w:tblW w:w="5255" w:type="pct"/>
        <w:tblLayout w:type="fixed"/>
        <w:tblLook w:val="04A0" w:firstRow="1" w:lastRow="0" w:firstColumn="1" w:lastColumn="0" w:noHBand="0" w:noVBand="1"/>
      </w:tblPr>
      <w:tblGrid>
        <w:gridCol w:w="3178"/>
        <w:gridCol w:w="1510"/>
        <w:gridCol w:w="1729"/>
        <w:gridCol w:w="1520"/>
        <w:gridCol w:w="1596"/>
      </w:tblGrid>
      <w:tr w:rsidR="002964CF" w:rsidRPr="00642958" w14:paraId="4DFF496C" w14:textId="77777777" w:rsidTr="00724772">
        <w:trPr>
          <w:trHeight w:val="170"/>
        </w:trPr>
        <w:tc>
          <w:tcPr>
            <w:tcW w:w="1667" w:type="pct"/>
            <w:tcBorders>
              <w:top w:val="nil"/>
              <w:left w:val="nil"/>
              <w:bottom w:val="single" w:sz="4" w:space="0" w:color="auto"/>
              <w:right w:val="nil"/>
            </w:tcBorders>
            <w:shd w:val="clear" w:color="auto" w:fill="FFFFFF"/>
            <w:hideMark/>
          </w:tcPr>
          <w:p w14:paraId="238F56D2" w14:textId="77777777" w:rsidR="002964CF" w:rsidRPr="0077270A" w:rsidRDefault="002964CF" w:rsidP="00923A0C">
            <w:pPr>
              <w:rPr>
                <w:rFonts w:ascii="Arial" w:hAnsi="Arial" w:cs="Arial"/>
                <w:b/>
                <w:bCs/>
                <w:sz w:val="17"/>
                <w:szCs w:val="17"/>
                <w:lang w:val="tr-TR"/>
              </w:rPr>
            </w:pPr>
            <w:r w:rsidRPr="0077270A">
              <w:rPr>
                <w:rFonts w:ascii="Arial" w:hAnsi="Arial" w:cs="Arial"/>
                <w:b/>
                <w:bCs/>
                <w:sz w:val="17"/>
                <w:szCs w:val="17"/>
                <w:lang w:val="tr-TR"/>
              </w:rPr>
              <w:t> </w:t>
            </w:r>
          </w:p>
        </w:tc>
        <w:tc>
          <w:tcPr>
            <w:tcW w:w="1699" w:type="pct"/>
            <w:gridSpan w:val="2"/>
            <w:tcBorders>
              <w:top w:val="nil"/>
              <w:left w:val="nil"/>
              <w:bottom w:val="single" w:sz="4" w:space="0" w:color="auto"/>
              <w:right w:val="nil"/>
            </w:tcBorders>
            <w:shd w:val="clear" w:color="auto" w:fill="FFFFFF"/>
            <w:noWrap/>
            <w:vAlign w:val="bottom"/>
            <w:hideMark/>
          </w:tcPr>
          <w:p w14:paraId="4D026E1C" w14:textId="77777777" w:rsidR="002964CF" w:rsidRPr="0077270A" w:rsidRDefault="002964CF" w:rsidP="00923A0C">
            <w:pPr>
              <w:jc w:val="center"/>
              <w:rPr>
                <w:rFonts w:ascii="Arial" w:hAnsi="Arial" w:cs="Arial"/>
                <w:b/>
                <w:bCs/>
                <w:sz w:val="17"/>
                <w:szCs w:val="17"/>
              </w:rPr>
            </w:pPr>
            <w:r w:rsidRPr="0077270A">
              <w:rPr>
                <w:rFonts w:ascii="Arial" w:hAnsi="Arial" w:cs="Arial"/>
                <w:b/>
                <w:bCs/>
                <w:sz w:val="17"/>
                <w:szCs w:val="17"/>
              </w:rPr>
              <w:t xml:space="preserve">Kar / </w:t>
            </w:r>
            <w:proofErr w:type="spellStart"/>
            <w:r w:rsidRPr="0077270A">
              <w:rPr>
                <w:rFonts w:ascii="Arial" w:hAnsi="Arial" w:cs="Arial"/>
                <w:b/>
                <w:bCs/>
                <w:sz w:val="17"/>
                <w:szCs w:val="17"/>
              </w:rPr>
              <w:t>Zarar</w:t>
            </w:r>
            <w:proofErr w:type="spellEnd"/>
          </w:p>
        </w:tc>
        <w:tc>
          <w:tcPr>
            <w:tcW w:w="1634" w:type="pct"/>
            <w:gridSpan w:val="2"/>
            <w:tcBorders>
              <w:top w:val="nil"/>
              <w:left w:val="nil"/>
              <w:bottom w:val="single" w:sz="4" w:space="0" w:color="auto"/>
              <w:right w:val="nil"/>
            </w:tcBorders>
            <w:shd w:val="clear" w:color="auto" w:fill="FFFFFF"/>
            <w:noWrap/>
            <w:vAlign w:val="bottom"/>
            <w:hideMark/>
          </w:tcPr>
          <w:p w14:paraId="71470E5F" w14:textId="77777777" w:rsidR="002964CF" w:rsidRPr="0077270A" w:rsidRDefault="002964CF" w:rsidP="00A749BE">
            <w:pPr>
              <w:ind w:right="-36"/>
              <w:jc w:val="center"/>
              <w:rPr>
                <w:rFonts w:ascii="Arial" w:hAnsi="Arial" w:cs="Arial"/>
                <w:b/>
                <w:bCs/>
                <w:sz w:val="17"/>
                <w:szCs w:val="17"/>
              </w:rPr>
            </w:pPr>
            <w:r w:rsidRPr="0077270A">
              <w:rPr>
                <w:rFonts w:ascii="Arial" w:hAnsi="Arial" w:cs="Arial"/>
                <w:b/>
                <w:bCs/>
                <w:sz w:val="17"/>
                <w:szCs w:val="17"/>
              </w:rPr>
              <w:t>Özkaynaklar</w:t>
            </w:r>
          </w:p>
        </w:tc>
      </w:tr>
      <w:tr w:rsidR="00D4783B" w:rsidRPr="00642958" w14:paraId="22AC45A2" w14:textId="77777777" w:rsidTr="00724772">
        <w:trPr>
          <w:trHeight w:val="170"/>
        </w:trPr>
        <w:tc>
          <w:tcPr>
            <w:tcW w:w="1667" w:type="pct"/>
            <w:tcBorders>
              <w:top w:val="nil"/>
              <w:left w:val="nil"/>
              <w:bottom w:val="single" w:sz="4" w:space="0" w:color="auto"/>
              <w:right w:val="nil"/>
            </w:tcBorders>
            <w:shd w:val="clear" w:color="auto" w:fill="FFFFFF"/>
            <w:noWrap/>
            <w:vAlign w:val="bottom"/>
            <w:hideMark/>
          </w:tcPr>
          <w:p w14:paraId="55B09843" w14:textId="087B68DA" w:rsidR="002964CF" w:rsidRPr="0077270A" w:rsidRDefault="002964CF" w:rsidP="0073195F">
            <w:pPr>
              <w:ind w:hanging="108"/>
              <w:rPr>
                <w:rFonts w:ascii="Arial" w:hAnsi="Arial" w:cs="Arial"/>
                <w:b/>
                <w:bCs/>
                <w:sz w:val="17"/>
                <w:szCs w:val="17"/>
              </w:rPr>
            </w:pPr>
            <w:r w:rsidRPr="0077270A">
              <w:rPr>
                <w:rFonts w:ascii="Arial" w:hAnsi="Arial" w:cs="Arial"/>
                <w:b/>
                <w:bCs/>
                <w:sz w:val="17"/>
                <w:szCs w:val="17"/>
              </w:rPr>
              <w:t xml:space="preserve">31 </w:t>
            </w:r>
            <w:proofErr w:type="spellStart"/>
            <w:r w:rsidRPr="0077270A">
              <w:rPr>
                <w:rFonts w:ascii="Arial" w:hAnsi="Arial" w:cs="Arial"/>
                <w:b/>
                <w:bCs/>
                <w:sz w:val="17"/>
                <w:szCs w:val="17"/>
              </w:rPr>
              <w:t>Aralık</w:t>
            </w:r>
            <w:proofErr w:type="spellEnd"/>
            <w:r w:rsidRPr="0077270A">
              <w:rPr>
                <w:rFonts w:ascii="Arial" w:hAnsi="Arial" w:cs="Arial"/>
                <w:b/>
                <w:bCs/>
                <w:sz w:val="17"/>
                <w:szCs w:val="17"/>
              </w:rPr>
              <w:t xml:space="preserve"> 20</w:t>
            </w:r>
            <w:r w:rsidR="008D33E5" w:rsidRPr="0077270A">
              <w:rPr>
                <w:rFonts w:ascii="Arial" w:hAnsi="Arial" w:cs="Arial"/>
                <w:b/>
                <w:bCs/>
                <w:sz w:val="17"/>
                <w:szCs w:val="17"/>
              </w:rPr>
              <w:t>2</w:t>
            </w:r>
            <w:r w:rsidR="00CA681B">
              <w:rPr>
                <w:rFonts w:ascii="Arial" w:hAnsi="Arial" w:cs="Arial"/>
                <w:b/>
                <w:bCs/>
                <w:sz w:val="17"/>
                <w:szCs w:val="17"/>
              </w:rPr>
              <w:t>1</w:t>
            </w:r>
          </w:p>
        </w:tc>
        <w:tc>
          <w:tcPr>
            <w:tcW w:w="792" w:type="pct"/>
            <w:tcBorders>
              <w:top w:val="nil"/>
              <w:left w:val="nil"/>
              <w:bottom w:val="single" w:sz="4" w:space="0" w:color="auto"/>
              <w:right w:val="nil"/>
            </w:tcBorders>
            <w:shd w:val="clear" w:color="auto" w:fill="FFFFFF"/>
            <w:vAlign w:val="bottom"/>
            <w:hideMark/>
          </w:tcPr>
          <w:p w14:paraId="72CE2EFC" w14:textId="77777777" w:rsidR="002964CF" w:rsidRPr="0077270A" w:rsidRDefault="002964CF" w:rsidP="00FC32C9">
            <w:pPr>
              <w:ind w:left="-256"/>
              <w:jc w:val="right"/>
              <w:rPr>
                <w:rFonts w:ascii="Arial" w:hAnsi="Arial" w:cs="Arial"/>
                <w:b/>
                <w:bCs/>
                <w:sz w:val="17"/>
                <w:szCs w:val="17"/>
              </w:rPr>
            </w:pPr>
            <w:proofErr w:type="spellStart"/>
            <w:r w:rsidRPr="0077270A">
              <w:rPr>
                <w:rFonts w:ascii="Arial" w:hAnsi="Arial" w:cs="Arial"/>
                <w:b/>
                <w:bCs/>
                <w:sz w:val="17"/>
                <w:szCs w:val="17"/>
              </w:rPr>
              <w:t>Yabancı</w:t>
            </w:r>
            <w:proofErr w:type="spellEnd"/>
            <w:r w:rsidRPr="0077270A">
              <w:rPr>
                <w:rFonts w:ascii="Arial" w:hAnsi="Arial" w:cs="Arial"/>
                <w:b/>
                <w:bCs/>
                <w:sz w:val="17"/>
                <w:szCs w:val="17"/>
              </w:rPr>
              <w:t xml:space="preserve"> </w:t>
            </w:r>
            <w:proofErr w:type="spellStart"/>
            <w:r w:rsidRPr="0077270A">
              <w:rPr>
                <w:rFonts w:ascii="Arial" w:hAnsi="Arial" w:cs="Arial"/>
                <w:b/>
                <w:bCs/>
                <w:sz w:val="17"/>
                <w:szCs w:val="17"/>
              </w:rPr>
              <w:t>paranın</w:t>
            </w:r>
            <w:proofErr w:type="spellEnd"/>
            <w:r w:rsidRPr="0077270A">
              <w:rPr>
                <w:rFonts w:ascii="Arial" w:hAnsi="Arial" w:cs="Arial"/>
                <w:b/>
                <w:bCs/>
                <w:sz w:val="17"/>
                <w:szCs w:val="17"/>
              </w:rPr>
              <w:br/>
            </w:r>
            <w:proofErr w:type="spellStart"/>
            <w:r w:rsidRPr="0077270A">
              <w:rPr>
                <w:rFonts w:ascii="Arial" w:hAnsi="Arial" w:cs="Arial"/>
                <w:b/>
                <w:bCs/>
                <w:sz w:val="17"/>
                <w:szCs w:val="17"/>
              </w:rPr>
              <w:t>değer</w:t>
            </w:r>
            <w:proofErr w:type="spellEnd"/>
            <w:r w:rsidRPr="0077270A">
              <w:rPr>
                <w:rFonts w:ascii="Arial" w:hAnsi="Arial" w:cs="Arial"/>
                <w:b/>
                <w:bCs/>
                <w:sz w:val="17"/>
                <w:szCs w:val="17"/>
              </w:rPr>
              <w:t xml:space="preserve"> </w:t>
            </w:r>
            <w:proofErr w:type="spellStart"/>
            <w:r w:rsidRPr="0077270A">
              <w:rPr>
                <w:rFonts w:ascii="Arial" w:hAnsi="Arial" w:cs="Arial"/>
                <w:b/>
                <w:bCs/>
                <w:sz w:val="17"/>
                <w:szCs w:val="17"/>
              </w:rPr>
              <w:t>kazanması</w:t>
            </w:r>
            <w:proofErr w:type="spellEnd"/>
          </w:p>
        </w:tc>
        <w:tc>
          <w:tcPr>
            <w:tcW w:w="907" w:type="pct"/>
            <w:tcBorders>
              <w:top w:val="nil"/>
              <w:left w:val="nil"/>
              <w:bottom w:val="single" w:sz="4" w:space="0" w:color="auto"/>
              <w:right w:val="nil"/>
            </w:tcBorders>
            <w:shd w:val="clear" w:color="auto" w:fill="FFFFFF"/>
            <w:vAlign w:val="bottom"/>
            <w:hideMark/>
          </w:tcPr>
          <w:p w14:paraId="6AED61EB" w14:textId="77777777" w:rsidR="002964CF" w:rsidRPr="0077270A" w:rsidRDefault="002964CF" w:rsidP="0077270A">
            <w:pPr>
              <w:ind w:left="-99"/>
              <w:jc w:val="right"/>
              <w:rPr>
                <w:rFonts w:ascii="Arial" w:hAnsi="Arial" w:cs="Arial"/>
                <w:b/>
                <w:bCs/>
                <w:sz w:val="17"/>
                <w:szCs w:val="17"/>
              </w:rPr>
            </w:pPr>
            <w:proofErr w:type="spellStart"/>
            <w:r w:rsidRPr="0077270A">
              <w:rPr>
                <w:rFonts w:ascii="Arial" w:hAnsi="Arial" w:cs="Arial"/>
                <w:b/>
                <w:bCs/>
                <w:sz w:val="17"/>
                <w:szCs w:val="17"/>
              </w:rPr>
              <w:t>Yabancı</w:t>
            </w:r>
            <w:proofErr w:type="spellEnd"/>
            <w:r w:rsidRPr="0077270A">
              <w:rPr>
                <w:rFonts w:ascii="Arial" w:hAnsi="Arial" w:cs="Arial"/>
                <w:b/>
                <w:bCs/>
                <w:sz w:val="17"/>
                <w:szCs w:val="17"/>
              </w:rPr>
              <w:t xml:space="preserve"> </w:t>
            </w:r>
            <w:proofErr w:type="spellStart"/>
            <w:r w:rsidRPr="0077270A">
              <w:rPr>
                <w:rFonts w:ascii="Arial" w:hAnsi="Arial" w:cs="Arial"/>
                <w:b/>
                <w:bCs/>
                <w:sz w:val="17"/>
                <w:szCs w:val="17"/>
              </w:rPr>
              <w:t>paranın</w:t>
            </w:r>
            <w:proofErr w:type="spellEnd"/>
            <w:r w:rsidRPr="0077270A">
              <w:rPr>
                <w:rFonts w:ascii="Arial" w:hAnsi="Arial" w:cs="Arial"/>
                <w:b/>
                <w:bCs/>
                <w:sz w:val="17"/>
                <w:szCs w:val="17"/>
              </w:rPr>
              <w:br/>
            </w:r>
            <w:proofErr w:type="spellStart"/>
            <w:r w:rsidRPr="0077270A">
              <w:rPr>
                <w:rFonts w:ascii="Arial" w:hAnsi="Arial" w:cs="Arial"/>
                <w:b/>
                <w:bCs/>
                <w:sz w:val="17"/>
                <w:szCs w:val="17"/>
              </w:rPr>
              <w:t>değer</w:t>
            </w:r>
            <w:proofErr w:type="spellEnd"/>
            <w:r w:rsidRPr="0077270A">
              <w:rPr>
                <w:rFonts w:ascii="Arial" w:hAnsi="Arial" w:cs="Arial"/>
                <w:b/>
                <w:bCs/>
                <w:sz w:val="17"/>
                <w:szCs w:val="17"/>
              </w:rPr>
              <w:t xml:space="preserve"> </w:t>
            </w:r>
            <w:proofErr w:type="spellStart"/>
            <w:r w:rsidRPr="0077270A">
              <w:rPr>
                <w:rFonts w:ascii="Arial" w:hAnsi="Arial" w:cs="Arial"/>
                <w:b/>
                <w:bCs/>
                <w:sz w:val="17"/>
                <w:szCs w:val="17"/>
              </w:rPr>
              <w:t>kaybetmesi</w:t>
            </w:r>
            <w:proofErr w:type="spellEnd"/>
          </w:p>
        </w:tc>
        <w:tc>
          <w:tcPr>
            <w:tcW w:w="797" w:type="pct"/>
            <w:tcBorders>
              <w:top w:val="nil"/>
              <w:left w:val="nil"/>
              <w:bottom w:val="single" w:sz="4" w:space="0" w:color="auto"/>
              <w:right w:val="nil"/>
            </w:tcBorders>
            <w:shd w:val="clear" w:color="auto" w:fill="FFFFFF"/>
            <w:vAlign w:val="bottom"/>
            <w:hideMark/>
          </w:tcPr>
          <w:p w14:paraId="2FD275A0" w14:textId="77777777" w:rsidR="002964CF" w:rsidRPr="0077270A" w:rsidRDefault="002964CF" w:rsidP="0077270A">
            <w:pPr>
              <w:ind w:left="-99"/>
              <w:jc w:val="right"/>
              <w:rPr>
                <w:rFonts w:ascii="Arial" w:hAnsi="Arial" w:cs="Arial"/>
                <w:b/>
                <w:bCs/>
                <w:sz w:val="17"/>
                <w:szCs w:val="17"/>
              </w:rPr>
            </w:pPr>
            <w:proofErr w:type="spellStart"/>
            <w:r w:rsidRPr="0077270A">
              <w:rPr>
                <w:rFonts w:ascii="Arial" w:hAnsi="Arial" w:cs="Arial"/>
                <w:b/>
                <w:bCs/>
                <w:sz w:val="17"/>
                <w:szCs w:val="17"/>
              </w:rPr>
              <w:t>Yabancı</w:t>
            </w:r>
            <w:proofErr w:type="spellEnd"/>
            <w:r w:rsidRPr="0077270A">
              <w:rPr>
                <w:rFonts w:ascii="Arial" w:hAnsi="Arial" w:cs="Arial"/>
                <w:b/>
                <w:bCs/>
                <w:sz w:val="17"/>
                <w:szCs w:val="17"/>
              </w:rPr>
              <w:t xml:space="preserve"> </w:t>
            </w:r>
            <w:proofErr w:type="spellStart"/>
            <w:r w:rsidRPr="0077270A">
              <w:rPr>
                <w:rFonts w:ascii="Arial" w:hAnsi="Arial" w:cs="Arial"/>
                <w:b/>
                <w:bCs/>
                <w:sz w:val="17"/>
                <w:szCs w:val="17"/>
              </w:rPr>
              <w:t>paranın</w:t>
            </w:r>
            <w:proofErr w:type="spellEnd"/>
            <w:r w:rsidRPr="0077270A">
              <w:rPr>
                <w:rFonts w:ascii="Arial" w:hAnsi="Arial" w:cs="Arial"/>
                <w:b/>
                <w:bCs/>
                <w:sz w:val="17"/>
                <w:szCs w:val="17"/>
              </w:rPr>
              <w:br/>
            </w:r>
            <w:proofErr w:type="spellStart"/>
            <w:r w:rsidRPr="0077270A">
              <w:rPr>
                <w:rFonts w:ascii="Arial" w:hAnsi="Arial" w:cs="Arial"/>
                <w:b/>
                <w:bCs/>
                <w:sz w:val="17"/>
                <w:szCs w:val="17"/>
              </w:rPr>
              <w:t>değer</w:t>
            </w:r>
            <w:proofErr w:type="spellEnd"/>
            <w:r w:rsidRPr="0077270A">
              <w:rPr>
                <w:rFonts w:ascii="Arial" w:hAnsi="Arial" w:cs="Arial"/>
                <w:b/>
                <w:bCs/>
                <w:sz w:val="17"/>
                <w:szCs w:val="17"/>
              </w:rPr>
              <w:t xml:space="preserve"> </w:t>
            </w:r>
            <w:proofErr w:type="spellStart"/>
            <w:r w:rsidRPr="0077270A">
              <w:rPr>
                <w:rFonts w:ascii="Arial" w:hAnsi="Arial" w:cs="Arial"/>
                <w:b/>
                <w:bCs/>
                <w:sz w:val="17"/>
                <w:szCs w:val="17"/>
              </w:rPr>
              <w:t>kazanması</w:t>
            </w:r>
            <w:proofErr w:type="spellEnd"/>
          </w:p>
        </w:tc>
        <w:tc>
          <w:tcPr>
            <w:tcW w:w="837" w:type="pct"/>
            <w:tcBorders>
              <w:top w:val="nil"/>
              <w:left w:val="nil"/>
              <w:bottom w:val="single" w:sz="4" w:space="0" w:color="auto"/>
              <w:right w:val="nil"/>
            </w:tcBorders>
            <w:shd w:val="clear" w:color="auto" w:fill="FFFFFF"/>
            <w:vAlign w:val="bottom"/>
            <w:hideMark/>
          </w:tcPr>
          <w:p w14:paraId="37F73B57" w14:textId="77777777" w:rsidR="002964CF" w:rsidRPr="0077270A" w:rsidRDefault="002964CF" w:rsidP="0077270A">
            <w:pPr>
              <w:ind w:left="-99" w:right="-36"/>
              <w:jc w:val="right"/>
              <w:rPr>
                <w:rFonts w:ascii="Arial" w:hAnsi="Arial" w:cs="Arial"/>
                <w:b/>
                <w:bCs/>
                <w:sz w:val="17"/>
                <w:szCs w:val="17"/>
              </w:rPr>
            </w:pPr>
            <w:proofErr w:type="spellStart"/>
            <w:r w:rsidRPr="0077270A">
              <w:rPr>
                <w:rFonts w:ascii="Arial" w:hAnsi="Arial" w:cs="Arial"/>
                <w:b/>
                <w:bCs/>
                <w:sz w:val="17"/>
                <w:szCs w:val="17"/>
              </w:rPr>
              <w:t>Yabancı</w:t>
            </w:r>
            <w:proofErr w:type="spellEnd"/>
            <w:r w:rsidRPr="0077270A">
              <w:rPr>
                <w:rFonts w:ascii="Arial" w:hAnsi="Arial" w:cs="Arial"/>
                <w:b/>
                <w:bCs/>
                <w:sz w:val="17"/>
                <w:szCs w:val="17"/>
              </w:rPr>
              <w:t xml:space="preserve"> </w:t>
            </w:r>
            <w:proofErr w:type="spellStart"/>
            <w:r w:rsidRPr="0077270A">
              <w:rPr>
                <w:rFonts w:ascii="Arial" w:hAnsi="Arial" w:cs="Arial"/>
                <w:b/>
                <w:bCs/>
                <w:sz w:val="17"/>
                <w:szCs w:val="17"/>
              </w:rPr>
              <w:t>paranın</w:t>
            </w:r>
            <w:proofErr w:type="spellEnd"/>
            <w:r w:rsidRPr="0077270A">
              <w:rPr>
                <w:rFonts w:ascii="Arial" w:hAnsi="Arial" w:cs="Arial"/>
                <w:b/>
                <w:bCs/>
                <w:sz w:val="17"/>
                <w:szCs w:val="17"/>
              </w:rPr>
              <w:br/>
            </w:r>
            <w:proofErr w:type="spellStart"/>
            <w:r w:rsidRPr="0077270A">
              <w:rPr>
                <w:rFonts w:ascii="Arial" w:hAnsi="Arial" w:cs="Arial"/>
                <w:b/>
                <w:bCs/>
                <w:sz w:val="17"/>
                <w:szCs w:val="17"/>
              </w:rPr>
              <w:t>değer</w:t>
            </w:r>
            <w:proofErr w:type="spellEnd"/>
            <w:r w:rsidRPr="0077270A">
              <w:rPr>
                <w:rFonts w:ascii="Arial" w:hAnsi="Arial" w:cs="Arial"/>
                <w:b/>
                <w:bCs/>
                <w:sz w:val="17"/>
                <w:szCs w:val="17"/>
              </w:rPr>
              <w:t xml:space="preserve"> </w:t>
            </w:r>
            <w:proofErr w:type="spellStart"/>
            <w:r w:rsidRPr="0077270A">
              <w:rPr>
                <w:rFonts w:ascii="Arial" w:hAnsi="Arial" w:cs="Arial"/>
                <w:b/>
                <w:bCs/>
                <w:sz w:val="17"/>
                <w:szCs w:val="17"/>
              </w:rPr>
              <w:t>kaybetmesi</w:t>
            </w:r>
            <w:proofErr w:type="spellEnd"/>
          </w:p>
        </w:tc>
      </w:tr>
      <w:tr w:rsidR="00D4783B" w:rsidRPr="00642958" w14:paraId="08015AF8" w14:textId="77777777" w:rsidTr="00724772">
        <w:trPr>
          <w:trHeight w:val="170"/>
        </w:trPr>
        <w:tc>
          <w:tcPr>
            <w:tcW w:w="1667" w:type="pct"/>
            <w:tcBorders>
              <w:top w:val="nil"/>
              <w:left w:val="nil"/>
              <w:bottom w:val="single" w:sz="4" w:space="0" w:color="auto"/>
              <w:right w:val="nil"/>
            </w:tcBorders>
            <w:shd w:val="clear" w:color="auto" w:fill="FFFFFF"/>
            <w:noWrap/>
            <w:vAlign w:val="bottom"/>
          </w:tcPr>
          <w:p w14:paraId="45F82733" w14:textId="77777777" w:rsidR="00A749BE" w:rsidRPr="00642958" w:rsidRDefault="00A749BE" w:rsidP="0073195F">
            <w:pPr>
              <w:ind w:hanging="108"/>
              <w:rPr>
                <w:rFonts w:ascii="Arial" w:hAnsi="Arial" w:cs="Arial"/>
                <w:sz w:val="17"/>
                <w:szCs w:val="17"/>
              </w:rPr>
            </w:pPr>
          </w:p>
        </w:tc>
        <w:tc>
          <w:tcPr>
            <w:tcW w:w="792" w:type="pct"/>
            <w:tcBorders>
              <w:top w:val="nil"/>
              <w:left w:val="nil"/>
              <w:bottom w:val="single" w:sz="4" w:space="0" w:color="auto"/>
              <w:right w:val="nil"/>
            </w:tcBorders>
            <w:shd w:val="clear" w:color="auto" w:fill="FFFFFF"/>
            <w:vAlign w:val="bottom"/>
          </w:tcPr>
          <w:p w14:paraId="5C04B714" w14:textId="77777777" w:rsidR="00A749BE" w:rsidRPr="00642958" w:rsidRDefault="00A749BE" w:rsidP="00923A0C">
            <w:pPr>
              <w:jc w:val="center"/>
              <w:rPr>
                <w:rFonts w:ascii="Arial" w:hAnsi="Arial" w:cs="Arial"/>
                <w:sz w:val="17"/>
                <w:szCs w:val="17"/>
              </w:rPr>
            </w:pPr>
          </w:p>
        </w:tc>
        <w:tc>
          <w:tcPr>
            <w:tcW w:w="907" w:type="pct"/>
            <w:tcBorders>
              <w:top w:val="nil"/>
              <w:left w:val="nil"/>
              <w:bottom w:val="single" w:sz="4" w:space="0" w:color="auto"/>
              <w:right w:val="nil"/>
            </w:tcBorders>
            <w:shd w:val="clear" w:color="auto" w:fill="FFFFFF"/>
            <w:vAlign w:val="bottom"/>
          </w:tcPr>
          <w:p w14:paraId="3BF05527" w14:textId="77777777" w:rsidR="00A749BE" w:rsidRPr="00642958" w:rsidRDefault="00A749BE" w:rsidP="00923A0C">
            <w:pPr>
              <w:jc w:val="center"/>
              <w:rPr>
                <w:rFonts w:ascii="Arial" w:hAnsi="Arial" w:cs="Arial"/>
                <w:sz w:val="17"/>
                <w:szCs w:val="17"/>
              </w:rPr>
            </w:pPr>
          </w:p>
        </w:tc>
        <w:tc>
          <w:tcPr>
            <w:tcW w:w="797" w:type="pct"/>
            <w:tcBorders>
              <w:top w:val="nil"/>
              <w:left w:val="nil"/>
              <w:bottom w:val="single" w:sz="4" w:space="0" w:color="auto"/>
              <w:right w:val="nil"/>
            </w:tcBorders>
            <w:shd w:val="clear" w:color="auto" w:fill="FFFFFF"/>
            <w:vAlign w:val="bottom"/>
          </w:tcPr>
          <w:p w14:paraId="0DFF9FAC" w14:textId="77777777" w:rsidR="00A749BE" w:rsidRPr="00642958" w:rsidRDefault="00A749BE" w:rsidP="00923A0C">
            <w:pPr>
              <w:jc w:val="center"/>
              <w:rPr>
                <w:rFonts w:ascii="Arial" w:hAnsi="Arial" w:cs="Arial"/>
                <w:sz w:val="17"/>
                <w:szCs w:val="17"/>
              </w:rPr>
            </w:pPr>
          </w:p>
        </w:tc>
        <w:tc>
          <w:tcPr>
            <w:tcW w:w="837" w:type="pct"/>
            <w:tcBorders>
              <w:top w:val="nil"/>
              <w:left w:val="nil"/>
              <w:bottom w:val="single" w:sz="4" w:space="0" w:color="auto"/>
              <w:right w:val="nil"/>
            </w:tcBorders>
            <w:shd w:val="clear" w:color="auto" w:fill="FFFFFF"/>
            <w:vAlign w:val="bottom"/>
          </w:tcPr>
          <w:p w14:paraId="229D4F8B" w14:textId="77777777" w:rsidR="00A749BE" w:rsidRPr="00642958" w:rsidRDefault="00A749BE" w:rsidP="00A749BE">
            <w:pPr>
              <w:ind w:right="-36"/>
              <w:jc w:val="center"/>
              <w:rPr>
                <w:rFonts w:ascii="Arial" w:hAnsi="Arial" w:cs="Arial"/>
                <w:sz w:val="17"/>
                <w:szCs w:val="17"/>
              </w:rPr>
            </w:pPr>
          </w:p>
        </w:tc>
      </w:tr>
      <w:tr w:rsidR="002964CF" w:rsidRPr="00642958" w14:paraId="538F4EB1" w14:textId="77777777" w:rsidTr="00724772">
        <w:trPr>
          <w:trHeight w:val="170"/>
        </w:trPr>
        <w:tc>
          <w:tcPr>
            <w:tcW w:w="5000" w:type="pct"/>
            <w:gridSpan w:val="5"/>
            <w:tcBorders>
              <w:top w:val="single" w:sz="4" w:space="0" w:color="auto"/>
              <w:left w:val="nil"/>
              <w:bottom w:val="single" w:sz="4" w:space="0" w:color="auto"/>
              <w:right w:val="nil"/>
            </w:tcBorders>
            <w:shd w:val="clear" w:color="auto" w:fill="FFFFFF"/>
            <w:noWrap/>
            <w:vAlign w:val="bottom"/>
            <w:hideMark/>
          </w:tcPr>
          <w:p w14:paraId="370B9CE8" w14:textId="77777777" w:rsidR="002964CF" w:rsidRPr="00724772" w:rsidRDefault="002964CF" w:rsidP="0073195F">
            <w:pPr>
              <w:ind w:right="-36" w:hanging="108"/>
              <w:jc w:val="center"/>
              <w:rPr>
                <w:rFonts w:ascii="Arial" w:hAnsi="Arial" w:cs="Arial"/>
                <w:b/>
                <w:bCs/>
                <w:sz w:val="17"/>
                <w:szCs w:val="17"/>
              </w:rPr>
            </w:pPr>
            <w:r w:rsidRPr="00724772">
              <w:rPr>
                <w:rFonts w:ascii="Arial" w:hAnsi="Arial" w:cs="Arial"/>
                <w:b/>
                <w:bCs/>
                <w:sz w:val="17"/>
                <w:szCs w:val="17"/>
              </w:rPr>
              <w:t xml:space="preserve">ABD </w:t>
            </w:r>
            <w:proofErr w:type="spellStart"/>
            <w:r w:rsidRPr="00724772">
              <w:rPr>
                <w:rFonts w:ascii="Arial" w:hAnsi="Arial" w:cs="Arial"/>
                <w:b/>
                <w:bCs/>
                <w:sz w:val="17"/>
                <w:szCs w:val="17"/>
              </w:rPr>
              <w:t>Dolarının</w:t>
            </w:r>
            <w:proofErr w:type="spellEnd"/>
            <w:r w:rsidRPr="00724772">
              <w:rPr>
                <w:rFonts w:ascii="Arial" w:hAnsi="Arial" w:cs="Arial"/>
                <w:b/>
                <w:bCs/>
                <w:sz w:val="17"/>
                <w:szCs w:val="17"/>
              </w:rPr>
              <w:t xml:space="preserve"> TL </w:t>
            </w:r>
            <w:proofErr w:type="spellStart"/>
            <w:r w:rsidRPr="00724772">
              <w:rPr>
                <w:rFonts w:ascii="Arial" w:hAnsi="Arial" w:cs="Arial"/>
                <w:b/>
                <w:bCs/>
                <w:sz w:val="17"/>
                <w:szCs w:val="17"/>
              </w:rPr>
              <w:t>karşısında</w:t>
            </w:r>
            <w:proofErr w:type="spellEnd"/>
            <w:r w:rsidRPr="00724772">
              <w:rPr>
                <w:rFonts w:ascii="Arial" w:hAnsi="Arial" w:cs="Arial"/>
                <w:b/>
                <w:bCs/>
                <w:sz w:val="17"/>
                <w:szCs w:val="17"/>
              </w:rPr>
              <w:t xml:space="preserve"> % 1</w:t>
            </w:r>
            <w:r w:rsidR="006147A5" w:rsidRPr="00724772">
              <w:rPr>
                <w:rFonts w:ascii="Arial" w:hAnsi="Arial" w:cs="Arial"/>
                <w:b/>
                <w:bCs/>
                <w:sz w:val="17"/>
                <w:szCs w:val="17"/>
              </w:rPr>
              <w:t>0</w:t>
            </w:r>
            <w:r w:rsidRPr="00724772">
              <w:rPr>
                <w:rFonts w:ascii="Arial" w:hAnsi="Arial" w:cs="Arial"/>
                <w:b/>
                <w:bCs/>
                <w:sz w:val="17"/>
                <w:szCs w:val="17"/>
              </w:rPr>
              <w:t xml:space="preserve"> </w:t>
            </w:r>
            <w:proofErr w:type="spellStart"/>
            <w:r w:rsidRPr="00724772">
              <w:rPr>
                <w:rFonts w:ascii="Arial" w:hAnsi="Arial" w:cs="Arial"/>
                <w:b/>
                <w:bCs/>
                <w:sz w:val="17"/>
                <w:szCs w:val="17"/>
              </w:rPr>
              <w:t>değer</w:t>
            </w:r>
            <w:proofErr w:type="spellEnd"/>
            <w:r w:rsidRPr="00724772">
              <w:rPr>
                <w:rFonts w:ascii="Arial" w:hAnsi="Arial" w:cs="Arial"/>
                <w:b/>
                <w:bCs/>
                <w:sz w:val="17"/>
                <w:szCs w:val="17"/>
              </w:rPr>
              <w:t xml:space="preserve"> </w:t>
            </w:r>
            <w:proofErr w:type="spellStart"/>
            <w:r w:rsidRPr="00724772">
              <w:rPr>
                <w:rFonts w:ascii="Arial" w:hAnsi="Arial" w:cs="Arial"/>
                <w:b/>
                <w:bCs/>
                <w:sz w:val="17"/>
                <w:szCs w:val="17"/>
              </w:rPr>
              <w:t>kazanması</w:t>
            </w:r>
            <w:proofErr w:type="spellEnd"/>
            <w:r w:rsidRPr="00724772">
              <w:rPr>
                <w:rFonts w:ascii="Arial" w:hAnsi="Arial" w:cs="Arial"/>
                <w:b/>
                <w:bCs/>
                <w:sz w:val="17"/>
                <w:szCs w:val="17"/>
              </w:rPr>
              <w:t xml:space="preserve"> / </w:t>
            </w:r>
            <w:proofErr w:type="spellStart"/>
            <w:r w:rsidRPr="00724772">
              <w:rPr>
                <w:rFonts w:ascii="Arial" w:hAnsi="Arial" w:cs="Arial"/>
                <w:b/>
                <w:bCs/>
                <w:sz w:val="17"/>
                <w:szCs w:val="17"/>
              </w:rPr>
              <w:t>kaybetmesi</w:t>
            </w:r>
            <w:proofErr w:type="spellEnd"/>
            <w:r w:rsidRPr="00724772">
              <w:rPr>
                <w:rFonts w:ascii="Arial" w:hAnsi="Arial" w:cs="Arial"/>
                <w:b/>
                <w:bCs/>
                <w:sz w:val="17"/>
                <w:szCs w:val="17"/>
              </w:rPr>
              <w:t xml:space="preserve"> </w:t>
            </w:r>
            <w:proofErr w:type="spellStart"/>
            <w:r w:rsidRPr="00724772">
              <w:rPr>
                <w:rFonts w:ascii="Arial" w:hAnsi="Arial" w:cs="Arial"/>
                <w:b/>
                <w:bCs/>
                <w:sz w:val="17"/>
                <w:szCs w:val="17"/>
              </w:rPr>
              <w:t>halinde</w:t>
            </w:r>
            <w:proofErr w:type="spellEnd"/>
          </w:p>
        </w:tc>
      </w:tr>
      <w:tr w:rsidR="00CA681B" w:rsidRPr="00642958" w14:paraId="4B173EB2" w14:textId="77777777" w:rsidTr="00724772">
        <w:trPr>
          <w:trHeight w:val="170"/>
        </w:trPr>
        <w:tc>
          <w:tcPr>
            <w:tcW w:w="1667" w:type="pct"/>
            <w:shd w:val="clear" w:color="auto" w:fill="FFFFFF"/>
            <w:noWrap/>
            <w:vAlign w:val="bottom"/>
            <w:hideMark/>
          </w:tcPr>
          <w:p w14:paraId="3BCAB10C" w14:textId="77777777" w:rsidR="00CA681B" w:rsidRPr="00642958" w:rsidRDefault="00CA681B" w:rsidP="00CA681B">
            <w:pPr>
              <w:ind w:hanging="108"/>
              <w:rPr>
                <w:rFonts w:ascii="Arial" w:hAnsi="Arial" w:cs="Arial"/>
                <w:sz w:val="17"/>
                <w:szCs w:val="17"/>
              </w:rPr>
            </w:pPr>
            <w:r w:rsidRPr="00642958">
              <w:rPr>
                <w:rFonts w:ascii="Arial" w:hAnsi="Arial" w:cs="Arial"/>
                <w:sz w:val="17"/>
                <w:szCs w:val="17"/>
              </w:rPr>
              <w:t xml:space="preserve">1-ABD </w:t>
            </w:r>
            <w:proofErr w:type="spellStart"/>
            <w:r w:rsidRPr="00642958">
              <w:rPr>
                <w:rFonts w:ascii="Arial" w:hAnsi="Arial" w:cs="Arial"/>
                <w:sz w:val="17"/>
                <w:szCs w:val="17"/>
              </w:rPr>
              <w:t>Doları</w:t>
            </w:r>
            <w:proofErr w:type="spellEnd"/>
            <w:r w:rsidRPr="00642958">
              <w:rPr>
                <w:rFonts w:ascii="Arial" w:hAnsi="Arial" w:cs="Arial"/>
                <w:sz w:val="17"/>
                <w:szCs w:val="17"/>
              </w:rPr>
              <w:t xml:space="preserve"> net </w:t>
            </w:r>
            <w:proofErr w:type="spellStart"/>
            <w:r w:rsidRPr="00642958">
              <w:rPr>
                <w:rFonts w:ascii="Arial" w:hAnsi="Arial" w:cs="Arial"/>
                <w:sz w:val="17"/>
                <w:szCs w:val="17"/>
              </w:rPr>
              <w:t>varlık</w:t>
            </w:r>
            <w:proofErr w:type="spellEnd"/>
            <w:r w:rsidRPr="00642958">
              <w:rPr>
                <w:rFonts w:ascii="Arial" w:hAnsi="Arial" w:cs="Arial"/>
                <w:sz w:val="17"/>
                <w:szCs w:val="17"/>
              </w:rPr>
              <w:t xml:space="preserve"> / </w:t>
            </w:r>
            <w:proofErr w:type="spellStart"/>
            <w:r w:rsidRPr="00642958">
              <w:rPr>
                <w:rFonts w:ascii="Arial" w:hAnsi="Arial" w:cs="Arial"/>
                <w:sz w:val="17"/>
                <w:szCs w:val="17"/>
              </w:rPr>
              <w:t>yükümlülüğü</w:t>
            </w:r>
            <w:proofErr w:type="spellEnd"/>
          </w:p>
        </w:tc>
        <w:tc>
          <w:tcPr>
            <w:tcW w:w="792" w:type="pct"/>
            <w:shd w:val="clear" w:color="auto" w:fill="FFFFFF"/>
            <w:noWrap/>
            <w:vAlign w:val="bottom"/>
            <w:hideMark/>
          </w:tcPr>
          <w:p w14:paraId="69F6DD8B" w14:textId="320C63E1" w:rsidR="00CA681B" w:rsidRPr="00642958" w:rsidRDefault="00CA681B" w:rsidP="00CA681B">
            <w:pPr>
              <w:jc w:val="right"/>
              <w:rPr>
                <w:rFonts w:ascii="Arial" w:hAnsi="Arial" w:cs="Arial"/>
                <w:sz w:val="17"/>
                <w:szCs w:val="17"/>
                <w:lang w:val="tr-TR"/>
              </w:rPr>
            </w:pPr>
            <w:r>
              <w:rPr>
                <w:rFonts w:ascii="Arial" w:hAnsi="Arial" w:cs="Arial"/>
                <w:sz w:val="17"/>
                <w:szCs w:val="17"/>
                <w:lang w:val="tr-TR"/>
              </w:rPr>
              <w:t>(21.404)</w:t>
            </w:r>
          </w:p>
        </w:tc>
        <w:tc>
          <w:tcPr>
            <w:tcW w:w="907" w:type="pct"/>
            <w:shd w:val="clear" w:color="auto" w:fill="FFFFFF"/>
            <w:noWrap/>
            <w:vAlign w:val="bottom"/>
            <w:hideMark/>
          </w:tcPr>
          <w:p w14:paraId="3E9E0293" w14:textId="0A42DCCA" w:rsidR="00CA681B" w:rsidRPr="00642958" w:rsidRDefault="00CA681B" w:rsidP="00CA681B">
            <w:pPr>
              <w:jc w:val="right"/>
              <w:rPr>
                <w:rFonts w:ascii="Arial" w:hAnsi="Arial" w:cs="Arial"/>
                <w:sz w:val="17"/>
                <w:szCs w:val="17"/>
                <w:lang w:val="tr-TR"/>
              </w:rPr>
            </w:pPr>
            <w:r>
              <w:rPr>
                <w:rFonts w:ascii="Arial" w:hAnsi="Arial" w:cs="Arial"/>
                <w:sz w:val="17"/>
                <w:szCs w:val="17"/>
                <w:lang w:val="tr-TR"/>
              </w:rPr>
              <w:t>21.404</w:t>
            </w:r>
          </w:p>
        </w:tc>
        <w:tc>
          <w:tcPr>
            <w:tcW w:w="797" w:type="pct"/>
            <w:shd w:val="clear" w:color="auto" w:fill="FFFFFF"/>
            <w:noWrap/>
            <w:vAlign w:val="bottom"/>
            <w:hideMark/>
          </w:tcPr>
          <w:p w14:paraId="4ED59C84" w14:textId="6D18311A" w:rsidR="00CA681B" w:rsidRPr="00642958" w:rsidRDefault="00CA681B" w:rsidP="00CA681B">
            <w:pPr>
              <w:jc w:val="right"/>
              <w:rPr>
                <w:rFonts w:ascii="Arial" w:hAnsi="Arial" w:cs="Arial"/>
                <w:sz w:val="17"/>
                <w:szCs w:val="17"/>
                <w:lang w:val="tr-TR"/>
              </w:rPr>
            </w:pPr>
            <w:r>
              <w:rPr>
                <w:rFonts w:ascii="Arial" w:hAnsi="Arial" w:cs="Arial"/>
                <w:sz w:val="17"/>
                <w:szCs w:val="17"/>
                <w:lang w:val="tr-TR"/>
              </w:rPr>
              <w:t>(21.404)</w:t>
            </w:r>
          </w:p>
        </w:tc>
        <w:tc>
          <w:tcPr>
            <w:tcW w:w="837" w:type="pct"/>
            <w:shd w:val="clear" w:color="auto" w:fill="FFFFFF"/>
            <w:noWrap/>
            <w:vAlign w:val="bottom"/>
            <w:hideMark/>
          </w:tcPr>
          <w:p w14:paraId="73E248FE" w14:textId="02C07B18" w:rsidR="00CA681B" w:rsidRPr="00642958" w:rsidRDefault="00CA681B" w:rsidP="00CA681B">
            <w:pPr>
              <w:ind w:right="-36"/>
              <w:jc w:val="right"/>
              <w:rPr>
                <w:rFonts w:ascii="Arial" w:hAnsi="Arial" w:cs="Arial"/>
                <w:sz w:val="17"/>
                <w:szCs w:val="17"/>
                <w:lang w:val="tr-TR"/>
              </w:rPr>
            </w:pPr>
            <w:r>
              <w:rPr>
                <w:rFonts w:ascii="Arial" w:hAnsi="Arial" w:cs="Arial"/>
                <w:sz w:val="17"/>
                <w:szCs w:val="17"/>
                <w:lang w:val="tr-TR"/>
              </w:rPr>
              <w:t>21.404</w:t>
            </w:r>
          </w:p>
        </w:tc>
      </w:tr>
      <w:tr w:rsidR="00CA681B" w:rsidRPr="00642958" w14:paraId="66E37ECA" w14:textId="77777777" w:rsidTr="00724772">
        <w:trPr>
          <w:trHeight w:val="170"/>
        </w:trPr>
        <w:tc>
          <w:tcPr>
            <w:tcW w:w="1667" w:type="pct"/>
            <w:shd w:val="clear" w:color="auto" w:fill="FFFFFF"/>
            <w:noWrap/>
            <w:vAlign w:val="bottom"/>
            <w:hideMark/>
          </w:tcPr>
          <w:p w14:paraId="55CD0768" w14:textId="77777777" w:rsidR="00CA681B" w:rsidRPr="00642958" w:rsidRDefault="00CA681B" w:rsidP="00CA681B">
            <w:pPr>
              <w:ind w:hanging="108"/>
              <w:rPr>
                <w:rFonts w:ascii="Arial" w:hAnsi="Arial" w:cs="Arial"/>
                <w:sz w:val="17"/>
                <w:szCs w:val="17"/>
              </w:rPr>
            </w:pPr>
            <w:r w:rsidRPr="00642958">
              <w:rPr>
                <w:rFonts w:ascii="Arial" w:hAnsi="Arial" w:cs="Arial"/>
                <w:sz w:val="17"/>
                <w:szCs w:val="17"/>
              </w:rPr>
              <w:t xml:space="preserve">2-ABD </w:t>
            </w:r>
            <w:proofErr w:type="spellStart"/>
            <w:r w:rsidRPr="00642958">
              <w:rPr>
                <w:rFonts w:ascii="Arial" w:hAnsi="Arial" w:cs="Arial"/>
                <w:sz w:val="17"/>
                <w:szCs w:val="17"/>
              </w:rPr>
              <w:t>Doları</w:t>
            </w:r>
            <w:proofErr w:type="spellEnd"/>
            <w:r w:rsidRPr="00642958">
              <w:rPr>
                <w:rFonts w:ascii="Arial" w:hAnsi="Arial" w:cs="Arial"/>
                <w:sz w:val="17"/>
                <w:szCs w:val="17"/>
              </w:rPr>
              <w:t xml:space="preserve"> </w:t>
            </w:r>
            <w:proofErr w:type="spellStart"/>
            <w:r w:rsidRPr="00642958">
              <w:rPr>
                <w:rFonts w:ascii="Arial" w:hAnsi="Arial" w:cs="Arial"/>
                <w:sz w:val="17"/>
                <w:szCs w:val="17"/>
              </w:rPr>
              <w:t>riskinden</w:t>
            </w:r>
            <w:proofErr w:type="spellEnd"/>
            <w:r w:rsidRPr="00642958">
              <w:rPr>
                <w:rFonts w:ascii="Arial" w:hAnsi="Arial" w:cs="Arial"/>
                <w:sz w:val="17"/>
                <w:szCs w:val="17"/>
              </w:rPr>
              <w:t xml:space="preserve"> </w:t>
            </w:r>
            <w:proofErr w:type="spellStart"/>
            <w:r w:rsidRPr="00642958">
              <w:rPr>
                <w:rFonts w:ascii="Arial" w:hAnsi="Arial" w:cs="Arial"/>
                <w:sz w:val="17"/>
                <w:szCs w:val="17"/>
              </w:rPr>
              <w:t>korunan</w:t>
            </w:r>
            <w:proofErr w:type="spellEnd"/>
            <w:r w:rsidRPr="00642958">
              <w:rPr>
                <w:rFonts w:ascii="Arial" w:hAnsi="Arial" w:cs="Arial"/>
                <w:sz w:val="17"/>
                <w:szCs w:val="17"/>
              </w:rPr>
              <w:t xml:space="preserve"> </w:t>
            </w:r>
            <w:proofErr w:type="spellStart"/>
            <w:r w:rsidRPr="00642958">
              <w:rPr>
                <w:rFonts w:ascii="Arial" w:hAnsi="Arial" w:cs="Arial"/>
                <w:sz w:val="17"/>
                <w:szCs w:val="17"/>
              </w:rPr>
              <w:t>kısım</w:t>
            </w:r>
            <w:proofErr w:type="spellEnd"/>
            <w:r w:rsidRPr="00642958">
              <w:rPr>
                <w:rFonts w:ascii="Arial" w:hAnsi="Arial" w:cs="Arial"/>
                <w:sz w:val="17"/>
                <w:szCs w:val="17"/>
              </w:rPr>
              <w:t xml:space="preserve"> (-)</w:t>
            </w:r>
          </w:p>
        </w:tc>
        <w:tc>
          <w:tcPr>
            <w:tcW w:w="792" w:type="pct"/>
            <w:shd w:val="clear" w:color="auto" w:fill="FFFFFF"/>
            <w:noWrap/>
            <w:vAlign w:val="bottom"/>
            <w:hideMark/>
          </w:tcPr>
          <w:p w14:paraId="35A20B55" w14:textId="20608BCD" w:rsidR="00CA681B" w:rsidRPr="00642958" w:rsidRDefault="00CA681B" w:rsidP="00CA681B">
            <w:pPr>
              <w:jc w:val="right"/>
              <w:rPr>
                <w:rFonts w:ascii="Arial" w:hAnsi="Arial" w:cs="Arial"/>
                <w:sz w:val="17"/>
                <w:szCs w:val="17"/>
                <w:lang w:val="tr-TR"/>
              </w:rPr>
            </w:pPr>
            <w:r>
              <w:rPr>
                <w:rFonts w:ascii="Arial" w:hAnsi="Arial" w:cs="Arial"/>
                <w:sz w:val="17"/>
                <w:szCs w:val="17"/>
                <w:lang w:val="tr-TR"/>
              </w:rPr>
              <w:t>-</w:t>
            </w:r>
          </w:p>
        </w:tc>
        <w:tc>
          <w:tcPr>
            <w:tcW w:w="907" w:type="pct"/>
            <w:shd w:val="clear" w:color="auto" w:fill="FFFFFF"/>
            <w:noWrap/>
            <w:vAlign w:val="bottom"/>
            <w:hideMark/>
          </w:tcPr>
          <w:p w14:paraId="24997A99" w14:textId="421CF531" w:rsidR="00CA681B" w:rsidRPr="00642958" w:rsidRDefault="00CA681B" w:rsidP="00CA681B">
            <w:pPr>
              <w:jc w:val="right"/>
              <w:rPr>
                <w:rFonts w:ascii="Arial" w:hAnsi="Arial" w:cs="Arial"/>
                <w:sz w:val="17"/>
                <w:szCs w:val="17"/>
                <w:lang w:val="tr-TR"/>
              </w:rPr>
            </w:pPr>
            <w:r>
              <w:rPr>
                <w:rFonts w:ascii="Arial" w:hAnsi="Arial" w:cs="Arial"/>
                <w:sz w:val="17"/>
                <w:szCs w:val="17"/>
                <w:lang w:val="tr-TR"/>
              </w:rPr>
              <w:t>-</w:t>
            </w:r>
          </w:p>
        </w:tc>
        <w:tc>
          <w:tcPr>
            <w:tcW w:w="797" w:type="pct"/>
            <w:shd w:val="clear" w:color="auto" w:fill="FFFFFF"/>
            <w:noWrap/>
            <w:vAlign w:val="bottom"/>
            <w:hideMark/>
          </w:tcPr>
          <w:p w14:paraId="2F00F455" w14:textId="77777777" w:rsidR="00CA681B" w:rsidRPr="00642958" w:rsidRDefault="00CA681B" w:rsidP="00CA681B">
            <w:pPr>
              <w:jc w:val="right"/>
              <w:rPr>
                <w:rFonts w:ascii="Arial" w:hAnsi="Arial" w:cs="Arial"/>
                <w:sz w:val="17"/>
                <w:szCs w:val="17"/>
                <w:lang w:val="tr-TR"/>
              </w:rPr>
            </w:pPr>
          </w:p>
        </w:tc>
        <w:tc>
          <w:tcPr>
            <w:tcW w:w="837" w:type="pct"/>
            <w:shd w:val="clear" w:color="auto" w:fill="FFFFFF"/>
            <w:noWrap/>
            <w:vAlign w:val="bottom"/>
            <w:hideMark/>
          </w:tcPr>
          <w:p w14:paraId="52AA35EC" w14:textId="77777777" w:rsidR="00CA681B" w:rsidRPr="00642958" w:rsidRDefault="00CA681B" w:rsidP="00CA681B">
            <w:pPr>
              <w:ind w:right="-36"/>
              <w:jc w:val="right"/>
              <w:rPr>
                <w:rFonts w:ascii="Arial" w:hAnsi="Arial" w:cs="Arial"/>
                <w:sz w:val="17"/>
                <w:szCs w:val="17"/>
                <w:lang w:val="tr-TR"/>
              </w:rPr>
            </w:pPr>
          </w:p>
        </w:tc>
      </w:tr>
      <w:tr w:rsidR="00CA681B" w:rsidRPr="00642958" w14:paraId="3A1A8B7F" w14:textId="77777777" w:rsidTr="00724772">
        <w:trPr>
          <w:trHeight w:val="170"/>
        </w:trPr>
        <w:tc>
          <w:tcPr>
            <w:tcW w:w="1667" w:type="pct"/>
            <w:tcBorders>
              <w:top w:val="single" w:sz="4" w:space="0" w:color="auto"/>
              <w:left w:val="nil"/>
              <w:bottom w:val="single" w:sz="4" w:space="0" w:color="auto"/>
              <w:right w:val="nil"/>
            </w:tcBorders>
            <w:shd w:val="clear" w:color="auto" w:fill="FFFFFF"/>
            <w:noWrap/>
            <w:vAlign w:val="bottom"/>
            <w:hideMark/>
          </w:tcPr>
          <w:p w14:paraId="40840657" w14:textId="77777777" w:rsidR="00CA681B" w:rsidRPr="00642958" w:rsidRDefault="00CA681B" w:rsidP="00CA681B">
            <w:pPr>
              <w:ind w:hanging="108"/>
              <w:rPr>
                <w:rFonts w:ascii="Arial" w:hAnsi="Arial" w:cs="Arial"/>
                <w:sz w:val="17"/>
                <w:szCs w:val="17"/>
              </w:rPr>
            </w:pPr>
            <w:r w:rsidRPr="00642958">
              <w:rPr>
                <w:rFonts w:ascii="Arial" w:hAnsi="Arial" w:cs="Arial"/>
                <w:sz w:val="17"/>
                <w:szCs w:val="17"/>
              </w:rPr>
              <w:t xml:space="preserve">3-ABD </w:t>
            </w:r>
            <w:proofErr w:type="spellStart"/>
            <w:r w:rsidRPr="00642958">
              <w:rPr>
                <w:rFonts w:ascii="Arial" w:hAnsi="Arial" w:cs="Arial"/>
                <w:sz w:val="17"/>
                <w:szCs w:val="17"/>
              </w:rPr>
              <w:t>Doları</w:t>
            </w:r>
            <w:proofErr w:type="spellEnd"/>
            <w:r w:rsidRPr="00642958">
              <w:rPr>
                <w:rFonts w:ascii="Arial" w:hAnsi="Arial" w:cs="Arial"/>
                <w:sz w:val="17"/>
                <w:szCs w:val="17"/>
              </w:rPr>
              <w:t xml:space="preserve"> Net </w:t>
            </w:r>
            <w:proofErr w:type="spellStart"/>
            <w:r w:rsidRPr="00642958">
              <w:rPr>
                <w:rFonts w:ascii="Arial" w:hAnsi="Arial" w:cs="Arial"/>
                <w:sz w:val="17"/>
                <w:szCs w:val="17"/>
              </w:rPr>
              <w:t>etki</w:t>
            </w:r>
            <w:proofErr w:type="spellEnd"/>
            <w:r w:rsidRPr="00642958">
              <w:rPr>
                <w:rFonts w:ascii="Arial" w:hAnsi="Arial" w:cs="Arial"/>
                <w:sz w:val="17"/>
                <w:szCs w:val="17"/>
              </w:rPr>
              <w:t xml:space="preserve"> (1+2)</w:t>
            </w:r>
          </w:p>
        </w:tc>
        <w:tc>
          <w:tcPr>
            <w:tcW w:w="792" w:type="pct"/>
            <w:tcBorders>
              <w:top w:val="single" w:sz="4" w:space="0" w:color="auto"/>
              <w:left w:val="nil"/>
              <w:bottom w:val="single" w:sz="4" w:space="0" w:color="auto"/>
              <w:right w:val="nil"/>
            </w:tcBorders>
            <w:shd w:val="clear" w:color="auto" w:fill="FFFFFF"/>
            <w:noWrap/>
            <w:vAlign w:val="bottom"/>
            <w:hideMark/>
          </w:tcPr>
          <w:p w14:paraId="23F41438" w14:textId="39428100" w:rsidR="00CA681B" w:rsidRPr="00642958" w:rsidRDefault="00CA681B" w:rsidP="00CA681B">
            <w:pPr>
              <w:jc w:val="right"/>
              <w:rPr>
                <w:rFonts w:ascii="Arial" w:hAnsi="Arial" w:cs="Arial"/>
                <w:sz w:val="17"/>
                <w:szCs w:val="17"/>
                <w:lang w:val="tr-TR"/>
              </w:rPr>
            </w:pPr>
            <w:r>
              <w:rPr>
                <w:rFonts w:ascii="Arial" w:hAnsi="Arial" w:cs="Arial"/>
                <w:sz w:val="17"/>
                <w:szCs w:val="17"/>
                <w:lang w:val="tr-TR"/>
              </w:rPr>
              <w:t>(21.404)</w:t>
            </w:r>
          </w:p>
        </w:tc>
        <w:tc>
          <w:tcPr>
            <w:tcW w:w="907" w:type="pct"/>
            <w:tcBorders>
              <w:top w:val="single" w:sz="4" w:space="0" w:color="auto"/>
              <w:left w:val="nil"/>
              <w:bottom w:val="single" w:sz="4" w:space="0" w:color="auto"/>
              <w:right w:val="nil"/>
            </w:tcBorders>
            <w:shd w:val="clear" w:color="auto" w:fill="FFFFFF"/>
            <w:noWrap/>
            <w:vAlign w:val="bottom"/>
            <w:hideMark/>
          </w:tcPr>
          <w:p w14:paraId="65B86F4D" w14:textId="43951E25" w:rsidR="00CA681B" w:rsidRPr="00642958" w:rsidRDefault="00CA681B" w:rsidP="00CA681B">
            <w:pPr>
              <w:rPr>
                <w:rFonts w:ascii="Arial" w:hAnsi="Arial" w:cs="Arial"/>
                <w:sz w:val="17"/>
                <w:szCs w:val="17"/>
                <w:lang w:val="tr-TR"/>
              </w:rPr>
            </w:pPr>
            <w:r>
              <w:rPr>
                <w:rFonts w:ascii="Arial" w:hAnsi="Arial" w:cs="Arial"/>
                <w:sz w:val="17"/>
                <w:szCs w:val="17"/>
                <w:lang w:val="tr-TR"/>
              </w:rPr>
              <w:t xml:space="preserve">                     21.404</w:t>
            </w:r>
          </w:p>
        </w:tc>
        <w:tc>
          <w:tcPr>
            <w:tcW w:w="797" w:type="pct"/>
            <w:tcBorders>
              <w:top w:val="single" w:sz="4" w:space="0" w:color="auto"/>
              <w:left w:val="nil"/>
              <w:bottom w:val="single" w:sz="4" w:space="0" w:color="auto"/>
              <w:right w:val="nil"/>
            </w:tcBorders>
            <w:shd w:val="clear" w:color="auto" w:fill="FFFFFF"/>
            <w:noWrap/>
            <w:vAlign w:val="bottom"/>
            <w:hideMark/>
          </w:tcPr>
          <w:p w14:paraId="6F92B755" w14:textId="1078FE56" w:rsidR="00CA681B" w:rsidRPr="00642958" w:rsidRDefault="00CA681B" w:rsidP="00CA681B">
            <w:pPr>
              <w:jc w:val="right"/>
              <w:rPr>
                <w:rFonts w:ascii="Arial" w:hAnsi="Arial" w:cs="Arial"/>
                <w:sz w:val="17"/>
                <w:szCs w:val="17"/>
                <w:lang w:val="tr-TR"/>
              </w:rPr>
            </w:pPr>
            <w:r>
              <w:rPr>
                <w:rFonts w:ascii="Arial" w:hAnsi="Arial" w:cs="Arial"/>
                <w:sz w:val="17"/>
                <w:szCs w:val="17"/>
                <w:lang w:val="tr-TR"/>
              </w:rPr>
              <w:t>(21.404)</w:t>
            </w:r>
          </w:p>
        </w:tc>
        <w:tc>
          <w:tcPr>
            <w:tcW w:w="837" w:type="pct"/>
            <w:tcBorders>
              <w:top w:val="single" w:sz="4" w:space="0" w:color="auto"/>
              <w:left w:val="nil"/>
              <w:bottom w:val="single" w:sz="4" w:space="0" w:color="auto"/>
              <w:right w:val="nil"/>
            </w:tcBorders>
            <w:shd w:val="clear" w:color="auto" w:fill="FFFFFF"/>
            <w:noWrap/>
            <w:vAlign w:val="bottom"/>
            <w:hideMark/>
          </w:tcPr>
          <w:p w14:paraId="6A903A54" w14:textId="3E5AE647" w:rsidR="00CA681B" w:rsidRPr="00642958" w:rsidRDefault="00CA681B" w:rsidP="00CA681B">
            <w:pPr>
              <w:ind w:right="-36"/>
              <w:jc w:val="right"/>
              <w:rPr>
                <w:rFonts w:ascii="Arial" w:hAnsi="Arial" w:cs="Arial"/>
                <w:sz w:val="17"/>
                <w:szCs w:val="17"/>
                <w:lang w:val="tr-TR"/>
              </w:rPr>
            </w:pPr>
            <w:r>
              <w:rPr>
                <w:rFonts w:ascii="Arial" w:hAnsi="Arial" w:cs="Arial"/>
                <w:sz w:val="17"/>
                <w:szCs w:val="17"/>
                <w:lang w:val="tr-TR"/>
              </w:rPr>
              <w:t>21.404</w:t>
            </w:r>
          </w:p>
        </w:tc>
      </w:tr>
      <w:tr w:rsidR="00CA681B" w:rsidRPr="00642958" w14:paraId="478125D9" w14:textId="77777777" w:rsidTr="00724772">
        <w:trPr>
          <w:trHeight w:val="170"/>
        </w:trPr>
        <w:tc>
          <w:tcPr>
            <w:tcW w:w="1667" w:type="pct"/>
            <w:tcBorders>
              <w:top w:val="single" w:sz="4" w:space="0" w:color="auto"/>
              <w:left w:val="nil"/>
              <w:bottom w:val="single" w:sz="4" w:space="0" w:color="auto"/>
              <w:right w:val="nil"/>
            </w:tcBorders>
            <w:shd w:val="clear" w:color="auto" w:fill="FFFFFF"/>
            <w:noWrap/>
            <w:vAlign w:val="bottom"/>
          </w:tcPr>
          <w:p w14:paraId="27665EF4" w14:textId="77777777" w:rsidR="00CA681B" w:rsidRPr="00642958" w:rsidRDefault="00CA681B" w:rsidP="00CA681B">
            <w:pPr>
              <w:ind w:hanging="108"/>
              <w:rPr>
                <w:rFonts w:ascii="Arial" w:hAnsi="Arial" w:cs="Arial"/>
                <w:sz w:val="17"/>
                <w:szCs w:val="17"/>
              </w:rPr>
            </w:pPr>
          </w:p>
        </w:tc>
        <w:tc>
          <w:tcPr>
            <w:tcW w:w="792" w:type="pct"/>
            <w:tcBorders>
              <w:top w:val="single" w:sz="4" w:space="0" w:color="auto"/>
              <w:left w:val="nil"/>
              <w:bottom w:val="single" w:sz="4" w:space="0" w:color="auto"/>
              <w:right w:val="nil"/>
            </w:tcBorders>
            <w:shd w:val="clear" w:color="auto" w:fill="FFFFFF"/>
            <w:noWrap/>
            <w:vAlign w:val="bottom"/>
          </w:tcPr>
          <w:p w14:paraId="1D558BFD" w14:textId="77777777" w:rsidR="00CA681B" w:rsidRPr="00642958" w:rsidRDefault="00CA681B" w:rsidP="00CA681B">
            <w:pPr>
              <w:jc w:val="right"/>
              <w:rPr>
                <w:rFonts w:ascii="Arial" w:hAnsi="Arial" w:cs="Arial"/>
                <w:sz w:val="17"/>
                <w:szCs w:val="17"/>
                <w:lang w:val="tr-TR"/>
              </w:rPr>
            </w:pPr>
          </w:p>
        </w:tc>
        <w:tc>
          <w:tcPr>
            <w:tcW w:w="907" w:type="pct"/>
            <w:tcBorders>
              <w:top w:val="single" w:sz="4" w:space="0" w:color="auto"/>
              <w:left w:val="nil"/>
              <w:bottom w:val="single" w:sz="4" w:space="0" w:color="auto"/>
              <w:right w:val="nil"/>
            </w:tcBorders>
            <w:shd w:val="clear" w:color="auto" w:fill="FFFFFF"/>
            <w:noWrap/>
            <w:vAlign w:val="bottom"/>
          </w:tcPr>
          <w:p w14:paraId="75E8181D" w14:textId="77777777" w:rsidR="00CA681B" w:rsidRPr="00642958" w:rsidRDefault="00CA681B" w:rsidP="00CA681B">
            <w:pPr>
              <w:jc w:val="right"/>
              <w:rPr>
                <w:rFonts w:ascii="Arial" w:hAnsi="Arial" w:cs="Arial"/>
                <w:sz w:val="17"/>
                <w:szCs w:val="17"/>
                <w:lang w:val="tr-TR"/>
              </w:rPr>
            </w:pPr>
          </w:p>
        </w:tc>
        <w:tc>
          <w:tcPr>
            <w:tcW w:w="797" w:type="pct"/>
            <w:tcBorders>
              <w:top w:val="single" w:sz="4" w:space="0" w:color="auto"/>
              <w:left w:val="nil"/>
              <w:bottom w:val="single" w:sz="4" w:space="0" w:color="auto"/>
              <w:right w:val="nil"/>
            </w:tcBorders>
            <w:shd w:val="clear" w:color="auto" w:fill="FFFFFF"/>
            <w:noWrap/>
            <w:vAlign w:val="bottom"/>
          </w:tcPr>
          <w:p w14:paraId="63F1FB02" w14:textId="77777777" w:rsidR="00CA681B" w:rsidRPr="00642958" w:rsidRDefault="00CA681B" w:rsidP="00CA681B">
            <w:pPr>
              <w:jc w:val="right"/>
              <w:rPr>
                <w:rFonts w:ascii="Arial" w:hAnsi="Arial" w:cs="Arial"/>
                <w:sz w:val="17"/>
                <w:szCs w:val="17"/>
                <w:lang w:val="tr-TR"/>
              </w:rPr>
            </w:pPr>
          </w:p>
        </w:tc>
        <w:tc>
          <w:tcPr>
            <w:tcW w:w="837" w:type="pct"/>
            <w:tcBorders>
              <w:top w:val="single" w:sz="4" w:space="0" w:color="auto"/>
              <w:left w:val="nil"/>
              <w:bottom w:val="single" w:sz="4" w:space="0" w:color="auto"/>
              <w:right w:val="nil"/>
            </w:tcBorders>
            <w:shd w:val="clear" w:color="auto" w:fill="FFFFFF"/>
            <w:noWrap/>
            <w:vAlign w:val="bottom"/>
          </w:tcPr>
          <w:p w14:paraId="553759E9" w14:textId="77777777" w:rsidR="00CA681B" w:rsidRPr="00642958" w:rsidRDefault="00CA681B" w:rsidP="00CA681B">
            <w:pPr>
              <w:ind w:right="-36"/>
              <w:jc w:val="right"/>
              <w:rPr>
                <w:rFonts w:ascii="Arial" w:hAnsi="Arial" w:cs="Arial"/>
                <w:sz w:val="17"/>
                <w:szCs w:val="17"/>
                <w:lang w:val="tr-TR"/>
              </w:rPr>
            </w:pPr>
          </w:p>
        </w:tc>
      </w:tr>
      <w:tr w:rsidR="00CA681B" w:rsidRPr="00642958" w14:paraId="4CE85B31" w14:textId="77777777" w:rsidTr="00724772">
        <w:trPr>
          <w:trHeight w:val="170"/>
        </w:trPr>
        <w:tc>
          <w:tcPr>
            <w:tcW w:w="5000" w:type="pct"/>
            <w:gridSpan w:val="5"/>
            <w:tcBorders>
              <w:top w:val="single" w:sz="4" w:space="0" w:color="auto"/>
              <w:left w:val="nil"/>
              <w:bottom w:val="single" w:sz="4" w:space="0" w:color="auto"/>
              <w:right w:val="nil"/>
            </w:tcBorders>
            <w:shd w:val="clear" w:color="auto" w:fill="FFFFFF"/>
            <w:noWrap/>
            <w:vAlign w:val="bottom"/>
            <w:hideMark/>
          </w:tcPr>
          <w:p w14:paraId="4095C661" w14:textId="77777777" w:rsidR="00CA681B" w:rsidRPr="00724772" w:rsidRDefault="00CA681B" w:rsidP="00CA681B">
            <w:pPr>
              <w:ind w:hanging="108"/>
              <w:jc w:val="center"/>
              <w:rPr>
                <w:rFonts w:ascii="Arial" w:hAnsi="Arial" w:cs="Arial"/>
                <w:b/>
                <w:bCs/>
                <w:sz w:val="17"/>
                <w:szCs w:val="17"/>
              </w:rPr>
            </w:pPr>
            <w:proofErr w:type="spellStart"/>
            <w:r w:rsidRPr="00724772">
              <w:rPr>
                <w:rFonts w:ascii="Arial" w:hAnsi="Arial" w:cs="Arial"/>
                <w:b/>
                <w:bCs/>
                <w:sz w:val="17"/>
                <w:szCs w:val="17"/>
              </w:rPr>
              <w:t>Euro'nun</w:t>
            </w:r>
            <w:proofErr w:type="spellEnd"/>
            <w:r w:rsidRPr="00724772">
              <w:rPr>
                <w:rFonts w:ascii="Arial" w:hAnsi="Arial" w:cs="Arial"/>
                <w:b/>
                <w:bCs/>
                <w:sz w:val="17"/>
                <w:szCs w:val="17"/>
              </w:rPr>
              <w:t xml:space="preserve"> TL </w:t>
            </w:r>
            <w:proofErr w:type="spellStart"/>
            <w:r w:rsidRPr="00724772">
              <w:rPr>
                <w:rFonts w:ascii="Arial" w:hAnsi="Arial" w:cs="Arial"/>
                <w:b/>
                <w:bCs/>
                <w:sz w:val="17"/>
                <w:szCs w:val="17"/>
              </w:rPr>
              <w:t>karşısında</w:t>
            </w:r>
            <w:proofErr w:type="spellEnd"/>
            <w:r w:rsidRPr="00724772">
              <w:rPr>
                <w:rFonts w:ascii="Arial" w:hAnsi="Arial" w:cs="Arial"/>
                <w:b/>
                <w:bCs/>
                <w:sz w:val="17"/>
                <w:szCs w:val="17"/>
              </w:rPr>
              <w:t xml:space="preserve"> % 10 </w:t>
            </w:r>
            <w:proofErr w:type="spellStart"/>
            <w:r w:rsidRPr="00724772">
              <w:rPr>
                <w:rFonts w:ascii="Arial" w:hAnsi="Arial" w:cs="Arial"/>
                <w:b/>
                <w:bCs/>
                <w:sz w:val="17"/>
                <w:szCs w:val="17"/>
              </w:rPr>
              <w:t>değer</w:t>
            </w:r>
            <w:proofErr w:type="spellEnd"/>
            <w:r w:rsidRPr="00724772">
              <w:rPr>
                <w:rFonts w:ascii="Arial" w:hAnsi="Arial" w:cs="Arial"/>
                <w:b/>
                <w:bCs/>
                <w:sz w:val="17"/>
                <w:szCs w:val="17"/>
              </w:rPr>
              <w:t xml:space="preserve"> </w:t>
            </w:r>
            <w:proofErr w:type="spellStart"/>
            <w:r w:rsidRPr="00724772">
              <w:rPr>
                <w:rFonts w:ascii="Arial" w:hAnsi="Arial" w:cs="Arial"/>
                <w:b/>
                <w:bCs/>
                <w:sz w:val="17"/>
                <w:szCs w:val="17"/>
              </w:rPr>
              <w:t>kazanması</w:t>
            </w:r>
            <w:proofErr w:type="spellEnd"/>
            <w:r w:rsidRPr="00724772">
              <w:rPr>
                <w:rFonts w:ascii="Arial" w:hAnsi="Arial" w:cs="Arial"/>
                <w:b/>
                <w:bCs/>
                <w:sz w:val="17"/>
                <w:szCs w:val="17"/>
              </w:rPr>
              <w:t xml:space="preserve"> / </w:t>
            </w:r>
            <w:proofErr w:type="spellStart"/>
            <w:r w:rsidRPr="00724772">
              <w:rPr>
                <w:rFonts w:ascii="Arial" w:hAnsi="Arial" w:cs="Arial"/>
                <w:b/>
                <w:bCs/>
                <w:sz w:val="17"/>
                <w:szCs w:val="17"/>
              </w:rPr>
              <w:t>kaybetmesi</w:t>
            </w:r>
            <w:proofErr w:type="spellEnd"/>
            <w:r w:rsidRPr="00724772">
              <w:rPr>
                <w:rFonts w:ascii="Arial" w:hAnsi="Arial" w:cs="Arial"/>
                <w:b/>
                <w:bCs/>
                <w:sz w:val="17"/>
                <w:szCs w:val="17"/>
              </w:rPr>
              <w:t xml:space="preserve"> </w:t>
            </w:r>
            <w:proofErr w:type="spellStart"/>
            <w:r w:rsidRPr="00724772">
              <w:rPr>
                <w:rFonts w:ascii="Arial" w:hAnsi="Arial" w:cs="Arial"/>
                <w:b/>
                <w:bCs/>
                <w:sz w:val="17"/>
                <w:szCs w:val="17"/>
              </w:rPr>
              <w:t>halinde</w:t>
            </w:r>
            <w:proofErr w:type="spellEnd"/>
          </w:p>
        </w:tc>
      </w:tr>
      <w:tr w:rsidR="00CA681B" w:rsidRPr="00642958" w14:paraId="67B88820" w14:textId="77777777" w:rsidTr="00724772">
        <w:trPr>
          <w:trHeight w:val="170"/>
        </w:trPr>
        <w:tc>
          <w:tcPr>
            <w:tcW w:w="1667" w:type="pct"/>
            <w:shd w:val="clear" w:color="auto" w:fill="FFFFFF"/>
            <w:noWrap/>
            <w:vAlign w:val="bottom"/>
            <w:hideMark/>
          </w:tcPr>
          <w:p w14:paraId="08FF4C7B" w14:textId="77777777" w:rsidR="00CA681B" w:rsidRPr="00642958" w:rsidRDefault="00CA681B" w:rsidP="00CA681B">
            <w:pPr>
              <w:ind w:hanging="108"/>
              <w:jc w:val="center"/>
              <w:rPr>
                <w:rFonts w:ascii="Arial" w:hAnsi="Arial" w:cs="Arial"/>
                <w:sz w:val="17"/>
                <w:szCs w:val="17"/>
              </w:rPr>
            </w:pPr>
            <w:r w:rsidRPr="00642958">
              <w:rPr>
                <w:rFonts w:ascii="Arial" w:hAnsi="Arial" w:cs="Arial"/>
                <w:sz w:val="17"/>
                <w:szCs w:val="17"/>
              </w:rPr>
              <w:t> </w:t>
            </w:r>
          </w:p>
        </w:tc>
        <w:tc>
          <w:tcPr>
            <w:tcW w:w="792" w:type="pct"/>
            <w:shd w:val="clear" w:color="auto" w:fill="FFFFFF"/>
            <w:noWrap/>
            <w:vAlign w:val="bottom"/>
            <w:hideMark/>
          </w:tcPr>
          <w:p w14:paraId="4525D0D1" w14:textId="77777777" w:rsidR="00CA681B" w:rsidRPr="00642958" w:rsidRDefault="00CA681B" w:rsidP="00CA681B">
            <w:pPr>
              <w:jc w:val="center"/>
              <w:rPr>
                <w:rFonts w:ascii="Arial" w:hAnsi="Arial" w:cs="Arial"/>
                <w:sz w:val="17"/>
                <w:szCs w:val="17"/>
              </w:rPr>
            </w:pPr>
            <w:r w:rsidRPr="00642958">
              <w:rPr>
                <w:rFonts w:ascii="Arial" w:hAnsi="Arial" w:cs="Arial"/>
                <w:sz w:val="17"/>
                <w:szCs w:val="17"/>
              </w:rPr>
              <w:t> </w:t>
            </w:r>
          </w:p>
        </w:tc>
        <w:tc>
          <w:tcPr>
            <w:tcW w:w="907" w:type="pct"/>
            <w:shd w:val="clear" w:color="auto" w:fill="FFFFFF"/>
            <w:noWrap/>
            <w:vAlign w:val="bottom"/>
            <w:hideMark/>
          </w:tcPr>
          <w:p w14:paraId="56C8BC5D" w14:textId="77777777" w:rsidR="00CA681B" w:rsidRPr="00642958" w:rsidRDefault="00CA681B" w:rsidP="00CA681B">
            <w:pPr>
              <w:jc w:val="center"/>
              <w:rPr>
                <w:rFonts w:ascii="Arial" w:hAnsi="Arial" w:cs="Arial"/>
                <w:sz w:val="17"/>
                <w:szCs w:val="17"/>
              </w:rPr>
            </w:pPr>
            <w:r w:rsidRPr="00642958">
              <w:rPr>
                <w:rFonts w:ascii="Arial" w:hAnsi="Arial" w:cs="Arial"/>
                <w:sz w:val="17"/>
                <w:szCs w:val="17"/>
              </w:rPr>
              <w:t> </w:t>
            </w:r>
          </w:p>
        </w:tc>
        <w:tc>
          <w:tcPr>
            <w:tcW w:w="797" w:type="pct"/>
            <w:shd w:val="clear" w:color="auto" w:fill="FFFFFF"/>
            <w:noWrap/>
            <w:vAlign w:val="bottom"/>
            <w:hideMark/>
          </w:tcPr>
          <w:p w14:paraId="6DEF1ED6" w14:textId="77777777" w:rsidR="00CA681B" w:rsidRPr="00642958" w:rsidRDefault="00CA681B" w:rsidP="00CA681B">
            <w:pPr>
              <w:jc w:val="center"/>
              <w:rPr>
                <w:rFonts w:ascii="Arial" w:hAnsi="Arial" w:cs="Arial"/>
                <w:sz w:val="17"/>
                <w:szCs w:val="17"/>
              </w:rPr>
            </w:pPr>
            <w:r w:rsidRPr="00642958">
              <w:rPr>
                <w:rFonts w:ascii="Arial" w:hAnsi="Arial" w:cs="Arial"/>
                <w:sz w:val="17"/>
                <w:szCs w:val="17"/>
              </w:rPr>
              <w:t> </w:t>
            </w:r>
          </w:p>
        </w:tc>
        <w:tc>
          <w:tcPr>
            <w:tcW w:w="837" w:type="pct"/>
            <w:shd w:val="clear" w:color="auto" w:fill="FFFFFF"/>
            <w:noWrap/>
            <w:vAlign w:val="bottom"/>
            <w:hideMark/>
          </w:tcPr>
          <w:p w14:paraId="097EFCE5" w14:textId="77777777" w:rsidR="00CA681B" w:rsidRPr="00642958" w:rsidRDefault="00CA681B" w:rsidP="00CA681B">
            <w:pPr>
              <w:ind w:right="-36"/>
              <w:jc w:val="center"/>
              <w:rPr>
                <w:rFonts w:ascii="Arial" w:hAnsi="Arial" w:cs="Arial"/>
                <w:sz w:val="17"/>
                <w:szCs w:val="17"/>
              </w:rPr>
            </w:pPr>
            <w:r w:rsidRPr="00642958">
              <w:rPr>
                <w:rFonts w:ascii="Arial" w:hAnsi="Arial" w:cs="Arial"/>
                <w:sz w:val="17"/>
                <w:szCs w:val="17"/>
              </w:rPr>
              <w:t> </w:t>
            </w:r>
          </w:p>
        </w:tc>
      </w:tr>
      <w:tr w:rsidR="00CA681B" w:rsidRPr="00642958" w14:paraId="5FFD8756" w14:textId="77777777" w:rsidTr="00724772">
        <w:trPr>
          <w:trHeight w:val="170"/>
        </w:trPr>
        <w:tc>
          <w:tcPr>
            <w:tcW w:w="1667" w:type="pct"/>
            <w:shd w:val="clear" w:color="auto" w:fill="FFFFFF"/>
            <w:noWrap/>
            <w:vAlign w:val="bottom"/>
            <w:hideMark/>
          </w:tcPr>
          <w:p w14:paraId="2D4B108A" w14:textId="77777777" w:rsidR="00CA681B" w:rsidRPr="00642958" w:rsidRDefault="00CA681B" w:rsidP="00CA681B">
            <w:pPr>
              <w:ind w:hanging="108"/>
              <w:rPr>
                <w:rFonts w:ascii="Arial" w:hAnsi="Arial" w:cs="Arial"/>
                <w:sz w:val="17"/>
                <w:szCs w:val="17"/>
              </w:rPr>
            </w:pPr>
            <w:r w:rsidRPr="00642958">
              <w:rPr>
                <w:rFonts w:ascii="Arial" w:hAnsi="Arial" w:cs="Arial"/>
                <w:sz w:val="17"/>
                <w:szCs w:val="17"/>
              </w:rPr>
              <w:t xml:space="preserve">4-EUR net </w:t>
            </w:r>
            <w:proofErr w:type="spellStart"/>
            <w:r w:rsidRPr="00642958">
              <w:rPr>
                <w:rFonts w:ascii="Arial" w:hAnsi="Arial" w:cs="Arial"/>
                <w:sz w:val="17"/>
                <w:szCs w:val="17"/>
              </w:rPr>
              <w:t>varlık</w:t>
            </w:r>
            <w:proofErr w:type="spellEnd"/>
            <w:r w:rsidRPr="00642958">
              <w:rPr>
                <w:rFonts w:ascii="Arial" w:hAnsi="Arial" w:cs="Arial"/>
                <w:sz w:val="17"/>
                <w:szCs w:val="17"/>
              </w:rPr>
              <w:t xml:space="preserve"> / </w:t>
            </w:r>
            <w:proofErr w:type="spellStart"/>
            <w:r w:rsidRPr="00642958">
              <w:rPr>
                <w:rFonts w:ascii="Arial" w:hAnsi="Arial" w:cs="Arial"/>
                <w:sz w:val="17"/>
                <w:szCs w:val="17"/>
              </w:rPr>
              <w:t>yükümlülüğü</w:t>
            </w:r>
            <w:proofErr w:type="spellEnd"/>
          </w:p>
        </w:tc>
        <w:tc>
          <w:tcPr>
            <w:tcW w:w="792" w:type="pct"/>
            <w:shd w:val="clear" w:color="auto" w:fill="FFFFFF"/>
            <w:noWrap/>
            <w:vAlign w:val="bottom"/>
            <w:hideMark/>
          </w:tcPr>
          <w:p w14:paraId="33C63A9A" w14:textId="3121673B" w:rsidR="00CA681B" w:rsidRPr="00642958" w:rsidRDefault="00CA681B" w:rsidP="00CA681B">
            <w:pPr>
              <w:jc w:val="right"/>
              <w:rPr>
                <w:rFonts w:ascii="Arial" w:hAnsi="Arial" w:cs="Arial"/>
                <w:sz w:val="17"/>
                <w:szCs w:val="17"/>
                <w:lang w:val="tr-TR"/>
              </w:rPr>
            </w:pPr>
            <w:r w:rsidRPr="00642958">
              <w:rPr>
                <w:rFonts w:ascii="Arial" w:hAnsi="Arial" w:cs="Arial"/>
                <w:sz w:val="17"/>
                <w:szCs w:val="17"/>
                <w:lang w:val="tr-TR"/>
              </w:rPr>
              <w:t>(</w:t>
            </w:r>
            <w:r>
              <w:rPr>
                <w:rFonts w:ascii="Arial" w:hAnsi="Arial" w:cs="Arial"/>
                <w:sz w:val="17"/>
                <w:szCs w:val="17"/>
                <w:lang w:val="tr-TR"/>
              </w:rPr>
              <w:t>4.507</w:t>
            </w:r>
            <w:r w:rsidRPr="00642958">
              <w:rPr>
                <w:rFonts w:ascii="Arial" w:hAnsi="Arial" w:cs="Arial"/>
                <w:sz w:val="17"/>
                <w:szCs w:val="17"/>
                <w:lang w:val="tr-TR"/>
              </w:rPr>
              <w:t>)</w:t>
            </w:r>
          </w:p>
        </w:tc>
        <w:tc>
          <w:tcPr>
            <w:tcW w:w="907" w:type="pct"/>
            <w:shd w:val="clear" w:color="auto" w:fill="FFFFFF"/>
            <w:noWrap/>
            <w:vAlign w:val="bottom"/>
            <w:hideMark/>
          </w:tcPr>
          <w:p w14:paraId="56C2EFD3" w14:textId="635E3BED" w:rsidR="00CA681B" w:rsidRPr="00642958" w:rsidRDefault="00CA681B" w:rsidP="00CA681B">
            <w:pPr>
              <w:jc w:val="right"/>
              <w:rPr>
                <w:rFonts w:ascii="Arial" w:hAnsi="Arial" w:cs="Arial"/>
                <w:sz w:val="17"/>
                <w:szCs w:val="17"/>
                <w:lang w:val="tr-TR"/>
              </w:rPr>
            </w:pPr>
            <w:r>
              <w:rPr>
                <w:rFonts w:ascii="Arial" w:hAnsi="Arial" w:cs="Arial"/>
                <w:sz w:val="17"/>
                <w:szCs w:val="17"/>
                <w:lang w:val="tr-TR"/>
              </w:rPr>
              <w:t>4.507</w:t>
            </w:r>
          </w:p>
        </w:tc>
        <w:tc>
          <w:tcPr>
            <w:tcW w:w="797" w:type="pct"/>
            <w:shd w:val="clear" w:color="auto" w:fill="FFFFFF"/>
            <w:noWrap/>
            <w:vAlign w:val="bottom"/>
            <w:hideMark/>
          </w:tcPr>
          <w:p w14:paraId="0F774F3E" w14:textId="0AC91C83" w:rsidR="00CA681B" w:rsidRPr="00642958" w:rsidRDefault="00CA681B" w:rsidP="00CA681B">
            <w:pPr>
              <w:jc w:val="right"/>
              <w:rPr>
                <w:rFonts w:ascii="Arial" w:hAnsi="Arial" w:cs="Arial"/>
                <w:sz w:val="17"/>
                <w:szCs w:val="17"/>
                <w:lang w:val="tr-TR"/>
              </w:rPr>
            </w:pPr>
            <w:r w:rsidRPr="00642958">
              <w:rPr>
                <w:rFonts w:ascii="Arial" w:hAnsi="Arial" w:cs="Arial"/>
                <w:sz w:val="17"/>
                <w:szCs w:val="17"/>
                <w:lang w:val="tr-TR"/>
              </w:rPr>
              <w:t>(</w:t>
            </w:r>
            <w:r>
              <w:rPr>
                <w:rFonts w:ascii="Arial" w:hAnsi="Arial" w:cs="Arial"/>
                <w:sz w:val="17"/>
                <w:szCs w:val="17"/>
                <w:lang w:val="tr-TR"/>
              </w:rPr>
              <w:t>4.507</w:t>
            </w:r>
            <w:r w:rsidRPr="00642958">
              <w:rPr>
                <w:rFonts w:ascii="Arial" w:hAnsi="Arial" w:cs="Arial"/>
                <w:sz w:val="17"/>
                <w:szCs w:val="17"/>
                <w:lang w:val="tr-TR"/>
              </w:rPr>
              <w:t>)</w:t>
            </w:r>
          </w:p>
        </w:tc>
        <w:tc>
          <w:tcPr>
            <w:tcW w:w="837" w:type="pct"/>
            <w:shd w:val="clear" w:color="auto" w:fill="FFFFFF"/>
            <w:noWrap/>
            <w:vAlign w:val="bottom"/>
            <w:hideMark/>
          </w:tcPr>
          <w:p w14:paraId="6F27ABFA" w14:textId="184437BF" w:rsidR="00CA681B" w:rsidRPr="00642958" w:rsidRDefault="00CA681B" w:rsidP="00CA681B">
            <w:pPr>
              <w:ind w:right="-36"/>
              <w:jc w:val="right"/>
              <w:rPr>
                <w:rFonts w:ascii="Arial" w:hAnsi="Arial" w:cs="Arial"/>
                <w:sz w:val="17"/>
                <w:szCs w:val="17"/>
                <w:lang w:val="tr-TR"/>
              </w:rPr>
            </w:pPr>
            <w:r>
              <w:rPr>
                <w:rFonts w:ascii="Arial" w:hAnsi="Arial" w:cs="Arial"/>
                <w:sz w:val="17"/>
                <w:szCs w:val="17"/>
                <w:lang w:val="tr-TR"/>
              </w:rPr>
              <w:t>4.507</w:t>
            </w:r>
          </w:p>
        </w:tc>
      </w:tr>
      <w:tr w:rsidR="00CA681B" w:rsidRPr="00642958" w14:paraId="5B1CB377" w14:textId="77777777" w:rsidTr="00724772">
        <w:trPr>
          <w:trHeight w:val="170"/>
        </w:trPr>
        <w:tc>
          <w:tcPr>
            <w:tcW w:w="1667" w:type="pct"/>
            <w:shd w:val="clear" w:color="auto" w:fill="FFFFFF"/>
            <w:noWrap/>
            <w:vAlign w:val="bottom"/>
            <w:hideMark/>
          </w:tcPr>
          <w:p w14:paraId="1C3DCF47" w14:textId="77777777" w:rsidR="00CA681B" w:rsidRPr="00642958" w:rsidRDefault="00CA681B" w:rsidP="00CA681B">
            <w:pPr>
              <w:ind w:hanging="108"/>
              <w:rPr>
                <w:rFonts w:ascii="Arial" w:hAnsi="Arial" w:cs="Arial"/>
                <w:sz w:val="17"/>
                <w:szCs w:val="17"/>
              </w:rPr>
            </w:pPr>
            <w:r w:rsidRPr="00642958">
              <w:rPr>
                <w:rFonts w:ascii="Arial" w:hAnsi="Arial" w:cs="Arial"/>
                <w:sz w:val="17"/>
                <w:szCs w:val="17"/>
              </w:rPr>
              <w:t xml:space="preserve">5-EUR </w:t>
            </w:r>
            <w:proofErr w:type="spellStart"/>
            <w:r w:rsidRPr="00642958">
              <w:rPr>
                <w:rFonts w:ascii="Arial" w:hAnsi="Arial" w:cs="Arial"/>
                <w:sz w:val="17"/>
                <w:szCs w:val="17"/>
              </w:rPr>
              <w:t>riskinden</w:t>
            </w:r>
            <w:proofErr w:type="spellEnd"/>
            <w:r w:rsidRPr="00642958">
              <w:rPr>
                <w:rFonts w:ascii="Arial" w:hAnsi="Arial" w:cs="Arial"/>
                <w:sz w:val="17"/>
                <w:szCs w:val="17"/>
              </w:rPr>
              <w:t xml:space="preserve"> </w:t>
            </w:r>
            <w:proofErr w:type="spellStart"/>
            <w:r w:rsidRPr="00642958">
              <w:rPr>
                <w:rFonts w:ascii="Arial" w:hAnsi="Arial" w:cs="Arial"/>
                <w:sz w:val="17"/>
                <w:szCs w:val="17"/>
              </w:rPr>
              <w:t>korunan</w:t>
            </w:r>
            <w:proofErr w:type="spellEnd"/>
            <w:r w:rsidRPr="00642958">
              <w:rPr>
                <w:rFonts w:ascii="Arial" w:hAnsi="Arial" w:cs="Arial"/>
                <w:sz w:val="17"/>
                <w:szCs w:val="17"/>
              </w:rPr>
              <w:t xml:space="preserve"> </w:t>
            </w:r>
            <w:proofErr w:type="spellStart"/>
            <w:r w:rsidRPr="00642958">
              <w:rPr>
                <w:rFonts w:ascii="Arial" w:hAnsi="Arial" w:cs="Arial"/>
                <w:sz w:val="17"/>
                <w:szCs w:val="17"/>
              </w:rPr>
              <w:t>kısım</w:t>
            </w:r>
            <w:proofErr w:type="spellEnd"/>
            <w:r w:rsidRPr="00642958">
              <w:rPr>
                <w:rFonts w:ascii="Arial" w:hAnsi="Arial" w:cs="Arial"/>
                <w:sz w:val="17"/>
                <w:szCs w:val="17"/>
              </w:rPr>
              <w:t xml:space="preserve"> (-)</w:t>
            </w:r>
          </w:p>
        </w:tc>
        <w:tc>
          <w:tcPr>
            <w:tcW w:w="792" w:type="pct"/>
            <w:shd w:val="clear" w:color="auto" w:fill="FFFFFF"/>
            <w:noWrap/>
            <w:vAlign w:val="bottom"/>
            <w:hideMark/>
          </w:tcPr>
          <w:p w14:paraId="0A4592E4" w14:textId="698216E0" w:rsidR="00CA681B" w:rsidRPr="00642958" w:rsidRDefault="00CA681B" w:rsidP="00CA681B">
            <w:pPr>
              <w:jc w:val="right"/>
              <w:rPr>
                <w:rFonts w:ascii="Arial" w:hAnsi="Arial" w:cs="Arial"/>
                <w:sz w:val="17"/>
                <w:szCs w:val="17"/>
                <w:lang w:val="tr-TR"/>
              </w:rPr>
            </w:pPr>
            <w:r>
              <w:rPr>
                <w:rFonts w:ascii="Arial" w:hAnsi="Arial" w:cs="Arial"/>
                <w:sz w:val="17"/>
                <w:szCs w:val="17"/>
                <w:lang w:val="tr-TR"/>
              </w:rPr>
              <w:t>-</w:t>
            </w:r>
          </w:p>
        </w:tc>
        <w:tc>
          <w:tcPr>
            <w:tcW w:w="907" w:type="pct"/>
            <w:shd w:val="clear" w:color="auto" w:fill="FFFFFF"/>
            <w:noWrap/>
            <w:vAlign w:val="bottom"/>
            <w:hideMark/>
          </w:tcPr>
          <w:p w14:paraId="2A20DBDE" w14:textId="312DD9C0" w:rsidR="00CA681B" w:rsidRPr="00642958" w:rsidRDefault="00CA681B" w:rsidP="00CA681B">
            <w:pPr>
              <w:jc w:val="right"/>
              <w:rPr>
                <w:rFonts w:ascii="Arial" w:hAnsi="Arial" w:cs="Arial"/>
                <w:sz w:val="17"/>
                <w:szCs w:val="17"/>
                <w:lang w:val="tr-TR"/>
              </w:rPr>
            </w:pPr>
            <w:r>
              <w:rPr>
                <w:rFonts w:ascii="Arial" w:hAnsi="Arial" w:cs="Arial"/>
                <w:sz w:val="17"/>
                <w:szCs w:val="17"/>
                <w:lang w:val="tr-TR"/>
              </w:rPr>
              <w:t>-</w:t>
            </w:r>
          </w:p>
        </w:tc>
        <w:tc>
          <w:tcPr>
            <w:tcW w:w="797" w:type="pct"/>
            <w:shd w:val="clear" w:color="auto" w:fill="FFFFFF"/>
            <w:noWrap/>
            <w:vAlign w:val="bottom"/>
            <w:hideMark/>
          </w:tcPr>
          <w:p w14:paraId="499F9F7A" w14:textId="0C1B5D9A" w:rsidR="00CA681B" w:rsidRPr="00642958" w:rsidRDefault="00CA681B" w:rsidP="00CA681B">
            <w:pPr>
              <w:jc w:val="right"/>
              <w:rPr>
                <w:rFonts w:ascii="Arial" w:hAnsi="Arial" w:cs="Arial"/>
                <w:sz w:val="17"/>
                <w:szCs w:val="17"/>
                <w:lang w:val="tr-TR"/>
              </w:rPr>
            </w:pPr>
            <w:r>
              <w:rPr>
                <w:rFonts w:ascii="Arial" w:hAnsi="Arial" w:cs="Arial"/>
                <w:sz w:val="17"/>
                <w:szCs w:val="17"/>
                <w:lang w:val="tr-TR"/>
              </w:rPr>
              <w:t>-</w:t>
            </w:r>
          </w:p>
        </w:tc>
        <w:tc>
          <w:tcPr>
            <w:tcW w:w="837" w:type="pct"/>
            <w:shd w:val="clear" w:color="auto" w:fill="FFFFFF"/>
            <w:noWrap/>
            <w:vAlign w:val="bottom"/>
            <w:hideMark/>
          </w:tcPr>
          <w:p w14:paraId="0BB5DE45" w14:textId="10E28DCD" w:rsidR="00CA681B" w:rsidRPr="00642958" w:rsidRDefault="00CA681B" w:rsidP="00CA681B">
            <w:pPr>
              <w:ind w:right="-36"/>
              <w:jc w:val="right"/>
              <w:rPr>
                <w:rFonts w:ascii="Arial" w:hAnsi="Arial" w:cs="Arial"/>
                <w:sz w:val="17"/>
                <w:szCs w:val="17"/>
                <w:lang w:val="tr-TR"/>
              </w:rPr>
            </w:pPr>
            <w:r>
              <w:rPr>
                <w:rFonts w:ascii="Arial" w:hAnsi="Arial" w:cs="Arial"/>
                <w:sz w:val="17"/>
                <w:szCs w:val="17"/>
                <w:lang w:val="tr-TR"/>
              </w:rPr>
              <w:t>-</w:t>
            </w:r>
          </w:p>
        </w:tc>
      </w:tr>
      <w:tr w:rsidR="00CA681B" w:rsidRPr="00642958" w14:paraId="1D717BEC" w14:textId="77777777" w:rsidTr="00724772">
        <w:trPr>
          <w:trHeight w:val="170"/>
        </w:trPr>
        <w:tc>
          <w:tcPr>
            <w:tcW w:w="1667" w:type="pct"/>
            <w:tcBorders>
              <w:top w:val="single" w:sz="4" w:space="0" w:color="auto"/>
              <w:left w:val="nil"/>
              <w:bottom w:val="single" w:sz="4" w:space="0" w:color="auto"/>
              <w:right w:val="nil"/>
            </w:tcBorders>
            <w:shd w:val="clear" w:color="auto" w:fill="FFFFFF"/>
            <w:noWrap/>
            <w:vAlign w:val="bottom"/>
            <w:hideMark/>
          </w:tcPr>
          <w:p w14:paraId="771DB11F" w14:textId="77777777" w:rsidR="00CA681B" w:rsidRPr="00642958" w:rsidRDefault="00CA681B" w:rsidP="00CA681B">
            <w:pPr>
              <w:ind w:hanging="108"/>
              <w:rPr>
                <w:rFonts w:ascii="Arial" w:hAnsi="Arial" w:cs="Arial"/>
                <w:sz w:val="17"/>
                <w:szCs w:val="17"/>
              </w:rPr>
            </w:pPr>
            <w:r w:rsidRPr="00642958">
              <w:rPr>
                <w:rFonts w:ascii="Arial" w:hAnsi="Arial" w:cs="Arial"/>
                <w:sz w:val="17"/>
                <w:szCs w:val="17"/>
              </w:rPr>
              <w:t xml:space="preserve">6-EUR Net </w:t>
            </w:r>
            <w:proofErr w:type="spellStart"/>
            <w:r w:rsidRPr="00642958">
              <w:rPr>
                <w:rFonts w:ascii="Arial" w:hAnsi="Arial" w:cs="Arial"/>
                <w:sz w:val="17"/>
                <w:szCs w:val="17"/>
              </w:rPr>
              <w:t>etki</w:t>
            </w:r>
            <w:proofErr w:type="spellEnd"/>
            <w:r w:rsidRPr="00642958">
              <w:rPr>
                <w:rFonts w:ascii="Arial" w:hAnsi="Arial" w:cs="Arial"/>
                <w:sz w:val="17"/>
                <w:szCs w:val="17"/>
              </w:rPr>
              <w:t xml:space="preserve"> (4+5)</w:t>
            </w:r>
          </w:p>
        </w:tc>
        <w:tc>
          <w:tcPr>
            <w:tcW w:w="792" w:type="pct"/>
            <w:tcBorders>
              <w:top w:val="single" w:sz="4" w:space="0" w:color="auto"/>
              <w:left w:val="nil"/>
              <w:bottom w:val="single" w:sz="4" w:space="0" w:color="auto"/>
              <w:right w:val="nil"/>
            </w:tcBorders>
            <w:shd w:val="clear" w:color="auto" w:fill="FFFFFF"/>
            <w:noWrap/>
            <w:vAlign w:val="bottom"/>
            <w:hideMark/>
          </w:tcPr>
          <w:p w14:paraId="4920EABF" w14:textId="70C1DFEA" w:rsidR="00CA681B" w:rsidRPr="00642958" w:rsidRDefault="00CA681B" w:rsidP="00CA681B">
            <w:pPr>
              <w:jc w:val="right"/>
              <w:rPr>
                <w:rFonts w:ascii="Arial" w:hAnsi="Arial" w:cs="Arial"/>
                <w:sz w:val="17"/>
                <w:szCs w:val="17"/>
                <w:lang w:val="tr-TR"/>
              </w:rPr>
            </w:pPr>
            <w:r w:rsidRPr="00642958">
              <w:rPr>
                <w:rFonts w:ascii="Arial" w:hAnsi="Arial" w:cs="Arial"/>
                <w:sz w:val="17"/>
                <w:szCs w:val="17"/>
                <w:lang w:val="tr-TR"/>
              </w:rPr>
              <w:t>(</w:t>
            </w:r>
            <w:r>
              <w:rPr>
                <w:rFonts w:ascii="Arial" w:hAnsi="Arial" w:cs="Arial"/>
                <w:sz w:val="17"/>
                <w:szCs w:val="17"/>
                <w:lang w:val="tr-TR"/>
              </w:rPr>
              <w:t>4.507</w:t>
            </w:r>
            <w:r w:rsidRPr="00642958">
              <w:rPr>
                <w:rFonts w:ascii="Arial" w:hAnsi="Arial" w:cs="Arial"/>
                <w:sz w:val="17"/>
                <w:szCs w:val="17"/>
                <w:lang w:val="tr-TR"/>
              </w:rPr>
              <w:t>)</w:t>
            </w:r>
          </w:p>
        </w:tc>
        <w:tc>
          <w:tcPr>
            <w:tcW w:w="907" w:type="pct"/>
            <w:tcBorders>
              <w:top w:val="single" w:sz="4" w:space="0" w:color="auto"/>
              <w:left w:val="nil"/>
              <w:bottom w:val="single" w:sz="4" w:space="0" w:color="auto"/>
              <w:right w:val="nil"/>
            </w:tcBorders>
            <w:shd w:val="clear" w:color="auto" w:fill="FFFFFF"/>
            <w:noWrap/>
            <w:vAlign w:val="bottom"/>
            <w:hideMark/>
          </w:tcPr>
          <w:p w14:paraId="0EDA7E3A" w14:textId="299E6559" w:rsidR="00CA681B" w:rsidRPr="00642958" w:rsidRDefault="00CA681B" w:rsidP="00CA681B">
            <w:pPr>
              <w:jc w:val="right"/>
              <w:rPr>
                <w:rFonts w:ascii="Arial" w:hAnsi="Arial" w:cs="Arial"/>
                <w:sz w:val="17"/>
                <w:szCs w:val="17"/>
                <w:lang w:val="tr-TR"/>
              </w:rPr>
            </w:pPr>
            <w:r>
              <w:rPr>
                <w:rFonts w:ascii="Arial" w:hAnsi="Arial" w:cs="Arial"/>
                <w:sz w:val="17"/>
                <w:szCs w:val="17"/>
                <w:lang w:val="tr-TR"/>
              </w:rPr>
              <w:t>4.507</w:t>
            </w:r>
          </w:p>
        </w:tc>
        <w:tc>
          <w:tcPr>
            <w:tcW w:w="797" w:type="pct"/>
            <w:tcBorders>
              <w:top w:val="single" w:sz="4" w:space="0" w:color="auto"/>
              <w:left w:val="nil"/>
              <w:bottom w:val="single" w:sz="4" w:space="0" w:color="auto"/>
              <w:right w:val="nil"/>
            </w:tcBorders>
            <w:shd w:val="clear" w:color="auto" w:fill="FFFFFF"/>
            <w:noWrap/>
            <w:vAlign w:val="bottom"/>
            <w:hideMark/>
          </w:tcPr>
          <w:p w14:paraId="6F292C91" w14:textId="592A0118" w:rsidR="00CA681B" w:rsidRPr="00642958" w:rsidRDefault="00CA681B" w:rsidP="00CA681B">
            <w:pPr>
              <w:jc w:val="right"/>
              <w:rPr>
                <w:rFonts w:ascii="Arial" w:hAnsi="Arial" w:cs="Arial"/>
                <w:sz w:val="17"/>
                <w:szCs w:val="17"/>
                <w:lang w:val="tr-TR"/>
              </w:rPr>
            </w:pPr>
            <w:r w:rsidRPr="00642958">
              <w:rPr>
                <w:rFonts w:ascii="Arial" w:hAnsi="Arial" w:cs="Arial"/>
                <w:sz w:val="17"/>
                <w:szCs w:val="17"/>
                <w:lang w:val="tr-TR"/>
              </w:rPr>
              <w:t>(</w:t>
            </w:r>
            <w:r>
              <w:rPr>
                <w:rFonts w:ascii="Arial" w:hAnsi="Arial" w:cs="Arial"/>
                <w:sz w:val="17"/>
                <w:szCs w:val="17"/>
                <w:lang w:val="tr-TR"/>
              </w:rPr>
              <w:t>4.507</w:t>
            </w:r>
            <w:r w:rsidRPr="00642958">
              <w:rPr>
                <w:rFonts w:ascii="Arial" w:hAnsi="Arial" w:cs="Arial"/>
                <w:sz w:val="17"/>
                <w:szCs w:val="17"/>
                <w:lang w:val="tr-TR"/>
              </w:rPr>
              <w:t>)</w:t>
            </w:r>
          </w:p>
        </w:tc>
        <w:tc>
          <w:tcPr>
            <w:tcW w:w="837" w:type="pct"/>
            <w:tcBorders>
              <w:top w:val="single" w:sz="4" w:space="0" w:color="auto"/>
              <w:left w:val="nil"/>
              <w:bottom w:val="single" w:sz="4" w:space="0" w:color="auto"/>
              <w:right w:val="nil"/>
            </w:tcBorders>
            <w:shd w:val="clear" w:color="auto" w:fill="FFFFFF"/>
            <w:noWrap/>
            <w:vAlign w:val="bottom"/>
            <w:hideMark/>
          </w:tcPr>
          <w:p w14:paraId="199FAB0B" w14:textId="23B6FE85" w:rsidR="00CA681B" w:rsidRPr="00642958" w:rsidRDefault="00CA681B" w:rsidP="00CA681B">
            <w:pPr>
              <w:ind w:right="-36"/>
              <w:jc w:val="right"/>
              <w:rPr>
                <w:rFonts w:ascii="Arial" w:hAnsi="Arial" w:cs="Arial"/>
                <w:sz w:val="17"/>
                <w:szCs w:val="17"/>
                <w:lang w:val="tr-TR"/>
              </w:rPr>
            </w:pPr>
            <w:r>
              <w:rPr>
                <w:rFonts w:ascii="Arial" w:hAnsi="Arial" w:cs="Arial"/>
                <w:sz w:val="17"/>
                <w:szCs w:val="17"/>
                <w:lang w:val="tr-TR"/>
              </w:rPr>
              <w:t>4.507</w:t>
            </w:r>
          </w:p>
        </w:tc>
      </w:tr>
      <w:tr w:rsidR="00CA681B" w:rsidRPr="00642958" w14:paraId="5E61A32A" w14:textId="77777777" w:rsidTr="00724772">
        <w:trPr>
          <w:trHeight w:val="170"/>
        </w:trPr>
        <w:tc>
          <w:tcPr>
            <w:tcW w:w="1667" w:type="pct"/>
            <w:tcBorders>
              <w:top w:val="single" w:sz="4" w:space="0" w:color="auto"/>
              <w:left w:val="nil"/>
              <w:bottom w:val="single" w:sz="4" w:space="0" w:color="auto"/>
              <w:right w:val="nil"/>
            </w:tcBorders>
            <w:shd w:val="clear" w:color="auto" w:fill="FFFFFF"/>
            <w:noWrap/>
            <w:vAlign w:val="bottom"/>
          </w:tcPr>
          <w:p w14:paraId="25ABC5AF" w14:textId="77777777" w:rsidR="00CA681B" w:rsidRPr="00642958" w:rsidRDefault="00CA681B" w:rsidP="00CA681B">
            <w:pPr>
              <w:rPr>
                <w:rFonts w:ascii="Arial" w:hAnsi="Arial" w:cs="Arial"/>
                <w:sz w:val="17"/>
                <w:szCs w:val="17"/>
              </w:rPr>
            </w:pPr>
          </w:p>
        </w:tc>
        <w:tc>
          <w:tcPr>
            <w:tcW w:w="792" w:type="pct"/>
            <w:tcBorders>
              <w:top w:val="single" w:sz="4" w:space="0" w:color="auto"/>
              <w:left w:val="nil"/>
              <w:bottom w:val="single" w:sz="4" w:space="0" w:color="auto"/>
              <w:right w:val="nil"/>
            </w:tcBorders>
            <w:shd w:val="clear" w:color="auto" w:fill="FFFFFF"/>
            <w:noWrap/>
            <w:vAlign w:val="bottom"/>
          </w:tcPr>
          <w:p w14:paraId="49CB7FD9" w14:textId="77777777" w:rsidR="00CA681B" w:rsidRPr="00642958" w:rsidRDefault="00CA681B" w:rsidP="00CA681B">
            <w:pPr>
              <w:jc w:val="right"/>
              <w:rPr>
                <w:rFonts w:ascii="Arial" w:hAnsi="Arial" w:cs="Arial"/>
                <w:sz w:val="17"/>
                <w:szCs w:val="17"/>
                <w:lang w:val="tr-TR"/>
              </w:rPr>
            </w:pPr>
          </w:p>
        </w:tc>
        <w:tc>
          <w:tcPr>
            <w:tcW w:w="907" w:type="pct"/>
            <w:tcBorders>
              <w:top w:val="single" w:sz="4" w:space="0" w:color="auto"/>
              <w:left w:val="nil"/>
              <w:bottom w:val="single" w:sz="4" w:space="0" w:color="auto"/>
              <w:right w:val="nil"/>
            </w:tcBorders>
            <w:shd w:val="clear" w:color="auto" w:fill="FFFFFF"/>
            <w:noWrap/>
            <w:vAlign w:val="bottom"/>
          </w:tcPr>
          <w:p w14:paraId="1EF4874B" w14:textId="77777777" w:rsidR="00CA681B" w:rsidRPr="00642958" w:rsidRDefault="00CA681B" w:rsidP="00CA681B">
            <w:pPr>
              <w:jc w:val="right"/>
              <w:rPr>
                <w:rFonts w:ascii="Arial" w:hAnsi="Arial" w:cs="Arial"/>
                <w:sz w:val="17"/>
                <w:szCs w:val="17"/>
                <w:lang w:val="tr-TR"/>
              </w:rPr>
            </w:pPr>
          </w:p>
        </w:tc>
        <w:tc>
          <w:tcPr>
            <w:tcW w:w="797" w:type="pct"/>
            <w:tcBorders>
              <w:top w:val="single" w:sz="4" w:space="0" w:color="auto"/>
              <w:left w:val="nil"/>
              <w:bottom w:val="single" w:sz="4" w:space="0" w:color="auto"/>
              <w:right w:val="nil"/>
            </w:tcBorders>
            <w:shd w:val="clear" w:color="auto" w:fill="FFFFFF"/>
            <w:noWrap/>
            <w:vAlign w:val="bottom"/>
          </w:tcPr>
          <w:p w14:paraId="25F70B75" w14:textId="77777777" w:rsidR="00CA681B" w:rsidRPr="00642958" w:rsidRDefault="00CA681B" w:rsidP="00CA681B">
            <w:pPr>
              <w:jc w:val="right"/>
              <w:rPr>
                <w:rFonts w:ascii="Arial" w:hAnsi="Arial" w:cs="Arial"/>
                <w:sz w:val="17"/>
                <w:szCs w:val="17"/>
                <w:lang w:val="tr-TR"/>
              </w:rPr>
            </w:pPr>
          </w:p>
        </w:tc>
        <w:tc>
          <w:tcPr>
            <w:tcW w:w="837" w:type="pct"/>
            <w:tcBorders>
              <w:top w:val="single" w:sz="4" w:space="0" w:color="auto"/>
              <w:left w:val="nil"/>
              <w:bottom w:val="single" w:sz="4" w:space="0" w:color="auto"/>
              <w:right w:val="nil"/>
            </w:tcBorders>
            <w:shd w:val="clear" w:color="auto" w:fill="FFFFFF"/>
            <w:noWrap/>
            <w:vAlign w:val="bottom"/>
          </w:tcPr>
          <w:p w14:paraId="117F5EB9" w14:textId="77777777" w:rsidR="00CA681B" w:rsidRPr="00642958" w:rsidRDefault="00CA681B" w:rsidP="00CA681B">
            <w:pPr>
              <w:ind w:right="-36"/>
              <w:jc w:val="right"/>
              <w:rPr>
                <w:rFonts w:ascii="Arial" w:hAnsi="Arial" w:cs="Arial"/>
                <w:sz w:val="17"/>
                <w:szCs w:val="17"/>
                <w:lang w:val="tr-TR"/>
              </w:rPr>
            </w:pPr>
          </w:p>
        </w:tc>
      </w:tr>
      <w:tr w:rsidR="00CA681B" w:rsidRPr="00642958" w14:paraId="19CFEB3A" w14:textId="77777777" w:rsidTr="00724772">
        <w:trPr>
          <w:trHeight w:val="170"/>
        </w:trPr>
        <w:tc>
          <w:tcPr>
            <w:tcW w:w="5000" w:type="pct"/>
            <w:gridSpan w:val="5"/>
            <w:tcBorders>
              <w:top w:val="single" w:sz="4" w:space="0" w:color="auto"/>
              <w:left w:val="nil"/>
              <w:bottom w:val="single" w:sz="4" w:space="0" w:color="auto"/>
              <w:right w:val="nil"/>
            </w:tcBorders>
            <w:shd w:val="clear" w:color="auto" w:fill="FFFFFF"/>
            <w:noWrap/>
            <w:vAlign w:val="bottom"/>
            <w:hideMark/>
          </w:tcPr>
          <w:p w14:paraId="62BD78CB" w14:textId="77777777" w:rsidR="00CA681B" w:rsidRPr="00724772" w:rsidRDefault="00CA681B" w:rsidP="00CA681B">
            <w:pPr>
              <w:ind w:right="-36" w:hanging="108"/>
              <w:jc w:val="center"/>
              <w:rPr>
                <w:rFonts w:ascii="Arial" w:hAnsi="Arial" w:cs="Arial"/>
                <w:b/>
                <w:bCs/>
                <w:sz w:val="17"/>
                <w:szCs w:val="17"/>
              </w:rPr>
            </w:pPr>
            <w:proofErr w:type="spellStart"/>
            <w:r w:rsidRPr="00724772">
              <w:rPr>
                <w:rFonts w:ascii="Arial" w:hAnsi="Arial" w:cs="Arial"/>
                <w:b/>
                <w:bCs/>
                <w:sz w:val="17"/>
                <w:szCs w:val="17"/>
              </w:rPr>
              <w:t>GBP'nin</w:t>
            </w:r>
            <w:proofErr w:type="spellEnd"/>
            <w:r w:rsidRPr="00724772">
              <w:rPr>
                <w:rFonts w:ascii="Arial" w:hAnsi="Arial" w:cs="Arial"/>
                <w:b/>
                <w:bCs/>
                <w:sz w:val="17"/>
                <w:szCs w:val="17"/>
              </w:rPr>
              <w:t xml:space="preserve"> TL </w:t>
            </w:r>
            <w:proofErr w:type="spellStart"/>
            <w:r w:rsidRPr="00724772">
              <w:rPr>
                <w:rFonts w:ascii="Arial" w:hAnsi="Arial" w:cs="Arial"/>
                <w:b/>
                <w:bCs/>
                <w:sz w:val="17"/>
                <w:szCs w:val="17"/>
              </w:rPr>
              <w:t>karşısında</w:t>
            </w:r>
            <w:proofErr w:type="spellEnd"/>
            <w:r w:rsidRPr="00724772">
              <w:rPr>
                <w:rFonts w:ascii="Arial" w:hAnsi="Arial" w:cs="Arial"/>
                <w:b/>
                <w:bCs/>
                <w:sz w:val="17"/>
                <w:szCs w:val="17"/>
              </w:rPr>
              <w:t xml:space="preserve"> % 10 </w:t>
            </w:r>
            <w:proofErr w:type="spellStart"/>
            <w:r w:rsidRPr="00724772">
              <w:rPr>
                <w:rFonts w:ascii="Arial" w:hAnsi="Arial" w:cs="Arial"/>
                <w:b/>
                <w:bCs/>
                <w:sz w:val="17"/>
                <w:szCs w:val="17"/>
              </w:rPr>
              <w:t>değer</w:t>
            </w:r>
            <w:proofErr w:type="spellEnd"/>
            <w:r w:rsidRPr="00724772">
              <w:rPr>
                <w:rFonts w:ascii="Arial" w:hAnsi="Arial" w:cs="Arial"/>
                <w:b/>
                <w:bCs/>
                <w:sz w:val="17"/>
                <w:szCs w:val="17"/>
              </w:rPr>
              <w:t xml:space="preserve"> </w:t>
            </w:r>
            <w:proofErr w:type="spellStart"/>
            <w:r w:rsidRPr="00724772">
              <w:rPr>
                <w:rFonts w:ascii="Arial" w:hAnsi="Arial" w:cs="Arial"/>
                <w:b/>
                <w:bCs/>
                <w:sz w:val="17"/>
                <w:szCs w:val="17"/>
              </w:rPr>
              <w:t>kazanması</w:t>
            </w:r>
            <w:proofErr w:type="spellEnd"/>
            <w:r w:rsidRPr="00724772">
              <w:rPr>
                <w:rFonts w:ascii="Arial" w:hAnsi="Arial" w:cs="Arial"/>
                <w:b/>
                <w:bCs/>
                <w:sz w:val="17"/>
                <w:szCs w:val="17"/>
              </w:rPr>
              <w:t xml:space="preserve"> / </w:t>
            </w:r>
            <w:proofErr w:type="spellStart"/>
            <w:r w:rsidRPr="00724772">
              <w:rPr>
                <w:rFonts w:ascii="Arial" w:hAnsi="Arial" w:cs="Arial"/>
                <w:b/>
                <w:bCs/>
                <w:sz w:val="17"/>
                <w:szCs w:val="17"/>
              </w:rPr>
              <w:t>kaybetmesi</w:t>
            </w:r>
            <w:proofErr w:type="spellEnd"/>
            <w:r w:rsidRPr="00724772">
              <w:rPr>
                <w:rFonts w:ascii="Arial" w:hAnsi="Arial" w:cs="Arial"/>
                <w:b/>
                <w:bCs/>
                <w:sz w:val="17"/>
                <w:szCs w:val="17"/>
              </w:rPr>
              <w:t xml:space="preserve"> </w:t>
            </w:r>
            <w:proofErr w:type="spellStart"/>
            <w:r w:rsidRPr="00724772">
              <w:rPr>
                <w:rFonts w:ascii="Arial" w:hAnsi="Arial" w:cs="Arial"/>
                <w:b/>
                <w:bCs/>
                <w:sz w:val="17"/>
                <w:szCs w:val="17"/>
              </w:rPr>
              <w:t>halinde</w:t>
            </w:r>
            <w:proofErr w:type="spellEnd"/>
          </w:p>
        </w:tc>
      </w:tr>
      <w:tr w:rsidR="00CA681B" w:rsidRPr="00642958" w14:paraId="3CD82801" w14:textId="77777777" w:rsidTr="00724772">
        <w:trPr>
          <w:trHeight w:val="170"/>
        </w:trPr>
        <w:tc>
          <w:tcPr>
            <w:tcW w:w="1667" w:type="pct"/>
            <w:shd w:val="clear" w:color="auto" w:fill="FFFFFF"/>
            <w:noWrap/>
            <w:vAlign w:val="bottom"/>
            <w:hideMark/>
          </w:tcPr>
          <w:p w14:paraId="587FBDA0" w14:textId="77777777" w:rsidR="00CA681B" w:rsidRPr="00642958" w:rsidRDefault="00CA681B" w:rsidP="00CA681B">
            <w:pPr>
              <w:ind w:hanging="108"/>
              <w:rPr>
                <w:rFonts w:ascii="Arial" w:hAnsi="Arial" w:cs="Arial"/>
                <w:sz w:val="17"/>
                <w:szCs w:val="17"/>
              </w:rPr>
            </w:pPr>
            <w:r w:rsidRPr="00642958">
              <w:rPr>
                <w:rFonts w:ascii="Arial" w:hAnsi="Arial" w:cs="Arial"/>
                <w:sz w:val="17"/>
                <w:szCs w:val="17"/>
              </w:rPr>
              <w:t> </w:t>
            </w:r>
          </w:p>
        </w:tc>
        <w:tc>
          <w:tcPr>
            <w:tcW w:w="792" w:type="pct"/>
            <w:shd w:val="clear" w:color="auto" w:fill="FFFFFF"/>
            <w:noWrap/>
            <w:vAlign w:val="bottom"/>
            <w:hideMark/>
          </w:tcPr>
          <w:p w14:paraId="379A8DC0" w14:textId="77777777" w:rsidR="00CA681B" w:rsidRPr="00642958" w:rsidRDefault="00CA681B" w:rsidP="00CA681B">
            <w:pPr>
              <w:jc w:val="right"/>
              <w:rPr>
                <w:rFonts w:ascii="Arial" w:hAnsi="Arial" w:cs="Arial"/>
                <w:sz w:val="17"/>
                <w:szCs w:val="17"/>
              </w:rPr>
            </w:pPr>
            <w:r w:rsidRPr="00642958">
              <w:rPr>
                <w:rFonts w:ascii="Arial" w:hAnsi="Arial" w:cs="Arial"/>
                <w:sz w:val="17"/>
                <w:szCs w:val="17"/>
              </w:rPr>
              <w:t> </w:t>
            </w:r>
          </w:p>
        </w:tc>
        <w:tc>
          <w:tcPr>
            <w:tcW w:w="907" w:type="pct"/>
            <w:shd w:val="clear" w:color="auto" w:fill="FFFFFF"/>
            <w:noWrap/>
            <w:vAlign w:val="bottom"/>
            <w:hideMark/>
          </w:tcPr>
          <w:p w14:paraId="3F3CC46F" w14:textId="77777777" w:rsidR="00CA681B" w:rsidRPr="00642958" w:rsidRDefault="00CA681B" w:rsidP="00CA681B">
            <w:pPr>
              <w:jc w:val="right"/>
              <w:rPr>
                <w:rFonts w:ascii="Arial" w:hAnsi="Arial" w:cs="Arial"/>
                <w:sz w:val="17"/>
                <w:szCs w:val="17"/>
              </w:rPr>
            </w:pPr>
            <w:r w:rsidRPr="00642958">
              <w:rPr>
                <w:rFonts w:ascii="Arial" w:hAnsi="Arial" w:cs="Arial"/>
                <w:sz w:val="17"/>
                <w:szCs w:val="17"/>
              </w:rPr>
              <w:t> </w:t>
            </w:r>
          </w:p>
        </w:tc>
        <w:tc>
          <w:tcPr>
            <w:tcW w:w="797" w:type="pct"/>
            <w:shd w:val="clear" w:color="auto" w:fill="FFFFFF"/>
            <w:noWrap/>
            <w:vAlign w:val="bottom"/>
            <w:hideMark/>
          </w:tcPr>
          <w:p w14:paraId="1948AD52" w14:textId="77777777" w:rsidR="00CA681B" w:rsidRPr="00642958" w:rsidRDefault="00CA681B" w:rsidP="00CA681B">
            <w:pPr>
              <w:jc w:val="right"/>
              <w:rPr>
                <w:rFonts w:ascii="Arial" w:hAnsi="Arial" w:cs="Arial"/>
                <w:sz w:val="17"/>
                <w:szCs w:val="17"/>
              </w:rPr>
            </w:pPr>
            <w:r w:rsidRPr="00642958">
              <w:rPr>
                <w:rFonts w:ascii="Arial" w:hAnsi="Arial" w:cs="Arial"/>
                <w:sz w:val="17"/>
                <w:szCs w:val="17"/>
              </w:rPr>
              <w:t> </w:t>
            </w:r>
          </w:p>
        </w:tc>
        <w:tc>
          <w:tcPr>
            <w:tcW w:w="837" w:type="pct"/>
            <w:shd w:val="clear" w:color="auto" w:fill="FFFFFF"/>
            <w:noWrap/>
            <w:vAlign w:val="bottom"/>
            <w:hideMark/>
          </w:tcPr>
          <w:p w14:paraId="142DD1D9" w14:textId="77777777" w:rsidR="00CA681B" w:rsidRPr="00642958" w:rsidRDefault="00CA681B" w:rsidP="00CA681B">
            <w:pPr>
              <w:ind w:right="-36"/>
              <w:jc w:val="right"/>
              <w:rPr>
                <w:rFonts w:ascii="Arial" w:hAnsi="Arial" w:cs="Arial"/>
                <w:sz w:val="17"/>
                <w:szCs w:val="17"/>
              </w:rPr>
            </w:pPr>
            <w:r w:rsidRPr="00642958">
              <w:rPr>
                <w:rFonts w:ascii="Arial" w:hAnsi="Arial" w:cs="Arial"/>
                <w:sz w:val="17"/>
                <w:szCs w:val="17"/>
              </w:rPr>
              <w:t> </w:t>
            </w:r>
          </w:p>
        </w:tc>
      </w:tr>
      <w:tr w:rsidR="00CA681B" w:rsidRPr="00642958" w14:paraId="6034E2AB" w14:textId="77777777" w:rsidTr="00724772">
        <w:trPr>
          <w:trHeight w:val="170"/>
        </w:trPr>
        <w:tc>
          <w:tcPr>
            <w:tcW w:w="1667" w:type="pct"/>
            <w:shd w:val="clear" w:color="auto" w:fill="FFFFFF"/>
            <w:noWrap/>
            <w:vAlign w:val="bottom"/>
            <w:hideMark/>
          </w:tcPr>
          <w:p w14:paraId="4B8394B7" w14:textId="77777777" w:rsidR="00CA681B" w:rsidRPr="00642958" w:rsidRDefault="00CA681B" w:rsidP="00CA681B">
            <w:pPr>
              <w:ind w:hanging="108"/>
              <w:rPr>
                <w:rFonts w:ascii="Arial" w:hAnsi="Arial" w:cs="Arial"/>
                <w:sz w:val="17"/>
                <w:szCs w:val="17"/>
              </w:rPr>
            </w:pPr>
            <w:r w:rsidRPr="00642958">
              <w:rPr>
                <w:rFonts w:ascii="Arial" w:hAnsi="Arial" w:cs="Arial"/>
                <w:sz w:val="17"/>
                <w:szCs w:val="17"/>
              </w:rPr>
              <w:t xml:space="preserve">7-GBP net </w:t>
            </w:r>
            <w:proofErr w:type="spellStart"/>
            <w:r w:rsidRPr="00642958">
              <w:rPr>
                <w:rFonts w:ascii="Arial" w:hAnsi="Arial" w:cs="Arial"/>
                <w:sz w:val="17"/>
                <w:szCs w:val="17"/>
              </w:rPr>
              <w:t>varlık</w:t>
            </w:r>
            <w:proofErr w:type="spellEnd"/>
            <w:r w:rsidRPr="00642958">
              <w:rPr>
                <w:rFonts w:ascii="Arial" w:hAnsi="Arial" w:cs="Arial"/>
                <w:sz w:val="17"/>
                <w:szCs w:val="17"/>
              </w:rPr>
              <w:t xml:space="preserve"> / </w:t>
            </w:r>
            <w:proofErr w:type="spellStart"/>
            <w:r w:rsidRPr="00642958">
              <w:rPr>
                <w:rFonts w:ascii="Arial" w:hAnsi="Arial" w:cs="Arial"/>
                <w:sz w:val="17"/>
                <w:szCs w:val="17"/>
              </w:rPr>
              <w:t>yükümlülüğü</w:t>
            </w:r>
            <w:proofErr w:type="spellEnd"/>
          </w:p>
        </w:tc>
        <w:tc>
          <w:tcPr>
            <w:tcW w:w="792" w:type="pct"/>
            <w:shd w:val="clear" w:color="auto" w:fill="FFFFFF"/>
            <w:noWrap/>
            <w:vAlign w:val="bottom"/>
            <w:hideMark/>
          </w:tcPr>
          <w:p w14:paraId="11ED0EF8" w14:textId="40C46298" w:rsidR="00CA681B" w:rsidRPr="00642958" w:rsidRDefault="00CA681B" w:rsidP="00CA681B">
            <w:pPr>
              <w:jc w:val="right"/>
              <w:rPr>
                <w:rFonts w:ascii="Arial" w:hAnsi="Arial" w:cs="Arial"/>
                <w:sz w:val="17"/>
                <w:szCs w:val="17"/>
                <w:lang w:val="tr-TR"/>
              </w:rPr>
            </w:pPr>
            <w:r w:rsidRPr="00642958">
              <w:rPr>
                <w:rFonts w:ascii="Arial" w:hAnsi="Arial" w:cs="Arial"/>
                <w:sz w:val="17"/>
                <w:szCs w:val="17"/>
                <w:lang w:val="tr-TR"/>
              </w:rPr>
              <w:t>(</w:t>
            </w:r>
            <w:r>
              <w:rPr>
                <w:rFonts w:ascii="Arial" w:hAnsi="Arial" w:cs="Arial"/>
                <w:sz w:val="17"/>
                <w:szCs w:val="17"/>
                <w:lang w:val="tr-TR"/>
              </w:rPr>
              <w:t>5</w:t>
            </w:r>
            <w:r w:rsidR="00715A40">
              <w:rPr>
                <w:rFonts w:ascii="Arial" w:hAnsi="Arial" w:cs="Arial"/>
                <w:sz w:val="17"/>
                <w:szCs w:val="17"/>
                <w:lang w:val="tr-TR"/>
              </w:rPr>
              <w:t>5</w:t>
            </w:r>
            <w:r>
              <w:rPr>
                <w:rFonts w:ascii="Arial" w:hAnsi="Arial" w:cs="Arial"/>
                <w:sz w:val="17"/>
                <w:szCs w:val="17"/>
                <w:lang w:val="tr-TR"/>
              </w:rPr>
              <w:t>3</w:t>
            </w:r>
            <w:r w:rsidRPr="00642958">
              <w:rPr>
                <w:rFonts w:ascii="Arial" w:hAnsi="Arial" w:cs="Arial"/>
                <w:sz w:val="17"/>
                <w:szCs w:val="17"/>
                <w:lang w:val="tr-TR"/>
              </w:rPr>
              <w:t>)</w:t>
            </w:r>
          </w:p>
        </w:tc>
        <w:tc>
          <w:tcPr>
            <w:tcW w:w="907" w:type="pct"/>
            <w:shd w:val="clear" w:color="auto" w:fill="FFFFFF"/>
            <w:noWrap/>
            <w:vAlign w:val="bottom"/>
            <w:hideMark/>
          </w:tcPr>
          <w:p w14:paraId="4E63F571" w14:textId="36D895D5" w:rsidR="00CA681B" w:rsidRPr="00642958" w:rsidRDefault="00715A40" w:rsidP="00CA681B">
            <w:pPr>
              <w:jc w:val="right"/>
              <w:rPr>
                <w:rFonts w:ascii="Arial" w:hAnsi="Arial" w:cs="Arial"/>
                <w:sz w:val="17"/>
                <w:szCs w:val="17"/>
                <w:lang w:val="tr-TR"/>
              </w:rPr>
            </w:pPr>
            <w:r>
              <w:rPr>
                <w:rFonts w:ascii="Arial" w:hAnsi="Arial" w:cs="Arial"/>
                <w:sz w:val="17"/>
                <w:szCs w:val="17"/>
                <w:lang w:val="tr-TR"/>
              </w:rPr>
              <w:t>553</w:t>
            </w:r>
          </w:p>
        </w:tc>
        <w:tc>
          <w:tcPr>
            <w:tcW w:w="797" w:type="pct"/>
            <w:shd w:val="clear" w:color="auto" w:fill="FFFFFF"/>
            <w:noWrap/>
            <w:vAlign w:val="bottom"/>
            <w:hideMark/>
          </w:tcPr>
          <w:p w14:paraId="6BCBD67A" w14:textId="523E9937" w:rsidR="00CA681B" w:rsidRPr="00642958" w:rsidRDefault="00CA681B" w:rsidP="00CA681B">
            <w:pPr>
              <w:jc w:val="right"/>
              <w:rPr>
                <w:rFonts w:ascii="Arial" w:hAnsi="Arial" w:cs="Arial"/>
                <w:sz w:val="17"/>
                <w:szCs w:val="17"/>
                <w:lang w:val="tr-TR"/>
              </w:rPr>
            </w:pPr>
            <w:r w:rsidRPr="00642958">
              <w:rPr>
                <w:rFonts w:ascii="Arial" w:hAnsi="Arial" w:cs="Arial"/>
                <w:sz w:val="17"/>
                <w:szCs w:val="17"/>
                <w:lang w:val="tr-TR"/>
              </w:rPr>
              <w:t>(</w:t>
            </w:r>
            <w:r>
              <w:rPr>
                <w:rFonts w:ascii="Arial" w:hAnsi="Arial" w:cs="Arial"/>
                <w:sz w:val="17"/>
                <w:szCs w:val="17"/>
                <w:lang w:val="tr-TR"/>
              </w:rPr>
              <w:t>5</w:t>
            </w:r>
            <w:r w:rsidR="00715A40">
              <w:rPr>
                <w:rFonts w:ascii="Arial" w:hAnsi="Arial" w:cs="Arial"/>
                <w:sz w:val="17"/>
                <w:szCs w:val="17"/>
                <w:lang w:val="tr-TR"/>
              </w:rPr>
              <w:t>5</w:t>
            </w:r>
            <w:r>
              <w:rPr>
                <w:rFonts w:ascii="Arial" w:hAnsi="Arial" w:cs="Arial"/>
                <w:sz w:val="17"/>
                <w:szCs w:val="17"/>
                <w:lang w:val="tr-TR"/>
              </w:rPr>
              <w:t>3</w:t>
            </w:r>
            <w:r w:rsidRPr="00642958">
              <w:rPr>
                <w:rFonts w:ascii="Arial" w:hAnsi="Arial" w:cs="Arial"/>
                <w:sz w:val="17"/>
                <w:szCs w:val="17"/>
                <w:lang w:val="tr-TR"/>
              </w:rPr>
              <w:t>)</w:t>
            </w:r>
          </w:p>
        </w:tc>
        <w:tc>
          <w:tcPr>
            <w:tcW w:w="837" w:type="pct"/>
            <w:shd w:val="clear" w:color="auto" w:fill="FFFFFF"/>
            <w:noWrap/>
            <w:vAlign w:val="bottom"/>
            <w:hideMark/>
          </w:tcPr>
          <w:p w14:paraId="05EFEBC7" w14:textId="7D8FBF04" w:rsidR="00CA681B" w:rsidRPr="00642958" w:rsidRDefault="00715A40" w:rsidP="00CA681B">
            <w:pPr>
              <w:ind w:right="-36"/>
              <w:jc w:val="right"/>
              <w:rPr>
                <w:rFonts w:ascii="Arial" w:hAnsi="Arial" w:cs="Arial"/>
                <w:sz w:val="17"/>
                <w:szCs w:val="17"/>
                <w:lang w:val="tr-TR"/>
              </w:rPr>
            </w:pPr>
            <w:r>
              <w:rPr>
                <w:rFonts w:ascii="Arial" w:hAnsi="Arial" w:cs="Arial"/>
                <w:sz w:val="17"/>
                <w:szCs w:val="17"/>
                <w:lang w:val="tr-TR"/>
              </w:rPr>
              <w:t>553</w:t>
            </w:r>
          </w:p>
        </w:tc>
      </w:tr>
      <w:tr w:rsidR="00CA681B" w:rsidRPr="00642958" w14:paraId="6AF44B07" w14:textId="77777777" w:rsidTr="00724772">
        <w:trPr>
          <w:trHeight w:val="170"/>
        </w:trPr>
        <w:tc>
          <w:tcPr>
            <w:tcW w:w="1667" w:type="pct"/>
            <w:shd w:val="clear" w:color="auto" w:fill="FFFFFF"/>
            <w:noWrap/>
            <w:vAlign w:val="bottom"/>
            <w:hideMark/>
          </w:tcPr>
          <w:p w14:paraId="67E8AEDB" w14:textId="77777777" w:rsidR="00CA681B" w:rsidRPr="00642958" w:rsidRDefault="00CA681B" w:rsidP="00CA681B">
            <w:pPr>
              <w:ind w:hanging="108"/>
              <w:rPr>
                <w:rFonts w:ascii="Arial" w:hAnsi="Arial" w:cs="Arial"/>
                <w:sz w:val="17"/>
                <w:szCs w:val="17"/>
              </w:rPr>
            </w:pPr>
            <w:r w:rsidRPr="00642958">
              <w:rPr>
                <w:rFonts w:ascii="Arial" w:hAnsi="Arial" w:cs="Arial"/>
                <w:sz w:val="17"/>
                <w:szCs w:val="17"/>
              </w:rPr>
              <w:t xml:space="preserve">8-GBP </w:t>
            </w:r>
            <w:proofErr w:type="spellStart"/>
            <w:r w:rsidRPr="00642958">
              <w:rPr>
                <w:rFonts w:ascii="Arial" w:hAnsi="Arial" w:cs="Arial"/>
                <w:sz w:val="17"/>
                <w:szCs w:val="17"/>
              </w:rPr>
              <w:t>riskinden</w:t>
            </w:r>
            <w:proofErr w:type="spellEnd"/>
            <w:r w:rsidRPr="00642958">
              <w:rPr>
                <w:rFonts w:ascii="Arial" w:hAnsi="Arial" w:cs="Arial"/>
                <w:sz w:val="17"/>
                <w:szCs w:val="17"/>
              </w:rPr>
              <w:t xml:space="preserve"> </w:t>
            </w:r>
            <w:proofErr w:type="spellStart"/>
            <w:r w:rsidRPr="00642958">
              <w:rPr>
                <w:rFonts w:ascii="Arial" w:hAnsi="Arial" w:cs="Arial"/>
                <w:sz w:val="17"/>
                <w:szCs w:val="17"/>
              </w:rPr>
              <w:t>korunan</w:t>
            </w:r>
            <w:proofErr w:type="spellEnd"/>
            <w:r w:rsidRPr="00642958">
              <w:rPr>
                <w:rFonts w:ascii="Arial" w:hAnsi="Arial" w:cs="Arial"/>
                <w:sz w:val="17"/>
                <w:szCs w:val="17"/>
              </w:rPr>
              <w:t xml:space="preserve"> </w:t>
            </w:r>
            <w:proofErr w:type="spellStart"/>
            <w:r w:rsidRPr="00642958">
              <w:rPr>
                <w:rFonts w:ascii="Arial" w:hAnsi="Arial" w:cs="Arial"/>
                <w:sz w:val="17"/>
                <w:szCs w:val="17"/>
              </w:rPr>
              <w:t>kısım</w:t>
            </w:r>
            <w:proofErr w:type="spellEnd"/>
            <w:r w:rsidRPr="00642958">
              <w:rPr>
                <w:rFonts w:ascii="Arial" w:hAnsi="Arial" w:cs="Arial"/>
                <w:sz w:val="17"/>
                <w:szCs w:val="17"/>
              </w:rPr>
              <w:t xml:space="preserve"> (-)</w:t>
            </w:r>
          </w:p>
        </w:tc>
        <w:tc>
          <w:tcPr>
            <w:tcW w:w="792" w:type="pct"/>
            <w:shd w:val="clear" w:color="auto" w:fill="FFFFFF"/>
            <w:noWrap/>
            <w:vAlign w:val="bottom"/>
            <w:hideMark/>
          </w:tcPr>
          <w:p w14:paraId="6489079C" w14:textId="260A9A1B" w:rsidR="00CA681B" w:rsidRPr="00642958" w:rsidRDefault="00CA681B" w:rsidP="00CA681B">
            <w:pPr>
              <w:jc w:val="right"/>
              <w:rPr>
                <w:rFonts w:ascii="Arial" w:hAnsi="Arial" w:cs="Arial"/>
                <w:sz w:val="17"/>
                <w:szCs w:val="17"/>
                <w:lang w:val="tr-TR"/>
              </w:rPr>
            </w:pPr>
            <w:r>
              <w:rPr>
                <w:rFonts w:ascii="Arial" w:hAnsi="Arial" w:cs="Arial"/>
                <w:sz w:val="17"/>
                <w:szCs w:val="17"/>
                <w:lang w:val="tr-TR"/>
              </w:rPr>
              <w:t>-</w:t>
            </w:r>
          </w:p>
        </w:tc>
        <w:tc>
          <w:tcPr>
            <w:tcW w:w="907" w:type="pct"/>
            <w:shd w:val="clear" w:color="auto" w:fill="FFFFFF"/>
            <w:noWrap/>
            <w:vAlign w:val="bottom"/>
            <w:hideMark/>
          </w:tcPr>
          <w:p w14:paraId="77F5D5C4" w14:textId="77777777" w:rsidR="00CA681B" w:rsidRPr="00642958" w:rsidRDefault="00CA681B" w:rsidP="00CA681B">
            <w:pPr>
              <w:jc w:val="right"/>
              <w:rPr>
                <w:rFonts w:ascii="Arial" w:hAnsi="Arial" w:cs="Arial"/>
                <w:sz w:val="17"/>
                <w:szCs w:val="17"/>
                <w:lang w:val="tr-TR"/>
              </w:rPr>
            </w:pPr>
          </w:p>
        </w:tc>
        <w:tc>
          <w:tcPr>
            <w:tcW w:w="797" w:type="pct"/>
            <w:shd w:val="clear" w:color="auto" w:fill="FFFFFF"/>
            <w:noWrap/>
            <w:vAlign w:val="bottom"/>
            <w:hideMark/>
          </w:tcPr>
          <w:p w14:paraId="2D16C833" w14:textId="2BFAA910" w:rsidR="00CA681B" w:rsidRPr="00642958" w:rsidRDefault="00CA681B" w:rsidP="00CA681B">
            <w:pPr>
              <w:jc w:val="right"/>
              <w:rPr>
                <w:rFonts w:ascii="Arial" w:hAnsi="Arial" w:cs="Arial"/>
                <w:sz w:val="17"/>
                <w:szCs w:val="17"/>
                <w:lang w:val="tr-TR"/>
              </w:rPr>
            </w:pPr>
            <w:r>
              <w:rPr>
                <w:rFonts w:ascii="Arial" w:hAnsi="Arial" w:cs="Arial"/>
                <w:sz w:val="17"/>
                <w:szCs w:val="17"/>
                <w:lang w:val="tr-TR"/>
              </w:rPr>
              <w:t>-</w:t>
            </w:r>
          </w:p>
        </w:tc>
        <w:tc>
          <w:tcPr>
            <w:tcW w:w="837" w:type="pct"/>
            <w:shd w:val="clear" w:color="auto" w:fill="FFFFFF"/>
            <w:noWrap/>
            <w:vAlign w:val="bottom"/>
            <w:hideMark/>
          </w:tcPr>
          <w:p w14:paraId="5E0B1A14" w14:textId="77777777" w:rsidR="00CA681B" w:rsidRPr="00642958" w:rsidRDefault="00CA681B" w:rsidP="00CA681B">
            <w:pPr>
              <w:ind w:right="-36"/>
              <w:jc w:val="right"/>
              <w:rPr>
                <w:rFonts w:ascii="Arial" w:hAnsi="Arial" w:cs="Arial"/>
                <w:sz w:val="17"/>
                <w:szCs w:val="17"/>
                <w:lang w:val="tr-TR"/>
              </w:rPr>
            </w:pPr>
          </w:p>
        </w:tc>
      </w:tr>
      <w:tr w:rsidR="00CA681B" w:rsidRPr="00642958" w14:paraId="2F4A44F8" w14:textId="77777777" w:rsidTr="00724772">
        <w:trPr>
          <w:trHeight w:val="170"/>
        </w:trPr>
        <w:tc>
          <w:tcPr>
            <w:tcW w:w="1667" w:type="pct"/>
            <w:tcBorders>
              <w:top w:val="single" w:sz="4" w:space="0" w:color="auto"/>
              <w:left w:val="nil"/>
              <w:bottom w:val="single" w:sz="4" w:space="0" w:color="auto"/>
              <w:right w:val="nil"/>
            </w:tcBorders>
            <w:shd w:val="clear" w:color="auto" w:fill="FFFFFF"/>
            <w:noWrap/>
            <w:vAlign w:val="bottom"/>
            <w:hideMark/>
          </w:tcPr>
          <w:p w14:paraId="38EF3C9C" w14:textId="77777777" w:rsidR="00CA681B" w:rsidRPr="00642958" w:rsidRDefault="00CA681B" w:rsidP="00CA681B">
            <w:pPr>
              <w:ind w:hanging="108"/>
              <w:rPr>
                <w:rFonts w:ascii="Arial" w:hAnsi="Arial" w:cs="Arial"/>
                <w:sz w:val="17"/>
                <w:szCs w:val="17"/>
              </w:rPr>
            </w:pPr>
            <w:r w:rsidRPr="00642958">
              <w:rPr>
                <w:rFonts w:ascii="Arial" w:hAnsi="Arial" w:cs="Arial"/>
                <w:sz w:val="17"/>
                <w:szCs w:val="17"/>
              </w:rPr>
              <w:t xml:space="preserve">9-GBP Net </w:t>
            </w:r>
            <w:proofErr w:type="spellStart"/>
            <w:r w:rsidRPr="00642958">
              <w:rPr>
                <w:rFonts w:ascii="Arial" w:hAnsi="Arial" w:cs="Arial"/>
                <w:sz w:val="17"/>
                <w:szCs w:val="17"/>
              </w:rPr>
              <w:t>etki</w:t>
            </w:r>
            <w:proofErr w:type="spellEnd"/>
            <w:r w:rsidRPr="00642958">
              <w:rPr>
                <w:rFonts w:ascii="Arial" w:hAnsi="Arial" w:cs="Arial"/>
                <w:sz w:val="17"/>
                <w:szCs w:val="17"/>
              </w:rPr>
              <w:t xml:space="preserve"> (7+8)</w:t>
            </w:r>
          </w:p>
        </w:tc>
        <w:tc>
          <w:tcPr>
            <w:tcW w:w="792" w:type="pct"/>
            <w:tcBorders>
              <w:top w:val="single" w:sz="4" w:space="0" w:color="auto"/>
              <w:left w:val="nil"/>
              <w:bottom w:val="single" w:sz="4" w:space="0" w:color="auto"/>
              <w:right w:val="nil"/>
            </w:tcBorders>
            <w:shd w:val="clear" w:color="auto" w:fill="FFFFFF"/>
            <w:noWrap/>
            <w:vAlign w:val="bottom"/>
            <w:hideMark/>
          </w:tcPr>
          <w:p w14:paraId="4CF50A42" w14:textId="3454ECED" w:rsidR="00CA681B" w:rsidRPr="00642958" w:rsidRDefault="00CA681B" w:rsidP="00CA681B">
            <w:pPr>
              <w:jc w:val="right"/>
              <w:rPr>
                <w:rFonts w:ascii="Arial" w:hAnsi="Arial" w:cs="Arial"/>
                <w:sz w:val="17"/>
                <w:szCs w:val="17"/>
                <w:lang w:val="tr-TR"/>
              </w:rPr>
            </w:pPr>
            <w:r w:rsidRPr="00642958">
              <w:rPr>
                <w:rFonts w:ascii="Arial" w:hAnsi="Arial" w:cs="Arial"/>
                <w:sz w:val="17"/>
                <w:szCs w:val="17"/>
                <w:lang w:val="tr-TR"/>
              </w:rPr>
              <w:t>(</w:t>
            </w:r>
            <w:r>
              <w:rPr>
                <w:rFonts w:ascii="Arial" w:hAnsi="Arial" w:cs="Arial"/>
                <w:sz w:val="17"/>
                <w:szCs w:val="17"/>
                <w:lang w:val="tr-TR"/>
              </w:rPr>
              <w:t>5</w:t>
            </w:r>
            <w:r w:rsidR="00715A40">
              <w:rPr>
                <w:rFonts w:ascii="Arial" w:hAnsi="Arial" w:cs="Arial"/>
                <w:sz w:val="17"/>
                <w:szCs w:val="17"/>
                <w:lang w:val="tr-TR"/>
              </w:rPr>
              <w:t>5</w:t>
            </w:r>
            <w:r>
              <w:rPr>
                <w:rFonts w:ascii="Arial" w:hAnsi="Arial" w:cs="Arial"/>
                <w:sz w:val="17"/>
                <w:szCs w:val="17"/>
                <w:lang w:val="tr-TR"/>
              </w:rPr>
              <w:t>3</w:t>
            </w:r>
            <w:r w:rsidRPr="00642958">
              <w:rPr>
                <w:rFonts w:ascii="Arial" w:hAnsi="Arial" w:cs="Arial"/>
                <w:sz w:val="17"/>
                <w:szCs w:val="17"/>
                <w:lang w:val="tr-TR"/>
              </w:rPr>
              <w:t>)</w:t>
            </w:r>
          </w:p>
        </w:tc>
        <w:tc>
          <w:tcPr>
            <w:tcW w:w="907" w:type="pct"/>
            <w:tcBorders>
              <w:top w:val="single" w:sz="4" w:space="0" w:color="auto"/>
              <w:left w:val="nil"/>
              <w:bottom w:val="single" w:sz="4" w:space="0" w:color="auto"/>
              <w:right w:val="nil"/>
            </w:tcBorders>
            <w:shd w:val="clear" w:color="auto" w:fill="FFFFFF"/>
            <w:noWrap/>
            <w:vAlign w:val="bottom"/>
            <w:hideMark/>
          </w:tcPr>
          <w:p w14:paraId="6F975ACB" w14:textId="6999D0BB" w:rsidR="00CA681B" w:rsidRPr="00642958" w:rsidRDefault="00715A40" w:rsidP="00715A40">
            <w:pPr>
              <w:jc w:val="center"/>
              <w:rPr>
                <w:rFonts w:ascii="Arial" w:hAnsi="Arial" w:cs="Arial"/>
                <w:sz w:val="17"/>
                <w:szCs w:val="17"/>
                <w:lang w:val="tr-TR"/>
              </w:rPr>
            </w:pPr>
            <w:r>
              <w:rPr>
                <w:rFonts w:ascii="Arial" w:hAnsi="Arial" w:cs="Arial"/>
                <w:sz w:val="17"/>
                <w:szCs w:val="17"/>
                <w:lang w:val="tr-TR"/>
              </w:rPr>
              <w:t xml:space="preserve">                         553</w:t>
            </w:r>
          </w:p>
        </w:tc>
        <w:tc>
          <w:tcPr>
            <w:tcW w:w="797" w:type="pct"/>
            <w:tcBorders>
              <w:top w:val="single" w:sz="4" w:space="0" w:color="auto"/>
              <w:left w:val="nil"/>
              <w:bottom w:val="single" w:sz="4" w:space="0" w:color="auto"/>
              <w:right w:val="nil"/>
            </w:tcBorders>
            <w:shd w:val="clear" w:color="auto" w:fill="FFFFFF"/>
            <w:noWrap/>
            <w:vAlign w:val="bottom"/>
            <w:hideMark/>
          </w:tcPr>
          <w:p w14:paraId="1C830F44" w14:textId="032A2AAD" w:rsidR="00CA681B" w:rsidRPr="00642958" w:rsidRDefault="00CA681B" w:rsidP="00CA681B">
            <w:pPr>
              <w:jc w:val="right"/>
              <w:rPr>
                <w:rFonts w:ascii="Arial" w:hAnsi="Arial" w:cs="Arial"/>
                <w:sz w:val="17"/>
                <w:szCs w:val="17"/>
                <w:lang w:val="tr-TR"/>
              </w:rPr>
            </w:pPr>
            <w:r w:rsidRPr="00642958">
              <w:rPr>
                <w:rFonts w:ascii="Arial" w:hAnsi="Arial" w:cs="Arial"/>
                <w:sz w:val="17"/>
                <w:szCs w:val="17"/>
                <w:lang w:val="tr-TR"/>
              </w:rPr>
              <w:t>(</w:t>
            </w:r>
            <w:r>
              <w:rPr>
                <w:rFonts w:ascii="Arial" w:hAnsi="Arial" w:cs="Arial"/>
                <w:sz w:val="17"/>
                <w:szCs w:val="17"/>
                <w:lang w:val="tr-TR"/>
              </w:rPr>
              <w:t>5</w:t>
            </w:r>
            <w:r w:rsidR="00715A40">
              <w:rPr>
                <w:rFonts w:ascii="Arial" w:hAnsi="Arial" w:cs="Arial"/>
                <w:sz w:val="17"/>
                <w:szCs w:val="17"/>
                <w:lang w:val="tr-TR"/>
              </w:rPr>
              <w:t>5</w:t>
            </w:r>
            <w:r>
              <w:rPr>
                <w:rFonts w:ascii="Arial" w:hAnsi="Arial" w:cs="Arial"/>
                <w:sz w:val="17"/>
                <w:szCs w:val="17"/>
                <w:lang w:val="tr-TR"/>
              </w:rPr>
              <w:t>3</w:t>
            </w:r>
            <w:r w:rsidRPr="00642958">
              <w:rPr>
                <w:rFonts w:ascii="Arial" w:hAnsi="Arial" w:cs="Arial"/>
                <w:sz w:val="17"/>
                <w:szCs w:val="17"/>
                <w:lang w:val="tr-TR"/>
              </w:rPr>
              <w:t>)</w:t>
            </w:r>
          </w:p>
        </w:tc>
        <w:tc>
          <w:tcPr>
            <w:tcW w:w="837" w:type="pct"/>
            <w:tcBorders>
              <w:top w:val="single" w:sz="4" w:space="0" w:color="auto"/>
              <w:left w:val="nil"/>
              <w:bottom w:val="single" w:sz="4" w:space="0" w:color="auto"/>
              <w:right w:val="nil"/>
            </w:tcBorders>
            <w:shd w:val="clear" w:color="auto" w:fill="FFFFFF"/>
            <w:noWrap/>
            <w:vAlign w:val="bottom"/>
            <w:hideMark/>
          </w:tcPr>
          <w:p w14:paraId="6AED5E5F" w14:textId="1E641CC1" w:rsidR="00CA681B" w:rsidRPr="00642958" w:rsidRDefault="00715A40" w:rsidP="00CA681B">
            <w:pPr>
              <w:ind w:right="-36"/>
              <w:jc w:val="right"/>
              <w:rPr>
                <w:rFonts w:ascii="Arial" w:hAnsi="Arial" w:cs="Arial"/>
                <w:sz w:val="17"/>
                <w:szCs w:val="17"/>
                <w:lang w:val="tr-TR"/>
              </w:rPr>
            </w:pPr>
            <w:r>
              <w:rPr>
                <w:rFonts w:ascii="Arial" w:hAnsi="Arial" w:cs="Arial"/>
                <w:sz w:val="17"/>
                <w:szCs w:val="17"/>
                <w:lang w:val="tr-TR"/>
              </w:rPr>
              <w:t>553</w:t>
            </w:r>
          </w:p>
        </w:tc>
      </w:tr>
      <w:tr w:rsidR="00CA681B" w:rsidRPr="00642958" w14:paraId="08FCE49D" w14:textId="77777777" w:rsidTr="00724772">
        <w:trPr>
          <w:trHeight w:val="170"/>
        </w:trPr>
        <w:tc>
          <w:tcPr>
            <w:tcW w:w="1667" w:type="pct"/>
            <w:tcBorders>
              <w:top w:val="single" w:sz="4" w:space="0" w:color="auto"/>
              <w:left w:val="nil"/>
              <w:bottom w:val="single" w:sz="4" w:space="0" w:color="auto"/>
              <w:right w:val="nil"/>
            </w:tcBorders>
            <w:shd w:val="clear" w:color="auto" w:fill="FFFFFF"/>
            <w:noWrap/>
            <w:vAlign w:val="bottom"/>
          </w:tcPr>
          <w:p w14:paraId="4F44ABA5" w14:textId="77777777" w:rsidR="00CA681B" w:rsidRPr="00642958" w:rsidRDefault="00CA681B" w:rsidP="00CA681B">
            <w:pPr>
              <w:ind w:hanging="108"/>
              <w:rPr>
                <w:rFonts w:ascii="Arial" w:hAnsi="Arial" w:cs="Arial"/>
                <w:sz w:val="17"/>
                <w:szCs w:val="17"/>
              </w:rPr>
            </w:pPr>
          </w:p>
        </w:tc>
        <w:tc>
          <w:tcPr>
            <w:tcW w:w="792" w:type="pct"/>
            <w:tcBorders>
              <w:top w:val="single" w:sz="4" w:space="0" w:color="auto"/>
              <w:left w:val="nil"/>
              <w:bottom w:val="single" w:sz="4" w:space="0" w:color="auto"/>
              <w:right w:val="nil"/>
            </w:tcBorders>
            <w:shd w:val="clear" w:color="auto" w:fill="FFFFFF"/>
            <w:noWrap/>
            <w:vAlign w:val="bottom"/>
          </w:tcPr>
          <w:p w14:paraId="1879B2B5" w14:textId="77777777" w:rsidR="00CA681B" w:rsidRPr="00642958" w:rsidRDefault="00CA681B" w:rsidP="00CA681B">
            <w:pPr>
              <w:jc w:val="right"/>
              <w:rPr>
                <w:rFonts w:ascii="Arial" w:hAnsi="Arial" w:cs="Arial"/>
                <w:sz w:val="17"/>
                <w:szCs w:val="17"/>
              </w:rPr>
            </w:pPr>
          </w:p>
        </w:tc>
        <w:tc>
          <w:tcPr>
            <w:tcW w:w="907" w:type="pct"/>
            <w:tcBorders>
              <w:top w:val="single" w:sz="4" w:space="0" w:color="auto"/>
              <w:left w:val="nil"/>
              <w:bottom w:val="single" w:sz="4" w:space="0" w:color="auto"/>
              <w:right w:val="nil"/>
            </w:tcBorders>
            <w:shd w:val="clear" w:color="auto" w:fill="FFFFFF"/>
            <w:noWrap/>
            <w:vAlign w:val="bottom"/>
          </w:tcPr>
          <w:p w14:paraId="0FC99476" w14:textId="77777777" w:rsidR="00CA681B" w:rsidRPr="00642958" w:rsidRDefault="00CA681B" w:rsidP="00CA681B">
            <w:pPr>
              <w:jc w:val="right"/>
              <w:rPr>
                <w:rFonts w:ascii="Arial" w:hAnsi="Arial" w:cs="Arial"/>
                <w:sz w:val="17"/>
                <w:szCs w:val="17"/>
              </w:rPr>
            </w:pPr>
          </w:p>
        </w:tc>
        <w:tc>
          <w:tcPr>
            <w:tcW w:w="797" w:type="pct"/>
            <w:tcBorders>
              <w:top w:val="single" w:sz="4" w:space="0" w:color="auto"/>
              <w:left w:val="nil"/>
              <w:bottom w:val="single" w:sz="4" w:space="0" w:color="auto"/>
              <w:right w:val="nil"/>
            </w:tcBorders>
            <w:shd w:val="clear" w:color="auto" w:fill="FFFFFF"/>
            <w:noWrap/>
            <w:vAlign w:val="bottom"/>
          </w:tcPr>
          <w:p w14:paraId="43512A04" w14:textId="77777777" w:rsidR="00CA681B" w:rsidRPr="00642958" w:rsidRDefault="00CA681B" w:rsidP="00CA681B">
            <w:pPr>
              <w:jc w:val="right"/>
              <w:rPr>
                <w:rFonts w:ascii="Arial" w:hAnsi="Arial" w:cs="Arial"/>
                <w:sz w:val="17"/>
                <w:szCs w:val="17"/>
              </w:rPr>
            </w:pPr>
          </w:p>
        </w:tc>
        <w:tc>
          <w:tcPr>
            <w:tcW w:w="837" w:type="pct"/>
            <w:tcBorders>
              <w:top w:val="single" w:sz="4" w:space="0" w:color="auto"/>
              <w:left w:val="nil"/>
              <w:bottom w:val="single" w:sz="4" w:space="0" w:color="auto"/>
              <w:right w:val="nil"/>
            </w:tcBorders>
            <w:shd w:val="clear" w:color="auto" w:fill="FFFFFF"/>
            <w:noWrap/>
            <w:vAlign w:val="bottom"/>
          </w:tcPr>
          <w:p w14:paraId="1BC5A94E" w14:textId="77777777" w:rsidR="00CA681B" w:rsidRPr="00642958" w:rsidRDefault="00CA681B" w:rsidP="00CA681B">
            <w:pPr>
              <w:ind w:right="-36"/>
              <w:jc w:val="right"/>
              <w:rPr>
                <w:rFonts w:ascii="Arial" w:hAnsi="Arial" w:cs="Arial"/>
                <w:sz w:val="17"/>
                <w:szCs w:val="17"/>
              </w:rPr>
            </w:pPr>
          </w:p>
        </w:tc>
      </w:tr>
      <w:tr w:rsidR="00CA681B" w:rsidRPr="00642958" w14:paraId="62CE1DDC" w14:textId="77777777" w:rsidTr="00724772">
        <w:trPr>
          <w:trHeight w:val="170"/>
        </w:trPr>
        <w:tc>
          <w:tcPr>
            <w:tcW w:w="1667" w:type="pct"/>
            <w:tcBorders>
              <w:top w:val="nil"/>
              <w:left w:val="nil"/>
              <w:bottom w:val="single" w:sz="4" w:space="0" w:color="auto"/>
              <w:right w:val="nil"/>
            </w:tcBorders>
            <w:shd w:val="clear" w:color="auto" w:fill="FFFFFF"/>
            <w:noWrap/>
            <w:vAlign w:val="bottom"/>
            <w:hideMark/>
          </w:tcPr>
          <w:p w14:paraId="68DB1541" w14:textId="77777777" w:rsidR="00CA681B" w:rsidRPr="00642958" w:rsidRDefault="00CA681B" w:rsidP="00CA681B">
            <w:pPr>
              <w:ind w:hanging="108"/>
              <w:rPr>
                <w:rFonts w:ascii="Arial" w:hAnsi="Arial" w:cs="Arial"/>
                <w:sz w:val="17"/>
                <w:szCs w:val="17"/>
              </w:rPr>
            </w:pPr>
            <w:r w:rsidRPr="00642958">
              <w:rPr>
                <w:rFonts w:ascii="Arial" w:hAnsi="Arial" w:cs="Arial"/>
                <w:sz w:val="17"/>
                <w:szCs w:val="17"/>
              </w:rPr>
              <w:t>TOPLAM (3+6+9)</w:t>
            </w:r>
          </w:p>
        </w:tc>
        <w:tc>
          <w:tcPr>
            <w:tcW w:w="792" w:type="pct"/>
            <w:tcBorders>
              <w:top w:val="nil"/>
              <w:left w:val="nil"/>
              <w:bottom w:val="single" w:sz="4" w:space="0" w:color="auto"/>
              <w:right w:val="nil"/>
            </w:tcBorders>
            <w:shd w:val="clear" w:color="auto" w:fill="FFFFFF"/>
            <w:noWrap/>
            <w:vAlign w:val="bottom"/>
            <w:hideMark/>
          </w:tcPr>
          <w:p w14:paraId="37CB3DA0" w14:textId="758D2F41" w:rsidR="00CA681B" w:rsidRPr="00642958" w:rsidRDefault="00CA681B" w:rsidP="00CA681B">
            <w:pPr>
              <w:jc w:val="right"/>
              <w:rPr>
                <w:rFonts w:ascii="Arial" w:hAnsi="Arial" w:cs="Arial"/>
                <w:bCs/>
                <w:sz w:val="17"/>
                <w:szCs w:val="17"/>
                <w:lang w:val="tr-TR"/>
              </w:rPr>
            </w:pPr>
            <w:r>
              <w:rPr>
                <w:rFonts w:ascii="Arial" w:hAnsi="Arial" w:cs="Arial"/>
                <w:bCs/>
                <w:sz w:val="17"/>
                <w:szCs w:val="17"/>
                <w:lang w:val="tr-TR"/>
              </w:rPr>
              <w:t>(26.464)</w:t>
            </w:r>
          </w:p>
        </w:tc>
        <w:tc>
          <w:tcPr>
            <w:tcW w:w="907" w:type="pct"/>
            <w:tcBorders>
              <w:top w:val="nil"/>
              <w:left w:val="nil"/>
              <w:bottom w:val="single" w:sz="4" w:space="0" w:color="auto"/>
              <w:right w:val="nil"/>
            </w:tcBorders>
            <w:shd w:val="clear" w:color="auto" w:fill="FFFFFF"/>
            <w:noWrap/>
            <w:vAlign w:val="bottom"/>
            <w:hideMark/>
          </w:tcPr>
          <w:p w14:paraId="0B07E2E4" w14:textId="0FF9FECE" w:rsidR="00CA681B" w:rsidRPr="00642958" w:rsidRDefault="00CA681B" w:rsidP="00CA681B">
            <w:pPr>
              <w:jc w:val="right"/>
              <w:rPr>
                <w:rFonts w:ascii="Arial" w:hAnsi="Arial" w:cs="Arial"/>
                <w:bCs/>
                <w:sz w:val="17"/>
                <w:szCs w:val="17"/>
                <w:lang w:val="tr-TR"/>
              </w:rPr>
            </w:pPr>
            <w:r>
              <w:rPr>
                <w:rFonts w:ascii="Arial" w:hAnsi="Arial" w:cs="Arial"/>
                <w:bCs/>
                <w:sz w:val="17"/>
                <w:szCs w:val="17"/>
                <w:lang w:val="tr-TR"/>
              </w:rPr>
              <w:t>2</w:t>
            </w:r>
            <w:r w:rsidR="00715A40">
              <w:rPr>
                <w:rFonts w:ascii="Arial" w:hAnsi="Arial" w:cs="Arial"/>
                <w:bCs/>
                <w:sz w:val="17"/>
                <w:szCs w:val="17"/>
                <w:lang w:val="tr-TR"/>
              </w:rPr>
              <w:t>6</w:t>
            </w:r>
            <w:r>
              <w:rPr>
                <w:rFonts w:ascii="Arial" w:hAnsi="Arial" w:cs="Arial"/>
                <w:bCs/>
                <w:sz w:val="17"/>
                <w:szCs w:val="17"/>
                <w:lang w:val="tr-TR"/>
              </w:rPr>
              <w:t>.464</w:t>
            </w:r>
          </w:p>
        </w:tc>
        <w:tc>
          <w:tcPr>
            <w:tcW w:w="797" w:type="pct"/>
            <w:tcBorders>
              <w:top w:val="nil"/>
              <w:left w:val="nil"/>
              <w:bottom w:val="single" w:sz="4" w:space="0" w:color="auto"/>
              <w:right w:val="nil"/>
            </w:tcBorders>
            <w:shd w:val="clear" w:color="auto" w:fill="FFFFFF"/>
            <w:noWrap/>
            <w:vAlign w:val="bottom"/>
            <w:hideMark/>
          </w:tcPr>
          <w:p w14:paraId="48980E68" w14:textId="3A2B118E" w:rsidR="00CA681B" w:rsidRPr="00642958" w:rsidRDefault="00CA681B" w:rsidP="00CA681B">
            <w:pPr>
              <w:jc w:val="right"/>
              <w:rPr>
                <w:rFonts w:ascii="Arial" w:hAnsi="Arial" w:cs="Arial"/>
                <w:bCs/>
                <w:sz w:val="17"/>
                <w:szCs w:val="17"/>
                <w:lang w:val="tr-TR"/>
              </w:rPr>
            </w:pPr>
            <w:r>
              <w:rPr>
                <w:rFonts w:ascii="Arial" w:hAnsi="Arial" w:cs="Arial"/>
                <w:bCs/>
                <w:sz w:val="17"/>
                <w:szCs w:val="17"/>
                <w:lang w:val="tr-TR"/>
              </w:rPr>
              <w:t>(26.464)</w:t>
            </w:r>
          </w:p>
        </w:tc>
        <w:tc>
          <w:tcPr>
            <w:tcW w:w="837" w:type="pct"/>
            <w:tcBorders>
              <w:top w:val="nil"/>
              <w:left w:val="nil"/>
              <w:bottom w:val="single" w:sz="4" w:space="0" w:color="auto"/>
              <w:right w:val="nil"/>
            </w:tcBorders>
            <w:shd w:val="clear" w:color="auto" w:fill="FFFFFF"/>
            <w:noWrap/>
            <w:vAlign w:val="bottom"/>
            <w:hideMark/>
          </w:tcPr>
          <w:p w14:paraId="0C6D93DC" w14:textId="0E141600" w:rsidR="00CA681B" w:rsidRPr="00642958" w:rsidRDefault="00CA681B" w:rsidP="00CA681B">
            <w:pPr>
              <w:ind w:right="-36"/>
              <w:jc w:val="right"/>
              <w:rPr>
                <w:rFonts w:ascii="Arial" w:hAnsi="Arial" w:cs="Arial"/>
                <w:bCs/>
                <w:sz w:val="17"/>
                <w:szCs w:val="17"/>
                <w:lang w:val="tr-TR"/>
              </w:rPr>
            </w:pPr>
            <w:r>
              <w:rPr>
                <w:rFonts w:ascii="Arial" w:hAnsi="Arial" w:cs="Arial"/>
                <w:bCs/>
                <w:sz w:val="17"/>
                <w:szCs w:val="17"/>
                <w:lang w:val="tr-TR"/>
              </w:rPr>
              <w:t>2</w:t>
            </w:r>
            <w:r w:rsidR="00715A40">
              <w:rPr>
                <w:rFonts w:ascii="Arial" w:hAnsi="Arial" w:cs="Arial"/>
                <w:bCs/>
                <w:sz w:val="17"/>
                <w:szCs w:val="17"/>
                <w:lang w:val="tr-TR"/>
              </w:rPr>
              <w:t>6</w:t>
            </w:r>
            <w:r>
              <w:rPr>
                <w:rFonts w:ascii="Arial" w:hAnsi="Arial" w:cs="Arial"/>
                <w:bCs/>
                <w:sz w:val="17"/>
                <w:szCs w:val="17"/>
                <w:lang w:val="tr-TR"/>
              </w:rPr>
              <w:t>.464</w:t>
            </w:r>
          </w:p>
        </w:tc>
      </w:tr>
    </w:tbl>
    <w:p w14:paraId="6F3C9853" w14:textId="77777777" w:rsidR="00436AFF" w:rsidRDefault="00436AFF" w:rsidP="0077270A">
      <w:pPr>
        <w:ind w:left="567" w:right="28" w:hanging="567"/>
        <w:jc w:val="both"/>
        <w:rPr>
          <w:rFonts w:ascii="Arial" w:hAnsi="Arial" w:cs="Arial"/>
          <w:sz w:val="20"/>
          <w:szCs w:val="20"/>
          <w:lang w:val="tr-TR" w:eastAsia="tr-TR"/>
        </w:rPr>
      </w:pPr>
    </w:p>
    <w:p w14:paraId="3011F2DD" w14:textId="77777777" w:rsidR="00436AFF" w:rsidRDefault="00436AFF">
      <w:pPr>
        <w:rPr>
          <w:rFonts w:ascii="Arial" w:hAnsi="Arial" w:cs="Arial"/>
          <w:sz w:val="20"/>
          <w:szCs w:val="20"/>
          <w:lang w:val="tr-TR" w:eastAsia="tr-TR"/>
        </w:rPr>
      </w:pPr>
      <w:r>
        <w:rPr>
          <w:rFonts w:ascii="Arial" w:hAnsi="Arial" w:cs="Arial"/>
          <w:sz w:val="20"/>
          <w:szCs w:val="20"/>
          <w:lang w:val="tr-TR" w:eastAsia="tr-TR"/>
        </w:rPr>
        <w:br w:type="page"/>
      </w:r>
    </w:p>
    <w:p w14:paraId="2D41369E" w14:textId="2007BFED" w:rsidR="002964CF" w:rsidRPr="00642958" w:rsidRDefault="002964CF" w:rsidP="0077270A">
      <w:pPr>
        <w:ind w:left="567" w:right="28" w:hanging="567"/>
        <w:jc w:val="both"/>
        <w:rPr>
          <w:rFonts w:ascii="Arial" w:hAnsi="Arial" w:cs="Arial"/>
          <w:b/>
          <w:sz w:val="20"/>
          <w:szCs w:val="20"/>
          <w:lang w:val="tr-TR"/>
        </w:rPr>
      </w:pPr>
      <w:r w:rsidRPr="00642958">
        <w:rPr>
          <w:rFonts w:ascii="Arial" w:hAnsi="Arial" w:cs="Arial"/>
          <w:b/>
          <w:bCs/>
          <w:color w:val="000000"/>
          <w:sz w:val="20"/>
          <w:szCs w:val="20"/>
          <w:lang w:val="tr-TR"/>
        </w:rPr>
        <w:lastRenderedPageBreak/>
        <w:t>1</w:t>
      </w:r>
      <w:r w:rsidR="007A29AE">
        <w:rPr>
          <w:rFonts w:ascii="Arial" w:hAnsi="Arial" w:cs="Arial"/>
          <w:b/>
          <w:bCs/>
          <w:color w:val="000000"/>
          <w:sz w:val="20"/>
          <w:szCs w:val="20"/>
          <w:lang w:val="tr-TR"/>
        </w:rPr>
        <w:t>8</w:t>
      </w:r>
      <w:r w:rsidRPr="00642958">
        <w:rPr>
          <w:rFonts w:ascii="Arial" w:hAnsi="Arial" w:cs="Arial"/>
          <w:b/>
          <w:bCs/>
          <w:color w:val="000000"/>
          <w:sz w:val="20"/>
          <w:szCs w:val="20"/>
          <w:lang w:val="tr-TR"/>
        </w:rPr>
        <w:t>.</w:t>
      </w:r>
      <w:r w:rsidRPr="00642958">
        <w:rPr>
          <w:rFonts w:ascii="Arial" w:hAnsi="Arial" w:cs="Arial"/>
          <w:b/>
          <w:bCs/>
          <w:color w:val="000000"/>
          <w:sz w:val="20"/>
          <w:szCs w:val="20"/>
          <w:lang w:val="tr-TR"/>
        </w:rPr>
        <w:tab/>
      </w:r>
      <w:r w:rsidRPr="00642958">
        <w:rPr>
          <w:rFonts w:ascii="Arial" w:hAnsi="Arial" w:cs="Arial"/>
          <w:b/>
          <w:sz w:val="20"/>
          <w:szCs w:val="20"/>
          <w:lang w:val="tr-TR"/>
        </w:rPr>
        <w:t>Finansal araçlardan kaynaklanan risklerin niteliği ve düzeyi (devamı)</w:t>
      </w:r>
    </w:p>
    <w:p w14:paraId="39D9156E" w14:textId="77777777" w:rsidR="002964CF" w:rsidRPr="00642958" w:rsidRDefault="002964CF" w:rsidP="00923A0C">
      <w:pPr>
        <w:ind w:right="28"/>
        <w:jc w:val="both"/>
        <w:rPr>
          <w:rFonts w:ascii="Arial" w:hAnsi="Arial" w:cs="Arial"/>
          <w:b/>
          <w:sz w:val="20"/>
          <w:szCs w:val="20"/>
          <w:lang w:val="tr-TR"/>
        </w:rPr>
      </w:pPr>
    </w:p>
    <w:p w14:paraId="5817E21E" w14:textId="77777777" w:rsidR="002964CF" w:rsidRPr="000465E6" w:rsidRDefault="002964CF" w:rsidP="00923A0C">
      <w:pPr>
        <w:tabs>
          <w:tab w:val="right" w:pos="9537"/>
        </w:tabs>
        <w:ind w:right="-505"/>
        <w:rPr>
          <w:rFonts w:ascii="Arial" w:hAnsi="Arial" w:cs="Arial"/>
          <w:b/>
          <w:i/>
          <w:sz w:val="20"/>
          <w:szCs w:val="20"/>
          <w:lang w:val="tr-TR"/>
        </w:rPr>
      </w:pPr>
      <w:r w:rsidRPr="000465E6">
        <w:rPr>
          <w:rFonts w:ascii="Arial" w:hAnsi="Arial" w:cs="Arial"/>
          <w:b/>
          <w:i/>
          <w:sz w:val="20"/>
          <w:szCs w:val="20"/>
          <w:lang w:val="tr-TR"/>
        </w:rPr>
        <w:t>Fiyat riski</w:t>
      </w:r>
    </w:p>
    <w:p w14:paraId="274A8BD7" w14:textId="77777777" w:rsidR="002964CF" w:rsidRPr="00642958" w:rsidRDefault="002964CF" w:rsidP="00923A0C">
      <w:pPr>
        <w:tabs>
          <w:tab w:val="right" w:pos="9537"/>
        </w:tabs>
        <w:ind w:right="-505"/>
        <w:rPr>
          <w:rFonts w:ascii="Arial" w:hAnsi="Arial" w:cs="Arial"/>
          <w:sz w:val="20"/>
          <w:szCs w:val="20"/>
          <w:lang w:val="tr-TR"/>
        </w:rPr>
      </w:pPr>
    </w:p>
    <w:p w14:paraId="71E38301" w14:textId="77777777" w:rsidR="002964CF" w:rsidRPr="00642958" w:rsidRDefault="002964CF" w:rsidP="00923A0C">
      <w:pPr>
        <w:tabs>
          <w:tab w:val="right" w:pos="9537"/>
        </w:tabs>
        <w:ind w:right="-505"/>
        <w:rPr>
          <w:rFonts w:ascii="Arial" w:hAnsi="Arial" w:cs="Arial"/>
          <w:b/>
          <w:i/>
          <w:sz w:val="20"/>
          <w:szCs w:val="20"/>
          <w:u w:val="single"/>
          <w:lang w:val="tr-TR"/>
        </w:rPr>
      </w:pPr>
      <w:r w:rsidRPr="00642958">
        <w:rPr>
          <w:rFonts w:ascii="Arial" w:hAnsi="Arial" w:cs="Arial"/>
          <w:sz w:val="20"/>
          <w:szCs w:val="20"/>
          <w:lang w:val="tr-TR"/>
        </w:rPr>
        <w:t>Grup’un sahip olduğu en önemli operasyonel risk altın fiyat riskidir.</w:t>
      </w:r>
    </w:p>
    <w:p w14:paraId="4025BDA4" w14:textId="77777777" w:rsidR="002964CF" w:rsidRPr="00642958" w:rsidRDefault="002964CF" w:rsidP="00923A0C">
      <w:pPr>
        <w:spacing w:line="238" w:lineRule="auto"/>
        <w:ind w:right="60"/>
        <w:jc w:val="both"/>
        <w:rPr>
          <w:rFonts w:ascii="Arial" w:hAnsi="Arial" w:cs="Arial"/>
          <w:sz w:val="20"/>
          <w:szCs w:val="20"/>
          <w:lang w:val="tr-TR"/>
        </w:rPr>
      </w:pPr>
    </w:p>
    <w:p w14:paraId="02E91539" w14:textId="77777777" w:rsidR="002964CF" w:rsidRPr="00642958" w:rsidRDefault="002964CF" w:rsidP="00724772">
      <w:pPr>
        <w:spacing w:line="238" w:lineRule="auto"/>
        <w:ind w:right="-2"/>
        <w:jc w:val="both"/>
        <w:rPr>
          <w:rFonts w:ascii="Arial" w:hAnsi="Arial" w:cs="Arial"/>
          <w:sz w:val="20"/>
          <w:szCs w:val="20"/>
          <w:lang w:val="tr-TR"/>
        </w:rPr>
      </w:pPr>
      <w:r w:rsidRPr="00642958">
        <w:rPr>
          <w:rFonts w:ascii="Arial" w:hAnsi="Arial" w:cs="Arial"/>
          <w:sz w:val="20"/>
          <w:szCs w:val="20"/>
          <w:lang w:val="tr-TR"/>
        </w:rPr>
        <w:t>Grup’un operasyonel karlılığı ve operasyonlarından sağladığı nakit akımları, piyasalardaki altın fiyatlarının değişiminden etkilenmekte olup altın fiyatlarının Grup’un nakit bazlı operasyonel üretim maliyetlerinin altına düşmesi ve belirli bir süre bu şekilde devam etmesi durumunda, Grup’un operasyonel karlılığı azalabilir.</w:t>
      </w:r>
    </w:p>
    <w:p w14:paraId="42DFDA9D" w14:textId="77777777" w:rsidR="002964CF" w:rsidRPr="00642958" w:rsidRDefault="002964CF" w:rsidP="00724772">
      <w:pPr>
        <w:spacing w:line="238" w:lineRule="auto"/>
        <w:ind w:right="-2"/>
        <w:jc w:val="both"/>
        <w:rPr>
          <w:rFonts w:ascii="Arial" w:hAnsi="Arial" w:cs="Arial"/>
          <w:sz w:val="20"/>
          <w:szCs w:val="20"/>
          <w:lang w:val="tr-TR"/>
        </w:rPr>
      </w:pPr>
    </w:p>
    <w:p w14:paraId="47AA5773" w14:textId="6A71C501" w:rsidR="002964CF" w:rsidRPr="00C67097" w:rsidRDefault="005D0DE0" w:rsidP="00724772">
      <w:pPr>
        <w:spacing w:line="238" w:lineRule="auto"/>
        <w:ind w:right="-2"/>
        <w:jc w:val="both"/>
        <w:rPr>
          <w:rFonts w:ascii="Arial" w:hAnsi="Arial" w:cs="Arial"/>
          <w:sz w:val="20"/>
          <w:szCs w:val="20"/>
          <w:lang w:val="tr-TR"/>
        </w:rPr>
      </w:pPr>
      <w:r>
        <w:rPr>
          <w:rFonts w:ascii="Arial" w:hAnsi="Arial" w:cs="Arial"/>
          <w:sz w:val="20"/>
          <w:szCs w:val="20"/>
          <w:lang w:val="tr-TR"/>
        </w:rPr>
        <w:t>Grup</w:t>
      </w:r>
      <w:r w:rsidRPr="005D0DE0">
        <w:rPr>
          <w:rFonts w:ascii="Arial" w:hAnsi="Arial" w:cs="Arial"/>
          <w:sz w:val="20"/>
          <w:szCs w:val="20"/>
          <w:lang w:val="tr-TR"/>
        </w:rPr>
        <w:t xml:space="preserve">, yakın gelecekte altın fiyatlarında önemli derecede bir düşmesine yönelik değişiklik beklememektedir. Dolayısıyla altın fiyatlarının düşmesi riskinden korunmak için herhangi bir türev enstrüman </w:t>
      </w:r>
      <w:r w:rsidRPr="00C67097">
        <w:rPr>
          <w:rFonts w:ascii="Arial" w:hAnsi="Arial" w:cs="Arial"/>
          <w:sz w:val="20"/>
          <w:szCs w:val="20"/>
          <w:lang w:val="tr-TR"/>
        </w:rPr>
        <w:t>kullanmamıştır ve benzer bir anlaşma da yapmamıştır.</w:t>
      </w:r>
    </w:p>
    <w:p w14:paraId="49FA4654" w14:textId="2C938C1E" w:rsidR="005D0DE0" w:rsidRPr="00C67097" w:rsidRDefault="005D0DE0" w:rsidP="00724772">
      <w:pPr>
        <w:spacing w:line="238" w:lineRule="auto"/>
        <w:ind w:right="-2"/>
        <w:jc w:val="both"/>
        <w:rPr>
          <w:rFonts w:ascii="Arial" w:hAnsi="Arial" w:cs="Arial"/>
          <w:sz w:val="20"/>
          <w:szCs w:val="20"/>
          <w:lang w:val="tr-TR"/>
        </w:rPr>
      </w:pPr>
    </w:p>
    <w:p w14:paraId="63C11F17" w14:textId="77777777" w:rsidR="000465E6" w:rsidRPr="00C67097" w:rsidRDefault="000465E6" w:rsidP="00724772">
      <w:pPr>
        <w:spacing w:line="238" w:lineRule="auto"/>
        <w:ind w:right="-2"/>
        <w:jc w:val="both"/>
        <w:rPr>
          <w:rFonts w:ascii="Arial" w:hAnsi="Arial" w:cs="Arial"/>
          <w:sz w:val="20"/>
          <w:szCs w:val="20"/>
          <w:lang w:val="tr-TR"/>
        </w:rPr>
      </w:pPr>
      <w:r w:rsidRPr="00C67097">
        <w:rPr>
          <w:rFonts w:ascii="Arial" w:hAnsi="Arial" w:cs="Arial"/>
          <w:sz w:val="20"/>
          <w:szCs w:val="20"/>
          <w:lang w:val="tr-TR"/>
        </w:rPr>
        <w:t>Grup, aktif finansal ve operasyonel risk yönetimi açısından piyasa fiyatlarını düzenli olarak gözden geçirmektedir. Grup’un Riskin Erken Saptanması Komitesi bulunmamaktadır.</w:t>
      </w:r>
    </w:p>
    <w:p w14:paraId="3373278D" w14:textId="77777777" w:rsidR="000465E6" w:rsidRPr="00C67097" w:rsidRDefault="000465E6" w:rsidP="00724772">
      <w:pPr>
        <w:spacing w:line="238" w:lineRule="auto"/>
        <w:ind w:right="-2"/>
        <w:jc w:val="both"/>
        <w:rPr>
          <w:rFonts w:ascii="Arial" w:hAnsi="Arial" w:cs="Arial"/>
          <w:sz w:val="20"/>
          <w:szCs w:val="20"/>
          <w:lang w:val="tr-TR"/>
        </w:rPr>
      </w:pPr>
    </w:p>
    <w:p w14:paraId="6CE9AB72" w14:textId="2BBE12F8" w:rsidR="002964CF" w:rsidRPr="00642958" w:rsidRDefault="005F5E90" w:rsidP="00724772">
      <w:pPr>
        <w:spacing w:line="0" w:lineRule="atLeast"/>
        <w:ind w:left="567" w:right="-2" w:hanging="567"/>
        <w:rPr>
          <w:rFonts w:ascii="Arial" w:hAnsi="Arial" w:cs="Arial"/>
          <w:b/>
          <w:sz w:val="20"/>
          <w:szCs w:val="20"/>
          <w:lang w:val="tr-TR"/>
        </w:rPr>
      </w:pPr>
      <w:r w:rsidRPr="00C67097">
        <w:rPr>
          <w:rFonts w:ascii="Arial" w:hAnsi="Arial" w:cs="Arial"/>
          <w:b/>
          <w:sz w:val="20"/>
          <w:szCs w:val="20"/>
          <w:lang w:val="tr-TR"/>
        </w:rPr>
        <w:t>c</w:t>
      </w:r>
      <w:r w:rsidR="00082C23" w:rsidRPr="00C67097">
        <w:rPr>
          <w:rFonts w:ascii="Arial" w:hAnsi="Arial" w:cs="Arial"/>
          <w:b/>
          <w:sz w:val="20"/>
          <w:szCs w:val="20"/>
          <w:lang w:val="tr-TR"/>
        </w:rPr>
        <w:t>)</w:t>
      </w:r>
      <w:r w:rsidR="00082C23" w:rsidRPr="00C67097">
        <w:rPr>
          <w:rFonts w:ascii="Arial" w:hAnsi="Arial" w:cs="Arial"/>
          <w:b/>
          <w:sz w:val="20"/>
          <w:szCs w:val="20"/>
          <w:lang w:val="tr-TR"/>
        </w:rPr>
        <w:tab/>
      </w:r>
      <w:r w:rsidR="002964CF" w:rsidRPr="00C67097">
        <w:rPr>
          <w:rFonts w:ascii="Arial" w:hAnsi="Arial" w:cs="Arial"/>
          <w:b/>
          <w:sz w:val="20"/>
          <w:szCs w:val="20"/>
          <w:lang w:val="tr-TR"/>
        </w:rPr>
        <w:t>Sermaye riski yönetimi</w:t>
      </w:r>
      <w:r w:rsidR="002964CF" w:rsidRPr="00642958">
        <w:rPr>
          <w:rFonts w:ascii="Arial" w:hAnsi="Arial" w:cs="Arial"/>
          <w:b/>
          <w:sz w:val="20"/>
          <w:szCs w:val="20"/>
          <w:lang w:val="tr-TR"/>
        </w:rPr>
        <w:t>:</w:t>
      </w:r>
    </w:p>
    <w:p w14:paraId="5B6317FE" w14:textId="77777777" w:rsidR="002964CF" w:rsidRPr="00642958" w:rsidRDefault="002964CF" w:rsidP="00724772">
      <w:pPr>
        <w:spacing w:line="265" w:lineRule="exact"/>
        <w:ind w:right="-2"/>
        <w:rPr>
          <w:rFonts w:ascii="Arial" w:hAnsi="Arial" w:cs="Arial"/>
          <w:sz w:val="20"/>
          <w:szCs w:val="20"/>
          <w:lang w:val="tr-TR"/>
        </w:rPr>
      </w:pPr>
    </w:p>
    <w:p w14:paraId="039C548D" w14:textId="77777777" w:rsidR="002964CF" w:rsidRPr="00642958" w:rsidRDefault="002964CF" w:rsidP="00724772">
      <w:pPr>
        <w:spacing w:line="236" w:lineRule="auto"/>
        <w:ind w:right="-2"/>
        <w:jc w:val="both"/>
        <w:rPr>
          <w:rFonts w:ascii="Arial" w:hAnsi="Arial" w:cs="Arial"/>
          <w:sz w:val="20"/>
          <w:szCs w:val="20"/>
          <w:lang w:val="tr-TR"/>
        </w:rPr>
      </w:pPr>
      <w:r w:rsidRPr="00642958">
        <w:rPr>
          <w:rFonts w:ascii="Arial" w:hAnsi="Arial" w:cs="Arial"/>
          <w:sz w:val="20"/>
          <w:szCs w:val="20"/>
          <w:lang w:val="tr-TR"/>
        </w:rPr>
        <w:t xml:space="preserve">Sermayeyi yönetirken Grup’un hedefleri, ortaklarına getiri ve fayda sağlamak ile sermaye maliyetini azaltmak amacıyla en uygun sermaye yapısıyla söz konusu Grup’un faaliyetlerinin devamını sağlayabilmektir. </w:t>
      </w:r>
    </w:p>
    <w:p w14:paraId="1F646091" w14:textId="77777777" w:rsidR="002964CF" w:rsidRPr="00642958" w:rsidRDefault="002964CF" w:rsidP="00724772">
      <w:pPr>
        <w:spacing w:line="236" w:lineRule="auto"/>
        <w:ind w:right="-2"/>
        <w:jc w:val="both"/>
        <w:rPr>
          <w:rFonts w:ascii="Arial" w:hAnsi="Arial" w:cs="Arial"/>
          <w:sz w:val="20"/>
          <w:szCs w:val="20"/>
          <w:lang w:val="tr-TR"/>
        </w:rPr>
      </w:pPr>
    </w:p>
    <w:p w14:paraId="68D96F1E" w14:textId="77777777" w:rsidR="002964CF" w:rsidRPr="00642958" w:rsidRDefault="002964CF" w:rsidP="00724772">
      <w:pPr>
        <w:spacing w:line="236" w:lineRule="auto"/>
        <w:ind w:right="-2"/>
        <w:jc w:val="both"/>
        <w:rPr>
          <w:rFonts w:ascii="Arial" w:hAnsi="Arial" w:cs="Arial"/>
          <w:sz w:val="20"/>
          <w:szCs w:val="20"/>
          <w:lang w:val="tr-TR"/>
        </w:rPr>
      </w:pPr>
      <w:r w:rsidRPr="00642958">
        <w:rPr>
          <w:rFonts w:ascii="Arial" w:hAnsi="Arial" w:cs="Arial"/>
          <w:sz w:val="20"/>
          <w:szCs w:val="20"/>
          <w:lang w:val="tr-TR"/>
        </w:rPr>
        <w:t>Sermaye yapısını korumak veya yeniden düzenlemek için Grup ortaklara ödenen temettü tutarını değiştirebilir, sermayeyi hissedarlara iade edebilir, yeni hisseler çıkarabilir ve borçlanmayı azaltmak için varlıklarını satabilir.</w:t>
      </w:r>
    </w:p>
    <w:p w14:paraId="7888C6EF" w14:textId="77777777" w:rsidR="002964CF" w:rsidRPr="00642958" w:rsidRDefault="002964CF" w:rsidP="00724772">
      <w:pPr>
        <w:spacing w:line="264" w:lineRule="exact"/>
        <w:ind w:right="-2"/>
        <w:rPr>
          <w:rFonts w:ascii="Arial" w:hAnsi="Arial" w:cs="Arial"/>
          <w:sz w:val="20"/>
          <w:szCs w:val="20"/>
          <w:lang w:val="tr-TR"/>
        </w:rPr>
      </w:pPr>
    </w:p>
    <w:p w14:paraId="3244B463" w14:textId="77777777" w:rsidR="002964CF" w:rsidRPr="00642958" w:rsidRDefault="002964CF" w:rsidP="00724772">
      <w:pPr>
        <w:spacing w:line="236" w:lineRule="auto"/>
        <w:ind w:right="-2"/>
        <w:jc w:val="both"/>
        <w:rPr>
          <w:rFonts w:ascii="Arial" w:hAnsi="Arial" w:cs="Arial"/>
          <w:sz w:val="20"/>
          <w:szCs w:val="20"/>
          <w:lang w:val="tr-TR"/>
        </w:rPr>
      </w:pPr>
      <w:r w:rsidRPr="00642958">
        <w:rPr>
          <w:rFonts w:ascii="Arial" w:hAnsi="Arial" w:cs="Arial"/>
          <w:sz w:val="20"/>
          <w:szCs w:val="20"/>
          <w:lang w:val="tr-TR"/>
        </w:rPr>
        <w:t xml:space="preserve">Grup, sektördeki diğer şirketlere paralel olarak sermayeyi net borç/toplam </w:t>
      </w:r>
      <w:proofErr w:type="spellStart"/>
      <w:r w:rsidRPr="00642958">
        <w:rPr>
          <w:rFonts w:ascii="Arial" w:hAnsi="Arial" w:cs="Arial"/>
          <w:sz w:val="20"/>
          <w:szCs w:val="20"/>
          <w:lang w:val="tr-TR"/>
        </w:rPr>
        <w:t>özkaynak</w:t>
      </w:r>
      <w:proofErr w:type="spellEnd"/>
      <w:r w:rsidRPr="00642958">
        <w:rPr>
          <w:rFonts w:ascii="Arial" w:hAnsi="Arial" w:cs="Arial"/>
          <w:sz w:val="20"/>
          <w:szCs w:val="20"/>
          <w:lang w:val="tr-TR"/>
        </w:rPr>
        <w:t xml:space="preserve"> oranını kullanarak izler. Net borç, nakit ve nakit benzeri değerlerin toplam borç tutarından (bilançoda gösterildiği gibi kredileri ve ilişkili taraflara diğer borçları içerir) düşülmesiyle hesaplanır.</w:t>
      </w:r>
    </w:p>
    <w:p w14:paraId="10C913A8" w14:textId="77777777" w:rsidR="002964CF" w:rsidRPr="00642958" w:rsidRDefault="002964CF" w:rsidP="00724772">
      <w:pPr>
        <w:spacing w:line="267" w:lineRule="exact"/>
        <w:ind w:right="-2"/>
        <w:rPr>
          <w:rFonts w:ascii="Arial" w:hAnsi="Arial" w:cs="Arial"/>
          <w:sz w:val="20"/>
          <w:szCs w:val="20"/>
          <w:lang w:val="tr-TR"/>
        </w:rPr>
      </w:pPr>
    </w:p>
    <w:p w14:paraId="0D03D7C5" w14:textId="77777777" w:rsidR="002964CF" w:rsidRPr="00642958" w:rsidRDefault="002964CF" w:rsidP="00724772">
      <w:pPr>
        <w:spacing w:line="234" w:lineRule="auto"/>
        <w:ind w:right="-2"/>
        <w:jc w:val="both"/>
        <w:rPr>
          <w:rFonts w:ascii="Arial" w:hAnsi="Arial" w:cs="Arial"/>
          <w:sz w:val="20"/>
          <w:szCs w:val="20"/>
          <w:lang w:val="tr-TR"/>
        </w:rPr>
      </w:pPr>
      <w:r w:rsidRPr="00642958">
        <w:rPr>
          <w:rFonts w:ascii="Arial" w:hAnsi="Arial" w:cs="Arial"/>
          <w:sz w:val="20"/>
          <w:szCs w:val="20"/>
          <w:lang w:val="tr-TR"/>
        </w:rPr>
        <w:t>Grup yönetimi, net borç/toplam sermaye oranını düzenli aralıklarla takip etmekte ve gerekli olduğunda güncellemektedir. Grup’un Riskin Erken Saptanması Komitesi bulunmamaktadır.</w:t>
      </w:r>
    </w:p>
    <w:p w14:paraId="67795BD5" w14:textId="77777777" w:rsidR="002964CF" w:rsidRPr="00642958" w:rsidRDefault="002964CF" w:rsidP="00724772">
      <w:pPr>
        <w:ind w:right="-2"/>
        <w:jc w:val="both"/>
        <w:rPr>
          <w:rFonts w:ascii="Arial" w:hAnsi="Arial" w:cs="Arial"/>
          <w:b/>
          <w:sz w:val="20"/>
          <w:szCs w:val="20"/>
          <w:lang w:val="tr-TR"/>
        </w:rPr>
      </w:pPr>
    </w:p>
    <w:p w14:paraId="5EF3AD23" w14:textId="77777777" w:rsidR="0021352E" w:rsidRPr="00642958" w:rsidRDefault="0021352E" w:rsidP="00923A0C">
      <w:pPr>
        <w:jc w:val="both"/>
        <w:rPr>
          <w:rFonts w:ascii="Arial" w:hAnsi="Arial" w:cs="Arial"/>
          <w:b/>
          <w:sz w:val="20"/>
          <w:szCs w:val="20"/>
          <w:lang w:val="tr-TR"/>
        </w:rPr>
      </w:pPr>
    </w:p>
    <w:p w14:paraId="6029E740" w14:textId="77777777" w:rsidR="00436AFF" w:rsidRDefault="00436AFF" w:rsidP="00E7599C">
      <w:pPr>
        <w:ind w:left="567" w:right="28" w:hanging="567"/>
        <w:jc w:val="both"/>
        <w:rPr>
          <w:rFonts w:ascii="Arial" w:hAnsi="Arial" w:cs="Arial"/>
          <w:b/>
          <w:sz w:val="20"/>
          <w:szCs w:val="20"/>
          <w:lang w:val="tr-TR"/>
        </w:rPr>
      </w:pPr>
    </w:p>
    <w:p w14:paraId="1063308C" w14:textId="77777777" w:rsidR="00436AFF" w:rsidRDefault="00436AFF">
      <w:pPr>
        <w:rPr>
          <w:rFonts w:ascii="Arial" w:hAnsi="Arial" w:cs="Arial"/>
          <w:b/>
          <w:sz w:val="20"/>
          <w:szCs w:val="20"/>
          <w:lang w:val="tr-TR"/>
        </w:rPr>
      </w:pPr>
      <w:r>
        <w:rPr>
          <w:rFonts w:ascii="Arial" w:hAnsi="Arial" w:cs="Arial"/>
          <w:b/>
          <w:sz w:val="20"/>
          <w:szCs w:val="20"/>
          <w:lang w:val="tr-TR"/>
        </w:rPr>
        <w:br w:type="page"/>
      </w:r>
    </w:p>
    <w:p w14:paraId="109764F3" w14:textId="062D4572" w:rsidR="002964CF" w:rsidRPr="00642958" w:rsidRDefault="002964CF" w:rsidP="00E7599C">
      <w:pPr>
        <w:ind w:left="567" w:right="28" w:hanging="567"/>
        <w:jc w:val="both"/>
        <w:rPr>
          <w:rFonts w:ascii="Arial" w:hAnsi="Arial" w:cs="Arial"/>
          <w:b/>
          <w:sz w:val="20"/>
          <w:szCs w:val="20"/>
          <w:lang w:val="tr-TR"/>
        </w:rPr>
      </w:pPr>
      <w:r w:rsidRPr="00642958">
        <w:rPr>
          <w:rFonts w:ascii="Arial" w:hAnsi="Arial" w:cs="Arial"/>
          <w:b/>
          <w:bCs/>
          <w:color w:val="000000"/>
          <w:sz w:val="20"/>
          <w:szCs w:val="20"/>
          <w:lang w:val="tr-TR"/>
        </w:rPr>
        <w:lastRenderedPageBreak/>
        <w:t>1</w:t>
      </w:r>
      <w:r w:rsidR="007A29AE">
        <w:rPr>
          <w:rFonts w:ascii="Arial" w:hAnsi="Arial" w:cs="Arial"/>
          <w:b/>
          <w:bCs/>
          <w:color w:val="000000"/>
          <w:sz w:val="20"/>
          <w:szCs w:val="20"/>
          <w:lang w:val="tr-TR"/>
        </w:rPr>
        <w:t>9</w:t>
      </w:r>
      <w:r w:rsidRPr="00642958">
        <w:rPr>
          <w:rFonts w:ascii="Arial" w:hAnsi="Arial" w:cs="Arial"/>
          <w:b/>
          <w:bCs/>
          <w:color w:val="000000"/>
          <w:sz w:val="20"/>
          <w:szCs w:val="20"/>
          <w:lang w:val="tr-TR"/>
        </w:rPr>
        <w:t>.</w:t>
      </w:r>
      <w:r w:rsidRPr="00642958">
        <w:rPr>
          <w:rFonts w:ascii="Arial" w:hAnsi="Arial" w:cs="Arial"/>
          <w:b/>
          <w:bCs/>
          <w:color w:val="000000"/>
          <w:sz w:val="20"/>
          <w:szCs w:val="20"/>
          <w:lang w:val="tr-TR"/>
        </w:rPr>
        <w:tab/>
      </w:r>
      <w:r w:rsidRPr="00642958">
        <w:rPr>
          <w:rFonts w:ascii="Arial" w:hAnsi="Arial" w:cs="Arial"/>
          <w:b/>
          <w:sz w:val="20"/>
          <w:szCs w:val="20"/>
          <w:lang w:val="tr-TR"/>
        </w:rPr>
        <w:t>Finansal araçlar (gerçeğe uygun değer açıklamaları ve finansal riskten korunma muhasebesi çerçevesindeki açıklamalar)</w:t>
      </w:r>
    </w:p>
    <w:p w14:paraId="1B08664B" w14:textId="77777777" w:rsidR="002964CF" w:rsidRPr="00642958" w:rsidRDefault="002964CF" w:rsidP="00923A0C">
      <w:pPr>
        <w:rPr>
          <w:rFonts w:ascii="Arial" w:hAnsi="Arial" w:cs="Arial"/>
          <w:b/>
          <w:sz w:val="20"/>
          <w:szCs w:val="20"/>
          <w:lang w:val="tr-TR"/>
        </w:rPr>
      </w:pPr>
    </w:p>
    <w:p w14:paraId="2C48FE93" w14:textId="77777777" w:rsidR="002964CF" w:rsidRPr="00642958" w:rsidRDefault="00AE2D17" w:rsidP="00923A0C">
      <w:pPr>
        <w:jc w:val="both"/>
        <w:rPr>
          <w:rFonts w:ascii="Arial" w:hAnsi="Arial" w:cs="Arial"/>
          <w:sz w:val="20"/>
          <w:szCs w:val="20"/>
          <w:lang w:val="tr-TR"/>
        </w:rPr>
      </w:pPr>
      <w:r w:rsidRPr="00642958">
        <w:rPr>
          <w:rFonts w:ascii="Arial" w:hAnsi="Arial" w:cs="Arial"/>
          <w:sz w:val="20"/>
          <w:szCs w:val="20"/>
          <w:lang w:val="tr-TR"/>
        </w:rPr>
        <w:t xml:space="preserve">Finansal araçların gerçeğe uygun değeri </w:t>
      </w:r>
    </w:p>
    <w:p w14:paraId="075B1124" w14:textId="77777777" w:rsidR="002964CF" w:rsidRPr="00642958" w:rsidRDefault="002964CF" w:rsidP="00923A0C">
      <w:pPr>
        <w:jc w:val="both"/>
        <w:rPr>
          <w:rFonts w:ascii="Arial" w:hAnsi="Arial" w:cs="Arial"/>
          <w:sz w:val="20"/>
          <w:szCs w:val="20"/>
          <w:lang w:val="tr-TR"/>
        </w:rPr>
      </w:pPr>
    </w:p>
    <w:p w14:paraId="4BAD4D59" w14:textId="77777777" w:rsidR="002964CF" w:rsidRPr="00642958" w:rsidRDefault="002964CF" w:rsidP="00923A0C">
      <w:pPr>
        <w:jc w:val="both"/>
        <w:rPr>
          <w:rFonts w:ascii="Arial" w:hAnsi="Arial" w:cs="Arial"/>
          <w:sz w:val="20"/>
          <w:szCs w:val="20"/>
          <w:lang w:val="tr-TR"/>
        </w:rPr>
      </w:pPr>
      <w:r w:rsidRPr="00642958">
        <w:rPr>
          <w:rFonts w:ascii="Arial" w:hAnsi="Arial" w:cs="Arial"/>
          <w:sz w:val="20"/>
          <w:szCs w:val="20"/>
          <w:lang w:val="tr-TR"/>
        </w:rPr>
        <w:t>Grup, konsolide finansal tablolarda gerçeğe uygun değer ile yansıtılan finansal araçların gerçeğe uygun değer ölçümlerini her finansal araç sınıfının girdilerinin kaynağına göre, üç seviyeli hiyerarşi kullanarak, aşağıdaki şekilde sınıflandırmaktadır</w:t>
      </w:r>
    </w:p>
    <w:p w14:paraId="527D1CCF" w14:textId="77777777" w:rsidR="002964CF" w:rsidRPr="00642958" w:rsidRDefault="002964CF" w:rsidP="00923A0C">
      <w:pPr>
        <w:jc w:val="both"/>
        <w:rPr>
          <w:rFonts w:ascii="Arial" w:hAnsi="Arial" w:cs="Arial"/>
          <w:sz w:val="20"/>
          <w:szCs w:val="20"/>
          <w:lang w:val="tr-TR"/>
        </w:rPr>
      </w:pPr>
    </w:p>
    <w:p w14:paraId="24C703FF" w14:textId="77777777" w:rsidR="002964CF" w:rsidRPr="00642958" w:rsidRDefault="002964CF" w:rsidP="00E7599C">
      <w:pPr>
        <w:ind w:left="567" w:hanging="567"/>
        <w:jc w:val="both"/>
        <w:rPr>
          <w:rFonts w:ascii="Arial" w:hAnsi="Arial" w:cs="Arial"/>
          <w:sz w:val="20"/>
          <w:szCs w:val="20"/>
          <w:lang w:val="tr-TR"/>
        </w:rPr>
      </w:pPr>
      <w:r w:rsidRPr="00642958">
        <w:rPr>
          <w:rFonts w:ascii="Arial" w:hAnsi="Arial" w:cs="Arial"/>
          <w:sz w:val="20"/>
          <w:szCs w:val="20"/>
          <w:lang w:val="tr-TR"/>
        </w:rPr>
        <w:t>•</w:t>
      </w:r>
      <w:r w:rsidRPr="00642958">
        <w:rPr>
          <w:rFonts w:ascii="Arial" w:hAnsi="Arial" w:cs="Arial"/>
          <w:sz w:val="20"/>
          <w:szCs w:val="20"/>
          <w:lang w:val="tr-TR"/>
        </w:rPr>
        <w:tab/>
        <w:t>Birinci seviye: İşletmenin ölçüm tarihinde erişebileceği, özdeş varlıkların veya borçların aktif piyasalardaki kotasyon fiyatlarıdır (düzeltilmemiş olan fiyatlar).</w:t>
      </w:r>
    </w:p>
    <w:p w14:paraId="01F11C77" w14:textId="77777777" w:rsidR="002964CF" w:rsidRPr="00642958" w:rsidRDefault="002964CF" w:rsidP="00E7599C">
      <w:pPr>
        <w:ind w:left="567" w:hanging="567"/>
        <w:jc w:val="both"/>
        <w:rPr>
          <w:rFonts w:ascii="Arial" w:hAnsi="Arial" w:cs="Arial"/>
          <w:sz w:val="20"/>
          <w:szCs w:val="20"/>
          <w:lang w:val="tr-TR"/>
        </w:rPr>
      </w:pPr>
    </w:p>
    <w:p w14:paraId="19DDB801" w14:textId="77777777" w:rsidR="002964CF" w:rsidRPr="00642958" w:rsidRDefault="002964CF" w:rsidP="00E7599C">
      <w:pPr>
        <w:ind w:left="567" w:hanging="567"/>
        <w:jc w:val="both"/>
        <w:rPr>
          <w:rFonts w:ascii="Arial" w:hAnsi="Arial" w:cs="Arial"/>
          <w:sz w:val="20"/>
          <w:szCs w:val="20"/>
          <w:lang w:val="tr-TR"/>
        </w:rPr>
      </w:pPr>
      <w:r w:rsidRPr="00642958">
        <w:rPr>
          <w:rFonts w:ascii="Arial" w:hAnsi="Arial" w:cs="Arial"/>
          <w:sz w:val="20"/>
          <w:szCs w:val="20"/>
          <w:lang w:val="tr-TR"/>
        </w:rPr>
        <w:t>•</w:t>
      </w:r>
      <w:r w:rsidRPr="00642958">
        <w:rPr>
          <w:rFonts w:ascii="Arial" w:hAnsi="Arial" w:cs="Arial"/>
          <w:sz w:val="20"/>
          <w:szCs w:val="20"/>
          <w:lang w:val="tr-TR"/>
        </w:rPr>
        <w:tab/>
        <w:t>İkinci seviye: Varlığa veya borca ilişkin doğrudan veya dolaylı şekilde gözlemlenebilir olan, Seviye 1 içerisindeki kotasyon fiyatları dışındaki girdilerdir.</w:t>
      </w:r>
    </w:p>
    <w:p w14:paraId="69E8CFBC" w14:textId="77777777" w:rsidR="002964CF" w:rsidRPr="00642958" w:rsidRDefault="002964CF" w:rsidP="00E7599C">
      <w:pPr>
        <w:ind w:left="567" w:hanging="567"/>
        <w:jc w:val="both"/>
        <w:rPr>
          <w:rFonts w:ascii="Arial" w:hAnsi="Arial" w:cs="Arial"/>
          <w:sz w:val="20"/>
          <w:szCs w:val="20"/>
          <w:lang w:val="tr-TR"/>
        </w:rPr>
      </w:pPr>
    </w:p>
    <w:p w14:paraId="23765A2E" w14:textId="77777777" w:rsidR="002964CF" w:rsidRPr="00642958" w:rsidRDefault="002964CF" w:rsidP="00E7599C">
      <w:pPr>
        <w:pStyle w:val="Bodycopybullet"/>
        <w:numPr>
          <w:ilvl w:val="0"/>
          <w:numId w:val="0"/>
        </w:numPr>
        <w:ind w:left="567" w:hanging="567"/>
        <w:jc w:val="both"/>
        <w:rPr>
          <w:color w:val="auto"/>
          <w:sz w:val="20"/>
          <w:szCs w:val="20"/>
          <w:lang w:val="tr-TR"/>
        </w:rPr>
      </w:pPr>
      <w:r w:rsidRPr="00642958">
        <w:rPr>
          <w:sz w:val="20"/>
          <w:szCs w:val="20"/>
          <w:lang w:val="tr-TR"/>
        </w:rPr>
        <w:t>•</w:t>
      </w:r>
      <w:r w:rsidRPr="00642958">
        <w:rPr>
          <w:sz w:val="20"/>
          <w:szCs w:val="20"/>
          <w:lang w:val="tr-TR"/>
        </w:rPr>
        <w:tab/>
        <w:t>Üçüncü seviye: Varlığa veya borca ilişkin gözlemlenebilir olmayan girdilerdir.</w:t>
      </w:r>
    </w:p>
    <w:p w14:paraId="0E6E6C5B" w14:textId="77777777" w:rsidR="002964CF" w:rsidRPr="00642958" w:rsidRDefault="002964CF" w:rsidP="00923A0C">
      <w:pPr>
        <w:jc w:val="both"/>
        <w:rPr>
          <w:rFonts w:ascii="Arial" w:hAnsi="Arial" w:cs="Arial"/>
          <w:b/>
          <w:sz w:val="20"/>
          <w:szCs w:val="20"/>
          <w:lang w:val="tr-TR"/>
        </w:rPr>
      </w:pPr>
    </w:p>
    <w:p w14:paraId="3D3FAA23" w14:textId="77777777" w:rsidR="002964CF" w:rsidRPr="00642958" w:rsidRDefault="002964CF" w:rsidP="00923A0C">
      <w:pPr>
        <w:tabs>
          <w:tab w:val="left" w:pos="709"/>
          <w:tab w:val="right" w:pos="6840"/>
          <w:tab w:val="right" w:pos="8640"/>
        </w:tabs>
        <w:ind w:right="-1"/>
        <w:jc w:val="both"/>
        <w:rPr>
          <w:rFonts w:ascii="Arial" w:hAnsi="Arial" w:cs="Arial"/>
          <w:i/>
          <w:sz w:val="20"/>
          <w:szCs w:val="20"/>
          <w:lang w:val="tr-TR"/>
        </w:rPr>
      </w:pPr>
      <w:r w:rsidRPr="00642958">
        <w:rPr>
          <w:rFonts w:ascii="Arial" w:hAnsi="Arial" w:cs="Arial"/>
          <w:i/>
          <w:sz w:val="20"/>
          <w:szCs w:val="20"/>
          <w:lang w:val="tr-TR"/>
        </w:rPr>
        <w:t>Gerçeğe uygun değerleriyle gösterilen finansal varlık seviye sınıflamaları:</w:t>
      </w:r>
    </w:p>
    <w:p w14:paraId="4E6EDAB4" w14:textId="77777777" w:rsidR="002964CF" w:rsidRPr="00642958" w:rsidRDefault="002964CF" w:rsidP="00923A0C">
      <w:pPr>
        <w:rPr>
          <w:rFonts w:ascii="Arial" w:hAnsi="Arial" w:cs="Arial"/>
          <w:b/>
          <w:sz w:val="20"/>
          <w:szCs w:val="20"/>
          <w:lang w:val="tr-TR"/>
        </w:rPr>
      </w:pPr>
    </w:p>
    <w:tbl>
      <w:tblPr>
        <w:tblW w:w="4958" w:type="pct"/>
        <w:tblLayout w:type="fixed"/>
        <w:tblLook w:val="04A0" w:firstRow="1" w:lastRow="0" w:firstColumn="1" w:lastColumn="0" w:noHBand="0" w:noVBand="1"/>
      </w:tblPr>
      <w:tblGrid>
        <w:gridCol w:w="4397"/>
        <w:gridCol w:w="1198"/>
        <w:gridCol w:w="1135"/>
        <w:gridCol w:w="1133"/>
        <w:gridCol w:w="1131"/>
      </w:tblGrid>
      <w:tr w:rsidR="00A35BBC" w:rsidRPr="00642958" w14:paraId="6CB61433" w14:textId="77777777" w:rsidTr="00A35BBC">
        <w:trPr>
          <w:trHeight w:val="20"/>
        </w:trPr>
        <w:tc>
          <w:tcPr>
            <w:tcW w:w="2444" w:type="pct"/>
            <w:tcBorders>
              <w:top w:val="single" w:sz="4" w:space="0" w:color="auto"/>
              <w:left w:val="nil"/>
              <w:bottom w:val="single" w:sz="8" w:space="0" w:color="auto"/>
              <w:right w:val="nil"/>
            </w:tcBorders>
            <w:shd w:val="clear" w:color="auto" w:fill="auto"/>
            <w:vAlign w:val="center"/>
            <w:hideMark/>
          </w:tcPr>
          <w:p w14:paraId="0DC90B01" w14:textId="22B71BD1" w:rsidR="002964CF" w:rsidRPr="00642958" w:rsidRDefault="0044130B" w:rsidP="0073195F">
            <w:pPr>
              <w:ind w:hanging="108"/>
              <w:rPr>
                <w:rFonts w:ascii="Arial" w:hAnsi="Arial" w:cs="Arial"/>
                <w:b/>
                <w:bCs/>
                <w:color w:val="000000"/>
                <w:sz w:val="20"/>
                <w:szCs w:val="20"/>
                <w:lang w:val="tr-TR"/>
              </w:rPr>
            </w:pPr>
            <w:r>
              <w:rPr>
                <w:rFonts w:ascii="Arial" w:hAnsi="Arial" w:cs="Arial"/>
                <w:b/>
                <w:bCs/>
                <w:color w:val="000000"/>
                <w:sz w:val="20"/>
                <w:szCs w:val="20"/>
                <w:lang w:val="tr-TR"/>
              </w:rPr>
              <w:t>30 Haziran</w:t>
            </w:r>
            <w:r w:rsidR="002964CF" w:rsidRPr="00642958">
              <w:rPr>
                <w:rFonts w:ascii="Arial" w:hAnsi="Arial" w:cs="Arial"/>
                <w:b/>
                <w:bCs/>
                <w:color w:val="000000"/>
                <w:sz w:val="20"/>
                <w:szCs w:val="20"/>
                <w:lang w:val="tr-TR"/>
              </w:rPr>
              <w:t xml:space="preserve"> 202</w:t>
            </w:r>
            <w:r w:rsidR="000E57AA">
              <w:rPr>
                <w:rFonts w:ascii="Arial" w:hAnsi="Arial" w:cs="Arial"/>
                <w:b/>
                <w:bCs/>
                <w:color w:val="000000"/>
                <w:sz w:val="20"/>
                <w:szCs w:val="20"/>
                <w:lang w:val="tr-TR"/>
              </w:rPr>
              <w:t>2</w:t>
            </w:r>
          </w:p>
        </w:tc>
        <w:tc>
          <w:tcPr>
            <w:tcW w:w="666" w:type="pct"/>
            <w:tcBorders>
              <w:top w:val="single" w:sz="4" w:space="0" w:color="auto"/>
              <w:left w:val="nil"/>
              <w:bottom w:val="single" w:sz="8" w:space="0" w:color="auto"/>
              <w:right w:val="nil"/>
            </w:tcBorders>
            <w:shd w:val="clear" w:color="auto" w:fill="auto"/>
            <w:vAlign w:val="center"/>
            <w:hideMark/>
          </w:tcPr>
          <w:p w14:paraId="74B7D025" w14:textId="77777777" w:rsidR="002964CF" w:rsidRPr="00642958" w:rsidRDefault="002964CF" w:rsidP="00923A0C">
            <w:pPr>
              <w:jc w:val="right"/>
              <w:rPr>
                <w:rFonts w:ascii="Arial" w:hAnsi="Arial" w:cs="Arial"/>
                <w:b/>
                <w:bCs/>
                <w:color w:val="000000"/>
                <w:sz w:val="20"/>
                <w:szCs w:val="20"/>
                <w:lang w:val="tr-TR"/>
              </w:rPr>
            </w:pPr>
            <w:r w:rsidRPr="00642958">
              <w:rPr>
                <w:rFonts w:ascii="Arial" w:hAnsi="Arial" w:cs="Arial"/>
                <w:b/>
                <w:bCs/>
                <w:color w:val="000000"/>
                <w:sz w:val="20"/>
                <w:szCs w:val="20"/>
                <w:lang w:val="tr-TR"/>
              </w:rPr>
              <w:t>Seviye 1</w:t>
            </w:r>
          </w:p>
        </w:tc>
        <w:tc>
          <w:tcPr>
            <w:tcW w:w="631" w:type="pct"/>
            <w:tcBorders>
              <w:top w:val="single" w:sz="4" w:space="0" w:color="auto"/>
              <w:left w:val="nil"/>
              <w:bottom w:val="single" w:sz="8" w:space="0" w:color="auto"/>
              <w:right w:val="nil"/>
            </w:tcBorders>
            <w:shd w:val="clear" w:color="auto" w:fill="auto"/>
            <w:vAlign w:val="center"/>
            <w:hideMark/>
          </w:tcPr>
          <w:p w14:paraId="4AB910C7" w14:textId="77777777" w:rsidR="002964CF" w:rsidRPr="00642958" w:rsidRDefault="002964CF" w:rsidP="00923A0C">
            <w:pPr>
              <w:jc w:val="right"/>
              <w:rPr>
                <w:rFonts w:ascii="Arial" w:hAnsi="Arial" w:cs="Arial"/>
                <w:b/>
                <w:bCs/>
                <w:color w:val="000000"/>
                <w:sz w:val="20"/>
                <w:szCs w:val="20"/>
                <w:lang w:val="tr-TR"/>
              </w:rPr>
            </w:pPr>
            <w:r w:rsidRPr="00642958">
              <w:rPr>
                <w:rFonts w:ascii="Arial" w:hAnsi="Arial" w:cs="Arial"/>
                <w:b/>
                <w:bCs/>
                <w:color w:val="000000"/>
                <w:sz w:val="20"/>
                <w:szCs w:val="20"/>
                <w:lang w:val="tr-TR"/>
              </w:rPr>
              <w:t>Seviye 2</w:t>
            </w:r>
          </w:p>
        </w:tc>
        <w:tc>
          <w:tcPr>
            <w:tcW w:w="630" w:type="pct"/>
            <w:tcBorders>
              <w:top w:val="single" w:sz="4" w:space="0" w:color="auto"/>
              <w:left w:val="nil"/>
              <w:bottom w:val="single" w:sz="8" w:space="0" w:color="auto"/>
              <w:right w:val="nil"/>
            </w:tcBorders>
            <w:shd w:val="clear" w:color="auto" w:fill="auto"/>
            <w:vAlign w:val="center"/>
            <w:hideMark/>
          </w:tcPr>
          <w:p w14:paraId="38C58D84" w14:textId="77777777" w:rsidR="002964CF" w:rsidRPr="00642958" w:rsidRDefault="002964CF" w:rsidP="00923A0C">
            <w:pPr>
              <w:jc w:val="right"/>
              <w:rPr>
                <w:rFonts w:ascii="Arial" w:hAnsi="Arial" w:cs="Arial"/>
                <w:b/>
                <w:bCs/>
                <w:color w:val="000000"/>
                <w:sz w:val="20"/>
                <w:szCs w:val="20"/>
                <w:lang w:val="tr-TR"/>
              </w:rPr>
            </w:pPr>
            <w:r w:rsidRPr="00642958">
              <w:rPr>
                <w:rFonts w:ascii="Arial" w:hAnsi="Arial" w:cs="Arial"/>
                <w:b/>
                <w:bCs/>
                <w:color w:val="000000"/>
                <w:sz w:val="20"/>
                <w:szCs w:val="20"/>
                <w:lang w:val="tr-TR"/>
              </w:rPr>
              <w:t>Seviye 3</w:t>
            </w:r>
          </w:p>
        </w:tc>
        <w:tc>
          <w:tcPr>
            <w:tcW w:w="629" w:type="pct"/>
            <w:tcBorders>
              <w:top w:val="single" w:sz="4" w:space="0" w:color="auto"/>
              <w:left w:val="nil"/>
              <w:bottom w:val="single" w:sz="8" w:space="0" w:color="auto"/>
              <w:right w:val="nil"/>
            </w:tcBorders>
            <w:shd w:val="clear" w:color="auto" w:fill="auto"/>
            <w:vAlign w:val="center"/>
            <w:hideMark/>
          </w:tcPr>
          <w:p w14:paraId="0DD2D806" w14:textId="77777777" w:rsidR="002964CF" w:rsidRPr="00642958" w:rsidRDefault="002964CF" w:rsidP="00923A0C">
            <w:pPr>
              <w:jc w:val="right"/>
              <w:rPr>
                <w:rFonts w:ascii="Arial" w:hAnsi="Arial" w:cs="Arial"/>
                <w:b/>
                <w:bCs/>
                <w:color w:val="000000"/>
                <w:sz w:val="20"/>
                <w:szCs w:val="20"/>
                <w:lang w:val="tr-TR"/>
              </w:rPr>
            </w:pPr>
            <w:r w:rsidRPr="00642958">
              <w:rPr>
                <w:rFonts w:ascii="Arial" w:hAnsi="Arial" w:cs="Arial"/>
                <w:b/>
                <w:bCs/>
                <w:color w:val="000000"/>
                <w:sz w:val="20"/>
                <w:szCs w:val="20"/>
                <w:lang w:val="tr-TR"/>
              </w:rPr>
              <w:t>Toplam</w:t>
            </w:r>
          </w:p>
        </w:tc>
      </w:tr>
      <w:tr w:rsidR="00A35BBC" w:rsidRPr="00642958" w14:paraId="1CFCC6E8" w14:textId="77777777" w:rsidTr="00A35BBC">
        <w:trPr>
          <w:trHeight w:val="20"/>
        </w:trPr>
        <w:tc>
          <w:tcPr>
            <w:tcW w:w="2444" w:type="pct"/>
            <w:tcBorders>
              <w:top w:val="single" w:sz="4" w:space="0" w:color="auto"/>
              <w:left w:val="nil"/>
              <w:right w:val="nil"/>
            </w:tcBorders>
            <w:shd w:val="clear" w:color="auto" w:fill="auto"/>
            <w:vAlign w:val="center"/>
          </w:tcPr>
          <w:p w14:paraId="2031E74F" w14:textId="77777777" w:rsidR="002B5EC3" w:rsidRPr="00642958" w:rsidRDefault="002B5EC3" w:rsidP="0073195F">
            <w:pPr>
              <w:ind w:hanging="108"/>
              <w:rPr>
                <w:rFonts w:ascii="Arial" w:hAnsi="Arial" w:cs="Arial"/>
                <w:b/>
                <w:bCs/>
                <w:color w:val="000000"/>
                <w:sz w:val="20"/>
                <w:szCs w:val="20"/>
                <w:lang w:val="tr-TR"/>
              </w:rPr>
            </w:pPr>
          </w:p>
        </w:tc>
        <w:tc>
          <w:tcPr>
            <w:tcW w:w="666" w:type="pct"/>
            <w:tcBorders>
              <w:top w:val="single" w:sz="4" w:space="0" w:color="auto"/>
              <w:left w:val="nil"/>
              <w:right w:val="nil"/>
            </w:tcBorders>
            <w:shd w:val="clear" w:color="auto" w:fill="auto"/>
            <w:vAlign w:val="center"/>
          </w:tcPr>
          <w:p w14:paraId="35838210" w14:textId="77777777" w:rsidR="002B5EC3" w:rsidRPr="00642958" w:rsidRDefault="002B5EC3" w:rsidP="002B5EC3">
            <w:pPr>
              <w:jc w:val="right"/>
              <w:rPr>
                <w:rFonts w:ascii="Arial" w:hAnsi="Arial" w:cs="Arial"/>
                <w:b/>
                <w:bCs/>
                <w:color w:val="000000"/>
                <w:sz w:val="20"/>
                <w:szCs w:val="20"/>
                <w:lang w:val="tr-TR"/>
              </w:rPr>
            </w:pPr>
          </w:p>
        </w:tc>
        <w:tc>
          <w:tcPr>
            <w:tcW w:w="631" w:type="pct"/>
            <w:tcBorders>
              <w:top w:val="single" w:sz="4" w:space="0" w:color="auto"/>
              <w:left w:val="nil"/>
              <w:right w:val="nil"/>
            </w:tcBorders>
            <w:shd w:val="clear" w:color="auto" w:fill="auto"/>
            <w:vAlign w:val="center"/>
          </w:tcPr>
          <w:p w14:paraId="11217AC7" w14:textId="77777777" w:rsidR="002B5EC3" w:rsidRPr="00642958" w:rsidRDefault="002B5EC3" w:rsidP="002B5EC3">
            <w:pPr>
              <w:jc w:val="right"/>
              <w:rPr>
                <w:rFonts w:ascii="Arial" w:hAnsi="Arial" w:cs="Arial"/>
                <w:b/>
                <w:bCs/>
                <w:color w:val="000000"/>
                <w:sz w:val="20"/>
                <w:szCs w:val="20"/>
                <w:lang w:val="tr-TR"/>
              </w:rPr>
            </w:pPr>
          </w:p>
        </w:tc>
        <w:tc>
          <w:tcPr>
            <w:tcW w:w="630" w:type="pct"/>
            <w:tcBorders>
              <w:top w:val="single" w:sz="4" w:space="0" w:color="auto"/>
              <w:left w:val="nil"/>
              <w:right w:val="nil"/>
            </w:tcBorders>
            <w:shd w:val="clear" w:color="auto" w:fill="auto"/>
            <w:vAlign w:val="center"/>
          </w:tcPr>
          <w:p w14:paraId="4C6FEB66" w14:textId="77777777" w:rsidR="002B5EC3" w:rsidRPr="00642958" w:rsidRDefault="002B5EC3" w:rsidP="002B5EC3">
            <w:pPr>
              <w:jc w:val="right"/>
              <w:rPr>
                <w:rFonts w:ascii="Arial" w:hAnsi="Arial" w:cs="Arial"/>
                <w:color w:val="000000"/>
                <w:sz w:val="18"/>
                <w:szCs w:val="18"/>
                <w:lang w:val="tr-TR"/>
              </w:rPr>
            </w:pPr>
          </w:p>
        </w:tc>
        <w:tc>
          <w:tcPr>
            <w:tcW w:w="629" w:type="pct"/>
            <w:tcBorders>
              <w:top w:val="single" w:sz="4" w:space="0" w:color="auto"/>
              <w:left w:val="nil"/>
              <w:right w:val="nil"/>
            </w:tcBorders>
            <w:shd w:val="clear" w:color="auto" w:fill="auto"/>
            <w:vAlign w:val="center"/>
          </w:tcPr>
          <w:p w14:paraId="7CA6905A" w14:textId="77777777" w:rsidR="002B5EC3" w:rsidRPr="00642958" w:rsidRDefault="002B5EC3" w:rsidP="002B5EC3">
            <w:pPr>
              <w:jc w:val="right"/>
              <w:rPr>
                <w:rFonts w:ascii="Arial" w:hAnsi="Arial" w:cs="Arial"/>
                <w:b/>
                <w:bCs/>
                <w:color w:val="000000"/>
                <w:sz w:val="20"/>
                <w:szCs w:val="20"/>
                <w:lang w:val="tr-TR"/>
              </w:rPr>
            </w:pPr>
          </w:p>
        </w:tc>
      </w:tr>
      <w:tr w:rsidR="00EA2156" w:rsidRPr="00642958" w14:paraId="74662141" w14:textId="77777777" w:rsidTr="00040304">
        <w:trPr>
          <w:trHeight w:val="20"/>
        </w:trPr>
        <w:tc>
          <w:tcPr>
            <w:tcW w:w="2444" w:type="pct"/>
            <w:tcBorders>
              <w:top w:val="nil"/>
              <w:left w:val="nil"/>
              <w:bottom w:val="nil"/>
              <w:right w:val="nil"/>
            </w:tcBorders>
            <w:shd w:val="clear" w:color="auto" w:fill="auto"/>
            <w:vAlign w:val="center"/>
            <w:hideMark/>
          </w:tcPr>
          <w:p w14:paraId="28676FA6" w14:textId="77777777" w:rsidR="00EA2156" w:rsidRPr="00642958" w:rsidRDefault="00EA2156" w:rsidP="00EA2156">
            <w:pPr>
              <w:ind w:hanging="108"/>
              <w:rPr>
                <w:rFonts w:ascii="Arial" w:hAnsi="Arial" w:cs="Arial"/>
                <w:b/>
                <w:bCs/>
                <w:color w:val="000000"/>
                <w:sz w:val="20"/>
                <w:szCs w:val="20"/>
                <w:lang w:val="tr-TR"/>
              </w:rPr>
            </w:pPr>
            <w:r w:rsidRPr="00642958">
              <w:rPr>
                <w:rFonts w:ascii="Arial" w:hAnsi="Arial" w:cs="Arial"/>
                <w:b/>
                <w:bCs/>
                <w:color w:val="000000"/>
                <w:sz w:val="20"/>
                <w:szCs w:val="20"/>
                <w:lang w:val="tr-TR"/>
              </w:rPr>
              <w:t>Varlıklar:</w:t>
            </w:r>
          </w:p>
        </w:tc>
        <w:tc>
          <w:tcPr>
            <w:tcW w:w="666" w:type="pct"/>
            <w:tcBorders>
              <w:top w:val="nil"/>
              <w:left w:val="nil"/>
              <w:bottom w:val="nil"/>
              <w:right w:val="nil"/>
            </w:tcBorders>
            <w:shd w:val="clear" w:color="auto" w:fill="auto"/>
            <w:vAlign w:val="bottom"/>
          </w:tcPr>
          <w:p w14:paraId="23330414" w14:textId="03897DA9" w:rsidR="00EA2156" w:rsidRPr="00EA2156" w:rsidRDefault="00EA2156" w:rsidP="00EA2156">
            <w:pPr>
              <w:jc w:val="right"/>
              <w:rPr>
                <w:rFonts w:ascii="Arial" w:hAnsi="Arial" w:cs="Arial"/>
                <w:b/>
                <w:bCs/>
                <w:color w:val="000000"/>
                <w:sz w:val="18"/>
                <w:szCs w:val="18"/>
                <w:lang w:val="tr-TR"/>
              </w:rPr>
            </w:pPr>
            <w:r w:rsidRPr="00EA2156">
              <w:rPr>
                <w:rFonts w:ascii="Arial" w:hAnsi="Arial" w:cs="Arial"/>
                <w:b/>
                <w:bCs/>
                <w:color w:val="000000"/>
                <w:sz w:val="18"/>
                <w:szCs w:val="18"/>
                <w:lang w:val="tr-TR"/>
              </w:rPr>
              <w:t>-</w:t>
            </w:r>
          </w:p>
        </w:tc>
        <w:tc>
          <w:tcPr>
            <w:tcW w:w="631" w:type="pct"/>
            <w:tcBorders>
              <w:top w:val="nil"/>
              <w:left w:val="nil"/>
              <w:bottom w:val="nil"/>
              <w:right w:val="nil"/>
            </w:tcBorders>
            <w:shd w:val="clear" w:color="auto" w:fill="auto"/>
            <w:vAlign w:val="bottom"/>
          </w:tcPr>
          <w:p w14:paraId="773045C2" w14:textId="7EAAB772" w:rsidR="00EA2156" w:rsidRPr="00EA2156" w:rsidRDefault="00EA2156" w:rsidP="00EA2156">
            <w:pPr>
              <w:jc w:val="right"/>
              <w:rPr>
                <w:rFonts w:ascii="Arial" w:hAnsi="Arial" w:cs="Arial"/>
                <w:b/>
                <w:bCs/>
                <w:color w:val="000000"/>
                <w:sz w:val="18"/>
                <w:szCs w:val="18"/>
                <w:lang w:val="tr-TR"/>
              </w:rPr>
            </w:pPr>
            <w:r w:rsidRPr="00EA2156">
              <w:rPr>
                <w:rFonts w:ascii="Arial" w:hAnsi="Arial" w:cs="Arial"/>
                <w:color w:val="000000"/>
                <w:sz w:val="18"/>
                <w:szCs w:val="18"/>
              </w:rPr>
              <w:t>1.537.175</w:t>
            </w:r>
          </w:p>
        </w:tc>
        <w:tc>
          <w:tcPr>
            <w:tcW w:w="630" w:type="pct"/>
            <w:tcBorders>
              <w:top w:val="nil"/>
              <w:left w:val="nil"/>
              <w:bottom w:val="nil"/>
              <w:right w:val="nil"/>
            </w:tcBorders>
            <w:shd w:val="clear" w:color="auto" w:fill="auto"/>
            <w:vAlign w:val="center"/>
          </w:tcPr>
          <w:p w14:paraId="11F12328" w14:textId="71019E67" w:rsidR="00EA2156" w:rsidRPr="00EA2156" w:rsidRDefault="00EA2156" w:rsidP="00EA2156">
            <w:pPr>
              <w:jc w:val="right"/>
              <w:rPr>
                <w:rFonts w:ascii="Arial" w:hAnsi="Arial" w:cs="Arial"/>
                <w:b/>
                <w:bCs/>
                <w:color w:val="000000"/>
                <w:sz w:val="18"/>
                <w:szCs w:val="18"/>
                <w:lang w:val="tr-TR"/>
              </w:rPr>
            </w:pPr>
            <w:r w:rsidRPr="00EA2156">
              <w:rPr>
                <w:rFonts w:ascii="Arial" w:hAnsi="Arial" w:cs="Arial"/>
                <w:color w:val="000000"/>
                <w:sz w:val="18"/>
                <w:szCs w:val="18"/>
                <w:lang w:val="tr-TR"/>
              </w:rPr>
              <w:t>218.423</w:t>
            </w:r>
          </w:p>
        </w:tc>
        <w:tc>
          <w:tcPr>
            <w:tcW w:w="629" w:type="pct"/>
            <w:tcBorders>
              <w:top w:val="nil"/>
              <w:left w:val="nil"/>
              <w:bottom w:val="nil"/>
              <w:right w:val="nil"/>
            </w:tcBorders>
            <w:shd w:val="clear" w:color="auto" w:fill="auto"/>
            <w:vAlign w:val="bottom"/>
          </w:tcPr>
          <w:p w14:paraId="6ADE7CC9" w14:textId="79FDD098" w:rsidR="00EA2156" w:rsidRPr="00EA2156" w:rsidRDefault="00EA2156" w:rsidP="00EA2156">
            <w:pPr>
              <w:jc w:val="right"/>
              <w:rPr>
                <w:rFonts w:ascii="Arial" w:hAnsi="Arial" w:cs="Arial"/>
                <w:b/>
                <w:bCs/>
                <w:color w:val="000000"/>
                <w:sz w:val="18"/>
                <w:szCs w:val="18"/>
                <w:lang w:val="tr-TR"/>
              </w:rPr>
            </w:pPr>
            <w:r w:rsidRPr="00EA2156">
              <w:rPr>
                <w:rFonts w:ascii="Arial" w:hAnsi="Arial" w:cs="Arial"/>
                <w:color w:val="000000"/>
                <w:sz w:val="18"/>
                <w:szCs w:val="18"/>
                <w:lang w:val="tr-TR"/>
              </w:rPr>
              <w:t>1.755.598</w:t>
            </w:r>
          </w:p>
        </w:tc>
      </w:tr>
      <w:tr w:rsidR="00EA2156" w:rsidRPr="00642958" w14:paraId="132E1974" w14:textId="77777777" w:rsidTr="00FA1545">
        <w:trPr>
          <w:trHeight w:val="20"/>
        </w:trPr>
        <w:tc>
          <w:tcPr>
            <w:tcW w:w="2444" w:type="pct"/>
            <w:tcBorders>
              <w:top w:val="nil"/>
              <w:left w:val="nil"/>
              <w:bottom w:val="nil"/>
              <w:right w:val="nil"/>
            </w:tcBorders>
            <w:shd w:val="clear" w:color="auto" w:fill="auto"/>
            <w:vAlign w:val="bottom"/>
            <w:hideMark/>
          </w:tcPr>
          <w:p w14:paraId="0D16ACBC" w14:textId="3CFDD888" w:rsidR="00EA2156" w:rsidRPr="00642958" w:rsidRDefault="00EA2156" w:rsidP="00EA2156">
            <w:pPr>
              <w:pStyle w:val="TableParagraph"/>
              <w:spacing w:before="1" w:line="238" w:lineRule="exact"/>
              <w:ind w:hanging="108"/>
              <w:rPr>
                <w:rFonts w:ascii="Arial" w:hAnsi="Arial" w:cs="Arial"/>
                <w:sz w:val="20"/>
                <w:szCs w:val="20"/>
              </w:rPr>
            </w:pPr>
            <w:r w:rsidRPr="000C519C">
              <w:rPr>
                <w:rFonts w:ascii="Arial" w:hAnsi="Arial" w:cs="Arial"/>
                <w:color w:val="000000"/>
                <w:sz w:val="20"/>
                <w:szCs w:val="20"/>
              </w:rPr>
              <w:t xml:space="preserve">Gerçeğe uygun değeri </w:t>
            </w:r>
            <w:r>
              <w:rPr>
                <w:rFonts w:ascii="Arial" w:hAnsi="Arial" w:cs="Arial"/>
                <w:color w:val="000000"/>
                <w:sz w:val="20"/>
                <w:szCs w:val="20"/>
              </w:rPr>
              <w:t>kar veya zarara</w:t>
            </w:r>
            <w:r w:rsidRPr="000C519C">
              <w:rPr>
                <w:rFonts w:ascii="Arial" w:hAnsi="Arial" w:cs="Arial"/>
                <w:color w:val="000000"/>
                <w:sz w:val="20"/>
                <w:szCs w:val="20"/>
              </w:rPr>
              <w:t xml:space="preserve"> sınıflanan</w:t>
            </w:r>
          </w:p>
        </w:tc>
        <w:tc>
          <w:tcPr>
            <w:tcW w:w="666" w:type="pct"/>
            <w:tcBorders>
              <w:top w:val="nil"/>
              <w:left w:val="nil"/>
              <w:bottom w:val="nil"/>
              <w:right w:val="nil"/>
            </w:tcBorders>
            <w:shd w:val="clear" w:color="auto" w:fill="auto"/>
            <w:vAlign w:val="bottom"/>
          </w:tcPr>
          <w:p w14:paraId="39ED4DFD" w14:textId="4CA6818E" w:rsidR="00EA2156" w:rsidRPr="00EA2156" w:rsidRDefault="00EA2156" w:rsidP="00EA2156">
            <w:pPr>
              <w:jc w:val="right"/>
              <w:rPr>
                <w:rFonts w:ascii="Arial" w:hAnsi="Arial" w:cs="Arial"/>
                <w:b/>
                <w:bCs/>
                <w:color w:val="000000"/>
                <w:sz w:val="18"/>
                <w:szCs w:val="18"/>
                <w:lang w:val="tr-TR"/>
              </w:rPr>
            </w:pPr>
            <w:r w:rsidRPr="00EA2156">
              <w:rPr>
                <w:rFonts w:ascii="Arial" w:hAnsi="Arial" w:cs="Arial"/>
                <w:b/>
                <w:bCs/>
                <w:color w:val="000000"/>
                <w:sz w:val="18"/>
                <w:szCs w:val="18"/>
                <w:lang w:val="tr-TR"/>
              </w:rPr>
              <w:t>-</w:t>
            </w:r>
          </w:p>
        </w:tc>
        <w:tc>
          <w:tcPr>
            <w:tcW w:w="631" w:type="pct"/>
            <w:tcBorders>
              <w:top w:val="nil"/>
              <w:left w:val="nil"/>
              <w:bottom w:val="nil"/>
              <w:right w:val="nil"/>
            </w:tcBorders>
            <w:shd w:val="clear" w:color="auto" w:fill="auto"/>
            <w:vAlign w:val="bottom"/>
          </w:tcPr>
          <w:p w14:paraId="5FD5A465" w14:textId="1EE699C8" w:rsidR="00EA2156" w:rsidRPr="00EA2156" w:rsidRDefault="00EA2156" w:rsidP="00EA2156">
            <w:pPr>
              <w:jc w:val="right"/>
              <w:rPr>
                <w:rFonts w:ascii="Arial" w:hAnsi="Arial" w:cs="Arial"/>
                <w:b/>
                <w:bCs/>
                <w:color w:val="000000"/>
                <w:sz w:val="18"/>
                <w:szCs w:val="18"/>
                <w:lang w:val="tr-TR"/>
              </w:rPr>
            </w:pPr>
            <w:r w:rsidRPr="00EA2156">
              <w:rPr>
                <w:rFonts w:ascii="Arial" w:hAnsi="Arial" w:cs="Arial"/>
                <w:color w:val="000000"/>
                <w:sz w:val="18"/>
                <w:szCs w:val="18"/>
              </w:rPr>
              <w:t>1.537.175</w:t>
            </w:r>
          </w:p>
        </w:tc>
        <w:tc>
          <w:tcPr>
            <w:tcW w:w="630" w:type="pct"/>
            <w:tcBorders>
              <w:top w:val="nil"/>
              <w:left w:val="nil"/>
              <w:bottom w:val="nil"/>
              <w:right w:val="nil"/>
            </w:tcBorders>
            <w:shd w:val="clear" w:color="auto" w:fill="auto"/>
            <w:vAlign w:val="bottom"/>
          </w:tcPr>
          <w:p w14:paraId="2210AD74" w14:textId="7CBAF1DE" w:rsidR="00EA2156" w:rsidRPr="00EA2156" w:rsidRDefault="00EA2156" w:rsidP="00EA2156">
            <w:pPr>
              <w:jc w:val="right"/>
              <w:rPr>
                <w:rFonts w:ascii="Arial" w:hAnsi="Arial" w:cs="Arial"/>
                <w:b/>
                <w:bCs/>
                <w:color w:val="000000"/>
                <w:sz w:val="18"/>
                <w:szCs w:val="18"/>
                <w:lang w:val="tr-TR"/>
              </w:rPr>
            </w:pPr>
            <w:r w:rsidRPr="00EA2156">
              <w:rPr>
                <w:rFonts w:ascii="Arial" w:hAnsi="Arial" w:cs="Arial"/>
                <w:color w:val="000000"/>
                <w:sz w:val="18"/>
                <w:szCs w:val="18"/>
                <w:lang w:val="tr-TR"/>
              </w:rPr>
              <w:t>218.423</w:t>
            </w:r>
          </w:p>
        </w:tc>
        <w:tc>
          <w:tcPr>
            <w:tcW w:w="629" w:type="pct"/>
            <w:tcBorders>
              <w:top w:val="nil"/>
              <w:left w:val="nil"/>
              <w:bottom w:val="nil"/>
              <w:right w:val="nil"/>
            </w:tcBorders>
            <w:shd w:val="clear" w:color="auto" w:fill="auto"/>
            <w:vAlign w:val="bottom"/>
          </w:tcPr>
          <w:p w14:paraId="74DB1128" w14:textId="19D9D49B" w:rsidR="00EA2156" w:rsidRPr="00EA2156" w:rsidRDefault="00EA2156" w:rsidP="00EA2156">
            <w:pPr>
              <w:jc w:val="right"/>
              <w:rPr>
                <w:rFonts w:ascii="Arial" w:hAnsi="Arial" w:cs="Arial"/>
                <w:b/>
                <w:bCs/>
                <w:color w:val="000000"/>
                <w:sz w:val="18"/>
                <w:szCs w:val="18"/>
                <w:lang w:val="tr-TR"/>
              </w:rPr>
            </w:pPr>
            <w:r w:rsidRPr="00EA2156">
              <w:rPr>
                <w:rFonts w:ascii="Arial" w:hAnsi="Arial" w:cs="Arial"/>
                <w:color w:val="000000"/>
                <w:sz w:val="18"/>
                <w:szCs w:val="18"/>
                <w:lang w:val="tr-TR"/>
              </w:rPr>
              <w:t>1.755.598</w:t>
            </w:r>
          </w:p>
        </w:tc>
      </w:tr>
      <w:tr w:rsidR="000E57AA" w:rsidRPr="00642958" w14:paraId="10292AD4" w14:textId="77777777" w:rsidTr="00A35BBC">
        <w:trPr>
          <w:trHeight w:val="20"/>
        </w:trPr>
        <w:tc>
          <w:tcPr>
            <w:tcW w:w="2444" w:type="pct"/>
            <w:tcBorders>
              <w:top w:val="nil"/>
              <w:left w:val="nil"/>
              <w:bottom w:val="single" w:sz="4" w:space="0" w:color="auto"/>
              <w:right w:val="nil"/>
            </w:tcBorders>
            <w:shd w:val="clear" w:color="auto" w:fill="auto"/>
            <w:vAlign w:val="center"/>
          </w:tcPr>
          <w:p w14:paraId="6A933C99" w14:textId="77777777" w:rsidR="000E57AA" w:rsidRPr="00642958" w:rsidRDefault="000E57AA" w:rsidP="000E57AA">
            <w:pPr>
              <w:ind w:hanging="108"/>
              <w:rPr>
                <w:rFonts w:ascii="Arial" w:hAnsi="Arial" w:cs="Arial"/>
                <w:b/>
                <w:bCs/>
                <w:color w:val="000000"/>
                <w:sz w:val="20"/>
                <w:szCs w:val="20"/>
                <w:lang w:val="tr-TR"/>
              </w:rPr>
            </w:pPr>
          </w:p>
        </w:tc>
        <w:tc>
          <w:tcPr>
            <w:tcW w:w="666" w:type="pct"/>
            <w:tcBorders>
              <w:top w:val="nil"/>
              <w:left w:val="nil"/>
              <w:bottom w:val="single" w:sz="4" w:space="0" w:color="auto"/>
              <w:right w:val="nil"/>
            </w:tcBorders>
            <w:shd w:val="clear" w:color="auto" w:fill="auto"/>
            <w:vAlign w:val="center"/>
          </w:tcPr>
          <w:p w14:paraId="2D88A209" w14:textId="77777777" w:rsidR="000E57AA" w:rsidRPr="00642958" w:rsidRDefault="000E57AA" w:rsidP="000E57AA">
            <w:pPr>
              <w:jc w:val="right"/>
              <w:rPr>
                <w:rFonts w:ascii="Arial" w:hAnsi="Arial" w:cs="Arial"/>
                <w:color w:val="000000"/>
                <w:sz w:val="20"/>
                <w:szCs w:val="20"/>
                <w:lang w:val="tr-TR"/>
              </w:rPr>
            </w:pPr>
          </w:p>
        </w:tc>
        <w:tc>
          <w:tcPr>
            <w:tcW w:w="631" w:type="pct"/>
            <w:tcBorders>
              <w:top w:val="nil"/>
              <w:left w:val="nil"/>
              <w:bottom w:val="single" w:sz="4" w:space="0" w:color="auto"/>
              <w:right w:val="nil"/>
            </w:tcBorders>
            <w:shd w:val="clear" w:color="auto" w:fill="auto"/>
            <w:vAlign w:val="center"/>
          </w:tcPr>
          <w:p w14:paraId="6DBCEEAF" w14:textId="77777777" w:rsidR="000E57AA" w:rsidRPr="00642958" w:rsidRDefault="000E57AA" w:rsidP="000E57AA">
            <w:pPr>
              <w:jc w:val="right"/>
              <w:rPr>
                <w:rFonts w:ascii="Arial" w:hAnsi="Arial" w:cs="Arial"/>
                <w:color w:val="000000"/>
                <w:sz w:val="20"/>
                <w:szCs w:val="20"/>
                <w:lang w:val="tr-TR"/>
              </w:rPr>
            </w:pPr>
          </w:p>
        </w:tc>
        <w:tc>
          <w:tcPr>
            <w:tcW w:w="630" w:type="pct"/>
            <w:tcBorders>
              <w:top w:val="nil"/>
              <w:left w:val="nil"/>
              <w:bottom w:val="single" w:sz="4" w:space="0" w:color="auto"/>
              <w:right w:val="nil"/>
            </w:tcBorders>
            <w:shd w:val="clear" w:color="auto" w:fill="auto"/>
            <w:vAlign w:val="center"/>
          </w:tcPr>
          <w:p w14:paraId="041DB15B" w14:textId="77777777" w:rsidR="000E57AA" w:rsidRPr="00642958" w:rsidRDefault="000E57AA" w:rsidP="000E57AA">
            <w:pPr>
              <w:jc w:val="right"/>
              <w:rPr>
                <w:rFonts w:ascii="Arial" w:hAnsi="Arial" w:cs="Arial"/>
                <w:color w:val="000000"/>
                <w:sz w:val="20"/>
                <w:szCs w:val="20"/>
                <w:lang w:val="tr-TR"/>
              </w:rPr>
            </w:pPr>
          </w:p>
        </w:tc>
        <w:tc>
          <w:tcPr>
            <w:tcW w:w="629" w:type="pct"/>
            <w:tcBorders>
              <w:top w:val="nil"/>
              <w:left w:val="nil"/>
              <w:bottom w:val="single" w:sz="4" w:space="0" w:color="auto"/>
              <w:right w:val="nil"/>
            </w:tcBorders>
            <w:shd w:val="clear" w:color="auto" w:fill="auto"/>
            <w:vAlign w:val="center"/>
          </w:tcPr>
          <w:p w14:paraId="02299441" w14:textId="77777777" w:rsidR="000E57AA" w:rsidRPr="00642958" w:rsidRDefault="000E57AA" w:rsidP="000E57AA">
            <w:pPr>
              <w:jc w:val="right"/>
              <w:rPr>
                <w:rFonts w:ascii="Arial" w:hAnsi="Arial" w:cs="Arial"/>
                <w:color w:val="000000"/>
                <w:sz w:val="20"/>
                <w:szCs w:val="20"/>
                <w:lang w:val="tr-TR"/>
              </w:rPr>
            </w:pPr>
          </w:p>
        </w:tc>
      </w:tr>
      <w:tr w:rsidR="000E57AA" w:rsidRPr="00724772" w14:paraId="15460C58" w14:textId="77777777" w:rsidTr="00A35BBC">
        <w:trPr>
          <w:trHeight w:val="20"/>
        </w:trPr>
        <w:tc>
          <w:tcPr>
            <w:tcW w:w="2444" w:type="pct"/>
            <w:tcBorders>
              <w:top w:val="single" w:sz="4" w:space="0" w:color="auto"/>
              <w:left w:val="nil"/>
              <w:bottom w:val="single" w:sz="4" w:space="0" w:color="auto"/>
              <w:right w:val="nil"/>
            </w:tcBorders>
            <w:shd w:val="clear" w:color="auto" w:fill="auto"/>
            <w:vAlign w:val="center"/>
            <w:hideMark/>
          </w:tcPr>
          <w:p w14:paraId="165CB6C0" w14:textId="1CD273D2" w:rsidR="000E57AA" w:rsidRPr="00724772" w:rsidRDefault="000E57AA" w:rsidP="000E57AA">
            <w:pPr>
              <w:ind w:hanging="108"/>
              <w:rPr>
                <w:rFonts w:ascii="Arial" w:hAnsi="Arial" w:cs="Arial"/>
                <w:b/>
                <w:color w:val="000000"/>
                <w:sz w:val="20"/>
                <w:szCs w:val="20"/>
                <w:lang w:val="tr-TR"/>
              </w:rPr>
            </w:pPr>
            <w:r w:rsidRPr="00724772">
              <w:rPr>
                <w:rFonts w:ascii="Arial" w:hAnsi="Arial" w:cs="Arial"/>
                <w:b/>
                <w:color w:val="000000"/>
                <w:sz w:val="20"/>
                <w:szCs w:val="20"/>
                <w:lang w:val="tr-TR"/>
              </w:rPr>
              <w:t>31 Aralık 2021</w:t>
            </w:r>
          </w:p>
        </w:tc>
        <w:tc>
          <w:tcPr>
            <w:tcW w:w="666" w:type="pct"/>
            <w:tcBorders>
              <w:top w:val="single" w:sz="4" w:space="0" w:color="auto"/>
              <w:left w:val="nil"/>
              <w:bottom w:val="single" w:sz="4" w:space="0" w:color="auto"/>
              <w:right w:val="nil"/>
            </w:tcBorders>
            <w:shd w:val="clear" w:color="auto" w:fill="auto"/>
            <w:vAlign w:val="center"/>
            <w:hideMark/>
          </w:tcPr>
          <w:p w14:paraId="7DDBA2E9" w14:textId="77777777" w:rsidR="000E57AA" w:rsidRPr="00724772" w:rsidRDefault="000E57AA" w:rsidP="000E57AA">
            <w:pPr>
              <w:jc w:val="right"/>
              <w:rPr>
                <w:rFonts w:ascii="Arial" w:hAnsi="Arial" w:cs="Arial"/>
                <w:b/>
                <w:color w:val="000000"/>
                <w:sz w:val="20"/>
                <w:szCs w:val="20"/>
                <w:lang w:val="tr-TR"/>
              </w:rPr>
            </w:pPr>
            <w:r w:rsidRPr="00724772">
              <w:rPr>
                <w:rFonts w:ascii="Arial" w:hAnsi="Arial" w:cs="Arial"/>
                <w:b/>
                <w:color w:val="000000"/>
                <w:sz w:val="20"/>
                <w:szCs w:val="20"/>
                <w:lang w:val="tr-TR"/>
              </w:rPr>
              <w:t>Seviye 1</w:t>
            </w:r>
          </w:p>
        </w:tc>
        <w:tc>
          <w:tcPr>
            <w:tcW w:w="631" w:type="pct"/>
            <w:tcBorders>
              <w:top w:val="single" w:sz="4" w:space="0" w:color="auto"/>
              <w:left w:val="nil"/>
              <w:bottom w:val="single" w:sz="4" w:space="0" w:color="auto"/>
              <w:right w:val="nil"/>
            </w:tcBorders>
            <w:shd w:val="clear" w:color="auto" w:fill="auto"/>
            <w:vAlign w:val="center"/>
            <w:hideMark/>
          </w:tcPr>
          <w:p w14:paraId="6E05C991" w14:textId="77777777" w:rsidR="000E57AA" w:rsidRPr="00724772" w:rsidRDefault="000E57AA" w:rsidP="000E57AA">
            <w:pPr>
              <w:jc w:val="right"/>
              <w:rPr>
                <w:rFonts w:ascii="Arial" w:hAnsi="Arial" w:cs="Arial"/>
                <w:b/>
                <w:color w:val="000000"/>
                <w:sz w:val="20"/>
                <w:szCs w:val="20"/>
                <w:lang w:val="tr-TR"/>
              </w:rPr>
            </w:pPr>
            <w:r w:rsidRPr="00724772">
              <w:rPr>
                <w:rFonts w:ascii="Arial" w:hAnsi="Arial" w:cs="Arial"/>
                <w:b/>
                <w:color w:val="000000"/>
                <w:sz w:val="20"/>
                <w:szCs w:val="20"/>
                <w:lang w:val="tr-TR"/>
              </w:rPr>
              <w:t>Seviye 2</w:t>
            </w:r>
          </w:p>
        </w:tc>
        <w:tc>
          <w:tcPr>
            <w:tcW w:w="630" w:type="pct"/>
            <w:tcBorders>
              <w:top w:val="single" w:sz="4" w:space="0" w:color="auto"/>
              <w:left w:val="nil"/>
              <w:bottom w:val="single" w:sz="4" w:space="0" w:color="auto"/>
              <w:right w:val="nil"/>
            </w:tcBorders>
            <w:shd w:val="clear" w:color="auto" w:fill="auto"/>
            <w:vAlign w:val="center"/>
            <w:hideMark/>
          </w:tcPr>
          <w:p w14:paraId="6F12A281" w14:textId="77777777" w:rsidR="000E57AA" w:rsidRPr="00724772" w:rsidRDefault="000E57AA" w:rsidP="000E57AA">
            <w:pPr>
              <w:jc w:val="right"/>
              <w:rPr>
                <w:rFonts w:ascii="Arial" w:hAnsi="Arial" w:cs="Arial"/>
                <w:b/>
                <w:color w:val="000000"/>
                <w:sz w:val="20"/>
                <w:szCs w:val="20"/>
                <w:lang w:val="tr-TR"/>
              </w:rPr>
            </w:pPr>
            <w:r w:rsidRPr="00724772">
              <w:rPr>
                <w:rFonts w:ascii="Arial" w:hAnsi="Arial" w:cs="Arial"/>
                <w:b/>
                <w:color w:val="000000"/>
                <w:sz w:val="20"/>
                <w:szCs w:val="20"/>
                <w:lang w:val="tr-TR"/>
              </w:rPr>
              <w:t>Seviye 3</w:t>
            </w:r>
          </w:p>
        </w:tc>
        <w:tc>
          <w:tcPr>
            <w:tcW w:w="629" w:type="pct"/>
            <w:tcBorders>
              <w:top w:val="single" w:sz="4" w:space="0" w:color="auto"/>
              <w:left w:val="nil"/>
              <w:bottom w:val="single" w:sz="4" w:space="0" w:color="auto"/>
              <w:right w:val="nil"/>
            </w:tcBorders>
            <w:shd w:val="clear" w:color="auto" w:fill="auto"/>
            <w:vAlign w:val="center"/>
            <w:hideMark/>
          </w:tcPr>
          <w:p w14:paraId="38F11F2E" w14:textId="77777777" w:rsidR="000E57AA" w:rsidRPr="00724772" w:rsidRDefault="000E57AA" w:rsidP="000E57AA">
            <w:pPr>
              <w:jc w:val="right"/>
              <w:rPr>
                <w:rFonts w:ascii="Arial" w:hAnsi="Arial" w:cs="Arial"/>
                <w:b/>
                <w:color w:val="000000"/>
                <w:sz w:val="20"/>
                <w:szCs w:val="20"/>
                <w:lang w:val="tr-TR"/>
              </w:rPr>
            </w:pPr>
            <w:r w:rsidRPr="00724772">
              <w:rPr>
                <w:rFonts w:ascii="Arial" w:hAnsi="Arial" w:cs="Arial"/>
                <w:b/>
                <w:color w:val="000000"/>
                <w:sz w:val="20"/>
                <w:szCs w:val="20"/>
                <w:lang w:val="tr-TR"/>
              </w:rPr>
              <w:t>Toplam</w:t>
            </w:r>
          </w:p>
        </w:tc>
      </w:tr>
      <w:tr w:rsidR="000E57AA" w:rsidRPr="00642958" w14:paraId="06D8D543" w14:textId="77777777" w:rsidTr="00A35BBC">
        <w:trPr>
          <w:trHeight w:val="20"/>
        </w:trPr>
        <w:tc>
          <w:tcPr>
            <w:tcW w:w="2444" w:type="pct"/>
            <w:tcBorders>
              <w:top w:val="single" w:sz="4" w:space="0" w:color="auto"/>
              <w:left w:val="nil"/>
              <w:right w:val="nil"/>
            </w:tcBorders>
            <w:shd w:val="clear" w:color="auto" w:fill="auto"/>
            <w:vAlign w:val="center"/>
          </w:tcPr>
          <w:p w14:paraId="3B543D46" w14:textId="77777777" w:rsidR="000E57AA" w:rsidRPr="00642958" w:rsidRDefault="000E57AA" w:rsidP="000E57AA">
            <w:pPr>
              <w:ind w:hanging="108"/>
              <w:rPr>
                <w:rFonts w:ascii="Arial" w:hAnsi="Arial" w:cs="Arial"/>
                <w:bCs/>
                <w:color w:val="000000"/>
                <w:sz w:val="20"/>
                <w:szCs w:val="20"/>
                <w:lang w:val="tr-TR"/>
              </w:rPr>
            </w:pPr>
          </w:p>
        </w:tc>
        <w:tc>
          <w:tcPr>
            <w:tcW w:w="666" w:type="pct"/>
            <w:tcBorders>
              <w:top w:val="single" w:sz="4" w:space="0" w:color="auto"/>
              <w:left w:val="nil"/>
              <w:right w:val="nil"/>
            </w:tcBorders>
            <w:shd w:val="clear" w:color="auto" w:fill="auto"/>
            <w:vAlign w:val="center"/>
          </w:tcPr>
          <w:p w14:paraId="29BF6DD7" w14:textId="77777777" w:rsidR="000E57AA" w:rsidRPr="00642958" w:rsidRDefault="000E57AA" w:rsidP="000E57AA">
            <w:pPr>
              <w:jc w:val="right"/>
              <w:rPr>
                <w:rFonts w:ascii="Arial" w:hAnsi="Arial" w:cs="Arial"/>
                <w:bCs/>
                <w:color w:val="000000"/>
                <w:sz w:val="20"/>
                <w:szCs w:val="20"/>
                <w:lang w:val="tr-TR"/>
              </w:rPr>
            </w:pPr>
          </w:p>
        </w:tc>
        <w:tc>
          <w:tcPr>
            <w:tcW w:w="631" w:type="pct"/>
            <w:tcBorders>
              <w:top w:val="single" w:sz="4" w:space="0" w:color="auto"/>
              <w:left w:val="nil"/>
              <w:right w:val="nil"/>
            </w:tcBorders>
            <w:shd w:val="clear" w:color="auto" w:fill="auto"/>
            <w:vAlign w:val="center"/>
          </w:tcPr>
          <w:p w14:paraId="2FE5888E" w14:textId="77777777" w:rsidR="000E57AA" w:rsidRPr="00642958" w:rsidRDefault="000E57AA" w:rsidP="000E57AA">
            <w:pPr>
              <w:jc w:val="right"/>
              <w:rPr>
                <w:rFonts w:ascii="Arial" w:hAnsi="Arial" w:cs="Arial"/>
                <w:bCs/>
                <w:color w:val="000000"/>
                <w:sz w:val="20"/>
                <w:szCs w:val="20"/>
                <w:lang w:val="tr-TR"/>
              </w:rPr>
            </w:pPr>
          </w:p>
        </w:tc>
        <w:tc>
          <w:tcPr>
            <w:tcW w:w="630" w:type="pct"/>
            <w:tcBorders>
              <w:top w:val="single" w:sz="4" w:space="0" w:color="auto"/>
              <w:left w:val="nil"/>
              <w:right w:val="nil"/>
            </w:tcBorders>
            <w:shd w:val="clear" w:color="auto" w:fill="auto"/>
            <w:vAlign w:val="center"/>
          </w:tcPr>
          <w:p w14:paraId="13B472F3" w14:textId="77777777" w:rsidR="000E57AA" w:rsidRPr="00642958" w:rsidRDefault="000E57AA" w:rsidP="000E57AA">
            <w:pPr>
              <w:jc w:val="right"/>
              <w:rPr>
                <w:rFonts w:ascii="Arial" w:hAnsi="Arial" w:cs="Arial"/>
                <w:bCs/>
                <w:color w:val="000000"/>
                <w:sz w:val="20"/>
                <w:szCs w:val="20"/>
                <w:lang w:val="tr-TR"/>
              </w:rPr>
            </w:pPr>
          </w:p>
        </w:tc>
        <w:tc>
          <w:tcPr>
            <w:tcW w:w="629" w:type="pct"/>
            <w:tcBorders>
              <w:top w:val="single" w:sz="4" w:space="0" w:color="auto"/>
              <w:left w:val="nil"/>
              <w:right w:val="nil"/>
            </w:tcBorders>
            <w:shd w:val="clear" w:color="auto" w:fill="auto"/>
            <w:vAlign w:val="center"/>
          </w:tcPr>
          <w:p w14:paraId="0CAA9312" w14:textId="77777777" w:rsidR="000E57AA" w:rsidRPr="00642958" w:rsidRDefault="000E57AA" w:rsidP="000E57AA">
            <w:pPr>
              <w:jc w:val="right"/>
              <w:rPr>
                <w:rFonts w:ascii="Arial" w:hAnsi="Arial" w:cs="Arial"/>
                <w:bCs/>
                <w:color w:val="000000"/>
                <w:sz w:val="20"/>
                <w:szCs w:val="20"/>
                <w:lang w:val="tr-TR"/>
              </w:rPr>
            </w:pPr>
          </w:p>
        </w:tc>
      </w:tr>
      <w:tr w:rsidR="000E57AA" w:rsidRPr="00642958" w14:paraId="1393BE80" w14:textId="77777777" w:rsidTr="00A35BBC">
        <w:trPr>
          <w:trHeight w:val="20"/>
        </w:trPr>
        <w:tc>
          <w:tcPr>
            <w:tcW w:w="2444" w:type="pct"/>
            <w:tcBorders>
              <w:left w:val="nil"/>
              <w:bottom w:val="nil"/>
              <w:right w:val="nil"/>
            </w:tcBorders>
            <w:shd w:val="clear" w:color="auto" w:fill="auto"/>
            <w:vAlign w:val="center"/>
            <w:hideMark/>
          </w:tcPr>
          <w:p w14:paraId="477A15E6" w14:textId="77777777" w:rsidR="000E57AA" w:rsidRPr="00642958" w:rsidRDefault="000E57AA" w:rsidP="000E57AA">
            <w:pPr>
              <w:ind w:hanging="108"/>
              <w:rPr>
                <w:rFonts w:ascii="Arial" w:hAnsi="Arial" w:cs="Arial"/>
                <w:bCs/>
                <w:color w:val="000000"/>
                <w:sz w:val="20"/>
                <w:szCs w:val="20"/>
                <w:lang w:val="tr-TR"/>
              </w:rPr>
            </w:pPr>
            <w:r w:rsidRPr="00642958">
              <w:rPr>
                <w:rFonts w:ascii="Arial" w:hAnsi="Arial" w:cs="Arial"/>
                <w:bCs/>
                <w:color w:val="000000"/>
                <w:sz w:val="20"/>
                <w:szCs w:val="20"/>
                <w:lang w:val="tr-TR"/>
              </w:rPr>
              <w:t>Varlıklar:</w:t>
            </w:r>
          </w:p>
        </w:tc>
        <w:tc>
          <w:tcPr>
            <w:tcW w:w="666" w:type="pct"/>
            <w:tcBorders>
              <w:left w:val="nil"/>
              <w:bottom w:val="nil"/>
              <w:right w:val="nil"/>
            </w:tcBorders>
            <w:shd w:val="clear" w:color="auto" w:fill="auto"/>
            <w:vAlign w:val="center"/>
          </w:tcPr>
          <w:p w14:paraId="31A6F8FD" w14:textId="77777777" w:rsidR="000E57AA" w:rsidRPr="00642958" w:rsidRDefault="000E57AA" w:rsidP="000E57AA">
            <w:pPr>
              <w:jc w:val="right"/>
              <w:rPr>
                <w:rFonts w:ascii="Arial" w:hAnsi="Arial" w:cs="Arial"/>
                <w:color w:val="000000"/>
                <w:sz w:val="18"/>
                <w:szCs w:val="18"/>
                <w:lang w:val="tr-TR"/>
              </w:rPr>
            </w:pPr>
            <w:r w:rsidRPr="00642958">
              <w:rPr>
                <w:rFonts w:ascii="Arial" w:hAnsi="Arial" w:cs="Arial"/>
                <w:color w:val="000000"/>
                <w:sz w:val="18"/>
                <w:szCs w:val="18"/>
                <w:lang w:val="tr-TR"/>
              </w:rPr>
              <w:t>-</w:t>
            </w:r>
          </w:p>
        </w:tc>
        <w:tc>
          <w:tcPr>
            <w:tcW w:w="631" w:type="pct"/>
            <w:tcBorders>
              <w:left w:val="nil"/>
              <w:bottom w:val="nil"/>
              <w:right w:val="nil"/>
            </w:tcBorders>
            <w:shd w:val="clear" w:color="auto" w:fill="auto"/>
            <w:vAlign w:val="center"/>
          </w:tcPr>
          <w:p w14:paraId="6DAAD2FB" w14:textId="77777777" w:rsidR="000E57AA" w:rsidRPr="00642958" w:rsidRDefault="000E57AA" w:rsidP="000E57AA">
            <w:pPr>
              <w:jc w:val="right"/>
              <w:rPr>
                <w:rFonts w:ascii="Arial" w:hAnsi="Arial" w:cs="Arial"/>
                <w:color w:val="000000"/>
                <w:sz w:val="18"/>
                <w:szCs w:val="18"/>
                <w:lang w:val="tr-TR"/>
              </w:rPr>
            </w:pPr>
            <w:r w:rsidRPr="00642958">
              <w:rPr>
                <w:rFonts w:ascii="Arial" w:hAnsi="Arial" w:cs="Arial"/>
                <w:color w:val="000000"/>
                <w:sz w:val="18"/>
                <w:szCs w:val="18"/>
                <w:lang w:val="tr-TR"/>
              </w:rPr>
              <w:t>-</w:t>
            </w:r>
          </w:p>
        </w:tc>
        <w:tc>
          <w:tcPr>
            <w:tcW w:w="630" w:type="pct"/>
            <w:tcBorders>
              <w:left w:val="nil"/>
              <w:bottom w:val="nil"/>
              <w:right w:val="nil"/>
            </w:tcBorders>
            <w:shd w:val="clear" w:color="auto" w:fill="auto"/>
            <w:vAlign w:val="center"/>
          </w:tcPr>
          <w:p w14:paraId="4D6CD58D" w14:textId="77777777" w:rsidR="000E57AA" w:rsidRPr="00642958" w:rsidRDefault="000E57AA" w:rsidP="000E57AA">
            <w:pPr>
              <w:jc w:val="right"/>
              <w:rPr>
                <w:rFonts w:ascii="Arial" w:hAnsi="Arial" w:cs="Arial"/>
                <w:color w:val="000000"/>
                <w:sz w:val="18"/>
                <w:szCs w:val="18"/>
                <w:lang w:val="tr-TR"/>
              </w:rPr>
            </w:pPr>
            <w:r w:rsidRPr="00642958">
              <w:rPr>
                <w:rFonts w:ascii="Arial" w:hAnsi="Arial" w:cs="Arial"/>
                <w:color w:val="000000"/>
                <w:sz w:val="18"/>
                <w:szCs w:val="18"/>
                <w:lang w:val="tr-TR"/>
              </w:rPr>
              <w:t>218.423</w:t>
            </w:r>
          </w:p>
        </w:tc>
        <w:tc>
          <w:tcPr>
            <w:tcW w:w="629" w:type="pct"/>
            <w:tcBorders>
              <w:left w:val="nil"/>
              <w:bottom w:val="nil"/>
              <w:right w:val="nil"/>
            </w:tcBorders>
            <w:shd w:val="clear" w:color="auto" w:fill="auto"/>
            <w:vAlign w:val="center"/>
          </w:tcPr>
          <w:p w14:paraId="6349717D" w14:textId="77777777" w:rsidR="000E57AA" w:rsidRPr="00642958" w:rsidRDefault="000E57AA" w:rsidP="000E57AA">
            <w:pPr>
              <w:jc w:val="right"/>
              <w:rPr>
                <w:rFonts w:ascii="Arial" w:hAnsi="Arial" w:cs="Arial"/>
                <w:color w:val="000000"/>
                <w:sz w:val="18"/>
                <w:szCs w:val="18"/>
                <w:lang w:val="tr-TR"/>
              </w:rPr>
            </w:pPr>
            <w:r w:rsidRPr="00642958">
              <w:rPr>
                <w:rFonts w:ascii="Arial" w:hAnsi="Arial" w:cs="Arial"/>
                <w:color w:val="000000"/>
                <w:sz w:val="18"/>
                <w:szCs w:val="18"/>
                <w:lang w:val="tr-TR"/>
              </w:rPr>
              <w:t>218.423</w:t>
            </w:r>
          </w:p>
        </w:tc>
      </w:tr>
      <w:tr w:rsidR="00EA2156" w:rsidRPr="00642958" w14:paraId="15E0DABB" w14:textId="77777777" w:rsidTr="007D38F4">
        <w:trPr>
          <w:trHeight w:val="20"/>
        </w:trPr>
        <w:tc>
          <w:tcPr>
            <w:tcW w:w="2444" w:type="pct"/>
            <w:tcBorders>
              <w:top w:val="nil"/>
              <w:left w:val="nil"/>
              <w:bottom w:val="nil"/>
              <w:right w:val="nil"/>
            </w:tcBorders>
            <w:shd w:val="clear" w:color="auto" w:fill="auto"/>
            <w:vAlign w:val="bottom"/>
            <w:hideMark/>
          </w:tcPr>
          <w:p w14:paraId="25FFF22B" w14:textId="2C2AE43E" w:rsidR="00EA2156" w:rsidRPr="00642958" w:rsidRDefault="00EA2156" w:rsidP="00EA2156">
            <w:pPr>
              <w:pStyle w:val="TableParagraph"/>
              <w:spacing w:before="1" w:line="238" w:lineRule="exact"/>
              <w:ind w:hanging="108"/>
              <w:rPr>
                <w:rFonts w:ascii="Arial" w:hAnsi="Arial" w:cs="Arial"/>
                <w:sz w:val="20"/>
                <w:szCs w:val="20"/>
              </w:rPr>
            </w:pPr>
            <w:r w:rsidRPr="000C519C">
              <w:rPr>
                <w:rFonts w:ascii="Arial" w:hAnsi="Arial" w:cs="Arial"/>
                <w:color w:val="000000"/>
                <w:sz w:val="20"/>
                <w:szCs w:val="20"/>
              </w:rPr>
              <w:t xml:space="preserve">Gerçeğe uygun değeri </w:t>
            </w:r>
            <w:r>
              <w:rPr>
                <w:rFonts w:ascii="Arial" w:hAnsi="Arial" w:cs="Arial"/>
                <w:color w:val="000000"/>
                <w:sz w:val="20"/>
                <w:szCs w:val="20"/>
              </w:rPr>
              <w:t>kar veya zarara</w:t>
            </w:r>
            <w:r w:rsidRPr="000C519C">
              <w:rPr>
                <w:rFonts w:ascii="Arial" w:hAnsi="Arial" w:cs="Arial"/>
                <w:color w:val="000000"/>
                <w:sz w:val="20"/>
                <w:szCs w:val="20"/>
              </w:rPr>
              <w:t xml:space="preserve"> sınıflanan</w:t>
            </w:r>
          </w:p>
        </w:tc>
        <w:tc>
          <w:tcPr>
            <w:tcW w:w="666" w:type="pct"/>
            <w:tcBorders>
              <w:top w:val="nil"/>
              <w:left w:val="nil"/>
              <w:bottom w:val="nil"/>
              <w:right w:val="nil"/>
            </w:tcBorders>
            <w:shd w:val="clear" w:color="auto" w:fill="auto"/>
            <w:vAlign w:val="bottom"/>
          </w:tcPr>
          <w:p w14:paraId="66FA21E7" w14:textId="77777777" w:rsidR="00EA2156" w:rsidRPr="00642958" w:rsidRDefault="00EA2156" w:rsidP="00EA2156">
            <w:pPr>
              <w:jc w:val="right"/>
              <w:rPr>
                <w:rFonts w:ascii="Arial" w:hAnsi="Arial" w:cs="Arial"/>
                <w:color w:val="000000"/>
                <w:sz w:val="18"/>
                <w:szCs w:val="18"/>
                <w:lang w:val="tr-TR"/>
              </w:rPr>
            </w:pPr>
            <w:r w:rsidRPr="00642958">
              <w:rPr>
                <w:rFonts w:ascii="Arial" w:hAnsi="Arial" w:cs="Arial"/>
                <w:color w:val="000000"/>
                <w:sz w:val="18"/>
                <w:szCs w:val="18"/>
                <w:lang w:val="tr-TR"/>
              </w:rPr>
              <w:t>-</w:t>
            </w:r>
          </w:p>
        </w:tc>
        <w:tc>
          <w:tcPr>
            <w:tcW w:w="631" w:type="pct"/>
            <w:tcBorders>
              <w:top w:val="nil"/>
              <w:left w:val="nil"/>
              <w:bottom w:val="nil"/>
              <w:right w:val="nil"/>
            </w:tcBorders>
            <w:shd w:val="clear" w:color="auto" w:fill="auto"/>
            <w:vAlign w:val="bottom"/>
          </w:tcPr>
          <w:p w14:paraId="24F3834C" w14:textId="77777777" w:rsidR="00EA2156" w:rsidRPr="00642958" w:rsidRDefault="00EA2156" w:rsidP="00EA2156">
            <w:pPr>
              <w:jc w:val="right"/>
              <w:rPr>
                <w:rFonts w:ascii="Arial" w:hAnsi="Arial" w:cs="Arial"/>
                <w:color w:val="000000"/>
                <w:sz w:val="18"/>
                <w:szCs w:val="18"/>
                <w:lang w:val="tr-TR"/>
              </w:rPr>
            </w:pPr>
            <w:r w:rsidRPr="00642958">
              <w:rPr>
                <w:rFonts w:ascii="Arial" w:hAnsi="Arial" w:cs="Arial"/>
                <w:color w:val="000000"/>
                <w:sz w:val="18"/>
                <w:szCs w:val="18"/>
                <w:lang w:val="tr-TR"/>
              </w:rPr>
              <w:t>-</w:t>
            </w:r>
          </w:p>
        </w:tc>
        <w:tc>
          <w:tcPr>
            <w:tcW w:w="630" w:type="pct"/>
            <w:tcBorders>
              <w:top w:val="nil"/>
              <w:left w:val="nil"/>
              <w:bottom w:val="nil"/>
              <w:right w:val="nil"/>
            </w:tcBorders>
            <w:shd w:val="clear" w:color="auto" w:fill="auto"/>
            <w:vAlign w:val="bottom"/>
          </w:tcPr>
          <w:p w14:paraId="2D00AF10" w14:textId="77777777" w:rsidR="00EA2156" w:rsidRPr="00642958" w:rsidRDefault="00EA2156" w:rsidP="00EA2156">
            <w:pPr>
              <w:jc w:val="right"/>
              <w:rPr>
                <w:rFonts w:ascii="Arial" w:hAnsi="Arial" w:cs="Arial"/>
                <w:color w:val="000000"/>
                <w:sz w:val="18"/>
                <w:szCs w:val="18"/>
                <w:lang w:val="tr-TR"/>
              </w:rPr>
            </w:pPr>
            <w:r w:rsidRPr="00642958">
              <w:rPr>
                <w:rFonts w:ascii="Arial" w:hAnsi="Arial" w:cs="Arial"/>
                <w:color w:val="000000"/>
                <w:sz w:val="18"/>
                <w:szCs w:val="18"/>
                <w:lang w:val="tr-TR"/>
              </w:rPr>
              <w:t>218.423</w:t>
            </w:r>
          </w:p>
        </w:tc>
        <w:tc>
          <w:tcPr>
            <w:tcW w:w="629" w:type="pct"/>
            <w:tcBorders>
              <w:top w:val="nil"/>
              <w:left w:val="nil"/>
              <w:bottom w:val="nil"/>
              <w:right w:val="nil"/>
            </w:tcBorders>
            <w:shd w:val="clear" w:color="auto" w:fill="auto"/>
            <w:vAlign w:val="bottom"/>
          </w:tcPr>
          <w:p w14:paraId="0E48B1FC" w14:textId="77777777" w:rsidR="00EA2156" w:rsidRPr="00642958" w:rsidRDefault="00EA2156" w:rsidP="00EA2156">
            <w:pPr>
              <w:jc w:val="right"/>
              <w:rPr>
                <w:rFonts w:ascii="Arial" w:hAnsi="Arial" w:cs="Arial"/>
                <w:color w:val="000000"/>
                <w:sz w:val="18"/>
                <w:szCs w:val="18"/>
                <w:lang w:val="tr-TR"/>
              </w:rPr>
            </w:pPr>
            <w:r w:rsidRPr="00642958">
              <w:rPr>
                <w:rFonts w:ascii="Arial" w:hAnsi="Arial" w:cs="Arial"/>
                <w:color w:val="000000"/>
                <w:sz w:val="18"/>
                <w:szCs w:val="18"/>
                <w:lang w:val="tr-TR"/>
              </w:rPr>
              <w:t>218.423</w:t>
            </w:r>
          </w:p>
        </w:tc>
      </w:tr>
    </w:tbl>
    <w:p w14:paraId="6E33E4AA" w14:textId="2E039368" w:rsidR="002964CF" w:rsidRDefault="002964CF" w:rsidP="0073195F">
      <w:pPr>
        <w:ind w:hanging="108"/>
        <w:rPr>
          <w:rFonts w:ascii="Arial" w:hAnsi="Arial" w:cs="Arial"/>
          <w:b/>
          <w:sz w:val="20"/>
          <w:szCs w:val="20"/>
          <w:lang w:val="tr-TR"/>
        </w:rPr>
      </w:pPr>
    </w:p>
    <w:p w14:paraId="5A3AC888" w14:textId="77777777" w:rsidR="00724772" w:rsidRDefault="00724772" w:rsidP="0073195F">
      <w:pPr>
        <w:ind w:hanging="108"/>
        <w:rPr>
          <w:rFonts w:ascii="Arial" w:hAnsi="Arial" w:cs="Arial"/>
          <w:b/>
          <w:sz w:val="20"/>
          <w:szCs w:val="20"/>
          <w:lang w:val="tr-TR"/>
        </w:rPr>
      </w:pPr>
    </w:p>
    <w:p w14:paraId="1CFAAD28" w14:textId="7DE910DE" w:rsidR="002964CF" w:rsidRPr="00642958" w:rsidRDefault="007A29AE" w:rsidP="0077270A">
      <w:pPr>
        <w:tabs>
          <w:tab w:val="left" w:pos="567"/>
        </w:tabs>
        <w:rPr>
          <w:rFonts w:ascii="Arial" w:hAnsi="Arial" w:cs="Arial"/>
          <w:b/>
          <w:sz w:val="20"/>
          <w:szCs w:val="20"/>
          <w:lang w:val="tr-TR"/>
        </w:rPr>
      </w:pPr>
      <w:r>
        <w:rPr>
          <w:rFonts w:ascii="Arial" w:hAnsi="Arial" w:cs="Arial"/>
          <w:b/>
          <w:sz w:val="20"/>
          <w:szCs w:val="20"/>
          <w:lang w:val="tr-TR"/>
        </w:rPr>
        <w:t>20</w:t>
      </w:r>
      <w:r w:rsidR="002964CF" w:rsidRPr="00642958">
        <w:rPr>
          <w:rFonts w:ascii="Arial" w:hAnsi="Arial" w:cs="Arial"/>
          <w:b/>
          <w:sz w:val="20"/>
          <w:szCs w:val="20"/>
          <w:lang w:val="tr-TR"/>
        </w:rPr>
        <w:t>.</w:t>
      </w:r>
      <w:r w:rsidR="002964CF" w:rsidRPr="00642958">
        <w:rPr>
          <w:rFonts w:ascii="Arial" w:hAnsi="Arial" w:cs="Arial"/>
          <w:b/>
          <w:sz w:val="20"/>
          <w:szCs w:val="20"/>
          <w:lang w:val="tr-TR"/>
        </w:rPr>
        <w:tab/>
        <w:t>Bilanço tarihinden sonraki olaylar</w:t>
      </w:r>
    </w:p>
    <w:p w14:paraId="57D1AA67" w14:textId="77777777" w:rsidR="002964CF" w:rsidRPr="00642958" w:rsidRDefault="002964CF" w:rsidP="00923A0C">
      <w:pPr>
        <w:jc w:val="both"/>
        <w:rPr>
          <w:rFonts w:ascii="Arial" w:hAnsi="Arial" w:cs="Arial"/>
          <w:bCs/>
          <w:sz w:val="20"/>
          <w:szCs w:val="20"/>
          <w:lang w:val="tr-TR"/>
        </w:rPr>
      </w:pPr>
    </w:p>
    <w:p w14:paraId="1287BF9D" w14:textId="77777777" w:rsidR="0089641C" w:rsidRDefault="0089641C" w:rsidP="0089641C">
      <w:pPr>
        <w:jc w:val="both"/>
        <w:rPr>
          <w:rFonts w:ascii="Arial" w:hAnsi="Arial" w:cs="Arial"/>
          <w:sz w:val="20"/>
          <w:szCs w:val="20"/>
        </w:rPr>
      </w:pPr>
      <w:r>
        <w:rPr>
          <w:rFonts w:ascii="Arial" w:hAnsi="Arial" w:cs="Arial"/>
          <w:sz w:val="20"/>
          <w:szCs w:val="20"/>
        </w:rPr>
        <w:t xml:space="preserve">TMSF </w:t>
      </w:r>
      <w:proofErr w:type="spellStart"/>
      <w:r>
        <w:rPr>
          <w:rFonts w:ascii="Arial" w:hAnsi="Arial" w:cs="Arial"/>
          <w:sz w:val="20"/>
          <w:szCs w:val="20"/>
        </w:rPr>
        <w:t>Fon</w:t>
      </w:r>
      <w:proofErr w:type="spellEnd"/>
      <w:r>
        <w:rPr>
          <w:rFonts w:ascii="Arial" w:hAnsi="Arial" w:cs="Arial"/>
          <w:sz w:val="20"/>
          <w:szCs w:val="20"/>
        </w:rPr>
        <w:t xml:space="preserve"> </w:t>
      </w:r>
      <w:proofErr w:type="spellStart"/>
      <w:r>
        <w:rPr>
          <w:rFonts w:ascii="Arial" w:hAnsi="Arial" w:cs="Arial"/>
          <w:sz w:val="20"/>
          <w:szCs w:val="20"/>
        </w:rPr>
        <w:t>Kurulu</w:t>
      </w:r>
      <w:proofErr w:type="spellEnd"/>
      <w:r>
        <w:rPr>
          <w:rFonts w:ascii="Arial" w:hAnsi="Arial" w:cs="Arial"/>
          <w:sz w:val="20"/>
          <w:szCs w:val="20"/>
        </w:rPr>
        <w:t xml:space="preserve">, 1 </w:t>
      </w:r>
      <w:proofErr w:type="spellStart"/>
      <w:r>
        <w:rPr>
          <w:rFonts w:ascii="Arial" w:hAnsi="Arial" w:cs="Arial"/>
          <w:sz w:val="20"/>
          <w:szCs w:val="20"/>
        </w:rPr>
        <w:t>Temmuz</w:t>
      </w:r>
      <w:proofErr w:type="spellEnd"/>
      <w:r>
        <w:rPr>
          <w:rFonts w:ascii="Arial" w:hAnsi="Arial" w:cs="Arial"/>
          <w:sz w:val="20"/>
          <w:szCs w:val="20"/>
        </w:rPr>
        <w:t xml:space="preserve"> 2022 </w:t>
      </w:r>
      <w:proofErr w:type="spellStart"/>
      <w:r>
        <w:rPr>
          <w:rFonts w:ascii="Arial" w:hAnsi="Arial" w:cs="Arial"/>
          <w:sz w:val="20"/>
          <w:szCs w:val="20"/>
        </w:rPr>
        <w:t>tarihli</w:t>
      </w:r>
      <w:proofErr w:type="spellEnd"/>
      <w:r>
        <w:rPr>
          <w:rFonts w:ascii="Arial" w:hAnsi="Arial" w:cs="Arial"/>
          <w:sz w:val="20"/>
          <w:szCs w:val="20"/>
        </w:rPr>
        <w:t xml:space="preserve"> ve 2022/304 </w:t>
      </w:r>
      <w:proofErr w:type="spellStart"/>
      <w:r>
        <w:rPr>
          <w:rFonts w:ascii="Arial" w:hAnsi="Arial" w:cs="Arial"/>
          <w:sz w:val="20"/>
          <w:szCs w:val="20"/>
        </w:rPr>
        <w:t>sayılı</w:t>
      </w:r>
      <w:proofErr w:type="spellEnd"/>
      <w:r>
        <w:rPr>
          <w:rFonts w:ascii="Arial" w:hAnsi="Arial" w:cs="Arial"/>
          <w:sz w:val="20"/>
          <w:szCs w:val="20"/>
        </w:rPr>
        <w:t xml:space="preserve"> </w:t>
      </w:r>
      <w:proofErr w:type="spellStart"/>
      <w:r>
        <w:rPr>
          <w:rFonts w:ascii="Arial" w:hAnsi="Arial" w:cs="Arial"/>
          <w:sz w:val="20"/>
          <w:szCs w:val="20"/>
        </w:rPr>
        <w:t>kararıyla</w:t>
      </w:r>
      <w:proofErr w:type="spellEnd"/>
      <w:r>
        <w:rPr>
          <w:rFonts w:ascii="Arial" w:hAnsi="Arial" w:cs="Arial"/>
          <w:sz w:val="20"/>
          <w:szCs w:val="20"/>
        </w:rPr>
        <w:t xml:space="preserve">, </w:t>
      </w:r>
      <w:proofErr w:type="spellStart"/>
      <w:r>
        <w:rPr>
          <w:rFonts w:ascii="Arial" w:hAnsi="Arial" w:cs="Arial"/>
          <w:sz w:val="20"/>
          <w:szCs w:val="20"/>
        </w:rPr>
        <w:t>Koza</w:t>
      </w:r>
      <w:proofErr w:type="spellEnd"/>
      <w:r>
        <w:rPr>
          <w:rFonts w:ascii="Arial" w:hAnsi="Arial" w:cs="Arial"/>
          <w:sz w:val="20"/>
          <w:szCs w:val="20"/>
        </w:rPr>
        <w:t xml:space="preserve"> </w:t>
      </w:r>
      <w:proofErr w:type="spellStart"/>
      <w:r>
        <w:rPr>
          <w:rFonts w:ascii="Arial" w:hAnsi="Arial" w:cs="Arial"/>
          <w:sz w:val="20"/>
          <w:szCs w:val="20"/>
        </w:rPr>
        <w:t>Altın</w:t>
      </w:r>
      <w:proofErr w:type="spellEnd"/>
      <w:r>
        <w:rPr>
          <w:rFonts w:ascii="Arial" w:hAnsi="Arial" w:cs="Arial"/>
          <w:sz w:val="20"/>
          <w:szCs w:val="20"/>
        </w:rPr>
        <w:t xml:space="preserve"> </w:t>
      </w:r>
      <w:proofErr w:type="spellStart"/>
      <w:r>
        <w:rPr>
          <w:rFonts w:ascii="Arial" w:hAnsi="Arial" w:cs="Arial"/>
          <w:sz w:val="20"/>
          <w:szCs w:val="20"/>
        </w:rPr>
        <w:t>İşletmeleri</w:t>
      </w:r>
      <w:proofErr w:type="spellEnd"/>
      <w:r>
        <w:rPr>
          <w:rFonts w:ascii="Arial" w:hAnsi="Arial" w:cs="Arial"/>
          <w:sz w:val="20"/>
          <w:szCs w:val="20"/>
        </w:rPr>
        <w:t xml:space="preserve"> A.Ş. </w:t>
      </w:r>
      <w:proofErr w:type="spellStart"/>
      <w:r>
        <w:rPr>
          <w:rFonts w:ascii="Arial" w:hAnsi="Arial" w:cs="Arial"/>
          <w:sz w:val="20"/>
          <w:szCs w:val="20"/>
        </w:rPr>
        <w:t>Yönetim</w:t>
      </w:r>
      <w:proofErr w:type="spellEnd"/>
      <w:r>
        <w:rPr>
          <w:rFonts w:ascii="Arial" w:hAnsi="Arial" w:cs="Arial"/>
          <w:sz w:val="20"/>
          <w:szCs w:val="20"/>
        </w:rPr>
        <w:t xml:space="preserve"> </w:t>
      </w:r>
      <w:proofErr w:type="spellStart"/>
      <w:r>
        <w:rPr>
          <w:rFonts w:ascii="Arial" w:hAnsi="Arial" w:cs="Arial"/>
          <w:sz w:val="20"/>
          <w:szCs w:val="20"/>
        </w:rPr>
        <w:t>Kurulu’nun</w:t>
      </w:r>
      <w:proofErr w:type="spellEnd"/>
      <w:r>
        <w:rPr>
          <w:rFonts w:ascii="Arial" w:hAnsi="Arial" w:cs="Arial"/>
          <w:sz w:val="20"/>
          <w:szCs w:val="20"/>
        </w:rPr>
        <w:t xml:space="preserve"> 30 </w:t>
      </w:r>
      <w:proofErr w:type="spellStart"/>
      <w:r>
        <w:rPr>
          <w:rFonts w:ascii="Arial" w:hAnsi="Arial" w:cs="Arial"/>
          <w:sz w:val="20"/>
          <w:szCs w:val="20"/>
        </w:rPr>
        <w:t>Haziran</w:t>
      </w:r>
      <w:proofErr w:type="spellEnd"/>
      <w:r>
        <w:rPr>
          <w:rFonts w:ascii="Arial" w:hAnsi="Arial" w:cs="Arial"/>
          <w:sz w:val="20"/>
          <w:szCs w:val="20"/>
        </w:rPr>
        <w:t xml:space="preserve"> 2022 </w:t>
      </w:r>
      <w:proofErr w:type="spellStart"/>
      <w:r>
        <w:rPr>
          <w:rFonts w:ascii="Arial" w:hAnsi="Arial" w:cs="Arial"/>
          <w:sz w:val="20"/>
          <w:szCs w:val="20"/>
        </w:rPr>
        <w:t>tarihli</w:t>
      </w:r>
      <w:proofErr w:type="spellEnd"/>
      <w:r>
        <w:rPr>
          <w:rFonts w:ascii="Arial" w:hAnsi="Arial" w:cs="Arial"/>
          <w:sz w:val="20"/>
          <w:szCs w:val="20"/>
        </w:rPr>
        <w:t xml:space="preserve"> ve 2022/77 </w:t>
      </w:r>
      <w:proofErr w:type="spellStart"/>
      <w:r>
        <w:rPr>
          <w:rFonts w:ascii="Arial" w:hAnsi="Arial" w:cs="Arial"/>
          <w:sz w:val="20"/>
          <w:szCs w:val="20"/>
        </w:rPr>
        <w:t>sayılı</w:t>
      </w:r>
      <w:proofErr w:type="spellEnd"/>
      <w:r>
        <w:rPr>
          <w:rFonts w:ascii="Arial" w:hAnsi="Arial" w:cs="Arial"/>
          <w:sz w:val="20"/>
          <w:szCs w:val="20"/>
        </w:rPr>
        <w:t xml:space="preserve"> </w:t>
      </w:r>
      <w:proofErr w:type="spellStart"/>
      <w:r>
        <w:rPr>
          <w:rFonts w:ascii="Arial" w:hAnsi="Arial" w:cs="Arial"/>
          <w:sz w:val="20"/>
          <w:szCs w:val="20"/>
        </w:rPr>
        <w:t>Şirket</w:t>
      </w:r>
      <w:proofErr w:type="spellEnd"/>
      <w:r>
        <w:rPr>
          <w:rFonts w:ascii="Arial" w:hAnsi="Arial" w:cs="Arial"/>
          <w:sz w:val="20"/>
          <w:szCs w:val="20"/>
        </w:rPr>
        <w:t xml:space="preserve"> </w:t>
      </w:r>
      <w:proofErr w:type="spellStart"/>
      <w:r>
        <w:rPr>
          <w:rFonts w:ascii="Arial" w:hAnsi="Arial" w:cs="Arial"/>
          <w:sz w:val="20"/>
          <w:szCs w:val="20"/>
        </w:rPr>
        <w:t>kar</w:t>
      </w:r>
      <w:proofErr w:type="spellEnd"/>
      <w:r>
        <w:rPr>
          <w:rFonts w:ascii="Arial" w:hAnsi="Arial" w:cs="Arial"/>
          <w:sz w:val="20"/>
          <w:szCs w:val="20"/>
        </w:rPr>
        <w:t xml:space="preserve"> </w:t>
      </w:r>
      <w:proofErr w:type="spellStart"/>
      <w:r>
        <w:rPr>
          <w:rFonts w:ascii="Arial" w:hAnsi="Arial" w:cs="Arial"/>
          <w:sz w:val="20"/>
          <w:szCs w:val="20"/>
        </w:rPr>
        <w:t>dağıtımına</w:t>
      </w:r>
      <w:proofErr w:type="spellEnd"/>
      <w:r>
        <w:rPr>
          <w:rFonts w:ascii="Arial" w:hAnsi="Arial" w:cs="Arial"/>
          <w:sz w:val="20"/>
          <w:szCs w:val="20"/>
        </w:rPr>
        <w:t xml:space="preserve"> </w:t>
      </w:r>
      <w:proofErr w:type="spellStart"/>
      <w:r>
        <w:rPr>
          <w:rFonts w:ascii="Arial" w:hAnsi="Arial" w:cs="Arial"/>
          <w:sz w:val="20"/>
          <w:szCs w:val="20"/>
        </w:rPr>
        <w:t>ilişkin</w:t>
      </w:r>
      <w:proofErr w:type="spellEnd"/>
      <w:r>
        <w:rPr>
          <w:rFonts w:ascii="Arial" w:hAnsi="Arial" w:cs="Arial"/>
          <w:sz w:val="20"/>
          <w:szCs w:val="20"/>
        </w:rPr>
        <w:t xml:space="preserve"> </w:t>
      </w:r>
      <w:proofErr w:type="spellStart"/>
      <w:r>
        <w:rPr>
          <w:rFonts w:ascii="Arial" w:hAnsi="Arial" w:cs="Arial"/>
          <w:sz w:val="20"/>
          <w:szCs w:val="20"/>
        </w:rPr>
        <w:t>Yönetim</w:t>
      </w:r>
      <w:proofErr w:type="spellEnd"/>
      <w:r>
        <w:rPr>
          <w:rFonts w:ascii="Arial" w:hAnsi="Arial" w:cs="Arial"/>
          <w:sz w:val="20"/>
          <w:szCs w:val="20"/>
        </w:rPr>
        <w:t> </w:t>
      </w:r>
      <w:proofErr w:type="spellStart"/>
      <w:r>
        <w:rPr>
          <w:rFonts w:ascii="Arial" w:hAnsi="Arial" w:cs="Arial"/>
          <w:sz w:val="20"/>
          <w:szCs w:val="20"/>
        </w:rPr>
        <w:t>Kurulu</w:t>
      </w:r>
      <w:proofErr w:type="spellEnd"/>
      <w:r>
        <w:rPr>
          <w:rFonts w:ascii="Arial" w:hAnsi="Arial" w:cs="Arial"/>
          <w:sz w:val="20"/>
          <w:szCs w:val="20"/>
        </w:rPr>
        <w:t xml:space="preserve"> </w:t>
      </w:r>
      <w:proofErr w:type="spellStart"/>
      <w:r>
        <w:rPr>
          <w:rFonts w:ascii="Arial" w:hAnsi="Arial" w:cs="Arial"/>
          <w:sz w:val="20"/>
          <w:szCs w:val="20"/>
        </w:rPr>
        <w:t>Kararına</w:t>
      </w:r>
      <w:proofErr w:type="spellEnd"/>
      <w:r>
        <w:rPr>
          <w:rFonts w:ascii="Arial" w:hAnsi="Arial" w:cs="Arial"/>
          <w:sz w:val="20"/>
          <w:szCs w:val="20"/>
        </w:rPr>
        <w:t xml:space="preserve"> </w:t>
      </w:r>
      <w:proofErr w:type="spellStart"/>
      <w:r>
        <w:rPr>
          <w:rFonts w:ascii="Arial" w:hAnsi="Arial" w:cs="Arial"/>
          <w:sz w:val="20"/>
          <w:szCs w:val="20"/>
        </w:rPr>
        <w:t>istinaden</w:t>
      </w:r>
      <w:proofErr w:type="spellEnd"/>
      <w:r>
        <w:rPr>
          <w:rFonts w:ascii="Arial" w:hAnsi="Arial" w:cs="Arial"/>
          <w:sz w:val="20"/>
          <w:szCs w:val="20"/>
        </w:rPr>
        <w:t xml:space="preserve">, 2016-2021 </w:t>
      </w:r>
      <w:proofErr w:type="spellStart"/>
      <w:r>
        <w:rPr>
          <w:rFonts w:ascii="Arial" w:hAnsi="Arial" w:cs="Arial"/>
          <w:sz w:val="20"/>
          <w:szCs w:val="20"/>
        </w:rPr>
        <w:t>yılları</w:t>
      </w:r>
      <w:proofErr w:type="spellEnd"/>
      <w:r>
        <w:rPr>
          <w:rFonts w:ascii="Arial" w:hAnsi="Arial" w:cs="Arial"/>
          <w:sz w:val="20"/>
          <w:szCs w:val="20"/>
        </w:rPr>
        <w:t xml:space="preserve"> </w:t>
      </w:r>
      <w:proofErr w:type="spellStart"/>
      <w:r>
        <w:rPr>
          <w:rFonts w:ascii="Arial" w:hAnsi="Arial" w:cs="Arial"/>
          <w:sz w:val="20"/>
          <w:szCs w:val="20"/>
        </w:rPr>
        <w:t>arasında</w:t>
      </w:r>
      <w:proofErr w:type="spellEnd"/>
      <w:r>
        <w:rPr>
          <w:rFonts w:ascii="Arial" w:hAnsi="Arial" w:cs="Arial"/>
          <w:sz w:val="20"/>
          <w:szCs w:val="20"/>
        </w:rPr>
        <w:t xml:space="preserve"> </w:t>
      </w:r>
      <w:proofErr w:type="spellStart"/>
      <w:r>
        <w:rPr>
          <w:rFonts w:ascii="Arial" w:hAnsi="Arial" w:cs="Arial"/>
          <w:sz w:val="20"/>
          <w:szCs w:val="20"/>
        </w:rPr>
        <w:t>kar</w:t>
      </w:r>
      <w:proofErr w:type="spellEnd"/>
      <w:r>
        <w:rPr>
          <w:rFonts w:ascii="Arial" w:hAnsi="Arial" w:cs="Arial"/>
          <w:sz w:val="20"/>
          <w:szCs w:val="20"/>
        </w:rPr>
        <w:t xml:space="preserve"> </w:t>
      </w:r>
      <w:proofErr w:type="spellStart"/>
      <w:r>
        <w:rPr>
          <w:rFonts w:ascii="Arial" w:hAnsi="Arial" w:cs="Arial"/>
          <w:sz w:val="20"/>
          <w:szCs w:val="20"/>
        </w:rPr>
        <w:t>dağıtımı</w:t>
      </w:r>
      <w:proofErr w:type="spellEnd"/>
      <w:r>
        <w:rPr>
          <w:rFonts w:ascii="Arial" w:hAnsi="Arial" w:cs="Arial"/>
          <w:sz w:val="20"/>
          <w:szCs w:val="20"/>
        </w:rPr>
        <w:t xml:space="preserve"> </w:t>
      </w:r>
      <w:proofErr w:type="spellStart"/>
      <w:r>
        <w:rPr>
          <w:rFonts w:ascii="Arial" w:hAnsi="Arial" w:cs="Arial"/>
          <w:sz w:val="20"/>
          <w:szCs w:val="20"/>
        </w:rPr>
        <w:t>konusunda</w:t>
      </w:r>
      <w:proofErr w:type="spellEnd"/>
      <w:r>
        <w:rPr>
          <w:rFonts w:ascii="Arial" w:hAnsi="Arial" w:cs="Arial"/>
          <w:sz w:val="20"/>
          <w:szCs w:val="20"/>
        </w:rPr>
        <w:t xml:space="preserve"> </w:t>
      </w:r>
      <w:proofErr w:type="spellStart"/>
      <w:r>
        <w:rPr>
          <w:rFonts w:ascii="Arial" w:hAnsi="Arial" w:cs="Arial"/>
          <w:sz w:val="20"/>
          <w:szCs w:val="20"/>
        </w:rPr>
        <w:t>gerekli</w:t>
      </w:r>
      <w:proofErr w:type="spellEnd"/>
      <w:r>
        <w:rPr>
          <w:rFonts w:ascii="Arial" w:hAnsi="Arial" w:cs="Arial"/>
          <w:sz w:val="20"/>
          <w:szCs w:val="20"/>
        </w:rPr>
        <w:t xml:space="preserve"> </w:t>
      </w:r>
      <w:proofErr w:type="spellStart"/>
      <w:r>
        <w:rPr>
          <w:rFonts w:ascii="Arial" w:hAnsi="Arial" w:cs="Arial"/>
          <w:sz w:val="20"/>
          <w:szCs w:val="20"/>
        </w:rPr>
        <w:t>tüm</w:t>
      </w:r>
      <w:proofErr w:type="spellEnd"/>
      <w:r>
        <w:rPr>
          <w:rFonts w:ascii="Arial" w:hAnsi="Arial" w:cs="Arial"/>
          <w:sz w:val="20"/>
          <w:szCs w:val="20"/>
        </w:rPr>
        <w:t xml:space="preserve"> </w:t>
      </w:r>
      <w:proofErr w:type="spellStart"/>
      <w:r>
        <w:rPr>
          <w:rFonts w:ascii="Arial" w:hAnsi="Arial" w:cs="Arial"/>
          <w:sz w:val="20"/>
          <w:szCs w:val="20"/>
        </w:rPr>
        <w:t>iş</w:t>
      </w:r>
      <w:proofErr w:type="spellEnd"/>
      <w:r>
        <w:rPr>
          <w:rFonts w:ascii="Arial" w:hAnsi="Arial" w:cs="Arial"/>
          <w:sz w:val="20"/>
          <w:szCs w:val="20"/>
        </w:rPr>
        <w:t xml:space="preserve"> ve </w:t>
      </w:r>
      <w:proofErr w:type="spellStart"/>
      <w:r>
        <w:rPr>
          <w:rFonts w:ascii="Arial" w:hAnsi="Arial" w:cs="Arial"/>
          <w:sz w:val="20"/>
          <w:szCs w:val="20"/>
        </w:rPr>
        <w:t>işlemlerin</w:t>
      </w:r>
      <w:proofErr w:type="spellEnd"/>
      <w:r>
        <w:rPr>
          <w:rFonts w:ascii="Arial" w:hAnsi="Arial" w:cs="Arial"/>
          <w:sz w:val="20"/>
          <w:szCs w:val="20"/>
        </w:rPr>
        <w:t xml:space="preserve"> tabi </w:t>
      </w:r>
      <w:proofErr w:type="spellStart"/>
      <w:r>
        <w:rPr>
          <w:rFonts w:ascii="Arial" w:hAnsi="Arial" w:cs="Arial"/>
          <w:sz w:val="20"/>
          <w:szCs w:val="20"/>
        </w:rPr>
        <w:t>oldukları</w:t>
      </w:r>
      <w:proofErr w:type="spellEnd"/>
      <w:r>
        <w:rPr>
          <w:rFonts w:ascii="Arial" w:hAnsi="Arial" w:cs="Arial"/>
          <w:sz w:val="20"/>
          <w:szCs w:val="20"/>
        </w:rPr>
        <w:t xml:space="preserve"> </w:t>
      </w:r>
      <w:proofErr w:type="spellStart"/>
      <w:r>
        <w:rPr>
          <w:rFonts w:ascii="Arial" w:hAnsi="Arial" w:cs="Arial"/>
          <w:sz w:val="20"/>
          <w:szCs w:val="20"/>
        </w:rPr>
        <w:t>mevzuat</w:t>
      </w:r>
      <w:proofErr w:type="spellEnd"/>
      <w:r>
        <w:rPr>
          <w:rFonts w:ascii="Arial" w:hAnsi="Arial" w:cs="Arial"/>
          <w:sz w:val="20"/>
          <w:szCs w:val="20"/>
        </w:rPr>
        <w:t xml:space="preserve"> </w:t>
      </w:r>
      <w:proofErr w:type="spellStart"/>
      <w:r>
        <w:rPr>
          <w:rFonts w:ascii="Arial" w:hAnsi="Arial" w:cs="Arial"/>
          <w:sz w:val="20"/>
          <w:szCs w:val="20"/>
        </w:rPr>
        <w:t>uyarınca</w:t>
      </w:r>
      <w:proofErr w:type="spellEnd"/>
      <w:r>
        <w:rPr>
          <w:rFonts w:ascii="Arial" w:hAnsi="Arial" w:cs="Arial"/>
          <w:sz w:val="20"/>
          <w:szCs w:val="20"/>
        </w:rPr>
        <w:t xml:space="preserve">, </w:t>
      </w:r>
      <w:proofErr w:type="spellStart"/>
      <w:r>
        <w:rPr>
          <w:rFonts w:ascii="Arial" w:hAnsi="Arial" w:cs="Arial"/>
          <w:sz w:val="20"/>
          <w:szCs w:val="20"/>
        </w:rPr>
        <w:t>Şirket</w:t>
      </w:r>
      <w:proofErr w:type="spellEnd"/>
      <w:r>
        <w:rPr>
          <w:rFonts w:ascii="Arial" w:hAnsi="Arial" w:cs="Arial"/>
          <w:sz w:val="20"/>
          <w:szCs w:val="20"/>
        </w:rPr>
        <w:t xml:space="preserve"> </w:t>
      </w:r>
      <w:proofErr w:type="spellStart"/>
      <w:r>
        <w:rPr>
          <w:rFonts w:ascii="Arial" w:hAnsi="Arial" w:cs="Arial"/>
          <w:sz w:val="20"/>
          <w:szCs w:val="20"/>
        </w:rPr>
        <w:t>Yönetim</w:t>
      </w:r>
      <w:proofErr w:type="spellEnd"/>
      <w:r>
        <w:rPr>
          <w:rFonts w:ascii="Arial" w:hAnsi="Arial" w:cs="Arial"/>
          <w:sz w:val="20"/>
          <w:szCs w:val="20"/>
        </w:rPr>
        <w:t xml:space="preserve"> </w:t>
      </w:r>
      <w:proofErr w:type="spellStart"/>
      <w:r>
        <w:rPr>
          <w:rFonts w:ascii="Arial" w:hAnsi="Arial" w:cs="Arial"/>
          <w:sz w:val="20"/>
          <w:szCs w:val="20"/>
        </w:rPr>
        <w:t>Kurulu</w:t>
      </w:r>
      <w:proofErr w:type="spellEnd"/>
      <w:r>
        <w:rPr>
          <w:rFonts w:ascii="Arial" w:hAnsi="Arial" w:cs="Arial"/>
          <w:sz w:val="20"/>
          <w:szCs w:val="20"/>
        </w:rPr>
        <w:t xml:space="preserve"> </w:t>
      </w:r>
      <w:proofErr w:type="spellStart"/>
      <w:r>
        <w:rPr>
          <w:rFonts w:ascii="Arial" w:hAnsi="Arial" w:cs="Arial"/>
          <w:sz w:val="20"/>
          <w:szCs w:val="20"/>
        </w:rPr>
        <w:t>tarafından</w:t>
      </w:r>
      <w:proofErr w:type="spellEnd"/>
      <w:r>
        <w:rPr>
          <w:rFonts w:ascii="Arial" w:hAnsi="Arial" w:cs="Arial"/>
          <w:sz w:val="20"/>
          <w:szCs w:val="20"/>
        </w:rPr>
        <w:t xml:space="preserve"> </w:t>
      </w:r>
      <w:proofErr w:type="spellStart"/>
      <w:r>
        <w:rPr>
          <w:rFonts w:ascii="Arial" w:hAnsi="Arial" w:cs="Arial"/>
          <w:sz w:val="20"/>
          <w:szCs w:val="20"/>
        </w:rPr>
        <w:t>yerine</w:t>
      </w:r>
      <w:proofErr w:type="spellEnd"/>
      <w:r>
        <w:rPr>
          <w:rFonts w:ascii="Arial" w:hAnsi="Arial" w:cs="Arial"/>
          <w:sz w:val="20"/>
          <w:szCs w:val="20"/>
        </w:rPr>
        <w:t> </w:t>
      </w:r>
      <w:proofErr w:type="spellStart"/>
      <w:r>
        <w:rPr>
          <w:rFonts w:ascii="Arial" w:hAnsi="Arial" w:cs="Arial"/>
          <w:sz w:val="20"/>
          <w:szCs w:val="20"/>
        </w:rPr>
        <w:t>getirilmesine</w:t>
      </w:r>
      <w:proofErr w:type="spellEnd"/>
      <w:r>
        <w:rPr>
          <w:rFonts w:ascii="Arial" w:hAnsi="Arial" w:cs="Arial"/>
          <w:sz w:val="20"/>
          <w:szCs w:val="20"/>
        </w:rPr>
        <w:t xml:space="preserve"> ve 2016-2021 </w:t>
      </w:r>
      <w:proofErr w:type="spellStart"/>
      <w:r>
        <w:rPr>
          <w:rFonts w:ascii="Arial" w:hAnsi="Arial" w:cs="Arial"/>
          <w:sz w:val="20"/>
          <w:szCs w:val="20"/>
        </w:rPr>
        <w:t>yıllarına</w:t>
      </w:r>
      <w:proofErr w:type="spellEnd"/>
      <w:r>
        <w:rPr>
          <w:rFonts w:ascii="Arial" w:hAnsi="Arial" w:cs="Arial"/>
          <w:sz w:val="20"/>
          <w:szCs w:val="20"/>
        </w:rPr>
        <w:t xml:space="preserve"> </w:t>
      </w:r>
      <w:proofErr w:type="spellStart"/>
      <w:r>
        <w:rPr>
          <w:rFonts w:ascii="Arial" w:hAnsi="Arial" w:cs="Arial"/>
          <w:sz w:val="20"/>
          <w:szCs w:val="20"/>
        </w:rPr>
        <w:t>ilişkin</w:t>
      </w:r>
      <w:proofErr w:type="spellEnd"/>
      <w:r>
        <w:rPr>
          <w:rFonts w:ascii="Arial" w:hAnsi="Arial" w:cs="Arial"/>
          <w:sz w:val="20"/>
          <w:szCs w:val="20"/>
        </w:rPr>
        <w:t xml:space="preserve">  2.676.271.299,60 TL net </w:t>
      </w:r>
      <w:proofErr w:type="spellStart"/>
      <w:r>
        <w:rPr>
          <w:rFonts w:ascii="Arial" w:hAnsi="Arial" w:cs="Arial"/>
          <w:sz w:val="20"/>
          <w:szCs w:val="20"/>
        </w:rPr>
        <w:t>kar</w:t>
      </w:r>
      <w:proofErr w:type="spellEnd"/>
      <w:r>
        <w:rPr>
          <w:rFonts w:ascii="Arial" w:hAnsi="Arial" w:cs="Arial"/>
          <w:sz w:val="20"/>
          <w:szCs w:val="20"/>
        </w:rPr>
        <w:t xml:space="preserve"> </w:t>
      </w:r>
      <w:proofErr w:type="spellStart"/>
      <w:r>
        <w:rPr>
          <w:rFonts w:ascii="Arial" w:hAnsi="Arial" w:cs="Arial"/>
          <w:sz w:val="20"/>
          <w:szCs w:val="20"/>
        </w:rPr>
        <w:t>dağıtımının</w:t>
      </w:r>
      <w:proofErr w:type="spellEnd"/>
      <w:r>
        <w:rPr>
          <w:rFonts w:ascii="Arial" w:hAnsi="Arial" w:cs="Arial"/>
          <w:sz w:val="20"/>
          <w:szCs w:val="20"/>
        </w:rPr>
        <w:t xml:space="preserve"> 7 </w:t>
      </w:r>
      <w:proofErr w:type="spellStart"/>
      <w:r>
        <w:rPr>
          <w:rFonts w:ascii="Arial" w:hAnsi="Arial" w:cs="Arial"/>
          <w:sz w:val="20"/>
          <w:szCs w:val="20"/>
        </w:rPr>
        <w:t>Temmuz</w:t>
      </w:r>
      <w:proofErr w:type="spellEnd"/>
      <w:r>
        <w:rPr>
          <w:rFonts w:ascii="Arial" w:hAnsi="Arial" w:cs="Arial"/>
          <w:sz w:val="20"/>
          <w:szCs w:val="20"/>
        </w:rPr>
        <w:t xml:space="preserve"> 2022 </w:t>
      </w:r>
      <w:proofErr w:type="spellStart"/>
      <w:r>
        <w:rPr>
          <w:rFonts w:ascii="Arial" w:hAnsi="Arial" w:cs="Arial"/>
          <w:sz w:val="20"/>
          <w:szCs w:val="20"/>
        </w:rPr>
        <w:t>tarihinde</w:t>
      </w:r>
      <w:proofErr w:type="spellEnd"/>
      <w:r>
        <w:rPr>
          <w:rFonts w:ascii="Arial" w:hAnsi="Arial" w:cs="Arial"/>
          <w:sz w:val="20"/>
          <w:szCs w:val="20"/>
        </w:rPr>
        <w:t xml:space="preserve"> </w:t>
      </w:r>
      <w:proofErr w:type="spellStart"/>
      <w:r>
        <w:rPr>
          <w:rFonts w:ascii="Arial" w:hAnsi="Arial" w:cs="Arial"/>
          <w:sz w:val="20"/>
          <w:szCs w:val="20"/>
        </w:rPr>
        <w:t>yapılmasına</w:t>
      </w:r>
      <w:proofErr w:type="spellEnd"/>
      <w:r>
        <w:rPr>
          <w:rFonts w:ascii="Arial" w:hAnsi="Arial" w:cs="Arial"/>
          <w:sz w:val="20"/>
          <w:szCs w:val="20"/>
        </w:rPr>
        <w:t xml:space="preserve"> 1 </w:t>
      </w:r>
      <w:proofErr w:type="spellStart"/>
      <w:r>
        <w:rPr>
          <w:rFonts w:ascii="Arial" w:hAnsi="Arial" w:cs="Arial"/>
          <w:sz w:val="20"/>
          <w:szCs w:val="20"/>
        </w:rPr>
        <w:t>Temmuz</w:t>
      </w:r>
      <w:proofErr w:type="spellEnd"/>
      <w:r>
        <w:rPr>
          <w:rFonts w:ascii="Arial" w:hAnsi="Arial" w:cs="Arial"/>
          <w:sz w:val="20"/>
          <w:szCs w:val="20"/>
        </w:rPr>
        <w:t xml:space="preserve"> 2022 </w:t>
      </w:r>
      <w:proofErr w:type="spellStart"/>
      <w:r>
        <w:rPr>
          <w:rFonts w:ascii="Arial" w:hAnsi="Arial" w:cs="Arial"/>
          <w:sz w:val="20"/>
          <w:szCs w:val="20"/>
        </w:rPr>
        <w:t>itibariyle</w:t>
      </w:r>
      <w:proofErr w:type="spellEnd"/>
      <w:r>
        <w:rPr>
          <w:rFonts w:ascii="Arial" w:hAnsi="Arial" w:cs="Arial"/>
          <w:sz w:val="20"/>
          <w:szCs w:val="20"/>
        </w:rPr>
        <w:t xml:space="preserve"> </w:t>
      </w:r>
      <w:proofErr w:type="spellStart"/>
      <w:r>
        <w:rPr>
          <w:rFonts w:ascii="Arial" w:hAnsi="Arial" w:cs="Arial"/>
          <w:sz w:val="20"/>
          <w:szCs w:val="20"/>
        </w:rPr>
        <w:t>karar</w:t>
      </w:r>
      <w:proofErr w:type="spellEnd"/>
      <w:r>
        <w:rPr>
          <w:rFonts w:ascii="Arial" w:hAnsi="Arial" w:cs="Arial"/>
          <w:sz w:val="20"/>
          <w:szCs w:val="20"/>
        </w:rPr>
        <w:t xml:space="preserve"> </w:t>
      </w:r>
      <w:proofErr w:type="spellStart"/>
      <w:r>
        <w:rPr>
          <w:rFonts w:ascii="Arial" w:hAnsi="Arial" w:cs="Arial"/>
          <w:sz w:val="20"/>
          <w:szCs w:val="20"/>
        </w:rPr>
        <w:t>vermiştir</w:t>
      </w:r>
      <w:proofErr w:type="spellEnd"/>
      <w:r>
        <w:rPr>
          <w:rFonts w:ascii="Arial" w:hAnsi="Arial" w:cs="Arial"/>
          <w:sz w:val="20"/>
          <w:szCs w:val="20"/>
        </w:rPr>
        <w:t>.</w:t>
      </w:r>
    </w:p>
    <w:p w14:paraId="7CCE95CA" w14:textId="77777777" w:rsidR="0089641C" w:rsidRDefault="0089641C" w:rsidP="0089641C">
      <w:pPr>
        <w:jc w:val="both"/>
        <w:rPr>
          <w:rFonts w:ascii="Arial" w:hAnsi="Arial" w:cs="Arial"/>
          <w:sz w:val="20"/>
          <w:szCs w:val="20"/>
        </w:rPr>
      </w:pPr>
    </w:p>
    <w:p w14:paraId="1C556996" w14:textId="7651617F" w:rsidR="0089641C" w:rsidRDefault="0089641C" w:rsidP="0089641C">
      <w:pPr>
        <w:jc w:val="both"/>
        <w:rPr>
          <w:rFonts w:ascii="Arial" w:hAnsi="Arial" w:cs="Arial"/>
          <w:sz w:val="20"/>
          <w:szCs w:val="20"/>
        </w:rPr>
      </w:pPr>
      <w:bookmarkStart w:id="27" w:name="_Hlk110632866"/>
      <w:proofErr w:type="spellStart"/>
      <w:r>
        <w:rPr>
          <w:rFonts w:ascii="Arial" w:hAnsi="Arial" w:cs="Arial"/>
          <w:sz w:val="20"/>
          <w:szCs w:val="20"/>
        </w:rPr>
        <w:t>Koza</w:t>
      </w:r>
      <w:proofErr w:type="spellEnd"/>
      <w:r>
        <w:rPr>
          <w:rFonts w:ascii="Arial" w:hAnsi="Arial" w:cs="Arial"/>
          <w:sz w:val="20"/>
          <w:szCs w:val="20"/>
        </w:rPr>
        <w:t xml:space="preserve"> Anadolu Metal </w:t>
      </w:r>
      <w:proofErr w:type="spellStart"/>
      <w:r>
        <w:rPr>
          <w:rFonts w:ascii="Arial" w:hAnsi="Arial" w:cs="Arial"/>
          <w:sz w:val="20"/>
          <w:szCs w:val="20"/>
        </w:rPr>
        <w:t>Madencilik</w:t>
      </w:r>
      <w:proofErr w:type="spellEnd"/>
      <w:r>
        <w:rPr>
          <w:rFonts w:ascii="Arial" w:hAnsi="Arial" w:cs="Arial"/>
          <w:sz w:val="20"/>
          <w:szCs w:val="20"/>
        </w:rPr>
        <w:t xml:space="preserve"> </w:t>
      </w:r>
      <w:proofErr w:type="spellStart"/>
      <w:r>
        <w:rPr>
          <w:rFonts w:ascii="Arial" w:hAnsi="Arial" w:cs="Arial"/>
          <w:sz w:val="20"/>
          <w:szCs w:val="20"/>
        </w:rPr>
        <w:t>İşletmeleri</w:t>
      </w:r>
      <w:proofErr w:type="spellEnd"/>
      <w:r>
        <w:rPr>
          <w:rFonts w:ascii="Arial" w:hAnsi="Arial" w:cs="Arial"/>
          <w:sz w:val="20"/>
          <w:szCs w:val="20"/>
        </w:rPr>
        <w:t xml:space="preserve"> A.Ş.’ nin %99 </w:t>
      </w:r>
      <w:proofErr w:type="spellStart"/>
      <w:r>
        <w:rPr>
          <w:rFonts w:ascii="Arial" w:hAnsi="Arial" w:cs="Arial"/>
          <w:sz w:val="20"/>
          <w:szCs w:val="20"/>
        </w:rPr>
        <w:t>oranında</w:t>
      </w:r>
      <w:proofErr w:type="spellEnd"/>
      <w:r>
        <w:rPr>
          <w:rFonts w:ascii="Arial" w:hAnsi="Arial" w:cs="Arial"/>
          <w:sz w:val="20"/>
          <w:szCs w:val="20"/>
        </w:rPr>
        <w:t xml:space="preserve"> </w:t>
      </w:r>
      <w:proofErr w:type="spellStart"/>
      <w:r>
        <w:rPr>
          <w:rFonts w:ascii="Arial" w:hAnsi="Arial" w:cs="Arial"/>
          <w:sz w:val="20"/>
          <w:szCs w:val="20"/>
        </w:rPr>
        <w:t>iştiraki</w:t>
      </w:r>
      <w:proofErr w:type="spellEnd"/>
      <w:r>
        <w:rPr>
          <w:rFonts w:ascii="Arial" w:hAnsi="Arial" w:cs="Arial"/>
          <w:sz w:val="20"/>
          <w:szCs w:val="20"/>
        </w:rPr>
        <w:t xml:space="preserve"> </w:t>
      </w:r>
      <w:proofErr w:type="spellStart"/>
      <w:r>
        <w:rPr>
          <w:rFonts w:ascii="Arial" w:hAnsi="Arial" w:cs="Arial"/>
          <w:sz w:val="20"/>
          <w:szCs w:val="20"/>
        </w:rPr>
        <w:t>olan</w:t>
      </w:r>
      <w:proofErr w:type="spellEnd"/>
      <w:r>
        <w:rPr>
          <w:rFonts w:ascii="Arial" w:hAnsi="Arial" w:cs="Arial"/>
          <w:sz w:val="20"/>
          <w:szCs w:val="20"/>
        </w:rPr>
        <w:t xml:space="preserve"> ATP </w:t>
      </w:r>
      <w:proofErr w:type="spellStart"/>
      <w:r>
        <w:rPr>
          <w:rFonts w:ascii="Arial" w:hAnsi="Arial" w:cs="Arial"/>
          <w:sz w:val="20"/>
          <w:szCs w:val="20"/>
        </w:rPr>
        <w:t>İnşaat</w:t>
      </w:r>
      <w:proofErr w:type="spellEnd"/>
      <w:r>
        <w:rPr>
          <w:rFonts w:ascii="Arial" w:hAnsi="Arial" w:cs="Arial"/>
          <w:sz w:val="20"/>
          <w:szCs w:val="20"/>
        </w:rPr>
        <w:t xml:space="preserve"> ve </w:t>
      </w:r>
      <w:proofErr w:type="spellStart"/>
      <w:r>
        <w:rPr>
          <w:rFonts w:ascii="Arial" w:hAnsi="Arial" w:cs="Arial"/>
          <w:sz w:val="20"/>
          <w:szCs w:val="20"/>
        </w:rPr>
        <w:t>Ticaret</w:t>
      </w:r>
      <w:proofErr w:type="spellEnd"/>
      <w:r>
        <w:rPr>
          <w:rFonts w:ascii="Arial" w:hAnsi="Arial" w:cs="Arial"/>
          <w:sz w:val="20"/>
          <w:szCs w:val="20"/>
        </w:rPr>
        <w:t xml:space="preserve"> </w:t>
      </w:r>
      <w:proofErr w:type="spellStart"/>
      <w:r>
        <w:rPr>
          <w:rFonts w:ascii="Arial" w:hAnsi="Arial" w:cs="Arial"/>
          <w:sz w:val="20"/>
          <w:szCs w:val="20"/>
        </w:rPr>
        <w:t>A.Ş.’nin</w:t>
      </w:r>
      <w:proofErr w:type="spellEnd"/>
      <w:r>
        <w:rPr>
          <w:rFonts w:ascii="Arial" w:hAnsi="Arial" w:cs="Arial"/>
          <w:sz w:val="20"/>
          <w:szCs w:val="20"/>
        </w:rPr>
        <w:t xml:space="preserve"> </w:t>
      </w:r>
      <w:proofErr w:type="spellStart"/>
      <w:r>
        <w:rPr>
          <w:rFonts w:ascii="Arial" w:hAnsi="Arial" w:cs="Arial"/>
          <w:sz w:val="20"/>
          <w:szCs w:val="20"/>
        </w:rPr>
        <w:t>Koza</w:t>
      </w:r>
      <w:proofErr w:type="spellEnd"/>
      <w:r>
        <w:rPr>
          <w:rFonts w:ascii="Arial" w:hAnsi="Arial" w:cs="Arial"/>
          <w:sz w:val="20"/>
          <w:szCs w:val="20"/>
        </w:rPr>
        <w:t xml:space="preserve"> </w:t>
      </w:r>
      <w:proofErr w:type="spellStart"/>
      <w:r>
        <w:rPr>
          <w:rFonts w:ascii="Arial" w:hAnsi="Arial" w:cs="Arial"/>
          <w:sz w:val="20"/>
          <w:szCs w:val="20"/>
        </w:rPr>
        <w:t>Altın</w:t>
      </w:r>
      <w:proofErr w:type="spellEnd"/>
      <w:r>
        <w:rPr>
          <w:rFonts w:ascii="Arial" w:hAnsi="Arial" w:cs="Arial"/>
          <w:sz w:val="20"/>
          <w:szCs w:val="20"/>
        </w:rPr>
        <w:t xml:space="preserve"> </w:t>
      </w:r>
      <w:proofErr w:type="spellStart"/>
      <w:r>
        <w:rPr>
          <w:rFonts w:ascii="Arial" w:hAnsi="Arial" w:cs="Arial"/>
          <w:sz w:val="20"/>
          <w:szCs w:val="20"/>
        </w:rPr>
        <w:t>İşletmeleri</w:t>
      </w:r>
      <w:proofErr w:type="spellEnd"/>
      <w:r>
        <w:rPr>
          <w:rFonts w:ascii="Arial" w:hAnsi="Arial" w:cs="Arial"/>
          <w:sz w:val="20"/>
          <w:szCs w:val="20"/>
        </w:rPr>
        <w:t xml:space="preserve"> </w:t>
      </w:r>
      <w:proofErr w:type="spellStart"/>
      <w:r>
        <w:rPr>
          <w:rFonts w:ascii="Arial" w:hAnsi="Arial" w:cs="Arial"/>
          <w:sz w:val="20"/>
          <w:szCs w:val="20"/>
        </w:rPr>
        <w:t>A.Ş.’ye</w:t>
      </w:r>
      <w:proofErr w:type="spellEnd"/>
      <w:r>
        <w:rPr>
          <w:rFonts w:ascii="Arial" w:hAnsi="Arial" w:cs="Arial"/>
          <w:sz w:val="20"/>
          <w:szCs w:val="20"/>
        </w:rPr>
        <w:t xml:space="preserve"> 891.774 bin TL </w:t>
      </w:r>
      <w:proofErr w:type="spellStart"/>
      <w:r>
        <w:rPr>
          <w:rFonts w:ascii="Arial" w:hAnsi="Arial" w:cs="Arial"/>
          <w:sz w:val="20"/>
          <w:szCs w:val="20"/>
        </w:rPr>
        <w:t>tutarındaki</w:t>
      </w:r>
      <w:proofErr w:type="spellEnd"/>
      <w:r>
        <w:rPr>
          <w:rFonts w:ascii="Arial" w:hAnsi="Arial" w:cs="Arial"/>
          <w:sz w:val="20"/>
          <w:szCs w:val="20"/>
        </w:rPr>
        <w:t xml:space="preserve"> </w:t>
      </w:r>
      <w:proofErr w:type="spellStart"/>
      <w:r>
        <w:rPr>
          <w:rFonts w:ascii="Arial" w:hAnsi="Arial" w:cs="Arial"/>
          <w:sz w:val="20"/>
          <w:szCs w:val="20"/>
        </w:rPr>
        <w:t>borcu</w:t>
      </w:r>
      <w:proofErr w:type="spellEnd"/>
      <w:r>
        <w:rPr>
          <w:rFonts w:ascii="Arial" w:hAnsi="Arial" w:cs="Arial"/>
          <w:sz w:val="20"/>
          <w:szCs w:val="20"/>
        </w:rPr>
        <w:t xml:space="preserve"> </w:t>
      </w:r>
      <w:proofErr w:type="spellStart"/>
      <w:r>
        <w:rPr>
          <w:rFonts w:ascii="Arial" w:hAnsi="Arial" w:cs="Arial"/>
          <w:sz w:val="20"/>
          <w:szCs w:val="20"/>
        </w:rPr>
        <w:t>Koza</w:t>
      </w:r>
      <w:proofErr w:type="spellEnd"/>
      <w:r>
        <w:rPr>
          <w:rFonts w:ascii="Arial" w:hAnsi="Arial" w:cs="Arial"/>
          <w:sz w:val="20"/>
          <w:szCs w:val="20"/>
        </w:rPr>
        <w:t xml:space="preserve"> </w:t>
      </w:r>
      <w:proofErr w:type="spellStart"/>
      <w:r>
        <w:rPr>
          <w:rFonts w:ascii="Arial" w:hAnsi="Arial" w:cs="Arial"/>
          <w:sz w:val="20"/>
          <w:szCs w:val="20"/>
        </w:rPr>
        <w:t>Altın’ın</w:t>
      </w:r>
      <w:proofErr w:type="spellEnd"/>
      <w:r>
        <w:rPr>
          <w:rFonts w:ascii="Arial" w:hAnsi="Arial" w:cs="Arial"/>
          <w:sz w:val="20"/>
          <w:szCs w:val="20"/>
        </w:rPr>
        <w:t xml:space="preserve"> </w:t>
      </w:r>
      <w:proofErr w:type="spellStart"/>
      <w:r>
        <w:rPr>
          <w:rFonts w:ascii="Arial" w:hAnsi="Arial" w:cs="Arial"/>
          <w:sz w:val="20"/>
          <w:szCs w:val="20"/>
        </w:rPr>
        <w:t>yapmış</w:t>
      </w:r>
      <w:proofErr w:type="spellEnd"/>
      <w:r>
        <w:rPr>
          <w:rFonts w:ascii="Arial" w:hAnsi="Arial" w:cs="Arial"/>
          <w:sz w:val="20"/>
          <w:szCs w:val="20"/>
        </w:rPr>
        <w:t xml:space="preserve"> </w:t>
      </w:r>
      <w:proofErr w:type="spellStart"/>
      <w:r>
        <w:rPr>
          <w:rFonts w:ascii="Arial" w:hAnsi="Arial" w:cs="Arial"/>
          <w:sz w:val="20"/>
          <w:szCs w:val="20"/>
        </w:rPr>
        <w:t>olduğu</w:t>
      </w:r>
      <w:proofErr w:type="spellEnd"/>
      <w:r>
        <w:rPr>
          <w:rFonts w:ascii="Arial" w:hAnsi="Arial" w:cs="Arial"/>
          <w:sz w:val="20"/>
          <w:szCs w:val="20"/>
        </w:rPr>
        <w:t xml:space="preserve"> </w:t>
      </w:r>
      <w:proofErr w:type="spellStart"/>
      <w:r>
        <w:rPr>
          <w:rFonts w:ascii="Arial" w:hAnsi="Arial" w:cs="Arial"/>
          <w:sz w:val="20"/>
          <w:szCs w:val="20"/>
        </w:rPr>
        <w:t>temettü</w:t>
      </w:r>
      <w:proofErr w:type="spellEnd"/>
      <w:r>
        <w:rPr>
          <w:rFonts w:ascii="Arial" w:hAnsi="Arial" w:cs="Arial"/>
          <w:sz w:val="20"/>
          <w:szCs w:val="20"/>
        </w:rPr>
        <w:t xml:space="preserve"> </w:t>
      </w:r>
      <w:proofErr w:type="spellStart"/>
      <w:r>
        <w:rPr>
          <w:rFonts w:ascii="Arial" w:hAnsi="Arial" w:cs="Arial"/>
          <w:sz w:val="20"/>
          <w:szCs w:val="20"/>
        </w:rPr>
        <w:t>dağıtımı</w:t>
      </w:r>
      <w:proofErr w:type="spellEnd"/>
      <w:r>
        <w:rPr>
          <w:rFonts w:ascii="Arial" w:hAnsi="Arial" w:cs="Arial"/>
          <w:sz w:val="20"/>
          <w:szCs w:val="20"/>
        </w:rPr>
        <w:t xml:space="preserve"> </w:t>
      </w:r>
      <w:proofErr w:type="spellStart"/>
      <w:r>
        <w:rPr>
          <w:rFonts w:ascii="Arial" w:hAnsi="Arial" w:cs="Arial"/>
          <w:sz w:val="20"/>
          <w:szCs w:val="20"/>
        </w:rPr>
        <w:t>sonrasında</w:t>
      </w:r>
      <w:proofErr w:type="spellEnd"/>
      <w:r>
        <w:rPr>
          <w:rFonts w:ascii="Arial" w:hAnsi="Arial" w:cs="Arial"/>
          <w:sz w:val="20"/>
          <w:szCs w:val="20"/>
        </w:rPr>
        <w:t xml:space="preserve"> </w:t>
      </w:r>
      <w:proofErr w:type="spellStart"/>
      <w:r>
        <w:rPr>
          <w:rFonts w:ascii="Arial" w:hAnsi="Arial" w:cs="Arial"/>
          <w:sz w:val="20"/>
          <w:szCs w:val="20"/>
        </w:rPr>
        <w:t>kapatılmıştır</w:t>
      </w:r>
      <w:proofErr w:type="spellEnd"/>
      <w:r>
        <w:rPr>
          <w:rFonts w:ascii="Arial" w:hAnsi="Arial" w:cs="Arial"/>
          <w:sz w:val="20"/>
          <w:szCs w:val="20"/>
        </w:rPr>
        <w:t xml:space="preserve">. </w:t>
      </w:r>
      <w:proofErr w:type="spellStart"/>
      <w:r>
        <w:rPr>
          <w:rFonts w:ascii="Arial" w:hAnsi="Arial" w:cs="Arial"/>
          <w:sz w:val="20"/>
          <w:szCs w:val="20"/>
        </w:rPr>
        <w:t>Ayrıca</w:t>
      </w:r>
      <w:proofErr w:type="spellEnd"/>
      <w:r>
        <w:rPr>
          <w:rFonts w:ascii="Arial" w:hAnsi="Arial" w:cs="Arial"/>
          <w:sz w:val="20"/>
          <w:szCs w:val="20"/>
        </w:rPr>
        <w:t xml:space="preserve"> ATP </w:t>
      </w:r>
      <w:proofErr w:type="spellStart"/>
      <w:r>
        <w:rPr>
          <w:rFonts w:ascii="Arial" w:hAnsi="Arial" w:cs="Arial"/>
          <w:sz w:val="20"/>
          <w:szCs w:val="20"/>
        </w:rPr>
        <w:t>İnşaat</w:t>
      </w:r>
      <w:proofErr w:type="spellEnd"/>
      <w:r>
        <w:rPr>
          <w:rFonts w:ascii="Arial" w:hAnsi="Arial" w:cs="Arial"/>
          <w:sz w:val="20"/>
          <w:szCs w:val="20"/>
        </w:rPr>
        <w:t xml:space="preserve"> ve Tic. </w:t>
      </w:r>
      <w:proofErr w:type="spellStart"/>
      <w:r>
        <w:rPr>
          <w:rFonts w:ascii="Arial" w:hAnsi="Arial" w:cs="Arial"/>
          <w:sz w:val="20"/>
          <w:szCs w:val="20"/>
        </w:rPr>
        <w:t>A.Ş.’nin</w:t>
      </w:r>
      <w:proofErr w:type="spellEnd"/>
      <w:r>
        <w:rPr>
          <w:rFonts w:ascii="Arial" w:hAnsi="Arial" w:cs="Arial"/>
          <w:sz w:val="20"/>
          <w:szCs w:val="20"/>
        </w:rPr>
        <w:t xml:space="preserve"> %99 </w:t>
      </w:r>
      <w:proofErr w:type="spellStart"/>
      <w:r>
        <w:rPr>
          <w:rFonts w:ascii="Arial" w:hAnsi="Arial" w:cs="Arial"/>
          <w:sz w:val="20"/>
          <w:szCs w:val="20"/>
        </w:rPr>
        <w:t>hissedarı</w:t>
      </w:r>
      <w:proofErr w:type="spellEnd"/>
      <w:r>
        <w:rPr>
          <w:rFonts w:ascii="Arial" w:hAnsi="Arial" w:cs="Arial"/>
          <w:sz w:val="20"/>
          <w:szCs w:val="20"/>
        </w:rPr>
        <w:t xml:space="preserve"> </w:t>
      </w:r>
      <w:proofErr w:type="spellStart"/>
      <w:r>
        <w:rPr>
          <w:rFonts w:ascii="Arial" w:hAnsi="Arial" w:cs="Arial"/>
          <w:sz w:val="20"/>
          <w:szCs w:val="20"/>
        </w:rPr>
        <w:t>olduğu</w:t>
      </w:r>
      <w:proofErr w:type="spellEnd"/>
      <w:r>
        <w:rPr>
          <w:rFonts w:ascii="Arial" w:hAnsi="Arial" w:cs="Arial"/>
          <w:sz w:val="20"/>
          <w:szCs w:val="20"/>
        </w:rPr>
        <w:t xml:space="preserve"> ATP </w:t>
      </w:r>
      <w:proofErr w:type="spellStart"/>
      <w:r>
        <w:rPr>
          <w:rFonts w:ascii="Arial" w:hAnsi="Arial" w:cs="Arial"/>
          <w:sz w:val="20"/>
          <w:szCs w:val="20"/>
        </w:rPr>
        <w:t>Havacılık</w:t>
      </w:r>
      <w:proofErr w:type="spellEnd"/>
      <w:r>
        <w:rPr>
          <w:rFonts w:ascii="Arial" w:hAnsi="Arial" w:cs="Arial"/>
          <w:sz w:val="20"/>
          <w:szCs w:val="20"/>
        </w:rPr>
        <w:t xml:space="preserve"> ve </w:t>
      </w:r>
      <w:proofErr w:type="spellStart"/>
      <w:r>
        <w:rPr>
          <w:rFonts w:ascii="Arial" w:hAnsi="Arial" w:cs="Arial"/>
          <w:sz w:val="20"/>
          <w:szCs w:val="20"/>
        </w:rPr>
        <w:t>Ticaret</w:t>
      </w:r>
      <w:proofErr w:type="spellEnd"/>
      <w:r>
        <w:rPr>
          <w:rFonts w:ascii="Arial" w:hAnsi="Arial" w:cs="Arial"/>
          <w:sz w:val="20"/>
          <w:szCs w:val="20"/>
        </w:rPr>
        <w:t xml:space="preserve"> </w:t>
      </w:r>
      <w:proofErr w:type="spellStart"/>
      <w:r>
        <w:rPr>
          <w:rFonts w:ascii="Arial" w:hAnsi="Arial" w:cs="Arial"/>
          <w:sz w:val="20"/>
          <w:szCs w:val="20"/>
        </w:rPr>
        <w:t>A.Ş.’nin</w:t>
      </w:r>
      <w:proofErr w:type="spellEnd"/>
      <w:r>
        <w:rPr>
          <w:rFonts w:ascii="Arial" w:hAnsi="Arial" w:cs="Arial"/>
          <w:sz w:val="20"/>
          <w:szCs w:val="20"/>
        </w:rPr>
        <w:t xml:space="preserve"> </w:t>
      </w:r>
      <w:proofErr w:type="spellStart"/>
      <w:r>
        <w:rPr>
          <w:rFonts w:ascii="Arial" w:hAnsi="Arial" w:cs="Arial"/>
          <w:sz w:val="20"/>
          <w:szCs w:val="20"/>
        </w:rPr>
        <w:t>Koza</w:t>
      </w:r>
      <w:proofErr w:type="spellEnd"/>
      <w:r>
        <w:rPr>
          <w:rFonts w:ascii="Arial" w:hAnsi="Arial" w:cs="Arial"/>
          <w:sz w:val="20"/>
          <w:szCs w:val="20"/>
        </w:rPr>
        <w:t xml:space="preserve"> </w:t>
      </w:r>
      <w:proofErr w:type="spellStart"/>
      <w:r>
        <w:rPr>
          <w:rFonts w:ascii="Arial" w:hAnsi="Arial" w:cs="Arial"/>
          <w:sz w:val="20"/>
          <w:szCs w:val="20"/>
        </w:rPr>
        <w:t>Altın</w:t>
      </w:r>
      <w:proofErr w:type="spellEnd"/>
      <w:r>
        <w:rPr>
          <w:rFonts w:ascii="Arial" w:hAnsi="Arial" w:cs="Arial"/>
          <w:sz w:val="20"/>
          <w:szCs w:val="20"/>
        </w:rPr>
        <w:t xml:space="preserve"> </w:t>
      </w:r>
      <w:proofErr w:type="spellStart"/>
      <w:r>
        <w:rPr>
          <w:rFonts w:ascii="Arial" w:hAnsi="Arial" w:cs="Arial"/>
          <w:sz w:val="20"/>
          <w:szCs w:val="20"/>
        </w:rPr>
        <w:t>İşletmeleri</w:t>
      </w:r>
      <w:proofErr w:type="spellEnd"/>
      <w:r>
        <w:rPr>
          <w:rFonts w:ascii="Arial" w:hAnsi="Arial" w:cs="Arial"/>
          <w:sz w:val="20"/>
          <w:szCs w:val="20"/>
        </w:rPr>
        <w:t xml:space="preserve"> </w:t>
      </w:r>
      <w:proofErr w:type="spellStart"/>
      <w:r>
        <w:rPr>
          <w:rFonts w:ascii="Arial" w:hAnsi="Arial" w:cs="Arial"/>
          <w:sz w:val="20"/>
          <w:szCs w:val="20"/>
        </w:rPr>
        <w:t>A.Ş.’ye</w:t>
      </w:r>
      <w:proofErr w:type="spellEnd"/>
      <w:r>
        <w:rPr>
          <w:rFonts w:ascii="Arial" w:hAnsi="Arial" w:cs="Arial"/>
          <w:sz w:val="20"/>
          <w:szCs w:val="20"/>
        </w:rPr>
        <w:t xml:space="preserve"> </w:t>
      </w:r>
      <w:proofErr w:type="spellStart"/>
      <w:r>
        <w:rPr>
          <w:rFonts w:ascii="Arial" w:hAnsi="Arial" w:cs="Arial"/>
          <w:sz w:val="20"/>
          <w:szCs w:val="20"/>
        </w:rPr>
        <w:t>olan</w:t>
      </w:r>
      <w:proofErr w:type="spellEnd"/>
      <w:r>
        <w:rPr>
          <w:rFonts w:ascii="Arial" w:hAnsi="Arial" w:cs="Arial"/>
          <w:sz w:val="20"/>
          <w:szCs w:val="20"/>
        </w:rPr>
        <w:t xml:space="preserve"> 115.878 bin TL </w:t>
      </w:r>
      <w:proofErr w:type="spellStart"/>
      <w:r>
        <w:rPr>
          <w:rFonts w:ascii="Arial" w:hAnsi="Arial" w:cs="Arial"/>
          <w:sz w:val="20"/>
          <w:szCs w:val="20"/>
        </w:rPr>
        <w:t>tutarındaki</w:t>
      </w:r>
      <w:proofErr w:type="spellEnd"/>
      <w:r>
        <w:rPr>
          <w:rFonts w:ascii="Arial" w:hAnsi="Arial" w:cs="Arial"/>
          <w:sz w:val="20"/>
          <w:szCs w:val="20"/>
        </w:rPr>
        <w:t xml:space="preserve"> </w:t>
      </w:r>
      <w:proofErr w:type="spellStart"/>
      <w:proofErr w:type="gramStart"/>
      <w:r>
        <w:rPr>
          <w:rFonts w:ascii="Arial" w:hAnsi="Arial" w:cs="Arial"/>
          <w:sz w:val="20"/>
          <w:szCs w:val="20"/>
        </w:rPr>
        <w:t>borcu</w:t>
      </w:r>
      <w:proofErr w:type="spellEnd"/>
      <w:r>
        <w:rPr>
          <w:rFonts w:ascii="Arial" w:hAnsi="Arial" w:cs="Arial"/>
          <w:sz w:val="20"/>
          <w:szCs w:val="20"/>
        </w:rPr>
        <w:t xml:space="preserve">  ATP</w:t>
      </w:r>
      <w:proofErr w:type="gramEnd"/>
      <w:r>
        <w:rPr>
          <w:rFonts w:ascii="Arial" w:hAnsi="Arial" w:cs="Arial"/>
          <w:sz w:val="20"/>
          <w:szCs w:val="20"/>
        </w:rPr>
        <w:t xml:space="preserve"> </w:t>
      </w:r>
      <w:proofErr w:type="spellStart"/>
      <w:r>
        <w:rPr>
          <w:rFonts w:ascii="Arial" w:hAnsi="Arial" w:cs="Arial"/>
          <w:sz w:val="20"/>
          <w:szCs w:val="20"/>
        </w:rPr>
        <w:t>İnşaat</w:t>
      </w:r>
      <w:proofErr w:type="spellEnd"/>
      <w:r>
        <w:rPr>
          <w:rFonts w:ascii="Arial" w:hAnsi="Arial" w:cs="Arial"/>
          <w:sz w:val="20"/>
          <w:szCs w:val="20"/>
        </w:rPr>
        <w:t xml:space="preserve"> ve Tic. A.Ş’ ye </w:t>
      </w:r>
      <w:proofErr w:type="spellStart"/>
      <w:r>
        <w:rPr>
          <w:rFonts w:ascii="Arial" w:hAnsi="Arial" w:cs="Arial"/>
          <w:sz w:val="20"/>
          <w:szCs w:val="20"/>
        </w:rPr>
        <w:t>aktarılarak</w:t>
      </w:r>
      <w:proofErr w:type="spellEnd"/>
      <w:r>
        <w:rPr>
          <w:rFonts w:ascii="Arial" w:hAnsi="Arial" w:cs="Arial"/>
          <w:sz w:val="20"/>
          <w:szCs w:val="20"/>
        </w:rPr>
        <w:t xml:space="preserve"> </w:t>
      </w:r>
      <w:proofErr w:type="spellStart"/>
      <w:r>
        <w:rPr>
          <w:rFonts w:ascii="Arial" w:hAnsi="Arial" w:cs="Arial"/>
          <w:sz w:val="20"/>
          <w:szCs w:val="20"/>
        </w:rPr>
        <w:t>kapatılmıştır</w:t>
      </w:r>
      <w:proofErr w:type="spellEnd"/>
      <w:r>
        <w:rPr>
          <w:rFonts w:ascii="Arial" w:hAnsi="Arial" w:cs="Arial"/>
          <w:sz w:val="20"/>
          <w:szCs w:val="20"/>
        </w:rPr>
        <w:t>.</w:t>
      </w:r>
    </w:p>
    <w:bookmarkEnd w:id="27"/>
    <w:p w14:paraId="13C05512" w14:textId="77777777" w:rsidR="0089641C" w:rsidRDefault="0089641C" w:rsidP="0089641C">
      <w:pPr>
        <w:jc w:val="both"/>
        <w:rPr>
          <w:rFonts w:ascii="Arial" w:hAnsi="Arial" w:cs="Arial"/>
          <w:sz w:val="20"/>
          <w:szCs w:val="20"/>
        </w:rPr>
      </w:pPr>
    </w:p>
    <w:p w14:paraId="548C4225" w14:textId="77777777" w:rsidR="0089641C" w:rsidRDefault="0089641C" w:rsidP="00724772">
      <w:pPr>
        <w:shd w:val="clear" w:color="auto" w:fill="FFFFFF" w:themeFill="background1"/>
        <w:tabs>
          <w:tab w:val="left" w:pos="720"/>
        </w:tabs>
        <w:ind w:right="-2"/>
        <w:jc w:val="both"/>
        <w:rPr>
          <w:rFonts w:ascii="Arial" w:hAnsi="Arial" w:cs="Arial"/>
          <w:sz w:val="20"/>
          <w:szCs w:val="20"/>
        </w:rPr>
      </w:pPr>
      <w:proofErr w:type="spellStart"/>
      <w:r>
        <w:rPr>
          <w:rFonts w:ascii="Arial" w:hAnsi="Arial" w:cs="Arial"/>
          <w:sz w:val="20"/>
          <w:szCs w:val="20"/>
        </w:rPr>
        <w:t>Çanakkale</w:t>
      </w:r>
      <w:proofErr w:type="spellEnd"/>
      <w:r>
        <w:rPr>
          <w:rFonts w:ascii="Arial" w:hAnsi="Arial" w:cs="Arial"/>
          <w:sz w:val="20"/>
          <w:szCs w:val="20"/>
        </w:rPr>
        <w:t xml:space="preserve"> </w:t>
      </w:r>
      <w:proofErr w:type="spellStart"/>
      <w:r>
        <w:rPr>
          <w:rFonts w:ascii="Arial" w:hAnsi="Arial" w:cs="Arial"/>
          <w:sz w:val="20"/>
          <w:szCs w:val="20"/>
        </w:rPr>
        <w:t>ili</w:t>
      </w:r>
      <w:proofErr w:type="spellEnd"/>
      <w:r>
        <w:rPr>
          <w:rFonts w:ascii="Arial" w:hAnsi="Arial" w:cs="Arial"/>
          <w:sz w:val="20"/>
          <w:szCs w:val="20"/>
        </w:rPr>
        <w:t xml:space="preserve"> Merkez </w:t>
      </w:r>
      <w:proofErr w:type="spellStart"/>
      <w:r>
        <w:rPr>
          <w:rFonts w:ascii="Arial" w:hAnsi="Arial" w:cs="Arial"/>
          <w:sz w:val="20"/>
          <w:szCs w:val="20"/>
        </w:rPr>
        <w:t>ilçesi</w:t>
      </w:r>
      <w:proofErr w:type="spellEnd"/>
      <w:r>
        <w:rPr>
          <w:rFonts w:ascii="Arial" w:hAnsi="Arial" w:cs="Arial"/>
          <w:sz w:val="20"/>
          <w:szCs w:val="20"/>
        </w:rPr>
        <w:t xml:space="preserve"> </w:t>
      </w:r>
      <w:proofErr w:type="spellStart"/>
      <w:r>
        <w:rPr>
          <w:rFonts w:ascii="Arial" w:hAnsi="Arial" w:cs="Arial"/>
          <w:sz w:val="20"/>
          <w:szCs w:val="20"/>
        </w:rPr>
        <w:t>Serçiler</w:t>
      </w:r>
      <w:proofErr w:type="spellEnd"/>
      <w:r>
        <w:rPr>
          <w:rFonts w:ascii="Arial" w:hAnsi="Arial" w:cs="Arial"/>
          <w:sz w:val="20"/>
          <w:szCs w:val="20"/>
        </w:rPr>
        <w:t xml:space="preserve"> ve </w:t>
      </w:r>
      <w:proofErr w:type="spellStart"/>
      <w:r>
        <w:rPr>
          <w:rFonts w:ascii="Arial" w:hAnsi="Arial" w:cs="Arial"/>
          <w:sz w:val="20"/>
          <w:szCs w:val="20"/>
        </w:rPr>
        <w:t>Terziler</w:t>
      </w:r>
      <w:proofErr w:type="spellEnd"/>
      <w:r>
        <w:rPr>
          <w:rFonts w:ascii="Arial" w:hAnsi="Arial" w:cs="Arial"/>
          <w:sz w:val="20"/>
          <w:szCs w:val="20"/>
        </w:rPr>
        <w:t xml:space="preserve"> </w:t>
      </w:r>
      <w:proofErr w:type="spellStart"/>
      <w:r>
        <w:rPr>
          <w:rFonts w:ascii="Arial" w:hAnsi="Arial" w:cs="Arial"/>
          <w:sz w:val="20"/>
          <w:szCs w:val="20"/>
        </w:rPr>
        <w:t>köyleri</w:t>
      </w:r>
      <w:proofErr w:type="spellEnd"/>
      <w:r>
        <w:rPr>
          <w:rFonts w:ascii="Arial" w:hAnsi="Arial" w:cs="Arial"/>
          <w:sz w:val="20"/>
          <w:szCs w:val="20"/>
        </w:rPr>
        <w:t xml:space="preserve"> </w:t>
      </w:r>
      <w:proofErr w:type="spellStart"/>
      <w:r>
        <w:rPr>
          <w:rFonts w:ascii="Arial" w:hAnsi="Arial" w:cs="Arial"/>
          <w:sz w:val="20"/>
          <w:szCs w:val="20"/>
        </w:rPr>
        <w:t>civarında</w:t>
      </w:r>
      <w:proofErr w:type="spellEnd"/>
      <w:r>
        <w:rPr>
          <w:rFonts w:ascii="Arial" w:hAnsi="Arial" w:cs="Arial"/>
          <w:sz w:val="20"/>
          <w:szCs w:val="20"/>
        </w:rPr>
        <w:t xml:space="preserve"> </w:t>
      </w:r>
      <w:proofErr w:type="spellStart"/>
      <w:r>
        <w:rPr>
          <w:rFonts w:ascii="Arial" w:hAnsi="Arial" w:cs="Arial"/>
          <w:sz w:val="20"/>
          <w:szCs w:val="20"/>
        </w:rPr>
        <w:t>yapılması</w:t>
      </w:r>
      <w:proofErr w:type="spellEnd"/>
      <w:r>
        <w:rPr>
          <w:rFonts w:ascii="Arial" w:hAnsi="Arial" w:cs="Arial"/>
          <w:sz w:val="20"/>
          <w:szCs w:val="20"/>
        </w:rPr>
        <w:t xml:space="preserve"> </w:t>
      </w:r>
      <w:proofErr w:type="spellStart"/>
      <w:r>
        <w:rPr>
          <w:rFonts w:ascii="Arial" w:hAnsi="Arial" w:cs="Arial"/>
          <w:sz w:val="20"/>
          <w:szCs w:val="20"/>
        </w:rPr>
        <w:t>planlanan</w:t>
      </w:r>
      <w:proofErr w:type="spellEnd"/>
      <w:r>
        <w:rPr>
          <w:rFonts w:ascii="Arial" w:hAnsi="Arial" w:cs="Arial"/>
          <w:sz w:val="20"/>
          <w:szCs w:val="20"/>
        </w:rPr>
        <w:t xml:space="preserve"> S:201001197 </w:t>
      </w:r>
      <w:proofErr w:type="spellStart"/>
      <w:r>
        <w:rPr>
          <w:rFonts w:ascii="Arial" w:hAnsi="Arial" w:cs="Arial"/>
          <w:sz w:val="20"/>
          <w:szCs w:val="20"/>
        </w:rPr>
        <w:t>Altın</w:t>
      </w:r>
      <w:proofErr w:type="spellEnd"/>
      <w:r>
        <w:rPr>
          <w:rFonts w:ascii="Arial" w:hAnsi="Arial" w:cs="Arial"/>
          <w:sz w:val="20"/>
          <w:szCs w:val="20"/>
        </w:rPr>
        <w:t xml:space="preserve"> </w:t>
      </w:r>
      <w:proofErr w:type="spellStart"/>
      <w:r>
        <w:rPr>
          <w:rFonts w:ascii="Arial" w:hAnsi="Arial" w:cs="Arial"/>
          <w:sz w:val="20"/>
          <w:szCs w:val="20"/>
        </w:rPr>
        <w:t>Gümüş</w:t>
      </w:r>
      <w:proofErr w:type="spellEnd"/>
      <w:r>
        <w:rPr>
          <w:rFonts w:ascii="Arial" w:hAnsi="Arial" w:cs="Arial"/>
          <w:sz w:val="20"/>
          <w:szCs w:val="20"/>
        </w:rPr>
        <w:t xml:space="preserve"> </w:t>
      </w:r>
      <w:proofErr w:type="spellStart"/>
      <w:r>
        <w:rPr>
          <w:rFonts w:ascii="Arial" w:hAnsi="Arial" w:cs="Arial"/>
          <w:sz w:val="20"/>
          <w:szCs w:val="20"/>
        </w:rPr>
        <w:t>Madeni</w:t>
      </w:r>
      <w:proofErr w:type="spellEnd"/>
      <w:r>
        <w:rPr>
          <w:rFonts w:ascii="Arial" w:hAnsi="Arial" w:cs="Arial"/>
          <w:sz w:val="20"/>
          <w:szCs w:val="20"/>
        </w:rPr>
        <w:t xml:space="preserve"> </w:t>
      </w:r>
      <w:proofErr w:type="spellStart"/>
      <w:r>
        <w:rPr>
          <w:rFonts w:ascii="Arial" w:hAnsi="Arial" w:cs="Arial"/>
          <w:sz w:val="20"/>
          <w:szCs w:val="20"/>
        </w:rPr>
        <w:t>Projesi</w:t>
      </w:r>
      <w:proofErr w:type="spellEnd"/>
      <w:r>
        <w:rPr>
          <w:rFonts w:ascii="Arial" w:hAnsi="Arial" w:cs="Arial"/>
          <w:sz w:val="20"/>
          <w:szCs w:val="20"/>
        </w:rPr>
        <w:t xml:space="preserve"> </w:t>
      </w:r>
      <w:proofErr w:type="spellStart"/>
      <w:r>
        <w:rPr>
          <w:rFonts w:ascii="Arial" w:hAnsi="Arial" w:cs="Arial"/>
          <w:sz w:val="20"/>
          <w:szCs w:val="20"/>
        </w:rPr>
        <w:t>hakkında</w:t>
      </w:r>
      <w:proofErr w:type="spellEnd"/>
      <w:r>
        <w:rPr>
          <w:rFonts w:ascii="Arial" w:hAnsi="Arial" w:cs="Arial"/>
          <w:sz w:val="20"/>
          <w:szCs w:val="20"/>
        </w:rPr>
        <w:t xml:space="preserve"> </w:t>
      </w:r>
      <w:proofErr w:type="spellStart"/>
      <w:r>
        <w:rPr>
          <w:rFonts w:ascii="Arial" w:hAnsi="Arial" w:cs="Arial"/>
          <w:sz w:val="20"/>
          <w:szCs w:val="20"/>
        </w:rPr>
        <w:t>verilen</w:t>
      </w:r>
      <w:proofErr w:type="spellEnd"/>
      <w:r>
        <w:rPr>
          <w:rFonts w:ascii="Arial" w:hAnsi="Arial" w:cs="Arial"/>
          <w:sz w:val="20"/>
          <w:szCs w:val="20"/>
        </w:rPr>
        <w:t xml:space="preserve"> ÇED </w:t>
      </w:r>
      <w:proofErr w:type="spellStart"/>
      <w:r>
        <w:rPr>
          <w:rFonts w:ascii="Arial" w:hAnsi="Arial" w:cs="Arial"/>
          <w:sz w:val="20"/>
          <w:szCs w:val="20"/>
        </w:rPr>
        <w:t>olumlu</w:t>
      </w:r>
      <w:proofErr w:type="spellEnd"/>
      <w:r>
        <w:rPr>
          <w:rFonts w:ascii="Arial" w:hAnsi="Arial" w:cs="Arial"/>
          <w:sz w:val="20"/>
          <w:szCs w:val="20"/>
        </w:rPr>
        <w:t xml:space="preserve"> </w:t>
      </w:r>
      <w:proofErr w:type="spellStart"/>
      <w:r>
        <w:rPr>
          <w:rFonts w:ascii="Arial" w:hAnsi="Arial" w:cs="Arial"/>
          <w:sz w:val="20"/>
          <w:szCs w:val="20"/>
        </w:rPr>
        <w:t>kararının</w:t>
      </w:r>
      <w:proofErr w:type="spellEnd"/>
      <w:r>
        <w:rPr>
          <w:rFonts w:ascii="Arial" w:hAnsi="Arial" w:cs="Arial"/>
          <w:sz w:val="20"/>
          <w:szCs w:val="20"/>
        </w:rPr>
        <w:t xml:space="preserve"> </w:t>
      </w:r>
      <w:proofErr w:type="spellStart"/>
      <w:r>
        <w:rPr>
          <w:rFonts w:ascii="Arial" w:hAnsi="Arial" w:cs="Arial"/>
          <w:sz w:val="20"/>
          <w:szCs w:val="20"/>
        </w:rPr>
        <w:t>iptali</w:t>
      </w:r>
      <w:proofErr w:type="spellEnd"/>
      <w:r>
        <w:rPr>
          <w:rFonts w:ascii="Arial" w:hAnsi="Arial" w:cs="Arial"/>
          <w:sz w:val="20"/>
          <w:szCs w:val="20"/>
        </w:rPr>
        <w:t xml:space="preserve"> ve </w:t>
      </w:r>
      <w:proofErr w:type="spellStart"/>
      <w:r>
        <w:rPr>
          <w:rFonts w:ascii="Arial" w:hAnsi="Arial" w:cs="Arial"/>
          <w:sz w:val="20"/>
          <w:szCs w:val="20"/>
        </w:rPr>
        <w:t>yürütmesinin</w:t>
      </w:r>
      <w:proofErr w:type="spellEnd"/>
      <w:r>
        <w:rPr>
          <w:rFonts w:ascii="Arial" w:hAnsi="Arial" w:cs="Arial"/>
          <w:sz w:val="20"/>
          <w:szCs w:val="20"/>
        </w:rPr>
        <w:t xml:space="preserve"> </w:t>
      </w:r>
      <w:proofErr w:type="spellStart"/>
      <w:r>
        <w:rPr>
          <w:rFonts w:ascii="Arial" w:hAnsi="Arial" w:cs="Arial"/>
          <w:sz w:val="20"/>
          <w:szCs w:val="20"/>
        </w:rPr>
        <w:t>durdurulması</w:t>
      </w:r>
      <w:proofErr w:type="spellEnd"/>
      <w:r>
        <w:rPr>
          <w:rFonts w:ascii="Arial" w:hAnsi="Arial" w:cs="Arial"/>
          <w:sz w:val="20"/>
          <w:szCs w:val="20"/>
        </w:rPr>
        <w:t xml:space="preserve"> </w:t>
      </w:r>
      <w:proofErr w:type="spellStart"/>
      <w:r>
        <w:rPr>
          <w:rFonts w:ascii="Arial" w:hAnsi="Arial" w:cs="Arial"/>
          <w:sz w:val="20"/>
          <w:szCs w:val="20"/>
        </w:rPr>
        <w:t>için</w:t>
      </w:r>
      <w:proofErr w:type="spellEnd"/>
      <w:r>
        <w:rPr>
          <w:rFonts w:ascii="Arial" w:hAnsi="Arial" w:cs="Arial"/>
          <w:sz w:val="20"/>
          <w:szCs w:val="20"/>
        </w:rPr>
        <w:t xml:space="preserve"> </w:t>
      </w:r>
      <w:proofErr w:type="spellStart"/>
      <w:r>
        <w:rPr>
          <w:rFonts w:ascii="Arial" w:hAnsi="Arial" w:cs="Arial"/>
          <w:sz w:val="20"/>
          <w:szCs w:val="20"/>
        </w:rPr>
        <w:t>açılan</w:t>
      </w:r>
      <w:proofErr w:type="spellEnd"/>
      <w:r>
        <w:rPr>
          <w:rFonts w:ascii="Arial" w:hAnsi="Arial" w:cs="Arial"/>
          <w:sz w:val="20"/>
          <w:szCs w:val="20"/>
        </w:rPr>
        <w:t xml:space="preserve"> </w:t>
      </w:r>
      <w:proofErr w:type="spellStart"/>
      <w:r>
        <w:rPr>
          <w:rFonts w:ascii="Arial" w:hAnsi="Arial" w:cs="Arial"/>
          <w:sz w:val="20"/>
          <w:szCs w:val="20"/>
        </w:rPr>
        <w:t>davada</w:t>
      </w:r>
      <w:proofErr w:type="spellEnd"/>
      <w:r>
        <w:rPr>
          <w:rFonts w:ascii="Arial" w:hAnsi="Arial" w:cs="Arial"/>
          <w:sz w:val="20"/>
          <w:szCs w:val="20"/>
        </w:rPr>
        <w:t xml:space="preserve">, </w:t>
      </w:r>
      <w:proofErr w:type="spellStart"/>
      <w:r>
        <w:rPr>
          <w:rFonts w:ascii="Arial" w:hAnsi="Arial" w:cs="Arial"/>
          <w:sz w:val="20"/>
          <w:szCs w:val="20"/>
        </w:rPr>
        <w:t>Şirket</w:t>
      </w:r>
      <w:proofErr w:type="spellEnd"/>
      <w:r>
        <w:rPr>
          <w:rFonts w:ascii="Arial" w:hAnsi="Arial" w:cs="Arial"/>
          <w:sz w:val="20"/>
          <w:szCs w:val="20"/>
        </w:rPr>
        <w:t xml:space="preserve"> </w:t>
      </w:r>
      <w:proofErr w:type="spellStart"/>
      <w:r>
        <w:rPr>
          <w:rFonts w:ascii="Arial" w:hAnsi="Arial" w:cs="Arial"/>
          <w:sz w:val="20"/>
          <w:szCs w:val="20"/>
        </w:rPr>
        <w:t>davalı</w:t>
      </w:r>
      <w:proofErr w:type="spellEnd"/>
      <w:r>
        <w:rPr>
          <w:rFonts w:ascii="Arial" w:hAnsi="Arial" w:cs="Arial"/>
          <w:sz w:val="20"/>
          <w:szCs w:val="20"/>
        </w:rPr>
        <w:t xml:space="preserve"> </w:t>
      </w:r>
      <w:proofErr w:type="spellStart"/>
      <w:r>
        <w:rPr>
          <w:rFonts w:ascii="Arial" w:hAnsi="Arial" w:cs="Arial"/>
          <w:sz w:val="20"/>
          <w:szCs w:val="20"/>
        </w:rPr>
        <w:t>Çevre</w:t>
      </w:r>
      <w:proofErr w:type="spellEnd"/>
      <w:r>
        <w:rPr>
          <w:rFonts w:ascii="Arial" w:hAnsi="Arial" w:cs="Arial"/>
          <w:sz w:val="20"/>
          <w:szCs w:val="20"/>
        </w:rPr>
        <w:t xml:space="preserve"> ve </w:t>
      </w:r>
      <w:proofErr w:type="spellStart"/>
      <w:r>
        <w:rPr>
          <w:rFonts w:ascii="Arial" w:hAnsi="Arial" w:cs="Arial"/>
          <w:sz w:val="20"/>
          <w:szCs w:val="20"/>
        </w:rPr>
        <w:t>Şehircilik</w:t>
      </w:r>
      <w:proofErr w:type="spellEnd"/>
      <w:r>
        <w:rPr>
          <w:rFonts w:ascii="Arial" w:hAnsi="Arial" w:cs="Arial"/>
          <w:sz w:val="20"/>
          <w:szCs w:val="20"/>
        </w:rPr>
        <w:t xml:space="preserve"> </w:t>
      </w:r>
      <w:proofErr w:type="spellStart"/>
      <w:r>
        <w:rPr>
          <w:rFonts w:ascii="Arial" w:hAnsi="Arial" w:cs="Arial"/>
          <w:sz w:val="20"/>
          <w:szCs w:val="20"/>
        </w:rPr>
        <w:t>Bakanlığı</w:t>
      </w:r>
      <w:proofErr w:type="spellEnd"/>
      <w:r>
        <w:rPr>
          <w:rFonts w:ascii="Arial" w:hAnsi="Arial" w:cs="Arial"/>
          <w:sz w:val="20"/>
          <w:szCs w:val="20"/>
        </w:rPr>
        <w:t xml:space="preserve"> </w:t>
      </w:r>
      <w:proofErr w:type="spellStart"/>
      <w:r>
        <w:rPr>
          <w:rFonts w:ascii="Arial" w:hAnsi="Arial" w:cs="Arial"/>
          <w:sz w:val="20"/>
          <w:szCs w:val="20"/>
        </w:rPr>
        <w:t>yanında</w:t>
      </w:r>
      <w:proofErr w:type="spellEnd"/>
      <w:r>
        <w:rPr>
          <w:rFonts w:ascii="Arial" w:hAnsi="Arial" w:cs="Arial"/>
          <w:sz w:val="20"/>
          <w:szCs w:val="20"/>
        </w:rPr>
        <w:t xml:space="preserve"> 2020/763 E. </w:t>
      </w:r>
      <w:proofErr w:type="spellStart"/>
      <w:r>
        <w:rPr>
          <w:rFonts w:ascii="Arial" w:hAnsi="Arial" w:cs="Arial"/>
          <w:sz w:val="20"/>
          <w:szCs w:val="20"/>
        </w:rPr>
        <w:t>dosyasında</w:t>
      </w:r>
      <w:proofErr w:type="spellEnd"/>
      <w:r>
        <w:rPr>
          <w:rFonts w:ascii="Arial" w:hAnsi="Arial" w:cs="Arial"/>
          <w:sz w:val="20"/>
          <w:szCs w:val="20"/>
        </w:rPr>
        <w:t xml:space="preserve"> </w:t>
      </w:r>
      <w:proofErr w:type="spellStart"/>
      <w:r>
        <w:rPr>
          <w:rFonts w:ascii="Arial" w:hAnsi="Arial" w:cs="Arial"/>
          <w:sz w:val="20"/>
          <w:szCs w:val="20"/>
        </w:rPr>
        <w:t>müdahildir</w:t>
      </w:r>
      <w:proofErr w:type="spellEnd"/>
      <w:r>
        <w:rPr>
          <w:rFonts w:ascii="Arial" w:hAnsi="Arial" w:cs="Arial"/>
          <w:sz w:val="20"/>
          <w:szCs w:val="20"/>
        </w:rPr>
        <w:t xml:space="preserve">. </w:t>
      </w:r>
      <w:proofErr w:type="spellStart"/>
      <w:r>
        <w:rPr>
          <w:rFonts w:ascii="Arial" w:hAnsi="Arial" w:cs="Arial"/>
          <w:sz w:val="20"/>
          <w:szCs w:val="20"/>
        </w:rPr>
        <w:t>Gelinen</w:t>
      </w:r>
      <w:proofErr w:type="spellEnd"/>
      <w:r>
        <w:rPr>
          <w:rFonts w:ascii="Arial" w:hAnsi="Arial" w:cs="Arial"/>
          <w:sz w:val="20"/>
          <w:szCs w:val="20"/>
        </w:rPr>
        <w:t xml:space="preserve"> </w:t>
      </w:r>
      <w:proofErr w:type="spellStart"/>
      <w:r>
        <w:rPr>
          <w:rFonts w:ascii="Arial" w:hAnsi="Arial" w:cs="Arial"/>
          <w:sz w:val="20"/>
          <w:szCs w:val="20"/>
        </w:rPr>
        <w:t>aşamada</w:t>
      </w:r>
      <w:proofErr w:type="spellEnd"/>
      <w:r>
        <w:rPr>
          <w:rFonts w:ascii="Arial" w:hAnsi="Arial" w:cs="Arial"/>
          <w:sz w:val="20"/>
          <w:szCs w:val="20"/>
        </w:rPr>
        <w:t xml:space="preserve"> </w:t>
      </w:r>
      <w:proofErr w:type="spellStart"/>
      <w:r>
        <w:rPr>
          <w:rFonts w:ascii="Arial" w:hAnsi="Arial" w:cs="Arial"/>
          <w:sz w:val="20"/>
          <w:szCs w:val="20"/>
        </w:rPr>
        <w:t>Çanakkale</w:t>
      </w:r>
      <w:proofErr w:type="spellEnd"/>
      <w:r>
        <w:rPr>
          <w:rFonts w:ascii="Arial" w:hAnsi="Arial" w:cs="Arial"/>
          <w:sz w:val="20"/>
          <w:szCs w:val="20"/>
        </w:rPr>
        <w:t xml:space="preserve"> 1. </w:t>
      </w:r>
      <w:proofErr w:type="spellStart"/>
      <w:r>
        <w:rPr>
          <w:rFonts w:ascii="Arial" w:hAnsi="Arial" w:cs="Arial"/>
          <w:sz w:val="20"/>
          <w:szCs w:val="20"/>
        </w:rPr>
        <w:t>İdare</w:t>
      </w:r>
      <w:proofErr w:type="spellEnd"/>
      <w:r>
        <w:rPr>
          <w:rFonts w:ascii="Arial" w:hAnsi="Arial" w:cs="Arial"/>
          <w:sz w:val="20"/>
          <w:szCs w:val="20"/>
        </w:rPr>
        <w:t xml:space="preserve"> </w:t>
      </w:r>
      <w:proofErr w:type="spellStart"/>
      <w:r>
        <w:rPr>
          <w:rFonts w:ascii="Arial" w:hAnsi="Arial" w:cs="Arial"/>
          <w:sz w:val="20"/>
          <w:szCs w:val="20"/>
        </w:rPr>
        <w:t>Mahkemesince</w:t>
      </w:r>
      <w:proofErr w:type="spellEnd"/>
      <w:r>
        <w:rPr>
          <w:rFonts w:ascii="Arial" w:hAnsi="Arial" w:cs="Arial"/>
          <w:sz w:val="20"/>
          <w:szCs w:val="20"/>
        </w:rPr>
        <w:t xml:space="preserve"> </w:t>
      </w:r>
      <w:proofErr w:type="spellStart"/>
      <w:r>
        <w:rPr>
          <w:rFonts w:ascii="Arial" w:hAnsi="Arial" w:cs="Arial"/>
          <w:sz w:val="20"/>
          <w:szCs w:val="20"/>
        </w:rPr>
        <w:t>dava</w:t>
      </w:r>
      <w:proofErr w:type="spellEnd"/>
      <w:r>
        <w:rPr>
          <w:rFonts w:ascii="Arial" w:hAnsi="Arial" w:cs="Arial"/>
          <w:sz w:val="20"/>
          <w:szCs w:val="20"/>
        </w:rPr>
        <w:t xml:space="preserve"> </w:t>
      </w:r>
      <w:proofErr w:type="spellStart"/>
      <w:r>
        <w:rPr>
          <w:rFonts w:ascii="Arial" w:hAnsi="Arial" w:cs="Arial"/>
          <w:sz w:val="20"/>
          <w:szCs w:val="20"/>
        </w:rPr>
        <w:t>konusu</w:t>
      </w:r>
      <w:proofErr w:type="spellEnd"/>
      <w:r>
        <w:rPr>
          <w:rFonts w:ascii="Arial" w:hAnsi="Arial" w:cs="Arial"/>
          <w:sz w:val="20"/>
          <w:szCs w:val="20"/>
        </w:rPr>
        <w:t xml:space="preserve"> </w:t>
      </w:r>
      <w:proofErr w:type="spellStart"/>
      <w:r>
        <w:rPr>
          <w:rFonts w:ascii="Arial" w:hAnsi="Arial" w:cs="Arial"/>
          <w:sz w:val="20"/>
          <w:szCs w:val="20"/>
        </w:rPr>
        <w:t>işlemin</w:t>
      </w:r>
      <w:proofErr w:type="spellEnd"/>
      <w:r>
        <w:rPr>
          <w:rFonts w:ascii="Arial" w:hAnsi="Arial" w:cs="Arial"/>
          <w:sz w:val="20"/>
          <w:szCs w:val="20"/>
        </w:rPr>
        <w:t xml:space="preserve"> </w:t>
      </w:r>
      <w:proofErr w:type="spellStart"/>
      <w:r>
        <w:rPr>
          <w:rFonts w:ascii="Arial" w:hAnsi="Arial" w:cs="Arial"/>
          <w:sz w:val="20"/>
          <w:szCs w:val="20"/>
        </w:rPr>
        <w:t>iptaline</w:t>
      </w:r>
      <w:proofErr w:type="spellEnd"/>
      <w:r>
        <w:rPr>
          <w:rFonts w:ascii="Arial" w:hAnsi="Arial" w:cs="Arial"/>
          <w:sz w:val="20"/>
          <w:szCs w:val="20"/>
        </w:rPr>
        <w:t xml:space="preserve"> </w:t>
      </w:r>
      <w:proofErr w:type="spellStart"/>
      <w:r>
        <w:rPr>
          <w:rFonts w:ascii="Arial" w:hAnsi="Arial" w:cs="Arial"/>
          <w:sz w:val="20"/>
          <w:szCs w:val="20"/>
        </w:rPr>
        <w:t>karar</w:t>
      </w:r>
      <w:proofErr w:type="spellEnd"/>
      <w:r>
        <w:rPr>
          <w:rFonts w:ascii="Arial" w:hAnsi="Arial" w:cs="Arial"/>
          <w:sz w:val="20"/>
          <w:szCs w:val="20"/>
        </w:rPr>
        <w:t xml:space="preserve"> </w:t>
      </w:r>
      <w:proofErr w:type="spellStart"/>
      <w:r>
        <w:rPr>
          <w:rFonts w:ascii="Arial" w:hAnsi="Arial" w:cs="Arial"/>
          <w:sz w:val="20"/>
          <w:szCs w:val="20"/>
        </w:rPr>
        <w:t>verilmiş</w:t>
      </w:r>
      <w:proofErr w:type="spellEnd"/>
      <w:r>
        <w:rPr>
          <w:rFonts w:ascii="Arial" w:hAnsi="Arial" w:cs="Arial"/>
          <w:sz w:val="20"/>
          <w:szCs w:val="20"/>
        </w:rPr>
        <w:t xml:space="preserve"> </w:t>
      </w:r>
      <w:proofErr w:type="spellStart"/>
      <w:r>
        <w:rPr>
          <w:rFonts w:ascii="Arial" w:hAnsi="Arial" w:cs="Arial"/>
          <w:sz w:val="20"/>
          <w:szCs w:val="20"/>
        </w:rPr>
        <w:t>olup</w:t>
      </w:r>
      <w:proofErr w:type="spellEnd"/>
      <w:r>
        <w:rPr>
          <w:rFonts w:ascii="Arial" w:hAnsi="Arial" w:cs="Arial"/>
          <w:sz w:val="20"/>
          <w:szCs w:val="20"/>
        </w:rPr>
        <w:t xml:space="preserve"> </w:t>
      </w:r>
      <w:proofErr w:type="spellStart"/>
      <w:r>
        <w:rPr>
          <w:rFonts w:ascii="Arial" w:hAnsi="Arial" w:cs="Arial"/>
          <w:sz w:val="20"/>
          <w:szCs w:val="20"/>
        </w:rPr>
        <w:t>karara</w:t>
      </w:r>
      <w:proofErr w:type="spellEnd"/>
      <w:r>
        <w:rPr>
          <w:rFonts w:ascii="Arial" w:hAnsi="Arial" w:cs="Arial"/>
          <w:sz w:val="20"/>
          <w:szCs w:val="20"/>
        </w:rPr>
        <w:t xml:space="preserve"> </w:t>
      </w:r>
      <w:proofErr w:type="spellStart"/>
      <w:r>
        <w:rPr>
          <w:rFonts w:ascii="Arial" w:hAnsi="Arial" w:cs="Arial"/>
          <w:sz w:val="20"/>
          <w:szCs w:val="20"/>
        </w:rPr>
        <w:t>karşı</w:t>
      </w:r>
      <w:proofErr w:type="spellEnd"/>
      <w:r>
        <w:rPr>
          <w:rFonts w:ascii="Arial" w:hAnsi="Arial" w:cs="Arial"/>
          <w:sz w:val="20"/>
          <w:szCs w:val="20"/>
        </w:rPr>
        <w:t xml:space="preserve"> </w:t>
      </w:r>
      <w:proofErr w:type="spellStart"/>
      <w:r>
        <w:rPr>
          <w:rFonts w:ascii="Arial" w:hAnsi="Arial" w:cs="Arial"/>
          <w:sz w:val="20"/>
          <w:szCs w:val="20"/>
        </w:rPr>
        <w:t>temyiz</w:t>
      </w:r>
      <w:proofErr w:type="spellEnd"/>
      <w:r>
        <w:rPr>
          <w:rFonts w:ascii="Arial" w:hAnsi="Arial" w:cs="Arial"/>
          <w:sz w:val="20"/>
          <w:szCs w:val="20"/>
        </w:rPr>
        <w:t xml:space="preserve"> </w:t>
      </w:r>
      <w:proofErr w:type="spellStart"/>
      <w:r>
        <w:rPr>
          <w:rFonts w:ascii="Arial" w:hAnsi="Arial" w:cs="Arial"/>
          <w:sz w:val="20"/>
          <w:szCs w:val="20"/>
        </w:rPr>
        <w:t>yoluna</w:t>
      </w:r>
      <w:proofErr w:type="spellEnd"/>
      <w:r>
        <w:rPr>
          <w:rFonts w:ascii="Arial" w:hAnsi="Arial" w:cs="Arial"/>
          <w:sz w:val="20"/>
          <w:szCs w:val="20"/>
        </w:rPr>
        <w:t xml:space="preserve"> </w:t>
      </w:r>
      <w:proofErr w:type="spellStart"/>
      <w:r>
        <w:rPr>
          <w:rFonts w:ascii="Arial" w:hAnsi="Arial" w:cs="Arial"/>
          <w:sz w:val="20"/>
          <w:szCs w:val="20"/>
        </w:rPr>
        <w:t>başvurulmuştur</w:t>
      </w:r>
      <w:proofErr w:type="spellEnd"/>
      <w:r>
        <w:rPr>
          <w:rFonts w:ascii="Arial" w:hAnsi="Arial" w:cs="Arial"/>
          <w:sz w:val="20"/>
          <w:szCs w:val="20"/>
        </w:rPr>
        <w:t xml:space="preserve">. </w:t>
      </w:r>
      <w:proofErr w:type="spellStart"/>
      <w:r>
        <w:rPr>
          <w:rFonts w:ascii="Arial" w:hAnsi="Arial" w:cs="Arial"/>
          <w:sz w:val="20"/>
          <w:szCs w:val="20"/>
        </w:rPr>
        <w:t>Müdahil</w:t>
      </w:r>
      <w:proofErr w:type="spellEnd"/>
      <w:r>
        <w:rPr>
          <w:rFonts w:ascii="Arial" w:hAnsi="Arial" w:cs="Arial"/>
          <w:sz w:val="20"/>
          <w:szCs w:val="20"/>
        </w:rPr>
        <w:t xml:space="preserve"> </w:t>
      </w:r>
      <w:proofErr w:type="spellStart"/>
      <w:r>
        <w:rPr>
          <w:rFonts w:ascii="Arial" w:hAnsi="Arial" w:cs="Arial"/>
          <w:sz w:val="20"/>
          <w:szCs w:val="20"/>
        </w:rPr>
        <w:t>olan</w:t>
      </w:r>
      <w:proofErr w:type="spellEnd"/>
      <w:r>
        <w:rPr>
          <w:rFonts w:ascii="Arial" w:hAnsi="Arial" w:cs="Arial"/>
          <w:sz w:val="20"/>
          <w:szCs w:val="20"/>
        </w:rPr>
        <w:t xml:space="preserve"> </w:t>
      </w:r>
      <w:proofErr w:type="spellStart"/>
      <w:r>
        <w:rPr>
          <w:rFonts w:ascii="Arial" w:hAnsi="Arial" w:cs="Arial"/>
          <w:sz w:val="20"/>
          <w:szCs w:val="20"/>
        </w:rPr>
        <w:t>Şirket’in</w:t>
      </w:r>
      <w:proofErr w:type="spellEnd"/>
      <w:r>
        <w:rPr>
          <w:rFonts w:ascii="Arial" w:hAnsi="Arial" w:cs="Arial"/>
          <w:sz w:val="20"/>
          <w:szCs w:val="20"/>
        </w:rPr>
        <w:t xml:space="preserve"> </w:t>
      </w:r>
      <w:proofErr w:type="spellStart"/>
      <w:r>
        <w:rPr>
          <w:rFonts w:ascii="Arial" w:hAnsi="Arial" w:cs="Arial"/>
          <w:sz w:val="20"/>
          <w:szCs w:val="20"/>
        </w:rPr>
        <w:t>temyiz</w:t>
      </w:r>
      <w:proofErr w:type="spellEnd"/>
      <w:r>
        <w:rPr>
          <w:rFonts w:ascii="Arial" w:hAnsi="Arial" w:cs="Arial"/>
          <w:sz w:val="20"/>
          <w:szCs w:val="20"/>
        </w:rPr>
        <w:t xml:space="preserve"> </w:t>
      </w:r>
      <w:proofErr w:type="spellStart"/>
      <w:r>
        <w:rPr>
          <w:rFonts w:ascii="Arial" w:hAnsi="Arial" w:cs="Arial"/>
          <w:sz w:val="20"/>
          <w:szCs w:val="20"/>
        </w:rPr>
        <w:t>istemlerinin</w:t>
      </w:r>
      <w:proofErr w:type="spellEnd"/>
      <w:r>
        <w:rPr>
          <w:rFonts w:ascii="Arial" w:hAnsi="Arial" w:cs="Arial"/>
          <w:sz w:val="20"/>
          <w:szCs w:val="20"/>
        </w:rPr>
        <w:t xml:space="preserve"> </w:t>
      </w:r>
      <w:proofErr w:type="spellStart"/>
      <w:r>
        <w:rPr>
          <w:rFonts w:ascii="Arial" w:hAnsi="Arial" w:cs="Arial"/>
          <w:sz w:val="20"/>
          <w:szCs w:val="20"/>
        </w:rPr>
        <w:t>reddine</w:t>
      </w:r>
      <w:proofErr w:type="spellEnd"/>
      <w:r>
        <w:rPr>
          <w:rFonts w:ascii="Arial" w:hAnsi="Arial" w:cs="Arial"/>
          <w:sz w:val="20"/>
          <w:szCs w:val="20"/>
        </w:rPr>
        <w:t xml:space="preserve"> </w:t>
      </w:r>
      <w:proofErr w:type="spellStart"/>
      <w:r>
        <w:rPr>
          <w:rFonts w:ascii="Arial" w:hAnsi="Arial" w:cs="Arial"/>
          <w:sz w:val="20"/>
          <w:szCs w:val="20"/>
        </w:rPr>
        <w:t>kesin</w:t>
      </w:r>
      <w:proofErr w:type="spellEnd"/>
      <w:r>
        <w:rPr>
          <w:rFonts w:ascii="Arial" w:hAnsi="Arial" w:cs="Arial"/>
          <w:sz w:val="20"/>
          <w:szCs w:val="20"/>
        </w:rPr>
        <w:t xml:space="preserve"> </w:t>
      </w:r>
      <w:proofErr w:type="spellStart"/>
      <w:r>
        <w:rPr>
          <w:rFonts w:ascii="Arial" w:hAnsi="Arial" w:cs="Arial"/>
          <w:sz w:val="20"/>
          <w:szCs w:val="20"/>
        </w:rPr>
        <w:t>olarak</w:t>
      </w:r>
      <w:proofErr w:type="spellEnd"/>
      <w:r>
        <w:rPr>
          <w:rFonts w:ascii="Arial" w:hAnsi="Arial" w:cs="Arial"/>
          <w:sz w:val="20"/>
          <w:szCs w:val="20"/>
        </w:rPr>
        <w:t xml:space="preserve"> </w:t>
      </w:r>
      <w:proofErr w:type="spellStart"/>
      <w:r>
        <w:rPr>
          <w:rFonts w:ascii="Arial" w:hAnsi="Arial" w:cs="Arial"/>
          <w:sz w:val="20"/>
          <w:szCs w:val="20"/>
        </w:rPr>
        <w:t>karar</w:t>
      </w:r>
      <w:proofErr w:type="spellEnd"/>
      <w:r>
        <w:rPr>
          <w:rFonts w:ascii="Arial" w:hAnsi="Arial" w:cs="Arial"/>
          <w:sz w:val="20"/>
          <w:szCs w:val="20"/>
        </w:rPr>
        <w:t xml:space="preserve"> </w:t>
      </w:r>
      <w:proofErr w:type="spellStart"/>
      <w:r>
        <w:rPr>
          <w:rFonts w:ascii="Arial" w:hAnsi="Arial" w:cs="Arial"/>
          <w:sz w:val="20"/>
          <w:szCs w:val="20"/>
        </w:rPr>
        <w:t>verilmiştir</w:t>
      </w:r>
      <w:proofErr w:type="spellEnd"/>
      <w:r>
        <w:rPr>
          <w:rFonts w:ascii="Arial" w:hAnsi="Arial" w:cs="Arial"/>
          <w:sz w:val="20"/>
          <w:szCs w:val="20"/>
        </w:rPr>
        <w:t>.</w:t>
      </w:r>
    </w:p>
    <w:p w14:paraId="5FF16CB8" w14:textId="4BE4AA08" w:rsidR="00390E15" w:rsidRDefault="00390E15" w:rsidP="00DA6C4D">
      <w:pPr>
        <w:shd w:val="clear" w:color="auto" w:fill="FFFFFF" w:themeFill="background1"/>
        <w:tabs>
          <w:tab w:val="left" w:pos="720"/>
        </w:tabs>
        <w:ind w:right="141"/>
        <w:jc w:val="both"/>
        <w:rPr>
          <w:rFonts w:ascii="Arial" w:hAnsi="Arial" w:cs="Arial"/>
          <w:sz w:val="20"/>
          <w:szCs w:val="20"/>
        </w:rPr>
      </w:pPr>
    </w:p>
    <w:p w14:paraId="1E5BD0EC" w14:textId="436AA34F" w:rsidR="00390E15" w:rsidRDefault="00390E15" w:rsidP="00DA6C4D">
      <w:pPr>
        <w:shd w:val="clear" w:color="auto" w:fill="FFFFFF" w:themeFill="background1"/>
        <w:tabs>
          <w:tab w:val="left" w:pos="720"/>
        </w:tabs>
        <w:ind w:right="141"/>
        <w:jc w:val="both"/>
        <w:rPr>
          <w:rFonts w:ascii="Arial" w:hAnsi="Arial" w:cs="Arial"/>
          <w:sz w:val="20"/>
          <w:szCs w:val="20"/>
        </w:rPr>
      </w:pPr>
    </w:p>
    <w:p w14:paraId="6D07E2AA" w14:textId="628F9336" w:rsidR="00390E15" w:rsidRDefault="00390E15" w:rsidP="00DA6C4D">
      <w:pPr>
        <w:shd w:val="clear" w:color="auto" w:fill="FFFFFF" w:themeFill="background1"/>
        <w:tabs>
          <w:tab w:val="left" w:pos="720"/>
        </w:tabs>
        <w:ind w:right="141"/>
        <w:jc w:val="both"/>
        <w:rPr>
          <w:rFonts w:ascii="Arial" w:hAnsi="Arial" w:cs="Arial"/>
          <w:sz w:val="20"/>
          <w:szCs w:val="20"/>
        </w:rPr>
      </w:pPr>
    </w:p>
    <w:p w14:paraId="390F5768" w14:textId="7E4245CB" w:rsidR="00724772" w:rsidRDefault="00724772">
      <w:pPr>
        <w:rPr>
          <w:rFonts w:ascii="Arial" w:hAnsi="Arial" w:cs="Arial"/>
          <w:sz w:val="20"/>
          <w:szCs w:val="20"/>
        </w:rPr>
      </w:pPr>
      <w:r>
        <w:rPr>
          <w:rFonts w:ascii="Arial" w:hAnsi="Arial" w:cs="Arial"/>
          <w:sz w:val="20"/>
          <w:szCs w:val="20"/>
        </w:rPr>
        <w:br w:type="page"/>
      </w:r>
    </w:p>
    <w:p w14:paraId="028B42BE" w14:textId="77777777" w:rsidR="0012378D" w:rsidRPr="00773C8B" w:rsidRDefault="0012378D" w:rsidP="00724772">
      <w:pPr>
        <w:ind w:left="567" w:hanging="567"/>
        <w:rPr>
          <w:rFonts w:ascii="Arial" w:hAnsi="Arial" w:cs="Arial"/>
          <w:b/>
          <w:sz w:val="20"/>
          <w:szCs w:val="20"/>
        </w:rPr>
      </w:pPr>
      <w:r w:rsidRPr="00773C8B">
        <w:rPr>
          <w:rFonts w:ascii="Arial" w:hAnsi="Arial" w:cs="Arial"/>
          <w:b/>
          <w:sz w:val="20"/>
          <w:szCs w:val="20"/>
        </w:rPr>
        <w:lastRenderedPageBreak/>
        <w:t>2</w:t>
      </w:r>
      <w:r>
        <w:rPr>
          <w:rFonts w:ascii="Arial" w:hAnsi="Arial" w:cs="Arial"/>
          <w:b/>
          <w:sz w:val="20"/>
          <w:szCs w:val="20"/>
        </w:rPr>
        <w:t>1</w:t>
      </w:r>
      <w:r w:rsidRPr="00773C8B">
        <w:rPr>
          <w:rFonts w:ascii="Arial" w:hAnsi="Arial" w:cs="Arial"/>
          <w:b/>
          <w:sz w:val="20"/>
          <w:szCs w:val="20"/>
        </w:rPr>
        <w:t>.</w:t>
      </w:r>
      <w:r w:rsidRPr="00773C8B">
        <w:rPr>
          <w:rFonts w:ascii="Arial" w:hAnsi="Arial" w:cs="Arial"/>
          <w:b/>
          <w:sz w:val="20"/>
          <w:szCs w:val="20"/>
        </w:rPr>
        <w:tab/>
      </w:r>
      <w:proofErr w:type="spellStart"/>
      <w:r w:rsidRPr="00773C8B">
        <w:rPr>
          <w:rFonts w:ascii="Arial" w:hAnsi="Arial" w:cs="Arial"/>
          <w:b/>
          <w:sz w:val="20"/>
          <w:szCs w:val="20"/>
        </w:rPr>
        <w:t>Bağımsız</w:t>
      </w:r>
      <w:proofErr w:type="spellEnd"/>
      <w:r w:rsidRPr="00773C8B">
        <w:rPr>
          <w:rFonts w:ascii="Arial" w:hAnsi="Arial" w:cs="Arial"/>
          <w:b/>
          <w:sz w:val="20"/>
          <w:szCs w:val="20"/>
        </w:rPr>
        <w:t xml:space="preserve"> </w:t>
      </w:r>
      <w:proofErr w:type="spellStart"/>
      <w:r w:rsidRPr="00773C8B">
        <w:rPr>
          <w:rFonts w:ascii="Arial" w:hAnsi="Arial" w:cs="Arial"/>
          <w:b/>
          <w:sz w:val="20"/>
          <w:szCs w:val="20"/>
        </w:rPr>
        <w:t>denetçi</w:t>
      </w:r>
      <w:proofErr w:type="spellEnd"/>
      <w:r w:rsidRPr="00773C8B">
        <w:rPr>
          <w:rFonts w:ascii="Arial" w:hAnsi="Arial" w:cs="Arial"/>
          <w:b/>
          <w:sz w:val="20"/>
          <w:szCs w:val="20"/>
        </w:rPr>
        <w:t>/</w:t>
      </w:r>
      <w:proofErr w:type="spellStart"/>
      <w:r w:rsidRPr="00773C8B">
        <w:rPr>
          <w:rFonts w:ascii="Arial" w:hAnsi="Arial" w:cs="Arial"/>
          <w:b/>
          <w:sz w:val="20"/>
          <w:szCs w:val="20"/>
        </w:rPr>
        <w:t>bağımsız</w:t>
      </w:r>
      <w:proofErr w:type="spellEnd"/>
      <w:r w:rsidRPr="00773C8B">
        <w:rPr>
          <w:rFonts w:ascii="Arial" w:hAnsi="Arial" w:cs="Arial"/>
          <w:b/>
          <w:sz w:val="20"/>
          <w:szCs w:val="20"/>
        </w:rPr>
        <w:t xml:space="preserve"> </w:t>
      </w:r>
      <w:proofErr w:type="spellStart"/>
      <w:r w:rsidRPr="00773C8B">
        <w:rPr>
          <w:rFonts w:ascii="Arial" w:hAnsi="Arial" w:cs="Arial"/>
          <w:b/>
          <w:sz w:val="20"/>
          <w:szCs w:val="20"/>
        </w:rPr>
        <w:t>denetim</w:t>
      </w:r>
      <w:proofErr w:type="spellEnd"/>
      <w:r w:rsidRPr="00773C8B">
        <w:rPr>
          <w:rFonts w:ascii="Arial" w:hAnsi="Arial" w:cs="Arial"/>
          <w:b/>
          <w:sz w:val="20"/>
          <w:szCs w:val="20"/>
        </w:rPr>
        <w:t xml:space="preserve"> </w:t>
      </w:r>
      <w:proofErr w:type="spellStart"/>
      <w:r w:rsidRPr="00773C8B">
        <w:rPr>
          <w:rFonts w:ascii="Arial" w:hAnsi="Arial" w:cs="Arial"/>
          <w:b/>
          <w:sz w:val="20"/>
          <w:szCs w:val="20"/>
        </w:rPr>
        <w:t>kuruluşundan</w:t>
      </w:r>
      <w:proofErr w:type="spellEnd"/>
      <w:r w:rsidRPr="00773C8B">
        <w:rPr>
          <w:rFonts w:ascii="Arial" w:hAnsi="Arial" w:cs="Arial"/>
          <w:b/>
          <w:sz w:val="20"/>
          <w:szCs w:val="20"/>
        </w:rPr>
        <w:t xml:space="preserve"> </w:t>
      </w:r>
      <w:proofErr w:type="spellStart"/>
      <w:r w:rsidRPr="00773C8B">
        <w:rPr>
          <w:rFonts w:ascii="Arial" w:hAnsi="Arial" w:cs="Arial"/>
          <w:b/>
          <w:sz w:val="20"/>
          <w:szCs w:val="20"/>
        </w:rPr>
        <w:t>alınan</w:t>
      </w:r>
      <w:proofErr w:type="spellEnd"/>
      <w:r w:rsidRPr="00773C8B">
        <w:rPr>
          <w:rFonts w:ascii="Arial" w:hAnsi="Arial" w:cs="Arial"/>
          <w:b/>
          <w:sz w:val="20"/>
          <w:szCs w:val="20"/>
        </w:rPr>
        <w:t xml:space="preserve"> </w:t>
      </w:r>
      <w:proofErr w:type="spellStart"/>
      <w:r w:rsidRPr="00773C8B">
        <w:rPr>
          <w:rFonts w:ascii="Arial" w:hAnsi="Arial" w:cs="Arial"/>
          <w:b/>
          <w:sz w:val="20"/>
          <w:szCs w:val="20"/>
        </w:rPr>
        <w:t>hizmetlere</w:t>
      </w:r>
      <w:proofErr w:type="spellEnd"/>
      <w:r w:rsidRPr="00773C8B">
        <w:rPr>
          <w:rFonts w:ascii="Arial" w:hAnsi="Arial" w:cs="Arial"/>
          <w:b/>
          <w:sz w:val="20"/>
          <w:szCs w:val="20"/>
        </w:rPr>
        <w:t xml:space="preserve"> </w:t>
      </w:r>
      <w:proofErr w:type="spellStart"/>
      <w:r w:rsidRPr="00773C8B">
        <w:rPr>
          <w:rFonts w:ascii="Arial" w:hAnsi="Arial" w:cs="Arial"/>
          <w:b/>
          <w:sz w:val="20"/>
          <w:szCs w:val="20"/>
        </w:rPr>
        <w:t>ilişkin</w:t>
      </w:r>
      <w:proofErr w:type="spellEnd"/>
      <w:r w:rsidRPr="00773C8B">
        <w:rPr>
          <w:rFonts w:ascii="Arial" w:hAnsi="Arial" w:cs="Arial"/>
          <w:b/>
          <w:sz w:val="20"/>
          <w:szCs w:val="20"/>
        </w:rPr>
        <w:t xml:space="preserve"> </w:t>
      </w:r>
      <w:proofErr w:type="spellStart"/>
      <w:r w:rsidRPr="00773C8B">
        <w:rPr>
          <w:rFonts w:ascii="Arial" w:hAnsi="Arial" w:cs="Arial"/>
          <w:b/>
          <w:sz w:val="20"/>
          <w:szCs w:val="20"/>
        </w:rPr>
        <w:t>ücretler</w:t>
      </w:r>
      <w:proofErr w:type="spellEnd"/>
    </w:p>
    <w:p w14:paraId="338C290C" w14:textId="77777777" w:rsidR="0012378D" w:rsidRPr="00773C8B" w:rsidRDefault="0012378D" w:rsidP="0012378D">
      <w:pPr>
        <w:rPr>
          <w:rFonts w:ascii="Arial" w:hAnsi="Arial" w:cs="Arial"/>
          <w:b/>
          <w:sz w:val="20"/>
          <w:szCs w:val="20"/>
        </w:rPr>
      </w:pPr>
    </w:p>
    <w:p w14:paraId="230F89C7" w14:textId="02C4A8E3" w:rsidR="0012378D" w:rsidRPr="00773C8B" w:rsidRDefault="00A37BAE" w:rsidP="0012378D">
      <w:pPr>
        <w:jc w:val="both"/>
        <w:rPr>
          <w:rFonts w:ascii="Arial" w:hAnsi="Arial" w:cs="Arial"/>
          <w:sz w:val="20"/>
          <w:szCs w:val="20"/>
        </w:rPr>
      </w:pPr>
      <w:proofErr w:type="spellStart"/>
      <w:r>
        <w:rPr>
          <w:rFonts w:ascii="Arial" w:hAnsi="Arial" w:cs="Arial"/>
          <w:sz w:val="20"/>
          <w:szCs w:val="20"/>
        </w:rPr>
        <w:t>Grup’un</w:t>
      </w:r>
      <w:proofErr w:type="spellEnd"/>
      <w:r w:rsidR="0012378D" w:rsidRPr="00773C8B">
        <w:rPr>
          <w:rFonts w:ascii="Arial" w:hAnsi="Arial" w:cs="Arial"/>
          <w:sz w:val="20"/>
          <w:szCs w:val="20"/>
        </w:rPr>
        <w:t xml:space="preserve">, KGK'nın 30 Mart 2021 </w:t>
      </w:r>
      <w:proofErr w:type="spellStart"/>
      <w:r w:rsidR="0012378D" w:rsidRPr="00773C8B">
        <w:rPr>
          <w:rFonts w:ascii="Arial" w:hAnsi="Arial" w:cs="Arial"/>
          <w:sz w:val="20"/>
          <w:szCs w:val="20"/>
        </w:rPr>
        <w:t>tarihinde</w:t>
      </w:r>
      <w:proofErr w:type="spellEnd"/>
      <w:r w:rsidR="0012378D" w:rsidRPr="00773C8B">
        <w:rPr>
          <w:rFonts w:ascii="Arial" w:hAnsi="Arial" w:cs="Arial"/>
          <w:sz w:val="20"/>
          <w:szCs w:val="20"/>
        </w:rPr>
        <w:t xml:space="preserve"> </w:t>
      </w:r>
      <w:proofErr w:type="spellStart"/>
      <w:r w:rsidR="0012378D" w:rsidRPr="00773C8B">
        <w:rPr>
          <w:rFonts w:ascii="Arial" w:hAnsi="Arial" w:cs="Arial"/>
          <w:sz w:val="20"/>
          <w:szCs w:val="20"/>
        </w:rPr>
        <w:t>mükerrer</w:t>
      </w:r>
      <w:proofErr w:type="spellEnd"/>
      <w:r w:rsidR="0012378D" w:rsidRPr="00773C8B">
        <w:rPr>
          <w:rFonts w:ascii="Arial" w:hAnsi="Arial" w:cs="Arial"/>
          <w:sz w:val="20"/>
          <w:szCs w:val="20"/>
        </w:rPr>
        <w:t xml:space="preserve"> </w:t>
      </w:r>
      <w:proofErr w:type="spellStart"/>
      <w:r w:rsidR="0012378D" w:rsidRPr="00773C8B">
        <w:rPr>
          <w:rFonts w:ascii="Arial" w:hAnsi="Arial" w:cs="Arial"/>
          <w:sz w:val="20"/>
          <w:szCs w:val="20"/>
        </w:rPr>
        <w:t>Resmi</w:t>
      </w:r>
      <w:proofErr w:type="spellEnd"/>
      <w:r w:rsidR="0012378D" w:rsidRPr="00773C8B">
        <w:rPr>
          <w:rFonts w:ascii="Arial" w:hAnsi="Arial" w:cs="Arial"/>
          <w:sz w:val="20"/>
          <w:szCs w:val="20"/>
        </w:rPr>
        <w:t xml:space="preserve"> Gazete'de </w:t>
      </w:r>
      <w:proofErr w:type="spellStart"/>
      <w:r w:rsidR="0012378D" w:rsidRPr="00773C8B">
        <w:rPr>
          <w:rFonts w:ascii="Arial" w:hAnsi="Arial" w:cs="Arial"/>
          <w:sz w:val="20"/>
          <w:szCs w:val="20"/>
        </w:rPr>
        <w:t>yayımlanan</w:t>
      </w:r>
      <w:proofErr w:type="spellEnd"/>
      <w:r w:rsidR="0012378D" w:rsidRPr="00773C8B">
        <w:rPr>
          <w:rFonts w:ascii="Arial" w:hAnsi="Arial" w:cs="Arial"/>
          <w:sz w:val="20"/>
          <w:szCs w:val="20"/>
        </w:rPr>
        <w:t xml:space="preserve"> </w:t>
      </w:r>
      <w:proofErr w:type="spellStart"/>
      <w:r w:rsidR="0012378D" w:rsidRPr="00773C8B">
        <w:rPr>
          <w:rFonts w:ascii="Arial" w:hAnsi="Arial" w:cs="Arial"/>
          <w:sz w:val="20"/>
          <w:szCs w:val="20"/>
        </w:rPr>
        <w:t>Kurul</w:t>
      </w:r>
      <w:proofErr w:type="spellEnd"/>
      <w:r w:rsidR="0012378D" w:rsidRPr="00773C8B">
        <w:rPr>
          <w:rFonts w:ascii="Arial" w:hAnsi="Arial" w:cs="Arial"/>
          <w:sz w:val="20"/>
          <w:szCs w:val="20"/>
        </w:rPr>
        <w:t xml:space="preserve"> </w:t>
      </w:r>
      <w:proofErr w:type="spellStart"/>
      <w:r w:rsidR="0012378D" w:rsidRPr="00773C8B">
        <w:rPr>
          <w:rFonts w:ascii="Arial" w:hAnsi="Arial" w:cs="Arial"/>
          <w:sz w:val="20"/>
          <w:szCs w:val="20"/>
        </w:rPr>
        <w:t>Kararına</w:t>
      </w:r>
      <w:proofErr w:type="spellEnd"/>
      <w:r w:rsidR="0012378D" w:rsidRPr="00773C8B">
        <w:rPr>
          <w:rFonts w:ascii="Arial" w:hAnsi="Arial" w:cs="Arial"/>
          <w:sz w:val="20"/>
          <w:szCs w:val="20"/>
        </w:rPr>
        <w:t xml:space="preserve"> </w:t>
      </w:r>
      <w:proofErr w:type="spellStart"/>
      <w:r w:rsidR="0012378D" w:rsidRPr="00773C8B">
        <w:rPr>
          <w:rFonts w:ascii="Arial" w:hAnsi="Arial" w:cs="Arial"/>
          <w:sz w:val="20"/>
          <w:szCs w:val="20"/>
        </w:rPr>
        <w:t>istinaden</w:t>
      </w:r>
      <w:proofErr w:type="spellEnd"/>
      <w:r w:rsidR="0012378D" w:rsidRPr="00773C8B">
        <w:rPr>
          <w:rFonts w:ascii="Arial" w:hAnsi="Arial" w:cs="Arial"/>
          <w:sz w:val="20"/>
          <w:szCs w:val="20"/>
        </w:rPr>
        <w:t xml:space="preserve"> </w:t>
      </w:r>
      <w:proofErr w:type="spellStart"/>
      <w:r w:rsidR="0012378D" w:rsidRPr="00773C8B">
        <w:rPr>
          <w:rFonts w:ascii="Arial" w:hAnsi="Arial" w:cs="Arial"/>
          <w:sz w:val="20"/>
          <w:szCs w:val="20"/>
        </w:rPr>
        <w:t>hazırladığı</w:t>
      </w:r>
      <w:proofErr w:type="spellEnd"/>
      <w:r w:rsidR="0012378D" w:rsidRPr="00773C8B">
        <w:rPr>
          <w:rFonts w:ascii="Arial" w:hAnsi="Arial" w:cs="Arial"/>
          <w:sz w:val="20"/>
          <w:szCs w:val="20"/>
        </w:rPr>
        <w:t xml:space="preserve"> ve </w:t>
      </w:r>
      <w:proofErr w:type="spellStart"/>
      <w:r w:rsidR="0012378D" w:rsidRPr="00773C8B">
        <w:rPr>
          <w:rFonts w:ascii="Arial" w:hAnsi="Arial" w:cs="Arial"/>
          <w:sz w:val="20"/>
          <w:szCs w:val="20"/>
        </w:rPr>
        <w:t>hazırlanma</w:t>
      </w:r>
      <w:proofErr w:type="spellEnd"/>
      <w:r w:rsidR="0012378D" w:rsidRPr="00773C8B">
        <w:rPr>
          <w:rFonts w:ascii="Arial" w:hAnsi="Arial" w:cs="Arial"/>
          <w:sz w:val="20"/>
          <w:szCs w:val="20"/>
        </w:rPr>
        <w:t xml:space="preserve"> </w:t>
      </w:r>
      <w:proofErr w:type="spellStart"/>
      <w:r w:rsidR="0012378D" w:rsidRPr="00773C8B">
        <w:rPr>
          <w:rFonts w:ascii="Arial" w:hAnsi="Arial" w:cs="Arial"/>
          <w:sz w:val="20"/>
          <w:szCs w:val="20"/>
        </w:rPr>
        <w:t>esasları</w:t>
      </w:r>
      <w:proofErr w:type="spellEnd"/>
      <w:r w:rsidR="0012378D" w:rsidRPr="00773C8B">
        <w:rPr>
          <w:rFonts w:ascii="Arial" w:hAnsi="Arial" w:cs="Arial"/>
          <w:sz w:val="20"/>
          <w:szCs w:val="20"/>
        </w:rPr>
        <w:t xml:space="preserve"> 19 </w:t>
      </w:r>
      <w:proofErr w:type="spellStart"/>
      <w:r w:rsidR="0012378D" w:rsidRPr="00773C8B">
        <w:rPr>
          <w:rFonts w:ascii="Arial" w:hAnsi="Arial" w:cs="Arial"/>
          <w:sz w:val="20"/>
          <w:szCs w:val="20"/>
        </w:rPr>
        <w:t>Ağustos</w:t>
      </w:r>
      <w:proofErr w:type="spellEnd"/>
      <w:r w:rsidR="0012378D" w:rsidRPr="00773C8B">
        <w:rPr>
          <w:rFonts w:ascii="Arial" w:hAnsi="Arial" w:cs="Arial"/>
          <w:sz w:val="20"/>
          <w:szCs w:val="20"/>
        </w:rPr>
        <w:t xml:space="preserve"> 2021 </w:t>
      </w:r>
      <w:proofErr w:type="spellStart"/>
      <w:r w:rsidR="0012378D" w:rsidRPr="00773C8B">
        <w:rPr>
          <w:rFonts w:ascii="Arial" w:hAnsi="Arial" w:cs="Arial"/>
          <w:sz w:val="20"/>
          <w:szCs w:val="20"/>
        </w:rPr>
        <w:t>tarihli</w:t>
      </w:r>
      <w:proofErr w:type="spellEnd"/>
      <w:r w:rsidR="0012378D" w:rsidRPr="00773C8B">
        <w:rPr>
          <w:rFonts w:ascii="Arial" w:hAnsi="Arial" w:cs="Arial"/>
          <w:sz w:val="20"/>
          <w:szCs w:val="20"/>
        </w:rPr>
        <w:t xml:space="preserve"> KGK </w:t>
      </w:r>
      <w:proofErr w:type="spellStart"/>
      <w:r w:rsidR="0012378D" w:rsidRPr="00773C8B">
        <w:rPr>
          <w:rFonts w:ascii="Arial" w:hAnsi="Arial" w:cs="Arial"/>
          <w:sz w:val="20"/>
          <w:szCs w:val="20"/>
        </w:rPr>
        <w:t>yazısını</w:t>
      </w:r>
      <w:proofErr w:type="spellEnd"/>
      <w:r w:rsidR="0012378D" w:rsidRPr="00773C8B">
        <w:rPr>
          <w:rFonts w:ascii="Arial" w:hAnsi="Arial" w:cs="Arial"/>
          <w:sz w:val="20"/>
          <w:szCs w:val="20"/>
        </w:rPr>
        <w:t xml:space="preserve"> </w:t>
      </w:r>
      <w:proofErr w:type="spellStart"/>
      <w:r w:rsidR="0012378D" w:rsidRPr="00773C8B">
        <w:rPr>
          <w:rFonts w:ascii="Arial" w:hAnsi="Arial" w:cs="Arial"/>
          <w:sz w:val="20"/>
          <w:szCs w:val="20"/>
        </w:rPr>
        <w:t>temel</w:t>
      </w:r>
      <w:proofErr w:type="spellEnd"/>
      <w:r w:rsidR="0012378D" w:rsidRPr="00773C8B">
        <w:rPr>
          <w:rFonts w:ascii="Arial" w:hAnsi="Arial" w:cs="Arial"/>
          <w:sz w:val="20"/>
          <w:szCs w:val="20"/>
        </w:rPr>
        <w:t xml:space="preserve"> </w:t>
      </w:r>
      <w:proofErr w:type="spellStart"/>
      <w:r w:rsidR="0012378D" w:rsidRPr="00773C8B">
        <w:rPr>
          <w:rFonts w:ascii="Arial" w:hAnsi="Arial" w:cs="Arial"/>
          <w:sz w:val="20"/>
          <w:szCs w:val="20"/>
        </w:rPr>
        <w:t>alan</w:t>
      </w:r>
      <w:proofErr w:type="spellEnd"/>
      <w:r w:rsidR="0012378D" w:rsidRPr="00773C8B">
        <w:rPr>
          <w:rFonts w:ascii="Arial" w:hAnsi="Arial" w:cs="Arial"/>
          <w:sz w:val="20"/>
          <w:szCs w:val="20"/>
        </w:rPr>
        <w:t xml:space="preserve"> </w:t>
      </w:r>
      <w:proofErr w:type="spellStart"/>
      <w:r w:rsidR="0012378D" w:rsidRPr="00773C8B">
        <w:rPr>
          <w:rFonts w:ascii="Arial" w:hAnsi="Arial" w:cs="Arial"/>
          <w:sz w:val="20"/>
          <w:szCs w:val="20"/>
        </w:rPr>
        <w:t>bağımsız</w:t>
      </w:r>
      <w:proofErr w:type="spellEnd"/>
      <w:r w:rsidR="0012378D" w:rsidRPr="00773C8B">
        <w:rPr>
          <w:rFonts w:ascii="Arial" w:hAnsi="Arial" w:cs="Arial"/>
          <w:sz w:val="20"/>
          <w:szCs w:val="20"/>
        </w:rPr>
        <w:t xml:space="preserve"> </w:t>
      </w:r>
      <w:proofErr w:type="spellStart"/>
      <w:r w:rsidR="0012378D" w:rsidRPr="00773C8B">
        <w:rPr>
          <w:rFonts w:ascii="Arial" w:hAnsi="Arial" w:cs="Arial"/>
          <w:sz w:val="20"/>
          <w:szCs w:val="20"/>
        </w:rPr>
        <w:t>denetim</w:t>
      </w:r>
      <w:proofErr w:type="spellEnd"/>
      <w:r w:rsidR="0012378D" w:rsidRPr="00773C8B">
        <w:rPr>
          <w:rFonts w:ascii="Arial" w:hAnsi="Arial" w:cs="Arial"/>
          <w:sz w:val="20"/>
          <w:szCs w:val="20"/>
        </w:rPr>
        <w:t xml:space="preserve"> </w:t>
      </w:r>
      <w:proofErr w:type="spellStart"/>
      <w:r w:rsidR="0012378D" w:rsidRPr="00773C8B">
        <w:rPr>
          <w:rFonts w:ascii="Arial" w:hAnsi="Arial" w:cs="Arial"/>
          <w:sz w:val="20"/>
          <w:szCs w:val="20"/>
        </w:rPr>
        <w:t>kuruluşlarınca</w:t>
      </w:r>
      <w:proofErr w:type="spellEnd"/>
      <w:r w:rsidR="0012378D" w:rsidRPr="00773C8B">
        <w:rPr>
          <w:rFonts w:ascii="Arial" w:hAnsi="Arial" w:cs="Arial"/>
          <w:sz w:val="20"/>
          <w:szCs w:val="20"/>
        </w:rPr>
        <w:t xml:space="preserve"> </w:t>
      </w:r>
      <w:proofErr w:type="spellStart"/>
      <w:r w:rsidR="0012378D" w:rsidRPr="00773C8B">
        <w:rPr>
          <w:rFonts w:ascii="Arial" w:hAnsi="Arial" w:cs="Arial"/>
          <w:sz w:val="20"/>
          <w:szCs w:val="20"/>
        </w:rPr>
        <w:t>verilen</w:t>
      </w:r>
      <w:proofErr w:type="spellEnd"/>
      <w:r w:rsidR="0012378D" w:rsidRPr="00773C8B">
        <w:rPr>
          <w:rFonts w:ascii="Arial" w:hAnsi="Arial" w:cs="Arial"/>
          <w:sz w:val="20"/>
          <w:szCs w:val="20"/>
        </w:rPr>
        <w:t xml:space="preserve"> </w:t>
      </w:r>
      <w:proofErr w:type="spellStart"/>
      <w:r w:rsidR="0012378D" w:rsidRPr="00773C8B">
        <w:rPr>
          <w:rFonts w:ascii="Arial" w:hAnsi="Arial" w:cs="Arial"/>
          <w:sz w:val="20"/>
          <w:szCs w:val="20"/>
        </w:rPr>
        <w:t>hizmetlerin</w:t>
      </w:r>
      <w:proofErr w:type="spellEnd"/>
      <w:r w:rsidR="0012378D" w:rsidRPr="00773C8B">
        <w:rPr>
          <w:rFonts w:ascii="Arial" w:hAnsi="Arial" w:cs="Arial"/>
          <w:sz w:val="20"/>
          <w:szCs w:val="20"/>
        </w:rPr>
        <w:t xml:space="preserve"> </w:t>
      </w:r>
      <w:proofErr w:type="spellStart"/>
      <w:r w:rsidR="0012378D" w:rsidRPr="00773C8B">
        <w:rPr>
          <w:rFonts w:ascii="Arial" w:hAnsi="Arial" w:cs="Arial"/>
          <w:sz w:val="20"/>
          <w:szCs w:val="20"/>
        </w:rPr>
        <w:t>ücretlerine</w:t>
      </w:r>
      <w:proofErr w:type="spellEnd"/>
      <w:r w:rsidR="0012378D" w:rsidRPr="00773C8B">
        <w:rPr>
          <w:rFonts w:ascii="Arial" w:hAnsi="Arial" w:cs="Arial"/>
          <w:sz w:val="20"/>
          <w:szCs w:val="20"/>
        </w:rPr>
        <w:t xml:space="preserve"> </w:t>
      </w:r>
      <w:proofErr w:type="spellStart"/>
      <w:r w:rsidR="0012378D" w:rsidRPr="00773C8B">
        <w:rPr>
          <w:rFonts w:ascii="Arial" w:hAnsi="Arial" w:cs="Arial"/>
          <w:sz w:val="20"/>
          <w:szCs w:val="20"/>
        </w:rPr>
        <w:t>ilişkin</w:t>
      </w:r>
      <w:proofErr w:type="spellEnd"/>
      <w:r w:rsidR="0012378D" w:rsidRPr="00773C8B">
        <w:rPr>
          <w:rFonts w:ascii="Arial" w:hAnsi="Arial" w:cs="Arial"/>
          <w:sz w:val="20"/>
          <w:szCs w:val="20"/>
        </w:rPr>
        <w:t xml:space="preserve"> </w:t>
      </w:r>
      <w:proofErr w:type="spellStart"/>
      <w:r w:rsidR="0012378D" w:rsidRPr="00773C8B">
        <w:rPr>
          <w:rFonts w:ascii="Arial" w:hAnsi="Arial" w:cs="Arial"/>
          <w:sz w:val="20"/>
          <w:szCs w:val="20"/>
        </w:rPr>
        <w:t>açıklaması</w:t>
      </w:r>
      <w:proofErr w:type="spellEnd"/>
      <w:r w:rsidR="0012378D" w:rsidRPr="00773C8B">
        <w:rPr>
          <w:rFonts w:ascii="Arial" w:hAnsi="Arial" w:cs="Arial"/>
          <w:sz w:val="20"/>
          <w:szCs w:val="20"/>
        </w:rPr>
        <w:t xml:space="preserve"> </w:t>
      </w:r>
      <w:proofErr w:type="spellStart"/>
      <w:r w:rsidR="0012378D" w:rsidRPr="00773C8B">
        <w:rPr>
          <w:rFonts w:ascii="Arial" w:hAnsi="Arial" w:cs="Arial"/>
          <w:sz w:val="20"/>
          <w:szCs w:val="20"/>
        </w:rPr>
        <w:t>aşağıdaki</w:t>
      </w:r>
      <w:proofErr w:type="spellEnd"/>
      <w:r w:rsidR="0012378D" w:rsidRPr="00773C8B">
        <w:rPr>
          <w:rFonts w:ascii="Arial" w:hAnsi="Arial" w:cs="Arial"/>
          <w:sz w:val="20"/>
          <w:szCs w:val="20"/>
        </w:rPr>
        <w:t xml:space="preserve"> </w:t>
      </w:r>
      <w:proofErr w:type="spellStart"/>
      <w:r w:rsidR="0012378D" w:rsidRPr="00773C8B">
        <w:rPr>
          <w:rFonts w:ascii="Arial" w:hAnsi="Arial" w:cs="Arial"/>
          <w:sz w:val="20"/>
          <w:szCs w:val="20"/>
        </w:rPr>
        <w:t>gibidir</w:t>
      </w:r>
      <w:proofErr w:type="spellEnd"/>
      <w:r w:rsidR="0012378D" w:rsidRPr="00773C8B">
        <w:rPr>
          <w:rFonts w:ascii="Arial" w:hAnsi="Arial" w:cs="Arial"/>
          <w:sz w:val="20"/>
          <w:szCs w:val="20"/>
        </w:rPr>
        <w:t>:</w:t>
      </w:r>
    </w:p>
    <w:p w14:paraId="26256EA9" w14:textId="77777777" w:rsidR="0012378D" w:rsidRPr="00773C8B" w:rsidRDefault="0012378D" w:rsidP="0012378D">
      <w:pPr>
        <w:jc w:val="both"/>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80"/>
        <w:gridCol w:w="1885"/>
        <w:gridCol w:w="1595"/>
      </w:tblGrid>
      <w:tr w:rsidR="0012378D" w:rsidRPr="00773C8B" w14:paraId="5263EF78" w14:textId="77777777" w:rsidTr="00901CF5">
        <w:tc>
          <w:tcPr>
            <w:tcW w:w="5580" w:type="dxa"/>
            <w:tcBorders>
              <w:top w:val="single" w:sz="4" w:space="0" w:color="auto"/>
              <w:bottom w:val="single" w:sz="4" w:space="0" w:color="auto"/>
            </w:tcBorders>
          </w:tcPr>
          <w:p w14:paraId="05131B4C" w14:textId="77777777" w:rsidR="0012378D" w:rsidRPr="00773C8B" w:rsidRDefault="0012378D" w:rsidP="00901CF5">
            <w:pPr>
              <w:jc w:val="both"/>
              <w:rPr>
                <w:rFonts w:ascii="Arial" w:hAnsi="Arial" w:cs="Arial"/>
                <w:sz w:val="20"/>
                <w:szCs w:val="20"/>
              </w:rPr>
            </w:pPr>
          </w:p>
        </w:tc>
        <w:tc>
          <w:tcPr>
            <w:tcW w:w="1885" w:type="dxa"/>
            <w:tcBorders>
              <w:top w:val="single" w:sz="4" w:space="0" w:color="auto"/>
              <w:bottom w:val="single" w:sz="4" w:space="0" w:color="auto"/>
            </w:tcBorders>
            <w:vAlign w:val="center"/>
          </w:tcPr>
          <w:p w14:paraId="490AD42D" w14:textId="77777777" w:rsidR="0012378D" w:rsidRPr="00773C8B" w:rsidRDefault="0012378D" w:rsidP="00901CF5">
            <w:pPr>
              <w:jc w:val="right"/>
              <w:rPr>
                <w:rFonts w:ascii="Arial" w:hAnsi="Arial" w:cs="Arial"/>
                <w:b/>
                <w:bCs/>
                <w:sz w:val="20"/>
                <w:szCs w:val="20"/>
              </w:rPr>
            </w:pPr>
            <w:r w:rsidRPr="00773C8B">
              <w:rPr>
                <w:rFonts w:ascii="Arial" w:hAnsi="Arial" w:cs="Arial"/>
                <w:b/>
                <w:bCs/>
                <w:sz w:val="20"/>
                <w:szCs w:val="20"/>
              </w:rPr>
              <w:t xml:space="preserve">1 </w:t>
            </w:r>
            <w:proofErr w:type="spellStart"/>
            <w:r w:rsidRPr="00773C8B">
              <w:rPr>
                <w:rFonts w:ascii="Arial" w:hAnsi="Arial" w:cs="Arial"/>
                <w:b/>
                <w:bCs/>
                <w:sz w:val="20"/>
                <w:szCs w:val="20"/>
              </w:rPr>
              <w:t>Ocak</w:t>
            </w:r>
            <w:proofErr w:type="spellEnd"/>
            <w:r w:rsidRPr="00773C8B">
              <w:rPr>
                <w:rFonts w:ascii="Arial" w:hAnsi="Arial" w:cs="Arial"/>
                <w:b/>
                <w:bCs/>
                <w:sz w:val="20"/>
                <w:szCs w:val="20"/>
              </w:rPr>
              <w:t xml:space="preserve"> – </w:t>
            </w:r>
          </w:p>
          <w:p w14:paraId="3F7AAA93" w14:textId="77777777" w:rsidR="0012378D" w:rsidRPr="00773C8B" w:rsidRDefault="0012378D" w:rsidP="00901CF5">
            <w:pPr>
              <w:jc w:val="right"/>
              <w:rPr>
                <w:rFonts w:ascii="Arial" w:hAnsi="Arial" w:cs="Arial"/>
                <w:b/>
                <w:bCs/>
                <w:sz w:val="20"/>
                <w:szCs w:val="20"/>
              </w:rPr>
            </w:pPr>
            <w:r w:rsidRPr="00773C8B">
              <w:rPr>
                <w:rFonts w:ascii="Arial" w:hAnsi="Arial" w:cs="Arial"/>
                <w:b/>
                <w:bCs/>
                <w:sz w:val="20"/>
                <w:szCs w:val="20"/>
              </w:rPr>
              <w:t>3</w:t>
            </w:r>
            <w:r>
              <w:rPr>
                <w:rFonts w:ascii="Arial" w:hAnsi="Arial" w:cs="Arial"/>
                <w:b/>
                <w:bCs/>
                <w:sz w:val="20"/>
                <w:szCs w:val="20"/>
              </w:rPr>
              <w:t xml:space="preserve">0 </w:t>
            </w:r>
            <w:proofErr w:type="spellStart"/>
            <w:r>
              <w:rPr>
                <w:rFonts w:ascii="Arial" w:hAnsi="Arial" w:cs="Arial"/>
                <w:b/>
                <w:bCs/>
                <w:sz w:val="20"/>
                <w:szCs w:val="20"/>
              </w:rPr>
              <w:t>Haziran</w:t>
            </w:r>
            <w:proofErr w:type="spellEnd"/>
            <w:r w:rsidRPr="00773C8B">
              <w:rPr>
                <w:rFonts w:ascii="Arial" w:hAnsi="Arial" w:cs="Arial"/>
                <w:b/>
                <w:bCs/>
                <w:sz w:val="20"/>
                <w:szCs w:val="20"/>
              </w:rPr>
              <w:t xml:space="preserve"> 202</w:t>
            </w:r>
            <w:r>
              <w:rPr>
                <w:rFonts w:ascii="Arial" w:hAnsi="Arial" w:cs="Arial"/>
                <w:b/>
                <w:bCs/>
                <w:sz w:val="20"/>
                <w:szCs w:val="20"/>
              </w:rPr>
              <w:t>2</w:t>
            </w:r>
          </w:p>
        </w:tc>
        <w:tc>
          <w:tcPr>
            <w:tcW w:w="1595" w:type="dxa"/>
            <w:tcBorders>
              <w:top w:val="single" w:sz="4" w:space="0" w:color="auto"/>
              <w:bottom w:val="single" w:sz="4" w:space="0" w:color="auto"/>
            </w:tcBorders>
            <w:vAlign w:val="center"/>
          </w:tcPr>
          <w:p w14:paraId="5FEE9647" w14:textId="77777777" w:rsidR="0012378D" w:rsidRPr="00773C8B" w:rsidRDefault="0012378D" w:rsidP="00901CF5">
            <w:pPr>
              <w:jc w:val="right"/>
              <w:rPr>
                <w:rFonts w:ascii="Arial" w:hAnsi="Arial" w:cs="Arial"/>
                <w:sz w:val="20"/>
                <w:szCs w:val="20"/>
              </w:rPr>
            </w:pPr>
            <w:r w:rsidRPr="00773C8B">
              <w:rPr>
                <w:rFonts w:ascii="Arial" w:hAnsi="Arial" w:cs="Arial"/>
                <w:sz w:val="20"/>
                <w:szCs w:val="20"/>
              </w:rPr>
              <w:t xml:space="preserve">1 </w:t>
            </w:r>
            <w:proofErr w:type="spellStart"/>
            <w:r w:rsidRPr="00773C8B">
              <w:rPr>
                <w:rFonts w:ascii="Arial" w:hAnsi="Arial" w:cs="Arial"/>
                <w:sz w:val="20"/>
                <w:szCs w:val="20"/>
              </w:rPr>
              <w:t>Ocak</w:t>
            </w:r>
            <w:proofErr w:type="spellEnd"/>
            <w:r w:rsidRPr="00773C8B">
              <w:rPr>
                <w:rFonts w:ascii="Arial" w:hAnsi="Arial" w:cs="Arial"/>
                <w:sz w:val="20"/>
                <w:szCs w:val="20"/>
              </w:rPr>
              <w:t xml:space="preserve"> – </w:t>
            </w:r>
          </w:p>
          <w:p w14:paraId="5F080991" w14:textId="77777777" w:rsidR="0012378D" w:rsidRPr="00773C8B" w:rsidRDefault="0012378D" w:rsidP="00901CF5">
            <w:pPr>
              <w:jc w:val="right"/>
              <w:rPr>
                <w:rFonts w:ascii="Arial" w:hAnsi="Arial" w:cs="Arial"/>
                <w:sz w:val="20"/>
                <w:szCs w:val="20"/>
              </w:rPr>
            </w:pPr>
            <w:r w:rsidRPr="00773C8B">
              <w:rPr>
                <w:rFonts w:ascii="Arial" w:hAnsi="Arial" w:cs="Arial"/>
                <w:sz w:val="20"/>
                <w:szCs w:val="20"/>
              </w:rPr>
              <w:t xml:space="preserve">31 </w:t>
            </w:r>
            <w:proofErr w:type="spellStart"/>
            <w:r w:rsidRPr="00773C8B">
              <w:rPr>
                <w:rFonts w:ascii="Arial" w:hAnsi="Arial" w:cs="Arial"/>
                <w:sz w:val="20"/>
                <w:szCs w:val="20"/>
              </w:rPr>
              <w:t>Aralık</w:t>
            </w:r>
            <w:proofErr w:type="spellEnd"/>
            <w:r w:rsidRPr="00773C8B">
              <w:rPr>
                <w:rFonts w:ascii="Arial" w:hAnsi="Arial" w:cs="Arial"/>
                <w:sz w:val="20"/>
                <w:szCs w:val="20"/>
              </w:rPr>
              <w:t xml:space="preserve"> 202</w:t>
            </w:r>
            <w:r>
              <w:rPr>
                <w:rFonts w:ascii="Arial" w:hAnsi="Arial" w:cs="Arial"/>
                <w:sz w:val="20"/>
                <w:szCs w:val="20"/>
              </w:rPr>
              <w:t>1</w:t>
            </w:r>
          </w:p>
        </w:tc>
      </w:tr>
      <w:tr w:rsidR="0012378D" w:rsidRPr="00773C8B" w14:paraId="78F37E93" w14:textId="77777777" w:rsidTr="00901CF5">
        <w:tc>
          <w:tcPr>
            <w:tcW w:w="5580" w:type="dxa"/>
            <w:tcBorders>
              <w:top w:val="single" w:sz="4" w:space="0" w:color="auto"/>
            </w:tcBorders>
          </w:tcPr>
          <w:p w14:paraId="5EE6A8BB" w14:textId="77777777" w:rsidR="0012378D" w:rsidRPr="00773C8B" w:rsidRDefault="0012378D" w:rsidP="00901CF5">
            <w:pPr>
              <w:jc w:val="both"/>
              <w:rPr>
                <w:rFonts w:ascii="Arial" w:hAnsi="Arial" w:cs="Arial"/>
                <w:sz w:val="20"/>
                <w:szCs w:val="20"/>
              </w:rPr>
            </w:pPr>
          </w:p>
        </w:tc>
        <w:tc>
          <w:tcPr>
            <w:tcW w:w="1885" w:type="dxa"/>
            <w:tcBorders>
              <w:top w:val="single" w:sz="4" w:space="0" w:color="auto"/>
            </w:tcBorders>
            <w:vAlign w:val="center"/>
          </w:tcPr>
          <w:p w14:paraId="51E3FB7A" w14:textId="77777777" w:rsidR="0012378D" w:rsidRPr="00773C8B" w:rsidRDefault="0012378D" w:rsidP="00901CF5">
            <w:pPr>
              <w:jc w:val="both"/>
              <w:rPr>
                <w:rFonts w:ascii="Arial" w:hAnsi="Arial" w:cs="Arial"/>
                <w:b/>
                <w:bCs/>
                <w:sz w:val="20"/>
                <w:szCs w:val="20"/>
              </w:rPr>
            </w:pPr>
          </w:p>
        </w:tc>
        <w:tc>
          <w:tcPr>
            <w:tcW w:w="1595" w:type="dxa"/>
            <w:tcBorders>
              <w:top w:val="single" w:sz="4" w:space="0" w:color="auto"/>
            </w:tcBorders>
            <w:vAlign w:val="center"/>
          </w:tcPr>
          <w:p w14:paraId="32336697" w14:textId="77777777" w:rsidR="0012378D" w:rsidRPr="00773C8B" w:rsidRDefault="0012378D" w:rsidP="00901CF5">
            <w:pPr>
              <w:jc w:val="both"/>
              <w:rPr>
                <w:rFonts w:ascii="Arial" w:hAnsi="Arial" w:cs="Arial"/>
                <w:sz w:val="20"/>
                <w:szCs w:val="20"/>
              </w:rPr>
            </w:pPr>
          </w:p>
        </w:tc>
      </w:tr>
      <w:tr w:rsidR="0012378D" w:rsidRPr="00773C8B" w14:paraId="69DB5D18" w14:textId="77777777" w:rsidTr="00901CF5">
        <w:tc>
          <w:tcPr>
            <w:tcW w:w="5580" w:type="dxa"/>
          </w:tcPr>
          <w:p w14:paraId="304BD7CC" w14:textId="77777777" w:rsidR="0012378D" w:rsidRPr="00773C8B" w:rsidRDefault="0012378D" w:rsidP="00901CF5">
            <w:pPr>
              <w:jc w:val="both"/>
              <w:rPr>
                <w:rFonts w:ascii="Arial" w:hAnsi="Arial" w:cs="Arial"/>
                <w:sz w:val="20"/>
                <w:szCs w:val="20"/>
              </w:rPr>
            </w:pPr>
            <w:proofErr w:type="spellStart"/>
            <w:r w:rsidRPr="00773C8B">
              <w:rPr>
                <w:rFonts w:ascii="Arial" w:hAnsi="Arial" w:cs="Arial"/>
                <w:sz w:val="20"/>
                <w:szCs w:val="20"/>
              </w:rPr>
              <w:t>Raporlama</w:t>
            </w:r>
            <w:proofErr w:type="spellEnd"/>
            <w:r w:rsidRPr="00773C8B">
              <w:rPr>
                <w:rFonts w:ascii="Arial" w:hAnsi="Arial" w:cs="Arial"/>
                <w:sz w:val="20"/>
                <w:szCs w:val="20"/>
              </w:rPr>
              <w:t xml:space="preserve"> </w:t>
            </w:r>
            <w:proofErr w:type="spellStart"/>
            <w:r w:rsidRPr="00773C8B">
              <w:rPr>
                <w:rFonts w:ascii="Arial" w:hAnsi="Arial" w:cs="Arial"/>
                <w:sz w:val="20"/>
                <w:szCs w:val="20"/>
              </w:rPr>
              <w:t>dönemine</w:t>
            </w:r>
            <w:proofErr w:type="spellEnd"/>
            <w:r w:rsidRPr="00773C8B">
              <w:rPr>
                <w:rFonts w:ascii="Arial" w:hAnsi="Arial" w:cs="Arial"/>
                <w:sz w:val="20"/>
                <w:szCs w:val="20"/>
              </w:rPr>
              <w:t xml:space="preserve"> </w:t>
            </w:r>
            <w:proofErr w:type="spellStart"/>
            <w:r w:rsidRPr="00773C8B">
              <w:rPr>
                <w:rFonts w:ascii="Arial" w:hAnsi="Arial" w:cs="Arial"/>
                <w:sz w:val="20"/>
                <w:szCs w:val="20"/>
              </w:rPr>
              <w:t>ait</w:t>
            </w:r>
            <w:proofErr w:type="spellEnd"/>
            <w:r w:rsidRPr="00773C8B">
              <w:rPr>
                <w:rFonts w:ascii="Arial" w:hAnsi="Arial" w:cs="Arial"/>
                <w:sz w:val="20"/>
                <w:szCs w:val="20"/>
              </w:rPr>
              <w:t xml:space="preserve"> </w:t>
            </w:r>
            <w:proofErr w:type="spellStart"/>
            <w:r w:rsidRPr="00773C8B">
              <w:rPr>
                <w:rFonts w:ascii="Arial" w:hAnsi="Arial" w:cs="Arial"/>
                <w:sz w:val="20"/>
                <w:szCs w:val="20"/>
              </w:rPr>
              <w:t>bağımsız</w:t>
            </w:r>
            <w:proofErr w:type="spellEnd"/>
            <w:r w:rsidRPr="00773C8B">
              <w:rPr>
                <w:rFonts w:ascii="Arial" w:hAnsi="Arial" w:cs="Arial"/>
                <w:sz w:val="20"/>
                <w:szCs w:val="20"/>
              </w:rPr>
              <w:t xml:space="preserve"> </w:t>
            </w:r>
            <w:proofErr w:type="spellStart"/>
            <w:r w:rsidRPr="00773C8B">
              <w:rPr>
                <w:rFonts w:ascii="Arial" w:hAnsi="Arial" w:cs="Arial"/>
                <w:sz w:val="20"/>
                <w:szCs w:val="20"/>
              </w:rPr>
              <w:t>denetim</w:t>
            </w:r>
            <w:proofErr w:type="spellEnd"/>
            <w:r w:rsidRPr="00773C8B">
              <w:rPr>
                <w:rFonts w:ascii="Arial" w:hAnsi="Arial" w:cs="Arial"/>
                <w:sz w:val="20"/>
                <w:szCs w:val="20"/>
              </w:rPr>
              <w:t xml:space="preserve"> </w:t>
            </w:r>
            <w:proofErr w:type="spellStart"/>
            <w:r w:rsidRPr="00773C8B">
              <w:rPr>
                <w:rFonts w:ascii="Arial" w:hAnsi="Arial" w:cs="Arial"/>
                <w:sz w:val="20"/>
                <w:szCs w:val="20"/>
              </w:rPr>
              <w:t>ücreti</w:t>
            </w:r>
            <w:proofErr w:type="spellEnd"/>
          </w:p>
        </w:tc>
        <w:tc>
          <w:tcPr>
            <w:tcW w:w="1885" w:type="dxa"/>
          </w:tcPr>
          <w:p w14:paraId="68A27377" w14:textId="4DC56BA5" w:rsidR="0012378D" w:rsidRPr="00FC4D8D" w:rsidRDefault="0012378D" w:rsidP="00901CF5">
            <w:pPr>
              <w:jc w:val="right"/>
              <w:rPr>
                <w:rFonts w:ascii="Arial" w:hAnsi="Arial" w:cs="Arial"/>
                <w:b/>
                <w:bCs/>
                <w:sz w:val="20"/>
                <w:szCs w:val="20"/>
              </w:rPr>
            </w:pPr>
            <w:r w:rsidRPr="00FC4D8D">
              <w:rPr>
                <w:rFonts w:ascii="Arial" w:hAnsi="Arial" w:cs="Arial"/>
                <w:b/>
                <w:bCs/>
                <w:sz w:val="20"/>
                <w:szCs w:val="20"/>
              </w:rPr>
              <w:t>850</w:t>
            </w:r>
          </w:p>
        </w:tc>
        <w:tc>
          <w:tcPr>
            <w:tcW w:w="1595" w:type="dxa"/>
          </w:tcPr>
          <w:p w14:paraId="3B348B93" w14:textId="363D81FA" w:rsidR="0012378D" w:rsidRPr="00773C8B" w:rsidRDefault="0012378D" w:rsidP="00901CF5">
            <w:pPr>
              <w:jc w:val="right"/>
              <w:rPr>
                <w:rFonts w:ascii="Arial" w:hAnsi="Arial" w:cs="Arial"/>
                <w:sz w:val="20"/>
                <w:szCs w:val="20"/>
              </w:rPr>
            </w:pPr>
            <w:r>
              <w:rPr>
                <w:rFonts w:ascii="Arial" w:hAnsi="Arial" w:cs="Arial"/>
                <w:sz w:val="20"/>
                <w:szCs w:val="20"/>
              </w:rPr>
              <w:t>688</w:t>
            </w:r>
          </w:p>
        </w:tc>
      </w:tr>
      <w:tr w:rsidR="0012378D" w:rsidRPr="00773C8B" w14:paraId="30837DD2" w14:textId="77777777" w:rsidTr="00901CF5">
        <w:trPr>
          <w:trHeight w:val="56"/>
        </w:trPr>
        <w:tc>
          <w:tcPr>
            <w:tcW w:w="5580" w:type="dxa"/>
            <w:tcBorders>
              <w:bottom w:val="single" w:sz="4" w:space="0" w:color="auto"/>
            </w:tcBorders>
          </w:tcPr>
          <w:p w14:paraId="1F8F41A1" w14:textId="77777777" w:rsidR="0012378D" w:rsidRPr="00773C8B" w:rsidRDefault="0012378D" w:rsidP="00901CF5">
            <w:pPr>
              <w:jc w:val="both"/>
              <w:rPr>
                <w:rFonts w:ascii="Arial" w:hAnsi="Arial" w:cs="Arial"/>
                <w:sz w:val="20"/>
                <w:szCs w:val="20"/>
              </w:rPr>
            </w:pPr>
          </w:p>
        </w:tc>
        <w:tc>
          <w:tcPr>
            <w:tcW w:w="1885" w:type="dxa"/>
            <w:tcBorders>
              <w:bottom w:val="single" w:sz="4" w:space="0" w:color="auto"/>
            </w:tcBorders>
          </w:tcPr>
          <w:p w14:paraId="55D58425" w14:textId="77777777" w:rsidR="0012378D" w:rsidRPr="00FC4D8D" w:rsidRDefault="0012378D" w:rsidP="00901CF5">
            <w:pPr>
              <w:jc w:val="right"/>
              <w:rPr>
                <w:rFonts w:ascii="Arial" w:hAnsi="Arial" w:cs="Arial"/>
                <w:sz w:val="20"/>
                <w:szCs w:val="20"/>
              </w:rPr>
            </w:pPr>
          </w:p>
        </w:tc>
        <w:tc>
          <w:tcPr>
            <w:tcW w:w="1595" w:type="dxa"/>
            <w:tcBorders>
              <w:bottom w:val="single" w:sz="4" w:space="0" w:color="auto"/>
            </w:tcBorders>
          </w:tcPr>
          <w:p w14:paraId="7B3B644B" w14:textId="77777777" w:rsidR="0012378D" w:rsidRPr="00773C8B" w:rsidRDefault="0012378D" w:rsidP="00901CF5">
            <w:pPr>
              <w:jc w:val="right"/>
              <w:rPr>
                <w:rFonts w:ascii="Arial" w:hAnsi="Arial" w:cs="Arial"/>
                <w:sz w:val="20"/>
                <w:szCs w:val="20"/>
              </w:rPr>
            </w:pPr>
          </w:p>
        </w:tc>
      </w:tr>
      <w:tr w:rsidR="0012378D" w:rsidRPr="00773C8B" w14:paraId="15D33830" w14:textId="77777777" w:rsidTr="00901CF5">
        <w:tc>
          <w:tcPr>
            <w:tcW w:w="5580" w:type="dxa"/>
            <w:tcBorders>
              <w:top w:val="single" w:sz="4" w:space="0" w:color="auto"/>
              <w:bottom w:val="single" w:sz="4" w:space="0" w:color="auto"/>
            </w:tcBorders>
          </w:tcPr>
          <w:p w14:paraId="3F7E9C68" w14:textId="77777777" w:rsidR="0012378D" w:rsidRPr="00773C8B" w:rsidRDefault="0012378D" w:rsidP="00901CF5">
            <w:pPr>
              <w:jc w:val="both"/>
              <w:rPr>
                <w:rFonts w:ascii="Arial" w:hAnsi="Arial" w:cs="Arial"/>
                <w:sz w:val="20"/>
                <w:szCs w:val="20"/>
              </w:rPr>
            </w:pPr>
          </w:p>
        </w:tc>
        <w:tc>
          <w:tcPr>
            <w:tcW w:w="1885" w:type="dxa"/>
            <w:tcBorders>
              <w:top w:val="single" w:sz="4" w:space="0" w:color="auto"/>
              <w:bottom w:val="single" w:sz="4" w:space="0" w:color="auto"/>
            </w:tcBorders>
          </w:tcPr>
          <w:p w14:paraId="774327AE" w14:textId="597C868C" w:rsidR="0012378D" w:rsidRPr="00724772" w:rsidRDefault="0012378D" w:rsidP="00901CF5">
            <w:pPr>
              <w:jc w:val="right"/>
              <w:rPr>
                <w:rFonts w:ascii="Arial" w:hAnsi="Arial" w:cs="Arial"/>
                <w:b/>
                <w:bCs/>
                <w:sz w:val="20"/>
                <w:szCs w:val="20"/>
              </w:rPr>
            </w:pPr>
            <w:r w:rsidRPr="00724772">
              <w:rPr>
                <w:rFonts w:ascii="Arial" w:hAnsi="Arial" w:cs="Arial"/>
                <w:b/>
                <w:bCs/>
                <w:sz w:val="20"/>
                <w:szCs w:val="20"/>
              </w:rPr>
              <w:t>850</w:t>
            </w:r>
          </w:p>
        </w:tc>
        <w:tc>
          <w:tcPr>
            <w:tcW w:w="1595" w:type="dxa"/>
            <w:tcBorders>
              <w:top w:val="single" w:sz="4" w:space="0" w:color="auto"/>
              <w:bottom w:val="single" w:sz="4" w:space="0" w:color="auto"/>
            </w:tcBorders>
          </w:tcPr>
          <w:p w14:paraId="66563F9C" w14:textId="7B03F563" w:rsidR="0012378D" w:rsidRPr="00773C8B" w:rsidRDefault="0012378D" w:rsidP="00901CF5">
            <w:pPr>
              <w:jc w:val="right"/>
              <w:rPr>
                <w:rFonts w:ascii="Arial" w:hAnsi="Arial" w:cs="Arial"/>
                <w:sz w:val="20"/>
                <w:szCs w:val="20"/>
              </w:rPr>
            </w:pPr>
            <w:r>
              <w:rPr>
                <w:rFonts w:ascii="Arial" w:hAnsi="Arial" w:cs="Arial"/>
                <w:sz w:val="20"/>
                <w:szCs w:val="20"/>
              </w:rPr>
              <w:t>688</w:t>
            </w:r>
          </w:p>
        </w:tc>
      </w:tr>
    </w:tbl>
    <w:p w14:paraId="631F4E38" w14:textId="77777777" w:rsidR="0012378D" w:rsidRPr="00724772" w:rsidRDefault="0012378D" w:rsidP="0012378D">
      <w:pPr>
        <w:jc w:val="both"/>
        <w:rPr>
          <w:rFonts w:ascii="Arial" w:hAnsi="Arial" w:cs="Arial"/>
          <w:sz w:val="20"/>
          <w:szCs w:val="20"/>
          <w:lang w:val="tr-TR"/>
        </w:rPr>
      </w:pPr>
    </w:p>
    <w:p w14:paraId="437A17EF" w14:textId="77777777" w:rsidR="0012378D" w:rsidRDefault="0012378D">
      <w:pPr>
        <w:rPr>
          <w:rFonts w:ascii="Arial" w:hAnsi="Arial" w:cs="Arial"/>
          <w:sz w:val="20"/>
          <w:szCs w:val="20"/>
          <w:lang w:val="tr-TR"/>
        </w:rPr>
      </w:pPr>
    </w:p>
    <w:p w14:paraId="0BD518F1" w14:textId="1BB985FA" w:rsidR="002964CF" w:rsidRPr="00642958" w:rsidRDefault="002964CF" w:rsidP="00E7599C">
      <w:pPr>
        <w:tabs>
          <w:tab w:val="right" w:pos="9000"/>
        </w:tabs>
        <w:ind w:left="567" w:right="26" w:hanging="567"/>
        <w:jc w:val="both"/>
        <w:rPr>
          <w:rFonts w:ascii="Arial" w:hAnsi="Arial" w:cs="Arial"/>
          <w:b/>
          <w:bCs/>
          <w:sz w:val="20"/>
          <w:szCs w:val="20"/>
          <w:lang w:val="tr-TR"/>
        </w:rPr>
      </w:pPr>
      <w:r w:rsidRPr="00642958">
        <w:rPr>
          <w:rFonts w:ascii="Arial" w:hAnsi="Arial" w:cs="Arial"/>
          <w:b/>
          <w:sz w:val="20"/>
          <w:szCs w:val="20"/>
          <w:lang w:val="tr-TR"/>
        </w:rPr>
        <w:t>2</w:t>
      </w:r>
      <w:r w:rsidR="0012378D">
        <w:rPr>
          <w:rFonts w:ascii="Arial" w:hAnsi="Arial" w:cs="Arial"/>
          <w:b/>
          <w:sz w:val="20"/>
          <w:szCs w:val="20"/>
          <w:lang w:val="tr-TR"/>
        </w:rPr>
        <w:t>2</w:t>
      </w:r>
      <w:r w:rsidR="00D4783B" w:rsidRPr="00642958">
        <w:rPr>
          <w:rFonts w:ascii="Arial" w:hAnsi="Arial" w:cs="Arial"/>
          <w:b/>
          <w:sz w:val="20"/>
          <w:szCs w:val="20"/>
          <w:lang w:val="tr-TR"/>
        </w:rPr>
        <w:t xml:space="preserve">. </w:t>
      </w:r>
      <w:r w:rsidR="00D4783B">
        <w:rPr>
          <w:rFonts w:ascii="Arial" w:hAnsi="Arial" w:cs="Arial"/>
          <w:b/>
          <w:sz w:val="20"/>
          <w:szCs w:val="20"/>
          <w:lang w:val="tr-TR"/>
        </w:rPr>
        <w:tab/>
      </w:r>
      <w:r w:rsidRPr="00642958">
        <w:rPr>
          <w:rFonts w:ascii="Arial" w:hAnsi="Arial" w:cs="Arial"/>
          <w:b/>
          <w:sz w:val="20"/>
          <w:szCs w:val="20"/>
          <w:lang w:val="tr-TR"/>
        </w:rPr>
        <w:t xml:space="preserve">Konsolide </w:t>
      </w:r>
      <w:r w:rsidRPr="00642958">
        <w:rPr>
          <w:rFonts w:ascii="Arial" w:hAnsi="Arial" w:cs="Arial"/>
          <w:b/>
          <w:sz w:val="20"/>
          <w:szCs w:val="20"/>
          <w:lang w:val="tr-TR"/>
        </w:rPr>
        <w:tab/>
      </w:r>
      <w:r w:rsidRPr="00642958">
        <w:rPr>
          <w:rFonts w:ascii="Arial" w:hAnsi="Arial" w:cs="Arial"/>
          <w:b/>
          <w:bCs/>
          <w:sz w:val="20"/>
          <w:szCs w:val="20"/>
          <w:lang w:val="tr-TR"/>
        </w:rPr>
        <w:t>finansal tabloları önemli ölçüde etkileyen ya da konsolide finansal tabloların açık, yorumlanabilir ve anlaşılabilir olması açısından açıklanması gerekli olan diğer hususlar</w:t>
      </w:r>
    </w:p>
    <w:p w14:paraId="092A9FA9" w14:textId="77777777" w:rsidR="00557911" w:rsidRPr="00642958" w:rsidRDefault="00557911" w:rsidP="00923A0C">
      <w:pPr>
        <w:tabs>
          <w:tab w:val="left" w:pos="0"/>
        </w:tabs>
        <w:rPr>
          <w:rFonts w:ascii="Arial" w:hAnsi="Arial" w:cs="Arial"/>
          <w:sz w:val="20"/>
          <w:szCs w:val="20"/>
          <w:lang w:val="tr-TR" w:eastAsia="tr-TR"/>
        </w:rPr>
      </w:pPr>
      <w:bookmarkStart w:id="28" w:name="OLE_LINK7"/>
      <w:bookmarkStart w:id="29" w:name="OLE_LINK10"/>
    </w:p>
    <w:bookmarkEnd w:id="28"/>
    <w:bookmarkEnd w:id="29"/>
    <w:p w14:paraId="433BBC29" w14:textId="194A7C9C" w:rsidR="00CE5514" w:rsidRPr="00642958" w:rsidRDefault="00EF1A37" w:rsidP="00CE5514">
      <w:pPr>
        <w:tabs>
          <w:tab w:val="left" w:pos="567"/>
        </w:tabs>
        <w:spacing w:line="234" w:lineRule="auto"/>
        <w:ind w:right="-20"/>
        <w:jc w:val="both"/>
        <w:rPr>
          <w:rFonts w:ascii="Arial" w:hAnsi="Arial" w:cs="Arial"/>
          <w:sz w:val="20"/>
          <w:szCs w:val="20"/>
          <w:lang w:val="tr-TR"/>
        </w:rPr>
      </w:pPr>
      <w:r w:rsidRPr="00C67097">
        <w:rPr>
          <w:rFonts w:ascii="Arial" w:hAnsi="Arial" w:cs="Arial"/>
          <w:sz w:val="20"/>
          <w:szCs w:val="20"/>
          <w:lang w:val="tr-TR"/>
        </w:rPr>
        <w:t>Grup’un 31 Aralık 2016, 2017</w:t>
      </w:r>
      <w:r w:rsidR="00A46437" w:rsidRPr="00C67097">
        <w:rPr>
          <w:rFonts w:ascii="Arial" w:hAnsi="Arial" w:cs="Arial"/>
          <w:sz w:val="20"/>
          <w:szCs w:val="20"/>
          <w:lang w:val="tr-TR"/>
        </w:rPr>
        <w:t>,</w:t>
      </w:r>
      <w:r w:rsidRPr="00C67097">
        <w:rPr>
          <w:rFonts w:ascii="Arial" w:hAnsi="Arial" w:cs="Arial"/>
          <w:sz w:val="20"/>
          <w:szCs w:val="20"/>
          <w:lang w:val="tr-TR"/>
        </w:rPr>
        <w:t xml:space="preserve"> 2018</w:t>
      </w:r>
      <w:r w:rsidR="00967B24" w:rsidRPr="00C67097">
        <w:rPr>
          <w:rFonts w:ascii="Arial" w:hAnsi="Arial" w:cs="Arial"/>
          <w:sz w:val="20"/>
          <w:szCs w:val="20"/>
          <w:lang w:val="tr-TR"/>
        </w:rPr>
        <w:t xml:space="preserve">, </w:t>
      </w:r>
      <w:r w:rsidR="00A46437" w:rsidRPr="00C67097">
        <w:rPr>
          <w:rFonts w:ascii="Arial" w:hAnsi="Arial" w:cs="Arial"/>
          <w:sz w:val="20"/>
          <w:szCs w:val="20"/>
          <w:lang w:val="tr-TR"/>
        </w:rPr>
        <w:t>2019</w:t>
      </w:r>
      <w:r w:rsidR="000465E6" w:rsidRPr="00C67097">
        <w:rPr>
          <w:rFonts w:ascii="Arial" w:hAnsi="Arial" w:cs="Arial"/>
          <w:sz w:val="20"/>
          <w:szCs w:val="20"/>
          <w:lang w:val="tr-TR"/>
        </w:rPr>
        <w:t>,</w:t>
      </w:r>
      <w:r w:rsidR="00967B24" w:rsidRPr="00C67097">
        <w:rPr>
          <w:rFonts w:ascii="Arial" w:hAnsi="Arial" w:cs="Arial"/>
          <w:sz w:val="20"/>
          <w:szCs w:val="20"/>
          <w:lang w:val="tr-TR"/>
        </w:rPr>
        <w:t xml:space="preserve"> 2020 </w:t>
      </w:r>
      <w:r w:rsidR="000465E6" w:rsidRPr="00C67097">
        <w:rPr>
          <w:rFonts w:ascii="Arial" w:hAnsi="Arial" w:cs="Arial"/>
          <w:sz w:val="20"/>
          <w:szCs w:val="20"/>
          <w:lang w:val="tr-TR"/>
        </w:rPr>
        <w:t xml:space="preserve"> ve 2021 </w:t>
      </w:r>
      <w:r w:rsidRPr="00C67097">
        <w:rPr>
          <w:rFonts w:ascii="Arial" w:hAnsi="Arial" w:cs="Arial"/>
          <w:sz w:val="20"/>
          <w:szCs w:val="20"/>
          <w:lang w:val="tr-TR"/>
        </w:rPr>
        <w:t>tarihlerinde sona eren yıllara ait bağımsız denetimden geçmiş konsolide finansal tabloları, yargılama süreci devam eden önceki mali dönemlere ait iş ve işlemlerin, tablolara olası kümülatif yansımalarını 6102 Sayılı Türk Ticaret Kanunu’nun (“TTK”) 401/4 maddesi hükümleri gereğince hariç tutularak, Yönetim Kurulu tarafından, sırasıyla 24 Nisan 2018, 30 Nisan 2018</w:t>
      </w:r>
      <w:r w:rsidR="00AD580A" w:rsidRPr="00C67097">
        <w:rPr>
          <w:rFonts w:ascii="Arial" w:hAnsi="Arial" w:cs="Arial"/>
          <w:sz w:val="20"/>
          <w:szCs w:val="20"/>
          <w:lang w:val="tr-TR"/>
        </w:rPr>
        <w:t>,</w:t>
      </w:r>
      <w:r w:rsidRPr="00C67097">
        <w:rPr>
          <w:rFonts w:ascii="Arial" w:hAnsi="Arial" w:cs="Arial"/>
          <w:sz w:val="20"/>
          <w:szCs w:val="20"/>
          <w:lang w:val="tr-TR"/>
        </w:rPr>
        <w:t xml:space="preserve"> 28 Şubat 2019</w:t>
      </w:r>
      <w:r w:rsidR="00967B24" w:rsidRPr="00C67097">
        <w:rPr>
          <w:rFonts w:ascii="Arial" w:hAnsi="Arial" w:cs="Arial"/>
          <w:sz w:val="20"/>
          <w:szCs w:val="20"/>
          <w:lang w:val="tr-TR"/>
        </w:rPr>
        <w:t>,</w:t>
      </w:r>
      <w:r w:rsidR="00AD580A" w:rsidRPr="00C67097">
        <w:rPr>
          <w:rFonts w:ascii="Arial" w:hAnsi="Arial" w:cs="Arial"/>
          <w:sz w:val="20"/>
          <w:szCs w:val="20"/>
          <w:lang w:val="tr-TR"/>
        </w:rPr>
        <w:t xml:space="preserve"> 2</w:t>
      </w:r>
      <w:r w:rsidR="00EF442D" w:rsidRPr="00C67097">
        <w:rPr>
          <w:rFonts w:ascii="Arial" w:hAnsi="Arial" w:cs="Arial"/>
          <w:sz w:val="20"/>
          <w:szCs w:val="20"/>
          <w:lang w:val="tr-TR"/>
        </w:rPr>
        <w:t xml:space="preserve">7 Şubat </w:t>
      </w:r>
      <w:r w:rsidR="00AD580A" w:rsidRPr="00C67097">
        <w:rPr>
          <w:rFonts w:ascii="Arial" w:hAnsi="Arial" w:cs="Arial"/>
          <w:sz w:val="20"/>
          <w:szCs w:val="20"/>
          <w:lang w:val="tr-TR"/>
        </w:rPr>
        <w:t>2020</w:t>
      </w:r>
      <w:r w:rsidR="000465E6" w:rsidRPr="00C67097">
        <w:rPr>
          <w:rFonts w:ascii="Arial" w:hAnsi="Arial" w:cs="Arial"/>
          <w:sz w:val="20"/>
          <w:szCs w:val="20"/>
          <w:lang w:val="tr-TR"/>
        </w:rPr>
        <w:t>,</w:t>
      </w:r>
      <w:r w:rsidR="00967B24" w:rsidRPr="00C67097">
        <w:rPr>
          <w:rFonts w:ascii="Arial" w:hAnsi="Arial" w:cs="Arial"/>
          <w:sz w:val="20"/>
          <w:szCs w:val="20"/>
          <w:lang w:val="tr-TR"/>
        </w:rPr>
        <w:t xml:space="preserve"> 1 Mart 2021</w:t>
      </w:r>
      <w:r w:rsidR="000465E6" w:rsidRPr="00C67097">
        <w:rPr>
          <w:rFonts w:ascii="Arial" w:hAnsi="Arial" w:cs="Arial"/>
          <w:sz w:val="20"/>
          <w:szCs w:val="20"/>
          <w:lang w:val="tr-TR"/>
        </w:rPr>
        <w:t xml:space="preserve"> ve 1 Mart 2022</w:t>
      </w:r>
      <w:r w:rsidR="00967B24" w:rsidRPr="00C67097">
        <w:rPr>
          <w:rFonts w:ascii="Arial" w:hAnsi="Arial" w:cs="Arial"/>
          <w:sz w:val="20"/>
          <w:szCs w:val="20"/>
          <w:lang w:val="tr-TR"/>
        </w:rPr>
        <w:t xml:space="preserve"> </w:t>
      </w:r>
      <w:r w:rsidRPr="00C67097">
        <w:rPr>
          <w:rFonts w:ascii="Arial" w:hAnsi="Arial" w:cs="Arial"/>
          <w:sz w:val="20"/>
          <w:szCs w:val="20"/>
          <w:lang w:val="tr-TR"/>
        </w:rPr>
        <w:t>tarihli kararlar ile onaylanmış ve yayınlanmıştır. 31 Aralık 2015 tarihinde sonra eren yıla ait bağımsız denetimden geçmiş konsolide finansal tablolar ise TTK 401/4 maddesi hükümlerince Yönetim Kurulu tarafından onaylanmamıştır. Grup’un 2015, 2016</w:t>
      </w:r>
      <w:r w:rsidR="00A46437" w:rsidRPr="00C67097">
        <w:rPr>
          <w:rFonts w:ascii="Arial" w:hAnsi="Arial" w:cs="Arial"/>
          <w:sz w:val="20"/>
          <w:szCs w:val="20"/>
          <w:lang w:val="tr-TR"/>
        </w:rPr>
        <w:t xml:space="preserve">, </w:t>
      </w:r>
      <w:r w:rsidRPr="00C67097">
        <w:rPr>
          <w:rFonts w:ascii="Arial" w:hAnsi="Arial" w:cs="Arial"/>
          <w:sz w:val="20"/>
          <w:szCs w:val="20"/>
          <w:lang w:val="tr-TR"/>
        </w:rPr>
        <w:t>2017</w:t>
      </w:r>
      <w:r w:rsidR="00A46437" w:rsidRPr="00C67097">
        <w:rPr>
          <w:rFonts w:ascii="Arial" w:hAnsi="Arial" w:cs="Arial"/>
          <w:sz w:val="20"/>
          <w:szCs w:val="20"/>
          <w:lang w:val="tr-TR"/>
        </w:rPr>
        <w:t>, 2018</w:t>
      </w:r>
      <w:r w:rsidR="00967B24" w:rsidRPr="00C67097">
        <w:rPr>
          <w:rFonts w:ascii="Arial" w:hAnsi="Arial" w:cs="Arial"/>
          <w:sz w:val="20"/>
          <w:szCs w:val="20"/>
          <w:lang w:val="tr-TR"/>
        </w:rPr>
        <w:t>,</w:t>
      </w:r>
      <w:r w:rsidR="00A46437" w:rsidRPr="00C67097">
        <w:rPr>
          <w:rFonts w:ascii="Arial" w:hAnsi="Arial" w:cs="Arial"/>
          <w:sz w:val="20"/>
          <w:szCs w:val="20"/>
          <w:lang w:val="tr-TR"/>
        </w:rPr>
        <w:t xml:space="preserve"> 2019</w:t>
      </w:r>
      <w:r w:rsidR="000465E6" w:rsidRPr="00C67097">
        <w:rPr>
          <w:rFonts w:ascii="Arial" w:hAnsi="Arial" w:cs="Arial"/>
          <w:sz w:val="20"/>
          <w:szCs w:val="20"/>
          <w:lang w:val="tr-TR"/>
        </w:rPr>
        <w:t>,</w:t>
      </w:r>
      <w:r w:rsidR="00967B24" w:rsidRPr="00C67097">
        <w:rPr>
          <w:rFonts w:ascii="Arial" w:hAnsi="Arial" w:cs="Arial"/>
          <w:sz w:val="20"/>
          <w:szCs w:val="20"/>
          <w:lang w:val="tr-TR"/>
        </w:rPr>
        <w:t xml:space="preserve"> 2020</w:t>
      </w:r>
      <w:r w:rsidR="000465E6" w:rsidRPr="00C67097">
        <w:rPr>
          <w:rFonts w:ascii="Arial" w:hAnsi="Arial" w:cs="Arial"/>
          <w:sz w:val="20"/>
          <w:szCs w:val="20"/>
          <w:lang w:val="tr-TR"/>
        </w:rPr>
        <w:t xml:space="preserve"> ve 2021</w:t>
      </w:r>
      <w:r w:rsidR="00967B24" w:rsidRPr="00C67097">
        <w:rPr>
          <w:rFonts w:ascii="Arial" w:hAnsi="Arial" w:cs="Arial"/>
          <w:sz w:val="20"/>
          <w:szCs w:val="20"/>
          <w:lang w:val="tr-TR"/>
        </w:rPr>
        <w:t xml:space="preserve"> y</w:t>
      </w:r>
      <w:r w:rsidRPr="00C67097">
        <w:rPr>
          <w:rFonts w:ascii="Arial" w:hAnsi="Arial" w:cs="Arial"/>
          <w:sz w:val="20"/>
          <w:szCs w:val="20"/>
          <w:lang w:val="tr-TR"/>
        </w:rPr>
        <w:t xml:space="preserve">ıllarına ait olağan genel kurul toplantıları </w:t>
      </w:r>
      <w:r w:rsidR="00AC0BBA" w:rsidRPr="00C67097">
        <w:rPr>
          <w:rFonts w:ascii="Arial" w:hAnsi="Arial" w:cs="Arial"/>
          <w:sz w:val="20"/>
          <w:szCs w:val="20"/>
          <w:lang w:val="tr-TR"/>
        </w:rPr>
        <w:t>1</w:t>
      </w:r>
      <w:r w:rsidR="00EA77A4" w:rsidRPr="00C67097">
        <w:rPr>
          <w:rFonts w:ascii="Arial" w:hAnsi="Arial" w:cs="Arial"/>
          <w:sz w:val="20"/>
          <w:szCs w:val="20"/>
          <w:lang w:val="tr-TR"/>
        </w:rPr>
        <w:t>1</w:t>
      </w:r>
      <w:r w:rsidR="00AE2D17" w:rsidRPr="00C67097">
        <w:rPr>
          <w:rFonts w:ascii="Arial" w:hAnsi="Arial" w:cs="Arial"/>
          <w:sz w:val="20"/>
          <w:szCs w:val="20"/>
          <w:lang w:val="tr-TR"/>
        </w:rPr>
        <w:t xml:space="preserve"> </w:t>
      </w:r>
      <w:r w:rsidR="0026117F" w:rsidRPr="00C67097">
        <w:rPr>
          <w:rFonts w:ascii="Arial" w:hAnsi="Arial" w:cs="Arial"/>
          <w:sz w:val="20"/>
          <w:szCs w:val="20"/>
          <w:lang w:val="tr-TR"/>
        </w:rPr>
        <w:t xml:space="preserve">No.lu dipnotta detaylı açıklandığı üzere Ankara 5. Sulh Ceza Hakimliği’nin 26 Ekim 2015 tarihli kararına istinaden </w:t>
      </w:r>
      <w:r w:rsidR="00E066E4" w:rsidRPr="00C67097">
        <w:rPr>
          <w:rFonts w:ascii="Arial" w:hAnsi="Arial" w:cs="Arial"/>
          <w:sz w:val="20"/>
          <w:szCs w:val="20"/>
          <w:lang w:val="tr-TR"/>
        </w:rPr>
        <w:t xml:space="preserve">Grup’un </w:t>
      </w:r>
      <w:r w:rsidR="0026117F" w:rsidRPr="00C67097">
        <w:rPr>
          <w:rFonts w:ascii="Arial" w:hAnsi="Arial" w:cs="Arial"/>
          <w:sz w:val="20"/>
          <w:szCs w:val="20"/>
          <w:lang w:val="tr-TR"/>
        </w:rPr>
        <w:t>yönetimi, Kayyım heyetine, akabinde 22 Eylül</w:t>
      </w:r>
      <w:r w:rsidR="0026117F" w:rsidRPr="00642958">
        <w:rPr>
          <w:rFonts w:ascii="Arial" w:hAnsi="Arial" w:cs="Arial"/>
          <w:sz w:val="20"/>
          <w:szCs w:val="20"/>
          <w:lang w:val="tr-TR"/>
        </w:rPr>
        <w:t xml:space="preserve"> 2016 tarihinde Tasarruf Mevduatı Sigorta Fonu’na (“TMSF”) devredilmiş olup bu rapor tarihi itibarıyla, </w:t>
      </w:r>
      <w:r w:rsidR="00E066E4" w:rsidRPr="00642958">
        <w:rPr>
          <w:rFonts w:ascii="Arial" w:hAnsi="Arial" w:cs="Arial"/>
          <w:sz w:val="20"/>
          <w:szCs w:val="20"/>
          <w:lang w:val="tr-TR"/>
        </w:rPr>
        <w:t xml:space="preserve">Grup </w:t>
      </w:r>
      <w:r w:rsidR="0026117F" w:rsidRPr="00642958">
        <w:rPr>
          <w:rFonts w:ascii="Arial" w:hAnsi="Arial" w:cs="Arial"/>
          <w:sz w:val="20"/>
          <w:szCs w:val="20"/>
          <w:lang w:val="tr-TR"/>
        </w:rPr>
        <w:t>nezdinde Savcılık Makamı, Emniyet Mali Suçlar Şubesi ve SPK tarafından çeşitli inceleme ve çalışmalar devam ettiğinden dolayı yapılamamış ve ilgili dönemlere ait finansal tablolar Genel Kurul onayına sunulamamıştır.</w:t>
      </w:r>
      <w:bookmarkStart w:id="30" w:name="_Hlk70184488"/>
    </w:p>
    <w:p w14:paraId="65AE3959" w14:textId="77777777" w:rsidR="002B5EC3" w:rsidRPr="00642958" w:rsidRDefault="002B5EC3" w:rsidP="002B5EC3">
      <w:pPr>
        <w:tabs>
          <w:tab w:val="left" w:pos="0"/>
        </w:tabs>
        <w:rPr>
          <w:rFonts w:ascii="Arial" w:hAnsi="Arial" w:cs="Arial"/>
          <w:sz w:val="20"/>
          <w:szCs w:val="20"/>
          <w:lang w:val="tr-TR" w:eastAsia="tr-TR"/>
        </w:rPr>
      </w:pPr>
    </w:p>
    <w:bookmarkEnd w:id="30"/>
    <w:p w14:paraId="4F6EF0C5" w14:textId="77777777" w:rsidR="00476C43" w:rsidRPr="00805C98" w:rsidRDefault="00476C43" w:rsidP="00923A0C">
      <w:pPr>
        <w:tabs>
          <w:tab w:val="left" w:pos="567"/>
        </w:tabs>
        <w:spacing w:line="234" w:lineRule="auto"/>
        <w:ind w:right="-20"/>
        <w:jc w:val="both"/>
        <w:rPr>
          <w:rFonts w:ascii="Arial" w:hAnsi="Arial" w:cs="Arial"/>
          <w:bCs/>
          <w:sz w:val="20"/>
          <w:szCs w:val="20"/>
          <w:lang w:val="tr-TR"/>
        </w:rPr>
      </w:pPr>
    </w:p>
    <w:sectPr w:rsidR="00476C43" w:rsidRPr="00805C98" w:rsidSect="00C345D1">
      <w:footerReference w:type="default" r:id="rId41"/>
      <w:pgSz w:w="11906" w:h="16838" w:code="9"/>
      <w:pgMar w:top="1418" w:right="1418" w:bottom="1418" w:left="1418" w:header="562" w:footer="56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9394BC" w14:textId="77777777" w:rsidR="009812FB" w:rsidRDefault="009812FB">
      <w:r>
        <w:separator/>
      </w:r>
    </w:p>
  </w:endnote>
  <w:endnote w:type="continuationSeparator" w:id="0">
    <w:p w14:paraId="6AD57FD6" w14:textId="77777777" w:rsidR="009812FB" w:rsidRDefault="009812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Times">
    <w:panose1 w:val="02020603050405020304"/>
    <w:charset w:val="A2"/>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EYInterstate">
    <w:panose1 w:val="02000503020000020004"/>
    <w:charset w:val="A2"/>
    <w:family w:val="auto"/>
    <w:pitch w:val="variable"/>
    <w:sig w:usb0="800002AF" w:usb1="5000204A"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2E706" w14:textId="77777777" w:rsidR="00703B64" w:rsidRDefault="00703B64">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814F5" w14:textId="77777777" w:rsidR="00963D7D" w:rsidRPr="00B866B6" w:rsidRDefault="00963D7D" w:rsidP="00D53B4E">
    <w:pPr>
      <w:pStyle w:val="BodyText"/>
      <w:spacing w:after="0"/>
      <w:jc w:val="center"/>
      <w:outlineLvl w:val="0"/>
      <w:rPr>
        <w:rFonts w:ascii="Arial" w:hAnsi="Arial" w:cs="Arial"/>
        <w:b/>
        <w:sz w:val="22"/>
        <w:szCs w:val="22"/>
        <w:highlight w:val="yellow"/>
      </w:rPr>
    </w:pPr>
    <w:proofErr w:type="spellStart"/>
    <w:r w:rsidRPr="00B866B6">
      <w:rPr>
        <w:rFonts w:ascii="Arial" w:hAnsi="Arial" w:cs="Arial"/>
        <w:sz w:val="20"/>
        <w:szCs w:val="20"/>
      </w:rPr>
      <w:t>İlişikteki</w:t>
    </w:r>
    <w:proofErr w:type="spellEnd"/>
    <w:r w:rsidRPr="00B866B6">
      <w:rPr>
        <w:rFonts w:ascii="Arial" w:hAnsi="Arial" w:cs="Arial"/>
        <w:sz w:val="20"/>
        <w:szCs w:val="20"/>
      </w:rPr>
      <w:t xml:space="preserve"> </w:t>
    </w:r>
    <w:proofErr w:type="spellStart"/>
    <w:r w:rsidRPr="00B866B6">
      <w:rPr>
        <w:rFonts w:ascii="Arial" w:hAnsi="Arial" w:cs="Arial"/>
        <w:sz w:val="20"/>
        <w:szCs w:val="20"/>
      </w:rPr>
      <w:t>dipnotlar</w:t>
    </w:r>
    <w:proofErr w:type="spellEnd"/>
    <w:r w:rsidRPr="00B866B6">
      <w:rPr>
        <w:rFonts w:ascii="Arial" w:hAnsi="Arial" w:cs="Arial"/>
        <w:sz w:val="20"/>
        <w:szCs w:val="20"/>
      </w:rPr>
      <w:t xml:space="preserve"> </w:t>
    </w:r>
    <w:proofErr w:type="spellStart"/>
    <w:r w:rsidRPr="00B866B6">
      <w:rPr>
        <w:rFonts w:ascii="Arial" w:hAnsi="Arial" w:cs="Arial"/>
        <w:sz w:val="20"/>
        <w:szCs w:val="20"/>
      </w:rPr>
      <w:t>bu</w:t>
    </w:r>
    <w:proofErr w:type="spellEnd"/>
    <w:r w:rsidRPr="00B866B6">
      <w:rPr>
        <w:rFonts w:ascii="Arial" w:hAnsi="Arial" w:cs="Arial"/>
        <w:sz w:val="20"/>
        <w:szCs w:val="20"/>
      </w:rPr>
      <w:t xml:space="preserve"> </w:t>
    </w:r>
    <w:proofErr w:type="spellStart"/>
    <w:r w:rsidRPr="00B866B6">
      <w:rPr>
        <w:rFonts w:ascii="Arial" w:hAnsi="Arial" w:cs="Arial"/>
        <w:sz w:val="20"/>
        <w:szCs w:val="20"/>
      </w:rPr>
      <w:t>mali</w:t>
    </w:r>
    <w:proofErr w:type="spellEnd"/>
    <w:r w:rsidRPr="00B866B6">
      <w:rPr>
        <w:rFonts w:ascii="Arial" w:hAnsi="Arial" w:cs="Arial"/>
        <w:sz w:val="20"/>
        <w:szCs w:val="20"/>
      </w:rPr>
      <w:t xml:space="preserve"> </w:t>
    </w:r>
    <w:proofErr w:type="spellStart"/>
    <w:r w:rsidRPr="00B866B6">
      <w:rPr>
        <w:rFonts w:ascii="Arial" w:hAnsi="Arial" w:cs="Arial"/>
        <w:sz w:val="20"/>
        <w:szCs w:val="20"/>
      </w:rPr>
      <w:t>tabloların</w:t>
    </w:r>
    <w:proofErr w:type="spellEnd"/>
    <w:r w:rsidRPr="00B866B6">
      <w:rPr>
        <w:rFonts w:ascii="Arial" w:hAnsi="Arial" w:cs="Arial"/>
        <w:sz w:val="20"/>
        <w:szCs w:val="20"/>
      </w:rPr>
      <w:t xml:space="preserve"> </w:t>
    </w:r>
    <w:proofErr w:type="spellStart"/>
    <w:r w:rsidRPr="00B866B6">
      <w:rPr>
        <w:rFonts w:ascii="Arial" w:hAnsi="Arial" w:cs="Arial"/>
        <w:sz w:val="20"/>
        <w:szCs w:val="20"/>
      </w:rPr>
      <w:t>ayrılmaz</w:t>
    </w:r>
    <w:proofErr w:type="spellEnd"/>
    <w:r w:rsidRPr="00B866B6">
      <w:rPr>
        <w:rFonts w:ascii="Arial" w:hAnsi="Arial" w:cs="Arial"/>
        <w:sz w:val="20"/>
        <w:szCs w:val="20"/>
      </w:rPr>
      <w:t xml:space="preserve"> </w:t>
    </w:r>
    <w:proofErr w:type="spellStart"/>
    <w:r w:rsidRPr="00B866B6">
      <w:rPr>
        <w:rFonts w:ascii="Arial" w:hAnsi="Arial" w:cs="Arial"/>
        <w:sz w:val="20"/>
        <w:szCs w:val="20"/>
      </w:rPr>
      <w:t>parçasını</w:t>
    </w:r>
    <w:proofErr w:type="spellEnd"/>
    <w:r w:rsidRPr="00B866B6">
      <w:rPr>
        <w:rFonts w:ascii="Arial" w:hAnsi="Arial" w:cs="Arial"/>
        <w:sz w:val="20"/>
        <w:szCs w:val="20"/>
      </w:rPr>
      <w:t xml:space="preserve"> </w:t>
    </w:r>
    <w:proofErr w:type="spellStart"/>
    <w:r w:rsidRPr="00B866B6">
      <w:rPr>
        <w:rFonts w:ascii="Arial" w:hAnsi="Arial" w:cs="Arial"/>
        <w:sz w:val="20"/>
        <w:szCs w:val="20"/>
      </w:rPr>
      <w:t>oluşturur</w:t>
    </w:r>
    <w:proofErr w:type="spellEnd"/>
    <w:r w:rsidRPr="00B866B6">
      <w:rPr>
        <w:rFonts w:ascii="Arial" w:hAnsi="Arial" w:cs="Arial"/>
        <w:sz w:val="20"/>
        <w:szCs w:val="20"/>
      </w:rPr>
      <w:t>.</w:t>
    </w:r>
  </w:p>
  <w:p w14:paraId="79E8C5DB" w14:textId="77777777" w:rsidR="00963D7D" w:rsidRPr="00D53B4E" w:rsidRDefault="00963D7D" w:rsidP="00D53B4E">
    <w:pPr>
      <w:pStyle w:val="Footer"/>
      <w:jc w:val="center"/>
      <w:rPr>
        <w:rFonts w:ascii="Arial" w:hAnsi="Arial" w:cs="Arial"/>
        <w:sz w:val="20"/>
        <w:szCs w:val="20"/>
      </w:rPr>
    </w:pPr>
  </w:p>
  <w:p w14:paraId="71FB4E01" w14:textId="77777777" w:rsidR="00963D7D" w:rsidRPr="00D53B4E" w:rsidRDefault="00963D7D" w:rsidP="00D53B4E">
    <w:pPr>
      <w:pStyle w:val="Footer"/>
      <w:jc w:val="center"/>
      <w:rPr>
        <w:rFonts w:ascii="Arial" w:hAnsi="Arial" w:cs="Arial"/>
        <w:sz w:val="20"/>
        <w:szCs w:val="20"/>
      </w:rPr>
    </w:pPr>
    <w:r w:rsidRPr="00D53B4E">
      <w:rPr>
        <w:rFonts w:ascii="Arial" w:hAnsi="Arial" w:cs="Arial"/>
        <w:sz w:val="20"/>
        <w:szCs w:val="20"/>
      </w:rPr>
      <w:t>(</w:t>
    </w:r>
    <w:r>
      <w:rPr>
        <w:rFonts w:ascii="Arial" w:hAnsi="Arial" w:cs="Arial"/>
        <w:sz w:val="20"/>
        <w:szCs w:val="20"/>
      </w:rPr>
      <w:t>4</w:t>
    </w:r>
    <w:r w:rsidRPr="00D53B4E">
      <w:rPr>
        <w:rFonts w:ascii="Arial" w:hAnsi="Arial" w:cs="Arial"/>
        <w:sz w:val="20"/>
        <w:szCs w:val="20"/>
      </w:rPr>
      <w:t>)</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B15DD" w14:textId="77777777" w:rsidR="00963D7D" w:rsidRPr="00B866B6" w:rsidRDefault="00963D7D" w:rsidP="00D53B4E">
    <w:pPr>
      <w:pStyle w:val="BodyText"/>
      <w:spacing w:after="0"/>
      <w:jc w:val="center"/>
      <w:outlineLvl w:val="0"/>
      <w:rPr>
        <w:rFonts w:ascii="Arial" w:hAnsi="Arial" w:cs="Arial"/>
        <w:b/>
        <w:sz w:val="22"/>
        <w:szCs w:val="22"/>
        <w:highlight w:val="yellow"/>
      </w:rPr>
    </w:pPr>
    <w:proofErr w:type="spellStart"/>
    <w:r w:rsidRPr="00B866B6">
      <w:rPr>
        <w:rFonts w:ascii="Arial" w:hAnsi="Arial" w:cs="Arial"/>
        <w:sz w:val="20"/>
        <w:szCs w:val="20"/>
      </w:rPr>
      <w:t>İlişikteki</w:t>
    </w:r>
    <w:proofErr w:type="spellEnd"/>
    <w:r w:rsidRPr="00B866B6">
      <w:rPr>
        <w:rFonts w:ascii="Arial" w:hAnsi="Arial" w:cs="Arial"/>
        <w:sz w:val="20"/>
        <w:szCs w:val="20"/>
      </w:rPr>
      <w:t xml:space="preserve"> </w:t>
    </w:r>
    <w:proofErr w:type="spellStart"/>
    <w:r w:rsidRPr="00B866B6">
      <w:rPr>
        <w:rFonts w:ascii="Arial" w:hAnsi="Arial" w:cs="Arial"/>
        <w:sz w:val="20"/>
        <w:szCs w:val="20"/>
      </w:rPr>
      <w:t>dipnotlar</w:t>
    </w:r>
    <w:proofErr w:type="spellEnd"/>
    <w:r w:rsidRPr="00B866B6">
      <w:rPr>
        <w:rFonts w:ascii="Arial" w:hAnsi="Arial" w:cs="Arial"/>
        <w:sz w:val="20"/>
        <w:szCs w:val="20"/>
      </w:rPr>
      <w:t xml:space="preserve"> </w:t>
    </w:r>
    <w:proofErr w:type="spellStart"/>
    <w:r w:rsidRPr="00B866B6">
      <w:rPr>
        <w:rFonts w:ascii="Arial" w:hAnsi="Arial" w:cs="Arial"/>
        <w:sz w:val="20"/>
        <w:szCs w:val="20"/>
      </w:rPr>
      <w:t>bu</w:t>
    </w:r>
    <w:proofErr w:type="spellEnd"/>
    <w:r w:rsidRPr="00B866B6">
      <w:rPr>
        <w:rFonts w:ascii="Arial" w:hAnsi="Arial" w:cs="Arial"/>
        <w:sz w:val="20"/>
        <w:szCs w:val="20"/>
      </w:rPr>
      <w:t xml:space="preserve"> </w:t>
    </w:r>
    <w:proofErr w:type="spellStart"/>
    <w:r w:rsidRPr="00B866B6">
      <w:rPr>
        <w:rFonts w:ascii="Arial" w:hAnsi="Arial" w:cs="Arial"/>
        <w:sz w:val="20"/>
        <w:szCs w:val="20"/>
      </w:rPr>
      <w:t>mali</w:t>
    </w:r>
    <w:proofErr w:type="spellEnd"/>
    <w:r w:rsidRPr="00B866B6">
      <w:rPr>
        <w:rFonts w:ascii="Arial" w:hAnsi="Arial" w:cs="Arial"/>
        <w:sz w:val="20"/>
        <w:szCs w:val="20"/>
      </w:rPr>
      <w:t xml:space="preserve"> </w:t>
    </w:r>
    <w:proofErr w:type="spellStart"/>
    <w:r w:rsidRPr="00B866B6">
      <w:rPr>
        <w:rFonts w:ascii="Arial" w:hAnsi="Arial" w:cs="Arial"/>
        <w:sz w:val="20"/>
        <w:szCs w:val="20"/>
      </w:rPr>
      <w:t>tabloların</w:t>
    </w:r>
    <w:proofErr w:type="spellEnd"/>
    <w:r w:rsidRPr="00B866B6">
      <w:rPr>
        <w:rFonts w:ascii="Arial" w:hAnsi="Arial" w:cs="Arial"/>
        <w:sz w:val="20"/>
        <w:szCs w:val="20"/>
      </w:rPr>
      <w:t xml:space="preserve"> </w:t>
    </w:r>
    <w:proofErr w:type="spellStart"/>
    <w:r w:rsidRPr="00B866B6">
      <w:rPr>
        <w:rFonts w:ascii="Arial" w:hAnsi="Arial" w:cs="Arial"/>
        <w:sz w:val="20"/>
        <w:szCs w:val="20"/>
      </w:rPr>
      <w:t>ayrılmaz</w:t>
    </w:r>
    <w:proofErr w:type="spellEnd"/>
    <w:r w:rsidRPr="00B866B6">
      <w:rPr>
        <w:rFonts w:ascii="Arial" w:hAnsi="Arial" w:cs="Arial"/>
        <w:sz w:val="20"/>
        <w:szCs w:val="20"/>
      </w:rPr>
      <w:t xml:space="preserve"> </w:t>
    </w:r>
    <w:proofErr w:type="spellStart"/>
    <w:r w:rsidRPr="00B866B6">
      <w:rPr>
        <w:rFonts w:ascii="Arial" w:hAnsi="Arial" w:cs="Arial"/>
        <w:sz w:val="20"/>
        <w:szCs w:val="20"/>
      </w:rPr>
      <w:t>parçasını</w:t>
    </w:r>
    <w:proofErr w:type="spellEnd"/>
    <w:r w:rsidRPr="00B866B6">
      <w:rPr>
        <w:rFonts w:ascii="Arial" w:hAnsi="Arial" w:cs="Arial"/>
        <w:sz w:val="20"/>
        <w:szCs w:val="20"/>
      </w:rPr>
      <w:t xml:space="preserve"> </w:t>
    </w:r>
    <w:proofErr w:type="spellStart"/>
    <w:r w:rsidRPr="00B866B6">
      <w:rPr>
        <w:rFonts w:ascii="Arial" w:hAnsi="Arial" w:cs="Arial"/>
        <w:sz w:val="20"/>
        <w:szCs w:val="20"/>
      </w:rPr>
      <w:t>oluşturur</w:t>
    </w:r>
    <w:proofErr w:type="spellEnd"/>
    <w:r w:rsidRPr="00B866B6">
      <w:rPr>
        <w:rFonts w:ascii="Arial" w:hAnsi="Arial" w:cs="Arial"/>
        <w:sz w:val="20"/>
        <w:szCs w:val="20"/>
      </w:rPr>
      <w:t>.</w:t>
    </w:r>
  </w:p>
  <w:p w14:paraId="3F12A424" w14:textId="77777777" w:rsidR="00963D7D" w:rsidRPr="00D53B4E" w:rsidRDefault="00963D7D" w:rsidP="00D53B4E">
    <w:pPr>
      <w:pStyle w:val="Footer"/>
      <w:jc w:val="center"/>
      <w:rPr>
        <w:rFonts w:ascii="Arial" w:hAnsi="Arial" w:cs="Arial"/>
        <w:sz w:val="20"/>
        <w:szCs w:val="20"/>
      </w:rPr>
    </w:pPr>
  </w:p>
  <w:p w14:paraId="492FD64A" w14:textId="77777777" w:rsidR="00963D7D" w:rsidRPr="00D53B4E" w:rsidRDefault="00963D7D" w:rsidP="00D53B4E">
    <w:pPr>
      <w:pStyle w:val="Footer"/>
      <w:jc w:val="center"/>
      <w:rPr>
        <w:rFonts w:ascii="Arial" w:hAnsi="Arial" w:cs="Arial"/>
        <w:sz w:val="20"/>
        <w:szCs w:val="20"/>
      </w:rPr>
    </w:pPr>
    <w:r w:rsidRPr="00D53B4E">
      <w:rPr>
        <w:rFonts w:ascii="Arial" w:hAnsi="Arial" w:cs="Arial"/>
        <w:sz w:val="20"/>
        <w:szCs w:val="20"/>
      </w:rPr>
      <w:t>(</w:t>
    </w:r>
    <w:r>
      <w:rPr>
        <w:rFonts w:ascii="Arial" w:hAnsi="Arial" w:cs="Arial"/>
        <w:sz w:val="20"/>
        <w:szCs w:val="20"/>
      </w:rPr>
      <w:t>5</w:t>
    </w:r>
    <w:r w:rsidRPr="00D53B4E">
      <w:rPr>
        <w:rFonts w:ascii="Arial" w:hAnsi="Arial" w:cs="Arial"/>
        <w:sz w:val="20"/>
        <w:szCs w:val="20"/>
      </w:rPr>
      <w:t>)</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20D72" w14:textId="77777777" w:rsidR="00963D7D" w:rsidRPr="00D53B4E" w:rsidRDefault="00963D7D" w:rsidP="00D53B4E">
    <w:pPr>
      <w:pStyle w:val="Footer"/>
      <w:jc w:val="center"/>
      <w:rPr>
        <w:rFonts w:ascii="Arial" w:hAnsi="Arial" w:cs="Arial"/>
        <w:sz w:val="20"/>
        <w:szCs w:val="20"/>
      </w:rPr>
    </w:pPr>
    <w:r w:rsidRPr="00D53B4E">
      <w:rPr>
        <w:rFonts w:ascii="Arial" w:hAnsi="Arial" w:cs="Arial"/>
        <w:sz w:val="20"/>
        <w:szCs w:val="20"/>
      </w:rPr>
      <w:t>(</w:t>
    </w:r>
    <w:r>
      <w:rPr>
        <w:rFonts w:ascii="Arial" w:hAnsi="Arial" w:cs="Arial"/>
        <w:sz w:val="20"/>
        <w:szCs w:val="20"/>
      </w:rPr>
      <w:t>6</w:t>
    </w:r>
    <w:r w:rsidRPr="00D53B4E">
      <w:rPr>
        <w:rFonts w:ascii="Arial" w:hAnsi="Arial" w:cs="Arial"/>
        <w:sz w:val="20"/>
        <w:szCs w:val="20"/>
      </w:rPr>
      <w:t>)</w:t>
    </w:r>
  </w:p>
  <w:p w14:paraId="37AAC148" w14:textId="77777777" w:rsidR="00963D7D" w:rsidRDefault="00963D7D" w:rsidP="00D53B4E">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1A3BB" w14:textId="77777777" w:rsidR="00963D7D" w:rsidRPr="00D53B4E" w:rsidRDefault="00963D7D" w:rsidP="00D53B4E">
    <w:pPr>
      <w:pStyle w:val="Footer"/>
      <w:jc w:val="center"/>
      <w:rPr>
        <w:rFonts w:ascii="Arial" w:hAnsi="Arial" w:cs="Arial"/>
        <w:sz w:val="20"/>
        <w:szCs w:val="20"/>
      </w:rPr>
    </w:pPr>
    <w:r w:rsidRPr="00D53B4E">
      <w:rPr>
        <w:rFonts w:ascii="Arial" w:hAnsi="Arial" w:cs="Arial"/>
        <w:sz w:val="20"/>
        <w:szCs w:val="20"/>
      </w:rPr>
      <w:t>(</w:t>
    </w:r>
    <w:r>
      <w:rPr>
        <w:rFonts w:ascii="Arial" w:hAnsi="Arial" w:cs="Arial"/>
        <w:sz w:val="20"/>
        <w:szCs w:val="20"/>
      </w:rPr>
      <w:t>7</w:t>
    </w:r>
    <w:r w:rsidRPr="00D53B4E">
      <w:rPr>
        <w:rFonts w:ascii="Arial" w:hAnsi="Arial" w:cs="Arial"/>
        <w:sz w:val="20"/>
        <w:szCs w:val="20"/>
      </w:rPr>
      <w:t>)</w:t>
    </w:r>
  </w:p>
  <w:p w14:paraId="1CA31F9E" w14:textId="77777777" w:rsidR="00963D7D" w:rsidRDefault="00963D7D" w:rsidP="00D53B4E">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6D5E2" w14:textId="77777777" w:rsidR="00963D7D" w:rsidRPr="00D53B4E" w:rsidRDefault="00963D7D" w:rsidP="00D53B4E">
    <w:pPr>
      <w:pStyle w:val="Footer"/>
      <w:jc w:val="center"/>
      <w:rPr>
        <w:rFonts w:ascii="Arial" w:hAnsi="Arial" w:cs="Arial"/>
        <w:sz w:val="20"/>
        <w:szCs w:val="20"/>
      </w:rPr>
    </w:pPr>
    <w:r w:rsidRPr="00D53B4E">
      <w:rPr>
        <w:rFonts w:ascii="Arial" w:hAnsi="Arial" w:cs="Arial"/>
        <w:sz w:val="20"/>
        <w:szCs w:val="20"/>
      </w:rPr>
      <w:t>(</w:t>
    </w:r>
    <w:r>
      <w:rPr>
        <w:rFonts w:ascii="Arial" w:hAnsi="Arial" w:cs="Arial"/>
        <w:sz w:val="20"/>
        <w:szCs w:val="20"/>
      </w:rPr>
      <w:t>8</w:t>
    </w:r>
    <w:r w:rsidRPr="00D53B4E">
      <w:rPr>
        <w:rFonts w:ascii="Arial" w:hAnsi="Arial" w:cs="Arial"/>
        <w:sz w:val="20"/>
        <w:szCs w:val="20"/>
      </w:rPr>
      <w:t>)</w:t>
    </w:r>
  </w:p>
  <w:p w14:paraId="44C84945" w14:textId="77777777" w:rsidR="00963D7D" w:rsidRDefault="00963D7D" w:rsidP="00D53B4E">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1DA93" w14:textId="77777777" w:rsidR="00963D7D" w:rsidRPr="00D53B4E" w:rsidRDefault="00963D7D" w:rsidP="00D53B4E">
    <w:pPr>
      <w:pStyle w:val="Footer"/>
      <w:jc w:val="center"/>
      <w:rPr>
        <w:rFonts w:ascii="Arial" w:hAnsi="Arial" w:cs="Arial"/>
        <w:sz w:val="20"/>
        <w:szCs w:val="20"/>
      </w:rPr>
    </w:pPr>
    <w:r w:rsidRPr="00D53B4E">
      <w:rPr>
        <w:rFonts w:ascii="Arial" w:hAnsi="Arial" w:cs="Arial"/>
        <w:sz w:val="20"/>
        <w:szCs w:val="20"/>
      </w:rPr>
      <w:t>(</w:t>
    </w:r>
    <w:r>
      <w:rPr>
        <w:rFonts w:ascii="Arial" w:hAnsi="Arial" w:cs="Arial"/>
        <w:sz w:val="20"/>
        <w:szCs w:val="20"/>
      </w:rPr>
      <w:t>9</w:t>
    </w:r>
    <w:r w:rsidRPr="00D53B4E">
      <w:rPr>
        <w:rFonts w:ascii="Arial" w:hAnsi="Arial" w:cs="Arial"/>
        <w:sz w:val="20"/>
        <w:szCs w:val="20"/>
      </w:rPr>
      <w:t>)</w:t>
    </w:r>
  </w:p>
  <w:p w14:paraId="2B7B1318" w14:textId="77777777" w:rsidR="00963D7D" w:rsidRDefault="00963D7D" w:rsidP="00D53B4E">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F5AA1" w14:textId="3D0F4D1E" w:rsidR="00706A52" w:rsidRPr="00C660F4" w:rsidRDefault="00706A52">
    <w:pPr>
      <w:pStyle w:val="Footer"/>
      <w:jc w:val="center"/>
      <w:rPr>
        <w:rFonts w:ascii="Arial" w:hAnsi="Arial" w:cs="Arial"/>
        <w:sz w:val="20"/>
        <w:szCs w:val="20"/>
      </w:rPr>
    </w:pPr>
    <w:r w:rsidRPr="00C660F4">
      <w:rPr>
        <w:rFonts w:ascii="Arial" w:hAnsi="Arial" w:cs="Arial"/>
        <w:sz w:val="20"/>
        <w:szCs w:val="20"/>
      </w:rPr>
      <w:t>(</w:t>
    </w:r>
    <w:r w:rsidRPr="00C660F4">
      <w:rPr>
        <w:rFonts w:ascii="Arial" w:hAnsi="Arial" w:cs="Arial"/>
        <w:sz w:val="20"/>
        <w:szCs w:val="20"/>
      </w:rPr>
      <w:fldChar w:fldCharType="begin"/>
    </w:r>
    <w:r w:rsidRPr="00C660F4">
      <w:rPr>
        <w:rFonts w:ascii="Arial" w:hAnsi="Arial" w:cs="Arial"/>
        <w:sz w:val="20"/>
        <w:szCs w:val="20"/>
      </w:rPr>
      <w:instrText xml:space="preserve"> PAGE   \* MERGEFORMAT </w:instrText>
    </w:r>
    <w:r w:rsidRPr="00C660F4">
      <w:rPr>
        <w:rFonts w:ascii="Arial" w:hAnsi="Arial" w:cs="Arial"/>
        <w:sz w:val="20"/>
        <w:szCs w:val="20"/>
      </w:rPr>
      <w:fldChar w:fldCharType="separate"/>
    </w:r>
    <w:r w:rsidRPr="00C660F4">
      <w:rPr>
        <w:rFonts w:ascii="Arial" w:hAnsi="Arial" w:cs="Arial"/>
        <w:sz w:val="20"/>
        <w:szCs w:val="20"/>
      </w:rPr>
      <w:t>2</w:t>
    </w:r>
    <w:r w:rsidRPr="00C660F4">
      <w:rPr>
        <w:rFonts w:ascii="Arial" w:hAnsi="Arial" w:cs="Arial"/>
        <w:sz w:val="20"/>
        <w:szCs w:val="20"/>
      </w:rPr>
      <w:fldChar w:fldCharType="end"/>
    </w:r>
    <w:r w:rsidRPr="00C660F4">
      <w:rPr>
        <w:rFonts w:ascii="Arial" w:hAnsi="Arial" w:cs="Arial"/>
        <w:sz w:val="20"/>
        <w:szCs w:val="20"/>
      </w:rPr>
      <w:t>)</w:t>
    </w:r>
  </w:p>
  <w:p w14:paraId="141E6B69" w14:textId="77777777" w:rsidR="00963D7D" w:rsidRDefault="00963D7D" w:rsidP="00D53B4E">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2B19C" w14:textId="58861215" w:rsidR="00963D7D" w:rsidRPr="00AC31E1" w:rsidRDefault="00963D7D">
    <w:pPr>
      <w:pStyle w:val="Footer"/>
      <w:jc w:val="center"/>
      <w:rPr>
        <w:rFonts w:ascii="Arial" w:hAnsi="Arial" w:cs="Arial"/>
        <w:sz w:val="20"/>
        <w:szCs w:val="20"/>
      </w:rPr>
    </w:pPr>
    <w:r w:rsidRPr="00AC31E1">
      <w:rPr>
        <w:rFonts w:ascii="Arial" w:hAnsi="Arial" w:cs="Arial"/>
        <w:sz w:val="20"/>
        <w:szCs w:val="20"/>
      </w:rPr>
      <w:t>(</w:t>
    </w:r>
    <w:sdt>
      <w:sdtPr>
        <w:rPr>
          <w:rFonts w:ascii="Arial" w:hAnsi="Arial" w:cs="Arial"/>
          <w:sz w:val="20"/>
          <w:szCs w:val="20"/>
        </w:rPr>
        <w:id w:val="301670389"/>
        <w:docPartObj>
          <w:docPartGallery w:val="Page Numbers (Bottom of Page)"/>
          <w:docPartUnique/>
        </w:docPartObj>
      </w:sdtPr>
      <w:sdtEndPr/>
      <w:sdtContent>
        <w:r w:rsidRPr="00AC31E1">
          <w:rPr>
            <w:rFonts w:ascii="Arial" w:hAnsi="Arial" w:cs="Arial"/>
            <w:sz w:val="20"/>
            <w:szCs w:val="20"/>
          </w:rPr>
          <w:fldChar w:fldCharType="begin"/>
        </w:r>
        <w:r w:rsidRPr="00AC31E1">
          <w:rPr>
            <w:rFonts w:ascii="Arial" w:hAnsi="Arial" w:cs="Arial"/>
            <w:sz w:val="20"/>
            <w:szCs w:val="20"/>
          </w:rPr>
          <w:instrText>PAGE   \* MERGEFORMAT</w:instrText>
        </w:r>
        <w:r w:rsidRPr="00AC31E1">
          <w:rPr>
            <w:rFonts w:ascii="Arial" w:hAnsi="Arial" w:cs="Arial"/>
            <w:sz w:val="20"/>
            <w:szCs w:val="20"/>
          </w:rPr>
          <w:fldChar w:fldCharType="separate"/>
        </w:r>
        <w:r w:rsidRPr="00AC31E1">
          <w:rPr>
            <w:rFonts w:ascii="Arial" w:hAnsi="Arial" w:cs="Arial"/>
            <w:sz w:val="20"/>
            <w:szCs w:val="20"/>
            <w:lang w:val="tr-TR"/>
          </w:rPr>
          <w:t>2</w:t>
        </w:r>
        <w:r w:rsidRPr="00AC31E1">
          <w:rPr>
            <w:rFonts w:ascii="Arial" w:hAnsi="Arial" w:cs="Arial"/>
            <w:sz w:val="20"/>
            <w:szCs w:val="20"/>
          </w:rPr>
          <w:fldChar w:fldCharType="end"/>
        </w:r>
        <w:r w:rsidRPr="00AC31E1">
          <w:rPr>
            <w:rFonts w:ascii="Arial" w:hAnsi="Arial" w:cs="Arial"/>
            <w:sz w:val="20"/>
            <w:szCs w:val="20"/>
          </w:rPr>
          <w:t>)</w:t>
        </w:r>
      </w:sdtContent>
    </w:sdt>
  </w:p>
  <w:p w14:paraId="3539E52E" w14:textId="77777777" w:rsidR="00963D7D" w:rsidRDefault="00963D7D" w:rsidP="00D53B4E">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C6AF4" w14:textId="3CD9AE2B" w:rsidR="00963D7D" w:rsidRPr="00436AFF" w:rsidRDefault="009812FB">
    <w:pPr>
      <w:pStyle w:val="Footer"/>
      <w:jc w:val="center"/>
      <w:rPr>
        <w:rFonts w:ascii="Arial" w:hAnsi="Arial" w:cs="Arial"/>
        <w:sz w:val="20"/>
        <w:szCs w:val="20"/>
      </w:rPr>
    </w:pPr>
    <w:sdt>
      <w:sdtPr>
        <w:id w:val="1758407882"/>
        <w:docPartObj>
          <w:docPartGallery w:val="Page Numbers (Bottom of Page)"/>
          <w:docPartUnique/>
        </w:docPartObj>
      </w:sdtPr>
      <w:sdtEndPr>
        <w:rPr>
          <w:rFonts w:ascii="Arial" w:hAnsi="Arial" w:cs="Arial"/>
          <w:sz w:val="20"/>
          <w:szCs w:val="20"/>
        </w:rPr>
      </w:sdtEndPr>
      <w:sdtContent>
        <w:r w:rsidR="00963D7D" w:rsidRPr="00436AFF">
          <w:rPr>
            <w:rFonts w:ascii="Arial" w:hAnsi="Arial" w:cs="Arial"/>
            <w:sz w:val="20"/>
            <w:szCs w:val="20"/>
          </w:rPr>
          <w:t>(</w:t>
        </w:r>
        <w:r w:rsidR="00963D7D" w:rsidRPr="00436AFF">
          <w:rPr>
            <w:rFonts w:ascii="Arial" w:hAnsi="Arial" w:cs="Arial"/>
            <w:sz w:val="20"/>
            <w:szCs w:val="20"/>
          </w:rPr>
          <w:fldChar w:fldCharType="begin"/>
        </w:r>
        <w:r w:rsidR="00963D7D" w:rsidRPr="00436AFF">
          <w:rPr>
            <w:rFonts w:ascii="Arial" w:hAnsi="Arial" w:cs="Arial"/>
            <w:sz w:val="20"/>
            <w:szCs w:val="20"/>
          </w:rPr>
          <w:instrText>PAGE   \* MERGEFORMAT</w:instrText>
        </w:r>
        <w:r w:rsidR="00963D7D" w:rsidRPr="00436AFF">
          <w:rPr>
            <w:rFonts w:ascii="Arial" w:hAnsi="Arial" w:cs="Arial"/>
            <w:sz w:val="20"/>
            <w:szCs w:val="20"/>
          </w:rPr>
          <w:fldChar w:fldCharType="separate"/>
        </w:r>
        <w:r w:rsidR="00963D7D" w:rsidRPr="00436AFF">
          <w:rPr>
            <w:rFonts w:ascii="Arial" w:hAnsi="Arial" w:cs="Arial"/>
            <w:sz w:val="20"/>
            <w:szCs w:val="20"/>
            <w:lang w:val="tr-TR"/>
          </w:rPr>
          <w:t>2</w:t>
        </w:r>
        <w:r w:rsidR="00963D7D" w:rsidRPr="00436AFF">
          <w:rPr>
            <w:rFonts w:ascii="Arial" w:hAnsi="Arial" w:cs="Arial"/>
            <w:sz w:val="20"/>
            <w:szCs w:val="20"/>
          </w:rPr>
          <w:fldChar w:fldCharType="end"/>
        </w:r>
      </w:sdtContent>
    </w:sdt>
    <w:r w:rsidR="00963D7D" w:rsidRPr="00436AFF">
      <w:rPr>
        <w:rFonts w:ascii="Arial" w:hAnsi="Arial" w:cs="Arial"/>
        <w:sz w:val="20"/>
        <w:szCs w:val="20"/>
      </w:rPr>
      <w:t>)</w:t>
    </w:r>
  </w:p>
  <w:p w14:paraId="7193D477" w14:textId="77777777" w:rsidR="00963D7D" w:rsidRDefault="00963D7D" w:rsidP="00D53B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03C55" w14:textId="77777777" w:rsidR="00703B64" w:rsidRDefault="00703B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13B39" w14:textId="77777777" w:rsidR="00703B64" w:rsidRDefault="00703B6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18C10" w14:textId="7D955341" w:rsidR="00963D7D" w:rsidRDefault="00963D7D">
    <w:pPr>
      <w:pStyle w:val="Footer"/>
    </w:pPr>
    <w:r w:rsidRPr="00FC32C9">
      <w:rPr>
        <w:rFonts w:ascii="Arial" w:hAnsi="Arial"/>
        <w:noProof/>
        <w:sz w:val="20"/>
        <w:lang w:val="tr-TR" w:eastAsia="tr-TR"/>
      </w:rPr>
      <mc:AlternateContent>
        <mc:Choice Requires="wps">
          <w:drawing>
            <wp:anchor distT="0" distB="0" distL="114300" distR="114300" simplePos="0" relativeHeight="251672576" behindDoc="1" locked="1" layoutInCell="1" allowOverlap="1" wp14:anchorId="64A7D72D" wp14:editId="15F6CF36">
              <wp:simplePos x="0" y="0"/>
              <wp:positionH relativeFrom="column">
                <wp:posOffset>0</wp:posOffset>
              </wp:positionH>
              <wp:positionV relativeFrom="page">
                <wp:posOffset>10300970</wp:posOffset>
              </wp:positionV>
              <wp:extent cx="6450965" cy="198120"/>
              <wp:effectExtent l="0" t="0" r="6985" b="11430"/>
              <wp:wrapNone/>
              <wp:docPr id="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096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36EFAB" w14:textId="77777777" w:rsidR="00963D7D" w:rsidRPr="00BD0773" w:rsidRDefault="00963D7D" w:rsidP="00FC32C9">
                          <w:pPr>
                            <w:pStyle w:val="EYFooterinfo"/>
                            <w:rPr>
                              <w:color w:val="747480"/>
                            </w:rPr>
                          </w:pPr>
                          <w:r w:rsidRPr="00BD0773">
                            <w:rPr>
                              <w:color w:val="747480"/>
                            </w:rPr>
                            <w:t>A member firm of Ernst &amp; Young Global Limited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A7D72D" id="_x0000_t202" coordsize="21600,21600" o:spt="202" path="m,l,21600r21600,l21600,xe">
              <v:stroke joinstyle="miter"/>
              <v:path gradientshapeok="t" o:connecttype="rect"/>
            </v:shapetype>
            <v:shape id="Text Box 14" o:spid="_x0000_s1027" type="#_x0000_t202" style="position:absolute;margin-left:0;margin-top:811.1pt;width:507.95pt;height:15.6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" filled="f" stroked="f">
              <v:textbox inset="0,0,0,0">
                <w:txbxContent>
                  <w:p w14:paraId="5336EFAB" w14:textId="77777777" w:rsidR="00963D7D" w:rsidRPr="00BD0773" w:rsidRDefault="00963D7D" w:rsidP="00FC32C9">
                    <w:pPr>
                      <w:pStyle w:val="EYFooterinfo"/>
                      <w:rPr>
                        <w:color w:val="747480"/>
                      </w:rPr>
                    </w:pPr>
                    <w:r w:rsidRPr="00BD0773">
                      <w:rPr>
                        <w:color w:val="747480"/>
                      </w:rPr>
                      <w:t>A member firm of Ernst &amp; Young Global Limited</w:t>
                    </w:r>
                  </w:p>
                </w:txbxContent>
              </v:textbox>
              <w10:wrap anchory="page"/>
              <w10:anchorlock/>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0A240" w14:textId="49948F4D" w:rsidR="009542E4" w:rsidRPr="009542E4" w:rsidRDefault="009542E4">
    <w:pPr>
      <w:pStyle w:val="Footer"/>
      <w:jc w:val="center"/>
      <w:rPr>
        <w:rFonts w:ascii="Arial" w:hAnsi="Arial" w:cs="Arial"/>
        <w:sz w:val="20"/>
        <w:szCs w:val="20"/>
      </w:rPr>
    </w:pPr>
    <w:r w:rsidRPr="009542E4">
      <w:rPr>
        <w:rFonts w:ascii="Arial" w:hAnsi="Arial" w:cs="Arial"/>
        <w:sz w:val="20"/>
        <w:szCs w:val="20"/>
      </w:rPr>
      <w:t>(</w:t>
    </w:r>
    <w:sdt>
      <w:sdtPr>
        <w:rPr>
          <w:rFonts w:ascii="Arial" w:hAnsi="Arial" w:cs="Arial"/>
          <w:sz w:val="20"/>
          <w:szCs w:val="20"/>
        </w:rPr>
        <w:id w:val="-1501576221"/>
        <w:docPartObj>
          <w:docPartGallery w:val="Page Numbers (Bottom of Page)"/>
          <w:docPartUnique/>
        </w:docPartObj>
      </w:sdtPr>
      <w:sdtEndPr/>
      <w:sdtContent>
        <w:r w:rsidRPr="009542E4">
          <w:rPr>
            <w:rFonts w:ascii="Arial" w:hAnsi="Arial" w:cs="Arial"/>
            <w:sz w:val="20"/>
            <w:szCs w:val="20"/>
          </w:rPr>
          <w:fldChar w:fldCharType="begin"/>
        </w:r>
        <w:r w:rsidRPr="009542E4">
          <w:rPr>
            <w:rFonts w:ascii="Arial" w:hAnsi="Arial" w:cs="Arial"/>
            <w:sz w:val="20"/>
            <w:szCs w:val="20"/>
          </w:rPr>
          <w:instrText>PAGE   \* MERGEFORMAT</w:instrText>
        </w:r>
        <w:r w:rsidRPr="009542E4">
          <w:rPr>
            <w:rFonts w:ascii="Arial" w:hAnsi="Arial" w:cs="Arial"/>
            <w:sz w:val="20"/>
            <w:szCs w:val="20"/>
          </w:rPr>
          <w:fldChar w:fldCharType="separate"/>
        </w:r>
        <w:r w:rsidRPr="009542E4">
          <w:rPr>
            <w:rFonts w:ascii="Arial" w:hAnsi="Arial" w:cs="Arial"/>
            <w:sz w:val="20"/>
            <w:szCs w:val="20"/>
            <w:lang w:val="tr-TR"/>
          </w:rPr>
          <w:t>2</w:t>
        </w:r>
        <w:r w:rsidRPr="009542E4">
          <w:rPr>
            <w:rFonts w:ascii="Arial" w:hAnsi="Arial" w:cs="Arial"/>
            <w:sz w:val="20"/>
            <w:szCs w:val="20"/>
          </w:rPr>
          <w:fldChar w:fldCharType="end"/>
        </w:r>
        <w:r w:rsidRPr="009542E4">
          <w:rPr>
            <w:rFonts w:ascii="Arial" w:hAnsi="Arial" w:cs="Arial"/>
            <w:sz w:val="20"/>
            <w:szCs w:val="20"/>
          </w:rPr>
          <w:t>)</w:t>
        </w:r>
      </w:sdtContent>
    </w:sdt>
  </w:p>
  <w:p w14:paraId="5F9505F0" w14:textId="1A741EF0" w:rsidR="00963D7D" w:rsidRDefault="009542E4">
    <w:pPr>
      <w:pStyle w:val="Footer"/>
    </w:pPr>
    <w:r w:rsidRPr="00FC32C9">
      <w:rPr>
        <w:rFonts w:ascii="Arial" w:hAnsi="Arial"/>
        <w:noProof/>
        <w:sz w:val="20"/>
        <w:lang w:val="tr-TR" w:eastAsia="tr-TR"/>
      </w:rPr>
      <mc:AlternateContent>
        <mc:Choice Requires="wps">
          <w:drawing>
            <wp:anchor distT="0" distB="0" distL="114300" distR="114300" simplePos="0" relativeHeight="251674624" behindDoc="1" locked="1" layoutInCell="1" allowOverlap="1" wp14:anchorId="73D3935C" wp14:editId="16C92247">
              <wp:simplePos x="0" y="0"/>
              <wp:positionH relativeFrom="column">
                <wp:posOffset>0</wp:posOffset>
              </wp:positionH>
              <wp:positionV relativeFrom="page">
                <wp:posOffset>10300970</wp:posOffset>
              </wp:positionV>
              <wp:extent cx="6450965" cy="198120"/>
              <wp:effectExtent l="0" t="0" r="6985" b="11430"/>
              <wp:wrapNone/>
              <wp:docPr id="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096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544F55" w14:textId="77777777" w:rsidR="009542E4" w:rsidRPr="00BD0773" w:rsidRDefault="009542E4" w:rsidP="009542E4">
                          <w:pPr>
                            <w:pStyle w:val="EYFooterinfo"/>
                            <w:rPr>
                              <w:color w:val="747480"/>
                            </w:rPr>
                          </w:pPr>
                          <w:r w:rsidRPr="00BD0773">
                            <w:rPr>
                              <w:color w:val="747480"/>
                            </w:rPr>
                            <w:t>A member firm of Ernst &amp; Young Global Limited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D3935C" id="_x0000_t202" coordsize="21600,21600" o:spt="202" path="m,l,21600r21600,l21600,xe">
              <v:stroke joinstyle="miter"/>
              <v:path gradientshapeok="t" o:connecttype="rect"/>
            </v:shapetype>
            <v:shape id="_x0000_s1028" type="#_x0000_t202" style="position:absolute;margin-left:0;margin-top:811.1pt;width:507.95pt;height:15.6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" filled="f" stroked="f">
              <v:textbox inset="0,0,0,0">
                <w:txbxContent>
                  <w:p w14:paraId="01544F55" w14:textId="77777777" w:rsidR="009542E4" w:rsidRPr="00BD0773" w:rsidRDefault="009542E4" w:rsidP="009542E4">
                    <w:pPr>
                      <w:pStyle w:val="EYFooterinfo"/>
                      <w:rPr>
                        <w:color w:val="747480"/>
                      </w:rPr>
                    </w:pPr>
                    <w:r w:rsidRPr="00BD0773">
                      <w:rPr>
                        <w:color w:val="747480"/>
                      </w:rPr>
                      <w:t>A member firm of Ernst &amp; Young Global Limited</w:t>
                    </w:r>
                  </w:p>
                </w:txbxContent>
              </v:textbox>
              <w10:wrap anchory="page"/>
              <w10:anchorlock/>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4C90A" w14:textId="6C21BEA2" w:rsidR="00963D7D" w:rsidRPr="00392ECD" w:rsidRDefault="00963D7D" w:rsidP="00392ECD">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6921C" w14:textId="77777777" w:rsidR="00963D7D" w:rsidRPr="00B866B6" w:rsidRDefault="00963D7D" w:rsidP="00D53B4E">
    <w:pPr>
      <w:pStyle w:val="BodyText"/>
      <w:spacing w:after="0"/>
      <w:jc w:val="center"/>
      <w:outlineLvl w:val="0"/>
      <w:rPr>
        <w:rFonts w:ascii="Arial" w:hAnsi="Arial" w:cs="Arial"/>
        <w:b/>
        <w:sz w:val="22"/>
        <w:szCs w:val="22"/>
        <w:highlight w:val="yellow"/>
      </w:rPr>
    </w:pPr>
    <w:proofErr w:type="spellStart"/>
    <w:r w:rsidRPr="00B866B6">
      <w:rPr>
        <w:rFonts w:ascii="Arial" w:hAnsi="Arial" w:cs="Arial"/>
        <w:sz w:val="20"/>
        <w:szCs w:val="20"/>
      </w:rPr>
      <w:t>İlişikteki</w:t>
    </w:r>
    <w:proofErr w:type="spellEnd"/>
    <w:r w:rsidRPr="00B866B6">
      <w:rPr>
        <w:rFonts w:ascii="Arial" w:hAnsi="Arial" w:cs="Arial"/>
        <w:sz w:val="20"/>
        <w:szCs w:val="20"/>
      </w:rPr>
      <w:t xml:space="preserve"> </w:t>
    </w:r>
    <w:proofErr w:type="spellStart"/>
    <w:r w:rsidRPr="00B866B6">
      <w:rPr>
        <w:rFonts w:ascii="Arial" w:hAnsi="Arial" w:cs="Arial"/>
        <w:sz w:val="20"/>
        <w:szCs w:val="20"/>
      </w:rPr>
      <w:t>dipnotlar</w:t>
    </w:r>
    <w:proofErr w:type="spellEnd"/>
    <w:r w:rsidRPr="00B866B6">
      <w:rPr>
        <w:rFonts w:ascii="Arial" w:hAnsi="Arial" w:cs="Arial"/>
        <w:sz w:val="20"/>
        <w:szCs w:val="20"/>
      </w:rPr>
      <w:t xml:space="preserve"> </w:t>
    </w:r>
    <w:proofErr w:type="spellStart"/>
    <w:r w:rsidRPr="00B866B6">
      <w:rPr>
        <w:rFonts w:ascii="Arial" w:hAnsi="Arial" w:cs="Arial"/>
        <w:sz w:val="20"/>
        <w:szCs w:val="20"/>
      </w:rPr>
      <w:t>bu</w:t>
    </w:r>
    <w:proofErr w:type="spellEnd"/>
    <w:r w:rsidRPr="00B866B6">
      <w:rPr>
        <w:rFonts w:ascii="Arial" w:hAnsi="Arial" w:cs="Arial"/>
        <w:sz w:val="20"/>
        <w:szCs w:val="20"/>
      </w:rPr>
      <w:t xml:space="preserve"> </w:t>
    </w:r>
    <w:proofErr w:type="spellStart"/>
    <w:r w:rsidRPr="00B866B6">
      <w:rPr>
        <w:rFonts w:ascii="Arial" w:hAnsi="Arial" w:cs="Arial"/>
        <w:sz w:val="20"/>
        <w:szCs w:val="20"/>
      </w:rPr>
      <w:t>mali</w:t>
    </w:r>
    <w:proofErr w:type="spellEnd"/>
    <w:r w:rsidRPr="00B866B6">
      <w:rPr>
        <w:rFonts w:ascii="Arial" w:hAnsi="Arial" w:cs="Arial"/>
        <w:sz w:val="20"/>
        <w:szCs w:val="20"/>
      </w:rPr>
      <w:t xml:space="preserve"> </w:t>
    </w:r>
    <w:proofErr w:type="spellStart"/>
    <w:r w:rsidRPr="00B866B6">
      <w:rPr>
        <w:rFonts w:ascii="Arial" w:hAnsi="Arial" w:cs="Arial"/>
        <w:sz w:val="20"/>
        <w:szCs w:val="20"/>
      </w:rPr>
      <w:t>tabloların</w:t>
    </w:r>
    <w:proofErr w:type="spellEnd"/>
    <w:r w:rsidRPr="00B866B6">
      <w:rPr>
        <w:rFonts w:ascii="Arial" w:hAnsi="Arial" w:cs="Arial"/>
        <w:sz w:val="20"/>
        <w:szCs w:val="20"/>
      </w:rPr>
      <w:t xml:space="preserve"> </w:t>
    </w:r>
    <w:proofErr w:type="spellStart"/>
    <w:r w:rsidRPr="00B866B6">
      <w:rPr>
        <w:rFonts w:ascii="Arial" w:hAnsi="Arial" w:cs="Arial"/>
        <w:sz w:val="20"/>
        <w:szCs w:val="20"/>
      </w:rPr>
      <w:t>ayrılmaz</w:t>
    </w:r>
    <w:proofErr w:type="spellEnd"/>
    <w:r w:rsidRPr="00B866B6">
      <w:rPr>
        <w:rFonts w:ascii="Arial" w:hAnsi="Arial" w:cs="Arial"/>
        <w:sz w:val="20"/>
        <w:szCs w:val="20"/>
      </w:rPr>
      <w:t xml:space="preserve"> </w:t>
    </w:r>
    <w:proofErr w:type="spellStart"/>
    <w:r w:rsidRPr="00B866B6">
      <w:rPr>
        <w:rFonts w:ascii="Arial" w:hAnsi="Arial" w:cs="Arial"/>
        <w:sz w:val="20"/>
        <w:szCs w:val="20"/>
      </w:rPr>
      <w:t>parçasını</w:t>
    </w:r>
    <w:proofErr w:type="spellEnd"/>
    <w:r w:rsidRPr="00B866B6">
      <w:rPr>
        <w:rFonts w:ascii="Arial" w:hAnsi="Arial" w:cs="Arial"/>
        <w:sz w:val="20"/>
        <w:szCs w:val="20"/>
      </w:rPr>
      <w:t xml:space="preserve"> </w:t>
    </w:r>
    <w:proofErr w:type="spellStart"/>
    <w:r w:rsidRPr="00B866B6">
      <w:rPr>
        <w:rFonts w:ascii="Arial" w:hAnsi="Arial" w:cs="Arial"/>
        <w:sz w:val="20"/>
        <w:szCs w:val="20"/>
      </w:rPr>
      <w:t>oluşturur</w:t>
    </w:r>
    <w:proofErr w:type="spellEnd"/>
    <w:r w:rsidRPr="00B866B6">
      <w:rPr>
        <w:rFonts w:ascii="Arial" w:hAnsi="Arial" w:cs="Arial"/>
        <w:sz w:val="20"/>
        <w:szCs w:val="20"/>
      </w:rPr>
      <w:t>.</w:t>
    </w:r>
  </w:p>
  <w:p w14:paraId="470FED40" w14:textId="77777777" w:rsidR="00963D7D" w:rsidRPr="00D53B4E" w:rsidRDefault="00963D7D" w:rsidP="00D53B4E">
    <w:pPr>
      <w:pStyle w:val="Footer"/>
      <w:jc w:val="center"/>
      <w:rPr>
        <w:rFonts w:ascii="Arial" w:hAnsi="Arial" w:cs="Arial"/>
        <w:sz w:val="20"/>
        <w:szCs w:val="20"/>
      </w:rPr>
    </w:pPr>
  </w:p>
  <w:p w14:paraId="490D891D" w14:textId="77777777" w:rsidR="00963D7D" w:rsidRPr="00D53B4E" w:rsidRDefault="00963D7D" w:rsidP="00D53B4E">
    <w:pPr>
      <w:pStyle w:val="Footer"/>
      <w:jc w:val="center"/>
      <w:rPr>
        <w:rFonts w:ascii="Arial" w:hAnsi="Arial" w:cs="Arial"/>
        <w:sz w:val="20"/>
        <w:szCs w:val="20"/>
      </w:rPr>
    </w:pPr>
    <w:r w:rsidRPr="00D53B4E">
      <w:rPr>
        <w:rFonts w:ascii="Arial" w:hAnsi="Arial" w:cs="Arial"/>
        <w:sz w:val="20"/>
        <w:szCs w:val="20"/>
      </w:rPr>
      <w:t>(</w:t>
    </w:r>
    <w:r>
      <w:rPr>
        <w:rFonts w:ascii="Arial" w:hAnsi="Arial" w:cs="Arial"/>
        <w:sz w:val="20"/>
        <w:szCs w:val="20"/>
      </w:rPr>
      <w:t>1</w:t>
    </w:r>
    <w:r w:rsidRPr="00D53B4E">
      <w:rPr>
        <w:rFonts w:ascii="Arial" w:hAnsi="Arial" w:cs="Arial"/>
        <w:sz w:val="20"/>
        <w:szCs w:val="20"/>
      </w:rPr>
      <w:t>)</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7D36B" w14:textId="77777777" w:rsidR="00963D7D" w:rsidRPr="00B866B6" w:rsidRDefault="00963D7D" w:rsidP="00D53B4E">
    <w:pPr>
      <w:pStyle w:val="BodyText"/>
      <w:spacing w:after="0"/>
      <w:jc w:val="center"/>
      <w:outlineLvl w:val="0"/>
      <w:rPr>
        <w:rFonts w:ascii="Arial" w:hAnsi="Arial" w:cs="Arial"/>
        <w:b/>
        <w:sz w:val="22"/>
        <w:szCs w:val="22"/>
        <w:highlight w:val="yellow"/>
      </w:rPr>
    </w:pPr>
    <w:proofErr w:type="spellStart"/>
    <w:r w:rsidRPr="00B866B6">
      <w:rPr>
        <w:rFonts w:ascii="Arial" w:hAnsi="Arial" w:cs="Arial"/>
        <w:sz w:val="20"/>
        <w:szCs w:val="20"/>
      </w:rPr>
      <w:t>İlişikteki</w:t>
    </w:r>
    <w:proofErr w:type="spellEnd"/>
    <w:r w:rsidRPr="00B866B6">
      <w:rPr>
        <w:rFonts w:ascii="Arial" w:hAnsi="Arial" w:cs="Arial"/>
        <w:sz w:val="20"/>
        <w:szCs w:val="20"/>
      </w:rPr>
      <w:t xml:space="preserve"> </w:t>
    </w:r>
    <w:proofErr w:type="spellStart"/>
    <w:r w:rsidRPr="00B866B6">
      <w:rPr>
        <w:rFonts w:ascii="Arial" w:hAnsi="Arial" w:cs="Arial"/>
        <w:sz w:val="20"/>
        <w:szCs w:val="20"/>
      </w:rPr>
      <w:t>dipnotlar</w:t>
    </w:r>
    <w:proofErr w:type="spellEnd"/>
    <w:r w:rsidRPr="00B866B6">
      <w:rPr>
        <w:rFonts w:ascii="Arial" w:hAnsi="Arial" w:cs="Arial"/>
        <w:sz w:val="20"/>
        <w:szCs w:val="20"/>
      </w:rPr>
      <w:t xml:space="preserve"> </w:t>
    </w:r>
    <w:proofErr w:type="spellStart"/>
    <w:r w:rsidRPr="00B866B6">
      <w:rPr>
        <w:rFonts w:ascii="Arial" w:hAnsi="Arial" w:cs="Arial"/>
        <w:sz w:val="20"/>
        <w:szCs w:val="20"/>
      </w:rPr>
      <w:t>bu</w:t>
    </w:r>
    <w:proofErr w:type="spellEnd"/>
    <w:r w:rsidRPr="00B866B6">
      <w:rPr>
        <w:rFonts w:ascii="Arial" w:hAnsi="Arial" w:cs="Arial"/>
        <w:sz w:val="20"/>
        <w:szCs w:val="20"/>
      </w:rPr>
      <w:t xml:space="preserve"> </w:t>
    </w:r>
    <w:proofErr w:type="spellStart"/>
    <w:r w:rsidRPr="00B866B6">
      <w:rPr>
        <w:rFonts w:ascii="Arial" w:hAnsi="Arial" w:cs="Arial"/>
        <w:sz w:val="20"/>
        <w:szCs w:val="20"/>
      </w:rPr>
      <w:t>mali</w:t>
    </w:r>
    <w:proofErr w:type="spellEnd"/>
    <w:r w:rsidRPr="00B866B6">
      <w:rPr>
        <w:rFonts w:ascii="Arial" w:hAnsi="Arial" w:cs="Arial"/>
        <w:sz w:val="20"/>
        <w:szCs w:val="20"/>
      </w:rPr>
      <w:t xml:space="preserve"> </w:t>
    </w:r>
    <w:proofErr w:type="spellStart"/>
    <w:r w:rsidRPr="00B866B6">
      <w:rPr>
        <w:rFonts w:ascii="Arial" w:hAnsi="Arial" w:cs="Arial"/>
        <w:sz w:val="20"/>
        <w:szCs w:val="20"/>
      </w:rPr>
      <w:t>tabloların</w:t>
    </w:r>
    <w:proofErr w:type="spellEnd"/>
    <w:r w:rsidRPr="00B866B6">
      <w:rPr>
        <w:rFonts w:ascii="Arial" w:hAnsi="Arial" w:cs="Arial"/>
        <w:sz w:val="20"/>
        <w:szCs w:val="20"/>
      </w:rPr>
      <w:t xml:space="preserve"> </w:t>
    </w:r>
    <w:proofErr w:type="spellStart"/>
    <w:r w:rsidRPr="00B866B6">
      <w:rPr>
        <w:rFonts w:ascii="Arial" w:hAnsi="Arial" w:cs="Arial"/>
        <w:sz w:val="20"/>
        <w:szCs w:val="20"/>
      </w:rPr>
      <w:t>ayrılmaz</w:t>
    </w:r>
    <w:proofErr w:type="spellEnd"/>
    <w:r w:rsidRPr="00B866B6">
      <w:rPr>
        <w:rFonts w:ascii="Arial" w:hAnsi="Arial" w:cs="Arial"/>
        <w:sz w:val="20"/>
        <w:szCs w:val="20"/>
      </w:rPr>
      <w:t xml:space="preserve"> </w:t>
    </w:r>
    <w:proofErr w:type="spellStart"/>
    <w:r w:rsidRPr="00B866B6">
      <w:rPr>
        <w:rFonts w:ascii="Arial" w:hAnsi="Arial" w:cs="Arial"/>
        <w:sz w:val="20"/>
        <w:szCs w:val="20"/>
      </w:rPr>
      <w:t>parçasını</w:t>
    </w:r>
    <w:proofErr w:type="spellEnd"/>
    <w:r w:rsidRPr="00B866B6">
      <w:rPr>
        <w:rFonts w:ascii="Arial" w:hAnsi="Arial" w:cs="Arial"/>
        <w:sz w:val="20"/>
        <w:szCs w:val="20"/>
      </w:rPr>
      <w:t xml:space="preserve"> </w:t>
    </w:r>
    <w:proofErr w:type="spellStart"/>
    <w:r w:rsidRPr="00B866B6">
      <w:rPr>
        <w:rFonts w:ascii="Arial" w:hAnsi="Arial" w:cs="Arial"/>
        <w:sz w:val="20"/>
        <w:szCs w:val="20"/>
      </w:rPr>
      <w:t>oluşturur</w:t>
    </w:r>
    <w:proofErr w:type="spellEnd"/>
    <w:r w:rsidRPr="00B866B6">
      <w:rPr>
        <w:rFonts w:ascii="Arial" w:hAnsi="Arial" w:cs="Arial"/>
        <w:sz w:val="20"/>
        <w:szCs w:val="20"/>
      </w:rPr>
      <w:t>.</w:t>
    </w:r>
  </w:p>
  <w:p w14:paraId="57265CAD" w14:textId="77777777" w:rsidR="00963D7D" w:rsidRPr="00D53B4E" w:rsidRDefault="00963D7D" w:rsidP="00D53B4E">
    <w:pPr>
      <w:pStyle w:val="Footer"/>
      <w:jc w:val="center"/>
      <w:rPr>
        <w:rFonts w:ascii="Arial" w:hAnsi="Arial" w:cs="Arial"/>
        <w:sz w:val="20"/>
        <w:szCs w:val="20"/>
      </w:rPr>
    </w:pPr>
  </w:p>
  <w:p w14:paraId="75BE4A83" w14:textId="77777777" w:rsidR="00963D7D" w:rsidRPr="00D53B4E" w:rsidRDefault="00963D7D" w:rsidP="00D53B4E">
    <w:pPr>
      <w:pStyle w:val="Footer"/>
      <w:jc w:val="center"/>
      <w:rPr>
        <w:rFonts w:ascii="Arial" w:hAnsi="Arial" w:cs="Arial"/>
        <w:sz w:val="20"/>
        <w:szCs w:val="20"/>
      </w:rPr>
    </w:pPr>
    <w:r w:rsidRPr="00D53B4E">
      <w:rPr>
        <w:rFonts w:ascii="Arial" w:hAnsi="Arial" w:cs="Arial"/>
        <w:sz w:val="20"/>
        <w:szCs w:val="20"/>
      </w:rPr>
      <w:t>(</w:t>
    </w:r>
    <w:r>
      <w:rPr>
        <w:rFonts w:ascii="Arial" w:hAnsi="Arial" w:cs="Arial"/>
        <w:sz w:val="20"/>
        <w:szCs w:val="20"/>
      </w:rPr>
      <w:t>2</w:t>
    </w:r>
    <w:r w:rsidRPr="00D53B4E">
      <w:rPr>
        <w:rFonts w:ascii="Arial" w:hAnsi="Arial" w:cs="Arial"/>
        <w:sz w:val="20"/>
        <w:szCs w:val="20"/>
      </w:rPr>
      <w:t>)</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543AC" w14:textId="77777777" w:rsidR="00963D7D" w:rsidRPr="00B866B6" w:rsidRDefault="00963D7D" w:rsidP="00D53B4E">
    <w:pPr>
      <w:pStyle w:val="BodyText"/>
      <w:spacing w:after="0"/>
      <w:jc w:val="center"/>
      <w:outlineLvl w:val="0"/>
      <w:rPr>
        <w:rFonts w:ascii="Arial" w:hAnsi="Arial" w:cs="Arial"/>
        <w:b/>
        <w:sz w:val="22"/>
        <w:szCs w:val="22"/>
        <w:highlight w:val="yellow"/>
      </w:rPr>
    </w:pPr>
    <w:proofErr w:type="spellStart"/>
    <w:r w:rsidRPr="00B866B6">
      <w:rPr>
        <w:rFonts w:ascii="Arial" w:hAnsi="Arial" w:cs="Arial"/>
        <w:sz w:val="20"/>
        <w:szCs w:val="20"/>
      </w:rPr>
      <w:t>İlişikteki</w:t>
    </w:r>
    <w:proofErr w:type="spellEnd"/>
    <w:r w:rsidRPr="00B866B6">
      <w:rPr>
        <w:rFonts w:ascii="Arial" w:hAnsi="Arial" w:cs="Arial"/>
        <w:sz w:val="20"/>
        <w:szCs w:val="20"/>
      </w:rPr>
      <w:t xml:space="preserve"> </w:t>
    </w:r>
    <w:proofErr w:type="spellStart"/>
    <w:r w:rsidRPr="00B866B6">
      <w:rPr>
        <w:rFonts w:ascii="Arial" w:hAnsi="Arial" w:cs="Arial"/>
        <w:sz w:val="20"/>
        <w:szCs w:val="20"/>
      </w:rPr>
      <w:t>dipnotlar</w:t>
    </w:r>
    <w:proofErr w:type="spellEnd"/>
    <w:r w:rsidRPr="00B866B6">
      <w:rPr>
        <w:rFonts w:ascii="Arial" w:hAnsi="Arial" w:cs="Arial"/>
        <w:sz w:val="20"/>
        <w:szCs w:val="20"/>
      </w:rPr>
      <w:t xml:space="preserve"> </w:t>
    </w:r>
    <w:proofErr w:type="spellStart"/>
    <w:r w:rsidRPr="00B866B6">
      <w:rPr>
        <w:rFonts w:ascii="Arial" w:hAnsi="Arial" w:cs="Arial"/>
        <w:sz w:val="20"/>
        <w:szCs w:val="20"/>
      </w:rPr>
      <w:t>bu</w:t>
    </w:r>
    <w:proofErr w:type="spellEnd"/>
    <w:r w:rsidRPr="00B866B6">
      <w:rPr>
        <w:rFonts w:ascii="Arial" w:hAnsi="Arial" w:cs="Arial"/>
        <w:sz w:val="20"/>
        <w:szCs w:val="20"/>
      </w:rPr>
      <w:t xml:space="preserve"> </w:t>
    </w:r>
    <w:proofErr w:type="spellStart"/>
    <w:r w:rsidRPr="00B866B6">
      <w:rPr>
        <w:rFonts w:ascii="Arial" w:hAnsi="Arial" w:cs="Arial"/>
        <w:sz w:val="20"/>
        <w:szCs w:val="20"/>
      </w:rPr>
      <w:t>mali</w:t>
    </w:r>
    <w:proofErr w:type="spellEnd"/>
    <w:r w:rsidRPr="00B866B6">
      <w:rPr>
        <w:rFonts w:ascii="Arial" w:hAnsi="Arial" w:cs="Arial"/>
        <w:sz w:val="20"/>
        <w:szCs w:val="20"/>
      </w:rPr>
      <w:t xml:space="preserve"> </w:t>
    </w:r>
    <w:proofErr w:type="spellStart"/>
    <w:r w:rsidRPr="00B866B6">
      <w:rPr>
        <w:rFonts w:ascii="Arial" w:hAnsi="Arial" w:cs="Arial"/>
        <w:sz w:val="20"/>
        <w:szCs w:val="20"/>
      </w:rPr>
      <w:t>tabloların</w:t>
    </w:r>
    <w:proofErr w:type="spellEnd"/>
    <w:r w:rsidRPr="00B866B6">
      <w:rPr>
        <w:rFonts w:ascii="Arial" w:hAnsi="Arial" w:cs="Arial"/>
        <w:sz w:val="20"/>
        <w:szCs w:val="20"/>
      </w:rPr>
      <w:t xml:space="preserve"> </w:t>
    </w:r>
    <w:proofErr w:type="spellStart"/>
    <w:r w:rsidRPr="00B866B6">
      <w:rPr>
        <w:rFonts w:ascii="Arial" w:hAnsi="Arial" w:cs="Arial"/>
        <w:sz w:val="20"/>
        <w:szCs w:val="20"/>
      </w:rPr>
      <w:t>ayrılmaz</w:t>
    </w:r>
    <w:proofErr w:type="spellEnd"/>
    <w:r w:rsidRPr="00B866B6">
      <w:rPr>
        <w:rFonts w:ascii="Arial" w:hAnsi="Arial" w:cs="Arial"/>
        <w:sz w:val="20"/>
        <w:szCs w:val="20"/>
      </w:rPr>
      <w:t xml:space="preserve"> </w:t>
    </w:r>
    <w:proofErr w:type="spellStart"/>
    <w:r w:rsidRPr="00B866B6">
      <w:rPr>
        <w:rFonts w:ascii="Arial" w:hAnsi="Arial" w:cs="Arial"/>
        <w:sz w:val="20"/>
        <w:szCs w:val="20"/>
      </w:rPr>
      <w:t>parçasını</w:t>
    </w:r>
    <w:proofErr w:type="spellEnd"/>
    <w:r w:rsidRPr="00B866B6">
      <w:rPr>
        <w:rFonts w:ascii="Arial" w:hAnsi="Arial" w:cs="Arial"/>
        <w:sz w:val="20"/>
        <w:szCs w:val="20"/>
      </w:rPr>
      <w:t xml:space="preserve"> </w:t>
    </w:r>
    <w:proofErr w:type="spellStart"/>
    <w:r w:rsidRPr="00B866B6">
      <w:rPr>
        <w:rFonts w:ascii="Arial" w:hAnsi="Arial" w:cs="Arial"/>
        <w:sz w:val="20"/>
        <w:szCs w:val="20"/>
      </w:rPr>
      <w:t>oluşturur</w:t>
    </w:r>
    <w:proofErr w:type="spellEnd"/>
    <w:r w:rsidRPr="00B866B6">
      <w:rPr>
        <w:rFonts w:ascii="Arial" w:hAnsi="Arial" w:cs="Arial"/>
        <w:sz w:val="20"/>
        <w:szCs w:val="20"/>
      </w:rPr>
      <w:t>.</w:t>
    </w:r>
  </w:p>
  <w:p w14:paraId="1071FAB3" w14:textId="77777777" w:rsidR="00963D7D" w:rsidRPr="00D53B4E" w:rsidRDefault="00963D7D" w:rsidP="00D53B4E">
    <w:pPr>
      <w:pStyle w:val="Footer"/>
      <w:jc w:val="center"/>
      <w:rPr>
        <w:rFonts w:ascii="Arial" w:hAnsi="Arial" w:cs="Arial"/>
        <w:sz w:val="20"/>
        <w:szCs w:val="20"/>
      </w:rPr>
    </w:pPr>
  </w:p>
  <w:p w14:paraId="7FAB5700" w14:textId="77777777" w:rsidR="00963D7D" w:rsidRPr="00D53B4E" w:rsidRDefault="00963D7D" w:rsidP="00D53B4E">
    <w:pPr>
      <w:pStyle w:val="Footer"/>
      <w:jc w:val="center"/>
      <w:rPr>
        <w:rFonts w:ascii="Arial" w:hAnsi="Arial" w:cs="Arial"/>
        <w:sz w:val="20"/>
        <w:szCs w:val="20"/>
      </w:rPr>
    </w:pPr>
    <w:r w:rsidRPr="00D53B4E">
      <w:rPr>
        <w:rFonts w:ascii="Arial" w:hAnsi="Arial" w:cs="Arial"/>
        <w:sz w:val="20"/>
        <w:szCs w:val="20"/>
      </w:rPr>
      <w:t>(</w:t>
    </w:r>
    <w:r>
      <w:rPr>
        <w:rFonts w:ascii="Arial" w:hAnsi="Arial" w:cs="Arial"/>
        <w:sz w:val="20"/>
        <w:szCs w:val="20"/>
      </w:rPr>
      <w:t>3</w:t>
    </w:r>
    <w:r w:rsidRPr="00D53B4E">
      <w:rPr>
        <w:rFonts w:ascii="Arial" w:hAnsi="Arial" w:cs="Arial"/>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094710" w14:textId="77777777" w:rsidR="009812FB" w:rsidRDefault="009812FB">
      <w:r>
        <w:separator/>
      </w:r>
    </w:p>
  </w:footnote>
  <w:footnote w:type="continuationSeparator" w:id="0">
    <w:p w14:paraId="03B6B58B" w14:textId="77777777" w:rsidR="009812FB" w:rsidRDefault="009812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E7A87" w14:textId="77777777" w:rsidR="00703B64" w:rsidRDefault="00703B64">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46CE5" w14:textId="77777777" w:rsidR="00963D7D" w:rsidRPr="00B866B6" w:rsidRDefault="00963D7D" w:rsidP="00B866B6">
    <w:pPr>
      <w:rPr>
        <w:rFonts w:ascii="Arial" w:hAnsi="Arial" w:cs="Arial"/>
        <w:b/>
        <w:sz w:val="20"/>
        <w:szCs w:val="20"/>
      </w:rPr>
    </w:pPr>
    <w:proofErr w:type="spellStart"/>
    <w:r w:rsidRPr="00B866B6">
      <w:rPr>
        <w:rFonts w:ascii="Arial" w:hAnsi="Arial" w:cs="Arial"/>
        <w:b/>
        <w:sz w:val="20"/>
        <w:szCs w:val="20"/>
      </w:rPr>
      <w:t>Koza</w:t>
    </w:r>
    <w:proofErr w:type="spellEnd"/>
    <w:r w:rsidRPr="00B866B6">
      <w:rPr>
        <w:rFonts w:ascii="Arial" w:hAnsi="Arial" w:cs="Arial"/>
        <w:b/>
        <w:sz w:val="20"/>
        <w:szCs w:val="20"/>
      </w:rPr>
      <w:t xml:space="preserve"> Anadolu Metal </w:t>
    </w:r>
    <w:proofErr w:type="spellStart"/>
    <w:r w:rsidRPr="00B866B6">
      <w:rPr>
        <w:rFonts w:ascii="Arial" w:hAnsi="Arial" w:cs="Arial"/>
        <w:b/>
        <w:sz w:val="20"/>
        <w:szCs w:val="20"/>
      </w:rPr>
      <w:t>Madencilik</w:t>
    </w:r>
    <w:proofErr w:type="spellEnd"/>
    <w:r w:rsidRPr="00B866B6">
      <w:rPr>
        <w:rFonts w:ascii="Arial" w:hAnsi="Arial" w:cs="Arial"/>
        <w:b/>
        <w:sz w:val="20"/>
        <w:szCs w:val="20"/>
      </w:rPr>
      <w:t xml:space="preserve"> </w:t>
    </w:r>
    <w:proofErr w:type="spellStart"/>
    <w:r w:rsidRPr="00B866B6">
      <w:rPr>
        <w:rFonts w:ascii="Arial" w:hAnsi="Arial" w:cs="Arial"/>
        <w:b/>
        <w:sz w:val="20"/>
        <w:szCs w:val="20"/>
      </w:rPr>
      <w:t>İşletmeleri</w:t>
    </w:r>
    <w:proofErr w:type="spellEnd"/>
    <w:r w:rsidRPr="00B866B6">
      <w:rPr>
        <w:rFonts w:ascii="Arial" w:hAnsi="Arial" w:cs="Arial"/>
        <w:b/>
        <w:sz w:val="20"/>
        <w:szCs w:val="20"/>
      </w:rPr>
      <w:t xml:space="preserve"> </w:t>
    </w:r>
    <w:proofErr w:type="spellStart"/>
    <w:r w:rsidRPr="00B866B6">
      <w:rPr>
        <w:rFonts w:ascii="Arial" w:hAnsi="Arial" w:cs="Arial"/>
        <w:b/>
        <w:sz w:val="20"/>
        <w:szCs w:val="20"/>
      </w:rPr>
      <w:t>Anonim</w:t>
    </w:r>
    <w:proofErr w:type="spellEnd"/>
    <w:r w:rsidRPr="00B866B6">
      <w:rPr>
        <w:rFonts w:ascii="Arial" w:hAnsi="Arial" w:cs="Arial"/>
        <w:b/>
        <w:sz w:val="20"/>
        <w:szCs w:val="20"/>
      </w:rPr>
      <w:t xml:space="preserve"> </w:t>
    </w:r>
    <w:proofErr w:type="spellStart"/>
    <w:r w:rsidRPr="00B866B6">
      <w:rPr>
        <w:rFonts w:ascii="Arial" w:hAnsi="Arial" w:cs="Arial"/>
        <w:b/>
        <w:sz w:val="20"/>
        <w:szCs w:val="20"/>
      </w:rPr>
      <w:t>Şirketi</w:t>
    </w:r>
    <w:proofErr w:type="spellEnd"/>
  </w:p>
  <w:p w14:paraId="1E0265FC" w14:textId="77777777" w:rsidR="00963D7D" w:rsidRDefault="00963D7D" w:rsidP="004839A1">
    <w:pPr>
      <w:ind w:right="32"/>
      <w:rPr>
        <w:rStyle w:val="PageNumber"/>
        <w:b/>
        <w:sz w:val="20"/>
        <w:szCs w:val="20"/>
        <w:lang w:val="es-ES"/>
      </w:rPr>
    </w:pPr>
  </w:p>
  <w:p w14:paraId="5D0F3163" w14:textId="611CEDB0" w:rsidR="00963D7D" w:rsidRPr="00805C98" w:rsidRDefault="00963D7D" w:rsidP="00B866B6">
    <w:pPr>
      <w:rPr>
        <w:rFonts w:ascii="Arial" w:hAnsi="Arial" w:cs="Arial"/>
        <w:b/>
        <w:bCs/>
        <w:iCs/>
        <w:sz w:val="20"/>
        <w:szCs w:val="20"/>
        <w:lang w:val="es-ES"/>
      </w:rPr>
    </w:pPr>
    <w:r>
      <w:rPr>
        <w:rFonts w:ascii="Arial" w:hAnsi="Arial" w:cs="Arial"/>
        <w:b/>
        <w:bCs/>
        <w:iCs/>
        <w:sz w:val="20"/>
        <w:szCs w:val="20"/>
        <w:lang w:val="es-ES"/>
      </w:rPr>
      <w:t xml:space="preserve">30 </w:t>
    </w:r>
    <w:proofErr w:type="spellStart"/>
    <w:r>
      <w:rPr>
        <w:rFonts w:ascii="Arial" w:hAnsi="Arial" w:cs="Arial"/>
        <w:b/>
        <w:bCs/>
        <w:iCs/>
        <w:sz w:val="20"/>
        <w:szCs w:val="20"/>
        <w:lang w:val="es-ES"/>
      </w:rPr>
      <w:t>Haziran</w:t>
    </w:r>
    <w:proofErr w:type="spellEnd"/>
    <w:r w:rsidRPr="00805C98">
      <w:rPr>
        <w:rFonts w:ascii="Arial" w:hAnsi="Arial" w:cs="Arial"/>
        <w:b/>
        <w:bCs/>
        <w:iCs/>
        <w:sz w:val="20"/>
        <w:szCs w:val="20"/>
        <w:lang w:val="es-ES"/>
      </w:rPr>
      <w:t xml:space="preserve"> 202</w:t>
    </w:r>
    <w:r>
      <w:rPr>
        <w:rFonts w:ascii="Arial" w:hAnsi="Arial" w:cs="Arial"/>
        <w:b/>
        <w:bCs/>
        <w:iCs/>
        <w:sz w:val="20"/>
        <w:szCs w:val="20"/>
        <w:lang w:val="es-ES"/>
      </w:rPr>
      <w:t>2</w:t>
    </w:r>
    <w:r w:rsidRPr="00805C98">
      <w:rPr>
        <w:rFonts w:ascii="Arial" w:hAnsi="Arial" w:cs="Arial"/>
        <w:b/>
        <w:bCs/>
        <w:iCs/>
        <w:sz w:val="20"/>
        <w:szCs w:val="20"/>
        <w:lang w:val="es-ES"/>
      </w:rPr>
      <w:t xml:space="preserve"> </w:t>
    </w:r>
    <w:proofErr w:type="spellStart"/>
    <w:r w:rsidRPr="00805C98">
      <w:rPr>
        <w:rFonts w:ascii="Arial" w:hAnsi="Arial" w:cs="Arial"/>
        <w:b/>
        <w:bCs/>
        <w:iCs/>
        <w:sz w:val="20"/>
        <w:szCs w:val="20"/>
        <w:lang w:val="es-ES"/>
      </w:rPr>
      <w:t>tarihinde</w:t>
    </w:r>
    <w:proofErr w:type="spellEnd"/>
    <w:r w:rsidRPr="00805C98">
      <w:rPr>
        <w:rFonts w:ascii="Arial" w:hAnsi="Arial" w:cs="Arial"/>
        <w:b/>
        <w:bCs/>
        <w:iCs/>
        <w:sz w:val="20"/>
        <w:szCs w:val="20"/>
        <w:lang w:val="es-ES"/>
      </w:rPr>
      <w:t xml:space="preserve"> </w:t>
    </w:r>
    <w:proofErr w:type="spellStart"/>
    <w:r w:rsidRPr="00805C98">
      <w:rPr>
        <w:rFonts w:ascii="Arial" w:hAnsi="Arial" w:cs="Arial"/>
        <w:b/>
        <w:bCs/>
        <w:iCs/>
        <w:sz w:val="20"/>
        <w:szCs w:val="20"/>
        <w:lang w:val="es-ES"/>
      </w:rPr>
      <w:t>sona</w:t>
    </w:r>
    <w:proofErr w:type="spellEnd"/>
    <w:r w:rsidRPr="00805C98">
      <w:rPr>
        <w:rFonts w:ascii="Arial" w:hAnsi="Arial" w:cs="Arial"/>
        <w:b/>
        <w:bCs/>
        <w:iCs/>
        <w:sz w:val="20"/>
        <w:szCs w:val="20"/>
        <w:lang w:val="es-ES"/>
      </w:rPr>
      <w:t xml:space="preserve"> eren ara </w:t>
    </w:r>
    <w:proofErr w:type="spellStart"/>
    <w:r w:rsidRPr="00805C98">
      <w:rPr>
        <w:rFonts w:ascii="Arial" w:hAnsi="Arial" w:cs="Arial"/>
        <w:b/>
        <w:bCs/>
        <w:iCs/>
        <w:sz w:val="20"/>
        <w:szCs w:val="20"/>
        <w:lang w:val="es-ES"/>
      </w:rPr>
      <w:t>hesap</w:t>
    </w:r>
    <w:proofErr w:type="spellEnd"/>
    <w:r w:rsidRPr="00805C98">
      <w:rPr>
        <w:rFonts w:ascii="Arial" w:hAnsi="Arial" w:cs="Arial"/>
        <w:b/>
        <w:bCs/>
        <w:iCs/>
        <w:sz w:val="20"/>
        <w:szCs w:val="20"/>
        <w:lang w:val="es-ES"/>
      </w:rPr>
      <w:t xml:space="preserve"> </w:t>
    </w:r>
    <w:proofErr w:type="spellStart"/>
    <w:r w:rsidRPr="00805C98">
      <w:rPr>
        <w:rFonts w:ascii="Arial" w:hAnsi="Arial" w:cs="Arial"/>
        <w:b/>
        <w:bCs/>
        <w:iCs/>
        <w:sz w:val="20"/>
        <w:szCs w:val="20"/>
        <w:lang w:val="es-ES"/>
      </w:rPr>
      <w:t>dönemine</w:t>
    </w:r>
    <w:proofErr w:type="spellEnd"/>
    <w:r w:rsidRPr="00805C98">
      <w:rPr>
        <w:rFonts w:ascii="Arial" w:hAnsi="Arial" w:cs="Arial"/>
        <w:b/>
        <w:bCs/>
        <w:iCs/>
        <w:sz w:val="20"/>
        <w:szCs w:val="20"/>
        <w:lang w:val="es-ES"/>
      </w:rPr>
      <w:t xml:space="preserve"> </w:t>
    </w:r>
    <w:proofErr w:type="spellStart"/>
    <w:r w:rsidRPr="00805C98">
      <w:rPr>
        <w:rFonts w:ascii="Arial" w:hAnsi="Arial" w:cs="Arial"/>
        <w:b/>
        <w:bCs/>
        <w:iCs/>
        <w:sz w:val="20"/>
        <w:szCs w:val="20"/>
        <w:lang w:val="es-ES"/>
      </w:rPr>
      <w:t>ait</w:t>
    </w:r>
    <w:proofErr w:type="spellEnd"/>
    <w:r w:rsidRPr="00805C98">
      <w:rPr>
        <w:rFonts w:ascii="Arial" w:hAnsi="Arial" w:cs="Arial"/>
        <w:b/>
        <w:bCs/>
        <w:iCs/>
        <w:sz w:val="20"/>
        <w:szCs w:val="20"/>
        <w:lang w:val="es-ES"/>
      </w:rPr>
      <w:t xml:space="preserve"> </w:t>
    </w:r>
  </w:p>
  <w:p w14:paraId="2AE68FB0" w14:textId="53E3E4EE" w:rsidR="00963D7D" w:rsidRPr="00C17D71" w:rsidRDefault="009542E4" w:rsidP="00833852">
    <w:pPr>
      <w:pStyle w:val="Header"/>
      <w:tabs>
        <w:tab w:val="right" w:pos="8789"/>
      </w:tabs>
      <w:rPr>
        <w:rFonts w:ascii="Arial" w:hAnsi="Arial" w:cs="Arial"/>
        <w:sz w:val="20"/>
        <w:szCs w:val="20"/>
        <w:lang w:val="es-ES"/>
      </w:rPr>
    </w:pPr>
    <w:proofErr w:type="spellStart"/>
    <w:r w:rsidRPr="00C17D71">
      <w:rPr>
        <w:rFonts w:ascii="Arial" w:hAnsi="Arial" w:cs="Arial"/>
        <w:b/>
        <w:sz w:val="20"/>
        <w:szCs w:val="20"/>
        <w:lang w:val="es-ES"/>
      </w:rPr>
      <w:t>özet</w:t>
    </w:r>
    <w:proofErr w:type="spellEnd"/>
    <w:r w:rsidRPr="00C17D71">
      <w:rPr>
        <w:rFonts w:ascii="Arial" w:hAnsi="Arial" w:cs="Arial"/>
        <w:b/>
        <w:sz w:val="20"/>
        <w:szCs w:val="20"/>
        <w:lang w:val="es-ES"/>
      </w:rPr>
      <w:t xml:space="preserve"> </w:t>
    </w:r>
    <w:proofErr w:type="spellStart"/>
    <w:r w:rsidR="00963D7D" w:rsidRPr="00C17D71">
      <w:rPr>
        <w:rFonts w:ascii="Arial" w:hAnsi="Arial" w:cs="Arial"/>
        <w:b/>
        <w:sz w:val="20"/>
        <w:szCs w:val="20"/>
        <w:lang w:val="es-ES"/>
      </w:rPr>
      <w:t>konsolide</w:t>
    </w:r>
    <w:proofErr w:type="spellEnd"/>
    <w:r w:rsidR="00963D7D" w:rsidRPr="00C17D71">
      <w:rPr>
        <w:rFonts w:ascii="Arial" w:hAnsi="Arial" w:cs="Arial"/>
        <w:b/>
        <w:sz w:val="20"/>
        <w:szCs w:val="20"/>
        <w:lang w:val="es-ES"/>
      </w:rPr>
      <w:t xml:space="preserve"> </w:t>
    </w:r>
    <w:proofErr w:type="spellStart"/>
    <w:r w:rsidR="00963D7D" w:rsidRPr="00C17D71">
      <w:rPr>
        <w:rFonts w:ascii="Arial" w:hAnsi="Arial" w:cs="Arial"/>
        <w:b/>
        <w:sz w:val="20"/>
        <w:szCs w:val="20"/>
        <w:lang w:val="es-ES"/>
      </w:rPr>
      <w:t>nakit</w:t>
    </w:r>
    <w:proofErr w:type="spellEnd"/>
    <w:r w:rsidR="00963D7D" w:rsidRPr="00C17D71">
      <w:rPr>
        <w:rFonts w:ascii="Arial" w:hAnsi="Arial" w:cs="Arial"/>
        <w:b/>
        <w:sz w:val="20"/>
        <w:szCs w:val="20"/>
        <w:lang w:val="es-ES"/>
      </w:rPr>
      <w:t xml:space="preserve"> </w:t>
    </w:r>
    <w:proofErr w:type="spellStart"/>
    <w:r w:rsidR="00963D7D" w:rsidRPr="00C17D71">
      <w:rPr>
        <w:rFonts w:ascii="Arial" w:hAnsi="Arial" w:cs="Arial"/>
        <w:b/>
        <w:sz w:val="20"/>
        <w:szCs w:val="20"/>
        <w:lang w:val="es-ES"/>
      </w:rPr>
      <w:t>akış</w:t>
    </w:r>
    <w:proofErr w:type="spellEnd"/>
    <w:r w:rsidR="00963D7D" w:rsidRPr="00C17D71">
      <w:rPr>
        <w:rFonts w:ascii="Arial" w:hAnsi="Arial" w:cs="Arial"/>
        <w:b/>
        <w:sz w:val="20"/>
        <w:szCs w:val="20"/>
        <w:lang w:val="es-ES"/>
      </w:rPr>
      <w:t xml:space="preserve"> </w:t>
    </w:r>
    <w:proofErr w:type="spellStart"/>
    <w:r w:rsidR="00963D7D" w:rsidRPr="00C17D71">
      <w:rPr>
        <w:rFonts w:ascii="Arial" w:hAnsi="Arial" w:cs="Arial"/>
        <w:b/>
        <w:sz w:val="20"/>
        <w:szCs w:val="20"/>
        <w:lang w:val="es-ES"/>
      </w:rPr>
      <w:t>tablosu</w:t>
    </w:r>
    <w:proofErr w:type="spellEnd"/>
  </w:p>
  <w:p w14:paraId="6A231BEA" w14:textId="77777777" w:rsidR="00963D7D" w:rsidRPr="00805C98" w:rsidRDefault="00963D7D" w:rsidP="00833852">
    <w:pPr>
      <w:pStyle w:val="Header"/>
      <w:rPr>
        <w:rFonts w:ascii="Arial" w:hAnsi="Arial" w:cs="Arial"/>
        <w:b/>
        <w:bCs/>
        <w:color w:val="000000"/>
        <w:sz w:val="18"/>
        <w:szCs w:val="18"/>
        <w:lang w:val="es-ES"/>
      </w:rPr>
    </w:pPr>
    <w:r w:rsidRPr="00805C98">
      <w:rPr>
        <w:rFonts w:ascii="Arial" w:hAnsi="Arial" w:cs="Arial"/>
        <w:b/>
        <w:bCs/>
        <w:color w:val="000000"/>
        <w:sz w:val="18"/>
        <w:szCs w:val="18"/>
        <w:lang w:val="es-ES"/>
      </w:rPr>
      <w:t>(</w:t>
    </w:r>
    <w:proofErr w:type="spellStart"/>
    <w:r w:rsidRPr="00805C98">
      <w:rPr>
        <w:rFonts w:ascii="Arial" w:hAnsi="Arial" w:cs="Arial"/>
        <w:b/>
        <w:bCs/>
        <w:color w:val="000000"/>
        <w:sz w:val="18"/>
        <w:szCs w:val="18"/>
        <w:lang w:val="es-ES"/>
      </w:rPr>
      <w:t>Tutarlar</w:t>
    </w:r>
    <w:proofErr w:type="spellEnd"/>
    <w:r w:rsidRPr="00805C98">
      <w:rPr>
        <w:rFonts w:ascii="Arial" w:hAnsi="Arial" w:cs="Arial"/>
        <w:b/>
        <w:bCs/>
        <w:color w:val="000000"/>
        <w:sz w:val="18"/>
        <w:szCs w:val="18"/>
        <w:lang w:val="es-ES"/>
      </w:rPr>
      <w:t xml:space="preserve"> </w:t>
    </w:r>
    <w:proofErr w:type="spellStart"/>
    <w:r w:rsidRPr="00805C98">
      <w:rPr>
        <w:rFonts w:ascii="Arial" w:hAnsi="Arial" w:cs="Arial"/>
        <w:b/>
        <w:bCs/>
        <w:color w:val="000000"/>
        <w:sz w:val="18"/>
        <w:szCs w:val="18"/>
        <w:lang w:val="es-ES"/>
      </w:rPr>
      <w:t>aksi</w:t>
    </w:r>
    <w:proofErr w:type="spellEnd"/>
    <w:r w:rsidRPr="00805C98">
      <w:rPr>
        <w:rFonts w:ascii="Arial" w:hAnsi="Arial" w:cs="Arial"/>
        <w:b/>
        <w:bCs/>
        <w:color w:val="000000"/>
        <w:sz w:val="18"/>
        <w:szCs w:val="18"/>
        <w:lang w:val="es-ES"/>
      </w:rPr>
      <w:t xml:space="preserve"> </w:t>
    </w:r>
    <w:proofErr w:type="spellStart"/>
    <w:r w:rsidRPr="00805C98">
      <w:rPr>
        <w:rFonts w:ascii="Arial" w:hAnsi="Arial" w:cs="Arial"/>
        <w:b/>
        <w:bCs/>
        <w:color w:val="000000"/>
        <w:sz w:val="18"/>
        <w:szCs w:val="18"/>
        <w:lang w:val="es-ES"/>
      </w:rPr>
      <w:t>belirtilmedikçe</w:t>
    </w:r>
    <w:proofErr w:type="spellEnd"/>
    <w:r w:rsidRPr="00805C98">
      <w:rPr>
        <w:rFonts w:ascii="Arial" w:hAnsi="Arial" w:cs="Arial"/>
        <w:b/>
        <w:bCs/>
        <w:color w:val="000000"/>
        <w:sz w:val="18"/>
        <w:szCs w:val="18"/>
        <w:lang w:val="es-ES"/>
      </w:rPr>
      <w:t xml:space="preserve"> </w:t>
    </w:r>
    <w:proofErr w:type="spellStart"/>
    <w:r w:rsidRPr="00805C98">
      <w:rPr>
        <w:rFonts w:ascii="Arial" w:hAnsi="Arial" w:cs="Arial"/>
        <w:b/>
        <w:bCs/>
        <w:color w:val="000000"/>
        <w:sz w:val="18"/>
        <w:szCs w:val="18"/>
        <w:lang w:val="es-ES"/>
      </w:rPr>
      <w:t>Bin</w:t>
    </w:r>
    <w:proofErr w:type="spellEnd"/>
    <w:r w:rsidRPr="00805C98">
      <w:rPr>
        <w:rFonts w:ascii="Arial" w:hAnsi="Arial" w:cs="Arial"/>
        <w:b/>
        <w:bCs/>
        <w:color w:val="000000"/>
        <w:sz w:val="18"/>
        <w:szCs w:val="18"/>
        <w:lang w:val="es-ES"/>
      </w:rPr>
      <w:t xml:space="preserve"> </w:t>
    </w:r>
    <w:proofErr w:type="spellStart"/>
    <w:r w:rsidRPr="00805C98">
      <w:rPr>
        <w:rFonts w:ascii="Arial" w:hAnsi="Arial" w:cs="Arial"/>
        <w:b/>
        <w:bCs/>
        <w:color w:val="000000"/>
        <w:sz w:val="18"/>
        <w:szCs w:val="18"/>
        <w:lang w:val="es-ES"/>
      </w:rPr>
      <w:t>Türk</w:t>
    </w:r>
    <w:proofErr w:type="spellEnd"/>
    <w:r w:rsidRPr="00805C98">
      <w:rPr>
        <w:rFonts w:ascii="Arial" w:hAnsi="Arial" w:cs="Arial"/>
        <w:b/>
        <w:bCs/>
        <w:color w:val="000000"/>
        <w:sz w:val="18"/>
        <w:szCs w:val="18"/>
        <w:lang w:val="es-ES"/>
      </w:rPr>
      <w:t xml:space="preserve"> </w:t>
    </w:r>
    <w:proofErr w:type="spellStart"/>
    <w:r w:rsidRPr="00805C98">
      <w:rPr>
        <w:rFonts w:ascii="Arial" w:hAnsi="Arial" w:cs="Arial"/>
        <w:b/>
        <w:bCs/>
        <w:color w:val="000000"/>
        <w:sz w:val="18"/>
        <w:szCs w:val="18"/>
        <w:lang w:val="es-ES"/>
      </w:rPr>
      <w:t>Lirası</w:t>
    </w:r>
    <w:proofErr w:type="spellEnd"/>
    <w:r w:rsidRPr="00805C98">
      <w:rPr>
        <w:rFonts w:ascii="Arial" w:hAnsi="Arial" w:cs="Arial"/>
        <w:b/>
        <w:bCs/>
        <w:color w:val="000000"/>
        <w:sz w:val="18"/>
        <w:szCs w:val="18"/>
        <w:lang w:val="es-ES"/>
      </w:rPr>
      <w:t xml:space="preserve"> (“TL”) </w:t>
    </w:r>
    <w:proofErr w:type="spellStart"/>
    <w:r w:rsidRPr="00805C98">
      <w:rPr>
        <w:rFonts w:ascii="Arial" w:hAnsi="Arial" w:cs="Arial"/>
        <w:b/>
        <w:bCs/>
        <w:color w:val="000000"/>
        <w:sz w:val="18"/>
        <w:szCs w:val="18"/>
        <w:lang w:val="es-ES"/>
      </w:rPr>
      <w:t>olarak</w:t>
    </w:r>
    <w:proofErr w:type="spellEnd"/>
    <w:r w:rsidRPr="00805C98">
      <w:rPr>
        <w:rFonts w:ascii="Arial" w:hAnsi="Arial" w:cs="Arial"/>
        <w:b/>
        <w:bCs/>
        <w:color w:val="000000"/>
        <w:sz w:val="18"/>
        <w:szCs w:val="18"/>
        <w:lang w:val="es-ES"/>
      </w:rPr>
      <w:t xml:space="preserve"> </w:t>
    </w:r>
    <w:proofErr w:type="spellStart"/>
    <w:r w:rsidRPr="00805C98">
      <w:rPr>
        <w:rFonts w:ascii="Arial" w:hAnsi="Arial" w:cs="Arial"/>
        <w:b/>
        <w:bCs/>
        <w:color w:val="000000"/>
        <w:sz w:val="18"/>
        <w:szCs w:val="18"/>
        <w:lang w:val="es-ES"/>
      </w:rPr>
      <w:t>ifade</w:t>
    </w:r>
    <w:proofErr w:type="spellEnd"/>
    <w:r w:rsidRPr="00805C98">
      <w:rPr>
        <w:rFonts w:ascii="Arial" w:hAnsi="Arial" w:cs="Arial"/>
        <w:b/>
        <w:bCs/>
        <w:color w:val="000000"/>
        <w:sz w:val="18"/>
        <w:szCs w:val="18"/>
        <w:lang w:val="es-ES"/>
      </w:rPr>
      <w:t xml:space="preserve"> </w:t>
    </w:r>
    <w:proofErr w:type="spellStart"/>
    <w:r w:rsidRPr="00805C98">
      <w:rPr>
        <w:rFonts w:ascii="Arial" w:hAnsi="Arial" w:cs="Arial"/>
        <w:b/>
        <w:bCs/>
        <w:color w:val="000000"/>
        <w:sz w:val="18"/>
        <w:szCs w:val="18"/>
        <w:lang w:val="es-ES"/>
      </w:rPr>
      <w:t>edilmiştir</w:t>
    </w:r>
    <w:proofErr w:type="spellEnd"/>
    <w:r w:rsidRPr="00805C98">
      <w:rPr>
        <w:rFonts w:ascii="Arial" w:hAnsi="Arial" w:cs="Arial"/>
        <w:b/>
        <w:bCs/>
        <w:color w:val="000000"/>
        <w:sz w:val="18"/>
        <w:szCs w:val="18"/>
        <w:lang w:val="es-ES"/>
      </w:rPr>
      <w:t>).</w:t>
    </w:r>
  </w:p>
  <w:p w14:paraId="5FF2DD10" w14:textId="77777777" w:rsidR="00963D7D" w:rsidRPr="00805C98" w:rsidRDefault="00963D7D" w:rsidP="00B866B6">
    <w:pPr>
      <w:ind w:right="32"/>
      <w:rPr>
        <w:rFonts w:ascii="Arial" w:hAnsi="Arial" w:cs="Arial"/>
        <w:b/>
        <w:bCs/>
        <w:iCs/>
        <w:sz w:val="20"/>
        <w:szCs w:val="20"/>
        <w:lang w:val="es-ES"/>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F0B51" w14:textId="77777777" w:rsidR="00963D7D" w:rsidRDefault="00963D7D">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D6F38" w14:textId="77777777" w:rsidR="00963D7D" w:rsidRPr="00B866B6" w:rsidRDefault="00963D7D" w:rsidP="00B866B6">
    <w:pPr>
      <w:rPr>
        <w:rFonts w:ascii="Arial" w:hAnsi="Arial" w:cs="Arial"/>
        <w:b/>
        <w:sz w:val="20"/>
        <w:szCs w:val="20"/>
      </w:rPr>
    </w:pPr>
    <w:proofErr w:type="spellStart"/>
    <w:r w:rsidRPr="00B866B6">
      <w:rPr>
        <w:rFonts w:ascii="Arial" w:hAnsi="Arial" w:cs="Arial"/>
        <w:b/>
        <w:sz w:val="20"/>
        <w:szCs w:val="20"/>
      </w:rPr>
      <w:t>Koza</w:t>
    </w:r>
    <w:proofErr w:type="spellEnd"/>
    <w:r w:rsidRPr="00B866B6">
      <w:rPr>
        <w:rFonts w:ascii="Arial" w:hAnsi="Arial" w:cs="Arial"/>
        <w:b/>
        <w:sz w:val="20"/>
        <w:szCs w:val="20"/>
      </w:rPr>
      <w:t xml:space="preserve"> Anadolu Metal </w:t>
    </w:r>
    <w:proofErr w:type="spellStart"/>
    <w:r w:rsidRPr="00B866B6">
      <w:rPr>
        <w:rFonts w:ascii="Arial" w:hAnsi="Arial" w:cs="Arial"/>
        <w:b/>
        <w:sz w:val="20"/>
        <w:szCs w:val="20"/>
      </w:rPr>
      <w:t>Madencilik</w:t>
    </w:r>
    <w:proofErr w:type="spellEnd"/>
    <w:r w:rsidRPr="00B866B6">
      <w:rPr>
        <w:rFonts w:ascii="Arial" w:hAnsi="Arial" w:cs="Arial"/>
        <w:b/>
        <w:sz w:val="20"/>
        <w:szCs w:val="20"/>
      </w:rPr>
      <w:t xml:space="preserve"> </w:t>
    </w:r>
    <w:proofErr w:type="spellStart"/>
    <w:r w:rsidRPr="00B866B6">
      <w:rPr>
        <w:rFonts w:ascii="Arial" w:hAnsi="Arial" w:cs="Arial"/>
        <w:b/>
        <w:sz w:val="20"/>
        <w:szCs w:val="20"/>
      </w:rPr>
      <w:t>İşletmeleri</w:t>
    </w:r>
    <w:proofErr w:type="spellEnd"/>
    <w:r w:rsidRPr="00B866B6">
      <w:rPr>
        <w:rFonts w:ascii="Arial" w:hAnsi="Arial" w:cs="Arial"/>
        <w:b/>
        <w:sz w:val="20"/>
        <w:szCs w:val="20"/>
      </w:rPr>
      <w:t xml:space="preserve"> </w:t>
    </w:r>
    <w:proofErr w:type="spellStart"/>
    <w:r w:rsidRPr="00B866B6">
      <w:rPr>
        <w:rFonts w:ascii="Arial" w:hAnsi="Arial" w:cs="Arial"/>
        <w:b/>
        <w:sz w:val="20"/>
        <w:szCs w:val="20"/>
      </w:rPr>
      <w:t>Anonim</w:t>
    </w:r>
    <w:proofErr w:type="spellEnd"/>
    <w:r w:rsidRPr="00B866B6">
      <w:rPr>
        <w:rFonts w:ascii="Arial" w:hAnsi="Arial" w:cs="Arial"/>
        <w:b/>
        <w:sz w:val="20"/>
        <w:szCs w:val="20"/>
      </w:rPr>
      <w:t xml:space="preserve"> </w:t>
    </w:r>
    <w:proofErr w:type="spellStart"/>
    <w:r w:rsidRPr="00B866B6">
      <w:rPr>
        <w:rFonts w:ascii="Arial" w:hAnsi="Arial" w:cs="Arial"/>
        <w:b/>
        <w:sz w:val="20"/>
        <w:szCs w:val="20"/>
      </w:rPr>
      <w:t>Şirketi</w:t>
    </w:r>
    <w:proofErr w:type="spellEnd"/>
  </w:p>
  <w:p w14:paraId="15E0C20A" w14:textId="77777777" w:rsidR="00963D7D" w:rsidRDefault="00963D7D" w:rsidP="004839A1">
    <w:pPr>
      <w:ind w:right="32"/>
      <w:rPr>
        <w:rStyle w:val="PageNumber"/>
        <w:b/>
        <w:sz w:val="20"/>
        <w:szCs w:val="20"/>
        <w:lang w:val="es-ES"/>
      </w:rPr>
    </w:pPr>
  </w:p>
  <w:p w14:paraId="6A80B580" w14:textId="18FB27C5" w:rsidR="00963D7D" w:rsidRPr="00805C98" w:rsidRDefault="00963D7D" w:rsidP="00B866B6">
    <w:pPr>
      <w:rPr>
        <w:rFonts w:ascii="Arial" w:hAnsi="Arial" w:cs="Arial"/>
        <w:b/>
        <w:bCs/>
        <w:iCs/>
        <w:sz w:val="20"/>
        <w:szCs w:val="20"/>
        <w:lang w:val="es-ES"/>
      </w:rPr>
    </w:pPr>
    <w:r>
      <w:rPr>
        <w:rFonts w:ascii="Arial" w:hAnsi="Arial" w:cs="Arial"/>
        <w:b/>
        <w:bCs/>
        <w:iCs/>
        <w:sz w:val="20"/>
        <w:szCs w:val="20"/>
        <w:lang w:val="es-ES"/>
      </w:rPr>
      <w:t xml:space="preserve">30 </w:t>
    </w:r>
    <w:proofErr w:type="spellStart"/>
    <w:r>
      <w:rPr>
        <w:rFonts w:ascii="Arial" w:hAnsi="Arial" w:cs="Arial"/>
        <w:b/>
        <w:bCs/>
        <w:iCs/>
        <w:sz w:val="20"/>
        <w:szCs w:val="20"/>
        <w:lang w:val="es-ES"/>
      </w:rPr>
      <w:t>Haziran</w:t>
    </w:r>
    <w:proofErr w:type="spellEnd"/>
    <w:r w:rsidRPr="00805C98">
      <w:rPr>
        <w:rFonts w:ascii="Arial" w:hAnsi="Arial" w:cs="Arial"/>
        <w:b/>
        <w:bCs/>
        <w:iCs/>
        <w:sz w:val="20"/>
        <w:szCs w:val="20"/>
        <w:lang w:val="es-ES"/>
      </w:rPr>
      <w:t xml:space="preserve"> 202</w:t>
    </w:r>
    <w:r>
      <w:rPr>
        <w:rFonts w:ascii="Arial" w:hAnsi="Arial" w:cs="Arial"/>
        <w:b/>
        <w:bCs/>
        <w:iCs/>
        <w:sz w:val="20"/>
        <w:szCs w:val="20"/>
        <w:lang w:val="es-ES"/>
      </w:rPr>
      <w:t>2</w:t>
    </w:r>
    <w:r w:rsidRPr="00805C98">
      <w:rPr>
        <w:rFonts w:ascii="Arial" w:hAnsi="Arial" w:cs="Arial"/>
        <w:b/>
        <w:bCs/>
        <w:iCs/>
        <w:sz w:val="20"/>
        <w:szCs w:val="20"/>
        <w:lang w:val="es-ES"/>
      </w:rPr>
      <w:t xml:space="preserve"> </w:t>
    </w:r>
    <w:proofErr w:type="spellStart"/>
    <w:r w:rsidRPr="00805C98">
      <w:rPr>
        <w:rFonts w:ascii="Arial" w:hAnsi="Arial" w:cs="Arial"/>
        <w:b/>
        <w:bCs/>
        <w:iCs/>
        <w:sz w:val="20"/>
        <w:szCs w:val="20"/>
        <w:lang w:val="es-ES"/>
      </w:rPr>
      <w:t>tarihinde</w:t>
    </w:r>
    <w:proofErr w:type="spellEnd"/>
    <w:r w:rsidRPr="00805C98">
      <w:rPr>
        <w:rFonts w:ascii="Arial" w:hAnsi="Arial" w:cs="Arial"/>
        <w:b/>
        <w:bCs/>
        <w:iCs/>
        <w:sz w:val="20"/>
        <w:szCs w:val="20"/>
        <w:lang w:val="es-ES"/>
      </w:rPr>
      <w:t xml:space="preserve"> </w:t>
    </w:r>
    <w:proofErr w:type="spellStart"/>
    <w:r w:rsidRPr="00805C98">
      <w:rPr>
        <w:rFonts w:ascii="Arial" w:hAnsi="Arial" w:cs="Arial"/>
        <w:b/>
        <w:bCs/>
        <w:iCs/>
        <w:sz w:val="20"/>
        <w:szCs w:val="20"/>
        <w:lang w:val="es-ES"/>
      </w:rPr>
      <w:t>sona</w:t>
    </w:r>
    <w:proofErr w:type="spellEnd"/>
    <w:r w:rsidRPr="00805C98">
      <w:rPr>
        <w:rFonts w:ascii="Arial" w:hAnsi="Arial" w:cs="Arial"/>
        <w:b/>
        <w:bCs/>
        <w:iCs/>
        <w:sz w:val="20"/>
        <w:szCs w:val="20"/>
        <w:lang w:val="es-ES"/>
      </w:rPr>
      <w:t xml:space="preserve"> eren ara </w:t>
    </w:r>
    <w:proofErr w:type="spellStart"/>
    <w:r w:rsidRPr="00805C98">
      <w:rPr>
        <w:rFonts w:ascii="Arial" w:hAnsi="Arial" w:cs="Arial"/>
        <w:b/>
        <w:bCs/>
        <w:iCs/>
        <w:sz w:val="20"/>
        <w:szCs w:val="20"/>
        <w:lang w:val="es-ES"/>
      </w:rPr>
      <w:t>hesap</w:t>
    </w:r>
    <w:proofErr w:type="spellEnd"/>
    <w:r w:rsidRPr="00805C98">
      <w:rPr>
        <w:rFonts w:ascii="Arial" w:hAnsi="Arial" w:cs="Arial"/>
        <w:b/>
        <w:bCs/>
        <w:iCs/>
        <w:sz w:val="20"/>
        <w:szCs w:val="20"/>
        <w:lang w:val="es-ES"/>
      </w:rPr>
      <w:t xml:space="preserve"> </w:t>
    </w:r>
    <w:proofErr w:type="spellStart"/>
    <w:r w:rsidRPr="00805C98">
      <w:rPr>
        <w:rFonts w:ascii="Arial" w:hAnsi="Arial" w:cs="Arial"/>
        <w:b/>
        <w:bCs/>
        <w:iCs/>
        <w:sz w:val="20"/>
        <w:szCs w:val="20"/>
        <w:lang w:val="es-ES"/>
      </w:rPr>
      <w:t>dönemine</w:t>
    </w:r>
    <w:proofErr w:type="spellEnd"/>
    <w:r w:rsidRPr="00805C98">
      <w:rPr>
        <w:rFonts w:ascii="Arial" w:hAnsi="Arial" w:cs="Arial"/>
        <w:b/>
        <w:bCs/>
        <w:iCs/>
        <w:sz w:val="20"/>
        <w:szCs w:val="20"/>
        <w:lang w:val="es-ES"/>
      </w:rPr>
      <w:t xml:space="preserve"> </w:t>
    </w:r>
    <w:proofErr w:type="spellStart"/>
    <w:r w:rsidRPr="00805C98">
      <w:rPr>
        <w:rFonts w:ascii="Arial" w:hAnsi="Arial" w:cs="Arial"/>
        <w:b/>
        <w:bCs/>
        <w:iCs/>
        <w:sz w:val="20"/>
        <w:szCs w:val="20"/>
        <w:lang w:val="es-ES"/>
      </w:rPr>
      <w:t>ait</w:t>
    </w:r>
    <w:proofErr w:type="spellEnd"/>
    <w:r w:rsidRPr="00805C98">
      <w:rPr>
        <w:rFonts w:ascii="Arial" w:hAnsi="Arial" w:cs="Arial"/>
        <w:b/>
        <w:bCs/>
        <w:iCs/>
        <w:sz w:val="20"/>
        <w:szCs w:val="20"/>
        <w:lang w:val="es-ES"/>
      </w:rPr>
      <w:t xml:space="preserve"> </w:t>
    </w:r>
  </w:p>
  <w:p w14:paraId="66BFCE5B" w14:textId="700DC827" w:rsidR="00963D7D" w:rsidRPr="00833852" w:rsidRDefault="009542E4" w:rsidP="00833852">
    <w:pPr>
      <w:pStyle w:val="Header"/>
      <w:tabs>
        <w:tab w:val="right" w:pos="8789"/>
      </w:tabs>
      <w:rPr>
        <w:rFonts w:ascii="Arial" w:hAnsi="Arial" w:cs="Arial"/>
        <w:sz w:val="20"/>
        <w:szCs w:val="20"/>
        <w:lang w:val="es-ES"/>
      </w:rPr>
    </w:pPr>
    <w:proofErr w:type="spellStart"/>
    <w:r w:rsidRPr="00833852">
      <w:rPr>
        <w:rFonts w:ascii="Arial" w:hAnsi="Arial" w:cs="Arial"/>
        <w:b/>
        <w:sz w:val="20"/>
        <w:szCs w:val="20"/>
        <w:lang w:val="es-ES"/>
      </w:rPr>
      <w:t>özet</w:t>
    </w:r>
    <w:proofErr w:type="spellEnd"/>
    <w:r w:rsidRPr="00833852">
      <w:rPr>
        <w:rFonts w:ascii="Arial" w:hAnsi="Arial" w:cs="Arial"/>
        <w:b/>
        <w:sz w:val="20"/>
        <w:szCs w:val="20"/>
        <w:lang w:val="es-ES"/>
      </w:rPr>
      <w:t xml:space="preserve"> </w:t>
    </w:r>
    <w:proofErr w:type="spellStart"/>
    <w:r w:rsidR="00963D7D" w:rsidRPr="00833852">
      <w:rPr>
        <w:rFonts w:ascii="Arial" w:hAnsi="Arial" w:cs="Arial"/>
        <w:b/>
        <w:sz w:val="20"/>
        <w:szCs w:val="20"/>
        <w:lang w:val="es-ES"/>
      </w:rPr>
      <w:t>konsolide</w:t>
    </w:r>
    <w:proofErr w:type="spellEnd"/>
    <w:r w:rsidR="00963D7D" w:rsidRPr="00833852">
      <w:rPr>
        <w:rFonts w:ascii="Arial" w:hAnsi="Arial" w:cs="Arial"/>
        <w:b/>
        <w:sz w:val="20"/>
        <w:szCs w:val="20"/>
        <w:lang w:val="es-ES"/>
      </w:rPr>
      <w:t xml:space="preserve"> </w:t>
    </w:r>
    <w:proofErr w:type="spellStart"/>
    <w:r w:rsidR="00963D7D" w:rsidRPr="00833852">
      <w:rPr>
        <w:rFonts w:ascii="Arial" w:hAnsi="Arial" w:cs="Arial"/>
        <w:b/>
        <w:bCs/>
        <w:sz w:val="20"/>
        <w:szCs w:val="20"/>
        <w:lang w:val="es-ES"/>
      </w:rPr>
      <w:t>finansal</w:t>
    </w:r>
    <w:proofErr w:type="spellEnd"/>
    <w:r w:rsidR="00963D7D" w:rsidRPr="00833852">
      <w:rPr>
        <w:rFonts w:ascii="Arial" w:hAnsi="Arial" w:cs="Arial"/>
        <w:b/>
        <w:bCs/>
        <w:sz w:val="20"/>
        <w:szCs w:val="20"/>
        <w:lang w:val="es-ES"/>
      </w:rPr>
      <w:t xml:space="preserve"> </w:t>
    </w:r>
    <w:proofErr w:type="spellStart"/>
    <w:r w:rsidR="00963D7D" w:rsidRPr="00833852">
      <w:rPr>
        <w:rFonts w:ascii="Arial" w:hAnsi="Arial" w:cs="Arial"/>
        <w:b/>
        <w:bCs/>
        <w:sz w:val="20"/>
        <w:szCs w:val="20"/>
        <w:lang w:val="es-ES"/>
      </w:rPr>
      <w:t>tablolara</w:t>
    </w:r>
    <w:proofErr w:type="spellEnd"/>
    <w:r w:rsidR="00963D7D" w:rsidRPr="00833852">
      <w:rPr>
        <w:rFonts w:ascii="Arial" w:hAnsi="Arial" w:cs="Arial"/>
        <w:b/>
        <w:bCs/>
        <w:sz w:val="20"/>
        <w:szCs w:val="20"/>
        <w:lang w:val="es-ES"/>
      </w:rPr>
      <w:t xml:space="preserve"> </w:t>
    </w:r>
    <w:proofErr w:type="spellStart"/>
    <w:r w:rsidR="00963D7D" w:rsidRPr="00833852">
      <w:rPr>
        <w:rFonts w:ascii="Arial" w:hAnsi="Arial" w:cs="Arial"/>
        <w:b/>
        <w:bCs/>
        <w:sz w:val="20"/>
        <w:szCs w:val="20"/>
        <w:lang w:val="es-ES"/>
      </w:rPr>
      <w:t>ilişkin</w:t>
    </w:r>
    <w:proofErr w:type="spellEnd"/>
    <w:r w:rsidR="00963D7D" w:rsidRPr="00833852">
      <w:rPr>
        <w:rFonts w:ascii="Arial" w:hAnsi="Arial" w:cs="Arial"/>
        <w:b/>
        <w:bCs/>
        <w:sz w:val="20"/>
        <w:szCs w:val="20"/>
        <w:lang w:val="es-ES"/>
      </w:rPr>
      <w:t xml:space="preserve"> </w:t>
    </w:r>
    <w:proofErr w:type="spellStart"/>
    <w:r w:rsidR="00963D7D" w:rsidRPr="00833852">
      <w:rPr>
        <w:rFonts w:ascii="Arial" w:hAnsi="Arial" w:cs="Arial"/>
        <w:b/>
        <w:bCs/>
        <w:sz w:val="20"/>
        <w:szCs w:val="20"/>
        <w:lang w:val="es-ES"/>
      </w:rPr>
      <w:t>dipnotlar</w:t>
    </w:r>
    <w:proofErr w:type="spellEnd"/>
  </w:p>
  <w:p w14:paraId="675C779C" w14:textId="77777777" w:rsidR="00963D7D" w:rsidRPr="00805C98" w:rsidRDefault="00963D7D" w:rsidP="00833852">
    <w:pPr>
      <w:pStyle w:val="Header"/>
      <w:rPr>
        <w:rFonts w:ascii="Arial" w:hAnsi="Arial" w:cs="Arial"/>
        <w:b/>
        <w:bCs/>
        <w:color w:val="000000"/>
        <w:sz w:val="18"/>
        <w:szCs w:val="18"/>
        <w:lang w:val="es-ES"/>
      </w:rPr>
    </w:pPr>
    <w:r w:rsidRPr="00805C98">
      <w:rPr>
        <w:rFonts w:ascii="Arial" w:hAnsi="Arial" w:cs="Arial"/>
        <w:b/>
        <w:bCs/>
        <w:color w:val="000000"/>
        <w:sz w:val="18"/>
        <w:szCs w:val="18"/>
        <w:lang w:val="es-ES"/>
      </w:rPr>
      <w:t>(</w:t>
    </w:r>
    <w:proofErr w:type="spellStart"/>
    <w:r w:rsidRPr="00805C98">
      <w:rPr>
        <w:rFonts w:ascii="Arial" w:hAnsi="Arial" w:cs="Arial"/>
        <w:b/>
        <w:bCs/>
        <w:color w:val="000000"/>
        <w:sz w:val="18"/>
        <w:szCs w:val="18"/>
        <w:lang w:val="es-ES"/>
      </w:rPr>
      <w:t>Tutarlar</w:t>
    </w:r>
    <w:proofErr w:type="spellEnd"/>
    <w:r w:rsidRPr="00805C98">
      <w:rPr>
        <w:rFonts w:ascii="Arial" w:hAnsi="Arial" w:cs="Arial"/>
        <w:b/>
        <w:bCs/>
        <w:color w:val="000000"/>
        <w:sz w:val="18"/>
        <w:szCs w:val="18"/>
        <w:lang w:val="es-ES"/>
      </w:rPr>
      <w:t xml:space="preserve"> </w:t>
    </w:r>
    <w:proofErr w:type="spellStart"/>
    <w:r w:rsidRPr="00805C98">
      <w:rPr>
        <w:rFonts w:ascii="Arial" w:hAnsi="Arial" w:cs="Arial"/>
        <w:b/>
        <w:bCs/>
        <w:color w:val="000000"/>
        <w:sz w:val="18"/>
        <w:szCs w:val="18"/>
        <w:lang w:val="es-ES"/>
      </w:rPr>
      <w:t>aksi</w:t>
    </w:r>
    <w:proofErr w:type="spellEnd"/>
    <w:r w:rsidRPr="00805C98">
      <w:rPr>
        <w:rFonts w:ascii="Arial" w:hAnsi="Arial" w:cs="Arial"/>
        <w:b/>
        <w:bCs/>
        <w:color w:val="000000"/>
        <w:sz w:val="18"/>
        <w:szCs w:val="18"/>
        <w:lang w:val="es-ES"/>
      </w:rPr>
      <w:t xml:space="preserve"> </w:t>
    </w:r>
    <w:proofErr w:type="spellStart"/>
    <w:r w:rsidRPr="00805C98">
      <w:rPr>
        <w:rFonts w:ascii="Arial" w:hAnsi="Arial" w:cs="Arial"/>
        <w:b/>
        <w:bCs/>
        <w:color w:val="000000"/>
        <w:sz w:val="18"/>
        <w:szCs w:val="18"/>
        <w:lang w:val="es-ES"/>
      </w:rPr>
      <w:t>belirtilmedikçe</w:t>
    </w:r>
    <w:proofErr w:type="spellEnd"/>
    <w:r w:rsidRPr="00805C98">
      <w:rPr>
        <w:rFonts w:ascii="Arial" w:hAnsi="Arial" w:cs="Arial"/>
        <w:b/>
        <w:bCs/>
        <w:color w:val="000000"/>
        <w:sz w:val="18"/>
        <w:szCs w:val="18"/>
        <w:lang w:val="es-ES"/>
      </w:rPr>
      <w:t xml:space="preserve"> </w:t>
    </w:r>
    <w:proofErr w:type="spellStart"/>
    <w:r w:rsidRPr="00805C98">
      <w:rPr>
        <w:rFonts w:ascii="Arial" w:hAnsi="Arial" w:cs="Arial"/>
        <w:b/>
        <w:bCs/>
        <w:color w:val="000000"/>
        <w:sz w:val="18"/>
        <w:szCs w:val="18"/>
        <w:lang w:val="es-ES"/>
      </w:rPr>
      <w:t>Bin</w:t>
    </w:r>
    <w:proofErr w:type="spellEnd"/>
    <w:r w:rsidRPr="00805C98">
      <w:rPr>
        <w:rFonts w:ascii="Arial" w:hAnsi="Arial" w:cs="Arial"/>
        <w:b/>
        <w:bCs/>
        <w:color w:val="000000"/>
        <w:sz w:val="18"/>
        <w:szCs w:val="18"/>
        <w:lang w:val="es-ES"/>
      </w:rPr>
      <w:t xml:space="preserve"> </w:t>
    </w:r>
    <w:proofErr w:type="spellStart"/>
    <w:r w:rsidRPr="00805C98">
      <w:rPr>
        <w:rFonts w:ascii="Arial" w:hAnsi="Arial" w:cs="Arial"/>
        <w:b/>
        <w:bCs/>
        <w:color w:val="000000"/>
        <w:sz w:val="18"/>
        <w:szCs w:val="18"/>
        <w:lang w:val="es-ES"/>
      </w:rPr>
      <w:t>Türk</w:t>
    </w:r>
    <w:proofErr w:type="spellEnd"/>
    <w:r w:rsidRPr="00805C98">
      <w:rPr>
        <w:rFonts w:ascii="Arial" w:hAnsi="Arial" w:cs="Arial"/>
        <w:b/>
        <w:bCs/>
        <w:color w:val="000000"/>
        <w:sz w:val="18"/>
        <w:szCs w:val="18"/>
        <w:lang w:val="es-ES"/>
      </w:rPr>
      <w:t xml:space="preserve"> </w:t>
    </w:r>
    <w:proofErr w:type="spellStart"/>
    <w:r w:rsidRPr="00805C98">
      <w:rPr>
        <w:rFonts w:ascii="Arial" w:hAnsi="Arial" w:cs="Arial"/>
        <w:b/>
        <w:bCs/>
        <w:color w:val="000000"/>
        <w:sz w:val="18"/>
        <w:szCs w:val="18"/>
        <w:lang w:val="es-ES"/>
      </w:rPr>
      <w:t>Lirası</w:t>
    </w:r>
    <w:proofErr w:type="spellEnd"/>
    <w:r w:rsidRPr="00805C98">
      <w:rPr>
        <w:rFonts w:ascii="Arial" w:hAnsi="Arial" w:cs="Arial"/>
        <w:b/>
        <w:bCs/>
        <w:color w:val="000000"/>
        <w:sz w:val="18"/>
        <w:szCs w:val="18"/>
        <w:lang w:val="es-ES"/>
      </w:rPr>
      <w:t xml:space="preserve"> (“TL”) </w:t>
    </w:r>
    <w:proofErr w:type="spellStart"/>
    <w:r w:rsidRPr="00805C98">
      <w:rPr>
        <w:rFonts w:ascii="Arial" w:hAnsi="Arial" w:cs="Arial"/>
        <w:b/>
        <w:bCs/>
        <w:color w:val="000000"/>
        <w:sz w:val="18"/>
        <w:szCs w:val="18"/>
        <w:lang w:val="es-ES"/>
      </w:rPr>
      <w:t>olarak</w:t>
    </w:r>
    <w:proofErr w:type="spellEnd"/>
    <w:r w:rsidRPr="00805C98">
      <w:rPr>
        <w:rFonts w:ascii="Arial" w:hAnsi="Arial" w:cs="Arial"/>
        <w:b/>
        <w:bCs/>
        <w:color w:val="000000"/>
        <w:sz w:val="18"/>
        <w:szCs w:val="18"/>
        <w:lang w:val="es-ES"/>
      </w:rPr>
      <w:t xml:space="preserve"> </w:t>
    </w:r>
    <w:proofErr w:type="spellStart"/>
    <w:r w:rsidRPr="00805C98">
      <w:rPr>
        <w:rFonts w:ascii="Arial" w:hAnsi="Arial" w:cs="Arial"/>
        <w:b/>
        <w:bCs/>
        <w:color w:val="000000"/>
        <w:sz w:val="18"/>
        <w:szCs w:val="18"/>
        <w:lang w:val="es-ES"/>
      </w:rPr>
      <w:t>ifade</w:t>
    </w:r>
    <w:proofErr w:type="spellEnd"/>
    <w:r w:rsidRPr="00805C98">
      <w:rPr>
        <w:rFonts w:ascii="Arial" w:hAnsi="Arial" w:cs="Arial"/>
        <w:b/>
        <w:bCs/>
        <w:color w:val="000000"/>
        <w:sz w:val="18"/>
        <w:szCs w:val="18"/>
        <w:lang w:val="es-ES"/>
      </w:rPr>
      <w:t xml:space="preserve"> </w:t>
    </w:r>
    <w:proofErr w:type="spellStart"/>
    <w:r w:rsidRPr="00805C98">
      <w:rPr>
        <w:rFonts w:ascii="Arial" w:hAnsi="Arial" w:cs="Arial"/>
        <w:b/>
        <w:bCs/>
        <w:color w:val="000000"/>
        <w:sz w:val="18"/>
        <w:szCs w:val="18"/>
        <w:lang w:val="es-ES"/>
      </w:rPr>
      <w:t>edilmiştir</w:t>
    </w:r>
    <w:proofErr w:type="spellEnd"/>
    <w:r w:rsidRPr="00805C98">
      <w:rPr>
        <w:rFonts w:ascii="Arial" w:hAnsi="Arial" w:cs="Arial"/>
        <w:b/>
        <w:bCs/>
        <w:color w:val="000000"/>
        <w:sz w:val="18"/>
        <w:szCs w:val="18"/>
        <w:lang w:val="es-ES"/>
      </w:rPr>
      <w:t>).</w:t>
    </w:r>
  </w:p>
  <w:p w14:paraId="616593DB" w14:textId="77777777" w:rsidR="00963D7D" w:rsidRPr="00805C98" w:rsidRDefault="00963D7D" w:rsidP="00B866B6">
    <w:pPr>
      <w:ind w:right="32"/>
      <w:rPr>
        <w:rFonts w:ascii="Arial" w:hAnsi="Arial" w:cs="Arial"/>
        <w:b/>
        <w:bCs/>
        <w:iCs/>
        <w:sz w:val="20"/>
        <w:szCs w:val="20"/>
        <w:lang w:val="es-ES"/>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7CC64" w14:textId="77777777" w:rsidR="00963D7D" w:rsidRDefault="00963D7D">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2D003" w14:textId="77777777" w:rsidR="00963D7D" w:rsidRDefault="00963D7D">
    <w:pPr>
      <w:pStyle w:val="Header"/>
    </w:pPr>
  </w:p>
  <w:p w14:paraId="0C82BFEF" w14:textId="77777777" w:rsidR="00963D7D" w:rsidRDefault="00963D7D"/>
  <w:p w14:paraId="0F09FA2F" w14:textId="77777777" w:rsidR="00963D7D" w:rsidRDefault="00963D7D"/>
  <w:p w14:paraId="0CCFA60F" w14:textId="77777777" w:rsidR="00963D7D" w:rsidRDefault="00963D7D"/>
  <w:p w14:paraId="15223DC8" w14:textId="77777777" w:rsidR="00963D7D" w:rsidRDefault="00963D7D"/>
  <w:p w14:paraId="5DA8DB33" w14:textId="77777777" w:rsidR="00963D7D" w:rsidRDefault="00963D7D"/>
  <w:p w14:paraId="31EE208D" w14:textId="77777777" w:rsidR="00963D7D" w:rsidRDefault="00963D7D"/>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755B0" w14:textId="77777777" w:rsidR="00963D7D" w:rsidRPr="00B866B6" w:rsidRDefault="00963D7D" w:rsidP="00B866B6">
    <w:pPr>
      <w:rPr>
        <w:rFonts w:ascii="Arial" w:hAnsi="Arial" w:cs="Arial"/>
        <w:b/>
        <w:sz w:val="20"/>
        <w:szCs w:val="20"/>
      </w:rPr>
    </w:pPr>
    <w:proofErr w:type="spellStart"/>
    <w:r w:rsidRPr="00B866B6">
      <w:rPr>
        <w:rFonts w:ascii="Arial" w:hAnsi="Arial" w:cs="Arial"/>
        <w:b/>
        <w:sz w:val="20"/>
        <w:szCs w:val="20"/>
      </w:rPr>
      <w:t>Koza</w:t>
    </w:r>
    <w:proofErr w:type="spellEnd"/>
    <w:r w:rsidRPr="00B866B6">
      <w:rPr>
        <w:rFonts w:ascii="Arial" w:hAnsi="Arial" w:cs="Arial"/>
        <w:b/>
        <w:sz w:val="20"/>
        <w:szCs w:val="20"/>
      </w:rPr>
      <w:t xml:space="preserve"> Anadolu Metal </w:t>
    </w:r>
    <w:proofErr w:type="spellStart"/>
    <w:r w:rsidRPr="00B866B6">
      <w:rPr>
        <w:rFonts w:ascii="Arial" w:hAnsi="Arial" w:cs="Arial"/>
        <w:b/>
        <w:sz w:val="20"/>
        <w:szCs w:val="20"/>
      </w:rPr>
      <w:t>Madencilik</w:t>
    </w:r>
    <w:proofErr w:type="spellEnd"/>
    <w:r w:rsidRPr="00B866B6">
      <w:rPr>
        <w:rFonts w:ascii="Arial" w:hAnsi="Arial" w:cs="Arial"/>
        <w:b/>
        <w:sz w:val="20"/>
        <w:szCs w:val="20"/>
      </w:rPr>
      <w:t xml:space="preserve"> </w:t>
    </w:r>
    <w:proofErr w:type="spellStart"/>
    <w:r w:rsidRPr="00B866B6">
      <w:rPr>
        <w:rFonts w:ascii="Arial" w:hAnsi="Arial" w:cs="Arial"/>
        <w:b/>
        <w:sz w:val="20"/>
        <w:szCs w:val="20"/>
      </w:rPr>
      <w:t>İşletmeleri</w:t>
    </w:r>
    <w:proofErr w:type="spellEnd"/>
    <w:r w:rsidRPr="00B866B6">
      <w:rPr>
        <w:rFonts w:ascii="Arial" w:hAnsi="Arial" w:cs="Arial"/>
        <w:b/>
        <w:sz w:val="20"/>
        <w:szCs w:val="20"/>
      </w:rPr>
      <w:t xml:space="preserve"> </w:t>
    </w:r>
    <w:proofErr w:type="spellStart"/>
    <w:r w:rsidRPr="00B866B6">
      <w:rPr>
        <w:rFonts w:ascii="Arial" w:hAnsi="Arial" w:cs="Arial"/>
        <w:b/>
        <w:sz w:val="20"/>
        <w:szCs w:val="20"/>
      </w:rPr>
      <w:t>Anonim</w:t>
    </w:r>
    <w:proofErr w:type="spellEnd"/>
    <w:r w:rsidRPr="00B866B6">
      <w:rPr>
        <w:rFonts w:ascii="Arial" w:hAnsi="Arial" w:cs="Arial"/>
        <w:b/>
        <w:sz w:val="20"/>
        <w:szCs w:val="20"/>
      </w:rPr>
      <w:t xml:space="preserve"> </w:t>
    </w:r>
    <w:proofErr w:type="spellStart"/>
    <w:r w:rsidRPr="00B866B6">
      <w:rPr>
        <w:rFonts w:ascii="Arial" w:hAnsi="Arial" w:cs="Arial"/>
        <w:b/>
        <w:sz w:val="20"/>
        <w:szCs w:val="20"/>
      </w:rPr>
      <w:t>Şirketi</w:t>
    </w:r>
    <w:proofErr w:type="spellEnd"/>
  </w:p>
  <w:p w14:paraId="030F2259" w14:textId="77777777" w:rsidR="00963D7D" w:rsidRPr="00B866B6" w:rsidRDefault="00963D7D" w:rsidP="0011747D">
    <w:pPr>
      <w:pStyle w:val="Header"/>
      <w:tabs>
        <w:tab w:val="right" w:pos="8789"/>
      </w:tabs>
      <w:rPr>
        <w:rFonts w:ascii="Arial" w:hAnsi="Arial" w:cs="Arial"/>
        <w:b/>
        <w:sz w:val="20"/>
        <w:szCs w:val="20"/>
      </w:rPr>
    </w:pPr>
  </w:p>
  <w:p w14:paraId="76A568E6" w14:textId="18640422" w:rsidR="00963D7D" w:rsidRPr="00B866B6" w:rsidRDefault="00963D7D" w:rsidP="0011747D">
    <w:pPr>
      <w:pStyle w:val="Header"/>
      <w:tabs>
        <w:tab w:val="right" w:pos="8789"/>
      </w:tabs>
      <w:rPr>
        <w:rFonts w:ascii="Arial" w:hAnsi="Arial" w:cs="Arial"/>
        <w:b/>
        <w:sz w:val="20"/>
        <w:szCs w:val="20"/>
      </w:rPr>
    </w:pPr>
    <w:r>
      <w:rPr>
        <w:rFonts w:ascii="Arial" w:hAnsi="Arial" w:cs="Arial"/>
        <w:b/>
        <w:sz w:val="20"/>
        <w:szCs w:val="20"/>
      </w:rPr>
      <w:t xml:space="preserve">30 </w:t>
    </w:r>
    <w:proofErr w:type="spellStart"/>
    <w:r>
      <w:rPr>
        <w:rFonts w:ascii="Arial" w:hAnsi="Arial" w:cs="Arial"/>
        <w:b/>
        <w:sz w:val="20"/>
        <w:szCs w:val="20"/>
      </w:rPr>
      <w:t>Haziran</w:t>
    </w:r>
    <w:proofErr w:type="spellEnd"/>
    <w:r w:rsidRPr="00B866B6">
      <w:rPr>
        <w:rFonts w:ascii="Arial" w:hAnsi="Arial" w:cs="Arial"/>
        <w:b/>
        <w:sz w:val="20"/>
        <w:szCs w:val="20"/>
      </w:rPr>
      <w:t xml:space="preserve"> 202</w:t>
    </w:r>
    <w:r>
      <w:rPr>
        <w:rFonts w:ascii="Arial" w:hAnsi="Arial" w:cs="Arial"/>
        <w:b/>
        <w:sz w:val="20"/>
        <w:szCs w:val="20"/>
      </w:rPr>
      <w:t>2</w:t>
    </w:r>
    <w:r w:rsidRPr="00B866B6">
      <w:rPr>
        <w:rFonts w:ascii="Arial" w:hAnsi="Arial" w:cs="Arial"/>
        <w:b/>
        <w:sz w:val="20"/>
        <w:szCs w:val="20"/>
      </w:rPr>
      <w:t xml:space="preserve"> </w:t>
    </w:r>
    <w:proofErr w:type="spellStart"/>
    <w:r w:rsidRPr="00B866B6">
      <w:rPr>
        <w:rFonts w:ascii="Arial" w:hAnsi="Arial" w:cs="Arial"/>
        <w:b/>
        <w:sz w:val="20"/>
        <w:szCs w:val="20"/>
      </w:rPr>
      <w:t>tarihinde</w:t>
    </w:r>
    <w:proofErr w:type="spellEnd"/>
    <w:r w:rsidRPr="00B866B6">
      <w:rPr>
        <w:rFonts w:ascii="Arial" w:hAnsi="Arial" w:cs="Arial"/>
        <w:b/>
        <w:sz w:val="20"/>
        <w:szCs w:val="20"/>
      </w:rPr>
      <w:t xml:space="preserve"> </w:t>
    </w:r>
    <w:proofErr w:type="spellStart"/>
    <w:r w:rsidRPr="00B866B6">
      <w:rPr>
        <w:rFonts w:ascii="Arial" w:hAnsi="Arial" w:cs="Arial"/>
        <w:b/>
        <w:sz w:val="20"/>
        <w:szCs w:val="20"/>
      </w:rPr>
      <w:t>sona</w:t>
    </w:r>
    <w:proofErr w:type="spellEnd"/>
    <w:r w:rsidRPr="00B866B6">
      <w:rPr>
        <w:rFonts w:ascii="Arial" w:hAnsi="Arial" w:cs="Arial"/>
        <w:b/>
        <w:sz w:val="20"/>
        <w:szCs w:val="20"/>
      </w:rPr>
      <w:t xml:space="preserve"> </w:t>
    </w:r>
    <w:proofErr w:type="spellStart"/>
    <w:r w:rsidRPr="00B866B6">
      <w:rPr>
        <w:rFonts w:ascii="Arial" w:hAnsi="Arial" w:cs="Arial"/>
        <w:b/>
        <w:sz w:val="20"/>
        <w:szCs w:val="20"/>
      </w:rPr>
      <w:t>eren</w:t>
    </w:r>
    <w:proofErr w:type="spellEnd"/>
    <w:r w:rsidRPr="00B866B6">
      <w:rPr>
        <w:rFonts w:ascii="Arial" w:hAnsi="Arial" w:cs="Arial"/>
        <w:b/>
        <w:sz w:val="20"/>
        <w:szCs w:val="20"/>
      </w:rPr>
      <w:t xml:space="preserve"> </w:t>
    </w:r>
    <w:proofErr w:type="spellStart"/>
    <w:r w:rsidRPr="00B866B6">
      <w:rPr>
        <w:rFonts w:ascii="Arial" w:hAnsi="Arial" w:cs="Arial"/>
        <w:b/>
        <w:sz w:val="20"/>
        <w:szCs w:val="20"/>
      </w:rPr>
      <w:t>ara</w:t>
    </w:r>
    <w:proofErr w:type="spellEnd"/>
    <w:r w:rsidRPr="00B866B6">
      <w:rPr>
        <w:rFonts w:ascii="Arial" w:hAnsi="Arial" w:cs="Arial"/>
        <w:b/>
        <w:sz w:val="20"/>
        <w:szCs w:val="20"/>
      </w:rPr>
      <w:t xml:space="preserve"> </w:t>
    </w:r>
    <w:proofErr w:type="spellStart"/>
    <w:r w:rsidRPr="00B866B6">
      <w:rPr>
        <w:rFonts w:ascii="Arial" w:hAnsi="Arial" w:cs="Arial"/>
        <w:b/>
        <w:sz w:val="20"/>
        <w:szCs w:val="20"/>
      </w:rPr>
      <w:t>hesap</w:t>
    </w:r>
    <w:proofErr w:type="spellEnd"/>
    <w:r w:rsidRPr="00B866B6">
      <w:rPr>
        <w:rFonts w:ascii="Arial" w:hAnsi="Arial" w:cs="Arial"/>
        <w:b/>
        <w:sz w:val="20"/>
        <w:szCs w:val="20"/>
      </w:rPr>
      <w:t xml:space="preserve"> </w:t>
    </w:r>
    <w:proofErr w:type="spellStart"/>
    <w:r w:rsidRPr="00B866B6">
      <w:rPr>
        <w:rFonts w:ascii="Arial" w:hAnsi="Arial" w:cs="Arial"/>
        <w:b/>
        <w:sz w:val="20"/>
        <w:szCs w:val="20"/>
      </w:rPr>
      <w:t>dönemine</w:t>
    </w:r>
    <w:proofErr w:type="spellEnd"/>
    <w:r w:rsidRPr="00B866B6">
      <w:rPr>
        <w:rFonts w:ascii="Arial" w:hAnsi="Arial" w:cs="Arial"/>
        <w:b/>
        <w:sz w:val="20"/>
        <w:szCs w:val="20"/>
      </w:rPr>
      <w:t xml:space="preserve"> </w:t>
    </w:r>
    <w:proofErr w:type="spellStart"/>
    <w:r w:rsidRPr="00B866B6">
      <w:rPr>
        <w:rFonts w:ascii="Arial" w:hAnsi="Arial" w:cs="Arial"/>
        <w:b/>
        <w:sz w:val="20"/>
        <w:szCs w:val="20"/>
      </w:rPr>
      <w:t>ait</w:t>
    </w:r>
    <w:proofErr w:type="spellEnd"/>
  </w:p>
  <w:p w14:paraId="42B64514" w14:textId="3FE503B1" w:rsidR="00963D7D" w:rsidRPr="00B866B6" w:rsidRDefault="009542E4" w:rsidP="0011747D">
    <w:pPr>
      <w:pStyle w:val="Header"/>
      <w:tabs>
        <w:tab w:val="right" w:pos="8789"/>
      </w:tabs>
      <w:rPr>
        <w:rFonts w:ascii="Arial" w:hAnsi="Arial" w:cs="Arial"/>
        <w:sz w:val="20"/>
        <w:szCs w:val="20"/>
      </w:rPr>
    </w:pPr>
    <w:proofErr w:type="spellStart"/>
    <w:r>
      <w:rPr>
        <w:rFonts w:ascii="Arial" w:hAnsi="Arial" w:cs="Arial"/>
        <w:b/>
        <w:sz w:val="20"/>
        <w:szCs w:val="20"/>
      </w:rPr>
      <w:t>ö</w:t>
    </w:r>
    <w:r w:rsidRPr="00B866B6">
      <w:rPr>
        <w:rFonts w:ascii="Arial" w:hAnsi="Arial" w:cs="Arial"/>
        <w:b/>
        <w:sz w:val="20"/>
        <w:szCs w:val="20"/>
      </w:rPr>
      <w:t>zet</w:t>
    </w:r>
    <w:proofErr w:type="spellEnd"/>
    <w:r w:rsidRPr="00B866B6">
      <w:rPr>
        <w:rFonts w:ascii="Arial" w:hAnsi="Arial" w:cs="Arial"/>
        <w:b/>
        <w:sz w:val="20"/>
        <w:szCs w:val="20"/>
      </w:rPr>
      <w:t xml:space="preserve"> </w:t>
    </w:r>
    <w:proofErr w:type="spellStart"/>
    <w:r w:rsidR="00963D7D" w:rsidRPr="00B866B6">
      <w:rPr>
        <w:rFonts w:ascii="Arial" w:hAnsi="Arial" w:cs="Arial"/>
        <w:b/>
        <w:sz w:val="20"/>
        <w:szCs w:val="20"/>
      </w:rPr>
      <w:t>konsolide</w:t>
    </w:r>
    <w:proofErr w:type="spellEnd"/>
    <w:r w:rsidR="00963D7D" w:rsidRPr="00B866B6">
      <w:rPr>
        <w:rFonts w:ascii="Arial" w:hAnsi="Arial" w:cs="Arial"/>
        <w:b/>
        <w:sz w:val="20"/>
        <w:szCs w:val="20"/>
      </w:rPr>
      <w:t xml:space="preserve"> </w:t>
    </w:r>
    <w:proofErr w:type="spellStart"/>
    <w:r w:rsidR="00963D7D" w:rsidRPr="00B866B6">
      <w:rPr>
        <w:rFonts w:ascii="Arial" w:hAnsi="Arial" w:cs="Arial"/>
        <w:b/>
        <w:bCs/>
        <w:sz w:val="20"/>
        <w:szCs w:val="20"/>
      </w:rPr>
      <w:t>finansal</w:t>
    </w:r>
    <w:proofErr w:type="spellEnd"/>
    <w:r w:rsidR="00963D7D" w:rsidRPr="00B866B6">
      <w:rPr>
        <w:rFonts w:ascii="Arial" w:hAnsi="Arial" w:cs="Arial"/>
        <w:b/>
        <w:bCs/>
        <w:sz w:val="20"/>
        <w:szCs w:val="20"/>
      </w:rPr>
      <w:t xml:space="preserve"> </w:t>
    </w:r>
    <w:proofErr w:type="spellStart"/>
    <w:r w:rsidR="00963D7D" w:rsidRPr="00B866B6">
      <w:rPr>
        <w:rFonts w:ascii="Arial" w:hAnsi="Arial" w:cs="Arial"/>
        <w:b/>
        <w:bCs/>
        <w:sz w:val="20"/>
        <w:szCs w:val="20"/>
      </w:rPr>
      <w:t>tablolara</w:t>
    </w:r>
    <w:proofErr w:type="spellEnd"/>
    <w:r w:rsidR="00963D7D" w:rsidRPr="00B866B6">
      <w:rPr>
        <w:rFonts w:ascii="Arial" w:hAnsi="Arial" w:cs="Arial"/>
        <w:b/>
        <w:bCs/>
        <w:sz w:val="20"/>
        <w:szCs w:val="20"/>
      </w:rPr>
      <w:t xml:space="preserve"> </w:t>
    </w:r>
    <w:proofErr w:type="spellStart"/>
    <w:r w:rsidR="00963D7D" w:rsidRPr="00B866B6">
      <w:rPr>
        <w:rFonts w:ascii="Arial" w:hAnsi="Arial" w:cs="Arial"/>
        <w:b/>
        <w:bCs/>
        <w:sz w:val="20"/>
        <w:szCs w:val="20"/>
      </w:rPr>
      <w:t>ilişkin</w:t>
    </w:r>
    <w:proofErr w:type="spellEnd"/>
    <w:r w:rsidR="00963D7D" w:rsidRPr="00B866B6">
      <w:rPr>
        <w:rFonts w:ascii="Arial" w:hAnsi="Arial" w:cs="Arial"/>
        <w:b/>
        <w:bCs/>
        <w:sz w:val="20"/>
        <w:szCs w:val="20"/>
      </w:rPr>
      <w:t xml:space="preserve"> </w:t>
    </w:r>
    <w:proofErr w:type="spellStart"/>
    <w:r w:rsidR="00963D7D">
      <w:rPr>
        <w:rFonts w:ascii="Arial" w:hAnsi="Arial" w:cs="Arial"/>
        <w:b/>
        <w:bCs/>
        <w:sz w:val="20"/>
        <w:szCs w:val="20"/>
      </w:rPr>
      <w:t>dip</w:t>
    </w:r>
    <w:r w:rsidR="00963D7D" w:rsidRPr="00B866B6">
      <w:rPr>
        <w:rFonts w:ascii="Arial" w:hAnsi="Arial" w:cs="Arial"/>
        <w:b/>
        <w:bCs/>
        <w:sz w:val="20"/>
        <w:szCs w:val="20"/>
      </w:rPr>
      <w:t>notlar</w:t>
    </w:r>
    <w:proofErr w:type="spellEnd"/>
  </w:p>
  <w:p w14:paraId="6584F50B" w14:textId="77777777" w:rsidR="00963D7D" w:rsidRPr="00B866B6" w:rsidRDefault="00963D7D" w:rsidP="00805C98">
    <w:pPr>
      <w:pStyle w:val="Header"/>
      <w:rPr>
        <w:rFonts w:ascii="Arial" w:hAnsi="Arial" w:cs="Arial"/>
        <w:b/>
        <w:bCs/>
        <w:color w:val="000000"/>
        <w:sz w:val="18"/>
        <w:szCs w:val="18"/>
      </w:rPr>
    </w:pPr>
    <w:r w:rsidRPr="00B866B6">
      <w:rPr>
        <w:rFonts w:ascii="Arial" w:hAnsi="Arial" w:cs="Arial"/>
        <w:b/>
        <w:bCs/>
        <w:color w:val="000000"/>
        <w:sz w:val="18"/>
        <w:szCs w:val="18"/>
      </w:rPr>
      <w:t>(</w:t>
    </w:r>
    <w:proofErr w:type="spellStart"/>
    <w:r w:rsidRPr="00B866B6">
      <w:rPr>
        <w:rFonts w:ascii="Arial" w:hAnsi="Arial" w:cs="Arial"/>
        <w:b/>
        <w:bCs/>
        <w:color w:val="000000"/>
        <w:sz w:val="18"/>
        <w:szCs w:val="18"/>
      </w:rPr>
      <w:t>Tutarlar</w:t>
    </w:r>
    <w:proofErr w:type="spellEnd"/>
    <w:r w:rsidRPr="00B866B6">
      <w:rPr>
        <w:rFonts w:ascii="Arial" w:hAnsi="Arial" w:cs="Arial"/>
        <w:b/>
        <w:bCs/>
        <w:color w:val="000000"/>
        <w:sz w:val="18"/>
        <w:szCs w:val="18"/>
      </w:rPr>
      <w:t xml:space="preserve"> </w:t>
    </w:r>
    <w:proofErr w:type="spellStart"/>
    <w:r w:rsidRPr="00B866B6">
      <w:rPr>
        <w:rFonts w:ascii="Arial" w:hAnsi="Arial" w:cs="Arial"/>
        <w:b/>
        <w:bCs/>
        <w:color w:val="000000"/>
        <w:sz w:val="18"/>
        <w:szCs w:val="18"/>
      </w:rPr>
      <w:t>aksi</w:t>
    </w:r>
    <w:proofErr w:type="spellEnd"/>
    <w:r w:rsidRPr="00B866B6">
      <w:rPr>
        <w:rFonts w:ascii="Arial" w:hAnsi="Arial" w:cs="Arial"/>
        <w:b/>
        <w:bCs/>
        <w:color w:val="000000"/>
        <w:sz w:val="18"/>
        <w:szCs w:val="18"/>
      </w:rPr>
      <w:t xml:space="preserve"> </w:t>
    </w:r>
    <w:proofErr w:type="spellStart"/>
    <w:r w:rsidRPr="00B866B6">
      <w:rPr>
        <w:rFonts w:ascii="Arial" w:hAnsi="Arial" w:cs="Arial"/>
        <w:b/>
        <w:bCs/>
        <w:color w:val="000000"/>
        <w:sz w:val="18"/>
        <w:szCs w:val="18"/>
      </w:rPr>
      <w:t>belirtilmedikçe</w:t>
    </w:r>
    <w:proofErr w:type="spellEnd"/>
    <w:r w:rsidRPr="00B866B6">
      <w:rPr>
        <w:rFonts w:ascii="Arial" w:hAnsi="Arial" w:cs="Arial"/>
        <w:b/>
        <w:bCs/>
        <w:color w:val="000000"/>
        <w:sz w:val="18"/>
        <w:szCs w:val="18"/>
      </w:rPr>
      <w:t xml:space="preserve"> Bin </w:t>
    </w:r>
    <w:proofErr w:type="spellStart"/>
    <w:r w:rsidRPr="00B866B6">
      <w:rPr>
        <w:rFonts w:ascii="Arial" w:hAnsi="Arial" w:cs="Arial"/>
        <w:b/>
        <w:bCs/>
        <w:color w:val="000000"/>
        <w:sz w:val="18"/>
        <w:szCs w:val="18"/>
      </w:rPr>
      <w:t>Türk</w:t>
    </w:r>
    <w:proofErr w:type="spellEnd"/>
    <w:r w:rsidRPr="00B866B6">
      <w:rPr>
        <w:rFonts w:ascii="Arial" w:hAnsi="Arial" w:cs="Arial"/>
        <w:b/>
        <w:bCs/>
        <w:color w:val="000000"/>
        <w:sz w:val="18"/>
        <w:szCs w:val="18"/>
      </w:rPr>
      <w:t xml:space="preserve"> </w:t>
    </w:r>
    <w:proofErr w:type="spellStart"/>
    <w:r w:rsidRPr="00B866B6">
      <w:rPr>
        <w:rFonts w:ascii="Arial" w:hAnsi="Arial" w:cs="Arial"/>
        <w:b/>
        <w:bCs/>
        <w:color w:val="000000"/>
        <w:sz w:val="18"/>
        <w:szCs w:val="18"/>
      </w:rPr>
      <w:t>Lirası</w:t>
    </w:r>
    <w:proofErr w:type="spellEnd"/>
    <w:r w:rsidRPr="00B866B6">
      <w:rPr>
        <w:rFonts w:ascii="Arial" w:hAnsi="Arial" w:cs="Arial"/>
        <w:b/>
        <w:bCs/>
        <w:color w:val="000000"/>
        <w:sz w:val="18"/>
        <w:szCs w:val="18"/>
      </w:rPr>
      <w:t xml:space="preserve"> (“TL”) </w:t>
    </w:r>
    <w:proofErr w:type="spellStart"/>
    <w:r w:rsidRPr="00B866B6">
      <w:rPr>
        <w:rFonts w:ascii="Arial" w:hAnsi="Arial" w:cs="Arial"/>
        <w:b/>
        <w:bCs/>
        <w:color w:val="000000"/>
        <w:sz w:val="18"/>
        <w:szCs w:val="18"/>
      </w:rPr>
      <w:t>olarak</w:t>
    </w:r>
    <w:proofErr w:type="spellEnd"/>
    <w:r w:rsidRPr="00B866B6">
      <w:rPr>
        <w:rFonts w:ascii="Arial" w:hAnsi="Arial" w:cs="Arial"/>
        <w:b/>
        <w:bCs/>
        <w:color w:val="000000"/>
        <w:sz w:val="18"/>
        <w:szCs w:val="18"/>
      </w:rPr>
      <w:t xml:space="preserve"> </w:t>
    </w:r>
    <w:proofErr w:type="spellStart"/>
    <w:r w:rsidRPr="00B866B6">
      <w:rPr>
        <w:rFonts w:ascii="Arial" w:hAnsi="Arial" w:cs="Arial"/>
        <w:b/>
        <w:bCs/>
        <w:color w:val="000000"/>
        <w:sz w:val="18"/>
        <w:szCs w:val="18"/>
      </w:rPr>
      <w:t>ifade</w:t>
    </w:r>
    <w:proofErr w:type="spellEnd"/>
    <w:r w:rsidRPr="00B866B6">
      <w:rPr>
        <w:rFonts w:ascii="Arial" w:hAnsi="Arial" w:cs="Arial"/>
        <w:b/>
        <w:bCs/>
        <w:color w:val="000000"/>
        <w:sz w:val="18"/>
        <w:szCs w:val="18"/>
      </w:rPr>
      <w:t xml:space="preserve"> </w:t>
    </w:r>
    <w:proofErr w:type="spellStart"/>
    <w:r w:rsidRPr="00B866B6">
      <w:rPr>
        <w:rFonts w:ascii="Arial" w:hAnsi="Arial" w:cs="Arial"/>
        <w:b/>
        <w:bCs/>
        <w:color w:val="000000"/>
        <w:sz w:val="18"/>
        <w:szCs w:val="18"/>
      </w:rPr>
      <w:t>edilmiştir</w:t>
    </w:r>
    <w:proofErr w:type="spellEnd"/>
    <w:r w:rsidRPr="00B866B6">
      <w:rPr>
        <w:rFonts w:ascii="Arial" w:hAnsi="Arial" w:cs="Arial"/>
        <w:b/>
        <w:bCs/>
        <w:color w:val="000000"/>
        <w:sz w:val="18"/>
        <w:szCs w:val="18"/>
      </w:rPr>
      <w:t>).</w:t>
    </w:r>
  </w:p>
  <w:p w14:paraId="38B98C9A" w14:textId="77777777" w:rsidR="00963D7D" w:rsidRPr="00B866B6" w:rsidRDefault="00963D7D" w:rsidP="00805C98">
    <w:pPr>
      <w:pStyle w:val="Header"/>
      <w:rPr>
        <w:rFonts w:ascii="Arial" w:hAnsi="Arial" w:cs="Arial"/>
        <w:color w:val="000000"/>
        <w:sz w:val="20"/>
        <w:szCs w:val="20"/>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06B6E" w14:textId="77777777" w:rsidR="00963D7D" w:rsidRDefault="00963D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1F6FB" w14:textId="77777777" w:rsidR="00703B64" w:rsidRDefault="00703B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645F6" w14:textId="77777777" w:rsidR="00703B64" w:rsidRDefault="00703B6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521EE" w14:textId="0F3DE512" w:rsidR="00963D7D" w:rsidRDefault="00963D7D">
    <w:pPr>
      <w:pStyle w:val="Header"/>
    </w:pPr>
    <w:r w:rsidRPr="00FC32C9">
      <w:rPr>
        <w:noProof/>
      </w:rPr>
      <mc:AlternateContent>
        <mc:Choice Requires="wps">
          <w:drawing>
            <wp:anchor distT="0" distB="0" distL="114300" distR="114300" simplePos="0" relativeHeight="251669504" behindDoc="0" locked="1" layoutInCell="1" allowOverlap="1" wp14:anchorId="5489AE51" wp14:editId="3E8AACB5">
              <wp:simplePos x="0" y="0"/>
              <wp:positionH relativeFrom="page">
                <wp:posOffset>2438400</wp:posOffset>
              </wp:positionH>
              <wp:positionV relativeFrom="page">
                <wp:posOffset>1066800</wp:posOffset>
              </wp:positionV>
              <wp:extent cx="4657725" cy="831215"/>
              <wp:effectExtent l="0" t="0" r="9525" b="698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7725" cy="831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Grid"/>
                            <w:tblW w:w="75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385"/>
                            <w:gridCol w:w="584"/>
                            <w:gridCol w:w="3597"/>
                          </w:tblGrid>
                          <w:tr w:rsidR="00963D7D" w14:paraId="048BC349" w14:textId="77777777" w:rsidTr="00FC32C9">
                            <w:trPr>
                              <w:trHeight w:val="2152"/>
                            </w:trPr>
                            <w:tc>
                              <w:tcPr>
                                <w:tcW w:w="3385" w:type="dxa"/>
                                <w:hideMark/>
                              </w:tcPr>
                              <w:p w14:paraId="33969B3E" w14:textId="77777777" w:rsidR="00963D7D" w:rsidRPr="00FC32C9" w:rsidRDefault="00963D7D" w:rsidP="00FC32C9">
                                <w:pPr>
                                  <w:pStyle w:val="1tipi"/>
                                  <w:rPr>
                                    <w:color w:val="A6A6A6" w:themeColor="background1" w:themeShade="A6"/>
                                    <w:sz w:val="15"/>
                                    <w:szCs w:val="15"/>
                                  </w:rPr>
                                </w:pPr>
                                <w:r w:rsidRPr="00FC32C9">
                                  <w:rPr>
                                    <w:color w:val="A6A6A6" w:themeColor="background1" w:themeShade="A6"/>
                                    <w:sz w:val="15"/>
                                    <w:szCs w:val="15"/>
                                  </w:rPr>
                                  <w:t>Güney Bağımsız Denetim ve SMMM A.Ş.</w:t>
                                </w:r>
                              </w:p>
                              <w:p w14:paraId="33CE7490" w14:textId="77777777" w:rsidR="00963D7D" w:rsidRPr="00FC32C9" w:rsidRDefault="00963D7D" w:rsidP="00FC32C9">
                                <w:pPr>
                                  <w:pStyle w:val="1tipi"/>
                                  <w:rPr>
                                    <w:color w:val="A6A6A6" w:themeColor="background1" w:themeShade="A6"/>
                                    <w:sz w:val="15"/>
                                    <w:szCs w:val="15"/>
                                  </w:rPr>
                                </w:pPr>
                                <w:r w:rsidRPr="00FC32C9">
                                  <w:rPr>
                                    <w:color w:val="A6A6A6" w:themeColor="background1" w:themeShade="A6"/>
                                    <w:sz w:val="15"/>
                                    <w:szCs w:val="15"/>
                                  </w:rPr>
                                  <w:t xml:space="preserve">Mustafa Kemal Mah. Dumlupınar Bulvarı </w:t>
                                </w:r>
                              </w:p>
                              <w:p w14:paraId="125A8664" w14:textId="77777777" w:rsidR="00963D7D" w:rsidRPr="00FC32C9" w:rsidRDefault="00963D7D" w:rsidP="00FC32C9">
                                <w:pPr>
                                  <w:pStyle w:val="1tipi"/>
                                  <w:rPr>
                                    <w:color w:val="A6A6A6" w:themeColor="background1" w:themeShade="A6"/>
                                    <w:sz w:val="15"/>
                                    <w:szCs w:val="15"/>
                                  </w:rPr>
                                </w:pPr>
                                <w:r w:rsidRPr="00FC32C9">
                                  <w:rPr>
                                    <w:color w:val="A6A6A6" w:themeColor="background1" w:themeShade="A6"/>
                                    <w:sz w:val="15"/>
                                    <w:szCs w:val="15"/>
                                  </w:rPr>
                                  <w:t xml:space="preserve">9. km [Danıştay Karşısı] No: 274/7 </w:t>
                                </w:r>
                              </w:p>
                              <w:p w14:paraId="35E26825" w14:textId="77777777" w:rsidR="00963D7D" w:rsidRPr="00FC32C9" w:rsidRDefault="00963D7D" w:rsidP="00FC32C9">
                                <w:pPr>
                                  <w:pStyle w:val="1tipi"/>
                                  <w:rPr>
                                    <w:color w:val="A6A6A6" w:themeColor="background1" w:themeShade="A6"/>
                                    <w:sz w:val="15"/>
                                    <w:szCs w:val="15"/>
                                  </w:rPr>
                                </w:pPr>
                                <w:r w:rsidRPr="00FC32C9">
                                  <w:rPr>
                                    <w:color w:val="A6A6A6" w:themeColor="background1" w:themeShade="A6"/>
                                    <w:sz w:val="15"/>
                                    <w:szCs w:val="15"/>
                                  </w:rPr>
                                  <w:t xml:space="preserve">Daire: 197 Mahall Ankara B Blok </w:t>
                                </w:r>
                              </w:p>
                              <w:p w14:paraId="49C227A9" w14:textId="77777777" w:rsidR="00963D7D" w:rsidRPr="00FC32C9" w:rsidRDefault="00963D7D" w:rsidP="00FC32C9">
                                <w:pPr>
                                  <w:pStyle w:val="1tipi"/>
                                  <w:rPr>
                                    <w:color w:val="A6A6A6" w:themeColor="background1" w:themeShade="A6"/>
                                    <w:sz w:val="15"/>
                                    <w:szCs w:val="15"/>
                                  </w:rPr>
                                </w:pPr>
                                <w:r w:rsidRPr="00FC32C9">
                                  <w:rPr>
                                    <w:color w:val="A6A6A6" w:themeColor="background1" w:themeShade="A6"/>
                                    <w:sz w:val="15"/>
                                    <w:szCs w:val="15"/>
                                  </w:rPr>
                                  <w:t>Çankaya/Ankara</w:t>
                                </w:r>
                              </w:p>
                            </w:tc>
                            <w:tc>
                              <w:tcPr>
                                <w:tcW w:w="584" w:type="dxa"/>
                                <w:hideMark/>
                              </w:tcPr>
                              <w:p w14:paraId="38785E87" w14:textId="77777777" w:rsidR="00963D7D" w:rsidRPr="00FC32C9" w:rsidRDefault="00963D7D" w:rsidP="00FC32C9">
                                <w:pPr>
                                  <w:pStyle w:val="1tipi"/>
                                  <w:rPr>
                                    <w:color w:val="A6A6A6" w:themeColor="background1" w:themeShade="A6"/>
                                    <w:sz w:val="15"/>
                                    <w:szCs w:val="15"/>
                                  </w:rPr>
                                </w:pPr>
                                <w:r w:rsidRPr="00FC32C9">
                                  <w:rPr>
                                    <w:color w:val="A6A6A6" w:themeColor="background1" w:themeShade="A6"/>
                                    <w:sz w:val="15"/>
                                    <w:szCs w:val="15"/>
                                  </w:rPr>
                                  <w:t xml:space="preserve">             </w:t>
                                </w:r>
                              </w:p>
                            </w:tc>
                            <w:tc>
                              <w:tcPr>
                                <w:tcW w:w="3597" w:type="dxa"/>
                                <w:hideMark/>
                              </w:tcPr>
                              <w:p w14:paraId="7CCF3C9A" w14:textId="77777777" w:rsidR="00963D7D" w:rsidRPr="00FC32C9" w:rsidRDefault="00963D7D" w:rsidP="00FC32C9">
                                <w:pPr>
                                  <w:pStyle w:val="1tipi"/>
                                  <w:rPr>
                                    <w:color w:val="A6A6A6" w:themeColor="background1" w:themeShade="A6"/>
                                    <w:sz w:val="15"/>
                                    <w:szCs w:val="15"/>
                                  </w:rPr>
                                </w:pPr>
                                <w:r w:rsidRPr="00FC32C9">
                                  <w:rPr>
                                    <w:color w:val="A6A6A6" w:themeColor="background1" w:themeShade="A6"/>
                                    <w:sz w:val="15"/>
                                    <w:szCs w:val="15"/>
                                  </w:rPr>
                                  <w:t>Tel:  +90 312 286 3800</w:t>
                                </w:r>
                              </w:p>
                              <w:p w14:paraId="3554DECD" w14:textId="77777777" w:rsidR="00963D7D" w:rsidRPr="00FC32C9" w:rsidRDefault="00963D7D" w:rsidP="00FC32C9">
                                <w:pPr>
                                  <w:pStyle w:val="1tipi"/>
                                  <w:rPr>
                                    <w:color w:val="A6A6A6" w:themeColor="background1" w:themeShade="A6"/>
                                    <w:sz w:val="15"/>
                                    <w:szCs w:val="15"/>
                                  </w:rPr>
                                </w:pPr>
                                <w:r w:rsidRPr="00FC32C9">
                                  <w:rPr>
                                    <w:color w:val="A6A6A6" w:themeColor="background1" w:themeShade="A6"/>
                                    <w:sz w:val="15"/>
                                    <w:szCs w:val="15"/>
                                  </w:rPr>
                                  <w:t>Fax: +90 312 286 0700</w:t>
                                </w:r>
                              </w:p>
                              <w:p w14:paraId="13F425E2" w14:textId="77777777" w:rsidR="00963D7D" w:rsidRPr="00FC32C9" w:rsidRDefault="00963D7D" w:rsidP="00FC32C9">
                                <w:pPr>
                                  <w:pStyle w:val="1tipi"/>
                                  <w:rPr>
                                    <w:color w:val="A6A6A6" w:themeColor="background1" w:themeShade="A6"/>
                                    <w:sz w:val="15"/>
                                    <w:szCs w:val="15"/>
                                  </w:rPr>
                                </w:pPr>
                                <w:r w:rsidRPr="00FC32C9">
                                  <w:rPr>
                                    <w:color w:val="A6A6A6" w:themeColor="background1" w:themeShade="A6"/>
                                    <w:sz w:val="15"/>
                                    <w:szCs w:val="15"/>
                                  </w:rPr>
                                  <w:t>ey.com</w:t>
                                </w:r>
                              </w:p>
                              <w:p w14:paraId="185E068D" w14:textId="77777777" w:rsidR="00963D7D" w:rsidRPr="00FC32C9" w:rsidRDefault="00963D7D" w:rsidP="00FC32C9">
                                <w:pPr>
                                  <w:pStyle w:val="1tipi"/>
                                  <w:rPr>
                                    <w:color w:val="A6A6A6" w:themeColor="background1" w:themeShade="A6"/>
                                    <w:sz w:val="15"/>
                                    <w:szCs w:val="15"/>
                                  </w:rPr>
                                </w:pPr>
                                <w:r w:rsidRPr="00FC32C9">
                                  <w:rPr>
                                    <w:color w:val="A6A6A6" w:themeColor="background1" w:themeShade="A6"/>
                                    <w:sz w:val="15"/>
                                    <w:szCs w:val="15"/>
                                  </w:rPr>
                                  <w:t>Ticaret Sicil No: 379950</w:t>
                                </w:r>
                              </w:p>
                              <w:p w14:paraId="6A2E1295" w14:textId="77777777" w:rsidR="00963D7D" w:rsidRPr="00FC32C9" w:rsidRDefault="00963D7D" w:rsidP="00FC32C9">
                                <w:pPr>
                                  <w:pStyle w:val="1tipi"/>
                                  <w:rPr>
                                    <w:color w:val="A6A6A6" w:themeColor="background1" w:themeShade="A6"/>
                                    <w:sz w:val="15"/>
                                    <w:szCs w:val="15"/>
                                  </w:rPr>
                                </w:pPr>
                                <w:r w:rsidRPr="00FC32C9">
                                  <w:rPr>
                                    <w:color w:val="A6A6A6" w:themeColor="background1" w:themeShade="A6"/>
                                    <w:sz w:val="15"/>
                                    <w:szCs w:val="15"/>
                                  </w:rPr>
                                  <w:t>Mersis No: 0435030326000028</w:t>
                                </w:r>
                              </w:p>
                            </w:tc>
                          </w:tr>
                        </w:tbl>
                        <w:p w14:paraId="00CF833E" w14:textId="77777777" w:rsidR="00963D7D" w:rsidRDefault="00963D7D" w:rsidP="00FC32C9">
                          <w:pPr>
                            <w:pStyle w:val="1tipi"/>
                          </w:pPr>
                        </w:p>
                        <w:p w14:paraId="33EA8C15" w14:textId="77777777" w:rsidR="00963D7D" w:rsidRDefault="00963D7D" w:rsidP="00FC32C9">
                          <w:pPr>
                            <w:pStyle w:val="1tipi"/>
                            <w:tabs>
                              <w:tab w:val="left" w:pos="2127"/>
                            </w:tabs>
                          </w:pPr>
                        </w:p>
                        <w:p w14:paraId="480CE210" w14:textId="77777777" w:rsidR="00963D7D" w:rsidRDefault="00963D7D" w:rsidP="00FC32C9">
                          <w:pPr>
                            <w:pStyle w:val="1tipi"/>
                          </w:pPr>
                        </w:p>
                        <w:p w14:paraId="31495C63" w14:textId="77777777" w:rsidR="00963D7D" w:rsidRDefault="00963D7D" w:rsidP="00FC32C9">
                          <w:pPr>
                            <w:pStyle w:val="BodyText"/>
                            <w:rPr>
                              <w:color w:val="747480"/>
                              <w:sz w:val="15"/>
                              <w:szCs w:val="15"/>
                            </w:rPr>
                          </w:pPr>
                        </w:p>
                        <w:p w14:paraId="666A1894" w14:textId="77777777" w:rsidR="00963D7D" w:rsidRPr="00BD0773" w:rsidRDefault="00963D7D" w:rsidP="00FC32C9">
                          <w:pPr>
                            <w:pStyle w:val="1tipi"/>
                            <w:rPr>
                              <w:color w:val="747480"/>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489AE51" id="_x0000_t202" coordsize="21600,21600" o:spt="202" path="m,l,21600r21600,l21600,xe">
              <v:stroke joinstyle="miter"/>
              <v:path gradientshapeok="t" o:connecttype="rect"/>
            </v:shapetype>
            <v:shape id="Text Box 2" o:spid="_x0000_s1026" type="#_x0000_t202" style="position:absolute;margin-left:192pt;margin-top:84pt;width:366.75pt;height:65.4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" filled="f" stroked="f">
              <v:textbox inset="0,0,0,0">
                <w:txbxContent>
                  <w:tbl>
                    <w:tblPr>
                      <w:tblStyle w:val="TableGrid"/>
                      <w:tblW w:w="75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385"/>
                      <w:gridCol w:w="584"/>
                      <w:gridCol w:w="3597"/>
                    </w:tblGrid>
                    <w:tr w:rsidR="00963D7D" w14:paraId="048BC349" w14:textId="77777777" w:rsidTr="00FC32C9">
                      <w:trPr>
                        <w:trHeight w:val="2152"/>
                      </w:trPr>
                      <w:tc>
                        <w:tcPr>
                          <w:tcW w:w="3385" w:type="dxa"/>
                          <w:hideMark/>
                        </w:tcPr>
                        <w:p w14:paraId="33969B3E" w14:textId="77777777" w:rsidR="00963D7D" w:rsidRPr="00FC32C9" w:rsidRDefault="00963D7D" w:rsidP="00FC32C9">
                          <w:pPr>
                            <w:pStyle w:val="1tipi"/>
                            <w:rPr>
                              <w:color w:val="A6A6A6" w:themeColor="background1" w:themeShade="A6"/>
                              <w:sz w:val="15"/>
                              <w:szCs w:val="15"/>
                            </w:rPr>
                          </w:pPr>
                          <w:r w:rsidRPr="00FC32C9">
                            <w:rPr>
                              <w:color w:val="A6A6A6" w:themeColor="background1" w:themeShade="A6"/>
                              <w:sz w:val="15"/>
                              <w:szCs w:val="15"/>
                            </w:rPr>
                            <w:t>Güney Bağımsız Denetim ve SMMM A.Ş.</w:t>
                          </w:r>
                        </w:p>
                        <w:p w14:paraId="33CE7490" w14:textId="77777777" w:rsidR="00963D7D" w:rsidRPr="00FC32C9" w:rsidRDefault="00963D7D" w:rsidP="00FC32C9">
                          <w:pPr>
                            <w:pStyle w:val="1tipi"/>
                            <w:rPr>
                              <w:color w:val="A6A6A6" w:themeColor="background1" w:themeShade="A6"/>
                              <w:sz w:val="15"/>
                              <w:szCs w:val="15"/>
                            </w:rPr>
                          </w:pPr>
                          <w:r w:rsidRPr="00FC32C9">
                            <w:rPr>
                              <w:color w:val="A6A6A6" w:themeColor="background1" w:themeShade="A6"/>
                              <w:sz w:val="15"/>
                              <w:szCs w:val="15"/>
                            </w:rPr>
                            <w:t xml:space="preserve">Mustafa Kemal Mah. Dumlupınar Bulvarı </w:t>
                          </w:r>
                        </w:p>
                        <w:p w14:paraId="125A8664" w14:textId="77777777" w:rsidR="00963D7D" w:rsidRPr="00FC32C9" w:rsidRDefault="00963D7D" w:rsidP="00FC32C9">
                          <w:pPr>
                            <w:pStyle w:val="1tipi"/>
                            <w:rPr>
                              <w:color w:val="A6A6A6" w:themeColor="background1" w:themeShade="A6"/>
                              <w:sz w:val="15"/>
                              <w:szCs w:val="15"/>
                            </w:rPr>
                          </w:pPr>
                          <w:r w:rsidRPr="00FC32C9">
                            <w:rPr>
                              <w:color w:val="A6A6A6" w:themeColor="background1" w:themeShade="A6"/>
                              <w:sz w:val="15"/>
                              <w:szCs w:val="15"/>
                            </w:rPr>
                            <w:t xml:space="preserve">9. km [Danıştay Karşısı] No: 274/7 </w:t>
                          </w:r>
                        </w:p>
                        <w:p w14:paraId="35E26825" w14:textId="77777777" w:rsidR="00963D7D" w:rsidRPr="00FC32C9" w:rsidRDefault="00963D7D" w:rsidP="00FC32C9">
                          <w:pPr>
                            <w:pStyle w:val="1tipi"/>
                            <w:rPr>
                              <w:color w:val="A6A6A6" w:themeColor="background1" w:themeShade="A6"/>
                              <w:sz w:val="15"/>
                              <w:szCs w:val="15"/>
                            </w:rPr>
                          </w:pPr>
                          <w:r w:rsidRPr="00FC32C9">
                            <w:rPr>
                              <w:color w:val="A6A6A6" w:themeColor="background1" w:themeShade="A6"/>
                              <w:sz w:val="15"/>
                              <w:szCs w:val="15"/>
                            </w:rPr>
                            <w:t xml:space="preserve">Daire: 197 Mahall Ankara B Blok </w:t>
                          </w:r>
                        </w:p>
                        <w:p w14:paraId="49C227A9" w14:textId="77777777" w:rsidR="00963D7D" w:rsidRPr="00FC32C9" w:rsidRDefault="00963D7D" w:rsidP="00FC32C9">
                          <w:pPr>
                            <w:pStyle w:val="1tipi"/>
                            <w:rPr>
                              <w:color w:val="A6A6A6" w:themeColor="background1" w:themeShade="A6"/>
                              <w:sz w:val="15"/>
                              <w:szCs w:val="15"/>
                            </w:rPr>
                          </w:pPr>
                          <w:r w:rsidRPr="00FC32C9">
                            <w:rPr>
                              <w:color w:val="A6A6A6" w:themeColor="background1" w:themeShade="A6"/>
                              <w:sz w:val="15"/>
                              <w:szCs w:val="15"/>
                            </w:rPr>
                            <w:t>Çankaya/Ankara</w:t>
                          </w:r>
                        </w:p>
                      </w:tc>
                      <w:tc>
                        <w:tcPr>
                          <w:tcW w:w="584" w:type="dxa"/>
                          <w:hideMark/>
                        </w:tcPr>
                        <w:p w14:paraId="38785E87" w14:textId="77777777" w:rsidR="00963D7D" w:rsidRPr="00FC32C9" w:rsidRDefault="00963D7D" w:rsidP="00FC32C9">
                          <w:pPr>
                            <w:pStyle w:val="1tipi"/>
                            <w:rPr>
                              <w:color w:val="A6A6A6" w:themeColor="background1" w:themeShade="A6"/>
                              <w:sz w:val="15"/>
                              <w:szCs w:val="15"/>
                            </w:rPr>
                          </w:pPr>
                          <w:r w:rsidRPr="00FC32C9">
                            <w:rPr>
                              <w:color w:val="A6A6A6" w:themeColor="background1" w:themeShade="A6"/>
                              <w:sz w:val="15"/>
                              <w:szCs w:val="15"/>
                            </w:rPr>
                            <w:t xml:space="preserve">             </w:t>
                          </w:r>
                        </w:p>
                      </w:tc>
                      <w:tc>
                        <w:tcPr>
                          <w:tcW w:w="3597" w:type="dxa"/>
                          <w:hideMark/>
                        </w:tcPr>
                        <w:p w14:paraId="7CCF3C9A" w14:textId="77777777" w:rsidR="00963D7D" w:rsidRPr="00FC32C9" w:rsidRDefault="00963D7D" w:rsidP="00FC32C9">
                          <w:pPr>
                            <w:pStyle w:val="1tipi"/>
                            <w:rPr>
                              <w:color w:val="A6A6A6" w:themeColor="background1" w:themeShade="A6"/>
                              <w:sz w:val="15"/>
                              <w:szCs w:val="15"/>
                            </w:rPr>
                          </w:pPr>
                          <w:r w:rsidRPr="00FC32C9">
                            <w:rPr>
                              <w:color w:val="A6A6A6" w:themeColor="background1" w:themeShade="A6"/>
                              <w:sz w:val="15"/>
                              <w:szCs w:val="15"/>
                            </w:rPr>
                            <w:t>Tel:  +90 312 286 3800</w:t>
                          </w:r>
                        </w:p>
                        <w:p w14:paraId="3554DECD" w14:textId="77777777" w:rsidR="00963D7D" w:rsidRPr="00FC32C9" w:rsidRDefault="00963D7D" w:rsidP="00FC32C9">
                          <w:pPr>
                            <w:pStyle w:val="1tipi"/>
                            <w:rPr>
                              <w:color w:val="A6A6A6" w:themeColor="background1" w:themeShade="A6"/>
                              <w:sz w:val="15"/>
                              <w:szCs w:val="15"/>
                            </w:rPr>
                          </w:pPr>
                          <w:r w:rsidRPr="00FC32C9">
                            <w:rPr>
                              <w:color w:val="A6A6A6" w:themeColor="background1" w:themeShade="A6"/>
                              <w:sz w:val="15"/>
                              <w:szCs w:val="15"/>
                            </w:rPr>
                            <w:t>Fax: +90 312 286 0700</w:t>
                          </w:r>
                        </w:p>
                        <w:p w14:paraId="13F425E2" w14:textId="77777777" w:rsidR="00963D7D" w:rsidRPr="00FC32C9" w:rsidRDefault="00963D7D" w:rsidP="00FC32C9">
                          <w:pPr>
                            <w:pStyle w:val="1tipi"/>
                            <w:rPr>
                              <w:color w:val="A6A6A6" w:themeColor="background1" w:themeShade="A6"/>
                              <w:sz w:val="15"/>
                              <w:szCs w:val="15"/>
                            </w:rPr>
                          </w:pPr>
                          <w:r w:rsidRPr="00FC32C9">
                            <w:rPr>
                              <w:color w:val="A6A6A6" w:themeColor="background1" w:themeShade="A6"/>
                              <w:sz w:val="15"/>
                              <w:szCs w:val="15"/>
                            </w:rPr>
                            <w:t>ey.com</w:t>
                          </w:r>
                        </w:p>
                        <w:p w14:paraId="185E068D" w14:textId="77777777" w:rsidR="00963D7D" w:rsidRPr="00FC32C9" w:rsidRDefault="00963D7D" w:rsidP="00FC32C9">
                          <w:pPr>
                            <w:pStyle w:val="1tipi"/>
                            <w:rPr>
                              <w:color w:val="A6A6A6" w:themeColor="background1" w:themeShade="A6"/>
                              <w:sz w:val="15"/>
                              <w:szCs w:val="15"/>
                            </w:rPr>
                          </w:pPr>
                          <w:r w:rsidRPr="00FC32C9">
                            <w:rPr>
                              <w:color w:val="A6A6A6" w:themeColor="background1" w:themeShade="A6"/>
                              <w:sz w:val="15"/>
                              <w:szCs w:val="15"/>
                            </w:rPr>
                            <w:t>Ticaret Sicil No: 379950</w:t>
                          </w:r>
                        </w:p>
                        <w:p w14:paraId="6A2E1295" w14:textId="77777777" w:rsidR="00963D7D" w:rsidRPr="00FC32C9" w:rsidRDefault="00963D7D" w:rsidP="00FC32C9">
                          <w:pPr>
                            <w:pStyle w:val="1tipi"/>
                            <w:rPr>
                              <w:color w:val="A6A6A6" w:themeColor="background1" w:themeShade="A6"/>
                              <w:sz w:val="15"/>
                              <w:szCs w:val="15"/>
                            </w:rPr>
                          </w:pPr>
                          <w:r w:rsidRPr="00FC32C9">
                            <w:rPr>
                              <w:color w:val="A6A6A6" w:themeColor="background1" w:themeShade="A6"/>
                              <w:sz w:val="15"/>
                              <w:szCs w:val="15"/>
                            </w:rPr>
                            <w:t>Mersis No: 0435030326000028</w:t>
                          </w:r>
                        </w:p>
                      </w:tc>
                    </w:tr>
                  </w:tbl>
                  <w:p w14:paraId="00CF833E" w14:textId="77777777" w:rsidR="00963D7D" w:rsidRDefault="00963D7D" w:rsidP="00FC32C9">
                    <w:pPr>
                      <w:pStyle w:val="1tipi"/>
                    </w:pPr>
                  </w:p>
                  <w:p w14:paraId="33EA8C15" w14:textId="77777777" w:rsidR="00963D7D" w:rsidRDefault="00963D7D" w:rsidP="00FC32C9">
                    <w:pPr>
                      <w:pStyle w:val="1tipi"/>
                      <w:tabs>
                        <w:tab w:val="left" w:pos="2127"/>
                      </w:tabs>
                    </w:pPr>
                  </w:p>
                  <w:p w14:paraId="480CE210" w14:textId="77777777" w:rsidR="00963D7D" w:rsidRDefault="00963D7D" w:rsidP="00FC32C9">
                    <w:pPr>
                      <w:pStyle w:val="1tipi"/>
                    </w:pPr>
                  </w:p>
                  <w:p w14:paraId="31495C63" w14:textId="77777777" w:rsidR="00963D7D" w:rsidRDefault="00963D7D" w:rsidP="00FC32C9">
                    <w:pPr>
                      <w:pStyle w:val="BodyText"/>
                      <w:rPr>
                        <w:color w:val="747480"/>
                        <w:sz w:val="15"/>
                        <w:szCs w:val="15"/>
                      </w:rPr>
                    </w:pPr>
                  </w:p>
                  <w:p w14:paraId="666A1894" w14:textId="77777777" w:rsidR="00963D7D" w:rsidRPr="00BD0773" w:rsidRDefault="00963D7D" w:rsidP="00FC32C9">
                    <w:pPr>
                      <w:pStyle w:val="1tipi"/>
                      <w:rPr>
                        <w:color w:val="747480"/>
                      </w:rPr>
                    </w:pPr>
                  </w:p>
                </w:txbxContent>
              </v:textbox>
              <w10:wrap type="square" anchorx="page" anchory="page"/>
              <w10:anchorlock/>
            </v:shape>
          </w:pict>
        </mc:Fallback>
      </mc:AlternateContent>
    </w:r>
    <w:r w:rsidRPr="00FC32C9">
      <w:rPr>
        <w:noProof/>
      </w:rPr>
      <w:drawing>
        <wp:anchor distT="0" distB="0" distL="114300" distR="114300" simplePos="0" relativeHeight="251670528" behindDoc="1" locked="0" layoutInCell="1" allowOverlap="1" wp14:anchorId="01E0B704" wp14:editId="24D9BDBE">
          <wp:simplePos x="0" y="0"/>
          <wp:positionH relativeFrom="margin">
            <wp:posOffset>0</wp:posOffset>
          </wp:positionH>
          <wp:positionV relativeFrom="paragraph">
            <wp:posOffset>-635</wp:posOffset>
          </wp:positionV>
          <wp:extent cx="1080000" cy="1265960"/>
          <wp:effectExtent l="0" t="0" r="6350" b="0"/>
          <wp:wrapNone/>
          <wp:docPr id="2052" name="Picture 1" descr="C:\Users\sanuja.sajan\AppData\Local\Microsoft\Windows\INetCache\Content.Word\EY_Logo_Beam_Tag_Stacked_RGB_EN.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nuja.sajan\AppData\Local\Microsoft\Windows\INetCache\Content.Word\EY_Logo_Beam_Tag_Stacked_RGB_EN.W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0000" cy="12659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2EF3D" w14:textId="6EAD1061" w:rsidR="00963D7D" w:rsidRDefault="00963D7D">
    <w:pPr>
      <w:pStyle w:val="Header"/>
    </w:pPr>
    <w:r w:rsidRPr="00392ECD">
      <w:rPr>
        <w:noProof/>
      </w:rPr>
      <w:drawing>
        <wp:anchor distT="0" distB="0" distL="114300" distR="114300" simplePos="0" relativeHeight="251667456" behindDoc="1" locked="0" layoutInCell="1" allowOverlap="1" wp14:anchorId="39B8238F" wp14:editId="005A44C4">
          <wp:simplePos x="0" y="0"/>
          <wp:positionH relativeFrom="margin">
            <wp:posOffset>0</wp:posOffset>
          </wp:positionH>
          <wp:positionV relativeFrom="paragraph">
            <wp:posOffset>-635</wp:posOffset>
          </wp:positionV>
          <wp:extent cx="1080000" cy="1265960"/>
          <wp:effectExtent l="0" t="0" r="6350" b="0"/>
          <wp:wrapNone/>
          <wp:docPr id="6" name="Picture 1" descr="C:\Users\sanuja.sajan\AppData\Local\Microsoft\Windows\INetCache\Content.Word\EY_Logo_Beam_Tag_Stacked_RGB_EN.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nuja.sajan\AppData\Local\Microsoft\Windows\INetCache\Content.Word\EY_Logo_Beam_Tag_Stacked_RGB_EN.W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0000" cy="12659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95039" w14:textId="48418A45" w:rsidR="00963D7D" w:rsidRDefault="00963D7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3C4B1" w14:textId="77777777" w:rsidR="00963D7D" w:rsidRPr="00B866B6" w:rsidRDefault="00963D7D" w:rsidP="00B866B6">
    <w:pPr>
      <w:rPr>
        <w:rFonts w:ascii="Arial" w:hAnsi="Arial" w:cs="Arial"/>
        <w:b/>
        <w:sz w:val="20"/>
        <w:szCs w:val="20"/>
      </w:rPr>
    </w:pPr>
    <w:proofErr w:type="spellStart"/>
    <w:r w:rsidRPr="00B866B6">
      <w:rPr>
        <w:rFonts w:ascii="Arial" w:hAnsi="Arial" w:cs="Arial"/>
        <w:b/>
        <w:sz w:val="20"/>
        <w:szCs w:val="20"/>
      </w:rPr>
      <w:t>Koza</w:t>
    </w:r>
    <w:proofErr w:type="spellEnd"/>
    <w:r w:rsidRPr="00B866B6">
      <w:rPr>
        <w:rFonts w:ascii="Arial" w:hAnsi="Arial" w:cs="Arial"/>
        <w:b/>
        <w:sz w:val="20"/>
        <w:szCs w:val="20"/>
      </w:rPr>
      <w:t xml:space="preserve"> Anadolu Metal </w:t>
    </w:r>
    <w:proofErr w:type="spellStart"/>
    <w:r w:rsidRPr="00B866B6">
      <w:rPr>
        <w:rFonts w:ascii="Arial" w:hAnsi="Arial" w:cs="Arial"/>
        <w:b/>
        <w:sz w:val="20"/>
        <w:szCs w:val="20"/>
      </w:rPr>
      <w:t>Madencilik</w:t>
    </w:r>
    <w:proofErr w:type="spellEnd"/>
    <w:r w:rsidRPr="00B866B6">
      <w:rPr>
        <w:rFonts w:ascii="Arial" w:hAnsi="Arial" w:cs="Arial"/>
        <w:b/>
        <w:sz w:val="20"/>
        <w:szCs w:val="20"/>
      </w:rPr>
      <w:t xml:space="preserve"> </w:t>
    </w:r>
    <w:proofErr w:type="spellStart"/>
    <w:r w:rsidRPr="00B866B6">
      <w:rPr>
        <w:rFonts w:ascii="Arial" w:hAnsi="Arial" w:cs="Arial"/>
        <w:b/>
        <w:sz w:val="20"/>
        <w:szCs w:val="20"/>
      </w:rPr>
      <w:t>İşletmeleri</w:t>
    </w:r>
    <w:proofErr w:type="spellEnd"/>
    <w:r w:rsidRPr="00B866B6">
      <w:rPr>
        <w:rFonts w:ascii="Arial" w:hAnsi="Arial" w:cs="Arial"/>
        <w:b/>
        <w:sz w:val="20"/>
        <w:szCs w:val="20"/>
      </w:rPr>
      <w:t xml:space="preserve"> </w:t>
    </w:r>
    <w:proofErr w:type="spellStart"/>
    <w:r w:rsidRPr="00B866B6">
      <w:rPr>
        <w:rFonts w:ascii="Arial" w:hAnsi="Arial" w:cs="Arial"/>
        <w:b/>
        <w:sz w:val="20"/>
        <w:szCs w:val="20"/>
      </w:rPr>
      <w:t>Anonim</w:t>
    </w:r>
    <w:proofErr w:type="spellEnd"/>
    <w:r w:rsidRPr="00B866B6">
      <w:rPr>
        <w:rFonts w:ascii="Arial" w:hAnsi="Arial" w:cs="Arial"/>
        <w:b/>
        <w:sz w:val="20"/>
        <w:szCs w:val="20"/>
      </w:rPr>
      <w:t xml:space="preserve"> </w:t>
    </w:r>
    <w:proofErr w:type="spellStart"/>
    <w:r w:rsidRPr="00B866B6">
      <w:rPr>
        <w:rFonts w:ascii="Arial" w:hAnsi="Arial" w:cs="Arial"/>
        <w:b/>
        <w:sz w:val="20"/>
        <w:szCs w:val="20"/>
      </w:rPr>
      <w:t>Şirketi</w:t>
    </w:r>
    <w:proofErr w:type="spellEnd"/>
  </w:p>
  <w:p w14:paraId="450D64EF" w14:textId="77777777" w:rsidR="00963D7D" w:rsidRDefault="00963D7D" w:rsidP="00B866B6">
    <w:pPr>
      <w:ind w:right="32"/>
      <w:rPr>
        <w:rStyle w:val="PageNumber"/>
        <w:b/>
        <w:sz w:val="20"/>
        <w:szCs w:val="20"/>
        <w:lang w:val="es-ES"/>
      </w:rPr>
    </w:pPr>
  </w:p>
  <w:p w14:paraId="2DE60C3A" w14:textId="69E22342" w:rsidR="00963D7D" w:rsidRPr="00805C98" w:rsidRDefault="00963D7D" w:rsidP="0078675C">
    <w:pPr>
      <w:rPr>
        <w:rFonts w:ascii="Arial" w:hAnsi="Arial" w:cs="Arial"/>
        <w:b/>
        <w:bCs/>
        <w:sz w:val="20"/>
        <w:szCs w:val="20"/>
        <w:lang w:val="es-ES"/>
      </w:rPr>
    </w:pPr>
    <w:r>
      <w:rPr>
        <w:rFonts w:ascii="Arial" w:hAnsi="Arial" w:cs="Arial"/>
        <w:b/>
        <w:bCs/>
        <w:sz w:val="20"/>
        <w:szCs w:val="20"/>
        <w:lang w:val="es-ES"/>
      </w:rPr>
      <w:t xml:space="preserve">30 </w:t>
    </w:r>
    <w:proofErr w:type="spellStart"/>
    <w:r>
      <w:rPr>
        <w:rFonts w:ascii="Arial" w:hAnsi="Arial" w:cs="Arial"/>
        <w:b/>
        <w:bCs/>
        <w:sz w:val="20"/>
        <w:szCs w:val="20"/>
        <w:lang w:val="es-ES"/>
      </w:rPr>
      <w:t>Haziran</w:t>
    </w:r>
    <w:proofErr w:type="spellEnd"/>
    <w:r w:rsidRPr="00805C98">
      <w:rPr>
        <w:rFonts w:ascii="Arial" w:hAnsi="Arial" w:cs="Arial"/>
        <w:b/>
        <w:bCs/>
        <w:sz w:val="20"/>
        <w:szCs w:val="20"/>
        <w:lang w:val="es-ES"/>
      </w:rPr>
      <w:t xml:space="preserve"> 202</w:t>
    </w:r>
    <w:r>
      <w:rPr>
        <w:rFonts w:ascii="Arial" w:hAnsi="Arial" w:cs="Arial"/>
        <w:b/>
        <w:bCs/>
        <w:sz w:val="20"/>
        <w:szCs w:val="20"/>
        <w:lang w:val="es-ES"/>
      </w:rPr>
      <w:t>2</w:t>
    </w:r>
    <w:r w:rsidRPr="00805C98">
      <w:rPr>
        <w:rFonts w:ascii="Arial" w:hAnsi="Arial" w:cs="Arial"/>
        <w:b/>
        <w:bCs/>
        <w:sz w:val="20"/>
        <w:szCs w:val="20"/>
        <w:lang w:val="es-ES"/>
      </w:rPr>
      <w:t xml:space="preserve"> </w:t>
    </w:r>
    <w:proofErr w:type="spellStart"/>
    <w:r w:rsidRPr="00805C98">
      <w:rPr>
        <w:rFonts w:ascii="Arial" w:hAnsi="Arial" w:cs="Arial"/>
        <w:b/>
        <w:bCs/>
        <w:sz w:val="20"/>
        <w:szCs w:val="20"/>
        <w:lang w:val="es-ES"/>
      </w:rPr>
      <w:t>tarihi</w:t>
    </w:r>
    <w:proofErr w:type="spellEnd"/>
    <w:r>
      <w:rPr>
        <w:rFonts w:ascii="Arial" w:hAnsi="Arial" w:cs="Arial"/>
        <w:b/>
        <w:bCs/>
        <w:sz w:val="20"/>
        <w:szCs w:val="20"/>
        <w:lang w:val="es-ES"/>
      </w:rPr>
      <w:t xml:space="preserve"> </w:t>
    </w:r>
    <w:proofErr w:type="spellStart"/>
    <w:r>
      <w:rPr>
        <w:rFonts w:ascii="Arial" w:hAnsi="Arial" w:cs="Arial"/>
        <w:b/>
        <w:bCs/>
        <w:sz w:val="20"/>
        <w:szCs w:val="20"/>
        <w:lang w:val="es-ES"/>
      </w:rPr>
      <w:t>itibariyle</w:t>
    </w:r>
    <w:proofErr w:type="spellEnd"/>
  </w:p>
  <w:p w14:paraId="6D6FDA05" w14:textId="53D19662" w:rsidR="00963D7D" w:rsidRPr="00805C98" w:rsidRDefault="009542E4" w:rsidP="0078675C">
    <w:pPr>
      <w:rPr>
        <w:rFonts w:ascii="Arial" w:hAnsi="Arial" w:cs="Arial"/>
        <w:b/>
        <w:bCs/>
        <w:sz w:val="20"/>
        <w:szCs w:val="20"/>
        <w:lang w:val="es-ES"/>
      </w:rPr>
    </w:pPr>
    <w:proofErr w:type="spellStart"/>
    <w:r w:rsidRPr="00805C98">
      <w:rPr>
        <w:rFonts w:ascii="Arial" w:hAnsi="Arial" w:cs="Arial"/>
        <w:b/>
        <w:bCs/>
        <w:sz w:val="20"/>
        <w:szCs w:val="20"/>
        <w:lang w:val="es-ES"/>
      </w:rPr>
      <w:t>özet</w:t>
    </w:r>
    <w:proofErr w:type="spellEnd"/>
    <w:r w:rsidRPr="00805C98">
      <w:rPr>
        <w:rFonts w:ascii="Arial" w:hAnsi="Arial" w:cs="Arial"/>
        <w:b/>
        <w:bCs/>
        <w:sz w:val="20"/>
        <w:szCs w:val="20"/>
        <w:lang w:val="es-ES"/>
      </w:rPr>
      <w:t xml:space="preserve"> </w:t>
    </w:r>
    <w:proofErr w:type="spellStart"/>
    <w:r w:rsidR="00963D7D" w:rsidRPr="00805C98">
      <w:rPr>
        <w:rFonts w:ascii="Arial" w:hAnsi="Arial" w:cs="Arial"/>
        <w:b/>
        <w:bCs/>
        <w:sz w:val="20"/>
        <w:szCs w:val="20"/>
        <w:lang w:val="es-ES"/>
      </w:rPr>
      <w:t>konsolide</w:t>
    </w:r>
    <w:proofErr w:type="spellEnd"/>
    <w:r w:rsidR="00963D7D" w:rsidRPr="00805C98">
      <w:rPr>
        <w:rFonts w:ascii="Arial" w:hAnsi="Arial" w:cs="Arial"/>
        <w:b/>
        <w:bCs/>
        <w:sz w:val="20"/>
        <w:szCs w:val="20"/>
        <w:lang w:val="es-ES"/>
      </w:rPr>
      <w:t xml:space="preserve"> </w:t>
    </w:r>
    <w:proofErr w:type="spellStart"/>
    <w:r w:rsidR="00963D7D" w:rsidRPr="00805C98">
      <w:rPr>
        <w:rFonts w:ascii="Arial" w:hAnsi="Arial" w:cs="Arial"/>
        <w:b/>
        <w:bCs/>
        <w:sz w:val="20"/>
        <w:szCs w:val="20"/>
        <w:lang w:val="es-ES"/>
      </w:rPr>
      <w:t>finansal</w:t>
    </w:r>
    <w:proofErr w:type="spellEnd"/>
    <w:r w:rsidR="00963D7D" w:rsidRPr="00805C98">
      <w:rPr>
        <w:rFonts w:ascii="Arial" w:hAnsi="Arial" w:cs="Arial"/>
        <w:b/>
        <w:bCs/>
        <w:sz w:val="20"/>
        <w:szCs w:val="20"/>
        <w:lang w:val="es-ES"/>
      </w:rPr>
      <w:t xml:space="preserve"> </w:t>
    </w:r>
    <w:proofErr w:type="spellStart"/>
    <w:r w:rsidR="00963D7D" w:rsidRPr="00805C98">
      <w:rPr>
        <w:rFonts w:ascii="Arial" w:hAnsi="Arial" w:cs="Arial"/>
        <w:b/>
        <w:bCs/>
        <w:sz w:val="20"/>
        <w:szCs w:val="20"/>
        <w:lang w:val="es-ES"/>
      </w:rPr>
      <w:t>durum</w:t>
    </w:r>
    <w:proofErr w:type="spellEnd"/>
    <w:r w:rsidR="00963D7D" w:rsidRPr="00805C98">
      <w:rPr>
        <w:rFonts w:ascii="Arial" w:hAnsi="Arial" w:cs="Arial"/>
        <w:b/>
        <w:bCs/>
        <w:sz w:val="20"/>
        <w:szCs w:val="20"/>
        <w:lang w:val="es-ES"/>
      </w:rPr>
      <w:t xml:space="preserve"> </w:t>
    </w:r>
    <w:proofErr w:type="spellStart"/>
    <w:r w:rsidR="00963D7D" w:rsidRPr="00805C98">
      <w:rPr>
        <w:rFonts w:ascii="Arial" w:hAnsi="Arial" w:cs="Arial"/>
        <w:b/>
        <w:bCs/>
        <w:sz w:val="20"/>
        <w:szCs w:val="20"/>
        <w:lang w:val="es-ES"/>
      </w:rPr>
      <w:t>tablosu</w:t>
    </w:r>
    <w:proofErr w:type="spellEnd"/>
  </w:p>
  <w:p w14:paraId="770BE08F" w14:textId="77777777" w:rsidR="00963D7D" w:rsidRPr="00805C98" w:rsidRDefault="00963D7D" w:rsidP="00805C98">
    <w:pPr>
      <w:pStyle w:val="Header"/>
      <w:rPr>
        <w:rFonts w:ascii="Arial" w:hAnsi="Arial" w:cs="Arial"/>
        <w:b/>
        <w:bCs/>
        <w:color w:val="000000"/>
        <w:sz w:val="18"/>
        <w:szCs w:val="18"/>
        <w:lang w:val="es-ES"/>
      </w:rPr>
    </w:pPr>
    <w:r w:rsidRPr="00805C98">
      <w:rPr>
        <w:rFonts w:ascii="Arial" w:hAnsi="Arial" w:cs="Arial"/>
        <w:b/>
        <w:bCs/>
        <w:color w:val="000000"/>
        <w:sz w:val="18"/>
        <w:szCs w:val="18"/>
        <w:lang w:val="es-ES"/>
      </w:rPr>
      <w:t>(</w:t>
    </w:r>
    <w:proofErr w:type="spellStart"/>
    <w:r w:rsidRPr="00805C98">
      <w:rPr>
        <w:rFonts w:ascii="Arial" w:hAnsi="Arial" w:cs="Arial"/>
        <w:b/>
        <w:bCs/>
        <w:color w:val="000000"/>
        <w:sz w:val="18"/>
        <w:szCs w:val="18"/>
        <w:lang w:val="es-ES"/>
      </w:rPr>
      <w:t>Tutarlar</w:t>
    </w:r>
    <w:proofErr w:type="spellEnd"/>
    <w:r w:rsidRPr="00805C98">
      <w:rPr>
        <w:rFonts w:ascii="Arial" w:hAnsi="Arial" w:cs="Arial"/>
        <w:b/>
        <w:bCs/>
        <w:color w:val="000000"/>
        <w:sz w:val="18"/>
        <w:szCs w:val="18"/>
        <w:lang w:val="es-ES"/>
      </w:rPr>
      <w:t xml:space="preserve"> </w:t>
    </w:r>
    <w:proofErr w:type="spellStart"/>
    <w:r w:rsidRPr="00805C98">
      <w:rPr>
        <w:rFonts w:ascii="Arial" w:hAnsi="Arial" w:cs="Arial"/>
        <w:b/>
        <w:bCs/>
        <w:color w:val="000000"/>
        <w:sz w:val="18"/>
        <w:szCs w:val="18"/>
        <w:lang w:val="es-ES"/>
      </w:rPr>
      <w:t>aksi</w:t>
    </w:r>
    <w:proofErr w:type="spellEnd"/>
    <w:r w:rsidRPr="00805C98">
      <w:rPr>
        <w:rFonts w:ascii="Arial" w:hAnsi="Arial" w:cs="Arial"/>
        <w:b/>
        <w:bCs/>
        <w:color w:val="000000"/>
        <w:sz w:val="18"/>
        <w:szCs w:val="18"/>
        <w:lang w:val="es-ES"/>
      </w:rPr>
      <w:t xml:space="preserve"> </w:t>
    </w:r>
    <w:proofErr w:type="spellStart"/>
    <w:r w:rsidRPr="00805C98">
      <w:rPr>
        <w:rFonts w:ascii="Arial" w:hAnsi="Arial" w:cs="Arial"/>
        <w:b/>
        <w:bCs/>
        <w:color w:val="000000"/>
        <w:sz w:val="18"/>
        <w:szCs w:val="18"/>
        <w:lang w:val="es-ES"/>
      </w:rPr>
      <w:t>belirtilmedikçe</w:t>
    </w:r>
    <w:proofErr w:type="spellEnd"/>
    <w:r w:rsidRPr="00805C98">
      <w:rPr>
        <w:rFonts w:ascii="Arial" w:hAnsi="Arial" w:cs="Arial"/>
        <w:b/>
        <w:bCs/>
        <w:color w:val="000000"/>
        <w:sz w:val="18"/>
        <w:szCs w:val="18"/>
        <w:lang w:val="es-ES"/>
      </w:rPr>
      <w:t xml:space="preserve"> </w:t>
    </w:r>
    <w:proofErr w:type="spellStart"/>
    <w:r w:rsidRPr="00805C98">
      <w:rPr>
        <w:rFonts w:ascii="Arial" w:hAnsi="Arial" w:cs="Arial"/>
        <w:b/>
        <w:bCs/>
        <w:color w:val="000000"/>
        <w:sz w:val="18"/>
        <w:szCs w:val="18"/>
        <w:lang w:val="es-ES"/>
      </w:rPr>
      <w:t>bin</w:t>
    </w:r>
    <w:proofErr w:type="spellEnd"/>
    <w:r w:rsidRPr="00805C98">
      <w:rPr>
        <w:rFonts w:ascii="Arial" w:hAnsi="Arial" w:cs="Arial"/>
        <w:b/>
        <w:bCs/>
        <w:color w:val="000000"/>
        <w:sz w:val="18"/>
        <w:szCs w:val="18"/>
        <w:lang w:val="es-ES"/>
      </w:rPr>
      <w:t xml:space="preserve"> </w:t>
    </w:r>
    <w:proofErr w:type="spellStart"/>
    <w:r w:rsidRPr="00805C98">
      <w:rPr>
        <w:rFonts w:ascii="Arial" w:hAnsi="Arial" w:cs="Arial"/>
        <w:b/>
        <w:bCs/>
        <w:color w:val="000000"/>
        <w:sz w:val="18"/>
        <w:szCs w:val="18"/>
        <w:lang w:val="es-ES"/>
      </w:rPr>
      <w:t>Türk</w:t>
    </w:r>
    <w:proofErr w:type="spellEnd"/>
    <w:r w:rsidRPr="00805C98">
      <w:rPr>
        <w:rFonts w:ascii="Arial" w:hAnsi="Arial" w:cs="Arial"/>
        <w:b/>
        <w:bCs/>
        <w:color w:val="000000"/>
        <w:sz w:val="18"/>
        <w:szCs w:val="18"/>
        <w:lang w:val="es-ES"/>
      </w:rPr>
      <w:t xml:space="preserve"> </w:t>
    </w:r>
    <w:proofErr w:type="spellStart"/>
    <w:r w:rsidRPr="00805C98">
      <w:rPr>
        <w:rFonts w:ascii="Arial" w:hAnsi="Arial" w:cs="Arial"/>
        <w:b/>
        <w:bCs/>
        <w:color w:val="000000"/>
        <w:sz w:val="18"/>
        <w:szCs w:val="18"/>
        <w:lang w:val="es-ES"/>
      </w:rPr>
      <w:t>Lirası</w:t>
    </w:r>
    <w:proofErr w:type="spellEnd"/>
    <w:r w:rsidRPr="00805C98">
      <w:rPr>
        <w:rFonts w:ascii="Arial" w:hAnsi="Arial" w:cs="Arial"/>
        <w:b/>
        <w:bCs/>
        <w:color w:val="000000"/>
        <w:sz w:val="18"/>
        <w:szCs w:val="18"/>
        <w:lang w:val="es-ES"/>
      </w:rPr>
      <w:t xml:space="preserve"> (“TL”) </w:t>
    </w:r>
    <w:proofErr w:type="spellStart"/>
    <w:r w:rsidRPr="00805C98">
      <w:rPr>
        <w:rFonts w:ascii="Arial" w:hAnsi="Arial" w:cs="Arial"/>
        <w:b/>
        <w:bCs/>
        <w:color w:val="000000"/>
        <w:sz w:val="18"/>
        <w:szCs w:val="18"/>
        <w:lang w:val="es-ES"/>
      </w:rPr>
      <w:t>olarak</w:t>
    </w:r>
    <w:proofErr w:type="spellEnd"/>
    <w:r w:rsidRPr="00805C98">
      <w:rPr>
        <w:rFonts w:ascii="Arial" w:hAnsi="Arial" w:cs="Arial"/>
        <w:b/>
        <w:bCs/>
        <w:color w:val="000000"/>
        <w:sz w:val="18"/>
        <w:szCs w:val="18"/>
        <w:lang w:val="es-ES"/>
      </w:rPr>
      <w:t xml:space="preserve"> </w:t>
    </w:r>
    <w:proofErr w:type="spellStart"/>
    <w:r w:rsidRPr="00805C98">
      <w:rPr>
        <w:rFonts w:ascii="Arial" w:hAnsi="Arial" w:cs="Arial"/>
        <w:b/>
        <w:bCs/>
        <w:color w:val="000000"/>
        <w:sz w:val="18"/>
        <w:szCs w:val="18"/>
        <w:lang w:val="es-ES"/>
      </w:rPr>
      <w:t>ifade</w:t>
    </w:r>
    <w:proofErr w:type="spellEnd"/>
    <w:r w:rsidRPr="00805C98">
      <w:rPr>
        <w:rFonts w:ascii="Arial" w:hAnsi="Arial" w:cs="Arial"/>
        <w:b/>
        <w:bCs/>
        <w:color w:val="000000"/>
        <w:sz w:val="18"/>
        <w:szCs w:val="18"/>
        <w:lang w:val="es-ES"/>
      </w:rPr>
      <w:t xml:space="preserve"> </w:t>
    </w:r>
    <w:proofErr w:type="spellStart"/>
    <w:r w:rsidRPr="00805C98">
      <w:rPr>
        <w:rFonts w:ascii="Arial" w:hAnsi="Arial" w:cs="Arial"/>
        <w:b/>
        <w:bCs/>
        <w:color w:val="000000"/>
        <w:sz w:val="18"/>
        <w:szCs w:val="18"/>
        <w:lang w:val="es-ES"/>
      </w:rPr>
      <w:t>edilmiştir</w:t>
    </w:r>
    <w:proofErr w:type="spellEnd"/>
    <w:r w:rsidRPr="00805C98">
      <w:rPr>
        <w:rFonts w:ascii="Arial" w:hAnsi="Arial" w:cs="Arial"/>
        <w:b/>
        <w:bCs/>
        <w:color w:val="000000"/>
        <w:sz w:val="18"/>
        <w:szCs w:val="18"/>
        <w:lang w:val="es-ES"/>
      </w:rPr>
      <w:t>).</w:t>
    </w:r>
  </w:p>
  <w:p w14:paraId="1DB2B9C6" w14:textId="77777777" w:rsidR="00963D7D" w:rsidRPr="00805C98" w:rsidRDefault="00963D7D" w:rsidP="00B866B6">
    <w:pPr>
      <w:rPr>
        <w:rFonts w:ascii="Arial" w:hAnsi="Arial" w:cs="Arial"/>
        <w:b/>
        <w:bCs/>
        <w:sz w:val="20"/>
        <w:szCs w:val="20"/>
        <w:lang w:val="es-ES"/>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95984" w14:textId="77777777" w:rsidR="00963D7D" w:rsidRPr="00B866B6" w:rsidRDefault="00963D7D" w:rsidP="00B866B6">
    <w:pPr>
      <w:rPr>
        <w:rFonts w:ascii="Arial" w:hAnsi="Arial" w:cs="Arial"/>
        <w:b/>
        <w:sz w:val="20"/>
        <w:szCs w:val="20"/>
      </w:rPr>
    </w:pPr>
    <w:proofErr w:type="spellStart"/>
    <w:r w:rsidRPr="00B866B6">
      <w:rPr>
        <w:rFonts w:ascii="Arial" w:hAnsi="Arial" w:cs="Arial"/>
        <w:b/>
        <w:sz w:val="20"/>
        <w:szCs w:val="20"/>
      </w:rPr>
      <w:t>Koza</w:t>
    </w:r>
    <w:proofErr w:type="spellEnd"/>
    <w:r w:rsidRPr="00B866B6">
      <w:rPr>
        <w:rFonts w:ascii="Arial" w:hAnsi="Arial" w:cs="Arial"/>
        <w:b/>
        <w:sz w:val="20"/>
        <w:szCs w:val="20"/>
      </w:rPr>
      <w:t xml:space="preserve"> Anadolu Metal </w:t>
    </w:r>
    <w:proofErr w:type="spellStart"/>
    <w:r w:rsidRPr="00B866B6">
      <w:rPr>
        <w:rFonts w:ascii="Arial" w:hAnsi="Arial" w:cs="Arial"/>
        <w:b/>
        <w:sz w:val="20"/>
        <w:szCs w:val="20"/>
      </w:rPr>
      <w:t>Madencilik</w:t>
    </w:r>
    <w:proofErr w:type="spellEnd"/>
    <w:r w:rsidRPr="00B866B6">
      <w:rPr>
        <w:rFonts w:ascii="Arial" w:hAnsi="Arial" w:cs="Arial"/>
        <w:b/>
        <w:sz w:val="20"/>
        <w:szCs w:val="20"/>
      </w:rPr>
      <w:t xml:space="preserve"> </w:t>
    </w:r>
    <w:proofErr w:type="spellStart"/>
    <w:r w:rsidRPr="00B866B6">
      <w:rPr>
        <w:rFonts w:ascii="Arial" w:hAnsi="Arial" w:cs="Arial"/>
        <w:b/>
        <w:sz w:val="20"/>
        <w:szCs w:val="20"/>
      </w:rPr>
      <w:t>İşletmeleri</w:t>
    </w:r>
    <w:proofErr w:type="spellEnd"/>
    <w:r w:rsidRPr="00B866B6">
      <w:rPr>
        <w:rFonts w:ascii="Arial" w:hAnsi="Arial" w:cs="Arial"/>
        <w:b/>
        <w:sz w:val="20"/>
        <w:szCs w:val="20"/>
      </w:rPr>
      <w:t xml:space="preserve"> </w:t>
    </w:r>
    <w:proofErr w:type="spellStart"/>
    <w:r w:rsidRPr="00B866B6">
      <w:rPr>
        <w:rFonts w:ascii="Arial" w:hAnsi="Arial" w:cs="Arial"/>
        <w:b/>
        <w:sz w:val="20"/>
        <w:szCs w:val="20"/>
      </w:rPr>
      <w:t>Anonim</w:t>
    </w:r>
    <w:proofErr w:type="spellEnd"/>
    <w:r w:rsidRPr="00B866B6">
      <w:rPr>
        <w:rFonts w:ascii="Arial" w:hAnsi="Arial" w:cs="Arial"/>
        <w:b/>
        <w:sz w:val="20"/>
        <w:szCs w:val="20"/>
      </w:rPr>
      <w:t xml:space="preserve"> </w:t>
    </w:r>
    <w:proofErr w:type="spellStart"/>
    <w:r w:rsidRPr="00B866B6">
      <w:rPr>
        <w:rFonts w:ascii="Arial" w:hAnsi="Arial" w:cs="Arial"/>
        <w:b/>
        <w:sz w:val="20"/>
        <w:szCs w:val="20"/>
      </w:rPr>
      <w:t>Şirketi</w:t>
    </w:r>
    <w:proofErr w:type="spellEnd"/>
  </w:p>
  <w:p w14:paraId="30CC07E1" w14:textId="77777777" w:rsidR="00963D7D" w:rsidRDefault="00963D7D" w:rsidP="00B866B6">
    <w:pPr>
      <w:ind w:right="32"/>
      <w:rPr>
        <w:rStyle w:val="PageNumber"/>
        <w:b/>
        <w:sz w:val="20"/>
        <w:szCs w:val="20"/>
        <w:lang w:val="es-ES"/>
      </w:rPr>
    </w:pPr>
  </w:p>
  <w:p w14:paraId="1E56FDEF" w14:textId="39925E2C" w:rsidR="00963D7D" w:rsidRPr="00805C98" w:rsidRDefault="00963D7D" w:rsidP="00B866B6">
    <w:pPr>
      <w:rPr>
        <w:rFonts w:ascii="Arial" w:hAnsi="Arial" w:cs="Arial"/>
        <w:b/>
        <w:bCs/>
        <w:iCs/>
        <w:sz w:val="20"/>
        <w:szCs w:val="20"/>
        <w:lang w:val="es-ES"/>
      </w:rPr>
    </w:pPr>
    <w:r>
      <w:rPr>
        <w:rFonts w:ascii="Arial" w:hAnsi="Arial" w:cs="Arial"/>
        <w:b/>
        <w:bCs/>
        <w:iCs/>
        <w:sz w:val="20"/>
        <w:szCs w:val="20"/>
        <w:lang w:val="es-ES"/>
      </w:rPr>
      <w:t xml:space="preserve">30 </w:t>
    </w:r>
    <w:proofErr w:type="spellStart"/>
    <w:r>
      <w:rPr>
        <w:rFonts w:ascii="Arial" w:hAnsi="Arial" w:cs="Arial"/>
        <w:b/>
        <w:bCs/>
        <w:iCs/>
        <w:sz w:val="20"/>
        <w:szCs w:val="20"/>
        <w:lang w:val="es-ES"/>
      </w:rPr>
      <w:t>Haziran</w:t>
    </w:r>
    <w:proofErr w:type="spellEnd"/>
    <w:r w:rsidRPr="00805C98">
      <w:rPr>
        <w:rFonts w:ascii="Arial" w:hAnsi="Arial" w:cs="Arial"/>
        <w:b/>
        <w:bCs/>
        <w:iCs/>
        <w:sz w:val="20"/>
        <w:szCs w:val="20"/>
        <w:lang w:val="es-ES"/>
      </w:rPr>
      <w:t xml:space="preserve"> 202</w:t>
    </w:r>
    <w:r>
      <w:rPr>
        <w:rFonts w:ascii="Arial" w:hAnsi="Arial" w:cs="Arial"/>
        <w:b/>
        <w:bCs/>
        <w:iCs/>
        <w:sz w:val="20"/>
        <w:szCs w:val="20"/>
        <w:lang w:val="es-ES"/>
      </w:rPr>
      <w:t>2</w:t>
    </w:r>
    <w:r w:rsidRPr="00805C98">
      <w:rPr>
        <w:rFonts w:ascii="Arial" w:hAnsi="Arial" w:cs="Arial"/>
        <w:b/>
        <w:bCs/>
        <w:iCs/>
        <w:sz w:val="20"/>
        <w:szCs w:val="20"/>
        <w:lang w:val="es-ES"/>
      </w:rPr>
      <w:t xml:space="preserve"> </w:t>
    </w:r>
    <w:proofErr w:type="spellStart"/>
    <w:r w:rsidRPr="00805C98">
      <w:rPr>
        <w:rFonts w:ascii="Arial" w:hAnsi="Arial" w:cs="Arial"/>
        <w:b/>
        <w:bCs/>
        <w:iCs/>
        <w:sz w:val="20"/>
        <w:szCs w:val="20"/>
        <w:lang w:val="es-ES"/>
      </w:rPr>
      <w:t>tarihinde</w:t>
    </w:r>
    <w:proofErr w:type="spellEnd"/>
    <w:r w:rsidRPr="00805C98">
      <w:rPr>
        <w:rFonts w:ascii="Arial" w:hAnsi="Arial" w:cs="Arial"/>
        <w:b/>
        <w:bCs/>
        <w:iCs/>
        <w:sz w:val="20"/>
        <w:szCs w:val="20"/>
        <w:lang w:val="es-ES"/>
      </w:rPr>
      <w:t xml:space="preserve"> </w:t>
    </w:r>
    <w:proofErr w:type="spellStart"/>
    <w:r w:rsidRPr="00805C98">
      <w:rPr>
        <w:rFonts w:ascii="Arial" w:hAnsi="Arial" w:cs="Arial"/>
        <w:b/>
        <w:bCs/>
        <w:iCs/>
        <w:sz w:val="20"/>
        <w:szCs w:val="20"/>
        <w:lang w:val="es-ES"/>
      </w:rPr>
      <w:t>sona</w:t>
    </w:r>
    <w:proofErr w:type="spellEnd"/>
    <w:r w:rsidRPr="00805C98">
      <w:rPr>
        <w:rFonts w:ascii="Arial" w:hAnsi="Arial" w:cs="Arial"/>
        <w:b/>
        <w:bCs/>
        <w:iCs/>
        <w:sz w:val="20"/>
        <w:szCs w:val="20"/>
        <w:lang w:val="es-ES"/>
      </w:rPr>
      <w:t xml:space="preserve"> eren </w:t>
    </w:r>
    <w:r>
      <w:rPr>
        <w:rFonts w:ascii="Arial" w:hAnsi="Arial" w:cs="Arial"/>
        <w:b/>
        <w:bCs/>
        <w:iCs/>
        <w:sz w:val="20"/>
        <w:szCs w:val="20"/>
        <w:lang w:val="es-ES"/>
      </w:rPr>
      <w:t xml:space="preserve">ara </w:t>
    </w:r>
    <w:proofErr w:type="spellStart"/>
    <w:r w:rsidRPr="00805C98">
      <w:rPr>
        <w:rFonts w:ascii="Arial" w:hAnsi="Arial" w:cs="Arial"/>
        <w:b/>
        <w:bCs/>
        <w:iCs/>
        <w:sz w:val="20"/>
        <w:szCs w:val="20"/>
        <w:lang w:val="es-ES"/>
      </w:rPr>
      <w:t>hesap</w:t>
    </w:r>
    <w:proofErr w:type="spellEnd"/>
    <w:r w:rsidRPr="00805C98">
      <w:rPr>
        <w:rFonts w:ascii="Arial" w:hAnsi="Arial" w:cs="Arial"/>
        <w:b/>
        <w:bCs/>
        <w:iCs/>
        <w:sz w:val="20"/>
        <w:szCs w:val="20"/>
        <w:lang w:val="es-ES"/>
      </w:rPr>
      <w:t xml:space="preserve"> </w:t>
    </w:r>
    <w:proofErr w:type="spellStart"/>
    <w:r w:rsidRPr="00805C98">
      <w:rPr>
        <w:rFonts w:ascii="Arial" w:hAnsi="Arial" w:cs="Arial"/>
        <w:b/>
        <w:bCs/>
        <w:iCs/>
        <w:sz w:val="20"/>
        <w:szCs w:val="20"/>
        <w:lang w:val="es-ES"/>
      </w:rPr>
      <w:t>dönemine</w:t>
    </w:r>
    <w:proofErr w:type="spellEnd"/>
    <w:r w:rsidRPr="00805C98">
      <w:rPr>
        <w:rFonts w:ascii="Arial" w:hAnsi="Arial" w:cs="Arial"/>
        <w:b/>
        <w:bCs/>
        <w:iCs/>
        <w:sz w:val="20"/>
        <w:szCs w:val="20"/>
        <w:lang w:val="es-ES"/>
      </w:rPr>
      <w:t xml:space="preserve"> </w:t>
    </w:r>
    <w:proofErr w:type="spellStart"/>
    <w:r w:rsidRPr="00805C98">
      <w:rPr>
        <w:rFonts w:ascii="Arial" w:hAnsi="Arial" w:cs="Arial"/>
        <w:b/>
        <w:bCs/>
        <w:iCs/>
        <w:sz w:val="20"/>
        <w:szCs w:val="20"/>
        <w:lang w:val="es-ES"/>
      </w:rPr>
      <w:t>ait</w:t>
    </w:r>
    <w:proofErr w:type="spellEnd"/>
    <w:r w:rsidRPr="00805C98">
      <w:rPr>
        <w:rFonts w:ascii="Arial" w:hAnsi="Arial" w:cs="Arial"/>
        <w:b/>
        <w:bCs/>
        <w:iCs/>
        <w:sz w:val="20"/>
        <w:szCs w:val="20"/>
        <w:lang w:val="es-ES"/>
      </w:rPr>
      <w:t xml:space="preserve"> </w:t>
    </w:r>
  </w:p>
  <w:p w14:paraId="0A588056" w14:textId="51C7FEBE" w:rsidR="00963D7D" w:rsidRPr="00805C98" w:rsidRDefault="009542E4" w:rsidP="00B866B6">
    <w:pPr>
      <w:rPr>
        <w:rFonts w:ascii="Arial" w:hAnsi="Arial" w:cs="Arial"/>
        <w:b/>
        <w:bCs/>
        <w:sz w:val="20"/>
        <w:szCs w:val="20"/>
        <w:lang w:val="es-ES"/>
      </w:rPr>
    </w:pPr>
    <w:proofErr w:type="spellStart"/>
    <w:r>
      <w:rPr>
        <w:rFonts w:ascii="Arial" w:hAnsi="Arial" w:cs="Arial"/>
        <w:b/>
        <w:bCs/>
        <w:sz w:val="20"/>
        <w:szCs w:val="20"/>
        <w:lang w:val="es-ES"/>
      </w:rPr>
      <w:t>ö</w:t>
    </w:r>
    <w:r w:rsidRPr="00805C98">
      <w:rPr>
        <w:rFonts w:ascii="Arial" w:hAnsi="Arial" w:cs="Arial"/>
        <w:b/>
        <w:bCs/>
        <w:sz w:val="20"/>
        <w:szCs w:val="20"/>
        <w:lang w:val="es-ES"/>
      </w:rPr>
      <w:t>zet</w:t>
    </w:r>
    <w:proofErr w:type="spellEnd"/>
    <w:r w:rsidRPr="00805C98">
      <w:rPr>
        <w:rFonts w:ascii="Arial" w:hAnsi="Arial" w:cs="Arial"/>
        <w:b/>
        <w:bCs/>
        <w:sz w:val="20"/>
        <w:szCs w:val="20"/>
        <w:lang w:val="es-ES"/>
      </w:rPr>
      <w:t xml:space="preserve"> </w:t>
    </w:r>
    <w:proofErr w:type="spellStart"/>
    <w:r w:rsidR="00963D7D" w:rsidRPr="00805C98">
      <w:rPr>
        <w:rFonts w:ascii="Arial" w:hAnsi="Arial" w:cs="Arial"/>
        <w:b/>
        <w:bCs/>
        <w:sz w:val="20"/>
        <w:szCs w:val="20"/>
        <w:lang w:val="es-ES"/>
      </w:rPr>
      <w:t>konsolide</w:t>
    </w:r>
    <w:proofErr w:type="spellEnd"/>
    <w:r w:rsidR="00963D7D" w:rsidRPr="00805C98">
      <w:rPr>
        <w:rFonts w:ascii="Arial" w:hAnsi="Arial" w:cs="Arial"/>
        <w:b/>
        <w:bCs/>
        <w:sz w:val="20"/>
        <w:szCs w:val="20"/>
        <w:lang w:val="es-ES"/>
      </w:rPr>
      <w:t xml:space="preserve"> </w:t>
    </w:r>
    <w:proofErr w:type="spellStart"/>
    <w:r w:rsidR="00963D7D" w:rsidRPr="00805C98">
      <w:rPr>
        <w:rFonts w:ascii="Arial" w:hAnsi="Arial" w:cs="Arial"/>
        <w:b/>
        <w:bCs/>
        <w:sz w:val="20"/>
        <w:szCs w:val="20"/>
        <w:lang w:val="es-ES"/>
      </w:rPr>
      <w:t>kar</w:t>
    </w:r>
    <w:proofErr w:type="spellEnd"/>
    <w:r w:rsidR="00963D7D" w:rsidRPr="00805C98">
      <w:rPr>
        <w:rFonts w:ascii="Arial" w:hAnsi="Arial" w:cs="Arial"/>
        <w:b/>
        <w:bCs/>
        <w:sz w:val="20"/>
        <w:szCs w:val="20"/>
        <w:lang w:val="es-ES"/>
      </w:rPr>
      <w:t xml:space="preserve"> </w:t>
    </w:r>
    <w:proofErr w:type="spellStart"/>
    <w:r w:rsidR="00963D7D" w:rsidRPr="00805C98">
      <w:rPr>
        <w:rFonts w:ascii="Arial" w:hAnsi="Arial" w:cs="Arial"/>
        <w:b/>
        <w:bCs/>
        <w:sz w:val="20"/>
        <w:szCs w:val="20"/>
        <w:lang w:val="es-ES"/>
      </w:rPr>
      <w:t>veya</w:t>
    </w:r>
    <w:proofErr w:type="spellEnd"/>
    <w:r w:rsidR="00963D7D" w:rsidRPr="00805C98">
      <w:rPr>
        <w:rFonts w:ascii="Arial" w:hAnsi="Arial" w:cs="Arial"/>
        <w:b/>
        <w:bCs/>
        <w:sz w:val="20"/>
        <w:szCs w:val="20"/>
        <w:lang w:val="es-ES"/>
      </w:rPr>
      <w:t xml:space="preserve"> </w:t>
    </w:r>
    <w:proofErr w:type="spellStart"/>
    <w:r w:rsidR="00963D7D" w:rsidRPr="00805C98">
      <w:rPr>
        <w:rFonts w:ascii="Arial" w:hAnsi="Arial" w:cs="Arial"/>
        <w:b/>
        <w:bCs/>
        <w:sz w:val="20"/>
        <w:szCs w:val="20"/>
        <w:lang w:val="es-ES"/>
      </w:rPr>
      <w:t>zarar</w:t>
    </w:r>
    <w:proofErr w:type="spellEnd"/>
    <w:r w:rsidR="00963D7D" w:rsidRPr="00805C98">
      <w:rPr>
        <w:rFonts w:ascii="Arial" w:hAnsi="Arial" w:cs="Arial"/>
        <w:b/>
        <w:bCs/>
        <w:sz w:val="20"/>
        <w:szCs w:val="20"/>
        <w:lang w:val="es-ES"/>
      </w:rPr>
      <w:t xml:space="preserve"> ve </w:t>
    </w:r>
    <w:proofErr w:type="spellStart"/>
    <w:r w:rsidR="00963D7D" w:rsidRPr="00805C98">
      <w:rPr>
        <w:rFonts w:ascii="Arial" w:hAnsi="Arial" w:cs="Arial"/>
        <w:b/>
        <w:bCs/>
        <w:sz w:val="20"/>
        <w:szCs w:val="20"/>
        <w:lang w:val="es-ES"/>
      </w:rPr>
      <w:t>diğer</w:t>
    </w:r>
    <w:proofErr w:type="spellEnd"/>
    <w:r w:rsidR="00963D7D" w:rsidRPr="00805C98">
      <w:rPr>
        <w:rFonts w:ascii="Arial" w:hAnsi="Arial" w:cs="Arial"/>
        <w:b/>
        <w:bCs/>
        <w:sz w:val="20"/>
        <w:szCs w:val="20"/>
        <w:lang w:val="es-ES"/>
      </w:rPr>
      <w:t xml:space="preserve"> </w:t>
    </w:r>
    <w:proofErr w:type="spellStart"/>
    <w:r w:rsidR="00963D7D" w:rsidRPr="00805C98">
      <w:rPr>
        <w:rFonts w:ascii="Arial" w:hAnsi="Arial" w:cs="Arial"/>
        <w:b/>
        <w:bCs/>
        <w:sz w:val="20"/>
        <w:szCs w:val="20"/>
        <w:lang w:val="es-ES"/>
      </w:rPr>
      <w:t>kapsaml</w:t>
    </w:r>
    <w:r w:rsidR="00963D7D">
      <w:rPr>
        <w:rFonts w:ascii="Arial" w:hAnsi="Arial" w:cs="Arial"/>
        <w:b/>
        <w:bCs/>
        <w:sz w:val="20"/>
        <w:szCs w:val="20"/>
        <w:lang w:val="es-ES"/>
      </w:rPr>
      <w:t>ı</w:t>
    </w:r>
    <w:proofErr w:type="spellEnd"/>
    <w:r w:rsidR="00963D7D" w:rsidRPr="00805C98">
      <w:rPr>
        <w:rFonts w:ascii="Arial" w:hAnsi="Arial" w:cs="Arial"/>
        <w:b/>
        <w:bCs/>
        <w:sz w:val="20"/>
        <w:szCs w:val="20"/>
        <w:lang w:val="es-ES"/>
      </w:rPr>
      <w:t xml:space="preserve"> </w:t>
    </w:r>
    <w:proofErr w:type="spellStart"/>
    <w:r w:rsidR="00963D7D" w:rsidRPr="00805C98">
      <w:rPr>
        <w:rFonts w:ascii="Arial" w:hAnsi="Arial" w:cs="Arial"/>
        <w:b/>
        <w:bCs/>
        <w:sz w:val="20"/>
        <w:szCs w:val="20"/>
        <w:lang w:val="es-ES"/>
      </w:rPr>
      <w:t>gelir</w:t>
    </w:r>
    <w:proofErr w:type="spellEnd"/>
    <w:r w:rsidR="00963D7D" w:rsidRPr="00805C98">
      <w:rPr>
        <w:rFonts w:ascii="Arial" w:hAnsi="Arial" w:cs="Arial"/>
        <w:b/>
        <w:bCs/>
        <w:sz w:val="20"/>
        <w:szCs w:val="20"/>
        <w:lang w:val="es-ES"/>
      </w:rPr>
      <w:t xml:space="preserve"> </w:t>
    </w:r>
    <w:proofErr w:type="spellStart"/>
    <w:r w:rsidR="00963D7D" w:rsidRPr="00805C98">
      <w:rPr>
        <w:rFonts w:ascii="Arial" w:hAnsi="Arial" w:cs="Arial"/>
        <w:b/>
        <w:bCs/>
        <w:sz w:val="20"/>
        <w:szCs w:val="20"/>
        <w:lang w:val="es-ES"/>
      </w:rPr>
      <w:t>tablosu</w:t>
    </w:r>
    <w:proofErr w:type="spellEnd"/>
  </w:p>
  <w:p w14:paraId="004013CD" w14:textId="77777777" w:rsidR="00963D7D" w:rsidRPr="00805C98" w:rsidRDefault="00963D7D" w:rsidP="00805C98">
    <w:pPr>
      <w:pStyle w:val="Header"/>
      <w:rPr>
        <w:rFonts w:ascii="Arial" w:hAnsi="Arial" w:cs="Arial"/>
        <w:b/>
        <w:bCs/>
        <w:color w:val="000000"/>
        <w:sz w:val="18"/>
        <w:szCs w:val="18"/>
        <w:lang w:val="es-ES"/>
      </w:rPr>
    </w:pPr>
    <w:r w:rsidRPr="00805C98">
      <w:rPr>
        <w:rFonts w:ascii="Arial" w:hAnsi="Arial" w:cs="Arial"/>
        <w:b/>
        <w:bCs/>
        <w:color w:val="000000"/>
        <w:sz w:val="18"/>
        <w:szCs w:val="18"/>
        <w:lang w:val="es-ES"/>
      </w:rPr>
      <w:t>(</w:t>
    </w:r>
    <w:proofErr w:type="spellStart"/>
    <w:r w:rsidRPr="00805C98">
      <w:rPr>
        <w:rFonts w:ascii="Arial" w:hAnsi="Arial" w:cs="Arial"/>
        <w:b/>
        <w:bCs/>
        <w:color w:val="000000"/>
        <w:sz w:val="18"/>
        <w:szCs w:val="18"/>
        <w:lang w:val="es-ES"/>
      </w:rPr>
      <w:t>Tutarlar</w:t>
    </w:r>
    <w:proofErr w:type="spellEnd"/>
    <w:r w:rsidRPr="00805C98">
      <w:rPr>
        <w:rFonts w:ascii="Arial" w:hAnsi="Arial" w:cs="Arial"/>
        <w:b/>
        <w:bCs/>
        <w:color w:val="000000"/>
        <w:sz w:val="18"/>
        <w:szCs w:val="18"/>
        <w:lang w:val="es-ES"/>
      </w:rPr>
      <w:t xml:space="preserve"> </w:t>
    </w:r>
    <w:proofErr w:type="spellStart"/>
    <w:r w:rsidRPr="00805C98">
      <w:rPr>
        <w:rFonts w:ascii="Arial" w:hAnsi="Arial" w:cs="Arial"/>
        <w:b/>
        <w:bCs/>
        <w:color w:val="000000"/>
        <w:sz w:val="18"/>
        <w:szCs w:val="18"/>
        <w:lang w:val="es-ES"/>
      </w:rPr>
      <w:t>aksi</w:t>
    </w:r>
    <w:proofErr w:type="spellEnd"/>
    <w:r w:rsidRPr="00805C98">
      <w:rPr>
        <w:rFonts w:ascii="Arial" w:hAnsi="Arial" w:cs="Arial"/>
        <w:b/>
        <w:bCs/>
        <w:color w:val="000000"/>
        <w:sz w:val="18"/>
        <w:szCs w:val="18"/>
        <w:lang w:val="es-ES"/>
      </w:rPr>
      <w:t xml:space="preserve"> </w:t>
    </w:r>
    <w:proofErr w:type="spellStart"/>
    <w:r w:rsidRPr="00805C98">
      <w:rPr>
        <w:rFonts w:ascii="Arial" w:hAnsi="Arial" w:cs="Arial"/>
        <w:b/>
        <w:bCs/>
        <w:color w:val="000000"/>
        <w:sz w:val="18"/>
        <w:szCs w:val="18"/>
        <w:lang w:val="es-ES"/>
      </w:rPr>
      <w:t>belirtilmedikçe</w:t>
    </w:r>
    <w:proofErr w:type="spellEnd"/>
    <w:r w:rsidRPr="00805C98">
      <w:rPr>
        <w:rFonts w:ascii="Arial" w:hAnsi="Arial" w:cs="Arial"/>
        <w:b/>
        <w:bCs/>
        <w:color w:val="000000"/>
        <w:sz w:val="18"/>
        <w:szCs w:val="18"/>
        <w:lang w:val="es-ES"/>
      </w:rPr>
      <w:t xml:space="preserve"> </w:t>
    </w:r>
    <w:proofErr w:type="spellStart"/>
    <w:r w:rsidRPr="00805C98">
      <w:rPr>
        <w:rFonts w:ascii="Arial" w:hAnsi="Arial" w:cs="Arial"/>
        <w:b/>
        <w:bCs/>
        <w:color w:val="000000"/>
        <w:sz w:val="18"/>
        <w:szCs w:val="18"/>
        <w:lang w:val="es-ES"/>
      </w:rPr>
      <w:t>Bin</w:t>
    </w:r>
    <w:proofErr w:type="spellEnd"/>
    <w:r w:rsidRPr="00805C98">
      <w:rPr>
        <w:rFonts w:ascii="Arial" w:hAnsi="Arial" w:cs="Arial"/>
        <w:b/>
        <w:bCs/>
        <w:color w:val="000000"/>
        <w:sz w:val="18"/>
        <w:szCs w:val="18"/>
        <w:lang w:val="es-ES"/>
      </w:rPr>
      <w:t xml:space="preserve"> </w:t>
    </w:r>
    <w:proofErr w:type="spellStart"/>
    <w:r w:rsidRPr="00805C98">
      <w:rPr>
        <w:rFonts w:ascii="Arial" w:hAnsi="Arial" w:cs="Arial"/>
        <w:b/>
        <w:bCs/>
        <w:color w:val="000000"/>
        <w:sz w:val="18"/>
        <w:szCs w:val="18"/>
        <w:lang w:val="es-ES"/>
      </w:rPr>
      <w:t>Türk</w:t>
    </w:r>
    <w:proofErr w:type="spellEnd"/>
    <w:r w:rsidRPr="00805C98">
      <w:rPr>
        <w:rFonts w:ascii="Arial" w:hAnsi="Arial" w:cs="Arial"/>
        <w:b/>
        <w:bCs/>
        <w:color w:val="000000"/>
        <w:sz w:val="18"/>
        <w:szCs w:val="18"/>
        <w:lang w:val="es-ES"/>
      </w:rPr>
      <w:t xml:space="preserve"> </w:t>
    </w:r>
    <w:proofErr w:type="spellStart"/>
    <w:r w:rsidRPr="00805C98">
      <w:rPr>
        <w:rFonts w:ascii="Arial" w:hAnsi="Arial" w:cs="Arial"/>
        <w:b/>
        <w:bCs/>
        <w:color w:val="000000"/>
        <w:sz w:val="18"/>
        <w:szCs w:val="18"/>
        <w:lang w:val="es-ES"/>
      </w:rPr>
      <w:t>Lirası</w:t>
    </w:r>
    <w:proofErr w:type="spellEnd"/>
    <w:r w:rsidRPr="00805C98">
      <w:rPr>
        <w:rFonts w:ascii="Arial" w:hAnsi="Arial" w:cs="Arial"/>
        <w:b/>
        <w:bCs/>
        <w:color w:val="000000"/>
        <w:sz w:val="18"/>
        <w:szCs w:val="18"/>
        <w:lang w:val="es-ES"/>
      </w:rPr>
      <w:t xml:space="preserve"> (“TL”) </w:t>
    </w:r>
    <w:proofErr w:type="spellStart"/>
    <w:r w:rsidRPr="00805C98">
      <w:rPr>
        <w:rFonts w:ascii="Arial" w:hAnsi="Arial" w:cs="Arial"/>
        <w:b/>
        <w:bCs/>
        <w:color w:val="000000"/>
        <w:sz w:val="18"/>
        <w:szCs w:val="18"/>
        <w:lang w:val="es-ES"/>
      </w:rPr>
      <w:t>olarak</w:t>
    </w:r>
    <w:proofErr w:type="spellEnd"/>
    <w:r w:rsidRPr="00805C98">
      <w:rPr>
        <w:rFonts w:ascii="Arial" w:hAnsi="Arial" w:cs="Arial"/>
        <w:b/>
        <w:bCs/>
        <w:color w:val="000000"/>
        <w:sz w:val="18"/>
        <w:szCs w:val="18"/>
        <w:lang w:val="es-ES"/>
      </w:rPr>
      <w:t xml:space="preserve"> </w:t>
    </w:r>
    <w:proofErr w:type="spellStart"/>
    <w:r w:rsidRPr="00805C98">
      <w:rPr>
        <w:rFonts w:ascii="Arial" w:hAnsi="Arial" w:cs="Arial"/>
        <w:b/>
        <w:bCs/>
        <w:color w:val="000000"/>
        <w:sz w:val="18"/>
        <w:szCs w:val="18"/>
        <w:lang w:val="es-ES"/>
      </w:rPr>
      <w:t>ifade</w:t>
    </w:r>
    <w:proofErr w:type="spellEnd"/>
    <w:r w:rsidRPr="00805C98">
      <w:rPr>
        <w:rFonts w:ascii="Arial" w:hAnsi="Arial" w:cs="Arial"/>
        <w:b/>
        <w:bCs/>
        <w:color w:val="000000"/>
        <w:sz w:val="18"/>
        <w:szCs w:val="18"/>
        <w:lang w:val="es-ES"/>
      </w:rPr>
      <w:t xml:space="preserve"> </w:t>
    </w:r>
    <w:proofErr w:type="spellStart"/>
    <w:r w:rsidRPr="00805C98">
      <w:rPr>
        <w:rFonts w:ascii="Arial" w:hAnsi="Arial" w:cs="Arial"/>
        <w:b/>
        <w:bCs/>
        <w:color w:val="000000"/>
        <w:sz w:val="18"/>
        <w:szCs w:val="18"/>
        <w:lang w:val="es-ES"/>
      </w:rPr>
      <w:t>edilmiştir</w:t>
    </w:r>
    <w:proofErr w:type="spellEnd"/>
    <w:r w:rsidRPr="00805C98">
      <w:rPr>
        <w:rFonts w:ascii="Arial" w:hAnsi="Arial" w:cs="Arial"/>
        <w:b/>
        <w:bCs/>
        <w:color w:val="000000"/>
        <w:sz w:val="18"/>
        <w:szCs w:val="18"/>
        <w:lang w:val="es-ES"/>
      </w:rPr>
      <w:t>).</w:t>
    </w:r>
  </w:p>
  <w:p w14:paraId="3544478F" w14:textId="77777777" w:rsidR="00963D7D" w:rsidRPr="00805C98" w:rsidRDefault="00963D7D" w:rsidP="00B866B6">
    <w:pPr>
      <w:rPr>
        <w:rFonts w:ascii="Arial" w:hAnsi="Arial" w:cs="Arial"/>
        <w:b/>
        <w:bCs/>
        <w:sz w:val="20"/>
        <w:szCs w:val="20"/>
        <w:lang w:val="es-ES"/>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D39E1" w14:textId="77777777" w:rsidR="00963D7D" w:rsidRPr="00454A74" w:rsidRDefault="00963D7D" w:rsidP="00B866B6">
    <w:pPr>
      <w:rPr>
        <w:rFonts w:ascii="Arial" w:hAnsi="Arial" w:cs="Arial"/>
        <w:b/>
        <w:sz w:val="20"/>
        <w:szCs w:val="20"/>
      </w:rPr>
    </w:pPr>
    <w:proofErr w:type="spellStart"/>
    <w:r w:rsidRPr="00454A74">
      <w:rPr>
        <w:rFonts w:ascii="Arial" w:hAnsi="Arial" w:cs="Arial"/>
        <w:b/>
        <w:sz w:val="20"/>
        <w:szCs w:val="20"/>
      </w:rPr>
      <w:t>Koza</w:t>
    </w:r>
    <w:proofErr w:type="spellEnd"/>
    <w:r w:rsidRPr="00454A74">
      <w:rPr>
        <w:rFonts w:ascii="Arial" w:hAnsi="Arial" w:cs="Arial"/>
        <w:b/>
        <w:sz w:val="20"/>
        <w:szCs w:val="20"/>
      </w:rPr>
      <w:t xml:space="preserve"> Anadolu Metal </w:t>
    </w:r>
    <w:proofErr w:type="spellStart"/>
    <w:r w:rsidRPr="00454A74">
      <w:rPr>
        <w:rFonts w:ascii="Arial" w:hAnsi="Arial" w:cs="Arial"/>
        <w:b/>
        <w:sz w:val="20"/>
        <w:szCs w:val="20"/>
      </w:rPr>
      <w:t>Madencilik</w:t>
    </w:r>
    <w:proofErr w:type="spellEnd"/>
    <w:r w:rsidRPr="00454A74">
      <w:rPr>
        <w:rFonts w:ascii="Arial" w:hAnsi="Arial" w:cs="Arial"/>
        <w:b/>
        <w:sz w:val="20"/>
        <w:szCs w:val="20"/>
      </w:rPr>
      <w:t xml:space="preserve"> </w:t>
    </w:r>
    <w:proofErr w:type="spellStart"/>
    <w:r w:rsidRPr="00454A74">
      <w:rPr>
        <w:rFonts w:ascii="Arial" w:hAnsi="Arial" w:cs="Arial"/>
        <w:b/>
        <w:sz w:val="20"/>
        <w:szCs w:val="20"/>
      </w:rPr>
      <w:t>İşletmeleri</w:t>
    </w:r>
    <w:proofErr w:type="spellEnd"/>
    <w:r w:rsidRPr="00454A74">
      <w:rPr>
        <w:rFonts w:ascii="Arial" w:hAnsi="Arial" w:cs="Arial"/>
        <w:b/>
        <w:sz w:val="20"/>
        <w:szCs w:val="20"/>
      </w:rPr>
      <w:t xml:space="preserve"> </w:t>
    </w:r>
    <w:proofErr w:type="spellStart"/>
    <w:r w:rsidRPr="00454A74">
      <w:rPr>
        <w:rFonts w:ascii="Arial" w:hAnsi="Arial" w:cs="Arial"/>
        <w:b/>
        <w:sz w:val="20"/>
        <w:szCs w:val="20"/>
      </w:rPr>
      <w:t>Anonim</w:t>
    </w:r>
    <w:proofErr w:type="spellEnd"/>
    <w:r w:rsidRPr="00454A74">
      <w:rPr>
        <w:rFonts w:ascii="Arial" w:hAnsi="Arial" w:cs="Arial"/>
        <w:b/>
        <w:sz w:val="20"/>
        <w:szCs w:val="20"/>
      </w:rPr>
      <w:t xml:space="preserve"> </w:t>
    </w:r>
    <w:proofErr w:type="spellStart"/>
    <w:r w:rsidRPr="00454A74">
      <w:rPr>
        <w:rFonts w:ascii="Arial" w:hAnsi="Arial" w:cs="Arial"/>
        <w:b/>
        <w:sz w:val="20"/>
        <w:szCs w:val="20"/>
      </w:rPr>
      <w:t>Şirketi</w:t>
    </w:r>
    <w:proofErr w:type="spellEnd"/>
  </w:p>
  <w:p w14:paraId="0C72574A" w14:textId="77777777" w:rsidR="00963D7D" w:rsidRPr="00454A74" w:rsidRDefault="00963D7D" w:rsidP="00B866B6">
    <w:pPr>
      <w:ind w:right="32"/>
      <w:rPr>
        <w:rStyle w:val="PageNumber"/>
        <w:rFonts w:ascii="Arial" w:hAnsi="Arial" w:cs="Arial"/>
        <w:b/>
        <w:sz w:val="20"/>
        <w:szCs w:val="20"/>
        <w:lang w:val="es-ES"/>
      </w:rPr>
    </w:pPr>
  </w:p>
  <w:p w14:paraId="198B70C0" w14:textId="7CDDA5AB" w:rsidR="00963D7D" w:rsidRPr="00454A74" w:rsidRDefault="00963D7D" w:rsidP="00B866B6">
    <w:pPr>
      <w:rPr>
        <w:rFonts w:ascii="Arial" w:hAnsi="Arial" w:cs="Arial"/>
        <w:b/>
        <w:bCs/>
        <w:iCs/>
        <w:sz w:val="20"/>
        <w:szCs w:val="20"/>
        <w:lang w:val="es-ES"/>
      </w:rPr>
    </w:pPr>
    <w:r>
      <w:rPr>
        <w:rFonts w:ascii="Arial" w:hAnsi="Arial" w:cs="Arial"/>
        <w:b/>
        <w:bCs/>
        <w:iCs/>
        <w:sz w:val="20"/>
        <w:szCs w:val="20"/>
        <w:lang w:val="es-ES"/>
      </w:rPr>
      <w:t xml:space="preserve">30 </w:t>
    </w:r>
    <w:proofErr w:type="spellStart"/>
    <w:r>
      <w:rPr>
        <w:rFonts w:ascii="Arial" w:hAnsi="Arial" w:cs="Arial"/>
        <w:b/>
        <w:bCs/>
        <w:iCs/>
        <w:sz w:val="20"/>
        <w:szCs w:val="20"/>
        <w:lang w:val="es-ES"/>
      </w:rPr>
      <w:t>Haziran</w:t>
    </w:r>
    <w:proofErr w:type="spellEnd"/>
    <w:r w:rsidRPr="00454A74">
      <w:rPr>
        <w:rFonts w:ascii="Arial" w:hAnsi="Arial" w:cs="Arial"/>
        <w:b/>
        <w:bCs/>
        <w:iCs/>
        <w:sz w:val="20"/>
        <w:szCs w:val="20"/>
        <w:lang w:val="es-ES"/>
      </w:rPr>
      <w:t xml:space="preserve"> 202</w:t>
    </w:r>
    <w:r>
      <w:rPr>
        <w:rFonts w:ascii="Arial" w:hAnsi="Arial" w:cs="Arial"/>
        <w:b/>
        <w:bCs/>
        <w:iCs/>
        <w:sz w:val="20"/>
        <w:szCs w:val="20"/>
        <w:lang w:val="es-ES"/>
      </w:rPr>
      <w:t>2</w:t>
    </w:r>
    <w:r w:rsidRPr="00454A74">
      <w:rPr>
        <w:rFonts w:ascii="Arial" w:hAnsi="Arial" w:cs="Arial"/>
        <w:b/>
        <w:bCs/>
        <w:iCs/>
        <w:sz w:val="20"/>
        <w:szCs w:val="20"/>
        <w:lang w:val="es-ES"/>
      </w:rPr>
      <w:t xml:space="preserve"> </w:t>
    </w:r>
    <w:proofErr w:type="spellStart"/>
    <w:r w:rsidRPr="00454A74">
      <w:rPr>
        <w:rFonts w:ascii="Arial" w:hAnsi="Arial" w:cs="Arial"/>
        <w:b/>
        <w:bCs/>
        <w:iCs/>
        <w:sz w:val="20"/>
        <w:szCs w:val="20"/>
        <w:lang w:val="es-ES"/>
      </w:rPr>
      <w:t>tarihinde</w:t>
    </w:r>
    <w:proofErr w:type="spellEnd"/>
    <w:r w:rsidRPr="00454A74">
      <w:rPr>
        <w:rFonts w:ascii="Arial" w:hAnsi="Arial" w:cs="Arial"/>
        <w:b/>
        <w:bCs/>
        <w:iCs/>
        <w:sz w:val="20"/>
        <w:szCs w:val="20"/>
        <w:lang w:val="es-ES"/>
      </w:rPr>
      <w:t xml:space="preserve"> </w:t>
    </w:r>
    <w:proofErr w:type="spellStart"/>
    <w:r w:rsidRPr="00454A74">
      <w:rPr>
        <w:rFonts w:ascii="Arial" w:hAnsi="Arial" w:cs="Arial"/>
        <w:b/>
        <w:bCs/>
        <w:iCs/>
        <w:sz w:val="20"/>
        <w:szCs w:val="20"/>
        <w:lang w:val="es-ES"/>
      </w:rPr>
      <w:t>sona</w:t>
    </w:r>
    <w:proofErr w:type="spellEnd"/>
    <w:r w:rsidRPr="00454A74">
      <w:rPr>
        <w:rFonts w:ascii="Arial" w:hAnsi="Arial" w:cs="Arial"/>
        <w:b/>
        <w:bCs/>
        <w:iCs/>
        <w:sz w:val="20"/>
        <w:szCs w:val="20"/>
        <w:lang w:val="es-ES"/>
      </w:rPr>
      <w:t xml:space="preserve"> eren </w:t>
    </w:r>
    <w:r>
      <w:rPr>
        <w:rFonts w:ascii="Arial" w:hAnsi="Arial" w:cs="Arial"/>
        <w:b/>
        <w:bCs/>
        <w:iCs/>
        <w:sz w:val="20"/>
        <w:szCs w:val="20"/>
        <w:lang w:val="es-ES"/>
      </w:rPr>
      <w:t xml:space="preserve">ara </w:t>
    </w:r>
    <w:proofErr w:type="spellStart"/>
    <w:r w:rsidRPr="00454A74">
      <w:rPr>
        <w:rFonts w:ascii="Arial" w:hAnsi="Arial" w:cs="Arial"/>
        <w:b/>
        <w:bCs/>
        <w:iCs/>
        <w:sz w:val="20"/>
        <w:szCs w:val="20"/>
        <w:lang w:val="es-ES"/>
      </w:rPr>
      <w:t>hesap</w:t>
    </w:r>
    <w:proofErr w:type="spellEnd"/>
    <w:r w:rsidRPr="00454A74">
      <w:rPr>
        <w:rFonts w:ascii="Arial" w:hAnsi="Arial" w:cs="Arial"/>
        <w:b/>
        <w:bCs/>
        <w:iCs/>
        <w:sz w:val="20"/>
        <w:szCs w:val="20"/>
        <w:lang w:val="es-ES"/>
      </w:rPr>
      <w:t xml:space="preserve"> </w:t>
    </w:r>
    <w:proofErr w:type="spellStart"/>
    <w:r w:rsidRPr="00454A74">
      <w:rPr>
        <w:rFonts w:ascii="Arial" w:hAnsi="Arial" w:cs="Arial"/>
        <w:b/>
        <w:bCs/>
        <w:iCs/>
        <w:sz w:val="20"/>
        <w:szCs w:val="20"/>
        <w:lang w:val="es-ES"/>
      </w:rPr>
      <w:t>dönemine</w:t>
    </w:r>
    <w:proofErr w:type="spellEnd"/>
    <w:r w:rsidRPr="00454A74">
      <w:rPr>
        <w:rFonts w:ascii="Arial" w:hAnsi="Arial" w:cs="Arial"/>
        <w:b/>
        <w:bCs/>
        <w:iCs/>
        <w:sz w:val="20"/>
        <w:szCs w:val="20"/>
        <w:lang w:val="es-ES"/>
      </w:rPr>
      <w:t xml:space="preserve"> </w:t>
    </w:r>
    <w:proofErr w:type="spellStart"/>
    <w:r w:rsidRPr="00454A74">
      <w:rPr>
        <w:rFonts w:ascii="Arial" w:hAnsi="Arial" w:cs="Arial"/>
        <w:b/>
        <w:bCs/>
        <w:iCs/>
        <w:sz w:val="20"/>
        <w:szCs w:val="20"/>
        <w:lang w:val="es-ES"/>
      </w:rPr>
      <w:t>ait</w:t>
    </w:r>
    <w:proofErr w:type="spellEnd"/>
    <w:r w:rsidRPr="00454A74">
      <w:rPr>
        <w:rFonts w:ascii="Arial" w:hAnsi="Arial" w:cs="Arial"/>
        <w:b/>
        <w:bCs/>
        <w:iCs/>
        <w:sz w:val="20"/>
        <w:szCs w:val="20"/>
        <w:lang w:val="es-ES"/>
      </w:rPr>
      <w:t xml:space="preserve"> </w:t>
    </w:r>
  </w:p>
  <w:p w14:paraId="15713870" w14:textId="7C3C2D2F" w:rsidR="00963D7D" w:rsidRPr="00454A74" w:rsidRDefault="009542E4" w:rsidP="00B866B6">
    <w:pPr>
      <w:ind w:right="32"/>
      <w:rPr>
        <w:rFonts w:ascii="Arial" w:hAnsi="Arial" w:cs="Arial"/>
        <w:b/>
        <w:bCs/>
        <w:iCs/>
        <w:sz w:val="20"/>
        <w:szCs w:val="20"/>
        <w:lang w:val="es-ES"/>
      </w:rPr>
    </w:pPr>
    <w:proofErr w:type="spellStart"/>
    <w:r w:rsidRPr="00454A74">
      <w:rPr>
        <w:rFonts w:ascii="Arial" w:hAnsi="Arial" w:cs="Arial"/>
        <w:b/>
        <w:bCs/>
        <w:iCs/>
        <w:sz w:val="20"/>
        <w:szCs w:val="20"/>
        <w:lang w:val="es-ES"/>
      </w:rPr>
      <w:t>özet</w:t>
    </w:r>
    <w:proofErr w:type="spellEnd"/>
    <w:r w:rsidRPr="00454A74">
      <w:rPr>
        <w:rFonts w:ascii="Arial" w:hAnsi="Arial" w:cs="Arial"/>
        <w:b/>
        <w:bCs/>
        <w:iCs/>
        <w:sz w:val="20"/>
        <w:szCs w:val="20"/>
        <w:lang w:val="es-ES"/>
      </w:rPr>
      <w:t xml:space="preserve"> </w:t>
    </w:r>
    <w:proofErr w:type="spellStart"/>
    <w:r w:rsidR="00963D7D" w:rsidRPr="00454A74">
      <w:rPr>
        <w:rFonts w:ascii="Arial" w:hAnsi="Arial" w:cs="Arial"/>
        <w:b/>
        <w:bCs/>
        <w:iCs/>
        <w:sz w:val="20"/>
        <w:szCs w:val="20"/>
        <w:lang w:val="es-ES"/>
      </w:rPr>
      <w:t>konsolide</w:t>
    </w:r>
    <w:proofErr w:type="spellEnd"/>
    <w:r w:rsidR="00963D7D" w:rsidRPr="00454A74">
      <w:rPr>
        <w:rFonts w:ascii="Arial" w:hAnsi="Arial" w:cs="Arial"/>
        <w:b/>
        <w:bCs/>
        <w:iCs/>
        <w:sz w:val="20"/>
        <w:szCs w:val="20"/>
        <w:lang w:val="es-ES"/>
      </w:rPr>
      <w:t xml:space="preserve"> </w:t>
    </w:r>
    <w:proofErr w:type="spellStart"/>
    <w:r w:rsidR="00963D7D" w:rsidRPr="00454A74">
      <w:rPr>
        <w:rFonts w:ascii="Arial" w:hAnsi="Arial" w:cs="Arial"/>
        <w:b/>
        <w:bCs/>
        <w:iCs/>
        <w:sz w:val="20"/>
        <w:szCs w:val="20"/>
        <w:lang w:val="es-ES"/>
      </w:rPr>
      <w:t>özkaynak</w:t>
    </w:r>
    <w:proofErr w:type="spellEnd"/>
    <w:r w:rsidR="00963D7D" w:rsidRPr="00454A74">
      <w:rPr>
        <w:rFonts w:ascii="Arial" w:hAnsi="Arial" w:cs="Arial"/>
        <w:b/>
        <w:bCs/>
        <w:iCs/>
        <w:sz w:val="20"/>
        <w:szCs w:val="20"/>
        <w:lang w:val="es-ES"/>
      </w:rPr>
      <w:t xml:space="preserve"> </w:t>
    </w:r>
    <w:proofErr w:type="spellStart"/>
    <w:r w:rsidR="00963D7D" w:rsidRPr="00454A74">
      <w:rPr>
        <w:rFonts w:ascii="Arial" w:hAnsi="Arial" w:cs="Arial"/>
        <w:b/>
        <w:bCs/>
        <w:iCs/>
        <w:sz w:val="20"/>
        <w:szCs w:val="20"/>
        <w:lang w:val="es-ES"/>
      </w:rPr>
      <w:t>değişim</w:t>
    </w:r>
    <w:proofErr w:type="spellEnd"/>
    <w:r w:rsidR="00963D7D" w:rsidRPr="00454A74">
      <w:rPr>
        <w:rFonts w:ascii="Arial" w:hAnsi="Arial" w:cs="Arial"/>
        <w:b/>
        <w:bCs/>
        <w:iCs/>
        <w:sz w:val="20"/>
        <w:szCs w:val="20"/>
        <w:lang w:val="es-ES"/>
      </w:rPr>
      <w:t xml:space="preserve"> </w:t>
    </w:r>
    <w:proofErr w:type="spellStart"/>
    <w:r w:rsidR="00963D7D" w:rsidRPr="00454A74">
      <w:rPr>
        <w:rFonts w:ascii="Arial" w:hAnsi="Arial" w:cs="Arial"/>
        <w:b/>
        <w:bCs/>
        <w:iCs/>
        <w:sz w:val="20"/>
        <w:szCs w:val="20"/>
        <w:lang w:val="es-ES"/>
      </w:rPr>
      <w:t>tablosu</w:t>
    </w:r>
    <w:proofErr w:type="spellEnd"/>
  </w:p>
  <w:p w14:paraId="338EED7D" w14:textId="77777777" w:rsidR="00963D7D" w:rsidRPr="00454A74" w:rsidRDefault="00963D7D" w:rsidP="00454A74">
    <w:pPr>
      <w:pStyle w:val="Header"/>
      <w:rPr>
        <w:rFonts w:ascii="Arial" w:hAnsi="Arial" w:cs="Arial"/>
        <w:b/>
        <w:bCs/>
        <w:color w:val="000000"/>
        <w:sz w:val="18"/>
        <w:szCs w:val="18"/>
        <w:lang w:val="es-ES"/>
      </w:rPr>
    </w:pPr>
    <w:r w:rsidRPr="00454A74">
      <w:rPr>
        <w:rFonts w:ascii="Arial" w:hAnsi="Arial" w:cs="Arial"/>
        <w:b/>
        <w:bCs/>
        <w:color w:val="000000"/>
        <w:sz w:val="18"/>
        <w:szCs w:val="18"/>
        <w:lang w:val="es-ES"/>
      </w:rPr>
      <w:t>(</w:t>
    </w:r>
    <w:proofErr w:type="spellStart"/>
    <w:r w:rsidRPr="00454A74">
      <w:rPr>
        <w:rFonts w:ascii="Arial" w:hAnsi="Arial" w:cs="Arial"/>
        <w:b/>
        <w:bCs/>
        <w:color w:val="000000"/>
        <w:sz w:val="18"/>
        <w:szCs w:val="18"/>
        <w:lang w:val="es-ES"/>
      </w:rPr>
      <w:t>Tutarlar</w:t>
    </w:r>
    <w:proofErr w:type="spellEnd"/>
    <w:r w:rsidRPr="00454A74">
      <w:rPr>
        <w:rFonts w:ascii="Arial" w:hAnsi="Arial" w:cs="Arial"/>
        <w:b/>
        <w:bCs/>
        <w:color w:val="000000"/>
        <w:sz w:val="18"/>
        <w:szCs w:val="18"/>
        <w:lang w:val="es-ES"/>
      </w:rPr>
      <w:t xml:space="preserve"> </w:t>
    </w:r>
    <w:proofErr w:type="spellStart"/>
    <w:r w:rsidRPr="00454A74">
      <w:rPr>
        <w:rFonts w:ascii="Arial" w:hAnsi="Arial" w:cs="Arial"/>
        <w:b/>
        <w:bCs/>
        <w:color w:val="000000"/>
        <w:sz w:val="18"/>
        <w:szCs w:val="18"/>
        <w:lang w:val="es-ES"/>
      </w:rPr>
      <w:t>aksi</w:t>
    </w:r>
    <w:proofErr w:type="spellEnd"/>
    <w:r w:rsidRPr="00454A74">
      <w:rPr>
        <w:rFonts w:ascii="Arial" w:hAnsi="Arial" w:cs="Arial"/>
        <w:b/>
        <w:bCs/>
        <w:color w:val="000000"/>
        <w:sz w:val="18"/>
        <w:szCs w:val="18"/>
        <w:lang w:val="es-ES"/>
      </w:rPr>
      <w:t xml:space="preserve"> </w:t>
    </w:r>
    <w:proofErr w:type="spellStart"/>
    <w:r w:rsidRPr="00454A74">
      <w:rPr>
        <w:rFonts w:ascii="Arial" w:hAnsi="Arial" w:cs="Arial"/>
        <w:b/>
        <w:bCs/>
        <w:color w:val="000000"/>
        <w:sz w:val="18"/>
        <w:szCs w:val="18"/>
        <w:lang w:val="es-ES"/>
      </w:rPr>
      <w:t>belirtilmedikçe</w:t>
    </w:r>
    <w:proofErr w:type="spellEnd"/>
    <w:r w:rsidRPr="00454A74">
      <w:rPr>
        <w:rFonts w:ascii="Arial" w:hAnsi="Arial" w:cs="Arial"/>
        <w:b/>
        <w:bCs/>
        <w:color w:val="000000"/>
        <w:sz w:val="18"/>
        <w:szCs w:val="18"/>
        <w:lang w:val="es-ES"/>
      </w:rPr>
      <w:t xml:space="preserve"> </w:t>
    </w:r>
    <w:proofErr w:type="spellStart"/>
    <w:r w:rsidRPr="00454A74">
      <w:rPr>
        <w:rFonts w:ascii="Arial" w:hAnsi="Arial" w:cs="Arial"/>
        <w:b/>
        <w:bCs/>
        <w:color w:val="000000"/>
        <w:sz w:val="18"/>
        <w:szCs w:val="18"/>
        <w:lang w:val="es-ES"/>
      </w:rPr>
      <w:t>Bin</w:t>
    </w:r>
    <w:proofErr w:type="spellEnd"/>
    <w:r w:rsidRPr="00454A74">
      <w:rPr>
        <w:rFonts w:ascii="Arial" w:hAnsi="Arial" w:cs="Arial"/>
        <w:b/>
        <w:bCs/>
        <w:color w:val="000000"/>
        <w:sz w:val="18"/>
        <w:szCs w:val="18"/>
        <w:lang w:val="es-ES"/>
      </w:rPr>
      <w:t xml:space="preserve"> </w:t>
    </w:r>
    <w:proofErr w:type="spellStart"/>
    <w:r w:rsidRPr="00454A74">
      <w:rPr>
        <w:rFonts w:ascii="Arial" w:hAnsi="Arial" w:cs="Arial"/>
        <w:b/>
        <w:bCs/>
        <w:color w:val="000000"/>
        <w:sz w:val="18"/>
        <w:szCs w:val="18"/>
        <w:lang w:val="es-ES"/>
      </w:rPr>
      <w:t>Türk</w:t>
    </w:r>
    <w:proofErr w:type="spellEnd"/>
    <w:r w:rsidRPr="00454A74">
      <w:rPr>
        <w:rFonts w:ascii="Arial" w:hAnsi="Arial" w:cs="Arial"/>
        <w:b/>
        <w:bCs/>
        <w:color w:val="000000"/>
        <w:sz w:val="18"/>
        <w:szCs w:val="18"/>
        <w:lang w:val="es-ES"/>
      </w:rPr>
      <w:t xml:space="preserve"> </w:t>
    </w:r>
    <w:proofErr w:type="spellStart"/>
    <w:r w:rsidRPr="00454A74">
      <w:rPr>
        <w:rFonts w:ascii="Arial" w:hAnsi="Arial" w:cs="Arial"/>
        <w:b/>
        <w:bCs/>
        <w:color w:val="000000"/>
        <w:sz w:val="18"/>
        <w:szCs w:val="18"/>
        <w:lang w:val="es-ES"/>
      </w:rPr>
      <w:t>Lirası</w:t>
    </w:r>
    <w:proofErr w:type="spellEnd"/>
    <w:r w:rsidRPr="00454A74">
      <w:rPr>
        <w:rFonts w:ascii="Arial" w:hAnsi="Arial" w:cs="Arial"/>
        <w:b/>
        <w:bCs/>
        <w:color w:val="000000"/>
        <w:sz w:val="18"/>
        <w:szCs w:val="18"/>
        <w:lang w:val="es-ES"/>
      </w:rPr>
      <w:t xml:space="preserve"> (“TL”) </w:t>
    </w:r>
    <w:proofErr w:type="spellStart"/>
    <w:r w:rsidRPr="00454A74">
      <w:rPr>
        <w:rFonts w:ascii="Arial" w:hAnsi="Arial" w:cs="Arial"/>
        <w:b/>
        <w:bCs/>
        <w:color w:val="000000"/>
        <w:sz w:val="18"/>
        <w:szCs w:val="18"/>
        <w:lang w:val="es-ES"/>
      </w:rPr>
      <w:t>olarak</w:t>
    </w:r>
    <w:proofErr w:type="spellEnd"/>
    <w:r w:rsidRPr="00454A74">
      <w:rPr>
        <w:rFonts w:ascii="Arial" w:hAnsi="Arial" w:cs="Arial"/>
        <w:b/>
        <w:bCs/>
        <w:color w:val="000000"/>
        <w:sz w:val="18"/>
        <w:szCs w:val="18"/>
        <w:lang w:val="es-ES"/>
      </w:rPr>
      <w:t xml:space="preserve"> </w:t>
    </w:r>
    <w:proofErr w:type="spellStart"/>
    <w:r w:rsidRPr="00454A74">
      <w:rPr>
        <w:rFonts w:ascii="Arial" w:hAnsi="Arial" w:cs="Arial"/>
        <w:b/>
        <w:bCs/>
        <w:color w:val="000000"/>
        <w:sz w:val="18"/>
        <w:szCs w:val="18"/>
        <w:lang w:val="es-ES"/>
      </w:rPr>
      <w:t>ifade</w:t>
    </w:r>
    <w:proofErr w:type="spellEnd"/>
    <w:r w:rsidRPr="00454A74">
      <w:rPr>
        <w:rFonts w:ascii="Arial" w:hAnsi="Arial" w:cs="Arial"/>
        <w:b/>
        <w:bCs/>
        <w:color w:val="000000"/>
        <w:sz w:val="18"/>
        <w:szCs w:val="18"/>
        <w:lang w:val="es-ES"/>
      </w:rPr>
      <w:t xml:space="preserve"> </w:t>
    </w:r>
    <w:proofErr w:type="spellStart"/>
    <w:r w:rsidRPr="00454A74">
      <w:rPr>
        <w:rFonts w:ascii="Arial" w:hAnsi="Arial" w:cs="Arial"/>
        <w:b/>
        <w:bCs/>
        <w:color w:val="000000"/>
        <w:sz w:val="18"/>
        <w:szCs w:val="18"/>
        <w:lang w:val="es-ES"/>
      </w:rPr>
      <w:t>edilmiştir</w:t>
    </w:r>
    <w:proofErr w:type="spellEnd"/>
    <w:r w:rsidRPr="00454A74">
      <w:rPr>
        <w:rFonts w:ascii="Arial" w:hAnsi="Arial" w:cs="Arial"/>
        <w:b/>
        <w:bCs/>
        <w:color w:val="000000"/>
        <w:sz w:val="18"/>
        <w:szCs w:val="18"/>
        <w:lang w:val="es-ES"/>
      </w:rPr>
      <w:t>).</w:t>
    </w:r>
  </w:p>
  <w:p w14:paraId="0D39B539" w14:textId="77777777" w:rsidR="00963D7D" w:rsidRPr="00454A74" w:rsidRDefault="00963D7D" w:rsidP="004839A1">
    <w:pPr>
      <w:ind w:right="32"/>
      <w:rPr>
        <w:rStyle w:val="PageNumber"/>
        <w:rFonts w:ascii="Arial" w:hAnsi="Arial" w:cs="Arial"/>
        <w:b/>
        <w:sz w:val="20"/>
        <w:szCs w:val="20"/>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740EAA5"/>
    <w:multiLevelType w:val="hybridMultilevel"/>
    <w:tmpl w:val="FD740008"/>
    <w:lvl w:ilvl="0" w:tplc="FFFFFFFF">
      <w:start w:val="1"/>
      <w:numFmt w:val="lowerLetter"/>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15:restartNumberingAfterBreak="0">
    <w:nsid w:val="FFFFFF89"/>
    <w:multiLevelType w:val="singleLevel"/>
    <w:tmpl w:val="658C0968"/>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18F7B98"/>
    <w:multiLevelType w:val="hybridMultilevel"/>
    <w:tmpl w:val="6B3A0D18"/>
    <w:lvl w:ilvl="0" w:tplc="85082456">
      <w:start w:val="36"/>
      <w:numFmt w:val="bullet"/>
      <w:lvlText w:val="-"/>
      <w:lvlJc w:val="left"/>
      <w:pPr>
        <w:ind w:left="720" w:hanging="360"/>
      </w:pPr>
      <w:rPr>
        <w:rFonts w:ascii="Arial" w:eastAsia="Times New Roman"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2B3301C"/>
    <w:multiLevelType w:val="hybridMultilevel"/>
    <w:tmpl w:val="A89A9E0E"/>
    <w:lvl w:ilvl="0" w:tplc="6E7E6A7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0F7690"/>
    <w:multiLevelType w:val="hybridMultilevel"/>
    <w:tmpl w:val="CB46B65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8D5E3D"/>
    <w:multiLevelType w:val="hybridMultilevel"/>
    <w:tmpl w:val="A94EA02C"/>
    <w:lvl w:ilvl="0" w:tplc="081A0B8E">
      <w:start w:val="1"/>
      <w:numFmt w:val="bullet"/>
      <w:lvlText w:val="-"/>
      <w:lvlJc w:val="left"/>
      <w:pPr>
        <w:ind w:left="720" w:hanging="360"/>
      </w:pPr>
      <w:rPr>
        <w:rFonts w:ascii="Arial" w:eastAsia="Times New Roman"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0E3836B7"/>
    <w:multiLevelType w:val="hybridMultilevel"/>
    <w:tmpl w:val="BC64CE52"/>
    <w:lvl w:ilvl="0" w:tplc="8B1E5E3C">
      <w:start w:val="28"/>
      <w:numFmt w:val="bullet"/>
      <w:lvlText w:val="-"/>
      <w:lvlJc w:val="left"/>
      <w:pPr>
        <w:ind w:left="939" w:hanging="360"/>
      </w:pPr>
      <w:rPr>
        <w:rFonts w:ascii="Calibri" w:eastAsia="Calibri" w:hAnsi="Calibri" w:cs="Calibri" w:hint="default"/>
      </w:rPr>
    </w:lvl>
    <w:lvl w:ilvl="1" w:tplc="041F0003" w:tentative="1">
      <w:start w:val="1"/>
      <w:numFmt w:val="bullet"/>
      <w:lvlText w:val="o"/>
      <w:lvlJc w:val="left"/>
      <w:pPr>
        <w:ind w:left="1659" w:hanging="360"/>
      </w:pPr>
      <w:rPr>
        <w:rFonts w:ascii="Courier New" w:hAnsi="Courier New" w:cs="Courier New" w:hint="default"/>
      </w:rPr>
    </w:lvl>
    <w:lvl w:ilvl="2" w:tplc="041F0005" w:tentative="1">
      <w:start w:val="1"/>
      <w:numFmt w:val="bullet"/>
      <w:lvlText w:val=""/>
      <w:lvlJc w:val="left"/>
      <w:pPr>
        <w:ind w:left="2379" w:hanging="360"/>
      </w:pPr>
      <w:rPr>
        <w:rFonts w:ascii="Wingdings" w:hAnsi="Wingdings" w:hint="default"/>
      </w:rPr>
    </w:lvl>
    <w:lvl w:ilvl="3" w:tplc="041F0001" w:tentative="1">
      <w:start w:val="1"/>
      <w:numFmt w:val="bullet"/>
      <w:lvlText w:val=""/>
      <w:lvlJc w:val="left"/>
      <w:pPr>
        <w:ind w:left="3099" w:hanging="360"/>
      </w:pPr>
      <w:rPr>
        <w:rFonts w:ascii="Symbol" w:hAnsi="Symbol" w:hint="default"/>
      </w:rPr>
    </w:lvl>
    <w:lvl w:ilvl="4" w:tplc="041F0003" w:tentative="1">
      <w:start w:val="1"/>
      <w:numFmt w:val="bullet"/>
      <w:lvlText w:val="o"/>
      <w:lvlJc w:val="left"/>
      <w:pPr>
        <w:ind w:left="3819" w:hanging="360"/>
      </w:pPr>
      <w:rPr>
        <w:rFonts w:ascii="Courier New" w:hAnsi="Courier New" w:cs="Courier New" w:hint="default"/>
      </w:rPr>
    </w:lvl>
    <w:lvl w:ilvl="5" w:tplc="041F0005" w:tentative="1">
      <w:start w:val="1"/>
      <w:numFmt w:val="bullet"/>
      <w:lvlText w:val=""/>
      <w:lvlJc w:val="left"/>
      <w:pPr>
        <w:ind w:left="4539" w:hanging="360"/>
      </w:pPr>
      <w:rPr>
        <w:rFonts w:ascii="Wingdings" w:hAnsi="Wingdings" w:hint="default"/>
      </w:rPr>
    </w:lvl>
    <w:lvl w:ilvl="6" w:tplc="041F0001" w:tentative="1">
      <w:start w:val="1"/>
      <w:numFmt w:val="bullet"/>
      <w:lvlText w:val=""/>
      <w:lvlJc w:val="left"/>
      <w:pPr>
        <w:ind w:left="5259" w:hanging="360"/>
      </w:pPr>
      <w:rPr>
        <w:rFonts w:ascii="Symbol" w:hAnsi="Symbol" w:hint="default"/>
      </w:rPr>
    </w:lvl>
    <w:lvl w:ilvl="7" w:tplc="041F0003" w:tentative="1">
      <w:start w:val="1"/>
      <w:numFmt w:val="bullet"/>
      <w:lvlText w:val="o"/>
      <w:lvlJc w:val="left"/>
      <w:pPr>
        <w:ind w:left="5979" w:hanging="360"/>
      </w:pPr>
      <w:rPr>
        <w:rFonts w:ascii="Courier New" w:hAnsi="Courier New" w:cs="Courier New" w:hint="default"/>
      </w:rPr>
    </w:lvl>
    <w:lvl w:ilvl="8" w:tplc="041F0005" w:tentative="1">
      <w:start w:val="1"/>
      <w:numFmt w:val="bullet"/>
      <w:lvlText w:val=""/>
      <w:lvlJc w:val="left"/>
      <w:pPr>
        <w:ind w:left="6699" w:hanging="360"/>
      </w:pPr>
      <w:rPr>
        <w:rFonts w:ascii="Wingdings" w:hAnsi="Wingdings" w:hint="default"/>
      </w:rPr>
    </w:lvl>
  </w:abstractNum>
  <w:abstractNum w:abstractNumId="7" w15:restartNumberingAfterBreak="0">
    <w:nsid w:val="132E1035"/>
    <w:multiLevelType w:val="hybridMultilevel"/>
    <w:tmpl w:val="477A9A1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9A13E0"/>
    <w:multiLevelType w:val="hybridMultilevel"/>
    <w:tmpl w:val="28827F4E"/>
    <w:lvl w:ilvl="0" w:tplc="44FE5336">
      <w:start w:val="1"/>
      <w:numFmt w:val="lowerLetter"/>
      <w:lvlText w:val="(%1)"/>
      <w:lvlJc w:val="left"/>
      <w:pPr>
        <w:tabs>
          <w:tab w:val="num" w:pos="927"/>
        </w:tabs>
        <w:ind w:left="814" w:hanging="454"/>
      </w:pPr>
      <w:rPr>
        <w:rFonts w:hint="default"/>
        <w:b w:val="0"/>
        <w:bCs/>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BCE6A65"/>
    <w:multiLevelType w:val="hybridMultilevel"/>
    <w:tmpl w:val="524464B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E85204"/>
    <w:multiLevelType w:val="hybridMultilevel"/>
    <w:tmpl w:val="8C5E7FB8"/>
    <w:lvl w:ilvl="0" w:tplc="114E488C">
      <w:start w:val="1"/>
      <w:numFmt w:val="bullet"/>
      <w:lvlText w:val="-"/>
      <w:lvlJc w:val="left"/>
      <w:pPr>
        <w:ind w:left="720" w:hanging="360"/>
      </w:pPr>
      <w:rPr>
        <w:rFonts w:ascii="Arial" w:eastAsia="Times New Roman"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1CBC1038"/>
    <w:multiLevelType w:val="hybridMultilevel"/>
    <w:tmpl w:val="EA102156"/>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2" w15:restartNumberingAfterBreak="0">
    <w:nsid w:val="217F4089"/>
    <w:multiLevelType w:val="hybridMultilevel"/>
    <w:tmpl w:val="FEFCD796"/>
    <w:lvl w:ilvl="0" w:tplc="44FE5336">
      <w:start w:val="1"/>
      <w:numFmt w:val="lowerLetter"/>
      <w:lvlText w:val="(%1)"/>
      <w:lvlJc w:val="left"/>
      <w:pPr>
        <w:ind w:left="720" w:hanging="360"/>
      </w:pPr>
      <w:rPr>
        <w:rFonts w:hint="default"/>
        <w:b w:val="0"/>
        <w:bCs/>
        <w:i w:val="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2D03A12"/>
    <w:multiLevelType w:val="hybridMultilevel"/>
    <w:tmpl w:val="1E04DF34"/>
    <w:lvl w:ilvl="0" w:tplc="041F0001">
      <w:start w:val="1"/>
      <w:numFmt w:val="bullet"/>
      <w:lvlText w:val=""/>
      <w:lvlJc w:val="left"/>
      <w:pPr>
        <w:ind w:left="1004" w:hanging="360"/>
      </w:pPr>
      <w:rPr>
        <w:rFonts w:ascii="Symbol" w:hAnsi="Symbol"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14" w15:restartNumberingAfterBreak="0">
    <w:nsid w:val="28230660"/>
    <w:multiLevelType w:val="hybridMultilevel"/>
    <w:tmpl w:val="16B8D164"/>
    <w:lvl w:ilvl="0" w:tplc="15DE5E46">
      <w:start w:val="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A1533C2"/>
    <w:multiLevelType w:val="hybridMultilevel"/>
    <w:tmpl w:val="DE96AD92"/>
    <w:lvl w:ilvl="0" w:tplc="77DCA6E2">
      <w:start w:val="3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2466C5"/>
    <w:multiLevelType w:val="hybridMultilevel"/>
    <w:tmpl w:val="1DBAE18C"/>
    <w:lvl w:ilvl="0" w:tplc="4BAEE70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DE67D85"/>
    <w:multiLevelType w:val="hybridMultilevel"/>
    <w:tmpl w:val="7EDC37B2"/>
    <w:lvl w:ilvl="0" w:tplc="787E1644">
      <w:start w:val="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DEB44E7"/>
    <w:multiLevelType w:val="hybridMultilevel"/>
    <w:tmpl w:val="A6B632D4"/>
    <w:lvl w:ilvl="0" w:tplc="0206F2C8">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0101A9A"/>
    <w:multiLevelType w:val="hybridMultilevel"/>
    <w:tmpl w:val="020AA09C"/>
    <w:lvl w:ilvl="0" w:tplc="483EE328">
      <w:start w:val="3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0207784"/>
    <w:multiLevelType w:val="hybridMultilevel"/>
    <w:tmpl w:val="8ED040E0"/>
    <w:lvl w:ilvl="0" w:tplc="A420083E">
      <w:start w:val="3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275775D"/>
    <w:multiLevelType w:val="hybridMultilevel"/>
    <w:tmpl w:val="17CEA5EA"/>
    <w:lvl w:ilvl="0" w:tplc="5C965012">
      <w:start w:val="1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7353A29"/>
    <w:multiLevelType w:val="hybridMultilevel"/>
    <w:tmpl w:val="AFA82DF4"/>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38247575"/>
    <w:multiLevelType w:val="hybridMultilevel"/>
    <w:tmpl w:val="0C1294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D617EA1"/>
    <w:multiLevelType w:val="hybridMultilevel"/>
    <w:tmpl w:val="DEE80AD0"/>
    <w:lvl w:ilvl="0" w:tplc="7668EF1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E2842FC"/>
    <w:multiLevelType w:val="hybridMultilevel"/>
    <w:tmpl w:val="8302661C"/>
    <w:lvl w:ilvl="0" w:tplc="A6DA9C02">
      <w:start w:val="36"/>
      <w:numFmt w:val="bullet"/>
      <w:lvlText w:val="-"/>
      <w:lvlJc w:val="left"/>
      <w:pPr>
        <w:ind w:left="720" w:hanging="360"/>
      </w:pPr>
      <w:rPr>
        <w:rFonts w:ascii="Arial" w:eastAsia="Times New Roman"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427A168A"/>
    <w:multiLevelType w:val="hybridMultilevel"/>
    <w:tmpl w:val="7F94C4D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43BF2810"/>
    <w:multiLevelType w:val="hybridMultilevel"/>
    <w:tmpl w:val="019860DA"/>
    <w:lvl w:ilvl="0" w:tplc="041F0019">
      <w:start w:val="1"/>
      <w:numFmt w:val="lowerLetter"/>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8" w15:restartNumberingAfterBreak="0">
    <w:nsid w:val="44ED6B86"/>
    <w:multiLevelType w:val="hybridMultilevel"/>
    <w:tmpl w:val="FAE6EF9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58838F0"/>
    <w:multiLevelType w:val="hybridMultilevel"/>
    <w:tmpl w:val="6CF6820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C8139E3"/>
    <w:multiLevelType w:val="hybridMultilevel"/>
    <w:tmpl w:val="10362FA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CE92A40"/>
    <w:multiLevelType w:val="hybridMultilevel"/>
    <w:tmpl w:val="40A09A3A"/>
    <w:lvl w:ilvl="0" w:tplc="A2D8D486">
      <w:start w:val="30"/>
      <w:numFmt w:val="bullet"/>
      <w:lvlText w:val="-"/>
      <w:lvlJc w:val="left"/>
      <w:pPr>
        <w:ind w:left="1440" w:hanging="360"/>
      </w:pPr>
      <w:rPr>
        <w:rFonts w:ascii="Arial" w:eastAsiaTheme="minorHAnsi" w:hAnsi="Arial" w:cs="Aria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32" w15:restartNumberingAfterBreak="0">
    <w:nsid w:val="62CD0CF0"/>
    <w:multiLevelType w:val="hybridMultilevel"/>
    <w:tmpl w:val="A91C25A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32C557D"/>
    <w:multiLevelType w:val="hybridMultilevel"/>
    <w:tmpl w:val="7D6E8178"/>
    <w:lvl w:ilvl="0" w:tplc="7BF4B384">
      <w:start w:val="1"/>
      <w:numFmt w:val="decimal"/>
      <w:lvlText w:val="%1)"/>
      <w:lvlJc w:val="left"/>
      <w:pPr>
        <w:ind w:left="924" w:hanging="564"/>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66755076"/>
    <w:multiLevelType w:val="hybridMultilevel"/>
    <w:tmpl w:val="0DA854E0"/>
    <w:lvl w:ilvl="0" w:tplc="DA6E64CA">
      <w:start w:val="36"/>
      <w:numFmt w:val="bullet"/>
      <w:lvlText w:val="-"/>
      <w:lvlJc w:val="left"/>
      <w:pPr>
        <w:ind w:left="720" w:hanging="360"/>
      </w:pPr>
      <w:rPr>
        <w:rFonts w:ascii="Arial" w:eastAsia="Times New Roman"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66C268AB"/>
    <w:multiLevelType w:val="hybridMultilevel"/>
    <w:tmpl w:val="534CDBF4"/>
    <w:lvl w:ilvl="0" w:tplc="AA5E5AA8">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7E4513D"/>
    <w:multiLevelType w:val="hybridMultilevel"/>
    <w:tmpl w:val="D99A761C"/>
    <w:lvl w:ilvl="0" w:tplc="041F0017">
      <w:start w:val="3"/>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15:restartNumberingAfterBreak="0">
    <w:nsid w:val="6A934B7C"/>
    <w:multiLevelType w:val="hybridMultilevel"/>
    <w:tmpl w:val="DBC816EC"/>
    <w:lvl w:ilvl="0" w:tplc="AE5EFED6">
      <w:start w:val="1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2B55A80"/>
    <w:multiLevelType w:val="hybridMultilevel"/>
    <w:tmpl w:val="E676CF2C"/>
    <w:lvl w:ilvl="0" w:tplc="FFFFFFFF">
      <w:start w:val="1"/>
      <w:numFmt w:val="bullet"/>
      <w:pStyle w:val="Bodycopybullet"/>
      <w:lvlText w:val=""/>
      <w:lvlJc w:val="left"/>
      <w:pPr>
        <w:tabs>
          <w:tab w:val="num" w:pos="510"/>
        </w:tabs>
        <w:ind w:left="510" w:hanging="510"/>
      </w:pPr>
      <w:rPr>
        <w:rFonts w:ascii="Symbol" w:hAnsi="Symbol" w:cs="Times New Roman" w:hint="default"/>
        <w:sz w:val="17"/>
        <w:szCs w:val="17"/>
      </w:rPr>
    </w:lvl>
    <w:lvl w:ilvl="1" w:tplc="FFFFFFFF" w:tentative="1">
      <w:start w:val="1"/>
      <w:numFmt w:val="bullet"/>
      <w:lvlText w:val="o"/>
      <w:lvlJc w:val="left"/>
      <w:pPr>
        <w:tabs>
          <w:tab w:val="num" w:pos="1440"/>
        </w:tabs>
        <w:ind w:left="1440" w:hanging="360"/>
      </w:pPr>
      <w:rPr>
        <w:rFonts w:ascii="Courier New" w:hAnsi="Courier New" w:cs="Tahoma"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Tahom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Tahom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2BB4653"/>
    <w:multiLevelType w:val="hybridMultilevel"/>
    <w:tmpl w:val="1DF23E80"/>
    <w:lvl w:ilvl="0" w:tplc="D9F89498">
      <w:start w:val="1"/>
      <w:numFmt w:val="bullet"/>
      <w:lvlText w:val="-"/>
      <w:lvlJc w:val="left"/>
      <w:pPr>
        <w:ind w:left="720" w:hanging="360"/>
      </w:pPr>
      <w:rPr>
        <w:rFonts w:ascii="Arial" w:eastAsia="Times New Roman" w:hAnsi="Arial" w:cs="Aria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2F61DA9"/>
    <w:multiLevelType w:val="hybridMultilevel"/>
    <w:tmpl w:val="9850A742"/>
    <w:lvl w:ilvl="0" w:tplc="1D2C897A">
      <w:start w:val="1"/>
      <w:numFmt w:val="bullet"/>
      <w:lvlText w:val=""/>
      <w:lvlJc w:val="left"/>
      <w:pPr>
        <w:ind w:left="786" w:hanging="360"/>
      </w:pPr>
      <w:rPr>
        <w:rFonts w:ascii="Symbol" w:eastAsia="Times New Roman" w:hAnsi="Symbol" w:cs="Times New Roman" w:hint="default"/>
        <w:b/>
      </w:rPr>
    </w:lvl>
    <w:lvl w:ilvl="1" w:tplc="04090003">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41" w15:restartNumberingAfterBreak="0">
    <w:nsid w:val="75191434"/>
    <w:multiLevelType w:val="hybridMultilevel"/>
    <w:tmpl w:val="E9CA8F90"/>
    <w:lvl w:ilvl="0" w:tplc="F056BE3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8E256EB"/>
    <w:multiLevelType w:val="hybridMultilevel"/>
    <w:tmpl w:val="B5F066CC"/>
    <w:lvl w:ilvl="0" w:tplc="A2D8D486">
      <w:start w:val="30"/>
      <w:numFmt w:val="bullet"/>
      <w:lvlText w:val="-"/>
      <w:lvlJc w:val="left"/>
      <w:pPr>
        <w:ind w:left="720" w:hanging="360"/>
      </w:pPr>
      <w:rPr>
        <w:rFonts w:ascii="Arial" w:eastAsiaTheme="minorHAnsi"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3" w15:restartNumberingAfterBreak="0">
    <w:nsid w:val="7C687754"/>
    <w:multiLevelType w:val="hybridMultilevel"/>
    <w:tmpl w:val="493E43DC"/>
    <w:lvl w:ilvl="0" w:tplc="483EE328">
      <w:start w:val="31"/>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4" w15:restartNumberingAfterBreak="0">
    <w:nsid w:val="7C965EFA"/>
    <w:multiLevelType w:val="hybridMultilevel"/>
    <w:tmpl w:val="524464B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E9C6D47"/>
    <w:multiLevelType w:val="hybridMultilevel"/>
    <w:tmpl w:val="FAE6EF9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8"/>
  </w:num>
  <w:num w:numId="3">
    <w:abstractNumId w:val="26"/>
  </w:num>
  <w:num w:numId="4">
    <w:abstractNumId w:val="0"/>
    <w:lvlOverride w:ilvl="0">
      <w:startOverride w:val="1"/>
    </w:lvlOverride>
    <w:lvlOverride w:ilvl="1"/>
    <w:lvlOverride w:ilvl="2"/>
    <w:lvlOverride w:ilvl="3"/>
    <w:lvlOverride w:ilvl="4"/>
    <w:lvlOverride w:ilvl="5"/>
    <w:lvlOverride w:ilvl="6"/>
    <w:lvlOverride w:ilvl="7"/>
    <w:lvlOverride w:ilvl="8"/>
  </w:num>
  <w:num w:numId="5">
    <w:abstractNumId w:val="44"/>
  </w:num>
  <w:num w:numId="6">
    <w:abstractNumId w:val="28"/>
  </w:num>
  <w:num w:numId="7">
    <w:abstractNumId w:val="45"/>
  </w:num>
  <w:num w:numId="8">
    <w:abstractNumId w:val="11"/>
  </w:num>
  <w:num w:numId="9">
    <w:abstractNumId w:val="15"/>
  </w:num>
  <w:num w:numId="10">
    <w:abstractNumId w:val="19"/>
  </w:num>
  <w:num w:numId="11">
    <w:abstractNumId w:val="6"/>
  </w:num>
  <w:num w:numId="12">
    <w:abstractNumId w:val="30"/>
  </w:num>
  <w:num w:numId="13">
    <w:abstractNumId w:val="24"/>
  </w:num>
  <w:num w:numId="14">
    <w:abstractNumId w:val="40"/>
  </w:num>
  <w:num w:numId="15">
    <w:abstractNumId w:val="3"/>
  </w:num>
  <w:num w:numId="16">
    <w:abstractNumId w:val="9"/>
  </w:num>
  <w:num w:numId="17">
    <w:abstractNumId w:val="36"/>
  </w:num>
  <w:num w:numId="18">
    <w:abstractNumId w:val="23"/>
  </w:num>
  <w:num w:numId="19">
    <w:abstractNumId w:val="33"/>
  </w:num>
  <w:num w:numId="20">
    <w:abstractNumId w:val="8"/>
  </w:num>
  <w:num w:numId="21">
    <w:abstractNumId w:val="41"/>
  </w:num>
  <w:num w:numId="22">
    <w:abstractNumId w:val="31"/>
  </w:num>
  <w:num w:numId="23">
    <w:abstractNumId w:val="13"/>
  </w:num>
  <w:num w:numId="24">
    <w:abstractNumId w:val="18"/>
  </w:num>
  <w:num w:numId="25">
    <w:abstractNumId w:val="35"/>
  </w:num>
  <w:num w:numId="26">
    <w:abstractNumId w:val="17"/>
  </w:num>
  <w:num w:numId="27">
    <w:abstractNumId w:val="14"/>
  </w:num>
  <w:num w:numId="28">
    <w:abstractNumId w:val="20"/>
  </w:num>
  <w:num w:numId="29">
    <w:abstractNumId w:val="12"/>
  </w:num>
  <w:num w:numId="30">
    <w:abstractNumId w:val="29"/>
  </w:num>
  <w:num w:numId="31">
    <w:abstractNumId w:val="7"/>
  </w:num>
  <w:num w:numId="32">
    <w:abstractNumId w:val="39"/>
  </w:num>
  <w:num w:numId="33">
    <w:abstractNumId w:val="4"/>
  </w:num>
  <w:num w:numId="34">
    <w:abstractNumId w:val="16"/>
  </w:num>
  <w:num w:numId="35">
    <w:abstractNumId w:val="32"/>
  </w:num>
  <w:num w:numId="36">
    <w:abstractNumId w:val="37"/>
  </w:num>
  <w:num w:numId="37">
    <w:abstractNumId w:val="21"/>
  </w:num>
  <w:num w:numId="38">
    <w:abstractNumId w:val="43"/>
  </w:num>
  <w:num w:numId="39">
    <w:abstractNumId w:val="5"/>
  </w:num>
  <w:num w:numId="40">
    <w:abstractNumId w:val="42"/>
  </w:num>
  <w:num w:numId="41">
    <w:abstractNumId w:val="10"/>
  </w:num>
  <w:num w:numId="42">
    <w:abstractNumId w:val="34"/>
  </w:num>
  <w:num w:numId="43">
    <w:abstractNumId w:val="25"/>
  </w:num>
  <w:num w:numId="44">
    <w:abstractNumId w:val="2"/>
  </w:num>
  <w:num w:numId="45">
    <w:abstractNumId w:val="22"/>
  </w:num>
  <w:num w:numId="46">
    <w:abstractNumId w:val="2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2A58"/>
    <w:rsid w:val="00000007"/>
    <w:rsid w:val="000003AF"/>
    <w:rsid w:val="00000738"/>
    <w:rsid w:val="0000097D"/>
    <w:rsid w:val="00000ADD"/>
    <w:rsid w:val="000012FC"/>
    <w:rsid w:val="0000130C"/>
    <w:rsid w:val="00001778"/>
    <w:rsid w:val="00001CA9"/>
    <w:rsid w:val="0000242E"/>
    <w:rsid w:val="0000257C"/>
    <w:rsid w:val="00002581"/>
    <w:rsid w:val="000028F2"/>
    <w:rsid w:val="00002FAA"/>
    <w:rsid w:val="00002FE8"/>
    <w:rsid w:val="0000348C"/>
    <w:rsid w:val="000037D3"/>
    <w:rsid w:val="00003B84"/>
    <w:rsid w:val="00003E8E"/>
    <w:rsid w:val="00003FD5"/>
    <w:rsid w:val="00004121"/>
    <w:rsid w:val="00004BFA"/>
    <w:rsid w:val="00004E2C"/>
    <w:rsid w:val="00004E86"/>
    <w:rsid w:val="0000507C"/>
    <w:rsid w:val="0000554D"/>
    <w:rsid w:val="000055DE"/>
    <w:rsid w:val="000058B2"/>
    <w:rsid w:val="00005E8F"/>
    <w:rsid w:val="00006121"/>
    <w:rsid w:val="00006751"/>
    <w:rsid w:val="00006A33"/>
    <w:rsid w:val="00006C9B"/>
    <w:rsid w:val="00006E0B"/>
    <w:rsid w:val="0000712E"/>
    <w:rsid w:val="00007A85"/>
    <w:rsid w:val="00007AA7"/>
    <w:rsid w:val="000100CD"/>
    <w:rsid w:val="00010314"/>
    <w:rsid w:val="0001059E"/>
    <w:rsid w:val="00010742"/>
    <w:rsid w:val="00010B41"/>
    <w:rsid w:val="00010F58"/>
    <w:rsid w:val="00011053"/>
    <w:rsid w:val="000113DB"/>
    <w:rsid w:val="00011414"/>
    <w:rsid w:val="0001190F"/>
    <w:rsid w:val="0001196D"/>
    <w:rsid w:val="00011A8C"/>
    <w:rsid w:val="00011A9E"/>
    <w:rsid w:val="00011CD0"/>
    <w:rsid w:val="00011D4D"/>
    <w:rsid w:val="0001214C"/>
    <w:rsid w:val="000124F9"/>
    <w:rsid w:val="00012505"/>
    <w:rsid w:val="00012D3E"/>
    <w:rsid w:val="00012F66"/>
    <w:rsid w:val="00012F9D"/>
    <w:rsid w:val="0001310D"/>
    <w:rsid w:val="0001318C"/>
    <w:rsid w:val="00013339"/>
    <w:rsid w:val="000135CC"/>
    <w:rsid w:val="00013D6C"/>
    <w:rsid w:val="00013F32"/>
    <w:rsid w:val="00014333"/>
    <w:rsid w:val="0001444E"/>
    <w:rsid w:val="00014CCB"/>
    <w:rsid w:val="00014D09"/>
    <w:rsid w:val="00014EF3"/>
    <w:rsid w:val="000150BB"/>
    <w:rsid w:val="0001566A"/>
    <w:rsid w:val="000157F8"/>
    <w:rsid w:val="00015843"/>
    <w:rsid w:val="00015D94"/>
    <w:rsid w:val="00015FB7"/>
    <w:rsid w:val="000160D7"/>
    <w:rsid w:val="00016245"/>
    <w:rsid w:val="0001651B"/>
    <w:rsid w:val="000165E5"/>
    <w:rsid w:val="00016680"/>
    <w:rsid w:val="00016912"/>
    <w:rsid w:val="00016947"/>
    <w:rsid w:val="00017269"/>
    <w:rsid w:val="00017564"/>
    <w:rsid w:val="00017C2F"/>
    <w:rsid w:val="00017F68"/>
    <w:rsid w:val="00017FA7"/>
    <w:rsid w:val="00020160"/>
    <w:rsid w:val="00020346"/>
    <w:rsid w:val="00020C25"/>
    <w:rsid w:val="00020EC3"/>
    <w:rsid w:val="00021499"/>
    <w:rsid w:val="0002166A"/>
    <w:rsid w:val="00021833"/>
    <w:rsid w:val="000222E4"/>
    <w:rsid w:val="000225AB"/>
    <w:rsid w:val="00022632"/>
    <w:rsid w:val="00022A9C"/>
    <w:rsid w:val="00022C29"/>
    <w:rsid w:val="00022D1F"/>
    <w:rsid w:val="00022D65"/>
    <w:rsid w:val="00022EE6"/>
    <w:rsid w:val="00022EF9"/>
    <w:rsid w:val="000231F0"/>
    <w:rsid w:val="000234DA"/>
    <w:rsid w:val="00023ABE"/>
    <w:rsid w:val="00024347"/>
    <w:rsid w:val="000243A9"/>
    <w:rsid w:val="00024456"/>
    <w:rsid w:val="00024FFF"/>
    <w:rsid w:val="000251C1"/>
    <w:rsid w:val="000255C6"/>
    <w:rsid w:val="00025649"/>
    <w:rsid w:val="00025846"/>
    <w:rsid w:val="00025D7A"/>
    <w:rsid w:val="00026138"/>
    <w:rsid w:val="00026170"/>
    <w:rsid w:val="0002627E"/>
    <w:rsid w:val="000263C9"/>
    <w:rsid w:val="00026A82"/>
    <w:rsid w:val="00026ABD"/>
    <w:rsid w:val="00026AE7"/>
    <w:rsid w:val="00026E41"/>
    <w:rsid w:val="0002746E"/>
    <w:rsid w:val="00027512"/>
    <w:rsid w:val="000275EB"/>
    <w:rsid w:val="00027620"/>
    <w:rsid w:val="000277C2"/>
    <w:rsid w:val="00027958"/>
    <w:rsid w:val="000279D1"/>
    <w:rsid w:val="000279F2"/>
    <w:rsid w:val="00030152"/>
    <w:rsid w:val="00030186"/>
    <w:rsid w:val="00030220"/>
    <w:rsid w:val="000307DB"/>
    <w:rsid w:val="00030859"/>
    <w:rsid w:val="0003092A"/>
    <w:rsid w:val="00030956"/>
    <w:rsid w:val="00030B2E"/>
    <w:rsid w:val="00030C2C"/>
    <w:rsid w:val="00030D7B"/>
    <w:rsid w:val="00031009"/>
    <w:rsid w:val="00031082"/>
    <w:rsid w:val="000310FE"/>
    <w:rsid w:val="0003116A"/>
    <w:rsid w:val="00031874"/>
    <w:rsid w:val="00031AC1"/>
    <w:rsid w:val="00031DC7"/>
    <w:rsid w:val="0003229C"/>
    <w:rsid w:val="00032435"/>
    <w:rsid w:val="000324C0"/>
    <w:rsid w:val="00032DAE"/>
    <w:rsid w:val="00033042"/>
    <w:rsid w:val="0003306E"/>
    <w:rsid w:val="00033152"/>
    <w:rsid w:val="000331A0"/>
    <w:rsid w:val="000332D6"/>
    <w:rsid w:val="000338D8"/>
    <w:rsid w:val="00033FCE"/>
    <w:rsid w:val="000342A8"/>
    <w:rsid w:val="00034346"/>
    <w:rsid w:val="000344BC"/>
    <w:rsid w:val="00034605"/>
    <w:rsid w:val="0003496A"/>
    <w:rsid w:val="00034CC8"/>
    <w:rsid w:val="00034D00"/>
    <w:rsid w:val="00034E1D"/>
    <w:rsid w:val="00034FB9"/>
    <w:rsid w:val="000352E9"/>
    <w:rsid w:val="000353B9"/>
    <w:rsid w:val="000354CC"/>
    <w:rsid w:val="0003551C"/>
    <w:rsid w:val="0003578B"/>
    <w:rsid w:val="00035844"/>
    <w:rsid w:val="00035A58"/>
    <w:rsid w:val="0003608F"/>
    <w:rsid w:val="00036104"/>
    <w:rsid w:val="0003623C"/>
    <w:rsid w:val="00036441"/>
    <w:rsid w:val="00036522"/>
    <w:rsid w:val="00036A60"/>
    <w:rsid w:val="00036DF3"/>
    <w:rsid w:val="00036E21"/>
    <w:rsid w:val="0003725D"/>
    <w:rsid w:val="00037A66"/>
    <w:rsid w:val="00037B53"/>
    <w:rsid w:val="00037DD8"/>
    <w:rsid w:val="0004007B"/>
    <w:rsid w:val="0004027D"/>
    <w:rsid w:val="00040638"/>
    <w:rsid w:val="00040F66"/>
    <w:rsid w:val="000412A4"/>
    <w:rsid w:val="0004171D"/>
    <w:rsid w:val="0004180E"/>
    <w:rsid w:val="00041A19"/>
    <w:rsid w:val="00041B48"/>
    <w:rsid w:val="00041DB0"/>
    <w:rsid w:val="00042626"/>
    <w:rsid w:val="0004298A"/>
    <w:rsid w:val="0004299E"/>
    <w:rsid w:val="00042C21"/>
    <w:rsid w:val="00042E2F"/>
    <w:rsid w:val="00042ED5"/>
    <w:rsid w:val="00043033"/>
    <w:rsid w:val="00043E20"/>
    <w:rsid w:val="00044174"/>
    <w:rsid w:val="000443F9"/>
    <w:rsid w:val="00044AEA"/>
    <w:rsid w:val="00045C8B"/>
    <w:rsid w:val="0004621E"/>
    <w:rsid w:val="000465E6"/>
    <w:rsid w:val="00046B21"/>
    <w:rsid w:val="00046B6C"/>
    <w:rsid w:val="00046CE8"/>
    <w:rsid w:val="00046FA6"/>
    <w:rsid w:val="00047522"/>
    <w:rsid w:val="00047C1B"/>
    <w:rsid w:val="00047CB1"/>
    <w:rsid w:val="00047CF2"/>
    <w:rsid w:val="00047F68"/>
    <w:rsid w:val="000501E0"/>
    <w:rsid w:val="00050274"/>
    <w:rsid w:val="00050423"/>
    <w:rsid w:val="00051215"/>
    <w:rsid w:val="000512B5"/>
    <w:rsid w:val="00051454"/>
    <w:rsid w:val="0005150A"/>
    <w:rsid w:val="00051735"/>
    <w:rsid w:val="00051E40"/>
    <w:rsid w:val="00052120"/>
    <w:rsid w:val="000521BB"/>
    <w:rsid w:val="00052443"/>
    <w:rsid w:val="00052A9B"/>
    <w:rsid w:val="00052D09"/>
    <w:rsid w:val="000533A6"/>
    <w:rsid w:val="0005381B"/>
    <w:rsid w:val="00053A11"/>
    <w:rsid w:val="00053B4D"/>
    <w:rsid w:val="00053F2B"/>
    <w:rsid w:val="000541E1"/>
    <w:rsid w:val="00054508"/>
    <w:rsid w:val="00054EF4"/>
    <w:rsid w:val="00055828"/>
    <w:rsid w:val="00055B3B"/>
    <w:rsid w:val="00055B8D"/>
    <w:rsid w:val="00055E37"/>
    <w:rsid w:val="000561B0"/>
    <w:rsid w:val="000566A9"/>
    <w:rsid w:val="0005683E"/>
    <w:rsid w:val="00056883"/>
    <w:rsid w:val="00056A8C"/>
    <w:rsid w:val="00056B8D"/>
    <w:rsid w:val="00056B95"/>
    <w:rsid w:val="00056B9C"/>
    <w:rsid w:val="00056C74"/>
    <w:rsid w:val="00056D36"/>
    <w:rsid w:val="00056E06"/>
    <w:rsid w:val="000570B2"/>
    <w:rsid w:val="000574EE"/>
    <w:rsid w:val="00057A2E"/>
    <w:rsid w:val="00057D9F"/>
    <w:rsid w:val="00060D57"/>
    <w:rsid w:val="00060F30"/>
    <w:rsid w:val="00060F4C"/>
    <w:rsid w:val="00061943"/>
    <w:rsid w:val="00061E83"/>
    <w:rsid w:val="00062304"/>
    <w:rsid w:val="00062318"/>
    <w:rsid w:val="0006237A"/>
    <w:rsid w:val="000625DF"/>
    <w:rsid w:val="00062720"/>
    <w:rsid w:val="00062B12"/>
    <w:rsid w:val="00062DA6"/>
    <w:rsid w:val="0006302D"/>
    <w:rsid w:val="0006310C"/>
    <w:rsid w:val="000632EF"/>
    <w:rsid w:val="00063329"/>
    <w:rsid w:val="00063BF4"/>
    <w:rsid w:val="00064676"/>
    <w:rsid w:val="00064CE3"/>
    <w:rsid w:val="00064EA8"/>
    <w:rsid w:val="0006505A"/>
    <w:rsid w:val="000650A2"/>
    <w:rsid w:val="0006560F"/>
    <w:rsid w:val="000656B4"/>
    <w:rsid w:val="00065B0B"/>
    <w:rsid w:val="00065C24"/>
    <w:rsid w:val="00066053"/>
    <w:rsid w:val="00066214"/>
    <w:rsid w:val="00066271"/>
    <w:rsid w:val="00066778"/>
    <w:rsid w:val="0006690A"/>
    <w:rsid w:val="000669BF"/>
    <w:rsid w:val="00066E77"/>
    <w:rsid w:val="00066EE2"/>
    <w:rsid w:val="00067691"/>
    <w:rsid w:val="00067B13"/>
    <w:rsid w:val="00067F5E"/>
    <w:rsid w:val="00070131"/>
    <w:rsid w:val="000704BB"/>
    <w:rsid w:val="000707C3"/>
    <w:rsid w:val="0007085F"/>
    <w:rsid w:val="00070EF5"/>
    <w:rsid w:val="00071E59"/>
    <w:rsid w:val="000721C8"/>
    <w:rsid w:val="00072A80"/>
    <w:rsid w:val="00072A93"/>
    <w:rsid w:val="00072B84"/>
    <w:rsid w:val="00072EB8"/>
    <w:rsid w:val="00073267"/>
    <w:rsid w:val="000738B3"/>
    <w:rsid w:val="00073B2E"/>
    <w:rsid w:val="00073B7A"/>
    <w:rsid w:val="00073C02"/>
    <w:rsid w:val="00073E13"/>
    <w:rsid w:val="00074131"/>
    <w:rsid w:val="000742C0"/>
    <w:rsid w:val="000746E0"/>
    <w:rsid w:val="00074717"/>
    <w:rsid w:val="00074851"/>
    <w:rsid w:val="00074B6D"/>
    <w:rsid w:val="00074DF3"/>
    <w:rsid w:val="00074E92"/>
    <w:rsid w:val="00074EAE"/>
    <w:rsid w:val="00074F6F"/>
    <w:rsid w:val="00075305"/>
    <w:rsid w:val="0007534E"/>
    <w:rsid w:val="000753B4"/>
    <w:rsid w:val="00075B5B"/>
    <w:rsid w:val="00075F15"/>
    <w:rsid w:val="00076130"/>
    <w:rsid w:val="00076366"/>
    <w:rsid w:val="0007641D"/>
    <w:rsid w:val="00076539"/>
    <w:rsid w:val="00076956"/>
    <w:rsid w:val="00076CAE"/>
    <w:rsid w:val="00076D39"/>
    <w:rsid w:val="00077199"/>
    <w:rsid w:val="00077768"/>
    <w:rsid w:val="00077858"/>
    <w:rsid w:val="00077995"/>
    <w:rsid w:val="00077AFA"/>
    <w:rsid w:val="00077DCB"/>
    <w:rsid w:val="00077F93"/>
    <w:rsid w:val="0008061E"/>
    <w:rsid w:val="00080CA6"/>
    <w:rsid w:val="00080D46"/>
    <w:rsid w:val="00080FA0"/>
    <w:rsid w:val="00081252"/>
    <w:rsid w:val="00081296"/>
    <w:rsid w:val="00081780"/>
    <w:rsid w:val="00081C48"/>
    <w:rsid w:val="00081C7E"/>
    <w:rsid w:val="000820EF"/>
    <w:rsid w:val="00082523"/>
    <w:rsid w:val="00082B71"/>
    <w:rsid w:val="00082C23"/>
    <w:rsid w:val="000830EA"/>
    <w:rsid w:val="000836A0"/>
    <w:rsid w:val="000837EF"/>
    <w:rsid w:val="00083899"/>
    <w:rsid w:val="000838B6"/>
    <w:rsid w:val="00083BA6"/>
    <w:rsid w:val="00083C83"/>
    <w:rsid w:val="00083D9B"/>
    <w:rsid w:val="00083FEC"/>
    <w:rsid w:val="000849BF"/>
    <w:rsid w:val="00084ABF"/>
    <w:rsid w:val="00085030"/>
    <w:rsid w:val="0008531E"/>
    <w:rsid w:val="000854B5"/>
    <w:rsid w:val="000857EE"/>
    <w:rsid w:val="00085B0F"/>
    <w:rsid w:val="00086157"/>
    <w:rsid w:val="000865B6"/>
    <w:rsid w:val="00086728"/>
    <w:rsid w:val="000869DD"/>
    <w:rsid w:val="000869F6"/>
    <w:rsid w:val="00086A35"/>
    <w:rsid w:val="00086ABE"/>
    <w:rsid w:val="00086BE3"/>
    <w:rsid w:val="00086DBA"/>
    <w:rsid w:val="00087050"/>
    <w:rsid w:val="000870AC"/>
    <w:rsid w:val="000877D3"/>
    <w:rsid w:val="0008786E"/>
    <w:rsid w:val="0008789D"/>
    <w:rsid w:val="00087A3E"/>
    <w:rsid w:val="000903AC"/>
    <w:rsid w:val="000907C3"/>
    <w:rsid w:val="00090998"/>
    <w:rsid w:val="00090E6D"/>
    <w:rsid w:val="00091A33"/>
    <w:rsid w:val="00092091"/>
    <w:rsid w:val="00092596"/>
    <w:rsid w:val="000925B2"/>
    <w:rsid w:val="00092C58"/>
    <w:rsid w:val="00092E29"/>
    <w:rsid w:val="000931B3"/>
    <w:rsid w:val="0009333E"/>
    <w:rsid w:val="0009349E"/>
    <w:rsid w:val="000935AB"/>
    <w:rsid w:val="000935DD"/>
    <w:rsid w:val="000937DA"/>
    <w:rsid w:val="000937E1"/>
    <w:rsid w:val="0009472B"/>
    <w:rsid w:val="000953A4"/>
    <w:rsid w:val="00095452"/>
    <w:rsid w:val="0009566C"/>
    <w:rsid w:val="000957A9"/>
    <w:rsid w:val="00096413"/>
    <w:rsid w:val="0009684A"/>
    <w:rsid w:val="0009690D"/>
    <w:rsid w:val="00096BF6"/>
    <w:rsid w:val="00097138"/>
    <w:rsid w:val="00097389"/>
    <w:rsid w:val="000973F5"/>
    <w:rsid w:val="0009768C"/>
    <w:rsid w:val="000976B3"/>
    <w:rsid w:val="000978C3"/>
    <w:rsid w:val="00097B71"/>
    <w:rsid w:val="00097D3D"/>
    <w:rsid w:val="000A02DB"/>
    <w:rsid w:val="000A04FF"/>
    <w:rsid w:val="000A055A"/>
    <w:rsid w:val="000A0664"/>
    <w:rsid w:val="000A06E9"/>
    <w:rsid w:val="000A0B3F"/>
    <w:rsid w:val="000A0E62"/>
    <w:rsid w:val="000A0ED6"/>
    <w:rsid w:val="000A115D"/>
    <w:rsid w:val="000A14A9"/>
    <w:rsid w:val="000A16C0"/>
    <w:rsid w:val="000A18CE"/>
    <w:rsid w:val="000A1A5D"/>
    <w:rsid w:val="000A1AB3"/>
    <w:rsid w:val="000A1AD8"/>
    <w:rsid w:val="000A1DA9"/>
    <w:rsid w:val="000A1F65"/>
    <w:rsid w:val="000A21C3"/>
    <w:rsid w:val="000A2588"/>
    <w:rsid w:val="000A2AE5"/>
    <w:rsid w:val="000A34DF"/>
    <w:rsid w:val="000A352B"/>
    <w:rsid w:val="000A404B"/>
    <w:rsid w:val="000A41D0"/>
    <w:rsid w:val="000A4412"/>
    <w:rsid w:val="000A47AC"/>
    <w:rsid w:val="000A480B"/>
    <w:rsid w:val="000A4FEE"/>
    <w:rsid w:val="000A571D"/>
    <w:rsid w:val="000A58C6"/>
    <w:rsid w:val="000A593B"/>
    <w:rsid w:val="000A5AC2"/>
    <w:rsid w:val="000A5C5B"/>
    <w:rsid w:val="000A6B2D"/>
    <w:rsid w:val="000A6C69"/>
    <w:rsid w:val="000A7038"/>
    <w:rsid w:val="000A70ED"/>
    <w:rsid w:val="000A73B5"/>
    <w:rsid w:val="000A77FF"/>
    <w:rsid w:val="000B09B6"/>
    <w:rsid w:val="000B0A8A"/>
    <w:rsid w:val="000B0B4E"/>
    <w:rsid w:val="000B0E9A"/>
    <w:rsid w:val="000B1277"/>
    <w:rsid w:val="000B1367"/>
    <w:rsid w:val="000B13F2"/>
    <w:rsid w:val="000B176F"/>
    <w:rsid w:val="000B1A0B"/>
    <w:rsid w:val="000B22D2"/>
    <w:rsid w:val="000B289B"/>
    <w:rsid w:val="000B29BB"/>
    <w:rsid w:val="000B29E2"/>
    <w:rsid w:val="000B2A19"/>
    <w:rsid w:val="000B2A80"/>
    <w:rsid w:val="000B2B49"/>
    <w:rsid w:val="000B2F9E"/>
    <w:rsid w:val="000B32C5"/>
    <w:rsid w:val="000B351A"/>
    <w:rsid w:val="000B37B7"/>
    <w:rsid w:val="000B3BD8"/>
    <w:rsid w:val="000B40AD"/>
    <w:rsid w:val="000B40BE"/>
    <w:rsid w:val="000B4232"/>
    <w:rsid w:val="000B4B20"/>
    <w:rsid w:val="000B4CD8"/>
    <w:rsid w:val="000B530E"/>
    <w:rsid w:val="000B5456"/>
    <w:rsid w:val="000B573E"/>
    <w:rsid w:val="000B5DCE"/>
    <w:rsid w:val="000B5DFC"/>
    <w:rsid w:val="000B60D9"/>
    <w:rsid w:val="000B61CA"/>
    <w:rsid w:val="000B677C"/>
    <w:rsid w:val="000B6F86"/>
    <w:rsid w:val="000B7251"/>
    <w:rsid w:val="000B7618"/>
    <w:rsid w:val="000B76E4"/>
    <w:rsid w:val="000B7A3B"/>
    <w:rsid w:val="000B7E3D"/>
    <w:rsid w:val="000C0333"/>
    <w:rsid w:val="000C0AA9"/>
    <w:rsid w:val="000C0B35"/>
    <w:rsid w:val="000C1017"/>
    <w:rsid w:val="000C157E"/>
    <w:rsid w:val="000C1A4C"/>
    <w:rsid w:val="000C22A0"/>
    <w:rsid w:val="000C22B8"/>
    <w:rsid w:val="000C251D"/>
    <w:rsid w:val="000C261E"/>
    <w:rsid w:val="000C26EE"/>
    <w:rsid w:val="000C2883"/>
    <w:rsid w:val="000C2DA8"/>
    <w:rsid w:val="000C2DFB"/>
    <w:rsid w:val="000C306B"/>
    <w:rsid w:val="000C30BB"/>
    <w:rsid w:val="000C3248"/>
    <w:rsid w:val="000C3456"/>
    <w:rsid w:val="000C3739"/>
    <w:rsid w:val="000C39DA"/>
    <w:rsid w:val="000C3B24"/>
    <w:rsid w:val="000C439D"/>
    <w:rsid w:val="000C45D9"/>
    <w:rsid w:val="000C47BC"/>
    <w:rsid w:val="000C4A9A"/>
    <w:rsid w:val="000C54F8"/>
    <w:rsid w:val="000C575D"/>
    <w:rsid w:val="000C5785"/>
    <w:rsid w:val="000C57A6"/>
    <w:rsid w:val="000C5923"/>
    <w:rsid w:val="000C59D7"/>
    <w:rsid w:val="000C5A72"/>
    <w:rsid w:val="000C5A7C"/>
    <w:rsid w:val="000C5E6D"/>
    <w:rsid w:val="000C6248"/>
    <w:rsid w:val="000C64B2"/>
    <w:rsid w:val="000C652E"/>
    <w:rsid w:val="000C6C3C"/>
    <w:rsid w:val="000C6C90"/>
    <w:rsid w:val="000C6D8A"/>
    <w:rsid w:val="000C6DD7"/>
    <w:rsid w:val="000C723E"/>
    <w:rsid w:val="000C7583"/>
    <w:rsid w:val="000C770F"/>
    <w:rsid w:val="000C77DF"/>
    <w:rsid w:val="000C78E8"/>
    <w:rsid w:val="000C7A9C"/>
    <w:rsid w:val="000D0D25"/>
    <w:rsid w:val="000D0D7A"/>
    <w:rsid w:val="000D0E38"/>
    <w:rsid w:val="000D0F7C"/>
    <w:rsid w:val="000D11F1"/>
    <w:rsid w:val="000D13A9"/>
    <w:rsid w:val="000D1506"/>
    <w:rsid w:val="000D15AD"/>
    <w:rsid w:val="000D1CC9"/>
    <w:rsid w:val="000D257B"/>
    <w:rsid w:val="000D2758"/>
    <w:rsid w:val="000D27F1"/>
    <w:rsid w:val="000D2C53"/>
    <w:rsid w:val="000D2CA1"/>
    <w:rsid w:val="000D2CE3"/>
    <w:rsid w:val="000D2E83"/>
    <w:rsid w:val="000D40DC"/>
    <w:rsid w:val="000D418C"/>
    <w:rsid w:val="000D45E5"/>
    <w:rsid w:val="000D470B"/>
    <w:rsid w:val="000D5127"/>
    <w:rsid w:val="000D5268"/>
    <w:rsid w:val="000D5C9C"/>
    <w:rsid w:val="000D5EC2"/>
    <w:rsid w:val="000D68F3"/>
    <w:rsid w:val="000D697F"/>
    <w:rsid w:val="000D6A9F"/>
    <w:rsid w:val="000D6D78"/>
    <w:rsid w:val="000D6F1C"/>
    <w:rsid w:val="000D7122"/>
    <w:rsid w:val="000D7B7B"/>
    <w:rsid w:val="000D7BD7"/>
    <w:rsid w:val="000E01A9"/>
    <w:rsid w:val="000E01D5"/>
    <w:rsid w:val="000E0660"/>
    <w:rsid w:val="000E0717"/>
    <w:rsid w:val="000E0C57"/>
    <w:rsid w:val="000E142B"/>
    <w:rsid w:val="000E167D"/>
    <w:rsid w:val="000E18F3"/>
    <w:rsid w:val="000E1D04"/>
    <w:rsid w:val="000E22E4"/>
    <w:rsid w:val="000E236A"/>
    <w:rsid w:val="000E265A"/>
    <w:rsid w:val="000E27ED"/>
    <w:rsid w:val="000E2B3D"/>
    <w:rsid w:val="000E2BDF"/>
    <w:rsid w:val="000E2DED"/>
    <w:rsid w:val="000E2EBB"/>
    <w:rsid w:val="000E30BC"/>
    <w:rsid w:val="000E319E"/>
    <w:rsid w:val="000E32AC"/>
    <w:rsid w:val="000E3563"/>
    <w:rsid w:val="000E3CDD"/>
    <w:rsid w:val="000E3D1D"/>
    <w:rsid w:val="000E46D2"/>
    <w:rsid w:val="000E47A4"/>
    <w:rsid w:val="000E480E"/>
    <w:rsid w:val="000E49AF"/>
    <w:rsid w:val="000E49C6"/>
    <w:rsid w:val="000E4B0F"/>
    <w:rsid w:val="000E4FB4"/>
    <w:rsid w:val="000E507A"/>
    <w:rsid w:val="000E5153"/>
    <w:rsid w:val="000E52E6"/>
    <w:rsid w:val="000E54E1"/>
    <w:rsid w:val="000E54FB"/>
    <w:rsid w:val="000E57AA"/>
    <w:rsid w:val="000E57F6"/>
    <w:rsid w:val="000E5BF9"/>
    <w:rsid w:val="000E60D1"/>
    <w:rsid w:val="000E6460"/>
    <w:rsid w:val="000E7B07"/>
    <w:rsid w:val="000E7B95"/>
    <w:rsid w:val="000E7D26"/>
    <w:rsid w:val="000E7F36"/>
    <w:rsid w:val="000F059A"/>
    <w:rsid w:val="000F06AF"/>
    <w:rsid w:val="000F07AC"/>
    <w:rsid w:val="000F1081"/>
    <w:rsid w:val="000F1230"/>
    <w:rsid w:val="000F12AD"/>
    <w:rsid w:val="000F12B8"/>
    <w:rsid w:val="000F1B66"/>
    <w:rsid w:val="000F1E14"/>
    <w:rsid w:val="000F203E"/>
    <w:rsid w:val="000F26A3"/>
    <w:rsid w:val="000F26EF"/>
    <w:rsid w:val="000F2752"/>
    <w:rsid w:val="000F2E15"/>
    <w:rsid w:val="000F3050"/>
    <w:rsid w:val="000F31FB"/>
    <w:rsid w:val="000F324F"/>
    <w:rsid w:val="000F327F"/>
    <w:rsid w:val="000F363B"/>
    <w:rsid w:val="000F3788"/>
    <w:rsid w:val="000F3CAA"/>
    <w:rsid w:val="000F4197"/>
    <w:rsid w:val="000F4875"/>
    <w:rsid w:val="000F4E34"/>
    <w:rsid w:val="000F514A"/>
    <w:rsid w:val="000F535A"/>
    <w:rsid w:val="000F575B"/>
    <w:rsid w:val="000F62EF"/>
    <w:rsid w:val="000F6598"/>
    <w:rsid w:val="000F6C4F"/>
    <w:rsid w:val="000F6DD4"/>
    <w:rsid w:val="000F7043"/>
    <w:rsid w:val="000F7051"/>
    <w:rsid w:val="000F730B"/>
    <w:rsid w:val="000F7662"/>
    <w:rsid w:val="000F7740"/>
    <w:rsid w:val="000F7BBC"/>
    <w:rsid w:val="00100020"/>
    <w:rsid w:val="001000AA"/>
    <w:rsid w:val="001008C0"/>
    <w:rsid w:val="00100913"/>
    <w:rsid w:val="00100BAF"/>
    <w:rsid w:val="00100CF2"/>
    <w:rsid w:val="001010D7"/>
    <w:rsid w:val="00101175"/>
    <w:rsid w:val="0010147A"/>
    <w:rsid w:val="00101826"/>
    <w:rsid w:val="00101993"/>
    <w:rsid w:val="00101D2E"/>
    <w:rsid w:val="00101DB9"/>
    <w:rsid w:val="00101F39"/>
    <w:rsid w:val="00101F77"/>
    <w:rsid w:val="00101FFE"/>
    <w:rsid w:val="0010225B"/>
    <w:rsid w:val="00102283"/>
    <w:rsid w:val="0010258D"/>
    <w:rsid w:val="00102A58"/>
    <w:rsid w:val="00102C5A"/>
    <w:rsid w:val="00102CC2"/>
    <w:rsid w:val="00102CF6"/>
    <w:rsid w:val="00102ED6"/>
    <w:rsid w:val="00103B15"/>
    <w:rsid w:val="00103C3E"/>
    <w:rsid w:val="00103C89"/>
    <w:rsid w:val="00103DF2"/>
    <w:rsid w:val="001041D6"/>
    <w:rsid w:val="00104E9A"/>
    <w:rsid w:val="0010506D"/>
    <w:rsid w:val="00105126"/>
    <w:rsid w:val="00105542"/>
    <w:rsid w:val="00105876"/>
    <w:rsid w:val="00105B9F"/>
    <w:rsid w:val="00105F12"/>
    <w:rsid w:val="00106389"/>
    <w:rsid w:val="00106431"/>
    <w:rsid w:val="001065E0"/>
    <w:rsid w:val="001066B7"/>
    <w:rsid w:val="0010696E"/>
    <w:rsid w:val="00106C1A"/>
    <w:rsid w:val="00106CAF"/>
    <w:rsid w:val="00106CB8"/>
    <w:rsid w:val="00106E6C"/>
    <w:rsid w:val="00106E6D"/>
    <w:rsid w:val="001072DE"/>
    <w:rsid w:val="001073DE"/>
    <w:rsid w:val="001077D6"/>
    <w:rsid w:val="00110126"/>
    <w:rsid w:val="00110164"/>
    <w:rsid w:val="001103CF"/>
    <w:rsid w:val="001107C9"/>
    <w:rsid w:val="00110988"/>
    <w:rsid w:val="001109AD"/>
    <w:rsid w:val="00110E4C"/>
    <w:rsid w:val="00110F7D"/>
    <w:rsid w:val="00111265"/>
    <w:rsid w:val="001112A0"/>
    <w:rsid w:val="0011174F"/>
    <w:rsid w:val="00111AD1"/>
    <w:rsid w:val="00111B05"/>
    <w:rsid w:val="00111C69"/>
    <w:rsid w:val="001120CD"/>
    <w:rsid w:val="00112263"/>
    <w:rsid w:val="001127AC"/>
    <w:rsid w:val="00112929"/>
    <w:rsid w:val="00112D2F"/>
    <w:rsid w:val="00112EE5"/>
    <w:rsid w:val="0011303E"/>
    <w:rsid w:val="001132EE"/>
    <w:rsid w:val="0011334C"/>
    <w:rsid w:val="00113526"/>
    <w:rsid w:val="001135B7"/>
    <w:rsid w:val="001139A1"/>
    <w:rsid w:val="00113C7B"/>
    <w:rsid w:val="00113C7F"/>
    <w:rsid w:val="00113F07"/>
    <w:rsid w:val="001145CE"/>
    <w:rsid w:val="001146D3"/>
    <w:rsid w:val="0011483A"/>
    <w:rsid w:val="00114A67"/>
    <w:rsid w:val="00114E78"/>
    <w:rsid w:val="00114F95"/>
    <w:rsid w:val="0011528B"/>
    <w:rsid w:val="0011560A"/>
    <w:rsid w:val="001156BF"/>
    <w:rsid w:val="00115776"/>
    <w:rsid w:val="00115BA8"/>
    <w:rsid w:val="00115CB8"/>
    <w:rsid w:val="00115CEE"/>
    <w:rsid w:val="00115D99"/>
    <w:rsid w:val="0011605C"/>
    <w:rsid w:val="00116199"/>
    <w:rsid w:val="00116255"/>
    <w:rsid w:val="00116B51"/>
    <w:rsid w:val="00116F96"/>
    <w:rsid w:val="00117100"/>
    <w:rsid w:val="0011715F"/>
    <w:rsid w:val="0011747D"/>
    <w:rsid w:val="001174ED"/>
    <w:rsid w:val="0011773A"/>
    <w:rsid w:val="0011795A"/>
    <w:rsid w:val="001200CE"/>
    <w:rsid w:val="001206B7"/>
    <w:rsid w:val="0012083A"/>
    <w:rsid w:val="0012088E"/>
    <w:rsid w:val="001208EC"/>
    <w:rsid w:val="00120A55"/>
    <w:rsid w:val="00121468"/>
    <w:rsid w:val="00121472"/>
    <w:rsid w:val="001218CF"/>
    <w:rsid w:val="00122121"/>
    <w:rsid w:val="00122370"/>
    <w:rsid w:val="00122748"/>
    <w:rsid w:val="00122796"/>
    <w:rsid w:val="00122D18"/>
    <w:rsid w:val="001230BC"/>
    <w:rsid w:val="00123428"/>
    <w:rsid w:val="0012378D"/>
    <w:rsid w:val="0012396D"/>
    <w:rsid w:val="00123D5E"/>
    <w:rsid w:val="00123E0D"/>
    <w:rsid w:val="00124399"/>
    <w:rsid w:val="001248A1"/>
    <w:rsid w:val="001248CA"/>
    <w:rsid w:val="0012497C"/>
    <w:rsid w:val="0012528B"/>
    <w:rsid w:val="001252EF"/>
    <w:rsid w:val="001252F2"/>
    <w:rsid w:val="00125496"/>
    <w:rsid w:val="00125B0F"/>
    <w:rsid w:val="00125F83"/>
    <w:rsid w:val="00126325"/>
    <w:rsid w:val="00126504"/>
    <w:rsid w:val="00126BFE"/>
    <w:rsid w:val="00126C5B"/>
    <w:rsid w:val="00126EEF"/>
    <w:rsid w:val="0012789D"/>
    <w:rsid w:val="00127A27"/>
    <w:rsid w:val="00127CD2"/>
    <w:rsid w:val="00127FC9"/>
    <w:rsid w:val="0013027F"/>
    <w:rsid w:val="00130440"/>
    <w:rsid w:val="0013048B"/>
    <w:rsid w:val="00130CDD"/>
    <w:rsid w:val="00131160"/>
    <w:rsid w:val="001311D2"/>
    <w:rsid w:val="001317AA"/>
    <w:rsid w:val="00131B17"/>
    <w:rsid w:val="00132129"/>
    <w:rsid w:val="00132E30"/>
    <w:rsid w:val="0013302C"/>
    <w:rsid w:val="0013307D"/>
    <w:rsid w:val="00133083"/>
    <w:rsid w:val="001330FD"/>
    <w:rsid w:val="00133412"/>
    <w:rsid w:val="0013353D"/>
    <w:rsid w:val="00133ADD"/>
    <w:rsid w:val="00133DFF"/>
    <w:rsid w:val="00133EC8"/>
    <w:rsid w:val="00133F9D"/>
    <w:rsid w:val="00134176"/>
    <w:rsid w:val="00134620"/>
    <w:rsid w:val="0013480D"/>
    <w:rsid w:val="00134A76"/>
    <w:rsid w:val="00134BD4"/>
    <w:rsid w:val="00134CF7"/>
    <w:rsid w:val="00134F68"/>
    <w:rsid w:val="0013500F"/>
    <w:rsid w:val="0013515D"/>
    <w:rsid w:val="001354DF"/>
    <w:rsid w:val="00135B3C"/>
    <w:rsid w:val="00135F12"/>
    <w:rsid w:val="00136234"/>
    <w:rsid w:val="0013670B"/>
    <w:rsid w:val="00136739"/>
    <w:rsid w:val="00136BA0"/>
    <w:rsid w:val="00136BCC"/>
    <w:rsid w:val="00136FD7"/>
    <w:rsid w:val="001372B7"/>
    <w:rsid w:val="00137590"/>
    <w:rsid w:val="00137C85"/>
    <w:rsid w:val="00137CA9"/>
    <w:rsid w:val="0014017D"/>
    <w:rsid w:val="001404DE"/>
    <w:rsid w:val="00140A08"/>
    <w:rsid w:val="00140AE9"/>
    <w:rsid w:val="00140B7D"/>
    <w:rsid w:val="00140D26"/>
    <w:rsid w:val="00140E19"/>
    <w:rsid w:val="00140FDD"/>
    <w:rsid w:val="001412EB"/>
    <w:rsid w:val="001412FB"/>
    <w:rsid w:val="001413FD"/>
    <w:rsid w:val="001414F2"/>
    <w:rsid w:val="001415E5"/>
    <w:rsid w:val="00141631"/>
    <w:rsid w:val="0014179D"/>
    <w:rsid w:val="00141A70"/>
    <w:rsid w:val="0014208F"/>
    <w:rsid w:val="00142136"/>
    <w:rsid w:val="00142418"/>
    <w:rsid w:val="00142929"/>
    <w:rsid w:val="00142A44"/>
    <w:rsid w:val="001435BE"/>
    <w:rsid w:val="00143AC5"/>
    <w:rsid w:val="00143C59"/>
    <w:rsid w:val="00143D4C"/>
    <w:rsid w:val="00144472"/>
    <w:rsid w:val="00144707"/>
    <w:rsid w:val="00144718"/>
    <w:rsid w:val="00144734"/>
    <w:rsid w:val="00144AC4"/>
    <w:rsid w:val="00144C71"/>
    <w:rsid w:val="00144D54"/>
    <w:rsid w:val="00144E34"/>
    <w:rsid w:val="0014570E"/>
    <w:rsid w:val="00145742"/>
    <w:rsid w:val="0014579E"/>
    <w:rsid w:val="001459E4"/>
    <w:rsid w:val="00145A51"/>
    <w:rsid w:val="00145BEC"/>
    <w:rsid w:val="00145D9E"/>
    <w:rsid w:val="00146153"/>
    <w:rsid w:val="001465BE"/>
    <w:rsid w:val="00146836"/>
    <w:rsid w:val="00146842"/>
    <w:rsid w:val="00146B94"/>
    <w:rsid w:val="00146E99"/>
    <w:rsid w:val="00146FDD"/>
    <w:rsid w:val="001473F5"/>
    <w:rsid w:val="0014754A"/>
    <w:rsid w:val="0014765D"/>
    <w:rsid w:val="001477EF"/>
    <w:rsid w:val="00147927"/>
    <w:rsid w:val="00147968"/>
    <w:rsid w:val="00147E10"/>
    <w:rsid w:val="001504F4"/>
    <w:rsid w:val="00150A89"/>
    <w:rsid w:val="00150D46"/>
    <w:rsid w:val="00151147"/>
    <w:rsid w:val="0015179F"/>
    <w:rsid w:val="001519DF"/>
    <w:rsid w:val="00151C0A"/>
    <w:rsid w:val="00152035"/>
    <w:rsid w:val="001525DF"/>
    <w:rsid w:val="00152938"/>
    <w:rsid w:val="00152A2B"/>
    <w:rsid w:val="00152C9F"/>
    <w:rsid w:val="00153600"/>
    <w:rsid w:val="00153AA1"/>
    <w:rsid w:val="00154AE8"/>
    <w:rsid w:val="00154CC2"/>
    <w:rsid w:val="00155542"/>
    <w:rsid w:val="00155A28"/>
    <w:rsid w:val="00155DA4"/>
    <w:rsid w:val="00155F70"/>
    <w:rsid w:val="0015619D"/>
    <w:rsid w:val="001563C8"/>
    <w:rsid w:val="001571C3"/>
    <w:rsid w:val="00157511"/>
    <w:rsid w:val="0015756E"/>
    <w:rsid w:val="0015782F"/>
    <w:rsid w:val="0015783C"/>
    <w:rsid w:val="00157D1F"/>
    <w:rsid w:val="00157DE4"/>
    <w:rsid w:val="001602F4"/>
    <w:rsid w:val="001603FE"/>
    <w:rsid w:val="00160512"/>
    <w:rsid w:val="00160928"/>
    <w:rsid w:val="001609D1"/>
    <w:rsid w:val="00160A55"/>
    <w:rsid w:val="00160AF2"/>
    <w:rsid w:val="001615D5"/>
    <w:rsid w:val="00161685"/>
    <w:rsid w:val="001619B5"/>
    <w:rsid w:val="00161CD9"/>
    <w:rsid w:val="0016221B"/>
    <w:rsid w:val="0016277A"/>
    <w:rsid w:val="00162C67"/>
    <w:rsid w:val="00162D4B"/>
    <w:rsid w:val="001630EB"/>
    <w:rsid w:val="0016368F"/>
    <w:rsid w:val="00163891"/>
    <w:rsid w:val="00163BC5"/>
    <w:rsid w:val="001643C7"/>
    <w:rsid w:val="00164562"/>
    <w:rsid w:val="0016465E"/>
    <w:rsid w:val="00164749"/>
    <w:rsid w:val="0016476E"/>
    <w:rsid w:val="00164D28"/>
    <w:rsid w:val="001653CD"/>
    <w:rsid w:val="00165B9A"/>
    <w:rsid w:val="00165CA3"/>
    <w:rsid w:val="00165F04"/>
    <w:rsid w:val="00166194"/>
    <w:rsid w:val="00166269"/>
    <w:rsid w:val="00166958"/>
    <w:rsid w:val="00166BC2"/>
    <w:rsid w:val="001673A1"/>
    <w:rsid w:val="00167776"/>
    <w:rsid w:val="00167AD9"/>
    <w:rsid w:val="00167C13"/>
    <w:rsid w:val="001708D5"/>
    <w:rsid w:val="00170AB4"/>
    <w:rsid w:val="00170C58"/>
    <w:rsid w:val="00170E4E"/>
    <w:rsid w:val="00170FE9"/>
    <w:rsid w:val="00171AF5"/>
    <w:rsid w:val="00171DDF"/>
    <w:rsid w:val="00171EB2"/>
    <w:rsid w:val="0017218B"/>
    <w:rsid w:val="0017223D"/>
    <w:rsid w:val="001722AC"/>
    <w:rsid w:val="001723DC"/>
    <w:rsid w:val="00172A40"/>
    <w:rsid w:val="00172C91"/>
    <w:rsid w:val="001734AB"/>
    <w:rsid w:val="0017389E"/>
    <w:rsid w:val="001738A5"/>
    <w:rsid w:val="00173AC3"/>
    <w:rsid w:val="00173F03"/>
    <w:rsid w:val="00173F40"/>
    <w:rsid w:val="00174099"/>
    <w:rsid w:val="00174104"/>
    <w:rsid w:val="001742F5"/>
    <w:rsid w:val="00174373"/>
    <w:rsid w:val="001749E0"/>
    <w:rsid w:val="00174E28"/>
    <w:rsid w:val="00174E33"/>
    <w:rsid w:val="00174E4A"/>
    <w:rsid w:val="00174F6C"/>
    <w:rsid w:val="00175174"/>
    <w:rsid w:val="00175670"/>
    <w:rsid w:val="00175686"/>
    <w:rsid w:val="001757A6"/>
    <w:rsid w:val="00175DA3"/>
    <w:rsid w:val="00175EC3"/>
    <w:rsid w:val="001761D8"/>
    <w:rsid w:val="0017656C"/>
    <w:rsid w:val="00176E91"/>
    <w:rsid w:val="00177568"/>
    <w:rsid w:val="00177659"/>
    <w:rsid w:val="001776D6"/>
    <w:rsid w:val="00177986"/>
    <w:rsid w:val="00177A55"/>
    <w:rsid w:val="00177A60"/>
    <w:rsid w:val="00177F29"/>
    <w:rsid w:val="00177FC6"/>
    <w:rsid w:val="001800A6"/>
    <w:rsid w:val="0018014C"/>
    <w:rsid w:val="0018054B"/>
    <w:rsid w:val="001805A7"/>
    <w:rsid w:val="00180650"/>
    <w:rsid w:val="001809A5"/>
    <w:rsid w:val="00180C64"/>
    <w:rsid w:val="0018102D"/>
    <w:rsid w:val="00181095"/>
    <w:rsid w:val="00181635"/>
    <w:rsid w:val="001819DD"/>
    <w:rsid w:val="00181FCB"/>
    <w:rsid w:val="001821A9"/>
    <w:rsid w:val="00182290"/>
    <w:rsid w:val="00182656"/>
    <w:rsid w:val="00182CB0"/>
    <w:rsid w:val="001832C9"/>
    <w:rsid w:val="001833D6"/>
    <w:rsid w:val="001836CC"/>
    <w:rsid w:val="001838F6"/>
    <w:rsid w:val="00183927"/>
    <w:rsid w:val="00184014"/>
    <w:rsid w:val="00184015"/>
    <w:rsid w:val="0018404E"/>
    <w:rsid w:val="00184257"/>
    <w:rsid w:val="001845EF"/>
    <w:rsid w:val="001846EB"/>
    <w:rsid w:val="00184F50"/>
    <w:rsid w:val="00185087"/>
    <w:rsid w:val="001851A4"/>
    <w:rsid w:val="001851E1"/>
    <w:rsid w:val="0018534D"/>
    <w:rsid w:val="001859CD"/>
    <w:rsid w:val="00185C17"/>
    <w:rsid w:val="00185D6E"/>
    <w:rsid w:val="00185E36"/>
    <w:rsid w:val="0018601E"/>
    <w:rsid w:val="001866BF"/>
    <w:rsid w:val="0018677C"/>
    <w:rsid w:val="00186A86"/>
    <w:rsid w:val="00186A8B"/>
    <w:rsid w:val="00186B42"/>
    <w:rsid w:val="00186B4C"/>
    <w:rsid w:val="00186D55"/>
    <w:rsid w:val="0018709D"/>
    <w:rsid w:val="001871BD"/>
    <w:rsid w:val="001873FF"/>
    <w:rsid w:val="00187564"/>
    <w:rsid w:val="001875BE"/>
    <w:rsid w:val="0018769A"/>
    <w:rsid w:val="001878DC"/>
    <w:rsid w:val="00187906"/>
    <w:rsid w:val="00187B66"/>
    <w:rsid w:val="00187B6D"/>
    <w:rsid w:val="00187DE7"/>
    <w:rsid w:val="0019037B"/>
    <w:rsid w:val="001904F1"/>
    <w:rsid w:val="00190C2D"/>
    <w:rsid w:val="00190F39"/>
    <w:rsid w:val="0019124F"/>
    <w:rsid w:val="001917B6"/>
    <w:rsid w:val="001917B8"/>
    <w:rsid w:val="00192261"/>
    <w:rsid w:val="00192766"/>
    <w:rsid w:val="001928B8"/>
    <w:rsid w:val="00192CCA"/>
    <w:rsid w:val="00192D1F"/>
    <w:rsid w:val="00192FE6"/>
    <w:rsid w:val="00193234"/>
    <w:rsid w:val="00193CB1"/>
    <w:rsid w:val="00193E24"/>
    <w:rsid w:val="00193ED9"/>
    <w:rsid w:val="001942AD"/>
    <w:rsid w:val="00194646"/>
    <w:rsid w:val="00194A08"/>
    <w:rsid w:val="00194A18"/>
    <w:rsid w:val="00194B40"/>
    <w:rsid w:val="00195073"/>
    <w:rsid w:val="001958AC"/>
    <w:rsid w:val="00195904"/>
    <w:rsid w:val="00195AD0"/>
    <w:rsid w:val="00195DAA"/>
    <w:rsid w:val="00195EA8"/>
    <w:rsid w:val="001961CD"/>
    <w:rsid w:val="001962CB"/>
    <w:rsid w:val="0019692E"/>
    <w:rsid w:val="00197542"/>
    <w:rsid w:val="00197635"/>
    <w:rsid w:val="00197BFD"/>
    <w:rsid w:val="00197EF5"/>
    <w:rsid w:val="001A0123"/>
    <w:rsid w:val="001A0610"/>
    <w:rsid w:val="001A0893"/>
    <w:rsid w:val="001A0953"/>
    <w:rsid w:val="001A0967"/>
    <w:rsid w:val="001A0C5E"/>
    <w:rsid w:val="001A0D46"/>
    <w:rsid w:val="001A0F5C"/>
    <w:rsid w:val="001A0F89"/>
    <w:rsid w:val="001A134A"/>
    <w:rsid w:val="001A1366"/>
    <w:rsid w:val="001A1581"/>
    <w:rsid w:val="001A1A69"/>
    <w:rsid w:val="001A1B10"/>
    <w:rsid w:val="001A291A"/>
    <w:rsid w:val="001A2944"/>
    <w:rsid w:val="001A2FBA"/>
    <w:rsid w:val="001A3546"/>
    <w:rsid w:val="001A356E"/>
    <w:rsid w:val="001A40F9"/>
    <w:rsid w:val="001A4127"/>
    <w:rsid w:val="001A4291"/>
    <w:rsid w:val="001A4563"/>
    <w:rsid w:val="001A4642"/>
    <w:rsid w:val="001A48A4"/>
    <w:rsid w:val="001A492E"/>
    <w:rsid w:val="001A4A7D"/>
    <w:rsid w:val="001A4AF1"/>
    <w:rsid w:val="001A4B59"/>
    <w:rsid w:val="001A4DF0"/>
    <w:rsid w:val="001A4E51"/>
    <w:rsid w:val="001A4E62"/>
    <w:rsid w:val="001A54EC"/>
    <w:rsid w:val="001A558F"/>
    <w:rsid w:val="001A57D0"/>
    <w:rsid w:val="001A5971"/>
    <w:rsid w:val="001A5F24"/>
    <w:rsid w:val="001A6007"/>
    <w:rsid w:val="001A6174"/>
    <w:rsid w:val="001A6218"/>
    <w:rsid w:val="001A64B3"/>
    <w:rsid w:val="001A6791"/>
    <w:rsid w:val="001A6940"/>
    <w:rsid w:val="001A699B"/>
    <w:rsid w:val="001A7946"/>
    <w:rsid w:val="001A79FB"/>
    <w:rsid w:val="001A7AFA"/>
    <w:rsid w:val="001A7D3E"/>
    <w:rsid w:val="001A7EAC"/>
    <w:rsid w:val="001A7F4B"/>
    <w:rsid w:val="001A7FD4"/>
    <w:rsid w:val="001B0C39"/>
    <w:rsid w:val="001B1073"/>
    <w:rsid w:val="001B109B"/>
    <w:rsid w:val="001B1384"/>
    <w:rsid w:val="001B1563"/>
    <w:rsid w:val="001B16C8"/>
    <w:rsid w:val="001B174C"/>
    <w:rsid w:val="001B1818"/>
    <w:rsid w:val="001B197C"/>
    <w:rsid w:val="001B1B55"/>
    <w:rsid w:val="001B1D3D"/>
    <w:rsid w:val="001B22D4"/>
    <w:rsid w:val="001B25C4"/>
    <w:rsid w:val="001B28A5"/>
    <w:rsid w:val="001B28D0"/>
    <w:rsid w:val="001B29DA"/>
    <w:rsid w:val="001B2DDF"/>
    <w:rsid w:val="001B2E21"/>
    <w:rsid w:val="001B2EC7"/>
    <w:rsid w:val="001B3098"/>
    <w:rsid w:val="001B345B"/>
    <w:rsid w:val="001B349F"/>
    <w:rsid w:val="001B362B"/>
    <w:rsid w:val="001B3657"/>
    <w:rsid w:val="001B37C4"/>
    <w:rsid w:val="001B3825"/>
    <w:rsid w:val="001B3AC0"/>
    <w:rsid w:val="001B4637"/>
    <w:rsid w:val="001B4655"/>
    <w:rsid w:val="001B47CD"/>
    <w:rsid w:val="001B47E3"/>
    <w:rsid w:val="001B4CDD"/>
    <w:rsid w:val="001B4CE9"/>
    <w:rsid w:val="001B5807"/>
    <w:rsid w:val="001B5E21"/>
    <w:rsid w:val="001B5ECA"/>
    <w:rsid w:val="001B6506"/>
    <w:rsid w:val="001B6C12"/>
    <w:rsid w:val="001B7112"/>
    <w:rsid w:val="001B7A50"/>
    <w:rsid w:val="001B7B83"/>
    <w:rsid w:val="001B7F9F"/>
    <w:rsid w:val="001C05B1"/>
    <w:rsid w:val="001C0985"/>
    <w:rsid w:val="001C0AC5"/>
    <w:rsid w:val="001C0AD4"/>
    <w:rsid w:val="001C148F"/>
    <w:rsid w:val="001C1AA7"/>
    <w:rsid w:val="001C1B81"/>
    <w:rsid w:val="001C1E58"/>
    <w:rsid w:val="001C1F7A"/>
    <w:rsid w:val="001C20F3"/>
    <w:rsid w:val="001C29BB"/>
    <w:rsid w:val="001C2ACF"/>
    <w:rsid w:val="001C2B72"/>
    <w:rsid w:val="001C2DEE"/>
    <w:rsid w:val="001C2E08"/>
    <w:rsid w:val="001C3260"/>
    <w:rsid w:val="001C342F"/>
    <w:rsid w:val="001C35A6"/>
    <w:rsid w:val="001C35C7"/>
    <w:rsid w:val="001C361A"/>
    <w:rsid w:val="001C3DFC"/>
    <w:rsid w:val="001C3E2E"/>
    <w:rsid w:val="001C4B24"/>
    <w:rsid w:val="001C4F5E"/>
    <w:rsid w:val="001C51D0"/>
    <w:rsid w:val="001C523E"/>
    <w:rsid w:val="001C5288"/>
    <w:rsid w:val="001C5503"/>
    <w:rsid w:val="001C5C58"/>
    <w:rsid w:val="001C678C"/>
    <w:rsid w:val="001C68CD"/>
    <w:rsid w:val="001C69CB"/>
    <w:rsid w:val="001C6D85"/>
    <w:rsid w:val="001C6F1F"/>
    <w:rsid w:val="001C7288"/>
    <w:rsid w:val="001C748F"/>
    <w:rsid w:val="001C79B1"/>
    <w:rsid w:val="001C7DF7"/>
    <w:rsid w:val="001D067A"/>
    <w:rsid w:val="001D0819"/>
    <w:rsid w:val="001D09AA"/>
    <w:rsid w:val="001D11DB"/>
    <w:rsid w:val="001D13C0"/>
    <w:rsid w:val="001D1651"/>
    <w:rsid w:val="001D1919"/>
    <w:rsid w:val="001D1EFA"/>
    <w:rsid w:val="001D2309"/>
    <w:rsid w:val="001D24F6"/>
    <w:rsid w:val="001D2D32"/>
    <w:rsid w:val="001D2FDC"/>
    <w:rsid w:val="001D31CE"/>
    <w:rsid w:val="001D3D70"/>
    <w:rsid w:val="001D3E5C"/>
    <w:rsid w:val="001D4371"/>
    <w:rsid w:val="001D4897"/>
    <w:rsid w:val="001D49D7"/>
    <w:rsid w:val="001D4A16"/>
    <w:rsid w:val="001D4A59"/>
    <w:rsid w:val="001D4B4F"/>
    <w:rsid w:val="001D4D84"/>
    <w:rsid w:val="001D5266"/>
    <w:rsid w:val="001D582E"/>
    <w:rsid w:val="001D5A1B"/>
    <w:rsid w:val="001D5B02"/>
    <w:rsid w:val="001D5B7C"/>
    <w:rsid w:val="001D5E97"/>
    <w:rsid w:val="001D5FF3"/>
    <w:rsid w:val="001D604C"/>
    <w:rsid w:val="001D6327"/>
    <w:rsid w:val="001D6B82"/>
    <w:rsid w:val="001D6F56"/>
    <w:rsid w:val="001D7698"/>
    <w:rsid w:val="001D7C47"/>
    <w:rsid w:val="001D7CF1"/>
    <w:rsid w:val="001D7F43"/>
    <w:rsid w:val="001D7F5D"/>
    <w:rsid w:val="001E00A1"/>
    <w:rsid w:val="001E04F1"/>
    <w:rsid w:val="001E0576"/>
    <w:rsid w:val="001E058B"/>
    <w:rsid w:val="001E0A07"/>
    <w:rsid w:val="001E0A68"/>
    <w:rsid w:val="001E0C05"/>
    <w:rsid w:val="001E0E04"/>
    <w:rsid w:val="001E11B0"/>
    <w:rsid w:val="001E15E5"/>
    <w:rsid w:val="001E18DF"/>
    <w:rsid w:val="001E1C7D"/>
    <w:rsid w:val="001E28C0"/>
    <w:rsid w:val="001E2BFB"/>
    <w:rsid w:val="001E2C9B"/>
    <w:rsid w:val="001E3022"/>
    <w:rsid w:val="001E3065"/>
    <w:rsid w:val="001E3246"/>
    <w:rsid w:val="001E3411"/>
    <w:rsid w:val="001E357A"/>
    <w:rsid w:val="001E3AE9"/>
    <w:rsid w:val="001E3EF9"/>
    <w:rsid w:val="001E4414"/>
    <w:rsid w:val="001E478F"/>
    <w:rsid w:val="001E54D8"/>
    <w:rsid w:val="001E5A2D"/>
    <w:rsid w:val="001E5FB1"/>
    <w:rsid w:val="001E632B"/>
    <w:rsid w:val="001E6400"/>
    <w:rsid w:val="001E6584"/>
    <w:rsid w:val="001E66AC"/>
    <w:rsid w:val="001E69FA"/>
    <w:rsid w:val="001E70F7"/>
    <w:rsid w:val="001E7173"/>
    <w:rsid w:val="001E73A7"/>
    <w:rsid w:val="001E7513"/>
    <w:rsid w:val="001E7653"/>
    <w:rsid w:val="001F0117"/>
    <w:rsid w:val="001F01C3"/>
    <w:rsid w:val="001F0550"/>
    <w:rsid w:val="001F088A"/>
    <w:rsid w:val="001F0C15"/>
    <w:rsid w:val="001F0FFD"/>
    <w:rsid w:val="001F12D8"/>
    <w:rsid w:val="001F1ACC"/>
    <w:rsid w:val="001F1BE4"/>
    <w:rsid w:val="001F1D5E"/>
    <w:rsid w:val="001F214E"/>
    <w:rsid w:val="001F2485"/>
    <w:rsid w:val="001F2732"/>
    <w:rsid w:val="001F27A4"/>
    <w:rsid w:val="001F27D2"/>
    <w:rsid w:val="001F2D7E"/>
    <w:rsid w:val="001F2F98"/>
    <w:rsid w:val="001F300E"/>
    <w:rsid w:val="001F309B"/>
    <w:rsid w:val="001F3361"/>
    <w:rsid w:val="001F38DF"/>
    <w:rsid w:val="001F404F"/>
    <w:rsid w:val="001F4ED7"/>
    <w:rsid w:val="001F5016"/>
    <w:rsid w:val="001F5065"/>
    <w:rsid w:val="001F5A19"/>
    <w:rsid w:val="001F5C45"/>
    <w:rsid w:val="001F6109"/>
    <w:rsid w:val="001F6124"/>
    <w:rsid w:val="001F6201"/>
    <w:rsid w:val="001F66A2"/>
    <w:rsid w:val="001F6809"/>
    <w:rsid w:val="001F7139"/>
    <w:rsid w:val="001F73FE"/>
    <w:rsid w:val="001F7B28"/>
    <w:rsid w:val="001F7BA7"/>
    <w:rsid w:val="001F7E8B"/>
    <w:rsid w:val="001F7E94"/>
    <w:rsid w:val="001F7F1A"/>
    <w:rsid w:val="002001C4"/>
    <w:rsid w:val="002005CE"/>
    <w:rsid w:val="0020062E"/>
    <w:rsid w:val="00200A0E"/>
    <w:rsid w:val="00200CCB"/>
    <w:rsid w:val="00200D83"/>
    <w:rsid w:val="00200E60"/>
    <w:rsid w:val="002012C7"/>
    <w:rsid w:val="0020181B"/>
    <w:rsid w:val="00201EDA"/>
    <w:rsid w:val="0020279B"/>
    <w:rsid w:val="002028DE"/>
    <w:rsid w:val="00202B4C"/>
    <w:rsid w:val="00202C81"/>
    <w:rsid w:val="00202E04"/>
    <w:rsid w:val="00202FE9"/>
    <w:rsid w:val="00203293"/>
    <w:rsid w:val="00203B04"/>
    <w:rsid w:val="00203E63"/>
    <w:rsid w:val="0020408C"/>
    <w:rsid w:val="002040EE"/>
    <w:rsid w:val="002042FD"/>
    <w:rsid w:val="002044EF"/>
    <w:rsid w:val="00204BC6"/>
    <w:rsid w:val="00204C5F"/>
    <w:rsid w:val="002050FB"/>
    <w:rsid w:val="0020511B"/>
    <w:rsid w:val="00205218"/>
    <w:rsid w:val="002052DE"/>
    <w:rsid w:val="002055F8"/>
    <w:rsid w:val="00205BA5"/>
    <w:rsid w:val="00206098"/>
    <w:rsid w:val="00206195"/>
    <w:rsid w:val="002063B4"/>
    <w:rsid w:val="00206464"/>
    <w:rsid w:val="0020649F"/>
    <w:rsid w:val="0020653C"/>
    <w:rsid w:val="002066BD"/>
    <w:rsid w:val="00207495"/>
    <w:rsid w:val="0020755F"/>
    <w:rsid w:val="00207825"/>
    <w:rsid w:val="00207831"/>
    <w:rsid w:val="00207862"/>
    <w:rsid w:val="00207EF2"/>
    <w:rsid w:val="0021013C"/>
    <w:rsid w:val="002101EF"/>
    <w:rsid w:val="00210712"/>
    <w:rsid w:val="00210B69"/>
    <w:rsid w:val="00210C7E"/>
    <w:rsid w:val="002111DA"/>
    <w:rsid w:val="00211439"/>
    <w:rsid w:val="00211514"/>
    <w:rsid w:val="002118D6"/>
    <w:rsid w:val="00211940"/>
    <w:rsid w:val="00211AAB"/>
    <w:rsid w:val="00211ED3"/>
    <w:rsid w:val="00211F0F"/>
    <w:rsid w:val="0021214F"/>
    <w:rsid w:val="0021233C"/>
    <w:rsid w:val="00212A48"/>
    <w:rsid w:val="00212C36"/>
    <w:rsid w:val="00213015"/>
    <w:rsid w:val="0021352E"/>
    <w:rsid w:val="00213AB2"/>
    <w:rsid w:val="00213BCA"/>
    <w:rsid w:val="00213F2A"/>
    <w:rsid w:val="00213F45"/>
    <w:rsid w:val="002141A5"/>
    <w:rsid w:val="002144D5"/>
    <w:rsid w:val="00215249"/>
    <w:rsid w:val="002152A9"/>
    <w:rsid w:val="00215412"/>
    <w:rsid w:val="00215594"/>
    <w:rsid w:val="00215C2E"/>
    <w:rsid w:val="0021623A"/>
    <w:rsid w:val="00216BF0"/>
    <w:rsid w:val="00216BF9"/>
    <w:rsid w:val="00216D47"/>
    <w:rsid w:val="00216ED1"/>
    <w:rsid w:val="00216F23"/>
    <w:rsid w:val="0021706B"/>
    <w:rsid w:val="002173D7"/>
    <w:rsid w:val="0021741B"/>
    <w:rsid w:val="0021750F"/>
    <w:rsid w:val="00217F6E"/>
    <w:rsid w:val="00220343"/>
    <w:rsid w:val="002209CA"/>
    <w:rsid w:val="00220A3F"/>
    <w:rsid w:val="00220C5F"/>
    <w:rsid w:val="00220DBB"/>
    <w:rsid w:val="002211A2"/>
    <w:rsid w:val="002211FF"/>
    <w:rsid w:val="00221929"/>
    <w:rsid w:val="00221B64"/>
    <w:rsid w:val="00222670"/>
    <w:rsid w:val="00222A35"/>
    <w:rsid w:val="00222C9A"/>
    <w:rsid w:val="00222E9E"/>
    <w:rsid w:val="002230AE"/>
    <w:rsid w:val="002231A6"/>
    <w:rsid w:val="00223401"/>
    <w:rsid w:val="00223725"/>
    <w:rsid w:val="00223A33"/>
    <w:rsid w:val="00223ABC"/>
    <w:rsid w:val="00224179"/>
    <w:rsid w:val="002244CD"/>
    <w:rsid w:val="00224507"/>
    <w:rsid w:val="002245D6"/>
    <w:rsid w:val="002245E5"/>
    <w:rsid w:val="002247A7"/>
    <w:rsid w:val="00224C12"/>
    <w:rsid w:val="00224D7C"/>
    <w:rsid w:val="00224E25"/>
    <w:rsid w:val="00224EC7"/>
    <w:rsid w:val="00224F2E"/>
    <w:rsid w:val="00225661"/>
    <w:rsid w:val="0022571D"/>
    <w:rsid w:val="00225757"/>
    <w:rsid w:val="002258CD"/>
    <w:rsid w:val="00225BAF"/>
    <w:rsid w:val="00225EB8"/>
    <w:rsid w:val="002260E6"/>
    <w:rsid w:val="00226121"/>
    <w:rsid w:val="00226320"/>
    <w:rsid w:val="00226733"/>
    <w:rsid w:val="00227A28"/>
    <w:rsid w:val="00227C81"/>
    <w:rsid w:val="00227FB3"/>
    <w:rsid w:val="00227FFC"/>
    <w:rsid w:val="00230019"/>
    <w:rsid w:val="002301EC"/>
    <w:rsid w:val="00230313"/>
    <w:rsid w:val="002305E5"/>
    <w:rsid w:val="002305E8"/>
    <w:rsid w:val="00230755"/>
    <w:rsid w:val="002309C4"/>
    <w:rsid w:val="002309C7"/>
    <w:rsid w:val="00230B92"/>
    <w:rsid w:val="00230E96"/>
    <w:rsid w:val="00230FE4"/>
    <w:rsid w:val="0023106F"/>
    <w:rsid w:val="002316BA"/>
    <w:rsid w:val="00231850"/>
    <w:rsid w:val="00231898"/>
    <w:rsid w:val="00231AA9"/>
    <w:rsid w:val="00231C14"/>
    <w:rsid w:val="002323B0"/>
    <w:rsid w:val="002326E6"/>
    <w:rsid w:val="0023277B"/>
    <w:rsid w:val="0023297A"/>
    <w:rsid w:val="00232A31"/>
    <w:rsid w:val="00232BCD"/>
    <w:rsid w:val="00233366"/>
    <w:rsid w:val="002336B7"/>
    <w:rsid w:val="00233F6F"/>
    <w:rsid w:val="002340FF"/>
    <w:rsid w:val="002343B6"/>
    <w:rsid w:val="002343FA"/>
    <w:rsid w:val="00234538"/>
    <w:rsid w:val="0023485A"/>
    <w:rsid w:val="002349AA"/>
    <w:rsid w:val="002349CB"/>
    <w:rsid w:val="00234A2C"/>
    <w:rsid w:val="00234B80"/>
    <w:rsid w:val="0023529B"/>
    <w:rsid w:val="0023575C"/>
    <w:rsid w:val="00235CAC"/>
    <w:rsid w:val="00235D8E"/>
    <w:rsid w:val="00235ED1"/>
    <w:rsid w:val="00235F57"/>
    <w:rsid w:val="0023612C"/>
    <w:rsid w:val="0023669A"/>
    <w:rsid w:val="002366F6"/>
    <w:rsid w:val="002367A5"/>
    <w:rsid w:val="00236A1B"/>
    <w:rsid w:val="00236BD4"/>
    <w:rsid w:val="00236E7A"/>
    <w:rsid w:val="00236FAF"/>
    <w:rsid w:val="002400C3"/>
    <w:rsid w:val="002402D0"/>
    <w:rsid w:val="00240306"/>
    <w:rsid w:val="00240478"/>
    <w:rsid w:val="00240645"/>
    <w:rsid w:val="00240A73"/>
    <w:rsid w:val="00240B86"/>
    <w:rsid w:val="00240D07"/>
    <w:rsid w:val="00240E70"/>
    <w:rsid w:val="002413FB"/>
    <w:rsid w:val="002415CE"/>
    <w:rsid w:val="00241BC0"/>
    <w:rsid w:val="00242242"/>
    <w:rsid w:val="00242369"/>
    <w:rsid w:val="00242474"/>
    <w:rsid w:val="002425B4"/>
    <w:rsid w:val="00242936"/>
    <w:rsid w:val="002429C0"/>
    <w:rsid w:val="00242CD9"/>
    <w:rsid w:val="00242D05"/>
    <w:rsid w:val="002431ED"/>
    <w:rsid w:val="002433AC"/>
    <w:rsid w:val="00243812"/>
    <w:rsid w:val="00243B6F"/>
    <w:rsid w:val="00243CA1"/>
    <w:rsid w:val="00243CE6"/>
    <w:rsid w:val="00243D18"/>
    <w:rsid w:val="00243D20"/>
    <w:rsid w:val="00244543"/>
    <w:rsid w:val="00244962"/>
    <w:rsid w:val="00245654"/>
    <w:rsid w:val="00245710"/>
    <w:rsid w:val="00245766"/>
    <w:rsid w:val="00245888"/>
    <w:rsid w:val="00245A2B"/>
    <w:rsid w:val="00245A58"/>
    <w:rsid w:val="002461EB"/>
    <w:rsid w:val="00246421"/>
    <w:rsid w:val="0024685A"/>
    <w:rsid w:val="00246B68"/>
    <w:rsid w:val="00246F57"/>
    <w:rsid w:val="00247C85"/>
    <w:rsid w:val="0025002C"/>
    <w:rsid w:val="002514D2"/>
    <w:rsid w:val="00251668"/>
    <w:rsid w:val="0025175D"/>
    <w:rsid w:val="00251899"/>
    <w:rsid w:val="00251BB9"/>
    <w:rsid w:val="00251CD7"/>
    <w:rsid w:val="00251F51"/>
    <w:rsid w:val="00251F7E"/>
    <w:rsid w:val="00251F91"/>
    <w:rsid w:val="0025201F"/>
    <w:rsid w:val="002520AC"/>
    <w:rsid w:val="00252319"/>
    <w:rsid w:val="0025253B"/>
    <w:rsid w:val="002525CD"/>
    <w:rsid w:val="002529A3"/>
    <w:rsid w:val="00252A3F"/>
    <w:rsid w:val="00252D20"/>
    <w:rsid w:val="00252FD4"/>
    <w:rsid w:val="002530E7"/>
    <w:rsid w:val="002531E3"/>
    <w:rsid w:val="00253233"/>
    <w:rsid w:val="002534EB"/>
    <w:rsid w:val="0025368C"/>
    <w:rsid w:val="002539B8"/>
    <w:rsid w:val="00253B73"/>
    <w:rsid w:val="00253BE6"/>
    <w:rsid w:val="00254021"/>
    <w:rsid w:val="0025422B"/>
    <w:rsid w:val="002542DB"/>
    <w:rsid w:val="00254702"/>
    <w:rsid w:val="00254757"/>
    <w:rsid w:val="002548F0"/>
    <w:rsid w:val="00254E0A"/>
    <w:rsid w:val="00254F0B"/>
    <w:rsid w:val="002552D5"/>
    <w:rsid w:val="002552E1"/>
    <w:rsid w:val="002556BC"/>
    <w:rsid w:val="0025591D"/>
    <w:rsid w:val="00255AF7"/>
    <w:rsid w:val="00255C05"/>
    <w:rsid w:val="00255D66"/>
    <w:rsid w:val="00255FCB"/>
    <w:rsid w:val="00255FF4"/>
    <w:rsid w:val="00256B48"/>
    <w:rsid w:val="00256D57"/>
    <w:rsid w:val="00256D87"/>
    <w:rsid w:val="00256EFD"/>
    <w:rsid w:val="002571AF"/>
    <w:rsid w:val="0025734A"/>
    <w:rsid w:val="00257380"/>
    <w:rsid w:val="002573A6"/>
    <w:rsid w:val="002573B0"/>
    <w:rsid w:val="0025793C"/>
    <w:rsid w:val="00257C46"/>
    <w:rsid w:val="00257DA6"/>
    <w:rsid w:val="002600CF"/>
    <w:rsid w:val="002600F4"/>
    <w:rsid w:val="0026046F"/>
    <w:rsid w:val="002605A6"/>
    <w:rsid w:val="002605AA"/>
    <w:rsid w:val="002606BD"/>
    <w:rsid w:val="00260BF6"/>
    <w:rsid w:val="00260C23"/>
    <w:rsid w:val="00260F48"/>
    <w:rsid w:val="0026115E"/>
    <w:rsid w:val="0026117F"/>
    <w:rsid w:val="00261848"/>
    <w:rsid w:val="002618F8"/>
    <w:rsid w:val="00261CF9"/>
    <w:rsid w:val="00261EDF"/>
    <w:rsid w:val="00261EFD"/>
    <w:rsid w:val="00261F4D"/>
    <w:rsid w:val="0026214F"/>
    <w:rsid w:val="00262402"/>
    <w:rsid w:val="0026255B"/>
    <w:rsid w:val="0026298D"/>
    <w:rsid w:val="00262B16"/>
    <w:rsid w:val="00262D33"/>
    <w:rsid w:val="0026305D"/>
    <w:rsid w:val="00263168"/>
    <w:rsid w:val="002635F0"/>
    <w:rsid w:val="0026395C"/>
    <w:rsid w:val="00263B04"/>
    <w:rsid w:val="00263C49"/>
    <w:rsid w:val="00263D5A"/>
    <w:rsid w:val="00264439"/>
    <w:rsid w:val="002647BF"/>
    <w:rsid w:val="00264814"/>
    <w:rsid w:val="00264DFE"/>
    <w:rsid w:val="00264E84"/>
    <w:rsid w:val="0026501B"/>
    <w:rsid w:val="00265086"/>
    <w:rsid w:val="00265218"/>
    <w:rsid w:val="00265BC0"/>
    <w:rsid w:val="002660A9"/>
    <w:rsid w:val="00266889"/>
    <w:rsid w:val="00266AEE"/>
    <w:rsid w:val="00266FE9"/>
    <w:rsid w:val="002670BE"/>
    <w:rsid w:val="0026736B"/>
    <w:rsid w:val="00267373"/>
    <w:rsid w:val="002678EA"/>
    <w:rsid w:val="002679D2"/>
    <w:rsid w:val="00267CD9"/>
    <w:rsid w:val="00267F32"/>
    <w:rsid w:val="00267FD0"/>
    <w:rsid w:val="0027005A"/>
    <w:rsid w:val="002702E1"/>
    <w:rsid w:val="00270372"/>
    <w:rsid w:val="00270909"/>
    <w:rsid w:val="00270D5F"/>
    <w:rsid w:val="002712C6"/>
    <w:rsid w:val="00271399"/>
    <w:rsid w:val="00271D54"/>
    <w:rsid w:val="00272623"/>
    <w:rsid w:val="00272668"/>
    <w:rsid w:val="0027267C"/>
    <w:rsid w:val="00272B82"/>
    <w:rsid w:val="00272C31"/>
    <w:rsid w:val="00272C90"/>
    <w:rsid w:val="00273192"/>
    <w:rsid w:val="00273500"/>
    <w:rsid w:val="00273796"/>
    <w:rsid w:val="002737E1"/>
    <w:rsid w:val="00273A95"/>
    <w:rsid w:val="00273DF5"/>
    <w:rsid w:val="002742B2"/>
    <w:rsid w:val="002744F7"/>
    <w:rsid w:val="0027472F"/>
    <w:rsid w:val="00274A69"/>
    <w:rsid w:val="00274AB1"/>
    <w:rsid w:val="00274E03"/>
    <w:rsid w:val="0027500C"/>
    <w:rsid w:val="00275342"/>
    <w:rsid w:val="002753FF"/>
    <w:rsid w:val="0027573B"/>
    <w:rsid w:val="002757CF"/>
    <w:rsid w:val="00275960"/>
    <w:rsid w:val="002759DF"/>
    <w:rsid w:val="00275B6E"/>
    <w:rsid w:val="002766C7"/>
    <w:rsid w:val="002769CF"/>
    <w:rsid w:val="00277032"/>
    <w:rsid w:val="0027727C"/>
    <w:rsid w:val="0027729B"/>
    <w:rsid w:val="002778D8"/>
    <w:rsid w:val="00277ACA"/>
    <w:rsid w:val="002800D7"/>
    <w:rsid w:val="00280AE8"/>
    <w:rsid w:val="00281280"/>
    <w:rsid w:val="0028128D"/>
    <w:rsid w:val="00281748"/>
    <w:rsid w:val="002819B5"/>
    <w:rsid w:val="00281C25"/>
    <w:rsid w:val="00281E84"/>
    <w:rsid w:val="002820B9"/>
    <w:rsid w:val="00282BA7"/>
    <w:rsid w:val="00282C39"/>
    <w:rsid w:val="00282E76"/>
    <w:rsid w:val="0028304C"/>
    <w:rsid w:val="002831F5"/>
    <w:rsid w:val="002833E1"/>
    <w:rsid w:val="002834D7"/>
    <w:rsid w:val="0028359F"/>
    <w:rsid w:val="00283D0E"/>
    <w:rsid w:val="00283E13"/>
    <w:rsid w:val="00283E1E"/>
    <w:rsid w:val="00283E26"/>
    <w:rsid w:val="00283F29"/>
    <w:rsid w:val="00284173"/>
    <w:rsid w:val="00284581"/>
    <w:rsid w:val="00284707"/>
    <w:rsid w:val="00284BA1"/>
    <w:rsid w:val="00284D32"/>
    <w:rsid w:val="002851EA"/>
    <w:rsid w:val="002852F4"/>
    <w:rsid w:val="002859C5"/>
    <w:rsid w:val="00285E08"/>
    <w:rsid w:val="002862E3"/>
    <w:rsid w:val="00286492"/>
    <w:rsid w:val="00286595"/>
    <w:rsid w:val="0028696E"/>
    <w:rsid w:val="00286A19"/>
    <w:rsid w:val="00286A36"/>
    <w:rsid w:val="00286D55"/>
    <w:rsid w:val="00286E7D"/>
    <w:rsid w:val="00287029"/>
    <w:rsid w:val="00287051"/>
    <w:rsid w:val="002870E4"/>
    <w:rsid w:val="00287383"/>
    <w:rsid w:val="00287F55"/>
    <w:rsid w:val="00290B39"/>
    <w:rsid w:val="00290BD0"/>
    <w:rsid w:val="002910B0"/>
    <w:rsid w:val="002913B5"/>
    <w:rsid w:val="00291567"/>
    <w:rsid w:val="00291E9E"/>
    <w:rsid w:val="0029221A"/>
    <w:rsid w:val="00292258"/>
    <w:rsid w:val="00292594"/>
    <w:rsid w:val="00292663"/>
    <w:rsid w:val="0029269A"/>
    <w:rsid w:val="00292A6F"/>
    <w:rsid w:val="00292BBB"/>
    <w:rsid w:val="00292C35"/>
    <w:rsid w:val="00292CE8"/>
    <w:rsid w:val="0029341B"/>
    <w:rsid w:val="002934ED"/>
    <w:rsid w:val="002937E6"/>
    <w:rsid w:val="00293E91"/>
    <w:rsid w:val="00294785"/>
    <w:rsid w:val="0029482F"/>
    <w:rsid w:val="00294B75"/>
    <w:rsid w:val="00295246"/>
    <w:rsid w:val="0029525B"/>
    <w:rsid w:val="0029578C"/>
    <w:rsid w:val="00295AE8"/>
    <w:rsid w:val="00295C19"/>
    <w:rsid w:val="00296082"/>
    <w:rsid w:val="0029629C"/>
    <w:rsid w:val="002964CF"/>
    <w:rsid w:val="002964FC"/>
    <w:rsid w:val="0029654F"/>
    <w:rsid w:val="0029685A"/>
    <w:rsid w:val="00296A73"/>
    <w:rsid w:val="0029718E"/>
    <w:rsid w:val="002972F2"/>
    <w:rsid w:val="002973A9"/>
    <w:rsid w:val="0029758C"/>
    <w:rsid w:val="002975CE"/>
    <w:rsid w:val="002976AB"/>
    <w:rsid w:val="002976FF"/>
    <w:rsid w:val="00297C8F"/>
    <w:rsid w:val="002A007F"/>
    <w:rsid w:val="002A0090"/>
    <w:rsid w:val="002A0119"/>
    <w:rsid w:val="002A0148"/>
    <w:rsid w:val="002A025B"/>
    <w:rsid w:val="002A13BF"/>
    <w:rsid w:val="002A18E3"/>
    <w:rsid w:val="002A1F50"/>
    <w:rsid w:val="002A1F8B"/>
    <w:rsid w:val="002A2425"/>
    <w:rsid w:val="002A2761"/>
    <w:rsid w:val="002A298F"/>
    <w:rsid w:val="002A2C01"/>
    <w:rsid w:val="002A300F"/>
    <w:rsid w:val="002A34F1"/>
    <w:rsid w:val="002A37AD"/>
    <w:rsid w:val="002A38A0"/>
    <w:rsid w:val="002A39AC"/>
    <w:rsid w:val="002A3B12"/>
    <w:rsid w:val="002A3F01"/>
    <w:rsid w:val="002A3F4C"/>
    <w:rsid w:val="002A4173"/>
    <w:rsid w:val="002A4194"/>
    <w:rsid w:val="002A4637"/>
    <w:rsid w:val="002A46FB"/>
    <w:rsid w:val="002A4EDF"/>
    <w:rsid w:val="002A4FBD"/>
    <w:rsid w:val="002A59BB"/>
    <w:rsid w:val="002A5E04"/>
    <w:rsid w:val="002A60F8"/>
    <w:rsid w:val="002A62FB"/>
    <w:rsid w:val="002A64A5"/>
    <w:rsid w:val="002A65CA"/>
    <w:rsid w:val="002A65FE"/>
    <w:rsid w:val="002A6D43"/>
    <w:rsid w:val="002A7200"/>
    <w:rsid w:val="002A724B"/>
    <w:rsid w:val="002A7720"/>
    <w:rsid w:val="002A7E27"/>
    <w:rsid w:val="002A7E2F"/>
    <w:rsid w:val="002A7E7C"/>
    <w:rsid w:val="002A7EAB"/>
    <w:rsid w:val="002B011D"/>
    <w:rsid w:val="002B0332"/>
    <w:rsid w:val="002B048E"/>
    <w:rsid w:val="002B05F5"/>
    <w:rsid w:val="002B08B4"/>
    <w:rsid w:val="002B0DC9"/>
    <w:rsid w:val="002B1387"/>
    <w:rsid w:val="002B16C6"/>
    <w:rsid w:val="002B17D9"/>
    <w:rsid w:val="002B1F9E"/>
    <w:rsid w:val="002B2AB8"/>
    <w:rsid w:val="002B3012"/>
    <w:rsid w:val="002B3023"/>
    <w:rsid w:val="002B30C9"/>
    <w:rsid w:val="002B3107"/>
    <w:rsid w:val="002B32BF"/>
    <w:rsid w:val="002B334F"/>
    <w:rsid w:val="002B35A6"/>
    <w:rsid w:val="002B3A01"/>
    <w:rsid w:val="002B43EF"/>
    <w:rsid w:val="002B46E3"/>
    <w:rsid w:val="002B47DA"/>
    <w:rsid w:val="002B5102"/>
    <w:rsid w:val="002B5276"/>
    <w:rsid w:val="002B596A"/>
    <w:rsid w:val="002B5A54"/>
    <w:rsid w:val="002B5EC3"/>
    <w:rsid w:val="002B5F9F"/>
    <w:rsid w:val="002B60A8"/>
    <w:rsid w:val="002B6371"/>
    <w:rsid w:val="002B6443"/>
    <w:rsid w:val="002B6967"/>
    <w:rsid w:val="002B69EC"/>
    <w:rsid w:val="002B6B89"/>
    <w:rsid w:val="002B6C71"/>
    <w:rsid w:val="002B6E68"/>
    <w:rsid w:val="002B72D6"/>
    <w:rsid w:val="002B7BC7"/>
    <w:rsid w:val="002B7CDF"/>
    <w:rsid w:val="002B7E83"/>
    <w:rsid w:val="002B7FEA"/>
    <w:rsid w:val="002C0611"/>
    <w:rsid w:val="002C1389"/>
    <w:rsid w:val="002C1521"/>
    <w:rsid w:val="002C167C"/>
    <w:rsid w:val="002C1DC7"/>
    <w:rsid w:val="002C1FF1"/>
    <w:rsid w:val="002C2206"/>
    <w:rsid w:val="002C2216"/>
    <w:rsid w:val="002C23C0"/>
    <w:rsid w:val="002C2738"/>
    <w:rsid w:val="002C2788"/>
    <w:rsid w:val="002C2B92"/>
    <w:rsid w:val="002C2DA0"/>
    <w:rsid w:val="002C2E3C"/>
    <w:rsid w:val="002C33BA"/>
    <w:rsid w:val="002C3A67"/>
    <w:rsid w:val="002C3DC6"/>
    <w:rsid w:val="002C3FA8"/>
    <w:rsid w:val="002C4171"/>
    <w:rsid w:val="002C43A6"/>
    <w:rsid w:val="002C43B2"/>
    <w:rsid w:val="002C43BB"/>
    <w:rsid w:val="002C47F6"/>
    <w:rsid w:val="002C50EA"/>
    <w:rsid w:val="002C5635"/>
    <w:rsid w:val="002C5CB3"/>
    <w:rsid w:val="002C6061"/>
    <w:rsid w:val="002C61EB"/>
    <w:rsid w:val="002C6503"/>
    <w:rsid w:val="002C6600"/>
    <w:rsid w:val="002C67A5"/>
    <w:rsid w:val="002C6976"/>
    <w:rsid w:val="002C6F08"/>
    <w:rsid w:val="002C7172"/>
    <w:rsid w:val="002C71A4"/>
    <w:rsid w:val="002C7A49"/>
    <w:rsid w:val="002D031A"/>
    <w:rsid w:val="002D05F8"/>
    <w:rsid w:val="002D076E"/>
    <w:rsid w:val="002D1357"/>
    <w:rsid w:val="002D1FD0"/>
    <w:rsid w:val="002D2148"/>
    <w:rsid w:val="002D288E"/>
    <w:rsid w:val="002D2AF6"/>
    <w:rsid w:val="002D3329"/>
    <w:rsid w:val="002D3602"/>
    <w:rsid w:val="002D40E0"/>
    <w:rsid w:val="002D40F0"/>
    <w:rsid w:val="002D47A3"/>
    <w:rsid w:val="002D4E6E"/>
    <w:rsid w:val="002D5058"/>
    <w:rsid w:val="002D5246"/>
    <w:rsid w:val="002D547F"/>
    <w:rsid w:val="002D58C8"/>
    <w:rsid w:val="002D58CC"/>
    <w:rsid w:val="002D5900"/>
    <w:rsid w:val="002D59B5"/>
    <w:rsid w:val="002D62BA"/>
    <w:rsid w:val="002D6552"/>
    <w:rsid w:val="002D69CD"/>
    <w:rsid w:val="002D6B8D"/>
    <w:rsid w:val="002D6F54"/>
    <w:rsid w:val="002D72D5"/>
    <w:rsid w:val="002D764D"/>
    <w:rsid w:val="002D76CA"/>
    <w:rsid w:val="002D7D3A"/>
    <w:rsid w:val="002E0177"/>
    <w:rsid w:val="002E01F0"/>
    <w:rsid w:val="002E0935"/>
    <w:rsid w:val="002E0DBF"/>
    <w:rsid w:val="002E1135"/>
    <w:rsid w:val="002E116A"/>
    <w:rsid w:val="002E13A8"/>
    <w:rsid w:val="002E17D5"/>
    <w:rsid w:val="002E1B07"/>
    <w:rsid w:val="002E1B5F"/>
    <w:rsid w:val="002E1C23"/>
    <w:rsid w:val="002E1E25"/>
    <w:rsid w:val="002E2120"/>
    <w:rsid w:val="002E2388"/>
    <w:rsid w:val="002E23A1"/>
    <w:rsid w:val="002E242C"/>
    <w:rsid w:val="002E24BC"/>
    <w:rsid w:val="002E283D"/>
    <w:rsid w:val="002E2F3E"/>
    <w:rsid w:val="002E331C"/>
    <w:rsid w:val="002E359A"/>
    <w:rsid w:val="002E387D"/>
    <w:rsid w:val="002E38C0"/>
    <w:rsid w:val="002E391D"/>
    <w:rsid w:val="002E3B31"/>
    <w:rsid w:val="002E3F1A"/>
    <w:rsid w:val="002E4C9B"/>
    <w:rsid w:val="002E4CF6"/>
    <w:rsid w:val="002E4DEE"/>
    <w:rsid w:val="002E5F21"/>
    <w:rsid w:val="002E6037"/>
    <w:rsid w:val="002E6414"/>
    <w:rsid w:val="002E6A8B"/>
    <w:rsid w:val="002E73BF"/>
    <w:rsid w:val="002E7520"/>
    <w:rsid w:val="002E76DE"/>
    <w:rsid w:val="002E782D"/>
    <w:rsid w:val="002E7AB1"/>
    <w:rsid w:val="002E7B40"/>
    <w:rsid w:val="002F00B5"/>
    <w:rsid w:val="002F02AE"/>
    <w:rsid w:val="002F03C0"/>
    <w:rsid w:val="002F04F9"/>
    <w:rsid w:val="002F088A"/>
    <w:rsid w:val="002F0A2D"/>
    <w:rsid w:val="002F0ABB"/>
    <w:rsid w:val="002F10DA"/>
    <w:rsid w:val="002F163D"/>
    <w:rsid w:val="002F1781"/>
    <w:rsid w:val="002F18D8"/>
    <w:rsid w:val="002F2C44"/>
    <w:rsid w:val="002F2CD7"/>
    <w:rsid w:val="002F326A"/>
    <w:rsid w:val="002F3559"/>
    <w:rsid w:val="002F3786"/>
    <w:rsid w:val="002F40AC"/>
    <w:rsid w:val="002F42E1"/>
    <w:rsid w:val="002F4491"/>
    <w:rsid w:val="002F4C32"/>
    <w:rsid w:val="002F4FC3"/>
    <w:rsid w:val="002F4FE8"/>
    <w:rsid w:val="002F54CC"/>
    <w:rsid w:val="002F559E"/>
    <w:rsid w:val="002F6272"/>
    <w:rsid w:val="002F64C6"/>
    <w:rsid w:val="002F667B"/>
    <w:rsid w:val="002F6989"/>
    <w:rsid w:val="002F6C83"/>
    <w:rsid w:val="002F7A75"/>
    <w:rsid w:val="0030039E"/>
    <w:rsid w:val="003007D7"/>
    <w:rsid w:val="003008F6"/>
    <w:rsid w:val="00300A7F"/>
    <w:rsid w:val="0030129F"/>
    <w:rsid w:val="00301594"/>
    <w:rsid w:val="00301720"/>
    <w:rsid w:val="003018F7"/>
    <w:rsid w:val="00301B36"/>
    <w:rsid w:val="00301FEC"/>
    <w:rsid w:val="0030228C"/>
    <w:rsid w:val="00302409"/>
    <w:rsid w:val="00302454"/>
    <w:rsid w:val="00302B94"/>
    <w:rsid w:val="00302CFD"/>
    <w:rsid w:val="0030330D"/>
    <w:rsid w:val="003034EE"/>
    <w:rsid w:val="003039F0"/>
    <w:rsid w:val="00303B58"/>
    <w:rsid w:val="00303DA8"/>
    <w:rsid w:val="00303EEA"/>
    <w:rsid w:val="0030441C"/>
    <w:rsid w:val="00304FE7"/>
    <w:rsid w:val="003055CE"/>
    <w:rsid w:val="003057AF"/>
    <w:rsid w:val="00305803"/>
    <w:rsid w:val="00305F00"/>
    <w:rsid w:val="00305F3F"/>
    <w:rsid w:val="0030605B"/>
    <w:rsid w:val="003062AC"/>
    <w:rsid w:val="00306775"/>
    <w:rsid w:val="003068C3"/>
    <w:rsid w:val="00306E8D"/>
    <w:rsid w:val="0030715B"/>
    <w:rsid w:val="003072A4"/>
    <w:rsid w:val="0030734F"/>
    <w:rsid w:val="0030737B"/>
    <w:rsid w:val="00307804"/>
    <w:rsid w:val="0030790A"/>
    <w:rsid w:val="00307A43"/>
    <w:rsid w:val="00307B1C"/>
    <w:rsid w:val="00307C71"/>
    <w:rsid w:val="00307E55"/>
    <w:rsid w:val="003102E8"/>
    <w:rsid w:val="00310404"/>
    <w:rsid w:val="00310607"/>
    <w:rsid w:val="003108CB"/>
    <w:rsid w:val="00310B30"/>
    <w:rsid w:val="00310F66"/>
    <w:rsid w:val="00310FBA"/>
    <w:rsid w:val="003111B2"/>
    <w:rsid w:val="00311319"/>
    <w:rsid w:val="003117C5"/>
    <w:rsid w:val="00311E28"/>
    <w:rsid w:val="00312076"/>
    <w:rsid w:val="00312374"/>
    <w:rsid w:val="0031252C"/>
    <w:rsid w:val="00312A76"/>
    <w:rsid w:val="00312F50"/>
    <w:rsid w:val="00313A16"/>
    <w:rsid w:val="00313A61"/>
    <w:rsid w:val="00313B0D"/>
    <w:rsid w:val="00313EC4"/>
    <w:rsid w:val="00314345"/>
    <w:rsid w:val="00314614"/>
    <w:rsid w:val="0031479D"/>
    <w:rsid w:val="00314A00"/>
    <w:rsid w:val="00314B64"/>
    <w:rsid w:val="0031514F"/>
    <w:rsid w:val="0031517C"/>
    <w:rsid w:val="00315665"/>
    <w:rsid w:val="0031595E"/>
    <w:rsid w:val="00315BE8"/>
    <w:rsid w:val="00316C44"/>
    <w:rsid w:val="00316E90"/>
    <w:rsid w:val="00316F5D"/>
    <w:rsid w:val="00316F8A"/>
    <w:rsid w:val="0031704F"/>
    <w:rsid w:val="003171D1"/>
    <w:rsid w:val="003172A7"/>
    <w:rsid w:val="00317910"/>
    <w:rsid w:val="00317BBF"/>
    <w:rsid w:val="00317E61"/>
    <w:rsid w:val="00317FCA"/>
    <w:rsid w:val="00320036"/>
    <w:rsid w:val="00320A22"/>
    <w:rsid w:val="00320DD8"/>
    <w:rsid w:val="003210D7"/>
    <w:rsid w:val="003212A6"/>
    <w:rsid w:val="003219EA"/>
    <w:rsid w:val="0032200A"/>
    <w:rsid w:val="003220CF"/>
    <w:rsid w:val="00323666"/>
    <w:rsid w:val="003237B6"/>
    <w:rsid w:val="00323C95"/>
    <w:rsid w:val="0032419B"/>
    <w:rsid w:val="00324320"/>
    <w:rsid w:val="00324686"/>
    <w:rsid w:val="00324774"/>
    <w:rsid w:val="003248D8"/>
    <w:rsid w:val="00324E37"/>
    <w:rsid w:val="003253E6"/>
    <w:rsid w:val="003256A2"/>
    <w:rsid w:val="003259C2"/>
    <w:rsid w:val="00325AC2"/>
    <w:rsid w:val="00325CF5"/>
    <w:rsid w:val="0032613E"/>
    <w:rsid w:val="00326182"/>
    <w:rsid w:val="0032665C"/>
    <w:rsid w:val="0032668B"/>
    <w:rsid w:val="00326704"/>
    <w:rsid w:val="00326842"/>
    <w:rsid w:val="003278C0"/>
    <w:rsid w:val="00327F6B"/>
    <w:rsid w:val="00330228"/>
    <w:rsid w:val="003305AC"/>
    <w:rsid w:val="003305F0"/>
    <w:rsid w:val="00330636"/>
    <w:rsid w:val="00330802"/>
    <w:rsid w:val="00330DF3"/>
    <w:rsid w:val="00331896"/>
    <w:rsid w:val="0033199D"/>
    <w:rsid w:val="00331B2C"/>
    <w:rsid w:val="00331B84"/>
    <w:rsid w:val="00331C57"/>
    <w:rsid w:val="003320D8"/>
    <w:rsid w:val="0033265D"/>
    <w:rsid w:val="00332680"/>
    <w:rsid w:val="0033280E"/>
    <w:rsid w:val="003328F1"/>
    <w:rsid w:val="003329BA"/>
    <w:rsid w:val="003329E9"/>
    <w:rsid w:val="00332B59"/>
    <w:rsid w:val="00332C04"/>
    <w:rsid w:val="00332DEF"/>
    <w:rsid w:val="00333250"/>
    <w:rsid w:val="0033373D"/>
    <w:rsid w:val="00333A4F"/>
    <w:rsid w:val="00333A5F"/>
    <w:rsid w:val="00333B38"/>
    <w:rsid w:val="00334334"/>
    <w:rsid w:val="003347CB"/>
    <w:rsid w:val="00334DAF"/>
    <w:rsid w:val="00334EAD"/>
    <w:rsid w:val="00335137"/>
    <w:rsid w:val="0033529F"/>
    <w:rsid w:val="003356B2"/>
    <w:rsid w:val="00335714"/>
    <w:rsid w:val="0033582A"/>
    <w:rsid w:val="003359A6"/>
    <w:rsid w:val="00335AE8"/>
    <w:rsid w:val="0033630B"/>
    <w:rsid w:val="003365B7"/>
    <w:rsid w:val="00336608"/>
    <w:rsid w:val="0033695F"/>
    <w:rsid w:val="00336DE2"/>
    <w:rsid w:val="00336E3D"/>
    <w:rsid w:val="00337022"/>
    <w:rsid w:val="003371B9"/>
    <w:rsid w:val="003371E3"/>
    <w:rsid w:val="0033722F"/>
    <w:rsid w:val="0033738C"/>
    <w:rsid w:val="0033764C"/>
    <w:rsid w:val="00337BE6"/>
    <w:rsid w:val="003401C7"/>
    <w:rsid w:val="00340729"/>
    <w:rsid w:val="00340C2C"/>
    <w:rsid w:val="00340D4D"/>
    <w:rsid w:val="00340F50"/>
    <w:rsid w:val="003411D9"/>
    <w:rsid w:val="0034157F"/>
    <w:rsid w:val="00341743"/>
    <w:rsid w:val="0034187E"/>
    <w:rsid w:val="00341DC1"/>
    <w:rsid w:val="003420CB"/>
    <w:rsid w:val="003423AB"/>
    <w:rsid w:val="003429E3"/>
    <w:rsid w:val="003430B6"/>
    <w:rsid w:val="003431B0"/>
    <w:rsid w:val="003431FB"/>
    <w:rsid w:val="003435CD"/>
    <w:rsid w:val="0034389C"/>
    <w:rsid w:val="00343940"/>
    <w:rsid w:val="003439C5"/>
    <w:rsid w:val="00343E0B"/>
    <w:rsid w:val="00343F99"/>
    <w:rsid w:val="003441B0"/>
    <w:rsid w:val="00344461"/>
    <w:rsid w:val="003449AB"/>
    <w:rsid w:val="00344D61"/>
    <w:rsid w:val="00344E10"/>
    <w:rsid w:val="00344FB0"/>
    <w:rsid w:val="00345028"/>
    <w:rsid w:val="0034522C"/>
    <w:rsid w:val="003457B6"/>
    <w:rsid w:val="00345976"/>
    <w:rsid w:val="00345C63"/>
    <w:rsid w:val="00345D5C"/>
    <w:rsid w:val="0034641B"/>
    <w:rsid w:val="0034645A"/>
    <w:rsid w:val="00346D1F"/>
    <w:rsid w:val="00346EAC"/>
    <w:rsid w:val="00346F90"/>
    <w:rsid w:val="0034704B"/>
    <w:rsid w:val="0034727E"/>
    <w:rsid w:val="003472ED"/>
    <w:rsid w:val="0034735E"/>
    <w:rsid w:val="00347AAC"/>
    <w:rsid w:val="00347C9B"/>
    <w:rsid w:val="00347D56"/>
    <w:rsid w:val="00347FEC"/>
    <w:rsid w:val="00350007"/>
    <w:rsid w:val="003502A5"/>
    <w:rsid w:val="003506BD"/>
    <w:rsid w:val="003506C9"/>
    <w:rsid w:val="003507DC"/>
    <w:rsid w:val="00350925"/>
    <w:rsid w:val="00350A7D"/>
    <w:rsid w:val="0035131E"/>
    <w:rsid w:val="003515C0"/>
    <w:rsid w:val="00351836"/>
    <w:rsid w:val="00351E9C"/>
    <w:rsid w:val="0035221B"/>
    <w:rsid w:val="003522E6"/>
    <w:rsid w:val="003522EA"/>
    <w:rsid w:val="0035230E"/>
    <w:rsid w:val="0035247C"/>
    <w:rsid w:val="00352F8E"/>
    <w:rsid w:val="00353017"/>
    <w:rsid w:val="003531BE"/>
    <w:rsid w:val="00353245"/>
    <w:rsid w:val="00353361"/>
    <w:rsid w:val="003533D8"/>
    <w:rsid w:val="003535A6"/>
    <w:rsid w:val="00353741"/>
    <w:rsid w:val="00353A48"/>
    <w:rsid w:val="00353E71"/>
    <w:rsid w:val="003541A4"/>
    <w:rsid w:val="0035439B"/>
    <w:rsid w:val="0035460F"/>
    <w:rsid w:val="003550CD"/>
    <w:rsid w:val="00355398"/>
    <w:rsid w:val="003554B4"/>
    <w:rsid w:val="00355595"/>
    <w:rsid w:val="003557F0"/>
    <w:rsid w:val="003558B2"/>
    <w:rsid w:val="003558E3"/>
    <w:rsid w:val="00355D38"/>
    <w:rsid w:val="00355DE5"/>
    <w:rsid w:val="00355E44"/>
    <w:rsid w:val="00356086"/>
    <w:rsid w:val="00356137"/>
    <w:rsid w:val="00356692"/>
    <w:rsid w:val="00356AC3"/>
    <w:rsid w:val="00356D7A"/>
    <w:rsid w:val="0035763A"/>
    <w:rsid w:val="0035799D"/>
    <w:rsid w:val="00357F51"/>
    <w:rsid w:val="003602F9"/>
    <w:rsid w:val="0036049D"/>
    <w:rsid w:val="003605A3"/>
    <w:rsid w:val="00360944"/>
    <w:rsid w:val="00360B3A"/>
    <w:rsid w:val="00360F96"/>
    <w:rsid w:val="00361441"/>
    <w:rsid w:val="0036179E"/>
    <w:rsid w:val="00361D97"/>
    <w:rsid w:val="003621B5"/>
    <w:rsid w:val="003622BD"/>
    <w:rsid w:val="003623A3"/>
    <w:rsid w:val="003623A9"/>
    <w:rsid w:val="0036250D"/>
    <w:rsid w:val="0036262A"/>
    <w:rsid w:val="00362B9F"/>
    <w:rsid w:val="00362BEF"/>
    <w:rsid w:val="0036375B"/>
    <w:rsid w:val="00364818"/>
    <w:rsid w:val="003648E4"/>
    <w:rsid w:val="00364F5C"/>
    <w:rsid w:val="003650D6"/>
    <w:rsid w:val="0036592A"/>
    <w:rsid w:val="00365A53"/>
    <w:rsid w:val="00365A6D"/>
    <w:rsid w:val="00365AE7"/>
    <w:rsid w:val="0036625A"/>
    <w:rsid w:val="00366690"/>
    <w:rsid w:val="00367389"/>
    <w:rsid w:val="0036762C"/>
    <w:rsid w:val="00367733"/>
    <w:rsid w:val="003677EB"/>
    <w:rsid w:val="00367E01"/>
    <w:rsid w:val="00370094"/>
    <w:rsid w:val="00370371"/>
    <w:rsid w:val="003703C3"/>
    <w:rsid w:val="003703F5"/>
    <w:rsid w:val="0037046A"/>
    <w:rsid w:val="00370B5F"/>
    <w:rsid w:val="00370DAB"/>
    <w:rsid w:val="00370F1E"/>
    <w:rsid w:val="00370F7C"/>
    <w:rsid w:val="003715A6"/>
    <w:rsid w:val="003719DB"/>
    <w:rsid w:val="00372205"/>
    <w:rsid w:val="00372262"/>
    <w:rsid w:val="00372296"/>
    <w:rsid w:val="00372357"/>
    <w:rsid w:val="003732C8"/>
    <w:rsid w:val="003739A1"/>
    <w:rsid w:val="00373B9F"/>
    <w:rsid w:val="00373FED"/>
    <w:rsid w:val="003740DE"/>
    <w:rsid w:val="00374D7A"/>
    <w:rsid w:val="00375590"/>
    <w:rsid w:val="00375854"/>
    <w:rsid w:val="00375A77"/>
    <w:rsid w:val="00375B52"/>
    <w:rsid w:val="00375BCE"/>
    <w:rsid w:val="00375EBB"/>
    <w:rsid w:val="00375EDE"/>
    <w:rsid w:val="003766CB"/>
    <w:rsid w:val="00376A59"/>
    <w:rsid w:val="00376CE9"/>
    <w:rsid w:val="00377432"/>
    <w:rsid w:val="00377512"/>
    <w:rsid w:val="0037777E"/>
    <w:rsid w:val="00377D75"/>
    <w:rsid w:val="00377EB0"/>
    <w:rsid w:val="00380080"/>
    <w:rsid w:val="003804CF"/>
    <w:rsid w:val="0038067E"/>
    <w:rsid w:val="00380AC1"/>
    <w:rsid w:val="00380AD0"/>
    <w:rsid w:val="00380DF1"/>
    <w:rsid w:val="00381C08"/>
    <w:rsid w:val="00381D2F"/>
    <w:rsid w:val="00381E61"/>
    <w:rsid w:val="0038286F"/>
    <w:rsid w:val="00383A7D"/>
    <w:rsid w:val="00383FA1"/>
    <w:rsid w:val="00384571"/>
    <w:rsid w:val="0038476D"/>
    <w:rsid w:val="0038493D"/>
    <w:rsid w:val="003849FD"/>
    <w:rsid w:val="00384C87"/>
    <w:rsid w:val="00384FF4"/>
    <w:rsid w:val="00385223"/>
    <w:rsid w:val="003858E7"/>
    <w:rsid w:val="00385E78"/>
    <w:rsid w:val="00386465"/>
    <w:rsid w:val="003866CA"/>
    <w:rsid w:val="003867D2"/>
    <w:rsid w:val="00386826"/>
    <w:rsid w:val="0038688C"/>
    <w:rsid w:val="00386AC1"/>
    <w:rsid w:val="00386D46"/>
    <w:rsid w:val="00387804"/>
    <w:rsid w:val="00387B1F"/>
    <w:rsid w:val="00390926"/>
    <w:rsid w:val="00390B75"/>
    <w:rsid w:val="00390E15"/>
    <w:rsid w:val="0039135D"/>
    <w:rsid w:val="00391D5C"/>
    <w:rsid w:val="00391D61"/>
    <w:rsid w:val="00392060"/>
    <w:rsid w:val="0039256F"/>
    <w:rsid w:val="003925DF"/>
    <w:rsid w:val="003926C6"/>
    <w:rsid w:val="00392771"/>
    <w:rsid w:val="00392964"/>
    <w:rsid w:val="003929BC"/>
    <w:rsid w:val="00392D60"/>
    <w:rsid w:val="00392ECD"/>
    <w:rsid w:val="00392F48"/>
    <w:rsid w:val="003930BB"/>
    <w:rsid w:val="00393344"/>
    <w:rsid w:val="003933B8"/>
    <w:rsid w:val="00393446"/>
    <w:rsid w:val="00393AA7"/>
    <w:rsid w:val="00393B37"/>
    <w:rsid w:val="00393C20"/>
    <w:rsid w:val="00394068"/>
    <w:rsid w:val="003940DE"/>
    <w:rsid w:val="003945D5"/>
    <w:rsid w:val="0039469A"/>
    <w:rsid w:val="003947B1"/>
    <w:rsid w:val="00394A21"/>
    <w:rsid w:val="00394B0A"/>
    <w:rsid w:val="00394BB5"/>
    <w:rsid w:val="00395008"/>
    <w:rsid w:val="00395AA2"/>
    <w:rsid w:val="00395CE9"/>
    <w:rsid w:val="00396077"/>
    <w:rsid w:val="003961B2"/>
    <w:rsid w:val="003963A0"/>
    <w:rsid w:val="0039644F"/>
    <w:rsid w:val="003966D9"/>
    <w:rsid w:val="0039672E"/>
    <w:rsid w:val="0039684C"/>
    <w:rsid w:val="00396AF3"/>
    <w:rsid w:val="00396BF1"/>
    <w:rsid w:val="00396E7E"/>
    <w:rsid w:val="00396FDC"/>
    <w:rsid w:val="003970DB"/>
    <w:rsid w:val="003974DB"/>
    <w:rsid w:val="003976AD"/>
    <w:rsid w:val="00397ACA"/>
    <w:rsid w:val="003A0143"/>
    <w:rsid w:val="003A041D"/>
    <w:rsid w:val="003A0C74"/>
    <w:rsid w:val="003A14C7"/>
    <w:rsid w:val="003A197E"/>
    <w:rsid w:val="003A1CA0"/>
    <w:rsid w:val="003A1E55"/>
    <w:rsid w:val="003A1F17"/>
    <w:rsid w:val="003A22DD"/>
    <w:rsid w:val="003A246B"/>
    <w:rsid w:val="003A24B7"/>
    <w:rsid w:val="003A296C"/>
    <w:rsid w:val="003A2EB0"/>
    <w:rsid w:val="003A2F4E"/>
    <w:rsid w:val="003A3549"/>
    <w:rsid w:val="003A3DED"/>
    <w:rsid w:val="003A461C"/>
    <w:rsid w:val="003A4A82"/>
    <w:rsid w:val="003A55DB"/>
    <w:rsid w:val="003A57D1"/>
    <w:rsid w:val="003A5987"/>
    <w:rsid w:val="003A5D9B"/>
    <w:rsid w:val="003A5DFA"/>
    <w:rsid w:val="003A5E79"/>
    <w:rsid w:val="003A626E"/>
    <w:rsid w:val="003A6B38"/>
    <w:rsid w:val="003A6CAC"/>
    <w:rsid w:val="003A6F72"/>
    <w:rsid w:val="003A7125"/>
    <w:rsid w:val="003A7450"/>
    <w:rsid w:val="003B0154"/>
    <w:rsid w:val="003B0331"/>
    <w:rsid w:val="003B04FC"/>
    <w:rsid w:val="003B1176"/>
    <w:rsid w:val="003B11F3"/>
    <w:rsid w:val="003B14A1"/>
    <w:rsid w:val="003B18D7"/>
    <w:rsid w:val="003B1F84"/>
    <w:rsid w:val="003B20B8"/>
    <w:rsid w:val="003B2264"/>
    <w:rsid w:val="003B2752"/>
    <w:rsid w:val="003B29D8"/>
    <w:rsid w:val="003B2BA2"/>
    <w:rsid w:val="003B2CA7"/>
    <w:rsid w:val="003B3F6F"/>
    <w:rsid w:val="003B41BB"/>
    <w:rsid w:val="003B4DC9"/>
    <w:rsid w:val="003B502B"/>
    <w:rsid w:val="003B50A7"/>
    <w:rsid w:val="003B522E"/>
    <w:rsid w:val="003B5356"/>
    <w:rsid w:val="003B56B0"/>
    <w:rsid w:val="003B5A4F"/>
    <w:rsid w:val="003B5E04"/>
    <w:rsid w:val="003B5EF5"/>
    <w:rsid w:val="003B5FBB"/>
    <w:rsid w:val="003B6234"/>
    <w:rsid w:val="003B66AA"/>
    <w:rsid w:val="003B689E"/>
    <w:rsid w:val="003B691F"/>
    <w:rsid w:val="003B6B06"/>
    <w:rsid w:val="003B721D"/>
    <w:rsid w:val="003B7317"/>
    <w:rsid w:val="003B745B"/>
    <w:rsid w:val="003B7497"/>
    <w:rsid w:val="003B7560"/>
    <w:rsid w:val="003B7CBB"/>
    <w:rsid w:val="003B7D4C"/>
    <w:rsid w:val="003C0193"/>
    <w:rsid w:val="003C0270"/>
    <w:rsid w:val="003C0476"/>
    <w:rsid w:val="003C0749"/>
    <w:rsid w:val="003C0954"/>
    <w:rsid w:val="003C0A0C"/>
    <w:rsid w:val="003C0A30"/>
    <w:rsid w:val="003C0F75"/>
    <w:rsid w:val="003C1230"/>
    <w:rsid w:val="003C14D4"/>
    <w:rsid w:val="003C1638"/>
    <w:rsid w:val="003C1F7B"/>
    <w:rsid w:val="003C20DA"/>
    <w:rsid w:val="003C2C7F"/>
    <w:rsid w:val="003C2DCA"/>
    <w:rsid w:val="003C3252"/>
    <w:rsid w:val="003C3376"/>
    <w:rsid w:val="003C3A6F"/>
    <w:rsid w:val="003C47C3"/>
    <w:rsid w:val="003C495C"/>
    <w:rsid w:val="003C4D1E"/>
    <w:rsid w:val="003C50B7"/>
    <w:rsid w:val="003C52A8"/>
    <w:rsid w:val="003C53A3"/>
    <w:rsid w:val="003C54D6"/>
    <w:rsid w:val="003C68A3"/>
    <w:rsid w:val="003C68CA"/>
    <w:rsid w:val="003C6BE2"/>
    <w:rsid w:val="003C7025"/>
    <w:rsid w:val="003C7488"/>
    <w:rsid w:val="003C754D"/>
    <w:rsid w:val="003C7906"/>
    <w:rsid w:val="003C7990"/>
    <w:rsid w:val="003C79D8"/>
    <w:rsid w:val="003C7A8A"/>
    <w:rsid w:val="003C7B20"/>
    <w:rsid w:val="003C7EB0"/>
    <w:rsid w:val="003D0019"/>
    <w:rsid w:val="003D019F"/>
    <w:rsid w:val="003D0793"/>
    <w:rsid w:val="003D0889"/>
    <w:rsid w:val="003D095F"/>
    <w:rsid w:val="003D0EF1"/>
    <w:rsid w:val="003D0FCA"/>
    <w:rsid w:val="003D13EE"/>
    <w:rsid w:val="003D1BB3"/>
    <w:rsid w:val="003D1C1F"/>
    <w:rsid w:val="003D1C92"/>
    <w:rsid w:val="003D1ECE"/>
    <w:rsid w:val="003D22D4"/>
    <w:rsid w:val="003D28FD"/>
    <w:rsid w:val="003D34F9"/>
    <w:rsid w:val="003D4471"/>
    <w:rsid w:val="003D467E"/>
    <w:rsid w:val="003D4B03"/>
    <w:rsid w:val="003D4E31"/>
    <w:rsid w:val="003D4F3F"/>
    <w:rsid w:val="003D52BF"/>
    <w:rsid w:val="003D561E"/>
    <w:rsid w:val="003D5B12"/>
    <w:rsid w:val="003D5B86"/>
    <w:rsid w:val="003D5C96"/>
    <w:rsid w:val="003D5D19"/>
    <w:rsid w:val="003D5D5D"/>
    <w:rsid w:val="003D5DCF"/>
    <w:rsid w:val="003D6051"/>
    <w:rsid w:val="003D6095"/>
    <w:rsid w:val="003D60F8"/>
    <w:rsid w:val="003D61F3"/>
    <w:rsid w:val="003D64FB"/>
    <w:rsid w:val="003D65E0"/>
    <w:rsid w:val="003D65E6"/>
    <w:rsid w:val="003D6B28"/>
    <w:rsid w:val="003D6B7E"/>
    <w:rsid w:val="003D6B80"/>
    <w:rsid w:val="003D6B9E"/>
    <w:rsid w:val="003D70BD"/>
    <w:rsid w:val="003D7182"/>
    <w:rsid w:val="003D718C"/>
    <w:rsid w:val="003D7D67"/>
    <w:rsid w:val="003D7D7F"/>
    <w:rsid w:val="003D7FC4"/>
    <w:rsid w:val="003E03E3"/>
    <w:rsid w:val="003E05EF"/>
    <w:rsid w:val="003E0688"/>
    <w:rsid w:val="003E070D"/>
    <w:rsid w:val="003E0906"/>
    <w:rsid w:val="003E095E"/>
    <w:rsid w:val="003E0A6F"/>
    <w:rsid w:val="003E0B12"/>
    <w:rsid w:val="003E0F0F"/>
    <w:rsid w:val="003E115A"/>
    <w:rsid w:val="003E12EC"/>
    <w:rsid w:val="003E1340"/>
    <w:rsid w:val="003E141C"/>
    <w:rsid w:val="003E177A"/>
    <w:rsid w:val="003E1924"/>
    <w:rsid w:val="003E1ACC"/>
    <w:rsid w:val="003E1B33"/>
    <w:rsid w:val="003E1D4C"/>
    <w:rsid w:val="003E1F6C"/>
    <w:rsid w:val="003E205B"/>
    <w:rsid w:val="003E2064"/>
    <w:rsid w:val="003E2172"/>
    <w:rsid w:val="003E218B"/>
    <w:rsid w:val="003E2379"/>
    <w:rsid w:val="003E26C4"/>
    <w:rsid w:val="003E2DAD"/>
    <w:rsid w:val="003E300D"/>
    <w:rsid w:val="003E30EF"/>
    <w:rsid w:val="003E33B9"/>
    <w:rsid w:val="003E39F2"/>
    <w:rsid w:val="003E407B"/>
    <w:rsid w:val="003E4525"/>
    <w:rsid w:val="003E4665"/>
    <w:rsid w:val="003E4680"/>
    <w:rsid w:val="003E4733"/>
    <w:rsid w:val="003E4BB1"/>
    <w:rsid w:val="003E4CEB"/>
    <w:rsid w:val="003E4D19"/>
    <w:rsid w:val="003E5826"/>
    <w:rsid w:val="003E5950"/>
    <w:rsid w:val="003E5F80"/>
    <w:rsid w:val="003E6207"/>
    <w:rsid w:val="003E6584"/>
    <w:rsid w:val="003E6A3E"/>
    <w:rsid w:val="003E6E69"/>
    <w:rsid w:val="003E6E85"/>
    <w:rsid w:val="003E6EB8"/>
    <w:rsid w:val="003E6F59"/>
    <w:rsid w:val="003E70CE"/>
    <w:rsid w:val="003E7287"/>
    <w:rsid w:val="003E7493"/>
    <w:rsid w:val="003E7795"/>
    <w:rsid w:val="003E77BC"/>
    <w:rsid w:val="003F03F4"/>
    <w:rsid w:val="003F06E5"/>
    <w:rsid w:val="003F0CEE"/>
    <w:rsid w:val="003F1160"/>
    <w:rsid w:val="003F156A"/>
    <w:rsid w:val="003F1A3C"/>
    <w:rsid w:val="003F1D57"/>
    <w:rsid w:val="003F20A0"/>
    <w:rsid w:val="003F20E4"/>
    <w:rsid w:val="003F25D5"/>
    <w:rsid w:val="003F297D"/>
    <w:rsid w:val="003F2EAB"/>
    <w:rsid w:val="003F3885"/>
    <w:rsid w:val="003F39AC"/>
    <w:rsid w:val="003F3FB6"/>
    <w:rsid w:val="003F454C"/>
    <w:rsid w:val="003F47E0"/>
    <w:rsid w:val="003F48D5"/>
    <w:rsid w:val="003F5091"/>
    <w:rsid w:val="003F5747"/>
    <w:rsid w:val="003F5A1D"/>
    <w:rsid w:val="003F5AAA"/>
    <w:rsid w:val="003F6008"/>
    <w:rsid w:val="003F65EE"/>
    <w:rsid w:val="003F6813"/>
    <w:rsid w:val="003F6BF2"/>
    <w:rsid w:val="003F7176"/>
    <w:rsid w:val="003F73D4"/>
    <w:rsid w:val="003F7468"/>
    <w:rsid w:val="003F7AB4"/>
    <w:rsid w:val="004001AE"/>
    <w:rsid w:val="004001F5"/>
    <w:rsid w:val="00400289"/>
    <w:rsid w:val="004003B6"/>
    <w:rsid w:val="004005D6"/>
    <w:rsid w:val="0040088E"/>
    <w:rsid w:val="004009F0"/>
    <w:rsid w:val="00400FBF"/>
    <w:rsid w:val="004012EB"/>
    <w:rsid w:val="00401313"/>
    <w:rsid w:val="0040131D"/>
    <w:rsid w:val="00401379"/>
    <w:rsid w:val="004013A2"/>
    <w:rsid w:val="00401489"/>
    <w:rsid w:val="00401878"/>
    <w:rsid w:val="0040187F"/>
    <w:rsid w:val="004019C1"/>
    <w:rsid w:val="00401C59"/>
    <w:rsid w:val="00401CAF"/>
    <w:rsid w:val="00401D33"/>
    <w:rsid w:val="00401D92"/>
    <w:rsid w:val="00401F2C"/>
    <w:rsid w:val="00402340"/>
    <w:rsid w:val="00402385"/>
    <w:rsid w:val="004023B6"/>
    <w:rsid w:val="0040298D"/>
    <w:rsid w:val="00402E9C"/>
    <w:rsid w:val="004032DC"/>
    <w:rsid w:val="0040345B"/>
    <w:rsid w:val="0040353A"/>
    <w:rsid w:val="00404768"/>
    <w:rsid w:val="0040485A"/>
    <w:rsid w:val="00404CDC"/>
    <w:rsid w:val="00404CEF"/>
    <w:rsid w:val="00404E09"/>
    <w:rsid w:val="0040520C"/>
    <w:rsid w:val="0040569C"/>
    <w:rsid w:val="00405C1D"/>
    <w:rsid w:val="00405F2D"/>
    <w:rsid w:val="00405F7B"/>
    <w:rsid w:val="004061A1"/>
    <w:rsid w:val="0040634F"/>
    <w:rsid w:val="004066A8"/>
    <w:rsid w:val="00406799"/>
    <w:rsid w:val="004068FB"/>
    <w:rsid w:val="00406A1A"/>
    <w:rsid w:val="00406AB2"/>
    <w:rsid w:val="00406C0D"/>
    <w:rsid w:val="00406DE1"/>
    <w:rsid w:val="0040733A"/>
    <w:rsid w:val="00407401"/>
    <w:rsid w:val="004074A6"/>
    <w:rsid w:val="004075C0"/>
    <w:rsid w:val="00407746"/>
    <w:rsid w:val="00407A4E"/>
    <w:rsid w:val="00407D41"/>
    <w:rsid w:val="00407DCA"/>
    <w:rsid w:val="00407DE3"/>
    <w:rsid w:val="00410339"/>
    <w:rsid w:val="0041069B"/>
    <w:rsid w:val="004108F5"/>
    <w:rsid w:val="00410914"/>
    <w:rsid w:val="00410FFA"/>
    <w:rsid w:val="00411157"/>
    <w:rsid w:val="004115DF"/>
    <w:rsid w:val="004119D1"/>
    <w:rsid w:val="00411AD1"/>
    <w:rsid w:val="00411E34"/>
    <w:rsid w:val="004123FA"/>
    <w:rsid w:val="00412668"/>
    <w:rsid w:val="00413099"/>
    <w:rsid w:val="0041319B"/>
    <w:rsid w:val="004132AD"/>
    <w:rsid w:val="0041339F"/>
    <w:rsid w:val="004138CA"/>
    <w:rsid w:val="0041397B"/>
    <w:rsid w:val="00413B78"/>
    <w:rsid w:val="00413D0E"/>
    <w:rsid w:val="00413D74"/>
    <w:rsid w:val="00413EE2"/>
    <w:rsid w:val="00414139"/>
    <w:rsid w:val="00414435"/>
    <w:rsid w:val="004147A1"/>
    <w:rsid w:val="00414BBF"/>
    <w:rsid w:val="00414C1D"/>
    <w:rsid w:val="00414CC2"/>
    <w:rsid w:val="00414E63"/>
    <w:rsid w:val="004150A0"/>
    <w:rsid w:val="00415327"/>
    <w:rsid w:val="004153C3"/>
    <w:rsid w:val="0041543A"/>
    <w:rsid w:val="0041579F"/>
    <w:rsid w:val="0041580D"/>
    <w:rsid w:val="00415CE0"/>
    <w:rsid w:val="00415F09"/>
    <w:rsid w:val="0041621B"/>
    <w:rsid w:val="00416809"/>
    <w:rsid w:val="00416850"/>
    <w:rsid w:val="00416A7E"/>
    <w:rsid w:val="00416DA7"/>
    <w:rsid w:val="00416F20"/>
    <w:rsid w:val="00416F21"/>
    <w:rsid w:val="004175CA"/>
    <w:rsid w:val="004177DF"/>
    <w:rsid w:val="004203AE"/>
    <w:rsid w:val="004204E0"/>
    <w:rsid w:val="00420D19"/>
    <w:rsid w:val="00420D4E"/>
    <w:rsid w:val="004210A9"/>
    <w:rsid w:val="004210EB"/>
    <w:rsid w:val="004218C9"/>
    <w:rsid w:val="00421996"/>
    <w:rsid w:val="00421AFB"/>
    <w:rsid w:val="00421BC8"/>
    <w:rsid w:val="00421CB8"/>
    <w:rsid w:val="00422038"/>
    <w:rsid w:val="00422300"/>
    <w:rsid w:val="00422411"/>
    <w:rsid w:val="0042293B"/>
    <w:rsid w:val="00422B8A"/>
    <w:rsid w:val="00422C0C"/>
    <w:rsid w:val="00422D79"/>
    <w:rsid w:val="00422EC7"/>
    <w:rsid w:val="004233A4"/>
    <w:rsid w:val="004238BC"/>
    <w:rsid w:val="00423B0F"/>
    <w:rsid w:val="00423DA9"/>
    <w:rsid w:val="00423FDD"/>
    <w:rsid w:val="00424080"/>
    <w:rsid w:val="004244C8"/>
    <w:rsid w:val="00424542"/>
    <w:rsid w:val="00424692"/>
    <w:rsid w:val="004246BD"/>
    <w:rsid w:val="004248AF"/>
    <w:rsid w:val="00424AF8"/>
    <w:rsid w:val="004252B0"/>
    <w:rsid w:val="004253EC"/>
    <w:rsid w:val="004255FC"/>
    <w:rsid w:val="00425674"/>
    <w:rsid w:val="00425B6E"/>
    <w:rsid w:val="00425B99"/>
    <w:rsid w:val="00426258"/>
    <w:rsid w:val="0042664B"/>
    <w:rsid w:val="004266F2"/>
    <w:rsid w:val="00426AD0"/>
    <w:rsid w:val="00426B24"/>
    <w:rsid w:val="00426B98"/>
    <w:rsid w:val="0042711E"/>
    <w:rsid w:val="00427799"/>
    <w:rsid w:val="00427B73"/>
    <w:rsid w:val="00430113"/>
    <w:rsid w:val="00430274"/>
    <w:rsid w:val="004306C3"/>
    <w:rsid w:val="00430748"/>
    <w:rsid w:val="00430798"/>
    <w:rsid w:val="004308C7"/>
    <w:rsid w:val="004309F2"/>
    <w:rsid w:val="00431333"/>
    <w:rsid w:val="00431A0C"/>
    <w:rsid w:val="0043207A"/>
    <w:rsid w:val="00432688"/>
    <w:rsid w:val="0043283B"/>
    <w:rsid w:val="00432D9A"/>
    <w:rsid w:val="00432E58"/>
    <w:rsid w:val="004335BC"/>
    <w:rsid w:val="004338BD"/>
    <w:rsid w:val="00433917"/>
    <w:rsid w:val="00433B5B"/>
    <w:rsid w:val="00433C9F"/>
    <w:rsid w:val="00433DE1"/>
    <w:rsid w:val="00434182"/>
    <w:rsid w:val="00434720"/>
    <w:rsid w:val="004348FF"/>
    <w:rsid w:val="00434B91"/>
    <w:rsid w:val="00434F70"/>
    <w:rsid w:val="00435A06"/>
    <w:rsid w:val="00435A52"/>
    <w:rsid w:val="004360B4"/>
    <w:rsid w:val="004362AC"/>
    <w:rsid w:val="00436720"/>
    <w:rsid w:val="0043689F"/>
    <w:rsid w:val="00436AFF"/>
    <w:rsid w:val="00436B71"/>
    <w:rsid w:val="00436B80"/>
    <w:rsid w:val="00436BB4"/>
    <w:rsid w:val="00436F66"/>
    <w:rsid w:val="0043716E"/>
    <w:rsid w:val="0043727C"/>
    <w:rsid w:val="00437543"/>
    <w:rsid w:val="00437E7D"/>
    <w:rsid w:val="00437E94"/>
    <w:rsid w:val="004402E0"/>
    <w:rsid w:val="00440513"/>
    <w:rsid w:val="004409C8"/>
    <w:rsid w:val="0044130B"/>
    <w:rsid w:val="00441446"/>
    <w:rsid w:val="0044184D"/>
    <w:rsid w:val="00441BAE"/>
    <w:rsid w:val="00441D8D"/>
    <w:rsid w:val="0044223F"/>
    <w:rsid w:val="00442294"/>
    <w:rsid w:val="004423CD"/>
    <w:rsid w:val="004427AF"/>
    <w:rsid w:val="00442801"/>
    <w:rsid w:val="0044281B"/>
    <w:rsid w:val="00442D02"/>
    <w:rsid w:val="004436C7"/>
    <w:rsid w:val="00443C49"/>
    <w:rsid w:val="0044417C"/>
    <w:rsid w:val="00444282"/>
    <w:rsid w:val="004443DD"/>
    <w:rsid w:val="00444409"/>
    <w:rsid w:val="00444886"/>
    <w:rsid w:val="00444A7A"/>
    <w:rsid w:val="00444CAE"/>
    <w:rsid w:val="00444FCC"/>
    <w:rsid w:val="00445030"/>
    <w:rsid w:val="00445109"/>
    <w:rsid w:val="004451D4"/>
    <w:rsid w:val="00445392"/>
    <w:rsid w:val="00445632"/>
    <w:rsid w:val="004456AA"/>
    <w:rsid w:val="004459FE"/>
    <w:rsid w:val="00445A26"/>
    <w:rsid w:val="0044608E"/>
    <w:rsid w:val="00446165"/>
    <w:rsid w:val="00446BCB"/>
    <w:rsid w:val="00446C00"/>
    <w:rsid w:val="004471B7"/>
    <w:rsid w:val="004475E4"/>
    <w:rsid w:val="004476B6"/>
    <w:rsid w:val="00447AE5"/>
    <w:rsid w:val="00447DF8"/>
    <w:rsid w:val="00447F4A"/>
    <w:rsid w:val="004504D2"/>
    <w:rsid w:val="00450778"/>
    <w:rsid w:val="00450886"/>
    <w:rsid w:val="00450B52"/>
    <w:rsid w:val="00450B62"/>
    <w:rsid w:val="00450BC1"/>
    <w:rsid w:val="00451AE7"/>
    <w:rsid w:val="00451BFC"/>
    <w:rsid w:val="00451CEC"/>
    <w:rsid w:val="00452358"/>
    <w:rsid w:val="004525DB"/>
    <w:rsid w:val="0045283E"/>
    <w:rsid w:val="00452D3B"/>
    <w:rsid w:val="00452D86"/>
    <w:rsid w:val="00452F67"/>
    <w:rsid w:val="00453071"/>
    <w:rsid w:val="004534C2"/>
    <w:rsid w:val="004535AB"/>
    <w:rsid w:val="004539B7"/>
    <w:rsid w:val="00453BBB"/>
    <w:rsid w:val="00453D4B"/>
    <w:rsid w:val="00453F01"/>
    <w:rsid w:val="0045423C"/>
    <w:rsid w:val="004543E0"/>
    <w:rsid w:val="0045487F"/>
    <w:rsid w:val="00454999"/>
    <w:rsid w:val="00454A74"/>
    <w:rsid w:val="00454EA7"/>
    <w:rsid w:val="004550AF"/>
    <w:rsid w:val="004551BA"/>
    <w:rsid w:val="004551C7"/>
    <w:rsid w:val="004551CF"/>
    <w:rsid w:val="00455547"/>
    <w:rsid w:val="004555BC"/>
    <w:rsid w:val="00455731"/>
    <w:rsid w:val="004558B3"/>
    <w:rsid w:val="004558BF"/>
    <w:rsid w:val="00455A0A"/>
    <w:rsid w:val="00455B6E"/>
    <w:rsid w:val="00455D85"/>
    <w:rsid w:val="00455E14"/>
    <w:rsid w:val="004569F2"/>
    <w:rsid w:val="00457457"/>
    <w:rsid w:val="0045754D"/>
    <w:rsid w:val="004579EA"/>
    <w:rsid w:val="00457E52"/>
    <w:rsid w:val="0046002C"/>
    <w:rsid w:val="00460231"/>
    <w:rsid w:val="00460373"/>
    <w:rsid w:val="0046038A"/>
    <w:rsid w:val="00460C93"/>
    <w:rsid w:val="004613A5"/>
    <w:rsid w:val="00461498"/>
    <w:rsid w:val="004615D3"/>
    <w:rsid w:val="004618A8"/>
    <w:rsid w:val="004618D7"/>
    <w:rsid w:val="00461A4B"/>
    <w:rsid w:val="00461AAF"/>
    <w:rsid w:val="00461BEA"/>
    <w:rsid w:val="00462370"/>
    <w:rsid w:val="00462958"/>
    <w:rsid w:val="004629C9"/>
    <w:rsid w:val="00462AB3"/>
    <w:rsid w:val="00462B46"/>
    <w:rsid w:val="00463009"/>
    <w:rsid w:val="0046309F"/>
    <w:rsid w:val="00463245"/>
    <w:rsid w:val="004638BD"/>
    <w:rsid w:val="0046395B"/>
    <w:rsid w:val="004639AE"/>
    <w:rsid w:val="00463A9F"/>
    <w:rsid w:val="00463D10"/>
    <w:rsid w:val="00464022"/>
    <w:rsid w:val="004646CF"/>
    <w:rsid w:val="00464ABC"/>
    <w:rsid w:val="00464FF0"/>
    <w:rsid w:val="004654D7"/>
    <w:rsid w:val="004659A6"/>
    <w:rsid w:val="00465A3A"/>
    <w:rsid w:val="00465E30"/>
    <w:rsid w:val="00465FC0"/>
    <w:rsid w:val="004661F0"/>
    <w:rsid w:val="00466386"/>
    <w:rsid w:val="00466646"/>
    <w:rsid w:val="00466D9E"/>
    <w:rsid w:val="00466DD7"/>
    <w:rsid w:val="00466F90"/>
    <w:rsid w:val="004676CE"/>
    <w:rsid w:val="0046777E"/>
    <w:rsid w:val="004679D0"/>
    <w:rsid w:val="00467F09"/>
    <w:rsid w:val="00470559"/>
    <w:rsid w:val="00470DC3"/>
    <w:rsid w:val="004713A0"/>
    <w:rsid w:val="0047153B"/>
    <w:rsid w:val="00471818"/>
    <w:rsid w:val="0047190C"/>
    <w:rsid w:val="00471E02"/>
    <w:rsid w:val="0047200A"/>
    <w:rsid w:val="00473A59"/>
    <w:rsid w:val="004740F4"/>
    <w:rsid w:val="004741F7"/>
    <w:rsid w:val="004744FC"/>
    <w:rsid w:val="004745B3"/>
    <w:rsid w:val="004745DD"/>
    <w:rsid w:val="004748CA"/>
    <w:rsid w:val="00474C80"/>
    <w:rsid w:val="00475398"/>
    <w:rsid w:val="0047567E"/>
    <w:rsid w:val="00475A3D"/>
    <w:rsid w:val="00475B9B"/>
    <w:rsid w:val="00475DC8"/>
    <w:rsid w:val="00475DD0"/>
    <w:rsid w:val="004760F5"/>
    <w:rsid w:val="0047633B"/>
    <w:rsid w:val="00476C43"/>
    <w:rsid w:val="00476C60"/>
    <w:rsid w:val="004770E2"/>
    <w:rsid w:val="00477108"/>
    <w:rsid w:val="00477597"/>
    <w:rsid w:val="004779FE"/>
    <w:rsid w:val="00477D1B"/>
    <w:rsid w:val="004802D7"/>
    <w:rsid w:val="00480375"/>
    <w:rsid w:val="0048085C"/>
    <w:rsid w:val="00480932"/>
    <w:rsid w:val="00480BD9"/>
    <w:rsid w:val="004810F1"/>
    <w:rsid w:val="0048129E"/>
    <w:rsid w:val="0048151A"/>
    <w:rsid w:val="00481759"/>
    <w:rsid w:val="004819A5"/>
    <w:rsid w:val="00481DA8"/>
    <w:rsid w:val="0048239A"/>
    <w:rsid w:val="00482B08"/>
    <w:rsid w:val="00482EBC"/>
    <w:rsid w:val="004832BC"/>
    <w:rsid w:val="004835E3"/>
    <w:rsid w:val="004837A8"/>
    <w:rsid w:val="004839A1"/>
    <w:rsid w:val="00483D58"/>
    <w:rsid w:val="00483D8A"/>
    <w:rsid w:val="00484314"/>
    <w:rsid w:val="00484652"/>
    <w:rsid w:val="004846FF"/>
    <w:rsid w:val="00484991"/>
    <w:rsid w:val="00484A71"/>
    <w:rsid w:val="00484E53"/>
    <w:rsid w:val="00485291"/>
    <w:rsid w:val="00485438"/>
    <w:rsid w:val="004854B9"/>
    <w:rsid w:val="004856EC"/>
    <w:rsid w:val="00485CAA"/>
    <w:rsid w:val="00485F41"/>
    <w:rsid w:val="004861AD"/>
    <w:rsid w:val="004863E4"/>
    <w:rsid w:val="00486408"/>
    <w:rsid w:val="004864AE"/>
    <w:rsid w:val="00486B18"/>
    <w:rsid w:val="00486D1B"/>
    <w:rsid w:val="00487024"/>
    <w:rsid w:val="004877BF"/>
    <w:rsid w:val="00487A3A"/>
    <w:rsid w:val="00487AA4"/>
    <w:rsid w:val="00487DA2"/>
    <w:rsid w:val="00487DA5"/>
    <w:rsid w:val="00487FDD"/>
    <w:rsid w:val="0049085C"/>
    <w:rsid w:val="00490940"/>
    <w:rsid w:val="00490C31"/>
    <w:rsid w:val="00490E2B"/>
    <w:rsid w:val="00491178"/>
    <w:rsid w:val="004911CC"/>
    <w:rsid w:val="004917B0"/>
    <w:rsid w:val="00491D29"/>
    <w:rsid w:val="00492617"/>
    <w:rsid w:val="00492793"/>
    <w:rsid w:val="00492861"/>
    <w:rsid w:val="00492921"/>
    <w:rsid w:val="0049296C"/>
    <w:rsid w:val="00492D0C"/>
    <w:rsid w:val="00492FA4"/>
    <w:rsid w:val="00493071"/>
    <w:rsid w:val="004932B6"/>
    <w:rsid w:val="004937C3"/>
    <w:rsid w:val="00493922"/>
    <w:rsid w:val="00493939"/>
    <w:rsid w:val="00493AAF"/>
    <w:rsid w:val="00494049"/>
    <w:rsid w:val="004940E9"/>
    <w:rsid w:val="00494221"/>
    <w:rsid w:val="00494DA5"/>
    <w:rsid w:val="00495633"/>
    <w:rsid w:val="00495D85"/>
    <w:rsid w:val="00496835"/>
    <w:rsid w:val="00496A05"/>
    <w:rsid w:val="00496B73"/>
    <w:rsid w:val="00496D15"/>
    <w:rsid w:val="00497977"/>
    <w:rsid w:val="00497E5F"/>
    <w:rsid w:val="004A019C"/>
    <w:rsid w:val="004A0297"/>
    <w:rsid w:val="004A04D2"/>
    <w:rsid w:val="004A050C"/>
    <w:rsid w:val="004A053D"/>
    <w:rsid w:val="004A06F5"/>
    <w:rsid w:val="004A0A1C"/>
    <w:rsid w:val="004A0B92"/>
    <w:rsid w:val="004A0F48"/>
    <w:rsid w:val="004A0F54"/>
    <w:rsid w:val="004A1095"/>
    <w:rsid w:val="004A10B5"/>
    <w:rsid w:val="004A12F5"/>
    <w:rsid w:val="004A1489"/>
    <w:rsid w:val="004A1713"/>
    <w:rsid w:val="004A1E39"/>
    <w:rsid w:val="004A1E76"/>
    <w:rsid w:val="004A2300"/>
    <w:rsid w:val="004A2C96"/>
    <w:rsid w:val="004A328E"/>
    <w:rsid w:val="004A3892"/>
    <w:rsid w:val="004A39D1"/>
    <w:rsid w:val="004A4112"/>
    <w:rsid w:val="004A42FB"/>
    <w:rsid w:val="004A4510"/>
    <w:rsid w:val="004A462B"/>
    <w:rsid w:val="004A4849"/>
    <w:rsid w:val="004A4F5F"/>
    <w:rsid w:val="004A4FE7"/>
    <w:rsid w:val="004A5065"/>
    <w:rsid w:val="004A5336"/>
    <w:rsid w:val="004A558D"/>
    <w:rsid w:val="004A5A6F"/>
    <w:rsid w:val="004A5B28"/>
    <w:rsid w:val="004A5C8C"/>
    <w:rsid w:val="004A5DA6"/>
    <w:rsid w:val="004A618E"/>
    <w:rsid w:val="004A669B"/>
    <w:rsid w:val="004A681B"/>
    <w:rsid w:val="004A6B8A"/>
    <w:rsid w:val="004A6BB2"/>
    <w:rsid w:val="004A77C7"/>
    <w:rsid w:val="004A7963"/>
    <w:rsid w:val="004A7C09"/>
    <w:rsid w:val="004A7DA2"/>
    <w:rsid w:val="004A7E6B"/>
    <w:rsid w:val="004B0268"/>
    <w:rsid w:val="004B09A3"/>
    <w:rsid w:val="004B09C5"/>
    <w:rsid w:val="004B0B7B"/>
    <w:rsid w:val="004B0EE5"/>
    <w:rsid w:val="004B0F24"/>
    <w:rsid w:val="004B12E6"/>
    <w:rsid w:val="004B1957"/>
    <w:rsid w:val="004B1B84"/>
    <w:rsid w:val="004B1F41"/>
    <w:rsid w:val="004B2160"/>
    <w:rsid w:val="004B23AA"/>
    <w:rsid w:val="004B2A1B"/>
    <w:rsid w:val="004B35B7"/>
    <w:rsid w:val="004B36C5"/>
    <w:rsid w:val="004B3A53"/>
    <w:rsid w:val="004B3BFB"/>
    <w:rsid w:val="004B3D5C"/>
    <w:rsid w:val="004B407F"/>
    <w:rsid w:val="004B40DC"/>
    <w:rsid w:val="004B41EC"/>
    <w:rsid w:val="004B47AD"/>
    <w:rsid w:val="004B4923"/>
    <w:rsid w:val="004B4953"/>
    <w:rsid w:val="004B49B9"/>
    <w:rsid w:val="004B4B22"/>
    <w:rsid w:val="004B4D7B"/>
    <w:rsid w:val="004B513E"/>
    <w:rsid w:val="004B5499"/>
    <w:rsid w:val="004B565C"/>
    <w:rsid w:val="004B5670"/>
    <w:rsid w:val="004B5793"/>
    <w:rsid w:val="004B59ED"/>
    <w:rsid w:val="004B5F26"/>
    <w:rsid w:val="004B629B"/>
    <w:rsid w:val="004B64DB"/>
    <w:rsid w:val="004B68C4"/>
    <w:rsid w:val="004B6974"/>
    <w:rsid w:val="004B69CC"/>
    <w:rsid w:val="004B6BCE"/>
    <w:rsid w:val="004B6C07"/>
    <w:rsid w:val="004B70D9"/>
    <w:rsid w:val="004B7131"/>
    <w:rsid w:val="004B7136"/>
    <w:rsid w:val="004B723F"/>
    <w:rsid w:val="004B7378"/>
    <w:rsid w:val="004B73FA"/>
    <w:rsid w:val="004B74E9"/>
    <w:rsid w:val="004B778D"/>
    <w:rsid w:val="004B77E0"/>
    <w:rsid w:val="004B7A2B"/>
    <w:rsid w:val="004C03BC"/>
    <w:rsid w:val="004C0D53"/>
    <w:rsid w:val="004C0E98"/>
    <w:rsid w:val="004C0F2E"/>
    <w:rsid w:val="004C11C6"/>
    <w:rsid w:val="004C129A"/>
    <w:rsid w:val="004C1722"/>
    <w:rsid w:val="004C18B8"/>
    <w:rsid w:val="004C18E8"/>
    <w:rsid w:val="004C1B52"/>
    <w:rsid w:val="004C1D09"/>
    <w:rsid w:val="004C2075"/>
    <w:rsid w:val="004C2347"/>
    <w:rsid w:val="004C2FFF"/>
    <w:rsid w:val="004C30EA"/>
    <w:rsid w:val="004C3230"/>
    <w:rsid w:val="004C3279"/>
    <w:rsid w:val="004C35C8"/>
    <w:rsid w:val="004C35E4"/>
    <w:rsid w:val="004C392A"/>
    <w:rsid w:val="004C417D"/>
    <w:rsid w:val="004C4810"/>
    <w:rsid w:val="004C4819"/>
    <w:rsid w:val="004C4862"/>
    <w:rsid w:val="004C49DB"/>
    <w:rsid w:val="004C4A6A"/>
    <w:rsid w:val="004C4B2B"/>
    <w:rsid w:val="004C4C06"/>
    <w:rsid w:val="004C4D8B"/>
    <w:rsid w:val="004C4DA5"/>
    <w:rsid w:val="004C51FB"/>
    <w:rsid w:val="004C60D4"/>
    <w:rsid w:val="004C647B"/>
    <w:rsid w:val="004C65E7"/>
    <w:rsid w:val="004C6608"/>
    <w:rsid w:val="004C671E"/>
    <w:rsid w:val="004C678B"/>
    <w:rsid w:val="004C694F"/>
    <w:rsid w:val="004C6D66"/>
    <w:rsid w:val="004C6D6F"/>
    <w:rsid w:val="004C7242"/>
    <w:rsid w:val="004C729A"/>
    <w:rsid w:val="004C7357"/>
    <w:rsid w:val="004C7442"/>
    <w:rsid w:val="004C7570"/>
    <w:rsid w:val="004C76DE"/>
    <w:rsid w:val="004C790A"/>
    <w:rsid w:val="004D00DB"/>
    <w:rsid w:val="004D0120"/>
    <w:rsid w:val="004D0162"/>
    <w:rsid w:val="004D03C1"/>
    <w:rsid w:val="004D0672"/>
    <w:rsid w:val="004D0A08"/>
    <w:rsid w:val="004D0AC1"/>
    <w:rsid w:val="004D0C04"/>
    <w:rsid w:val="004D0C46"/>
    <w:rsid w:val="004D0CCD"/>
    <w:rsid w:val="004D1716"/>
    <w:rsid w:val="004D1835"/>
    <w:rsid w:val="004D197F"/>
    <w:rsid w:val="004D1E91"/>
    <w:rsid w:val="004D20A0"/>
    <w:rsid w:val="004D28B7"/>
    <w:rsid w:val="004D3C4E"/>
    <w:rsid w:val="004D404C"/>
    <w:rsid w:val="004D436B"/>
    <w:rsid w:val="004D47F4"/>
    <w:rsid w:val="004D4A4B"/>
    <w:rsid w:val="004D4CA9"/>
    <w:rsid w:val="004D4D3E"/>
    <w:rsid w:val="004D4E54"/>
    <w:rsid w:val="004D4FC8"/>
    <w:rsid w:val="004D5549"/>
    <w:rsid w:val="004D60A9"/>
    <w:rsid w:val="004D60FD"/>
    <w:rsid w:val="004D6190"/>
    <w:rsid w:val="004D698D"/>
    <w:rsid w:val="004D6AD1"/>
    <w:rsid w:val="004D6B75"/>
    <w:rsid w:val="004D6B8E"/>
    <w:rsid w:val="004D6BBF"/>
    <w:rsid w:val="004D6F44"/>
    <w:rsid w:val="004D6F90"/>
    <w:rsid w:val="004D7215"/>
    <w:rsid w:val="004D7753"/>
    <w:rsid w:val="004D78DB"/>
    <w:rsid w:val="004D7F7B"/>
    <w:rsid w:val="004E11A2"/>
    <w:rsid w:val="004E185D"/>
    <w:rsid w:val="004E20D3"/>
    <w:rsid w:val="004E21D2"/>
    <w:rsid w:val="004E23D4"/>
    <w:rsid w:val="004E240A"/>
    <w:rsid w:val="004E24A2"/>
    <w:rsid w:val="004E2503"/>
    <w:rsid w:val="004E2741"/>
    <w:rsid w:val="004E2972"/>
    <w:rsid w:val="004E2A18"/>
    <w:rsid w:val="004E310B"/>
    <w:rsid w:val="004E394C"/>
    <w:rsid w:val="004E3E49"/>
    <w:rsid w:val="004E3E8A"/>
    <w:rsid w:val="004E4129"/>
    <w:rsid w:val="004E4181"/>
    <w:rsid w:val="004E459C"/>
    <w:rsid w:val="004E4660"/>
    <w:rsid w:val="004E4939"/>
    <w:rsid w:val="004E4961"/>
    <w:rsid w:val="004E4F3F"/>
    <w:rsid w:val="004E584D"/>
    <w:rsid w:val="004E5BD5"/>
    <w:rsid w:val="004E5C87"/>
    <w:rsid w:val="004E5F77"/>
    <w:rsid w:val="004E61FB"/>
    <w:rsid w:val="004E6616"/>
    <w:rsid w:val="004E6A4B"/>
    <w:rsid w:val="004E720F"/>
    <w:rsid w:val="004E73CD"/>
    <w:rsid w:val="004E7768"/>
    <w:rsid w:val="004E7904"/>
    <w:rsid w:val="004E790F"/>
    <w:rsid w:val="004E79FB"/>
    <w:rsid w:val="004E7C23"/>
    <w:rsid w:val="004F063B"/>
    <w:rsid w:val="004F08C1"/>
    <w:rsid w:val="004F0E93"/>
    <w:rsid w:val="004F10CE"/>
    <w:rsid w:val="004F1185"/>
    <w:rsid w:val="004F1A8C"/>
    <w:rsid w:val="004F20AA"/>
    <w:rsid w:val="004F2844"/>
    <w:rsid w:val="004F2893"/>
    <w:rsid w:val="004F28A6"/>
    <w:rsid w:val="004F30E3"/>
    <w:rsid w:val="004F31AE"/>
    <w:rsid w:val="004F34C0"/>
    <w:rsid w:val="004F37A2"/>
    <w:rsid w:val="004F3ACB"/>
    <w:rsid w:val="004F3DCA"/>
    <w:rsid w:val="004F3E10"/>
    <w:rsid w:val="004F4227"/>
    <w:rsid w:val="004F4400"/>
    <w:rsid w:val="004F455D"/>
    <w:rsid w:val="004F4C51"/>
    <w:rsid w:val="004F4CF4"/>
    <w:rsid w:val="004F4D4C"/>
    <w:rsid w:val="004F4DBB"/>
    <w:rsid w:val="004F5AA8"/>
    <w:rsid w:val="004F5C5A"/>
    <w:rsid w:val="004F5CBA"/>
    <w:rsid w:val="004F5E30"/>
    <w:rsid w:val="004F5F65"/>
    <w:rsid w:val="004F5F9C"/>
    <w:rsid w:val="004F6086"/>
    <w:rsid w:val="004F65EE"/>
    <w:rsid w:val="004F6E79"/>
    <w:rsid w:val="004F749B"/>
    <w:rsid w:val="004F7E8D"/>
    <w:rsid w:val="004F7F1C"/>
    <w:rsid w:val="00500171"/>
    <w:rsid w:val="005005A0"/>
    <w:rsid w:val="00500DE3"/>
    <w:rsid w:val="00501378"/>
    <w:rsid w:val="005015BC"/>
    <w:rsid w:val="00501773"/>
    <w:rsid w:val="005017E5"/>
    <w:rsid w:val="00501DB8"/>
    <w:rsid w:val="00501EEB"/>
    <w:rsid w:val="0050232B"/>
    <w:rsid w:val="0050237A"/>
    <w:rsid w:val="00502A11"/>
    <w:rsid w:val="00502D88"/>
    <w:rsid w:val="00502DA9"/>
    <w:rsid w:val="005030F6"/>
    <w:rsid w:val="00503A5B"/>
    <w:rsid w:val="00503D39"/>
    <w:rsid w:val="00503F7E"/>
    <w:rsid w:val="00504426"/>
    <w:rsid w:val="005046C9"/>
    <w:rsid w:val="005050A2"/>
    <w:rsid w:val="005051D6"/>
    <w:rsid w:val="005056B8"/>
    <w:rsid w:val="005057D2"/>
    <w:rsid w:val="00505CF5"/>
    <w:rsid w:val="005064DB"/>
    <w:rsid w:val="0050659A"/>
    <w:rsid w:val="00506631"/>
    <w:rsid w:val="00506A09"/>
    <w:rsid w:val="00506B12"/>
    <w:rsid w:val="00506C1B"/>
    <w:rsid w:val="00506FBE"/>
    <w:rsid w:val="005070DD"/>
    <w:rsid w:val="005075FE"/>
    <w:rsid w:val="00507CC4"/>
    <w:rsid w:val="00510BA7"/>
    <w:rsid w:val="00510C5E"/>
    <w:rsid w:val="0051125D"/>
    <w:rsid w:val="00511779"/>
    <w:rsid w:val="005119E7"/>
    <w:rsid w:val="00511A5B"/>
    <w:rsid w:val="00511EBF"/>
    <w:rsid w:val="00512365"/>
    <w:rsid w:val="00512885"/>
    <w:rsid w:val="00512E34"/>
    <w:rsid w:val="0051384F"/>
    <w:rsid w:val="005138B8"/>
    <w:rsid w:val="00513EBC"/>
    <w:rsid w:val="0051423F"/>
    <w:rsid w:val="005143B2"/>
    <w:rsid w:val="00515016"/>
    <w:rsid w:val="005153CA"/>
    <w:rsid w:val="0051571E"/>
    <w:rsid w:val="0051597A"/>
    <w:rsid w:val="00515B65"/>
    <w:rsid w:val="00515D29"/>
    <w:rsid w:val="00516061"/>
    <w:rsid w:val="00516282"/>
    <w:rsid w:val="005164BC"/>
    <w:rsid w:val="00516882"/>
    <w:rsid w:val="005168B1"/>
    <w:rsid w:val="00516AF8"/>
    <w:rsid w:val="00516C4D"/>
    <w:rsid w:val="00516DF2"/>
    <w:rsid w:val="005176F0"/>
    <w:rsid w:val="0051785B"/>
    <w:rsid w:val="0051794B"/>
    <w:rsid w:val="00517959"/>
    <w:rsid w:val="00517B48"/>
    <w:rsid w:val="00517C9D"/>
    <w:rsid w:val="0052000B"/>
    <w:rsid w:val="00520600"/>
    <w:rsid w:val="00520ADB"/>
    <w:rsid w:val="0052182F"/>
    <w:rsid w:val="0052188D"/>
    <w:rsid w:val="00521EB7"/>
    <w:rsid w:val="00521ED7"/>
    <w:rsid w:val="00521ED8"/>
    <w:rsid w:val="00522340"/>
    <w:rsid w:val="0052238F"/>
    <w:rsid w:val="00522390"/>
    <w:rsid w:val="00522454"/>
    <w:rsid w:val="00522735"/>
    <w:rsid w:val="00522AD7"/>
    <w:rsid w:val="00522E19"/>
    <w:rsid w:val="0052349A"/>
    <w:rsid w:val="00523632"/>
    <w:rsid w:val="00523788"/>
    <w:rsid w:val="00523996"/>
    <w:rsid w:val="00523DF7"/>
    <w:rsid w:val="00523ED6"/>
    <w:rsid w:val="005243C1"/>
    <w:rsid w:val="00524553"/>
    <w:rsid w:val="00524601"/>
    <w:rsid w:val="005247C1"/>
    <w:rsid w:val="00524A11"/>
    <w:rsid w:val="00524B4F"/>
    <w:rsid w:val="00524CF5"/>
    <w:rsid w:val="00524D02"/>
    <w:rsid w:val="00524E90"/>
    <w:rsid w:val="005258FC"/>
    <w:rsid w:val="005259C4"/>
    <w:rsid w:val="00525AD0"/>
    <w:rsid w:val="0052642B"/>
    <w:rsid w:val="00526778"/>
    <w:rsid w:val="00527009"/>
    <w:rsid w:val="00527514"/>
    <w:rsid w:val="00527B7E"/>
    <w:rsid w:val="00527E30"/>
    <w:rsid w:val="00527FD7"/>
    <w:rsid w:val="00530132"/>
    <w:rsid w:val="00530318"/>
    <w:rsid w:val="0053038B"/>
    <w:rsid w:val="00530608"/>
    <w:rsid w:val="00530757"/>
    <w:rsid w:val="0053087E"/>
    <w:rsid w:val="00530E9A"/>
    <w:rsid w:val="0053106F"/>
    <w:rsid w:val="005310A6"/>
    <w:rsid w:val="00531236"/>
    <w:rsid w:val="0053139C"/>
    <w:rsid w:val="00531666"/>
    <w:rsid w:val="005317B1"/>
    <w:rsid w:val="0053181A"/>
    <w:rsid w:val="0053187A"/>
    <w:rsid w:val="00531906"/>
    <w:rsid w:val="00531CC7"/>
    <w:rsid w:val="005321CE"/>
    <w:rsid w:val="00532A1E"/>
    <w:rsid w:val="00532B2A"/>
    <w:rsid w:val="00532E5F"/>
    <w:rsid w:val="005331F3"/>
    <w:rsid w:val="00533257"/>
    <w:rsid w:val="00533769"/>
    <w:rsid w:val="005337BD"/>
    <w:rsid w:val="005337D8"/>
    <w:rsid w:val="005340ED"/>
    <w:rsid w:val="00534193"/>
    <w:rsid w:val="00534526"/>
    <w:rsid w:val="00534622"/>
    <w:rsid w:val="005349A7"/>
    <w:rsid w:val="00534A01"/>
    <w:rsid w:val="00534D86"/>
    <w:rsid w:val="00534F3A"/>
    <w:rsid w:val="005352F7"/>
    <w:rsid w:val="0053605D"/>
    <w:rsid w:val="005362F2"/>
    <w:rsid w:val="005364F1"/>
    <w:rsid w:val="00536B56"/>
    <w:rsid w:val="00536CD3"/>
    <w:rsid w:val="0053739B"/>
    <w:rsid w:val="005377DF"/>
    <w:rsid w:val="00537BF4"/>
    <w:rsid w:val="005405A3"/>
    <w:rsid w:val="0054083D"/>
    <w:rsid w:val="005408F3"/>
    <w:rsid w:val="00540938"/>
    <w:rsid w:val="00540F7A"/>
    <w:rsid w:val="00541008"/>
    <w:rsid w:val="005417BA"/>
    <w:rsid w:val="00541991"/>
    <w:rsid w:val="00541A1F"/>
    <w:rsid w:val="00541BCF"/>
    <w:rsid w:val="00541C3B"/>
    <w:rsid w:val="00541C94"/>
    <w:rsid w:val="00541E4F"/>
    <w:rsid w:val="00541F85"/>
    <w:rsid w:val="00542873"/>
    <w:rsid w:val="00542C04"/>
    <w:rsid w:val="00542C3D"/>
    <w:rsid w:val="00542E83"/>
    <w:rsid w:val="0054346F"/>
    <w:rsid w:val="0054369F"/>
    <w:rsid w:val="00543A6D"/>
    <w:rsid w:val="00543ADB"/>
    <w:rsid w:val="00543D33"/>
    <w:rsid w:val="00544300"/>
    <w:rsid w:val="005444AD"/>
    <w:rsid w:val="00544501"/>
    <w:rsid w:val="0054453D"/>
    <w:rsid w:val="005445EE"/>
    <w:rsid w:val="00544B12"/>
    <w:rsid w:val="00544BDB"/>
    <w:rsid w:val="00544BF7"/>
    <w:rsid w:val="00544C79"/>
    <w:rsid w:val="00544CDC"/>
    <w:rsid w:val="005455FB"/>
    <w:rsid w:val="005459EB"/>
    <w:rsid w:val="00545EAE"/>
    <w:rsid w:val="00546212"/>
    <w:rsid w:val="00546223"/>
    <w:rsid w:val="00546435"/>
    <w:rsid w:val="00546557"/>
    <w:rsid w:val="005473D3"/>
    <w:rsid w:val="0054780E"/>
    <w:rsid w:val="00547A9E"/>
    <w:rsid w:val="00547AE9"/>
    <w:rsid w:val="00547CEA"/>
    <w:rsid w:val="00547FF8"/>
    <w:rsid w:val="00550078"/>
    <w:rsid w:val="005501A9"/>
    <w:rsid w:val="0055049A"/>
    <w:rsid w:val="005504D8"/>
    <w:rsid w:val="00550656"/>
    <w:rsid w:val="00550980"/>
    <w:rsid w:val="00550DFC"/>
    <w:rsid w:val="0055129E"/>
    <w:rsid w:val="0055159B"/>
    <w:rsid w:val="0055185B"/>
    <w:rsid w:val="0055189F"/>
    <w:rsid w:val="00551AD1"/>
    <w:rsid w:val="00552367"/>
    <w:rsid w:val="00552491"/>
    <w:rsid w:val="00552B32"/>
    <w:rsid w:val="00552D4E"/>
    <w:rsid w:val="00552E9E"/>
    <w:rsid w:val="00552FF8"/>
    <w:rsid w:val="00553067"/>
    <w:rsid w:val="005531EF"/>
    <w:rsid w:val="005532C1"/>
    <w:rsid w:val="005536EB"/>
    <w:rsid w:val="0055389D"/>
    <w:rsid w:val="00553AAC"/>
    <w:rsid w:val="00553C28"/>
    <w:rsid w:val="00553D38"/>
    <w:rsid w:val="00554192"/>
    <w:rsid w:val="005542AE"/>
    <w:rsid w:val="00554399"/>
    <w:rsid w:val="00554464"/>
    <w:rsid w:val="0055447B"/>
    <w:rsid w:val="005552CA"/>
    <w:rsid w:val="00555A45"/>
    <w:rsid w:val="00555A95"/>
    <w:rsid w:val="00556226"/>
    <w:rsid w:val="0055639A"/>
    <w:rsid w:val="00556474"/>
    <w:rsid w:val="005564B2"/>
    <w:rsid w:val="005566B0"/>
    <w:rsid w:val="00556E66"/>
    <w:rsid w:val="00556F68"/>
    <w:rsid w:val="005573B2"/>
    <w:rsid w:val="005575CE"/>
    <w:rsid w:val="0055790B"/>
    <w:rsid w:val="00557911"/>
    <w:rsid w:val="00557968"/>
    <w:rsid w:val="00557A5F"/>
    <w:rsid w:val="00557B5C"/>
    <w:rsid w:val="00557C94"/>
    <w:rsid w:val="00557D51"/>
    <w:rsid w:val="00557E63"/>
    <w:rsid w:val="005606AF"/>
    <w:rsid w:val="005606DA"/>
    <w:rsid w:val="00560876"/>
    <w:rsid w:val="0056138E"/>
    <w:rsid w:val="00561A06"/>
    <w:rsid w:val="00561D2D"/>
    <w:rsid w:val="00561F7F"/>
    <w:rsid w:val="0056206F"/>
    <w:rsid w:val="0056223B"/>
    <w:rsid w:val="005629C1"/>
    <w:rsid w:val="00562AA7"/>
    <w:rsid w:val="00562D8B"/>
    <w:rsid w:val="00563246"/>
    <w:rsid w:val="00563607"/>
    <w:rsid w:val="00563A66"/>
    <w:rsid w:val="00564152"/>
    <w:rsid w:val="00564365"/>
    <w:rsid w:val="00564397"/>
    <w:rsid w:val="00564704"/>
    <w:rsid w:val="00564A7E"/>
    <w:rsid w:val="00565664"/>
    <w:rsid w:val="00565C38"/>
    <w:rsid w:val="00565E40"/>
    <w:rsid w:val="00565E7A"/>
    <w:rsid w:val="00565F45"/>
    <w:rsid w:val="00566124"/>
    <w:rsid w:val="005666F1"/>
    <w:rsid w:val="00566823"/>
    <w:rsid w:val="00566B1F"/>
    <w:rsid w:val="00566CE7"/>
    <w:rsid w:val="00566D19"/>
    <w:rsid w:val="00566F63"/>
    <w:rsid w:val="00567463"/>
    <w:rsid w:val="0056762C"/>
    <w:rsid w:val="00567C69"/>
    <w:rsid w:val="00570050"/>
    <w:rsid w:val="00570168"/>
    <w:rsid w:val="00570169"/>
    <w:rsid w:val="00570C0D"/>
    <w:rsid w:val="00570ED0"/>
    <w:rsid w:val="005715D2"/>
    <w:rsid w:val="0057192B"/>
    <w:rsid w:val="00571AC7"/>
    <w:rsid w:val="00571C23"/>
    <w:rsid w:val="00571DDF"/>
    <w:rsid w:val="00572882"/>
    <w:rsid w:val="005729DE"/>
    <w:rsid w:val="00572A54"/>
    <w:rsid w:val="00572C5F"/>
    <w:rsid w:val="00572F50"/>
    <w:rsid w:val="005733FE"/>
    <w:rsid w:val="00573491"/>
    <w:rsid w:val="0057396F"/>
    <w:rsid w:val="005741D2"/>
    <w:rsid w:val="0057457B"/>
    <w:rsid w:val="00574605"/>
    <w:rsid w:val="00575243"/>
    <w:rsid w:val="005753E6"/>
    <w:rsid w:val="00575989"/>
    <w:rsid w:val="00575DE9"/>
    <w:rsid w:val="00576179"/>
    <w:rsid w:val="00576187"/>
    <w:rsid w:val="005766AC"/>
    <w:rsid w:val="00576A40"/>
    <w:rsid w:val="00576E58"/>
    <w:rsid w:val="00577574"/>
    <w:rsid w:val="00577697"/>
    <w:rsid w:val="00577753"/>
    <w:rsid w:val="0058038A"/>
    <w:rsid w:val="00580DF2"/>
    <w:rsid w:val="00580EBD"/>
    <w:rsid w:val="00580ED1"/>
    <w:rsid w:val="00580EDF"/>
    <w:rsid w:val="005812C5"/>
    <w:rsid w:val="00581345"/>
    <w:rsid w:val="005816DD"/>
    <w:rsid w:val="00581AEB"/>
    <w:rsid w:val="00581BDF"/>
    <w:rsid w:val="00581D68"/>
    <w:rsid w:val="00582489"/>
    <w:rsid w:val="005828CB"/>
    <w:rsid w:val="00582C25"/>
    <w:rsid w:val="00582D1A"/>
    <w:rsid w:val="00582E34"/>
    <w:rsid w:val="00582FE2"/>
    <w:rsid w:val="005832A8"/>
    <w:rsid w:val="005836B2"/>
    <w:rsid w:val="00583723"/>
    <w:rsid w:val="00583B03"/>
    <w:rsid w:val="0058400B"/>
    <w:rsid w:val="00584447"/>
    <w:rsid w:val="00584560"/>
    <w:rsid w:val="00584583"/>
    <w:rsid w:val="00584C59"/>
    <w:rsid w:val="00585015"/>
    <w:rsid w:val="005852C6"/>
    <w:rsid w:val="00585A07"/>
    <w:rsid w:val="00585B72"/>
    <w:rsid w:val="00585DD9"/>
    <w:rsid w:val="00585FDA"/>
    <w:rsid w:val="005861E0"/>
    <w:rsid w:val="005862D5"/>
    <w:rsid w:val="00586366"/>
    <w:rsid w:val="00586654"/>
    <w:rsid w:val="00586CF0"/>
    <w:rsid w:val="00586D51"/>
    <w:rsid w:val="00587396"/>
    <w:rsid w:val="0059048A"/>
    <w:rsid w:val="0059060B"/>
    <w:rsid w:val="00590BFB"/>
    <w:rsid w:val="00590C8A"/>
    <w:rsid w:val="00591246"/>
    <w:rsid w:val="00591C17"/>
    <w:rsid w:val="00591F97"/>
    <w:rsid w:val="00591FD9"/>
    <w:rsid w:val="0059220B"/>
    <w:rsid w:val="0059222F"/>
    <w:rsid w:val="005922B2"/>
    <w:rsid w:val="00592326"/>
    <w:rsid w:val="00592A69"/>
    <w:rsid w:val="0059309E"/>
    <w:rsid w:val="005930A7"/>
    <w:rsid w:val="00594310"/>
    <w:rsid w:val="0059453C"/>
    <w:rsid w:val="00594EF4"/>
    <w:rsid w:val="00595171"/>
    <w:rsid w:val="00595295"/>
    <w:rsid w:val="005955C8"/>
    <w:rsid w:val="005956B6"/>
    <w:rsid w:val="00595C93"/>
    <w:rsid w:val="00595F59"/>
    <w:rsid w:val="00595F68"/>
    <w:rsid w:val="00596956"/>
    <w:rsid w:val="005970BA"/>
    <w:rsid w:val="0059767B"/>
    <w:rsid w:val="00597C64"/>
    <w:rsid w:val="00597C72"/>
    <w:rsid w:val="00597C95"/>
    <w:rsid w:val="005A0873"/>
    <w:rsid w:val="005A0D2E"/>
    <w:rsid w:val="005A0F6D"/>
    <w:rsid w:val="005A147C"/>
    <w:rsid w:val="005A163C"/>
    <w:rsid w:val="005A16CC"/>
    <w:rsid w:val="005A1AD6"/>
    <w:rsid w:val="005A2724"/>
    <w:rsid w:val="005A3163"/>
    <w:rsid w:val="005A34E5"/>
    <w:rsid w:val="005A36DF"/>
    <w:rsid w:val="005A3DF3"/>
    <w:rsid w:val="005A3E9F"/>
    <w:rsid w:val="005A3F42"/>
    <w:rsid w:val="005A3F90"/>
    <w:rsid w:val="005A3FC5"/>
    <w:rsid w:val="005A44E4"/>
    <w:rsid w:val="005A46C6"/>
    <w:rsid w:val="005A485E"/>
    <w:rsid w:val="005A493A"/>
    <w:rsid w:val="005A4A12"/>
    <w:rsid w:val="005A4B56"/>
    <w:rsid w:val="005A4C8D"/>
    <w:rsid w:val="005A4F02"/>
    <w:rsid w:val="005A4F0C"/>
    <w:rsid w:val="005A524F"/>
    <w:rsid w:val="005A5E01"/>
    <w:rsid w:val="005A5EDC"/>
    <w:rsid w:val="005A63CC"/>
    <w:rsid w:val="005A6618"/>
    <w:rsid w:val="005A6828"/>
    <w:rsid w:val="005A6C76"/>
    <w:rsid w:val="005A6EC2"/>
    <w:rsid w:val="005A6FFA"/>
    <w:rsid w:val="005A714B"/>
    <w:rsid w:val="005A728F"/>
    <w:rsid w:val="005A73BD"/>
    <w:rsid w:val="005A74D0"/>
    <w:rsid w:val="005A751C"/>
    <w:rsid w:val="005A787F"/>
    <w:rsid w:val="005A7D30"/>
    <w:rsid w:val="005B0309"/>
    <w:rsid w:val="005B053F"/>
    <w:rsid w:val="005B099A"/>
    <w:rsid w:val="005B0ADC"/>
    <w:rsid w:val="005B0B49"/>
    <w:rsid w:val="005B0D09"/>
    <w:rsid w:val="005B13A6"/>
    <w:rsid w:val="005B1419"/>
    <w:rsid w:val="005B141D"/>
    <w:rsid w:val="005B1674"/>
    <w:rsid w:val="005B188C"/>
    <w:rsid w:val="005B23BB"/>
    <w:rsid w:val="005B26A2"/>
    <w:rsid w:val="005B28D1"/>
    <w:rsid w:val="005B2A06"/>
    <w:rsid w:val="005B3A30"/>
    <w:rsid w:val="005B3AB8"/>
    <w:rsid w:val="005B3B56"/>
    <w:rsid w:val="005B3CA6"/>
    <w:rsid w:val="005B3DAD"/>
    <w:rsid w:val="005B3E86"/>
    <w:rsid w:val="005B4030"/>
    <w:rsid w:val="005B4245"/>
    <w:rsid w:val="005B439B"/>
    <w:rsid w:val="005B50D2"/>
    <w:rsid w:val="005B5237"/>
    <w:rsid w:val="005B52DD"/>
    <w:rsid w:val="005B54C0"/>
    <w:rsid w:val="005B5776"/>
    <w:rsid w:val="005B5AEC"/>
    <w:rsid w:val="005B5B71"/>
    <w:rsid w:val="005B5E7C"/>
    <w:rsid w:val="005B6044"/>
    <w:rsid w:val="005B6249"/>
    <w:rsid w:val="005B68A3"/>
    <w:rsid w:val="005B69A8"/>
    <w:rsid w:val="005B7148"/>
    <w:rsid w:val="005B7284"/>
    <w:rsid w:val="005B7A43"/>
    <w:rsid w:val="005B7FE1"/>
    <w:rsid w:val="005C0845"/>
    <w:rsid w:val="005C0BDB"/>
    <w:rsid w:val="005C1006"/>
    <w:rsid w:val="005C1593"/>
    <w:rsid w:val="005C17E9"/>
    <w:rsid w:val="005C1B50"/>
    <w:rsid w:val="005C1BAC"/>
    <w:rsid w:val="005C1CE0"/>
    <w:rsid w:val="005C292C"/>
    <w:rsid w:val="005C2B4B"/>
    <w:rsid w:val="005C2C0B"/>
    <w:rsid w:val="005C3254"/>
    <w:rsid w:val="005C352A"/>
    <w:rsid w:val="005C383B"/>
    <w:rsid w:val="005C3946"/>
    <w:rsid w:val="005C3986"/>
    <w:rsid w:val="005C3997"/>
    <w:rsid w:val="005C4046"/>
    <w:rsid w:val="005C4070"/>
    <w:rsid w:val="005C49C8"/>
    <w:rsid w:val="005C4FC8"/>
    <w:rsid w:val="005C517D"/>
    <w:rsid w:val="005C5356"/>
    <w:rsid w:val="005C568A"/>
    <w:rsid w:val="005C5A35"/>
    <w:rsid w:val="005C5BC5"/>
    <w:rsid w:val="005C6023"/>
    <w:rsid w:val="005C602A"/>
    <w:rsid w:val="005C6930"/>
    <w:rsid w:val="005C6AB7"/>
    <w:rsid w:val="005C6AD4"/>
    <w:rsid w:val="005C6BAF"/>
    <w:rsid w:val="005C6EA5"/>
    <w:rsid w:val="005C6F15"/>
    <w:rsid w:val="005C735D"/>
    <w:rsid w:val="005C7691"/>
    <w:rsid w:val="005C78DE"/>
    <w:rsid w:val="005C7B60"/>
    <w:rsid w:val="005C7C44"/>
    <w:rsid w:val="005D013F"/>
    <w:rsid w:val="005D0417"/>
    <w:rsid w:val="005D0DE0"/>
    <w:rsid w:val="005D0FD6"/>
    <w:rsid w:val="005D1377"/>
    <w:rsid w:val="005D159A"/>
    <w:rsid w:val="005D17FA"/>
    <w:rsid w:val="005D1886"/>
    <w:rsid w:val="005D1AC1"/>
    <w:rsid w:val="005D1BEC"/>
    <w:rsid w:val="005D1F2E"/>
    <w:rsid w:val="005D2398"/>
    <w:rsid w:val="005D2631"/>
    <w:rsid w:val="005D28FC"/>
    <w:rsid w:val="005D2BDF"/>
    <w:rsid w:val="005D3B1D"/>
    <w:rsid w:val="005D3CB5"/>
    <w:rsid w:val="005D3D8F"/>
    <w:rsid w:val="005D41CB"/>
    <w:rsid w:val="005D4456"/>
    <w:rsid w:val="005D4762"/>
    <w:rsid w:val="005D490A"/>
    <w:rsid w:val="005D49F7"/>
    <w:rsid w:val="005D4B41"/>
    <w:rsid w:val="005D4BEF"/>
    <w:rsid w:val="005D587B"/>
    <w:rsid w:val="005D5A8D"/>
    <w:rsid w:val="005D5EF6"/>
    <w:rsid w:val="005D6189"/>
    <w:rsid w:val="005D61FF"/>
    <w:rsid w:val="005D63E6"/>
    <w:rsid w:val="005D6910"/>
    <w:rsid w:val="005D6980"/>
    <w:rsid w:val="005D6C34"/>
    <w:rsid w:val="005D7167"/>
    <w:rsid w:val="005D7221"/>
    <w:rsid w:val="005D746E"/>
    <w:rsid w:val="005D783E"/>
    <w:rsid w:val="005D788D"/>
    <w:rsid w:val="005D7964"/>
    <w:rsid w:val="005E01F6"/>
    <w:rsid w:val="005E085E"/>
    <w:rsid w:val="005E0A32"/>
    <w:rsid w:val="005E0B92"/>
    <w:rsid w:val="005E0BE9"/>
    <w:rsid w:val="005E0D1C"/>
    <w:rsid w:val="005E114F"/>
    <w:rsid w:val="005E15C5"/>
    <w:rsid w:val="005E17FE"/>
    <w:rsid w:val="005E1A93"/>
    <w:rsid w:val="005E1E82"/>
    <w:rsid w:val="005E2283"/>
    <w:rsid w:val="005E2CB3"/>
    <w:rsid w:val="005E2EC4"/>
    <w:rsid w:val="005E30FB"/>
    <w:rsid w:val="005E354C"/>
    <w:rsid w:val="005E3699"/>
    <w:rsid w:val="005E3AC6"/>
    <w:rsid w:val="005E3CFE"/>
    <w:rsid w:val="005E4361"/>
    <w:rsid w:val="005E4696"/>
    <w:rsid w:val="005E504B"/>
    <w:rsid w:val="005E52EF"/>
    <w:rsid w:val="005E57F3"/>
    <w:rsid w:val="005E6013"/>
    <w:rsid w:val="005E678A"/>
    <w:rsid w:val="005E6862"/>
    <w:rsid w:val="005E69A6"/>
    <w:rsid w:val="005E6ACA"/>
    <w:rsid w:val="005E6CE8"/>
    <w:rsid w:val="005E7186"/>
    <w:rsid w:val="005E77D9"/>
    <w:rsid w:val="005E7ADF"/>
    <w:rsid w:val="005F0251"/>
    <w:rsid w:val="005F02F1"/>
    <w:rsid w:val="005F07FB"/>
    <w:rsid w:val="005F0B6E"/>
    <w:rsid w:val="005F0C68"/>
    <w:rsid w:val="005F1302"/>
    <w:rsid w:val="005F147B"/>
    <w:rsid w:val="005F1C2C"/>
    <w:rsid w:val="005F1EEC"/>
    <w:rsid w:val="005F1EF3"/>
    <w:rsid w:val="005F1F0B"/>
    <w:rsid w:val="005F2301"/>
    <w:rsid w:val="005F233F"/>
    <w:rsid w:val="005F24D6"/>
    <w:rsid w:val="005F24F5"/>
    <w:rsid w:val="005F2651"/>
    <w:rsid w:val="005F2667"/>
    <w:rsid w:val="005F2940"/>
    <w:rsid w:val="005F2944"/>
    <w:rsid w:val="005F2980"/>
    <w:rsid w:val="005F29CE"/>
    <w:rsid w:val="005F2C3B"/>
    <w:rsid w:val="005F34C3"/>
    <w:rsid w:val="005F3574"/>
    <w:rsid w:val="005F372C"/>
    <w:rsid w:val="005F38B7"/>
    <w:rsid w:val="005F392F"/>
    <w:rsid w:val="005F39F7"/>
    <w:rsid w:val="005F3DB3"/>
    <w:rsid w:val="005F3DDE"/>
    <w:rsid w:val="005F41B0"/>
    <w:rsid w:val="005F4525"/>
    <w:rsid w:val="005F461F"/>
    <w:rsid w:val="005F4694"/>
    <w:rsid w:val="005F4963"/>
    <w:rsid w:val="005F49ED"/>
    <w:rsid w:val="005F4B4D"/>
    <w:rsid w:val="005F4CD2"/>
    <w:rsid w:val="005F4CEF"/>
    <w:rsid w:val="005F4DAE"/>
    <w:rsid w:val="005F5059"/>
    <w:rsid w:val="005F542B"/>
    <w:rsid w:val="005F55CC"/>
    <w:rsid w:val="005F5772"/>
    <w:rsid w:val="005F5B33"/>
    <w:rsid w:val="005F5E90"/>
    <w:rsid w:val="005F5F51"/>
    <w:rsid w:val="005F613A"/>
    <w:rsid w:val="005F6686"/>
    <w:rsid w:val="005F6745"/>
    <w:rsid w:val="005F6E00"/>
    <w:rsid w:val="005F6E12"/>
    <w:rsid w:val="005F7369"/>
    <w:rsid w:val="005F78E1"/>
    <w:rsid w:val="005F7A1E"/>
    <w:rsid w:val="005F7AD6"/>
    <w:rsid w:val="005F7BCE"/>
    <w:rsid w:val="005F7EC7"/>
    <w:rsid w:val="00600242"/>
    <w:rsid w:val="00600362"/>
    <w:rsid w:val="00600A66"/>
    <w:rsid w:val="00600D67"/>
    <w:rsid w:val="00600DC2"/>
    <w:rsid w:val="00600E78"/>
    <w:rsid w:val="006014C5"/>
    <w:rsid w:val="00601B31"/>
    <w:rsid w:val="00601C57"/>
    <w:rsid w:val="00601D87"/>
    <w:rsid w:val="00602089"/>
    <w:rsid w:val="00602376"/>
    <w:rsid w:val="00602778"/>
    <w:rsid w:val="00603046"/>
    <w:rsid w:val="00603149"/>
    <w:rsid w:val="006032E0"/>
    <w:rsid w:val="006034E8"/>
    <w:rsid w:val="0060396B"/>
    <w:rsid w:val="006039D0"/>
    <w:rsid w:val="00603AAC"/>
    <w:rsid w:val="00603AE8"/>
    <w:rsid w:val="00603BEC"/>
    <w:rsid w:val="0060442E"/>
    <w:rsid w:val="0060476E"/>
    <w:rsid w:val="00604883"/>
    <w:rsid w:val="00604E2B"/>
    <w:rsid w:val="006056B2"/>
    <w:rsid w:val="00605EB5"/>
    <w:rsid w:val="00605EDD"/>
    <w:rsid w:val="0060603D"/>
    <w:rsid w:val="006060A5"/>
    <w:rsid w:val="006065F5"/>
    <w:rsid w:val="0060689B"/>
    <w:rsid w:val="00606AF8"/>
    <w:rsid w:val="00606EB7"/>
    <w:rsid w:val="006070CD"/>
    <w:rsid w:val="0060732A"/>
    <w:rsid w:val="00607B45"/>
    <w:rsid w:val="00607D3F"/>
    <w:rsid w:val="00607FB9"/>
    <w:rsid w:val="00607FE1"/>
    <w:rsid w:val="00610448"/>
    <w:rsid w:val="006105CB"/>
    <w:rsid w:val="00610940"/>
    <w:rsid w:val="00611008"/>
    <w:rsid w:val="006111DD"/>
    <w:rsid w:val="0061122F"/>
    <w:rsid w:val="006113D1"/>
    <w:rsid w:val="006114D0"/>
    <w:rsid w:val="0061160A"/>
    <w:rsid w:val="00611849"/>
    <w:rsid w:val="00611E7A"/>
    <w:rsid w:val="00611F39"/>
    <w:rsid w:val="00612044"/>
    <w:rsid w:val="00612535"/>
    <w:rsid w:val="00612991"/>
    <w:rsid w:val="00612B21"/>
    <w:rsid w:val="00612C15"/>
    <w:rsid w:val="00612D2D"/>
    <w:rsid w:val="00612FBF"/>
    <w:rsid w:val="0061305A"/>
    <w:rsid w:val="0061316C"/>
    <w:rsid w:val="006136C6"/>
    <w:rsid w:val="00613D77"/>
    <w:rsid w:val="006142A6"/>
    <w:rsid w:val="00614700"/>
    <w:rsid w:val="006147A5"/>
    <w:rsid w:val="00614FAA"/>
    <w:rsid w:val="006153CB"/>
    <w:rsid w:val="00615414"/>
    <w:rsid w:val="00615789"/>
    <w:rsid w:val="006160DA"/>
    <w:rsid w:val="00616178"/>
    <w:rsid w:val="006161A2"/>
    <w:rsid w:val="006162D9"/>
    <w:rsid w:val="0061630B"/>
    <w:rsid w:val="0061665D"/>
    <w:rsid w:val="006166B1"/>
    <w:rsid w:val="00616BC0"/>
    <w:rsid w:val="00616D8C"/>
    <w:rsid w:val="006173D0"/>
    <w:rsid w:val="00617AE4"/>
    <w:rsid w:val="00617D76"/>
    <w:rsid w:val="00617FEB"/>
    <w:rsid w:val="00620320"/>
    <w:rsid w:val="00620845"/>
    <w:rsid w:val="006211CA"/>
    <w:rsid w:val="0062132B"/>
    <w:rsid w:val="00621807"/>
    <w:rsid w:val="00621E95"/>
    <w:rsid w:val="00622009"/>
    <w:rsid w:val="006223AC"/>
    <w:rsid w:val="0062263E"/>
    <w:rsid w:val="00622790"/>
    <w:rsid w:val="00622A8C"/>
    <w:rsid w:val="006233FC"/>
    <w:rsid w:val="006234CE"/>
    <w:rsid w:val="006234F9"/>
    <w:rsid w:val="00624261"/>
    <w:rsid w:val="006245E3"/>
    <w:rsid w:val="0062462E"/>
    <w:rsid w:val="006247BA"/>
    <w:rsid w:val="006247BD"/>
    <w:rsid w:val="00624B87"/>
    <w:rsid w:val="00624D29"/>
    <w:rsid w:val="00625565"/>
    <w:rsid w:val="00625AD5"/>
    <w:rsid w:val="00625B99"/>
    <w:rsid w:val="00625C67"/>
    <w:rsid w:val="00625F7F"/>
    <w:rsid w:val="00626196"/>
    <w:rsid w:val="00626746"/>
    <w:rsid w:val="0062683D"/>
    <w:rsid w:val="00626A8B"/>
    <w:rsid w:val="00626C94"/>
    <w:rsid w:val="00626CAF"/>
    <w:rsid w:val="00626EF6"/>
    <w:rsid w:val="00626F8C"/>
    <w:rsid w:val="0062732F"/>
    <w:rsid w:val="00627A7F"/>
    <w:rsid w:val="00627AEA"/>
    <w:rsid w:val="00630922"/>
    <w:rsid w:val="00630BE1"/>
    <w:rsid w:val="00630E36"/>
    <w:rsid w:val="00630F97"/>
    <w:rsid w:val="00631070"/>
    <w:rsid w:val="006312C3"/>
    <w:rsid w:val="0063152A"/>
    <w:rsid w:val="00631BA5"/>
    <w:rsid w:val="00631CB5"/>
    <w:rsid w:val="00631DCA"/>
    <w:rsid w:val="00631F2B"/>
    <w:rsid w:val="00632621"/>
    <w:rsid w:val="00632AF7"/>
    <w:rsid w:val="00632F7A"/>
    <w:rsid w:val="00632FB2"/>
    <w:rsid w:val="0063315B"/>
    <w:rsid w:val="006333FF"/>
    <w:rsid w:val="0063385D"/>
    <w:rsid w:val="00633905"/>
    <w:rsid w:val="0063397E"/>
    <w:rsid w:val="006339CA"/>
    <w:rsid w:val="006341F7"/>
    <w:rsid w:val="00634BB7"/>
    <w:rsid w:val="00634BC8"/>
    <w:rsid w:val="00634E6D"/>
    <w:rsid w:val="0063578A"/>
    <w:rsid w:val="00635794"/>
    <w:rsid w:val="006357F4"/>
    <w:rsid w:val="00635ABD"/>
    <w:rsid w:val="00635AF1"/>
    <w:rsid w:val="00635B63"/>
    <w:rsid w:val="00635F1B"/>
    <w:rsid w:val="00635F24"/>
    <w:rsid w:val="00635F25"/>
    <w:rsid w:val="00635F39"/>
    <w:rsid w:val="006362BB"/>
    <w:rsid w:val="006362EB"/>
    <w:rsid w:val="006363F8"/>
    <w:rsid w:val="006369FA"/>
    <w:rsid w:val="00636AD0"/>
    <w:rsid w:val="00636C1F"/>
    <w:rsid w:val="00636DF3"/>
    <w:rsid w:val="00636E16"/>
    <w:rsid w:val="00636EB7"/>
    <w:rsid w:val="00637026"/>
    <w:rsid w:val="00637305"/>
    <w:rsid w:val="006375CE"/>
    <w:rsid w:val="006378D3"/>
    <w:rsid w:val="006379C9"/>
    <w:rsid w:val="00637EAC"/>
    <w:rsid w:val="00637F15"/>
    <w:rsid w:val="006405E7"/>
    <w:rsid w:val="006409E9"/>
    <w:rsid w:val="00640C60"/>
    <w:rsid w:val="00640CC2"/>
    <w:rsid w:val="00640CCC"/>
    <w:rsid w:val="00640FB4"/>
    <w:rsid w:val="006410BB"/>
    <w:rsid w:val="006412E0"/>
    <w:rsid w:val="00641628"/>
    <w:rsid w:val="00641AA6"/>
    <w:rsid w:val="00641C70"/>
    <w:rsid w:val="00642047"/>
    <w:rsid w:val="0064255D"/>
    <w:rsid w:val="00642691"/>
    <w:rsid w:val="00642958"/>
    <w:rsid w:val="00642C60"/>
    <w:rsid w:val="00642DA5"/>
    <w:rsid w:val="00642E79"/>
    <w:rsid w:val="00642F0E"/>
    <w:rsid w:val="006431FE"/>
    <w:rsid w:val="006436ED"/>
    <w:rsid w:val="00643D0A"/>
    <w:rsid w:val="0064441E"/>
    <w:rsid w:val="006444AC"/>
    <w:rsid w:val="00644EE7"/>
    <w:rsid w:val="00644F76"/>
    <w:rsid w:val="00645331"/>
    <w:rsid w:val="00645687"/>
    <w:rsid w:val="006456EF"/>
    <w:rsid w:val="00645CAE"/>
    <w:rsid w:val="006464FF"/>
    <w:rsid w:val="006469A3"/>
    <w:rsid w:val="00646F43"/>
    <w:rsid w:val="006476A2"/>
    <w:rsid w:val="00647925"/>
    <w:rsid w:val="006479BF"/>
    <w:rsid w:val="00647A71"/>
    <w:rsid w:val="00650729"/>
    <w:rsid w:val="006508DA"/>
    <w:rsid w:val="00650E89"/>
    <w:rsid w:val="00650F0A"/>
    <w:rsid w:val="00651743"/>
    <w:rsid w:val="00651941"/>
    <w:rsid w:val="006519E7"/>
    <w:rsid w:val="00651E12"/>
    <w:rsid w:val="00652868"/>
    <w:rsid w:val="00652949"/>
    <w:rsid w:val="00652C5A"/>
    <w:rsid w:val="006535DF"/>
    <w:rsid w:val="00653650"/>
    <w:rsid w:val="00653677"/>
    <w:rsid w:val="006537A1"/>
    <w:rsid w:val="00653EC4"/>
    <w:rsid w:val="00653F66"/>
    <w:rsid w:val="006540A9"/>
    <w:rsid w:val="00654804"/>
    <w:rsid w:val="00654FC1"/>
    <w:rsid w:val="006550A8"/>
    <w:rsid w:val="00655C3D"/>
    <w:rsid w:val="00655CA8"/>
    <w:rsid w:val="00655CDC"/>
    <w:rsid w:val="006561DD"/>
    <w:rsid w:val="00656218"/>
    <w:rsid w:val="006562CE"/>
    <w:rsid w:val="0065666B"/>
    <w:rsid w:val="006569FE"/>
    <w:rsid w:val="00656ED1"/>
    <w:rsid w:val="00657803"/>
    <w:rsid w:val="00657C4D"/>
    <w:rsid w:val="00657E75"/>
    <w:rsid w:val="006600E4"/>
    <w:rsid w:val="0066019D"/>
    <w:rsid w:val="00660771"/>
    <w:rsid w:val="00660817"/>
    <w:rsid w:val="00660924"/>
    <w:rsid w:val="00660B15"/>
    <w:rsid w:val="00660D9D"/>
    <w:rsid w:val="00661248"/>
    <w:rsid w:val="006614D3"/>
    <w:rsid w:val="006614E8"/>
    <w:rsid w:val="00661565"/>
    <w:rsid w:val="00661AF9"/>
    <w:rsid w:val="00661C72"/>
    <w:rsid w:val="00661FE6"/>
    <w:rsid w:val="00662181"/>
    <w:rsid w:val="00662317"/>
    <w:rsid w:val="006623FA"/>
    <w:rsid w:val="00662616"/>
    <w:rsid w:val="006626CC"/>
    <w:rsid w:val="006629CA"/>
    <w:rsid w:val="00662D24"/>
    <w:rsid w:val="00662D29"/>
    <w:rsid w:val="00662DBE"/>
    <w:rsid w:val="00663242"/>
    <w:rsid w:val="00663356"/>
    <w:rsid w:val="006637D3"/>
    <w:rsid w:val="00663BBC"/>
    <w:rsid w:val="00664301"/>
    <w:rsid w:val="00664567"/>
    <w:rsid w:val="00664850"/>
    <w:rsid w:val="006648C4"/>
    <w:rsid w:val="0066490E"/>
    <w:rsid w:val="00664AD8"/>
    <w:rsid w:val="00664C03"/>
    <w:rsid w:val="006652A1"/>
    <w:rsid w:val="00665CC7"/>
    <w:rsid w:val="006661B4"/>
    <w:rsid w:val="00666271"/>
    <w:rsid w:val="00666BF3"/>
    <w:rsid w:val="00666D14"/>
    <w:rsid w:val="0066700A"/>
    <w:rsid w:val="0066723B"/>
    <w:rsid w:val="0066749E"/>
    <w:rsid w:val="006677B1"/>
    <w:rsid w:val="00667D12"/>
    <w:rsid w:val="00667E30"/>
    <w:rsid w:val="00670119"/>
    <w:rsid w:val="00670165"/>
    <w:rsid w:val="006707E1"/>
    <w:rsid w:val="0067093A"/>
    <w:rsid w:val="00670CE5"/>
    <w:rsid w:val="00670DDD"/>
    <w:rsid w:val="00670FAD"/>
    <w:rsid w:val="006713B5"/>
    <w:rsid w:val="006714D4"/>
    <w:rsid w:val="0067176E"/>
    <w:rsid w:val="00671A77"/>
    <w:rsid w:val="00672156"/>
    <w:rsid w:val="006721CC"/>
    <w:rsid w:val="006723B4"/>
    <w:rsid w:val="0067282B"/>
    <w:rsid w:val="0067295C"/>
    <w:rsid w:val="006729CC"/>
    <w:rsid w:val="00672A88"/>
    <w:rsid w:val="00672CF8"/>
    <w:rsid w:val="00672D91"/>
    <w:rsid w:val="00672FC9"/>
    <w:rsid w:val="00672FFB"/>
    <w:rsid w:val="0067350A"/>
    <w:rsid w:val="00673E10"/>
    <w:rsid w:val="00673F87"/>
    <w:rsid w:val="00674173"/>
    <w:rsid w:val="00674552"/>
    <w:rsid w:val="00674649"/>
    <w:rsid w:val="006749F8"/>
    <w:rsid w:val="00674CE2"/>
    <w:rsid w:val="00674D0C"/>
    <w:rsid w:val="00674D9C"/>
    <w:rsid w:val="00674F90"/>
    <w:rsid w:val="006754D1"/>
    <w:rsid w:val="00675921"/>
    <w:rsid w:val="00675A17"/>
    <w:rsid w:val="00675E40"/>
    <w:rsid w:val="00676343"/>
    <w:rsid w:val="00676461"/>
    <w:rsid w:val="006764AA"/>
    <w:rsid w:val="006775EE"/>
    <w:rsid w:val="00677767"/>
    <w:rsid w:val="006777E0"/>
    <w:rsid w:val="006778F2"/>
    <w:rsid w:val="00677A79"/>
    <w:rsid w:val="00677C25"/>
    <w:rsid w:val="00677C96"/>
    <w:rsid w:val="00677D0F"/>
    <w:rsid w:val="006807B2"/>
    <w:rsid w:val="006807C8"/>
    <w:rsid w:val="00681048"/>
    <w:rsid w:val="006812BA"/>
    <w:rsid w:val="0068130A"/>
    <w:rsid w:val="0068152E"/>
    <w:rsid w:val="006817F2"/>
    <w:rsid w:val="00681825"/>
    <w:rsid w:val="00681C9A"/>
    <w:rsid w:val="00681CFF"/>
    <w:rsid w:val="00681EF2"/>
    <w:rsid w:val="00681F1D"/>
    <w:rsid w:val="0068237C"/>
    <w:rsid w:val="0068250E"/>
    <w:rsid w:val="00682545"/>
    <w:rsid w:val="006827D4"/>
    <w:rsid w:val="006828BB"/>
    <w:rsid w:val="00682C42"/>
    <w:rsid w:val="00683145"/>
    <w:rsid w:val="00683270"/>
    <w:rsid w:val="006838D3"/>
    <w:rsid w:val="00683941"/>
    <w:rsid w:val="00683A86"/>
    <w:rsid w:val="00683CB7"/>
    <w:rsid w:val="00683FFA"/>
    <w:rsid w:val="00684DE2"/>
    <w:rsid w:val="0068507B"/>
    <w:rsid w:val="006850A9"/>
    <w:rsid w:val="006852A1"/>
    <w:rsid w:val="006855A2"/>
    <w:rsid w:val="0068583C"/>
    <w:rsid w:val="00685C4E"/>
    <w:rsid w:val="00685DB9"/>
    <w:rsid w:val="00685DEC"/>
    <w:rsid w:val="006861AE"/>
    <w:rsid w:val="006868EF"/>
    <w:rsid w:val="00686924"/>
    <w:rsid w:val="00686F60"/>
    <w:rsid w:val="0068771B"/>
    <w:rsid w:val="00687779"/>
    <w:rsid w:val="006879F3"/>
    <w:rsid w:val="006901E3"/>
    <w:rsid w:val="00690369"/>
    <w:rsid w:val="00690521"/>
    <w:rsid w:val="00690EB6"/>
    <w:rsid w:val="0069140D"/>
    <w:rsid w:val="0069145E"/>
    <w:rsid w:val="006919C2"/>
    <w:rsid w:val="00691C02"/>
    <w:rsid w:val="006920FB"/>
    <w:rsid w:val="006921E9"/>
    <w:rsid w:val="00692397"/>
    <w:rsid w:val="00692454"/>
    <w:rsid w:val="0069309A"/>
    <w:rsid w:val="00693B77"/>
    <w:rsid w:val="00693C39"/>
    <w:rsid w:val="00693DD1"/>
    <w:rsid w:val="00693FD6"/>
    <w:rsid w:val="00694001"/>
    <w:rsid w:val="006940FD"/>
    <w:rsid w:val="006942FA"/>
    <w:rsid w:val="006945BA"/>
    <w:rsid w:val="00694845"/>
    <w:rsid w:val="00694857"/>
    <w:rsid w:val="00694B02"/>
    <w:rsid w:val="00694EC3"/>
    <w:rsid w:val="006950DE"/>
    <w:rsid w:val="00695898"/>
    <w:rsid w:val="00695C45"/>
    <w:rsid w:val="00695CEA"/>
    <w:rsid w:val="0069604F"/>
    <w:rsid w:val="00696513"/>
    <w:rsid w:val="00696597"/>
    <w:rsid w:val="00696741"/>
    <w:rsid w:val="00696AB7"/>
    <w:rsid w:val="00696DFF"/>
    <w:rsid w:val="00696F37"/>
    <w:rsid w:val="00697035"/>
    <w:rsid w:val="00697100"/>
    <w:rsid w:val="006973DB"/>
    <w:rsid w:val="0069773D"/>
    <w:rsid w:val="00697B7E"/>
    <w:rsid w:val="00697C22"/>
    <w:rsid w:val="00697EBD"/>
    <w:rsid w:val="006A0651"/>
    <w:rsid w:val="006A0916"/>
    <w:rsid w:val="006A0B55"/>
    <w:rsid w:val="006A125A"/>
    <w:rsid w:val="006A12AF"/>
    <w:rsid w:val="006A159E"/>
    <w:rsid w:val="006A15AD"/>
    <w:rsid w:val="006A16D8"/>
    <w:rsid w:val="006A1B2B"/>
    <w:rsid w:val="006A1B41"/>
    <w:rsid w:val="006A1BAC"/>
    <w:rsid w:val="006A1D6D"/>
    <w:rsid w:val="006A2153"/>
    <w:rsid w:val="006A2B12"/>
    <w:rsid w:val="006A37F3"/>
    <w:rsid w:val="006A3C7B"/>
    <w:rsid w:val="006A3F11"/>
    <w:rsid w:val="006A40A0"/>
    <w:rsid w:val="006A47D2"/>
    <w:rsid w:val="006A4980"/>
    <w:rsid w:val="006A4C5A"/>
    <w:rsid w:val="006A4E9A"/>
    <w:rsid w:val="006A5134"/>
    <w:rsid w:val="006A5300"/>
    <w:rsid w:val="006A5505"/>
    <w:rsid w:val="006A5574"/>
    <w:rsid w:val="006A58E9"/>
    <w:rsid w:val="006A5B94"/>
    <w:rsid w:val="006A6377"/>
    <w:rsid w:val="006A638B"/>
    <w:rsid w:val="006A6C12"/>
    <w:rsid w:val="006A70DF"/>
    <w:rsid w:val="006A7644"/>
    <w:rsid w:val="006A76B4"/>
    <w:rsid w:val="006A772B"/>
    <w:rsid w:val="006A79B5"/>
    <w:rsid w:val="006A7D72"/>
    <w:rsid w:val="006A7DA7"/>
    <w:rsid w:val="006B011E"/>
    <w:rsid w:val="006B014E"/>
    <w:rsid w:val="006B08EB"/>
    <w:rsid w:val="006B09A1"/>
    <w:rsid w:val="006B0A12"/>
    <w:rsid w:val="006B141C"/>
    <w:rsid w:val="006B1716"/>
    <w:rsid w:val="006B18C6"/>
    <w:rsid w:val="006B19F1"/>
    <w:rsid w:val="006B1C57"/>
    <w:rsid w:val="006B21FB"/>
    <w:rsid w:val="006B23E0"/>
    <w:rsid w:val="006B2D07"/>
    <w:rsid w:val="006B322C"/>
    <w:rsid w:val="006B3311"/>
    <w:rsid w:val="006B3770"/>
    <w:rsid w:val="006B4794"/>
    <w:rsid w:val="006B4922"/>
    <w:rsid w:val="006B4AB7"/>
    <w:rsid w:val="006B4CC5"/>
    <w:rsid w:val="006B4D98"/>
    <w:rsid w:val="006B53B3"/>
    <w:rsid w:val="006B55B1"/>
    <w:rsid w:val="006B5A19"/>
    <w:rsid w:val="006B5A55"/>
    <w:rsid w:val="006B5EA5"/>
    <w:rsid w:val="006B5F66"/>
    <w:rsid w:val="006B65EA"/>
    <w:rsid w:val="006B662F"/>
    <w:rsid w:val="006B667C"/>
    <w:rsid w:val="006B6D89"/>
    <w:rsid w:val="006B719D"/>
    <w:rsid w:val="006B71AE"/>
    <w:rsid w:val="006B77BD"/>
    <w:rsid w:val="006B7A1F"/>
    <w:rsid w:val="006B7AD5"/>
    <w:rsid w:val="006B7C38"/>
    <w:rsid w:val="006B7D80"/>
    <w:rsid w:val="006C0531"/>
    <w:rsid w:val="006C06B6"/>
    <w:rsid w:val="006C0CA8"/>
    <w:rsid w:val="006C0CE6"/>
    <w:rsid w:val="006C0E1D"/>
    <w:rsid w:val="006C116C"/>
    <w:rsid w:val="006C145E"/>
    <w:rsid w:val="006C1B7B"/>
    <w:rsid w:val="006C21DD"/>
    <w:rsid w:val="006C2365"/>
    <w:rsid w:val="006C24D4"/>
    <w:rsid w:val="006C2538"/>
    <w:rsid w:val="006C253B"/>
    <w:rsid w:val="006C28A9"/>
    <w:rsid w:val="006C28B7"/>
    <w:rsid w:val="006C2E11"/>
    <w:rsid w:val="006C3140"/>
    <w:rsid w:val="006C31D7"/>
    <w:rsid w:val="006C36D0"/>
    <w:rsid w:val="006C39FB"/>
    <w:rsid w:val="006C4640"/>
    <w:rsid w:val="006C513A"/>
    <w:rsid w:val="006C51A0"/>
    <w:rsid w:val="006C54B7"/>
    <w:rsid w:val="006C5595"/>
    <w:rsid w:val="006C579E"/>
    <w:rsid w:val="006C5AC8"/>
    <w:rsid w:val="006C61ED"/>
    <w:rsid w:val="006C624D"/>
    <w:rsid w:val="006C62E9"/>
    <w:rsid w:val="006C6454"/>
    <w:rsid w:val="006C64EB"/>
    <w:rsid w:val="006C65D8"/>
    <w:rsid w:val="006C6F5F"/>
    <w:rsid w:val="006C720C"/>
    <w:rsid w:val="006C73D5"/>
    <w:rsid w:val="006C7655"/>
    <w:rsid w:val="006C77F9"/>
    <w:rsid w:val="006C794C"/>
    <w:rsid w:val="006C7AFD"/>
    <w:rsid w:val="006D008E"/>
    <w:rsid w:val="006D047F"/>
    <w:rsid w:val="006D05EB"/>
    <w:rsid w:val="006D0749"/>
    <w:rsid w:val="006D0A4D"/>
    <w:rsid w:val="006D0CDA"/>
    <w:rsid w:val="006D0E73"/>
    <w:rsid w:val="006D115C"/>
    <w:rsid w:val="006D11BB"/>
    <w:rsid w:val="006D1377"/>
    <w:rsid w:val="006D14F7"/>
    <w:rsid w:val="006D167A"/>
    <w:rsid w:val="006D1D4B"/>
    <w:rsid w:val="006D203B"/>
    <w:rsid w:val="006D227B"/>
    <w:rsid w:val="006D2AE9"/>
    <w:rsid w:val="006D2DD2"/>
    <w:rsid w:val="006D2E42"/>
    <w:rsid w:val="006D32A7"/>
    <w:rsid w:val="006D32CF"/>
    <w:rsid w:val="006D35CE"/>
    <w:rsid w:val="006D38AD"/>
    <w:rsid w:val="006D38EA"/>
    <w:rsid w:val="006D3A3E"/>
    <w:rsid w:val="006D3C50"/>
    <w:rsid w:val="006D3D3A"/>
    <w:rsid w:val="006D3D55"/>
    <w:rsid w:val="006D4459"/>
    <w:rsid w:val="006D479B"/>
    <w:rsid w:val="006D47D1"/>
    <w:rsid w:val="006D496F"/>
    <w:rsid w:val="006D4B52"/>
    <w:rsid w:val="006D518D"/>
    <w:rsid w:val="006D52D5"/>
    <w:rsid w:val="006D52FB"/>
    <w:rsid w:val="006D5363"/>
    <w:rsid w:val="006D5451"/>
    <w:rsid w:val="006D5455"/>
    <w:rsid w:val="006D5FE1"/>
    <w:rsid w:val="006D6662"/>
    <w:rsid w:val="006D6910"/>
    <w:rsid w:val="006D6D5C"/>
    <w:rsid w:val="006D6DC3"/>
    <w:rsid w:val="006D6DF1"/>
    <w:rsid w:val="006D7174"/>
    <w:rsid w:val="006D72CE"/>
    <w:rsid w:val="006D7447"/>
    <w:rsid w:val="006D7AD9"/>
    <w:rsid w:val="006D7C02"/>
    <w:rsid w:val="006E02D5"/>
    <w:rsid w:val="006E0745"/>
    <w:rsid w:val="006E143F"/>
    <w:rsid w:val="006E1A32"/>
    <w:rsid w:val="006E1D53"/>
    <w:rsid w:val="006E1D87"/>
    <w:rsid w:val="006E1FF3"/>
    <w:rsid w:val="006E208F"/>
    <w:rsid w:val="006E20F7"/>
    <w:rsid w:val="006E244D"/>
    <w:rsid w:val="006E2578"/>
    <w:rsid w:val="006E2649"/>
    <w:rsid w:val="006E26B4"/>
    <w:rsid w:val="006E2DD3"/>
    <w:rsid w:val="006E3716"/>
    <w:rsid w:val="006E3B03"/>
    <w:rsid w:val="006E3BC0"/>
    <w:rsid w:val="006E3D11"/>
    <w:rsid w:val="006E436F"/>
    <w:rsid w:val="006E477C"/>
    <w:rsid w:val="006E4894"/>
    <w:rsid w:val="006E489E"/>
    <w:rsid w:val="006E4B1C"/>
    <w:rsid w:val="006E4E16"/>
    <w:rsid w:val="006E537E"/>
    <w:rsid w:val="006E5627"/>
    <w:rsid w:val="006E5DA4"/>
    <w:rsid w:val="006E5E8B"/>
    <w:rsid w:val="006E5EBB"/>
    <w:rsid w:val="006E613B"/>
    <w:rsid w:val="006E6512"/>
    <w:rsid w:val="006E6E12"/>
    <w:rsid w:val="006E7288"/>
    <w:rsid w:val="006E767D"/>
    <w:rsid w:val="006E7FBC"/>
    <w:rsid w:val="006F002D"/>
    <w:rsid w:val="006F005F"/>
    <w:rsid w:val="006F0420"/>
    <w:rsid w:val="006F06B5"/>
    <w:rsid w:val="006F08D5"/>
    <w:rsid w:val="006F0936"/>
    <w:rsid w:val="006F0CFB"/>
    <w:rsid w:val="006F171A"/>
    <w:rsid w:val="006F176D"/>
    <w:rsid w:val="006F17E5"/>
    <w:rsid w:val="006F1EAB"/>
    <w:rsid w:val="006F2059"/>
    <w:rsid w:val="006F2224"/>
    <w:rsid w:val="006F22FA"/>
    <w:rsid w:val="006F2B1E"/>
    <w:rsid w:val="006F302A"/>
    <w:rsid w:val="006F3122"/>
    <w:rsid w:val="006F345A"/>
    <w:rsid w:val="006F35E5"/>
    <w:rsid w:val="006F3907"/>
    <w:rsid w:val="006F3ADD"/>
    <w:rsid w:val="006F3B19"/>
    <w:rsid w:val="006F3CAD"/>
    <w:rsid w:val="006F3CF4"/>
    <w:rsid w:val="006F3CFB"/>
    <w:rsid w:val="006F4197"/>
    <w:rsid w:val="006F4694"/>
    <w:rsid w:val="006F4E4C"/>
    <w:rsid w:val="006F5034"/>
    <w:rsid w:val="006F5548"/>
    <w:rsid w:val="006F5855"/>
    <w:rsid w:val="006F5895"/>
    <w:rsid w:val="006F599C"/>
    <w:rsid w:val="006F6205"/>
    <w:rsid w:val="006F6501"/>
    <w:rsid w:val="006F67F3"/>
    <w:rsid w:val="006F6B3D"/>
    <w:rsid w:val="006F70E7"/>
    <w:rsid w:val="006F72DD"/>
    <w:rsid w:val="006F7426"/>
    <w:rsid w:val="006F74A6"/>
    <w:rsid w:val="006F7835"/>
    <w:rsid w:val="006F7C27"/>
    <w:rsid w:val="006F7DC0"/>
    <w:rsid w:val="007002BB"/>
    <w:rsid w:val="007002C5"/>
    <w:rsid w:val="0070035A"/>
    <w:rsid w:val="00700CD9"/>
    <w:rsid w:val="00700E12"/>
    <w:rsid w:val="00700E91"/>
    <w:rsid w:val="007016B6"/>
    <w:rsid w:val="0070181E"/>
    <w:rsid w:val="007019B2"/>
    <w:rsid w:val="00701ABD"/>
    <w:rsid w:val="00701B2A"/>
    <w:rsid w:val="00701CCF"/>
    <w:rsid w:val="00701DB1"/>
    <w:rsid w:val="00701F56"/>
    <w:rsid w:val="00701F64"/>
    <w:rsid w:val="00702054"/>
    <w:rsid w:val="007024E0"/>
    <w:rsid w:val="00702741"/>
    <w:rsid w:val="00702DA5"/>
    <w:rsid w:val="00702FB3"/>
    <w:rsid w:val="007030A7"/>
    <w:rsid w:val="0070376C"/>
    <w:rsid w:val="00703789"/>
    <w:rsid w:val="007038C4"/>
    <w:rsid w:val="007039BF"/>
    <w:rsid w:val="00703B64"/>
    <w:rsid w:val="00703DC4"/>
    <w:rsid w:val="00703FE0"/>
    <w:rsid w:val="00704FB4"/>
    <w:rsid w:val="007055D9"/>
    <w:rsid w:val="0070566E"/>
    <w:rsid w:val="00705B6D"/>
    <w:rsid w:val="00705C16"/>
    <w:rsid w:val="00705CD7"/>
    <w:rsid w:val="00705D3F"/>
    <w:rsid w:val="00705E5D"/>
    <w:rsid w:val="00706104"/>
    <w:rsid w:val="0070651C"/>
    <w:rsid w:val="007065DD"/>
    <w:rsid w:val="00706717"/>
    <w:rsid w:val="0070671A"/>
    <w:rsid w:val="00706769"/>
    <w:rsid w:val="007069B5"/>
    <w:rsid w:val="00706A52"/>
    <w:rsid w:val="00706F30"/>
    <w:rsid w:val="007073D9"/>
    <w:rsid w:val="0070750A"/>
    <w:rsid w:val="00707526"/>
    <w:rsid w:val="00707688"/>
    <w:rsid w:val="00707E75"/>
    <w:rsid w:val="00710278"/>
    <w:rsid w:val="007103FF"/>
    <w:rsid w:val="0071066E"/>
    <w:rsid w:val="00710828"/>
    <w:rsid w:val="00711282"/>
    <w:rsid w:val="00711D2A"/>
    <w:rsid w:val="00711E51"/>
    <w:rsid w:val="007120D2"/>
    <w:rsid w:val="00712456"/>
    <w:rsid w:val="007134E7"/>
    <w:rsid w:val="00713B08"/>
    <w:rsid w:val="00714A81"/>
    <w:rsid w:val="00714FA9"/>
    <w:rsid w:val="00715095"/>
    <w:rsid w:val="007153D2"/>
    <w:rsid w:val="007158C6"/>
    <w:rsid w:val="0071594E"/>
    <w:rsid w:val="00715A40"/>
    <w:rsid w:val="00716A3A"/>
    <w:rsid w:val="007175DA"/>
    <w:rsid w:val="00717844"/>
    <w:rsid w:val="00717870"/>
    <w:rsid w:val="007202D9"/>
    <w:rsid w:val="007204FC"/>
    <w:rsid w:val="00720652"/>
    <w:rsid w:val="007206F7"/>
    <w:rsid w:val="007208FB"/>
    <w:rsid w:val="00720A6B"/>
    <w:rsid w:val="00720BBF"/>
    <w:rsid w:val="00720EF8"/>
    <w:rsid w:val="0072122E"/>
    <w:rsid w:val="00721246"/>
    <w:rsid w:val="00721460"/>
    <w:rsid w:val="00721730"/>
    <w:rsid w:val="0072197D"/>
    <w:rsid w:val="007219EB"/>
    <w:rsid w:val="00721F9D"/>
    <w:rsid w:val="007220E5"/>
    <w:rsid w:val="007221E0"/>
    <w:rsid w:val="007221FB"/>
    <w:rsid w:val="007223E7"/>
    <w:rsid w:val="0072244A"/>
    <w:rsid w:val="00722527"/>
    <w:rsid w:val="00722BF2"/>
    <w:rsid w:val="00722D82"/>
    <w:rsid w:val="0072323F"/>
    <w:rsid w:val="00723375"/>
    <w:rsid w:val="00723402"/>
    <w:rsid w:val="007237BD"/>
    <w:rsid w:val="0072389E"/>
    <w:rsid w:val="00723D55"/>
    <w:rsid w:val="00723DDB"/>
    <w:rsid w:val="00723EDA"/>
    <w:rsid w:val="0072411D"/>
    <w:rsid w:val="0072422C"/>
    <w:rsid w:val="00724235"/>
    <w:rsid w:val="00724272"/>
    <w:rsid w:val="007243E4"/>
    <w:rsid w:val="0072442A"/>
    <w:rsid w:val="007246A5"/>
    <w:rsid w:val="00724772"/>
    <w:rsid w:val="00724C6D"/>
    <w:rsid w:val="00724DF4"/>
    <w:rsid w:val="00725495"/>
    <w:rsid w:val="00725516"/>
    <w:rsid w:val="00726017"/>
    <w:rsid w:val="00726198"/>
    <w:rsid w:val="0072641F"/>
    <w:rsid w:val="0072671D"/>
    <w:rsid w:val="007268C9"/>
    <w:rsid w:val="00726936"/>
    <w:rsid w:val="00726D9E"/>
    <w:rsid w:val="0072729A"/>
    <w:rsid w:val="007274DE"/>
    <w:rsid w:val="007274E5"/>
    <w:rsid w:val="00727550"/>
    <w:rsid w:val="0072787E"/>
    <w:rsid w:val="007278CF"/>
    <w:rsid w:val="0072791A"/>
    <w:rsid w:val="00727B7B"/>
    <w:rsid w:val="00727DBE"/>
    <w:rsid w:val="00727F5B"/>
    <w:rsid w:val="007302E3"/>
    <w:rsid w:val="00730A35"/>
    <w:rsid w:val="00731094"/>
    <w:rsid w:val="0073141F"/>
    <w:rsid w:val="007315A1"/>
    <w:rsid w:val="0073195F"/>
    <w:rsid w:val="0073196C"/>
    <w:rsid w:val="00731C69"/>
    <w:rsid w:val="00731EEF"/>
    <w:rsid w:val="007320CF"/>
    <w:rsid w:val="00732111"/>
    <w:rsid w:val="007328EF"/>
    <w:rsid w:val="00732AF1"/>
    <w:rsid w:val="00732B53"/>
    <w:rsid w:val="00732FD9"/>
    <w:rsid w:val="0073376F"/>
    <w:rsid w:val="00733A49"/>
    <w:rsid w:val="0073402F"/>
    <w:rsid w:val="007341C9"/>
    <w:rsid w:val="007343FA"/>
    <w:rsid w:val="0073450E"/>
    <w:rsid w:val="00734582"/>
    <w:rsid w:val="007348E9"/>
    <w:rsid w:val="00734E66"/>
    <w:rsid w:val="00734F2C"/>
    <w:rsid w:val="007359BE"/>
    <w:rsid w:val="00735CD7"/>
    <w:rsid w:val="007366D6"/>
    <w:rsid w:val="00736A02"/>
    <w:rsid w:val="00736C5E"/>
    <w:rsid w:val="00736F51"/>
    <w:rsid w:val="00736FBC"/>
    <w:rsid w:val="0073705A"/>
    <w:rsid w:val="007371EF"/>
    <w:rsid w:val="0073747D"/>
    <w:rsid w:val="00737569"/>
    <w:rsid w:val="00737898"/>
    <w:rsid w:val="00737939"/>
    <w:rsid w:val="00737E7C"/>
    <w:rsid w:val="00737FFC"/>
    <w:rsid w:val="00740205"/>
    <w:rsid w:val="0074030D"/>
    <w:rsid w:val="00740378"/>
    <w:rsid w:val="0074038B"/>
    <w:rsid w:val="007403D0"/>
    <w:rsid w:val="00741178"/>
    <w:rsid w:val="00741570"/>
    <w:rsid w:val="007417F6"/>
    <w:rsid w:val="00741933"/>
    <w:rsid w:val="00741C29"/>
    <w:rsid w:val="00741D5B"/>
    <w:rsid w:val="00741E60"/>
    <w:rsid w:val="00742294"/>
    <w:rsid w:val="00742614"/>
    <w:rsid w:val="00742AA8"/>
    <w:rsid w:val="00742C51"/>
    <w:rsid w:val="00742F9E"/>
    <w:rsid w:val="00743210"/>
    <w:rsid w:val="00743467"/>
    <w:rsid w:val="007437C5"/>
    <w:rsid w:val="00743818"/>
    <w:rsid w:val="00743A6A"/>
    <w:rsid w:val="00743DDB"/>
    <w:rsid w:val="00743E05"/>
    <w:rsid w:val="007441C0"/>
    <w:rsid w:val="007443E6"/>
    <w:rsid w:val="007443F9"/>
    <w:rsid w:val="0074450A"/>
    <w:rsid w:val="00744747"/>
    <w:rsid w:val="00744887"/>
    <w:rsid w:val="00744951"/>
    <w:rsid w:val="00744CA0"/>
    <w:rsid w:val="007451C3"/>
    <w:rsid w:val="00745597"/>
    <w:rsid w:val="00745749"/>
    <w:rsid w:val="0074591D"/>
    <w:rsid w:val="00745C1A"/>
    <w:rsid w:val="00745C3A"/>
    <w:rsid w:val="00745DA8"/>
    <w:rsid w:val="00746231"/>
    <w:rsid w:val="007464BA"/>
    <w:rsid w:val="0074666D"/>
    <w:rsid w:val="00746A70"/>
    <w:rsid w:val="007472E2"/>
    <w:rsid w:val="007477EB"/>
    <w:rsid w:val="007478A0"/>
    <w:rsid w:val="00747C63"/>
    <w:rsid w:val="00747EB6"/>
    <w:rsid w:val="0075016B"/>
    <w:rsid w:val="00750193"/>
    <w:rsid w:val="00750740"/>
    <w:rsid w:val="007508FF"/>
    <w:rsid w:val="00750AB4"/>
    <w:rsid w:val="00750DE3"/>
    <w:rsid w:val="00750EDC"/>
    <w:rsid w:val="00751098"/>
    <w:rsid w:val="00751A79"/>
    <w:rsid w:val="00751E00"/>
    <w:rsid w:val="00751E8E"/>
    <w:rsid w:val="00751F7F"/>
    <w:rsid w:val="00752823"/>
    <w:rsid w:val="00752CB5"/>
    <w:rsid w:val="00752D95"/>
    <w:rsid w:val="00752DC6"/>
    <w:rsid w:val="00752F40"/>
    <w:rsid w:val="00753268"/>
    <w:rsid w:val="0075329C"/>
    <w:rsid w:val="007536DA"/>
    <w:rsid w:val="00753765"/>
    <w:rsid w:val="00753AE2"/>
    <w:rsid w:val="00753B62"/>
    <w:rsid w:val="00753C1B"/>
    <w:rsid w:val="007541ED"/>
    <w:rsid w:val="007543E6"/>
    <w:rsid w:val="00754415"/>
    <w:rsid w:val="0075486F"/>
    <w:rsid w:val="00754A0D"/>
    <w:rsid w:val="00754B39"/>
    <w:rsid w:val="00754D9D"/>
    <w:rsid w:val="00755197"/>
    <w:rsid w:val="00755330"/>
    <w:rsid w:val="00755AAD"/>
    <w:rsid w:val="00755C44"/>
    <w:rsid w:val="00755D5A"/>
    <w:rsid w:val="00755EFC"/>
    <w:rsid w:val="007563CD"/>
    <w:rsid w:val="00756777"/>
    <w:rsid w:val="00756A75"/>
    <w:rsid w:val="00756C27"/>
    <w:rsid w:val="00756C35"/>
    <w:rsid w:val="007570DD"/>
    <w:rsid w:val="007575F5"/>
    <w:rsid w:val="007579DF"/>
    <w:rsid w:val="00757AC7"/>
    <w:rsid w:val="00757C26"/>
    <w:rsid w:val="00757E27"/>
    <w:rsid w:val="00760460"/>
    <w:rsid w:val="0076062C"/>
    <w:rsid w:val="00760665"/>
    <w:rsid w:val="0076090D"/>
    <w:rsid w:val="00761268"/>
    <w:rsid w:val="007617F4"/>
    <w:rsid w:val="0076184F"/>
    <w:rsid w:val="007620C9"/>
    <w:rsid w:val="007621AC"/>
    <w:rsid w:val="00762278"/>
    <w:rsid w:val="0076234A"/>
    <w:rsid w:val="00762D58"/>
    <w:rsid w:val="00763090"/>
    <w:rsid w:val="00763503"/>
    <w:rsid w:val="007637EC"/>
    <w:rsid w:val="00763880"/>
    <w:rsid w:val="007639B2"/>
    <w:rsid w:val="00763E88"/>
    <w:rsid w:val="0076417E"/>
    <w:rsid w:val="00764D0E"/>
    <w:rsid w:val="00764D57"/>
    <w:rsid w:val="00765483"/>
    <w:rsid w:val="007655E5"/>
    <w:rsid w:val="00765762"/>
    <w:rsid w:val="00765A9B"/>
    <w:rsid w:val="00765CCD"/>
    <w:rsid w:val="00765E50"/>
    <w:rsid w:val="00766358"/>
    <w:rsid w:val="00766519"/>
    <w:rsid w:val="007666F3"/>
    <w:rsid w:val="007667D3"/>
    <w:rsid w:val="00766894"/>
    <w:rsid w:val="00766A81"/>
    <w:rsid w:val="00766CBD"/>
    <w:rsid w:val="00766F11"/>
    <w:rsid w:val="00766F36"/>
    <w:rsid w:val="00767584"/>
    <w:rsid w:val="00767781"/>
    <w:rsid w:val="00767849"/>
    <w:rsid w:val="00767FE7"/>
    <w:rsid w:val="00770040"/>
    <w:rsid w:val="00770492"/>
    <w:rsid w:val="00770575"/>
    <w:rsid w:val="00770580"/>
    <w:rsid w:val="00770812"/>
    <w:rsid w:val="007709CE"/>
    <w:rsid w:val="00770B3A"/>
    <w:rsid w:val="00770C24"/>
    <w:rsid w:val="00770E21"/>
    <w:rsid w:val="00770E2B"/>
    <w:rsid w:val="00771020"/>
    <w:rsid w:val="00771962"/>
    <w:rsid w:val="00771B50"/>
    <w:rsid w:val="007721C1"/>
    <w:rsid w:val="00772250"/>
    <w:rsid w:val="00772278"/>
    <w:rsid w:val="00772584"/>
    <w:rsid w:val="0077270A"/>
    <w:rsid w:val="00772FE9"/>
    <w:rsid w:val="00773805"/>
    <w:rsid w:val="00773A92"/>
    <w:rsid w:val="00773C76"/>
    <w:rsid w:val="007742DD"/>
    <w:rsid w:val="007744FD"/>
    <w:rsid w:val="00774904"/>
    <w:rsid w:val="00774B20"/>
    <w:rsid w:val="00774DC3"/>
    <w:rsid w:val="00774EBE"/>
    <w:rsid w:val="00774FB4"/>
    <w:rsid w:val="0077516F"/>
    <w:rsid w:val="00775283"/>
    <w:rsid w:val="00775414"/>
    <w:rsid w:val="00775965"/>
    <w:rsid w:val="00775DE4"/>
    <w:rsid w:val="00775EA5"/>
    <w:rsid w:val="00775ED4"/>
    <w:rsid w:val="0077610C"/>
    <w:rsid w:val="007761C8"/>
    <w:rsid w:val="007762E4"/>
    <w:rsid w:val="007763F2"/>
    <w:rsid w:val="00776826"/>
    <w:rsid w:val="00776CF2"/>
    <w:rsid w:val="00776DAA"/>
    <w:rsid w:val="00777043"/>
    <w:rsid w:val="00777460"/>
    <w:rsid w:val="00777796"/>
    <w:rsid w:val="00777978"/>
    <w:rsid w:val="007779B8"/>
    <w:rsid w:val="007779D4"/>
    <w:rsid w:val="00777B42"/>
    <w:rsid w:val="007801D7"/>
    <w:rsid w:val="00780547"/>
    <w:rsid w:val="0078077D"/>
    <w:rsid w:val="00780784"/>
    <w:rsid w:val="00780961"/>
    <w:rsid w:val="00780B5A"/>
    <w:rsid w:val="00780E08"/>
    <w:rsid w:val="0078114D"/>
    <w:rsid w:val="0078114E"/>
    <w:rsid w:val="007814F9"/>
    <w:rsid w:val="007818A6"/>
    <w:rsid w:val="007819E0"/>
    <w:rsid w:val="00781DEA"/>
    <w:rsid w:val="007825EF"/>
    <w:rsid w:val="00782722"/>
    <w:rsid w:val="00782728"/>
    <w:rsid w:val="00782732"/>
    <w:rsid w:val="00782ACE"/>
    <w:rsid w:val="00782AEC"/>
    <w:rsid w:val="00783322"/>
    <w:rsid w:val="00783483"/>
    <w:rsid w:val="00783E91"/>
    <w:rsid w:val="00784214"/>
    <w:rsid w:val="0078425D"/>
    <w:rsid w:val="0078436A"/>
    <w:rsid w:val="00784EA9"/>
    <w:rsid w:val="00784F7E"/>
    <w:rsid w:val="00784F8F"/>
    <w:rsid w:val="00785704"/>
    <w:rsid w:val="00785709"/>
    <w:rsid w:val="00785A45"/>
    <w:rsid w:val="00785D3A"/>
    <w:rsid w:val="007862F3"/>
    <w:rsid w:val="00786647"/>
    <w:rsid w:val="00786705"/>
    <w:rsid w:val="0078675C"/>
    <w:rsid w:val="0078688F"/>
    <w:rsid w:val="00786A93"/>
    <w:rsid w:val="00786B2A"/>
    <w:rsid w:val="00786C70"/>
    <w:rsid w:val="00786DC7"/>
    <w:rsid w:val="0078720E"/>
    <w:rsid w:val="007874EE"/>
    <w:rsid w:val="00787573"/>
    <w:rsid w:val="007879EB"/>
    <w:rsid w:val="00787ACF"/>
    <w:rsid w:val="007903F4"/>
    <w:rsid w:val="007909F5"/>
    <w:rsid w:val="00790AA7"/>
    <w:rsid w:val="00790B84"/>
    <w:rsid w:val="00790C8C"/>
    <w:rsid w:val="00790DC2"/>
    <w:rsid w:val="00790F7B"/>
    <w:rsid w:val="007910E2"/>
    <w:rsid w:val="00791634"/>
    <w:rsid w:val="00791A1C"/>
    <w:rsid w:val="00791AAB"/>
    <w:rsid w:val="00791EA2"/>
    <w:rsid w:val="0079252F"/>
    <w:rsid w:val="007926B9"/>
    <w:rsid w:val="007926D0"/>
    <w:rsid w:val="007927CD"/>
    <w:rsid w:val="00792B1B"/>
    <w:rsid w:val="00792C18"/>
    <w:rsid w:val="00792CC2"/>
    <w:rsid w:val="00792F2A"/>
    <w:rsid w:val="007931EB"/>
    <w:rsid w:val="00793685"/>
    <w:rsid w:val="00793E5C"/>
    <w:rsid w:val="00794273"/>
    <w:rsid w:val="0079430A"/>
    <w:rsid w:val="00794533"/>
    <w:rsid w:val="00794B58"/>
    <w:rsid w:val="00795425"/>
    <w:rsid w:val="007956F1"/>
    <w:rsid w:val="00795A49"/>
    <w:rsid w:val="00795C66"/>
    <w:rsid w:val="00795DEF"/>
    <w:rsid w:val="00795F9B"/>
    <w:rsid w:val="00795FBF"/>
    <w:rsid w:val="007960E1"/>
    <w:rsid w:val="00796189"/>
    <w:rsid w:val="00796207"/>
    <w:rsid w:val="00796217"/>
    <w:rsid w:val="00796769"/>
    <w:rsid w:val="00796894"/>
    <w:rsid w:val="00796AF9"/>
    <w:rsid w:val="00797341"/>
    <w:rsid w:val="00797474"/>
    <w:rsid w:val="007974A2"/>
    <w:rsid w:val="007974CA"/>
    <w:rsid w:val="007976E8"/>
    <w:rsid w:val="00797775"/>
    <w:rsid w:val="007979A7"/>
    <w:rsid w:val="00797D6A"/>
    <w:rsid w:val="007A0234"/>
    <w:rsid w:val="007A0291"/>
    <w:rsid w:val="007A031C"/>
    <w:rsid w:val="007A05F6"/>
    <w:rsid w:val="007A0929"/>
    <w:rsid w:val="007A0DB8"/>
    <w:rsid w:val="007A0E45"/>
    <w:rsid w:val="007A1212"/>
    <w:rsid w:val="007A1350"/>
    <w:rsid w:val="007A1431"/>
    <w:rsid w:val="007A1432"/>
    <w:rsid w:val="007A1E10"/>
    <w:rsid w:val="007A2137"/>
    <w:rsid w:val="007A29AE"/>
    <w:rsid w:val="007A2A17"/>
    <w:rsid w:val="007A2F8D"/>
    <w:rsid w:val="007A308B"/>
    <w:rsid w:val="007A32E9"/>
    <w:rsid w:val="007A3477"/>
    <w:rsid w:val="007A3486"/>
    <w:rsid w:val="007A37D8"/>
    <w:rsid w:val="007A37EA"/>
    <w:rsid w:val="007A3A34"/>
    <w:rsid w:val="007A3A7F"/>
    <w:rsid w:val="007A4167"/>
    <w:rsid w:val="007A45B7"/>
    <w:rsid w:val="007A4A57"/>
    <w:rsid w:val="007A4CED"/>
    <w:rsid w:val="007A5332"/>
    <w:rsid w:val="007A5995"/>
    <w:rsid w:val="007A6208"/>
    <w:rsid w:val="007A63EF"/>
    <w:rsid w:val="007A65FA"/>
    <w:rsid w:val="007A668F"/>
    <w:rsid w:val="007A6929"/>
    <w:rsid w:val="007A6BF0"/>
    <w:rsid w:val="007A7131"/>
    <w:rsid w:val="007A725F"/>
    <w:rsid w:val="007A7452"/>
    <w:rsid w:val="007A7737"/>
    <w:rsid w:val="007A774C"/>
    <w:rsid w:val="007A7970"/>
    <w:rsid w:val="007A7AF7"/>
    <w:rsid w:val="007A7B0C"/>
    <w:rsid w:val="007A7BB8"/>
    <w:rsid w:val="007A7D0F"/>
    <w:rsid w:val="007B02EE"/>
    <w:rsid w:val="007B084A"/>
    <w:rsid w:val="007B0B7A"/>
    <w:rsid w:val="007B0D33"/>
    <w:rsid w:val="007B10BB"/>
    <w:rsid w:val="007B1381"/>
    <w:rsid w:val="007B1725"/>
    <w:rsid w:val="007B19C0"/>
    <w:rsid w:val="007B1E6B"/>
    <w:rsid w:val="007B1E8D"/>
    <w:rsid w:val="007B2505"/>
    <w:rsid w:val="007B2A0B"/>
    <w:rsid w:val="007B2A4D"/>
    <w:rsid w:val="007B2C15"/>
    <w:rsid w:val="007B2CBF"/>
    <w:rsid w:val="007B300B"/>
    <w:rsid w:val="007B3336"/>
    <w:rsid w:val="007B3428"/>
    <w:rsid w:val="007B377C"/>
    <w:rsid w:val="007B398B"/>
    <w:rsid w:val="007B3F30"/>
    <w:rsid w:val="007B4208"/>
    <w:rsid w:val="007B4267"/>
    <w:rsid w:val="007B4954"/>
    <w:rsid w:val="007B49A6"/>
    <w:rsid w:val="007B5479"/>
    <w:rsid w:val="007B5B77"/>
    <w:rsid w:val="007B65B2"/>
    <w:rsid w:val="007B65B7"/>
    <w:rsid w:val="007B669E"/>
    <w:rsid w:val="007B694E"/>
    <w:rsid w:val="007B724D"/>
    <w:rsid w:val="007B755C"/>
    <w:rsid w:val="007B781E"/>
    <w:rsid w:val="007B7910"/>
    <w:rsid w:val="007B7C67"/>
    <w:rsid w:val="007B7E2C"/>
    <w:rsid w:val="007C04B3"/>
    <w:rsid w:val="007C06E0"/>
    <w:rsid w:val="007C07F0"/>
    <w:rsid w:val="007C08CA"/>
    <w:rsid w:val="007C091D"/>
    <w:rsid w:val="007C0DF9"/>
    <w:rsid w:val="007C1153"/>
    <w:rsid w:val="007C1232"/>
    <w:rsid w:val="007C1387"/>
    <w:rsid w:val="007C19D2"/>
    <w:rsid w:val="007C20FA"/>
    <w:rsid w:val="007C22E2"/>
    <w:rsid w:val="007C23C4"/>
    <w:rsid w:val="007C2578"/>
    <w:rsid w:val="007C264F"/>
    <w:rsid w:val="007C289B"/>
    <w:rsid w:val="007C2A33"/>
    <w:rsid w:val="007C2EAF"/>
    <w:rsid w:val="007C2F4F"/>
    <w:rsid w:val="007C3068"/>
    <w:rsid w:val="007C3109"/>
    <w:rsid w:val="007C32E6"/>
    <w:rsid w:val="007C3373"/>
    <w:rsid w:val="007C3728"/>
    <w:rsid w:val="007C37B2"/>
    <w:rsid w:val="007C3B43"/>
    <w:rsid w:val="007C3EE3"/>
    <w:rsid w:val="007C3F80"/>
    <w:rsid w:val="007C42E7"/>
    <w:rsid w:val="007C4390"/>
    <w:rsid w:val="007C44ED"/>
    <w:rsid w:val="007C4775"/>
    <w:rsid w:val="007C4AA4"/>
    <w:rsid w:val="007C4E86"/>
    <w:rsid w:val="007C54A6"/>
    <w:rsid w:val="007C5539"/>
    <w:rsid w:val="007C5A08"/>
    <w:rsid w:val="007C5A9D"/>
    <w:rsid w:val="007C5E7D"/>
    <w:rsid w:val="007C60DB"/>
    <w:rsid w:val="007C613D"/>
    <w:rsid w:val="007C663F"/>
    <w:rsid w:val="007C6917"/>
    <w:rsid w:val="007C69AD"/>
    <w:rsid w:val="007C6A24"/>
    <w:rsid w:val="007C6A6E"/>
    <w:rsid w:val="007C6AEA"/>
    <w:rsid w:val="007D0057"/>
    <w:rsid w:val="007D0152"/>
    <w:rsid w:val="007D0222"/>
    <w:rsid w:val="007D05B0"/>
    <w:rsid w:val="007D065F"/>
    <w:rsid w:val="007D084F"/>
    <w:rsid w:val="007D09BF"/>
    <w:rsid w:val="007D0A30"/>
    <w:rsid w:val="007D0A77"/>
    <w:rsid w:val="007D0D6F"/>
    <w:rsid w:val="007D0F21"/>
    <w:rsid w:val="007D11A7"/>
    <w:rsid w:val="007D12AB"/>
    <w:rsid w:val="007D1561"/>
    <w:rsid w:val="007D186A"/>
    <w:rsid w:val="007D1EDB"/>
    <w:rsid w:val="007D2E16"/>
    <w:rsid w:val="007D323B"/>
    <w:rsid w:val="007D360A"/>
    <w:rsid w:val="007D3AAB"/>
    <w:rsid w:val="007D425D"/>
    <w:rsid w:val="007D4884"/>
    <w:rsid w:val="007D4AA3"/>
    <w:rsid w:val="007D5146"/>
    <w:rsid w:val="007D57C1"/>
    <w:rsid w:val="007D57C8"/>
    <w:rsid w:val="007D5FDC"/>
    <w:rsid w:val="007D62D8"/>
    <w:rsid w:val="007D63D3"/>
    <w:rsid w:val="007D66A5"/>
    <w:rsid w:val="007D699F"/>
    <w:rsid w:val="007D6E32"/>
    <w:rsid w:val="007D73C6"/>
    <w:rsid w:val="007D7562"/>
    <w:rsid w:val="007D762D"/>
    <w:rsid w:val="007D7A26"/>
    <w:rsid w:val="007D7E7C"/>
    <w:rsid w:val="007D7FC3"/>
    <w:rsid w:val="007E0252"/>
    <w:rsid w:val="007E038F"/>
    <w:rsid w:val="007E05CC"/>
    <w:rsid w:val="007E0C13"/>
    <w:rsid w:val="007E0E3B"/>
    <w:rsid w:val="007E122F"/>
    <w:rsid w:val="007E12C0"/>
    <w:rsid w:val="007E130A"/>
    <w:rsid w:val="007E155C"/>
    <w:rsid w:val="007E18A3"/>
    <w:rsid w:val="007E1FB4"/>
    <w:rsid w:val="007E2633"/>
    <w:rsid w:val="007E2960"/>
    <w:rsid w:val="007E2FF7"/>
    <w:rsid w:val="007E3176"/>
    <w:rsid w:val="007E34EE"/>
    <w:rsid w:val="007E363F"/>
    <w:rsid w:val="007E3726"/>
    <w:rsid w:val="007E37D4"/>
    <w:rsid w:val="007E3E7D"/>
    <w:rsid w:val="007E3E9B"/>
    <w:rsid w:val="007E4045"/>
    <w:rsid w:val="007E420F"/>
    <w:rsid w:val="007E4215"/>
    <w:rsid w:val="007E4C41"/>
    <w:rsid w:val="007E640B"/>
    <w:rsid w:val="007E693D"/>
    <w:rsid w:val="007E711F"/>
    <w:rsid w:val="007E71EE"/>
    <w:rsid w:val="007E7853"/>
    <w:rsid w:val="007E7862"/>
    <w:rsid w:val="007E7973"/>
    <w:rsid w:val="007E7AD3"/>
    <w:rsid w:val="007E7B5E"/>
    <w:rsid w:val="007F027F"/>
    <w:rsid w:val="007F1148"/>
    <w:rsid w:val="007F144A"/>
    <w:rsid w:val="007F1663"/>
    <w:rsid w:val="007F1688"/>
    <w:rsid w:val="007F17CD"/>
    <w:rsid w:val="007F1AF9"/>
    <w:rsid w:val="007F2181"/>
    <w:rsid w:val="007F26EE"/>
    <w:rsid w:val="007F2738"/>
    <w:rsid w:val="007F2C84"/>
    <w:rsid w:val="007F2D7A"/>
    <w:rsid w:val="007F2FE9"/>
    <w:rsid w:val="007F3063"/>
    <w:rsid w:val="007F3110"/>
    <w:rsid w:val="007F3228"/>
    <w:rsid w:val="007F366F"/>
    <w:rsid w:val="007F3967"/>
    <w:rsid w:val="007F3DD0"/>
    <w:rsid w:val="007F3F8A"/>
    <w:rsid w:val="007F4159"/>
    <w:rsid w:val="007F426E"/>
    <w:rsid w:val="007F434B"/>
    <w:rsid w:val="007F49A9"/>
    <w:rsid w:val="007F49D9"/>
    <w:rsid w:val="007F4CBC"/>
    <w:rsid w:val="007F4E28"/>
    <w:rsid w:val="007F4E7E"/>
    <w:rsid w:val="007F4F8F"/>
    <w:rsid w:val="007F518B"/>
    <w:rsid w:val="007F51AC"/>
    <w:rsid w:val="007F570B"/>
    <w:rsid w:val="007F5790"/>
    <w:rsid w:val="007F5872"/>
    <w:rsid w:val="007F5A0D"/>
    <w:rsid w:val="007F5D56"/>
    <w:rsid w:val="007F5F5B"/>
    <w:rsid w:val="007F62F6"/>
    <w:rsid w:val="007F633F"/>
    <w:rsid w:val="007F66E5"/>
    <w:rsid w:val="007F6A0A"/>
    <w:rsid w:val="007F6AC5"/>
    <w:rsid w:val="007F6B34"/>
    <w:rsid w:val="007F6F3E"/>
    <w:rsid w:val="007F7410"/>
    <w:rsid w:val="007F76D5"/>
    <w:rsid w:val="007F7844"/>
    <w:rsid w:val="007F7B43"/>
    <w:rsid w:val="0080053E"/>
    <w:rsid w:val="00800644"/>
    <w:rsid w:val="00800FA7"/>
    <w:rsid w:val="008011FA"/>
    <w:rsid w:val="00801867"/>
    <w:rsid w:val="00801971"/>
    <w:rsid w:val="00801EFD"/>
    <w:rsid w:val="0080242D"/>
    <w:rsid w:val="00802448"/>
    <w:rsid w:val="008025F0"/>
    <w:rsid w:val="0080282B"/>
    <w:rsid w:val="0080311F"/>
    <w:rsid w:val="008031E2"/>
    <w:rsid w:val="00803292"/>
    <w:rsid w:val="0080377C"/>
    <w:rsid w:val="00803848"/>
    <w:rsid w:val="008038DD"/>
    <w:rsid w:val="00803AB5"/>
    <w:rsid w:val="00803E0E"/>
    <w:rsid w:val="00803F36"/>
    <w:rsid w:val="00803F5F"/>
    <w:rsid w:val="00804193"/>
    <w:rsid w:val="008045DE"/>
    <w:rsid w:val="008046BC"/>
    <w:rsid w:val="00804759"/>
    <w:rsid w:val="008049AD"/>
    <w:rsid w:val="00804B1B"/>
    <w:rsid w:val="00804CD4"/>
    <w:rsid w:val="00804D1E"/>
    <w:rsid w:val="0080525E"/>
    <w:rsid w:val="008053B8"/>
    <w:rsid w:val="008056B8"/>
    <w:rsid w:val="00805AF7"/>
    <w:rsid w:val="00805C98"/>
    <w:rsid w:val="00805CEB"/>
    <w:rsid w:val="0080608D"/>
    <w:rsid w:val="0080629C"/>
    <w:rsid w:val="008067B9"/>
    <w:rsid w:val="0080709A"/>
    <w:rsid w:val="00807661"/>
    <w:rsid w:val="008077FA"/>
    <w:rsid w:val="00807BC5"/>
    <w:rsid w:val="0081021B"/>
    <w:rsid w:val="008104E1"/>
    <w:rsid w:val="00810638"/>
    <w:rsid w:val="00810676"/>
    <w:rsid w:val="00810719"/>
    <w:rsid w:val="0081079F"/>
    <w:rsid w:val="00810897"/>
    <w:rsid w:val="0081180C"/>
    <w:rsid w:val="008124B0"/>
    <w:rsid w:val="008127DE"/>
    <w:rsid w:val="008129A7"/>
    <w:rsid w:val="008129EA"/>
    <w:rsid w:val="0081307A"/>
    <w:rsid w:val="008131B3"/>
    <w:rsid w:val="00813233"/>
    <w:rsid w:val="00813284"/>
    <w:rsid w:val="00813379"/>
    <w:rsid w:val="008138FE"/>
    <w:rsid w:val="00814124"/>
    <w:rsid w:val="0081419F"/>
    <w:rsid w:val="008143F6"/>
    <w:rsid w:val="0081464A"/>
    <w:rsid w:val="00814840"/>
    <w:rsid w:val="00814B0D"/>
    <w:rsid w:val="00814E3B"/>
    <w:rsid w:val="008156B0"/>
    <w:rsid w:val="0081575A"/>
    <w:rsid w:val="00815875"/>
    <w:rsid w:val="00815BCA"/>
    <w:rsid w:val="00816CC8"/>
    <w:rsid w:val="00817124"/>
    <w:rsid w:val="008171C4"/>
    <w:rsid w:val="008176E7"/>
    <w:rsid w:val="00817988"/>
    <w:rsid w:val="00817A1C"/>
    <w:rsid w:val="00817A48"/>
    <w:rsid w:val="008201E0"/>
    <w:rsid w:val="008203A2"/>
    <w:rsid w:val="008203DF"/>
    <w:rsid w:val="00820419"/>
    <w:rsid w:val="00820B15"/>
    <w:rsid w:val="00820C7B"/>
    <w:rsid w:val="00820FE3"/>
    <w:rsid w:val="008210E3"/>
    <w:rsid w:val="008213C1"/>
    <w:rsid w:val="008213E7"/>
    <w:rsid w:val="0082150B"/>
    <w:rsid w:val="0082170B"/>
    <w:rsid w:val="0082170C"/>
    <w:rsid w:val="0082178D"/>
    <w:rsid w:val="0082180B"/>
    <w:rsid w:val="00821A1A"/>
    <w:rsid w:val="00822132"/>
    <w:rsid w:val="00822168"/>
    <w:rsid w:val="008225A8"/>
    <w:rsid w:val="008227B8"/>
    <w:rsid w:val="008228B3"/>
    <w:rsid w:val="00822ACF"/>
    <w:rsid w:val="00823740"/>
    <w:rsid w:val="00823BF2"/>
    <w:rsid w:val="00824128"/>
    <w:rsid w:val="0082462C"/>
    <w:rsid w:val="00824904"/>
    <w:rsid w:val="00824EAE"/>
    <w:rsid w:val="00825CF8"/>
    <w:rsid w:val="00825DBF"/>
    <w:rsid w:val="00825FB3"/>
    <w:rsid w:val="0082609A"/>
    <w:rsid w:val="00826264"/>
    <w:rsid w:val="0082639A"/>
    <w:rsid w:val="008264F1"/>
    <w:rsid w:val="00826753"/>
    <w:rsid w:val="008267FD"/>
    <w:rsid w:val="00826996"/>
    <w:rsid w:val="00826C02"/>
    <w:rsid w:val="0082774B"/>
    <w:rsid w:val="008277E4"/>
    <w:rsid w:val="00827834"/>
    <w:rsid w:val="00827E8A"/>
    <w:rsid w:val="00827EFC"/>
    <w:rsid w:val="00830226"/>
    <w:rsid w:val="00830A4F"/>
    <w:rsid w:val="008311F6"/>
    <w:rsid w:val="008314E8"/>
    <w:rsid w:val="00831534"/>
    <w:rsid w:val="00831D09"/>
    <w:rsid w:val="00831F64"/>
    <w:rsid w:val="008321A9"/>
    <w:rsid w:val="00832376"/>
    <w:rsid w:val="008328E6"/>
    <w:rsid w:val="0083315D"/>
    <w:rsid w:val="008335BC"/>
    <w:rsid w:val="0083383F"/>
    <w:rsid w:val="00833852"/>
    <w:rsid w:val="00833861"/>
    <w:rsid w:val="0083389E"/>
    <w:rsid w:val="0083390D"/>
    <w:rsid w:val="00833940"/>
    <w:rsid w:val="008341CF"/>
    <w:rsid w:val="00834215"/>
    <w:rsid w:val="0083480F"/>
    <w:rsid w:val="0083526C"/>
    <w:rsid w:val="008353AC"/>
    <w:rsid w:val="0083566C"/>
    <w:rsid w:val="00835980"/>
    <w:rsid w:val="00835AD9"/>
    <w:rsid w:val="00835D84"/>
    <w:rsid w:val="00835D95"/>
    <w:rsid w:val="00836120"/>
    <w:rsid w:val="00836234"/>
    <w:rsid w:val="00836548"/>
    <w:rsid w:val="0083662B"/>
    <w:rsid w:val="0083678B"/>
    <w:rsid w:val="008369B5"/>
    <w:rsid w:val="00836A53"/>
    <w:rsid w:val="008376D8"/>
    <w:rsid w:val="008378EA"/>
    <w:rsid w:val="00837AB5"/>
    <w:rsid w:val="00837DBC"/>
    <w:rsid w:val="00840191"/>
    <w:rsid w:val="00840288"/>
    <w:rsid w:val="00840327"/>
    <w:rsid w:val="008406B9"/>
    <w:rsid w:val="008409FA"/>
    <w:rsid w:val="00840B22"/>
    <w:rsid w:val="0084101D"/>
    <w:rsid w:val="008410AA"/>
    <w:rsid w:val="0084204E"/>
    <w:rsid w:val="008424F4"/>
    <w:rsid w:val="008426AC"/>
    <w:rsid w:val="00842908"/>
    <w:rsid w:val="00842DA3"/>
    <w:rsid w:val="00843014"/>
    <w:rsid w:val="008433DE"/>
    <w:rsid w:val="0084361D"/>
    <w:rsid w:val="00843B89"/>
    <w:rsid w:val="00843CA1"/>
    <w:rsid w:val="00843F75"/>
    <w:rsid w:val="008442DB"/>
    <w:rsid w:val="008445CD"/>
    <w:rsid w:val="008445E8"/>
    <w:rsid w:val="0084468C"/>
    <w:rsid w:val="00844847"/>
    <w:rsid w:val="00844D66"/>
    <w:rsid w:val="00844F3B"/>
    <w:rsid w:val="00845124"/>
    <w:rsid w:val="0084579E"/>
    <w:rsid w:val="008459D6"/>
    <w:rsid w:val="00845AD0"/>
    <w:rsid w:val="00845B96"/>
    <w:rsid w:val="00845C0D"/>
    <w:rsid w:val="00845DCA"/>
    <w:rsid w:val="00845F17"/>
    <w:rsid w:val="008463EC"/>
    <w:rsid w:val="00846568"/>
    <w:rsid w:val="008466DC"/>
    <w:rsid w:val="0084681F"/>
    <w:rsid w:val="008468F7"/>
    <w:rsid w:val="00846A9A"/>
    <w:rsid w:val="00847795"/>
    <w:rsid w:val="008479C2"/>
    <w:rsid w:val="00847C28"/>
    <w:rsid w:val="00847EE0"/>
    <w:rsid w:val="00850699"/>
    <w:rsid w:val="00850C3E"/>
    <w:rsid w:val="008512E7"/>
    <w:rsid w:val="0085131D"/>
    <w:rsid w:val="00851939"/>
    <w:rsid w:val="0085233F"/>
    <w:rsid w:val="00852403"/>
    <w:rsid w:val="00852BB9"/>
    <w:rsid w:val="00852C6B"/>
    <w:rsid w:val="00852E4D"/>
    <w:rsid w:val="0085399F"/>
    <w:rsid w:val="00853E19"/>
    <w:rsid w:val="00854011"/>
    <w:rsid w:val="008541BF"/>
    <w:rsid w:val="008544B8"/>
    <w:rsid w:val="00854615"/>
    <w:rsid w:val="0085466D"/>
    <w:rsid w:val="008547D1"/>
    <w:rsid w:val="00854F23"/>
    <w:rsid w:val="00855537"/>
    <w:rsid w:val="008557AC"/>
    <w:rsid w:val="00855B23"/>
    <w:rsid w:val="00855C2D"/>
    <w:rsid w:val="00855CEF"/>
    <w:rsid w:val="008560A4"/>
    <w:rsid w:val="00856668"/>
    <w:rsid w:val="00856775"/>
    <w:rsid w:val="008567A9"/>
    <w:rsid w:val="0085796D"/>
    <w:rsid w:val="00857D10"/>
    <w:rsid w:val="00860457"/>
    <w:rsid w:val="00860A38"/>
    <w:rsid w:val="0086102A"/>
    <w:rsid w:val="00861765"/>
    <w:rsid w:val="00861E0B"/>
    <w:rsid w:val="00862264"/>
    <w:rsid w:val="008623EF"/>
    <w:rsid w:val="0086288E"/>
    <w:rsid w:val="00862B71"/>
    <w:rsid w:val="00862CEC"/>
    <w:rsid w:val="00862D02"/>
    <w:rsid w:val="008630CA"/>
    <w:rsid w:val="008634E0"/>
    <w:rsid w:val="00863712"/>
    <w:rsid w:val="0086377E"/>
    <w:rsid w:val="008638F6"/>
    <w:rsid w:val="00863E0D"/>
    <w:rsid w:val="00863EC1"/>
    <w:rsid w:val="00864210"/>
    <w:rsid w:val="008643DB"/>
    <w:rsid w:val="008645B4"/>
    <w:rsid w:val="00864BEB"/>
    <w:rsid w:val="008650AF"/>
    <w:rsid w:val="0086519A"/>
    <w:rsid w:val="00865240"/>
    <w:rsid w:val="00865355"/>
    <w:rsid w:val="00865460"/>
    <w:rsid w:val="008655FE"/>
    <w:rsid w:val="008657CB"/>
    <w:rsid w:val="00865F84"/>
    <w:rsid w:val="008668A0"/>
    <w:rsid w:val="008668B5"/>
    <w:rsid w:val="0086691D"/>
    <w:rsid w:val="00866C29"/>
    <w:rsid w:val="00866CFE"/>
    <w:rsid w:val="00866DD3"/>
    <w:rsid w:val="0086714A"/>
    <w:rsid w:val="008674D2"/>
    <w:rsid w:val="0086776E"/>
    <w:rsid w:val="00870008"/>
    <w:rsid w:val="00870149"/>
    <w:rsid w:val="008702F0"/>
    <w:rsid w:val="008704AF"/>
    <w:rsid w:val="00870677"/>
    <w:rsid w:val="00870C59"/>
    <w:rsid w:val="00871053"/>
    <w:rsid w:val="00871073"/>
    <w:rsid w:val="00871172"/>
    <w:rsid w:val="0087132A"/>
    <w:rsid w:val="008715DA"/>
    <w:rsid w:val="008716AA"/>
    <w:rsid w:val="00871BE1"/>
    <w:rsid w:val="00871EF0"/>
    <w:rsid w:val="00872120"/>
    <w:rsid w:val="0087238A"/>
    <w:rsid w:val="00872429"/>
    <w:rsid w:val="00872491"/>
    <w:rsid w:val="0087262F"/>
    <w:rsid w:val="00872D0C"/>
    <w:rsid w:val="00873157"/>
    <w:rsid w:val="008732A5"/>
    <w:rsid w:val="008735EF"/>
    <w:rsid w:val="00873AE2"/>
    <w:rsid w:val="00873DA2"/>
    <w:rsid w:val="00873DEC"/>
    <w:rsid w:val="00873DF2"/>
    <w:rsid w:val="00874084"/>
    <w:rsid w:val="008740FF"/>
    <w:rsid w:val="00874537"/>
    <w:rsid w:val="008745ED"/>
    <w:rsid w:val="00874687"/>
    <w:rsid w:val="00874A64"/>
    <w:rsid w:val="00874AD5"/>
    <w:rsid w:val="00874C48"/>
    <w:rsid w:val="00874C78"/>
    <w:rsid w:val="00874D9F"/>
    <w:rsid w:val="008751D3"/>
    <w:rsid w:val="00875261"/>
    <w:rsid w:val="008757B8"/>
    <w:rsid w:val="00876677"/>
    <w:rsid w:val="00876EC3"/>
    <w:rsid w:val="00876F5A"/>
    <w:rsid w:val="008770FC"/>
    <w:rsid w:val="0087713C"/>
    <w:rsid w:val="00877860"/>
    <w:rsid w:val="00877C9E"/>
    <w:rsid w:val="00880016"/>
    <w:rsid w:val="00880549"/>
    <w:rsid w:val="00880737"/>
    <w:rsid w:val="00880742"/>
    <w:rsid w:val="00880851"/>
    <w:rsid w:val="00880AB6"/>
    <w:rsid w:val="00880E63"/>
    <w:rsid w:val="0088102F"/>
    <w:rsid w:val="00881835"/>
    <w:rsid w:val="008820DC"/>
    <w:rsid w:val="00882605"/>
    <w:rsid w:val="00882786"/>
    <w:rsid w:val="008827B1"/>
    <w:rsid w:val="008827EC"/>
    <w:rsid w:val="00882828"/>
    <w:rsid w:val="00882CA2"/>
    <w:rsid w:val="00883245"/>
    <w:rsid w:val="0088336D"/>
    <w:rsid w:val="008838EF"/>
    <w:rsid w:val="00883ADD"/>
    <w:rsid w:val="00883C31"/>
    <w:rsid w:val="00883D36"/>
    <w:rsid w:val="00883E4C"/>
    <w:rsid w:val="00884160"/>
    <w:rsid w:val="00884349"/>
    <w:rsid w:val="00884924"/>
    <w:rsid w:val="00884ADE"/>
    <w:rsid w:val="00884D56"/>
    <w:rsid w:val="00884FAB"/>
    <w:rsid w:val="008851D0"/>
    <w:rsid w:val="0088533E"/>
    <w:rsid w:val="008855FC"/>
    <w:rsid w:val="00885968"/>
    <w:rsid w:val="00885DAB"/>
    <w:rsid w:val="00885E1C"/>
    <w:rsid w:val="0088613D"/>
    <w:rsid w:val="00886182"/>
    <w:rsid w:val="00886203"/>
    <w:rsid w:val="00886233"/>
    <w:rsid w:val="0088638D"/>
    <w:rsid w:val="008864C1"/>
    <w:rsid w:val="0088687B"/>
    <w:rsid w:val="00886C9C"/>
    <w:rsid w:val="0088722D"/>
    <w:rsid w:val="00887371"/>
    <w:rsid w:val="008875FA"/>
    <w:rsid w:val="00887769"/>
    <w:rsid w:val="0088780D"/>
    <w:rsid w:val="00887B25"/>
    <w:rsid w:val="00887F2A"/>
    <w:rsid w:val="00890675"/>
    <w:rsid w:val="00890CD4"/>
    <w:rsid w:val="008915A6"/>
    <w:rsid w:val="008917BD"/>
    <w:rsid w:val="008917F6"/>
    <w:rsid w:val="00891BAC"/>
    <w:rsid w:val="00891D6F"/>
    <w:rsid w:val="00891E2C"/>
    <w:rsid w:val="00891EF8"/>
    <w:rsid w:val="008920EC"/>
    <w:rsid w:val="00892324"/>
    <w:rsid w:val="00892348"/>
    <w:rsid w:val="00892393"/>
    <w:rsid w:val="008924BC"/>
    <w:rsid w:val="008925FD"/>
    <w:rsid w:val="008926C7"/>
    <w:rsid w:val="00892FB3"/>
    <w:rsid w:val="0089325D"/>
    <w:rsid w:val="00893347"/>
    <w:rsid w:val="0089334A"/>
    <w:rsid w:val="008935AF"/>
    <w:rsid w:val="008939B0"/>
    <w:rsid w:val="008939EE"/>
    <w:rsid w:val="00893CAC"/>
    <w:rsid w:val="008943AA"/>
    <w:rsid w:val="0089451E"/>
    <w:rsid w:val="00894AE7"/>
    <w:rsid w:val="00894BCC"/>
    <w:rsid w:val="00895460"/>
    <w:rsid w:val="008958B5"/>
    <w:rsid w:val="008962C8"/>
    <w:rsid w:val="0089641C"/>
    <w:rsid w:val="008965C3"/>
    <w:rsid w:val="0089684E"/>
    <w:rsid w:val="00896A75"/>
    <w:rsid w:val="00896C87"/>
    <w:rsid w:val="00896DFA"/>
    <w:rsid w:val="00897080"/>
    <w:rsid w:val="008970C1"/>
    <w:rsid w:val="008973D5"/>
    <w:rsid w:val="00897412"/>
    <w:rsid w:val="00897E77"/>
    <w:rsid w:val="00897EEA"/>
    <w:rsid w:val="00897EED"/>
    <w:rsid w:val="008A02A0"/>
    <w:rsid w:val="008A033E"/>
    <w:rsid w:val="008A04B1"/>
    <w:rsid w:val="008A0AF5"/>
    <w:rsid w:val="008A0CA4"/>
    <w:rsid w:val="008A0F6A"/>
    <w:rsid w:val="008A15DB"/>
    <w:rsid w:val="008A168E"/>
    <w:rsid w:val="008A1A7D"/>
    <w:rsid w:val="008A1BD2"/>
    <w:rsid w:val="008A20EF"/>
    <w:rsid w:val="008A2218"/>
    <w:rsid w:val="008A234F"/>
    <w:rsid w:val="008A2B7B"/>
    <w:rsid w:val="008A2F07"/>
    <w:rsid w:val="008A363E"/>
    <w:rsid w:val="008A37FF"/>
    <w:rsid w:val="008A41B4"/>
    <w:rsid w:val="008A42B2"/>
    <w:rsid w:val="008A455D"/>
    <w:rsid w:val="008A4A4A"/>
    <w:rsid w:val="008A4E2A"/>
    <w:rsid w:val="008A50A9"/>
    <w:rsid w:val="008A5349"/>
    <w:rsid w:val="008A54CB"/>
    <w:rsid w:val="008A558A"/>
    <w:rsid w:val="008A60DE"/>
    <w:rsid w:val="008A652F"/>
    <w:rsid w:val="008A658C"/>
    <w:rsid w:val="008A65F0"/>
    <w:rsid w:val="008A6AD1"/>
    <w:rsid w:val="008A6C96"/>
    <w:rsid w:val="008A6E9B"/>
    <w:rsid w:val="008A6F44"/>
    <w:rsid w:val="008A7193"/>
    <w:rsid w:val="008A7979"/>
    <w:rsid w:val="008A7AB4"/>
    <w:rsid w:val="008B0226"/>
    <w:rsid w:val="008B04AF"/>
    <w:rsid w:val="008B0648"/>
    <w:rsid w:val="008B0658"/>
    <w:rsid w:val="008B06B8"/>
    <w:rsid w:val="008B0A52"/>
    <w:rsid w:val="008B0B53"/>
    <w:rsid w:val="008B0C4B"/>
    <w:rsid w:val="008B0D63"/>
    <w:rsid w:val="008B1295"/>
    <w:rsid w:val="008B1953"/>
    <w:rsid w:val="008B1CB2"/>
    <w:rsid w:val="008B1CF8"/>
    <w:rsid w:val="008B1EAE"/>
    <w:rsid w:val="008B1FD0"/>
    <w:rsid w:val="008B1FD5"/>
    <w:rsid w:val="008B201D"/>
    <w:rsid w:val="008B21D5"/>
    <w:rsid w:val="008B252C"/>
    <w:rsid w:val="008B2A1E"/>
    <w:rsid w:val="008B2E9A"/>
    <w:rsid w:val="008B2EAD"/>
    <w:rsid w:val="008B2F7F"/>
    <w:rsid w:val="008B338F"/>
    <w:rsid w:val="008B34A4"/>
    <w:rsid w:val="008B3825"/>
    <w:rsid w:val="008B3A33"/>
    <w:rsid w:val="008B3CB6"/>
    <w:rsid w:val="008B3E53"/>
    <w:rsid w:val="008B4191"/>
    <w:rsid w:val="008B4641"/>
    <w:rsid w:val="008B487C"/>
    <w:rsid w:val="008B4A2C"/>
    <w:rsid w:val="008B531A"/>
    <w:rsid w:val="008B5A98"/>
    <w:rsid w:val="008B625B"/>
    <w:rsid w:val="008B6613"/>
    <w:rsid w:val="008B69A3"/>
    <w:rsid w:val="008B6DAA"/>
    <w:rsid w:val="008B6EA4"/>
    <w:rsid w:val="008B758E"/>
    <w:rsid w:val="008B7647"/>
    <w:rsid w:val="008C0047"/>
    <w:rsid w:val="008C05AB"/>
    <w:rsid w:val="008C0756"/>
    <w:rsid w:val="008C0AE9"/>
    <w:rsid w:val="008C0D71"/>
    <w:rsid w:val="008C0EBD"/>
    <w:rsid w:val="008C110C"/>
    <w:rsid w:val="008C127D"/>
    <w:rsid w:val="008C1F70"/>
    <w:rsid w:val="008C1F79"/>
    <w:rsid w:val="008C2162"/>
    <w:rsid w:val="008C25C7"/>
    <w:rsid w:val="008C2816"/>
    <w:rsid w:val="008C2958"/>
    <w:rsid w:val="008C3073"/>
    <w:rsid w:val="008C37B5"/>
    <w:rsid w:val="008C3BB4"/>
    <w:rsid w:val="008C3D77"/>
    <w:rsid w:val="008C403F"/>
    <w:rsid w:val="008C43E3"/>
    <w:rsid w:val="008C48EE"/>
    <w:rsid w:val="008C4C50"/>
    <w:rsid w:val="008C4D93"/>
    <w:rsid w:val="008C4E7A"/>
    <w:rsid w:val="008C4F4A"/>
    <w:rsid w:val="008C4F97"/>
    <w:rsid w:val="008C4FD9"/>
    <w:rsid w:val="008C502E"/>
    <w:rsid w:val="008C52B0"/>
    <w:rsid w:val="008C53B1"/>
    <w:rsid w:val="008C54FE"/>
    <w:rsid w:val="008C5643"/>
    <w:rsid w:val="008C5669"/>
    <w:rsid w:val="008C569E"/>
    <w:rsid w:val="008C69F4"/>
    <w:rsid w:val="008C6A21"/>
    <w:rsid w:val="008C70D6"/>
    <w:rsid w:val="008C7466"/>
    <w:rsid w:val="008C7899"/>
    <w:rsid w:val="008C7B3F"/>
    <w:rsid w:val="008C7BC3"/>
    <w:rsid w:val="008C7ECC"/>
    <w:rsid w:val="008D0B90"/>
    <w:rsid w:val="008D0BEB"/>
    <w:rsid w:val="008D0C0B"/>
    <w:rsid w:val="008D1272"/>
    <w:rsid w:val="008D1574"/>
    <w:rsid w:val="008D1748"/>
    <w:rsid w:val="008D18A4"/>
    <w:rsid w:val="008D18C8"/>
    <w:rsid w:val="008D1A13"/>
    <w:rsid w:val="008D1F4E"/>
    <w:rsid w:val="008D1FAF"/>
    <w:rsid w:val="008D204F"/>
    <w:rsid w:val="008D20A9"/>
    <w:rsid w:val="008D219D"/>
    <w:rsid w:val="008D2829"/>
    <w:rsid w:val="008D2C0A"/>
    <w:rsid w:val="008D2E24"/>
    <w:rsid w:val="008D306E"/>
    <w:rsid w:val="008D30A5"/>
    <w:rsid w:val="008D33E5"/>
    <w:rsid w:val="008D341C"/>
    <w:rsid w:val="008D3608"/>
    <w:rsid w:val="008D370C"/>
    <w:rsid w:val="008D3A29"/>
    <w:rsid w:val="008D3CDA"/>
    <w:rsid w:val="008D3D48"/>
    <w:rsid w:val="008D3D61"/>
    <w:rsid w:val="008D4311"/>
    <w:rsid w:val="008D462A"/>
    <w:rsid w:val="008D47BE"/>
    <w:rsid w:val="008D4BED"/>
    <w:rsid w:val="008D5361"/>
    <w:rsid w:val="008D53F0"/>
    <w:rsid w:val="008D5610"/>
    <w:rsid w:val="008D5647"/>
    <w:rsid w:val="008D576A"/>
    <w:rsid w:val="008D59B9"/>
    <w:rsid w:val="008D5D4A"/>
    <w:rsid w:val="008D60D1"/>
    <w:rsid w:val="008D6565"/>
    <w:rsid w:val="008D6A14"/>
    <w:rsid w:val="008D6A64"/>
    <w:rsid w:val="008D6AA4"/>
    <w:rsid w:val="008D6CF9"/>
    <w:rsid w:val="008D6D0D"/>
    <w:rsid w:val="008D6D7B"/>
    <w:rsid w:val="008D6E1D"/>
    <w:rsid w:val="008D6F49"/>
    <w:rsid w:val="008D7AB0"/>
    <w:rsid w:val="008D7F2E"/>
    <w:rsid w:val="008D7FCC"/>
    <w:rsid w:val="008E0227"/>
    <w:rsid w:val="008E06EC"/>
    <w:rsid w:val="008E0E05"/>
    <w:rsid w:val="008E0F81"/>
    <w:rsid w:val="008E1083"/>
    <w:rsid w:val="008E1944"/>
    <w:rsid w:val="008E1EE7"/>
    <w:rsid w:val="008E228A"/>
    <w:rsid w:val="008E2379"/>
    <w:rsid w:val="008E240F"/>
    <w:rsid w:val="008E2932"/>
    <w:rsid w:val="008E294A"/>
    <w:rsid w:val="008E3030"/>
    <w:rsid w:val="008E349C"/>
    <w:rsid w:val="008E38BB"/>
    <w:rsid w:val="008E3C8D"/>
    <w:rsid w:val="008E3F42"/>
    <w:rsid w:val="008E4688"/>
    <w:rsid w:val="008E4C12"/>
    <w:rsid w:val="008E5466"/>
    <w:rsid w:val="008E57AA"/>
    <w:rsid w:val="008E5AE0"/>
    <w:rsid w:val="008E5CBB"/>
    <w:rsid w:val="008E5CBC"/>
    <w:rsid w:val="008E5D74"/>
    <w:rsid w:val="008E5E1C"/>
    <w:rsid w:val="008E5EB2"/>
    <w:rsid w:val="008E6220"/>
    <w:rsid w:val="008E64D2"/>
    <w:rsid w:val="008E658D"/>
    <w:rsid w:val="008E68CB"/>
    <w:rsid w:val="008E68E1"/>
    <w:rsid w:val="008E6C69"/>
    <w:rsid w:val="008E6D9E"/>
    <w:rsid w:val="008E6E8C"/>
    <w:rsid w:val="008E704E"/>
    <w:rsid w:val="008E712D"/>
    <w:rsid w:val="008E720F"/>
    <w:rsid w:val="008E72AE"/>
    <w:rsid w:val="008E75DE"/>
    <w:rsid w:val="008E76F3"/>
    <w:rsid w:val="008E7C4D"/>
    <w:rsid w:val="008E7E25"/>
    <w:rsid w:val="008F0885"/>
    <w:rsid w:val="008F08F3"/>
    <w:rsid w:val="008F0DE0"/>
    <w:rsid w:val="008F1221"/>
    <w:rsid w:val="008F14AF"/>
    <w:rsid w:val="008F16EF"/>
    <w:rsid w:val="008F1AA0"/>
    <w:rsid w:val="008F1F75"/>
    <w:rsid w:val="008F200D"/>
    <w:rsid w:val="008F262C"/>
    <w:rsid w:val="008F2AA4"/>
    <w:rsid w:val="008F2CC4"/>
    <w:rsid w:val="008F2FC1"/>
    <w:rsid w:val="008F36A8"/>
    <w:rsid w:val="008F3FA7"/>
    <w:rsid w:val="008F4222"/>
    <w:rsid w:val="008F4323"/>
    <w:rsid w:val="008F46FC"/>
    <w:rsid w:val="008F479A"/>
    <w:rsid w:val="008F49B2"/>
    <w:rsid w:val="008F4B4A"/>
    <w:rsid w:val="008F4BDB"/>
    <w:rsid w:val="008F4C70"/>
    <w:rsid w:val="008F5132"/>
    <w:rsid w:val="008F51BF"/>
    <w:rsid w:val="008F539B"/>
    <w:rsid w:val="008F55F7"/>
    <w:rsid w:val="008F5633"/>
    <w:rsid w:val="008F58C3"/>
    <w:rsid w:val="008F5E11"/>
    <w:rsid w:val="008F5E85"/>
    <w:rsid w:val="008F6147"/>
    <w:rsid w:val="008F6919"/>
    <w:rsid w:val="008F6948"/>
    <w:rsid w:val="008F6976"/>
    <w:rsid w:val="008F6A82"/>
    <w:rsid w:val="008F6F2D"/>
    <w:rsid w:val="008F6FE0"/>
    <w:rsid w:val="008F7212"/>
    <w:rsid w:val="008F7550"/>
    <w:rsid w:val="008F76B7"/>
    <w:rsid w:val="008F7855"/>
    <w:rsid w:val="008F7BDC"/>
    <w:rsid w:val="008F7CED"/>
    <w:rsid w:val="008F7D8A"/>
    <w:rsid w:val="009007BB"/>
    <w:rsid w:val="00900E0B"/>
    <w:rsid w:val="0090114F"/>
    <w:rsid w:val="0090133A"/>
    <w:rsid w:val="00901435"/>
    <w:rsid w:val="009017A1"/>
    <w:rsid w:val="0090187F"/>
    <w:rsid w:val="0090198A"/>
    <w:rsid w:val="00901A4B"/>
    <w:rsid w:val="00901F4F"/>
    <w:rsid w:val="0090202C"/>
    <w:rsid w:val="00902575"/>
    <w:rsid w:val="00902E50"/>
    <w:rsid w:val="00902F4A"/>
    <w:rsid w:val="009031D5"/>
    <w:rsid w:val="00903238"/>
    <w:rsid w:val="009032CE"/>
    <w:rsid w:val="0090352F"/>
    <w:rsid w:val="00903A59"/>
    <w:rsid w:val="00903B23"/>
    <w:rsid w:val="00903EB9"/>
    <w:rsid w:val="009043E3"/>
    <w:rsid w:val="00904410"/>
    <w:rsid w:val="0090498E"/>
    <w:rsid w:val="009049CA"/>
    <w:rsid w:val="00904CE1"/>
    <w:rsid w:val="00904D57"/>
    <w:rsid w:val="00905A4C"/>
    <w:rsid w:val="00905E5A"/>
    <w:rsid w:val="00906374"/>
    <w:rsid w:val="00906464"/>
    <w:rsid w:val="0090690F"/>
    <w:rsid w:val="00906930"/>
    <w:rsid w:val="0090696C"/>
    <w:rsid w:val="00906AEE"/>
    <w:rsid w:val="00906BFB"/>
    <w:rsid w:val="00906C9C"/>
    <w:rsid w:val="00906CBA"/>
    <w:rsid w:val="00906E5E"/>
    <w:rsid w:val="00906EA7"/>
    <w:rsid w:val="0090748F"/>
    <w:rsid w:val="00910050"/>
    <w:rsid w:val="009100C9"/>
    <w:rsid w:val="009101C0"/>
    <w:rsid w:val="009101CE"/>
    <w:rsid w:val="009105F4"/>
    <w:rsid w:val="009106AB"/>
    <w:rsid w:val="00911470"/>
    <w:rsid w:val="00911D57"/>
    <w:rsid w:val="00912622"/>
    <w:rsid w:val="0091263C"/>
    <w:rsid w:val="0091265A"/>
    <w:rsid w:val="00912F76"/>
    <w:rsid w:val="009130B6"/>
    <w:rsid w:val="00913242"/>
    <w:rsid w:val="00913265"/>
    <w:rsid w:val="009138A1"/>
    <w:rsid w:val="00913C8A"/>
    <w:rsid w:val="00914146"/>
    <w:rsid w:val="00914272"/>
    <w:rsid w:val="009148F4"/>
    <w:rsid w:val="00914961"/>
    <w:rsid w:val="00915881"/>
    <w:rsid w:val="009158A4"/>
    <w:rsid w:val="0091591C"/>
    <w:rsid w:val="00916E1B"/>
    <w:rsid w:val="009171E0"/>
    <w:rsid w:val="00917222"/>
    <w:rsid w:val="00917257"/>
    <w:rsid w:val="00917419"/>
    <w:rsid w:val="00917BFA"/>
    <w:rsid w:val="00917C80"/>
    <w:rsid w:val="00917D45"/>
    <w:rsid w:val="009201B5"/>
    <w:rsid w:val="00920708"/>
    <w:rsid w:val="00920C36"/>
    <w:rsid w:val="00920D2B"/>
    <w:rsid w:val="00920E05"/>
    <w:rsid w:val="00921AAC"/>
    <w:rsid w:val="00921DB5"/>
    <w:rsid w:val="0092207A"/>
    <w:rsid w:val="009222ED"/>
    <w:rsid w:val="009224EE"/>
    <w:rsid w:val="00922A62"/>
    <w:rsid w:val="00922BFE"/>
    <w:rsid w:val="00922C9E"/>
    <w:rsid w:val="0092307C"/>
    <w:rsid w:val="0092307E"/>
    <w:rsid w:val="009235D7"/>
    <w:rsid w:val="00923A0C"/>
    <w:rsid w:val="00923EED"/>
    <w:rsid w:val="009241E6"/>
    <w:rsid w:val="009243B8"/>
    <w:rsid w:val="00924570"/>
    <w:rsid w:val="009248EC"/>
    <w:rsid w:val="009249E0"/>
    <w:rsid w:val="00924D5C"/>
    <w:rsid w:val="009252E2"/>
    <w:rsid w:val="00925556"/>
    <w:rsid w:val="009257AB"/>
    <w:rsid w:val="0092594B"/>
    <w:rsid w:val="00926060"/>
    <w:rsid w:val="009262D5"/>
    <w:rsid w:val="00926EB7"/>
    <w:rsid w:val="00926FFF"/>
    <w:rsid w:val="009275F2"/>
    <w:rsid w:val="009276A0"/>
    <w:rsid w:val="00927BA0"/>
    <w:rsid w:val="00927C0F"/>
    <w:rsid w:val="00927EBD"/>
    <w:rsid w:val="00930449"/>
    <w:rsid w:val="00930D0F"/>
    <w:rsid w:val="00930D39"/>
    <w:rsid w:val="00930F39"/>
    <w:rsid w:val="00930FBB"/>
    <w:rsid w:val="0093108E"/>
    <w:rsid w:val="009310D1"/>
    <w:rsid w:val="00931631"/>
    <w:rsid w:val="00931989"/>
    <w:rsid w:val="00931B87"/>
    <w:rsid w:val="00931D21"/>
    <w:rsid w:val="00931F7D"/>
    <w:rsid w:val="00932613"/>
    <w:rsid w:val="009327E6"/>
    <w:rsid w:val="0093282E"/>
    <w:rsid w:val="00932CBC"/>
    <w:rsid w:val="00932EA3"/>
    <w:rsid w:val="00932F1E"/>
    <w:rsid w:val="00933243"/>
    <w:rsid w:val="0093452F"/>
    <w:rsid w:val="009347C2"/>
    <w:rsid w:val="0093491A"/>
    <w:rsid w:val="00934B5F"/>
    <w:rsid w:val="00934CCF"/>
    <w:rsid w:val="00934E68"/>
    <w:rsid w:val="009351B9"/>
    <w:rsid w:val="009351C1"/>
    <w:rsid w:val="0093549F"/>
    <w:rsid w:val="00935B73"/>
    <w:rsid w:val="009364BC"/>
    <w:rsid w:val="009368A5"/>
    <w:rsid w:val="00936E91"/>
    <w:rsid w:val="00937034"/>
    <w:rsid w:val="0093709E"/>
    <w:rsid w:val="009370F5"/>
    <w:rsid w:val="00937364"/>
    <w:rsid w:val="00937C2C"/>
    <w:rsid w:val="00937C45"/>
    <w:rsid w:val="00937CB0"/>
    <w:rsid w:val="00940784"/>
    <w:rsid w:val="00940842"/>
    <w:rsid w:val="0094086C"/>
    <w:rsid w:val="009408BA"/>
    <w:rsid w:val="00940AA9"/>
    <w:rsid w:val="00940D28"/>
    <w:rsid w:val="00940E0E"/>
    <w:rsid w:val="00941006"/>
    <w:rsid w:val="009411C8"/>
    <w:rsid w:val="00941473"/>
    <w:rsid w:val="00941836"/>
    <w:rsid w:val="00941952"/>
    <w:rsid w:val="00941E82"/>
    <w:rsid w:val="009420FD"/>
    <w:rsid w:val="009424E5"/>
    <w:rsid w:val="0094271A"/>
    <w:rsid w:val="0094287F"/>
    <w:rsid w:val="00942B3D"/>
    <w:rsid w:val="00942D2E"/>
    <w:rsid w:val="00942DB3"/>
    <w:rsid w:val="00942F7C"/>
    <w:rsid w:val="00943141"/>
    <w:rsid w:val="00943442"/>
    <w:rsid w:val="009434F6"/>
    <w:rsid w:val="009435E8"/>
    <w:rsid w:val="00943CFC"/>
    <w:rsid w:val="009441C0"/>
    <w:rsid w:val="00944291"/>
    <w:rsid w:val="0094433D"/>
    <w:rsid w:val="00944761"/>
    <w:rsid w:val="0094489C"/>
    <w:rsid w:val="00944A0B"/>
    <w:rsid w:val="00944EDE"/>
    <w:rsid w:val="00945753"/>
    <w:rsid w:val="00945EFA"/>
    <w:rsid w:val="0094602B"/>
    <w:rsid w:val="00946482"/>
    <w:rsid w:val="009464E7"/>
    <w:rsid w:val="0094658E"/>
    <w:rsid w:val="00946765"/>
    <w:rsid w:val="00946AE9"/>
    <w:rsid w:val="009470F8"/>
    <w:rsid w:val="00947271"/>
    <w:rsid w:val="00947548"/>
    <w:rsid w:val="009479E8"/>
    <w:rsid w:val="00947C42"/>
    <w:rsid w:val="00947D4F"/>
    <w:rsid w:val="00947D55"/>
    <w:rsid w:val="00947E63"/>
    <w:rsid w:val="00947ED8"/>
    <w:rsid w:val="009502CF"/>
    <w:rsid w:val="009507E4"/>
    <w:rsid w:val="00950961"/>
    <w:rsid w:val="00951047"/>
    <w:rsid w:val="009510D8"/>
    <w:rsid w:val="009512D1"/>
    <w:rsid w:val="0095130E"/>
    <w:rsid w:val="0095145E"/>
    <w:rsid w:val="00951518"/>
    <w:rsid w:val="0095190C"/>
    <w:rsid w:val="00951982"/>
    <w:rsid w:val="00951A3C"/>
    <w:rsid w:val="00951B1C"/>
    <w:rsid w:val="00951D09"/>
    <w:rsid w:val="009520C4"/>
    <w:rsid w:val="009521B8"/>
    <w:rsid w:val="009526C2"/>
    <w:rsid w:val="00952772"/>
    <w:rsid w:val="00952877"/>
    <w:rsid w:val="00952A17"/>
    <w:rsid w:val="00952C32"/>
    <w:rsid w:val="009530D8"/>
    <w:rsid w:val="00953242"/>
    <w:rsid w:val="00953368"/>
    <w:rsid w:val="0095386F"/>
    <w:rsid w:val="009538E3"/>
    <w:rsid w:val="0095399B"/>
    <w:rsid w:val="00953AA8"/>
    <w:rsid w:val="00953CDD"/>
    <w:rsid w:val="00953EC7"/>
    <w:rsid w:val="009542E4"/>
    <w:rsid w:val="0095443E"/>
    <w:rsid w:val="009547DC"/>
    <w:rsid w:val="00954A33"/>
    <w:rsid w:val="00954B70"/>
    <w:rsid w:val="00954BED"/>
    <w:rsid w:val="00954E47"/>
    <w:rsid w:val="00954F04"/>
    <w:rsid w:val="0095510E"/>
    <w:rsid w:val="00955630"/>
    <w:rsid w:val="00955B87"/>
    <w:rsid w:val="00955C07"/>
    <w:rsid w:val="00955F04"/>
    <w:rsid w:val="0095629C"/>
    <w:rsid w:val="00956498"/>
    <w:rsid w:val="009565EC"/>
    <w:rsid w:val="00956980"/>
    <w:rsid w:val="00956A76"/>
    <w:rsid w:val="00956B87"/>
    <w:rsid w:val="00956D0D"/>
    <w:rsid w:val="00956E0D"/>
    <w:rsid w:val="0095700D"/>
    <w:rsid w:val="00957ED1"/>
    <w:rsid w:val="00957ED8"/>
    <w:rsid w:val="009609B6"/>
    <w:rsid w:val="00960B15"/>
    <w:rsid w:val="00960B81"/>
    <w:rsid w:val="00960FC4"/>
    <w:rsid w:val="00961263"/>
    <w:rsid w:val="00961AF1"/>
    <w:rsid w:val="00961B56"/>
    <w:rsid w:val="0096216B"/>
    <w:rsid w:val="00962C55"/>
    <w:rsid w:val="00963353"/>
    <w:rsid w:val="00963A67"/>
    <w:rsid w:val="00963D7D"/>
    <w:rsid w:val="00963FFF"/>
    <w:rsid w:val="00964104"/>
    <w:rsid w:val="009645D0"/>
    <w:rsid w:val="009646AA"/>
    <w:rsid w:val="009648EE"/>
    <w:rsid w:val="00964BA1"/>
    <w:rsid w:val="009651DF"/>
    <w:rsid w:val="009652D8"/>
    <w:rsid w:val="00965346"/>
    <w:rsid w:val="0096598C"/>
    <w:rsid w:val="0096599B"/>
    <w:rsid w:val="00965F4C"/>
    <w:rsid w:val="0096619E"/>
    <w:rsid w:val="009662BC"/>
    <w:rsid w:val="0096656E"/>
    <w:rsid w:val="00966921"/>
    <w:rsid w:val="009669A4"/>
    <w:rsid w:val="009669EA"/>
    <w:rsid w:val="0096716B"/>
    <w:rsid w:val="009675A8"/>
    <w:rsid w:val="009677D8"/>
    <w:rsid w:val="00967B24"/>
    <w:rsid w:val="00967BB2"/>
    <w:rsid w:val="00967D73"/>
    <w:rsid w:val="00970178"/>
    <w:rsid w:val="00970669"/>
    <w:rsid w:val="00970CBA"/>
    <w:rsid w:val="00970D8F"/>
    <w:rsid w:val="0097108B"/>
    <w:rsid w:val="00972480"/>
    <w:rsid w:val="009725F5"/>
    <w:rsid w:val="0097266A"/>
    <w:rsid w:val="00972951"/>
    <w:rsid w:val="00972B85"/>
    <w:rsid w:val="00972EA3"/>
    <w:rsid w:val="00972F45"/>
    <w:rsid w:val="009733AB"/>
    <w:rsid w:val="0097371D"/>
    <w:rsid w:val="00973968"/>
    <w:rsid w:val="009741DB"/>
    <w:rsid w:val="00974513"/>
    <w:rsid w:val="0097487D"/>
    <w:rsid w:val="00974E8C"/>
    <w:rsid w:val="009750FB"/>
    <w:rsid w:val="009752F5"/>
    <w:rsid w:val="009754AE"/>
    <w:rsid w:val="009756A3"/>
    <w:rsid w:val="0097575D"/>
    <w:rsid w:val="00975E1A"/>
    <w:rsid w:val="00976D56"/>
    <w:rsid w:val="00976DE1"/>
    <w:rsid w:val="00977052"/>
    <w:rsid w:val="009777D0"/>
    <w:rsid w:val="00977AB0"/>
    <w:rsid w:val="00977DE5"/>
    <w:rsid w:val="00977E98"/>
    <w:rsid w:val="00980001"/>
    <w:rsid w:val="0098032C"/>
    <w:rsid w:val="009806A1"/>
    <w:rsid w:val="009807A5"/>
    <w:rsid w:val="009808CD"/>
    <w:rsid w:val="00980D32"/>
    <w:rsid w:val="00980D8C"/>
    <w:rsid w:val="00980E2C"/>
    <w:rsid w:val="009812FB"/>
    <w:rsid w:val="009814F3"/>
    <w:rsid w:val="00981811"/>
    <w:rsid w:val="009818FD"/>
    <w:rsid w:val="00981A18"/>
    <w:rsid w:val="00981A1B"/>
    <w:rsid w:val="00981A34"/>
    <w:rsid w:val="009820D0"/>
    <w:rsid w:val="0098214E"/>
    <w:rsid w:val="00982310"/>
    <w:rsid w:val="0098235B"/>
    <w:rsid w:val="009827DB"/>
    <w:rsid w:val="00982892"/>
    <w:rsid w:val="009829B5"/>
    <w:rsid w:val="00982C67"/>
    <w:rsid w:val="00982EB2"/>
    <w:rsid w:val="00983112"/>
    <w:rsid w:val="00983363"/>
    <w:rsid w:val="00983612"/>
    <w:rsid w:val="009838DD"/>
    <w:rsid w:val="009839DB"/>
    <w:rsid w:val="00983EB5"/>
    <w:rsid w:val="00983F95"/>
    <w:rsid w:val="009841BD"/>
    <w:rsid w:val="009843F0"/>
    <w:rsid w:val="0098479D"/>
    <w:rsid w:val="00984A9A"/>
    <w:rsid w:val="00984B98"/>
    <w:rsid w:val="00984C31"/>
    <w:rsid w:val="00984D1D"/>
    <w:rsid w:val="00985154"/>
    <w:rsid w:val="00985306"/>
    <w:rsid w:val="00985538"/>
    <w:rsid w:val="00985567"/>
    <w:rsid w:val="009855D1"/>
    <w:rsid w:val="00985726"/>
    <w:rsid w:val="00985827"/>
    <w:rsid w:val="0098731B"/>
    <w:rsid w:val="00987348"/>
    <w:rsid w:val="009877C7"/>
    <w:rsid w:val="009878D5"/>
    <w:rsid w:val="00987BEE"/>
    <w:rsid w:val="00987C82"/>
    <w:rsid w:val="00987CD6"/>
    <w:rsid w:val="0099009F"/>
    <w:rsid w:val="00990289"/>
    <w:rsid w:val="009902C6"/>
    <w:rsid w:val="009902DC"/>
    <w:rsid w:val="009902FB"/>
    <w:rsid w:val="009905FF"/>
    <w:rsid w:val="00990803"/>
    <w:rsid w:val="00990899"/>
    <w:rsid w:val="00990E96"/>
    <w:rsid w:val="0099192D"/>
    <w:rsid w:val="00991C3E"/>
    <w:rsid w:val="00991DB0"/>
    <w:rsid w:val="00992477"/>
    <w:rsid w:val="0099284F"/>
    <w:rsid w:val="00992B3A"/>
    <w:rsid w:val="00992D91"/>
    <w:rsid w:val="00993465"/>
    <w:rsid w:val="00993C2F"/>
    <w:rsid w:val="00994230"/>
    <w:rsid w:val="00994245"/>
    <w:rsid w:val="0099446E"/>
    <w:rsid w:val="0099466E"/>
    <w:rsid w:val="0099475D"/>
    <w:rsid w:val="00994872"/>
    <w:rsid w:val="009950B2"/>
    <w:rsid w:val="0099531C"/>
    <w:rsid w:val="00995428"/>
    <w:rsid w:val="009956D8"/>
    <w:rsid w:val="00995AE0"/>
    <w:rsid w:val="00995CCB"/>
    <w:rsid w:val="00995E41"/>
    <w:rsid w:val="00995FCF"/>
    <w:rsid w:val="00995FF7"/>
    <w:rsid w:val="009960D8"/>
    <w:rsid w:val="00996606"/>
    <w:rsid w:val="0099692A"/>
    <w:rsid w:val="009973E5"/>
    <w:rsid w:val="00997B47"/>
    <w:rsid w:val="00997C0F"/>
    <w:rsid w:val="00997CB0"/>
    <w:rsid w:val="009A015A"/>
    <w:rsid w:val="009A0573"/>
    <w:rsid w:val="009A0B60"/>
    <w:rsid w:val="009A0B77"/>
    <w:rsid w:val="009A0FC1"/>
    <w:rsid w:val="009A1A79"/>
    <w:rsid w:val="009A1A90"/>
    <w:rsid w:val="009A1B94"/>
    <w:rsid w:val="009A1C7F"/>
    <w:rsid w:val="009A213D"/>
    <w:rsid w:val="009A24A7"/>
    <w:rsid w:val="009A2893"/>
    <w:rsid w:val="009A2961"/>
    <w:rsid w:val="009A2F7D"/>
    <w:rsid w:val="009A32F1"/>
    <w:rsid w:val="009A3BB6"/>
    <w:rsid w:val="009A43D3"/>
    <w:rsid w:val="009A4615"/>
    <w:rsid w:val="009A46D7"/>
    <w:rsid w:val="009A47DB"/>
    <w:rsid w:val="009A47DC"/>
    <w:rsid w:val="009A483C"/>
    <w:rsid w:val="009A4A4B"/>
    <w:rsid w:val="009A4BEB"/>
    <w:rsid w:val="009A60DB"/>
    <w:rsid w:val="009A6113"/>
    <w:rsid w:val="009A630A"/>
    <w:rsid w:val="009A66CA"/>
    <w:rsid w:val="009A6894"/>
    <w:rsid w:val="009A6BD0"/>
    <w:rsid w:val="009A715D"/>
    <w:rsid w:val="009A7320"/>
    <w:rsid w:val="009A74A7"/>
    <w:rsid w:val="009A76AD"/>
    <w:rsid w:val="009A79E1"/>
    <w:rsid w:val="009A7E69"/>
    <w:rsid w:val="009B036B"/>
    <w:rsid w:val="009B0481"/>
    <w:rsid w:val="009B05E9"/>
    <w:rsid w:val="009B066F"/>
    <w:rsid w:val="009B06DC"/>
    <w:rsid w:val="009B0A44"/>
    <w:rsid w:val="009B0BD3"/>
    <w:rsid w:val="009B0C4B"/>
    <w:rsid w:val="009B11FF"/>
    <w:rsid w:val="009B129B"/>
    <w:rsid w:val="009B14A2"/>
    <w:rsid w:val="009B17BB"/>
    <w:rsid w:val="009B1856"/>
    <w:rsid w:val="009B19F2"/>
    <w:rsid w:val="009B1EBA"/>
    <w:rsid w:val="009B1EDD"/>
    <w:rsid w:val="009B2001"/>
    <w:rsid w:val="009B23BE"/>
    <w:rsid w:val="009B24A0"/>
    <w:rsid w:val="009B2677"/>
    <w:rsid w:val="009B2B1C"/>
    <w:rsid w:val="009B2F38"/>
    <w:rsid w:val="009B307F"/>
    <w:rsid w:val="009B30C4"/>
    <w:rsid w:val="009B3499"/>
    <w:rsid w:val="009B3CB4"/>
    <w:rsid w:val="009B43C7"/>
    <w:rsid w:val="009B499E"/>
    <w:rsid w:val="009B4AC3"/>
    <w:rsid w:val="009B4C81"/>
    <w:rsid w:val="009B4E7B"/>
    <w:rsid w:val="009B4F33"/>
    <w:rsid w:val="009B5296"/>
    <w:rsid w:val="009B546B"/>
    <w:rsid w:val="009B556B"/>
    <w:rsid w:val="009B5862"/>
    <w:rsid w:val="009B58A8"/>
    <w:rsid w:val="009B5921"/>
    <w:rsid w:val="009B5D88"/>
    <w:rsid w:val="009B62A1"/>
    <w:rsid w:val="009B6394"/>
    <w:rsid w:val="009B64AE"/>
    <w:rsid w:val="009B68A6"/>
    <w:rsid w:val="009B6902"/>
    <w:rsid w:val="009B6A10"/>
    <w:rsid w:val="009B6F47"/>
    <w:rsid w:val="009B7065"/>
    <w:rsid w:val="009B7189"/>
    <w:rsid w:val="009B72A6"/>
    <w:rsid w:val="009B72B4"/>
    <w:rsid w:val="009B78A7"/>
    <w:rsid w:val="009B798A"/>
    <w:rsid w:val="009B7BB4"/>
    <w:rsid w:val="009C0347"/>
    <w:rsid w:val="009C078F"/>
    <w:rsid w:val="009C07D1"/>
    <w:rsid w:val="009C08A2"/>
    <w:rsid w:val="009C08F1"/>
    <w:rsid w:val="009C0914"/>
    <w:rsid w:val="009C0E70"/>
    <w:rsid w:val="009C0F92"/>
    <w:rsid w:val="009C1233"/>
    <w:rsid w:val="009C1533"/>
    <w:rsid w:val="009C1E02"/>
    <w:rsid w:val="009C2216"/>
    <w:rsid w:val="009C2649"/>
    <w:rsid w:val="009C27B2"/>
    <w:rsid w:val="009C287F"/>
    <w:rsid w:val="009C28C2"/>
    <w:rsid w:val="009C29AD"/>
    <w:rsid w:val="009C2CAA"/>
    <w:rsid w:val="009C2D81"/>
    <w:rsid w:val="009C3202"/>
    <w:rsid w:val="009C32C7"/>
    <w:rsid w:val="009C33B2"/>
    <w:rsid w:val="009C34F1"/>
    <w:rsid w:val="009C3585"/>
    <w:rsid w:val="009C39FE"/>
    <w:rsid w:val="009C3E94"/>
    <w:rsid w:val="009C3EAC"/>
    <w:rsid w:val="009C43EB"/>
    <w:rsid w:val="009C4485"/>
    <w:rsid w:val="009C44C9"/>
    <w:rsid w:val="009C44ED"/>
    <w:rsid w:val="009C458E"/>
    <w:rsid w:val="009C463B"/>
    <w:rsid w:val="009C464C"/>
    <w:rsid w:val="009C473F"/>
    <w:rsid w:val="009C477A"/>
    <w:rsid w:val="009C4871"/>
    <w:rsid w:val="009C48AF"/>
    <w:rsid w:val="009C4B95"/>
    <w:rsid w:val="009C4E05"/>
    <w:rsid w:val="009C4E3F"/>
    <w:rsid w:val="009C5025"/>
    <w:rsid w:val="009C50EA"/>
    <w:rsid w:val="009C5416"/>
    <w:rsid w:val="009C5492"/>
    <w:rsid w:val="009C54BF"/>
    <w:rsid w:val="009C5562"/>
    <w:rsid w:val="009C5C1F"/>
    <w:rsid w:val="009C5C9F"/>
    <w:rsid w:val="009C5CBC"/>
    <w:rsid w:val="009C5CE5"/>
    <w:rsid w:val="009C68E2"/>
    <w:rsid w:val="009C68EF"/>
    <w:rsid w:val="009C6C59"/>
    <w:rsid w:val="009C6CCE"/>
    <w:rsid w:val="009C6D49"/>
    <w:rsid w:val="009C7019"/>
    <w:rsid w:val="009C7076"/>
    <w:rsid w:val="009C7537"/>
    <w:rsid w:val="009C75AD"/>
    <w:rsid w:val="009C7774"/>
    <w:rsid w:val="009C794C"/>
    <w:rsid w:val="009C7956"/>
    <w:rsid w:val="009C7C14"/>
    <w:rsid w:val="009C7F22"/>
    <w:rsid w:val="009D0017"/>
    <w:rsid w:val="009D07C8"/>
    <w:rsid w:val="009D142C"/>
    <w:rsid w:val="009D166E"/>
    <w:rsid w:val="009D1866"/>
    <w:rsid w:val="009D1CB5"/>
    <w:rsid w:val="009D215D"/>
    <w:rsid w:val="009D2B2A"/>
    <w:rsid w:val="009D2D64"/>
    <w:rsid w:val="009D2DAA"/>
    <w:rsid w:val="009D2FD7"/>
    <w:rsid w:val="009D316C"/>
    <w:rsid w:val="009D33AB"/>
    <w:rsid w:val="009D34AB"/>
    <w:rsid w:val="009D38E6"/>
    <w:rsid w:val="009D3A71"/>
    <w:rsid w:val="009D3D11"/>
    <w:rsid w:val="009D46AC"/>
    <w:rsid w:val="009D4820"/>
    <w:rsid w:val="009D4E6C"/>
    <w:rsid w:val="009D4F0D"/>
    <w:rsid w:val="009D5046"/>
    <w:rsid w:val="009D526B"/>
    <w:rsid w:val="009D57D1"/>
    <w:rsid w:val="009D62AC"/>
    <w:rsid w:val="009D6F76"/>
    <w:rsid w:val="009D6F95"/>
    <w:rsid w:val="009D6FBB"/>
    <w:rsid w:val="009D761A"/>
    <w:rsid w:val="009D7AC4"/>
    <w:rsid w:val="009E008E"/>
    <w:rsid w:val="009E00C4"/>
    <w:rsid w:val="009E05D5"/>
    <w:rsid w:val="009E09C3"/>
    <w:rsid w:val="009E0B18"/>
    <w:rsid w:val="009E0BDB"/>
    <w:rsid w:val="009E0C85"/>
    <w:rsid w:val="009E10D2"/>
    <w:rsid w:val="009E199E"/>
    <w:rsid w:val="009E210C"/>
    <w:rsid w:val="009E2364"/>
    <w:rsid w:val="009E2581"/>
    <w:rsid w:val="009E2C74"/>
    <w:rsid w:val="009E2D11"/>
    <w:rsid w:val="009E2F34"/>
    <w:rsid w:val="009E314F"/>
    <w:rsid w:val="009E3381"/>
    <w:rsid w:val="009E36B8"/>
    <w:rsid w:val="009E36CE"/>
    <w:rsid w:val="009E37F6"/>
    <w:rsid w:val="009E3BB4"/>
    <w:rsid w:val="009E3EB8"/>
    <w:rsid w:val="009E49A0"/>
    <w:rsid w:val="009E4D22"/>
    <w:rsid w:val="009E5169"/>
    <w:rsid w:val="009E5747"/>
    <w:rsid w:val="009E588F"/>
    <w:rsid w:val="009E59A1"/>
    <w:rsid w:val="009E5C22"/>
    <w:rsid w:val="009E622B"/>
    <w:rsid w:val="009E62F3"/>
    <w:rsid w:val="009E69AD"/>
    <w:rsid w:val="009E6DA0"/>
    <w:rsid w:val="009E6EB7"/>
    <w:rsid w:val="009E6F96"/>
    <w:rsid w:val="009E7103"/>
    <w:rsid w:val="009E72A1"/>
    <w:rsid w:val="009E784F"/>
    <w:rsid w:val="009E7CD8"/>
    <w:rsid w:val="009E7E5D"/>
    <w:rsid w:val="009E7EB7"/>
    <w:rsid w:val="009F01F1"/>
    <w:rsid w:val="009F0311"/>
    <w:rsid w:val="009F0426"/>
    <w:rsid w:val="009F0472"/>
    <w:rsid w:val="009F0A9D"/>
    <w:rsid w:val="009F0B21"/>
    <w:rsid w:val="009F0D31"/>
    <w:rsid w:val="009F1429"/>
    <w:rsid w:val="009F1A05"/>
    <w:rsid w:val="009F1A54"/>
    <w:rsid w:val="009F1F93"/>
    <w:rsid w:val="009F21CC"/>
    <w:rsid w:val="009F269F"/>
    <w:rsid w:val="009F2E8A"/>
    <w:rsid w:val="009F302A"/>
    <w:rsid w:val="009F3394"/>
    <w:rsid w:val="009F39D8"/>
    <w:rsid w:val="009F3B1F"/>
    <w:rsid w:val="009F50CC"/>
    <w:rsid w:val="009F5263"/>
    <w:rsid w:val="009F52A2"/>
    <w:rsid w:val="009F5803"/>
    <w:rsid w:val="009F5B84"/>
    <w:rsid w:val="009F5E63"/>
    <w:rsid w:val="009F616F"/>
    <w:rsid w:val="009F62A4"/>
    <w:rsid w:val="009F646C"/>
    <w:rsid w:val="009F667C"/>
    <w:rsid w:val="009F6A79"/>
    <w:rsid w:val="009F7000"/>
    <w:rsid w:val="009F7198"/>
    <w:rsid w:val="009F7D02"/>
    <w:rsid w:val="009F7F45"/>
    <w:rsid w:val="009F7F68"/>
    <w:rsid w:val="00A0007C"/>
    <w:rsid w:val="00A006C7"/>
    <w:rsid w:val="00A00BB9"/>
    <w:rsid w:val="00A00C98"/>
    <w:rsid w:val="00A01515"/>
    <w:rsid w:val="00A01637"/>
    <w:rsid w:val="00A01A0A"/>
    <w:rsid w:val="00A02068"/>
    <w:rsid w:val="00A02217"/>
    <w:rsid w:val="00A02399"/>
    <w:rsid w:val="00A027E3"/>
    <w:rsid w:val="00A02CE2"/>
    <w:rsid w:val="00A02E71"/>
    <w:rsid w:val="00A02EC5"/>
    <w:rsid w:val="00A031BE"/>
    <w:rsid w:val="00A0342E"/>
    <w:rsid w:val="00A036BF"/>
    <w:rsid w:val="00A036EE"/>
    <w:rsid w:val="00A0373C"/>
    <w:rsid w:val="00A039A1"/>
    <w:rsid w:val="00A03B8D"/>
    <w:rsid w:val="00A03C26"/>
    <w:rsid w:val="00A04271"/>
    <w:rsid w:val="00A04673"/>
    <w:rsid w:val="00A04BA2"/>
    <w:rsid w:val="00A04E60"/>
    <w:rsid w:val="00A052B3"/>
    <w:rsid w:val="00A053D5"/>
    <w:rsid w:val="00A057D0"/>
    <w:rsid w:val="00A05ADF"/>
    <w:rsid w:val="00A05EA5"/>
    <w:rsid w:val="00A0693A"/>
    <w:rsid w:val="00A06ABE"/>
    <w:rsid w:val="00A06BE5"/>
    <w:rsid w:val="00A06F15"/>
    <w:rsid w:val="00A0710E"/>
    <w:rsid w:val="00A078D3"/>
    <w:rsid w:val="00A078D9"/>
    <w:rsid w:val="00A079F6"/>
    <w:rsid w:val="00A07A95"/>
    <w:rsid w:val="00A07B89"/>
    <w:rsid w:val="00A07CE7"/>
    <w:rsid w:val="00A1027A"/>
    <w:rsid w:val="00A10532"/>
    <w:rsid w:val="00A106A0"/>
    <w:rsid w:val="00A106B9"/>
    <w:rsid w:val="00A106DC"/>
    <w:rsid w:val="00A10C21"/>
    <w:rsid w:val="00A10D12"/>
    <w:rsid w:val="00A10E5A"/>
    <w:rsid w:val="00A1122F"/>
    <w:rsid w:val="00A114DF"/>
    <w:rsid w:val="00A117E9"/>
    <w:rsid w:val="00A117F5"/>
    <w:rsid w:val="00A11C9D"/>
    <w:rsid w:val="00A11CA3"/>
    <w:rsid w:val="00A11E39"/>
    <w:rsid w:val="00A12B44"/>
    <w:rsid w:val="00A12D7C"/>
    <w:rsid w:val="00A12FEB"/>
    <w:rsid w:val="00A130E9"/>
    <w:rsid w:val="00A13703"/>
    <w:rsid w:val="00A1377B"/>
    <w:rsid w:val="00A13808"/>
    <w:rsid w:val="00A13939"/>
    <w:rsid w:val="00A13E1B"/>
    <w:rsid w:val="00A13E93"/>
    <w:rsid w:val="00A14079"/>
    <w:rsid w:val="00A1446B"/>
    <w:rsid w:val="00A14500"/>
    <w:rsid w:val="00A14580"/>
    <w:rsid w:val="00A14C09"/>
    <w:rsid w:val="00A15016"/>
    <w:rsid w:val="00A150FA"/>
    <w:rsid w:val="00A154D1"/>
    <w:rsid w:val="00A155D5"/>
    <w:rsid w:val="00A157B1"/>
    <w:rsid w:val="00A158CB"/>
    <w:rsid w:val="00A158E8"/>
    <w:rsid w:val="00A15C13"/>
    <w:rsid w:val="00A15FBD"/>
    <w:rsid w:val="00A16022"/>
    <w:rsid w:val="00A160CE"/>
    <w:rsid w:val="00A1634F"/>
    <w:rsid w:val="00A166FA"/>
    <w:rsid w:val="00A16748"/>
    <w:rsid w:val="00A16EA0"/>
    <w:rsid w:val="00A1755E"/>
    <w:rsid w:val="00A17594"/>
    <w:rsid w:val="00A17998"/>
    <w:rsid w:val="00A1799C"/>
    <w:rsid w:val="00A17B6A"/>
    <w:rsid w:val="00A17BCC"/>
    <w:rsid w:val="00A17C34"/>
    <w:rsid w:val="00A17CE7"/>
    <w:rsid w:val="00A17F9B"/>
    <w:rsid w:val="00A17FC3"/>
    <w:rsid w:val="00A20594"/>
    <w:rsid w:val="00A207A6"/>
    <w:rsid w:val="00A208C3"/>
    <w:rsid w:val="00A20C6F"/>
    <w:rsid w:val="00A21163"/>
    <w:rsid w:val="00A211AB"/>
    <w:rsid w:val="00A2137E"/>
    <w:rsid w:val="00A214A8"/>
    <w:rsid w:val="00A21E83"/>
    <w:rsid w:val="00A21EBE"/>
    <w:rsid w:val="00A22046"/>
    <w:rsid w:val="00A220F4"/>
    <w:rsid w:val="00A22525"/>
    <w:rsid w:val="00A226BF"/>
    <w:rsid w:val="00A2286E"/>
    <w:rsid w:val="00A22C47"/>
    <w:rsid w:val="00A22C7D"/>
    <w:rsid w:val="00A2301E"/>
    <w:rsid w:val="00A23325"/>
    <w:rsid w:val="00A23348"/>
    <w:rsid w:val="00A235A3"/>
    <w:rsid w:val="00A23934"/>
    <w:rsid w:val="00A24020"/>
    <w:rsid w:val="00A241DC"/>
    <w:rsid w:val="00A242AF"/>
    <w:rsid w:val="00A2444E"/>
    <w:rsid w:val="00A2449F"/>
    <w:rsid w:val="00A24703"/>
    <w:rsid w:val="00A24E57"/>
    <w:rsid w:val="00A254F5"/>
    <w:rsid w:val="00A256DA"/>
    <w:rsid w:val="00A257C4"/>
    <w:rsid w:val="00A259B9"/>
    <w:rsid w:val="00A25BBE"/>
    <w:rsid w:val="00A25F4B"/>
    <w:rsid w:val="00A25FE8"/>
    <w:rsid w:val="00A262BF"/>
    <w:rsid w:val="00A262F7"/>
    <w:rsid w:val="00A264A0"/>
    <w:rsid w:val="00A267A4"/>
    <w:rsid w:val="00A26A21"/>
    <w:rsid w:val="00A26FDE"/>
    <w:rsid w:val="00A277AB"/>
    <w:rsid w:val="00A27852"/>
    <w:rsid w:val="00A27A3F"/>
    <w:rsid w:val="00A301F2"/>
    <w:rsid w:val="00A30251"/>
    <w:rsid w:val="00A305D7"/>
    <w:rsid w:val="00A30698"/>
    <w:rsid w:val="00A30CD6"/>
    <w:rsid w:val="00A30DBA"/>
    <w:rsid w:val="00A3147E"/>
    <w:rsid w:val="00A31946"/>
    <w:rsid w:val="00A31B37"/>
    <w:rsid w:val="00A31BA5"/>
    <w:rsid w:val="00A31C3E"/>
    <w:rsid w:val="00A31E0A"/>
    <w:rsid w:val="00A325B1"/>
    <w:rsid w:val="00A32687"/>
    <w:rsid w:val="00A33456"/>
    <w:rsid w:val="00A335FB"/>
    <w:rsid w:val="00A33A04"/>
    <w:rsid w:val="00A3467F"/>
    <w:rsid w:val="00A3472F"/>
    <w:rsid w:val="00A34AF2"/>
    <w:rsid w:val="00A34BFC"/>
    <w:rsid w:val="00A35062"/>
    <w:rsid w:val="00A35715"/>
    <w:rsid w:val="00A357EF"/>
    <w:rsid w:val="00A35BBC"/>
    <w:rsid w:val="00A35C23"/>
    <w:rsid w:val="00A35CCE"/>
    <w:rsid w:val="00A367B2"/>
    <w:rsid w:val="00A36A2F"/>
    <w:rsid w:val="00A36C62"/>
    <w:rsid w:val="00A36D74"/>
    <w:rsid w:val="00A36E5A"/>
    <w:rsid w:val="00A37189"/>
    <w:rsid w:val="00A374F2"/>
    <w:rsid w:val="00A3781D"/>
    <w:rsid w:val="00A37BAE"/>
    <w:rsid w:val="00A37D62"/>
    <w:rsid w:val="00A37D6B"/>
    <w:rsid w:val="00A40864"/>
    <w:rsid w:val="00A40BF4"/>
    <w:rsid w:val="00A40FB3"/>
    <w:rsid w:val="00A4147B"/>
    <w:rsid w:val="00A414B0"/>
    <w:rsid w:val="00A41B69"/>
    <w:rsid w:val="00A42275"/>
    <w:rsid w:val="00A42829"/>
    <w:rsid w:val="00A4341E"/>
    <w:rsid w:val="00A436C7"/>
    <w:rsid w:val="00A4398B"/>
    <w:rsid w:val="00A440DB"/>
    <w:rsid w:val="00A4427F"/>
    <w:rsid w:val="00A444C1"/>
    <w:rsid w:val="00A44521"/>
    <w:rsid w:val="00A44552"/>
    <w:rsid w:val="00A44C30"/>
    <w:rsid w:val="00A45012"/>
    <w:rsid w:val="00A45511"/>
    <w:rsid w:val="00A457C4"/>
    <w:rsid w:val="00A45AE8"/>
    <w:rsid w:val="00A46437"/>
    <w:rsid w:val="00A46611"/>
    <w:rsid w:val="00A46824"/>
    <w:rsid w:val="00A46DEE"/>
    <w:rsid w:val="00A46E0F"/>
    <w:rsid w:val="00A47340"/>
    <w:rsid w:val="00A4747C"/>
    <w:rsid w:val="00A47884"/>
    <w:rsid w:val="00A4795E"/>
    <w:rsid w:val="00A47C9C"/>
    <w:rsid w:val="00A50095"/>
    <w:rsid w:val="00A507FF"/>
    <w:rsid w:val="00A50AA8"/>
    <w:rsid w:val="00A5167D"/>
    <w:rsid w:val="00A516DA"/>
    <w:rsid w:val="00A51A4F"/>
    <w:rsid w:val="00A51C84"/>
    <w:rsid w:val="00A52D46"/>
    <w:rsid w:val="00A52F69"/>
    <w:rsid w:val="00A53035"/>
    <w:rsid w:val="00A530F6"/>
    <w:rsid w:val="00A531B2"/>
    <w:rsid w:val="00A53450"/>
    <w:rsid w:val="00A54132"/>
    <w:rsid w:val="00A54195"/>
    <w:rsid w:val="00A54370"/>
    <w:rsid w:val="00A54F6B"/>
    <w:rsid w:val="00A553DC"/>
    <w:rsid w:val="00A554C7"/>
    <w:rsid w:val="00A55CA0"/>
    <w:rsid w:val="00A562BC"/>
    <w:rsid w:val="00A5642E"/>
    <w:rsid w:val="00A5675C"/>
    <w:rsid w:val="00A56C44"/>
    <w:rsid w:val="00A56D4E"/>
    <w:rsid w:val="00A56EF1"/>
    <w:rsid w:val="00A5709B"/>
    <w:rsid w:val="00A5729E"/>
    <w:rsid w:val="00A577CB"/>
    <w:rsid w:val="00A57A93"/>
    <w:rsid w:val="00A57D77"/>
    <w:rsid w:val="00A57DB8"/>
    <w:rsid w:val="00A6020A"/>
    <w:rsid w:val="00A6023D"/>
    <w:rsid w:val="00A604CF"/>
    <w:rsid w:val="00A60715"/>
    <w:rsid w:val="00A60777"/>
    <w:rsid w:val="00A609A2"/>
    <w:rsid w:val="00A60A91"/>
    <w:rsid w:val="00A60B53"/>
    <w:rsid w:val="00A60DB4"/>
    <w:rsid w:val="00A60FAC"/>
    <w:rsid w:val="00A61782"/>
    <w:rsid w:val="00A61A54"/>
    <w:rsid w:val="00A62FE9"/>
    <w:rsid w:val="00A63339"/>
    <w:rsid w:val="00A6357B"/>
    <w:rsid w:val="00A6388F"/>
    <w:rsid w:val="00A639E4"/>
    <w:rsid w:val="00A645AC"/>
    <w:rsid w:val="00A64875"/>
    <w:rsid w:val="00A64BCD"/>
    <w:rsid w:val="00A64DCF"/>
    <w:rsid w:val="00A64E9E"/>
    <w:rsid w:val="00A651FE"/>
    <w:rsid w:val="00A65388"/>
    <w:rsid w:val="00A654D3"/>
    <w:rsid w:val="00A65A05"/>
    <w:rsid w:val="00A65B49"/>
    <w:rsid w:val="00A65EF0"/>
    <w:rsid w:val="00A66051"/>
    <w:rsid w:val="00A66DA0"/>
    <w:rsid w:val="00A66DD9"/>
    <w:rsid w:val="00A67245"/>
    <w:rsid w:val="00A672CF"/>
    <w:rsid w:val="00A67543"/>
    <w:rsid w:val="00A675D3"/>
    <w:rsid w:val="00A67670"/>
    <w:rsid w:val="00A67B48"/>
    <w:rsid w:val="00A67E9A"/>
    <w:rsid w:val="00A702DF"/>
    <w:rsid w:val="00A703F8"/>
    <w:rsid w:val="00A70574"/>
    <w:rsid w:val="00A705B4"/>
    <w:rsid w:val="00A70654"/>
    <w:rsid w:val="00A706BF"/>
    <w:rsid w:val="00A70715"/>
    <w:rsid w:val="00A70725"/>
    <w:rsid w:val="00A7077C"/>
    <w:rsid w:val="00A7107B"/>
    <w:rsid w:val="00A710CE"/>
    <w:rsid w:val="00A71238"/>
    <w:rsid w:val="00A7153B"/>
    <w:rsid w:val="00A71A5B"/>
    <w:rsid w:val="00A71DD2"/>
    <w:rsid w:val="00A71F37"/>
    <w:rsid w:val="00A7243F"/>
    <w:rsid w:val="00A727ED"/>
    <w:rsid w:val="00A72A6D"/>
    <w:rsid w:val="00A72FB5"/>
    <w:rsid w:val="00A73156"/>
    <w:rsid w:val="00A732E8"/>
    <w:rsid w:val="00A7336C"/>
    <w:rsid w:val="00A736A2"/>
    <w:rsid w:val="00A7388B"/>
    <w:rsid w:val="00A73DAA"/>
    <w:rsid w:val="00A73FA1"/>
    <w:rsid w:val="00A74167"/>
    <w:rsid w:val="00A749BE"/>
    <w:rsid w:val="00A74A09"/>
    <w:rsid w:val="00A74AE1"/>
    <w:rsid w:val="00A757BD"/>
    <w:rsid w:val="00A75A2D"/>
    <w:rsid w:val="00A75AE9"/>
    <w:rsid w:val="00A75C9F"/>
    <w:rsid w:val="00A75DA4"/>
    <w:rsid w:val="00A766C7"/>
    <w:rsid w:val="00A7670B"/>
    <w:rsid w:val="00A769DD"/>
    <w:rsid w:val="00A769E3"/>
    <w:rsid w:val="00A76A5F"/>
    <w:rsid w:val="00A76B18"/>
    <w:rsid w:val="00A76BB7"/>
    <w:rsid w:val="00A76DB1"/>
    <w:rsid w:val="00A77326"/>
    <w:rsid w:val="00A77436"/>
    <w:rsid w:val="00A7752D"/>
    <w:rsid w:val="00A77629"/>
    <w:rsid w:val="00A7791D"/>
    <w:rsid w:val="00A77D27"/>
    <w:rsid w:val="00A802A0"/>
    <w:rsid w:val="00A80A2E"/>
    <w:rsid w:val="00A80A91"/>
    <w:rsid w:val="00A80A98"/>
    <w:rsid w:val="00A80AE1"/>
    <w:rsid w:val="00A80D3D"/>
    <w:rsid w:val="00A81239"/>
    <w:rsid w:val="00A814B8"/>
    <w:rsid w:val="00A81AD9"/>
    <w:rsid w:val="00A828AD"/>
    <w:rsid w:val="00A82EFF"/>
    <w:rsid w:val="00A83247"/>
    <w:rsid w:val="00A83573"/>
    <w:rsid w:val="00A83751"/>
    <w:rsid w:val="00A838EC"/>
    <w:rsid w:val="00A8394A"/>
    <w:rsid w:val="00A83EFD"/>
    <w:rsid w:val="00A84421"/>
    <w:rsid w:val="00A84B9A"/>
    <w:rsid w:val="00A84C99"/>
    <w:rsid w:val="00A8532A"/>
    <w:rsid w:val="00A85CDD"/>
    <w:rsid w:val="00A85DEC"/>
    <w:rsid w:val="00A8651F"/>
    <w:rsid w:val="00A865AA"/>
    <w:rsid w:val="00A86949"/>
    <w:rsid w:val="00A8697D"/>
    <w:rsid w:val="00A86AF1"/>
    <w:rsid w:val="00A86AF3"/>
    <w:rsid w:val="00A86D94"/>
    <w:rsid w:val="00A86EF9"/>
    <w:rsid w:val="00A87075"/>
    <w:rsid w:val="00A871BE"/>
    <w:rsid w:val="00A871CA"/>
    <w:rsid w:val="00A8726D"/>
    <w:rsid w:val="00A874D5"/>
    <w:rsid w:val="00A87775"/>
    <w:rsid w:val="00A8778F"/>
    <w:rsid w:val="00A87B87"/>
    <w:rsid w:val="00A87D69"/>
    <w:rsid w:val="00A87D98"/>
    <w:rsid w:val="00A904A9"/>
    <w:rsid w:val="00A9066B"/>
    <w:rsid w:val="00A90777"/>
    <w:rsid w:val="00A90B44"/>
    <w:rsid w:val="00A91F6A"/>
    <w:rsid w:val="00A92183"/>
    <w:rsid w:val="00A921F9"/>
    <w:rsid w:val="00A9223D"/>
    <w:rsid w:val="00A9248D"/>
    <w:rsid w:val="00A92662"/>
    <w:rsid w:val="00A9267C"/>
    <w:rsid w:val="00A926A2"/>
    <w:rsid w:val="00A932AC"/>
    <w:rsid w:val="00A932E3"/>
    <w:rsid w:val="00A93658"/>
    <w:rsid w:val="00A9377C"/>
    <w:rsid w:val="00A940BF"/>
    <w:rsid w:val="00A9417B"/>
    <w:rsid w:val="00A94218"/>
    <w:rsid w:val="00A948AC"/>
    <w:rsid w:val="00A94E5C"/>
    <w:rsid w:val="00A951AE"/>
    <w:rsid w:val="00A9561A"/>
    <w:rsid w:val="00A9562D"/>
    <w:rsid w:val="00A9563E"/>
    <w:rsid w:val="00A956F2"/>
    <w:rsid w:val="00A959C9"/>
    <w:rsid w:val="00A95C20"/>
    <w:rsid w:val="00A95D4C"/>
    <w:rsid w:val="00A961F5"/>
    <w:rsid w:val="00A96226"/>
    <w:rsid w:val="00A963C5"/>
    <w:rsid w:val="00A965E1"/>
    <w:rsid w:val="00A96772"/>
    <w:rsid w:val="00A96CB6"/>
    <w:rsid w:val="00A96EAC"/>
    <w:rsid w:val="00A9703B"/>
    <w:rsid w:val="00A97041"/>
    <w:rsid w:val="00A97614"/>
    <w:rsid w:val="00A979CD"/>
    <w:rsid w:val="00A97A92"/>
    <w:rsid w:val="00A97D8D"/>
    <w:rsid w:val="00A97E09"/>
    <w:rsid w:val="00A97EE6"/>
    <w:rsid w:val="00A97F1E"/>
    <w:rsid w:val="00AA01EE"/>
    <w:rsid w:val="00AA02FF"/>
    <w:rsid w:val="00AA0327"/>
    <w:rsid w:val="00AA055E"/>
    <w:rsid w:val="00AA06DF"/>
    <w:rsid w:val="00AA09E0"/>
    <w:rsid w:val="00AA0C21"/>
    <w:rsid w:val="00AA0DB3"/>
    <w:rsid w:val="00AA162F"/>
    <w:rsid w:val="00AA1AE1"/>
    <w:rsid w:val="00AA1E2E"/>
    <w:rsid w:val="00AA21AF"/>
    <w:rsid w:val="00AA25FE"/>
    <w:rsid w:val="00AA265A"/>
    <w:rsid w:val="00AA27D6"/>
    <w:rsid w:val="00AA2900"/>
    <w:rsid w:val="00AA31A8"/>
    <w:rsid w:val="00AA3591"/>
    <w:rsid w:val="00AA3CF3"/>
    <w:rsid w:val="00AA3DA6"/>
    <w:rsid w:val="00AA3DEC"/>
    <w:rsid w:val="00AA4044"/>
    <w:rsid w:val="00AA43F7"/>
    <w:rsid w:val="00AA4BD3"/>
    <w:rsid w:val="00AA4CBA"/>
    <w:rsid w:val="00AA4D28"/>
    <w:rsid w:val="00AA4E9E"/>
    <w:rsid w:val="00AA4EAD"/>
    <w:rsid w:val="00AA5500"/>
    <w:rsid w:val="00AA5541"/>
    <w:rsid w:val="00AA58E5"/>
    <w:rsid w:val="00AA58FF"/>
    <w:rsid w:val="00AA5948"/>
    <w:rsid w:val="00AA5A12"/>
    <w:rsid w:val="00AA5BE5"/>
    <w:rsid w:val="00AA5DFA"/>
    <w:rsid w:val="00AA5EB0"/>
    <w:rsid w:val="00AA5EE5"/>
    <w:rsid w:val="00AA6129"/>
    <w:rsid w:val="00AA66CA"/>
    <w:rsid w:val="00AA66D6"/>
    <w:rsid w:val="00AA69E7"/>
    <w:rsid w:val="00AA6C89"/>
    <w:rsid w:val="00AA7406"/>
    <w:rsid w:val="00AA76E0"/>
    <w:rsid w:val="00AA78B6"/>
    <w:rsid w:val="00AB037B"/>
    <w:rsid w:val="00AB071A"/>
    <w:rsid w:val="00AB0790"/>
    <w:rsid w:val="00AB07B5"/>
    <w:rsid w:val="00AB0926"/>
    <w:rsid w:val="00AB0CE2"/>
    <w:rsid w:val="00AB1092"/>
    <w:rsid w:val="00AB120F"/>
    <w:rsid w:val="00AB1588"/>
    <w:rsid w:val="00AB15EE"/>
    <w:rsid w:val="00AB1725"/>
    <w:rsid w:val="00AB1840"/>
    <w:rsid w:val="00AB1E00"/>
    <w:rsid w:val="00AB229A"/>
    <w:rsid w:val="00AB230B"/>
    <w:rsid w:val="00AB234B"/>
    <w:rsid w:val="00AB26ED"/>
    <w:rsid w:val="00AB2731"/>
    <w:rsid w:val="00AB2AFE"/>
    <w:rsid w:val="00AB2B28"/>
    <w:rsid w:val="00AB2BD7"/>
    <w:rsid w:val="00AB2FBF"/>
    <w:rsid w:val="00AB2FCF"/>
    <w:rsid w:val="00AB3652"/>
    <w:rsid w:val="00AB3FF6"/>
    <w:rsid w:val="00AB41A5"/>
    <w:rsid w:val="00AB4610"/>
    <w:rsid w:val="00AB4C88"/>
    <w:rsid w:val="00AB4D4E"/>
    <w:rsid w:val="00AB5101"/>
    <w:rsid w:val="00AB56BF"/>
    <w:rsid w:val="00AB6379"/>
    <w:rsid w:val="00AB6653"/>
    <w:rsid w:val="00AB6A94"/>
    <w:rsid w:val="00AB6ECD"/>
    <w:rsid w:val="00AB73F1"/>
    <w:rsid w:val="00AB7501"/>
    <w:rsid w:val="00AB77F6"/>
    <w:rsid w:val="00AB7805"/>
    <w:rsid w:val="00AC00C4"/>
    <w:rsid w:val="00AC013D"/>
    <w:rsid w:val="00AC01A5"/>
    <w:rsid w:val="00AC0398"/>
    <w:rsid w:val="00AC0ADF"/>
    <w:rsid w:val="00AC0BBA"/>
    <w:rsid w:val="00AC178D"/>
    <w:rsid w:val="00AC1EC1"/>
    <w:rsid w:val="00AC21F4"/>
    <w:rsid w:val="00AC25BD"/>
    <w:rsid w:val="00AC299E"/>
    <w:rsid w:val="00AC29C6"/>
    <w:rsid w:val="00AC31E1"/>
    <w:rsid w:val="00AC32F4"/>
    <w:rsid w:val="00AC34B1"/>
    <w:rsid w:val="00AC3B73"/>
    <w:rsid w:val="00AC40A3"/>
    <w:rsid w:val="00AC411A"/>
    <w:rsid w:val="00AC48AA"/>
    <w:rsid w:val="00AC4908"/>
    <w:rsid w:val="00AC4D76"/>
    <w:rsid w:val="00AC4EC0"/>
    <w:rsid w:val="00AC4EEC"/>
    <w:rsid w:val="00AC4F79"/>
    <w:rsid w:val="00AC5298"/>
    <w:rsid w:val="00AC52E7"/>
    <w:rsid w:val="00AC545D"/>
    <w:rsid w:val="00AC5487"/>
    <w:rsid w:val="00AC54F2"/>
    <w:rsid w:val="00AC5710"/>
    <w:rsid w:val="00AC5771"/>
    <w:rsid w:val="00AC58C4"/>
    <w:rsid w:val="00AC59EA"/>
    <w:rsid w:val="00AC5AEC"/>
    <w:rsid w:val="00AC5BC8"/>
    <w:rsid w:val="00AC5D28"/>
    <w:rsid w:val="00AC5E1C"/>
    <w:rsid w:val="00AC5FDE"/>
    <w:rsid w:val="00AC6137"/>
    <w:rsid w:val="00AC6288"/>
    <w:rsid w:val="00AC62A7"/>
    <w:rsid w:val="00AC6630"/>
    <w:rsid w:val="00AC66FE"/>
    <w:rsid w:val="00AC6BF3"/>
    <w:rsid w:val="00AC72D3"/>
    <w:rsid w:val="00AC7465"/>
    <w:rsid w:val="00AC7B0F"/>
    <w:rsid w:val="00AC7DD5"/>
    <w:rsid w:val="00AD01F8"/>
    <w:rsid w:val="00AD06B6"/>
    <w:rsid w:val="00AD0742"/>
    <w:rsid w:val="00AD07C8"/>
    <w:rsid w:val="00AD098F"/>
    <w:rsid w:val="00AD09DF"/>
    <w:rsid w:val="00AD0A53"/>
    <w:rsid w:val="00AD1867"/>
    <w:rsid w:val="00AD1A89"/>
    <w:rsid w:val="00AD1F36"/>
    <w:rsid w:val="00AD2090"/>
    <w:rsid w:val="00AD21A7"/>
    <w:rsid w:val="00AD23B7"/>
    <w:rsid w:val="00AD2531"/>
    <w:rsid w:val="00AD299B"/>
    <w:rsid w:val="00AD2C3E"/>
    <w:rsid w:val="00AD2D3B"/>
    <w:rsid w:val="00AD2E34"/>
    <w:rsid w:val="00AD39C2"/>
    <w:rsid w:val="00AD3A85"/>
    <w:rsid w:val="00AD3ADF"/>
    <w:rsid w:val="00AD3CD6"/>
    <w:rsid w:val="00AD3E9D"/>
    <w:rsid w:val="00AD42BD"/>
    <w:rsid w:val="00AD45D5"/>
    <w:rsid w:val="00AD47D4"/>
    <w:rsid w:val="00AD4B68"/>
    <w:rsid w:val="00AD555A"/>
    <w:rsid w:val="00AD56E9"/>
    <w:rsid w:val="00AD57A8"/>
    <w:rsid w:val="00AD580A"/>
    <w:rsid w:val="00AD5891"/>
    <w:rsid w:val="00AD5F48"/>
    <w:rsid w:val="00AD7C02"/>
    <w:rsid w:val="00AD7D21"/>
    <w:rsid w:val="00AE022C"/>
    <w:rsid w:val="00AE0E43"/>
    <w:rsid w:val="00AE1173"/>
    <w:rsid w:val="00AE1305"/>
    <w:rsid w:val="00AE1456"/>
    <w:rsid w:val="00AE1698"/>
    <w:rsid w:val="00AE190F"/>
    <w:rsid w:val="00AE1BA4"/>
    <w:rsid w:val="00AE1D3F"/>
    <w:rsid w:val="00AE1D44"/>
    <w:rsid w:val="00AE1E85"/>
    <w:rsid w:val="00AE217F"/>
    <w:rsid w:val="00AE226F"/>
    <w:rsid w:val="00AE23D1"/>
    <w:rsid w:val="00AE24C8"/>
    <w:rsid w:val="00AE274E"/>
    <w:rsid w:val="00AE2C27"/>
    <w:rsid w:val="00AE2D17"/>
    <w:rsid w:val="00AE2E13"/>
    <w:rsid w:val="00AE2FD8"/>
    <w:rsid w:val="00AE3088"/>
    <w:rsid w:val="00AE311D"/>
    <w:rsid w:val="00AE320D"/>
    <w:rsid w:val="00AE32A5"/>
    <w:rsid w:val="00AE3512"/>
    <w:rsid w:val="00AE3818"/>
    <w:rsid w:val="00AE3BB8"/>
    <w:rsid w:val="00AE3C60"/>
    <w:rsid w:val="00AE3E4E"/>
    <w:rsid w:val="00AE423B"/>
    <w:rsid w:val="00AE46FD"/>
    <w:rsid w:val="00AE4C6F"/>
    <w:rsid w:val="00AE4CEE"/>
    <w:rsid w:val="00AE4E1B"/>
    <w:rsid w:val="00AE5217"/>
    <w:rsid w:val="00AE5501"/>
    <w:rsid w:val="00AE5F85"/>
    <w:rsid w:val="00AE6352"/>
    <w:rsid w:val="00AE6495"/>
    <w:rsid w:val="00AE667E"/>
    <w:rsid w:val="00AE66A5"/>
    <w:rsid w:val="00AE674F"/>
    <w:rsid w:val="00AE6EBD"/>
    <w:rsid w:val="00AE7354"/>
    <w:rsid w:val="00AE74DF"/>
    <w:rsid w:val="00AE7911"/>
    <w:rsid w:val="00AE7CB2"/>
    <w:rsid w:val="00AE7DA7"/>
    <w:rsid w:val="00AF010D"/>
    <w:rsid w:val="00AF0177"/>
    <w:rsid w:val="00AF0357"/>
    <w:rsid w:val="00AF0496"/>
    <w:rsid w:val="00AF056F"/>
    <w:rsid w:val="00AF0BAB"/>
    <w:rsid w:val="00AF0CCC"/>
    <w:rsid w:val="00AF0EC1"/>
    <w:rsid w:val="00AF0F3D"/>
    <w:rsid w:val="00AF0F86"/>
    <w:rsid w:val="00AF103A"/>
    <w:rsid w:val="00AF123D"/>
    <w:rsid w:val="00AF145B"/>
    <w:rsid w:val="00AF180B"/>
    <w:rsid w:val="00AF221E"/>
    <w:rsid w:val="00AF22CA"/>
    <w:rsid w:val="00AF2425"/>
    <w:rsid w:val="00AF2559"/>
    <w:rsid w:val="00AF273F"/>
    <w:rsid w:val="00AF28E7"/>
    <w:rsid w:val="00AF2BED"/>
    <w:rsid w:val="00AF3B34"/>
    <w:rsid w:val="00AF41DE"/>
    <w:rsid w:val="00AF428A"/>
    <w:rsid w:val="00AF471C"/>
    <w:rsid w:val="00AF4767"/>
    <w:rsid w:val="00AF47B7"/>
    <w:rsid w:val="00AF4A65"/>
    <w:rsid w:val="00AF4DDF"/>
    <w:rsid w:val="00AF4F01"/>
    <w:rsid w:val="00AF52A7"/>
    <w:rsid w:val="00AF560C"/>
    <w:rsid w:val="00AF56E9"/>
    <w:rsid w:val="00AF5753"/>
    <w:rsid w:val="00AF5D6A"/>
    <w:rsid w:val="00AF5D93"/>
    <w:rsid w:val="00AF5E4D"/>
    <w:rsid w:val="00AF5EC0"/>
    <w:rsid w:val="00AF5FA7"/>
    <w:rsid w:val="00AF6036"/>
    <w:rsid w:val="00AF621B"/>
    <w:rsid w:val="00AF6430"/>
    <w:rsid w:val="00AF64D9"/>
    <w:rsid w:val="00AF68A8"/>
    <w:rsid w:val="00AF7221"/>
    <w:rsid w:val="00AF75F3"/>
    <w:rsid w:val="00AF7694"/>
    <w:rsid w:val="00AF78FB"/>
    <w:rsid w:val="00AF794E"/>
    <w:rsid w:val="00AF796D"/>
    <w:rsid w:val="00AF7AF0"/>
    <w:rsid w:val="00B002AA"/>
    <w:rsid w:val="00B005DC"/>
    <w:rsid w:val="00B006B6"/>
    <w:rsid w:val="00B0080C"/>
    <w:rsid w:val="00B009AD"/>
    <w:rsid w:val="00B00C92"/>
    <w:rsid w:val="00B01458"/>
    <w:rsid w:val="00B01780"/>
    <w:rsid w:val="00B0199E"/>
    <w:rsid w:val="00B021F8"/>
    <w:rsid w:val="00B02FFE"/>
    <w:rsid w:val="00B03273"/>
    <w:rsid w:val="00B0335B"/>
    <w:rsid w:val="00B03957"/>
    <w:rsid w:val="00B03CDD"/>
    <w:rsid w:val="00B03ED3"/>
    <w:rsid w:val="00B03FB5"/>
    <w:rsid w:val="00B041BD"/>
    <w:rsid w:val="00B043DA"/>
    <w:rsid w:val="00B04C29"/>
    <w:rsid w:val="00B04E33"/>
    <w:rsid w:val="00B0506D"/>
    <w:rsid w:val="00B0507F"/>
    <w:rsid w:val="00B054F8"/>
    <w:rsid w:val="00B055A4"/>
    <w:rsid w:val="00B05AB5"/>
    <w:rsid w:val="00B05BB5"/>
    <w:rsid w:val="00B05C0B"/>
    <w:rsid w:val="00B0623C"/>
    <w:rsid w:val="00B0634C"/>
    <w:rsid w:val="00B065A6"/>
    <w:rsid w:val="00B065D4"/>
    <w:rsid w:val="00B067EF"/>
    <w:rsid w:val="00B06A82"/>
    <w:rsid w:val="00B06B53"/>
    <w:rsid w:val="00B06F11"/>
    <w:rsid w:val="00B06F54"/>
    <w:rsid w:val="00B07329"/>
    <w:rsid w:val="00B0762A"/>
    <w:rsid w:val="00B077F8"/>
    <w:rsid w:val="00B07877"/>
    <w:rsid w:val="00B10147"/>
    <w:rsid w:val="00B105CF"/>
    <w:rsid w:val="00B10A68"/>
    <w:rsid w:val="00B10A9A"/>
    <w:rsid w:val="00B10BF0"/>
    <w:rsid w:val="00B10C70"/>
    <w:rsid w:val="00B10E49"/>
    <w:rsid w:val="00B10FEB"/>
    <w:rsid w:val="00B11160"/>
    <w:rsid w:val="00B11307"/>
    <w:rsid w:val="00B113BA"/>
    <w:rsid w:val="00B117AF"/>
    <w:rsid w:val="00B118EA"/>
    <w:rsid w:val="00B119F1"/>
    <w:rsid w:val="00B1258E"/>
    <w:rsid w:val="00B12905"/>
    <w:rsid w:val="00B129EF"/>
    <w:rsid w:val="00B13134"/>
    <w:rsid w:val="00B131C4"/>
    <w:rsid w:val="00B132DB"/>
    <w:rsid w:val="00B133FA"/>
    <w:rsid w:val="00B1356B"/>
    <w:rsid w:val="00B136A7"/>
    <w:rsid w:val="00B137E0"/>
    <w:rsid w:val="00B14098"/>
    <w:rsid w:val="00B14401"/>
    <w:rsid w:val="00B14475"/>
    <w:rsid w:val="00B14491"/>
    <w:rsid w:val="00B1495D"/>
    <w:rsid w:val="00B14FE1"/>
    <w:rsid w:val="00B1513B"/>
    <w:rsid w:val="00B15227"/>
    <w:rsid w:val="00B15C85"/>
    <w:rsid w:val="00B15D41"/>
    <w:rsid w:val="00B15FB1"/>
    <w:rsid w:val="00B1602D"/>
    <w:rsid w:val="00B16893"/>
    <w:rsid w:val="00B16D9B"/>
    <w:rsid w:val="00B16E38"/>
    <w:rsid w:val="00B16EF1"/>
    <w:rsid w:val="00B1740B"/>
    <w:rsid w:val="00B1775D"/>
    <w:rsid w:val="00B178CD"/>
    <w:rsid w:val="00B179BE"/>
    <w:rsid w:val="00B17AEB"/>
    <w:rsid w:val="00B17FA1"/>
    <w:rsid w:val="00B20481"/>
    <w:rsid w:val="00B206F4"/>
    <w:rsid w:val="00B20962"/>
    <w:rsid w:val="00B20A08"/>
    <w:rsid w:val="00B21107"/>
    <w:rsid w:val="00B213A2"/>
    <w:rsid w:val="00B21441"/>
    <w:rsid w:val="00B21498"/>
    <w:rsid w:val="00B216EA"/>
    <w:rsid w:val="00B21863"/>
    <w:rsid w:val="00B21944"/>
    <w:rsid w:val="00B219B0"/>
    <w:rsid w:val="00B21E31"/>
    <w:rsid w:val="00B21F40"/>
    <w:rsid w:val="00B21FD3"/>
    <w:rsid w:val="00B22091"/>
    <w:rsid w:val="00B22123"/>
    <w:rsid w:val="00B2240D"/>
    <w:rsid w:val="00B22ED4"/>
    <w:rsid w:val="00B22F4F"/>
    <w:rsid w:val="00B2339F"/>
    <w:rsid w:val="00B23491"/>
    <w:rsid w:val="00B23964"/>
    <w:rsid w:val="00B23A92"/>
    <w:rsid w:val="00B2419D"/>
    <w:rsid w:val="00B2451D"/>
    <w:rsid w:val="00B24D74"/>
    <w:rsid w:val="00B24E0D"/>
    <w:rsid w:val="00B25146"/>
    <w:rsid w:val="00B2531E"/>
    <w:rsid w:val="00B25701"/>
    <w:rsid w:val="00B2589A"/>
    <w:rsid w:val="00B258C6"/>
    <w:rsid w:val="00B261DF"/>
    <w:rsid w:val="00B263C0"/>
    <w:rsid w:val="00B2649A"/>
    <w:rsid w:val="00B2677C"/>
    <w:rsid w:val="00B26958"/>
    <w:rsid w:val="00B26A0B"/>
    <w:rsid w:val="00B26ED7"/>
    <w:rsid w:val="00B26FBF"/>
    <w:rsid w:val="00B27089"/>
    <w:rsid w:val="00B271DD"/>
    <w:rsid w:val="00B2743C"/>
    <w:rsid w:val="00B275C4"/>
    <w:rsid w:val="00B279E1"/>
    <w:rsid w:val="00B27E69"/>
    <w:rsid w:val="00B30698"/>
    <w:rsid w:val="00B30C51"/>
    <w:rsid w:val="00B30D7C"/>
    <w:rsid w:val="00B31183"/>
    <w:rsid w:val="00B3185A"/>
    <w:rsid w:val="00B31AEF"/>
    <w:rsid w:val="00B31B32"/>
    <w:rsid w:val="00B31CD8"/>
    <w:rsid w:val="00B31F84"/>
    <w:rsid w:val="00B32438"/>
    <w:rsid w:val="00B32449"/>
    <w:rsid w:val="00B32B6E"/>
    <w:rsid w:val="00B32DAC"/>
    <w:rsid w:val="00B33226"/>
    <w:rsid w:val="00B33755"/>
    <w:rsid w:val="00B3380C"/>
    <w:rsid w:val="00B33AFB"/>
    <w:rsid w:val="00B33B99"/>
    <w:rsid w:val="00B3512D"/>
    <w:rsid w:val="00B354F9"/>
    <w:rsid w:val="00B355E0"/>
    <w:rsid w:val="00B3604D"/>
    <w:rsid w:val="00B36426"/>
    <w:rsid w:val="00B36878"/>
    <w:rsid w:val="00B36968"/>
    <w:rsid w:val="00B369B5"/>
    <w:rsid w:val="00B36B25"/>
    <w:rsid w:val="00B36CE3"/>
    <w:rsid w:val="00B370D5"/>
    <w:rsid w:val="00B37219"/>
    <w:rsid w:val="00B373AD"/>
    <w:rsid w:val="00B37618"/>
    <w:rsid w:val="00B37903"/>
    <w:rsid w:val="00B37AA7"/>
    <w:rsid w:val="00B402AD"/>
    <w:rsid w:val="00B40688"/>
    <w:rsid w:val="00B40AEA"/>
    <w:rsid w:val="00B40AF5"/>
    <w:rsid w:val="00B40B4C"/>
    <w:rsid w:val="00B40CFE"/>
    <w:rsid w:val="00B41049"/>
    <w:rsid w:val="00B419C2"/>
    <w:rsid w:val="00B41D9D"/>
    <w:rsid w:val="00B420D5"/>
    <w:rsid w:val="00B421DD"/>
    <w:rsid w:val="00B42285"/>
    <w:rsid w:val="00B42611"/>
    <w:rsid w:val="00B427A4"/>
    <w:rsid w:val="00B42A65"/>
    <w:rsid w:val="00B42CDD"/>
    <w:rsid w:val="00B430D8"/>
    <w:rsid w:val="00B430E2"/>
    <w:rsid w:val="00B430F5"/>
    <w:rsid w:val="00B437BA"/>
    <w:rsid w:val="00B43BD2"/>
    <w:rsid w:val="00B441A4"/>
    <w:rsid w:val="00B453D5"/>
    <w:rsid w:val="00B45CB1"/>
    <w:rsid w:val="00B45CC7"/>
    <w:rsid w:val="00B46265"/>
    <w:rsid w:val="00B4715C"/>
    <w:rsid w:val="00B47402"/>
    <w:rsid w:val="00B47CF3"/>
    <w:rsid w:val="00B47E81"/>
    <w:rsid w:val="00B50365"/>
    <w:rsid w:val="00B507F8"/>
    <w:rsid w:val="00B5085B"/>
    <w:rsid w:val="00B5145B"/>
    <w:rsid w:val="00B517D2"/>
    <w:rsid w:val="00B51FBA"/>
    <w:rsid w:val="00B52BCE"/>
    <w:rsid w:val="00B52C28"/>
    <w:rsid w:val="00B52D01"/>
    <w:rsid w:val="00B52D73"/>
    <w:rsid w:val="00B52DE7"/>
    <w:rsid w:val="00B52FA9"/>
    <w:rsid w:val="00B5307D"/>
    <w:rsid w:val="00B531D9"/>
    <w:rsid w:val="00B534B3"/>
    <w:rsid w:val="00B53695"/>
    <w:rsid w:val="00B53A45"/>
    <w:rsid w:val="00B53D11"/>
    <w:rsid w:val="00B53FE3"/>
    <w:rsid w:val="00B54044"/>
    <w:rsid w:val="00B542A2"/>
    <w:rsid w:val="00B54600"/>
    <w:rsid w:val="00B54BC1"/>
    <w:rsid w:val="00B54D3F"/>
    <w:rsid w:val="00B54F0A"/>
    <w:rsid w:val="00B54F90"/>
    <w:rsid w:val="00B54FE7"/>
    <w:rsid w:val="00B556D7"/>
    <w:rsid w:val="00B55A3B"/>
    <w:rsid w:val="00B55CAA"/>
    <w:rsid w:val="00B55D75"/>
    <w:rsid w:val="00B55E89"/>
    <w:rsid w:val="00B566B4"/>
    <w:rsid w:val="00B5695B"/>
    <w:rsid w:val="00B56A1E"/>
    <w:rsid w:val="00B56DBB"/>
    <w:rsid w:val="00B56E03"/>
    <w:rsid w:val="00B56E91"/>
    <w:rsid w:val="00B57CD9"/>
    <w:rsid w:val="00B57EB9"/>
    <w:rsid w:val="00B57F2F"/>
    <w:rsid w:val="00B602D8"/>
    <w:rsid w:val="00B603D2"/>
    <w:rsid w:val="00B60C9B"/>
    <w:rsid w:val="00B617A8"/>
    <w:rsid w:val="00B61B46"/>
    <w:rsid w:val="00B6211E"/>
    <w:rsid w:val="00B623B8"/>
    <w:rsid w:val="00B6278D"/>
    <w:rsid w:val="00B6289B"/>
    <w:rsid w:val="00B62A91"/>
    <w:rsid w:val="00B62BB6"/>
    <w:rsid w:val="00B62E1F"/>
    <w:rsid w:val="00B62F94"/>
    <w:rsid w:val="00B6303C"/>
    <w:rsid w:val="00B631FF"/>
    <w:rsid w:val="00B63258"/>
    <w:rsid w:val="00B632D1"/>
    <w:rsid w:val="00B63542"/>
    <w:rsid w:val="00B63B07"/>
    <w:rsid w:val="00B63E81"/>
    <w:rsid w:val="00B63EB0"/>
    <w:rsid w:val="00B63EB2"/>
    <w:rsid w:val="00B648A9"/>
    <w:rsid w:val="00B64D5A"/>
    <w:rsid w:val="00B654BB"/>
    <w:rsid w:val="00B6554B"/>
    <w:rsid w:val="00B6569E"/>
    <w:rsid w:val="00B656DB"/>
    <w:rsid w:val="00B6613E"/>
    <w:rsid w:val="00B66140"/>
    <w:rsid w:val="00B664FB"/>
    <w:rsid w:val="00B666EB"/>
    <w:rsid w:val="00B667B7"/>
    <w:rsid w:val="00B67036"/>
    <w:rsid w:val="00B6711B"/>
    <w:rsid w:val="00B6713C"/>
    <w:rsid w:val="00B67790"/>
    <w:rsid w:val="00B67840"/>
    <w:rsid w:val="00B678BC"/>
    <w:rsid w:val="00B679F2"/>
    <w:rsid w:val="00B70187"/>
    <w:rsid w:val="00B701ED"/>
    <w:rsid w:val="00B702AA"/>
    <w:rsid w:val="00B703AC"/>
    <w:rsid w:val="00B703B1"/>
    <w:rsid w:val="00B7055B"/>
    <w:rsid w:val="00B70766"/>
    <w:rsid w:val="00B70796"/>
    <w:rsid w:val="00B70ACB"/>
    <w:rsid w:val="00B70C35"/>
    <w:rsid w:val="00B70D36"/>
    <w:rsid w:val="00B7106C"/>
    <w:rsid w:val="00B71754"/>
    <w:rsid w:val="00B71797"/>
    <w:rsid w:val="00B71CB0"/>
    <w:rsid w:val="00B72364"/>
    <w:rsid w:val="00B72A89"/>
    <w:rsid w:val="00B72CFF"/>
    <w:rsid w:val="00B72E2E"/>
    <w:rsid w:val="00B7321A"/>
    <w:rsid w:val="00B7329F"/>
    <w:rsid w:val="00B7338C"/>
    <w:rsid w:val="00B734E1"/>
    <w:rsid w:val="00B73503"/>
    <w:rsid w:val="00B7366F"/>
    <w:rsid w:val="00B7381B"/>
    <w:rsid w:val="00B7415C"/>
    <w:rsid w:val="00B741CB"/>
    <w:rsid w:val="00B7421F"/>
    <w:rsid w:val="00B74242"/>
    <w:rsid w:val="00B7475B"/>
    <w:rsid w:val="00B749CF"/>
    <w:rsid w:val="00B74A02"/>
    <w:rsid w:val="00B74D7B"/>
    <w:rsid w:val="00B74E75"/>
    <w:rsid w:val="00B751DC"/>
    <w:rsid w:val="00B755F1"/>
    <w:rsid w:val="00B75A52"/>
    <w:rsid w:val="00B75D15"/>
    <w:rsid w:val="00B75E9C"/>
    <w:rsid w:val="00B76174"/>
    <w:rsid w:val="00B7666E"/>
    <w:rsid w:val="00B76682"/>
    <w:rsid w:val="00B76AE5"/>
    <w:rsid w:val="00B76D71"/>
    <w:rsid w:val="00B76ED8"/>
    <w:rsid w:val="00B76EFE"/>
    <w:rsid w:val="00B76F8C"/>
    <w:rsid w:val="00B7737A"/>
    <w:rsid w:val="00B7763D"/>
    <w:rsid w:val="00B776C2"/>
    <w:rsid w:val="00B77C89"/>
    <w:rsid w:val="00B801B9"/>
    <w:rsid w:val="00B80246"/>
    <w:rsid w:val="00B80520"/>
    <w:rsid w:val="00B8065D"/>
    <w:rsid w:val="00B80808"/>
    <w:rsid w:val="00B80881"/>
    <w:rsid w:val="00B80988"/>
    <w:rsid w:val="00B80B1F"/>
    <w:rsid w:val="00B80DB2"/>
    <w:rsid w:val="00B81010"/>
    <w:rsid w:val="00B810F1"/>
    <w:rsid w:val="00B8115B"/>
    <w:rsid w:val="00B813A4"/>
    <w:rsid w:val="00B813CC"/>
    <w:rsid w:val="00B81485"/>
    <w:rsid w:val="00B8165C"/>
    <w:rsid w:val="00B819BB"/>
    <w:rsid w:val="00B819EA"/>
    <w:rsid w:val="00B81B13"/>
    <w:rsid w:val="00B81B20"/>
    <w:rsid w:val="00B8233C"/>
    <w:rsid w:val="00B82551"/>
    <w:rsid w:val="00B8255A"/>
    <w:rsid w:val="00B8256C"/>
    <w:rsid w:val="00B82DB5"/>
    <w:rsid w:val="00B82F4E"/>
    <w:rsid w:val="00B830CD"/>
    <w:rsid w:val="00B83404"/>
    <w:rsid w:val="00B835E7"/>
    <w:rsid w:val="00B83829"/>
    <w:rsid w:val="00B83F1A"/>
    <w:rsid w:val="00B8421F"/>
    <w:rsid w:val="00B84256"/>
    <w:rsid w:val="00B84551"/>
    <w:rsid w:val="00B850F1"/>
    <w:rsid w:val="00B8574A"/>
    <w:rsid w:val="00B85873"/>
    <w:rsid w:val="00B85BD9"/>
    <w:rsid w:val="00B85DA9"/>
    <w:rsid w:val="00B85DF4"/>
    <w:rsid w:val="00B85FA9"/>
    <w:rsid w:val="00B860AA"/>
    <w:rsid w:val="00B866B6"/>
    <w:rsid w:val="00B86A52"/>
    <w:rsid w:val="00B86A68"/>
    <w:rsid w:val="00B86AFE"/>
    <w:rsid w:val="00B86C62"/>
    <w:rsid w:val="00B86CC0"/>
    <w:rsid w:val="00B86DD9"/>
    <w:rsid w:val="00B87978"/>
    <w:rsid w:val="00B87B2F"/>
    <w:rsid w:val="00B87E45"/>
    <w:rsid w:val="00B87FF5"/>
    <w:rsid w:val="00B90669"/>
    <w:rsid w:val="00B91111"/>
    <w:rsid w:val="00B911BC"/>
    <w:rsid w:val="00B91206"/>
    <w:rsid w:val="00B918D1"/>
    <w:rsid w:val="00B919E5"/>
    <w:rsid w:val="00B91C95"/>
    <w:rsid w:val="00B91EA1"/>
    <w:rsid w:val="00B923AF"/>
    <w:rsid w:val="00B92658"/>
    <w:rsid w:val="00B9276A"/>
    <w:rsid w:val="00B92805"/>
    <w:rsid w:val="00B928FE"/>
    <w:rsid w:val="00B92929"/>
    <w:rsid w:val="00B92A8C"/>
    <w:rsid w:val="00B93050"/>
    <w:rsid w:val="00B9339B"/>
    <w:rsid w:val="00B93574"/>
    <w:rsid w:val="00B93951"/>
    <w:rsid w:val="00B941E8"/>
    <w:rsid w:val="00B9499F"/>
    <w:rsid w:val="00B94A0B"/>
    <w:rsid w:val="00B94B01"/>
    <w:rsid w:val="00B94C37"/>
    <w:rsid w:val="00B94C6C"/>
    <w:rsid w:val="00B95781"/>
    <w:rsid w:val="00B95F07"/>
    <w:rsid w:val="00B95F41"/>
    <w:rsid w:val="00B963FD"/>
    <w:rsid w:val="00B9640B"/>
    <w:rsid w:val="00B965F7"/>
    <w:rsid w:val="00B969DD"/>
    <w:rsid w:val="00B96A29"/>
    <w:rsid w:val="00B96AF8"/>
    <w:rsid w:val="00B96B6A"/>
    <w:rsid w:val="00B971D8"/>
    <w:rsid w:val="00B9778C"/>
    <w:rsid w:val="00B97913"/>
    <w:rsid w:val="00B97AD0"/>
    <w:rsid w:val="00B97AEB"/>
    <w:rsid w:val="00B97AEC"/>
    <w:rsid w:val="00BA0412"/>
    <w:rsid w:val="00BA0571"/>
    <w:rsid w:val="00BA06C2"/>
    <w:rsid w:val="00BA0766"/>
    <w:rsid w:val="00BA0E4B"/>
    <w:rsid w:val="00BA1245"/>
    <w:rsid w:val="00BA1B88"/>
    <w:rsid w:val="00BA1ED1"/>
    <w:rsid w:val="00BA1EDE"/>
    <w:rsid w:val="00BA2AD1"/>
    <w:rsid w:val="00BA2BA6"/>
    <w:rsid w:val="00BA2D01"/>
    <w:rsid w:val="00BA309B"/>
    <w:rsid w:val="00BA30D3"/>
    <w:rsid w:val="00BA3585"/>
    <w:rsid w:val="00BA377B"/>
    <w:rsid w:val="00BA37FA"/>
    <w:rsid w:val="00BA41BF"/>
    <w:rsid w:val="00BA42D5"/>
    <w:rsid w:val="00BA4449"/>
    <w:rsid w:val="00BA4978"/>
    <w:rsid w:val="00BA4C0D"/>
    <w:rsid w:val="00BA550E"/>
    <w:rsid w:val="00BA559B"/>
    <w:rsid w:val="00BA58C3"/>
    <w:rsid w:val="00BA59CA"/>
    <w:rsid w:val="00BA64C4"/>
    <w:rsid w:val="00BA66E1"/>
    <w:rsid w:val="00BA66E3"/>
    <w:rsid w:val="00BA6828"/>
    <w:rsid w:val="00BA6FDB"/>
    <w:rsid w:val="00BA772A"/>
    <w:rsid w:val="00BA796F"/>
    <w:rsid w:val="00BA7D20"/>
    <w:rsid w:val="00BB00FE"/>
    <w:rsid w:val="00BB011D"/>
    <w:rsid w:val="00BB06C0"/>
    <w:rsid w:val="00BB0E60"/>
    <w:rsid w:val="00BB10DA"/>
    <w:rsid w:val="00BB1303"/>
    <w:rsid w:val="00BB165F"/>
    <w:rsid w:val="00BB1688"/>
    <w:rsid w:val="00BB1A9D"/>
    <w:rsid w:val="00BB1B79"/>
    <w:rsid w:val="00BB1D4A"/>
    <w:rsid w:val="00BB2050"/>
    <w:rsid w:val="00BB234E"/>
    <w:rsid w:val="00BB2565"/>
    <w:rsid w:val="00BB2CCA"/>
    <w:rsid w:val="00BB2E3E"/>
    <w:rsid w:val="00BB2E89"/>
    <w:rsid w:val="00BB2EA2"/>
    <w:rsid w:val="00BB33C3"/>
    <w:rsid w:val="00BB3769"/>
    <w:rsid w:val="00BB3791"/>
    <w:rsid w:val="00BB382D"/>
    <w:rsid w:val="00BB3AB0"/>
    <w:rsid w:val="00BB3ACD"/>
    <w:rsid w:val="00BB3ADA"/>
    <w:rsid w:val="00BB3D50"/>
    <w:rsid w:val="00BB4110"/>
    <w:rsid w:val="00BB422E"/>
    <w:rsid w:val="00BB4267"/>
    <w:rsid w:val="00BB4444"/>
    <w:rsid w:val="00BB4AD1"/>
    <w:rsid w:val="00BB4F35"/>
    <w:rsid w:val="00BB5540"/>
    <w:rsid w:val="00BB55A9"/>
    <w:rsid w:val="00BB5A8B"/>
    <w:rsid w:val="00BB5AE6"/>
    <w:rsid w:val="00BB62BD"/>
    <w:rsid w:val="00BB6519"/>
    <w:rsid w:val="00BB658C"/>
    <w:rsid w:val="00BB65B0"/>
    <w:rsid w:val="00BB68EE"/>
    <w:rsid w:val="00BB69C5"/>
    <w:rsid w:val="00BB6A59"/>
    <w:rsid w:val="00BB6AA2"/>
    <w:rsid w:val="00BB73B2"/>
    <w:rsid w:val="00BB7584"/>
    <w:rsid w:val="00BB7739"/>
    <w:rsid w:val="00BB7AD6"/>
    <w:rsid w:val="00BB7C5B"/>
    <w:rsid w:val="00BB7D95"/>
    <w:rsid w:val="00BB7F31"/>
    <w:rsid w:val="00BC03B1"/>
    <w:rsid w:val="00BC0503"/>
    <w:rsid w:val="00BC0542"/>
    <w:rsid w:val="00BC06FF"/>
    <w:rsid w:val="00BC0763"/>
    <w:rsid w:val="00BC0DC0"/>
    <w:rsid w:val="00BC0E00"/>
    <w:rsid w:val="00BC1343"/>
    <w:rsid w:val="00BC15F8"/>
    <w:rsid w:val="00BC1A48"/>
    <w:rsid w:val="00BC1C6A"/>
    <w:rsid w:val="00BC1E15"/>
    <w:rsid w:val="00BC1F04"/>
    <w:rsid w:val="00BC2108"/>
    <w:rsid w:val="00BC226C"/>
    <w:rsid w:val="00BC22A9"/>
    <w:rsid w:val="00BC234B"/>
    <w:rsid w:val="00BC2934"/>
    <w:rsid w:val="00BC2DEB"/>
    <w:rsid w:val="00BC3185"/>
    <w:rsid w:val="00BC33D7"/>
    <w:rsid w:val="00BC3722"/>
    <w:rsid w:val="00BC3D4A"/>
    <w:rsid w:val="00BC4195"/>
    <w:rsid w:val="00BC4406"/>
    <w:rsid w:val="00BC44EC"/>
    <w:rsid w:val="00BC48B6"/>
    <w:rsid w:val="00BC49E8"/>
    <w:rsid w:val="00BC4B72"/>
    <w:rsid w:val="00BC4C9D"/>
    <w:rsid w:val="00BC5551"/>
    <w:rsid w:val="00BC58D3"/>
    <w:rsid w:val="00BC596D"/>
    <w:rsid w:val="00BC5984"/>
    <w:rsid w:val="00BC5AEB"/>
    <w:rsid w:val="00BC5B60"/>
    <w:rsid w:val="00BC5EE5"/>
    <w:rsid w:val="00BC62AD"/>
    <w:rsid w:val="00BC6342"/>
    <w:rsid w:val="00BC6431"/>
    <w:rsid w:val="00BC64B0"/>
    <w:rsid w:val="00BC6569"/>
    <w:rsid w:val="00BC6676"/>
    <w:rsid w:val="00BC6CED"/>
    <w:rsid w:val="00BC6E1C"/>
    <w:rsid w:val="00BC6FEB"/>
    <w:rsid w:val="00BC6FF9"/>
    <w:rsid w:val="00BC7114"/>
    <w:rsid w:val="00BC7150"/>
    <w:rsid w:val="00BC71C6"/>
    <w:rsid w:val="00BC75E0"/>
    <w:rsid w:val="00BC7890"/>
    <w:rsid w:val="00BC7FAA"/>
    <w:rsid w:val="00BD038A"/>
    <w:rsid w:val="00BD098B"/>
    <w:rsid w:val="00BD09C5"/>
    <w:rsid w:val="00BD0B10"/>
    <w:rsid w:val="00BD0E8C"/>
    <w:rsid w:val="00BD101C"/>
    <w:rsid w:val="00BD1183"/>
    <w:rsid w:val="00BD13BA"/>
    <w:rsid w:val="00BD1628"/>
    <w:rsid w:val="00BD17BA"/>
    <w:rsid w:val="00BD1979"/>
    <w:rsid w:val="00BD1A7B"/>
    <w:rsid w:val="00BD1B94"/>
    <w:rsid w:val="00BD1CA8"/>
    <w:rsid w:val="00BD2129"/>
    <w:rsid w:val="00BD232F"/>
    <w:rsid w:val="00BD286A"/>
    <w:rsid w:val="00BD2BCE"/>
    <w:rsid w:val="00BD3802"/>
    <w:rsid w:val="00BD4150"/>
    <w:rsid w:val="00BD4809"/>
    <w:rsid w:val="00BD5565"/>
    <w:rsid w:val="00BD5704"/>
    <w:rsid w:val="00BD5829"/>
    <w:rsid w:val="00BD5CAE"/>
    <w:rsid w:val="00BD5E96"/>
    <w:rsid w:val="00BD5F06"/>
    <w:rsid w:val="00BD5FB3"/>
    <w:rsid w:val="00BD601E"/>
    <w:rsid w:val="00BD642F"/>
    <w:rsid w:val="00BD6564"/>
    <w:rsid w:val="00BD6619"/>
    <w:rsid w:val="00BD662A"/>
    <w:rsid w:val="00BD6630"/>
    <w:rsid w:val="00BD694D"/>
    <w:rsid w:val="00BD6D0B"/>
    <w:rsid w:val="00BD73D8"/>
    <w:rsid w:val="00BD76EF"/>
    <w:rsid w:val="00BD770F"/>
    <w:rsid w:val="00BD7776"/>
    <w:rsid w:val="00BD7C42"/>
    <w:rsid w:val="00BD7C7A"/>
    <w:rsid w:val="00BD7FE5"/>
    <w:rsid w:val="00BE0078"/>
    <w:rsid w:val="00BE051D"/>
    <w:rsid w:val="00BE07F6"/>
    <w:rsid w:val="00BE086E"/>
    <w:rsid w:val="00BE0889"/>
    <w:rsid w:val="00BE08DF"/>
    <w:rsid w:val="00BE08E8"/>
    <w:rsid w:val="00BE093D"/>
    <w:rsid w:val="00BE09B3"/>
    <w:rsid w:val="00BE1137"/>
    <w:rsid w:val="00BE11AD"/>
    <w:rsid w:val="00BE179C"/>
    <w:rsid w:val="00BE18DD"/>
    <w:rsid w:val="00BE1BB3"/>
    <w:rsid w:val="00BE1E6A"/>
    <w:rsid w:val="00BE2547"/>
    <w:rsid w:val="00BE265C"/>
    <w:rsid w:val="00BE2C01"/>
    <w:rsid w:val="00BE2E42"/>
    <w:rsid w:val="00BE2E6A"/>
    <w:rsid w:val="00BE2F3B"/>
    <w:rsid w:val="00BE30BC"/>
    <w:rsid w:val="00BE34F5"/>
    <w:rsid w:val="00BE35F6"/>
    <w:rsid w:val="00BE3996"/>
    <w:rsid w:val="00BE3A19"/>
    <w:rsid w:val="00BE3A66"/>
    <w:rsid w:val="00BE3BEA"/>
    <w:rsid w:val="00BE3C28"/>
    <w:rsid w:val="00BE3C6E"/>
    <w:rsid w:val="00BE3CA8"/>
    <w:rsid w:val="00BE3CDB"/>
    <w:rsid w:val="00BE4123"/>
    <w:rsid w:val="00BE422E"/>
    <w:rsid w:val="00BE452B"/>
    <w:rsid w:val="00BE47BC"/>
    <w:rsid w:val="00BE4AB9"/>
    <w:rsid w:val="00BE4BF7"/>
    <w:rsid w:val="00BE4F2E"/>
    <w:rsid w:val="00BE5304"/>
    <w:rsid w:val="00BE57D3"/>
    <w:rsid w:val="00BE5A34"/>
    <w:rsid w:val="00BE5BA4"/>
    <w:rsid w:val="00BE6593"/>
    <w:rsid w:val="00BE6F74"/>
    <w:rsid w:val="00BE74B7"/>
    <w:rsid w:val="00BE7523"/>
    <w:rsid w:val="00BE75CA"/>
    <w:rsid w:val="00BE7A05"/>
    <w:rsid w:val="00BE7BBC"/>
    <w:rsid w:val="00BE7DAB"/>
    <w:rsid w:val="00BF051F"/>
    <w:rsid w:val="00BF05BB"/>
    <w:rsid w:val="00BF0673"/>
    <w:rsid w:val="00BF0B0F"/>
    <w:rsid w:val="00BF0D10"/>
    <w:rsid w:val="00BF0EAF"/>
    <w:rsid w:val="00BF0FC3"/>
    <w:rsid w:val="00BF1895"/>
    <w:rsid w:val="00BF1903"/>
    <w:rsid w:val="00BF1DC8"/>
    <w:rsid w:val="00BF1FAE"/>
    <w:rsid w:val="00BF249F"/>
    <w:rsid w:val="00BF250C"/>
    <w:rsid w:val="00BF2767"/>
    <w:rsid w:val="00BF2991"/>
    <w:rsid w:val="00BF3397"/>
    <w:rsid w:val="00BF33FF"/>
    <w:rsid w:val="00BF3A27"/>
    <w:rsid w:val="00BF3A38"/>
    <w:rsid w:val="00BF402C"/>
    <w:rsid w:val="00BF4216"/>
    <w:rsid w:val="00BF426D"/>
    <w:rsid w:val="00BF4483"/>
    <w:rsid w:val="00BF44B5"/>
    <w:rsid w:val="00BF458A"/>
    <w:rsid w:val="00BF46E3"/>
    <w:rsid w:val="00BF477E"/>
    <w:rsid w:val="00BF4BEA"/>
    <w:rsid w:val="00BF4EAB"/>
    <w:rsid w:val="00BF57B3"/>
    <w:rsid w:val="00BF57E4"/>
    <w:rsid w:val="00BF5C4E"/>
    <w:rsid w:val="00BF63D4"/>
    <w:rsid w:val="00BF6859"/>
    <w:rsid w:val="00BF6A10"/>
    <w:rsid w:val="00BF6B5A"/>
    <w:rsid w:val="00BF6C74"/>
    <w:rsid w:val="00BF6EA3"/>
    <w:rsid w:val="00BF7057"/>
    <w:rsid w:val="00BF7070"/>
    <w:rsid w:val="00BF7195"/>
    <w:rsid w:val="00BF7B7D"/>
    <w:rsid w:val="00BF7DD0"/>
    <w:rsid w:val="00C00552"/>
    <w:rsid w:val="00C00E70"/>
    <w:rsid w:val="00C00F32"/>
    <w:rsid w:val="00C0110B"/>
    <w:rsid w:val="00C01547"/>
    <w:rsid w:val="00C0157E"/>
    <w:rsid w:val="00C0169B"/>
    <w:rsid w:val="00C01B66"/>
    <w:rsid w:val="00C020C3"/>
    <w:rsid w:val="00C02243"/>
    <w:rsid w:val="00C02437"/>
    <w:rsid w:val="00C0298D"/>
    <w:rsid w:val="00C032C2"/>
    <w:rsid w:val="00C0337D"/>
    <w:rsid w:val="00C03481"/>
    <w:rsid w:val="00C0349B"/>
    <w:rsid w:val="00C03667"/>
    <w:rsid w:val="00C03704"/>
    <w:rsid w:val="00C038A7"/>
    <w:rsid w:val="00C03AC3"/>
    <w:rsid w:val="00C03F4F"/>
    <w:rsid w:val="00C03F56"/>
    <w:rsid w:val="00C040CF"/>
    <w:rsid w:val="00C0433D"/>
    <w:rsid w:val="00C0441A"/>
    <w:rsid w:val="00C04921"/>
    <w:rsid w:val="00C04C58"/>
    <w:rsid w:val="00C04E74"/>
    <w:rsid w:val="00C04F6D"/>
    <w:rsid w:val="00C051A8"/>
    <w:rsid w:val="00C0527B"/>
    <w:rsid w:val="00C0599E"/>
    <w:rsid w:val="00C059CF"/>
    <w:rsid w:val="00C05A2A"/>
    <w:rsid w:val="00C05AF4"/>
    <w:rsid w:val="00C05B72"/>
    <w:rsid w:val="00C061C3"/>
    <w:rsid w:val="00C06573"/>
    <w:rsid w:val="00C06781"/>
    <w:rsid w:val="00C069ED"/>
    <w:rsid w:val="00C06B2C"/>
    <w:rsid w:val="00C06BF7"/>
    <w:rsid w:val="00C06EE8"/>
    <w:rsid w:val="00C07292"/>
    <w:rsid w:val="00C072BA"/>
    <w:rsid w:val="00C07A63"/>
    <w:rsid w:val="00C10003"/>
    <w:rsid w:val="00C10718"/>
    <w:rsid w:val="00C1105F"/>
    <w:rsid w:val="00C11CD7"/>
    <w:rsid w:val="00C11CE0"/>
    <w:rsid w:val="00C11E71"/>
    <w:rsid w:val="00C12049"/>
    <w:rsid w:val="00C12093"/>
    <w:rsid w:val="00C12269"/>
    <w:rsid w:val="00C12275"/>
    <w:rsid w:val="00C122D5"/>
    <w:rsid w:val="00C1233F"/>
    <w:rsid w:val="00C12A23"/>
    <w:rsid w:val="00C12A3F"/>
    <w:rsid w:val="00C12A97"/>
    <w:rsid w:val="00C14260"/>
    <w:rsid w:val="00C14384"/>
    <w:rsid w:val="00C144DA"/>
    <w:rsid w:val="00C14896"/>
    <w:rsid w:val="00C14A7E"/>
    <w:rsid w:val="00C14EB6"/>
    <w:rsid w:val="00C15097"/>
    <w:rsid w:val="00C15263"/>
    <w:rsid w:val="00C15269"/>
    <w:rsid w:val="00C1539E"/>
    <w:rsid w:val="00C153AE"/>
    <w:rsid w:val="00C160D6"/>
    <w:rsid w:val="00C162A5"/>
    <w:rsid w:val="00C16865"/>
    <w:rsid w:val="00C16BED"/>
    <w:rsid w:val="00C16D27"/>
    <w:rsid w:val="00C175EE"/>
    <w:rsid w:val="00C17675"/>
    <w:rsid w:val="00C178D6"/>
    <w:rsid w:val="00C17A06"/>
    <w:rsid w:val="00C17C43"/>
    <w:rsid w:val="00C17D71"/>
    <w:rsid w:val="00C17D8A"/>
    <w:rsid w:val="00C2053C"/>
    <w:rsid w:val="00C2058A"/>
    <w:rsid w:val="00C2093F"/>
    <w:rsid w:val="00C20966"/>
    <w:rsid w:val="00C214CA"/>
    <w:rsid w:val="00C21668"/>
    <w:rsid w:val="00C21C31"/>
    <w:rsid w:val="00C21C8C"/>
    <w:rsid w:val="00C2212B"/>
    <w:rsid w:val="00C22501"/>
    <w:rsid w:val="00C22563"/>
    <w:rsid w:val="00C22A3F"/>
    <w:rsid w:val="00C22F73"/>
    <w:rsid w:val="00C22FDF"/>
    <w:rsid w:val="00C231E9"/>
    <w:rsid w:val="00C23423"/>
    <w:rsid w:val="00C2343D"/>
    <w:rsid w:val="00C23B03"/>
    <w:rsid w:val="00C23F98"/>
    <w:rsid w:val="00C2445D"/>
    <w:rsid w:val="00C251D4"/>
    <w:rsid w:val="00C25214"/>
    <w:rsid w:val="00C253BA"/>
    <w:rsid w:val="00C25AE4"/>
    <w:rsid w:val="00C25C25"/>
    <w:rsid w:val="00C25E7F"/>
    <w:rsid w:val="00C26034"/>
    <w:rsid w:val="00C262AB"/>
    <w:rsid w:val="00C26430"/>
    <w:rsid w:val="00C26623"/>
    <w:rsid w:val="00C26758"/>
    <w:rsid w:val="00C26B06"/>
    <w:rsid w:val="00C26B9A"/>
    <w:rsid w:val="00C26C01"/>
    <w:rsid w:val="00C26C28"/>
    <w:rsid w:val="00C26CCC"/>
    <w:rsid w:val="00C26D00"/>
    <w:rsid w:val="00C27029"/>
    <w:rsid w:val="00C270C6"/>
    <w:rsid w:val="00C2748A"/>
    <w:rsid w:val="00C27715"/>
    <w:rsid w:val="00C277B6"/>
    <w:rsid w:val="00C27895"/>
    <w:rsid w:val="00C27DC4"/>
    <w:rsid w:val="00C27F20"/>
    <w:rsid w:val="00C304F7"/>
    <w:rsid w:val="00C3075E"/>
    <w:rsid w:val="00C3075F"/>
    <w:rsid w:val="00C310A9"/>
    <w:rsid w:val="00C310F8"/>
    <w:rsid w:val="00C31322"/>
    <w:rsid w:val="00C31409"/>
    <w:rsid w:val="00C319F8"/>
    <w:rsid w:val="00C3217B"/>
    <w:rsid w:val="00C324A3"/>
    <w:rsid w:val="00C327C7"/>
    <w:rsid w:val="00C3283F"/>
    <w:rsid w:val="00C328E2"/>
    <w:rsid w:val="00C330C9"/>
    <w:rsid w:val="00C332E5"/>
    <w:rsid w:val="00C33856"/>
    <w:rsid w:val="00C33A1A"/>
    <w:rsid w:val="00C33BC0"/>
    <w:rsid w:val="00C33BD4"/>
    <w:rsid w:val="00C33E67"/>
    <w:rsid w:val="00C341B9"/>
    <w:rsid w:val="00C345D1"/>
    <w:rsid w:val="00C34B44"/>
    <w:rsid w:val="00C35227"/>
    <w:rsid w:val="00C3586E"/>
    <w:rsid w:val="00C359E4"/>
    <w:rsid w:val="00C35B45"/>
    <w:rsid w:val="00C35E37"/>
    <w:rsid w:val="00C36334"/>
    <w:rsid w:val="00C3644B"/>
    <w:rsid w:val="00C3660F"/>
    <w:rsid w:val="00C36DE9"/>
    <w:rsid w:val="00C3745C"/>
    <w:rsid w:val="00C3748A"/>
    <w:rsid w:val="00C374E4"/>
    <w:rsid w:val="00C37704"/>
    <w:rsid w:val="00C37DEB"/>
    <w:rsid w:val="00C4020E"/>
    <w:rsid w:val="00C4024B"/>
    <w:rsid w:val="00C4033A"/>
    <w:rsid w:val="00C407DF"/>
    <w:rsid w:val="00C41535"/>
    <w:rsid w:val="00C41B37"/>
    <w:rsid w:val="00C41CD6"/>
    <w:rsid w:val="00C41DDF"/>
    <w:rsid w:val="00C42010"/>
    <w:rsid w:val="00C42063"/>
    <w:rsid w:val="00C422E6"/>
    <w:rsid w:val="00C425CC"/>
    <w:rsid w:val="00C425DF"/>
    <w:rsid w:val="00C42B30"/>
    <w:rsid w:val="00C42B5D"/>
    <w:rsid w:val="00C42B6E"/>
    <w:rsid w:val="00C42B76"/>
    <w:rsid w:val="00C42C2A"/>
    <w:rsid w:val="00C4318C"/>
    <w:rsid w:val="00C43428"/>
    <w:rsid w:val="00C43747"/>
    <w:rsid w:val="00C43B92"/>
    <w:rsid w:val="00C43F85"/>
    <w:rsid w:val="00C440A5"/>
    <w:rsid w:val="00C44233"/>
    <w:rsid w:val="00C443CD"/>
    <w:rsid w:val="00C4453D"/>
    <w:rsid w:val="00C44651"/>
    <w:rsid w:val="00C446CA"/>
    <w:rsid w:val="00C454E8"/>
    <w:rsid w:val="00C456D0"/>
    <w:rsid w:val="00C45C50"/>
    <w:rsid w:val="00C45D3C"/>
    <w:rsid w:val="00C45DD4"/>
    <w:rsid w:val="00C45E4F"/>
    <w:rsid w:val="00C45E9E"/>
    <w:rsid w:val="00C46340"/>
    <w:rsid w:val="00C46CE9"/>
    <w:rsid w:val="00C46D85"/>
    <w:rsid w:val="00C47125"/>
    <w:rsid w:val="00C472B2"/>
    <w:rsid w:val="00C474D6"/>
    <w:rsid w:val="00C477B2"/>
    <w:rsid w:val="00C479E3"/>
    <w:rsid w:val="00C47ACB"/>
    <w:rsid w:val="00C50035"/>
    <w:rsid w:val="00C5018B"/>
    <w:rsid w:val="00C50229"/>
    <w:rsid w:val="00C50403"/>
    <w:rsid w:val="00C50453"/>
    <w:rsid w:val="00C5049A"/>
    <w:rsid w:val="00C50890"/>
    <w:rsid w:val="00C50B1F"/>
    <w:rsid w:val="00C50F07"/>
    <w:rsid w:val="00C50F5F"/>
    <w:rsid w:val="00C513BE"/>
    <w:rsid w:val="00C516D9"/>
    <w:rsid w:val="00C51B10"/>
    <w:rsid w:val="00C5298B"/>
    <w:rsid w:val="00C52B84"/>
    <w:rsid w:val="00C52B87"/>
    <w:rsid w:val="00C52C68"/>
    <w:rsid w:val="00C532B2"/>
    <w:rsid w:val="00C532BA"/>
    <w:rsid w:val="00C532CF"/>
    <w:rsid w:val="00C5347A"/>
    <w:rsid w:val="00C53509"/>
    <w:rsid w:val="00C53FC0"/>
    <w:rsid w:val="00C54165"/>
    <w:rsid w:val="00C546B5"/>
    <w:rsid w:val="00C554B1"/>
    <w:rsid w:val="00C5593F"/>
    <w:rsid w:val="00C559B8"/>
    <w:rsid w:val="00C55A8F"/>
    <w:rsid w:val="00C55AA7"/>
    <w:rsid w:val="00C560A6"/>
    <w:rsid w:val="00C562EC"/>
    <w:rsid w:val="00C56350"/>
    <w:rsid w:val="00C564FC"/>
    <w:rsid w:val="00C5682B"/>
    <w:rsid w:val="00C5697F"/>
    <w:rsid w:val="00C5731A"/>
    <w:rsid w:val="00C577DF"/>
    <w:rsid w:val="00C57900"/>
    <w:rsid w:val="00C57B0C"/>
    <w:rsid w:val="00C57B8D"/>
    <w:rsid w:val="00C57BB2"/>
    <w:rsid w:val="00C57F8C"/>
    <w:rsid w:val="00C57FF3"/>
    <w:rsid w:val="00C60726"/>
    <w:rsid w:val="00C60922"/>
    <w:rsid w:val="00C60FEF"/>
    <w:rsid w:val="00C61188"/>
    <w:rsid w:val="00C61A7F"/>
    <w:rsid w:val="00C61D92"/>
    <w:rsid w:val="00C61E2E"/>
    <w:rsid w:val="00C622C0"/>
    <w:rsid w:val="00C6240B"/>
    <w:rsid w:val="00C627E6"/>
    <w:rsid w:val="00C631FD"/>
    <w:rsid w:val="00C633F4"/>
    <w:rsid w:val="00C639E4"/>
    <w:rsid w:val="00C63AB0"/>
    <w:rsid w:val="00C63AF9"/>
    <w:rsid w:val="00C64154"/>
    <w:rsid w:val="00C64581"/>
    <w:rsid w:val="00C6458A"/>
    <w:rsid w:val="00C6475B"/>
    <w:rsid w:val="00C64903"/>
    <w:rsid w:val="00C64A70"/>
    <w:rsid w:val="00C64B0F"/>
    <w:rsid w:val="00C64D59"/>
    <w:rsid w:val="00C65033"/>
    <w:rsid w:val="00C65118"/>
    <w:rsid w:val="00C651D9"/>
    <w:rsid w:val="00C656A8"/>
    <w:rsid w:val="00C656F5"/>
    <w:rsid w:val="00C65933"/>
    <w:rsid w:val="00C65BD0"/>
    <w:rsid w:val="00C65C0F"/>
    <w:rsid w:val="00C65F50"/>
    <w:rsid w:val="00C660F4"/>
    <w:rsid w:val="00C6619B"/>
    <w:rsid w:val="00C66793"/>
    <w:rsid w:val="00C66A21"/>
    <w:rsid w:val="00C66DA3"/>
    <w:rsid w:val="00C66EEC"/>
    <w:rsid w:val="00C6700C"/>
    <w:rsid w:val="00C67097"/>
    <w:rsid w:val="00C670FE"/>
    <w:rsid w:val="00C67AB2"/>
    <w:rsid w:val="00C67EC8"/>
    <w:rsid w:val="00C704D8"/>
    <w:rsid w:val="00C7070A"/>
    <w:rsid w:val="00C70A49"/>
    <w:rsid w:val="00C70C36"/>
    <w:rsid w:val="00C70D57"/>
    <w:rsid w:val="00C712B3"/>
    <w:rsid w:val="00C71893"/>
    <w:rsid w:val="00C71CCF"/>
    <w:rsid w:val="00C71E45"/>
    <w:rsid w:val="00C71F01"/>
    <w:rsid w:val="00C7251C"/>
    <w:rsid w:val="00C72997"/>
    <w:rsid w:val="00C72C63"/>
    <w:rsid w:val="00C731A7"/>
    <w:rsid w:val="00C7320E"/>
    <w:rsid w:val="00C7342B"/>
    <w:rsid w:val="00C73741"/>
    <w:rsid w:val="00C73A25"/>
    <w:rsid w:val="00C73ABD"/>
    <w:rsid w:val="00C73BD5"/>
    <w:rsid w:val="00C73F4C"/>
    <w:rsid w:val="00C743ED"/>
    <w:rsid w:val="00C74808"/>
    <w:rsid w:val="00C748AC"/>
    <w:rsid w:val="00C74B6B"/>
    <w:rsid w:val="00C74F82"/>
    <w:rsid w:val="00C7503C"/>
    <w:rsid w:val="00C750AA"/>
    <w:rsid w:val="00C754D6"/>
    <w:rsid w:val="00C75B03"/>
    <w:rsid w:val="00C75D00"/>
    <w:rsid w:val="00C75DED"/>
    <w:rsid w:val="00C766E3"/>
    <w:rsid w:val="00C769B3"/>
    <w:rsid w:val="00C76D25"/>
    <w:rsid w:val="00C7726E"/>
    <w:rsid w:val="00C7750E"/>
    <w:rsid w:val="00C7769F"/>
    <w:rsid w:val="00C776F2"/>
    <w:rsid w:val="00C77954"/>
    <w:rsid w:val="00C77FEE"/>
    <w:rsid w:val="00C8046D"/>
    <w:rsid w:val="00C806E9"/>
    <w:rsid w:val="00C80C91"/>
    <w:rsid w:val="00C80F92"/>
    <w:rsid w:val="00C81360"/>
    <w:rsid w:val="00C817E9"/>
    <w:rsid w:val="00C817F7"/>
    <w:rsid w:val="00C81B96"/>
    <w:rsid w:val="00C81D7F"/>
    <w:rsid w:val="00C81F92"/>
    <w:rsid w:val="00C8208C"/>
    <w:rsid w:val="00C8213F"/>
    <w:rsid w:val="00C82BD4"/>
    <w:rsid w:val="00C82C49"/>
    <w:rsid w:val="00C833D5"/>
    <w:rsid w:val="00C83904"/>
    <w:rsid w:val="00C839F0"/>
    <w:rsid w:val="00C83B26"/>
    <w:rsid w:val="00C83E32"/>
    <w:rsid w:val="00C843B1"/>
    <w:rsid w:val="00C8450D"/>
    <w:rsid w:val="00C84648"/>
    <w:rsid w:val="00C846BD"/>
    <w:rsid w:val="00C847F8"/>
    <w:rsid w:val="00C8489A"/>
    <w:rsid w:val="00C849F8"/>
    <w:rsid w:val="00C85097"/>
    <w:rsid w:val="00C852FE"/>
    <w:rsid w:val="00C8588B"/>
    <w:rsid w:val="00C863C1"/>
    <w:rsid w:val="00C86763"/>
    <w:rsid w:val="00C868D5"/>
    <w:rsid w:val="00C86EE0"/>
    <w:rsid w:val="00C86FC2"/>
    <w:rsid w:val="00C87433"/>
    <w:rsid w:val="00C8778E"/>
    <w:rsid w:val="00C87966"/>
    <w:rsid w:val="00C8798B"/>
    <w:rsid w:val="00C87E0A"/>
    <w:rsid w:val="00C902B9"/>
    <w:rsid w:val="00C90BA0"/>
    <w:rsid w:val="00C90FA3"/>
    <w:rsid w:val="00C913CE"/>
    <w:rsid w:val="00C92502"/>
    <w:rsid w:val="00C92656"/>
    <w:rsid w:val="00C92894"/>
    <w:rsid w:val="00C92C69"/>
    <w:rsid w:val="00C92F50"/>
    <w:rsid w:val="00C9308C"/>
    <w:rsid w:val="00C930EC"/>
    <w:rsid w:val="00C93260"/>
    <w:rsid w:val="00C932E1"/>
    <w:rsid w:val="00C93CDC"/>
    <w:rsid w:val="00C93E06"/>
    <w:rsid w:val="00C94895"/>
    <w:rsid w:val="00C948A7"/>
    <w:rsid w:val="00C94F67"/>
    <w:rsid w:val="00C94F99"/>
    <w:rsid w:val="00C94FDD"/>
    <w:rsid w:val="00C950E2"/>
    <w:rsid w:val="00C951ED"/>
    <w:rsid w:val="00C952BE"/>
    <w:rsid w:val="00C954A3"/>
    <w:rsid w:val="00C95A49"/>
    <w:rsid w:val="00C95BE3"/>
    <w:rsid w:val="00C96121"/>
    <w:rsid w:val="00C962C5"/>
    <w:rsid w:val="00C96719"/>
    <w:rsid w:val="00C96CE7"/>
    <w:rsid w:val="00C970E8"/>
    <w:rsid w:val="00C975F9"/>
    <w:rsid w:val="00C97B2F"/>
    <w:rsid w:val="00C97DA9"/>
    <w:rsid w:val="00C97E63"/>
    <w:rsid w:val="00CA00B7"/>
    <w:rsid w:val="00CA0197"/>
    <w:rsid w:val="00CA01DD"/>
    <w:rsid w:val="00CA0399"/>
    <w:rsid w:val="00CA04E5"/>
    <w:rsid w:val="00CA059B"/>
    <w:rsid w:val="00CA0727"/>
    <w:rsid w:val="00CA091D"/>
    <w:rsid w:val="00CA1168"/>
    <w:rsid w:val="00CA1678"/>
    <w:rsid w:val="00CA197A"/>
    <w:rsid w:val="00CA19BF"/>
    <w:rsid w:val="00CA1F66"/>
    <w:rsid w:val="00CA2669"/>
    <w:rsid w:val="00CA2976"/>
    <w:rsid w:val="00CA2A4C"/>
    <w:rsid w:val="00CA2C88"/>
    <w:rsid w:val="00CA3551"/>
    <w:rsid w:val="00CA35A6"/>
    <w:rsid w:val="00CA35DF"/>
    <w:rsid w:val="00CA36BA"/>
    <w:rsid w:val="00CA387D"/>
    <w:rsid w:val="00CA3917"/>
    <w:rsid w:val="00CA3938"/>
    <w:rsid w:val="00CA3955"/>
    <w:rsid w:val="00CA43F9"/>
    <w:rsid w:val="00CA45C1"/>
    <w:rsid w:val="00CA45DF"/>
    <w:rsid w:val="00CA481F"/>
    <w:rsid w:val="00CA4971"/>
    <w:rsid w:val="00CA4E6A"/>
    <w:rsid w:val="00CA4FCE"/>
    <w:rsid w:val="00CA500A"/>
    <w:rsid w:val="00CA50B4"/>
    <w:rsid w:val="00CA5121"/>
    <w:rsid w:val="00CA53BB"/>
    <w:rsid w:val="00CA5AD1"/>
    <w:rsid w:val="00CA5B5B"/>
    <w:rsid w:val="00CA5BFB"/>
    <w:rsid w:val="00CA5CBC"/>
    <w:rsid w:val="00CA6247"/>
    <w:rsid w:val="00CA6286"/>
    <w:rsid w:val="00CA6312"/>
    <w:rsid w:val="00CA6340"/>
    <w:rsid w:val="00CA63E9"/>
    <w:rsid w:val="00CA6540"/>
    <w:rsid w:val="00CA6788"/>
    <w:rsid w:val="00CA681B"/>
    <w:rsid w:val="00CA700A"/>
    <w:rsid w:val="00CA706E"/>
    <w:rsid w:val="00CA7268"/>
    <w:rsid w:val="00CA728E"/>
    <w:rsid w:val="00CA7C4F"/>
    <w:rsid w:val="00CA7CA7"/>
    <w:rsid w:val="00CA7D0F"/>
    <w:rsid w:val="00CB0330"/>
    <w:rsid w:val="00CB0437"/>
    <w:rsid w:val="00CB0472"/>
    <w:rsid w:val="00CB04E5"/>
    <w:rsid w:val="00CB073E"/>
    <w:rsid w:val="00CB0B15"/>
    <w:rsid w:val="00CB0CFA"/>
    <w:rsid w:val="00CB1005"/>
    <w:rsid w:val="00CB1069"/>
    <w:rsid w:val="00CB1079"/>
    <w:rsid w:val="00CB1237"/>
    <w:rsid w:val="00CB15AC"/>
    <w:rsid w:val="00CB173E"/>
    <w:rsid w:val="00CB195D"/>
    <w:rsid w:val="00CB1998"/>
    <w:rsid w:val="00CB1AC2"/>
    <w:rsid w:val="00CB1F8D"/>
    <w:rsid w:val="00CB229E"/>
    <w:rsid w:val="00CB26AE"/>
    <w:rsid w:val="00CB29CC"/>
    <w:rsid w:val="00CB2A62"/>
    <w:rsid w:val="00CB2CF4"/>
    <w:rsid w:val="00CB2FA1"/>
    <w:rsid w:val="00CB339D"/>
    <w:rsid w:val="00CB3B76"/>
    <w:rsid w:val="00CB3F63"/>
    <w:rsid w:val="00CB41CB"/>
    <w:rsid w:val="00CB4309"/>
    <w:rsid w:val="00CB450D"/>
    <w:rsid w:val="00CB5026"/>
    <w:rsid w:val="00CB536B"/>
    <w:rsid w:val="00CB5526"/>
    <w:rsid w:val="00CB556B"/>
    <w:rsid w:val="00CB586F"/>
    <w:rsid w:val="00CB5FF6"/>
    <w:rsid w:val="00CB65B4"/>
    <w:rsid w:val="00CB68FD"/>
    <w:rsid w:val="00CB6DCA"/>
    <w:rsid w:val="00CB71F7"/>
    <w:rsid w:val="00CB72EF"/>
    <w:rsid w:val="00CB74F7"/>
    <w:rsid w:val="00CB755D"/>
    <w:rsid w:val="00CB78CB"/>
    <w:rsid w:val="00CB7AB3"/>
    <w:rsid w:val="00CB7B85"/>
    <w:rsid w:val="00CB7EA4"/>
    <w:rsid w:val="00CC015D"/>
    <w:rsid w:val="00CC050A"/>
    <w:rsid w:val="00CC050C"/>
    <w:rsid w:val="00CC0B28"/>
    <w:rsid w:val="00CC0CCD"/>
    <w:rsid w:val="00CC0FF6"/>
    <w:rsid w:val="00CC14AC"/>
    <w:rsid w:val="00CC152B"/>
    <w:rsid w:val="00CC2032"/>
    <w:rsid w:val="00CC2E32"/>
    <w:rsid w:val="00CC2E94"/>
    <w:rsid w:val="00CC33EF"/>
    <w:rsid w:val="00CC3445"/>
    <w:rsid w:val="00CC363D"/>
    <w:rsid w:val="00CC3838"/>
    <w:rsid w:val="00CC3901"/>
    <w:rsid w:val="00CC3A7E"/>
    <w:rsid w:val="00CC3A9D"/>
    <w:rsid w:val="00CC3F95"/>
    <w:rsid w:val="00CC4008"/>
    <w:rsid w:val="00CC40E5"/>
    <w:rsid w:val="00CC438E"/>
    <w:rsid w:val="00CC449E"/>
    <w:rsid w:val="00CC44D6"/>
    <w:rsid w:val="00CC4669"/>
    <w:rsid w:val="00CC475F"/>
    <w:rsid w:val="00CC4775"/>
    <w:rsid w:val="00CC48E3"/>
    <w:rsid w:val="00CC52CA"/>
    <w:rsid w:val="00CC5560"/>
    <w:rsid w:val="00CC5A73"/>
    <w:rsid w:val="00CC5ADA"/>
    <w:rsid w:val="00CC5B0A"/>
    <w:rsid w:val="00CC5EBA"/>
    <w:rsid w:val="00CC640C"/>
    <w:rsid w:val="00CC656C"/>
    <w:rsid w:val="00CC6747"/>
    <w:rsid w:val="00CC6781"/>
    <w:rsid w:val="00CC6A71"/>
    <w:rsid w:val="00CC6B32"/>
    <w:rsid w:val="00CC6D74"/>
    <w:rsid w:val="00CC7297"/>
    <w:rsid w:val="00CC72C6"/>
    <w:rsid w:val="00CC72E6"/>
    <w:rsid w:val="00CC764D"/>
    <w:rsid w:val="00CD0CBD"/>
    <w:rsid w:val="00CD1087"/>
    <w:rsid w:val="00CD1122"/>
    <w:rsid w:val="00CD1144"/>
    <w:rsid w:val="00CD17C1"/>
    <w:rsid w:val="00CD17EF"/>
    <w:rsid w:val="00CD1842"/>
    <w:rsid w:val="00CD194B"/>
    <w:rsid w:val="00CD19A2"/>
    <w:rsid w:val="00CD1B06"/>
    <w:rsid w:val="00CD1BDE"/>
    <w:rsid w:val="00CD1C4A"/>
    <w:rsid w:val="00CD2025"/>
    <w:rsid w:val="00CD25B0"/>
    <w:rsid w:val="00CD2AE8"/>
    <w:rsid w:val="00CD2DC2"/>
    <w:rsid w:val="00CD3586"/>
    <w:rsid w:val="00CD36B9"/>
    <w:rsid w:val="00CD38C3"/>
    <w:rsid w:val="00CD3B6A"/>
    <w:rsid w:val="00CD3D37"/>
    <w:rsid w:val="00CD3D5B"/>
    <w:rsid w:val="00CD4054"/>
    <w:rsid w:val="00CD405C"/>
    <w:rsid w:val="00CD42EF"/>
    <w:rsid w:val="00CD43A7"/>
    <w:rsid w:val="00CD466E"/>
    <w:rsid w:val="00CD46C4"/>
    <w:rsid w:val="00CD47E3"/>
    <w:rsid w:val="00CD4D72"/>
    <w:rsid w:val="00CD4E22"/>
    <w:rsid w:val="00CD4E39"/>
    <w:rsid w:val="00CD4E97"/>
    <w:rsid w:val="00CD525B"/>
    <w:rsid w:val="00CD54F1"/>
    <w:rsid w:val="00CD5AD5"/>
    <w:rsid w:val="00CD5E82"/>
    <w:rsid w:val="00CD66A2"/>
    <w:rsid w:val="00CD676B"/>
    <w:rsid w:val="00CD67A7"/>
    <w:rsid w:val="00CD6D12"/>
    <w:rsid w:val="00CD6D55"/>
    <w:rsid w:val="00CD6E64"/>
    <w:rsid w:val="00CD70AF"/>
    <w:rsid w:val="00CD76CA"/>
    <w:rsid w:val="00CD77DF"/>
    <w:rsid w:val="00CD798D"/>
    <w:rsid w:val="00CD7D22"/>
    <w:rsid w:val="00CE0051"/>
    <w:rsid w:val="00CE00A2"/>
    <w:rsid w:val="00CE02D6"/>
    <w:rsid w:val="00CE06B8"/>
    <w:rsid w:val="00CE098F"/>
    <w:rsid w:val="00CE09C2"/>
    <w:rsid w:val="00CE10CC"/>
    <w:rsid w:val="00CE10F1"/>
    <w:rsid w:val="00CE12AA"/>
    <w:rsid w:val="00CE1318"/>
    <w:rsid w:val="00CE15F8"/>
    <w:rsid w:val="00CE1859"/>
    <w:rsid w:val="00CE1F3F"/>
    <w:rsid w:val="00CE1F64"/>
    <w:rsid w:val="00CE1FB6"/>
    <w:rsid w:val="00CE28A5"/>
    <w:rsid w:val="00CE2A11"/>
    <w:rsid w:val="00CE2F77"/>
    <w:rsid w:val="00CE31E9"/>
    <w:rsid w:val="00CE3341"/>
    <w:rsid w:val="00CE41A6"/>
    <w:rsid w:val="00CE4241"/>
    <w:rsid w:val="00CE43CF"/>
    <w:rsid w:val="00CE4478"/>
    <w:rsid w:val="00CE48A3"/>
    <w:rsid w:val="00CE4BEC"/>
    <w:rsid w:val="00CE4C21"/>
    <w:rsid w:val="00CE4CA2"/>
    <w:rsid w:val="00CE4F78"/>
    <w:rsid w:val="00CE5023"/>
    <w:rsid w:val="00CE504F"/>
    <w:rsid w:val="00CE5097"/>
    <w:rsid w:val="00CE5514"/>
    <w:rsid w:val="00CE560B"/>
    <w:rsid w:val="00CE5B4E"/>
    <w:rsid w:val="00CE5B6C"/>
    <w:rsid w:val="00CE5FD9"/>
    <w:rsid w:val="00CE615F"/>
    <w:rsid w:val="00CE6945"/>
    <w:rsid w:val="00CE6E89"/>
    <w:rsid w:val="00CE7302"/>
    <w:rsid w:val="00CE759E"/>
    <w:rsid w:val="00CE761B"/>
    <w:rsid w:val="00CE77A6"/>
    <w:rsid w:val="00CE78D4"/>
    <w:rsid w:val="00CE78DD"/>
    <w:rsid w:val="00CE794E"/>
    <w:rsid w:val="00CE79F0"/>
    <w:rsid w:val="00CE7B80"/>
    <w:rsid w:val="00CE7CBC"/>
    <w:rsid w:val="00CE7E4A"/>
    <w:rsid w:val="00CE7E5E"/>
    <w:rsid w:val="00CE7E98"/>
    <w:rsid w:val="00CE7E99"/>
    <w:rsid w:val="00CF018E"/>
    <w:rsid w:val="00CF01D0"/>
    <w:rsid w:val="00CF06CC"/>
    <w:rsid w:val="00CF0936"/>
    <w:rsid w:val="00CF093B"/>
    <w:rsid w:val="00CF0AF3"/>
    <w:rsid w:val="00CF0B4D"/>
    <w:rsid w:val="00CF0C5B"/>
    <w:rsid w:val="00CF13AB"/>
    <w:rsid w:val="00CF18D3"/>
    <w:rsid w:val="00CF1EEE"/>
    <w:rsid w:val="00CF2165"/>
    <w:rsid w:val="00CF2474"/>
    <w:rsid w:val="00CF24D1"/>
    <w:rsid w:val="00CF24D8"/>
    <w:rsid w:val="00CF2AAB"/>
    <w:rsid w:val="00CF2CAF"/>
    <w:rsid w:val="00CF2E3C"/>
    <w:rsid w:val="00CF2E4E"/>
    <w:rsid w:val="00CF2F24"/>
    <w:rsid w:val="00CF3347"/>
    <w:rsid w:val="00CF3568"/>
    <w:rsid w:val="00CF383A"/>
    <w:rsid w:val="00CF4758"/>
    <w:rsid w:val="00CF4768"/>
    <w:rsid w:val="00CF4CAE"/>
    <w:rsid w:val="00CF5400"/>
    <w:rsid w:val="00CF542C"/>
    <w:rsid w:val="00CF549E"/>
    <w:rsid w:val="00CF5759"/>
    <w:rsid w:val="00CF581C"/>
    <w:rsid w:val="00CF594C"/>
    <w:rsid w:val="00CF5A77"/>
    <w:rsid w:val="00CF5AC1"/>
    <w:rsid w:val="00CF5BC0"/>
    <w:rsid w:val="00CF5C47"/>
    <w:rsid w:val="00CF5C50"/>
    <w:rsid w:val="00CF6106"/>
    <w:rsid w:val="00CF69B8"/>
    <w:rsid w:val="00CF703B"/>
    <w:rsid w:val="00CF71F1"/>
    <w:rsid w:val="00CF72A0"/>
    <w:rsid w:val="00CF7B1A"/>
    <w:rsid w:val="00CF7E8F"/>
    <w:rsid w:val="00D000FD"/>
    <w:rsid w:val="00D00227"/>
    <w:rsid w:val="00D0066B"/>
    <w:rsid w:val="00D0067A"/>
    <w:rsid w:val="00D00A56"/>
    <w:rsid w:val="00D00E1A"/>
    <w:rsid w:val="00D00FD4"/>
    <w:rsid w:val="00D01621"/>
    <w:rsid w:val="00D018C9"/>
    <w:rsid w:val="00D018F6"/>
    <w:rsid w:val="00D01C3B"/>
    <w:rsid w:val="00D01F71"/>
    <w:rsid w:val="00D02131"/>
    <w:rsid w:val="00D02632"/>
    <w:rsid w:val="00D02844"/>
    <w:rsid w:val="00D028EF"/>
    <w:rsid w:val="00D02E86"/>
    <w:rsid w:val="00D030EB"/>
    <w:rsid w:val="00D0312C"/>
    <w:rsid w:val="00D031EF"/>
    <w:rsid w:val="00D0331E"/>
    <w:rsid w:val="00D0340D"/>
    <w:rsid w:val="00D03778"/>
    <w:rsid w:val="00D03E4B"/>
    <w:rsid w:val="00D04115"/>
    <w:rsid w:val="00D04130"/>
    <w:rsid w:val="00D045D2"/>
    <w:rsid w:val="00D04828"/>
    <w:rsid w:val="00D04875"/>
    <w:rsid w:val="00D048CF"/>
    <w:rsid w:val="00D04A9A"/>
    <w:rsid w:val="00D04B25"/>
    <w:rsid w:val="00D04CC4"/>
    <w:rsid w:val="00D0504E"/>
    <w:rsid w:val="00D050D2"/>
    <w:rsid w:val="00D0538E"/>
    <w:rsid w:val="00D0579F"/>
    <w:rsid w:val="00D058C2"/>
    <w:rsid w:val="00D05A84"/>
    <w:rsid w:val="00D05B4B"/>
    <w:rsid w:val="00D05CCB"/>
    <w:rsid w:val="00D05D06"/>
    <w:rsid w:val="00D0620A"/>
    <w:rsid w:val="00D062D1"/>
    <w:rsid w:val="00D0669B"/>
    <w:rsid w:val="00D06B41"/>
    <w:rsid w:val="00D06C31"/>
    <w:rsid w:val="00D071E1"/>
    <w:rsid w:val="00D07463"/>
    <w:rsid w:val="00D0756D"/>
    <w:rsid w:val="00D07A72"/>
    <w:rsid w:val="00D07E8D"/>
    <w:rsid w:val="00D10080"/>
    <w:rsid w:val="00D1040D"/>
    <w:rsid w:val="00D10660"/>
    <w:rsid w:val="00D10694"/>
    <w:rsid w:val="00D106D1"/>
    <w:rsid w:val="00D10934"/>
    <w:rsid w:val="00D11361"/>
    <w:rsid w:val="00D1195B"/>
    <w:rsid w:val="00D11972"/>
    <w:rsid w:val="00D11A6E"/>
    <w:rsid w:val="00D11A9B"/>
    <w:rsid w:val="00D11AE8"/>
    <w:rsid w:val="00D11BAC"/>
    <w:rsid w:val="00D11C19"/>
    <w:rsid w:val="00D11D86"/>
    <w:rsid w:val="00D12810"/>
    <w:rsid w:val="00D12825"/>
    <w:rsid w:val="00D1282A"/>
    <w:rsid w:val="00D12868"/>
    <w:rsid w:val="00D12D29"/>
    <w:rsid w:val="00D12D4F"/>
    <w:rsid w:val="00D137B4"/>
    <w:rsid w:val="00D139E9"/>
    <w:rsid w:val="00D13C63"/>
    <w:rsid w:val="00D13D26"/>
    <w:rsid w:val="00D13F51"/>
    <w:rsid w:val="00D141AA"/>
    <w:rsid w:val="00D1468A"/>
    <w:rsid w:val="00D14E16"/>
    <w:rsid w:val="00D15060"/>
    <w:rsid w:val="00D15200"/>
    <w:rsid w:val="00D15424"/>
    <w:rsid w:val="00D156A1"/>
    <w:rsid w:val="00D15985"/>
    <w:rsid w:val="00D1606B"/>
    <w:rsid w:val="00D162C8"/>
    <w:rsid w:val="00D16566"/>
    <w:rsid w:val="00D16729"/>
    <w:rsid w:val="00D167E1"/>
    <w:rsid w:val="00D168AF"/>
    <w:rsid w:val="00D169B5"/>
    <w:rsid w:val="00D17027"/>
    <w:rsid w:val="00D17A5E"/>
    <w:rsid w:val="00D17C96"/>
    <w:rsid w:val="00D17CEF"/>
    <w:rsid w:val="00D17F1F"/>
    <w:rsid w:val="00D2000D"/>
    <w:rsid w:val="00D2010A"/>
    <w:rsid w:val="00D202A8"/>
    <w:rsid w:val="00D206E0"/>
    <w:rsid w:val="00D20B66"/>
    <w:rsid w:val="00D21376"/>
    <w:rsid w:val="00D21383"/>
    <w:rsid w:val="00D219F6"/>
    <w:rsid w:val="00D21A45"/>
    <w:rsid w:val="00D21B9A"/>
    <w:rsid w:val="00D21C91"/>
    <w:rsid w:val="00D21DBA"/>
    <w:rsid w:val="00D21F36"/>
    <w:rsid w:val="00D21FAE"/>
    <w:rsid w:val="00D2211A"/>
    <w:rsid w:val="00D223AE"/>
    <w:rsid w:val="00D22701"/>
    <w:rsid w:val="00D23229"/>
    <w:rsid w:val="00D232DB"/>
    <w:rsid w:val="00D239B3"/>
    <w:rsid w:val="00D23A11"/>
    <w:rsid w:val="00D23C90"/>
    <w:rsid w:val="00D23ED9"/>
    <w:rsid w:val="00D23F36"/>
    <w:rsid w:val="00D23F76"/>
    <w:rsid w:val="00D242D7"/>
    <w:rsid w:val="00D24536"/>
    <w:rsid w:val="00D246FC"/>
    <w:rsid w:val="00D24730"/>
    <w:rsid w:val="00D248D1"/>
    <w:rsid w:val="00D24A37"/>
    <w:rsid w:val="00D24B19"/>
    <w:rsid w:val="00D250C9"/>
    <w:rsid w:val="00D25214"/>
    <w:rsid w:val="00D254A7"/>
    <w:rsid w:val="00D25C65"/>
    <w:rsid w:val="00D25D42"/>
    <w:rsid w:val="00D25DCC"/>
    <w:rsid w:val="00D267A3"/>
    <w:rsid w:val="00D2692D"/>
    <w:rsid w:val="00D26B96"/>
    <w:rsid w:val="00D26CAE"/>
    <w:rsid w:val="00D26D27"/>
    <w:rsid w:val="00D26E09"/>
    <w:rsid w:val="00D270D6"/>
    <w:rsid w:val="00D2734F"/>
    <w:rsid w:val="00D27474"/>
    <w:rsid w:val="00D274DC"/>
    <w:rsid w:val="00D27902"/>
    <w:rsid w:val="00D27C93"/>
    <w:rsid w:val="00D27CC8"/>
    <w:rsid w:val="00D27E69"/>
    <w:rsid w:val="00D3006C"/>
    <w:rsid w:val="00D303D9"/>
    <w:rsid w:val="00D304EE"/>
    <w:rsid w:val="00D308C0"/>
    <w:rsid w:val="00D30943"/>
    <w:rsid w:val="00D30D01"/>
    <w:rsid w:val="00D3118A"/>
    <w:rsid w:val="00D311A5"/>
    <w:rsid w:val="00D313F4"/>
    <w:rsid w:val="00D31993"/>
    <w:rsid w:val="00D31A9E"/>
    <w:rsid w:val="00D325FF"/>
    <w:rsid w:val="00D32938"/>
    <w:rsid w:val="00D329C3"/>
    <w:rsid w:val="00D329D3"/>
    <w:rsid w:val="00D32BB4"/>
    <w:rsid w:val="00D331C6"/>
    <w:rsid w:val="00D333B3"/>
    <w:rsid w:val="00D3344F"/>
    <w:rsid w:val="00D33630"/>
    <w:rsid w:val="00D33838"/>
    <w:rsid w:val="00D33AA6"/>
    <w:rsid w:val="00D33BF7"/>
    <w:rsid w:val="00D34560"/>
    <w:rsid w:val="00D345AD"/>
    <w:rsid w:val="00D345D7"/>
    <w:rsid w:val="00D34820"/>
    <w:rsid w:val="00D34D1E"/>
    <w:rsid w:val="00D34E76"/>
    <w:rsid w:val="00D34FE7"/>
    <w:rsid w:val="00D35014"/>
    <w:rsid w:val="00D35393"/>
    <w:rsid w:val="00D35651"/>
    <w:rsid w:val="00D35A6B"/>
    <w:rsid w:val="00D35AB2"/>
    <w:rsid w:val="00D35CC9"/>
    <w:rsid w:val="00D35DE4"/>
    <w:rsid w:val="00D3668C"/>
    <w:rsid w:val="00D36706"/>
    <w:rsid w:val="00D36DFF"/>
    <w:rsid w:val="00D36E8F"/>
    <w:rsid w:val="00D36FD4"/>
    <w:rsid w:val="00D37078"/>
    <w:rsid w:val="00D37126"/>
    <w:rsid w:val="00D37449"/>
    <w:rsid w:val="00D37D7D"/>
    <w:rsid w:val="00D37EAE"/>
    <w:rsid w:val="00D37FF0"/>
    <w:rsid w:val="00D40243"/>
    <w:rsid w:val="00D40495"/>
    <w:rsid w:val="00D40834"/>
    <w:rsid w:val="00D408F9"/>
    <w:rsid w:val="00D40BFB"/>
    <w:rsid w:val="00D41434"/>
    <w:rsid w:val="00D414D5"/>
    <w:rsid w:val="00D415CA"/>
    <w:rsid w:val="00D4162C"/>
    <w:rsid w:val="00D4163D"/>
    <w:rsid w:val="00D417EA"/>
    <w:rsid w:val="00D41CFC"/>
    <w:rsid w:val="00D424A6"/>
    <w:rsid w:val="00D4258B"/>
    <w:rsid w:val="00D42721"/>
    <w:rsid w:val="00D42E6E"/>
    <w:rsid w:val="00D42EEF"/>
    <w:rsid w:val="00D43192"/>
    <w:rsid w:val="00D43209"/>
    <w:rsid w:val="00D432F6"/>
    <w:rsid w:val="00D43354"/>
    <w:rsid w:val="00D43688"/>
    <w:rsid w:val="00D44191"/>
    <w:rsid w:val="00D4472E"/>
    <w:rsid w:val="00D447D9"/>
    <w:rsid w:val="00D44A47"/>
    <w:rsid w:val="00D44D9E"/>
    <w:rsid w:val="00D454C1"/>
    <w:rsid w:val="00D45880"/>
    <w:rsid w:val="00D45CCC"/>
    <w:rsid w:val="00D45D22"/>
    <w:rsid w:val="00D45D95"/>
    <w:rsid w:val="00D45DAA"/>
    <w:rsid w:val="00D45DCC"/>
    <w:rsid w:val="00D463B1"/>
    <w:rsid w:val="00D46C7D"/>
    <w:rsid w:val="00D46D13"/>
    <w:rsid w:val="00D47119"/>
    <w:rsid w:val="00D47306"/>
    <w:rsid w:val="00D474AB"/>
    <w:rsid w:val="00D4783B"/>
    <w:rsid w:val="00D47B50"/>
    <w:rsid w:val="00D47C87"/>
    <w:rsid w:val="00D502F6"/>
    <w:rsid w:val="00D50578"/>
    <w:rsid w:val="00D506EB"/>
    <w:rsid w:val="00D508FD"/>
    <w:rsid w:val="00D50F51"/>
    <w:rsid w:val="00D5123B"/>
    <w:rsid w:val="00D51651"/>
    <w:rsid w:val="00D51BFA"/>
    <w:rsid w:val="00D5222B"/>
    <w:rsid w:val="00D522D3"/>
    <w:rsid w:val="00D5245F"/>
    <w:rsid w:val="00D52667"/>
    <w:rsid w:val="00D52C4B"/>
    <w:rsid w:val="00D52D5D"/>
    <w:rsid w:val="00D52D86"/>
    <w:rsid w:val="00D52FE3"/>
    <w:rsid w:val="00D5331B"/>
    <w:rsid w:val="00D5366E"/>
    <w:rsid w:val="00D53B4E"/>
    <w:rsid w:val="00D53D62"/>
    <w:rsid w:val="00D53FF1"/>
    <w:rsid w:val="00D54142"/>
    <w:rsid w:val="00D54228"/>
    <w:rsid w:val="00D54600"/>
    <w:rsid w:val="00D54F56"/>
    <w:rsid w:val="00D55235"/>
    <w:rsid w:val="00D554DA"/>
    <w:rsid w:val="00D5558C"/>
    <w:rsid w:val="00D55B73"/>
    <w:rsid w:val="00D561CE"/>
    <w:rsid w:val="00D5658A"/>
    <w:rsid w:val="00D56770"/>
    <w:rsid w:val="00D5701F"/>
    <w:rsid w:val="00D57036"/>
    <w:rsid w:val="00D572C4"/>
    <w:rsid w:val="00D573B4"/>
    <w:rsid w:val="00D57479"/>
    <w:rsid w:val="00D574C8"/>
    <w:rsid w:val="00D579E7"/>
    <w:rsid w:val="00D57DF5"/>
    <w:rsid w:val="00D60029"/>
    <w:rsid w:val="00D60215"/>
    <w:rsid w:val="00D60304"/>
    <w:rsid w:val="00D60436"/>
    <w:rsid w:val="00D6078F"/>
    <w:rsid w:val="00D60A50"/>
    <w:rsid w:val="00D6107C"/>
    <w:rsid w:val="00D62050"/>
    <w:rsid w:val="00D62060"/>
    <w:rsid w:val="00D62316"/>
    <w:rsid w:val="00D62425"/>
    <w:rsid w:val="00D62779"/>
    <w:rsid w:val="00D62801"/>
    <w:rsid w:val="00D628AE"/>
    <w:rsid w:val="00D62B5C"/>
    <w:rsid w:val="00D62CDC"/>
    <w:rsid w:val="00D6304E"/>
    <w:rsid w:val="00D63065"/>
    <w:rsid w:val="00D63276"/>
    <w:rsid w:val="00D635CA"/>
    <w:rsid w:val="00D637DC"/>
    <w:rsid w:val="00D63B62"/>
    <w:rsid w:val="00D63C6E"/>
    <w:rsid w:val="00D63FD6"/>
    <w:rsid w:val="00D64072"/>
    <w:rsid w:val="00D641D4"/>
    <w:rsid w:val="00D642BB"/>
    <w:rsid w:val="00D645D9"/>
    <w:rsid w:val="00D64E6F"/>
    <w:rsid w:val="00D65073"/>
    <w:rsid w:val="00D65869"/>
    <w:rsid w:val="00D65958"/>
    <w:rsid w:val="00D65CC8"/>
    <w:rsid w:val="00D66216"/>
    <w:rsid w:val="00D6638A"/>
    <w:rsid w:val="00D66477"/>
    <w:rsid w:val="00D66C1F"/>
    <w:rsid w:val="00D66DBA"/>
    <w:rsid w:val="00D66E2A"/>
    <w:rsid w:val="00D671B3"/>
    <w:rsid w:val="00D679E7"/>
    <w:rsid w:val="00D67EA8"/>
    <w:rsid w:val="00D67FC9"/>
    <w:rsid w:val="00D70CBA"/>
    <w:rsid w:val="00D71075"/>
    <w:rsid w:val="00D7197B"/>
    <w:rsid w:val="00D71D28"/>
    <w:rsid w:val="00D72138"/>
    <w:rsid w:val="00D72433"/>
    <w:rsid w:val="00D72448"/>
    <w:rsid w:val="00D72823"/>
    <w:rsid w:val="00D72CB6"/>
    <w:rsid w:val="00D72E2C"/>
    <w:rsid w:val="00D73299"/>
    <w:rsid w:val="00D73A17"/>
    <w:rsid w:val="00D74840"/>
    <w:rsid w:val="00D7487F"/>
    <w:rsid w:val="00D748B2"/>
    <w:rsid w:val="00D749CD"/>
    <w:rsid w:val="00D74F5A"/>
    <w:rsid w:val="00D7503F"/>
    <w:rsid w:val="00D756ED"/>
    <w:rsid w:val="00D75756"/>
    <w:rsid w:val="00D75A05"/>
    <w:rsid w:val="00D75C14"/>
    <w:rsid w:val="00D76379"/>
    <w:rsid w:val="00D7694E"/>
    <w:rsid w:val="00D76D91"/>
    <w:rsid w:val="00D76E36"/>
    <w:rsid w:val="00D76EA8"/>
    <w:rsid w:val="00D76F92"/>
    <w:rsid w:val="00D77131"/>
    <w:rsid w:val="00D7732D"/>
    <w:rsid w:val="00D7785F"/>
    <w:rsid w:val="00D77873"/>
    <w:rsid w:val="00D77F8A"/>
    <w:rsid w:val="00D8038D"/>
    <w:rsid w:val="00D80523"/>
    <w:rsid w:val="00D806F3"/>
    <w:rsid w:val="00D80797"/>
    <w:rsid w:val="00D807EB"/>
    <w:rsid w:val="00D809F7"/>
    <w:rsid w:val="00D80B72"/>
    <w:rsid w:val="00D80E74"/>
    <w:rsid w:val="00D80FCF"/>
    <w:rsid w:val="00D81529"/>
    <w:rsid w:val="00D8159B"/>
    <w:rsid w:val="00D81964"/>
    <w:rsid w:val="00D8204A"/>
    <w:rsid w:val="00D822F0"/>
    <w:rsid w:val="00D8271B"/>
    <w:rsid w:val="00D8283C"/>
    <w:rsid w:val="00D82F61"/>
    <w:rsid w:val="00D83272"/>
    <w:rsid w:val="00D832F0"/>
    <w:rsid w:val="00D83CB8"/>
    <w:rsid w:val="00D84148"/>
    <w:rsid w:val="00D84605"/>
    <w:rsid w:val="00D84C47"/>
    <w:rsid w:val="00D84D6E"/>
    <w:rsid w:val="00D84DA8"/>
    <w:rsid w:val="00D84FF0"/>
    <w:rsid w:val="00D851B5"/>
    <w:rsid w:val="00D85237"/>
    <w:rsid w:val="00D85464"/>
    <w:rsid w:val="00D85B47"/>
    <w:rsid w:val="00D85C02"/>
    <w:rsid w:val="00D85E30"/>
    <w:rsid w:val="00D862E1"/>
    <w:rsid w:val="00D86428"/>
    <w:rsid w:val="00D864F5"/>
    <w:rsid w:val="00D8694A"/>
    <w:rsid w:val="00D86B3D"/>
    <w:rsid w:val="00D874D1"/>
    <w:rsid w:val="00D877CC"/>
    <w:rsid w:val="00D877EB"/>
    <w:rsid w:val="00D87830"/>
    <w:rsid w:val="00D87C5D"/>
    <w:rsid w:val="00D90C57"/>
    <w:rsid w:val="00D91124"/>
    <w:rsid w:val="00D9117B"/>
    <w:rsid w:val="00D91925"/>
    <w:rsid w:val="00D91ED8"/>
    <w:rsid w:val="00D91F86"/>
    <w:rsid w:val="00D91FF1"/>
    <w:rsid w:val="00D922C2"/>
    <w:rsid w:val="00D9240C"/>
    <w:rsid w:val="00D926EF"/>
    <w:rsid w:val="00D92B21"/>
    <w:rsid w:val="00D92D28"/>
    <w:rsid w:val="00D92DC2"/>
    <w:rsid w:val="00D92E4B"/>
    <w:rsid w:val="00D931E8"/>
    <w:rsid w:val="00D93406"/>
    <w:rsid w:val="00D9342F"/>
    <w:rsid w:val="00D93544"/>
    <w:rsid w:val="00D93585"/>
    <w:rsid w:val="00D937AA"/>
    <w:rsid w:val="00D9393D"/>
    <w:rsid w:val="00D93B89"/>
    <w:rsid w:val="00D944AF"/>
    <w:rsid w:val="00D9453D"/>
    <w:rsid w:val="00D945CD"/>
    <w:rsid w:val="00D9478D"/>
    <w:rsid w:val="00D948C1"/>
    <w:rsid w:val="00D94A9A"/>
    <w:rsid w:val="00D94EC9"/>
    <w:rsid w:val="00D94EF1"/>
    <w:rsid w:val="00D950FC"/>
    <w:rsid w:val="00D954DA"/>
    <w:rsid w:val="00D95838"/>
    <w:rsid w:val="00D95B50"/>
    <w:rsid w:val="00D95D57"/>
    <w:rsid w:val="00D95F0F"/>
    <w:rsid w:val="00D96217"/>
    <w:rsid w:val="00D96273"/>
    <w:rsid w:val="00D96A7C"/>
    <w:rsid w:val="00D96B50"/>
    <w:rsid w:val="00D97433"/>
    <w:rsid w:val="00D974B6"/>
    <w:rsid w:val="00D9761E"/>
    <w:rsid w:val="00D97E6A"/>
    <w:rsid w:val="00D97FC4"/>
    <w:rsid w:val="00DA02F2"/>
    <w:rsid w:val="00DA034B"/>
    <w:rsid w:val="00DA0734"/>
    <w:rsid w:val="00DA07C9"/>
    <w:rsid w:val="00DA0BE0"/>
    <w:rsid w:val="00DA0D42"/>
    <w:rsid w:val="00DA0D43"/>
    <w:rsid w:val="00DA116C"/>
    <w:rsid w:val="00DA13D0"/>
    <w:rsid w:val="00DA16DE"/>
    <w:rsid w:val="00DA19E0"/>
    <w:rsid w:val="00DA1B6C"/>
    <w:rsid w:val="00DA1CB5"/>
    <w:rsid w:val="00DA1D9E"/>
    <w:rsid w:val="00DA21C8"/>
    <w:rsid w:val="00DA22A6"/>
    <w:rsid w:val="00DA23FB"/>
    <w:rsid w:val="00DA2A34"/>
    <w:rsid w:val="00DA2C94"/>
    <w:rsid w:val="00DA305E"/>
    <w:rsid w:val="00DA3328"/>
    <w:rsid w:val="00DA35F2"/>
    <w:rsid w:val="00DA3600"/>
    <w:rsid w:val="00DA389A"/>
    <w:rsid w:val="00DA3D2E"/>
    <w:rsid w:val="00DA3DB7"/>
    <w:rsid w:val="00DA3EC1"/>
    <w:rsid w:val="00DA4155"/>
    <w:rsid w:val="00DA42E1"/>
    <w:rsid w:val="00DA44D0"/>
    <w:rsid w:val="00DA461E"/>
    <w:rsid w:val="00DA49CB"/>
    <w:rsid w:val="00DA4D65"/>
    <w:rsid w:val="00DA5242"/>
    <w:rsid w:val="00DA52A2"/>
    <w:rsid w:val="00DA56E5"/>
    <w:rsid w:val="00DA5B86"/>
    <w:rsid w:val="00DA5ED8"/>
    <w:rsid w:val="00DA5F2E"/>
    <w:rsid w:val="00DA6C4D"/>
    <w:rsid w:val="00DA6DA6"/>
    <w:rsid w:val="00DA6E52"/>
    <w:rsid w:val="00DA7716"/>
    <w:rsid w:val="00DA7800"/>
    <w:rsid w:val="00DA78F4"/>
    <w:rsid w:val="00DA7E47"/>
    <w:rsid w:val="00DA7FCC"/>
    <w:rsid w:val="00DA7FF2"/>
    <w:rsid w:val="00DB042D"/>
    <w:rsid w:val="00DB05EB"/>
    <w:rsid w:val="00DB07EE"/>
    <w:rsid w:val="00DB0A87"/>
    <w:rsid w:val="00DB11DD"/>
    <w:rsid w:val="00DB1B3D"/>
    <w:rsid w:val="00DB1BAF"/>
    <w:rsid w:val="00DB1C06"/>
    <w:rsid w:val="00DB1C4B"/>
    <w:rsid w:val="00DB1CB9"/>
    <w:rsid w:val="00DB1D53"/>
    <w:rsid w:val="00DB1E6D"/>
    <w:rsid w:val="00DB250B"/>
    <w:rsid w:val="00DB2AE0"/>
    <w:rsid w:val="00DB2E89"/>
    <w:rsid w:val="00DB2F68"/>
    <w:rsid w:val="00DB301E"/>
    <w:rsid w:val="00DB354E"/>
    <w:rsid w:val="00DB375D"/>
    <w:rsid w:val="00DB3A06"/>
    <w:rsid w:val="00DB4719"/>
    <w:rsid w:val="00DB471A"/>
    <w:rsid w:val="00DB4AF2"/>
    <w:rsid w:val="00DB4EA2"/>
    <w:rsid w:val="00DB4FD3"/>
    <w:rsid w:val="00DB5637"/>
    <w:rsid w:val="00DB5695"/>
    <w:rsid w:val="00DB573E"/>
    <w:rsid w:val="00DB589B"/>
    <w:rsid w:val="00DB5D7C"/>
    <w:rsid w:val="00DB5FF2"/>
    <w:rsid w:val="00DB5FFB"/>
    <w:rsid w:val="00DB6092"/>
    <w:rsid w:val="00DB6096"/>
    <w:rsid w:val="00DB69DA"/>
    <w:rsid w:val="00DB717D"/>
    <w:rsid w:val="00DB7222"/>
    <w:rsid w:val="00DB74E3"/>
    <w:rsid w:val="00DB78CB"/>
    <w:rsid w:val="00DB7C1F"/>
    <w:rsid w:val="00DB7ED8"/>
    <w:rsid w:val="00DC02D0"/>
    <w:rsid w:val="00DC08EA"/>
    <w:rsid w:val="00DC0B85"/>
    <w:rsid w:val="00DC0C63"/>
    <w:rsid w:val="00DC0F19"/>
    <w:rsid w:val="00DC10BD"/>
    <w:rsid w:val="00DC134F"/>
    <w:rsid w:val="00DC13D5"/>
    <w:rsid w:val="00DC14ED"/>
    <w:rsid w:val="00DC1977"/>
    <w:rsid w:val="00DC27AD"/>
    <w:rsid w:val="00DC3019"/>
    <w:rsid w:val="00DC3205"/>
    <w:rsid w:val="00DC334D"/>
    <w:rsid w:val="00DC37F9"/>
    <w:rsid w:val="00DC3923"/>
    <w:rsid w:val="00DC3BEF"/>
    <w:rsid w:val="00DC3F30"/>
    <w:rsid w:val="00DC4202"/>
    <w:rsid w:val="00DC44EC"/>
    <w:rsid w:val="00DC4A9A"/>
    <w:rsid w:val="00DC5020"/>
    <w:rsid w:val="00DC51CE"/>
    <w:rsid w:val="00DC559E"/>
    <w:rsid w:val="00DC568C"/>
    <w:rsid w:val="00DC5D8E"/>
    <w:rsid w:val="00DC605E"/>
    <w:rsid w:val="00DC62F6"/>
    <w:rsid w:val="00DC6954"/>
    <w:rsid w:val="00DC69F6"/>
    <w:rsid w:val="00DC6B14"/>
    <w:rsid w:val="00DC6EEA"/>
    <w:rsid w:val="00DC6FBA"/>
    <w:rsid w:val="00DC7A22"/>
    <w:rsid w:val="00DC7AA8"/>
    <w:rsid w:val="00DC7CFA"/>
    <w:rsid w:val="00DC7DC6"/>
    <w:rsid w:val="00DD00E0"/>
    <w:rsid w:val="00DD0236"/>
    <w:rsid w:val="00DD07F9"/>
    <w:rsid w:val="00DD0A41"/>
    <w:rsid w:val="00DD0BF8"/>
    <w:rsid w:val="00DD0E92"/>
    <w:rsid w:val="00DD1340"/>
    <w:rsid w:val="00DD1748"/>
    <w:rsid w:val="00DD1BF9"/>
    <w:rsid w:val="00DD1DB6"/>
    <w:rsid w:val="00DD2709"/>
    <w:rsid w:val="00DD27A3"/>
    <w:rsid w:val="00DD2849"/>
    <w:rsid w:val="00DD28B0"/>
    <w:rsid w:val="00DD3B76"/>
    <w:rsid w:val="00DD3C01"/>
    <w:rsid w:val="00DD3C87"/>
    <w:rsid w:val="00DD3D04"/>
    <w:rsid w:val="00DD3FBB"/>
    <w:rsid w:val="00DD4501"/>
    <w:rsid w:val="00DD4568"/>
    <w:rsid w:val="00DD4A99"/>
    <w:rsid w:val="00DD4D62"/>
    <w:rsid w:val="00DD50C1"/>
    <w:rsid w:val="00DD5114"/>
    <w:rsid w:val="00DD514E"/>
    <w:rsid w:val="00DD5175"/>
    <w:rsid w:val="00DD5712"/>
    <w:rsid w:val="00DD60DB"/>
    <w:rsid w:val="00DD621F"/>
    <w:rsid w:val="00DD658F"/>
    <w:rsid w:val="00DD659F"/>
    <w:rsid w:val="00DD65A1"/>
    <w:rsid w:val="00DD6AF7"/>
    <w:rsid w:val="00DD70D2"/>
    <w:rsid w:val="00DD7102"/>
    <w:rsid w:val="00DD72D9"/>
    <w:rsid w:val="00DD7DA7"/>
    <w:rsid w:val="00DE033D"/>
    <w:rsid w:val="00DE06DC"/>
    <w:rsid w:val="00DE0B16"/>
    <w:rsid w:val="00DE0E72"/>
    <w:rsid w:val="00DE10D8"/>
    <w:rsid w:val="00DE13C0"/>
    <w:rsid w:val="00DE160E"/>
    <w:rsid w:val="00DE1C45"/>
    <w:rsid w:val="00DE1DCB"/>
    <w:rsid w:val="00DE1FAA"/>
    <w:rsid w:val="00DE21A4"/>
    <w:rsid w:val="00DE22AF"/>
    <w:rsid w:val="00DE25CA"/>
    <w:rsid w:val="00DE2C96"/>
    <w:rsid w:val="00DE2FD8"/>
    <w:rsid w:val="00DE3153"/>
    <w:rsid w:val="00DE3215"/>
    <w:rsid w:val="00DE35E9"/>
    <w:rsid w:val="00DE3767"/>
    <w:rsid w:val="00DE3904"/>
    <w:rsid w:val="00DE3A08"/>
    <w:rsid w:val="00DE3A17"/>
    <w:rsid w:val="00DE3AFC"/>
    <w:rsid w:val="00DE3D97"/>
    <w:rsid w:val="00DE3F12"/>
    <w:rsid w:val="00DE415B"/>
    <w:rsid w:val="00DE43F8"/>
    <w:rsid w:val="00DE4DEB"/>
    <w:rsid w:val="00DE4E4A"/>
    <w:rsid w:val="00DE4E56"/>
    <w:rsid w:val="00DE4E84"/>
    <w:rsid w:val="00DE5CF9"/>
    <w:rsid w:val="00DE6038"/>
    <w:rsid w:val="00DE60CB"/>
    <w:rsid w:val="00DE64C7"/>
    <w:rsid w:val="00DE651C"/>
    <w:rsid w:val="00DE6A09"/>
    <w:rsid w:val="00DE778F"/>
    <w:rsid w:val="00DE7AD3"/>
    <w:rsid w:val="00DF01E9"/>
    <w:rsid w:val="00DF043C"/>
    <w:rsid w:val="00DF0892"/>
    <w:rsid w:val="00DF0970"/>
    <w:rsid w:val="00DF0AB6"/>
    <w:rsid w:val="00DF0F39"/>
    <w:rsid w:val="00DF10BE"/>
    <w:rsid w:val="00DF1770"/>
    <w:rsid w:val="00DF19A0"/>
    <w:rsid w:val="00DF1B8A"/>
    <w:rsid w:val="00DF1EBE"/>
    <w:rsid w:val="00DF1F1E"/>
    <w:rsid w:val="00DF21B1"/>
    <w:rsid w:val="00DF2328"/>
    <w:rsid w:val="00DF29B4"/>
    <w:rsid w:val="00DF36C8"/>
    <w:rsid w:val="00DF3B3A"/>
    <w:rsid w:val="00DF3C1F"/>
    <w:rsid w:val="00DF3CE2"/>
    <w:rsid w:val="00DF3F83"/>
    <w:rsid w:val="00DF44D3"/>
    <w:rsid w:val="00DF458C"/>
    <w:rsid w:val="00DF45A8"/>
    <w:rsid w:val="00DF51FD"/>
    <w:rsid w:val="00DF5594"/>
    <w:rsid w:val="00DF58D0"/>
    <w:rsid w:val="00DF5C95"/>
    <w:rsid w:val="00DF5E69"/>
    <w:rsid w:val="00DF5F5E"/>
    <w:rsid w:val="00DF6C8D"/>
    <w:rsid w:val="00DF6E80"/>
    <w:rsid w:val="00DF6EE4"/>
    <w:rsid w:val="00DF727E"/>
    <w:rsid w:val="00DF72BE"/>
    <w:rsid w:val="00DF73CB"/>
    <w:rsid w:val="00DF73EA"/>
    <w:rsid w:val="00DF7612"/>
    <w:rsid w:val="00DF78E3"/>
    <w:rsid w:val="00DF7C24"/>
    <w:rsid w:val="00DF7C92"/>
    <w:rsid w:val="00DF7D3C"/>
    <w:rsid w:val="00DF7E85"/>
    <w:rsid w:val="00DF7F18"/>
    <w:rsid w:val="00E0049B"/>
    <w:rsid w:val="00E00B3D"/>
    <w:rsid w:val="00E00BAA"/>
    <w:rsid w:val="00E00DDE"/>
    <w:rsid w:val="00E01104"/>
    <w:rsid w:val="00E01310"/>
    <w:rsid w:val="00E015A0"/>
    <w:rsid w:val="00E0198A"/>
    <w:rsid w:val="00E01B73"/>
    <w:rsid w:val="00E01F3E"/>
    <w:rsid w:val="00E022F7"/>
    <w:rsid w:val="00E02484"/>
    <w:rsid w:val="00E02770"/>
    <w:rsid w:val="00E02B67"/>
    <w:rsid w:val="00E02BB4"/>
    <w:rsid w:val="00E02D16"/>
    <w:rsid w:val="00E02E3A"/>
    <w:rsid w:val="00E02F90"/>
    <w:rsid w:val="00E02F9B"/>
    <w:rsid w:val="00E0318A"/>
    <w:rsid w:val="00E03675"/>
    <w:rsid w:val="00E036CD"/>
    <w:rsid w:val="00E04096"/>
    <w:rsid w:val="00E0412A"/>
    <w:rsid w:val="00E04A0B"/>
    <w:rsid w:val="00E04C2E"/>
    <w:rsid w:val="00E05258"/>
    <w:rsid w:val="00E0535F"/>
    <w:rsid w:val="00E0538F"/>
    <w:rsid w:val="00E0550D"/>
    <w:rsid w:val="00E05848"/>
    <w:rsid w:val="00E05A24"/>
    <w:rsid w:val="00E05B02"/>
    <w:rsid w:val="00E06284"/>
    <w:rsid w:val="00E06487"/>
    <w:rsid w:val="00E06579"/>
    <w:rsid w:val="00E065ED"/>
    <w:rsid w:val="00E066E4"/>
    <w:rsid w:val="00E067AF"/>
    <w:rsid w:val="00E06B48"/>
    <w:rsid w:val="00E06BA0"/>
    <w:rsid w:val="00E0725C"/>
    <w:rsid w:val="00E07450"/>
    <w:rsid w:val="00E077F7"/>
    <w:rsid w:val="00E07936"/>
    <w:rsid w:val="00E079A4"/>
    <w:rsid w:val="00E07D6C"/>
    <w:rsid w:val="00E101E0"/>
    <w:rsid w:val="00E103B3"/>
    <w:rsid w:val="00E10BF3"/>
    <w:rsid w:val="00E10EDA"/>
    <w:rsid w:val="00E10F04"/>
    <w:rsid w:val="00E11048"/>
    <w:rsid w:val="00E111E4"/>
    <w:rsid w:val="00E115A5"/>
    <w:rsid w:val="00E11B04"/>
    <w:rsid w:val="00E12043"/>
    <w:rsid w:val="00E12123"/>
    <w:rsid w:val="00E1225F"/>
    <w:rsid w:val="00E12698"/>
    <w:rsid w:val="00E12B58"/>
    <w:rsid w:val="00E12B7C"/>
    <w:rsid w:val="00E13060"/>
    <w:rsid w:val="00E13404"/>
    <w:rsid w:val="00E1390A"/>
    <w:rsid w:val="00E14029"/>
    <w:rsid w:val="00E1439F"/>
    <w:rsid w:val="00E153C5"/>
    <w:rsid w:val="00E15438"/>
    <w:rsid w:val="00E155D8"/>
    <w:rsid w:val="00E15DF0"/>
    <w:rsid w:val="00E161DA"/>
    <w:rsid w:val="00E16378"/>
    <w:rsid w:val="00E16558"/>
    <w:rsid w:val="00E1661B"/>
    <w:rsid w:val="00E16887"/>
    <w:rsid w:val="00E169B0"/>
    <w:rsid w:val="00E16B0D"/>
    <w:rsid w:val="00E17402"/>
    <w:rsid w:val="00E174D1"/>
    <w:rsid w:val="00E17BF4"/>
    <w:rsid w:val="00E201BC"/>
    <w:rsid w:val="00E20C39"/>
    <w:rsid w:val="00E20EC3"/>
    <w:rsid w:val="00E20EC7"/>
    <w:rsid w:val="00E218AD"/>
    <w:rsid w:val="00E21D64"/>
    <w:rsid w:val="00E21DC5"/>
    <w:rsid w:val="00E22108"/>
    <w:rsid w:val="00E223FA"/>
    <w:rsid w:val="00E2275E"/>
    <w:rsid w:val="00E229CD"/>
    <w:rsid w:val="00E22A07"/>
    <w:rsid w:val="00E230DD"/>
    <w:rsid w:val="00E23396"/>
    <w:rsid w:val="00E234C3"/>
    <w:rsid w:val="00E2352C"/>
    <w:rsid w:val="00E2352F"/>
    <w:rsid w:val="00E23975"/>
    <w:rsid w:val="00E23C2E"/>
    <w:rsid w:val="00E241EB"/>
    <w:rsid w:val="00E242A5"/>
    <w:rsid w:val="00E244F7"/>
    <w:rsid w:val="00E24973"/>
    <w:rsid w:val="00E24BF8"/>
    <w:rsid w:val="00E251EB"/>
    <w:rsid w:val="00E2566F"/>
    <w:rsid w:val="00E256E8"/>
    <w:rsid w:val="00E256ED"/>
    <w:rsid w:val="00E25749"/>
    <w:rsid w:val="00E25B2A"/>
    <w:rsid w:val="00E25D04"/>
    <w:rsid w:val="00E25D90"/>
    <w:rsid w:val="00E260BC"/>
    <w:rsid w:val="00E261ED"/>
    <w:rsid w:val="00E263B2"/>
    <w:rsid w:val="00E26708"/>
    <w:rsid w:val="00E26764"/>
    <w:rsid w:val="00E269C4"/>
    <w:rsid w:val="00E26A6B"/>
    <w:rsid w:val="00E26A87"/>
    <w:rsid w:val="00E26EA5"/>
    <w:rsid w:val="00E27215"/>
    <w:rsid w:val="00E2768C"/>
    <w:rsid w:val="00E2788F"/>
    <w:rsid w:val="00E27C35"/>
    <w:rsid w:val="00E27C5A"/>
    <w:rsid w:val="00E27FA7"/>
    <w:rsid w:val="00E30507"/>
    <w:rsid w:val="00E307BA"/>
    <w:rsid w:val="00E3090A"/>
    <w:rsid w:val="00E30F8B"/>
    <w:rsid w:val="00E310CA"/>
    <w:rsid w:val="00E31241"/>
    <w:rsid w:val="00E312BB"/>
    <w:rsid w:val="00E317B4"/>
    <w:rsid w:val="00E31828"/>
    <w:rsid w:val="00E3263B"/>
    <w:rsid w:val="00E3273B"/>
    <w:rsid w:val="00E32F48"/>
    <w:rsid w:val="00E32FE3"/>
    <w:rsid w:val="00E335E6"/>
    <w:rsid w:val="00E3389A"/>
    <w:rsid w:val="00E33A2B"/>
    <w:rsid w:val="00E34111"/>
    <w:rsid w:val="00E342D7"/>
    <w:rsid w:val="00E34499"/>
    <w:rsid w:val="00E344FE"/>
    <w:rsid w:val="00E345B4"/>
    <w:rsid w:val="00E34859"/>
    <w:rsid w:val="00E34CDB"/>
    <w:rsid w:val="00E34D30"/>
    <w:rsid w:val="00E34F0E"/>
    <w:rsid w:val="00E3500F"/>
    <w:rsid w:val="00E35071"/>
    <w:rsid w:val="00E351B5"/>
    <w:rsid w:val="00E357EE"/>
    <w:rsid w:val="00E35BC0"/>
    <w:rsid w:val="00E35D44"/>
    <w:rsid w:val="00E36018"/>
    <w:rsid w:val="00E360F8"/>
    <w:rsid w:val="00E361D7"/>
    <w:rsid w:val="00E3643B"/>
    <w:rsid w:val="00E365BA"/>
    <w:rsid w:val="00E368C0"/>
    <w:rsid w:val="00E369E8"/>
    <w:rsid w:val="00E36AA5"/>
    <w:rsid w:val="00E36B38"/>
    <w:rsid w:val="00E36BDA"/>
    <w:rsid w:val="00E36ED9"/>
    <w:rsid w:val="00E371DE"/>
    <w:rsid w:val="00E372DB"/>
    <w:rsid w:val="00E373CD"/>
    <w:rsid w:val="00E37418"/>
    <w:rsid w:val="00E375D2"/>
    <w:rsid w:val="00E37BDA"/>
    <w:rsid w:val="00E37F06"/>
    <w:rsid w:val="00E401F3"/>
    <w:rsid w:val="00E4069E"/>
    <w:rsid w:val="00E40D3F"/>
    <w:rsid w:val="00E41834"/>
    <w:rsid w:val="00E419CA"/>
    <w:rsid w:val="00E419EA"/>
    <w:rsid w:val="00E41A0A"/>
    <w:rsid w:val="00E41B1E"/>
    <w:rsid w:val="00E41EE5"/>
    <w:rsid w:val="00E42117"/>
    <w:rsid w:val="00E42157"/>
    <w:rsid w:val="00E422F9"/>
    <w:rsid w:val="00E42585"/>
    <w:rsid w:val="00E42879"/>
    <w:rsid w:val="00E42AD6"/>
    <w:rsid w:val="00E42BC0"/>
    <w:rsid w:val="00E42F00"/>
    <w:rsid w:val="00E42F8F"/>
    <w:rsid w:val="00E43130"/>
    <w:rsid w:val="00E43132"/>
    <w:rsid w:val="00E43152"/>
    <w:rsid w:val="00E4323A"/>
    <w:rsid w:val="00E4326A"/>
    <w:rsid w:val="00E43481"/>
    <w:rsid w:val="00E437C4"/>
    <w:rsid w:val="00E442F5"/>
    <w:rsid w:val="00E4446E"/>
    <w:rsid w:val="00E44481"/>
    <w:rsid w:val="00E44A3F"/>
    <w:rsid w:val="00E44B8E"/>
    <w:rsid w:val="00E44F25"/>
    <w:rsid w:val="00E45262"/>
    <w:rsid w:val="00E455CA"/>
    <w:rsid w:val="00E4565E"/>
    <w:rsid w:val="00E4569D"/>
    <w:rsid w:val="00E45881"/>
    <w:rsid w:val="00E45CEA"/>
    <w:rsid w:val="00E45F95"/>
    <w:rsid w:val="00E45FD3"/>
    <w:rsid w:val="00E465BF"/>
    <w:rsid w:val="00E467B9"/>
    <w:rsid w:val="00E467CC"/>
    <w:rsid w:val="00E46C7F"/>
    <w:rsid w:val="00E46EB6"/>
    <w:rsid w:val="00E46F58"/>
    <w:rsid w:val="00E477AC"/>
    <w:rsid w:val="00E47E82"/>
    <w:rsid w:val="00E47FB7"/>
    <w:rsid w:val="00E50465"/>
    <w:rsid w:val="00E50471"/>
    <w:rsid w:val="00E505AE"/>
    <w:rsid w:val="00E506E4"/>
    <w:rsid w:val="00E50828"/>
    <w:rsid w:val="00E5127F"/>
    <w:rsid w:val="00E51819"/>
    <w:rsid w:val="00E51CE7"/>
    <w:rsid w:val="00E52D12"/>
    <w:rsid w:val="00E53C96"/>
    <w:rsid w:val="00E53E9A"/>
    <w:rsid w:val="00E53F6F"/>
    <w:rsid w:val="00E54242"/>
    <w:rsid w:val="00E542FC"/>
    <w:rsid w:val="00E5439E"/>
    <w:rsid w:val="00E54470"/>
    <w:rsid w:val="00E545B6"/>
    <w:rsid w:val="00E546D3"/>
    <w:rsid w:val="00E54900"/>
    <w:rsid w:val="00E54B58"/>
    <w:rsid w:val="00E54DC6"/>
    <w:rsid w:val="00E54EF9"/>
    <w:rsid w:val="00E54F7C"/>
    <w:rsid w:val="00E550F6"/>
    <w:rsid w:val="00E552EB"/>
    <w:rsid w:val="00E5599F"/>
    <w:rsid w:val="00E55D1B"/>
    <w:rsid w:val="00E55E71"/>
    <w:rsid w:val="00E562B6"/>
    <w:rsid w:val="00E5631D"/>
    <w:rsid w:val="00E563B5"/>
    <w:rsid w:val="00E5652A"/>
    <w:rsid w:val="00E5658F"/>
    <w:rsid w:val="00E566B0"/>
    <w:rsid w:val="00E569BD"/>
    <w:rsid w:val="00E56BAA"/>
    <w:rsid w:val="00E56CCF"/>
    <w:rsid w:val="00E5752D"/>
    <w:rsid w:val="00E57AC3"/>
    <w:rsid w:val="00E57BBF"/>
    <w:rsid w:val="00E57BE8"/>
    <w:rsid w:val="00E57E92"/>
    <w:rsid w:val="00E60219"/>
    <w:rsid w:val="00E6027D"/>
    <w:rsid w:val="00E60307"/>
    <w:rsid w:val="00E604B4"/>
    <w:rsid w:val="00E604E8"/>
    <w:rsid w:val="00E60C6A"/>
    <w:rsid w:val="00E60F3D"/>
    <w:rsid w:val="00E60F5C"/>
    <w:rsid w:val="00E611BB"/>
    <w:rsid w:val="00E611D0"/>
    <w:rsid w:val="00E61457"/>
    <w:rsid w:val="00E614A6"/>
    <w:rsid w:val="00E61B9E"/>
    <w:rsid w:val="00E61CA1"/>
    <w:rsid w:val="00E61CA7"/>
    <w:rsid w:val="00E61DFE"/>
    <w:rsid w:val="00E61F2D"/>
    <w:rsid w:val="00E61F64"/>
    <w:rsid w:val="00E62D6E"/>
    <w:rsid w:val="00E62DA8"/>
    <w:rsid w:val="00E62DCE"/>
    <w:rsid w:val="00E62E7E"/>
    <w:rsid w:val="00E62ECB"/>
    <w:rsid w:val="00E6322E"/>
    <w:rsid w:val="00E6361E"/>
    <w:rsid w:val="00E63D28"/>
    <w:rsid w:val="00E63D46"/>
    <w:rsid w:val="00E64040"/>
    <w:rsid w:val="00E641D7"/>
    <w:rsid w:val="00E64317"/>
    <w:rsid w:val="00E64CBE"/>
    <w:rsid w:val="00E65099"/>
    <w:rsid w:val="00E65372"/>
    <w:rsid w:val="00E65B1A"/>
    <w:rsid w:val="00E65BAA"/>
    <w:rsid w:val="00E65EFD"/>
    <w:rsid w:val="00E65F9D"/>
    <w:rsid w:val="00E66124"/>
    <w:rsid w:val="00E664CF"/>
    <w:rsid w:val="00E6674E"/>
    <w:rsid w:val="00E66B44"/>
    <w:rsid w:val="00E66C15"/>
    <w:rsid w:val="00E6734C"/>
    <w:rsid w:val="00E67CD8"/>
    <w:rsid w:val="00E70224"/>
    <w:rsid w:val="00E702CC"/>
    <w:rsid w:val="00E70925"/>
    <w:rsid w:val="00E70BED"/>
    <w:rsid w:val="00E70C1F"/>
    <w:rsid w:val="00E70CC9"/>
    <w:rsid w:val="00E70CE2"/>
    <w:rsid w:val="00E70EF1"/>
    <w:rsid w:val="00E71279"/>
    <w:rsid w:val="00E71291"/>
    <w:rsid w:val="00E71891"/>
    <w:rsid w:val="00E71A5A"/>
    <w:rsid w:val="00E72862"/>
    <w:rsid w:val="00E72C96"/>
    <w:rsid w:val="00E72F4E"/>
    <w:rsid w:val="00E72F9F"/>
    <w:rsid w:val="00E73006"/>
    <w:rsid w:val="00E7306D"/>
    <w:rsid w:val="00E737A7"/>
    <w:rsid w:val="00E73CE5"/>
    <w:rsid w:val="00E73D34"/>
    <w:rsid w:val="00E73E04"/>
    <w:rsid w:val="00E73EFD"/>
    <w:rsid w:val="00E73F62"/>
    <w:rsid w:val="00E7466D"/>
    <w:rsid w:val="00E747D0"/>
    <w:rsid w:val="00E74853"/>
    <w:rsid w:val="00E748DD"/>
    <w:rsid w:val="00E74990"/>
    <w:rsid w:val="00E74E4F"/>
    <w:rsid w:val="00E74E9B"/>
    <w:rsid w:val="00E750C8"/>
    <w:rsid w:val="00E75177"/>
    <w:rsid w:val="00E752C1"/>
    <w:rsid w:val="00E75353"/>
    <w:rsid w:val="00E7599C"/>
    <w:rsid w:val="00E75A0D"/>
    <w:rsid w:val="00E75CE5"/>
    <w:rsid w:val="00E75F3B"/>
    <w:rsid w:val="00E76154"/>
    <w:rsid w:val="00E7655F"/>
    <w:rsid w:val="00E768C9"/>
    <w:rsid w:val="00E76B45"/>
    <w:rsid w:val="00E76C3E"/>
    <w:rsid w:val="00E76D69"/>
    <w:rsid w:val="00E77112"/>
    <w:rsid w:val="00E77E3E"/>
    <w:rsid w:val="00E77EC1"/>
    <w:rsid w:val="00E80469"/>
    <w:rsid w:val="00E8084C"/>
    <w:rsid w:val="00E808C9"/>
    <w:rsid w:val="00E80DE7"/>
    <w:rsid w:val="00E80E97"/>
    <w:rsid w:val="00E811B0"/>
    <w:rsid w:val="00E81BB8"/>
    <w:rsid w:val="00E81E20"/>
    <w:rsid w:val="00E81F02"/>
    <w:rsid w:val="00E8208D"/>
    <w:rsid w:val="00E822DE"/>
    <w:rsid w:val="00E82301"/>
    <w:rsid w:val="00E82335"/>
    <w:rsid w:val="00E8243F"/>
    <w:rsid w:val="00E82662"/>
    <w:rsid w:val="00E828E3"/>
    <w:rsid w:val="00E82DD2"/>
    <w:rsid w:val="00E82DE0"/>
    <w:rsid w:val="00E82E0F"/>
    <w:rsid w:val="00E831A3"/>
    <w:rsid w:val="00E833DD"/>
    <w:rsid w:val="00E835DC"/>
    <w:rsid w:val="00E839A0"/>
    <w:rsid w:val="00E83D0D"/>
    <w:rsid w:val="00E84056"/>
    <w:rsid w:val="00E84185"/>
    <w:rsid w:val="00E842F4"/>
    <w:rsid w:val="00E8444E"/>
    <w:rsid w:val="00E84820"/>
    <w:rsid w:val="00E84B86"/>
    <w:rsid w:val="00E84C6F"/>
    <w:rsid w:val="00E84E12"/>
    <w:rsid w:val="00E84EA8"/>
    <w:rsid w:val="00E8523A"/>
    <w:rsid w:val="00E86288"/>
    <w:rsid w:val="00E86386"/>
    <w:rsid w:val="00E86461"/>
    <w:rsid w:val="00E86466"/>
    <w:rsid w:val="00E866A5"/>
    <w:rsid w:val="00E86915"/>
    <w:rsid w:val="00E869EB"/>
    <w:rsid w:val="00E869FD"/>
    <w:rsid w:val="00E86A07"/>
    <w:rsid w:val="00E87267"/>
    <w:rsid w:val="00E8738C"/>
    <w:rsid w:val="00E87560"/>
    <w:rsid w:val="00E87EB8"/>
    <w:rsid w:val="00E90119"/>
    <w:rsid w:val="00E901F1"/>
    <w:rsid w:val="00E9057A"/>
    <w:rsid w:val="00E90A82"/>
    <w:rsid w:val="00E90B76"/>
    <w:rsid w:val="00E90CA8"/>
    <w:rsid w:val="00E91130"/>
    <w:rsid w:val="00E913F6"/>
    <w:rsid w:val="00E9148B"/>
    <w:rsid w:val="00E91A89"/>
    <w:rsid w:val="00E91B26"/>
    <w:rsid w:val="00E91E37"/>
    <w:rsid w:val="00E92021"/>
    <w:rsid w:val="00E9214B"/>
    <w:rsid w:val="00E9268A"/>
    <w:rsid w:val="00E92720"/>
    <w:rsid w:val="00E92A74"/>
    <w:rsid w:val="00E93262"/>
    <w:rsid w:val="00E932E4"/>
    <w:rsid w:val="00E9386F"/>
    <w:rsid w:val="00E93A43"/>
    <w:rsid w:val="00E93D2B"/>
    <w:rsid w:val="00E93DBF"/>
    <w:rsid w:val="00E941E8"/>
    <w:rsid w:val="00E94534"/>
    <w:rsid w:val="00E95198"/>
    <w:rsid w:val="00E955FC"/>
    <w:rsid w:val="00E95664"/>
    <w:rsid w:val="00E9584D"/>
    <w:rsid w:val="00E95F2C"/>
    <w:rsid w:val="00E968D8"/>
    <w:rsid w:val="00E96A0D"/>
    <w:rsid w:val="00E97045"/>
    <w:rsid w:val="00E97529"/>
    <w:rsid w:val="00E97677"/>
    <w:rsid w:val="00E97D7B"/>
    <w:rsid w:val="00E97E1D"/>
    <w:rsid w:val="00EA0025"/>
    <w:rsid w:val="00EA0B3A"/>
    <w:rsid w:val="00EA16CF"/>
    <w:rsid w:val="00EA1DC0"/>
    <w:rsid w:val="00EA2156"/>
    <w:rsid w:val="00EA2654"/>
    <w:rsid w:val="00EA2A63"/>
    <w:rsid w:val="00EA2A90"/>
    <w:rsid w:val="00EA2B41"/>
    <w:rsid w:val="00EA2DE9"/>
    <w:rsid w:val="00EA2F26"/>
    <w:rsid w:val="00EA307B"/>
    <w:rsid w:val="00EA31D6"/>
    <w:rsid w:val="00EA3374"/>
    <w:rsid w:val="00EA346E"/>
    <w:rsid w:val="00EA374E"/>
    <w:rsid w:val="00EA3946"/>
    <w:rsid w:val="00EA3949"/>
    <w:rsid w:val="00EA3E5E"/>
    <w:rsid w:val="00EA4085"/>
    <w:rsid w:val="00EA40CA"/>
    <w:rsid w:val="00EA41FA"/>
    <w:rsid w:val="00EA4330"/>
    <w:rsid w:val="00EA436D"/>
    <w:rsid w:val="00EA44E7"/>
    <w:rsid w:val="00EA488B"/>
    <w:rsid w:val="00EA49E7"/>
    <w:rsid w:val="00EA4C6D"/>
    <w:rsid w:val="00EA4E80"/>
    <w:rsid w:val="00EA52C1"/>
    <w:rsid w:val="00EA5625"/>
    <w:rsid w:val="00EA5945"/>
    <w:rsid w:val="00EA5C38"/>
    <w:rsid w:val="00EA5D46"/>
    <w:rsid w:val="00EA6152"/>
    <w:rsid w:val="00EA6229"/>
    <w:rsid w:val="00EA63BA"/>
    <w:rsid w:val="00EA64F7"/>
    <w:rsid w:val="00EA6561"/>
    <w:rsid w:val="00EA6789"/>
    <w:rsid w:val="00EA67AF"/>
    <w:rsid w:val="00EA6A45"/>
    <w:rsid w:val="00EA6ACC"/>
    <w:rsid w:val="00EA6E3C"/>
    <w:rsid w:val="00EA741E"/>
    <w:rsid w:val="00EA77A4"/>
    <w:rsid w:val="00EA7880"/>
    <w:rsid w:val="00EA7AF9"/>
    <w:rsid w:val="00EA7BF9"/>
    <w:rsid w:val="00EA7DC6"/>
    <w:rsid w:val="00EB0065"/>
    <w:rsid w:val="00EB04D3"/>
    <w:rsid w:val="00EB070E"/>
    <w:rsid w:val="00EB0CDC"/>
    <w:rsid w:val="00EB0D14"/>
    <w:rsid w:val="00EB10CB"/>
    <w:rsid w:val="00EB12A4"/>
    <w:rsid w:val="00EB13D1"/>
    <w:rsid w:val="00EB1635"/>
    <w:rsid w:val="00EB1D11"/>
    <w:rsid w:val="00EB263C"/>
    <w:rsid w:val="00EB2899"/>
    <w:rsid w:val="00EB2A19"/>
    <w:rsid w:val="00EB2F73"/>
    <w:rsid w:val="00EB334A"/>
    <w:rsid w:val="00EB347A"/>
    <w:rsid w:val="00EB35DD"/>
    <w:rsid w:val="00EB35E4"/>
    <w:rsid w:val="00EB3797"/>
    <w:rsid w:val="00EB3BAF"/>
    <w:rsid w:val="00EB3CD0"/>
    <w:rsid w:val="00EB463D"/>
    <w:rsid w:val="00EB4987"/>
    <w:rsid w:val="00EB4DF1"/>
    <w:rsid w:val="00EB4F4A"/>
    <w:rsid w:val="00EB567F"/>
    <w:rsid w:val="00EB5706"/>
    <w:rsid w:val="00EB59C9"/>
    <w:rsid w:val="00EB5B21"/>
    <w:rsid w:val="00EB5DFA"/>
    <w:rsid w:val="00EB5EFF"/>
    <w:rsid w:val="00EB5F56"/>
    <w:rsid w:val="00EB69D8"/>
    <w:rsid w:val="00EB6C22"/>
    <w:rsid w:val="00EB6C47"/>
    <w:rsid w:val="00EB6CF4"/>
    <w:rsid w:val="00EB7533"/>
    <w:rsid w:val="00EB756C"/>
    <w:rsid w:val="00EB7835"/>
    <w:rsid w:val="00EB788A"/>
    <w:rsid w:val="00EB7AD4"/>
    <w:rsid w:val="00EC02A4"/>
    <w:rsid w:val="00EC065D"/>
    <w:rsid w:val="00EC0ACB"/>
    <w:rsid w:val="00EC0EA8"/>
    <w:rsid w:val="00EC0F5D"/>
    <w:rsid w:val="00EC1AF6"/>
    <w:rsid w:val="00EC2012"/>
    <w:rsid w:val="00EC20F9"/>
    <w:rsid w:val="00EC2100"/>
    <w:rsid w:val="00EC2238"/>
    <w:rsid w:val="00EC25F6"/>
    <w:rsid w:val="00EC2932"/>
    <w:rsid w:val="00EC2BDF"/>
    <w:rsid w:val="00EC2CEE"/>
    <w:rsid w:val="00EC2CF0"/>
    <w:rsid w:val="00EC2EC1"/>
    <w:rsid w:val="00EC2EEF"/>
    <w:rsid w:val="00EC306D"/>
    <w:rsid w:val="00EC324A"/>
    <w:rsid w:val="00EC355D"/>
    <w:rsid w:val="00EC35E5"/>
    <w:rsid w:val="00EC3893"/>
    <w:rsid w:val="00EC3CC7"/>
    <w:rsid w:val="00EC4194"/>
    <w:rsid w:val="00EC45FC"/>
    <w:rsid w:val="00EC4CCC"/>
    <w:rsid w:val="00EC4CE8"/>
    <w:rsid w:val="00EC5991"/>
    <w:rsid w:val="00EC5C88"/>
    <w:rsid w:val="00EC6034"/>
    <w:rsid w:val="00EC6620"/>
    <w:rsid w:val="00EC67F7"/>
    <w:rsid w:val="00EC6FA8"/>
    <w:rsid w:val="00EC732A"/>
    <w:rsid w:val="00EC7529"/>
    <w:rsid w:val="00EC773C"/>
    <w:rsid w:val="00EC7AE8"/>
    <w:rsid w:val="00EC7B6C"/>
    <w:rsid w:val="00ED00C1"/>
    <w:rsid w:val="00ED0435"/>
    <w:rsid w:val="00ED10C8"/>
    <w:rsid w:val="00ED15B4"/>
    <w:rsid w:val="00ED1957"/>
    <w:rsid w:val="00ED1977"/>
    <w:rsid w:val="00ED1B7C"/>
    <w:rsid w:val="00ED23B7"/>
    <w:rsid w:val="00ED25C2"/>
    <w:rsid w:val="00ED2613"/>
    <w:rsid w:val="00ED26FF"/>
    <w:rsid w:val="00ED294D"/>
    <w:rsid w:val="00ED2A50"/>
    <w:rsid w:val="00ED2BA8"/>
    <w:rsid w:val="00ED2D9B"/>
    <w:rsid w:val="00ED2E19"/>
    <w:rsid w:val="00ED3522"/>
    <w:rsid w:val="00ED382F"/>
    <w:rsid w:val="00ED3A1F"/>
    <w:rsid w:val="00ED3AAF"/>
    <w:rsid w:val="00ED3D66"/>
    <w:rsid w:val="00ED3FCD"/>
    <w:rsid w:val="00ED4123"/>
    <w:rsid w:val="00ED418F"/>
    <w:rsid w:val="00ED42A9"/>
    <w:rsid w:val="00ED442A"/>
    <w:rsid w:val="00ED473F"/>
    <w:rsid w:val="00ED4754"/>
    <w:rsid w:val="00ED475D"/>
    <w:rsid w:val="00ED47E2"/>
    <w:rsid w:val="00ED4AB1"/>
    <w:rsid w:val="00ED4ABA"/>
    <w:rsid w:val="00ED4B81"/>
    <w:rsid w:val="00ED4BEC"/>
    <w:rsid w:val="00ED4CA9"/>
    <w:rsid w:val="00ED4D00"/>
    <w:rsid w:val="00ED5403"/>
    <w:rsid w:val="00ED5431"/>
    <w:rsid w:val="00ED566E"/>
    <w:rsid w:val="00ED5987"/>
    <w:rsid w:val="00ED5B5D"/>
    <w:rsid w:val="00ED5DBF"/>
    <w:rsid w:val="00ED64CB"/>
    <w:rsid w:val="00ED65F2"/>
    <w:rsid w:val="00ED6E06"/>
    <w:rsid w:val="00ED75D5"/>
    <w:rsid w:val="00ED7B1E"/>
    <w:rsid w:val="00ED7C16"/>
    <w:rsid w:val="00ED7D0E"/>
    <w:rsid w:val="00ED7DCA"/>
    <w:rsid w:val="00ED7E10"/>
    <w:rsid w:val="00EE00AA"/>
    <w:rsid w:val="00EE01A5"/>
    <w:rsid w:val="00EE03BA"/>
    <w:rsid w:val="00EE0907"/>
    <w:rsid w:val="00EE0A0E"/>
    <w:rsid w:val="00EE0CEC"/>
    <w:rsid w:val="00EE0E6E"/>
    <w:rsid w:val="00EE1599"/>
    <w:rsid w:val="00EE1885"/>
    <w:rsid w:val="00EE19E2"/>
    <w:rsid w:val="00EE221C"/>
    <w:rsid w:val="00EE26C5"/>
    <w:rsid w:val="00EE37BC"/>
    <w:rsid w:val="00EE3806"/>
    <w:rsid w:val="00EE3B13"/>
    <w:rsid w:val="00EE3DC8"/>
    <w:rsid w:val="00EE3F0D"/>
    <w:rsid w:val="00EE4171"/>
    <w:rsid w:val="00EE42BB"/>
    <w:rsid w:val="00EE4684"/>
    <w:rsid w:val="00EE46A0"/>
    <w:rsid w:val="00EE483C"/>
    <w:rsid w:val="00EE4906"/>
    <w:rsid w:val="00EE4AC2"/>
    <w:rsid w:val="00EE4BB3"/>
    <w:rsid w:val="00EE4D9E"/>
    <w:rsid w:val="00EE51B8"/>
    <w:rsid w:val="00EE5200"/>
    <w:rsid w:val="00EE52F3"/>
    <w:rsid w:val="00EE5334"/>
    <w:rsid w:val="00EE55A6"/>
    <w:rsid w:val="00EE58DA"/>
    <w:rsid w:val="00EE5A4E"/>
    <w:rsid w:val="00EE5C18"/>
    <w:rsid w:val="00EE5CDA"/>
    <w:rsid w:val="00EE5E1C"/>
    <w:rsid w:val="00EE5EE9"/>
    <w:rsid w:val="00EE5F36"/>
    <w:rsid w:val="00EE62A3"/>
    <w:rsid w:val="00EE673A"/>
    <w:rsid w:val="00EE6FAB"/>
    <w:rsid w:val="00EE7246"/>
    <w:rsid w:val="00EE7437"/>
    <w:rsid w:val="00EE779D"/>
    <w:rsid w:val="00EE7E9F"/>
    <w:rsid w:val="00EE7F76"/>
    <w:rsid w:val="00EF0ABC"/>
    <w:rsid w:val="00EF148A"/>
    <w:rsid w:val="00EF1A37"/>
    <w:rsid w:val="00EF1D6F"/>
    <w:rsid w:val="00EF1EB5"/>
    <w:rsid w:val="00EF208D"/>
    <w:rsid w:val="00EF2907"/>
    <w:rsid w:val="00EF2C3C"/>
    <w:rsid w:val="00EF2EEF"/>
    <w:rsid w:val="00EF30EB"/>
    <w:rsid w:val="00EF32A7"/>
    <w:rsid w:val="00EF332B"/>
    <w:rsid w:val="00EF3F22"/>
    <w:rsid w:val="00EF417B"/>
    <w:rsid w:val="00EF442D"/>
    <w:rsid w:val="00EF47C4"/>
    <w:rsid w:val="00EF4AE1"/>
    <w:rsid w:val="00EF4BE5"/>
    <w:rsid w:val="00EF4F39"/>
    <w:rsid w:val="00EF512B"/>
    <w:rsid w:val="00EF51D9"/>
    <w:rsid w:val="00EF5267"/>
    <w:rsid w:val="00EF5591"/>
    <w:rsid w:val="00EF591D"/>
    <w:rsid w:val="00EF5A48"/>
    <w:rsid w:val="00EF5C7A"/>
    <w:rsid w:val="00EF5CA0"/>
    <w:rsid w:val="00EF5EBB"/>
    <w:rsid w:val="00EF6CDA"/>
    <w:rsid w:val="00EF6DED"/>
    <w:rsid w:val="00EF6E82"/>
    <w:rsid w:val="00EF70B9"/>
    <w:rsid w:val="00EF75D0"/>
    <w:rsid w:val="00EF7A22"/>
    <w:rsid w:val="00EF7B0A"/>
    <w:rsid w:val="00F0041E"/>
    <w:rsid w:val="00F0057F"/>
    <w:rsid w:val="00F0071F"/>
    <w:rsid w:val="00F00B69"/>
    <w:rsid w:val="00F00EB5"/>
    <w:rsid w:val="00F01293"/>
    <w:rsid w:val="00F0163C"/>
    <w:rsid w:val="00F02301"/>
    <w:rsid w:val="00F026D1"/>
    <w:rsid w:val="00F02779"/>
    <w:rsid w:val="00F027B0"/>
    <w:rsid w:val="00F028A1"/>
    <w:rsid w:val="00F02BBC"/>
    <w:rsid w:val="00F02BFB"/>
    <w:rsid w:val="00F02CC3"/>
    <w:rsid w:val="00F02E46"/>
    <w:rsid w:val="00F031E0"/>
    <w:rsid w:val="00F0322F"/>
    <w:rsid w:val="00F034C7"/>
    <w:rsid w:val="00F038E8"/>
    <w:rsid w:val="00F03B68"/>
    <w:rsid w:val="00F03E05"/>
    <w:rsid w:val="00F04162"/>
    <w:rsid w:val="00F048BB"/>
    <w:rsid w:val="00F0490D"/>
    <w:rsid w:val="00F049CA"/>
    <w:rsid w:val="00F050C1"/>
    <w:rsid w:val="00F0517E"/>
    <w:rsid w:val="00F053C0"/>
    <w:rsid w:val="00F05D92"/>
    <w:rsid w:val="00F06D28"/>
    <w:rsid w:val="00F06E23"/>
    <w:rsid w:val="00F076C0"/>
    <w:rsid w:val="00F0797E"/>
    <w:rsid w:val="00F1022B"/>
    <w:rsid w:val="00F1060A"/>
    <w:rsid w:val="00F10F22"/>
    <w:rsid w:val="00F116A4"/>
    <w:rsid w:val="00F1185E"/>
    <w:rsid w:val="00F11ACC"/>
    <w:rsid w:val="00F11D05"/>
    <w:rsid w:val="00F12097"/>
    <w:rsid w:val="00F12159"/>
    <w:rsid w:val="00F12510"/>
    <w:rsid w:val="00F12A1A"/>
    <w:rsid w:val="00F12AFF"/>
    <w:rsid w:val="00F13146"/>
    <w:rsid w:val="00F1330D"/>
    <w:rsid w:val="00F1380C"/>
    <w:rsid w:val="00F13C3A"/>
    <w:rsid w:val="00F140DF"/>
    <w:rsid w:val="00F144C9"/>
    <w:rsid w:val="00F145E9"/>
    <w:rsid w:val="00F14F3E"/>
    <w:rsid w:val="00F14F4E"/>
    <w:rsid w:val="00F1532F"/>
    <w:rsid w:val="00F15428"/>
    <w:rsid w:val="00F158F3"/>
    <w:rsid w:val="00F15C5D"/>
    <w:rsid w:val="00F15F5E"/>
    <w:rsid w:val="00F16097"/>
    <w:rsid w:val="00F1626D"/>
    <w:rsid w:val="00F16604"/>
    <w:rsid w:val="00F16820"/>
    <w:rsid w:val="00F16A39"/>
    <w:rsid w:val="00F17043"/>
    <w:rsid w:val="00F1711F"/>
    <w:rsid w:val="00F1727A"/>
    <w:rsid w:val="00F17A07"/>
    <w:rsid w:val="00F17A73"/>
    <w:rsid w:val="00F17CBE"/>
    <w:rsid w:val="00F17E37"/>
    <w:rsid w:val="00F2034F"/>
    <w:rsid w:val="00F20358"/>
    <w:rsid w:val="00F203CA"/>
    <w:rsid w:val="00F2048D"/>
    <w:rsid w:val="00F20AAC"/>
    <w:rsid w:val="00F20B5A"/>
    <w:rsid w:val="00F20E06"/>
    <w:rsid w:val="00F21249"/>
    <w:rsid w:val="00F21361"/>
    <w:rsid w:val="00F2194F"/>
    <w:rsid w:val="00F219DF"/>
    <w:rsid w:val="00F21DA6"/>
    <w:rsid w:val="00F221C7"/>
    <w:rsid w:val="00F222EC"/>
    <w:rsid w:val="00F22375"/>
    <w:rsid w:val="00F22C82"/>
    <w:rsid w:val="00F2389F"/>
    <w:rsid w:val="00F238F3"/>
    <w:rsid w:val="00F23C6F"/>
    <w:rsid w:val="00F24158"/>
    <w:rsid w:val="00F24401"/>
    <w:rsid w:val="00F245A4"/>
    <w:rsid w:val="00F247BD"/>
    <w:rsid w:val="00F24A32"/>
    <w:rsid w:val="00F24CB6"/>
    <w:rsid w:val="00F24CEC"/>
    <w:rsid w:val="00F24EDB"/>
    <w:rsid w:val="00F25060"/>
    <w:rsid w:val="00F2518E"/>
    <w:rsid w:val="00F25ABB"/>
    <w:rsid w:val="00F25EB0"/>
    <w:rsid w:val="00F2611E"/>
    <w:rsid w:val="00F264B4"/>
    <w:rsid w:val="00F26F32"/>
    <w:rsid w:val="00F271E6"/>
    <w:rsid w:val="00F272D6"/>
    <w:rsid w:val="00F27523"/>
    <w:rsid w:val="00F27556"/>
    <w:rsid w:val="00F27C07"/>
    <w:rsid w:val="00F27D2A"/>
    <w:rsid w:val="00F27E46"/>
    <w:rsid w:val="00F27FB8"/>
    <w:rsid w:val="00F302B6"/>
    <w:rsid w:val="00F305E9"/>
    <w:rsid w:val="00F309B4"/>
    <w:rsid w:val="00F30A01"/>
    <w:rsid w:val="00F30FEB"/>
    <w:rsid w:val="00F312D8"/>
    <w:rsid w:val="00F314D6"/>
    <w:rsid w:val="00F31955"/>
    <w:rsid w:val="00F31A42"/>
    <w:rsid w:val="00F32153"/>
    <w:rsid w:val="00F326E8"/>
    <w:rsid w:val="00F32D16"/>
    <w:rsid w:val="00F333B2"/>
    <w:rsid w:val="00F33788"/>
    <w:rsid w:val="00F3387B"/>
    <w:rsid w:val="00F339EF"/>
    <w:rsid w:val="00F3447F"/>
    <w:rsid w:val="00F348A4"/>
    <w:rsid w:val="00F348A9"/>
    <w:rsid w:val="00F34B99"/>
    <w:rsid w:val="00F34FF4"/>
    <w:rsid w:val="00F354DE"/>
    <w:rsid w:val="00F35738"/>
    <w:rsid w:val="00F35C93"/>
    <w:rsid w:val="00F3609D"/>
    <w:rsid w:val="00F3658B"/>
    <w:rsid w:val="00F36941"/>
    <w:rsid w:val="00F36B98"/>
    <w:rsid w:val="00F37735"/>
    <w:rsid w:val="00F37DD2"/>
    <w:rsid w:val="00F37E90"/>
    <w:rsid w:val="00F37F2F"/>
    <w:rsid w:val="00F40240"/>
    <w:rsid w:val="00F403A9"/>
    <w:rsid w:val="00F41643"/>
    <w:rsid w:val="00F41718"/>
    <w:rsid w:val="00F418DF"/>
    <w:rsid w:val="00F41AEC"/>
    <w:rsid w:val="00F422D6"/>
    <w:rsid w:val="00F42328"/>
    <w:rsid w:val="00F4249C"/>
    <w:rsid w:val="00F4274D"/>
    <w:rsid w:val="00F42AB8"/>
    <w:rsid w:val="00F42D39"/>
    <w:rsid w:val="00F42D3A"/>
    <w:rsid w:val="00F42F56"/>
    <w:rsid w:val="00F4363D"/>
    <w:rsid w:val="00F436D6"/>
    <w:rsid w:val="00F438A3"/>
    <w:rsid w:val="00F43A4C"/>
    <w:rsid w:val="00F43B26"/>
    <w:rsid w:val="00F43D6C"/>
    <w:rsid w:val="00F43ECC"/>
    <w:rsid w:val="00F43FC4"/>
    <w:rsid w:val="00F447BB"/>
    <w:rsid w:val="00F44F7F"/>
    <w:rsid w:val="00F44F88"/>
    <w:rsid w:val="00F4538B"/>
    <w:rsid w:val="00F455F7"/>
    <w:rsid w:val="00F45611"/>
    <w:rsid w:val="00F45970"/>
    <w:rsid w:val="00F45CA7"/>
    <w:rsid w:val="00F45CD0"/>
    <w:rsid w:val="00F46143"/>
    <w:rsid w:val="00F4641D"/>
    <w:rsid w:val="00F46A41"/>
    <w:rsid w:val="00F46BDB"/>
    <w:rsid w:val="00F46FE6"/>
    <w:rsid w:val="00F471CB"/>
    <w:rsid w:val="00F4743F"/>
    <w:rsid w:val="00F47928"/>
    <w:rsid w:val="00F47CEE"/>
    <w:rsid w:val="00F5053C"/>
    <w:rsid w:val="00F50B3C"/>
    <w:rsid w:val="00F50CC7"/>
    <w:rsid w:val="00F50EAF"/>
    <w:rsid w:val="00F50F37"/>
    <w:rsid w:val="00F50FB5"/>
    <w:rsid w:val="00F5150D"/>
    <w:rsid w:val="00F517A9"/>
    <w:rsid w:val="00F51806"/>
    <w:rsid w:val="00F51952"/>
    <w:rsid w:val="00F51C1D"/>
    <w:rsid w:val="00F51F55"/>
    <w:rsid w:val="00F525BF"/>
    <w:rsid w:val="00F528DB"/>
    <w:rsid w:val="00F52EB2"/>
    <w:rsid w:val="00F53306"/>
    <w:rsid w:val="00F54292"/>
    <w:rsid w:val="00F54481"/>
    <w:rsid w:val="00F54496"/>
    <w:rsid w:val="00F5514E"/>
    <w:rsid w:val="00F55BC0"/>
    <w:rsid w:val="00F55F6D"/>
    <w:rsid w:val="00F5681C"/>
    <w:rsid w:val="00F56AE1"/>
    <w:rsid w:val="00F56EEE"/>
    <w:rsid w:val="00F56FB6"/>
    <w:rsid w:val="00F57610"/>
    <w:rsid w:val="00F579D4"/>
    <w:rsid w:val="00F57A32"/>
    <w:rsid w:val="00F602B9"/>
    <w:rsid w:val="00F604BA"/>
    <w:rsid w:val="00F60537"/>
    <w:rsid w:val="00F608E6"/>
    <w:rsid w:val="00F60976"/>
    <w:rsid w:val="00F60A80"/>
    <w:rsid w:val="00F60BCA"/>
    <w:rsid w:val="00F60BF5"/>
    <w:rsid w:val="00F60CA4"/>
    <w:rsid w:val="00F612D5"/>
    <w:rsid w:val="00F61316"/>
    <w:rsid w:val="00F614E1"/>
    <w:rsid w:val="00F61508"/>
    <w:rsid w:val="00F61CD4"/>
    <w:rsid w:val="00F61ED5"/>
    <w:rsid w:val="00F6223E"/>
    <w:rsid w:val="00F625FA"/>
    <w:rsid w:val="00F6279C"/>
    <w:rsid w:val="00F62B8C"/>
    <w:rsid w:val="00F63DF8"/>
    <w:rsid w:val="00F63EC9"/>
    <w:rsid w:val="00F64045"/>
    <w:rsid w:val="00F64327"/>
    <w:rsid w:val="00F643D2"/>
    <w:rsid w:val="00F6446B"/>
    <w:rsid w:val="00F647A3"/>
    <w:rsid w:val="00F6487D"/>
    <w:rsid w:val="00F64C43"/>
    <w:rsid w:val="00F64DB1"/>
    <w:rsid w:val="00F64EFE"/>
    <w:rsid w:val="00F65190"/>
    <w:rsid w:val="00F6523A"/>
    <w:rsid w:val="00F652A1"/>
    <w:rsid w:val="00F65318"/>
    <w:rsid w:val="00F6544C"/>
    <w:rsid w:val="00F655F5"/>
    <w:rsid w:val="00F656A8"/>
    <w:rsid w:val="00F65B98"/>
    <w:rsid w:val="00F660F9"/>
    <w:rsid w:val="00F66130"/>
    <w:rsid w:val="00F66183"/>
    <w:rsid w:val="00F663DF"/>
    <w:rsid w:val="00F67196"/>
    <w:rsid w:val="00F671C1"/>
    <w:rsid w:val="00F675D5"/>
    <w:rsid w:val="00F67F0A"/>
    <w:rsid w:val="00F70041"/>
    <w:rsid w:val="00F703DB"/>
    <w:rsid w:val="00F7054C"/>
    <w:rsid w:val="00F70558"/>
    <w:rsid w:val="00F70653"/>
    <w:rsid w:val="00F709E4"/>
    <w:rsid w:val="00F70F0F"/>
    <w:rsid w:val="00F70F71"/>
    <w:rsid w:val="00F71261"/>
    <w:rsid w:val="00F713FF"/>
    <w:rsid w:val="00F71517"/>
    <w:rsid w:val="00F71C4F"/>
    <w:rsid w:val="00F71E76"/>
    <w:rsid w:val="00F72389"/>
    <w:rsid w:val="00F72AA5"/>
    <w:rsid w:val="00F72CA8"/>
    <w:rsid w:val="00F72DA8"/>
    <w:rsid w:val="00F73039"/>
    <w:rsid w:val="00F7323E"/>
    <w:rsid w:val="00F73425"/>
    <w:rsid w:val="00F7363F"/>
    <w:rsid w:val="00F73B0E"/>
    <w:rsid w:val="00F73BA8"/>
    <w:rsid w:val="00F73F26"/>
    <w:rsid w:val="00F743CD"/>
    <w:rsid w:val="00F74401"/>
    <w:rsid w:val="00F745B0"/>
    <w:rsid w:val="00F745FF"/>
    <w:rsid w:val="00F74913"/>
    <w:rsid w:val="00F74AC6"/>
    <w:rsid w:val="00F74D14"/>
    <w:rsid w:val="00F74EBB"/>
    <w:rsid w:val="00F75084"/>
    <w:rsid w:val="00F75289"/>
    <w:rsid w:val="00F75294"/>
    <w:rsid w:val="00F75836"/>
    <w:rsid w:val="00F75B83"/>
    <w:rsid w:val="00F75C9C"/>
    <w:rsid w:val="00F75D88"/>
    <w:rsid w:val="00F764AC"/>
    <w:rsid w:val="00F76883"/>
    <w:rsid w:val="00F7688B"/>
    <w:rsid w:val="00F768B8"/>
    <w:rsid w:val="00F76919"/>
    <w:rsid w:val="00F76979"/>
    <w:rsid w:val="00F76BCC"/>
    <w:rsid w:val="00F76ED7"/>
    <w:rsid w:val="00F77493"/>
    <w:rsid w:val="00F77D30"/>
    <w:rsid w:val="00F800A9"/>
    <w:rsid w:val="00F8023D"/>
    <w:rsid w:val="00F8027E"/>
    <w:rsid w:val="00F8060C"/>
    <w:rsid w:val="00F8080D"/>
    <w:rsid w:val="00F80E4C"/>
    <w:rsid w:val="00F810C4"/>
    <w:rsid w:val="00F810CC"/>
    <w:rsid w:val="00F813A4"/>
    <w:rsid w:val="00F8142F"/>
    <w:rsid w:val="00F815B1"/>
    <w:rsid w:val="00F81D73"/>
    <w:rsid w:val="00F81F7B"/>
    <w:rsid w:val="00F8237A"/>
    <w:rsid w:val="00F82675"/>
    <w:rsid w:val="00F828F2"/>
    <w:rsid w:val="00F82A0F"/>
    <w:rsid w:val="00F82A75"/>
    <w:rsid w:val="00F82BF0"/>
    <w:rsid w:val="00F82C9C"/>
    <w:rsid w:val="00F82CD6"/>
    <w:rsid w:val="00F831FE"/>
    <w:rsid w:val="00F83302"/>
    <w:rsid w:val="00F8346B"/>
    <w:rsid w:val="00F83506"/>
    <w:rsid w:val="00F8364F"/>
    <w:rsid w:val="00F8377E"/>
    <w:rsid w:val="00F83835"/>
    <w:rsid w:val="00F83A1F"/>
    <w:rsid w:val="00F83A93"/>
    <w:rsid w:val="00F83D6F"/>
    <w:rsid w:val="00F8405B"/>
    <w:rsid w:val="00F84191"/>
    <w:rsid w:val="00F8501F"/>
    <w:rsid w:val="00F85046"/>
    <w:rsid w:val="00F851F7"/>
    <w:rsid w:val="00F85AA6"/>
    <w:rsid w:val="00F85D17"/>
    <w:rsid w:val="00F8684C"/>
    <w:rsid w:val="00F86CA4"/>
    <w:rsid w:val="00F86F99"/>
    <w:rsid w:val="00F872F5"/>
    <w:rsid w:val="00F87F6F"/>
    <w:rsid w:val="00F9039F"/>
    <w:rsid w:val="00F903A2"/>
    <w:rsid w:val="00F90540"/>
    <w:rsid w:val="00F905E5"/>
    <w:rsid w:val="00F9067C"/>
    <w:rsid w:val="00F9073C"/>
    <w:rsid w:val="00F90773"/>
    <w:rsid w:val="00F90997"/>
    <w:rsid w:val="00F90CD0"/>
    <w:rsid w:val="00F90DDD"/>
    <w:rsid w:val="00F9158A"/>
    <w:rsid w:val="00F9175B"/>
    <w:rsid w:val="00F91B94"/>
    <w:rsid w:val="00F92624"/>
    <w:rsid w:val="00F92C35"/>
    <w:rsid w:val="00F930D6"/>
    <w:rsid w:val="00F931ED"/>
    <w:rsid w:val="00F9362F"/>
    <w:rsid w:val="00F93C28"/>
    <w:rsid w:val="00F93C48"/>
    <w:rsid w:val="00F94074"/>
    <w:rsid w:val="00F94353"/>
    <w:rsid w:val="00F945B9"/>
    <w:rsid w:val="00F946D9"/>
    <w:rsid w:val="00F949C1"/>
    <w:rsid w:val="00F94D38"/>
    <w:rsid w:val="00F9532D"/>
    <w:rsid w:val="00F95CFD"/>
    <w:rsid w:val="00F9601D"/>
    <w:rsid w:val="00F967DC"/>
    <w:rsid w:val="00F96966"/>
    <w:rsid w:val="00F96D7F"/>
    <w:rsid w:val="00F96E01"/>
    <w:rsid w:val="00F970C9"/>
    <w:rsid w:val="00F97547"/>
    <w:rsid w:val="00F9765B"/>
    <w:rsid w:val="00F97734"/>
    <w:rsid w:val="00FA00D1"/>
    <w:rsid w:val="00FA0648"/>
    <w:rsid w:val="00FA0CD6"/>
    <w:rsid w:val="00FA0ECF"/>
    <w:rsid w:val="00FA1481"/>
    <w:rsid w:val="00FA1504"/>
    <w:rsid w:val="00FA1E82"/>
    <w:rsid w:val="00FA1EE6"/>
    <w:rsid w:val="00FA230F"/>
    <w:rsid w:val="00FA249A"/>
    <w:rsid w:val="00FA252C"/>
    <w:rsid w:val="00FA2937"/>
    <w:rsid w:val="00FA29DD"/>
    <w:rsid w:val="00FA359B"/>
    <w:rsid w:val="00FA36CE"/>
    <w:rsid w:val="00FA388C"/>
    <w:rsid w:val="00FA3B09"/>
    <w:rsid w:val="00FA3CCC"/>
    <w:rsid w:val="00FA405D"/>
    <w:rsid w:val="00FA425A"/>
    <w:rsid w:val="00FA428E"/>
    <w:rsid w:val="00FA43C2"/>
    <w:rsid w:val="00FA4DB8"/>
    <w:rsid w:val="00FA4E1F"/>
    <w:rsid w:val="00FA5005"/>
    <w:rsid w:val="00FA5179"/>
    <w:rsid w:val="00FA5DF6"/>
    <w:rsid w:val="00FA670B"/>
    <w:rsid w:val="00FA6995"/>
    <w:rsid w:val="00FA6BD5"/>
    <w:rsid w:val="00FA7712"/>
    <w:rsid w:val="00FA7A53"/>
    <w:rsid w:val="00FB03C3"/>
    <w:rsid w:val="00FB04DF"/>
    <w:rsid w:val="00FB0CE0"/>
    <w:rsid w:val="00FB10E6"/>
    <w:rsid w:val="00FB1159"/>
    <w:rsid w:val="00FB1672"/>
    <w:rsid w:val="00FB1761"/>
    <w:rsid w:val="00FB1A12"/>
    <w:rsid w:val="00FB1A28"/>
    <w:rsid w:val="00FB1A7C"/>
    <w:rsid w:val="00FB24C3"/>
    <w:rsid w:val="00FB2810"/>
    <w:rsid w:val="00FB28EF"/>
    <w:rsid w:val="00FB2F26"/>
    <w:rsid w:val="00FB2F95"/>
    <w:rsid w:val="00FB30B8"/>
    <w:rsid w:val="00FB3250"/>
    <w:rsid w:val="00FB327B"/>
    <w:rsid w:val="00FB32C3"/>
    <w:rsid w:val="00FB3316"/>
    <w:rsid w:val="00FB34AD"/>
    <w:rsid w:val="00FB3848"/>
    <w:rsid w:val="00FB399B"/>
    <w:rsid w:val="00FB3EF2"/>
    <w:rsid w:val="00FB3EFF"/>
    <w:rsid w:val="00FB4022"/>
    <w:rsid w:val="00FB44A7"/>
    <w:rsid w:val="00FB47E6"/>
    <w:rsid w:val="00FB55C5"/>
    <w:rsid w:val="00FB56C6"/>
    <w:rsid w:val="00FB590A"/>
    <w:rsid w:val="00FB5F56"/>
    <w:rsid w:val="00FB64E4"/>
    <w:rsid w:val="00FB6A3A"/>
    <w:rsid w:val="00FB6A9C"/>
    <w:rsid w:val="00FB6DDB"/>
    <w:rsid w:val="00FB718B"/>
    <w:rsid w:val="00FB758C"/>
    <w:rsid w:val="00FC03A3"/>
    <w:rsid w:val="00FC0502"/>
    <w:rsid w:val="00FC05EE"/>
    <w:rsid w:val="00FC06F1"/>
    <w:rsid w:val="00FC0CDF"/>
    <w:rsid w:val="00FC11BA"/>
    <w:rsid w:val="00FC121E"/>
    <w:rsid w:val="00FC169E"/>
    <w:rsid w:val="00FC180A"/>
    <w:rsid w:val="00FC2082"/>
    <w:rsid w:val="00FC25BA"/>
    <w:rsid w:val="00FC3289"/>
    <w:rsid w:val="00FC32C9"/>
    <w:rsid w:val="00FC341A"/>
    <w:rsid w:val="00FC3547"/>
    <w:rsid w:val="00FC3645"/>
    <w:rsid w:val="00FC384E"/>
    <w:rsid w:val="00FC391C"/>
    <w:rsid w:val="00FC3938"/>
    <w:rsid w:val="00FC3AEE"/>
    <w:rsid w:val="00FC3D00"/>
    <w:rsid w:val="00FC4238"/>
    <w:rsid w:val="00FC4964"/>
    <w:rsid w:val="00FC4B2B"/>
    <w:rsid w:val="00FC4D8D"/>
    <w:rsid w:val="00FC4F6C"/>
    <w:rsid w:val="00FC51BA"/>
    <w:rsid w:val="00FC52CE"/>
    <w:rsid w:val="00FC5418"/>
    <w:rsid w:val="00FC55A1"/>
    <w:rsid w:val="00FC59B9"/>
    <w:rsid w:val="00FC5AFF"/>
    <w:rsid w:val="00FC602B"/>
    <w:rsid w:val="00FC63F3"/>
    <w:rsid w:val="00FC64FD"/>
    <w:rsid w:val="00FC6534"/>
    <w:rsid w:val="00FC65A1"/>
    <w:rsid w:val="00FC663E"/>
    <w:rsid w:val="00FC6830"/>
    <w:rsid w:val="00FC685B"/>
    <w:rsid w:val="00FC6DBA"/>
    <w:rsid w:val="00FC739A"/>
    <w:rsid w:val="00FC7647"/>
    <w:rsid w:val="00FC76E2"/>
    <w:rsid w:val="00FC78AF"/>
    <w:rsid w:val="00FC7914"/>
    <w:rsid w:val="00FC7DB5"/>
    <w:rsid w:val="00FD00D3"/>
    <w:rsid w:val="00FD0581"/>
    <w:rsid w:val="00FD05FF"/>
    <w:rsid w:val="00FD107E"/>
    <w:rsid w:val="00FD119D"/>
    <w:rsid w:val="00FD12F4"/>
    <w:rsid w:val="00FD21E3"/>
    <w:rsid w:val="00FD21F1"/>
    <w:rsid w:val="00FD255F"/>
    <w:rsid w:val="00FD2739"/>
    <w:rsid w:val="00FD2A7F"/>
    <w:rsid w:val="00FD2BB9"/>
    <w:rsid w:val="00FD2C14"/>
    <w:rsid w:val="00FD2E19"/>
    <w:rsid w:val="00FD3056"/>
    <w:rsid w:val="00FD3134"/>
    <w:rsid w:val="00FD33D8"/>
    <w:rsid w:val="00FD3479"/>
    <w:rsid w:val="00FD34B4"/>
    <w:rsid w:val="00FD3767"/>
    <w:rsid w:val="00FD4090"/>
    <w:rsid w:val="00FD41D2"/>
    <w:rsid w:val="00FD4466"/>
    <w:rsid w:val="00FD4AC2"/>
    <w:rsid w:val="00FD50F9"/>
    <w:rsid w:val="00FD51B7"/>
    <w:rsid w:val="00FD539B"/>
    <w:rsid w:val="00FD55AF"/>
    <w:rsid w:val="00FD55CC"/>
    <w:rsid w:val="00FD5828"/>
    <w:rsid w:val="00FD59C3"/>
    <w:rsid w:val="00FD5A6E"/>
    <w:rsid w:val="00FD5A93"/>
    <w:rsid w:val="00FD5B7B"/>
    <w:rsid w:val="00FD61E0"/>
    <w:rsid w:val="00FD6497"/>
    <w:rsid w:val="00FD649B"/>
    <w:rsid w:val="00FD675D"/>
    <w:rsid w:val="00FD6FFC"/>
    <w:rsid w:val="00FD7078"/>
    <w:rsid w:val="00FD7688"/>
    <w:rsid w:val="00FD7956"/>
    <w:rsid w:val="00FD79E6"/>
    <w:rsid w:val="00FD7B25"/>
    <w:rsid w:val="00FE0315"/>
    <w:rsid w:val="00FE03F5"/>
    <w:rsid w:val="00FE06C1"/>
    <w:rsid w:val="00FE09C9"/>
    <w:rsid w:val="00FE0E6E"/>
    <w:rsid w:val="00FE0E78"/>
    <w:rsid w:val="00FE1107"/>
    <w:rsid w:val="00FE14B8"/>
    <w:rsid w:val="00FE2204"/>
    <w:rsid w:val="00FE2220"/>
    <w:rsid w:val="00FE2729"/>
    <w:rsid w:val="00FE2E14"/>
    <w:rsid w:val="00FE2EB6"/>
    <w:rsid w:val="00FE352F"/>
    <w:rsid w:val="00FE3636"/>
    <w:rsid w:val="00FE3686"/>
    <w:rsid w:val="00FE39CC"/>
    <w:rsid w:val="00FE3D5A"/>
    <w:rsid w:val="00FE4266"/>
    <w:rsid w:val="00FE4372"/>
    <w:rsid w:val="00FE47D2"/>
    <w:rsid w:val="00FE4975"/>
    <w:rsid w:val="00FE49A0"/>
    <w:rsid w:val="00FE49E8"/>
    <w:rsid w:val="00FE4A9D"/>
    <w:rsid w:val="00FE4C6B"/>
    <w:rsid w:val="00FE4DDD"/>
    <w:rsid w:val="00FE50D3"/>
    <w:rsid w:val="00FE5627"/>
    <w:rsid w:val="00FE5CAC"/>
    <w:rsid w:val="00FE5DCE"/>
    <w:rsid w:val="00FE5E73"/>
    <w:rsid w:val="00FE5FAF"/>
    <w:rsid w:val="00FE600C"/>
    <w:rsid w:val="00FE6BD9"/>
    <w:rsid w:val="00FE6CD3"/>
    <w:rsid w:val="00FE6D12"/>
    <w:rsid w:val="00FE7148"/>
    <w:rsid w:val="00FE71AF"/>
    <w:rsid w:val="00FE71B8"/>
    <w:rsid w:val="00FE7380"/>
    <w:rsid w:val="00FE7547"/>
    <w:rsid w:val="00FE7978"/>
    <w:rsid w:val="00FE7B78"/>
    <w:rsid w:val="00FE7C45"/>
    <w:rsid w:val="00FF0524"/>
    <w:rsid w:val="00FF0762"/>
    <w:rsid w:val="00FF08ED"/>
    <w:rsid w:val="00FF0905"/>
    <w:rsid w:val="00FF1352"/>
    <w:rsid w:val="00FF157E"/>
    <w:rsid w:val="00FF1643"/>
    <w:rsid w:val="00FF1741"/>
    <w:rsid w:val="00FF1AB0"/>
    <w:rsid w:val="00FF1B46"/>
    <w:rsid w:val="00FF1DE0"/>
    <w:rsid w:val="00FF21EB"/>
    <w:rsid w:val="00FF2907"/>
    <w:rsid w:val="00FF299F"/>
    <w:rsid w:val="00FF29A7"/>
    <w:rsid w:val="00FF29E7"/>
    <w:rsid w:val="00FF2DDA"/>
    <w:rsid w:val="00FF310E"/>
    <w:rsid w:val="00FF352A"/>
    <w:rsid w:val="00FF3ED0"/>
    <w:rsid w:val="00FF4159"/>
    <w:rsid w:val="00FF435B"/>
    <w:rsid w:val="00FF44B9"/>
    <w:rsid w:val="00FF45A8"/>
    <w:rsid w:val="00FF4C1B"/>
    <w:rsid w:val="00FF4E34"/>
    <w:rsid w:val="00FF5018"/>
    <w:rsid w:val="00FF50DE"/>
    <w:rsid w:val="00FF5FBF"/>
    <w:rsid w:val="00FF5FEE"/>
    <w:rsid w:val="00FF6121"/>
    <w:rsid w:val="00FF6304"/>
    <w:rsid w:val="00FF6798"/>
    <w:rsid w:val="00FF67A3"/>
    <w:rsid w:val="00FF6A5C"/>
    <w:rsid w:val="00FF6C97"/>
    <w:rsid w:val="00FF6D1B"/>
    <w:rsid w:val="00FF6E3E"/>
    <w:rsid w:val="00FF6FF4"/>
    <w:rsid w:val="00FF7026"/>
    <w:rsid w:val="00FF715B"/>
    <w:rsid w:val="00FF722D"/>
    <w:rsid w:val="00FF7525"/>
    <w:rsid w:val="00FF778A"/>
    <w:rsid w:val="00FF7A12"/>
    <w:rsid w:val="00FF7E3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A65F05"/>
  <w15:chartTrackingRefBased/>
  <w15:docId w15:val="{FFA736E9-9C35-459E-8644-4706A1EED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B26ED"/>
    <w:rPr>
      <w:sz w:val="24"/>
      <w:szCs w:val="24"/>
      <w:lang w:val="en-US" w:eastAsia="en-US"/>
    </w:rPr>
  </w:style>
  <w:style w:type="paragraph" w:styleId="Heading1">
    <w:name w:val="heading 1"/>
    <w:basedOn w:val="Normal"/>
    <w:next w:val="Normal"/>
    <w:qFormat/>
    <w:rsid w:val="000B2A19"/>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520600"/>
    <w:pPr>
      <w:keepNext/>
      <w:tabs>
        <w:tab w:val="left" w:pos="127"/>
        <w:tab w:val="left" w:pos="254"/>
        <w:tab w:val="left" w:pos="382"/>
        <w:tab w:val="decimal" w:pos="3261"/>
        <w:tab w:val="decimal" w:pos="4253"/>
        <w:tab w:val="decimal" w:pos="5245"/>
        <w:tab w:val="decimal" w:pos="6379"/>
        <w:tab w:val="decimal" w:pos="7513"/>
        <w:tab w:val="decimal" w:pos="8647"/>
        <w:tab w:val="decimal" w:pos="9781"/>
      </w:tabs>
      <w:spacing w:line="216" w:lineRule="auto"/>
      <w:ind w:left="127" w:hanging="127"/>
      <w:outlineLvl w:val="1"/>
    </w:pPr>
    <w:rPr>
      <w:b/>
      <w:sz w:val="16"/>
      <w:szCs w:val="20"/>
    </w:rPr>
  </w:style>
  <w:style w:type="paragraph" w:styleId="Heading3">
    <w:name w:val="heading 3"/>
    <w:basedOn w:val="Normal"/>
    <w:next w:val="Normal"/>
    <w:qFormat/>
    <w:rsid w:val="003B721D"/>
    <w:pPr>
      <w:keepNext/>
      <w:tabs>
        <w:tab w:val="left" w:pos="161"/>
        <w:tab w:val="left" w:pos="322"/>
        <w:tab w:val="left" w:pos="482"/>
        <w:tab w:val="decimal" w:pos="4742"/>
        <w:tab w:val="decimal" w:pos="6110"/>
        <w:tab w:val="decimal" w:pos="7205"/>
        <w:tab w:val="decimal" w:pos="8528"/>
      </w:tabs>
      <w:suppressAutoHyphens/>
      <w:spacing w:line="228" w:lineRule="auto"/>
      <w:outlineLvl w:val="2"/>
    </w:pPr>
    <w:rPr>
      <w:rFonts w:ascii="Arial" w:hAnsi="Arial"/>
      <w:b/>
      <w:sz w:val="20"/>
      <w:szCs w:val="20"/>
      <w:lang w:val="tr-TR"/>
    </w:rPr>
  </w:style>
  <w:style w:type="paragraph" w:styleId="Heading4">
    <w:name w:val="heading 4"/>
    <w:basedOn w:val="Normal"/>
    <w:next w:val="Normal"/>
    <w:qFormat/>
    <w:rsid w:val="003E2379"/>
    <w:pPr>
      <w:keepNext/>
      <w:spacing w:before="240" w:after="60"/>
      <w:outlineLvl w:val="3"/>
    </w:pPr>
    <w:rPr>
      <w:b/>
      <w:bCs/>
      <w:sz w:val="28"/>
      <w:szCs w:val="28"/>
    </w:rPr>
  </w:style>
  <w:style w:type="paragraph" w:styleId="Heading5">
    <w:name w:val="heading 5"/>
    <w:basedOn w:val="Normal"/>
    <w:next w:val="Normal"/>
    <w:qFormat/>
    <w:rsid w:val="009855D1"/>
    <w:pPr>
      <w:spacing w:before="240" w:after="60"/>
      <w:outlineLvl w:val="4"/>
    </w:pPr>
    <w:rPr>
      <w:b/>
      <w:bCs/>
      <w:i/>
      <w:iCs/>
      <w:sz w:val="26"/>
      <w:szCs w:val="26"/>
    </w:rPr>
  </w:style>
  <w:style w:type="paragraph" w:styleId="Heading6">
    <w:name w:val="heading 6"/>
    <w:basedOn w:val="Normal"/>
    <w:next w:val="Normal"/>
    <w:qFormat/>
    <w:rsid w:val="003B721D"/>
    <w:pPr>
      <w:keepNext/>
      <w:tabs>
        <w:tab w:val="left" w:pos="-1440"/>
        <w:tab w:val="left" w:pos="-720"/>
        <w:tab w:val="left" w:pos="98"/>
        <w:tab w:val="left" w:pos="576"/>
        <w:tab w:val="left" w:pos="864"/>
        <w:tab w:val="decimal" w:pos="5245"/>
        <w:tab w:val="decimal" w:pos="6804"/>
        <w:tab w:val="decimal" w:pos="9072"/>
      </w:tabs>
      <w:spacing w:line="216" w:lineRule="auto"/>
      <w:jc w:val="both"/>
      <w:outlineLvl w:val="5"/>
    </w:pPr>
    <w:rPr>
      <w:b/>
      <w:sz w:val="20"/>
      <w:szCs w:val="20"/>
      <w:lang w:val="tr-TR"/>
    </w:rPr>
  </w:style>
  <w:style w:type="paragraph" w:styleId="Heading7">
    <w:name w:val="heading 7"/>
    <w:basedOn w:val="Normal"/>
    <w:next w:val="Normal"/>
    <w:qFormat/>
    <w:rsid w:val="003B721D"/>
    <w:pPr>
      <w:keepNext/>
      <w:tabs>
        <w:tab w:val="left" w:pos="283"/>
        <w:tab w:val="left" w:pos="566"/>
        <w:tab w:val="left" w:pos="850"/>
        <w:tab w:val="right" w:pos="5103"/>
        <w:tab w:val="right" w:pos="6804"/>
        <w:tab w:val="right" w:pos="9072"/>
      </w:tabs>
      <w:suppressAutoHyphens/>
      <w:spacing w:line="216" w:lineRule="auto"/>
      <w:ind w:left="283" w:hanging="283"/>
      <w:jc w:val="both"/>
      <w:outlineLvl w:val="6"/>
    </w:pPr>
    <w:rPr>
      <w:b/>
      <w:szCs w:val="20"/>
      <w:lang w:val="tr-TR"/>
    </w:rPr>
  </w:style>
  <w:style w:type="paragraph" w:styleId="Heading8">
    <w:name w:val="heading 8"/>
    <w:basedOn w:val="Normal"/>
    <w:next w:val="Normal"/>
    <w:qFormat/>
    <w:rsid w:val="003B721D"/>
    <w:pPr>
      <w:keepNext/>
      <w:tabs>
        <w:tab w:val="left" w:pos="127"/>
        <w:tab w:val="left" w:pos="254"/>
        <w:tab w:val="left" w:pos="2268"/>
        <w:tab w:val="decimal" w:pos="3261"/>
        <w:tab w:val="decimal" w:pos="4678"/>
        <w:tab w:val="decimal" w:pos="5529"/>
        <w:tab w:val="decimal" w:pos="6663"/>
        <w:tab w:val="decimal" w:pos="7797"/>
        <w:tab w:val="decimal" w:pos="8931"/>
        <w:tab w:val="decimal" w:pos="9850"/>
      </w:tabs>
      <w:suppressAutoHyphens/>
      <w:spacing w:line="216" w:lineRule="auto"/>
      <w:outlineLvl w:val="7"/>
    </w:pPr>
    <w:rPr>
      <w:sz w:val="16"/>
      <w:szCs w:val="20"/>
      <w:u w:val="single"/>
      <w:lang w:val="tr-TR"/>
    </w:rPr>
  </w:style>
  <w:style w:type="paragraph" w:styleId="Heading9">
    <w:name w:val="heading 9"/>
    <w:basedOn w:val="Normal"/>
    <w:next w:val="Normal"/>
    <w:qFormat/>
    <w:rsid w:val="0004027D"/>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rsid w:val="00F6487D"/>
    <w:pPr>
      <w:tabs>
        <w:tab w:val="left" w:pos="1133"/>
        <w:tab w:val="left" w:pos="3965"/>
        <w:tab w:val="decimal" w:pos="6995"/>
      </w:tabs>
      <w:suppressAutoHyphens/>
      <w:ind w:left="567"/>
    </w:pPr>
    <w:rPr>
      <w:rFonts w:ascii="Arial" w:hAnsi="Arial"/>
      <w:sz w:val="20"/>
      <w:szCs w:val="20"/>
    </w:rPr>
  </w:style>
  <w:style w:type="paragraph" w:styleId="Header">
    <w:name w:val="header"/>
    <w:basedOn w:val="Normal"/>
    <w:link w:val="HeaderChar"/>
    <w:uiPriority w:val="99"/>
    <w:rsid w:val="00F6487D"/>
    <w:pPr>
      <w:tabs>
        <w:tab w:val="center" w:pos="4536"/>
        <w:tab w:val="right" w:pos="9072"/>
      </w:tabs>
    </w:pPr>
  </w:style>
  <w:style w:type="paragraph" w:styleId="Footer">
    <w:name w:val="footer"/>
    <w:basedOn w:val="Normal"/>
    <w:link w:val="FooterChar"/>
    <w:uiPriority w:val="99"/>
    <w:rsid w:val="00F6487D"/>
    <w:pPr>
      <w:tabs>
        <w:tab w:val="center" w:pos="4536"/>
        <w:tab w:val="right" w:pos="9072"/>
      </w:tabs>
    </w:pPr>
  </w:style>
  <w:style w:type="paragraph" w:customStyle="1" w:styleId="Body">
    <w:name w:val="Body"/>
    <w:aliases w:val="by,BD,bd"/>
    <w:rsid w:val="00BE422E"/>
    <w:pPr>
      <w:keepLines/>
      <w:spacing w:after="130" w:line="260" w:lineRule="exact"/>
      <w:jc w:val="both"/>
    </w:pPr>
    <w:rPr>
      <w:rFonts w:ascii="Times" w:hAnsi="Times"/>
      <w:sz w:val="22"/>
      <w:lang w:eastAsia="en-US"/>
    </w:rPr>
  </w:style>
  <w:style w:type="paragraph" w:customStyle="1" w:styleId="BodyText21">
    <w:name w:val="Body Text 21"/>
    <w:basedOn w:val="Normal"/>
    <w:rsid w:val="00A16EA0"/>
    <w:pPr>
      <w:tabs>
        <w:tab w:val="left" w:pos="1133"/>
        <w:tab w:val="left" w:pos="3965"/>
        <w:tab w:val="decimal" w:pos="6995"/>
      </w:tabs>
      <w:suppressAutoHyphens/>
    </w:pPr>
    <w:rPr>
      <w:rFonts w:ascii="Arial" w:hAnsi="Arial"/>
      <w:sz w:val="20"/>
      <w:szCs w:val="20"/>
    </w:rPr>
  </w:style>
  <w:style w:type="paragraph" w:styleId="EndnoteText">
    <w:name w:val="endnote text"/>
    <w:basedOn w:val="Normal"/>
    <w:semiHidden/>
    <w:rsid w:val="00A16EA0"/>
    <w:rPr>
      <w:rFonts w:ascii="Courier New" w:hAnsi="Courier New"/>
      <w:szCs w:val="20"/>
      <w:lang w:val="en-GB"/>
    </w:rPr>
  </w:style>
  <w:style w:type="paragraph" w:styleId="ListBullet">
    <w:name w:val="List Bullet"/>
    <w:basedOn w:val="Normal"/>
    <w:autoRedefine/>
    <w:rsid w:val="004177DF"/>
    <w:pPr>
      <w:numPr>
        <w:numId w:val="1"/>
      </w:numPr>
    </w:pPr>
    <w:rPr>
      <w:sz w:val="20"/>
      <w:szCs w:val="20"/>
    </w:rPr>
  </w:style>
  <w:style w:type="table" w:styleId="TableGrid">
    <w:name w:val="Table Grid"/>
    <w:basedOn w:val="TableNormal"/>
    <w:rsid w:val="004177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ED3D66"/>
    <w:pPr>
      <w:spacing w:after="120"/>
    </w:pPr>
  </w:style>
  <w:style w:type="paragraph" w:styleId="BodyText3">
    <w:name w:val="Body Text 3"/>
    <w:basedOn w:val="Normal"/>
    <w:rsid w:val="00ED3D66"/>
    <w:pPr>
      <w:spacing w:after="120"/>
    </w:pPr>
    <w:rPr>
      <w:sz w:val="16"/>
      <w:szCs w:val="16"/>
    </w:rPr>
  </w:style>
  <w:style w:type="paragraph" w:styleId="BlockText">
    <w:name w:val="Block Text"/>
    <w:basedOn w:val="Normal"/>
    <w:rsid w:val="00ED3D66"/>
    <w:pPr>
      <w:tabs>
        <w:tab w:val="left" w:pos="567"/>
        <w:tab w:val="decimal" w:pos="7370"/>
      </w:tabs>
      <w:ind w:left="462" w:right="709" w:hanging="567"/>
      <w:jc w:val="both"/>
    </w:pPr>
    <w:rPr>
      <w:spacing w:val="-2"/>
      <w:sz w:val="22"/>
      <w:lang w:val="tr-TR"/>
    </w:rPr>
  </w:style>
  <w:style w:type="paragraph" w:customStyle="1" w:styleId="DokGman1">
    <w:name w:val="DokÀGÀman 1"/>
    <w:rsid w:val="00ED3D66"/>
    <w:pPr>
      <w:keepNext/>
      <w:keepLines/>
      <w:widowControl w:val="0"/>
      <w:tabs>
        <w:tab w:val="left" w:pos="-720"/>
      </w:tabs>
      <w:suppressAutoHyphens/>
    </w:pPr>
    <w:rPr>
      <w:rFonts w:ascii="Courier New" w:hAnsi="Courier New"/>
      <w:sz w:val="24"/>
      <w:lang w:val="en-AU" w:eastAsia="en-US"/>
    </w:rPr>
  </w:style>
  <w:style w:type="paragraph" w:styleId="BodyTextIndent">
    <w:name w:val="Body Text Indent"/>
    <w:basedOn w:val="Normal"/>
    <w:rsid w:val="000A04FF"/>
    <w:pPr>
      <w:spacing w:after="120"/>
      <w:ind w:left="283"/>
    </w:pPr>
  </w:style>
  <w:style w:type="paragraph" w:styleId="BodyText2">
    <w:name w:val="Body Text 2"/>
    <w:basedOn w:val="Normal"/>
    <w:rsid w:val="0015179F"/>
    <w:pPr>
      <w:spacing w:after="120" w:line="480" w:lineRule="auto"/>
    </w:pPr>
  </w:style>
  <w:style w:type="paragraph" w:customStyle="1" w:styleId="1tipi">
    <w:name w:val="(1) tipi"/>
    <w:basedOn w:val="Normal"/>
    <w:rsid w:val="001B2DDF"/>
    <w:pPr>
      <w:tabs>
        <w:tab w:val="left" w:pos="1134"/>
      </w:tabs>
      <w:jc w:val="both"/>
    </w:pPr>
    <w:rPr>
      <w:rFonts w:ascii="Arial" w:hAnsi="Arial"/>
      <w:szCs w:val="20"/>
      <w:lang w:val="tr-TR" w:eastAsia="tr-TR"/>
    </w:rPr>
  </w:style>
  <w:style w:type="paragraph" w:customStyle="1" w:styleId="NormalTimesNewRoman">
    <w:name w:val="Normal + Times New Roman"/>
    <w:aliases w:val="12 pt,Justified,Left:  0,95 cm"/>
    <w:basedOn w:val="Normal"/>
    <w:rsid w:val="001B2DDF"/>
    <w:pPr>
      <w:ind w:left="567"/>
      <w:jc w:val="both"/>
    </w:pPr>
    <w:rPr>
      <w:lang w:val="tr-TR"/>
    </w:rPr>
  </w:style>
  <w:style w:type="paragraph" w:styleId="BalloonText">
    <w:name w:val="Balloon Text"/>
    <w:basedOn w:val="Normal"/>
    <w:link w:val="BalloonTextChar"/>
    <w:uiPriority w:val="99"/>
    <w:semiHidden/>
    <w:rsid w:val="00E10BF3"/>
    <w:rPr>
      <w:rFonts w:ascii="Tahoma" w:hAnsi="Tahoma" w:cs="Tahoma"/>
      <w:sz w:val="16"/>
      <w:szCs w:val="16"/>
    </w:rPr>
  </w:style>
  <w:style w:type="character" w:styleId="PageNumber">
    <w:name w:val="page number"/>
    <w:basedOn w:val="DefaultParagraphFont"/>
    <w:rsid w:val="00C01547"/>
  </w:style>
  <w:style w:type="paragraph" w:styleId="FootnoteText">
    <w:name w:val="footnote text"/>
    <w:basedOn w:val="Normal"/>
    <w:semiHidden/>
    <w:rsid w:val="00031082"/>
    <w:rPr>
      <w:sz w:val="20"/>
      <w:szCs w:val="20"/>
    </w:rPr>
  </w:style>
  <w:style w:type="paragraph" w:styleId="List">
    <w:name w:val="List"/>
    <w:basedOn w:val="Normal"/>
    <w:rsid w:val="000F3CAA"/>
    <w:pPr>
      <w:ind w:left="283" w:hanging="283"/>
    </w:pPr>
    <w:rPr>
      <w:sz w:val="20"/>
      <w:szCs w:val="20"/>
    </w:rPr>
  </w:style>
  <w:style w:type="paragraph" w:styleId="CommentText">
    <w:name w:val="annotation text"/>
    <w:basedOn w:val="Normal"/>
    <w:link w:val="CommentTextChar"/>
    <w:semiHidden/>
    <w:rsid w:val="003A5E79"/>
    <w:rPr>
      <w:sz w:val="20"/>
      <w:szCs w:val="20"/>
      <w:lang w:val="tr-TR"/>
    </w:rPr>
  </w:style>
  <w:style w:type="paragraph" w:customStyle="1" w:styleId="BodyText22">
    <w:name w:val="Body Text 22"/>
    <w:basedOn w:val="Normal"/>
    <w:rsid w:val="009A0573"/>
    <w:pPr>
      <w:tabs>
        <w:tab w:val="left" w:pos="0"/>
        <w:tab w:val="left" w:pos="284"/>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284" w:hanging="284"/>
    </w:pPr>
    <w:rPr>
      <w:rFonts w:ascii="Arial" w:hAnsi="Arial" w:cs="Arial"/>
      <w:spacing w:val="-2"/>
      <w:sz w:val="20"/>
      <w:szCs w:val="20"/>
      <w:lang w:val="tr-TR"/>
    </w:rPr>
  </w:style>
  <w:style w:type="paragraph" w:customStyle="1" w:styleId="bodytext0">
    <w:name w:val="body_text"/>
    <w:basedOn w:val="Normal"/>
    <w:rsid w:val="00A8697D"/>
    <w:pPr>
      <w:spacing w:after="120"/>
    </w:pPr>
    <w:rPr>
      <w:sz w:val="22"/>
      <w:szCs w:val="20"/>
    </w:rPr>
  </w:style>
  <w:style w:type="paragraph" w:customStyle="1" w:styleId="Disclaimer">
    <w:name w:val="Disclaimer"/>
    <w:basedOn w:val="Normal"/>
    <w:rsid w:val="003E2379"/>
    <w:pPr>
      <w:spacing w:line="200" w:lineRule="exact"/>
    </w:pPr>
    <w:rPr>
      <w:sz w:val="16"/>
      <w:szCs w:val="20"/>
      <w:lang w:val="en-GB"/>
    </w:rPr>
  </w:style>
  <w:style w:type="paragraph" w:styleId="PlainText">
    <w:name w:val="Plain Text"/>
    <w:basedOn w:val="Normal"/>
    <w:rsid w:val="003E2379"/>
    <w:pPr>
      <w:overflowPunct w:val="0"/>
      <w:autoSpaceDE w:val="0"/>
      <w:autoSpaceDN w:val="0"/>
      <w:adjustRightInd w:val="0"/>
      <w:textAlignment w:val="baseline"/>
    </w:pPr>
    <w:rPr>
      <w:rFonts w:ascii="Courier New" w:hAnsi="Courier New" w:cs="Courier New"/>
      <w:sz w:val="20"/>
      <w:szCs w:val="20"/>
      <w:lang w:val="tr-TR"/>
    </w:rPr>
  </w:style>
  <w:style w:type="paragraph" w:customStyle="1" w:styleId="body0">
    <w:name w:val="body"/>
    <w:basedOn w:val="Normal"/>
    <w:link w:val="bodyChar"/>
    <w:rsid w:val="003E2379"/>
    <w:pPr>
      <w:spacing w:after="120" w:line="260" w:lineRule="exact"/>
      <w:jc w:val="both"/>
    </w:pPr>
    <w:rPr>
      <w:sz w:val="22"/>
    </w:rPr>
  </w:style>
  <w:style w:type="paragraph" w:styleId="BodyTextIndent3">
    <w:name w:val="Body Text Indent 3"/>
    <w:basedOn w:val="Normal"/>
    <w:rsid w:val="003B721D"/>
    <w:pPr>
      <w:spacing w:after="120"/>
      <w:ind w:left="283"/>
    </w:pPr>
    <w:rPr>
      <w:sz w:val="16"/>
      <w:szCs w:val="16"/>
    </w:rPr>
  </w:style>
  <w:style w:type="paragraph" w:styleId="ListNumber2">
    <w:name w:val="List Number 2"/>
    <w:basedOn w:val="Normal"/>
    <w:rsid w:val="003B721D"/>
    <w:pPr>
      <w:tabs>
        <w:tab w:val="num" w:pos="643"/>
      </w:tabs>
      <w:ind w:left="643" w:hanging="360"/>
    </w:pPr>
    <w:rPr>
      <w:sz w:val="20"/>
      <w:szCs w:val="20"/>
      <w:lang w:val="tr-TR"/>
    </w:rPr>
  </w:style>
  <w:style w:type="paragraph" w:customStyle="1" w:styleId="BoldHeadinga">
    <w:name w:val="Bold Headinga"/>
    <w:rsid w:val="003B721D"/>
    <w:pPr>
      <w:tabs>
        <w:tab w:val="left" w:pos="-720"/>
      </w:tabs>
      <w:suppressAutoHyphens/>
      <w:spacing w:line="252" w:lineRule="exact"/>
    </w:pPr>
    <w:rPr>
      <w:rFonts w:ascii="Arial" w:hAnsi="Arial"/>
      <w:b/>
      <w:sz w:val="22"/>
      <w:lang w:val="en-US" w:eastAsia="en-US"/>
    </w:rPr>
  </w:style>
  <w:style w:type="paragraph" w:customStyle="1" w:styleId="Teknik4">
    <w:name w:val="Teknik 4"/>
    <w:rsid w:val="003B721D"/>
    <w:pPr>
      <w:tabs>
        <w:tab w:val="left" w:pos="-720"/>
      </w:tabs>
      <w:suppressAutoHyphens/>
    </w:pPr>
    <w:rPr>
      <w:rFonts w:ascii="Courier New" w:hAnsi="Courier New"/>
      <w:b/>
      <w:sz w:val="24"/>
      <w:lang w:val="en-US" w:eastAsia="en-US"/>
    </w:rPr>
  </w:style>
  <w:style w:type="paragraph" w:customStyle="1" w:styleId="font6">
    <w:name w:val="font6"/>
    <w:basedOn w:val="Normal"/>
    <w:rsid w:val="003B721D"/>
    <w:pPr>
      <w:spacing w:before="100" w:beforeAutospacing="1" w:after="100" w:afterAutospacing="1"/>
    </w:pPr>
    <w:rPr>
      <w:rFonts w:ascii="Tahoma" w:eastAsia="Arial Unicode MS" w:hAnsi="Tahoma" w:cs="Tahoma"/>
      <w:color w:val="000000"/>
      <w:sz w:val="16"/>
      <w:szCs w:val="16"/>
      <w:lang w:val="tr-TR"/>
    </w:rPr>
  </w:style>
  <w:style w:type="paragraph" w:customStyle="1" w:styleId="font5">
    <w:name w:val="font5"/>
    <w:basedOn w:val="Normal"/>
    <w:rsid w:val="003B721D"/>
    <w:pPr>
      <w:spacing w:before="100" w:beforeAutospacing="1" w:after="100" w:afterAutospacing="1"/>
    </w:pPr>
    <w:rPr>
      <w:rFonts w:ascii="Tahoma" w:eastAsia="Arial Unicode MS" w:hAnsi="Tahoma" w:cs="Tahoma"/>
      <w:b/>
      <w:bCs/>
      <w:color w:val="000000"/>
      <w:sz w:val="16"/>
      <w:szCs w:val="16"/>
      <w:lang w:val="tr-TR"/>
    </w:rPr>
  </w:style>
  <w:style w:type="paragraph" w:customStyle="1" w:styleId="xl100">
    <w:name w:val="xl100"/>
    <w:basedOn w:val="Normal"/>
    <w:rsid w:val="003B721D"/>
    <w:pPr>
      <w:spacing w:before="100" w:beforeAutospacing="1" w:after="100" w:afterAutospacing="1"/>
    </w:pPr>
    <w:rPr>
      <w:rFonts w:eastAsia="Arial Unicode MS"/>
      <w:b/>
      <w:bCs/>
      <w:sz w:val="16"/>
      <w:szCs w:val="16"/>
      <w:u w:val="single"/>
      <w:lang w:val="tr-TR"/>
    </w:rPr>
  </w:style>
  <w:style w:type="paragraph" w:customStyle="1" w:styleId="xl25">
    <w:name w:val="xl25"/>
    <w:basedOn w:val="Normal"/>
    <w:rsid w:val="003B721D"/>
    <w:pPr>
      <w:spacing w:before="100" w:beforeAutospacing="1" w:after="100" w:afterAutospacing="1"/>
    </w:pPr>
    <w:rPr>
      <w:rFonts w:eastAsia="Arial Unicode MS"/>
      <w:sz w:val="22"/>
      <w:szCs w:val="22"/>
    </w:rPr>
  </w:style>
  <w:style w:type="paragraph" w:customStyle="1" w:styleId="no">
    <w:name w:val="no"/>
    <w:basedOn w:val="Normal"/>
    <w:rsid w:val="003B721D"/>
    <w:pPr>
      <w:spacing w:line="290" w:lineRule="atLeast"/>
      <w:ind w:firstLine="426"/>
      <w:jc w:val="center"/>
    </w:pPr>
    <w:rPr>
      <w:b/>
      <w:sz w:val="22"/>
      <w:szCs w:val="20"/>
      <w:lang w:val="en-GB"/>
    </w:rPr>
  </w:style>
  <w:style w:type="paragraph" w:customStyle="1" w:styleId="Address">
    <w:name w:val="Address"/>
    <w:basedOn w:val="Normal"/>
    <w:rsid w:val="003B721D"/>
    <w:pPr>
      <w:framePr w:w="3005" w:h="567" w:hSpace="181" w:vSpace="181" w:wrap="around" w:hAnchor="page" w:xAlign="right" w:yAlign="top" w:anchorLock="1"/>
      <w:pBdr>
        <w:left w:val="single" w:sz="4" w:space="9" w:color="auto"/>
      </w:pBdr>
      <w:spacing w:line="200" w:lineRule="exact"/>
      <w:ind w:right="284"/>
    </w:pPr>
    <w:rPr>
      <w:sz w:val="16"/>
      <w:szCs w:val="20"/>
      <w:lang w:val="en-GB"/>
    </w:rPr>
  </w:style>
  <w:style w:type="paragraph" w:styleId="DocumentMap">
    <w:name w:val="Document Map"/>
    <w:basedOn w:val="Normal"/>
    <w:semiHidden/>
    <w:rsid w:val="002209CA"/>
    <w:pPr>
      <w:shd w:val="clear" w:color="auto" w:fill="000080"/>
    </w:pPr>
    <w:rPr>
      <w:rFonts w:ascii="Tahoma" w:hAnsi="Tahoma" w:cs="Tahoma"/>
    </w:rPr>
  </w:style>
  <w:style w:type="paragraph" w:customStyle="1" w:styleId="000normal">
    <w:name w:val="000normal"/>
    <w:basedOn w:val="Normal"/>
    <w:rsid w:val="009C27B2"/>
    <w:pPr>
      <w:spacing w:before="180" w:after="100" w:afterAutospacing="1"/>
      <w:jc w:val="both"/>
    </w:pPr>
    <w:rPr>
      <w:rFonts w:ascii="Arial" w:eastAsia="Arial Unicode MS" w:hAnsi="Arial" w:cs="Arial"/>
      <w:sz w:val="20"/>
      <w:szCs w:val="20"/>
    </w:rPr>
  </w:style>
  <w:style w:type="paragraph" w:customStyle="1" w:styleId="atipi">
    <w:name w:val="(a) tipi"/>
    <w:basedOn w:val="Normal"/>
    <w:rsid w:val="009C27B2"/>
    <w:pPr>
      <w:ind w:left="1134" w:hanging="567"/>
      <w:jc w:val="both"/>
    </w:pPr>
    <w:rPr>
      <w:rFonts w:ascii="Arial" w:hAnsi="Arial"/>
      <w:szCs w:val="20"/>
    </w:rPr>
  </w:style>
  <w:style w:type="paragraph" w:customStyle="1" w:styleId="sonnotmetni">
    <w:name w:val="sonnot metni"/>
    <w:basedOn w:val="Normal"/>
    <w:rsid w:val="00B57CD9"/>
    <w:pPr>
      <w:jc w:val="both"/>
    </w:pPr>
    <w:rPr>
      <w:szCs w:val="20"/>
      <w:lang w:val="tr-TR" w:eastAsia="tr-TR"/>
    </w:rPr>
  </w:style>
  <w:style w:type="paragraph" w:customStyle="1" w:styleId="xl28">
    <w:name w:val="xl28"/>
    <w:basedOn w:val="Normal"/>
    <w:rsid w:val="00B55CAA"/>
    <w:pPr>
      <w:spacing w:before="100" w:beforeAutospacing="1" w:after="100" w:afterAutospacing="1"/>
      <w:jc w:val="right"/>
    </w:pPr>
    <w:rPr>
      <w:rFonts w:ascii="Arial" w:eastAsia="Arial Unicode MS" w:hAnsi="Arial" w:cs="Arial"/>
      <w:b/>
      <w:bCs/>
      <w:sz w:val="18"/>
      <w:szCs w:val="18"/>
      <w:lang w:val="tr-TR"/>
    </w:rPr>
  </w:style>
  <w:style w:type="paragraph" w:customStyle="1" w:styleId="N">
    <w:name w:val="N"/>
    <w:basedOn w:val="PlainText"/>
    <w:rsid w:val="00215C2E"/>
    <w:pPr>
      <w:overflowPunct/>
      <w:autoSpaceDE/>
      <w:autoSpaceDN/>
      <w:adjustRightInd/>
      <w:ind w:left="-57" w:right="-57"/>
      <w:jc w:val="both"/>
      <w:textAlignment w:val="auto"/>
    </w:pPr>
    <w:rPr>
      <w:rFonts w:ascii="Arial" w:hAnsi="Arial" w:cs="Times New Roman"/>
      <w:b/>
      <w:sz w:val="18"/>
      <w:lang w:eastAsia="tr-TR"/>
    </w:rPr>
  </w:style>
  <w:style w:type="paragraph" w:customStyle="1" w:styleId="Bodyby">
    <w:name w:val="Body.by"/>
    <w:rsid w:val="00B10147"/>
    <w:pPr>
      <w:keepLines/>
      <w:spacing w:after="130" w:line="260" w:lineRule="exact"/>
      <w:jc w:val="both"/>
    </w:pPr>
    <w:rPr>
      <w:rFonts w:ascii="Times" w:hAnsi="Times"/>
      <w:sz w:val="22"/>
      <w:lang w:eastAsia="en-US"/>
    </w:rPr>
  </w:style>
  <w:style w:type="paragraph" w:customStyle="1" w:styleId="CharChar2">
    <w:name w:val="Char Char2"/>
    <w:basedOn w:val="Normal"/>
    <w:rsid w:val="00B077F8"/>
    <w:rPr>
      <w:sz w:val="20"/>
      <w:szCs w:val="20"/>
    </w:rPr>
  </w:style>
  <w:style w:type="paragraph" w:customStyle="1" w:styleId="line">
    <w:name w:val="line"/>
    <w:basedOn w:val="Normal"/>
    <w:rsid w:val="00DD60DB"/>
    <w:pPr>
      <w:tabs>
        <w:tab w:val="left" w:pos="90"/>
        <w:tab w:val="decimal" w:pos="7380"/>
        <w:tab w:val="decimal" w:pos="8640"/>
      </w:tabs>
      <w:spacing w:line="220" w:lineRule="exact"/>
    </w:pPr>
    <w:rPr>
      <w:sz w:val="22"/>
      <w:szCs w:val="20"/>
      <w:lang w:val="tr-TR"/>
    </w:rPr>
  </w:style>
  <w:style w:type="paragraph" w:customStyle="1" w:styleId="CharCharChar">
    <w:name w:val="Char Char Char"/>
    <w:basedOn w:val="Normal"/>
    <w:rsid w:val="00DD60DB"/>
    <w:rPr>
      <w:sz w:val="20"/>
      <w:szCs w:val="20"/>
    </w:rPr>
  </w:style>
  <w:style w:type="paragraph" w:customStyle="1" w:styleId="CharChar1">
    <w:name w:val="Char Char1"/>
    <w:basedOn w:val="Normal"/>
    <w:rsid w:val="00783483"/>
    <w:rPr>
      <w:sz w:val="20"/>
      <w:szCs w:val="20"/>
    </w:rPr>
  </w:style>
  <w:style w:type="paragraph" w:customStyle="1" w:styleId="001normalbold">
    <w:name w:val="001normalbold"/>
    <w:basedOn w:val="Normal"/>
    <w:rsid w:val="003867D2"/>
    <w:pPr>
      <w:spacing w:before="40" w:after="80"/>
      <w:jc w:val="both"/>
    </w:pPr>
    <w:rPr>
      <w:rFonts w:ascii="Arial" w:eastAsia="Arial Unicode MS" w:hAnsi="Arial" w:cs="Arial"/>
      <w:b/>
      <w:bCs/>
      <w:sz w:val="20"/>
      <w:szCs w:val="20"/>
    </w:rPr>
  </w:style>
  <w:style w:type="paragraph" w:customStyle="1" w:styleId="CharChar1CharCharCharChar">
    <w:name w:val="Char Char1 Char Char Char Char"/>
    <w:basedOn w:val="Normal"/>
    <w:rsid w:val="0088533E"/>
    <w:rPr>
      <w:sz w:val="20"/>
      <w:szCs w:val="20"/>
      <w:lang w:val="tr-TR"/>
    </w:rPr>
  </w:style>
  <w:style w:type="paragraph" w:customStyle="1" w:styleId="DefaultParagraphFontParaCharChar">
    <w:name w:val="Default Paragraph Font Para Char Char"/>
    <w:aliases w:val="Default Paragraph Font Para Char Para Char Char"/>
    <w:basedOn w:val="Normal"/>
    <w:rsid w:val="00ED4AB1"/>
    <w:rPr>
      <w:sz w:val="20"/>
      <w:szCs w:val="20"/>
    </w:rPr>
  </w:style>
  <w:style w:type="paragraph" w:customStyle="1" w:styleId="CharCharCharCharCharCharCharCharCharCharCharChar1CharCharCharCharCharCharCharCharCharCharCharCharCharCharCharCharCharChar">
    <w:name w:val="Char Char Char Char Char Char Char Char Char Char Char Char1 Char Char Char Char Char Char Char Char Char Char Char Char Char Char Char Char Char Char"/>
    <w:basedOn w:val="Normal"/>
    <w:rsid w:val="00A65388"/>
    <w:rPr>
      <w:sz w:val="20"/>
      <w:szCs w:val="20"/>
    </w:rPr>
  </w:style>
  <w:style w:type="paragraph" w:customStyle="1" w:styleId="002normalitalic">
    <w:name w:val="002normalitalic"/>
    <w:basedOn w:val="Normal"/>
    <w:rsid w:val="00BB1B79"/>
    <w:pPr>
      <w:spacing w:before="40" w:after="80"/>
      <w:jc w:val="both"/>
    </w:pPr>
    <w:rPr>
      <w:rFonts w:ascii="Arial" w:eastAsia="Arial Unicode MS" w:hAnsi="Arial"/>
      <w:i/>
      <w:iCs/>
      <w:sz w:val="20"/>
      <w:szCs w:val="20"/>
    </w:rPr>
  </w:style>
  <w:style w:type="paragraph" w:customStyle="1" w:styleId="CharCharCharCharCharCharCharCharCharCharCharCharCharCharCharCharCharCharCharCharCharCharCharChar">
    <w:name w:val="Char Char Char Char Char Char Char Char Char Char Char Char Char Char Char Char Char Char Char Char Char Char Char Char"/>
    <w:basedOn w:val="Normal"/>
    <w:rsid w:val="007655E5"/>
    <w:rPr>
      <w:sz w:val="20"/>
      <w:szCs w:val="20"/>
    </w:rPr>
  </w:style>
  <w:style w:type="paragraph" w:customStyle="1" w:styleId="Dividerline">
    <w:name w:val="Divider line"/>
    <w:basedOn w:val="Normal"/>
    <w:rsid w:val="0030790A"/>
    <w:rPr>
      <w:rFonts w:ascii="Arial" w:hAnsi="Arial" w:cs="Tahoma"/>
      <w:sz w:val="15"/>
      <w:szCs w:val="15"/>
      <w:lang w:val="en-AU"/>
    </w:rPr>
  </w:style>
  <w:style w:type="paragraph" w:customStyle="1" w:styleId="Bodycopy">
    <w:name w:val="Body copy"/>
    <w:rsid w:val="0030790A"/>
    <w:pPr>
      <w:spacing w:before="20" w:line="210" w:lineRule="exact"/>
    </w:pPr>
    <w:rPr>
      <w:rFonts w:ascii="Arial" w:hAnsi="Arial" w:cs="Arial"/>
      <w:color w:val="000000"/>
      <w:sz w:val="17"/>
      <w:szCs w:val="17"/>
      <w:lang w:val="en-US" w:eastAsia="en-US"/>
    </w:rPr>
  </w:style>
  <w:style w:type="paragraph" w:customStyle="1" w:styleId="Bodycopybullet">
    <w:name w:val="Body copy bullet"/>
    <w:basedOn w:val="Normal"/>
    <w:rsid w:val="0030790A"/>
    <w:pPr>
      <w:numPr>
        <w:numId w:val="2"/>
      </w:numPr>
      <w:spacing w:before="20" w:line="210" w:lineRule="exact"/>
    </w:pPr>
    <w:rPr>
      <w:rFonts w:ascii="Arial" w:hAnsi="Arial" w:cs="Arial"/>
      <w:color w:val="000000"/>
      <w:sz w:val="17"/>
      <w:szCs w:val="17"/>
      <w:lang w:val="en-AU"/>
    </w:rPr>
  </w:style>
  <w:style w:type="paragraph" w:customStyle="1" w:styleId="bodycopyindent">
    <w:name w:val="body copy indent"/>
    <w:basedOn w:val="Normal"/>
    <w:rsid w:val="00D11C19"/>
    <w:pPr>
      <w:spacing w:before="20" w:line="210" w:lineRule="exact"/>
      <w:ind w:left="510"/>
    </w:pPr>
    <w:rPr>
      <w:rFonts w:ascii="Arial" w:hAnsi="Arial" w:cs="Arial"/>
      <w:color w:val="000000"/>
      <w:sz w:val="17"/>
      <w:szCs w:val="17"/>
      <w:lang w:val="tr-TR"/>
    </w:rPr>
  </w:style>
  <w:style w:type="paragraph" w:customStyle="1" w:styleId="CharCharCharCharCharCharCharCharCharChar">
    <w:name w:val="Char Char Char Char Char Char Char Char Char Char"/>
    <w:basedOn w:val="Normal"/>
    <w:rsid w:val="0015783C"/>
    <w:rPr>
      <w:sz w:val="20"/>
      <w:szCs w:val="20"/>
    </w:rPr>
  </w:style>
  <w:style w:type="paragraph" w:customStyle="1" w:styleId="CharCharCharCharCharCharCharCharCharCharCharCharCharCharCharCharCharChar">
    <w:name w:val="Char Char Char Char Char Char Char Char Char Char Char Char Char Char Char Char Char Char"/>
    <w:basedOn w:val="Normal"/>
    <w:rsid w:val="00140A08"/>
    <w:rPr>
      <w:sz w:val="20"/>
      <w:szCs w:val="20"/>
    </w:rPr>
  </w:style>
  <w:style w:type="paragraph" w:styleId="List2">
    <w:name w:val="List 2"/>
    <w:basedOn w:val="Normal"/>
    <w:rsid w:val="00140A08"/>
    <w:pPr>
      <w:ind w:left="566" w:hanging="283"/>
    </w:pPr>
    <w:rPr>
      <w:lang w:val="tr-TR" w:eastAsia="tr-TR"/>
    </w:rPr>
  </w:style>
  <w:style w:type="paragraph" w:styleId="TOC1">
    <w:name w:val="toc 1"/>
    <w:basedOn w:val="Normal"/>
    <w:next w:val="Normal"/>
    <w:semiHidden/>
    <w:rsid w:val="00140A08"/>
    <w:pPr>
      <w:tabs>
        <w:tab w:val="left" w:pos="567"/>
        <w:tab w:val="right" w:leader="dot" w:pos="8902"/>
      </w:tabs>
      <w:spacing w:line="280" w:lineRule="atLeast"/>
      <w:jc w:val="both"/>
    </w:pPr>
    <w:rPr>
      <w:rFonts w:ascii="Times" w:hAnsi="Times"/>
      <w:caps/>
      <w:szCs w:val="20"/>
    </w:rPr>
  </w:style>
  <w:style w:type="paragraph" w:styleId="NormalWeb">
    <w:name w:val="Normal (Web)"/>
    <w:basedOn w:val="Normal"/>
    <w:uiPriority w:val="99"/>
    <w:rsid w:val="00140A08"/>
    <w:pPr>
      <w:spacing w:before="100" w:beforeAutospacing="1" w:after="100" w:afterAutospacing="1"/>
    </w:pPr>
    <w:rPr>
      <w:lang w:val="tr-TR" w:eastAsia="tr-TR"/>
    </w:rPr>
  </w:style>
  <w:style w:type="paragraph" w:customStyle="1" w:styleId="CharCharChar1CharChar1CharCharCharCharCharCharChar">
    <w:name w:val="Char Char Char1 Char Char1 Char Char Char Char Char Char Char"/>
    <w:basedOn w:val="Normal"/>
    <w:rsid w:val="00E26A6B"/>
    <w:rPr>
      <w:sz w:val="20"/>
      <w:szCs w:val="20"/>
    </w:rPr>
  </w:style>
  <w:style w:type="paragraph" w:customStyle="1" w:styleId="CharChar">
    <w:name w:val="Char Char"/>
    <w:basedOn w:val="Normal"/>
    <w:rsid w:val="009807A5"/>
    <w:rPr>
      <w:sz w:val="20"/>
      <w:szCs w:val="20"/>
    </w:rPr>
  </w:style>
  <w:style w:type="paragraph" w:customStyle="1" w:styleId="BodyTextIndent21">
    <w:name w:val="Body Text Indent 21"/>
    <w:basedOn w:val="Normal"/>
    <w:rsid w:val="008757B8"/>
    <w:pPr>
      <w:tabs>
        <w:tab w:val="decimal" w:pos="6237"/>
        <w:tab w:val="decimal" w:pos="7939"/>
      </w:tabs>
      <w:ind w:left="851"/>
      <w:jc w:val="both"/>
    </w:pPr>
    <w:rPr>
      <w:szCs w:val="20"/>
      <w:lang w:val="tr-TR" w:eastAsia="tr-TR"/>
    </w:rPr>
  </w:style>
  <w:style w:type="paragraph" w:customStyle="1" w:styleId="CharCharChar1CharChar">
    <w:name w:val="Char Char Char1 Char Char"/>
    <w:basedOn w:val="Normal"/>
    <w:rsid w:val="008757B8"/>
    <w:rPr>
      <w:sz w:val="20"/>
      <w:szCs w:val="20"/>
    </w:rPr>
  </w:style>
  <w:style w:type="paragraph" w:customStyle="1" w:styleId="CharCharChar1CharChar1CharChar">
    <w:name w:val="Char Char Char1 Char Char1 Char Char"/>
    <w:basedOn w:val="Normal"/>
    <w:rsid w:val="008757B8"/>
    <w:rPr>
      <w:sz w:val="20"/>
      <w:szCs w:val="20"/>
    </w:rPr>
  </w:style>
  <w:style w:type="paragraph" w:customStyle="1" w:styleId="CharChar3">
    <w:name w:val="Char Char3"/>
    <w:basedOn w:val="Normal"/>
    <w:rsid w:val="00A654D3"/>
    <w:rPr>
      <w:sz w:val="20"/>
      <w:szCs w:val="20"/>
    </w:rPr>
  </w:style>
  <w:style w:type="character" w:styleId="FootnoteReference">
    <w:name w:val="footnote reference"/>
    <w:semiHidden/>
    <w:rsid w:val="00123D5E"/>
    <w:rPr>
      <w:vertAlign w:val="superscript"/>
    </w:rPr>
  </w:style>
  <w:style w:type="paragraph" w:customStyle="1" w:styleId="CharCharCharCharCharCharCharCharCharCharCharCharCharChar">
    <w:name w:val="Char Char Char Char Char Char Char Char Char Char Char Char Char Char"/>
    <w:basedOn w:val="Normal"/>
    <w:rsid w:val="00B10E49"/>
    <w:pPr>
      <w:widowControl w:val="0"/>
      <w:adjustRightInd w:val="0"/>
      <w:spacing w:before="120" w:after="160" w:line="240" w:lineRule="exact"/>
      <w:jc w:val="both"/>
      <w:textAlignment w:val="baseline"/>
    </w:pPr>
    <w:rPr>
      <w:rFonts w:ascii="Tahoma" w:hAnsi="Tahoma"/>
      <w:sz w:val="22"/>
      <w:szCs w:val="20"/>
      <w:lang w:val="fr-FR"/>
    </w:rPr>
  </w:style>
  <w:style w:type="character" w:styleId="Strong">
    <w:name w:val="Strong"/>
    <w:qFormat/>
    <w:rsid w:val="00692397"/>
    <w:rPr>
      <w:b/>
      <w:bCs/>
    </w:rPr>
  </w:style>
  <w:style w:type="paragraph" w:customStyle="1" w:styleId="Default">
    <w:name w:val="Default"/>
    <w:rsid w:val="00106C1A"/>
    <w:pPr>
      <w:autoSpaceDE w:val="0"/>
      <w:autoSpaceDN w:val="0"/>
      <w:adjustRightInd w:val="0"/>
    </w:pPr>
    <w:rPr>
      <w:rFonts w:ascii="Arial" w:hAnsi="Arial" w:cs="Arial"/>
      <w:color w:val="000000"/>
      <w:sz w:val="24"/>
      <w:szCs w:val="24"/>
      <w:lang w:val="tr-TR" w:eastAsia="tr-TR"/>
    </w:rPr>
  </w:style>
  <w:style w:type="paragraph" w:customStyle="1" w:styleId="AralkYok1">
    <w:name w:val="Aralık Yok1"/>
    <w:qFormat/>
    <w:rsid w:val="0076417E"/>
    <w:rPr>
      <w:rFonts w:ascii="Calibri" w:eastAsia="Calibri" w:hAnsi="Calibri"/>
      <w:sz w:val="22"/>
      <w:szCs w:val="22"/>
      <w:lang w:val="tr-TR" w:eastAsia="en-US"/>
    </w:rPr>
  </w:style>
  <w:style w:type="paragraph" w:customStyle="1" w:styleId="CharCharCharCharCharCharCharCharCharCharCharCharCharCharCharCharCharCharCharCharCharCharCharChar0">
    <w:name w:val="Char Char Char Char Char Char Char Char Char Char Char Char Char Char Char Char Char Char Char Char Char Char Char Char"/>
    <w:basedOn w:val="Normal"/>
    <w:uiPriority w:val="99"/>
    <w:rsid w:val="008E75DE"/>
    <w:rPr>
      <w:sz w:val="20"/>
      <w:szCs w:val="20"/>
    </w:rPr>
  </w:style>
  <w:style w:type="character" w:customStyle="1" w:styleId="Heading2Char">
    <w:name w:val="Heading 2 Char"/>
    <w:link w:val="Heading2"/>
    <w:locked/>
    <w:rsid w:val="008E75DE"/>
    <w:rPr>
      <w:b/>
      <w:sz w:val="16"/>
      <w:lang w:val="en-US" w:eastAsia="en-US"/>
    </w:rPr>
  </w:style>
  <w:style w:type="character" w:customStyle="1" w:styleId="bodyChar">
    <w:name w:val="body Char"/>
    <w:link w:val="body0"/>
    <w:locked/>
    <w:rsid w:val="00EA436D"/>
    <w:rPr>
      <w:sz w:val="22"/>
      <w:szCs w:val="24"/>
      <w:lang w:val="en-US" w:eastAsia="en-US"/>
    </w:rPr>
  </w:style>
  <w:style w:type="character" w:customStyle="1" w:styleId="HeaderChar">
    <w:name w:val="Header Char"/>
    <w:link w:val="Header"/>
    <w:uiPriority w:val="99"/>
    <w:rsid w:val="00F71C4F"/>
    <w:rPr>
      <w:sz w:val="24"/>
      <w:szCs w:val="24"/>
      <w:lang w:val="en-US" w:eastAsia="en-US"/>
    </w:rPr>
  </w:style>
  <w:style w:type="paragraph" w:customStyle="1" w:styleId="Headline2">
    <w:name w:val="Headline 2"/>
    <w:rsid w:val="00C8489A"/>
    <w:pPr>
      <w:spacing w:after="240"/>
    </w:pPr>
    <w:rPr>
      <w:rFonts w:ascii="EYInterstate" w:hAnsi="EYInterstate" w:cs="Arial"/>
      <w:b/>
      <w:bCs/>
      <w:color w:val="808080"/>
      <w:kern w:val="32"/>
      <w:sz w:val="24"/>
      <w:szCs w:val="48"/>
      <w:lang w:val="tr-TR" w:eastAsia="en-US"/>
    </w:rPr>
  </w:style>
  <w:style w:type="paragraph" w:customStyle="1" w:styleId="msobodytextindent20">
    <w:name w:val="msobodytextindent2"/>
    <w:basedOn w:val="Normal"/>
    <w:rsid w:val="00E835DC"/>
    <w:pPr>
      <w:tabs>
        <w:tab w:val="left" w:pos="1133"/>
        <w:tab w:val="left" w:pos="3965"/>
        <w:tab w:val="decimal" w:pos="6995"/>
      </w:tabs>
      <w:suppressAutoHyphens/>
      <w:ind w:left="567"/>
    </w:pPr>
    <w:rPr>
      <w:rFonts w:ascii="Arial" w:hAnsi="Arial"/>
      <w:sz w:val="20"/>
      <w:szCs w:val="20"/>
    </w:rPr>
  </w:style>
  <w:style w:type="paragraph" w:customStyle="1" w:styleId="msobodytextindent0">
    <w:name w:val="msobodytextindent"/>
    <w:basedOn w:val="Normal"/>
    <w:rsid w:val="00E835DC"/>
    <w:pPr>
      <w:spacing w:after="120"/>
      <w:ind w:left="283"/>
    </w:pPr>
  </w:style>
  <w:style w:type="paragraph" w:styleId="ListParagraph">
    <w:name w:val="List Paragraph"/>
    <w:aliases w:val="aaParagraf"/>
    <w:basedOn w:val="Normal"/>
    <w:uiPriority w:val="34"/>
    <w:qFormat/>
    <w:rsid w:val="00284BA1"/>
    <w:pPr>
      <w:spacing w:after="200" w:line="276" w:lineRule="auto"/>
      <w:ind w:left="720"/>
      <w:contextualSpacing/>
    </w:pPr>
    <w:rPr>
      <w:rFonts w:ascii="Calibri" w:eastAsia="Calibri" w:hAnsi="Calibri"/>
      <w:sz w:val="22"/>
      <w:szCs w:val="22"/>
      <w:lang w:val="tr-TR"/>
    </w:rPr>
  </w:style>
  <w:style w:type="table" w:customStyle="1" w:styleId="TableNormal1">
    <w:name w:val="Table Normal1"/>
    <w:uiPriority w:val="2"/>
    <w:semiHidden/>
    <w:unhideWhenUsed/>
    <w:qFormat/>
    <w:rsid w:val="00544CDC"/>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44CDC"/>
    <w:pPr>
      <w:widowControl w:val="0"/>
      <w:autoSpaceDE w:val="0"/>
      <w:autoSpaceDN w:val="0"/>
    </w:pPr>
    <w:rPr>
      <w:sz w:val="22"/>
      <w:szCs w:val="22"/>
      <w:lang w:val="tr-TR" w:eastAsia="tr-TR" w:bidi="tr-TR"/>
    </w:rPr>
  </w:style>
  <w:style w:type="character" w:styleId="Emphasis">
    <w:name w:val="Emphasis"/>
    <w:uiPriority w:val="20"/>
    <w:qFormat/>
    <w:rsid w:val="00E23396"/>
    <w:rPr>
      <w:rFonts w:cs="Times New Roman"/>
      <w:i/>
      <w:iCs/>
    </w:rPr>
  </w:style>
  <w:style w:type="paragraph" w:customStyle="1" w:styleId="TTStandard11">
    <w:name w:val="TT_Standard_11"/>
    <w:qFormat/>
    <w:rsid w:val="00E23396"/>
    <w:pPr>
      <w:spacing w:before="120" w:after="120"/>
      <w:jc w:val="both"/>
    </w:pPr>
    <w:rPr>
      <w:bCs/>
      <w:sz w:val="22"/>
      <w:szCs w:val="32"/>
      <w:lang w:val="tr-TR" w:eastAsia="en-US"/>
    </w:rPr>
  </w:style>
  <w:style w:type="character" w:customStyle="1" w:styleId="TTChar11BI">
    <w:name w:val="TT_Char_11_B_I"/>
    <w:uiPriority w:val="1"/>
    <w:qFormat/>
    <w:rsid w:val="00E23396"/>
    <w:rPr>
      <w:rFonts w:ascii="Times New Roman" w:eastAsia="Times New Roman" w:hAnsi="Times New Roman" w:cs="Times New Roman"/>
      <w:b/>
      <w:bCs/>
      <w:i/>
      <w:sz w:val="22"/>
      <w:szCs w:val="32"/>
      <w:lang w:val="tr-TR"/>
    </w:rPr>
  </w:style>
  <w:style w:type="paragraph" w:customStyle="1" w:styleId="TTSubheader11B">
    <w:name w:val="TT_Subheader_11_B"/>
    <w:qFormat/>
    <w:rsid w:val="00E23396"/>
    <w:pPr>
      <w:spacing w:before="120" w:after="120"/>
      <w:jc w:val="both"/>
    </w:pPr>
    <w:rPr>
      <w:b/>
      <w:bCs/>
      <w:sz w:val="22"/>
      <w:szCs w:val="32"/>
      <w:lang w:val="tr-TR" w:eastAsia="en-US"/>
    </w:rPr>
  </w:style>
  <w:style w:type="character" w:customStyle="1" w:styleId="BalloonTextChar">
    <w:name w:val="Balloon Text Char"/>
    <w:link w:val="BalloonText"/>
    <w:uiPriority w:val="99"/>
    <w:semiHidden/>
    <w:rsid w:val="00C26C28"/>
    <w:rPr>
      <w:rFonts w:ascii="Tahoma" w:hAnsi="Tahoma" w:cs="Tahoma"/>
      <w:sz w:val="16"/>
      <w:szCs w:val="16"/>
      <w:lang w:val="en-US" w:eastAsia="en-US"/>
    </w:rPr>
  </w:style>
  <w:style w:type="paragraph" w:customStyle="1" w:styleId="default0">
    <w:name w:val="default"/>
    <w:basedOn w:val="Normal"/>
    <w:rsid w:val="005C735D"/>
    <w:pPr>
      <w:autoSpaceDE w:val="0"/>
      <w:autoSpaceDN w:val="0"/>
    </w:pPr>
    <w:rPr>
      <w:rFonts w:eastAsia="Calibri"/>
      <w:color w:val="000000"/>
      <w:lang w:val="tr-TR" w:eastAsia="tr-TR"/>
    </w:rPr>
  </w:style>
  <w:style w:type="character" w:styleId="Hyperlink">
    <w:name w:val="Hyperlink"/>
    <w:uiPriority w:val="99"/>
    <w:unhideWhenUsed/>
    <w:rsid w:val="00A208C3"/>
    <w:rPr>
      <w:color w:val="0563C1"/>
      <w:u w:val="single"/>
    </w:rPr>
  </w:style>
  <w:style w:type="paragraph" w:customStyle="1" w:styleId="KAMKNormal">
    <w:name w:val="KAMKNormal"/>
    <w:basedOn w:val="Normal"/>
    <w:link w:val="KAMKNormalChar"/>
    <w:qFormat/>
    <w:rsid w:val="00CF2E3C"/>
    <w:pPr>
      <w:spacing w:before="120" w:after="120"/>
    </w:pPr>
    <w:rPr>
      <w:rFonts w:ascii="Tahoma" w:hAnsi="Tahoma"/>
      <w:color w:val="000000"/>
      <w:sz w:val="22"/>
    </w:rPr>
  </w:style>
  <w:style w:type="character" w:customStyle="1" w:styleId="KAMKNormalChar">
    <w:name w:val="KAMKNormal Char"/>
    <w:link w:val="KAMKNormal"/>
    <w:rsid w:val="00CF2E3C"/>
    <w:rPr>
      <w:rFonts w:ascii="Tahoma" w:hAnsi="Tahoma"/>
      <w:color w:val="000000"/>
      <w:sz w:val="22"/>
      <w:szCs w:val="24"/>
    </w:rPr>
  </w:style>
  <w:style w:type="character" w:styleId="CommentReference">
    <w:name w:val="annotation reference"/>
    <w:rsid w:val="007437C5"/>
    <w:rPr>
      <w:sz w:val="16"/>
      <w:szCs w:val="16"/>
    </w:rPr>
  </w:style>
  <w:style w:type="paragraph" w:styleId="CommentSubject">
    <w:name w:val="annotation subject"/>
    <w:basedOn w:val="CommentText"/>
    <w:next w:val="CommentText"/>
    <w:link w:val="CommentSubjectChar"/>
    <w:rsid w:val="007437C5"/>
    <w:rPr>
      <w:b/>
      <w:bCs/>
      <w:lang w:val="en-US"/>
    </w:rPr>
  </w:style>
  <w:style w:type="character" w:customStyle="1" w:styleId="CommentTextChar">
    <w:name w:val="Comment Text Char"/>
    <w:link w:val="CommentText"/>
    <w:semiHidden/>
    <w:rsid w:val="007437C5"/>
    <w:rPr>
      <w:lang w:eastAsia="en-US"/>
    </w:rPr>
  </w:style>
  <w:style w:type="character" w:customStyle="1" w:styleId="CommentSubjectChar">
    <w:name w:val="Comment Subject Char"/>
    <w:link w:val="CommentSubject"/>
    <w:rsid w:val="007437C5"/>
    <w:rPr>
      <w:b/>
      <w:bCs/>
      <w:lang w:val="en-US" w:eastAsia="en-US"/>
    </w:rPr>
  </w:style>
  <w:style w:type="character" w:customStyle="1" w:styleId="fontstyle01">
    <w:name w:val="fontstyle01"/>
    <w:rsid w:val="00BF1903"/>
    <w:rPr>
      <w:rFonts w:ascii="Times New Roman" w:hAnsi="Times New Roman" w:cs="Times New Roman" w:hint="default"/>
      <w:b w:val="0"/>
      <w:bCs w:val="0"/>
      <w:i w:val="0"/>
      <w:iCs w:val="0"/>
      <w:color w:val="000000"/>
      <w:sz w:val="22"/>
      <w:szCs w:val="22"/>
    </w:rPr>
  </w:style>
  <w:style w:type="character" w:customStyle="1" w:styleId="FooterChar">
    <w:name w:val="Footer Char"/>
    <w:link w:val="Footer"/>
    <w:uiPriority w:val="99"/>
    <w:rsid w:val="0078675C"/>
    <w:rPr>
      <w:sz w:val="24"/>
      <w:szCs w:val="24"/>
      <w:lang w:val="en-US" w:eastAsia="en-US"/>
    </w:rPr>
  </w:style>
  <w:style w:type="paragraph" w:styleId="Revision">
    <w:name w:val="Revision"/>
    <w:hidden/>
    <w:uiPriority w:val="99"/>
    <w:semiHidden/>
    <w:rsid w:val="00C81D7F"/>
    <w:rPr>
      <w:sz w:val="24"/>
      <w:szCs w:val="24"/>
      <w:lang w:val="en-US" w:eastAsia="en-US"/>
    </w:rPr>
  </w:style>
  <w:style w:type="character" w:styleId="LineNumber">
    <w:name w:val="line number"/>
    <w:basedOn w:val="DefaultParagraphFont"/>
    <w:rsid w:val="00516061"/>
  </w:style>
  <w:style w:type="paragraph" w:customStyle="1" w:styleId="EYFooterinfo">
    <w:name w:val="EY Footer info"/>
    <w:rsid w:val="00392ECD"/>
    <w:pPr>
      <w:spacing w:line="130" w:lineRule="exact"/>
    </w:pPr>
    <w:rPr>
      <w:rFonts w:ascii="Arial" w:hAnsi="Arial"/>
      <w:color w:val="808080"/>
      <w:kern w:val="12"/>
      <w:sz w:val="11"/>
      <w:szCs w:val="24"/>
      <w:lang w:val="en-US" w:eastAsia="en-US"/>
    </w:rPr>
  </w:style>
  <w:style w:type="character" w:customStyle="1" w:styleId="BodyTextChar">
    <w:name w:val="Body Text Char"/>
    <w:basedOn w:val="DefaultParagraphFont"/>
    <w:link w:val="BodyText"/>
    <w:rsid w:val="00395AA2"/>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405">
      <w:bodyDiv w:val="1"/>
      <w:marLeft w:val="0"/>
      <w:marRight w:val="0"/>
      <w:marTop w:val="0"/>
      <w:marBottom w:val="0"/>
      <w:divBdr>
        <w:top w:val="none" w:sz="0" w:space="0" w:color="auto"/>
        <w:left w:val="none" w:sz="0" w:space="0" w:color="auto"/>
        <w:bottom w:val="none" w:sz="0" w:space="0" w:color="auto"/>
        <w:right w:val="none" w:sz="0" w:space="0" w:color="auto"/>
      </w:divBdr>
    </w:div>
    <w:div w:id="1780924">
      <w:bodyDiv w:val="1"/>
      <w:marLeft w:val="0"/>
      <w:marRight w:val="0"/>
      <w:marTop w:val="0"/>
      <w:marBottom w:val="0"/>
      <w:divBdr>
        <w:top w:val="none" w:sz="0" w:space="0" w:color="auto"/>
        <w:left w:val="none" w:sz="0" w:space="0" w:color="auto"/>
        <w:bottom w:val="none" w:sz="0" w:space="0" w:color="auto"/>
        <w:right w:val="none" w:sz="0" w:space="0" w:color="auto"/>
      </w:divBdr>
    </w:div>
    <w:div w:id="1857470">
      <w:bodyDiv w:val="1"/>
      <w:marLeft w:val="0"/>
      <w:marRight w:val="0"/>
      <w:marTop w:val="0"/>
      <w:marBottom w:val="0"/>
      <w:divBdr>
        <w:top w:val="none" w:sz="0" w:space="0" w:color="auto"/>
        <w:left w:val="none" w:sz="0" w:space="0" w:color="auto"/>
        <w:bottom w:val="none" w:sz="0" w:space="0" w:color="auto"/>
        <w:right w:val="none" w:sz="0" w:space="0" w:color="auto"/>
      </w:divBdr>
    </w:div>
    <w:div w:id="3480466">
      <w:bodyDiv w:val="1"/>
      <w:marLeft w:val="0"/>
      <w:marRight w:val="0"/>
      <w:marTop w:val="0"/>
      <w:marBottom w:val="0"/>
      <w:divBdr>
        <w:top w:val="none" w:sz="0" w:space="0" w:color="auto"/>
        <w:left w:val="none" w:sz="0" w:space="0" w:color="auto"/>
        <w:bottom w:val="none" w:sz="0" w:space="0" w:color="auto"/>
        <w:right w:val="none" w:sz="0" w:space="0" w:color="auto"/>
      </w:divBdr>
    </w:div>
    <w:div w:id="3822933">
      <w:bodyDiv w:val="1"/>
      <w:marLeft w:val="0"/>
      <w:marRight w:val="0"/>
      <w:marTop w:val="0"/>
      <w:marBottom w:val="0"/>
      <w:divBdr>
        <w:top w:val="none" w:sz="0" w:space="0" w:color="auto"/>
        <w:left w:val="none" w:sz="0" w:space="0" w:color="auto"/>
        <w:bottom w:val="none" w:sz="0" w:space="0" w:color="auto"/>
        <w:right w:val="none" w:sz="0" w:space="0" w:color="auto"/>
      </w:divBdr>
    </w:div>
    <w:div w:id="4484766">
      <w:bodyDiv w:val="1"/>
      <w:marLeft w:val="0"/>
      <w:marRight w:val="0"/>
      <w:marTop w:val="0"/>
      <w:marBottom w:val="0"/>
      <w:divBdr>
        <w:top w:val="none" w:sz="0" w:space="0" w:color="auto"/>
        <w:left w:val="none" w:sz="0" w:space="0" w:color="auto"/>
        <w:bottom w:val="none" w:sz="0" w:space="0" w:color="auto"/>
        <w:right w:val="none" w:sz="0" w:space="0" w:color="auto"/>
      </w:divBdr>
    </w:div>
    <w:div w:id="5206624">
      <w:bodyDiv w:val="1"/>
      <w:marLeft w:val="0"/>
      <w:marRight w:val="0"/>
      <w:marTop w:val="0"/>
      <w:marBottom w:val="0"/>
      <w:divBdr>
        <w:top w:val="none" w:sz="0" w:space="0" w:color="auto"/>
        <w:left w:val="none" w:sz="0" w:space="0" w:color="auto"/>
        <w:bottom w:val="none" w:sz="0" w:space="0" w:color="auto"/>
        <w:right w:val="none" w:sz="0" w:space="0" w:color="auto"/>
      </w:divBdr>
    </w:div>
    <w:div w:id="5330801">
      <w:bodyDiv w:val="1"/>
      <w:marLeft w:val="0"/>
      <w:marRight w:val="0"/>
      <w:marTop w:val="0"/>
      <w:marBottom w:val="0"/>
      <w:divBdr>
        <w:top w:val="none" w:sz="0" w:space="0" w:color="auto"/>
        <w:left w:val="none" w:sz="0" w:space="0" w:color="auto"/>
        <w:bottom w:val="none" w:sz="0" w:space="0" w:color="auto"/>
        <w:right w:val="none" w:sz="0" w:space="0" w:color="auto"/>
      </w:divBdr>
    </w:div>
    <w:div w:id="5717416">
      <w:bodyDiv w:val="1"/>
      <w:marLeft w:val="0"/>
      <w:marRight w:val="0"/>
      <w:marTop w:val="0"/>
      <w:marBottom w:val="0"/>
      <w:divBdr>
        <w:top w:val="none" w:sz="0" w:space="0" w:color="auto"/>
        <w:left w:val="none" w:sz="0" w:space="0" w:color="auto"/>
        <w:bottom w:val="none" w:sz="0" w:space="0" w:color="auto"/>
        <w:right w:val="none" w:sz="0" w:space="0" w:color="auto"/>
      </w:divBdr>
    </w:div>
    <w:div w:id="5987587">
      <w:bodyDiv w:val="1"/>
      <w:marLeft w:val="0"/>
      <w:marRight w:val="0"/>
      <w:marTop w:val="0"/>
      <w:marBottom w:val="0"/>
      <w:divBdr>
        <w:top w:val="none" w:sz="0" w:space="0" w:color="auto"/>
        <w:left w:val="none" w:sz="0" w:space="0" w:color="auto"/>
        <w:bottom w:val="none" w:sz="0" w:space="0" w:color="auto"/>
        <w:right w:val="none" w:sz="0" w:space="0" w:color="auto"/>
      </w:divBdr>
    </w:div>
    <w:div w:id="6375839">
      <w:bodyDiv w:val="1"/>
      <w:marLeft w:val="0"/>
      <w:marRight w:val="0"/>
      <w:marTop w:val="0"/>
      <w:marBottom w:val="0"/>
      <w:divBdr>
        <w:top w:val="none" w:sz="0" w:space="0" w:color="auto"/>
        <w:left w:val="none" w:sz="0" w:space="0" w:color="auto"/>
        <w:bottom w:val="none" w:sz="0" w:space="0" w:color="auto"/>
        <w:right w:val="none" w:sz="0" w:space="0" w:color="auto"/>
      </w:divBdr>
    </w:div>
    <w:div w:id="6446424">
      <w:bodyDiv w:val="1"/>
      <w:marLeft w:val="0"/>
      <w:marRight w:val="0"/>
      <w:marTop w:val="0"/>
      <w:marBottom w:val="0"/>
      <w:divBdr>
        <w:top w:val="none" w:sz="0" w:space="0" w:color="auto"/>
        <w:left w:val="none" w:sz="0" w:space="0" w:color="auto"/>
        <w:bottom w:val="none" w:sz="0" w:space="0" w:color="auto"/>
        <w:right w:val="none" w:sz="0" w:space="0" w:color="auto"/>
      </w:divBdr>
    </w:div>
    <w:div w:id="8408617">
      <w:bodyDiv w:val="1"/>
      <w:marLeft w:val="0"/>
      <w:marRight w:val="0"/>
      <w:marTop w:val="0"/>
      <w:marBottom w:val="0"/>
      <w:divBdr>
        <w:top w:val="none" w:sz="0" w:space="0" w:color="auto"/>
        <w:left w:val="none" w:sz="0" w:space="0" w:color="auto"/>
        <w:bottom w:val="none" w:sz="0" w:space="0" w:color="auto"/>
        <w:right w:val="none" w:sz="0" w:space="0" w:color="auto"/>
      </w:divBdr>
    </w:div>
    <w:div w:id="8527854">
      <w:bodyDiv w:val="1"/>
      <w:marLeft w:val="0"/>
      <w:marRight w:val="0"/>
      <w:marTop w:val="0"/>
      <w:marBottom w:val="0"/>
      <w:divBdr>
        <w:top w:val="none" w:sz="0" w:space="0" w:color="auto"/>
        <w:left w:val="none" w:sz="0" w:space="0" w:color="auto"/>
        <w:bottom w:val="none" w:sz="0" w:space="0" w:color="auto"/>
        <w:right w:val="none" w:sz="0" w:space="0" w:color="auto"/>
      </w:divBdr>
    </w:div>
    <w:div w:id="10032656">
      <w:bodyDiv w:val="1"/>
      <w:marLeft w:val="0"/>
      <w:marRight w:val="0"/>
      <w:marTop w:val="0"/>
      <w:marBottom w:val="0"/>
      <w:divBdr>
        <w:top w:val="none" w:sz="0" w:space="0" w:color="auto"/>
        <w:left w:val="none" w:sz="0" w:space="0" w:color="auto"/>
        <w:bottom w:val="none" w:sz="0" w:space="0" w:color="auto"/>
        <w:right w:val="none" w:sz="0" w:space="0" w:color="auto"/>
      </w:divBdr>
    </w:div>
    <w:div w:id="10691170">
      <w:bodyDiv w:val="1"/>
      <w:marLeft w:val="0"/>
      <w:marRight w:val="0"/>
      <w:marTop w:val="0"/>
      <w:marBottom w:val="0"/>
      <w:divBdr>
        <w:top w:val="none" w:sz="0" w:space="0" w:color="auto"/>
        <w:left w:val="none" w:sz="0" w:space="0" w:color="auto"/>
        <w:bottom w:val="none" w:sz="0" w:space="0" w:color="auto"/>
        <w:right w:val="none" w:sz="0" w:space="0" w:color="auto"/>
      </w:divBdr>
    </w:div>
    <w:div w:id="11343184">
      <w:bodyDiv w:val="1"/>
      <w:marLeft w:val="0"/>
      <w:marRight w:val="0"/>
      <w:marTop w:val="0"/>
      <w:marBottom w:val="0"/>
      <w:divBdr>
        <w:top w:val="none" w:sz="0" w:space="0" w:color="auto"/>
        <w:left w:val="none" w:sz="0" w:space="0" w:color="auto"/>
        <w:bottom w:val="none" w:sz="0" w:space="0" w:color="auto"/>
        <w:right w:val="none" w:sz="0" w:space="0" w:color="auto"/>
      </w:divBdr>
    </w:div>
    <w:div w:id="11615602">
      <w:bodyDiv w:val="1"/>
      <w:marLeft w:val="0"/>
      <w:marRight w:val="0"/>
      <w:marTop w:val="0"/>
      <w:marBottom w:val="0"/>
      <w:divBdr>
        <w:top w:val="none" w:sz="0" w:space="0" w:color="auto"/>
        <w:left w:val="none" w:sz="0" w:space="0" w:color="auto"/>
        <w:bottom w:val="none" w:sz="0" w:space="0" w:color="auto"/>
        <w:right w:val="none" w:sz="0" w:space="0" w:color="auto"/>
      </w:divBdr>
    </w:div>
    <w:div w:id="11731681">
      <w:bodyDiv w:val="1"/>
      <w:marLeft w:val="0"/>
      <w:marRight w:val="0"/>
      <w:marTop w:val="0"/>
      <w:marBottom w:val="0"/>
      <w:divBdr>
        <w:top w:val="none" w:sz="0" w:space="0" w:color="auto"/>
        <w:left w:val="none" w:sz="0" w:space="0" w:color="auto"/>
        <w:bottom w:val="none" w:sz="0" w:space="0" w:color="auto"/>
        <w:right w:val="none" w:sz="0" w:space="0" w:color="auto"/>
      </w:divBdr>
    </w:div>
    <w:div w:id="12389553">
      <w:bodyDiv w:val="1"/>
      <w:marLeft w:val="0"/>
      <w:marRight w:val="0"/>
      <w:marTop w:val="0"/>
      <w:marBottom w:val="0"/>
      <w:divBdr>
        <w:top w:val="none" w:sz="0" w:space="0" w:color="auto"/>
        <w:left w:val="none" w:sz="0" w:space="0" w:color="auto"/>
        <w:bottom w:val="none" w:sz="0" w:space="0" w:color="auto"/>
        <w:right w:val="none" w:sz="0" w:space="0" w:color="auto"/>
      </w:divBdr>
    </w:div>
    <w:div w:id="12463144">
      <w:bodyDiv w:val="1"/>
      <w:marLeft w:val="0"/>
      <w:marRight w:val="0"/>
      <w:marTop w:val="0"/>
      <w:marBottom w:val="0"/>
      <w:divBdr>
        <w:top w:val="none" w:sz="0" w:space="0" w:color="auto"/>
        <w:left w:val="none" w:sz="0" w:space="0" w:color="auto"/>
        <w:bottom w:val="none" w:sz="0" w:space="0" w:color="auto"/>
        <w:right w:val="none" w:sz="0" w:space="0" w:color="auto"/>
      </w:divBdr>
    </w:div>
    <w:div w:id="13651199">
      <w:bodyDiv w:val="1"/>
      <w:marLeft w:val="0"/>
      <w:marRight w:val="0"/>
      <w:marTop w:val="0"/>
      <w:marBottom w:val="0"/>
      <w:divBdr>
        <w:top w:val="none" w:sz="0" w:space="0" w:color="auto"/>
        <w:left w:val="none" w:sz="0" w:space="0" w:color="auto"/>
        <w:bottom w:val="none" w:sz="0" w:space="0" w:color="auto"/>
        <w:right w:val="none" w:sz="0" w:space="0" w:color="auto"/>
      </w:divBdr>
    </w:div>
    <w:div w:id="16197226">
      <w:bodyDiv w:val="1"/>
      <w:marLeft w:val="0"/>
      <w:marRight w:val="0"/>
      <w:marTop w:val="0"/>
      <w:marBottom w:val="0"/>
      <w:divBdr>
        <w:top w:val="none" w:sz="0" w:space="0" w:color="auto"/>
        <w:left w:val="none" w:sz="0" w:space="0" w:color="auto"/>
        <w:bottom w:val="none" w:sz="0" w:space="0" w:color="auto"/>
        <w:right w:val="none" w:sz="0" w:space="0" w:color="auto"/>
      </w:divBdr>
    </w:div>
    <w:div w:id="18940101">
      <w:bodyDiv w:val="1"/>
      <w:marLeft w:val="0"/>
      <w:marRight w:val="0"/>
      <w:marTop w:val="0"/>
      <w:marBottom w:val="0"/>
      <w:divBdr>
        <w:top w:val="none" w:sz="0" w:space="0" w:color="auto"/>
        <w:left w:val="none" w:sz="0" w:space="0" w:color="auto"/>
        <w:bottom w:val="none" w:sz="0" w:space="0" w:color="auto"/>
        <w:right w:val="none" w:sz="0" w:space="0" w:color="auto"/>
      </w:divBdr>
    </w:div>
    <w:div w:id="19011513">
      <w:bodyDiv w:val="1"/>
      <w:marLeft w:val="0"/>
      <w:marRight w:val="0"/>
      <w:marTop w:val="0"/>
      <w:marBottom w:val="0"/>
      <w:divBdr>
        <w:top w:val="none" w:sz="0" w:space="0" w:color="auto"/>
        <w:left w:val="none" w:sz="0" w:space="0" w:color="auto"/>
        <w:bottom w:val="none" w:sz="0" w:space="0" w:color="auto"/>
        <w:right w:val="none" w:sz="0" w:space="0" w:color="auto"/>
      </w:divBdr>
    </w:div>
    <w:div w:id="19745720">
      <w:bodyDiv w:val="1"/>
      <w:marLeft w:val="0"/>
      <w:marRight w:val="0"/>
      <w:marTop w:val="0"/>
      <w:marBottom w:val="0"/>
      <w:divBdr>
        <w:top w:val="none" w:sz="0" w:space="0" w:color="auto"/>
        <w:left w:val="none" w:sz="0" w:space="0" w:color="auto"/>
        <w:bottom w:val="none" w:sz="0" w:space="0" w:color="auto"/>
        <w:right w:val="none" w:sz="0" w:space="0" w:color="auto"/>
      </w:divBdr>
    </w:div>
    <w:div w:id="20478803">
      <w:bodyDiv w:val="1"/>
      <w:marLeft w:val="0"/>
      <w:marRight w:val="0"/>
      <w:marTop w:val="0"/>
      <w:marBottom w:val="0"/>
      <w:divBdr>
        <w:top w:val="none" w:sz="0" w:space="0" w:color="auto"/>
        <w:left w:val="none" w:sz="0" w:space="0" w:color="auto"/>
        <w:bottom w:val="none" w:sz="0" w:space="0" w:color="auto"/>
        <w:right w:val="none" w:sz="0" w:space="0" w:color="auto"/>
      </w:divBdr>
    </w:div>
    <w:div w:id="20667956">
      <w:bodyDiv w:val="1"/>
      <w:marLeft w:val="0"/>
      <w:marRight w:val="0"/>
      <w:marTop w:val="0"/>
      <w:marBottom w:val="0"/>
      <w:divBdr>
        <w:top w:val="none" w:sz="0" w:space="0" w:color="auto"/>
        <w:left w:val="none" w:sz="0" w:space="0" w:color="auto"/>
        <w:bottom w:val="none" w:sz="0" w:space="0" w:color="auto"/>
        <w:right w:val="none" w:sz="0" w:space="0" w:color="auto"/>
      </w:divBdr>
    </w:div>
    <w:div w:id="20908185">
      <w:bodyDiv w:val="1"/>
      <w:marLeft w:val="0"/>
      <w:marRight w:val="0"/>
      <w:marTop w:val="0"/>
      <w:marBottom w:val="0"/>
      <w:divBdr>
        <w:top w:val="none" w:sz="0" w:space="0" w:color="auto"/>
        <w:left w:val="none" w:sz="0" w:space="0" w:color="auto"/>
        <w:bottom w:val="none" w:sz="0" w:space="0" w:color="auto"/>
        <w:right w:val="none" w:sz="0" w:space="0" w:color="auto"/>
      </w:divBdr>
    </w:div>
    <w:div w:id="22101723">
      <w:bodyDiv w:val="1"/>
      <w:marLeft w:val="0"/>
      <w:marRight w:val="0"/>
      <w:marTop w:val="0"/>
      <w:marBottom w:val="0"/>
      <w:divBdr>
        <w:top w:val="none" w:sz="0" w:space="0" w:color="auto"/>
        <w:left w:val="none" w:sz="0" w:space="0" w:color="auto"/>
        <w:bottom w:val="none" w:sz="0" w:space="0" w:color="auto"/>
        <w:right w:val="none" w:sz="0" w:space="0" w:color="auto"/>
      </w:divBdr>
    </w:div>
    <w:div w:id="23679254">
      <w:bodyDiv w:val="1"/>
      <w:marLeft w:val="0"/>
      <w:marRight w:val="0"/>
      <w:marTop w:val="0"/>
      <w:marBottom w:val="0"/>
      <w:divBdr>
        <w:top w:val="none" w:sz="0" w:space="0" w:color="auto"/>
        <w:left w:val="none" w:sz="0" w:space="0" w:color="auto"/>
        <w:bottom w:val="none" w:sz="0" w:space="0" w:color="auto"/>
        <w:right w:val="none" w:sz="0" w:space="0" w:color="auto"/>
      </w:divBdr>
    </w:div>
    <w:div w:id="24016170">
      <w:bodyDiv w:val="1"/>
      <w:marLeft w:val="0"/>
      <w:marRight w:val="0"/>
      <w:marTop w:val="0"/>
      <w:marBottom w:val="0"/>
      <w:divBdr>
        <w:top w:val="none" w:sz="0" w:space="0" w:color="auto"/>
        <w:left w:val="none" w:sz="0" w:space="0" w:color="auto"/>
        <w:bottom w:val="none" w:sz="0" w:space="0" w:color="auto"/>
        <w:right w:val="none" w:sz="0" w:space="0" w:color="auto"/>
      </w:divBdr>
    </w:div>
    <w:div w:id="24336111">
      <w:bodyDiv w:val="1"/>
      <w:marLeft w:val="0"/>
      <w:marRight w:val="0"/>
      <w:marTop w:val="0"/>
      <w:marBottom w:val="0"/>
      <w:divBdr>
        <w:top w:val="none" w:sz="0" w:space="0" w:color="auto"/>
        <w:left w:val="none" w:sz="0" w:space="0" w:color="auto"/>
        <w:bottom w:val="none" w:sz="0" w:space="0" w:color="auto"/>
        <w:right w:val="none" w:sz="0" w:space="0" w:color="auto"/>
      </w:divBdr>
    </w:div>
    <w:div w:id="25957837">
      <w:bodyDiv w:val="1"/>
      <w:marLeft w:val="0"/>
      <w:marRight w:val="0"/>
      <w:marTop w:val="0"/>
      <w:marBottom w:val="0"/>
      <w:divBdr>
        <w:top w:val="none" w:sz="0" w:space="0" w:color="auto"/>
        <w:left w:val="none" w:sz="0" w:space="0" w:color="auto"/>
        <w:bottom w:val="none" w:sz="0" w:space="0" w:color="auto"/>
        <w:right w:val="none" w:sz="0" w:space="0" w:color="auto"/>
      </w:divBdr>
    </w:div>
    <w:div w:id="26569208">
      <w:bodyDiv w:val="1"/>
      <w:marLeft w:val="0"/>
      <w:marRight w:val="0"/>
      <w:marTop w:val="0"/>
      <w:marBottom w:val="0"/>
      <w:divBdr>
        <w:top w:val="none" w:sz="0" w:space="0" w:color="auto"/>
        <w:left w:val="none" w:sz="0" w:space="0" w:color="auto"/>
        <w:bottom w:val="none" w:sz="0" w:space="0" w:color="auto"/>
        <w:right w:val="none" w:sz="0" w:space="0" w:color="auto"/>
      </w:divBdr>
    </w:div>
    <w:div w:id="27217346">
      <w:bodyDiv w:val="1"/>
      <w:marLeft w:val="0"/>
      <w:marRight w:val="0"/>
      <w:marTop w:val="0"/>
      <w:marBottom w:val="0"/>
      <w:divBdr>
        <w:top w:val="none" w:sz="0" w:space="0" w:color="auto"/>
        <w:left w:val="none" w:sz="0" w:space="0" w:color="auto"/>
        <w:bottom w:val="none" w:sz="0" w:space="0" w:color="auto"/>
        <w:right w:val="none" w:sz="0" w:space="0" w:color="auto"/>
      </w:divBdr>
    </w:div>
    <w:div w:id="27412435">
      <w:bodyDiv w:val="1"/>
      <w:marLeft w:val="0"/>
      <w:marRight w:val="0"/>
      <w:marTop w:val="0"/>
      <w:marBottom w:val="0"/>
      <w:divBdr>
        <w:top w:val="none" w:sz="0" w:space="0" w:color="auto"/>
        <w:left w:val="none" w:sz="0" w:space="0" w:color="auto"/>
        <w:bottom w:val="none" w:sz="0" w:space="0" w:color="auto"/>
        <w:right w:val="none" w:sz="0" w:space="0" w:color="auto"/>
      </w:divBdr>
    </w:div>
    <w:div w:id="29113786">
      <w:bodyDiv w:val="1"/>
      <w:marLeft w:val="0"/>
      <w:marRight w:val="0"/>
      <w:marTop w:val="0"/>
      <w:marBottom w:val="0"/>
      <w:divBdr>
        <w:top w:val="none" w:sz="0" w:space="0" w:color="auto"/>
        <w:left w:val="none" w:sz="0" w:space="0" w:color="auto"/>
        <w:bottom w:val="none" w:sz="0" w:space="0" w:color="auto"/>
        <w:right w:val="none" w:sz="0" w:space="0" w:color="auto"/>
      </w:divBdr>
    </w:div>
    <w:div w:id="29261497">
      <w:bodyDiv w:val="1"/>
      <w:marLeft w:val="0"/>
      <w:marRight w:val="0"/>
      <w:marTop w:val="0"/>
      <w:marBottom w:val="0"/>
      <w:divBdr>
        <w:top w:val="none" w:sz="0" w:space="0" w:color="auto"/>
        <w:left w:val="none" w:sz="0" w:space="0" w:color="auto"/>
        <w:bottom w:val="none" w:sz="0" w:space="0" w:color="auto"/>
        <w:right w:val="none" w:sz="0" w:space="0" w:color="auto"/>
      </w:divBdr>
    </w:div>
    <w:div w:id="31226155">
      <w:bodyDiv w:val="1"/>
      <w:marLeft w:val="0"/>
      <w:marRight w:val="0"/>
      <w:marTop w:val="0"/>
      <w:marBottom w:val="0"/>
      <w:divBdr>
        <w:top w:val="none" w:sz="0" w:space="0" w:color="auto"/>
        <w:left w:val="none" w:sz="0" w:space="0" w:color="auto"/>
        <w:bottom w:val="none" w:sz="0" w:space="0" w:color="auto"/>
        <w:right w:val="none" w:sz="0" w:space="0" w:color="auto"/>
      </w:divBdr>
    </w:div>
    <w:div w:id="33580601">
      <w:bodyDiv w:val="1"/>
      <w:marLeft w:val="0"/>
      <w:marRight w:val="0"/>
      <w:marTop w:val="0"/>
      <w:marBottom w:val="0"/>
      <w:divBdr>
        <w:top w:val="none" w:sz="0" w:space="0" w:color="auto"/>
        <w:left w:val="none" w:sz="0" w:space="0" w:color="auto"/>
        <w:bottom w:val="none" w:sz="0" w:space="0" w:color="auto"/>
        <w:right w:val="none" w:sz="0" w:space="0" w:color="auto"/>
      </w:divBdr>
    </w:div>
    <w:div w:id="33627284">
      <w:bodyDiv w:val="1"/>
      <w:marLeft w:val="0"/>
      <w:marRight w:val="0"/>
      <w:marTop w:val="0"/>
      <w:marBottom w:val="0"/>
      <w:divBdr>
        <w:top w:val="none" w:sz="0" w:space="0" w:color="auto"/>
        <w:left w:val="none" w:sz="0" w:space="0" w:color="auto"/>
        <w:bottom w:val="none" w:sz="0" w:space="0" w:color="auto"/>
        <w:right w:val="none" w:sz="0" w:space="0" w:color="auto"/>
      </w:divBdr>
    </w:div>
    <w:div w:id="34233459">
      <w:bodyDiv w:val="1"/>
      <w:marLeft w:val="0"/>
      <w:marRight w:val="0"/>
      <w:marTop w:val="0"/>
      <w:marBottom w:val="0"/>
      <w:divBdr>
        <w:top w:val="none" w:sz="0" w:space="0" w:color="auto"/>
        <w:left w:val="none" w:sz="0" w:space="0" w:color="auto"/>
        <w:bottom w:val="none" w:sz="0" w:space="0" w:color="auto"/>
        <w:right w:val="none" w:sz="0" w:space="0" w:color="auto"/>
      </w:divBdr>
    </w:div>
    <w:div w:id="34476907">
      <w:bodyDiv w:val="1"/>
      <w:marLeft w:val="0"/>
      <w:marRight w:val="0"/>
      <w:marTop w:val="0"/>
      <w:marBottom w:val="0"/>
      <w:divBdr>
        <w:top w:val="none" w:sz="0" w:space="0" w:color="auto"/>
        <w:left w:val="none" w:sz="0" w:space="0" w:color="auto"/>
        <w:bottom w:val="none" w:sz="0" w:space="0" w:color="auto"/>
        <w:right w:val="none" w:sz="0" w:space="0" w:color="auto"/>
      </w:divBdr>
    </w:div>
    <w:div w:id="35353878">
      <w:bodyDiv w:val="1"/>
      <w:marLeft w:val="0"/>
      <w:marRight w:val="0"/>
      <w:marTop w:val="0"/>
      <w:marBottom w:val="0"/>
      <w:divBdr>
        <w:top w:val="none" w:sz="0" w:space="0" w:color="auto"/>
        <w:left w:val="none" w:sz="0" w:space="0" w:color="auto"/>
        <w:bottom w:val="none" w:sz="0" w:space="0" w:color="auto"/>
        <w:right w:val="none" w:sz="0" w:space="0" w:color="auto"/>
      </w:divBdr>
    </w:div>
    <w:div w:id="39523566">
      <w:bodyDiv w:val="1"/>
      <w:marLeft w:val="0"/>
      <w:marRight w:val="0"/>
      <w:marTop w:val="0"/>
      <w:marBottom w:val="0"/>
      <w:divBdr>
        <w:top w:val="none" w:sz="0" w:space="0" w:color="auto"/>
        <w:left w:val="none" w:sz="0" w:space="0" w:color="auto"/>
        <w:bottom w:val="none" w:sz="0" w:space="0" w:color="auto"/>
        <w:right w:val="none" w:sz="0" w:space="0" w:color="auto"/>
      </w:divBdr>
    </w:div>
    <w:div w:id="42104279">
      <w:bodyDiv w:val="1"/>
      <w:marLeft w:val="0"/>
      <w:marRight w:val="0"/>
      <w:marTop w:val="0"/>
      <w:marBottom w:val="0"/>
      <w:divBdr>
        <w:top w:val="none" w:sz="0" w:space="0" w:color="auto"/>
        <w:left w:val="none" w:sz="0" w:space="0" w:color="auto"/>
        <w:bottom w:val="none" w:sz="0" w:space="0" w:color="auto"/>
        <w:right w:val="none" w:sz="0" w:space="0" w:color="auto"/>
      </w:divBdr>
    </w:div>
    <w:div w:id="42367960">
      <w:bodyDiv w:val="1"/>
      <w:marLeft w:val="0"/>
      <w:marRight w:val="0"/>
      <w:marTop w:val="0"/>
      <w:marBottom w:val="0"/>
      <w:divBdr>
        <w:top w:val="none" w:sz="0" w:space="0" w:color="auto"/>
        <w:left w:val="none" w:sz="0" w:space="0" w:color="auto"/>
        <w:bottom w:val="none" w:sz="0" w:space="0" w:color="auto"/>
        <w:right w:val="none" w:sz="0" w:space="0" w:color="auto"/>
      </w:divBdr>
    </w:div>
    <w:div w:id="42952273">
      <w:bodyDiv w:val="1"/>
      <w:marLeft w:val="0"/>
      <w:marRight w:val="0"/>
      <w:marTop w:val="0"/>
      <w:marBottom w:val="0"/>
      <w:divBdr>
        <w:top w:val="none" w:sz="0" w:space="0" w:color="auto"/>
        <w:left w:val="none" w:sz="0" w:space="0" w:color="auto"/>
        <w:bottom w:val="none" w:sz="0" w:space="0" w:color="auto"/>
        <w:right w:val="none" w:sz="0" w:space="0" w:color="auto"/>
      </w:divBdr>
    </w:div>
    <w:div w:id="44913366">
      <w:bodyDiv w:val="1"/>
      <w:marLeft w:val="0"/>
      <w:marRight w:val="0"/>
      <w:marTop w:val="0"/>
      <w:marBottom w:val="0"/>
      <w:divBdr>
        <w:top w:val="none" w:sz="0" w:space="0" w:color="auto"/>
        <w:left w:val="none" w:sz="0" w:space="0" w:color="auto"/>
        <w:bottom w:val="none" w:sz="0" w:space="0" w:color="auto"/>
        <w:right w:val="none" w:sz="0" w:space="0" w:color="auto"/>
      </w:divBdr>
    </w:div>
    <w:div w:id="46229325">
      <w:bodyDiv w:val="1"/>
      <w:marLeft w:val="0"/>
      <w:marRight w:val="0"/>
      <w:marTop w:val="0"/>
      <w:marBottom w:val="0"/>
      <w:divBdr>
        <w:top w:val="none" w:sz="0" w:space="0" w:color="auto"/>
        <w:left w:val="none" w:sz="0" w:space="0" w:color="auto"/>
        <w:bottom w:val="none" w:sz="0" w:space="0" w:color="auto"/>
        <w:right w:val="none" w:sz="0" w:space="0" w:color="auto"/>
      </w:divBdr>
    </w:div>
    <w:div w:id="47190882">
      <w:bodyDiv w:val="1"/>
      <w:marLeft w:val="0"/>
      <w:marRight w:val="0"/>
      <w:marTop w:val="0"/>
      <w:marBottom w:val="0"/>
      <w:divBdr>
        <w:top w:val="none" w:sz="0" w:space="0" w:color="auto"/>
        <w:left w:val="none" w:sz="0" w:space="0" w:color="auto"/>
        <w:bottom w:val="none" w:sz="0" w:space="0" w:color="auto"/>
        <w:right w:val="none" w:sz="0" w:space="0" w:color="auto"/>
      </w:divBdr>
    </w:div>
    <w:div w:id="48388502">
      <w:bodyDiv w:val="1"/>
      <w:marLeft w:val="0"/>
      <w:marRight w:val="0"/>
      <w:marTop w:val="0"/>
      <w:marBottom w:val="0"/>
      <w:divBdr>
        <w:top w:val="none" w:sz="0" w:space="0" w:color="auto"/>
        <w:left w:val="none" w:sz="0" w:space="0" w:color="auto"/>
        <w:bottom w:val="none" w:sz="0" w:space="0" w:color="auto"/>
        <w:right w:val="none" w:sz="0" w:space="0" w:color="auto"/>
      </w:divBdr>
    </w:div>
    <w:div w:id="48505058">
      <w:bodyDiv w:val="1"/>
      <w:marLeft w:val="0"/>
      <w:marRight w:val="0"/>
      <w:marTop w:val="0"/>
      <w:marBottom w:val="0"/>
      <w:divBdr>
        <w:top w:val="none" w:sz="0" w:space="0" w:color="auto"/>
        <w:left w:val="none" w:sz="0" w:space="0" w:color="auto"/>
        <w:bottom w:val="none" w:sz="0" w:space="0" w:color="auto"/>
        <w:right w:val="none" w:sz="0" w:space="0" w:color="auto"/>
      </w:divBdr>
    </w:div>
    <w:div w:id="49696107">
      <w:bodyDiv w:val="1"/>
      <w:marLeft w:val="0"/>
      <w:marRight w:val="0"/>
      <w:marTop w:val="0"/>
      <w:marBottom w:val="0"/>
      <w:divBdr>
        <w:top w:val="none" w:sz="0" w:space="0" w:color="auto"/>
        <w:left w:val="none" w:sz="0" w:space="0" w:color="auto"/>
        <w:bottom w:val="none" w:sz="0" w:space="0" w:color="auto"/>
        <w:right w:val="none" w:sz="0" w:space="0" w:color="auto"/>
      </w:divBdr>
    </w:div>
    <w:div w:id="50004850">
      <w:bodyDiv w:val="1"/>
      <w:marLeft w:val="0"/>
      <w:marRight w:val="0"/>
      <w:marTop w:val="0"/>
      <w:marBottom w:val="0"/>
      <w:divBdr>
        <w:top w:val="none" w:sz="0" w:space="0" w:color="auto"/>
        <w:left w:val="none" w:sz="0" w:space="0" w:color="auto"/>
        <w:bottom w:val="none" w:sz="0" w:space="0" w:color="auto"/>
        <w:right w:val="none" w:sz="0" w:space="0" w:color="auto"/>
      </w:divBdr>
    </w:div>
    <w:div w:id="50202307">
      <w:bodyDiv w:val="1"/>
      <w:marLeft w:val="0"/>
      <w:marRight w:val="0"/>
      <w:marTop w:val="0"/>
      <w:marBottom w:val="0"/>
      <w:divBdr>
        <w:top w:val="none" w:sz="0" w:space="0" w:color="auto"/>
        <w:left w:val="none" w:sz="0" w:space="0" w:color="auto"/>
        <w:bottom w:val="none" w:sz="0" w:space="0" w:color="auto"/>
        <w:right w:val="none" w:sz="0" w:space="0" w:color="auto"/>
      </w:divBdr>
    </w:div>
    <w:div w:id="50618433">
      <w:bodyDiv w:val="1"/>
      <w:marLeft w:val="0"/>
      <w:marRight w:val="0"/>
      <w:marTop w:val="0"/>
      <w:marBottom w:val="0"/>
      <w:divBdr>
        <w:top w:val="none" w:sz="0" w:space="0" w:color="auto"/>
        <w:left w:val="none" w:sz="0" w:space="0" w:color="auto"/>
        <w:bottom w:val="none" w:sz="0" w:space="0" w:color="auto"/>
        <w:right w:val="none" w:sz="0" w:space="0" w:color="auto"/>
      </w:divBdr>
    </w:div>
    <w:div w:id="51118702">
      <w:bodyDiv w:val="1"/>
      <w:marLeft w:val="0"/>
      <w:marRight w:val="0"/>
      <w:marTop w:val="0"/>
      <w:marBottom w:val="0"/>
      <w:divBdr>
        <w:top w:val="none" w:sz="0" w:space="0" w:color="auto"/>
        <w:left w:val="none" w:sz="0" w:space="0" w:color="auto"/>
        <w:bottom w:val="none" w:sz="0" w:space="0" w:color="auto"/>
        <w:right w:val="none" w:sz="0" w:space="0" w:color="auto"/>
      </w:divBdr>
    </w:div>
    <w:div w:id="51345264">
      <w:bodyDiv w:val="1"/>
      <w:marLeft w:val="0"/>
      <w:marRight w:val="0"/>
      <w:marTop w:val="0"/>
      <w:marBottom w:val="0"/>
      <w:divBdr>
        <w:top w:val="none" w:sz="0" w:space="0" w:color="auto"/>
        <w:left w:val="none" w:sz="0" w:space="0" w:color="auto"/>
        <w:bottom w:val="none" w:sz="0" w:space="0" w:color="auto"/>
        <w:right w:val="none" w:sz="0" w:space="0" w:color="auto"/>
      </w:divBdr>
    </w:div>
    <w:div w:id="51388354">
      <w:bodyDiv w:val="1"/>
      <w:marLeft w:val="0"/>
      <w:marRight w:val="0"/>
      <w:marTop w:val="0"/>
      <w:marBottom w:val="0"/>
      <w:divBdr>
        <w:top w:val="none" w:sz="0" w:space="0" w:color="auto"/>
        <w:left w:val="none" w:sz="0" w:space="0" w:color="auto"/>
        <w:bottom w:val="none" w:sz="0" w:space="0" w:color="auto"/>
        <w:right w:val="none" w:sz="0" w:space="0" w:color="auto"/>
      </w:divBdr>
    </w:div>
    <w:div w:id="51852674">
      <w:bodyDiv w:val="1"/>
      <w:marLeft w:val="0"/>
      <w:marRight w:val="0"/>
      <w:marTop w:val="0"/>
      <w:marBottom w:val="0"/>
      <w:divBdr>
        <w:top w:val="none" w:sz="0" w:space="0" w:color="auto"/>
        <w:left w:val="none" w:sz="0" w:space="0" w:color="auto"/>
        <w:bottom w:val="none" w:sz="0" w:space="0" w:color="auto"/>
        <w:right w:val="none" w:sz="0" w:space="0" w:color="auto"/>
      </w:divBdr>
    </w:div>
    <w:div w:id="52703342">
      <w:bodyDiv w:val="1"/>
      <w:marLeft w:val="0"/>
      <w:marRight w:val="0"/>
      <w:marTop w:val="0"/>
      <w:marBottom w:val="0"/>
      <w:divBdr>
        <w:top w:val="none" w:sz="0" w:space="0" w:color="auto"/>
        <w:left w:val="none" w:sz="0" w:space="0" w:color="auto"/>
        <w:bottom w:val="none" w:sz="0" w:space="0" w:color="auto"/>
        <w:right w:val="none" w:sz="0" w:space="0" w:color="auto"/>
      </w:divBdr>
    </w:div>
    <w:div w:id="52776485">
      <w:bodyDiv w:val="1"/>
      <w:marLeft w:val="0"/>
      <w:marRight w:val="0"/>
      <w:marTop w:val="0"/>
      <w:marBottom w:val="0"/>
      <w:divBdr>
        <w:top w:val="none" w:sz="0" w:space="0" w:color="auto"/>
        <w:left w:val="none" w:sz="0" w:space="0" w:color="auto"/>
        <w:bottom w:val="none" w:sz="0" w:space="0" w:color="auto"/>
        <w:right w:val="none" w:sz="0" w:space="0" w:color="auto"/>
      </w:divBdr>
    </w:div>
    <w:div w:id="53626824">
      <w:bodyDiv w:val="1"/>
      <w:marLeft w:val="0"/>
      <w:marRight w:val="0"/>
      <w:marTop w:val="0"/>
      <w:marBottom w:val="0"/>
      <w:divBdr>
        <w:top w:val="none" w:sz="0" w:space="0" w:color="auto"/>
        <w:left w:val="none" w:sz="0" w:space="0" w:color="auto"/>
        <w:bottom w:val="none" w:sz="0" w:space="0" w:color="auto"/>
        <w:right w:val="none" w:sz="0" w:space="0" w:color="auto"/>
      </w:divBdr>
    </w:div>
    <w:div w:id="54475301">
      <w:bodyDiv w:val="1"/>
      <w:marLeft w:val="0"/>
      <w:marRight w:val="0"/>
      <w:marTop w:val="0"/>
      <w:marBottom w:val="0"/>
      <w:divBdr>
        <w:top w:val="none" w:sz="0" w:space="0" w:color="auto"/>
        <w:left w:val="none" w:sz="0" w:space="0" w:color="auto"/>
        <w:bottom w:val="none" w:sz="0" w:space="0" w:color="auto"/>
        <w:right w:val="none" w:sz="0" w:space="0" w:color="auto"/>
      </w:divBdr>
    </w:div>
    <w:div w:id="55666525">
      <w:bodyDiv w:val="1"/>
      <w:marLeft w:val="0"/>
      <w:marRight w:val="0"/>
      <w:marTop w:val="0"/>
      <w:marBottom w:val="0"/>
      <w:divBdr>
        <w:top w:val="none" w:sz="0" w:space="0" w:color="auto"/>
        <w:left w:val="none" w:sz="0" w:space="0" w:color="auto"/>
        <w:bottom w:val="none" w:sz="0" w:space="0" w:color="auto"/>
        <w:right w:val="none" w:sz="0" w:space="0" w:color="auto"/>
      </w:divBdr>
    </w:div>
    <w:div w:id="55671553">
      <w:bodyDiv w:val="1"/>
      <w:marLeft w:val="0"/>
      <w:marRight w:val="0"/>
      <w:marTop w:val="0"/>
      <w:marBottom w:val="0"/>
      <w:divBdr>
        <w:top w:val="none" w:sz="0" w:space="0" w:color="auto"/>
        <w:left w:val="none" w:sz="0" w:space="0" w:color="auto"/>
        <w:bottom w:val="none" w:sz="0" w:space="0" w:color="auto"/>
        <w:right w:val="none" w:sz="0" w:space="0" w:color="auto"/>
      </w:divBdr>
    </w:div>
    <w:div w:id="58478108">
      <w:bodyDiv w:val="1"/>
      <w:marLeft w:val="0"/>
      <w:marRight w:val="0"/>
      <w:marTop w:val="0"/>
      <w:marBottom w:val="0"/>
      <w:divBdr>
        <w:top w:val="none" w:sz="0" w:space="0" w:color="auto"/>
        <w:left w:val="none" w:sz="0" w:space="0" w:color="auto"/>
        <w:bottom w:val="none" w:sz="0" w:space="0" w:color="auto"/>
        <w:right w:val="none" w:sz="0" w:space="0" w:color="auto"/>
      </w:divBdr>
    </w:div>
    <w:div w:id="59597677">
      <w:bodyDiv w:val="1"/>
      <w:marLeft w:val="0"/>
      <w:marRight w:val="0"/>
      <w:marTop w:val="0"/>
      <w:marBottom w:val="0"/>
      <w:divBdr>
        <w:top w:val="none" w:sz="0" w:space="0" w:color="auto"/>
        <w:left w:val="none" w:sz="0" w:space="0" w:color="auto"/>
        <w:bottom w:val="none" w:sz="0" w:space="0" w:color="auto"/>
        <w:right w:val="none" w:sz="0" w:space="0" w:color="auto"/>
      </w:divBdr>
    </w:div>
    <w:div w:id="59982881">
      <w:bodyDiv w:val="1"/>
      <w:marLeft w:val="0"/>
      <w:marRight w:val="0"/>
      <w:marTop w:val="0"/>
      <w:marBottom w:val="0"/>
      <w:divBdr>
        <w:top w:val="none" w:sz="0" w:space="0" w:color="auto"/>
        <w:left w:val="none" w:sz="0" w:space="0" w:color="auto"/>
        <w:bottom w:val="none" w:sz="0" w:space="0" w:color="auto"/>
        <w:right w:val="none" w:sz="0" w:space="0" w:color="auto"/>
      </w:divBdr>
    </w:div>
    <w:div w:id="60178895">
      <w:bodyDiv w:val="1"/>
      <w:marLeft w:val="0"/>
      <w:marRight w:val="0"/>
      <w:marTop w:val="0"/>
      <w:marBottom w:val="0"/>
      <w:divBdr>
        <w:top w:val="none" w:sz="0" w:space="0" w:color="auto"/>
        <w:left w:val="none" w:sz="0" w:space="0" w:color="auto"/>
        <w:bottom w:val="none" w:sz="0" w:space="0" w:color="auto"/>
        <w:right w:val="none" w:sz="0" w:space="0" w:color="auto"/>
      </w:divBdr>
    </w:div>
    <w:div w:id="61876226">
      <w:bodyDiv w:val="1"/>
      <w:marLeft w:val="0"/>
      <w:marRight w:val="0"/>
      <w:marTop w:val="0"/>
      <w:marBottom w:val="0"/>
      <w:divBdr>
        <w:top w:val="none" w:sz="0" w:space="0" w:color="auto"/>
        <w:left w:val="none" w:sz="0" w:space="0" w:color="auto"/>
        <w:bottom w:val="none" w:sz="0" w:space="0" w:color="auto"/>
        <w:right w:val="none" w:sz="0" w:space="0" w:color="auto"/>
      </w:divBdr>
    </w:div>
    <w:div w:id="62457261">
      <w:bodyDiv w:val="1"/>
      <w:marLeft w:val="0"/>
      <w:marRight w:val="0"/>
      <w:marTop w:val="0"/>
      <w:marBottom w:val="0"/>
      <w:divBdr>
        <w:top w:val="none" w:sz="0" w:space="0" w:color="auto"/>
        <w:left w:val="none" w:sz="0" w:space="0" w:color="auto"/>
        <w:bottom w:val="none" w:sz="0" w:space="0" w:color="auto"/>
        <w:right w:val="none" w:sz="0" w:space="0" w:color="auto"/>
      </w:divBdr>
    </w:div>
    <w:div w:id="62683855">
      <w:bodyDiv w:val="1"/>
      <w:marLeft w:val="0"/>
      <w:marRight w:val="0"/>
      <w:marTop w:val="0"/>
      <w:marBottom w:val="0"/>
      <w:divBdr>
        <w:top w:val="none" w:sz="0" w:space="0" w:color="auto"/>
        <w:left w:val="none" w:sz="0" w:space="0" w:color="auto"/>
        <w:bottom w:val="none" w:sz="0" w:space="0" w:color="auto"/>
        <w:right w:val="none" w:sz="0" w:space="0" w:color="auto"/>
      </w:divBdr>
    </w:div>
    <w:div w:id="62918210">
      <w:bodyDiv w:val="1"/>
      <w:marLeft w:val="0"/>
      <w:marRight w:val="0"/>
      <w:marTop w:val="0"/>
      <w:marBottom w:val="0"/>
      <w:divBdr>
        <w:top w:val="none" w:sz="0" w:space="0" w:color="auto"/>
        <w:left w:val="none" w:sz="0" w:space="0" w:color="auto"/>
        <w:bottom w:val="none" w:sz="0" w:space="0" w:color="auto"/>
        <w:right w:val="none" w:sz="0" w:space="0" w:color="auto"/>
      </w:divBdr>
    </w:div>
    <w:div w:id="63184595">
      <w:bodyDiv w:val="1"/>
      <w:marLeft w:val="0"/>
      <w:marRight w:val="0"/>
      <w:marTop w:val="0"/>
      <w:marBottom w:val="0"/>
      <w:divBdr>
        <w:top w:val="none" w:sz="0" w:space="0" w:color="auto"/>
        <w:left w:val="none" w:sz="0" w:space="0" w:color="auto"/>
        <w:bottom w:val="none" w:sz="0" w:space="0" w:color="auto"/>
        <w:right w:val="none" w:sz="0" w:space="0" w:color="auto"/>
      </w:divBdr>
    </w:div>
    <w:div w:id="64186435">
      <w:bodyDiv w:val="1"/>
      <w:marLeft w:val="0"/>
      <w:marRight w:val="0"/>
      <w:marTop w:val="0"/>
      <w:marBottom w:val="0"/>
      <w:divBdr>
        <w:top w:val="none" w:sz="0" w:space="0" w:color="auto"/>
        <w:left w:val="none" w:sz="0" w:space="0" w:color="auto"/>
        <w:bottom w:val="none" w:sz="0" w:space="0" w:color="auto"/>
        <w:right w:val="none" w:sz="0" w:space="0" w:color="auto"/>
      </w:divBdr>
    </w:div>
    <w:div w:id="64888077">
      <w:bodyDiv w:val="1"/>
      <w:marLeft w:val="0"/>
      <w:marRight w:val="0"/>
      <w:marTop w:val="0"/>
      <w:marBottom w:val="0"/>
      <w:divBdr>
        <w:top w:val="none" w:sz="0" w:space="0" w:color="auto"/>
        <w:left w:val="none" w:sz="0" w:space="0" w:color="auto"/>
        <w:bottom w:val="none" w:sz="0" w:space="0" w:color="auto"/>
        <w:right w:val="none" w:sz="0" w:space="0" w:color="auto"/>
      </w:divBdr>
    </w:div>
    <w:div w:id="65761177">
      <w:bodyDiv w:val="1"/>
      <w:marLeft w:val="0"/>
      <w:marRight w:val="0"/>
      <w:marTop w:val="0"/>
      <w:marBottom w:val="0"/>
      <w:divBdr>
        <w:top w:val="none" w:sz="0" w:space="0" w:color="auto"/>
        <w:left w:val="none" w:sz="0" w:space="0" w:color="auto"/>
        <w:bottom w:val="none" w:sz="0" w:space="0" w:color="auto"/>
        <w:right w:val="none" w:sz="0" w:space="0" w:color="auto"/>
      </w:divBdr>
    </w:div>
    <w:div w:id="66924513">
      <w:bodyDiv w:val="1"/>
      <w:marLeft w:val="0"/>
      <w:marRight w:val="0"/>
      <w:marTop w:val="0"/>
      <w:marBottom w:val="0"/>
      <w:divBdr>
        <w:top w:val="none" w:sz="0" w:space="0" w:color="auto"/>
        <w:left w:val="none" w:sz="0" w:space="0" w:color="auto"/>
        <w:bottom w:val="none" w:sz="0" w:space="0" w:color="auto"/>
        <w:right w:val="none" w:sz="0" w:space="0" w:color="auto"/>
      </w:divBdr>
    </w:div>
    <w:div w:id="67193252">
      <w:bodyDiv w:val="1"/>
      <w:marLeft w:val="0"/>
      <w:marRight w:val="0"/>
      <w:marTop w:val="0"/>
      <w:marBottom w:val="0"/>
      <w:divBdr>
        <w:top w:val="none" w:sz="0" w:space="0" w:color="auto"/>
        <w:left w:val="none" w:sz="0" w:space="0" w:color="auto"/>
        <w:bottom w:val="none" w:sz="0" w:space="0" w:color="auto"/>
        <w:right w:val="none" w:sz="0" w:space="0" w:color="auto"/>
      </w:divBdr>
    </w:div>
    <w:div w:id="67463345">
      <w:bodyDiv w:val="1"/>
      <w:marLeft w:val="0"/>
      <w:marRight w:val="0"/>
      <w:marTop w:val="0"/>
      <w:marBottom w:val="0"/>
      <w:divBdr>
        <w:top w:val="none" w:sz="0" w:space="0" w:color="auto"/>
        <w:left w:val="none" w:sz="0" w:space="0" w:color="auto"/>
        <w:bottom w:val="none" w:sz="0" w:space="0" w:color="auto"/>
        <w:right w:val="none" w:sz="0" w:space="0" w:color="auto"/>
      </w:divBdr>
    </w:div>
    <w:div w:id="69278356">
      <w:bodyDiv w:val="1"/>
      <w:marLeft w:val="0"/>
      <w:marRight w:val="0"/>
      <w:marTop w:val="0"/>
      <w:marBottom w:val="0"/>
      <w:divBdr>
        <w:top w:val="none" w:sz="0" w:space="0" w:color="auto"/>
        <w:left w:val="none" w:sz="0" w:space="0" w:color="auto"/>
        <w:bottom w:val="none" w:sz="0" w:space="0" w:color="auto"/>
        <w:right w:val="none" w:sz="0" w:space="0" w:color="auto"/>
      </w:divBdr>
    </w:div>
    <w:div w:id="69739118">
      <w:bodyDiv w:val="1"/>
      <w:marLeft w:val="0"/>
      <w:marRight w:val="0"/>
      <w:marTop w:val="0"/>
      <w:marBottom w:val="0"/>
      <w:divBdr>
        <w:top w:val="none" w:sz="0" w:space="0" w:color="auto"/>
        <w:left w:val="none" w:sz="0" w:space="0" w:color="auto"/>
        <w:bottom w:val="none" w:sz="0" w:space="0" w:color="auto"/>
        <w:right w:val="none" w:sz="0" w:space="0" w:color="auto"/>
      </w:divBdr>
    </w:div>
    <w:div w:id="70851944">
      <w:bodyDiv w:val="1"/>
      <w:marLeft w:val="0"/>
      <w:marRight w:val="0"/>
      <w:marTop w:val="0"/>
      <w:marBottom w:val="0"/>
      <w:divBdr>
        <w:top w:val="none" w:sz="0" w:space="0" w:color="auto"/>
        <w:left w:val="none" w:sz="0" w:space="0" w:color="auto"/>
        <w:bottom w:val="none" w:sz="0" w:space="0" w:color="auto"/>
        <w:right w:val="none" w:sz="0" w:space="0" w:color="auto"/>
      </w:divBdr>
    </w:div>
    <w:div w:id="71203822">
      <w:bodyDiv w:val="1"/>
      <w:marLeft w:val="0"/>
      <w:marRight w:val="0"/>
      <w:marTop w:val="0"/>
      <w:marBottom w:val="0"/>
      <w:divBdr>
        <w:top w:val="none" w:sz="0" w:space="0" w:color="auto"/>
        <w:left w:val="none" w:sz="0" w:space="0" w:color="auto"/>
        <w:bottom w:val="none" w:sz="0" w:space="0" w:color="auto"/>
        <w:right w:val="none" w:sz="0" w:space="0" w:color="auto"/>
      </w:divBdr>
    </w:div>
    <w:div w:id="71902819">
      <w:bodyDiv w:val="1"/>
      <w:marLeft w:val="0"/>
      <w:marRight w:val="0"/>
      <w:marTop w:val="0"/>
      <w:marBottom w:val="0"/>
      <w:divBdr>
        <w:top w:val="none" w:sz="0" w:space="0" w:color="auto"/>
        <w:left w:val="none" w:sz="0" w:space="0" w:color="auto"/>
        <w:bottom w:val="none" w:sz="0" w:space="0" w:color="auto"/>
        <w:right w:val="none" w:sz="0" w:space="0" w:color="auto"/>
      </w:divBdr>
    </w:div>
    <w:div w:id="73162953">
      <w:bodyDiv w:val="1"/>
      <w:marLeft w:val="0"/>
      <w:marRight w:val="0"/>
      <w:marTop w:val="0"/>
      <w:marBottom w:val="0"/>
      <w:divBdr>
        <w:top w:val="none" w:sz="0" w:space="0" w:color="auto"/>
        <w:left w:val="none" w:sz="0" w:space="0" w:color="auto"/>
        <w:bottom w:val="none" w:sz="0" w:space="0" w:color="auto"/>
        <w:right w:val="none" w:sz="0" w:space="0" w:color="auto"/>
      </w:divBdr>
    </w:div>
    <w:div w:id="74324690">
      <w:bodyDiv w:val="1"/>
      <w:marLeft w:val="0"/>
      <w:marRight w:val="0"/>
      <w:marTop w:val="0"/>
      <w:marBottom w:val="0"/>
      <w:divBdr>
        <w:top w:val="none" w:sz="0" w:space="0" w:color="auto"/>
        <w:left w:val="none" w:sz="0" w:space="0" w:color="auto"/>
        <w:bottom w:val="none" w:sz="0" w:space="0" w:color="auto"/>
        <w:right w:val="none" w:sz="0" w:space="0" w:color="auto"/>
      </w:divBdr>
    </w:div>
    <w:div w:id="74520956">
      <w:bodyDiv w:val="1"/>
      <w:marLeft w:val="0"/>
      <w:marRight w:val="0"/>
      <w:marTop w:val="0"/>
      <w:marBottom w:val="0"/>
      <w:divBdr>
        <w:top w:val="none" w:sz="0" w:space="0" w:color="auto"/>
        <w:left w:val="none" w:sz="0" w:space="0" w:color="auto"/>
        <w:bottom w:val="none" w:sz="0" w:space="0" w:color="auto"/>
        <w:right w:val="none" w:sz="0" w:space="0" w:color="auto"/>
      </w:divBdr>
    </w:div>
    <w:div w:id="74743397">
      <w:bodyDiv w:val="1"/>
      <w:marLeft w:val="0"/>
      <w:marRight w:val="0"/>
      <w:marTop w:val="0"/>
      <w:marBottom w:val="0"/>
      <w:divBdr>
        <w:top w:val="none" w:sz="0" w:space="0" w:color="auto"/>
        <w:left w:val="none" w:sz="0" w:space="0" w:color="auto"/>
        <w:bottom w:val="none" w:sz="0" w:space="0" w:color="auto"/>
        <w:right w:val="none" w:sz="0" w:space="0" w:color="auto"/>
      </w:divBdr>
    </w:div>
    <w:div w:id="74982725">
      <w:bodyDiv w:val="1"/>
      <w:marLeft w:val="0"/>
      <w:marRight w:val="0"/>
      <w:marTop w:val="0"/>
      <w:marBottom w:val="0"/>
      <w:divBdr>
        <w:top w:val="none" w:sz="0" w:space="0" w:color="auto"/>
        <w:left w:val="none" w:sz="0" w:space="0" w:color="auto"/>
        <w:bottom w:val="none" w:sz="0" w:space="0" w:color="auto"/>
        <w:right w:val="none" w:sz="0" w:space="0" w:color="auto"/>
      </w:divBdr>
    </w:div>
    <w:div w:id="75901554">
      <w:bodyDiv w:val="1"/>
      <w:marLeft w:val="0"/>
      <w:marRight w:val="0"/>
      <w:marTop w:val="0"/>
      <w:marBottom w:val="0"/>
      <w:divBdr>
        <w:top w:val="none" w:sz="0" w:space="0" w:color="auto"/>
        <w:left w:val="none" w:sz="0" w:space="0" w:color="auto"/>
        <w:bottom w:val="none" w:sz="0" w:space="0" w:color="auto"/>
        <w:right w:val="none" w:sz="0" w:space="0" w:color="auto"/>
      </w:divBdr>
    </w:div>
    <w:div w:id="75904893">
      <w:bodyDiv w:val="1"/>
      <w:marLeft w:val="0"/>
      <w:marRight w:val="0"/>
      <w:marTop w:val="0"/>
      <w:marBottom w:val="0"/>
      <w:divBdr>
        <w:top w:val="none" w:sz="0" w:space="0" w:color="auto"/>
        <w:left w:val="none" w:sz="0" w:space="0" w:color="auto"/>
        <w:bottom w:val="none" w:sz="0" w:space="0" w:color="auto"/>
        <w:right w:val="none" w:sz="0" w:space="0" w:color="auto"/>
      </w:divBdr>
    </w:div>
    <w:div w:id="77214635">
      <w:bodyDiv w:val="1"/>
      <w:marLeft w:val="0"/>
      <w:marRight w:val="0"/>
      <w:marTop w:val="0"/>
      <w:marBottom w:val="0"/>
      <w:divBdr>
        <w:top w:val="none" w:sz="0" w:space="0" w:color="auto"/>
        <w:left w:val="none" w:sz="0" w:space="0" w:color="auto"/>
        <w:bottom w:val="none" w:sz="0" w:space="0" w:color="auto"/>
        <w:right w:val="none" w:sz="0" w:space="0" w:color="auto"/>
      </w:divBdr>
    </w:div>
    <w:div w:id="79177669">
      <w:bodyDiv w:val="1"/>
      <w:marLeft w:val="0"/>
      <w:marRight w:val="0"/>
      <w:marTop w:val="0"/>
      <w:marBottom w:val="0"/>
      <w:divBdr>
        <w:top w:val="none" w:sz="0" w:space="0" w:color="auto"/>
        <w:left w:val="none" w:sz="0" w:space="0" w:color="auto"/>
        <w:bottom w:val="none" w:sz="0" w:space="0" w:color="auto"/>
        <w:right w:val="none" w:sz="0" w:space="0" w:color="auto"/>
      </w:divBdr>
    </w:div>
    <w:div w:id="80151969">
      <w:bodyDiv w:val="1"/>
      <w:marLeft w:val="0"/>
      <w:marRight w:val="0"/>
      <w:marTop w:val="0"/>
      <w:marBottom w:val="0"/>
      <w:divBdr>
        <w:top w:val="none" w:sz="0" w:space="0" w:color="auto"/>
        <w:left w:val="none" w:sz="0" w:space="0" w:color="auto"/>
        <w:bottom w:val="none" w:sz="0" w:space="0" w:color="auto"/>
        <w:right w:val="none" w:sz="0" w:space="0" w:color="auto"/>
      </w:divBdr>
    </w:div>
    <w:div w:id="80755912">
      <w:bodyDiv w:val="1"/>
      <w:marLeft w:val="0"/>
      <w:marRight w:val="0"/>
      <w:marTop w:val="0"/>
      <w:marBottom w:val="0"/>
      <w:divBdr>
        <w:top w:val="none" w:sz="0" w:space="0" w:color="auto"/>
        <w:left w:val="none" w:sz="0" w:space="0" w:color="auto"/>
        <w:bottom w:val="none" w:sz="0" w:space="0" w:color="auto"/>
        <w:right w:val="none" w:sz="0" w:space="0" w:color="auto"/>
      </w:divBdr>
    </w:div>
    <w:div w:id="81995583">
      <w:bodyDiv w:val="1"/>
      <w:marLeft w:val="0"/>
      <w:marRight w:val="0"/>
      <w:marTop w:val="0"/>
      <w:marBottom w:val="0"/>
      <w:divBdr>
        <w:top w:val="none" w:sz="0" w:space="0" w:color="auto"/>
        <w:left w:val="none" w:sz="0" w:space="0" w:color="auto"/>
        <w:bottom w:val="none" w:sz="0" w:space="0" w:color="auto"/>
        <w:right w:val="none" w:sz="0" w:space="0" w:color="auto"/>
      </w:divBdr>
    </w:div>
    <w:div w:id="84308791">
      <w:bodyDiv w:val="1"/>
      <w:marLeft w:val="0"/>
      <w:marRight w:val="0"/>
      <w:marTop w:val="0"/>
      <w:marBottom w:val="0"/>
      <w:divBdr>
        <w:top w:val="none" w:sz="0" w:space="0" w:color="auto"/>
        <w:left w:val="none" w:sz="0" w:space="0" w:color="auto"/>
        <w:bottom w:val="none" w:sz="0" w:space="0" w:color="auto"/>
        <w:right w:val="none" w:sz="0" w:space="0" w:color="auto"/>
      </w:divBdr>
    </w:div>
    <w:div w:id="85073965">
      <w:bodyDiv w:val="1"/>
      <w:marLeft w:val="0"/>
      <w:marRight w:val="0"/>
      <w:marTop w:val="0"/>
      <w:marBottom w:val="0"/>
      <w:divBdr>
        <w:top w:val="none" w:sz="0" w:space="0" w:color="auto"/>
        <w:left w:val="none" w:sz="0" w:space="0" w:color="auto"/>
        <w:bottom w:val="none" w:sz="0" w:space="0" w:color="auto"/>
        <w:right w:val="none" w:sz="0" w:space="0" w:color="auto"/>
      </w:divBdr>
    </w:div>
    <w:div w:id="86316780">
      <w:bodyDiv w:val="1"/>
      <w:marLeft w:val="0"/>
      <w:marRight w:val="0"/>
      <w:marTop w:val="0"/>
      <w:marBottom w:val="0"/>
      <w:divBdr>
        <w:top w:val="none" w:sz="0" w:space="0" w:color="auto"/>
        <w:left w:val="none" w:sz="0" w:space="0" w:color="auto"/>
        <w:bottom w:val="none" w:sz="0" w:space="0" w:color="auto"/>
        <w:right w:val="none" w:sz="0" w:space="0" w:color="auto"/>
      </w:divBdr>
    </w:div>
    <w:div w:id="88041530">
      <w:bodyDiv w:val="1"/>
      <w:marLeft w:val="0"/>
      <w:marRight w:val="0"/>
      <w:marTop w:val="0"/>
      <w:marBottom w:val="0"/>
      <w:divBdr>
        <w:top w:val="none" w:sz="0" w:space="0" w:color="auto"/>
        <w:left w:val="none" w:sz="0" w:space="0" w:color="auto"/>
        <w:bottom w:val="none" w:sz="0" w:space="0" w:color="auto"/>
        <w:right w:val="none" w:sz="0" w:space="0" w:color="auto"/>
      </w:divBdr>
    </w:div>
    <w:div w:id="94832420">
      <w:bodyDiv w:val="1"/>
      <w:marLeft w:val="0"/>
      <w:marRight w:val="0"/>
      <w:marTop w:val="0"/>
      <w:marBottom w:val="0"/>
      <w:divBdr>
        <w:top w:val="none" w:sz="0" w:space="0" w:color="auto"/>
        <w:left w:val="none" w:sz="0" w:space="0" w:color="auto"/>
        <w:bottom w:val="none" w:sz="0" w:space="0" w:color="auto"/>
        <w:right w:val="none" w:sz="0" w:space="0" w:color="auto"/>
      </w:divBdr>
    </w:div>
    <w:div w:id="95365835">
      <w:bodyDiv w:val="1"/>
      <w:marLeft w:val="0"/>
      <w:marRight w:val="0"/>
      <w:marTop w:val="0"/>
      <w:marBottom w:val="0"/>
      <w:divBdr>
        <w:top w:val="none" w:sz="0" w:space="0" w:color="auto"/>
        <w:left w:val="none" w:sz="0" w:space="0" w:color="auto"/>
        <w:bottom w:val="none" w:sz="0" w:space="0" w:color="auto"/>
        <w:right w:val="none" w:sz="0" w:space="0" w:color="auto"/>
      </w:divBdr>
    </w:div>
    <w:div w:id="95446777">
      <w:bodyDiv w:val="1"/>
      <w:marLeft w:val="0"/>
      <w:marRight w:val="0"/>
      <w:marTop w:val="0"/>
      <w:marBottom w:val="0"/>
      <w:divBdr>
        <w:top w:val="none" w:sz="0" w:space="0" w:color="auto"/>
        <w:left w:val="none" w:sz="0" w:space="0" w:color="auto"/>
        <w:bottom w:val="none" w:sz="0" w:space="0" w:color="auto"/>
        <w:right w:val="none" w:sz="0" w:space="0" w:color="auto"/>
      </w:divBdr>
    </w:div>
    <w:div w:id="95826945">
      <w:bodyDiv w:val="1"/>
      <w:marLeft w:val="0"/>
      <w:marRight w:val="0"/>
      <w:marTop w:val="0"/>
      <w:marBottom w:val="0"/>
      <w:divBdr>
        <w:top w:val="none" w:sz="0" w:space="0" w:color="auto"/>
        <w:left w:val="none" w:sz="0" w:space="0" w:color="auto"/>
        <w:bottom w:val="none" w:sz="0" w:space="0" w:color="auto"/>
        <w:right w:val="none" w:sz="0" w:space="0" w:color="auto"/>
      </w:divBdr>
    </w:div>
    <w:div w:id="97453922">
      <w:bodyDiv w:val="1"/>
      <w:marLeft w:val="0"/>
      <w:marRight w:val="0"/>
      <w:marTop w:val="0"/>
      <w:marBottom w:val="0"/>
      <w:divBdr>
        <w:top w:val="none" w:sz="0" w:space="0" w:color="auto"/>
        <w:left w:val="none" w:sz="0" w:space="0" w:color="auto"/>
        <w:bottom w:val="none" w:sz="0" w:space="0" w:color="auto"/>
        <w:right w:val="none" w:sz="0" w:space="0" w:color="auto"/>
      </w:divBdr>
    </w:div>
    <w:div w:id="97481475">
      <w:bodyDiv w:val="1"/>
      <w:marLeft w:val="0"/>
      <w:marRight w:val="0"/>
      <w:marTop w:val="0"/>
      <w:marBottom w:val="0"/>
      <w:divBdr>
        <w:top w:val="none" w:sz="0" w:space="0" w:color="auto"/>
        <w:left w:val="none" w:sz="0" w:space="0" w:color="auto"/>
        <w:bottom w:val="none" w:sz="0" w:space="0" w:color="auto"/>
        <w:right w:val="none" w:sz="0" w:space="0" w:color="auto"/>
      </w:divBdr>
    </w:div>
    <w:div w:id="100073475">
      <w:bodyDiv w:val="1"/>
      <w:marLeft w:val="0"/>
      <w:marRight w:val="0"/>
      <w:marTop w:val="0"/>
      <w:marBottom w:val="0"/>
      <w:divBdr>
        <w:top w:val="none" w:sz="0" w:space="0" w:color="auto"/>
        <w:left w:val="none" w:sz="0" w:space="0" w:color="auto"/>
        <w:bottom w:val="none" w:sz="0" w:space="0" w:color="auto"/>
        <w:right w:val="none" w:sz="0" w:space="0" w:color="auto"/>
      </w:divBdr>
    </w:div>
    <w:div w:id="100927975">
      <w:bodyDiv w:val="1"/>
      <w:marLeft w:val="0"/>
      <w:marRight w:val="0"/>
      <w:marTop w:val="0"/>
      <w:marBottom w:val="0"/>
      <w:divBdr>
        <w:top w:val="none" w:sz="0" w:space="0" w:color="auto"/>
        <w:left w:val="none" w:sz="0" w:space="0" w:color="auto"/>
        <w:bottom w:val="none" w:sz="0" w:space="0" w:color="auto"/>
        <w:right w:val="none" w:sz="0" w:space="0" w:color="auto"/>
      </w:divBdr>
    </w:div>
    <w:div w:id="101000462">
      <w:bodyDiv w:val="1"/>
      <w:marLeft w:val="0"/>
      <w:marRight w:val="0"/>
      <w:marTop w:val="0"/>
      <w:marBottom w:val="0"/>
      <w:divBdr>
        <w:top w:val="none" w:sz="0" w:space="0" w:color="auto"/>
        <w:left w:val="none" w:sz="0" w:space="0" w:color="auto"/>
        <w:bottom w:val="none" w:sz="0" w:space="0" w:color="auto"/>
        <w:right w:val="none" w:sz="0" w:space="0" w:color="auto"/>
      </w:divBdr>
    </w:div>
    <w:div w:id="101189309">
      <w:bodyDiv w:val="1"/>
      <w:marLeft w:val="0"/>
      <w:marRight w:val="0"/>
      <w:marTop w:val="0"/>
      <w:marBottom w:val="0"/>
      <w:divBdr>
        <w:top w:val="none" w:sz="0" w:space="0" w:color="auto"/>
        <w:left w:val="none" w:sz="0" w:space="0" w:color="auto"/>
        <w:bottom w:val="none" w:sz="0" w:space="0" w:color="auto"/>
        <w:right w:val="none" w:sz="0" w:space="0" w:color="auto"/>
      </w:divBdr>
    </w:div>
    <w:div w:id="102841747">
      <w:bodyDiv w:val="1"/>
      <w:marLeft w:val="0"/>
      <w:marRight w:val="0"/>
      <w:marTop w:val="0"/>
      <w:marBottom w:val="0"/>
      <w:divBdr>
        <w:top w:val="none" w:sz="0" w:space="0" w:color="auto"/>
        <w:left w:val="none" w:sz="0" w:space="0" w:color="auto"/>
        <w:bottom w:val="none" w:sz="0" w:space="0" w:color="auto"/>
        <w:right w:val="none" w:sz="0" w:space="0" w:color="auto"/>
      </w:divBdr>
    </w:div>
    <w:div w:id="103036886">
      <w:bodyDiv w:val="1"/>
      <w:marLeft w:val="0"/>
      <w:marRight w:val="0"/>
      <w:marTop w:val="0"/>
      <w:marBottom w:val="0"/>
      <w:divBdr>
        <w:top w:val="none" w:sz="0" w:space="0" w:color="auto"/>
        <w:left w:val="none" w:sz="0" w:space="0" w:color="auto"/>
        <w:bottom w:val="none" w:sz="0" w:space="0" w:color="auto"/>
        <w:right w:val="none" w:sz="0" w:space="0" w:color="auto"/>
      </w:divBdr>
    </w:div>
    <w:div w:id="103379471">
      <w:bodyDiv w:val="1"/>
      <w:marLeft w:val="0"/>
      <w:marRight w:val="0"/>
      <w:marTop w:val="0"/>
      <w:marBottom w:val="0"/>
      <w:divBdr>
        <w:top w:val="none" w:sz="0" w:space="0" w:color="auto"/>
        <w:left w:val="none" w:sz="0" w:space="0" w:color="auto"/>
        <w:bottom w:val="none" w:sz="0" w:space="0" w:color="auto"/>
        <w:right w:val="none" w:sz="0" w:space="0" w:color="auto"/>
      </w:divBdr>
    </w:div>
    <w:div w:id="103810825">
      <w:bodyDiv w:val="1"/>
      <w:marLeft w:val="0"/>
      <w:marRight w:val="0"/>
      <w:marTop w:val="0"/>
      <w:marBottom w:val="0"/>
      <w:divBdr>
        <w:top w:val="none" w:sz="0" w:space="0" w:color="auto"/>
        <w:left w:val="none" w:sz="0" w:space="0" w:color="auto"/>
        <w:bottom w:val="none" w:sz="0" w:space="0" w:color="auto"/>
        <w:right w:val="none" w:sz="0" w:space="0" w:color="auto"/>
      </w:divBdr>
    </w:div>
    <w:div w:id="103967539">
      <w:bodyDiv w:val="1"/>
      <w:marLeft w:val="0"/>
      <w:marRight w:val="0"/>
      <w:marTop w:val="0"/>
      <w:marBottom w:val="0"/>
      <w:divBdr>
        <w:top w:val="none" w:sz="0" w:space="0" w:color="auto"/>
        <w:left w:val="none" w:sz="0" w:space="0" w:color="auto"/>
        <w:bottom w:val="none" w:sz="0" w:space="0" w:color="auto"/>
        <w:right w:val="none" w:sz="0" w:space="0" w:color="auto"/>
      </w:divBdr>
    </w:div>
    <w:div w:id="104689589">
      <w:bodyDiv w:val="1"/>
      <w:marLeft w:val="0"/>
      <w:marRight w:val="0"/>
      <w:marTop w:val="0"/>
      <w:marBottom w:val="0"/>
      <w:divBdr>
        <w:top w:val="none" w:sz="0" w:space="0" w:color="auto"/>
        <w:left w:val="none" w:sz="0" w:space="0" w:color="auto"/>
        <w:bottom w:val="none" w:sz="0" w:space="0" w:color="auto"/>
        <w:right w:val="none" w:sz="0" w:space="0" w:color="auto"/>
      </w:divBdr>
    </w:div>
    <w:div w:id="105391817">
      <w:bodyDiv w:val="1"/>
      <w:marLeft w:val="0"/>
      <w:marRight w:val="0"/>
      <w:marTop w:val="0"/>
      <w:marBottom w:val="0"/>
      <w:divBdr>
        <w:top w:val="none" w:sz="0" w:space="0" w:color="auto"/>
        <w:left w:val="none" w:sz="0" w:space="0" w:color="auto"/>
        <w:bottom w:val="none" w:sz="0" w:space="0" w:color="auto"/>
        <w:right w:val="none" w:sz="0" w:space="0" w:color="auto"/>
      </w:divBdr>
    </w:div>
    <w:div w:id="105393242">
      <w:bodyDiv w:val="1"/>
      <w:marLeft w:val="0"/>
      <w:marRight w:val="0"/>
      <w:marTop w:val="0"/>
      <w:marBottom w:val="0"/>
      <w:divBdr>
        <w:top w:val="none" w:sz="0" w:space="0" w:color="auto"/>
        <w:left w:val="none" w:sz="0" w:space="0" w:color="auto"/>
        <w:bottom w:val="none" w:sz="0" w:space="0" w:color="auto"/>
        <w:right w:val="none" w:sz="0" w:space="0" w:color="auto"/>
      </w:divBdr>
    </w:div>
    <w:div w:id="106312999">
      <w:bodyDiv w:val="1"/>
      <w:marLeft w:val="0"/>
      <w:marRight w:val="0"/>
      <w:marTop w:val="0"/>
      <w:marBottom w:val="0"/>
      <w:divBdr>
        <w:top w:val="none" w:sz="0" w:space="0" w:color="auto"/>
        <w:left w:val="none" w:sz="0" w:space="0" w:color="auto"/>
        <w:bottom w:val="none" w:sz="0" w:space="0" w:color="auto"/>
        <w:right w:val="none" w:sz="0" w:space="0" w:color="auto"/>
      </w:divBdr>
      <w:divsChild>
        <w:div w:id="1911769063">
          <w:marLeft w:val="0"/>
          <w:marRight w:val="0"/>
          <w:marTop w:val="0"/>
          <w:marBottom w:val="0"/>
          <w:divBdr>
            <w:top w:val="none" w:sz="0" w:space="0" w:color="auto"/>
            <w:left w:val="none" w:sz="0" w:space="0" w:color="auto"/>
            <w:bottom w:val="none" w:sz="0" w:space="0" w:color="auto"/>
            <w:right w:val="none" w:sz="0" w:space="0" w:color="auto"/>
          </w:divBdr>
          <w:divsChild>
            <w:div w:id="1007293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43036">
      <w:bodyDiv w:val="1"/>
      <w:marLeft w:val="0"/>
      <w:marRight w:val="0"/>
      <w:marTop w:val="0"/>
      <w:marBottom w:val="0"/>
      <w:divBdr>
        <w:top w:val="none" w:sz="0" w:space="0" w:color="auto"/>
        <w:left w:val="none" w:sz="0" w:space="0" w:color="auto"/>
        <w:bottom w:val="none" w:sz="0" w:space="0" w:color="auto"/>
        <w:right w:val="none" w:sz="0" w:space="0" w:color="auto"/>
      </w:divBdr>
    </w:div>
    <w:div w:id="108161981">
      <w:bodyDiv w:val="1"/>
      <w:marLeft w:val="0"/>
      <w:marRight w:val="0"/>
      <w:marTop w:val="0"/>
      <w:marBottom w:val="0"/>
      <w:divBdr>
        <w:top w:val="none" w:sz="0" w:space="0" w:color="auto"/>
        <w:left w:val="none" w:sz="0" w:space="0" w:color="auto"/>
        <w:bottom w:val="none" w:sz="0" w:space="0" w:color="auto"/>
        <w:right w:val="none" w:sz="0" w:space="0" w:color="auto"/>
      </w:divBdr>
    </w:div>
    <w:div w:id="108165782">
      <w:bodyDiv w:val="1"/>
      <w:marLeft w:val="0"/>
      <w:marRight w:val="0"/>
      <w:marTop w:val="0"/>
      <w:marBottom w:val="0"/>
      <w:divBdr>
        <w:top w:val="none" w:sz="0" w:space="0" w:color="auto"/>
        <w:left w:val="none" w:sz="0" w:space="0" w:color="auto"/>
        <w:bottom w:val="none" w:sz="0" w:space="0" w:color="auto"/>
        <w:right w:val="none" w:sz="0" w:space="0" w:color="auto"/>
      </w:divBdr>
    </w:div>
    <w:div w:id="108860546">
      <w:bodyDiv w:val="1"/>
      <w:marLeft w:val="0"/>
      <w:marRight w:val="0"/>
      <w:marTop w:val="0"/>
      <w:marBottom w:val="0"/>
      <w:divBdr>
        <w:top w:val="none" w:sz="0" w:space="0" w:color="auto"/>
        <w:left w:val="none" w:sz="0" w:space="0" w:color="auto"/>
        <w:bottom w:val="none" w:sz="0" w:space="0" w:color="auto"/>
        <w:right w:val="none" w:sz="0" w:space="0" w:color="auto"/>
      </w:divBdr>
    </w:div>
    <w:div w:id="110983188">
      <w:bodyDiv w:val="1"/>
      <w:marLeft w:val="0"/>
      <w:marRight w:val="0"/>
      <w:marTop w:val="0"/>
      <w:marBottom w:val="0"/>
      <w:divBdr>
        <w:top w:val="none" w:sz="0" w:space="0" w:color="auto"/>
        <w:left w:val="none" w:sz="0" w:space="0" w:color="auto"/>
        <w:bottom w:val="none" w:sz="0" w:space="0" w:color="auto"/>
        <w:right w:val="none" w:sz="0" w:space="0" w:color="auto"/>
      </w:divBdr>
    </w:div>
    <w:div w:id="111629759">
      <w:bodyDiv w:val="1"/>
      <w:marLeft w:val="0"/>
      <w:marRight w:val="0"/>
      <w:marTop w:val="0"/>
      <w:marBottom w:val="0"/>
      <w:divBdr>
        <w:top w:val="none" w:sz="0" w:space="0" w:color="auto"/>
        <w:left w:val="none" w:sz="0" w:space="0" w:color="auto"/>
        <w:bottom w:val="none" w:sz="0" w:space="0" w:color="auto"/>
        <w:right w:val="none" w:sz="0" w:space="0" w:color="auto"/>
      </w:divBdr>
    </w:div>
    <w:div w:id="111636875">
      <w:bodyDiv w:val="1"/>
      <w:marLeft w:val="0"/>
      <w:marRight w:val="0"/>
      <w:marTop w:val="0"/>
      <w:marBottom w:val="0"/>
      <w:divBdr>
        <w:top w:val="none" w:sz="0" w:space="0" w:color="auto"/>
        <w:left w:val="none" w:sz="0" w:space="0" w:color="auto"/>
        <w:bottom w:val="none" w:sz="0" w:space="0" w:color="auto"/>
        <w:right w:val="none" w:sz="0" w:space="0" w:color="auto"/>
      </w:divBdr>
    </w:div>
    <w:div w:id="112484153">
      <w:bodyDiv w:val="1"/>
      <w:marLeft w:val="0"/>
      <w:marRight w:val="0"/>
      <w:marTop w:val="0"/>
      <w:marBottom w:val="0"/>
      <w:divBdr>
        <w:top w:val="none" w:sz="0" w:space="0" w:color="auto"/>
        <w:left w:val="none" w:sz="0" w:space="0" w:color="auto"/>
        <w:bottom w:val="none" w:sz="0" w:space="0" w:color="auto"/>
        <w:right w:val="none" w:sz="0" w:space="0" w:color="auto"/>
      </w:divBdr>
    </w:div>
    <w:div w:id="112790973">
      <w:bodyDiv w:val="1"/>
      <w:marLeft w:val="0"/>
      <w:marRight w:val="0"/>
      <w:marTop w:val="0"/>
      <w:marBottom w:val="0"/>
      <w:divBdr>
        <w:top w:val="none" w:sz="0" w:space="0" w:color="auto"/>
        <w:left w:val="none" w:sz="0" w:space="0" w:color="auto"/>
        <w:bottom w:val="none" w:sz="0" w:space="0" w:color="auto"/>
        <w:right w:val="none" w:sz="0" w:space="0" w:color="auto"/>
      </w:divBdr>
    </w:div>
    <w:div w:id="115874998">
      <w:bodyDiv w:val="1"/>
      <w:marLeft w:val="0"/>
      <w:marRight w:val="0"/>
      <w:marTop w:val="0"/>
      <w:marBottom w:val="0"/>
      <w:divBdr>
        <w:top w:val="none" w:sz="0" w:space="0" w:color="auto"/>
        <w:left w:val="none" w:sz="0" w:space="0" w:color="auto"/>
        <w:bottom w:val="none" w:sz="0" w:space="0" w:color="auto"/>
        <w:right w:val="none" w:sz="0" w:space="0" w:color="auto"/>
      </w:divBdr>
    </w:div>
    <w:div w:id="116602766">
      <w:bodyDiv w:val="1"/>
      <w:marLeft w:val="0"/>
      <w:marRight w:val="0"/>
      <w:marTop w:val="0"/>
      <w:marBottom w:val="0"/>
      <w:divBdr>
        <w:top w:val="none" w:sz="0" w:space="0" w:color="auto"/>
        <w:left w:val="none" w:sz="0" w:space="0" w:color="auto"/>
        <w:bottom w:val="none" w:sz="0" w:space="0" w:color="auto"/>
        <w:right w:val="none" w:sz="0" w:space="0" w:color="auto"/>
      </w:divBdr>
    </w:div>
    <w:div w:id="117064504">
      <w:bodyDiv w:val="1"/>
      <w:marLeft w:val="0"/>
      <w:marRight w:val="0"/>
      <w:marTop w:val="0"/>
      <w:marBottom w:val="0"/>
      <w:divBdr>
        <w:top w:val="none" w:sz="0" w:space="0" w:color="auto"/>
        <w:left w:val="none" w:sz="0" w:space="0" w:color="auto"/>
        <w:bottom w:val="none" w:sz="0" w:space="0" w:color="auto"/>
        <w:right w:val="none" w:sz="0" w:space="0" w:color="auto"/>
      </w:divBdr>
    </w:div>
    <w:div w:id="118884490">
      <w:bodyDiv w:val="1"/>
      <w:marLeft w:val="0"/>
      <w:marRight w:val="0"/>
      <w:marTop w:val="0"/>
      <w:marBottom w:val="0"/>
      <w:divBdr>
        <w:top w:val="none" w:sz="0" w:space="0" w:color="auto"/>
        <w:left w:val="none" w:sz="0" w:space="0" w:color="auto"/>
        <w:bottom w:val="none" w:sz="0" w:space="0" w:color="auto"/>
        <w:right w:val="none" w:sz="0" w:space="0" w:color="auto"/>
      </w:divBdr>
    </w:div>
    <w:div w:id="118960107">
      <w:bodyDiv w:val="1"/>
      <w:marLeft w:val="0"/>
      <w:marRight w:val="0"/>
      <w:marTop w:val="0"/>
      <w:marBottom w:val="0"/>
      <w:divBdr>
        <w:top w:val="none" w:sz="0" w:space="0" w:color="auto"/>
        <w:left w:val="none" w:sz="0" w:space="0" w:color="auto"/>
        <w:bottom w:val="none" w:sz="0" w:space="0" w:color="auto"/>
        <w:right w:val="none" w:sz="0" w:space="0" w:color="auto"/>
      </w:divBdr>
    </w:div>
    <w:div w:id="119232605">
      <w:bodyDiv w:val="1"/>
      <w:marLeft w:val="0"/>
      <w:marRight w:val="0"/>
      <w:marTop w:val="0"/>
      <w:marBottom w:val="0"/>
      <w:divBdr>
        <w:top w:val="none" w:sz="0" w:space="0" w:color="auto"/>
        <w:left w:val="none" w:sz="0" w:space="0" w:color="auto"/>
        <w:bottom w:val="none" w:sz="0" w:space="0" w:color="auto"/>
        <w:right w:val="none" w:sz="0" w:space="0" w:color="auto"/>
      </w:divBdr>
    </w:div>
    <w:div w:id="119501200">
      <w:bodyDiv w:val="1"/>
      <w:marLeft w:val="0"/>
      <w:marRight w:val="0"/>
      <w:marTop w:val="0"/>
      <w:marBottom w:val="0"/>
      <w:divBdr>
        <w:top w:val="none" w:sz="0" w:space="0" w:color="auto"/>
        <w:left w:val="none" w:sz="0" w:space="0" w:color="auto"/>
        <w:bottom w:val="none" w:sz="0" w:space="0" w:color="auto"/>
        <w:right w:val="none" w:sz="0" w:space="0" w:color="auto"/>
      </w:divBdr>
    </w:div>
    <w:div w:id="119996945">
      <w:bodyDiv w:val="1"/>
      <w:marLeft w:val="0"/>
      <w:marRight w:val="0"/>
      <w:marTop w:val="0"/>
      <w:marBottom w:val="0"/>
      <w:divBdr>
        <w:top w:val="none" w:sz="0" w:space="0" w:color="auto"/>
        <w:left w:val="none" w:sz="0" w:space="0" w:color="auto"/>
        <w:bottom w:val="none" w:sz="0" w:space="0" w:color="auto"/>
        <w:right w:val="none" w:sz="0" w:space="0" w:color="auto"/>
      </w:divBdr>
    </w:div>
    <w:div w:id="121387811">
      <w:bodyDiv w:val="1"/>
      <w:marLeft w:val="0"/>
      <w:marRight w:val="0"/>
      <w:marTop w:val="0"/>
      <w:marBottom w:val="0"/>
      <w:divBdr>
        <w:top w:val="none" w:sz="0" w:space="0" w:color="auto"/>
        <w:left w:val="none" w:sz="0" w:space="0" w:color="auto"/>
        <w:bottom w:val="none" w:sz="0" w:space="0" w:color="auto"/>
        <w:right w:val="none" w:sz="0" w:space="0" w:color="auto"/>
      </w:divBdr>
    </w:div>
    <w:div w:id="121701839">
      <w:bodyDiv w:val="1"/>
      <w:marLeft w:val="0"/>
      <w:marRight w:val="0"/>
      <w:marTop w:val="0"/>
      <w:marBottom w:val="0"/>
      <w:divBdr>
        <w:top w:val="none" w:sz="0" w:space="0" w:color="auto"/>
        <w:left w:val="none" w:sz="0" w:space="0" w:color="auto"/>
        <w:bottom w:val="none" w:sz="0" w:space="0" w:color="auto"/>
        <w:right w:val="none" w:sz="0" w:space="0" w:color="auto"/>
      </w:divBdr>
    </w:div>
    <w:div w:id="123626473">
      <w:bodyDiv w:val="1"/>
      <w:marLeft w:val="0"/>
      <w:marRight w:val="0"/>
      <w:marTop w:val="0"/>
      <w:marBottom w:val="0"/>
      <w:divBdr>
        <w:top w:val="none" w:sz="0" w:space="0" w:color="auto"/>
        <w:left w:val="none" w:sz="0" w:space="0" w:color="auto"/>
        <w:bottom w:val="none" w:sz="0" w:space="0" w:color="auto"/>
        <w:right w:val="none" w:sz="0" w:space="0" w:color="auto"/>
      </w:divBdr>
    </w:div>
    <w:div w:id="125126761">
      <w:bodyDiv w:val="1"/>
      <w:marLeft w:val="0"/>
      <w:marRight w:val="0"/>
      <w:marTop w:val="0"/>
      <w:marBottom w:val="0"/>
      <w:divBdr>
        <w:top w:val="none" w:sz="0" w:space="0" w:color="auto"/>
        <w:left w:val="none" w:sz="0" w:space="0" w:color="auto"/>
        <w:bottom w:val="none" w:sz="0" w:space="0" w:color="auto"/>
        <w:right w:val="none" w:sz="0" w:space="0" w:color="auto"/>
      </w:divBdr>
    </w:div>
    <w:div w:id="125272017">
      <w:bodyDiv w:val="1"/>
      <w:marLeft w:val="0"/>
      <w:marRight w:val="0"/>
      <w:marTop w:val="0"/>
      <w:marBottom w:val="0"/>
      <w:divBdr>
        <w:top w:val="none" w:sz="0" w:space="0" w:color="auto"/>
        <w:left w:val="none" w:sz="0" w:space="0" w:color="auto"/>
        <w:bottom w:val="none" w:sz="0" w:space="0" w:color="auto"/>
        <w:right w:val="none" w:sz="0" w:space="0" w:color="auto"/>
      </w:divBdr>
    </w:div>
    <w:div w:id="125971621">
      <w:bodyDiv w:val="1"/>
      <w:marLeft w:val="0"/>
      <w:marRight w:val="0"/>
      <w:marTop w:val="0"/>
      <w:marBottom w:val="0"/>
      <w:divBdr>
        <w:top w:val="none" w:sz="0" w:space="0" w:color="auto"/>
        <w:left w:val="none" w:sz="0" w:space="0" w:color="auto"/>
        <w:bottom w:val="none" w:sz="0" w:space="0" w:color="auto"/>
        <w:right w:val="none" w:sz="0" w:space="0" w:color="auto"/>
      </w:divBdr>
    </w:div>
    <w:div w:id="126094692">
      <w:bodyDiv w:val="1"/>
      <w:marLeft w:val="0"/>
      <w:marRight w:val="0"/>
      <w:marTop w:val="0"/>
      <w:marBottom w:val="0"/>
      <w:divBdr>
        <w:top w:val="none" w:sz="0" w:space="0" w:color="auto"/>
        <w:left w:val="none" w:sz="0" w:space="0" w:color="auto"/>
        <w:bottom w:val="none" w:sz="0" w:space="0" w:color="auto"/>
        <w:right w:val="none" w:sz="0" w:space="0" w:color="auto"/>
      </w:divBdr>
    </w:div>
    <w:div w:id="126315381">
      <w:bodyDiv w:val="1"/>
      <w:marLeft w:val="0"/>
      <w:marRight w:val="0"/>
      <w:marTop w:val="0"/>
      <w:marBottom w:val="0"/>
      <w:divBdr>
        <w:top w:val="none" w:sz="0" w:space="0" w:color="auto"/>
        <w:left w:val="none" w:sz="0" w:space="0" w:color="auto"/>
        <w:bottom w:val="none" w:sz="0" w:space="0" w:color="auto"/>
        <w:right w:val="none" w:sz="0" w:space="0" w:color="auto"/>
      </w:divBdr>
    </w:div>
    <w:div w:id="127015153">
      <w:bodyDiv w:val="1"/>
      <w:marLeft w:val="0"/>
      <w:marRight w:val="0"/>
      <w:marTop w:val="0"/>
      <w:marBottom w:val="0"/>
      <w:divBdr>
        <w:top w:val="none" w:sz="0" w:space="0" w:color="auto"/>
        <w:left w:val="none" w:sz="0" w:space="0" w:color="auto"/>
        <w:bottom w:val="none" w:sz="0" w:space="0" w:color="auto"/>
        <w:right w:val="none" w:sz="0" w:space="0" w:color="auto"/>
      </w:divBdr>
    </w:div>
    <w:div w:id="127863179">
      <w:bodyDiv w:val="1"/>
      <w:marLeft w:val="0"/>
      <w:marRight w:val="0"/>
      <w:marTop w:val="0"/>
      <w:marBottom w:val="0"/>
      <w:divBdr>
        <w:top w:val="none" w:sz="0" w:space="0" w:color="auto"/>
        <w:left w:val="none" w:sz="0" w:space="0" w:color="auto"/>
        <w:bottom w:val="none" w:sz="0" w:space="0" w:color="auto"/>
        <w:right w:val="none" w:sz="0" w:space="0" w:color="auto"/>
      </w:divBdr>
    </w:div>
    <w:div w:id="128717239">
      <w:bodyDiv w:val="1"/>
      <w:marLeft w:val="0"/>
      <w:marRight w:val="0"/>
      <w:marTop w:val="0"/>
      <w:marBottom w:val="0"/>
      <w:divBdr>
        <w:top w:val="none" w:sz="0" w:space="0" w:color="auto"/>
        <w:left w:val="none" w:sz="0" w:space="0" w:color="auto"/>
        <w:bottom w:val="none" w:sz="0" w:space="0" w:color="auto"/>
        <w:right w:val="none" w:sz="0" w:space="0" w:color="auto"/>
      </w:divBdr>
    </w:div>
    <w:div w:id="128786926">
      <w:bodyDiv w:val="1"/>
      <w:marLeft w:val="0"/>
      <w:marRight w:val="0"/>
      <w:marTop w:val="0"/>
      <w:marBottom w:val="0"/>
      <w:divBdr>
        <w:top w:val="none" w:sz="0" w:space="0" w:color="auto"/>
        <w:left w:val="none" w:sz="0" w:space="0" w:color="auto"/>
        <w:bottom w:val="none" w:sz="0" w:space="0" w:color="auto"/>
        <w:right w:val="none" w:sz="0" w:space="0" w:color="auto"/>
      </w:divBdr>
    </w:div>
    <w:div w:id="129061788">
      <w:bodyDiv w:val="1"/>
      <w:marLeft w:val="0"/>
      <w:marRight w:val="0"/>
      <w:marTop w:val="0"/>
      <w:marBottom w:val="0"/>
      <w:divBdr>
        <w:top w:val="none" w:sz="0" w:space="0" w:color="auto"/>
        <w:left w:val="none" w:sz="0" w:space="0" w:color="auto"/>
        <w:bottom w:val="none" w:sz="0" w:space="0" w:color="auto"/>
        <w:right w:val="none" w:sz="0" w:space="0" w:color="auto"/>
      </w:divBdr>
    </w:div>
    <w:div w:id="129130810">
      <w:bodyDiv w:val="1"/>
      <w:marLeft w:val="0"/>
      <w:marRight w:val="0"/>
      <w:marTop w:val="0"/>
      <w:marBottom w:val="0"/>
      <w:divBdr>
        <w:top w:val="none" w:sz="0" w:space="0" w:color="auto"/>
        <w:left w:val="none" w:sz="0" w:space="0" w:color="auto"/>
        <w:bottom w:val="none" w:sz="0" w:space="0" w:color="auto"/>
        <w:right w:val="none" w:sz="0" w:space="0" w:color="auto"/>
      </w:divBdr>
    </w:div>
    <w:div w:id="129445217">
      <w:bodyDiv w:val="1"/>
      <w:marLeft w:val="0"/>
      <w:marRight w:val="0"/>
      <w:marTop w:val="0"/>
      <w:marBottom w:val="0"/>
      <w:divBdr>
        <w:top w:val="none" w:sz="0" w:space="0" w:color="auto"/>
        <w:left w:val="none" w:sz="0" w:space="0" w:color="auto"/>
        <w:bottom w:val="none" w:sz="0" w:space="0" w:color="auto"/>
        <w:right w:val="none" w:sz="0" w:space="0" w:color="auto"/>
      </w:divBdr>
    </w:div>
    <w:div w:id="129709968">
      <w:bodyDiv w:val="1"/>
      <w:marLeft w:val="0"/>
      <w:marRight w:val="0"/>
      <w:marTop w:val="0"/>
      <w:marBottom w:val="0"/>
      <w:divBdr>
        <w:top w:val="none" w:sz="0" w:space="0" w:color="auto"/>
        <w:left w:val="none" w:sz="0" w:space="0" w:color="auto"/>
        <w:bottom w:val="none" w:sz="0" w:space="0" w:color="auto"/>
        <w:right w:val="none" w:sz="0" w:space="0" w:color="auto"/>
      </w:divBdr>
    </w:div>
    <w:div w:id="130248714">
      <w:bodyDiv w:val="1"/>
      <w:marLeft w:val="0"/>
      <w:marRight w:val="0"/>
      <w:marTop w:val="0"/>
      <w:marBottom w:val="0"/>
      <w:divBdr>
        <w:top w:val="none" w:sz="0" w:space="0" w:color="auto"/>
        <w:left w:val="none" w:sz="0" w:space="0" w:color="auto"/>
        <w:bottom w:val="none" w:sz="0" w:space="0" w:color="auto"/>
        <w:right w:val="none" w:sz="0" w:space="0" w:color="auto"/>
      </w:divBdr>
    </w:div>
    <w:div w:id="131872014">
      <w:bodyDiv w:val="1"/>
      <w:marLeft w:val="0"/>
      <w:marRight w:val="0"/>
      <w:marTop w:val="0"/>
      <w:marBottom w:val="0"/>
      <w:divBdr>
        <w:top w:val="none" w:sz="0" w:space="0" w:color="auto"/>
        <w:left w:val="none" w:sz="0" w:space="0" w:color="auto"/>
        <w:bottom w:val="none" w:sz="0" w:space="0" w:color="auto"/>
        <w:right w:val="none" w:sz="0" w:space="0" w:color="auto"/>
      </w:divBdr>
    </w:div>
    <w:div w:id="132842168">
      <w:bodyDiv w:val="1"/>
      <w:marLeft w:val="0"/>
      <w:marRight w:val="0"/>
      <w:marTop w:val="0"/>
      <w:marBottom w:val="0"/>
      <w:divBdr>
        <w:top w:val="none" w:sz="0" w:space="0" w:color="auto"/>
        <w:left w:val="none" w:sz="0" w:space="0" w:color="auto"/>
        <w:bottom w:val="none" w:sz="0" w:space="0" w:color="auto"/>
        <w:right w:val="none" w:sz="0" w:space="0" w:color="auto"/>
      </w:divBdr>
    </w:div>
    <w:div w:id="133564349">
      <w:bodyDiv w:val="1"/>
      <w:marLeft w:val="0"/>
      <w:marRight w:val="0"/>
      <w:marTop w:val="0"/>
      <w:marBottom w:val="0"/>
      <w:divBdr>
        <w:top w:val="none" w:sz="0" w:space="0" w:color="auto"/>
        <w:left w:val="none" w:sz="0" w:space="0" w:color="auto"/>
        <w:bottom w:val="none" w:sz="0" w:space="0" w:color="auto"/>
        <w:right w:val="none" w:sz="0" w:space="0" w:color="auto"/>
      </w:divBdr>
    </w:div>
    <w:div w:id="133841690">
      <w:bodyDiv w:val="1"/>
      <w:marLeft w:val="0"/>
      <w:marRight w:val="0"/>
      <w:marTop w:val="0"/>
      <w:marBottom w:val="0"/>
      <w:divBdr>
        <w:top w:val="none" w:sz="0" w:space="0" w:color="auto"/>
        <w:left w:val="none" w:sz="0" w:space="0" w:color="auto"/>
        <w:bottom w:val="none" w:sz="0" w:space="0" w:color="auto"/>
        <w:right w:val="none" w:sz="0" w:space="0" w:color="auto"/>
      </w:divBdr>
    </w:div>
    <w:div w:id="136609776">
      <w:bodyDiv w:val="1"/>
      <w:marLeft w:val="0"/>
      <w:marRight w:val="0"/>
      <w:marTop w:val="0"/>
      <w:marBottom w:val="0"/>
      <w:divBdr>
        <w:top w:val="none" w:sz="0" w:space="0" w:color="auto"/>
        <w:left w:val="none" w:sz="0" w:space="0" w:color="auto"/>
        <w:bottom w:val="none" w:sz="0" w:space="0" w:color="auto"/>
        <w:right w:val="none" w:sz="0" w:space="0" w:color="auto"/>
      </w:divBdr>
    </w:div>
    <w:div w:id="136923221">
      <w:bodyDiv w:val="1"/>
      <w:marLeft w:val="0"/>
      <w:marRight w:val="0"/>
      <w:marTop w:val="0"/>
      <w:marBottom w:val="0"/>
      <w:divBdr>
        <w:top w:val="none" w:sz="0" w:space="0" w:color="auto"/>
        <w:left w:val="none" w:sz="0" w:space="0" w:color="auto"/>
        <w:bottom w:val="none" w:sz="0" w:space="0" w:color="auto"/>
        <w:right w:val="none" w:sz="0" w:space="0" w:color="auto"/>
      </w:divBdr>
    </w:div>
    <w:div w:id="138038851">
      <w:bodyDiv w:val="1"/>
      <w:marLeft w:val="0"/>
      <w:marRight w:val="0"/>
      <w:marTop w:val="0"/>
      <w:marBottom w:val="0"/>
      <w:divBdr>
        <w:top w:val="none" w:sz="0" w:space="0" w:color="auto"/>
        <w:left w:val="none" w:sz="0" w:space="0" w:color="auto"/>
        <w:bottom w:val="none" w:sz="0" w:space="0" w:color="auto"/>
        <w:right w:val="none" w:sz="0" w:space="0" w:color="auto"/>
      </w:divBdr>
    </w:div>
    <w:div w:id="139612423">
      <w:bodyDiv w:val="1"/>
      <w:marLeft w:val="0"/>
      <w:marRight w:val="0"/>
      <w:marTop w:val="0"/>
      <w:marBottom w:val="0"/>
      <w:divBdr>
        <w:top w:val="none" w:sz="0" w:space="0" w:color="auto"/>
        <w:left w:val="none" w:sz="0" w:space="0" w:color="auto"/>
        <w:bottom w:val="none" w:sz="0" w:space="0" w:color="auto"/>
        <w:right w:val="none" w:sz="0" w:space="0" w:color="auto"/>
      </w:divBdr>
    </w:div>
    <w:div w:id="140078474">
      <w:bodyDiv w:val="1"/>
      <w:marLeft w:val="0"/>
      <w:marRight w:val="0"/>
      <w:marTop w:val="0"/>
      <w:marBottom w:val="0"/>
      <w:divBdr>
        <w:top w:val="none" w:sz="0" w:space="0" w:color="auto"/>
        <w:left w:val="none" w:sz="0" w:space="0" w:color="auto"/>
        <w:bottom w:val="none" w:sz="0" w:space="0" w:color="auto"/>
        <w:right w:val="none" w:sz="0" w:space="0" w:color="auto"/>
      </w:divBdr>
    </w:div>
    <w:div w:id="140536272">
      <w:bodyDiv w:val="1"/>
      <w:marLeft w:val="0"/>
      <w:marRight w:val="0"/>
      <w:marTop w:val="0"/>
      <w:marBottom w:val="0"/>
      <w:divBdr>
        <w:top w:val="none" w:sz="0" w:space="0" w:color="auto"/>
        <w:left w:val="none" w:sz="0" w:space="0" w:color="auto"/>
        <w:bottom w:val="none" w:sz="0" w:space="0" w:color="auto"/>
        <w:right w:val="none" w:sz="0" w:space="0" w:color="auto"/>
      </w:divBdr>
    </w:div>
    <w:div w:id="141243251">
      <w:bodyDiv w:val="1"/>
      <w:marLeft w:val="0"/>
      <w:marRight w:val="0"/>
      <w:marTop w:val="0"/>
      <w:marBottom w:val="0"/>
      <w:divBdr>
        <w:top w:val="none" w:sz="0" w:space="0" w:color="auto"/>
        <w:left w:val="none" w:sz="0" w:space="0" w:color="auto"/>
        <w:bottom w:val="none" w:sz="0" w:space="0" w:color="auto"/>
        <w:right w:val="none" w:sz="0" w:space="0" w:color="auto"/>
      </w:divBdr>
    </w:div>
    <w:div w:id="141387112">
      <w:bodyDiv w:val="1"/>
      <w:marLeft w:val="0"/>
      <w:marRight w:val="0"/>
      <w:marTop w:val="0"/>
      <w:marBottom w:val="0"/>
      <w:divBdr>
        <w:top w:val="none" w:sz="0" w:space="0" w:color="auto"/>
        <w:left w:val="none" w:sz="0" w:space="0" w:color="auto"/>
        <w:bottom w:val="none" w:sz="0" w:space="0" w:color="auto"/>
        <w:right w:val="none" w:sz="0" w:space="0" w:color="auto"/>
      </w:divBdr>
    </w:div>
    <w:div w:id="141433800">
      <w:bodyDiv w:val="1"/>
      <w:marLeft w:val="0"/>
      <w:marRight w:val="0"/>
      <w:marTop w:val="0"/>
      <w:marBottom w:val="0"/>
      <w:divBdr>
        <w:top w:val="none" w:sz="0" w:space="0" w:color="auto"/>
        <w:left w:val="none" w:sz="0" w:space="0" w:color="auto"/>
        <w:bottom w:val="none" w:sz="0" w:space="0" w:color="auto"/>
        <w:right w:val="none" w:sz="0" w:space="0" w:color="auto"/>
      </w:divBdr>
    </w:div>
    <w:div w:id="141508242">
      <w:bodyDiv w:val="1"/>
      <w:marLeft w:val="0"/>
      <w:marRight w:val="0"/>
      <w:marTop w:val="0"/>
      <w:marBottom w:val="0"/>
      <w:divBdr>
        <w:top w:val="none" w:sz="0" w:space="0" w:color="auto"/>
        <w:left w:val="none" w:sz="0" w:space="0" w:color="auto"/>
        <w:bottom w:val="none" w:sz="0" w:space="0" w:color="auto"/>
        <w:right w:val="none" w:sz="0" w:space="0" w:color="auto"/>
      </w:divBdr>
    </w:div>
    <w:div w:id="143132434">
      <w:bodyDiv w:val="1"/>
      <w:marLeft w:val="0"/>
      <w:marRight w:val="0"/>
      <w:marTop w:val="0"/>
      <w:marBottom w:val="0"/>
      <w:divBdr>
        <w:top w:val="none" w:sz="0" w:space="0" w:color="auto"/>
        <w:left w:val="none" w:sz="0" w:space="0" w:color="auto"/>
        <w:bottom w:val="none" w:sz="0" w:space="0" w:color="auto"/>
        <w:right w:val="none" w:sz="0" w:space="0" w:color="auto"/>
      </w:divBdr>
    </w:div>
    <w:div w:id="143396653">
      <w:bodyDiv w:val="1"/>
      <w:marLeft w:val="0"/>
      <w:marRight w:val="0"/>
      <w:marTop w:val="0"/>
      <w:marBottom w:val="0"/>
      <w:divBdr>
        <w:top w:val="none" w:sz="0" w:space="0" w:color="auto"/>
        <w:left w:val="none" w:sz="0" w:space="0" w:color="auto"/>
        <w:bottom w:val="none" w:sz="0" w:space="0" w:color="auto"/>
        <w:right w:val="none" w:sz="0" w:space="0" w:color="auto"/>
      </w:divBdr>
    </w:div>
    <w:div w:id="143813998">
      <w:bodyDiv w:val="1"/>
      <w:marLeft w:val="0"/>
      <w:marRight w:val="0"/>
      <w:marTop w:val="0"/>
      <w:marBottom w:val="0"/>
      <w:divBdr>
        <w:top w:val="none" w:sz="0" w:space="0" w:color="auto"/>
        <w:left w:val="none" w:sz="0" w:space="0" w:color="auto"/>
        <w:bottom w:val="none" w:sz="0" w:space="0" w:color="auto"/>
        <w:right w:val="none" w:sz="0" w:space="0" w:color="auto"/>
      </w:divBdr>
    </w:div>
    <w:div w:id="143933783">
      <w:bodyDiv w:val="1"/>
      <w:marLeft w:val="0"/>
      <w:marRight w:val="0"/>
      <w:marTop w:val="0"/>
      <w:marBottom w:val="0"/>
      <w:divBdr>
        <w:top w:val="none" w:sz="0" w:space="0" w:color="auto"/>
        <w:left w:val="none" w:sz="0" w:space="0" w:color="auto"/>
        <w:bottom w:val="none" w:sz="0" w:space="0" w:color="auto"/>
        <w:right w:val="none" w:sz="0" w:space="0" w:color="auto"/>
      </w:divBdr>
    </w:div>
    <w:div w:id="144707233">
      <w:bodyDiv w:val="1"/>
      <w:marLeft w:val="0"/>
      <w:marRight w:val="0"/>
      <w:marTop w:val="0"/>
      <w:marBottom w:val="0"/>
      <w:divBdr>
        <w:top w:val="none" w:sz="0" w:space="0" w:color="auto"/>
        <w:left w:val="none" w:sz="0" w:space="0" w:color="auto"/>
        <w:bottom w:val="none" w:sz="0" w:space="0" w:color="auto"/>
        <w:right w:val="none" w:sz="0" w:space="0" w:color="auto"/>
      </w:divBdr>
    </w:div>
    <w:div w:id="145166899">
      <w:bodyDiv w:val="1"/>
      <w:marLeft w:val="0"/>
      <w:marRight w:val="0"/>
      <w:marTop w:val="0"/>
      <w:marBottom w:val="0"/>
      <w:divBdr>
        <w:top w:val="none" w:sz="0" w:space="0" w:color="auto"/>
        <w:left w:val="none" w:sz="0" w:space="0" w:color="auto"/>
        <w:bottom w:val="none" w:sz="0" w:space="0" w:color="auto"/>
        <w:right w:val="none" w:sz="0" w:space="0" w:color="auto"/>
      </w:divBdr>
    </w:div>
    <w:div w:id="145979299">
      <w:bodyDiv w:val="1"/>
      <w:marLeft w:val="0"/>
      <w:marRight w:val="0"/>
      <w:marTop w:val="0"/>
      <w:marBottom w:val="0"/>
      <w:divBdr>
        <w:top w:val="none" w:sz="0" w:space="0" w:color="auto"/>
        <w:left w:val="none" w:sz="0" w:space="0" w:color="auto"/>
        <w:bottom w:val="none" w:sz="0" w:space="0" w:color="auto"/>
        <w:right w:val="none" w:sz="0" w:space="0" w:color="auto"/>
      </w:divBdr>
    </w:div>
    <w:div w:id="146676386">
      <w:bodyDiv w:val="1"/>
      <w:marLeft w:val="0"/>
      <w:marRight w:val="0"/>
      <w:marTop w:val="0"/>
      <w:marBottom w:val="0"/>
      <w:divBdr>
        <w:top w:val="none" w:sz="0" w:space="0" w:color="auto"/>
        <w:left w:val="none" w:sz="0" w:space="0" w:color="auto"/>
        <w:bottom w:val="none" w:sz="0" w:space="0" w:color="auto"/>
        <w:right w:val="none" w:sz="0" w:space="0" w:color="auto"/>
      </w:divBdr>
    </w:div>
    <w:div w:id="147092625">
      <w:bodyDiv w:val="1"/>
      <w:marLeft w:val="0"/>
      <w:marRight w:val="0"/>
      <w:marTop w:val="0"/>
      <w:marBottom w:val="0"/>
      <w:divBdr>
        <w:top w:val="none" w:sz="0" w:space="0" w:color="auto"/>
        <w:left w:val="none" w:sz="0" w:space="0" w:color="auto"/>
        <w:bottom w:val="none" w:sz="0" w:space="0" w:color="auto"/>
        <w:right w:val="none" w:sz="0" w:space="0" w:color="auto"/>
      </w:divBdr>
    </w:div>
    <w:div w:id="147409158">
      <w:bodyDiv w:val="1"/>
      <w:marLeft w:val="0"/>
      <w:marRight w:val="0"/>
      <w:marTop w:val="0"/>
      <w:marBottom w:val="0"/>
      <w:divBdr>
        <w:top w:val="none" w:sz="0" w:space="0" w:color="auto"/>
        <w:left w:val="none" w:sz="0" w:space="0" w:color="auto"/>
        <w:bottom w:val="none" w:sz="0" w:space="0" w:color="auto"/>
        <w:right w:val="none" w:sz="0" w:space="0" w:color="auto"/>
      </w:divBdr>
    </w:div>
    <w:div w:id="148904679">
      <w:bodyDiv w:val="1"/>
      <w:marLeft w:val="0"/>
      <w:marRight w:val="0"/>
      <w:marTop w:val="0"/>
      <w:marBottom w:val="0"/>
      <w:divBdr>
        <w:top w:val="none" w:sz="0" w:space="0" w:color="auto"/>
        <w:left w:val="none" w:sz="0" w:space="0" w:color="auto"/>
        <w:bottom w:val="none" w:sz="0" w:space="0" w:color="auto"/>
        <w:right w:val="none" w:sz="0" w:space="0" w:color="auto"/>
      </w:divBdr>
    </w:div>
    <w:div w:id="149830918">
      <w:bodyDiv w:val="1"/>
      <w:marLeft w:val="0"/>
      <w:marRight w:val="0"/>
      <w:marTop w:val="0"/>
      <w:marBottom w:val="0"/>
      <w:divBdr>
        <w:top w:val="none" w:sz="0" w:space="0" w:color="auto"/>
        <w:left w:val="none" w:sz="0" w:space="0" w:color="auto"/>
        <w:bottom w:val="none" w:sz="0" w:space="0" w:color="auto"/>
        <w:right w:val="none" w:sz="0" w:space="0" w:color="auto"/>
      </w:divBdr>
    </w:div>
    <w:div w:id="150215280">
      <w:bodyDiv w:val="1"/>
      <w:marLeft w:val="0"/>
      <w:marRight w:val="0"/>
      <w:marTop w:val="0"/>
      <w:marBottom w:val="0"/>
      <w:divBdr>
        <w:top w:val="none" w:sz="0" w:space="0" w:color="auto"/>
        <w:left w:val="none" w:sz="0" w:space="0" w:color="auto"/>
        <w:bottom w:val="none" w:sz="0" w:space="0" w:color="auto"/>
        <w:right w:val="none" w:sz="0" w:space="0" w:color="auto"/>
      </w:divBdr>
    </w:div>
    <w:div w:id="150604496">
      <w:bodyDiv w:val="1"/>
      <w:marLeft w:val="0"/>
      <w:marRight w:val="0"/>
      <w:marTop w:val="0"/>
      <w:marBottom w:val="0"/>
      <w:divBdr>
        <w:top w:val="none" w:sz="0" w:space="0" w:color="auto"/>
        <w:left w:val="none" w:sz="0" w:space="0" w:color="auto"/>
        <w:bottom w:val="none" w:sz="0" w:space="0" w:color="auto"/>
        <w:right w:val="none" w:sz="0" w:space="0" w:color="auto"/>
      </w:divBdr>
    </w:div>
    <w:div w:id="152642133">
      <w:bodyDiv w:val="1"/>
      <w:marLeft w:val="0"/>
      <w:marRight w:val="0"/>
      <w:marTop w:val="0"/>
      <w:marBottom w:val="0"/>
      <w:divBdr>
        <w:top w:val="none" w:sz="0" w:space="0" w:color="auto"/>
        <w:left w:val="none" w:sz="0" w:space="0" w:color="auto"/>
        <w:bottom w:val="none" w:sz="0" w:space="0" w:color="auto"/>
        <w:right w:val="none" w:sz="0" w:space="0" w:color="auto"/>
      </w:divBdr>
    </w:div>
    <w:div w:id="152719663">
      <w:bodyDiv w:val="1"/>
      <w:marLeft w:val="0"/>
      <w:marRight w:val="0"/>
      <w:marTop w:val="0"/>
      <w:marBottom w:val="0"/>
      <w:divBdr>
        <w:top w:val="none" w:sz="0" w:space="0" w:color="auto"/>
        <w:left w:val="none" w:sz="0" w:space="0" w:color="auto"/>
        <w:bottom w:val="none" w:sz="0" w:space="0" w:color="auto"/>
        <w:right w:val="none" w:sz="0" w:space="0" w:color="auto"/>
      </w:divBdr>
    </w:div>
    <w:div w:id="153573880">
      <w:bodyDiv w:val="1"/>
      <w:marLeft w:val="0"/>
      <w:marRight w:val="0"/>
      <w:marTop w:val="0"/>
      <w:marBottom w:val="0"/>
      <w:divBdr>
        <w:top w:val="none" w:sz="0" w:space="0" w:color="auto"/>
        <w:left w:val="none" w:sz="0" w:space="0" w:color="auto"/>
        <w:bottom w:val="none" w:sz="0" w:space="0" w:color="auto"/>
        <w:right w:val="none" w:sz="0" w:space="0" w:color="auto"/>
      </w:divBdr>
    </w:div>
    <w:div w:id="153641609">
      <w:bodyDiv w:val="1"/>
      <w:marLeft w:val="0"/>
      <w:marRight w:val="0"/>
      <w:marTop w:val="0"/>
      <w:marBottom w:val="0"/>
      <w:divBdr>
        <w:top w:val="none" w:sz="0" w:space="0" w:color="auto"/>
        <w:left w:val="none" w:sz="0" w:space="0" w:color="auto"/>
        <w:bottom w:val="none" w:sz="0" w:space="0" w:color="auto"/>
        <w:right w:val="none" w:sz="0" w:space="0" w:color="auto"/>
      </w:divBdr>
    </w:div>
    <w:div w:id="153686231">
      <w:bodyDiv w:val="1"/>
      <w:marLeft w:val="0"/>
      <w:marRight w:val="0"/>
      <w:marTop w:val="0"/>
      <w:marBottom w:val="0"/>
      <w:divBdr>
        <w:top w:val="none" w:sz="0" w:space="0" w:color="auto"/>
        <w:left w:val="none" w:sz="0" w:space="0" w:color="auto"/>
        <w:bottom w:val="none" w:sz="0" w:space="0" w:color="auto"/>
        <w:right w:val="none" w:sz="0" w:space="0" w:color="auto"/>
      </w:divBdr>
    </w:div>
    <w:div w:id="154683834">
      <w:bodyDiv w:val="1"/>
      <w:marLeft w:val="0"/>
      <w:marRight w:val="0"/>
      <w:marTop w:val="0"/>
      <w:marBottom w:val="0"/>
      <w:divBdr>
        <w:top w:val="none" w:sz="0" w:space="0" w:color="auto"/>
        <w:left w:val="none" w:sz="0" w:space="0" w:color="auto"/>
        <w:bottom w:val="none" w:sz="0" w:space="0" w:color="auto"/>
        <w:right w:val="none" w:sz="0" w:space="0" w:color="auto"/>
      </w:divBdr>
    </w:div>
    <w:div w:id="155190450">
      <w:bodyDiv w:val="1"/>
      <w:marLeft w:val="0"/>
      <w:marRight w:val="0"/>
      <w:marTop w:val="0"/>
      <w:marBottom w:val="0"/>
      <w:divBdr>
        <w:top w:val="none" w:sz="0" w:space="0" w:color="auto"/>
        <w:left w:val="none" w:sz="0" w:space="0" w:color="auto"/>
        <w:bottom w:val="none" w:sz="0" w:space="0" w:color="auto"/>
        <w:right w:val="none" w:sz="0" w:space="0" w:color="auto"/>
      </w:divBdr>
    </w:div>
    <w:div w:id="155924561">
      <w:bodyDiv w:val="1"/>
      <w:marLeft w:val="0"/>
      <w:marRight w:val="0"/>
      <w:marTop w:val="0"/>
      <w:marBottom w:val="0"/>
      <w:divBdr>
        <w:top w:val="none" w:sz="0" w:space="0" w:color="auto"/>
        <w:left w:val="none" w:sz="0" w:space="0" w:color="auto"/>
        <w:bottom w:val="none" w:sz="0" w:space="0" w:color="auto"/>
        <w:right w:val="none" w:sz="0" w:space="0" w:color="auto"/>
      </w:divBdr>
    </w:div>
    <w:div w:id="156071055">
      <w:bodyDiv w:val="1"/>
      <w:marLeft w:val="0"/>
      <w:marRight w:val="0"/>
      <w:marTop w:val="0"/>
      <w:marBottom w:val="0"/>
      <w:divBdr>
        <w:top w:val="none" w:sz="0" w:space="0" w:color="auto"/>
        <w:left w:val="none" w:sz="0" w:space="0" w:color="auto"/>
        <w:bottom w:val="none" w:sz="0" w:space="0" w:color="auto"/>
        <w:right w:val="none" w:sz="0" w:space="0" w:color="auto"/>
      </w:divBdr>
    </w:div>
    <w:div w:id="156380962">
      <w:bodyDiv w:val="1"/>
      <w:marLeft w:val="0"/>
      <w:marRight w:val="0"/>
      <w:marTop w:val="0"/>
      <w:marBottom w:val="0"/>
      <w:divBdr>
        <w:top w:val="none" w:sz="0" w:space="0" w:color="auto"/>
        <w:left w:val="none" w:sz="0" w:space="0" w:color="auto"/>
        <w:bottom w:val="none" w:sz="0" w:space="0" w:color="auto"/>
        <w:right w:val="none" w:sz="0" w:space="0" w:color="auto"/>
      </w:divBdr>
    </w:div>
    <w:div w:id="157577191">
      <w:bodyDiv w:val="1"/>
      <w:marLeft w:val="0"/>
      <w:marRight w:val="0"/>
      <w:marTop w:val="0"/>
      <w:marBottom w:val="0"/>
      <w:divBdr>
        <w:top w:val="none" w:sz="0" w:space="0" w:color="auto"/>
        <w:left w:val="none" w:sz="0" w:space="0" w:color="auto"/>
        <w:bottom w:val="none" w:sz="0" w:space="0" w:color="auto"/>
        <w:right w:val="none" w:sz="0" w:space="0" w:color="auto"/>
      </w:divBdr>
    </w:div>
    <w:div w:id="157886954">
      <w:bodyDiv w:val="1"/>
      <w:marLeft w:val="0"/>
      <w:marRight w:val="0"/>
      <w:marTop w:val="0"/>
      <w:marBottom w:val="0"/>
      <w:divBdr>
        <w:top w:val="none" w:sz="0" w:space="0" w:color="auto"/>
        <w:left w:val="none" w:sz="0" w:space="0" w:color="auto"/>
        <w:bottom w:val="none" w:sz="0" w:space="0" w:color="auto"/>
        <w:right w:val="none" w:sz="0" w:space="0" w:color="auto"/>
      </w:divBdr>
    </w:div>
    <w:div w:id="158039923">
      <w:bodyDiv w:val="1"/>
      <w:marLeft w:val="0"/>
      <w:marRight w:val="0"/>
      <w:marTop w:val="0"/>
      <w:marBottom w:val="0"/>
      <w:divBdr>
        <w:top w:val="none" w:sz="0" w:space="0" w:color="auto"/>
        <w:left w:val="none" w:sz="0" w:space="0" w:color="auto"/>
        <w:bottom w:val="none" w:sz="0" w:space="0" w:color="auto"/>
        <w:right w:val="none" w:sz="0" w:space="0" w:color="auto"/>
      </w:divBdr>
    </w:div>
    <w:div w:id="158156472">
      <w:bodyDiv w:val="1"/>
      <w:marLeft w:val="0"/>
      <w:marRight w:val="0"/>
      <w:marTop w:val="0"/>
      <w:marBottom w:val="0"/>
      <w:divBdr>
        <w:top w:val="none" w:sz="0" w:space="0" w:color="auto"/>
        <w:left w:val="none" w:sz="0" w:space="0" w:color="auto"/>
        <w:bottom w:val="none" w:sz="0" w:space="0" w:color="auto"/>
        <w:right w:val="none" w:sz="0" w:space="0" w:color="auto"/>
      </w:divBdr>
    </w:div>
    <w:div w:id="158738583">
      <w:bodyDiv w:val="1"/>
      <w:marLeft w:val="0"/>
      <w:marRight w:val="0"/>
      <w:marTop w:val="0"/>
      <w:marBottom w:val="0"/>
      <w:divBdr>
        <w:top w:val="none" w:sz="0" w:space="0" w:color="auto"/>
        <w:left w:val="none" w:sz="0" w:space="0" w:color="auto"/>
        <w:bottom w:val="none" w:sz="0" w:space="0" w:color="auto"/>
        <w:right w:val="none" w:sz="0" w:space="0" w:color="auto"/>
      </w:divBdr>
    </w:div>
    <w:div w:id="159006319">
      <w:bodyDiv w:val="1"/>
      <w:marLeft w:val="0"/>
      <w:marRight w:val="0"/>
      <w:marTop w:val="0"/>
      <w:marBottom w:val="0"/>
      <w:divBdr>
        <w:top w:val="none" w:sz="0" w:space="0" w:color="auto"/>
        <w:left w:val="none" w:sz="0" w:space="0" w:color="auto"/>
        <w:bottom w:val="none" w:sz="0" w:space="0" w:color="auto"/>
        <w:right w:val="none" w:sz="0" w:space="0" w:color="auto"/>
      </w:divBdr>
    </w:div>
    <w:div w:id="161164449">
      <w:bodyDiv w:val="1"/>
      <w:marLeft w:val="0"/>
      <w:marRight w:val="0"/>
      <w:marTop w:val="0"/>
      <w:marBottom w:val="0"/>
      <w:divBdr>
        <w:top w:val="none" w:sz="0" w:space="0" w:color="auto"/>
        <w:left w:val="none" w:sz="0" w:space="0" w:color="auto"/>
        <w:bottom w:val="none" w:sz="0" w:space="0" w:color="auto"/>
        <w:right w:val="none" w:sz="0" w:space="0" w:color="auto"/>
      </w:divBdr>
    </w:div>
    <w:div w:id="161509820">
      <w:bodyDiv w:val="1"/>
      <w:marLeft w:val="0"/>
      <w:marRight w:val="0"/>
      <w:marTop w:val="0"/>
      <w:marBottom w:val="0"/>
      <w:divBdr>
        <w:top w:val="none" w:sz="0" w:space="0" w:color="auto"/>
        <w:left w:val="none" w:sz="0" w:space="0" w:color="auto"/>
        <w:bottom w:val="none" w:sz="0" w:space="0" w:color="auto"/>
        <w:right w:val="none" w:sz="0" w:space="0" w:color="auto"/>
      </w:divBdr>
    </w:div>
    <w:div w:id="163981737">
      <w:bodyDiv w:val="1"/>
      <w:marLeft w:val="0"/>
      <w:marRight w:val="0"/>
      <w:marTop w:val="0"/>
      <w:marBottom w:val="0"/>
      <w:divBdr>
        <w:top w:val="none" w:sz="0" w:space="0" w:color="auto"/>
        <w:left w:val="none" w:sz="0" w:space="0" w:color="auto"/>
        <w:bottom w:val="none" w:sz="0" w:space="0" w:color="auto"/>
        <w:right w:val="none" w:sz="0" w:space="0" w:color="auto"/>
      </w:divBdr>
    </w:div>
    <w:div w:id="164517855">
      <w:bodyDiv w:val="1"/>
      <w:marLeft w:val="0"/>
      <w:marRight w:val="0"/>
      <w:marTop w:val="0"/>
      <w:marBottom w:val="0"/>
      <w:divBdr>
        <w:top w:val="none" w:sz="0" w:space="0" w:color="auto"/>
        <w:left w:val="none" w:sz="0" w:space="0" w:color="auto"/>
        <w:bottom w:val="none" w:sz="0" w:space="0" w:color="auto"/>
        <w:right w:val="none" w:sz="0" w:space="0" w:color="auto"/>
      </w:divBdr>
    </w:div>
    <w:div w:id="166404914">
      <w:bodyDiv w:val="1"/>
      <w:marLeft w:val="0"/>
      <w:marRight w:val="0"/>
      <w:marTop w:val="0"/>
      <w:marBottom w:val="0"/>
      <w:divBdr>
        <w:top w:val="none" w:sz="0" w:space="0" w:color="auto"/>
        <w:left w:val="none" w:sz="0" w:space="0" w:color="auto"/>
        <w:bottom w:val="none" w:sz="0" w:space="0" w:color="auto"/>
        <w:right w:val="none" w:sz="0" w:space="0" w:color="auto"/>
      </w:divBdr>
    </w:div>
    <w:div w:id="166485601">
      <w:bodyDiv w:val="1"/>
      <w:marLeft w:val="0"/>
      <w:marRight w:val="0"/>
      <w:marTop w:val="0"/>
      <w:marBottom w:val="0"/>
      <w:divBdr>
        <w:top w:val="none" w:sz="0" w:space="0" w:color="auto"/>
        <w:left w:val="none" w:sz="0" w:space="0" w:color="auto"/>
        <w:bottom w:val="none" w:sz="0" w:space="0" w:color="auto"/>
        <w:right w:val="none" w:sz="0" w:space="0" w:color="auto"/>
      </w:divBdr>
    </w:div>
    <w:div w:id="168954653">
      <w:bodyDiv w:val="1"/>
      <w:marLeft w:val="0"/>
      <w:marRight w:val="0"/>
      <w:marTop w:val="0"/>
      <w:marBottom w:val="0"/>
      <w:divBdr>
        <w:top w:val="none" w:sz="0" w:space="0" w:color="auto"/>
        <w:left w:val="none" w:sz="0" w:space="0" w:color="auto"/>
        <w:bottom w:val="none" w:sz="0" w:space="0" w:color="auto"/>
        <w:right w:val="none" w:sz="0" w:space="0" w:color="auto"/>
      </w:divBdr>
    </w:div>
    <w:div w:id="170031231">
      <w:bodyDiv w:val="1"/>
      <w:marLeft w:val="0"/>
      <w:marRight w:val="0"/>
      <w:marTop w:val="0"/>
      <w:marBottom w:val="0"/>
      <w:divBdr>
        <w:top w:val="none" w:sz="0" w:space="0" w:color="auto"/>
        <w:left w:val="none" w:sz="0" w:space="0" w:color="auto"/>
        <w:bottom w:val="none" w:sz="0" w:space="0" w:color="auto"/>
        <w:right w:val="none" w:sz="0" w:space="0" w:color="auto"/>
      </w:divBdr>
    </w:div>
    <w:div w:id="170031635">
      <w:bodyDiv w:val="1"/>
      <w:marLeft w:val="0"/>
      <w:marRight w:val="0"/>
      <w:marTop w:val="0"/>
      <w:marBottom w:val="0"/>
      <w:divBdr>
        <w:top w:val="none" w:sz="0" w:space="0" w:color="auto"/>
        <w:left w:val="none" w:sz="0" w:space="0" w:color="auto"/>
        <w:bottom w:val="none" w:sz="0" w:space="0" w:color="auto"/>
        <w:right w:val="none" w:sz="0" w:space="0" w:color="auto"/>
      </w:divBdr>
    </w:div>
    <w:div w:id="170150671">
      <w:bodyDiv w:val="1"/>
      <w:marLeft w:val="0"/>
      <w:marRight w:val="0"/>
      <w:marTop w:val="0"/>
      <w:marBottom w:val="0"/>
      <w:divBdr>
        <w:top w:val="none" w:sz="0" w:space="0" w:color="auto"/>
        <w:left w:val="none" w:sz="0" w:space="0" w:color="auto"/>
        <w:bottom w:val="none" w:sz="0" w:space="0" w:color="auto"/>
        <w:right w:val="none" w:sz="0" w:space="0" w:color="auto"/>
      </w:divBdr>
    </w:div>
    <w:div w:id="170608259">
      <w:bodyDiv w:val="1"/>
      <w:marLeft w:val="0"/>
      <w:marRight w:val="0"/>
      <w:marTop w:val="0"/>
      <w:marBottom w:val="0"/>
      <w:divBdr>
        <w:top w:val="none" w:sz="0" w:space="0" w:color="auto"/>
        <w:left w:val="none" w:sz="0" w:space="0" w:color="auto"/>
        <w:bottom w:val="none" w:sz="0" w:space="0" w:color="auto"/>
        <w:right w:val="none" w:sz="0" w:space="0" w:color="auto"/>
      </w:divBdr>
    </w:div>
    <w:div w:id="171334610">
      <w:bodyDiv w:val="1"/>
      <w:marLeft w:val="0"/>
      <w:marRight w:val="0"/>
      <w:marTop w:val="0"/>
      <w:marBottom w:val="0"/>
      <w:divBdr>
        <w:top w:val="none" w:sz="0" w:space="0" w:color="auto"/>
        <w:left w:val="none" w:sz="0" w:space="0" w:color="auto"/>
        <w:bottom w:val="none" w:sz="0" w:space="0" w:color="auto"/>
        <w:right w:val="none" w:sz="0" w:space="0" w:color="auto"/>
      </w:divBdr>
    </w:div>
    <w:div w:id="171381957">
      <w:bodyDiv w:val="1"/>
      <w:marLeft w:val="0"/>
      <w:marRight w:val="0"/>
      <w:marTop w:val="0"/>
      <w:marBottom w:val="0"/>
      <w:divBdr>
        <w:top w:val="none" w:sz="0" w:space="0" w:color="auto"/>
        <w:left w:val="none" w:sz="0" w:space="0" w:color="auto"/>
        <w:bottom w:val="none" w:sz="0" w:space="0" w:color="auto"/>
        <w:right w:val="none" w:sz="0" w:space="0" w:color="auto"/>
      </w:divBdr>
    </w:div>
    <w:div w:id="171381987">
      <w:bodyDiv w:val="1"/>
      <w:marLeft w:val="0"/>
      <w:marRight w:val="0"/>
      <w:marTop w:val="0"/>
      <w:marBottom w:val="0"/>
      <w:divBdr>
        <w:top w:val="none" w:sz="0" w:space="0" w:color="auto"/>
        <w:left w:val="none" w:sz="0" w:space="0" w:color="auto"/>
        <w:bottom w:val="none" w:sz="0" w:space="0" w:color="auto"/>
        <w:right w:val="none" w:sz="0" w:space="0" w:color="auto"/>
      </w:divBdr>
    </w:div>
    <w:div w:id="171921315">
      <w:bodyDiv w:val="1"/>
      <w:marLeft w:val="0"/>
      <w:marRight w:val="0"/>
      <w:marTop w:val="0"/>
      <w:marBottom w:val="0"/>
      <w:divBdr>
        <w:top w:val="none" w:sz="0" w:space="0" w:color="auto"/>
        <w:left w:val="none" w:sz="0" w:space="0" w:color="auto"/>
        <w:bottom w:val="none" w:sz="0" w:space="0" w:color="auto"/>
        <w:right w:val="none" w:sz="0" w:space="0" w:color="auto"/>
      </w:divBdr>
    </w:div>
    <w:div w:id="172378031">
      <w:bodyDiv w:val="1"/>
      <w:marLeft w:val="0"/>
      <w:marRight w:val="0"/>
      <w:marTop w:val="0"/>
      <w:marBottom w:val="0"/>
      <w:divBdr>
        <w:top w:val="none" w:sz="0" w:space="0" w:color="auto"/>
        <w:left w:val="none" w:sz="0" w:space="0" w:color="auto"/>
        <w:bottom w:val="none" w:sz="0" w:space="0" w:color="auto"/>
        <w:right w:val="none" w:sz="0" w:space="0" w:color="auto"/>
      </w:divBdr>
    </w:div>
    <w:div w:id="172958022">
      <w:bodyDiv w:val="1"/>
      <w:marLeft w:val="0"/>
      <w:marRight w:val="0"/>
      <w:marTop w:val="0"/>
      <w:marBottom w:val="0"/>
      <w:divBdr>
        <w:top w:val="none" w:sz="0" w:space="0" w:color="auto"/>
        <w:left w:val="none" w:sz="0" w:space="0" w:color="auto"/>
        <w:bottom w:val="none" w:sz="0" w:space="0" w:color="auto"/>
        <w:right w:val="none" w:sz="0" w:space="0" w:color="auto"/>
      </w:divBdr>
    </w:div>
    <w:div w:id="173495117">
      <w:bodyDiv w:val="1"/>
      <w:marLeft w:val="0"/>
      <w:marRight w:val="0"/>
      <w:marTop w:val="0"/>
      <w:marBottom w:val="0"/>
      <w:divBdr>
        <w:top w:val="none" w:sz="0" w:space="0" w:color="auto"/>
        <w:left w:val="none" w:sz="0" w:space="0" w:color="auto"/>
        <w:bottom w:val="none" w:sz="0" w:space="0" w:color="auto"/>
        <w:right w:val="none" w:sz="0" w:space="0" w:color="auto"/>
      </w:divBdr>
    </w:div>
    <w:div w:id="174418283">
      <w:bodyDiv w:val="1"/>
      <w:marLeft w:val="0"/>
      <w:marRight w:val="0"/>
      <w:marTop w:val="0"/>
      <w:marBottom w:val="0"/>
      <w:divBdr>
        <w:top w:val="none" w:sz="0" w:space="0" w:color="auto"/>
        <w:left w:val="none" w:sz="0" w:space="0" w:color="auto"/>
        <w:bottom w:val="none" w:sz="0" w:space="0" w:color="auto"/>
        <w:right w:val="none" w:sz="0" w:space="0" w:color="auto"/>
      </w:divBdr>
    </w:div>
    <w:div w:id="175777960">
      <w:bodyDiv w:val="1"/>
      <w:marLeft w:val="0"/>
      <w:marRight w:val="0"/>
      <w:marTop w:val="0"/>
      <w:marBottom w:val="0"/>
      <w:divBdr>
        <w:top w:val="none" w:sz="0" w:space="0" w:color="auto"/>
        <w:left w:val="none" w:sz="0" w:space="0" w:color="auto"/>
        <w:bottom w:val="none" w:sz="0" w:space="0" w:color="auto"/>
        <w:right w:val="none" w:sz="0" w:space="0" w:color="auto"/>
      </w:divBdr>
    </w:div>
    <w:div w:id="176509825">
      <w:bodyDiv w:val="1"/>
      <w:marLeft w:val="0"/>
      <w:marRight w:val="0"/>
      <w:marTop w:val="0"/>
      <w:marBottom w:val="0"/>
      <w:divBdr>
        <w:top w:val="none" w:sz="0" w:space="0" w:color="auto"/>
        <w:left w:val="none" w:sz="0" w:space="0" w:color="auto"/>
        <w:bottom w:val="none" w:sz="0" w:space="0" w:color="auto"/>
        <w:right w:val="none" w:sz="0" w:space="0" w:color="auto"/>
      </w:divBdr>
    </w:div>
    <w:div w:id="177546875">
      <w:bodyDiv w:val="1"/>
      <w:marLeft w:val="0"/>
      <w:marRight w:val="0"/>
      <w:marTop w:val="0"/>
      <w:marBottom w:val="0"/>
      <w:divBdr>
        <w:top w:val="none" w:sz="0" w:space="0" w:color="auto"/>
        <w:left w:val="none" w:sz="0" w:space="0" w:color="auto"/>
        <w:bottom w:val="none" w:sz="0" w:space="0" w:color="auto"/>
        <w:right w:val="none" w:sz="0" w:space="0" w:color="auto"/>
      </w:divBdr>
    </w:div>
    <w:div w:id="177699862">
      <w:bodyDiv w:val="1"/>
      <w:marLeft w:val="0"/>
      <w:marRight w:val="0"/>
      <w:marTop w:val="0"/>
      <w:marBottom w:val="0"/>
      <w:divBdr>
        <w:top w:val="none" w:sz="0" w:space="0" w:color="auto"/>
        <w:left w:val="none" w:sz="0" w:space="0" w:color="auto"/>
        <w:bottom w:val="none" w:sz="0" w:space="0" w:color="auto"/>
        <w:right w:val="none" w:sz="0" w:space="0" w:color="auto"/>
      </w:divBdr>
    </w:div>
    <w:div w:id="177814096">
      <w:bodyDiv w:val="1"/>
      <w:marLeft w:val="0"/>
      <w:marRight w:val="0"/>
      <w:marTop w:val="0"/>
      <w:marBottom w:val="0"/>
      <w:divBdr>
        <w:top w:val="none" w:sz="0" w:space="0" w:color="auto"/>
        <w:left w:val="none" w:sz="0" w:space="0" w:color="auto"/>
        <w:bottom w:val="none" w:sz="0" w:space="0" w:color="auto"/>
        <w:right w:val="none" w:sz="0" w:space="0" w:color="auto"/>
      </w:divBdr>
    </w:div>
    <w:div w:id="177816385">
      <w:bodyDiv w:val="1"/>
      <w:marLeft w:val="0"/>
      <w:marRight w:val="0"/>
      <w:marTop w:val="0"/>
      <w:marBottom w:val="0"/>
      <w:divBdr>
        <w:top w:val="none" w:sz="0" w:space="0" w:color="auto"/>
        <w:left w:val="none" w:sz="0" w:space="0" w:color="auto"/>
        <w:bottom w:val="none" w:sz="0" w:space="0" w:color="auto"/>
        <w:right w:val="none" w:sz="0" w:space="0" w:color="auto"/>
      </w:divBdr>
    </w:div>
    <w:div w:id="178279196">
      <w:bodyDiv w:val="1"/>
      <w:marLeft w:val="0"/>
      <w:marRight w:val="0"/>
      <w:marTop w:val="0"/>
      <w:marBottom w:val="0"/>
      <w:divBdr>
        <w:top w:val="none" w:sz="0" w:space="0" w:color="auto"/>
        <w:left w:val="none" w:sz="0" w:space="0" w:color="auto"/>
        <w:bottom w:val="none" w:sz="0" w:space="0" w:color="auto"/>
        <w:right w:val="none" w:sz="0" w:space="0" w:color="auto"/>
      </w:divBdr>
    </w:div>
    <w:div w:id="179009339">
      <w:bodyDiv w:val="1"/>
      <w:marLeft w:val="0"/>
      <w:marRight w:val="0"/>
      <w:marTop w:val="0"/>
      <w:marBottom w:val="0"/>
      <w:divBdr>
        <w:top w:val="none" w:sz="0" w:space="0" w:color="auto"/>
        <w:left w:val="none" w:sz="0" w:space="0" w:color="auto"/>
        <w:bottom w:val="none" w:sz="0" w:space="0" w:color="auto"/>
        <w:right w:val="none" w:sz="0" w:space="0" w:color="auto"/>
      </w:divBdr>
    </w:div>
    <w:div w:id="179778251">
      <w:bodyDiv w:val="1"/>
      <w:marLeft w:val="0"/>
      <w:marRight w:val="0"/>
      <w:marTop w:val="0"/>
      <w:marBottom w:val="0"/>
      <w:divBdr>
        <w:top w:val="none" w:sz="0" w:space="0" w:color="auto"/>
        <w:left w:val="none" w:sz="0" w:space="0" w:color="auto"/>
        <w:bottom w:val="none" w:sz="0" w:space="0" w:color="auto"/>
        <w:right w:val="none" w:sz="0" w:space="0" w:color="auto"/>
      </w:divBdr>
    </w:div>
    <w:div w:id="180096085">
      <w:bodyDiv w:val="1"/>
      <w:marLeft w:val="0"/>
      <w:marRight w:val="0"/>
      <w:marTop w:val="0"/>
      <w:marBottom w:val="0"/>
      <w:divBdr>
        <w:top w:val="none" w:sz="0" w:space="0" w:color="auto"/>
        <w:left w:val="none" w:sz="0" w:space="0" w:color="auto"/>
        <w:bottom w:val="none" w:sz="0" w:space="0" w:color="auto"/>
        <w:right w:val="none" w:sz="0" w:space="0" w:color="auto"/>
      </w:divBdr>
    </w:div>
    <w:div w:id="180516118">
      <w:bodyDiv w:val="1"/>
      <w:marLeft w:val="0"/>
      <w:marRight w:val="0"/>
      <w:marTop w:val="0"/>
      <w:marBottom w:val="0"/>
      <w:divBdr>
        <w:top w:val="none" w:sz="0" w:space="0" w:color="auto"/>
        <w:left w:val="none" w:sz="0" w:space="0" w:color="auto"/>
        <w:bottom w:val="none" w:sz="0" w:space="0" w:color="auto"/>
        <w:right w:val="none" w:sz="0" w:space="0" w:color="auto"/>
      </w:divBdr>
    </w:div>
    <w:div w:id="180778150">
      <w:bodyDiv w:val="1"/>
      <w:marLeft w:val="0"/>
      <w:marRight w:val="0"/>
      <w:marTop w:val="0"/>
      <w:marBottom w:val="0"/>
      <w:divBdr>
        <w:top w:val="none" w:sz="0" w:space="0" w:color="auto"/>
        <w:left w:val="none" w:sz="0" w:space="0" w:color="auto"/>
        <w:bottom w:val="none" w:sz="0" w:space="0" w:color="auto"/>
        <w:right w:val="none" w:sz="0" w:space="0" w:color="auto"/>
      </w:divBdr>
    </w:div>
    <w:div w:id="180819048">
      <w:bodyDiv w:val="1"/>
      <w:marLeft w:val="0"/>
      <w:marRight w:val="0"/>
      <w:marTop w:val="0"/>
      <w:marBottom w:val="0"/>
      <w:divBdr>
        <w:top w:val="none" w:sz="0" w:space="0" w:color="auto"/>
        <w:left w:val="none" w:sz="0" w:space="0" w:color="auto"/>
        <w:bottom w:val="none" w:sz="0" w:space="0" w:color="auto"/>
        <w:right w:val="none" w:sz="0" w:space="0" w:color="auto"/>
      </w:divBdr>
    </w:div>
    <w:div w:id="181088524">
      <w:bodyDiv w:val="1"/>
      <w:marLeft w:val="0"/>
      <w:marRight w:val="0"/>
      <w:marTop w:val="0"/>
      <w:marBottom w:val="0"/>
      <w:divBdr>
        <w:top w:val="none" w:sz="0" w:space="0" w:color="auto"/>
        <w:left w:val="none" w:sz="0" w:space="0" w:color="auto"/>
        <w:bottom w:val="none" w:sz="0" w:space="0" w:color="auto"/>
        <w:right w:val="none" w:sz="0" w:space="0" w:color="auto"/>
      </w:divBdr>
    </w:div>
    <w:div w:id="182287985">
      <w:bodyDiv w:val="1"/>
      <w:marLeft w:val="0"/>
      <w:marRight w:val="0"/>
      <w:marTop w:val="0"/>
      <w:marBottom w:val="0"/>
      <w:divBdr>
        <w:top w:val="none" w:sz="0" w:space="0" w:color="auto"/>
        <w:left w:val="none" w:sz="0" w:space="0" w:color="auto"/>
        <w:bottom w:val="none" w:sz="0" w:space="0" w:color="auto"/>
        <w:right w:val="none" w:sz="0" w:space="0" w:color="auto"/>
      </w:divBdr>
    </w:div>
    <w:div w:id="183255396">
      <w:bodyDiv w:val="1"/>
      <w:marLeft w:val="0"/>
      <w:marRight w:val="0"/>
      <w:marTop w:val="0"/>
      <w:marBottom w:val="0"/>
      <w:divBdr>
        <w:top w:val="none" w:sz="0" w:space="0" w:color="auto"/>
        <w:left w:val="none" w:sz="0" w:space="0" w:color="auto"/>
        <w:bottom w:val="none" w:sz="0" w:space="0" w:color="auto"/>
        <w:right w:val="none" w:sz="0" w:space="0" w:color="auto"/>
      </w:divBdr>
    </w:div>
    <w:div w:id="184293893">
      <w:bodyDiv w:val="1"/>
      <w:marLeft w:val="0"/>
      <w:marRight w:val="0"/>
      <w:marTop w:val="0"/>
      <w:marBottom w:val="0"/>
      <w:divBdr>
        <w:top w:val="none" w:sz="0" w:space="0" w:color="auto"/>
        <w:left w:val="none" w:sz="0" w:space="0" w:color="auto"/>
        <w:bottom w:val="none" w:sz="0" w:space="0" w:color="auto"/>
        <w:right w:val="none" w:sz="0" w:space="0" w:color="auto"/>
      </w:divBdr>
    </w:div>
    <w:div w:id="184486520">
      <w:bodyDiv w:val="1"/>
      <w:marLeft w:val="0"/>
      <w:marRight w:val="0"/>
      <w:marTop w:val="0"/>
      <w:marBottom w:val="0"/>
      <w:divBdr>
        <w:top w:val="none" w:sz="0" w:space="0" w:color="auto"/>
        <w:left w:val="none" w:sz="0" w:space="0" w:color="auto"/>
        <w:bottom w:val="none" w:sz="0" w:space="0" w:color="auto"/>
        <w:right w:val="none" w:sz="0" w:space="0" w:color="auto"/>
      </w:divBdr>
    </w:div>
    <w:div w:id="184712792">
      <w:bodyDiv w:val="1"/>
      <w:marLeft w:val="0"/>
      <w:marRight w:val="0"/>
      <w:marTop w:val="0"/>
      <w:marBottom w:val="0"/>
      <w:divBdr>
        <w:top w:val="none" w:sz="0" w:space="0" w:color="auto"/>
        <w:left w:val="none" w:sz="0" w:space="0" w:color="auto"/>
        <w:bottom w:val="none" w:sz="0" w:space="0" w:color="auto"/>
        <w:right w:val="none" w:sz="0" w:space="0" w:color="auto"/>
      </w:divBdr>
    </w:div>
    <w:div w:id="185681268">
      <w:bodyDiv w:val="1"/>
      <w:marLeft w:val="0"/>
      <w:marRight w:val="0"/>
      <w:marTop w:val="0"/>
      <w:marBottom w:val="0"/>
      <w:divBdr>
        <w:top w:val="none" w:sz="0" w:space="0" w:color="auto"/>
        <w:left w:val="none" w:sz="0" w:space="0" w:color="auto"/>
        <w:bottom w:val="none" w:sz="0" w:space="0" w:color="auto"/>
        <w:right w:val="none" w:sz="0" w:space="0" w:color="auto"/>
      </w:divBdr>
    </w:div>
    <w:div w:id="185992426">
      <w:bodyDiv w:val="1"/>
      <w:marLeft w:val="0"/>
      <w:marRight w:val="0"/>
      <w:marTop w:val="0"/>
      <w:marBottom w:val="0"/>
      <w:divBdr>
        <w:top w:val="none" w:sz="0" w:space="0" w:color="auto"/>
        <w:left w:val="none" w:sz="0" w:space="0" w:color="auto"/>
        <w:bottom w:val="none" w:sz="0" w:space="0" w:color="auto"/>
        <w:right w:val="none" w:sz="0" w:space="0" w:color="auto"/>
      </w:divBdr>
    </w:div>
    <w:div w:id="186797939">
      <w:bodyDiv w:val="1"/>
      <w:marLeft w:val="0"/>
      <w:marRight w:val="0"/>
      <w:marTop w:val="0"/>
      <w:marBottom w:val="0"/>
      <w:divBdr>
        <w:top w:val="none" w:sz="0" w:space="0" w:color="auto"/>
        <w:left w:val="none" w:sz="0" w:space="0" w:color="auto"/>
        <w:bottom w:val="none" w:sz="0" w:space="0" w:color="auto"/>
        <w:right w:val="none" w:sz="0" w:space="0" w:color="auto"/>
      </w:divBdr>
    </w:div>
    <w:div w:id="186912456">
      <w:bodyDiv w:val="1"/>
      <w:marLeft w:val="0"/>
      <w:marRight w:val="0"/>
      <w:marTop w:val="0"/>
      <w:marBottom w:val="0"/>
      <w:divBdr>
        <w:top w:val="none" w:sz="0" w:space="0" w:color="auto"/>
        <w:left w:val="none" w:sz="0" w:space="0" w:color="auto"/>
        <w:bottom w:val="none" w:sz="0" w:space="0" w:color="auto"/>
        <w:right w:val="none" w:sz="0" w:space="0" w:color="auto"/>
      </w:divBdr>
    </w:div>
    <w:div w:id="187067701">
      <w:bodyDiv w:val="1"/>
      <w:marLeft w:val="0"/>
      <w:marRight w:val="0"/>
      <w:marTop w:val="0"/>
      <w:marBottom w:val="0"/>
      <w:divBdr>
        <w:top w:val="none" w:sz="0" w:space="0" w:color="auto"/>
        <w:left w:val="none" w:sz="0" w:space="0" w:color="auto"/>
        <w:bottom w:val="none" w:sz="0" w:space="0" w:color="auto"/>
        <w:right w:val="none" w:sz="0" w:space="0" w:color="auto"/>
      </w:divBdr>
    </w:div>
    <w:div w:id="187914313">
      <w:bodyDiv w:val="1"/>
      <w:marLeft w:val="0"/>
      <w:marRight w:val="0"/>
      <w:marTop w:val="0"/>
      <w:marBottom w:val="0"/>
      <w:divBdr>
        <w:top w:val="none" w:sz="0" w:space="0" w:color="auto"/>
        <w:left w:val="none" w:sz="0" w:space="0" w:color="auto"/>
        <w:bottom w:val="none" w:sz="0" w:space="0" w:color="auto"/>
        <w:right w:val="none" w:sz="0" w:space="0" w:color="auto"/>
      </w:divBdr>
    </w:div>
    <w:div w:id="188299234">
      <w:bodyDiv w:val="1"/>
      <w:marLeft w:val="0"/>
      <w:marRight w:val="0"/>
      <w:marTop w:val="0"/>
      <w:marBottom w:val="0"/>
      <w:divBdr>
        <w:top w:val="none" w:sz="0" w:space="0" w:color="auto"/>
        <w:left w:val="none" w:sz="0" w:space="0" w:color="auto"/>
        <w:bottom w:val="none" w:sz="0" w:space="0" w:color="auto"/>
        <w:right w:val="none" w:sz="0" w:space="0" w:color="auto"/>
      </w:divBdr>
    </w:div>
    <w:div w:id="188497195">
      <w:bodyDiv w:val="1"/>
      <w:marLeft w:val="0"/>
      <w:marRight w:val="0"/>
      <w:marTop w:val="0"/>
      <w:marBottom w:val="0"/>
      <w:divBdr>
        <w:top w:val="none" w:sz="0" w:space="0" w:color="auto"/>
        <w:left w:val="none" w:sz="0" w:space="0" w:color="auto"/>
        <w:bottom w:val="none" w:sz="0" w:space="0" w:color="auto"/>
        <w:right w:val="none" w:sz="0" w:space="0" w:color="auto"/>
      </w:divBdr>
    </w:div>
    <w:div w:id="188958459">
      <w:bodyDiv w:val="1"/>
      <w:marLeft w:val="0"/>
      <w:marRight w:val="0"/>
      <w:marTop w:val="0"/>
      <w:marBottom w:val="0"/>
      <w:divBdr>
        <w:top w:val="none" w:sz="0" w:space="0" w:color="auto"/>
        <w:left w:val="none" w:sz="0" w:space="0" w:color="auto"/>
        <w:bottom w:val="none" w:sz="0" w:space="0" w:color="auto"/>
        <w:right w:val="none" w:sz="0" w:space="0" w:color="auto"/>
      </w:divBdr>
    </w:div>
    <w:div w:id="189222714">
      <w:bodyDiv w:val="1"/>
      <w:marLeft w:val="0"/>
      <w:marRight w:val="0"/>
      <w:marTop w:val="0"/>
      <w:marBottom w:val="0"/>
      <w:divBdr>
        <w:top w:val="none" w:sz="0" w:space="0" w:color="auto"/>
        <w:left w:val="none" w:sz="0" w:space="0" w:color="auto"/>
        <w:bottom w:val="none" w:sz="0" w:space="0" w:color="auto"/>
        <w:right w:val="none" w:sz="0" w:space="0" w:color="auto"/>
      </w:divBdr>
    </w:div>
    <w:div w:id="189688773">
      <w:bodyDiv w:val="1"/>
      <w:marLeft w:val="0"/>
      <w:marRight w:val="0"/>
      <w:marTop w:val="0"/>
      <w:marBottom w:val="0"/>
      <w:divBdr>
        <w:top w:val="none" w:sz="0" w:space="0" w:color="auto"/>
        <w:left w:val="none" w:sz="0" w:space="0" w:color="auto"/>
        <w:bottom w:val="none" w:sz="0" w:space="0" w:color="auto"/>
        <w:right w:val="none" w:sz="0" w:space="0" w:color="auto"/>
      </w:divBdr>
    </w:div>
    <w:div w:id="191262315">
      <w:bodyDiv w:val="1"/>
      <w:marLeft w:val="0"/>
      <w:marRight w:val="0"/>
      <w:marTop w:val="0"/>
      <w:marBottom w:val="0"/>
      <w:divBdr>
        <w:top w:val="none" w:sz="0" w:space="0" w:color="auto"/>
        <w:left w:val="none" w:sz="0" w:space="0" w:color="auto"/>
        <w:bottom w:val="none" w:sz="0" w:space="0" w:color="auto"/>
        <w:right w:val="none" w:sz="0" w:space="0" w:color="auto"/>
      </w:divBdr>
    </w:div>
    <w:div w:id="192230168">
      <w:bodyDiv w:val="1"/>
      <w:marLeft w:val="0"/>
      <w:marRight w:val="0"/>
      <w:marTop w:val="0"/>
      <w:marBottom w:val="0"/>
      <w:divBdr>
        <w:top w:val="none" w:sz="0" w:space="0" w:color="auto"/>
        <w:left w:val="none" w:sz="0" w:space="0" w:color="auto"/>
        <w:bottom w:val="none" w:sz="0" w:space="0" w:color="auto"/>
        <w:right w:val="none" w:sz="0" w:space="0" w:color="auto"/>
      </w:divBdr>
    </w:div>
    <w:div w:id="193273331">
      <w:bodyDiv w:val="1"/>
      <w:marLeft w:val="0"/>
      <w:marRight w:val="0"/>
      <w:marTop w:val="0"/>
      <w:marBottom w:val="0"/>
      <w:divBdr>
        <w:top w:val="none" w:sz="0" w:space="0" w:color="auto"/>
        <w:left w:val="none" w:sz="0" w:space="0" w:color="auto"/>
        <w:bottom w:val="none" w:sz="0" w:space="0" w:color="auto"/>
        <w:right w:val="none" w:sz="0" w:space="0" w:color="auto"/>
      </w:divBdr>
    </w:div>
    <w:div w:id="193277246">
      <w:bodyDiv w:val="1"/>
      <w:marLeft w:val="0"/>
      <w:marRight w:val="0"/>
      <w:marTop w:val="0"/>
      <w:marBottom w:val="0"/>
      <w:divBdr>
        <w:top w:val="none" w:sz="0" w:space="0" w:color="auto"/>
        <w:left w:val="none" w:sz="0" w:space="0" w:color="auto"/>
        <w:bottom w:val="none" w:sz="0" w:space="0" w:color="auto"/>
        <w:right w:val="none" w:sz="0" w:space="0" w:color="auto"/>
      </w:divBdr>
    </w:div>
    <w:div w:id="193733051">
      <w:bodyDiv w:val="1"/>
      <w:marLeft w:val="0"/>
      <w:marRight w:val="0"/>
      <w:marTop w:val="0"/>
      <w:marBottom w:val="0"/>
      <w:divBdr>
        <w:top w:val="none" w:sz="0" w:space="0" w:color="auto"/>
        <w:left w:val="none" w:sz="0" w:space="0" w:color="auto"/>
        <w:bottom w:val="none" w:sz="0" w:space="0" w:color="auto"/>
        <w:right w:val="none" w:sz="0" w:space="0" w:color="auto"/>
      </w:divBdr>
    </w:div>
    <w:div w:id="195895796">
      <w:bodyDiv w:val="1"/>
      <w:marLeft w:val="0"/>
      <w:marRight w:val="0"/>
      <w:marTop w:val="0"/>
      <w:marBottom w:val="0"/>
      <w:divBdr>
        <w:top w:val="none" w:sz="0" w:space="0" w:color="auto"/>
        <w:left w:val="none" w:sz="0" w:space="0" w:color="auto"/>
        <w:bottom w:val="none" w:sz="0" w:space="0" w:color="auto"/>
        <w:right w:val="none" w:sz="0" w:space="0" w:color="auto"/>
      </w:divBdr>
    </w:div>
    <w:div w:id="196739116">
      <w:bodyDiv w:val="1"/>
      <w:marLeft w:val="0"/>
      <w:marRight w:val="0"/>
      <w:marTop w:val="0"/>
      <w:marBottom w:val="0"/>
      <w:divBdr>
        <w:top w:val="none" w:sz="0" w:space="0" w:color="auto"/>
        <w:left w:val="none" w:sz="0" w:space="0" w:color="auto"/>
        <w:bottom w:val="none" w:sz="0" w:space="0" w:color="auto"/>
        <w:right w:val="none" w:sz="0" w:space="0" w:color="auto"/>
      </w:divBdr>
    </w:div>
    <w:div w:id="196819704">
      <w:bodyDiv w:val="1"/>
      <w:marLeft w:val="0"/>
      <w:marRight w:val="0"/>
      <w:marTop w:val="0"/>
      <w:marBottom w:val="0"/>
      <w:divBdr>
        <w:top w:val="none" w:sz="0" w:space="0" w:color="auto"/>
        <w:left w:val="none" w:sz="0" w:space="0" w:color="auto"/>
        <w:bottom w:val="none" w:sz="0" w:space="0" w:color="auto"/>
        <w:right w:val="none" w:sz="0" w:space="0" w:color="auto"/>
      </w:divBdr>
    </w:div>
    <w:div w:id="196939776">
      <w:bodyDiv w:val="1"/>
      <w:marLeft w:val="0"/>
      <w:marRight w:val="0"/>
      <w:marTop w:val="0"/>
      <w:marBottom w:val="0"/>
      <w:divBdr>
        <w:top w:val="none" w:sz="0" w:space="0" w:color="auto"/>
        <w:left w:val="none" w:sz="0" w:space="0" w:color="auto"/>
        <w:bottom w:val="none" w:sz="0" w:space="0" w:color="auto"/>
        <w:right w:val="none" w:sz="0" w:space="0" w:color="auto"/>
      </w:divBdr>
    </w:div>
    <w:div w:id="197745654">
      <w:bodyDiv w:val="1"/>
      <w:marLeft w:val="0"/>
      <w:marRight w:val="0"/>
      <w:marTop w:val="0"/>
      <w:marBottom w:val="0"/>
      <w:divBdr>
        <w:top w:val="none" w:sz="0" w:space="0" w:color="auto"/>
        <w:left w:val="none" w:sz="0" w:space="0" w:color="auto"/>
        <w:bottom w:val="none" w:sz="0" w:space="0" w:color="auto"/>
        <w:right w:val="none" w:sz="0" w:space="0" w:color="auto"/>
      </w:divBdr>
    </w:div>
    <w:div w:id="197936391">
      <w:bodyDiv w:val="1"/>
      <w:marLeft w:val="0"/>
      <w:marRight w:val="0"/>
      <w:marTop w:val="0"/>
      <w:marBottom w:val="0"/>
      <w:divBdr>
        <w:top w:val="none" w:sz="0" w:space="0" w:color="auto"/>
        <w:left w:val="none" w:sz="0" w:space="0" w:color="auto"/>
        <w:bottom w:val="none" w:sz="0" w:space="0" w:color="auto"/>
        <w:right w:val="none" w:sz="0" w:space="0" w:color="auto"/>
      </w:divBdr>
    </w:div>
    <w:div w:id="198318360">
      <w:bodyDiv w:val="1"/>
      <w:marLeft w:val="0"/>
      <w:marRight w:val="0"/>
      <w:marTop w:val="0"/>
      <w:marBottom w:val="0"/>
      <w:divBdr>
        <w:top w:val="none" w:sz="0" w:space="0" w:color="auto"/>
        <w:left w:val="none" w:sz="0" w:space="0" w:color="auto"/>
        <w:bottom w:val="none" w:sz="0" w:space="0" w:color="auto"/>
        <w:right w:val="none" w:sz="0" w:space="0" w:color="auto"/>
      </w:divBdr>
    </w:div>
    <w:div w:id="198443556">
      <w:bodyDiv w:val="1"/>
      <w:marLeft w:val="0"/>
      <w:marRight w:val="0"/>
      <w:marTop w:val="0"/>
      <w:marBottom w:val="0"/>
      <w:divBdr>
        <w:top w:val="none" w:sz="0" w:space="0" w:color="auto"/>
        <w:left w:val="none" w:sz="0" w:space="0" w:color="auto"/>
        <w:bottom w:val="none" w:sz="0" w:space="0" w:color="auto"/>
        <w:right w:val="none" w:sz="0" w:space="0" w:color="auto"/>
      </w:divBdr>
    </w:div>
    <w:div w:id="198904826">
      <w:bodyDiv w:val="1"/>
      <w:marLeft w:val="0"/>
      <w:marRight w:val="0"/>
      <w:marTop w:val="0"/>
      <w:marBottom w:val="0"/>
      <w:divBdr>
        <w:top w:val="none" w:sz="0" w:space="0" w:color="auto"/>
        <w:left w:val="none" w:sz="0" w:space="0" w:color="auto"/>
        <w:bottom w:val="none" w:sz="0" w:space="0" w:color="auto"/>
        <w:right w:val="none" w:sz="0" w:space="0" w:color="auto"/>
      </w:divBdr>
    </w:div>
    <w:div w:id="199053142">
      <w:bodyDiv w:val="1"/>
      <w:marLeft w:val="0"/>
      <w:marRight w:val="0"/>
      <w:marTop w:val="0"/>
      <w:marBottom w:val="0"/>
      <w:divBdr>
        <w:top w:val="none" w:sz="0" w:space="0" w:color="auto"/>
        <w:left w:val="none" w:sz="0" w:space="0" w:color="auto"/>
        <w:bottom w:val="none" w:sz="0" w:space="0" w:color="auto"/>
        <w:right w:val="none" w:sz="0" w:space="0" w:color="auto"/>
      </w:divBdr>
    </w:div>
    <w:div w:id="199325180">
      <w:bodyDiv w:val="1"/>
      <w:marLeft w:val="0"/>
      <w:marRight w:val="0"/>
      <w:marTop w:val="0"/>
      <w:marBottom w:val="0"/>
      <w:divBdr>
        <w:top w:val="none" w:sz="0" w:space="0" w:color="auto"/>
        <w:left w:val="none" w:sz="0" w:space="0" w:color="auto"/>
        <w:bottom w:val="none" w:sz="0" w:space="0" w:color="auto"/>
        <w:right w:val="none" w:sz="0" w:space="0" w:color="auto"/>
      </w:divBdr>
    </w:div>
    <w:div w:id="199561677">
      <w:bodyDiv w:val="1"/>
      <w:marLeft w:val="0"/>
      <w:marRight w:val="0"/>
      <w:marTop w:val="0"/>
      <w:marBottom w:val="0"/>
      <w:divBdr>
        <w:top w:val="none" w:sz="0" w:space="0" w:color="auto"/>
        <w:left w:val="none" w:sz="0" w:space="0" w:color="auto"/>
        <w:bottom w:val="none" w:sz="0" w:space="0" w:color="auto"/>
        <w:right w:val="none" w:sz="0" w:space="0" w:color="auto"/>
      </w:divBdr>
    </w:div>
    <w:div w:id="200553852">
      <w:bodyDiv w:val="1"/>
      <w:marLeft w:val="0"/>
      <w:marRight w:val="0"/>
      <w:marTop w:val="0"/>
      <w:marBottom w:val="0"/>
      <w:divBdr>
        <w:top w:val="none" w:sz="0" w:space="0" w:color="auto"/>
        <w:left w:val="none" w:sz="0" w:space="0" w:color="auto"/>
        <w:bottom w:val="none" w:sz="0" w:space="0" w:color="auto"/>
        <w:right w:val="none" w:sz="0" w:space="0" w:color="auto"/>
      </w:divBdr>
    </w:div>
    <w:div w:id="201477217">
      <w:bodyDiv w:val="1"/>
      <w:marLeft w:val="0"/>
      <w:marRight w:val="0"/>
      <w:marTop w:val="0"/>
      <w:marBottom w:val="0"/>
      <w:divBdr>
        <w:top w:val="none" w:sz="0" w:space="0" w:color="auto"/>
        <w:left w:val="none" w:sz="0" w:space="0" w:color="auto"/>
        <w:bottom w:val="none" w:sz="0" w:space="0" w:color="auto"/>
        <w:right w:val="none" w:sz="0" w:space="0" w:color="auto"/>
      </w:divBdr>
    </w:div>
    <w:div w:id="201674646">
      <w:bodyDiv w:val="1"/>
      <w:marLeft w:val="0"/>
      <w:marRight w:val="0"/>
      <w:marTop w:val="0"/>
      <w:marBottom w:val="0"/>
      <w:divBdr>
        <w:top w:val="none" w:sz="0" w:space="0" w:color="auto"/>
        <w:left w:val="none" w:sz="0" w:space="0" w:color="auto"/>
        <w:bottom w:val="none" w:sz="0" w:space="0" w:color="auto"/>
        <w:right w:val="none" w:sz="0" w:space="0" w:color="auto"/>
      </w:divBdr>
    </w:div>
    <w:div w:id="202596561">
      <w:bodyDiv w:val="1"/>
      <w:marLeft w:val="0"/>
      <w:marRight w:val="0"/>
      <w:marTop w:val="0"/>
      <w:marBottom w:val="0"/>
      <w:divBdr>
        <w:top w:val="none" w:sz="0" w:space="0" w:color="auto"/>
        <w:left w:val="none" w:sz="0" w:space="0" w:color="auto"/>
        <w:bottom w:val="none" w:sz="0" w:space="0" w:color="auto"/>
        <w:right w:val="none" w:sz="0" w:space="0" w:color="auto"/>
      </w:divBdr>
    </w:div>
    <w:div w:id="202669698">
      <w:bodyDiv w:val="1"/>
      <w:marLeft w:val="0"/>
      <w:marRight w:val="0"/>
      <w:marTop w:val="0"/>
      <w:marBottom w:val="0"/>
      <w:divBdr>
        <w:top w:val="none" w:sz="0" w:space="0" w:color="auto"/>
        <w:left w:val="none" w:sz="0" w:space="0" w:color="auto"/>
        <w:bottom w:val="none" w:sz="0" w:space="0" w:color="auto"/>
        <w:right w:val="none" w:sz="0" w:space="0" w:color="auto"/>
      </w:divBdr>
    </w:div>
    <w:div w:id="203057706">
      <w:bodyDiv w:val="1"/>
      <w:marLeft w:val="0"/>
      <w:marRight w:val="0"/>
      <w:marTop w:val="0"/>
      <w:marBottom w:val="0"/>
      <w:divBdr>
        <w:top w:val="none" w:sz="0" w:space="0" w:color="auto"/>
        <w:left w:val="none" w:sz="0" w:space="0" w:color="auto"/>
        <w:bottom w:val="none" w:sz="0" w:space="0" w:color="auto"/>
        <w:right w:val="none" w:sz="0" w:space="0" w:color="auto"/>
      </w:divBdr>
    </w:div>
    <w:div w:id="203757324">
      <w:bodyDiv w:val="1"/>
      <w:marLeft w:val="0"/>
      <w:marRight w:val="0"/>
      <w:marTop w:val="0"/>
      <w:marBottom w:val="0"/>
      <w:divBdr>
        <w:top w:val="none" w:sz="0" w:space="0" w:color="auto"/>
        <w:left w:val="none" w:sz="0" w:space="0" w:color="auto"/>
        <w:bottom w:val="none" w:sz="0" w:space="0" w:color="auto"/>
        <w:right w:val="none" w:sz="0" w:space="0" w:color="auto"/>
      </w:divBdr>
    </w:div>
    <w:div w:id="204101514">
      <w:bodyDiv w:val="1"/>
      <w:marLeft w:val="0"/>
      <w:marRight w:val="0"/>
      <w:marTop w:val="0"/>
      <w:marBottom w:val="0"/>
      <w:divBdr>
        <w:top w:val="none" w:sz="0" w:space="0" w:color="auto"/>
        <w:left w:val="none" w:sz="0" w:space="0" w:color="auto"/>
        <w:bottom w:val="none" w:sz="0" w:space="0" w:color="auto"/>
        <w:right w:val="none" w:sz="0" w:space="0" w:color="auto"/>
      </w:divBdr>
    </w:div>
    <w:div w:id="204103255">
      <w:bodyDiv w:val="1"/>
      <w:marLeft w:val="0"/>
      <w:marRight w:val="0"/>
      <w:marTop w:val="0"/>
      <w:marBottom w:val="0"/>
      <w:divBdr>
        <w:top w:val="none" w:sz="0" w:space="0" w:color="auto"/>
        <w:left w:val="none" w:sz="0" w:space="0" w:color="auto"/>
        <w:bottom w:val="none" w:sz="0" w:space="0" w:color="auto"/>
        <w:right w:val="none" w:sz="0" w:space="0" w:color="auto"/>
      </w:divBdr>
    </w:div>
    <w:div w:id="204485699">
      <w:bodyDiv w:val="1"/>
      <w:marLeft w:val="0"/>
      <w:marRight w:val="0"/>
      <w:marTop w:val="0"/>
      <w:marBottom w:val="0"/>
      <w:divBdr>
        <w:top w:val="none" w:sz="0" w:space="0" w:color="auto"/>
        <w:left w:val="none" w:sz="0" w:space="0" w:color="auto"/>
        <w:bottom w:val="none" w:sz="0" w:space="0" w:color="auto"/>
        <w:right w:val="none" w:sz="0" w:space="0" w:color="auto"/>
      </w:divBdr>
    </w:div>
    <w:div w:id="204870276">
      <w:bodyDiv w:val="1"/>
      <w:marLeft w:val="0"/>
      <w:marRight w:val="0"/>
      <w:marTop w:val="0"/>
      <w:marBottom w:val="0"/>
      <w:divBdr>
        <w:top w:val="none" w:sz="0" w:space="0" w:color="auto"/>
        <w:left w:val="none" w:sz="0" w:space="0" w:color="auto"/>
        <w:bottom w:val="none" w:sz="0" w:space="0" w:color="auto"/>
        <w:right w:val="none" w:sz="0" w:space="0" w:color="auto"/>
      </w:divBdr>
    </w:div>
    <w:div w:id="204879221">
      <w:bodyDiv w:val="1"/>
      <w:marLeft w:val="0"/>
      <w:marRight w:val="0"/>
      <w:marTop w:val="0"/>
      <w:marBottom w:val="0"/>
      <w:divBdr>
        <w:top w:val="none" w:sz="0" w:space="0" w:color="auto"/>
        <w:left w:val="none" w:sz="0" w:space="0" w:color="auto"/>
        <w:bottom w:val="none" w:sz="0" w:space="0" w:color="auto"/>
        <w:right w:val="none" w:sz="0" w:space="0" w:color="auto"/>
      </w:divBdr>
    </w:div>
    <w:div w:id="205219338">
      <w:bodyDiv w:val="1"/>
      <w:marLeft w:val="0"/>
      <w:marRight w:val="0"/>
      <w:marTop w:val="0"/>
      <w:marBottom w:val="0"/>
      <w:divBdr>
        <w:top w:val="none" w:sz="0" w:space="0" w:color="auto"/>
        <w:left w:val="none" w:sz="0" w:space="0" w:color="auto"/>
        <w:bottom w:val="none" w:sz="0" w:space="0" w:color="auto"/>
        <w:right w:val="none" w:sz="0" w:space="0" w:color="auto"/>
      </w:divBdr>
    </w:div>
    <w:div w:id="205415369">
      <w:bodyDiv w:val="1"/>
      <w:marLeft w:val="0"/>
      <w:marRight w:val="0"/>
      <w:marTop w:val="0"/>
      <w:marBottom w:val="0"/>
      <w:divBdr>
        <w:top w:val="none" w:sz="0" w:space="0" w:color="auto"/>
        <w:left w:val="none" w:sz="0" w:space="0" w:color="auto"/>
        <w:bottom w:val="none" w:sz="0" w:space="0" w:color="auto"/>
        <w:right w:val="none" w:sz="0" w:space="0" w:color="auto"/>
      </w:divBdr>
    </w:div>
    <w:div w:id="207034943">
      <w:bodyDiv w:val="1"/>
      <w:marLeft w:val="0"/>
      <w:marRight w:val="0"/>
      <w:marTop w:val="0"/>
      <w:marBottom w:val="0"/>
      <w:divBdr>
        <w:top w:val="none" w:sz="0" w:space="0" w:color="auto"/>
        <w:left w:val="none" w:sz="0" w:space="0" w:color="auto"/>
        <w:bottom w:val="none" w:sz="0" w:space="0" w:color="auto"/>
        <w:right w:val="none" w:sz="0" w:space="0" w:color="auto"/>
      </w:divBdr>
    </w:div>
    <w:div w:id="207886020">
      <w:bodyDiv w:val="1"/>
      <w:marLeft w:val="0"/>
      <w:marRight w:val="0"/>
      <w:marTop w:val="0"/>
      <w:marBottom w:val="0"/>
      <w:divBdr>
        <w:top w:val="none" w:sz="0" w:space="0" w:color="auto"/>
        <w:left w:val="none" w:sz="0" w:space="0" w:color="auto"/>
        <w:bottom w:val="none" w:sz="0" w:space="0" w:color="auto"/>
        <w:right w:val="none" w:sz="0" w:space="0" w:color="auto"/>
      </w:divBdr>
    </w:div>
    <w:div w:id="208153054">
      <w:bodyDiv w:val="1"/>
      <w:marLeft w:val="0"/>
      <w:marRight w:val="0"/>
      <w:marTop w:val="0"/>
      <w:marBottom w:val="0"/>
      <w:divBdr>
        <w:top w:val="none" w:sz="0" w:space="0" w:color="auto"/>
        <w:left w:val="none" w:sz="0" w:space="0" w:color="auto"/>
        <w:bottom w:val="none" w:sz="0" w:space="0" w:color="auto"/>
        <w:right w:val="none" w:sz="0" w:space="0" w:color="auto"/>
      </w:divBdr>
    </w:div>
    <w:div w:id="210307024">
      <w:bodyDiv w:val="1"/>
      <w:marLeft w:val="0"/>
      <w:marRight w:val="0"/>
      <w:marTop w:val="0"/>
      <w:marBottom w:val="0"/>
      <w:divBdr>
        <w:top w:val="none" w:sz="0" w:space="0" w:color="auto"/>
        <w:left w:val="none" w:sz="0" w:space="0" w:color="auto"/>
        <w:bottom w:val="none" w:sz="0" w:space="0" w:color="auto"/>
        <w:right w:val="none" w:sz="0" w:space="0" w:color="auto"/>
      </w:divBdr>
    </w:div>
    <w:div w:id="211036352">
      <w:bodyDiv w:val="1"/>
      <w:marLeft w:val="0"/>
      <w:marRight w:val="0"/>
      <w:marTop w:val="0"/>
      <w:marBottom w:val="0"/>
      <w:divBdr>
        <w:top w:val="none" w:sz="0" w:space="0" w:color="auto"/>
        <w:left w:val="none" w:sz="0" w:space="0" w:color="auto"/>
        <w:bottom w:val="none" w:sz="0" w:space="0" w:color="auto"/>
        <w:right w:val="none" w:sz="0" w:space="0" w:color="auto"/>
      </w:divBdr>
    </w:div>
    <w:div w:id="213196003">
      <w:bodyDiv w:val="1"/>
      <w:marLeft w:val="0"/>
      <w:marRight w:val="0"/>
      <w:marTop w:val="0"/>
      <w:marBottom w:val="0"/>
      <w:divBdr>
        <w:top w:val="none" w:sz="0" w:space="0" w:color="auto"/>
        <w:left w:val="none" w:sz="0" w:space="0" w:color="auto"/>
        <w:bottom w:val="none" w:sz="0" w:space="0" w:color="auto"/>
        <w:right w:val="none" w:sz="0" w:space="0" w:color="auto"/>
      </w:divBdr>
    </w:div>
    <w:div w:id="214702244">
      <w:bodyDiv w:val="1"/>
      <w:marLeft w:val="0"/>
      <w:marRight w:val="0"/>
      <w:marTop w:val="0"/>
      <w:marBottom w:val="0"/>
      <w:divBdr>
        <w:top w:val="none" w:sz="0" w:space="0" w:color="auto"/>
        <w:left w:val="none" w:sz="0" w:space="0" w:color="auto"/>
        <w:bottom w:val="none" w:sz="0" w:space="0" w:color="auto"/>
        <w:right w:val="none" w:sz="0" w:space="0" w:color="auto"/>
      </w:divBdr>
    </w:div>
    <w:div w:id="215044264">
      <w:bodyDiv w:val="1"/>
      <w:marLeft w:val="0"/>
      <w:marRight w:val="0"/>
      <w:marTop w:val="0"/>
      <w:marBottom w:val="0"/>
      <w:divBdr>
        <w:top w:val="none" w:sz="0" w:space="0" w:color="auto"/>
        <w:left w:val="none" w:sz="0" w:space="0" w:color="auto"/>
        <w:bottom w:val="none" w:sz="0" w:space="0" w:color="auto"/>
        <w:right w:val="none" w:sz="0" w:space="0" w:color="auto"/>
      </w:divBdr>
    </w:div>
    <w:div w:id="215362681">
      <w:bodyDiv w:val="1"/>
      <w:marLeft w:val="0"/>
      <w:marRight w:val="0"/>
      <w:marTop w:val="0"/>
      <w:marBottom w:val="0"/>
      <w:divBdr>
        <w:top w:val="none" w:sz="0" w:space="0" w:color="auto"/>
        <w:left w:val="none" w:sz="0" w:space="0" w:color="auto"/>
        <w:bottom w:val="none" w:sz="0" w:space="0" w:color="auto"/>
        <w:right w:val="none" w:sz="0" w:space="0" w:color="auto"/>
      </w:divBdr>
    </w:div>
    <w:div w:id="216285998">
      <w:bodyDiv w:val="1"/>
      <w:marLeft w:val="0"/>
      <w:marRight w:val="0"/>
      <w:marTop w:val="0"/>
      <w:marBottom w:val="0"/>
      <w:divBdr>
        <w:top w:val="none" w:sz="0" w:space="0" w:color="auto"/>
        <w:left w:val="none" w:sz="0" w:space="0" w:color="auto"/>
        <w:bottom w:val="none" w:sz="0" w:space="0" w:color="auto"/>
        <w:right w:val="none" w:sz="0" w:space="0" w:color="auto"/>
      </w:divBdr>
    </w:div>
    <w:div w:id="216745475">
      <w:bodyDiv w:val="1"/>
      <w:marLeft w:val="0"/>
      <w:marRight w:val="0"/>
      <w:marTop w:val="0"/>
      <w:marBottom w:val="0"/>
      <w:divBdr>
        <w:top w:val="none" w:sz="0" w:space="0" w:color="auto"/>
        <w:left w:val="none" w:sz="0" w:space="0" w:color="auto"/>
        <w:bottom w:val="none" w:sz="0" w:space="0" w:color="auto"/>
        <w:right w:val="none" w:sz="0" w:space="0" w:color="auto"/>
      </w:divBdr>
    </w:div>
    <w:div w:id="217976483">
      <w:bodyDiv w:val="1"/>
      <w:marLeft w:val="0"/>
      <w:marRight w:val="0"/>
      <w:marTop w:val="0"/>
      <w:marBottom w:val="0"/>
      <w:divBdr>
        <w:top w:val="none" w:sz="0" w:space="0" w:color="auto"/>
        <w:left w:val="none" w:sz="0" w:space="0" w:color="auto"/>
        <w:bottom w:val="none" w:sz="0" w:space="0" w:color="auto"/>
        <w:right w:val="none" w:sz="0" w:space="0" w:color="auto"/>
      </w:divBdr>
    </w:div>
    <w:div w:id="218900392">
      <w:bodyDiv w:val="1"/>
      <w:marLeft w:val="0"/>
      <w:marRight w:val="0"/>
      <w:marTop w:val="0"/>
      <w:marBottom w:val="0"/>
      <w:divBdr>
        <w:top w:val="none" w:sz="0" w:space="0" w:color="auto"/>
        <w:left w:val="none" w:sz="0" w:space="0" w:color="auto"/>
        <w:bottom w:val="none" w:sz="0" w:space="0" w:color="auto"/>
        <w:right w:val="none" w:sz="0" w:space="0" w:color="auto"/>
      </w:divBdr>
    </w:div>
    <w:div w:id="219245507">
      <w:bodyDiv w:val="1"/>
      <w:marLeft w:val="0"/>
      <w:marRight w:val="0"/>
      <w:marTop w:val="0"/>
      <w:marBottom w:val="0"/>
      <w:divBdr>
        <w:top w:val="none" w:sz="0" w:space="0" w:color="auto"/>
        <w:left w:val="none" w:sz="0" w:space="0" w:color="auto"/>
        <w:bottom w:val="none" w:sz="0" w:space="0" w:color="auto"/>
        <w:right w:val="none" w:sz="0" w:space="0" w:color="auto"/>
      </w:divBdr>
    </w:div>
    <w:div w:id="220213061">
      <w:bodyDiv w:val="1"/>
      <w:marLeft w:val="0"/>
      <w:marRight w:val="0"/>
      <w:marTop w:val="0"/>
      <w:marBottom w:val="0"/>
      <w:divBdr>
        <w:top w:val="none" w:sz="0" w:space="0" w:color="auto"/>
        <w:left w:val="none" w:sz="0" w:space="0" w:color="auto"/>
        <w:bottom w:val="none" w:sz="0" w:space="0" w:color="auto"/>
        <w:right w:val="none" w:sz="0" w:space="0" w:color="auto"/>
      </w:divBdr>
    </w:div>
    <w:div w:id="221403921">
      <w:bodyDiv w:val="1"/>
      <w:marLeft w:val="0"/>
      <w:marRight w:val="0"/>
      <w:marTop w:val="0"/>
      <w:marBottom w:val="0"/>
      <w:divBdr>
        <w:top w:val="none" w:sz="0" w:space="0" w:color="auto"/>
        <w:left w:val="none" w:sz="0" w:space="0" w:color="auto"/>
        <w:bottom w:val="none" w:sz="0" w:space="0" w:color="auto"/>
        <w:right w:val="none" w:sz="0" w:space="0" w:color="auto"/>
      </w:divBdr>
    </w:div>
    <w:div w:id="223377260">
      <w:bodyDiv w:val="1"/>
      <w:marLeft w:val="0"/>
      <w:marRight w:val="0"/>
      <w:marTop w:val="0"/>
      <w:marBottom w:val="0"/>
      <w:divBdr>
        <w:top w:val="none" w:sz="0" w:space="0" w:color="auto"/>
        <w:left w:val="none" w:sz="0" w:space="0" w:color="auto"/>
        <w:bottom w:val="none" w:sz="0" w:space="0" w:color="auto"/>
        <w:right w:val="none" w:sz="0" w:space="0" w:color="auto"/>
      </w:divBdr>
    </w:div>
    <w:div w:id="224026928">
      <w:bodyDiv w:val="1"/>
      <w:marLeft w:val="0"/>
      <w:marRight w:val="0"/>
      <w:marTop w:val="0"/>
      <w:marBottom w:val="0"/>
      <w:divBdr>
        <w:top w:val="none" w:sz="0" w:space="0" w:color="auto"/>
        <w:left w:val="none" w:sz="0" w:space="0" w:color="auto"/>
        <w:bottom w:val="none" w:sz="0" w:space="0" w:color="auto"/>
        <w:right w:val="none" w:sz="0" w:space="0" w:color="auto"/>
      </w:divBdr>
    </w:div>
    <w:div w:id="224806416">
      <w:bodyDiv w:val="1"/>
      <w:marLeft w:val="0"/>
      <w:marRight w:val="0"/>
      <w:marTop w:val="0"/>
      <w:marBottom w:val="0"/>
      <w:divBdr>
        <w:top w:val="none" w:sz="0" w:space="0" w:color="auto"/>
        <w:left w:val="none" w:sz="0" w:space="0" w:color="auto"/>
        <w:bottom w:val="none" w:sz="0" w:space="0" w:color="auto"/>
        <w:right w:val="none" w:sz="0" w:space="0" w:color="auto"/>
      </w:divBdr>
    </w:div>
    <w:div w:id="224876607">
      <w:bodyDiv w:val="1"/>
      <w:marLeft w:val="0"/>
      <w:marRight w:val="0"/>
      <w:marTop w:val="0"/>
      <w:marBottom w:val="0"/>
      <w:divBdr>
        <w:top w:val="none" w:sz="0" w:space="0" w:color="auto"/>
        <w:left w:val="none" w:sz="0" w:space="0" w:color="auto"/>
        <w:bottom w:val="none" w:sz="0" w:space="0" w:color="auto"/>
        <w:right w:val="none" w:sz="0" w:space="0" w:color="auto"/>
      </w:divBdr>
    </w:div>
    <w:div w:id="225262579">
      <w:bodyDiv w:val="1"/>
      <w:marLeft w:val="0"/>
      <w:marRight w:val="0"/>
      <w:marTop w:val="0"/>
      <w:marBottom w:val="0"/>
      <w:divBdr>
        <w:top w:val="none" w:sz="0" w:space="0" w:color="auto"/>
        <w:left w:val="none" w:sz="0" w:space="0" w:color="auto"/>
        <w:bottom w:val="none" w:sz="0" w:space="0" w:color="auto"/>
        <w:right w:val="none" w:sz="0" w:space="0" w:color="auto"/>
      </w:divBdr>
    </w:div>
    <w:div w:id="226034559">
      <w:bodyDiv w:val="1"/>
      <w:marLeft w:val="0"/>
      <w:marRight w:val="0"/>
      <w:marTop w:val="0"/>
      <w:marBottom w:val="0"/>
      <w:divBdr>
        <w:top w:val="none" w:sz="0" w:space="0" w:color="auto"/>
        <w:left w:val="none" w:sz="0" w:space="0" w:color="auto"/>
        <w:bottom w:val="none" w:sz="0" w:space="0" w:color="auto"/>
        <w:right w:val="none" w:sz="0" w:space="0" w:color="auto"/>
      </w:divBdr>
    </w:div>
    <w:div w:id="226034979">
      <w:bodyDiv w:val="1"/>
      <w:marLeft w:val="0"/>
      <w:marRight w:val="0"/>
      <w:marTop w:val="0"/>
      <w:marBottom w:val="0"/>
      <w:divBdr>
        <w:top w:val="none" w:sz="0" w:space="0" w:color="auto"/>
        <w:left w:val="none" w:sz="0" w:space="0" w:color="auto"/>
        <w:bottom w:val="none" w:sz="0" w:space="0" w:color="auto"/>
        <w:right w:val="none" w:sz="0" w:space="0" w:color="auto"/>
      </w:divBdr>
    </w:div>
    <w:div w:id="226890136">
      <w:bodyDiv w:val="1"/>
      <w:marLeft w:val="0"/>
      <w:marRight w:val="0"/>
      <w:marTop w:val="0"/>
      <w:marBottom w:val="0"/>
      <w:divBdr>
        <w:top w:val="none" w:sz="0" w:space="0" w:color="auto"/>
        <w:left w:val="none" w:sz="0" w:space="0" w:color="auto"/>
        <w:bottom w:val="none" w:sz="0" w:space="0" w:color="auto"/>
        <w:right w:val="none" w:sz="0" w:space="0" w:color="auto"/>
      </w:divBdr>
    </w:div>
    <w:div w:id="227570123">
      <w:bodyDiv w:val="1"/>
      <w:marLeft w:val="0"/>
      <w:marRight w:val="0"/>
      <w:marTop w:val="0"/>
      <w:marBottom w:val="0"/>
      <w:divBdr>
        <w:top w:val="none" w:sz="0" w:space="0" w:color="auto"/>
        <w:left w:val="none" w:sz="0" w:space="0" w:color="auto"/>
        <w:bottom w:val="none" w:sz="0" w:space="0" w:color="auto"/>
        <w:right w:val="none" w:sz="0" w:space="0" w:color="auto"/>
      </w:divBdr>
    </w:div>
    <w:div w:id="228342273">
      <w:bodyDiv w:val="1"/>
      <w:marLeft w:val="0"/>
      <w:marRight w:val="0"/>
      <w:marTop w:val="0"/>
      <w:marBottom w:val="0"/>
      <w:divBdr>
        <w:top w:val="none" w:sz="0" w:space="0" w:color="auto"/>
        <w:left w:val="none" w:sz="0" w:space="0" w:color="auto"/>
        <w:bottom w:val="none" w:sz="0" w:space="0" w:color="auto"/>
        <w:right w:val="none" w:sz="0" w:space="0" w:color="auto"/>
      </w:divBdr>
    </w:div>
    <w:div w:id="228811795">
      <w:bodyDiv w:val="1"/>
      <w:marLeft w:val="0"/>
      <w:marRight w:val="0"/>
      <w:marTop w:val="0"/>
      <w:marBottom w:val="0"/>
      <w:divBdr>
        <w:top w:val="none" w:sz="0" w:space="0" w:color="auto"/>
        <w:left w:val="none" w:sz="0" w:space="0" w:color="auto"/>
        <w:bottom w:val="none" w:sz="0" w:space="0" w:color="auto"/>
        <w:right w:val="none" w:sz="0" w:space="0" w:color="auto"/>
      </w:divBdr>
    </w:div>
    <w:div w:id="229464617">
      <w:bodyDiv w:val="1"/>
      <w:marLeft w:val="0"/>
      <w:marRight w:val="0"/>
      <w:marTop w:val="0"/>
      <w:marBottom w:val="0"/>
      <w:divBdr>
        <w:top w:val="none" w:sz="0" w:space="0" w:color="auto"/>
        <w:left w:val="none" w:sz="0" w:space="0" w:color="auto"/>
        <w:bottom w:val="none" w:sz="0" w:space="0" w:color="auto"/>
        <w:right w:val="none" w:sz="0" w:space="0" w:color="auto"/>
      </w:divBdr>
    </w:div>
    <w:div w:id="229582487">
      <w:bodyDiv w:val="1"/>
      <w:marLeft w:val="0"/>
      <w:marRight w:val="0"/>
      <w:marTop w:val="0"/>
      <w:marBottom w:val="0"/>
      <w:divBdr>
        <w:top w:val="none" w:sz="0" w:space="0" w:color="auto"/>
        <w:left w:val="none" w:sz="0" w:space="0" w:color="auto"/>
        <w:bottom w:val="none" w:sz="0" w:space="0" w:color="auto"/>
        <w:right w:val="none" w:sz="0" w:space="0" w:color="auto"/>
      </w:divBdr>
    </w:div>
    <w:div w:id="229777792">
      <w:bodyDiv w:val="1"/>
      <w:marLeft w:val="0"/>
      <w:marRight w:val="0"/>
      <w:marTop w:val="0"/>
      <w:marBottom w:val="0"/>
      <w:divBdr>
        <w:top w:val="none" w:sz="0" w:space="0" w:color="auto"/>
        <w:left w:val="none" w:sz="0" w:space="0" w:color="auto"/>
        <w:bottom w:val="none" w:sz="0" w:space="0" w:color="auto"/>
        <w:right w:val="none" w:sz="0" w:space="0" w:color="auto"/>
      </w:divBdr>
    </w:div>
    <w:div w:id="230964859">
      <w:bodyDiv w:val="1"/>
      <w:marLeft w:val="0"/>
      <w:marRight w:val="0"/>
      <w:marTop w:val="0"/>
      <w:marBottom w:val="0"/>
      <w:divBdr>
        <w:top w:val="none" w:sz="0" w:space="0" w:color="auto"/>
        <w:left w:val="none" w:sz="0" w:space="0" w:color="auto"/>
        <w:bottom w:val="none" w:sz="0" w:space="0" w:color="auto"/>
        <w:right w:val="none" w:sz="0" w:space="0" w:color="auto"/>
      </w:divBdr>
    </w:div>
    <w:div w:id="231282826">
      <w:bodyDiv w:val="1"/>
      <w:marLeft w:val="0"/>
      <w:marRight w:val="0"/>
      <w:marTop w:val="0"/>
      <w:marBottom w:val="0"/>
      <w:divBdr>
        <w:top w:val="none" w:sz="0" w:space="0" w:color="auto"/>
        <w:left w:val="none" w:sz="0" w:space="0" w:color="auto"/>
        <w:bottom w:val="none" w:sz="0" w:space="0" w:color="auto"/>
        <w:right w:val="none" w:sz="0" w:space="0" w:color="auto"/>
      </w:divBdr>
    </w:div>
    <w:div w:id="231699712">
      <w:bodyDiv w:val="1"/>
      <w:marLeft w:val="0"/>
      <w:marRight w:val="0"/>
      <w:marTop w:val="0"/>
      <w:marBottom w:val="0"/>
      <w:divBdr>
        <w:top w:val="none" w:sz="0" w:space="0" w:color="auto"/>
        <w:left w:val="none" w:sz="0" w:space="0" w:color="auto"/>
        <w:bottom w:val="none" w:sz="0" w:space="0" w:color="auto"/>
        <w:right w:val="none" w:sz="0" w:space="0" w:color="auto"/>
      </w:divBdr>
    </w:div>
    <w:div w:id="232206849">
      <w:bodyDiv w:val="1"/>
      <w:marLeft w:val="0"/>
      <w:marRight w:val="0"/>
      <w:marTop w:val="0"/>
      <w:marBottom w:val="0"/>
      <w:divBdr>
        <w:top w:val="none" w:sz="0" w:space="0" w:color="auto"/>
        <w:left w:val="none" w:sz="0" w:space="0" w:color="auto"/>
        <w:bottom w:val="none" w:sz="0" w:space="0" w:color="auto"/>
        <w:right w:val="none" w:sz="0" w:space="0" w:color="auto"/>
      </w:divBdr>
    </w:div>
    <w:div w:id="232811492">
      <w:bodyDiv w:val="1"/>
      <w:marLeft w:val="0"/>
      <w:marRight w:val="0"/>
      <w:marTop w:val="0"/>
      <w:marBottom w:val="0"/>
      <w:divBdr>
        <w:top w:val="none" w:sz="0" w:space="0" w:color="auto"/>
        <w:left w:val="none" w:sz="0" w:space="0" w:color="auto"/>
        <w:bottom w:val="none" w:sz="0" w:space="0" w:color="auto"/>
        <w:right w:val="none" w:sz="0" w:space="0" w:color="auto"/>
      </w:divBdr>
    </w:div>
    <w:div w:id="233317439">
      <w:bodyDiv w:val="1"/>
      <w:marLeft w:val="0"/>
      <w:marRight w:val="0"/>
      <w:marTop w:val="0"/>
      <w:marBottom w:val="0"/>
      <w:divBdr>
        <w:top w:val="none" w:sz="0" w:space="0" w:color="auto"/>
        <w:left w:val="none" w:sz="0" w:space="0" w:color="auto"/>
        <w:bottom w:val="none" w:sz="0" w:space="0" w:color="auto"/>
        <w:right w:val="none" w:sz="0" w:space="0" w:color="auto"/>
      </w:divBdr>
    </w:div>
    <w:div w:id="233469148">
      <w:bodyDiv w:val="1"/>
      <w:marLeft w:val="0"/>
      <w:marRight w:val="0"/>
      <w:marTop w:val="0"/>
      <w:marBottom w:val="0"/>
      <w:divBdr>
        <w:top w:val="none" w:sz="0" w:space="0" w:color="auto"/>
        <w:left w:val="none" w:sz="0" w:space="0" w:color="auto"/>
        <w:bottom w:val="none" w:sz="0" w:space="0" w:color="auto"/>
        <w:right w:val="none" w:sz="0" w:space="0" w:color="auto"/>
      </w:divBdr>
    </w:div>
    <w:div w:id="235167515">
      <w:bodyDiv w:val="1"/>
      <w:marLeft w:val="0"/>
      <w:marRight w:val="0"/>
      <w:marTop w:val="0"/>
      <w:marBottom w:val="0"/>
      <w:divBdr>
        <w:top w:val="none" w:sz="0" w:space="0" w:color="auto"/>
        <w:left w:val="none" w:sz="0" w:space="0" w:color="auto"/>
        <w:bottom w:val="none" w:sz="0" w:space="0" w:color="auto"/>
        <w:right w:val="none" w:sz="0" w:space="0" w:color="auto"/>
      </w:divBdr>
    </w:div>
    <w:div w:id="235631941">
      <w:bodyDiv w:val="1"/>
      <w:marLeft w:val="0"/>
      <w:marRight w:val="0"/>
      <w:marTop w:val="0"/>
      <w:marBottom w:val="0"/>
      <w:divBdr>
        <w:top w:val="none" w:sz="0" w:space="0" w:color="auto"/>
        <w:left w:val="none" w:sz="0" w:space="0" w:color="auto"/>
        <w:bottom w:val="none" w:sz="0" w:space="0" w:color="auto"/>
        <w:right w:val="none" w:sz="0" w:space="0" w:color="auto"/>
      </w:divBdr>
    </w:div>
    <w:div w:id="235828210">
      <w:bodyDiv w:val="1"/>
      <w:marLeft w:val="0"/>
      <w:marRight w:val="0"/>
      <w:marTop w:val="0"/>
      <w:marBottom w:val="0"/>
      <w:divBdr>
        <w:top w:val="none" w:sz="0" w:space="0" w:color="auto"/>
        <w:left w:val="none" w:sz="0" w:space="0" w:color="auto"/>
        <w:bottom w:val="none" w:sz="0" w:space="0" w:color="auto"/>
        <w:right w:val="none" w:sz="0" w:space="0" w:color="auto"/>
      </w:divBdr>
    </w:div>
    <w:div w:id="236021203">
      <w:bodyDiv w:val="1"/>
      <w:marLeft w:val="0"/>
      <w:marRight w:val="0"/>
      <w:marTop w:val="0"/>
      <w:marBottom w:val="0"/>
      <w:divBdr>
        <w:top w:val="none" w:sz="0" w:space="0" w:color="auto"/>
        <w:left w:val="none" w:sz="0" w:space="0" w:color="auto"/>
        <w:bottom w:val="none" w:sz="0" w:space="0" w:color="auto"/>
        <w:right w:val="none" w:sz="0" w:space="0" w:color="auto"/>
      </w:divBdr>
    </w:div>
    <w:div w:id="236282696">
      <w:bodyDiv w:val="1"/>
      <w:marLeft w:val="0"/>
      <w:marRight w:val="0"/>
      <w:marTop w:val="0"/>
      <w:marBottom w:val="0"/>
      <w:divBdr>
        <w:top w:val="none" w:sz="0" w:space="0" w:color="auto"/>
        <w:left w:val="none" w:sz="0" w:space="0" w:color="auto"/>
        <w:bottom w:val="none" w:sz="0" w:space="0" w:color="auto"/>
        <w:right w:val="none" w:sz="0" w:space="0" w:color="auto"/>
      </w:divBdr>
    </w:div>
    <w:div w:id="236597364">
      <w:bodyDiv w:val="1"/>
      <w:marLeft w:val="0"/>
      <w:marRight w:val="0"/>
      <w:marTop w:val="0"/>
      <w:marBottom w:val="0"/>
      <w:divBdr>
        <w:top w:val="none" w:sz="0" w:space="0" w:color="auto"/>
        <w:left w:val="none" w:sz="0" w:space="0" w:color="auto"/>
        <w:bottom w:val="none" w:sz="0" w:space="0" w:color="auto"/>
        <w:right w:val="none" w:sz="0" w:space="0" w:color="auto"/>
      </w:divBdr>
    </w:div>
    <w:div w:id="238949642">
      <w:bodyDiv w:val="1"/>
      <w:marLeft w:val="0"/>
      <w:marRight w:val="0"/>
      <w:marTop w:val="0"/>
      <w:marBottom w:val="0"/>
      <w:divBdr>
        <w:top w:val="none" w:sz="0" w:space="0" w:color="auto"/>
        <w:left w:val="none" w:sz="0" w:space="0" w:color="auto"/>
        <w:bottom w:val="none" w:sz="0" w:space="0" w:color="auto"/>
        <w:right w:val="none" w:sz="0" w:space="0" w:color="auto"/>
      </w:divBdr>
    </w:div>
    <w:div w:id="239026339">
      <w:bodyDiv w:val="1"/>
      <w:marLeft w:val="0"/>
      <w:marRight w:val="0"/>
      <w:marTop w:val="0"/>
      <w:marBottom w:val="0"/>
      <w:divBdr>
        <w:top w:val="none" w:sz="0" w:space="0" w:color="auto"/>
        <w:left w:val="none" w:sz="0" w:space="0" w:color="auto"/>
        <w:bottom w:val="none" w:sz="0" w:space="0" w:color="auto"/>
        <w:right w:val="none" w:sz="0" w:space="0" w:color="auto"/>
      </w:divBdr>
    </w:div>
    <w:div w:id="240264134">
      <w:bodyDiv w:val="1"/>
      <w:marLeft w:val="0"/>
      <w:marRight w:val="0"/>
      <w:marTop w:val="0"/>
      <w:marBottom w:val="0"/>
      <w:divBdr>
        <w:top w:val="none" w:sz="0" w:space="0" w:color="auto"/>
        <w:left w:val="none" w:sz="0" w:space="0" w:color="auto"/>
        <w:bottom w:val="none" w:sz="0" w:space="0" w:color="auto"/>
        <w:right w:val="none" w:sz="0" w:space="0" w:color="auto"/>
      </w:divBdr>
    </w:div>
    <w:div w:id="243074826">
      <w:bodyDiv w:val="1"/>
      <w:marLeft w:val="0"/>
      <w:marRight w:val="0"/>
      <w:marTop w:val="0"/>
      <w:marBottom w:val="0"/>
      <w:divBdr>
        <w:top w:val="none" w:sz="0" w:space="0" w:color="auto"/>
        <w:left w:val="none" w:sz="0" w:space="0" w:color="auto"/>
        <w:bottom w:val="none" w:sz="0" w:space="0" w:color="auto"/>
        <w:right w:val="none" w:sz="0" w:space="0" w:color="auto"/>
      </w:divBdr>
    </w:div>
    <w:div w:id="243534232">
      <w:bodyDiv w:val="1"/>
      <w:marLeft w:val="0"/>
      <w:marRight w:val="0"/>
      <w:marTop w:val="0"/>
      <w:marBottom w:val="0"/>
      <w:divBdr>
        <w:top w:val="none" w:sz="0" w:space="0" w:color="auto"/>
        <w:left w:val="none" w:sz="0" w:space="0" w:color="auto"/>
        <w:bottom w:val="none" w:sz="0" w:space="0" w:color="auto"/>
        <w:right w:val="none" w:sz="0" w:space="0" w:color="auto"/>
      </w:divBdr>
    </w:div>
    <w:div w:id="244341614">
      <w:bodyDiv w:val="1"/>
      <w:marLeft w:val="0"/>
      <w:marRight w:val="0"/>
      <w:marTop w:val="0"/>
      <w:marBottom w:val="0"/>
      <w:divBdr>
        <w:top w:val="none" w:sz="0" w:space="0" w:color="auto"/>
        <w:left w:val="none" w:sz="0" w:space="0" w:color="auto"/>
        <w:bottom w:val="none" w:sz="0" w:space="0" w:color="auto"/>
        <w:right w:val="none" w:sz="0" w:space="0" w:color="auto"/>
      </w:divBdr>
    </w:div>
    <w:div w:id="244535581">
      <w:bodyDiv w:val="1"/>
      <w:marLeft w:val="0"/>
      <w:marRight w:val="0"/>
      <w:marTop w:val="0"/>
      <w:marBottom w:val="0"/>
      <w:divBdr>
        <w:top w:val="none" w:sz="0" w:space="0" w:color="auto"/>
        <w:left w:val="none" w:sz="0" w:space="0" w:color="auto"/>
        <w:bottom w:val="none" w:sz="0" w:space="0" w:color="auto"/>
        <w:right w:val="none" w:sz="0" w:space="0" w:color="auto"/>
      </w:divBdr>
    </w:div>
    <w:div w:id="244730091">
      <w:bodyDiv w:val="1"/>
      <w:marLeft w:val="0"/>
      <w:marRight w:val="0"/>
      <w:marTop w:val="0"/>
      <w:marBottom w:val="0"/>
      <w:divBdr>
        <w:top w:val="none" w:sz="0" w:space="0" w:color="auto"/>
        <w:left w:val="none" w:sz="0" w:space="0" w:color="auto"/>
        <w:bottom w:val="none" w:sz="0" w:space="0" w:color="auto"/>
        <w:right w:val="none" w:sz="0" w:space="0" w:color="auto"/>
      </w:divBdr>
    </w:div>
    <w:div w:id="248121734">
      <w:bodyDiv w:val="1"/>
      <w:marLeft w:val="0"/>
      <w:marRight w:val="0"/>
      <w:marTop w:val="0"/>
      <w:marBottom w:val="0"/>
      <w:divBdr>
        <w:top w:val="none" w:sz="0" w:space="0" w:color="auto"/>
        <w:left w:val="none" w:sz="0" w:space="0" w:color="auto"/>
        <w:bottom w:val="none" w:sz="0" w:space="0" w:color="auto"/>
        <w:right w:val="none" w:sz="0" w:space="0" w:color="auto"/>
      </w:divBdr>
    </w:div>
    <w:div w:id="248127134">
      <w:bodyDiv w:val="1"/>
      <w:marLeft w:val="0"/>
      <w:marRight w:val="0"/>
      <w:marTop w:val="0"/>
      <w:marBottom w:val="0"/>
      <w:divBdr>
        <w:top w:val="none" w:sz="0" w:space="0" w:color="auto"/>
        <w:left w:val="none" w:sz="0" w:space="0" w:color="auto"/>
        <w:bottom w:val="none" w:sz="0" w:space="0" w:color="auto"/>
        <w:right w:val="none" w:sz="0" w:space="0" w:color="auto"/>
      </w:divBdr>
    </w:div>
    <w:div w:id="249119862">
      <w:bodyDiv w:val="1"/>
      <w:marLeft w:val="0"/>
      <w:marRight w:val="0"/>
      <w:marTop w:val="0"/>
      <w:marBottom w:val="0"/>
      <w:divBdr>
        <w:top w:val="none" w:sz="0" w:space="0" w:color="auto"/>
        <w:left w:val="none" w:sz="0" w:space="0" w:color="auto"/>
        <w:bottom w:val="none" w:sz="0" w:space="0" w:color="auto"/>
        <w:right w:val="none" w:sz="0" w:space="0" w:color="auto"/>
      </w:divBdr>
    </w:div>
    <w:div w:id="249581028">
      <w:bodyDiv w:val="1"/>
      <w:marLeft w:val="0"/>
      <w:marRight w:val="0"/>
      <w:marTop w:val="0"/>
      <w:marBottom w:val="0"/>
      <w:divBdr>
        <w:top w:val="none" w:sz="0" w:space="0" w:color="auto"/>
        <w:left w:val="none" w:sz="0" w:space="0" w:color="auto"/>
        <w:bottom w:val="none" w:sz="0" w:space="0" w:color="auto"/>
        <w:right w:val="none" w:sz="0" w:space="0" w:color="auto"/>
      </w:divBdr>
    </w:div>
    <w:div w:id="250697402">
      <w:bodyDiv w:val="1"/>
      <w:marLeft w:val="0"/>
      <w:marRight w:val="0"/>
      <w:marTop w:val="0"/>
      <w:marBottom w:val="0"/>
      <w:divBdr>
        <w:top w:val="none" w:sz="0" w:space="0" w:color="auto"/>
        <w:left w:val="none" w:sz="0" w:space="0" w:color="auto"/>
        <w:bottom w:val="none" w:sz="0" w:space="0" w:color="auto"/>
        <w:right w:val="none" w:sz="0" w:space="0" w:color="auto"/>
      </w:divBdr>
    </w:div>
    <w:div w:id="250968370">
      <w:bodyDiv w:val="1"/>
      <w:marLeft w:val="0"/>
      <w:marRight w:val="0"/>
      <w:marTop w:val="0"/>
      <w:marBottom w:val="0"/>
      <w:divBdr>
        <w:top w:val="none" w:sz="0" w:space="0" w:color="auto"/>
        <w:left w:val="none" w:sz="0" w:space="0" w:color="auto"/>
        <w:bottom w:val="none" w:sz="0" w:space="0" w:color="auto"/>
        <w:right w:val="none" w:sz="0" w:space="0" w:color="auto"/>
      </w:divBdr>
    </w:div>
    <w:div w:id="251083578">
      <w:bodyDiv w:val="1"/>
      <w:marLeft w:val="0"/>
      <w:marRight w:val="0"/>
      <w:marTop w:val="0"/>
      <w:marBottom w:val="0"/>
      <w:divBdr>
        <w:top w:val="none" w:sz="0" w:space="0" w:color="auto"/>
        <w:left w:val="none" w:sz="0" w:space="0" w:color="auto"/>
        <w:bottom w:val="none" w:sz="0" w:space="0" w:color="auto"/>
        <w:right w:val="none" w:sz="0" w:space="0" w:color="auto"/>
      </w:divBdr>
    </w:div>
    <w:div w:id="251663409">
      <w:bodyDiv w:val="1"/>
      <w:marLeft w:val="0"/>
      <w:marRight w:val="0"/>
      <w:marTop w:val="0"/>
      <w:marBottom w:val="0"/>
      <w:divBdr>
        <w:top w:val="none" w:sz="0" w:space="0" w:color="auto"/>
        <w:left w:val="none" w:sz="0" w:space="0" w:color="auto"/>
        <w:bottom w:val="none" w:sz="0" w:space="0" w:color="auto"/>
        <w:right w:val="none" w:sz="0" w:space="0" w:color="auto"/>
      </w:divBdr>
    </w:div>
    <w:div w:id="252251985">
      <w:bodyDiv w:val="1"/>
      <w:marLeft w:val="0"/>
      <w:marRight w:val="0"/>
      <w:marTop w:val="0"/>
      <w:marBottom w:val="0"/>
      <w:divBdr>
        <w:top w:val="none" w:sz="0" w:space="0" w:color="auto"/>
        <w:left w:val="none" w:sz="0" w:space="0" w:color="auto"/>
        <w:bottom w:val="none" w:sz="0" w:space="0" w:color="auto"/>
        <w:right w:val="none" w:sz="0" w:space="0" w:color="auto"/>
      </w:divBdr>
    </w:div>
    <w:div w:id="253899584">
      <w:bodyDiv w:val="1"/>
      <w:marLeft w:val="0"/>
      <w:marRight w:val="0"/>
      <w:marTop w:val="0"/>
      <w:marBottom w:val="0"/>
      <w:divBdr>
        <w:top w:val="none" w:sz="0" w:space="0" w:color="auto"/>
        <w:left w:val="none" w:sz="0" w:space="0" w:color="auto"/>
        <w:bottom w:val="none" w:sz="0" w:space="0" w:color="auto"/>
        <w:right w:val="none" w:sz="0" w:space="0" w:color="auto"/>
      </w:divBdr>
    </w:div>
    <w:div w:id="254748526">
      <w:bodyDiv w:val="1"/>
      <w:marLeft w:val="0"/>
      <w:marRight w:val="0"/>
      <w:marTop w:val="0"/>
      <w:marBottom w:val="0"/>
      <w:divBdr>
        <w:top w:val="none" w:sz="0" w:space="0" w:color="auto"/>
        <w:left w:val="none" w:sz="0" w:space="0" w:color="auto"/>
        <w:bottom w:val="none" w:sz="0" w:space="0" w:color="auto"/>
        <w:right w:val="none" w:sz="0" w:space="0" w:color="auto"/>
      </w:divBdr>
    </w:div>
    <w:div w:id="254752128">
      <w:bodyDiv w:val="1"/>
      <w:marLeft w:val="0"/>
      <w:marRight w:val="0"/>
      <w:marTop w:val="0"/>
      <w:marBottom w:val="0"/>
      <w:divBdr>
        <w:top w:val="none" w:sz="0" w:space="0" w:color="auto"/>
        <w:left w:val="none" w:sz="0" w:space="0" w:color="auto"/>
        <w:bottom w:val="none" w:sz="0" w:space="0" w:color="auto"/>
        <w:right w:val="none" w:sz="0" w:space="0" w:color="auto"/>
      </w:divBdr>
    </w:div>
    <w:div w:id="255598519">
      <w:bodyDiv w:val="1"/>
      <w:marLeft w:val="0"/>
      <w:marRight w:val="0"/>
      <w:marTop w:val="0"/>
      <w:marBottom w:val="0"/>
      <w:divBdr>
        <w:top w:val="none" w:sz="0" w:space="0" w:color="auto"/>
        <w:left w:val="none" w:sz="0" w:space="0" w:color="auto"/>
        <w:bottom w:val="none" w:sz="0" w:space="0" w:color="auto"/>
        <w:right w:val="none" w:sz="0" w:space="0" w:color="auto"/>
      </w:divBdr>
    </w:div>
    <w:div w:id="257062121">
      <w:bodyDiv w:val="1"/>
      <w:marLeft w:val="0"/>
      <w:marRight w:val="0"/>
      <w:marTop w:val="0"/>
      <w:marBottom w:val="0"/>
      <w:divBdr>
        <w:top w:val="none" w:sz="0" w:space="0" w:color="auto"/>
        <w:left w:val="none" w:sz="0" w:space="0" w:color="auto"/>
        <w:bottom w:val="none" w:sz="0" w:space="0" w:color="auto"/>
        <w:right w:val="none" w:sz="0" w:space="0" w:color="auto"/>
      </w:divBdr>
    </w:div>
    <w:div w:id="259408285">
      <w:bodyDiv w:val="1"/>
      <w:marLeft w:val="0"/>
      <w:marRight w:val="0"/>
      <w:marTop w:val="0"/>
      <w:marBottom w:val="0"/>
      <w:divBdr>
        <w:top w:val="none" w:sz="0" w:space="0" w:color="auto"/>
        <w:left w:val="none" w:sz="0" w:space="0" w:color="auto"/>
        <w:bottom w:val="none" w:sz="0" w:space="0" w:color="auto"/>
        <w:right w:val="none" w:sz="0" w:space="0" w:color="auto"/>
      </w:divBdr>
    </w:div>
    <w:div w:id="259873337">
      <w:bodyDiv w:val="1"/>
      <w:marLeft w:val="0"/>
      <w:marRight w:val="0"/>
      <w:marTop w:val="0"/>
      <w:marBottom w:val="0"/>
      <w:divBdr>
        <w:top w:val="none" w:sz="0" w:space="0" w:color="auto"/>
        <w:left w:val="none" w:sz="0" w:space="0" w:color="auto"/>
        <w:bottom w:val="none" w:sz="0" w:space="0" w:color="auto"/>
        <w:right w:val="none" w:sz="0" w:space="0" w:color="auto"/>
      </w:divBdr>
    </w:div>
    <w:div w:id="261492630">
      <w:bodyDiv w:val="1"/>
      <w:marLeft w:val="0"/>
      <w:marRight w:val="0"/>
      <w:marTop w:val="0"/>
      <w:marBottom w:val="0"/>
      <w:divBdr>
        <w:top w:val="none" w:sz="0" w:space="0" w:color="auto"/>
        <w:left w:val="none" w:sz="0" w:space="0" w:color="auto"/>
        <w:bottom w:val="none" w:sz="0" w:space="0" w:color="auto"/>
        <w:right w:val="none" w:sz="0" w:space="0" w:color="auto"/>
      </w:divBdr>
    </w:div>
    <w:div w:id="261911795">
      <w:bodyDiv w:val="1"/>
      <w:marLeft w:val="0"/>
      <w:marRight w:val="0"/>
      <w:marTop w:val="0"/>
      <w:marBottom w:val="0"/>
      <w:divBdr>
        <w:top w:val="none" w:sz="0" w:space="0" w:color="auto"/>
        <w:left w:val="none" w:sz="0" w:space="0" w:color="auto"/>
        <w:bottom w:val="none" w:sz="0" w:space="0" w:color="auto"/>
        <w:right w:val="none" w:sz="0" w:space="0" w:color="auto"/>
      </w:divBdr>
    </w:div>
    <w:div w:id="261959294">
      <w:bodyDiv w:val="1"/>
      <w:marLeft w:val="0"/>
      <w:marRight w:val="0"/>
      <w:marTop w:val="0"/>
      <w:marBottom w:val="0"/>
      <w:divBdr>
        <w:top w:val="none" w:sz="0" w:space="0" w:color="auto"/>
        <w:left w:val="none" w:sz="0" w:space="0" w:color="auto"/>
        <w:bottom w:val="none" w:sz="0" w:space="0" w:color="auto"/>
        <w:right w:val="none" w:sz="0" w:space="0" w:color="auto"/>
      </w:divBdr>
    </w:div>
    <w:div w:id="263001575">
      <w:bodyDiv w:val="1"/>
      <w:marLeft w:val="0"/>
      <w:marRight w:val="0"/>
      <w:marTop w:val="0"/>
      <w:marBottom w:val="0"/>
      <w:divBdr>
        <w:top w:val="none" w:sz="0" w:space="0" w:color="auto"/>
        <w:left w:val="none" w:sz="0" w:space="0" w:color="auto"/>
        <w:bottom w:val="none" w:sz="0" w:space="0" w:color="auto"/>
        <w:right w:val="none" w:sz="0" w:space="0" w:color="auto"/>
      </w:divBdr>
    </w:div>
    <w:div w:id="263268058">
      <w:bodyDiv w:val="1"/>
      <w:marLeft w:val="0"/>
      <w:marRight w:val="0"/>
      <w:marTop w:val="0"/>
      <w:marBottom w:val="0"/>
      <w:divBdr>
        <w:top w:val="none" w:sz="0" w:space="0" w:color="auto"/>
        <w:left w:val="none" w:sz="0" w:space="0" w:color="auto"/>
        <w:bottom w:val="none" w:sz="0" w:space="0" w:color="auto"/>
        <w:right w:val="none" w:sz="0" w:space="0" w:color="auto"/>
      </w:divBdr>
    </w:div>
    <w:div w:id="264506083">
      <w:bodyDiv w:val="1"/>
      <w:marLeft w:val="0"/>
      <w:marRight w:val="0"/>
      <w:marTop w:val="0"/>
      <w:marBottom w:val="0"/>
      <w:divBdr>
        <w:top w:val="none" w:sz="0" w:space="0" w:color="auto"/>
        <w:left w:val="none" w:sz="0" w:space="0" w:color="auto"/>
        <w:bottom w:val="none" w:sz="0" w:space="0" w:color="auto"/>
        <w:right w:val="none" w:sz="0" w:space="0" w:color="auto"/>
      </w:divBdr>
    </w:div>
    <w:div w:id="268783508">
      <w:marLeft w:val="0"/>
      <w:marRight w:val="0"/>
      <w:marTop w:val="0"/>
      <w:marBottom w:val="0"/>
      <w:divBdr>
        <w:top w:val="none" w:sz="0" w:space="0" w:color="auto"/>
        <w:left w:val="none" w:sz="0" w:space="0" w:color="auto"/>
        <w:bottom w:val="none" w:sz="0" w:space="0" w:color="auto"/>
        <w:right w:val="none" w:sz="0" w:space="0" w:color="auto"/>
      </w:divBdr>
    </w:div>
    <w:div w:id="268859148">
      <w:bodyDiv w:val="1"/>
      <w:marLeft w:val="0"/>
      <w:marRight w:val="0"/>
      <w:marTop w:val="0"/>
      <w:marBottom w:val="0"/>
      <w:divBdr>
        <w:top w:val="none" w:sz="0" w:space="0" w:color="auto"/>
        <w:left w:val="none" w:sz="0" w:space="0" w:color="auto"/>
        <w:bottom w:val="none" w:sz="0" w:space="0" w:color="auto"/>
        <w:right w:val="none" w:sz="0" w:space="0" w:color="auto"/>
      </w:divBdr>
    </w:div>
    <w:div w:id="269169639">
      <w:bodyDiv w:val="1"/>
      <w:marLeft w:val="0"/>
      <w:marRight w:val="0"/>
      <w:marTop w:val="0"/>
      <w:marBottom w:val="0"/>
      <w:divBdr>
        <w:top w:val="none" w:sz="0" w:space="0" w:color="auto"/>
        <w:left w:val="none" w:sz="0" w:space="0" w:color="auto"/>
        <w:bottom w:val="none" w:sz="0" w:space="0" w:color="auto"/>
        <w:right w:val="none" w:sz="0" w:space="0" w:color="auto"/>
      </w:divBdr>
    </w:div>
    <w:div w:id="269289343">
      <w:bodyDiv w:val="1"/>
      <w:marLeft w:val="0"/>
      <w:marRight w:val="0"/>
      <w:marTop w:val="0"/>
      <w:marBottom w:val="0"/>
      <w:divBdr>
        <w:top w:val="none" w:sz="0" w:space="0" w:color="auto"/>
        <w:left w:val="none" w:sz="0" w:space="0" w:color="auto"/>
        <w:bottom w:val="none" w:sz="0" w:space="0" w:color="auto"/>
        <w:right w:val="none" w:sz="0" w:space="0" w:color="auto"/>
      </w:divBdr>
    </w:div>
    <w:div w:id="269359343">
      <w:bodyDiv w:val="1"/>
      <w:marLeft w:val="0"/>
      <w:marRight w:val="0"/>
      <w:marTop w:val="0"/>
      <w:marBottom w:val="0"/>
      <w:divBdr>
        <w:top w:val="none" w:sz="0" w:space="0" w:color="auto"/>
        <w:left w:val="none" w:sz="0" w:space="0" w:color="auto"/>
        <w:bottom w:val="none" w:sz="0" w:space="0" w:color="auto"/>
        <w:right w:val="none" w:sz="0" w:space="0" w:color="auto"/>
      </w:divBdr>
    </w:div>
    <w:div w:id="269629014">
      <w:bodyDiv w:val="1"/>
      <w:marLeft w:val="0"/>
      <w:marRight w:val="0"/>
      <w:marTop w:val="0"/>
      <w:marBottom w:val="0"/>
      <w:divBdr>
        <w:top w:val="none" w:sz="0" w:space="0" w:color="auto"/>
        <w:left w:val="none" w:sz="0" w:space="0" w:color="auto"/>
        <w:bottom w:val="none" w:sz="0" w:space="0" w:color="auto"/>
        <w:right w:val="none" w:sz="0" w:space="0" w:color="auto"/>
      </w:divBdr>
    </w:div>
    <w:div w:id="269823896">
      <w:bodyDiv w:val="1"/>
      <w:marLeft w:val="0"/>
      <w:marRight w:val="0"/>
      <w:marTop w:val="0"/>
      <w:marBottom w:val="0"/>
      <w:divBdr>
        <w:top w:val="none" w:sz="0" w:space="0" w:color="auto"/>
        <w:left w:val="none" w:sz="0" w:space="0" w:color="auto"/>
        <w:bottom w:val="none" w:sz="0" w:space="0" w:color="auto"/>
        <w:right w:val="none" w:sz="0" w:space="0" w:color="auto"/>
      </w:divBdr>
    </w:div>
    <w:div w:id="270017332">
      <w:bodyDiv w:val="1"/>
      <w:marLeft w:val="0"/>
      <w:marRight w:val="0"/>
      <w:marTop w:val="0"/>
      <w:marBottom w:val="0"/>
      <w:divBdr>
        <w:top w:val="none" w:sz="0" w:space="0" w:color="auto"/>
        <w:left w:val="none" w:sz="0" w:space="0" w:color="auto"/>
        <w:bottom w:val="none" w:sz="0" w:space="0" w:color="auto"/>
        <w:right w:val="none" w:sz="0" w:space="0" w:color="auto"/>
      </w:divBdr>
    </w:div>
    <w:div w:id="271011272">
      <w:bodyDiv w:val="1"/>
      <w:marLeft w:val="0"/>
      <w:marRight w:val="0"/>
      <w:marTop w:val="0"/>
      <w:marBottom w:val="0"/>
      <w:divBdr>
        <w:top w:val="none" w:sz="0" w:space="0" w:color="auto"/>
        <w:left w:val="none" w:sz="0" w:space="0" w:color="auto"/>
        <w:bottom w:val="none" w:sz="0" w:space="0" w:color="auto"/>
        <w:right w:val="none" w:sz="0" w:space="0" w:color="auto"/>
      </w:divBdr>
    </w:div>
    <w:div w:id="271015837">
      <w:bodyDiv w:val="1"/>
      <w:marLeft w:val="0"/>
      <w:marRight w:val="0"/>
      <w:marTop w:val="0"/>
      <w:marBottom w:val="0"/>
      <w:divBdr>
        <w:top w:val="none" w:sz="0" w:space="0" w:color="auto"/>
        <w:left w:val="none" w:sz="0" w:space="0" w:color="auto"/>
        <w:bottom w:val="none" w:sz="0" w:space="0" w:color="auto"/>
        <w:right w:val="none" w:sz="0" w:space="0" w:color="auto"/>
      </w:divBdr>
    </w:div>
    <w:div w:id="271520247">
      <w:bodyDiv w:val="1"/>
      <w:marLeft w:val="0"/>
      <w:marRight w:val="0"/>
      <w:marTop w:val="0"/>
      <w:marBottom w:val="0"/>
      <w:divBdr>
        <w:top w:val="none" w:sz="0" w:space="0" w:color="auto"/>
        <w:left w:val="none" w:sz="0" w:space="0" w:color="auto"/>
        <w:bottom w:val="none" w:sz="0" w:space="0" w:color="auto"/>
        <w:right w:val="none" w:sz="0" w:space="0" w:color="auto"/>
      </w:divBdr>
    </w:div>
    <w:div w:id="271590823">
      <w:bodyDiv w:val="1"/>
      <w:marLeft w:val="0"/>
      <w:marRight w:val="0"/>
      <w:marTop w:val="0"/>
      <w:marBottom w:val="0"/>
      <w:divBdr>
        <w:top w:val="none" w:sz="0" w:space="0" w:color="auto"/>
        <w:left w:val="none" w:sz="0" w:space="0" w:color="auto"/>
        <w:bottom w:val="none" w:sz="0" w:space="0" w:color="auto"/>
        <w:right w:val="none" w:sz="0" w:space="0" w:color="auto"/>
      </w:divBdr>
    </w:div>
    <w:div w:id="272246165">
      <w:bodyDiv w:val="1"/>
      <w:marLeft w:val="0"/>
      <w:marRight w:val="0"/>
      <w:marTop w:val="0"/>
      <w:marBottom w:val="0"/>
      <w:divBdr>
        <w:top w:val="none" w:sz="0" w:space="0" w:color="auto"/>
        <w:left w:val="none" w:sz="0" w:space="0" w:color="auto"/>
        <w:bottom w:val="none" w:sz="0" w:space="0" w:color="auto"/>
        <w:right w:val="none" w:sz="0" w:space="0" w:color="auto"/>
      </w:divBdr>
    </w:div>
    <w:div w:id="273291404">
      <w:bodyDiv w:val="1"/>
      <w:marLeft w:val="0"/>
      <w:marRight w:val="0"/>
      <w:marTop w:val="0"/>
      <w:marBottom w:val="0"/>
      <w:divBdr>
        <w:top w:val="none" w:sz="0" w:space="0" w:color="auto"/>
        <w:left w:val="none" w:sz="0" w:space="0" w:color="auto"/>
        <w:bottom w:val="none" w:sz="0" w:space="0" w:color="auto"/>
        <w:right w:val="none" w:sz="0" w:space="0" w:color="auto"/>
      </w:divBdr>
    </w:div>
    <w:div w:id="274409505">
      <w:bodyDiv w:val="1"/>
      <w:marLeft w:val="0"/>
      <w:marRight w:val="0"/>
      <w:marTop w:val="0"/>
      <w:marBottom w:val="0"/>
      <w:divBdr>
        <w:top w:val="none" w:sz="0" w:space="0" w:color="auto"/>
        <w:left w:val="none" w:sz="0" w:space="0" w:color="auto"/>
        <w:bottom w:val="none" w:sz="0" w:space="0" w:color="auto"/>
        <w:right w:val="none" w:sz="0" w:space="0" w:color="auto"/>
      </w:divBdr>
    </w:div>
    <w:div w:id="275066585">
      <w:bodyDiv w:val="1"/>
      <w:marLeft w:val="0"/>
      <w:marRight w:val="0"/>
      <w:marTop w:val="0"/>
      <w:marBottom w:val="0"/>
      <w:divBdr>
        <w:top w:val="none" w:sz="0" w:space="0" w:color="auto"/>
        <w:left w:val="none" w:sz="0" w:space="0" w:color="auto"/>
        <w:bottom w:val="none" w:sz="0" w:space="0" w:color="auto"/>
        <w:right w:val="none" w:sz="0" w:space="0" w:color="auto"/>
      </w:divBdr>
    </w:div>
    <w:div w:id="275329704">
      <w:bodyDiv w:val="1"/>
      <w:marLeft w:val="0"/>
      <w:marRight w:val="0"/>
      <w:marTop w:val="0"/>
      <w:marBottom w:val="0"/>
      <w:divBdr>
        <w:top w:val="none" w:sz="0" w:space="0" w:color="auto"/>
        <w:left w:val="none" w:sz="0" w:space="0" w:color="auto"/>
        <w:bottom w:val="none" w:sz="0" w:space="0" w:color="auto"/>
        <w:right w:val="none" w:sz="0" w:space="0" w:color="auto"/>
      </w:divBdr>
    </w:div>
    <w:div w:id="275411223">
      <w:bodyDiv w:val="1"/>
      <w:marLeft w:val="0"/>
      <w:marRight w:val="0"/>
      <w:marTop w:val="0"/>
      <w:marBottom w:val="0"/>
      <w:divBdr>
        <w:top w:val="none" w:sz="0" w:space="0" w:color="auto"/>
        <w:left w:val="none" w:sz="0" w:space="0" w:color="auto"/>
        <w:bottom w:val="none" w:sz="0" w:space="0" w:color="auto"/>
        <w:right w:val="none" w:sz="0" w:space="0" w:color="auto"/>
      </w:divBdr>
    </w:div>
    <w:div w:id="275676348">
      <w:bodyDiv w:val="1"/>
      <w:marLeft w:val="0"/>
      <w:marRight w:val="0"/>
      <w:marTop w:val="0"/>
      <w:marBottom w:val="0"/>
      <w:divBdr>
        <w:top w:val="none" w:sz="0" w:space="0" w:color="auto"/>
        <w:left w:val="none" w:sz="0" w:space="0" w:color="auto"/>
        <w:bottom w:val="none" w:sz="0" w:space="0" w:color="auto"/>
        <w:right w:val="none" w:sz="0" w:space="0" w:color="auto"/>
      </w:divBdr>
    </w:div>
    <w:div w:id="276447728">
      <w:bodyDiv w:val="1"/>
      <w:marLeft w:val="0"/>
      <w:marRight w:val="0"/>
      <w:marTop w:val="0"/>
      <w:marBottom w:val="0"/>
      <w:divBdr>
        <w:top w:val="none" w:sz="0" w:space="0" w:color="auto"/>
        <w:left w:val="none" w:sz="0" w:space="0" w:color="auto"/>
        <w:bottom w:val="none" w:sz="0" w:space="0" w:color="auto"/>
        <w:right w:val="none" w:sz="0" w:space="0" w:color="auto"/>
      </w:divBdr>
    </w:div>
    <w:div w:id="276719916">
      <w:bodyDiv w:val="1"/>
      <w:marLeft w:val="0"/>
      <w:marRight w:val="0"/>
      <w:marTop w:val="0"/>
      <w:marBottom w:val="0"/>
      <w:divBdr>
        <w:top w:val="none" w:sz="0" w:space="0" w:color="auto"/>
        <w:left w:val="none" w:sz="0" w:space="0" w:color="auto"/>
        <w:bottom w:val="none" w:sz="0" w:space="0" w:color="auto"/>
        <w:right w:val="none" w:sz="0" w:space="0" w:color="auto"/>
      </w:divBdr>
    </w:div>
    <w:div w:id="277177718">
      <w:bodyDiv w:val="1"/>
      <w:marLeft w:val="0"/>
      <w:marRight w:val="0"/>
      <w:marTop w:val="0"/>
      <w:marBottom w:val="0"/>
      <w:divBdr>
        <w:top w:val="none" w:sz="0" w:space="0" w:color="auto"/>
        <w:left w:val="none" w:sz="0" w:space="0" w:color="auto"/>
        <w:bottom w:val="none" w:sz="0" w:space="0" w:color="auto"/>
        <w:right w:val="none" w:sz="0" w:space="0" w:color="auto"/>
      </w:divBdr>
    </w:div>
    <w:div w:id="277762566">
      <w:bodyDiv w:val="1"/>
      <w:marLeft w:val="0"/>
      <w:marRight w:val="0"/>
      <w:marTop w:val="0"/>
      <w:marBottom w:val="0"/>
      <w:divBdr>
        <w:top w:val="none" w:sz="0" w:space="0" w:color="auto"/>
        <w:left w:val="none" w:sz="0" w:space="0" w:color="auto"/>
        <w:bottom w:val="none" w:sz="0" w:space="0" w:color="auto"/>
        <w:right w:val="none" w:sz="0" w:space="0" w:color="auto"/>
      </w:divBdr>
    </w:div>
    <w:div w:id="277954400">
      <w:bodyDiv w:val="1"/>
      <w:marLeft w:val="0"/>
      <w:marRight w:val="0"/>
      <w:marTop w:val="0"/>
      <w:marBottom w:val="0"/>
      <w:divBdr>
        <w:top w:val="none" w:sz="0" w:space="0" w:color="auto"/>
        <w:left w:val="none" w:sz="0" w:space="0" w:color="auto"/>
        <w:bottom w:val="none" w:sz="0" w:space="0" w:color="auto"/>
        <w:right w:val="none" w:sz="0" w:space="0" w:color="auto"/>
      </w:divBdr>
    </w:div>
    <w:div w:id="278269001">
      <w:bodyDiv w:val="1"/>
      <w:marLeft w:val="0"/>
      <w:marRight w:val="0"/>
      <w:marTop w:val="0"/>
      <w:marBottom w:val="0"/>
      <w:divBdr>
        <w:top w:val="none" w:sz="0" w:space="0" w:color="auto"/>
        <w:left w:val="none" w:sz="0" w:space="0" w:color="auto"/>
        <w:bottom w:val="none" w:sz="0" w:space="0" w:color="auto"/>
        <w:right w:val="none" w:sz="0" w:space="0" w:color="auto"/>
      </w:divBdr>
    </w:div>
    <w:div w:id="278612192">
      <w:bodyDiv w:val="1"/>
      <w:marLeft w:val="0"/>
      <w:marRight w:val="0"/>
      <w:marTop w:val="0"/>
      <w:marBottom w:val="0"/>
      <w:divBdr>
        <w:top w:val="none" w:sz="0" w:space="0" w:color="auto"/>
        <w:left w:val="none" w:sz="0" w:space="0" w:color="auto"/>
        <w:bottom w:val="none" w:sz="0" w:space="0" w:color="auto"/>
        <w:right w:val="none" w:sz="0" w:space="0" w:color="auto"/>
      </w:divBdr>
    </w:div>
    <w:div w:id="280040204">
      <w:bodyDiv w:val="1"/>
      <w:marLeft w:val="0"/>
      <w:marRight w:val="0"/>
      <w:marTop w:val="0"/>
      <w:marBottom w:val="0"/>
      <w:divBdr>
        <w:top w:val="none" w:sz="0" w:space="0" w:color="auto"/>
        <w:left w:val="none" w:sz="0" w:space="0" w:color="auto"/>
        <w:bottom w:val="none" w:sz="0" w:space="0" w:color="auto"/>
        <w:right w:val="none" w:sz="0" w:space="0" w:color="auto"/>
      </w:divBdr>
    </w:div>
    <w:div w:id="281771080">
      <w:bodyDiv w:val="1"/>
      <w:marLeft w:val="0"/>
      <w:marRight w:val="0"/>
      <w:marTop w:val="0"/>
      <w:marBottom w:val="0"/>
      <w:divBdr>
        <w:top w:val="none" w:sz="0" w:space="0" w:color="auto"/>
        <w:left w:val="none" w:sz="0" w:space="0" w:color="auto"/>
        <w:bottom w:val="none" w:sz="0" w:space="0" w:color="auto"/>
        <w:right w:val="none" w:sz="0" w:space="0" w:color="auto"/>
      </w:divBdr>
    </w:div>
    <w:div w:id="283653462">
      <w:bodyDiv w:val="1"/>
      <w:marLeft w:val="0"/>
      <w:marRight w:val="0"/>
      <w:marTop w:val="0"/>
      <w:marBottom w:val="0"/>
      <w:divBdr>
        <w:top w:val="none" w:sz="0" w:space="0" w:color="auto"/>
        <w:left w:val="none" w:sz="0" w:space="0" w:color="auto"/>
        <w:bottom w:val="none" w:sz="0" w:space="0" w:color="auto"/>
        <w:right w:val="none" w:sz="0" w:space="0" w:color="auto"/>
      </w:divBdr>
    </w:div>
    <w:div w:id="284310599">
      <w:bodyDiv w:val="1"/>
      <w:marLeft w:val="0"/>
      <w:marRight w:val="0"/>
      <w:marTop w:val="0"/>
      <w:marBottom w:val="0"/>
      <w:divBdr>
        <w:top w:val="none" w:sz="0" w:space="0" w:color="auto"/>
        <w:left w:val="none" w:sz="0" w:space="0" w:color="auto"/>
        <w:bottom w:val="none" w:sz="0" w:space="0" w:color="auto"/>
        <w:right w:val="none" w:sz="0" w:space="0" w:color="auto"/>
      </w:divBdr>
    </w:div>
    <w:div w:id="284315018">
      <w:bodyDiv w:val="1"/>
      <w:marLeft w:val="0"/>
      <w:marRight w:val="0"/>
      <w:marTop w:val="0"/>
      <w:marBottom w:val="0"/>
      <w:divBdr>
        <w:top w:val="none" w:sz="0" w:space="0" w:color="auto"/>
        <w:left w:val="none" w:sz="0" w:space="0" w:color="auto"/>
        <w:bottom w:val="none" w:sz="0" w:space="0" w:color="auto"/>
        <w:right w:val="none" w:sz="0" w:space="0" w:color="auto"/>
      </w:divBdr>
    </w:div>
    <w:div w:id="285165941">
      <w:bodyDiv w:val="1"/>
      <w:marLeft w:val="0"/>
      <w:marRight w:val="0"/>
      <w:marTop w:val="0"/>
      <w:marBottom w:val="0"/>
      <w:divBdr>
        <w:top w:val="none" w:sz="0" w:space="0" w:color="auto"/>
        <w:left w:val="none" w:sz="0" w:space="0" w:color="auto"/>
        <w:bottom w:val="none" w:sz="0" w:space="0" w:color="auto"/>
        <w:right w:val="none" w:sz="0" w:space="0" w:color="auto"/>
      </w:divBdr>
    </w:div>
    <w:div w:id="286010144">
      <w:bodyDiv w:val="1"/>
      <w:marLeft w:val="0"/>
      <w:marRight w:val="0"/>
      <w:marTop w:val="0"/>
      <w:marBottom w:val="0"/>
      <w:divBdr>
        <w:top w:val="none" w:sz="0" w:space="0" w:color="auto"/>
        <w:left w:val="none" w:sz="0" w:space="0" w:color="auto"/>
        <w:bottom w:val="none" w:sz="0" w:space="0" w:color="auto"/>
        <w:right w:val="none" w:sz="0" w:space="0" w:color="auto"/>
      </w:divBdr>
    </w:div>
    <w:div w:id="286013035">
      <w:bodyDiv w:val="1"/>
      <w:marLeft w:val="0"/>
      <w:marRight w:val="0"/>
      <w:marTop w:val="0"/>
      <w:marBottom w:val="0"/>
      <w:divBdr>
        <w:top w:val="none" w:sz="0" w:space="0" w:color="auto"/>
        <w:left w:val="none" w:sz="0" w:space="0" w:color="auto"/>
        <w:bottom w:val="none" w:sz="0" w:space="0" w:color="auto"/>
        <w:right w:val="none" w:sz="0" w:space="0" w:color="auto"/>
      </w:divBdr>
    </w:div>
    <w:div w:id="287787047">
      <w:bodyDiv w:val="1"/>
      <w:marLeft w:val="0"/>
      <w:marRight w:val="0"/>
      <w:marTop w:val="0"/>
      <w:marBottom w:val="0"/>
      <w:divBdr>
        <w:top w:val="none" w:sz="0" w:space="0" w:color="auto"/>
        <w:left w:val="none" w:sz="0" w:space="0" w:color="auto"/>
        <w:bottom w:val="none" w:sz="0" w:space="0" w:color="auto"/>
        <w:right w:val="none" w:sz="0" w:space="0" w:color="auto"/>
      </w:divBdr>
    </w:div>
    <w:div w:id="287860417">
      <w:bodyDiv w:val="1"/>
      <w:marLeft w:val="0"/>
      <w:marRight w:val="0"/>
      <w:marTop w:val="0"/>
      <w:marBottom w:val="0"/>
      <w:divBdr>
        <w:top w:val="none" w:sz="0" w:space="0" w:color="auto"/>
        <w:left w:val="none" w:sz="0" w:space="0" w:color="auto"/>
        <w:bottom w:val="none" w:sz="0" w:space="0" w:color="auto"/>
        <w:right w:val="none" w:sz="0" w:space="0" w:color="auto"/>
      </w:divBdr>
    </w:div>
    <w:div w:id="288123571">
      <w:bodyDiv w:val="1"/>
      <w:marLeft w:val="0"/>
      <w:marRight w:val="0"/>
      <w:marTop w:val="0"/>
      <w:marBottom w:val="0"/>
      <w:divBdr>
        <w:top w:val="none" w:sz="0" w:space="0" w:color="auto"/>
        <w:left w:val="none" w:sz="0" w:space="0" w:color="auto"/>
        <w:bottom w:val="none" w:sz="0" w:space="0" w:color="auto"/>
        <w:right w:val="none" w:sz="0" w:space="0" w:color="auto"/>
      </w:divBdr>
    </w:div>
    <w:div w:id="288898384">
      <w:bodyDiv w:val="1"/>
      <w:marLeft w:val="0"/>
      <w:marRight w:val="0"/>
      <w:marTop w:val="0"/>
      <w:marBottom w:val="0"/>
      <w:divBdr>
        <w:top w:val="none" w:sz="0" w:space="0" w:color="auto"/>
        <w:left w:val="none" w:sz="0" w:space="0" w:color="auto"/>
        <w:bottom w:val="none" w:sz="0" w:space="0" w:color="auto"/>
        <w:right w:val="none" w:sz="0" w:space="0" w:color="auto"/>
      </w:divBdr>
    </w:div>
    <w:div w:id="288904323">
      <w:bodyDiv w:val="1"/>
      <w:marLeft w:val="0"/>
      <w:marRight w:val="0"/>
      <w:marTop w:val="0"/>
      <w:marBottom w:val="0"/>
      <w:divBdr>
        <w:top w:val="none" w:sz="0" w:space="0" w:color="auto"/>
        <w:left w:val="none" w:sz="0" w:space="0" w:color="auto"/>
        <w:bottom w:val="none" w:sz="0" w:space="0" w:color="auto"/>
        <w:right w:val="none" w:sz="0" w:space="0" w:color="auto"/>
      </w:divBdr>
    </w:div>
    <w:div w:id="290988459">
      <w:bodyDiv w:val="1"/>
      <w:marLeft w:val="0"/>
      <w:marRight w:val="0"/>
      <w:marTop w:val="0"/>
      <w:marBottom w:val="0"/>
      <w:divBdr>
        <w:top w:val="none" w:sz="0" w:space="0" w:color="auto"/>
        <w:left w:val="none" w:sz="0" w:space="0" w:color="auto"/>
        <w:bottom w:val="none" w:sz="0" w:space="0" w:color="auto"/>
        <w:right w:val="none" w:sz="0" w:space="0" w:color="auto"/>
      </w:divBdr>
    </w:div>
    <w:div w:id="291057714">
      <w:bodyDiv w:val="1"/>
      <w:marLeft w:val="0"/>
      <w:marRight w:val="0"/>
      <w:marTop w:val="0"/>
      <w:marBottom w:val="0"/>
      <w:divBdr>
        <w:top w:val="none" w:sz="0" w:space="0" w:color="auto"/>
        <w:left w:val="none" w:sz="0" w:space="0" w:color="auto"/>
        <w:bottom w:val="none" w:sz="0" w:space="0" w:color="auto"/>
        <w:right w:val="none" w:sz="0" w:space="0" w:color="auto"/>
      </w:divBdr>
    </w:div>
    <w:div w:id="291635735">
      <w:bodyDiv w:val="1"/>
      <w:marLeft w:val="0"/>
      <w:marRight w:val="0"/>
      <w:marTop w:val="0"/>
      <w:marBottom w:val="0"/>
      <w:divBdr>
        <w:top w:val="none" w:sz="0" w:space="0" w:color="auto"/>
        <w:left w:val="none" w:sz="0" w:space="0" w:color="auto"/>
        <w:bottom w:val="none" w:sz="0" w:space="0" w:color="auto"/>
        <w:right w:val="none" w:sz="0" w:space="0" w:color="auto"/>
      </w:divBdr>
    </w:div>
    <w:div w:id="291904638">
      <w:bodyDiv w:val="1"/>
      <w:marLeft w:val="0"/>
      <w:marRight w:val="0"/>
      <w:marTop w:val="0"/>
      <w:marBottom w:val="0"/>
      <w:divBdr>
        <w:top w:val="none" w:sz="0" w:space="0" w:color="auto"/>
        <w:left w:val="none" w:sz="0" w:space="0" w:color="auto"/>
        <w:bottom w:val="none" w:sz="0" w:space="0" w:color="auto"/>
        <w:right w:val="none" w:sz="0" w:space="0" w:color="auto"/>
      </w:divBdr>
    </w:div>
    <w:div w:id="292759280">
      <w:bodyDiv w:val="1"/>
      <w:marLeft w:val="0"/>
      <w:marRight w:val="0"/>
      <w:marTop w:val="0"/>
      <w:marBottom w:val="0"/>
      <w:divBdr>
        <w:top w:val="none" w:sz="0" w:space="0" w:color="auto"/>
        <w:left w:val="none" w:sz="0" w:space="0" w:color="auto"/>
        <w:bottom w:val="none" w:sz="0" w:space="0" w:color="auto"/>
        <w:right w:val="none" w:sz="0" w:space="0" w:color="auto"/>
      </w:divBdr>
    </w:div>
    <w:div w:id="293290150">
      <w:bodyDiv w:val="1"/>
      <w:marLeft w:val="0"/>
      <w:marRight w:val="0"/>
      <w:marTop w:val="0"/>
      <w:marBottom w:val="0"/>
      <w:divBdr>
        <w:top w:val="none" w:sz="0" w:space="0" w:color="auto"/>
        <w:left w:val="none" w:sz="0" w:space="0" w:color="auto"/>
        <w:bottom w:val="none" w:sz="0" w:space="0" w:color="auto"/>
        <w:right w:val="none" w:sz="0" w:space="0" w:color="auto"/>
      </w:divBdr>
    </w:div>
    <w:div w:id="293945817">
      <w:bodyDiv w:val="1"/>
      <w:marLeft w:val="0"/>
      <w:marRight w:val="0"/>
      <w:marTop w:val="0"/>
      <w:marBottom w:val="0"/>
      <w:divBdr>
        <w:top w:val="none" w:sz="0" w:space="0" w:color="auto"/>
        <w:left w:val="none" w:sz="0" w:space="0" w:color="auto"/>
        <w:bottom w:val="none" w:sz="0" w:space="0" w:color="auto"/>
        <w:right w:val="none" w:sz="0" w:space="0" w:color="auto"/>
      </w:divBdr>
    </w:div>
    <w:div w:id="294138231">
      <w:bodyDiv w:val="1"/>
      <w:marLeft w:val="0"/>
      <w:marRight w:val="0"/>
      <w:marTop w:val="0"/>
      <w:marBottom w:val="0"/>
      <w:divBdr>
        <w:top w:val="none" w:sz="0" w:space="0" w:color="auto"/>
        <w:left w:val="none" w:sz="0" w:space="0" w:color="auto"/>
        <w:bottom w:val="none" w:sz="0" w:space="0" w:color="auto"/>
        <w:right w:val="none" w:sz="0" w:space="0" w:color="auto"/>
      </w:divBdr>
    </w:div>
    <w:div w:id="294215011">
      <w:bodyDiv w:val="1"/>
      <w:marLeft w:val="0"/>
      <w:marRight w:val="0"/>
      <w:marTop w:val="0"/>
      <w:marBottom w:val="0"/>
      <w:divBdr>
        <w:top w:val="none" w:sz="0" w:space="0" w:color="auto"/>
        <w:left w:val="none" w:sz="0" w:space="0" w:color="auto"/>
        <w:bottom w:val="none" w:sz="0" w:space="0" w:color="auto"/>
        <w:right w:val="none" w:sz="0" w:space="0" w:color="auto"/>
      </w:divBdr>
    </w:div>
    <w:div w:id="295063241">
      <w:bodyDiv w:val="1"/>
      <w:marLeft w:val="0"/>
      <w:marRight w:val="0"/>
      <w:marTop w:val="0"/>
      <w:marBottom w:val="0"/>
      <w:divBdr>
        <w:top w:val="none" w:sz="0" w:space="0" w:color="auto"/>
        <w:left w:val="none" w:sz="0" w:space="0" w:color="auto"/>
        <w:bottom w:val="none" w:sz="0" w:space="0" w:color="auto"/>
        <w:right w:val="none" w:sz="0" w:space="0" w:color="auto"/>
      </w:divBdr>
    </w:div>
    <w:div w:id="295382019">
      <w:bodyDiv w:val="1"/>
      <w:marLeft w:val="0"/>
      <w:marRight w:val="0"/>
      <w:marTop w:val="0"/>
      <w:marBottom w:val="0"/>
      <w:divBdr>
        <w:top w:val="none" w:sz="0" w:space="0" w:color="auto"/>
        <w:left w:val="none" w:sz="0" w:space="0" w:color="auto"/>
        <w:bottom w:val="none" w:sz="0" w:space="0" w:color="auto"/>
        <w:right w:val="none" w:sz="0" w:space="0" w:color="auto"/>
      </w:divBdr>
    </w:div>
    <w:div w:id="295382351">
      <w:bodyDiv w:val="1"/>
      <w:marLeft w:val="0"/>
      <w:marRight w:val="0"/>
      <w:marTop w:val="0"/>
      <w:marBottom w:val="0"/>
      <w:divBdr>
        <w:top w:val="none" w:sz="0" w:space="0" w:color="auto"/>
        <w:left w:val="none" w:sz="0" w:space="0" w:color="auto"/>
        <w:bottom w:val="none" w:sz="0" w:space="0" w:color="auto"/>
        <w:right w:val="none" w:sz="0" w:space="0" w:color="auto"/>
      </w:divBdr>
    </w:div>
    <w:div w:id="298804191">
      <w:bodyDiv w:val="1"/>
      <w:marLeft w:val="0"/>
      <w:marRight w:val="0"/>
      <w:marTop w:val="0"/>
      <w:marBottom w:val="0"/>
      <w:divBdr>
        <w:top w:val="none" w:sz="0" w:space="0" w:color="auto"/>
        <w:left w:val="none" w:sz="0" w:space="0" w:color="auto"/>
        <w:bottom w:val="none" w:sz="0" w:space="0" w:color="auto"/>
        <w:right w:val="none" w:sz="0" w:space="0" w:color="auto"/>
      </w:divBdr>
    </w:div>
    <w:div w:id="298847279">
      <w:bodyDiv w:val="1"/>
      <w:marLeft w:val="0"/>
      <w:marRight w:val="0"/>
      <w:marTop w:val="0"/>
      <w:marBottom w:val="0"/>
      <w:divBdr>
        <w:top w:val="none" w:sz="0" w:space="0" w:color="auto"/>
        <w:left w:val="none" w:sz="0" w:space="0" w:color="auto"/>
        <w:bottom w:val="none" w:sz="0" w:space="0" w:color="auto"/>
        <w:right w:val="none" w:sz="0" w:space="0" w:color="auto"/>
      </w:divBdr>
    </w:div>
    <w:div w:id="299843651">
      <w:bodyDiv w:val="1"/>
      <w:marLeft w:val="0"/>
      <w:marRight w:val="0"/>
      <w:marTop w:val="0"/>
      <w:marBottom w:val="0"/>
      <w:divBdr>
        <w:top w:val="none" w:sz="0" w:space="0" w:color="auto"/>
        <w:left w:val="none" w:sz="0" w:space="0" w:color="auto"/>
        <w:bottom w:val="none" w:sz="0" w:space="0" w:color="auto"/>
        <w:right w:val="none" w:sz="0" w:space="0" w:color="auto"/>
      </w:divBdr>
    </w:div>
    <w:div w:id="302083388">
      <w:bodyDiv w:val="1"/>
      <w:marLeft w:val="0"/>
      <w:marRight w:val="0"/>
      <w:marTop w:val="0"/>
      <w:marBottom w:val="0"/>
      <w:divBdr>
        <w:top w:val="none" w:sz="0" w:space="0" w:color="auto"/>
        <w:left w:val="none" w:sz="0" w:space="0" w:color="auto"/>
        <w:bottom w:val="none" w:sz="0" w:space="0" w:color="auto"/>
        <w:right w:val="none" w:sz="0" w:space="0" w:color="auto"/>
      </w:divBdr>
    </w:div>
    <w:div w:id="302808083">
      <w:bodyDiv w:val="1"/>
      <w:marLeft w:val="0"/>
      <w:marRight w:val="0"/>
      <w:marTop w:val="0"/>
      <w:marBottom w:val="0"/>
      <w:divBdr>
        <w:top w:val="none" w:sz="0" w:space="0" w:color="auto"/>
        <w:left w:val="none" w:sz="0" w:space="0" w:color="auto"/>
        <w:bottom w:val="none" w:sz="0" w:space="0" w:color="auto"/>
        <w:right w:val="none" w:sz="0" w:space="0" w:color="auto"/>
      </w:divBdr>
    </w:div>
    <w:div w:id="305091990">
      <w:bodyDiv w:val="1"/>
      <w:marLeft w:val="0"/>
      <w:marRight w:val="0"/>
      <w:marTop w:val="0"/>
      <w:marBottom w:val="0"/>
      <w:divBdr>
        <w:top w:val="none" w:sz="0" w:space="0" w:color="auto"/>
        <w:left w:val="none" w:sz="0" w:space="0" w:color="auto"/>
        <w:bottom w:val="none" w:sz="0" w:space="0" w:color="auto"/>
        <w:right w:val="none" w:sz="0" w:space="0" w:color="auto"/>
      </w:divBdr>
    </w:div>
    <w:div w:id="305208357">
      <w:bodyDiv w:val="1"/>
      <w:marLeft w:val="0"/>
      <w:marRight w:val="0"/>
      <w:marTop w:val="0"/>
      <w:marBottom w:val="0"/>
      <w:divBdr>
        <w:top w:val="none" w:sz="0" w:space="0" w:color="auto"/>
        <w:left w:val="none" w:sz="0" w:space="0" w:color="auto"/>
        <w:bottom w:val="none" w:sz="0" w:space="0" w:color="auto"/>
        <w:right w:val="none" w:sz="0" w:space="0" w:color="auto"/>
      </w:divBdr>
    </w:div>
    <w:div w:id="305277129">
      <w:bodyDiv w:val="1"/>
      <w:marLeft w:val="0"/>
      <w:marRight w:val="0"/>
      <w:marTop w:val="0"/>
      <w:marBottom w:val="0"/>
      <w:divBdr>
        <w:top w:val="none" w:sz="0" w:space="0" w:color="auto"/>
        <w:left w:val="none" w:sz="0" w:space="0" w:color="auto"/>
        <w:bottom w:val="none" w:sz="0" w:space="0" w:color="auto"/>
        <w:right w:val="none" w:sz="0" w:space="0" w:color="auto"/>
      </w:divBdr>
    </w:div>
    <w:div w:id="305356613">
      <w:bodyDiv w:val="1"/>
      <w:marLeft w:val="0"/>
      <w:marRight w:val="0"/>
      <w:marTop w:val="0"/>
      <w:marBottom w:val="0"/>
      <w:divBdr>
        <w:top w:val="none" w:sz="0" w:space="0" w:color="auto"/>
        <w:left w:val="none" w:sz="0" w:space="0" w:color="auto"/>
        <w:bottom w:val="none" w:sz="0" w:space="0" w:color="auto"/>
        <w:right w:val="none" w:sz="0" w:space="0" w:color="auto"/>
      </w:divBdr>
    </w:div>
    <w:div w:id="305428141">
      <w:bodyDiv w:val="1"/>
      <w:marLeft w:val="0"/>
      <w:marRight w:val="0"/>
      <w:marTop w:val="0"/>
      <w:marBottom w:val="0"/>
      <w:divBdr>
        <w:top w:val="none" w:sz="0" w:space="0" w:color="auto"/>
        <w:left w:val="none" w:sz="0" w:space="0" w:color="auto"/>
        <w:bottom w:val="none" w:sz="0" w:space="0" w:color="auto"/>
        <w:right w:val="none" w:sz="0" w:space="0" w:color="auto"/>
      </w:divBdr>
    </w:div>
    <w:div w:id="306475954">
      <w:bodyDiv w:val="1"/>
      <w:marLeft w:val="0"/>
      <w:marRight w:val="0"/>
      <w:marTop w:val="0"/>
      <w:marBottom w:val="0"/>
      <w:divBdr>
        <w:top w:val="none" w:sz="0" w:space="0" w:color="auto"/>
        <w:left w:val="none" w:sz="0" w:space="0" w:color="auto"/>
        <w:bottom w:val="none" w:sz="0" w:space="0" w:color="auto"/>
        <w:right w:val="none" w:sz="0" w:space="0" w:color="auto"/>
      </w:divBdr>
    </w:div>
    <w:div w:id="306865382">
      <w:bodyDiv w:val="1"/>
      <w:marLeft w:val="0"/>
      <w:marRight w:val="0"/>
      <w:marTop w:val="0"/>
      <w:marBottom w:val="0"/>
      <w:divBdr>
        <w:top w:val="none" w:sz="0" w:space="0" w:color="auto"/>
        <w:left w:val="none" w:sz="0" w:space="0" w:color="auto"/>
        <w:bottom w:val="none" w:sz="0" w:space="0" w:color="auto"/>
        <w:right w:val="none" w:sz="0" w:space="0" w:color="auto"/>
      </w:divBdr>
    </w:div>
    <w:div w:id="307058045">
      <w:bodyDiv w:val="1"/>
      <w:marLeft w:val="0"/>
      <w:marRight w:val="0"/>
      <w:marTop w:val="0"/>
      <w:marBottom w:val="0"/>
      <w:divBdr>
        <w:top w:val="none" w:sz="0" w:space="0" w:color="auto"/>
        <w:left w:val="none" w:sz="0" w:space="0" w:color="auto"/>
        <w:bottom w:val="none" w:sz="0" w:space="0" w:color="auto"/>
        <w:right w:val="none" w:sz="0" w:space="0" w:color="auto"/>
      </w:divBdr>
    </w:div>
    <w:div w:id="307788356">
      <w:bodyDiv w:val="1"/>
      <w:marLeft w:val="0"/>
      <w:marRight w:val="0"/>
      <w:marTop w:val="0"/>
      <w:marBottom w:val="0"/>
      <w:divBdr>
        <w:top w:val="none" w:sz="0" w:space="0" w:color="auto"/>
        <w:left w:val="none" w:sz="0" w:space="0" w:color="auto"/>
        <w:bottom w:val="none" w:sz="0" w:space="0" w:color="auto"/>
        <w:right w:val="none" w:sz="0" w:space="0" w:color="auto"/>
      </w:divBdr>
    </w:div>
    <w:div w:id="309671269">
      <w:bodyDiv w:val="1"/>
      <w:marLeft w:val="0"/>
      <w:marRight w:val="0"/>
      <w:marTop w:val="0"/>
      <w:marBottom w:val="0"/>
      <w:divBdr>
        <w:top w:val="none" w:sz="0" w:space="0" w:color="auto"/>
        <w:left w:val="none" w:sz="0" w:space="0" w:color="auto"/>
        <w:bottom w:val="none" w:sz="0" w:space="0" w:color="auto"/>
        <w:right w:val="none" w:sz="0" w:space="0" w:color="auto"/>
      </w:divBdr>
    </w:div>
    <w:div w:id="309672085">
      <w:bodyDiv w:val="1"/>
      <w:marLeft w:val="0"/>
      <w:marRight w:val="0"/>
      <w:marTop w:val="0"/>
      <w:marBottom w:val="0"/>
      <w:divBdr>
        <w:top w:val="none" w:sz="0" w:space="0" w:color="auto"/>
        <w:left w:val="none" w:sz="0" w:space="0" w:color="auto"/>
        <w:bottom w:val="none" w:sz="0" w:space="0" w:color="auto"/>
        <w:right w:val="none" w:sz="0" w:space="0" w:color="auto"/>
      </w:divBdr>
    </w:div>
    <w:div w:id="309752071">
      <w:bodyDiv w:val="1"/>
      <w:marLeft w:val="0"/>
      <w:marRight w:val="0"/>
      <w:marTop w:val="0"/>
      <w:marBottom w:val="0"/>
      <w:divBdr>
        <w:top w:val="none" w:sz="0" w:space="0" w:color="auto"/>
        <w:left w:val="none" w:sz="0" w:space="0" w:color="auto"/>
        <w:bottom w:val="none" w:sz="0" w:space="0" w:color="auto"/>
        <w:right w:val="none" w:sz="0" w:space="0" w:color="auto"/>
      </w:divBdr>
    </w:div>
    <w:div w:id="309794451">
      <w:bodyDiv w:val="1"/>
      <w:marLeft w:val="0"/>
      <w:marRight w:val="0"/>
      <w:marTop w:val="0"/>
      <w:marBottom w:val="0"/>
      <w:divBdr>
        <w:top w:val="none" w:sz="0" w:space="0" w:color="auto"/>
        <w:left w:val="none" w:sz="0" w:space="0" w:color="auto"/>
        <w:bottom w:val="none" w:sz="0" w:space="0" w:color="auto"/>
        <w:right w:val="none" w:sz="0" w:space="0" w:color="auto"/>
      </w:divBdr>
    </w:div>
    <w:div w:id="310016814">
      <w:bodyDiv w:val="1"/>
      <w:marLeft w:val="0"/>
      <w:marRight w:val="0"/>
      <w:marTop w:val="0"/>
      <w:marBottom w:val="0"/>
      <w:divBdr>
        <w:top w:val="none" w:sz="0" w:space="0" w:color="auto"/>
        <w:left w:val="none" w:sz="0" w:space="0" w:color="auto"/>
        <w:bottom w:val="none" w:sz="0" w:space="0" w:color="auto"/>
        <w:right w:val="none" w:sz="0" w:space="0" w:color="auto"/>
      </w:divBdr>
    </w:div>
    <w:div w:id="310140450">
      <w:bodyDiv w:val="1"/>
      <w:marLeft w:val="0"/>
      <w:marRight w:val="0"/>
      <w:marTop w:val="0"/>
      <w:marBottom w:val="0"/>
      <w:divBdr>
        <w:top w:val="none" w:sz="0" w:space="0" w:color="auto"/>
        <w:left w:val="none" w:sz="0" w:space="0" w:color="auto"/>
        <w:bottom w:val="none" w:sz="0" w:space="0" w:color="auto"/>
        <w:right w:val="none" w:sz="0" w:space="0" w:color="auto"/>
      </w:divBdr>
    </w:div>
    <w:div w:id="310251745">
      <w:bodyDiv w:val="1"/>
      <w:marLeft w:val="0"/>
      <w:marRight w:val="0"/>
      <w:marTop w:val="0"/>
      <w:marBottom w:val="0"/>
      <w:divBdr>
        <w:top w:val="none" w:sz="0" w:space="0" w:color="auto"/>
        <w:left w:val="none" w:sz="0" w:space="0" w:color="auto"/>
        <w:bottom w:val="none" w:sz="0" w:space="0" w:color="auto"/>
        <w:right w:val="none" w:sz="0" w:space="0" w:color="auto"/>
      </w:divBdr>
    </w:div>
    <w:div w:id="310528007">
      <w:bodyDiv w:val="1"/>
      <w:marLeft w:val="0"/>
      <w:marRight w:val="0"/>
      <w:marTop w:val="0"/>
      <w:marBottom w:val="0"/>
      <w:divBdr>
        <w:top w:val="none" w:sz="0" w:space="0" w:color="auto"/>
        <w:left w:val="none" w:sz="0" w:space="0" w:color="auto"/>
        <w:bottom w:val="none" w:sz="0" w:space="0" w:color="auto"/>
        <w:right w:val="none" w:sz="0" w:space="0" w:color="auto"/>
      </w:divBdr>
    </w:div>
    <w:div w:id="311184209">
      <w:bodyDiv w:val="1"/>
      <w:marLeft w:val="0"/>
      <w:marRight w:val="0"/>
      <w:marTop w:val="0"/>
      <w:marBottom w:val="0"/>
      <w:divBdr>
        <w:top w:val="none" w:sz="0" w:space="0" w:color="auto"/>
        <w:left w:val="none" w:sz="0" w:space="0" w:color="auto"/>
        <w:bottom w:val="none" w:sz="0" w:space="0" w:color="auto"/>
        <w:right w:val="none" w:sz="0" w:space="0" w:color="auto"/>
      </w:divBdr>
    </w:div>
    <w:div w:id="311762246">
      <w:bodyDiv w:val="1"/>
      <w:marLeft w:val="0"/>
      <w:marRight w:val="0"/>
      <w:marTop w:val="0"/>
      <w:marBottom w:val="0"/>
      <w:divBdr>
        <w:top w:val="none" w:sz="0" w:space="0" w:color="auto"/>
        <w:left w:val="none" w:sz="0" w:space="0" w:color="auto"/>
        <w:bottom w:val="none" w:sz="0" w:space="0" w:color="auto"/>
        <w:right w:val="none" w:sz="0" w:space="0" w:color="auto"/>
      </w:divBdr>
    </w:div>
    <w:div w:id="311956618">
      <w:bodyDiv w:val="1"/>
      <w:marLeft w:val="0"/>
      <w:marRight w:val="0"/>
      <w:marTop w:val="0"/>
      <w:marBottom w:val="0"/>
      <w:divBdr>
        <w:top w:val="none" w:sz="0" w:space="0" w:color="auto"/>
        <w:left w:val="none" w:sz="0" w:space="0" w:color="auto"/>
        <w:bottom w:val="none" w:sz="0" w:space="0" w:color="auto"/>
        <w:right w:val="none" w:sz="0" w:space="0" w:color="auto"/>
      </w:divBdr>
    </w:div>
    <w:div w:id="312758512">
      <w:bodyDiv w:val="1"/>
      <w:marLeft w:val="0"/>
      <w:marRight w:val="0"/>
      <w:marTop w:val="0"/>
      <w:marBottom w:val="0"/>
      <w:divBdr>
        <w:top w:val="none" w:sz="0" w:space="0" w:color="auto"/>
        <w:left w:val="none" w:sz="0" w:space="0" w:color="auto"/>
        <w:bottom w:val="none" w:sz="0" w:space="0" w:color="auto"/>
        <w:right w:val="none" w:sz="0" w:space="0" w:color="auto"/>
      </w:divBdr>
    </w:div>
    <w:div w:id="312877940">
      <w:bodyDiv w:val="1"/>
      <w:marLeft w:val="0"/>
      <w:marRight w:val="0"/>
      <w:marTop w:val="0"/>
      <w:marBottom w:val="0"/>
      <w:divBdr>
        <w:top w:val="none" w:sz="0" w:space="0" w:color="auto"/>
        <w:left w:val="none" w:sz="0" w:space="0" w:color="auto"/>
        <w:bottom w:val="none" w:sz="0" w:space="0" w:color="auto"/>
        <w:right w:val="none" w:sz="0" w:space="0" w:color="auto"/>
      </w:divBdr>
    </w:div>
    <w:div w:id="312879063">
      <w:bodyDiv w:val="1"/>
      <w:marLeft w:val="0"/>
      <w:marRight w:val="0"/>
      <w:marTop w:val="0"/>
      <w:marBottom w:val="0"/>
      <w:divBdr>
        <w:top w:val="none" w:sz="0" w:space="0" w:color="auto"/>
        <w:left w:val="none" w:sz="0" w:space="0" w:color="auto"/>
        <w:bottom w:val="none" w:sz="0" w:space="0" w:color="auto"/>
        <w:right w:val="none" w:sz="0" w:space="0" w:color="auto"/>
      </w:divBdr>
    </w:div>
    <w:div w:id="313604413">
      <w:bodyDiv w:val="1"/>
      <w:marLeft w:val="0"/>
      <w:marRight w:val="0"/>
      <w:marTop w:val="0"/>
      <w:marBottom w:val="0"/>
      <w:divBdr>
        <w:top w:val="none" w:sz="0" w:space="0" w:color="auto"/>
        <w:left w:val="none" w:sz="0" w:space="0" w:color="auto"/>
        <w:bottom w:val="none" w:sz="0" w:space="0" w:color="auto"/>
        <w:right w:val="none" w:sz="0" w:space="0" w:color="auto"/>
      </w:divBdr>
    </w:div>
    <w:div w:id="313873341">
      <w:bodyDiv w:val="1"/>
      <w:marLeft w:val="0"/>
      <w:marRight w:val="0"/>
      <w:marTop w:val="0"/>
      <w:marBottom w:val="0"/>
      <w:divBdr>
        <w:top w:val="none" w:sz="0" w:space="0" w:color="auto"/>
        <w:left w:val="none" w:sz="0" w:space="0" w:color="auto"/>
        <w:bottom w:val="none" w:sz="0" w:space="0" w:color="auto"/>
        <w:right w:val="none" w:sz="0" w:space="0" w:color="auto"/>
      </w:divBdr>
    </w:div>
    <w:div w:id="314530270">
      <w:bodyDiv w:val="1"/>
      <w:marLeft w:val="0"/>
      <w:marRight w:val="0"/>
      <w:marTop w:val="0"/>
      <w:marBottom w:val="0"/>
      <w:divBdr>
        <w:top w:val="none" w:sz="0" w:space="0" w:color="auto"/>
        <w:left w:val="none" w:sz="0" w:space="0" w:color="auto"/>
        <w:bottom w:val="none" w:sz="0" w:space="0" w:color="auto"/>
        <w:right w:val="none" w:sz="0" w:space="0" w:color="auto"/>
      </w:divBdr>
    </w:div>
    <w:div w:id="315838621">
      <w:bodyDiv w:val="1"/>
      <w:marLeft w:val="0"/>
      <w:marRight w:val="0"/>
      <w:marTop w:val="0"/>
      <w:marBottom w:val="0"/>
      <w:divBdr>
        <w:top w:val="none" w:sz="0" w:space="0" w:color="auto"/>
        <w:left w:val="none" w:sz="0" w:space="0" w:color="auto"/>
        <w:bottom w:val="none" w:sz="0" w:space="0" w:color="auto"/>
        <w:right w:val="none" w:sz="0" w:space="0" w:color="auto"/>
      </w:divBdr>
    </w:div>
    <w:div w:id="316610682">
      <w:bodyDiv w:val="1"/>
      <w:marLeft w:val="0"/>
      <w:marRight w:val="0"/>
      <w:marTop w:val="0"/>
      <w:marBottom w:val="0"/>
      <w:divBdr>
        <w:top w:val="none" w:sz="0" w:space="0" w:color="auto"/>
        <w:left w:val="none" w:sz="0" w:space="0" w:color="auto"/>
        <w:bottom w:val="none" w:sz="0" w:space="0" w:color="auto"/>
        <w:right w:val="none" w:sz="0" w:space="0" w:color="auto"/>
      </w:divBdr>
    </w:div>
    <w:div w:id="316805357">
      <w:bodyDiv w:val="1"/>
      <w:marLeft w:val="0"/>
      <w:marRight w:val="0"/>
      <w:marTop w:val="0"/>
      <w:marBottom w:val="0"/>
      <w:divBdr>
        <w:top w:val="none" w:sz="0" w:space="0" w:color="auto"/>
        <w:left w:val="none" w:sz="0" w:space="0" w:color="auto"/>
        <w:bottom w:val="none" w:sz="0" w:space="0" w:color="auto"/>
        <w:right w:val="none" w:sz="0" w:space="0" w:color="auto"/>
      </w:divBdr>
    </w:div>
    <w:div w:id="316806802">
      <w:bodyDiv w:val="1"/>
      <w:marLeft w:val="0"/>
      <w:marRight w:val="0"/>
      <w:marTop w:val="0"/>
      <w:marBottom w:val="0"/>
      <w:divBdr>
        <w:top w:val="none" w:sz="0" w:space="0" w:color="auto"/>
        <w:left w:val="none" w:sz="0" w:space="0" w:color="auto"/>
        <w:bottom w:val="none" w:sz="0" w:space="0" w:color="auto"/>
        <w:right w:val="none" w:sz="0" w:space="0" w:color="auto"/>
      </w:divBdr>
    </w:div>
    <w:div w:id="317612763">
      <w:bodyDiv w:val="1"/>
      <w:marLeft w:val="0"/>
      <w:marRight w:val="0"/>
      <w:marTop w:val="0"/>
      <w:marBottom w:val="0"/>
      <w:divBdr>
        <w:top w:val="none" w:sz="0" w:space="0" w:color="auto"/>
        <w:left w:val="none" w:sz="0" w:space="0" w:color="auto"/>
        <w:bottom w:val="none" w:sz="0" w:space="0" w:color="auto"/>
        <w:right w:val="none" w:sz="0" w:space="0" w:color="auto"/>
      </w:divBdr>
    </w:div>
    <w:div w:id="318002626">
      <w:bodyDiv w:val="1"/>
      <w:marLeft w:val="0"/>
      <w:marRight w:val="0"/>
      <w:marTop w:val="0"/>
      <w:marBottom w:val="0"/>
      <w:divBdr>
        <w:top w:val="none" w:sz="0" w:space="0" w:color="auto"/>
        <w:left w:val="none" w:sz="0" w:space="0" w:color="auto"/>
        <w:bottom w:val="none" w:sz="0" w:space="0" w:color="auto"/>
        <w:right w:val="none" w:sz="0" w:space="0" w:color="auto"/>
      </w:divBdr>
    </w:div>
    <w:div w:id="318389068">
      <w:bodyDiv w:val="1"/>
      <w:marLeft w:val="0"/>
      <w:marRight w:val="0"/>
      <w:marTop w:val="0"/>
      <w:marBottom w:val="0"/>
      <w:divBdr>
        <w:top w:val="none" w:sz="0" w:space="0" w:color="auto"/>
        <w:left w:val="none" w:sz="0" w:space="0" w:color="auto"/>
        <w:bottom w:val="none" w:sz="0" w:space="0" w:color="auto"/>
        <w:right w:val="none" w:sz="0" w:space="0" w:color="auto"/>
      </w:divBdr>
    </w:div>
    <w:div w:id="319384918">
      <w:bodyDiv w:val="1"/>
      <w:marLeft w:val="0"/>
      <w:marRight w:val="0"/>
      <w:marTop w:val="0"/>
      <w:marBottom w:val="0"/>
      <w:divBdr>
        <w:top w:val="none" w:sz="0" w:space="0" w:color="auto"/>
        <w:left w:val="none" w:sz="0" w:space="0" w:color="auto"/>
        <w:bottom w:val="none" w:sz="0" w:space="0" w:color="auto"/>
        <w:right w:val="none" w:sz="0" w:space="0" w:color="auto"/>
      </w:divBdr>
    </w:div>
    <w:div w:id="321659836">
      <w:bodyDiv w:val="1"/>
      <w:marLeft w:val="0"/>
      <w:marRight w:val="0"/>
      <w:marTop w:val="0"/>
      <w:marBottom w:val="0"/>
      <w:divBdr>
        <w:top w:val="none" w:sz="0" w:space="0" w:color="auto"/>
        <w:left w:val="none" w:sz="0" w:space="0" w:color="auto"/>
        <w:bottom w:val="none" w:sz="0" w:space="0" w:color="auto"/>
        <w:right w:val="none" w:sz="0" w:space="0" w:color="auto"/>
      </w:divBdr>
    </w:div>
    <w:div w:id="321854556">
      <w:bodyDiv w:val="1"/>
      <w:marLeft w:val="0"/>
      <w:marRight w:val="0"/>
      <w:marTop w:val="0"/>
      <w:marBottom w:val="0"/>
      <w:divBdr>
        <w:top w:val="none" w:sz="0" w:space="0" w:color="auto"/>
        <w:left w:val="none" w:sz="0" w:space="0" w:color="auto"/>
        <w:bottom w:val="none" w:sz="0" w:space="0" w:color="auto"/>
        <w:right w:val="none" w:sz="0" w:space="0" w:color="auto"/>
      </w:divBdr>
    </w:div>
    <w:div w:id="322391464">
      <w:bodyDiv w:val="1"/>
      <w:marLeft w:val="0"/>
      <w:marRight w:val="0"/>
      <w:marTop w:val="0"/>
      <w:marBottom w:val="0"/>
      <w:divBdr>
        <w:top w:val="none" w:sz="0" w:space="0" w:color="auto"/>
        <w:left w:val="none" w:sz="0" w:space="0" w:color="auto"/>
        <w:bottom w:val="none" w:sz="0" w:space="0" w:color="auto"/>
        <w:right w:val="none" w:sz="0" w:space="0" w:color="auto"/>
      </w:divBdr>
    </w:div>
    <w:div w:id="323166602">
      <w:bodyDiv w:val="1"/>
      <w:marLeft w:val="0"/>
      <w:marRight w:val="0"/>
      <w:marTop w:val="0"/>
      <w:marBottom w:val="0"/>
      <w:divBdr>
        <w:top w:val="none" w:sz="0" w:space="0" w:color="auto"/>
        <w:left w:val="none" w:sz="0" w:space="0" w:color="auto"/>
        <w:bottom w:val="none" w:sz="0" w:space="0" w:color="auto"/>
        <w:right w:val="none" w:sz="0" w:space="0" w:color="auto"/>
      </w:divBdr>
    </w:div>
    <w:div w:id="325865506">
      <w:bodyDiv w:val="1"/>
      <w:marLeft w:val="0"/>
      <w:marRight w:val="0"/>
      <w:marTop w:val="0"/>
      <w:marBottom w:val="0"/>
      <w:divBdr>
        <w:top w:val="none" w:sz="0" w:space="0" w:color="auto"/>
        <w:left w:val="none" w:sz="0" w:space="0" w:color="auto"/>
        <w:bottom w:val="none" w:sz="0" w:space="0" w:color="auto"/>
        <w:right w:val="none" w:sz="0" w:space="0" w:color="auto"/>
      </w:divBdr>
    </w:div>
    <w:div w:id="325982965">
      <w:bodyDiv w:val="1"/>
      <w:marLeft w:val="0"/>
      <w:marRight w:val="0"/>
      <w:marTop w:val="0"/>
      <w:marBottom w:val="0"/>
      <w:divBdr>
        <w:top w:val="none" w:sz="0" w:space="0" w:color="auto"/>
        <w:left w:val="none" w:sz="0" w:space="0" w:color="auto"/>
        <w:bottom w:val="none" w:sz="0" w:space="0" w:color="auto"/>
        <w:right w:val="none" w:sz="0" w:space="0" w:color="auto"/>
      </w:divBdr>
    </w:div>
    <w:div w:id="326517188">
      <w:bodyDiv w:val="1"/>
      <w:marLeft w:val="0"/>
      <w:marRight w:val="0"/>
      <w:marTop w:val="0"/>
      <w:marBottom w:val="0"/>
      <w:divBdr>
        <w:top w:val="none" w:sz="0" w:space="0" w:color="auto"/>
        <w:left w:val="none" w:sz="0" w:space="0" w:color="auto"/>
        <w:bottom w:val="none" w:sz="0" w:space="0" w:color="auto"/>
        <w:right w:val="none" w:sz="0" w:space="0" w:color="auto"/>
      </w:divBdr>
    </w:div>
    <w:div w:id="326591341">
      <w:bodyDiv w:val="1"/>
      <w:marLeft w:val="0"/>
      <w:marRight w:val="0"/>
      <w:marTop w:val="0"/>
      <w:marBottom w:val="0"/>
      <w:divBdr>
        <w:top w:val="none" w:sz="0" w:space="0" w:color="auto"/>
        <w:left w:val="none" w:sz="0" w:space="0" w:color="auto"/>
        <w:bottom w:val="none" w:sz="0" w:space="0" w:color="auto"/>
        <w:right w:val="none" w:sz="0" w:space="0" w:color="auto"/>
      </w:divBdr>
    </w:div>
    <w:div w:id="328408470">
      <w:bodyDiv w:val="1"/>
      <w:marLeft w:val="0"/>
      <w:marRight w:val="0"/>
      <w:marTop w:val="0"/>
      <w:marBottom w:val="0"/>
      <w:divBdr>
        <w:top w:val="none" w:sz="0" w:space="0" w:color="auto"/>
        <w:left w:val="none" w:sz="0" w:space="0" w:color="auto"/>
        <w:bottom w:val="none" w:sz="0" w:space="0" w:color="auto"/>
        <w:right w:val="none" w:sz="0" w:space="0" w:color="auto"/>
      </w:divBdr>
    </w:div>
    <w:div w:id="328598443">
      <w:bodyDiv w:val="1"/>
      <w:marLeft w:val="0"/>
      <w:marRight w:val="0"/>
      <w:marTop w:val="0"/>
      <w:marBottom w:val="0"/>
      <w:divBdr>
        <w:top w:val="none" w:sz="0" w:space="0" w:color="auto"/>
        <w:left w:val="none" w:sz="0" w:space="0" w:color="auto"/>
        <w:bottom w:val="none" w:sz="0" w:space="0" w:color="auto"/>
        <w:right w:val="none" w:sz="0" w:space="0" w:color="auto"/>
      </w:divBdr>
    </w:div>
    <w:div w:id="328599440">
      <w:bodyDiv w:val="1"/>
      <w:marLeft w:val="0"/>
      <w:marRight w:val="0"/>
      <w:marTop w:val="0"/>
      <w:marBottom w:val="0"/>
      <w:divBdr>
        <w:top w:val="none" w:sz="0" w:space="0" w:color="auto"/>
        <w:left w:val="none" w:sz="0" w:space="0" w:color="auto"/>
        <w:bottom w:val="none" w:sz="0" w:space="0" w:color="auto"/>
        <w:right w:val="none" w:sz="0" w:space="0" w:color="auto"/>
      </w:divBdr>
    </w:div>
    <w:div w:id="333076270">
      <w:bodyDiv w:val="1"/>
      <w:marLeft w:val="0"/>
      <w:marRight w:val="0"/>
      <w:marTop w:val="0"/>
      <w:marBottom w:val="0"/>
      <w:divBdr>
        <w:top w:val="none" w:sz="0" w:space="0" w:color="auto"/>
        <w:left w:val="none" w:sz="0" w:space="0" w:color="auto"/>
        <w:bottom w:val="none" w:sz="0" w:space="0" w:color="auto"/>
        <w:right w:val="none" w:sz="0" w:space="0" w:color="auto"/>
      </w:divBdr>
    </w:div>
    <w:div w:id="335809931">
      <w:bodyDiv w:val="1"/>
      <w:marLeft w:val="0"/>
      <w:marRight w:val="0"/>
      <w:marTop w:val="0"/>
      <w:marBottom w:val="0"/>
      <w:divBdr>
        <w:top w:val="none" w:sz="0" w:space="0" w:color="auto"/>
        <w:left w:val="none" w:sz="0" w:space="0" w:color="auto"/>
        <w:bottom w:val="none" w:sz="0" w:space="0" w:color="auto"/>
        <w:right w:val="none" w:sz="0" w:space="0" w:color="auto"/>
      </w:divBdr>
    </w:div>
    <w:div w:id="335882469">
      <w:bodyDiv w:val="1"/>
      <w:marLeft w:val="0"/>
      <w:marRight w:val="0"/>
      <w:marTop w:val="0"/>
      <w:marBottom w:val="0"/>
      <w:divBdr>
        <w:top w:val="none" w:sz="0" w:space="0" w:color="auto"/>
        <w:left w:val="none" w:sz="0" w:space="0" w:color="auto"/>
        <w:bottom w:val="none" w:sz="0" w:space="0" w:color="auto"/>
        <w:right w:val="none" w:sz="0" w:space="0" w:color="auto"/>
      </w:divBdr>
    </w:div>
    <w:div w:id="336032160">
      <w:bodyDiv w:val="1"/>
      <w:marLeft w:val="0"/>
      <w:marRight w:val="0"/>
      <w:marTop w:val="0"/>
      <w:marBottom w:val="0"/>
      <w:divBdr>
        <w:top w:val="none" w:sz="0" w:space="0" w:color="auto"/>
        <w:left w:val="none" w:sz="0" w:space="0" w:color="auto"/>
        <w:bottom w:val="none" w:sz="0" w:space="0" w:color="auto"/>
        <w:right w:val="none" w:sz="0" w:space="0" w:color="auto"/>
      </w:divBdr>
    </w:div>
    <w:div w:id="336351139">
      <w:bodyDiv w:val="1"/>
      <w:marLeft w:val="0"/>
      <w:marRight w:val="0"/>
      <w:marTop w:val="0"/>
      <w:marBottom w:val="0"/>
      <w:divBdr>
        <w:top w:val="none" w:sz="0" w:space="0" w:color="auto"/>
        <w:left w:val="none" w:sz="0" w:space="0" w:color="auto"/>
        <w:bottom w:val="none" w:sz="0" w:space="0" w:color="auto"/>
        <w:right w:val="none" w:sz="0" w:space="0" w:color="auto"/>
      </w:divBdr>
    </w:div>
    <w:div w:id="337511679">
      <w:bodyDiv w:val="1"/>
      <w:marLeft w:val="0"/>
      <w:marRight w:val="0"/>
      <w:marTop w:val="0"/>
      <w:marBottom w:val="0"/>
      <w:divBdr>
        <w:top w:val="none" w:sz="0" w:space="0" w:color="auto"/>
        <w:left w:val="none" w:sz="0" w:space="0" w:color="auto"/>
        <w:bottom w:val="none" w:sz="0" w:space="0" w:color="auto"/>
        <w:right w:val="none" w:sz="0" w:space="0" w:color="auto"/>
      </w:divBdr>
    </w:div>
    <w:div w:id="337974417">
      <w:bodyDiv w:val="1"/>
      <w:marLeft w:val="0"/>
      <w:marRight w:val="0"/>
      <w:marTop w:val="0"/>
      <w:marBottom w:val="0"/>
      <w:divBdr>
        <w:top w:val="none" w:sz="0" w:space="0" w:color="auto"/>
        <w:left w:val="none" w:sz="0" w:space="0" w:color="auto"/>
        <w:bottom w:val="none" w:sz="0" w:space="0" w:color="auto"/>
        <w:right w:val="none" w:sz="0" w:space="0" w:color="auto"/>
      </w:divBdr>
    </w:div>
    <w:div w:id="339505910">
      <w:bodyDiv w:val="1"/>
      <w:marLeft w:val="0"/>
      <w:marRight w:val="0"/>
      <w:marTop w:val="0"/>
      <w:marBottom w:val="0"/>
      <w:divBdr>
        <w:top w:val="none" w:sz="0" w:space="0" w:color="auto"/>
        <w:left w:val="none" w:sz="0" w:space="0" w:color="auto"/>
        <w:bottom w:val="none" w:sz="0" w:space="0" w:color="auto"/>
        <w:right w:val="none" w:sz="0" w:space="0" w:color="auto"/>
      </w:divBdr>
    </w:div>
    <w:div w:id="341323552">
      <w:bodyDiv w:val="1"/>
      <w:marLeft w:val="0"/>
      <w:marRight w:val="0"/>
      <w:marTop w:val="0"/>
      <w:marBottom w:val="0"/>
      <w:divBdr>
        <w:top w:val="none" w:sz="0" w:space="0" w:color="auto"/>
        <w:left w:val="none" w:sz="0" w:space="0" w:color="auto"/>
        <w:bottom w:val="none" w:sz="0" w:space="0" w:color="auto"/>
        <w:right w:val="none" w:sz="0" w:space="0" w:color="auto"/>
      </w:divBdr>
    </w:div>
    <w:div w:id="342247261">
      <w:bodyDiv w:val="1"/>
      <w:marLeft w:val="0"/>
      <w:marRight w:val="0"/>
      <w:marTop w:val="0"/>
      <w:marBottom w:val="0"/>
      <w:divBdr>
        <w:top w:val="none" w:sz="0" w:space="0" w:color="auto"/>
        <w:left w:val="none" w:sz="0" w:space="0" w:color="auto"/>
        <w:bottom w:val="none" w:sz="0" w:space="0" w:color="auto"/>
        <w:right w:val="none" w:sz="0" w:space="0" w:color="auto"/>
      </w:divBdr>
    </w:div>
    <w:div w:id="342561568">
      <w:bodyDiv w:val="1"/>
      <w:marLeft w:val="0"/>
      <w:marRight w:val="0"/>
      <w:marTop w:val="0"/>
      <w:marBottom w:val="0"/>
      <w:divBdr>
        <w:top w:val="none" w:sz="0" w:space="0" w:color="auto"/>
        <w:left w:val="none" w:sz="0" w:space="0" w:color="auto"/>
        <w:bottom w:val="none" w:sz="0" w:space="0" w:color="auto"/>
        <w:right w:val="none" w:sz="0" w:space="0" w:color="auto"/>
      </w:divBdr>
    </w:div>
    <w:div w:id="343629946">
      <w:bodyDiv w:val="1"/>
      <w:marLeft w:val="0"/>
      <w:marRight w:val="0"/>
      <w:marTop w:val="0"/>
      <w:marBottom w:val="0"/>
      <w:divBdr>
        <w:top w:val="none" w:sz="0" w:space="0" w:color="auto"/>
        <w:left w:val="none" w:sz="0" w:space="0" w:color="auto"/>
        <w:bottom w:val="none" w:sz="0" w:space="0" w:color="auto"/>
        <w:right w:val="none" w:sz="0" w:space="0" w:color="auto"/>
      </w:divBdr>
    </w:div>
    <w:div w:id="344594267">
      <w:bodyDiv w:val="1"/>
      <w:marLeft w:val="0"/>
      <w:marRight w:val="0"/>
      <w:marTop w:val="0"/>
      <w:marBottom w:val="0"/>
      <w:divBdr>
        <w:top w:val="none" w:sz="0" w:space="0" w:color="auto"/>
        <w:left w:val="none" w:sz="0" w:space="0" w:color="auto"/>
        <w:bottom w:val="none" w:sz="0" w:space="0" w:color="auto"/>
        <w:right w:val="none" w:sz="0" w:space="0" w:color="auto"/>
      </w:divBdr>
    </w:div>
    <w:div w:id="344747971">
      <w:bodyDiv w:val="1"/>
      <w:marLeft w:val="0"/>
      <w:marRight w:val="0"/>
      <w:marTop w:val="0"/>
      <w:marBottom w:val="0"/>
      <w:divBdr>
        <w:top w:val="none" w:sz="0" w:space="0" w:color="auto"/>
        <w:left w:val="none" w:sz="0" w:space="0" w:color="auto"/>
        <w:bottom w:val="none" w:sz="0" w:space="0" w:color="auto"/>
        <w:right w:val="none" w:sz="0" w:space="0" w:color="auto"/>
      </w:divBdr>
    </w:div>
    <w:div w:id="344945696">
      <w:bodyDiv w:val="1"/>
      <w:marLeft w:val="0"/>
      <w:marRight w:val="0"/>
      <w:marTop w:val="0"/>
      <w:marBottom w:val="0"/>
      <w:divBdr>
        <w:top w:val="none" w:sz="0" w:space="0" w:color="auto"/>
        <w:left w:val="none" w:sz="0" w:space="0" w:color="auto"/>
        <w:bottom w:val="none" w:sz="0" w:space="0" w:color="auto"/>
        <w:right w:val="none" w:sz="0" w:space="0" w:color="auto"/>
      </w:divBdr>
    </w:div>
    <w:div w:id="347221944">
      <w:bodyDiv w:val="1"/>
      <w:marLeft w:val="0"/>
      <w:marRight w:val="0"/>
      <w:marTop w:val="0"/>
      <w:marBottom w:val="0"/>
      <w:divBdr>
        <w:top w:val="none" w:sz="0" w:space="0" w:color="auto"/>
        <w:left w:val="none" w:sz="0" w:space="0" w:color="auto"/>
        <w:bottom w:val="none" w:sz="0" w:space="0" w:color="auto"/>
        <w:right w:val="none" w:sz="0" w:space="0" w:color="auto"/>
      </w:divBdr>
    </w:div>
    <w:div w:id="347298933">
      <w:bodyDiv w:val="1"/>
      <w:marLeft w:val="0"/>
      <w:marRight w:val="0"/>
      <w:marTop w:val="0"/>
      <w:marBottom w:val="0"/>
      <w:divBdr>
        <w:top w:val="none" w:sz="0" w:space="0" w:color="auto"/>
        <w:left w:val="none" w:sz="0" w:space="0" w:color="auto"/>
        <w:bottom w:val="none" w:sz="0" w:space="0" w:color="auto"/>
        <w:right w:val="none" w:sz="0" w:space="0" w:color="auto"/>
      </w:divBdr>
    </w:div>
    <w:div w:id="347800229">
      <w:bodyDiv w:val="1"/>
      <w:marLeft w:val="0"/>
      <w:marRight w:val="0"/>
      <w:marTop w:val="0"/>
      <w:marBottom w:val="0"/>
      <w:divBdr>
        <w:top w:val="none" w:sz="0" w:space="0" w:color="auto"/>
        <w:left w:val="none" w:sz="0" w:space="0" w:color="auto"/>
        <w:bottom w:val="none" w:sz="0" w:space="0" w:color="auto"/>
        <w:right w:val="none" w:sz="0" w:space="0" w:color="auto"/>
      </w:divBdr>
    </w:div>
    <w:div w:id="349644469">
      <w:bodyDiv w:val="1"/>
      <w:marLeft w:val="0"/>
      <w:marRight w:val="0"/>
      <w:marTop w:val="0"/>
      <w:marBottom w:val="0"/>
      <w:divBdr>
        <w:top w:val="none" w:sz="0" w:space="0" w:color="auto"/>
        <w:left w:val="none" w:sz="0" w:space="0" w:color="auto"/>
        <w:bottom w:val="none" w:sz="0" w:space="0" w:color="auto"/>
        <w:right w:val="none" w:sz="0" w:space="0" w:color="auto"/>
      </w:divBdr>
    </w:div>
    <w:div w:id="350649191">
      <w:bodyDiv w:val="1"/>
      <w:marLeft w:val="0"/>
      <w:marRight w:val="0"/>
      <w:marTop w:val="0"/>
      <w:marBottom w:val="0"/>
      <w:divBdr>
        <w:top w:val="none" w:sz="0" w:space="0" w:color="auto"/>
        <w:left w:val="none" w:sz="0" w:space="0" w:color="auto"/>
        <w:bottom w:val="none" w:sz="0" w:space="0" w:color="auto"/>
        <w:right w:val="none" w:sz="0" w:space="0" w:color="auto"/>
      </w:divBdr>
    </w:div>
    <w:div w:id="353117241">
      <w:bodyDiv w:val="1"/>
      <w:marLeft w:val="0"/>
      <w:marRight w:val="0"/>
      <w:marTop w:val="0"/>
      <w:marBottom w:val="0"/>
      <w:divBdr>
        <w:top w:val="none" w:sz="0" w:space="0" w:color="auto"/>
        <w:left w:val="none" w:sz="0" w:space="0" w:color="auto"/>
        <w:bottom w:val="none" w:sz="0" w:space="0" w:color="auto"/>
        <w:right w:val="none" w:sz="0" w:space="0" w:color="auto"/>
      </w:divBdr>
    </w:div>
    <w:div w:id="353457079">
      <w:bodyDiv w:val="1"/>
      <w:marLeft w:val="0"/>
      <w:marRight w:val="0"/>
      <w:marTop w:val="0"/>
      <w:marBottom w:val="0"/>
      <w:divBdr>
        <w:top w:val="none" w:sz="0" w:space="0" w:color="auto"/>
        <w:left w:val="none" w:sz="0" w:space="0" w:color="auto"/>
        <w:bottom w:val="none" w:sz="0" w:space="0" w:color="auto"/>
        <w:right w:val="none" w:sz="0" w:space="0" w:color="auto"/>
      </w:divBdr>
    </w:div>
    <w:div w:id="353531383">
      <w:bodyDiv w:val="1"/>
      <w:marLeft w:val="0"/>
      <w:marRight w:val="0"/>
      <w:marTop w:val="0"/>
      <w:marBottom w:val="0"/>
      <w:divBdr>
        <w:top w:val="none" w:sz="0" w:space="0" w:color="auto"/>
        <w:left w:val="none" w:sz="0" w:space="0" w:color="auto"/>
        <w:bottom w:val="none" w:sz="0" w:space="0" w:color="auto"/>
        <w:right w:val="none" w:sz="0" w:space="0" w:color="auto"/>
      </w:divBdr>
    </w:div>
    <w:div w:id="354233834">
      <w:bodyDiv w:val="1"/>
      <w:marLeft w:val="0"/>
      <w:marRight w:val="0"/>
      <w:marTop w:val="0"/>
      <w:marBottom w:val="0"/>
      <w:divBdr>
        <w:top w:val="none" w:sz="0" w:space="0" w:color="auto"/>
        <w:left w:val="none" w:sz="0" w:space="0" w:color="auto"/>
        <w:bottom w:val="none" w:sz="0" w:space="0" w:color="auto"/>
        <w:right w:val="none" w:sz="0" w:space="0" w:color="auto"/>
      </w:divBdr>
    </w:div>
    <w:div w:id="355233252">
      <w:bodyDiv w:val="1"/>
      <w:marLeft w:val="0"/>
      <w:marRight w:val="0"/>
      <w:marTop w:val="0"/>
      <w:marBottom w:val="0"/>
      <w:divBdr>
        <w:top w:val="none" w:sz="0" w:space="0" w:color="auto"/>
        <w:left w:val="none" w:sz="0" w:space="0" w:color="auto"/>
        <w:bottom w:val="none" w:sz="0" w:space="0" w:color="auto"/>
        <w:right w:val="none" w:sz="0" w:space="0" w:color="auto"/>
      </w:divBdr>
    </w:div>
    <w:div w:id="355735462">
      <w:bodyDiv w:val="1"/>
      <w:marLeft w:val="0"/>
      <w:marRight w:val="0"/>
      <w:marTop w:val="0"/>
      <w:marBottom w:val="0"/>
      <w:divBdr>
        <w:top w:val="none" w:sz="0" w:space="0" w:color="auto"/>
        <w:left w:val="none" w:sz="0" w:space="0" w:color="auto"/>
        <w:bottom w:val="none" w:sz="0" w:space="0" w:color="auto"/>
        <w:right w:val="none" w:sz="0" w:space="0" w:color="auto"/>
      </w:divBdr>
    </w:div>
    <w:div w:id="356784449">
      <w:bodyDiv w:val="1"/>
      <w:marLeft w:val="0"/>
      <w:marRight w:val="0"/>
      <w:marTop w:val="0"/>
      <w:marBottom w:val="0"/>
      <w:divBdr>
        <w:top w:val="none" w:sz="0" w:space="0" w:color="auto"/>
        <w:left w:val="none" w:sz="0" w:space="0" w:color="auto"/>
        <w:bottom w:val="none" w:sz="0" w:space="0" w:color="auto"/>
        <w:right w:val="none" w:sz="0" w:space="0" w:color="auto"/>
      </w:divBdr>
    </w:div>
    <w:div w:id="356858146">
      <w:bodyDiv w:val="1"/>
      <w:marLeft w:val="0"/>
      <w:marRight w:val="0"/>
      <w:marTop w:val="0"/>
      <w:marBottom w:val="0"/>
      <w:divBdr>
        <w:top w:val="none" w:sz="0" w:space="0" w:color="auto"/>
        <w:left w:val="none" w:sz="0" w:space="0" w:color="auto"/>
        <w:bottom w:val="none" w:sz="0" w:space="0" w:color="auto"/>
        <w:right w:val="none" w:sz="0" w:space="0" w:color="auto"/>
      </w:divBdr>
    </w:div>
    <w:div w:id="360012923">
      <w:bodyDiv w:val="1"/>
      <w:marLeft w:val="0"/>
      <w:marRight w:val="0"/>
      <w:marTop w:val="0"/>
      <w:marBottom w:val="0"/>
      <w:divBdr>
        <w:top w:val="none" w:sz="0" w:space="0" w:color="auto"/>
        <w:left w:val="none" w:sz="0" w:space="0" w:color="auto"/>
        <w:bottom w:val="none" w:sz="0" w:space="0" w:color="auto"/>
        <w:right w:val="none" w:sz="0" w:space="0" w:color="auto"/>
      </w:divBdr>
    </w:div>
    <w:div w:id="361714292">
      <w:bodyDiv w:val="1"/>
      <w:marLeft w:val="0"/>
      <w:marRight w:val="0"/>
      <w:marTop w:val="0"/>
      <w:marBottom w:val="0"/>
      <w:divBdr>
        <w:top w:val="none" w:sz="0" w:space="0" w:color="auto"/>
        <w:left w:val="none" w:sz="0" w:space="0" w:color="auto"/>
        <w:bottom w:val="none" w:sz="0" w:space="0" w:color="auto"/>
        <w:right w:val="none" w:sz="0" w:space="0" w:color="auto"/>
      </w:divBdr>
    </w:div>
    <w:div w:id="361979424">
      <w:bodyDiv w:val="1"/>
      <w:marLeft w:val="0"/>
      <w:marRight w:val="0"/>
      <w:marTop w:val="0"/>
      <w:marBottom w:val="0"/>
      <w:divBdr>
        <w:top w:val="none" w:sz="0" w:space="0" w:color="auto"/>
        <w:left w:val="none" w:sz="0" w:space="0" w:color="auto"/>
        <w:bottom w:val="none" w:sz="0" w:space="0" w:color="auto"/>
        <w:right w:val="none" w:sz="0" w:space="0" w:color="auto"/>
      </w:divBdr>
    </w:div>
    <w:div w:id="362441347">
      <w:bodyDiv w:val="1"/>
      <w:marLeft w:val="0"/>
      <w:marRight w:val="0"/>
      <w:marTop w:val="0"/>
      <w:marBottom w:val="0"/>
      <w:divBdr>
        <w:top w:val="none" w:sz="0" w:space="0" w:color="auto"/>
        <w:left w:val="none" w:sz="0" w:space="0" w:color="auto"/>
        <w:bottom w:val="none" w:sz="0" w:space="0" w:color="auto"/>
        <w:right w:val="none" w:sz="0" w:space="0" w:color="auto"/>
      </w:divBdr>
    </w:div>
    <w:div w:id="363018719">
      <w:bodyDiv w:val="1"/>
      <w:marLeft w:val="0"/>
      <w:marRight w:val="0"/>
      <w:marTop w:val="0"/>
      <w:marBottom w:val="0"/>
      <w:divBdr>
        <w:top w:val="none" w:sz="0" w:space="0" w:color="auto"/>
        <w:left w:val="none" w:sz="0" w:space="0" w:color="auto"/>
        <w:bottom w:val="none" w:sz="0" w:space="0" w:color="auto"/>
        <w:right w:val="none" w:sz="0" w:space="0" w:color="auto"/>
      </w:divBdr>
    </w:div>
    <w:div w:id="363217061">
      <w:bodyDiv w:val="1"/>
      <w:marLeft w:val="0"/>
      <w:marRight w:val="0"/>
      <w:marTop w:val="0"/>
      <w:marBottom w:val="0"/>
      <w:divBdr>
        <w:top w:val="none" w:sz="0" w:space="0" w:color="auto"/>
        <w:left w:val="none" w:sz="0" w:space="0" w:color="auto"/>
        <w:bottom w:val="none" w:sz="0" w:space="0" w:color="auto"/>
        <w:right w:val="none" w:sz="0" w:space="0" w:color="auto"/>
      </w:divBdr>
    </w:div>
    <w:div w:id="363411789">
      <w:bodyDiv w:val="1"/>
      <w:marLeft w:val="0"/>
      <w:marRight w:val="0"/>
      <w:marTop w:val="0"/>
      <w:marBottom w:val="0"/>
      <w:divBdr>
        <w:top w:val="none" w:sz="0" w:space="0" w:color="auto"/>
        <w:left w:val="none" w:sz="0" w:space="0" w:color="auto"/>
        <w:bottom w:val="none" w:sz="0" w:space="0" w:color="auto"/>
        <w:right w:val="none" w:sz="0" w:space="0" w:color="auto"/>
      </w:divBdr>
    </w:div>
    <w:div w:id="365132727">
      <w:bodyDiv w:val="1"/>
      <w:marLeft w:val="0"/>
      <w:marRight w:val="0"/>
      <w:marTop w:val="0"/>
      <w:marBottom w:val="0"/>
      <w:divBdr>
        <w:top w:val="none" w:sz="0" w:space="0" w:color="auto"/>
        <w:left w:val="none" w:sz="0" w:space="0" w:color="auto"/>
        <w:bottom w:val="none" w:sz="0" w:space="0" w:color="auto"/>
        <w:right w:val="none" w:sz="0" w:space="0" w:color="auto"/>
      </w:divBdr>
    </w:div>
    <w:div w:id="367149509">
      <w:bodyDiv w:val="1"/>
      <w:marLeft w:val="0"/>
      <w:marRight w:val="0"/>
      <w:marTop w:val="0"/>
      <w:marBottom w:val="0"/>
      <w:divBdr>
        <w:top w:val="none" w:sz="0" w:space="0" w:color="auto"/>
        <w:left w:val="none" w:sz="0" w:space="0" w:color="auto"/>
        <w:bottom w:val="none" w:sz="0" w:space="0" w:color="auto"/>
        <w:right w:val="none" w:sz="0" w:space="0" w:color="auto"/>
      </w:divBdr>
    </w:div>
    <w:div w:id="367418654">
      <w:bodyDiv w:val="1"/>
      <w:marLeft w:val="0"/>
      <w:marRight w:val="0"/>
      <w:marTop w:val="0"/>
      <w:marBottom w:val="0"/>
      <w:divBdr>
        <w:top w:val="none" w:sz="0" w:space="0" w:color="auto"/>
        <w:left w:val="none" w:sz="0" w:space="0" w:color="auto"/>
        <w:bottom w:val="none" w:sz="0" w:space="0" w:color="auto"/>
        <w:right w:val="none" w:sz="0" w:space="0" w:color="auto"/>
      </w:divBdr>
    </w:div>
    <w:div w:id="367798729">
      <w:bodyDiv w:val="1"/>
      <w:marLeft w:val="0"/>
      <w:marRight w:val="0"/>
      <w:marTop w:val="0"/>
      <w:marBottom w:val="0"/>
      <w:divBdr>
        <w:top w:val="none" w:sz="0" w:space="0" w:color="auto"/>
        <w:left w:val="none" w:sz="0" w:space="0" w:color="auto"/>
        <w:bottom w:val="none" w:sz="0" w:space="0" w:color="auto"/>
        <w:right w:val="none" w:sz="0" w:space="0" w:color="auto"/>
      </w:divBdr>
    </w:div>
    <w:div w:id="369110389">
      <w:bodyDiv w:val="1"/>
      <w:marLeft w:val="0"/>
      <w:marRight w:val="0"/>
      <w:marTop w:val="0"/>
      <w:marBottom w:val="0"/>
      <w:divBdr>
        <w:top w:val="none" w:sz="0" w:space="0" w:color="auto"/>
        <w:left w:val="none" w:sz="0" w:space="0" w:color="auto"/>
        <w:bottom w:val="none" w:sz="0" w:space="0" w:color="auto"/>
        <w:right w:val="none" w:sz="0" w:space="0" w:color="auto"/>
      </w:divBdr>
    </w:div>
    <w:div w:id="369576576">
      <w:bodyDiv w:val="1"/>
      <w:marLeft w:val="0"/>
      <w:marRight w:val="0"/>
      <w:marTop w:val="0"/>
      <w:marBottom w:val="0"/>
      <w:divBdr>
        <w:top w:val="none" w:sz="0" w:space="0" w:color="auto"/>
        <w:left w:val="none" w:sz="0" w:space="0" w:color="auto"/>
        <w:bottom w:val="none" w:sz="0" w:space="0" w:color="auto"/>
        <w:right w:val="none" w:sz="0" w:space="0" w:color="auto"/>
      </w:divBdr>
    </w:div>
    <w:div w:id="369840697">
      <w:bodyDiv w:val="1"/>
      <w:marLeft w:val="0"/>
      <w:marRight w:val="0"/>
      <w:marTop w:val="0"/>
      <w:marBottom w:val="0"/>
      <w:divBdr>
        <w:top w:val="none" w:sz="0" w:space="0" w:color="auto"/>
        <w:left w:val="none" w:sz="0" w:space="0" w:color="auto"/>
        <w:bottom w:val="none" w:sz="0" w:space="0" w:color="auto"/>
        <w:right w:val="none" w:sz="0" w:space="0" w:color="auto"/>
      </w:divBdr>
    </w:div>
    <w:div w:id="370157445">
      <w:bodyDiv w:val="1"/>
      <w:marLeft w:val="0"/>
      <w:marRight w:val="0"/>
      <w:marTop w:val="0"/>
      <w:marBottom w:val="0"/>
      <w:divBdr>
        <w:top w:val="none" w:sz="0" w:space="0" w:color="auto"/>
        <w:left w:val="none" w:sz="0" w:space="0" w:color="auto"/>
        <w:bottom w:val="none" w:sz="0" w:space="0" w:color="auto"/>
        <w:right w:val="none" w:sz="0" w:space="0" w:color="auto"/>
      </w:divBdr>
    </w:div>
    <w:div w:id="370573179">
      <w:bodyDiv w:val="1"/>
      <w:marLeft w:val="0"/>
      <w:marRight w:val="0"/>
      <w:marTop w:val="0"/>
      <w:marBottom w:val="0"/>
      <w:divBdr>
        <w:top w:val="none" w:sz="0" w:space="0" w:color="auto"/>
        <w:left w:val="none" w:sz="0" w:space="0" w:color="auto"/>
        <w:bottom w:val="none" w:sz="0" w:space="0" w:color="auto"/>
        <w:right w:val="none" w:sz="0" w:space="0" w:color="auto"/>
      </w:divBdr>
    </w:div>
    <w:div w:id="371617443">
      <w:bodyDiv w:val="1"/>
      <w:marLeft w:val="0"/>
      <w:marRight w:val="0"/>
      <w:marTop w:val="0"/>
      <w:marBottom w:val="0"/>
      <w:divBdr>
        <w:top w:val="none" w:sz="0" w:space="0" w:color="auto"/>
        <w:left w:val="none" w:sz="0" w:space="0" w:color="auto"/>
        <w:bottom w:val="none" w:sz="0" w:space="0" w:color="auto"/>
        <w:right w:val="none" w:sz="0" w:space="0" w:color="auto"/>
      </w:divBdr>
    </w:div>
    <w:div w:id="371854604">
      <w:bodyDiv w:val="1"/>
      <w:marLeft w:val="0"/>
      <w:marRight w:val="0"/>
      <w:marTop w:val="0"/>
      <w:marBottom w:val="0"/>
      <w:divBdr>
        <w:top w:val="none" w:sz="0" w:space="0" w:color="auto"/>
        <w:left w:val="none" w:sz="0" w:space="0" w:color="auto"/>
        <w:bottom w:val="none" w:sz="0" w:space="0" w:color="auto"/>
        <w:right w:val="none" w:sz="0" w:space="0" w:color="auto"/>
      </w:divBdr>
    </w:div>
    <w:div w:id="372773020">
      <w:bodyDiv w:val="1"/>
      <w:marLeft w:val="0"/>
      <w:marRight w:val="0"/>
      <w:marTop w:val="0"/>
      <w:marBottom w:val="0"/>
      <w:divBdr>
        <w:top w:val="none" w:sz="0" w:space="0" w:color="auto"/>
        <w:left w:val="none" w:sz="0" w:space="0" w:color="auto"/>
        <w:bottom w:val="none" w:sz="0" w:space="0" w:color="auto"/>
        <w:right w:val="none" w:sz="0" w:space="0" w:color="auto"/>
      </w:divBdr>
    </w:div>
    <w:div w:id="372850298">
      <w:bodyDiv w:val="1"/>
      <w:marLeft w:val="0"/>
      <w:marRight w:val="0"/>
      <w:marTop w:val="0"/>
      <w:marBottom w:val="0"/>
      <w:divBdr>
        <w:top w:val="none" w:sz="0" w:space="0" w:color="auto"/>
        <w:left w:val="none" w:sz="0" w:space="0" w:color="auto"/>
        <w:bottom w:val="none" w:sz="0" w:space="0" w:color="auto"/>
        <w:right w:val="none" w:sz="0" w:space="0" w:color="auto"/>
      </w:divBdr>
    </w:div>
    <w:div w:id="373123293">
      <w:bodyDiv w:val="1"/>
      <w:marLeft w:val="0"/>
      <w:marRight w:val="0"/>
      <w:marTop w:val="0"/>
      <w:marBottom w:val="0"/>
      <w:divBdr>
        <w:top w:val="none" w:sz="0" w:space="0" w:color="auto"/>
        <w:left w:val="none" w:sz="0" w:space="0" w:color="auto"/>
        <w:bottom w:val="none" w:sz="0" w:space="0" w:color="auto"/>
        <w:right w:val="none" w:sz="0" w:space="0" w:color="auto"/>
      </w:divBdr>
    </w:div>
    <w:div w:id="373507252">
      <w:bodyDiv w:val="1"/>
      <w:marLeft w:val="0"/>
      <w:marRight w:val="0"/>
      <w:marTop w:val="0"/>
      <w:marBottom w:val="0"/>
      <w:divBdr>
        <w:top w:val="none" w:sz="0" w:space="0" w:color="auto"/>
        <w:left w:val="none" w:sz="0" w:space="0" w:color="auto"/>
        <w:bottom w:val="none" w:sz="0" w:space="0" w:color="auto"/>
        <w:right w:val="none" w:sz="0" w:space="0" w:color="auto"/>
      </w:divBdr>
    </w:div>
    <w:div w:id="373622714">
      <w:bodyDiv w:val="1"/>
      <w:marLeft w:val="0"/>
      <w:marRight w:val="0"/>
      <w:marTop w:val="0"/>
      <w:marBottom w:val="0"/>
      <w:divBdr>
        <w:top w:val="none" w:sz="0" w:space="0" w:color="auto"/>
        <w:left w:val="none" w:sz="0" w:space="0" w:color="auto"/>
        <w:bottom w:val="none" w:sz="0" w:space="0" w:color="auto"/>
        <w:right w:val="none" w:sz="0" w:space="0" w:color="auto"/>
      </w:divBdr>
    </w:div>
    <w:div w:id="374160697">
      <w:bodyDiv w:val="1"/>
      <w:marLeft w:val="0"/>
      <w:marRight w:val="0"/>
      <w:marTop w:val="0"/>
      <w:marBottom w:val="0"/>
      <w:divBdr>
        <w:top w:val="none" w:sz="0" w:space="0" w:color="auto"/>
        <w:left w:val="none" w:sz="0" w:space="0" w:color="auto"/>
        <w:bottom w:val="none" w:sz="0" w:space="0" w:color="auto"/>
        <w:right w:val="none" w:sz="0" w:space="0" w:color="auto"/>
      </w:divBdr>
    </w:div>
    <w:div w:id="374163362">
      <w:bodyDiv w:val="1"/>
      <w:marLeft w:val="0"/>
      <w:marRight w:val="0"/>
      <w:marTop w:val="0"/>
      <w:marBottom w:val="0"/>
      <w:divBdr>
        <w:top w:val="none" w:sz="0" w:space="0" w:color="auto"/>
        <w:left w:val="none" w:sz="0" w:space="0" w:color="auto"/>
        <w:bottom w:val="none" w:sz="0" w:space="0" w:color="auto"/>
        <w:right w:val="none" w:sz="0" w:space="0" w:color="auto"/>
      </w:divBdr>
    </w:div>
    <w:div w:id="374621614">
      <w:bodyDiv w:val="1"/>
      <w:marLeft w:val="0"/>
      <w:marRight w:val="0"/>
      <w:marTop w:val="0"/>
      <w:marBottom w:val="0"/>
      <w:divBdr>
        <w:top w:val="none" w:sz="0" w:space="0" w:color="auto"/>
        <w:left w:val="none" w:sz="0" w:space="0" w:color="auto"/>
        <w:bottom w:val="none" w:sz="0" w:space="0" w:color="auto"/>
        <w:right w:val="none" w:sz="0" w:space="0" w:color="auto"/>
      </w:divBdr>
    </w:div>
    <w:div w:id="374931502">
      <w:bodyDiv w:val="1"/>
      <w:marLeft w:val="0"/>
      <w:marRight w:val="0"/>
      <w:marTop w:val="0"/>
      <w:marBottom w:val="0"/>
      <w:divBdr>
        <w:top w:val="none" w:sz="0" w:space="0" w:color="auto"/>
        <w:left w:val="none" w:sz="0" w:space="0" w:color="auto"/>
        <w:bottom w:val="none" w:sz="0" w:space="0" w:color="auto"/>
        <w:right w:val="none" w:sz="0" w:space="0" w:color="auto"/>
      </w:divBdr>
    </w:div>
    <w:div w:id="375089007">
      <w:bodyDiv w:val="1"/>
      <w:marLeft w:val="0"/>
      <w:marRight w:val="0"/>
      <w:marTop w:val="0"/>
      <w:marBottom w:val="0"/>
      <w:divBdr>
        <w:top w:val="none" w:sz="0" w:space="0" w:color="auto"/>
        <w:left w:val="none" w:sz="0" w:space="0" w:color="auto"/>
        <w:bottom w:val="none" w:sz="0" w:space="0" w:color="auto"/>
        <w:right w:val="none" w:sz="0" w:space="0" w:color="auto"/>
      </w:divBdr>
    </w:div>
    <w:div w:id="375204780">
      <w:bodyDiv w:val="1"/>
      <w:marLeft w:val="0"/>
      <w:marRight w:val="0"/>
      <w:marTop w:val="0"/>
      <w:marBottom w:val="0"/>
      <w:divBdr>
        <w:top w:val="none" w:sz="0" w:space="0" w:color="auto"/>
        <w:left w:val="none" w:sz="0" w:space="0" w:color="auto"/>
        <w:bottom w:val="none" w:sz="0" w:space="0" w:color="auto"/>
        <w:right w:val="none" w:sz="0" w:space="0" w:color="auto"/>
      </w:divBdr>
    </w:div>
    <w:div w:id="377319284">
      <w:bodyDiv w:val="1"/>
      <w:marLeft w:val="0"/>
      <w:marRight w:val="0"/>
      <w:marTop w:val="0"/>
      <w:marBottom w:val="0"/>
      <w:divBdr>
        <w:top w:val="none" w:sz="0" w:space="0" w:color="auto"/>
        <w:left w:val="none" w:sz="0" w:space="0" w:color="auto"/>
        <w:bottom w:val="none" w:sz="0" w:space="0" w:color="auto"/>
        <w:right w:val="none" w:sz="0" w:space="0" w:color="auto"/>
      </w:divBdr>
    </w:div>
    <w:div w:id="377826212">
      <w:bodyDiv w:val="1"/>
      <w:marLeft w:val="0"/>
      <w:marRight w:val="0"/>
      <w:marTop w:val="0"/>
      <w:marBottom w:val="0"/>
      <w:divBdr>
        <w:top w:val="none" w:sz="0" w:space="0" w:color="auto"/>
        <w:left w:val="none" w:sz="0" w:space="0" w:color="auto"/>
        <w:bottom w:val="none" w:sz="0" w:space="0" w:color="auto"/>
        <w:right w:val="none" w:sz="0" w:space="0" w:color="auto"/>
      </w:divBdr>
    </w:div>
    <w:div w:id="380400843">
      <w:bodyDiv w:val="1"/>
      <w:marLeft w:val="0"/>
      <w:marRight w:val="0"/>
      <w:marTop w:val="0"/>
      <w:marBottom w:val="0"/>
      <w:divBdr>
        <w:top w:val="none" w:sz="0" w:space="0" w:color="auto"/>
        <w:left w:val="none" w:sz="0" w:space="0" w:color="auto"/>
        <w:bottom w:val="none" w:sz="0" w:space="0" w:color="auto"/>
        <w:right w:val="none" w:sz="0" w:space="0" w:color="auto"/>
      </w:divBdr>
    </w:div>
    <w:div w:id="381757850">
      <w:bodyDiv w:val="1"/>
      <w:marLeft w:val="0"/>
      <w:marRight w:val="0"/>
      <w:marTop w:val="0"/>
      <w:marBottom w:val="0"/>
      <w:divBdr>
        <w:top w:val="none" w:sz="0" w:space="0" w:color="auto"/>
        <w:left w:val="none" w:sz="0" w:space="0" w:color="auto"/>
        <w:bottom w:val="none" w:sz="0" w:space="0" w:color="auto"/>
        <w:right w:val="none" w:sz="0" w:space="0" w:color="auto"/>
      </w:divBdr>
    </w:div>
    <w:div w:id="382564426">
      <w:bodyDiv w:val="1"/>
      <w:marLeft w:val="0"/>
      <w:marRight w:val="0"/>
      <w:marTop w:val="0"/>
      <w:marBottom w:val="0"/>
      <w:divBdr>
        <w:top w:val="none" w:sz="0" w:space="0" w:color="auto"/>
        <w:left w:val="none" w:sz="0" w:space="0" w:color="auto"/>
        <w:bottom w:val="none" w:sz="0" w:space="0" w:color="auto"/>
        <w:right w:val="none" w:sz="0" w:space="0" w:color="auto"/>
      </w:divBdr>
    </w:div>
    <w:div w:id="382603221">
      <w:bodyDiv w:val="1"/>
      <w:marLeft w:val="0"/>
      <w:marRight w:val="0"/>
      <w:marTop w:val="0"/>
      <w:marBottom w:val="0"/>
      <w:divBdr>
        <w:top w:val="none" w:sz="0" w:space="0" w:color="auto"/>
        <w:left w:val="none" w:sz="0" w:space="0" w:color="auto"/>
        <w:bottom w:val="none" w:sz="0" w:space="0" w:color="auto"/>
        <w:right w:val="none" w:sz="0" w:space="0" w:color="auto"/>
      </w:divBdr>
    </w:div>
    <w:div w:id="382675503">
      <w:bodyDiv w:val="1"/>
      <w:marLeft w:val="0"/>
      <w:marRight w:val="0"/>
      <w:marTop w:val="0"/>
      <w:marBottom w:val="0"/>
      <w:divBdr>
        <w:top w:val="none" w:sz="0" w:space="0" w:color="auto"/>
        <w:left w:val="none" w:sz="0" w:space="0" w:color="auto"/>
        <w:bottom w:val="none" w:sz="0" w:space="0" w:color="auto"/>
        <w:right w:val="none" w:sz="0" w:space="0" w:color="auto"/>
      </w:divBdr>
    </w:div>
    <w:div w:id="383137240">
      <w:bodyDiv w:val="1"/>
      <w:marLeft w:val="0"/>
      <w:marRight w:val="0"/>
      <w:marTop w:val="0"/>
      <w:marBottom w:val="0"/>
      <w:divBdr>
        <w:top w:val="none" w:sz="0" w:space="0" w:color="auto"/>
        <w:left w:val="none" w:sz="0" w:space="0" w:color="auto"/>
        <w:bottom w:val="none" w:sz="0" w:space="0" w:color="auto"/>
        <w:right w:val="none" w:sz="0" w:space="0" w:color="auto"/>
      </w:divBdr>
    </w:div>
    <w:div w:id="383525089">
      <w:bodyDiv w:val="1"/>
      <w:marLeft w:val="0"/>
      <w:marRight w:val="0"/>
      <w:marTop w:val="0"/>
      <w:marBottom w:val="0"/>
      <w:divBdr>
        <w:top w:val="none" w:sz="0" w:space="0" w:color="auto"/>
        <w:left w:val="none" w:sz="0" w:space="0" w:color="auto"/>
        <w:bottom w:val="none" w:sz="0" w:space="0" w:color="auto"/>
        <w:right w:val="none" w:sz="0" w:space="0" w:color="auto"/>
      </w:divBdr>
    </w:div>
    <w:div w:id="383680114">
      <w:bodyDiv w:val="1"/>
      <w:marLeft w:val="0"/>
      <w:marRight w:val="0"/>
      <w:marTop w:val="0"/>
      <w:marBottom w:val="0"/>
      <w:divBdr>
        <w:top w:val="none" w:sz="0" w:space="0" w:color="auto"/>
        <w:left w:val="none" w:sz="0" w:space="0" w:color="auto"/>
        <w:bottom w:val="none" w:sz="0" w:space="0" w:color="auto"/>
        <w:right w:val="none" w:sz="0" w:space="0" w:color="auto"/>
      </w:divBdr>
    </w:div>
    <w:div w:id="386102637">
      <w:bodyDiv w:val="1"/>
      <w:marLeft w:val="0"/>
      <w:marRight w:val="0"/>
      <w:marTop w:val="0"/>
      <w:marBottom w:val="0"/>
      <w:divBdr>
        <w:top w:val="none" w:sz="0" w:space="0" w:color="auto"/>
        <w:left w:val="none" w:sz="0" w:space="0" w:color="auto"/>
        <w:bottom w:val="none" w:sz="0" w:space="0" w:color="auto"/>
        <w:right w:val="none" w:sz="0" w:space="0" w:color="auto"/>
      </w:divBdr>
    </w:div>
    <w:div w:id="387151282">
      <w:bodyDiv w:val="1"/>
      <w:marLeft w:val="0"/>
      <w:marRight w:val="0"/>
      <w:marTop w:val="0"/>
      <w:marBottom w:val="0"/>
      <w:divBdr>
        <w:top w:val="none" w:sz="0" w:space="0" w:color="auto"/>
        <w:left w:val="none" w:sz="0" w:space="0" w:color="auto"/>
        <w:bottom w:val="none" w:sz="0" w:space="0" w:color="auto"/>
        <w:right w:val="none" w:sz="0" w:space="0" w:color="auto"/>
      </w:divBdr>
    </w:div>
    <w:div w:id="387384425">
      <w:bodyDiv w:val="1"/>
      <w:marLeft w:val="0"/>
      <w:marRight w:val="0"/>
      <w:marTop w:val="0"/>
      <w:marBottom w:val="0"/>
      <w:divBdr>
        <w:top w:val="none" w:sz="0" w:space="0" w:color="auto"/>
        <w:left w:val="none" w:sz="0" w:space="0" w:color="auto"/>
        <w:bottom w:val="none" w:sz="0" w:space="0" w:color="auto"/>
        <w:right w:val="none" w:sz="0" w:space="0" w:color="auto"/>
      </w:divBdr>
    </w:div>
    <w:div w:id="388311586">
      <w:bodyDiv w:val="1"/>
      <w:marLeft w:val="0"/>
      <w:marRight w:val="0"/>
      <w:marTop w:val="0"/>
      <w:marBottom w:val="0"/>
      <w:divBdr>
        <w:top w:val="none" w:sz="0" w:space="0" w:color="auto"/>
        <w:left w:val="none" w:sz="0" w:space="0" w:color="auto"/>
        <w:bottom w:val="none" w:sz="0" w:space="0" w:color="auto"/>
        <w:right w:val="none" w:sz="0" w:space="0" w:color="auto"/>
      </w:divBdr>
    </w:div>
    <w:div w:id="388698250">
      <w:bodyDiv w:val="1"/>
      <w:marLeft w:val="0"/>
      <w:marRight w:val="0"/>
      <w:marTop w:val="0"/>
      <w:marBottom w:val="0"/>
      <w:divBdr>
        <w:top w:val="none" w:sz="0" w:space="0" w:color="auto"/>
        <w:left w:val="none" w:sz="0" w:space="0" w:color="auto"/>
        <w:bottom w:val="none" w:sz="0" w:space="0" w:color="auto"/>
        <w:right w:val="none" w:sz="0" w:space="0" w:color="auto"/>
      </w:divBdr>
    </w:div>
    <w:div w:id="389884699">
      <w:bodyDiv w:val="1"/>
      <w:marLeft w:val="0"/>
      <w:marRight w:val="0"/>
      <w:marTop w:val="0"/>
      <w:marBottom w:val="0"/>
      <w:divBdr>
        <w:top w:val="none" w:sz="0" w:space="0" w:color="auto"/>
        <w:left w:val="none" w:sz="0" w:space="0" w:color="auto"/>
        <w:bottom w:val="none" w:sz="0" w:space="0" w:color="auto"/>
        <w:right w:val="none" w:sz="0" w:space="0" w:color="auto"/>
      </w:divBdr>
    </w:div>
    <w:div w:id="391196631">
      <w:bodyDiv w:val="1"/>
      <w:marLeft w:val="0"/>
      <w:marRight w:val="0"/>
      <w:marTop w:val="0"/>
      <w:marBottom w:val="0"/>
      <w:divBdr>
        <w:top w:val="none" w:sz="0" w:space="0" w:color="auto"/>
        <w:left w:val="none" w:sz="0" w:space="0" w:color="auto"/>
        <w:bottom w:val="none" w:sz="0" w:space="0" w:color="auto"/>
        <w:right w:val="none" w:sz="0" w:space="0" w:color="auto"/>
      </w:divBdr>
    </w:div>
    <w:div w:id="391585376">
      <w:bodyDiv w:val="1"/>
      <w:marLeft w:val="0"/>
      <w:marRight w:val="0"/>
      <w:marTop w:val="0"/>
      <w:marBottom w:val="0"/>
      <w:divBdr>
        <w:top w:val="none" w:sz="0" w:space="0" w:color="auto"/>
        <w:left w:val="none" w:sz="0" w:space="0" w:color="auto"/>
        <w:bottom w:val="none" w:sz="0" w:space="0" w:color="auto"/>
        <w:right w:val="none" w:sz="0" w:space="0" w:color="auto"/>
      </w:divBdr>
    </w:div>
    <w:div w:id="393435301">
      <w:bodyDiv w:val="1"/>
      <w:marLeft w:val="0"/>
      <w:marRight w:val="0"/>
      <w:marTop w:val="0"/>
      <w:marBottom w:val="0"/>
      <w:divBdr>
        <w:top w:val="none" w:sz="0" w:space="0" w:color="auto"/>
        <w:left w:val="none" w:sz="0" w:space="0" w:color="auto"/>
        <w:bottom w:val="none" w:sz="0" w:space="0" w:color="auto"/>
        <w:right w:val="none" w:sz="0" w:space="0" w:color="auto"/>
      </w:divBdr>
    </w:div>
    <w:div w:id="394082938">
      <w:bodyDiv w:val="1"/>
      <w:marLeft w:val="0"/>
      <w:marRight w:val="0"/>
      <w:marTop w:val="0"/>
      <w:marBottom w:val="0"/>
      <w:divBdr>
        <w:top w:val="none" w:sz="0" w:space="0" w:color="auto"/>
        <w:left w:val="none" w:sz="0" w:space="0" w:color="auto"/>
        <w:bottom w:val="none" w:sz="0" w:space="0" w:color="auto"/>
        <w:right w:val="none" w:sz="0" w:space="0" w:color="auto"/>
      </w:divBdr>
    </w:div>
    <w:div w:id="394550162">
      <w:bodyDiv w:val="1"/>
      <w:marLeft w:val="0"/>
      <w:marRight w:val="0"/>
      <w:marTop w:val="0"/>
      <w:marBottom w:val="0"/>
      <w:divBdr>
        <w:top w:val="none" w:sz="0" w:space="0" w:color="auto"/>
        <w:left w:val="none" w:sz="0" w:space="0" w:color="auto"/>
        <w:bottom w:val="none" w:sz="0" w:space="0" w:color="auto"/>
        <w:right w:val="none" w:sz="0" w:space="0" w:color="auto"/>
      </w:divBdr>
    </w:div>
    <w:div w:id="395444357">
      <w:bodyDiv w:val="1"/>
      <w:marLeft w:val="0"/>
      <w:marRight w:val="0"/>
      <w:marTop w:val="0"/>
      <w:marBottom w:val="0"/>
      <w:divBdr>
        <w:top w:val="none" w:sz="0" w:space="0" w:color="auto"/>
        <w:left w:val="none" w:sz="0" w:space="0" w:color="auto"/>
        <w:bottom w:val="none" w:sz="0" w:space="0" w:color="auto"/>
        <w:right w:val="none" w:sz="0" w:space="0" w:color="auto"/>
      </w:divBdr>
    </w:div>
    <w:div w:id="396435347">
      <w:bodyDiv w:val="1"/>
      <w:marLeft w:val="0"/>
      <w:marRight w:val="0"/>
      <w:marTop w:val="0"/>
      <w:marBottom w:val="0"/>
      <w:divBdr>
        <w:top w:val="none" w:sz="0" w:space="0" w:color="auto"/>
        <w:left w:val="none" w:sz="0" w:space="0" w:color="auto"/>
        <w:bottom w:val="none" w:sz="0" w:space="0" w:color="auto"/>
        <w:right w:val="none" w:sz="0" w:space="0" w:color="auto"/>
      </w:divBdr>
    </w:div>
    <w:div w:id="396628212">
      <w:bodyDiv w:val="1"/>
      <w:marLeft w:val="0"/>
      <w:marRight w:val="0"/>
      <w:marTop w:val="0"/>
      <w:marBottom w:val="0"/>
      <w:divBdr>
        <w:top w:val="none" w:sz="0" w:space="0" w:color="auto"/>
        <w:left w:val="none" w:sz="0" w:space="0" w:color="auto"/>
        <w:bottom w:val="none" w:sz="0" w:space="0" w:color="auto"/>
        <w:right w:val="none" w:sz="0" w:space="0" w:color="auto"/>
      </w:divBdr>
    </w:div>
    <w:div w:id="396781708">
      <w:bodyDiv w:val="1"/>
      <w:marLeft w:val="0"/>
      <w:marRight w:val="0"/>
      <w:marTop w:val="0"/>
      <w:marBottom w:val="0"/>
      <w:divBdr>
        <w:top w:val="none" w:sz="0" w:space="0" w:color="auto"/>
        <w:left w:val="none" w:sz="0" w:space="0" w:color="auto"/>
        <w:bottom w:val="none" w:sz="0" w:space="0" w:color="auto"/>
        <w:right w:val="none" w:sz="0" w:space="0" w:color="auto"/>
      </w:divBdr>
    </w:div>
    <w:div w:id="397703636">
      <w:bodyDiv w:val="1"/>
      <w:marLeft w:val="0"/>
      <w:marRight w:val="0"/>
      <w:marTop w:val="0"/>
      <w:marBottom w:val="0"/>
      <w:divBdr>
        <w:top w:val="none" w:sz="0" w:space="0" w:color="auto"/>
        <w:left w:val="none" w:sz="0" w:space="0" w:color="auto"/>
        <w:bottom w:val="none" w:sz="0" w:space="0" w:color="auto"/>
        <w:right w:val="none" w:sz="0" w:space="0" w:color="auto"/>
      </w:divBdr>
    </w:div>
    <w:div w:id="398094153">
      <w:bodyDiv w:val="1"/>
      <w:marLeft w:val="0"/>
      <w:marRight w:val="0"/>
      <w:marTop w:val="0"/>
      <w:marBottom w:val="0"/>
      <w:divBdr>
        <w:top w:val="none" w:sz="0" w:space="0" w:color="auto"/>
        <w:left w:val="none" w:sz="0" w:space="0" w:color="auto"/>
        <w:bottom w:val="none" w:sz="0" w:space="0" w:color="auto"/>
        <w:right w:val="none" w:sz="0" w:space="0" w:color="auto"/>
      </w:divBdr>
    </w:div>
    <w:div w:id="398482835">
      <w:bodyDiv w:val="1"/>
      <w:marLeft w:val="0"/>
      <w:marRight w:val="0"/>
      <w:marTop w:val="0"/>
      <w:marBottom w:val="0"/>
      <w:divBdr>
        <w:top w:val="none" w:sz="0" w:space="0" w:color="auto"/>
        <w:left w:val="none" w:sz="0" w:space="0" w:color="auto"/>
        <w:bottom w:val="none" w:sz="0" w:space="0" w:color="auto"/>
        <w:right w:val="none" w:sz="0" w:space="0" w:color="auto"/>
      </w:divBdr>
    </w:div>
    <w:div w:id="398867669">
      <w:bodyDiv w:val="1"/>
      <w:marLeft w:val="0"/>
      <w:marRight w:val="0"/>
      <w:marTop w:val="0"/>
      <w:marBottom w:val="0"/>
      <w:divBdr>
        <w:top w:val="none" w:sz="0" w:space="0" w:color="auto"/>
        <w:left w:val="none" w:sz="0" w:space="0" w:color="auto"/>
        <w:bottom w:val="none" w:sz="0" w:space="0" w:color="auto"/>
        <w:right w:val="none" w:sz="0" w:space="0" w:color="auto"/>
      </w:divBdr>
    </w:div>
    <w:div w:id="399181676">
      <w:bodyDiv w:val="1"/>
      <w:marLeft w:val="0"/>
      <w:marRight w:val="0"/>
      <w:marTop w:val="0"/>
      <w:marBottom w:val="0"/>
      <w:divBdr>
        <w:top w:val="none" w:sz="0" w:space="0" w:color="auto"/>
        <w:left w:val="none" w:sz="0" w:space="0" w:color="auto"/>
        <w:bottom w:val="none" w:sz="0" w:space="0" w:color="auto"/>
        <w:right w:val="none" w:sz="0" w:space="0" w:color="auto"/>
      </w:divBdr>
    </w:div>
    <w:div w:id="399251202">
      <w:bodyDiv w:val="1"/>
      <w:marLeft w:val="0"/>
      <w:marRight w:val="0"/>
      <w:marTop w:val="0"/>
      <w:marBottom w:val="0"/>
      <w:divBdr>
        <w:top w:val="none" w:sz="0" w:space="0" w:color="auto"/>
        <w:left w:val="none" w:sz="0" w:space="0" w:color="auto"/>
        <w:bottom w:val="none" w:sz="0" w:space="0" w:color="auto"/>
        <w:right w:val="none" w:sz="0" w:space="0" w:color="auto"/>
      </w:divBdr>
    </w:div>
    <w:div w:id="401101773">
      <w:bodyDiv w:val="1"/>
      <w:marLeft w:val="0"/>
      <w:marRight w:val="0"/>
      <w:marTop w:val="0"/>
      <w:marBottom w:val="0"/>
      <w:divBdr>
        <w:top w:val="none" w:sz="0" w:space="0" w:color="auto"/>
        <w:left w:val="none" w:sz="0" w:space="0" w:color="auto"/>
        <w:bottom w:val="none" w:sz="0" w:space="0" w:color="auto"/>
        <w:right w:val="none" w:sz="0" w:space="0" w:color="auto"/>
      </w:divBdr>
    </w:div>
    <w:div w:id="401296088">
      <w:bodyDiv w:val="1"/>
      <w:marLeft w:val="0"/>
      <w:marRight w:val="0"/>
      <w:marTop w:val="0"/>
      <w:marBottom w:val="0"/>
      <w:divBdr>
        <w:top w:val="none" w:sz="0" w:space="0" w:color="auto"/>
        <w:left w:val="none" w:sz="0" w:space="0" w:color="auto"/>
        <w:bottom w:val="none" w:sz="0" w:space="0" w:color="auto"/>
        <w:right w:val="none" w:sz="0" w:space="0" w:color="auto"/>
      </w:divBdr>
    </w:div>
    <w:div w:id="402148623">
      <w:bodyDiv w:val="1"/>
      <w:marLeft w:val="0"/>
      <w:marRight w:val="0"/>
      <w:marTop w:val="0"/>
      <w:marBottom w:val="0"/>
      <w:divBdr>
        <w:top w:val="none" w:sz="0" w:space="0" w:color="auto"/>
        <w:left w:val="none" w:sz="0" w:space="0" w:color="auto"/>
        <w:bottom w:val="none" w:sz="0" w:space="0" w:color="auto"/>
        <w:right w:val="none" w:sz="0" w:space="0" w:color="auto"/>
      </w:divBdr>
    </w:div>
    <w:div w:id="402803544">
      <w:bodyDiv w:val="1"/>
      <w:marLeft w:val="0"/>
      <w:marRight w:val="0"/>
      <w:marTop w:val="0"/>
      <w:marBottom w:val="0"/>
      <w:divBdr>
        <w:top w:val="none" w:sz="0" w:space="0" w:color="auto"/>
        <w:left w:val="none" w:sz="0" w:space="0" w:color="auto"/>
        <w:bottom w:val="none" w:sz="0" w:space="0" w:color="auto"/>
        <w:right w:val="none" w:sz="0" w:space="0" w:color="auto"/>
      </w:divBdr>
    </w:div>
    <w:div w:id="403838181">
      <w:bodyDiv w:val="1"/>
      <w:marLeft w:val="0"/>
      <w:marRight w:val="0"/>
      <w:marTop w:val="0"/>
      <w:marBottom w:val="0"/>
      <w:divBdr>
        <w:top w:val="none" w:sz="0" w:space="0" w:color="auto"/>
        <w:left w:val="none" w:sz="0" w:space="0" w:color="auto"/>
        <w:bottom w:val="none" w:sz="0" w:space="0" w:color="auto"/>
        <w:right w:val="none" w:sz="0" w:space="0" w:color="auto"/>
      </w:divBdr>
    </w:div>
    <w:div w:id="403992386">
      <w:bodyDiv w:val="1"/>
      <w:marLeft w:val="0"/>
      <w:marRight w:val="0"/>
      <w:marTop w:val="0"/>
      <w:marBottom w:val="0"/>
      <w:divBdr>
        <w:top w:val="none" w:sz="0" w:space="0" w:color="auto"/>
        <w:left w:val="none" w:sz="0" w:space="0" w:color="auto"/>
        <w:bottom w:val="none" w:sz="0" w:space="0" w:color="auto"/>
        <w:right w:val="none" w:sz="0" w:space="0" w:color="auto"/>
      </w:divBdr>
    </w:div>
    <w:div w:id="405227306">
      <w:bodyDiv w:val="1"/>
      <w:marLeft w:val="0"/>
      <w:marRight w:val="0"/>
      <w:marTop w:val="0"/>
      <w:marBottom w:val="0"/>
      <w:divBdr>
        <w:top w:val="none" w:sz="0" w:space="0" w:color="auto"/>
        <w:left w:val="none" w:sz="0" w:space="0" w:color="auto"/>
        <w:bottom w:val="none" w:sz="0" w:space="0" w:color="auto"/>
        <w:right w:val="none" w:sz="0" w:space="0" w:color="auto"/>
      </w:divBdr>
    </w:div>
    <w:div w:id="406346842">
      <w:bodyDiv w:val="1"/>
      <w:marLeft w:val="0"/>
      <w:marRight w:val="0"/>
      <w:marTop w:val="0"/>
      <w:marBottom w:val="0"/>
      <w:divBdr>
        <w:top w:val="none" w:sz="0" w:space="0" w:color="auto"/>
        <w:left w:val="none" w:sz="0" w:space="0" w:color="auto"/>
        <w:bottom w:val="none" w:sz="0" w:space="0" w:color="auto"/>
        <w:right w:val="none" w:sz="0" w:space="0" w:color="auto"/>
      </w:divBdr>
    </w:div>
    <w:div w:id="406804479">
      <w:bodyDiv w:val="1"/>
      <w:marLeft w:val="0"/>
      <w:marRight w:val="0"/>
      <w:marTop w:val="0"/>
      <w:marBottom w:val="0"/>
      <w:divBdr>
        <w:top w:val="none" w:sz="0" w:space="0" w:color="auto"/>
        <w:left w:val="none" w:sz="0" w:space="0" w:color="auto"/>
        <w:bottom w:val="none" w:sz="0" w:space="0" w:color="auto"/>
        <w:right w:val="none" w:sz="0" w:space="0" w:color="auto"/>
      </w:divBdr>
    </w:div>
    <w:div w:id="407653276">
      <w:bodyDiv w:val="1"/>
      <w:marLeft w:val="0"/>
      <w:marRight w:val="0"/>
      <w:marTop w:val="0"/>
      <w:marBottom w:val="0"/>
      <w:divBdr>
        <w:top w:val="none" w:sz="0" w:space="0" w:color="auto"/>
        <w:left w:val="none" w:sz="0" w:space="0" w:color="auto"/>
        <w:bottom w:val="none" w:sz="0" w:space="0" w:color="auto"/>
        <w:right w:val="none" w:sz="0" w:space="0" w:color="auto"/>
      </w:divBdr>
    </w:div>
    <w:div w:id="408581489">
      <w:bodyDiv w:val="1"/>
      <w:marLeft w:val="0"/>
      <w:marRight w:val="0"/>
      <w:marTop w:val="0"/>
      <w:marBottom w:val="0"/>
      <w:divBdr>
        <w:top w:val="none" w:sz="0" w:space="0" w:color="auto"/>
        <w:left w:val="none" w:sz="0" w:space="0" w:color="auto"/>
        <w:bottom w:val="none" w:sz="0" w:space="0" w:color="auto"/>
        <w:right w:val="none" w:sz="0" w:space="0" w:color="auto"/>
      </w:divBdr>
    </w:div>
    <w:div w:id="409155092">
      <w:bodyDiv w:val="1"/>
      <w:marLeft w:val="0"/>
      <w:marRight w:val="0"/>
      <w:marTop w:val="0"/>
      <w:marBottom w:val="0"/>
      <w:divBdr>
        <w:top w:val="none" w:sz="0" w:space="0" w:color="auto"/>
        <w:left w:val="none" w:sz="0" w:space="0" w:color="auto"/>
        <w:bottom w:val="none" w:sz="0" w:space="0" w:color="auto"/>
        <w:right w:val="none" w:sz="0" w:space="0" w:color="auto"/>
      </w:divBdr>
    </w:div>
    <w:div w:id="409156126">
      <w:bodyDiv w:val="1"/>
      <w:marLeft w:val="0"/>
      <w:marRight w:val="0"/>
      <w:marTop w:val="0"/>
      <w:marBottom w:val="0"/>
      <w:divBdr>
        <w:top w:val="none" w:sz="0" w:space="0" w:color="auto"/>
        <w:left w:val="none" w:sz="0" w:space="0" w:color="auto"/>
        <w:bottom w:val="none" w:sz="0" w:space="0" w:color="auto"/>
        <w:right w:val="none" w:sz="0" w:space="0" w:color="auto"/>
      </w:divBdr>
    </w:div>
    <w:div w:id="409422577">
      <w:bodyDiv w:val="1"/>
      <w:marLeft w:val="0"/>
      <w:marRight w:val="0"/>
      <w:marTop w:val="0"/>
      <w:marBottom w:val="0"/>
      <w:divBdr>
        <w:top w:val="none" w:sz="0" w:space="0" w:color="auto"/>
        <w:left w:val="none" w:sz="0" w:space="0" w:color="auto"/>
        <w:bottom w:val="none" w:sz="0" w:space="0" w:color="auto"/>
        <w:right w:val="none" w:sz="0" w:space="0" w:color="auto"/>
      </w:divBdr>
    </w:div>
    <w:div w:id="410079900">
      <w:bodyDiv w:val="1"/>
      <w:marLeft w:val="0"/>
      <w:marRight w:val="0"/>
      <w:marTop w:val="0"/>
      <w:marBottom w:val="0"/>
      <w:divBdr>
        <w:top w:val="none" w:sz="0" w:space="0" w:color="auto"/>
        <w:left w:val="none" w:sz="0" w:space="0" w:color="auto"/>
        <w:bottom w:val="none" w:sz="0" w:space="0" w:color="auto"/>
        <w:right w:val="none" w:sz="0" w:space="0" w:color="auto"/>
      </w:divBdr>
    </w:div>
    <w:div w:id="410351796">
      <w:bodyDiv w:val="1"/>
      <w:marLeft w:val="0"/>
      <w:marRight w:val="0"/>
      <w:marTop w:val="0"/>
      <w:marBottom w:val="0"/>
      <w:divBdr>
        <w:top w:val="none" w:sz="0" w:space="0" w:color="auto"/>
        <w:left w:val="none" w:sz="0" w:space="0" w:color="auto"/>
        <w:bottom w:val="none" w:sz="0" w:space="0" w:color="auto"/>
        <w:right w:val="none" w:sz="0" w:space="0" w:color="auto"/>
      </w:divBdr>
    </w:div>
    <w:div w:id="410398170">
      <w:bodyDiv w:val="1"/>
      <w:marLeft w:val="0"/>
      <w:marRight w:val="0"/>
      <w:marTop w:val="0"/>
      <w:marBottom w:val="0"/>
      <w:divBdr>
        <w:top w:val="none" w:sz="0" w:space="0" w:color="auto"/>
        <w:left w:val="none" w:sz="0" w:space="0" w:color="auto"/>
        <w:bottom w:val="none" w:sz="0" w:space="0" w:color="auto"/>
        <w:right w:val="none" w:sz="0" w:space="0" w:color="auto"/>
      </w:divBdr>
    </w:div>
    <w:div w:id="410850836">
      <w:bodyDiv w:val="1"/>
      <w:marLeft w:val="0"/>
      <w:marRight w:val="0"/>
      <w:marTop w:val="0"/>
      <w:marBottom w:val="0"/>
      <w:divBdr>
        <w:top w:val="none" w:sz="0" w:space="0" w:color="auto"/>
        <w:left w:val="none" w:sz="0" w:space="0" w:color="auto"/>
        <w:bottom w:val="none" w:sz="0" w:space="0" w:color="auto"/>
        <w:right w:val="none" w:sz="0" w:space="0" w:color="auto"/>
      </w:divBdr>
    </w:div>
    <w:div w:id="411391344">
      <w:bodyDiv w:val="1"/>
      <w:marLeft w:val="0"/>
      <w:marRight w:val="0"/>
      <w:marTop w:val="0"/>
      <w:marBottom w:val="0"/>
      <w:divBdr>
        <w:top w:val="none" w:sz="0" w:space="0" w:color="auto"/>
        <w:left w:val="none" w:sz="0" w:space="0" w:color="auto"/>
        <w:bottom w:val="none" w:sz="0" w:space="0" w:color="auto"/>
        <w:right w:val="none" w:sz="0" w:space="0" w:color="auto"/>
      </w:divBdr>
    </w:div>
    <w:div w:id="412047152">
      <w:bodyDiv w:val="1"/>
      <w:marLeft w:val="0"/>
      <w:marRight w:val="0"/>
      <w:marTop w:val="0"/>
      <w:marBottom w:val="0"/>
      <w:divBdr>
        <w:top w:val="none" w:sz="0" w:space="0" w:color="auto"/>
        <w:left w:val="none" w:sz="0" w:space="0" w:color="auto"/>
        <w:bottom w:val="none" w:sz="0" w:space="0" w:color="auto"/>
        <w:right w:val="none" w:sz="0" w:space="0" w:color="auto"/>
      </w:divBdr>
    </w:div>
    <w:div w:id="412898719">
      <w:bodyDiv w:val="1"/>
      <w:marLeft w:val="0"/>
      <w:marRight w:val="0"/>
      <w:marTop w:val="0"/>
      <w:marBottom w:val="0"/>
      <w:divBdr>
        <w:top w:val="none" w:sz="0" w:space="0" w:color="auto"/>
        <w:left w:val="none" w:sz="0" w:space="0" w:color="auto"/>
        <w:bottom w:val="none" w:sz="0" w:space="0" w:color="auto"/>
        <w:right w:val="none" w:sz="0" w:space="0" w:color="auto"/>
      </w:divBdr>
    </w:div>
    <w:div w:id="412968741">
      <w:bodyDiv w:val="1"/>
      <w:marLeft w:val="0"/>
      <w:marRight w:val="0"/>
      <w:marTop w:val="0"/>
      <w:marBottom w:val="0"/>
      <w:divBdr>
        <w:top w:val="none" w:sz="0" w:space="0" w:color="auto"/>
        <w:left w:val="none" w:sz="0" w:space="0" w:color="auto"/>
        <w:bottom w:val="none" w:sz="0" w:space="0" w:color="auto"/>
        <w:right w:val="none" w:sz="0" w:space="0" w:color="auto"/>
      </w:divBdr>
    </w:div>
    <w:div w:id="412970890">
      <w:bodyDiv w:val="1"/>
      <w:marLeft w:val="0"/>
      <w:marRight w:val="0"/>
      <w:marTop w:val="0"/>
      <w:marBottom w:val="0"/>
      <w:divBdr>
        <w:top w:val="none" w:sz="0" w:space="0" w:color="auto"/>
        <w:left w:val="none" w:sz="0" w:space="0" w:color="auto"/>
        <w:bottom w:val="none" w:sz="0" w:space="0" w:color="auto"/>
        <w:right w:val="none" w:sz="0" w:space="0" w:color="auto"/>
      </w:divBdr>
    </w:div>
    <w:div w:id="414739805">
      <w:bodyDiv w:val="1"/>
      <w:marLeft w:val="0"/>
      <w:marRight w:val="0"/>
      <w:marTop w:val="0"/>
      <w:marBottom w:val="0"/>
      <w:divBdr>
        <w:top w:val="none" w:sz="0" w:space="0" w:color="auto"/>
        <w:left w:val="none" w:sz="0" w:space="0" w:color="auto"/>
        <w:bottom w:val="none" w:sz="0" w:space="0" w:color="auto"/>
        <w:right w:val="none" w:sz="0" w:space="0" w:color="auto"/>
      </w:divBdr>
    </w:div>
    <w:div w:id="415714844">
      <w:bodyDiv w:val="1"/>
      <w:marLeft w:val="0"/>
      <w:marRight w:val="0"/>
      <w:marTop w:val="0"/>
      <w:marBottom w:val="0"/>
      <w:divBdr>
        <w:top w:val="none" w:sz="0" w:space="0" w:color="auto"/>
        <w:left w:val="none" w:sz="0" w:space="0" w:color="auto"/>
        <w:bottom w:val="none" w:sz="0" w:space="0" w:color="auto"/>
        <w:right w:val="none" w:sz="0" w:space="0" w:color="auto"/>
      </w:divBdr>
    </w:div>
    <w:div w:id="415976010">
      <w:bodyDiv w:val="1"/>
      <w:marLeft w:val="0"/>
      <w:marRight w:val="0"/>
      <w:marTop w:val="0"/>
      <w:marBottom w:val="0"/>
      <w:divBdr>
        <w:top w:val="none" w:sz="0" w:space="0" w:color="auto"/>
        <w:left w:val="none" w:sz="0" w:space="0" w:color="auto"/>
        <w:bottom w:val="none" w:sz="0" w:space="0" w:color="auto"/>
        <w:right w:val="none" w:sz="0" w:space="0" w:color="auto"/>
      </w:divBdr>
    </w:div>
    <w:div w:id="416286495">
      <w:bodyDiv w:val="1"/>
      <w:marLeft w:val="0"/>
      <w:marRight w:val="0"/>
      <w:marTop w:val="0"/>
      <w:marBottom w:val="0"/>
      <w:divBdr>
        <w:top w:val="none" w:sz="0" w:space="0" w:color="auto"/>
        <w:left w:val="none" w:sz="0" w:space="0" w:color="auto"/>
        <w:bottom w:val="none" w:sz="0" w:space="0" w:color="auto"/>
        <w:right w:val="none" w:sz="0" w:space="0" w:color="auto"/>
      </w:divBdr>
    </w:div>
    <w:div w:id="418793053">
      <w:bodyDiv w:val="1"/>
      <w:marLeft w:val="0"/>
      <w:marRight w:val="0"/>
      <w:marTop w:val="0"/>
      <w:marBottom w:val="0"/>
      <w:divBdr>
        <w:top w:val="none" w:sz="0" w:space="0" w:color="auto"/>
        <w:left w:val="none" w:sz="0" w:space="0" w:color="auto"/>
        <w:bottom w:val="none" w:sz="0" w:space="0" w:color="auto"/>
        <w:right w:val="none" w:sz="0" w:space="0" w:color="auto"/>
      </w:divBdr>
    </w:div>
    <w:div w:id="419789656">
      <w:bodyDiv w:val="1"/>
      <w:marLeft w:val="0"/>
      <w:marRight w:val="0"/>
      <w:marTop w:val="0"/>
      <w:marBottom w:val="0"/>
      <w:divBdr>
        <w:top w:val="none" w:sz="0" w:space="0" w:color="auto"/>
        <w:left w:val="none" w:sz="0" w:space="0" w:color="auto"/>
        <w:bottom w:val="none" w:sz="0" w:space="0" w:color="auto"/>
        <w:right w:val="none" w:sz="0" w:space="0" w:color="auto"/>
      </w:divBdr>
    </w:div>
    <w:div w:id="420295308">
      <w:bodyDiv w:val="1"/>
      <w:marLeft w:val="0"/>
      <w:marRight w:val="0"/>
      <w:marTop w:val="0"/>
      <w:marBottom w:val="0"/>
      <w:divBdr>
        <w:top w:val="none" w:sz="0" w:space="0" w:color="auto"/>
        <w:left w:val="none" w:sz="0" w:space="0" w:color="auto"/>
        <w:bottom w:val="none" w:sz="0" w:space="0" w:color="auto"/>
        <w:right w:val="none" w:sz="0" w:space="0" w:color="auto"/>
      </w:divBdr>
    </w:div>
    <w:div w:id="422149245">
      <w:bodyDiv w:val="1"/>
      <w:marLeft w:val="0"/>
      <w:marRight w:val="0"/>
      <w:marTop w:val="0"/>
      <w:marBottom w:val="0"/>
      <w:divBdr>
        <w:top w:val="none" w:sz="0" w:space="0" w:color="auto"/>
        <w:left w:val="none" w:sz="0" w:space="0" w:color="auto"/>
        <w:bottom w:val="none" w:sz="0" w:space="0" w:color="auto"/>
        <w:right w:val="none" w:sz="0" w:space="0" w:color="auto"/>
      </w:divBdr>
    </w:div>
    <w:div w:id="422386567">
      <w:bodyDiv w:val="1"/>
      <w:marLeft w:val="0"/>
      <w:marRight w:val="0"/>
      <w:marTop w:val="0"/>
      <w:marBottom w:val="0"/>
      <w:divBdr>
        <w:top w:val="none" w:sz="0" w:space="0" w:color="auto"/>
        <w:left w:val="none" w:sz="0" w:space="0" w:color="auto"/>
        <w:bottom w:val="none" w:sz="0" w:space="0" w:color="auto"/>
        <w:right w:val="none" w:sz="0" w:space="0" w:color="auto"/>
      </w:divBdr>
    </w:div>
    <w:div w:id="423649971">
      <w:bodyDiv w:val="1"/>
      <w:marLeft w:val="0"/>
      <w:marRight w:val="0"/>
      <w:marTop w:val="0"/>
      <w:marBottom w:val="0"/>
      <w:divBdr>
        <w:top w:val="none" w:sz="0" w:space="0" w:color="auto"/>
        <w:left w:val="none" w:sz="0" w:space="0" w:color="auto"/>
        <w:bottom w:val="none" w:sz="0" w:space="0" w:color="auto"/>
        <w:right w:val="none" w:sz="0" w:space="0" w:color="auto"/>
      </w:divBdr>
    </w:div>
    <w:div w:id="425152266">
      <w:bodyDiv w:val="1"/>
      <w:marLeft w:val="0"/>
      <w:marRight w:val="0"/>
      <w:marTop w:val="0"/>
      <w:marBottom w:val="0"/>
      <w:divBdr>
        <w:top w:val="none" w:sz="0" w:space="0" w:color="auto"/>
        <w:left w:val="none" w:sz="0" w:space="0" w:color="auto"/>
        <w:bottom w:val="none" w:sz="0" w:space="0" w:color="auto"/>
        <w:right w:val="none" w:sz="0" w:space="0" w:color="auto"/>
      </w:divBdr>
    </w:div>
    <w:div w:id="425659358">
      <w:bodyDiv w:val="1"/>
      <w:marLeft w:val="0"/>
      <w:marRight w:val="0"/>
      <w:marTop w:val="0"/>
      <w:marBottom w:val="0"/>
      <w:divBdr>
        <w:top w:val="none" w:sz="0" w:space="0" w:color="auto"/>
        <w:left w:val="none" w:sz="0" w:space="0" w:color="auto"/>
        <w:bottom w:val="none" w:sz="0" w:space="0" w:color="auto"/>
        <w:right w:val="none" w:sz="0" w:space="0" w:color="auto"/>
      </w:divBdr>
    </w:div>
    <w:div w:id="428280637">
      <w:bodyDiv w:val="1"/>
      <w:marLeft w:val="0"/>
      <w:marRight w:val="0"/>
      <w:marTop w:val="0"/>
      <w:marBottom w:val="0"/>
      <w:divBdr>
        <w:top w:val="none" w:sz="0" w:space="0" w:color="auto"/>
        <w:left w:val="none" w:sz="0" w:space="0" w:color="auto"/>
        <w:bottom w:val="none" w:sz="0" w:space="0" w:color="auto"/>
        <w:right w:val="none" w:sz="0" w:space="0" w:color="auto"/>
      </w:divBdr>
    </w:div>
    <w:div w:id="428889708">
      <w:bodyDiv w:val="1"/>
      <w:marLeft w:val="0"/>
      <w:marRight w:val="0"/>
      <w:marTop w:val="0"/>
      <w:marBottom w:val="0"/>
      <w:divBdr>
        <w:top w:val="none" w:sz="0" w:space="0" w:color="auto"/>
        <w:left w:val="none" w:sz="0" w:space="0" w:color="auto"/>
        <w:bottom w:val="none" w:sz="0" w:space="0" w:color="auto"/>
        <w:right w:val="none" w:sz="0" w:space="0" w:color="auto"/>
      </w:divBdr>
    </w:div>
    <w:div w:id="429735967">
      <w:bodyDiv w:val="1"/>
      <w:marLeft w:val="0"/>
      <w:marRight w:val="0"/>
      <w:marTop w:val="0"/>
      <w:marBottom w:val="0"/>
      <w:divBdr>
        <w:top w:val="none" w:sz="0" w:space="0" w:color="auto"/>
        <w:left w:val="none" w:sz="0" w:space="0" w:color="auto"/>
        <w:bottom w:val="none" w:sz="0" w:space="0" w:color="auto"/>
        <w:right w:val="none" w:sz="0" w:space="0" w:color="auto"/>
      </w:divBdr>
    </w:div>
    <w:div w:id="430010728">
      <w:bodyDiv w:val="1"/>
      <w:marLeft w:val="0"/>
      <w:marRight w:val="0"/>
      <w:marTop w:val="0"/>
      <w:marBottom w:val="0"/>
      <w:divBdr>
        <w:top w:val="none" w:sz="0" w:space="0" w:color="auto"/>
        <w:left w:val="none" w:sz="0" w:space="0" w:color="auto"/>
        <w:bottom w:val="none" w:sz="0" w:space="0" w:color="auto"/>
        <w:right w:val="none" w:sz="0" w:space="0" w:color="auto"/>
      </w:divBdr>
    </w:div>
    <w:div w:id="430206706">
      <w:bodyDiv w:val="1"/>
      <w:marLeft w:val="0"/>
      <w:marRight w:val="0"/>
      <w:marTop w:val="0"/>
      <w:marBottom w:val="0"/>
      <w:divBdr>
        <w:top w:val="none" w:sz="0" w:space="0" w:color="auto"/>
        <w:left w:val="none" w:sz="0" w:space="0" w:color="auto"/>
        <w:bottom w:val="none" w:sz="0" w:space="0" w:color="auto"/>
        <w:right w:val="none" w:sz="0" w:space="0" w:color="auto"/>
      </w:divBdr>
    </w:div>
    <w:div w:id="430777940">
      <w:bodyDiv w:val="1"/>
      <w:marLeft w:val="0"/>
      <w:marRight w:val="0"/>
      <w:marTop w:val="0"/>
      <w:marBottom w:val="0"/>
      <w:divBdr>
        <w:top w:val="none" w:sz="0" w:space="0" w:color="auto"/>
        <w:left w:val="none" w:sz="0" w:space="0" w:color="auto"/>
        <w:bottom w:val="none" w:sz="0" w:space="0" w:color="auto"/>
        <w:right w:val="none" w:sz="0" w:space="0" w:color="auto"/>
      </w:divBdr>
    </w:div>
    <w:div w:id="431978275">
      <w:bodyDiv w:val="1"/>
      <w:marLeft w:val="0"/>
      <w:marRight w:val="0"/>
      <w:marTop w:val="0"/>
      <w:marBottom w:val="0"/>
      <w:divBdr>
        <w:top w:val="none" w:sz="0" w:space="0" w:color="auto"/>
        <w:left w:val="none" w:sz="0" w:space="0" w:color="auto"/>
        <w:bottom w:val="none" w:sz="0" w:space="0" w:color="auto"/>
        <w:right w:val="none" w:sz="0" w:space="0" w:color="auto"/>
      </w:divBdr>
    </w:div>
    <w:div w:id="432015057">
      <w:bodyDiv w:val="1"/>
      <w:marLeft w:val="0"/>
      <w:marRight w:val="0"/>
      <w:marTop w:val="0"/>
      <w:marBottom w:val="0"/>
      <w:divBdr>
        <w:top w:val="none" w:sz="0" w:space="0" w:color="auto"/>
        <w:left w:val="none" w:sz="0" w:space="0" w:color="auto"/>
        <w:bottom w:val="none" w:sz="0" w:space="0" w:color="auto"/>
        <w:right w:val="none" w:sz="0" w:space="0" w:color="auto"/>
      </w:divBdr>
    </w:div>
    <w:div w:id="432165180">
      <w:bodyDiv w:val="1"/>
      <w:marLeft w:val="0"/>
      <w:marRight w:val="0"/>
      <w:marTop w:val="0"/>
      <w:marBottom w:val="0"/>
      <w:divBdr>
        <w:top w:val="none" w:sz="0" w:space="0" w:color="auto"/>
        <w:left w:val="none" w:sz="0" w:space="0" w:color="auto"/>
        <w:bottom w:val="none" w:sz="0" w:space="0" w:color="auto"/>
        <w:right w:val="none" w:sz="0" w:space="0" w:color="auto"/>
      </w:divBdr>
    </w:div>
    <w:div w:id="433671296">
      <w:bodyDiv w:val="1"/>
      <w:marLeft w:val="0"/>
      <w:marRight w:val="0"/>
      <w:marTop w:val="0"/>
      <w:marBottom w:val="0"/>
      <w:divBdr>
        <w:top w:val="none" w:sz="0" w:space="0" w:color="auto"/>
        <w:left w:val="none" w:sz="0" w:space="0" w:color="auto"/>
        <w:bottom w:val="none" w:sz="0" w:space="0" w:color="auto"/>
        <w:right w:val="none" w:sz="0" w:space="0" w:color="auto"/>
      </w:divBdr>
    </w:div>
    <w:div w:id="434134538">
      <w:bodyDiv w:val="1"/>
      <w:marLeft w:val="0"/>
      <w:marRight w:val="0"/>
      <w:marTop w:val="0"/>
      <w:marBottom w:val="0"/>
      <w:divBdr>
        <w:top w:val="none" w:sz="0" w:space="0" w:color="auto"/>
        <w:left w:val="none" w:sz="0" w:space="0" w:color="auto"/>
        <w:bottom w:val="none" w:sz="0" w:space="0" w:color="auto"/>
        <w:right w:val="none" w:sz="0" w:space="0" w:color="auto"/>
      </w:divBdr>
    </w:div>
    <w:div w:id="434524663">
      <w:bodyDiv w:val="1"/>
      <w:marLeft w:val="0"/>
      <w:marRight w:val="0"/>
      <w:marTop w:val="0"/>
      <w:marBottom w:val="0"/>
      <w:divBdr>
        <w:top w:val="none" w:sz="0" w:space="0" w:color="auto"/>
        <w:left w:val="none" w:sz="0" w:space="0" w:color="auto"/>
        <w:bottom w:val="none" w:sz="0" w:space="0" w:color="auto"/>
        <w:right w:val="none" w:sz="0" w:space="0" w:color="auto"/>
      </w:divBdr>
    </w:div>
    <w:div w:id="435098945">
      <w:bodyDiv w:val="1"/>
      <w:marLeft w:val="0"/>
      <w:marRight w:val="0"/>
      <w:marTop w:val="0"/>
      <w:marBottom w:val="0"/>
      <w:divBdr>
        <w:top w:val="none" w:sz="0" w:space="0" w:color="auto"/>
        <w:left w:val="none" w:sz="0" w:space="0" w:color="auto"/>
        <w:bottom w:val="none" w:sz="0" w:space="0" w:color="auto"/>
        <w:right w:val="none" w:sz="0" w:space="0" w:color="auto"/>
      </w:divBdr>
    </w:div>
    <w:div w:id="435760719">
      <w:bodyDiv w:val="1"/>
      <w:marLeft w:val="0"/>
      <w:marRight w:val="0"/>
      <w:marTop w:val="0"/>
      <w:marBottom w:val="0"/>
      <w:divBdr>
        <w:top w:val="none" w:sz="0" w:space="0" w:color="auto"/>
        <w:left w:val="none" w:sz="0" w:space="0" w:color="auto"/>
        <w:bottom w:val="none" w:sz="0" w:space="0" w:color="auto"/>
        <w:right w:val="none" w:sz="0" w:space="0" w:color="auto"/>
      </w:divBdr>
    </w:div>
    <w:div w:id="437066497">
      <w:bodyDiv w:val="1"/>
      <w:marLeft w:val="0"/>
      <w:marRight w:val="0"/>
      <w:marTop w:val="0"/>
      <w:marBottom w:val="0"/>
      <w:divBdr>
        <w:top w:val="none" w:sz="0" w:space="0" w:color="auto"/>
        <w:left w:val="none" w:sz="0" w:space="0" w:color="auto"/>
        <w:bottom w:val="none" w:sz="0" w:space="0" w:color="auto"/>
        <w:right w:val="none" w:sz="0" w:space="0" w:color="auto"/>
      </w:divBdr>
    </w:div>
    <w:div w:id="437674991">
      <w:bodyDiv w:val="1"/>
      <w:marLeft w:val="0"/>
      <w:marRight w:val="0"/>
      <w:marTop w:val="0"/>
      <w:marBottom w:val="0"/>
      <w:divBdr>
        <w:top w:val="none" w:sz="0" w:space="0" w:color="auto"/>
        <w:left w:val="none" w:sz="0" w:space="0" w:color="auto"/>
        <w:bottom w:val="none" w:sz="0" w:space="0" w:color="auto"/>
        <w:right w:val="none" w:sz="0" w:space="0" w:color="auto"/>
      </w:divBdr>
    </w:div>
    <w:div w:id="437943312">
      <w:bodyDiv w:val="1"/>
      <w:marLeft w:val="0"/>
      <w:marRight w:val="0"/>
      <w:marTop w:val="0"/>
      <w:marBottom w:val="0"/>
      <w:divBdr>
        <w:top w:val="none" w:sz="0" w:space="0" w:color="auto"/>
        <w:left w:val="none" w:sz="0" w:space="0" w:color="auto"/>
        <w:bottom w:val="none" w:sz="0" w:space="0" w:color="auto"/>
        <w:right w:val="none" w:sz="0" w:space="0" w:color="auto"/>
      </w:divBdr>
    </w:div>
    <w:div w:id="441151481">
      <w:bodyDiv w:val="1"/>
      <w:marLeft w:val="0"/>
      <w:marRight w:val="0"/>
      <w:marTop w:val="0"/>
      <w:marBottom w:val="0"/>
      <w:divBdr>
        <w:top w:val="none" w:sz="0" w:space="0" w:color="auto"/>
        <w:left w:val="none" w:sz="0" w:space="0" w:color="auto"/>
        <w:bottom w:val="none" w:sz="0" w:space="0" w:color="auto"/>
        <w:right w:val="none" w:sz="0" w:space="0" w:color="auto"/>
      </w:divBdr>
    </w:div>
    <w:div w:id="441195762">
      <w:bodyDiv w:val="1"/>
      <w:marLeft w:val="0"/>
      <w:marRight w:val="0"/>
      <w:marTop w:val="0"/>
      <w:marBottom w:val="0"/>
      <w:divBdr>
        <w:top w:val="none" w:sz="0" w:space="0" w:color="auto"/>
        <w:left w:val="none" w:sz="0" w:space="0" w:color="auto"/>
        <w:bottom w:val="none" w:sz="0" w:space="0" w:color="auto"/>
        <w:right w:val="none" w:sz="0" w:space="0" w:color="auto"/>
      </w:divBdr>
    </w:div>
    <w:div w:id="442309289">
      <w:bodyDiv w:val="1"/>
      <w:marLeft w:val="0"/>
      <w:marRight w:val="0"/>
      <w:marTop w:val="0"/>
      <w:marBottom w:val="0"/>
      <w:divBdr>
        <w:top w:val="none" w:sz="0" w:space="0" w:color="auto"/>
        <w:left w:val="none" w:sz="0" w:space="0" w:color="auto"/>
        <w:bottom w:val="none" w:sz="0" w:space="0" w:color="auto"/>
        <w:right w:val="none" w:sz="0" w:space="0" w:color="auto"/>
      </w:divBdr>
    </w:div>
    <w:div w:id="443307482">
      <w:bodyDiv w:val="1"/>
      <w:marLeft w:val="0"/>
      <w:marRight w:val="0"/>
      <w:marTop w:val="0"/>
      <w:marBottom w:val="0"/>
      <w:divBdr>
        <w:top w:val="none" w:sz="0" w:space="0" w:color="auto"/>
        <w:left w:val="none" w:sz="0" w:space="0" w:color="auto"/>
        <w:bottom w:val="none" w:sz="0" w:space="0" w:color="auto"/>
        <w:right w:val="none" w:sz="0" w:space="0" w:color="auto"/>
      </w:divBdr>
    </w:div>
    <w:div w:id="447480097">
      <w:bodyDiv w:val="1"/>
      <w:marLeft w:val="0"/>
      <w:marRight w:val="0"/>
      <w:marTop w:val="0"/>
      <w:marBottom w:val="0"/>
      <w:divBdr>
        <w:top w:val="none" w:sz="0" w:space="0" w:color="auto"/>
        <w:left w:val="none" w:sz="0" w:space="0" w:color="auto"/>
        <w:bottom w:val="none" w:sz="0" w:space="0" w:color="auto"/>
        <w:right w:val="none" w:sz="0" w:space="0" w:color="auto"/>
      </w:divBdr>
    </w:div>
    <w:div w:id="447627212">
      <w:bodyDiv w:val="1"/>
      <w:marLeft w:val="0"/>
      <w:marRight w:val="0"/>
      <w:marTop w:val="0"/>
      <w:marBottom w:val="0"/>
      <w:divBdr>
        <w:top w:val="none" w:sz="0" w:space="0" w:color="auto"/>
        <w:left w:val="none" w:sz="0" w:space="0" w:color="auto"/>
        <w:bottom w:val="none" w:sz="0" w:space="0" w:color="auto"/>
        <w:right w:val="none" w:sz="0" w:space="0" w:color="auto"/>
      </w:divBdr>
    </w:div>
    <w:div w:id="448403847">
      <w:bodyDiv w:val="1"/>
      <w:marLeft w:val="0"/>
      <w:marRight w:val="0"/>
      <w:marTop w:val="0"/>
      <w:marBottom w:val="0"/>
      <w:divBdr>
        <w:top w:val="none" w:sz="0" w:space="0" w:color="auto"/>
        <w:left w:val="none" w:sz="0" w:space="0" w:color="auto"/>
        <w:bottom w:val="none" w:sz="0" w:space="0" w:color="auto"/>
        <w:right w:val="none" w:sz="0" w:space="0" w:color="auto"/>
      </w:divBdr>
    </w:div>
    <w:div w:id="451284699">
      <w:bodyDiv w:val="1"/>
      <w:marLeft w:val="0"/>
      <w:marRight w:val="0"/>
      <w:marTop w:val="0"/>
      <w:marBottom w:val="0"/>
      <w:divBdr>
        <w:top w:val="none" w:sz="0" w:space="0" w:color="auto"/>
        <w:left w:val="none" w:sz="0" w:space="0" w:color="auto"/>
        <w:bottom w:val="none" w:sz="0" w:space="0" w:color="auto"/>
        <w:right w:val="none" w:sz="0" w:space="0" w:color="auto"/>
      </w:divBdr>
    </w:div>
    <w:div w:id="451674155">
      <w:bodyDiv w:val="1"/>
      <w:marLeft w:val="0"/>
      <w:marRight w:val="0"/>
      <w:marTop w:val="0"/>
      <w:marBottom w:val="0"/>
      <w:divBdr>
        <w:top w:val="none" w:sz="0" w:space="0" w:color="auto"/>
        <w:left w:val="none" w:sz="0" w:space="0" w:color="auto"/>
        <w:bottom w:val="none" w:sz="0" w:space="0" w:color="auto"/>
        <w:right w:val="none" w:sz="0" w:space="0" w:color="auto"/>
      </w:divBdr>
    </w:div>
    <w:div w:id="452789957">
      <w:bodyDiv w:val="1"/>
      <w:marLeft w:val="0"/>
      <w:marRight w:val="0"/>
      <w:marTop w:val="0"/>
      <w:marBottom w:val="0"/>
      <w:divBdr>
        <w:top w:val="none" w:sz="0" w:space="0" w:color="auto"/>
        <w:left w:val="none" w:sz="0" w:space="0" w:color="auto"/>
        <w:bottom w:val="none" w:sz="0" w:space="0" w:color="auto"/>
        <w:right w:val="none" w:sz="0" w:space="0" w:color="auto"/>
      </w:divBdr>
    </w:div>
    <w:div w:id="452947716">
      <w:bodyDiv w:val="1"/>
      <w:marLeft w:val="0"/>
      <w:marRight w:val="0"/>
      <w:marTop w:val="0"/>
      <w:marBottom w:val="0"/>
      <w:divBdr>
        <w:top w:val="none" w:sz="0" w:space="0" w:color="auto"/>
        <w:left w:val="none" w:sz="0" w:space="0" w:color="auto"/>
        <w:bottom w:val="none" w:sz="0" w:space="0" w:color="auto"/>
        <w:right w:val="none" w:sz="0" w:space="0" w:color="auto"/>
      </w:divBdr>
    </w:div>
    <w:div w:id="453060237">
      <w:bodyDiv w:val="1"/>
      <w:marLeft w:val="0"/>
      <w:marRight w:val="0"/>
      <w:marTop w:val="0"/>
      <w:marBottom w:val="0"/>
      <w:divBdr>
        <w:top w:val="none" w:sz="0" w:space="0" w:color="auto"/>
        <w:left w:val="none" w:sz="0" w:space="0" w:color="auto"/>
        <w:bottom w:val="none" w:sz="0" w:space="0" w:color="auto"/>
        <w:right w:val="none" w:sz="0" w:space="0" w:color="auto"/>
      </w:divBdr>
    </w:div>
    <w:div w:id="453645779">
      <w:bodyDiv w:val="1"/>
      <w:marLeft w:val="0"/>
      <w:marRight w:val="0"/>
      <w:marTop w:val="0"/>
      <w:marBottom w:val="0"/>
      <w:divBdr>
        <w:top w:val="none" w:sz="0" w:space="0" w:color="auto"/>
        <w:left w:val="none" w:sz="0" w:space="0" w:color="auto"/>
        <w:bottom w:val="none" w:sz="0" w:space="0" w:color="auto"/>
        <w:right w:val="none" w:sz="0" w:space="0" w:color="auto"/>
      </w:divBdr>
    </w:div>
    <w:div w:id="453990388">
      <w:bodyDiv w:val="1"/>
      <w:marLeft w:val="0"/>
      <w:marRight w:val="0"/>
      <w:marTop w:val="0"/>
      <w:marBottom w:val="0"/>
      <w:divBdr>
        <w:top w:val="none" w:sz="0" w:space="0" w:color="auto"/>
        <w:left w:val="none" w:sz="0" w:space="0" w:color="auto"/>
        <w:bottom w:val="none" w:sz="0" w:space="0" w:color="auto"/>
        <w:right w:val="none" w:sz="0" w:space="0" w:color="auto"/>
      </w:divBdr>
    </w:div>
    <w:div w:id="454522200">
      <w:bodyDiv w:val="1"/>
      <w:marLeft w:val="0"/>
      <w:marRight w:val="0"/>
      <w:marTop w:val="0"/>
      <w:marBottom w:val="0"/>
      <w:divBdr>
        <w:top w:val="none" w:sz="0" w:space="0" w:color="auto"/>
        <w:left w:val="none" w:sz="0" w:space="0" w:color="auto"/>
        <w:bottom w:val="none" w:sz="0" w:space="0" w:color="auto"/>
        <w:right w:val="none" w:sz="0" w:space="0" w:color="auto"/>
      </w:divBdr>
    </w:div>
    <w:div w:id="454910889">
      <w:bodyDiv w:val="1"/>
      <w:marLeft w:val="0"/>
      <w:marRight w:val="0"/>
      <w:marTop w:val="0"/>
      <w:marBottom w:val="0"/>
      <w:divBdr>
        <w:top w:val="none" w:sz="0" w:space="0" w:color="auto"/>
        <w:left w:val="none" w:sz="0" w:space="0" w:color="auto"/>
        <w:bottom w:val="none" w:sz="0" w:space="0" w:color="auto"/>
        <w:right w:val="none" w:sz="0" w:space="0" w:color="auto"/>
      </w:divBdr>
    </w:div>
    <w:div w:id="456679433">
      <w:bodyDiv w:val="1"/>
      <w:marLeft w:val="0"/>
      <w:marRight w:val="0"/>
      <w:marTop w:val="0"/>
      <w:marBottom w:val="0"/>
      <w:divBdr>
        <w:top w:val="none" w:sz="0" w:space="0" w:color="auto"/>
        <w:left w:val="none" w:sz="0" w:space="0" w:color="auto"/>
        <w:bottom w:val="none" w:sz="0" w:space="0" w:color="auto"/>
        <w:right w:val="none" w:sz="0" w:space="0" w:color="auto"/>
      </w:divBdr>
    </w:div>
    <w:div w:id="456727315">
      <w:bodyDiv w:val="1"/>
      <w:marLeft w:val="0"/>
      <w:marRight w:val="0"/>
      <w:marTop w:val="0"/>
      <w:marBottom w:val="0"/>
      <w:divBdr>
        <w:top w:val="none" w:sz="0" w:space="0" w:color="auto"/>
        <w:left w:val="none" w:sz="0" w:space="0" w:color="auto"/>
        <w:bottom w:val="none" w:sz="0" w:space="0" w:color="auto"/>
        <w:right w:val="none" w:sz="0" w:space="0" w:color="auto"/>
      </w:divBdr>
    </w:div>
    <w:div w:id="456988623">
      <w:bodyDiv w:val="1"/>
      <w:marLeft w:val="0"/>
      <w:marRight w:val="0"/>
      <w:marTop w:val="0"/>
      <w:marBottom w:val="0"/>
      <w:divBdr>
        <w:top w:val="none" w:sz="0" w:space="0" w:color="auto"/>
        <w:left w:val="none" w:sz="0" w:space="0" w:color="auto"/>
        <w:bottom w:val="none" w:sz="0" w:space="0" w:color="auto"/>
        <w:right w:val="none" w:sz="0" w:space="0" w:color="auto"/>
      </w:divBdr>
    </w:div>
    <w:div w:id="457838173">
      <w:bodyDiv w:val="1"/>
      <w:marLeft w:val="0"/>
      <w:marRight w:val="0"/>
      <w:marTop w:val="0"/>
      <w:marBottom w:val="0"/>
      <w:divBdr>
        <w:top w:val="none" w:sz="0" w:space="0" w:color="auto"/>
        <w:left w:val="none" w:sz="0" w:space="0" w:color="auto"/>
        <w:bottom w:val="none" w:sz="0" w:space="0" w:color="auto"/>
        <w:right w:val="none" w:sz="0" w:space="0" w:color="auto"/>
      </w:divBdr>
    </w:div>
    <w:div w:id="457845935">
      <w:bodyDiv w:val="1"/>
      <w:marLeft w:val="0"/>
      <w:marRight w:val="0"/>
      <w:marTop w:val="0"/>
      <w:marBottom w:val="0"/>
      <w:divBdr>
        <w:top w:val="none" w:sz="0" w:space="0" w:color="auto"/>
        <w:left w:val="none" w:sz="0" w:space="0" w:color="auto"/>
        <w:bottom w:val="none" w:sz="0" w:space="0" w:color="auto"/>
        <w:right w:val="none" w:sz="0" w:space="0" w:color="auto"/>
      </w:divBdr>
    </w:div>
    <w:div w:id="458258568">
      <w:bodyDiv w:val="1"/>
      <w:marLeft w:val="0"/>
      <w:marRight w:val="0"/>
      <w:marTop w:val="0"/>
      <w:marBottom w:val="0"/>
      <w:divBdr>
        <w:top w:val="none" w:sz="0" w:space="0" w:color="auto"/>
        <w:left w:val="none" w:sz="0" w:space="0" w:color="auto"/>
        <w:bottom w:val="none" w:sz="0" w:space="0" w:color="auto"/>
        <w:right w:val="none" w:sz="0" w:space="0" w:color="auto"/>
      </w:divBdr>
    </w:div>
    <w:div w:id="458954994">
      <w:bodyDiv w:val="1"/>
      <w:marLeft w:val="0"/>
      <w:marRight w:val="0"/>
      <w:marTop w:val="0"/>
      <w:marBottom w:val="0"/>
      <w:divBdr>
        <w:top w:val="none" w:sz="0" w:space="0" w:color="auto"/>
        <w:left w:val="none" w:sz="0" w:space="0" w:color="auto"/>
        <w:bottom w:val="none" w:sz="0" w:space="0" w:color="auto"/>
        <w:right w:val="none" w:sz="0" w:space="0" w:color="auto"/>
      </w:divBdr>
    </w:div>
    <w:div w:id="459692862">
      <w:bodyDiv w:val="1"/>
      <w:marLeft w:val="0"/>
      <w:marRight w:val="0"/>
      <w:marTop w:val="0"/>
      <w:marBottom w:val="0"/>
      <w:divBdr>
        <w:top w:val="none" w:sz="0" w:space="0" w:color="auto"/>
        <w:left w:val="none" w:sz="0" w:space="0" w:color="auto"/>
        <w:bottom w:val="none" w:sz="0" w:space="0" w:color="auto"/>
        <w:right w:val="none" w:sz="0" w:space="0" w:color="auto"/>
      </w:divBdr>
    </w:div>
    <w:div w:id="459957233">
      <w:bodyDiv w:val="1"/>
      <w:marLeft w:val="0"/>
      <w:marRight w:val="0"/>
      <w:marTop w:val="0"/>
      <w:marBottom w:val="0"/>
      <w:divBdr>
        <w:top w:val="none" w:sz="0" w:space="0" w:color="auto"/>
        <w:left w:val="none" w:sz="0" w:space="0" w:color="auto"/>
        <w:bottom w:val="none" w:sz="0" w:space="0" w:color="auto"/>
        <w:right w:val="none" w:sz="0" w:space="0" w:color="auto"/>
      </w:divBdr>
    </w:div>
    <w:div w:id="461850126">
      <w:bodyDiv w:val="1"/>
      <w:marLeft w:val="0"/>
      <w:marRight w:val="0"/>
      <w:marTop w:val="0"/>
      <w:marBottom w:val="0"/>
      <w:divBdr>
        <w:top w:val="none" w:sz="0" w:space="0" w:color="auto"/>
        <w:left w:val="none" w:sz="0" w:space="0" w:color="auto"/>
        <w:bottom w:val="none" w:sz="0" w:space="0" w:color="auto"/>
        <w:right w:val="none" w:sz="0" w:space="0" w:color="auto"/>
      </w:divBdr>
    </w:div>
    <w:div w:id="462044048">
      <w:bodyDiv w:val="1"/>
      <w:marLeft w:val="0"/>
      <w:marRight w:val="0"/>
      <w:marTop w:val="0"/>
      <w:marBottom w:val="0"/>
      <w:divBdr>
        <w:top w:val="none" w:sz="0" w:space="0" w:color="auto"/>
        <w:left w:val="none" w:sz="0" w:space="0" w:color="auto"/>
        <w:bottom w:val="none" w:sz="0" w:space="0" w:color="auto"/>
        <w:right w:val="none" w:sz="0" w:space="0" w:color="auto"/>
      </w:divBdr>
    </w:div>
    <w:div w:id="462231198">
      <w:bodyDiv w:val="1"/>
      <w:marLeft w:val="0"/>
      <w:marRight w:val="0"/>
      <w:marTop w:val="0"/>
      <w:marBottom w:val="0"/>
      <w:divBdr>
        <w:top w:val="none" w:sz="0" w:space="0" w:color="auto"/>
        <w:left w:val="none" w:sz="0" w:space="0" w:color="auto"/>
        <w:bottom w:val="none" w:sz="0" w:space="0" w:color="auto"/>
        <w:right w:val="none" w:sz="0" w:space="0" w:color="auto"/>
      </w:divBdr>
    </w:div>
    <w:div w:id="462773825">
      <w:bodyDiv w:val="1"/>
      <w:marLeft w:val="0"/>
      <w:marRight w:val="0"/>
      <w:marTop w:val="0"/>
      <w:marBottom w:val="0"/>
      <w:divBdr>
        <w:top w:val="none" w:sz="0" w:space="0" w:color="auto"/>
        <w:left w:val="none" w:sz="0" w:space="0" w:color="auto"/>
        <w:bottom w:val="none" w:sz="0" w:space="0" w:color="auto"/>
        <w:right w:val="none" w:sz="0" w:space="0" w:color="auto"/>
      </w:divBdr>
    </w:div>
    <w:div w:id="462886898">
      <w:bodyDiv w:val="1"/>
      <w:marLeft w:val="0"/>
      <w:marRight w:val="0"/>
      <w:marTop w:val="0"/>
      <w:marBottom w:val="0"/>
      <w:divBdr>
        <w:top w:val="none" w:sz="0" w:space="0" w:color="auto"/>
        <w:left w:val="none" w:sz="0" w:space="0" w:color="auto"/>
        <w:bottom w:val="none" w:sz="0" w:space="0" w:color="auto"/>
        <w:right w:val="none" w:sz="0" w:space="0" w:color="auto"/>
      </w:divBdr>
    </w:div>
    <w:div w:id="463084323">
      <w:bodyDiv w:val="1"/>
      <w:marLeft w:val="0"/>
      <w:marRight w:val="0"/>
      <w:marTop w:val="0"/>
      <w:marBottom w:val="0"/>
      <w:divBdr>
        <w:top w:val="none" w:sz="0" w:space="0" w:color="auto"/>
        <w:left w:val="none" w:sz="0" w:space="0" w:color="auto"/>
        <w:bottom w:val="none" w:sz="0" w:space="0" w:color="auto"/>
        <w:right w:val="none" w:sz="0" w:space="0" w:color="auto"/>
      </w:divBdr>
    </w:div>
    <w:div w:id="468062100">
      <w:bodyDiv w:val="1"/>
      <w:marLeft w:val="0"/>
      <w:marRight w:val="0"/>
      <w:marTop w:val="0"/>
      <w:marBottom w:val="0"/>
      <w:divBdr>
        <w:top w:val="none" w:sz="0" w:space="0" w:color="auto"/>
        <w:left w:val="none" w:sz="0" w:space="0" w:color="auto"/>
        <w:bottom w:val="none" w:sz="0" w:space="0" w:color="auto"/>
        <w:right w:val="none" w:sz="0" w:space="0" w:color="auto"/>
      </w:divBdr>
    </w:div>
    <w:div w:id="469521768">
      <w:bodyDiv w:val="1"/>
      <w:marLeft w:val="0"/>
      <w:marRight w:val="0"/>
      <w:marTop w:val="0"/>
      <w:marBottom w:val="0"/>
      <w:divBdr>
        <w:top w:val="none" w:sz="0" w:space="0" w:color="auto"/>
        <w:left w:val="none" w:sz="0" w:space="0" w:color="auto"/>
        <w:bottom w:val="none" w:sz="0" w:space="0" w:color="auto"/>
        <w:right w:val="none" w:sz="0" w:space="0" w:color="auto"/>
      </w:divBdr>
    </w:div>
    <w:div w:id="470363079">
      <w:bodyDiv w:val="1"/>
      <w:marLeft w:val="0"/>
      <w:marRight w:val="0"/>
      <w:marTop w:val="0"/>
      <w:marBottom w:val="0"/>
      <w:divBdr>
        <w:top w:val="none" w:sz="0" w:space="0" w:color="auto"/>
        <w:left w:val="none" w:sz="0" w:space="0" w:color="auto"/>
        <w:bottom w:val="none" w:sz="0" w:space="0" w:color="auto"/>
        <w:right w:val="none" w:sz="0" w:space="0" w:color="auto"/>
      </w:divBdr>
    </w:div>
    <w:div w:id="470446287">
      <w:bodyDiv w:val="1"/>
      <w:marLeft w:val="0"/>
      <w:marRight w:val="0"/>
      <w:marTop w:val="0"/>
      <w:marBottom w:val="0"/>
      <w:divBdr>
        <w:top w:val="none" w:sz="0" w:space="0" w:color="auto"/>
        <w:left w:val="none" w:sz="0" w:space="0" w:color="auto"/>
        <w:bottom w:val="none" w:sz="0" w:space="0" w:color="auto"/>
        <w:right w:val="none" w:sz="0" w:space="0" w:color="auto"/>
      </w:divBdr>
    </w:div>
    <w:div w:id="471480856">
      <w:bodyDiv w:val="1"/>
      <w:marLeft w:val="0"/>
      <w:marRight w:val="0"/>
      <w:marTop w:val="0"/>
      <w:marBottom w:val="0"/>
      <w:divBdr>
        <w:top w:val="none" w:sz="0" w:space="0" w:color="auto"/>
        <w:left w:val="none" w:sz="0" w:space="0" w:color="auto"/>
        <w:bottom w:val="none" w:sz="0" w:space="0" w:color="auto"/>
        <w:right w:val="none" w:sz="0" w:space="0" w:color="auto"/>
      </w:divBdr>
    </w:div>
    <w:div w:id="471674453">
      <w:bodyDiv w:val="1"/>
      <w:marLeft w:val="0"/>
      <w:marRight w:val="0"/>
      <w:marTop w:val="0"/>
      <w:marBottom w:val="0"/>
      <w:divBdr>
        <w:top w:val="none" w:sz="0" w:space="0" w:color="auto"/>
        <w:left w:val="none" w:sz="0" w:space="0" w:color="auto"/>
        <w:bottom w:val="none" w:sz="0" w:space="0" w:color="auto"/>
        <w:right w:val="none" w:sz="0" w:space="0" w:color="auto"/>
      </w:divBdr>
    </w:div>
    <w:div w:id="471946532">
      <w:bodyDiv w:val="1"/>
      <w:marLeft w:val="0"/>
      <w:marRight w:val="0"/>
      <w:marTop w:val="0"/>
      <w:marBottom w:val="0"/>
      <w:divBdr>
        <w:top w:val="none" w:sz="0" w:space="0" w:color="auto"/>
        <w:left w:val="none" w:sz="0" w:space="0" w:color="auto"/>
        <w:bottom w:val="none" w:sz="0" w:space="0" w:color="auto"/>
        <w:right w:val="none" w:sz="0" w:space="0" w:color="auto"/>
      </w:divBdr>
    </w:div>
    <w:div w:id="471992743">
      <w:bodyDiv w:val="1"/>
      <w:marLeft w:val="0"/>
      <w:marRight w:val="0"/>
      <w:marTop w:val="0"/>
      <w:marBottom w:val="0"/>
      <w:divBdr>
        <w:top w:val="none" w:sz="0" w:space="0" w:color="auto"/>
        <w:left w:val="none" w:sz="0" w:space="0" w:color="auto"/>
        <w:bottom w:val="none" w:sz="0" w:space="0" w:color="auto"/>
        <w:right w:val="none" w:sz="0" w:space="0" w:color="auto"/>
      </w:divBdr>
    </w:div>
    <w:div w:id="473333111">
      <w:bodyDiv w:val="1"/>
      <w:marLeft w:val="0"/>
      <w:marRight w:val="0"/>
      <w:marTop w:val="0"/>
      <w:marBottom w:val="0"/>
      <w:divBdr>
        <w:top w:val="none" w:sz="0" w:space="0" w:color="auto"/>
        <w:left w:val="none" w:sz="0" w:space="0" w:color="auto"/>
        <w:bottom w:val="none" w:sz="0" w:space="0" w:color="auto"/>
        <w:right w:val="none" w:sz="0" w:space="0" w:color="auto"/>
      </w:divBdr>
    </w:div>
    <w:div w:id="474446044">
      <w:bodyDiv w:val="1"/>
      <w:marLeft w:val="0"/>
      <w:marRight w:val="0"/>
      <w:marTop w:val="0"/>
      <w:marBottom w:val="0"/>
      <w:divBdr>
        <w:top w:val="none" w:sz="0" w:space="0" w:color="auto"/>
        <w:left w:val="none" w:sz="0" w:space="0" w:color="auto"/>
        <w:bottom w:val="none" w:sz="0" w:space="0" w:color="auto"/>
        <w:right w:val="none" w:sz="0" w:space="0" w:color="auto"/>
      </w:divBdr>
    </w:div>
    <w:div w:id="475336386">
      <w:bodyDiv w:val="1"/>
      <w:marLeft w:val="0"/>
      <w:marRight w:val="0"/>
      <w:marTop w:val="0"/>
      <w:marBottom w:val="0"/>
      <w:divBdr>
        <w:top w:val="none" w:sz="0" w:space="0" w:color="auto"/>
        <w:left w:val="none" w:sz="0" w:space="0" w:color="auto"/>
        <w:bottom w:val="none" w:sz="0" w:space="0" w:color="auto"/>
        <w:right w:val="none" w:sz="0" w:space="0" w:color="auto"/>
      </w:divBdr>
    </w:div>
    <w:div w:id="477192759">
      <w:bodyDiv w:val="1"/>
      <w:marLeft w:val="0"/>
      <w:marRight w:val="0"/>
      <w:marTop w:val="0"/>
      <w:marBottom w:val="0"/>
      <w:divBdr>
        <w:top w:val="none" w:sz="0" w:space="0" w:color="auto"/>
        <w:left w:val="none" w:sz="0" w:space="0" w:color="auto"/>
        <w:bottom w:val="none" w:sz="0" w:space="0" w:color="auto"/>
        <w:right w:val="none" w:sz="0" w:space="0" w:color="auto"/>
      </w:divBdr>
    </w:div>
    <w:div w:id="477650989">
      <w:bodyDiv w:val="1"/>
      <w:marLeft w:val="0"/>
      <w:marRight w:val="0"/>
      <w:marTop w:val="0"/>
      <w:marBottom w:val="0"/>
      <w:divBdr>
        <w:top w:val="none" w:sz="0" w:space="0" w:color="auto"/>
        <w:left w:val="none" w:sz="0" w:space="0" w:color="auto"/>
        <w:bottom w:val="none" w:sz="0" w:space="0" w:color="auto"/>
        <w:right w:val="none" w:sz="0" w:space="0" w:color="auto"/>
      </w:divBdr>
    </w:div>
    <w:div w:id="477721772">
      <w:bodyDiv w:val="1"/>
      <w:marLeft w:val="0"/>
      <w:marRight w:val="0"/>
      <w:marTop w:val="0"/>
      <w:marBottom w:val="0"/>
      <w:divBdr>
        <w:top w:val="none" w:sz="0" w:space="0" w:color="auto"/>
        <w:left w:val="none" w:sz="0" w:space="0" w:color="auto"/>
        <w:bottom w:val="none" w:sz="0" w:space="0" w:color="auto"/>
        <w:right w:val="none" w:sz="0" w:space="0" w:color="auto"/>
      </w:divBdr>
    </w:div>
    <w:div w:id="479928513">
      <w:bodyDiv w:val="1"/>
      <w:marLeft w:val="0"/>
      <w:marRight w:val="0"/>
      <w:marTop w:val="0"/>
      <w:marBottom w:val="0"/>
      <w:divBdr>
        <w:top w:val="none" w:sz="0" w:space="0" w:color="auto"/>
        <w:left w:val="none" w:sz="0" w:space="0" w:color="auto"/>
        <w:bottom w:val="none" w:sz="0" w:space="0" w:color="auto"/>
        <w:right w:val="none" w:sz="0" w:space="0" w:color="auto"/>
      </w:divBdr>
    </w:div>
    <w:div w:id="480728777">
      <w:bodyDiv w:val="1"/>
      <w:marLeft w:val="0"/>
      <w:marRight w:val="0"/>
      <w:marTop w:val="0"/>
      <w:marBottom w:val="0"/>
      <w:divBdr>
        <w:top w:val="none" w:sz="0" w:space="0" w:color="auto"/>
        <w:left w:val="none" w:sz="0" w:space="0" w:color="auto"/>
        <w:bottom w:val="none" w:sz="0" w:space="0" w:color="auto"/>
        <w:right w:val="none" w:sz="0" w:space="0" w:color="auto"/>
      </w:divBdr>
    </w:div>
    <w:div w:id="481242147">
      <w:bodyDiv w:val="1"/>
      <w:marLeft w:val="0"/>
      <w:marRight w:val="0"/>
      <w:marTop w:val="0"/>
      <w:marBottom w:val="0"/>
      <w:divBdr>
        <w:top w:val="none" w:sz="0" w:space="0" w:color="auto"/>
        <w:left w:val="none" w:sz="0" w:space="0" w:color="auto"/>
        <w:bottom w:val="none" w:sz="0" w:space="0" w:color="auto"/>
        <w:right w:val="none" w:sz="0" w:space="0" w:color="auto"/>
      </w:divBdr>
    </w:div>
    <w:div w:id="481627011">
      <w:bodyDiv w:val="1"/>
      <w:marLeft w:val="0"/>
      <w:marRight w:val="0"/>
      <w:marTop w:val="0"/>
      <w:marBottom w:val="0"/>
      <w:divBdr>
        <w:top w:val="none" w:sz="0" w:space="0" w:color="auto"/>
        <w:left w:val="none" w:sz="0" w:space="0" w:color="auto"/>
        <w:bottom w:val="none" w:sz="0" w:space="0" w:color="auto"/>
        <w:right w:val="none" w:sz="0" w:space="0" w:color="auto"/>
      </w:divBdr>
    </w:div>
    <w:div w:id="482048686">
      <w:bodyDiv w:val="1"/>
      <w:marLeft w:val="0"/>
      <w:marRight w:val="0"/>
      <w:marTop w:val="0"/>
      <w:marBottom w:val="0"/>
      <w:divBdr>
        <w:top w:val="none" w:sz="0" w:space="0" w:color="auto"/>
        <w:left w:val="none" w:sz="0" w:space="0" w:color="auto"/>
        <w:bottom w:val="none" w:sz="0" w:space="0" w:color="auto"/>
        <w:right w:val="none" w:sz="0" w:space="0" w:color="auto"/>
      </w:divBdr>
    </w:div>
    <w:div w:id="482312000">
      <w:bodyDiv w:val="1"/>
      <w:marLeft w:val="0"/>
      <w:marRight w:val="0"/>
      <w:marTop w:val="0"/>
      <w:marBottom w:val="0"/>
      <w:divBdr>
        <w:top w:val="none" w:sz="0" w:space="0" w:color="auto"/>
        <w:left w:val="none" w:sz="0" w:space="0" w:color="auto"/>
        <w:bottom w:val="none" w:sz="0" w:space="0" w:color="auto"/>
        <w:right w:val="none" w:sz="0" w:space="0" w:color="auto"/>
      </w:divBdr>
    </w:div>
    <w:div w:id="484200359">
      <w:bodyDiv w:val="1"/>
      <w:marLeft w:val="0"/>
      <w:marRight w:val="0"/>
      <w:marTop w:val="0"/>
      <w:marBottom w:val="0"/>
      <w:divBdr>
        <w:top w:val="none" w:sz="0" w:space="0" w:color="auto"/>
        <w:left w:val="none" w:sz="0" w:space="0" w:color="auto"/>
        <w:bottom w:val="none" w:sz="0" w:space="0" w:color="auto"/>
        <w:right w:val="none" w:sz="0" w:space="0" w:color="auto"/>
      </w:divBdr>
    </w:div>
    <w:div w:id="484517799">
      <w:bodyDiv w:val="1"/>
      <w:marLeft w:val="0"/>
      <w:marRight w:val="0"/>
      <w:marTop w:val="0"/>
      <w:marBottom w:val="0"/>
      <w:divBdr>
        <w:top w:val="none" w:sz="0" w:space="0" w:color="auto"/>
        <w:left w:val="none" w:sz="0" w:space="0" w:color="auto"/>
        <w:bottom w:val="none" w:sz="0" w:space="0" w:color="auto"/>
        <w:right w:val="none" w:sz="0" w:space="0" w:color="auto"/>
      </w:divBdr>
    </w:div>
    <w:div w:id="485049092">
      <w:bodyDiv w:val="1"/>
      <w:marLeft w:val="0"/>
      <w:marRight w:val="0"/>
      <w:marTop w:val="0"/>
      <w:marBottom w:val="0"/>
      <w:divBdr>
        <w:top w:val="none" w:sz="0" w:space="0" w:color="auto"/>
        <w:left w:val="none" w:sz="0" w:space="0" w:color="auto"/>
        <w:bottom w:val="none" w:sz="0" w:space="0" w:color="auto"/>
        <w:right w:val="none" w:sz="0" w:space="0" w:color="auto"/>
      </w:divBdr>
    </w:div>
    <w:div w:id="485512038">
      <w:bodyDiv w:val="1"/>
      <w:marLeft w:val="0"/>
      <w:marRight w:val="0"/>
      <w:marTop w:val="0"/>
      <w:marBottom w:val="0"/>
      <w:divBdr>
        <w:top w:val="none" w:sz="0" w:space="0" w:color="auto"/>
        <w:left w:val="none" w:sz="0" w:space="0" w:color="auto"/>
        <w:bottom w:val="none" w:sz="0" w:space="0" w:color="auto"/>
        <w:right w:val="none" w:sz="0" w:space="0" w:color="auto"/>
      </w:divBdr>
    </w:div>
    <w:div w:id="486288697">
      <w:bodyDiv w:val="1"/>
      <w:marLeft w:val="0"/>
      <w:marRight w:val="0"/>
      <w:marTop w:val="0"/>
      <w:marBottom w:val="0"/>
      <w:divBdr>
        <w:top w:val="none" w:sz="0" w:space="0" w:color="auto"/>
        <w:left w:val="none" w:sz="0" w:space="0" w:color="auto"/>
        <w:bottom w:val="none" w:sz="0" w:space="0" w:color="auto"/>
        <w:right w:val="none" w:sz="0" w:space="0" w:color="auto"/>
      </w:divBdr>
    </w:div>
    <w:div w:id="487595274">
      <w:bodyDiv w:val="1"/>
      <w:marLeft w:val="0"/>
      <w:marRight w:val="0"/>
      <w:marTop w:val="0"/>
      <w:marBottom w:val="0"/>
      <w:divBdr>
        <w:top w:val="none" w:sz="0" w:space="0" w:color="auto"/>
        <w:left w:val="none" w:sz="0" w:space="0" w:color="auto"/>
        <w:bottom w:val="none" w:sz="0" w:space="0" w:color="auto"/>
        <w:right w:val="none" w:sz="0" w:space="0" w:color="auto"/>
      </w:divBdr>
    </w:div>
    <w:div w:id="490370697">
      <w:bodyDiv w:val="1"/>
      <w:marLeft w:val="0"/>
      <w:marRight w:val="0"/>
      <w:marTop w:val="0"/>
      <w:marBottom w:val="0"/>
      <w:divBdr>
        <w:top w:val="none" w:sz="0" w:space="0" w:color="auto"/>
        <w:left w:val="none" w:sz="0" w:space="0" w:color="auto"/>
        <w:bottom w:val="none" w:sz="0" w:space="0" w:color="auto"/>
        <w:right w:val="none" w:sz="0" w:space="0" w:color="auto"/>
      </w:divBdr>
    </w:div>
    <w:div w:id="490372930">
      <w:bodyDiv w:val="1"/>
      <w:marLeft w:val="0"/>
      <w:marRight w:val="0"/>
      <w:marTop w:val="0"/>
      <w:marBottom w:val="0"/>
      <w:divBdr>
        <w:top w:val="none" w:sz="0" w:space="0" w:color="auto"/>
        <w:left w:val="none" w:sz="0" w:space="0" w:color="auto"/>
        <w:bottom w:val="none" w:sz="0" w:space="0" w:color="auto"/>
        <w:right w:val="none" w:sz="0" w:space="0" w:color="auto"/>
      </w:divBdr>
    </w:div>
    <w:div w:id="492260375">
      <w:bodyDiv w:val="1"/>
      <w:marLeft w:val="0"/>
      <w:marRight w:val="0"/>
      <w:marTop w:val="0"/>
      <w:marBottom w:val="0"/>
      <w:divBdr>
        <w:top w:val="none" w:sz="0" w:space="0" w:color="auto"/>
        <w:left w:val="none" w:sz="0" w:space="0" w:color="auto"/>
        <w:bottom w:val="none" w:sz="0" w:space="0" w:color="auto"/>
        <w:right w:val="none" w:sz="0" w:space="0" w:color="auto"/>
      </w:divBdr>
    </w:div>
    <w:div w:id="493037696">
      <w:bodyDiv w:val="1"/>
      <w:marLeft w:val="0"/>
      <w:marRight w:val="0"/>
      <w:marTop w:val="0"/>
      <w:marBottom w:val="0"/>
      <w:divBdr>
        <w:top w:val="none" w:sz="0" w:space="0" w:color="auto"/>
        <w:left w:val="none" w:sz="0" w:space="0" w:color="auto"/>
        <w:bottom w:val="none" w:sz="0" w:space="0" w:color="auto"/>
        <w:right w:val="none" w:sz="0" w:space="0" w:color="auto"/>
      </w:divBdr>
    </w:div>
    <w:div w:id="494422577">
      <w:bodyDiv w:val="1"/>
      <w:marLeft w:val="0"/>
      <w:marRight w:val="0"/>
      <w:marTop w:val="0"/>
      <w:marBottom w:val="0"/>
      <w:divBdr>
        <w:top w:val="none" w:sz="0" w:space="0" w:color="auto"/>
        <w:left w:val="none" w:sz="0" w:space="0" w:color="auto"/>
        <w:bottom w:val="none" w:sz="0" w:space="0" w:color="auto"/>
        <w:right w:val="none" w:sz="0" w:space="0" w:color="auto"/>
      </w:divBdr>
    </w:div>
    <w:div w:id="494733062">
      <w:bodyDiv w:val="1"/>
      <w:marLeft w:val="0"/>
      <w:marRight w:val="0"/>
      <w:marTop w:val="0"/>
      <w:marBottom w:val="0"/>
      <w:divBdr>
        <w:top w:val="none" w:sz="0" w:space="0" w:color="auto"/>
        <w:left w:val="none" w:sz="0" w:space="0" w:color="auto"/>
        <w:bottom w:val="none" w:sz="0" w:space="0" w:color="auto"/>
        <w:right w:val="none" w:sz="0" w:space="0" w:color="auto"/>
      </w:divBdr>
    </w:div>
    <w:div w:id="494879462">
      <w:bodyDiv w:val="1"/>
      <w:marLeft w:val="0"/>
      <w:marRight w:val="0"/>
      <w:marTop w:val="0"/>
      <w:marBottom w:val="0"/>
      <w:divBdr>
        <w:top w:val="none" w:sz="0" w:space="0" w:color="auto"/>
        <w:left w:val="none" w:sz="0" w:space="0" w:color="auto"/>
        <w:bottom w:val="none" w:sz="0" w:space="0" w:color="auto"/>
        <w:right w:val="none" w:sz="0" w:space="0" w:color="auto"/>
      </w:divBdr>
    </w:div>
    <w:div w:id="494996479">
      <w:bodyDiv w:val="1"/>
      <w:marLeft w:val="0"/>
      <w:marRight w:val="0"/>
      <w:marTop w:val="0"/>
      <w:marBottom w:val="0"/>
      <w:divBdr>
        <w:top w:val="none" w:sz="0" w:space="0" w:color="auto"/>
        <w:left w:val="none" w:sz="0" w:space="0" w:color="auto"/>
        <w:bottom w:val="none" w:sz="0" w:space="0" w:color="auto"/>
        <w:right w:val="none" w:sz="0" w:space="0" w:color="auto"/>
      </w:divBdr>
    </w:div>
    <w:div w:id="495069729">
      <w:bodyDiv w:val="1"/>
      <w:marLeft w:val="0"/>
      <w:marRight w:val="0"/>
      <w:marTop w:val="0"/>
      <w:marBottom w:val="0"/>
      <w:divBdr>
        <w:top w:val="none" w:sz="0" w:space="0" w:color="auto"/>
        <w:left w:val="none" w:sz="0" w:space="0" w:color="auto"/>
        <w:bottom w:val="none" w:sz="0" w:space="0" w:color="auto"/>
        <w:right w:val="none" w:sz="0" w:space="0" w:color="auto"/>
      </w:divBdr>
    </w:div>
    <w:div w:id="497580135">
      <w:bodyDiv w:val="1"/>
      <w:marLeft w:val="0"/>
      <w:marRight w:val="0"/>
      <w:marTop w:val="0"/>
      <w:marBottom w:val="0"/>
      <w:divBdr>
        <w:top w:val="none" w:sz="0" w:space="0" w:color="auto"/>
        <w:left w:val="none" w:sz="0" w:space="0" w:color="auto"/>
        <w:bottom w:val="none" w:sz="0" w:space="0" w:color="auto"/>
        <w:right w:val="none" w:sz="0" w:space="0" w:color="auto"/>
      </w:divBdr>
    </w:div>
    <w:div w:id="498079169">
      <w:bodyDiv w:val="1"/>
      <w:marLeft w:val="0"/>
      <w:marRight w:val="0"/>
      <w:marTop w:val="0"/>
      <w:marBottom w:val="0"/>
      <w:divBdr>
        <w:top w:val="none" w:sz="0" w:space="0" w:color="auto"/>
        <w:left w:val="none" w:sz="0" w:space="0" w:color="auto"/>
        <w:bottom w:val="none" w:sz="0" w:space="0" w:color="auto"/>
        <w:right w:val="none" w:sz="0" w:space="0" w:color="auto"/>
      </w:divBdr>
    </w:div>
    <w:div w:id="499740966">
      <w:bodyDiv w:val="1"/>
      <w:marLeft w:val="0"/>
      <w:marRight w:val="0"/>
      <w:marTop w:val="0"/>
      <w:marBottom w:val="0"/>
      <w:divBdr>
        <w:top w:val="none" w:sz="0" w:space="0" w:color="auto"/>
        <w:left w:val="none" w:sz="0" w:space="0" w:color="auto"/>
        <w:bottom w:val="none" w:sz="0" w:space="0" w:color="auto"/>
        <w:right w:val="none" w:sz="0" w:space="0" w:color="auto"/>
      </w:divBdr>
    </w:div>
    <w:div w:id="500387358">
      <w:bodyDiv w:val="1"/>
      <w:marLeft w:val="0"/>
      <w:marRight w:val="0"/>
      <w:marTop w:val="0"/>
      <w:marBottom w:val="0"/>
      <w:divBdr>
        <w:top w:val="none" w:sz="0" w:space="0" w:color="auto"/>
        <w:left w:val="none" w:sz="0" w:space="0" w:color="auto"/>
        <w:bottom w:val="none" w:sz="0" w:space="0" w:color="auto"/>
        <w:right w:val="none" w:sz="0" w:space="0" w:color="auto"/>
      </w:divBdr>
    </w:div>
    <w:div w:id="501168105">
      <w:bodyDiv w:val="1"/>
      <w:marLeft w:val="0"/>
      <w:marRight w:val="0"/>
      <w:marTop w:val="0"/>
      <w:marBottom w:val="0"/>
      <w:divBdr>
        <w:top w:val="none" w:sz="0" w:space="0" w:color="auto"/>
        <w:left w:val="none" w:sz="0" w:space="0" w:color="auto"/>
        <w:bottom w:val="none" w:sz="0" w:space="0" w:color="auto"/>
        <w:right w:val="none" w:sz="0" w:space="0" w:color="auto"/>
      </w:divBdr>
    </w:div>
    <w:div w:id="501244205">
      <w:bodyDiv w:val="1"/>
      <w:marLeft w:val="0"/>
      <w:marRight w:val="0"/>
      <w:marTop w:val="0"/>
      <w:marBottom w:val="0"/>
      <w:divBdr>
        <w:top w:val="none" w:sz="0" w:space="0" w:color="auto"/>
        <w:left w:val="none" w:sz="0" w:space="0" w:color="auto"/>
        <w:bottom w:val="none" w:sz="0" w:space="0" w:color="auto"/>
        <w:right w:val="none" w:sz="0" w:space="0" w:color="auto"/>
      </w:divBdr>
    </w:div>
    <w:div w:id="501942028">
      <w:bodyDiv w:val="1"/>
      <w:marLeft w:val="0"/>
      <w:marRight w:val="0"/>
      <w:marTop w:val="0"/>
      <w:marBottom w:val="0"/>
      <w:divBdr>
        <w:top w:val="none" w:sz="0" w:space="0" w:color="auto"/>
        <w:left w:val="none" w:sz="0" w:space="0" w:color="auto"/>
        <w:bottom w:val="none" w:sz="0" w:space="0" w:color="auto"/>
        <w:right w:val="none" w:sz="0" w:space="0" w:color="auto"/>
      </w:divBdr>
    </w:div>
    <w:div w:id="503514955">
      <w:bodyDiv w:val="1"/>
      <w:marLeft w:val="0"/>
      <w:marRight w:val="0"/>
      <w:marTop w:val="0"/>
      <w:marBottom w:val="0"/>
      <w:divBdr>
        <w:top w:val="none" w:sz="0" w:space="0" w:color="auto"/>
        <w:left w:val="none" w:sz="0" w:space="0" w:color="auto"/>
        <w:bottom w:val="none" w:sz="0" w:space="0" w:color="auto"/>
        <w:right w:val="none" w:sz="0" w:space="0" w:color="auto"/>
      </w:divBdr>
    </w:div>
    <w:div w:id="503669504">
      <w:bodyDiv w:val="1"/>
      <w:marLeft w:val="0"/>
      <w:marRight w:val="0"/>
      <w:marTop w:val="0"/>
      <w:marBottom w:val="0"/>
      <w:divBdr>
        <w:top w:val="none" w:sz="0" w:space="0" w:color="auto"/>
        <w:left w:val="none" w:sz="0" w:space="0" w:color="auto"/>
        <w:bottom w:val="none" w:sz="0" w:space="0" w:color="auto"/>
        <w:right w:val="none" w:sz="0" w:space="0" w:color="auto"/>
      </w:divBdr>
    </w:div>
    <w:div w:id="506944127">
      <w:bodyDiv w:val="1"/>
      <w:marLeft w:val="0"/>
      <w:marRight w:val="0"/>
      <w:marTop w:val="0"/>
      <w:marBottom w:val="0"/>
      <w:divBdr>
        <w:top w:val="none" w:sz="0" w:space="0" w:color="auto"/>
        <w:left w:val="none" w:sz="0" w:space="0" w:color="auto"/>
        <w:bottom w:val="none" w:sz="0" w:space="0" w:color="auto"/>
        <w:right w:val="none" w:sz="0" w:space="0" w:color="auto"/>
      </w:divBdr>
    </w:div>
    <w:div w:id="507672688">
      <w:bodyDiv w:val="1"/>
      <w:marLeft w:val="0"/>
      <w:marRight w:val="0"/>
      <w:marTop w:val="0"/>
      <w:marBottom w:val="0"/>
      <w:divBdr>
        <w:top w:val="none" w:sz="0" w:space="0" w:color="auto"/>
        <w:left w:val="none" w:sz="0" w:space="0" w:color="auto"/>
        <w:bottom w:val="none" w:sz="0" w:space="0" w:color="auto"/>
        <w:right w:val="none" w:sz="0" w:space="0" w:color="auto"/>
      </w:divBdr>
    </w:div>
    <w:div w:id="510067823">
      <w:bodyDiv w:val="1"/>
      <w:marLeft w:val="0"/>
      <w:marRight w:val="0"/>
      <w:marTop w:val="0"/>
      <w:marBottom w:val="0"/>
      <w:divBdr>
        <w:top w:val="none" w:sz="0" w:space="0" w:color="auto"/>
        <w:left w:val="none" w:sz="0" w:space="0" w:color="auto"/>
        <w:bottom w:val="none" w:sz="0" w:space="0" w:color="auto"/>
        <w:right w:val="none" w:sz="0" w:space="0" w:color="auto"/>
      </w:divBdr>
    </w:div>
    <w:div w:id="510265587">
      <w:bodyDiv w:val="1"/>
      <w:marLeft w:val="0"/>
      <w:marRight w:val="0"/>
      <w:marTop w:val="0"/>
      <w:marBottom w:val="0"/>
      <w:divBdr>
        <w:top w:val="none" w:sz="0" w:space="0" w:color="auto"/>
        <w:left w:val="none" w:sz="0" w:space="0" w:color="auto"/>
        <w:bottom w:val="none" w:sz="0" w:space="0" w:color="auto"/>
        <w:right w:val="none" w:sz="0" w:space="0" w:color="auto"/>
      </w:divBdr>
    </w:div>
    <w:div w:id="512961823">
      <w:bodyDiv w:val="1"/>
      <w:marLeft w:val="0"/>
      <w:marRight w:val="0"/>
      <w:marTop w:val="0"/>
      <w:marBottom w:val="0"/>
      <w:divBdr>
        <w:top w:val="none" w:sz="0" w:space="0" w:color="auto"/>
        <w:left w:val="none" w:sz="0" w:space="0" w:color="auto"/>
        <w:bottom w:val="none" w:sz="0" w:space="0" w:color="auto"/>
        <w:right w:val="none" w:sz="0" w:space="0" w:color="auto"/>
      </w:divBdr>
    </w:div>
    <w:div w:id="513374615">
      <w:bodyDiv w:val="1"/>
      <w:marLeft w:val="0"/>
      <w:marRight w:val="0"/>
      <w:marTop w:val="0"/>
      <w:marBottom w:val="0"/>
      <w:divBdr>
        <w:top w:val="none" w:sz="0" w:space="0" w:color="auto"/>
        <w:left w:val="none" w:sz="0" w:space="0" w:color="auto"/>
        <w:bottom w:val="none" w:sz="0" w:space="0" w:color="auto"/>
        <w:right w:val="none" w:sz="0" w:space="0" w:color="auto"/>
      </w:divBdr>
    </w:div>
    <w:div w:id="515315060">
      <w:bodyDiv w:val="1"/>
      <w:marLeft w:val="0"/>
      <w:marRight w:val="0"/>
      <w:marTop w:val="0"/>
      <w:marBottom w:val="0"/>
      <w:divBdr>
        <w:top w:val="none" w:sz="0" w:space="0" w:color="auto"/>
        <w:left w:val="none" w:sz="0" w:space="0" w:color="auto"/>
        <w:bottom w:val="none" w:sz="0" w:space="0" w:color="auto"/>
        <w:right w:val="none" w:sz="0" w:space="0" w:color="auto"/>
      </w:divBdr>
    </w:div>
    <w:div w:id="515734737">
      <w:bodyDiv w:val="1"/>
      <w:marLeft w:val="0"/>
      <w:marRight w:val="0"/>
      <w:marTop w:val="0"/>
      <w:marBottom w:val="0"/>
      <w:divBdr>
        <w:top w:val="none" w:sz="0" w:space="0" w:color="auto"/>
        <w:left w:val="none" w:sz="0" w:space="0" w:color="auto"/>
        <w:bottom w:val="none" w:sz="0" w:space="0" w:color="auto"/>
        <w:right w:val="none" w:sz="0" w:space="0" w:color="auto"/>
      </w:divBdr>
    </w:div>
    <w:div w:id="516580980">
      <w:bodyDiv w:val="1"/>
      <w:marLeft w:val="0"/>
      <w:marRight w:val="0"/>
      <w:marTop w:val="0"/>
      <w:marBottom w:val="0"/>
      <w:divBdr>
        <w:top w:val="none" w:sz="0" w:space="0" w:color="auto"/>
        <w:left w:val="none" w:sz="0" w:space="0" w:color="auto"/>
        <w:bottom w:val="none" w:sz="0" w:space="0" w:color="auto"/>
        <w:right w:val="none" w:sz="0" w:space="0" w:color="auto"/>
      </w:divBdr>
    </w:div>
    <w:div w:id="518474811">
      <w:bodyDiv w:val="1"/>
      <w:marLeft w:val="0"/>
      <w:marRight w:val="0"/>
      <w:marTop w:val="0"/>
      <w:marBottom w:val="0"/>
      <w:divBdr>
        <w:top w:val="none" w:sz="0" w:space="0" w:color="auto"/>
        <w:left w:val="none" w:sz="0" w:space="0" w:color="auto"/>
        <w:bottom w:val="none" w:sz="0" w:space="0" w:color="auto"/>
        <w:right w:val="none" w:sz="0" w:space="0" w:color="auto"/>
      </w:divBdr>
    </w:div>
    <w:div w:id="518541025">
      <w:bodyDiv w:val="1"/>
      <w:marLeft w:val="0"/>
      <w:marRight w:val="0"/>
      <w:marTop w:val="0"/>
      <w:marBottom w:val="0"/>
      <w:divBdr>
        <w:top w:val="none" w:sz="0" w:space="0" w:color="auto"/>
        <w:left w:val="none" w:sz="0" w:space="0" w:color="auto"/>
        <w:bottom w:val="none" w:sz="0" w:space="0" w:color="auto"/>
        <w:right w:val="none" w:sz="0" w:space="0" w:color="auto"/>
      </w:divBdr>
    </w:div>
    <w:div w:id="520165757">
      <w:bodyDiv w:val="1"/>
      <w:marLeft w:val="0"/>
      <w:marRight w:val="0"/>
      <w:marTop w:val="0"/>
      <w:marBottom w:val="0"/>
      <w:divBdr>
        <w:top w:val="none" w:sz="0" w:space="0" w:color="auto"/>
        <w:left w:val="none" w:sz="0" w:space="0" w:color="auto"/>
        <w:bottom w:val="none" w:sz="0" w:space="0" w:color="auto"/>
        <w:right w:val="none" w:sz="0" w:space="0" w:color="auto"/>
      </w:divBdr>
    </w:div>
    <w:div w:id="521356302">
      <w:bodyDiv w:val="1"/>
      <w:marLeft w:val="0"/>
      <w:marRight w:val="0"/>
      <w:marTop w:val="0"/>
      <w:marBottom w:val="0"/>
      <w:divBdr>
        <w:top w:val="none" w:sz="0" w:space="0" w:color="auto"/>
        <w:left w:val="none" w:sz="0" w:space="0" w:color="auto"/>
        <w:bottom w:val="none" w:sz="0" w:space="0" w:color="auto"/>
        <w:right w:val="none" w:sz="0" w:space="0" w:color="auto"/>
      </w:divBdr>
    </w:div>
    <w:div w:id="522087480">
      <w:bodyDiv w:val="1"/>
      <w:marLeft w:val="0"/>
      <w:marRight w:val="0"/>
      <w:marTop w:val="0"/>
      <w:marBottom w:val="0"/>
      <w:divBdr>
        <w:top w:val="none" w:sz="0" w:space="0" w:color="auto"/>
        <w:left w:val="none" w:sz="0" w:space="0" w:color="auto"/>
        <w:bottom w:val="none" w:sz="0" w:space="0" w:color="auto"/>
        <w:right w:val="none" w:sz="0" w:space="0" w:color="auto"/>
      </w:divBdr>
    </w:div>
    <w:div w:id="522322321">
      <w:bodyDiv w:val="1"/>
      <w:marLeft w:val="0"/>
      <w:marRight w:val="0"/>
      <w:marTop w:val="0"/>
      <w:marBottom w:val="0"/>
      <w:divBdr>
        <w:top w:val="none" w:sz="0" w:space="0" w:color="auto"/>
        <w:left w:val="none" w:sz="0" w:space="0" w:color="auto"/>
        <w:bottom w:val="none" w:sz="0" w:space="0" w:color="auto"/>
        <w:right w:val="none" w:sz="0" w:space="0" w:color="auto"/>
      </w:divBdr>
    </w:div>
    <w:div w:id="522942963">
      <w:bodyDiv w:val="1"/>
      <w:marLeft w:val="0"/>
      <w:marRight w:val="0"/>
      <w:marTop w:val="0"/>
      <w:marBottom w:val="0"/>
      <w:divBdr>
        <w:top w:val="none" w:sz="0" w:space="0" w:color="auto"/>
        <w:left w:val="none" w:sz="0" w:space="0" w:color="auto"/>
        <w:bottom w:val="none" w:sz="0" w:space="0" w:color="auto"/>
        <w:right w:val="none" w:sz="0" w:space="0" w:color="auto"/>
      </w:divBdr>
    </w:div>
    <w:div w:id="525025924">
      <w:bodyDiv w:val="1"/>
      <w:marLeft w:val="0"/>
      <w:marRight w:val="0"/>
      <w:marTop w:val="0"/>
      <w:marBottom w:val="0"/>
      <w:divBdr>
        <w:top w:val="none" w:sz="0" w:space="0" w:color="auto"/>
        <w:left w:val="none" w:sz="0" w:space="0" w:color="auto"/>
        <w:bottom w:val="none" w:sz="0" w:space="0" w:color="auto"/>
        <w:right w:val="none" w:sz="0" w:space="0" w:color="auto"/>
      </w:divBdr>
    </w:div>
    <w:div w:id="527136409">
      <w:bodyDiv w:val="1"/>
      <w:marLeft w:val="0"/>
      <w:marRight w:val="0"/>
      <w:marTop w:val="0"/>
      <w:marBottom w:val="0"/>
      <w:divBdr>
        <w:top w:val="none" w:sz="0" w:space="0" w:color="auto"/>
        <w:left w:val="none" w:sz="0" w:space="0" w:color="auto"/>
        <w:bottom w:val="none" w:sz="0" w:space="0" w:color="auto"/>
        <w:right w:val="none" w:sz="0" w:space="0" w:color="auto"/>
      </w:divBdr>
    </w:div>
    <w:div w:id="530580066">
      <w:bodyDiv w:val="1"/>
      <w:marLeft w:val="0"/>
      <w:marRight w:val="0"/>
      <w:marTop w:val="0"/>
      <w:marBottom w:val="0"/>
      <w:divBdr>
        <w:top w:val="none" w:sz="0" w:space="0" w:color="auto"/>
        <w:left w:val="none" w:sz="0" w:space="0" w:color="auto"/>
        <w:bottom w:val="none" w:sz="0" w:space="0" w:color="auto"/>
        <w:right w:val="none" w:sz="0" w:space="0" w:color="auto"/>
      </w:divBdr>
    </w:div>
    <w:div w:id="530730918">
      <w:bodyDiv w:val="1"/>
      <w:marLeft w:val="0"/>
      <w:marRight w:val="0"/>
      <w:marTop w:val="0"/>
      <w:marBottom w:val="0"/>
      <w:divBdr>
        <w:top w:val="none" w:sz="0" w:space="0" w:color="auto"/>
        <w:left w:val="none" w:sz="0" w:space="0" w:color="auto"/>
        <w:bottom w:val="none" w:sz="0" w:space="0" w:color="auto"/>
        <w:right w:val="none" w:sz="0" w:space="0" w:color="auto"/>
      </w:divBdr>
    </w:div>
    <w:div w:id="530917138">
      <w:bodyDiv w:val="1"/>
      <w:marLeft w:val="0"/>
      <w:marRight w:val="0"/>
      <w:marTop w:val="0"/>
      <w:marBottom w:val="0"/>
      <w:divBdr>
        <w:top w:val="none" w:sz="0" w:space="0" w:color="auto"/>
        <w:left w:val="none" w:sz="0" w:space="0" w:color="auto"/>
        <w:bottom w:val="none" w:sz="0" w:space="0" w:color="auto"/>
        <w:right w:val="none" w:sz="0" w:space="0" w:color="auto"/>
      </w:divBdr>
    </w:div>
    <w:div w:id="530991597">
      <w:bodyDiv w:val="1"/>
      <w:marLeft w:val="0"/>
      <w:marRight w:val="0"/>
      <w:marTop w:val="0"/>
      <w:marBottom w:val="0"/>
      <w:divBdr>
        <w:top w:val="none" w:sz="0" w:space="0" w:color="auto"/>
        <w:left w:val="none" w:sz="0" w:space="0" w:color="auto"/>
        <w:bottom w:val="none" w:sz="0" w:space="0" w:color="auto"/>
        <w:right w:val="none" w:sz="0" w:space="0" w:color="auto"/>
      </w:divBdr>
    </w:div>
    <w:div w:id="531263557">
      <w:bodyDiv w:val="1"/>
      <w:marLeft w:val="0"/>
      <w:marRight w:val="0"/>
      <w:marTop w:val="0"/>
      <w:marBottom w:val="0"/>
      <w:divBdr>
        <w:top w:val="none" w:sz="0" w:space="0" w:color="auto"/>
        <w:left w:val="none" w:sz="0" w:space="0" w:color="auto"/>
        <w:bottom w:val="none" w:sz="0" w:space="0" w:color="auto"/>
        <w:right w:val="none" w:sz="0" w:space="0" w:color="auto"/>
      </w:divBdr>
    </w:div>
    <w:div w:id="531454930">
      <w:bodyDiv w:val="1"/>
      <w:marLeft w:val="0"/>
      <w:marRight w:val="0"/>
      <w:marTop w:val="0"/>
      <w:marBottom w:val="0"/>
      <w:divBdr>
        <w:top w:val="none" w:sz="0" w:space="0" w:color="auto"/>
        <w:left w:val="none" w:sz="0" w:space="0" w:color="auto"/>
        <w:bottom w:val="none" w:sz="0" w:space="0" w:color="auto"/>
        <w:right w:val="none" w:sz="0" w:space="0" w:color="auto"/>
      </w:divBdr>
    </w:div>
    <w:div w:id="533345163">
      <w:bodyDiv w:val="1"/>
      <w:marLeft w:val="0"/>
      <w:marRight w:val="0"/>
      <w:marTop w:val="0"/>
      <w:marBottom w:val="0"/>
      <w:divBdr>
        <w:top w:val="none" w:sz="0" w:space="0" w:color="auto"/>
        <w:left w:val="none" w:sz="0" w:space="0" w:color="auto"/>
        <w:bottom w:val="none" w:sz="0" w:space="0" w:color="auto"/>
        <w:right w:val="none" w:sz="0" w:space="0" w:color="auto"/>
      </w:divBdr>
    </w:div>
    <w:div w:id="533881390">
      <w:bodyDiv w:val="1"/>
      <w:marLeft w:val="0"/>
      <w:marRight w:val="0"/>
      <w:marTop w:val="0"/>
      <w:marBottom w:val="0"/>
      <w:divBdr>
        <w:top w:val="none" w:sz="0" w:space="0" w:color="auto"/>
        <w:left w:val="none" w:sz="0" w:space="0" w:color="auto"/>
        <w:bottom w:val="none" w:sz="0" w:space="0" w:color="auto"/>
        <w:right w:val="none" w:sz="0" w:space="0" w:color="auto"/>
      </w:divBdr>
    </w:div>
    <w:div w:id="534926683">
      <w:bodyDiv w:val="1"/>
      <w:marLeft w:val="0"/>
      <w:marRight w:val="0"/>
      <w:marTop w:val="0"/>
      <w:marBottom w:val="0"/>
      <w:divBdr>
        <w:top w:val="none" w:sz="0" w:space="0" w:color="auto"/>
        <w:left w:val="none" w:sz="0" w:space="0" w:color="auto"/>
        <w:bottom w:val="none" w:sz="0" w:space="0" w:color="auto"/>
        <w:right w:val="none" w:sz="0" w:space="0" w:color="auto"/>
      </w:divBdr>
    </w:div>
    <w:div w:id="534998701">
      <w:bodyDiv w:val="1"/>
      <w:marLeft w:val="0"/>
      <w:marRight w:val="0"/>
      <w:marTop w:val="0"/>
      <w:marBottom w:val="0"/>
      <w:divBdr>
        <w:top w:val="none" w:sz="0" w:space="0" w:color="auto"/>
        <w:left w:val="none" w:sz="0" w:space="0" w:color="auto"/>
        <w:bottom w:val="none" w:sz="0" w:space="0" w:color="auto"/>
        <w:right w:val="none" w:sz="0" w:space="0" w:color="auto"/>
      </w:divBdr>
    </w:div>
    <w:div w:id="535045673">
      <w:bodyDiv w:val="1"/>
      <w:marLeft w:val="0"/>
      <w:marRight w:val="0"/>
      <w:marTop w:val="0"/>
      <w:marBottom w:val="0"/>
      <w:divBdr>
        <w:top w:val="none" w:sz="0" w:space="0" w:color="auto"/>
        <w:left w:val="none" w:sz="0" w:space="0" w:color="auto"/>
        <w:bottom w:val="none" w:sz="0" w:space="0" w:color="auto"/>
        <w:right w:val="none" w:sz="0" w:space="0" w:color="auto"/>
      </w:divBdr>
    </w:div>
    <w:div w:id="536117123">
      <w:bodyDiv w:val="1"/>
      <w:marLeft w:val="0"/>
      <w:marRight w:val="0"/>
      <w:marTop w:val="0"/>
      <w:marBottom w:val="0"/>
      <w:divBdr>
        <w:top w:val="none" w:sz="0" w:space="0" w:color="auto"/>
        <w:left w:val="none" w:sz="0" w:space="0" w:color="auto"/>
        <w:bottom w:val="none" w:sz="0" w:space="0" w:color="auto"/>
        <w:right w:val="none" w:sz="0" w:space="0" w:color="auto"/>
      </w:divBdr>
    </w:div>
    <w:div w:id="536359243">
      <w:bodyDiv w:val="1"/>
      <w:marLeft w:val="0"/>
      <w:marRight w:val="0"/>
      <w:marTop w:val="0"/>
      <w:marBottom w:val="0"/>
      <w:divBdr>
        <w:top w:val="none" w:sz="0" w:space="0" w:color="auto"/>
        <w:left w:val="none" w:sz="0" w:space="0" w:color="auto"/>
        <w:bottom w:val="none" w:sz="0" w:space="0" w:color="auto"/>
        <w:right w:val="none" w:sz="0" w:space="0" w:color="auto"/>
      </w:divBdr>
    </w:div>
    <w:div w:id="536892402">
      <w:bodyDiv w:val="1"/>
      <w:marLeft w:val="0"/>
      <w:marRight w:val="0"/>
      <w:marTop w:val="0"/>
      <w:marBottom w:val="0"/>
      <w:divBdr>
        <w:top w:val="none" w:sz="0" w:space="0" w:color="auto"/>
        <w:left w:val="none" w:sz="0" w:space="0" w:color="auto"/>
        <w:bottom w:val="none" w:sz="0" w:space="0" w:color="auto"/>
        <w:right w:val="none" w:sz="0" w:space="0" w:color="auto"/>
      </w:divBdr>
    </w:div>
    <w:div w:id="537475118">
      <w:bodyDiv w:val="1"/>
      <w:marLeft w:val="0"/>
      <w:marRight w:val="0"/>
      <w:marTop w:val="0"/>
      <w:marBottom w:val="0"/>
      <w:divBdr>
        <w:top w:val="none" w:sz="0" w:space="0" w:color="auto"/>
        <w:left w:val="none" w:sz="0" w:space="0" w:color="auto"/>
        <w:bottom w:val="none" w:sz="0" w:space="0" w:color="auto"/>
        <w:right w:val="none" w:sz="0" w:space="0" w:color="auto"/>
      </w:divBdr>
    </w:div>
    <w:div w:id="537476137">
      <w:bodyDiv w:val="1"/>
      <w:marLeft w:val="0"/>
      <w:marRight w:val="0"/>
      <w:marTop w:val="0"/>
      <w:marBottom w:val="0"/>
      <w:divBdr>
        <w:top w:val="none" w:sz="0" w:space="0" w:color="auto"/>
        <w:left w:val="none" w:sz="0" w:space="0" w:color="auto"/>
        <w:bottom w:val="none" w:sz="0" w:space="0" w:color="auto"/>
        <w:right w:val="none" w:sz="0" w:space="0" w:color="auto"/>
      </w:divBdr>
    </w:div>
    <w:div w:id="537669702">
      <w:bodyDiv w:val="1"/>
      <w:marLeft w:val="0"/>
      <w:marRight w:val="0"/>
      <w:marTop w:val="0"/>
      <w:marBottom w:val="0"/>
      <w:divBdr>
        <w:top w:val="none" w:sz="0" w:space="0" w:color="auto"/>
        <w:left w:val="none" w:sz="0" w:space="0" w:color="auto"/>
        <w:bottom w:val="none" w:sz="0" w:space="0" w:color="auto"/>
        <w:right w:val="none" w:sz="0" w:space="0" w:color="auto"/>
      </w:divBdr>
    </w:div>
    <w:div w:id="538593185">
      <w:bodyDiv w:val="1"/>
      <w:marLeft w:val="0"/>
      <w:marRight w:val="0"/>
      <w:marTop w:val="0"/>
      <w:marBottom w:val="0"/>
      <w:divBdr>
        <w:top w:val="none" w:sz="0" w:space="0" w:color="auto"/>
        <w:left w:val="none" w:sz="0" w:space="0" w:color="auto"/>
        <w:bottom w:val="none" w:sz="0" w:space="0" w:color="auto"/>
        <w:right w:val="none" w:sz="0" w:space="0" w:color="auto"/>
      </w:divBdr>
    </w:div>
    <w:div w:id="539165871">
      <w:bodyDiv w:val="1"/>
      <w:marLeft w:val="0"/>
      <w:marRight w:val="0"/>
      <w:marTop w:val="0"/>
      <w:marBottom w:val="0"/>
      <w:divBdr>
        <w:top w:val="none" w:sz="0" w:space="0" w:color="auto"/>
        <w:left w:val="none" w:sz="0" w:space="0" w:color="auto"/>
        <w:bottom w:val="none" w:sz="0" w:space="0" w:color="auto"/>
        <w:right w:val="none" w:sz="0" w:space="0" w:color="auto"/>
      </w:divBdr>
    </w:div>
    <w:div w:id="539364512">
      <w:bodyDiv w:val="1"/>
      <w:marLeft w:val="0"/>
      <w:marRight w:val="0"/>
      <w:marTop w:val="0"/>
      <w:marBottom w:val="0"/>
      <w:divBdr>
        <w:top w:val="none" w:sz="0" w:space="0" w:color="auto"/>
        <w:left w:val="none" w:sz="0" w:space="0" w:color="auto"/>
        <w:bottom w:val="none" w:sz="0" w:space="0" w:color="auto"/>
        <w:right w:val="none" w:sz="0" w:space="0" w:color="auto"/>
      </w:divBdr>
    </w:div>
    <w:div w:id="542403217">
      <w:bodyDiv w:val="1"/>
      <w:marLeft w:val="0"/>
      <w:marRight w:val="0"/>
      <w:marTop w:val="0"/>
      <w:marBottom w:val="0"/>
      <w:divBdr>
        <w:top w:val="none" w:sz="0" w:space="0" w:color="auto"/>
        <w:left w:val="none" w:sz="0" w:space="0" w:color="auto"/>
        <w:bottom w:val="none" w:sz="0" w:space="0" w:color="auto"/>
        <w:right w:val="none" w:sz="0" w:space="0" w:color="auto"/>
      </w:divBdr>
    </w:div>
    <w:div w:id="542406356">
      <w:bodyDiv w:val="1"/>
      <w:marLeft w:val="0"/>
      <w:marRight w:val="0"/>
      <w:marTop w:val="0"/>
      <w:marBottom w:val="0"/>
      <w:divBdr>
        <w:top w:val="none" w:sz="0" w:space="0" w:color="auto"/>
        <w:left w:val="none" w:sz="0" w:space="0" w:color="auto"/>
        <w:bottom w:val="none" w:sz="0" w:space="0" w:color="auto"/>
        <w:right w:val="none" w:sz="0" w:space="0" w:color="auto"/>
      </w:divBdr>
    </w:div>
    <w:div w:id="542523546">
      <w:bodyDiv w:val="1"/>
      <w:marLeft w:val="0"/>
      <w:marRight w:val="0"/>
      <w:marTop w:val="0"/>
      <w:marBottom w:val="0"/>
      <w:divBdr>
        <w:top w:val="none" w:sz="0" w:space="0" w:color="auto"/>
        <w:left w:val="none" w:sz="0" w:space="0" w:color="auto"/>
        <w:bottom w:val="none" w:sz="0" w:space="0" w:color="auto"/>
        <w:right w:val="none" w:sz="0" w:space="0" w:color="auto"/>
      </w:divBdr>
    </w:div>
    <w:div w:id="543829951">
      <w:bodyDiv w:val="1"/>
      <w:marLeft w:val="0"/>
      <w:marRight w:val="0"/>
      <w:marTop w:val="0"/>
      <w:marBottom w:val="0"/>
      <w:divBdr>
        <w:top w:val="none" w:sz="0" w:space="0" w:color="auto"/>
        <w:left w:val="none" w:sz="0" w:space="0" w:color="auto"/>
        <w:bottom w:val="none" w:sz="0" w:space="0" w:color="auto"/>
        <w:right w:val="none" w:sz="0" w:space="0" w:color="auto"/>
      </w:divBdr>
    </w:div>
    <w:div w:id="545870963">
      <w:bodyDiv w:val="1"/>
      <w:marLeft w:val="0"/>
      <w:marRight w:val="0"/>
      <w:marTop w:val="0"/>
      <w:marBottom w:val="0"/>
      <w:divBdr>
        <w:top w:val="none" w:sz="0" w:space="0" w:color="auto"/>
        <w:left w:val="none" w:sz="0" w:space="0" w:color="auto"/>
        <w:bottom w:val="none" w:sz="0" w:space="0" w:color="auto"/>
        <w:right w:val="none" w:sz="0" w:space="0" w:color="auto"/>
      </w:divBdr>
    </w:div>
    <w:div w:id="546723008">
      <w:bodyDiv w:val="1"/>
      <w:marLeft w:val="0"/>
      <w:marRight w:val="0"/>
      <w:marTop w:val="0"/>
      <w:marBottom w:val="0"/>
      <w:divBdr>
        <w:top w:val="none" w:sz="0" w:space="0" w:color="auto"/>
        <w:left w:val="none" w:sz="0" w:space="0" w:color="auto"/>
        <w:bottom w:val="none" w:sz="0" w:space="0" w:color="auto"/>
        <w:right w:val="none" w:sz="0" w:space="0" w:color="auto"/>
      </w:divBdr>
    </w:div>
    <w:div w:id="546986488">
      <w:bodyDiv w:val="1"/>
      <w:marLeft w:val="0"/>
      <w:marRight w:val="0"/>
      <w:marTop w:val="0"/>
      <w:marBottom w:val="0"/>
      <w:divBdr>
        <w:top w:val="none" w:sz="0" w:space="0" w:color="auto"/>
        <w:left w:val="none" w:sz="0" w:space="0" w:color="auto"/>
        <w:bottom w:val="none" w:sz="0" w:space="0" w:color="auto"/>
        <w:right w:val="none" w:sz="0" w:space="0" w:color="auto"/>
      </w:divBdr>
    </w:div>
    <w:div w:id="547566251">
      <w:bodyDiv w:val="1"/>
      <w:marLeft w:val="0"/>
      <w:marRight w:val="0"/>
      <w:marTop w:val="0"/>
      <w:marBottom w:val="0"/>
      <w:divBdr>
        <w:top w:val="none" w:sz="0" w:space="0" w:color="auto"/>
        <w:left w:val="none" w:sz="0" w:space="0" w:color="auto"/>
        <w:bottom w:val="none" w:sz="0" w:space="0" w:color="auto"/>
        <w:right w:val="none" w:sz="0" w:space="0" w:color="auto"/>
      </w:divBdr>
    </w:div>
    <w:div w:id="548421207">
      <w:bodyDiv w:val="1"/>
      <w:marLeft w:val="0"/>
      <w:marRight w:val="0"/>
      <w:marTop w:val="0"/>
      <w:marBottom w:val="0"/>
      <w:divBdr>
        <w:top w:val="none" w:sz="0" w:space="0" w:color="auto"/>
        <w:left w:val="none" w:sz="0" w:space="0" w:color="auto"/>
        <w:bottom w:val="none" w:sz="0" w:space="0" w:color="auto"/>
        <w:right w:val="none" w:sz="0" w:space="0" w:color="auto"/>
      </w:divBdr>
    </w:div>
    <w:div w:id="548422113">
      <w:bodyDiv w:val="1"/>
      <w:marLeft w:val="0"/>
      <w:marRight w:val="0"/>
      <w:marTop w:val="0"/>
      <w:marBottom w:val="0"/>
      <w:divBdr>
        <w:top w:val="none" w:sz="0" w:space="0" w:color="auto"/>
        <w:left w:val="none" w:sz="0" w:space="0" w:color="auto"/>
        <w:bottom w:val="none" w:sz="0" w:space="0" w:color="auto"/>
        <w:right w:val="none" w:sz="0" w:space="0" w:color="auto"/>
      </w:divBdr>
    </w:div>
    <w:div w:id="548884423">
      <w:bodyDiv w:val="1"/>
      <w:marLeft w:val="0"/>
      <w:marRight w:val="0"/>
      <w:marTop w:val="0"/>
      <w:marBottom w:val="0"/>
      <w:divBdr>
        <w:top w:val="none" w:sz="0" w:space="0" w:color="auto"/>
        <w:left w:val="none" w:sz="0" w:space="0" w:color="auto"/>
        <w:bottom w:val="none" w:sz="0" w:space="0" w:color="auto"/>
        <w:right w:val="none" w:sz="0" w:space="0" w:color="auto"/>
      </w:divBdr>
    </w:div>
    <w:div w:id="549072598">
      <w:bodyDiv w:val="1"/>
      <w:marLeft w:val="0"/>
      <w:marRight w:val="0"/>
      <w:marTop w:val="0"/>
      <w:marBottom w:val="0"/>
      <w:divBdr>
        <w:top w:val="none" w:sz="0" w:space="0" w:color="auto"/>
        <w:left w:val="none" w:sz="0" w:space="0" w:color="auto"/>
        <w:bottom w:val="none" w:sz="0" w:space="0" w:color="auto"/>
        <w:right w:val="none" w:sz="0" w:space="0" w:color="auto"/>
      </w:divBdr>
    </w:div>
    <w:div w:id="549731401">
      <w:bodyDiv w:val="1"/>
      <w:marLeft w:val="0"/>
      <w:marRight w:val="0"/>
      <w:marTop w:val="0"/>
      <w:marBottom w:val="0"/>
      <w:divBdr>
        <w:top w:val="none" w:sz="0" w:space="0" w:color="auto"/>
        <w:left w:val="none" w:sz="0" w:space="0" w:color="auto"/>
        <w:bottom w:val="none" w:sz="0" w:space="0" w:color="auto"/>
        <w:right w:val="none" w:sz="0" w:space="0" w:color="auto"/>
      </w:divBdr>
    </w:div>
    <w:div w:id="550462643">
      <w:bodyDiv w:val="1"/>
      <w:marLeft w:val="0"/>
      <w:marRight w:val="0"/>
      <w:marTop w:val="0"/>
      <w:marBottom w:val="0"/>
      <w:divBdr>
        <w:top w:val="none" w:sz="0" w:space="0" w:color="auto"/>
        <w:left w:val="none" w:sz="0" w:space="0" w:color="auto"/>
        <w:bottom w:val="none" w:sz="0" w:space="0" w:color="auto"/>
        <w:right w:val="none" w:sz="0" w:space="0" w:color="auto"/>
      </w:divBdr>
    </w:div>
    <w:div w:id="550463625">
      <w:bodyDiv w:val="1"/>
      <w:marLeft w:val="0"/>
      <w:marRight w:val="0"/>
      <w:marTop w:val="0"/>
      <w:marBottom w:val="0"/>
      <w:divBdr>
        <w:top w:val="none" w:sz="0" w:space="0" w:color="auto"/>
        <w:left w:val="none" w:sz="0" w:space="0" w:color="auto"/>
        <w:bottom w:val="none" w:sz="0" w:space="0" w:color="auto"/>
        <w:right w:val="none" w:sz="0" w:space="0" w:color="auto"/>
      </w:divBdr>
    </w:div>
    <w:div w:id="552037599">
      <w:bodyDiv w:val="1"/>
      <w:marLeft w:val="0"/>
      <w:marRight w:val="0"/>
      <w:marTop w:val="0"/>
      <w:marBottom w:val="0"/>
      <w:divBdr>
        <w:top w:val="none" w:sz="0" w:space="0" w:color="auto"/>
        <w:left w:val="none" w:sz="0" w:space="0" w:color="auto"/>
        <w:bottom w:val="none" w:sz="0" w:space="0" w:color="auto"/>
        <w:right w:val="none" w:sz="0" w:space="0" w:color="auto"/>
      </w:divBdr>
    </w:div>
    <w:div w:id="554781408">
      <w:bodyDiv w:val="1"/>
      <w:marLeft w:val="0"/>
      <w:marRight w:val="0"/>
      <w:marTop w:val="0"/>
      <w:marBottom w:val="0"/>
      <w:divBdr>
        <w:top w:val="none" w:sz="0" w:space="0" w:color="auto"/>
        <w:left w:val="none" w:sz="0" w:space="0" w:color="auto"/>
        <w:bottom w:val="none" w:sz="0" w:space="0" w:color="auto"/>
        <w:right w:val="none" w:sz="0" w:space="0" w:color="auto"/>
      </w:divBdr>
    </w:div>
    <w:div w:id="554894839">
      <w:bodyDiv w:val="1"/>
      <w:marLeft w:val="0"/>
      <w:marRight w:val="0"/>
      <w:marTop w:val="0"/>
      <w:marBottom w:val="0"/>
      <w:divBdr>
        <w:top w:val="none" w:sz="0" w:space="0" w:color="auto"/>
        <w:left w:val="none" w:sz="0" w:space="0" w:color="auto"/>
        <w:bottom w:val="none" w:sz="0" w:space="0" w:color="auto"/>
        <w:right w:val="none" w:sz="0" w:space="0" w:color="auto"/>
      </w:divBdr>
    </w:div>
    <w:div w:id="555580843">
      <w:bodyDiv w:val="1"/>
      <w:marLeft w:val="0"/>
      <w:marRight w:val="0"/>
      <w:marTop w:val="0"/>
      <w:marBottom w:val="0"/>
      <w:divBdr>
        <w:top w:val="none" w:sz="0" w:space="0" w:color="auto"/>
        <w:left w:val="none" w:sz="0" w:space="0" w:color="auto"/>
        <w:bottom w:val="none" w:sz="0" w:space="0" w:color="auto"/>
        <w:right w:val="none" w:sz="0" w:space="0" w:color="auto"/>
      </w:divBdr>
    </w:div>
    <w:div w:id="555627393">
      <w:bodyDiv w:val="1"/>
      <w:marLeft w:val="0"/>
      <w:marRight w:val="0"/>
      <w:marTop w:val="0"/>
      <w:marBottom w:val="0"/>
      <w:divBdr>
        <w:top w:val="none" w:sz="0" w:space="0" w:color="auto"/>
        <w:left w:val="none" w:sz="0" w:space="0" w:color="auto"/>
        <w:bottom w:val="none" w:sz="0" w:space="0" w:color="auto"/>
        <w:right w:val="none" w:sz="0" w:space="0" w:color="auto"/>
      </w:divBdr>
    </w:div>
    <w:div w:id="555774492">
      <w:bodyDiv w:val="1"/>
      <w:marLeft w:val="0"/>
      <w:marRight w:val="0"/>
      <w:marTop w:val="0"/>
      <w:marBottom w:val="0"/>
      <w:divBdr>
        <w:top w:val="none" w:sz="0" w:space="0" w:color="auto"/>
        <w:left w:val="none" w:sz="0" w:space="0" w:color="auto"/>
        <w:bottom w:val="none" w:sz="0" w:space="0" w:color="auto"/>
        <w:right w:val="none" w:sz="0" w:space="0" w:color="auto"/>
      </w:divBdr>
    </w:div>
    <w:div w:id="556555377">
      <w:bodyDiv w:val="1"/>
      <w:marLeft w:val="0"/>
      <w:marRight w:val="0"/>
      <w:marTop w:val="0"/>
      <w:marBottom w:val="0"/>
      <w:divBdr>
        <w:top w:val="none" w:sz="0" w:space="0" w:color="auto"/>
        <w:left w:val="none" w:sz="0" w:space="0" w:color="auto"/>
        <w:bottom w:val="none" w:sz="0" w:space="0" w:color="auto"/>
        <w:right w:val="none" w:sz="0" w:space="0" w:color="auto"/>
      </w:divBdr>
    </w:div>
    <w:div w:id="556867506">
      <w:bodyDiv w:val="1"/>
      <w:marLeft w:val="0"/>
      <w:marRight w:val="0"/>
      <w:marTop w:val="0"/>
      <w:marBottom w:val="0"/>
      <w:divBdr>
        <w:top w:val="none" w:sz="0" w:space="0" w:color="auto"/>
        <w:left w:val="none" w:sz="0" w:space="0" w:color="auto"/>
        <w:bottom w:val="none" w:sz="0" w:space="0" w:color="auto"/>
        <w:right w:val="none" w:sz="0" w:space="0" w:color="auto"/>
      </w:divBdr>
    </w:div>
    <w:div w:id="557667937">
      <w:bodyDiv w:val="1"/>
      <w:marLeft w:val="0"/>
      <w:marRight w:val="0"/>
      <w:marTop w:val="0"/>
      <w:marBottom w:val="0"/>
      <w:divBdr>
        <w:top w:val="none" w:sz="0" w:space="0" w:color="auto"/>
        <w:left w:val="none" w:sz="0" w:space="0" w:color="auto"/>
        <w:bottom w:val="none" w:sz="0" w:space="0" w:color="auto"/>
        <w:right w:val="none" w:sz="0" w:space="0" w:color="auto"/>
      </w:divBdr>
    </w:div>
    <w:div w:id="558709661">
      <w:bodyDiv w:val="1"/>
      <w:marLeft w:val="0"/>
      <w:marRight w:val="0"/>
      <w:marTop w:val="0"/>
      <w:marBottom w:val="0"/>
      <w:divBdr>
        <w:top w:val="none" w:sz="0" w:space="0" w:color="auto"/>
        <w:left w:val="none" w:sz="0" w:space="0" w:color="auto"/>
        <w:bottom w:val="none" w:sz="0" w:space="0" w:color="auto"/>
        <w:right w:val="none" w:sz="0" w:space="0" w:color="auto"/>
      </w:divBdr>
    </w:div>
    <w:div w:id="559294439">
      <w:bodyDiv w:val="1"/>
      <w:marLeft w:val="0"/>
      <w:marRight w:val="0"/>
      <w:marTop w:val="0"/>
      <w:marBottom w:val="0"/>
      <w:divBdr>
        <w:top w:val="none" w:sz="0" w:space="0" w:color="auto"/>
        <w:left w:val="none" w:sz="0" w:space="0" w:color="auto"/>
        <w:bottom w:val="none" w:sz="0" w:space="0" w:color="auto"/>
        <w:right w:val="none" w:sz="0" w:space="0" w:color="auto"/>
      </w:divBdr>
    </w:div>
    <w:div w:id="559368710">
      <w:bodyDiv w:val="1"/>
      <w:marLeft w:val="0"/>
      <w:marRight w:val="0"/>
      <w:marTop w:val="0"/>
      <w:marBottom w:val="0"/>
      <w:divBdr>
        <w:top w:val="none" w:sz="0" w:space="0" w:color="auto"/>
        <w:left w:val="none" w:sz="0" w:space="0" w:color="auto"/>
        <w:bottom w:val="none" w:sz="0" w:space="0" w:color="auto"/>
        <w:right w:val="none" w:sz="0" w:space="0" w:color="auto"/>
      </w:divBdr>
    </w:div>
    <w:div w:id="559369955">
      <w:bodyDiv w:val="1"/>
      <w:marLeft w:val="0"/>
      <w:marRight w:val="0"/>
      <w:marTop w:val="0"/>
      <w:marBottom w:val="0"/>
      <w:divBdr>
        <w:top w:val="none" w:sz="0" w:space="0" w:color="auto"/>
        <w:left w:val="none" w:sz="0" w:space="0" w:color="auto"/>
        <w:bottom w:val="none" w:sz="0" w:space="0" w:color="auto"/>
        <w:right w:val="none" w:sz="0" w:space="0" w:color="auto"/>
      </w:divBdr>
    </w:div>
    <w:div w:id="560210085">
      <w:bodyDiv w:val="1"/>
      <w:marLeft w:val="0"/>
      <w:marRight w:val="0"/>
      <w:marTop w:val="0"/>
      <w:marBottom w:val="0"/>
      <w:divBdr>
        <w:top w:val="none" w:sz="0" w:space="0" w:color="auto"/>
        <w:left w:val="none" w:sz="0" w:space="0" w:color="auto"/>
        <w:bottom w:val="none" w:sz="0" w:space="0" w:color="auto"/>
        <w:right w:val="none" w:sz="0" w:space="0" w:color="auto"/>
      </w:divBdr>
    </w:div>
    <w:div w:id="560482587">
      <w:bodyDiv w:val="1"/>
      <w:marLeft w:val="0"/>
      <w:marRight w:val="0"/>
      <w:marTop w:val="0"/>
      <w:marBottom w:val="0"/>
      <w:divBdr>
        <w:top w:val="none" w:sz="0" w:space="0" w:color="auto"/>
        <w:left w:val="none" w:sz="0" w:space="0" w:color="auto"/>
        <w:bottom w:val="none" w:sz="0" w:space="0" w:color="auto"/>
        <w:right w:val="none" w:sz="0" w:space="0" w:color="auto"/>
      </w:divBdr>
    </w:div>
    <w:div w:id="563108693">
      <w:bodyDiv w:val="1"/>
      <w:marLeft w:val="0"/>
      <w:marRight w:val="0"/>
      <w:marTop w:val="0"/>
      <w:marBottom w:val="0"/>
      <w:divBdr>
        <w:top w:val="none" w:sz="0" w:space="0" w:color="auto"/>
        <w:left w:val="none" w:sz="0" w:space="0" w:color="auto"/>
        <w:bottom w:val="none" w:sz="0" w:space="0" w:color="auto"/>
        <w:right w:val="none" w:sz="0" w:space="0" w:color="auto"/>
      </w:divBdr>
    </w:div>
    <w:div w:id="564994569">
      <w:bodyDiv w:val="1"/>
      <w:marLeft w:val="0"/>
      <w:marRight w:val="0"/>
      <w:marTop w:val="0"/>
      <w:marBottom w:val="0"/>
      <w:divBdr>
        <w:top w:val="none" w:sz="0" w:space="0" w:color="auto"/>
        <w:left w:val="none" w:sz="0" w:space="0" w:color="auto"/>
        <w:bottom w:val="none" w:sz="0" w:space="0" w:color="auto"/>
        <w:right w:val="none" w:sz="0" w:space="0" w:color="auto"/>
      </w:divBdr>
    </w:div>
    <w:div w:id="565645307">
      <w:bodyDiv w:val="1"/>
      <w:marLeft w:val="0"/>
      <w:marRight w:val="0"/>
      <w:marTop w:val="0"/>
      <w:marBottom w:val="0"/>
      <w:divBdr>
        <w:top w:val="none" w:sz="0" w:space="0" w:color="auto"/>
        <w:left w:val="none" w:sz="0" w:space="0" w:color="auto"/>
        <w:bottom w:val="none" w:sz="0" w:space="0" w:color="auto"/>
        <w:right w:val="none" w:sz="0" w:space="0" w:color="auto"/>
      </w:divBdr>
    </w:div>
    <w:div w:id="565654658">
      <w:bodyDiv w:val="1"/>
      <w:marLeft w:val="0"/>
      <w:marRight w:val="0"/>
      <w:marTop w:val="0"/>
      <w:marBottom w:val="0"/>
      <w:divBdr>
        <w:top w:val="none" w:sz="0" w:space="0" w:color="auto"/>
        <w:left w:val="none" w:sz="0" w:space="0" w:color="auto"/>
        <w:bottom w:val="none" w:sz="0" w:space="0" w:color="auto"/>
        <w:right w:val="none" w:sz="0" w:space="0" w:color="auto"/>
      </w:divBdr>
    </w:div>
    <w:div w:id="566108539">
      <w:bodyDiv w:val="1"/>
      <w:marLeft w:val="0"/>
      <w:marRight w:val="0"/>
      <w:marTop w:val="0"/>
      <w:marBottom w:val="0"/>
      <w:divBdr>
        <w:top w:val="none" w:sz="0" w:space="0" w:color="auto"/>
        <w:left w:val="none" w:sz="0" w:space="0" w:color="auto"/>
        <w:bottom w:val="none" w:sz="0" w:space="0" w:color="auto"/>
        <w:right w:val="none" w:sz="0" w:space="0" w:color="auto"/>
      </w:divBdr>
    </w:div>
    <w:div w:id="566696314">
      <w:bodyDiv w:val="1"/>
      <w:marLeft w:val="0"/>
      <w:marRight w:val="0"/>
      <w:marTop w:val="0"/>
      <w:marBottom w:val="0"/>
      <w:divBdr>
        <w:top w:val="none" w:sz="0" w:space="0" w:color="auto"/>
        <w:left w:val="none" w:sz="0" w:space="0" w:color="auto"/>
        <w:bottom w:val="none" w:sz="0" w:space="0" w:color="auto"/>
        <w:right w:val="none" w:sz="0" w:space="0" w:color="auto"/>
      </w:divBdr>
    </w:div>
    <w:div w:id="567738502">
      <w:bodyDiv w:val="1"/>
      <w:marLeft w:val="0"/>
      <w:marRight w:val="0"/>
      <w:marTop w:val="0"/>
      <w:marBottom w:val="0"/>
      <w:divBdr>
        <w:top w:val="none" w:sz="0" w:space="0" w:color="auto"/>
        <w:left w:val="none" w:sz="0" w:space="0" w:color="auto"/>
        <w:bottom w:val="none" w:sz="0" w:space="0" w:color="auto"/>
        <w:right w:val="none" w:sz="0" w:space="0" w:color="auto"/>
      </w:divBdr>
    </w:div>
    <w:div w:id="568151513">
      <w:bodyDiv w:val="1"/>
      <w:marLeft w:val="0"/>
      <w:marRight w:val="0"/>
      <w:marTop w:val="0"/>
      <w:marBottom w:val="0"/>
      <w:divBdr>
        <w:top w:val="none" w:sz="0" w:space="0" w:color="auto"/>
        <w:left w:val="none" w:sz="0" w:space="0" w:color="auto"/>
        <w:bottom w:val="none" w:sz="0" w:space="0" w:color="auto"/>
        <w:right w:val="none" w:sz="0" w:space="0" w:color="auto"/>
      </w:divBdr>
    </w:div>
    <w:div w:id="568882221">
      <w:bodyDiv w:val="1"/>
      <w:marLeft w:val="0"/>
      <w:marRight w:val="0"/>
      <w:marTop w:val="0"/>
      <w:marBottom w:val="0"/>
      <w:divBdr>
        <w:top w:val="none" w:sz="0" w:space="0" w:color="auto"/>
        <w:left w:val="none" w:sz="0" w:space="0" w:color="auto"/>
        <w:bottom w:val="none" w:sz="0" w:space="0" w:color="auto"/>
        <w:right w:val="none" w:sz="0" w:space="0" w:color="auto"/>
      </w:divBdr>
    </w:div>
    <w:div w:id="569193247">
      <w:bodyDiv w:val="1"/>
      <w:marLeft w:val="0"/>
      <w:marRight w:val="0"/>
      <w:marTop w:val="0"/>
      <w:marBottom w:val="0"/>
      <w:divBdr>
        <w:top w:val="none" w:sz="0" w:space="0" w:color="auto"/>
        <w:left w:val="none" w:sz="0" w:space="0" w:color="auto"/>
        <w:bottom w:val="none" w:sz="0" w:space="0" w:color="auto"/>
        <w:right w:val="none" w:sz="0" w:space="0" w:color="auto"/>
      </w:divBdr>
    </w:div>
    <w:div w:id="569270877">
      <w:bodyDiv w:val="1"/>
      <w:marLeft w:val="0"/>
      <w:marRight w:val="0"/>
      <w:marTop w:val="0"/>
      <w:marBottom w:val="0"/>
      <w:divBdr>
        <w:top w:val="none" w:sz="0" w:space="0" w:color="auto"/>
        <w:left w:val="none" w:sz="0" w:space="0" w:color="auto"/>
        <w:bottom w:val="none" w:sz="0" w:space="0" w:color="auto"/>
        <w:right w:val="none" w:sz="0" w:space="0" w:color="auto"/>
      </w:divBdr>
    </w:div>
    <w:div w:id="570576672">
      <w:bodyDiv w:val="1"/>
      <w:marLeft w:val="0"/>
      <w:marRight w:val="0"/>
      <w:marTop w:val="0"/>
      <w:marBottom w:val="0"/>
      <w:divBdr>
        <w:top w:val="none" w:sz="0" w:space="0" w:color="auto"/>
        <w:left w:val="none" w:sz="0" w:space="0" w:color="auto"/>
        <w:bottom w:val="none" w:sz="0" w:space="0" w:color="auto"/>
        <w:right w:val="none" w:sz="0" w:space="0" w:color="auto"/>
      </w:divBdr>
    </w:div>
    <w:div w:id="570848828">
      <w:bodyDiv w:val="1"/>
      <w:marLeft w:val="0"/>
      <w:marRight w:val="0"/>
      <w:marTop w:val="0"/>
      <w:marBottom w:val="0"/>
      <w:divBdr>
        <w:top w:val="none" w:sz="0" w:space="0" w:color="auto"/>
        <w:left w:val="none" w:sz="0" w:space="0" w:color="auto"/>
        <w:bottom w:val="none" w:sz="0" w:space="0" w:color="auto"/>
        <w:right w:val="none" w:sz="0" w:space="0" w:color="auto"/>
      </w:divBdr>
    </w:div>
    <w:div w:id="570849821">
      <w:bodyDiv w:val="1"/>
      <w:marLeft w:val="0"/>
      <w:marRight w:val="0"/>
      <w:marTop w:val="0"/>
      <w:marBottom w:val="0"/>
      <w:divBdr>
        <w:top w:val="none" w:sz="0" w:space="0" w:color="auto"/>
        <w:left w:val="none" w:sz="0" w:space="0" w:color="auto"/>
        <w:bottom w:val="none" w:sz="0" w:space="0" w:color="auto"/>
        <w:right w:val="none" w:sz="0" w:space="0" w:color="auto"/>
      </w:divBdr>
    </w:div>
    <w:div w:id="571621624">
      <w:bodyDiv w:val="1"/>
      <w:marLeft w:val="0"/>
      <w:marRight w:val="0"/>
      <w:marTop w:val="0"/>
      <w:marBottom w:val="0"/>
      <w:divBdr>
        <w:top w:val="none" w:sz="0" w:space="0" w:color="auto"/>
        <w:left w:val="none" w:sz="0" w:space="0" w:color="auto"/>
        <w:bottom w:val="none" w:sz="0" w:space="0" w:color="auto"/>
        <w:right w:val="none" w:sz="0" w:space="0" w:color="auto"/>
      </w:divBdr>
    </w:div>
    <w:div w:id="574168561">
      <w:bodyDiv w:val="1"/>
      <w:marLeft w:val="0"/>
      <w:marRight w:val="0"/>
      <w:marTop w:val="0"/>
      <w:marBottom w:val="0"/>
      <w:divBdr>
        <w:top w:val="none" w:sz="0" w:space="0" w:color="auto"/>
        <w:left w:val="none" w:sz="0" w:space="0" w:color="auto"/>
        <w:bottom w:val="none" w:sz="0" w:space="0" w:color="auto"/>
        <w:right w:val="none" w:sz="0" w:space="0" w:color="auto"/>
      </w:divBdr>
    </w:div>
    <w:div w:id="574170084">
      <w:bodyDiv w:val="1"/>
      <w:marLeft w:val="0"/>
      <w:marRight w:val="0"/>
      <w:marTop w:val="0"/>
      <w:marBottom w:val="0"/>
      <w:divBdr>
        <w:top w:val="none" w:sz="0" w:space="0" w:color="auto"/>
        <w:left w:val="none" w:sz="0" w:space="0" w:color="auto"/>
        <w:bottom w:val="none" w:sz="0" w:space="0" w:color="auto"/>
        <w:right w:val="none" w:sz="0" w:space="0" w:color="auto"/>
      </w:divBdr>
    </w:div>
    <w:div w:id="574633380">
      <w:bodyDiv w:val="1"/>
      <w:marLeft w:val="0"/>
      <w:marRight w:val="0"/>
      <w:marTop w:val="0"/>
      <w:marBottom w:val="0"/>
      <w:divBdr>
        <w:top w:val="none" w:sz="0" w:space="0" w:color="auto"/>
        <w:left w:val="none" w:sz="0" w:space="0" w:color="auto"/>
        <w:bottom w:val="none" w:sz="0" w:space="0" w:color="auto"/>
        <w:right w:val="none" w:sz="0" w:space="0" w:color="auto"/>
      </w:divBdr>
    </w:div>
    <w:div w:id="576089662">
      <w:bodyDiv w:val="1"/>
      <w:marLeft w:val="0"/>
      <w:marRight w:val="0"/>
      <w:marTop w:val="0"/>
      <w:marBottom w:val="0"/>
      <w:divBdr>
        <w:top w:val="none" w:sz="0" w:space="0" w:color="auto"/>
        <w:left w:val="none" w:sz="0" w:space="0" w:color="auto"/>
        <w:bottom w:val="none" w:sz="0" w:space="0" w:color="auto"/>
        <w:right w:val="none" w:sz="0" w:space="0" w:color="auto"/>
      </w:divBdr>
    </w:div>
    <w:div w:id="576332117">
      <w:bodyDiv w:val="1"/>
      <w:marLeft w:val="0"/>
      <w:marRight w:val="0"/>
      <w:marTop w:val="0"/>
      <w:marBottom w:val="0"/>
      <w:divBdr>
        <w:top w:val="none" w:sz="0" w:space="0" w:color="auto"/>
        <w:left w:val="none" w:sz="0" w:space="0" w:color="auto"/>
        <w:bottom w:val="none" w:sz="0" w:space="0" w:color="auto"/>
        <w:right w:val="none" w:sz="0" w:space="0" w:color="auto"/>
      </w:divBdr>
    </w:div>
    <w:div w:id="576524386">
      <w:bodyDiv w:val="1"/>
      <w:marLeft w:val="0"/>
      <w:marRight w:val="0"/>
      <w:marTop w:val="0"/>
      <w:marBottom w:val="0"/>
      <w:divBdr>
        <w:top w:val="none" w:sz="0" w:space="0" w:color="auto"/>
        <w:left w:val="none" w:sz="0" w:space="0" w:color="auto"/>
        <w:bottom w:val="none" w:sz="0" w:space="0" w:color="auto"/>
        <w:right w:val="none" w:sz="0" w:space="0" w:color="auto"/>
      </w:divBdr>
    </w:div>
    <w:div w:id="577637939">
      <w:bodyDiv w:val="1"/>
      <w:marLeft w:val="0"/>
      <w:marRight w:val="0"/>
      <w:marTop w:val="0"/>
      <w:marBottom w:val="0"/>
      <w:divBdr>
        <w:top w:val="none" w:sz="0" w:space="0" w:color="auto"/>
        <w:left w:val="none" w:sz="0" w:space="0" w:color="auto"/>
        <w:bottom w:val="none" w:sz="0" w:space="0" w:color="auto"/>
        <w:right w:val="none" w:sz="0" w:space="0" w:color="auto"/>
      </w:divBdr>
    </w:div>
    <w:div w:id="580025923">
      <w:bodyDiv w:val="1"/>
      <w:marLeft w:val="0"/>
      <w:marRight w:val="0"/>
      <w:marTop w:val="0"/>
      <w:marBottom w:val="0"/>
      <w:divBdr>
        <w:top w:val="none" w:sz="0" w:space="0" w:color="auto"/>
        <w:left w:val="none" w:sz="0" w:space="0" w:color="auto"/>
        <w:bottom w:val="none" w:sz="0" w:space="0" w:color="auto"/>
        <w:right w:val="none" w:sz="0" w:space="0" w:color="auto"/>
      </w:divBdr>
    </w:div>
    <w:div w:id="581450154">
      <w:bodyDiv w:val="1"/>
      <w:marLeft w:val="0"/>
      <w:marRight w:val="0"/>
      <w:marTop w:val="0"/>
      <w:marBottom w:val="0"/>
      <w:divBdr>
        <w:top w:val="none" w:sz="0" w:space="0" w:color="auto"/>
        <w:left w:val="none" w:sz="0" w:space="0" w:color="auto"/>
        <w:bottom w:val="none" w:sz="0" w:space="0" w:color="auto"/>
        <w:right w:val="none" w:sz="0" w:space="0" w:color="auto"/>
      </w:divBdr>
    </w:div>
    <w:div w:id="581793563">
      <w:bodyDiv w:val="1"/>
      <w:marLeft w:val="0"/>
      <w:marRight w:val="0"/>
      <w:marTop w:val="0"/>
      <w:marBottom w:val="0"/>
      <w:divBdr>
        <w:top w:val="none" w:sz="0" w:space="0" w:color="auto"/>
        <w:left w:val="none" w:sz="0" w:space="0" w:color="auto"/>
        <w:bottom w:val="none" w:sz="0" w:space="0" w:color="auto"/>
        <w:right w:val="none" w:sz="0" w:space="0" w:color="auto"/>
      </w:divBdr>
    </w:div>
    <w:div w:id="581908775">
      <w:bodyDiv w:val="1"/>
      <w:marLeft w:val="0"/>
      <w:marRight w:val="0"/>
      <w:marTop w:val="0"/>
      <w:marBottom w:val="0"/>
      <w:divBdr>
        <w:top w:val="none" w:sz="0" w:space="0" w:color="auto"/>
        <w:left w:val="none" w:sz="0" w:space="0" w:color="auto"/>
        <w:bottom w:val="none" w:sz="0" w:space="0" w:color="auto"/>
        <w:right w:val="none" w:sz="0" w:space="0" w:color="auto"/>
      </w:divBdr>
    </w:div>
    <w:div w:id="582568061">
      <w:bodyDiv w:val="1"/>
      <w:marLeft w:val="0"/>
      <w:marRight w:val="0"/>
      <w:marTop w:val="0"/>
      <w:marBottom w:val="0"/>
      <w:divBdr>
        <w:top w:val="none" w:sz="0" w:space="0" w:color="auto"/>
        <w:left w:val="none" w:sz="0" w:space="0" w:color="auto"/>
        <w:bottom w:val="none" w:sz="0" w:space="0" w:color="auto"/>
        <w:right w:val="none" w:sz="0" w:space="0" w:color="auto"/>
      </w:divBdr>
    </w:div>
    <w:div w:id="583689091">
      <w:bodyDiv w:val="1"/>
      <w:marLeft w:val="0"/>
      <w:marRight w:val="0"/>
      <w:marTop w:val="0"/>
      <w:marBottom w:val="0"/>
      <w:divBdr>
        <w:top w:val="none" w:sz="0" w:space="0" w:color="auto"/>
        <w:left w:val="none" w:sz="0" w:space="0" w:color="auto"/>
        <w:bottom w:val="none" w:sz="0" w:space="0" w:color="auto"/>
        <w:right w:val="none" w:sz="0" w:space="0" w:color="auto"/>
      </w:divBdr>
    </w:div>
    <w:div w:id="584152157">
      <w:bodyDiv w:val="1"/>
      <w:marLeft w:val="0"/>
      <w:marRight w:val="0"/>
      <w:marTop w:val="0"/>
      <w:marBottom w:val="0"/>
      <w:divBdr>
        <w:top w:val="none" w:sz="0" w:space="0" w:color="auto"/>
        <w:left w:val="none" w:sz="0" w:space="0" w:color="auto"/>
        <w:bottom w:val="none" w:sz="0" w:space="0" w:color="auto"/>
        <w:right w:val="none" w:sz="0" w:space="0" w:color="auto"/>
      </w:divBdr>
    </w:div>
    <w:div w:id="584339239">
      <w:bodyDiv w:val="1"/>
      <w:marLeft w:val="0"/>
      <w:marRight w:val="0"/>
      <w:marTop w:val="0"/>
      <w:marBottom w:val="0"/>
      <w:divBdr>
        <w:top w:val="none" w:sz="0" w:space="0" w:color="auto"/>
        <w:left w:val="none" w:sz="0" w:space="0" w:color="auto"/>
        <w:bottom w:val="none" w:sz="0" w:space="0" w:color="auto"/>
        <w:right w:val="none" w:sz="0" w:space="0" w:color="auto"/>
      </w:divBdr>
    </w:div>
    <w:div w:id="585386183">
      <w:bodyDiv w:val="1"/>
      <w:marLeft w:val="0"/>
      <w:marRight w:val="0"/>
      <w:marTop w:val="0"/>
      <w:marBottom w:val="0"/>
      <w:divBdr>
        <w:top w:val="none" w:sz="0" w:space="0" w:color="auto"/>
        <w:left w:val="none" w:sz="0" w:space="0" w:color="auto"/>
        <w:bottom w:val="none" w:sz="0" w:space="0" w:color="auto"/>
        <w:right w:val="none" w:sz="0" w:space="0" w:color="auto"/>
      </w:divBdr>
    </w:div>
    <w:div w:id="585463147">
      <w:bodyDiv w:val="1"/>
      <w:marLeft w:val="0"/>
      <w:marRight w:val="0"/>
      <w:marTop w:val="0"/>
      <w:marBottom w:val="0"/>
      <w:divBdr>
        <w:top w:val="none" w:sz="0" w:space="0" w:color="auto"/>
        <w:left w:val="none" w:sz="0" w:space="0" w:color="auto"/>
        <w:bottom w:val="none" w:sz="0" w:space="0" w:color="auto"/>
        <w:right w:val="none" w:sz="0" w:space="0" w:color="auto"/>
      </w:divBdr>
    </w:div>
    <w:div w:id="585842680">
      <w:bodyDiv w:val="1"/>
      <w:marLeft w:val="0"/>
      <w:marRight w:val="0"/>
      <w:marTop w:val="0"/>
      <w:marBottom w:val="0"/>
      <w:divBdr>
        <w:top w:val="none" w:sz="0" w:space="0" w:color="auto"/>
        <w:left w:val="none" w:sz="0" w:space="0" w:color="auto"/>
        <w:bottom w:val="none" w:sz="0" w:space="0" w:color="auto"/>
        <w:right w:val="none" w:sz="0" w:space="0" w:color="auto"/>
      </w:divBdr>
    </w:div>
    <w:div w:id="586815808">
      <w:bodyDiv w:val="1"/>
      <w:marLeft w:val="0"/>
      <w:marRight w:val="0"/>
      <w:marTop w:val="0"/>
      <w:marBottom w:val="0"/>
      <w:divBdr>
        <w:top w:val="none" w:sz="0" w:space="0" w:color="auto"/>
        <w:left w:val="none" w:sz="0" w:space="0" w:color="auto"/>
        <w:bottom w:val="none" w:sz="0" w:space="0" w:color="auto"/>
        <w:right w:val="none" w:sz="0" w:space="0" w:color="auto"/>
      </w:divBdr>
    </w:div>
    <w:div w:id="587036347">
      <w:bodyDiv w:val="1"/>
      <w:marLeft w:val="0"/>
      <w:marRight w:val="0"/>
      <w:marTop w:val="0"/>
      <w:marBottom w:val="0"/>
      <w:divBdr>
        <w:top w:val="none" w:sz="0" w:space="0" w:color="auto"/>
        <w:left w:val="none" w:sz="0" w:space="0" w:color="auto"/>
        <w:bottom w:val="none" w:sz="0" w:space="0" w:color="auto"/>
        <w:right w:val="none" w:sz="0" w:space="0" w:color="auto"/>
      </w:divBdr>
    </w:div>
    <w:div w:id="587495920">
      <w:bodyDiv w:val="1"/>
      <w:marLeft w:val="0"/>
      <w:marRight w:val="0"/>
      <w:marTop w:val="0"/>
      <w:marBottom w:val="0"/>
      <w:divBdr>
        <w:top w:val="none" w:sz="0" w:space="0" w:color="auto"/>
        <w:left w:val="none" w:sz="0" w:space="0" w:color="auto"/>
        <w:bottom w:val="none" w:sz="0" w:space="0" w:color="auto"/>
        <w:right w:val="none" w:sz="0" w:space="0" w:color="auto"/>
      </w:divBdr>
    </w:div>
    <w:div w:id="588193378">
      <w:bodyDiv w:val="1"/>
      <w:marLeft w:val="0"/>
      <w:marRight w:val="0"/>
      <w:marTop w:val="0"/>
      <w:marBottom w:val="0"/>
      <w:divBdr>
        <w:top w:val="none" w:sz="0" w:space="0" w:color="auto"/>
        <w:left w:val="none" w:sz="0" w:space="0" w:color="auto"/>
        <w:bottom w:val="none" w:sz="0" w:space="0" w:color="auto"/>
        <w:right w:val="none" w:sz="0" w:space="0" w:color="auto"/>
      </w:divBdr>
    </w:div>
    <w:div w:id="588198610">
      <w:bodyDiv w:val="1"/>
      <w:marLeft w:val="0"/>
      <w:marRight w:val="0"/>
      <w:marTop w:val="0"/>
      <w:marBottom w:val="0"/>
      <w:divBdr>
        <w:top w:val="none" w:sz="0" w:space="0" w:color="auto"/>
        <w:left w:val="none" w:sz="0" w:space="0" w:color="auto"/>
        <w:bottom w:val="none" w:sz="0" w:space="0" w:color="auto"/>
        <w:right w:val="none" w:sz="0" w:space="0" w:color="auto"/>
      </w:divBdr>
    </w:div>
    <w:div w:id="589124310">
      <w:bodyDiv w:val="1"/>
      <w:marLeft w:val="0"/>
      <w:marRight w:val="0"/>
      <w:marTop w:val="0"/>
      <w:marBottom w:val="0"/>
      <w:divBdr>
        <w:top w:val="none" w:sz="0" w:space="0" w:color="auto"/>
        <w:left w:val="none" w:sz="0" w:space="0" w:color="auto"/>
        <w:bottom w:val="none" w:sz="0" w:space="0" w:color="auto"/>
        <w:right w:val="none" w:sz="0" w:space="0" w:color="auto"/>
      </w:divBdr>
    </w:div>
    <w:div w:id="590049196">
      <w:bodyDiv w:val="1"/>
      <w:marLeft w:val="0"/>
      <w:marRight w:val="0"/>
      <w:marTop w:val="0"/>
      <w:marBottom w:val="0"/>
      <w:divBdr>
        <w:top w:val="none" w:sz="0" w:space="0" w:color="auto"/>
        <w:left w:val="none" w:sz="0" w:space="0" w:color="auto"/>
        <w:bottom w:val="none" w:sz="0" w:space="0" w:color="auto"/>
        <w:right w:val="none" w:sz="0" w:space="0" w:color="auto"/>
      </w:divBdr>
    </w:div>
    <w:div w:id="590238636">
      <w:bodyDiv w:val="1"/>
      <w:marLeft w:val="0"/>
      <w:marRight w:val="0"/>
      <w:marTop w:val="0"/>
      <w:marBottom w:val="0"/>
      <w:divBdr>
        <w:top w:val="none" w:sz="0" w:space="0" w:color="auto"/>
        <w:left w:val="none" w:sz="0" w:space="0" w:color="auto"/>
        <w:bottom w:val="none" w:sz="0" w:space="0" w:color="auto"/>
        <w:right w:val="none" w:sz="0" w:space="0" w:color="auto"/>
      </w:divBdr>
    </w:div>
    <w:div w:id="590745901">
      <w:bodyDiv w:val="1"/>
      <w:marLeft w:val="0"/>
      <w:marRight w:val="0"/>
      <w:marTop w:val="0"/>
      <w:marBottom w:val="0"/>
      <w:divBdr>
        <w:top w:val="none" w:sz="0" w:space="0" w:color="auto"/>
        <w:left w:val="none" w:sz="0" w:space="0" w:color="auto"/>
        <w:bottom w:val="none" w:sz="0" w:space="0" w:color="auto"/>
        <w:right w:val="none" w:sz="0" w:space="0" w:color="auto"/>
      </w:divBdr>
    </w:div>
    <w:div w:id="590818619">
      <w:bodyDiv w:val="1"/>
      <w:marLeft w:val="0"/>
      <w:marRight w:val="0"/>
      <w:marTop w:val="0"/>
      <w:marBottom w:val="0"/>
      <w:divBdr>
        <w:top w:val="none" w:sz="0" w:space="0" w:color="auto"/>
        <w:left w:val="none" w:sz="0" w:space="0" w:color="auto"/>
        <w:bottom w:val="none" w:sz="0" w:space="0" w:color="auto"/>
        <w:right w:val="none" w:sz="0" w:space="0" w:color="auto"/>
      </w:divBdr>
    </w:div>
    <w:div w:id="590819683">
      <w:bodyDiv w:val="1"/>
      <w:marLeft w:val="0"/>
      <w:marRight w:val="0"/>
      <w:marTop w:val="0"/>
      <w:marBottom w:val="0"/>
      <w:divBdr>
        <w:top w:val="none" w:sz="0" w:space="0" w:color="auto"/>
        <w:left w:val="none" w:sz="0" w:space="0" w:color="auto"/>
        <w:bottom w:val="none" w:sz="0" w:space="0" w:color="auto"/>
        <w:right w:val="none" w:sz="0" w:space="0" w:color="auto"/>
      </w:divBdr>
    </w:div>
    <w:div w:id="591357684">
      <w:bodyDiv w:val="1"/>
      <w:marLeft w:val="0"/>
      <w:marRight w:val="0"/>
      <w:marTop w:val="0"/>
      <w:marBottom w:val="0"/>
      <w:divBdr>
        <w:top w:val="none" w:sz="0" w:space="0" w:color="auto"/>
        <w:left w:val="none" w:sz="0" w:space="0" w:color="auto"/>
        <w:bottom w:val="none" w:sz="0" w:space="0" w:color="auto"/>
        <w:right w:val="none" w:sz="0" w:space="0" w:color="auto"/>
      </w:divBdr>
    </w:div>
    <w:div w:id="591818544">
      <w:bodyDiv w:val="1"/>
      <w:marLeft w:val="0"/>
      <w:marRight w:val="0"/>
      <w:marTop w:val="0"/>
      <w:marBottom w:val="0"/>
      <w:divBdr>
        <w:top w:val="none" w:sz="0" w:space="0" w:color="auto"/>
        <w:left w:val="none" w:sz="0" w:space="0" w:color="auto"/>
        <w:bottom w:val="none" w:sz="0" w:space="0" w:color="auto"/>
        <w:right w:val="none" w:sz="0" w:space="0" w:color="auto"/>
      </w:divBdr>
    </w:div>
    <w:div w:id="592205807">
      <w:bodyDiv w:val="1"/>
      <w:marLeft w:val="0"/>
      <w:marRight w:val="0"/>
      <w:marTop w:val="0"/>
      <w:marBottom w:val="0"/>
      <w:divBdr>
        <w:top w:val="none" w:sz="0" w:space="0" w:color="auto"/>
        <w:left w:val="none" w:sz="0" w:space="0" w:color="auto"/>
        <w:bottom w:val="none" w:sz="0" w:space="0" w:color="auto"/>
        <w:right w:val="none" w:sz="0" w:space="0" w:color="auto"/>
      </w:divBdr>
    </w:div>
    <w:div w:id="592276827">
      <w:bodyDiv w:val="1"/>
      <w:marLeft w:val="0"/>
      <w:marRight w:val="0"/>
      <w:marTop w:val="0"/>
      <w:marBottom w:val="0"/>
      <w:divBdr>
        <w:top w:val="none" w:sz="0" w:space="0" w:color="auto"/>
        <w:left w:val="none" w:sz="0" w:space="0" w:color="auto"/>
        <w:bottom w:val="none" w:sz="0" w:space="0" w:color="auto"/>
        <w:right w:val="none" w:sz="0" w:space="0" w:color="auto"/>
      </w:divBdr>
    </w:div>
    <w:div w:id="592469391">
      <w:bodyDiv w:val="1"/>
      <w:marLeft w:val="0"/>
      <w:marRight w:val="0"/>
      <w:marTop w:val="0"/>
      <w:marBottom w:val="0"/>
      <w:divBdr>
        <w:top w:val="none" w:sz="0" w:space="0" w:color="auto"/>
        <w:left w:val="none" w:sz="0" w:space="0" w:color="auto"/>
        <w:bottom w:val="none" w:sz="0" w:space="0" w:color="auto"/>
        <w:right w:val="none" w:sz="0" w:space="0" w:color="auto"/>
      </w:divBdr>
    </w:div>
    <w:div w:id="596062123">
      <w:bodyDiv w:val="1"/>
      <w:marLeft w:val="0"/>
      <w:marRight w:val="0"/>
      <w:marTop w:val="0"/>
      <w:marBottom w:val="0"/>
      <w:divBdr>
        <w:top w:val="none" w:sz="0" w:space="0" w:color="auto"/>
        <w:left w:val="none" w:sz="0" w:space="0" w:color="auto"/>
        <w:bottom w:val="none" w:sz="0" w:space="0" w:color="auto"/>
        <w:right w:val="none" w:sz="0" w:space="0" w:color="auto"/>
      </w:divBdr>
    </w:div>
    <w:div w:id="597101408">
      <w:bodyDiv w:val="1"/>
      <w:marLeft w:val="0"/>
      <w:marRight w:val="0"/>
      <w:marTop w:val="0"/>
      <w:marBottom w:val="0"/>
      <w:divBdr>
        <w:top w:val="none" w:sz="0" w:space="0" w:color="auto"/>
        <w:left w:val="none" w:sz="0" w:space="0" w:color="auto"/>
        <w:bottom w:val="none" w:sz="0" w:space="0" w:color="auto"/>
        <w:right w:val="none" w:sz="0" w:space="0" w:color="auto"/>
      </w:divBdr>
    </w:div>
    <w:div w:id="599411982">
      <w:bodyDiv w:val="1"/>
      <w:marLeft w:val="0"/>
      <w:marRight w:val="0"/>
      <w:marTop w:val="0"/>
      <w:marBottom w:val="0"/>
      <w:divBdr>
        <w:top w:val="none" w:sz="0" w:space="0" w:color="auto"/>
        <w:left w:val="none" w:sz="0" w:space="0" w:color="auto"/>
        <w:bottom w:val="none" w:sz="0" w:space="0" w:color="auto"/>
        <w:right w:val="none" w:sz="0" w:space="0" w:color="auto"/>
      </w:divBdr>
    </w:div>
    <w:div w:id="599459641">
      <w:bodyDiv w:val="1"/>
      <w:marLeft w:val="0"/>
      <w:marRight w:val="0"/>
      <w:marTop w:val="0"/>
      <w:marBottom w:val="0"/>
      <w:divBdr>
        <w:top w:val="none" w:sz="0" w:space="0" w:color="auto"/>
        <w:left w:val="none" w:sz="0" w:space="0" w:color="auto"/>
        <w:bottom w:val="none" w:sz="0" w:space="0" w:color="auto"/>
        <w:right w:val="none" w:sz="0" w:space="0" w:color="auto"/>
      </w:divBdr>
    </w:div>
    <w:div w:id="599483897">
      <w:bodyDiv w:val="1"/>
      <w:marLeft w:val="0"/>
      <w:marRight w:val="0"/>
      <w:marTop w:val="0"/>
      <w:marBottom w:val="0"/>
      <w:divBdr>
        <w:top w:val="none" w:sz="0" w:space="0" w:color="auto"/>
        <w:left w:val="none" w:sz="0" w:space="0" w:color="auto"/>
        <w:bottom w:val="none" w:sz="0" w:space="0" w:color="auto"/>
        <w:right w:val="none" w:sz="0" w:space="0" w:color="auto"/>
      </w:divBdr>
    </w:div>
    <w:div w:id="599685682">
      <w:bodyDiv w:val="1"/>
      <w:marLeft w:val="0"/>
      <w:marRight w:val="0"/>
      <w:marTop w:val="0"/>
      <w:marBottom w:val="0"/>
      <w:divBdr>
        <w:top w:val="none" w:sz="0" w:space="0" w:color="auto"/>
        <w:left w:val="none" w:sz="0" w:space="0" w:color="auto"/>
        <w:bottom w:val="none" w:sz="0" w:space="0" w:color="auto"/>
        <w:right w:val="none" w:sz="0" w:space="0" w:color="auto"/>
      </w:divBdr>
    </w:div>
    <w:div w:id="600407365">
      <w:bodyDiv w:val="1"/>
      <w:marLeft w:val="0"/>
      <w:marRight w:val="0"/>
      <w:marTop w:val="0"/>
      <w:marBottom w:val="0"/>
      <w:divBdr>
        <w:top w:val="none" w:sz="0" w:space="0" w:color="auto"/>
        <w:left w:val="none" w:sz="0" w:space="0" w:color="auto"/>
        <w:bottom w:val="none" w:sz="0" w:space="0" w:color="auto"/>
        <w:right w:val="none" w:sz="0" w:space="0" w:color="auto"/>
      </w:divBdr>
    </w:div>
    <w:div w:id="602497891">
      <w:bodyDiv w:val="1"/>
      <w:marLeft w:val="0"/>
      <w:marRight w:val="0"/>
      <w:marTop w:val="0"/>
      <w:marBottom w:val="0"/>
      <w:divBdr>
        <w:top w:val="none" w:sz="0" w:space="0" w:color="auto"/>
        <w:left w:val="none" w:sz="0" w:space="0" w:color="auto"/>
        <w:bottom w:val="none" w:sz="0" w:space="0" w:color="auto"/>
        <w:right w:val="none" w:sz="0" w:space="0" w:color="auto"/>
      </w:divBdr>
    </w:div>
    <w:div w:id="603265662">
      <w:bodyDiv w:val="1"/>
      <w:marLeft w:val="0"/>
      <w:marRight w:val="0"/>
      <w:marTop w:val="0"/>
      <w:marBottom w:val="0"/>
      <w:divBdr>
        <w:top w:val="none" w:sz="0" w:space="0" w:color="auto"/>
        <w:left w:val="none" w:sz="0" w:space="0" w:color="auto"/>
        <w:bottom w:val="none" w:sz="0" w:space="0" w:color="auto"/>
        <w:right w:val="none" w:sz="0" w:space="0" w:color="auto"/>
      </w:divBdr>
    </w:div>
    <w:div w:id="603268981">
      <w:bodyDiv w:val="1"/>
      <w:marLeft w:val="0"/>
      <w:marRight w:val="0"/>
      <w:marTop w:val="0"/>
      <w:marBottom w:val="0"/>
      <w:divBdr>
        <w:top w:val="none" w:sz="0" w:space="0" w:color="auto"/>
        <w:left w:val="none" w:sz="0" w:space="0" w:color="auto"/>
        <w:bottom w:val="none" w:sz="0" w:space="0" w:color="auto"/>
        <w:right w:val="none" w:sz="0" w:space="0" w:color="auto"/>
      </w:divBdr>
    </w:div>
    <w:div w:id="603344875">
      <w:bodyDiv w:val="1"/>
      <w:marLeft w:val="0"/>
      <w:marRight w:val="0"/>
      <w:marTop w:val="0"/>
      <w:marBottom w:val="0"/>
      <w:divBdr>
        <w:top w:val="none" w:sz="0" w:space="0" w:color="auto"/>
        <w:left w:val="none" w:sz="0" w:space="0" w:color="auto"/>
        <w:bottom w:val="none" w:sz="0" w:space="0" w:color="auto"/>
        <w:right w:val="none" w:sz="0" w:space="0" w:color="auto"/>
      </w:divBdr>
    </w:div>
    <w:div w:id="603926000">
      <w:bodyDiv w:val="1"/>
      <w:marLeft w:val="0"/>
      <w:marRight w:val="0"/>
      <w:marTop w:val="0"/>
      <w:marBottom w:val="0"/>
      <w:divBdr>
        <w:top w:val="none" w:sz="0" w:space="0" w:color="auto"/>
        <w:left w:val="none" w:sz="0" w:space="0" w:color="auto"/>
        <w:bottom w:val="none" w:sz="0" w:space="0" w:color="auto"/>
        <w:right w:val="none" w:sz="0" w:space="0" w:color="auto"/>
      </w:divBdr>
    </w:div>
    <w:div w:id="605428504">
      <w:bodyDiv w:val="1"/>
      <w:marLeft w:val="0"/>
      <w:marRight w:val="0"/>
      <w:marTop w:val="0"/>
      <w:marBottom w:val="0"/>
      <w:divBdr>
        <w:top w:val="none" w:sz="0" w:space="0" w:color="auto"/>
        <w:left w:val="none" w:sz="0" w:space="0" w:color="auto"/>
        <w:bottom w:val="none" w:sz="0" w:space="0" w:color="auto"/>
        <w:right w:val="none" w:sz="0" w:space="0" w:color="auto"/>
      </w:divBdr>
    </w:div>
    <w:div w:id="606474706">
      <w:bodyDiv w:val="1"/>
      <w:marLeft w:val="0"/>
      <w:marRight w:val="0"/>
      <w:marTop w:val="0"/>
      <w:marBottom w:val="0"/>
      <w:divBdr>
        <w:top w:val="none" w:sz="0" w:space="0" w:color="auto"/>
        <w:left w:val="none" w:sz="0" w:space="0" w:color="auto"/>
        <w:bottom w:val="none" w:sz="0" w:space="0" w:color="auto"/>
        <w:right w:val="none" w:sz="0" w:space="0" w:color="auto"/>
      </w:divBdr>
    </w:div>
    <w:div w:id="607348139">
      <w:bodyDiv w:val="1"/>
      <w:marLeft w:val="0"/>
      <w:marRight w:val="0"/>
      <w:marTop w:val="0"/>
      <w:marBottom w:val="0"/>
      <w:divBdr>
        <w:top w:val="none" w:sz="0" w:space="0" w:color="auto"/>
        <w:left w:val="none" w:sz="0" w:space="0" w:color="auto"/>
        <w:bottom w:val="none" w:sz="0" w:space="0" w:color="auto"/>
        <w:right w:val="none" w:sz="0" w:space="0" w:color="auto"/>
      </w:divBdr>
    </w:div>
    <w:div w:id="607349245">
      <w:bodyDiv w:val="1"/>
      <w:marLeft w:val="0"/>
      <w:marRight w:val="0"/>
      <w:marTop w:val="0"/>
      <w:marBottom w:val="0"/>
      <w:divBdr>
        <w:top w:val="none" w:sz="0" w:space="0" w:color="auto"/>
        <w:left w:val="none" w:sz="0" w:space="0" w:color="auto"/>
        <w:bottom w:val="none" w:sz="0" w:space="0" w:color="auto"/>
        <w:right w:val="none" w:sz="0" w:space="0" w:color="auto"/>
      </w:divBdr>
    </w:div>
    <w:div w:id="609047338">
      <w:bodyDiv w:val="1"/>
      <w:marLeft w:val="0"/>
      <w:marRight w:val="0"/>
      <w:marTop w:val="0"/>
      <w:marBottom w:val="0"/>
      <w:divBdr>
        <w:top w:val="none" w:sz="0" w:space="0" w:color="auto"/>
        <w:left w:val="none" w:sz="0" w:space="0" w:color="auto"/>
        <w:bottom w:val="none" w:sz="0" w:space="0" w:color="auto"/>
        <w:right w:val="none" w:sz="0" w:space="0" w:color="auto"/>
      </w:divBdr>
    </w:div>
    <w:div w:id="609239911">
      <w:bodyDiv w:val="1"/>
      <w:marLeft w:val="0"/>
      <w:marRight w:val="0"/>
      <w:marTop w:val="0"/>
      <w:marBottom w:val="0"/>
      <w:divBdr>
        <w:top w:val="none" w:sz="0" w:space="0" w:color="auto"/>
        <w:left w:val="none" w:sz="0" w:space="0" w:color="auto"/>
        <w:bottom w:val="none" w:sz="0" w:space="0" w:color="auto"/>
        <w:right w:val="none" w:sz="0" w:space="0" w:color="auto"/>
      </w:divBdr>
    </w:div>
    <w:div w:id="610864602">
      <w:bodyDiv w:val="1"/>
      <w:marLeft w:val="0"/>
      <w:marRight w:val="0"/>
      <w:marTop w:val="0"/>
      <w:marBottom w:val="0"/>
      <w:divBdr>
        <w:top w:val="none" w:sz="0" w:space="0" w:color="auto"/>
        <w:left w:val="none" w:sz="0" w:space="0" w:color="auto"/>
        <w:bottom w:val="none" w:sz="0" w:space="0" w:color="auto"/>
        <w:right w:val="none" w:sz="0" w:space="0" w:color="auto"/>
      </w:divBdr>
    </w:div>
    <w:div w:id="611283195">
      <w:bodyDiv w:val="1"/>
      <w:marLeft w:val="0"/>
      <w:marRight w:val="0"/>
      <w:marTop w:val="0"/>
      <w:marBottom w:val="0"/>
      <w:divBdr>
        <w:top w:val="none" w:sz="0" w:space="0" w:color="auto"/>
        <w:left w:val="none" w:sz="0" w:space="0" w:color="auto"/>
        <w:bottom w:val="none" w:sz="0" w:space="0" w:color="auto"/>
        <w:right w:val="none" w:sz="0" w:space="0" w:color="auto"/>
      </w:divBdr>
    </w:div>
    <w:div w:id="611284820">
      <w:bodyDiv w:val="1"/>
      <w:marLeft w:val="0"/>
      <w:marRight w:val="0"/>
      <w:marTop w:val="0"/>
      <w:marBottom w:val="0"/>
      <w:divBdr>
        <w:top w:val="none" w:sz="0" w:space="0" w:color="auto"/>
        <w:left w:val="none" w:sz="0" w:space="0" w:color="auto"/>
        <w:bottom w:val="none" w:sz="0" w:space="0" w:color="auto"/>
        <w:right w:val="none" w:sz="0" w:space="0" w:color="auto"/>
      </w:divBdr>
    </w:div>
    <w:div w:id="612053054">
      <w:bodyDiv w:val="1"/>
      <w:marLeft w:val="0"/>
      <w:marRight w:val="0"/>
      <w:marTop w:val="0"/>
      <w:marBottom w:val="0"/>
      <w:divBdr>
        <w:top w:val="none" w:sz="0" w:space="0" w:color="auto"/>
        <w:left w:val="none" w:sz="0" w:space="0" w:color="auto"/>
        <w:bottom w:val="none" w:sz="0" w:space="0" w:color="auto"/>
        <w:right w:val="none" w:sz="0" w:space="0" w:color="auto"/>
      </w:divBdr>
    </w:div>
    <w:div w:id="612397026">
      <w:bodyDiv w:val="1"/>
      <w:marLeft w:val="0"/>
      <w:marRight w:val="0"/>
      <w:marTop w:val="0"/>
      <w:marBottom w:val="0"/>
      <w:divBdr>
        <w:top w:val="none" w:sz="0" w:space="0" w:color="auto"/>
        <w:left w:val="none" w:sz="0" w:space="0" w:color="auto"/>
        <w:bottom w:val="none" w:sz="0" w:space="0" w:color="auto"/>
        <w:right w:val="none" w:sz="0" w:space="0" w:color="auto"/>
      </w:divBdr>
    </w:div>
    <w:div w:id="612590094">
      <w:bodyDiv w:val="1"/>
      <w:marLeft w:val="0"/>
      <w:marRight w:val="0"/>
      <w:marTop w:val="0"/>
      <w:marBottom w:val="0"/>
      <w:divBdr>
        <w:top w:val="none" w:sz="0" w:space="0" w:color="auto"/>
        <w:left w:val="none" w:sz="0" w:space="0" w:color="auto"/>
        <w:bottom w:val="none" w:sz="0" w:space="0" w:color="auto"/>
        <w:right w:val="none" w:sz="0" w:space="0" w:color="auto"/>
      </w:divBdr>
    </w:div>
    <w:div w:id="613286840">
      <w:bodyDiv w:val="1"/>
      <w:marLeft w:val="0"/>
      <w:marRight w:val="0"/>
      <w:marTop w:val="0"/>
      <w:marBottom w:val="0"/>
      <w:divBdr>
        <w:top w:val="none" w:sz="0" w:space="0" w:color="auto"/>
        <w:left w:val="none" w:sz="0" w:space="0" w:color="auto"/>
        <w:bottom w:val="none" w:sz="0" w:space="0" w:color="auto"/>
        <w:right w:val="none" w:sz="0" w:space="0" w:color="auto"/>
      </w:divBdr>
    </w:div>
    <w:div w:id="614214279">
      <w:bodyDiv w:val="1"/>
      <w:marLeft w:val="0"/>
      <w:marRight w:val="0"/>
      <w:marTop w:val="0"/>
      <w:marBottom w:val="0"/>
      <w:divBdr>
        <w:top w:val="none" w:sz="0" w:space="0" w:color="auto"/>
        <w:left w:val="none" w:sz="0" w:space="0" w:color="auto"/>
        <w:bottom w:val="none" w:sz="0" w:space="0" w:color="auto"/>
        <w:right w:val="none" w:sz="0" w:space="0" w:color="auto"/>
      </w:divBdr>
    </w:div>
    <w:div w:id="615480709">
      <w:bodyDiv w:val="1"/>
      <w:marLeft w:val="0"/>
      <w:marRight w:val="0"/>
      <w:marTop w:val="0"/>
      <w:marBottom w:val="0"/>
      <w:divBdr>
        <w:top w:val="none" w:sz="0" w:space="0" w:color="auto"/>
        <w:left w:val="none" w:sz="0" w:space="0" w:color="auto"/>
        <w:bottom w:val="none" w:sz="0" w:space="0" w:color="auto"/>
        <w:right w:val="none" w:sz="0" w:space="0" w:color="auto"/>
      </w:divBdr>
    </w:div>
    <w:div w:id="617640928">
      <w:bodyDiv w:val="1"/>
      <w:marLeft w:val="0"/>
      <w:marRight w:val="0"/>
      <w:marTop w:val="0"/>
      <w:marBottom w:val="0"/>
      <w:divBdr>
        <w:top w:val="none" w:sz="0" w:space="0" w:color="auto"/>
        <w:left w:val="none" w:sz="0" w:space="0" w:color="auto"/>
        <w:bottom w:val="none" w:sz="0" w:space="0" w:color="auto"/>
        <w:right w:val="none" w:sz="0" w:space="0" w:color="auto"/>
      </w:divBdr>
    </w:div>
    <w:div w:id="617839705">
      <w:bodyDiv w:val="1"/>
      <w:marLeft w:val="0"/>
      <w:marRight w:val="0"/>
      <w:marTop w:val="0"/>
      <w:marBottom w:val="0"/>
      <w:divBdr>
        <w:top w:val="none" w:sz="0" w:space="0" w:color="auto"/>
        <w:left w:val="none" w:sz="0" w:space="0" w:color="auto"/>
        <w:bottom w:val="none" w:sz="0" w:space="0" w:color="auto"/>
        <w:right w:val="none" w:sz="0" w:space="0" w:color="auto"/>
      </w:divBdr>
    </w:div>
    <w:div w:id="618534988">
      <w:bodyDiv w:val="1"/>
      <w:marLeft w:val="0"/>
      <w:marRight w:val="0"/>
      <w:marTop w:val="0"/>
      <w:marBottom w:val="0"/>
      <w:divBdr>
        <w:top w:val="none" w:sz="0" w:space="0" w:color="auto"/>
        <w:left w:val="none" w:sz="0" w:space="0" w:color="auto"/>
        <w:bottom w:val="none" w:sz="0" w:space="0" w:color="auto"/>
        <w:right w:val="none" w:sz="0" w:space="0" w:color="auto"/>
      </w:divBdr>
    </w:div>
    <w:div w:id="618799686">
      <w:bodyDiv w:val="1"/>
      <w:marLeft w:val="0"/>
      <w:marRight w:val="0"/>
      <w:marTop w:val="0"/>
      <w:marBottom w:val="0"/>
      <w:divBdr>
        <w:top w:val="none" w:sz="0" w:space="0" w:color="auto"/>
        <w:left w:val="none" w:sz="0" w:space="0" w:color="auto"/>
        <w:bottom w:val="none" w:sz="0" w:space="0" w:color="auto"/>
        <w:right w:val="none" w:sz="0" w:space="0" w:color="auto"/>
      </w:divBdr>
    </w:div>
    <w:div w:id="619264861">
      <w:bodyDiv w:val="1"/>
      <w:marLeft w:val="0"/>
      <w:marRight w:val="0"/>
      <w:marTop w:val="0"/>
      <w:marBottom w:val="0"/>
      <w:divBdr>
        <w:top w:val="none" w:sz="0" w:space="0" w:color="auto"/>
        <w:left w:val="none" w:sz="0" w:space="0" w:color="auto"/>
        <w:bottom w:val="none" w:sz="0" w:space="0" w:color="auto"/>
        <w:right w:val="none" w:sz="0" w:space="0" w:color="auto"/>
      </w:divBdr>
    </w:div>
    <w:div w:id="620067451">
      <w:bodyDiv w:val="1"/>
      <w:marLeft w:val="0"/>
      <w:marRight w:val="0"/>
      <w:marTop w:val="0"/>
      <w:marBottom w:val="0"/>
      <w:divBdr>
        <w:top w:val="none" w:sz="0" w:space="0" w:color="auto"/>
        <w:left w:val="none" w:sz="0" w:space="0" w:color="auto"/>
        <w:bottom w:val="none" w:sz="0" w:space="0" w:color="auto"/>
        <w:right w:val="none" w:sz="0" w:space="0" w:color="auto"/>
      </w:divBdr>
    </w:div>
    <w:div w:id="620573996">
      <w:bodyDiv w:val="1"/>
      <w:marLeft w:val="0"/>
      <w:marRight w:val="0"/>
      <w:marTop w:val="0"/>
      <w:marBottom w:val="0"/>
      <w:divBdr>
        <w:top w:val="none" w:sz="0" w:space="0" w:color="auto"/>
        <w:left w:val="none" w:sz="0" w:space="0" w:color="auto"/>
        <w:bottom w:val="none" w:sz="0" w:space="0" w:color="auto"/>
        <w:right w:val="none" w:sz="0" w:space="0" w:color="auto"/>
      </w:divBdr>
    </w:div>
    <w:div w:id="620915254">
      <w:bodyDiv w:val="1"/>
      <w:marLeft w:val="0"/>
      <w:marRight w:val="0"/>
      <w:marTop w:val="0"/>
      <w:marBottom w:val="0"/>
      <w:divBdr>
        <w:top w:val="none" w:sz="0" w:space="0" w:color="auto"/>
        <w:left w:val="none" w:sz="0" w:space="0" w:color="auto"/>
        <w:bottom w:val="none" w:sz="0" w:space="0" w:color="auto"/>
        <w:right w:val="none" w:sz="0" w:space="0" w:color="auto"/>
      </w:divBdr>
    </w:div>
    <w:div w:id="622230568">
      <w:bodyDiv w:val="1"/>
      <w:marLeft w:val="0"/>
      <w:marRight w:val="0"/>
      <w:marTop w:val="0"/>
      <w:marBottom w:val="0"/>
      <w:divBdr>
        <w:top w:val="none" w:sz="0" w:space="0" w:color="auto"/>
        <w:left w:val="none" w:sz="0" w:space="0" w:color="auto"/>
        <w:bottom w:val="none" w:sz="0" w:space="0" w:color="auto"/>
        <w:right w:val="none" w:sz="0" w:space="0" w:color="auto"/>
      </w:divBdr>
    </w:div>
    <w:div w:id="624391656">
      <w:bodyDiv w:val="1"/>
      <w:marLeft w:val="0"/>
      <w:marRight w:val="0"/>
      <w:marTop w:val="0"/>
      <w:marBottom w:val="0"/>
      <w:divBdr>
        <w:top w:val="none" w:sz="0" w:space="0" w:color="auto"/>
        <w:left w:val="none" w:sz="0" w:space="0" w:color="auto"/>
        <w:bottom w:val="none" w:sz="0" w:space="0" w:color="auto"/>
        <w:right w:val="none" w:sz="0" w:space="0" w:color="auto"/>
      </w:divBdr>
    </w:div>
    <w:div w:id="624509085">
      <w:bodyDiv w:val="1"/>
      <w:marLeft w:val="0"/>
      <w:marRight w:val="0"/>
      <w:marTop w:val="0"/>
      <w:marBottom w:val="0"/>
      <w:divBdr>
        <w:top w:val="none" w:sz="0" w:space="0" w:color="auto"/>
        <w:left w:val="none" w:sz="0" w:space="0" w:color="auto"/>
        <w:bottom w:val="none" w:sz="0" w:space="0" w:color="auto"/>
        <w:right w:val="none" w:sz="0" w:space="0" w:color="auto"/>
      </w:divBdr>
    </w:div>
    <w:div w:id="624775644">
      <w:bodyDiv w:val="1"/>
      <w:marLeft w:val="0"/>
      <w:marRight w:val="0"/>
      <w:marTop w:val="0"/>
      <w:marBottom w:val="0"/>
      <w:divBdr>
        <w:top w:val="none" w:sz="0" w:space="0" w:color="auto"/>
        <w:left w:val="none" w:sz="0" w:space="0" w:color="auto"/>
        <w:bottom w:val="none" w:sz="0" w:space="0" w:color="auto"/>
        <w:right w:val="none" w:sz="0" w:space="0" w:color="auto"/>
      </w:divBdr>
    </w:div>
    <w:div w:id="624847307">
      <w:bodyDiv w:val="1"/>
      <w:marLeft w:val="0"/>
      <w:marRight w:val="0"/>
      <w:marTop w:val="0"/>
      <w:marBottom w:val="0"/>
      <w:divBdr>
        <w:top w:val="none" w:sz="0" w:space="0" w:color="auto"/>
        <w:left w:val="none" w:sz="0" w:space="0" w:color="auto"/>
        <w:bottom w:val="none" w:sz="0" w:space="0" w:color="auto"/>
        <w:right w:val="none" w:sz="0" w:space="0" w:color="auto"/>
      </w:divBdr>
    </w:div>
    <w:div w:id="624897144">
      <w:bodyDiv w:val="1"/>
      <w:marLeft w:val="0"/>
      <w:marRight w:val="0"/>
      <w:marTop w:val="0"/>
      <w:marBottom w:val="0"/>
      <w:divBdr>
        <w:top w:val="none" w:sz="0" w:space="0" w:color="auto"/>
        <w:left w:val="none" w:sz="0" w:space="0" w:color="auto"/>
        <w:bottom w:val="none" w:sz="0" w:space="0" w:color="auto"/>
        <w:right w:val="none" w:sz="0" w:space="0" w:color="auto"/>
      </w:divBdr>
    </w:div>
    <w:div w:id="625694338">
      <w:bodyDiv w:val="1"/>
      <w:marLeft w:val="0"/>
      <w:marRight w:val="0"/>
      <w:marTop w:val="0"/>
      <w:marBottom w:val="0"/>
      <w:divBdr>
        <w:top w:val="none" w:sz="0" w:space="0" w:color="auto"/>
        <w:left w:val="none" w:sz="0" w:space="0" w:color="auto"/>
        <w:bottom w:val="none" w:sz="0" w:space="0" w:color="auto"/>
        <w:right w:val="none" w:sz="0" w:space="0" w:color="auto"/>
      </w:divBdr>
    </w:div>
    <w:div w:id="625889324">
      <w:bodyDiv w:val="1"/>
      <w:marLeft w:val="0"/>
      <w:marRight w:val="0"/>
      <w:marTop w:val="0"/>
      <w:marBottom w:val="0"/>
      <w:divBdr>
        <w:top w:val="none" w:sz="0" w:space="0" w:color="auto"/>
        <w:left w:val="none" w:sz="0" w:space="0" w:color="auto"/>
        <w:bottom w:val="none" w:sz="0" w:space="0" w:color="auto"/>
        <w:right w:val="none" w:sz="0" w:space="0" w:color="auto"/>
      </w:divBdr>
    </w:div>
    <w:div w:id="626669915">
      <w:bodyDiv w:val="1"/>
      <w:marLeft w:val="0"/>
      <w:marRight w:val="0"/>
      <w:marTop w:val="0"/>
      <w:marBottom w:val="0"/>
      <w:divBdr>
        <w:top w:val="none" w:sz="0" w:space="0" w:color="auto"/>
        <w:left w:val="none" w:sz="0" w:space="0" w:color="auto"/>
        <w:bottom w:val="none" w:sz="0" w:space="0" w:color="auto"/>
        <w:right w:val="none" w:sz="0" w:space="0" w:color="auto"/>
      </w:divBdr>
    </w:div>
    <w:div w:id="627391900">
      <w:bodyDiv w:val="1"/>
      <w:marLeft w:val="0"/>
      <w:marRight w:val="0"/>
      <w:marTop w:val="0"/>
      <w:marBottom w:val="0"/>
      <w:divBdr>
        <w:top w:val="none" w:sz="0" w:space="0" w:color="auto"/>
        <w:left w:val="none" w:sz="0" w:space="0" w:color="auto"/>
        <w:bottom w:val="none" w:sz="0" w:space="0" w:color="auto"/>
        <w:right w:val="none" w:sz="0" w:space="0" w:color="auto"/>
      </w:divBdr>
    </w:div>
    <w:div w:id="627785753">
      <w:bodyDiv w:val="1"/>
      <w:marLeft w:val="0"/>
      <w:marRight w:val="0"/>
      <w:marTop w:val="0"/>
      <w:marBottom w:val="0"/>
      <w:divBdr>
        <w:top w:val="none" w:sz="0" w:space="0" w:color="auto"/>
        <w:left w:val="none" w:sz="0" w:space="0" w:color="auto"/>
        <w:bottom w:val="none" w:sz="0" w:space="0" w:color="auto"/>
        <w:right w:val="none" w:sz="0" w:space="0" w:color="auto"/>
      </w:divBdr>
    </w:div>
    <w:div w:id="628124068">
      <w:bodyDiv w:val="1"/>
      <w:marLeft w:val="0"/>
      <w:marRight w:val="0"/>
      <w:marTop w:val="0"/>
      <w:marBottom w:val="0"/>
      <w:divBdr>
        <w:top w:val="none" w:sz="0" w:space="0" w:color="auto"/>
        <w:left w:val="none" w:sz="0" w:space="0" w:color="auto"/>
        <w:bottom w:val="none" w:sz="0" w:space="0" w:color="auto"/>
        <w:right w:val="none" w:sz="0" w:space="0" w:color="auto"/>
      </w:divBdr>
    </w:div>
    <w:div w:id="628510689">
      <w:bodyDiv w:val="1"/>
      <w:marLeft w:val="0"/>
      <w:marRight w:val="0"/>
      <w:marTop w:val="0"/>
      <w:marBottom w:val="0"/>
      <w:divBdr>
        <w:top w:val="none" w:sz="0" w:space="0" w:color="auto"/>
        <w:left w:val="none" w:sz="0" w:space="0" w:color="auto"/>
        <w:bottom w:val="none" w:sz="0" w:space="0" w:color="auto"/>
        <w:right w:val="none" w:sz="0" w:space="0" w:color="auto"/>
      </w:divBdr>
    </w:div>
    <w:div w:id="628777349">
      <w:bodyDiv w:val="1"/>
      <w:marLeft w:val="0"/>
      <w:marRight w:val="0"/>
      <w:marTop w:val="0"/>
      <w:marBottom w:val="0"/>
      <w:divBdr>
        <w:top w:val="none" w:sz="0" w:space="0" w:color="auto"/>
        <w:left w:val="none" w:sz="0" w:space="0" w:color="auto"/>
        <w:bottom w:val="none" w:sz="0" w:space="0" w:color="auto"/>
        <w:right w:val="none" w:sz="0" w:space="0" w:color="auto"/>
      </w:divBdr>
    </w:div>
    <w:div w:id="629243392">
      <w:bodyDiv w:val="1"/>
      <w:marLeft w:val="0"/>
      <w:marRight w:val="0"/>
      <w:marTop w:val="0"/>
      <w:marBottom w:val="0"/>
      <w:divBdr>
        <w:top w:val="none" w:sz="0" w:space="0" w:color="auto"/>
        <w:left w:val="none" w:sz="0" w:space="0" w:color="auto"/>
        <w:bottom w:val="none" w:sz="0" w:space="0" w:color="auto"/>
        <w:right w:val="none" w:sz="0" w:space="0" w:color="auto"/>
      </w:divBdr>
    </w:div>
    <w:div w:id="631255615">
      <w:bodyDiv w:val="1"/>
      <w:marLeft w:val="0"/>
      <w:marRight w:val="0"/>
      <w:marTop w:val="0"/>
      <w:marBottom w:val="0"/>
      <w:divBdr>
        <w:top w:val="none" w:sz="0" w:space="0" w:color="auto"/>
        <w:left w:val="none" w:sz="0" w:space="0" w:color="auto"/>
        <w:bottom w:val="none" w:sz="0" w:space="0" w:color="auto"/>
        <w:right w:val="none" w:sz="0" w:space="0" w:color="auto"/>
      </w:divBdr>
    </w:div>
    <w:div w:id="631447256">
      <w:bodyDiv w:val="1"/>
      <w:marLeft w:val="0"/>
      <w:marRight w:val="0"/>
      <w:marTop w:val="0"/>
      <w:marBottom w:val="0"/>
      <w:divBdr>
        <w:top w:val="none" w:sz="0" w:space="0" w:color="auto"/>
        <w:left w:val="none" w:sz="0" w:space="0" w:color="auto"/>
        <w:bottom w:val="none" w:sz="0" w:space="0" w:color="auto"/>
        <w:right w:val="none" w:sz="0" w:space="0" w:color="auto"/>
      </w:divBdr>
    </w:div>
    <w:div w:id="632098728">
      <w:bodyDiv w:val="1"/>
      <w:marLeft w:val="0"/>
      <w:marRight w:val="0"/>
      <w:marTop w:val="0"/>
      <w:marBottom w:val="0"/>
      <w:divBdr>
        <w:top w:val="none" w:sz="0" w:space="0" w:color="auto"/>
        <w:left w:val="none" w:sz="0" w:space="0" w:color="auto"/>
        <w:bottom w:val="none" w:sz="0" w:space="0" w:color="auto"/>
        <w:right w:val="none" w:sz="0" w:space="0" w:color="auto"/>
      </w:divBdr>
    </w:div>
    <w:div w:id="632171545">
      <w:bodyDiv w:val="1"/>
      <w:marLeft w:val="0"/>
      <w:marRight w:val="0"/>
      <w:marTop w:val="0"/>
      <w:marBottom w:val="0"/>
      <w:divBdr>
        <w:top w:val="none" w:sz="0" w:space="0" w:color="auto"/>
        <w:left w:val="none" w:sz="0" w:space="0" w:color="auto"/>
        <w:bottom w:val="none" w:sz="0" w:space="0" w:color="auto"/>
        <w:right w:val="none" w:sz="0" w:space="0" w:color="auto"/>
      </w:divBdr>
    </w:div>
    <w:div w:id="632558164">
      <w:bodyDiv w:val="1"/>
      <w:marLeft w:val="0"/>
      <w:marRight w:val="0"/>
      <w:marTop w:val="0"/>
      <w:marBottom w:val="0"/>
      <w:divBdr>
        <w:top w:val="none" w:sz="0" w:space="0" w:color="auto"/>
        <w:left w:val="none" w:sz="0" w:space="0" w:color="auto"/>
        <w:bottom w:val="none" w:sz="0" w:space="0" w:color="auto"/>
        <w:right w:val="none" w:sz="0" w:space="0" w:color="auto"/>
      </w:divBdr>
    </w:div>
    <w:div w:id="633175612">
      <w:bodyDiv w:val="1"/>
      <w:marLeft w:val="0"/>
      <w:marRight w:val="0"/>
      <w:marTop w:val="0"/>
      <w:marBottom w:val="0"/>
      <w:divBdr>
        <w:top w:val="none" w:sz="0" w:space="0" w:color="auto"/>
        <w:left w:val="none" w:sz="0" w:space="0" w:color="auto"/>
        <w:bottom w:val="none" w:sz="0" w:space="0" w:color="auto"/>
        <w:right w:val="none" w:sz="0" w:space="0" w:color="auto"/>
      </w:divBdr>
    </w:div>
    <w:div w:id="633754078">
      <w:bodyDiv w:val="1"/>
      <w:marLeft w:val="0"/>
      <w:marRight w:val="0"/>
      <w:marTop w:val="0"/>
      <w:marBottom w:val="0"/>
      <w:divBdr>
        <w:top w:val="none" w:sz="0" w:space="0" w:color="auto"/>
        <w:left w:val="none" w:sz="0" w:space="0" w:color="auto"/>
        <w:bottom w:val="none" w:sz="0" w:space="0" w:color="auto"/>
        <w:right w:val="none" w:sz="0" w:space="0" w:color="auto"/>
      </w:divBdr>
    </w:div>
    <w:div w:id="634069213">
      <w:bodyDiv w:val="1"/>
      <w:marLeft w:val="0"/>
      <w:marRight w:val="0"/>
      <w:marTop w:val="0"/>
      <w:marBottom w:val="0"/>
      <w:divBdr>
        <w:top w:val="none" w:sz="0" w:space="0" w:color="auto"/>
        <w:left w:val="none" w:sz="0" w:space="0" w:color="auto"/>
        <w:bottom w:val="none" w:sz="0" w:space="0" w:color="auto"/>
        <w:right w:val="none" w:sz="0" w:space="0" w:color="auto"/>
      </w:divBdr>
    </w:div>
    <w:div w:id="634877026">
      <w:bodyDiv w:val="1"/>
      <w:marLeft w:val="0"/>
      <w:marRight w:val="0"/>
      <w:marTop w:val="0"/>
      <w:marBottom w:val="0"/>
      <w:divBdr>
        <w:top w:val="none" w:sz="0" w:space="0" w:color="auto"/>
        <w:left w:val="none" w:sz="0" w:space="0" w:color="auto"/>
        <w:bottom w:val="none" w:sz="0" w:space="0" w:color="auto"/>
        <w:right w:val="none" w:sz="0" w:space="0" w:color="auto"/>
      </w:divBdr>
    </w:div>
    <w:div w:id="635450416">
      <w:bodyDiv w:val="1"/>
      <w:marLeft w:val="0"/>
      <w:marRight w:val="0"/>
      <w:marTop w:val="0"/>
      <w:marBottom w:val="0"/>
      <w:divBdr>
        <w:top w:val="none" w:sz="0" w:space="0" w:color="auto"/>
        <w:left w:val="none" w:sz="0" w:space="0" w:color="auto"/>
        <w:bottom w:val="none" w:sz="0" w:space="0" w:color="auto"/>
        <w:right w:val="none" w:sz="0" w:space="0" w:color="auto"/>
      </w:divBdr>
    </w:div>
    <w:div w:id="636030443">
      <w:bodyDiv w:val="1"/>
      <w:marLeft w:val="0"/>
      <w:marRight w:val="0"/>
      <w:marTop w:val="0"/>
      <w:marBottom w:val="0"/>
      <w:divBdr>
        <w:top w:val="none" w:sz="0" w:space="0" w:color="auto"/>
        <w:left w:val="none" w:sz="0" w:space="0" w:color="auto"/>
        <w:bottom w:val="none" w:sz="0" w:space="0" w:color="auto"/>
        <w:right w:val="none" w:sz="0" w:space="0" w:color="auto"/>
      </w:divBdr>
    </w:div>
    <w:div w:id="636187596">
      <w:bodyDiv w:val="1"/>
      <w:marLeft w:val="0"/>
      <w:marRight w:val="0"/>
      <w:marTop w:val="0"/>
      <w:marBottom w:val="0"/>
      <w:divBdr>
        <w:top w:val="none" w:sz="0" w:space="0" w:color="auto"/>
        <w:left w:val="none" w:sz="0" w:space="0" w:color="auto"/>
        <w:bottom w:val="none" w:sz="0" w:space="0" w:color="auto"/>
        <w:right w:val="none" w:sz="0" w:space="0" w:color="auto"/>
      </w:divBdr>
    </w:div>
    <w:div w:id="636880056">
      <w:bodyDiv w:val="1"/>
      <w:marLeft w:val="0"/>
      <w:marRight w:val="0"/>
      <w:marTop w:val="0"/>
      <w:marBottom w:val="0"/>
      <w:divBdr>
        <w:top w:val="none" w:sz="0" w:space="0" w:color="auto"/>
        <w:left w:val="none" w:sz="0" w:space="0" w:color="auto"/>
        <w:bottom w:val="none" w:sz="0" w:space="0" w:color="auto"/>
        <w:right w:val="none" w:sz="0" w:space="0" w:color="auto"/>
      </w:divBdr>
    </w:div>
    <w:div w:id="637878773">
      <w:bodyDiv w:val="1"/>
      <w:marLeft w:val="0"/>
      <w:marRight w:val="0"/>
      <w:marTop w:val="0"/>
      <w:marBottom w:val="0"/>
      <w:divBdr>
        <w:top w:val="none" w:sz="0" w:space="0" w:color="auto"/>
        <w:left w:val="none" w:sz="0" w:space="0" w:color="auto"/>
        <w:bottom w:val="none" w:sz="0" w:space="0" w:color="auto"/>
        <w:right w:val="none" w:sz="0" w:space="0" w:color="auto"/>
      </w:divBdr>
    </w:div>
    <w:div w:id="638456826">
      <w:bodyDiv w:val="1"/>
      <w:marLeft w:val="0"/>
      <w:marRight w:val="0"/>
      <w:marTop w:val="0"/>
      <w:marBottom w:val="0"/>
      <w:divBdr>
        <w:top w:val="none" w:sz="0" w:space="0" w:color="auto"/>
        <w:left w:val="none" w:sz="0" w:space="0" w:color="auto"/>
        <w:bottom w:val="none" w:sz="0" w:space="0" w:color="auto"/>
        <w:right w:val="none" w:sz="0" w:space="0" w:color="auto"/>
      </w:divBdr>
    </w:div>
    <w:div w:id="638535789">
      <w:bodyDiv w:val="1"/>
      <w:marLeft w:val="0"/>
      <w:marRight w:val="0"/>
      <w:marTop w:val="0"/>
      <w:marBottom w:val="0"/>
      <w:divBdr>
        <w:top w:val="none" w:sz="0" w:space="0" w:color="auto"/>
        <w:left w:val="none" w:sz="0" w:space="0" w:color="auto"/>
        <w:bottom w:val="none" w:sz="0" w:space="0" w:color="auto"/>
        <w:right w:val="none" w:sz="0" w:space="0" w:color="auto"/>
      </w:divBdr>
    </w:div>
    <w:div w:id="638654348">
      <w:bodyDiv w:val="1"/>
      <w:marLeft w:val="0"/>
      <w:marRight w:val="0"/>
      <w:marTop w:val="0"/>
      <w:marBottom w:val="0"/>
      <w:divBdr>
        <w:top w:val="none" w:sz="0" w:space="0" w:color="auto"/>
        <w:left w:val="none" w:sz="0" w:space="0" w:color="auto"/>
        <w:bottom w:val="none" w:sz="0" w:space="0" w:color="auto"/>
        <w:right w:val="none" w:sz="0" w:space="0" w:color="auto"/>
      </w:divBdr>
    </w:div>
    <w:div w:id="639194180">
      <w:bodyDiv w:val="1"/>
      <w:marLeft w:val="0"/>
      <w:marRight w:val="0"/>
      <w:marTop w:val="0"/>
      <w:marBottom w:val="0"/>
      <w:divBdr>
        <w:top w:val="none" w:sz="0" w:space="0" w:color="auto"/>
        <w:left w:val="none" w:sz="0" w:space="0" w:color="auto"/>
        <w:bottom w:val="none" w:sz="0" w:space="0" w:color="auto"/>
        <w:right w:val="none" w:sz="0" w:space="0" w:color="auto"/>
      </w:divBdr>
    </w:div>
    <w:div w:id="640430455">
      <w:bodyDiv w:val="1"/>
      <w:marLeft w:val="0"/>
      <w:marRight w:val="0"/>
      <w:marTop w:val="0"/>
      <w:marBottom w:val="0"/>
      <w:divBdr>
        <w:top w:val="none" w:sz="0" w:space="0" w:color="auto"/>
        <w:left w:val="none" w:sz="0" w:space="0" w:color="auto"/>
        <w:bottom w:val="none" w:sz="0" w:space="0" w:color="auto"/>
        <w:right w:val="none" w:sz="0" w:space="0" w:color="auto"/>
      </w:divBdr>
    </w:div>
    <w:div w:id="640580465">
      <w:bodyDiv w:val="1"/>
      <w:marLeft w:val="0"/>
      <w:marRight w:val="0"/>
      <w:marTop w:val="0"/>
      <w:marBottom w:val="0"/>
      <w:divBdr>
        <w:top w:val="none" w:sz="0" w:space="0" w:color="auto"/>
        <w:left w:val="none" w:sz="0" w:space="0" w:color="auto"/>
        <w:bottom w:val="none" w:sz="0" w:space="0" w:color="auto"/>
        <w:right w:val="none" w:sz="0" w:space="0" w:color="auto"/>
      </w:divBdr>
    </w:div>
    <w:div w:id="641811972">
      <w:bodyDiv w:val="1"/>
      <w:marLeft w:val="0"/>
      <w:marRight w:val="0"/>
      <w:marTop w:val="0"/>
      <w:marBottom w:val="0"/>
      <w:divBdr>
        <w:top w:val="none" w:sz="0" w:space="0" w:color="auto"/>
        <w:left w:val="none" w:sz="0" w:space="0" w:color="auto"/>
        <w:bottom w:val="none" w:sz="0" w:space="0" w:color="auto"/>
        <w:right w:val="none" w:sz="0" w:space="0" w:color="auto"/>
      </w:divBdr>
    </w:div>
    <w:div w:id="642080883">
      <w:bodyDiv w:val="1"/>
      <w:marLeft w:val="0"/>
      <w:marRight w:val="0"/>
      <w:marTop w:val="0"/>
      <w:marBottom w:val="0"/>
      <w:divBdr>
        <w:top w:val="none" w:sz="0" w:space="0" w:color="auto"/>
        <w:left w:val="none" w:sz="0" w:space="0" w:color="auto"/>
        <w:bottom w:val="none" w:sz="0" w:space="0" w:color="auto"/>
        <w:right w:val="none" w:sz="0" w:space="0" w:color="auto"/>
      </w:divBdr>
    </w:div>
    <w:div w:id="642124944">
      <w:bodyDiv w:val="1"/>
      <w:marLeft w:val="0"/>
      <w:marRight w:val="0"/>
      <w:marTop w:val="0"/>
      <w:marBottom w:val="0"/>
      <w:divBdr>
        <w:top w:val="none" w:sz="0" w:space="0" w:color="auto"/>
        <w:left w:val="none" w:sz="0" w:space="0" w:color="auto"/>
        <w:bottom w:val="none" w:sz="0" w:space="0" w:color="auto"/>
        <w:right w:val="none" w:sz="0" w:space="0" w:color="auto"/>
      </w:divBdr>
    </w:div>
    <w:div w:id="642345066">
      <w:bodyDiv w:val="1"/>
      <w:marLeft w:val="0"/>
      <w:marRight w:val="0"/>
      <w:marTop w:val="0"/>
      <w:marBottom w:val="0"/>
      <w:divBdr>
        <w:top w:val="none" w:sz="0" w:space="0" w:color="auto"/>
        <w:left w:val="none" w:sz="0" w:space="0" w:color="auto"/>
        <w:bottom w:val="none" w:sz="0" w:space="0" w:color="auto"/>
        <w:right w:val="none" w:sz="0" w:space="0" w:color="auto"/>
      </w:divBdr>
    </w:div>
    <w:div w:id="642390724">
      <w:bodyDiv w:val="1"/>
      <w:marLeft w:val="0"/>
      <w:marRight w:val="0"/>
      <w:marTop w:val="0"/>
      <w:marBottom w:val="0"/>
      <w:divBdr>
        <w:top w:val="none" w:sz="0" w:space="0" w:color="auto"/>
        <w:left w:val="none" w:sz="0" w:space="0" w:color="auto"/>
        <w:bottom w:val="none" w:sz="0" w:space="0" w:color="auto"/>
        <w:right w:val="none" w:sz="0" w:space="0" w:color="auto"/>
      </w:divBdr>
    </w:div>
    <w:div w:id="642853488">
      <w:bodyDiv w:val="1"/>
      <w:marLeft w:val="0"/>
      <w:marRight w:val="0"/>
      <w:marTop w:val="0"/>
      <w:marBottom w:val="0"/>
      <w:divBdr>
        <w:top w:val="none" w:sz="0" w:space="0" w:color="auto"/>
        <w:left w:val="none" w:sz="0" w:space="0" w:color="auto"/>
        <w:bottom w:val="none" w:sz="0" w:space="0" w:color="auto"/>
        <w:right w:val="none" w:sz="0" w:space="0" w:color="auto"/>
      </w:divBdr>
    </w:div>
    <w:div w:id="643238710">
      <w:bodyDiv w:val="1"/>
      <w:marLeft w:val="0"/>
      <w:marRight w:val="0"/>
      <w:marTop w:val="0"/>
      <w:marBottom w:val="0"/>
      <w:divBdr>
        <w:top w:val="none" w:sz="0" w:space="0" w:color="auto"/>
        <w:left w:val="none" w:sz="0" w:space="0" w:color="auto"/>
        <w:bottom w:val="none" w:sz="0" w:space="0" w:color="auto"/>
        <w:right w:val="none" w:sz="0" w:space="0" w:color="auto"/>
      </w:divBdr>
    </w:div>
    <w:div w:id="643244244">
      <w:bodyDiv w:val="1"/>
      <w:marLeft w:val="0"/>
      <w:marRight w:val="0"/>
      <w:marTop w:val="0"/>
      <w:marBottom w:val="0"/>
      <w:divBdr>
        <w:top w:val="none" w:sz="0" w:space="0" w:color="auto"/>
        <w:left w:val="none" w:sz="0" w:space="0" w:color="auto"/>
        <w:bottom w:val="none" w:sz="0" w:space="0" w:color="auto"/>
        <w:right w:val="none" w:sz="0" w:space="0" w:color="auto"/>
      </w:divBdr>
    </w:div>
    <w:div w:id="645547018">
      <w:bodyDiv w:val="1"/>
      <w:marLeft w:val="0"/>
      <w:marRight w:val="0"/>
      <w:marTop w:val="0"/>
      <w:marBottom w:val="0"/>
      <w:divBdr>
        <w:top w:val="none" w:sz="0" w:space="0" w:color="auto"/>
        <w:left w:val="none" w:sz="0" w:space="0" w:color="auto"/>
        <w:bottom w:val="none" w:sz="0" w:space="0" w:color="auto"/>
        <w:right w:val="none" w:sz="0" w:space="0" w:color="auto"/>
      </w:divBdr>
    </w:div>
    <w:div w:id="645857597">
      <w:bodyDiv w:val="1"/>
      <w:marLeft w:val="0"/>
      <w:marRight w:val="0"/>
      <w:marTop w:val="0"/>
      <w:marBottom w:val="0"/>
      <w:divBdr>
        <w:top w:val="none" w:sz="0" w:space="0" w:color="auto"/>
        <w:left w:val="none" w:sz="0" w:space="0" w:color="auto"/>
        <w:bottom w:val="none" w:sz="0" w:space="0" w:color="auto"/>
        <w:right w:val="none" w:sz="0" w:space="0" w:color="auto"/>
      </w:divBdr>
    </w:div>
    <w:div w:id="645935113">
      <w:bodyDiv w:val="1"/>
      <w:marLeft w:val="0"/>
      <w:marRight w:val="0"/>
      <w:marTop w:val="0"/>
      <w:marBottom w:val="0"/>
      <w:divBdr>
        <w:top w:val="none" w:sz="0" w:space="0" w:color="auto"/>
        <w:left w:val="none" w:sz="0" w:space="0" w:color="auto"/>
        <w:bottom w:val="none" w:sz="0" w:space="0" w:color="auto"/>
        <w:right w:val="none" w:sz="0" w:space="0" w:color="auto"/>
      </w:divBdr>
    </w:div>
    <w:div w:id="646205539">
      <w:bodyDiv w:val="1"/>
      <w:marLeft w:val="0"/>
      <w:marRight w:val="0"/>
      <w:marTop w:val="0"/>
      <w:marBottom w:val="0"/>
      <w:divBdr>
        <w:top w:val="none" w:sz="0" w:space="0" w:color="auto"/>
        <w:left w:val="none" w:sz="0" w:space="0" w:color="auto"/>
        <w:bottom w:val="none" w:sz="0" w:space="0" w:color="auto"/>
        <w:right w:val="none" w:sz="0" w:space="0" w:color="auto"/>
      </w:divBdr>
    </w:div>
    <w:div w:id="646981923">
      <w:bodyDiv w:val="1"/>
      <w:marLeft w:val="0"/>
      <w:marRight w:val="0"/>
      <w:marTop w:val="0"/>
      <w:marBottom w:val="0"/>
      <w:divBdr>
        <w:top w:val="none" w:sz="0" w:space="0" w:color="auto"/>
        <w:left w:val="none" w:sz="0" w:space="0" w:color="auto"/>
        <w:bottom w:val="none" w:sz="0" w:space="0" w:color="auto"/>
        <w:right w:val="none" w:sz="0" w:space="0" w:color="auto"/>
      </w:divBdr>
    </w:div>
    <w:div w:id="648171902">
      <w:bodyDiv w:val="1"/>
      <w:marLeft w:val="0"/>
      <w:marRight w:val="0"/>
      <w:marTop w:val="0"/>
      <w:marBottom w:val="0"/>
      <w:divBdr>
        <w:top w:val="none" w:sz="0" w:space="0" w:color="auto"/>
        <w:left w:val="none" w:sz="0" w:space="0" w:color="auto"/>
        <w:bottom w:val="none" w:sz="0" w:space="0" w:color="auto"/>
        <w:right w:val="none" w:sz="0" w:space="0" w:color="auto"/>
      </w:divBdr>
    </w:div>
    <w:div w:id="649477747">
      <w:bodyDiv w:val="1"/>
      <w:marLeft w:val="0"/>
      <w:marRight w:val="0"/>
      <w:marTop w:val="0"/>
      <w:marBottom w:val="0"/>
      <w:divBdr>
        <w:top w:val="none" w:sz="0" w:space="0" w:color="auto"/>
        <w:left w:val="none" w:sz="0" w:space="0" w:color="auto"/>
        <w:bottom w:val="none" w:sz="0" w:space="0" w:color="auto"/>
        <w:right w:val="none" w:sz="0" w:space="0" w:color="auto"/>
      </w:divBdr>
    </w:div>
    <w:div w:id="650251465">
      <w:bodyDiv w:val="1"/>
      <w:marLeft w:val="0"/>
      <w:marRight w:val="0"/>
      <w:marTop w:val="0"/>
      <w:marBottom w:val="0"/>
      <w:divBdr>
        <w:top w:val="none" w:sz="0" w:space="0" w:color="auto"/>
        <w:left w:val="none" w:sz="0" w:space="0" w:color="auto"/>
        <w:bottom w:val="none" w:sz="0" w:space="0" w:color="auto"/>
        <w:right w:val="none" w:sz="0" w:space="0" w:color="auto"/>
      </w:divBdr>
    </w:div>
    <w:div w:id="650258568">
      <w:bodyDiv w:val="1"/>
      <w:marLeft w:val="0"/>
      <w:marRight w:val="0"/>
      <w:marTop w:val="0"/>
      <w:marBottom w:val="0"/>
      <w:divBdr>
        <w:top w:val="none" w:sz="0" w:space="0" w:color="auto"/>
        <w:left w:val="none" w:sz="0" w:space="0" w:color="auto"/>
        <w:bottom w:val="none" w:sz="0" w:space="0" w:color="auto"/>
        <w:right w:val="none" w:sz="0" w:space="0" w:color="auto"/>
      </w:divBdr>
    </w:div>
    <w:div w:id="650528384">
      <w:bodyDiv w:val="1"/>
      <w:marLeft w:val="0"/>
      <w:marRight w:val="0"/>
      <w:marTop w:val="0"/>
      <w:marBottom w:val="0"/>
      <w:divBdr>
        <w:top w:val="none" w:sz="0" w:space="0" w:color="auto"/>
        <w:left w:val="none" w:sz="0" w:space="0" w:color="auto"/>
        <w:bottom w:val="none" w:sz="0" w:space="0" w:color="auto"/>
        <w:right w:val="none" w:sz="0" w:space="0" w:color="auto"/>
      </w:divBdr>
    </w:div>
    <w:div w:id="651760767">
      <w:bodyDiv w:val="1"/>
      <w:marLeft w:val="0"/>
      <w:marRight w:val="0"/>
      <w:marTop w:val="0"/>
      <w:marBottom w:val="0"/>
      <w:divBdr>
        <w:top w:val="none" w:sz="0" w:space="0" w:color="auto"/>
        <w:left w:val="none" w:sz="0" w:space="0" w:color="auto"/>
        <w:bottom w:val="none" w:sz="0" w:space="0" w:color="auto"/>
        <w:right w:val="none" w:sz="0" w:space="0" w:color="auto"/>
      </w:divBdr>
    </w:div>
    <w:div w:id="652372180">
      <w:bodyDiv w:val="1"/>
      <w:marLeft w:val="0"/>
      <w:marRight w:val="0"/>
      <w:marTop w:val="0"/>
      <w:marBottom w:val="0"/>
      <w:divBdr>
        <w:top w:val="none" w:sz="0" w:space="0" w:color="auto"/>
        <w:left w:val="none" w:sz="0" w:space="0" w:color="auto"/>
        <w:bottom w:val="none" w:sz="0" w:space="0" w:color="auto"/>
        <w:right w:val="none" w:sz="0" w:space="0" w:color="auto"/>
      </w:divBdr>
    </w:div>
    <w:div w:id="652418836">
      <w:bodyDiv w:val="1"/>
      <w:marLeft w:val="0"/>
      <w:marRight w:val="0"/>
      <w:marTop w:val="0"/>
      <w:marBottom w:val="0"/>
      <w:divBdr>
        <w:top w:val="none" w:sz="0" w:space="0" w:color="auto"/>
        <w:left w:val="none" w:sz="0" w:space="0" w:color="auto"/>
        <w:bottom w:val="none" w:sz="0" w:space="0" w:color="auto"/>
        <w:right w:val="none" w:sz="0" w:space="0" w:color="auto"/>
      </w:divBdr>
    </w:div>
    <w:div w:id="652609102">
      <w:bodyDiv w:val="1"/>
      <w:marLeft w:val="0"/>
      <w:marRight w:val="0"/>
      <w:marTop w:val="0"/>
      <w:marBottom w:val="0"/>
      <w:divBdr>
        <w:top w:val="none" w:sz="0" w:space="0" w:color="auto"/>
        <w:left w:val="none" w:sz="0" w:space="0" w:color="auto"/>
        <w:bottom w:val="none" w:sz="0" w:space="0" w:color="auto"/>
        <w:right w:val="none" w:sz="0" w:space="0" w:color="auto"/>
      </w:divBdr>
    </w:div>
    <w:div w:id="654455505">
      <w:bodyDiv w:val="1"/>
      <w:marLeft w:val="0"/>
      <w:marRight w:val="0"/>
      <w:marTop w:val="0"/>
      <w:marBottom w:val="0"/>
      <w:divBdr>
        <w:top w:val="none" w:sz="0" w:space="0" w:color="auto"/>
        <w:left w:val="none" w:sz="0" w:space="0" w:color="auto"/>
        <w:bottom w:val="none" w:sz="0" w:space="0" w:color="auto"/>
        <w:right w:val="none" w:sz="0" w:space="0" w:color="auto"/>
      </w:divBdr>
    </w:div>
    <w:div w:id="656374805">
      <w:bodyDiv w:val="1"/>
      <w:marLeft w:val="0"/>
      <w:marRight w:val="0"/>
      <w:marTop w:val="0"/>
      <w:marBottom w:val="0"/>
      <w:divBdr>
        <w:top w:val="none" w:sz="0" w:space="0" w:color="auto"/>
        <w:left w:val="none" w:sz="0" w:space="0" w:color="auto"/>
        <w:bottom w:val="none" w:sz="0" w:space="0" w:color="auto"/>
        <w:right w:val="none" w:sz="0" w:space="0" w:color="auto"/>
      </w:divBdr>
    </w:div>
    <w:div w:id="656494207">
      <w:bodyDiv w:val="1"/>
      <w:marLeft w:val="0"/>
      <w:marRight w:val="0"/>
      <w:marTop w:val="0"/>
      <w:marBottom w:val="0"/>
      <w:divBdr>
        <w:top w:val="none" w:sz="0" w:space="0" w:color="auto"/>
        <w:left w:val="none" w:sz="0" w:space="0" w:color="auto"/>
        <w:bottom w:val="none" w:sz="0" w:space="0" w:color="auto"/>
        <w:right w:val="none" w:sz="0" w:space="0" w:color="auto"/>
      </w:divBdr>
    </w:div>
    <w:div w:id="656962969">
      <w:bodyDiv w:val="1"/>
      <w:marLeft w:val="0"/>
      <w:marRight w:val="0"/>
      <w:marTop w:val="0"/>
      <w:marBottom w:val="0"/>
      <w:divBdr>
        <w:top w:val="none" w:sz="0" w:space="0" w:color="auto"/>
        <w:left w:val="none" w:sz="0" w:space="0" w:color="auto"/>
        <w:bottom w:val="none" w:sz="0" w:space="0" w:color="auto"/>
        <w:right w:val="none" w:sz="0" w:space="0" w:color="auto"/>
      </w:divBdr>
    </w:div>
    <w:div w:id="657224971">
      <w:bodyDiv w:val="1"/>
      <w:marLeft w:val="0"/>
      <w:marRight w:val="0"/>
      <w:marTop w:val="0"/>
      <w:marBottom w:val="0"/>
      <w:divBdr>
        <w:top w:val="none" w:sz="0" w:space="0" w:color="auto"/>
        <w:left w:val="none" w:sz="0" w:space="0" w:color="auto"/>
        <w:bottom w:val="none" w:sz="0" w:space="0" w:color="auto"/>
        <w:right w:val="none" w:sz="0" w:space="0" w:color="auto"/>
      </w:divBdr>
    </w:div>
    <w:div w:id="659038260">
      <w:bodyDiv w:val="1"/>
      <w:marLeft w:val="0"/>
      <w:marRight w:val="0"/>
      <w:marTop w:val="0"/>
      <w:marBottom w:val="0"/>
      <w:divBdr>
        <w:top w:val="none" w:sz="0" w:space="0" w:color="auto"/>
        <w:left w:val="none" w:sz="0" w:space="0" w:color="auto"/>
        <w:bottom w:val="none" w:sz="0" w:space="0" w:color="auto"/>
        <w:right w:val="none" w:sz="0" w:space="0" w:color="auto"/>
      </w:divBdr>
    </w:div>
    <w:div w:id="659390080">
      <w:bodyDiv w:val="1"/>
      <w:marLeft w:val="0"/>
      <w:marRight w:val="0"/>
      <w:marTop w:val="0"/>
      <w:marBottom w:val="0"/>
      <w:divBdr>
        <w:top w:val="none" w:sz="0" w:space="0" w:color="auto"/>
        <w:left w:val="none" w:sz="0" w:space="0" w:color="auto"/>
        <w:bottom w:val="none" w:sz="0" w:space="0" w:color="auto"/>
        <w:right w:val="none" w:sz="0" w:space="0" w:color="auto"/>
      </w:divBdr>
    </w:div>
    <w:div w:id="661008072">
      <w:bodyDiv w:val="1"/>
      <w:marLeft w:val="0"/>
      <w:marRight w:val="0"/>
      <w:marTop w:val="0"/>
      <w:marBottom w:val="0"/>
      <w:divBdr>
        <w:top w:val="none" w:sz="0" w:space="0" w:color="auto"/>
        <w:left w:val="none" w:sz="0" w:space="0" w:color="auto"/>
        <w:bottom w:val="none" w:sz="0" w:space="0" w:color="auto"/>
        <w:right w:val="none" w:sz="0" w:space="0" w:color="auto"/>
      </w:divBdr>
    </w:div>
    <w:div w:id="661659183">
      <w:bodyDiv w:val="1"/>
      <w:marLeft w:val="0"/>
      <w:marRight w:val="0"/>
      <w:marTop w:val="0"/>
      <w:marBottom w:val="0"/>
      <w:divBdr>
        <w:top w:val="none" w:sz="0" w:space="0" w:color="auto"/>
        <w:left w:val="none" w:sz="0" w:space="0" w:color="auto"/>
        <w:bottom w:val="none" w:sz="0" w:space="0" w:color="auto"/>
        <w:right w:val="none" w:sz="0" w:space="0" w:color="auto"/>
      </w:divBdr>
    </w:div>
    <w:div w:id="662464538">
      <w:bodyDiv w:val="1"/>
      <w:marLeft w:val="0"/>
      <w:marRight w:val="0"/>
      <w:marTop w:val="0"/>
      <w:marBottom w:val="0"/>
      <w:divBdr>
        <w:top w:val="none" w:sz="0" w:space="0" w:color="auto"/>
        <w:left w:val="none" w:sz="0" w:space="0" w:color="auto"/>
        <w:bottom w:val="none" w:sz="0" w:space="0" w:color="auto"/>
        <w:right w:val="none" w:sz="0" w:space="0" w:color="auto"/>
      </w:divBdr>
    </w:div>
    <w:div w:id="662664713">
      <w:bodyDiv w:val="1"/>
      <w:marLeft w:val="0"/>
      <w:marRight w:val="0"/>
      <w:marTop w:val="0"/>
      <w:marBottom w:val="0"/>
      <w:divBdr>
        <w:top w:val="none" w:sz="0" w:space="0" w:color="auto"/>
        <w:left w:val="none" w:sz="0" w:space="0" w:color="auto"/>
        <w:bottom w:val="none" w:sz="0" w:space="0" w:color="auto"/>
        <w:right w:val="none" w:sz="0" w:space="0" w:color="auto"/>
      </w:divBdr>
    </w:div>
    <w:div w:id="662704874">
      <w:bodyDiv w:val="1"/>
      <w:marLeft w:val="0"/>
      <w:marRight w:val="0"/>
      <w:marTop w:val="0"/>
      <w:marBottom w:val="0"/>
      <w:divBdr>
        <w:top w:val="none" w:sz="0" w:space="0" w:color="auto"/>
        <w:left w:val="none" w:sz="0" w:space="0" w:color="auto"/>
        <w:bottom w:val="none" w:sz="0" w:space="0" w:color="auto"/>
        <w:right w:val="none" w:sz="0" w:space="0" w:color="auto"/>
      </w:divBdr>
    </w:div>
    <w:div w:id="664209205">
      <w:bodyDiv w:val="1"/>
      <w:marLeft w:val="0"/>
      <w:marRight w:val="0"/>
      <w:marTop w:val="0"/>
      <w:marBottom w:val="0"/>
      <w:divBdr>
        <w:top w:val="none" w:sz="0" w:space="0" w:color="auto"/>
        <w:left w:val="none" w:sz="0" w:space="0" w:color="auto"/>
        <w:bottom w:val="none" w:sz="0" w:space="0" w:color="auto"/>
        <w:right w:val="none" w:sz="0" w:space="0" w:color="auto"/>
      </w:divBdr>
    </w:div>
    <w:div w:id="665129598">
      <w:bodyDiv w:val="1"/>
      <w:marLeft w:val="0"/>
      <w:marRight w:val="0"/>
      <w:marTop w:val="0"/>
      <w:marBottom w:val="0"/>
      <w:divBdr>
        <w:top w:val="none" w:sz="0" w:space="0" w:color="auto"/>
        <w:left w:val="none" w:sz="0" w:space="0" w:color="auto"/>
        <w:bottom w:val="none" w:sz="0" w:space="0" w:color="auto"/>
        <w:right w:val="none" w:sz="0" w:space="0" w:color="auto"/>
      </w:divBdr>
    </w:div>
    <w:div w:id="665477745">
      <w:bodyDiv w:val="1"/>
      <w:marLeft w:val="0"/>
      <w:marRight w:val="0"/>
      <w:marTop w:val="0"/>
      <w:marBottom w:val="0"/>
      <w:divBdr>
        <w:top w:val="none" w:sz="0" w:space="0" w:color="auto"/>
        <w:left w:val="none" w:sz="0" w:space="0" w:color="auto"/>
        <w:bottom w:val="none" w:sz="0" w:space="0" w:color="auto"/>
        <w:right w:val="none" w:sz="0" w:space="0" w:color="auto"/>
      </w:divBdr>
    </w:div>
    <w:div w:id="665674799">
      <w:bodyDiv w:val="1"/>
      <w:marLeft w:val="0"/>
      <w:marRight w:val="0"/>
      <w:marTop w:val="0"/>
      <w:marBottom w:val="0"/>
      <w:divBdr>
        <w:top w:val="none" w:sz="0" w:space="0" w:color="auto"/>
        <w:left w:val="none" w:sz="0" w:space="0" w:color="auto"/>
        <w:bottom w:val="none" w:sz="0" w:space="0" w:color="auto"/>
        <w:right w:val="none" w:sz="0" w:space="0" w:color="auto"/>
      </w:divBdr>
    </w:div>
    <w:div w:id="666905095">
      <w:bodyDiv w:val="1"/>
      <w:marLeft w:val="0"/>
      <w:marRight w:val="0"/>
      <w:marTop w:val="0"/>
      <w:marBottom w:val="0"/>
      <w:divBdr>
        <w:top w:val="none" w:sz="0" w:space="0" w:color="auto"/>
        <w:left w:val="none" w:sz="0" w:space="0" w:color="auto"/>
        <w:bottom w:val="none" w:sz="0" w:space="0" w:color="auto"/>
        <w:right w:val="none" w:sz="0" w:space="0" w:color="auto"/>
      </w:divBdr>
    </w:div>
    <w:div w:id="667053122">
      <w:bodyDiv w:val="1"/>
      <w:marLeft w:val="0"/>
      <w:marRight w:val="0"/>
      <w:marTop w:val="0"/>
      <w:marBottom w:val="0"/>
      <w:divBdr>
        <w:top w:val="none" w:sz="0" w:space="0" w:color="auto"/>
        <w:left w:val="none" w:sz="0" w:space="0" w:color="auto"/>
        <w:bottom w:val="none" w:sz="0" w:space="0" w:color="auto"/>
        <w:right w:val="none" w:sz="0" w:space="0" w:color="auto"/>
      </w:divBdr>
    </w:div>
    <w:div w:id="669219306">
      <w:bodyDiv w:val="1"/>
      <w:marLeft w:val="0"/>
      <w:marRight w:val="0"/>
      <w:marTop w:val="0"/>
      <w:marBottom w:val="0"/>
      <w:divBdr>
        <w:top w:val="none" w:sz="0" w:space="0" w:color="auto"/>
        <w:left w:val="none" w:sz="0" w:space="0" w:color="auto"/>
        <w:bottom w:val="none" w:sz="0" w:space="0" w:color="auto"/>
        <w:right w:val="none" w:sz="0" w:space="0" w:color="auto"/>
      </w:divBdr>
    </w:div>
    <w:div w:id="669721614">
      <w:bodyDiv w:val="1"/>
      <w:marLeft w:val="0"/>
      <w:marRight w:val="0"/>
      <w:marTop w:val="0"/>
      <w:marBottom w:val="0"/>
      <w:divBdr>
        <w:top w:val="none" w:sz="0" w:space="0" w:color="auto"/>
        <w:left w:val="none" w:sz="0" w:space="0" w:color="auto"/>
        <w:bottom w:val="none" w:sz="0" w:space="0" w:color="auto"/>
        <w:right w:val="none" w:sz="0" w:space="0" w:color="auto"/>
      </w:divBdr>
    </w:div>
    <w:div w:id="670915481">
      <w:bodyDiv w:val="1"/>
      <w:marLeft w:val="0"/>
      <w:marRight w:val="0"/>
      <w:marTop w:val="0"/>
      <w:marBottom w:val="0"/>
      <w:divBdr>
        <w:top w:val="none" w:sz="0" w:space="0" w:color="auto"/>
        <w:left w:val="none" w:sz="0" w:space="0" w:color="auto"/>
        <w:bottom w:val="none" w:sz="0" w:space="0" w:color="auto"/>
        <w:right w:val="none" w:sz="0" w:space="0" w:color="auto"/>
      </w:divBdr>
    </w:div>
    <w:div w:id="672031685">
      <w:bodyDiv w:val="1"/>
      <w:marLeft w:val="0"/>
      <w:marRight w:val="0"/>
      <w:marTop w:val="0"/>
      <w:marBottom w:val="0"/>
      <w:divBdr>
        <w:top w:val="none" w:sz="0" w:space="0" w:color="auto"/>
        <w:left w:val="none" w:sz="0" w:space="0" w:color="auto"/>
        <w:bottom w:val="none" w:sz="0" w:space="0" w:color="auto"/>
        <w:right w:val="none" w:sz="0" w:space="0" w:color="auto"/>
      </w:divBdr>
    </w:div>
    <w:div w:id="672530745">
      <w:bodyDiv w:val="1"/>
      <w:marLeft w:val="0"/>
      <w:marRight w:val="0"/>
      <w:marTop w:val="0"/>
      <w:marBottom w:val="0"/>
      <w:divBdr>
        <w:top w:val="none" w:sz="0" w:space="0" w:color="auto"/>
        <w:left w:val="none" w:sz="0" w:space="0" w:color="auto"/>
        <w:bottom w:val="none" w:sz="0" w:space="0" w:color="auto"/>
        <w:right w:val="none" w:sz="0" w:space="0" w:color="auto"/>
      </w:divBdr>
    </w:div>
    <w:div w:id="674383617">
      <w:bodyDiv w:val="1"/>
      <w:marLeft w:val="0"/>
      <w:marRight w:val="0"/>
      <w:marTop w:val="0"/>
      <w:marBottom w:val="0"/>
      <w:divBdr>
        <w:top w:val="none" w:sz="0" w:space="0" w:color="auto"/>
        <w:left w:val="none" w:sz="0" w:space="0" w:color="auto"/>
        <w:bottom w:val="none" w:sz="0" w:space="0" w:color="auto"/>
        <w:right w:val="none" w:sz="0" w:space="0" w:color="auto"/>
      </w:divBdr>
    </w:div>
    <w:div w:id="675109932">
      <w:bodyDiv w:val="1"/>
      <w:marLeft w:val="0"/>
      <w:marRight w:val="0"/>
      <w:marTop w:val="0"/>
      <w:marBottom w:val="0"/>
      <w:divBdr>
        <w:top w:val="none" w:sz="0" w:space="0" w:color="auto"/>
        <w:left w:val="none" w:sz="0" w:space="0" w:color="auto"/>
        <w:bottom w:val="none" w:sz="0" w:space="0" w:color="auto"/>
        <w:right w:val="none" w:sz="0" w:space="0" w:color="auto"/>
      </w:divBdr>
    </w:div>
    <w:div w:id="675422773">
      <w:bodyDiv w:val="1"/>
      <w:marLeft w:val="0"/>
      <w:marRight w:val="0"/>
      <w:marTop w:val="0"/>
      <w:marBottom w:val="0"/>
      <w:divBdr>
        <w:top w:val="none" w:sz="0" w:space="0" w:color="auto"/>
        <w:left w:val="none" w:sz="0" w:space="0" w:color="auto"/>
        <w:bottom w:val="none" w:sz="0" w:space="0" w:color="auto"/>
        <w:right w:val="none" w:sz="0" w:space="0" w:color="auto"/>
      </w:divBdr>
    </w:div>
    <w:div w:id="675690110">
      <w:bodyDiv w:val="1"/>
      <w:marLeft w:val="0"/>
      <w:marRight w:val="0"/>
      <w:marTop w:val="0"/>
      <w:marBottom w:val="0"/>
      <w:divBdr>
        <w:top w:val="none" w:sz="0" w:space="0" w:color="auto"/>
        <w:left w:val="none" w:sz="0" w:space="0" w:color="auto"/>
        <w:bottom w:val="none" w:sz="0" w:space="0" w:color="auto"/>
        <w:right w:val="none" w:sz="0" w:space="0" w:color="auto"/>
      </w:divBdr>
    </w:div>
    <w:div w:id="676465508">
      <w:bodyDiv w:val="1"/>
      <w:marLeft w:val="0"/>
      <w:marRight w:val="0"/>
      <w:marTop w:val="0"/>
      <w:marBottom w:val="0"/>
      <w:divBdr>
        <w:top w:val="none" w:sz="0" w:space="0" w:color="auto"/>
        <w:left w:val="none" w:sz="0" w:space="0" w:color="auto"/>
        <w:bottom w:val="none" w:sz="0" w:space="0" w:color="auto"/>
        <w:right w:val="none" w:sz="0" w:space="0" w:color="auto"/>
      </w:divBdr>
    </w:div>
    <w:div w:id="676542420">
      <w:bodyDiv w:val="1"/>
      <w:marLeft w:val="0"/>
      <w:marRight w:val="0"/>
      <w:marTop w:val="0"/>
      <w:marBottom w:val="0"/>
      <w:divBdr>
        <w:top w:val="none" w:sz="0" w:space="0" w:color="auto"/>
        <w:left w:val="none" w:sz="0" w:space="0" w:color="auto"/>
        <w:bottom w:val="none" w:sz="0" w:space="0" w:color="auto"/>
        <w:right w:val="none" w:sz="0" w:space="0" w:color="auto"/>
      </w:divBdr>
    </w:div>
    <w:div w:id="676856141">
      <w:bodyDiv w:val="1"/>
      <w:marLeft w:val="0"/>
      <w:marRight w:val="0"/>
      <w:marTop w:val="0"/>
      <w:marBottom w:val="0"/>
      <w:divBdr>
        <w:top w:val="none" w:sz="0" w:space="0" w:color="auto"/>
        <w:left w:val="none" w:sz="0" w:space="0" w:color="auto"/>
        <w:bottom w:val="none" w:sz="0" w:space="0" w:color="auto"/>
        <w:right w:val="none" w:sz="0" w:space="0" w:color="auto"/>
      </w:divBdr>
    </w:div>
    <w:div w:id="677387934">
      <w:bodyDiv w:val="1"/>
      <w:marLeft w:val="0"/>
      <w:marRight w:val="0"/>
      <w:marTop w:val="0"/>
      <w:marBottom w:val="0"/>
      <w:divBdr>
        <w:top w:val="none" w:sz="0" w:space="0" w:color="auto"/>
        <w:left w:val="none" w:sz="0" w:space="0" w:color="auto"/>
        <w:bottom w:val="none" w:sz="0" w:space="0" w:color="auto"/>
        <w:right w:val="none" w:sz="0" w:space="0" w:color="auto"/>
      </w:divBdr>
    </w:div>
    <w:div w:id="677804778">
      <w:bodyDiv w:val="1"/>
      <w:marLeft w:val="0"/>
      <w:marRight w:val="0"/>
      <w:marTop w:val="0"/>
      <w:marBottom w:val="0"/>
      <w:divBdr>
        <w:top w:val="none" w:sz="0" w:space="0" w:color="auto"/>
        <w:left w:val="none" w:sz="0" w:space="0" w:color="auto"/>
        <w:bottom w:val="none" w:sz="0" w:space="0" w:color="auto"/>
        <w:right w:val="none" w:sz="0" w:space="0" w:color="auto"/>
      </w:divBdr>
    </w:div>
    <w:div w:id="678585571">
      <w:bodyDiv w:val="1"/>
      <w:marLeft w:val="0"/>
      <w:marRight w:val="0"/>
      <w:marTop w:val="0"/>
      <w:marBottom w:val="0"/>
      <w:divBdr>
        <w:top w:val="none" w:sz="0" w:space="0" w:color="auto"/>
        <w:left w:val="none" w:sz="0" w:space="0" w:color="auto"/>
        <w:bottom w:val="none" w:sz="0" w:space="0" w:color="auto"/>
        <w:right w:val="none" w:sz="0" w:space="0" w:color="auto"/>
      </w:divBdr>
    </w:div>
    <w:div w:id="679045436">
      <w:bodyDiv w:val="1"/>
      <w:marLeft w:val="0"/>
      <w:marRight w:val="0"/>
      <w:marTop w:val="0"/>
      <w:marBottom w:val="0"/>
      <w:divBdr>
        <w:top w:val="none" w:sz="0" w:space="0" w:color="auto"/>
        <w:left w:val="none" w:sz="0" w:space="0" w:color="auto"/>
        <w:bottom w:val="none" w:sz="0" w:space="0" w:color="auto"/>
        <w:right w:val="none" w:sz="0" w:space="0" w:color="auto"/>
      </w:divBdr>
    </w:div>
    <w:div w:id="679236193">
      <w:bodyDiv w:val="1"/>
      <w:marLeft w:val="0"/>
      <w:marRight w:val="0"/>
      <w:marTop w:val="0"/>
      <w:marBottom w:val="0"/>
      <w:divBdr>
        <w:top w:val="none" w:sz="0" w:space="0" w:color="auto"/>
        <w:left w:val="none" w:sz="0" w:space="0" w:color="auto"/>
        <w:bottom w:val="none" w:sz="0" w:space="0" w:color="auto"/>
        <w:right w:val="none" w:sz="0" w:space="0" w:color="auto"/>
      </w:divBdr>
    </w:div>
    <w:div w:id="679354378">
      <w:bodyDiv w:val="1"/>
      <w:marLeft w:val="0"/>
      <w:marRight w:val="0"/>
      <w:marTop w:val="0"/>
      <w:marBottom w:val="0"/>
      <w:divBdr>
        <w:top w:val="none" w:sz="0" w:space="0" w:color="auto"/>
        <w:left w:val="none" w:sz="0" w:space="0" w:color="auto"/>
        <w:bottom w:val="none" w:sz="0" w:space="0" w:color="auto"/>
        <w:right w:val="none" w:sz="0" w:space="0" w:color="auto"/>
      </w:divBdr>
    </w:div>
    <w:div w:id="679896129">
      <w:bodyDiv w:val="1"/>
      <w:marLeft w:val="0"/>
      <w:marRight w:val="0"/>
      <w:marTop w:val="0"/>
      <w:marBottom w:val="0"/>
      <w:divBdr>
        <w:top w:val="none" w:sz="0" w:space="0" w:color="auto"/>
        <w:left w:val="none" w:sz="0" w:space="0" w:color="auto"/>
        <w:bottom w:val="none" w:sz="0" w:space="0" w:color="auto"/>
        <w:right w:val="none" w:sz="0" w:space="0" w:color="auto"/>
      </w:divBdr>
    </w:div>
    <w:div w:id="681786708">
      <w:bodyDiv w:val="1"/>
      <w:marLeft w:val="0"/>
      <w:marRight w:val="0"/>
      <w:marTop w:val="0"/>
      <w:marBottom w:val="0"/>
      <w:divBdr>
        <w:top w:val="none" w:sz="0" w:space="0" w:color="auto"/>
        <w:left w:val="none" w:sz="0" w:space="0" w:color="auto"/>
        <w:bottom w:val="none" w:sz="0" w:space="0" w:color="auto"/>
        <w:right w:val="none" w:sz="0" w:space="0" w:color="auto"/>
      </w:divBdr>
    </w:div>
    <w:div w:id="682319518">
      <w:bodyDiv w:val="1"/>
      <w:marLeft w:val="0"/>
      <w:marRight w:val="0"/>
      <w:marTop w:val="0"/>
      <w:marBottom w:val="0"/>
      <w:divBdr>
        <w:top w:val="none" w:sz="0" w:space="0" w:color="auto"/>
        <w:left w:val="none" w:sz="0" w:space="0" w:color="auto"/>
        <w:bottom w:val="none" w:sz="0" w:space="0" w:color="auto"/>
        <w:right w:val="none" w:sz="0" w:space="0" w:color="auto"/>
      </w:divBdr>
    </w:div>
    <w:div w:id="682392566">
      <w:bodyDiv w:val="1"/>
      <w:marLeft w:val="0"/>
      <w:marRight w:val="0"/>
      <w:marTop w:val="0"/>
      <w:marBottom w:val="0"/>
      <w:divBdr>
        <w:top w:val="none" w:sz="0" w:space="0" w:color="auto"/>
        <w:left w:val="none" w:sz="0" w:space="0" w:color="auto"/>
        <w:bottom w:val="none" w:sz="0" w:space="0" w:color="auto"/>
        <w:right w:val="none" w:sz="0" w:space="0" w:color="auto"/>
      </w:divBdr>
    </w:div>
    <w:div w:id="682434567">
      <w:bodyDiv w:val="1"/>
      <w:marLeft w:val="0"/>
      <w:marRight w:val="0"/>
      <w:marTop w:val="0"/>
      <w:marBottom w:val="0"/>
      <w:divBdr>
        <w:top w:val="none" w:sz="0" w:space="0" w:color="auto"/>
        <w:left w:val="none" w:sz="0" w:space="0" w:color="auto"/>
        <w:bottom w:val="none" w:sz="0" w:space="0" w:color="auto"/>
        <w:right w:val="none" w:sz="0" w:space="0" w:color="auto"/>
      </w:divBdr>
    </w:div>
    <w:div w:id="683897860">
      <w:bodyDiv w:val="1"/>
      <w:marLeft w:val="0"/>
      <w:marRight w:val="0"/>
      <w:marTop w:val="0"/>
      <w:marBottom w:val="0"/>
      <w:divBdr>
        <w:top w:val="none" w:sz="0" w:space="0" w:color="auto"/>
        <w:left w:val="none" w:sz="0" w:space="0" w:color="auto"/>
        <w:bottom w:val="none" w:sz="0" w:space="0" w:color="auto"/>
        <w:right w:val="none" w:sz="0" w:space="0" w:color="auto"/>
      </w:divBdr>
    </w:div>
    <w:div w:id="685905790">
      <w:bodyDiv w:val="1"/>
      <w:marLeft w:val="0"/>
      <w:marRight w:val="0"/>
      <w:marTop w:val="0"/>
      <w:marBottom w:val="0"/>
      <w:divBdr>
        <w:top w:val="none" w:sz="0" w:space="0" w:color="auto"/>
        <w:left w:val="none" w:sz="0" w:space="0" w:color="auto"/>
        <w:bottom w:val="none" w:sz="0" w:space="0" w:color="auto"/>
        <w:right w:val="none" w:sz="0" w:space="0" w:color="auto"/>
      </w:divBdr>
    </w:div>
    <w:div w:id="685978953">
      <w:bodyDiv w:val="1"/>
      <w:marLeft w:val="0"/>
      <w:marRight w:val="0"/>
      <w:marTop w:val="0"/>
      <w:marBottom w:val="0"/>
      <w:divBdr>
        <w:top w:val="none" w:sz="0" w:space="0" w:color="auto"/>
        <w:left w:val="none" w:sz="0" w:space="0" w:color="auto"/>
        <w:bottom w:val="none" w:sz="0" w:space="0" w:color="auto"/>
        <w:right w:val="none" w:sz="0" w:space="0" w:color="auto"/>
      </w:divBdr>
    </w:div>
    <w:div w:id="690299744">
      <w:bodyDiv w:val="1"/>
      <w:marLeft w:val="0"/>
      <w:marRight w:val="0"/>
      <w:marTop w:val="0"/>
      <w:marBottom w:val="0"/>
      <w:divBdr>
        <w:top w:val="none" w:sz="0" w:space="0" w:color="auto"/>
        <w:left w:val="none" w:sz="0" w:space="0" w:color="auto"/>
        <w:bottom w:val="none" w:sz="0" w:space="0" w:color="auto"/>
        <w:right w:val="none" w:sz="0" w:space="0" w:color="auto"/>
      </w:divBdr>
    </w:div>
    <w:div w:id="690299778">
      <w:bodyDiv w:val="1"/>
      <w:marLeft w:val="0"/>
      <w:marRight w:val="0"/>
      <w:marTop w:val="0"/>
      <w:marBottom w:val="0"/>
      <w:divBdr>
        <w:top w:val="none" w:sz="0" w:space="0" w:color="auto"/>
        <w:left w:val="none" w:sz="0" w:space="0" w:color="auto"/>
        <w:bottom w:val="none" w:sz="0" w:space="0" w:color="auto"/>
        <w:right w:val="none" w:sz="0" w:space="0" w:color="auto"/>
      </w:divBdr>
    </w:div>
    <w:div w:id="690768027">
      <w:bodyDiv w:val="1"/>
      <w:marLeft w:val="0"/>
      <w:marRight w:val="0"/>
      <w:marTop w:val="0"/>
      <w:marBottom w:val="0"/>
      <w:divBdr>
        <w:top w:val="none" w:sz="0" w:space="0" w:color="auto"/>
        <w:left w:val="none" w:sz="0" w:space="0" w:color="auto"/>
        <w:bottom w:val="none" w:sz="0" w:space="0" w:color="auto"/>
        <w:right w:val="none" w:sz="0" w:space="0" w:color="auto"/>
      </w:divBdr>
    </w:div>
    <w:div w:id="691037110">
      <w:bodyDiv w:val="1"/>
      <w:marLeft w:val="0"/>
      <w:marRight w:val="0"/>
      <w:marTop w:val="0"/>
      <w:marBottom w:val="0"/>
      <w:divBdr>
        <w:top w:val="none" w:sz="0" w:space="0" w:color="auto"/>
        <w:left w:val="none" w:sz="0" w:space="0" w:color="auto"/>
        <w:bottom w:val="none" w:sz="0" w:space="0" w:color="auto"/>
        <w:right w:val="none" w:sz="0" w:space="0" w:color="auto"/>
      </w:divBdr>
    </w:div>
    <w:div w:id="691609766">
      <w:bodyDiv w:val="1"/>
      <w:marLeft w:val="0"/>
      <w:marRight w:val="0"/>
      <w:marTop w:val="0"/>
      <w:marBottom w:val="0"/>
      <w:divBdr>
        <w:top w:val="none" w:sz="0" w:space="0" w:color="auto"/>
        <w:left w:val="none" w:sz="0" w:space="0" w:color="auto"/>
        <w:bottom w:val="none" w:sz="0" w:space="0" w:color="auto"/>
        <w:right w:val="none" w:sz="0" w:space="0" w:color="auto"/>
      </w:divBdr>
    </w:div>
    <w:div w:id="691686441">
      <w:bodyDiv w:val="1"/>
      <w:marLeft w:val="0"/>
      <w:marRight w:val="0"/>
      <w:marTop w:val="0"/>
      <w:marBottom w:val="0"/>
      <w:divBdr>
        <w:top w:val="none" w:sz="0" w:space="0" w:color="auto"/>
        <w:left w:val="none" w:sz="0" w:space="0" w:color="auto"/>
        <w:bottom w:val="none" w:sz="0" w:space="0" w:color="auto"/>
        <w:right w:val="none" w:sz="0" w:space="0" w:color="auto"/>
      </w:divBdr>
    </w:div>
    <w:div w:id="693120245">
      <w:bodyDiv w:val="1"/>
      <w:marLeft w:val="0"/>
      <w:marRight w:val="0"/>
      <w:marTop w:val="0"/>
      <w:marBottom w:val="0"/>
      <w:divBdr>
        <w:top w:val="none" w:sz="0" w:space="0" w:color="auto"/>
        <w:left w:val="none" w:sz="0" w:space="0" w:color="auto"/>
        <w:bottom w:val="none" w:sz="0" w:space="0" w:color="auto"/>
        <w:right w:val="none" w:sz="0" w:space="0" w:color="auto"/>
      </w:divBdr>
    </w:div>
    <w:div w:id="694044609">
      <w:bodyDiv w:val="1"/>
      <w:marLeft w:val="0"/>
      <w:marRight w:val="0"/>
      <w:marTop w:val="0"/>
      <w:marBottom w:val="0"/>
      <w:divBdr>
        <w:top w:val="none" w:sz="0" w:space="0" w:color="auto"/>
        <w:left w:val="none" w:sz="0" w:space="0" w:color="auto"/>
        <w:bottom w:val="none" w:sz="0" w:space="0" w:color="auto"/>
        <w:right w:val="none" w:sz="0" w:space="0" w:color="auto"/>
      </w:divBdr>
    </w:div>
    <w:div w:id="696004142">
      <w:bodyDiv w:val="1"/>
      <w:marLeft w:val="0"/>
      <w:marRight w:val="0"/>
      <w:marTop w:val="0"/>
      <w:marBottom w:val="0"/>
      <w:divBdr>
        <w:top w:val="none" w:sz="0" w:space="0" w:color="auto"/>
        <w:left w:val="none" w:sz="0" w:space="0" w:color="auto"/>
        <w:bottom w:val="none" w:sz="0" w:space="0" w:color="auto"/>
        <w:right w:val="none" w:sz="0" w:space="0" w:color="auto"/>
      </w:divBdr>
    </w:div>
    <w:div w:id="696277006">
      <w:bodyDiv w:val="1"/>
      <w:marLeft w:val="0"/>
      <w:marRight w:val="0"/>
      <w:marTop w:val="0"/>
      <w:marBottom w:val="0"/>
      <w:divBdr>
        <w:top w:val="none" w:sz="0" w:space="0" w:color="auto"/>
        <w:left w:val="none" w:sz="0" w:space="0" w:color="auto"/>
        <w:bottom w:val="none" w:sz="0" w:space="0" w:color="auto"/>
        <w:right w:val="none" w:sz="0" w:space="0" w:color="auto"/>
      </w:divBdr>
    </w:div>
    <w:div w:id="696469644">
      <w:bodyDiv w:val="1"/>
      <w:marLeft w:val="0"/>
      <w:marRight w:val="0"/>
      <w:marTop w:val="0"/>
      <w:marBottom w:val="0"/>
      <w:divBdr>
        <w:top w:val="none" w:sz="0" w:space="0" w:color="auto"/>
        <w:left w:val="none" w:sz="0" w:space="0" w:color="auto"/>
        <w:bottom w:val="none" w:sz="0" w:space="0" w:color="auto"/>
        <w:right w:val="none" w:sz="0" w:space="0" w:color="auto"/>
      </w:divBdr>
    </w:div>
    <w:div w:id="696582937">
      <w:bodyDiv w:val="1"/>
      <w:marLeft w:val="0"/>
      <w:marRight w:val="0"/>
      <w:marTop w:val="0"/>
      <w:marBottom w:val="0"/>
      <w:divBdr>
        <w:top w:val="none" w:sz="0" w:space="0" w:color="auto"/>
        <w:left w:val="none" w:sz="0" w:space="0" w:color="auto"/>
        <w:bottom w:val="none" w:sz="0" w:space="0" w:color="auto"/>
        <w:right w:val="none" w:sz="0" w:space="0" w:color="auto"/>
      </w:divBdr>
    </w:div>
    <w:div w:id="696590309">
      <w:bodyDiv w:val="1"/>
      <w:marLeft w:val="0"/>
      <w:marRight w:val="0"/>
      <w:marTop w:val="0"/>
      <w:marBottom w:val="0"/>
      <w:divBdr>
        <w:top w:val="none" w:sz="0" w:space="0" w:color="auto"/>
        <w:left w:val="none" w:sz="0" w:space="0" w:color="auto"/>
        <w:bottom w:val="none" w:sz="0" w:space="0" w:color="auto"/>
        <w:right w:val="none" w:sz="0" w:space="0" w:color="auto"/>
      </w:divBdr>
      <w:divsChild>
        <w:div w:id="1778793924">
          <w:marLeft w:val="0"/>
          <w:marRight w:val="0"/>
          <w:marTop w:val="0"/>
          <w:marBottom w:val="0"/>
          <w:divBdr>
            <w:top w:val="none" w:sz="0" w:space="0" w:color="auto"/>
            <w:left w:val="none" w:sz="0" w:space="0" w:color="auto"/>
            <w:bottom w:val="none" w:sz="0" w:space="0" w:color="auto"/>
            <w:right w:val="none" w:sz="0" w:space="0" w:color="auto"/>
          </w:divBdr>
          <w:divsChild>
            <w:div w:id="1599092926">
              <w:marLeft w:val="0"/>
              <w:marRight w:val="0"/>
              <w:marTop w:val="0"/>
              <w:marBottom w:val="0"/>
              <w:divBdr>
                <w:top w:val="none" w:sz="0" w:space="0" w:color="auto"/>
                <w:left w:val="none" w:sz="0" w:space="0" w:color="auto"/>
                <w:bottom w:val="none" w:sz="0" w:space="0" w:color="auto"/>
                <w:right w:val="none" w:sz="0" w:space="0" w:color="auto"/>
              </w:divBdr>
            </w:div>
            <w:div w:id="1657369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806985">
      <w:bodyDiv w:val="1"/>
      <w:marLeft w:val="0"/>
      <w:marRight w:val="0"/>
      <w:marTop w:val="0"/>
      <w:marBottom w:val="0"/>
      <w:divBdr>
        <w:top w:val="none" w:sz="0" w:space="0" w:color="auto"/>
        <w:left w:val="none" w:sz="0" w:space="0" w:color="auto"/>
        <w:bottom w:val="none" w:sz="0" w:space="0" w:color="auto"/>
        <w:right w:val="none" w:sz="0" w:space="0" w:color="auto"/>
      </w:divBdr>
    </w:div>
    <w:div w:id="697044466">
      <w:bodyDiv w:val="1"/>
      <w:marLeft w:val="0"/>
      <w:marRight w:val="0"/>
      <w:marTop w:val="0"/>
      <w:marBottom w:val="0"/>
      <w:divBdr>
        <w:top w:val="none" w:sz="0" w:space="0" w:color="auto"/>
        <w:left w:val="none" w:sz="0" w:space="0" w:color="auto"/>
        <w:bottom w:val="none" w:sz="0" w:space="0" w:color="auto"/>
        <w:right w:val="none" w:sz="0" w:space="0" w:color="auto"/>
      </w:divBdr>
    </w:div>
    <w:div w:id="697050185">
      <w:bodyDiv w:val="1"/>
      <w:marLeft w:val="0"/>
      <w:marRight w:val="0"/>
      <w:marTop w:val="0"/>
      <w:marBottom w:val="0"/>
      <w:divBdr>
        <w:top w:val="none" w:sz="0" w:space="0" w:color="auto"/>
        <w:left w:val="none" w:sz="0" w:space="0" w:color="auto"/>
        <w:bottom w:val="none" w:sz="0" w:space="0" w:color="auto"/>
        <w:right w:val="none" w:sz="0" w:space="0" w:color="auto"/>
      </w:divBdr>
    </w:div>
    <w:div w:id="697317691">
      <w:bodyDiv w:val="1"/>
      <w:marLeft w:val="0"/>
      <w:marRight w:val="0"/>
      <w:marTop w:val="0"/>
      <w:marBottom w:val="0"/>
      <w:divBdr>
        <w:top w:val="none" w:sz="0" w:space="0" w:color="auto"/>
        <w:left w:val="none" w:sz="0" w:space="0" w:color="auto"/>
        <w:bottom w:val="none" w:sz="0" w:space="0" w:color="auto"/>
        <w:right w:val="none" w:sz="0" w:space="0" w:color="auto"/>
      </w:divBdr>
    </w:div>
    <w:div w:id="697437923">
      <w:bodyDiv w:val="1"/>
      <w:marLeft w:val="0"/>
      <w:marRight w:val="0"/>
      <w:marTop w:val="0"/>
      <w:marBottom w:val="0"/>
      <w:divBdr>
        <w:top w:val="none" w:sz="0" w:space="0" w:color="auto"/>
        <w:left w:val="none" w:sz="0" w:space="0" w:color="auto"/>
        <w:bottom w:val="none" w:sz="0" w:space="0" w:color="auto"/>
        <w:right w:val="none" w:sz="0" w:space="0" w:color="auto"/>
      </w:divBdr>
    </w:div>
    <w:div w:id="698243319">
      <w:bodyDiv w:val="1"/>
      <w:marLeft w:val="0"/>
      <w:marRight w:val="0"/>
      <w:marTop w:val="0"/>
      <w:marBottom w:val="0"/>
      <w:divBdr>
        <w:top w:val="none" w:sz="0" w:space="0" w:color="auto"/>
        <w:left w:val="none" w:sz="0" w:space="0" w:color="auto"/>
        <w:bottom w:val="none" w:sz="0" w:space="0" w:color="auto"/>
        <w:right w:val="none" w:sz="0" w:space="0" w:color="auto"/>
      </w:divBdr>
    </w:div>
    <w:div w:id="698701144">
      <w:bodyDiv w:val="1"/>
      <w:marLeft w:val="0"/>
      <w:marRight w:val="0"/>
      <w:marTop w:val="0"/>
      <w:marBottom w:val="0"/>
      <w:divBdr>
        <w:top w:val="none" w:sz="0" w:space="0" w:color="auto"/>
        <w:left w:val="none" w:sz="0" w:space="0" w:color="auto"/>
        <w:bottom w:val="none" w:sz="0" w:space="0" w:color="auto"/>
        <w:right w:val="none" w:sz="0" w:space="0" w:color="auto"/>
      </w:divBdr>
    </w:div>
    <w:div w:id="698748417">
      <w:bodyDiv w:val="1"/>
      <w:marLeft w:val="0"/>
      <w:marRight w:val="0"/>
      <w:marTop w:val="0"/>
      <w:marBottom w:val="0"/>
      <w:divBdr>
        <w:top w:val="none" w:sz="0" w:space="0" w:color="auto"/>
        <w:left w:val="none" w:sz="0" w:space="0" w:color="auto"/>
        <w:bottom w:val="none" w:sz="0" w:space="0" w:color="auto"/>
        <w:right w:val="none" w:sz="0" w:space="0" w:color="auto"/>
      </w:divBdr>
    </w:div>
    <w:div w:id="699168671">
      <w:bodyDiv w:val="1"/>
      <w:marLeft w:val="0"/>
      <w:marRight w:val="0"/>
      <w:marTop w:val="0"/>
      <w:marBottom w:val="0"/>
      <w:divBdr>
        <w:top w:val="none" w:sz="0" w:space="0" w:color="auto"/>
        <w:left w:val="none" w:sz="0" w:space="0" w:color="auto"/>
        <w:bottom w:val="none" w:sz="0" w:space="0" w:color="auto"/>
        <w:right w:val="none" w:sz="0" w:space="0" w:color="auto"/>
      </w:divBdr>
    </w:div>
    <w:div w:id="699355195">
      <w:bodyDiv w:val="1"/>
      <w:marLeft w:val="0"/>
      <w:marRight w:val="0"/>
      <w:marTop w:val="0"/>
      <w:marBottom w:val="0"/>
      <w:divBdr>
        <w:top w:val="none" w:sz="0" w:space="0" w:color="auto"/>
        <w:left w:val="none" w:sz="0" w:space="0" w:color="auto"/>
        <w:bottom w:val="none" w:sz="0" w:space="0" w:color="auto"/>
        <w:right w:val="none" w:sz="0" w:space="0" w:color="auto"/>
      </w:divBdr>
    </w:div>
    <w:div w:id="699356004">
      <w:bodyDiv w:val="1"/>
      <w:marLeft w:val="0"/>
      <w:marRight w:val="0"/>
      <w:marTop w:val="0"/>
      <w:marBottom w:val="0"/>
      <w:divBdr>
        <w:top w:val="none" w:sz="0" w:space="0" w:color="auto"/>
        <w:left w:val="none" w:sz="0" w:space="0" w:color="auto"/>
        <w:bottom w:val="none" w:sz="0" w:space="0" w:color="auto"/>
        <w:right w:val="none" w:sz="0" w:space="0" w:color="auto"/>
      </w:divBdr>
    </w:div>
    <w:div w:id="699403274">
      <w:bodyDiv w:val="1"/>
      <w:marLeft w:val="0"/>
      <w:marRight w:val="0"/>
      <w:marTop w:val="0"/>
      <w:marBottom w:val="0"/>
      <w:divBdr>
        <w:top w:val="none" w:sz="0" w:space="0" w:color="auto"/>
        <w:left w:val="none" w:sz="0" w:space="0" w:color="auto"/>
        <w:bottom w:val="none" w:sz="0" w:space="0" w:color="auto"/>
        <w:right w:val="none" w:sz="0" w:space="0" w:color="auto"/>
      </w:divBdr>
    </w:div>
    <w:div w:id="699671160">
      <w:bodyDiv w:val="1"/>
      <w:marLeft w:val="0"/>
      <w:marRight w:val="0"/>
      <w:marTop w:val="0"/>
      <w:marBottom w:val="0"/>
      <w:divBdr>
        <w:top w:val="none" w:sz="0" w:space="0" w:color="auto"/>
        <w:left w:val="none" w:sz="0" w:space="0" w:color="auto"/>
        <w:bottom w:val="none" w:sz="0" w:space="0" w:color="auto"/>
        <w:right w:val="none" w:sz="0" w:space="0" w:color="auto"/>
      </w:divBdr>
    </w:div>
    <w:div w:id="702362956">
      <w:bodyDiv w:val="1"/>
      <w:marLeft w:val="0"/>
      <w:marRight w:val="0"/>
      <w:marTop w:val="0"/>
      <w:marBottom w:val="0"/>
      <w:divBdr>
        <w:top w:val="none" w:sz="0" w:space="0" w:color="auto"/>
        <w:left w:val="none" w:sz="0" w:space="0" w:color="auto"/>
        <w:bottom w:val="none" w:sz="0" w:space="0" w:color="auto"/>
        <w:right w:val="none" w:sz="0" w:space="0" w:color="auto"/>
      </w:divBdr>
    </w:div>
    <w:div w:id="702636722">
      <w:bodyDiv w:val="1"/>
      <w:marLeft w:val="0"/>
      <w:marRight w:val="0"/>
      <w:marTop w:val="0"/>
      <w:marBottom w:val="0"/>
      <w:divBdr>
        <w:top w:val="none" w:sz="0" w:space="0" w:color="auto"/>
        <w:left w:val="none" w:sz="0" w:space="0" w:color="auto"/>
        <w:bottom w:val="none" w:sz="0" w:space="0" w:color="auto"/>
        <w:right w:val="none" w:sz="0" w:space="0" w:color="auto"/>
      </w:divBdr>
    </w:div>
    <w:div w:id="703556561">
      <w:bodyDiv w:val="1"/>
      <w:marLeft w:val="0"/>
      <w:marRight w:val="0"/>
      <w:marTop w:val="0"/>
      <w:marBottom w:val="0"/>
      <w:divBdr>
        <w:top w:val="none" w:sz="0" w:space="0" w:color="auto"/>
        <w:left w:val="none" w:sz="0" w:space="0" w:color="auto"/>
        <w:bottom w:val="none" w:sz="0" w:space="0" w:color="auto"/>
        <w:right w:val="none" w:sz="0" w:space="0" w:color="auto"/>
      </w:divBdr>
    </w:div>
    <w:div w:id="703599431">
      <w:bodyDiv w:val="1"/>
      <w:marLeft w:val="0"/>
      <w:marRight w:val="0"/>
      <w:marTop w:val="0"/>
      <w:marBottom w:val="0"/>
      <w:divBdr>
        <w:top w:val="none" w:sz="0" w:space="0" w:color="auto"/>
        <w:left w:val="none" w:sz="0" w:space="0" w:color="auto"/>
        <w:bottom w:val="none" w:sz="0" w:space="0" w:color="auto"/>
        <w:right w:val="none" w:sz="0" w:space="0" w:color="auto"/>
      </w:divBdr>
    </w:div>
    <w:div w:id="704326888">
      <w:bodyDiv w:val="1"/>
      <w:marLeft w:val="0"/>
      <w:marRight w:val="0"/>
      <w:marTop w:val="0"/>
      <w:marBottom w:val="0"/>
      <w:divBdr>
        <w:top w:val="none" w:sz="0" w:space="0" w:color="auto"/>
        <w:left w:val="none" w:sz="0" w:space="0" w:color="auto"/>
        <w:bottom w:val="none" w:sz="0" w:space="0" w:color="auto"/>
        <w:right w:val="none" w:sz="0" w:space="0" w:color="auto"/>
      </w:divBdr>
    </w:div>
    <w:div w:id="704330160">
      <w:bodyDiv w:val="1"/>
      <w:marLeft w:val="0"/>
      <w:marRight w:val="0"/>
      <w:marTop w:val="0"/>
      <w:marBottom w:val="0"/>
      <w:divBdr>
        <w:top w:val="none" w:sz="0" w:space="0" w:color="auto"/>
        <w:left w:val="none" w:sz="0" w:space="0" w:color="auto"/>
        <w:bottom w:val="none" w:sz="0" w:space="0" w:color="auto"/>
        <w:right w:val="none" w:sz="0" w:space="0" w:color="auto"/>
      </w:divBdr>
    </w:div>
    <w:div w:id="704524135">
      <w:bodyDiv w:val="1"/>
      <w:marLeft w:val="0"/>
      <w:marRight w:val="0"/>
      <w:marTop w:val="0"/>
      <w:marBottom w:val="0"/>
      <w:divBdr>
        <w:top w:val="none" w:sz="0" w:space="0" w:color="auto"/>
        <w:left w:val="none" w:sz="0" w:space="0" w:color="auto"/>
        <w:bottom w:val="none" w:sz="0" w:space="0" w:color="auto"/>
        <w:right w:val="none" w:sz="0" w:space="0" w:color="auto"/>
      </w:divBdr>
    </w:div>
    <w:div w:id="705174794">
      <w:bodyDiv w:val="1"/>
      <w:marLeft w:val="0"/>
      <w:marRight w:val="0"/>
      <w:marTop w:val="0"/>
      <w:marBottom w:val="0"/>
      <w:divBdr>
        <w:top w:val="none" w:sz="0" w:space="0" w:color="auto"/>
        <w:left w:val="none" w:sz="0" w:space="0" w:color="auto"/>
        <w:bottom w:val="none" w:sz="0" w:space="0" w:color="auto"/>
        <w:right w:val="none" w:sz="0" w:space="0" w:color="auto"/>
      </w:divBdr>
    </w:div>
    <w:div w:id="705757280">
      <w:bodyDiv w:val="1"/>
      <w:marLeft w:val="0"/>
      <w:marRight w:val="0"/>
      <w:marTop w:val="0"/>
      <w:marBottom w:val="0"/>
      <w:divBdr>
        <w:top w:val="none" w:sz="0" w:space="0" w:color="auto"/>
        <w:left w:val="none" w:sz="0" w:space="0" w:color="auto"/>
        <w:bottom w:val="none" w:sz="0" w:space="0" w:color="auto"/>
        <w:right w:val="none" w:sz="0" w:space="0" w:color="auto"/>
      </w:divBdr>
    </w:div>
    <w:div w:id="706567647">
      <w:bodyDiv w:val="1"/>
      <w:marLeft w:val="0"/>
      <w:marRight w:val="0"/>
      <w:marTop w:val="0"/>
      <w:marBottom w:val="0"/>
      <w:divBdr>
        <w:top w:val="none" w:sz="0" w:space="0" w:color="auto"/>
        <w:left w:val="none" w:sz="0" w:space="0" w:color="auto"/>
        <w:bottom w:val="none" w:sz="0" w:space="0" w:color="auto"/>
        <w:right w:val="none" w:sz="0" w:space="0" w:color="auto"/>
      </w:divBdr>
    </w:div>
    <w:div w:id="707028056">
      <w:bodyDiv w:val="1"/>
      <w:marLeft w:val="0"/>
      <w:marRight w:val="0"/>
      <w:marTop w:val="0"/>
      <w:marBottom w:val="0"/>
      <w:divBdr>
        <w:top w:val="none" w:sz="0" w:space="0" w:color="auto"/>
        <w:left w:val="none" w:sz="0" w:space="0" w:color="auto"/>
        <w:bottom w:val="none" w:sz="0" w:space="0" w:color="auto"/>
        <w:right w:val="none" w:sz="0" w:space="0" w:color="auto"/>
      </w:divBdr>
    </w:div>
    <w:div w:id="708142736">
      <w:bodyDiv w:val="1"/>
      <w:marLeft w:val="0"/>
      <w:marRight w:val="0"/>
      <w:marTop w:val="0"/>
      <w:marBottom w:val="0"/>
      <w:divBdr>
        <w:top w:val="none" w:sz="0" w:space="0" w:color="auto"/>
        <w:left w:val="none" w:sz="0" w:space="0" w:color="auto"/>
        <w:bottom w:val="none" w:sz="0" w:space="0" w:color="auto"/>
        <w:right w:val="none" w:sz="0" w:space="0" w:color="auto"/>
      </w:divBdr>
    </w:div>
    <w:div w:id="712727392">
      <w:bodyDiv w:val="1"/>
      <w:marLeft w:val="0"/>
      <w:marRight w:val="0"/>
      <w:marTop w:val="0"/>
      <w:marBottom w:val="0"/>
      <w:divBdr>
        <w:top w:val="none" w:sz="0" w:space="0" w:color="auto"/>
        <w:left w:val="none" w:sz="0" w:space="0" w:color="auto"/>
        <w:bottom w:val="none" w:sz="0" w:space="0" w:color="auto"/>
        <w:right w:val="none" w:sz="0" w:space="0" w:color="auto"/>
      </w:divBdr>
    </w:div>
    <w:div w:id="712996508">
      <w:bodyDiv w:val="1"/>
      <w:marLeft w:val="0"/>
      <w:marRight w:val="0"/>
      <w:marTop w:val="0"/>
      <w:marBottom w:val="0"/>
      <w:divBdr>
        <w:top w:val="none" w:sz="0" w:space="0" w:color="auto"/>
        <w:left w:val="none" w:sz="0" w:space="0" w:color="auto"/>
        <w:bottom w:val="none" w:sz="0" w:space="0" w:color="auto"/>
        <w:right w:val="none" w:sz="0" w:space="0" w:color="auto"/>
      </w:divBdr>
    </w:div>
    <w:div w:id="713233567">
      <w:bodyDiv w:val="1"/>
      <w:marLeft w:val="0"/>
      <w:marRight w:val="0"/>
      <w:marTop w:val="0"/>
      <w:marBottom w:val="0"/>
      <w:divBdr>
        <w:top w:val="none" w:sz="0" w:space="0" w:color="auto"/>
        <w:left w:val="none" w:sz="0" w:space="0" w:color="auto"/>
        <w:bottom w:val="none" w:sz="0" w:space="0" w:color="auto"/>
        <w:right w:val="none" w:sz="0" w:space="0" w:color="auto"/>
      </w:divBdr>
    </w:div>
    <w:div w:id="714159381">
      <w:bodyDiv w:val="1"/>
      <w:marLeft w:val="0"/>
      <w:marRight w:val="0"/>
      <w:marTop w:val="0"/>
      <w:marBottom w:val="0"/>
      <w:divBdr>
        <w:top w:val="none" w:sz="0" w:space="0" w:color="auto"/>
        <w:left w:val="none" w:sz="0" w:space="0" w:color="auto"/>
        <w:bottom w:val="none" w:sz="0" w:space="0" w:color="auto"/>
        <w:right w:val="none" w:sz="0" w:space="0" w:color="auto"/>
      </w:divBdr>
    </w:div>
    <w:div w:id="716053660">
      <w:bodyDiv w:val="1"/>
      <w:marLeft w:val="0"/>
      <w:marRight w:val="0"/>
      <w:marTop w:val="0"/>
      <w:marBottom w:val="0"/>
      <w:divBdr>
        <w:top w:val="none" w:sz="0" w:space="0" w:color="auto"/>
        <w:left w:val="none" w:sz="0" w:space="0" w:color="auto"/>
        <w:bottom w:val="none" w:sz="0" w:space="0" w:color="auto"/>
        <w:right w:val="none" w:sz="0" w:space="0" w:color="auto"/>
      </w:divBdr>
    </w:div>
    <w:div w:id="717776661">
      <w:bodyDiv w:val="1"/>
      <w:marLeft w:val="0"/>
      <w:marRight w:val="0"/>
      <w:marTop w:val="0"/>
      <w:marBottom w:val="0"/>
      <w:divBdr>
        <w:top w:val="none" w:sz="0" w:space="0" w:color="auto"/>
        <w:left w:val="none" w:sz="0" w:space="0" w:color="auto"/>
        <w:bottom w:val="none" w:sz="0" w:space="0" w:color="auto"/>
        <w:right w:val="none" w:sz="0" w:space="0" w:color="auto"/>
      </w:divBdr>
    </w:div>
    <w:div w:id="718893613">
      <w:bodyDiv w:val="1"/>
      <w:marLeft w:val="0"/>
      <w:marRight w:val="0"/>
      <w:marTop w:val="0"/>
      <w:marBottom w:val="0"/>
      <w:divBdr>
        <w:top w:val="none" w:sz="0" w:space="0" w:color="auto"/>
        <w:left w:val="none" w:sz="0" w:space="0" w:color="auto"/>
        <w:bottom w:val="none" w:sz="0" w:space="0" w:color="auto"/>
        <w:right w:val="none" w:sz="0" w:space="0" w:color="auto"/>
      </w:divBdr>
    </w:div>
    <w:div w:id="721947238">
      <w:bodyDiv w:val="1"/>
      <w:marLeft w:val="0"/>
      <w:marRight w:val="0"/>
      <w:marTop w:val="0"/>
      <w:marBottom w:val="0"/>
      <w:divBdr>
        <w:top w:val="none" w:sz="0" w:space="0" w:color="auto"/>
        <w:left w:val="none" w:sz="0" w:space="0" w:color="auto"/>
        <w:bottom w:val="none" w:sz="0" w:space="0" w:color="auto"/>
        <w:right w:val="none" w:sz="0" w:space="0" w:color="auto"/>
      </w:divBdr>
    </w:div>
    <w:div w:id="722750538">
      <w:bodyDiv w:val="1"/>
      <w:marLeft w:val="0"/>
      <w:marRight w:val="0"/>
      <w:marTop w:val="0"/>
      <w:marBottom w:val="0"/>
      <w:divBdr>
        <w:top w:val="none" w:sz="0" w:space="0" w:color="auto"/>
        <w:left w:val="none" w:sz="0" w:space="0" w:color="auto"/>
        <w:bottom w:val="none" w:sz="0" w:space="0" w:color="auto"/>
        <w:right w:val="none" w:sz="0" w:space="0" w:color="auto"/>
      </w:divBdr>
    </w:div>
    <w:div w:id="723484309">
      <w:bodyDiv w:val="1"/>
      <w:marLeft w:val="0"/>
      <w:marRight w:val="0"/>
      <w:marTop w:val="0"/>
      <w:marBottom w:val="0"/>
      <w:divBdr>
        <w:top w:val="none" w:sz="0" w:space="0" w:color="auto"/>
        <w:left w:val="none" w:sz="0" w:space="0" w:color="auto"/>
        <w:bottom w:val="none" w:sz="0" w:space="0" w:color="auto"/>
        <w:right w:val="none" w:sz="0" w:space="0" w:color="auto"/>
      </w:divBdr>
    </w:div>
    <w:div w:id="723530449">
      <w:bodyDiv w:val="1"/>
      <w:marLeft w:val="0"/>
      <w:marRight w:val="0"/>
      <w:marTop w:val="0"/>
      <w:marBottom w:val="0"/>
      <w:divBdr>
        <w:top w:val="none" w:sz="0" w:space="0" w:color="auto"/>
        <w:left w:val="none" w:sz="0" w:space="0" w:color="auto"/>
        <w:bottom w:val="none" w:sz="0" w:space="0" w:color="auto"/>
        <w:right w:val="none" w:sz="0" w:space="0" w:color="auto"/>
      </w:divBdr>
    </w:div>
    <w:div w:id="724108717">
      <w:bodyDiv w:val="1"/>
      <w:marLeft w:val="0"/>
      <w:marRight w:val="0"/>
      <w:marTop w:val="0"/>
      <w:marBottom w:val="0"/>
      <w:divBdr>
        <w:top w:val="none" w:sz="0" w:space="0" w:color="auto"/>
        <w:left w:val="none" w:sz="0" w:space="0" w:color="auto"/>
        <w:bottom w:val="none" w:sz="0" w:space="0" w:color="auto"/>
        <w:right w:val="none" w:sz="0" w:space="0" w:color="auto"/>
      </w:divBdr>
    </w:div>
    <w:div w:id="724187271">
      <w:bodyDiv w:val="1"/>
      <w:marLeft w:val="0"/>
      <w:marRight w:val="0"/>
      <w:marTop w:val="0"/>
      <w:marBottom w:val="0"/>
      <w:divBdr>
        <w:top w:val="none" w:sz="0" w:space="0" w:color="auto"/>
        <w:left w:val="none" w:sz="0" w:space="0" w:color="auto"/>
        <w:bottom w:val="none" w:sz="0" w:space="0" w:color="auto"/>
        <w:right w:val="none" w:sz="0" w:space="0" w:color="auto"/>
      </w:divBdr>
    </w:div>
    <w:div w:id="724763930">
      <w:bodyDiv w:val="1"/>
      <w:marLeft w:val="0"/>
      <w:marRight w:val="0"/>
      <w:marTop w:val="0"/>
      <w:marBottom w:val="0"/>
      <w:divBdr>
        <w:top w:val="none" w:sz="0" w:space="0" w:color="auto"/>
        <w:left w:val="none" w:sz="0" w:space="0" w:color="auto"/>
        <w:bottom w:val="none" w:sz="0" w:space="0" w:color="auto"/>
        <w:right w:val="none" w:sz="0" w:space="0" w:color="auto"/>
      </w:divBdr>
    </w:div>
    <w:div w:id="726533081">
      <w:bodyDiv w:val="1"/>
      <w:marLeft w:val="0"/>
      <w:marRight w:val="0"/>
      <w:marTop w:val="0"/>
      <w:marBottom w:val="0"/>
      <w:divBdr>
        <w:top w:val="none" w:sz="0" w:space="0" w:color="auto"/>
        <w:left w:val="none" w:sz="0" w:space="0" w:color="auto"/>
        <w:bottom w:val="none" w:sz="0" w:space="0" w:color="auto"/>
        <w:right w:val="none" w:sz="0" w:space="0" w:color="auto"/>
      </w:divBdr>
    </w:div>
    <w:div w:id="728069553">
      <w:bodyDiv w:val="1"/>
      <w:marLeft w:val="0"/>
      <w:marRight w:val="0"/>
      <w:marTop w:val="0"/>
      <w:marBottom w:val="0"/>
      <w:divBdr>
        <w:top w:val="none" w:sz="0" w:space="0" w:color="auto"/>
        <w:left w:val="none" w:sz="0" w:space="0" w:color="auto"/>
        <w:bottom w:val="none" w:sz="0" w:space="0" w:color="auto"/>
        <w:right w:val="none" w:sz="0" w:space="0" w:color="auto"/>
      </w:divBdr>
    </w:div>
    <w:div w:id="728964610">
      <w:bodyDiv w:val="1"/>
      <w:marLeft w:val="0"/>
      <w:marRight w:val="0"/>
      <w:marTop w:val="0"/>
      <w:marBottom w:val="0"/>
      <w:divBdr>
        <w:top w:val="none" w:sz="0" w:space="0" w:color="auto"/>
        <w:left w:val="none" w:sz="0" w:space="0" w:color="auto"/>
        <w:bottom w:val="none" w:sz="0" w:space="0" w:color="auto"/>
        <w:right w:val="none" w:sz="0" w:space="0" w:color="auto"/>
      </w:divBdr>
    </w:div>
    <w:div w:id="729964350">
      <w:bodyDiv w:val="1"/>
      <w:marLeft w:val="0"/>
      <w:marRight w:val="0"/>
      <w:marTop w:val="0"/>
      <w:marBottom w:val="0"/>
      <w:divBdr>
        <w:top w:val="none" w:sz="0" w:space="0" w:color="auto"/>
        <w:left w:val="none" w:sz="0" w:space="0" w:color="auto"/>
        <w:bottom w:val="none" w:sz="0" w:space="0" w:color="auto"/>
        <w:right w:val="none" w:sz="0" w:space="0" w:color="auto"/>
      </w:divBdr>
    </w:div>
    <w:div w:id="730466078">
      <w:bodyDiv w:val="1"/>
      <w:marLeft w:val="0"/>
      <w:marRight w:val="0"/>
      <w:marTop w:val="0"/>
      <w:marBottom w:val="0"/>
      <w:divBdr>
        <w:top w:val="none" w:sz="0" w:space="0" w:color="auto"/>
        <w:left w:val="none" w:sz="0" w:space="0" w:color="auto"/>
        <w:bottom w:val="none" w:sz="0" w:space="0" w:color="auto"/>
        <w:right w:val="none" w:sz="0" w:space="0" w:color="auto"/>
      </w:divBdr>
    </w:div>
    <w:div w:id="731078991">
      <w:bodyDiv w:val="1"/>
      <w:marLeft w:val="0"/>
      <w:marRight w:val="0"/>
      <w:marTop w:val="0"/>
      <w:marBottom w:val="0"/>
      <w:divBdr>
        <w:top w:val="none" w:sz="0" w:space="0" w:color="auto"/>
        <w:left w:val="none" w:sz="0" w:space="0" w:color="auto"/>
        <w:bottom w:val="none" w:sz="0" w:space="0" w:color="auto"/>
        <w:right w:val="none" w:sz="0" w:space="0" w:color="auto"/>
      </w:divBdr>
    </w:div>
    <w:div w:id="731198985">
      <w:bodyDiv w:val="1"/>
      <w:marLeft w:val="0"/>
      <w:marRight w:val="0"/>
      <w:marTop w:val="0"/>
      <w:marBottom w:val="0"/>
      <w:divBdr>
        <w:top w:val="none" w:sz="0" w:space="0" w:color="auto"/>
        <w:left w:val="none" w:sz="0" w:space="0" w:color="auto"/>
        <w:bottom w:val="none" w:sz="0" w:space="0" w:color="auto"/>
        <w:right w:val="none" w:sz="0" w:space="0" w:color="auto"/>
      </w:divBdr>
    </w:div>
    <w:div w:id="731972553">
      <w:bodyDiv w:val="1"/>
      <w:marLeft w:val="0"/>
      <w:marRight w:val="0"/>
      <w:marTop w:val="0"/>
      <w:marBottom w:val="0"/>
      <w:divBdr>
        <w:top w:val="none" w:sz="0" w:space="0" w:color="auto"/>
        <w:left w:val="none" w:sz="0" w:space="0" w:color="auto"/>
        <w:bottom w:val="none" w:sz="0" w:space="0" w:color="auto"/>
        <w:right w:val="none" w:sz="0" w:space="0" w:color="auto"/>
      </w:divBdr>
    </w:div>
    <w:div w:id="732045947">
      <w:bodyDiv w:val="1"/>
      <w:marLeft w:val="0"/>
      <w:marRight w:val="0"/>
      <w:marTop w:val="0"/>
      <w:marBottom w:val="0"/>
      <w:divBdr>
        <w:top w:val="none" w:sz="0" w:space="0" w:color="auto"/>
        <w:left w:val="none" w:sz="0" w:space="0" w:color="auto"/>
        <w:bottom w:val="none" w:sz="0" w:space="0" w:color="auto"/>
        <w:right w:val="none" w:sz="0" w:space="0" w:color="auto"/>
      </w:divBdr>
    </w:div>
    <w:div w:id="732506569">
      <w:bodyDiv w:val="1"/>
      <w:marLeft w:val="0"/>
      <w:marRight w:val="0"/>
      <w:marTop w:val="0"/>
      <w:marBottom w:val="0"/>
      <w:divBdr>
        <w:top w:val="none" w:sz="0" w:space="0" w:color="auto"/>
        <w:left w:val="none" w:sz="0" w:space="0" w:color="auto"/>
        <w:bottom w:val="none" w:sz="0" w:space="0" w:color="auto"/>
        <w:right w:val="none" w:sz="0" w:space="0" w:color="auto"/>
      </w:divBdr>
    </w:div>
    <w:div w:id="732700844">
      <w:bodyDiv w:val="1"/>
      <w:marLeft w:val="0"/>
      <w:marRight w:val="0"/>
      <w:marTop w:val="0"/>
      <w:marBottom w:val="0"/>
      <w:divBdr>
        <w:top w:val="none" w:sz="0" w:space="0" w:color="auto"/>
        <w:left w:val="none" w:sz="0" w:space="0" w:color="auto"/>
        <w:bottom w:val="none" w:sz="0" w:space="0" w:color="auto"/>
        <w:right w:val="none" w:sz="0" w:space="0" w:color="auto"/>
      </w:divBdr>
    </w:div>
    <w:div w:id="733115625">
      <w:bodyDiv w:val="1"/>
      <w:marLeft w:val="0"/>
      <w:marRight w:val="0"/>
      <w:marTop w:val="0"/>
      <w:marBottom w:val="0"/>
      <w:divBdr>
        <w:top w:val="none" w:sz="0" w:space="0" w:color="auto"/>
        <w:left w:val="none" w:sz="0" w:space="0" w:color="auto"/>
        <w:bottom w:val="none" w:sz="0" w:space="0" w:color="auto"/>
        <w:right w:val="none" w:sz="0" w:space="0" w:color="auto"/>
      </w:divBdr>
    </w:div>
    <w:div w:id="734819659">
      <w:bodyDiv w:val="1"/>
      <w:marLeft w:val="0"/>
      <w:marRight w:val="0"/>
      <w:marTop w:val="0"/>
      <w:marBottom w:val="0"/>
      <w:divBdr>
        <w:top w:val="none" w:sz="0" w:space="0" w:color="auto"/>
        <w:left w:val="none" w:sz="0" w:space="0" w:color="auto"/>
        <w:bottom w:val="none" w:sz="0" w:space="0" w:color="auto"/>
        <w:right w:val="none" w:sz="0" w:space="0" w:color="auto"/>
      </w:divBdr>
    </w:div>
    <w:div w:id="734939385">
      <w:bodyDiv w:val="1"/>
      <w:marLeft w:val="0"/>
      <w:marRight w:val="0"/>
      <w:marTop w:val="0"/>
      <w:marBottom w:val="0"/>
      <w:divBdr>
        <w:top w:val="none" w:sz="0" w:space="0" w:color="auto"/>
        <w:left w:val="none" w:sz="0" w:space="0" w:color="auto"/>
        <w:bottom w:val="none" w:sz="0" w:space="0" w:color="auto"/>
        <w:right w:val="none" w:sz="0" w:space="0" w:color="auto"/>
      </w:divBdr>
    </w:div>
    <w:div w:id="735124464">
      <w:bodyDiv w:val="1"/>
      <w:marLeft w:val="0"/>
      <w:marRight w:val="0"/>
      <w:marTop w:val="0"/>
      <w:marBottom w:val="0"/>
      <w:divBdr>
        <w:top w:val="none" w:sz="0" w:space="0" w:color="auto"/>
        <w:left w:val="none" w:sz="0" w:space="0" w:color="auto"/>
        <w:bottom w:val="none" w:sz="0" w:space="0" w:color="auto"/>
        <w:right w:val="none" w:sz="0" w:space="0" w:color="auto"/>
      </w:divBdr>
    </w:div>
    <w:div w:id="735476199">
      <w:bodyDiv w:val="1"/>
      <w:marLeft w:val="0"/>
      <w:marRight w:val="0"/>
      <w:marTop w:val="0"/>
      <w:marBottom w:val="0"/>
      <w:divBdr>
        <w:top w:val="none" w:sz="0" w:space="0" w:color="auto"/>
        <w:left w:val="none" w:sz="0" w:space="0" w:color="auto"/>
        <w:bottom w:val="none" w:sz="0" w:space="0" w:color="auto"/>
        <w:right w:val="none" w:sz="0" w:space="0" w:color="auto"/>
      </w:divBdr>
    </w:div>
    <w:div w:id="735738029">
      <w:bodyDiv w:val="1"/>
      <w:marLeft w:val="0"/>
      <w:marRight w:val="0"/>
      <w:marTop w:val="0"/>
      <w:marBottom w:val="0"/>
      <w:divBdr>
        <w:top w:val="none" w:sz="0" w:space="0" w:color="auto"/>
        <w:left w:val="none" w:sz="0" w:space="0" w:color="auto"/>
        <w:bottom w:val="none" w:sz="0" w:space="0" w:color="auto"/>
        <w:right w:val="none" w:sz="0" w:space="0" w:color="auto"/>
      </w:divBdr>
    </w:div>
    <w:div w:id="737560043">
      <w:bodyDiv w:val="1"/>
      <w:marLeft w:val="0"/>
      <w:marRight w:val="0"/>
      <w:marTop w:val="0"/>
      <w:marBottom w:val="0"/>
      <w:divBdr>
        <w:top w:val="none" w:sz="0" w:space="0" w:color="auto"/>
        <w:left w:val="none" w:sz="0" w:space="0" w:color="auto"/>
        <w:bottom w:val="none" w:sz="0" w:space="0" w:color="auto"/>
        <w:right w:val="none" w:sz="0" w:space="0" w:color="auto"/>
      </w:divBdr>
    </w:div>
    <w:div w:id="737901170">
      <w:bodyDiv w:val="1"/>
      <w:marLeft w:val="0"/>
      <w:marRight w:val="0"/>
      <w:marTop w:val="0"/>
      <w:marBottom w:val="0"/>
      <w:divBdr>
        <w:top w:val="none" w:sz="0" w:space="0" w:color="auto"/>
        <w:left w:val="none" w:sz="0" w:space="0" w:color="auto"/>
        <w:bottom w:val="none" w:sz="0" w:space="0" w:color="auto"/>
        <w:right w:val="none" w:sz="0" w:space="0" w:color="auto"/>
      </w:divBdr>
    </w:div>
    <w:div w:id="738552467">
      <w:bodyDiv w:val="1"/>
      <w:marLeft w:val="0"/>
      <w:marRight w:val="0"/>
      <w:marTop w:val="0"/>
      <w:marBottom w:val="0"/>
      <w:divBdr>
        <w:top w:val="none" w:sz="0" w:space="0" w:color="auto"/>
        <w:left w:val="none" w:sz="0" w:space="0" w:color="auto"/>
        <w:bottom w:val="none" w:sz="0" w:space="0" w:color="auto"/>
        <w:right w:val="none" w:sz="0" w:space="0" w:color="auto"/>
      </w:divBdr>
    </w:div>
    <w:div w:id="738790684">
      <w:bodyDiv w:val="1"/>
      <w:marLeft w:val="0"/>
      <w:marRight w:val="0"/>
      <w:marTop w:val="0"/>
      <w:marBottom w:val="0"/>
      <w:divBdr>
        <w:top w:val="none" w:sz="0" w:space="0" w:color="auto"/>
        <w:left w:val="none" w:sz="0" w:space="0" w:color="auto"/>
        <w:bottom w:val="none" w:sz="0" w:space="0" w:color="auto"/>
        <w:right w:val="none" w:sz="0" w:space="0" w:color="auto"/>
      </w:divBdr>
    </w:div>
    <w:div w:id="740179957">
      <w:bodyDiv w:val="1"/>
      <w:marLeft w:val="0"/>
      <w:marRight w:val="0"/>
      <w:marTop w:val="0"/>
      <w:marBottom w:val="0"/>
      <w:divBdr>
        <w:top w:val="none" w:sz="0" w:space="0" w:color="auto"/>
        <w:left w:val="none" w:sz="0" w:space="0" w:color="auto"/>
        <w:bottom w:val="none" w:sz="0" w:space="0" w:color="auto"/>
        <w:right w:val="none" w:sz="0" w:space="0" w:color="auto"/>
      </w:divBdr>
    </w:div>
    <w:div w:id="740716472">
      <w:bodyDiv w:val="1"/>
      <w:marLeft w:val="0"/>
      <w:marRight w:val="0"/>
      <w:marTop w:val="0"/>
      <w:marBottom w:val="0"/>
      <w:divBdr>
        <w:top w:val="none" w:sz="0" w:space="0" w:color="auto"/>
        <w:left w:val="none" w:sz="0" w:space="0" w:color="auto"/>
        <w:bottom w:val="none" w:sz="0" w:space="0" w:color="auto"/>
        <w:right w:val="none" w:sz="0" w:space="0" w:color="auto"/>
      </w:divBdr>
    </w:div>
    <w:div w:id="741685155">
      <w:bodyDiv w:val="1"/>
      <w:marLeft w:val="0"/>
      <w:marRight w:val="0"/>
      <w:marTop w:val="0"/>
      <w:marBottom w:val="0"/>
      <w:divBdr>
        <w:top w:val="none" w:sz="0" w:space="0" w:color="auto"/>
        <w:left w:val="none" w:sz="0" w:space="0" w:color="auto"/>
        <w:bottom w:val="none" w:sz="0" w:space="0" w:color="auto"/>
        <w:right w:val="none" w:sz="0" w:space="0" w:color="auto"/>
      </w:divBdr>
    </w:div>
    <w:div w:id="743382369">
      <w:bodyDiv w:val="1"/>
      <w:marLeft w:val="0"/>
      <w:marRight w:val="0"/>
      <w:marTop w:val="0"/>
      <w:marBottom w:val="0"/>
      <w:divBdr>
        <w:top w:val="none" w:sz="0" w:space="0" w:color="auto"/>
        <w:left w:val="none" w:sz="0" w:space="0" w:color="auto"/>
        <w:bottom w:val="none" w:sz="0" w:space="0" w:color="auto"/>
        <w:right w:val="none" w:sz="0" w:space="0" w:color="auto"/>
      </w:divBdr>
    </w:div>
    <w:div w:id="743651705">
      <w:bodyDiv w:val="1"/>
      <w:marLeft w:val="0"/>
      <w:marRight w:val="0"/>
      <w:marTop w:val="0"/>
      <w:marBottom w:val="0"/>
      <w:divBdr>
        <w:top w:val="none" w:sz="0" w:space="0" w:color="auto"/>
        <w:left w:val="none" w:sz="0" w:space="0" w:color="auto"/>
        <w:bottom w:val="none" w:sz="0" w:space="0" w:color="auto"/>
        <w:right w:val="none" w:sz="0" w:space="0" w:color="auto"/>
      </w:divBdr>
    </w:div>
    <w:div w:id="744692845">
      <w:bodyDiv w:val="1"/>
      <w:marLeft w:val="0"/>
      <w:marRight w:val="0"/>
      <w:marTop w:val="0"/>
      <w:marBottom w:val="0"/>
      <w:divBdr>
        <w:top w:val="none" w:sz="0" w:space="0" w:color="auto"/>
        <w:left w:val="none" w:sz="0" w:space="0" w:color="auto"/>
        <w:bottom w:val="none" w:sz="0" w:space="0" w:color="auto"/>
        <w:right w:val="none" w:sz="0" w:space="0" w:color="auto"/>
      </w:divBdr>
    </w:div>
    <w:div w:id="745566681">
      <w:bodyDiv w:val="1"/>
      <w:marLeft w:val="0"/>
      <w:marRight w:val="0"/>
      <w:marTop w:val="0"/>
      <w:marBottom w:val="0"/>
      <w:divBdr>
        <w:top w:val="none" w:sz="0" w:space="0" w:color="auto"/>
        <w:left w:val="none" w:sz="0" w:space="0" w:color="auto"/>
        <w:bottom w:val="none" w:sz="0" w:space="0" w:color="auto"/>
        <w:right w:val="none" w:sz="0" w:space="0" w:color="auto"/>
      </w:divBdr>
    </w:div>
    <w:div w:id="747460157">
      <w:bodyDiv w:val="1"/>
      <w:marLeft w:val="0"/>
      <w:marRight w:val="0"/>
      <w:marTop w:val="0"/>
      <w:marBottom w:val="0"/>
      <w:divBdr>
        <w:top w:val="none" w:sz="0" w:space="0" w:color="auto"/>
        <w:left w:val="none" w:sz="0" w:space="0" w:color="auto"/>
        <w:bottom w:val="none" w:sz="0" w:space="0" w:color="auto"/>
        <w:right w:val="none" w:sz="0" w:space="0" w:color="auto"/>
      </w:divBdr>
    </w:div>
    <w:div w:id="747654660">
      <w:bodyDiv w:val="1"/>
      <w:marLeft w:val="0"/>
      <w:marRight w:val="0"/>
      <w:marTop w:val="0"/>
      <w:marBottom w:val="0"/>
      <w:divBdr>
        <w:top w:val="none" w:sz="0" w:space="0" w:color="auto"/>
        <w:left w:val="none" w:sz="0" w:space="0" w:color="auto"/>
        <w:bottom w:val="none" w:sz="0" w:space="0" w:color="auto"/>
        <w:right w:val="none" w:sz="0" w:space="0" w:color="auto"/>
      </w:divBdr>
    </w:div>
    <w:div w:id="747727687">
      <w:bodyDiv w:val="1"/>
      <w:marLeft w:val="0"/>
      <w:marRight w:val="0"/>
      <w:marTop w:val="0"/>
      <w:marBottom w:val="0"/>
      <w:divBdr>
        <w:top w:val="none" w:sz="0" w:space="0" w:color="auto"/>
        <w:left w:val="none" w:sz="0" w:space="0" w:color="auto"/>
        <w:bottom w:val="none" w:sz="0" w:space="0" w:color="auto"/>
        <w:right w:val="none" w:sz="0" w:space="0" w:color="auto"/>
      </w:divBdr>
    </w:div>
    <w:div w:id="748700129">
      <w:bodyDiv w:val="1"/>
      <w:marLeft w:val="0"/>
      <w:marRight w:val="0"/>
      <w:marTop w:val="0"/>
      <w:marBottom w:val="0"/>
      <w:divBdr>
        <w:top w:val="none" w:sz="0" w:space="0" w:color="auto"/>
        <w:left w:val="none" w:sz="0" w:space="0" w:color="auto"/>
        <w:bottom w:val="none" w:sz="0" w:space="0" w:color="auto"/>
        <w:right w:val="none" w:sz="0" w:space="0" w:color="auto"/>
      </w:divBdr>
    </w:div>
    <w:div w:id="749624311">
      <w:bodyDiv w:val="1"/>
      <w:marLeft w:val="0"/>
      <w:marRight w:val="0"/>
      <w:marTop w:val="0"/>
      <w:marBottom w:val="0"/>
      <w:divBdr>
        <w:top w:val="none" w:sz="0" w:space="0" w:color="auto"/>
        <w:left w:val="none" w:sz="0" w:space="0" w:color="auto"/>
        <w:bottom w:val="none" w:sz="0" w:space="0" w:color="auto"/>
        <w:right w:val="none" w:sz="0" w:space="0" w:color="auto"/>
      </w:divBdr>
    </w:div>
    <w:div w:id="749735681">
      <w:bodyDiv w:val="1"/>
      <w:marLeft w:val="0"/>
      <w:marRight w:val="0"/>
      <w:marTop w:val="0"/>
      <w:marBottom w:val="0"/>
      <w:divBdr>
        <w:top w:val="none" w:sz="0" w:space="0" w:color="auto"/>
        <w:left w:val="none" w:sz="0" w:space="0" w:color="auto"/>
        <w:bottom w:val="none" w:sz="0" w:space="0" w:color="auto"/>
        <w:right w:val="none" w:sz="0" w:space="0" w:color="auto"/>
      </w:divBdr>
    </w:div>
    <w:div w:id="751047259">
      <w:bodyDiv w:val="1"/>
      <w:marLeft w:val="0"/>
      <w:marRight w:val="0"/>
      <w:marTop w:val="0"/>
      <w:marBottom w:val="0"/>
      <w:divBdr>
        <w:top w:val="none" w:sz="0" w:space="0" w:color="auto"/>
        <w:left w:val="none" w:sz="0" w:space="0" w:color="auto"/>
        <w:bottom w:val="none" w:sz="0" w:space="0" w:color="auto"/>
        <w:right w:val="none" w:sz="0" w:space="0" w:color="auto"/>
      </w:divBdr>
    </w:div>
    <w:div w:id="751391153">
      <w:bodyDiv w:val="1"/>
      <w:marLeft w:val="0"/>
      <w:marRight w:val="0"/>
      <w:marTop w:val="0"/>
      <w:marBottom w:val="0"/>
      <w:divBdr>
        <w:top w:val="none" w:sz="0" w:space="0" w:color="auto"/>
        <w:left w:val="none" w:sz="0" w:space="0" w:color="auto"/>
        <w:bottom w:val="none" w:sz="0" w:space="0" w:color="auto"/>
        <w:right w:val="none" w:sz="0" w:space="0" w:color="auto"/>
      </w:divBdr>
    </w:div>
    <w:div w:id="751901189">
      <w:bodyDiv w:val="1"/>
      <w:marLeft w:val="0"/>
      <w:marRight w:val="0"/>
      <w:marTop w:val="0"/>
      <w:marBottom w:val="0"/>
      <w:divBdr>
        <w:top w:val="none" w:sz="0" w:space="0" w:color="auto"/>
        <w:left w:val="none" w:sz="0" w:space="0" w:color="auto"/>
        <w:bottom w:val="none" w:sz="0" w:space="0" w:color="auto"/>
        <w:right w:val="none" w:sz="0" w:space="0" w:color="auto"/>
      </w:divBdr>
    </w:div>
    <w:div w:id="752971563">
      <w:bodyDiv w:val="1"/>
      <w:marLeft w:val="0"/>
      <w:marRight w:val="0"/>
      <w:marTop w:val="0"/>
      <w:marBottom w:val="0"/>
      <w:divBdr>
        <w:top w:val="none" w:sz="0" w:space="0" w:color="auto"/>
        <w:left w:val="none" w:sz="0" w:space="0" w:color="auto"/>
        <w:bottom w:val="none" w:sz="0" w:space="0" w:color="auto"/>
        <w:right w:val="none" w:sz="0" w:space="0" w:color="auto"/>
      </w:divBdr>
    </w:div>
    <w:div w:id="752974471">
      <w:bodyDiv w:val="1"/>
      <w:marLeft w:val="0"/>
      <w:marRight w:val="0"/>
      <w:marTop w:val="0"/>
      <w:marBottom w:val="0"/>
      <w:divBdr>
        <w:top w:val="none" w:sz="0" w:space="0" w:color="auto"/>
        <w:left w:val="none" w:sz="0" w:space="0" w:color="auto"/>
        <w:bottom w:val="none" w:sz="0" w:space="0" w:color="auto"/>
        <w:right w:val="none" w:sz="0" w:space="0" w:color="auto"/>
      </w:divBdr>
    </w:div>
    <w:div w:id="753823132">
      <w:bodyDiv w:val="1"/>
      <w:marLeft w:val="0"/>
      <w:marRight w:val="0"/>
      <w:marTop w:val="0"/>
      <w:marBottom w:val="0"/>
      <w:divBdr>
        <w:top w:val="none" w:sz="0" w:space="0" w:color="auto"/>
        <w:left w:val="none" w:sz="0" w:space="0" w:color="auto"/>
        <w:bottom w:val="none" w:sz="0" w:space="0" w:color="auto"/>
        <w:right w:val="none" w:sz="0" w:space="0" w:color="auto"/>
      </w:divBdr>
    </w:div>
    <w:div w:id="753824889">
      <w:bodyDiv w:val="1"/>
      <w:marLeft w:val="0"/>
      <w:marRight w:val="0"/>
      <w:marTop w:val="0"/>
      <w:marBottom w:val="0"/>
      <w:divBdr>
        <w:top w:val="none" w:sz="0" w:space="0" w:color="auto"/>
        <w:left w:val="none" w:sz="0" w:space="0" w:color="auto"/>
        <w:bottom w:val="none" w:sz="0" w:space="0" w:color="auto"/>
        <w:right w:val="none" w:sz="0" w:space="0" w:color="auto"/>
      </w:divBdr>
    </w:div>
    <w:div w:id="753863473">
      <w:bodyDiv w:val="1"/>
      <w:marLeft w:val="0"/>
      <w:marRight w:val="0"/>
      <w:marTop w:val="0"/>
      <w:marBottom w:val="0"/>
      <w:divBdr>
        <w:top w:val="none" w:sz="0" w:space="0" w:color="auto"/>
        <w:left w:val="none" w:sz="0" w:space="0" w:color="auto"/>
        <w:bottom w:val="none" w:sz="0" w:space="0" w:color="auto"/>
        <w:right w:val="none" w:sz="0" w:space="0" w:color="auto"/>
      </w:divBdr>
    </w:div>
    <w:div w:id="754789889">
      <w:bodyDiv w:val="1"/>
      <w:marLeft w:val="0"/>
      <w:marRight w:val="0"/>
      <w:marTop w:val="0"/>
      <w:marBottom w:val="0"/>
      <w:divBdr>
        <w:top w:val="none" w:sz="0" w:space="0" w:color="auto"/>
        <w:left w:val="none" w:sz="0" w:space="0" w:color="auto"/>
        <w:bottom w:val="none" w:sz="0" w:space="0" w:color="auto"/>
        <w:right w:val="none" w:sz="0" w:space="0" w:color="auto"/>
      </w:divBdr>
    </w:div>
    <w:div w:id="754978402">
      <w:bodyDiv w:val="1"/>
      <w:marLeft w:val="0"/>
      <w:marRight w:val="0"/>
      <w:marTop w:val="0"/>
      <w:marBottom w:val="0"/>
      <w:divBdr>
        <w:top w:val="none" w:sz="0" w:space="0" w:color="auto"/>
        <w:left w:val="none" w:sz="0" w:space="0" w:color="auto"/>
        <w:bottom w:val="none" w:sz="0" w:space="0" w:color="auto"/>
        <w:right w:val="none" w:sz="0" w:space="0" w:color="auto"/>
      </w:divBdr>
    </w:div>
    <w:div w:id="756243279">
      <w:bodyDiv w:val="1"/>
      <w:marLeft w:val="0"/>
      <w:marRight w:val="0"/>
      <w:marTop w:val="0"/>
      <w:marBottom w:val="0"/>
      <w:divBdr>
        <w:top w:val="none" w:sz="0" w:space="0" w:color="auto"/>
        <w:left w:val="none" w:sz="0" w:space="0" w:color="auto"/>
        <w:bottom w:val="none" w:sz="0" w:space="0" w:color="auto"/>
        <w:right w:val="none" w:sz="0" w:space="0" w:color="auto"/>
      </w:divBdr>
    </w:div>
    <w:div w:id="757412390">
      <w:bodyDiv w:val="1"/>
      <w:marLeft w:val="0"/>
      <w:marRight w:val="0"/>
      <w:marTop w:val="0"/>
      <w:marBottom w:val="0"/>
      <w:divBdr>
        <w:top w:val="none" w:sz="0" w:space="0" w:color="auto"/>
        <w:left w:val="none" w:sz="0" w:space="0" w:color="auto"/>
        <w:bottom w:val="none" w:sz="0" w:space="0" w:color="auto"/>
        <w:right w:val="none" w:sz="0" w:space="0" w:color="auto"/>
      </w:divBdr>
    </w:div>
    <w:div w:id="758208974">
      <w:bodyDiv w:val="1"/>
      <w:marLeft w:val="0"/>
      <w:marRight w:val="0"/>
      <w:marTop w:val="0"/>
      <w:marBottom w:val="0"/>
      <w:divBdr>
        <w:top w:val="none" w:sz="0" w:space="0" w:color="auto"/>
        <w:left w:val="none" w:sz="0" w:space="0" w:color="auto"/>
        <w:bottom w:val="none" w:sz="0" w:space="0" w:color="auto"/>
        <w:right w:val="none" w:sz="0" w:space="0" w:color="auto"/>
      </w:divBdr>
    </w:div>
    <w:div w:id="758722654">
      <w:bodyDiv w:val="1"/>
      <w:marLeft w:val="0"/>
      <w:marRight w:val="0"/>
      <w:marTop w:val="0"/>
      <w:marBottom w:val="0"/>
      <w:divBdr>
        <w:top w:val="none" w:sz="0" w:space="0" w:color="auto"/>
        <w:left w:val="none" w:sz="0" w:space="0" w:color="auto"/>
        <w:bottom w:val="none" w:sz="0" w:space="0" w:color="auto"/>
        <w:right w:val="none" w:sz="0" w:space="0" w:color="auto"/>
      </w:divBdr>
    </w:div>
    <w:div w:id="759062184">
      <w:bodyDiv w:val="1"/>
      <w:marLeft w:val="0"/>
      <w:marRight w:val="0"/>
      <w:marTop w:val="0"/>
      <w:marBottom w:val="0"/>
      <w:divBdr>
        <w:top w:val="none" w:sz="0" w:space="0" w:color="auto"/>
        <w:left w:val="none" w:sz="0" w:space="0" w:color="auto"/>
        <w:bottom w:val="none" w:sz="0" w:space="0" w:color="auto"/>
        <w:right w:val="none" w:sz="0" w:space="0" w:color="auto"/>
      </w:divBdr>
    </w:div>
    <w:div w:id="759062232">
      <w:bodyDiv w:val="1"/>
      <w:marLeft w:val="0"/>
      <w:marRight w:val="0"/>
      <w:marTop w:val="0"/>
      <w:marBottom w:val="0"/>
      <w:divBdr>
        <w:top w:val="none" w:sz="0" w:space="0" w:color="auto"/>
        <w:left w:val="none" w:sz="0" w:space="0" w:color="auto"/>
        <w:bottom w:val="none" w:sz="0" w:space="0" w:color="auto"/>
        <w:right w:val="none" w:sz="0" w:space="0" w:color="auto"/>
      </w:divBdr>
    </w:div>
    <w:div w:id="759638806">
      <w:bodyDiv w:val="1"/>
      <w:marLeft w:val="0"/>
      <w:marRight w:val="0"/>
      <w:marTop w:val="0"/>
      <w:marBottom w:val="0"/>
      <w:divBdr>
        <w:top w:val="none" w:sz="0" w:space="0" w:color="auto"/>
        <w:left w:val="none" w:sz="0" w:space="0" w:color="auto"/>
        <w:bottom w:val="none" w:sz="0" w:space="0" w:color="auto"/>
        <w:right w:val="none" w:sz="0" w:space="0" w:color="auto"/>
      </w:divBdr>
    </w:div>
    <w:div w:id="759831236">
      <w:bodyDiv w:val="1"/>
      <w:marLeft w:val="0"/>
      <w:marRight w:val="0"/>
      <w:marTop w:val="0"/>
      <w:marBottom w:val="0"/>
      <w:divBdr>
        <w:top w:val="none" w:sz="0" w:space="0" w:color="auto"/>
        <w:left w:val="none" w:sz="0" w:space="0" w:color="auto"/>
        <w:bottom w:val="none" w:sz="0" w:space="0" w:color="auto"/>
        <w:right w:val="none" w:sz="0" w:space="0" w:color="auto"/>
      </w:divBdr>
    </w:div>
    <w:div w:id="760184117">
      <w:bodyDiv w:val="1"/>
      <w:marLeft w:val="0"/>
      <w:marRight w:val="0"/>
      <w:marTop w:val="0"/>
      <w:marBottom w:val="0"/>
      <w:divBdr>
        <w:top w:val="none" w:sz="0" w:space="0" w:color="auto"/>
        <w:left w:val="none" w:sz="0" w:space="0" w:color="auto"/>
        <w:bottom w:val="none" w:sz="0" w:space="0" w:color="auto"/>
        <w:right w:val="none" w:sz="0" w:space="0" w:color="auto"/>
      </w:divBdr>
    </w:div>
    <w:div w:id="760490928">
      <w:bodyDiv w:val="1"/>
      <w:marLeft w:val="0"/>
      <w:marRight w:val="0"/>
      <w:marTop w:val="0"/>
      <w:marBottom w:val="0"/>
      <w:divBdr>
        <w:top w:val="none" w:sz="0" w:space="0" w:color="auto"/>
        <w:left w:val="none" w:sz="0" w:space="0" w:color="auto"/>
        <w:bottom w:val="none" w:sz="0" w:space="0" w:color="auto"/>
        <w:right w:val="none" w:sz="0" w:space="0" w:color="auto"/>
      </w:divBdr>
    </w:div>
    <w:div w:id="761729110">
      <w:bodyDiv w:val="1"/>
      <w:marLeft w:val="0"/>
      <w:marRight w:val="0"/>
      <w:marTop w:val="0"/>
      <w:marBottom w:val="0"/>
      <w:divBdr>
        <w:top w:val="none" w:sz="0" w:space="0" w:color="auto"/>
        <w:left w:val="none" w:sz="0" w:space="0" w:color="auto"/>
        <w:bottom w:val="none" w:sz="0" w:space="0" w:color="auto"/>
        <w:right w:val="none" w:sz="0" w:space="0" w:color="auto"/>
      </w:divBdr>
    </w:div>
    <w:div w:id="762066420">
      <w:bodyDiv w:val="1"/>
      <w:marLeft w:val="0"/>
      <w:marRight w:val="0"/>
      <w:marTop w:val="0"/>
      <w:marBottom w:val="0"/>
      <w:divBdr>
        <w:top w:val="none" w:sz="0" w:space="0" w:color="auto"/>
        <w:left w:val="none" w:sz="0" w:space="0" w:color="auto"/>
        <w:bottom w:val="none" w:sz="0" w:space="0" w:color="auto"/>
        <w:right w:val="none" w:sz="0" w:space="0" w:color="auto"/>
      </w:divBdr>
    </w:div>
    <w:div w:id="763575943">
      <w:bodyDiv w:val="1"/>
      <w:marLeft w:val="0"/>
      <w:marRight w:val="0"/>
      <w:marTop w:val="0"/>
      <w:marBottom w:val="0"/>
      <w:divBdr>
        <w:top w:val="none" w:sz="0" w:space="0" w:color="auto"/>
        <w:left w:val="none" w:sz="0" w:space="0" w:color="auto"/>
        <w:bottom w:val="none" w:sz="0" w:space="0" w:color="auto"/>
        <w:right w:val="none" w:sz="0" w:space="0" w:color="auto"/>
      </w:divBdr>
    </w:div>
    <w:div w:id="763693708">
      <w:bodyDiv w:val="1"/>
      <w:marLeft w:val="0"/>
      <w:marRight w:val="0"/>
      <w:marTop w:val="0"/>
      <w:marBottom w:val="0"/>
      <w:divBdr>
        <w:top w:val="none" w:sz="0" w:space="0" w:color="auto"/>
        <w:left w:val="none" w:sz="0" w:space="0" w:color="auto"/>
        <w:bottom w:val="none" w:sz="0" w:space="0" w:color="auto"/>
        <w:right w:val="none" w:sz="0" w:space="0" w:color="auto"/>
      </w:divBdr>
    </w:div>
    <w:div w:id="763765712">
      <w:bodyDiv w:val="1"/>
      <w:marLeft w:val="0"/>
      <w:marRight w:val="0"/>
      <w:marTop w:val="0"/>
      <w:marBottom w:val="0"/>
      <w:divBdr>
        <w:top w:val="none" w:sz="0" w:space="0" w:color="auto"/>
        <w:left w:val="none" w:sz="0" w:space="0" w:color="auto"/>
        <w:bottom w:val="none" w:sz="0" w:space="0" w:color="auto"/>
        <w:right w:val="none" w:sz="0" w:space="0" w:color="auto"/>
      </w:divBdr>
    </w:div>
    <w:div w:id="763769396">
      <w:bodyDiv w:val="1"/>
      <w:marLeft w:val="0"/>
      <w:marRight w:val="0"/>
      <w:marTop w:val="0"/>
      <w:marBottom w:val="0"/>
      <w:divBdr>
        <w:top w:val="none" w:sz="0" w:space="0" w:color="auto"/>
        <w:left w:val="none" w:sz="0" w:space="0" w:color="auto"/>
        <w:bottom w:val="none" w:sz="0" w:space="0" w:color="auto"/>
        <w:right w:val="none" w:sz="0" w:space="0" w:color="auto"/>
      </w:divBdr>
    </w:div>
    <w:div w:id="764227966">
      <w:bodyDiv w:val="1"/>
      <w:marLeft w:val="0"/>
      <w:marRight w:val="0"/>
      <w:marTop w:val="0"/>
      <w:marBottom w:val="0"/>
      <w:divBdr>
        <w:top w:val="none" w:sz="0" w:space="0" w:color="auto"/>
        <w:left w:val="none" w:sz="0" w:space="0" w:color="auto"/>
        <w:bottom w:val="none" w:sz="0" w:space="0" w:color="auto"/>
        <w:right w:val="none" w:sz="0" w:space="0" w:color="auto"/>
      </w:divBdr>
    </w:div>
    <w:div w:id="764693862">
      <w:bodyDiv w:val="1"/>
      <w:marLeft w:val="0"/>
      <w:marRight w:val="0"/>
      <w:marTop w:val="0"/>
      <w:marBottom w:val="0"/>
      <w:divBdr>
        <w:top w:val="none" w:sz="0" w:space="0" w:color="auto"/>
        <w:left w:val="none" w:sz="0" w:space="0" w:color="auto"/>
        <w:bottom w:val="none" w:sz="0" w:space="0" w:color="auto"/>
        <w:right w:val="none" w:sz="0" w:space="0" w:color="auto"/>
      </w:divBdr>
    </w:div>
    <w:div w:id="766541749">
      <w:bodyDiv w:val="1"/>
      <w:marLeft w:val="0"/>
      <w:marRight w:val="0"/>
      <w:marTop w:val="0"/>
      <w:marBottom w:val="0"/>
      <w:divBdr>
        <w:top w:val="none" w:sz="0" w:space="0" w:color="auto"/>
        <w:left w:val="none" w:sz="0" w:space="0" w:color="auto"/>
        <w:bottom w:val="none" w:sz="0" w:space="0" w:color="auto"/>
        <w:right w:val="none" w:sz="0" w:space="0" w:color="auto"/>
      </w:divBdr>
    </w:div>
    <w:div w:id="768699260">
      <w:bodyDiv w:val="1"/>
      <w:marLeft w:val="0"/>
      <w:marRight w:val="0"/>
      <w:marTop w:val="0"/>
      <w:marBottom w:val="0"/>
      <w:divBdr>
        <w:top w:val="none" w:sz="0" w:space="0" w:color="auto"/>
        <w:left w:val="none" w:sz="0" w:space="0" w:color="auto"/>
        <w:bottom w:val="none" w:sz="0" w:space="0" w:color="auto"/>
        <w:right w:val="none" w:sz="0" w:space="0" w:color="auto"/>
      </w:divBdr>
    </w:div>
    <w:div w:id="769199233">
      <w:bodyDiv w:val="1"/>
      <w:marLeft w:val="0"/>
      <w:marRight w:val="0"/>
      <w:marTop w:val="0"/>
      <w:marBottom w:val="0"/>
      <w:divBdr>
        <w:top w:val="none" w:sz="0" w:space="0" w:color="auto"/>
        <w:left w:val="none" w:sz="0" w:space="0" w:color="auto"/>
        <w:bottom w:val="none" w:sz="0" w:space="0" w:color="auto"/>
        <w:right w:val="none" w:sz="0" w:space="0" w:color="auto"/>
      </w:divBdr>
    </w:div>
    <w:div w:id="770051215">
      <w:bodyDiv w:val="1"/>
      <w:marLeft w:val="0"/>
      <w:marRight w:val="0"/>
      <w:marTop w:val="0"/>
      <w:marBottom w:val="0"/>
      <w:divBdr>
        <w:top w:val="none" w:sz="0" w:space="0" w:color="auto"/>
        <w:left w:val="none" w:sz="0" w:space="0" w:color="auto"/>
        <w:bottom w:val="none" w:sz="0" w:space="0" w:color="auto"/>
        <w:right w:val="none" w:sz="0" w:space="0" w:color="auto"/>
      </w:divBdr>
    </w:div>
    <w:div w:id="770515101">
      <w:bodyDiv w:val="1"/>
      <w:marLeft w:val="0"/>
      <w:marRight w:val="0"/>
      <w:marTop w:val="0"/>
      <w:marBottom w:val="0"/>
      <w:divBdr>
        <w:top w:val="none" w:sz="0" w:space="0" w:color="auto"/>
        <w:left w:val="none" w:sz="0" w:space="0" w:color="auto"/>
        <w:bottom w:val="none" w:sz="0" w:space="0" w:color="auto"/>
        <w:right w:val="none" w:sz="0" w:space="0" w:color="auto"/>
      </w:divBdr>
    </w:div>
    <w:div w:id="770586488">
      <w:bodyDiv w:val="1"/>
      <w:marLeft w:val="0"/>
      <w:marRight w:val="0"/>
      <w:marTop w:val="0"/>
      <w:marBottom w:val="0"/>
      <w:divBdr>
        <w:top w:val="none" w:sz="0" w:space="0" w:color="auto"/>
        <w:left w:val="none" w:sz="0" w:space="0" w:color="auto"/>
        <w:bottom w:val="none" w:sz="0" w:space="0" w:color="auto"/>
        <w:right w:val="none" w:sz="0" w:space="0" w:color="auto"/>
      </w:divBdr>
    </w:div>
    <w:div w:id="774132345">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92652">
      <w:bodyDiv w:val="1"/>
      <w:marLeft w:val="0"/>
      <w:marRight w:val="0"/>
      <w:marTop w:val="0"/>
      <w:marBottom w:val="0"/>
      <w:divBdr>
        <w:top w:val="none" w:sz="0" w:space="0" w:color="auto"/>
        <w:left w:val="none" w:sz="0" w:space="0" w:color="auto"/>
        <w:bottom w:val="none" w:sz="0" w:space="0" w:color="auto"/>
        <w:right w:val="none" w:sz="0" w:space="0" w:color="auto"/>
      </w:divBdr>
    </w:div>
    <w:div w:id="775756384">
      <w:bodyDiv w:val="1"/>
      <w:marLeft w:val="0"/>
      <w:marRight w:val="0"/>
      <w:marTop w:val="0"/>
      <w:marBottom w:val="0"/>
      <w:divBdr>
        <w:top w:val="none" w:sz="0" w:space="0" w:color="auto"/>
        <w:left w:val="none" w:sz="0" w:space="0" w:color="auto"/>
        <w:bottom w:val="none" w:sz="0" w:space="0" w:color="auto"/>
        <w:right w:val="none" w:sz="0" w:space="0" w:color="auto"/>
      </w:divBdr>
    </w:div>
    <w:div w:id="775834169">
      <w:bodyDiv w:val="1"/>
      <w:marLeft w:val="0"/>
      <w:marRight w:val="0"/>
      <w:marTop w:val="0"/>
      <w:marBottom w:val="0"/>
      <w:divBdr>
        <w:top w:val="none" w:sz="0" w:space="0" w:color="auto"/>
        <w:left w:val="none" w:sz="0" w:space="0" w:color="auto"/>
        <w:bottom w:val="none" w:sz="0" w:space="0" w:color="auto"/>
        <w:right w:val="none" w:sz="0" w:space="0" w:color="auto"/>
      </w:divBdr>
    </w:div>
    <w:div w:id="775904287">
      <w:bodyDiv w:val="1"/>
      <w:marLeft w:val="0"/>
      <w:marRight w:val="0"/>
      <w:marTop w:val="0"/>
      <w:marBottom w:val="0"/>
      <w:divBdr>
        <w:top w:val="none" w:sz="0" w:space="0" w:color="auto"/>
        <w:left w:val="none" w:sz="0" w:space="0" w:color="auto"/>
        <w:bottom w:val="none" w:sz="0" w:space="0" w:color="auto"/>
        <w:right w:val="none" w:sz="0" w:space="0" w:color="auto"/>
      </w:divBdr>
    </w:div>
    <w:div w:id="776096601">
      <w:bodyDiv w:val="1"/>
      <w:marLeft w:val="0"/>
      <w:marRight w:val="0"/>
      <w:marTop w:val="0"/>
      <w:marBottom w:val="0"/>
      <w:divBdr>
        <w:top w:val="none" w:sz="0" w:space="0" w:color="auto"/>
        <w:left w:val="none" w:sz="0" w:space="0" w:color="auto"/>
        <w:bottom w:val="none" w:sz="0" w:space="0" w:color="auto"/>
        <w:right w:val="none" w:sz="0" w:space="0" w:color="auto"/>
      </w:divBdr>
    </w:div>
    <w:div w:id="776174006">
      <w:bodyDiv w:val="1"/>
      <w:marLeft w:val="0"/>
      <w:marRight w:val="0"/>
      <w:marTop w:val="0"/>
      <w:marBottom w:val="0"/>
      <w:divBdr>
        <w:top w:val="none" w:sz="0" w:space="0" w:color="auto"/>
        <w:left w:val="none" w:sz="0" w:space="0" w:color="auto"/>
        <w:bottom w:val="none" w:sz="0" w:space="0" w:color="auto"/>
        <w:right w:val="none" w:sz="0" w:space="0" w:color="auto"/>
      </w:divBdr>
    </w:div>
    <w:div w:id="777528191">
      <w:bodyDiv w:val="1"/>
      <w:marLeft w:val="0"/>
      <w:marRight w:val="0"/>
      <w:marTop w:val="0"/>
      <w:marBottom w:val="0"/>
      <w:divBdr>
        <w:top w:val="none" w:sz="0" w:space="0" w:color="auto"/>
        <w:left w:val="none" w:sz="0" w:space="0" w:color="auto"/>
        <w:bottom w:val="none" w:sz="0" w:space="0" w:color="auto"/>
        <w:right w:val="none" w:sz="0" w:space="0" w:color="auto"/>
      </w:divBdr>
    </w:div>
    <w:div w:id="777986609">
      <w:bodyDiv w:val="1"/>
      <w:marLeft w:val="0"/>
      <w:marRight w:val="0"/>
      <w:marTop w:val="0"/>
      <w:marBottom w:val="0"/>
      <w:divBdr>
        <w:top w:val="none" w:sz="0" w:space="0" w:color="auto"/>
        <w:left w:val="none" w:sz="0" w:space="0" w:color="auto"/>
        <w:bottom w:val="none" w:sz="0" w:space="0" w:color="auto"/>
        <w:right w:val="none" w:sz="0" w:space="0" w:color="auto"/>
      </w:divBdr>
    </w:div>
    <w:div w:id="778185851">
      <w:bodyDiv w:val="1"/>
      <w:marLeft w:val="0"/>
      <w:marRight w:val="0"/>
      <w:marTop w:val="0"/>
      <w:marBottom w:val="0"/>
      <w:divBdr>
        <w:top w:val="none" w:sz="0" w:space="0" w:color="auto"/>
        <w:left w:val="none" w:sz="0" w:space="0" w:color="auto"/>
        <w:bottom w:val="none" w:sz="0" w:space="0" w:color="auto"/>
        <w:right w:val="none" w:sz="0" w:space="0" w:color="auto"/>
      </w:divBdr>
    </w:div>
    <w:div w:id="779959570">
      <w:bodyDiv w:val="1"/>
      <w:marLeft w:val="0"/>
      <w:marRight w:val="0"/>
      <w:marTop w:val="0"/>
      <w:marBottom w:val="0"/>
      <w:divBdr>
        <w:top w:val="none" w:sz="0" w:space="0" w:color="auto"/>
        <w:left w:val="none" w:sz="0" w:space="0" w:color="auto"/>
        <w:bottom w:val="none" w:sz="0" w:space="0" w:color="auto"/>
        <w:right w:val="none" w:sz="0" w:space="0" w:color="auto"/>
      </w:divBdr>
    </w:div>
    <w:div w:id="781145798">
      <w:bodyDiv w:val="1"/>
      <w:marLeft w:val="0"/>
      <w:marRight w:val="0"/>
      <w:marTop w:val="0"/>
      <w:marBottom w:val="0"/>
      <w:divBdr>
        <w:top w:val="none" w:sz="0" w:space="0" w:color="auto"/>
        <w:left w:val="none" w:sz="0" w:space="0" w:color="auto"/>
        <w:bottom w:val="none" w:sz="0" w:space="0" w:color="auto"/>
        <w:right w:val="none" w:sz="0" w:space="0" w:color="auto"/>
      </w:divBdr>
    </w:div>
    <w:div w:id="781847177">
      <w:bodyDiv w:val="1"/>
      <w:marLeft w:val="0"/>
      <w:marRight w:val="0"/>
      <w:marTop w:val="0"/>
      <w:marBottom w:val="0"/>
      <w:divBdr>
        <w:top w:val="none" w:sz="0" w:space="0" w:color="auto"/>
        <w:left w:val="none" w:sz="0" w:space="0" w:color="auto"/>
        <w:bottom w:val="none" w:sz="0" w:space="0" w:color="auto"/>
        <w:right w:val="none" w:sz="0" w:space="0" w:color="auto"/>
      </w:divBdr>
    </w:div>
    <w:div w:id="782959200">
      <w:bodyDiv w:val="1"/>
      <w:marLeft w:val="0"/>
      <w:marRight w:val="0"/>
      <w:marTop w:val="0"/>
      <w:marBottom w:val="0"/>
      <w:divBdr>
        <w:top w:val="none" w:sz="0" w:space="0" w:color="auto"/>
        <w:left w:val="none" w:sz="0" w:space="0" w:color="auto"/>
        <w:bottom w:val="none" w:sz="0" w:space="0" w:color="auto"/>
        <w:right w:val="none" w:sz="0" w:space="0" w:color="auto"/>
      </w:divBdr>
    </w:div>
    <w:div w:id="784349484">
      <w:bodyDiv w:val="1"/>
      <w:marLeft w:val="0"/>
      <w:marRight w:val="0"/>
      <w:marTop w:val="0"/>
      <w:marBottom w:val="0"/>
      <w:divBdr>
        <w:top w:val="none" w:sz="0" w:space="0" w:color="auto"/>
        <w:left w:val="none" w:sz="0" w:space="0" w:color="auto"/>
        <w:bottom w:val="none" w:sz="0" w:space="0" w:color="auto"/>
        <w:right w:val="none" w:sz="0" w:space="0" w:color="auto"/>
      </w:divBdr>
    </w:div>
    <w:div w:id="784810354">
      <w:bodyDiv w:val="1"/>
      <w:marLeft w:val="0"/>
      <w:marRight w:val="0"/>
      <w:marTop w:val="0"/>
      <w:marBottom w:val="0"/>
      <w:divBdr>
        <w:top w:val="none" w:sz="0" w:space="0" w:color="auto"/>
        <w:left w:val="none" w:sz="0" w:space="0" w:color="auto"/>
        <w:bottom w:val="none" w:sz="0" w:space="0" w:color="auto"/>
        <w:right w:val="none" w:sz="0" w:space="0" w:color="auto"/>
      </w:divBdr>
    </w:div>
    <w:div w:id="785462553">
      <w:bodyDiv w:val="1"/>
      <w:marLeft w:val="0"/>
      <w:marRight w:val="0"/>
      <w:marTop w:val="0"/>
      <w:marBottom w:val="0"/>
      <w:divBdr>
        <w:top w:val="none" w:sz="0" w:space="0" w:color="auto"/>
        <w:left w:val="none" w:sz="0" w:space="0" w:color="auto"/>
        <w:bottom w:val="none" w:sz="0" w:space="0" w:color="auto"/>
        <w:right w:val="none" w:sz="0" w:space="0" w:color="auto"/>
      </w:divBdr>
    </w:div>
    <w:div w:id="785854040">
      <w:bodyDiv w:val="1"/>
      <w:marLeft w:val="0"/>
      <w:marRight w:val="0"/>
      <w:marTop w:val="0"/>
      <w:marBottom w:val="0"/>
      <w:divBdr>
        <w:top w:val="none" w:sz="0" w:space="0" w:color="auto"/>
        <w:left w:val="none" w:sz="0" w:space="0" w:color="auto"/>
        <w:bottom w:val="none" w:sz="0" w:space="0" w:color="auto"/>
        <w:right w:val="none" w:sz="0" w:space="0" w:color="auto"/>
      </w:divBdr>
    </w:div>
    <w:div w:id="786579886">
      <w:bodyDiv w:val="1"/>
      <w:marLeft w:val="0"/>
      <w:marRight w:val="0"/>
      <w:marTop w:val="0"/>
      <w:marBottom w:val="0"/>
      <w:divBdr>
        <w:top w:val="none" w:sz="0" w:space="0" w:color="auto"/>
        <w:left w:val="none" w:sz="0" w:space="0" w:color="auto"/>
        <w:bottom w:val="none" w:sz="0" w:space="0" w:color="auto"/>
        <w:right w:val="none" w:sz="0" w:space="0" w:color="auto"/>
      </w:divBdr>
    </w:div>
    <w:div w:id="787237805">
      <w:bodyDiv w:val="1"/>
      <w:marLeft w:val="0"/>
      <w:marRight w:val="0"/>
      <w:marTop w:val="0"/>
      <w:marBottom w:val="0"/>
      <w:divBdr>
        <w:top w:val="none" w:sz="0" w:space="0" w:color="auto"/>
        <w:left w:val="none" w:sz="0" w:space="0" w:color="auto"/>
        <w:bottom w:val="none" w:sz="0" w:space="0" w:color="auto"/>
        <w:right w:val="none" w:sz="0" w:space="0" w:color="auto"/>
      </w:divBdr>
    </w:div>
    <w:div w:id="787895025">
      <w:bodyDiv w:val="1"/>
      <w:marLeft w:val="0"/>
      <w:marRight w:val="0"/>
      <w:marTop w:val="0"/>
      <w:marBottom w:val="0"/>
      <w:divBdr>
        <w:top w:val="none" w:sz="0" w:space="0" w:color="auto"/>
        <w:left w:val="none" w:sz="0" w:space="0" w:color="auto"/>
        <w:bottom w:val="none" w:sz="0" w:space="0" w:color="auto"/>
        <w:right w:val="none" w:sz="0" w:space="0" w:color="auto"/>
      </w:divBdr>
    </w:div>
    <w:div w:id="789131658">
      <w:bodyDiv w:val="1"/>
      <w:marLeft w:val="0"/>
      <w:marRight w:val="0"/>
      <w:marTop w:val="0"/>
      <w:marBottom w:val="0"/>
      <w:divBdr>
        <w:top w:val="none" w:sz="0" w:space="0" w:color="auto"/>
        <w:left w:val="none" w:sz="0" w:space="0" w:color="auto"/>
        <w:bottom w:val="none" w:sz="0" w:space="0" w:color="auto"/>
        <w:right w:val="none" w:sz="0" w:space="0" w:color="auto"/>
      </w:divBdr>
    </w:div>
    <w:div w:id="790588217">
      <w:bodyDiv w:val="1"/>
      <w:marLeft w:val="0"/>
      <w:marRight w:val="0"/>
      <w:marTop w:val="0"/>
      <w:marBottom w:val="0"/>
      <w:divBdr>
        <w:top w:val="none" w:sz="0" w:space="0" w:color="auto"/>
        <w:left w:val="none" w:sz="0" w:space="0" w:color="auto"/>
        <w:bottom w:val="none" w:sz="0" w:space="0" w:color="auto"/>
        <w:right w:val="none" w:sz="0" w:space="0" w:color="auto"/>
      </w:divBdr>
    </w:div>
    <w:div w:id="790781948">
      <w:bodyDiv w:val="1"/>
      <w:marLeft w:val="0"/>
      <w:marRight w:val="0"/>
      <w:marTop w:val="0"/>
      <w:marBottom w:val="0"/>
      <w:divBdr>
        <w:top w:val="none" w:sz="0" w:space="0" w:color="auto"/>
        <w:left w:val="none" w:sz="0" w:space="0" w:color="auto"/>
        <w:bottom w:val="none" w:sz="0" w:space="0" w:color="auto"/>
        <w:right w:val="none" w:sz="0" w:space="0" w:color="auto"/>
      </w:divBdr>
    </w:div>
    <w:div w:id="791443124">
      <w:bodyDiv w:val="1"/>
      <w:marLeft w:val="0"/>
      <w:marRight w:val="0"/>
      <w:marTop w:val="0"/>
      <w:marBottom w:val="0"/>
      <w:divBdr>
        <w:top w:val="none" w:sz="0" w:space="0" w:color="auto"/>
        <w:left w:val="none" w:sz="0" w:space="0" w:color="auto"/>
        <w:bottom w:val="none" w:sz="0" w:space="0" w:color="auto"/>
        <w:right w:val="none" w:sz="0" w:space="0" w:color="auto"/>
      </w:divBdr>
    </w:div>
    <w:div w:id="792673232">
      <w:bodyDiv w:val="1"/>
      <w:marLeft w:val="0"/>
      <w:marRight w:val="0"/>
      <w:marTop w:val="0"/>
      <w:marBottom w:val="0"/>
      <w:divBdr>
        <w:top w:val="none" w:sz="0" w:space="0" w:color="auto"/>
        <w:left w:val="none" w:sz="0" w:space="0" w:color="auto"/>
        <w:bottom w:val="none" w:sz="0" w:space="0" w:color="auto"/>
        <w:right w:val="none" w:sz="0" w:space="0" w:color="auto"/>
      </w:divBdr>
    </w:div>
    <w:div w:id="792820707">
      <w:bodyDiv w:val="1"/>
      <w:marLeft w:val="0"/>
      <w:marRight w:val="0"/>
      <w:marTop w:val="0"/>
      <w:marBottom w:val="0"/>
      <w:divBdr>
        <w:top w:val="none" w:sz="0" w:space="0" w:color="auto"/>
        <w:left w:val="none" w:sz="0" w:space="0" w:color="auto"/>
        <w:bottom w:val="none" w:sz="0" w:space="0" w:color="auto"/>
        <w:right w:val="none" w:sz="0" w:space="0" w:color="auto"/>
      </w:divBdr>
    </w:div>
    <w:div w:id="792870254">
      <w:bodyDiv w:val="1"/>
      <w:marLeft w:val="0"/>
      <w:marRight w:val="0"/>
      <w:marTop w:val="0"/>
      <w:marBottom w:val="0"/>
      <w:divBdr>
        <w:top w:val="none" w:sz="0" w:space="0" w:color="auto"/>
        <w:left w:val="none" w:sz="0" w:space="0" w:color="auto"/>
        <w:bottom w:val="none" w:sz="0" w:space="0" w:color="auto"/>
        <w:right w:val="none" w:sz="0" w:space="0" w:color="auto"/>
      </w:divBdr>
    </w:div>
    <w:div w:id="792938490">
      <w:bodyDiv w:val="1"/>
      <w:marLeft w:val="0"/>
      <w:marRight w:val="0"/>
      <w:marTop w:val="0"/>
      <w:marBottom w:val="0"/>
      <w:divBdr>
        <w:top w:val="none" w:sz="0" w:space="0" w:color="auto"/>
        <w:left w:val="none" w:sz="0" w:space="0" w:color="auto"/>
        <w:bottom w:val="none" w:sz="0" w:space="0" w:color="auto"/>
        <w:right w:val="none" w:sz="0" w:space="0" w:color="auto"/>
      </w:divBdr>
    </w:div>
    <w:div w:id="792987563">
      <w:bodyDiv w:val="1"/>
      <w:marLeft w:val="0"/>
      <w:marRight w:val="0"/>
      <w:marTop w:val="0"/>
      <w:marBottom w:val="0"/>
      <w:divBdr>
        <w:top w:val="none" w:sz="0" w:space="0" w:color="auto"/>
        <w:left w:val="none" w:sz="0" w:space="0" w:color="auto"/>
        <w:bottom w:val="none" w:sz="0" w:space="0" w:color="auto"/>
        <w:right w:val="none" w:sz="0" w:space="0" w:color="auto"/>
      </w:divBdr>
    </w:div>
    <w:div w:id="793788617">
      <w:bodyDiv w:val="1"/>
      <w:marLeft w:val="0"/>
      <w:marRight w:val="0"/>
      <w:marTop w:val="0"/>
      <w:marBottom w:val="0"/>
      <w:divBdr>
        <w:top w:val="none" w:sz="0" w:space="0" w:color="auto"/>
        <w:left w:val="none" w:sz="0" w:space="0" w:color="auto"/>
        <w:bottom w:val="none" w:sz="0" w:space="0" w:color="auto"/>
        <w:right w:val="none" w:sz="0" w:space="0" w:color="auto"/>
      </w:divBdr>
    </w:div>
    <w:div w:id="794561093">
      <w:bodyDiv w:val="1"/>
      <w:marLeft w:val="0"/>
      <w:marRight w:val="0"/>
      <w:marTop w:val="0"/>
      <w:marBottom w:val="0"/>
      <w:divBdr>
        <w:top w:val="none" w:sz="0" w:space="0" w:color="auto"/>
        <w:left w:val="none" w:sz="0" w:space="0" w:color="auto"/>
        <w:bottom w:val="none" w:sz="0" w:space="0" w:color="auto"/>
        <w:right w:val="none" w:sz="0" w:space="0" w:color="auto"/>
      </w:divBdr>
    </w:div>
    <w:div w:id="794567594">
      <w:bodyDiv w:val="1"/>
      <w:marLeft w:val="0"/>
      <w:marRight w:val="0"/>
      <w:marTop w:val="0"/>
      <w:marBottom w:val="0"/>
      <w:divBdr>
        <w:top w:val="none" w:sz="0" w:space="0" w:color="auto"/>
        <w:left w:val="none" w:sz="0" w:space="0" w:color="auto"/>
        <w:bottom w:val="none" w:sz="0" w:space="0" w:color="auto"/>
        <w:right w:val="none" w:sz="0" w:space="0" w:color="auto"/>
      </w:divBdr>
    </w:div>
    <w:div w:id="794757275">
      <w:bodyDiv w:val="1"/>
      <w:marLeft w:val="0"/>
      <w:marRight w:val="0"/>
      <w:marTop w:val="0"/>
      <w:marBottom w:val="0"/>
      <w:divBdr>
        <w:top w:val="none" w:sz="0" w:space="0" w:color="auto"/>
        <w:left w:val="none" w:sz="0" w:space="0" w:color="auto"/>
        <w:bottom w:val="none" w:sz="0" w:space="0" w:color="auto"/>
        <w:right w:val="none" w:sz="0" w:space="0" w:color="auto"/>
      </w:divBdr>
    </w:div>
    <w:div w:id="795104091">
      <w:bodyDiv w:val="1"/>
      <w:marLeft w:val="0"/>
      <w:marRight w:val="0"/>
      <w:marTop w:val="0"/>
      <w:marBottom w:val="0"/>
      <w:divBdr>
        <w:top w:val="none" w:sz="0" w:space="0" w:color="auto"/>
        <w:left w:val="none" w:sz="0" w:space="0" w:color="auto"/>
        <w:bottom w:val="none" w:sz="0" w:space="0" w:color="auto"/>
        <w:right w:val="none" w:sz="0" w:space="0" w:color="auto"/>
      </w:divBdr>
    </w:div>
    <w:div w:id="795374261">
      <w:bodyDiv w:val="1"/>
      <w:marLeft w:val="0"/>
      <w:marRight w:val="0"/>
      <w:marTop w:val="0"/>
      <w:marBottom w:val="0"/>
      <w:divBdr>
        <w:top w:val="none" w:sz="0" w:space="0" w:color="auto"/>
        <w:left w:val="none" w:sz="0" w:space="0" w:color="auto"/>
        <w:bottom w:val="none" w:sz="0" w:space="0" w:color="auto"/>
        <w:right w:val="none" w:sz="0" w:space="0" w:color="auto"/>
      </w:divBdr>
    </w:div>
    <w:div w:id="796222782">
      <w:bodyDiv w:val="1"/>
      <w:marLeft w:val="0"/>
      <w:marRight w:val="0"/>
      <w:marTop w:val="0"/>
      <w:marBottom w:val="0"/>
      <w:divBdr>
        <w:top w:val="none" w:sz="0" w:space="0" w:color="auto"/>
        <w:left w:val="none" w:sz="0" w:space="0" w:color="auto"/>
        <w:bottom w:val="none" w:sz="0" w:space="0" w:color="auto"/>
        <w:right w:val="none" w:sz="0" w:space="0" w:color="auto"/>
      </w:divBdr>
    </w:div>
    <w:div w:id="797377980">
      <w:bodyDiv w:val="1"/>
      <w:marLeft w:val="0"/>
      <w:marRight w:val="0"/>
      <w:marTop w:val="0"/>
      <w:marBottom w:val="0"/>
      <w:divBdr>
        <w:top w:val="none" w:sz="0" w:space="0" w:color="auto"/>
        <w:left w:val="none" w:sz="0" w:space="0" w:color="auto"/>
        <w:bottom w:val="none" w:sz="0" w:space="0" w:color="auto"/>
        <w:right w:val="none" w:sz="0" w:space="0" w:color="auto"/>
      </w:divBdr>
    </w:div>
    <w:div w:id="797530505">
      <w:bodyDiv w:val="1"/>
      <w:marLeft w:val="0"/>
      <w:marRight w:val="0"/>
      <w:marTop w:val="0"/>
      <w:marBottom w:val="0"/>
      <w:divBdr>
        <w:top w:val="none" w:sz="0" w:space="0" w:color="auto"/>
        <w:left w:val="none" w:sz="0" w:space="0" w:color="auto"/>
        <w:bottom w:val="none" w:sz="0" w:space="0" w:color="auto"/>
        <w:right w:val="none" w:sz="0" w:space="0" w:color="auto"/>
      </w:divBdr>
    </w:div>
    <w:div w:id="798693065">
      <w:bodyDiv w:val="1"/>
      <w:marLeft w:val="0"/>
      <w:marRight w:val="0"/>
      <w:marTop w:val="0"/>
      <w:marBottom w:val="0"/>
      <w:divBdr>
        <w:top w:val="none" w:sz="0" w:space="0" w:color="auto"/>
        <w:left w:val="none" w:sz="0" w:space="0" w:color="auto"/>
        <w:bottom w:val="none" w:sz="0" w:space="0" w:color="auto"/>
        <w:right w:val="none" w:sz="0" w:space="0" w:color="auto"/>
      </w:divBdr>
    </w:div>
    <w:div w:id="798764742">
      <w:bodyDiv w:val="1"/>
      <w:marLeft w:val="0"/>
      <w:marRight w:val="0"/>
      <w:marTop w:val="0"/>
      <w:marBottom w:val="0"/>
      <w:divBdr>
        <w:top w:val="none" w:sz="0" w:space="0" w:color="auto"/>
        <w:left w:val="none" w:sz="0" w:space="0" w:color="auto"/>
        <w:bottom w:val="none" w:sz="0" w:space="0" w:color="auto"/>
        <w:right w:val="none" w:sz="0" w:space="0" w:color="auto"/>
      </w:divBdr>
    </w:div>
    <w:div w:id="798911049">
      <w:bodyDiv w:val="1"/>
      <w:marLeft w:val="0"/>
      <w:marRight w:val="0"/>
      <w:marTop w:val="0"/>
      <w:marBottom w:val="0"/>
      <w:divBdr>
        <w:top w:val="none" w:sz="0" w:space="0" w:color="auto"/>
        <w:left w:val="none" w:sz="0" w:space="0" w:color="auto"/>
        <w:bottom w:val="none" w:sz="0" w:space="0" w:color="auto"/>
        <w:right w:val="none" w:sz="0" w:space="0" w:color="auto"/>
      </w:divBdr>
    </w:div>
    <w:div w:id="800732136">
      <w:bodyDiv w:val="1"/>
      <w:marLeft w:val="0"/>
      <w:marRight w:val="0"/>
      <w:marTop w:val="0"/>
      <w:marBottom w:val="0"/>
      <w:divBdr>
        <w:top w:val="none" w:sz="0" w:space="0" w:color="auto"/>
        <w:left w:val="none" w:sz="0" w:space="0" w:color="auto"/>
        <w:bottom w:val="none" w:sz="0" w:space="0" w:color="auto"/>
        <w:right w:val="none" w:sz="0" w:space="0" w:color="auto"/>
      </w:divBdr>
    </w:div>
    <w:div w:id="801118502">
      <w:bodyDiv w:val="1"/>
      <w:marLeft w:val="0"/>
      <w:marRight w:val="0"/>
      <w:marTop w:val="0"/>
      <w:marBottom w:val="0"/>
      <w:divBdr>
        <w:top w:val="none" w:sz="0" w:space="0" w:color="auto"/>
        <w:left w:val="none" w:sz="0" w:space="0" w:color="auto"/>
        <w:bottom w:val="none" w:sz="0" w:space="0" w:color="auto"/>
        <w:right w:val="none" w:sz="0" w:space="0" w:color="auto"/>
      </w:divBdr>
    </w:div>
    <w:div w:id="801466338">
      <w:bodyDiv w:val="1"/>
      <w:marLeft w:val="0"/>
      <w:marRight w:val="0"/>
      <w:marTop w:val="0"/>
      <w:marBottom w:val="0"/>
      <w:divBdr>
        <w:top w:val="none" w:sz="0" w:space="0" w:color="auto"/>
        <w:left w:val="none" w:sz="0" w:space="0" w:color="auto"/>
        <w:bottom w:val="none" w:sz="0" w:space="0" w:color="auto"/>
        <w:right w:val="none" w:sz="0" w:space="0" w:color="auto"/>
      </w:divBdr>
    </w:div>
    <w:div w:id="801576659">
      <w:bodyDiv w:val="1"/>
      <w:marLeft w:val="0"/>
      <w:marRight w:val="0"/>
      <w:marTop w:val="0"/>
      <w:marBottom w:val="0"/>
      <w:divBdr>
        <w:top w:val="none" w:sz="0" w:space="0" w:color="auto"/>
        <w:left w:val="none" w:sz="0" w:space="0" w:color="auto"/>
        <w:bottom w:val="none" w:sz="0" w:space="0" w:color="auto"/>
        <w:right w:val="none" w:sz="0" w:space="0" w:color="auto"/>
      </w:divBdr>
    </w:div>
    <w:div w:id="802046320">
      <w:bodyDiv w:val="1"/>
      <w:marLeft w:val="0"/>
      <w:marRight w:val="0"/>
      <w:marTop w:val="0"/>
      <w:marBottom w:val="0"/>
      <w:divBdr>
        <w:top w:val="none" w:sz="0" w:space="0" w:color="auto"/>
        <w:left w:val="none" w:sz="0" w:space="0" w:color="auto"/>
        <w:bottom w:val="none" w:sz="0" w:space="0" w:color="auto"/>
        <w:right w:val="none" w:sz="0" w:space="0" w:color="auto"/>
      </w:divBdr>
    </w:div>
    <w:div w:id="804544529">
      <w:bodyDiv w:val="1"/>
      <w:marLeft w:val="0"/>
      <w:marRight w:val="0"/>
      <w:marTop w:val="0"/>
      <w:marBottom w:val="0"/>
      <w:divBdr>
        <w:top w:val="none" w:sz="0" w:space="0" w:color="auto"/>
        <w:left w:val="none" w:sz="0" w:space="0" w:color="auto"/>
        <w:bottom w:val="none" w:sz="0" w:space="0" w:color="auto"/>
        <w:right w:val="none" w:sz="0" w:space="0" w:color="auto"/>
      </w:divBdr>
    </w:div>
    <w:div w:id="804809538">
      <w:bodyDiv w:val="1"/>
      <w:marLeft w:val="0"/>
      <w:marRight w:val="0"/>
      <w:marTop w:val="0"/>
      <w:marBottom w:val="0"/>
      <w:divBdr>
        <w:top w:val="none" w:sz="0" w:space="0" w:color="auto"/>
        <w:left w:val="none" w:sz="0" w:space="0" w:color="auto"/>
        <w:bottom w:val="none" w:sz="0" w:space="0" w:color="auto"/>
        <w:right w:val="none" w:sz="0" w:space="0" w:color="auto"/>
      </w:divBdr>
    </w:div>
    <w:div w:id="805312921">
      <w:bodyDiv w:val="1"/>
      <w:marLeft w:val="0"/>
      <w:marRight w:val="0"/>
      <w:marTop w:val="0"/>
      <w:marBottom w:val="0"/>
      <w:divBdr>
        <w:top w:val="none" w:sz="0" w:space="0" w:color="auto"/>
        <w:left w:val="none" w:sz="0" w:space="0" w:color="auto"/>
        <w:bottom w:val="none" w:sz="0" w:space="0" w:color="auto"/>
        <w:right w:val="none" w:sz="0" w:space="0" w:color="auto"/>
      </w:divBdr>
    </w:div>
    <w:div w:id="805437953">
      <w:bodyDiv w:val="1"/>
      <w:marLeft w:val="0"/>
      <w:marRight w:val="0"/>
      <w:marTop w:val="0"/>
      <w:marBottom w:val="0"/>
      <w:divBdr>
        <w:top w:val="none" w:sz="0" w:space="0" w:color="auto"/>
        <w:left w:val="none" w:sz="0" w:space="0" w:color="auto"/>
        <w:bottom w:val="none" w:sz="0" w:space="0" w:color="auto"/>
        <w:right w:val="none" w:sz="0" w:space="0" w:color="auto"/>
      </w:divBdr>
    </w:div>
    <w:div w:id="805975616">
      <w:bodyDiv w:val="1"/>
      <w:marLeft w:val="0"/>
      <w:marRight w:val="0"/>
      <w:marTop w:val="0"/>
      <w:marBottom w:val="0"/>
      <w:divBdr>
        <w:top w:val="none" w:sz="0" w:space="0" w:color="auto"/>
        <w:left w:val="none" w:sz="0" w:space="0" w:color="auto"/>
        <w:bottom w:val="none" w:sz="0" w:space="0" w:color="auto"/>
        <w:right w:val="none" w:sz="0" w:space="0" w:color="auto"/>
      </w:divBdr>
    </w:div>
    <w:div w:id="806820173">
      <w:bodyDiv w:val="1"/>
      <w:marLeft w:val="0"/>
      <w:marRight w:val="0"/>
      <w:marTop w:val="0"/>
      <w:marBottom w:val="0"/>
      <w:divBdr>
        <w:top w:val="none" w:sz="0" w:space="0" w:color="auto"/>
        <w:left w:val="none" w:sz="0" w:space="0" w:color="auto"/>
        <w:bottom w:val="none" w:sz="0" w:space="0" w:color="auto"/>
        <w:right w:val="none" w:sz="0" w:space="0" w:color="auto"/>
      </w:divBdr>
    </w:div>
    <w:div w:id="806895892">
      <w:bodyDiv w:val="1"/>
      <w:marLeft w:val="0"/>
      <w:marRight w:val="0"/>
      <w:marTop w:val="0"/>
      <w:marBottom w:val="0"/>
      <w:divBdr>
        <w:top w:val="none" w:sz="0" w:space="0" w:color="auto"/>
        <w:left w:val="none" w:sz="0" w:space="0" w:color="auto"/>
        <w:bottom w:val="none" w:sz="0" w:space="0" w:color="auto"/>
        <w:right w:val="none" w:sz="0" w:space="0" w:color="auto"/>
      </w:divBdr>
    </w:div>
    <w:div w:id="807088240">
      <w:bodyDiv w:val="1"/>
      <w:marLeft w:val="0"/>
      <w:marRight w:val="0"/>
      <w:marTop w:val="0"/>
      <w:marBottom w:val="0"/>
      <w:divBdr>
        <w:top w:val="none" w:sz="0" w:space="0" w:color="auto"/>
        <w:left w:val="none" w:sz="0" w:space="0" w:color="auto"/>
        <w:bottom w:val="none" w:sz="0" w:space="0" w:color="auto"/>
        <w:right w:val="none" w:sz="0" w:space="0" w:color="auto"/>
      </w:divBdr>
    </w:div>
    <w:div w:id="807285342">
      <w:bodyDiv w:val="1"/>
      <w:marLeft w:val="0"/>
      <w:marRight w:val="0"/>
      <w:marTop w:val="0"/>
      <w:marBottom w:val="0"/>
      <w:divBdr>
        <w:top w:val="none" w:sz="0" w:space="0" w:color="auto"/>
        <w:left w:val="none" w:sz="0" w:space="0" w:color="auto"/>
        <w:bottom w:val="none" w:sz="0" w:space="0" w:color="auto"/>
        <w:right w:val="none" w:sz="0" w:space="0" w:color="auto"/>
      </w:divBdr>
    </w:div>
    <w:div w:id="807624442">
      <w:bodyDiv w:val="1"/>
      <w:marLeft w:val="0"/>
      <w:marRight w:val="0"/>
      <w:marTop w:val="0"/>
      <w:marBottom w:val="0"/>
      <w:divBdr>
        <w:top w:val="none" w:sz="0" w:space="0" w:color="auto"/>
        <w:left w:val="none" w:sz="0" w:space="0" w:color="auto"/>
        <w:bottom w:val="none" w:sz="0" w:space="0" w:color="auto"/>
        <w:right w:val="none" w:sz="0" w:space="0" w:color="auto"/>
      </w:divBdr>
    </w:div>
    <w:div w:id="807672533">
      <w:bodyDiv w:val="1"/>
      <w:marLeft w:val="0"/>
      <w:marRight w:val="0"/>
      <w:marTop w:val="0"/>
      <w:marBottom w:val="0"/>
      <w:divBdr>
        <w:top w:val="none" w:sz="0" w:space="0" w:color="auto"/>
        <w:left w:val="none" w:sz="0" w:space="0" w:color="auto"/>
        <w:bottom w:val="none" w:sz="0" w:space="0" w:color="auto"/>
        <w:right w:val="none" w:sz="0" w:space="0" w:color="auto"/>
      </w:divBdr>
    </w:div>
    <w:div w:id="807862842">
      <w:bodyDiv w:val="1"/>
      <w:marLeft w:val="0"/>
      <w:marRight w:val="0"/>
      <w:marTop w:val="0"/>
      <w:marBottom w:val="0"/>
      <w:divBdr>
        <w:top w:val="none" w:sz="0" w:space="0" w:color="auto"/>
        <w:left w:val="none" w:sz="0" w:space="0" w:color="auto"/>
        <w:bottom w:val="none" w:sz="0" w:space="0" w:color="auto"/>
        <w:right w:val="none" w:sz="0" w:space="0" w:color="auto"/>
      </w:divBdr>
    </w:div>
    <w:div w:id="808279838">
      <w:bodyDiv w:val="1"/>
      <w:marLeft w:val="0"/>
      <w:marRight w:val="0"/>
      <w:marTop w:val="0"/>
      <w:marBottom w:val="0"/>
      <w:divBdr>
        <w:top w:val="none" w:sz="0" w:space="0" w:color="auto"/>
        <w:left w:val="none" w:sz="0" w:space="0" w:color="auto"/>
        <w:bottom w:val="none" w:sz="0" w:space="0" w:color="auto"/>
        <w:right w:val="none" w:sz="0" w:space="0" w:color="auto"/>
      </w:divBdr>
    </w:div>
    <w:div w:id="808281808">
      <w:bodyDiv w:val="1"/>
      <w:marLeft w:val="0"/>
      <w:marRight w:val="0"/>
      <w:marTop w:val="0"/>
      <w:marBottom w:val="0"/>
      <w:divBdr>
        <w:top w:val="none" w:sz="0" w:space="0" w:color="auto"/>
        <w:left w:val="none" w:sz="0" w:space="0" w:color="auto"/>
        <w:bottom w:val="none" w:sz="0" w:space="0" w:color="auto"/>
        <w:right w:val="none" w:sz="0" w:space="0" w:color="auto"/>
      </w:divBdr>
    </w:div>
    <w:div w:id="809127661">
      <w:bodyDiv w:val="1"/>
      <w:marLeft w:val="0"/>
      <w:marRight w:val="0"/>
      <w:marTop w:val="0"/>
      <w:marBottom w:val="0"/>
      <w:divBdr>
        <w:top w:val="none" w:sz="0" w:space="0" w:color="auto"/>
        <w:left w:val="none" w:sz="0" w:space="0" w:color="auto"/>
        <w:bottom w:val="none" w:sz="0" w:space="0" w:color="auto"/>
        <w:right w:val="none" w:sz="0" w:space="0" w:color="auto"/>
      </w:divBdr>
    </w:div>
    <w:div w:id="809322786">
      <w:bodyDiv w:val="1"/>
      <w:marLeft w:val="0"/>
      <w:marRight w:val="0"/>
      <w:marTop w:val="0"/>
      <w:marBottom w:val="0"/>
      <w:divBdr>
        <w:top w:val="none" w:sz="0" w:space="0" w:color="auto"/>
        <w:left w:val="none" w:sz="0" w:space="0" w:color="auto"/>
        <w:bottom w:val="none" w:sz="0" w:space="0" w:color="auto"/>
        <w:right w:val="none" w:sz="0" w:space="0" w:color="auto"/>
      </w:divBdr>
    </w:div>
    <w:div w:id="809832782">
      <w:bodyDiv w:val="1"/>
      <w:marLeft w:val="0"/>
      <w:marRight w:val="0"/>
      <w:marTop w:val="0"/>
      <w:marBottom w:val="0"/>
      <w:divBdr>
        <w:top w:val="none" w:sz="0" w:space="0" w:color="auto"/>
        <w:left w:val="none" w:sz="0" w:space="0" w:color="auto"/>
        <w:bottom w:val="none" w:sz="0" w:space="0" w:color="auto"/>
        <w:right w:val="none" w:sz="0" w:space="0" w:color="auto"/>
      </w:divBdr>
    </w:div>
    <w:div w:id="810252234">
      <w:bodyDiv w:val="1"/>
      <w:marLeft w:val="0"/>
      <w:marRight w:val="0"/>
      <w:marTop w:val="0"/>
      <w:marBottom w:val="0"/>
      <w:divBdr>
        <w:top w:val="none" w:sz="0" w:space="0" w:color="auto"/>
        <w:left w:val="none" w:sz="0" w:space="0" w:color="auto"/>
        <w:bottom w:val="none" w:sz="0" w:space="0" w:color="auto"/>
        <w:right w:val="none" w:sz="0" w:space="0" w:color="auto"/>
      </w:divBdr>
    </w:div>
    <w:div w:id="810947879">
      <w:bodyDiv w:val="1"/>
      <w:marLeft w:val="0"/>
      <w:marRight w:val="0"/>
      <w:marTop w:val="0"/>
      <w:marBottom w:val="0"/>
      <w:divBdr>
        <w:top w:val="none" w:sz="0" w:space="0" w:color="auto"/>
        <w:left w:val="none" w:sz="0" w:space="0" w:color="auto"/>
        <w:bottom w:val="none" w:sz="0" w:space="0" w:color="auto"/>
        <w:right w:val="none" w:sz="0" w:space="0" w:color="auto"/>
      </w:divBdr>
    </w:div>
    <w:div w:id="811144476">
      <w:bodyDiv w:val="1"/>
      <w:marLeft w:val="0"/>
      <w:marRight w:val="0"/>
      <w:marTop w:val="0"/>
      <w:marBottom w:val="0"/>
      <w:divBdr>
        <w:top w:val="none" w:sz="0" w:space="0" w:color="auto"/>
        <w:left w:val="none" w:sz="0" w:space="0" w:color="auto"/>
        <w:bottom w:val="none" w:sz="0" w:space="0" w:color="auto"/>
        <w:right w:val="none" w:sz="0" w:space="0" w:color="auto"/>
      </w:divBdr>
    </w:div>
    <w:div w:id="812257109">
      <w:bodyDiv w:val="1"/>
      <w:marLeft w:val="0"/>
      <w:marRight w:val="0"/>
      <w:marTop w:val="0"/>
      <w:marBottom w:val="0"/>
      <w:divBdr>
        <w:top w:val="none" w:sz="0" w:space="0" w:color="auto"/>
        <w:left w:val="none" w:sz="0" w:space="0" w:color="auto"/>
        <w:bottom w:val="none" w:sz="0" w:space="0" w:color="auto"/>
        <w:right w:val="none" w:sz="0" w:space="0" w:color="auto"/>
      </w:divBdr>
    </w:div>
    <w:div w:id="814030903">
      <w:bodyDiv w:val="1"/>
      <w:marLeft w:val="0"/>
      <w:marRight w:val="0"/>
      <w:marTop w:val="0"/>
      <w:marBottom w:val="0"/>
      <w:divBdr>
        <w:top w:val="none" w:sz="0" w:space="0" w:color="auto"/>
        <w:left w:val="none" w:sz="0" w:space="0" w:color="auto"/>
        <w:bottom w:val="none" w:sz="0" w:space="0" w:color="auto"/>
        <w:right w:val="none" w:sz="0" w:space="0" w:color="auto"/>
      </w:divBdr>
    </w:div>
    <w:div w:id="814299186">
      <w:bodyDiv w:val="1"/>
      <w:marLeft w:val="0"/>
      <w:marRight w:val="0"/>
      <w:marTop w:val="0"/>
      <w:marBottom w:val="0"/>
      <w:divBdr>
        <w:top w:val="none" w:sz="0" w:space="0" w:color="auto"/>
        <w:left w:val="none" w:sz="0" w:space="0" w:color="auto"/>
        <w:bottom w:val="none" w:sz="0" w:space="0" w:color="auto"/>
        <w:right w:val="none" w:sz="0" w:space="0" w:color="auto"/>
      </w:divBdr>
    </w:div>
    <w:div w:id="814494242">
      <w:bodyDiv w:val="1"/>
      <w:marLeft w:val="0"/>
      <w:marRight w:val="0"/>
      <w:marTop w:val="0"/>
      <w:marBottom w:val="0"/>
      <w:divBdr>
        <w:top w:val="none" w:sz="0" w:space="0" w:color="auto"/>
        <w:left w:val="none" w:sz="0" w:space="0" w:color="auto"/>
        <w:bottom w:val="none" w:sz="0" w:space="0" w:color="auto"/>
        <w:right w:val="none" w:sz="0" w:space="0" w:color="auto"/>
      </w:divBdr>
    </w:div>
    <w:div w:id="816073679">
      <w:bodyDiv w:val="1"/>
      <w:marLeft w:val="0"/>
      <w:marRight w:val="0"/>
      <w:marTop w:val="0"/>
      <w:marBottom w:val="0"/>
      <w:divBdr>
        <w:top w:val="none" w:sz="0" w:space="0" w:color="auto"/>
        <w:left w:val="none" w:sz="0" w:space="0" w:color="auto"/>
        <w:bottom w:val="none" w:sz="0" w:space="0" w:color="auto"/>
        <w:right w:val="none" w:sz="0" w:space="0" w:color="auto"/>
      </w:divBdr>
    </w:div>
    <w:div w:id="816343875">
      <w:bodyDiv w:val="1"/>
      <w:marLeft w:val="0"/>
      <w:marRight w:val="0"/>
      <w:marTop w:val="0"/>
      <w:marBottom w:val="0"/>
      <w:divBdr>
        <w:top w:val="none" w:sz="0" w:space="0" w:color="auto"/>
        <w:left w:val="none" w:sz="0" w:space="0" w:color="auto"/>
        <w:bottom w:val="none" w:sz="0" w:space="0" w:color="auto"/>
        <w:right w:val="none" w:sz="0" w:space="0" w:color="auto"/>
      </w:divBdr>
    </w:div>
    <w:div w:id="818378702">
      <w:bodyDiv w:val="1"/>
      <w:marLeft w:val="0"/>
      <w:marRight w:val="0"/>
      <w:marTop w:val="0"/>
      <w:marBottom w:val="0"/>
      <w:divBdr>
        <w:top w:val="none" w:sz="0" w:space="0" w:color="auto"/>
        <w:left w:val="none" w:sz="0" w:space="0" w:color="auto"/>
        <w:bottom w:val="none" w:sz="0" w:space="0" w:color="auto"/>
        <w:right w:val="none" w:sz="0" w:space="0" w:color="auto"/>
      </w:divBdr>
    </w:div>
    <w:div w:id="818770851">
      <w:bodyDiv w:val="1"/>
      <w:marLeft w:val="0"/>
      <w:marRight w:val="0"/>
      <w:marTop w:val="0"/>
      <w:marBottom w:val="0"/>
      <w:divBdr>
        <w:top w:val="none" w:sz="0" w:space="0" w:color="auto"/>
        <w:left w:val="none" w:sz="0" w:space="0" w:color="auto"/>
        <w:bottom w:val="none" w:sz="0" w:space="0" w:color="auto"/>
        <w:right w:val="none" w:sz="0" w:space="0" w:color="auto"/>
      </w:divBdr>
    </w:div>
    <w:div w:id="818955672">
      <w:bodyDiv w:val="1"/>
      <w:marLeft w:val="0"/>
      <w:marRight w:val="0"/>
      <w:marTop w:val="0"/>
      <w:marBottom w:val="0"/>
      <w:divBdr>
        <w:top w:val="none" w:sz="0" w:space="0" w:color="auto"/>
        <w:left w:val="none" w:sz="0" w:space="0" w:color="auto"/>
        <w:bottom w:val="none" w:sz="0" w:space="0" w:color="auto"/>
        <w:right w:val="none" w:sz="0" w:space="0" w:color="auto"/>
      </w:divBdr>
    </w:div>
    <w:div w:id="820652876">
      <w:bodyDiv w:val="1"/>
      <w:marLeft w:val="0"/>
      <w:marRight w:val="0"/>
      <w:marTop w:val="0"/>
      <w:marBottom w:val="0"/>
      <w:divBdr>
        <w:top w:val="none" w:sz="0" w:space="0" w:color="auto"/>
        <w:left w:val="none" w:sz="0" w:space="0" w:color="auto"/>
        <w:bottom w:val="none" w:sz="0" w:space="0" w:color="auto"/>
        <w:right w:val="none" w:sz="0" w:space="0" w:color="auto"/>
      </w:divBdr>
    </w:div>
    <w:div w:id="820922655">
      <w:bodyDiv w:val="1"/>
      <w:marLeft w:val="0"/>
      <w:marRight w:val="0"/>
      <w:marTop w:val="0"/>
      <w:marBottom w:val="0"/>
      <w:divBdr>
        <w:top w:val="none" w:sz="0" w:space="0" w:color="auto"/>
        <w:left w:val="none" w:sz="0" w:space="0" w:color="auto"/>
        <w:bottom w:val="none" w:sz="0" w:space="0" w:color="auto"/>
        <w:right w:val="none" w:sz="0" w:space="0" w:color="auto"/>
      </w:divBdr>
    </w:div>
    <w:div w:id="821237435">
      <w:bodyDiv w:val="1"/>
      <w:marLeft w:val="0"/>
      <w:marRight w:val="0"/>
      <w:marTop w:val="0"/>
      <w:marBottom w:val="0"/>
      <w:divBdr>
        <w:top w:val="none" w:sz="0" w:space="0" w:color="auto"/>
        <w:left w:val="none" w:sz="0" w:space="0" w:color="auto"/>
        <w:bottom w:val="none" w:sz="0" w:space="0" w:color="auto"/>
        <w:right w:val="none" w:sz="0" w:space="0" w:color="auto"/>
      </w:divBdr>
    </w:div>
    <w:div w:id="821971241">
      <w:bodyDiv w:val="1"/>
      <w:marLeft w:val="0"/>
      <w:marRight w:val="0"/>
      <w:marTop w:val="0"/>
      <w:marBottom w:val="0"/>
      <w:divBdr>
        <w:top w:val="none" w:sz="0" w:space="0" w:color="auto"/>
        <w:left w:val="none" w:sz="0" w:space="0" w:color="auto"/>
        <w:bottom w:val="none" w:sz="0" w:space="0" w:color="auto"/>
        <w:right w:val="none" w:sz="0" w:space="0" w:color="auto"/>
      </w:divBdr>
    </w:div>
    <w:div w:id="822966338">
      <w:bodyDiv w:val="1"/>
      <w:marLeft w:val="0"/>
      <w:marRight w:val="0"/>
      <w:marTop w:val="0"/>
      <w:marBottom w:val="0"/>
      <w:divBdr>
        <w:top w:val="none" w:sz="0" w:space="0" w:color="auto"/>
        <w:left w:val="none" w:sz="0" w:space="0" w:color="auto"/>
        <w:bottom w:val="none" w:sz="0" w:space="0" w:color="auto"/>
        <w:right w:val="none" w:sz="0" w:space="0" w:color="auto"/>
      </w:divBdr>
    </w:div>
    <w:div w:id="825783203">
      <w:bodyDiv w:val="1"/>
      <w:marLeft w:val="0"/>
      <w:marRight w:val="0"/>
      <w:marTop w:val="0"/>
      <w:marBottom w:val="0"/>
      <w:divBdr>
        <w:top w:val="none" w:sz="0" w:space="0" w:color="auto"/>
        <w:left w:val="none" w:sz="0" w:space="0" w:color="auto"/>
        <w:bottom w:val="none" w:sz="0" w:space="0" w:color="auto"/>
        <w:right w:val="none" w:sz="0" w:space="0" w:color="auto"/>
      </w:divBdr>
    </w:div>
    <w:div w:id="825901211">
      <w:bodyDiv w:val="1"/>
      <w:marLeft w:val="0"/>
      <w:marRight w:val="0"/>
      <w:marTop w:val="0"/>
      <w:marBottom w:val="0"/>
      <w:divBdr>
        <w:top w:val="none" w:sz="0" w:space="0" w:color="auto"/>
        <w:left w:val="none" w:sz="0" w:space="0" w:color="auto"/>
        <w:bottom w:val="none" w:sz="0" w:space="0" w:color="auto"/>
        <w:right w:val="none" w:sz="0" w:space="0" w:color="auto"/>
      </w:divBdr>
    </w:div>
    <w:div w:id="829369086">
      <w:bodyDiv w:val="1"/>
      <w:marLeft w:val="0"/>
      <w:marRight w:val="0"/>
      <w:marTop w:val="0"/>
      <w:marBottom w:val="0"/>
      <w:divBdr>
        <w:top w:val="none" w:sz="0" w:space="0" w:color="auto"/>
        <w:left w:val="none" w:sz="0" w:space="0" w:color="auto"/>
        <w:bottom w:val="none" w:sz="0" w:space="0" w:color="auto"/>
        <w:right w:val="none" w:sz="0" w:space="0" w:color="auto"/>
      </w:divBdr>
    </w:div>
    <w:div w:id="829830269">
      <w:bodyDiv w:val="1"/>
      <w:marLeft w:val="0"/>
      <w:marRight w:val="0"/>
      <w:marTop w:val="0"/>
      <w:marBottom w:val="0"/>
      <w:divBdr>
        <w:top w:val="none" w:sz="0" w:space="0" w:color="auto"/>
        <w:left w:val="none" w:sz="0" w:space="0" w:color="auto"/>
        <w:bottom w:val="none" w:sz="0" w:space="0" w:color="auto"/>
        <w:right w:val="none" w:sz="0" w:space="0" w:color="auto"/>
      </w:divBdr>
    </w:div>
    <w:div w:id="830021587">
      <w:bodyDiv w:val="1"/>
      <w:marLeft w:val="0"/>
      <w:marRight w:val="0"/>
      <w:marTop w:val="0"/>
      <w:marBottom w:val="0"/>
      <w:divBdr>
        <w:top w:val="none" w:sz="0" w:space="0" w:color="auto"/>
        <w:left w:val="none" w:sz="0" w:space="0" w:color="auto"/>
        <w:bottom w:val="none" w:sz="0" w:space="0" w:color="auto"/>
        <w:right w:val="none" w:sz="0" w:space="0" w:color="auto"/>
      </w:divBdr>
    </w:div>
    <w:div w:id="830482303">
      <w:bodyDiv w:val="1"/>
      <w:marLeft w:val="0"/>
      <w:marRight w:val="0"/>
      <w:marTop w:val="0"/>
      <w:marBottom w:val="0"/>
      <w:divBdr>
        <w:top w:val="none" w:sz="0" w:space="0" w:color="auto"/>
        <w:left w:val="none" w:sz="0" w:space="0" w:color="auto"/>
        <w:bottom w:val="none" w:sz="0" w:space="0" w:color="auto"/>
        <w:right w:val="none" w:sz="0" w:space="0" w:color="auto"/>
      </w:divBdr>
    </w:div>
    <w:div w:id="831681092">
      <w:bodyDiv w:val="1"/>
      <w:marLeft w:val="0"/>
      <w:marRight w:val="0"/>
      <w:marTop w:val="0"/>
      <w:marBottom w:val="0"/>
      <w:divBdr>
        <w:top w:val="none" w:sz="0" w:space="0" w:color="auto"/>
        <w:left w:val="none" w:sz="0" w:space="0" w:color="auto"/>
        <w:bottom w:val="none" w:sz="0" w:space="0" w:color="auto"/>
        <w:right w:val="none" w:sz="0" w:space="0" w:color="auto"/>
      </w:divBdr>
    </w:div>
    <w:div w:id="831683537">
      <w:bodyDiv w:val="1"/>
      <w:marLeft w:val="0"/>
      <w:marRight w:val="0"/>
      <w:marTop w:val="0"/>
      <w:marBottom w:val="0"/>
      <w:divBdr>
        <w:top w:val="none" w:sz="0" w:space="0" w:color="auto"/>
        <w:left w:val="none" w:sz="0" w:space="0" w:color="auto"/>
        <w:bottom w:val="none" w:sz="0" w:space="0" w:color="auto"/>
        <w:right w:val="none" w:sz="0" w:space="0" w:color="auto"/>
      </w:divBdr>
    </w:div>
    <w:div w:id="831989871">
      <w:bodyDiv w:val="1"/>
      <w:marLeft w:val="0"/>
      <w:marRight w:val="0"/>
      <w:marTop w:val="0"/>
      <w:marBottom w:val="0"/>
      <w:divBdr>
        <w:top w:val="none" w:sz="0" w:space="0" w:color="auto"/>
        <w:left w:val="none" w:sz="0" w:space="0" w:color="auto"/>
        <w:bottom w:val="none" w:sz="0" w:space="0" w:color="auto"/>
        <w:right w:val="none" w:sz="0" w:space="0" w:color="auto"/>
      </w:divBdr>
    </w:div>
    <w:div w:id="833304831">
      <w:bodyDiv w:val="1"/>
      <w:marLeft w:val="0"/>
      <w:marRight w:val="0"/>
      <w:marTop w:val="0"/>
      <w:marBottom w:val="0"/>
      <w:divBdr>
        <w:top w:val="none" w:sz="0" w:space="0" w:color="auto"/>
        <w:left w:val="none" w:sz="0" w:space="0" w:color="auto"/>
        <w:bottom w:val="none" w:sz="0" w:space="0" w:color="auto"/>
        <w:right w:val="none" w:sz="0" w:space="0" w:color="auto"/>
      </w:divBdr>
    </w:div>
    <w:div w:id="833648640">
      <w:bodyDiv w:val="1"/>
      <w:marLeft w:val="0"/>
      <w:marRight w:val="0"/>
      <w:marTop w:val="0"/>
      <w:marBottom w:val="0"/>
      <w:divBdr>
        <w:top w:val="none" w:sz="0" w:space="0" w:color="auto"/>
        <w:left w:val="none" w:sz="0" w:space="0" w:color="auto"/>
        <w:bottom w:val="none" w:sz="0" w:space="0" w:color="auto"/>
        <w:right w:val="none" w:sz="0" w:space="0" w:color="auto"/>
      </w:divBdr>
    </w:div>
    <w:div w:id="834495160">
      <w:bodyDiv w:val="1"/>
      <w:marLeft w:val="0"/>
      <w:marRight w:val="0"/>
      <w:marTop w:val="0"/>
      <w:marBottom w:val="0"/>
      <w:divBdr>
        <w:top w:val="none" w:sz="0" w:space="0" w:color="auto"/>
        <w:left w:val="none" w:sz="0" w:space="0" w:color="auto"/>
        <w:bottom w:val="none" w:sz="0" w:space="0" w:color="auto"/>
        <w:right w:val="none" w:sz="0" w:space="0" w:color="auto"/>
      </w:divBdr>
    </w:div>
    <w:div w:id="834882101">
      <w:bodyDiv w:val="1"/>
      <w:marLeft w:val="0"/>
      <w:marRight w:val="0"/>
      <w:marTop w:val="0"/>
      <w:marBottom w:val="0"/>
      <w:divBdr>
        <w:top w:val="none" w:sz="0" w:space="0" w:color="auto"/>
        <w:left w:val="none" w:sz="0" w:space="0" w:color="auto"/>
        <w:bottom w:val="none" w:sz="0" w:space="0" w:color="auto"/>
        <w:right w:val="none" w:sz="0" w:space="0" w:color="auto"/>
      </w:divBdr>
    </w:div>
    <w:div w:id="835655061">
      <w:bodyDiv w:val="1"/>
      <w:marLeft w:val="0"/>
      <w:marRight w:val="0"/>
      <w:marTop w:val="0"/>
      <w:marBottom w:val="0"/>
      <w:divBdr>
        <w:top w:val="none" w:sz="0" w:space="0" w:color="auto"/>
        <w:left w:val="none" w:sz="0" w:space="0" w:color="auto"/>
        <w:bottom w:val="none" w:sz="0" w:space="0" w:color="auto"/>
        <w:right w:val="none" w:sz="0" w:space="0" w:color="auto"/>
      </w:divBdr>
    </w:div>
    <w:div w:id="836918966">
      <w:bodyDiv w:val="1"/>
      <w:marLeft w:val="0"/>
      <w:marRight w:val="0"/>
      <w:marTop w:val="0"/>
      <w:marBottom w:val="0"/>
      <w:divBdr>
        <w:top w:val="none" w:sz="0" w:space="0" w:color="auto"/>
        <w:left w:val="none" w:sz="0" w:space="0" w:color="auto"/>
        <w:bottom w:val="none" w:sz="0" w:space="0" w:color="auto"/>
        <w:right w:val="none" w:sz="0" w:space="0" w:color="auto"/>
      </w:divBdr>
    </w:div>
    <w:div w:id="837159671">
      <w:bodyDiv w:val="1"/>
      <w:marLeft w:val="0"/>
      <w:marRight w:val="0"/>
      <w:marTop w:val="0"/>
      <w:marBottom w:val="0"/>
      <w:divBdr>
        <w:top w:val="none" w:sz="0" w:space="0" w:color="auto"/>
        <w:left w:val="none" w:sz="0" w:space="0" w:color="auto"/>
        <w:bottom w:val="none" w:sz="0" w:space="0" w:color="auto"/>
        <w:right w:val="none" w:sz="0" w:space="0" w:color="auto"/>
      </w:divBdr>
    </w:div>
    <w:div w:id="837306155">
      <w:bodyDiv w:val="1"/>
      <w:marLeft w:val="0"/>
      <w:marRight w:val="0"/>
      <w:marTop w:val="0"/>
      <w:marBottom w:val="0"/>
      <w:divBdr>
        <w:top w:val="none" w:sz="0" w:space="0" w:color="auto"/>
        <w:left w:val="none" w:sz="0" w:space="0" w:color="auto"/>
        <w:bottom w:val="none" w:sz="0" w:space="0" w:color="auto"/>
        <w:right w:val="none" w:sz="0" w:space="0" w:color="auto"/>
      </w:divBdr>
    </w:div>
    <w:div w:id="838736636">
      <w:bodyDiv w:val="1"/>
      <w:marLeft w:val="0"/>
      <w:marRight w:val="0"/>
      <w:marTop w:val="0"/>
      <w:marBottom w:val="0"/>
      <w:divBdr>
        <w:top w:val="none" w:sz="0" w:space="0" w:color="auto"/>
        <w:left w:val="none" w:sz="0" w:space="0" w:color="auto"/>
        <w:bottom w:val="none" w:sz="0" w:space="0" w:color="auto"/>
        <w:right w:val="none" w:sz="0" w:space="0" w:color="auto"/>
      </w:divBdr>
    </w:div>
    <w:div w:id="839078557">
      <w:bodyDiv w:val="1"/>
      <w:marLeft w:val="0"/>
      <w:marRight w:val="0"/>
      <w:marTop w:val="0"/>
      <w:marBottom w:val="0"/>
      <w:divBdr>
        <w:top w:val="none" w:sz="0" w:space="0" w:color="auto"/>
        <w:left w:val="none" w:sz="0" w:space="0" w:color="auto"/>
        <w:bottom w:val="none" w:sz="0" w:space="0" w:color="auto"/>
        <w:right w:val="none" w:sz="0" w:space="0" w:color="auto"/>
      </w:divBdr>
    </w:div>
    <w:div w:id="839851864">
      <w:bodyDiv w:val="1"/>
      <w:marLeft w:val="0"/>
      <w:marRight w:val="0"/>
      <w:marTop w:val="0"/>
      <w:marBottom w:val="0"/>
      <w:divBdr>
        <w:top w:val="none" w:sz="0" w:space="0" w:color="auto"/>
        <w:left w:val="none" w:sz="0" w:space="0" w:color="auto"/>
        <w:bottom w:val="none" w:sz="0" w:space="0" w:color="auto"/>
        <w:right w:val="none" w:sz="0" w:space="0" w:color="auto"/>
      </w:divBdr>
    </w:div>
    <w:div w:id="840462009">
      <w:bodyDiv w:val="1"/>
      <w:marLeft w:val="0"/>
      <w:marRight w:val="0"/>
      <w:marTop w:val="0"/>
      <w:marBottom w:val="0"/>
      <w:divBdr>
        <w:top w:val="none" w:sz="0" w:space="0" w:color="auto"/>
        <w:left w:val="none" w:sz="0" w:space="0" w:color="auto"/>
        <w:bottom w:val="none" w:sz="0" w:space="0" w:color="auto"/>
        <w:right w:val="none" w:sz="0" w:space="0" w:color="auto"/>
      </w:divBdr>
    </w:div>
    <w:div w:id="841965411">
      <w:bodyDiv w:val="1"/>
      <w:marLeft w:val="0"/>
      <w:marRight w:val="0"/>
      <w:marTop w:val="0"/>
      <w:marBottom w:val="0"/>
      <w:divBdr>
        <w:top w:val="none" w:sz="0" w:space="0" w:color="auto"/>
        <w:left w:val="none" w:sz="0" w:space="0" w:color="auto"/>
        <w:bottom w:val="none" w:sz="0" w:space="0" w:color="auto"/>
        <w:right w:val="none" w:sz="0" w:space="0" w:color="auto"/>
      </w:divBdr>
    </w:div>
    <w:div w:id="842208621">
      <w:bodyDiv w:val="1"/>
      <w:marLeft w:val="0"/>
      <w:marRight w:val="0"/>
      <w:marTop w:val="0"/>
      <w:marBottom w:val="0"/>
      <w:divBdr>
        <w:top w:val="none" w:sz="0" w:space="0" w:color="auto"/>
        <w:left w:val="none" w:sz="0" w:space="0" w:color="auto"/>
        <w:bottom w:val="none" w:sz="0" w:space="0" w:color="auto"/>
        <w:right w:val="none" w:sz="0" w:space="0" w:color="auto"/>
      </w:divBdr>
    </w:div>
    <w:div w:id="842823507">
      <w:bodyDiv w:val="1"/>
      <w:marLeft w:val="0"/>
      <w:marRight w:val="0"/>
      <w:marTop w:val="0"/>
      <w:marBottom w:val="0"/>
      <w:divBdr>
        <w:top w:val="none" w:sz="0" w:space="0" w:color="auto"/>
        <w:left w:val="none" w:sz="0" w:space="0" w:color="auto"/>
        <w:bottom w:val="none" w:sz="0" w:space="0" w:color="auto"/>
        <w:right w:val="none" w:sz="0" w:space="0" w:color="auto"/>
      </w:divBdr>
    </w:div>
    <w:div w:id="844393841">
      <w:bodyDiv w:val="1"/>
      <w:marLeft w:val="0"/>
      <w:marRight w:val="0"/>
      <w:marTop w:val="0"/>
      <w:marBottom w:val="0"/>
      <w:divBdr>
        <w:top w:val="none" w:sz="0" w:space="0" w:color="auto"/>
        <w:left w:val="none" w:sz="0" w:space="0" w:color="auto"/>
        <w:bottom w:val="none" w:sz="0" w:space="0" w:color="auto"/>
        <w:right w:val="none" w:sz="0" w:space="0" w:color="auto"/>
      </w:divBdr>
    </w:div>
    <w:div w:id="844787357">
      <w:bodyDiv w:val="1"/>
      <w:marLeft w:val="0"/>
      <w:marRight w:val="0"/>
      <w:marTop w:val="0"/>
      <w:marBottom w:val="0"/>
      <w:divBdr>
        <w:top w:val="none" w:sz="0" w:space="0" w:color="auto"/>
        <w:left w:val="none" w:sz="0" w:space="0" w:color="auto"/>
        <w:bottom w:val="none" w:sz="0" w:space="0" w:color="auto"/>
        <w:right w:val="none" w:sz="0" w:space="0" w:color="auto"/>
      </w:divBdr>
    </w:div>
    <w:div w:id="846284051">
      <w:bodyDiv w:val="1"/>
      <w:marLeft w:val="0"/>
      <w:marRight w:val="0"/>
      <w:marTop w:val="0"/>
      <w:marBottom w:val="0"/>
      <w:divBdr>
        <w:top w:val="none" w:sz="0" w:space="0" w:color="auto"/>
        <w:left w:val="none" w:sz="0" w:space="0" w:color="auto"/>
        <w:bottom w:val="none" w:sz="0" w:space="0" w:color="auto"/>
        <w:right w:val="none" w:sz="0" w:space="0" w:color="auto"/>
      </w:divBdr>
    </w:div>
    <w:div w:id="847254469">
      <w:bodyDiv w:val="1"/>
      <w:marLeft w:val="0"/>
      <w:marRight w:val="0"/>
      <w:marTop w:val="0"/>
      <w:marBottom w:val="0"/>
      <w:divBdr>
        <w:top w:val="none" w:sz="0" w:space="0" w:color="auto"/>
        <w:left w:val="none" w:sz="0" w:space="0" w:color="auto"/>
        <w:bottom w:val="none" w:sz="0" w:space="0" w:color="auto"/>
        <w:right w:val="none" w:sz="0" w:space="0" w:color="auto"/>
      </w:divBdr>
    </w:div>
    <w:div w:id="847984652">
      <w:bodyDiv w:val="1"/>
      <w:marLeft w:val="0"/>
      <w:marRight w:val="0"/>
      <w:marTop w:val="0"/>
      <w:marBottom w:val="0"/>
      <w:divBdr>
        <w:top w:val="none" w:sz="0" w:space="0" w:color="auto"/>
        <w:left w:val="none" w:sz="0" w:space="0" w:color="auto"/>
        <w:bottom w:val="none" w:sz="0" w:space="0" w:color="auto"/>
        <w:right w:val="none" w:sz="0" w:space="0" w:color="auto"/>
      </w:divBdr>
    </w:div>
    <w:div w:id="848254126">
      <w:bodyDiv w:val="1"/>
      <w:marLeft w:val="0"/>
      <w:marRight w:val="0"/>
      <w:marTop w:val="0"/>
      <w:marBottom w:val="0"/>
      <w:divBdr>
        <w:top w:val="none" w:sz="0" w:space="0" w:color="auto"/>
        <w:left w:val="none" w:sz="0" w:space="0" w:color="auto"/>
        <w:bottom w:val="none" w:sz="0" w:space="0" w:color="auto"/>
        <w:right w:val="none" w:sz="0" w:space="0" w:color="auto"/>
      </w:divBdr>
    </w:div>
    <w:div w:id="849611262">
      <w:bodyDiv w:val="1"/>
      <w:marLeft w:val="0"/>
      <w:marRight w:val="0"/>
      <w:marTop w:val="0"/>
      <w:marBottom w:val="0"/>
      <w:divBdr>
        <w:top w:val="none" w:sz="0" w:space="0" w:color="auto"/>
        <w:left w:val="none" w:sz="0" w:space="0" w:color="auto"/>
        <w:bottom w:val="none" w:sz="0" w:space="0" w:color="auto"/>
        <w:right w:val="none" w:sz="0" w:space="0" w:color="auto"/>
      </w:divBdr>
    </w:div>
    <w:div w:id="849837546">
      <w:bodyDiv w:val="1"/>
      <w:marLeft w:val="0"/>
      <w:marRight w:val="0"/>
      <w:marTop w:val="0"/>
      <w:marBottom w:val="0"/>
      <w:divBdr>
        <w:top w:val="none" w:sz="0" w:space="0" w:color="auto"/>
        <w:left w:val="none" w:sz="0" w:space="0" w:color="auto"/>
        <w:bottom w:val="none" w:sz="0" w:space="0" w:color="auto"/>
        <w:right w:val="none" w:sz="0" w:space="0" w:color="auto"/>
      </w:divBdr>
    </w:div>
    <w:div w:id="851918689">
      <w:bodyDiv w:val="1"/>
      <w:marLeft w:val="0"/>
      <w:marRight w:val="0"/>
      <w:marTop w:val="0"/>
      <w:marBottom w:val="0"/>
      <w:divBdr>
        <w:top w:val="none" w:sz="0" w:space="0" w:color="auto"/>
        <w:left w:val="none" w:sz="0" w:space="0" w:color="auto"/>
        <w:bottom w:val="none" w:sz="0" w:space="0" w:color="auto"/>
        <w:right w:val="none" w:sz="0" w:space="0" w:color="auto"/>
      </w:divBdr>
    </w:div>
    <w:div w:id="851987924">
      <w:bodyDiv w:val="1"/>
      <w:marLeft w:val="0"/>
      <w:marRight w:val="0"/>
      <w:marTop w:val="0"/>
      <w:marBottom w:val="0"/>
      <w:divBdr>
        <w:top w:val="none" w:sz="0" w:space="0" w:color="auto"/>
        <w:left w:val="none" w:sz="0" w:space="0" w:color="auto"/>
        <w:bottom w:val="none" w:sz="0" w:space="0" w:color="auto"/>
        <w:right w:val="none" w:sz="0" w:space="0" w:color="auto"/>
      </w:divBdr>
    </w:div>
    <w:div w:id="853760898">
      <w:bodyDiv w:val="1"/>
      <w:marLeft w:val="0"/>
      <w:marRight w:val="0"/>
      <w:marTop w:val="0"/>
      <w:marBottom w:val="0"/>
      <w:divBdr>
        <w:top w:val="none" w:sz="0" w:space="0" w:color="auto"/>
        <w:left w:val="none" w:sz="0" w:space="0" w:color="auto"/>
        <w:bottom w:val="none" w:sz="0" w:space="0" w:color="auto"/>
        <w:right w:val="none" w:sz="0" w:space="0" w:color="auto"/>
      </w:divBdr>
    </w:div>
    <w:div w:id="854922982">
      <w:bodyDiv w:val="1"/>
      <w:marLeft w:val="0"/>
      <w:marRight w:val="0"/>
      <w:marTop w:val="0"/>
      <w:marBottom w:val="0"/>
      <w:divBdr>
        <w:top w:val="none" w:sz="0" w:space="0" w:color="auto"/>
        <w:left w:val="none" w:sz="0" w:space="0" w:color="auto"/>
        <w:bottom w:val="none" w:sz="0" w:space="0" w:color="auto"/>
        <w:right w:val="none" w:sz="0" w:space="0" w:color="auto"/>
      </w:divBdr>
    </w:div>
    <w:div w:id="855773409">
      <w:bodyDiv w:val="1"/>
      <w:marLeft w:val="0"/>
      <w:marRight w:val="0"/>
      <w:marTop w:val="0"/>
      <w:marBottom w:val="0"/>
      <w:divBdr>
        <w:top w:val="none" w:sz="0" w:space="0" w:color="auto"/>
        <w:left w:val="none" w:sz="0" w:space="0" w:color="auto"/>
        <w:bottom w:val="none" w:sz="0" w:space="0" w:color="auto"/>
        <w:right w:val="none" w:sz="0" w:space="0" w:color="auto"/>
      </w:divBdr>
    </w:div>
    <w:div w:id="856044912">
      <w:bodyDiv w:val="1"/>
      <w:marLeft w:val="0"/>
      <w:marRight w:val="0"/>
      <w:marTop w:val="0"/>
      <w:marBottom w:val="0"/>
      <w:divBdr>
        <w:top w:val="none" w:sz="0" w:space="0" w:color="auto"/>
        <w:left w:val="none" w:sz="0" w:space="0" w:color="auto"/>
        <w:bottom w:val="none" w:sz="0" w:space="0" w:color="auto"/>
        <w:right w:val="none" w:sz="0" w:space="0" w:color="auto"/>
      </w:divBdr>
    </w:div>
    <w:div w:id="856306055">
      <w:bodyDiv w:val="1"/>
      <w:marLeft w:val="0"/>
      <w:marRight w:val="0"/>
      <w:marTop w:val="0"/>
      <w:marBottom w:val="0"/>
      <w:divBdr>
        <w:top w:val="none" w:sz="0" w:space="0" w:color="auto"/>
        <w:left w:val="none" w:sz="0" w:space="0" w:color="auto"/>
        <w:bottom w:val="none" w:sz="0" w:space="0" w:color="auto"/>
        <w:right w:val="none" w:sz="0" w:space="0" w:color="auto"/>
      </w:divBdr>
    </w:div>
    <w:div w:id="856386834">
      <w:bodyDiv w:val="1"/>
      <w:marLeft w:val="0"/>
      <w:marRight w:val="0"/>
      <w:marTop w:val="0"/>
      <w:marBottom w:val="0"/>
      <w:divBdr>
        <w:top w:val="none" w:sz="0" w:space="0" w:color="auto"/>
        <w:left w:val="none" w:sz="0" w:space="0" w:color="auto"/>
        <w:bottom w:val="none" w:sz="0" w:space="0" w:color="auto"/>
        <w:right w:val="none" w:sz="0" w:space="0" w:color="auto"/>
      </w:divBdr>
    </w:div>
    <w:div w:id="857238637">
      <w:bodyDiv w:val="1"/>
      <w:marLeft w:val="0"/>
      <w:marRight w:val="0"/>
      <w:marTop w:val="0"/>
      <w:marBottom w:val="0"/>
      <w:divBdr>
        <w:top w:val="none" w:sz="0" w:space="0" w:color="auto"/>
        <w:left w:val="none" w:sz="0" w:space="0" w:color="auto"/>
        <w:bottom w:val="none" w:sz="0" w:space="0" w:color="auto"/>
        <w:right w:val="none" w:sz="0" w:space="0" w:color="auto"/>
      </w:divBdr>
    </w:div>
    <w:div w:id="857499182">
      <w:bodyDiv w:val="1"/>
      <w:marLeft w:val="0"/>
      <w:marRight w:val="0"/>
      <w:marTop w:val="0"/>
      <w:marBottom w:val="0"/>
      <w:divBdr>
        <w:top w:val="none" w:sz="0" w:space="0" w:color="auto"/>
        <w:left w:val="none" w:sz="0" w:space="0" w:color="auto"/>
        <w:bottom w:val="none" w:sz="0" w:space="0" w:color="auto"/>
        <w:right w:val="none" w:sz="0" w:space="0" w:color="auto"/>
      </w:divBdr>
    </w:div>
    <w:div w:id="859396349">
      <w:bodyDiv w:val="1"/>
      <w:marLeft w:val="0"/>
      <w:marRight w:val="0"/>
      <w:marTop w:val="0"/>
      <w:marBottom w:val="0"/>
      <w:divBdr>
        <w:top w:val="none" w:sz="0" w:space="0" w:color="auto"/>
        <w:left w:val="none" w:sz="0" w:space="0" w:color="auto"/>
        <w:bottom w:val="none" w:sz="0" w:space="0" w:color="auto"/>
        <w:right w:val="none" w:sz="0" w:space="0" w:color="auto"/>
      </w:divBdr>
    </w:div>
    <w:div w:id="859467345">
      <w:bodyDiv w:val="1"/>
      <w:marLeft w:val="0"/>
      <w:marRight w:val="0"/>
      <w:marTop w:val="0"/>
      <w:marBottom w:val="0"/>
      <w:divBdr>
        <w:top w:val="none" w:sz="0" w:space="0" w:color="auto"/>
        <w:left w:val="none" w:sz="0" w:space="0" w:color="auto"/>
        <w:bottom w:val="none" w:sz="0" w:space="0" w:color="auto"/>
        <w:right w:val="none" w:sz="0" w:space="0" w:color="auto"/>
      </w:divBdr>
    </w:div>
    <w:div w:id="860513683">
      <w:bodyDiv w:val="1"/>
      <w:marLeft w:val="0"/>
      <w:marRight w:val="0"/>
      <w:marTop w:val="0"/>
      <w:marBottom w:val="0"/>
      <w:divBdr>
        <w:top w:val="none" w:sz="0" w:space="0" w:color="auto"/>
        <w:left w:val="none" w:sz="0" w:space="0" w:color="auto"/>
        <w:bottom w:val="none" w:sz="0" w:space="0" w:color="auto"/>
        <w:right w:val="none" w:sz="0" w:space="0" w:color="auto"/>
      </w:divBdr>
    </w:div>
    <w:div w:id="860705730">
      <w:bodyDiv w:val="1"/>
      <w:marLeft w:val="0"/>
      <w:marRight w:val="0"/>
      <w:marTop w:val="0"/>
      <w:marBottom w:val="0"/>
      <w:divBdr>
        <w:top w:val="none" w:sz="0" w:space="0" w:color="auto"/>
        <w:left w:val="none" w:sz="0" w:space="0" w:color="auto"/>
        <w:bottom w:val="none" w:sz="0" w:space="0" w:color="auto"/>
        <w:right w:val="none" w:sz="0" w:space="0" w:color="auto"/>
      </w:divBdr>
    </w:div>
    <w:div w:id="862474826">
      <w:bodyDiv w:val="1"/>
      <w:marLeft w:val="0"/>
      <w:marRight w:val="0"/>
      <w:marTop w:val="0"/>
      <w:marBottom w:val="0"/>
      <w:divBdr>
        <w:top w:val="none" w:sz="0" w:space="0" w:color="auto"/>
        <w:left w:val="none" w:sz="0" w:space="0" w:color="auto"/>
        <w:bottom w:val="none" w:sz="0" w:space="0" w:color="auto"/>
        <w:right w:val="none" w:sz="0" w:space="0" w:color="auto"/>
      </w:divBdr>
    </w:div>
    <w:div w:id="863206208">
      <w:bodyDiv w:val="1"/>
      <w:marLeft w:val="0"/>
      <w:marRight w:val="0"/>
      <w:marTop w:val="0"/>
      <w:marBottom w:val="0"/>
      <w:divBdr>
        <w:top w:val="none" w:sz="0" w:space="0" w:color="auto"/>
        <w:left w:val="none" w:sz="0" w:space="0" w:color="auto"/>
        <w:bottom w:val="none" w:sz="0" w:space="0" w:color="auto"/>
        <w:right w:val="none" w:sz="0" w:space="0" w:color="auto"/>
      </w:divBdr>
    </w:div>
    <w:div w:id="863664673">
      <w:bodyDiv w:val="1"/>
      <w:marLeft w:val="0"/>
      <w:marRight w:val="0"/>
      <w:marTop w:val="0"/>
      <w:marBottom w:val="0"/>
      <w:divBdr>
        <w:top w:val="none" w:sz="0" w:space="0" w:color="auto"/>
        <w:left w:val="none" w:sz="0" w:space="0" w:color="auto"/>
        <w:bottom w:val="none" w:sz="0" w:space="0" w:color="auto"/>
        <w:right w:val="none" w:sz="0" w:space="0" w:color="auto"/>
      </w:divBdr>
    </w:div>
    <w:div w:id="864027286">
      <w:bodyDiv w:val="1"/>
      <w:marLeft w:val="0"/>
      <w:marRight w:val="0"/>
      <w:marTop w:val="0"/>
      <w:marBottom w:val="0"/>
      <w:divBdr>
        <w:top w:val="none" w:sz="0" w:space="0" w:color="auto"/>
        <w:left w:val="none" w:sz="0" w:space="0" w:color="auto"/>
        <w:bottom w:val="none" w:sz="0" w:space="0" w:color="auto"/>
        <w:right w:val="none" w:sz="0" w:space="0" w:color="auto"/>
      </w:divBdr>
    </w:div>
    <w:div w:id="864944595">
      <w:bodyDiv w:val="1"/>
      <w:marLeft w:val="0"/>
      <w:marRight w:val="0"/>
      <w:marTop w:val="0"/>
      <w:marBottom w:val="0"/>
      <w:divBdr>
        <w:top w:val="none" w:sz="0" w:space="0" w:color="auto"/>
        <w:left w:val="none" w:sz="0" w:space="0" w:color="auto"/>
        <w:bottom w:val="none" w:sz="0" w:space="0" w:color="auto"/>
        <w:right w:val="none" w:sz="0" w:space="0" w:color="auto"/>
      </w:divBdr>
    </w:div>
    <w:div w:id="865140941">
      <w:bodyDiv w:val="1"/>
      <w:marLeft w:val="0"/>
      <w:marRight w:val="0"/>
      <w:marTop w:val="0"/>
      <w:marBottom w:val="0"/>
      <w:divBdr>
        <w:top w:val="none" w:sz="0" w:space="0" w:color="auto"/>
        <w:left w:val="none" w:sz="0" w:space="0" w:color="auto"/>
        <w:bottom w:val="none" w:sz="0" w:space="0" w:color="auto"/>
        <w:right w:val="none" w:sz="0" w:space="0" w:color="auto"/>
      </w:divBdr>
    </w:div>
    <w:div w:id="865754995">
      <w:bodyDiv w:val="1"/>
      <w:marLeft w:val="0"/>
      <w:marRight w:val="0"/>
      <w:marTop w:val="0"/>
      <w:marBottom w:val="0"/>
      <w:divBdr>
        <w:top w:val="none" w:sz="0" w:space="0" w:color="auto"/>
        <w:left w:val="none" w:sz="0" w:space="0" w:color="auto"/>
        <w:bottom w:val="none" w:sz="0" w:space="0" w:color="auto"/>
        <w:right w:val="none" w:sz="0" w:space="0" w:color="auto"/>
      </w:divBdr>
    </w:div>
    <w:div w:id="866066028">
      <w:bodyDiv w:val="1"/>
      <w:marLeft w:val="0"/>
      <w:marRight w:val="0"/>
      <w:marTop w:val="0"/>
      <w:marBottom w:val="0"/>
      <w:divBdr>
        <w:top w:val="none" w:sz="0" w:space="0" w:color="auto"/>
        <w:left w:val="none" w:sz="0" w:space="0" w:color="auto"/>
        <w:bottom w:val="none" w:sz="0" w:space="0" w:color="auto"/>
        <w:right w:val="none" w:sz="0" w:space="0" w:color="auto"/>
      </w:divBdr>
    </w:div>
    <w:div w:id="866262345">
      <w:bodyDiv w:val="1"/>
      <w:marLeft w:val="0"/>
      <w:marRight w:val="0"/>
      <w:marTop w:val="0"/>
      <w:marBottom w:val="0"/>
      <w:divBdr>
        <w:top w:val="none" w:sz="0" w:space="0" w:color="auto"/>
        <w:left w:val="none" w:sz="0" w:space="0" w:color="auto"/>
        <w:bottom w:val="none" w:sz="0" w:space="0" w:color="auto"/>
        <w:right w:val="none" w:sz="0" w:space="0" w:color="auto"/>
      </w:divBdr>
    </w:div>
    <w:div w:id="866451644">
      <w:bodyDiv w:val="1"/>
      <w:marLeft w:val="0"/>
      <w:marRight w:val="0"/>
      <w:marTop w:val="0"/>
      <w:marBottom w:val="0"/>
      <w:divBdr>
        <w:top w:val="none" w:sz="0" w:space="0" w:color="auto"/>
        <w:left w:val="none" w:sz="0" w:space="0" w:color="auto"/>
        <w:bottom w:val="none" w:sz="0" w:space="0" w:color="auto"/>
        <w:right w:val="none" w:sz="0" w:space="0" w:color="auto"/>
      </w:divBdr>
    </w:div>
    <w:div w:id="867261664">
      <w:bodyDiv w:val="1"/>
      <w:marLeft w:val="0"/>
      <w:marRight w:val="0"/>
      <w:marTop w:val="0"/>
      <w:marBottom w:val="0"/>
      <w:divBdr>
        <w:top w:val="none" w:sz="0" w:space="0" w:color="auto"/>
        <w:left w:val="none" w:sz="0" w:space="0" w:color="auto"/>
        <w:bottom w:val="none" w:sz="0" w:space="0" w:color="auto"/>
        <w:right w:val="none" w:sz="0" w:space="0" w:color="auto"/>
      </w:divBdr>
    </w:div>
    <w:div w:id="867983678">
      <w:bodyDiv w:val="1"/>
      <w:marLeft w:val="0"/>
      <w:marRight w:val="0"/>
      <w:marTop w:val="0"/>
      <w:marBottom w:val="0"/>
      <w:divBdr>
        <w:top w:val="none" w:sz="0" w:space="0" w:color="auto"/>
        <w:left w:val="none" w:sz="0" w:space="0" w:color="auto"/>
        <w:bottom w:val="none" w:sz="0" w:space="0" w:color="auto"/>
        <w:right w:val="none" w:sz="0" w:space="0" w:color="auto"/>
      </w:divBdr>
    </w:div>
    <w:div w:id="869925003">
      <w:bodyDiv w:val="1"/>
      <w:marLeft w:val="0"/>
      <w:marRight w:val="0"/>
      <w:marTop w:val="0"/>
      <w:marBottom w:val="0"/>
      <w:divBdr>
        <w:top w:val="none" w:sz="0" w:space="0" w:color="auto"/>
        <w:left w:val="none" w:sz="0" w:space="0" w:color="auto"/>
        <w:bottom w:val="none" w:sz="0" w:space="0" w:color="auto"/>
        <w:right w:val="none" w:sz="0" w:space="0" w:color="auto"/>
      </w:divBdr>
    </w:div>
    <w:div w:id="870191244">
      <w:bodyDiv w:val="1"/>
      <w:marLeft w:val="0"/>
      <w:marRight w:val="0"/>
      <w:marTop w:val="0"/>
      <w:marBottom w:val="0"/>
      <w:divBdr>
        <w:top w:val="none" w:sz="0" w:space="0" w:color="auto"/>
        <w:left w:val="none" w:sz="0" w:space="0" w:color="auto"/>
        <w:bottom w:val="none" w:sz="0" w:space="0" w:color="auto"/>
        <w:right w:val="none" w:sz="0" w:space="0" w:color="auto"/>
      </w:divBdr>
    </w:div>
    <w:div w:id="871193563">
      <w:bodyDiv w:val="1"/>
      <w:marLeft w:val="0"/>
      <w:marRight w:val="0"/>
      <w:marTop w:val="0"/>
      <w:marBottom w:val="0"/>
      <w:divBdr>
        <w:top w:val="none" w:sz="0" w:space="0" w:color="auto"/>
        <w:left w:val="none" w:sz="0" w:space="0" w:color="auto"/>
        <w:bottom w:val="none" w:sz="0" w:space="0" w:color="auto"/>
        <w:right w:val="none" w:sz="0" w:space="0" w:color="auto"/>
      </w:divBdr>
    </w:div>
    <w:div w:id="872965572">
      <w:bodyDiv w:val="1"/>
      <w:marLeft w:val="0"/>
      <w:marRight w:val="0"/>
      <w:marTop w:val="0"/>
      <w:marBottom w:val="0"/>
      <w:divBdr>
        <w:top w:val="none" w:sz="0" w:space="0" w:color="auto"/>
        <w:left w:val="none" w:sz="0" w:space="0" w:color="auto"/>
        <w:bottom w:val="none" w:sz="0" w:space="0" w:color="auto"/>
        <w:right w:val="none" w:sz="0" w:space="0" w:color="auto"/>
      </w:divBdr>
    </w:div>
    <w:div w:id="873729523">
      <w:bodyDiv w:val="1"/>
      <w:marLeft w:val="0"/>
      <w:marRight w:val="0"/>
      <w:marTop w:val="0"/>
      <w:marBottom w:val="0"/>
      <w:divBdr>
        <w:top w:val="none" w:sz="0" w:space="0" w:color="auto"/>
        <w:left w:val="none" w:sz="0" w:space="0" w:color="auto"/>
        <w:bottom w:val="none" w:sz="0" w:space="0" w:color="auto"/>
        <w:right w:val="none" w:sz="0" w:space="0" w:color="auto"/>
      </w:divBdr>
    </w:div>
    <w:div w:id="874345319">
      <w:bodyDiv w:val="1"/>
      <w:marLeft w:val="0"/>
      <w:marRight w:val="0"/>
      <w:marTop w:val="0"/>
      <w:marBottom w:val="0"/>
      <w:divBdr>
        <w:top w:val="none" w:sz="0" w:space="0" w:color="auto"/>
        <w:left w:val="none" w:sz="0" w:space="0" w:color="auto"/>
        <w:bottom w:val="none" w:sz="0" w:space="0" w:color="auto"/>
        <w:right w:val="none" w:sz="0" w:space="0" w:color="auto"/>
      </w:divBdr>
    </w:div>
    <w:div w:id="876088999">
      <w:bodyDiv w:val="1"/>
      <w:marLeft w:val="0"/>
      <w:marRight w:val="0"/>
      <w:marTop w:val="0"/>
      <w:marBottom w:val="0"/>
      <w:divBdr>
        <w:top w:val="none" w:sz="0" w:space="0" w:color="auto"/>
        <w:left w:val="none" w:sz="0" w:space="0" w:color="auto"/>
        <w:bottom w:val="none" w:sz="0" w:space="0" w:color="auto"/>
        <w:right w:val="none" w:sz="0" w:space="0" w:color="auto"/>
      </w:divBdr>
    </w:div>
    <w:div w:id="876282716">
      <w:bodyDiv w:val="1"/>
      <w:marLeft w:val="0"/>
      <w:marRight w:val="0"/>
      <w:marTop w:val="0"/>
      <w:marBottom w:val="0"/>
      <w:divBdr>
        <w:top w:val="none" w:sz="0" w:space="0" w:color="auto"/>
        <w:left w:val="none" w:sz="0" w:space="0" w:color="auto"/>
        <w:bottom w:val="none" w:sz="0" w:space="0" w:color="auto"/>
        <w:right w:val="none" w:sz="0" w:space="0" w:color="auto"/>
      </w:divBdr>
    </w:div>
    <w:div w:id="876426252">
      <w:bodyDiv w:val="1"/>
      <w:marLeft w:val="0"/>
      <w:marRight w:val="0"/>
      <w:marTop w:val="0"/>
      <w:marBottom w:val="0"/>
      <w:divBdr>
        <w:top w:val="none" w:sz="0" w:space="0" w:color="auto"/>
        <w:left w:val="none" w:sz="0" w:space="0" w:color="auto"/>
        <w:bottom w:val="none" w:sz="0" w:space="0" w:color="auto"/>
        <w:right w:val="none" w:sz="0" w:space="0" w:color="auto"/>
      </w:divBdr>
    </w:div>
    <w:div w:id="876503224">
      <w:bodyDiv w:val="1"/>
      <w:marLeft w:val="0"/>
      <w:marRight w:val="0"/>
      <w:marTop w:val="0"/>
      <w:marBottom w:val="0"/>
      <w:divBdr>
        <w:top w:val="none" w:sz="0" w:space="0" w:color="auto"/>
        <w:left w:val="none" w:sz="0" w:space="0" w:color="auto"/>
        <w:bottom w:val="none" w:sz="0" w:space="0" w:color="auto"/>
        <w:right w:val="none" w:sz="0" w:space="0" w:color="auto"/>
      </w:divBdr>
    </w:div>
    <w:div w:id="876969042">
      <w:bodyDiv w:val="1"/>
      <w:marLeft w:val="0"/>
      <w:marRight w:val="0"/>
      <w:marTop w:val="0"/>
      <w:marBottom w:val="0"/>
      <w:divBdr>
        <w:top w:val="none" w:sz="0" w:space="0" w:color="auto"/>
        <w:left w:val="none" w:sz="0" w:space="0" w:color="auto"/>
        <w:bottom w:val="none" w:sz="0" w:space="0" w:color="auto"/>
        <w:right w:val="none" w:sz="0" w:space="0" w:color="auto"/>
      </w:divBdr>
    </w:div>
    <w:div w:id="877426090">
      <w:bodyDiv w:val="1"/>
      <w:marLeft w:val="0"/>
      <w:marRight w:val="0"/>
      <w:marTop w:val="0"/>
      <w:marBottom w:val="0"/>
      <w:divBdr>
        <w:top w:val="none" w:sz="0" w:space="0" w:color="auto"/>
        <w:left w:val="none" w:sz="0" w:space="0" w:color="auto"/>
        <w:bottom w:val="none" w:sz="0" w:space="0" w:color="auto"/>
        <w:right w:val="none" w:sz="0" w:space="0" w:color="auto"/>
      </w:divBdr>
    </w:div>
    <w:div w:id="877812858">
      <w:bodyDiv w:val="1"/>
      <w:marLeft w:val="0"/>
      <w:marRight w:val="0"/>
      <w:marTop w:val="0"/>
      <w:marBottom w:val="0"/>
      <w:divBdr>
        <w:top w:val="none" w:sz="0" w:space="0" w:color="auto"/>
        <w:left w:val="none" w:sz="0" w:space="0" w:color="auto"/>
        <w:bottom w:val="none" w:sz="0" w:space="0" w:color="auto"/>
        <w:right w:val="none" w:sz="0" w:space="0" w:color="auto"/>
      </w:divBdr>
    </w:div>
    <w:div w:id="877862630">
      <w:bodyDiv w:val="1"/>
      <w:marLeft w:val="0"/>
      <w:marRight w:val="0"/>
      <w:marTop w:val="0"/>
      <w:marBottom w:val="0"/>
      <w:divBdr>
        <w:top w:val="none" w:sz="0" w:space="0" w:color="auto"/>
        <w:left w:val="none" w:sz="0" w:space="0" w:color="auto"/>
        <w:bottom w:val="none" w:sz="0" w:space="0" w:color="auto"/>
        <w:right w:val="none" w:sz="0" w:space="0" w:color="auto"/>
      </w:divBdr>
    </w:div>
    <w:div w:id="879245684">
      <w:bodyDiv w:val="1"/>
      <w:marLeft w:val="0"/>
      <w:marRight w:val="0"/>
      <w:marTop w:val="0"/>
      <w:marBottom w:val="0"/>
      <w:divBdr>
        <w:top w:val="none" w:sz="0" w:space="0" w:color="auto"/>
        <w:left w:val="none" w:sz="0" w:space="0" w:color="auto"/>
        <w:bottom w:val="none" w:sz="0" w:space="0" w:color="auto"/>
        <w:right w:val="none" w:sz="0" w:space="0" w:color="auto"/>
      </w:divBdr>
    </w:div>
    <w:div w:id="880171991">
      <w:bodyDiv w:val="1"/>
      <w:marLeft w:val="0"/>
      <w:marRight w:val="0"/>
      <w:marTop w:val="0"/>
      <w:marBottom w:val="0"/>
      <w:divBdr>
        <w:top w:val="none" w:sz="0" w:space="0" w:color="auto"/>
        <w:left w:val="none" w:sz="0" w:space="0" w:color="auto"/>
        <w:bottom w:val="none" w:sz="0" w:space="0" w:color="auto"/>
        <w:right w:val="none" w:sz="0" w:space="0" w:color="auto"/>
      </w:divBdr>
    </w:div>
    <w:div w:id="880632443">
      <w:bodyDiv w:val="1"/>
      <w:marLeft w:val="0"/>
      <w:marRight w:val="0"/>
      <w:marTop w:val="0"/>
      <w:marBottom w:val="0"/>
      <w:divBdr>
        <w:top w:val="none" w:sz="0" w:space="0" w:color="auto"/>
        <w:left w:val="none" w:sz="0" w:space="0" w:color="auto"/>
        <w:bottom w:val="none" w:sz="0" w:space="0" w:color="auto"/>
        <w:right w:val="none" w:sz="0" w:space="0" w:color="auto"/>
      </w:divBdr>
    </w:div>
    <w:div w:id="881206686">
      <w:bodyDiv w:val="1"/>
      <w:marLeft w:val="0"/>
      <w:marRight w:val="0"/>
      <w:marTop w:val="0"/>
      <w:marBottom w:val="0"/>
      <w:divBdr>
        <w:top w:val="none" w:sz="0" w:space="0" w:color="auto"/>
        <w:left w:val="none" w:sz="0" w:space="0" w:color="auto"/>
        <w:bottom w:val="none" w:sz="0" w:space="0" w:color="auto"/>
        <w:right w:val="none" w:sz="0" w:space="0" w:color="auto"/>
      </w:divBdr>
    </w:div>
    <w:div w:id="881291171">
      <w:bodyDiv w:val="1"/>
      <w:marLeft w:val="0"/>
      <w:marRight w:val="0"/>
      <w:marTop w:val="0"/>
      <w:marBottom w:val="0"/>
      <w:divBdr>
        <w:top w:val="none" w:sz="0" w:space="0" w:color="auto"/>
        <w:left w:val="none" w:sz="0" w:space="0" w:color="auto"/>
        <w:bottom w:val="none" w:sz="0" w:space="0" w:color="auto"/>
        <w:right w:val="none" w:sz="0" w:space="0" w:color="auto"/>
      </w:divBdr>
    </w:div>
    <w:div w:id="881752546">
      <w:bodyDiv w:val="1"/>
      <w:marLeft w:val="0"/>
      <w:marRight w:val="0"/>
      <w:marTop w:val="0"/>
      <w:marBottom w:val="0"/>
      <w:divBdr>
        <w:top w:val="none" w:sz="0" w:space="0" w:color="auto"/>
        <w:left w:val="none" w:sz="0" w:space="0" w:color="auto"/>
        <w:bottom w:val="none" w:sz="0" w:space="0" w:color="auto"/>
        <w:right w:val="none" w:sz="0" w:space="0" w:color="auto"/>
      </w:divBdr>
    </w:div>
    <w:div w:id="881862638">
      <w:bodyDiv w:val="1"/>
      <w:marLeft w:val="0"/>
      <w:marRight w:val="0"/>
      <w:marTop w:val="0"/>
      <w:marBottom w:val="0"/>
      <w:divBdr>
        <w:top w:val="none" w:sz="0" w:space="0" w:color="auto"/>
        <w:left w:val="none" w:sz="0" w:space="0" w:color="auto"/>
        <w:bottom w:val="none" w:sz="0" w:space="0" w:color="auto"/>
        <w:right w:val="none" w:sz="0" w:space="0" w:color="auto"/>
      </w:divBdr>
    </w:div>
    <w:div w:id="881987204">
      <w:bodyDiv w:val="1"/>
      <w:marLeft w:val="0"/>
      <w:marRight w:val="0"/>
      <w:marTop w:val="0"/>
      <w:marBottom w:val="0"/>
      <w:divBdr>
        <w:top w:val="none" w:sz="0" w:space="0" w:color="auto"/>
        <w:left w:val="none" w:sz="0" w:space="0" w:color="auto"/>
        <w:bottom w:val="none" w:sz="0" w:space="0" w:color="auto"/>
        <w:right w:val="none" w:sz="0" w:space="0" w:color="auto"/>
      </w:divBdr>
    </w:div>
    <w:div w:id="884298538">
      <w:bodyDiv w:val="1"/>
      <w:marLeft w:val="0"/>
      <w:marRight w:val="0"/>
      <w:marTop w:val="0"/>
      <w:marBottom w:val="0"/>
      <w:divBdr>
        <w:top w:val="none" w:sz="0" w:space="0" w:color="auto"/>
        <w:left w:val="none" w:sz="0" w:space="0" w:color="auto"/>
        <w:bottom w:val="none" w:sz="0" w:space="0" w:color="auto"/>
        <w:right w:val="none" w:sz="0" w:space="0" w:color="auto"/>
      </w:divBdr>
    </w:div>
    <w:div w:id="884676291">
      <w:bodyDiv w:val="1"/>
      <w:marLeft w:val="0"/>
      <w:marRight w:val="0"/>
      <w:marTop w:val="0"/>
      <w:marBottom w:val="0"/>
      <w:divBdr>
        <w:top w:val="none" w:sz="0" w:space="0" w:color="auto"/>
        <w:left w:val="none" w:sz="0" w:space="0" w:color="auto"/>
        <w:bottom w:val="none" w:sz="0" w:space="0" w:color="auto"/>
        <w:right w:val="none" w:sz="0" w:space="0" w:color="auto"/>
      </w:divBdr>
    </w:div>
    <w:div w:id="886799476">
      <w:bodyDiv w:val="1"/>
      <w:marLeft w:val="0"/>
      <w:marRight w:val="0"/>
      <w:marTop w:val="0"/>
      <w:marBottom w:val="0"/>
      <w:divBdr>
        <w:top w:val="none" w:sz="0" w:space="0" w:color="auto"/>
        <w:left w:val="none" w:sz="0" w:space="0" w:color="auto"/>
        <w:bottom w:val="none" w:sz="0" w:space="0" w:color="auto"/>
        <w:right w:val="none" w:sz="0" w:space="0" w:color="auto"/>
      </w:divBdr>
    </w:div>
    <w:div w:id="888683721">
      <w:bodyDiv w:val="1"/>
      <w:marLeft w:val="0"/>
      <w:marRight w:val="0"/>
      <w:marTop w:val="0"/>
      <w:marBottom w:val="0"/>
      <w:divBdr>
        <w:top w:val="none" w:sz="0" w:space="0" w:color="auto"/>
        <w:left w:val="none" w:sz="0" w:space="0" w:color="auto"/>
        <w:bottom w:val="none" w:sz="0" w:space="0" w:color="auto"/>
        <w:right w:val="none" w:sz="0" w:space="0" w:color="auto"/>
      </w:divBdr>
    </w:div>
    <w:div w:id="890920268">
      <w:bodyDiv w:val="1"/>
      <w:marLeft w:val="0"/>
      <w:marRight w:val="0"/>
      <w:marTop w:val="0"/>
      <w:marBottom w:val="0"/>
      <w:divBdr>
        <w:top w:val="none" w:sz="0" w:space="0" w:color="auto"/>
        <w:left w:val="none" w:sz="0" w:space="0" w:color="auto"/>
        <w:bottom w:val="none" w:sz="0" w:space="0" w:color="auto"/>
        <w:right w:val="none" w:sz="0" w:space="0" w:color="auto"/>
      </w:divBdr>
    </w:div>
    <w:div w:id="892039359">
      <w:bodyDiv w:val="1"/>
      <w:marLeft w:val="0"/>
      <w:marRight w:val="0"/>
      <w:marTop w:val="0"/>
      <w:marBottom w:val="0"/>
      <w:divBdr>
        <w:top w:val="none" w:sz="0" w:space="0" w:color="auto"/>
        <w:left w:val="none" w:sz="0" w:space="0" w:color="auto"/>
        <w:bottom w:val="none" w:sz="0" w:space="0" w:color="auto"/>
        <w:right w:val="none" w:sz="0" w:space="0" w:color="auto"/>
      </w:divBdr>
    </w:div>
    <w:div w:id="892816618">
      <w:bodyDiv w:val="1"/>
      <w:marLeft w:val="0"/>
      <w:marRight w:val="0"/>
      <w:marTop w:val="0"/>
      <w:marBottom w:val="0"/>
      <w:divBdr>
        <w:top w:val="none" w:sz="0" w:space="0" w:color="auto"/>
        <w:left w:val="none" w:sz="0" w:space="0" w:color="auto"/>
        <w:bottom w:val="none" w:sz="0" w:space="0" w:color="auto"/>
        <w:right w:val="none" w:sz="0" w:space="0" w:color="auto"/>
      </w:divBdr>
    </w:div>
    <w:div w:id="893080702">
      <w:bodyDiv w:val="1"/>
      <w:marLeft w:val="0"/>
      <w:marRight w:val="0"/>
      <w:marTop w:val="0"/>
      <w:marBottom w:val="0"/>
      <w:divBdr>
        <w:top w:val="none" w:sz="0" w:space="0" w:color="auto"/>
        <w:left w:val="none" w:sz="0" w:space="0" w:color="auto"/>
        <w:bottom w:val="none" w:sz="0" w:space="0" w:color="auto"/>
        <w:right w:val="none" w:sz="0" w:space="0" w:color="auto"/>
      </w:divBdr>
    </w:div>
    <w:div w:id="893271002">
      <w:bodyDiv w:val="1"/>
      <w:marLeft w:val="0"/>
      <w:marRight w:val="0"/>
      <w:marTop w:val="0"/>
      <w:marBottom w:val="0"/>
      <w:divBdr>
        <w:top w:val="none" w:sz="0" w:space="0" w:color="auto"/>
        <w:left w:val="none" w:sz="0" w:space="0" w:color="auto"/>
        <w:bottom w:val="none" w:sz="0" w:space="0" w:color="auto"/>
        <w:right w:val="none" w:sz="0" w:space="0" w:color="auto"/>
      </w:divBdr>
    </w:div>
    <w:div w:id="893589527">
      <w:bodyDiv w:val="1"/>
      <w:marLeft w:val="0"/>
      <w:marRight w:val="0"/>
      <w:marTop w:val="0"/>
      <w:marBottom w:val="0"/>
      <w:divBdr>
        <w:top w:val="none" w:sz="0" w:space="0" w:color="auto"/>
        <w:left w:val="none" w:sz="0" w:space="0" w:color="auto"/>
        <w:bottom w:val="none" w:sz="0" w:space="0" w:color="auto"/>
        <w:right w:val="none" w:sz="0" w:space="0" w:color="auto"/>
      </w:divBdr>
    </w:div>
    <w:div w:id="893589754">
      <w:bodyDiv w:val="1"/>
      <w:marLeft w:val="0"/>
      <w:marRight w:val="0"/>
      <w:marTop w:val="0"/>
      <w:marBottom w:val="0"/>
      <w:divBdr>
        <w:top w:val="none" w:sz="0" w:space="0" w:color="auto"/>
        <w:left w:val="none" w:sz="0" w:space="0" w:color="auto"/>
        <w:bottom w:val="none" w:sz="0" w:space="0" w:color="auto"/>
        <w:right w:val="none" w:sz="0" w:space="0" w:color="auto"/>
      </w:divBdr>
    </w:div>
    <w:div w:id="893857274">
      <w:bodyDiv w:val="1"/>
      <w:marLeft w:val="0"/>
      <w:marRight w:val="0"/>
      <w:marTop w:val="0"/>
      <w:marBottom w:val="0"/>
      <w:divBdr>
        <w:top w:val="none" w:sz="0" w:space="0" w:color="auto"/>
        <w:left w:val="none" w:sz="0" w:space="0" w:color="auto"/>
        <w:bottom w:val="none" w:sz="0" w:space="0" w:color="auto"/>
        <w:right w:val="none" w:sz="0" w:space="0" w:color="auto"/>
      </w:divBdr>
    </w:div>
    <w:div w:id="894506938">
      <w:bodyDiv w:val="1"/>
      <w:marLeft w:val="0"/>
      <w:marRight w:val="0"/>
      <w:marTop w:val="0"/>
      <w:marBottom w:val="0"/>
      <w:divBdr>
        <w:top w:val="none" w:sz="0" w:space="0" w:color="auto"/>
        <w:left w:val="none" w:sz="0" w:space="0" w:color="auto"/>
        <w:bottom w:val="none" w:sz="0" w:space="0" w:color="auto"/>
        <w:right w:val="none" w:sz="0" w:space="0" w:color="auto"/>
      </w:divBdr>
    </w:div>
    <w:div w:id="894781949">
      <w:bodyDiv w:val="1"/>
      <w:marLeft w:val="0"/>
      <w:marRight w:val="0"/>
      <w:marTop w:val="0"/>
      <w:marBottom w:val="0"/>
      <w:divBdr>
        <w:top w:val="none" w:sz="0" w:space="0" w:color="auto"/>
        <w:left w:val="none" w:sz="0" w:space="0" w:color="auto"/>
        <w:bottom w:val="none" w:sz="0" w:space="0" w:color="auto"/>
        <w:right w:val="none" w:sz="0" w:space="0" w:color="auto"/>
      </w:divBdr>
    </w:div>
    <w:div w:id="895166089">
      <w:bodyDiv w:val="1"/>
      <w:marLeft w:val="0"/>
      <w:marRight w:val="0"/>
      <w:marTop w:val="0"/>
      <w:marBottom w:val="0"/>
      <w:divBdr>
        <w:top w:val="none" w:sz="0" w:space="0" w:color="auto"/>
        <w:left w:val="none" w:sz="0" w:space="0" w:color="auto"/>
        <w:bottom w:val="none" w:sz="0" w:space="0" w:color="auto"/>
        <w:right w:val="none" w:sz="0" w:space="0" w:color="auto"/>
      </w:divBdr>
    </w:div>
    <w:div w:id="897400864">
      <w:bodyDiv w:val="1"/>
      <w:marLeft w:val="0"/>
      <w:marRight w:val="0"/>
      <w:marTop w:val="0"/>
      <w:marBottom w:val="0"/>
      <w:divBdr>
        <w:top w:val="none" w:sz="0" w:space="0" w:color="auto"/>
        <w:left w:val="none" w:sz="0" w:space="0" w:color="auto"/>
        <w:bottom w:val="none" w:sz="0" w:space="0" w:color="auto"/>
        <w:right w:val="none" w:sz="0" w:space="0" w:color="auto"/>
      </w:divBdr>
    </w:div>
    <w:div w:id="897671156">
      <w:bodyDiv w:val="1"/>
      <w:marLeft w:val="0"/>
      <w:marRight w:val="0"/>
      <w:marTop w:val="0"/>
      <w:marBottom w:val="0"/>
      <w:divBdr>
        <w:top w:val="none" w:sz="0" w:space="0" w:color="auto"/>
        <w:left w:val="none" w:sz="0" w:space="0" w:color="auto"/>
        <w:bottom w:val="none" w:sz="0" w:space="0" w:color="auto"/>
        <w:right w:val="none" w:sz="0" w:space="0" w:color="auto"/>
      </w:divBdr>
    </w:div>
    <w:div w:id="897787403">
      <w:bodyDiv w:val="1"/>
      <w:marLeft w:val="0"/>
      <w:marRight w:val="0"/>
      <w:marTop w:val="0"/>
      <w:marBottom w:val="0"/>
      <w:divBdr>
        <w:top w:val="none" w:sz="0" w:space="0" w:color="auto"/>
        <w:left w:val="none" w:sz="0" w:space="0" w:color="auto"/>
        <w:bottom w:val="none" w:sz="0" w:space="0" w:color="auto"/>
        <w:right w:val="none" w:sz="0" w:space="0" w:color="auto"/>
      </w:divBdr>
    </w:div>
    <w:div w:id="898705593">
      <w:bodyDiv w:val="1"/>
      <w:marLeft w:val="0"/>
      <w:marRight w:val="0"/>
      <w:marTop w:val="0"/>
      <w:marBottom w:val="0"/>
      <w:divBdr>
        <w:top w:val="none" w:sz="0" w:space="0" w:color="auto"/>
        <w:left w:val="none" w:sz="0" w:space="0" w:color="auto"/>
        <w:bottom w:val="none" w:sz="0" w:space="0" w:color="auto"/>
        <w:right w:val="none" w:sz="0" w:space="0" w:color="auto"/>
      </w:divBdr>
    </w:div>
    <w:div w:id="898982434">
      <w:bodyDiv w:val="1"/>
      <w:marLeft w:val="0"/>
      <w:marRight w:val="0"/>
      <w:marTop w:val="0"/>
      <w:marBottom w:val="0"/>
      <w:divBdr>
        <w:top w:val="none" w:sz="0" w:space="0" w:color="auto"/>
        <w:left w:val="none" w:sz="0" w:space="0" w:color="auto"/>
        <w:bottom w:val="none" w:sz="0" w:space="0" w:color="auto"/>
        <w:right w:val="none" w:sz="0" w:space="0" w:color="auto"/>
      </w:divBdr>
    </w:div>
    <w:div w:id="899171925">
      <w:bodyDiv w:val="1"/>
      <w:marLeft w:val="0"/>
      <w:marRight w:val="0"/>
      <w:marTop w:val="0"/>
      <w:marBottom w:val="0"/>
      <w:divBdr>
        <w:top w:val="none" w:sz="0" w:space="0" w:color="auto"/>
        <w:left w:val="none" w:sz="0" w:space="0" w:color="auto"/>
        <w:bottom w:val="none" w:sz="0" w:space="0" w:color="auto"/>
        <w:right w:val="none" w:sz="0" w:space="0" w:color="auto"/>
      </w:divBdr>
    </w:div>
    <w:div w:id="901715893">
      <w:bodyDiv w:val="1"/>
      <w:marLeft w:val="0"/>
      <w:marRight w:val="0"/>
      <w:marTop w:val="0"/>
      <w:marBottom w:val="0"/>
      <w:divBdr>
        <w:top w:val="none" w:sz="0" w:space="0" w:color="auto"/>
        <w:left w:val="none" w:sz="0" w:space="0" w:color="auto"/>
        <w:bottom w:val="none" w:sz="0" w:space="0" w:color="auto"/>
        <w:right w:val="none" w:sz="0" w:space="0" w:color="auto"/>
      </w:divBdr>
    </w:div>
    <w:div w:id="902909893">
      <w:bodyDiv w:val="1"/>
      <w:marLeft w:val="0"/>
      <w:marRight w:val="0"/>
      <w:marTop w:val="0"/>
      <w:marBottom w:val="0"/>
      <w:divBdr>
        <w:top w:val="none" w:sz="0" w:space="0" w:color="auto"/>
        <w:left w:val="none" w:sz="0" w:space="0" w:color="auto"/>
        <w:bottom w:val="none" w:sz="0" w:space="0" w:color="auto"/>
        <w:right w:val="none" w:sz="0" w:space="0" w:color="auto"/>
      </w:divBdr>
    </w:div>
    <w:div w:id="903026306">
      <w:bodyDiv w:val="1"/>
      <w:marLeft w:val="0"/>
      <w:marRight w:val="0"/>
      <w:marTop w:val="0"/>
      <w:marBottom w:val="0"/>
      <w:divBdr>
        <w:top w:val="none" w:sz="0" w:space="0" w:color="auto"/>
        <w:left w:val="none" w:sz="0" w:space="0" w:color="auto"/>
        <w:bottom w:val="none" w:sz="0" w:space="0" w:color="auto"/>
        <w:right w:val="none" w:sz="0" w:space="0" w:color="auto"/>
      </w:divBdr>
    </w:div>
    <w:div w:id="903222298">
      <w:bodyDiv w:val="1"/>
      <w:marLeft w:val="0"/>
      <w:marRight w:val="0"/>
      <w:marTop w:val="0"/>
      <w:marBottom w:val="0"/>
      <w:divBdr>
        <w:top w:val="none" w:sz="0" w:space="0" w:color="auto"/>
        <w:left w:val="none" w:sz="0" w:space="0" w:color="auto"/>
        <w:bottom w:val="none" w:sz="0" w:space="0" w:color="auto"/>
        <w:right w:val="none" w:sz="0" w:space="0" w:color="auto"/>
      </w:divBdr>
    </w:div>
    <w:div w:id="903679507">
      <w:bodyDiv w:val="1"/>
      <w:marLeft w:val="0"/>
      <w:marRight w:val="0"/>
      <w:marTop w:val="0"/>
      <w:marBottom w:val="0"/>
      <w:divBdr>
        <w:top w:val="none" w:sz="0" w:space="0" w:color="auto"/>
        <w:left w:val="none" w:sz="0" w:space="0" w:color="auto"/>
        <w:bottom w:val="none" w:sz="0" w:space="0" w:color="auto"/>
        <w:right w:val="none" w:sz="0" w:space="0" w:color="auto"/>
      </w:divBdr>
    </w:div>
    <w:div w:id="903831960">
      <w:bodyDiv w:val="1"/>
      <w:marLeft w:val="0"/>
      <w:marRight w:val="0"/>
      <w:marTop w:val="0"/>
      <w:marBottom w:val="0"/>
      <w:divBdr>
        <w:top w:val="none" w:sz="0" w:space="0" w:color="auto"/>
        <w:left w:val="none" w:sz="0" w:space="0" w:color="auto"/>
        <w:bottom w:val="none" w:sz="0" w:space="0" w:color="auto"/>
        <w:right w:val="none" w:sz="0" w:space="0" w:color="auto"/>
      </w:divBdr>
    </w:div>
    <w:div w:id="904681961">
      <w:bodyDiv w:val="1"/>
      <w:marLeft w:val="0"/>
      <w:marRight w:val="0"/>
      <w:marTop w:val="0"/>
      <w:marBottom w:val="0"/>
      <w:divBdr>
        <w:top w:val="none" w:sz="0" w:space="0" w:color="auto"/>
        <w:left w:val="none" w:sz="0" w:space="0" w:color="auto"/>
        <w:bottom w:val="none" w:sz="0" w:space="0" w:color="auto"/>
        <w:right w:val="none" w:sz="0" w:space="0" w:color="auto"/>
      </w:divBdr>
    </w:div>
    <w:div w:id="904922344">
      <w:bodyDiv w:val="1"/>
      <w:marLeft w:val="0"/>
      <w:marRight w:val="0"/>
      <w:marTop w:val="0"/>
      <w:marBottom w:val="0"/>
      <w:divBdr>
        <w:top w:val="none" w:sz="0" w:space="0" w:color="auto"/>
        <w:left w:val="none" w:sz="0" w:space="0" w:color="auto"/>
        <w:bottom w:val="none" w:sz="0" w:space="0" w:color="auto"/>
        <w:right w:val="none" w:sz="0" w:space="0" w:color="auto"/>
      </w:divBdr>
    </w:div>
    <w:div w:id="904991370">
      <w:bodyDiv w:val="1"/>
      <w:marLeft w:val="0"/>
      <w:marRight w:val="0"/>
      <w:marTop w:val="0"/>
      <w:marBottom w:val="0"/>
      <w:divBdr>
        <w:top w:val="none" w:sz="0" w:space="0" w:color="auto"/>
        <w:left w:val="none" w:sz="0" w:space="0" w:color="auto"/>
        <w:bottom w:val="none" w:sz="0" w:space="0" w:color="auto"/>
        <w:right w:val="none" w:sz="0" w:space="0" w:color="auto"/>
      </w:divBdr>
    </w:div>
    <w:div w:id="906837275">
      <w:bodyDiv w:val="1"/>
      <w:marLeft w:val="0"/>
      <w:marRight w:val="0"/>
      <w:marTop w:val="0"/>
      <w:marBottom w:val="0"/>
      <w:divBdr>
        <w:top w:val="none" w:sz="0" w:space="0" w:color="auto"/>
        <w:left w:val="none" w:sz="0" w:space="0" w:color="auto"/>
        <w:bottom w:val="none" w:sz="0" w:space="0" w:color="auto"/>
        <w:right w:val="none" w:sz="0" w:space="0" w:color="auto"/>
      </w:divBdr>
    </w:div>
    <w:div w:id="906839268">
      <w:bodyDiv w:val="1"/>
      <w:marLeft w:val="0"/>
      <w:marRight w:val="0"/>
      <w:marTop w:val="0"/>
      <w:marBottom w:val="0"/>
      <w:divBdr>
        <w:top w:val="none" w:sz="0" w:space="0" w:color="auto"/>
        <w:left w:val="none" w:sz="0" w:space="0" w:color="auto"/>
        <w:bottom w:val="none" w:sz="0" w:space="0" w:color="auto"/>
        <w:right w:val="none" w:sz="0" w:space="0" w:color="auto"/>
      </w:divBdr>
    </w:div>
    <w:div w:id="907612674">
      <w:bodyDiv w:val="1"/>
      <w:marLeft w:val="0"/>
      <w:marRight w:val="0"/>
      <w:marTop w:val="0"/>
      <w:marBottom w:val="0"/>
      <w:divBdr>
        <w:top w:val="none" w:sz="0" w:space="0" w:color="auto"/>
        <w:left w:val="none" w:sz="0" w:space="0" w:color="auto"/>
        <w:bottom w:val="none" w:sz="0" w:space="0" w:color="auto"/>
        <w:right w:val="none" w:sz="0" w:space="0" w:color="auto"/>
      </w:divBdr>
    </w:div>
    <w:div w:id="907692925">
      <w:bodyDiv w:val="1"/>
      <w:marLeft w:val="0"/>
      <w:marRight w:val="0"/>
      <w:marTop w:val="0"/>
      <w:marBottom w:val="0"/>
      <w:divBdr>
        <w:top w:val="none" w:sz="0" w:space="0" w:color="auto"/>
        <w:left w:val="none" w:sz="0" w:space="0" w:color="auto"/>
        <w:bottom w:val="none" w:sz="0" w:space="0" w:color="auto"/>
        <w:right w:val="none" w:sz="0" w:space="0" w:color="auto"/>
      </w:divBdr>
    </w:div>
    <w:div w:id="908226981">
      <w:bodyDiv w:val="1"/>
      <w:marLeft w:val="0"/>
      <w:marRight w:val="0"/>
      <w:marTop w:val="0"/>
      <w:marBottom w:val="0"/>
      <w:divBdr>
        <w:top w:val="none" w:sz="0" w:space="0" w:color="auto"/>
        <w:left w:val="none" w:sz="0" w:space="0" w:color="auto"/>
        <w:bottom w:val="none" w:sz="0" w:space="0" w:color="auto"/>
        <w:right w:val="none" w:sz="0" w:space="0" w:color="auto"/>
      </w:divBdr>
    </w:div>
    <w:div w:id="909147228">
      <w:bodyDiv w:val="1"/>
      <w:marLeft w:val="0"/>
      <w:marRight w:val="0"/>
      <w:marTop w:val="0"/>
      <w:marBottom w:val="0"/>
      <w:divBdr>
        <w:top w:val="none" w:sz="0" w:space="0" w:color="auto"/>
        <w:left w:val="none" w:sz="0" w:space="0" w:color="auto"/>
        <w:bottom w:val="none" w:sz="0" w:space="0" w:color="auto"/>
        <w:right w:val="none" w:sz="0" w:space="0" w:color="auto"/>
      </w:divBdr>
    </w:div>
    <w:div w:id="910190697">
      <w:bodyDiv w:val="1"/>
      <w:marLeft w:val="0"/>
      <w:marRight w:val="0"/>
      <w:marTop w:val="0"/>
      <w:marBottom w:val="0"/>
      <w:divBdr>
        <w:top w:val="none" w:sz="0" w:space="0" w:color="auto"/>
        <w:left w:val="none" w:sz="0" w:space="0" w:color="auto"/>
        <w:bottom w:val="none" w:sz="0" w:space="0" w:color="auto"/>
        <w:right w:val="none" w:sz="0" w:space="0" w:color="auto"/>
      </w:divBdr>
    </w:div>
    <w:div w:id="910849734">
      <w:bodyDiv w:val="1"/>
      <w:marLeft w:val="0"/>
      <w:marRight w:val="0"/>
      <w:marTop w:val="0"/>
      <w:marBottom w:val="0"/>
      <w:divBdr>
        <w:top w:val="none" w:sz="0" w:space="0" w:color="auto"/>
        <w:left w:val="none" w:sz="0" w:space="0" w:color="auto"/>
        <w:bottom w:val="none" w:sz="0" w:space="0" w:color="auto"/>
        <w:right w:val="none" w:sz="0" w:space="0" w:color="auto"/>
      </w:divBdr>
    </w:div>
    <w:div w:id="911699735">
      <w:bodyDiv w:val="1"/>
      <w:marLeft w:val="0"/>
      <w:marRight w:val="0"/>
      <w:marTop w:val="0"/>
      <w:marBottom w:val="0"/>
      <w:divBdr>
        <w:top w:val="none" w:sz="0" w:space="0" w:color="auto"/>
        <w:left w:val="none" w:sz="0" w:space="0" w:color="auto"/>
        <w:bottom w:val="none" w:sz="0" w:space="0" w:color="auto"/>
        <w:right w:val="none" w:sz="0" w:space="0" w:color="auto"/>
      </w:divBdr>
    </w:div>
    <w:div w:id="911744026">
      <w:bodyDiv w:val="1"/>
      <w:marLeft w:val="0"/>
      <w:marRight w:val="0"/>
      <w:marTop w:val="0"/>
      <w:marBottom w:val="0"/>
      <w:divBdr>
        <w:top w:val="none" w:sz="0" w:space="0" w:color="auto"/>
        <w:left w:val="none" w:sz="0" w:space="0" w:color="auto"/>
        <w:bottom w:val="none" w:sz="0" w:space="0" w:color="auto"/>
        <w:right w:val="none" w:sz="0" w:space="0" w:color="auto"/>
      </w:divBdr>
    </w:div>
    <w:div w:id="913931427">
      <w:bodyDiv w:val="1"/>
      <w:marLeft w:val="0"/>
      <w:marRight w:val="0"/>
      <w:marTop w:val="0"/>
      <w:marBottom w:val="0"/>
      <w:divBdr>
        <w:top w:val="none" w:sz="0" w:space="0" w:color="auto"/>
        <w:left w:val="none" w:sz="0" w:space="0" w:color="auto"/>
        <w:bottom w:val="none" w:sz="0" w:space="0" w:color="auto"/>
        <w:right w:val="none" w:sz="0" w:space="0" w:color="auto"/>
      </w:divBdr>
    </w:div>
    <w:div w:id="914707751">
      <w:bodyDiv w:val="1"/>
      <w:marLeft w:val="0"/>
      <w:marRight w:val="0"/>
      <w:marTop w:val="0"/>
      <w:marBottom w:val="0"/>
      <w:divBdr>
        <w:top w:val="none" w:sz="0" w:space="0" w:color="auto"/>
        <w:left w:val="none" w:sz="0" w:space="0" w:color="auto"/>
        <w:bottom w:val="none" w:sz="0" w:space="0" w:color="auto"/>
        <w:right w:val="none" w:sz="0" w:space="0" w:color="auto"/>
      </w:divBdr>
    </w:div>
    <w:div w:id="915015037">
      <w:bodyDiv w:val="1"/>
      <w:marLeft w:val="0"/>
      <w:marRight w:val="0"/>
      <w:marTop w:val="0"/>
      <w:marBottom w:val="0"/>
      <w:divBdr>
        <w:top w:val="none" w:sz="0" w:space="0" w:color="auto"/>
        <w:left w:val="none" w:sz="0" w:space="0" w:color="auto"/>
        <w:bottom w:val="none" w:sz="0" w:space="0" w:color="auto"/>
        <w:right w:val="none" w:sz="0" w:space="0" w:color="auto"/>
      </w:divBdr>
    </w:div>
    <w:div w:id="915672988">
      <w:bodyDiv w:val="1"/>
      <w:marLeft w:val="0"/>
      <w:marRight w:val="0"/>
      <w:marTop w:val="0"/>
      <w:marBottom w:val="0"/>
      <w:divBdr>
        <w:top w:val="none" w:sz="0" w:space="0" w:color="auto"/>
        <w:left w:val="none" w:sz="0" w:space="0" w:color="auto"/>
        <w:bottom w:val="none" w:sz="0" w:space="0" w:color="auto"/>
        <w:right w:val="none" w:sz="0" w:space="0" w:color="auto"/>
      </w:divBdr>
    </w:div>
    <w:div w:id="918757655">
      <w:bodyDiv w:val="1"/>
      <w:marLeft w:val="0"/>
      <w:marRight w:val="0"/>
      <w:marTop w:val="0"/>
      <w:marBottom w:val="0"/>
      <w:divBdr>
        <w:top w:val="none" w:sz="0" w:space="0" w:color="auto"/>
        <w:left w:val="none" w:sz="0" w:space="0" w:color="auto"/>
        <w:bottom w:val="none" w:sz="0" w:space="0" w:color="auto"/>
        <w:right w:val="none" w:sz="0" w:space="0" w:color="auto"/>
      </w:divBdr>
    </w:div>
    <w:div w:id="919868716">
      <w:bodyDiv w:val="1"/>
      <w:marLeft w:val="0"/>
      <w:marRight w:val="0"/>
      <w:marTop w:val="0"/>
      <w:marBottom w:val="0"/>
      <w:divBdr>
        <w:top w:val="none" w:sz="0" w:space="0" w:color="auto"/>
        <w:left w:val="none" w:sz="0" w:space="0" w:color="auto"/>
        <w:bottom w:val="none" w:sz="0" w:space="0" w:color="auto"/>
        <w:right w:val="none" w:sz="0" w:space="0" w:color="auto"/>
      </w:divBdr>
    </w:div>
    <w:div w:id="924462919">
      <w:bodyDiv w:val="1"/>
      <w:marLeft w:val="0"/>
      <w:marRight w:val="0"/>
      <w:marTop w:val="0"/>
      <w:marBottom w:val="0"/>
      <w:divBdr>
        <w:top w:val="none" w:sz="0" w:space="0" w:color="auto"/>
        <w:left w:val="none" w:sz="0" w:space="0" w:color="auto"/>
        <w:bottom w:val="none" w:sz="0" w:space="0" w:color="auto"/>
        <w:right w:val="none" w:sz="0" w:space="0" w:color="auto"/>
      </w:divBdr>
    </w:div>
    <w:div w:id="924844066">
      <w:bodyDiv w:val="1"/>
      <w:marLeft w:val="0"/>
      <w:marRight w:val="0"/>
      <w:marTop w:val="0"/>
      <w:marBottom w:val="0"/>
      <w:divBdr>
        <w:top w:val="none" w:sz="0" w:space="0" w:color="auto"/>
        <w:left w:val="none" w:sz="0" w:space="0" w:color="auto"/>
        <w:bottom w:val="none" w:sz="0" w:space="0" w:color="auto"/>
        <w:right w:val="none" w:sz="0" w:space="0" w:color="auto"/>
      </w:divBdr>
    </w:div>
    <w:div w:id="924849644">
      <w:bodyDiv w:val="1"/>
      <w:marLeft w:val="0"/>
      <w:marRight w:val="0"/>
      <w:marTop w:val="0"/>
      <w:marBottom w:val="0"/>
      <w:divBdr>
        <w:top w:val="none" w:sz="0" w:space="0" w:color="auto"/>
        <w:left w:val="none" w:sz="0" w:space="0" w:color="auto"/>
        <w:bottom w:val="none" w:sz="0" w:space="0" w:color="auto"/>
        <w:right w:val="none" w:sz="0" w:space="0" w:color="auto"/>
      </w:divBdr>
    </w:div>
    <w:div w:id="926157755">
      <w:bodyDiv w:val="1"/>
      <w:marLeft w:val="0"/>
      <w:marRight w:val="0"/>
      <w:marTop w:val="0"/>
      <w:marBottom w:val="0"/>
      <w:divBdr>
        <w:top w:val="none" w:sz="0" w:space="0" w:color="auto"/>
        <w:left w:val="none" w:sz="0" w:space="0" w:color="auto"/>
        <w:bottom w:val="none" w:sz="0" w:space="0" w:color="auto"/>
        <w:right w:val="none" w:sz="0" w:space="0" w:color="auto"/>
      </w:divBdr>
    </w:div>
    <w:div w:id="926497145">
      <w:bodyDiv w:val="1"/>
      <w:marLeft w:val="0"/>
      <w:marRight w:val="0"/>
      <w:marTop w:val="0"/>
      <w:marBottom w:val="0"/>
      <w:divBdr>
        <w:top w:val="none" w:sz="0" w:space="0" w:color="auto"/>
        <w:left w:val="none" w:sz="0" w:space="0" w:color="auto"/>
        <w:bottom w:val="none" w:sz="0" w:space="0" w:color="auto"/>
        <w:right w:val="none" w:sz="0" w:space="0" w:color="auto"/>
      </w:divBdr>
    </w:div>
    <w:div w:id="926839873">
      <w:bodyDiv w:val="1"/>
      <w:marLeft w:val="0"/>
      <w:marRight w:val="0"/>
      <w:marTop w:val="0"/>
      <w:marBottom w:val="0"/>
      <w:divBdr>
        <w:top w:val="none" w:sz="0" w:space="0" w:color="auto"/>
        <w:left w:val="none" w:sz="0" w:space="0" w:color="auto"/>
        <w:bottom w:val="none" w:sz="0" w:space="0" w:color="auto"/>
        <w:right w:val="none" w:sz="0" w:space="0" w:color="auto"/>
      </w:divBdr>
    </w:div>
    <w:div w:id="928007138">
      <w:bodyDiv w:val="1"/>
      <w:marLeft w:val="0"/>
      <w:marRight w:val="0"/>
      <w:marTop w:val="0"/>
      <w:marBottom w:val="0"/>
      <w:divBdr>
        <w:top w:val="none" w:sz="0" w:space="0" w:color="auto"/>
        <w:left w:val="none" w:sz="0" w:space="0" w:color="auto"/>
        <w:bottom w:val="none" w:sz="0" w:space="0" w:color="auto"/>
        <w:right w:val="none" w:sz="0" w:space="0" w:color="auto"/>
      </w:divBdr>
    </w:div>
    <w:div w:id="928344248">
      <w:bodyDiv w:val="1"/>
      <w:marLeft w:val="0"/>
      <w:marRight w:val="0"/>
      <w:marTop w:val="0"/>
      <w:marBottom w:val="0"/>
      <w:divBdr>
        <w:top w:val="none" w:sz="0" w:space="0" w:color="auto"/>
        <w:left w:val="none" w:sz="0" w:space="0" w:color="auto"/>
        <w:bottom w:val="none" w:sz="0" w:space="0" w:color="auto"/>
        <w:right w:val="none" w:sz="0" w:space="0" w:color="auto"/>
      </w:divBdr>
    </w:div>
    <w:div w:id="928584739">
      <w:bodyDiv w:val="1"/>
      <w:marLeft w:val="0"/>
      <w:marRight w:val="0"/>
      <w:marTop w:val="0"/>
      <w:marBottom w:val="0"/>
      <w:divBdr>
        <w:top w:val="none" w:sz="0" w:space="0" w:color="auto"/>
        <w:left w:val="none" w:sz="0" w:space="0" w:color="auto"/>
        <w:bottom w:val="none" w:sz="0" w:space="0" w:color="auto"/>
        <w:right w:val="none" w:sz="0" w:space="0" w:color="auto"/>
      </w:divBdr>
    </w:div>
    <w:div w:id="929460336">
      <w:bodyDiv w:val="1"/>
      <w:marLeft w:val="0"/>
      <w:marRight w:val="0"/>
      <w:marTop w:val="0"/>
      <w:marBottom w:val="0"/>
      <w:divBdr>
        <w:top w:val="none" w:sz="0" w:space="0" w:color="auto"/>
        <w:left w:val="none" w:sz="0" w:space="0" w:color="auto"/>
        <w:bottom w:val="none" w:sz="0" w:space="0" w:color="auto"/>
        <w:right w:val="none" w:sz="0" w:space="0" w:color="auto"/>
      </w:divBdr>
    </w:div>
    <w:div w:id="930163301">
      <w:bodyDiv w:val="1"/>
      <w:marLeft w:val="0"/>
      <w:marRight w:val="0"/>
      <w:marTop w:val="0"/>
      <w:marBottom w:val="0"/>
      <w:divBdr>
        <w:top w:val="none" w:sz="0" w:space="0" w:color="auto"/>
        <w:left w:val="none" w:sz="0" w:space="0" w:color="auto"/>
        <w:bottom w:val="none" w:sz="0" w:space="0" w:color="auto"/>
        <w:right w:val="none" w:sz="0" w:space="0" w:color="auto"/>
      </w:divBdr>
    </w:div>
    <w:div w:id="930283559">
      <w:bodyDiv w:val="1"/>
      <w:marLeft w:val="0"/>
      <w:marRight w:val="0"/>
      <w:marTop w:val="0"/>
      <w:marBottom w:val="0"/>
      <w:divBdr>
        <w:top w:val="none" w:sz="0" w:space="0" w:color="auto"/>
        <w:left w:val="none" w:sz="0" w:space="0" w:color="auto"/>
        <w:bottom w:val="none" w:sz="0" w:space="0" w:color="auto"/>
        <w:right w:val="none" w:sz="0" w:space="0" w:color="auto"/>
      </w:divBdr>
    </w:div>
    <w:div w:id="931082848">
      <w:bodyDiv w:val="1"/>
      <w:marLeft w:val="0"/>
      <w:marRight w:val="0"/>
      <w:marTop w:val="0"/>
      <w:marBottom w:val="0"/>
      <w:divBdr>
        <w:top w:val="none" w:sz="0" w:space="0" w:color="auto"/>
        <w:left w:val="none" w:sz="0" w:space="0" w:color="auto"/>
        <w:bottom w:val="none" w:sz="0" w:space="0" w:color="auto"/>
        <w:right w:val="none" w:sz="0" w:space="0" w:color="auto"/>
      </w:divBdr>
    </w:div>
    <w:div w:id="931158633">
      <w:bodyDiv w:val="1"/>
      <w:marLeft w:val="0"/>
      <w:marRight w:val="0"/>
      <w:marTop w:val="0"/>
      <w:marBottom w:val="0"/>
      <w:divBdr>
        <w:top w:val="none" w:sz="0" w:space="0" w:color="auto"/>
        <w:left w:val="none" w:sz="0" w:space="0" w:color="auto"/>
        <w:bottom w:val="none" w:sz="0" w:space="0" w:color="auto"/>
        <w:right w:val="none" w:sz="0" w:space="0" w:color="auto"/>
      </w:divBdr>
    </w:div>
    <w:div w:id="931205944">
      <w:bodyDiv w:val="1"/>
      <w:marLeft w:val="0"/>
      <w:marRight w:val="0"/>
      <w:marTop w:val="0"/>
      <w:marBottom w:val="0"/>
      <w:divBdr>
        <w:top w:val="none" w:sz="0" w:space="0" w:color="auto"/>
        <w:left w:val="none" w:sz="0" w:space="0" w:color="auto"/>
        <w:bottom w:val="none" w:sz="0" w:space="0" w:color="auto"/>
        <w:right w:val="none" w:sz="0" w:space="0" w:color="auto"/>
      </w:divBdr>
    </w:div>
    <w:div w:id="931935816">
      <w:bodyDiv w:val="1"/>
      <w:marLeft w:val="0"/>
      <w:marRight w:val="0"/>
      <w:marTop w:val="0"/>
      <w:marBottom w:val="0"/>
      <w:divBdr>
        <w:top w:val="none" w:sz="0" w:space="0" w:color="auto"/>
        <w:left w:val="none" w:sz="0" w:space="0" w:color="auto"/>
        <w:bottom w:val="none" w:sz="0" w:space="0" w:color="auto"/>
        <w:right w:val="none" w:sz="0" w:space="0" w:color="auto"/>
      </w:divBdr>
    </w:div>
    <w:div w:id="933173506">
      <w:bodyDiv w:val="1"/>
      <w:marLeft w:val="0"/>
      <w:marRight w:val="0"/>
      <w:marTop w:val="0"/>
      <w:marBottom w:val="0"/>
      <w:divBdr>
        <w:top w:val="none" w:sz="0" w:space="0" w:color="auto"/>
        <w:left w:val="none" w:sz="0" w:space="0" w:color="auto"/>
        <w:bottom w:val="none" w:sz="0" w:space="0" w:color="auto"/>
        <w:right w:val="none" w:sz="0" w:space="0" w:color="auto"/>
      </w:divBdr>
    </w:div>
    <w:div w:id="934019434">
      <w:bodyDiv w:val="1"/>
      <w:marLeft w:val="0"/>
      <w:marRight w:val="0"/>
      <w:marTop w:val="0"/>
      <w:marBottom w:val="0"/>
      <w:divBdr>
        <w:top w:val="none" w:sz="0" w:space="0" w:color="auto"/>
        <w:left w:val="none" w:sz="0" w:space="0" w:color="auto"/>
        <w:bottom w:val="none" w:sz="0" w:space="0" w:color="auto"/>
        <w:right w:val="none" w:sz="0" w:space="0" w:color="auto"/>
      </w:divBdr>
    </w:div>
    <w:div w:id="934902150">
      <w:bodyDiv w:val="1"/>
      <w:marLeft w:val="0"/>
      <w:marRight w:val="0"/>
      <w:marTop w:val="0"/>
      <w:marBottom w:val="0"/>
      <w:divBdr>
        <w:top w:val="none" w:sz="0" w:space="0" w:color="auto"/>
        <w:left w:val="none" w:sz="0" w:space="0" w:color="auto"/>
        <w:bottom w:val="none" w:sz="0" w:space="0" w:color="auto"/>
        <w:right w:val="none" w:sz="0" w:space="0" w:color="auto"/>
      </w:divBdr>
    </w:div>
    <w:div w:id="936598391">
      <w:bodyDiv w:val="1"/>
      <w:marLeft w:val="0"/>
      <w:marRight w:val="0"/>
      <w:marTop w:val="0"/>
      <w:marBottom w:val="0"/>
      <w:divBdr>
        <w:top w:val="none" w:sz="0" w:space="0" w:color="auto"/>
        <w:left w:val="none" w:sz="0" w:space="0" w:color="auto"/>
        <w:bottom w:val="none" w:sz="0" w:space="0" w:color="auto"/>
        <w:right w:val="none" w:sz="0" w:space="0" w:color="auto"/>
      </w:divBdr>
    </w:div>
    <w:div w:id="937054968">
      <w:bodyDiv w:val="1"/>
      <w:marLeft w:val="0"/>
      <w:marRight w:val="0"/>
      <w:marTop w:val="0"/>
      <w:marBottom w:val="0"/>
      <w:divBdr>
        <w:top w:val="none" w:sz="0" w:space="0" w:color="auto"/>
        <w:left w:val="none" w:sz="0" w:space="0" w:color="auto"/>
        <w:bottom w:val="none" w:sz="0" w:space="0" w:color="auto"/>
        <w:right w:val="none" w:sz="0" w:space="0" w:color="auto"/>
      </w:divBdr>
    </w:div>
    <w:div w:id="937982706">
      <w:bodyDiv w:val="1"/>
      <w:marLeft w:val="0"/>
      <w:marRight w:val="0"/>
      <w:marTop w:val="0"/>
      <w:marBottom w:val="0"/>
      <w:divBdr>
        <w:top w:val="none" w:sz="0" w:space="0" w:color="auto"/>
        <w:left w:val="none" w:sz="0" w:space="0" w:color="auto"/>
        <w:bottom w:val="none" w:sz="0" w:space="0" w:color="auto"/>
        <w:right w:val="none" w:sz="0" w:space="0" w:color="auto"/>
      </w:divBdr>
    </w:div>
    <w:div w:id="939291640">
      <w:bodyDiv w:val="1"/>
      <w:marLeft w:val="0"/>
      <w:marRight w:val="0"/>
      <w:marTop w:val="0"/>
      <w:marBottom w:val="0"/>
      <w:divBdr>
        <w:top w:val="none" w:sz="0" w:space="0" w:color="auto"/>
        <w:left w:val="none" w:sz="0" w:space="0" w:color="auto"/>
        <w:bottom w:val="none" w:sz="0" w:space="0" w:color="auto"/>
        <w:right w:val="none" w:sz="0" w:space="0" w:color="auto"/>
      </w:divBdr>
    </w:div>
    <w:div w:id="941455235">
      <w:bodyDiv w:val="1"/>
      <w:marLeft w:val="0"/>
      <w:marRight w:val="0"/>
      <w:marTop w:val="0"/>
      <w:marBottom w:val="0"/>
      <w:divBdr>
        <w:top w:val="none" w:sz="0" w:space="0" w:color="auto"/>
        <w:left w:val="none" w:sz="0" w:space="0" w:color="auto"/>
        <w:bottom w:val="none" w:sz="0" w:space="0" w:color="auto"/>
        <w:right w:val="none" w:sz="0" w:space="0" w:color="auto"/>
      </w:divBdr>
    </w:div>
    <w:div w:id="941884397">
      <w:bodyDiv w:val="1"/>
      <w:marLeft w:val="0"/>
      <w:marRight w:val="0"/>
      <w:marTop w:val="0"/>
      <w:marBottom w:val="0"/>
      <w:divBdr>
        <w:top w:val="none" w:sz="0" w:space="0" w:color="auto"/>
        <w:left w:val="none" w:sz="0" w:space="0" w:color="auto"/>
        <w:bottom w:val="none" w:sz="0" w:space="0" w:color="auto"/>
        <w:right w:val="none" w:sz="0" w:space="0" w:color="auto"/>
      </w:divBdr>
    </w:div>
    <w:div w:id="942957904">
      <w:bodyDiv w:val="1"/>
      <w:marLeft w:val="0"/>
      <w:marRight w:val="0"/>
      <w:marTop w:val="0"/>
      <w:marBottom w:val="0"/>
      <w:divBdr>
        <w:top w:val="none" w:sz="0" w:space="0" w:color="auto"/>
        <w:left w:val="none" w:sz="0" w:space="0" w:color="auto"/>
        <w:bottom w:val="none" w:sz="0" w:space="0" w:color="auto"/>
        <w:right w:val="none" w:sz="0" w:space="0" w:color="auto"/>
      </w:divBdr>
    </w:div>
    <w:div w:id="943195147">
      <w:bodyDiv w:val="1"/>
      <w:marLeft w:val="0"/>
      <w:marRight w:val="0"/>
      <w:marTop w:val="0"/>
      <w:marBottom w:val="0"/>
      <w:divBdr>
        <w:top w:val="none" w:sz="0" w:space="0" w:color="auto"/>
        <w:left w:val="none" w:sz="0" w:space="0" w:color="auto"/>
        <w:bottom w:val="none" w:sz="0" w:space="0" w:color="auto"/>
        <w:right w:val="none" w:sz="0" w:space="0" w:color="auto"/>
      </w:divBdr>
    </w:div>
    <w:div w:id="943803573">
      <w:bodyDiv w:val="1"/>
      <w:marLeft w:val="0"/>
      <w:marRight w:val="0"/>
      <w:marTop w:val="0"/>
      <w:marBottom w:val="0"/>
      <w:divBdr>
        <w:top w:val="none" w:sz="0" w:space="0" w:color="auto"/>
        <w:left w:val="none" w:sz="0" w:space="0" w:color="auto"/>
        <w:bottom w:val="none" w:sz="0" w:space="0" w:color="auto"/>
        <w:right w:val="none" w:sz="0" w:space="0" w:color="auto"/>
      </w:divBdr>
    </w:div>
    <w:div w:id="945770088">
      <w:bodyDiv w:val="1"/>
      <w:marLeft w:val="0"/>
      <w:marRight w:val="0"/>
      <w:marTop w:val="0"/>
      <w:marBottom w:val="0"/>
      <w:divBdr>
        <w:top w:val="none" w:sz="0" w:space="0" w:color="auto"/>
        <w:left w:val="none" w:sz="0" w:space="0" w:color="auto"/>
        <w:bottom w:val="none" w:sz="0" w:space="0" w:color="auto"/>
        <w:right w:val="none" w:sz="0" w:space="0" w:color="auto"/>
      </w:divBdr>
    </w:div>
    <w:div w:id="946078230">
      <w:bodyDiv w:val="1"/>
      <w:marLeft w:val="0"/>
      <w:marRight w:val="0"/>
      <w:marTop w:val="0"/>
      <w:marBottom w:val="0"/>
      <w:divBdr>
        <w:top w:val="none" w:sz="0" w:space="0" w:color="auto"/>
        <w:left w:val="none" w:sz="0" w:space="0" w:color="auto"/>
        <w:bottom w:val="none" w:sz="0" w:space="0" w:color="auto"/>
        <w:right w:val="none" w:sz="0" w:space="0" w:color="auto"/>
      </w:divBdr>
    </w:div>
    <w:div w:id="947390973">
      <w:bodyDiv w:val="1"/>
      <w:marLeft w:val="0"/>
      <w:marRight w:val="0"/>
      <w:marTop w:val="0"/>
      <w:marBottom w:val="0"/>
      <w:divBdr>
        <w:top w:val="none" w:sz="0" w:space="0" w:color="auto"/>
        <w:left w:val="none" w:sz="0" w:space="0" w:color="auto"/>
        <w:bottom w:val="none" w:sz="0" w:space="0" w:color="auto"/>
        <w:right w:val="none" w:sz="0" w:space="0" w:color="auto"/>
      </w:divBdr>
    </w:div>
    <w:div w:id="948463830">
      <w:bodyDiv w:val="1"/>
      <w:marLeft w:val="0"/>
      <w:marRight w:val="0"/>
      <w:marTop w:val="0"/>
      <w:marBottom w:val="0"/>
      <w:divBdr>
        <w:top w:val="none" w:sz="0" w:space="0" w:color="auto"/>
        <w:left w:val="none" w:sz="0" w:space="0" w:color="auto"/>
        <w:bottom w:val="none" w:sz="0" w:space="0" w:color="auto"/>
        <w:right w:val="none" w:sz="0" w:space="0" w:color="auto"/>
      </w:divBdr>
    </w:div>
    <w:div w:id="948659483">
      <w:bodyDiv w:val="1"/>
      <w:marLeft w:val="0"/>
      <w:marRight w:val="0"/>
      <w:marTop w:val="0"/>
      <w:marBottom w:val="0"/>
      <w:divBdr>
        <w:top w:val="none" w:sz="0" w:space="0" w:color="auto"/>
        <w:left w:val="none" w:sz="0" w:space="0" w:color="auto"/>
        <w:bottom w:val="none" w:sz="0" w:space="0" w:color="auto"/>
        <w:right w:val="none" w:sz="0" w:space="0" w:color="auto"/>
      </w:divBdr>
    </w:div>
    <w:div w:id="950014078">
      <w:bodyDiv w:val="1"/>
      <w:marLeft w:val="0"/>
      <w:marRight w:val="0"/>
      <w:marTop w:val="0"/>
      <w:marBottom w:val="0"/>
      <w:divBdr>
        <w:top w:val="none" w:sz="0" w:space="0" w:color="auto"/>
        <w:left w:val="none" w:sz="0" w:space="0" w:color="auto"/>
        <w:bottom w:val="none" w:sz="0" w:space="0" w:color="auto"/>
        <w:right w:val="none" w:sz="0" w:space="0" w:color="auto"/>
      </w:divBdr>
    </w:div>
    <w:div w:id="950942137">
      <w:bodyDiv w:val="1"/>
      <w:marLeft w:val="0"/>
      <w:marRight w:val="0"/>
      <w:marTop w:val="0"/>
      <w:marBottom w:val="0"/>
      <w:divBdr>
        <w:top w:val="none" w:sz="0" w:space="0" w:color="auto"/>
        <w:left w:val="none" w:sz="0" w:space="0" w:color="auto"/>
        <w:bottom w:val="none" w:sz="0" w:space="0" w:color="auto"/>
        <w:right w:val="none" w:sz="0" w:space="0" w:color="auto"/>
      </w:divBdr>
    </w:div>
    <w:div w:id="951131752">
      <w:bodyDiv w:val="1"/>
      <w:marLeft w:val="0"/>
      <w:marRight w:val="0"/>
      <w:marTop w:val="0"/>
      <w:marBottom w:val="0"/>
      <w:divBdr>
        <w:top w:val="none" w:sz="0" w:space="0" w:color="auto"/>
        <w:left w:val="none" w:sz="0" w:space="0" w:color="auto"/>
        <w:bottom w:val="none" w:sz="0" w:space="0" w:color="auto"/>
        <w:right w:val="none" w:sz="0" w:space="0" w:color="auto"/>
      </w:divBdr>
    </w:div>
    <w:div w:id="953556183">
      <w:bodyDiv w:val="1"/>
      <w:marLeft w:val="0"/>
      <w:marRight w:val="0"/>
      <w:marTop w:val="0"/>
      <w:marBottom w:val="0"/>
      <w:divBdr>
        <w:top w:val="none" w:sz="0" w:space="0" w:color="auto"/>
        <w:left w:val="none" w:sz="0" w:space="0" w:color="auto"/>
        <w:bottom w:val="none" w:sz="0" w:space="0" w:color="auto"/>
        <w:right w:val="none" w:sz="0" w:space="0" w:color="auto"/>
      </w:divBdr>
    </w:div>
    <w:div w:id="954025770">
      <w:bodyDiv w:val="1"/>
      <w:marLeft w:val="0"/>
      <w:marRight w:val="0"/>
      <w:marTop w:val="0"/>
      <w:marBottom w:val="0"/>
      <w:divBdr>
        <w:top w:val="none" w:sz="0" w:space="0" w:color="auto"/>
        <w:left w:val="none" w:sz="0" w:space="0" w:color="auto"/>
        <w:bottom w:val="none" w:sz="0" w:space="0" w:color="auto"/>
        <w:right w:val="none" w:sz="0" w:space="0" w:color="auto"/>
      </w:divBdr>
    </w:div>
    <w:div w:id="954216387">
      <w:bodyDiv w:val="1"/>
      <w:marLeft w:val="0"/>
      <w:marRight w:val="0"/>
      <w:marTop w:val="0"/>
      <w:marBottom w:val="0"/>
      <w:divBdr>
        <w:top w:val="none" w:sz="0" w:space="0" w:color="auto"/>
        <w:left w:val="none" w:sz="0" w:space="0" w:color="auto"/>
        <w:bottom w:val="none" w:sz="0" w:space="0" w:color="auto"/>
        <w:right w:val="none" w:sz="0" w:space="0" w:color="auto"/>
      </w:divBdr>
    </w:div>
    <w:div w:id="954751581">
      <w:bodyDiv w:val="1"/>
      <w:marLeft w:val="0"/>
      <w:marRight w:val="0"/>
      <w:marTop w:val="0"/>
      <w:marBottom w:val="0"/>
      <w:divBdr>
        <w:top w:val="none" w:sz="0" w:space="0" w:color="auto"/>
        <w:left w:val="none" w:sz="0" w:space="0" w:color="auto"/>
        <w:bottom w:val="none" w:sz="0" w:space="0" w:color="auto"/>
        <w:right w:val="none" w:sz="0" w:space="0" w:color="auto"/>
      </w:divBdr>
    </w:div>
    <w:div w:id="955261217">
      <w:bodyDiv w:val="1"/>
      <w:marLeft w:val="0"/>
      <w:marRight w:val="0"/>
      <w:marTop w:val="0"/>
      <w:marBottom w:val="0"/>
      <w:divBdr>
        <w:top w:val="none" w:sz="0" w:space="0" w:color="auto"/>
        <w:left w:val="none" w:sz="0" w:space="0" w:color="auto"/>
        <w:bottom w:val="none" w:sz="0" w:space="0" w:color="auto"/>
        <w:right w:val="none" w:sz="0" w:space="0" w:color="auto"/>
      </w:divBdr>
    </w:div>
    <w:div w:id="955479652">
      <w:bodyDiv w:val="1"/>
      <w:marLeft w:val="0"/>
      <w:marRight w:val="0"/>
      <w:marTop w:val="0"/>
      <w:marBottom w:val="0"/>
      <w:divBdr>
        <w:top w:val="none" w:sz="0" w:space="0" w:color="auto"/>
        <w:left w:val="none" w:sz="0" w:space="0" w:color="auto"/>
        <w:bottom w:val="none" w:sz="0" w:space="0" w:color="auto"/>
        <w:right w:val="none" w:sz="0" w:space="0" w:color="auto"/>
      </w:divBdr>
    </w:div>
    <w:div w:id="957105620">
      <w:bodyDiv w:val="1"/>
      <w:marLeft w:val="0"/>
      <w:marRight w:val="0"/>
      <w:marTop w:val="0"/>
      <w:marBottom w:val="0"/>
      <w:divBdr>
        <w:top w:val="none" w:sz="0" w:space="0" w:color="auto"/>
        <w:left w:val="none" w:sz="0" w:space="0" w:color="auto"/>
        <w:bottom w:val="none" w:sz="0" w:space="0" w:color="auto"/>
        <w:right w:val="none" w:sz="0" w:space="0" w:color="auto"/>
      </w:divBdr>
    </w:div>
    <w:div w:id="958412693">
      <w:bodyDiv w:val="1"/>
      <w:marLeft w:val="0"/>
      <w:marRight w:val="0"/>
      <w:marTop w:val="0"/>
      <w:marBottom w:val="0"/>
      <w:divBdr>
        <w:top w:val="none" w:sz="0" w:space="0" w:color="auto"/>
        <w:left w:val="none" w:sz="0" w:space="0" w:color="auto"/>
        <w:bottom w:val="none" w:sz="0" w:space="0" w:color="auto"/>
        <w:right w:val="none" w:sz="0" w:space="0" w:color="auto"/>
      </w:divBdr>
    </w:div>
    <w:div w:id="959459301">
      <w:bodyDiv w:val="1"/>
      <w:marLeft w:val="0"/>
      <w:marRight w:val="0"/>
      <w:marTop w:val="0"/>
      <w:marBottom w:val="0"/>
      <w:divBdr>
        <w:top w:val="none" w:sz="0" w:space="0" w:color="auto"/>
        <w:left w:val="none" w:sz="0" w:space="0" w:color="auto"/>
        <w:bottom w:val="none" w:sz="0" w:space="0" w:color="auto"/>
        <w:right w:val="none" w:sz="0" w:space="0" w:color="auto"/>
      </w:divBdr>
    </w:div>
    <w:div w:id="960069281">
      <w:bodyDiv w:val="1"/>
      <w:marLeft w:val="0"/>
      <w:marRight w:val="0"/>
      <w:marTop w:val="0"/>
      <w:marBottom w:val="0"/>
      <w:divBdr>
        <w:top w:val="none" w:sz="0" w:space="0" w:color="auto"/>
        <w:left w:val="none" w:sz="0" w:space="0" w:color="auto"/>
        <w:bottom w:val="none" w:sz="0" w:space="0" w:color="auto"/>
        <w:right w:val="none" w:sz="0" w:space="0" w:color="auto"/>
      </w:divBdr>
    </w:div>
    <w:div w:id="960379185">
      <w:bodyDiv w:val="1"/>
      <w:marLeft w:val="0"/>
      <w:marRight w:val="0"/>
      <w:marTop w:val="0"/>
      <w:marBottom w:val="0"/>
      <w:divBdr>
        <w:top w:val="none" w:sz="0" w:space="0" w:color="auto"/>
        <w:left w:val="none" w:sz="0" w:space="0" w:color="auto"/>
        <w:bottom w:val="none" w:sz="0" w:space="0" w:color="auto"/>
        <w:right w:val="none" w:sz="0" w:space="0" w:color="auto"/>
      </w:divBdr>
    </w:div>
    <w:div w:id="960769214">
      <w:bodyDiv w:val="1"/>
      <w:marLeft w:val="0"/>
      <w:marRight w:val="0"/>
      <w:marTop w:val="0"/>
      <w:marBottom w:val="0"/>
      <w:divBdr>
        <w:top w:val="none" w:sz="0" w:space="0" w:color="auto"/>
        <w:left w:val="none" w:sz="0" w:space="0" w:color="auto"/>
        <w:bottom w:val="none" w:sz="0" w:space="0" w:color="auto"/>
        <w:right w:val="none" w:sz="0" w:space="0" w:color="auto"/>
      </w:divBdr>
    </w:div>
    <w:div w:id="961039980">
      <w:bodyDiv w:val="1"/>
      <w:marLeft w:val="0"/>
      <w:marRight w:val="0"/>
      <w:marTop w:val="0"/>
      <w:marBottom w:val="0"/>
      <w:divBdr>
        <w:top w:val="none" w:sz="0" w:space="0" w:color="auto"/>
        <w:left w:val="none" w:sz="0" w:space="0" w:color="auto"/>
        <w:bottom w:val="none" w:sz="0" w:space="0" w:color="auto"/>
        <w:right w:val="none" w:sz="0" w:space="0" w:color="auto"/>
      </w:divBdr>
    </w:div>
    <w:div w:id="961806608">
      <w:bodyDiv w:val="1"/>
      <w:marLeft w:val="0"/>
      <w:marRight w:val="0"/>
      <w:marTop w:val="0"/>
      <w:marBottom w:val="0"/>
      <w:divBdr>
        <w:top w:val="none" w:sz="0" w:space="0" w:color="auto"/>
        <w:left w:val="none" w:sz="0" w:space="0" w:color="auto"/>
        <w:bottom w:val="none" w:sz="0" w:space="0" w:color="auto"/>
        <w:right w:val="none" w:sz="0" w:space="0" w:color="auto"/>
      </w:divBdr>
    </w:div>
    <w:div w:id="962463286">
      <w:bodyDiv w:val="1"/>
      <w:marLeft w:val="0"/>
      <w:marRight w:val="0"/>
      <w:marTop w:val="0"/>
      <w:marBottom w:val="0"/>
      <w:divBdr>
        <w:top w:val="none" w:sz="0" w:space="0" w:color="auto"/>
        <w:left w:val="none" w:sz="0" w:space="0" w:color="auto"/>
        <w:bottom w:val="none" w:sz="0" w:space="0" w:color="auto"/>
        <w:right w:val="none" w:sz="0" w:space="0" w:color="auto"/>
      </w:divBdr>
    </w:div>
    <w:div w:id="962813222">
      <w:bodyDiv w:val="1"/>
      <w:marLeft w:val="0"/>
      <w:marRight w:val="0"/>
      <w:marTop w:val="0"/>
      <w:marBottom w:val="0"/>
      <w:divBdr>
        <w:top w:val="none" w:sz="0" w:space="0" w:color="auto"/>
        <w:left w:val="none" w:sz="0" w:space="0" w:color="auto"/>
        <w:bottom w:val="none" w:sz="0" w:space="0" w:color="auto"/>
        <w:right w:val="none" w:sz="0" w:space="0" w:color="auto"/>
      </w:divBdr>
    </w:div>
    <w:div w:id="962886096">
      <w:bodyDiv w:val="1"/>
      <w:marLeft w:val="0"/>
      <w:marRight w:val="0"/>
      <w:marTop w:val="0"/>
      <w:marBottom w:val="0"/>
      <w:divBdr>
        <w:top w:val="none" w:sz="0" w:space="0" w:color="auto"/>
        <w:left w:val="none" w:sz="0" w:space="0" w:color="auto"/>
        <w:bottom w:val="none" w:sz="0" w:space="0" w:color="auto"/>
        <w:right w:val="none" w:sz="0" w:space="0" w:color="auto"/>
      </w:divBdr>
    </w:div>
    <w:div w:id="962928591">
      <w:bodyDiv w:val="1"/>
      <w:marLeft w:val="0"/>
      <w:marRight w:val="0"/>
      <w:marTop w:val="0"/>
      <w:marBottom w:val="0"/>
      <w:divBdr>
        <w:top w:val="none" w:sz="0" w:space="0" w:color="auto"/>
        <w:left w:val="none" w:sz="0" w:space="0" w:color="auto"/>
        <w:bottom w:val="none" w:sz="0" w:space="0" w:color="auto"/>
        <w:right w:val="none" w:sz="0" w:space="0" w:color="auto"/>
      </w:divBdr>
    </w:div>
    <w:div w:id="963922683">
      <w:bodyDiv w:val="1"/>
      <w:marLeft w:val="0"/>
      <w:marRight w:val="0"/>
      <w:marTop w:val="0"/>
      <w:marBottom w:val="0"/>
      <w:divBdr>
        <w:top w:val="none" w:sz="0" w:space="0" w:color="auto"/>
        <w:left w:val="none" w:sz="0" w:space="0" w:color="auto"/>
        <w:bottom w:val="none" w:sz="0" w:space="0" w:color="auto"/>
        <w:right w:val="none" w:sz="0" w:space="0" w:color="auto"/>
      </w:divBdr>
    </w:div>
    <w:div w:id="967736836">
      <w:bodyDiv w:val="1"/>
      <w:marLeft w:val="0"/>
      <w:marRight w:val="0"/>
      <w:marTop w:val="0"/>
      <w:marBottom w:val="0"/>
      <w:divBdr>
        <w:top w:val="none" w:sz="0" w:space="0" w:color="auto"/>
        <w:left w:val="none" w:sz="0" w:space="0" w:color="auto"/>
        <w:bottom w:val="none" w:sz="0" w:space="0" w:color="auto"/>
        <w:right w:val="none" w:sz="0" w:space="0" w:color="auto"/>
      </w:divBdr>
    </w:div>
    <w:div w:id="968978740">
      <w:bodyDiv w:val="1"/>
      <w:marLeft w:val="0"/>
      <w:marRight w:val="0"/>
      <w:marTop w:val="0"/>
      <w:marBottom w:val="0"/>
      <w:divBdr>
        <w:top w:val="none" w:sz="0" w:space="0" w:color="auto"/>
        <w:left w:val="none" w:sz="0" w:space="0" w:color="auto"/>
        <w:bottom w:val="none" w:sz="0" w:space="0" w:color="auto"/>
        <w:right w:val="none" w:sz="0" w:space="0" w:color="auto"/>
      </w:divBdr>
    </w:div>
    <w:div w:id="969478004">
      <w:bodyDiv w:val="1"/>
      <w:marLeft w:val="0"/>
      <w:marRight w:val="0"/>
      <w:marTop w:val="0"/>
      <w:marBottom w:val="0"/>
      <w:divBdr>
        <w:top w:val="none" w:sz="0" w:space="0" w:color="auto"/>
        <w:left w:val="none" w:sz="0" w:space="0" w:color="auto"/>
        <w:bottom w:val="none" w:sz="0" w:space="0" w:color="auto"/>
        <w:right w:val="none" w:sz="0" w:space="0" w:color="auto"/>
      </w:divBdr>
    </w:div>
    <w:div w:id="969819451">
      <w:bodyDiv w:val="1"/>
      <w:marLeft w:val="0"/>
      <w:marRight w:val="0"/>
      <w:marTop w:val="0"/>
      <w:marBottom w:val="0"/>
      <w:divBdr>
        <w:top w:val="none" w:sz="0" w:space="0" w:color="auto"/>
        <w:left w:val="none" w:sz="0" w:space="0" w:color="auto"/>
        <w:bottom w:val="none" w:sz="0" w:space="0" w:color="auto"/>
        <w:right w:val="none" w:sz="0" w:space="0" w:color="auto"/>
      </w:divBdr>
    </w:div>
    <w:div w:id="970132152">
      <w:bodyDiv w:val="1"/>
      <w:marLeft w:val="0"/>
      <w:marRight w:val="0"/>
      <w:marTop w:val="0"/>
      <w:marBottom w:val="0"/>
      <w:divBdr>
        <w:top w:val="none" w:sz="0" w:space="0" w:color="auto"/>
        <w:left w:val="none" w:sz="0" w:space="0" w:color="auto"/>
        <w:bottom w:val="none" w:sz="0" w:space="0" w:color="auto"/>
        <w:right w:val="none" w:sz="0" w:space="0" w:color="auto"/>
      </w:divBdr>
    </w:div>
    <w:div w:id="971597593">
      <w:bodyDiv w:val="1"/>
      <w:marLeft w:val="0"/>
      <w:marRight w:val="0"/>
      <w:marTop w:val="0"/>
      <w:marBottom w:val="0"/>
      <w:divBdr>
        <w:top w:val="none" w:sz="0" w:space="0" w:color="auto"/>
        <w:left w:val="none" w:sz="0" w:space="0" w:color="auto"/>
        <w:bottom w:val="none" w:sz="0" w:space="0" w:color="auto"/>
        <w:right w:val="none" w:sz="0" w:space="0" w:color="auto"/>
      </w:divBdr>
    </w:div>
    <w:div w:id="972101245">
      <w:bodyDiv w:val="1"/>
      <w:marLeft w:val="0"/>
      <w:marRight w:val="0"/>
      <w:marTop w:val="0"/>
      <w:marBottom w:val="0"/>
      <w:divBdr>
        <w:top w:val="none" w:sz="0" w:space="0" w:color="auto"/>
        <w:left w:val="none" w:sz="0" w:space="0" w:color="auto"/>
        <w:bottom w:val="none" w:sz="0" w:space="0" w:color="auto"/>
        <w:right w:val="none" w:sz="0" w:space="0" w:color="auto"/>
      </w:divBdr>
    </w:div>
    <w:div w:id="973173338">
      <w:bodyDiv w:val="1"/>
      <w:marLeft w:val="0"/>
      <w:marRight w:val="0"/>
      <w:marTop w:val="0"/>
      <w:marBottom w:val="0"/>
      <w:divBdr>
        <w:top w:val="none" w:sz="0" w:space="0" w:color="auto"/>
        <w:left w:val="none" w:sz="0" w:space="0" w:color="auto"/>
        <w:bottom w:val="none" w:sz="0" w:space="0" w:color="auto"/>
        <w:right w:val="none" w:sz="0" w:space="0" w:color="auto"/>
      </w:divBdr>
    </w:div>
    <w:div w:id="974067425">
      <w:bodyDiv w:val="1"/>
      <w:marLeft w:val="0"/>
      <w:marRight w:val="0"/>
      <w:marTop w:val="0"/>
      <w:marBottom w:val="0"/>
      <w:divBdr>
        <w:top w:val="none" w:sz="0" w:space="0" w:color="auto"/>
        <w:left w:val="none" w:sz="0" w:space="0" w:color="auto"/>
        <w:bottom w:val="none" w:sz="0" w:space="0" w:color="auto"/>
        <w:right w:val="none" w:sz="0" w:space="0" w:color="auto"/>
      </w:divBdr>
    </w:div>
    <w:div w:id="974337308">
      <w:bodyDiv w:val="1"/>
      <w:marLeft w:val="0"/>
      <w:marRight w:val="0"/>
      <w:marTop w:val="0"/>
      <w:marBottom w:val="0"/>
      <w:divBdr>
        <w:top w:val="none" w:sz="0" w:space="0" w:color="auto"/>
        <w:left w:val="none" w:sz="0" w:space="0" w:color="auto"/>
        <w:bottom w:val="none" w:sz="0" w:space="0" w:color="auto"/>
        <w:right w:val="none" w:sz="0" w:space="0" w:color="auto"/>
      </w:divBdr>
    </w:div>
    <w:div w:id="974527990">
      <w:bodyDiv w:val="1"/>
      <w:marLeft w:val="0"/>
      <w:marRight w:val="0"/>
      <w:marTop w:val="0"/>
      <w:marBottom w:val="0"/>
      <w:divBdr>
        <w:top w:val="none" w:sz="0" w:space="0" w:color="auto"/>
        <w:left w:val="none" w:sz="0" w:space="0" w:color="auto"/>
        <w:bottom w:val="none" w:sz="0" w:space="0" w:color="auto"/>
        <w:right w:val="none" w:sz="0" w:space="0" w:color="auto"/>
      </w:divBdr>
    </w:div>
    <w:div w:id="974675938">
      <w:bodyDiv w:val="1"/>
      <w:marLeft w:val="0"/>
      <w:marRight w:val="0"/>
      <w:marTop w:val="0"/>
      <w:marBottom w:val="0"/>
      <w:divBdr>
        <w:top w:val="none" w:sz="0" w:space="0" w:color="auto"/>
        <w:left w:val="none" w:sz="0" w:space="0" w:color="auto"/>
        <w:bottom w:val="none" w:sz="0" w:space="0" w:color="auto"/>
        <w:right w:val="none" w:sz="0" w:space="0" w:color="auto"/>
      </w:divBdr>
    </w:div>
    <w:div w:id="975330486">
      <w:bodyDiv w:val="1"/>
      <w:marLeft w:val="0"/>
      <w:marRight w:val="0"/>
      <w:marTop w:val="0"/>
      <w:marBottom w:val="0"/>
      <w:divBdr>
        <w:top w:val="none" w:sz="0" w:space="0" w:color="auto"/>
        <w:left w:val="none" w:sz="0" w:space="0" w:color="auto"/>
        <w:bottom w:val="none" w:sz="0" w:space="0" w:color="auto"/>
        <w:right w:val="none" w:sz="0" w:space="0" w:color="auto"/>
      </w:divBdr>
    </w:div>
    <w:div w:id="975648909">
      <w:bodyDiv w:val="1"/>
      <w:marLeft w:val="0"/>
      <w:marRight w:val="0"/>
      <w:marTop w:val="0"/>
      <w:marBottom w:val="0"/>
      <w:divBdr>
        <w:top w:val="none" w:sz="0" w:space="0" w:color="auto"/>
        <w:left w:val="none" w:sz="0" w:space="0" w:color="auto"/>
        <w:bottom w:val="none" w:sz="0" w:space="0" w:color="auto"/>
        <w:right w:val="none" w:sz="0" w:space="0" w:color="auto"/>
      </w:divBdr>
    </w:div>
    <w:div w:id="976910420">
      <w:bodyDiv w:val="1"/>
      <w:marLeft w:val="0"/>
      <w:marRight w:val="0"/>
      <w:marTop w:val="0"/>
      <w:marBottom w:val="0"/>
      <w:divBdr>
        <w:top w:val="none" w:sz="0" w:space="0" w:color="auto"/>
        <w:left w:val="none" w:sz="0" w:space="0" w:color="auto"/>
        <w:bottom w:val="none" w:sz="0" w:space="0" w:color="auto"/>
        <w:right w:val="none" w:sz="0" w:space="0" w:color="auto"/>
      </w:divBdr>
    </w:div>
    <w:div w:id="977027325">
      <w:bodyDiv w:val="1"/>
      <w:marLeft w:val="0"/>
      <w:marRight w:val="0"/>
      <w:marTop w:val="0"/>
      <w:marBottom w:val="0"/>
      <w:divBdr>
        <w:top w:val="none" w:sz="0" w:space="0" w:color="auto"/>
        <w:left w:val="none" w:sz="0" w:space="0" w:color="auto"/>
        <w:bottom w:val="none" w:sz="0" w:space="0" w:color="auto"/>
        <w:right w:val="none" w:sz="0" w:space="0" w:color="auto"/>
      </w:divBdr>
    </w:div>
    <w:div w:id="978655886">
      <w:bodyDiv w:val="1"/>
      <w:marLeft w:val="0"/>
      <w:marRight w:val="0"/>
      <w:marTop w:val="0"/>
      <w:marBottom w:val="0"/>
      <w:divBdr>
        <w:top w:val="none" w:sz="0" w:space="0" w:color="auto"/>
        <w:left w:val="none" w:sz="0" w:space="0" w:color="auto"/>
        <w:bottom w:val="none" w:sz="0" w:space="0" w:color="auto"/>
        <w:right w:val="none" w:sz="0" w:space="0" w:color="auto"/>
      </w:divBdr>
    </w:div>
    <w:div w:id="980647752">
      <w:bodyDiv w:val="1"/>
      <w:marLeft w:val="0"/>
      <w:marRight w:val="0"/>
      <w:marTop w:val="0"/>
      <w:marBottom w:val="0"/>
      <w:divBdr>
        <w:top w:val="none" w:sz="0" w:space="0" w:color="auto"/>
        <w:left w:val="none" w:sz="0" w:space="0" w:color="auto"/>
        <w:bottom w:val="none" w:sz="0" w:space="0" w:color="auto"/>
        <w:right w:val="none" w:sz="0" w:space="0" w:color="auto"/>
      </w:divBdr>
    </w:div>
    <w:div w:id="981158049">
      <w:bodyDiv w:val="1"/>
      <w:marLeft w:val="0"/>
      <w:marRight w:val="0"/>
      <w:marTop w:val="0"/>
      <w:marBottom w:val="0"/>
      <w:divBdr>
        <w:top w:val="none" w:sz="0" w:space="0" w:color="auto"/>
        <w:left w:val="none" w:sz="0" w:space="0" w:color="auto"/>
        <w:bottom w:val="none" w:sz="0" w:space="0" w:color="auto"/>
        <w:right w:val="none" w:sz="0" w:space="0" w:color="auto"/>
      </w:divBdr>
    </w:div>
    <w:div w:id="984162262">
      <w:bodyDiv w:val="1"/>
      <w:marLeft w:val="0"/>
      <w:marRight w:val="0"/>
      <w:marTop w:val="0"/>
      <w:marBottom w:val="0"/>
      <w:divBdr>
        <w:top w:val="none" w:sz="0" w:space="0" w:color="auto"/>
        <w:left w:val="none" w:sz="0" w:space="0" w:color="auto"/>
        <w:bottom w:val="none" w:sz="0" w:space="0" w:color="auto"/>
        <w:right w:val="none" w:sz="0" w:space="0" w:color="auto"/>
      </w:divBdr>
    </w:div>
    <w:div w:id="985007337">
      <w:bodyDiv w:val="1"/>
      <w:marLeft w:val="0"/>
      <w:marRight w:val="0"/>
      <w:marTop w:val="0"/>
      <w:marBottom w:val="0"/>
      <w:divBdr>
        <w:top w:val="none" w:sz="0" w:space="0" w:color="auto"/>
        <w:left w:val="none" w:sz="0" w:space="0" w:color="auto"/>
        <w:bottom w:val="none" w:sz="0" w:space="0" w:color="auto"/>
        <w:right w:val="none" w:sz="0" w:space="0" w:color="auto"/>
      </w:divBdr>
    </w:div>
    <w:div w:id="985166747">
      <w:bodyDiv w:val="1"/>
      <w:marLeft w:val="0"/>
      <w:marRight w:val="0"/>
      <w:marTop w:val="0"/>
      <w:marBottom w:val="0"/>
      <w:divBdr>
        <w:top w:val="none" w:sz="0" w:space="0" w:color="auto"/>
        <w:left w:val="none" w:sz="0" w:space="0" w:color="auto"/>
        <w:bottom w:val="none" w:sz="0" w:space="0" w:color="auto"/>
        <w:right w:val="none" w:sz="0" w:space="0" w:color="auto"/>
      </w:divBdr>
    </w:div>
    <w:div w:id="985360536">
      <w:bodyDiv w:val="1"/>
      <w:marLeft w:val="0"/>
      <w:marRight w:val="0"/>
      <w:marTop w:val="0"/>
      <w:marBottom w:val="0"/>
      <w:divBdr>
        <w:top w:val="none" w:sz="0" w:space="0" w:color="auto"/>
        <w:left w:val="none" w:sz="0" w:space="0" w:color="auto"/>
        <w:bottom w:val="none" w:sz="0" w:space="0" w:color="auto"/>
        <w:right w:val="none" w:sz="0" w:space="0" w:color="auto"/>
      </w:divBdr>
    </w:div>
    <w:div w:id="985627079">
      <w:bodyDiv w:val="1"/>
      <w:marLeft w:val="0"/>
      <w:marRight w:val="0"/>
      <w:marTop w:val="0"/>
      <w:marBottom w:val="0"/>
      <w:divBdr>
        <w:top w:val="none" w:sz="0" w:space="0" w:color="auto"/>
        <w:left w:val="none" w:sz="0" w:space="0" w:color="auto"/>
        <w:bottom w:val="none" w:sz="0" w:space="0" w:color="auto"/>
        <w:right w:val="none" w:sz="0" w:space="0" w:color="auto"/>
      </w:divBdr>
    </w:div>
    <w:div w:id="985813307">
      <w:bodyDiv w:val="1"/>
      <w:marLeft w:val="0"/>
      <w:marRight w:val="0"/>
      <w:marTop w:val="0"/>
      <w:marBottom w:val="0"/>
      <w:divBdr>
        <w:top w:val="none" w:sz="0" w:space="0" w:color="auto"/>
        <w:left w:val="none" w:sz="0" w:space="0" w:color="auto"/>
        <w:bottom w:val="none" w:sz="0" w:space="0" w:color="auto"/>
        <w:right w:val="none" w:sz="0" w:space="0" w:color="auto"/>
      </w:divBdr>
    </w:div>
    <w:div w:id="985814036">
      <w:bodyDiv w:val="1"/>
      <w:marLeft w:val="0"/>
      <w:marRight w:val="0"/>
      <w:marTop w:val="0"/>
      <w:marBottom w:val="0"/>
      <w:divBdr>
        <w:top w:val="none" w:sz="0" w:space="0" w:color="auto"/>
        <w:left w:val="none" w:sz="0" w:space="0" w:color="auto"/>
        <w:bottom w:val="none" w:sz="0" w:space="0" w:color="auto"/>
        <w:right w:val="none" w:sz="0" w:space="0" w:color="auto"/>
      </w:divBdr>
    </w:div>
    <w:div w:id="985817835">
      <w:bodyDiv w:val="1"/>
      <w:marLeft w:val="0"/>
      <w:marRight w:val="0"/>
      <w:marTop w:val="0"/>
      <w:marBottom w:val="0"/>
      <w:divBdr>
        <w:top w:val="none" w:sz="0" w:space="0" w:color="auto"/>
        <w:left w:val="none" w:sz="0" w:space="0" w:color="auto"/>
        <w:bottom w:val="none" w:sz="0" w:space="0" w:color="auto"/>
        <w:right w:val="none" w:sz="0" w:space="0" w:color="auto"/>
      </w:divBdr>
    </w:div>
    <w:div w:id="986326111">
      <w:bodyDiv w:val="1"/>
      <w:marLeft w:val="0"/>
      <w:marRight w:val="0"/>
      <w:marTop w:val="0"/>
      <w:marBottom w:val="0"/>
      <w:divBdr>
        <w:top w:val="none" w:sz="0" w:space="0" w:color="auto"/>
        <w:left w:val="none" w:sz="0" w:space="0" w:color="auto"/>
        <w:bottom w:val="none" w:sz="0" w:space="0" w:color="auto"/>
        <w:right w:val="none" w:sz="0" w:space="0" w:color="auto"/>
      </w:divBdr>
    </w:div>
    <w:div w:id="986470252">
      <w:bodyDiv w:val="1"/>
      <w:marLeft w:val="0"/>
      <w:marRight w:val="0"/>
      <w:marTop w:val="0"/>
      <w:marBottom w:val="0"/>
      <w:divBdr>
        <w:top w:val="none" w:sz="0" w:space="0" w:color="auto"/>
        <w:left w:val="none" w:sz="0" w:space="0" w:color="auto"/>
        <w:bottom w:val="none" w:sz="0" w:space="0" w:color="auto"/>
        <w:right w:val="none" w:sz="0" w:space="0" w:color="auto"/>
      </w:divBdr>
    </w:div>
    <w:div w:id="987438988">
      <w:bodyDiv w:val="1"/>
      <w:marLeft w:val="0"/>
      <w:marRight w:val="0"/>
      <w:marTop w:val="0"/>
      <w:marBottom w:val="0"/>
      <w:divBdr>
        <w:top w:val="none" w:sz="0" w:space="0" w:color="auto"/>
        <w:left w:val="none" w:sz="0" w:space="0" w:color="auto"/>
        <w:bottom w:val="none" w:sz="0" w:space="0" w:color="auto"/>
        <w:right w:val="none" w:sz="0" w:space="0" w:color="auto"/>
      </w:divBdr>
    </w:div>
    <w:div w:id="987900286">
      <w:bodyDiv w:val="1"/>
      <w:marLeft w:val="0"/>
      <w:marRight w:val="0"/>
      <w:marTop w:val="0"/>
      <w:marBottom w:val="0"/>
      <w:divBdr>
        <w:top w:val="none" w:sz="0" w:space="0" w:color="auto"/>
        <w:left w:val="none" w:sz="0" w:space="0" w:color="auto"/>
        <w:bottom w:val="none" w:sz="0" w:space="0" w:color="auto"/>
        <w:right w:val="none" w:sz="0" w:space="0" w:color="auto"/>
      </w:divBdr>
    </w:div>
    <w:div w:id="988053090">
      <w:bodyDiv w:val="1"/>
      <w:marLeft w:val="0"/>
      <w:marRight w:val="0"/>
      <w:marTop w:val="0"/>
      <w:marBottom w:val="0"/>
      <w:divBdr>
        <w:top w:val="none" w:sz="0" w:space="0" w:color="auto"/>
        <w:left w:val="none" w:sz="0" w:space="0" w:color="auto"/>
        <w:bottom w:val="none" w:sz="0" w:space="0" w:color="auto"/>
        <w:right w:val="none" w:sz="0" w:space="0" w:color="auto"/>
      </w:divBdr>
    </w:div>
    <w:div w:id="988484014">
      <w:bodyDiv w:val="1"/>
      <w:marLeft w:val="0"/>
      <w:marRight w:val="0"/>
      <w:marTop w:val="0"/>
      <w:marBottom w:val="0"/>
      <w:divBdr>
        <w:top w:val="none" w:sz="0" w:space="0" w:color="auto"/>
        <w:left w:val="none" w:sz="0" w:space="0" w:color="auto"/>
        <w:bottom w:val="none" w:sz="0" w:space="0" w:color="auto"/>
        <w:right w:val="none" w:sz="0" w:space="0" w:color="auto"/>
      </w:divBdr>
    </w:div>
    <w:div w:id="988827601">
      <w:bodyDiv w:val="1"/>
      <w:marLeft w:val="0"/>
      <w:marRight w:val="0"/>
      <w:marTop w:val="0"/>
      <w:marBottom w:val="0"/>
      <w:divBdr>
        <w:top w:val="none" w:sz="0" w:space="0" w:color="auto"/>
        <w:left w:val="none" w:sz="0" w:space="0" w:color="auto"/>
        <w:bottom w:val="none" w:sz="0" w:space="0" w:color="auto"/>
        <w:right w:val="none" w:sz="0" w:space="0" w:color="auto"/>
      </w:divBdr>
    </w:div>
    <w:div w:id="989092361">
      <w:bodyDiv w:val="1"/>
      <w:marLeft w:val="0"/>
      <w:marRight w:val="0"/>
      <w:marTop w:val="0"/>
      <w:marBottom w:val="0"/>
      <w:divBdr>
        <w:top w:val="none" w:sz="0" w:space="0" w:color="auto"/>
        <w:left w:val="none" w:sz="0" w:space="0" w:color="auto"/>
        <w:bottom w:val="none" w:sz="0" w:space="0" w:color="auto"/>
        <w:right w:val="none" w:sz="0" w:space="0" w:color="auto"/>
      </w:divBdr>
    </w:div>
    <w:div w:id="990333813">
      <w:bodyDiv w:val="1"/>
      <w:marLeft w:val="0"/>
      <w:marRight w:val="0"/>
      <w:marTop w:val="0"/>
      <w:marBottom w:val="0"/>
      <w:divBdr>
        <w:top w:val="none" w:sz="0" w:space="0" w:color="auto"/>
        <w:left w:val="none" w:sz="0" w:space="0" w:color="auto"/>
        <w:bottom w:val="none" w:sz="0" w:space="0" w:color="auto"/>
        <w:right w:val="none" w:sz="0" w:space="0" w:color="auto"/>
      </w:divBdr>
    </w:div>
    <w:div w:id="990596079">
      <w:bodyDiv w:val="1"/>
      <w:marLeft w:val="0"/>
      <w:marRight w:val="0"/>
      <w:marTop w:val="0"/>
      <w:marBottom w:val="0"/>
      <w:divBdr>
        <w:top w:val="none" w:sz="0" w:space="0" w:color="auto"/>
        <w:left w:val="none" w:sz="0" w:space="0" w:color="auto"/>
        <w:bottom w:val="none" w:sz="0" w:space="0" w:color="auto"/>
        <w:right w:val="none" w:sz="0" w:space="0" w:color="auto"/>
      </w:divBdr>
    </w:div>
    <w:div w:id="991060694">
      <w:bodyDiv w:val="1"/>
      <w:marLeft w:val="0"/>
      <w:marRight w:val="0"/>
      <w:marTop w:val="0"/>
      <w:marBottom w:val="0"/>
      <w:divBdr>
        <w:top w:val="none" w:sz="0" w:space="0" w:color="auto"/>
        <w:left w:val="none" w:sz="0" w:space="0" w:color="auto"/>
        <w:bottom w:val="none" w:sz="0" w:space="0" w:color="auto"/>
        <w:right w:val="none" w:sz="0" w:space="0" w:color="auto"/>
      </w:divBdr>
    </w:div>
    <w:div w:id="991445632">
      <w:bodyDiv w:val="1"/>
      <w:marLeft w:val="0"/>
      <w:marRight w:val="0"/>
      <w:marTop w:val="0"/>
      <w:marBottom w:val="0"/>
      <w:divBdr>
        <w:top w:val="none" w:sz="0" w:space="0" w:color="auto"/>
        <w:left w:val="none" w:sz="0" w:space="0" w:color="auto"/>
        <w:bottom w:val="none" w:sz="0" w:space="0" w:color="auto"/>
        <w:right w:val="none" w:sz="0" w:space="0" w:color="auto"/>
      </w:divBdr>
    </w:div>
    <w:div w:id="992874249">
      <w:bodyDiv w:val="1"/>
      <w:marLeft w:val="0"/>
      <w:marRight w:val="0"/>
      <w:marTop w:val="0"/>
      <w:marBottom w:val="0"/>
      <w:divBdr>
        <w:top w:val="none" w:sz="0" w:space="0" w:color="auto"/>
        <w:left w:val="none" w:sz="0" w:space="0" w:color="auto"/>
        <w:bottom w:val="none" w:sz="0" w:space="0" w:color="auto"/>
        <w:right w:val="none" w:sz="0" w:space="0" w:color="auto"/>
      </w:divBdr>
    </w:div>
    <w:div w:id="993489049">
      <w:bodyDiv w:val="1"/>
      <w:marLeft w:val="0"/>
      <w:marRight w:val="0"/>
      <w:marTop w:val="0"/>
      <w:marBottom w:val="0"/>
      <w:divBdr>
        <w:top w:val="none" w:sz="0" w:space="0" w:color="auto"/>
        <w:left w:val="none" w:sz="0" w:space="0" w:color="auto"/>
        <w:bottom w:val="none" w:sz="0" w:space="0" w:color="auto"/>
        <w:right w:val="none" w:sz="0" w:space="0" w:color="auto"/>
      </w:divBdr>
    </w:div>
    <w:div w:id="994337041">
      <w:bodyDiv w:val="1"/>
      <w:marLeft w:val="0"/>
      <w:marRight w:val="0"/>
      <w:marTop w:val="0"/>
      <w:marBottom w:val="0"/>
      <w:divBdr>
        <w:top w:val="none" w:sz="0" w:space="0" w:color="auto"/>
        <w:left w:val="none" w:sz="0" w:space="0" w:color="auto"/>
        <w:bottom w:val="none" w:sz="0" w:space="0" w:color="auto"/>
        <w:right w:val="none" w:sz="0" w:space="0" w:color="auto"/>
      </w:divBdr>
    </w:div>
    <w:div w:id="994602585">
      <w:bodyDiv w:val="1"/>
      <w:marLeft w:val="0"/>
      <w:marRight w:val="0"/>
      <w:marTop w:val="0"/>
      <w:marBottom w:val="0"/>
      <w:divBdr>
        <w:top w:val="none" w:sz="0" w:space="0" w:color="auto"/>
        <w:left w:val="none" w:sz="0" w:space="0" w:color="auto"/>
        <w:bottom w:val="none" w:sz="0" w:space="0" w:color="auto"/>
        <w:right w:val="none" w:sz="0" w:space="0" w:color="auto"/>
      </w:divBdr>
    </w:div>
    <w:div w:id="994648375">
      <w:bodyDiv w:val="1"/>
      <w:marLeft w:val="0"/>
      <w:marRight w:val="0"/>
      <w:marTop w:val="0"/>
      <w:marBottom w:val="0"/>
      <w:divBdr>
        <w:top w:val="none" w:sz="0" w:space="0" w:color="auto"/>
        <w:left w:val="none" w:sz="0" w:space="0" w:color="auto"/>
        <w:bottom w:val="none" w:sz="0" w:space="0" w:color="auto"/>
        <w:right w:val="none" w:sz="0" w:space="0" w:color="auto"/>
      </w:divBdr>
    </w:div>
    <w:div w:id="994842661">
      <w:bodyDiv w:val="1"/>
      <w:marLeft w:val="0"/>
      <w:marRight w:val="0"/>
      <w:marTop w:val="0"/>
      <w:marBottom w:val="0"/>
      <w:divBdr>
        <w:top w:val="none" w:sz="0" w:space="0" w:color="auto"/>
        <w:left w:val="none" w:sz="0" w:space="0" w:color="auto"/>
        <w:bottom w:val="none" w:sz="0" w:space="0" w:color="auto"/>
        <w:right w:val="none" w:sz="0" w:space="0" w:color="auto"/>
      </w:divBdr>
    </w:div>
    <w:div w:id="995301654">
      <w:bodyDiv w:val="1"/>
      <w:marLeft w:val="0"/>
      <w:marRight w:val="0"/>
      <w:marTop w:val="0"/>
      <w:marBottom w:val="0"/>
      <w:divBdr>
        <w:top w:val="none" w:sz="0" w:space="0" w:color="auto"/>
        <w:left w:val="none" w:sz="0" w:space="0" w:color="auto"/>
        <w:bottom w:val="none" w:sz="0" w:space="0" w:color="auto"/>
        <w:right w:val="none" w:sz="0" w:space="0" w:color="auto"/>
      </w:divBdr>
    </w:div>
    <w:div w:id="995382972">
      <w:bodyDiv w:val="1"/>
      <w:marLeft w:val="0"/>
      <w:marRight w:val="0"/>
      <w:marTop w:val="0"/>
      <w:marBottom w:val="0"/>
      <w:divBdr>
        <w:top w:val="none" w:sz="0" w:space="0" w:color="auto"/>
        <w:left w:val="none" w:sz="0" w:space="0" w:color="auto"/>
        <w:bottom w:val="none" w:sz="0" w:space="0" w:color="auto"/>
        <w:right w:val="none" w:sz="0" w:space="0" w:color="auto"/>
      </w:divBdr>
    </w:div>
    <w:div w:id="995456402">
      <w:bodyDiv w:val="1"/>
      <w:marLeft w:val="0"/>
      <w:marRight w:val="0"/>
      <w:marTop w:val="0"/>
      <w:marBottom w:val="0"/>
      <w:divBdr>
        <w:top w:val="none" w:sz="0" w:space="0" w:color="auto"/>
        <w:left w:val="none" w:sz="0" w:space="0" w:color="auto"/>
        <w:bottom w:val="none" w:sz="0" w:space="0" w:color="auto"/>
        <w:right w:val="none" w:sz="0" w:space="0" w:color="auto"/>
      </w:divBdr>
    </w:div>
    <w:div w:id="996228054">
      <w:bodyDiv w:val="1"/>
      <w:marLeft w:val="0"/>
      <w:marRight w:val="0"/>
      <w:marTop w:val="0"/>
      <w:marBottom w:val="0"/>
      <w:divBdr>
        <w:top w:val="none" w:sz="0" w:space="0" w:color="auto"/>
        <w:left w:val="none" w:sz="0" w:space="0" w:color="auto"/>
        <w:bottom w:val="none" w:sz="0" w:space="0" w:color="auto"/>
        <w:right w:val="none" w:sz="0" w:space="0" w:color="auto"/>
      </w:divBdr>
    </w:div>
    <w:div w:id="998464363">
      <w:bodyDiv w:val="1"/>
      <w:marLeft w:val="0"/>
      <w:marRight w:val="0"/>
      <w:marTop w:val="0"/>
      <w:marBottom w:val="0"/>
      <w:divBdr>
        <w:top w:val="none" w:sz="0" w:space="0" w:color="auto"/>
        <w:left w:val="none" w:sz="0" w:space="0" w:color="auto"/>
        <w:bottom w:val="none" w:sz="0" w:space="0" w:color="auto"/>
        <w:right w:val="none" w:sz="0" w:space="0" w:color="auto"/>
      </w:divBdr>
    </w:div>
    <w:div w:id="999162544">
      <w:bodyDiv w:val="1"/>
      <w:marLeft w:val="0"/>
      <w:marRight w:val="0"/>
      <w:marTop w:val="0"/>
      <w:marBottom w:val="0"/>
      <w:divBdr>
        <w:top w:val="none" w:sz="0" w:space="0" w:color="auto"/>
        <w:left w:val="none" w:sz="0" w:space="0" w:color="auto"/>
        <w:bottom w:val="none" w:sz="0" w:space="0" w:color="auto"/>
        <w:right w:val="none" w:sz="0" w:space="0" w:color="auto"/>
      </w:divBdr>
    </w:div>
    <w:div w:id="999308709">
      <w:bodyDiv w:val="1"/>
      <w:marLeft w:val="0"/>
      <w:marRight w:val="0"/>
      <w:marTop w:val="0"/>
      <w:marBottom w:val="0"/>
      <w:divBdr>
        <w:top w:val="none" w:sz="0" w:space="0" w:color="auto"/>
        <w:left w:val="none" w:sz="0" w:space="0" w:color="auto"/>
        <w:bottom w:val="none" w:sz="0" w:space="0" w:color="auto"/>
        <w:right w:val="none" w:sz="0" w:space="0" w:color="auto"/>
      </w:divBdr>
    </w:div>
    <w:div w:id="999774075">
      <w:bodyDiv w:val="1"/>
      <w:marLeft w:val="0"/>
      <w:marRight w:val="0"/>
      <w:marTop w:val="0"/>
      <w:marBottom w:val="0"/>
      <w:divBdr>
        <w:top w:val="none" w:sz="0" w:space="0" w:color="auto"/>
        <w:left w:val="none" w:sz="0" w:space="0" w:color="auto"/>
        <w:bottom w:val="none" w:sz="0" w:space="0" w:color="auto"/>
        <w:right w:val="none" w:sz="0" w:space="0" w:color="auto"/>
      </w:divBdr>
    </w:div>
    <w:div w:id="1000737166">
      <w:bodyDiv w:val="1"/>
      <w:marLeft w:val="0"/>
      <w:marRight w:val="0"/>
      <w:marTop w:val="0"/>
      <w:marBottom w:val="0"/>
      <w:divBdr>
        <w:top w:val="none" w:sz="0" w:space="0" w:color="auto"/>
        <w:left w:val="none" w:sz="0" w:space="0" w:color="auto"/>
        <w:bottom w:val="none" w:sz="0" w:space="0" w:color="auto"/>
        <w:right w:val="none" w:sz="0" w:space="0" w:color="auto"/>
      </w:divBdr>
    </w:div>
    <w:div w:id="1000813994">
      <w:bodyDiv w:val="1"/>
      <w:marLeft w:val="0"/>
      <w:marRight w:val="0"/>
      <w:marTop w:val="0"/>
      <w:marBottom w:val="0"/>
      <w:divBdr>
        <w:top w:val="none" w:sz="0" w:space="0" w:color="auto"/>
        <w:left w:val="none" w:sz="0" w:space="0" w:color="auto"/>
        <w:bottom w:val="none" w:sz="0" w:space="0" w:color="auto"/>
        <w:right w:val="none" w:sz="0" w:space="0" w:color="auto"/>
      </w:divBdr>
    </w:div>
    <w:div w:id="1001351817">
      <w:bodyDiv w:val="1"/>
      <w:marLeft w:val="0"/>
      <w:marRight w:val="0"/>
      <w:marTop w:val="0"/>
      <w:marBottom w:val="0"/>
      <w:divBdr>
        <w:top w:val="none" w:sz="0" w:space="0" w:color="auto"/>
        <w:left w:val="none" w:sz="0" w:space="0" w:color="auto"/>
        <w:bottom w:val="none" w:sz="0" w:space="0" w:color="auto"/>
        <w:right w:val="none" w:sz="0" w:space="0" w:color="auto"/>
      </w:divBdr>
    </w:div>
    <w:div w:id="1002313468">
      <w:bodyDiv w:val="1"/>
      <w:marLeft w:val="0"/>
      <w:marRight w:val="0"/>
      <w:marTop w:val="0"/>
      <w:marBottom w:val="0"/>
      <w:divBdr>
        <w:top w:val="none" w:sz="0" w:space="0" w:color="auto"/>
        <w:left w:val="none" w:sz="0" w:space="0" w:color="auto"/>
        <w:bottom w:val="none" w:sz="0" w:space="0" w:color="auto"/>
        <w:right w:val="none" w:sz="0" w:space="0" w:color="auto"/>
      </w:divBdr>
    </w:div>
    <w:div w:id="1003046037">
      <w:bodyDiv w:val="1"/>
      <w:marLeft w:val="0"/>
      <w:marRight w:val="0"/>
      <w:marTop w:val="0"/>
      <w:marBottom w:val="0"/>
      <w:divBdr>
        <w:top w:val="none" w:sz="0" w:space="0" w:color="auto"/>
        <w:left w:val="none" w:sz="0" w:space="0" w:color="auto"/>
        <w:bottom w:val="none" w:sz="0" w:space="0" w:color="auto"/>
        <w:right w:val="none" w:sz="0" w:space="0" w:color="auto"/>
      </w:divBdr>
    </w:div>
    <w:div w:id="1003241200">
      <w:bodyDiv w:val="1"/>
      <w:marLeft w:val="0"/>
      <w:marRight w:val="0"/>
      <w:marTop w:val="0"/>
      <w:marBottom w:val="0"/>
      <w:divBdr>
        <w:top w:val="none" w:sz="0" w:space="0" w:color="auto"/>
        <w:left w:val="none" w:sz="0" w:space="0" w:color="auto"/>
        <w:bottom w:val="none" w:sz="0" w:space="0" w:color="auto"/>
        <w:right w:val="none" w:sz="0" w:space="0" w:color="auto"/>
      </w:divBdr>
    </w:div>
    <w:div w:id="1003316315">
      <w:bodyDiv w:val="1"/>
      <w:marLeft w:val="0"/>
      <w:marRight w:val="0"/>
      <w:marTop w:val="0"/>
      <w:marBottom w:val="0"/>
      <w:divBdr>
        <w:top w:val="none" w:sz="0" w:space="0" w:color="auto"/>
        <w:left w:val="none" w:sz="0" w:space="0" w:color="auto"/>
        <w:bottom w:val="none" w:sz="0" w:space="0" w:color="auto"/>
        <w:right w:val="none" w:sz="0" w:space="0" w:color="auto"/>
      </w:divBdr>
    </w:div>
    <w:div w:id="1005519810">
      <w:bodyDiv w:val="1"/>
      <w:marLeft w:val="0"/>
      <w:marRight w:val="0"/>
      <w:marTop w:val="0"/>
      <w:marBottom w:val="0"/>
      <w:divBdr>
        <w:top w:val="none" w:sz="0" w:space="0" w:color="auto"/>
        <w:left w:val="none" w:sz="0" w:space="0" w:color="auto"/>
        <w:bottom w:val="none" w:sz="0" w:space="0" w:color="auto"/>
        <w:right w:val="none" w:sz="0" w:space="0" w:color="auto"/>
      </w:divBdr>
    </w:div>
    <w:div w:id="1005790199">
      <w:bodyDiv w:val="1"/>
      <w:marLeft w:val="0"/>
      <w:marRight w:val="0"/>
      <w:marTop w:val="0"/>
      <w:marBottom w:val="0"/>
      <w:divBdr>
        <w:top w:val="none" w:sz="0" w:space="0" w:color="auto"/>
        <w:left w:val="none" w:sz="0" w:space="0" w:color="auto"/>
        <w:bottom w:val="none" w:sz="0" w:space="0" w:color="auto"/>
        <w:right w:val="none" w:sz="0" w:space="0" w:color="auto"/>
      </w:divBdr>
    </w:div>
    <w:div w:id="1005981395">
      <w:bodyDiv w:val="1"/>
      <w:marLeft w:val="0"/>
      <w:marRight w:val="0"/>
      <w:marTop w:val="0"/>
      <w:marBottom w:val="0"/>
      <w:divBdr>
        <w:top w:val="none" w:sz="0" w:space="0" w:color="auto"/>
        <w:left w:val="none" w:sz="0" w:space="0" w:color="auto"/>
        <w:bottom w:val="none" w:sz="0" w:space="0" w:color="auto"/>
        <w:right w:val="none" w:sz="0" w:space="0" w:color="auto"/>
      </w:divBdr>
    </w:div>
    <w:div w:id="1006439450">
      <w:bodyDiv w:val="1"/>
      <w:marLeft w:val="0"/>
      <w:marRight w:val="0"/>
      <w:marTop w:val="0"/>
      <w:marBottom w:val="0"/>
      <w:divBdr>
        <w:top w:val="none" w:sz="0" w:space="0" w:color="auto"/>
        <w:left w:val="none" w:sz="0" w:space="0" w:color="auto"/>
        <w:bottom w:val="none" w:sz="0" w:space="0" w:color="auto"/>
        <w:right w:val="none" w:sz="0" w:space="0" w:color="auto"/>
      </w:divBdr>
    </w:div>
    <w:div w:id="1007177427">
      <w:bodyDiv w:val="1"/>
      <w:marLeft w:val="0"/>
      <w:marRight w:val="0"/>
      <w:marTop w:val="0"/>
      <w:marBottom w:val="0"/>
      <w:divBdr>
        <w:top w:val="none" w:sz="0" w:space="0" w:color="auto"/>
        <w:left w:val="none" w:sz="0" w:space="0" w:color="auto"/>
        <w:bottom w:val="none" w:sz="0" w:space="0" w:color="auto"/>
        <w:right w:val="none" w:sz="0" w:space="0" w:color="auto"/>
      </w:divBdr>
    </w:div>
    <w:div w:id="1007711183">
      <w:bodyDiv w:val="1"/>
      <w:marLeft w:val="0"/>
      <w:marRight w:val="0"/>
      <w:marTop w:val="0"/>
      <w:marBottom w:val="0"/>
      <w:divBdr>
        <w:top w:val="none" w:sz="0" w:space="0" w:color="auto"/>
        <w:left w:val="none" w:sz="0" w:space="0" w:color="auto"/>
        <w:bottom w:val="none" w:sz="0" w:space="0" w:color="auto"/>
        <w:right w:val="none" w:sz="0" w:space="0" w:color="auto"/>
      </w:divBdr>
    </w:div>
    <w:div w:id="1009329490">
      <w:bodyDiv w:val="1"/>
      <w:marLeft w:val="0"/>
      <w:marRight w:val="0"/>
      <w:marTop w:val="0"/>
      <w:marBottom w:val="0"/>
      <w:divBdr>
        <w:top w:val="none" w:sz="0" w:space="0" w:color="auto"/>
        <w:left w:val="none" w:sz="0" w:space="0" w:color="auto"/>
        <w:bottom w:val="none" w:sz="0" w:space="0" w:color="auto"/>
        <w:right w:val="none" w:sz="0" w:space="0" w:color="auto"/>
      </w:divBdr>
    </w:div>
    <w:div w:id="1012338111">
      <w:bodyDiv w:val="1"/>
      <w:marLeft w:val="0"/>
      <w:marRight w:val="0"/>
      <w:marTop w:val="0"/>
      <w:marBottom w:val="0"/>
      <w:divBdr>
        <w:top w:val="none" w:sz="0" w:space="0" w:color="auto"/>
        <w:left w:val="none" w:sz="0" w:space="0" w:color="auto"/>
        <w:bottom w:val="none" w:sz="0" w:space="0" w:color="auto"/>
        <w:right w:val="none" w:sz="0" w:space="0" w:color="auto"/>
      </w:divBdr>
    </w:div>
    <w:div w:id="1012686713">
      <w:bodyDiv w:val="1"/>
      <w:marLeft w:val="0"/>
      <w:marRight w:val="0"/>
      <w:marTop w:val="0"/>
      <w:marBottom w:val="0"/>
      <w:divBdr>
        <w:top w:val="none" w:sz="0" w:space="0" w:color="auto"/>
        <w:left w:val="none" w:sz="0" w:space="0" w:color="auto"/>
        <w:bottom w:val="none" w:sz="0" w:space="0" w:color="auto"/>
        <w:right w:val="none" w:sz="0" w:space="0" w:color="auto"/>
      </w:divBdr>
    </w:div>
    <w:div w:id="1013073326">
      <w:bodyDiv w:val="1"/>
      <w:marLeft w:val="0"/>
      <w:marRight w:val="0"/>
      <w:marTop w:val="0"/>
      <w:marBottom w:val="0"/>
      <w:divBdr>
        <w:top w:val="none" w:sz="0" w:space="0" w:color="auto"/>
        <w:left w:val="none" w:sz="0" w:space="0" w:color="auto"/>
        <w:bottom w:val="none" w:sz="0" w:space="0" w:color="auto"/>
        <w:right w:val="none" w:sz="0" w:space="0" w:color="auto"/>
      </w:divBdr>
    </w:div>
    <w:div w:id="1013268897">
      <w:bodyDiv w:val="1"/>
      <w:marLeft w:val="0"/>
      <w:marRight w:val="0"/>
      <w:marTop w:val="0"/>
      <w:marBottom w:val="0"/>
      <w:divBdr>
        <w:top w:val="none" w:sz="0" w:space="0" w:color="auto"/>
        <w:left w:val="none" w:sz="0" w:space="0" w:color="auto"/>
        <w:bottom w:val="none" w:sz="0" w:space="0" w:color="auto"/>
        <w:right w:val="none" w:sz="0" w:space="0" w:color="auto"/>
      </w:divBdr>
    </w:div>
    <w:div w:id="1013607745">
      <w:bodyDiv w:val="1"/>
      <w:marLeft w:val="0"/>
      <w:marRight w:val="0"/>
      <w:marTop w:val="0"/>
      <w:marBottom w:val="0"/>
      <w:divBdr>
        <w:top w:val="none" w:sz="0" w:space="0" w:color="auto"/>
        <w:left w:val="none" w:sz="0" w:space="0" w:color="auto"/>
        <w:bottom w:val="none" w:sz="0" w:space="0" w:color="auto"/>
        <w:right w:val="none" w:sz="0" w:space="0" w:color="auto"/>
      </w:divBdr>
    </w:div>
    <w:div w:id="1014114522">
      <w:bodyDiv w:val="1"/>
      <w:marLeft w:val="0"/>
      <w:marRight w:val="0"/>
      <w:marTop w:val="0"/>
      <w:marBottom w:val="0"/>
      <w:divBdr>
        <w:top w:val="none" w:sz="0" w:space="0" w:color="auto"/>
        <w:left w:val="none" w:sz="0" w:space="0" w:color="auto"/>
        <w:bottom w:val="none" w:sz="0" w:space="0" w:color="auto"/>
        <w:right w:val="none" w:sz="0" w:space="0" w:color="auto"/>
      </w:divBdr>
    </w:div>
    <w:div w:id="1017273456">
      <w:bodyDiv w:val="1"/>
      <w:marLeft w:val="0"/>
      <w:marRight w:val="0"/>
      <w:marTop w:val="0"/>
      <w:marBottom w:val="0"/>
      <w:divBdr>
        <w:top w:val="none" w:sz="0" w:space="0" w:color="auto"/>
        <w:left w:val="none" w:sz="0" w:space="0" w:color="auto"/>
        <w:bottom w:val="none" w:sz="0" w:space="0" w:color="auto"/>
        <w:right w:val="none" w:sz="0" w:space="0" w:color="auto"/>
      </w:divBdr>
    </w:div>
    <w:div w:id="1018854881">
      <w:bodyDiv w:val="1"/>
      <w:marLeft w:val="0"/>
      <w:marRight w:val="0"/>
      <w:marTop w:val="0"/>
      <w:marBottom w:val="0"/>
      <w:divBdr>
        <w:top w:val="none" w:sz="0" w:space="0" w:color="auto"/>
        <w:left w:val="none" w:sz="0" w:space="0" w:color="auto"/>
        <w:bottom w:val="none" w:sz="0" w:space="0" w:color="auto"/>
        <w:right w:val="none" w:sz="0" w:space="0" w:color="auto"/>
      </w:divBdr>
    </w:div>
    <w:div w:id="1019162929">
      <w:bodyDiv w:val="1"/>
      <w:marLeft w:val="0"/>
      <w:marRight w:val="0"/>
      <w:marTop w:val="0"/>
      <w:marBottom w:val="0"/>
      <w:divBdr>
        <w:top w:val="none" w:sz="0" w:space="0" w:color="auto"/>
        <w:left w:val="none" w:sz="0" w:space="0" w:color="auto"/>
        <w:bottom w:val="none" w:sz="0" w:space="0" w:color="auto"/>
        <w:right w:val="none" w:sz="0" w:space="0" w:color="auto"/>
      </w:divBdr>
    </w:div>
    <w:div w:id="1019311627">
      <w:bodyDiv w:val="1"/>
      <w:marLeft w:val="0"/>
      <w:marRight w:val="0"/>
      <w:marTop w:val="0"/>
      <w:marBottom w:val="0"/>
      <w:divBdr>
        <w:top w:val="none" w:sz="0" w:space="0" w:color="auto"/>
        <w:left w:val="none" w:sz="0" w:space="0" w:color="auto"/>
        <w:bottom w:val="none" w:sz="0" w:space="0" w:color="auto"/>
        <w:right w:val="none" w:sz="0" w:space="0" w:color="auto"/>
      </w:divBdr>
    </w:div>
    <w:div w:id="1021008239">
      <w:bodyDiv w:val="1"/>
      <w:marLeft w:val="0"/>
      <w:marRight w:val="0"/>
      <w:marTop w:val="0"/>
      <w:marBottom w:val="0"/>
      <w:divBdr>
        <w:top w:val="none" w:sz="0" w:space="0" w:color="auto"/>
        <w:left w:val="none" w:sz="0" w:space="0" w:color="auto"/>
        <w:bottom w:val="none" w:sz="0" w:space="0" w:color="auto"/>
        <w:right w:val="none" w:sz="0" w:space="0" w:color="auto"/>
      </w:divBdr>
    </w:div>
    <w:div w:id="1021584638">
      <w:bodyDiv w:val="1"/>
      <w:marLeft w:val="0"/>
      <w:marRight w:val="0"/>
      <w:marTop w:val="0"/>
      <w:marBottom w:val="0"/>
      <w:divBdr>
        <w:top w:val="none" w:sz="0" w:space="0" w:color="auto"/>
        <w:left w:val="none" w:sz="0" w:space="0" w:color="auto"/>
        <w:bottom w:val="none" w:sz="0" w:space="0" w:color="auto"/>
        <w:right w:val="none" w:sz="0" w:space="0" w:color="auto"/>
      </w:divBdr>
    </w:div>
    <w:div w:id="1022125945">
      <w:bodyDiv w:val="1"/>
      <w:marLeft w:val="0"/>
      <w:marRight w:val="0"/>
      <w:marTop w:val="0"/>
      <w:marBottom w:val="0"/>
      <w:divBdr>
        <w:top w:val="none" w:sz="0" w:space="0" w:color="auto"/>
        <w:left w:val="none" w:sz="0" w:space="0" w:color="auto"/>
        <w:bottom w:val="none" w:sz="0" w:space="0" w:color="auto"/>
        <w:right w:val="none" w:sz="0" w:space="0" w:color="auto"/>
      </w:divBdr>
    </w:div>
    <w:div w:id="1022632057">
      <w:bodyDiv w:val="1"/>
      <w:marLeft w:val="0"/>
      <w:marRight w:val="0"/>
      <w:marTop w:val="0"/>
      <w:marBottom w:val="0"/>
      <w:divBdr>
        <w:top w:val="none" w:sz="0" w:space="0" w:color="auto"/>
        <w:left w:val="none" w:sz="0" w:space="0" w:color="auto"/>
        <w:bottom w:val="none" w:sz="0" w:space="0" w:color="auto"/>
        <w:right w:val="none" w:sz="0" w:space="0" w:color="auto"/>
      </w:divBdr>
    </w:div>
    <w:div w:id="1023022065">
      <w:bodyDiv w:val="1"/>
      <w:marLeft w:val="0"/>
      <w:marRight w:val="0"/>
      <w:marTop w:val="0"/>
      <w:marBottom w:val="0"/>
      <w:divBdr>
        <w:top w:val="none" w:sz="0" w:space="0" w:color="auto"/>
        <w:left w:val="none" w:sz="0" w:space="0" w:color="auto"/>
        <w:bottom w:val="none" w:sz="0" w:space="0" w:color="auto"/>
        <w:right w:val="none" w:sz="0" w:space="0" w:color="auto"/>
      </w:divBdr>
    </w:div>
    <w:div w:id="1026253090">
      <w:bodyDiv w:val="1"/>
      <w:marLeft w:val="0"/>
      <w:marRight w:val="0"/>
      <w:marTop w:val="0"/>
      <w:marBottom w:val="0"/>
      <w:divBdr>
        <w:top w:val="none" w:sz="0" w:space="0" w:color="auto"/>
        <w:left w:val="none" w:sz="0" w:space="0" w:color="auto"/>
        <w:bottom w:val="none" w:sz="0" w:space="0" w:color="auto"/>
        <w:right w:val="none" w:sz="0" w:space="0" w:color="auto"/>
      </w:divBdr>
    </w:div>
    <w:div w:id="1026563904">
      <w:bodyDiv w:val="1"/>
      <w:marLeft w:val="0"/>
      <w:marRight w:val="0"/>
      <w:marTop w:val="0"/>
      <w:marBottom w:val="0"/>
      <w:divBdr>
        <w:top w:val="none" w:sz="0" w:space="0" w:color="auto"/>
        <w:left w:val="none" w:sz="0" w:space="0" w:color="auto"/>
        <w:bottom w:val="none" w:sz="0" w:space="0" w:color="auto"/>
        <w:right w:val="none" w:sz="0" w:space="0" w:color="auto"/>
      </w:divBdr>
    </w:div>
    <w:div w:id="1027022783">
      <w:bodyDiv w:val="1"/>
      <w:marLeft w:val="0"/>
      <w:marRight w:val="0"/>
      <w:marTop w:val="0"/>
      <w:marBottom w:val="0"/>
      <w:divBdr>
        <w:top w:val="none" w:sz="0" w:space="0" w:color="auto"/>
        <w:left w:val="none" w:sz="0" w:space="0" w:color="auto"/>
        <w:bottom w:val="none" w:sz="0" w:space="0" w:color="auto"/>
        <w:right w:val="none" w:sz="0" w:space="0" w:color="auto"/>
      </w:divBdr>
    </w:div>
    <w:div w:id="1028217986">
      <w:bodyDiv w:val="1"/>
      <w:marLeft w:val="0"/>
      <w:marRight w:val="0"/>
      <w:marTop w:val="0"/>
      <w:marBottom w:val="0"/>
      <w:divBdr>
        <w:top w:val="none" w:sz="0" w:space="0" w:color="auto"/>
        <w:left w:val="none" w:sz="0" w:space="0" w:color="auto"/>
        <w:bottom w:val="none" w:sz="0" w:space="0" w:color="auto"/>
        <w:right w:val="none" w:sz="0" w:space="0" w:color="auto"/>
      </w:divBdr>
    </w:div>
    <w:div w:id="1028725354">
      <w:bodyDiv w:val="1"/>
      <w:marLeft w:val="0"/>
      <w:marRight w:val="0"/>
      <w:marTop w:val="0"/>
      <w:marBottom w:val="0"/>
      <w:divBdr>
        <w:top w:val="none" w:sz="0" w:space="0" w:color="auto"/>
        <w:left w:val="none" w:sz="0" w:space="0" w:color="auto"/>
        <w:bottom w:val="none" w:sz="0" w:space="0" w:color="auto"/>
        <w:right w:val="none" w:sz="0" w:space="0" w:color="auto"/>
      </w:divBdr>
    </w:div>
    <w:div w:id="1028751311">
      <w:bodyDiv w:val="1"/>
      <w:marLeft w:val="0"/>
      <w:marRight w:val="0"/>
      <w:marTop w:val="0"/>
      <w:marBottom w:val="0"/>
      <w:divBdr>
        <w:top w:val="none" w:sz="0" w:space="0" w:color="auto"/>
        <w:left w:val="none" w:sz="0" w:space="0" w:color="auto"/>
        <w:bottom w:val="none" w:sz="0" w:space="0" w:color="auto"/>
        <w:right w:val="none" w:sz="0" w:space="0" w:color="auto"/>
      </w:divBdr>
    </w:div>
    <w:div w:id="1029263928">
      <w:bodyDiv w:val="1"/>
      <w:marLeft w:val="0"/>
      <w:marRight w:val="0"/>
      <w:marTop w:val="0"/>
      <w:marBottom w:val="0"/>
      <w:divBdr>
        <w:top w:val="none" w:sz="0" w:space="0" w:color="auto"/>
        <w:left w:val="none" w:sz="0" w:space="0" w:color="auto"/>
        <w:bottom w:val="none" w:sz="0" w:space="0" w:color="auto"/>
        <w:right w:val="none" w:sz="0" w:space="0" w:color="auto"/>
      </w:divBdr>
    </w:div>
    <w:div w:id="1029449497">
      <w:bodyDiv w:val="1"/>
      <w:marLeft w:val="0"/>
      <w:marRight w:val="0"/>
      <w:marTop w:val="0"/>
      <w:marBottom w:val="0"/>
      <w:divBdr>
        <w:top w:val="none" w:sz="0" w:space="0" w:color="auto"/>
        <w:left w:val="none" w:sz="0" w:space="0" w:color="auto"/>
        <w:bottom w:val="none" w:sz="0" w:space="0" w:color="auto"/>
        <w:right w:val="none" w:sz="0" w:space="0" w:color="auto"/>
      </w:divBdr>
    </w:div>
    <w:div w:id="1031800454">
      <w:bodyDiv w:val="1"/>
      <w:marLeft w:val="0"/>
      <w:marRight w:val="0"/>
      <w:marTop w:val="0"/>
      <w:marBottom w:val="0"/>
      <w:divBdr>
        <w:top w:val="none" w:sz="0" w:space="0" w:color="auto"/>
        <w:left w:val="none" w:sz="0" w:space="0" w:color="auto"/>
        <w:bottom w:val="none" w:sz="0" w:space="0" w:color="auto"/>
        <w:right w:val="none" w:sz="0" w:space="0" w:color="auto"/>
      </w:divBdr>
    </w:div>
    <w:div w:id="1031803645">
      <w:bodyDiv w:val="1"/>
      <w:marLeft w:val="0"/>
      <w:marRight w:val="0"/>
      <w:marTop w:val="0"/>
      <w:marBottom w:val="0"/>
      <w:divBdr>
        <w:top w:val="none" w:sz="0" w:space="0" w:color="auto"/>
        <w:left w:val="none" w:sz="0" w:space="0" w:color="auto"/>
        <w:bottom w:val="none" w:sz="0" w:space="0" w:color="auto"/>
        <w:right w:val="none" w:sz="0" w:space="0" w:color="auto"/>
      </w:divBdr>
    </w:div>
    <w:div w:id="1033505518">
      <w:bodyDiv w:val="1"/>
      <w:marLeft w:val="0"/>
      <w:marRight w:val="0"/>
      <w:marTop w:val="0"/>
      <w:marBottom w:val="0"/>
      <w:divBdr>
        <w:top w:val="none" w:sz="0" w:space="0" w:color="auto"/>
        <w:left w:val="none" w:sz="0" w:space="0" w:color="auto"/>
        <w:bottom w:val="none" w:sz="0" w:space="0" w:color="auto"/>
        <w:right w:val="none" w:sz="0" w:space="0" w:color="auto"/>
      </w:divBdr>
    </w:div>
    <w:div w:id="1033923700">
      <w:bodyDiv w:val="1"/>
      <w:marLeft w:val="0"/>
      <w:marRight w:val="0"/>
      <w:marTop w:val="0"/>
      <w:marBottom w:val="0"/>
      <w:divBdr>
        <w:top w:val="none" w:sz="0" w:space="0" w:color="auto"/>
        <w:left w:val="none" w:sz="0" w:space="0" w:color="auto"/>
        <w:bottom w:val="none" w:sz="0" w:space="0" w:color="auto"/>
        <w:right w:val="none" w:sz="0" w:space="0" w:color="auto"/>
      </w:divBdr>
    </w:div>
    <w:div w:id="1034160549">
      <w:bodyDiv w:val="1"/>
      <w:marLeft w:val="0"/>
      <w:marRight w:val="0"/>
      <w:marTop w:val="0"/>
      <w:marBottom w:val="0"/>
      <w:divBdr>
        <w:top w:val="none" w:sz="0" w:space="0" w:color="auto"/>
        <w:left w:val="none" w:sz="0" w:space="0" w:color="auto"/>
        <w:bottom w:val="none" w:sz="0" w:space="0" w:color="auto"/>
        <w:right w:val="none" w:sz="0" w:space="0" w:color="auto"/>
      </w:divBdr>
    </w:div>
    <w:div w:id="1035235756">
      <w:bodyDiv w:val="1"/>
      <w:marLeft w:val="0"/>
      <w:marRight w:val="0"/>
      <w:marTop w:val="0"/>
      <w:marBottom w:val="0"/>
      <w:divBdr>
        <w:top w:val="none" w:sz="0" w:space="0" w:color="auto"/>
        <w:left w:val="none" w:sz="0" w:space="0" w:color="auto"/>
        <w:bottom w:val="none" w:sz="0" w:space="0" w:color="auto"/>
        <w:right w:val="none" w:sz="0" w:space="0" w:color="auto"/>
      </w:divBdr>
    </w:div>
    <w:div w:id="1035427878">
      <w:bodyDiv w:val="1"/>
      <w:marLeft w:val="0"/>
      <w:marRight w:val="0"/>
      <w:marTop w:val="0"/>
      <w:marBottom w:val="0"/>
      <w:divBdr>
        <w:top w:val="none" w:sz="0" w:space="0" w:color="auto"/>
        <w:left w:val="none" w:sz="0" w:space="0" w:color="auto"/>
        <w:bottom w:val="none" w:sz="0" w:space="0" w:color="auto"/>
        <w:right w:val="none" w:sz="0" w:space="0" w:color="auto"/>
      </w:divBdr>
    </w:div>
    <w:div w:id="1036269703">
      <w:bodyDiv w:val="1"/>
      <w:marLeft w:val="0"/>
      <w:marRight w:val="0"/>
      <w:marTop w:val="0"/>
      <w:marBottom w:val="0"/>
      <w:divBdr>
        <w:top w:val="none" w:sz="0" w:space="0" w:color="auto"/>
        <w:left w:val="none" w:sz="0" w:space="0" w:color="auto"/>
        <w:bottom w:val="none" w:sz="0" w:space="0" w:color="auto"/>
        <w:right w:val="none" w:sz="0" w:space="0" w:color="auto"/>
      </w:divBdr>
    </w:div>
    <w:div w:id="1036463332">
      <w:bodyDiv w:val="1"/>
      <w:marLeft w:val="0"/>
      <w:marRight w:val="0"/>
      <w:marTop w:val="0"/>
      <w:marBottom w:val="0"/>
      <w:divBdr>
        <w:top w:val="none" w:sz="0" w:space="0" w:color="auto"/>
        <w:left w:val="none" w:sz="0" w:space="0" w:color="auto"/>
        <w:bottom w:val="none" w:sz="0" w:space="0" w:color="auto"/>
        <w:right w:val="none" w:sz="0" w:space="0" w:color="auto"/>
      </w:divBdr>
    </w:div>
    <w:div w:id="1038047978">
      <w:bodyDiv w:val="1"/>
      <w:marLeft w:val="0"/>
      <w:marRight w:val="0"/>
      <w:marTop w:val="0"/>
      <w:marBottom w:val="0"/>
      <w:divBdr>
        <w:top w:val="none" w:sz="0" w:space="0" w:color="auto"/>
        <w:left w:val="none" w:sz="0" w:space="0" w:color="auto"/>
        <w:bottom w:val="none" w:sz="0" w:space="0" w:color="auto"/>
        <w:right w:val="none" w:sz="0" w:space="0" w:color="auto"/>
      </w:divBdr>
    </w:div>
    <w:div w:id="1040519142">
      <w:bodyDiv w:val="1"/>
      <w:marLeft w:val="0"/>
      <w:marRight w:val="0"/>
      <w:marTop w:val="0"/>
      <w:marBottom w:val="0"/>
      <w:divBdr>
        <w:top w:val="none" w:sz="0" w:space="0" w:color="auto"/>
        <w:left w:val="none" w:sz="0" w:space="0" w:color="auto"/>
        <w:bottom w:val="none" w:sz="0" w:space="0" w:color="auto"/>
        <w:right w:val="none" w:sz="0" w:space="0" w:color="auto"/>
      </w:divBdr>
    </w:div>
    <w:div w:id="1040596126">
      <w:bodyDiv w:val="1"/>
      <w:marLeft w:val="0"/>
      <w:marRight w:val="0"/>
      <w:marTop w:val="0"/>
      <w:marBottom w:val="0"/>
      <w:divBdr>
        <w:top w:val="none" w:sz="0" w:space="0" w:color="auto"/>
        <w:left w:val="none" w:sz="0" w:space="0" w:color="auto"/>
        <w:bottom w:val="none" w:sz="0" w:space="0" w:color="auto"/>
        <w:right w:val="none" w:sz="0" w:space="0" w:color="auto"/>
      </w:divBdr>
    </w:div>
    <w:div w:id="1042100106">
      <w:bodyDiv w:val="1"/>
      <w:marLeft w:val="0"/>
      <w:marRight w:val="0"/>
      <w:marTop w:val="0"/>
      <w:marBottom w:val="0"/>
      <w:divBdr>
        <w:top w:val="none" w:sz="0" w:space="0" w:color="auto"/>
        <w:left w:val="none" w:sz="0" w:space="0" w:color="auto"/>
        <w:bottom w:val="none" w:sz="0" w:space="0" w:color="auto"/>
        <w:right w:val="none" w:sz="0" w:space="0" w:color="auto"/>
      </w:divBdr>
    </w:div>
    <w:div w:id="1042511911">
      <w:bodyDiv w:val="1"/>
      <w:marLeft w:val="0"/>
      <w:marRight w:val="0"/>
      <w:marTop w:val="0"/>
      <w:marBottom w:val="0"/>
      <w:divBdr>
        <w:top w:val="none" w:sz="0" w:space="0" w:color="auto"/>
        <w:left w:val="none" w:sz="0" w:space="0" w:color="auto"/>
        <w:bottom w:val="none" w:sz="0" w:space="0" w:color="auto"/>
        <w:right w:val="none" w:sz="0" w:space="0" w:color="auto"/>
      </w:divBdr>
    </w:div>
    <w:div w:id="1042705464">
      <w:bodyDiv w:val="1"/>
      <w:marLeft w:val="0"/>
      <w:marRight w:val="0"/>
      <w:marTop w:val="0"/>
      <w:marBottom w:val="0"/>
      <w:divBdr>
        <w:top w:val="none" w:sz="0" w:space="0" w:color="auto"/>
        <w:left w:val="none" w:sz="0" w:space="0" w:color="auto"/>
        <w:bottom w:val="none" w:sz="0" w:space="0" w:color="auto"/>
        <w:right w:val="none" w:sz="0" w:space="0" w:color="auto"/>
      </w:divBdr>
    </w:div>
    <w:div w:id="1043752267">
      <w:bodyDiv w:val="1"/>
      <w:marLeft w:val="0"/>
      <w:marRight w:val="0"/>
      <w:marTop w:val="0"/>
      <w:marBottom w:val="0"/>
      <w:divBdr>
        <w:top w:val="none" w:sz="0" w:space="0" w:color="auto"/>
        <w:left w:val="none" w:sz="0" w:space="0" w:color="auto"/>
        <w:bottom w:val="none" w:sz="0" w:space="0" w:color="auto"/>
        <w:right w:val="none" w:sz="0" w:space="0" w:color="auto"/>
      </w:divBdr>
    </w:div>
    <w:div w:id="1044018624">
      <w:bodyDiv w:val="1"/>
      <w:marLeft w:val="0"/>
      <w:marRight w:val="0"/>
      <w:marTop w:val="0"/>
      <w:marBottom w:val="0"/>
      <w:divBdr>
        <w:top w:val="none" w:sz="0" w:space="0" w:color="auto"/>
        <w:left w:val="none" w:sz="0" w:space="0" w:color="auto"/>
        <w:bottom w:val="none" w:sz="0" w:space="0" w:color="auto"/>
        <w:right w:val="none" w:sz="0" w:space="0" w:color="auto"/>
      </w:divBdr>
    </w:div>
    <w:div w:id="1044061988">
      <w:bodyDiv w:val="1"/>
      <w:marLeft w:val="0"/>
      <w:marRight w:val="0"/>
      <w:marTop w:val="0"/>
      <w:marBottom w:val="0"/>
      <w:divBdr>
        <w:top w:val="none" w:sz="0" w:space="0" w:color="auto"/>
        <w:left w:val="none" w:sz="0" w:space="0" w:color="auto"/>
        <w:bottom w:val="none" w:sz="0" w:space="0" w:color="auto"/>
        <w:right w:val="none" w:sz="0" w:space="0" w:color="auto"/>
      </w:divBdr>
    </w:div>
    <w:div w:id="1046568207">
      <w:bodyDiv w:val="1"/>
      <w:marLeft w:val="0"/>
      <w:marRight w:val="0"/>
      <w:marTop w:val="0"/>
      <w:marBottom w:val="0"/>
      <w:divBdr>
        <w:top w:val="none" w:sz="0" w:space="0" w:color="auto"/>
        <w:left w:val="none" w:sz="0" w:space="0" w:color="auto"/>
        <w:bottom w:val="none" w:sz="0" w:space="0" w:color="auto"/>
        <w:right w:val="none" w:sz="0" w:space="0" w:color="auto"/>
      </w:divBdr>
    </w:div>
    <w:div w:id="1048140230">
      <w:bodyDiv w:val="1"/>
      <w:marLeft w:val="0"/>
      <w:marRight w:val="0"/>
      <w:marTop w:val="0"/>
      <w:marBottom w:val="0"/>
      <w:divBdr>
        <w:top w:val="none" w:sz="0" w:space="0" w:color="auto"/>
        <w:left w:val="none" w:sz="0" w:space="0" w:color="auto"/>
        <w:bottom w:val="none" w:sz="0" w:space="0" w:color="auto"/>
        <w:right w:val="none" w:sz="0" w:space="0" w:color="auto"/>
      </w:divBdr>
    </w:div>
    <w:div w:id="1048604185">
      <w:bodyDiv w:val="1"/>
      <w:marLeft w:val="0"/>
      <w:marRight w:val="0"/>
      <w:marTop w:val="0"/>
      <w:marBottom w:val="0"/>
      <w:divBdr>
        <w:top w:val="none" w:sz="0" w:space="0" w:color="auto"/>
        <w:left w:val="none" w:sz="0" w:space="0" w:color="auto"/>
        <w:bottom w:val="none" w:sz="0" w:space="0" w:color="auto"/>
        <w:right w:val="none" w:sz="0" w:space="0" w:color="auto"/>
      </w:divBdr>
    </w:div>
    <w:div w:id="1049495605">
      <w:bodyDiv w:val="1"/>
      <w:marLeft w:val="0"/>
      <w:marRight w:val="0"/>
      <w:marTop w:val="0"/>
      <w:marBottom w:val="0"/>
      <w:divBdr>
        <w:top w:val="none" w:sz="0" w:space="0" w:color="auto"/>
        <w:left w:val="none" w:sz="0" w:space="0" w:color="auto"/>
        <w:bottom w:val="none" w:sz="0" w:space="0" w:color="auto"/>
        <w:right w:val="none" w:sz="0" w:space="0" w:color="auto"/>
      </w:divBdr>
    </w:div>
    <w:div w:id="1049959269">
      <w:bodyDiv w:val="1"/>
      <w:marLeft w:val="0"/>
      <w:marRight w:val="0"/>
      <w:marTop w:val="0"/>
      <w:marBottom w:val="0"/>
      <w:divBdr>
        <w:top w:val="none" w:sz="0" w:space="0" w:color="auto"/>
        <w:left w:val="none" w:sz="0" w:space="0" w:color="auto"/>
        <w:bottom w:val="none" w:sz="0" w:space="0" w:color="auto"/>
        <w:right w:val="none" w:sz="0" w:space="0" w:color="auto"/>
      </w:divBdr>
    </w:div>
    <w:div w:id="1050226530">
      <w:bodyDiv w:val="1"/>
      <w:marLeft w:val="0"/>
      <w:marRight w:val="0"/>
      <w:marTop w:val="0"/>
      <w:marBottom w:val="0"/>
      <w:divBdr>
        <w:top w:val="none" w:sz="0" w:space="0" w:color="auto"/>
        <w:left w:val="none" w:sz="0" w:space="0" w:color="auto"/>
        <w:bottom w:val="none" w:sz="0" w:space="0" w:color="auto"/>
        <w:right w:val="none" w:sz="0" w:space="0" w:color="auto"/>
      </w:divBdr>
    </w:div>
    <w:div w:id="1051002445">
      <w:bodyDiv w:val="1"/>
      <w:marLeft w:val="0"/>
      <w:marRight w:val="0"/>
      <w:marTop w:val="0"/>
      <w:marBottom w:val="0"/>
      <w:divBdr>
        <w:top w:val="none" w:sz="0" w:space="0" w:color="auto"/>
        <w:left w:val="none" w:sz="0" w:space="0" w:color="auto"/>
        <w:bottom w:val="none" w:sz="0" w:space="0" w:color="auto"/>
        <w:right w:val="none" w:sz="0" w:space="0" w:color="auto"/>
      </w:divBdr>
    </w:div>
    <w:div w:id="1051271535">
      <w:bodyDiv w:val="1"/>
      <w:marLeft w:val="0"/>
      <w:marRight w:val="0"/>
      <w:marTop w:val="0"/>
      <w:marBottom w:val="0"/>
      <w:divBdr>
        <w:top w:val="none" w:sz="0" w:space="0" w:color="auto"/>
        <w:left w:val="none" w:sz="0" w:space="0" w:color="auto"/>
        <w:bottom w:val="none" w:sz="0" w:space="0" w:color="auto"/>
        <w:right w:val="none" w:sz="0" w:space="0" w:color="auto"/>
      </w:divBdr>
    </w:div>
    <w:div w:id="1052191818">
      <w:bodyDiv w:val="1"/>
      <w:marLeft w:val="0"/>
      <w:marRight w:val="0"/>
      <w:marTop w:val="0"/>
      <w:marBottom w:val="0"/>
      <w:divBdr>
        <w:top w:val="none" w:sz="0" w:space="0" w:color="auto"/>
        <w:left w:val="none" w:sz="0" w:space="0" w:color="auto"/>
        <w:bottom w:val="none" w:sz="0" w:space="0" w:color="auto"/>
        <w:right w:val="none" w:sz="0" w:space="0" w:color="auto"/>
      </w:divBdr>
    </w:div>
    <w:div w:id="1052653072">
      <w:bodyDiv w:val="1"/>
      <w:marLeft w:val="0"/>
      <w:marRight w:val="0"/>
      <w:marTop w:val="0"/>
      <w:marBottom w:val="0"/>
      <w:divBdr>
        <w:top w:val="none" w:sz="0" w:space="0" w:color="auto"/>
        <w:left w:val="none" w:sz="0" w:space="0" w:color="auto"/>
        <w:bottom w:val="none" w:sz="0" w:space="0" w:color="auto"/>
        <w:right w:val="none" w:sz="0" w:space="0" w:color="auto"/>
      </w:divBdr>
    </w:div>
    <w:div w:id="1052774014">
      <w:bodyDiv w:val="1"/>
      <w:marLeft w:val="0"/>
      <w:marRight w:val="0"/>
      <w:marTop w:val="0"/>
      <w:marBottom w:val="0"/>
      <w:divBdr>
        <w:top w:val="none" w:sz="0" w:space="0" w:color="auto"/>
        <w:left w:val="none" w:sz="0" w:space="0" w:color="auto"/>
        <w:bottom w:val="none" w:sz="0" w:space="0" w:color="auto"/>
        <w:right w:val="none" w:sz="0" w:space="0" w:color="auto"/>
      </w:divBdr>
    </w:div>
    <w:div w:id="1054163251">
      <w:bodyDiv w:val="1"/>
      <w:marLeft w:val="0"/>
      <w:marRight w:val="0"/>
      <w:marTop w:val="0"/>
      <w:marBottom w:val="0"/>
      <w:divBdr>
        <w:top w:val="none" w:sz="0" w:space="0" w:color="auto"/>
        <w:left w:val="none" w:sz="0" w:space="0" w:color="auto"/>
        <w:bottom w:val="none" w:sz="0" w:space="0" w:color="auto"/>
        <w:right w:val="none" w:sz="0" w:space="0" w:color="auto"/>
      </w:divBdr>
    </w:div>
    <w:div w:id="1056903366">
      <w:bodyDiv w:val="1"/>
      <w:marLeft w:val="0"/>
      <w:marRight w:val="0"/>
      <w:marTop w:val="0"/>
      <w:marBottom w:val="0"/>
      <w:divBdr>
        <w:top w:val="none" w:sz="0" w:space="0" w:color="auto"/>
        <w:left w:val="none" w:sz="0" w:space="0" w:color="auto"/>
        <w:bottom w:val="none" w:sz="0" w:space="0" w:color="auto"/>
        <w:right w:val="none" w:sz="0" w:space="0" w:color="auto"/>
      </w:divBdr>
    </w:div>
    <w:div w:id="1057123168">
      <w:bodyDiv w:val="1"/>
      <w:marLeft w:val="0"/>
      <w:marRight w:val="0"/>
      <w:marTop w:val="0"/>
      <w:marBottom w:val="0"/>
      <w:divBdr>
        <w:top w:val="none" w:sz="0" w:space="0" w:color="auto"/>
        <w:left w:val="none" w:sz="0" w:space="0" w:color="auto"/>
        <w:bottom w:val="none" w:sz="0" w:space="0" w:color="auto"/>
        <w:right w:val="none" w:sz="0" w:space="0" w:color="auto"/>
      </w:divBdr>
    </w:div>
    <w:div w:id="1058356941">
      <w:bodyDiv w:val="1"/>
      <w:marLeft w:val="0"/>
      <w:marRight w:val="0"/>
      <w:marTop w:val="0"/>
      <w:marBottom w:val="0"/>
      <w:divBdr>
        <w:top w:val="none" w:sz="0" w:space="0" w:color="auto"/>
        <w:left w:val="none" w:sz="0" w:space="0" w:color="auto"/>
        <w:bottom w:val="none" w:sz="0" w:space="0" w:color="auto"/>
        <w:right w:val="none" w:sz="0" w:space="0" w:color="auto"/>
      </w:divBdr>
    </w:div>
    <w:div w:id="1058438641">
      <w:bodyDiv w:val="1"/>
      <w:marLeft w:val="0"/>
      <w:marRight w:val="0"/>
      <w:marTop w:val="0"/>
      <w:marBottom w:val="0"/>
      <w:divBdr>
        <w:top w:val="none" w:sz="0" w:space="0" w:color="auto"/>
        <w:left w:val="none" w:sz="0" w:space="0" w:color="auto"/>
        <w:bottom w:val="none" w:sz="0" w:space="0" w:color="auto"/>
        <w:right w:val="none" w:sz="0" w:space="0" w:color="auto"/>
      </w:divBdr>
    </w:div>
    <w:div w:id="1059476260">
      <w:bodyDiv w:val="1"/>
      <w:marLeft w:val="0"/>
      <w:marRight w:val="0"/>
      <w:marTop w:val="0"/>
      <w:marBottom w:val="0"/>
      <w:divBdr>
        <w:top w:val="none" w:sz="0" w:space="0" w:color="auto"/>
        <w:left w:val="none" w:sz="0" w:space="0" w:color="auto"/>
        <w:bottom w:val="none" w:sz="0" w:space="0" w:color="auto"/>
        <w:right w:val="none" w:sz="0" w:space="0" w:color="auto"/>
      </w:divBdr>
    </w:div>
    <w:div w:id="1059979966">
      <w:bodyDiv w:val="1"/>
      <w:marLeft w:val="0"/>
      <w:marRight w:val="0"/>
      <w:marTop w:val="0"/>
      <w:marBottom w:val="0"/>
      <w:divBdr>
        <w:top w:val="none" w:sz="0" w:space="0" w:color="auto"/>
        <w:left w:val="none" w:sz="0" w:space="0" w:color="auto"/>
        <w:bottom w:val="none" w:sz="0" w:space="0" w:color="auto"/>
        <w:right w:val="none" w:sz="0" w:space="0" w:color="auto"/>
      </w:divBdr>
    </w:div>
    <w:div w:id="1060134897">
      <w:bodyDiv w:val="1"/>
      <w:marLeft w:val="0"/>
      <w:marRight w:val="0"/>
      <w:marTop w:val="0"/>
      <w:marBottom w:val="0"/>
      <w:divBdr>
        <w:top w:val="none" w:sz="0" w:space="0" w:color="auto"/>
        <w:left w:val="none" w:sz="0" w:space="0" w:color="auto"/>
        <w:bottom w:val="none" w:sz="0" w:space="0" w:color="auto"/>
        <w:right w:val="none" w:sz="0" w:space="0" w:color="auto"/>
      </w:divBdr>
    </w:div>
    <w:div w:id="1060790335">
      <w:bodyDiv w:val="1"/>
      <w:marLeft w:val="0"/>
      <w:marRight w:val="0"/>
      <w:marTop w:val="0"/>
      <w:marBottom w:val="0"/>
      <w:divBdr>
        <w:top w:val="none" w:sz="0" w:space="0" w:color="auto"/>
        <w:left w:val="none" w:sz="0" w:space="0" w:color="auto"/>
        <w:bottom w:val="none" w:sz="0" w:space="0" w:color="auto"/>
        <w:right w:val="none" w:sz="0" w:space="0" w:color="auto"/>
      </w:divBdr>
    </w:div>
    <w:div w:id="1061028225">
      <w:bodyDiv w:val="1"/>
      <w:marLeft w:val="0"/>
      <w:marRight w:val="0"/>
      <w:marTop w:val="0"/>
      <w:marBottom w:val="0"/>
      <w:divBdr>
        <w:top w:val="none" w:sz="0" w:space="0" w:color="auto"/>
        <w:left w:val="none" w:sz="0" w:space="0" w:color="auto"/>
        <w:bottom w:val="none" w:sz="0" w:space="0" w:color="auto"/>
        <w:right w:val="none" w:sz="0" w:space="0" w:color="auto"/>
      </w:divBdr>
    </w:div>
    <w:div w:id="1061368128">
      <w:bodyDiv w:val="1"/>
      <w:marLeft w:val="0"/>
      <w:marRight w:val="0"/>
      <w:marTop w:val="0"/>
      <w:marBottom w:val="0"/>
      <w:divBdr>
        <w:top w:val="none" w:sz="0" w:space="0" w:color="auto"/>
        <w:left w:val="none" w:sz="0" w:space="0" w:color="auto"/>
        <w:bottom w:val="none" w:sz="0" w:space="0" w:color="auto"/>
        <w:right w:val="none" w:sz="0" w:space="0" w:color="auto"/>
      </w:divBdr>
    </w:div>
    <w:div w:id="1061830401">
      <w:bodyDiv w:val="1"/>
      <w:marLeft w:val="0"/>
      <w:marRight w:val="0"/>
      <w:marTop w:val="0"/>
      <w:marBottom w:val="0"/>
      <w:divBdr>
        <w:top w:val="none" w:sz="0" w:space="0" w:color="auto"/>
        <w:left w:val="none" w:sz="0" w:space="0" w:color="auto"/>
        <w:bottom w:val="none" w:sz="0" w:space="0" w:color="auto"/>
        <w:right w:val="none" w:sz="0" w:space="0" w:color="auto"/>
      </w:divBdr>
    </w:div>
    <w:div w:id="1062292733">
      <w:bodyDiv w:val="1"/>
      <w:marLeft w:val="0"/>
      <w:marRight w:val="0"/>
      <w:marTop w:val="0"/>
      <w:marBottom w:val="0"/>
      <w:divBdr>
        <w:top w:val="none" w:sz="0" w:space="0" w:color="auto"/>
        <w:left w:val="none" w:sz="0" w:space="0" w:color="auto"/>
        <w:bottom w:val="none" w:sz="0" w:space="0" w:color="auto"/>
        <w:right w:val="none" w:sz="0" w:space="0" w:color="auto"/>
      </w:divBdr>
    </w:div>
    <w:div w:id="1062825712">
      <w:bodyDiv w:val="1"/>
      <w:marLeft w:val="0"/>
      <w:marRight w:val="0"/>
      <w:marTop w:val="0"/>
      <w:marBottom w:val="0"/>
      <w:divBdr>
        <w:top w:val="none" w:sz="0" w:space="0" w:color="auto"/>
        <w:left w:val="none" w:sz="0" w:space="0" w:color="auto"/>
        <w:bottom w:val="none" w:sz="0" w:space="0" w:color="auto"/>
        <w:right w:val="none" w:sz="0" w:space="0" w:color="auto"/>
      </w:divBdr>
    </w:div>
    <w:div w:id="1063062543">
      <w:bodyDiv w:val="1"/>
      <w:marLeft w:val="0"/>
      <w:marRight w:val="0"/>
      <w:marTop w:val="0"/>
      <w:marBottom w:val="0"/>
      <w:divBdr>
        <w:top w:val="none" w:sz="0" w:space="0" w:color="auto"/>
        <w:left w:val="none" w:sz="0" w:space="0" w:color="auto"/>
        <w:bottom w:val="none" w:sz="0" w:space="0" w:color="auto"/>
        <w:right w:val="none" w:sz="0" w:space="0" w:color="auto"/>
      </w:divBdr>
    </w:div>
    <w:div w:id="1063916375">
      <w:bodyDiv w:val="1"/>
      <w:marLeft w:val="0"/>
      <w:marRight w:val="0"/>
      <w:marTop w:val="0"/>
      <w:marBottom w:val="0"/>
      <w:divBdr>
        <w:top w:val="none" w:sz="0" w:space="0" w:color="auto"/>
        <w:left w:val="none" w:sz="0" w:space="0" w:color="auto"/>
        <w:bottom w:val="none" w:sz="0" w:space="0" w:color="auto"/>
        <w:right w:val="none" w:sz="0" w:space="0" w:color="auto"/>
      </w:divBdr>
    </w:div>
    <w:div w:id="1068192143">
      <w:bodyDiv w:val="1"/>
      <w:marLeft w:val="0"/>
      <w:marRight w:val="0"/>
      <w:marTop w:val="0"/>
      <w:marBottom w:val="0"/>
      <w:divBdr>
        <w:top w:val="none" w:sz="0" w:space="0" w:color="auto"/>
        <w:left w:val="none" w:sz="0" w:space="0" w:color="auto"/>
        <w:bottom w:val="none" w:sz="0" w:space="0" w:color="auto"/>
        <w:right w:val="none" w:sz="0" w:space="0" w:color="auto"/>
      </w:divBdr>
    </w:div>
    <w:div w:id="1068570544">
      <w:bodyDiv w:val="1"/>
      <w:marLeft w:val="0"/>
      <w:marRight w:val="0"/>
      <w:marTop w:val="0"/>
      <w:marBottom w:val="0"/>
      <w:divBdr>
        <w:top w:val="none" w:sz="0" w:space="0" w:color="auto"/>
        <w:left w:val="none" w:sz="0" w:space="0" w:color="auto"/>
        <w:bottom w:val="none" w:sz="0" w:space="0" w:color="auto"/>
        <w:right w:val="none" w:sz="0" w:space="0" w:color="auto"/>
      </w:divBdr>
    </w:div>
    <w:div w:id="1068578095">
      <w:bodyDiv w:val="1"/>
      <w:marLeft w:val="0"/>
      <w:marRight w:val="0"/>
      <w:marTop w:val="0"/>
      <w:marBottom w:val="0"/>
      <w:divBdr>
        <w:top w:val="none" w:sz="0" w:space="0" w:color="auto"/>
        <w:left w:val="none" w:sz="0" w:space="0" w:color="auto"/>
        <w:bottom w:val="none" w:sz="0" w:space="0" w:color="auto"/>
        <w:right w:val="none" w:sz="0" w:space="0" w:color="auto"/>
      </w:divBdr>
    </w:div>
    <w:div w:id="1070151694">
      <w:bodyDiv w:val="1"/>
      <w:marLeft w:val="0"/>
      <w:marRight w:val="0"/>
      <w:marTop w:val="0"/>
      <w:marBottom w:val="0"/>
      <w:divBdr>
        <w:top w:val="none" w:sz="0" w:space="0" w:color="auto"/>
        <w:left w:val="none" w:sz="0" w:space="0" w:color="auto"/>
        <w:bottom w:val="none" w:sz="0" w:space="0" w:color="auto"/>
        <w:right w:val="none" w:sz="0" w:space="0" w:color="auto"/>
      </w:divBdr>
    </w:div>
    <w:div w:id="1070349552">
      <w:bodyDiv w:val="1"/>
      <w:marLeft w:val="0"/>
      <w:marRight w:val="0"/>
      <w:marTop w:val="0"/>
      <w:marBottom w:val="0"/>
      <w:divBdr>
        <w:top w:val="none" w:sz="0" w:space="0" w:color="auto"/>
        <w:left w:val="none" w:sz="0" w:space="0" w:color="auto"/>
        <w:bottom w:val="none" w:sz="0" w:space="0" w:color="auto"/>
        <w:right w:val="none" w:sz="0" w:space="0" w:color="auto"/>
      </w:divBdr>
    </w:div>
    <w:div w:id="1070621038">
      <w:bodyDiv w:val="1"/>
      <w:marLeft w:val="0"/>
      <w:marRight w:val="0"/>
      <w:marTop w:val="0"/>
      <w:marBottom w:val="0"/>
      <w:divBdr>
        <w:top w:val="none" w:sz="0" w:space="0" w:color="auto"/>
        <w:left w:val="none" w:sz="0" w:space="0" w:color="auto"/>
        <w:bottom w:val="none" w:sz="0" w:space="0" w:color="auto"/>
        <w:right w:val="none" w:sz="0" w:space="0" w:color="auto"/>
      </w:divBdr>
    </w:div>
    <w:div w:id="1071075753">
      <w:bodyDiv w:val="1"/>
      <w:marLeft w:val="0"/>
      <w:marRight w:val="0"/>
      <w:marTop w:val="0"/>
      <w:marBottom w:val="0"/>
      <w:divBdr>
        <w:top w:val="none" w:sz="0" w:space="0" w:color="auto"/>
        <w:left w:val="none" w:sz="0" w:space="0" w:color="auto"/>
        <w:bottom w:val="none" w:sz="0" w:space="0" w:color="auto"/>
        <w:right w:val="none" w:sz="0" w:space="0" w:color="auto"/>
      </w:divBdr>
    </w:div>
    <w:div w:id="1075131170">
      <w:bodyDiv w:val="1"/>
      <w:marLeft w:val="0"/>
      <w:marRight w:val="0"/>
      <w:marTop w:val="0"/>
      <w:marBottom w:val="0"/>
      <w:divBdr>
        <w:top w:val="none" w:sz="0" w:space="0" w:color="auto"/>
        <w:left w:val="none" w:sz="0" w:space="0" w:color="auto"/>
        <w:bottom w:val="none" w:sz="0" w:space="0" w:color="auto"/>
        <w:right w:val="none" w:sz="0" w:space="0" w:color="auto"/>
      </w:divBdr>
    </w:div>
    <w:div w:id="1075738070">
      <w:bodyDiv w:val="1"/>
      <w:marLeft w:val="0"/>
      <w:marRight w:val="0"/>
      <w:marTop w:val="0"/>
      <w:marBottom w:val="0"/>
      <w:divBdr>
        <w:top w:val="none" w:sz="0" w:space="0" w:color="auto"/>
        <w:left w:val="none" w:sz="0" w:space="0" w:color="auto"/>
        <w:bottom w:val="none" w:sz="0" w:space="0" w:color="auto"/>
        <w:right w:val="none" w:sz="0" w:space="0" w:color="auto"/>
      </w:divBdr>
    </w:div>
    <w:div w:id="1076247105">
      <w:bodyDiv w:val="1"/>
      <w:marLeft w:val="0"/>
      <w:marRight w:val="0"/>
      <w:marTop w:val="0"/>
      <w:marBottom w:val="0"/>
      <w:divBdr>
        <w:top w:val="none" w:sz="0" w:space="0" w:color="auto"/>
        <w:left w:val="none" w:sz="0" w:space="0" w:color="auto"/>
        <w:bottom w:val="none" w:sz="0" w:space="0" w:color="auto"/>
        <w:right w:val="none" w:sz="0" w:space="0" w:color="auto"/>
      </w:divBdr>
    </w:div>
    <w:div w:id="1076589066">
      <w:bodyDiv w:val="1"/>
      <w:marLeft w:val="0"/>
      <w:marRight w:val="0"/>
      <w:marTop w:val="0"/>
      <w:marBottom w:val="0"/>
      <w:divBdr>
        <w:top w:val="none" w:sz="0" w:space="0" w:color="auto"/>
        <w:left w:val="none" w:sz="0" w:space="0" w:color="auto"/>
        <w:bottom w:val="none" w:sz="0" w:space="0" w:color="auto"/>
        <w:right w:val="none" w:sz="0" w:space="0" w:color="auto"/>
      </w:divBdr>
    </w:div>
    <w:div w:id="1076787488">
      <w:bodyDiv w:val="1"/>
      <w:marLeft w:val="0"/>
      <w:marRight w:val="0"/>
      <w:marTop w:val="0"/>
      <w:marBottom w:val="0"/>
      <w:divBdr>
        <w:top w:val="none" w:sz="0" w:space="0" w:color="auto"/>
        <w:left w:val="none" w:sz="0" w:space="0" w:color="auto"/>
        <w:bottom w:val="none" w:sz="0" w:space="0" w:color="auto"/>
        <w:right w:val="none" w:sz="0" w:space="0" w:color="auto"/>
      </w:divBdr>
    </w:div>
    <w:div w:id="1077364673">
      <w:bodyDiv w:val="1"/>
      <w:marLeft w:val="0"/>
      <w:marRight w:val="0"/>
      <w:marTop w:val="0"/>
      <w:marBottom w:val="0"/>
      <w:divBdr>
        <w:top w:val="none" w:sz="0" w:space="0" w:color="auto"/>
        <w:left w:val="none" w:sz="0" w:space="0" w:color="auto"/>
        <w:bottom w:val="none" w:sz="0" w:space="0" w:color="auto"/>
        <w:right w:val="none" w:sz="0" w:space="0" w:color="auto"/>
      </w:divBdr>
    </w:div>
    <w:div w:id="1077627204">
      <w:bodyDiv w:val="1"/>
      <w:marLeft w:val="0"/>
      <w:marRight w:val="0"/>
      <w:marTop w:val="0"/>
      <w:marBottom w:val="0"/>
      <w:divBdr>
        <w:top w:val="none" w:sz="0" w:space="0" w:color="auto"/>
        <w:left w:val="none" w:sz="0" w:space="0" w:color="auto"/>
        <w:bottom w:val="none" w:sz="0" w:space="0" w:color="auto"/>
        <w:right w:val="none" w:sz="0" w:space="0" w:color="auto"/>
      </w:divBdr>
    </w:div>
    <w:div w:id="1077750558">
      <w:bodyDiv w:val="1"/>
      <w:marLeft w:val="0"/>
      <w:marRight w:val="0"/>
      <w:marTop w:val="0"/>
      <w:marBottom w:val="0"/>
      <w:divBdr>
        <w:top w:val="none" w:sz="0" w:space="0" w:color="auto"/>
        <w:left w:val="none" w:sz="0" w:space="0" w:color="auto"/>
        <w:bottom w:val="none" w:sz="0" w:space="0" w:color="auto"/>
        <w:right w:val="none" w:sz="0" w:space="0" w:color="auto"/>
      </w:divBdr>
    </w:div>
    <w:div w:id="1080104114">
      <w:bodyDiv w:val="1"/>
      <w:marLeft w:val="0"/>
      <w:marRight w:val="0"/>
      <w:marTop w:val="0"/>
      <w:marBottom w:val="0"/>
      <w:divBdr>
        <w:top w:val="none" w:sz="0" w:space="0" w:color="auto"/>
        <w:left w:val="none" w:sz="0" w:space="0" w:color="auto"/>
        <w:bottom w:val="none" w:sz="0" w:space="0" w:color="auto"/>
        <w:right w:val="none" w:sz="0" w:space="0" w:color="auto"/>
      </w:divBdr>
    </w:div>
    <w:div w:id="1080371644">
      <w:bodyDiv w:val="1"/>
      <w:marLeft w:val="0"/>
      <w:marRight w:val="0"/>
      <w:marTop w:val="0"/>
      <w:marBottom w:val="0"/>
      <w:divBdr>
        <w:top w:val="none" w:sz="0" w:space="0" w:color="auto"/>
        <w:left w:val="none" w:sz="0" w:space="0" w:color="auto"/>
        <w:bottom w:val="none" w:sz="0" w:space="0" w:color="auto"/>
        <w:right w:val="none" w:sz="0" w:space="0" w:color="auto"/>
      </w:divBdr>
    </w:div>
    <w:div w:id="1080979365">
      <w:bodyDiv w:val="1"/>
      <w:marLeft w:val="0"/>
      <w:marRight w:val="0"/>
      <w:marTop w:val="0"/>
      <w:marBottom w:val="0"/>
      <w:divBdr>
        <w:top w:val="none" w:sz="0" w:space="0" w:color="auto"/>
        <w:left w:val="none" w:sz="0" w:space="0" w:color="auto"/>
        <w:bottom w:val="none" w:sz="0" w:space="0" w:color="auto"/>
        <w:right w:val="none" w:sz="0" w:space="0" w:color="auto"/>
      </w:divBdr>
    </w:div>
    <w:div w:id="1081217151">
      <w:bodyDiv w:val="1"/>
      <w:marLeft w:val="0"/>
      <w:marRight w:val="0"/>
      <w:marTop w:val="0"/>
      <w:marBottom w:val="0"/>
      <w:divBdr>
        <w:top w:val="none" w:sz="0" w:space="0" w:color="auto"/>
        <w:left w:val="none" w:sz="0" w:space="0" w:color="auto"/>
        <w:bottom w:val="none" w:sz="0" w:space="0" w:color="auto"/>
        <w:right w:val="none" w:sz="0" w:space="0" w:color="auto"/>
      </w:divBdr>
    </w:div>
    <w:div w:id="1081411619">
      <w:bodyDiv w:val="1"/>
      <w:marLeft w:val="0"/>
      <w:marRight w:val="0"/>
      <w:marTop w:val="0"/>
      <w:marBottom w:val="0"/>
      <w:divBdr>
        <w:top w:val="none" w:sz="0" w:space="0" w:color="auto"/>
        <w:left w:val="none" w:sz="0" w:space="0" w:color="auto"/>
        <w:bottom w:val="none" w:sz="0" w:space="0" w:color="auto"/>
        <w:right w:val="none" w:sz="0" w:space="0" w:color="auto"/>
      </w:divBdr>
    </w:div>
    <w:div w:id="1081635989">
      <w:bodyDiv w:val="1"/>
      <w:marLeft w:val="0"/>
      <w:marRight w:val="0"/>
      <w:marTop w:val="0"/>
      <w:marBottom w:val="0"/>
      <w:divBdr>
        <w:top w:val="none" w:sz="0" w:space="0" w:color="auto"/>
        <w:left w:val="none" w:sz="0" w:space="0" w:color="auto"/>
        <w:bottom w:val="none" w:sz="0" w:space="0" w:color="auto"/>
        <w:right w:val="none" w:sz="0" w:space="0" w:color="auto"/>
      </w:divBdr>
    </w:div>
    <w:div w:id="1081681113">
      <w:bodyDiv w:val="1"/>
      <w:marLeft w:val="0"/>
      <w:marRight w:val="0"/>
      <w:marTop w:val="0"/>
      <w:marBottom w:val="0"/>
      <w:divBdr>
        <w:top w:val="none" w:sz="0" w:space="0" w:color="auto"/>
        <w:left w:val="none" w:sz="0" w:space="0" w:color="auto"/>
        <w:bottom w:val="none" w:sz="0" w:space="0" w:color="auto"/>
        <w:right w:val="none" w:sz="0" w:space="0" w:color="auto"/>
      </w:divBdr>
    </w:div>
    <w:div w:id="1082409597">
      <w:bodyDiv w:val="1"/>
      <w:marLeft w:val="0"/>
      <w:marRight w:val="0"/>
      <w:marTop w:val="0"/>
      <w:marBottom w:val="0"/>
      <w:divBdr>
        <w:top w:val="none" w:sz="0" w:space="0" w:color="auto"/>
        <w:left w:val="none" w:sz="0" w:space="0" w:color="auto"/>
        <w:bottom w:val="none" w:sz="0" w:space="0" w:color="auto"/>
        <w:right w:val="none" w:sz="0" w:space="0" w:color="auto"/>
      </w:divBdr>
    </w:div>
    <w:div w:id="1082410032">
      <w:bodyDiv w:val="1"/>
      <w:marLeft w:val="0"/>
      <w:marRight w:val="0"/>
      <w:marTop w:val="0"/>
      <w:marBottom w:val="0"/>
      <w:divBdr>
        <w:top w:val="none" w:sz="0" w:space="0" w:color="auto"/>
        <w:left w:val="none" w:sz="0" w:space="0" w:color="auto"/>
        <w:bottom w:val="none" w:sz="0" w:space="0" w:color="auto"/>
        <w:right w:val="none" w:sz="0" w:space="0" w:color="auto"/>
      </w:divBdr>
    </w:div>
    <w:div w:id="1082877905">
      <w:bodyDiv w:val="1"/>
      <w:marLeft w:val="0"/>
      <w:marRight w:val="0"/>
      <w:marTop w:val="0"/>
      <w:marBottom w:val="0"/>
      <w:divBdr>
        <w:top w:val="none" w:sz="0" w:space="0" w:color="auto"/>
        <w:left w:val="none" w:sz="0" w:space="0" w:color="auto"/>
        <w:bottom w:val="none" w:sz="0" w:space="0" w:color="auto"/>
        <w:right w:val="none" w:sz="0" w:space="0" w:color="auto"/>
      </w:divBdr>
    </w:div>
    <w:div w:id="1083069697">
      <w:bodyDiv w:val="1"/>
      <w:marLeft w:val="0"/>
      <w:marRight w:val="0"/>
      <w:marTop w:val="0"/>
      <w:marBottom w:val="0"/>
      <w:divBdr>
        <w:top w:val="none" w:sz="0" w:space="0" w:color="auto"/>
        <w:left w:val="none" w:sz="0" w:space="0" w:color="auto"/>
        <w:bottom w:val="none" w:sz="0" w:space="0" w:color="auto"/>
        <w:right w:val="none" w:sz="0" w:space="0" w:color="auto"/>
      </w:divBdr>
    </w:div>
    <w:div w:id="1083528589">
      <w:bodyDiv w:val="1"/>
      <w:marLeft w:val="0"/>
      <w:marRight w:val="0"/>
      <w:marTop w:val="0"/>
      <w:marBottom w:val="0"/>
      <w:divBdr>
        <w:top w:val="none" w:sz="0" w:space="0" w:color="auto"/>
        <w:left w:val="none" w:sz="0" w:space="0" w:color="auto"/>
        <w:bottom w:val="none" w:sz="0" w:space="0" w:color="auto"/>
        <w:right w:val="none" w:sz="0" w:space="0" w:color="auto"/>
      </w:divBdr>
    </w:div>
    <w:div w:id="1083642909">
      <w:bodyDiv w:val="1"/>
      <w:marLeft w:val="0"/>
      <w:marRight w:val="0"/>
      <w:marTop w:val="0"/>
      <w:marBottom w:val="0"/>
      <w:divBdr>
        <w:top w:val="none" w:sz="0" w:space="0" w:color="auto"/>
        <w:left w:val="none" w:sz="0" w:space="0" w:color="auto"/>
        <w:bottom w:val="none" w:sz="0" w:space="0" w:color="auto"/>
        <w:right w:val="none" w:sz="0" w:space="0" w:color="auto"/>
      </w:divBdr>
    </w:div>
    <w:div w:id="1084034143">
      <w:bodyDiv w:val="1"/>
      <w:marLeft w:val="0"/>
      <w:marRight w:val="0"/>
      <w:marTop w:val="0"/>
      <w:marBottom w:val="0"/>
      <w:divBdr>
        <w:top w:val="none" w:sz="0" w:space="0" w:color="auto"/>
        <w:left w:val="none" w:sz="0" w:space="0" w:color="auto"/>
        <w:bottom w:val="none" w:sz="0" w:space="0" w:color="auto"/>
        <w:right w:val="none" w:sz="0" w:space="0" w:color="auto"/>
      </w:divBdr>
    </w:div>
    <w:div w:id="1084305520">
      <w:bodyDiv w:val="1"/>
      <w:marLeft w:val="0"/>
      <w:marRight w:val="0"/>
      <w:marTop w:val="0"/>
      <w:marBottom w:val="0"/>
      <w:divBdr>
        <w:top w:val="none" w:sz="0" w:space="0" w:color="auto"/>
        <w:left w:val="none" w:sz="0" w:space="0" w:color="auto"/>
        <w:bottom w:val="none" w:sz="0" w:space="0" w:color="auto"/>
        <w:right w:val="none" w:sz="0" w:space="0" w:color="auto"/>
      </w:divBdr>
    </w:div>
    <w:div w:id="1086420456">
      <w:bodyDiv w:val="1"/>
      <w:marLeft w:val="0"/>
      <w:marRight w:val="0"/>
      <w:marTop w:val="0"/>
      <w:marBottom w:val="0"/>
      <w:divBdr>
        <w:top w:val="none" w:sz="0" w:space="0" w:color="auto"/>
        <w:left w:val="none" w:sz="0" w:space="0" w:color="auto"/>
        <w:bottom w:val="none" w:sz="0" w:space="0" w:color="auto"/>
        <w:right w:val="none" w:sz="0" w:space="0" w:color="auto"/>
      </w:divBdr>
    </w:div>
    <w:div w:id="1086420853">
      <w:bodyDiv w:val="1"/>
      <w:marLeft w:val="0"/>
      <w:marRight w:val="0"/>
      <w:marTop w:val="0"/>
      <w:marBottom w:val="0"/>
      <w:divBdr>
        <w:top w:val="none" w:sz="0" w:space="0" w:color="auto"/>
        <w:left w:val="none" w:sz="0" w:space="0" w:color="auto"/>
        <w:bottom w:val="none" w:sz="0" w:space="0" w:color="auto"/>
        <w:right w:val="none" w:sz="0" w:space="0" w:color="auto"/>
      </w:divBdr>
    </w:div>
    <w:div w:id="1086531981">
      <w:bodyDiv w:val="1"/>
      <w:marLeft w:val="0"/>
      <w:marRight w:val="0"/>
      <w:marTop w:val="0"/>
      <w:marBottom w:val="0"/>
      <w:divBdr>
        <w:top w:val="none" w:sz="0" w:space="0" w:color="auto"/>
        <w:left w:val="none" w:sz="0" w:space="0" w:color="auto"/>
        <w:bottom w:val="none" w:sz="0" w:space="0" w:color="auto"/>
        <w:right w:val="none" w:sz="0" w:space="0" w:color="auto"/>
      </w:divBdr>
    </w:div>
    <w:div w:id="1086607476">
      <w:bodyDiv w:val="1"/>
      <w:marLeft w:val="0"/>
      <w:marRight w:val="0"/>
      <w:marTop w:val="0"/>
      <w:marBottom w:val="0"/>
      <w:divBdr>
        <w:top w:val="none" w:sz="0" w:space="0" w:color="auto"/>
        <w:left w:val="none" w:sz="0" w:space="0" w:color="auto"/>
        <w:bottom w:val="none" w:sz="0" w:space="0" w:color="auto"/>
        <w:right w:val="none" w:sz="0" w:space="0" w:color="auto"/>
      </w:divBdr>
    </w:div>
    <w:div w:id="1087114509">
      <w:bodyDiv w:val="1"/>
      <w:marLeft w:val="0"/>
      <w:marRight w:val="0"/>
      <w:marTop w:val="0"/>
      <w:marBottom w:val="0"/>
      <w:divBdr>
        <w:top w:val="none" w:sz="0" w:space="0" w:color="auto"/>
        <w:left w:val="none" w:sz="0" w:space="0" w:color="auto"/>
        <w:bottom w:val="none" w:sz="0" w:space="0" w:color="auto"/>
        <w:right w:val="none" w:sz="0" w:space="0" w:color="auto"/>
      </w:divBdr>
    </w:div>
    <w:div w:id="1087769975">
      <w:bodyDiv w:val="1"/>
      <w:marLeft w:val="0"/>
      <w:marRight w:val="0"/>
      <w:marTop w:val="0"/>
      <w:marBottom w:val="0"/>
      <w:divBdr>
        <w:top w:val="none" w:sz="0" w:space="0" w:color="auto"/>
        <w:left w:val="none" w:sz="0" w:space="0" w:color="auto"/>
        <w:bottom w:val="none" w:sz="0" w:space="0" w:color="auto"/>
        <w:right w:val="none" w:sz="0" w:space="0" w:color="auto"/>
      </w:divBdr>
    </w:div>
    <w:div w:id="1088313346">
      <w:bodyDiv w:val="1"/>
      <w:marLeft w:val="0"/>
      <w:marRight w:val="0"/>
      <w:marTop w:val="0"/>
      <w:marBottom w:val="0"/>
      <w:divBdr>
        <w:top w:val="none" w:sz="0" w:space="0" w:color="auto"/>
        <w:left w:val="none" w:sz="0" w:space="0" w:color="auto"/>
        <w:bottom w:val="none" w:sz="0" w:space="0" w:color="auto"/>
        <w:right w:val="none" w:sz="0" w:space="0" w:color="auto"/>
      </w:divBdr>
    </w:div>
    <w:div w:id="1089078522">
      <w:bodyDiv w:val="1"/>
      <w:marLeft w:val="0"/>
      <w:marRight w:val="0"/>
      <w:marTop w:val="0"/>
      <w:marBottom w:val="0"/>
      <w:divBdr>
        <w:top w:val="none" w:sz="0" w:space="0" w:color="auto"/>
        <w:left w:val="none" w:sz="0" w:space="0" w:color="auto"/>
        <w:bottom w:val="none" w:sz="0" w:space="0" w:color="auto"/>
        <w:right w:val="none" w:sz="0" w:space="0" w:color="auto"/>
      </w:divBdr>
    </w:div>
    <w:div w:id="1089498032">
      <w:bodyDiv w:val="1"/>
      <w:marLeft w:val="0"/>
      <w:marRight w:val="0"/>
      <w:marTop w:val="0"/>
      <w:marBottom w:val="0"/>
      <w:divBdr>
        <w:top w:val="none" w:sz="0" w:space="0" w:color="auto"/>
        <w:left w:val="none" w:sz="0" w:space="0" w:color="auto"/>
        <w:bottom w:val="none" w:sz="0" w:space="0" w:color="auto"/>
        <w:right w:val="none" w:sz="0" w:space="0" w:color="auto"/>
      </w:divBdr>
    </w:div>
    <w:div w:id="1091664972">
      <w:bodyDiv w:val="1"/>
      <w:marLeft w:val="0"/>
      <w:marRight w:val="0"/>
      <w:marTop w:val="0"/>
      <w:marBottom w:val="0"/>
      <w:divBdr>
        <w:top w:val="none" w:sz="0" w:space="0" w:color="auto"/>
        <w:left w:val="none" w:sz="0" w:space="0" w:color="auto"/>
        <w:bottom w:val="none" w:sz="0" w:space="0" w:color="auto"/>
        <w:right w:val="none" w:sz="0" w:space="0" w:color="auto"/>
      </w:divBdr>
    </w:div>
    <w:div w:id="1091707224">
      <w:bodyDiv w:val="1"/>
      <w:marLeft w:val="0"/>
      <w:marRight w:val="0"/>
      <w:marTop w:val="0"/>
      <w:marBottom w:val="0"/>
      <w:divBdr>
        <w:top w:val="none" w:sz="0" w:space="0" w:color="auto"/>
        <w:left w:val="none" w:sz="0" w:space="0" w:color="auto"/>
        <w:bottom w:val="none" w:sz="0" w:space="0" w:color="auto"/>
        <w:right w:val="none" w:sz="0" w:space="0" w:color="auto"/>
      </w:divBdr>
    </w:div>
    <w:div w:id="1092504829">
      <w:bodyDiv w:val="1"/>
      <w:marLeft w:val="0"/>
      <w:marRight w:val="0"/>
      <w:marTop w:val="0"/>
      <w:marBottom w:val="0"/>
      <w:divBdr>
        <w:top w:val="none" w:sz="0" w:space="0" w:color="auto"/>
        <w:left w:val="none" w:sz="0" w:space="0" w:color="auto"/>
        <w:bottom w:val="none" w:sz="0" w:space="0" w:color="auto"/>
        <w:right w:val="none" w:sz="0" w:space="0" w:color="auto"/>
      </w:divBdr>
    </w:div>
    <w:div w:id="1094203055">
      <w:bodyDiv w:val="1"/>
      <w:marLeft w:val="0"/>
      <w:marRight w:val="0"/>
      <w:marTop w:val="0"/>
      <w:marBottom w:val="0"/>
      <w:divBdr>
        <w:top w:val="none" w:sz="0" w:space="0" w:color="auto"/>
        <w:left w:val="none" w:sz="0" w:space="0" w:color="auto"/>
        <w:bottom w:val="none" w:sz="0" w:space="0" w:color="auto"/>
        <w:right w:val="none" w:sz="0" w:space="0" w:color="auto"/>
      </w:divBdr>
    </w:div>
    <w:div w:id="1094782123">
      <w:bodyDiv w:val="1"/>
      <w:marLeft w:val="0"/>
      <w:marRight w:val="0"/>
      <w:marTop w:val="0"/>
      <w:marBottom w:val="0"/>
      <w:divBdr>
        <w:top w:val="none" w:sz="0" w:space="0" w:color="auto"/>
        <w:left w:val="none" w:sz="0" w:space="0" w:color="auto"/>
        <w:bottom w:val="none" w:sz="0" w:space="0" w:color="auto"/>
        <w:right w:val="none" w:sz="0" w:space="0" w:color="auto"/>
      </w:divBdr>
    </w:div>
    <w:div w:id="1095400463">
      <w:bodyDiv w:val="1"/>
      <w:marLeft w:val="0"/>
      <w:marRight w:val="0"/>
      <w:marTop w:val="0"/>
      <w:marBottom w:val="0"/>
      <w:divBdr>
        <w:top w:val="none" w:sz="0" w:space="0" w:color="auto"/>
        <w:left w:val="none" w:sz="0" w:space="0" w:color="auto"/>
        <w:bottom w:val="none" w:sz="0" w:space="0" w:color="auto"/>
        <w:right w:val="none" w:sz="0" w:space="0" w:color="auto"/>
      </w:divBdr>
    </w:div>
    <w:div w:id="1095705661">
      <w:bodyDiv w:val="1"/>
      <w:marLeft w:val="0"/>
      <w:marRight w:val="0"/>
      <w:marTop w:val="0"/>
      <w:marBottom w:val="0"/>
      <w:divBdr>
        <w:top w:val="none" w:sz="0" w:space="0" w:color="auto"/>
        <w:left w:val="none" w:sz="0" w:space="0" w:color="auto"/>
        <w:bottom w:val="none" w:sz="0" w:space="0" w:color="auto"/>
        <w:right w:val="none" w:sz="0" w:space="0" w:color="auto"/>
      </w:divBdr>
    </w:div>
    <w:div w:id="1097748842">
      <w:bodyDiv w:val="1"/>
      <w:marLeft w:val="0"/>
      <w:marRight w:val="0"/>
      <w:marTop w:val="0"/>
      <w:marBottom w:val="0"/>
      <w:divBdr>
        <w:top w:val="none" w:sz="0" w:space="0" w:color="auto"/>
        <w:left w:val="none" w:sz="0" w:space="0" w:color="auto"/>
        <w:bottom w:val="none" w:sz="0" w:space="0" w:color="auto"/>
        <w:right w:val="none" w:sz="0" w:space="0" w:color="auto"/>
      </w:divBdr>
    </w:div>
    <w:div w:id="1098135700">
      <w:bodyDiv w:val="1"/>
      <w:marLeft w:val="0"/>
      <w:marRight w:val="0"/>
      <w:marTop w:val="0"/>
      <w:marBottom w:val="0"/>
      <w:divBdr>
        <w:top w:val="none" w:sz="0" w:space="0" w:color="auto"/>
        <w:left w:val="none" w:sz="0" w:space="0" w:color="auto"/>
        <w:bottom w:val="none" w:sz="0" w:space="0" w:color="auto"/>
        <w:right w:val="none" w:sz="0" w:space="0" w:color="auto"/>
      </w:divBdr>
    </w:div>
    <w:div w:id="1098720189">
      <w:bodyDiv w:val="1"/>
      <w:marLeft w:val="0"/>
      <w:marRight w:val="0"/>
      <w:marTop w:val="0"/>
      <w:marBottom w:val="0"/>
      <w:divBdr>
        <w:top w:val="none" w:sz="0" w:space="0" w:color="auto"/>
        <w:left w:val="none" w:sz="0" w:space="0" w:color="auto"/>
        <w:bottom w:val="none" w:sz="0" w:space="0" w:color="auto"/>
        <w:right w:val="none" w:sz="0" w:space="0" w:color="auto"/>
      </w:divBdr>
    </w:div>
    <w:div w:id="1098791247">
      <w:bodyDiv w:val="1"/>
      <w:marLeft w:val="0"/>
      <w:marRight w:val="0"/>
      <w:marTop w:val="0"/>
      <w:marBottom w:val="0"/>
      <w:divBdr>
        <w:top w:val="none" w:sz="0" w:space="0" w:color="auto"/>
        <w:left w:val="none" w:sz="0" w:space="0" w:color="auto"/>
        <w:bottom w:val="none" w:sz="0" w:space="0" w:color="auto"/>
        <w:right w:val="none" w:sz="0" w:space="0" w:color="auto"/>
      </w:divBdr>
    </w:div>
    <w:div w:id="1100836674">
      <w:bodyDiv w:val="1"/>
      <w:marLeft w:val="0"/>
      <w:marRight w:val="0"/>
      <w:marTop w:val="0"/>
      <w:marBottom w:val="0"/>
      <w:divBdr>
        <w:top w:val="none" w:sz="0" w:space="0" w:color="auto"/>
        <w:left w:val="none" w:sz="0" w:space="0" w:color="auto"/>
        <w:bottom w:val="none" w:sz="0" w:space="0" w:color="auto"/>
        <w:right w:val="none" w:sz="0" w:space="0" w:color="auto"/>
      </w:divBdr>
    </w:div>
    <w:div w:id="1101146876">
      <w:bodyDiv w:val="1"/>
      <w:marLeft w:val="0"/>
      <w:marRight w:val="0"/>
      <w:marTop w:val="0"/>
      <w:marBottom w:val="0"/>
      <w:divBdr>
        <w:top w:val="none" w:sz="0" w:space="0" w:color="auto"/>
        <w:left w:val="none" w:sz="0" w:space="0" w:color="auto"/>
        <w:bottom w:val="none" w:sz="0" w:space="0" w:color="auto"/>
        <w:right w:val="none" w:sz="0" w:space="0" w:color="auto"/>
      </w:divBdr>
    </w:div>
    <w:div w:id="1102721398">
      <w:bodyDiv w:val="1"/>
      <w:marLeft w:val="0"/>
      <w:marRight w:val="0"/>
      <w:marTop w:val="0"/>
      <w:marBottom w:val="0"/>
      <w:divBdr>
        <w:top w:val="none" w:sz="0" w:space="0" w:color="auto"/>
        <w:left w:val="none" w:sz="0" w:space="0" w:color="auto"/>
        <w:bottom w:val="none" w:sz="0" w:space="0" w:color="auto"/>
        <w:right w:val="none" w:sz="0" w:space="0" w:color="auto"/>
      </w:divBdr>
    </w:div>
    <w:div w:id="1104110591">
      <w:bodyDiv w:val="1"/>
      <w:marLeft w:val="0"/>
      <w:marRight w:val="0"/>
      <w:marTop w:val="0"/>
      <w:marBottom w:val="0"/>
      <w:divBdr>
        <w:top w:val="none" w:sz="0" w:space="0" w:color="auto"/>
        <w:left w:val="none" w:sz="0" w:space="0" w:color="auto"/>
        <w:bottom w:val="none" w:sz="0" w:space="0" w:color="auto"/>
        <w:right w:val="none" w:sz="0" w:space="0" w:color="auto"/>
      </w:divBdr>
    </w:div>
    <w:div w:id="1104686641">
      <w:bodyDiv w:val="1"/>
      <w:marLeft w:val="0"/>
      <w:marRight w:val="0"/>
      <w:marTop w:val="0"/>
      <w:marBottom w:val="0"/>
      <w:divBdr>
        <w:top w:val="none" w:sz="0" w:space="0" w:color="auto"/>
        <w:left w:val="none" w:sz="0" w:space="0" w:color="auto"/>
        <w:bottom w:val="none" w:sz="0" w:space="0" w:color="auto"/>
        <w:right w:val="none" w:sz="0" w:space="0" w:color="auto"/>
      </w:divBdr>
    </w:div>
    <w:div w:id="1104880364">
      <w:bodyDiv w:val="1"/>
      <w:marLeft w:val="0"/>
      <w:marRight w:val="0"/>
      <w:marTop w:val="0"/>
      <w:marBottom w:val="0"/>
      <w:divBdr>
        <w:top w:val="none" w:sz="0" w:space="0" w:color="auto"/>
        <w:left w:val="none" w:sz="0" w:space="0" w:color="auto"/>
        <w:bottom w:val="none" w:sz="0" w:space="0" w:color="auto"/>
        <w:right w:val="none" w:sz="0" w:space="0" w:color="auto"/>
      </w:divBdr>
    </w:div>
    <w:div w:id="1106149028">
      <w:bodyDiv w:val="1"/>
      <w:marLeft w:val="0"/>
      <w:marRight w:val="0"/>
      <w:marTop w:val="0"/>
      <w:marBottom w:val="0"/>
      <w:divBdr>
        <w:top w:val="none" w:sz="0" w:space="0" w:color="auto"/>
        <w:left w:val="none" w:sz="0" w:space="0" w:color="auto"/>
        <w:bottom w:val="none" w:sz="0" w:space="0" w:color="auto"/>
        <w:right w:val="none" w:sz="0" w:space="0" w:color="auto"/>
      </w:divBdr>
    </w:div>
    <w:div w:id="1107118468">
      <w:bodyDiv w:val="1"/>
      <w:marLeft w:val="0"/>
      <w:marRight w:val="0"/>
      <w:marTop w:val="0"/>
      <w:marBottom w:val="0"/>
      <w:divBdr>
        <w:top w:val="none" w:sz="0" w:space="0" w:color="auto"/>
        <w:left w:val="none" w:sz="0" w:space="0" w:color="auto"/>
        <w:bottom w:val="none" w:sz="0" w:space="0" w:color="auto"/>
        <w:right w:val="none" w:sz="0" w:space="0" w:color="auto"/>
      </w:divBdr>
    </w:div>
    <w:div w:id="1108743109">
      <w:bodyDiv w:val="1"/>
      <w:marLeft w:val="0"/>
      <w:marRight w:val="0"/>
      <w:marTop w:val="0"/>
      <w:marBottom w:val="0"/>
      <w:divBdr>
        <w:top w:val="none" w:sz="0" w:space="0" w:color="auto"/>
        <w:left w:val="none" w:sz="0" w:space="0" w:color="auto"/>
        <w:bottom w:val="none" w:sz="0" w:space="0" w:color="auto"/>
        <w:right w:val="none" w:sz="0" w:space="0" w:color="auto"/>
      </w:divBdr>
    </w:div>
    <w:div w:id="1111129564">
      <w:bodyDiv w:val="1"/>
      <w:marLeft w:val="0"/>
      <w:marRight w:val="0"/>
      <w:marTop w:val="0"/>
      <w:marBottom w:val="0"/>
      <w:divBdr>
        <w:top w:val="none" w:sz="0" w:space="0" w:color="auto"/>
        <w:left w:val="none" w:sz="0" w:space="0" w:color="auto"/>
        <w:bottom w:val="none" w:sz="0" w:space="0" w:color="auto"/>
        <w:right w:val="none" w:sz="0" w:space="0" w:color="auto"/>
      </w:divBdr>
    </w:div>
    <w:div w:id="1113400807">
      <w:bodyDiv w:val="1"/>
      <w:marLeft w:val="0"/>
      <w:marRight w:val="0"/>
      <w:marTop w:val="0"/>
      <w:marBottom w:val="0"/>
      <w:divBdr>
        <w:top w:val="none" w:sz="0" w:space="0" w:color="auto"/>
        <w:left w:val="none" w:sz="0" w:space="0" w:color="auto"/>
        <w:bottom w:val="none" w:sz="0" w:space="0" w:color="auto"/>
        <w:right w:val="none" w:sz="0" w:space="0" w:color="auto"/>
      </w:divBdr>
    </w:div>
    <w:div w:id="1113742728">
      <w:bodyDiv w:val="1"/>
      <w:marLeft w:val="0"/>
      <w:marRight w:val="0"/>
      <w:marTop w:val="0"/>
      <w:marBottom w:val="0"/>
      <w:divBdr>
        <w:top w:val="none" w:sz="0" w:space="0" w:color="auto"/>
        <w:left w:val="none" w:sz="0" w:space="0" w:color="auto"/>
        <w:bottom w:val="none" w:sz="0" w:space="0" w:color="auto"/>
        <w:right w:val="none" w:sz="0" w:space="0" w:color="auto"/>
      </w:divBdr>
    </w:div>
    <w:div w:id="1114642250">
      <w:bodyDiv w:val="1"/>
      <w:marLeft w:val="0"/>
      <w:marRight w:val="0"/>
      <w:marTop w:val="0"/>
      <w:marBottom w:val="0"/>
      <w:divBdr>
        <w:top w:val="none" w:sz="0" w:space="0" w:color="auto"/>
        <w:left w:val="none" w:sz="0" w:space="0" w:color="auto"/>
        <w:bottom w:val="none" w:sz="0" w:space="0" w:color="auto"/>
        <w:right w:val="none" w:sz="0" w:space="0" w:color="auto"/>
      </w:divBdr>
    </w:div>
    <w:div w:id="1114792884">
      <w:bodyDiv w:val="1"/>
      <w:marLeft w:val="0"/>
      <w:marRight w:val="0"/>
      <w:marTop w:val="0"/>
      <w:marBottom w:val="0"/>
      <w:divBdr>
        <w:top w:val="none" w:sz="0" w:space="0" w:color="auto"/>
        <w:left w:val="none" w:sz="0" w:space="0" w:color="auto"/>
        <w:bottom w:val="none" w:sz="0" w:space="0" w:color="auto"/>
        <w:right w:val="none" w:sz="0" w:space="0" w:color="auto"/>
      </w:divBdr>
    </w:div>
    <w:div w:id="1115712799">
      <w:bodyDiv w:val="1"/>
      <w:marLeft w:val="0"/>
      <w:marRight w:val="0"/>
      <w:marTop w:val="0"/>
      <w:marBottom w:val="0"/>
      <w:divBdr>
        <w:top w:val="none" w:sz="0" w:space="0" w:color="auto"/>
        <w:left w:val="none" w:sz="0" w:space="0" w:color="auto"/>
        <w:bottom w:val="none" w:sz="0" w:space="0" w:color="auto"/>
        <w:right w:val="none" w:sz="0" w:space="0" w:color="auto"/>
      </w:divBdr>
    </w:div>
    <w:div w:id="1115712864">
      <w:bodyDiv w:val="1"/>
      <w:marLeft w:val="0"/>
      <w:marRight w:val="0"/>
      <w:marTop w:val="0"/>
      <w:marBottom w:val="0"/>
      <w:divBdr>
        <w:top w:val="none" w:sz="0" w:space="0" w:color="auto"/>
        <w:left w:val="none" w:sz="0" w:space="0" w:color="auto"/>
        <w:bottom w:val="none" w:sz="0" w:space="0" w:color="auto"/>
        <w:right w:val="none" w:sz="0" w:space="0" w:color="auto"/>
      </w:divBdr>
    </w:div>
    <w:div w:id="1117140374">
      <w:bodyDiv w:val="1"/>
      <w:marLeft w:val="0"/>
      <w:marRight w:val="0"/>
      <w:marTop w:val="0"/>
      <w:marBottom w:val="0"/>
      <w:divBdr>
        <w:top w:val="none" w:sz="0" w:space="0" w:color="auto"/>
        <w:left w:val="none" w:sz="0" w:space="0" w:color="auto"/>
        <w:bottom w:val="none" w:sz="0" w:space="0" w:color="auto"/>
        <w:right w:val="none" w:sz="0" w:space="0" w:color="auto"/>
      </w:divBdr>
    </w:div>
    <w:div w:id="1117799901">
      <w:bodyDiv w:val="1"/>
      <w:marLeft w:val="0"/>
      <w:marRight w:val="0"/>
      <w:marTop w:val="0"/>
      <w:marBottom w:val="0"/>
      <w:divBdr>
        <w:top w:val="none" w:sz="0" w:space="0" w:color="auto"/>
        <w:left w:val="none" w:sz="0" w:space="0" w:color="auto"/>
        <w:bottom w:val="none" w:sz="0" w:space="0" w:color="auto"/>
        <w:right w:val="none" w:sz="0" w:space="0" w:color="auto"/>
      </w:divBdr>
    </w:div>
    <w:div w:id="1118833973">
      <w:bodyDiv w:val="1"/>
      <w:marLeft w:val="0"/>
      <w:marRight w:val="0"/>
      <w:marTop w:val="0"/>
      <w:marBottom w:val="0"/>
      <w:divBdr>
        <w:top w:val="none" w:sz="0" w:space="0" w:color="auto"/>
        <w:left w:val="none" w:sz="0" w:space="0" w:color="auto"/>
        <w:bottom w:val="none" w:sz="0" w:space="0" w:color="auto"/>
        <w:right w:val="none" w:sz="0" w:space="0" w:color="auto"/>
      </w:divBdr>
    </w:div>
    <w:div w:id="1119957343">
      <w:bodyDiv w:val="1"/>
      <w:marLeft w:val="0"/>
      <w:marRight w:val="0"/>
      <w:marTop w:val="0"/>
      <w:marBottom w:val="0"/>
      <w:divBdr>
        <w:top w:val="none" w:sz="0" w:space="0" w:color="auto"/>
        <w:left w:val="none" w:sz="0" w:space="0" w:color="auto"/>
        <w:bottom w:val="none" w:sz="0" w:space="0" w:color="auto"/>
        <w:right w:val="none" w:sz="0" w:space="0" w:color="auto"/>
      </w:divBdr>
    </w:div>
    <w:div w:id="1120026735">
      <w:bodyDiv w:val="1"/>
      <w:marLeft w:val="0"/>
      <w:marRight w:val="0"/>
      <w:marTop w:val="0"/>
      <w:marBottom w:val="0"/>
      <w:divBdr>
        <w:top w:val="none" w:sz="0" w:space="0" w:color="auto"/>
        <w:left w:val="none" w:sz="0" w:space="0" w:color="auto"/>
        <w:bottom w:val="none" w:sz="0" w:space="0" w:color="auto"/>
        <w:right w:val="none" w:sz="0" w:space="0" w:color="auto"/>
      </w:divBdr>
    </w:div>
    <w:div w:id="1120152267">
      <w:bodyDiv w:val="1"/>
      <w:marLeft w:val="0"/>
      <w:marRight w:val="0"/>
      <w:marTop w:val="0"/>
      <w:marBottom w:val="0"/>
      <w:divBdr>
        <w:top w:val="none" w:sz="0" w:space="0" w:color="auto"/>
        <w:left w:val="none" w:sz="0" w:space="0" w:color="auto"/>
        <w:bottom w:val="none" w:sz="0" w:space="0" w:color="auto"/>
        <w:right w:val="none" w:sz="0" w:space="0" w:color="auto"/>
      </w:divBdr>
    </w:div>
    <w:div w:id="1121145942">
      <w:bodyDiv w:val="1"/>
      <w:marLeft w:val="0"/>
      <w:marRight w:val="0"/>
      <w:marTop w:val="0"/>
      <w:marBottom w:val="0"/>
      <w:divBdr>
        <w:top w:val="none" w:sz="0" w:space="0" w:color="auto"/>
        <w:left w:val="none" w:sz="0" w:space="0" w:color="auto"/>
        <w:bottom w:val="none" w:sz="0" w:space="0" w:color="auto"/>
        <w:right w:val="none" w:sz="0" w:space="0" w:color="auto"/>
      </w:divBdr>
    </w:div>
    <w:div w:id="1121151033">
      <w:bodyDiv w:val="1"/>
      <w:marLeft w:val="0"/>
      <w:marRight w:val="0"/>
      <w:marTop w:val="0"/>
      <w:marBottom w:val="0"/>
      <w:divBdr>
        <w:top w:val="none" w:sz="0" w:space="0" w:color="auto"/>
        <w:left w:val="none" w:sz="0" w:space="0" w:color="auto"/>
        <w:bottom w:val="none" w:sz="0" w:space="0" w:color="auto"/>
        <w:right w:val="none" w:sz="0" w:space="0" w:color="auto"/>
      </w:divBdr>
    </w:div>
    <w:div w:id="1121725736">
      <w:bodyDiv w:val="1"/>
      <w:marLeft w:val="0"/>
      <w:marRight w:val="0"/>
      <w:marTop w:val="0"/>
      <w:marBottom w:val="0"/>
      <w:divBdr>
        <w:top w:val="none" w:sz="0" w:space="0" w:color="auto"/>
        <w:left w:val="none" w:sz="0" w:space="0" w:color="auto"/>
        <w:bottom w:val="none" w:sz="0" w:space="0" w:color="auto"/>
        <w:right w:val="none" w:sz="0" w:space="0" w:color="auto"/>
      </w:divBdr>
    </w:div>
    <w:div w:id="1121920519">
      <w:bodyDiv w:val="1"/>
      <w:marLeft w:val="0"/>
      <w:marRight w:val="0"/>
      <w:marTop w:val="0"/>
      <w:marBottom w:val="0"/>
      <w:divBdr>
        <w:top w:val="none" w:sz="0" w:space="0" w:color="auto"/>
        <w:left w:val="none" w:sz="0" w:space="0" w:color="auto"/>
        <w:bottom w:val="none" w:sz="0" w:space="0" w:color="auto"/>
        <w:right w:val="none" w:sz="0" w:space="0" w:color="auto"/>
      </w:divBdr>
    </w:div>
    <w:div w:id="1122461459">
      <w:bodyDiv w:val="1"/>
      <w:marLeft w:val="0"/>
      <w:marRight w:val="0"/>
      <w:marTop w:val="0"/>
      <w:marBottom w:val="0"/>
      <w:divBdr>
        <w:top w:val="none" w:sz="0" w:space="0" w:color="auto"/>
        <w:left w:val="none" w:sz="0" w:space="0" w:color="auto"/>
        <w:bottom w:val="none" w:sz="0" w:space="0" w:color="auto"/>
        <w:right w:val="none" w:sz="0" w:space="0" w:color="auto"/>
      </w:divBdr>
    </w:div>
    <w:div w:id="1122849086">
      <w:bodyDiv w:val="1"/>
      <w:marLeft w:val="0"/>
      <w:marRight w:val="0"/>
      <w:marTop w:val="0"/>
      <w:marBottom w:val="0"/>
      <w:divBdr>
        <w:top w:val="none" w:sz="0" w:space="0" w:color="auto"/>
        <w:left w:val="none" w:sz="0" w:space="0" w:color="auto"/>
        <w:bottom w:val="none" w:sz="0" w:space="0" w:color="auto"/>
        <w:right w:val="none" w:sz="0" w:space="0" w:color="auto"/>
      </w:divBdr>
    </w:div>
    <w:div w:id="1123041878">
      <w:bodyDiv w:val="1"/>
      <w:marLeft w:val="0"/>
      <w:marRight w:val="0"/>
      <w:marTop w:val="0"/>
      <w:marBottom w:val="0"/>
      <w:divBdr>
        <w:top w:val="none" w:sz="0" w:space="0" w:color="auto"/>
        <w:left w:val="none" w:sz="0" w:space="0" w:color="auto"/>
        <w:bottom w:val="none" w:sz="0" w:space="0" w:color="auto"/>
        <w:right w:val="none" w:sz="0" w:space="0" w:color="auto"/>
      </w:divBdr>
    </w:div>
    <w:div w:id="1123114433">
      <w:bodyDiv w:val="1"/>
      <w:marLeft w:val="0"/>
      <w:marRight w:val="0"/>
      <w:marTop w:val="0"/>
      <w:marBottom w:val="0"/>
      <w:divBdr>
        <w:top w:val="none" w:sz="0" w:space="0" w:color="auto"/>
        <w:left w:val="none" w:sz="0" w:space="0" w:color="auto"/>
        <w:bottom w:val="none" w:sz="0" w:space="0" w:color="auto"/>
        <w:right w:val="none" w:sz="0" w:space="0" w:color="auto"/>
      </w:divBdr>
    </w:div>
    <w:div w:id="1125078668">
      <w:bodyDiv w:val="1"/>
      <w:marLeft w:val="0"/>
      <w:marRight w:val="0"/>
      <w:marTop w:val="0"/>
      <w:marBottom w:val="0"/>
      <w:divBdr>
        <w:top w:val="none" w:sz="0" w:space="0" w:color="auto"/>
        <w:left w:val="none" w:sz="0" w:space="0" w:color="auto"/>
        <w:bottom w:val="none" w:sz="0" w:space="0" w:color="auto"/>
        <w:right w:val="none" w:sz="0" w:space="0" w:color="auto"/>
      </w:divBdr>
    </w:div>
    <w:div w:id="1125272778">
      <w:bodyDiv w:val="1"/>
      <w:marLeft w:val="0"/>
      <w:marRight w:val="0"/>
      <w:marTop w:val="0"/>
      <w:marBottom w:val="0"/>
      <w:divBdr>
        <w:top w:val="none" w:sz="0" w:space="0" w:color="auto"/>
        <w:left w:val="none" w:sz="0" w:space="0" w:color="auto"/>
        <w:bottom w:val="none" w:sz="0" w:space="0" w:color="auto"/>
        <w:right w:val="none" w:sz="0" w:space="0" w:color="auto"/>
      </w:divBdr>
    </w:div>
    <w:div w:id="1125463416">
      <w:bodyDiv w:val="1"/>
      <w:marLeft w:val="0"/>
      <w:marRight w:val="0"/>
      <w:marTop w:val="0"/>
      <w:marBottom w:val="0"/>
      <w:divBdr>
        <w:top w:val="none" w:sz="0" w:space="0" w:color="auto"/>
        <w:left w:val="none" w:sz="0" w:space="0" w:color="auto"/>
        <w:bottom w:val="none" w:sz="0" w:space="0" w:color="auto"/>
        <w:right w:val="none" w:sz="0" w:space="0" w:color="auto"/>
      </w:divBdr>
    </w:div>
    <w:div w:id="1126042969">
      <w:bodyDiv w:val="1"/>
      <w:marLeft w:val="0"/>
      <w:marRight w:val="0"/>
      <w:marTop w:val="0"/>
      <w:marBottom w:val="0"/>
      <w:divBdr>
        <w:top w:val="none" w:sz="0" w:space="0" w:color="auto"/>
        <w:left w:val="none" w:sz="0" w:space="0" w:color="auto"/>
        <w:bottom w:val="none" w:sz="0" w:space="0" w:color="auto"/>
        <w:right w:val="none" w:sz="0" w:space="0" w:color="auto"/>
      </w:divBdr>
    </w:div>
    <w:div w:id="1126385225">
      <w:bodyDiv w:val="1"/>
      <w:marLeft w:val="0"/>
      <w:marRight w:val="0"/>
      <w:marTop w:val="0"/>
      <w:marBottom w:val="0"/>
      <w:divBdr>
        <w:top w:val="none" w:sz="0" w:space="0" w:color="auto"/>
        <w:left w:val="none" w:sz="0" w:space="0" w:color="auto"/>
        <w:bottom w:val="none" w:sz="0" w:space="0" w:color="auto"/>
        <w:right w:val="none" w:sz="0" w:space="0" w:color="auto"/>
      </w:divBdr>
    </w:div>
    <w:div w:id="1127164736">
      <w:bodyDiv w:val="1"/>
      <w:marLeft w:val="0"/>
      <w:marRight w:val="0"/>
      <w:marTop w:val="0"/>
      <w:marBottom w:val="0"/>
      <w:divBdr>
        <w:top w:val="none" w:sz="0" w:space="0" w:color="auto"/>
        <w:left w:val="none" w:sz="0" w:space="0" w:color="auto"/>
        <w:bottom w:val="none" w:sz="0" w:space="0" w:color="auto"/>
        <w:right w:val="none" w:sz="0" w:space="0" w:color="auto"/>
      </w:divBdr>
    </w:div>
    <w:div w:id="1128011896">
      <w:bodyDiv w:val="1"/>
      <w:marLeft w:val="0"/>
      <w:marRight w:val="0"/>
      <w:marTop w:val="0"/>
      <w:marBottom w:val="0"/>
      <w:divBdr>
        <w:top w:val="none" w:sz="0" w:space="0" w:color="auto"/>
        <w:left w:val="none" w:sz="0" w:space="0" w:color="auto"/>
        <w:bottom w:val="none" w:sz="0" w:space="0" w:color="auto"/>
        <w:right w:val="none" w:sz="0" w:space="0" w:color="auto"/>
      </w:divBdr>
    </w:div>
    <w:div w:id="1128669394">
      <w:bodyDiv w:val="1"/>
      <w:marLeft w:val="0"/>
      <w:marRight w:val="0"/>
      <w:marTop w:val="0"/>
      <w:marBottom w:val="0"/>
      <w:divBdr>
        <w:top w:val="none" w:sz="0" w:space="0" w:color="auto"/>
        <w:left w:val="none" w:sz="0" w:space="0" w:color="auto"/>
        <w:bottom w:val="none" w:sz="0" w:space="0" w:color="auto"/>
        <w:right w:val="none" w:sz="0" w:space="0" w:color="auto"/>
      </w:divBdr>
    </w:div>
    <w:div w:id="1128818373">
      <w:bodyDiv w:val="1"/>
      <w:marLeft w:val="0"/>
      <w:marRight w:val="0"/>
      <w:marTop w:val="0"/>
      <w:marBottom w:val="0"/>
      <w:divBdr>
        <w:top w:val="none" w:sz="0" w:space="0" w:color="auto"/>
        <w:left w:val="none" w:sz="0" w:space="0" w:color="auto"/>
        <w:bottom w:val="none" w:sz="0" w:space="0" w:color="auto"/>
        <w:right w:val="none" w:sz="0" w:space="0" w:color="auto"/>
      </w:divBdr>
    </w:div>
    <w:div w:id="1129864037">
      <w:bodyDiv w:val="1"/>
      <w:marLeft w:val="0"/>
      <w:marRight w:val="0"/>
      <w:marTop w:val="0"/>
      <w:marBottom w:val="0"/>
      <w:divBdr>
        <w:top w:val="none" w:sz="0" w:space="0" w:color="auto"/>
        <w:left w:val="none" w:sz="0" w:space="0" w:color="auto"/>
        <w:bottom w:val="none" w:sz="0" w:space="0" w:color="auto"/>
        <w:right w:val="none" w:sz="0" w:space="0" w:color="auto"/>
      </w:divBdr>
    </w:div>
    <w:div w:id="1129931892">
      <w:bodyDiv w:val="1"/>
      <w:marLeft w:val="0"/>
      <w:marRight w:val="0"/>
      <w:marTop w:val="0"/>
      <w:marBottom w:val="0"/>
      <w:divBdr>
        <w:top w:val="none" w:sz="0" w:space="0" w:color="auto"/>
        <w:left w:val="none" w:sz="0" w:space="0" w:color="auto"/>
        <w:bottom w:val="none" w:sz="0" w:space="0" w:color="auto"/>
        <w:right w:val="none" w:sz="0" w:space="0" w:color="auto"/>
      </w:divBdr>
    </w:div>
    <w:div w:id="1132135190">
      <w:bodyDiv w:val="1"/>
      <w:marLeft w:val="0"/>
      <w:marRight w:val="0"/>
      <w:marTop w:val="0"/>
      <w:marBottom w:val="0"/>
      <w:divBdr>
        <w:top w:val="none" w:sz="0" w:space="0" w:color="auto"/>
        <w:left w:val="none" w:sz="0" w:space="0" w:color="auto"/>
        <w:bottom w:val="none" w:sz="0" w:space="0" w:color="auto"/>
        <w:right w:val="none" w:sz="0" w:space="0" w:color="auto"/>
      </w:divBdr>
    </w:div>
    <w:div w:id="1132331538">
      <w:bodyDiv w:val="1"/>
      <w:marLeft w:val="0"/>
      <w:marRight w:val="0"/>
      <w:marTop w:val="0"/>
      <w:marBottom w:val="0"/>
      <w:divBdr>
        <w:top w:val="none" w:sz="0" w:space="0" w:color="auto"/>
        <w:left w:val="none" w:sz="0" w:space="0" w:color="auto"/>
        <w:bottom w:val="none" w:sz="0" w:space="0" w:color="auto"/>
        <w:right w:val="none" w:sz="0" w:space="0" w:color="auto"/>
      </w:divBdr>
    </w:div>
    <w:div w:id="1133791464">
      <w:bodyDiv w:val="1"/>
      <w:marLeft w:val="0"/>
      <w:marRight w:val="0"/>
      <w:marTop w:val="0"/>
      <w:marBottom w:val="0"/>
      <w:divBdr>
        <w:top w:val="none" w:sz="0" w:space="0" w:color="auto"/>
        <w:left w:val="none" w:sz="0" w:space="0" w:color="auto"/>
        <w:bottom w:val="none" w:sz="0" w:space="0" w:color="auto"/>
        <w:right w:val="none" w:sz="0" w:space="0" w:color="auto"/>
      </w:divBdr>
    </w:div>
    <w:div w:id="1134059601">
      <w:bodyDiv w:val="1"/>
      <w:marLeft w:val="0"/>
      <w:marRight w:val="0"/>
      <w:marTop w:val="0"/>
      <w:marBottom w:val="0"/>
      <w:divBdr>
        <w:top w:val="none" w:sz="0" w:space="0" w:color="auto"/>
        <w:left w:val="none" w:sz="0" w:space="0" w:color="auto"/>
        <w:bottom w:val="none" w:sz="0" w:space="0" w:color="auto"/>
        <w:right w:val="none" w:sz="0" w:space="0" w:color="auto"/>
      </w:divBdr>
    </w:div>
    <w:div w:id="1134061376">
      <w:bodyDiv w:val="1"/>
      <w:marLeft w:val="0"/>
      <w:marRight w:val="0"/>
      <w:marTop w:val="0"/>
      <w:marBottom w:val="0"/>
      <w:divBdr>
        <w:top w:val="none" w:sz="0" w:space="0" w:color="auto"/>
        <w:left w:val="none" w:sz="0" w:space="0" w:color="auto"/>
        <w:bottom w:val="none" w:sz="0" w:space="0" w:color="auto"/>
        <w:right w:val="none" w:sz="0" w:space="0" w:color="auto"/>
      </w:divBdr>
    </w:div>
    <w:div w:id="1136030081">
      <w:bodyDiv w:val="1"/>
      <w:marLeft w:val="0"/>
      <w:marRight w:val="0"/>
      <w:marTop w:val="0"/>
      <w:marBottom w:val="0"/>
      <w:divBdr>
        <w:top w:val="none" w:sz="0" w:space="0" w:color="auto"/>
        <w:left w:val="none" w:sz="0" w:space="0" w:color="auto"/>
        <w:bottom w:val="none" w:sz="0" w:space="0" w:color="auto"/>
        <w:right w:val="none" w:sz="0" w:space="0" w:color="auto"/>
      </w:divBdr>
    </w:div>
    <w:div w:id="1136606367">
      <w:bodyDiv w:val="1"/>
      <w:marLeft w:val="0"/>
      <w:marRight w:val="0"/>
      <w:marTop w:val="0"/>
      <w:marBottom w:val="0"/>
      <w:divBdr>
        <w:top w:val="none" w:sz="0" w:space="0" w:color="auto"/>
        <w:left w:val="none" w:sz="0" w:space="0" w:color="auto"/>
        <w:bottom w:val="none" w:sz="0" w:space="0" w:color="auto"/>
        <w:right w:val="none" w:sz="0" w:space="0" w:color="auto"/>
      </w:divBdr>
    </w:div>
    <w:div w:id="1136683021">
      <w:bodyDiv w:val="1"/>
      <w:marLeft w:val="0"/>
      <w:marRight w:val="0"/>
      <w:marTop w:val="0"/>
      <w:marBottom w:val="0"/>
      <w:divBdr>
        <w:top w:val="none" w:sz="0" w:space="0" w:color="auto"/>
        <w:left w:val="none" w:sz="0" w:space="0" w:color="auto"/>
        <w:bottom w:val="none" w:sz="0" w:space="0" w:color="auto"/>
        <w:right w:val="none" w:sz="0" w:space="0" w:color="auto"/>
      </w:divBdr>
    </w:div>
    <w:div w:id="1139617145">
      <w:bodyDiv w:val="1"/>
      <w:marLeft w:val="0"/>
      <w:marRight w:val="0"/>
      <w:marTop w:val="0"/>
      <w:marBottom w:val="0"/>
      <w:divBdr>
        <w:top w:val="none" w:sz="0" w:space="0" w:color="auto"/>
        <w:left w:val="none" w:sz="0" w:space="0" w:color="auto"/>
        <w:bottom w:val="none" w:sz="0" w:space="0" w:color="auto"/>
        <w:right w:val="none" w:sz="0" w:space="0" w:color="auto"/>
      </w:divBdr>
    </w:div>
    <w:div w:id="1140616444">
      <w:bodyDiv w:val="1"/>
      <w:marLeft w:val="0"/>
      <w:marRight w:val="0"/>
      <w:marTop w:val="0"/>
      <w:marBottom w:val="0"/>
      <w:divBdr>
        <w:top w:val="none" w:sz="0" w:space="0" w:color="auto"/>
        <w:left w:val="none" w:sz="0" w:space="0" w:color="auto"/>
        <w:bottom w:val="none" w:sz="0" w:space="0" w:color="auto"/>
        <w:right w:val="none" w:sz="0" w:space="0" w:color="auto"/>
      </w:divBdr>
    </w:div>
    <w:div w:id="1141462005">
      <w:bodyDiv w:val="1"/>
      <w:marLeft w:val="0"/>
      <w:marRight w:val="0"/>
      <w:marTop w:val="0"/>
      <w:marBottom w:val="0"/>
      <w:divBdr>
        <w:top w:val="none" w:sz="0" w:space="0" w:color="auto"/>
        <w:left w:val="none" w:sz="0" w:space="0" w:color="auto"/>
        <w:bottom w:val="none" w:sz="0" w:space="0" w:color="auto"/>
        <w:right w:val="none" w:sz="0" w:space="0" w:color="auto"/>
      </w:divBdr>
    </w:div>
    <w:div w:id="1141920393">
      <w:bodyDiv w:val="1"/>
      <w:marLeft w:val="0"/>
      <w:marRight w:val="0"/>
      <w:marTop w:val="0"/>
      <w:marBottom w:val="0"/>
      <w:divBdr>
        <w:top w:val="none" w:sz="0" w:space="0" w:color="auto"/>
        <w:left w:val="none" w:sz="0" w:space="0" w:color="auto"/>
        <w:bottom w:val="none" w:sz="0" w:space="0" w:color="auto"/>
        <w:right w:val="none" w:sz="0" w:space="0" w:color="auto"/>
      </w:divBdr>
    </w:div>
    <w:div w:id="1143111063">
      <w:bodyDiv w:val="1"/>
      <w:marLeft w:val="0"/>
      <w:marRight w:val="0"/>
      <w:marTop w:val="0"/>
      <w:marBottom w:val="0"/>
      <w:divBdr>
        <w:top w:val="none" w:sz="0" w:space="0" w:color="auto"/>
        <w:left w:val="none" w:sz="0" w:space="0" w:color="auto"/>
        <w:bottom w:val="none" w:sz="0" w:space="0" w:color="auto"/>
        <w:right w:val="none" w:sz="0" w:space="0" w:color="auto"/>
      </w:divBdr>
    </w:div>
    <w:div w:id="1143111155">
      <w:bodyDiv w:val="1"/>
      <w:marLeft w:val="0"/>
      <w:marRight w:val="0"/>
      <w:marTop w:val="0"/>
      <w:marBottom w:val="0"/>
      <w:divBdr>
        <w:top w:val="none" w:sz="0" w:space="0" w:color="auto"/>
        <w:left w:val="none" w:sz="0" w:space="0" w:color="auto"/>
        <w:bottom w:val="none" w:sz="0" w:space="0" w:color="auto"/>
        <w:right w:val="none" w:sz="0" w:space="0" w:color="auto"/>
      </w:divBdr>
    </w:div>
    <w:div w:id="1143423145">
      <w:bodyDiv w:val="1"/>
      <w:marLeft w:val="0"/>
      <w:marRight w:val="0"/>
      <w:marTop w:val="0"/>
      <w:marBottom w:val="0"/>
      <w:divBdr>
        <w:top w:val="none" w:sz="0" w:space="0" w:color="auto"/>
        <w:left w:val="none" w:sz="0" w:space="0" w:color="auto"/>
        <w:bottom w:val="none" w:sz="0" w:space="0" w:color="auto"/>
        <w:right w:val="none" w:sz="0" w:space="0" w:color="auto"/>
      </w:divBdr>
    </w:div>
    <w:div w:id="1144274716">
      <w:bodyDiv w:val="1"/>
      <w:marLeft w:val="0"/>
      <w:marRight w:val="0"/>
      <w:marTop w:val="0"/>
      <w:marBottom w:val="0"/>
      <w:divBdr>
        <w:top w:val="none" w:sz="0" w:space="0" w:color="auto"/>
        <w:left w:val="none" w:sz="0" w:space="0" w:color="auto"/>
        <w:bottom w:val="none" w:sz="0" w:space="0" w:color="auto"/>
        <w:right w:val="none" w:sz="0" w:space="0" w:color="auto"/>
      </w:divBdr>
    </w:div>
    <w:div w:id="1144351133">
      <w:bodyDiv w:val="1"/>
      <w:marLeft w:val="0"/>
      <w:marRight w:val="0"/>
      <w:marTop w:val="0"/>
      <w:marBottom w:val="0"/>
      <w:divBdr>
        <w:top w:val="none" w:sz="0" w:space="0" w:color="auto"/>
        <w:left w:val="none" w:sz="0" w:space="0" w:color="auto"/>
        <w:bottom w:val="none" w:sz="0" w:space="0" w:color="auto"/>
        <w:right w:val="none" w:sz="0" w:space="0" w:color="auto"/>
      </w:divBdr>
    </w:div>
    <w:div w:id="1144661477">
      <w:bodyDiv w:val="1"/>
      <w:marLeft w:val="0"/>
      <w:marRight w:val="0"/>
      <w:marTop w:val="0"/>
      <w:marBottom w:val="0"/>
      <w:divBdr>
        <w:top w:val="none" w:sz="0" w:space="0" w:color="auto"/>
        <w:left w:val="none" w:sz="0" w:space="0" w:color="auto"/>
        <w:bottom w:val="none" w:sz="0" w:space="0" w:color="auto"/>
        <w:right w:val="none" w:sz="0" w:space="0" w:color="auto"/>
      </w:divBdr>
    </w:div>
    <w:div w:id="1145201077">
      <w:bodyDiv w:val="1"/>
      <w:marLeft w:val="0"/>
      <w:marRight w:val="0"/>
      <w:marTop w:val="0"/>
      <w:marBottom w:val="0"/>
      <w:divBdr>
        <w:top w:val="none" w:sz="0" w:space="0" w:color="auto"/>
        <w:left w:val="none" w:sz="0" w:space="0" w:color="auto"/>
        <w:bottom w:val="none" w:sz="0" w:space="0" w:color="auto"/>
        <w:right w:val="none" w:sz="0" w:space="0" w:color="auto"/>
      </w:divBdr>
    </w:div>
    <w:div w:id="1145664278">
      <w:bodyDiv w:val="1"/>
      <w:marLeft w:val="0"/>
      <w:marRight w:val="0"/>
      <w:marTop w:val="0"/>
      <w:marBottom w:val="0"/>
      <w:divBdr>
        <w:top w:val="none" w:sz="0" w:space="0" w:color="auto"/>
        <w:left w:val="none" w:sz="0" w:space="0" w:color="auto"/>
        <w:bottom w:val="none" w:sz="0" w:space="0" w:color="auto"/>
        <w:right w:val="none" w:sz="0" w:space="0" w:color="auto"/>
      </w:divBdr>
    </w:div>
    <w:div w:id="1145704146">
      <w:bodyDiv w:val="1"/>
      <w:marLeft w:val="0"/>
      <w:marRight w:val="0"/>
      <w:marTop w:val="0"/>
      <w:marBottom w:val="0"/>
      <w:divBdr>
        <w:top w:val="none" w:sz="0" w:space="0" w:color="auto"/>
        <w:left w:val="none" w:sz="0" w:space="0" w:color="auto"/>
        <w:bottom w:val="none" w:sz="0" w:space="0" w:color="auto"/>
        <w:right w:val="none" w:sz="0" w:space="0" w:color="auto"/>
      </w:divBdr>
    </w:div>
    <w:div w:id="1148203292">
      <w:bodyDiv w:val="1"/>
      <w:marLeft w:val="0"/>
      <w:marRight w:val="0"/>
      <w:marTop w:val="0"/>
      <w:marBottom w:val="0"/>
      <w:divBdr>
        <w:top w:val="none" w:sz="0" w:space="0" w:color="auto"/>
        <w:left w:val="none" w:sz="0" w:space="0" w:color="auto"/>
        <w:bottom w:val="none" w:sz="0" w:space="0" w:color="auto"/>
        <w:right w:val="none" w:sz="0" w:space="0" w:color="auto"/>
      </w:divBdr>
    </w:div>
    <w:div w:id="1148744264">
      <w:bodyDiv w:val="1"/>
      <w:marLeft w:val="0"/>
      <w:marRight w:val="0"/>
      <w:marTop w:val="0"/>
      <w:marBottom w:val="0"/>
      <w:divBdr>
        <w:top w:val="none" w:sz="0" w:space="0" w:color="auto"/>
        <w:left w:val="none" w:sz="0" w:space="0" w:color="auto"/>
        <w:bottom w:val="none" w:sz="0" w:space="0" w:color="auto"/>
        <w:right w:val="none" w:sz="0" w:space="0" w:color="auto"/>
      </w:divBdr>
    </w:div>
    <w:div w:id="1148782407">
      <w:bodyDiv w:val="1"/>
      <w:marLeft w:val="0"/>
      <w:marRight w:val="0"/>
      <w:marTop w:val="0"/>
      <w:marBottom w:val="0"/>
      <w:divBdr>
        <w:top w:val="none" w:sz="0" w:space="0" w:color="auto"/>
        <w:left w:val="none" w:sz="0" w:space="0" w:color="auto"/>
        <w:bottom w:val="none" w:sz="0" w:space="0" w:color="auto"/>
        <w:right w:val="none" w:sz="0" w:space="0" w:color="auto"/>
      </w:divBdr>
    </w:div>
    <w:div w:id="1149638755">
      <w:bodyDiv w:val="1"/>
      <w:marLeft w:val="0"/>
      <w:marRight w:val="0"/>
      <w:marTop w:val="0"/>
      <w:marBottom w:val="0"/>
      <w:divBdr>
        <w:top w:val="none" w:sz="0" w:space="0" w:color="auto"/>
        <w:left w:val="none" w:sz="0" w:space="0" w:color="auto"/>
        <w:bottom w:val="none" w:sz="0" w:space="0" w:color="auto"/>
        <w:right w:val="none" w:sz="0" w:space="0" w:color="auto"/>
      </w:divBdr>
    </w:div>
    <w:div w:id="1150366340">
      <w:bodyDiv w:val="1"/>
      <w:marLeft w:val="0"/>
      <w:marRight w:val="0"/>
      <w:marTop w:val="0"/>
      <w:marBottom w:val="0"/>
      <w:divBdr>
        <w:top w:val="none" w:sz="0" w:space="0" w:color="auto"/>
        <w:left w:val="none" w:sz="0" w:space="0" w:color="auto"/>
        <w:bottom w:val="none" w:sz="0" w:space="0" w:color="auto"/>
        <w:right w:val="none" w:sz="0" w:space="0" w:color="auto"/>
      </w:divBdr>
    </w:div>
    <w:div w:id="1150755939">
      <w:bodyDiv w:val="1"/>
      <w:marLeft w:val="0"/>
      <w:marRight w:val="0"/>
      <w:marTop w:val="0"/>
      <w:marBottom w:val="0"/>
      <w:divBdr>
        <w:top w:val="none" w:sz="0" w:space="0" w:color="auto"/>
        <w:left w:val="none" w:sz="0" w:space="0" w:color="auto"/>
        <w:bottom w:val="none" w:sz="0" w:space="0" w:color="auto"/>
        <w:right w:val="none" w:sz="0" w:space="0" w:color="auto"/>
      </w:divBdr>
    </w:div>
    <w:div w:id="1152067091">
      <w:bodyDiv w:val="1"/>
      <w:marLeft w:val="0"/>
      <w:marRight w:val="0"/>
      <w:marTop w:val="0"/>
      <w:marBottom w:val="0"/>
      <w:divBdr>
        <w:top w:val="none" w:sz="0" w:space="0" w:color="auto"/>
        <w:left w:val="none" w:sz="0" w:space="0" w:color="auto"/>
        <w:bottom w:val="none" w:sz="0" w:space="0" w:color="auto"/>
        <w:right w:val="none" w:sz="0" w:space="0" w:color="auto"/>
      </w:divBdr>
    </w:div>
    <w:div w:id="1153175955">
      <w:bodyDiv w:val="1"/>
      <w:marLeft w:val="0"/>
      <w:marRight w:val="0"/>
      <w:marTop w:val="0"/>
      <w:marBottom w:val="0"/>
      <w:divBdr>
        <w:top w:val="none" w:sz="0" w:space="0" w:color="auto"/>
        <w:left w:val="none" w:sz="0" w:space="0" w:color="auto"/>
        <w:bottom w:val="none" w:sz="0" w:space="0" w:color="auto"/>
        <w:right w:val="none" w:sz="0" w:space="0" w:color="auto"/>
      </w:divBdr>
    </w:div>
    <w:div w:id="1153449267">
      <w:bodyDiv w:val="1"/>
      <w:marLeft w:val="0"/>
      <w:marRight w:val="0"/>
      <w:marTop w:val="0"/>
      <w:marBottom w:val="0"/>
      <w:divBdr>
        <w:top w:val="none" w:sz="0" w:space="0" w:color="auto"/>
        <w:left w:val="none" w:sz="0" w:space="0" w:color="auto"/>
        <w:bottom w:val="none" w:sz="0" w:space="0" w:color="auto"/>
        <w:right w:val="none" w:sz="0" w:space="0" w:color="auto"/>
      </w:divBdr>
    </w:div>
    <w:div w:id="1153449942">
      <w:bodyDiv w:val="1"/>
      <w:marLeft w:val="0"/>
      <w:marRight w:val="0"/>
      <w:marTop w:val="0"/>
      <w:marBottom w:val="0"/>
      <w:divBdr>
        <w:top w:val="none" w:sz="0" w:space="0" w:color="auto"/>
        <w:left w:val="none" w:sz="0" w:space="0" w:color="auto"/>
        <w:bottom w:val="none" w:sz="0" w:space="0" w:color="auto"/>
        <w:right w:val="none" w:sz="0" w:space="0" w:color="auto"/>
      </w:divBdr>
    </w:div>
    <w:div w:id="1155686965">
      <w:bodyDiv w:val="1"/>
      <w:marLeft w:val="0"/>
      <w:marRight w:val="0"/>
      <w:marTop w:val="0"/>
      <w:marBottom w:val="0"/>
      <w:divBdr>
        <w:top w:val="none" w:sz="0" w:space="0" w:color="auto"/>
        <w:left w:val="none" w:sz="0" w:space="0" w:color="auto"/>
        <w:bottom w:val="none" w:sz="0" w:space="0" w:color="auto"/>
        <w:right w:val="none" w:sz="0" w:space="0" w:color="auto"/>
      </w:divBdr>
    </w:div>
    <w:div w:id="1156805465">
      <w:bodyDiv w:val="1"/>
      <w:marLeft w:val="0"/>
      <w:marRight w:val="0"/>
      <w:marTop w:val="0"/>
      <w:marBottom w:val="0"/>
      <w:divBdr>
        <w:top w:val="none" w:sz="0" w:space="0" w:color="auto"/>
        <w:left w:val="none" w:sz="0" w:space="0" w:color="auto"/>
        <w:bottom w:val="none" w:sz="0" w:space="0" w:color="auto"/>
        <w:right w:val="none" w:sz="0" w:space="0" w:color="auto"/>
      </w:divBdr>
    </w:div>
    <w:div w:id="1158308026">
      <w:bodyDiv w:val="1"/>
      <w:marLeft w:val="0"/>
      <w:marRight w:val="0"/>
      <w:marTop w:val="0"/>
      <w:marBottom w:val="0"/>
      <w:divBdr>
        <w:top w:val="none" w:sz="0" w:space="0" w:color="auto"/>
        <w:left w:val="none" w:sz="0" w:space="0" w:color="auto"/>
        <w:bottom w:val="none" w:sz="0" w:space="0" w:color="auto"/>
        <w:right w:val="none" w:sz="0" w:space="0" w:color="auto"/>
      </w:divBdr>
    </w:div>
    <w:div w:id="1164736562">
      <w:bodyDiv w:val="1"/>
      <w:marLeft w:val="0"/>
      <w:marRight w:val="0"/>
      <w:marTop w:val="0"/>
      <w:marBottom w:val="0"/>
      <w:divBdr>
        <w:top w:val="none" w:sz="0" w:space="0" w:color="auto"/>
        <w:left w:val="none" w:sz="0" w:space="0" w:color="auto"/>
        <w:bottom w:val="none" w:sz="0" w:space="0" w:color="auto"/>
        <w:right w:val="none" w:sz="0" w:space="0" w:color="auto"/>
      </w:divBdr>
    </w:div>
    <w:div w:id="1165515668">
      <w:bodyDiv w:val="1"/>
      <w:marLeft w:val="0"/>
      <w:marRight w:val="0"/>
      <w:marTop w:val="0"/>
      <w:marBottom w:val="0"/>
      <w:divBdr>
        <w:top w:val="none" w:sz="0" w:space="0" w:color="auto"/>
        <w:left w:val="none" w:sz="0" w:space="0" w:color="auto"/>
        <w:bottom w:val="none" w:sz="0" w:space="0" w:color="auto"/>
        <w:right w:val="none" w:sz="0" w:space="0" w:color="auto"/>
      </w:divBdr>
    </w:div>
    <w:div w:id="1166899332">
      <w:bodyDiv w:val="1"/>
      <w:marLeft w:val="0"/>
      <w:marRight w:val="0"/>
      <w:marTop w:val="0"/>
      <w:marBottom w:val="0"/>
      <w:divBdr>
        <w:top w:val="none" w:sz="0" w:space="0" w:color="auto"/>
        <w:left w:val="none" w:sz="0" w:space="0" w:color="auto"/>
        <w:bottom w:val="none" w:sz="0" w:space="0" w:color="auto"/>
        <w:right w:val="none" w:sz="0" w:space="0" w:color="auto"/>
      </w:divBdr>
    </w:div>
    <w:div w:id="1167553227">
      <w:bodyDiv w:val="1"/>
      <w:marLeft w:val="0"/>
      <w:marRight w:val="0"/>
      <w:marTop w:val="0"/>
      <w:marBottom w:val="0"/>
      <w:divBdr>
        <w:top w:val="none" w:sz="0" w:space="0" w:color="auto"/>
        <w:left w:val="none" w:sz="0" w:space="0" w:color="auto"/>
        <w:bottom w:val="none" w:sz="0" w:space="0" w:color="auto"/>
        <w:right w:val="none" w:sz="0" w:space="0" w:color="auto"/>
      </w:divBdr>
    </w:div>
    <w:div w:id="1168789288">
      <w:bodyDiv w:val="1"/>
      <w:marLeft w:val="0"/>
      <w:marRight w:val="0"/>
      <w:marTop w:val="0"/>
      <w:marBottom w:val="0"/>
      <w:divBdr>
        <w:top w:val="none" w:sz="0" w:space="0" w:color="auto"/>
        <w:left w:val="none" w:sz="0" w:space="0" w:color="auto"/>
        <w:bottom w:val="none" w:sz="0" w:space="0" w:color="auto"/>
        <w:right w:val="none" w:sz="0" w:space="0" w:color="auto"/>
      </w:divBdr>
    </w:div>
    <w:div w:id="1168980628">
      <w:bodyDiv w:val="1"/>
      <w:marLeft w:val="0"/>
      <w:marRight w:val="0"/>
      <w:marTop w:val="0"/>
      <w:marBottom w:val="0"/>
      <w:divBdr>
        <w:top w:val="none" w:sz="0" w:space="0" w:color="auto"/>
        <w:left w:val="none" w:sz="0" w:space="0" w:color="auto"/>
        <w:bottom w:val="none" w:sz="0" w:space="0" w:color="auto"/>
        <w:right w:val="none" w:sz="0" w:space="0" w:color="auto"/>
      </w:divBdr>
    </w:div>
    <w:div w:id="1169635487">
      <w:bodyDiv w:val="1"/>
      <w:marLeft w:val="0"/>
      <w:marRight w:val="0"/>
      <w:marTop w:val="0"/>
      <w:marBottom w:val="0"/>
      <w:divBdr>
        <w:top w:val="none" w:sz="0" w:space="0" w:color="auto"/>
        <w:left w:val="none" w:sz="0" w:space="0" w:color="auto"/>
        <w:bottom w:val="none" w:sz="0" w:space="0" w:color="auto"/>
        <w:right w:val="none" w:sz="0" w:space="0" w:color="auto"/>
      </w:divBdr>
    </w:div>
    <w:div w:id="1169783914">
      <w:bodyDiv w:val="1"/>
      <w:marLeft w:val="0"/>
      <w:marRight w:val="0"/>
      <w:marTop w:val="0"/>
      <w:marBottom w:val="0"/>
      <w:divBdr>
        <w:top w:val="none" w:sz="0" w:space="0" w:color="auto"/>
        <w:left w:val="none" w:sz="0" w:space="0" w:color="auto"/>
        <w:bottom w:val="none" w:sz="0" w:space="0" w:color="auto"/>
        <w:right w:val="none" w:sz="0" w:space="0" w:color="auto"/>
      </w:divBdr>
    </w:div>
    <w:div w:id="1169904912">
      <w:bodyDiv w:val="1"/>
      <w:marLeft w:val="0"/>
      <w:marRight w:val="0"/>
      <w:marTop w:val="0"/>
      <w:marBottom w:val="0"/>
      <w:divBdr>
        <w:top w:val="none" w:sz="0" w:space="0" w:color="auto"/>
        <w:left w:val="none" w:sz="0" w:space="0" w:color="auto"/>
        <w:bottom w:val="none" w:sz="0" w:space="0" w:color="auto"/>
        <w:right w:val="none" w:sz="0" w:space="0" w:color="auto"/>
      </w:divBdr>
    </w:div>
    <w:div w:id="1169907036">
      <w:bodyDiv w:val="1"/>
      <w:marLeft w:val="0"/>
      <w:marRight w:val="0"/>
      <w:marTop w:val="0"/>
      <w:marBottom w:val="0"/>
      <w:divBdr>
        <w:top w:val="none" w:sz="0" w:space="0" w:color="auto"/>
        <w:left w:val="none" w:sz="0" w:space="0" w:color="auto"/>
        <w:bottom w:val="none" w:sz="0" w:space="0" w:color="auto"/>
        <w:right w:val="none" w:sz="0" w:space="0" w:color="auto"/>
      </w:divBdr>
    </w:div>
    <w:div w:id="1170177938">
      <w:bodyDiv w:val="1"/>
      <w:marLeft w:val="0"/>
      <w:marRight w:val="0"/>
      <w:marTop w:val="0"/>
      <w:marBottom w:val="0"/>
      <w:divBdr>
        <w:top w:val="none" w:sz="0" w:space="0" w:color="auto"/>
        <w:left w:val="none" w:sz="0" w:space="0" w:color="auto"/>
        <w:bottom w:val="none" w:sz="0" w:space="0" w:color="auto"/>
        <w:right w:val="none" w:sz="0" w:space="0" w:color="auto"/>
      </w:divBdr>
    </w:div>
    <w:div w:id="1171026079">
      <w:bodyDiv w:val="1"/>
      <w:marLeft w:val="0"/>
      <w:marRight w:val="0"/>
      <w:marTop w:val="0"/>
      <w:marBottom w:val="0"/>
      <w:divBdr>
        <w:top w:val="none" w:sz="0" w:space="0" w:color="auto"/>
        <w:left w:val="none" w:sz="0" w:space="0" w:color="auto"/>
        <w:bottom w:val="none" w:sz="0" w:space="0" w:color="auto"/>
        <w:right w:val="none" w:sz="0" w:space="0" w:color="auto"/>
      </w:divBdr>
    </w:div>
    <w:div w:id="1172338187">
      <w:bodyDiv w:val="1"/>
      <w:marLeft w:val="0"/>
      <w:marRight w:val="0"/>
      <w:marTop w:val="0"/>
      <w:marBottom w:val="0"/>
      <w:divBdr>
        <w:top w:val="none" w:sz="0" w:space="0" w:color="auto"/>
        <w:left w:val="none" w:sz="0" w:space="0" w:color="auto"/>
        <w:bottom w:val="none" w:sz="0" w:space="0" w:color="auto"/>
        <w:right w:val="none" w:sz="0" w:space="0" w:color="auto"/>
      </w:divBdr>
    </w:div>
    <w:div w:id="1173256095">
      <w:bodyDiv w:val="1"/>
      <w:marLeft w:val="0"/>
      <w:marRight w:val="0"/>
      <w:marTop w:val="0"/>
      <w:marBottom w:val="0"/>
      <w:divBdr>
        <w:top w:val="none" w:sz="0" w:space="0" w:color="auto"/>
        <w:left w:val="none" w:sz="0" w:space="0" w:color="auto"/>
        <w:bottom w:val="none" w:sz="0" w:space="0" w:color="auto"/>
        <w:right w:val="none" w:sz="0" w:space="0" w:color="auto"/>
      </w:divBdr>
    </w:div>
    <w:div w:id="1173379575">
      <w:bodyDiv w:val="1"/>
      <w:marLeft w:val="0"/>
      <w:marRight w:val="0"/>
      <w:marTop w:val="0"/>
      <w:marBottom w:val="0"/>
      <w:divBdr>
        <w:top w:val="none" w:sz="0" w:space="0" w:color="auto"/>
        <w:left w:val="none" w:sz="0" w:space="0" w:color="auto"/>
        <w:bottom w:val="none" w:sz="0" w:space="0" w:color="auto"/>
        <w:right w:val="none" w:sz="0" w:space="0" w:color="auto"/>
      </w:divBdr>
    </w:div>
    <w:div w:id="1176964677">
      <w:bodyDiv w:val="1"/>
      <w:marLeft w:val="0"/>
      <w:marRight w:val="0"/>
      <w:marTop w:val="0"/>
      <w:marBottom w:val="0"/>
      <w:divBdr>
        <w:top w:val="none" w:sz="0" w:space="0" w:color="auto"/>
        <w:left w:val="none" w:sz="0" w:space="0" w:color="auto"/>
        <w:bottom w:val="none" w:sz="0" w:space="0" w:color="auto"/>
        <w:right w:val="none" w:sz="0" w:space="0" w:color="auto"/>
      </w:divBdr>
    </w:div>
    <w:div w:id="1177648507">
      <w:bodyDiv w:val="1"/>
      <w:marLeft w:val="0"/>
      <w:marRight w:val="0"/>
      <w:marTop w:val="0"/>
      <w:marBottom w:val="0"/>
      <w:divBdr>
        <w:top w:val="none" w:sz="0" w:space="0" w:color="auto"/>
        <w:left w:val="none" w:sz="0" w:space="0" w:color="auto"/>
        <w:bottom w:val="none" w:sz="0" w:space="0" w:color="auto"/>
        <w:right w:val="none" w:sz="0" w:space="0" w:color="auto"/>
      </w:divBdr>
    </w:div>
    <w:div w:id="1178424140">
      <w:bodyDiv w:val="1"/>
      <w:marLeft w:val="0"/>
      <w:marRight w:val="0"/>
      <w:marTop w:val="0"/>
      <w:marBottom w:val="0"/>
      <w:divBdr>
        <w:top w:val="none" w:sz="0" w:space="0" w:color="auto"/>
        <w:left w:val="none" w:sz="0" w:space="0" w:color="auto"/>
        <w:bottom w:val="none" w:sz="0" w:space="0" w:color="auto"/>
        <w:right w:val="none" w:sz="0" w:space="0" w:color="auto"/>
      </w:divBdr>
    </w:div>
    <w:div w:id="1178735689">
      <w:bodyDiv w:val="1"/>
      <w:marLeft w:val="0"/>
      <w:marRight w:val="0"/>
      <w:marTop w:val="0"/>
      <w:marBottom w:val="0"/>
      <w:divBdr>
        <w:top w:val="none" w:sz="0" w:space="0" w:color="auto"/>
        <w:left w:val="none" w:sz="0" w:space="0" w:color="auto"/>
        <w:bottom w:val="none" w:sz="0" w:space="0" w:color="auto"/>
        <w:right w:val="none" w:sz="0" w:space="0" w:color="auto"/>
      </w:divBdr>
    </w:div>
    <w:div w:id="1179657553">
      <w:bodyDiv w:val="1"/>
      <w:marLeft w:val="0"/>
      <w:marRight w:val="0"/>
      <w:marTop w:val="0"/>
      <w:marBottom w:val="0"/>
      <w:divBdr>
        <w:top w:val="none" w:sz="0" w:space="0" w:color="auto"/>
        <w:left w:val="none" w:sz="0" w:space="0" w:color="auto"/>
        <w:bottom w:val="none" w:sz="0" w:space="0" w:color="auto"/>
        <w:right w:val="none" w:sz="0" w:space="0" w:color="auto"/>
      </w:divBdr>
    </w:div>
    <w:div w:id="1179731299">
      <w:bodyDiv w:val="1"/>
      <w:marLeft w:val="0"/>
      <w:marRight w:val="0"/>
      <w:marTop w:val="0"/>
      <w:marBottom w:val="0"/>
      <w:divBdr>
        <w:top w:val="none" w:sz="0" w:space="0" w:color="auto"/>
        <w:left w:val="none" w:sz="0" w:space="0" w:color="auto"/>
        <w:bottom w:val="none" w:sz="0" w:space="0" w:color="auto"/>
        <w:right w:val="none" w:sz="0" w:space="0" w:color="auto"/>
      </w:divBdr>
    </w:div>
    <w:div w:id="1179929384">
      <w:bodyDiv w:val="1"/>
      <w:marLeft w:val="0"/>
      <w:marRight w:val="0"/>
      <w:marTop w:val="0"/>
      <w:marBottom w:val="0"/>
      <w:divBdr>
        <w:top w:val="none" w:sz="0" w:space="0" w:color="auto"/>
        <w:left w:val="none" w:sz="0" w:space="0" w:color="auto"/>
        <w:bottom w:val="none" w:sz="0" w:space="0" w:color="auto"/>
        <w:right w:val="none" w:sz="0" w:space="0" w:color="auto"/>
      </w:divBdr>
    </w:div>
    <w:div w:id="1180044011">
      <w:bodyDiv w:val="1"/>
      <w:marLeft w:val="0"/>
      <w:marRight w:val="0"/>
      <w:marTop w:val="0"/>
      <w:marBottom w:val="0"/>
      <w:divBdr>
        <w:top w:val="none" w:sz="0" w:space="0" w:color="auto"/>
        <w:left w:val="none" w:sz="0" w:space="0" w:color="auto"/>
        <w:bottom w:val="none" w:sz="0" w:space="0" w:color="auto"/>
        <w:right w:val="none" w:sz="0" w:space="0" w:color="auto"/>
      </w:divBdr>
    </w:div>
    <w:div w:id="1180046587">
      <w:bodyDiv w:val="1"/>
      <w:marLeft w:val="0"/>
      <w:marRight w:val="0"/>
      <w:marTop w:val="0"/>
      <w:marBottom w:val="0"/>
      <w:divBdr>
        <w:top w:val="none" w:sz="0" w:space="0" w:color="auto"/>
        <w:left w:val="none" w:sz="0" w:space="0" w:color="auto"/>
        <w:bottom w:val="none" w:sz="0" w:space="0" w:color="auto"/>
        <w:right w:val="none" w:sz="0" w:space="0" w:color="auto"/>
      </w:divBdr>
    </w:div>
    <w:div w:id="1180269566">
      <w:bodyDiv w:val="1"/>
      <w:marLeft w:val="0"/>
      <w:marRight w:val="0"/>
      <w:marTop w:val="0"/>
      <w:marBottom w:val="0"/>
      <w:divBdr>
        <w:top w:val="none" w:sz="0" w:space="0" w:color="auto"/>
        <w:left w:val="none" w:sz="0" w:space="0" w:color="auto"/>
        <w:bottom w:val="none" w:sz="0" w:space="0" w:color="auto"/>
        <w:right w:val="none" w:sz="0" w:space="0" w:color="auto"/>
      </w:divBdr>
    </w:div>
    <w:div w:id="1180465437">
      <w:bodyDiv w:val="1"/>
      <w:marLeft w:val="0"/>
      <w:marRight w:val="0"/>
      <w:marTop w:val="0"/>
      <w:marBottom w:val="0"/>
      <w:divBdr>
        <w:top w:val="none" w:sz="0" w:space="0" w:color="auto"/>
        <w:left w:val="none" w:sz="0" w:space="0" w:color="auto"/>
        <w:bottom w:val="none" w:sz="0" w:space="0" w:color="auto"/>
        <w:right w:val="none" w:sz="0" w:space="0" w:color="auto"/>
      </w:divBdr>
    </w:div>
    <w:div w:id="1181972269">
      <w:bodyDiv w:val="1"/>
      <w:marLeft w:val="0"/>
      <w:marRight w:val="0"/>
      <w:marTop w:val="0"/>
      <w:marBottom w:val="0"/>
      <w:divBdr>
        <w:top w:val="none" w:sz="0" w:space="0" w:color="auto"/>
        <w:left w:val="none" w:sz="0" w:space="0" w:color="auto"/>
        <w:bottom w:val="none" w:sz="0" w:space="0" w:color="auto"/>
        <w:right w:val="none" w:sz="0" w:space="0" w:color="auto"/>
      </w:divBdr>
    </w:div>
    <w:div w:id="1182743814">
      <w:bodyDiv w:val="1"/>
      <w:marLeft w:val="0"/>
      <w:marRight w:val="0"/>
      <w:marTop w:val="0"/>
      <w:marBottom w:val="0"/>
      <w:divBdr>
        <w:top w:val="none" w:sz="0" w:space="0" w:color="auto"/>
        <w:left w:val="none" w:sz="0" w:space="0" w:color="auto"/>
        <w:bottom w:val="none" w:sz="0" w:space="0" w:color="auto"/>
        <w:right w:val="none" w:sz="0" w:space="0" w:color="auto"/>
      </w:divBdr>
    </w:div>
    <w:div w:id="1185173203">
      <w:bodyDiv w:val="1"/>
      <w:marLeft w:val="0"/>
      <w:marRight w:val="0"/>
      <w:marTop w:val="0"/>
      <w:marBottom w:val="0"/>
      <w:divBdr>
        <w:top w:val="none" w:sz="0" w:space="0" w:color="auto"/>
        <w:left w:val="none" w:sz="0" w:space="0" w:color="auto"/>
        <w:bottom w:val="none" w:sz="0" w:space="0" w:color="auto"/>
        <w:right w:val="none" w:sz="0" w:space="0" w:color="auto"/>
      </w:divBdr>
    </w:div>
    <w:div w:id="1185708492">
      <w:bodyDiv w:val="1"/>
      <w:marLeft w:val="0"/>
      <w:marRight w:val="0"/>
      <w:marTop w:val="0"/>
      <w:marBottom w:val="0"/>
      <w:divBdr>
        <w:top w:val="none" w:sz="0" w:space="0" w:color="auto"/>
        <w:left w:val="none" w:sz="0" w:space="0" w:color="auto"/>
        <w:bottom w:val="none" w:sz="0" w:space="0" w:color="auto"/>
        <w:right w:val="none" w:sz="0" w:space="0" w:color="auto"/>
      </w:divBdr>
    </w:div>
    <w:div w:id="1186288581">
      <w:bodyDiv w:val="1"/>
      <w:marLeft w:val="0"/>
      <w:marRight w:val="0"/>
      <w:marTop w:val="0"/>
      <w:marBottom w:val="0"/>
      <w:divBdr>
        <w:top w:val="none" w:sz="0" w:space="0" w:color="auto"/>
        <w:left w:val="none" w:sz="0" w:space="0" w:color="auto"/>
        <w:bottom w:val="none" w:sz="0" w:space="0" w:color="auto"/>
        <w:right w:val="none" w:sz="0" w:space="0" w:color="auto"/>
      </w:divBdr>
    </w:div>
    <w:div w:id="1186478196">
      <w:bodyDiv w:val="1"/>
      <w:marLeft w:val="0"/>
      <w:marRight w:val="0"/>
      <w:marTop w:val="0"/>
      <w:marBottom w:val="0"/>
      <w:divBdr>
        <w:top w:val="none" w:sz="0" w:space="0" w:color="auto"/>
        <w:left w:val="none" w:sz="0" w:space="0" w:color="auto"/>
        <w:bottom w:val="none" w:sz="0" w:space="0" w:color="auto"/>
        <w:right w:val="none" w:sz="0" w:space="0" w:color="auto"/>
      </w:divBdr>
    </w:div>
    <w:div w:id="1186559367">
      <w:bodyDiv w:val="1"/>
      <w:marLeft w:val="0"/>
      <w:marRight w:val="0"/>
      <w:marTop w:val="0"/>
      <w:marBottom w:val="0"/>
      <w:divBdr>
        <w:top w:val="none" w:sz="0" w:space="0" w:color="auto"/>
        <w:left w:val="none" w:sz="0" w:space="0" w:color="auto"/>
        <w:bottom w:val="none" w:sz="0" w:space="0" w:color="auto"/>
        <w:right w:val="none" w:sz="0" w:space="0" w:color="auto"/>
      </w:divBdr>
    </w:div>
    <w:div w:id="1187600129">
      <w:bodyDiv w:val="1"/>
      <w:marLeft w:val="0"/>
      <w:marRight w:val="0"/>
      <w:marTop w:val="0"/>
      <w:marBottom w:val="0"/>
      <w:divBdr>
        <w:top w:val="none" w:sz="0" w:space="0" w:color="auto"/>
        <w:left w:val="none" w:sz="0" w:space="0" w:color="auto"/>
        <w:bottom w:val="none" w:sz="0" w:space="0" w:color="auto"/>
        <w:right w:val="none" w:sz="0" w:space="0" w:color="auto"/>
      </w:divBdr>
    </w:div>
    <w:div w:id="1191644439">
      <w:bodyDiv w:val="1"/>
      <w:marLeft w:val="0"/>
      <w:marRight w:val="0"/>
      <w:marTop w:val="0"/>
      <w:marBottom w:val="0"/>
      <w:divBdr>
        <w:top w:val="none" w:sz="0" w:space="0" w:color="auto"/>
        <w:left w:val="none" w:sz="0" w:space="0" w:color="auto"/>
        <w:bottom w:val="none" w:sz="0" w:space="0" w:color="auto"/>
        <w:right w:val="none" w:sz="0" w:space="0" w:color="auto"/>
      </w:divBdr>
    </w:div>
    <w:div w:id="1192258494">
      <w:bodyDiv w:val="1"/>
      <w:marLeft w:val="0"/>
      <w:marRight w:val="0"/>
      <w:marTop w:val="0"/>
      <w:marBottom w:val="0"/>
      <w:divBdr>
        <w:top w:val="none" w:sz="0" w:space="0" w:color="auto"/>
        <w:left w:val="none" w:sz="0" w:space="0" w:color="auto"/>
        <w:bottom w:val="none" w:sz="0" w:space="0" w:color="auto"/>
        <w:right w:val="none" w:sz="0" w:space="0" w:color="auto"/>
      </w:divBdr>
    </w:div>
    <w:div w:id="1192954310">
      <w:bodyDiv w:val="1"/>
      <w:marLeft w:val="0"/>
      <w:marRight w:val="0"/>
      <w:marTop w:val="0"/>
      <w:marBottom w:val="0"/>
      <w:divBdr>
        <w:top w:val="none" w:sz="0" w:space="0" w:color="auto"/>
        <w:left w:val="none" w:sz="0" w:space="0" w:color="auto"/>
        <w:bottom w:val="none" w:sz="0" w:space="0" w:color="auto"/>
        <w:right w:val="none" w:sz="0" w:space="0" w:color="auto"/>
      </w:divBdr>
    </w:div>
    <w:div w:id="1193693685">
      <w:bodyDiv w:val="1"/>
      <w:marLeft w:val="0"/>
      <w:marRight w:val="0"/>
      <w:marTop w:val="0"/>
      <w:marBottom w:val="0"/>
      <w:divBdr>
        <w:top w:val="none" w:sz="0" w:space="0" w:color="auto"/>
        <w:left w:val="none" w:sz="0" w:space="0" w:color="auto"/>
        <w:bottom w:val="none" w:sz="0" w:space="0" w:color="auto"/>
        <w:right w:val="none" w:sz="0" w:space="0" w:color="auto"/>
      </w:divBdr>
    </w:div>
    <w:div w:id="1193759918">
      <w:bodyDiv w:val="1"/>
      <w:marLeft w:val="0"/>
      <w:marRight w:val="0"/>
      <w:marTop w:val="0"/>
      <w:marBottom w:val="0"/>
      <w:divBdr>
        <w:top w:val="none" w:sz="0" w:space="0" w:color="auto"/>
        <w:left w:val="none" w:sz="0" w:space="0" w:color="auto"/>
        <w:bottom w:val="none" w:sz="0" w:space="0" w:color="auto"/>
        <w:right w:val="none" w:sz="0" w:space="0" w:color="auto"/>
      </w:divBdr>
    </w:div>
    <w:div w:id="1194271333">
      <w:bodyDiv w:val="1"/>
      <w:marLeft w:val="0"/>
      <w:marRight w:val="0"/>
      <w:marTop w:val="0"/>
      <w:marBottom w:val="0"/>
      <w:divBdr>
        <w:top w:val="none" w:sz="0" w:space="0" w:color="auto"/>
        <w:left w:val="none" w:sz="0" w:space="0" w:color="auto"/>
        <w:bottom w:val="none" w:sz="0" w:space="0" w:color="auto"/>
        <w:right w:val="none" w:sz="0" w:space="0" w:color="auto"/>
      </w:divBdr>
    </w:div>
    <w:div w:id="1195119873">
      <w:bodyDiv w:val="1"/>
      <w:marLeft w:val="0"/>
      <w:marRight w:val="0"/>
      <w:marTop w:val="0"/>
      <w:marBottom w:val="0"/>
      <w:divBdr>
        <w:top w:val="none" w:sz="0" w:space="0" w:color="auto"/>
        <w:left w:val="none" w:sz="0" w:space="0" w:color="auto"/>
        <w:bottom w:val="none" w:sz="0" w:space="0" w:color="auto"/>
        <w:right w:val="none" w:sz="0" w:space="0" w:color="auto"/>
      </w:divBdr>
    </w:div>
    <w:div w:id="1195313240">
      <w:bodyDiv w:val="1"/>
      <w:marLeft w:val="0"/>
      <w:marRight w:val="0"/>
      <w:marTop w:val="0"/>
      <w:marBottom w:val="0"/>
      <w:divBdr>
        <w:top w:val="none" w:sz="0" w:space="0" w:color="auto"/>
        <w:left w:val="none" w:sz="0" w:space="0" w:color="auto"/>
        <w:bottom w:val="none" w:sz="0" w:space="0" w:color="auto"/>
        <w:right w:val="none" w:sz="0" w:space="0" w:color="auto"/>
      </w:divBdr>
    </w:div>
    <w:div w:id="1198589882">
      <w:bodyDiv w:val="1"/>
      <w:marLeft w:val="0"/>
      <w:marRight w:val="0"/>
      <w:marTop w:val="0"/>
      <w:marBottom w:val="0"/>
      <w:divBdr>
        <w:top w:val="none" w:sz="0" w:space="0" w:color="auto"/>
        <w:left w:val="none" w:sz="0" w:space="0" w:color="auto"/>
        <w:bottom w:val="none" w:sz="0" w:space="0" w:color="auto"/>
        <w:right w:val="none" w:sz="0" w:space="0" w:color="auto"/>
      </w:divBdr>
    </w:div>
    <w:div w:id="1198814987">
      <w:bodyDiv w:val="1"/>
      <w:marLeft w:val="0"/>
      <w:marRight w:val="0"/>
      <w:marTop w:val="0"/>
      <w:marBottom w:val="0"/>
      <w:divBdr>
        <w:top w:val="none" w:sz="0" w:space="0" w:color="auto"/>
        <w:left w:val="none" w:sz="0" w:space="0" w:color="auto"/>
        <w:bottom w:val="none" w:sz="0" w:space="0" w:color="auto"/>
        <w:right w:val="none" w:sz="0" w:space="0" w:color="auto"/>
      </w:divBdr>
    </w:div>
    <w:div w:id="1199395483">
      <w:bodyDiv w:val="1"/>
      <w:marLeft w:val="0"/>
      <w:marRight w:val="0"/>
      <w:marTop w:val="0"/>
      <w:marBottom w:val="0"/>
      <w:divBdr>
        <w:top w:val="none" w:sz="0" w:space="0" w:color="auto"/>
        <w:left w:val="none" w:sz="0" w:space="0" w:color="auto"/>
        <w:bottom w:val="none" w:sz="0" w:space="0" w:color="auto"/>
        <w:right w:val="none" w:sz="0" w:space="0" w:color="auto"/>
      </w:divBdr>
    </w:div>
    <w:div w:id="1200095422">
      <w:bodyDiv w:val="1"/>
      <w:marLeft w:val="0"/>
      <w:marRight w:val="0"/>
      <w:marTop w:val="0"/>
      <w:marBottom w:val="0"/>
      <w:divBdr>
        <w:top w:val="none" w:sz="0" w:space="0" w:color="auto"/>
        <w:left w:val="none" w:sz="0" w:space="0" w:color="auto"/>
        <w:bottom w:val="none" w:sz="0" w:space="0" w:color="auto"/>
        <w:right w:val="none" w:sz="0" w:space="0" w:color="auto"/>
      </w:divBdr>
    </w:div>
    <w:div w:id="1200750965">
      <w:bodyDiv w:val="1"/>
      <w:marLeft w:val="0"/>
      <w:marRight w:val="0"/>
      <w:marTop w:val="0"/>
      <w:marBottom w:val="0"/>
      <w:divBdr>
        <w:top w:val="none" w:sz="0" w:space="0" w:color="auto"/>
        <w:left w:val="none" w:sz="0" w:space="0" w:color="auto"/>
        <w:bottom w:val="none" w:sz="0" w:space="0" w:color="auto"/>
        <w:right w:val="none" w:sz="0" w:space="0" w:color="auto"/>
      </w:divBdr>
    </w:div>
    <w:div w:id="1201019563">
      <w:bodyDiv w:val="1"/>
      <w:marLeft w:val="0"/>
      <w:marRight w:val="0"/>
      <w:marTop w:val="0"/>
      <w:marBottom w:val="0"/>
      <w:divBdr>
        <w:top w:val="none" w:sz="0" w:space="0" w:color="auto"/>
        <w:left w:val="none" w:sz="0" w:space="0" w:color="auto"/>
        <w:bottom w:val="none" w:sz="0" w:space="0" w:color="auto"/>
        <w:right w:val="none" w:sz="0" w:space="0" w:color="auto"/>
      </w:divBdr>
    </w:div>
    <w:div w:id="1201165454">
      <w:bodyDiv w:val="1"/>
      <w:marLeft w:val="0"/>
      <w:marRight w:val="0"/>
      <w:marTop w:val="0"/>
      <w:marBottom w:val="0"/>
      <w:divBdr>
        <w:top w:val="none" w:sz="0" w:space="0" w:color="auto"/>
        <w:left w:val="none" w:sz="0" w:space="0" w:color="auto"/>
        <w:bottom w:val="none" w:sz="0" w:space="0" w:color="auto"/>
        <w:right w:val="none" w:sz="0" w:space="0" w:color="auto"/>
      </w:divBdr>
    </w:div>
    <w:div w:id="1201475608">
      <w:bodyDiv w:val="1"/>
      <w:marLeft w:val="0"/>
      <w:marRight w:val="0"/>
      <w:marTop w:val="0"/>
      <w:marBottom w:val="0"/>
      <w:divBdr>
        <w:top w:val="none" w:sz="0" w:space="0" w:color="auto"/>
        <w:left w:val="none" w:sz="0" w:space="0" w:color="auto"/>
        <w:bottom w:val="none" w:sz="0" w:space="0" w:color="auto"/>
        <w:right w:val="none" w:sz="0" w:space="0" w:color="auto"/>
      </w:divBdr>
    </w:div>
    <w:div w:id="1202208086">
      <w:bodyDiv w:val="1"/>
      <w:marLeft w:val="0"/>
      <w:marRight w:val="0"/>
      <w:marTop w:val="0"/>
      <w:marBottom w:val="0"/>
      <w:divBdr>
        <w:top w:val="none" w:sz="0" w:space="0" w:color="auto"/>
        <w:left w:val="none" w:sz="0" w:space="0" w:color="auto"/>
        <w:bottom w:val="none" w:sz="0" w:space="0" w:color="auto"/>
        <w:right w:val="none" w:sz="0" w:space="0" w:color="auto"/>
      </w:divBdr>
    </w:div>
    <w:div w:id="1202209369">
      <w:bodyDiv w:val="1"/>
      <w:marLeft w:val="0"/>
      <w:marRight w:val="0"/>
      <w:marTop w:val="0"/>
      <w:marBottom w:val="0"/>
      <w:divBdr>
        <w:top w:val="none" w:sz="0" w:space="0" w:color="auto"/>
        <w:left w:val="none" w:sz="0" w:space="0" w:color="auto"/>
        <w:bottom w:val="none" w:sz="0" w:space="0" w:color="auto"/>
        <w:right w:val="none" w:sz="0" w:space="0" w:color="auto"/>
      </w:divBdr>
    </w:div>
    <w:div w:id="1202671839">
      <w:bodyDiv w:val="1"/>
      <w:marLeft w:val="0"/>
      <w:marRight w:val="0"/>
      <w:marTop w:val="0"/>
      <w:marBottom w:val="0"/>
      <w:divBdr>
        <w:top w:val="none" w:sz="0" w:space="0" w:color="auto"/>
        <w:left w:val="none" w:sz="0" w:space="0" w:color="auto"/>
        <w:bottom w:val="none" w:sz="0" w:space="0" w:color="auto"/>
        <w:right w:val="none" w:sz="0" w:space="0" w:color="auto"/>
      </w:divBdr>
    </w:div>
    <w:div w:id="1202787180">
      <w:bodyDiv w:val="1"/>
      <w:marLeft w:val="0"/>
      <w:marRight w:val="0"/>
      <w:marTop w:val="0"/>
      <w:marBottom w:val="0"/>
      <w:divBdr>
        <w:top w:val="none" w:sz="0" w:space="0" w:color="auto"/>
        <w:left w:val="none" w:sz="0" w:space="0" w:color="auto"/>
        <w:bottom w:val="none" w:sz="0" w:space="0" w:color="auto"/>
        <w:right w:val="none" w:sz="0" w:space="0" w:color="auto"/>
      </w:divBdr>
    </w:div>
    <w:div w:id="1203327200">
      <w:bodyDiv w:val="1"/>
      <w:marLeft w:val="0"/>
      <w:marRight w:val="0"/>
      <w:marTop w:val="0"/>
      <w:marBottom w:val="0"/>
      <w:divBdr>
        <w:top w:val="none" w:sz="0" w:space="0" w:color="auto"/>
        <w:left w:val="none" w:sz="0" w:space="0" w:color="auto"/>
        <w:bottom w:val="none" w:sz="0" w:space="0" w:color="auto"/>
        <w:right w:val="none" w:sz="0" w:space="0" w:color="auto"/>
      </w:divBdr>
    </w:div>
    <w:div w:id="1203831802">
      <w:bodyDiv w:val="1"/>
      <w:marLeft w:val="0"/>
      <w:marRight w:val="0"/>
      <w:marTop w:val="0"/>
      <w:marBottom w:val="0"/>
      <w:divBdr>
        <w:top w:val="none" w:sz="0" w:space="0" w:color="auto"/>
        <w:left w:val="none" w:sz="0" w:space="0" w:color="auto"/>
        <w:bottom w:val="none" w:sz="0" w:space="0" w:color="auto"/>
        <w:right w:val="none" w:sz="0" w:space="0" w:color="auto"/>
      </w:divBdr>
    </w:div>
    <w:div w:id="1203976113">
      <w:bodyDiv w:val="1"/>
      <w:marLeft w:val="0"/>
      <w:marRight w:val="0"/>
      <w:marTop w:val="0"/>
      <w:marBottom w:val="0"/>
      <w:divBdr>
        <w:top w:val="none" w:sz="0" w:space="0" w:color="auto"/>
        <w:left w:val="none" w:sz="0" w:space="0" w:color="auto"/>
        <w:bottom w:val="none" w:sz="0" w:space="0" w:color="auto"/>
        <w:right w:val="none" w:sz="0" w:space="0" w:color="auto"/>
      </w:divBdr>
    </w:div>
    <w:div w:id="1204101952">
      <w:bodyDiv w:val="1"/>
      <w:marLeft w:val="0"/>
      <w:marRight w:val="0"/>
      <w:marTop w:val="0"/>
      <w:marBottom w:val="0"/>
      <w:divBdr>
        <w:top w:val="none" w:sz="0" w:space="0" w:color="auto"/>
        <w:left w:val="none" w:sz="0" w:space="0" w:color="auto"/>
        <w:bottom w:val="none" w:sz="0" w:space="0" w:color="auto"/>
        <w:right w:val="none" w:sz="0" w:space="0" w:color="auto"/>
      </w:divBdr>
    </w:div>
    <w:div w:id="1205482519">
      <w:bodyDiv w:val="1"/>
      <w:marLeft w:val="0"/>
      <w:marRight w:val="0"/>
      <w:marTop w:val="0"/>
      <w:marBottom w:val="0"/>
      <w:divBdr>
        <w:top w:val="none" w:sz="0" w:space="0" w:color="auto"/>
        <w:left w:val="none" w:sz="0" w:space="0" w:color="auto"/>
        <w:bottom w:val="none" w:sz="0" w:space="0" w:color="auto"/>
        <w:right w:val="none" w:sz="0" w:space="0" w:color="auto"/>
      </w:divBdr>
    </w:div>
    <w:div w:id="1206261142">
      <w:bodyDiv w:val="1"/>
      <w:marLeft w:val="0"/>
      <w:marRight w:val="0"/>
      <w:marTop w:val="0"/>
      <w:marBottom w:val="0"/>
      <w:divBdr>
        <w:top w:val="none" w:sz="0" w:space="0" w:color="auto"/>
        <w:left w:val="none" w:sz="0" w:space="0" w:color="auto"/>
        <w:bottom w:val="none" w:sz="0" w:space="0" w:color="auto"/>
        <w:right w:val="none" w:sz="0" w:space="0" w:color="auto"/>
      </w:divBdr>
    </w:div>
    <w:div w:id="1208032130">
      <w:bodyDiv w:val="1"/>
      <w:marLeft w:val="0"/>
      <w:marRight w:val="0"/>
      <w:marTop w:val="0"/>
      <w:marBottom w:val="0"/>
      <w:divBdr>
        <w:top w:val="none" w:sz="0" w:space="0" w:color="auto"/>
        <w:left w:val="none" w:sz="0" w:space="0" w:color="auto"/>
        <w:bottom w:val="none" w:sz="0" w:space="0" w:color="auto"/>
        <w:right w:val="none" w:sz="0" w:space="0" w:color="auto"/>
      </w:divBdr>
    </w:div>
    <w:div w:id="1208295870">
      <w:bodyDiv w:val="1"/>
      <w:marLeft w:val="0"/>
      <w:marRight w:val="0"/>
      <w:marTop w:val="0"/>
      <w:marBottom w:val="0"/>
      <w:divBdr>
        <w:top w:val="none" w:sz="0" w:space="0" w:color="auto"/>
        <w:left w:val="none" w:sz="0" w:space="0" w:color="auto"/>
        <w:bottom w:val="none" w:sz="0" w:space="0" w:color="auto"/>
        <w:right w:val="none" w:sz="0" w:space="0" w:color="auto"/>
      </w:divBdr>
    </w:div>
    <w:div w:id="1208298239">
      <w:bodyDiv w:val="1"/>
      <w:marLeft w:val="0"/>
      <w:marRight w:val="0"/>
      <w:marTop w:val="0"/>
      <w:marBottom w:val="0"/>
      <w:divBdr>
        <w:top w:val="none" w:sz="0" w:space="0" w:color="auto"/>
        <w:left w:val="none" w:sz="0" w:space="0" w:color="auto"/>
        <w:bottom w:val="none" w:sz="0" w:space="0" w:color="auto"/>
        <w:right w:val="none" w:sz="0" w:space="0" w:color="auto"/>
      </w:divBdr>
    </w:div>
    <w:div w:id="1208685896">
      <w:bodyDiv w:val="1"/>
      <w:marLeft w:val="0"/>
      <w:marRight w:val="0"/>
      <w:marTop w:val="0"/>
      <w:marBottom w:val="0"/>
      <w:divBdr>
        <w:top w:val="none" w:sz="0" w:space="0" w:color="auto"/>
        <w:left w:val="none" w:sz="0" w:space="0" w:color="auto"/>
        <w:bottom w:val="none" w:sz="0" w:space="0" w:color="auto"/>
        <w:right w:val="none" w:sz="0" w:space="0" w:color="auto"/>
      </w:divBdr>
    </w:div>
    <w:div w:id="1210847994">
      <w:bodyDiv w:val="1"/>
      <w:marLeft w:val="0"/>
      <w:marRight w:val="0"/>
      <w:marTop w:val="0"/>
      <w:marBottom w:val="0"/>
      <w:divBdr>
        <w:top w:val="none" w:sz="0" w:space="0" w:color="auto"/>
        <w:left w:val="none" w:sz="0" w:space="0" w:color="auto"/>
        <w:bottom w:val="none" w:sz="0" w:space="0" w:color="auto"/>
        <w:right w:val="none" w:sz="0" w:space="0" w:color="auto"/>
      </w:divBdr>
    </w:div>
    <w:div w:id="1211110910">
      <w:bodyDiv w:val="1"/>
      <w:marLeft w:val="0"/>
      <w:marRight w:val="0"/>
      <w:marTop w:val="0"/>
      <w:marBottom w:val="0"/>
      <w:divBdr>
        <w:top w:val="none" w:sz="0" w:space="0" w:color="auto"/>
        <w:left w:val="none" w:sz="0" w:space="0" w:color="auto"/>
        <w:bottom w:val="none" w:sz="0" w:space="0" w:color="auto"/>
        <w:right w:val="none" w:sz="0" w:space="0" w:color="auto"/>
      </w:divBdr>
    </w:div>
    <w:div w:id="1211503359">
      <w:bodyDiv w:val="1"/>
      <w:marLeft w:val="0"/>
      <w:marRight w:val="0"/>
      <w:marTop w:val="0"/>
      <w:marBottom w:val="0"/>
      <w:divBdr>
        <w:top w:val="none" w:sz="0" w:space="0" w:color="auto"/>
        <w:left w:val="none" w:sz="0" w:space="0" w:color="auto"/>
        <w:bottom w:val="none" w:sz="0" w:space="0" w:color="auto"/>
        <w:right w:val="none" w:sz="0" w:space="0" w:color="auto"/>
      </w:divBdr>
    </w:div>
    <w:div w:id="1212378612">
      <w:bodyDiv w:val="1"/>
      <w:marLeft w:val="0"/>
      <w:marRight w:val="0"/>
      <w:marTop w:val="0"/>
      <w:marBottom w:val="0"/>
      <w:divBdr>
        <w:top w:val="none" w:sz="0" w:space="0" w:color="auto"/>
        <w:left w:val="none" w:sz="0" w:space="0" w:color="auto"/>
        <w:bottom w:val="none" w:sz="0" w:space="0" w:color="auto"/>
        <w:right w:val="none" w:sz="0" w:space="0" w:color="auto"/>
      </w:divBdr>
    </w:div>
    <w:div w:id="1213155302">
      <w:bodyDiv w:val="1"/>
      <w:marLeft w:val="0"/>
      <w:marRight w:val="0"/>
      <w:marTop w:val="0"/>
      <w:marBottom w:val="0"/>
      <w:divBdr>
        <w:top w:val="none" w:sz="0" w:space="0" w:color="auto"/>
        <w:left w:val="none" w:sz="0" w:space="0" w:color="auto"/>
        <w:bottom w:val="none" w:sz="0" w:space="0" w:color="auto"/>
        <w:right w:val="none" w:sz="0" w:space="0" w:color="auto"/>
      </w:divBdr>
    </w:div>
    <w:div w:id="1213300108">
      <w:bodyDiv w:val="1"/>
      <w:marLeft w:val="0"/>
      <w:marRight w:val="0"/>
      <w:marTop w:val="0"/>
      <w:marBottom w:val="0"/>
      <w:divBdr>
        <w:top w:val="none" w:sz="0" w:space="0" w:color="auto"/>
        <w:left w:val="none" w:sz="0" w:space="0" w:color="auto"/>
        <w:bottom w:val="none" w:sz="0" w:space="0" w:color="auto"/>
        <w:right w:val="none" w:sz="0" w:space="0" w:color="auto"/>
      </w:divBdr>
    </w:div>
    <w:div w:id="1213925276">
      <w:bodyDiv w:val="1"/>
      <w:marLeft w:val="0"/>
      <w:marRight w:val="0"/>
      <w:marTop w:val="0"/>
      <w:marBottom w:val="0"/>
      <w:divBdr>
        <w:top w:val="none" w:sz="0" w:space="0" w:color="auto"/>
        <w:left w:val="none" w:sz="0" w:space="0" w:color="auto"/>
        <w:bottom w:val="none" w:sz="0" w:space="0" w:color="auto"/>
        <w:right w:val="none" w:sz="0" w:space="0" w:color="auto"/>
      </w:divBdr>
    </w:div>
    <w:div w:id="1214003727">
      <w:bodyDiv w:val="1"/>
      <w:marLeft w:val="0"/>
      <w:marRight w:val="0"/>
      <w:marTop w:val="0"/>
      <w:marBottom w:val="0"/>
      <w:divBdr>
        <w:top w:val="none" w:sz="0" w:space="0" w:color="auto"/>
        <w:left w:val="none" w:sz="0" w:space="0" w:color="auto"/>
        <w:bottom w:val="none" w:sz="0" w:space="0" w:color="auto"/>
        <w:right w:val="none" w:sz="0" w:space="0" w:color="auto"/>
      </w:divBdr>
    </w:div>
    <w:div w:id="1215195754">
      <w:bodyDiv w:val="1"/>
      <w:marLeft w:val="0"/>
      <w:marRight w:val="0"/>
      <w:marTop w:val="0"/>
      <w:marBottom w:val="0"/>
      <w:divBdr>
        <w:top w:val="none" w:sz="0" w:space="0" w:color="auto"/>
        <w:left w:val="none" w:sz="0" w:space="0" w:color="auto"/>
        <w:bottom w:val="none" w:sz="0" w:space="0" w:color="auto"/>
        <w:right w:val="none" w:sz="0" w:space="0" w:color="auto"/>
      </w:divBdr>
    </w:div>
    <w:div w:id="1215654253">
      <w:bodyDiv w:val="1"/>
      <w:marLeft w:val="0"/>
      <w:marRight w:val="0"/>
      <w:marTop w:val="0"/>
      <w:marBottom w:val="0"/>
      <w:divBdr>
        <w:top w:val="none" w:sz="0" w:space="0" w:color="auto"/>
        <w:left w:val="none" w:sz="0" w:space="0" w:color="auto"/>
        <w:bottom w:val="none" w:sz="0" w:space="0" w:color="auto"/>
        <w:right w:val="none" w:sz="0" w:space="0" w:color="auto"/>
      </w:divBdr>
    </w:div>
    <w:div w:id="1216157470">
      <w:bodyDiv w:val="1"/>
      <w:marLeft w:val="0"/>
      <w:marRight w:val="0"/>
      <w:marTop w:val="0"/>
      <w:marBottom w:val="0"/>
      <w:divBdr>
        <w:top w:val="none" w:sz="0" w:space="0" w:color="auto"/>
        <w:left w:val="none" w:sz="0" w:space="0" w:color="auto"/>
        <w:bottom w:val="none" w:sz="0" w:space="0" w:color="auto"/>
        <w:right w:val="none" w:sz="0" w:space="0" w:color="auto"/>
      </w:divBdr>
    </w:div>
    <w:div w:id="1218511698">
      <w:bodyDiv w:val="1"/>
      <w:marLeft w:val="0"/>
      <w:marRight w:val="0"/>
      <w:marTop w:val="0"/>
      <w:marBottom w:val="0"/>
      <w:divBdr>
        <w:top w:val="none" w:sz="0" w:space="0" w:color="auto"/>
        <w:left w:val="none" w:sz="0" w:space="0" w:color="auto"/>
        <w:bottom w:val="none" w:sz="0" w:space="0" w:color="auto"/>
        <w:right w:val="none" w:sz="0" w:space="0" w:color="auto"/>
      </w:divBdr>
    </w:div>
    <w:div w:id="1219978422">
      <w:bodyDiv w:val="1"/>
      <w:marLeft w:val="0"/>
      <w:marRight w:val="0"/>
      <w:marTop w:val="0"/>
      <w:marBottom w:val="0"/>
      <w:divBdr>
        <w:top w:val="none" w:sz="0" w:space="0" w:color="auto"/>
        <w:left w:val="none" w:sz="0" w:space="0" w:color="auto"/>
        <w:bottom w:val="none" w:sz="0" w:space="0" w:color="auto"/>
        <w:right w:val="none" w:sz="0" w:space="0" w:color="auto"/>
      </w:divBdr>
    </w:div>
    <w:div w:id="1220751928">
      <w:bodyDiv w:val="1"/>
      <w:marLeft w:val="0"/>
      <w:marRight w:val="0"/>
      <w:marTop w:val="0"/>
      <w:marBottom w:val="0"/>
      <w:divBdr>
        <w:top w:val="none" w:sz="0" w:space="0" w:color="auto"/>
        <w:left w:val="none" w:sz="0" w:space="0" w:color="auto"/>
        <w:bottom w:val="none" w:sz="0" w:space="0" w:color="auto"/>
        <w:right w:val="none" w:sz="0" w:space="0" w:color="auto"/>
      </w:divBdr>
    </w:div>
    <w:div w:id="1221287039">
      <w:bodyDiv w:val="1"/>
      <w:marLeft w:val="0"/>
      <w:marRight w:val="0"/>
      <w:marTop w:val="0"/>
      <w:marBottom w:val="0"/>
      <w:divBdr>
        <w:top w:val="none" w:sz="0" w:space="0" w:color="auto"/>
        <w:left w:val="none" w:sz="0" w:space="0" w:color="auto"/>
        <w:bottom w:val="none" w:sz="0" w:space="0" w:color="auto"/>
        <w:right w:val="none" w:sz="0" w:space="0" w:color="auto"/>
      </w:divBdr>
    </w:div>
    <w:div w:id="1221479774">
      <w:bodyDiv w:val="1"/>
      <w:marLeft w:val="0"/>
      <w:marRight w:val="0"/>
      <w:marTop w:val="0"/>
      <w:marBottom w:val="0"/>
      <w:divBdr>
        <w:top w:val="none" w:sz="0" w:space="0" w:color="auto"/>
        <w:left w:val="none" w:sz="0" w:space="0" w:color="auto"/>
        <w:bottom w:val="none" w:sz="0" w:space="0" w:color="auto"/>
        <w:right w:val="none" w:sz="0" w:space="0" w:color="auto"/>
      </w:divBdr>
    </w:div>
    <w:div w:id="1222525364">
      <w:bodyDiv w:val="1"/>
      <w:marLeft w:val="0"/>
      <w:marRight w:val="0"/>
      <w:marTop w:val="0"/>
      <w:marBottom w:val="0"/>
      <w:divBdr>
        <w:top w:val="none" w:sz="0" w:space="0" w:color="auto"/>
        <w:left w:val="none" w:sz="0" w:space="0" w:color="auto"/>
        <w:bottom w:val="none" w:sz="0" w:space="0" w:color="auto"/>
        <w:right w:val="none" w:sz="0" w:space="0" w:color="auto"/>
      </w:divBdr>
    </w:div>
    <w:div w:id="1222600148">
      <w:bodyDiv w:val="1"/>
      <w:marLeft w:val="0"/>
      <w:marRight w:val="0"/>
      <w:marTop w:val="0"/>
      <w:marBottom w:val="0"/>
      <w:divBdr>
        <w:top w:val="none" w:sz="0" w:space="0" w:color="auto"/>
        <w:left w:val="none" w:sz="0" w:space="0" w:color="auto"/>
        <w:bottom w:val="none" w:sz="0" w:space="0" w:color="auto"/>
        <w:right w:val="none" w:sz="0" w:space="0" w:color="auto"/>
      </w:divBdr>
    </w:div>
    <w:div w:id="1222714685">
      <w:bodyDiv w:val="1"/>
      <w:marLeft w:val="0"/>
      <w:marRight w:val="0"/>
      <w:marTop w:val="0"/>
      <w:marBottom w:val="0"/>
      <w:divBdr>
        <w:top w:val="none" w:sz="0" w:space="0" w:color="auto"/>
        <w:left w:val="none" w:sz="0" w:space="0" w:color="auto"/>
        <w:bottom w:val="none" w:sz="0" w:space="0" w:color="auto"/>
        <w:right w:val="none" w:sz="0" w:space="0" w:color="auto"/>
      </w:divBdr>
    </w:div>
    <w:div w:id="1223061000">
      <w:bodyDiv w:val="1"/>
      <w:marLeft w:val="0"/>
      <w:marRight w:val="0"/>
      <w:marTop w:val="0"/>
      <w:marBottom w:val="0"/>
      <w:divBdr>
        <w:top w:val="none" w:sz="0" w:space="0" w:color="auto"/>
        <w:left w:val="none" w:sz="0" w:space="0" w:color="auto"/>
        <w:bottom w:val="none" w:sz="0" w:space="0" w:color="auto"/>
        <w:right w:val="none" w:sz="0" w:space="0" w:color="auto"/>
      </w:divBdr>
    </w:div>
    <w:div w:id="1224100624">
      <w:bodyDiv w:val="1"/>
      <w:marLeft w:val="0"/>
      <w:marRight w:val="0"/>
      <w:marTop w:val="0"/>
      <w:marBottom w:val="0"/>
      <w:divBdr>
        <w:top w:val="none" w:sz="0" w:space="0" w:color="auto"/>
        <w:left w:val="none" w:sz="0" w:space="0" w:color="auto"/>
        <w:bottom w:val="none" w:sz="0" w:space="0" w:color="auto"/>
        <w:right w:val="none" w:sz="0" w:space="0" w:color="auto"/>
      </w:divBdr>
    </w:div>
    <w:div w:id="1224216289">
      <w:bodyDiv w:val="1"/>
      <w:marLeft w:val="0"/>
      <w:marRight w:val="0"/>
      <w:marTop w:val="0"/>
      <w:marBottom w:val="0"/>
      <w:divBdr>
        <w:top w:val="none" w:sz="0" w:space="0" w:color="auto"/>
        <w:left w:val="none" w:sz="0" w:space="0" w:color="auto"/>
        <w:bottom w:val="none" w:sz="0" w:space="0" w:color="auto"/>
        <w:right w:val="none" w:sz="0" w:space="0" w:color="auto"/>
      </w:divBdr>
    </w:div>
    <w:div w:id="1225602905">
      <w:bodyDiv w:val="1"/>
      <w:marLeft w:val="0"/>
      <w:marRight w:val="0"/>
      <w:marTop w:val="0"/>
      <w:marBottom w:val="0"/>
      <w:divBdr>
        <w:top w:val="none" w:sz="0" w:space="0" w:color="auto"/>
        <w:left w:val="none" w:sz="0" w:space="0" w:color="auto"/>
        <w:bottom w:val="none" w:sz="0" w:space="0" w:color="auto"/>
        <w:right w:val="none" w:sz="0" w:space="0" w:color="auto"/>
      </w:divBdr>
    </w:div>
    <w:div w:id="1228106304">
      <w:bodyDiv w:val="1"/>
      <w:marLeft w:val="0"/>
      <w:marRight w:val="0"/>
      <w:marTop w:val="0"/>
      <w:marBottom w:val="0"/>
      <w:divBdr>
        <w:top w:val="none" w:sz="0" w:space="0" w:color="auto"/>
        <w:left w:val="none" w:sz="0" w:space="0" w:color="auto"/>
        <w:bottom w:val="none" w:sz="0" w:space="0" w:color="auto"/>
        <w:right w:val="none" w:sz="0" w:space="0" w:color="auto"/>
      </w:divBdr>
    </w:div>
    <w:div w:id="1228106880">
      <w:bodyDiv w:val="1"/>
      <w:marLeft w:val="0"/>
      <w:marRight w:val="0"/>
      <w:marTop w:val="0"/>
      <w:marBottom w:val="0"/>
      <w:divBdr>
        <w:top w:val="none" w:sz="0" w:space="0" w:color="auto"/>
        <w:left w:val="none" w:sz="0" w:space="0" w:color="auto"/>
        <w:bottom w:val="none" w:sz="0" w:space="0" w:color="auto"/>
        <w:right w:val="none" w:sz="0" w:space="0" w:color="auto"/>
      </w:divBdr>
    </w:div>
    <w:div w:id="1228153276">
      <w:bodyDiv w:val="1"/>
      <w:marLeft w:val="0"/>
      <w:marRight w:val="0"/>
      <w:marTop w:val="0"/>
      <w:marBottom w:val="0"/>
      <w:divBdr>
        <w:top w:val="none" w:sz="0" w:space="0" w:color="auto"/>
        <w:left w:val="none" w:sz="0" w:space="0" w:color="auto"/>
        <w:bottom w:val="none" w:sz="0" w:space="0" w:color="auto"/>
        <w:right w:val="none" w:sz="0" w:space="0" w:color="auto"/>
      </w:divBdr>
    </w:div>
    <w:div w:id="1228227864">
      <w:bodyDiv w:val="1"/>
      <w:marLeft w:val="0"/>
      <w:marRight w:val="0"/>
      <w:marTop w:val="0"/>
      <w:marBottom w:val="0"/>
      <w:divBdr>
        <w:top w:val="none" w:sz="0" w:space="0" w:color="auto"/>
        <w:left w:val="none" w:sz="0" w:space="0" w:color="auto"/>
        <w:bottom w:val="none" w:sz="0" w:space="0" w:color="auto"/>
        <w:right w:val="none" w:sz="0" w:space="0" w:color="auto"/>
      </w:divBdr>
    </w:div>
    <w:div w:id="1228607351">
      <w:bodyDiv w:val="1"/>
      <w:marLeft w:val="0"/>
      <w:marRight w:val="0"/>
      <w:marTop w:val="0"/>
      <w:marBottom w:val="0"/>
      <w:divBdr>
        <w:top w:val="none" w:sz="0" w:space="0" w:color="auto"/>
        <w:left w:val="none" w:sz="0" w:space="0" w:color="auto"/>
        <w:bottom w:val="none" w:sz="0" w:space="0" w:color="auto"/>
        <w:right w:val="none" w:sz="0" w:space="0" w:color="auto"/>
      </w:divBdr>
    </w:div>
    <w:div w:id="1229028607">
      <w:bodyDiv w:val="1"/>
      <w:marLeft w:val="0"/>
      <w:marRight w:val="0"/>
      <w:marTop w:val="0"/>
      <w:marBottom w:val="0"/>
      <w:divBdr>
        <w:top w:val="none" w:sz="0" w:space="0" w:color="auto"/>
        <w:left w:val="none" w:sz="0" w:space="0" w:color="auto"/>
        <w:bottom w:val="none" w:sz="0" w:space="0" w:color="auto"/>
        <w:right w:val="none" w:sz="0" w:space="0" w:color="auto"/>
      </w:divBdr>
    </w:div>
    <w:div w:id="1230726638">
      <w:bodyDiv w:val="1"/>
      <w:marLeft w:val="0"/>
      <w:marRight w:val="0"/>
      <w:marTop w:val="0"/>
      <w:marBottom w:val="0"/>
      <w:divBdr>
        <w:top w:val="none" w:sz="0" w:space="0" w:color="auto"/>
        <w:left w:val="none" w:sz="0" w:space="0" w:color="auto"/>
        <w:bottom w:val="none" w:sz="0" w:space="0" w:color="auto"/>
        <w:right w:val="none" w:sz="0" w:space="0" w:color="auto"/>
      </w:divBdr>
    </w:div>
    <w:div w:id="1231110056">
      <w:bodyDiv w:val="1"/>
      <w:marLeft w:val="0"/>
      <w:marRight w:val="0"/>
      <w:marTop w:val="0"/>
      <w:marBottom w:val="0"/>
      <w:divBdr>
        <w:top w:val="none" w:sz="0" w:space="0" w:color="auto"/>
        <w:left w:val="none" w:sz="0" w:space="0" w:color="auto"/>
        <w:bottom w:val="none" w:sz="0" w:space="0" w:color="auto"/>
        <w:right w:val="none" w:sz="0" w:space="0" w:color="auto"/>
      </w:divBdr>
    </w:div>
    <w:div w:id="1232042244">
      <w:bodyDiv w:val="1"/>
      <w:marLeft w:val="0"/>
      <w:marRight w:val="0"/>
      <w:marTop w:val="0"/>
      <w:marBottom w:val="0"/>
      <w:divBdr>
        <w:top w:val="none" w:sz="0" w:space="0" w:color="auto"/>
        <w:left w:val="none" w:sz="0" w:space="0" w:color="auto"/>
        <w:bottom w:val="none" w:sz="0" w:space="0" w:color="auto"/>
        <w:right w:val="none" w:sz="0" w:space="0" w:color="auto"/>
      </w:divBdr>
    </w:div>
    <w:div w:id="1232235755">
      <w:bodyDiv w:val="1"/>
      <w:marLeft w:val="0"/>
      <w:marRight w:val="0"/>
      <w:marTop w:val="0"/>
      <w:marBottom w:val="0"/>
      <w:divBdr>
        <w:top w:val="none" w:sz="0" w:space="0" w:color="auto"/>
        <w:left w:val="none" w:sz="0" w:space="0" w:color="auto"/>
        <w:bottom w:val="none" w:sz="0" w:space="0" w:color="auto"/>
        <w:right w:val="none" w:sz="0" w:space="0" w:color="auto"/>
      </w:divBdr>
    </w:div>
    <w:div w:id="1232738249">
      <w:bodyDiv w:val="1"/>
      <w:marLeft w:val="0"/>
      <w:marRight w:val="0"/>
      <w:marTop w:val="0"/>
      <w:marBottom w:val="0"/>
      <w:divBdr>
        <w:top w:val="none" w:sz="0" w:space="0" w:color="auto"/>
        <w:left w:val="none" w:sz="0" w:space="0" w:color="auto"/>
        <w:bottom w:val="none" w:sz="0" w:space="0" w:color="auto"/>
        <w:right w:val="none" w:sz="0" w:space="0" w:color="auto"/>
      </w:divBdr>
    </w:div>
    <w:div w:id="1232813859">
      <w:bodyDiv w:val="1"/>
      <w:marLeft w:val="0"/>
      <w:marRight w:val="0"/>
      <w:marTop w:val="0"/>
      <w:marBottom w:val="0"/>
      <w:divBdr>
        <w:top w:val="none" w:sz="0" w:space="0" w:color="auto"/>
        <w:left w:val="none" w:sz="0" w:space="0" w:color="auto"/>
        <w:bottom w:val="none" w:sz="0" w:space="0" w:color="auto"/>
        <w:right w:val="none" w:sz="0" w:space="0" w:color="auto"/>
      </w:divBdr>
    </w:div>
    <w:div w:id="1233196337">
      <w:bodyDiv w:val="1"/>
      <w:marLeft w:val="0"/>
      <w:marRight w:val="0"/>
      <w:marTop w:val="0"/>
      <w:marBottom w:val="0"/>
      <w:divBdr>
        <w:top w:val="none" w:sz="0" w:space="0" w:color="auto"/>
        <w:left w:val="none" w:sz="0" w:space="0" w:color="auto"/>
        <w:bottom w:val="none" w:sz="0" w:space="0" w:color="auto"/>
        <w:right w:val="none" w:sz="0" w:space="0" w:color="auto"/>
      </w:divBdr>
    </w:div>
    <w:div w:id="1233853863">
      <w:bodyDiv w:val="1"/>
      <w:marLeft w:val="0"/>
      <w:marRight w:val="0"/>
      <w:marTop w:val="0"/>
      <w:marBottom w:val="0"/>
      <w:divBdr>
        <w:top w:val="none" w:sz="0" w:space="0" w:color="auto"/>
        <w:left w:val="none" w:sz="0" w:space="0" w:color="auto"/>
        <w:bottom w:val="none" w:sz="0" w:space="0" w:color="auto"/>
        <w:right w:val="none" w:sz="0" w:space="0" w:color="auto"/>
      </w:divBdr>
    </w:div>
    <w:div w:id="1234198109">
      <w:bodyDiv w:val="1"/>
      <w:marLeft w:val="0"/>
      <w:marRight w:val="0"/>
      <w:marTop w:val="0"/>
      <w:marBottom w:val="0"/>
      <w:divBdr>
        <w:top w:val="none" w:sz="0" w:space="0" w:color="auto"/>
        <w:left w:val="none" w:sz="0" w:space="0" w:color="auto"/>
        <w:bottom w:val="none" w:sz="0" w:space="0" w:color="auto"/>
        <w:right w:val="none" w:sz="0" w:space="0" w:color="auto"/>
      </w:divBdr>
    </w:div>
    <w:div w:id="1234390897">
      <w:bodyDiv w:val="1"/>
      <w:marLeft w:val="0"/>
      <w:marRight w:val="0"/>
      <w:marTop w:val="0"/>
      <w:marBottom w:val="0"/>
      <w:divBdr>
        <w:top w:val="none" w:sz="0" w:space="0" w:color="auto"/>
        <w:left w:val="none" w:sz="0" w:space="0" w:color="auto"/>
        <w:bottom w:val="none" w:sz="0" w:space="0" w:color="auto"/>
        <w:right w:val="none" w:sz="0" w:space="0" w:color="auto"/>
      </w:divBdr>
    </w:div>
    <w:div w:id="1234580500">
      <w:bodyDiv w:val="1"/>
      <w:marLeft w:val="0"/>
      <w:marRight w:val="0"/>
      <w:marTop w:val="0"/>
      <w:marBottom w:val="0"/>
      <w:divBdr>
        <w:top w:val="none" w:sz="0" w:space="0" w:color="auto"/>
        <w:left w:val="none" w:sz="0" w:space="0" w:color="auto"/>
        <w:bottom w:val="none" w:sz="0" w:space="0" w:color="auto"/>
        <w:right w:val="none" w:sz="0" w:space="0" w:color="auto"/>
      </w:divBdr>
    </w:div>
    <w:div w:id="1235238255">
      <w:bodyDiv w:val="1"/>
      <w:marLeft w:val="0"/>
      <w:marRight w:val="0"/>
      <w:marTop w:val="0"/>
      <w:marBottom w:val="0"/>
      <w:divBdr>
        <w:top w:val="none" w:sz="0" w:space="0" w:color="auto"/>
        <w:left w:val="none" w:sz="0" w:space="0" w:color="auto"/>
        <w:bottom w:val="none" w:sz="0" w:space="0" w:color="auto"/>
        <w:right w:val="none" w:sz="0" w:space="0" w:color="auto"/>
      </w:divBdr>
    </w:div>
    <w:div w:id="1235822945">
      <w:bodyDiv w:val="1"/>
      <w:marLeft w:val="0"/>
      <w:marRight w:val="0"/>
      <w:marTop w:val="0"/>
      <w:marBottom w:val="0"/>
      <w:divBdr>
        <w:top w:val="none" w:sz="0" w:space="0" w:color="auto"/>
        <w:left w:val="none" w:sz="0" w:space="0" w:color="auto"/>
        <w:bottom w:val="none" w:sz="0" w:space="0" w:color="auto"/>
        <w:right w:val="none" w:sz="0" w:space="0" w:color="auto"/>
      </w:divBdr>
    </w:div>
    <w:div w:id="1237981607">
      <w:bodyDiv w:val="1"/>
      <w:marLeft w:val="0"/>
      <w:marRight w:val="0"/>
      <w:marTop w:val="0"/>
      <w:marBottom w:val="0"/>
      <w:divBdr>
        <w:top w:val="none" w:sz="0" w:space="0" w:color="auto"/>
        <w:left w:val="none" w:sz="0" w:space="0" w:color="auto"/>
        <w:bottom w:val="none" w:sz="0" w:space="0" w:color="auto"/>
        <w:right w:val="none" w:sz="0" w:space="0" w:color="auto"/>
      </w:divBdr>
    </w:div>
    <w:div w:id="1238443449">
      <w:bodyDiv w:val="1"/>
      <w:marLeft w:val="0"/>
      <w:marRight w:val="0"/>
      <w:marTop w:val="0"/>
      <w:marBottom w:val="0"/>
      <w:divBdr>
        <w:top w:val="none" w:sz="0" w:space="0" w:color="auto"/>
        <w:left w:val="none" w:sz="0" w:space="0" w:color="auto"/>
        <w:bottom w:val="none" w:sz="0" w:space="0" w:color="auto"/>
        <w:right w:val="none" w:sz="0" w:space="0" w:color="auto"/>
      </w:divBdr>
    </w:div>
    <w:div w:id="1238638125">
      <w:bodyDiv w:val="1"/>
      <w:marLeft w:val="0"/>
      <w:marRight w:val="0"/>
      <w:marTop w:val="0"/>
      <w:marBottom w:val="0"/>
      <w:divBdr>
        <w:top w:val="none" w:sz="0" w:space="0" w:color="auto"/>
        <w:left w:val="none" w:sz="0" w:space="0" w:color="auto"/>
        <w:bottom w:val="none" w:sz="0" w:space="0" w:color="auto"/>
        <w:right w:val="none" w:sz="0" w:space="0" w:color="auto"/>
      </w:divBdr>
    </w:div>
    <w:div w:id="1239748286">
      <w:bodyDiv w:val="1"/>
      <w:marLeft w:val="0"/>
      <w:marRight w:val="0"/>
      <w:marTop w:val="0"/>
      <w:marBottom w:val="0"/>
      <w:divBdr>
        <w:top w:val="none" w:sz="0" w:space="0" w:color="auto"/>
        <w:left w:val="none" w:sz="0" w:space="0" w:color="auto"/>
        <w:bottom w:val="none" w:sz="0" w:space="0" w:color="auto"/>
        <w:right w:val="none" w:sz="0" w:space="0" w:color="auto"/>
      </w:divBdr>
    </w:div>
    <w:div w:id="1240673019">
      <w:bodyDiv w:val="1"/>
      <w:marLeft w:val="0"/>
      <w:marRight w:val="0"/>
      <w:marTop w:val="0"/>
      <w:marBottom w:val="0"/>
      <w:divBdr>
        <w:top w:val="none" w:sz="0" w:space="0" w:color="auto"/>
        <w:left w:val="none" w:sz="0" w:space="0" w:color="auto"/>
        <w:bottom w:val="none" w:sz="0" w:space="0" w:color="auto"/>
        <w:right w:val="none" w:sz="0" w:space="0" w:color="auto"/>
      </w:divBdr>
    </w:div>
    <w:div w:id="1240675425">
      <w:bodyDiv w:val="1"/>
      <w:marLeft w:val="0"/>
      <w:marRight w:val="0"/>
      <w:marTop w:val="0"/>
      <w:marBottom w:val="0"/>
      <w:divBdr>
        <w:top w:val="none" w:sz="0" w:space="0" w:color="auto"/>
        <w:left w:val="none" w:sz="0" w:space="0" w:color="auto"/>
        <w:bottom w:val="none" w:sz="0" w:space="0" w:color="auto"/>
        <w:right w:val="none" w:sz="0" w:space="0" w:color="auto"/>
      </w:divBdr>
    </w:div>
    <w:div w:id="1240941257">
      <w:bodyDiv w:val="1"/>
      <w:marLeft w:val="0"/>
      <w:marRight w:val="0"/>
      <w:marTop w:val="0"/>
      <w:marBottom w:val="0"/>
      <w:divBdr>
        <w:top w:val="none" w:sz="0" w:space="0" w:color="auto"/>
        <w:left w:val="none" w:sz="0" w:space="0" w:color="auto"/>
        <w:bottom w:val="none" w:sz="0" w:space="0" w:color="auto"/>
        <w:right w:val="none" w:sz="0" w:space="0" w:color="auto"/>
      </w:divBdr>
    </w:div>
    <w:div w:id="1240945281">
      <w:bodyDiv w:val="1"/>
      <w:marLeft w:val="0"/>
      <w:marRight w:val="0"/>
      <w:marTop w:val="0"/>
      <w:marBottom w:val="0"/>
      <w:divBdr>
        <w:top w:val="none" w:sz="0" w:space="0" w:color="auto"/>
        <w:left w:val="none" w:sz="0" w:space="0" w:color="auto"/>
        <w:bottom w:val="none" w:sz="0" w:space="0" w:color="auto"/>
        <w:right w:val="none" w:sz="0" w:space="0" w:color="auto"/>
      </w:divBdr>
    </w:div>
    <w:div w:id="1240945824">
      <w:bodyDiv w:val="1"/>
      <w:marLeft w:val="0"/>
      <w:marRight w:val="0"/>
      <w:marTop w:val="0"/>
      <w:marBottom w:val="0"/>
      <w:divBdr>
        <w:top w:val="none" w:sz="0" w:space="0" w:color="auto"/>
        <w:left w:val="none" w:sz="0" w:space="0" w:color="auto"/>
        <w:bottom w:val="none" w:sz="0" w:space="0" w:color="auto"/>
        <w:right w:val="none" w:sz="0" w:space="0" w:color="auto"/>
      </w:divBdr>
    </w:div>
    <w:div w:id="1242523164">
      <w:bodyDiv w:val="1"/>
      <w:marLeft w:val="0"/>
      <w:marRight w:val="0"/>
      <w:marTop w:val="0"/>
      <w:marBottom w:val="0"/>
      <w:divBdr>
        <w:top w:val="none" w:sz="0" w:space="0" w:color="auto"/>
        <w:left w:val="none" w:sz="0" w:space="0" w:color="auto"/>
        <w:bottom w:val="none" w:sz="0" w:space="0" w:color="auto"/>
        <w:right w:val="none" w:sz="0" w:space="0" w:color="auto"/>
      </w:divBdr>
    </w:div>
    <w:div w:id="1242833067">
      <w:bodyDiv w:val="1"/>
      <w:marLeft w:val="0"/>
      <w:marRight w:val="0"/>
      <w:marTop w:val="0"/>
      <w:marBottom w:val="0"/>
      <w:divBdr>
        <w:top w:val="none" w:sz="0" w:space="0" w:color="auto"/>
        <w:left w:val="none" w:sz="0" w:space="0" w:color="auto"/>
        <w:bottom w:val="none" w:sz="0" w:space="0" w:color="auto"/>
        <w:right w:val="none" w:sz="0" w:space="0" w:color="auto"/>
      </w:divBdr>
    </w:div>
    <w:div w:id="1244801338">
      <w:bodyDiv w:val="1"/>
      <w:marLeft w:val="0"/>
      <w:marRight w:val="0"/>
      <w:marTop w:val="0"/>
      <w:marBottom w:val="0"/>
      <w:divBdr>
        <w:top w:val="none" w:sz="0" w:space="0" w:color="auto"/>
        <w:left w:val="none" w:sz="0" w:space="0" w:color="auto"/>
        <w:bottom w:val="none" w:sz="0" w:space="0" w:color="auto"/>
        <w:right w:val="none" w:sz="0" w:space="0" w:color="auto"/>
      </w:divBdr>
    </w:div>
    <w:div w:id="1248031993">
      <w:bodyDiv w:val="1"/>
      <w:marLeft w:val="0"/>
      <w:marRight w:val="0"/>
      <w:marTop w:val="0"/>
      <w:marBottom w:val="0"/>
      <w:divBdr>
        <w:top w:val="none" w:sz="0" w:space="0" w:color="auto"/>
        <w:left w:val="none" w:sz="0" w:space="0" w:color="auto"/>
        <w:bottom w:val="none" w:sz="0" w:space="0" w:color="auto"/>
        <w:right w:val="none" w:sz="0" w:space="0" w:color="auto"/>
      </w:divBdr>
    </w:div>
    <w:div w:id="1248224673">
      <w:bodyDiv w:val="1"/>
      <w:marLeft w:val="0"/>
      <w:marRight w:val="0"/>
      <w:marTop w:val="0"/>
      <w:marBottom w:val="0"/>
      <w:divBdr>
        <w:top w:val="none" w:sz="0" w:space="0" w:color="auto"/>
        <w:left w:val="none" w:sz="0" w:space="0" w:color="auto"/>
        <w:bottom w:val="none" w:sz="0" w:space="0" w:color="auto"/>
        <w:right w:val="none" w:sz="0" w:space="0" w:color="auto"/>
      </w:divBdr>
    </w:div>
    <w:div w:id="1249848572">
      <w:bodyDiv w:val="1"/>
      <w:marLeft w:val="0"/>
      <w:marRight w:val="0"/>
      <w:marTop w:val="0"/>
      <w:marBottom w:val="0"/>
      <w:divBdr>
        <w:top w:val="none" w:sz="0" w:space="0" w:color="auto"/>
        <w:left w:val="none" w:sz="0" w:space="0" w:color="auto"/>
        <w:bottom w:val="none" w:sz="0" w:space="0" w:color="auto"/>
        <w:right w:val="none" w:sz="0" w:space="0" w:color="auto"/>
      </w:divBdr>
    </w:div>
    <w:div w:id="1249927939">
      <w:bodyDiv w:val="1"/>
      <w:marLeft w:val="0"/>
      <w:marRight w:val="0"/>
      <w:marTop w:val="0"/>
      <w:marBottom w:val="0"/>
      <w:divBdr>
        <w:top w:val="none" w:sz="0" w:space="0" w:color="auto"/>
        <w:left w:val="none" w:sz="0" w:space="0" w:color="auto"/>
        <w:bottom w:val="none" w:sz="0" w:space="0" w:color="auto"/>
        <w:right w:val="none" w:sz="0" w:space="0" w:color="auto"/>
      </w:divBdr>
    </w:div>
    <w:div w:id="1250232149">
      <w:bodyDiv w:val="1"/>
      <w:marLeft w:val="0"/>
      <w:marRight w:val="0"/>
      <w:marTop w:val="0"/>
      <w:marBottom w:val="0"/>
      <w:divBdr>
        <w:top w:val="none" w:sz="0" w:space="0" w:color="auto"/>
        <w:left w:val="none" w:sz="0" w:space="0" w:color="auto"/>
        <w:bottom w:val="none" w:sz="0" w:space="0" w:color="auto"/>
        <w:right w:val="none" w:sz="0" w:space="0" w:color="auto"/>
      </w:divBdr>
    </w:div>
    <w:div w:id="1250579538">
      <w:bodyDiv w:val="1"/>
      <w:marLeft w:val="0"/>
      <w:marRight w:val="0"/>
      <w:marTop w:val="0"/>
      <w:marBottom w:val="0"/>
      <w:divBdr>
        <w:top w:val="none" w:sz="0" w:space="0" w:color="auto"/>
        <w:left w:val="none" w:sz="0" w:space="0" w:color="auto"/>
        <w:bottom w:val="none" w:sz="0" w:space="0" w:color="auto"/>
        <w:right w:val="none" w:sz="0" w:space="0" w:color="auto"/>
      </w:divBdr>
    </w:div>
    <w:div w:id="1250700236">
      <w:bodyDiv w:val="1"/>
      <w:marLeft w:val="0"/>
      <w:marRight w:val="0"/>
      <w:marTop w:val="0"/>
      <w:marBottom w:val="0"/>
      <w:divBdr>
        <w:top w:val="none" w:sz="0" w:space="0" w:color="auto"/>
        <w:left w:val="none" w:sz="0" w:space="0" w:color="auto"/>
        <w:bottom w:val="none" w:sz="0" w:space="0" w:color="auto"/>
        <w:right w:val="none" w:sz="0" w:space="0" w:color="auto"/>
      </w:divBdr>
    </w:div>
    <w:div w:id="1251625431">
      <w:bodyDiv w:val="1"/>
      <w:marLeft w:val="0"/>
      <w:marRight w:val="0"/>
      <w:marTop w:val="0"/>
      <w:marBottom w:val="0"/>
      <w:divBdr>
        <w:top w:val="none" w:sz="0" w:space="0" w:color="auto"/>
        <w:left w:val="none" w:sz="0" w:space="0" w:color="auto"/>
        <w:bottom w:val="none" w:sz="0" w:space="0" w:color="auto"/>
        <w:right w:val="none" w:sz="0" w:space="0" w:color="auto"/>
      </w:divBdr>
    </w:div>
    <w:div w:id="1251892711">
      <w:bodyDiv w:val="1"/>
      <w:marLeft w:val="0"/>
      <w:marRight w:val="0"/>
      <w:marTop w:val="0"/>
      <w:marBottom w:val="0"/>
      <w:divBdr>
        <w:top w:val="none" w:sz="0" w:space="0" w:color="auto"/>
        <w:left w:val="none" w:sz="0" w:space="0" w:color="auto"/>
        <w:bottom w:val="none" w:sz="0" w:space="0" w:color="auto"/>
        <w:right w:val="none" w:sz="0" w:space="0" w:color="auto"/>
      </w:divBdr>
    </w:div>
    <w:div w:id="1252005029">
      <w:bodyDiv w:val="1"/>
      <w:marLeft w:val="0"/>
      <w:marRight w:val="0"/>
      <w:marTop w:val="0"/>
      <w:marBottom w:val="0"/>
      <w:divBdr>
        <w:top w:val="none" w:sz="0" w:space="0" w:color="auto"/>
        <w:left w:val="none" w:sz="0" w:space="0" w:color="auto"/>
        <w:bottom w:val="none" w:sz="0" w:space="0" w:color="auto"/>
        <w:right w:val="none" w:sz="0" w:space="0" w:color="auto"/>
      </w:divBdr>
    </w:div>
    <w:div w:id="1252080493">
      <w:bodyDiv w:val="1"/>
      <w:marLeft w:val="0"/>
      <w:marRight w:val="0"/>
      <w:marTop w:val="0"/>
      <w:marBottom w:val="0"/>
      <w:divBdr>
        <w:top w:val="none" w:sz="0" w:space="0" w:color="auto"/>
        <w:left w:val="none" w:sz="0" w:space="0" w:color="auto"/>
        <w:bottom w:val="none" w:sz="0" w:space="0" w:color="auto"/>
        <w:right w:val="none" w:sz="0" w:space="0" w:color="auto"/>
      </w:divBdr>
    </w:div>
    <w:div w:id="1252355335">
      <w:bodyDiv w:val="1"/>
      <w:marLeft w:val="0"/>
      <w:marRight w:val="0"/>
      <w:marTop w:val="0"/>
      <w:marBottom w:val="0"/>
      <w:divBdr>
        <w:top w:val="none" w:sz="0" w:space="0" w:color="auto"/>
        <w:left w:val="none" w:sz="0" w:space="0" w:color="auto"/>
        <w:bottom w:val="none" w:sz="0" w:space="0" w:color="auto"/>
        <w:right w:val="none" w:sz="0" w:space="0" w:color="auto"/>
      </w:divBdr>
    </w:div>
    <w:div w:id="1252424118">
      <w:bodyDiv w:val="1"/>
      <w:marLeft w:val="0"/>
      <w:marRight w:val="0"/>
      <w:marTop w:val="0"/>
      <w:marBottom w:val="0"/>
      <w:divBdr>
        <w:top w:val="none" w:sz="0" w:space="0" w:color="auto"/>
        <w:left w:val="none" w:sz="0" w:space="0" w:color="auto"/>
        <w:bottom w:val="none" w:sz="0" w:space="0" w:color="auto"/>
        <w:right w:val="none" w:sz="0" w:space="0" w:color="auto"/>
      </w:divBdr>
    </w:div>
    <w:div w:id="1252622146">
      <w:bodyDiv w:val="1"/>
      <w:marLeft w:val="0"/>
      <w:marRight w:val="0"/>
      <w:marTop w:val="0"/>
      <w:marBottom w:val="0"/>
      <w:divBdr>
        <w:top w:val="none" w:sz="0" w:space="0" w:color="auto"/>
        <w:left w:val="none" w:sz="0" w:space="0" w:color="auto"/>
        <w:bottom w:val="none" w:sz="0" w:space="0" w:color="auto"/>
        <w:right w:val="none" w:sz="0" w:space="0" w:color="auto"/>
      </w:divBdr>
    </w:div>
    <w:div w:id="1253587395">
      <w:bodyDiv w:val="1"/>
      <w:marLeft w:val="0"/>
      <w:marRight w:val="0"/>
      <w:marTop w:val="0"/>
      <w:marBottom w:val="0"/>
      <w:divBdr>
        <w:top w:val="none" w:sz="0" w:space="0" w:color="auto"/>
        <w:left w:val="none" w:sz="0" w:space="0" w:color="auto"/>
        <w:bottom w:val="none" w:sz="0" w:space="0" w:color="auto"/>
        <w:right w:val="none" w:sz="0" w:space="0" w:color="auto"/>
      </w:divBdr>
    </w:div>
    <w:div w:id="1253665141">
      <w:bodyDiv w:val="1"/>
      <w:marLeft w:val="0"/>
      <w:marRight w:val="0"/>
      <w:marTop w:val="0"/>
      <w:marBottom w:val="0"/>
      <w:divBdr>
        <w:top w:val="none" w:sz="0" w:space="0" w:color="auto"/>
        <w:left w:val="none" w:sz="0" w:space="0" w:color="auto"/>
        <w:bottom w:val="none" w:sz="0" w:space="0" w:color="auto"/>
        <w:right w:val="none" w:sz="0" w:space="0" w:color="auto"/>
      </w:divBdr>
    </w:div>
    <w:div w:id="1255671117">
      <w:bodyDiv w:val="1"/>
      <w:marLeft w:val="0"/>
      <w:marRight w:val="0"/>
      <w:marTop w:val="0"/>
      <w:marBottom w:val="0"/>
      <w:divBdr>
        <w:top w:val="none" w:sz="0" w:space="0" w:color="auto"/>
        <w:left w:val="none" w:sz="0" w:space="0" w:color="auto"/>
        <w:bottom w:val="none" w:sz="0" w:space="0" w:color="auto"/>
        <w:right w:val="none" w:sz="0" w:space="0" w:color="auto"/>
      </w:divBdr>
    </w:div>
    <w:div w:id="1255702005">
      <w:bodyDiv w:val="1"/>
      <w:marLeft w:val="0"/>
      <w:marRight w:val="0"/>
      <w:marTop w:val="0"/>
      <w:marBottom w:val="0"/>
      <w:divBdr>
        <w:top w:val="none" w:sz="0" w:space="0" w:color="auto"/>
        <w:left w:val="none" w:sz="0" w:space="0" w:color="auto"/>
        <w:bottom w:val="none" w:sz="0" w:space="0" w:color="auto"/>
        <w:right w:val="none" w:sz="0" w:space="0" w:color="auto"/>
      </w:divBdr>
    </w:div>
    <w:div w:id="1259366569">
      <w:bodyDiv w:val="1"/>
      <w:marLeft w:val="0"/>
      <w:marRight w:val="0"/>
      <w:marTop w:val="0"/>
      <w:marBottom w:val="0"/>
      <w:divBdr>
        <w:top w:val="none" w:sz="0" w:space="0" w:color="auto"/>
        <w:left w:val="none" w:sz="0" w:space="0" w:color="auto"/>
        <w:bottom w:val="none" w:sz="0" w:space="0" w:color="auto"/>
        <w:right w:val="none" w:sz="0" w:space="0" w:color="auto"/>
      </w:divBdr>
    </w:div>
    <w:div w:id="1259945899">
      <w:bodyDiv w:val="1"/>
      <w:marLeft w:val="0"/>
      <w:marRight w:val="0"/>
      <w:marTop w:val="0"/>
      <w:marBottom w:val="0"/>
      <w:divBdr>
        <w:top w:val="none" w:sz="0" w:space="0" w:color="auto"/>
        <w:left w:val="none" w:sz="0" w:space="0" w:color="auto"/>
        <w:bottom w:val="none" w:sz="0" w:space="0" w:color="auto"/>
        <w:right w:val="none" w:sz="0" w:space="0" w:color="auto"/>
      </w:divBdr>
    </w:div>
    <w:div w:id="1260986568">
      <w:bodyDiv w:val="1"/>
      <w:marLeft w:val="0"/>
      <w:marRight w:val="0"/>
      <w:marTop w:val="0"/>
      <w:marBottom w:val="0"/>
      <w:divBdr>
        <w:top w:val="none" w:sz="0" w:space="0" w:color="auto"/>
        <w:left w:val="none" w:sz="0" w:space="0" w:color="auto"/>
        <w:bottom w:val="none" w:sz="0" w:space="0" w:color="auto"/>
        <w:right w:val="none" w:sz="0" w:space="0" w:color="auto"/>
      </w:divBdr>
    </w:div>
    <w:div w:id="1261377412">
      <w:bodyDiv w:val="1"/>
      <w:marLeft w:val="0"/>
      <w:marRight w:val="0"/>
      <w:marTop w:val="0"/>
      <w:marBottom w:val="0"/>
      <w:divBdr>
        <w:top w:val="none" w:sz="0" w:space="0" w:color="auto"/>
        <w:left w:val="none" w:sz="0" w:space="0" w:color="auto"/>
        <w:bottom w:val="none" w:sz="0" w:space="0" w:color="auto"/>
        <w:right w:val="none" w:sz="0" w:space="0" w:color="auto"/>
      </w:divBdr>
    </w:div>
    <w:div w:id="1261569658">
      <w:bodyDiv w:val="1"/>
      <w:marLeft w:val="0"/>
      <w:marRight w:val="0"/>
      <w:marTop w:val="0"/>
      <w:marBottom w:val="0"/>
      <w:divBdr>
        <w:top w:val="none" w:sz="0" w:space="0" w:color="auto"/>
        <w:left w:val="none" w:sz="0" w:space="0" w:color="auto"/>
        <w:bottom w:val="none" w:sz="0" w:space="0" w:color="auto"/>
        <w:right w:val="none" w:sz="0" w:space="0" w:color="auto"/>
      </w:divBdr>
    </w:div>
    <w:div w:id="1261841294">
      <w:bodyDiv w:val="1"/>
      <w:marLeft w:val="0"/>
      <w:marRight w:val="0"/>
      <w:marTop w:val="0"/>
      <w:marBottom w:val="0"/>
      <w:divBdr>
        <w:top w:val="none" w:sz="0" w:space="0" w:color="auto"/>
        <w:left w:val="none" w:sz="0" w:space="0" w:color="auto"/>
        <w:bottom w:val="none" w:sz="0" w:space="0" w:color="auto"/>
        <w:right w:val="none" w:sz="0" w:space="0" w:color="auto"/>
      </w:divBdr>
    </w:div>
    <w:div w:id="1262104720">
      <w:bodyDiv w:val="1"/>
      <w:marLeft w:val="0"/>
      <w:marRight w:val="0"/>
      <w:marTop w:val="0"/>
      <w:marBottom w:val="0"/>
      <w:divBdr>
        <w:top w:val="none" w:sz="0" w:space="0" w:color="auto"/>
        <w:left w:val="none" w:sz="0" w:space="0" w:color="auto"/>
        <w:bottom w:val="none" w:sz="0" w:space="0" w:color="auto"/>
        <w:right w:val="none" w:sz="0" w:space="0" w:color="auto"/>
      </w:divBdr>
    </w:div>
    <w:div w:id="1262757025">
      <w:bodyDiv w:val="1"/>
      <w:marLeft w:val="0"/>
      <w:marRight w:val="0"/>
      <w:marTop w:val="0"/>
      <w:marBottom w:val="0"/>
      <w:divBdr>
        <w:top w:val="none" w:sz="0" w:space="0" w:color="auto"/>
        <w:left w:val="none" w:sz="0" w:space="0" w:color="auto"/>
        <w:bottom w:val="none" w:sz="0" w:space="0" w:color="auto"/>
        <w:right w:val="none" w:sz="0" w:space="0" w:color="auto"/>
      </w:divBdr>
    </w:div>
    <w:div w:id="1264414160">
      <w:bodyDiv w:val="1"/>
      <w:marLeft w:val="0"/>
      <w:marRight w:val="0"/>
      <w:marTop w:val="0"/>
      <w:marBottom w:val="0"/>
      <w:divBdr>
        <w:top w:val="none" w:sz="0" w:space="0" w:color="auto"/>
        <w:left w:val="none" w:sz="0" w:space="0" w:color="auto"/>
        <w:bottom w:val="none" w:sz="0" w:space="0" w:color="auto"/>
        <w:right w:val="none" w:sz="0" w:space="0" w:color="auto"/>
      </w:divBdr>
    </w:div>
    <w:div w:id="1264648684">
      <w:bodyDiv w:val="1"/>
      <w:marLeft w:val="0"/>
      <w:marRight w:val="0"/>
      <w:marTop w:val="0"/>
      <w:marBottom w:val="0"/>
      <w:divBdr>
        <w:top w:val="none" w:sz="0" w:space="0" w:color="auto"/>
        <w:left w:val="none" w:sz="0" w:space="0" w:color="auto"/>
        <w:bottom w:val="none" w:sz="0" w:space="0" w:color="auto"/>
        <w:right w:val="none" w:sz="0" w:space="0" w:color="auto"/>
      </w:divBdr>
    </w:div>
    <w:div w:id="1265455475">
      <w:bodyDiv w:val="1"/>
      <w:marLeft w:val="0"/>
      <w:marRight w:val="0"/>
      <w:marTop w:val="0"/>
      <w:marBottom w:val="0"/>
      <w:divBdr>
        <w:top w:val="none" w:sz="0" w:space="0" w:color="auto"/>
        <w:left w:val="none" w:sz="0" w:space="0" w:color="auto"/>
        <w:bottom w:val="none" w:sz="0" w:space="0" w:color="auto"/>
        <w:right w:val="none" w:sz="0" w:space="0" w:color="auto"/>
      </w:divBdr>
    </w:div>
    <w:div w:id="1265763926">
      <w:bodyDiv w:val="1"/>
      <w:marLeft w:val="0"/>
      <w:marRight w:val="0"/>
      <w:marTop w:val="0"/>
      <w:marBottom w:val="0"/>
      <w:divBdr>
        <w:top w:val="none" w:sz="0" w:space="0" w:color="auto"/>
        <w:left w:val="none" w:sz="0" w:space="0" w:color="auto"/>
        <w:bottom w:val="none" w:sz="0" w:space="0" w:color="auto"/>
        <w:right w:val="none" w:sz="0" w:space="0" w:color="auto"/>
      </w:divBdr>
    </w:div>
    <w:div w:id="1266112193">
      <w:bodyDiv w:val="1"/>
      <w:marLeft w:val="0"/>
      <w:marRight w:val="0"/>
      <w:marTop w:val="0"/>
      <w:marBottom w:val="0"/>
      <w:divBdr>
        <w:top w:val="none" w:sz="0" w:space="0" w:color="auto"/>
        <w:left w:val="none" w:sz="0" w:space="0" w:color="auto"/>
        <w:bottom w:val="none" w:sz="0" w:space="0" w:color="auto"/>
        <w:right w:val="none" w:sz="0" w:space="0" w:color="auto"/>
      </w:divBdr>
    </w:div>
    <w:div w:id="1266579577">
      <w:bodyDiv w:val="1"/>
      <w:marLeft w:val="0"/>
      <w:marRight w:val="0"/>
      <w:marTop w:val="0"/>
      <w:marBottom w:val="0"/>
      <w:divBdr>
        <w:top w:val="none" w:sz="0" w:space="0" w:color="auto"/>
        <w:left w:val="none" w:sz="0" w:space="0" w:color="auto"/>
        <w:bottom w:val="none" w:sz="0" w:space="0" w:color="auto"/>
        <w:right w:val="none" w:sz="0" w:space="0" w:color="auto"/>
      </w:divBdr>
    </w:div>
    <w:div w:id="1266841223">
      <w:bodyDiv w:val="1"/>
      <w:marLeft w:val="0"/>
      <w:marRight w:val="0"/>
      <w:marTop w:val="0"/>
      <w:marBottom w:val="0"/>
      <w:divBdr>
        <w:top w:val="none" w:sz="0" w:space="0" w:color="auto"/>
        <w:left w:val="none" w:sz="0" w:space="0" w:color="auto"/>
        <w:bottom w:val="none" w:sz="0" w:space="0" w:color="auto"/>
        <w:right w:val="none" w:sz="0" w:space="0" w:color="auto"/>
      </w:divBdr>
    </w:div>
    <w:div w:id="1267037544">
      <w:bodyDiv w:val="1"/>
      <w:marLeft w:val="0"/>
      <w:marRight w:val="0"/>
      <w:marTop w:val="0"/>
      <w:marBottom w:val="0"/>
      <w:divBdr>
        <w:top w:val="none" w:sz="0" w:space="0" w:color="auto"/>
        <w:left w:val="none" w:sz="0" w:space="0" w:color="auto"/>
        <w:bottom w:val="none" w:sz="0" w:space="0" w:color="auto"/>
        <w:right w:val="none" w:sz="0" w:space="0" w:color="auto"/>
      </w:divBdr>
    </w:div>
    <w:div w:id="1267038888">
      <w:bodyDiv w:val="1"/>
      <w:marLeft w:val="0"/>
      <w:marRight w:val="0"/>
      <w:marTop w:val="0"/>
      <w:marBottom w:val="0"/>
      <w:divBdr>
        <w:top w:val="none" w:sz="0" w:space="0" w:color="auto"/>
        <w:left w:val="none" w:sz="0" w:space="0" w:color="auto"/>
        <w:bottom w:val="none" w:sz="0" w:space="0" w:color="auto"/>
        <w:right w:val="none" w:sz="0" w:space="0" w:color="auto"/>
      </w:divBdr>
    </w:div>
    <w:div w:id="1267225117">
      <w:bodyDiv w:val="1"/>
      <w:marLeft w:val="0"/>
      <w:marRight w:val="0"/>
      <w:marTop w:val="0"/>
      <w:marBottom w:val="0"/>
      <w:divBdr>
        <w:top w:val="none" w:sz="0" w:space="0" w:color="auto"/>
        <w:left w:val="none" w:sz="0" w:space="0" w:color="auto"/>
        <w:bottom w:val="none" w:sz="0" w:space="0" w:color="auto"/>
        <w:right w:val="none" w:sz="0" w:space="0" w:color="auto"/>
      </w:divBdr>
    </w:div>
    <w:div w:id="1267351142">
      <w:bodyDiv w:val="1"/>
      <w:marLeft w:val="0"/>
      <w:marRight w:val="0"/>
      <w:marTop w:val="0"/>
      <w:marBottom w:val="0"/>
      <w:divBdr>
        <w:top w:val="none" w:sz="0" w:space="0" w:color="auto"/>
        <w:left w:val="none" w:sz="0" w:space="0" w:color="auto"/>
        <w:bottom w:val="none" w:sz="0" w:space="0" w:color="auto"/>
        <w:right w:val="none" w:sz="0" w:space="0" w:color="auto"/>
      </w:divBdr>
    </w:div>
    <w:div w:id="1267888656">
      <w:bodyDiv w:val="1"/>
      <w:marLeft w:val="0"/>
      <w:marRight w:val="0"/>
      <w:marTop w:val="0"/>
      <w:marBottom w:val="0"/>
      <w:divBdr>
        <w:top w:val="none" w:sz="0" w:space="0" w:color="auto"/>
        <w:left w:val="none" w:sz="0" w:space="0" w:color="auto"/>
        <w:bottom w:val="none" w:sz="0" w:space="0" w:color="auto"/>
        <w:right w:val="none" w:sz="0" w:space="0" w:color="auto"/>
      </w:divBdr>
    </w:div>
    <w:div w:id="1268125403">
      <w:bodyDiv w:val="1"/>
      <w:marLeft w:val="0"/>
      <w:marRight w:val="0"/>
      <w:marTop w:val="0"/>
      <w:marBottom w:val="0"/>
      <w:divBdr>
        <w:top w:val="none" w:sz="0" w:space="0" w:color="auto"/>
        <w:left w:val="none" w:sz="0" w:space="0" w:color="auto"/>
        <w:bottom w:val="none" w:sz="0" w:space="0" w:color="auto"/>
        <w:right w:val="none" w:sz="0" w:space="0" w:color="auto"/>
      </w:divBdr>
    </w:div>
    <w:div w:id="1268462914">
      <w:bodyDiv w:val="1"/>
      <w:marLeft w:val="0"/>
      <w:marRight w:val="0"/>
      <w:marTop w:val="0"/>
      <w:marBottom w:val="0"/>
      <w:divBdr>
        <w:top w:val="none" w:sz="0" w:space="0" w:color="auto"/>
        <w:left w:val="none" w:sz="0" w:space="0" w:color="auto"/>
        <w:bottom w:val="none" w:sz="0" w:space="0" w:color="auto"/>
        <w:right w:val="none" w:sz="0" w:space="0" w:color="auto"/>
      </w:divBdr>
    </w:div>
    <w:div w:id="1269700194">
      <w:bodyDiv w:val="1"/>
      <w:marLeft w:val="0"/>
      <w:marRight w:val="0"/>
      <w:marTop w:val="0"/>
      <w:marBottom w:val="0"/>
      <w:divBdr>
        <w:top w:val="none" w:sz="0" w:space="0" w:color="auto"/>
        <w:left w:val="none" w:sz="0" w:space="0" w:color="auto"/>
        <w:bottom w:val="none" w:sz="0" w:space="0" w:color="auto"/>
        <w:right w:val="none" w:sz="0" w:space="0" w:color="auto"/>
      </w:divBdr>
    </w:div>
    <w:div w:id="1270314348">
      <w:bodyDiv w:val="1"/>
      <w:marLeft w:val="0"/>
      <w:marRight w:val="0"/>
      <w:marTop w:val="0"/>
      <w:marBottom w:val="0"/>
      <w:divBdr>
        <w:top w:val="none" w:sz="0" w:space="0" w:color="auto"/>
        <w:left w:val="none" w:sz="0" w:space="0" w:color="auto"/>
        <w:bottom w:val="none" w:sz="0" w:space="0" w:color="auto"/>
        <w:right w:val="none" w:sz="0" w:space="0" w:color="auto"/>
      </w:divBdr>
    </w:div>
    <w:div w:id="1270770883">
      <w:bodyDiv w:val="1"/>
      <w:marLeft w:val="0"/>
      <w:marRight w:val="0"/>
      <w:marTop w:val="0"/>
      <w:marBottom w:val="0"/>
      <w:divBdr>
        <w:top w:val="none" w:sz="0" w:space="0" w:color="auto"/>
        <w:left w:val="none" w:sz="0" w:space="0" w:color="auto"/>
        <w:bottom w:val="none" w:sz="0" w:space="0" w:color="auto"/>
        <w:right w:val="none" w:sz="0" w:space="0" w:color="auto"/>
      </w:divBdr>
    </w:div>
    <w:div w:id="1271157300">
      <w:bodyDiv w:val="1"/>
      <w:marLeft w:val="0"/>
      <w:marRight w:val="0"/>
      <w:marTop w:val="0"/>
      <w:marBottom w:val="0"/>
      <w:divBdr>
        <w:top w:val="none" w:sz="0" w:space="0" w:color="auto"/>
        <w:left w:val="none" w:sz="0" w:space="0" w:color="auto"/>
        <w:bottom w:val="none" w:sz="0" w:space="0" w:color="auto"/>
        <w:right w:val="none" w:sz="0" w:space="0" w:color="auto"/>
      </w:divBdr>
    </w:div>
    <w:div w:id="1272980974">
      <w:bodyDiv w:val="1"/>
      <w:marLeft w:val="0"/>
      <w:marRight w:val="0"/>
      <w:marTop w:val="0"/>
      <w:marBottom w:val="0"/>
      <w:divBdr>
        <w:top w:val="none" w:sz="0" w:space="0" w:color="auto"/>
        <w:left w:val="none" w:sz="0" w:space="0" w:color="auto"/>
        <w:bottom w:val="none" w:sz="0" w:space="0" w:color="auto"/>
        <w:right w:val="none" w:sz="0" w:space="0" w:color="auto"/>
      </w:divBdr>
    </w:div>
    <w:div w:id="1273246936">
      <w:bodyDiv w:val="1"/>
      <w:marLeft w:val="0"/>
      <w:marRight w:val="0"/>
      <w:marTop w:val="0"/>
      <w:marBottom w:val="0"/>
      <w:divBdr>
        <w:top w:val="none" w:sz="0" w:space="0" w:color="auto"/>
        <w:left w:val="none" w:sz="0" w:space="0" w:color="auto"/>
        <w:bottom w:val="none" w:sz="0" w:space="0" w:color="auto"/>
        <w:right w:val="none" w:sz="0" w:space="0" w:color="auto"/>
      </w:divBdr>
    </w:div>
    <w:div w:id="1273711688">
      <w:bodyDiv w:val="1"/>
      <w:marLeft w:val="0"/>
      <w:marRight w:val="0"/>
      <w:marTop w:val="0"/>
      <w:marBottom w:val="0"/>
      <w:divBdr>
        <w:top w:val="none" w:sz="0" w:space="0" w:color="auto"/>
        <w:left w:val="none" w:sz="0" w:space="0" w:color="auto"/>
        <w:bottom w:val="none" w:sz="0" w:space="0" w:color="auto"/>
        <w:right w:val="none" w:sz="0" w:space="0" w:color="auto"/>
      </w:divBdr>
    </w:div>
    <w:div w:id="1273784534">
      <w:bodyDiv w:val="1"/>
      <w:marLeft w:val="0"/>
      <w:marRight w:val="0"/>
      <w:marTop w:val="0"/>
      <w:marBottom w:val="0"/>
      <w:divBdr>
        <w:top w:val="none" w:sz="0" w:space="0" w:color="auto"/>
        <w:left w:val="none" w:sz="0" w:space="0" w:color="auto"/>
        <w:bottom w:val="none" w:sz="0" w:space="0" w:color="auto"/>
        <w:right w:val="none" w:sz="0" w:space="0" w:color="auto"/>
      </w:divBdr>
    </w:div>
    <w:div w:id="1274093385">
      <w:bodyDiv w:val="1"/>
      <w:marLeft w:val="0"/>
      <w:marRight w:val="0"/>
      <w:marTop w:val="0"/>
      <w:marBottom w:val="0"/>
      <w:divBdr>
        <w:top w:val="none" w:sz="0" w:space="0" w:color="auto"/>
        <w:left w:val="none" w:sz="0" w:space="0" w:color="auto"/>
        <w:bottom w:val="none" w:sz="0" w:space="0" w:color="auto"/>
        <w:right w:val="none" w:sz="0" w:space="0" w:color="auto"/>
      </w:divBdr>
    </w:div>
    <w:div w:id="1275942867">
      <w:bodyDiv w:val="1"/>
      <w:marLeft w:val="0"/>
      <w:marRight w:val="0"/>
      <w:marTop w:val="0"/>
      <w:marBottom w:val="0"/>
      <w:divBdr>
        <w:top w:val="none" w:sz="0" w:space="0" w:color="auto"/>
        <w:left w:val="none" w:sz="0" w:space="0" w:color="auto"/>
        <w:bottom w:val="none" w:sz="0" w:space="0" w:color="auto"/>
        <w:right w:val="none" w:sz="0" w:space="0" w:color="auto"/>
      </w:divBdr>
    </w:div>
    <w:div w:id="1277175206">
      <w:bodyDiv w:val="1"/>
      <w:marLeft w:val="0"/>
      <w:marRight w:val="0"/>
      <w:marTop w:val="0"/>
      <w:marBottom w:val="0"/>
      <w:divBdr>
        <w:top w:val="none" w:sz="0" w:space="0" w:color="auto"/>
        <w:left w:val="none" w:sz="0" w:space="0" w:color="auto"/>
        <w:bottom w:val="none" w:sz="0" w:space="0" w:color="auto"/>
        <w:right w:val="none" w:sz="0" w:space="0" w:color="auto"/>
      </w:divBdr>
    </w:div>
    <w:div w:id="1278096555">
      <w:bodyDiv w:val="1"/>
      <w:marLeft w:val="0"/>
      <w:marRight w:val="0"/>
      <w:marTop w:val="0"/>
      <w:marBottom w:val="0"/>
      <w:divBdr>
        <w:top w:val="none" w:sz="0" w:space="0" w:color="auto"/>
        <w:left w:val="none" w:sz="0" w:space="0" w:color="auto"/>
        <w:bottom w:val="none" w:sz="0" w:space="0" w:color="auto"/>
        <w:right w:val="none" w:sz="0" w:space="0" w:color="auto"/>
      </w:divBdr>
    </w:div>
    <w:div w:id="1278177332">
      <w:bodyDiv w:val="1"/>
      <w:marLeft w:val="0"/>
      <w:marRight w:val="0"/>
      <w:marTop w:val="0"/>
      <w:marBottom w:val="0"/>
      <w:divBdr>
        <w:top w:val="none" w:sz="0" w:space="0" w:color="auto"/>
        <w:left w:val="none" w:sz="0" w:space="0" w:color="auto"/>
        <w:bottom w:val="none" w:sz="0" w:space="0" w:color="auto"/>
        <w:right w:val="none" w:sz="0" w:space="0" w:color="auto"/>
      </w:divBdr>
    </w:div>
    <w:div w:id="1278296026">
      <w:bodyDiv w:val="1"/>
      <w:marLeft w:val="0"/>
      <w:marRight w:val="0"/>
      <w:marTop w:val="0"/>
      <w:marBottom w:val="0"/>
      <w:divBdr>
        <w:top w:val="none" w:sz="0" w:space="0" w:color="auto"/>
        <w:left w:val="none" w:sz="0" w:space="0" w:color="auto"/>
        <w:bottom w:val="none" w:sz="0" w:space="0" w:color="auto"/>
        <w:right w:val="none" w:sz="0" w:space="0" w:color="auto"/>
      </w:divBdr>
    </w:div>
    <w:div w:id="1278757434">
      <w:bodyDiv w:val="1"/>
      <w:marLeft w:val="0"/>
      <w:marRight w:val="0"/>
      <w:marTop w:val="0"/>
      <w:marBottom w:val="0"/>
      <w:divBdr>
        <w:top w:val="none" w:sz="0" w:space="0" w:color="auto"/>
        <w:left w:val="none" w:sz="0" w:space="0" w:color="auto"/>
        <w:bottom w:val="none" w:sz="0" w:space="0" w:color="auto"/>
        <w:right w:val="none" w:sz="0" w:space="0" w:color="auto"/>
      </w:divBdr>
    </w:div>
    <w:div w:id="1279725757">
      <w:bodyDiv w:val="1"/>
      <w:marLeft w:val="0"/>
      <w:marRight w:val="0"/>
      <w:marTop w:val="0"/>
      <w:marBottom w:val="0"/>
      <w:divBdr>
        <w:top w:val="none" w:sz="0" w:space="0" w:color="auto"/>
        <w:left w:val="none" w:sz="0" w:space="0" w:color="auto"/>
        <w:bottom w:val="none" w:sz="0" w:space="0" w:color="auto"/>
        <w:right w:val="none" w:sz="0" w:space="0" w:color="auto"/>
      </w:divBdr>
    </w:div>
    <w:div w:id="1279874744">
      <w:bodyDiv w:val="1"/>
      <w:marLeft w:val="0"/>
      <w:marRight w:val="0"/>
      <w:marTop w:val="0"/>
      <w:marBottom w:val="0"/>
      <w:divBdr>
        <w:top w:val="none" w:sz="0" w:space="0" w:color="auto"/>
        <w:left w:val="none" w:sz="0" w:space="0" w:color="auto"/>
        <w:bottom w:val="none" w:sz="0" w:space="0" w:color="auto"/>
        <w:right w:val="none" w:sz="0" w:space="0" w:color="auto"/>
      </w:divBdr>
    </w:div>
    <w:div w:id="1280261576">
      <w:bodyDiv w:val="1"/>
      <w:marLeft w:val="0"/>
      <w:marRight w:val="0"/>
      <w:marTop w:val="0"/>
      <w:marBottom w:val="0"/>
      <w:divBdr>
        <w:top w:val="none" w:sz="0" w:space="0" w:color="auto"/>
        <w:left w:val="none" w:sz="0" w:space="0" w:color="auto"/>
        <w:bottom w:val="none" w:sz="0" w:space="0" w:color="auto"/>
        <w:right w:val="none" w:sz="0" w:space="0" w:color="auto"/>
      </w:divBdr>
    </w:div>
    <w:div w:id="1280844651">
      <w:bodyDiv w:val="1"/>
      <w:marLeft w:val="0"/>
      <w:marRight w:val="0"/>
      <w:marTop w:val="0"/>
      <w:marBottom w:val="0"/>
      <w:divBdr>
        <w:top w:val="none" w:sz="0" w:space="0" w:color="auto"/>
        <w:left w:val="none" w:sz="0" w:space="0" w:color="auto"/>
        <w:bottom w:val="none" w:sz="0" w:space="0" w:color="auto"/>
        <w:right w:val="none" w:sz="0" w:space="0" w:color="auto"/>
      </w:divBdr>
    </w:div>
    <w:div w:id="1281034668">
      <w:bodyDiv w:val="1"/>
      <w:marLeft w:val="0"/>
      <w:marRight w:val="0"/>
      <w:marTop w:val="0"/>
      <w:marBottom w:val="0"/>
      <w:divBdr>
        <w:top w:val="none" w:sz="0" w:space="0" w:color="auto"/>
        <w:left w:val="none" w:sz="0" w:space="0" w:color="auto"/>
        <w:bottom w:val="none" w:sz="0" w:space="0" w:color="auto"/>
        <w:right w:val="none" w:sz="0" w:space="0" w:color="auto"/>
      </w:divBdr>
    </w:div>
    <w:div w:id="1281306735">
      <w:bodyDiv w:val="1"/>
      <w:marLeft w:val="0"/>
      <w:marRight w:val="0"/>
      <w:marTop w:val="0"/>
      <w:marBottom w:val="0"/>
      <w:divBdr>
        <w:top w:val="none" w:sz="0" w:space="0" w:color="auto"/>
        <w:left w:val="none" w:sz="0" w:space="0" w:color="auto"/>
        <w:bottom w:val="none" w:sz="0" w:space="0" w:color="auto"/>
        <w:right w:val="none" w:sz="0" w:space="0" w:color="auto"/>
      </w:divBdr>
    </w:div>
    <w:div w:id="1281496828">
      <w:bodyDiv w:val="1"/>
      <w:marLeft w:val="0"/>
      <w:marRight w:val="0"/>
      <w:marTop w:val="0"/>
      <w:marBottom w:val="0"/>
      <w:divBdr>
        <w:top w:val="none" w:sz="0" w:space="0" w:color="auto"/>
        <w:left w:val="none" w:sz="0" w:space="0" w:color="auto"/>
        <w:bottom w:val="none" w:sz="0" w:space="0" w:color="auto"/>
        <w:right w:val="none" w:sz="0" w:space="0" w:color="auto"/>
      </w:divBdr>
    </w:div>
    <w:div w:id="1282804027">
      <w:bodyDiv w:val="1"/>
      <w:marLeft w:val="0"/>
      <w:marRight w:val="0"/>
      <w:marTop w:val="0"/>
      <w:marBottom w:val="0"/>
      <w:divBdr>
        <w:top w:val="none" w:sz="0" w:space="0" w:color="auto"/>
        <w:left w:val="none" w:sz="0" w:space="0" w:color="auto"/>
        <w:bottom w:val="none" w:sz="0" w:space="0" w:color="auto"/>
        <w:right w:val="none" w:sz="0" w:space="0" w:color="auto"/>
      </w:divBdr>
    </w:div>
    <w:div w:id="1282960384">
      <w:bodyDiv w:val="1"/>
      <w:marLeft w:val="0"/>
      <w:marRight w:val="0"/>
      <w:marTop w:val="0"/>
      <w:marBottom w:val="0"/>
      <w:divBdr>
        <w:top w:val="none" w:sz="0" w:space="0" w:color="auto"/>
        <w:left w:val="none" w:sz="0" w:space="0" w:color="auto"/>
        <w:bottom w:val="none" w:sz="0" w:space="0" w:color="auto"/>
        <w:right w:val="none" w:sz="0" w:space="0" w:color="auto"/>
      </w:divBdr>
    </w:div>
    <w:div w:id="1283613422">
      <w:bodyDiv w:val="1"/>
      <w:marLeft w:val="0"/>
      <w:marRight w:val="0"/>
      <w:marTop w:val="0"/>
      <w:marBottom w:val="0"/>
      <w:divBdr>
        <w:top w:val="none" w:sz="0" w:space="0" w:color="auto"/>
        <w:left w:val="none" w:sz="0" w:space="0" w:color="auto"/>
        <w:bottom w:val="none" w:sz="0" w:space="0" w:color="auto"/>
        <w:right w:val="none" w:sz="0" w:space="0" w:color="auto"/>
      </w:divBdr>
    </w:div>
    <w:div w:id="1284773443">
      <w:bodyDiv w:val="1"/>
      <w:marLeft w:val="0"/>
      <w:marRight w:val="0"/>
      <w:marTop w:val="0"/>
      <w:marBottom w:val="0"/>
      <w:divBdr>
        <w:top w:val="none" w:sz="0" w:space="0" w:color="auto"/>
        <w:left w:val="none" w:sz="0" w:space="0" w:color="auto"/>
        <w:bottom w:val="none" w:sz="0" w:space="0" w:color="auto"/>
        <w:right w:val="none" w:sz="0" w:space="0" w:color="auto"/>
      </w:divBdr>
    </w:div>
    <w:div w:id="1284920361">
      <w:bodyDiv w:val="1"/>
      <w:marLeft w:val="0"/>
      <w:marRight w:val="0"/>
      <w:marTop w:val="0"/>
      <w:marBottom w:val="0"/>
      <w:divBdr>
        <w:top w:val="none" w:sz="0" w:space="0" w:color="auto"/>
        <w:left w:val="none" w:sz="0" w:space="0" w:color="auto"/>
        <w:bottom w:val="none" w:sz="0" w:space="0" w:color="auto"/>
        <w:right w:val="none" w:sz="0" w:space="0" w:color="auto"/>
      </w:divBdr>
    </w:div>
    <w:div w:id="1285163070">
      <w:bodyDiv w:val="1"/>
      <w:marLeft w:val="0"/>
      <w:marRight w:val="0"/>
      <w:marTop w:val="0"/>
      <w:marBottom w:val="0"/>
      <w:divBdr>
        <w:top w:val="none" w:sz="0" w:space="0" w:color="auto"/>
        <w:left w:val="none" w:sz="0" w:space="0" w:color="auto"/>
        <w:bottom w:val="none" w:sz="0" w:space="0" w:color="auto"/>
        <w:right w:val="none" w:sz="0" w:space="0" w:color="auto"/>
      </w:divBdr>
    </w:div>
    <w:div w:id="1285892006">
      <w:bodyDiv w:val="1"/>
      <w:marLeft w:val="0"/>
      <w:marRight w:val="0"/>
      <w:marTop w:val="0"/>
      <w:marBottom w:val="0"/>
      <w:divBdr>
        <w:top w:val="none" w:sz="0" w:space="0" w:color="auto"/>
        <w:left w:val="none" w:sz="0" w:space="0" w:color="auto"/>
        <w:bottom w:val="none" w:sz="0" w:space="0" w:color="auto"/>
        <w:right w:val="none" w:sz="0" w:space="0" w:color="auto"/>
      </w:divBdr>
    </w:div>
    <w:div w:id="1286699090">
      <w:bodyDiv w:val="1"/>
      <w:marLeft w:val="0"/>
      <w:marRight w:val="0"/>
      <w:marTop w:val="0"/>
      <w:marBottom w:val="0"/>
      <w:divBdr>
        <w:top w:val="none" w:sz="0" w:space="0" w:color="auto"/>
        <w:left w:val="none" w:sz="0" w:space="0" w:color="auto"/>
        <w:bottom w:val="none" w:sz="0" w:space="0" w:color="auto"/>
        <w:right w:val="none" w:sz="0" w:space="0" w:color="auto"/>
      </w:divBdr>
    </w:div>
    <w:div w:id="1287002090">
      <w:bodyDiv w:val="1"/>
      <w:marLeft w:val="0"/>
      <w:marRight w:val="0"/>
      <w:marTop w:val="0"/>
      <w:marBottom w:val="0"/>
      <w:divBdr>
        <w:top w:val="none" w:sz="0" w:space="0" w:color="auto"/>
        <w:left w:val="none" w:sz="0" w:space="0" w:color="auto"/>
        <w:bottom w:val="none" w:sz="0" w:space="0" w:color="auto"/>
        <w:right w:val="none" w:sz="0" w:space="0" w:color="auto"/>
      </w:divBdr>
    </w:div>
    <w:div w:id="1287735756">
      <w:bodyDiv w:val="1"/>
      <w:marLeft w:val="0"/>
      <w:marRight w:val="0"/>
      <w:marTop w:val="0"/>
      <w:marBottom w:val="0"/>
      <w:divBdr>
        <w:top w:val="none" w:sz="0" w:space="0" w:color="auto"/>
        <w:left w:val="none" w:sz="0" w:space="0" w:color="auto"/>
        <w:bottom w:val="none" w:sz="0" w:space="0" w:color="auto"/>
        <w:right w:val="none" w:sz="0" w:space="0" w:color="auto"/>
      </w:divBdr>
    </w:div>
    <w:div w:id="1288389074">
      <w:bodyDiv w:val="1"/>
      <w:marLeft w:val="0"/>
      <w:marRight w:val="0"/>
      <w:marTop w:val="0"/>
      <w:marBottom w:val="0"/>
      <w:divBdr>
        <w:top w:val="none" w:sz="0" w:space="0" w:color="auto"/>
        <w:left w:val="none" w:sz="0" w:space="0" w:color="auto"/>
        <w:bottom w:val="none" w:sz="0" w:space="0" w:color="auto"/>
        <w:right w:val="none" w:sz="0" w:space="0" w:color="auto"/>
      </w:divBdr>
    </w:div>
    <w:div w:id="1288438188">
      <w:bodyDiv w:val="1"/>
      <w:marLeft w:val="0"/>
      <w:marRight w:val="0"/>
      <w:marTop w:val="0"/>
      <w:marBottom w:val="0"/>
      <w:divBdr>
        <w:top w:val="none" w:sz="0" w:space="0" w:color="auto"/>
        <w:left w:val="none" w:sz="0" w:space="0" w:color="auto"/>
        <w:bottom w:val="none" w:sz="0" w:space="0" w:color="auto"/>
        <w:right w:val="none" w:sz="0" w:space="0" w:color="auto"/>
      </w:divBdr>
    </w:div>
    <w:div w:id="1288468866">
      <w:bodyDiv w:val="1"/>
      <w:marLeft w:val="0"/>
      <w:marRight w:val="0"/>
      <w:marTop w:val="0"/>
      <w:marBottom w:val="0"/>
      <w:divBdr>
        <w:top w:val="none" w:sz="0" w:space="0" w:color="auto"/>
        <w:left w:val="none" w:sz="0" w:space="0" w:color="auto"/>
        <w:bottom w:val="none" w:sz="0" w:space="0" w:color="auto"/>
        <w:right w:val="none" w:sz="0" w:space="0" w:color="auto"/>
      </w:divBdr>
    </w:div>
    <w:div w:id="1288510291">
      <w:bodyDiv w:val="1"/>
      <w:marLeft w:val="0"/>
      <w:marRight w:val="0"/>
      <w:marTop w:val="0"/>
      <w:marBottom w:val="0"/>
      <w:divBdr>
        <w:top w:val="none" w:sz="0" w:space="0" w:color="auto"/>
        <w:left w:val="none" w:sz="0" w:space="0" w:color="auto"/>
        <w:bottom w:val="none" w:sz="0" w:space="0" w:color="auto"/>
        <w:right w:val="none" w:sz="0" w:space="0" w:color="auto"/>
      </w:divBdr>
    </w:div>
    <w:div w:id="1289164424">
      <w:bodyDiv w:val="1"/>
      <w:marLeft w:val="0"/>
      <w:marRight w:val="0"/>
      <w:marTop w:val="0"/>
      <w:marBottom w:val="0"/>
      <w:divBdr>
        <w:top w:val="none" w:sz="0" w:space="0" w:color="auto"/>
        <w:left w:val="none" w:sz="0" w:space="0" w:color="auto"/>
        <w:bottom w:val="none" w:sz="0" w:space="0" w:color="auto"/>
        <w:right w:val="none" w:sz="0" w:space="0" w:color="auto"/>
      </w:divBdr>
    </w:div>
    <w:div w:id="1289630449">
      <w:bodyDiv w:val="1"/>
      <w:marLeft w:val="0"/>
      <w:marRight w:val="0"/>
      <w:marTop w:val="0"/>
      <w:marBottom w:val="0"/>
      <w:divBdr>
        <w:top w:val="none" w:sz="0" w:space="0" w:color="auto"/>
        <w:left w:val="none" w:sz="0" w:space="0" w:color="auto"/>
        <w:bottom w:val="none" w:sz="0" w:space="0" w:color="auto"/>
        <w:right w:val="none" w:sz="0" w:space="0" w:color="auto"/>
      </w:divBdr>
    </w:div>
    <w:div w:id="1289894093">
      <w:bodyDiv w:val="1"/>
      <w:marLeft w:val="0"/>
      <w:marRight w:val="0"/>
      <w:marTop w:val="0"/>
      <w:marBottom w:val="0"/>
      <w:divBdr>
        <w:top w:val="none" w:sz="0" w:space="0" w:color="auto"/>
        <w:left w:val="none" w:sz="0" w:space="0" w:color="auto"/>
        <w:bottom w:val="none" w:sz="0" w:space="0" w:color="auto"/>
        <w:right w:val="none" w:sz="0" w:space="0" w:color="auto"/>
      </w:divBdr>
    </w:div>
    <w:div w:id="1291856676">
      <w:bodyDiv w:val="1"/>
      <w:marLeft w:val="0"/>
      <w:marRight w:val="0"/>
      <w:marTop w:val="0"/>
      <w:marBottom w:val="0"/>
      <w:divBdr>
        <w:top w:val="none" w:sz="0" w:space="0" w:color="auto"/>
        <w:left w:val="none" w:sz="0" w:space="0" w:color="auto"/>
        <w:bottom w:val="none" w:sz="0" w:space="0" w:color="auto"/>
        <w:right w:val="none" w:sz="0" w:space="0" w:color="auto"/>
      </w:divBdr>
    </w:div>
    <w:div w:id="1291939039">
      <w:bodyDiv w:val="1"/>
      <w:marLeft w:val="0"/>
      <w:marRight w:val="0"/>
      <w:marTop w:val="0"/>
      <w:marBottom w:val="0"/>
      <w:divBdr>
        <w:top w:val="none" w:sz="0" w:space="0" w:color="auto"/>
        <w:left w:val="none" w:sz="0" w:space="0" w:color="auto"/>
        <w:bottom w:val="none" w:sz="0" w:space="0" w:color="auto"/>
        <w:right w:val="none" w:sz="0" w:space="0" w:color="auto"/>
      </w:divBdr>
    </w:div>
    <w:div w:id="1292983376">
      <w:bodyDiv w:val="1"/>
      <w:marLeft w:val="0"/>
      <w:marRight w:val="0"/>
      <w:marTop w:val="0"/>
      <w:marBottom w:val="0"/>
      <w:divBdr>
        <w:top w:val="none" w:sz="0" w:space="0" w:color="auto"/>
        <w:left w:val="none" w:sz="0" w:space="0" w:color="auto"/>
        <w:bottom w:val="none" w:sz="0" w:space="0" w:color="auto"/>
        <w:right w:val="none" w:sz="0" w:space="0" w:color="auto"/>
      </w:divBdr>
    </w:div>
    <w:div w:id="1293560081">
      <w:bodyDiv w:val="1"/>
      <w:marLeft w:val="0"/>
      <w:marRight w:val="0"/>
      <w:marTop w:val="0"/>
      <w:marBottom w:val="0"/>
      <w:divBdr>
        <w:top w:val="none" w:sz="0" w:space="0" w:color="auto"/>
        <w:left w:val="none" w:sz="0" w:space="0" w:color="auto"/>
        <w:bottom w:val="none" w:sz="0" w:space="0" w:color="auto"/>
        <w:right w:val="none" w:sz="0" w:space="0" w:color="auto"/>
      </w:divBdr>
    </w:div>
    <w:div w:id="1295140274">
      <w:bodyDiv w:val="1"/>
      <w:marLeft w:val="0"/>
      <w:marRight w:val="0"/>
      <w:marTop w:val="0"/>
      <w:marBottom w:val="0"/>
      <w:divBdr>
        <w:top w:val="none" w:sz="0" w:space="0" w:color="auto"/>
        <w:left w:val="none" w:sz="0" w:space="0" w:color="auto"/>
        <w:bottom w:val="none" w:sz="0" w:space="0" w:color="auto"/>
        <w:right w:val="none" w:sz="0" w:space="0" w:color="auto"/>
      </w:divBdr>
    </w:div>
    <w:div w:id="1295215781">
      <w:bodyDiv w:val="1"/>
      <w:marLeft w:val="0"/>
      <w:marRight w:val="0"/>
      <w:marTop w:val="0"/>
      <w:marBottom w:val="0"/>
      <w:divBdr>
        <w:top w:val="none" w:sz="0" w:space="0" w:color="auto"/>
        <w:left w:val="none" w:sz="0" w:space="0" w:color="auto"/>
        <w:bottom w:val="none" w:sz="0" w:space="0" w:color="auto"/>
        <w:right w:val="none" w:sz="0" w:space="0" w:color="auto"/>
      </w:divBdr>
    </w:div>
    <w:div w:id="1295477203">
      <w:bodyDiv w:val="1"/>
      <w:marLeft w:val="0"/>
      <w:marRight w:val="0"/>
      <w:marTop w:val="0"/>
      <w:marBottom w:val="0"/>
      <w:divBdr>
        <w:top w:val="none" w:sz="0" w:space="0" w:color="auto"/>
        <w:left w:val="none" w:sz="0" w:space="0" w:color="auto"/>
        <w:bottom w:val="none" w:sz="0" w:space="0" w:color="auto"/>
        <w:right w:val="none" w:sz="0" w:space="0" w:color="auto"/>
      </w:divBdr>
    </w:div>
    <w:div w:id="1295941538">
      <w:bodyDiv w:val="1"/>
      <w:marLeft w:val="0"/>
      <w:marRight w:val="0"/>
      <w:marTop w:val="0"/>
      <w:marBottom w:val="0"/>
      <w:divBdr>
        <w:top w:val="none" w:sz="0" w:space="0" w:color="auto"/>
        <w:left w:val="none" w:sz="0" w:space="0" w:color="auto"/>
        <w:bottom w:val="none" w:sz="0" w:space="0" w:color="auto"/>
        <w:right w:val="none" w:sz="0" w:space="0" w:color="auto"/>
      </w:divBdr>
    </w:div>
    <w:div w:id="1296712743">
      <w:bodyDiv w:val="1"/>
      <w:marLeft w:val="0"/>
      <w:marRight w:val="0"/>
      <w:marTop w:val="0"/>
      <w:marBottom w:val="0"/>
      <w:divBdr>
        <w:top w:val="none" w:sz="0" w:space="0" w:color="auto"/>
        <w:left w:val="none" w:sz="0" w:space="0" w:color="auto"/>
        <w:bottom w:val="none" w:sz="0" w:space="0" w:color="auto"/>
        <w:right w:val="none" w:sz="0" w:space="0" w:color="auto"/>
      </w:divBdr>
    </w:div>
    <w:div w:id="1298218526">
      <w:bodyDiv w:val="1"/>
      <w:marLeft w:val="0"/>
      <w:marRight w:val="0"/>
      <w:marTop w:val="0"/>
      <w:marBottom w:val="0"/>
      <w:divBdr>
        <w:top w:val="none" w:sz="0" w:space="0" w:color="auto"/>
        <w:left w:val="none" w:sz="0" w:space="0" w:color="auto"/>
        <w:bottom w:val="none" w:sz="0" w:space="0" w:color="auto"/>
        <w:right w:val="none" w:sz="0" w:space="0" w:color="auto"/>
      </w:divBdr>
    </w:div>
    <w:div w:id="1298802694">
      <w:bodyDiv w:val="1"/>
      <w:marLeft w:val="0"/>
      <w:marRight w:val="0"/>
      <w:marTop w:val="0"/>
      <w:marBottom w:val="0"/>
      <w:divBdr>
        <w:top w:val="none" w:sz="0" w:space="0" w:color="auto"/>
        <w:left w:val="none" w:sz="0" w:space="0" w:color="auto"/>
        <w:bottom w:val="none" w:sz="0" w:space="0" w:color="auto"/>
        <w:right w:val="none" w:sz="0" w:space="0" w:color="auto"/>
      </w:divBdr>
    </w:div>
    <w:div w:id="1298876546">
      <w:bodyDiv w:val="1"/>
      <w:marLeft w:val="0"/>
      <w:marRight w:val="0"/>
      <w:marTop w:val="0"/>
      <w:marBottom w:val="0"/>
      <w:divBdr>
        <w:top w:val="none" w:sz="0" w:space="0" w:color="auto"/>
        <w:left w:val="none" w:sz="0" w:space="0" w:color="auto"/>
        <w:bottom w:val="none" w:sz="0" w:space="0" w:color="auto"/>
        <w:right w:val="none" w:sz="0" w:space="0" w:color="auto"/>
      </w:divBdr>
    </w:div>
    <w:div w:id="1299339675">
      <w:bodyDiv w:val="1"/>
      <w:marLeft w:val="0"/>
      <w:marRight w:val="0"/>
      <w:marTop w:val="0"/>
      <w:marBottom w:val="0"/>
      <w:divBdr>
        <w:top w:val="none" w:sz="0" w:space="0" w:color="auto"/>
        <w:left w:val="none" w:sz="0" w:space="0" w:color="auto"/>
        <w:bottom w:val="none" w:sz="0" w:space="0" w:color="auto"/>
        <w:right w:val="none" w:sz="0" w:space="0" w:color="auto"/>
      </w:divBdr>
    </w:div>
    <w:div w:id="1300185121">
      <w:bodyDiv w:val="1"/>
      <w:marLeft w:val="0"/>
      <w:marRight w:val="0"/>
      <w:marTop w:val="0"/>
      <w:marBottom w:val="0"/>
      <w:divBdr>
        <w:top w:val="none" w:sz="0" w:space="0" w:color="auto"/>
        <w:left w:val="none" w:sz="0" w:space="0" w:color="auto"/>
        <w:bottom w:val="none" w:sz="0" w:space="0" w:color="auto"/>
        <w:right w:val="none" w:sz="0" w:space="0" w:color="auto"/>
      </w:divBdr>
    </w:div>
    <w:div w:id="1301032718">
      <w:bodyDiv w:val="1"/>
      <w:marLeft w:val="0"/>
      <w:marRight w:val="0"/>
      <w:marTop w:val="0"/>
      <w:marBottom w:val="0"/>
      <w:divBdr>
        <w:top w:val="none" w:sz="0" w:space="0" w:color="auto"/>
        <w:left w:val="none" w:sz="0" w:space="0" w:color="auto"/>
        <w:bottom w:val="none" w:sz="0" w:space="0" w:color="auto"/>
        <w:right w:val="none" w:sz="0" w:space="0" w:color="auto"/>
      </w:divBdr>
    </w:div>
    <w:div w:id="1301568115">
      <w:bodyDiv w:val="1"/>
      <w:marLeft w:val="0"/>
      <w:marRight w:val="0"/>
      <w:marTop w:val="0"/>
      <w:marBottom w:val="0"/>
      <w:divBdr>
        <w:top w:val="none" w:sz="0" w:space="0" w:color="auto"/>
        <w:left w:val="none" w:sz="0" w:space="0" w:color="auto"/>
        <w:bottom w:val="none" w:sz="0" w:space="0" w:color="auto"/>
        <w:right w:val="none" w:sz="0" w:space="0" w:color="auto"/>
      </w:divBdr>
    </w:div>
    <w:div w:id="1302154236">
      <w:bodyDiv w:val="1"/>
      <w:marLeft w:val="0"/>
      <w:marRight w:val="0"/>
      <w:marTop w:val="0"/>
      <w:marBottom w:val="0"/>
      <w:divBdr>
        <w:top w:val="none" w:sz="0" w:space="0" w:color="auto"/>
        <w:left w:val="none" w:sz="0" w:space="0" w:color="auto"/>
        <w:bottom w:val="none" w:sz="0" w:space="0" w:color="auto"/>
        <w:right w:val="none" w:sz="0" w:space="0" w:color="auto"/>
      </w:divBdr>
    </w:div>
    <w:div w:id="1303461787">
      <w:bodyDiv w:val="1"/>
      <w:marLeft w:val="0"/>
      <w:marRight w:val="0"/>
      <w:marTop w:val="0"/>
      <w:marBottom w:val="0"/>
      <w:divBdr>
        <w:top w:val="none" w:sz="0" w:space="0" w:color="auto"/>
        <w:left w:val="none" w:sz="0" w:space="0" w:color="auto"/>
        <w:bottom w:val="none" w:sz="0" w:space="0" w:color="auto"/>
        <w:right w:val="none" w:sz="0" w:space="0" w:color="auto"/>
      </w:divBdr>
    </w:div>
    <w:div w:id="1305506451">
      <w:bodyDiv w:val="1"/>
      <w:marLeft w:val="0"/>
      <w:marRight w:val="0"/>
      <w:marTop w:val="0"/>
      <w:marBottom w:val="0"/>
      <w:divBdr>
        <w:top w:val="none" w:sz="0" w:space="0" w:color="auto"/>
        <w:left w:val="none" w:sz="0" w:space="0" w:color="auto"/>
        <w:bottom w:val="none" w:sz="0" w:space="0" w:color="auto"/>
        <w:right w:val="none" w:sz="0" w:space="0" w:color="auto"/>
      </w:divBdr>
    </w:div>
    <w:div w:id="1306395024">
      <w:bodyDiv w:val="1"/>
      <w:marLeft w:val="0"/>
      <w:marRight w:val="0"/>
      <w:marTop w:val="0"/>
      <w:marBottom w:val="0"/>
      <w:divBdr>
        <w:top w:val="none" w:sz="0" w:space="0" w:color="auto"/>
        <w:left w:val="none" w:sz="0" w:space="0" w:color="auto"/>
        <w:bottom w:val="none" w:sz="0" w:space="0" w:color="auto"/>
        <w:right w:val="none" w:sz="0" w:space="0" w:color="auto"/>
      </w:divBdr>
    </w:div>
    <w:div w:id="1306550861">
      <w:bodyDiv w:val="1"/>
      <w:marLeft w:val="0"/>
      <w:marRight w:val="0"/>
      <w:marTop w:val="0"/>
      <w:marBottom w:val="0"/>
      <w:divBdr>
        <w:top w:val="none" w:sz="0" w:space="0" w:color="auto"/>
        <w:left w:val="none" w:sz="0" w:space="0" w:color="auto"/>
        <w:bottom w:val="none" w:sz="0" w:space="0" w:color="auto"/>
        <w:right w:val="none" w:sz="0" w:space="0" w:color="auto"/>
      </w:divBdr>
    </w:div>
    <w:div w:id="1306857083">
      <w:bodyDiv w:val="1"/>
      <w:marLeft w:val="0"/>
      <w:marRight w:val="0"/>
      <w:marTop w:val="0"/>
      <w:marBottom w:val="0"/>
      <w:divBdr>
        <w:top w:val="none" w:sz="0" w:space="0" w:color="auto"/>
        <w:left w:val="none" w:sz="0" w:space="0" w:color="auto"/>
        <w:bottom w:val="none" w:sz="0" w:space="0" w:color="auto"/>
        <w:right w:val="none" w:sz="0" w:space="0" w:color="auto"/>
      </w:divBdr>
    </w:div>
    <w:div w:id="1307079874">
      <w:bodyDiv w:val="1"/>
      <w:marLeft w:val="0"/>
      <w:marRight w:val="0"/>
      <w:marTop w:val="0"/>
      <w:marBottom w:val="0"/>
      <w:divBdr>
        <w:top w:val="none" w:sz="0" w:space="0" w:color="auto"/>
        <w:left w:val="none" w:sz="0" w:space="0" w:color="auto"/>
        <w:bottom w:val="none" w:sz="0" w:space="0" w:color="auto"/>
        <w:right w:val="none" w:sz="0" w:space="0" w:color="auto"/>
      </w:divBdr>
    </w:div>
    <w:div w:id="1307857422">
      <w:bodyDiv w:val="1"/>
      <w:marLeft w:val="0"/>
      <w:marRight w:val="0"/>
      <w:marTop w:val="0"/>
      <w:marBottom w:val="0"/>
      <w:divBdr>
        <w:top w:val="none" w:sz="0" w:space="0" w:color="auto"/>
        <w:left w:val="none" w:sz="0" w:space="0" w:color="auto"/>
        <w:bottom w:val="none" w:sz="0" w:space="0" w:color="auto"/>
        <w:right w:val="none" w:sz="0" w:space="0" w:color="auto"/>
      </w:divBdr>
    </w:div>
    <w:div w:id="1309019029">
      <w:bodyDiv w:val="1"/>
      <w:marLeft w:val="0"/>
      <w:marRight w:val="0"/>
      <w:marTop w:val="0"/>
      <w:marBottom w:val="0"/>
      <w:divBdr>
        <w:top w:val="none" w:sz="0" w:space="0" w:color="auto"/>
        <w:left w:val="none" w:sz="0" w:space="0" w:color="auto"/>
        <w:bottom w:val="none" w:sz="0" w:space="0" w:color="auto"/>
        <w:right w:val="none" w:sz="0" w:space="0" w:color="auto"/>
      </w:divBdr>
    </w:div>
    <w:div w:id="1311597354">
      <w:bodyDiv w:val="1"/>
      <w:marLeft w:val="0"/>
      <w:marRight w:val="0"/>
      <w:marTop w:val="0"/>
      <w:marBottom w:val="0"/>
      <w:divBdr>
        <w:top w:val="none" w:sz="0" w:space="0" w:color="auto"/>
        <w:left w:val="none" w:sz="0" w:space="0" w:color="auto"/>
        <w:bottom w:val="none" w:sz="0" w:space="0" w:color="auto"/>
        <w:right w:val="none" w:sz="0" w:space="0" w:color="auto"/>
      </w:divBdr>
    </w:div>
    <w:div w:id="1311716171">
      <w:bodyDiv w:val="1"/>
      <w:marLeft w:val="0"/>
      <w:marRight w:val="0"/>
      <w:marTop w:val="0"/>
      <w:marBottom w:val="0"/>
      <w:divBdr>
        <w:top w:val="none" w:sz="0" w:space="0" w:color="auto"/>
        <w:left w:val="none" w:sz="0" w:space="0" w:color="auto"/>
        <w:bottom w:val="none" w:sz="0" w:space="0" w:color="auto"/>
        <w:right w:val="none" w:sz="0" w:space="0" w:color="auto"/>
      </w:divBdr>
    </w:div>
    <w:div w:id="1311788970">
      <w:bodyDiv w:val="1"/>
      <w:marLeft w:val="0"/>
      <w:marRight w:val="0"/>
      <w:marTop w:val="0"/>
      <w:marBottom w:val="0"/>
      <w:divBdr>
        <w:top w:val="none" w:sz="0" w:space="0" w:color="auto"/>
        <w:left w:val="none" w:sz="0" w:space="0" w:color="auto"/>
        <w:bottom w:val="none" w:sz="0" w:space="0" w:color="auto"/>
        <w:right w:val="none" w:sz="0" w:space="0" w:color="auto"/>
      </w:divBdr>
    </w:div>
    <w:div w:id="1311834389">
      <w:bodyDiv w:val="1"/>
      <w:marLeft w:val="0"/>
      <w:marRight w:val="0"/>
      <w:marTop w:val="0"/>
      <w:marBottom w:val="0"/>
      <w:divBdr>
        <w:top w:val="none" w:sz="0" w:space="0" w:color="auto"/>
        <w:left w:val="none" w:sz="0" w:space="0" w:color="auto"/>
        <w:bottom w:val="none" w:sz="0" w:space="0" w:color="auto"/>
        <w:right w:val="none" w:sz="0" w:space="0" w:color="auto"/>
      </w:divBdr>
    </w:div>
    <w:div w:id="1312293743">
      <w:bodyDiv w:val="1"/>
      <w:marLeft w:val="0"/>
      <w:marRight w:val="0"/>
      <w:marTop w:val="0"/>
      <w:marBottom w:val="0"/>
      <w:divBdr>
        <w:top w:val="none" w:sz="0" w:space="0" w:color="auto"/>
        <w:left w:val="none" w:sz="0" w:space="0" w:color="auto"/>
        <w:bottom w:val="none" w:sz="0" w:space="0" w:color="auto"/>
        <w:right w:val="none" w:sz="0" w:space="0" w:color="auto"/>
      </w:divBdr>
    </w:div>
    <w:div w:id="1312831822">
      <w:bodyDiv w:val="1"/>
      <w:marLeft w:val="0"/>
      <w:marRight w:val="0"/>
      <w:marTop w:val="0"/>
      <w:marBottom w:val="0"/>
      <w:divBdr>
        <w:top w:val="none" w:sz="0" w:space="0" w:color="auto"/>
        <w:left w:val="none" w:sz="0" w:space="0" w:color="auto"/>
        <w:bottom w:val="none" w:sz="0" w:space="0" w:color="auto"/>
        <w:right w:val="none" w:sz="0" w:space="0" w:color="auto"/>
      </w:divBdr>
    </w:div>
    <w:div w:id="1313414935">
      <w:bodyDiv w:val="1"/>
      <w:marLeft w:val="0"/>
      <w:marRight w:val="0"/>
      <w:marTop w:val="0"/>
      <w:marBottom w:val="0"/>
      <w:divBdr>
        <w:top w:val="none" w:sz="0" w:space="0" w:color="auto"/>
        <w:left w:val="none" w:sz="0" w:space="0" w:color="auto"/>
        <w:bottom w:val="none" w:sz="0" w:space="0" w:color="auto"/>
        <w:right w:val="none" w:sz="0" w:space="0" w:color="auto"/>
      </w:divBdr>
    </w:div>
    <w:div w:id="1315378884">
      <w:bodyDiv w:val="1"/>
      <w:marLeft w:val="0"/>
      <w:marRight w:val="0"/>
      <w:marTop w:val="0"/>
      <w:marBottom w:val="0"/>
      <w:divBdr>
        <w:top w:val="none" w:sz="0" w:space="0" w:color="auto"/>
        <w:left w:val="none" w:sz="0" w:space="0" w:color="auto"/>
        <w:bottom w:val="none" w:sz="0" w:space="0" w:color="auto"/>
        <w:right w:val="none" w:sz="0" w:space="0" w:color="auto"/>
      </w:divBdr>
    </w:div>
    <w:div w:id="1315794444">
      <w:bodyDiv w:val="1"/>
      <w:marLeft w:val="0"/>
      <w:marRight w:val="0"/>
      <w:marTop w:val="0"/>
      <w:marBottom w:val="0"/>
      <w:divBdr>
        <w:top w:val="none" w:sz="0" w:space="0" w:color="auto"/>
        <w:left w:val="none" w:sz="0" w:space="0" w:color="auto"/>
        <w:bottom w:val="none" w:sz="0" w:space="0" w:color="auto"/>
        <w:right w:val="none" w:sz="0" w:space="0" w:color="auto"/>
      </w:divBdr>
    </w:div>
    <w:div w:id="1316304488">
      <w:bodyDiv w:val="1"/>
      <w:marLeft w:val="0"/>
      <w:marRight w:val="0"/>
      <w:marTop w:val="0"/>
      <w:marBottom w:val="0"/>
      <w:divBdr>
        <w:top w:val="none" w:sz="0" w:space="0" w:color="auto"/>
        <w:left w:val="none" w:sz="0" w:space="0" w:color="auto"/>
        <w:bottom w:val="none" w:sz="0" w:space="0" w:color="auto"/>
        <w:right w:val="none" w:sz="0" w:space="0" w:color="auto"/>
      </w:divBdr>
    </w:div>
    <w:div w:id="1316495088">
      <w:bodyDiv w:val="1"/>
      <w:marLeft w:val="0"/>
      <w:marRight w:val="0"/>
      <w:marTop w:val="0"/>
      <w:marBottom w:val="0"/>
      <w:divBdr>
        <w:top w:val="none" w:sz="0" w:space="0" w:color="auto"/>
        <w:left w:val="none" w:sz="0" w:space="0" w:color="auto"/>
        <w:bottom w:val="none" w:sz="0" w:space="0" w:color="auto"/>
        <w:right w:val="none" w:sz="0" w:space="0" w:color="auto"/>
      </w:divBdr>
    </w:div>
    <w:div w:id="1316687678">
      <w:bodyDiv w:val="1"/>
      <w:marLeft w:val="0"/>
      <w:marRight w:val="0"/>
      <w:marTop w:val="0"/>
      <w:marBottom w:val="0"/>
      <w:divBdr>
        <w:top w:val="none" w:sz="0" w:space="0" w:color="auto"/>
        <w:left w:val="none" w:sz="0" w:space="0" w:color="auto"/>
        <w:bottom w:val="none" w:sz="0" w:space="0" w:color="auto"/>
        <w:right w:val="none" w:sz="0" w:space="0" w:color="auto"/>
      </w:divBdr>
    </w:div>
    <w:div w:id="1318068595">
      <w:bodyDiv w:val="1"/>
      <w:marLeft w:val="0"/>
      <w:marRight w:val="0"/>
      <w:marTop w:val="0"/>
      <w:marBottom w:val="0"/>
      <w:divBdr>
        <w:top w:val="none" w:sz="0" w:space="0" w:color="auto"/>
        <w:left w:val="none" w:sz="0" w:space="0" w:color="auto"/>
        <w:bottom w:val="none" w:sz="0" w:space="0" w:color="auto"/>
        <w:right w:val="none" w:sz="0" w:space="0" w:color="auto"/>
      </w:divBdr>
    </w:div>
    <w:div w:id="1319530153">
      <w:bodyDiv w:val="1"/>
      <w:marLeft w:val="0"/>
      <w:marRight w:val="0"/>
      <w:marTop w:val="0"/>
      <w:marBottom w:val="0"/>
      <w:divBdr>
        <w:top w:val="none" w:sz="0" w:space="0" w:color="auto"/>
        <w:left w:val="none" w:sz="0" w:space="0" w:color="auto"/>
        <w:bottom w:val="none" w:sz="0" w:space="0" w:color="auto"/>
        <w:right w:val="none" w:sz="0" w:space="0" w:color="auto"/>
      </w:divBdr>
    </w:div>
    <w:div w:id="1320842228">
      <w:bodyDiv w:val="1"/>
      <w:marLeft w:val="0"/>
      <w:marRight w:val="0"/>
      <w:marTop w:val="0"/>
      <w:marBottom w:val="0"/>
      <w:divBdr>
        <w:top w:val="none" w:sz="0" w:space="0" w:color="auto"/>
        <w:left w:val="none" w:sz="0" w:space="0" w:color="auto"/>
        <w:bottom w:val="none" w:sz="0" w:space="0" w:color="auto"/>
        <w:right w:val="none" w:sz="0" w:space="0" w:color="auto"/>
      </w:divBdr>
    </w:div>
    <w:div w:id="1325090394">
      <w:bodyDiv w:val="1"/>
      <w:marLeft w:val="0"/>
      <w:marRight w:val="0"/>
      <w:marTop w:val="0"/>
      <w:marBottom w:val="0"/>
      <w:divBdr>
        <w:top w:val="none" w:sz="0" w:space="0" w:color="auto"/>
        <w:left w:val="none" w:sz="0" w:space="0" w:color="auto"/>
        <w:bottom w:val="none" w:sz="0" w:space="0" w:color="auto"/>
        <w:right w:val="none" w:sz="0" w:space="0" w:color="auto"/>
      </w:divBdr>
    </w:div>
    <w:div w:id="1325814441">
      <w:bodyDiv w:val="1"/>
      <w:marLeft w:val="0"/>
      <w:marRight w:val="0"/>
      <w:marTop w:val="0"/>
      <w:marBottom w:val="0"/>
      <w:divBdr>
        <w:top w:val="none" w:sz="0" w:space="0" w:color="auto"/>
        <w:left w:val="none" w:sz="0" w:space="0" w:color="auto"/>
        <w:bottom w:val="none" w:sz="0" w:space="0" w:color="auto"/>
        <w:right w:val="none" w:sz="0" w:space="0" w:color="auto"/>
      </w:divBdr>
    </w:div>
    <w:div w:id="1326202692">
      <w:bodyDiv w:val="1"/>
      <w:marLeft w:val="0"/>
      <w:marRight w:val="0"/>
      <w:marTop w:val="0"/>
      <w:marBottom w:val="0"/>
      <w:divBdr>
        <w:top w:val="none" w:sz="0" w:space="0" w:color="auto"/>
        <w:left w:val="none" w:sz="0" w:space="0" w:color="auto"/>
        <w:bottom w:val="none" w:sz="0" w:space="0" w:color="auto"/>
        <w:right w:val="none" w:sz="0" w:space="0" w:color="auto"/>
      </w:divBdr>
    </w:div>
    <w:div w:id="1327057021">
      <w:bodyDiv w:val="1"/>
      <w:marLeft w:val="0"/>
      <w:marRight w:val="0"/>
      <w:marTop w:val="0"/>
      <w:marBottom w:val="0"/>
      <w:divBdr>
        <w:top w:val="none" w:sz="0" w:space="0" w:color="auto"/>
        <w:left w:val="none" w:sz="0" w:space="0" w:color="auto"/>
        <w:bottom w:val="none" w:sz="0" w:space="0" w:color="auto"/>
        <w:right w:val="none" w:sz="0" w:space="0" w:color="auto"/>
      </w:divBdr>
    </w:div>
    <w:div w:id="1327200488">
      <w:bodyDiv w:val="1"/>
      <w:marLeft w:val="0"/>
      <w:marRight w:val="0"/>
      <w:marTop w:val="0"/>
      <w:marBottom w:val="0"/>
      <w:divBdr>
        <w:top w:val="none" w:sz="0" w:space="0" w:color="auto"/>
        <w:left w:val="none" w:sz="0" w:space="0" w:color="auto"/>
        <w:bottom w:val="none" w:sz="0" w:space="0" w:color="auto"/>
        <w:right w:val="none" w:sz="0" w:space="0" w:color="auto"/>
      </w:divBdr>
    </w:div>
    <w:div w:id="1328090731">
      <w:bodyDiv w:val="1"/>
      <w:marLeft w:val="0"/>
      <w:marRight w:val="0"/>
      <w:marTop w:val="0"/>
      <w:marBottom w:val="0"/>
      <w:divBdr>
        <w:top w:val="none" w:sz="0" w:space="0" w:color="auto"/>
        <w:left w:val="none" w:sz="0" w:space="0" w:color="auto"/>
        <w:bottom w:val="none" w:sz="0" w:space="0" w:color="auto"/>
        <w:right w:val="none" w:sz="0" w:space="0" w:color="auto"/>
      </w:divBdr>
    </w:div>
    <w:div w:id="1329284346">
      <w:bodyDiv w:val="1"/>
      <w:marLeft w:val="0"/>
      <w:marRight w:val="0"/>
      <w:marTop w:val="0"/>
      <w:marBottom w:val="0"/>
      <w:divBdr>
        <w:top w:val="none" w:sz="0" w:space="0" w:color="auto"/>
        <w:left w:val="none" w:sz="0" w:space="0" w:color="auto"/>
        <w:bottom w:val="none" w:sz="0" w:space="0" w:color="auto"/>
        <w:right w:val="none" w:sz="0" w:space="0" w:color="auto"/>
      </w:divBdr>
    </w:div>
    <w:div w:id="1330521616">
      <w:bodyDiv w:val="1"/>
      <w:marLeft w:val="0"/>
      <w:marRight w:val="0"/>
      <w:marTop w:val="0"/>
      <w:marBottom w:val="0"/>
      <w:divBdr>
        <w:top w:val="none" w:sz="0" w:space="0" w:color="auto"/>
        <w:left w:val="none" w:sz="0" w:space="0" w:color="auto"/>
        <w:bottom w:val="none" w:sz="0" w:space="0" w:color="auto"/>
        <w:right w:val="none" w:sz="0" w:space="0" w:color="auto"/>
      </w:divBdr>
    </w:div>
    <w:div w:id="1330526605">
      <w:bodyDiv w:val="1"/>
      <w:marLeft w:val="0"/>
      <w:marRight w:val="0"/>
      <w:marTop w:val="0"/>
      <w:marBottom w:val="0"/>
      <w:divBdr>
        <w:top w:val="none" w:sz="0" w:space="0" w:color="auto"/>
        <w:left w:val="none" w:sz="0" w:space="0" w:color="auto"/>
        <w:bottom w:val="none" w:sz="0" w:space="0" w:color="auto"/>
        <w:right w:val="none" w:sz="0" w:space="0" w:color="auto"/>
      </w:divBdr>
    </w:div>
    <w:div w:id="1331251516">
      <w:bodyDiv w:val="1"/>
      <w:marLeft w:val="0"/>
      <w:marRight w:val="0"/>
      <w:marTop w:val="0"/>
      <w:marBottom w:val="0"/>
      <w:divBdr>
        <w:top w:val="none" w:sz="0" w:space="0" w:color="auto"/>
        <w:left w:val="none" w:sz="0" w:space="0" w:color="auto"/>
        <w:bottom w:val="none" w:sz="0" w:space="0" w:color="auto"/>
        <w:right w:val="none" w:sz="0" w:space="0" w:color="auto"/>
      </w:divBdr>
    </w:div>
    <w:div w:id="1331370936">
      <w:bodyDiv w:val="1"/>
      <w:marLeft w:val="0"/>
      <w:marRight w:val="0"/>
      <w:marTop w:val="0"/>
      <w:marBottom w:val="0"/>
      <w:divBdr>
        <w:top w:val="none" w:sz="0" w:space="0" w:color="auto"/>
        <w:left w:val="none" w:sz="0" w:space="0" w:color="auto"/>
        <w:bottom w:val="none" w:sz="0" w:space="0" w:color="auto"/>
        <w:right w:val="none" w:sz="0" w:space="0" w:color="auto"/>
      </w:divBdr>
    </w:div>
    <w:div w:id="1331832015">
      <w:bodyDiv w:val="1"/>
      <w:marLeft w:val="0"/>
      <w:marRight w:val="0"/>
      <w:marTop w:val="0"/>
      <w:marBottom w:val="0"/>
      <w:divBdr>
        <w:top w:val="none" w:sz="0" w:space="0" w:color="auto"/>
        <w:left w:val="none" w:sz="0" w:space="0" w:color="auto"/>
        <w:bottom w:val="none" w:sz="0" w:space="0" w:color="auto"/>
        <w:right w:val="none" w:sz="0" w:space="0" w:color="auto"/>
      </w:divBdr>
    </w:div>
    <w:div w:id="1331912506">
      <w:bodyDiv w:val="1"/>
      <w:marLeft w:val="0"/>
      <w:marRight w:val="0"/>
      <w:marTop w:val="0"/>
      <w:marBottom w:val="0"/>
      <w:divBdr>
        <w:top w:val="none" w:sz="0" w:space="0" w:color="auto"/>
        <w:left w:val="none" w:sz="0" w:space="0" w:color="auto"/>
        <w:bottom w:val="none" w:sz="0" w:space="0" w:color="auto"/>
        <w:right w:val="none" w:sz="0" w:space="0" w:color="auto"/>
      </w:divBdr>
    </w:div>
    <w:div w:id="1332023343">
      <w:bodyDiv w:val="1"/>
      <w:marLeft w:val="0"/>
      <w:marRight w:val="0"/>
      <w:marTop w:val="0"/>
      <w:marBottom w:val="0"/>
      <w:divBdr>
        <w:top w:val="none" w:sz="0" w:space="0" w:color="auto"/>
        <w:left w:val="none" w:sz="0" w:space="0" w:color="auto"/>
        <w:bottom w:val="none" w:sz="0" w:space="0" w:color="auto"/>
        <w:right w:val="none" w:sz="0" w:space="0" w:color="auto"/>
      </w:divBdr>
    </w:div>
    <w:div w:id="1332025078">
      <w:bodyDiv w:val="1"/>
      <w:marLeft w:val="0"/>
      <w:marRight w:val="0"/>
      <w:marTop w:val="0"/>
      <w:marBottom w:val="0"/>
      <w:divBdr>
        <w:top w:val="none" w:sz="0" w:space="0" w:color="auto"/>
        <w:left w:val="none" w:sz="0" w:space="0" w:color="auto"/>
        <w:bottom w:val="none" w:sz="0" w:space="0" w:color="auto"/>
        <w:right w:val="none" w:sz="0" w:space="0" w:color="auto"/>
      </w:divBdr>
    </w:div>
    <w:div w:id="1333221884">
      <w:bodyDiv w:val="1"/>
      <w:marLeft w:val="0"/>
      <w:marRight w:val="0"/>
      <w:marTop w:val="0"/>
      <w:marBottom w:val="0"/>
      <w:divBdr>
        <w:top w:val="none" w:sz="0" w:space="0" w:color="auto"/>
        <w:left w:val="none" w:sz="0" w:space="0" w:color="auto"/>
        <w:bottom w:val="none" w:sz="0" w:space="0" w:color="auto"/>
        <w:right w:val="none" w:sz="0" w:space="0" w:color="auto"/>
      </w:divBdr>
    </w:div>
    <w:div w:id="1334381116">
      <w:bodyDiv w:val="1"/>
      <w:marLeft w:val="0"/>
      <w:marRight w:val="0"/>
      <w:marTop w:val="0"/>
      <w:marBottom w:val="0"/>
      <w:divBdr>
        <w:top w:val="none" w:sz="0" w:space="0" w:color="auto"/>
        <w:left w:val="none" w:sz="0" w:space="0" w:color="auto"/>
        <w:bottom w:val="none" w:sz="0" w:space="0" w:color="auto"/>
        <w:right w:val="none" w:sz="0" w:space="0" w:color="auto"/>
      </w:divBdr>
    </w:div>
    <w:div w:id="1336303807">
      <w:bodyDiv w:val="1"/>
      <w:marLeft w:val="0"/>
      <w:marRight w:val="0"/>
      <w:marTop w:val="0"/>
      <w:marBottom w:val="0"/>
      <w:divBdr>
        <w:top w:val="none" w:sz="0" w:space="0" w:color="auto"/>
        <w:left w:val="none" w:sz="0" w:space="0" w:color="auto"/>
        <w:bottom w:val="none" w:sz="0" w:space="0" w:color="auto"/>
        <w:right w:val="none" w:sz="0" w:space="0" w:color="auto"/>
      </w:divBdr>
    </w:div>
    <w:div w:id="1337224809">
      <w:bodyDiv w:val="1"/>
      <w:marLeft w:val="0"/>
      <w:marRight w:val="0"/>
      <w:marTop w:val="0"/>
      <w:marBottom w:val="0"/>
      <w:divBdr>
        <w:top w:val="none" w:sz="0" w:space="0" w:color="auto"/>
        <w:left w:val="none" w:sz="0" w:space="0" w:color="auto"/>
        <w:bottom w:val="none" w:sz="0" w:space="0" w:color="auto"/>
        <w:right w:val="none" w:sz="0" w:space="0" w:color="auto"/>
      </w:divBdr>
    </w:div>
    <w:div w:id="1337415383">
      <w:bodyDiv w:val="1"/>
      <w:marLeft w:val="0"/>
      <w:marRight w:val="0"/>
      <w:marTop w:val="0"/>
      <w:marBottom w:val="0"/>
      <w:divBdr>
        <w:top w:val="none" w:sz="0" w:space="0" w:color="auto"/>
        <w:left w:val="none" w:sz="0" w:space="0" w:color="auto"/>
        <w:bottom w:val="none" w:sz="0" w:space="0" w:color="auto"/>
        <w:right w:val="none" w:sz="0" w:space="0" w:color="auto"/>
      </w:divBdr>
    </w:div>
    <w:div w:id="1337490984">
      <w:bodyDiv w:val="1"/>
      <w:marLeft w:val="0"/>
      <w:marRight w:val="0"/>
      <w:marTop w:val="0"/>
      <w:marBottom w:val="0"/>
      <w:divBdr>
        <w:top w:val="none" w:sz="0" w:space="0" w:color="auto"/>
        <w:left w:val="none" w:sz="0" w:space="0" w:color="auto"/>
        <w:bottom w:val="none" w:sz="0" w:space="0" w:color="auto"/>
        <w:right w:val="none" w:sz="0" w:space="0" w:color="auto"/>
      </w:divBdr>
    </w:div>
    <w:div w:id="1337853246">
      <w:bodyDiv w:val="1"/>
      <w:marLeft w:val="0"/>
      <w:marRight w:val="0"/>
      <w:marTop w:val="0"/>
      <w:marBottom w:val="0"/>
      <w:divBdr>
        <w:top w:val="none" w:sz="0" w:space="0" w:color="auto"/>
        <w:left w:val="none" w:sz="0" w:space="0" w:color="auto"/>
        <w:bottom w:val="none" w:sz="0" w:space="0" w:color="auto"/>
        <w:right w:val="none" w:sz="0" w:space="0" w:color="auto"/>
      </w:divBdr>
    </w:div>
    <w:div w:id="1339237906">
      <w:bodyDiv w:val="1"/>
      <w:marLeft w:val="0"/>
      <w:marRight w:val="0"/>
      <w:marTop w:val="0"/>
      <w:marBottom w:val="0"/>
      <w:divBdr>
        <w:top w:val="none" w:sz="0" w:space="0" w:color="auto"/>
        <w:left w:val="none" w:sz="0" w:space="0" w:color="auto"/>
        <w:bottom w:val="none" w:sz="0" w:space="0" w:color="auto"/>
        <w:right w:val="none" w:sz="0" w:space="0" w:color="auto"/>
      </w:divBdr>
    </w:div>
    <w:div w:id="1339579527">
      <w:bodyDiv w:val="1"/>
      <w:marLeft w:val="0"/>
      <w:marRight w:val="0"/>
      <w:marTop w:val="0"/>
      <w:marBottom w:val="0"/>
      <w:divBdr>
        <w:top w:val="none" w:sz="0" w:space="0" w:color="auto"/>
        <w:left w:val="none" w:sz="0" w:space="0" w:color="auto"/>
        <w:bottom w:val="none" w:sz="0" w:space="0" w:color="auto"/>
        <w:right w:val="none" w:sz="0" w:space="0" w:color="auto"/>
      </w:divBdr>
    </w:div>
    <w:div w:id="1340959919">
      <w:bodyDiv w:val="1"/>
      <w:marLeft w:val="0"/>
      <w:marRight w:val="0"/>
      <w:marTop w:val="0"/>
      <w:marBottom w:val="0"/>
      <w:divBdr>
        <w:top w:val="none" w:sz="0" w:space="0" w:color="auto"/>
        <w:left w:val="none" w:sz="0" w:space="0" w:color="auto"/>
        <w:bottom w:val="none" w:sz="0" w:space="0" w:color="auto"/>
        <w:right w:val="none" w:sz="0" w:space="0" w:color="auto"/>
      </w:divBdr>
    </w:div>
    <w:div w:id="1341350464">
      <w:bodyDiv w:val="1"/>
      <w:marLeft w:val="0"/>
      <w:marRight w:val="0"/>
      <w:marTop w:val="0"/>
      <w:marBottom w:val="0"/>
      <w:divBdr>
        <w:top w:val="none" w:sz="0" w:space="0" w:color="auto"/>
        <w:left w:val="none" w:sz="0" w:space="0" w:color="auto"/>
        <w:bottom w:val="none" w:sz="0" w:space="0" w:color="auto"/>
        <w:right w:val="none" w:sz="0" w:space="0" w:color="auto"/>
      </w:divBdr>
    </w:div>
    <w:div w:id="1342316511">
      <w:bodyDiv w:val="1"/>
      <w:marLeft w:val="0"/>
      <w:marRight w:val="0"/>
      <w:marTop w:val="0"/>
      <w:marBottom w:val="0"/>
      <w:divBdr>
        <w:top w:val="none" w:sz="0" w:space="0" w:color="auto"/>
        <w:left w:val="none" w:sz="0" w:space="0" w:color="auto"/>
        <w:bottom w:val="none" w:sz="0" w:space="0" w:color="auto"/>
        <w:right w:val="none" w:sz="0" w:space="0" w:color="auto"/>
      </w:divBdr>
    </w:div>
    <w:div w:id="1342321712">
      <w:bodyDiv w:val="1"/>
      <w:marLeft w:val="0"/>
      <w:marRight w:val="0"/>
      <w:marTop w:val="0"/>
      <w:marBottom w:val="0"/>
      <w:divBdr>
        <w:top w:val="none" w:sz="0" w:space="0" w:color="auto"/>
        <w:left w:val="none" w:sz="0" w:space="0" w:color="auto"/>
        <w:bottom w:val="none" w:sz="0" w:space="0" w:color="auto"/>
        <w:right w:val="none" w:sz="0" w:space="0" w:color="auto"/>
      </w:divBdr>
    </w:div>
    <w:div w:id="1342397307">
      <w:bodyDiv w:val="1"/>
      <w:marLeft w:val="0"/>
      <w:marRight w:val="0"/>
      <w:marTop w:val="0"/>
      <w:marBottom w:val="0"/>
      <w:divBdr>
        <w:top w:val="none" w:sz="0" w:space="0" w:color="auto"/>
        <w:left w:val="none" w:sz="0" w:space="0" w:color="auto"/>
        <w:bottom w:val="none" w:sz="0" w:space="0" w:color="auto"/>
        <w:right w:val="none" w:sz="0" w:space="0" w:color="auto"/>
      </w:divBdr>
    </w:div>
    <w:div w:id="1343362072">
      <w:bodyDiv w:val="1"/>
      <w:marLeft w:val="0"/>
      <w:marRight w:val="0"/>
      <w:marTop w:val="0"/>
      <w:marBottom w:val="0"/>
      <w:divBdr>
        <w:top w:val="none" w:sz="0" w:space="0" w:color="auto"/>
        <w:left w:val="none" w:sz="0" w:space="0" w:color="auto"/>
        <w:bottom w:val="none" w:sz="0" w:space="0" w:color="auto"/>
        <w:right w:val="none" w:sz="0" w:space="0" w:color="auto"/>
      </w:divBdr>
    </w:div>
    <w:div w:id="1343629485">
      <w:bodyDiv w:val="1"/>
      <w:marLeft w:val="0"/>
      <w:marRight w:val="0"/>
      <w:marTop w:val="0"/>
      <w:marBottom w:val="0"/>
      <w:divBdr>
        <w:top w:val="none" w:sz="0" w:space="0" w:color="auto"/>
        <w:left w:val="none" w:sz="0" w:space="0" w:color="auto"/>
        <w:bottom w:val="none" w:sz="0" w:space="0" w:color="auto"/>
        <w:right w:val="none" w:sz="0" w:space="0" w:color="auto"/>
      </w:divBdr>
    </w:div>
    <w:div w:id="1344044776">
      <w:bodyDiv w:val="1"/>
      <w:marLeft w:val="0"/>
      <w:marRight w:val="0"/>
      <w:marTop w:val="0"/>
      <w:marBottom w:val="0"/>
      <w:divBdr>
        <w:top w:val="none" w:sz="0" w:space="0" w:color="auto"/>
        <w:left w:val="none" w:sz="0" w:space="0" w:color="auto"/>
        <w:bottom w:val="none" w:sz="0" w:space="0" w:color="auto"/>
        <w:right w:val="none" w:sz="0" w:space="0" w:color="auto"/>
      </w:divBdr>
    </w:div>
    <w:div w:id="1344892816">
      <w:bodyDiv w:val="1"/>
      <w:marLeft w:val="0"/>
      <w:marRight w:val="0"/>
      <w:marTop w:val="0"/>
      <w:marBottom w:val="0"/>
      <w:divBdr>
        <w:top w:val="none" w:sz="0" w:space="0" w:color="auto"/>
        <w:left w:val="none" w:sz="0" w:space="0" w:color="auto"/>
        <w:bottom w:val="none" w:sz="0" w:space="0" w:color="auto"/>
        <w:right w:val="none" w:sz="0" w:space="0" w:color="auto"/>
      </w:divBdr>
    </w:div>
    <w:div w:id="1345786119">
      <w:bodyDiv w:val="1"/>
      <w:marLeft w:val="0"/>
      <w:marRight w:val="0"/>
      <w:marTop w:val="0"/>
      <w:marBottom w:val="0"/>
      <w:divBdr>
        <w:top w:val="none" w:sz="0" w:space="0" w:color="auto"/>
        <w:left w:val="none" w:sz="0" w:space="0" w:color="auto"/>
        <w:bottom w:val="none" w:sz="0" w:space="0" w:color="auto"/>
        <w:right w:val="none" w:sz="0" w:space="0" w:color="auto"/>
      </w:divBdr>
    </w:div>
    <w:div w:id="1347363645">
      <w:bodyDiv w:val="1"/>
      <w:marLeft w:val="0"/>
      <w:marRight w:val="0"/>
      <w:marTop w:val="0"/>
      <w:marBottom w:val="0"/>
      <w:divBdr>
        <w:top w:val="none" w:sz="0" w:space="0" w:color="auto"/>
        <w:left w:val="none" w:sz="0" w:space="0" w:color="auto"/>
        <w:bottom w:val="none" w:sz="0" w:space="0" w:color="auto"/>
        <w:right w:val="none" w:sz="0" w:space="0" w:color="auto"/>
      </w:divBdr>
    </w:div>
    <w:div w:id="1347634198">
      <w:bodyDiv w:val="1"/>
      <w:marLeft w:val="0"/>
      <w:marRight w:val="0"/>
      <w:marTop w:val="0"/>
      <w:marBottom w:val="0"/>
      <w:divBdr>
        <w:top w:val="none" w:sz="0" w:space="0" w:color="auto"/>
        <w:left w:val="none" w:sz="0" w:space="0" w:color="auto"/>
        <w:bottom w:val="none" w:sz="0" w:space="0" w:color="auto"/>
        <w:right w:val="none" w:sz="0" w:space="0" w:color="auto"/>
      </w:divBdr>
    </w:div>
    <w:div w:id="1348291342">
      <w:bodyDiv w:val="1"/>
      <w:marLeft w:val="0"/>
      <w:marRight w:val="0"/>
      <w:marTop w:val="0"/>
      <w:marBottom w:val="0"/>
      <w:divBdr>
        <w:top w:val="none" w:sz="0" w:space="0" w:color="auto"/>
        <w:left w:val="none" w:sz="0" w:space="0" w:color="auto"/>
        <w:bottom w:val="none" w:sz="0" w:space="0" w:color="auto"/>
        <w:right w:val="none" w:sz="0" w:space="0" w:color="auto"/>
      </w:divBdr>
    </w:div>
    <w:div w:id="1348673311">
      <w:bodyDiv w:val="1"/>
      <w:marLeft w:val="0"/>
      <w:marRight w:val="0"/>
      <w:marTop w:val="0"/>
      <w:marBottom w:val="0"/>
      <w:divBdr>
        <w:top w:val="none" w:sz="0" w:space="0" w:color="auto"/>
        <w:left w:val="none" w:sz="0" w:space="0" w:color="auto"/>
        <w:bottom w:val="none" w:sz="0" w:space="0" w:color="auto"/>
        <w:right w:val="none" w:sz="0" w:space="0" w:color="auto"/>
      </w:divBdr>
    </w:div>
    <w:div w:id="1349024363">
      <w:bodyDiv w:val="1"/>
      <w:marLeft w:val="0"/>
      <w:marRight w:val="0"/>
      <w:marTop w:val="0"/>
      <w:marBottom w:val="0"/>
      <w:divBdr>
        <w:top w:val="none" w:sz="0" w:space="0" w:color="auto"/>
        <w:left w:val="none" w:sz="0" w:space="0" w:color="auto"/>
        <w:bottom w:val="none" w:sz="0" w:space="0" w:color="auto"/>
        <w:right w:val="none" w:sz="0" w:space="0" w:color="auto"/>
      </w:divBdr>
    </w:div>
    <w:div w:id="1350334137">
      <w:bodyDiv w:val="1"/>
      <w:marLeft w:val="0"/>
      <w:marRight w:val="0"/>
      <w:marTop w:val="0"/>
      <w:marBottom w:val="0"/>
      <w:divBdr>
        <w:top w:val="none" w:sz="0" w:space="0" w:color="auto"/>
        <w:left w:val="none" w:sz="0" w:space="0" w:color="auto"/>
        <w:bottom w:val="none" w:sz="0" w:space="0" w:color="auto"/>
        <w:right w:val="none" w:sz="0" w:space="0" w:color="auto"/>
      </w:divBdr>
    </w:div>
    <w:div w:id="1350375782">
      <w:bodyDiv w:val="1"/>
      <w:marLeft w:val="0"/>
      <w:marRight w:val="0"/>
      <w:marTop w:val="0"/>
      <w:marBottom w:val="0"/>
      <w:divBdr>
        <w:top w:val="none" w:sz="0" w:space="0" w:color="auto"/>
        <w:left w:val="none" w:sz="0" w:space="0" w:color="auto"/>
        <w:bottom w:val="none" w:sz="0" w:space="0" w:color="auto"/>
        <w:right w:val="none" w:sz="0" w:space="0" w:color="auto"/>
      </w:divBdr>
    </w:div>
    <w:div w:id="1351028863">
      <w:bodyDiv w:val="1"/>
      <w:marLeft w:val="0"/>
      <w:marRight w:val="0"/>
      <w:marTop w:val="0"/>
      <w:marBottom w:val="0"/>
      <w:divBdr>
        <w:top w:val="none" w:sz="0" w:space="0" w:color="auto"/>
        <w:left w:val="none" w:sz="0" w:space="0" w:color="auto"/>
        <w:bottom w:val="none" w:sz="0" w:space="0" w:color="auto"/>
        <w:right w:val="none" w:sz="0" w:space="0" w:color="auto"/>
      </w:divBdr>
    </w:div>
    <w:div w:id="1351102535">
      <w:bodyDiv w:val="1"/>
      <w:marLeft w:val="0"/>
      <w:marRight w:val="0"/>
      <w:marTop w:val="0"/>
      <w:marBottom w:val="0"/>
      <w:divBdr>
        <w:top w:val="none" w:sz="0" w:space="0" w:color="auto"/>
        <w:left w:val="none" w:sz="0" w:space="0" w:color="auto"/>
        <w:bottom w:val="none" w:sz="0" w:space="0" w:color="auto"/>
        <w:right w:val="none" w:sz="0" w:space="0" w:color="auto"/>
      </w:divBdr>
    </w:div>
    <w:div w:id="1351880293">
      <w:bodyDiv w:val="1"/>
      <w:marLeft w:val="0"/>
      <w:marRight w:val="0"/>
      <w:marTop w:val="0"/>
      <w:marBottom w:val="0"/>
      <w:divBdr>
        <w:top w:val="none" w:sz="0" w:space="0" w:color="auto"/>
        <w:left w:val="none" w:sz="0" w:space="0" w:color="auto"/>
        <w:bottom w:val="none" w:sz="0" w:space="0" w:color="auto"/>
        <w:right w:val="none" w:sz="0" w:space="0" w:color="auto"/>
      </w:divBdr>
    </w:div>
    <w:div w:id="1351906772">
      <w:bodyDiv w:val="1"/>
      <w:marLeft w:val="0"/>
      <w:marRight w:val="0"/>
      <w:marTop w:val="0"/>
      <w:marBottom w:val="0"/>
      <w:divBdr>
        <w:top w:val="none" w:sz="0" w:space="0" w:color="auto"/>
        <w:left w:val="none" w:sz="0" w:space="0" w:color="auto"/>
        <w:bottom w:val="none" w:sz="0" w:space="0" w:color="auto"/>
        <w:right w:val="none" w:sz="0" w:space="0" w:color="auto"/>
      </w:divBdr>
    </w:div>
    <w:div w:id="1352998590">
      <w:bodyDiv w:val="1"/>
      <w:marLeft w:val="0"/>
      <w:marRight w:val="0"/>
      <w:marTop w:val="0"/>
      <w:marBottom w:val="0"/>
      <w:divBdr>
        <w:top w:val="none" w:sz="0" w:space="0" w:color="auto"/>
        <w:left w:val="none" w:sz="0" w:space="0" w:color="auto"/>
        <w:bottom w:val="none" w:sz="0" w:space="0" w:color="auto"/>
        <w:right w:val="none" w:sz="0" w:space="0" w:color="auto"/>
      </w:divBdr>
    </w:div>
    <w:div w:id="1353261475">
      <w:bodyDiv w:val="1"/>
      <w:marLeft w:val="0"/>
      <w:marRight w:val="0"/>
      <w:marTop w:val="0"/>
      <w:marBottom w:val="0"/>
      <w:divBdr>
        <w:top w:val="none" w:sz="0" w:space="0" w:color="auto"/>
        <w:left w:val="none" w:sz="0" w:space="0" w:color="auto"/>
        <w:bottom w:val="none" w:sz="0" w:space="0" w:color="auto"/>
        <w:right w:val="none" w:sz="0" w:space="0" w:color="auto"/>
      </w:divBdr>
    </w:div>
    <w:div w:id="1353412440">
      <w:bodyDiv w:val="1"/>
      <w:marLeft w:val="0"/>
      <w:marRight w:val="0"/>
      <w:marTop w:val="0"/>
      <w:marBottom w:val="0"/>
      <w:divBdr>
        <w:top w:val="none" w:sz="0" w:space="0" w:color="auto"/>
        <w:left w:val="none" w:sz="0" w:space="0" w:color="auto"/>
        <w:bottom w:val="none" w:sz="0" w:space="0" w:color="auto"/>
        <w:right w:val="none" w:sz="0" w:space="0" w:color="auto"/>
      </w:divBdr>
    </w:div>
    <w:div w:id="1353533522">
      <w:bodyDiv w:val="1"/>
      <w:marLeft w:val="0"/>
      <w:marRight w:val="0"/>
      <w:marTop w:val="0"/>
      <w:marBottom w:val="0"/>
      <w:divBdr>
        <w:top w:val="none" w:sz="0" w:space="0" w:color="auto"/>
        <w:left w:val="none" w:sz="0" w:space="0" w:color="auto"/>
        <w:bottom w:val="none" w:sz="0" w:space="0" w:color="auto"/>
        <w:right w:val="none" w:sz="0" w:space="0" w:color="auto"/>
      </w:divBdr>
    </w:div>
    <w:div w:id="1358312499">
      <w:bodyDiv w:val="1"/>
      <w:marLeft w:val="0"/>
      <w:marRight w:val="0"/>
      <w:marTop w:val="0"/>
      <w:marBottom w:val="0"/>
      <w:divBdr>
        <w:top w:val="none" w:sz="0" w:space="0" w:color="auto"/>
        <w:left w:val="none" w:sz="0" w:space="0" w:color="auto"/>
        <w:bottom w:val="none" w:sz="0" w:space="0" w:color="auto"/>
        <w:right w:val="none" w:sz="0" w:space="0" w:color="auto"/>
      </w:divBdr>
    </w:div>
    <w:div w:id="1359308897">
      <w:bodyDiv w:val="1"/>
      <w:marLeft w:val="0"/>
      <w:marRight w:val="0"/>
      <w:marTop w:val="0"/>
      <w:marBottom w:val="0"/>
      <w:divBdr>
        <w:top w:val="none" w:sz="0" w:space="0" w:color="auto"/>
        <w:left w:val="none" w:sz="0" w:space="0" w:color="auto"/>
        <w:bottom w:val="none" w:sz="0" w:space="0" w:color="auto"/>
        <w:right w:val="none" w:sz="0" w:space="0" w:color="auto"/>
      </w:divBdr>
    </w:div>
    <w:div w:id="1359891469">
      <w:bodyDiv w:val="1"/>
      <w:marLeft w:val="0"/>
      <w:marRight w:val="0"/>
      <w:marTop w:val="0"/>
      <w:marBottom w:val="0"/>
      <w:divBdr>
        <w:top w:val="none" w:sz="0" w:space="0" w:color="auto"/>
        <w:left w:val="none" w:sz="0" w:space="0" w:color="auto"/>
        <w:bottom w:val="none" w:sz="0" w:space="0" w:color="auto"/>
        <w:right w:val="none" w:sz="0" w:space="0" w:color="auto"/>
      </w:divBdr>
    </w:div>
    <w:div w:id="1362633117">
      <w:bodyDiv w:val="1"/>
      <w:marLeft w:val="0"/>
      <w:marRight w:val="0"/>
      <w:marTop w:val="0"/>
      <w:marBottom w:val="0"/>
      <w:divBdr>
        <w:top w:val="none" w:sz="0" w:space="0" w:color="auto"/>
        <w:left w:val="none" w:sz="0" w:space="0" w:color="auto"/>
        <w:bottom w:val="none" w:sz="0" w:space="0" w:color="auto"/>
        <w:right w:val="none" w:sz="0" w:space="0" w:color="auto"/>
      </w:divBdr>
    </w:div>
    <w:div w:id="1362825219">
      <w:bodyDiv w:val="1"/>
      <w:marLeft w:val="0"/>
      <w:marRight w:val="0"/>
      <w:marTop w:val="0"/>
      <w:marBottom w:val="0"/>
      <w:divBdr>
        <w:top w:val="none" w:sz="0" w:space="0" w:color="auto"/>
        <w:left w:val="none" w:sz="0" w:space="0" w:color="auto"/>
        <w:bottom w:val="none" w:sz="0" w:space="0" w:color="auto"/>
        <w:right w:val="none" w:sz="0" w:space="0" w:color="auto"/>
      </w:divBdr>
    </w:div>
    <w:div w:id="1363554688">
      <w:bodyDiv w:val="1"/>
      <w:marLeft w:val="0"/>
      <w:marRight w:val="0"/>
      <w:marTop w:val="0"/>
      <w:marBottom w:val="0"/>
      <w:divBdr>
        <w:top w:val="none" w:sz="0" w:space="0" w:color="auto"/>
        <w:left w:val="none" w:sz="0" w:space="0" w:color="auto"/>
        <w:bottom w:val="none" w:sz="0" w:space="0" w:color="auto"/>
        <w:right w:val="none" w:sz="0" w:space="0" w:color="auto"/>
      </w:divBdr>
    </w:div>
    <w:div w:id="1364286943">
      <w:bodyDiv w:val="1"/>
      <w:marLeft w:val="0"/>
      <w:marRight w:val="0"/>
      <w:marTop w:val="0"/>
      <w:marBottom w:val="0"/>
      <w:divBdr>
        <w:top w:val="none" w:sz="0" w:space="0" w:color="auto"/>
        <w:left w:val="none" w:sz="0" w:space="0" w:color="auto"/>
        <w:bottom w:val="none" w:sz="0" w:space="0" w:color="auto"/>
        <w:right w:val="none" w:sz="0" w:space="0" w:color="auto"/>
      </w:divBdr>
    </w:div>
    <w:div w:id="1364332088">
      <w:bodyDiv w:val="1"/>
      <w:marLeft w:val="0"/>
      <w:marRight w:val="0"/>
      <w:marTop w:val="0"/>
      <w:marBottom w:val="0"/>
      <w:divBdr>
        <w:top w:val="none" w:sz="0" w:space="0" w:color="auto"/>
        <w:left w:val="none" w:sz="0" w:space="0" w:color="auto"/>
        <w:bottom w:val="none" w:sz="0" w:space="0" w:color="auto"/>
        <w:right w:val="none" w:sz="0" w:space="0" w:color="auto"/>
      </w:divBdr>
    </w:div>
    <w:div w:id="1365714920">
      <w:bodyDiv w:val="1"/>
      <w:marLeft w:val="0"/>
      <w:marRight w:val="0"/>
      <w:marTop w:val="0"/>
      <w:marBottom w:val="0"/>
      <w:divBdr>
        <w:top w:val="none" w:sz="0" w:space="0" w:color="auto"/>
        <w:left w:val="none" w:sz="0" w:space="0" w:color="auto"/>
        <w:bottom w:val="none" w:sz="0" w:space="0" w:color="auto"/>
        <w:right w:val="none" w:sz="0" w:space="0" w:color="auto"/>
      </w:divBdr>
    </w:div>
    <w:div w:id="1367219484">
      <w:bodyDiv w:val="1"/>
      <w:marLeft w:val="0"/>
      <w:marRight w:val="0"/>
      <w:marTop w:val="0"/>
      <w:marBottom w:val="0"/>
      <w:divBdr>
        <w:top w:val="none" w:sz="0" w:space="0" w:color="auto"/>
        <w:left w:val="none" w:sz="0" w:space="0" w:color="auto"/>
        <w:bottom w:val="none" w:sz="0" w:space="0" w:color="auto"/>
        <w:right w:val="none" w:sz="0" w:space="0" w:color="auto"/>
      </w:divBdr>
    </w:div>
    <w:div w:id="1367637369">
      <w:bodyDiv w:val="1"/>
      <w:marLeft w:val="0"/>
      <w:marRight w:val="0"/>
      <w:marTop w:val="0"/>
      <w:marBottom w:val="0"/>
      <w:divBdr>
        <w:top w:val="none" w:sz="0" w:space="0" w:color="auto"/>
        <w:left w:val="none" w:sz="0" w:space="0" w:color="auto"/>
        <w:bottom w:val="none" w:sz="0" w:space="0" w:color="auto"/>
        <w:right w:val="none" w:sz="0" w:space="0" w:color="auto"/>
      </w:divBdr>
    </w:div>
    <w:div w:id="1368066635">
      <w:bodyDiv w:val="1"/>
      <w:marLeft w:val="0"/>
      <w:marRight w:val="0"/>
      <w:marTop w:val="0"/>
      <w:marBottom w:val="0"/>
      <w:divBdr>
        <w:top w:val="none" w:sz="0" w:space="0" w:color="auto"/>
        <w:left w:val="none" w:sz="0" w:space="0" w:color="auto"/>
        <w:bottom w:val="none" w:sz="0" w:space="0" w:color="auto"/>
        <w:right w:val="none" w:sz="0" w:space="0" w:color="auto"/>
      </w:divBdr>
    </w:div>
    <w:div w:id="1368678144">
      <w:bodyDiv w:val="1"/>
      <w:marLeft w:val="0"/>
      <w:marRight w:val="0"/>
      <w:marTop w:val="0"/>
      <w:marBottom w:val="0"/>
      <w:divBdr>
        <w:top w:val="none" w:sz="0" w:space="0" w:color="auto"/>
        <w:left w:val="none" w:sz="0" w:space="0" w:color="auto"/>
        <w:bottom w:val="none" w:sz="0" w:space="0" w:color="auto"/>
        <w:right w:val="none" w:sz="0" w:space="0" w:color="auto"/>
      </w:divBdr>
    </w:div>
    <w:div w:id="1368795963">
      <w:bodyDiv w:val="1"/>
      <w:marLeft w:val="0"/>
      <w:marRight w:val="0"/>
      <w:marTop w:val="0"/>
      <w:marBottom w:val="0"/>
      <w:divBdr>
        <w:top w:val="none" w:sz="0" w:space="0" w:color="auto"/>
        <w:left w:val="none" w:sz="0" w:space="0" w:color="auto"/>
        <w:bottom w:val="none" w:sz="0" w:space="0" w:color="auto"/>
        <w:right w:val="none" w:sz="0" w:space="0" w:color="auto"/>
      </w:divBdr>
    </w:div>
    <w:div w:id="1369986786">
      <w:bodyDiv w:val="1"/>
      <w:marLeft w:val="0"/>
      <w:marRight w:val="0"/>
      <w:marTop w:val="0"/>
      <w:marBottom w:val="0"/>
      <w:divBdr>
        <w:top w:val="none" w:sz="0" w:space="0" w:color="auto"/>
        <w:left w:val="none" w:sz="0" w:space="0" w:color="auto"/>
        <w:bottom w:val="none" w:sz="0" w:space="0" w:color="auto"/>
        <w:right w:val="none" w:sz="0" w:space="0" w:color="auto"/>
      </w:divBdr>
    </w:div>
    <w:div w:id="1369988915">
      <w:bodyDiv w:val="1"/>
      <w:marLeft w:val="0"/>
      <w:marRight w:val="0"/>
      <w:marTop w:val="0"/>
      <w:marBottom w:val="0"/>
      <w:divBdr>
        <w:top w:val="none" w:sz="0" w:space="0" w:color="auto"/>
        <w:left w:val="none" w:sz="0" w:space="0" w:color="auto"/>
        <w:bottom w:val="none" w:sz="0" w:space="0" w:color="auto"/>
        <w:right w:val="none" w:sz="0" w:space="0" w:color="auto"/>
      </w:divBdr>
    </w:div>
    <w:div w:id="1371223012">
      <w:bodyDiv w:val="1"/>
      <w:marLeft w:val="0"/>
      <w:marRight w:val="0"/>
      <w:marTop w:val="0"/>
      <w:marBottom w:val="0"/>
      <w:divBdr>
        <w:top w:val="none" w:sz="0" w:space="0" w:color="auto"/>
        <w:left w:val="none" w:sz="0" w:space="0" w:color="auto"/>
        <w:bottom w:val="none" w:sz="0" w:space="0" w:color="auto"/>
        <w:right w:val="none" w:sz="0" w:space="0" w:color="auto"/>
      </w:divBdr>
    </w:div>
    <w:div w:id="1371763066">
      <w:bodyDiv w:val="1"/>
      <w:marLeft w:val="0"/>
      <w:marRight w:val="0"/>
      <w:marTop w:val="0"/>
      <w:marBottom w:val="0"/>
      <w:divBdr>
        <w:top w:val="none" w:sz="0" w:space="0" w:color="auto"/>
        <w:left w:val="none" w:sz="0" w:space="0" w:color="auto"/>
        <w:bottom w:val="none" w:sz="0" w:space="0" w:color="auto"/>
        <w:right w:val="none" w:sz="0" w:space="0" w:color="auto"/>
      </w:divBdr>
    </w:div>
    <w:div w:id="1372532561">
      <w:bodyDiv w:val="1"/>
      <w:marLeft w:val="0"/>
      <w:marRight w:val="0"/>
      <w:marTop w:val="0"/>
      <w:marBottom w:val="0"/>
      <w:divBdr>
        <w:top w:val="none" w:sz="0" w:space="0" w:color="auto"/>
        <w:left w:val="none" w:sz="0" w:space="0" w:color="auto"/>
        <w:bottom w:val="none" w:sz="0" w:space="0" w:color="auto"/>
        <w:right w:val="none" w:sz="0" w:space="0" w:color="auto"/>
      </w:divBdr>
    </w:div>
    <w:div w:id="1372876927">
      <w:bodyDiv w:val="1"/>
      <w:marLeft w:val="0"/>
      <w:marRight w:val="0"/>
      <w:marTop w:val="0"/>
      <w:marBottom w:val="0"/>
      <w:divBdr>
        <w:top w:val="none" w:sz="0" w:space="0" w:color="auto"/>
        <w:left w:val="none" w:sz="0" w:space="0" w:color="auto"/>
        <w:bottom w:val="none" w:sz="0" w:space="0" w:color="auto"/>
        <w:right w:val="none" w:sz="0" w:space="0" w:color="auto"/>
      </w:divBdr>
    </w:div>
    <w:div w:id="1373192438">
      <w:bodyDiv w:val="1"/>
      <w:marLeft w:val="0"/>
      <w:marRight w:val="0"/>
      <w:marTop w:val="0"/>
      <w:marBottom w:val="0"/>
      <w:divBdr>
        <w:top w:val="none" w:sz="0" w:space="0" w:color="auto"/>
        <w:left w:val="none" w:sz="0" w:space="0" w:color="auto"/>
        <w:bottom w:val="none" w:sz="0" w:space="0" w:color="auto"/>
        <w:right w:val="none" w:sz="0" w:space="0" w:color="auto"/>
      </w:divBdr>
    </w:div>
    <w:div w:id="1374883779">
      <w:bodyDiv w:val="1"/>
      <w:marLeft w:val="0"/>
      <w:marRight w:val="0"/>
      <w:marTop w:val="0"/>
      <w:marBottom w:val="0"/>
      <w:divBdr>
        <w:top w:val="none" w:sz="0" w:space="0" w:color="auto"/>
        <w:left w:val="none" w:sz="0" w:space="0" w:color="auto"/>
        <w:bottom w:val="none" w:sz="0" w:space="0" w:color="auto"/>
        <w:right w:val="none" w:sz="0" w:space="0" w:color="auto"/>
      </w:divBdr>
    </w:div>
    <w:div w:id="1375733981">
      <w:bodyDiv w:val="1"/>
      <w:marLeft w:val="0"/>
      <w:marRight w:val="0"/>
      <w:marTop w:val="0"/>
      <w:marBottom w:val="0"/>
      <w:divBdr>
        <w:top w:val="none" w:sz="0" w:space="0" w:color="auto"/>
        <w:left w:val="none" w:sz="0" w:space="0" w:color="auto"/>
        <w:bottom w:val="none" w:sz="0" w:space="0" w:color="auto"/>
        <w:right w:val="none" w:sz="0" w:space="0" w:color="auto"/>
      </w:divBdr>
    </w:div>
    <w:div w:id="1378432724">
      <w:bodyDiv w:val="1"/>
      <w:marLeft w:val="0"/>
      <w:marRight w:val="0"/>
      <w:marTop w:val="0"/>
      <w:marBottom w:val="0"/>
      <w:divBdr>
        <w:top w:val="none" w:sz="0" w:space="0" w:color="auto"/>
        <w:left w:val="none" w:sz="0" w:space="0" w:color="auto"/>
        <w:bottom w:val="none" w:sz="0" w:space="0" w:color="auto"/>
        <w:right w:val="none" w:sz="0" w:space="0" w:color="auto"/>
      </w:divBdr>
    </w:div>
    <w:div w:id="1378552759">
      <w:bodyDiv w:val="1"/>
      <w:marLeft w:val="0"/>
      <w:marRight w:val="0"/>
      <w:marTop w:val="0"/>
      <w:marBottom w:val="0"/>
      <w:divBdr>
        <w:top w:val="none" w:sz="0" w:space="0" w:color="auto"/>
        <w:left w:val="none" w:sz="0" w:space="0" w:color="auto"/>
        <w:bottom w:val="none" w:sz="0" w:space="0" w:color="auto"/>
        <w:right w:val="none" w:sz="0" w:space="0" w:color="auto"/>
      </w:divBdr>
    </w:div>
    <w:div w:id="1378581013">
      <w:bodyDiv w:val="1"/>
      <w:marLeft w:val="0"/>
      <w:marRight w:val="0"/>
      <w:marTop w:val="0"/>
      <w:marBottom w:val="0"/>
      <w:divBdr>
        <w:top w:val="none" w:sz="0" w:space="0" w:color="auto"/>
        <w:left w:val="none" w:sz="0" w:space="0" w:color="auto"/>
        <w:bottom w:val="none" w:sz="0" w:space="0" w:color="auto"/>
        <w:right w:val="none" w:sz="0" w:space="0" w:color="auto"/>
      </w:divBdr>
    </w:div>
    <w:div w:id="1379352640">
      <w:bodyDiv w:val="1"/>
      <w:marLeft w:val="0"/>
      <w:marRight w:val="0"/>
      <w:marTop w:val="0"/>
      <w:marBottom w:val="0"/>
      <w:divBdr>
        <w:top w:val="none" w:sz="0" w:space="0" w:color="auto"/>
        <w:left w:val="none" w:sz="0" w:space="0" w:color="auto"/>
        <w:bottom w:val="none" w:sz="0" w:space="0" w:color="auto"/>
        <w:right w:val="none" w:sz="0" w:space="0" w:color="auto"/>
      </w:divBdr>
    </w:div>
    <w:div w:id="1379865230">
      <w:bodyDiv w:val="1"/>
      <w:marLeft w:val="0"/>
      <w:marRight w:val="0"/>
      <w:marTop w:val="0"/>
      <w:marBottom w:val="0"/>
      <w:divBdr>
        <w:top w:val="none" w:sz="0" w:space="0" w:color="auto"/>
        <w:left w:val="none" w:sz="0" w:space="0" w:color="auto"/>
        <w:bottom w:val="none" w:sz="0" w:space="0" w:color="auto"/>
        <w:right w:val="none" w:sz="0" w:space="0" w:color="auto"/>
      </w:divBdr>
    </w:div>
    <w:div w:id="1381905810">
      <w:bodyDiv w:val="1"/>
      <w:marLeft w:val="0"/>
      <w:marRight w:val="0"/>
      <w:marTop w:val="0"/>
      <w:marBottom w:val="0"/>
      <w:divBdr>
        <w:top w:val="none" w:sz="0" w:space="0" w:color="auto"/>
        <w:left w:val="none" w:sz="0" w:space="0" w:color="auto"/>
        <w:bottom w:val="none" w:sz="0" w:space="0" w:color="auto"/>
        <w:right w:val="none" w:sz="0" w:space="0" w:color="auto"/>
      </w:divBdr>
    </w:div>
    <w:div w:id="1383021589">
      <w:bodyDiv w:val="1"/>
      <w:marLeft w:val="0"/>
      <w:marRight w:val="0"/>
      <w:marTop w:val="0"/>
      <w:marBottom w:val="0"/>
      <w:divBdr>
        <w:top w:val="none" w:sz="0" w:space="0" w:color="auto"/>
        <w:left w:val="none" w:sz="0" w:space="0" w:color="auto"/>
        <w:bottom w:val="none" w:sz="0" w:space="0" w:color="auto"/>
        <w:right w:val="none" w:sz="0" w:space="0" w:color="auto"/>
      </w:divBdr>
    </w:div>
    <w:div w:id="1383099552">
      <w:bodyDiv w:val="1"/>
      <w:marLeft w:val="0"/>
      <w:marRight w:val="0"/>
      <w:marTop w:val="0"/>
      <w:marBottom w:val="0"/>
      <w:divBdr>
        <w:top w:val="none" w:sz="0" w:space="0" w:color="auto"/>
        <w:left w:val="none" w:sz="0" w:space="0" w:color="auto"/>
        <w:bottom w:val="none" w:sz="0" w:space="0" w:color="auto"/>
        <w:right w:val="none" w:sz="0" w:space="0" w:color="auto"/>
      </w:divBdr>
    </w:div>
    <w:div w:id="1383363660">
      <w:bodyDiv w:val="1"/>
      <w:marLeft w:val="0"/>
      <w:marRight w:val="0"/>
      <w:marTop w:val="0"/>
      <w:marBottom w:val="0"/>
      <w:divBdr>
        <w:top w:val="none" w:sz="0" w:space="0" w:color="auto"/>
        <w:left w:val="none" w:sz="0" w:space="0" w:color="auto"/>
        <w:bottom w:val="none" w:sz="0" w:space="0" w:color="auto"/>
        <w:right w:val="none" w:sz="0" w:space="0" w:color="auto"/>
      </w:divBdr>
    </w:div>
    <w:div w:id="1384866115">
      <w:bodyDiv w:val="1"/>
      <w:marLeft w:val="0"/>
      <w:marRight w:val="0"/>
      <w:marTop w:val="0"/>
      <w:marBottom w:val="0"/>
      <w:divBdr>
        <w:top w:val="none" w:sz="0" w:space="0" w:color="auto"/>
        <w:left w:val="none" w:sz="0" w:space="0" w:color="auto"/>
        <w:bottom w:val="none" w:sz="0" w:space="0" w:color="auto"/>
        <w:right w:val="none" w:sz="0" w:space="0" w:color="auto"/>
      </w:divBdr>
    </w:div>
    <w:div w:id="1384869753">
      <w:bodyDiv w:val="1"/>
      <w:marLeft w:val="0"/>
      <w:marRight w:val="0"/>
      <w:marTop w:val="0"/>
      <w:marBottom w:val="0"/>
      <w:divBdr>
        <w:top w:val="none" w:sz="0" w:space="0" w:color="auto"/>
        <w:left w:val="none" w:sz="0" w:space="0" w:color="auto"/>
        <w:bottom w:val="none" w:sz="0" w:space="0" w:color="auto"/>
        <w:right w:val="none" w:sz="0" w:space="0" w:color="auto"/>
      </w:divBdr>
    </w:div>
    <w:div w:id="1385442897">
      <w:bodyDiv w:val="1"/>
      <w:marLeft w:val="0"/>
      <w:marRight w:val="0"/>
      <w:marTop w:val="0"/>
      <w:marBottom w:val="0"/>
      <w:divBdr>
        <w:top w:val="none" w:sz="0" w:space="0" w:color="auto"/>
        <w:left w:val="none" w:sz="0" w:space="0" w:color="auto"/>
        <w:bottom w:val="none" w:sz="0" w:space="0" w:color="auto"/>
        <w:right w:val="none" w:sz="0" w:space="0" w:color="auto"/>
      </w:divBdr>
    </w:div>
    <w:div w:id="1386179855">
      <w:bodyDiv w:val="1"/>
      <w:marLeft w:val="0"/>
      <w:marRight w:val="0"/>
      <w:marTop w:val="0"/>
      <w:marBottom w:val="0"/>
      <w:divBdr>
        <w:top w:val="none" w:sz="0" w:space="0" w:color="auto"/>
        <w:left w:val="none" w:sz="0" w:space="0" w:color="auto"/>
        <w:bottom w:val="none" w:sz="0" w:space="0" w:color="auto"/>
        <w:right w:val="none" w:sz="0" w:space="0" w:color="auto"/>
      </w:divBdr>
    </w:div>
    <w:div w:id="1386297112">
      <w:bodyDiv w:val="1"/>
      <w:marLeft w:val="0"/>
      <w:marRight w:val="0"/>
      <w:marTop w:val="0"/>
      <w:marBottom w:val="0"/>
      <w:divBdr>
        <w:top w:val="none" w:sz="0" w:space="0" w:color="auto"/>
        <w:left w:val="none" w:sz="0" w:space="0" w:color="auto"/>
        <w:bottom w:val="none" w:sz="0" w:space="0" w:color="auto"/>
        <w:right w:val="none" w:sz="0" w:space="0" w:color="auto"/>
      </w:divBdr>
    </w:div>
    <w:div w:id="1387024878">
      <w:bodyDiv w:val="1"/>
      <w:marLeft w:val="0"/>
      <w:marRight w:val="0"/>
      <w:marTop w:val="0"/>
      <w:marBottom w:val="0"/>
      <w:divBdr>
        <w:top w:val="none" w:sz="0" w:space="0" w:color="auto"/>
        <w:left w:val="none" w:sz="0" w:space="0" w:color="auto"/>
        <w:bottom w:val="none" w:sz="0" w:space="0" w:color="auto"/>
        <w:right w:val="none" w:sz="0" w:space="0" w:color="auto"/>
      </w:divBdr>
    </w:div>
    <w:div w:id="1387071590">
      <w:bodyDiv w:val="1"/>
      <w:marLeft w:val="0"/>
      <w:marRight w:val="0"/>
      <w:marTop w:val="0"/>
      <w:marBottom w:val="0"/>
      <w:divBdr>
        <w:top w:val="none" w:sz="0" w:space="0" w:color="auto"/>
        <w:left w:val="none" w:sz="0" w:space="0" w:color="auto"/>
        <w:bottom w:val="none" w:sz="0" w:space="0" w:color="auto"/>
        <w:right w:val="none" w:sz="0" w:space="0" w:color="auto"/>
      </w:divBdr>
    </w:div>
    <w:div w:id="1387490097">
      <w:bodyDiv w:val="1"/>
      <w:marLeft w:val="0"/>
      <w:marRight w:val="0"/>
      <w:marTop w:val="0"/>
      <w:marBottom w:val="0"/>
      <w:divBdr>
        <w:top w:val="none" w:sz="0" w:space="0" w:color="auto"/>
        <w:left w:val="none" w:sz="0" w:space="0" w:color="auto"/>
        <w:bottom w:val="none" w:sz="0" w:space="0" w:color="auto"/>
        <w:right w:val="none" w:sz="0" w:space="0" w:color="auto"/>
      </w:divBdr>
    </w:div>
    <w:div w:id="1388383967">
      <w:bodyDiv w:val="1"/>
      <w:marLeft w:val="0"/>
      <w:marRight w:val="0"/>
      <w:marTop w:val="0"/>
      <w:marBottom w:val="0"/>
      <w:divBdr>
        <w:top w:val="none" w:sz="0" w:space="0" w:color="auto"/>
        <w:left w:val="none" w:sz="0" w:space="0" w:color="auto"/>
        <w:bottom w:val="none" w:sz="0" w:space="0" w:color="auto"/>
        <w:right w:val="none" w:sz="0" w:space="0" w:color="auto"/>
      </w:divBdr>
    </w:div>
    <w:div w:id="1389112926">
      <w:bodyDiv w:val="1"/>
      <w:marLeft w:val="0"/>
      <w:marRight w:val="0"/>
      <w:marTop w:val="0"/>
      <w:marBottom w:val="0"/>
      <w:divBdr>
        <w:top w:val="none" w:sz="0" w:space="0" w:color="auto"/>
        <w:left w:val="none" w:sz="0" w:space="0" w:color="auto"/>
        <w:bottom w:val="none" w:sz="0" w:space="0" w:color="auto"/>
        <w:right w:val="none" w:sz="0" w:space="0" w:color="auto"/>
      </w:divBdr>
    </w:div>
    <w:div w:id="1390374440">
      <w:bodyDiv w:val="1"/>
      <w:marLeft w:val="0"/>
      <w:marRight w:val="0"/>
      <w:marTop w:val="0"/>
      <w:marBottom w:val="0"/>
      <w:divBdr>
        <w:top w:val="none" w:sz="0" w:space="0" w:color="auto"/>
        <w:left w:val="none" w:sz="0" w:space="0" w:color="auto"/>
        <w:bottom w:val="none" w:sz="0" w:space="0" w:color="auto"/>
        <w:right w:val="none" w:sz="0" w:space="0" w:color="auto"/>
      </w:divBdr>
    </w:div>
    <w:div w:id="1391422483">
      <w:bodyDiv w:val="1"/>
      <w:marLeft w:val="0"/>
      <w:marRight w:val="0"/>
      <w:marTop w:val="0"/>
      <w:marBottom w:val="0"/>
      <w:divBdr>
        <w:top w:val="none" w:sz="0" w:space="0" w:color="auto"/>
        <w:left w:val="none" w:sz="0" w:space="0" w:color="auto"/>
        <w:bottom w:val="none" w:sz="0" w:space="0" w:color="auto"/>
        <w:right w:val="none" w:sz="0" w:space="0" w:color="auto"/>
      </w:divBdr>
    </w:div>
    <w:div w:id="1391882469">
      <w:bodyDiv w:val="1"/>
      <w:marLeft w:val="0"/>
      <w:marRight w:val="0"/>
      <w:marTop w:val="0"/>
      <w:marBottom w:val="0"/>
      <w:divBdr>
        <w:top w:val="none" w:sz="0" w:space="0" w:color="auto"/>
        <w:left w:val="none" w:sz="0" w:space="0" w:color="auto"/>
        <w:bottom w:val="none" w:sz="0" w:space="0" w:color="auto"/>
        <w:right w:val="none" w:sz="0" w:space="0" w:color="auto"/>
      </w:divBdr>
    </w:div>
    <w:div w:id="1392147163">
      <w:bodyDiv w:val="1"/>
      <w:marLeft w:val="0"/>
      <w:marRight w:val="0"/>
      <w:marTop w:val="0"/>
      <w:marBottom w:val="0"/>
      <w:divBdr>
        <w:top w:val="none" w:sz="0" w:space="0" w:color="auto"/>
        <w:left w:val="none" w:sz="0" w:space="0" w:color="auto"/>
        <w:bottom w:val="none" w:sz="0" w:space="0" w:color="auto"/>
        <w:right w:val="none" w:sz="0" w:space="0" w:color="auto"/>
      </w:divBdr>
    </w:div>
    <w:div w:id="1392970600">
      <w:bodyDiv w:val="1"/>
      <w:marLeft w:val="0"/>
      <w:marRight w:val="0"/>
      <w:marTop w:val="0"/>
      <w:marBottom w:val="0"/>
      <w:divBdr>
        <w:top w:val="none" w:sz="0" w:space="0" w:color="auto"/>
        <w:left w:val="none" w:sz="0" w:space="0" w:color="auto"/>
        <w:bottom w:val="none" w:sz="0" w:space="0" w:color="auto"/>
        <w:right w:val="none" w:sz="0" w:space="0" w:color="auto"/>
      </w:divBdr>
    </w:div>
    <w:div w:id="1393194564">
      <w:bodyDiv w:val="1"/>
      <w:marLeft w:val="0"/>
      <w:marRight w:val="0"/>
      <w:marTop w:val="0"/>
      <w:marBottom w:val="0"/>
      <w:divBdr>
        <w:top w:val="none" w:sz="0" w:space="0" w:color="auto"/>
        <w:left w:val="none" w:sz="0" w:space="0" w:color="auto"/>
        <w:bottom w:val="none" w:sz="0" w:space="0" w:color="auto"/>
        <w:right w:val="none" w:sz="0" w:space="0" w:color="auto"/>
      </w:divBdr>
    </w:div>
    <w:div w:id="1393388002">
      <w:bodyDiv w:val="1"/>
      <w:marLeft w:val="0"/>
      <w:marRight w:val="0"/>
      <w:marTop w:val="0"/>
      <w:marBottom w:val="0"/>
      <w:divBdr>
        <w:top w:val="none" w:sz="0" w:space="0" w:color="auto"/>
        <w:left w:val="none" w:sz="0" w:space="0" w:color="auto"/>
        <w:bottom w:val="none" w:sz="0" w:space="0" w:color="auto"/>
        <w:right w:val="none" w:sz="0" w:space="0" w:color="auto"/>
      </w:divBdr>
    </w:div>
    <w:div w:id="1393888422">
      <w:bodyDiv w:val="1"/>
      <w:marLeft w:val="0"/>
      <w:marRight w:val="0"/>
      <w:marTop w:val="0"/>
      <w:marBottom w:val="0"/>
      <w:divBdr>
        <w:top w:val="none" w:sz="0" w:space="0" w:color="auto"/>
        <w:left w:val="none" w:sz="0" w:space="0" w:color="auto"/>
        <w:bottom w:val="none" w:sz="0" w:space="0" w:color="auto"/>
        <w:right w:val="none" w:sz="0" w:space="0" w:color="auto"/>
      </w:divBdr>
    </w:div>
    <w:div w:id="1394084986">
      <w:bodyDiv w:val="1"/>
      <w:marLeft w:val="0"/>
      <w:marRight w:val="0"/>
      <w:marTop w:val="0"/>
      <w:marBottom w:val="0"/>
      <w:divBdr>
        <w:top w:val="none" w:sz="0" w:space="0" w:color="auto"/>
        <w:left w:val="none" w:sz="0" w:space="0" w:color="auto"/>
        <w:bottom w:val="none" w:sz="0" w:space="0" w:color="auto"/>
        <w:right w:val="none" w:sz="0" w:space="0" w:color="auto"/>
      </w:divBdr>
    </w:div>
    <w:div w:id="1394885555">
      <w:bodyDiv w:val="1"/>
      <w:marLeft w:val="0"/>
      <w:marRight w:val="0"/>
      <w:marTop w:val="0"/>
      <w:marBottom w:val="0"/>
      <w:divBdr>
        <w:top w:val="none" w:sz="0" w:space="0" w:color="auto"/>
        <w:left w:val="none" w:sz="0" w:space="0" w:color="auto"/>
        <w:bottom w:val="none" w:sz="0" w:space="0" w:color="auto"/>
        <w:right w:val="none" w:sz="0" w:space="0" w:color="auto"/>
      </w:divBdr>
    </w:div>
    <w:div w:id="1395006552">
      <w:bodyDiv w:val="1"/>
      <w:marLeft w:val="0"/>
      <w:marRight w:val="0"/>
      <w:marTop w:val="0"/>
      <w:marBottom w:val="0"/>
      <w:divBdr>
        <w:top w:val="none" w:sz="0" w:space="0" w:color="auto"/>
        <w:left w:val="none" w:sz="0" w:space="0" w:color="auto"/>
        <w:bottom w:val="none" w:sz="0" w:space="0" w:color="auto"/>
        <w:right w:val="none" w:sz="0" w:space="0" w:color="auto"/>
      </w:divBdr>
    </w:div>
    <w:div w:id="1395394226">
      <w:bodyDiv w:val="1"/>
      <w:marLeft w:val="0"/>
      <w:marRight w:val="0"/>
      <w:marTop w:val="0"/>
      <w:marBottom w:val="0"/>
      <w:divBdr>
        <w:top w:val="none" w:sz="0" w:space="0" w:color="auto"/>
        <w:left w:val="none" w:sz="0" w:space="0" w:color="auto"/>
        <w:bottom w:val="none" w:sz="0" w:space="0" w:color="auto"/>
        <w:right w:val="none" w:sz="0" w:space="0" w:color="auto"/>
      </w:divBdr>
    </w:div>
    <w:div w:id="1396202377">
      <w:bodyDiv w:val="1"/>
      <w:marLeft w:val="0"/>
      <w:marRight w:val="0"/>
      <w:marTop w:val="0"/>
      <w:marBottom w:val="0"/>
      <w:divBdr>
        <w:top w:val="none" w:sz="0" w:space="0" w:color="auto"/>
        <w:left w:val="none" w:sz="0" w:space="0" w:color="auto"/>
        <w:bottom w:val="none" w:sz="0" w:space="0" w:color="auto"/>
        <w:right w:val="none" w:sz="0" w:space="0" w:color="auto"/>
      </w:divBdr>
    </w:div>
    <w:div w:id="1397822730">
      <w:bodyDiv w:val="1"/>
      <w:marLeft w:val="0"/>
      <w:marRight w:val="0"/>
      <w:marTop w:val="0"/>
      <w:marBottom w:val="0"/>
      <w:divBdr>
        <w:top w:val="none" w:sz="0" w:space="0" w:color="auto"/>
        <w:left w:val="none" w:sz="0" w:space="0" w:color="auto"/>
        <w:bottom w:val="none" w:sz="0" w:space="0" w:color="auto"/>
        <w:right w:val="none" w:sz="0" w:space="0" w:color="auto"/>
      </w:divBdr>
    </w:div>
    <w:div w:id="1398355700">
      <w:bodyDiv w:val="1"/>
      <w:marLeft w:val="0"/>
      <w:marRight w:val="0"/>
      <w:marTop w:val="0"/>
      <w:marBottom w:val="0"/>
      <w:divBdr>
        <w:top w:val="none" w:sz="0" w:space="0" w:color="auto"/>
        <w:left w:val="none" w:sz="0" w:space="0" w:color="auto"/>
        <w:bottom w:val="none" w:sz="0" w:space="0" w:color="auto"/>
        <w:right w:val="none" w:sz="0" w:space="0" w:color="auto"/>
      </w:divBdr>
    </w:div>
    <w:div w:id="1398942226">
      <w:bodyDiv w:val="1"/>
      <w:marLeft w:val="0"/>
      <w:marRight w:val="0"/>
      <w:marTop w:val="0"/>
      <w:marBottom w:val="0"/>
      <w:divBdr>
        <w:top w:val="none" w:sz="0" w:space="0" w:color="auto"/>
        <w:left w:val="none" w:sz="0" w:space="0" w:color="auto"/>
        <w:bottom w:val="none" w:sz="0" w:space="0" w:color="auto"/>
        <w:right w:val="none" w:sz="0" w:space="0" w:color="auto"/>
      </w:divBdr>
    </w:div>
    <w:div w:id="1399867519">
      <w:bodyDiv w:val="1"/>
      <w:marLeft w:val="0"/>
      <w:marRight w:val="0"/>
      <w:marTop w:val="0"/>
      <w:marBottom w:val="0"/>
      <w:divBdr>
        <w:top w:val="none" w:sz="0" w:space="0" w:color="auto"/>
        <w:left w:val="none" w:sz="0" w:space="0" w:color="auto"/>
        <w:bottom w:val="none" w:sz="0" w:space="0" w:color="auto"/>
        <w:right w:val="none" w:sz="0" w:space="0" w:color="auto"/>
      </w:divBdr>
    </w:div>
    <w:div w:id="1400134233">
      <w:bodyDiv w:val="1"/>
      <w:marLeft w:val="0"/>
      <w:marRight w:val="0"/>
      <w:marTop w:val="0"/>
      <w:marBottom w:val="0"/>
      <w:divBdr>
        <w:top w:val="none" w:sz="0" w:space="0" w:color="auto"/>
        <w:left w:val="none" w:sz="0" w:space="0" w:color="auto"/>
        <w:bottom w:val="none" w:sz="0" w:space="0" w:color="auto"/>
        <w:right w:val="none" w:sz="0" w:space="0" w:color="auto"/>
      </w:divBdr>
    </w:div>
    <w:div w:id="1401438901">
      <w:bodyDiv w:val="1"/>
      <w:marLeft w:val="0"/>
      <w:marRight w:val="0"/>
      <w:marTop w:val="0"/>
      <w:marBottom w:val="0"/>
      <w:divBdr>
        <w:top w:val="none" w:sz="0" w:space="0" w:color="auto"/>
        <w:left w:val="none" w:sz="0" w:space="0" w:color="auto"/>
        <w:bottom w:val="none" w:sz="0" w:space="0" w:color="auto"/>
        <w:right w:val="none" w:sz="0" w:space="0" w:color="auto"/>
      </w:divBdr>
    </w:div>
    <w:div w:id="1401632406">
      <w:bodyDiv w:val="1"/>
      <w:marLeft w:val="0"/>
      <w:marRight w:val="0"/>
      <w:marTop w:val="0"/>
      <w:marBottom w:val="0"/>
      <w:divBdr>
        <w:top w:val="none" w:sz="0" w:space="0" w:color="auto"/>
        <w:left w:val="none" w:sz="0" w:space="0" w:color="auto"/>
        <w:bottom w:val="none" w:sz="0" w:space="0" w:color="auto"/>
        <w:right w:val="none" w:sz="0" w:space="0" w:color="auto"/>
      </w:divBdr>
    </w:div>
    <w:div w:id="1401949860">
      <w:bodyDiv w:val="1"/>
      <w:marLeft w:val="0"/>
      <w:marRight w:val="0"/>
      <w:marTop w:val="0"/>
      <w:marBottom w:val="0"/>
      <w:divBdr>
        <w:top w:val="none" w:sz="0" w:space="0" w:color="auto"/>
        <w:left w:val="none" w:sz="0" w:space="0" w:color="auto"/>
        <w:bottom w:val="none" w:sz="0" w:space="0" w:color="auto"/>
        <w:right w:val="none" w:sz="0" w:space="0" w:color="auto"/>
      </w:divBdr>
    </w:div>
    <w:div w:id="1402411160">
      <w:bodyDiv w:val="1"/>
      <w:marLeft w:val="0"/>
      <w:marRight w:val="0"/>
      <w:marTop w:val="0"/>
      <w:marBottom w:val="0"/>
      <w:divBdr>
        <w:top w:val="none" w:sz="0" w:space="0" w:color="auto"/>
        <w:left w:val="none" w:sz="0" w:space="0" w:color="auto"/>
        <w:bottom w:val="none" w:sz="0" w:space="0" w:color="auto"/>
        <w:right w:val="none" w:sz="0" w:space="0" w:color="auto"/>
      </w:divBdr>
    </w:div>
    <w:div w:id="1402557195">
      <w:bodyDiv w:val="1"/>
      <w:marLeft w:val="0"/>
      <w:marRight w:val="0"/>
      <w:marTop w:val="0"/>
      <w:marBottom w:val="0"/>
      <w:divBdr>
        <w:top w:val="none" w:sz="0" w:space="0" w:color="auto"/>
        <w:left w:val="none" w:sz="0" w:space="0" w:color="auto"/>
        <w:bottom w:val="none" w:sz="0" w:space="0" w:color="auto"/>
        <w:right w:val="none" w:sz="0" w:space="0" w:color="auto"/>
      </w:divBdr>
    </w:div>
    <w:div w:id="1402752393">
      <w:bodyDiv w:val="1"/>
      <w:marLeft w:val="0"/>
      <w:marRight w:val="0"/>
      <w:marTop w:val="0"/>
      <w:marBottom w:val="0"/>
      <w:divBdr>
        <w:top w:val="none" w:sz="0" w:space="0" w:color="auto"/>
        <w:left w:val="none" w:sz="0" w:space="0" w:color="auto"/>
        <w:bottom w:val="none" w:sz="0" w:space="0" w:color="auto"/>
        <w:right w:val="none" w:sz="0" w:space="0" w:color="auto"/>
      </w:divBdr>
    </w:div>
    <w:div w:id="1403257931">
      <w:bodyDiv w:val="1"/>
      <w:marLeft w:val="0"/>
      <w:marRight w:val="0"/>
      <w:marTop w:val="0"/>
      <w:marBottom w:val="0"/>
      <w:divBdr>
        <w:top w:val="none" w:sz="0" w:space="0" w:color="auto"/>
        <w:left w:val="none" w:sz="0" w:space="0" w:color="auto"/>
        <w:bottom w:val="none" w:sz="0" w:space="0" w:color="auto"/>
        <w:right w:val="none" w:sz="0" w:space="0" w:color="auto"/>
      </w:divBdr>
    </w:div>
    <w:div w:id="1403455213">
      <w:bodyDiv w:val="1"/>
      <w:marLeft w:val="0"/>
      <w:marRight w:val="0"/>
      <w:marTop w:val="0"/>
      <w:marBottom w:val="0"/>
      <w:divBdr>
        <w:top w:val="none" w:sz="0" w:space="0" w:color="auto"/>
        <w:left w:val="none" w:sz="0" w:space="0" w:color="auto"/>
        <w:bottom w:val="none" w:sz="0" w:space="0" w:color="auto"/>
        <w:right w:val="none" w:sz="0" w:space="0" w:color="auto"/>
      </w:divBdr>
    </w:div>
    <w:div w:id="1403941103">
      <w:bodyDiv w:val="1"/>
      <w:marLeft w:val="0"/>
      <w:marRight w:val="0"/>
      <w:marTop w:val="0"/>
      <w:marBottom w:val="0"/>
      <w:divBdr>
        <w:top w:val="none" w:sz="0" w:space="0" w:color="auto"/>
        <w:left w:val="none" w:sz="0" w:space="0" w:color="auto"/>
        <w:bottom w:val="none" w:sz="0" w:space="0" w:color="auto"/>
        <w:right w:val="none" w:sz="0" w:space="0" w:color="auto"/>
      </w:divBdr>
    </w:div>
    <w:div w:id="1404795601">
      <w:bodyDiv w:val="1"/>
      <w:marLeft w:val="0"/>
      <w:marRight w:val="0"/>
      <w:marTop w:val="0"/>
      <w:marBottom w:val="0"/>
      <w:divBdr>
        <w:top w:val="none" w:sz="0" w:space="0" w:color="auto"/>
        <w:left w:val="none" w:sz="0" w:space="0" w:color="auto"/>
        <w:bottom w:val="none" w:sz="0" w:space="0" w:color="auto"/>
        <w:right w:val="none" w:sz="0" w:space="0" w:color="auto"/>
      </w:divBdr>
    </w:div>
    <w:div w:id="1405027193">
      <w:bodyDiv w:val="1"/>
      <w:marLeft w:val="0"/>
      <w:marRight w:val="0"/>
      <w:marTop w:val="0"/>
      <w:marBottom w:val="0"/>
      <w:divBdr>
        <w:top w:val="none" w:sz="0" w:space="0" w:color="auto"/>
        <w:left w:val="none" w:sz="0" w:space="0" w:color="auto"/>
        <w:bottom w:val="none" w:sz="0" w:space="0" w:color="auto"/>
        <w:right w:val="none" w:sz="0" w:space="0" w:color="auto"/>
      </w:divBdr>
    </w:div>
    <w:div w:id="1407679568">
      <w:bodyDiv w:val="1"/>
      <w:marLeft w:val="0"/>
      <w:marRight w:val="0"/>
      <w:marTop w:val="0"/>
      <w:marBottom w:val="0"/>
      <w:divBdr>
        <w:top w:val="none" w:sz="0" w:space="0" w:color="auto"/>
        <w:left w:val="none" w:sz="0" w:space="0" w:color="auto"/>
        <w:bottom w:val="none" w:sz="0" w:space="0" w:color="auto"/>
        <w:right w:val="none" w:sz="0" w:space="0" w:color="auto"/>
      </w:divBdr>
    </w:div>
    <w:div w:id="1409578025">
      <w:bodyDiv w:val="1"/>
      <w:marLeft w:val="0"/>
      <w:marRight w:val="0"/>
      <w:marTop w:val="0"/>
      <w:marBottom w:val="0"/>
      <w:divBdr>
        <w:top w:val="none" w:sz="0" w:space="0" w:color="auto"/>
        <w:left w:val="none" w:sz="0" w:space="0" w:color="auto"/>
        <w:bottom w:val="none" w:sz="0" w:space="0" w:color="auto"/>
        <w:right w:val="none" w:sz="0" w:space="0" w:color="auto"/>
      </w:divBdr>
    </w:div>
    <w:div w:id="1410228269">
      <w:bodyDiv w:val="1"/>
      <w:marLeft w:val="0"/>
      <w:marRight w:val="0"/>
      <w:marTop w:val="0"/>
      <w:marBottom w:val="0"/>
      <w:divBdr>
        <w:top w:val="none" w:sz="0" w:space="0" w:color="auto"/>
        <w:left w:val="none" w:sz="0" w:space="0" w:color="auto"/>
        <w:bottom w:val="none" w:sz="0" w:space="0" w:color="auto"/>
        <w:right w:val="none" w:sz="0" w:space="0" w:color="auto"/>
      </w:divBdr>
    </w:div>
    <w:div w:id="1410544976">
      <w:bodyDiv w:val="1"/>
      <w:marLeft w:val="0"/>
      <w:marRight w:val="0"/>
      <w:marTop w:val="0"/>
      <w:marBottom w:val="0"/>
      <w:divBdr>
        <w:top w:val="none" w:sz="0" w:space="0" w:color="auto"/>
        <w:left w:val="none" w:sz="0" w:space="0" w:color="auto"/>
        <w:bottom w:val="none" w:sz="0" w:space="0" w:color="auto"/>
        <w:right w:val="none" w:sz="0" w:space="0" w:color="auto"/>
      </w:divBdr>
    </w:div>
    <w:div w:id="1410955424">
      <w:bodyDiv w:val="1"/>
      <w:marLeft w:val="0"/>
      <w:marRight w:val="0"/>
      <w:marTop w:val="0"/>
      <w:marBottom w:val="0"/>
      <w:divBdr>
        <w:top w:val="none" w:sz="0" w:space="0" w:color="auto"/>
        <w:left w:val="none" w:sz="0" w:space="0" w:color="auto"/>
        <w:bottom w:val="none" w:sz="0" w:space="0" w:color="auto"/>
        <w:right w:val="none" w:sz="0" w:space="0" w:color="auto"/>
      </w:divBdr>
    </w:div>
    <w:div w:id="1411386349">
      <w:bodyDiv w:val="1"/>
      <w:marLeft w:val="0"/>
      <w:marRight w:val="0"/>
      <w:marTop w:val="0"/>
      <w:marBottom w:val="0"/>
      <w:divBdr>
        <w:top w:val="none" w:sz="0" w:space="0" w:color="auto"/>
        <w:left w:val="none" w:sz="0" w:space="0" w:color="auto"/>
        <w:bottom w:val="none" w:sz="0" w:space="0" w:color="auto"/>
        <w:right w:val="none" w:sz="0" w:space="0" w:color="auto"/>
      </w:divBdr>
    </w:div>
    <w:div w:id="1411778974">
      <w:bodyDiv w:val="1"/>
      <w:marLeft w:val="0"/>
      <w:marRight w:val="0"/>
      <w:marTop w:val="0"/>
      <w:marBottom w:val="0"/>
      <w:divBdr>
        <w:top w:val="none" w:sz="0" w:space="0" w:color="auto"/>
        <w:left w:val="none" w:sz="0" w:space="0" w:color="auto"/>
        <w:bottom w:val="none" w:sz="0" w:space="0" w:color="auto"/>
        <w:right w:val="none" w:sz="0" w:space="0" w:color="auto"/>
      </w:divBdr>
    </w:div>
    <w:div w:id="1411852098">
      <w:bodyDiv w:val="1"/>
      <w:marLeft w:val="0"/>
      <w:marRight w:val="0"/>
      <w:marTop w:val="0"/>
      <w:marBottom w:val="0"/>
      <w:divBdr>
        <w:top w:val="none" w:sz="0" w:space="0" w:color="auto"/>
        <w:left w:val="none" w:sz="0" w:space="0" w:color="auto"/>
        <w:bottom w:val="none" w:sz="0" w:space="0" w:color="auto"/>
        <w:right w:val="none" w:sz="0" w:space="0" w:color="auto"/>
      </w:divBdr>
    </w:div>
    <w:div w:id="1411853853">
      <w:bodyDiv w:val="1"/>
      <w:marLeft w:val="0"/>
      <w:marRight w:val="0"/>
      <w:marTop w:val="0"/>
      <w:marBottom w:val="0"/>
      <w:divBdr>
        <w:top w:val="none" w:sz="0" w:space="0" w:color="auto"/>
        <w:left w:val="none" w:sz="0" w:space="0" w:color="auto"/>
        <w:bottom w:val="none" w:sz="0" w:space="0" w:color="auto"/>
        <w:right w:val="none" w:sz="0" w:space="0" w:color="auto"/>
      </w:divBdr>
    </w:div>
    <w:div w:id="1412120180">
      <w:bodyDiv w:val="1"/>
      <w:marLeft w:val="0"/>
      <w:marRight w:val="0"/>
      <w:marTop w:val="0"/>
      <w:marBottom w:val="0"/>
      <w:divBdr>
        <w:top w:val="none" w:sz="0" w:space="0" w:color="auto"/>
        <w:left w:val="none" w:sz="0" w:space="0" w:color="auto"/>
        <w:bottom w:val="none" w:sz="0" w:space="0" w:color="auto"/>
        <w:right w:val="none" w:sz="0" w:space="0" w:color="auto"/>
      </w:divBdr>
    </w:div>
    <w:div w:id="1412506832">
      <w:bodyDiv w:val="1"/>
      <w:marLeft w:val="0"/>
      <w:marRight w:val="0"/>
      <w:marTop w:val="0"/>
      <w:marBottom w:val="0"/>
      <w:divBdr>
        <w:top w:val="none" w:sz="0" w:space="0" w:color="auto"/>
        <w:left w:val="none" w:sz="0" w:space="0" w:color="auto"/>
        <w:bottom w:val="none" w:sz="0" w:space="0" w:color="auto"/>
        <w:right w:val="none" w:sz="0" w:space="0" w:color="auto"/>
      </w:divBdr>
    </w:div>
    <w:div w:id="1412770294">
      <w:bodyDiv w:val="1"/>
      <w:marLeft w:val="0"/>
      <w:marRight w:val="0"/>
      <w:marTop w:val="0"/>
      <w:marBottom w:val="0"/>
      <w:divBdr>
        <w:top w:val="none" w:sz="0" w:space="0" w:color="auto"/>
        <w:left w:val="none" w:sz="0" w:space="0" w:color="auto"/>
        <w:bottom w:val="none" w:sz="0" w:space="0" w:color="auto"/>
        <w:right w:val="none" w:sz="0" w:space="0" w:color="auto"/>
      </w:divBdr>
    </w:div>
    <w:div w:id="1413576871">
      <w:bodyDiv w:val="1"/>
      <w:marLeft w:val="0"/>
      <w:marRight w:val="0"/>
      <w:marTop w:val="0"/>
      <w:marBottom w:val="0"/>
      <w:divBdr>
        <w:top w:val="none" w:sz="0" w:space="0" w:color="auto"/>
        <w:left w:val="none" w:sz="0" w:space="0" w:color="auto"/>
        <w:bottom w:val="none" w:sz="0" w:space="0" w:color="auto"/>
        <w:right w:val="none" w:sz="0" w:space="0" w:color="auto"/>
      </w:divBdr>
    </w:div>
    <w:div w:id="1415279381">
      <w:bodyDiv w:val="1"/>
      <w:marLeft w:val="0"/>
      <w:marRight w:val="0"/>
      <w:marTop w:val="0"/>
      <w:marBottom w:val="0"/>
      <w:divBdr>
        <w:top w:val="none" w:sz="0" w:space="0" w:color="auto"/>
        <w:left w:val="none" w:sz="0" w:space="0" w:color="auto"/>
        <w:bottom w:val="none" w:sz="0" w:space="0" w:color="auto"/>
        <w:right w:val="none" w:sz="0" w:space="0" w:color="auto"/>
      </w:divBdr>
    </w:div>
    <w:div w:id="1415585397">
      <w:bodyDiv w:val="1"/>
      <w:marLeft w:val="0"/>
      <w:marRight w:val="0"/>
      <w:marTop w:val="0"/>
      <w:marBottom w:val="0"/>
      <w:divBdr>
        <w:top w:val="none" w:sz="0" w:space="0" w:color="auto"/>
        <w:left w:val="none" w:sz="0" w:space="0" w:color="auto"/>
        <w:bottom w:val="none" w:sz="0" w:space="0" w:color="auto"/>
        <w:right w:val="none" w:sz="0" w:space="0" w:color="auto"/>
      </w:divBdr>
    </w:div>
    <w:div w:id="1415711251">
      <w:bodyDiv w:val="1"/>
      <w:marLeft w:val="0"/>
      <w:marRight w:val="0"/>
      <w:marTop w:val="0"/>
      <w:marBottom w:val="0"/>
      <w:divBdr>
        <w:top w:val="none" w:sz="0" w:space="0" w:color="auto"/>
        <w:left w:val="none" w:sz="0" w:space="0" w:color="auto"/>
        <w:bottom w:val="none" w:sz="0" w:space="0" w:color="auto"/>
        <w:right w:val="none" w:sz="0" w:space="0" w:color="auto"/>
      </w:divBdr>
    </w:div>
    <w:div w:id="1417751415">
      <w:bodyDiv w:val="1"/>
      <w:marLeft w:val="0"/>
      <w:marRight w:val="0"/>
      <w:marTop w:val="0"/>
      <w:marBottom w:val="0"/>
      <w:divBdr>
        <w:top w:val="none" w:sz="0" w:space="0" w:color="auto"/>
        <w:left w:val="none" w:sz="0" w:space="0" w:color="auto"/>
        <w:bottom w:val="none" w:sz="0" w:space="0" w:color="auto"/>
        <w:right w:val="none" w:sz="0" w:space="0" w:color="auto"/>
      </w:divBdr>
    </w:div>
    <w:div w:id="1418479937">
      <w:bodyDiv w:val="1"/>
      <w:marLeft w:val="0"/>
      <w:marRight w:val="0"/>
      <w:marTop w:val="0"/>
      <w:marBottom w:val="0"/>
      <w:divBdr>
        <w:top w:val="none" w:sz="0" w:space="0" w:color="auto"/>
        <w:left w:val="none" w:sz="0" w:space="0" w:color="auto"/>
        <w:bottom w:val="none" w:sz="0" w:space="0" w:color="auto"/>
        <w:right w:val="none" w:sz="0" w:space="0" w:color="auto"/>
      </w:divBdr>
    </w:div>
    <w:div w:id="1419601039">
      <w:bodyDiv w:val="1"/>
      <w:marLeft w:val="0"/>
      <w:marRight w:val="0"/>
      <w:marTop w:val="0"/>
      <w:marBottom w:val="0"/>
      <w:divBdr>
        <w:top w:val="none" w:sz="0" w:space="0" w:color="auto"/>
        <w:left w:val="none" w:sz="0" w:space="0" w:color="auto"/>
        <w:bottom w:val="none" w:sz="0" w:space="0" w:color="auto"/>
        <w:right w:val="none" w:sz="0" w:space="0" w:color="auto"/>
      </w:divBdr>
    </w:div>
    <w:div w:id="1420172333">
      <w:bodyDiv w:val="1"/>
      <w:marLeft w:val="0"/>
      <w:marRight w:val="0"/>
      <w:marTop w:val="0"/>
      <w:marBottom w:val="0"/>
      <w:divBdr>
        <w:top w:val="none" w:sz="0" w:space="0" w:color="auto"/>
        <w:left w:val="none" w:sz="0" w:space="0" w:color="auto"/>
        <w:bottom w:val="none" w:sz="0" w:space="0" w:color="auto"/>
        <w:right w:val="none" w:sz="0" w:space="0" w:color="auto"/>
      </w:divBdr>
    </w:div>
    <w:div w:id="1422025457">
      <w:bodyDiv w:val="1"/>
      <w:marLeft w:val="0"/>
      <w:marRight w:val="0"/>
      <w:marTop w:val="0"/>
      <w:marBottom w:val="0"/>
      <w:divBdr>
        <w:top w:val="none" w:sz="0" w:space="0" w:color="auto"/>
        <w:left w:val="none" w:sz="0" w:space="0" w:color="auto"/>
        <w:bottom w:val="none" w:sz="0" w:space="0" w:color="auto"/>
        <w:right w:val="none" w:sz="0" w:space="0" w:color="auto"/>
      </w:divBdr>
    </w:div>
    <w:div w:id="1422752348">
      <w:bodyDiv w:val="1"/>
      <w:marLeft w:val="0"/>
      <w:marRight w:val="0"/>
      <w:marTop w:val="0"/>
      <w:marBottom w:val="0"/>
      <w:divBdr>
        <w:top w:val="none" w:sz="0" w:space="0" w:color="auto"/>
        <w:left w:val="none" w:sz="0" w:space="0" w:color="auto"/>
        <w:bottom w:val="none" w:sz="0" w:space="0" w:color="auto"/>
        <w:right w:val="none" w:sz="0" w:space="0" w:color="auto"/>
      </w:divBdr>
    </w:div>
    <w:div w:id="1423794907">
      <w:bodyDiv w:val="1"/>
      <w:marLeft w:val="0"/>
      <w:marRight w:val="0"/>
      <w:marTop w:val="0"/>
      <w:marBottom w:val="0"/>
      <w:divBdr>
        <w:top w:val="none" w:sz="0" w:space="0" w:color="auto"/>
        <w:left w:val="none" w:sz="0" w:space="0" w:color="auto"/>
        <w:bottom w:val="none" w:sz="0" w:space="0" w:color="auto"/>
        <w:right w:val="none" w:sz="0" w:space="0" w:color="auto"/>
      </w:divBdr>
    </w:div>
    <w:div w:id="1423835525">
      <w:bodyDiv w:val="1"/>
      <w:marLeft w:val="0"/>
      <w:marRight w:val="0"/>
      <w:marTop w:val="0"/>
      <w:marBottom w:val="0"/>
      <w:divBdr>
        <w:top w:val="none" w:sz="0" w:space="0" w:color="auto"/>
        <w:left w:val="none" w:sz="0" w:space="0" w:color="auto"/>
        <w:bottom w:val="none" w:sz="0" w:space="0" w:color="auto"/>
        <w:right w:val="none" w:sz="0" w:space="0" w:color="auto"/>
      </w:divBdr>
    </w:div>
    <w:div w:id="1424455173">
      <w:bodyDiv w:val="1"/>
      <w:marLeft w:val="0"/>
      <w:marRight w:val="0"/>
      <w:marTop w:val="0"/>
      <w:marBottom w:val="0"/>
      <w:divBdr>
        <w:top w:val="none" w:sz="0" w:space="0" w:color="auto"/>
        <w:left w:val="none" w:sz="0" w:space="0" w:color="auto"/>
        <w:bottom w:val="none" w:sz="0" w:space="0" w:color="auto"/>
        <w:right w:val="none" w:sz="0" w:space="0" w:color="auto"/>
      </w:divBdr>
    </w:div>
    <w:div w:id="1424646939">
      <w:bodyDiv w:val="1"/>
      <w:marLeft w:val="0"/>
      <w:marRight w:val="0"/>
      <w:marTop w:val="0"/>
      <w:marBottom w:val="0"/>
      <w:divBdr>
        <w:top w:val="none" w:sz="0" w:space="0" w:color="auto"/>
        <w:left w:val="none" w:sz="0" w:space="0" w:color="auto"/>
        <w:bottom w:val="none" w:sz="0" w:space="0" w:color="auto"/>
        <w:right w:val="none" w:sz="0" w:space="0" w:color="auto"/>
      </w:divBdr>
    </w:div>
    <w:div w:id="1425801507">
      <w:bodyDiv w:val="1"/>
      <w:marLeft w:val="0"/>
      <w:marRight w:val="0"/>
      <w:marTop w:val="0"/>
      <w:marBottom w:val="0"/>
      <w:divBdr>
        <w:top w:val="none" w:sz="0" w:space="0" w:color="auto"/>
        <w:left w:val="none" w:sz="0" w:space="0" w:color="auto"/>
        <w:bottom w:val="none" w:sz="0" w:space="0" w:color="auto"/>
        <w:right w:val="none" w:sz="0" w:space="0" w:color="auto"/>
      </w:divBdr>
    </w:div>
    <w:div w:id="1426070526">
      <w:bodyDiv w:val="1"/>
      <w:marLeft w:val="0"/>
      <w:marRight w:val="0"/>
      <w:marTop w:val="0"/>
      <w:marBottom w:val="0"/>
      <w:divBdr>
        <w:top w:val="none" w:sz="0" w:space="0" w:color="auto"/>
        <w:left w:val="none" w:sz="0" w:space="0" w:color="auto"/>
        <w:bottom w:val="none" w:sz="0" w:space="0" w:color="auto"/>
        <w:right w:val="none" w:sz="0" w:space="0" w:color="auto"/>
      </w:divBdr>
    </w:div>
    <w:div w:id="1428379239">
      <w:bodyDiv w:val="1"/>
      <w:marLeft w:val="0"/>
      <w:marRight w:val="0"/>
      <w:marTop w:val="0"/>
      <w:marBottom w:val="0"/>
      <w:divBdr>
        <w:top w:val="none" w:sz="0" w:space="0" w:color="auto"/>
        <w:left w:val="none" w:sz="0" w:space="0" w:color="auto"/>
        <w:bottom w:val="none" w:sz="0" w:space="0" w:color="auto"/>
        <w:right w:val="none" w:sz="0" w:space="0" w:color="auto"/>
      </w:divBdr>
    </w:div>
    <w:div w:id="1428623236">
      <w:bodyDiv w:val="1"/>
      <w:marLeft w:val="0"/>
      <w:marRight w:val="0"/>
      <w:marTop w:val="0"/>
      <w:marBottom w:val="0"/>
      <w:divBdr>
        <w:top w:val="none" w:sz="0" w:space="0" w:color="auto"/>
        <w:left w:val="none" w:sz="0" w:space="0" w:color="auto"/>
        <w:bottom w:val="none" w:sz="0" w:space="0" w:color="auto"/>
        <w:right w:val="none" w:sz="0" w:space="0" w:color="auto"/>
      </w:divBdr>
    </w:div>
    <w:div w:id="1428651772">
      <w:bodyDiv w:val="1"/>
      <w:marLeft w:val="0"/>
      <w:marRight w:val="0"/>
      <w:marTop w:val="0"/>
      <w:marBottom w:val="0"/>
      <w:divBdr>
        <w:top w:val="none" w:sz="0" w:space="0" w:color="auto"/>
        <w:left w:val="none" w:sz="0" w:space="0" w:color="auto"/>
        <w:bottom w:val="none" w:sz="0" w:space="0" w:color="auto"/>
        <w:right w:val="none" w:sz="0" w:space="0" w:color="auto"/>
      </w:divBdr>
    </w:div>
    <w:div w:id="1429544311">
      <w:bodyDiv w:val="1"/>
      <w:marLeft w:val="0"/>
      <w:marRight w:val="0"/>
      <w:marTop w:val="0"/>
      <w:marBottom w:val="0"/>
      <w:divBdr>
        <w:top w:val="none" w:sz="0" w:space="0" w:color="auto"/>
        <w:left w:val="none" w:sz="0" w:space="0" w:color="auto"/>
        <w:bottom w:val="none" w:sz="0" w:space="0" w:color="auto"/>
        <w:right w:val="none" w:sz="0" w:space="0" w:color="auto"/>
      </w:divBdr>
    </w:div>
    <w:div w:id="1430274228">
      <w:bodyDiv w:val="1"/>
      <w:marLeft w:val="0"/>
      <w:marRight w:val="0"/>
      <w:marTop w:val="0"/>
      <w:marBottom w:val="0"/>
      <w:divBdr>
        <w:top w:val="none" w:sz="0" w:space="0" w:color="auto"/>
        <w:left w:val="none" w:sz="0" w:space="0" w:color="auto"/>
        <w:bottom w:val="none" w:sz="0" w:space="0" w:color="auto"/>
        <w:right w:val="none" w:sz="0" w:space="0" w:color="auto"/>
      </w:divBdr>
    </w:div>
    <w:div w:id="1430926349">
      <w:bodyDiv w:val="1"/>
      <w:marLeft w:val="0"/>
      <w:marRight w:val="0"/>
      <w:marTop w:val="0"/>
      <w:marBottom w:val="0"/>
      <w:divBdr>
        <w:top w:val="none" w:sz="0" w:space="0" w:color="auto"/>
        <w:left w:val="none" w:sz="0" w:space="0" w:color="auto"/>
        <w:bottom w:val="none" w:sz="0" w:space="0" w:color="auto"/>
        <w:right w:val="none" w:sz="0" w:space="0" w:color="auto"/>
      </w:divBdr>
    </w:div>
    <w:div w:id="1431125260">
      <w:bodyDiv w:val="1"/>
      <w:marLeft w:val="0"/>
      <w:marRight w:val="0"/>
      <w:marTop w:val="0"/>
      <w:marBottom w:val="0"/>
      <w:divBdr>
        <w:top w:val="none" w:sz="0" w:space="0" w:color="auto"/>
        <w:left w:val="none" w:sz="0" w:space="0" w:color="auto"/>
        <w:bottom w:val="none" w:sz="0" w:space="0" w:color="auto"/>
        <w:right w:val="none" w:sz="0" w:space="0" w:color="auto"/>
      </w:divBdr>
    </w:div>
    <w:div w:id="1432503772">
      <w:bodyDiv w:val="1"/>
      <w:marLeft w:val="0"/>
      <w:marRight w:val="0"/>
      <w:marTop w:val="0"/>
      <w:marBottom w:val="0"/>
      <w:divBdr>
        <w:top w:val="none" w:sz="0" w:space="0" w:color="auto"/>
        <w:left w:val="none" w:sz="0" w:space="0" w:color="auto"/>
        <w:bottom w:val="none" w:sz="0" w:space="0" w:color="auto"/>
        <w:right w:val="none" w:sz="0" w:space="0" w:color="auto"/>
      </w:divBdr>
    </w:div>
    <w:div w:id="1432555374">
      <w:bodyDiv w:val="1"/>
      <w:marLeft w:val="0"/>
      <w:marRight w:val="0"/>
      <w:marTop w:val="0"/>
      <w:marBottom w:val="0"/>
      <w:divBdr>
        <w:top w:val="none" w:sz="0" w:space="0" w:color="auto"/>
        <w:left w:val="none" w:sz="0" w:space="0" w:color="auto"/>
        <w:bottom w:val="none" w:sz="0" w:space="0" w:color="auto"/>
        <w:right w:val="none" w:sz="0" w:space="0" w:color="auto"/>
      </w:divBdr>
    </w:div>
    <w:div w:id="1432772898">
      <w:bodyDiv w:val="1"/>
      <w:marLeft w:val="0"/>
      <w:marRight w:val="0"/>
      <w:marTop w:val="0"/>
      <w:marBottom w:val="0"/>
      <w:divBdr>
        <w:top w:val="none" w:sz="0" w:space="0" w:color="auto"/>
        <w:left w:val="none" w:sz="0" w:space="0" w:color="auto"/>
        <w:bottom w:val="none" w:sz="0" w:space="0" w:color="auto"/>
        <w:right w:val="none" w:sz="0" w:space="0" w:color="auto"/>
      </w:divBdr>
    </w:div>
    <w:div w:id="1433404422">
      <w:bodyDiv w:val="1"/>
      <w:marLeft w:val="0"/>
      <w:marRight w:val="0"/>
      <w:marTop w:val="0"/>
      <w:marBottom w:val="0"/>
      <w:divBdr>
        <w:top w:val="none" w:sz="0" w:space="0" w:color="auto"/>
        <w:left w:val="none" w:sz="0" w:space="0" w:color="auto"/>
        <w:bottom w:val="none" w:sz="0" w:space="0" w:color="auto"/>
        <w:right w:val="none" w:sz="0" w:space="0" w:color="auto"/>
      </w:divBdr>
    </w:div>
    <w:div w:id="1434129885">
      <w:bodyDiv w:val="1"/>
      <w:marLeft w:val="0"/>
      <w:marRight w:val="0"/>
      <w:marTop w:val="0"/>
      <w:marBottom w:val="0"/>
      <w:divBdr>
        <w:top w:val="none" w:sz="0" w:space="0" w:color="auto"/>
        <w:left w:val="none" w:sz="0" w:space="0" w:color="auto"/>
        <w:bottom w:val="none" w:sz="0" w:space="0" w:color="auto"/>
        <w:right w:val="none" w:sz="0" w:space="0" w:color="auto"/>
      </w:divBdr>
    </w:div>
    <w:div w:id="1434665704">
      <w:bodyDiv w:val="1"/>
      <w:marLeft w:val="0"/>
      <w:marRight w:val="0"/>
      <w:marTop w:val="0"/>
      <w:marBottom w:val="0"/>
      <w:divBdr>
        <w:top w:val="none" w:sz="0" w:space="0" w:color="auto"/>
        <w:left w:val="none" w:sz="0" w:space="0" w:color="auto"/>
        <w:bottom w:val="none" w:sz="0" w:space="0" w:color="auto"/>
        <w:right w:val="none" w:sz="0" w:space="0" w:color="auto"/>
      </w:divBdr>
    </w:div>
    <w:div w:id="1435204768">
      <w:bodyDiv w:val="1"/>
      <w:marLeft w:val="0"/>
      <w:marRight w:val="0"/>
      <w:marTop w:val="0"/>
      <w:marBottom w:val="0"/>
      <w:divBdr>
        <w:top w:val="none" w:sz="0" w:space="0" w:color="auto"/>
        <w:left w:val="none" w:sz="0" w:space="0" w:color="auto"/>
        <w:bottom w:val="none" w:sz="0" w:space="0" w:color="auto"/>
        <w:right w:val="none" w:sz="0" w:space="0" w:color="auto"/>
      </w:divBdr>
    </w:div>
    <w:div w:id="1435251689">
      <w:bodyDiv w:val="1"/>
      <w:marLeft w:val="0"/>
      <w:marRight w:val="0"/>
      <w:marTop w:val="0"/>
      <w:marBottom w:val="0"/>
      <w:divBdr>
        <w:top w:val="none" w:sz="0" w:space="0" w:color="auto"/>
        <w:left w:val="none" w:sz="0" w:space="0" w:color="auto"/>
        <w:bottom w:val="none" w:sz="0" w:space="0" w:color="auto"/>
        <w:right w:val="none" w:sz="0" w:space="0" w:color="auto"/>
      </w:divBdr>
    </w:div>
    <w:div w:id="1435396118">
      <w:bodyDiv w:val="1"/>
      <w:marLeft w:val="0"/>
      <w:marRight w:val="0"/>
      <w:marTop w:val="0"/>
      <w:marBottom w:val="0"/>
      <w:divBdr>
        <w:top w:val="none" w:sz="0" w:space="0" w:color="auto"/>
        <w:left w:val="none" w:sz="0" w:space="0" w:color="auto"/>
        <w:bottom w:val="none" w:sz="0" w:space="0" w:color="auto"/>
        <w:right w:val="none" w:sz="0" w:space="0" w:color="auto"/>
      </w:divBdr>
    </w:div>
    <w:div w:id="1435662838">
      <w:bodyDiv w:val="1"/>
      <w:marLeft w:val="0"/>
      <w:marRight w:val="0"/>
      <w:marTop w:val="0"/>
      <w:marBottom w:val="0"/>
      <w:divBdr>
        <w:top w:val="none" w:sz="0" w:space="0" w:color="auto"/>
        <w:left w:val="none" w:sz="0" w:space="0" w:color="auto"/>
        <w:bottom w:val="none" w:sz="0" w:space="0" w:color="auto"/>
        <w:right w:val="none" w:sz="0" w:space="0" w:color="auto"/>
      </w:divBdr>
    </w:div>
    <w:div w:id="1436559058">
      <w:bodyDiv w:val="1"/>
      <w:marLeft w:val="0"/>
      <w:marRight w:val="0"/>
      <w:marTop w:val="0"/>
      <w:marBottom w:val="0"/>
      <w:divBdr>
        <w:top w:val="none" w:sz="0" w:space="0" w:color="auto"/>
        <w:left w:val="none" w:sz="0" w:space="0" w:color="auto"/>
        <w:bottom w:val="none" w:sz="0" w:space="0" w:color="auto"/>
        <w:right w:val="none" w:sz="0" w:space="0" w:color="auto"/>
      </w:divBdr>
    </w:div>
    <w:div w:id="1436948199">
      <w:bodyDiv w:val="1"/>
      <w:marLeft w:val="0"/>
      <w:marRight w:val="0"/>
      <w:marTop w:val="0"/>
      <w:marBottom w:val="0"/>
      <w:divBdr>
        <w:top w:val="none" w:sz="0" w:space="0" w:color="auto"/>
        <w:left w:val="none" w:sz="0" w:space="0" w:color="auto"/>
        <w:bottom w:val="none" w:sz="0" w:space="0" w:color="auto"/>
        <w:right w:val="none" w:sz="0" w:space="0" w:color="auto"/>
      </w:divBdr>
    </w:div>
    <w:div w:id="1436948923">
      <w:bodyDiv w:val="1"/>
      <w:marLeft w:val="0"/>
      <w:marRight w:val="0"/>
      <w:marTop w:val="0"/>
      <w:marBottom w:val="0"/>
      <w:divBdr>
        <w:top w:val="none" w:sz="0" w:space="0" w:color="auto"/>
        <w:left w:val="none" w:sz="0" w:space="0" w:color="auto"/>
        <w:bottom w:val="none" w:sz="0" w:space="0" w:color="auto"/>
        <w:right w:val="none" w:sz="0" w:space="0" w:color="auto"/>
      </w:divBdr>
    </w:div>
    <w:div w:id="1437290059">
      <w:bodyDiv w:val="1"/>
      <w:marLeft w:val="0"/>
      <w:marRight w:val="0"/>
      <w:marTop w:val="0"/>
      <w:marBottom w:val="0"/>
      <w:divBdr>
        <w:top w:val="none" w:sz="0" w:space="0" w:color="auto"/>
        <w:left w:val="none" w:sz="0" w:space="0" w:color="auto"/>
        <w:bottom w:val="none" w:sz="0" w:space="0" w:color="auto"/>
        <w:right w:val="none" w:sz="0" w:space="0" w:color="auto"/>
      </w:divBdr>
    </w:div>
    <w:div w:id="1437360373">
      <w:bodyDiv w:val="1"/>
      <w:marLeft w:val="0"/>
      <w:marRight w:val="0"/>
      <w:marTop w:val="0"/>
      <w:marBottom w:val="0"/>
      <w:divBdr>
        <w:top w:val="none" w:sz="0" w:space="0" w:color="auto"/>
        <w:left w:val="none" w:sz="0" w:space="0" w:color="auto"/>
        <w:bottom w:val="none" w:sz="0" w:space="0" w:color="auto"/>
        <w:right w:val="none" w:sz="0" w:space="0" w:color="auto"/>
      </w:divBdr>
    </w:div>
    <w:div w:id="1437483805">
      <w:bodyDiv w:val="1"/>
      <w:marLeft w:val="0"/>
      <w:marRight w:val="0"/>
      <w:marTop w:val="0"/>
      <w:marBottom w:val="0"/>
      <w:divBdr>
        <w:top w:val="none" w:sz="0" w:space="0" w:color="auto"/>
        <w:left w:val="none" w:sz="0" w:space="0" w:color="auto"/>
        <w:bottom w:val="none" w:sz="0" w:space="0" w:color="auto"/>
        <w:right w:val="none" w:sz="0" w:space="0" w:color="auto"/>
      </w:divBdr>
    </w:div>
    <w:div w:id="1439258813">
      <w:bodyDiv w:val="1"/>
      <w:marLeft w:val="0"/>
      <w:marRight w:val="0"/>
      <w:marTop w:val="0"/>
      <w:marBottom w:val="0"/>
      <w:divBdr>
        <w:top w:val="none" w:sz="0" w:space="0" w:color="auto"/>
        <w:left w:val="none" w:sz="0" w:space="0" w:color="auto"/>
        <w:bottom w:val="none" w:sz="0" w:space="0" w:color="auto"/>
        <w:right w:val="none" w:sz="0" w:space="0" w:color="auto"/>
      </w:divBdr>
    </w:div>
    <w:div w:id="1439715375">
      <w:bodyDiv w:val="1"/>
      <w:marLeft w:val="0"/>
      <w:marRight w:val="0"/>
      <w:marTop w:val="0"/>
      <w:marBottom w:val="0"/>
      <w:divBdr>
        <w:top w:val="none" w:sz="0" w:space="0" w:color="auto"/>
        <w:left w:val="none" w:sz="0" w:space="0" w:color="auto"/>
        <w:bottom w:val="none" w:sz="0" w:space="0" w:color="auto"/>
        <w:right w:val="none" w:sz="0" w:space="0" w:color="auto"/>
      </w:divBdr>
    </w:div>
    <w:div w:id="1441224270">
      <w:bodyDiv w:val="1"/>
      <w:marLeft w:val="0"/>
      <w:marRight w:val="0"/>
      <w:marTop w:val="0"/>
      <w:marBottom w:val="0"/>
      <w:divBdr>
        <w:top w:val="none" w:sz="0" w:space="0" w:color="auto"/>
        <w:left w:val="none" w:sz="0" w:space="0" w:color="auto"/>
        <w:bottom w:val="none" w:sz="0" w:space="0" w:color="auto"/>
        <w:right w:val="none" w:sz="0" w:space="0" w:color="auto"/>
      </w:divBdr>
    </w:div>
    <w:div w:id="1442144217">
      <w:bodyDiv w:val="1"/>
      <w:marLeft w:val="0"/>
      <w:marRight w:val="0"/>
      <w:marTop w:val="0"/>
      <w:marBottom w:val="0"/>
      <w:divBdr>
        <w:top w:val="none" w:sz="0" w:space="0" w:color="auto"/>
        <w:left w:val="none" w:sz="0" w:space="0" w:color="auto"/>
        <w:bottom w:val="none" w:sz="0" w:space="0" w:color="auto"/>
        <w:right w:val="none" w:sz="0" w:space="0" w:color="auto"/>
      </w:divBdr>
    </w:div>
    <w:div w:id="1442725542">
      <w:bodyDiv w:val="1"/>
      <w:marLeft w:val="0"/>
      <w:marRight w:val="0"/>
      <w:marTop w:val="0"/>
      <w:marBottom w:val="0"/>
      <w:divBdr>
        <w:top w:val="none" w:sz="0" w:space="0" w:color="auto"/>
        <w:left w:val="none" w:sz="0" w:space="0" w:color="auto"/>
        <w:bottom w:val="none" w:sz="0" w:space="0" w:color="auto"/>
        <w:right w:val="none" w:sz="0" w:space="0" w:color="auto"/>
      </w:divBdr>
    </w:div>
    <w:div w:id="1442727524">
      <w:bodyDiv w:val="1"/>
      <w:marLeft w:val="0"/>
      <w:marRight w:val="0"/>
      <w:marTop w:val="0"/>
      <w:marBottom w:val="0"/>
      <w:divBdr>
        <w:top w:val="none" w:sz="0" w:space="0" w:color="auto"/>
        <w:left w:val="none" w:sz="0" w:space="0" w:color="auto"/>
        <w:bottom w:val="none" w:sz="0" w:space="0" w:color="auto"/>
        <w:right w:val="none" w:sz="0" w:space="0" w:color="auto"/>
      </w:divBdr>
    </w:div>
    <w:div w:id="1443302797">
      <w:bodyDiv w:val="1"/>
      <w:marLeft w:val="0"/>
      <w:marRight w:val="0"/>
      <w:marTop w:val="0"/>
      <w:marBottom w:val="0"/>
      <w:divBdr>
        <w:top w:val="none" w:sz="0" w:space="0" w:color="auto"/>
        <w:left w:val="none" w:sz="0" w:space="0" w:color="auto"/>
        <w:bottom w:val="none" w:sz="0" w:space="0" w:color="auto"/>
        <w:right w:val="none" w:sz="0" w:space="0" w:color="auto"/>
      </w:divBdr>
    </w:div>
    <w:div w:id="1443570769">
      <w:bodyDiv w:val="1"/>
      <w:marLeft w:val="0"/>
      <w:marRight w:val="0"/>
      <w:marTop w:val="0"/>
      <w:marBottom w:val="0"/>
      <w:divBdr>
        <w:top w:val="none" w:sz="0" w:space="0" w:color="auto"/>
        <w:left w:val="none" w:sz="0" w:space="0" w:color="auto"/>
        <w:bottom w:val="none" w:sz="0" w:space="0" w:color="auto"/>
        <w:right w:val="none" w:sz="0" w:space="0" w:color="auto"/>
      </w:divBdr>
    </w:div>
    <w:div w:id="1444884107">
      <w:bodyDiv w:val="1"/>
      <w:marLeft w:val="0"/>
      <w:marRight w:val="0"/>
      <w:marTop w:val="0"/>
      <w:marBottom w:val="0"/>
      <w:divBdr>
        <w:top w:val="none" w:sz="0" w:space="0" w:color="auto"/>
        <w:left w:val="none" w:sz="0" w:space="0" w:color="auto"/>
        <w:bottom w:val="none" w:sz="0" w:space="0" w:color="auto"/>
        <w:right w:val="none" w:sz="0" w:space="0" w:color="auto"/>
      </w:divBdr>
    </w:div>
    <w:div w:id="1445491061">
      <w:bodyDiv w:val="1"/>
      <w:marLeft w:val="0"/>
      <w:marRight w:val="0"/>
      <w:marTop w:val="0"/>
      <w:marBottom w:val="0"/>
      <w:divBdr>
        <w:top w:val="none" w:sz="0" w:space="0" w:color="auto"/>
        <w:left w:val="none" w:sz="0" w:space="0" w:color="auto"/>
        <w:bottom w:val="none" w:sz="0" w:space="0" w:color="auto"/>
        <w:right w:val="none" w:sz="0" w:space="0" w:color="auto"/>
      </w:divBdr>
    </w:div>
    <w:div w:id="1447189013">
      <w:bodyDiv w:val="1"/>
      <w:marLeft w:val="0"/>
      <w:marRight w:val="0"/>
      <w:marTop w:val="0"/>
      <w:marBottom w:val="0"/>
      <w:divBdr>
        <w:top w:val="none" w:sz="0" w:space="0" w:color="auto"/>
        <w:left w:val="none" w:sz="0" w:space="0" w:color="auto"/>
        <w:bottom w:val="none" w:sz="0" w:space="0" w:color="auto"/>
        <w:right w:val="none" w:sz="0" w:space="0" w:color="auto"/>
      </w:divBdr>
    </w:div>
    <w:div w:id="1448695430">
      <w:bodyDiv w:val="1"/>
      <w:marLeft w:val="0"/>
      <w:marRight w:val="0"/>
      <w:marTop w:val="0"/>
      <w:marBottom w:val="0"/>
      <w:divBdr>
        <w:top w:val="none" w:sz="0" w:space="0" w:color="auto"/>
        <w:left w:val="none" w:sz="0" w:space="0" w:color="auto"/>
        <w:bottom w:val="none" w:sz="0" w:space="0" w:color="auto"/>
        <w:right w:val="none" w:sz="0" w:space="0" w:color="auto"/>
      </w:divBdr>
    </w:div>
    <w:div w:id="1449810309">
      <w:bodyDiv w:val="1"/>
      <w:marLeft w:val="0"/>
      <w:marRight w:val="0"/>
      <w:marTop w:val="0"/>
      <w:marBottom w:val="0"/>
      <w:divBdr>
        <w:top w:val="none" w:sz="0" w:space="0" w:color="auto"/>
        <w:left w:val="none" w:sz="0" w:space="0" w:color="auto"/>
        <w:bottom w:val="none" w:sz="0" w:space="0" w:color="auto"/>
        <w:right w:val="none" w:sz="0" w:space="0" w:color="auto"/>
      </w:divBdr>
    </w:div>
    <w:div w:id="1449931026">
      <w:bodyDiv w:val="1"/>
      <w:marLeft w:val="0"/>
      <w:marRight w:val="0"/>
      <w:marTop w:val="0"/>
      <w:marBottom w:val="0"/>
      <w:divBdr>
        <w:top w:val="none" w:sz="0" w:space="0" w:color="auto"/>
        <w:left w:val="none" w:sz="0" w:space="0" w:color="auto"/>
        <w:bottom w:val="none" w:sz="0" w:space="0" w:color="auto"/>
        <w:right w:val="none" w:sz="0" w:space="0" w:color="auto"/>
      </w:divBdr>
    </w:div>
    <w:div w:id="1450389849">
      <w:bodyDiv w:val="1"/>
      <w:marLeft w:val="0"/>
      <w:marRight w:val="0"/>
      <w:marTop w:val="0"/>
      <w:marBottom w:val="0"/>
      <w:divBdr>
        <w:top w:val="none" w:sz="0" w:space="0" w:color="auto"/>
        <w:left w:val="none" w:sz="0" w:space="0" w:color="auto"/>
        <w:bottom w:val="none" w:sz="0" w:space="0" w:color="auto"/>
        <w:right w:val="none" w:sz="0" w:space="0" w:color="auto"/>
      </w:divBdr>
    </w:div>
    <w:div w:id="1450467269">
      <w:bodyDiv w:val="1"/>
      <w:marLeft w:val="0"/>
      <w:marRight w:val="0"/>
      <w:marTop w:val="0"/>
      <w:marBottom w:val="0"/>
      <w:divBdr>
        <w:top w:val="none" w:sz="0" w:space="0" w:color="auto"/>
        <w:left w:val="none" w:sz="0" w:space="0" w:color="auto"/>
        <w:bottom w:val="none" w:sz="0" w:space="0" w:color="auto"/>
        <w:right w:val="none" w:sz="0" w:space="0" w:color="auto"/>
      </w:divBdr>
    </w:div>
    <w:div w:id="1450705347">
      <w:bodyDiv w:val="1"/>
      <w:marLeft w:val="0"/>
      <w:marRight w:val="0"/>
      <w:marTop w:val="0"/>
      <w:marBottom w:val="0"/>
      <w:divBdr>
        <w:top w:val="none" w:sz="0" w:space="0" w:color="auto"/>
        <w:left w:val="none" w:sz="0" w:space="0" w:color="auto"/>
        <w:bottom w:val="none" w:sz="0" w:space="0" w:color="auto"/>
        <w:right w:val="none" w:sz="0" w:space="0" w:color="auto"/>
      </w:divBdr>
    </w:div>
    <w:div w:id="1451823036">
      <w:bodyDiv w:val="1"/>
      <w:marLeft w:val="0"/>
      <w:marRight w:val="0"/>
      <w:marTop w:val="0"/>
      <w:marBottom w:val="0"/>
      <w:divBdr>
        <w:top w:val="none" w:sz="0" w:space="0" w:color="auto"/>
        <w:left w:val="none" w:sz="0" w:space="0" w:color="auto"/>
        <w:bottom w:val="none" w:sz="0" w:space="0" w:color="auto"/>
        <w:right w:val="none" w:sz="0" w:space="0" w:color="auto"/>
      </w:divBdr>
    </w:div>
    <w:div w:id="1451976096">
      <w:bodyDiv w:val="1"/>
      <w:marLeft w:val="0"/>
      <w:marRight w:val="0"/>
      <w:marTop w:val="0"/>
      <w:marBottom w:val="0"/>
      <w:divBdr>
        <w:top w:val="none" w:sz="0" w:space="0" w:color="auto"/>
        <w:left w:val="none" w:sz="0" w:space="0" w:color="auto"/>
        <w:bottom w:val="none" w:sz="0" w:space="0" w:color="auto"/>
        <w:right w:val="none" w:sz="0" w:space="0" w:color="auto"/>
      </w:divBdr>
    </w:div>
    <w:div w:id="1451978169">
      <w:bodyDiv w:val="1"/>
      <w:marLeft w:val="0"/>
      <w:marRight w:val="0"/>
      <w:marTop w:val="0"/>
      <w:marBottom w:val="0"/>
      <w:divBdr>
        <w:top w:val="none" w:sz="0" w:space="0" w:color="auto"/>
        <w:left w:val="none" w:sz="0" w:space="0" w:color="auto"/>
        <w:bottom w:val="none" w:sz="0" w:space="0" w:color="auto"/>
        <w:right w:val="none" w:sz="0" w:space="0" w:color="auto"/>
      </w:divBdr>
    </w:div>
    <w:div w:id="1452019996">
      <w:bodyDiv w:val="1"/>
      <w:marLeft w:val="0"/>
      <w:marRight w:val="0"/>
      <w:marTop w:val="0"/>
      <w:marBottom w:val="0"/>
      <w:divBdr>
        <w:top w:val="none" w:sz="0" w:space="0" w:color="auto"/>
        <w:left w:val="none" w:sz="0" w:space="0" w:color="auto"/>
        <w:bottom w:val="none" w:sz="0" w:space="0" w:color="auto"/>
        <w:right w:val="none" w:sz="0" w:space="0" w:color="auto"/>
      </w:divBdr>
    </w:div>
    <w:div w:id="1452281001">
      <w:bodyDiv w:val="1"/>
      <w:marLeft w:val="0"/>
      <w:marRight w:val="0"/>
      <w:marTop w:val="0"/>
      <w:marBottom w:val="0"/>
      <w:divBdr>
        <w:top w:val="none" w:sz="0" w:space="0" w:color="auto"/>
        <w:left w:val="none" w:sz="0" w:space="0" w:color="auto"/>
        <w:bottom w:val="none" w:sz="0" w:space="0" w:color="auto"/>
        <w:right w:val="none" w:sz="0" w:space="0" w:color="auto"/>
      </w:divBdr>
    </w:div>
    <w:div w:id="1452940048">
      <w:bodyDiv w:val="1"/>
      <w:marLeft w:val="0"/>
      <w:marRight w:val="0"/>
      <w:marTop w:val="0"/>
      <w:marBottom w:val="0"/>
      <w:divBdr>
        <w:top w:val="none" w:sz="0" w:space="0" w:color="auto"/>
        <w:left w:val="none" w:sz="0" w:space="0" w:color="auto"/>
        <w:bottom w:val="none" w:sz="0" w:space="0" w:color="auto"/>
        <w:right w:val="none" w:sz="0" w:space="0" w:color="auto"/>
      </w:divBdr>
    </w:div>
    <w:div w:id="1453208528">
      <w:bodyDiv w:val="1"/>
      <w:marLeft w:val="0"/>
      <w:marRight w:val="0"/>
      <w:marTop w:val="0"/>
      <w:marBottom w:val="0"/>
      <w:divBdr>
        <w:top w:val="none" w:sz="0" w:space="0" w:color="auto"/>
        <w:left w:val="none" w:sz="0" w:space="0" w:color="auto"/>
        <w:bottom w:val="none" w:sz="0" w:space="0" w:color="auto"/>
        <w:right w:val="none" w:sz="0" w:space="0" w:color="auto"/>
      </w:divBdr>
    </w:div>
    <w:div w:id="1454059457">
      <w:bodyDiv w:val="1"/>
      <w:marLeft w:val="0"/>
      <w:marRight w:val="0"/>
      <w:marTop w:val="0"/>
      <w:marBottom w:val="0"/>
      <w:divBdr>
        <w:top w:val="none" w:sz="0" w:space="0" w:color="auto"/>
        <w:left w:val="none" w:sz="0" w:space="0" w:color="auto"/>
        <w:bottom w:val="none" w:sz="0" w:space="0" w:color="auto"/>
        <w:right w:val="none" w:sz="0" w:space="0" w:color="auto"/>
      </w:divBdr>
    </w:div>
    <w:div w:id="1456751102">
      <w:bodyDiv w:val="1"/>
      <w:marLeft w:val="0"/>
      <w:marRight w:val="0"/>
      <w:marTop w:val="0"/>
      <w:marBottom w:val="0"/>
      <w:divBdr>
        <w:top w:val="none" w:sz="0" w:space="0" w:color="auto"/>
        <w:left w:val="none" w:sz="0" w:space="0" w:color="auto"/>
        <w:bottom w:val="none" w:sz="0" w:space="0" w:color="auto"/>
        <w:right w:val="none" w:sz="0" w:space="0" w:color="auto"/>
      </w:divBdr>
    </w:div>
    <w:div w:id="1457092679">
      <w:bodyDiv w:val="1"/>
      <w:marLeft w:val="0"/>
      <w:marRight w:val="0"/>
      <w:marTop w:val="0"/>
      <w:marBottom w:val="0"/>
      <w:divBdr>
        <w:top w:val="none" w:sz="0" w:space="0" w:color="auto"/>
        <w:left w:val="none" w:sz="0" w:space="0" w:color="auto"/>
        <w:bottom w:val="none" w:sz="0" w:space="0" w:color="auto"/>
        <w:right w:val="none" w:sz="0" w:space="0" w:color="auto"/>
      </w:divBdr>
    </w:div>
    <w:div w:id="1457601100">
      <w:bodyDiv w:val="1"/>
      <w:marLeft w:val="0"/>
      <w:marRight w:val="0"/>
      <w:marTop w:val="0"/>
      <w:marBottom w:val="0"/>
      <w:divBdr>
        <w:top w:val="none" w:sz="0" w:space="0" w:color="auto"/>
        <w:left w:val="none" w:sz="0" w:space="0" w:color="auto"/>
        <w:bottom w:val="none" w:sz="0" w:space="0" w:color="auto"/>
        <w:right w:val="none" w:sz="0" w:space="0" w:color="auto"/>
      </w:divBdr>
    </w:div>
    <w:div w:id="1459179681">
      <w:bodyDiv w:val="1"/>
      <w:marLeft w:val="0"/>
      <w:marRight w:val="0"/>
      <w:marTop w:val="0"/>
      <w:marBottom w:val="0"/>
      <w:divBdr>
        <w:top w:val="none" w:sz="0" w:space="0" w:color="auto"/>
        <w:left w:val="none" w:sz="0" w:space="0" w:color="auto"/>
        <w:bottom w:val="none" w:sz="0" w:space="0" w:color="auto"/>
        <w:right w:val="none" w:sz="0" w:space="0" w:color="auto"/>
      </w:divBdr>
    </w:div>
    <w:div w:id="1459644595">
      <w:bodyDiv w:val="1"/>
      <w:marLeft w:val="0"/>
      <w:marRight w:val="0"/>
      <w:marTop w:val="0"/>
      <w:marBottom w:val="0"/>
      <w:divBdr>
        <w:top w:val="none" w:sz="0" w:space="0" w:color="auto"/>
        <w:left w:val="none" w:sz="0" w:space="0" w:color="auto"/>
        <w:bottom w:val="none" w:sz="0" w:space="0" w:color="auto"/>
        <w:right w:val="none" w:sz="0" w:space="0" w:color="auto"/>
      </w:divBdr>
    </w:div>
    <w:div w:id="1459764660">
      <w:bodyDiv w:val="1"/>
      <w:marLeft w:val="0"/>
      <w:marRight w:val="0"/>
      <w:marTop w:val="0"/>
      <w:marBottom w:val="0"/>
      <w:divBdr>
        <w:top w:val="none" w:sz="0" w:space="0" w:color="auto"/>
        <w:left w:val="none" w:sz="0" w:space="0" w:color="auto"/>
        <w:bottom w:val="none" w:sz="0" w:space="0" w:color="auto"/>
        <w:right w:val="none" w:sz="0" w:space="0" w:color="auto"/>
      </w:divBdr>
    </w:div>
    <w:div w:id="1459835364">
      <w:bodyDiv w:val="1"/>
      <w:marLeft w:val="0"/>
      <w:marRight w:val="0"/>
      <w:marTop w:val="0"/>
      <w:marBottom w:val="0"/>
      <w:divBdr>
        <w:top w:val="none" w:sz="0" w:space="0" w:color="auto"/>
        <w:left w:val="none" w:sz="0" w:space="0" w:color="auto"/>
        <w:bottom w:val="none" w:sz="0" w:space="0" w:color="auto"/>
        <w:right w:val="none" w:sz="0" w:space="0" w:color="auto"/>
      </w:divBdr>
    </w:div>
    <w:div w:id="1461613635">
      <w:bodyDiv w:val="1"/>
      <w:marLeft w:val="0"/>
      <w:marRight w:val="0"/>
      <w:marTop w:val="0"/>
      <w:marBottom w:val="0"/>
      <w:divBdr>
        <w:top w:val="none" w:sz="0" w:space="0" w:color="auto"/>
        <w:left w:val="none" w:sz="0" w:space="0" w:color="auto"/>
        <w:bottom w:val="none" w:sz="0" w:space="0" w:color="auto"/>
        <w:right w:val="none" w:sz="0" w:space="0" w:color="auto"/>
      </w:divBdr>
    </w:div>
    <w:div w:id="1462268009">
      <w:bodyDiv w:val="1"/>
      <w:marLeft w:val="0"/>
      <w:marRight w:val="0"/>
      <w:marTop w:val="0"/>
      <w:marBottom w:val="0"/>
      <w:divBdr>
        <w:top w:val="none" w:sz="0" w:space="0" w:color="auto"/>
        <w:left w:val="none" w:sz="0" w:space="0" w:color="auto"/>
        <w:bottom w:val="none" w:sz="0" w:space="0" w:color="auto"/>
        <w:right w:val="none" w:sz="0" w:space="0" w:color="auto"/>
      </w:divBdr>
    </w:div>
    <w:div w:id="1462456944">
      <w:bodyDiv w:val="1"/>
      <w:marLeft w:val="0"/>
      <w:marRight w:val="0"/>
      <w:marTop w:val="0"/>
      <w:marBottom w:val="0"/>
      <w:divBdr>
        <w:top w:val="none" w:sz="0" w:space="0" w:color="auto"/>
        <w:left w:val="none" w:sz="0" w:space="0" w:color="auto"/>
        <w:bottom w:val="none" w:sz="0" w:space="0" w:color="auto"/>
        <w:right w:val="none" w:sz="0" w:space="0" w:color="auto"/>
      </w:divBdr>
    </w:div>
    <w:div w:id="1464075887">
      <w:bodyDiv w:val="1"/>
      <w:marLeft w:val="0"/>
      <w:marRight w:val="0"/>
      <w:marTop w:val="0"/>
      <w:marBottom w:val="0"/>
      <w:divBdr>
        <w:top w:val="none" w:sz="0" w:space="0" w:color="auto"/>
        <w:left w:val="none" w:sz="0" w:space="0" w:color="auto"/>
        <w:bottom w:val="none" w:sz="0" w:space="0" w:color="auto"/>
        <w:right w:val="none" w:sz="0" w:space="0" w:color="auto"/>
      </w:divBdr>
    </w:div>
    <w:div w:id="1464806794">
      <w:bodyDiv w:val="1"/>
      <w:marLeft w:val="0"/>
      <w:marRight w:val="0"/>
      <w:marTop w:val="0"/>
      <w:marBottom w:val="0"/>
      <w:divBdr>
        <w:top w:val="none" w:sz="0" w:space="0" w:color="auto"/>
        <w:left w:val="none" w:sz="0" w:space="0" w:color="auto"/>
        <w:bottom w:val="none" w:sz="0" w:space="0" w:color="auto"/>
        <w:right w:val="none" w:sz="0" w:space="0" w:color="auto"/>
      </w:divBdr>
    </w:div>
    <w:div w:id="1464928664">
      <w:bodyDiv w:val="1"/>
      <w:marLeft w:val="0"/>
      <w:marRight w:val="0"/>
      <w:marTop w:val="0"/>
      <w:marBottom w:val="0"/>
      <w:divBdr>
        <w:top w:val="none" w:sz="0" w:space="0" w:color="auto"/>
        <w:left w:val="none" w:sz="0" w:space="0" w:color="auto"/>
        <w:bottom w:val="none" w:sz="0" w:space="0" w:color="auto"/>
        <w:right w:val="none" w:sz="0" w:space="0" w:color="auto"/>
      </w:divBdr>
    </w:div>
    <w:div w:id="1464958662">
      <w:bodyDiv w:val="1"/>
      <w:marLeft w:val="0"/>
      <w:marRight w:val="0"/>
      <w:marTop w:val="0"/>
      <w:marBottom w:val="0"/>
      <w:divBdr>
        <w:top w:val="none" w:sz="0" w:space="0" w:color="auto"/>
        <w:left w:val="none" w:sz="0" w:space="0" w:color="auto"/>
        <w:bottom w:val="none" w:sz="0" w:space="0" w:color="auto"/>
        <w:right w:val="none" w:sz="0" w:space="0" w:color="auto"/>
      </w:divBdr>
    </w:div>
    <w:div w:id="1465465138">
      <w:bodyDiv w:val="1"/>
      <w:marLeft w:val="0"/>
      <w:marRight w:val="0"/>
      <w:marTop w:val="0"/>
      <w:marBottom w:val="0"/>
      <w:divBdr>
        <w:top w:val="none" w:sz="0" w:space="0" w:color="auto"/>
        <w:left w:val="none" w:sz="0" w:space="0" w:color="auto"/>
        <w:bottom w:val="none" w:sz="0" w:space="0" w:color="auto"/>
        <w:right w:val="none" w:sz="0" w:space="0" w:color="auto"/>
      </w:divBdr>
    </w:div>
    <w:div w:id="1466309231">
      <w:bodyDiv w:val="1"/>
      <w:marLeft w:val="0"/>
      <w:marRight w:val="0"/>
      <w:marTop w:val="0"/>
      <w:marBottom w:val="0"/>
      <w:divBdr>
        <w:top w:val="none" w:sz="0" w:space="0" w:color="auto"/>
        <w:left w:val="none" w:sz="0" w:space="0" w:color="auto"/>
        <w:bottom w:val="none" w:sz="0" w:space="0" w:color="auto"/>
        <w:right w:val="none" w:sz="0" w:space="0" w:color="auto"/>
      </w:divBdr>
    </w:div>
    <w:div w:id="1466662317">
      <w:bodyDiv w:val="1"/>
      <w:marLeft w:val="0"/>
      <w:marRight w:val="0"/>
      <w:marTop w:val="0"/>
      <w:marBottom w:val="0"/>
      <w:divBdr>
        <w:top w:val="none" w:sz="0" w:space="0" w:color="auto"/>
        <w:left w:val="none" w:sz="0" w:space="0" w:color="auto"/>
        <w:bottom w:val="none" w:sz="0" w:space="0" w:color="auto"/>
        <w:right w:val="none" w:sz="0" w:space="0" w:color="auto"/>
      </w:divBdr>
    </w:div>
    <w:div w:id="1467624842">
      <w:bodyDiv w:val="1"/>
      <w:marLeft w:val="0"/>
      <w:marRight w:val="0"/>
      <w:marTop w:val="0"/>
      <w:marBottom w:val="0"/>
      <w:divBdr>
        <w:top w:val="none" w:sz="0" w:space="0" w:color="auto"/>
        <w:left w:val="none" w:sz="0" w:space="0" w:color="auto"/>
        <w:bottom w:val="none" w:sz="0" w:space="0" w:color="auto"/>
        <w:right w:val="none" w:sz="0" w:space="0" w:color="auto"/>
      </w:divBdr>
    </w:div>
    <w:div w:id="1468470294">
      <w:bodyDiv w:val="1"/>
      <w:marLeft w:val="0"/>
      <w:marRight w:val="0"/>
      <w:marTop w:val="0"/>
      <w:marBottom w:val="0"/>
      <w:divBdr>
        <w:top w:val="none" w:sz="0" w:space="0" w:color="auto"/>
        <w:left w:val="none" w:sz="0" w:space="0" w:color="auto"/>
        <w:bottom w:val="none" w:sz="0" w:space="0" w:color="auto"/>
        <w:right w:val="none" w:sz="0" w:space="0" w:color="auto"/>
      </w:divBdr>
    </w:div>
    <w:div w:id="1469515680">
      <w:bodyDiv w:val="1"/>
      <w:marLeft w:val="0"/>
      <w:marRight w:val="0"/>
      <w:marTop w:val="0"/>
      <w:marBottom w:val="0"/>
      <w:divBdr>
        <w:top w:val="none" w:sz="0" w:space="0" w:color="auto"/>
        <w:left w:val="none" w:sz="0" w:space="0" w:color="auto"/>
        <w:bottom w:val="none" w:sz="0" w:space="0" w:color="auto"/>
        <w:right w:val="none" w:sz="0" w:space="0" w:color="auto"/>
      </w:divBdr>
    </w:div>
    <w:div w:id="1469661486">
      <w:bodyDiv w:val="1"/>
      <w:marLeft w:val="0"/>
      <w:marRight w:val="0"/>
      <w:marTop w:val="0"/>
      <w:marBottom w:val="0"/>
      <w:divBdr>
        <w:top w:val="none" w:sz="0" w:space="0" w:color="auto"/>
        <w:left w:val="none" w:sz="0" w:space="0" w:color="auto"/>
        <w:bottom w:val="none" w:sz="0" w:space="0" w:color="auto"/>
        <w:right w:val="none" w:sz="0" w:space="0" w:color="auto"/>
      </w:divBdr>
    </w:div>
    <w:div w:id="1469788037">
      <w:bodyDiv w:val="1"/>
      <w:marLeft w:val="0"/>
      <w:marRight w:val="0"/>
      <w:marTop w:val="0"/>
      <w:marBottom w:val="0"/>
      <w:divBdr>
        <w:top w:val="none" w:sz="0" w:space="0" w:color="auto"/>
        <w:left w:val="none" w:sz="0" w:space="0" w:color="auto"/>
        <w:bottom w:val="none" w:sz="0" w:space="0" w:color="auto"/>
        <w:right w:val="none" w:sz="0" w:space="0" w:color="auto"/>
      </w:divBdr>
    </w:div>
    <w:div w:id="1470316811">
      <w:bodyDiv w:val="1"/>
      <w:marLeft w:val="0"/>
      <w:marRight w:val="0"/>
      <w:marTop w:val="0"/>
      <w:marBottom w:val="0"/>
      <w:divBdr>
        <w:top w:val="none" w:sz="0" w:space="0" w:color="auto"/>
        <w:left w:val="none" w:sz="0" w:space="0" w:color="auto"/>
        <w:bottom w:val="none" w:sz="0" w:space="0" w:color="auto"/>
        <w:right w:val="none" w:sz="0" w:space="0" w:color="auto"/>
      </w:divBdr>
    </w:div>
    <w:div w:id="1470631083">
      <w:bodyDiv w:val="1"/>
      <w:marLeft w:val="0"/>
      <w:marRight w:val="0"/>
      <w:marTop w:val="0"/>
      <w:marBottom w:val="0"/>
      <w:divBdr>
        <w:top w:val="none" w:sz="0" w:space="0" w:color="auto"/>
        <w:left w:val="none" w:sz="0" w:space="0" w:color="auto"/>
        <w:bottom w:val="none" w:sz="0" w:space="0" w:color="auto"/>
        <w:right w:val="none" w:sz="0" w:space="0" w:color="auto"/>
      </w:divBdr>
    </w:div>
    <w:div w:id="1470785686">
      <w:bodyDiv w:val="1"/>
      <w:marLeft w:val="0"/>
      <w:marRight w:val="0"/>
      <w:marTop w:val="0"/>
      <w:marBottom w:val="0"/>
      <w:divBdr>
        <w:top w:val="none" w:sz="0" w:space="0" w:color="auto"/>
        <w:left w:val="none" w:sz="0" w:space="0" w:color="auto"/>
        <w:bottom w:val="none" w:sz="0" w:space="0" w:color="auto"/>
        <w:right w:val="none" w:sz="0" w:space="0" w:color="auto"/>
      </w:divBdr>
    </w:div>
    <w:div w:id="1470977011">
      <w:bodyDiv w:val="1"/>
      <w:marLeft w:val="0"/>
      <w:marRight w:val="0"/>
      <w:marTop w:val="0"/>
      <w:marBottom w:val="0"/>
      <w:divBdr>
        <w:top w:val="none" w:sz="0" w:space="0" w:color="auto"/>
        <w:left w:val="none" w:sz="0" w:space="0" w:color="auto"/>
        <w:bottom w:val="none" w:sz="0" w:space="0" w:color="auto"/>
        <w:right w:val="none" w:sz="0" w:space="0" w:color="auto"/>
      </w:divBdr>
    </w:div>
    <w:div w:id="1471479839">
      <w:bodyDiv w:val="1"/>
      <w:marLeft w:val="0"/>
      <w:marRight w:val="0"/>
      <w:marTop w:val="0"/>
      <w:marBottom w:val="0"/>
      <w:divBdr>
        <w:top w:val="none" w:sz="0" w:space="0" w:color="auto"/>
        <w:left w:val="none" w:sz="0" w:space="0" w:color="auto"/>
        <w:bottom w:val="none" w:sz="0" w:space="0" w:color="auto"/>
        <w:right w:val="none" w:sz="0" w:space="0" w:color="auto"/>
      </w:divBdr>
    </w:div>
    <w:div w:id="1471555897">
      <w:bodyDiv w:val="1"/>
      <w:marLeft w:val="0"/>
      <w:marRight w:val="0"/>
      <w:marTop w:val="0"/>
      <w:marBottom w:val="0"/>
      <w:divBdr>
        <w:top w:val="none" w:sz="0" w:space="0" w:color="auto"/>
        <w:left w:val="none" w:sz="0" w:space="0" w:color="auto"/>
        <w:bottom w:val="none" w:sz="0" w:space="0" w:color="auto"/>
        <w:right w:val="none" w:sz="0" w:space="0" w:color="auto"/>
      </w:divBdr>
    </w:div>
    <w:div w:id="1471753367">
      <w:bodyDiv w:val="1"/>
      <w:marLeft w:val="0"/>
      <w:marRight w:val="0"/>
      <w:marTop w:val="0"/>
      <w:marBottom w:val="0"/>
      <w:divBdr>
        <w:top w:val="none" w:sz="0" w:space="0" w:color="auto"/>
        <w:left w:val="none" w:sz="0" w:space="0" w:color="auto"/>
        <w:bottom w:val="none" w:sz="0" w:space="0" w:color="auto"/>
        <w:right w:val="none" w:sz="0" w:space="0" w:color="auto"/>
      </w:divBdr>
    </w:div>
    <w:div w:id="1472211235">
      <w:bodyDiv w:val="1"/>
      <w:marLeft w:val="0"/>
      <w:marRight w:val="0"/>
      <w:marTop w:val="0"/>
      <w:marBottom w:val="0"/>
      <w:divBdr>
        <w:top w:val="none" w:sz="0" w:space="0" w:color="auto"/>
        <w:left w:val="none" w:sz="0" w:space="0" w:color="auto"/>
        <w:bottom w:val="none" w:sz="0" w:space="0" w:color="auto"/>
        <w:right w:val="none" w:sz="0" w:space="0" w:color="auto"/>
      </w:divBdr>
    </w:div>
    <w:div w:id="1472215230">
      <w:bodyDiv w:val="1"/>
      <w:marLeft w:val="0"/>
      <w:marRight w:val="0"/>
      <w:marTop w:val="0"/>
      <w:marBottom w:val="0"/>
      <w:divBdr>
        <w:top w:val="none" w:sz="0" w:space="0" w:color="auto"/>
        <w:left w:val="none" w:sz="0" w:space="0" w:color="auto"/>
        <w:bottom w:val="none" w:sz="0" w:space="0" w:color="auto"/>
        <w:right w:val="none" w:sz="0" w:space="0" w:color="auto"/>
      </w:divBdr>
    </w:div>
    <w:div w:id="1474250257">
      <w:bodyDiv w:val="1"/>
      <w:marLeft w:val="0"/>
      <w:marRight w:val="0"/>
      <w:marTop w:val="0"/>
      <w:marBottom w:val="0"/>
      <w:divBdr>
        <w:top w:val="none" w:sz="0" w:space="0" w:color="auto"/>
        <w:left w:val="none" w:sz="0" w:space="0" w:color="auto"/>
        <w:bottom w:val="none" w:sz="0" w:space="0" w:color="auto"/>
        <w:right w:val="none" w:sz="0" w:space="0" w:color="auto"/>
      </w:divBdr>
    </w:div>
    <w:div w:id="1478376706">
      <w:bodyDiv w:val="1"/>
      <w:marLeft w:val="0"/>
      <w:marRight w:val="0"/>
      <w:marTop w:val="0"/>
      <w:marBottom w:val="0"/>
      <w:divBdr>
        <w:top w:val="none" w:sz="0" w:space="0" w:color="auto"/>
        <w:left w:val="none" w:sz="0" w:space="0" w:color="auto"/>
        <w:bottom w:val="none" w:sz="0" w:space="0" w:color="auto"/>
        <w:right w:val="none" w:sz="0" w:space="0" w:color="auto"/>
      </w:divBdr>
    </w:div>
    <w:div w:id="1478953900">
      <w:bodyDiv w:val="1"/>
      <w:marLeft w:val="0"/>
      <w:marRight w:val="0"/>
      <w:marTop w:val="0"/>
      <w:marBottom w:val="0"/>
      <w:divBdr>
        <w:top w:val="none" w:sz="0" w:space="0" w:color="auto"/>
        <w:left w:val="none" w:sz="0" w:space="0" w:color="auto"/>
        <w:bottom w:val="none" w:sz="0" w:space="0" w:color="auto"/>
        <w:right w:val="none" w:sz="0" w:space="0" w:color="auto"/>
      </w:divBdr>
    </w:div>
    <w:div w:id="1479300428">
      <w:bodyDiv w:val="1"/>
      <w:marLeft w:val="0"/>
      <w:marRight w:val="0"/>
      <w:marTop w:val="0"/>
      <w:marBottom w:val="0"/>
      <w:divBdr>
        <w:top w:val="none" w:sz="0" w:space="0" w:color="auto"/>
        <w:left w:val="none" w:sz="0" w:space="0" w:color="auto"/>
        <w:bottom w:val="none" w:sz="0" w:space="0" w:color="auto"/>
        <w:right w:val="none" w:sz="0" w:space="0" w:color="auto"/>
      </w:divBdr>
    </w:div>
    <w:div w:id="1480684191">
      <w:bodyDiv w:val="1"/>
      <w:marLeft w:val="0"/>
      <w:marRight w:val="0"/>
      <w:marTop w:val="0"/>
      <w:marBottom w:val="0"/>
      <w:divBdr>
        <w:top w:val="none" w:sz="0" w:space="0" w:color="auto"/>
        <w:left w:val="none" w:sz="0" w:space="0" w:color="auto"/>
        <w:bottom w:val="none" w:sz="0" w:space="0" w:color="auto"/>
        <w:right w:val="none" w:sz="0" w:space="0" w:color="auto"/>
      </w:divBdr>
    </w:div>
    <w:div w:id="1481649005">
      <w:bodyDiv w:val="1"/>
      <w:marLeft w:val="0"/>
      <w:marRight w:val="0"/>
      <w:marTop w:val="0"/>
      <w:marBottom w:val="0"/>
      <w:divBdr>
        <w:top w:val="none" w:sz="0" w:space="0" w:color="auto"/>
        <w:left w:val="none" w:sz="0" w:space="0" w:color="auto"/>
        <w:bottom w:val="none" w:sz="0" w:space="0" w:color="auto"/>
        <w:right w:val="none" w:sz="0" w:space="0" w:color="auto"/>
      </w:divBdr>
    </w:div>
    <w:div w:id="1482190272">
      <w:bodyDiv w:val="1"/>
      <w:marLeft w:val="0"/>
      <w:marRight w:val="0"/>
      <w:marTop w:val="0"/>
      <w:marBottom w:val="0"/>
      <w:divBdr>
        <w:top w:val="none" w:sz="0" w:space="0" w:color="auto"/>
        <w:left w:val="none" w:sz="0" w:space="0" w:color="auto"/>
        <w:bottom w:val="none" w:sz="0" w:space="0" w:color="auto"/>
        <w:right w:val="none" w:sz="0" w:space="0" w:color="auto"/>
      </w:divBdr>
    </w:div>
    <w:div w:id="1482388487">
      <w:bodyDiv w:val="1"/>
      <w:marLeft w:val="0"/>
      <w:marRight w:val="0"/>
      <w:marTop w:val="0"/>
      <w:marBottom w:val="0"/>
      <w:divBdr>
        <w:top w:val="none" w:sz="0" w:space="0" w:color="auto"/>
        <w:left w:val="none" w:sz="0" w:space="0" w:color="auto"/>
        <w:bottom w:val="none" w:sz="0" w:space="0" w:color="auto"/>
        <w:right w:val="none" w:sz="0" w:space="0" w:color="auto"/>
      </w:divBdr>
    </w:div>
    <w:div w:id="1483690249">
      <w:bodyDiv w:val="1"/>
      <w:marLeft w:val="0"/>
      <w:marRight w:val="0"/>
      <w:marTop w:val="0"/>
      <w:marBottom w:val="0"/>
      <w:divBdr>
        <w:top w:val="none" w:sz="0" w:space="0" w:color="auto"/>
        <w:left w:val="none" w:sz="0" w:space="0" w:color="auto"/>
        <w:bottom w:val="none" w:sz="0" w:space="0" w:color="auto"/>
        <w:right w:val="none" w:sz="0" w:space="0" w:color="auto"/>
      </w:divBdr>
    </w:div>
    <w:div w:id="1484153441">
      <w:bodyDiv w:val="1"/>
      <w:marLeft w:val="0"/>
      <w:marRight w:val="0"/>
      <w:marTop w:val="0"/>
      <w:marBottom w:val="0"/>
      <w:divBdr>
        <w:top w:val="none" w:sz="0" w:space="0" w:color="auto"/>
        <w:left w:val="none" w:sz="0" w:space="0" w:color="auto"/>
        <w:bottom w:val="none" w:sz="0" w:space="0" w:color="auto"/>
        <w:right w:val="none" w:sz="0" w:space="0" w:color="auto"/>
      </w:divBdr>
    </w:div>
    <w:div w:id="1484345292">
      <w:bodyDiv w:val="1"/>
      <w:marLeft w:val="0"/>
      <w:marRight w:val="0"/>
      <w:marTop w:val="0"/>
      <w:marBottom w:val="0"/>
      <w:divBdr>
        <w:top w:val="none" w:sz="0" w:space="0" w:color="auto"/>
        <w:left w:val="none" w:sz="0" w:space="0" w:color="auto"/>
        <w:bottom w:val="none" w:sz="0" w:space="0" w:color="auto"/>
        <w:right w:val="none" w:sz="0" w:space="0" w:color="auto"/>
      </w:divBdr>
    </w:div>
    <w:div w:id="1485127468">
      <w:bodyDiv w:val="1"/>
      <w:marLeft w:val="0"/>
      <w:marRight w:val="0"/>
      <w:marTop w:val="0"/>
      <w:marBottom w:val="0"/>
      <w:divBdr>
        <w:top w:val="none" w:sz="0" w:space="0" w:color="auto"/>
        <w:left w:val="none" w:sz="0" w:space="0" w:color="auto"/>
        <w:bottom w:val="none" w:sz="0" w:space="0" w:color="auto"/>
        <w:right w:val="none" w:sz="0" w:space="0" w:color="auto"/>
      </w:divBdr>
    </w:div>
    <w:div w:id="1485464574">
      <w:bodyDiv w:val="1"/>
      <w:marLeft w:val="0"/>
      <w:marRight w:val="0"/>
      <w:marTop w:val="0"/>
      <w:marBottom w:val="0"/>
      <w:divBdr>
        <w:top w:val="none" w:sz="0" w:space="0" w:color="auto"/>
        <w:left w:val="none" w:sz="0" w:space="0" w:color="auto"/>
        <w:bottom w:val="none" w:sz="0" w:space="0" w:color="auto"/>
        <w:right w:val="none" w:sz="0" w:space="0" w:color="auto"/>
      </w:divBdr>
    </w:div>
    <w:div w:id="1485733256">
      <w:bodyDiv w:val="1"/>
      <w:marLeft w:val="0"/>
      <w:marRight w:val="0"/>
      <w:marTop w:val="0"/>
      <w:marBottom w:val="0"/>
      <w:divBdr>
        <w:top w:val="none" w:sz="0" w:space="0" w:color="auto"/>
        <w:left w:val="none" w:sz="0" w:space="0" w:color="auto"/>
        <w:bottom w:val="none" w:sz="0" w:space="0" w:color="auto"/>
        <w:right w:val="none" w:sz="0" w:space="0" w:color="auto"/>
      </w:divBdr>
    </w:div>
    <w:div w:id="1487361409">
      <w:bodyDiv w:val="1"/>
      <w:marLeft w:val="0"/>
      <w:marRight w:val="0"/>
      <w:marTop w:val="0"/>
      <w:marBottom w:val="0"/>
      <w:divBdr>
        <w:top w:val="none" w:sz="0" w:space="0" w:color="auto"/>
        <w:left w:val="none" w:sz="0" w:space="0" w:color="auto"/>
        <w:bottom w:val="none" w:sz="0" w:space="0" w:color="auto"/>
        <w:right w:val="none" w:sz="0" w:space="0" w:color="auto"/>
      </w:divBdr>
    </w:div>
    <w:div w:id="1487625088">
      <w:bodyDiv w:val="1"/>
      <w:marLeft w:val="0"/>
      <w:marRight w:val="0"/>
      <w:marTop w:val="0"/>
      <w:marBottom w:val="0"/>
      <w:divBdr>
        <w:top w:val="none" w:sz="0" w:space="0" w:color="auto"/>
        <w:left w:val="none" w:sz="0" w:space="0" w:color="auto"/>
        <w:bottom w:val="none" w:sz="0" w:space="0" w:color="auto"/>
        <w:right w:val="none" w:sz="0" w:space="0" w:color="auto"/>
      </w:divBdr>
    </w:div>
    <w:div w:id="1487821962">
      <w:bodyDiv w:val="1"/>
      <w:marLeft w:val="0"/>
      <w:marRight w:val="0"/>
      <w:marTop w:val="0"/>
      <w:marBottom w:val="0"/>
      <w:divBdr>
        <w:top w:val="none" w:sz="0" w:space="0" w:color="auto"/>
        <w:left w:val="none" w:sz="0" w:space="0" w:color="auto"/>
        <w:bottom w:val="none" w:sz="0" w:space="0" w:color="auto"/>
        <w:right w:val="none" w:sz="0" w:space="0" w:color="auto"/>
      </w:divBdr>
    </w:div>
    <w:div w:id="1488864494">
      <w:bodyDiv w:val="1"/>
      <w:marLeft w:val="0"/>
      <w:marRight w:val="0"/>
      <w:marTop w:val="0"/>
      <w:marBottom w:val="0"/>
      <w:divBdr>
        <w:top w:val="none" w:sz="0" w:space="0" w:color="auto"/>
        <w:left w:val="none" w:sz="0" w:space="0" w:color="auto"/>
        <w:bottom w:val="none" w:sz="0" w:space="0" w:color="auto"/>
        <w:right w:val="none" w:sz="0" w:space="0" w:color="auto"/>
      </w:divBdr>
    </w:div>
    <w:div w:id="1489055188">
      <w:bodyDiv w:val="1"/>
      <w:marLeft w:val="0"/>
      <w:marRight w:val="0"/>
      <w:marTop w:val="0"/>
      <w:marBottom w:val="0"/>
      <w:divBdr>
        <w:top w:val="none" w:sz="0" w:space="0" w:color="auto"/>
        <w:left w:val="none" w:sz="0" w:space="0" w:color="auto"/>
        <w:bottom w:val="none" w:sz="0" w:space="0" w:color="auto"/>
        <w:right w:val="none" w:sz="0" w:space="0" w:color="auto"/>
      </w:divBdr>
    </w:div>
    <w:div w:id="1489245039">
      <w:bodyDiv w:val="1"/>
      <w:marLeft w:val="0"/>
      <w:marRight w:val="0"/>
      <w:marTop w:val="0"/>
      <w:marBottom w:val="0"/>
      <w:divBdr>
        <w:top w:val="none" w:sz="0" w:space="0" w:color="auto"/>
        <w:left w:val="none" w:sz="0" w:space="0" w:color="auto"/>
        <w:bottom w:val="none" w:sz="0" w:space="0" w:color="auto"/>
        <w:right w:val="none" w:sz="0" w:space="0" w:color="auto"/>
      </w:divBdr>
    </w:div>
    <w:div w:id="1491871217">
      <w:bodyDiv w:val="1"/>
      <w:marLeft w:val="0"/>
      <w:marRight w:val="0"/>
      <w:marTop w:val="0"/>
      <w:marBottom w:val="0"/>
      <w:divBdr>
        <w:top w:val="none" w:sz="0" w:space="0" w:color="auto"/>
        <w:left w:val="none" w:sz="0" w:space="0" w:color="auto"/>
        <w:bottom w:val="none" w:sz="0" w:space="0" w:color="auto"/>
        <w:right w:val="none" w:sz="0" w:space="0" w:color="auto"/>
      </w:divBdr>
    </w:div>
    <w:div w:id="1492019654">
      <w:bodyDiv w:val="1"/>
      <w:marLeft w:val="0"/>
      <w:marRight w:val="0"/>
      <w:marTop w:val="0"/>
      <w:marBottom w:val="0"/>
      <w:divBdr>
        <w:top w:val="none" w:sz="0" w:space="0" w:color="auto"/>
        <w:left w:val="none" w:sz="0" w:space="0" w:color="auto"/>
        <w:bottom w:val="none" w:sz="0" w:space="0" w:color="auto"/>
        <w:right w:val="none" w:sz="0" w:space="0" w:color="auto"/>
      </w:divBdr>
    </w:div>
    <w:div w:id="1492254973">
      <w:bodyDiv w:val="1"/>
      <w:marLeft w:val="0"/>
      <w:marRight w:val="0"/>
      <w:marTop w:val="0"/>
      <w:marBottom w:val="0"/>
      <w:divBdr>
        <w:top w:val="none" w:sz="0" w:space="0" w:color="auto"/>
        <w:left w:val="none" w:sz="0" w:space="0" w:color="auto"/>
        <w:bottom w:val="none" w:sz="0" w:space="0" w:color="auto"/>
        <w:right w:val="none" w:sz="0" w:space="0" w:color="auto"/>
      </w:divBdr>
    </w:div>
    <w:div w:id="1492795944">
      <w:bodyDiv w:val="1"/>
      <w:marLeft w:val="0"/>
      <w:marRight w:val="0"/>
      <w:marTop w:val="0"/>
      <w:marBottom w:val="0"/>
      <w:divBdr>
        <w:top w:val="none" w:sz="0" w:space="0" w:color="auto"/>
        <w:left w:val="none" w:sz="0" w:space="0" w:color="auto"/>
        <w:bottom w:val="none" w:sz="0" w:space="0" w:color="auto"/>
        <w:right w:val="none" w:sz="0" w:space="0" w:color="auto"/>
      </w:divBdr>
    </w:div>
    <w:div w:id="1492871138">
      <w:bodyDiv w:val="1"/>
      <w:marLeft w:val="0"/>
      <w:marRight w:val="0"/>
      <w:marTop w:val="0"/>
      <w:marBottom w:val="0"/>
      <w:divBdr>
        <w:top w:val="none" w:sz="0" w:space="0" w:color="auto"/>
        <w:left w:val="none" w:sz="0" w:space="0" w:color="auto"/>
        <w:bottom w:val="none" w:sz="0" w:space="0" w:color="auto"/>
        <w:right w:val="none" w:sz="0" w:space="0" w:color="auto"/>
      </w:divBdr>
    </w:div>
    <w:div w:id="1494178208">
      <w:bodyDiv w:val="1"/>
      <w:marLeft w:val="0"/>
      <w:marRight w:val="0"/>
      <w:marTop w:val="0"/>
      <w:marBottom w:val="0"/>
      <w:divBdr>
        <w:top w:val="none" w:sz="0" w:space="0" w:color="auto"/>
        <w:left w:val="none" w:sz="0" w:space="0" w:color="auto"/>
        <w:bottom w:val="none" w:sz="0" w:space="0" w:color="auto"/>
        <w:right w:val="none" w:sz="0" w:space="0" w:color="auto"/>
      </w:divBdr>
    </w:div>
    <w:div w:id="1495951969">
      <w:bodyDiv w:val="1"/>
      <w:marLeft w:val="0"/>
      <w:marRight w:val="0"/>
      <w:marTop w:val="0"/>
      <w:marBottom w:val="0"/>
      <w:divBdr>
        <w:top w:val="none" w:sz="0" w:space="0" w:color="auto"/>
        <w:left w:val="none" w:sz="0" w:space="0" w:color="auto"/>
        <w:bottom w:val="none" w:sz="0" w:space="0" w:color="auto"/>
        <w:right w:val="none" w:sz="0" w:space="0" w:color="auto"/>
      </w:divBdr>
    </w:div>
    <w:div w:id="1496992732">
      <w:bodyDiv w:val="1"/>
      <w:marLeft w:val="0"/>
      <w:marRight w:val="0"/>
      <w:marTop w:val="0"/>
      <w:marBottom w:val="0"/>
      <w:divBdr>
        <w:top w:val="none" w:sz="0" w:space="0" w:color="auto"/>
        <w:left w:val="none" w:sz="0" w:space="0" w:color="auto"/>
        <w:bottom w:val="none" w:sz="0" w:space="0" w:color="auto"/>
        <w:right w:val="none" w:sz="0" w:space="0" w:color="auto"/>
      </w:divBdr>
    </w:div>
    <w:div w:id="1497645210">
      <w:bodyDiv w:val="1"/>
      <w:marLeft w:val="0"/>
      <w:marRight w:val="0"/>
      <w:marTop w:val="0"/>
      <w:marBottom w:val="0"/>
      <w:divBdr>
        <w:top w:val="none" w:sz="0" w:space="0" w:color="auto"/>
        <w:left w:val="none" w:sz="0" w:space="0" w:color="auto"/>
        <w:bottom w:val="none" w:sz="0" w:space="0" w:color="auto"/>
        <w:right w:val="none" w:sz="0" w:space="0" w:color="auto"/>
      </w:divBdr>
    </w:div>
    <w:div w:id="1497720894">
      <w:bodyDiv w:val="1"/>
      <w:marLeft w:val="0"/>
      <w:marRight w:val="0"/>
      <w:marTop w:val="0"/>
      <w:marBottom w:val="0"/>
      <w:divBdr>
        <w:top w:val="none" w:sz="0" w:space="0" w:color="auto"/>
        <w:left w:val="none" w:sz="0" w:space="0" w:color="auto"/>
        <w:bottom w:val="none" w:sz="0" w:space="0" w:color="auto"/>
        <w:right w:val="none" w:sz="0" w:space="0" w:color="auto"/>
      </w:divBdr>
    </w:div>
    <w:div w:id="1498113884">
      <w:bodyDiv w:val="1"/>
      <w:marLeft w:val="0"/>
      <w:marRight w:val="0"/>
      <w:marTop w:val="0"/>
      <w:marBottom w:val="0"/>
      <w:divBdr>
        <w:top w:val="none" w:sz="0" w:space="0" w:color="auto"/>
        <w:left w:val="none" w:sz="0" w:space="0" w:color="auto"/>
        <w:bottom w:val="none" w:sz="0" w:space="0" w:color="auto"/>
        <w:right w:val="none" w:sz="0" w:space="0" w:color="auto"/>
      </w:divBdr>
    </w:div>
    <w:div w:id="1498232524">
      <w:bodyDiv w:val="1"/>
      <w:marLeft w:val="0"/>
      <w:marRight w:val="0"/>
      <w:marTop w:val="0"/>
      <w:marBottom w:val="0"/>
      <w:divBdr>
        <w:top w:val="none" w:sz="0" w:space="0" w:color="auto"/>
        <w:left w:val="none" w:sz="0" w:space="0" w:color="auto"/>
        <w:bottom w:val="none" w:sz="0" w:space="0" w:color="auto"/>
        <w:right w:val="none" w:sz="0" w:space="0" w:color="auto"/>
      </w:divBdr>
    </w:div>
    <w:div w:id="1498573924">
      <w:bodyDiv w:val="1"/>
      <w:marLeft w:val="0"/>
      <w:marRight w:val="0"/>
      <w:marTop w:val="0"/>
      <w:marBottom w:val="0"/>
      <w:divBdr>
        <w:top w:val="none" w:sz="0" w:space="0" w:color="auto"/>
        <w:left w:val="none" w:sz="0" w:space="0" w:color="auto"/>
        <w:bottom w:val="none" w:sz="0" w:space="0" w:color="auto"/>
        <w:right w:val="none" w:sz="0" w:space="0" w:color="auto"/>
      </w:divBdr>
    </w:div>
    <w:div w:id="1499349407">
      <w:bodyDiv w:val="1"/>
      <w:marLeft w:val="0"/>
      <w:marRight w:val="0"/>
      <w:marTop w:val="0"/>
      <w:marBottom w:val="0"/>
      <w:divBdr>
        <w:top w:val="none" w:sz="0" w:space="0" w:color="auto"/>
        <w:left w:val="none" w:sz="0" w:space="0" w:color="auto"/>
        <w:bottom w:val="none" w:sz="0" w:space="0" w:color="auto"/>
        <w:right w:val="none" w:sz="0" w:space="0" w:color="auto"/>
      </w:divBdr>
    </w:div>
    <w:div w:id="1499727778">
      <w:bodyDiv w:val="1"/>
      <w:marLeft w:val="0"/>
      <w:marRight w:val="0"/>
      <w:marTop w:val="0"/>
      <w:marBottom w:val="0"/>
      <w:divBdr>
        <w:top w:val="none" w:sz="0" w:space="0" w:color="auto"/>
        <w:left w:val="none" w:sz="0" w:space="0" w:color="auto"/>
        <w:bottom w:val="none" w:sz="0" w:space="0" w:color="auto"/>
        <w:right w:val="none" w:sz="0" w:space="0" w:color="auto"/>
      </w:divBdr>
    </w:div>
    <w:div w:id="1499878550">
      <w:bodyDiv w:val="1"/>
      <w:marLeft w:val="0"/>
      <w:marRight w:val="0"/>
      <w:marTop w:val="0"/>
      <w:marBottom w:val="0"/>
      <w:divBdr>
        <w:top w:val="none" w:sz="0" w:space="0" w:color="auto"/>
        <w:left w:val="none" w:sz="0" w:space="0" w:color="auto"/>
        <w:bottom w:val="none" w:sz="0" w:space="0" w:color="auto"/>
        <w:right w:val="none" w:sz="0" w:space="0" w:color="auto"/>
      </w:divBdr>
    </w:div>
    <w:div w:id="1502038952">
      <w:bodyDiv w:val="1"/>
      <w:marLeft w:val="0"/>
      <w:marRight w:val="0"/>
      <w:marTop w:val="0"/>
      <w:marBottom w:val="0"/>
      <w:divBdr>
        <w:top w:val="none" w:sz="0" w:space="0" w:color="auto"/>
        <w:left w:val="none" w:sz="0" w:space="0" w:color="auto"/>
        <w:bottom w:val="none" w:sz="0" w:space="0" w:color="auto"/>
        <w:right w:val="none" w:sz="0" w:space="0" w:color="auto"/>
      </w:divBdr>
    </w:div>
    <w:div w:id="1502163621">
      <w:bodyDiv w:val="1"/>
      <w:marLeft w:val="0"/>
      <w:marRight w:val="0"/>
      <w:marTop w:val="0"/>
      <w:marBottom w:val="0"/>
      <w:divBdr>
        <w:top w:val="none" w:sz="0" w:space="0" w:color="auto"/>
        <w:left w:val="none" w:sz="0" w:space="0" w:color="auto"/>
        <w:bottom w:val="none" w:sz="0" w:space="0" w:color="auto"/>
        <w:right w:val="none" w:sz="0" w:space="0" w:color="auto"/>
      </w:divBdr>
    </w:div>
    <w:div w:id="1502545386">
      <w:bodyDiv w:val="1"/>
      <w:marLeft w:val="0"/>
      <w:marRight w:val="0"/>
      <w:marTop w:val="0"/>
      <w:marBottom w:val="0"/>
      <w:divBdr>
        <w:top w:val="none" w:sz="0" w:space="0" w:color="auto"/>
        <w:left w:val="none" w:sz="0" w:space="0" w:color="auto"/>
        <w:bottom w:val="none" w:sz="0" w:space="0" w:color="auto"/>
        <w:right w:val="none" w:sz="0" w:space="0" w:color="auto"/>
      </w:divBdr>
    </w:div>
    <w:div w:id="1503157266">
      <w:bodyDiv w:val="1"/>
      <w:marLeft w:val="0"/>
      <w:marRight w:val="0"/>
      <w:marTop w:val="0"/>
      <w:marBottom w:val="0"/>
      <w:divBdr>
        <w:top w:val="none" w:sz="0" w:space="0" w:color="auto"/>
        <w:left w:val="none" w:sz="0" w:space="0" w:color="auto"/>
        <w:bottom w:val="none" w:sz="0" w:space="0" w:color="auto"/>
        <w:right w:val="none" w:sz="0" w:space="0" w:color="auto"/>
      </w:divBdr>
    </w:div>
    <w:div w:id="1504121905">
      <w:bodyDiv w:val="1"/>
      <w:marLeft w:val="0"/>
      <w:marRight w:val="0"/>
      <w:marTop w:val="0"/>
      <w:marBottom w:val="0"/>
      <w:divBdr>
        <w:top w:val="none" w:sz="0" w:space="0" w:color="auto"/>
        <w:left w:val="none" w:sz="0" w:space="0" w:color="auto"/>
        <w:bottom w:val="none" w:sz="0" w:space="0" w:color="auto"/>
        <w:right w:val="none" w:sz="0" w:space="0" w:color="auto"/>
      </w:divBdr>
    </w:div>
    <w:div w:id="1506480692">
      <w:bodyDiv w:val="1"/>
      <w:marLeft w:val="0"/>
      <w:marRight w:val="0"/>
      <w:marTop w:val="0"/>
      <w:marBottom w:val="0"/>
      <w:divBdr>
        <w:top w:val="none" w:sz="0" w:space="0" w:color="auto"/>
        <w:left w:val="none" w:sz="0" w:space="0" w:color="auto"/>
        <w:bottom w:val="none" w:sz="0" w:space="0" w:color="auto"/>
        <w:right w:val="none" w:sz="0" w:space="0" w:color="auto"/>
      </w:divBdr>
    </w:div>
    <w:div w:id="1506553563">
      <w:bodyDiv w:val="1"/>
      <w:marLeft w:val="0"/>
      <w:marRight w:val="0"/>
      <w:marTop w:val="0"/>
      <w:marBottom w:val="0"/>
      <w:divBdr>
        <w:top w:val="none" w:sz="0" w:space="0" w:color="auto"/>
        <w:left w:val="none" w:sz="0" w:space="0" w:color="auto"/>
        <w:bottom w:val="none" w:sz="0" w:space="0" w:color="auto"/>
        <w:right w:val="none" w:sz="0" w:space="0" w:color="auto"/>
      </w:divBdr>
    </w:div>
    <w:div w:id="1507213722">
      <w:bodyDiv w:val="1"/>
      <w:marLeft w:val="0"/>
      <w:marRight w:val="0"/>
      <w:marTop w:val="0"/>
      <w:marBottom w:val="0"/>
      <w:divBdr>
        <w:top w:val="none" w:sz="0" w:space="0" w:color="auto"/>
        <w:left w:val="none" w:sz="0" w:space="0" w:color="auto"/>
        <w:bottom w:val="none" w:sz="0" w:space="0" w:color="auto"/>
        <w:right w:val="none" w:sz="0" w:space="0" w:color="auto"/>
      </w:divBdr>
    </w:div>
    <w:div w:id="1509129816">
      <w:bodyDiv w:val="1"/>
      <w:marLeft w:val="0"/>
      <w:marRight w:val="0"/>
      <w:marTop w:val="0"/>
      <w:marBottom w:val="0"/>
      <w:divBdr>
        <w:top w:val="none" w:sz="0" w:space="0" w:color="auto"/>
        <w:left w:val="none" w:sz="0" w:space="0" w:color="auto"/>
        <w:bottom w:val="none" w:sz="0" w:space="0" w:color="auto"/>
        <w:right w:val="none" w:sz="0" w:space="0" w:color="auto"/>
      </w:divBdr>
    </w:div>
    <w:div w:id="1509170245">
      <w:bodyDiv w:val="1"/>
      <w:marLeft w:val="0"/>
      <w:marRight w:val="0"/>
      <w:marTop w:val="0"/>
      <w:marBottom w:val="0"/>
      <w:divBdr>
        <w:top w:val="none" w:sz="0" w:space="0" w:color="auto"/>
        <w:left w:val="none" w:sz="0" w:space="0" w:color="auto"/>
        <w:bottom w:val="none" w:sz="0" w:space="0" w:color="auto"/>
        <w:right w:val="none" w:sz="0" w:space="0" w:color="auto"/>
      </w:divBdr>
    </w:div>
    <w:div w:id="1509246180">
      <w:bodyDiv w:val="1"/>
      <w:marLeft w:val="0"/>
      <w:marRight w:val="0"/>
      <w:marTop w:val="0"/>
      <w:marBottom w:val="0"/>
      <w:divBdr>
        <w:top w:val="none" w:sz="0" w:space="0" w:color="auto"/>
        <w:left w:val="none" w:sz="0" w:space="0" w:color="auto"/>
        <w:bottom w:val="none" w:sz="0" w:space="0" w:color="auto"/>
        <w:right w:val="none" w:sz="0" w:space="0" w:color="auto"/>
      </w:divBdr>
    </w:div>
    <w:div w:id="1509905434">
      <w:bodyDiv w:val="1"/>
      <w:marLeft w:val="0"/>
      <w:marRight w:val="0"/>
      <w:marTop w:val="0"/>
      <w:marBottom w:val="0"/>
      <w:divBdr>
        <w:top w:val="none" w:sz="0" w:space="0" w:color="auto"/>
        <w:left w:val="none" w:sz="0" w:space="0" w:color="auto"/>
        <w:bottom w:val="none" w:sz="0" w:space="0" w:color="auto"/>
        <w:right w:val="none" w:sz="0" w:space="0" w:color="auto"/>
      </w:divBdr>
    </w:div>
    <w:div w:id="1509952249">
      <w:bodyDiv w:val="1"/>
      <w:marLeft w:val="0"/>
      <w:marRight w:val="0"/>
      <w:marTop w:val="0"/>
      <w:marBottom w:val="0"/>
      <w:divBdr>
        <w:top w:val="none" w:sz="0" w:space="0" w:color="auto"/>
        <w:left w:val="none" w:sz="0" w:space="0" w:color="auto"/>
        <w:bottom w:val="none" w:sz="0" w:space="0" w:color="auto"/>
        <w:right w:val="none" w:sz="0" w:space="0" w:color="auto"/>
      </w:divBdr>
    </w:div>
    <w:div w:id="1510173968">
      <w:bodyDiv w:val="1"/>
      <w:marLeft w:val="0"/>
      <w:marRight w:val="0"/>
      <w:marTop w:val="0"/>
      <w:marBottom w:val="0"/>
      <w:divBdr>
        <w:top w:val="none" w:sz="0" w:space="0" w:color="auto"/>
        <w:left w:val="none" w:sz="0" w:space="0" w:color="auto"/>
        <w:bottom w:val="none" w:sz="0" w:space="0" w:color="auto"/>
        <w:right w:val="none" w:sz="0" w:space="0" w:color="auto"/>
      </w:divBdr>
    </w:div>
    <w:div w:id="1510411897">
      <w:bodyDiv w:val="1"/>
      <w:marLeft w:val="0"/>
      <w:marRight w:val="0"/>
      <w:marTop w:val="0"/>
      <w:marBottom w:val="0"/>
      <w:divBdr>
        <w:top w:val="none" w:sz="0" w:space="0" w:color="auto"/>
        <w:left w:val="none" w:sz="0" w:space="0" w:color="auto"/>
        <w:bottom w:val="none" w:sz="0" w:space="0" w:color="auto"/>
        <w:right w:val="none" w:sz="0" w:space="0" w:color="auto"/>
      </w:divBdr>
    </w:div>
    <w:div w:id="1511331134">
      <w:bodyDiv w:val="1"/>
      <w:marLeft w:val="0"/>
      <w:marRight w:val="0"/>
      <w:marTop w:val="0"/>
      <w:marBottom w:val="0"/>
      <w:divBdr>
        <w:top w:val="none" w:sz="0" w:space="0" w:color="auto"/>
        <w:left w:val="none" w:sz="0" w:space="0" w:color="auto"/>
        <w:bottom w:val="none" w:sz="0" w:space="0" w:color="auto"/>
        <w:right w:val="none" w:sz="0" w:space="0" w:color="auto"/>
      </w:divBdr>
    </w:div>
    <w:div w:id="1511412309">
      <w:bodyDiv w:val="1"/>
      <w:marLeft w:val="0"/>
      <w:marRight w:val="0"/>
      <w:marTop w:val="0"/>
      <w:marBottom w:val="0"/>
      <w:divBdr>
        <w:top w:val="none" w:sz="0" w:space="0" w:color="auto"/>
        <w:left w:val="none" w:sz="0" w:space="0" w:color="auto"/>
        <w:bottom w:val="none" w:sz="0" w:space="0" w:color="auto"/>
        <w:right w:val="none" w:sz="0" w:space="0" w:color="auto"/>
      </w:divBdr>
    </w:div>
    <w:div w:id="1512177775">
      <w:bodyDiv w:val="1"/>
      <w:marLeft w:val="0"/>
      <w:marRight w:val="0"/>
      <w:marTop w:val="0"/>
      <w:marBottom w:val="0"/>
      <w:divBdr>
        <w:top w:val="none" w:sz="0" w:space="0" w:color="auto"/>
        <w:left w:val="none" w:sz="0" w:space="0" w:color="auto"/>
        <w:bottom w:val="none" w:sz="0" w:space="0" w:color="auto"/>
        <w:right w:val="none" w:sz="0" w:space="0" w:color="auto"/>
      </w:divBdr>
    </w:div>
    <w:div w:id="1512334679">
      <w:bodyDiv w:val="1"/>
      <w:marLeft w:val="0"/>
      <w:marRight w:val="0"/>
      <w:marTop w:val="0"/>
      <w:marBottom w:val="0"/>
      <w:divBdr>
        <w:top w:val="none" w:sz="0" w:space="0" w:color="auto"/>
        <w:left w:val="none" w:sz="0" w:space="0" w:color="auto"/>
        <w:bottom w:val="none" w:sz="0" w:space="0" w:color="auto"/>
        <w:right w:val="none" w:sz="0" w:space="0" w:color="auto"/>
      </w:divBdr>
    </w:div>
    <w:div w:id="1512375714">
      <w:bodyDiv w:val="1"/>
      <w:marLeft w:val="0"/>
      <w:marRight w:val="0"/>
      <w:marTop w:val="0"/>
      <w:marBottom w:val="0"/>
      <w:divBdr>
        <w:top w:val="none" w:sz="0" w:space="0" w:color="auto"/>
        <w:left w:val="none" w:sz="0" w:space="0" w:color="auto"/>
        <w:bottom w:val="none" w:sz="0" w:space="0" w:color="auto"/>
        <w:right w:val="none" w:sz="0" w:space="0" w:color="auto"/>
      </w:divBdr>
    </w:div>
    <w:div w:id="1512450614">
      <w:bodyDiv w:val="1"/>
      <w:marLeft w:val="0"/>
      <w:marRight w:val="0"/>
      <w:marTop w:val="0"/>
      <w:marBottom w:val="0"/>
      <w:divBdr>
        <w:top w:val="none" w:sz="0" w:space="0" w:color="auto"/>
        <w:left w:val="none" w:sz="0" w:space="0" w:color="auto"/>
        <w:bottom w:val="none" w:sz="0" w:space="0" w:color="auto"/>
        <w:right w:val="none" w:sz="0" w:space="0" w:color="auto"/>
      </w:divBdr>
    </w:div>
    <w:div w:id="1512648913">
      <w:bodyDiv w:val="1"/>
      <w:marLeft w:val="0"/>
      <w:marRight w:val="0"/>
      <w:marTop w:val="0"/>
      <w:marBottom w:val="0"/>
      <w:divBdr>
        <w:top w:val="none" w:sz="0" w:space="0" w:color="auto"/>
        <w:left w:val="none" w:sz="0" w:space="0" w:color="auto"/>
        <w:bottom w:val="none" w:sz="0" w:space="0" w:color="auto"/>
        <w:right w:val="none" w:sz="0" w:space="0" w:color="auto"/>
      </w:divBdr>
    </w:div>
    <w:div w:id="1514152964">
      <w:bodyDiv w:val="1"/>
      <w:marLeft w:val="0"/>
      <w:marRight w:val="0"/>
      <w:marTop w:val="0"/>
      <w:marBottom w:val="0"/>
      <w:divBdr>
        <w:top w:val="none" w:sz="0" w:space="0" w:color="auto"/>
        <w:left w:val="none" w:sz="0" w:space="0" w:color="auto"/>
        <w:bottom w:val="none" w:sz="0" w:space="0" w:color="auto"/>
        <w:right w:val="none" w:sz="0" w:space="0" w:color="auto"/>
      </w:divBdr>
    </w:div>
    <w:div w:id="1514299280">
      <w:bodyDiv w:val="1"/>
      <w:marLeft w:val="0"/>
      <w:marRight w:val="0"/>
      <w:marTop w:val="0"/>
      <w:marBottom w:val="0"/>
      <w:divBdr>
        <w:top w:val="none" w:sz="0" w:space="0" w:color="auto"/>
        <w:left w:val="none" w:sz="0" w:space="0" w:color="auto"/>
        <w:bottom w:val="none" w:sz="0" w:space="0" w:color="auto"/>
        <w:right w:val="none" w:sz="0" w:space="0" w:color="auto"/>
      </w:divBdr>
    </w:div>
    <w:div w:id="1514762233">
      <w:bodyDiv w:val="1"/>
      <w:marLeft w:val="0"/>
      <w:marRight w:val="0"/>
      <w:marTop w:val="0"/>
      <w:marBottom w:val="0"/>
      <w:divBdr>
        <w:top w:val="none" w:sz="0" w:space="0" w:color="auto"/>
        <w:left w:val="none" w:sz="0" w:space="0" w:color="auto"/>
        <w:bottom w:val="none" w:sz="0" w:space="0" w:color="auto"/>
        <w:right w:val="none" w:sz="0" w:space="0" w:color="auto"/>
      </w:divBdr>
    </w:div>
    <w:div w:id="1515803893">
      <w:bodyDiv w:val="1"/>
      <w:marLeft w:val="0"/>
      <w:marRight w:val="0"/>
      <w:marTop w:val="0"/>
      <w:marBottom w:val="0"/>
      <w:divBdr>
        <w:top w:val="none" w:sz="0" w:space="0" w:color="auto"/>
        <w:left w:val="none" w:sz="0" w:space="0" w:color="auto"/>
        <w:bottom w:val="none" w:sz="0" w:space="0" w:color="auto"/>
        <w:right w:val="none" w:sz="0" w:space="0" w:color="auto"/>
      </w:divBdr>
    </w:div>
    <w:div w:id="1516385528">
      <w:bodyDiv w:val="1"/>
      <w:marLeft w:val="0"/>
      <w:marRight w:val="0"/>
      <w:marTop w:val="0"/>
      <w:marBottom w:val="0"/>
      <w:divBdr>
        <w:top w:val="none" w:sz="0" w:space="0" w:color="auto"/>
        <w:left w:val="none" w:sz="0" w:space="0" w:color="auto"/>
        <w:bottom w:val="none" w:sz="0" w:space="0" w:color="auto"/>
        <w:right w:val="none" w:sz="0" w:space="0" w:color="auto"/>
      </w:divBdr>
    </w:div>
    <w:div w:id="1517234005">
      <w:bodyDiv w:val="1"/>
      <w:marLeft w:val="0"/>
      <w:marRight w:val="0"/>
      <w:marTop w:val="0"/>
      <w:marBottom w:val="0"/>
      <w:divBdr>
        <w:top w:val="none" w:sz="0" w:space="0" w:color="auto"/>
        <w:left w:val="none" w:sz="0" w:space="0" w:color="auto"/>
        <w:bottom w:val="none" w:sz="0" w:space="0" w:color="auto"/>
        <w:right w:val="none" w:sz="0" w:space="0" w:color="auto"/>
      </w:divBdr>
    </w:div>
    <w:div w:id="1517764026">
      <w:bodyDiv w:val="1"/>
      <w:marLeft w:val="0"/>
      <w:marRight w:val="0"/>
      <w:marTop w:val="0"/>
      <w:marBottom w:val="0"/>
      <w:divBdr>
        <w:top w:val="none" w:sz="0" w:space="0" w:color="auto"/>
        <w:left w:val="none" w:sz="0" w:space="0" w:color="auto"/>
        <w:bottom w:val="none" w:sz="0" w:space="0" w:color="auto"/>
        <w:right w:val="none" w:sz="0" w:space="0" w:color="auto"/>
      </w:divBdr>
    </w:div>
    <w:div w:id="1518077918">
      <w:bodyDiv w:val="1"/>
      <w:marLeft w:val="0"/>
      <w:marRight w:val="0"/>
      <w:marTop w:val="0"/>
      <w:marBottom w:val="0"/>
      <w:divBdr>
        <w:top w:val="none" w:sz="0" w:space="0" w:color="auto"/>
        <w:left w:val="none" w:sz="0" w:space="0" w:color="auto"/>
        <w:bottom w:val="none" w:sz="0" w:space="0" w:color="auto"/>
        <w:right w:val="none" w:sz="0" w:space="0" w:color="auto"/>
      </w:divBdr>
    </w:div>
    <w:div w:id="1518539654">
      <w:bodyDiv w:val="1"/>
      <w:marLeft w:val="0"/>
      <w:marRight w:val="0"/>
      <w:marTop w:val="0"/>
      <w:marBottom w:val="0"/>
      <w:divBdr>
        <w:top w:val="none" w:sz="0" w:space="0" w:color="auto"/>
        <w:left w:val="none" w:sz="0" w:space="0" w:color="auto"/>
        <w:bottom w:val="none" w:sz="0" w:space="0" w:color="auto"/>
        <w:right w:val="none" w:sz="0" w:space="0" w:color="auto"/>
      </w:divBdr>
    </w:div>
    <w:div w:id="1518737995">
      <w:bodyDiv w:val="1"/>
      <w:marLeft w:val="0"/>
      <w:marRight w:val="0"/>
      <w:marTop w:val="0"/>
      <w:marBottom w:val="0"/>
      <w:divBdr>
        <w:top w:val="none" w:sz="0" w:space="0" w:color="auto"/>
        <w:left w:val="none" w:sz="0" w:space="0" w:color="auto"/>
        <w:bottom w:val="none" w:sz="0" w:space="0" w:color="auto"/>
        <w:right w:val="none" w:sz="0" w:space="0" w:color="auto"/>
      </w:divBdr>
    </w:div>
    <w:div w:id="1520780989">
      <w:bodyDiv w:val="1"/>
      <w:marLeft w:val="0"/>
      <w:marRight w:val="0"/>
      <w:marTop w:val="0"/>
      <w:marBottom w:val="0"/>
      <w:divBdr>
        <w:top w:val="none" w:sz="0" w:space="0" w:color="auto"/>
        <w:left w:val="none" w:sz="0" w:space="0" w:color="auto"/>
        <w:bottom w:val="none" w:sz="0" w:space="0" w:color="auto"/>
        <w:right w:val="none" w:sz="0" w:space="0" w:color="auto"/>
      </w:divBdr>
    </w:div>
    <w:div w:id="1522889579">
      <w:bodyDiv w:val="1"/>
      <w:marLeft w:val="0"/>
      <w:marRight w:val="0"/>
      <w:marTop w:val="0"/>
      <w:marBottom w:val="0"/>
      <w:divBdr>
        <w:top w:val="none" w:sz="0" w:space="0" w:color="auto"/>
        <w:left w:val="none" w:sz="0" w:space="0" w:color="auto"/>
        <w:bottom w:val="none" w:sz="0" w:space="0" w:color="auto"/>
        <w:right w:val="none" w:sz="0" w:space="0" w:color="auto"/>
      </w:divBdr>
    </w:div>
    <w:div w:id="1523469918">
      <w:bodyDiv w:val="1"/>
      <w:marLeft w:val="0"/>
      <w:marRight w:val="0"/>
      <w:marTop w:val="0"/>
      <w:marBottom w:val="0"/>
      <w:divBdr>
        <w:top w:val="none" w:sz="0" w:space="0" w:color="auto"/>
        <w:left w:val="none" w:sz="0" w:space="0" w:color="auto"/>
        <w:bottom w:val="none" w:sz="0" w:space="0" w:color="auto"/>
        <w:right w:val="none" w:sz="0" w:space="0" w:color="auto"/>
      </w:divBdr>
    </w:div>
    <w:div w:id="1524709691">
      <w:bodyDiv w:val="1"/>
      <w:marLeft w:val="0"/>
      <w:marRight w:val="0"/>
      <w:marTop w:val="0"/>
      <w:marBottom w:val="0"/>
      <w:divBdr>
        <w:top w:val="none" w:sz="0" w:space="0" w:color="auto"/>
        <w:left w:val="none" w:sz="0" w:space="0" w:color="auto"/>
        <w:bottom w:val="none" w:sz="0" w:space="0" w:color="auto"/>
        <w:right w:val="none" w:sz="0" w:space="0" w:color="auto"/>
      </w:divBdr>
    </w:div>
    <w:div w:id="1526138343">
      <w:bodyDiv w:val="1"/>
      <w:marLeft w:val="0"/>
      <w:marRight w:val="0"/>
      <w:marTop w:val="0"/>
      <w:marBottom w:val="0"/>
      <w:divBdr>
        <w:top w:val="none" w:sz="0" w:space="0" w:color="auto"/>
        <w:left w:val="none" w:sz="0" w:space="0" w:color="auto"/>
        <w:bottom w:val="none" w:sz="0" w:space="0" w:color="auto"/>
        <w:right w:val="none" w:sz="0" w:space="0" w:color="auto"/>
      </w:divBdr>
    </w:div>
    <w:div w:id="1526871845">
      <w:bodyDiv w:val="1"/>
      <w:marLeft w:val="0"/>
      <w:marRight w:val="0"/>
      <w:marTop w:val="0"/>
      <w:marBottom w:val="0"/>
      <w:divBdr>
        <w:top w:val="none" w:sz="0" w:space="0" w:color="auto"/>
        <w:left w:val="none" w:sz="0" w:space="0" w:color="auto"/>
        <w:bottom w:val="none" w:sz="0" w:space="0" w:color="auto"/>
        <w:right w:val="none" w:sz="0" w:space="0" w:color="auto"/>
      </w:divBdr>
    </w:div>
    <w:div w:id="1533227519">
      <w:bodyDiv w:val="1"/>
      <w:marLeft w:val="0"/>
      <w:marRight w:val="0"/>
      <w:marTop w:val="0"/>
      <w:marBottom w:val="0"/>
      <w:divBdr>
        <w:top w:val="none" w:sz="0" w:space="0" w:color="auto"/>
        <w:left w:val="none" w:sz="0" w:space="0" w:color="auto"/>
        <w:bottom w:val="none" w:sz="0" w:space="0" w:color="auto"/>
        <w:right w:val="none" w:sz="0" w:space="0" w:color="auto"/>
      </w:divBdr>
    </w:div>
    <w:div w:id="1533611196">
      <w:bodyDiv w:val="1"/>
      <w:marLeft w:val="0"/>
      <w:marRight w:val="0"/>
      <w:marTop w:val="0"/>
      <w:marBottom w:val="0"/>
      <w:divBdr>
        <w:top w:val="none" w:sz="0" w:space="0" w:color="auto"/>
        <w:left w:val="none" w:sz="0" w:space="0" w:color="auto"/>
        <w:bottom w:val="none" w:sz="0" w:space="0" w:color="auto"/>
        <w:right w:val="none" w:sz="0" w:space="0" w:color="auto"/>
      </w:divBdr>
    </w:div>
    <w:div w:id="1534229429">
      <w:bodyDiv w:val="1"/>
      <w:marLeft w:val="0"/>
      <w:marRight w:val="0"/>
      <w:marTop w:val="0"/>
      <w:marBottom w:val="0"/>
      <w:divBdr>
        <w:top w:val="none" w:sz="0" w:space="0" w:color="auto"/>
        <w:left w:val="none" w:sz="0" w:space="0" w:color="auto"/>
        <w:bottom w:val="none" w:sz="0" w:space="0" w:color="auto"/>
        <w:right w:val="none" w:sz="0" w:space="0" w:color="auto"/>
      </w:divBdr>
    </w:div>
    <w:div w:id="1534272127">
      <w:bodyDiv w:val="1"/>
      <w:marLeft w:val="0"/>
      <w:marRight w:val="0"/>
      <w:marTop w:val="0"/>
      <w:marBottom w:val="0"/>
      <w:divBdr>
        <w:top w:val="none" w:sz="0" w:space="0" w:color="auto"/>
        <w:left w:val="none" w:sz="0" w:space="0" w:color="auto"/>
        <w:bottom w:val="none" w:sz="0" w:space="0" w:color="auto"/>
        <w:right w:val="none" w:sz="0" w:space="0" w:color="auto"/>
      </w:divBdr>
    </w:div>
    <w:div w:id="1534491171">
      <w:bodyDiv w:val="1"/>
      <w:marLeft w:val="0"/>
      <w:marRight w:val="0"/>
      <w:marTop w:val="0"/>
      <w:marBottom w:val="0"/>
      <w:divBdr>
        <w:top w:val="none" w:sz="0" w:space="0" w:color="auto"/>
        <w:left w:val="none" w:sz="0" w:space="0" w:color="auto"/>
        <w:bottom w:val="none" w:sz="0" w:space="0" w:color="auto"/>
        <w:right w:val="none" w:sz="0" w:space="0" w:color="auto"/>
      </w:divBdr>
    </w:div>
    <w:div w:id="1534658721">
      <w:bodyDiv w:val="1"/>
      <w:marLeft w:val="0"/>
      <w:marRight w:val="0"/>
      <w:marTop w:val="0"/>
      <w:marBottom w:val="0"/>
      <w:divBdr>
        <w:top w:val="none" w:sz="0" w:space="0" w:color="auto"/>
        <w:left w:val="none" w:sz="0" w:space="0" w:color="auto"/>
        <w:bottom w:val="none" w:sz="0" w:space="0" w:color="auto"/>
        <w:right w:val="none" w:sz="0" w:space="0" w:color="auto"/>
      </w:divBdr>
    </w:div>
    <w:div w:id="1534810083">
      <w:bodyDiv w:val="1"/>
      <w:marLeft w:val="0"/>
      <w:marRight w:val="0"/>
      <w:marTop w:val="0"/>
      <w:marBottom w:val="0"/>
      <w:divBdr>
        <w:top w:val="none" w:sz="0" w:space="0" w:color="auto"/>
        <w:left w:val="none" w:sz="0" w:space="0" w:color="auto"/>
        <w:bottom w:val="none" w:sz="0" w:space="0" w:color="auto"/>
        <w:right w:val="none" w:sz="0" w:space="0" w:color="auto"/>
      </w:divBdr>
    </w:div>
    <w:div w:id="1534924076">
      <w:bodyDiv w:val="1"/>
      <w:marLeft w:val="0"/>
      <w:marRight w:val="0"/>
      <w:marTop w:val="0"/>
      <w:marBottom w:val="0"/>
      <w:divBdr>
        <w:top w:val="none" w:sz="0" w:space="0" w:color="auto"/>
        <w:left w:val="none" w:sz="0" w:space="0" w:color="auto"/>
        <w:bottom w:val="none" w:sz="0" w:space="0" w:color="auto"/>
        <w:right w:val="none" w:sz="0" w:space="0" w:color="auto"/>
      </w:divBdr>
    </w:div>
    <w:div w:id="1537231626">
      <w:bodyDiv w:val="1"/>
      <w:marLeft w:val="0"/>
      <w:marRight w:val="0"/>
      <w:marTop w:val="0"/>
      <w:marBottom w:val="0"/>
      <w:divBdr>
        <w:top w:val="none" w:sz="0" w:space="0" w:color="auto"/>
        <w:left w:val="none" w:sz="0" w:space="0" w:color="auto"/>
        <w:bottom w:val="none" w:sz="0" w:space="0" w:color="auto"/>
        <w:right w:val="none" w:sz="0" w:space="0" w:color="auto"/>
      </w:divBdr>
    </w:div>
    <w:div w:id="1539197010">
      <w:bodyDiv w:val="1"/>
      <w:marLeft w:val="0"/>
      <w:marRight w:val="0"/>
      <w:marTop w:val="0"/>
      <w:marBottom w:val="0"/>
      <w:divBdr>
        <w:top w:val="none" w:sz="0" w:space="0" w:color="auto"/>
        <w:left w:val="none" w:sz="0" w:space="0" w:color="auto"/>
        <w:bottom w:val="none" w:sz="0" w:space="0" w:color="auto"/>
        <w:right w:val="none" w:sz="0" w:space="0" w:color="auto"/>
      </w:divBdr>
    </w:div>
    <w:div w:id="1540364042">
      <w:bodyDiv w:val="1"/>
      <w:marLeft w:val="0"/>
      <w:marRight w:val="0"/>
      <w:marTop w:val="0"/>
      <w:marBottom w:val="0"/>
      <w:divBdr>
        <w:top w:val="none" w:sz="0" w:space="0" w:color="auto"/>
        <w:left w:val="none" w:sz="0" w:space="0" w:color="auto"/>
        <w:bottom w:val="none" w:sz="0" w:space="0" w:color="auto"/>
        <w:right w:val="none" w:sz="0" w:space="0" w:color="auto"/>
      </w:divBdr>
    </w:div>
    <w:div w:id="1541239628">
      <w:bodyDiv w:val="1"/>
      <w:marLeft w:val="0"/>
      <w:marRight w:val="0"/>
      <w:marTop w:val="0"/>
      <w:marBottom w:val="0"/>
      <w:divBdr>
        <w:top w:val="none" w:sz="0" w:space="0" w:color="auto"/>
        <w:left w:val="none" w:sz="0" w:space="0" w:color="auto"/>
        <w:bottom w:val="none" w:sz="0" w:space="0" w:color="auto"/>
        <w:right w:val="none" w:sz="0" w:space="0" w:color="auto"/>
      </w:divBdr>
    </w:div>
    <w:div w:id="1541894700">
      <w:bodyDiv w:val="1"/>
      <w:marLeft w:val="0"/>
      <w:marRight w:val="0"/>
      <w:marTop w:val="0"/>
      <w:marBottom w:val="0"/>
      <w:divBdr>
        <w:top w:val="none" w:sz="0" w:space="0" w:color="auto"/>
        <w:left w:val="none" w:sz="0" w:space="0" w:color="auto"/>
        <w:bottom w:val="none" w:sz="0" w:space="0" w:color="auto"/>
        <w:right w:val="none" w:sz="0" w:space="0" w:color="auto"/>
      </w:divBdr>
    </w:div>
    <w:div w:id="1542283299">
      <w:bodyDiv w:val="1"/>
      <w:marLeft w:val="0"/>
      <w:marRight w:val="0"/>
      <w:marTop w:val="0"/>
      <w:marBottom w:val="0"/>
      <w:divBdr>
        <w:top w:val="none" w:sz="0" w:space="0" w:color="auto"/>
        <w:left w:val="none" w:sz="0" w:space="0" w:color="auto"/>
        <w:bottom w:val="none" w:sz="0" w:space="0" w:color="auto"/>
        <w:right w:val="none" w:sz="0" w:space="0" w:color="auto"/>
      </w:divBdr>
    </w:div>
    <w:div w:id="1542865512">
      <w:bodyDiv w:val="1"/>
      <w:marLeft w:val="0"/>
      <w:marRight w:val="0"/>
      <w:marTop w:val="0"/>
      <w:marBottom w:val="0"/>
      <w:divBdr>
        <w:top w:val="none" w:sz="0" w:space="0" w:color="auto"/>
        <w:left w:val="none" w:sz="0" w:space="0" w:color="auto"/>
        <w:bottom w:val="none" w:sz="0" w:space="0" w:color="auto"/>
        <w:right w:val="none" w:sz="0" w:space="0" w:color="auto"/>
      </w:divBdr>
    </w:div>
    <w:div w:id="1543204221">
      <w:bodyDiv w:val="1"/>
      <w:marLeft w:val="0"/>
      <w:marRight w:val="0"/>
      <w:marTop w:val="0"/>
      <w:marBottom w:val="0"/>
      <w:divBdr>
        <w:top w:val="none" w:sz="0" w:space="0" w:color="auto"/>
        <w:left w:val="none" w:sz="0" w:space="0" w:color="auto"/>
        <w:bottom w:val="none" w:sz="0" w:space="0" w:color="auto"/>
        <w:right w:val="none" w:sz="0" w:space="0" w:color="auto"/>
      </w:divBdr>
    </w:div>
    <w:div w:id="1543322882">
      <w:bodyDiv w:val="1"/>
      <w:marLeft w:val="0"/>
      <w:marRight w:val="0"/>
      <w:marTop w:val="0"/>
      <w:marBottom w:val="0"/>
      <w:divBdr>
        <w:top w:val="none" w:sz="0" w:space="0" w:color="auto"/>
        <w:left w:val="none" w:sz="0" w:space="0" w:color="auto"/>
        <w:bottom w:val="none" w:sz="0" w:space="0" w:color="auto"/>
        <w:right w:val="none" w:sz="0" w:space="0" w:color="auto"/>
      </w:divBdr>
    </w:div>
    <w:div w:id="1543401784">
      <w:bodyDiv w:val="1"/>
      <w:marLeft w:val="0"/>
      <w:marRight w:val="0"/>
      <w:marTop w:val="0"/>
      <w:marBottom w:val="0"/>
      <w:divBdr>
        <w:top w:val="none" w:sz="0" w:space="0" w:color="auto"/>
        <w:left w:val="none" w:sz="0" w:space="0" w:color="auto"/>
        <w:bottom w:val="none" w:sz="0" w:space="0" w:color="auto"/>
        <w:right w:val="none" w:sz="0" w:space="0" w:color="auto"/>
      </w:divBdr>
    </w:div>
    <w:div w:id="1543832123">
      <w:bodyDiv w:val="1"/>
      <w:marLeft w:val="0"/>
      <w:marRight w:val="0"/>
      <w:marTop w:val="0"/>
      <w:marBottom w:val="0"/>
      <w:divBdr>
        <w:top w:val="none" w:sz="0" w:space="0" w:color="auto"/>
        <w:left w:val="none" w:sz="0" w:space="0" w:color="auto"/>
        <w:bottom w:val="none" w:sz="0" w:space="0" w:color="auto"/>
        <w:right w:val="none" w:sz="0" w:space="0" w:color="auto"/>
      </w:divBdr>
    </w:div>
    <w:div w:id="1544518512">
      <w:bodyDiv w:val="1"/>
      <w:marLeft w:val="0"/>
      <w:marRight w:val="0"/>
      <w:marTop w:val="0"/>
      <w:marBottom w:val="0"/>
      <w:divBdr>
        <w:top w:val="none" w:sz="0" w:space="0" w:color="auto"/>
        <w:left w:val="none" w:sz="0" w:space="0" w:color="auto"/>
        <w:bottom w:val="none" w:sz="0" w:space="0" w:color="auto"/>
        <w:right w:val="none" w:sz="0" w:space="0" w:color="auto"/>
      </w:divBdr>
    </w:div>
    <w:div w:id="1544561872">
      <w:bodyDiv w:val="1"/>
      <w:marLeft w:val="0"/>
      <w:marRight w:val="0"/>
      <w:marTop w:val="0"/>
      <w:marBottom w:val="0"/>
      <w:divBdr>
        <w:top w:val="none" w:sz="0" w:space="0" w:color="auto"/>
        <w:left w:val="none" w:sz="0" w:space="0" w:color="auto"/>
        <w:bottom w:val="none" w:sz="0" w:space="0" w:color="auto"/>
        <w:right w:val="none" w:sz="0" w:space="0" w:color="auto"/>
      </w:divBdr>
    </w:div>
    <w:div w:id="1544825070">
      <w:bodyDiv w:val="1"/>
      <w:marLeft w:val="0"/>
      <w:marRight w:val="0"/>
      <w:marTop w:val="0"/>
      <w:marBottom w:val="0"/>
      <w:divBdr>
        <w:top w:val="none" w:sz="0" w:space="0" w:color="auto"/>
        <w:left w:val="none" w:sz="0" w:space="0" w:color="auto"/>
        <w:bottom w:val="none" w:sz="0" w:space="0" w:color="auto"/>
        <w:right w:val="none" w:sz="0" w:space="0" w:color="auto"/>
      </w:divBdr>
    </w:div>
    <w:div w:id="1544947151">
      <w:bodyDiv w:val="1"/>
      <w:marLeft w:val="0"/>
      <w:marRight w:val="0"/>
      <w:marTop w:val="0"/>
      <w:marBottom w:val="0"/>
      <w:divBdr>
        <w:top w:val="none" w:sz="0" w:space="0" w:color="auto"/>
        <w:left w:val="none" w:sz="0" w:space="0" w:color="auto"/>
        <w:bottom w:val="none" w:sz="0" w:space="0" w:color="auto"/>
        <w:right w:val="none" w:sz="0" w:space="0" w:color="auto"/>
      </w:divBdr>
    </w:div>
    <w:div w:id="1544975767">
      <w:bodyDiv w:val="1"/>
      <w:marLeft w:val="0"/>
      <w:marRight w:val="0"/>
      <w:marTop w:val="0"/>
      <w:marBottom w:val="0"/>
      <w:divBdr>
        <w:top w:val="none" w:sz="0" w:space="0" w:color="auto"/>
        <w:left w:val="none" w:sz="0" w:space="0" w:color="auto"/>
        <w:bottom w:val="none" w:sz="0" w:space="0" w:color="auto"/>
        <w:right w:val="none" w:sz="0" w:space="0" w:color="auto"/>
      </w:divBdr>
    </w:div>
    <w:div w:id="1545173632">
      <w:bodyDiv w:val="1"/>
      <w:marLeft w:val="0"/>
      <w:marRight w:val="0"/>
      <w:marTop w:val="0"/>
      <w:marBottom w:val="0"/>
      <w:divBdr>
        <w:top w:val="none" w:sz="0" w:space="0" w:color="auto"/>
        <w:left w:val="none" w:sz="0" w:space="0" w:color="auto"/>
        <w:bottom w:val="none" w:sz="0" w:space="0" w:color="auto"/>
        <w:right w:val="none" w:sz="0" w:space="0" w:color="auto"/>
      </w:divBdr>
    </w:div>
    <w:div w:id="1545293445">
      <w:bodyDiv w:val="1"/>
      <w:marLeft w:val="0"/>
      <w:marRight w:val="0"/>
      <w:marTop w:val="0"/>
      <w:marBottom w:val="0"/>
      <w:divBdr>
        <w:top w:val="none" w:sz="0" w:space="0" w:color="auto"/>
        <w:left w:val="none" w:sz="0" w:space="0" w:color="auto"/>
        <w:bottom w:val="none" w:sz="0" w:space="0" w:color="auto"/>
        <w:right w:val="none" w:sz="0" w:space="0" w:color="auto"/>
      </w:divBdr>
    </w:div>
    <w:div w:id="1546716842">
      <w:bodyDiv w:val="1"/>
      <w:marLeft w:val="0"/>
      <w:marRight w:val="0"/>
      <w:marTop w:val="0"/>
      <w:marBottom w:val="0"/>
      <w:divBdr>
        <w:top w:val="none" w:sz="0" w:space="0" w:color="auto"/>
        <w:left w:val="none" w:sz="0" w:space="0" w:color="auto"/>
        <w:bottom w:val="none" w:sz="0" w:space="0" w:color="auto"/>
        <w:right w:val="none" w:sz="0" w:space="0" w:color="auto"/>
      </w:divBdr>
    </w:div>
    <w:div w:id="1546869035">
      <w:bodyDiv w:val="1"/>
      <w:marLeft w:val="0"/>
      <w:marRight w:val="0"/>
      <w:marTop w:val="0"/>
      <w:marBottom w:val="0"/>
      <w:divBdr>
        <w:top w:val="none" w:sz="0" w:space="0" w:color="auto"/>
        <w:left w:val="none" w:sz="0" w:space="0" w:color="auto"/>
        <w:bottom w:val="none" w:sz="0" w:space="0" w:color="auto"/>
        <w:right w:val="none" w:sz="0" w:space="0" w:color="auto"/>
      </w:divBdr>
    </w:div>
    <w:div w:id="1546915703">
      <w:bodyDiv w:val="1"/>
      <w:marLeft w:val="0"/>
      <w:marRight w:val="0"/>
      <w:marTop w:val="0"/>
      <w:marBottom w:val="0"/>
      <w:divBdr>
        <w:top w:val="none" w:sz="0" w:space="0" w:color="auto"/>
        <w:left w:val="none" w:sz="0" w:space="0" w:color="auto"/>
        <w:bottom w:val="none" w:sz="0" w:space="0" w:color="auto"/>
        <w:right w:val="none" w:sz="0" w:space="0" w:color="auto"/>
      </w:divBdr>
    </w:div>
    <w:div w:id="1548686321">
      <w:bodyDiv w:val="1"/>
      <w:marLeft w:val="0"/>
      <w:marRight w:val="0"/>
      <w:marTop w:val="0"/>
      <w:marBottom w:val="0"/>
      <w:divBdr>
        <w:top w:val="none" w:sz="0" w:space="0" w:color="auto"/>
        <w:left w:val="none" w:sz="0" w:space="0" w:color="auto"/>
        <w:bottom w:val="none" w:sz="0" w:space="0" w:color="auto"/>
        <w:right w:val="none" w:sz="0" w:space="0" w:color="auto"/>
      </w:divBdr>
    </w:div>
    <w:div w:id="1549143973">
      <w:bodyDiv w:val="1"/>
      <w:marLeft w:val="0"/>
      <w:marRight w:val="0"/>
      <w:marTop w:val="0"/>
      <w:marBottom w:val="0"/>
      <w:divBdr>
        <w:top w:val="none" w:sz="0" w:space="0" w:color="auto"/>
        <w:left w:val="none" w:sz="0" w:space="0" w:color="auto"/>
        <w:bottom w:val="none" w:sz="0" w:space="0" w:color="auto"/>
        <w:right w:val="none" w:sz="0" w:space="0" w:color="auto"/>
      </w:divBdr>
    </w:div>
    <w:div w:id="1549413059">
      <w:bodyDiv w:val="1"/>
      <w:marLeft w:val="0"/>
      <w:marRight w:val="0"/>
      <w:marTop w:val="0"/>
      <w:marBottom w:val="0"/>
      <w:divBdr>
        <w:top w:val="none" w:sz="0" w:space="0" w:color="auto"/>
        <w:left w:val="none" w:sz="0" w:space="0" w:color="auto"/>
        <w:bottom w:val="none" w:sz="0" w:space="0" w:color="auto"/>
        <w:right w:val="none" w:sz="0" w:space="0" w:color="auto"/>
      </w:divBdr>
    </w:div>
    <w:div w:id="1549730250">
      <w:bodyDiv w:val="1"/>
      <w:marLeft w:val="0"/>
      <w:marRight w:val="0"/>
      <w:marTop w:val="0"/>
      <w:marBottom w:val="0"/>
      <w:divBdr>
        <w:top w:val="none" w:sz="0" w:space="0" w:color="auto"/>
        <w:left w:val="none" w:sz="0" w:space="0" w:color="auto"/>
        <w:bottom w:val="none" w:sz="0" w:space="0" w:color="auto"/>
        <w:right w:val="none" w:sz="0" w:space="0" w:color="auto"/>
      </w:divBdr>
    </w:div>
    <w:div w:id="1550416895">
      <w:bodyDiv w:val="1"/>
      <w:marLeft w:val="0"/>
      <w:marRight w:val="0"/>
      <w:marTop w:val="0"/>
      <w:marBottom w:val="0"/>
      <w:divBdr>
        <w:top w:val="none" w:sz="0" w:space="0" w:color="auto"/>
        <w:left w:val="none" w:sz="0" w:space="0" w:color="auto"/>
        <w:bottom w:val="none" w:sz="0" w:space="0" w:color="auto"/>
        <w:right w:val="none" w:sz="0" w:space="0" w:color="auto"/>
      </w:divBdr>
    </w:div>
    <w:div w:id="1552645325">
      <w:bodyDiv w:val="1"/>
      <w:marLeft w:val="0"/>
      <w:marRight w:val="0"/>
      <w:marTop w:val="0"/>
      <w:marBottom w:val="0"/>
      <w:divBdr>
        <w:top w:val="none" w:sz="0" w:space="0" w:color="auto"/>
        <w:left w:val="none" w:sz="0" w:space="0" w:color="auto"/>
        <w:bottom w:val="none" w:sz="0" w:space="0" w:color="auto"/>
        <w:right w:val="none" w:sz="0" w:space="0" w:color="auto"/>
      </w:divBdr>
    </w:div>
    <w:div w:id="1553032835">
      <w:bodyDiv w:val="1"/>
      <w:marLeft w:val="0"/>
      <w:marRight w:val="0"/>
      <w:marTop w:val="0"/>
      <w:marBottom w:val="0"/>
      <w:divBdr>
        <w:top w:val="none" w:sz="0" w:space="0" w:color="auto"/>
        <w:left w:val="none" w:sz="0" w:space="0" w:color="auto"/>
        <w:bottom w:val="none" w:sz="0" w:space="0" w:color="auto"/>
        <w:right w:val="none" w:sz="0" w:space="0" w:color="auto"/>
      </w:divBdr>
    </w:div>
    <w:div w:id="1554001199">
      <w:bodyDiv w:val="1"/>
      <w:marLeft w:val="0"/>
      <w:marRight w:val="0"/>
      <w:marTop w:val="0"/>
      <w:marBottom w:val="0"/>
      <w:divBdr>
        <w:top w:val="none" w:sz="0" w:space="0" w:color="auto"/>
        <w:left w:val="none" w:sz="0" w:space="0" w:color="auto"/>
        <w:bottom w:val="none" w:sz="0" w:space="0" w:color="auto"/>
        <w:right w:val="none" w:sz="0" w:space="0" w:color="auto"/>
      </w:divBdr>
    </w:div>
    <w:div w:id="1554073017">
      <w:bodyDiv w:val="1"/>
      <w:marLeft w:val="0"/>
      <w:marRight w:val="0"/>
      <w:marTop w:val="0"/>
      <w:marBottom w:val="0"/>
      <w:divBdr>
        <w:top w:val="none" w:sz="0" w:space="0" w:color="auto"/>
        <w:left w:val="none" w:sz="0" w:space="0" w:color="auto"/>
        <w:bottom w:val="none" w:sz="0" w:space="0" w:color="auto"/>
        <w:right w:val="none" w:sz="0" w:space="0" w:color="auto"/>
      </w:divBdr>
    </w:div>
    <w:div w:id="1554121918">
      <w:bodyDiv w:val="1"/>
      <w:marLeft w:val="0"/>
      <w:marRight w:val="0"/>
      <w:marTop w:val="0"/>
      <w:marBottom w:val="0"/>
      <w:divBdr>
        <w:top w:val="none" w:sz="0" w:space="0" w:color="auto"/>
        <w:left w:val="none" w:sz="0" w:space="0" w:color="auto"/>
        <w:bottom w:val="none" w:sz="0" w:space="0" w:color="auto"/>
        <w:right w:val="none" w:sz="0" w:space="0" w:color="auto"/>
      </w:divBdr>
    </w:div>
    <w:div w:id="1554658220">
      <w:bodyDiv w:val="1"/>
      <w:marLeft w:val="0"/>
      <w:marRight w:val="0"/>
      <w:marTop w:val="0"/>
      <w:marBottom w:val="0"/>
      <w:divBdr>
        <w:top w:val="none" w:sz="0" w:space="0" w:color="auto"/>
        <w:left w:val="none" w:sz="0" w:space="0" w:color="auto"/>
        <w:bottom w:val="none" w:sz="0" w:space="0" w:color="auto"/>
        <w:right w:val="none" w:sz="0" w:space="0" w:color="auto"/>
      </w:divBdr>
    </w:div>
    <w:div w:id="1555046897">
      <w:bodyDiv w:val="1"/>
      <w:marLeft w:val="0"/>
      <w:marRight w:val="0"/>
      <w:marTop w:val="0"/>
      <w:marBottom w:val="0"/>
      <w:divBdr>
        <w:top w:val="none" w:sz="0" w:space="0" w:color="auto"/>
        <w:left w:val="none" w:sz="0" w:space="0" w:color="auto"/>
        <w:bottom w:val="none" w:sz="0" w:space="0" w:color="auto"/>
        <w:right w:val="none" w:sz="0" w:space="0" w:color="auto"/>
      </w:divBdr>
    </w:div>
    <w:div w:id="1558085347">
      <w:bodyDiv w:val="1"/>
      <w:marLeft w:val="0"/>
      <w:marRight w:val="0"/>
      <w:marTop w:val="0"/>
      <w:marBottom w:val="0"/>
      <w:divBdr>
        <w:top w:val="none" w:sz="0" w:space="0" w:color="auto"/>
        <w:left w:val="none" w:sz="0" w:space="0" w:color="auto"/>
        <w:bottom w:val="none" w:sz="0" w:space="0" w:color="auto"/>
        <w:right w:val="none" w:sz="0" w:space="0" w:color="auto"/>
      </w:divBdr>
    </w:div>
    <w:div w:id="1559239903">
      <w:bodyDiv w:val="1"/>
      <w:marLeft w:val="0"/>
      <w:marRight w:val="0"/>
      <w:marTop w:val="0"/>
      <w:marBottom w:val="0"/>
      <w:divBdr>
        <w:top w:val="none" w:sz="0" w:space="0" w:color="auto"/>
        <w:left w:val="none" w:sz="0" w:space="0" w:color="auto"/>
        <w:bottom w:val="none" w:sz="0" w:space="0" w:color="auto"/>
        <w:right w:val="none" w:sz="0" w:space="0" w:color="auto"/>
      </w:divBdr>
    </w:div>
    <w:div w:id="1560046662">
      <w:bodyDiv w:val="1"/>
      <w:marLeft w:val="0"/>
      <w:marRight w:val="0"/>
      <w:marTop w:val="0"/>
      <w:marBottom w:val="0"/>
      <w:divBdr>
        <w:top w:val="none" w:sz="0" w:space="0" w:color="auto"/>
        <w:left w:val="none" w:sz="0" w:space="0" w:color="auto"/>
        <w:bottom w:val="none" w:sz="0" w:space="0" w:color="auto"/>
        <w:right w:val="none" w:sz="0" w:space="0" w:color="auto"/>
      </w:divBdr>
    </w:div>
    <w:div w:id="1560089757">
      <w:bodyDiv w:val="1"/>
      <w:marLeft w:val="0"/>
      <w:marRight w:val="0"/>
      <w:marTop w:val="0"/>
      <w:marBottom w:val="0"/>
      <w:divBdr>
        <w:top w:val="none" w:sz="0" w:space="0" w:color="auto"/>
        <w:left w:val="none" w:sz="0" w:space="0" w:color="auto"/>
        <w:bottom w:val="none" w:sz="0" w:space="0" w:color="auto"/>
        <w:right w:val="none" w:sz="0" w:space="0" w:color="auto"/>
      </w:divBdr>
    </w:div>
    <w:div w:id="1560097274">
      <w:bodyDiv w:val="1"/>
      <w:marLeft w:val="0"/>
      <w:marRight w:val="0"/>
      <w:marTop w:val="0"/>
      <w:marBottom w:val="0"/>
      <w:divBdr>
        <w:top w:val="none" w:sz="0" w:space="0" w:color="auto"/>
        <w:left w:val="none" w:sz="0" w:space="0" w:color="auto"/>
        <w:bottom w:val="none" w:sz="0" w:space="0" w:color="auto"/>
        <w:right w:val="none" w:sz="0" w:space="0" w:color="auto"/>
      </w:divBdr>
    </w:div>
    <w:div w:id="1562521370">
      <w:bodyDiv w:val="1"/>
      <w:marLeft w:val="0"/>
      <w:marRight w:val="0"/>
      <w:marTop w:val="0"/>
      <w:marBottom w:val="0"/>
      <w:divBdr>
        <w:top w:val="none" w:sz="0" w:space="0" w:color="auto"/>
        <w:left w:val="none" w:sz="0" w:space="0" w:color="auto"/>
        <w:bottom w:val="none" w:sz="0" w:space="0" w:color="auto"/>
        <w:right w:val="none" w:sz="0" w:space="0" w:color="auto"/>
      </w:divBdr>
    </w:div>
    <w:div w:id="1563786768">
      <w:bodyDiv w:val="1"/>
      <w:marLeft w:val="0"/>
      <w:marRight w:val="0"/>
      <w:marTop w:val="0"/>
      <w:marBottom w:val="0"/>
      <w:divBdr>
        <w:top w:val="none" w:sz="0" w:space="0" w:color="auto"/>
        <w:left w:val="none" w:sz="0" w:space="0" w:color="auto"/>
        <w:bottom w:val="none" w:sz="0" w:space="0" w:color="auto"/>
        <w:right w:val="none" w:sz="0" w:space="0" w:color="auto"/>
      </w:divBdr>
    </w:div>
    <w:div w:id="1564296113">
      <w:bodyDiv w:val="1"/>
      <w:marLeft w:val="0"/>
      <w:marRight w:val="0"/>
      <w:marTop w:val="0"/>
      <w:marBottom w:val="0"/>
      <w:divBdr>
        <w:top w:val="none" w:sz="0" w:space="0" w:color="auto"/>
        <w:left w:val="none" w:sz="0" w:space="0" w:color="auto"/>
        <w:bottom w:val="none" w:sz="0" w:space="0" w:color="auto"/>
        <w:right w:val="none" w:sz="0" w:space="0" w:color="auto"/>
      </w:divBdr>
    </w:div>
    <w:div w:id="1564632763">
      <w:bodyDiv w:val="1"/>
      <w:marLeft w:val="0"/>
      <w:marRight w:val="0"/>
      <w:marTop w:val="0"/>
      <w:marBottom w:val="0"/>
      <w:divBdr>
        <w:top w:val="none" w:sz="0" w:space="0" w:color="auto"/>
        <w:left w:val="none" w:sz="0" w:space="0" w:color="auto"/>
        <w:bottom w:val="none" w:sz="0" w:space="0" w:color="auto"/>
        <w:right w:val="none" w:sz="0" w:space="0" w:color="auto"/>
      </w:divBdr>
    </w:div>
    <w:div w:id="1565602821">
      <w:bodyDiv w:val="1"/>
      <w:marLeft w:val="0"/>
      <w:marRight w:val="0"/>
      <w:marTop w:val="0"/>
      <w:marBottom w:val="0"/>
      <w:divBdr>
        <w:top w:val="none" w:sz="0" w:space="0" w:color="auto"/>
        <w:left w:val="none" w:sz="0" w:space="0" w:color="auto"/>
        <w:bottom w:val="none" w:sz="0" w:space="0" w:color="auto"/>
        <w:right w:val="none" w:sz="0" w:space="0" w:color="auto"/>
      </w:divBdr>
    </w:div>
    <w:div w:id="1567648471">
      <w:bodyDiv w:val="1"/>
      <w:marLeft w:val="0"/>
      <w:marRight w:val="0"/>
      <w:marTop w:val="0"/>
      <w:marBottom w:val="0"/>
      <w:divBdr>
        <w:top w:val="none" w:sz="0" w:space="0" w:color="auto"/>
        <w:left w:val="none" w:sz="0" w:space="0" w:color="auto"/>
        <w:bottom w:val="none" w:sz="0" w:space="0" w:color="auto"/>
        <w:right w:val="none" w:sz="0" w:space="0" w:color="auto"/>
      </w:divBdr>
    </w:div>
    <w:div w:id="1569804488">
      <w:bodyDiv w:val="1"/>
      <w:marLeft w:val="0"/>
      <w:marRight w:val="0"/>
      <w:marTop w:val="0"/>
      <w:marBottom w:val="0"/>
      <w:divBdr>
        <w:top w:val="none" w:sz="0" w:space="0" w:color="auto"/>
        <w:left w:val="none" w:sz="0" w:space="0" w:color="auto"/>
        <w:bottom w:val="none" w:sz="0" w:space="0" w:color="auto"/>
        <w:right w:val="none" w:sz="0" w:space="0" w:color="auto"/>
      </w:divBdr>
    </w:div>
    <w:div w:id="1570766948">
      <w:bodyDiv w:val="1"/>
      <w:marLeft w:val="0"/>
      <w:marRight w:val="0"/>
      <w:marTop w:val="0"/>
      <w:marBottom w:val="0"/>
      <w:divBdr>
        <w:top w:val="none" w:sz="0" w:space="0" w:color="auto"/>
        <w:left w:val="none" w:sz="0" w:space="0" w:color="auto"/>
        <w:bottom w:val="none" w:sz="0" w:space="0" w:color="auto"/>
        <w:right w:val="none" w:sz="0" w:space="0" w:color="auto"/>
      </w:divBdr>
    </w:div>
    <w:div w:id="1572961618">
      <w:bodyDiv w:val="1"/>
      <w:marLeft w:val="0"/>
      <w:marRight w:val="0"/>
      <w:marTop w:val="0"/>
      <w:marBottom w:val="0"/>
      <w:divBdr>
        <w:top w:val="none" w:sz="0" w:space="0" w:color="auto"/>
        <w:left w:val="none" w:sz="0" w:space="0" w:color="auto"/>
        <w:bottom w:val="none" w:sz="0" w:space="0" w:color="auto"/>
        <w:right w:val="none" w:sz="0" w:space="0" w:color="auto"/>
      </w:divBdr>
    </w:div>
    <w:div w:id="1573200964">
      <w:bodyDiv w:val="1"/>
      <w:marLeft w:val="0"/>
      <w:marRight w:val="0"/>
      <w:marTop w:val="0"/>
      <w:marBottom w:val="0"/>
      <w:divBdr>
        <w:top w:val="none" w:sz="0" w:space="0" w:color="auto"/>
        <w:left w:val="none" w:sz="0" w:space="0" w:color="auto"/>
        <w:bottom w:val="none" w:sz="0" w:space="0" w:color="auto"/>
        <w:right w:val="none" w:sz="0" w:space="0" w:color="auto"/>
      </w:divBdr>
    </w:div>
    <w:div w:id="1573352345">
      <w:bodyDiv w:val="1"/>
      <w:marLeft w:val="0"/>
      <w:marRight w:val="0"/>
      <w:marTop w:val="0"/>
      <w:marBottom w:val="0"/>
      <w:divBdr>
        <w:top w:val="none" w:sz="0" w:space="0" w:color="auto"/>
        <w:left w:val="none" w:sz="0" w:space="0" w:color="auto"/>
        <w:bottom w:val="none" w:sz="0" w:space="0" w:color="auto"/>
        <w:right w:val="none" w:sz="0" w:space="0" w:color="auto"/>
      </w:divBdr>
    </w:div>
    <w:div w:id="1573539796">
      <w:bodyDiv w:val="1"/>
      <w:marLeft w:val="0"/>
      <w:marRight w:val="0"/>
      <w:marTop w:val="0"/>
      <w:marBottom w:val="0"/>
      <w:divBdr>
        <w:top w:val="none" w:sz="0" w:space="0" w:color="auto"/>
        <w:left w:val="none" w:sz="0" w:space="0" w:color="auto"/>
        <w:bottom w:val="none" w:sz="0" w:space="0" w:color="auto"/>
        <w:right w:val="none" w:sz="0" w:space="0" w:color="auto"/>
      </w:divBdr>
    </w:div>
    <w:div w:id="1574587649">
      <w:bodyDiv w:val="1"/>
      <w:marLeft w:val="0"/>
      <w:marRight w:val="0"/>
      <w:marTop w:val="0"/>
      <w:marBottom w:val="0"/>
      <w:divBdr>
        <w:top w:val="none" w:sz="0" w:space="0" w:color="auto"/>
        <w:left w:val="none" w:sz="0" w:space="0" w:color="auto"/>
        <w:bottom w:val="none" w:sz="0" w:space="0" w:color="auto"/>
        <w:right w:val="none" w:sz="0" w:space="0" w:color="auto"/>
      </w:divBdr>
    </w:div>
    <w:div w:id="1575359749">
      <w:bodyDiv w:val="1"/>
      <w:marLeft w:val="0"/>
      <w:marRight w:val="0"/>
      <w:marTop w:val="0"/>
      <w:marBottom w:val="0"/>
      <w:divBdr>
        <w:top w:val="none" w:sz="0" w:space="0" w:color="auto"/>
        <w:left w:val="none" w:sz="0" w:space="0" w:color="auto"/>
        <w:bottom w:val="none" w:sz="0" w:space="0" w:color="auto"/>
        <w:right w:val="none" w:sz="0" w:space="0" w:color="auto"/>
      </w:divBdr>
    </w:div>
    <w:div w:id="1575622753">
      <w:bodyDiv w:val="1"/>
      <w:marLeft w:val="0"/>
      <w:marRight w:val="0"/>
      <w:marTop w:val="0"/>
      <w:marBottom w:val="0"/>
      <w:divBdr>
        <w:top w:val="none" w:sz="0" w:space="0" w:color="auto"/>
        <w:left w:val="none" w:sz="0" w:space="0" w:color="auto"/>
        <w:bottom w:val="none" w:sz="0" w:space="0" w:color="auto"/>
        <w:right w:val="none" w:sz="0" w:space="0" w:color="auto"/>
      </w:divBdr>
    </w:div>
    <w:div w:id="1575816190">
      <w:bodyDiv w:val="1"/>
      <w:marLeft w:val="0"/>
      <w:marRight w:val="0"/>
      <w:marTop w:val="0"/>
      <w:marBottom w:val="0"/>
      <w:divBdr>
        <w:top w:val="none" w:sz="0" w:space="0" w:color="auto"/>
        <w:left w:val="none" w:sz="0" w:space="0" w:color="auto"/>
        <w:bottom w:val="none" w:sz="0" w:space="0" w:color="auto"/>
        <w:right w:val="none" w:sz="0" w:space="0" w:color="auto"/>
      </w:divBdr>
    </w:div>
    <w:div w:id="1576165160">
      <w:bodyDiv w:val="1"/>
      <w:marLeft w:val="0"/>
      <w:marRight w:val="0"/>
      <w:marTop w:val="0"/>
      <w:marBottom w:val="0"/>
      <w:divBdr>
        <w:top w:val="none" w:sz="0" w:space="0" w:color="auto"/>
        <w:left w:val="none" w:sz="0" w:space="0" w:color="auto"/>
        <w:bottom w:val="none" w:sz="0" w:space="0" w:color="auto"/>
        <w:right w:val="none" w:sz="0" w:space="0" w:color="auto"/>
      </w:divBdr>
    </w:div>
    <w:div w:id="1576746315">
      <w:bodyDiv w:val="1"/>
      <w:marLeft w:val="0"/>
      <w:marRight w:val="0"/>
      <w:marTop w:val="0"/>
      <w:marBottom w:val="0"/>
      <w:divBdr>
        <w:top w:val="none" w:sz="0" w:space="0" w:color="auto"/>
        <w:left w:val="none" w:sz="0" w:space="0" w:color="auto"/>
        <w:bottom w:val="none" w:sz="0" w:space="0" w:color="auto"/>
        <w:right w:val="none" w:sz="0" w:space="0" w:color="auto"/>
      </w:divBdr>
    </w:div>
    <w:div w:id="1577128494">
      <w:bodyDiv w:val="1"/>
      <w:marLeft w:val="0"/>
      <w:marRight w:val="0"/>
      <w:marTop w:val="0"/>
      <w:marBottom w:val="0"/>
      <w:divBdr>
        <w:top w:val="none" w:sz="0" w:space="0" w:color="auto"/>
        <w:left w:val="none" w:sz="0" w:space="0" w:color="auto"/>
        <w:bottom w:val="none" w:sz="0" w:space="0" w:color="auto"/>
        <w:right w:val="none" w:sz="0" w:space="0" w:color="auto"/>
      </w:divBdr>
    </w:div>
    <w:div w:id="1577399708">
      <w:bodyDiv w:val="1"/>
      <w:marLeft w:val="0"/>
      <w:marRight w:val="0"/>
      <w:marTop w:val="0"/>
      <w:marBottom w:val="0"/>
      <w:divBdr>
        <w:top w:val="none" w:sz="0" w:space="0" w:color="auto"/>
        <w:left w:val="none" w:sz="0" w:space="0" w:color="auto"/>
        <w:bottom w:val="none" w:sz="0" w:space="0" w:color="auto"/>
        <w:right w:val="none" w:sz="0" w:space="0" w:color="auto"/>
      </w:divBdr>
    </w:div>
    <w:div w:id="1577471389">
      <w:bodyDiv w:val="1"/>
      <w:marLeft w:val="0"/>
      <w:marRight w:val="0"/>
      <w:marTop w:val="0"/>
      <w:marBottom w:val="0"/>
      <w:divBdr>
        <w:top w:val="none" w:sz="0" w:space="0" w:color="auto"/>
        <w:left w:val="none" w:sz="0" w:space="0" w:color="auto"/>
        <w:bottom w:val="none" w:sz="0" w:space="0" w:color="auto"/>
        <w:right w:val="none" w:sz="0" w:space="0" w:color="auto"/>
      </w:divBdr>
    </w:div>
    <w:div w:id="1578981338">
      <w:bodyDiv w:val="1"/>
      <w:marLeft w:val="0"/>
      <w:marRight w:val="0"/>
      <w:marTop w:val="0"/>
      <w:marBottom w:val="0"/>
      <w:divBdr>
        <w:top w:val="none" w:sz="0" w:space="0" w:color="auto"/>
        <w:left w:val="none" w:sz="0" w:space="0" w:color="auto"/>
        <w:bottom w:val="none" w:sz="0" w:space="0" w:color="auto"/>
        <w:right w:val="none" w:sz="0" w:space="0" w:color="auto"/>
      </w:divBdr>
    </w:div>
    <w:div w:id="1579050806">
      <w:bodyDiv w:val="1"/>
      <w:marLeft w:val="0"/>
      <w:marRight w:val="0"/>
      <w:marTop w:val="0"/>
      <w:marBottom w:val="0"/>
      <w:divBdr>
        <w:top w:val="none" w:sz="0" w:space="0" w:color="auto"/>
        <w:left w:val="none" w:sz="0" w:space="0" w:color="auto"/>
        <w:bottom w:val="none" w:sz="0" w:space="0" w:color="auto"/>
        <w:right w:val="none" w:sz="0" w:space="0" w:color="auto"/>
      </w:divBdr>
    </w:div>
    <w:div w:id="1579168520">
      <w:bodyDiv w:val="1"/>
      <w:marLeft w:val="0"/>
      <w:marRight w:val="0"/>
      <w:marTop w:val="0"/>
      <w:marBottom w:val="0"/>
      <w:divBdr>
        <w:top w:val="none" w:sz="0" w:space="0" w:color="auto"/>
        <w:left w:val="none" w:sz="0" w:space="0" w:color="auto"/>
        <w:bottom w:val="none" w:sz="0" w:space="0" w:color="auto"/>
        <w:right w:val="none" w:sz="0" w:space="0" w:color="auto"/>
      </w:divBdr>
    </w:div>
    <w:div w:id="1580751624">
      <w:bodyDiv w:val="1"/>
      <w:marLeft w:val="0"/>
      <w:marRight w:val="0"/>
      <w:marTop w:val="0"/>
      <w:marBottom w:val="0"/>
      <w:divBdr>
        <w:top w:val="none" w:sz="0" w:space="0" w:color="auto"/>
        <w:left w:val="none" w:sz="0" w:space="0" w:color="auto"/>
        <w:bottom w:val="none" w:sz="0" w:space="0" w:color="auto"/>
        <w:right w:val="none" w:sz="0" w:space="0" w:color="auto"/>
      </w:divBdr>
    </w:div>
    <w:div w:id="1581527384">
      <w:bodyDiv w:val="1"/>
      <w:marLeft w:val="0"/>
      <w:marRight w:val="0"/>
      <w:marTop w:val="0"/>
      <w:marBottom w:val="0"/>
      <w:divBdr>
        <w:top w:val="none" w:sz="0" w:space="0" w:color="auto"/>
        <w:left w:val="none" w:sz="0" w:space="0" w:color="auto"/>
        <w:bottom w:val="none" w:sz="0" w:space="0" w:color="auto"/>
        <w:right w:val="none" w:sz="0" w:space="0" w:color="auto"/>
      </w:divBdr>
    </w:div>
    <w:div w:id="1582642245">
      <w:bodyDiv w:val="1"/>
      <w:marLeft w:val="0"/>
      <w:marRight w:val="0"/>
      <w:marTop w:val="0"/>
      <w:marBottom w:val="0"/>
      <w:divBdr>
        <w:top w:val="none" w:sz="0" w:space="0" w:color="auto"/>
        <w:left w:val="none" w:sz="0" w:space="0" w:color="auto"/>
        <w:bottom w:val="none" w:sz="0" w:space="0" w:color="auto"/>
        <w:right w:val="none" w:sz="0" w:space="0" w:color="auto"/>
      </w:divBdr>
    </w:div>
    <w:div w:id="1584605885">
      <w:bodyDiv w:val="1"/>
      <w:marLeft w:val="0"/>
      <w:marRight w:val="0"/>
      <w:marTop w:val="0"/>
      <w:marBottom w:val="0"/>
      <w:divBdr>
        <w:top w:val="none" w:sz="0" w:space="0" w:color="auto"/>
        <w:left w:val="none" w:sz="0" w:space="0" w:color="auto"/>
        <w:bottom w:val="none" w:sz="0" w:space="0" w:color="auto"/>
        <w:right w:val="none" w:sz="0" w:space="0" w:color="auto"/>
      </w:divBdr>
    </w:div>
    <w:div w:id="1585338099">
      <w:bodyDiv w:val="1"/>
      <w:marLeft w:val="0"/>
      <w:marRight w:val="0"/>
      <w:marTop w:val="0"/>
      <w:marBottom w:val="0"/>
      <w:divBdr>
        <w:top w:val="none" w:sz="0" w:space="0" w:color="auto"/>
        <w:left w:val="none" w:sz="0" w:space="0" w:color="auto"/>
        <w:bottom w:val="none" w:sz="0" w:space="0" w:color="auto"/>
        <w:right w:val="none" w:sz="0" w:space="0" w:color="auto"/>
      </w:divBdr>
    </w:div>
    <w:div w:id="1586181451">
      <w:bodyDiv w:val="1"/>
      <w:marLeft w:val="0"/>
      <w:marRight w:val="0"/>
      <w:marTop w:val="0"/>
      <w:marBottom w:val="0"/>
      <w:divBdr>
        <w:top w:val="none" w:sz="0" w:space="0" w:color="auto"/>
        <w:left w:val="none" w:sz="0" w:space="0" w:color="auto"/>
        <w:bottom w:val="none" w:sz="0" w:space="0" w:color="auto"/>
        <w:right w:val="none" w:sz="0" w:space="0" w:color="auto"/>
      </w:divBdr>
    </w:div>
    <w:div w:id="1586648232">
      <w:bodyDiv w:val="1"/>
      <w:marLeft w:val="0"/>
      <w:marRight w:val="0"/>
      <w:marTop w:val="0"/>
      <w:marBottom w:val="0"/>
      <w:divBdr>
        <w:top w:val="none" w:sz="0" w:space="0" w:color="auto"/>
        <w:left w:val="none" w:sz="0" w:space="0" w:color="auto"/>
        <w:bottom w:val="none" w:sz="0" w:space="0" w:color="auto"/>
        <w:right w:val="none" w:sz="0" w:space="0" w:color="auto"/>
      </w:divBdr>
    </w:div>
    <w:div w:id="1587228716">
      <w:bodyDiv w:val="1"/>
      <w:marLeft w:val="0"/>
      <w:marRight w:val="0"/>
      <w:marTop w:val="0"/>
      <w:marBottom w:val="0"/>
      <w:divBdr>
        <w:top w:val="none" w:sz="0" w:space="0" w:color="auto"/>
        <w:left w:val="none" w:sz="0" w:space="0" w:color="auto"/>
        <w:bottom w:val="none" w:sz="0" w:space="0" w:color="auto"/>
        <w:right w:val="none" w:sz="0" w:space="0" w:color="auto"/>
      </w:divBdr>
    </w:div>
    <w:div w:id="1587878498">
      <w:bodyDiv w:val="1"/>
      <w:marLeft w:val="0"/>
      <w:marRight w:val="0"/>
      <w:marTop w:val="0"/>
      <w:marBottom w:val="0"/>
      <w:divBdr>
        <w:top w:val="none" w:sz="0" w:space="0" w:color="auto"/>
        <w:left w:val="none" w:sz="0" w:space="0" w:color="auto"/>
        <w:bottom w:val="none" w:sz="0" w:space="0" w:color="auto"/>
        <w:right w:val="none" w:sz="0" w:space="0" w:color="auto"/>
      </w:divBdr>
    </w:div>
    <w:div w:id="1588342664">
      <w:bodyDiv w:val="1"/>
      <w:marLeft w:val="0"/>
      <w:marRight w:val="0"/>
      <w:marTop w:val="0"/>
      <w:marBottom w:val="0"/>
      <w:divBdr>
        <w:top w:val="none" w:sz="0" w:space="0" w:color="auto"/>
        <w:left w:val="none" w:sz="0" w:space="0" w:color="auto"/>
        <w:bottom w:val="none" w:sz="0" w:space="0" w:color="auto"/>
        <w:right w:val="none" w:sz="0" w:space="0" w:color="auto"/>
      </w:divBdr>
    </w:div>
    <w:div w:id="1588423367">
      <w:bodyDiv w:val="1"/>
      <w:marLeft w:val="0"/>
      <w:marRight w:val="0"/>
      <w:marTop w:val="0"/>
      <w:marBottom w:val="0"/>
      <w:divBdr>
        <w:top w:val="none" w:sz="0" w:space="0" w:color="auto"/>
        <w:left w:val="none" w:sz="0" w:space="0" w:color="auto"/>
        <w:bottom w:val="none" w:sz="0" w:space="0" w:color="auto"/>
        <w:right w:val="none" w:sz="0" w:space="0" w:color="auto"/>
      </w:divBdr>
    </w:div>
    <w:div w:id="1588884690">
      <w:bodyDiv w:val="1"/>
      <w:marLeft w:val="0"/>
      <w:marRight w:val="0"/>
      <w:marTop w:val="0"/>
      <w:marBottom w:val="0"/>
      <w:divBdr>
        <w:top w:val="none" w:sz="0" w:space="0" w:color="auto"/>
        <w:left w:val="none" w:sz="0" w:space="0" w:color="auto"/>
        <w:bottom w:val="none" w:sz="0" w:space="0" w:color="auto"/>
        <w:right w:val="none" w:sz="0" w:space="0" w:color="auto"/>
      </w:divBdr>
    </w:div>
    <w:div w:id="1589541769">
      <w:bodyDiv w:val="1"/>
      <w:marLeft w:val="0"/>
      <w:marRight w:val="0"/>
      <w:marTop w:val="0"/>
      <w:marBottom w:val="0"/>
      <w:divBdr>
        <w:top w:val="none" w:sz="0" w:space="0" w:color="auto"/>
        <w:left w:val="none" w:sz="0" w:space="0" w:color="auto"/>
        <w:bottom w:val="none" w:sz="0" w:space="0" w:color="auto"/>
        <w:right w:val="none" w:sz="0" w:space="0" w:color="auto"/>
      </w:divBdr>
    </w:div>
    <w:div w:id="1590777255">
      <w:bodyDiv w:val="1"/>
      <w:marLeft w:val="0"/>
      <w:marRight w:val="0"/>
      <w:marTop w:val="0"/>
      <w:marBottom w:val="0"/>
      <w:divBdr>
        <w:top w:val="none" w:sz="0" w:space="0" w:color="auto"/>
        <w:left w:val="none" w:sz="0" w:space="0" w:color="auto"/>
        <w:bottom w:val="none" w:sz="0" w:space="0" w:color="auto"/>
        <w:right w:val="none" w:sz="0" w:space="0" w:color="auto"/>
      </w:divBdr>
    </w:div>
    <w:div w:id="1591819105">
      <w:bodyDiv w:val="1"/>
      <w:marLeft w:val="0"/>
      <w:marRight w:val="0"/>
      <w:marTop w:val="0"/>
      <w:marBottom w:val="0"/>
      <w:divBdr>
        <w:top w:val="none" w:sz="0" w:space="0" w:color="auto"/>
        <w:left w:val="none" w:sz="0" w:space="0" w:color="auto"/>
        <w:bottom w:val="none" w:sz="0" w:space="0" w:color="auto"/>
        <w:right w:val="none" w:sz="0" w:space="0" w:color="auto"/>
      </w:divBdr>
    </w:div>
    <w:div w:id="1592931626">
      <w:bodyDiv w:val="1"/>
      <w:marLeft w:val="0"/>
      <w:marRight w:val="0"/>
      <w:marTop w:val="0"/>
      <w:marBottom w:val="0"/>
      <w:divBdr>
        <w:top w:val="none" w:sz="0" w:space="0" w:color="auto"/>
        <w:left w:val="none" w:sz="0" w:space="0" w:color="auto"/>
        <w:bottom w:val="none" w:sz="0" w:space="0" w:color="auto"/>
        <w:right w:val="none" w:sz="0" w:space="0" w:color="auto"/>
      </w:divBdr>
    </w:div>
    <w:div w:id="1593198688">
      <w:bodyDiv w:val="1"/>
      <w:marLeft w:val="0"/>
      <w:marRight w:val="0"/>
      <w:marTop w:val="0"/>
      <w:marBottom w:val="0"/>
      <w:divBdr>
        <w:top w:val="none" w:sz="0" w:space="0" w:color="auto"/>
        <w:left w:val="none" w:sz="0" w:space="0" w:color="auto"/>
        <w:bottom w:val="none" w:sz="0" w:space="0" w:color="auto"/>
        <w:right w:val="none" w:sz="0" w:space="0" w:color="auto"/>
      </w:divBdr>
    </w:div>
    <w:div w:id="1593853577">
      <w:bodyDiv w:val="1"/>
      <w:marLeft w:val="0"/>
      <w:marRight w:val="0"/>
      <w:marTop w:val="0"/>
      <w:marBottom w:val="0"/>
      <w:divBdr>
        <w:top w:val="none" w:sz="0" w:space="0" w:color="auto"/>
        <w:left w:val="none" w:sz="0" w:space="0" w:color="auto"/>
        <w:bottom w:val="none" w:sz="0" w:space="0" w:color="auto"/>
        <w:right w:val="none" w:sz="0" w:space="0" w:color="auto"/>
      </w:divBdr>
    </w:div>
    <w:div w:id="1594623776">
      <w:bodyDiv w:val="1"/>
      <w:marLeft w:val="0"/>
      <w:marRight w:val="0"/>
      <w:marTop w:val="0"/>
      <w:marBottom w:val="0"/>
      <w:divBdr>
        <w:top w:val="none" w:sz="0" w:space="0" w:color="auto"/>
        <w:left w:val="none" w:sz="0" w:space="0" w:color="auto"/>
        <w:bottom w:val="none" w:sz="0" w:space="0" w:color="auto"/>
        <w:right w:val="none" w:sz="0" w:space="0" w:color="auto"/>
      </w:divBdr>
    </w:div>
    <w:div w:id="1594822646">
      <w:bodyDiv w:val="1"/>
      <w:marLeft w:val="0"/>
      <w:marRight w:val="0"/>
      <w:marTop w:val="0"/>
      <w:marBottom w:val="0"/>
      <w:divBdr>
        <w:top w:val="none" w:sz="0" w:space="0" w:color="auto"/>
        <w:left w:val="none" w:sz="0" w:space="0" w:color="auto"/>
        <w:bottom w:val="none" w:sz="0" w:space="0" w:color="auto"/>
        <w:right w:val="none" w:sz="0" w:space="0" w:color="auto"/>
      </w:divBdr>
    </w:div>
    <w:div w:id="1594897506">
      <w:bodyDiv w:val="1"/>
      <w:marLeft w:val="0"/>
      <w:marRight w:val="0"/>
      <w:marTop w:val="0"/>
      <w:marBottom w:val="0"/>
      <w:divBdr>
        <w:top w:val="none" w:sz="0" w:space="0" w:color="auto"/>
        <w:left w:val="none" w:sz="0" w:space="0" w:color="auto"/>
        <w:bottom w:val="none" w:sz="0" w:space="0" w:color="auto"/>
        <w:right w:val="none" w:sz="0" w:space="0" w:color="auto"/>
      </w:divBdr>
    </w:div>
    <w:div w:id="1595626133">
      <w:bodyDiv w:val="1"/>
      <w:marLeft w:val="0"/>
      <w:marRight w:val="0"/>
      <w:marTop w:val="0"/>
      <w:marBottom w:val="0"/>
      <w:divBdr>
        <w:top w:val="none" w:sz="0" w:space="0" w:color="auto"/>
        <w:left w:val="none" w:sz="0" w:space="0" w:color="auto"/>
        <w:bottom w:val="none" w:sz="0" w:space="0" w:color="auto"/>
        <w:right w:val="none" w:sz="0" w:space="0" w:color="auto"/>
      </w:divBdr>
    </w:div>
    <w:div w:id="1599174876">
      <w:bodyDiv w:val="1"/>
      <w:marLeft w:val="0"/>
      <w:marRight w:val="0"/>
      <w:marTop w:val="0"/>
      <w:marBottom w:val="0"/>
      <w:divBdr>
        <w:top w:val="none" w:sz="0" w:space="0" w:color="auto"/>
        <w:left w:val="none" w:sz="0" w:space="0" w:color="auto"/>
        <w:bottom w:val="none" w:sz="0" w:space="0" w:color="auto"/>
        <w:right w:val="none" w:sz="0" w:space="0" w:color="auto"/>
      </w:divBdr>
    </w:div>
    <w:div w:id="1599824031">
      <w:bodyDiv w:val="1"/>
      <w:marLeft w:val="0"/>
      <w:marRight w:val="0"/>
      <w:marTop w:val="0"/>
      <w:marBottom w:val="0"/>
      <w:divBdr>
        <w:top w:val="none" w:sz="0" w:space="0" w:color="auto"/>
        <w:left w:val="none" w:sz="0" w:space="0" w:color="auto"/>
        <w:bottom w:val="none" w:sz="0" w:space="0" w:color="auto"/>
        <w:right w:val="none" w:sz="0" w:space="0" w:color="auto"/>
      </w:divBdr>
    </w:div>
    <w:div w:id="1600210061">
      <w:bodyDiv w:val="1"/>
      <w:marLeft w:val="0"/>
      <w:marRight w:val="0"/>
      <w:marTop w:val="0"/>
      <w:marBottom w:val="0"/>
      <w:divBdr>
        <w:top w:val="none" w:sz="0" w:space="0" w:color="auto"/>
        <w:left w:val="none" w:sz="0" w:space="0" w:color="auto"/>
        <w:bottom w:val="none" w:sz="0" w:space="0" w:color="auto"/>
        <w:right w:val="none" w:sz="0" w:space="0" w:color="auto"/>
      </w:divBdr>
    </w:div>
    <w:div w:id="1603492537">
      <w:bodyDiv w:val="1"/>
      <w:marLeft w:val="0"/>
      <w:marRight w:val="0"/>
      <w:marTop w:val="0"/>
      <w:marBottom w:val="0"/>
      <w:divBdr>
        <w:top w:val="none" w:sz="0" w:space="0" w:color="auto"/>
        <w:left w:val="none" w:sz="0" w:space="0" w:color="auto"/>
        <w:bottom w:val="none" w:sz="0" w:space="0" w:color="auto"/>
        <w:right w:val="none" w:sz="0" w:space="0" w:color="auto"/>
      </w:divBdr>
    </w:div>
    <w:div w:id="1603955837">
      <w:bodyDiv w:val="1"/>
      <w:marLeft w:val="0"/>
      <w:marRight w:val="0"/>
      <w:marTop w:val="0"/>
      <w:marBottom w:val="0"/>
      <w:divBdr>
        <w:top w:val="none" w:sz="0" w:space="0" w:color="auto"/>
        <w:left w:val="none" w:sz="0" w:space="0" w:color="auto"/>
        <w:bottom w:val="none" w:sz="0" w:space="0" w:color="auto"/>
        <w:right w:val="none" w:sz="0" w:space="0" w:color="auto"/>
      </w:divBdr>
    </w:div>
    <w:div w:id="1604457600">
      <w:bodyDiv w:val="1"/>
      <w:marLeft w:val="0"/>
      <w:marRight w:val="0"/>
      <w:marTop w:val="0"/>
      <w:marBottom w:val="0"/>
      <w:divBdr>
        <w:top w:val="none" w:sz="0" w:space="0" w:color="auto"/>
        <w:left w:val="none" w:sz="0" w:space="0" w:color="auto"/>
        <w:bottom w:val="none" w:sz="0" w:space="0" w:color="auto"/>
        <w:right w:val="none" w:sz="0" w:space="0" w:color="auto"/>
      </w:divBdr>
    </w:div>
    <w:div w:id="1604607649">
      <w:bodyDiv w:val="1"/>
      <w:marLeft w:val="0"/>
      <w:marRight w:val="0"/>
      <w:marTop w:val="0"/>
      <w:marBottom w:val="0"/>
      <w:divBdr>
        <w:top w:val="none" w:sz="0" w:space="0" w:color="auto"/>
        <w:left w:val="none" w:sz="0" w:space="0" w:color="auto"/>
        <w:bottom w:val="none" w:sz="0" w:space="0" w:color="auto"/>
        <w:right w:val="none" w:sz="0" w:space="0" w:color="auto"/>
      </w:divBdr>
    </w:div>
    <w:div w:id="1604799964">
      <w:bodyDiv w:val="1"/>
      <w:marLeft w:val="0"/>
      <w:marRight w:val="0"/>
      <w:marTop w:val="0"/>
      <w:marBottom w:val="0"/>
      <w:divBdr>
        <w:top w:val="none" w:sz="0" w:space="0" w:color="auto"/>
        <w:left w:val="none" w:sz="0" w:space="0" w:color="auto"/>
        <w:bottom w:val="none" w:sz="0" w:space="0" w:color="auto"/>
        <w:right w:val="none" w:sz="0" w:space="0" w:color="auto"/>
      </w:divBdr>
    </w:div>
    <w:div w:id="1604917326">
      <w:bodyDiv w:val="1"/>
      <w:marLeft w:val="0"/>
      <w:marRight w:val="0"/>
      <w:marTop w:val="0"/>
      <w:marBottom w:val="0"/>
      <w:divBdr>
        <w:top w:val="none" w:sz="0" w:space="0" w:color="auto"/>
        <w:left w:val="none" w:sz="0" w:space="0" w:color="auto"/>
        <w:bottom w:val="none" w:sz="0" w:space="0" w:color="auto"/>
        <w:right w:val="none" w:sz="0" w:space="0" w:color="auto"/>
      </w:divBdr>
    </w:div>
    <w:div w:id="1604923543">
      <w:bodyDiv w:val="1"/>
      <w:marLeft w:val="0"/>
      <w:marRight w:val="0"/>
      <w:marTop w:val="0"/>
      <w:marBottom w:val="0"/>
      <w:divBdr>
        <w:top w:val="none" w:sz="0" w:space="0" w:color="auto"/>
        <w:left w:val="none" w:sz="0" w:space="0" w:color="auto"/>
        <w:bottom w:val="none" w:sz="0" w:space="0" w:color="auto"/>
        <w:right w:val="none" w:sz="0" w:space="0" w:color="auto"/>
      </w:divBdr>
    </w:div>
    <w:div w:id="1606041009">
      <w:bodyDiv w:val="1"/>
      <w:marLeft w:val="0"/>
      <w:marRight w:val="0"/>
      <w:marTop w:val="0"/>
      <w:marBottom w:val="0"/>
      <w:divBdr>
        <w:top w:val="none" w:sz="0" w:space="0" w:color="auto"/>
        <w:left w:val="none" w:sz="0" w:space="0" w:color="auto"/>
        <w:bottom w:val="none" w:sz="0" w:space="0" w:color="auto"/>
        <w:right w:val="none" w:sz="0" w:space="0" w:color="auto"/>
      </w:divBdr>
    </w:div>
    <w:div w:id="1606419880">
      <w:bodyDiv w:val="1"/>
      <w:marLeft w:val="0"/>
      <w:marRight w:val="0"/>
      <w:marTop w:val="0"/>
      <w:marBottom w:val="0"/>
      <w:divBdr>
        <w:top w:val="none" w:sz="0" w:space="0" w:color="auto"/>
        <w:left w:val="none" w:sz="0" w:space="0" w:color="auto"/>
        <w:bottom w:val="none" w:sz="0" w:space="0" w:color="auto"/>
        <w:right w:val="none" w:sz="0" w:space="0" w:color="auto"/>
      </w:divBdr>
    </w:div>
    <w:div w:id="1607225907">
      <w:bodyDiv w:val="1"/>
      <w:marLeft w:val="0"/>
      <w:marRight w:val="0"/>
      <w:marTop w:val="0"/>
      <w:marBottom w:val="0"/>
      <w:divBdr>
        <w:top w:val="none" w:sz="0" w:space="0" w:color="auto"/>
        <w:left w:val="none" w:sz="0" w:space="0" w:color="auto"/>
        <w:bottom w:val="none" w:sz="0" w:space="0" w:color="auto"/>
        <w:right w:val="none" w:sz="0" w:space="0" w:color="auto"/>
      </w:divBdr>
    </w:div>
    <w:div w:id="1607349165">
      <w:bodyDiv w:val="1"/>
      <w:marLeft w:val="0"/>
      <w:marRight w:val="0"/>
      <w:marTop w:val="0"/>
      <w:marBottom w:val="0"/>
      <w:divBdr>
        <w:top w:val="none" w:sz="0" w:space="0" w:color="auto"/>
        <w:left w:val="none" w:sz="0" w:space="0" w:color="auto"/>
        <w:bottom w:val="none" w:sz="0" w:space="0" w:color="auto"/>
        <w:right w:val="none" w:sz="0" w:space="0" w:color="auto"/>
      </w:divBdr>
    </w:div>
    <w:div w:id="1607424075">
      <w:bodyDiv w:val="1"/>
      <w:marLeft w:val="0"/>
      <w:marRight w:val="0"/>
      <w:marTop w:val="0"/>
      <w:marBottom w:val="0"/>
      <w:divBdr>
        <w:top w:val="none" w:sz="0" w:space="0" w:color="auto"/>
        <w:left w:val="none" w:sz="0" w:space="0" w:color="auto"/>
        <w:bottom w:val="none" w:sz="0" w:space="0" w:color="auto"/>
        <w:right w:val="none" w:sz="0" w:space="0" w:color="auto"/>
      </w:divBdr>
    </w:div>
    <w:div w:id="1607882205">
      <w:bodyDiv w:val="1"/>
      <w:marLeft w:val="0"/>
      <w:marRight w:val="0"/>
      <w:marTop w:val="0"/>
      <w:marBottom w:val="0"/>
      <w:divBdr>
        <w:top w:val="none" w:sz="0" w:space="0" w:color="auto"/>
        <w:left w:val="none" w:sz="0" w:space="0" w:color="auto"/>
        <w:bottom w:val="none" w:sz="0" w:space="0" w:color="auto"/>
        <w:right w:val="none" w:sz="0" w:space="0" w:color="auto"/>
      </w:divBdr>
    </w:div>
    <w:div w:id="1608733666">
      <w:bodyDiv w:val="1"/>
      <w:marLeft w:val="0"/>
      <w:marRight w:val="0"/>
      <w:marTop w:val="0"/>
      <w:marBottom w:val="0"/>
      <w:divBdr>
        <w:top w:val="none" w:sz="0" w:space="0" w:color="auto"/>
        <w:left w:val="none" w:sz="0" w:space="0" w:color="auto"/>
        <w:bottom w:val="none" w:sz="0" w:space="0" w:color="auto"/>
        <w:right w:val="none" w:sz="0" w:space="0" w:color="auto"/>
      </w:divBdr>
    </w:div>
    <w:div w:id="1609005189">
      <w:bodyDiv w:val="1"/>
      <w:marLeft w:val="0"/>
      <w:marRight w:val="0"/>
      <w:marTop w:val="0"/>
      <w:marBottom w:val="0"/>
      <w:divBdr>
        <w:top w:val="none" w:sz="0" w:space="0" w:color="auto"/>
        <w:left w:val="none" w:sz="0" w:space="0" w:color="auto"/>
        <w:bottom w:val="none" w:sz="0" w:space="0" w:color="auto"/>
        <w:right w:val="none" w:sz="0" w:space="0" w:color="auto"/>
      </w:divBdr>
    </w:div>
    <w:div w:id="1609115495">
      <w:bodyDiv w:val="1"/>
      <w:marLeft w:val="0"/>
      <w:marRight w:val="0"/>
      <w:marTop w:val="0"/>
      <w:marBottom w:val="0"/>
      <w:divBdr>
        <w:top w:val="none" w:sz="0" w:space="0" w:color="auto"/>
        <w:left w:val="none" w:sz="0" w:space="0" w:color="auto"/>
        <w:bottom w:val="none" w:sz="0" w:space="0" w:color="auto"/>
        <w:right w:val="none" w:sz="0" w:space="0" w:color="auto"/>
      </w:divBdr>
    </w:div>
    <w:div w:id="1609507700">
      <w:bodyDiv w:val="1"/>
      <w:marLeft w:val="0"/>
      <w:marRight w:val="0"/>
      <w:marTop w:val="0"/>
      <w:marBottom w:val="0"/>
      <w:divBdr>
        <w:top w:val="none" w:sz="0" w:space="0" w:color="auto"/>
        <w:left w:val="none" w:sz="0" w:space="0" w:color="auto"/>
        <w:bottom w:val="none" w:sz="0" w:space="0" w:color="auto"/>
        <w:right w:val="none" w:sz="0" w:space="0" w:color="auto"/>
      </w:divBdr>
    </w:div>
    <w:div w:id="1610116877">
      <w:bodyDiv w:val="1"/>
      <w:marLeft w:val="0"/>
      <w:marRight w:val="0"/>
      <w:marTop w:val="0"/>
      <w:marBottom w:val="0"/>
      <w:divBdr>
        <w:top w:val="none" w:sz="0" w:space="0" w:color="auto"/>
        <w:left w:val="none" w:sz="0" w:space="0" w:color="auto"/>
        <w:bottom w:val="none" w:sz="0" w:space="0" w:color="auto"/>
        <w:right w:val="none" w:sz="0" w:space="0" w:color="auto"/>
      </w:divBdr>
    </w:div>
    <w:div w:id="1610241219">
      <w:bodyDiv w:val="1"/>
      <w:marLeft w:val="0"/>
      <w:marRight w:val="0"/>
      <w:marTop w:val="0"/>
      <w:marBottom w:val="0"/>
      <w:divBdr>
        <w:top w:val="none" w:sz="0" w:space="0" w:color="auto"/>
        <w:left w:val="none" w:sz="0" w:space="0" w:color="auto"/>
        <w:bottom w:val="none" w:sz="0" w:space="0" w:color="auto"/>
        <w:right w:val="none" w:sz="0" w:space="0" w:color="auto"/>
      </w:divBdr>
    </w:div>
    <w:div w:id="1610507900">
      <w:bodyDiv w:val="1"/>
      <w:marLeft w:val="0"/>
      <w:marRight w:val="0"/>
      <w:marTop w:val="0"/>
      <w:marBottom w:val="0"/>
      <w:divBdr>
        <w:top w:val="none" w:sz="0" w:space="0" w:color="auto"/>
        <w:left w:val="none" w:sz="0" w:space="0" w:color="auto"/>
        <w:bottom w:val="none" w:sz="0" w:space="0" w:color="auto"/>
        <w:right w:val="none" w:sz="0" w:space="0" w:color="auto"/>
      </w:divBdr>
    </w:div>
    <w:div w:id="1613433939">
      <w:bodyDiv w:val="1"/>
      <w:marLeft w:val="0"/>
      <w:marRight w:val="0"/>
      <w:marTop w:val="0"/>
      <w:marBottom w:val="0"/>
      <w:divBdr>
        <w:top w:val="none" w:sz="0" w:space="0" w:color="auto"/>
        <w:left w:val="none" w:sz="0" w:space="0" w:color="auto"/>
        <w:bottom w:val="none" w:sz="0" w:space="0" w:color="auto"/>
        <w:right w:val="none" w:sz="0" w:space="0" w:color="auto"/>
      </w:divBdr>
    </w:div>
    <w:div w:id="1614283602">
      <w:bodyDiv w:val="1"/>
      <w:marLeft w:val="0"/>
      <w:marRight w:val="0"/>
      <w:marTop w:val="0"/>
      <w:marBottom w:val="0"/>
      <w:divBdr>
        <w:top w:val="none" w:sz="0" w:space="0" w:color="auto"/>
        <w:left w:val="none" w:sz="0" w:space="0" w:color="auto"/>
        <w:bottom w:val="none" w:sz="0" w:space="0" w:color="auto"/>
        <w:right w:val="none" w:sz="0" w:space="0" w:color="auto"/>
      </w:divBdr>
    </w:div>
    <w:div w:id="1614434820">
      <w:bodyDiv w:val="1"/>
      <w:marLeft w:val="0"/>
      <w:marRight w:val="0"/>
      <w:marTop w:val="0"/>
      <w:marBottom w:val="0"/>
      <w:divBdr>
        <w:top w:val="none" w:sz="0" w:space="0" w:color="auto"/>
        <w:left w:val="none" w:sz="0" w:space="0" w:color="auto"/>
        <w:bottom w:val="none" w:sz="0" w:space="0" w:color="auto"/>
        <w:right w:val="none" w:sz="0" w:space="0" w:color="auto"/>
      </w:divBdr>
    </w:div>
    <w:div w:id="1615362859">
      <w:bodyDiv w:val="1"/>
      <w:marLeft w:val="0"/>
      <w:marRight w:val="0"/>
      <w:marTop w:val="0"/>
      <w:marBottom w:val="0"/>
      <w:divBdr>
        <w:top w:val="none" w:sz="0" w:space="0" w:color="auto"/>
        <w:left w:val="none" w:sz="0" w:space="0" w:color="auto"/>
        <w:bottom w:val="none" w:sz="0" w:space="0" w:color="auto"/>
        <w:right w:val="none" w:sz="0" w:space="0" w:color="auto"/>
      </w:divBdr>
    </w:div>
    <w:div w:id="1615988340">
      <w:bodyDiv w:val="1"/>
      <w:marLeft w:val="0"/>
      <w:marRight w:val="0"/>
      <w:marTop w:val="0"/>
      <w:marBottom w:val="0"/>
      <w:divBdr>
        <w:top w:val="none" w:sz="0" w:space="0" w:color="auto"/>
        <w:left w:val="none" w:sz="0" w:space="0" w:color="auto"/>
        <w:bottom w:val="none" w:sz="0" w:space="0" w:color="auto"/>
        <w:right w:val="none" w:sz="0" w:space="0" w:color="auto"/>
      </w:divBdr>
    </w:div>
    <w:div w:id="1616134413">
      <w:bodyDiv w:val="1"/>
      <w:marLeft w:val="0"/>
      <w:marRight w:val="0"/>
      <w:marTop w:val="0"/>
      <w:marBottom w:val="0"/>
      <w:divBdr>
        <w:top w:val="none" w:sz="0" w:space="0" w:color="auto"/>
        <w:left w:val="none" w:sz="0" w:space="0" w:color="auto"/>
        <w:bottom w:val="none" w:sz="0" w:space="0" w:color="auto"/>
        <w:right w:val="none" w:sz="0" w:space="0" w:color="auto"/>
      </w:divBdr>
    </w:div>
    <w:div w:id="1616671834">
      <w:bodyDiv w:val="1"/>
      <w:marLeft w:val="0"/>
      <w:marRight w:val="0"/>
      <w:marTop w:val="0"/>
      <w:marBottom w:val="0"/>
      <w:divBdr>
        <w:top w:val="none" w:sz="0" w:space="0" w:color="auto"/>
        <w:left w:val="none" w:sz="0" w:space="0" w:color="auto"/>
        <w:bottom w:val="none" w:sz="0" w:space="0" w:color="auto"/>
        <w:right w:val="none" w:sz="0" w:space="0" w:color="auto"/>
      </w:divBdr>
    </w:div>
    <w:div w:id="1618754077">
      <w:bodyDiv w:val="1"/>
      <w:marLeft w:val="0"/>
      <w:marRight w:val="0"/>
      <w:marTop w:val="0"/>
      <w:marBottom w:val="0"/>
      <w:divBdr>
        <w:top w:val="none" w:sz="0" w:space="0" w:color="auto"/>
        <w:left w:val="none" w:sz="0" w:space="0" w:color="auto"/>
        <w:bottom w:val="none" w:sz="0" w:space="0" w:color="auto"/>
        <w:right w:val="none" w:sz="0" w:space="0" w:color="auto"/>
      </w:divBdr>
    </w:div>
    <w:div w:id="1621035586">
      <w:bodyDiv w:val="1"/>
      <w:marLeft w:val="0"/>
      <w:marRight w:val="0"/>
      <w:marTop w:val="0"/>
      <w:marBottom w:val="0"/>
      <w:divBdr>
        <w:top w:val="none" w:sz="0" w:space="0" w:color="auto"/>
        <w:left w:val="none" w:sz="0" w:space="0" w:color="auto"/>
        <w:bottom w:val="none" w:sz="0" w:space="0" w:color="auto"/>
        <w:right w:val="none" w:sz="0" w:space="0" w:color="auto"/>
      </w:divBdr>
    </w:div>
    <w:div w:id="1624386975">
      <w:bodyDiv w:val="1"/>
      <w:marLeft w:val="0"/>
      <w:marRight w:val="0"/>
      <w:marTop w:val="0"/>
      <w:marBottom w:val="0"/>
      <w:divBdr>
        <w:top w:val="none" w:sz="0" w:space="0" w:color="auto"/>
        <w:left w:val="none" w:sz="0" w:space="0" w:color="auto"/>
        <w:bottom w:val="none" w:sz="0" w:space="0" w:color="auto"/>
        <w:right w:val="none" w:sz="0" w:space="0" w:color="auto"/>
      </w:divBdr>
    </w:div>
    <w:div w:id="1624577763">
      <w:bodyDiv w:val="1"/>
      <w:marLeft w:val="0"/>
      <w:marRight w:val="0"/>
      <w:marTop w:val="0"/>
      <w:marBottom w:val="0"/>
      <w:divBdr>
        <w:top w:val="none" w:sz="0" w:space="0" w:color="auto"/>
        <w:left w:val="none" w:sz="0" w:space="0" w:color="auto"/>
        <w:bottom w:val="none" w:sz="0" w:space="0" w:color="auto"/>
        <w:right w:val="none" w:sz="0" w:space="0" w:color="auto"/>
      </w:divBdr>
    </w:div>
    <w:div w:id="1625505142">
      <w:bodyDiv w:val="1"/>
      <w:marLeft w:val="0"/>
      <w:marRight w:val="0"/>
      <w:marTop w:val="0"/>
      <w:marBottom w:val="0"/>
      <w:divBdr>
        <w:top w:val="none" w:sz="0" w:space="0" w:color="auto"/>
        <w:left w:val="none" w:sz="0" w:space="0" w:color="auto"/>
        <w:bottom w:val="none" w:sz="0" w:space="0" w:color="auto"/>
        <w:right w:val="none" w:sz="0" w:space="0" w:color="auto"/>
      </w:divBdr>
    </w:div>
    <w:div w:id="1627588872">
      <w:bodyDiv w:val="1"/>
      <w:marLeft w:val="0"/>
      <w:marRight w:val="0"/>
      <w:marTop w:val="0"/>
      <w:marBottom w:val="0"/>
      <w:divBdr>
        <w:top w:val="none" w:sz="0" w:space="0" w:color="auto"/>
        <w:left w:val="none" w:sz="0" w:space="0" w:color="auto"/>
        <w:bottom w:val="none" w:sz="0" w:space="0" w:color="auto"/>
        <w:right w:val="none" w:sz="0" w:space="0" w:color="auto"/>
      </w:divBdr>
    </w:div>
    <w:div w:id="1627927121">
      <w:bodyDiv w:val="1"/>
      <w:marLeft w:val="0"/>
      <w:marRight w:val="0"/>
      <w:marTop w:val="0"/>
      <w:marBottom w:val="0"/>
      <w:divBdr>
        <w:top w:val="none" w:sz="0" w:space="0" w:color="auto"/>
        <w:left w:val="none" w:sz="0" w:space="0" w:color="auto"/>
        <w:bottom w:val="none" w:sz="0" w:space="0" w:color="auto"/>
        <w:right w:val="none" w:sz="0" w:space="0" w:color="auto"/>
      </w:divBdr>
    </w:div>
    <w:div w:id="1628122738">
      <w:bodyDiv w:val="1"/>
      <w:marLeft w:val="0"/>
      <w:marRight w:val="0"/>
      <w:marTop w:val="0"/>
      <w:marBottom w:val="0"/>
      <w:divBdr>
        <w:top w:val="none" w:sz="0" w:space="0" w:color="auto"/>
        <w:left w:val="none" w:sz="0" w:space="0" w:color="auto"/>
        <w:bottom w:val="none" w:sz="0" w:space="0" w:color="auto"/>
        <w:right w:val="none" w:sz="0" w:space="0" w:color="auto"/>
      </w:divBdr>
    </w:div>
    <w:div w:id="1628245035">
      <w:bodyDiv w:val="1"/>
      <w:marLeft w:val="0"/>
      <w:marRight w:val="0"/>
      <w:marTop w:val="0"/>
      <w:marBottom w:val="0"/>
      <w:divBdr>
        <w:top w:val="none" w:sz="0" w:space="0" w:color="auto"/>
        <w:left w:val="none" w:sz="0" w:space="0" w:color="auto"/>
        <w:bottom w:val="none" w:sz="0" w:space="0" w:color="auto"/>
        <w:right w:val="none" w:sz="0" w:space="0" w:color="auto"/>
      </w:divBdr>
    </w:div>
    <w:div w:id="1628270186">
      <w:bodyDiv w:val="1"/>
      <w:marLeft w:val="0"/>
      <w:marRight w:val="0"/>
      <w:marTop w:val="0"/>
      <w:marBottom w:val="0"/>
      <w:divBdr>
        <w:top w:val="none" w:sz="0" w:space="0" w:color="auto"/>
        <w:left w:val="none" w:sz="0" w:space="0" w:color="auto"/>
        <w:bottom w:val="none" w:sz="0" w:space="0" w:color="auto"/>
        <w:right w:val="none" w:sz="0" w:space="0" w:color="auto"/>
      </w:divBdr>
    </w:div>
    <w:div w:id="1628928852">
      <w:bodyDiv w:val="1"/>
      <w:marLeft w:val="0"/>
      <w:marRight w:val="0"/>
      <w:marTop w:val="0"/>
      <w:marBottom w:val="0"/>
      <w:divBdr>
        <w:top w:val="none" w:sz="0" w:space="0" w:color="auto"/>
        <w:left w:val="none" w:sz="0" w:space="0" w:color="auto"/>
        <w:bottom w:val="none" w:sz="0" w:space="0" w:color="auto"/>
        <w:right w:val="none" w:sz="0" w:space="0" w:color="auto"/>
      </w:divBdr>
    </w:div>
    <w:div w:id="1629123668">
      <w:bodyDiv w:val="1"/>
      <w:marLeft w:val="0"/>
      <w:marRight w:val="0"/>
      <w:marTop w:val="0"/>
      <w:marBottom w:val="0"/>
      <w:divBdr>
        <w:top w:val="none" w:sz="0" w:space="0" w:color="auto"/>
        <w:left w:val="none" w:sz="0" w:space="0" w:color="auto"/>
        <w:bottom w:val="none" w:sz="0" w:space="0" w:color="auto"/>
        <w:right w:val="none" w:sz="0" w:space="0" w:color="auto"/>
      </w:divBdr>
    </w:div>
    <w:div w:id="1629702740">
      <w:bodyDiv w:val="1"/>
      <w:marLeft w:val="0"/>
      <w:marRight w:val="0"/>
      <w:marTop w:val="0"/>
      <w:marBottom w:val="0"/>
      <w:divBdr>
        <w:top w:val="none" w:sz="0" w:space="0" w:color="auto"/>
        <w:left w:val="none" w:sz="0" w:space="0" w:color="auto"/>
        <w:bottom w:val="none" w:sz="0" w:space="0" w:color="auto"/>
        <w:right w:val="none" w:sz="0" w:space="0" w:color="auto"/>
      </w:divBdr>
    </w:div>
    <w:div w:id="1631130999">
      <w:bodyDiv w:val="1"/>
      <w:marLeft w:val="0"/>
      <w:marRight w:val="0"/>
      <w:marTop w:val="0"/>
      <w:marBottom w:val="0"/>
      <w:divBdr>
        <w:top w:val="none" w:sz="0" w:space="0" w:color="auto"/>
        <w:left w:val="none" w:sz="0" w:space="0" w:color="auto"/>
        <w:bottom w:val="none" w:sz="0" w:space="0" w:color="auto"/>
        <w:right w:val="none" w:sz="0" w:space="0" w:color="auto"/>
      </w:divBdr>
    </w:div>
    <w:div w:id="1631202676">
      <w:bodyDiv w:val="1"/>
      <w:marLeft w:val="0"/>
      <w:marRight w:val="0"/>
      <w:marTop w:val="0"/>
      <w:marBottom w:val="0"/>
      <w:divBdr>
        <w:top w:val="none" w:sz="0" w:space="0" w:color="auto"/>
        <w:left w:val="none" w:sz="0" w:space="0" w:color="auto"/>
        <w:bottom w:val="none" w:sz="0" w:space="0" w:color="auto"/>
        <w:right w:val="none" w:sz="0" w:space="0" w:color="auto"/>
      </w:divBdr>
    </w:div>
    <w:div w:id="1631545645">
      <w:bodyDiv w:val="1"/>
      <w:marLeft w:val="0"/>
      <w:marRight w:val="0"/>
      <w:marTop w:val="0"/>
      <w:marBottom w:val="0"/>
      <w:divBdr>
        <w:top w:val="none" w:sz="0" w:space="0" w:color="auto"/>
        <w:left w:val="none" w:sz="0" w:space="0" w:color="auto"/>
        <w:bottom w:val="none" w:sz="0" w:space="0" w:color="auto"/>
        <w:right w:val="none" w:sz="0" w:space="0" w:color="auto"/>
      </w:divBdr>
    </w:div>
    <w:div w:id="1633166662">
      <w:bodyDiv w:val="1"/>
      <w:marLeft w:val="0"/>
      <w:marRight w:val="0"/>
      <w:marTop w:val="0"/>
      <w:marBottom w:val="0"/>
      <w:divBdr>
        <w:top w:val="none" w:sz="0" w:space="0" w:color="auto"/>
        <w:left w:val="none" w:sz="0" w:space="0" w:color="auto"/>
        <w:bottom w:val="none" w:sz="0" w:space="0" w:color="auto"/>
        <w:right w:val="none" w:sz="0" w:space="0" w:color="auto"/>
      </w:divBdr>
    </w:div>
    <w:div w:id="1634167538">
      <w:bodyDiv w:val="1"/>
      <w:marLeft w:val="0"/>
      <w:marRight w:val="0"/>
      <w:marTop w:val="0"/>
      <w:marBottom w:val="0"/>
      <w:divBdr>
        <w:top w:val="none" w:sz="0" w:space="0" w:color="auto"/>
        <w:left w:val="none" w:sz="0" w:space="0" w:color="auto"/>
        <w:bottom w:val="none" w:sz="0" w:space="0" w:color="auto"/>
        <w:right w:val="none" w:sz="0" w:space="0" w:color="auto"/>
      </w:divBdr>
    </w:div>
    <w:div w:id="1634289111">
      <w:bodyDiv w:val="1"/>
      <w:marLeft w:val="0"/>
      <w:marRight w:val="0"/>
      <w:marTop w:val="0"/>
      <w:marBottom w:val="0"/>
      <w:divBdr>
        <w:top w:val="none" w:sz="0" w:space="0" w:color="auto"/>
        <w:left w:val="none" w:sz="0" w:space="0" w:color="auto"/>
        <w:bottom w:val="none" w:sz="0" w:space="0" w:color="auto"/>
        <w:right w:val="none" w:sz="0" w:space="0" w:color="auto"/>
      </w:divBdr>
    </w:div>
    <w:div w:id="1634675200">
      <w:bodyDiv w:val="1"/>
      <w:marLeft w:val="0"/>
      <w:marRight w:val="0"/>
      <w:marTop w:val="0"/>
      <w:marBottom w:val="0"/>
      <w:divBdr>
        <w:top w:val="none" w:sz="0" w:space="0" w:color="auto"/>
        <w:left w:val="none" w:sz="0" w:space="0" w:color="auto"/>
        <w:bottom w:val="none" w:sz="0" w:space="0" w:color="auto"/>
        <w:right w:val="none" w:sz="0" w:space="0" w:color="auto"/>
      </w:divBdr>
    </w:div>
    <w:div w:id="1637028844">
      <w:bodyDiv w:val="1"/>
      <w:marLeft w:val="0"/>
      <w:marRight w:val="0"/>
      <w:marTop w:val="0"/>
      <w:marBottom w:val="0"/>
      <w:divBdr>
        <w:top w:val="none" w:sz="0" w:space="0" w:color="auto"/>
        <w:left w:val="none" w:sz="0" w:space="0" w:color="auto"/>
        <w:bottom w:val="none" w:sz="0" w:space="0" w:color="auto"/>
        <w:right w:val="none" w:sz="0" w:space="0" w:color="auto"/>
      </w:divBdr>
    </w:div>
    <w:div w:id="1637566677">
      <w:bodyDiv w:val="1"/>
      <w:marLeft w:val="0"/>
      <w:marRight w:val="0"/>
      <w:marTop w:val="0"/>
      <w:marBottom w:val="0"/>
      <w:divBdr>
        <w:top w:val="none" w:sz="0" w:space="0" w:color="auto"/>
        <w:left w:val="none" w:sz="0" w:space="0" w:color="auto"/>
        <w:bottom w:val="none" w:sz="0" w:space="0" w:color="auto"/>
        <w:right w:val="none" w:sz="0" w:space="0" w:color="auto"/>
      </w:divBdr>
    </w:div>
    <w:div w:id="1637951623">
      <w:bodyDiv w:val="1"/>
      <w:marLeft w:val="0"/>
      <w:marRight w:val="0"/>
      <w:marTop w:val="0"/>
      <w:marBottom w:val="0"/>
      <w:divBdr>
        <w:top w:val="none" w:sz="0" w:space="0" w:color="auto"/>
        <w:left w:val="none" w:sz="0" w:space="0" w:color="auto"/>
        <w:bottom w:val="none" w:sz="0" w:space="0" w:color="auto"/>
        <w:right w:val="none" w:sz="0" w:space="0" w:color="auto"/>
      </w:divBdr>
    </w:div>
    <w:div w:id="1639259816">
      <w:bodyDiv w:val="1"/>
      <w:marLeft w:val="0"/>
      <w:marRight w:val="0"/>
      <w:marTop w:val="0"/>
      <w:marBottom w:val="0"/>
      <w:divBdr>
        <w:top w:val="none" w:sz="0" w:space="0" w:color="auto"/>
        <w:left w:val="none" w:sz="0" w:space="0" w:color="auto"/>
        <w:bottom w:val="none" w:sz="0" w:space="0" w:color="auto"/>
        <w:right w:val="none" w:sz="0" w:space="0" w:color="auto"/>
      </w:divBdr>
    </w:div>
    <w:div w:id="1641878715">
      <w:bodyDiv w:val="1"/>
      <w:marLeft w:val="0"/>
      <w:marRight w:val="0"/>
      <w:marTop w:val="0"/>
      <w:marBottom w:val="0"/>
      <w:divBdr>
        <w:top w:val="none" w:sz="0" w:space="0" w:color="auto"/>
        <w:left w:val="none" w:sz="0" w:space="0" w:color="auto"/>
        <w:bottom w:val="none" w:sz="0" w:space="0" w:color="auto"/>
        <w:right w:val="none" w:sz="0" w:space="0" w:color="auto"/>
      </w:divBdr>
    </w:div>
    <w:div w:id="1642617744">
      <w:bodyDiv w:val="1"/>
      <w:marLeft w:val="0"/>
      <w:marRight w:val="0"/>
      <w:marTop w:val="0"/>
      <w:marBottom w:val="0"/>
      <w:divBdr>
        <w:top w:val="none" w:sz="0" w:space="0" w:color="auto"/>
        <w:left w:val="none" w:sz="0" w:space="0" w:color="auto"/>
        <w:bottom w:val="none" w:sz="0" w:space="0" w:color="auto"/>
        <w:right w:val="none" w:sz="0" w:space="0" w:color="auto"/>
      </w:divBdr>
    </w:div>
    <w:div w:id="1643122517">
      <w:bodyDiv w:val="1"/>
      <w:marLeft w:val="0"/>
      <w:marRight w:val="0"/>
      <w:marTop w:val="0"/>
      <w:marBottom w:val="0"/>
      <w:divBdr>
        <w:top w:val="none" w:sz="0" w:space="0" w:color="auto"/>
        <w:left w:val="none" w:sz="0" w:space="0" w:color="auto"/>
        <w:bottom w:val="none" w:sz="0" w:space="0" w:color="auto"/>
        <w:right w:val="none" w:sz="0" w:space="0" w:color="auto"/>
      </w:divBdr>
    </w:div>
    <w:div w:id="1643733867">
      <w:bodyDiv w:val="1"/>
      <w:marLeft w:val="0"/>
      <w:marRight w:val="0"/>
      <w:marTop w:val="0"/>
      <w:marBottom w:val="0"/>
      <w:divBdr>
        <w:top w:val="none" w:sz="0" w:space="0" w:color="auto"/>
        <w:left w:val="none" w:sz="0" w:space="0" w:color="auto"/>
        <w:bottom w:val="none" w:sz="0" w:space="0" w:color="auto"/>
        <w:right w:val="none" w:sz="0" w:space="0" w:color="auto"/>
      </w:divBdr>
    </w:div>
    <w:div w:id="1643852456">
      <w:bodyDiv w:val="1"/>
      <w:marLeft w:val="0"/>
      <w:marRight w:val="0"/>
      <w:marTop w:val="0"/>
      <w:marBottom w:val="0"/>
      <w:divBdr>
        <w:top w:val="none" w:sz="0" w:space="0" w:color="auto"/>
        <w:left w:val="none" w:sz="0" w:space="0" w:color="auto"/>
        <w:bottom w:val="none" w:sz="0" w:space="0" w:color="auto"/>
        <w:right w:val="none" w:sz="0" w:space="0" w:color="auto"/>
      </w:divBdr>
    </w:div>
    <w:div w:id="1644505384">
      <w:bodyDiv w:val="1"/>
      <w:marLeft w:val="0"/>
      <w:marRight w:val="0"/>
      <w:marTop w:val="0"/>
      <w:marBottom w:val="0"/>
      <w:divBdr>
        <w:top w:val="none" w:sz="0" w:space="0" w:color="auto"/>
        <w:left w:val="none" w:sz="0" w:space="0" w:color="auto"/>
        <w:bottom w:val="none" w:sz="0" w:space="0" w:color="auto"/>
        <w:right w:val="none" w:sz="0" w:space="0" w:color="auto"/>
      </w:divBdr>
    </w:div>
    <w:div w:id="1644700526">
      <w:bodyDiv w:val="1"/>
      <w:marLeft w:val="0"/>
      <w:marRight w:val="0"/>
      <w:marTop w:val="0"/>
      <w:marBottom w:val="0"/>
      <w:divBdr>
        <w:top w:val="none" w:sz="0" w:space="0" w:color="auto"/>
        <w:left w:val="none" w:sz="0" w:space="0" w:color="auto"/>
        <w:bottom w:val="none" w:sz="0" w:space="0" w:color="auto"/>
        <w:right w:val="none" w:sz="0" w:space="0" w:color="auto"/>
      </w:divBdr>
    </w:div>
    <w:div w:id="1645357771">
      <w:bodyDiv w:val="1"/>
      <w:marLeft w:val="0"/>
      <w:marRight w:val="0"/>
      <w:marTop w:val="0"/>
      <w:marBottom w:val="0"/>
      <w:divBdr>
        <w:top w:val="none" w:sz="0" w:space="0" w:color="auto"/>
        <w:left w:val="none" w:sz="0" w:space="0" w:color="auto"/>
        <w:bottom w:val="none" w:sz="0" w:space="0" w:color="auto"/>
        <w:right w:val="none" w:sz="0" w:space="0" w:color="auto"/>
      </w:divBdr>
    </w:div>
    <w:div w:id="1646079455">
      <w:bodyDiv w:val="1"/>
      <w:marLeft w:val="0"/>
      <w:marRight w:val="0"/>
      <w:marTop w:val="0"/>
      <w:marBottom w:val="0"/>
      <w:divBdr>
        <w:top w:val="none" w:sz="0" w:space="0" w:color="auto"/>
        <w:left w:val="none" w:sz="0" w:space="0" w:color="auto"/>
        <w:bottom w:val="none" w:sz="0" w:space="0" w:color="auto"/>
        <w:right w:val="none" w:sz="0" w:space="0" w:color="auto"/>
      </w:divBdr>
    </w:div>
    <w:div w:id="1646545539">
      <w:bodyDiv w:val="1"/>
      <w:marLeft w:val="0"/>
      <w:marRight w:val="0"/>
      <w:marTop w:val="0"/>
      <w:marBottom w:val="0"/>
      <w:divBdr>
        <w:top w:val="none" w:sz="0" w:space="0" w:color="auto"/>
        <w:left w:val="none" w:sz="0" w:space="0" w:color="auto"/>
        <w:bottom w:val="none" w:sz="0" w:space="0" w:color="auto"/>
        <w:right w:val="none" w:sz="0" w:space="0" w:color="auto"/>
      </w:divBdr>
    </w:div>
    <w:div w:id="1647929511">
      <w:bodyDiv w:val="1"/>
      <w:marLeft w:val="0"/>
      <w:marRight w:val="0"/>
      <w:marTop w:val="0"/>
      <w:marBottom w:val="0"/>
      <w:divBdr>
        <w:top w:val="none" w:sz="0" w:space="0" w:color="auto"/>
        <w:left w:val="none" w:sz="0" w:space="0" w:color="auto"/>
        <w:bottom w:val="none" w:sz="0" w:space="0" w:color="auto"/>
        <w:right w:val="none" w:sz="0" w:space="0" w:color="auto"/>
      </w:divBdr>
    </w:div>
    <w:div w:id="1648166199">
      <w:bodyDiv w:val="1"/>
      <w:marLeft w:val="0"/>
      <w:marRight w:val="0"/>
      <w:marTop w:val="0"/>
      <w:marBottom w:val="0"/>
      <w:divBdr>
        <w:top w:val="none" w:sz="0" w:space="0" w:color="auto"/>
        <w:left w:val="none" w:sz="0" w:space="0" w:color="auto"/>
        <w:bottom w:val="none" w:sz="0" w:space="0" w:color="auto"/>
        <w:right w:val="none" w:sz="0" w:space="0" w:color="auto"/>
      </w:divBdr>
    </w:div>
    <w:div w:id="1648558820">
      <w:bodyDiv w:val="1"/>
      <w:marLeft w:val="0"/>
      <w:marRight w:val="0"/>
      <w:marTop w:val="0"/>
      <w:marBottom w:val="0"/>
      <w:divBdr>
        <w:top w:val="none" w:sz="0" w:space="0" w:color="auto"/>
        <w:left w:val="none" w:sz="0" w:space="0" w:color="auto"/>
        <w:bottom w:val="none" w:sz="0" w:space="0" w:color="auto"/>
        <w:right w:val="none" w:sz="0" w:space="0" w:color="auto"/>
      </w:divBdr>
    </w:div>
    <w:div w:id="1649287531">
      <w:bodyDiv w:val="1"/>
      <w:marLeft w:val="0"/>
      <w:marRight w:val="0"/>
      <w:marTop w:val="0"/>
      <w:marBottom w:val="0"/>
      <w:divBdr>
        <w:top w:val="none" w:sz="0" w:space="0" w:color="auto"/>
        <w:left w:val="none" w:sz="0" w:space="0" w:color="auto"/>
        <w:bottom w:val="none" w:sz="0" w:space="0" w:color="auto"/>
        <w:right w:val="none" w:sz="0" w:space="0" w:color="auto"/>
      </w:divBdr>
    </w:div>
    <w:div w:id="1650472503">
      <w:bodyDiv w:val="1"/>
      <w:marLeft w:val="0"/>
      <w:marRight w:val="0"/>
      <w:marTop w:val="0"/>
      <w:marBottom w:val="0"/>
      <w:divBdr>
        <w:top w:val="none" w:sz="0" w:space="0" w:color="auto"/>
        <w:left w:val="none" w:sz="0" w:space="0" w:color="auto"/>
        <w:bottom w:val="none" w:sz="0" w:space="0" w:color="auto"/>
        <w:right w:val="none" w:sz="0" w:space="0" w:color="auto"/>
      </w:divBdr>
    </w:div>
    <w:div w:id="1650590635">
      <w:bodyDiv w:val="1"/>
      <w:marLeft w:val="0"/>
      <w:marRight w:val="0"/>
      <w:marTop w:val="0"/>
      <w:marBottom w:val="0"/>
      <w:divBdr>
        <w:top w:val="none" w:sz="0" w:space="0" w:color="auto"/>
        <w:left w:val="none" w:sz="0" w:space="0" w:color="auto"/>
        <w:bottom w:val="none" w:sz="0" w:space="0" w:color="auto"/>
        <w:right w:val="none" w:sz="0" w:space="0" w:color="auto"/>
      </w:divBdr>
    </w:div>
    <w:div w:id="1652714313">
      <w:bodyDiv w:val="1"/>
      <w:marLeft w:val="0"/>
      <w:marRight w:val="0"/>
      <w:marTop w:val="0"/>
      <w:marBottom w:val="0"/>
      <w:divBdr>
        <w:top w:val="none" w:sz="0" w:space="0" w:color="auto"/>
        <w:left w:val="none" w:sz="0" w:space="0" w:color="auto"/>
        <w:bottom w:val="none" w:sz="0" w:space="0" w:color="auto"/>
        <w:right w:val="none" w:sz="0" w:space="0" w:color="auto"/>
      </w:divBdr>
    </w:div>
    <w:div w:id="1653558903">
      <w:bodyDiv w:val="1"/>
      <w:marLeft w:val="0"/>
      <w:marRight w:val="0"/>
      <w:marTop w:val="0"/>
      <w:marBottom w:val="0"/>
      <w:divBdr>
        <w:top w:val="none" w:sz="0" w:space="0" w:color="auto"/>
        <w:left w:val="none" w:sz="0" w:space="0" w:color="auto"/>
        <w:bottom w:val="none" w:sz="0" w:space="0" w:color="auto"/>
        <w:right w:val="none" w:sz="0" w:space="0" w:color="auto"/>
      </w:divBdr>
    </w:div>
    <w:div w:id="1653559222">
      <w:bodyDiv w:val="1"/>
      <w:marLeft w:val="0"/>
      <w:marRight w:val="0"/>
      <w:marTop w:val="0"/>
      <w:marBottom w:val="0"/>
      <w:divBdr>
        <w:top w:val="none" w:sz="0" w:space="0" w:color="auto"/>
        <w:left w:val="none" w:sz="0" w:space="0" w:color="auto"/>
        <w:bottom w:val="none" w:sz="0" w:space="0" w:color="auto"/>
        <w:right w:val="none" w:sz="0" w:space="0" w:color="auto"/>
      </w:divBdr>
    </w:div>
    <w:div w:id="1653755864">
      <w:bodyDiv w:val="1"/>
      <w:marLeft w:val="0"/>
      <w:marRight w:val="0"/>
      <w:marTop w:val="0"/>
      <w:marBottom w:val="0"/>
      <w:divBdr>
        <w:top w:val="none" w:sz="0" w:space="0" w:color="auto"/>
        <w:left w:val="none" w:sz="0" w:space="0" w:color="auto"/>
        <w:bottom w:val="none" w:sz="0" w:space="0" w:color="auto"/>
        <w:right w:val="none" w:sz="0" w:space="0" w:color="auto"/>
      </w:divBdr>
    </w:div>
    <w:div w:id="1654288973">
      <w:bodyDiv w:val="1"/>
      <w:marLeft w:val="0"/>
      <w:marRight w:val="0"/>
      <w:marTop w:val="0"/>
      <w:marBottom w:val="0"/>
      <w:divBdr>
        <w:top w:val="none" w:sz="0" w:space="0" w:color="auto"/>
        <w:left w:val="none" w:sz="0" w:space="0" w:color="auto"/>
        <w:bottom w:val="none" w:sz="0" w:space="0" w:color="auto"/>
        <w:right w:val="none" w:sz="0" w:space="0" w:color="auto"/>
      </w:divBdr>
    </w:div>
    <w:div w:id="1654944998">
      <w:bodyDiv w:val="1"/>
      <w:marLeft w:val="0"/>
      <w:marRight w:val="0"/>
      <w:marTop w:val="0"/>
      <w:marBottom w:val="0"/>
      <w:divBdr>
        <w:top w:val="none" w:sz="0" w:space="0" w:color="auto"/>
        <w:left w:val="none" w:sz="0" w:space="0" w:color="auto"/>
        <w:bottom w:val="none" w:sz="0" w:space="0" w:color="auto"/>
        <w:right w:val="none" w:sz="0" w:space="0" w:color="auto"/>
      </w:divBdr>
    </w:div>
    <w:div w:id="1654990970">
      <w:bodyDiv w:val="1"/>
      <w:marLeft w:val="0"/>
      <w:marRight w:val="0"/>
      <w:marTop w:val="0"/>
      <w:marBottom w:val="0"/>
      <w:divBdr>
        <w:top w:val="none" w:sz="0" w:space="0" w:color="auto"/>
        <w:left w:val="none" w:sz="0" w:space="0" w:color="auto"/>
        <w:bottom w:val="none" w:sz="0" w:space="0" w:color="auto"/>
        <w:right w:val="none" w:sz="0" w:space="0" w:color="auto"/>
      </w:divBdr>
    </w:div>
    <w:div w:id="1655183474">
      <w:bodyDiv w:val="1"/>
      <w:marLeft w:val="0"/>
      <w:marRight w:val="0"/>
      <w:marTop w:val="0"/>
      <w:marBottom w:val="0"/>
      <w:divBdr>
        <w:top w:val="none" w:sz="0" w:space="0" w:color="auto"/>
        <w:left w:val="none" w:sz="0" w:space="0" w:color="auto"/>
        <w:bottom w:val="none" w:sz="0" w:space="0" w:color="auto"/>
        <w:right w:val="none" w:sz="0" w:space="0" w:color="auto"/>
      </w:divBdr>
    </w:div>
    <w:div w:id="1655257583">
      <w:bodyDiv w:val="1"/>
      <w:marLeft w:val="0"/>
      <w:marRight w:val="0"/>
      <w:marTop w:val="0"/>
      <w:marBottom w:val="0"/>
      <w:divBdr>
        <w:top w:val="none" w:sz="0" w:space="0" w:color="auto"/>
        <w:left w:val="none" w:sz="0" w:space="0" w:color="auto"/>
        <w:bottom w:val="none" w:sz="0" w:space="0" w:color="auto"/>
        <w:right w:val="none" w:sz="0" w:space="0" w:color="auto"/>
      </w:divBdr>
    </w:div>
    <w:div w:id="1655986297">
      <w:bodyDiv w:val="1"/>
      <w:marLeft w:val="0"/>
      <w:marRight w:val="0"/>
      <w:marTop w:val="0"/>
      <w:marBottom w:val="0"/>
      <w:divBdr>
        <w:top w:val="none" w:sz="0" w:space="0" w:color="auto"/>
        <w:left w:val="none" w:sz="0" w:space="0" w:color="auto"/>
        <w:bottom w:val="none" w:sz="0" w:space="0" w:color="auto"/>
        <w:right w:val="none" w:sz="0" w:space="0" w:color="auto"/>
      </w:divBdr>
    </w:div>
    <w:div w:id="1656491836">
      <w:bodyDiv w:val="1"/>
      <w:marLeft w:val="0"/>
      <w:marRight w:val="0"/>
      <w:marTop w:val="0"/>
      <w:marBottom w:val="0"/>
      <w:divBdr>
        <w:top w:val="none" w:sz="0" w:space="0" w:color="auto"/>
        <w:left w:val="none" w:sz="0" w:space="0" w:color="auto"/>
        <w:bottom w:val="none" w:sz="0" w:space="0" w:color="auto"/>
        <w:right w:val="none" w:sz="0" w:space="0" w:color="auto"/>
      </w:divBdr>
    </w:div>
    <w:div w:id="1656763131">
      <w:bodyDiv w:val="1"/>
      <w:marLeft w:val="0"/>
      <w:marRight w:val="0"/>
      <w:marTop w:val="0"/>
      <w:marBottom w:val="0"/>
      <w:divBdr>
        <w:top w:val="none" w:sz="0" w:space="0" w:color="auto"/>
        <w:left w:val="none" w:sz="0" w:space="0" w:color="auto"/>
        <w:bottom w:val="none" w:sz="0" w:space="0" w:color="auto"/>
        <w:right w:val="none" w:sz="0" w:space="0" w:color="auto"/>
      </w:divBdr>
    </w:div>
    <w:div w:id="1657682334">
      <w:bodyDiv w:val="1"/>
      <w:marLeft w:val="0"/>
      <w:marRight w:val="0"/>
      <w:marTop w:val="0"/>
      <w:marBottom w:val="0"/>
      <w:divBdr>
        <w:top w:val="none" w:sz="0" w:space="0" w:color="auto"/>
        <w:left w:val="none" w:sz="0" w:space="0" w:color="auto"/>
        <w:bottom w:val="none" w:sz="0" w:space="0" w:color="auto"/>
        <w:right w:val="none" w:sz="0" w:space="0" w:color="auto"/>
      </w:divBdr>
    </w:div>
    <w:div w:id="1659652579">
      <w:bodyDiv w:val="1"/>
      <w:marLeft w:val="0"/>
      <w:marRight w:val="0"/>
      <w:marTop w:val="0"/>
      <w:marBottom w:val="0"/>
      <w:divBdr>
        <w:top w:val="none" w:sz="0" w:space="0" w:color="auto"/>
        <w:left w:val="none" w:sz="0" w:space="0" w:color="auto"/>
        <w:bottom w:val="none" w:sz="0" w:space="0" w:color="auto"/>
        <w:right w:val="none" w:sz="0" w:space="0" w:color="auto"/>
      </w:divBdr>
    </w:div>
    <w:div w:id="1661079650">
      <w:bodyDiv w:val="1"/>
      <w:marLeft w:val="0"/>
      <w:marRight w:val="0"/>
      <w:marTop w:val="0"/>
      <w:marBottom w:val="0"/>
      <w:divBdr>
        <w:top w:val="none" w:sz="0" w:space="0" w:color="auto"/>
        <w:left w:val="none" w:sz="0" w:space="0" w:color="auto"/>
        <w:bottom w:val="none" w:sz="0" w:space="0" w:color="auto"/>
        <w:right w:val="none" w:sz="0" w:space="0" w:color="auto"/>
      </w:divBdr>
    </w:div>
    <w:div w:id="1661344710">
      <w:bodyDiv w:val="1"/>
      <w:marLeft w:val="0"/>
      <w:marRight w:val="0"/>
      <w:marTop w:val="0"/>
      <w:marBottom w:val="0"/>
      <w:divBdr>
        <w:top w:val="none" w:sz="0" w:space="0" w:color="auto"/>
        <w:left w:val="none" w:sz="0" w:space="0" w:color="auto"/>
        <w:bottom w:val="none" w:sz="0" w:space="0" w:color="auto"/>
        <w:right w:val="none" w:sz="0" w:space="0" w:color="auto"/>
      </w:divBdr>
    </w:div>
    <w:div w:id="1662389452">
      <w:bodyDiv w:val="1"/>
      <w:marLeft w:val="0"/>
      <w:marRight w:val="0"/>
      <w:marTop w:val="0"/>
      <w:marBottom w:val="0"/>
      <w:divBdr>
        <w:top w:val="none" w:sz="0" w:space="0" w:color="auto"/>
        <w:left w:val="none" w:sz="0" w:space="0" w:color="auto"/>
        <w:bottom w:val="none" w:sz="0" w:space="0" w:color="auto"/>
        <w:right w:val="none" w:sz="0" w:space="0" w:color="auto"/>
      </w:divBdr>
    </w:div>
    <w:div w:id="1662661962">
      <w:bodyDiv w:val="1"/>
      <w:marLeft w:val="0"/>
      <w:marRight w:val="0"/>
      <w:marTop w:val="0"/>
      <w:marBottom w:val="0"/>
      <w:divBdr>
        <w:top w:val="none" w:sz="0" w:space="0" w:color="auto"/>
        <w:left w:val="none" w:sz="0" w:space="0" w:color="auto"/>
        <w:bottom w:val="none" w:sz="0" w:space="0" w:color="auto"/>
        <w:right w:val="none" w:sz="0" w:space="0" w:color="auto"/>
      </w:divBdr>
    </w:div>
    <w:div w:id="1663117668">
      <w:bodyDiv w:val="1"/>
      <w:marLeft w:val="0"/>
      <w:marRight w:val="0"/>
      <w:marTop w:val="0"/>
      <w:marBottom w:val="0"/>
      <w:divBdr>
        <w:top w:val="none" w:sz="0" w:space="0" w:color="auto"/>
        <w:left w:val="none" w:sz="0" w:space="0" w:color="auto"/>
        <w:bottom w:val="none" w:sz="0" w:space="0" w:color="auto"/>
        <w:right w:val="none" w:sz="0" w:space="0" w:color="auto"/>
      </w:divBdr>
    </w:div>
    <w:div w:id="1663388581">
      <w:bodyDiv w:val="1"/>
      <w:marLeft w:val="0"/>
      <w:marRight w:val="0"/>
      <w:marTop w:val="0"/>
      <w:marBottom w:val="0"/>
      <w:divBdr>
        <w:top w:val="none" w:sz="0" w:space="0" w:color="auto"/>
        <w:left w:val="none" w:sz="0" w:space="0" w:color="auto"/>
        <w:bottom w:val="none" w:sz="0" w:space="0" w:color="auto"/>
        <w:right w:val="none" w:sz="0" w:space="0" w:color="auto"/>
      </w:divBdr>
    </w:div>
    <w:div w:id="1663848168">
      <w:bodyDiv w:val="1"/>
      <w:marLeft w:val="0"/>
      <w:marRight w:val="0"/>
      <w:marTop w:val="0"/>
      <w:marBottom w:val="0"/>
      <w:divBdr>
        <w:top w:val="none" w:sz="0" w:space="0" w:color="auto"/>
        <w:left w:val="none" w:sz="0" w:space="0" w:color="auto"/>
        <w:bottom w:val="none" w:sz="0" w:space="0" w:color="auto"/>
        <w:right w:val="none" w:sz="0" w:space="0" w:color="auto"/>
      </w:divBdr>
    </w:div>
    <w:div w:id="1663898351">
      <w:bodyDiv w:val="1"/>
      <w:marLeft w:val="0"/>
      <w:marRight w:val="0"/>
      <w:marTop w:val="0"/>
      <w:marBottom w:val="0"/>
      <w:divBdr>
        <w:top w:val="none" w:sz="0" w:space="0" w:color="auto"/>
        <w:left w:val="none" w:sz="0" w:space="0" w:color="auto"/>
        <w:bottom w:val="none" w:sz="0" w:space="0" w:color="auto"/>
        <w:right w:val="none" w:sz="0" w:space="0" w:color="auto"/>
      </w:divBdr>
    </w:div>
    <w:div w:id="1666468676">
      <w:bodyDiv w:val="1"/>
      <w:marLeft w:val="0"/>
      <w:marRight w:val="0"/>
      <w:marTop w:val="0"/>
      <w:marBottom w:val="0"/>
      <w:divBdr>
        <w:top w:val="none" w:sz="0" w:space="0" w:color="auto"/>
        <w:left w:val="none" w:sz="0" w:space="0" w:color="auto"/>
        <w:bottom w:val="none" w:sz="0" w:space="0" w:color="auto"/>
        <w:right w:val="none" w:sz="0" w:space="0" w:color="auto"/>
      </w:divBdr>
    </w:div>
    <w:div w:id="1667517119">
      <w:bodyDiv w:val="1"/>
      <w:marLeft w:val="0"/>
      <w:marRight w:val="0"/>
      <w:marTop w:val="0"/>
      <w:marBottom w:val="0"/>
      <w:divBdr>
        <w:top w:val="none" w:sz="0" w:space="0" w:color="auto"/>
        <w:left w:val="none" w:sz="0" w:space="0" w:color="auto"/>
        <w:bottom w:val="none" w:sz="0" w:space="0" w:color="auto"/>
        <w:right w:val="none" w:sz="0" w:space="0" w:color="auto"/>
      </w:divBdr>
    </w:div>
    <w:div w:id="1667972023">
      <w:bodyDiv w:val="1"/>
      <w:marLeft w:val="0"/>
      <w:marRight w:val="0"/>
      <w:marTop w:val="0"/>
      <w:marBottom w:val="0"/>
      <w:divBdr>
        <w:top w:val="none" w:sz="0" w:space="0" w:color="auto"/>
        <w:left w:val="none" w:sz="0" w:space="0" w:color="auto"/>
        <w:bottom w:val="none" w:sz="0" w:space="0" w:color="auto"/>
        <w:right w:val="none" w:sz="0" w:space="0" w:color="auto"/>
      </w:divBdr>
    </w:div>
    <w:div w:id="1670712118">
      <w:bodyDiv w:val="1"/>
      <w:marLeft w:val="0"/>
      <w:marRight w:val="0"/>
      <w:marTop w:val="0"/>
      <w:marBottom w:val="0"/>
      <w:divBdr>
        <w:top w:val="none" w:sz="0" w:space="0" w:color="auto"/>
        <w:left w:val="none" w:sz="0" w:space="0" w:color="auto"/>
        <w:bottom w:val="none" w:sz="0" w:space="0" w:color="auto"/>
        <w:right w:val="none" w:sz="0" w:space="0" w:color="auto"/>
      </w:divBdr>
    </w:div>
    <w:div w:id="1672946879">
      <w:bodyDiv w:val="1"/>
      <w:marLeft w:val="0"/>
      <w:marRight w:val="0"/>
      <w:marTop w:val="0"/>
      <w:marBottom w:val="0"/>
      <w:divBdr>
        <w:top w:val="none" w:sz="0" w:space="0" w:color="auto"/>
        <w:left w:val="none" w:sz="0" w:space="0" w:color="auto"/>
        <w:bottom w:val="none" w:sz="0" w:space="0" w:color="auto"/>
        <w:right w:val="none" w:sz="0" w:space="0" w:color="auto"/>
      </w:divBdr>
    </w:div>
    <w:div w:id="1673407991">
      <w:bodyDiv w:val="1"/>
      <w:marLeft w:val="0"/>
      <w:marRight w:val="0"/>
      <w:marTop w:val="0"/>
      <w:marBottom w:val="0"/>
      <w:divBdr>
        <w:top w:val="none" w:sz="0" w:space="0" w:color="auto"/>
        <w:left w:val="none" w:sz="0" w:space="0" w:color="auto"/>
        <w:bottom w:val="none" w:sz="0" w:space="0" w:color="auto"/>
        <w:right w:val="none" w:sz="0" w:space="0" w:color="auto"/>
      </w:divBdr>
    </w:div>
    <w:div w:id="1673485995">
      <w:bodyDiv w:val="1"/>
      <w:marLeft w:val="0"/>
      <w:marRight w:val="0"/>
      <w:marTop w:val="0"/>
      <w:marBottom w:val="0"/>
      <w:divBdr>
        <w:top w:val="none" w:sz="0" w:space="0" w:color="auto"/>
        <w:left w:val="none" w:sz="0" w:space="0" w:color="auto"/>
        <w:bottom w:val="none" w:sz="0" w:space="0" w:color="auto"/>
        <w:right w:val="none" w:sz="0" w:space="0" w:color="auto"/>
      </w:divBdr>
    </w:div>
    <w:div w:id="1673490844">
      <w:bodyDiv w:val="1"/>
      <w:marLeft w:val="0"/>
      <w:marRight w:val="0"/>
      <w:marTop w:val="0"/>
      <w:marBottom w:val="0"/>
      <w:divBdr>
        <w:top w:val="none" w:sz="0" w:space="0" w:color="auto"/>
        <w:left w:val="none" w:sz="0" w:space="0" w:color="auto"/>
        <w:bottom w:val="none" w:sz="0" w:space="0" w:color="auto"/>
        <w:right w:val="none" w:sz="0" w:space="0" w:color="auto"/>
      </w:divBdr>
    </w:div>
    <w:div w:id="1675448667">
      <w:bodyDiv w:val="1"/>
      <w:marLeft w:val="0"/>
      <w:marRight w:val="0"/>
      <w:marTop w:val="0"/>
      <w:marBottom w:val="0"/>
      <w:divBdr>
        <w:top w:val="none" w:sz="0" w:space="0" w:color="auto"/>
        <w:left w:val="none" w:sz="0" w:space="0" w:color="auto"/>
        <w:bottom w:val="none" w:sz="0" w:space="0" w:color="auto"/>
        <w:right w:val="none" w:sz="0" w:space="0" w:color="auto"/>
      </w:divBdr>
    </w:div>
    <w:div w:id="1676956239">
      <w:bodyDiv w:val="1"/>
      <w:marLeft w:val="0"/>
      <w:marRight w:val="0"/>
      <w:marTop w:val="0"/>
      <w:marBottom w:val="0"/>
      <w:divBdr>
        <w:top w:val="none" w:sz="0" w:space="0" w:color="auto"/>
        <w:left w:val="none" w:sz="0" w:space="0" w:color="auto"/>
        <w:bottom w:val="none" w:sz="0" w:space="0" w:color="auto"/>
        <w:right w:val="none" w:sz="0" w:space="0" w:color="auto"/>
      </w:divBdr>
    </w:div>
    <w:div w:id="1678188476">
      <w:bodyDiv w:val="1"/>
      <w:marLeft w:val="0"/>
      <w:marRight w:val="0"/>
      <w:marTop w:val="0"/>
      <w:marBottom w:val="0"/>
      <w:divBdr>
        <w:top w:val="none" w:sz="0" w:space="0" w:color="auto"/>
        <w:left w:val="none" w:sz="0" w:space="0" w:color="auto"/>
        <w:bottom w:val="none" w:sz="0" w:space="0" w:color="auto"/>
        <w:right w:val="none" w:sz="0" w:space="0" w:color="auto"/>
      </w:divBdr>
    </w:div>
    <w:div w:id="1679112410">
      <w:bodyDiv w:val="1"/>
      <w:marLeft w:val="0"/>
      <w:marRight w:val="0"/>
      <w:marTop w:val="0"/>
      <w:marBottom w:val="0"/>
      <w:divBdr>
        <w:top w:val="none" w:sz="0" w:space="0" w:color="auto"/>
        <w:left w:val="none" w:sz="0" w:space="0" w:color="auto"/>
        <w:bottom w:val="none" w:sz="0" w:space="0" w:color="auto"/>
        <w:right w:val="none" w:sz="0" w:space="0" w:color="auto"/>
      </w:divBdr>
    </w:div>
    <w:div w:id="1680504162">
      <w:bodyDiv w:val="1"/>
      <w:marLeft w:val="0"/>
      <w:marRight w:val="0"/>
      <w:marTop w:val="0"/>
      <w:marBottom w:val="0"/>
      <w:divBdr>
        <w:top w:val="none" w:sz="0" w:space="0" w:color="auto"/>
        <w:left w:val="none" w:sz="0" w:space="0" w:color="auto"/>
        <w:bottom w:val="none" w:sz="0" w:space="0" w:color="auto"/>
        <w:right w:val="none" w:sz="0" w:space="0" w:color="auto"/>
      </w:divBdr>
    </w:div>
    <w:div w:id="1685743496">
      <w:bodyDiv w:val="1"/>
      <w:marLeft w:val="0"/>
      <w:marRight w:val="0"/>
      <w:marTop w:val="0"/>
      <w:marBottom w:val="0"/>
      <w:divBdr>
        <w:top w:val="none" w:sz="0" w:space="0" w:color="auto"/>
        <w:left w:val="none" w:sz="0" w:space="0" w:color="auto"/>
        <w:bottom w:val="none" w:sz="0" w:space="0" w:color="auto"/>
        <w:right w:val="none" w:sz="0" w:space="0" w:color="auto"/>
      </w:divBdr>
    </w:div>
    <w:div w:id="1687367470">
      <w:bodyDiv w:val="1"/>
      <w:marLeft w:val="0"/>
      <w:marRight w:val="0"/>
      <w:marTop w:val="0"/>
      <w:marBottom w:val="0"/>
      <w:divBdr>
        <w:top w:val="none" w:sz="0" w:space="0" w:color="auto"/>
        <w:left w:val="none" w:sz="0" w:space="0" w:color="auto"/>
        <w:bottom w:val="none" w:sz="0" w:space="0" w:color="auto"/>
        <w:right w:val="none" w:sz="0" w:space="0" w:color="auto"/>
      </w:divBdr>
    </w:div>
    <w:div w:id="1688025061">
      <w:bodyDiv w:val="1"/>
      <w:marLeft w:val="0"/>
      <w:marRight w:val="0"/>
      <w:marTop w:val="0"/>
      <w:marBottom w:val="0"/>
      <w:divBdr>
        <w:top w:val="none" w:sz="0" w:space="0" w:color="auto"/>
        <w:left w:val="none" w:sz="0" w:space="0" w:color="auto"/>
        <w:bottom w:val="none" w:sz="0" w:space="0" w:color="auto"/>
        <w:right w:val="none" w:sz="0" w:space="0" w:color="auto"/>
      </w:divBdr>
    </w:div>
    <w:div w:id="1688941914">
      <w:bodyDiv w:val="1"/>
      <w:marLeft w:val="0"/>
      <w:marRight w:val="0"/>
      <w:marTop w:val="0"/>
      <w:marBottom w:val="0"/>
      <w:divBdr>
        <w:top w:val="none" w:sz="0" w:space="0" w:color="auto"/>
        <w:left w:val="none" w:sz="0" w:space="0" w:color="auto"/>
        <w:bottom w:val="none" w:sz="0" w:space="0" w:color="auto"/>
        <w:right w:val="none" w:sz="0" w:space="0" w:color="auto"/>
      </w:divBdr>
    </w:div>
    <w:div w:id="1689601085">
      <w:bodyDiv w:val="1"/>
      <w:marLeft w:val="0"/>
      <w:marRight w:val="0"/>
      <w:marTop w:val="0"/>
      <w:marBottom w:val="0"/>
      <w:divBdr>
        <w:top w:val="none" w:sz="0" w:space="0" w:color="auto"/>
        <w:left w:val="none" w:sz="0" w:space="0" w:color="auto"/>
        <w:bottom w:val="none" w:sz="0" w:space="0" w:color="auto"/>
        <w:right w:val="none" w:sz="0" w:space="0" w:color="auto"/>
      </w:divBdr>
    </w:div>
    <w:div w:id="1689603919">
      <w:bodyDiv w:val="1"/>
      <w:marLeft w:val="0"/>
      <w:marRight w:val="0"/>
      <w:marTop w:val="0"/>
      <w:marBottom w:val="0"/>
      <w:divBdr>
        <w:top w:val="none" w:sz="0" w:space="0" w:color="auto"/>
        <w:left w:val="none" w:sz="0" w:space="0" w:color="auto"/>
        <w:bottom w:val="none" w:sz="0" w:space="0" w:color="auto"/>
        <w:right w:val="none" w:sz="0" w:space="0" w:color="auto"/>
      </w:divBdr>
    </w:div>
    <w:div w:id="1689722056">
      <w:bodyDiv w:val="1"/>
      <w:marLeft w:val="0"/>
      <w:marRight w:val="0"/>
      <w:marTop w:val="0"/>
      <w:marBottom w:val="0"/>
      <w:divBdr>
        <w:top w:val="none" w:sz="0" w:space="0" w:color="auto"/>
        <w:left w:val="none" w:sz="0" w:space="0" w:color="auto"/>
        <w:bottom w:val="none" w:sz="0" w:space="0" w:color="auto"/>
        <w:right w:val="none" w:sz="0" w:space="0" w:color="auto"/>
      </w:divBdr>
    </w:div>
    <w:div w:id="1689985613">
      <w:bodyDiv w:val="1"/>
      <w:marLeft w:val="0"/>
      <w:marRight w:val="0"/>
      <w:marTop w:val="0"/>
      <w:marBottom w:val="0"/>
      <w:divBdr>
        <w:top w:val="none" w:sz="0" w:space="0" w:color="auto"/>
        <w:left w:val="none" w:sz="0" w:space="0" w:color="auto"/>
        <w:bottom w:val="none" w:sz="0" w:space="0" w:color="auto"/>
        <w:right w:val="none" w:sz="0" w:space="0" w:color="auto"/>
      </w:divBdr>
    </w:div>
    <w:div w:id="1689990324">
      <w:bodyDiv w:val="1"/>
      <w:marLeft w:val="0"/>
      <w:marRight w:val="0"/>
      <w:marTop w:val="0"/>
      <w:marBottom w:val="0"/>
      <w:divBdr>
        <w:top w:val="none" w:sz="0" w:space="0" w:color="auto"/>
        <w:left w:val="none" w:sz="0" w:space="0" w:color="auto"/>
        <w:bottom w:val="none" w:sz="0" w:space="0" w:color="auto"/>
        <w:right w:val="none" w:sz="0" w:space="0" w:color="auto"/>
      </w:divBdr>
    </w:div>
    <w:div w:id="1690064081">
      <w:bodyDiv w:val="1"/>
      <w:marLeft w:val="0"/>
      <w:marRight w:val="0"/>
      <w:marTop w:val="0"/>
      <w:marBottom w:val="0"/>
      <w:divBdr>
        <w:top w:val="none" w:sz="0" w:space="0" w:color="auto"/>
        <w:left w:val="none" w:sz="0" w:space="0" w:color="auto"/>
        <w:bottom w:val="none" w:sz="0" w:space="0" w:color="auto"/>
        <w:right w:val="none" w:sz="0" w:space="0" w:color="auto"/>
      </w:divBdr>
    </w:div>
    <w:div w:id="1690376121">
      <w:bodyDiv w:val="1"/>
      <w:marLeft w:val="0"/>
      <w:marRight w:val="0"/>
      <w:marTop w:val="0"/>
      <w:marBottom w:val="0"/>
      <w:divBdr>
        <w:top w:val="none" w:sz="0" w:space="0" w:color="auto"/>
        <w:left w:val="none" w:sz="0" w:space="0" w:color="auto"/>
        <w:bottom w:val="none" w:sz="0" w:space="0" w:color="auto"/>
        <w:right w:val="none" w:sz="0" w:space="0" w:color="auto"/>
      </w:divBdr>
    </w:div>
    <w:div w:id="1691951049">
      <w:bodyDiv w:val="1"/>
      <w:marLeft w:val="0"/>
      <w:marRight w:val="0"/>
      <w:marTop w:val="0"/>
      <w:marBottom w:val="0"/>
      <w:divBdr>
        <w:top w:val="none" w:sz="0" w:space="0" w:color="auto"/>
        <w:left w:val="none" w:sz="0" w:space="0" w:color="auto"/>
        <w:bottom w:val="none" w:sz="0" w:space="0" w:color="auto"/>
        <w:right w:val="none" w:sz="0" w:space="0" w:color="auto"/>
      </w:divBdr>
    </w:div>
    <w:div w:id="1692418677">
      <w:bodyDiv w:val="1"/>
      <w:marLeft w:val="0"/>
      <w:marRight w:val="0"/>
      <w:marTop w:val="0"/>
      <w:marBottom w:val="0"/>
      <w:divBdr>
        <w:top w:val="none" w:sz="0" w:space="0" w:color="auto"/>
        <w:left w:val="none" w:sz="0" w:space="0" w:color="auto"/>
        <w:bottom w:val="none" w:sz="0" w:space="0" w:color="auto"/>
        <w:right w:val="none" w:sz="0" w:space="0" w:color="auto"/>
      </w:divBdr>
    </w:div>
    <w:div w:id="1694841983">
      <w:bodyDiv w:val="1"/>
      <w:marLeft w:val="0"/>
      <w:marRight w:val="0"/>
      <w:marTop w:val="0"/>
      <w:marBottom w:val="0"/>
      <w:divBdr>
        <w:top w:val="none" w:sz="0" w:space="0" w:color="auto"/>
        <w:left w:val="none" w:sz="0" w:space="0" w:color="auto"/>
        <w:bottom w:val="none" w:sz="0" w:space="0" w:color="auto"/>
        <w:right w:val="none" w:sz="0" w:space="0" w:color="auto"/>
      </w:divBdr>
    </w:div>
    <w:div w:id="1695227237">
      <w:bodyDiv w:val="1"/>
      <w:marLeft w:val="0"/>
      <w:marRight w:val="0"/>
      <w:marTop w:val="0"/>
      <w:marBottom w:val="0"/>
      <w:divBdr>
        <w:top w:val="none" w:sz="0" w:space="0" w:color="auto"/>
        <w:left w:val="none" w:sz="0" w:space="0" w:color="auto"/>
        <w:bottom w:val="none" w:sz="0" w:space="0" w:color="auto"/>
        <w:right w:val="none" w:sz="0" w:space="0" w:color="auto"/>
      </w:divBdr>
    </w:div>
    <w:div w:id="1695300788">
      <w:bodyDiv w:val="1"/>
      <w:marLeft w:val="0"/>
      <w:marRight w:val="0"/>
      <w:marTop w:val="0"/>
      <w:marBottom w:val="0"/>
      <w:divBdr>
        <w:top w:val="none" w:sz="0" w:space="0" w:color="auto"/>
        <w:left w:val="none" w:sz="0" w:space="0" w:color="auto"/>
        <w:bottom w:val="none" w:sz="0" w:space="0" w:color="auto"/>
        <w:right w:val="none" w:sz="0" w:space="0" w:color="auto"/>
      </w:divBdr>
    </w:div>
    <w:div w:id="1695381393">
      <w:bodyDiv w:val="1"/>
      <w:marLeft w:val="0"/>
      <w:marRight w:val="0"/>
      <w:marTop w:val="0"/>
      <w:marBottom w:val="0"/>
      <w:divBdr>
        <w:top w:val="none" w:sz="0" w:space="0" w:color="auto"/>
        <w:left w:val="none" w:sz="0" w:space="0" w:color="auto"/>
        <w:bottom w:val="none" w:sz="0" w:space="0" w:color="auto"/>
        <w:right w:val="none" w:sz="0" w:space="0" w:color="auto"/>
      </w:divBdr>
    </w:div>
    <w:div w:id="1697582877">
      <w:bodyDiv w:val="1"/>
      <w:marLeft w:val="0"/>
      <w:marRight w:val="0"/>
      <w:marTop w:val="0"/>
      <w:marBottom w:val="0"/>
      <w:divBdr>
        <w:top w:val="none" w:sz="0" w:space="0" w:color="auto"/>
        <w:left w:val="none" w:sz="0" w:space="0" w:color="auto"/>
        <w:bottom w:val="none" w:sz="0" w:space="0" w:color="auto"/>
        <w:right w:val="none" w:sz="0" w:space="0" w:color="auto"/>
      </w:divBdr>
    </w:div>
    <w:div w:id="1698308003">
      <w:bodyDiv w:val="1"/>
      <w:marLeft w:val="0"/>
      <w:marRight w:val="0"/>
      <w:marTop w:val="0"/>
      <w:marBottom w:val="0"/>
      <w:divBdr>
        <w:top w:val="none" w:sz="0" w:space="0" w:color="auto"/>
        <w:left w:val="none" w:sz="0" w:space="0" w:color="auto"/>
        <w:bottom w:val="none" w:sz="0" w:space="0" w:color="auto"/>
        <w:right w:val="none" w:sz="0" w:space="0" w:color="auto"/>
      </w:divBdr>
    </w:div>
    <w:div w:id="1698777908">
      <w:bodyDiv w:val="1"/>
      <w:marLeft w:val="0"/>
      <w:marRight w:val="0"/>
      <w:marTop w:val="0"/>
      <w:marBottom w:val="0"/>
      <w:divBdr>
        <w:top w:val="none" w:sz="0" w:space="0" w:color="auto"/>
        <w:left w:val="none" w:sz="0" w:space="0" w:color="auto"/>
        <w:bottom w:val="none" w:sz="0" w:space="0" w:color="auto"/>
        <w:right w:val="none" w:sz="0" w:space="0" w:color="auto"/>
      </w:divBdr>
    </w:div>
    <w:div w:id="1698844437">
      <w:bodyDiv w:val="1"/>
      <w:marLeft w:val="0"/>
      <w:marRight w:val="0"/>
      <w:marTop w:val="0"/>
      <w:marBottom w:val="0"/>
      <w:divBdr>
        <w:top w:val="none" w:sz="0" w:space="0" w:color="auto"/>
        <w:left w:val="none" w:sz="0" w:space="0" w:color="auto"/>
        <w:bottom w:val="none" w:sz="0" w:space="0" w:color="auto"/>
        <w:right w:val="none" w:sz="0" w:space="0" w:color="auto"/>
      </w:divBdr>
    </w:div>
    <w:div w:id="1699038891">
      <w:bodyDiv w:val="1"/>
      <w:marLeft w:val="0"/>
      <w:marRight w:val="0"/>
      <w:marTop w:val="0"/>
      <w:marBottom w:val="0"/>
      <w:divBdr>
        <w:top w:val="none" w:sz="0" w:space="0" w:color="auto"/>
        <w:left w:val="none" w:sz="0" w:space="0" w:color="auto"/>
        <w:bottom w:val="none" w:sz="0" w:space="0" w:color="auto"/>
        <w:right w:val="none" w:sz="0" w:space="0" w:color="auto"/>
      </w:divBdr>
    </w:div>
    <w:div w:id="1700009056">
      <w:bodyDiv w:val="1"/>
      <w:marLeft w:val="0"/>
      <w:marRight w:val="0"/>
      <w:marTop w:val="0"/>
      <w:marBottom w:val="0"/>
      <w:divBdr>
        <w:top w:val="none" w:sz="0" w:space="0" w:color="auto"/>
        <w:left w:val="none" w:sz="0" w:space="0" w:color="auto"/>
        <w:bottom w:val="none" w:sz="0" w:space="0" w:color="auto"/>
        <w:right w:val="none" w:sz="0" w:space="0" w:color="auto"/>
      </w:divBdr>
    </w:div>
    <w:div w:id="1701394219">
      <w:bodyDiv w:val="1"/>
      <w:marLeft w:val="0"/>
      <w:marRight w:val="0"/>
      <w:marTop w:val="0"/>
      <w:marBottom w:val="0"/>
      <w:divBdr>
        <w:top w:val="none" w:sz="0" w:space="0" w:color="auto"/>
        <w:left w:val="none" w:sz="0" w:space="0" w:color="auto"/>
        <w:bottom w:val="none" w:sz="0" w:space="0" w:color="auto"/>
        <w:right w:val="none" w:sz="0" w:space="0" w:color="auto"/>
      </w:divBdr>
    </w:div>
    <w:div w:id="1701736384">
      <w:bodyDiv w:val="1"/>
      <w:marLeft w:val="0"/>
      <w:marRight w:val="0"/>
      <w:marTop w:val="0"/>
      <w:marBottom w:val="0"/>
      <w:divBdr>
        <w:top w:val="none" w:sz="0" w:space="0" w:color="auto"/>
        <w:left w:val="none" w:sz="0" w:space="0" w:color="auto"/>
        <w:bottom w:val="none" w:sz="0" w:space="0" w:color="auto"/>
        <w:right w:val="none" w:sz="0" w:space="0" w:color="auto"/>
      </w:divBdr>
    </w:div>
    <w:div w:id="1701858480">
      <w:bodyDiv w:val="1"/>
      <w:marLeft w:val="0"/>
      <w:marRight w:val="0"/>
      <w:marTop w:val="0"/>
      <w:marBottom w:val="0"/>
      <w:divBdr>
        <w:top w:val="none" w:sz="0" w:space="0" w:color="auto"/>
        <w:left w:val="none" w:sz="0" w:space="0" w:color="auto"/>
        <w:bottom w:val="none" w:sz="0" w:space="0" w:color="auto"/>
        <w:right w:val="none" w:sz="0" w:space="0" w:color="auto"/>
      </w:divBdr>
    </w:div>
    <w:div w:id="1702196200">
      <w:bodyDiv w:val="1"/>
      <w:marLeft w:val="0"/>
      <w:marRight w:val="0"/>
      <w:marTop w:val="0"/>
      <w:marBottom w:val="0"/>
      <w:divBdr>
        <w:top w:val="none" w:sz="0" w:space="0" w:color="auto"/>
        <w:left w:val="none" w:sz="0" w:space="0" w:color="auto"/>
        <w:bottom w:val="none" w:sz="0" w:space="0" w:color="auto"/>
        <w:right w:val="none" w:sz="0" w:space="0" w:color="auto"/>
      </w:divBdr>
    </w:div>
    <w:div w:id="1702247899">
      <w:bodyDiv w:val="1"/>
      <w:marLeft w:val="0"/>
      <w:marRight w:val="0"/>
      <w:marTop w:val="0"/>
      <w:marBottom w:val="0"/>
      <w:divBdr>
        <w:top w:val="none" w:sz="0" w:space="0" w:color="auto"/>
        <w:left w:val="none" w:sz="0" w:space="0" w:color="auto"/>
        <w:bottom w:val="none" w:sz="0" w:space="0" w:color="auto"/>
        <w:right w:val="none" w:sz="0" w:space="0" w:color="auto"/>
      </w:divBdr>
    </w:div>
    <w:div w:id="1703751026">
      <w:bodyDiv w:val="1"/>
      <w:marLeft w:val="0"/>
      <w:marRight w:val="0"/>
      <w:marTop w:val="0"/>
      <w:marBottom w:val="0"/>
      <w:divBdr>
        <w:top w:val="none" w:sz="0" w:space="0" w:color="auto"/>
        <w:left w:val="none" w:sz="0" w:space="0" w:color="auto"/>
        <w:bottom w:val="none" w:sz="0" w:space="0" w:color="auto"/>
        <w:right w:val="none" w:sz="0" w:space="0" w:color="auto"/>
      </w:divBdr>
    </w:div>
    <w:div w:id="1704209559">
      <w:bodyDiv w:val="1"/>
      <w:marLeft w:val="0"/>
      <w:marRight w:val="0"/>
      <w:marTop w:val="0"/>
      <w:marBottom w:val="0"/>
      <w:divBdr>
        <w:top w:val="none" w:sz="0" w:space="0" w:color="auto"/>
        <w:left w:val="none" w:sz="0" w:space="0" w:color="auto"/>
        <w:bottom w:val="none" w:sz="0" w:space="0" w:color="auto"/>
        <w:right w:val="none" w:sz="0" w:space="0" w:color="auto"/>
      </w:divBdr>
    </w:div>
    <w:div w:id="1704554302">
      <w:bodyDiv w:val="1"/>
      <w:marLeft w:val="0"/>
      <w:marRight w:val="0"/>
      <w:marTop w:val="0"/>
      <w:marBottom w:val="0"/>
      <w:divBdr>
        <w:top w:val="none" w:sz="0" w:space="0" w:color="auto"/>
        <w:left w:val="none" w:sz="0" w:space="0" w:color="auto"/>
        <w:bottom w:val="none" w:sz="0" w:space="0" w:color="auto"/>
        <w:right w:val="none" w:sz="0" w:space="0" w:color="auto"/>
      </w:divBdr>
    </w:div>
    <w:div w:id="1705714972">
      <w:bodyDiv w:val="1"/>
      <w:marLeft w:val="0"/>
      <w:marRight w:val="0"/>
      <w:marTop w:val="0"/>
      <w:marBottom w:val="0"/>
      <w:divBdr>
        <w:top w:val="none" w:sz="0" w:space="0" w:color="auto"/>
        <w:left w:val="none" w:sz="0" w:space="0" w:color="auto"/>
        <w:bottom w:val="none" w:sz="0" w:space="0" w:color="auto"/>
        <w:right w:val="none" w:sz="0" w:space="0" w:color="auto"/>
      </w:divBdr>
    </w:div>
    <w:div w:id="1706905393">
      <w:bodyDiv w:val="1"/>
      <w:marLeft w:val="0"/>
      <w:marRight w:val="0"/>
      <w:marTop w:val="0"/>
      <w:marBottom w:val="0"/>
      <w:divBdr>
        <w:top w:val="none" w:sz="0" w:space="0" w:color="auto"/>
        <w:left w:val="none" w:sz="0" w:space="0" w:color="auto"/>
        <w:bottom w:val="none" w:sz="0" w:space="0" w:color="auto"/>
        <w:right w:val="none" w:sz="0" w:space="0" w:color="auto"/>
      </w:divBdr>
    </w:div>
    <w:div w:id="1707290359">
      <w:bodyDiv w:val="1"/>
      <w:marLeft w:val="0"/>
      <w:marRight w:val="0"/>
      <w:marTop w:val="0"/>
      <w:marBottom w:val="0"/>
      <w:divBdr>
        <w:top w:val="none" w:sz="0" w:space="0" w:color="auto"/>
        <w:left w:val="none" w:sz="0" w:space="0" w:color="auto"/>
        <w:bottom w:val="none" w:sz="0" w:space="0" w:color="auto"/>
        <w:right w:val="none" w:sz="0" w:space="0" w:color="auto"/>
      </w:divBdr>
    </w:div>
    <w:div w:id="1708679428">
      <w:bodyDiv w:val="1"/>
      <w:marLeft w:val="0"/>
      <w:marRight w:val="0"/>
      <w:marTop w:val="0"/>
      <w:marBottom w:val="0"/>
      <w:divBdr>
        <w:top w:val="none" w:sz="0" w:space="0" w:color="auto"/>
        <w:left w:val="none" w:sz="0" w:space="0" w:color="auto"/>
        <w:bottom w:val="none" w:sz="0" w:space="0" w:color="auto"/>
        <w:right w:val="none" w:sz="0" w:space="0" w:color="auto"/>
      </w:divBdr>
    </w:div>
    <w:div w:id="1708798919">
      <w:bodyDiv w:val="1"/>
      <w:marLeft w:val="0"/>
      <w:marRight w:val="0"/>
      <w:marTop w:val="0"/>
      <w:marBottom w:val="0"/>
      <w:divBdr>
        <w:top w:val="none" w:sz="0" w:space="0" w:color="auto"/>
        <w:left w:val="none" w:sz="0" w:space="0" w:color="auto"/>
        <w:bottom w:val="none" w:sz="0" w:space="0" w:color="auto"/>
        <w:right w:val="none" w:sz="0" w:space="0" w:color="auto"/>
      </w:divBdr>
    </w:div>
    <w:div w:id="1709378010">
      <w:bodyDiv w:val="1"/>
      <w:marLeft w:val="0"/>
      <w:marRight w:val="0"/>
      <w:marTop w:val="0"/>
      <w:marBottom w:val="0"/>
      <w:divBdr>
        <w:top w:val="none" w:sz="0" w:space="0" w:color="auto"/>
        <w:left w:val="none" w:sz="0" w:space="0" w:color="auto"/>
        <w:bottom w:val="none" w:sz="0" w:space="0" w:color="auto"/>
        <w:right w:val="none" w:sz="0" w:space="0" w:color="auto"/>
      </w:divBdr>
    </w:div>
    <w:div w:id="1709602923">
      <w:bodyDiv w:val="1"/>
      <w:marLeft w:val="0"/>
      <w:marRight w:val="0"/>
      <w:marTop w:val="0"/>
      <w:marBottom w:val="0"/>
      <w:divBdr>
        <w:top w:val="none" w:sz="0" w:space="0" w:color="auto"/>
        <w:left w:val="none" w:sz="0" w:space="0" w:color="auto"/>
        <w:bottom w:val="none" w:sz="0" w:space="0" w:color="auto"/>
        <w:right w:val="none" w:sz="0" w:space="0" w:color="auto"/>
      </w:divBdr>
    </w:div>
    <w:div w:id="1710181558">
      <w:bodyDiv w:val="1"/>
      <w:marLeft w:val="0"/>
      <w:marRight w:val="0"/>
      <w:marTop w:val="0"/>
      <w:marBottom w:val="0"/>
      <w:divBdr>
        <w:top w:val="none" w:sz="0" w:space="0" w:color="auto"/>
        <w:left w:val="none" w:sz="0" w:space="0" w:color="auto"/>
        <w:bottom w:val="none" w:sz="0" w:space="0" w:color="auto"/>
        <w:right w:val="none" w:sz="0" w:space="0" w:color="auto"/>
      </w:divBdr>
    </w:div>
    <w:div w:id="1710447881">
      <w:bodyDiv w:val="1"/>
      <w:marLeft w:val="0"/>
      <w:marRight w:val="0"/>
      <w:marTop w:val="0"/>
      <w:marBottom w:val="0"/>
      <w:divBdr>
        <w:top w:val="none" w:sz="0" w:space="0" w:color="auto"/>
        <w:left w:val="none" w:sz="0" w:space="0" w:color="auto"/>
        <w:bottom w:val="none" w:sz="0" w:space="0" w:color="auto"/>
        <w:right w:val="none" w:sz="0" w:space="0" w:color="auto"/>
      </w:divBdr>
    </w:div>
    <w:div w:id="1712532254">
      <w:bodyDiv w:val="1"/>
      <w:marLeft w:val="0"/>
      <w:marRight w:val="0"/>
      <w:marTop w:val="0"/>
      <w:marBottom w:val="0"/>
      <w:divBdr>
        <w:top w:val="none" w:sz="0" w:space="0" w:color="auto"/>
        <w:left w:val="none" w:sz="0" w:space="0" w:color="auto"/>
        <w:bottom w:val="none" w:sz="0" w:space="0" w:color="auto"/>
        <w:right w:val="none" w:sz="0" w:space="0" w:color="auto"/>
      </w:divBdr>
    </w:div>
    <w:div w:id="1712801459">
      <w:bodyDiv w:val="1"/>
      <w:marLeft w:val="0"/>
      <w:marRight w:val="0"/>
      <w:marTop w:val="0"/>
      <w:marBottom w:val="0"/>
      <w:divBdr>
        <w:top w:val="none" w:sz="0" w:space="0" w:color="auto"/>
        <w:left w:val="none" w:sz="0" w:space="0" w:color="auto"/>
        <w:bottom w:val="none" w:sz="0" w:space="0" w:color="auto"/>
        <w:right w:val="none" w:sz="0" w:space="0" w:color="auto"/>
      </w:divBdr>
    </w:div>
    <w:div w:id="1713263526">
      <w:bodyDiv w:val="1"/>
      <w:marLeft w:val="0"/>
      <w:marRight w:val="0"/>
      <w:marTop w:val="0"/>
      <w:marBottom w:val="0"/>
      <w:divBdr>
        <w:top w:val="none" w:sz="0" w:space="0" w:color="auto"/>
        <w:left w:val="none" w:sz="0" w:space="0" w:color="auto"/>
        <w:bottom w:val="none" w:sz="0" w:space="0" w:color="auto"/>
        <w:right w:val="none" w:sz="0" w:space="0" w:color="auto"/>
      </w:divBdr>
    </w:div>
    <w:div w:id="1714961843">
      <w:bodyDiv w:val="1"/>
      <w:marLeft w:val="0"/>
      <w:marRight w:val="0"/>
      <w:marTop w:val="0"/>
      <w:marBottom w:val="0"/>
      <w:divBdr>
        <w:top w:val="none" w:sz="0" w:space="0" w:color="auto"/>
        <w:left w:val="none" w:sz="0" w:space="0" w:color="auto"/>
        <w:bottom w:val="none" w:sz="0" w:space="0" w:color="auto"/>
        <w:right w:val="none" w:sz="0" w:space="0" w:color="auto"/>
      </w:divBdr>
    </w:div>
    <w:div w:id="1715539744">
      <w:bodyDiv w:val="1"/>
      <w:marLeft w:val="0"/>
      <w:marRight w:val="0"/>
      <w:marTop w:val="0"/>
      <w:marBottom w:val="0"/>
      <w:divBdr>
        <w:top w:val="none" w:sz="0" w:space="0" w:color="auto"/>
        <w:left w:val="none" w:sz="0" w:space="0" w:color="auto"/>
        <w:bottom w:val="none" w:sz="0" w:space="0" w:color="auto"/>
        <w:right w:val="none" w:sz="0" w:space="0" w:color="auto"/>
      </w:divBdr>
    </w:div>
    <w:div w:id="1716083476">
      <w:bodyDiv w:val="1"/>
      <w:marLeft w:val="0"/>
      <w:marRight w:val="0"/>
      <w:marTop w:val="0"/>
      <w:marBottom w:val="0"/>
      <w:divBdr>
        <w:top w:val="none" w:sz="0" w:space="0" w:color="auto"/>
        <w:left w:val="none" w:sz="0" w:space="0" w:color="auto"/>
        <w:bottom w:val="none" w:sz="0" w:space="0" w:color="auto"/>
        <w:right w:val="none" w:sz="0" w:space="0" w:color="auto"/>
      </w:divBdr>
    </w:div>
    <w:div w:id="1718504307">
      <w:bodyDiv w:val="1"/>
      <w:marLeft w:val="0"/>
      <w:marRight w:val="0"/>
      <w:marTop w:val="0"/>
      <w:marBottom w:val="0"/>
      <w:divBdr>
        <w:top w:val="none" w:sz="0" w:space="0" w:color="auto"/>
        <w:left w:val="none" w:sz="0" w:space="0" w:color="auto"/>
        <w:bottom w:val="none" w:sz="0" w:space="0" w:color="auto"/>
        <w:right w:val="none" w:sz="0" w:space="0" w:color="auto"/>
      </w:divBdr>
    </w:div>
    <w:div w:id="1718703709">
      <w:bodyDiv w:val="1"/>
      <w:marLeft w:val="0"/>
      <w:marRight w:val="0"/>
      <w:marTop w:val="0"/>
      <w:marBottom w:val="0"/>
      <w:divBdr>
        <w:top w:val="none" w:sz="0" w:space="0" w:color="auto"/>
        <w:left w:val="none" w:sz="0" w:space="0" w:color="auto"/>
        <w:bottom w:val="none" w:sz="0" w:space="0" w:color="auto"/>
        <w:right w:val="none" w:sz="0" w:space="0" w:color="auto"/>
      </w:divBdr>
    </w:div>
    <w:div w:id="1721321166">
      <w:bodyDiv w:val="1"/>
      <w:marLeft w:val="0"/>
      <w:marRight w:val="0"/>
      <w:marTop w:val="0"/>
      <w:marBottom w:val="0"/>
      <w:divBdr>
        <w:top w:val="none" w:sz="0" w:space="0" w:color="auto"/>
        <w:left w:val="none" w:sz="0" w:space="0" w:color="auto"/>
        <w:bottom w:val="none" w:sz="0" w:space="0" w:color="auto"/>
        <w:right w:val="none" w:sz="0" w:space="0" w:color="auto"/>
      </w:divBdr>
    </w:div>
    <w:div w:id="1722558028">
      <w:bodyDiv w:val="1"/>
      <w:marLeft w:val="0"/>
      <w:marRight w:val="0"/>
      <w:marTop w:val="0"/>
      <w:marBottom w:val="0"/>
      <w:divBdr>
        <w:top w:val="none" w:sz="0" w:space="0" w:color="auto"/>
        <w:left w:val="none" w:sz="0" w:space="0" w:color="auto"/>
        <w:bottom w:val="none" w:sz="0" w:space="0" w:color="auto"/>
        <w:right w:val="none" w:sz="0" w:space="0" w:color="auto"/>
      </w:divBdr>
    </w:div>
    <w:div w:id="1722903069">
      <w:bodyDiv w:val="1"/>
      <w:marLeft w:val="0"/>
      <w:marRight w:val="0"/>
      <w:marTop w:val="0"/>
      <w:marBottom w:val="0"/>
      <w:divBdr>
        <w:top w:val="none" w:sz="0" w:space="0" w:color="auto"/>
        <w:left w:val="none" w:sz="0" w:space="0" w:color="auto"/>
        <w:bottom w:val="none" w:sz="0" w:space="0" w:color="auto"/>
        <w:right w:val="none" w:sz="0" w:space="0" w:color="auto"/>
      </w:divBdr>
    </w:div>
    <w:div w:id="1723018387">
      <w:bodyDiv w:val="1"/>
      <w:marLeft w:val="0"/>
      <w:marRight w:val="0"/>
      <w:marTop w:val="0"/>
      <w:marBottom w:val="0"/>
      <w:divBdr>
        <w:top w:val="none" w:sz="0" w:space="0" w:color="auto"/>
        <w:left w:val="none" w:sz="0" w:space="0" w:color="auto"/>
        <w:bottom w:val="none" w:sz="0" w:space="0" w:color="auto"/>
        <w:right w:val="none" w:sz="0" w:space="0" w:color="auto"/>
      </w:divBdr>
    </w:div>
    <w:div w:id="1723406295">
      <w:bodyDiv w:val="1"/>
      <w:marLeft w:val="0"/>
      <w:marRight w:val="0"/>
      <w:marTop w:val="0"/>
      <w:marBottom w:val="0"/>
      <w:divBdr>
        <w:top w:val="none" w:sz="0" w:space="0" w:color="auto"/>
        <w:left w:val="none" w:sz="0" w:space="0" w:color="auto"/>
        <w:bottom w:val="none" w:sz="0" w:space="0" w:color="auto"/>
        <w:right w:val="none" w:sz="0" w:space="0" w:color="auto"/>
      </w:divBdr>
    </w:div>
    <w:div w:id="1723751803">
      <w:bodyDiv w:val="1"/>
      <w:marLeft w:val="0"/>
      <w:marRight w:val="0"/>
      <w:marTop w:val="0"/>
      <w:marBottom w:val="0"/>
      <w:divBdr>
        <w:top w:val="none" w:sz="0" w:space="0" w:color="auto"/>
        <w:left w:val="none" w:sz="0" w:space="0" w:color="auto"/>
        <w:bottom w:val="none" w:sz="0" w:space="0" w:color="auto"/>
        <w:right w:val="none" w:sz="0" w:space="0" w:color="auto"/>
      </w:divBdr>
    </w:div>
    <w:div w:id="1723863564">
      <w:bodyDiv w:val="1"/>
      <w:marLeft w:val="0"/>
      <w:marRight w:val="0"/>
      <w:marTop w:val="0"/>
      <w:marBottom w:val="0"/>
      <w:divBdr>
        <w:top w:val="none" w:sz="0" w:space="0" w:color="auto"/>
        <w:left w:val="none" w:sz="0" w:space="0" w:color="auto"/>
        <w:bottom w:val="none" w:sz="0" w:space="0" w:color="auto"/>
        <w:right w:val="none" w:sz="0" w:space="0" w:color="auto"/>
      </w:divBdr>
    </w:div>
    <w:div w:id="1724526396">
      <w:bodyDiv w:val="1"/>
      <w:marLeft w:val="0"/>
      <w:marRight w:val="0"/>
      <w:marTop w:val="0"/>
      <w:marBottom w:val="0"/>
      <w:divBdr>
        <w:top w:val="none" w:sz="0" w:space="0" w:color="auto"/>
        <w:left w:val="none" w:sz="0" w:space="0" w:color="auto"/>
        <w:bottom w:val="none" w:sz="0" w:space="0" w:color="auto"/>
        <w:right w:val="none" w:sz="0" w:space="0" w:color="auto"/>
      </w:divBdr>
    </w:div>
    <w:div w:id="1724867805">
      <w:bodyDiv w:val="1"/>
      <w:marLeft w:val="0"/>
      <w:marRight w:val="0"/>
      <w:marTop w:val="0"/>
      <w:marBottom w:val="0"/>
      <w:divBdr>
        <w:top w:val="none" w:sz="0" w:space="0" w:color="auto"/>
        <w:left w:val="none" w:sz="0" w:space="0" w:color="auto"/>
        <w:bottom w:val="none" w:sz="0" w:space="0" w:color="auto"/>
        <w:right w:val="none" w:sz="0" w:space="0" w:color="auto"/>
      </w:divBdr>
    </w:div>
    <w:div w:id="1724983702">
      <w:bodyDiv w:val="1"/>
      <w:marLeft w:val="0"/>
      <w:marRight w:val="0"/>
      <w:marTop w:val="0"/>
      <w:marBottom w:val="0"/>
      <w:divBdr>
        <w:top w:val="none" w:sz="0" w:space="0" w:color="auto"/>
        <w:left w:val="none" w:sz="0" w:space="0" w:color="auto"/>
        <w:bottom w:val="none" w:sz="0" w:space="0" w:color="auto"/>
        <w:right w:val="none" w:sz="0" w:space="0" w:color="auto"/>
      </w:divBdr>
    </w:div>
    <w:div w:id="1726105591">
      <w:bodyDiv w:val="1"/>
      <w:marLeft w:val="0"/>
      <w:marRight w:val="0"/>
      <w:marTop w:val="0"/>
      <w:marBottom w:val="0"/>
      <w:divBdr>
        <w:top w:val="none" w:sz="0" w:space="0" w:color="auto"/>
        <w:left w:val="none" w:sz="0" w:space="0" w:color="auto"/>
        <w:bottom w:val="none" w:sz="0" w:space="0" w:color="auto"/>
        <w:right w:val="none" w:sz="0" w:space="0" w:color="auto"/>
      </w:divBdr>
    </w:div>
    <w:div w:id="1727413222">
      <w:bodyDiv w:val="1"/>
      <w:marLeft w:val="0"/>
      <w:marRight w:val="0"/>
      <w:marTop w:val="0"/>
      <w:marBottom w:val="0"/>
      <w:divBdr>
        <w:top w:val="none" w:sz="0" w:space="0" w:color="auto"/>
        <w:left w:val="none" w:sz="0" w:space="0" w:color="auto"/>
        <w:bottom w:val="none" w:sz="0" w:space="0" w:color="auto"/>
        <w:right w:val="none" w:sz="0" w:space="0" w:color="auto"/>
      </w:divBdr>
    </w:div>
    <w:div w:id="1727680455">
      <w:bodyDiv w:val="1"/>
      <w:marLeft w:val="0"/>
      <w:marRight w:val="0"/>
      <w:marTop w:val="0"/>
      <w:marBottom w:val="0"/>
      <w:divBdr>
        <w:top w:val="none" w:sz="0" w:space="0" w:color="auto"/>
        <w:left w:val="none" w:sz="0" w:space="0" w:color="auto"/>
        <w:bottom w:val="none" w:sz="0" w:space="0" w:color="auto"/>
        <w:right w:val="none" w:sz="0" w:space="0" w:color="auto"/>
      </w:divBdr>
    </w:div>
    <w:div w:id="1727946980">
      <w:bodyDiv w:val="1"/>
      <w:marLeft w:val="0"/>
      <w:marRight w:val="0"/>
      <w:marTop w:val="0"/>
      <w:marBottom w:val="0"/>
      <w:divBdr>
        <w:top w:val="none" w:sz="0" w:space="0" w:color="auto"/>
        <w:left w:val="none" w:sz="0" w:space="0" w:color="auto"/>
        <w:bottom w:val="none" w:sz="0" w:space="0" w:color="auto"/>
        <w:right w:val="none" w:sz="0" w:space="0" w:color="auto"/>
      </w:divBdr>
    </w:div>
    <w:div w:id="1730685471">
      <w:bodyDiv w:val="1"/>
      <w:marLeft w:val="0"/>
      <w:marRight w:val="0"/>
      <w:marTop w:val="0"/>
      <w:marBottom w:val="0"/>
      <w:divBdr>
        <w:top w:val="none" w:sz="0" w:space="0" w:color="auto"/>
        <w:left w:val="none" w:sz="0" w:space="0" w:color="auto"/>
        <w:bottom w:val="none" w:sz="0" w:space="0" w:color="auto"/>
        <w:right w:val="none" w:sz="0" w:space="0" w:color="auto"/>
      </w:divBdr>
    </w:div>
    <w:div w:id="1731730773">
      <w:bodyDiv w:val="1"/>
      <w:marLeft w:val="0"/>
      <w:marRight w:val="0"/>
      <w:marTop w:val="0"/>
      <w:marBottom w:val="0"/>
      <w:divBdr>
        <w:top w:val="none" w:sz="0" w:space="0" w:color="auto"/>
        <w:left w:val="none" w:sz="0" w:space="0" w:color="auto"/>
        <w:bottom w:val="none" w:sz="0" w:space="0" w:color="auto"/>
        <w:right w:val="none" w:sz="0" w:space="0" w:color="auto"/>
      </w:divBdr>
    </w:div>
    <w:div w:id="1731731343">
      <w:bodyDiv w:val="1"/>
      <w:marLeft w:val="0"/>
      <w:marRight w:val="0"/>
      <w:marTop w:val="0"/>
      <w:marBottom w:val="0"/>
      <w:divBdr>
        <w:top w:val="none" w:sz="0" w:space="0" w:color="auto"/>
        <w:left w:val="none" w:sz="0" w:space="0" w:color="auto"/>
        <w:bottom w:val="none" w:sz="0" w:space="0" w:color="auto"/>
        <w:right w:val="none" w:sz="0" w:space="0" w:color="auto"/>
      </w:divBdr>
      <w:divsChild>
        <w:div w:id="1078360282">
          <w:marLeft w:val="0"/>
          <w:marRight w:val="0"/>
          <w:marTop w:val="0"/>
          <w:marBottom w:val="0"/>
          <w:divBdr>
            <w:top w:val="none" w:sz="0" w:space="0" w:color="auto"/>
            <w:left w:val="none" w:sz="0" w:space="0" w:color="auto"/>
            <w:bottom w:val="none" w:sz="0" w:space="0" w:color="auto"/>
            <w:right w:val="none" w:sz="0" w:space="0" w:color="auto"/>
          </w:divBdr>
        </w:div>
      </w:divsChild>
    </w:div>
    <w:div w:id="1731805001">
      <w:bodyDiv w:val="1"/>
      <w:marLeft w:val="0"/>
      <w:marRight w:val="0"/>
      <w:marTop w:val="0"/>
      <w:marBottom w:val="0"/>
      <w:divBdr>
        <w:top w:val="none" w:sz="0" w:space="0" w:color="auto"/>
        <w:left w:val="none" w:sz="0" w:space="0" w:color="auto"/>
        <w:bottom w:val="none" w:sz="0" w:space="0" w:color="auto"/>
        <w:right w:val="none" w:sz="0" w:space="0" w:color="auto"/>
      </w:divBdr>
    </w:div>
    <w:div w:id="1731809318">
      <w:bodyDiv w:val="1"/>
      <w:marLeft w:val="0"/>
      <w:marRight w:val="0"/>
      <w:marTop w:val="0"/>
      <w:marBottom w:val="0"/>
      <w:divBdr>
        <w:top w:val="none" w:sz="0" w:space="0" w:color="auto"/>
        <w:left w:val="none" w:sz="0" w:space="0" w:color="auto"/>
        <w:bottom w:val="none" w:sz="0" w:space="0" w:color="auto"/>
        <w:right w:val="none" w:sz="0" w:space="0" w:color="auto"/>
      </w:divBdr>
    </w:div>
    <w:div w:id="1732463191">
      <w:bodyDiv w:val="1"/>
      <w:marLeft w:val="0"/>
      <w:marRight w:val="0"/>
      <w:marTop w:val="0"/>
      <w:marBottom w:val="0"/>
      <w:divBdr>
        <w:top w:val="none" w:sz="0" w:space="0" w:color="auto"/>
        <w:left w:val="none" w:sz="0" w:space="0" w:color="auto"/>
        <w:bottom w:val="none" w:sz="0" w:space="0" w:color="auto"/>
        <w:right w:val="none" w:sz="0" w:space="0" w:color="auto"/>
      </w:divBdr>
    </w:div>
    <w:div w:id="1732580321">
      <w:bodyDiv w:val="1"/>
      <w:marLeft w:val="0"/>
      <w:marRight w:val="0"/>
      <w:marTop w:val="0"/>
      <w:marBottom w:val="0"/>
      <w:divBdr>
        <w:top w:val="none" w:sz="0" w:space="0" w:color="auto"/>
        <w:left w:val="none" w:sz="0" w:space="0" w:color="auto"/>
        <w:bottom w:val="none" w:sz="0" w:space="0" w:color="auto"/>
        <w:right w:val="none" w:sz="0" w:space="0" w:color="auto"/>
      </w:divBdr>
    </w:div>
    <w:div w:id="1732996693">
      <w:bodyDiv w:val="1"/>
      <w:marLeft w:val="0"/>
      <w:marRight w:val="0"/>
      <w:marTop w:val="0"/>
      <w:marBottom w:val="0"/>
      <w:divBdr>
        <w:top w:val="none" w:sz="0" w:space="0" w:color="auto"/>
        <w:left w:val="none" w:sz="0" w:space="0" w:color="auto"/>
        <w:bottom w:val="none" w:sz="0" w:space="0" w:color="auto"/>
        <w:right w:val="none" w:sz="0" w:space="0" w:color="auto"/>
      </w:divBdr>
    </w:div>
    <w:div w:id="1733188101">
      <w:bodyDiv w:val="1"/>
      <w:marLeft w:val="0"/>
      <w:marRight w:val="0"/>
      <w:marTop w:val="0"/>
      <w:marBottom w:val="0"/>
      <w:divBdr>
        <w:top w:val="none" w:sz="0" w:space="0" w:color="auto"/>
        <w:left w:val="none" w:sz="0" w:space="0" w:color="auto"/>
        <w:bottom w:val="none" w:sz="0" w:space="0" w:color="auto"/>
        <w:right w:val="none" w:sz="0" w:space="0" w:color="auto"/>
      </w:divBdr>
    </w:div>
    <w:div w:id="1734304738">
      <w:bodyDiv w:val="1"/>
      <w:marLeft w:val="0"/>
      <w:marRight w:val="0"/>
      <w:marTop w:val="0"/>
      <w:marBottom w:val="0"/>
      <w:divBdr>
        <w:top w:val="none" w:sz="0" w:space="0" w:color="auto"/>
        <w:left w:val="none" w:sz="0" w:space="0" w:color="auto"/>
        <w:bottom w:val="none" w:sz="0" w:space="0" w:color="auto"/>
        <w:right w:val="none" w:sz="0" w:space="0" w:color="auto"/>
      </w:divBdr>
    </w:div>
    <w:div w:id="1735079207">
      <w:bodyDiv w:val="1"/>
      <w:marLeft w:val="0"/>
      <w:marRight w:val="0"/>
      <w:marTop w:val="0"/>
      <w:marBottom w:val="0"/>
      <w:divBdr>
        <w:top w:val="none" w:sz="0" w:space="0" w:color="auto"/>
        <w:left w:val="none" w:sz="0" w:space="0" w:color="auto"/>
        <w:bottom w:val="none" w:sz="0" w:space="0" w:color="auto"/>
        <w:right w:val="none" w:sz="0" w:space="0" w:color="auto"/>
      </w:divBdr>
    </w:div>
    <w:div w:id="1735274625">
      <w:bodyDiv w:val="1"/>
      <w:marLeft w:val="0"/>
      <w:marRight w:val="0"/>
      <w:marTop w:val="0"/>
      <w:marBottom w:val="0"/>
      <w:divBdr>
        <w:top w:val="none" w:sz="0" w:space="0" w:color="auto"/>
        <w:left w:val="none" w:sz="0" w:space="0" w:color="auto"/>
        <w:bottom w:val="none" w:sz="0" w:space="0" w:color="auto"/>
        <w:right w:val="none" w:sz="0" w:space="0" w:color="auto"/>
      </w:divBdr>
    </w:div>
    <w:div w:id="1735661956">
      <w:bodyDiv w:val="1"/>
      <w:marLeft w:val="0"/>
      <w:marRight w:val="0"/>
      <w:marTop w:val="0"/>
      <w:marBottom w:val="0"/>
      <w:divBdr>
        <w:top w:val="none" w:sz="0" w:space="0" w:color="auto"/>
        <w:left w:val="none" w:sz="0" w:space="0" w:color="auto"/>
        <w:bottom w:val="none" w:sz="0" w:space="0" w:color="auto"/>
        <w:right w:val="none" w:sz="0" w:space="0" w:color="auto"/>
      </w:divBdr>
    </w:div>
    <w:div w:id="1737321401">
      <w:bodyDiv w:val="1"/>
      <w:marLeft w:val="0"/>
      <w:marRight w:val="0"/>
      <w:marTop w:val="0"/>
      <w:marBottom w:val="0"/>
      <w:divBdr>
        <w:top w:val="none" w:sz="0" w:space="0" w:color="auto"/>
        <w:left w:val="none" w:sz="0" w:space="0" w:color="auto"/>
        <w:bottom w:val="none" w:sz="0" w:space="0" w:color="auto"/>
        <w:right w:val="none" w:sz="0" w:space="0" w:color="auto"/>
      </w:divBdr>
    </w:div>
    <w:div w:id="1737363117">
      <w:bodyDiv w:val="1"/>
      <w:marLeft w:val="0"/>
      <w:marRight w:val="0"/>
      <w:marTop w:val="0"/>
      <w:marBottom w:val="0"/>
      <w:divBdr>
        <w:top w:val="none" w:sz="0" w:space="0" w:color="auto"/>
        <w:left w:val="none" w:sz="0" w:space="0" w:color="auto"/>
        <w:bottom w:val="none" w:sz="0" w:space="0" w:color="auto"/>
        <w:right w:val="none" w:sz="0" w:space="0" w:color="auto"/>
      </w:divBdr>
    </w:div>
    <w:div w:id="1737439213">
      <w:bodyDiv w:val="1"/>
      <w:marLeft w:val="0"/>
      <w:marRight w:val="0"/>
      <w:marTop w:val="0"/>
      <w:marBottom w:val="0"/>
      <w:divBdr>
        <w:top w:val="none" w:sz="0" w:space="0" w:color="auto"/>
        <w:left w:val="none" w:sz="0" w:space="0" w:color="auto"/>
        <w:bottom w:val="none" w:sz="0" w:space="0" w:color="auto"/>
        <w:right w:val="none" w:sz="0" w:space="0" w:color="auto"/>
      </w:divBdr>
    </w:div>
    <w:div w:id="1740440602">
      <w:bodyDiv w:val="1"/>
      <w:marLeft w:val="0"/>
      <w:marRight w:val="0"/>
      <w:marTop w:val="0"/>
      <w:marBottom w:val="0"/>
      <w:divBdr>
        <w:top w:val="none" w:sz="0" w:space="0" w:color="auto"/>
        <w:left w:val="none" w:sz="0" w:space="0" w:color="auto"/>
        <w:bottom w:val="none" w:sz="0" w:space="0" w:color="auto"/>
        <w:right w:val="none" w:sz="0" w:space="0" w:color="auto"/>
      </w:divBdr>
    </w:div>
    <w:div w:id="1743747623">
      <w:bodyDiv w:val="1"/>
      <w:marLeft w:val="0"/>
      <w:marRight w:val="0"/>
      <w:marTop w:val="0"/>
      <w:marBottom w:val="0"/>
      <w:divBdr>
        <w:top w:val="none" w:sz="0" w:space="0" w:color="auto"/>
        <w:left w:val="none" w:sz="0" w:space="0" w:color="auto"/>
        <w:bottom w:val="none" w:sz="0" w:space="0" w:color="auto"/>
        <w:right w:val="none" w:sz="0" w:space="0" w:color="auto"/>
      </w:divBdr>
    </w:div>
    <w:div w:id="1743794420">
      <w:bodyDiv w:val="1"/>
      <w:marLeft w:val="0"/>
      <w:marRight w:val="0"/>
      <w:marTop w:val="0"/>
      <w:marBottom w:val="0"/>
      <w:divBdr>
        <w:top w:val="none" w:sz="0" w:space="0" w:color="auto"/>
        <w:left w:val="none" w:sz="0" w:space="0" w:color="auto"/>
        <w:bottom w:val="none" w:sz="0" w:space="0" w:color="auto"/>
        <w:right w:val="none" w:sz="0" w:space="0" w:color="auto"/>
      </w:divBdr>
    </w:div>
    <w:div w:id="1744060301">
      <w:bodyDiv w:val="1"/>
      <w:marLeft w:val="0"/>
      <w:marRight w:val="0"/>
      <w:marTop w:val="0"/>
      <w:marBottom w:val="0"/>
      <w:divBdr>
        <w:top w:val="none" w:sz="0" w:space="0" w:color="auto"/>
        <w:left w:val="none" w:sz="0" w:space="0" w:color="auto"/>
        <w:bottom w:val="none" w:sz="0" w:space="0" w:color="auto"/>
        <w:right w:val="none" w:sz="0" w:space="0" w:color="auto"/>
      </w:divBdr>
    </w:div>
    <w:div w:id="1744061882">
      <w:bodyDiv w:val="1"/>
      <w:marLeft w:val="0"/>
      <w:marRight w:val="0"/>
      <w:marTop w:val="0"/>
      <w:marBottom w:val="0"/>
      <w:divBdr>
        <w:top w:val="none" w:sz="0" w:space="0" w:color="auto"/>
        <w:left w:val="none" w:sz="0" w:space="0" w:color="auto"/>
        <w:bottom w:val="none" w:sz="0" w:space="0" w:color="auto"/>
        <w:right w:val="none" w:sz="0" w:space="0" w:color="auto"/>
      </w:divBdr>
    </w:div>
    <w:div w:id="1744793465">
      <w:bodyDiv w:val="1"/>
      <w:marLeft w:val="0"/>
      <w:marRight w:val="0"/>
      <w:marTop w:val="0"/>
      <w:marBottom w:val="0"/>
      <w:divBdr>
        <w:top w:val="none" w:sz="0" w:space="0" w:color="auto"/>
        <w:left w:val="none" w:sz="0" w:space="0" w:color="auto"/>
        <w:bottom w:val="none" w:sz="0" w:space="0" w:color="auto"/>
        <w:right w:val="none" w:sz="0" w:space="0" w:color="auto"/>
      </w:divBdr>
    </w:div>
    <w:div w:id="1744911591">
      <w:bodyDiv w:val="1"/>
      <w:marLeft w:val="0"/>
      <w:marRight w:val="0"/>
      <w:marTop w:val="0"/>
      <w:marBottom w:val="0"/>
      <w:divBdr>
        <w:top w:val="none" w:sz="0" w:space="0" w:color="auto"/>
        <w:left w:val="none" w:sz="0" w:space="0" w:color="auto"/>
        <w:bottom w:val="none" w:sz="0" w:space="0" w:color="auto"/>
        <w:right w:val="none" w:sz="0" w:space="0" w:color="auto"/>
      </w:divBdr>
    </w:div>
    <w:div w:id="1747798318">
      <w:bodyDiv w:val="1"/>
      <w:marLeft w:val="0"/>
      <w:marRight w:val="0"/>
      <w:marTop w:val="0"/>
      <w:marBottom w:val="0"/>
      <w:divBdr>
        <w:top w:val="none" w:sz="0" w:space="0" w:color="auto"/>
        <w:left w:val="none" w:sz="0" w:space="0" w:color="auto"/>
        <w:bottom w:val="none" w:sz="0" w:space="0" w:color="auto"/>
        <w:right w:val="none" w:sz="0" w:space="0" w:color="auto"/>
      </w:divBdr>
    </w:div>
    <w:div w:id="1747876495">
      <w:bodyDiv w:val="1"/>
      <w:marLeft w:val="0"/>
      <w:marRight w:val="0"/>
      <w:marTop w:val="0"/>
      <w:marBottom w:val="0"/>
      <w:divBdr>
        <w:top w:val="none" w:sz="0" w:space="0" w:color="auto"/>
        <w:left w:val="none" w:sz="0" w:space="0" w:color="auto"/>
        <w:bottom w:val="none" w:sz="0" w:space="0" w:color="auto"/>
        <w:right w:val="none" w:sz="0" w:space="0" w:color="auto"/>
      </w:divBdr>
    </w:div>
    <w:div w:id="1748309706">
      <w:bodyDiv w:val="1"/>
      <w:marLeft w:val="0"/>
      <w:marRight w:val="0"/>
      <w:marTop w:val="0"/>
      <w:marBottom w:val="0"/>
      <w:divBdr>
        <w:top w:val="none" w:sz="0" w:space="0" w:color="auto"/>
        <w:left w:val="none" w:sz="0" w:space="0" w:color="auto"/>
        <w:bottom w:val="none" w:sz="0" w:space="0" w:color="auto"/>
        <w:right w:val="none" w:sz="0" w:space="0" w:color="auto"/>
      </w:divBdr>
    </w:div>
    <w:div w:id="1748838314">
      <w:bodyDiv w:val="1"/>
      <w:marLeft w:val="0"/>
      <w:marRight w:val="0"/>
      <w:marTop w:val="0"/>
      <w:marBottom w:val="0"/>
      <w:divBdr>
        <w:top w:val="none" w:sz="0" w:space="0" w:color="auto"/>
        <w:left w:val="none" w:sz="0" w:space="0" w:color="auto"/>
        <w:bottom w:val="none" w:sz="0" w:space="0" w:color="auto"/>
        <w:right w:val="none" w:sz="0" w:space="0" w:color="auto"/>
      </w:divBdr>
    </w:div>
    <w:div w:id="1749495701">
      <w:bodyDiv w:val="1"/>
      <w:marLeft w:val="0"/>
      <w:marRight w:val="0"/>
      <w:marTop w:val="0"/>
      <w:marBottom w:val="0"/>
      <w:divBdr>
        <w:top w:val="none" w:sz="0" w:space="0" w:color="auto"/>
        <w:left w:val="none" w:sz="0" w:space="0" w:color="auto"/>
        <w:bottom w:val="none" w:sz="0" w:space="0" w:color="auto"/>
        <w:right w:val="none" w:sz="0" w:space="0" w:color="auto"/>
      </w:divBdr>
    </w:div>
    <w:div w:id="1749886960">
      <w:bodyDiv w:val="1"/>
      <w:marLeft w:val="0"/>
      <w:marRight w:val="0"/>
      <w:marTop w:val="0"/>
      <w:marBottom w:val="0"/>
      <w:divBdr>
        <w:top w:val="none" w:sz="0" w:space="0" w:color="auto"/>
        <w:left w:val="none" w:sz="0" w:space="0" w:color="auto"/>
        <w:bottom w:val="none" w:sz="0" w:space="0" w:color="auto"/>
        <w:right w:val="none" w:sz="0" w:space="0" w:color="auto"/>
      </w:divBdr>
    </w:div>
    <w:div w:id="1750149896">
      <w:bodyDiv w:val="1"/>
      <w:marLeft w:val="0"/>
      <w:marRight w:val="0"/>
      <w:marTop w:val="0"/>
      <w:marBottom w:val="0"/>
      <w:divBdr>
        <w:top w:val="none" w:sz="0" w:space="0" w:color="auto"/>
        <w:left w:val="none" w:sz="0" w:space="0" w:color="auto"/>
        <w:bottom w:val="none" w:sz="0" w:space="0" w:color="auto"/>
        <w:right w:val="none" w:sz="0" w:space="0" w:color="auto"/>
      </w:divBdr>
    </w:div>
    <w:div w:id="1750614467">
      <w:bodyDiv w:val="1"/>
      <w:marLeft w:val="0"/>
      <w:marRight w:val="0"/>
      <w:marTop w:val="0"/>
      <w:marBottom w:val="0"/>
      <w:divBdr>
        <w:top w:val="none" w:sz="0" w:space="0" w:color="auto"/>
        <w:left w:val="none" w:sz="0" w:space="0" w:color="auto"/>
        <w:bottom w:val="none" w:sz="0" w:space="0" w:color="auto"/>
        <w:right w:val="none" w:sz="0" w:space="0" w:color="auto"/>
      </w:divBdr>
    </w:div>
    <w:div w:id="1751344859">
      <w:bodyDiv w:val="1"/>
      <w:marLeft w:val="0"/>
      <w:marRight w:val="0"/>
      <w:marTop w:val="0"/>
      <w:marBottom w:val="0"/>
      <w:divBdr>
        <w:top w:val="none" w:sz="0" w:space="0" w:color="auto"/>
        <w:left w:val="none" w:sz="0" w:space="0" w:color="auto"/>
        <w:bottom w:val="none" w:sz="0" w:space="0" w:color="auto"/>
        <w:right w:val="none" w:sz="0" w:space="0" w:color="auto"/>
      </w:divBdr>
    </w:div>
    <w:div w:id="1751464806">
      <w:bodyDiv w:val="1"/>
      <w:marLeft w:val="0"/>
      <w:marRight w:val="0"/>
      <w:marTop w:val="0"/>
      <w:marBottom w:val="0"/>
      <w:divBdr>
        <w:top w:val="none" w:sz="0" w:space="0" w:color="auto"/>
        <w:left w:val="none" w:sz="0" w:space="0" w:color="auto"/>
        <w:bottom w:val="none" w:sz="0" w:space="0" w:color="auto"/>
        <w:right w:val="none" w:sz="0" w:space="0" w:color="auto"/>
      </w:divBdr>
    </w:div>
    <w:div w:id="1752316526">
      <w:bodyDiv w:val="1"/>
      <w:marLeft w:val="0"/>
      <w:marRight w:val="0"/>
      <w:marTop w:val="0"/>
      <w:marBottom w:val="0"/>
      <w:divBdr>
        <w:top w:val="none" w:sz="0" w:space="0" w:color="auto"/>
        <w:left w:val="none" w:sz="0" w:space="0" w:color="auto"/>
        <w:bottom w:val="none" w:sz="0" w:space="0" w:color="auto"/>
        <w:right w:val="none" w:sz="0" w:space="0" w:color="auto"/>
      </w:divBdr>
    </w:div>
    <w:div w:id="1752698671">
      <w:bodyDiv w:val="1"/>
      <w:marLeft w:val="0"/>
      <w:marRight w:val="0"/>
      <w:marTop w:val="0"/>
      <w:marBottom w:val="0"/>
      <w:divBdr>
        <w:top w:val="none" w:sz="0" w:space="0" w:color="auto"/>
        <w:left w:val="none" w:sz="0" w:space="0" w:color="auto"/>
        <w:bottom w:val="none" w:sz="0" w:space="0" w:color="auto"/>
        <w:right w:val="none" w:sz="0" w:space="0" w:color="auto"/>
      </w:divBdr>
    </w:div>
    <w:div w:id="1753623907">
      <w:bodyDiv w:val="1"/>
      <w:marLeft w:val="0"/>
      <w:marRight w:val="0"/>
      <w:marTop w:val="0"/>
      <w:marBottom w:val="0"/>
      <w:divBdr>
        <w:top w:val="none" w:sz="0" w:space="0" w:color="auto"/>
        <w:left w:val="none" w:sz="0" w:space="0" w:color="auto"/>
        <w:bottom w:val="none" w:sz="0" w:space="0" w:color="auto"/>
        <w:right w:val="none" w:sz="0" w:space="0" w:color="auto"/>
      </w:divBdr>
    </w:div>
    <w:div w:id="1755593650">
      <w:bodyDiv w:val="1"/>
      <w:marLeft w:val="0"/>
      <w:marRight w:val="0"/>
      <w:marTop w:val="0"/>
      <w:marBottom w:val="0"/>
      <w:divBdr>
        <w:top w:val="none" w:sz="0" w:space="0" w:color="auto"/>
        <w:left w:val="none" w:sz="0" w:space="0" w:color="auto"/>
        <w:bottom w:val="none" w:sz="0" w:space="0" w:color="auto"/>
        <w:right w:val="none" w:sz="0" w:space="0" w:color="auto"/>
      </w:divBdr>
    </w:div>
    <w:div w:id="1756241960">
      <w:bodyDiv w:val="1"/>
      <w:marLeft w:val="0"/>
      <w:marRight w:val="0"/>
      <w:marTop w:val="0"/>
      <w:marBottom w:val="0"/>
      <w:divBdr>
        <w:top w:val="none" w:sz="0" w:space="0" w:color="auto"/>
        <w:left w:val="none" w:sz="0" w:space="0" w:color="auto"/>
        <w:bottom w:val="none" w:sz="0" w:space="0" w:color="auto"/>
        <w:right w:val="none" w:sz="0" w:space="0" w:color="auto"/>
      </w:divBdr>
    </w:div>
    <w:div w:id="1756824005">
      <w:bodyDiv w:val="1"/>
      <w:marLeft w:val="0"/>
      <w:marRight w:val="0"/>
      <w:marTop w:val="0"/>
      <w:marBottom w:val="0"/>
      <w:divBdr>
        <w:top w:val="none" w:sz="0" w:space="0" w:color="auto"/>
        <w:left w:val="none" w:sz="0" w:space="0" w:color="auto"/>
        <w:bottom w:val="none" w:sz="0" w:space="0" w:color="auto"/>
        <w:right w:val="none" w:sz="0" w:space="0" w:color="auto"/>
      </w:divBdr>
    </w:div>
    <w:div w:id="1757676132">
      <w:bodyDiv w:val="1"/>
      <w:marLeft w:val="0"/>
      <w:marRight w:val="0"/>
      <w:marTop w:val="0"/>
      <w:marBottom w:val="0"/>
      <w:divBdr>
        <w:top w:val="none" w:sz="0" w:space="0" w:color="auto"/>
        <w:left w:val="none" w:sz="0" w:space="0" w:color="auto"/>
        <w:bottom w:val="none" w:sz="0" w:space="0" w:color="auto"/>
        <w:right w:val="none" w:sz="0" w:space="0" w:color="auto"/>
      </w:divBdr>
    </w:div>
    <w:div w:id="1758281508">
      <w:bodyDiv w:val="1"/>
      <w:marLeft w:val="0"/>
      <w:marRight w:val="0"/>
      <w:marTop w:val="0"/>
      <w:marBottom w:val="0"/>
      <w:divBdr>
        <w:top w:val="none" w:sz="0" w:space="0" w:color="auto"/>
        <w:left w:val="none" w:sz="0" w:space="0" w:color="auto"/>
        <w:bottom w:val="none" w:sz="0" w:space="0" w:color="auto"/>
        <w:right w:val="none" w:sz="0" w:space="0" w:color="auto"/>
      </w:divBdr>
    </w:div>
    <w:div w:id="1758482675">
      <w:bodyDiv w:val="1"/>
      <w:marLeft w:val="0"/>
      <w:marRight w:val="0"/>
      <w:marTop w:val="0"/>
      <w:marBottom w:val="0"/>
      <w:divBdr>
        <w:top w:val="none" w:sz="0" w:space="0" w:color="auto"/>
        <w:left w:val="none" w:sz="0" w:space="0" w:color="auto"/>
        <w:bottom w:val="none" w:sz="0" w:space="0" w:color="auto"/>
        <w:right w:val="none" w:sz="0" w:space="0" w:color="auto"/>
      </w:divBdr>
    </w:div>
    <w:div w:id="1758593516">
      <w:bodyDiv w:val="1"/>
      <w:marLeft w:val="0"/>
      <w:marRight w:val="0"/>
      <w:marTop w:val="0"/>
      <w:marBottom w:val="0"/>
      <w:divBdr>
        <w:top w:val="none" w:sz="0" w:space="0" w:color="auto"/>
        <w:left w:val="none" w:sz="0" w:space="0" w:color="auto"/>
        <w:bottom w:val="none" w:sz="0" w:space="0" w:color="auto"/>
        <w:right w:val="none" w:sz="0" w:space="0" w:color="auto"/>
      </w:divBdr>
    </w:div>
    <w:div w:id="1759597473">
      <w:bodyDiv w:val="1"/>
      <w:marLeft w:val="0"/>
      <w:marRight w:val="0"/>
      <w:marTop w:val="0"/>
      <w:marBottom w:val="0"/>
      <w:divBdr>
        <w:top w:val="none" w:sz="0" w:space="0" w:color="auto"/>
        <w:left w:val="none" w:sz="0" w:space="0" w:color="auto"/>
        <w:bottom w:val="none" w:sz="0" w:space="0" w:color="auto"/>
        <w:right w:val="none" w:sz="0" w:space="0" w:color="auto"/>
      </w:divBdr>
    </w:div>
    <w:div w:id="1760635740">
      <w:bodyDiv w:val="1"/>
      <w:marLeft w:val="0"/>
      <w:marRight w:val="0"/>
      <w:marTop w:val="0"/>
      <w:marBottom w:val="0"/>
      <w:divBdr>
        <w:top w:val="none" w:sz="0" w:space="0" w:color="auto"/>
        <w:left w:val="none" w:sz="0" w:space="0" w:color="auto"/>
        <w:bottom w:val="none" w:sz="0" w:space="0" w:color="auto"/>
        <w:right w:val="none" w:sz="0" w:space="0" w:color="auto"/>
      </w:divBdr>
    </w:div>
    <w:div w:id="1760786127">
      <w:bodyDiv w:val="1"/>
      <w:marLeft w:val="0"/>
      <w:marRight w:val="0"/>
      <w:marTop w:val="0"/>
      <w:marBottom w:val="0"/>
      <w:divBdr>
        <w:top w:val="none" w:sz="0" w:space="0" w:color="auto"/>
        <w:left w:val="none" w:sz="0" w:space="0" w:color="auto"/>
        <w:bottom w:val="none" w:sz="0" w:space="0" w:color="auto"/>
        <w:right w:val="none" w:sz="0" w:space="0" w:color="auto"/>
      </w:divBdr>
    </w:div>
    <w:div w:id="1762600911">
      <w:bodyDiv w:val="1"/>
      <w:marLeft w:val="0"/>
      <w:marRight w:val="0"/>
      <w:marTop w:val="0"/>
      <w:marBottom w:val="0"/>
      <w:divBdr>
        <w:top w:val="none" w:sz="0" w:space="0" w:color="auto"/>
        <w:left w:val="none" w:sz="0" w:space="0" w:color="auto"/>
        <w:bottom w:val="none" w:sz="0" w:space="0" w:color="auto"/>
        <w:right w:val="none" w:sz="0" w:space="0" w:color="auto"/>
      </w:divBdr>
    </w:div>
    <w:div w:id="1763336449">
      <w:bodyDiv w:val="1"/>
      <w:marLeft w:val="0"/>
      <w:marRight w:val="0"/>
      <w:marTop w:val="0"/>
      <w:marBottom w:val="0"/>
      <w:divBdr>
        <w:top w:val="none" w:sz="0" w:space="0" w:color="auto"/>
        <w:left w:val="none" w:sz="0" w:space="0" w:color="auto"/>
        <w:bottom w:val="none" w:sz="0" w:space="0" w:color="auto"/>
        <w:right w:val="none" w:sz="0" w:space="0" w:color="auto"/>
      </w:divBdr>
    </w:div>
    <w:div w:id="1763600439">
      <w:bodyDiv w:val="1"/>
      <w:marLeft w:val="0"/>
      <w:marRight w:val="0"/>
      <w:marTop w:val="0"/>
      <w:marBottom w:val="0"/>
      <w:divBdr>
        <w:top w:val="none" w:sz="0" w:space="0" w:color="auto"/>
        <w:left w:val="none" w:sz="0" w:space="0" w:color="auto"/>
        <w:bottom w:val="none" w:sz="0" w:space="0" w:color="auto"/>
        <w:right w:val="none" w:sz="0" w:space="0" w:color="auto"/>
      </w:divBdr>
    </w:div>
    <w:div w:id="1763717672">
      <w:bodyDiv w:val="1"/>
      <w:marLeft w:val="0"/>
      <w:marRight w:val="0"/>
      <w:marTop w:val="0"/>
      <w:marBottom w:val="0"/>
      <w:divBdr>
        <w:top w:val="none" w:sz="0" w:space="0" w:color="auto"/>
        <w:left w:val="none" w:sz="0" w:space="0" w:color="auto"/>
        <w:bottom w:val="none" w:sz="0" w:space="0" w:color="auto"/>
        <w:right w:val="none" w:sz="0" w:space="0" w:color="auto"/>
      </w:divBdr>
    </w:div>
    <w:div w:id="1765228496">
      <w:bodyDiv w:val="1"/>
      <w:marLeft w:val="0"/>
      <w:marRight w:val="0"/>
      <w:marTop w:val="0"/>
      <w:marBottom w:val="0"/>
      <w:divBdr>
        <w:top w:val="none" w:sz="0" w:space="0" w:color="auto"/>
        <w:left w:val="none" w:sz="0" w:space="0" w:color="auto"/>
        <w:bottom w:val="none" w:sz="0" w:space="0" w:color="auto"/>
        <w:right w:val="none" w:sz="0" w:space="0" w:color="auto"/>
      </w:divBdr>
    </w:div>
    <w:div w:id="1766682132">
      <w:bodyDiv w:val="1"/>
      <w:marLeft w:val="0"/>
      <w:marRight w:val="0"/>
      <w:marTop w:val="0"/>
      <w:marBottom w:val="0"/>
      <w:divBdr>
        <w:top w:val="none" w:sz="0" w:space="0" w:color="auto"/>
        <w:left w:val="none" w:sz="0" w:space="0" w:color="auto"/>
        <w:bottom w:val="none" w:sz="0" w:space="0" w:color="auto"/>
        <w:right w:val="none" w:sz="0" w:space="0" w:color="auto"/>
      </w:divBdr>
    </w:div>
    <w:div w:id="1766882845">
      <w:bodyDiv w:val="1"/>
      <w:marLeft w:val="0"/>
      <w:marRight w:val="0"/>
      <w:marTop w:val="0"/>
      <w:marBottom w:val="0"/>
      <w:divBdr>
        <w:top w:val="none" w:sz="0" w:space="0" w:color="auto"/>
        <w:left w:val="none" w:sz="0" w:space="0" w:color="auto"/>
        <w:bottom w:val="none" w:sz="0" w:space="0" w:color="auto"/>
        <w:right w:val="none" w:sz="0" w:space="0" w:color="auto"/>
      </w:divBdr>
    </w:div>
    <w:div w:id="1766995881">
      <w:bodyDiv w:val="1"/>
      <w:marLeft w:val="0"/>
      <w:marRight w:val="0"/>
      <w:marTop w:val="0"/>
      <w:marBottom w:val="0"/>
      <w:divBdr>
        <w:top w:val="none" w:sz="0" w:space="0" w:color="auto"/>
        <w:left w:val="none" w:sz="0" w:space="0" w:color="auto"/>
        <w:bottom w:val="none" w:sz="0" w:space="0" w:color="auto"/>
        <w:right w:val="none" w:sz="0" w:space="0" w:color="auto"/>
      </w:divBdr>
    </w:div>
    <w:div w:id="1767000669">
      <w:bodyDiv w:val="1"/>
      <w:marLeft w:val="0"/>
      <w:marRight w:val="0"/>
      <w:marTop w:val="0"/>
      <w:marBottom w:val="0"/>
      <w:divBdr>
        <w:top w:val="none" w:sz="0" w:space="0" w:color="auto"/>
        <w:left w:val="none" w:sz="0" w:space="0" w:color="auto"/>
        <w:bottom w:val="none" w:sz="0" w:space="0" w:color="auto"/>
        <w:right w:val="none" w:sz="0" w:space="0" w:color="auto"/>
      </w:divBdr>
    </w:div>
    <w:div w:id="1767112867">
      <w:bodyDiv w:val="1"/>
      <w:marLeft w:val="0"/>
      <w:marRight w:val="0"/>
      <w:marTop w:val="0"/>
      <w:marBottom w:val="0"/>
      <w:divBdr>
        <w:top w:val="none" w:sz="0" w:space="0" w:color="auto"/>
        <w:left w:val="none" w:sz="0" w:space="0" w:color="auto"/>
        <w:bottom w:val="none" w:sz="0" w:space="0" w:color="auto"/>
        <w:right w:val="none" w:sz="0" w:space="0" w:color="auto"/>
      </w:divBdr>
    </w:div>
    <w:div w:id="1767268682">
      <w:bodyDiv w:val="1"/>
      <w:marLeft w:val="0"/>
      <w:marRight w:val="0"/>
      <w:marTop w:val="0"/>
      <w:marBottom w:val="0"/>
      <w:divBdr>
        <w:top w:val="none" w:sz="0" w:space="0" w:color="auto"/>
        <w:left w:val="none" w:sz="0" w:space="0" w:color="auto"/>
        <w:bottom w:val="none" w:sz="0" w:space="0" w:color="auto"/>
        <w:right w:val="none" w:sz="0" w:space="0" w:color="auto"/>
      </w:divBdr>
    </w:div>
    <w:div w:id="1768036525">
      <w:bodyDiv w:val="1"/>
      <w:marLeft w:val="0"/>
      <w:marRight w:val="0"/>
      <w:marTop w:val="0"/>
      <w:marBottom w:val="0"/>
      <w:divBdr>
        <w:top w:val="none" w:sz="0" w:space="0" w:color="auto"/>
        <w:left w:val="none" w:sz="0" w:space="0" w:color="auto"/>
        <w:bottom w:val="none" w:sz="0" w:space="0" w:color="auto"/>
        <w:right w:val="none" w:sz="0" w:space="0" w:color="auto"/>
      </w:divBdr>
    </w:div>
    <w:div w:id="1768235653">
      <w:bodyDiv w:val="1"/>
      <w:marLeft w:val="0"/>
      <w:marRight w:val="0"/>
      <w:marTop w:val="0"/>
      <w:marBottom w:val="0"/>
      <w:divBdr>
        <w:top w:val="none" w:sz="0" w:space="0" w:color="auto"/>
        <w:left w:val="none" w:sz="0" w:space="0" w:color="auto"/>
        <w:bottom w:val="none" w:sz="0" w:space="0" w:color="auto"/>
        <w:right w:val="none" w:sz="0" w:space="0" w:color="auto"/>
      </w:divBdr>
    </w:div>
    <w:div w:id="1769420781">
      <w:bodyDiv w:val="1"/>
      <w:marLeft w:val="0"/>
      <w:marRight w:val="0"/>
      <w:marTop w:val="0"/>
      <w:marBottom w:val="0"/>
      <w:divBdr>
        <w:top w:val="none" w:sz="0" w:space="0" w:color="auto"/>
        <w:left w:val="none" w:sz="0" w:space="0" w:color="auto"/>
        <w:bottom w:val="none" w:sz="0" w:space="0" w:color="auto"/>
        <w:right w:val="none" w:sz="0" w:space="0" w:color="auto"/>
      </w:divBdr>
    </w:div>
    <w:div w:id="1769499931">
      <w:bodyDiv w:val="1"/>
      <w:marLeft w:val="0"/>
      <w:marRight w:val="0"/>
      <w:marTop w:val="0"/>
      <w:marBottom w:val="0"/>
      <w:divBdr>
        <w:top w:val="none" w:sz="0" w:space="0" w:color="auto"/>
        <w:left w:val="none" w:sz="0" w:space="0" w:color="auto"/>
        <w:bottom w:val="none" w:sz="0" w:space="0" w:color="auto"/>
        <w:right w:val="none" w:sz="0" w:space="0" w:color="auto"/>
      </w:divBdr>
    </w:div>
    <w:div w:id="1769932206">
      <w:bodyDiv w:val="1"/>
      <w:marLeft w:val="0"/>
      <w:marRight w:val="0"/>
      <w:marTop w:val="0"/>
      <w:marBottom w:val="0"/>
      <w:divBdr>
        <w:top w:val="none" w:sz="0" w:space="0" w:color="auto"/>
        <w:left w:val="none" w:sz="0" w:space="0" w:color="auto"/>
        <w:bottom w:val="none" w:sz="0" w:space="0" w:color="auto"/>
        <w:right w:val="none" w:sz="0" w:space="0" w:color="auto"/>
      </w:divBdr>
    </w:div>
    <w:div w:id="1770001176">
      <w:bodyDiv w:val="1"/>
      <w:marLeft w:val="0"/>
      <w:marRight w:val="0"/>
      <w:marTop w:val="0"/>
      <w:marBottom w:val="0"/>
      <w:divBdr>
        <w:top w:val="none" w:sz="0" w:space="0" w:color="auto"/>
        <w:left w:val="none" w:sz="0" w:space="0" w:color="auto"/>
        <w:bottom w:val="none" w:sz="0" w:space="0" w:color="auto"/>
        <w:right w:val="none" w:sz="0" w:space="0" w:color="auto"/>
      </w:divBdr>
    </w:div>
    <w:div w:id="1770196380">
      <w:bodyDiv w:val="1"/>
      <w:marLeft w:val="0"/>
      <w:marRight w:val="0"/>
      <w:marTop w:val="0"/>
      <w:marBottom w:val="0"/>
      <w:divBdr>
        <w:top w:val="none" w:sz="0" w:space="0" w:color="auto"/>
        <w:left w:val="none" w:sz="0" w:space="0" w:color="auto"/>
        <w:bottom w:val="none" w:sz="0" w:space="0" w:color="auto"/>
        <w:right w:val="none" w:sz="0" w:space="0" w:color="auto"/>
      </w:divBdr>
    </w:div>
    <w:div w:id="1772433811">
      <w:bodyDiv w:val="1"/>
      <w:marLeft w:val="0"/>
      <w:marRight w:val="0"/>
      <w:marTop w:val="0"/>
      <w:marBottom w:val="0"/>
      <w:divBdr>
        <w:top w:val="none" w:sz="0" w:space="0" w:color="auto"/>
        <w:left w:val="none" w:sz="0" w:space="0" w:color="auto"/>
        <w:bottom w:val="none" w:sz="0" w:space="0" w:color="auto"/>
        <w:right w:val="none" w:sz="0" w:space="0" w:color="auto"/>
      </w:divBdr>
    </w:div>
    <w:div w:id="1773475183">
      <w:bodyDiv w:val="1"/>
      <w:marLeft w:val="0"/>
      <w:marRight w:val="0"/>
      <w:marTop w:val="0"/>
      <w:marBottom w:val="0"/>
      <w:divBdr>
        <w:top w:val="none" w:sz="0" w:space="0" w:color="auto"/>
        <w:left w:val="none" w:sz="0" w:space="0" w:color="auto"/>
        <w:bottom w:val="none" w:sz="0" w:space="0" w:color="auto"/>
        <w:right w:val="none" w:sz="0" w:space="0" w:color="auto"/>
      </w:divBdr>
    </w:div>
    <w:div w:id="1773932791">
      <w:bodyDiv w:val="1"/>
      <w:marLeft w:val="0"/>
      <w:marRight w:val="0"/>
      <w:marTop w:val="0"/>
      <w:marBottom w:val="0"/>
      <w:divBdr>
        <w:top w:val="none" w:sz="0" w:space="0" w:color="auto"/>
        <w:left w:val="none" w:sz="0" w:space="0" w:color="auto"/>
        <w:bottom w:val="none" w:sz="0" w:space="0" w:color="auto"/>
        <w:right w:val="none" w:sz="0" w:space="0" w:color="auto"/>
      </w:divBdr>
    </w:div>
    <w:div w:id="1774856265">
      <w:bodyDiv w:val="1"/>
      <w:marLeft w:val="0"/>
      <w:marRight w:val="0"/>
      <w:marTop w:val="0"/>
      <w:marBottom w:val="0"/>
      <w:divBdr>
        <w:top w:val="none" w:sz="0" w:space="0" w:color="auto"/>
        <w:left w:val="none" w:sz="0" w:space="0" w:color="auto"/>
        <w:bottom w:val="none" w:sz="0" w:space="0" w:color="auto"/>
        <w:right w:val="none" w:sz="0" w:space="0" w:color="auto"/>
      </w:divBdr>
    </w:div>
    <w:div w:id="1775709870">
      <w:bodyDiv w:val="1"/>
      <w:marLeft w:val="0"/>
      <w:marRight w:val="0"/>
      <w:marTop w:val="0"/>
      <w:marBottom w:val="0"/>
      <w:divBdr>
        <w:top w:val="none" w:sz="0" w:space="0" w:color="auto"/>
        <w:left w:val="none" w:sz="0" w:space="0" w:color="auto"/>
        <w:bottom w:val="none" w:sz="0" w:space="0" w:color="auto"/>
        <w:right w:val="none" w:sz="0" w:space="0" w:color="auto"/>
      </w:divBdr>
    </w:div>
    <w:div w:id="1776361119">
      <w:bodyDiv w:val="1"/>
      <w:marLeft w:val="0"/>
      <w:marRight w:val="0"/>
      <w:marTop w:val="0"/>
      <w:marBottom w:val="0"/>
      <w:divBdr>
        <w:top w:val="none" w:sz="0" w:space="0" w:color="auto"/>
        <w:left w:val="none" w:sz="0" w:space="0" w:color="auto"/>
        <w:bottom w:val="none" w:sz="0" w:space="0" w:color="auto"/>
        <w:right w:val="none" w:sz="0" w:space="0" w:color="auto"/>
      </w:divBdr>
    </w:div>
    <w:div w:id="1776826985">
      <w:bodyDiv w:val="1"/>
      <w:marLeft w:val="0"/>
      <w:marRight w:val="0"/>
      <w:marTop w:val="0"/>
      <w:marBottom w:val="0"/>
      <w:divBdr>
        <w:top w:val="none" w:sz="0" w:space="0" w:color="auto"/>
        <w:left w:val="none" w:sz="0" w:space="0" w:color="auto"/>
        <w:bottom w:val="none" w:sz="0" w:space="0" w:color="auto"/>
        <w:right w:val="none" w:sz="0" w:space="0" w:color="auto"/>
      </w:divBdr>
    </w:div>
    <w:div w:id="1777213994">
      <w:bodyDiv w:val="1"/>
      <w:marLeft w:val="0"/>
      <w:marRight w:val="0"/>
      <w:marTop w:val="0"/>
      <w:marBottom w:val="0"/>
      <w:divBdr>
        <w:top w:val="none" w:sz="0" w:space="0" w:color="auto"/>
        <w:left w:val="none" w:sz="0" w:space="0" w:color="auto"/>
        <w:bottom w:val="none" w:sz="0" w:space="0" w:color="auto"/>
        <w:right w:val="none" w:sz="0" w:space="0" w:color="auto"/>
      </w:divBdr>
    </w:div>
    <w:div w:id="1778136898">
      <w:bodyDiv w:val="1"/>
      <w:marLeft w:val="0"/>
      <w:marRight w:val="0"/>
      <w:marTop w:val="0"/>
      <w:marBottom w:val="0"/>
      <w:divBdr>
        <w:top w:val="none" w:sz="0" w:space="0" w:color="auto"/>
        <w:left w:val="none" w:sz="0" w:space="0" w:color="auto"/>
        <w:bottom w:val="none" w:sz="0" w:space="0" w:color="auto"/>
        <w:right w:val="none" w:sz="0" w:space="0" w:color="auto"/>
      </w:divBdr>
    </w:div>
    <w:div w:id="1778333045">
      <w:bodyDiv w:val="1"/>
      <w:marLeft w:val="0"/>
      <w:marRight w:val="0"/>
      <w:marTop w:val="0"/>
      <w:marBottom w:val="0"/>
      <w:divBdr>
        <w:top w:val="none" w:sz="0" w:space="0" w:color="auto"/>
        <w:left w:val="none" w:sz="0" w:space="0" w:color="auto"/>
        <w:bottom w:val="none" w:sz="0" w:space="0" w:color="auto"/>
        <w:right w:val="none" w:sz="0" w:space="0" w:color="auto"/>
      </w:divBdr>
    </w:div>
    <w:div w:id="1779565285">
      <w:bodyDiv w:val="1"/>
      <w:marLeft w:val="0"/>
      <w:marRight w:val="0"/>
      <w:marTop w:val="0"/>
      <w:marBottom w:val="0"/>
      <w:divBdr>
        <w:top w:val="none" w:sz="0" w:space="0" w:color="auto"/>
        <w:left w:val="none" w:sz="0" w:space="0" w:color="auto"/>
        <w:bottom w:val="none" w:sz="0" w:space="0" w:color="auto"/>
        <w:right w:val="none" w:sz="0" w:space="0" w:color="auto"/>
      </w:divBdr>
    </w:div>
    <w:div w:id="1780366586">
      <w:bodyDiv w:val="1"/>
      <w:marLeft w:val="0"/>
      <w:marRight w:val="0"/>
      <w:marTop w:val="0"/>
      <w:marBottom w:val="0"/>
      <w:divBdr>
        <w:top w:val="none" w:sz="0" w:space="0" w:color="auto"/>
        <w:left w:val="none" w:sz="0" w:space="0" w:color="auto"/>
        <w:bottom w:val="none" w:sz="0" w:space="0" w:color="auto"/>
        <w:right w:val="none" w:sz="0" w:space="0" w:color="auto"/>
      </w:divBdr>
    </w:div>
    <w:div w:id="1780490889">
      <w:bodyDiv w:val="1"/>
      <w:marLeft w:val="0"/>
      <w:marRight w:val="0"/>
      <w:marTop w:val="0"/>
      <w:marBottom w:val="0"/>
      <w:divBdr>
        <w:top w:val="none" w:sz="0" w:space="0" w:color="auto"/>
        <w:left w:val="none" w:sz="0" w:space="0" w:color="auto"/>
        <w:bottom w:val="none" w:sz="0" w:space="0" w:color="auto"/>
        <w:right w:val="none" w:sz="0" w:space="0" w:color="auto"/>
      </w:divBdr>
    </w:div>
    <w:div w:id="1781025375">
      <w:bodyDiv w:val="1"/>
      <w:marLeft w:val="0"/>
      <w:marRight w:val="0"/>
      <w:marTop w:val="0"/>
      <w:marBottom w:val="0"/>
      <w:divBdr>
        <w:top w:val="none" w:sz="0" w:space="0" w:color="auto"/>
        <w:left w:val="none" w:sz="0" w:space="0" w:color="auto"/>
        <w:bottom w:val="none" w:sz="0" w:space="0" w:color="auto"/>
        <w:right w:val="none" w:sz="0" w:space="0" w:color="auto"/>
      </w:divBdr>
    </w:div>
    <w:div w:id="1781294055">
      <w:bodyDiv w:val="1"/>
      <w:marLeft w:val="0"/>
      <w:marRight w:val="0"/>
      <w:marTop w:val="0"/>
      <w:marBottom w:val="0"/>
      <w:divBdr>
        <w:top w:val="none" w:sz="0" w:space="0" w:color="auto"/>
        <w:left w:val="none" w:sz="0" w:space="0" w:color="auto"/>
        <w:bottom w:val="none" w:sz="0" w:space="0" w:color="auto"/>
        <w:right w:val="none" w:sz="0" w:space="0" w:color="auto"/>
      </w:divBdr>
    </w:div>
    <w:div w:id="1781728705">
      <w:bodyDiv w:val="1"/>
      <w:marLeft w:val="0"/>
      <w:marRight w:val="0"/>
      <w:marTop w:val="0"/>
      <w:marBottom w:val="0"/>
      <w:divBdr>
        <w:top w:val="none" w:sz="0" w:space="0" w:color="auto"/>
        <w:left w:val="none" w:sz="0" w:space="0" w:color="auto"/>
        <w:bottom w:val="none" w:sz="0" w:space="0" w:color="auto"/>
        <w:right w:val="none" w:sz="0" w:space="0" w:color="auto"/>
      </w:divBdr>
    </w:div>
    <w:div w:id="1782258773">
      <w:bodyDiv w:val="1"/>
      <w:marLeft w:val="0"/>
      <w:marRight w:val="0"/>
      <w:marTop w:val="0"/>
      <w:marBottom w:val="0"/>
      <w:divBdr>
        <w:top w:val="none" w:sz="0" w:space="0" w:color="auto"/>
        <w:left w:val="none" w:sz="0" w:space="0" w:color="auto"/>
        <w:bottom w:val="none" w:sz="0" w:space="0" w:color="auto"/>
        <w:right w:val="none" w:sz="0" w:space="0" w:color="auto"/>
      </w:divBdr>
    </w:div>
    <w:div w:id="1782409674">
      <w:bodyDiv w:val="1"/>
      <w:marLeft w:val="0"/>
      <w:marRight w:val="0"/>
      <w:marTop w:val="0"/>
      <w:marBottom w:val="0"/>
      <w:divBdr>
        <w:top w:val="none" w:sz="0" w:space="0" w:color="auto"/>
        <w:left w:val="none" w:sz="0" w:space="0" w:color="auto"/>
        <w:bottom w:val="none" w:sz="0" w:space="0" w:color="auto"/>
        <w:right w:val="none" w:sz="0" w:space="0" w:color="auto"/>
      </w:divBdr>
    </w:div>
    <w:div w:id="1783183231">
      <w:bodyDiv w:val="1"/>
      <w:marLeft w:val="0"/>
      <w:marRight w:val="0"/>
      <w:marTop w:val="0"/>
      <w:marBottom w:val="0"/>
      <w:divBdr>
        <w:top w:val="none" w:sz="0" w:space="0" w:color="auto"/>
        <w:left w:val="none" w:sz="0" w:space="0" w:color="auto"/>
        <w:bottom w:val="none" w:sz="0" w:space="0" w:color="auto"/>
        <w:right w:val="none" w:sz="0" w:space="0" w:color="auto"/>
      </w:divBdr>
    </w:div>
    <w:div w:id="1783458583">
      <w:bodyDiv w:val="1"/>
      <w:marLeft w:val="0"/>
      <w:marRight w:val="0"/>
      <w:marTop w:val="0"/>
      <w:marBottom w:val="0"/>
      <w:divBdr>
        <w:top w:val="none" w:sz="0" w:space="0" w:color="auto"/>
        <w:left w:val="none" w:sz="0" w:space="0" w:color="auto"/>
        <w:bottom w:val="none" w:sz="0" w:space="0" w:color="auto"/>
        <w:right w:val="none" w:sz="0" w:space="0" w:color="auto"/>
      </w:divBdr>
    </w:div>
    <w:div w:id="1783837152">
      <w:bodyDiv w:val="1"/>
      <w:marLeft w:val="0"/>
      <w:marRight w:val="0"/>
      <w:marTop w:val="0"/>
      <w:marBottom w:val="0"/>
      <w:divBdr>
        <w:top w:val="none" w:sz="0" w:space="0" w:color="auto"/>
        <w:left w:val="none" w:sz="0" w:space="0" w:color="auto"/>
        <w:bottom w:val="none" w:sz="0" w:space="0" w:color="auto"/>
        <w:right w:val="none" w:sz="0" w:space="0" w:color="auto"/>
      </w:divBdr>
    </w:div>
    <w:div w:id="1784223263">
      <w:bodyDiv w:val="1"/>
      <w:marLeft w:val="0"/>
      <w:marRight w:val="0"/>
      <w:marTop w:val="0"/>
      <w:marBottom w:val="0"/>
      <w:divBdr>
        <w:top w:val="none" w:sz="0" w:space="0" w:color="auto"/>
        <w:left w:val="none" w:sz="0" w:space="0" w:color="auto"/>
        <w:bottom w:val="none" w:sz="0" w:space="0" w:color="auto"/>
        <w:right w:val="none" w:sz="0" w:space="0" w:color="auto"/>
      </w:divBdr>
    </w:div>
    <w:div w:id="1784421479">
      <w:bodyDiv w:val="1"/>
      <w:marLeft w:val="0"/>
      <w:marRight w:val="0"/>
      <w:marTop w:val="0"/>
      <w:marBottom w:val="0"/>
      <w:divBdr>
        <w:top w:val="none" w:sz="0" w:space="0" w:color="auto"/>
        <w:left w:val="none" w:sz="0" w:space="0" w:color="auto"/>
        <w:bottom w:val="none" w:sz="0" w:space="0" w:color="auto"/>
        <w:right w:val="none" w:sz="0" w:space="0" w:color="auto"/>
      </w:divBdr>
    </w:div>
    <w:div w:id="1784423858">
      <w:bodyDiv w:val="1"/>
      <w:marLeft w:val="0"/>
      <w:marRight w:val="0"/>
      <w:marTop w:val="0"/>
      <w:marBottom w:val="0"/>
      <w:divBdr>
        <w:top w:val="none" w:sz="0" w:space="0" w:color="auto"/>
        <w:left w:val="none" w:sz="0" w:space="0" w:color="auto"/>
        <w:bottom w:val="none" w:sz="0" w:space="0" w:color="auto"/>
        <w:right w:val="none" w:sz="0" w:space="0" w:color="auto"/>
      </w:divBdr>
    </w:div>
    <w:div w:id="1784614027">
      <w:bodyDiv w:val="1"/>
      <w:marLeft w:val="0"/>
      <w:marRight w:val="0"/>
      <w:marTop w:val="0"/>
      <w:marBottom w:val="0"/>
      <w:divBdr>
        <w:top w:val="none" w:sz="0" w:space="0" w:color="auto"/>
        <w:left w:val="none" w:sz="0" w:space="0" w:color="auto"/>
        <w:bottom w:val="none" w:sz="0" w:space="0" w:color="auto"/>
        <w:right w:val="none" w:sz="0" w:space="0" w:color="auto"/>
      </w:divBdr>
    </w:div>
    <w:div w:id="1784885682">
      <w:bodyDiv w:val="1"/>
      <w:marLeft w:val="0"/>
      <w:marRight w:val="0"/>
      <w:marTop w:val="0"/>
      <w:marBottom w:val="0"/>
      <w:divBdr>
        <w:top w:val="none" w:sz="0" w:space="0" w:color="auto"/>
        <w:left w:val="none" w:sz="0" w:space="0" w:color="auto"/>
        <w:bottom w:val="none" w:sz="0" w:space="0" w:color="auto"/>
        <w:right w:val="none" w:sz="0" w:space="0" w:color="auto"/>
      </w:divBdr>
    </w:div>
    <w:div w:id="1786267274">
      <w:bodyDiv w:val="1"/>
      <w:marLeft w:val="0"/>
      <w:marRight w:val="0"/>
      <w:marTop w:val="0"/>
      <w:marBottom w:val="0"/>
      <w:divBdr>
        <w:top w:val="none" w:sz="0" w:space="0" w:color="auto"/>
        <w:left w:val="none" w:sz="0" w:space="0" w:color="auto"/>
        <w:bottom w:val="none" w:sz="0" w:space="0" w:color="auto"/>
        <w:right w:val="none" w:sz="0" w:space="0" w:color="auto"/>
      </w:divBdr>
    </w:div>
    <w:div w:id="1788305968">
      <w:bodyDiv w:val="1"/>
      <w:marLeft w:val="0"/>
      <w:marRight w:val="0"/>
      <w:marTop w:val="0"/>
      <w:marBottom w:val="0"/>
      <w:divBdr>
        <w:top w:val="none" w:sz="0" w:space="0" w:color="auto"/>
        <w:left w:val="none" w:sz="0" w:space="0" w:color="auto"/>
        <w:bottom w:val="none" w:sz="0" w:space="0" w:color="auto"/>
        <w:right w:val="none" w:sz="0" w:space="0" w:color="auto"/>
      </w:divBdr>
    </w:div>
    <w:div w:id="1788692976">
      <w:bodyDiv w:val="1"/>
      <w:marLeft w:val="0"/>
      <w:marRight w:val="0"/>
      <w:marTop w:val="0"/>
      <w:marBottom w:val="0"/>
      <w:divBdr>
        <w:top w:val="none" w:sz="0" w:space="0" w:color="auto"/>
        <w:left w:val="none" w:sz="0" w:space="0" w:color="auto"/>
        <w:bottom w:val="none" w:sz="0" w:space="0" w:color="auto"/>
        <w:right w:val="none" w:sz="0" w:space="0" w:color="auto"/>
      </w:divBdr>
    </w:div>
    <w:div w:id="1788815365">
      <w:bodyDiv w:val="1"/>
      <w:marLeft w:val="0"/>
      <w:marRight w:val="0"/>
      <w:marTop w:val="0"/>
      <w:marBottom w:val="0"/>
      <w:divBdr>
        <w:top w:val="none" w:sz="0" w:space="0" w:color="auto"/>
        <w:left w:val="none" w:sz="0" w:space="0" w:color="auto"/>
        <w:bottom w:val="none" w:sz="0" w:space="0" w:color="auto"/>
        <w:right w:val="none" w:sz="0" w:space="0" w:color="auto"/>
      </w:divBdr>
    </w:div>
    <w:div w:id="1788968627">
      <w:bodyDiv w:val="1"/>
      <w:marLeft w:val="0"/>
      <w:marRight w:val="0"/>
      <w:marTop w:val="0"/>
      <w:marBottom w:val="0"/>
      <w:divBdr>
        <w:top w:val="none" w:sz="0" w:space="0" w:color="auto"/>
        <w:left w:val="none" w:sz="0" w:space="0" w:color="auto"/>
        <w:bottom w:val="none" w:sz="0" w:space="0" w:color="auto"/>
        <w:right w:val="none" w:sz="0" w:space="0" w:color="auto"/>
      </w:divBdr>
    </w:div>
    <w:div w:id="1791317664">
      <w:bodyDiv w:val="1"/>
      <w:marLeft w:val="0"/>
      <w:marRight w:val="0"/>
      <w:marTop w:val="0"/>
      <w:marBottom w:val="0"/>
      <w:divBdr>
        <w:top w:val="none" w:sz="0" w:space="0" w:color="auto"/>
        <w:left w:val="none" w:sz="0" w:space="0" w:color="auto"/>
        <w:bottom w:val="none" w:sz="0" w:space="0" w:color="auto"/>
        <w:right w:val="none" w:sz="0" w:space="0" w:color="auto"/>
      </w:divBdr>
    </w:div>
    <w:div w:id="1791589134">
      <w:bodyDiv w:val="1"/>
      <w:marLeft w:val="0"/>
      <w:marRight w:val="0"/>
      <w:marTop w:val="0"/>
      <w:marBottom w:val="0"/>
      <w:divBdr>
        <w:top w:val="none" w:sz="0" w:space="0" w:color="auto"/>
        <w:left w:val="none" w:sz="0" w:space="0" w:color="auto"/>
        <w:bottom w:val="none" w:sz="0" w:space="0" w:color="auto"/>
        <w:right w:val="none" w:sz="0" w:space="0" w:color="auto"/>
      </w:divBdr>
    </w:div>
    <w:div w:id="1791703851">
      <w:bodyDiv w:val="1"/>
      <w:marLeft w:val="0"/>
      <w:marRight w:val="0"/>
      <w:marTop w:val="0"/>
      <w:marBottom w:val="0"/>
      <w:divBdr>
        <w:top w:val="none" w:sz="0" w:space="0" w:color="auto"/>
        <w:left w:val="none" w:sz="0" w:space="0" w:color="auto"/>
        <w:bottom w:val="none" w:sz="0" w:space="0" w:color="auto"/>
        <w:right w:val="none" w:sz="0" w:space="0" w:color="auto"/>
      </w:divBdr>
    </w:div>
    <w:div w:id="1792244907">
      <w:bodyDiv w:val="1"/>
      <w:marLeft w:val="0"/>
      <w:marRight w:val="0"/>
      <w:marTop w:val="0"/>
      <w:marBottom w:val="0"/>
      <w:divBdr>
        <w:top w:val="none" w:sz="0" w:space="0" w:color="auto"/>
        <w:left w:val="none" w:sz="0" w:space="0" w:color="auto"/>
        <w:bottom w:val="none" w:sz="0" w:space="0" w:color="auto"/>
        <w:right w:val="none" w:sz="0" w:space="0" w:color="auto"/>
      </w:divBdr>
    </w:div>
    <w:div w:id="1794909609">
      <w:bodyDiv w:val="1"/>
      <w:marLeft w:val="0"/>
      <w:marRight w:val="0"/>
      <w:marTop w:val="0"/>
      <w:marBottom w:val="0"/>
      <w:divBdr>
        <w:top w:val="none" w:sz="0" w:space="0" w:color="auto"/>
        <w:left w:val="none" w:sz="0" w:space="0" w:color="auto"/>
        <w:bottom w:val="none" w:sz="0" w:space="0" w:color="auto"/>
        <w:right w:val="none" w:sz="0" w:space="0" w:color="auto"/>
      </w:divBdr>
    </w:div>
    <w:div w:id="1796215792">
      <w:bodyDiv w:val="1"/>
      <w:marLeft w:val="0"/>
      <w:marRight w:val="0"/>
      <w:marTop w:val="0"/>
      <w:marBottom w:val="0"/>
      <w:divBdr>
        <w:top w:val="none" w:sz="0" w:space="0" w:color="auto"/>
        <w:left w:val="none" w:sz="0" w:space="0" w:color="auto"/>
        <w:bottom w:val="none" w:sz="0" w:space="0" w:color="auto"/>
        <w:right w:val="none" w:sz="0" w:space="0" w:color="auto"/>
      </w:divBdr>
    </w:div>
    <w:div w:id="1796365129">
      <w:bodyDiv w:val="1"/>
      <w:marLeft w:val="0"/>
      <w:marRight w:val="0"/>
      <w:marTop w:val="0"/>
      <w:marBottom w:val="0"/>
      <w:divBdr>
        <w:top w:val="none" w:sz="0" w:space="0" w:color="auto"/>
        <w:left w:val="none" w:sz="0" w:space="0" w:color="auto"/>
        <w:bottom w:val="none" w:sz="0" w:space="0" w:color="auto"/>
        <w:right w:val="none" w:sz="0" w:space="0" w:color="auto"/>
      </w:divBdr>
    </w:div>
    <w:div w:id="1796368747">
      <w:bodyDiv w:val="1"/>
      <w:marLeft w:val="0"/>
      <w:marRight w:val="0"/>
      <w:marTop w:val="0"/>
      <w:marBottom w:val="0"/>
      <w:divBdr>
        <w:top w:val="none" w:sz="0" w:space="0" w:color="auto"/>
        <w:left w:val="none" w:sz="0" w:space="0" w:color="auto"/>
        <w:bottom w:val="none" w:sz="0" w:space="0" w:color="auto"/>
        <w:right w:val="none" w:sz="0" w:space="0" w:color="auto"/>
      </w:divBdr>
    </w:div>
    <w:div w:id="1796674818">
      <w:bodyDiv w:val="1"/>
      <w:marLeft w:val="0"/>
      <w:marRight w:val="0"/>
      <w:marTop w:val="0"/>
      <w:marBottom w:val="0"/>
      <w:divBdr>
        <w:top w:val="none" w:sz="0" w:space="0" w:color="auto"/>
        <w:left w:val="none" w:sz="0" w:space="0" w:color="auto"/>
        <w:bottom w:val="none" w:sz="0" w:space="0" w:color="auto"/>
        <w:right w:val="none" w:sz="0" w:space="0" w:color="auto"/>
      </w:divBdr>
    </w:div>
    <w:div w:id="1797287381">
      <w:bodyDiv w:val="1"/>
      <w:marLeft w:val="0"/>
      <w:marRight w:val="0"/>
      <w:marTop w:val="0"/>
      <w:marBottom w:val="0"/>
      <w:divBdr>
        <w:top w:val="none" w:sz="0" w:space="0" w:color="auto"/>
        <w:left w:val="none" w:sz="0" w:space="0" w:color="auto"/>
        <w:bottom w:val="none" w:sz="0" w:space="0" w:color="auto"/>
        <w:right w:val="none" w:sz="0" w:space="0" w:color="auto"/>
      </w:divBdr>
    </w:div>
    <w:div w:id="1798140648">
      <w:bodyDiv w:val="1"/>
      <w:marLeft w:val="0"/>
      <w:marRight w:val="0"/>
      <w:marTop w:val="0"/>
      <w:marBottom w:val="0"/>
      <w:divBdr>
        <w:top w:val="none" w:sz="0" w:space="0" w:color="auto"/>
        <w:left w:val="none" w:sz="0" w:space="0" w:color="auto"/>
        <w:bottom w:val="none" w:sz="0" w:space="0" w:color="auto"/>
        <w:right w:val="none" w:sz="0" w:space="0" w:color="auto"/>
      </w:divBdr>
    </w:div>
    <w:div w:id="1798184981">
      <w:bodyDiv w:val="1"/>
      <w:marLeft w:val="0"/>
      <w:marRight w:val="0"/>
      <w:marTop w:val="0"/>
      <w:marBottom w:val="0"/>
      <w:divBdr>
        <w:top w:val="none" w:sz="0" w:space="0" w:color="auto"/>
        <w:left w:val="none" w:sz="0" w:space="0" w:color="auto"/>
        <w:bottom w:val="none" w:sz="0" w:space="0" w:color="auto"/>
        <w:right w:val="none" w:sz="0" w:space="0" w:color="auto"/>
      </w:divBdr>
    </w:div>
    <w:div w:id="1798641934">
      <w:bodyDiv w:val="1"/>
      <w:marLeft w:val="0"/>
      <w:marRight w:val="0"/>
      <w:marTop w:val="0"/>
      <w:marBottom w:val="0"/>
      <w:divBdr>
        <w:top w:val="none" w:sz="0" w:space="0" w:color="auto"/>
        <w:left w:val="none" w:sz="0" w:space="0" w:color="auto"/>
        <w:bottom w:val="none" w:sz="0" w:space="0" w:color="auto"/>
        <w:right w:val="none" w:sz="0" w:space="0" w:color="auto"/>
      </w:divBdr>
    </w:div>
    <w:div w:id="1800371124">
      <w:bodyDiv w:val="1"/>
      <w:marLeft w:val="0"/>
      <w:marRight w:val="0"/>
      <w:marTop w:val="0"/>
      <w:marBottom w:val="0"/>
      <w:divBdr>
        <w:top w:val="none" w:sz="0" w:space="0" w:color="auto"/>
        <w:left w:val="none" w:sz="0" w:space="0" w:color="auto"/>
        <w:bottom w:val="none" w:sz="0" w:space="0" w:color="auto"/>
        <w:right w:val="none" w:sz="0" w:space="0" w:color="auto"/>
      </w:divBdr>
    </w:div>
    <w:div w:id="1801532688">
      <w:bodyDiv w:val="1"/>
      <w:marLeft w:val="0"/>
      <w:marRight w:val="0"/>
      <w:marTop w:val="0"/>
      <w:marBottom w:val="0"/>
      <w:divBdr>
        <w:top w:val="none" w:sz="0" w:space="0" w:color="auto"/>
        <w:left w:val="none" w:sz="0" w:space="0" w:color="auto"/>
        <w:bottom w:val="none" w:sz="0" w:space="0" w:color="auto"/>
        <w:right w:val="none" w:sz="0" w:space="0" w:color="auto"/>
      </w:divBdr>
    </w:div>
    <w:div w:id="1802072212">
      <w:bodyDiv w:val="1"/>
      <w:marLeft w:val="0"/>
      <w:marRight w:val="0"/>
      <w:marTop w:val="0"/>
      <w:marBottom w:val="0"/>
      <w:divBdr>
        <w:top w:val="none" w:sz="0" w:space="0" w:color="auto"/>
        <w:left w:val="none" w:sz="0" w:space="0" w:color="auto"/>
        <w:bottom w:val="none" w:sz="0" w:space="0" w:color="auto"/>
        <w:right w:val="none" w:sz="0" w:space="0" w:color="auto"/>
      </w:divBdr>
    </w:div>
    <w:div w:id="1803693557">
      <w:bodyDiv w:val="1"/>
      <w:marLeft w:val="0"/>
      <w:marRight w:val="0"/>
      <w:marTop w:val="0"/>
      <w:marBottom w:val="0"/>
      <w:divBdr>
        <w:top w:val="none" w:sz="0" w:space="0" w:color="auto"/>
        <w:left w:val="none" w:sz="0" w:space="0" w:color="auto"/>
        <w:bottom w:val="none" w:sz="0" w:space="0" w:color="auto"/>
        <w:right w:val="none" w:sz="0" w:space="0" w:color="auto"/>
      </w:divBdr>
    </w:div>
    <w:div w:id="1803883109">
      <w:bodyDiv w:val="1"/>
      <w:marLeft w:val="0"/>
      <w:marRight w:val="0"/>
      <w:marTop w:val="0"/>
      <w:marBottom w:val="0"/>
      <w:divBdr>
        <w:top w:val="none" w:sz="0" w:space="0" w:color="auto"/>
        <w:left w:val="none" w:sz="0" w:space="0" w:color="auto"/>
        <w:bottom w:val="none" w:sz="0" w:space="0" w:color="auto"/>
        <w:right w:val="none" w:sz="0" w:space="0" w:color="auto"/>
      </w:divBdr>
    </w:div>
    <w:div w:id="1804351808">
      <w:bodyDiv w:val="1"/>
      <w:marLeft w:val="0"/>
      <w:marRight w:val="0"/>
      <w:marTop w:val="0"/>
      <w:marBottom w:val="0"/>
      <w:divBdr>
        <w:top w:val="none" w:sz="0" w:space="0" w:color="auto"/>
        <w:left w:val="none" w:sz="0" w:space="0" w:color="auto"/>
        <w:bottom w:val="none" w:sz="0" w:space="0" w:color="auto"/>
        <w:right w:val="none" w:sz="0" w:space="0" w:color="auto"/>
      </w:divBdr>
    </w:div>
    <w:div w:id="1805392552">
      <w:bodyDiv w:val="1"/>
      <w:marLeft w:val="0"/>
      <w:marRight w:val="0"/>
      <w:marTop w:val="0"/>
      <w:marBottom w:val="0"/>
      <w:divBdr>
        <w:top w:val="none" w:sz="0" w:space="0" w:color="auto"/>
        <w:left w:val="none" w:sz="0" w:space="0" w:color="auto"/>
        <w:bottom w:val="none" w:sz="0" w:space="0" w:color="auto"/>
        <w:right w:val="none" w:sz="0" w:space="0" w:color="auto"/>
      </w:divBdr>
    </w:div>
    <w:div w:id="1805611643">
      <w:bodyDiv w:val="1"/>
      <w:marLeft w:val="0"/>
      <w:marRight w:val="0"/>
      <w:marTop w:val="0"/>
      <w:marBottom w:val="0"/>
      <w:divBdr>
        <w:top w:val="none" w:sz="0" w:space="0" w:color="auto"/>
        <w:left w:val="none" w:sz="0" w:space="0" w:color="auto"/>
        <w:bottom w:val="none" w:sz="0" w:space="0" w:color="auto"/>
        <w:right w:val="none" w:sz="0" w:space="0" w:color="auto"/>
      </w:divBdr>
    </w:div>
    <w:div w:id="1806965057">
      <w:bodyDiv w:val="1"/>
      <w:marLeft w:val="0"/>
      <w:marRight w:val="0"/>
      <w:marTop w:val="0"/>
      <w:marBottom w:val="0"/>
      <w:divBdr>
        <w:top w:val="none" w:sz="0" w:space="0" w:color="auto"/>
        <w:left w:val="none" w:sz="0" w:space="0" w:color="auto"/>
        <w:bottom w:val="none" w:sz="0" w:space="0" w:color="auto"/>
        <w:right w:val="none" w:sz="0" w:space="0" w:color="auto"/>
      </w:divBdr>
    </w:div>
    <w:div w:id="1808930945">
      <w:bodyDiv w:val="1"/>
      <w:marLeft w:val="0"/>
      <w:marRight w:val="0"/>
      <w:marTop w:val="0"/>
      <w:marBottom w:val="0"/>
      <w:divBdr>
        <w:top w:val="none" w:sz="0" w:space="0" w:color="auto"/>
        <w:left w:val="none" w:sz="0" w:space="0" w:color="auto"/>
        <w:bottom w:val="none" w:sz="0" w:space="0" w:color="auto"/>
        <w:right w:val="none" w:sz="0" w:space="0" w:color="auto"/>
      </w:divBdr>
    </w:div>
    <w:div w:id="1812821870">
      <w:bodyDiv w:val="1"/>
      <w:marLeft w:val="0"/>
      <w:marRight w:val="0"/>
      <w:marTop w:val="0"/>
      <w:marBottom w:val="0"/>
      <w:divBdr>
        <w:top w:val="none" w:sz="0" w:space="0" w:color="auto"/>
        <w:left w:val="none" w:sz="0" w:space="0" w:color="auto"/>
        <w:bottom w:val="none" w:sz="0" w:space="0" w:color="auto"/>
        <w:right w:val="none" w:sz="0" w:space="0" w:color="auto"/>
      </w:divBdr>
    </w:div>
    <w:div w:id="1813595637">
      <w:bodyDiv w:val="1"/>
      <w:marLeft w:val="0"/>
      <w:marRight w:val="0"/>
      <w:marTop w:val="0"/>
      <w:marBottom w:val="0"/>
      <w:divBdr>
        <w:top w:val="none" w:sz="0" w:space="0" w:color="auto"/>
        <w:left w:val="none" w:sz="0" w:space="0" w:color="auto"/>
        <w:bottom w:val="none" w:sz="0" w:space="0" w:color="auto"/>
        <w:right w:val="none" w:sz="0" w:space="0" w:color="auto"/>
      </w:divBdr>
    </w:div>
    <w:div w:id="1813595829">
      <w:bodyDiv w:val="1"/>
      <w:marLeft w:val="0"/>
      <w:marRight w:val="0"/>
      <w:marTop w:val="0"/>
      <w:marBottom w:val="0"/>
      <w:divBdr>
        <w:top w:val="none" w:sz="0" w:space="0" w:color="auto"/>
        <w:left w:val="none" w:sz="0" w:space="0" w:color="auto"/>
        <w:bottom w:val="none" w:sz="0" w:space="0" w:color="auto"/>
        <w:right w:val="none" w:sz="0" w:space="0" w:color="auto"/>
      </w:divBdr>
    </w:div>
    <w:div w:id="1814252639">
      <w:bodyDiv w:val="1"/>
      <w:marLeft w:val="0"/>
      <w:marRight w:val="0"/>
      <w:marTop w:val="0"/>
      <w:marBottom w:val="0"/>
      <w:divBdr>
        <w:top w:val="none" w:sz="0" w:space="0" w:color="auto"/>
        <w:left w:val="none" w:sz="0" w:space="0" w:color="auto"/>
        <w:bottom w:val="none" w:sz="0" w:space="0" w:color="auto"/>
        <w:right w:val="none" w:sz="0" w:space="0" w:color="auto"/>
      </w:divBdr>
    </w:div>
    <w:div w:id="1814329052">
      <w:bodyDiv w:val="1"/>
      <w:marLeft w:val="0"/>
      <w:marRight w:val="0"/>
      <w:marTop w:val="0"/>
      <w:marBottom w:val="0"/>
      <w:divBdr>
        <w:top w:val="none" w:sz="0" w:space="0" w:color="auto"/>
        <w:left w:val="none" w:sz="0" w:space="0" w:color="auto"/>
        <w:bottom w:val="none" w:sz="0" w:space="0" w:color="auto"/>
        <w:right w:val="none" w:sz="0" w:space="0" w:color="auto"/>
      </w:divBdr>
    </w:div>
    <w:div w:id="1814833485">
      <w:bodyDiv w:val="1"/>
      <w:marLeft w:val="0"/>
      <w:marRight w:val="0"/>
      <w:marTop w:val="0"/>
      <w:marBottom w:val="0"/>
      <w:divBdr>
        <w:top w:val="none" w:sz="0" w:space="0" w:color="auto"/>
        <w:left w:val="none" w:sz="0" w:space="0" w:color="auto"/>
        <w:bottom w:val="none" w:sz="0" w:space="0" w:color="auto"/>
        <w:right w:val="none" w:sz="0" w:space="0" w:color="auto"/>
      </w:divBdr>
    </w:div>
    <w:div w:id="1814836164">
      <w:bodyDiv w:val="1"/>
      <w:marLeft w:val="0"/>
      <w:marRight w:val="0"/>
      <w:marTop w:val="0"/>
      <w:marBottom w:val="0"/>
      <w:divBdr>
        <w:top w:val="none" w:sz="0" w:space="0" w:color="auto"/>
        <w:left w:val="none" w:sz="0" w:space="0" w:color="auto"/>
        <w:bottom w:val="none" w:sz="0" w:space="0" w:color="auto"/>
        <w:right w:val="none" w:sz="0" w:space="0" w:color="auto"/>
      </w:divBdr>
    </w:div>
    <w:div w:id="1816530987">
      <w:bodyDiv w:val="1"/>
      <w:marLeft w:val="0"/>
      <w:marRight w:val="0"/>
      <w:marTop w:val="0"/>
      <w:marBottom w:val="0"/>
      <w:divBdr>
        <w:top w:val="none" w:sz="0" w:space="0" w:color="auto"/>
        <w:left w:val="none" w:sz="0" w:space="0" w:color="auto"/>
        <w:bottom w:val="none" w:sz="0" w:space="0" w:color="auto"/>
        <w:right w:val="none" w:sz="0" w:space="0" w:color="auto"/>
      </w:divBdr>
    </w:div>
    <w:div w:id="1816601900">
      <w:bodyDiv w:val="1"/>
      <w:marLeft w:val="0"/>
      <w:marRight w:val="0"/>
      <w:marTop w:val="0"/>
      <w:marBottom w:val="0"/>
      <w:divBdr>
        <w:top w:val="none" w:sz="0" w:space="0" w:color="auto"/>
        <w:left w:val="none" w:sz="0" w:space="0" w:color="auto"/>
        <w:bottom w:val="none" w:sz="0" w:space="0" w:color="auto"/>
        <w:right w:val="none" w:sz="0" w:space="0" w:color="auto"/>
      </w:divBdr>
    </w:div>
    <w:div w:id="1817528090">
      <w:bodyDiv w:val="1"/>
      <w:marLeft w:val="0"/>
      <w:marRight w:val="0"/>
      <w:marTop w:val="0"/>
      <w:marBottom w:val="0"/>
      <w:divBdr>
        <w:top w:val="none" w:sz="0" w:space="0" w:color="auto"/>
        <w:left w:val="none" w:sz="0" w:space="0" w:color="auto"/>
        <w:bottom w:val="none" w:sz="0" w:space="0" w:color="auto"/>
        <w:right w:val="none" w:sz="0" w:space="0" w:color="auto"/>
      </w:divBdr>
    </w:div>
    <w:div w:id="1818720122">
      <w:bodyDiv w:val="1"/>
      <w:marLeft w:val="0"/>
      <w:marRight w:val="0"/>
      <w:marTop w:val="0"/>
      <w:marBottom w:val="0"/>
      <w:divBdr>
        <w:top w:val="none" w:sz="0" w:space="0" w:color="auto"/>
        <w:left w:val="none" w:sz="0" w:space="0" w:color="auto"/>
        <w:bottom w:val="none" w:sz="0" w:space="0" w:color="auto"/>
        <w:right w:val="none" w:sz="0" w:space="0" w:color="auto"/>
      </w:divBdr>
    </w:div>
    <w:div w:id="1819303496">
      <w:bodyDiv w:val="1"/>
      <w:marLeft w:val="0"/>
      <w:marRight w:val="0"/>
      <w:marTop w:val="0"/>
      <w:marBottom w:val="0"/>
      <w:divBdr>
        <w:top w:val="none" w:sz="0" w:space="0" w:color="auto"/>
        <w:left w:val="none" w:sz="0" w:space="0" w:color="auto"/>
        <w:bottom w:val="none" w:sz="0" w:space="0" w:color="auto"/>
        <w:right w:val="none" w:sz="0" w:space="0" w:color="auto"/>
      </w:divBdr>
    </w:div>
    <w:div w:id="1820002252">
      <w:bodyDiv w:val="1"/>
      <w:marLeft w:val="0"/>
      <w:marRight w:val="0"/>
      <w:marTop w:val="0"/>
      <w:marBottom w:val="0"/>
      <w:divBdr>
        <w:top w:val="none" w:sz="0" w:space="0" w:color="auto"/>
        <w:left w:val="none" w:sz="0" w:space="0" w:color="auto"/>
        <w:bottom w:val="none" w:sz="0" w:space="0" w:color="auto"/>
        <w:right w:val="none" w:sz="0" w:space="0" w:color="auto"/>
      </w:divBdr>
    </w:div>
    <w:div w:id="1820027731">
      <w:bodyDiv w:val="1"/>
      <w:marLeft w:val="0"/>
      <w:marRight w:val="0"/>
      <w:marTop w:val="0"/>
      <w:marBottom w:val="0"/>
      <w:divBdr>
        <w:top w:val="none" w:sz="0" w:space="0" w:color="auto"/>
        <w:left w:val="none" w:sz="0" w:space="0" w:color="auto"/>
        <w:bottom w:val="none" w:sz="0" w:space="0" w:color="auto"/>
        <w:right w:val="none" w:sz="0" w:space="0" w:color="auto"/>
      </w:divBdr>
    </w:div>
    <w:div w:id="1820415839">
      <w:bodyDiv w:val="1"/>
      <w:marLeft w:val="0"/>
      <w:marRight w:val="0"/>
      <w:marTop w:val="0"/>
      <w:marBottom w:val="0"/>
      <w:divBdr>
        <w:top w:val="none" w:sz="0" w:space="0" w:color="auto"/>
        <w:left w:val="none" w:sz="0" w:space="0" w:color="auto"/>
        <w:bottom w:val="none" w:sz="0" w:space="0" w:color="auto"/>
        <w:right w:val="none" w:sz="0" w:space="0" w:color="auto"/>
      </w:divBdr>
    </w:div>
    <w:div w:id="1822960345">
      <w:bodyDiv w:val="1"/>
      <w:marLeft w:val="0"/>
      <w:marRight w:val="0"/>
      <w:marTop w:val="0"/>
      <w:marBottom w:val="0"/>
      <w:divBdr>
        <w:top w:val="none" w:sz="0" w:space="0" w:color="auto"/>
        <w:left w:val="none" w:sz="0" w:space="0" w:color="auto"/>
        <w:bottom w:val="none" w:sz="0" w:space="0" w:color="auto"/>
        <w:right w:val="none" w:sz="0" w:space="0" w:color="auto"/>
      </w:divBdr>
    </w:div>
    <w:div w:id="1824810237">
      <w:bodyDiv w:val="1"/>
      <w:marLeft w:val="0"/>
      <w:marRight w:val="0"/>
      <w:marTop w:val="0"/>
      <w:marBottom w:val="0"/>
      <w:divBdr>
        <w:top w:val="none" w:sz="0" w:space="0" w:color="auto"/>
        <w:left w:val="none" w:sz="0" w:space="0" w:color="auto"/>
        <w:bottom w:val="none" w:sz="0" w:space="0" w:color="auto"/>
        <w:right w:val="none" w:sz="0" w:space="0" w:color="auto"/>
      </w:divBdr>
    </w:div>
    <w:div w:id="1825048628">
      <w:bodyDiv w:val="1"/>
      <w:marLeft w:val="0"/>
      <w:marRight w:val="0"/>
      <w:marTop w:val="0"/>
      <w:marBottom w:val="0"/>
      <w:divBdr>
        <w:top w:val="none" w:sz="0" w:space="0" w:color="auto"/>
        <w:left w:val="none" w:sz="0" w:space="0" w:color="auto"/>
        <w:bottom w:val="none" w:sz="0" w:space="0" w:color="auto"/>
        <w:right w:val="none" w:sz="0" w:space="0" w:color="auto"/>
      </w:divBdr>
    </w:div>
    <w:div w:id="1825510957">
      <w:bodyDiv w:val="1"/>
      <w:marLeft w:val="0"/>
      <w:marRight w:val="0"/>
      <w:marTop w:val="0"/>
      <w:marBottom w:val="0"/>
      <w:divBdr>
        <w:top w:val="none" w:sz="0" w:space="0" w:color="auto"/>
        <w:left w:val="none" w:sz="0" w:space="0" w:color="auto"/>
        <w:bottom w:val="none" w:sz="0" w:space="0" w:color="auto"/>
        <w:right w:val="none" w:sz="0" w:space="0" w:color="auto"/>
      </w:divBdr>
    </w:div>
    <w:div w:id="1825663692">
      <w:bodyDiv w:val="1"/>
      <w:marLeft w:val="0"/>
      <w:marRight w:val="0"/>
      <w:marTop w:val="0"/>
      <w:marBottom w:val="0"/>
      <w:divBdr>
        <w:top w:val="none" w:sz="0" w:space="0" w:color="auto"/>
        <w:left w:val="none" w:sz="0" w:space="0" w:color="auto"/>
        <w:bottom w:val="none" w:sz="0" w:space="0" w:color="auto"/>
        <w:right w:val="none" w:sz="0" w:space="0" w:color="auto"/>
      </w:divBdr>
    </w:div>
    <w:div w:id="1826313544">
      <w:bodyDiv w:val="1"/>
      <w:marLeft w:val="0"/>
      <w:marRight w:val="0"/>
      <w:marTop w:val="0"/>
      <w:marBottom w:val="0"/>
      <w:divBdr>
        <w:top w:val="none" w:sz="0" w:space="0" w:color="auto"/>
        <w:left w:val="none" w:sz="0" w:space="0" w:color="auto"/>
        <w:bottom w:val="none" w:sz="0" w:space="0" w:color="auto"/>
        <w:right w:val="none" w:sz="0" w:space="0" w:color="auto"/>
      </w:divBdr>
    </w:div>
    <w:div w:id="1826629834">
      <w:bodyDiv w:val="1"/>
      <w:marLeft w:val="0"/>
      <w:marRight w:val="0"/>
      <w:marTop w:val="0"/>
      <w:marBottom w:val="0"/>
      <w:divBdr>
        <w:top w:val="none" w:sz="0" w:space="0" w:color="auto"/>
        <w:left w:val="none" w:sz="0" w:space="0" w:color="auto"/>
        <w:bottom w:val="none" w:sz="0" w:space="0" w:color="auto"/>
        <w:right w:val="none" w:sz="0" w:space="0" w:color="auto"/>
      </w:divBdr>
    </w:div>
    <w:div w:id="1827167233">
      <w:bodyDiv w:val="1"/>
      <w:marLeft w:val="0"/>
      <w:marRight w:val="0"/>
      <w:marTop w:val="0"/>
      <w:marBottom w:val="0"/>
      <w:divBdr>
        <w:top w:val="none" w:sz="0" w:space="0" w:color="auto"/>
        <w:left w:val="none" w:sz="0" w:space="0" w:color="auto"/>
        <w:bottom w:val="none" w:sz="0" w:space="0" w:color="auto"/>
        <w:right w:val="none" w:sz="0" w:space="0" w:color="auto"/>
      </w:divBdr>
    </w:div>
    <w:div w:id="1828980975">
      <w:bodyDiv w:val="1"/>
      <w:marLeft w:val="0"/>
      <w:marRight w:val="0"/>
      <w:marTop w:val="0"/>
      <w:marBottom w:val="0"/>
      <w:divBdr>
        <w:top w:val="none" w:sz="0" w:space="0" w:color="auto"/>
        <w:left w:val="none" w:sz="0" w:space="0" w:color="auto"/>
        <w:bottom w:val="none" w:sz="0" w:space="0" w:color="auto"/>
        <w:right w:val="none" w:sz="0" w:space="0" w:color="auto"/>
      </w:divBdr>
    </w:div>
    <w:div w:id="1831098244">
      <w:bodyDiv w:val="1"/>
      <w:marLeft w:val="0"/>
      <w:marRight w:val="0"/>
      <w:marTop w:val="0"/>
      <w:marBottom w:val="0"/>
      <w:divBdr>
        <w:top w:val="none" w:sz="0" w:space="0" w:color="auto"/>
        <w:left w:val="none" w:sz="0" w:space="0" w:color="auto"/>
        <w:bottom w:val="none" w:sz="0" w:space="0" w:color="auto"/>
        <w:right w:val="none" w:sz="0" w:space="0" w:color="auto"/>
      </w:divBdr>
    </w:div>
    <w:div w:id="1831290677">
      <w:bodyDiv w:val="1"/>
      <w:marLeft w:val="0"/>
      <w:marRight w:val="0"/>
      <w:marTop w:val="0"/>
      <w:marBottom w:val="0"/>
      <w:divBdr>
        <w:top w:val="none" w:sz="0" w:space="0" w:color="auto"/>
        <w:left w:val="none" w:sz="0" w:space="0" w:color="auto"/>
        <w:bottom w:val="none" w:sz="0" w:space="0" w:color="auto"/>
        <w:right w:val="none" w:sz="0" w:space="0" w:color="auto"/>
      </w:divBdr>
    </w:div>
    <w:div w:id="1832678114">
      <w:bodyDiv w:val="1"/>
      <w:marLeft w:val="0"/>
      <w:marRight w:val="0"/>
      <w:marTop w:val="0"/>
      <w:marBottom w:val="0"/>
      <w:divBdr>
        <w:top w:val="none" w:sz="0" w:space="0" w:color="auto"/>
        <w:left w:val="none" w:sz="0" w:space="0" w:color="auto"/>
        <w:bottom w:val="none" w:sz="0" w:space="0" w:color="auto"/>
        <w:right w:val="none" w:sz="0" w:space="0" w:color="auto"/>
      </w:divBdr>
    </w:div>
    <w:div w:id="1832868934">
      <w:bodyDiv w:val="1"/>
      <w:marLeft w:val="0"/>
      <w:marRight w:val="0"/>
      <w:marTop w:val="0"/>
      <w:marBottom w:val="0"/>
      <w:divBdr>
        <w:top w:val="none" w:sz="0" w:space="0" w:color="auto"/>
        <w:left w:val="none" w:sz="0" w:space="0" w:color="auto"/>
        <w:bottom w:val="none" w:sz="0" w:space="0" w:color="auto"/>
        <w:right w:val="none" w:sz="0" w:space="0" w:color="auto"/>
      </w:divBdr>
    </w:div>
    <w:div w:id="1832982332">
      <w:bodyDiv w:val="1"/>
      <w:marLeft w:val="0"/>
      <w:marRight w:val="0"/>
      <w:marTop w:val="0"/>
      <w:marBottom w:val="0"/>
      <w:divBdr>
        <w:top w:val="none" w:sz="0" w:space="0" w:color="auto"/>
        <w:left w:val="none" w:sz="0" w:space="0" w:color="auto"/>
        <w:bottom w:val="none" w:sz="0" w:space="0" w:color="auto"/>
        <w:right w:val="none" w:sz="0" w:space="0" w:color="auto"/>
      </w:divBdr>
    </w:div>
    <w:div w:id="1833135074">
      <w:bodyDiv w:val="1"/>
      <w:marLeft w:val="0"/>
      <w:marRight w:val="0"/>
      <w:marTop w:val="0"/>
      <w:marBottom w:val="0"/>
      <w:divBdr>
        <w:top w:val="none" w:sz="0" w:space="0" w:color="auto"/>
        <w:left w:val="none" w:sz="0" w:space="0" w:color="auto"/>
        <w:bottom w:val="none" w:sz="0" w:space="0" w:color="auto"/>
        <w:right w:val="none" w:sz="0" w:space="0" w:color="auto"/>
      </w:divBdr>
    </w:div>
    <w:div w:id="1833325716">
      <w:bodyDiv w:val="1"/>
      <w:marLeft w:val="0"/>
      <w:marRight w:val="0"/>
      <w:marTop w:val="0"/>
      <w:marBottom w:val="0"/>
      <w:divBdr>
        <w:top w:val="none" w:sz="0" w:space="0" w:color="auto"/>
        <w:left w:val="none" w:sz="0" w:space="0" w:color="auto"/>
        <w:bottom w:val="none" w:sz="0" w:space="0" w:color="auto"/>
        <w:right w:val="none" w:sz="0" w:space="0" w:color="auto"/>
      </w:divBdr>
    </w:div>
    <w:div w:id="1834293709">
      <w:bodyDiv w:val="1"/>
      <w:marLeft w:val="0"/>
      <w:marRight w:val="0"/>
      <w:marTop w:val="0"/>
      <w:marBottom w:val="0"/>
      <w:divBdr>
        <w:top w:val="none" w:sz="0" w:space="0" w:color="auto"/>
        <w:left w:val="none" w:sz="0" w:space="0" w:color="auto"/>
        <w:bottom w:val="none" w:sz="0" w:space="0" w:color="auto"/>
        <w:right w:val="none" w:sz="0" w:space="0" w:color="auto"/>
      </w:divBdr>
    </w:div>
    <w:div w:id="1835487811">
      <w:bodyDiv w:val="1"/>
      <w:marLeft w:val="0"/>
      <w:marRight w:val="0"/>
      <w:marTop w:val="0"/>
      <w:marBottom w:val="0"/>
      <w:divBdr>
        <w:top w:val="none" w:sz="0" w:space="0" w:color="auto"/>
        <w:left w:val="none" w:sz="0" w:space="0" w:color="auto"/>
        <w:bottom w:val="none" w:sz="0" w:space="0" w:color="auto"/>
        <w:right w:val="none" w:sz="0" w:space="0" w:color="auto"/>
      </w:divBdr>
    </w:div>
    <w:div w:id="1837303465">
      <w:bodyDiv w:val="1"/>
      <w:marLeft w:val="0"/>
      <w:marRight w:val="0"/>
      <w:marTop w:val="0"/>
      <w:marBottom w:val="0"/>
      <w:divBdr>
        <w:top w:val="none" w:sz="0" w:space="0" w:color="auto"/>
        <w:left w:val="none" w:sz="0" w:space="0" w:color="auto"/>
        <w:bottom w:val="none" w:sz="0" w:space="0" w:color="auto"/>
        <w:right w:val="none" w:sz="0" w:space="0" w:color="auto"/>
      </w:divBdr>
    </w:div>
    <w:div w:id="1837837515">
      <w:bodyDiv w:val="1"/>
      <w:marLeft w:val="0"/>
      <w:marRight w:val="0"/>
      <w:marTop w:val="0"/>
      <w:marBottom w:val="0"/>
      <w:divBdr>
        <w:top w:val="none" w:sz="0" w:space="0" w:color="auto"/>
        <w:left w:val="none" w:sz="0" w:space="0" w:color="auto"/>
        <w:bottom w:val="none" w:sz="0" w:space="0" w:color="auto"/>
        <w:right w:val="none" w:sz="0" w:space="0" w:color="auto"/>
      </w:divBdr>
    </w:div>
    <w:div w:id="1837915876">
      <w:bodyDiv w:val="1"/>
      <w:marLeft w:val="0"/>
      <w:marRight w:val="0"/>
      <w:marTop w:val="0"/>
      <w:marBottom w:val="0"/>
      <w:divBdr>
        <w:top w:val="none" w:sz="0" w:space="0" w:color="auto"/>
        <w:left w:val="none" w:sz="0" w:space="0" w:color="auto"/>
        <w:bottom w:val="none" w:sz="0" w:space="0" w:color="auto"/>
        <w:right w:val="none" w:sz="0" w:space="0" w:color="auto"/>
      </w:divBdr>
    </w:div>
    <w:div w:id="1840151518">
      <w:bodyDiv w:val="1"/>
      <w:marLeft w:val="0"/>
      <w:marRight w:val="0"/>
      <w:marTop w:val="0"/>
      <w:marBottom w:val="0"/>
      <w:divBdr>
        <w:top w:val="none" w:sz="0" w:space="0" w:color="auto"/>
        <w:left w:val="none" w:sz="0" w:space="0" w:color="auto"/>
        <w:bottom w:val="none" w:sz="0" w:space="0" w:color="auto"/>
        <w:right w:val="none" w:sz="0" w:space="0" w:color="auto"/>
      </w:divBdr>
    </w:div>
    <w:div w:id="1840339943">
      <w:bodyDiv w:val="1"/>
      <w:marLeft w:val="0"/>
      <w:marRight w:val="0"/>
      <w:marTop w:val="0"/>
      <w:marBottom w:val="0"/>
      <w:divBdr>
        <w:top w:val="none" w:sz="0" w:space="0" w:color="auto"/>
        <w:left w:val="none" w:sz="0" w:space="0" w:color="auto"/>
        <w:bottom w:val="none" w:sz="0" w:space="0" w:color="auto"/>
        <w:right w:val="none" w:sz="0" w:space="0" w:color="auto"/>
      </w:divBdr>
    </w:div>
    <w:div w:id="1841508385">
      <w:bodyDiv w:val="1"/>
      <w:marLeft w:val="0"/>
      <w:marRight w:val="0"/>
      <w:marTop w:val="0"/>
      <w:marBottom w:val="0"/>
      <w:divBdr>
        <w:top w:val="none" w:sz="0" w:space="0" w:color="auto"/>
        <w:left w:val="none" w:sz="0" w:space="0" w:color="auto"/>
        <w:bottom w:val="none" w:sz="0" w:space="0" w:color="auto"/>
        <w:right w:val="none" w:sz="0" w:space="0" w:color="auto"/>
      </w:divBdr>
    </w:div>
    <w:div w:id="1842116876">
      <w:bodyDiv w:val="1"/>
      <w:marLeft w:val="0"/>
      <w:marRight w:val="0"/>
      <w:marTop w:val="0"/>
      <w:marBottom w:val="0"/>
      <w:divBdr>
        <w:top w:val="none" w:sz="0" w:space="0" w:color="auto"/>
        <w:left w:val="none" w:sz="0" w:space="0" w:color="auto"/>
        <w:bottom w:val="none" w:sz="0" w:space="0" w:color="auto"/>
        <w:right w:val="none" w:sz="0" w:space="0" w:color="auto"/>
      </w:divBdr>
    </w:div>
    <w:div w:id="1842970276">
      <w:bodyDiv w:val="1"/>
      <w:marLeft w:val="0"/>
      <w:marRight w:val="0"/>
      <w:marTop w:val="0"/>
      <w:marBottom w:val="0"/>
      <w:divBdr>
        <w:top w:val="none" w:sz="0" w:space="0" w:color="auto"/>
        <w:left w:val="none" w:sz="0" w:space="0" w:color="auto"/>
        <w:bottom w:val="none" w:sz="0" w:space="0" w:color="auto"/>
        <w:right w:val="none" w:sz="0" w:space="0" w:color="auto"/>
      </w:divBdr>
    </w:div>
    <w:div w:id="1843465955">
      <w:bodyDiv w:val="1"/>
      <w:marLeft w:val="0"/>
      <w:marRight w:val="0"/>
      <w:marTop w:val="0"/>
      <w:marBottom w:val="0"/>
      <w:divBdr>
        <w:top w:val="none" w:sz="0" w:space="0" w:color="auto"/>
        <w:left w:val="none" w:sz="0" w:space="0" w:color="auto"/>
        <w:bottom w:val="none" w:sz="0" w:space="0" w:color="auto"/>
        <w:right w:val="none" w:sz="0" w:space="0" w:color="auto"/>
      </w:divBdr>
    </w:div>
    <w:div w:id="1843813483">
      <w:bodyDiv w:val="1"/>
      <w:marLeft w:val="0"/>
      <w:marRight w:val="0"/>
      <w:marTop w:val="0"/>
      <w:marBottom w:val="0"/>
      <w:divBdr>
        <w:top w:val="none" w:sz="0" w:space="0" w:color="auto"/>
        <w:left w:val="none" w:sz="0" w:space="0" w:color="auto"/>
        <w:bottom w:val="none" w:sz="0" w:space="0" w:color="auto"/>
        <w:right w:val="none" w:sz="0" w:space="0" w:color="auto"/>
      </w:divBdr>
    </w:div>
    <w:div w:id="1843819235">
      <w:bodyDiv w:val="1"/>
      <w:marLeft w:val="0"/>
      <w:marRight w:val="0"/>
      <w:marTop w:val="0"/>
      <w:marBottom w:val="0"/>
      <w:divBdr>
        <w:top w:val="none" w:sz="0" w:space="0" w:color="auto"/>
        <w:left w:val="none" w:sz="0" w:space="0" w:color="auto"/>
        <w:bottom w:val="none" w:sz="0" w:space="0" w:color="auto"/>
        <w:right w:val="none" w:sz="0" w:space="0" w:color="auto"/>
      </w:divBdr>
    </w:div>
    <w:div w:id="1844739304">
      <w:bodyDiv w:val="1"/>
      <w:marLeft w:val="0"/>
      <w:marRight w:val="0"/>
      <w:marTop w:val="0"/>
      <w:marBottom w:val="0"/>
      <w:divBdr>
        <w:top w:val="none" w:sz="0" w:space="0" w:color="auto"/>
        <w:left w:val="none" w:sz="0" w:space="0" w:color="auto"/>
        <w:bottom w:val="none" w:sz="0" w:space="0" w:color="auto"/>
        <w:right w:val="none" w:sz="0" w:space="0" w:color="auto"/>
      </w:divBdr>
    </w:div>
    <w:div w:id="1847281566">
      <w:bodyDiv w:val="1"/>
      <w:marLeft w:val="0"/>
      <w:marRight w:val="0"/>
      <w:marTop w:val="0"/>
      <w:marBottom w:val="0"/>
      <w:divBdr>
        <w:top w:val="none" w:sz="0" w:space="0" w:color="auto"/>
        <w:left w:val="none" w:sz="0" w:space="0" w:color="auto"/>
        <w:bottom w:val="none" w:sz="0" w:space="0" w:color="auto"/>
        <w:right w:val="none" w:sz="0" w:space="0" w:color="auto"/>
      </w:divBdr>
    </w:div>
    <w:div w:id="1848594559">
      <w:bodyDiv w:val="1"/>
      <w:marLeft w:val="0"/>
      <w:marRight w:val="0"/>
      <w:marTop w:val="0"/>
      <w:marBottom w:val="0"/>
      <w:divBdr>
        <w:top w:val="none" w:sz="0" w:space="0" w:color="auto"/>
        <w:left w:val="none" w:sz="0" w:space="0" w:color="auto"/>
        <w:bottom w:val="none" w:sz="0" w:space="0" w:color="auto"/>
        <w:right w:val="none" w:sz="0" w:space="0" w:color="auto"/>
      </w:divBdr>
    </w:div>
    <w:div w:id="1848792396">
      <w:bodyDiv w:val="1"/>
      <w:marLeft w:val="0"/>
      <w:marRight w:val="0"/>
      <w:marTop w:val="0"/>
      <w:marBottom w:val="0"/>
      <w:divBdr>
        <w:top w:val="none" w:sz="0" w:space="0" w:color="auto"/>
        <w:left w:val="none" w:sz="0" w:space="0" w:color="auto"/>
        <w:bottom w:val="none" w:sz="0" w:space="0" w:color="auto"/>
        <w:right w:val="none" w:sz="0" w:space="0" w:color="auto"/>
      </w:divBdr>
    </w:div>
    <w:div w:id="1849055741">
      <w:bodyDiv w:val="1"/>
      <w:marLeft w:val="0"/>
      <w:marRight w:val="0"/>
      <w:marTop w:val="0"/>
      <w:marBottom w:val="0"/>
      <w:divBdr>
        <w:top w:val="none" w:sz="0" w:space="0" w:color="auto"/>
        <w:left w:val="none" w:sz="0" w:space="0" w:color="auto"/>
        <w:bottom w:val="none" w:sz="0" w:space="0" w:color="auto"/>
        <w:right w:val="none" w:sz="0" w:space="0" w:color="auto"/>
      </w:divBdr>
    </w:div>
    <w:div w:id="1850368845">
      <w:bodyDiv w:val="1"/>
      <w:marLeft w:val="0"/>
      <w:marRight w:val="0"/>
      <w:marTop w:val="0"/>
      <w:marBottom w:val="0"/>
      <w:divBdr>
        <w:top w:val="none" w:sz="0" w:space="0" w:color="auto"/>
        <w:left w:val="none" w:sz="0" w:space="0" w:color="auto"/>
        <w:bottom w:val="none" w:sz="0" w:space="0" w:color="auto"/>
        <w:right w:val="none" w:sz="0" w:space="0" w:color="auto"/>
      </w:divBdr>
    </w:div>
    <w:div w:id="1850438003">
      <w:bodyDiv w:val="1"/>
      <w:marLeft w:val="0"/>
      <w:marRight w:val="0"/>
      <w:marTop w:val="0"/>
      <w:marBottom w:val="0"/>
      <w:divBdr>
        <w:top w:val="none" w:sz="0" w:space="0" w:color="auto"/>
        <w:left w:val="none" w:sz="0" w:space="0" w:color="auto"/>
        <w:bottom w:val="none" w:sz="0" w:space="0" w:color="auto"/>
        <w:right w:val="none" w:sz="0" w:space="0" w:color="auto"/>
      </w:divBdr>
    </w:div>
    <w:div w:id="1851724977">
      <w:bodyDiv w:val="1"/>
      <w:marLeft w:val="0"/>
      <w:marRight w:val="0"/>
      <w:marTop w:val="0"/>
      <w:marBottom w:val="0"/>
      <w:divBdr>
        <w:top w:val="none" w:sz="0" w:space="0" w:color="auto"/>
        <w:left w:val="none" w:sz="0" w:space="0" w:color="auto"/>
        <w:bottom w:val="none" w:sz="0" w:space="0" w:color="auto"/>
        <w:right w:val="none" w:sz="0" w:space="0" w:color="auto"/>
      </w:divBdr>
    </w:div>
    <w:div w:id="1852144097">
      <w:bodyDiv w:val="1"/>
      <w:marLeft w:val="0"/>
      <w:marRight w:val="0"/>
      <w:marTop w:val="0"/>
      <w:marBottom w:val="0"/>
      <w:divBdr>
        <w:top w:val="none" w:sz="0" w:space="0" w:color="auto"/>
        <w:left w:val="none" w:sz="0" w:space="0" w:color="auto"/>
        <w:bottom w:val="none" w:sz="0" w:space="0" w:color="auto"/>
        <w:right w:val="none" w:sz="0" w:space="0" w:color="auto"/>
      </w:divBdr>
    </w:div>
    <w:div w:id="1852529614">
      <w:bodyDiv w:val="1"/>
      <w:marLeft w:val="0"/>
      <w:marRight w:val="0"/>
      <w:marTop w:val="0"/>
      <w:marBottom w:val="0"/>
      <w:divBdr>
        <w:top w:val="none" w:sz="0" w:space="0" w:color="auto"/>
        <w:left w:val="none" w:sz="0" w:space="0" w:color="auto"/>
        <w:bottom w:val="none" w:sz="0" w:space="0" w:color="auto"/>
        <w:right w:val="none" w:sz="0" w:space="0" w:color="auto"/>
      </w:divBdr>
    </w:div>
    <w:div w:id="1852913903">
      <w:bodyDiv w:val="1"/>
      <w:marLeft w:val="0"/>
      <w:marRight w:val="0"/>
      <w:marTop w:val="0"/>
      <w:marBottom w:val="0"/>
      <w:divBdr>
        <w:top w:val="none" w:sz="0" w:space="0" w:color="auto"/>
        <w:left w:val="none" w:sz="0" w:space="0" w:color="auto"/>
        <w:bottom w:val="none" w:sz="0" w:space="0" w:color="auto"/>
        <w:right w:val="none" w:sz="0" w:space="0" w:color="auto"/>
      </w:divBdr>
    </w:div>
    <w:div w:id="1854029660">
      <w:bodyDiv w:val="1"/>
      <w:marLeft w:val="0"/>
      <w:marRight w:val="0"/>
      <w:marTop w:val="0"/>
      <w:marBottom w:val="0"/>
      <w:divBdr>
        <w:top w:val="none" w:sz="0" w:space="0" w:color="auto"/>
        <w:left w:val="none" w:sz="0" w:space="0" w:color="auto"/>
        <w:bottom w:val="none" w:sz="0" w:space="0" w:color="auto"/>
        <w:right w:val="none" w:sz="0" w:space="0" w:color="auto"/>
      </w:divBdr>
    </w:div>
    <w:div w:id="1854227453">
      <w:bodyDiv w:val="1"/>
      <w:marLeft w:val="0"/>
      <w:marRight w:val="0"/>
      <w:marTop w:val="0"/>
      <w:marBottom w:val="0"/>
      <w:divBdr>
        <w:top w:val="none" w:sz="0" w:space="0" w:color="auto"/>
        <w:left w:val="none" w:sz="0" w:space="0" w:color="auto"/>
        <w:bottom w:val="none" w:sz="0" w:space="0" w:color="auto"/>
        <w:right w:val="none" w:sz="0" w:space="0" w:color="auto"/>
      </w:divBdr>
    </w:div>
    <w:div w:id="1855344348">
      <w:bodyDiv w:val="1"/>
      <w:marLeft w:val="0"/>
      <w:marRight w:val="0"/>
      <w:marTop w:val="0"/>
      <w:marBottom w:val="0"/>
      <w:divBdr>
        <w:top w:val="none" w:sz="0" w:space="0" w:color="auto"/>
        <w:left w:val="none" w:sz="0" w:space="0" w:color="auto"/>
        <w:bottom w:val="none" w:sz="0" w:space="0" w:color="auto"/>
        <w:right w:val="none" w:sz="0" w:space="0" w:color="auto"/>
      </w:divBdr>
    </w:div>
    <w:div w:id="1855655474">
      <w:bodyDiv w:val="1"/>
      <w:marLeft w:val="0"/>
      <w:marRight w:val="0"/>
      <w:marTop w:val="0"/>
      <w:marBottom w:val="0"/>
      <w:divBdr>
        <w:top w:val="none" w:sz="0" w:space="0" w:color="auto"/>
        <w:left w:val="none" w:sz="0" w:space="0" w:color="auto"/>
        <w:bottom w:val="none" w:sz="0" w:space="0" w:color="auto"/>
        <w:right w:val="none" w:sz="0" w:space="0" w:color="auto"/>
      </w:divBdr>
    </w:div>
    <w:div w:id="1857887044">
      <w:bodyDiv w:val="1"/>
      <w:marLeft w:val="0"/>
      <w:marRight w:val="0"/>
      <w:marTop w:val="0"/>
      <w:marBottom w:val="0"/>
      <w:divBdr>
        <w:top w:val="none" w:sz="0" w:space="0" w:color="auto"/>
        <w:left w:val="none" w:sz="0" w:space="0" w:color="auto"/>
        <w:bottom w:val="none" w:sz="0" w:space="0" w:color="auto"/>
        <w:right w:val="none" w:sz="0" w:space="0" w:color="auto"/>
      </w:divBdr>
    </w:div>
    <w:div w:id="1858155779">
      <w:bodyDiv w:val="1"/>
      <w:marLeft w:val="0"/>
      <w:marRight w:val="0"/>
      <w:marTop w:val="0"/>
      <w:marBottom w:val="0"/>
      <w:divBdr>
        <w:top w:val="none" w:sz="0" w:space="0" w:color="auto"/>
        <w:left w:val="none" w:sz="0" w:space="0" w:color="auto"/>
        <w:bottom w:val="none" w:sz="0" w:space="0" w:color="auto"/>
        <w:right w:val="none" w:sz="0" w:space="0" w:color="auto"/>
      </w:divBdr>
    </w:div>
    <w:div w:id="1858537851">
      <w:bodyDiv w:val="1"/>
      <w:marLeft w:val="0"/>
      <w:marRight w:val="0"/>
      <w:marTop w:val="0"/>
      <w:marBottom w:val="0"/>
      <w:divBdr>
        <w:top w:val="none" w:sz="0" w:space="0" w:color="auto"/>
        <w:left w:val="none" w:sz="0" w:space="0" w:color="auto"/>
        <w:bottom w:val="none" w:sz="0" w:space="0" w:color="auto"/>
        <w:right w:val="none" w:sz="0" w:space="0" w:color="auto"/>
      </w:divBdr>
    </w:div>
    <w:div w:id="1859273568">
      <w:bodyDiv w:val="1"/>
      <w:marLeft w:val="0"/>
      <w:marRight w:val="0"/>
      <w:marTop w:val="0"/>
      <w:marBottom w:val="0"/>
      <w:divBdr>
        <w:top w:val="none" w:sz="0" w:space="0" w:color="auto"/>
        <w:left w:val="none" w:sz="0" w:space="0" w:color="auto"/>
        <w:bottom w:val="none" w:sz="0" w:space="0" w:color="auto"/>
        <w:right w:val="none" w:sz="0" w:space="0" w:color="auto"/>
      </w:divBdr>
    </w:div>
    <w:div w:id="1859351194">
      <w:bodyDiv w:val="1"/>
      <w:marLeft w:val="0"/>
      <w:marRight w:val="0"/>
      <w:marTop w:val="0"/>
      <w:marBottom w:val="0"/>
      <w:divBdr>
        <w:top w:val="none" w:sz="0" w:space="0" w:color="auto"/>
        <w:left w:val="none" w:sz="0" w:space="0" w:color="auto"/>
        <w:bottom w:val="none" w:sz="0" w:space="0" w:color="auto"/>
        <w:right w:val="none" w:sz="0" w:space="0" w:color="auto"/>
      </w:divBdr>
    </w:div>
    <w:div w:id="1859461968">
      <w:bodyDiv w:val="1"/>
      <w:marLeft w:val="0"/>
      <w:marRight w:val="0"/>
      <w:marTop w:val="0"/>
      <w:marBottom w:val="0"/>
      <w:divBdr>
        <w:top w:val="none" w:sz="0" w:space="0" w:color="auto"/>
        <w:left w:val="none" w:sz="0" w:space="0" w:color="auto"/>
        <w:bottom w:val="none" w:sz="0" w:space="0" w:color="auto"/>
        <w:right w:val="none" w:sz="0" w:space="0" w:color="auto"/>
      </w:divBdr>
    </w:div>
    <w:div w:id="1859611575">
      <w:bodyDiv w:val="1"/>
      <w:marLeft w:val="0"/>
      <w:marRight w:val="0"/>
      <w:marTop w:val="0"/>
      <w:marBottom w:val="0"/>
      <w:divBdr>
        <w:top w:val="none" w:sz="0" w:space="0" w:color="auto"/>
        <w:left w:val="none" w:sz="0" w:space="0" w:color="auto"/>
        <w:bottom w:val="none" w:sz="0" w:space="0" w:color="auto"/>
        <w:right w:val="none" w:sz="0" w:space="0" w:color="auto"/>
      </w:divBdr>
    </w:div>
    <w:div w:id="1859847221">
      <w:bodyDiv w:val="1"/>
      <w:marLeft w:val="0"/>
      <w:marRight w:val="0"/>
      <w:marTop w:val="0"/>
      <w:marBottom w:val="0"/>
      <w:divBdr>
        <w:top w:val="none" w:sz="0" w:space="0" w:color="auto"/>
        <w:left w:val="none" w:sz="0" w:space="0" w:color="auto"/>
        <w:bottom w:val="none" w:sz="0" w:space="0" w:color="auto"/>
        <w:right w:val="none" w:sz="0" w:space="0" w:color="auto"/>
      </w:divBdr>
    </w:div>
    <w:div w:id="1859853702">
      <w:bodyDiv w:val="1"/>
      <w:marLeft w:val="0"/>
      <w:marRight w:val="0"/>
      <w:marTop w:val="0"/>
      <w:marBottom w:val="0"/>
      <w:divBdr>
        <w:top w:val="none" w:sz="0" w:space="0" w:color="auto"/>
        <w:left w:val="none" w:sz="0" w:space="0" w:color="auto"/>
        <w:bottom w:val="none" w:sz="0" w:space="0" w:color="auto"/>
        <w:right w:val="none" w:sz="0" w:space="0" w:color="auto"/>
      </w:divBdr>
    </w:div>
    <w:div w:id="1859856541">
      <w:bodyDiv w:val="1"/>
      <w:marLeft w:val="0"/>
      <w:marRight w:val="0"/>
      <w:marTop w:val="0"/>
      <w:marBottom w:val="0"/>
      <w:divBdr>
        <w:top w:val="none" w:sz="0" w:space="0" w:color="auto"/>
        <w:left w:val="none" w:sz="0" w:space="0" w:color="auto"/>
        <w:bottom w:val="none" w:sz="0" w:space="0" w:color="auto"/>
        <w:right w:val="none" w:sz="0" w:space="0" w:color="auto"/>
      </w:divBdr>
    </w:div>
    <w:div w:id="1860241721">
      <w:bodyDiv w:val="1"/>
      <w:marLeft w:val="0"/>
      <w:marRight w:val="0"/>
      <w:marTop w:val="0"/>
      <w:marBottom w:val="0"/>
      <w:divBdr>
        <w:top w:val="none" w:sz="0" w:space="0" w:color="auto"/>
        <w:left w:val="none" w:sz="0" w:space="0" w:color="auto"/>
        <w:bottom w:val="none" w:sz="0" w:space="0" w:color="auto"/>
        <w:right w:val="none" w:sz="0" w:space="0" w:color="auto"/>
      </w:divBdr>
    </w:div>
    <w:div w:id="1860507535">
      <w:bodyDiv w:val="1"/>
      <w:marLeft w:val="0"/>
      <w:marRight w:val="0"/>
      <w:marTop w:val="0"/>
      <w:marBottom w:val="0"/>
      <w:divBdr>
        <w:top w:val="none" w:sz="0" w:space="0" w:color="auto"/>
        <w:left w:val="none" w:sz="0" w:space="0" w:color="auto"/>
        <w:bottom w:val="none" w:sz="0" w:space="0" w:color="auto"/>
        <w:right w:val="none" w:sz="0" w:space="0" w:color="auto"/>
      </w:divBdr>
    </w:div>
    <w:div w:id="1860581384">
      <w:bodyDiv w:val="1"/>
      <w:marLeft w:val="0"/>
      <w:marRight w:val="0"/>
      <w:marTop w:val="0"/>
      <w:marBottom w:val="0"/>
      <w:divBdr>
        <w:top w:val="none" w:sz="0" w:space="0" w:color="auto"/>
        <w:left w:val="none" w:sz="0" w:space="0" w:color="auto"/>
        <w:bottom w:val="none" w:sz="0" w:space="0" w:color="auto"/>
        <w:right w:val="none" w:sz="0" w:space="0" w:color="auto"/>
      </w:divBdr>
    </w:div>
    <w:div w:id="1860728577">
      <w:bodyDiv w:val="1"/>
      <w:marLeft w:val="0"/>
      <w:marRight w:val="0"/>
      <w:marTop w:val="0"/>
      <w:marBottom w:val="0"/>
      <w:divBdr>
        <w:top w:val="none" w:sz="0" w:space="0" w:color="auto"/>
        <w:left w:val="none" w:sz="0" w:space="0" w:color="auto"/>
        <w:bottom w:val="none" w:sz="0" w:space="0" w:color="auto"/>
        <w:right w:val="none" w:sz="0" w:space="0" w:color="auto"/>
      </w:divBdr>
    </w:div>
    <w:div w:id="1861116502">
      <w:bodyDiv w:val="1"/>
      <w:marLeft w:val="0"/>
      <w:marRight w:val="0"/>
      <w:marTop w:val="0"/>
      <w:marBottom w:val="0"/>
      <w:divBdr>
        <w:top w:val="none" w:sz="0" w:space="0" w:color="auto"/>
        <w:left w:val="none" w:sz="0" w:space="0" w:color="auto"/>
        <w:bottom w:val="none" w:sz="0" w:space="0" w:color="auto"/>
        <w:right w:val="none" w:sz="0" w:space="0" w:color="auto"/>
      </w:divBdr>
    </w:div>
    <w:div w:id="1861822507">
      <w:bodyDiv w:val="1"/>
      <w:marLeft w:val="0"/>
      <w:marRight w:val="0"/>
      <w:marTop w:val="0"/>
      <w:marBottom w:val="0"/>
      <w:divBdr>
        <w:top w:val="none" w:sz="0" w:space="0" w:color="auto"/>
        <w:left w:val="none" w:sz="0" w:space="0" w:color="auto"/>
        <w:bottom w:val="none" w:sz="0" w:space="0" w:color="auto"/>
        <w:right w:val="none" w:sz="0" w:space="0" w:color="auto"/>
      </w:divBdr>
    </w:div>
    <w:div w:id="1862164538">
      <w:bodyDiv w:val="1"/>
      <w:marLeft w:val="0"/>
      <w:marRight w:val="0"/>
      <w:marTop w:val="0"/>
      <w:marBottom w:val="0"/>
      <w:divBdr>
        <w:top w:val="none" w:sz="0" w:space="0" w:color="auto"/>
        <w:left w:val="none" w:sz="0" w:space="0" w:color="auto"/>
        <w:bottom w:val="none" w:sz="0" w:space="0" w:color="auto"/>
        <w:right w:val="none" w:sz="0" w:space="0" w:color="auto"/>
      </w:divBdr>
    </w:div>
    <w:div w:id="1862469264">
      <w:bodyDiv w:val="1"/>
      <w:marLeft w:val="0"/>
      <w:marRight w:val="0"/>
      <w:marTop w:val="0"/>
      <w:marBottom w:val="0"/>
      <w:divBdr>
        <w:top w:val="none" w:sz="0" w:space="0" w:color="auto"/>
        <w:left w:val="none" w:sz="0" w:space="0" w:color="auto"/>
        <w:bottom w:val="none" w:sz="0" w:space="0" w:color="auto"/>
        <w:right w:val="none" w:sz="0" w:space="0" w:color="auto"/>
      </w:divBdr>
    </w:div>
    <w:div w:id="1863205681">
      <w:bodyDiv w:val="1"/>
      <w:marLeft w:val="0"/>
      <w:marRight w:val="0"/>
      <w:marTop w:val="0"/>
      <w:marBottom w:val="0"/>
      <w:divBdr>
        <w:top w:val="none" w:sz="0" w:space="0" w:color="auto"/>
        <w:left w:val="none" w:sz="0" w:space="0" w:color="auto"/>
        <w:bottom w:val="none" w:sz="0" w:space="0" w:color="auto"/>
        <w:right w:val="none" w:sz="0" w:space="0" w:color="auto"/>
      </w:divBdr>
    </w:div>
    <w:div w:id="1863322773">
      <w:bodyDiv w:val="1"/>
      <w:marLeft w:val="0"/>
      <w:marRight w:val="0"/>
      <w:marTop w:val="0"/>
      <w:marBottom w:val="0"/>
      <w:divBdr>
        <w:top w:val="none" w:sz="0" w:space="0" w:color="auto"/>
        <w:left w:val="none" w:sz="0" w:space="0" w:color="auto"/>
        <w:bottom w:val="none" w:sz="0" w:space="0" w:color="auto"/>
        <w:right w:val="none" w:sz="0" w:space="0" w:color="auto"/>
      </w:divBdr>
    </w:div>
    <w:div w:id="1864859272">
      <w:bodyDiv w:val="1"/>
      <w:marLeft w:val="0"/>
      <w:marRight w:val="0"/>
      <w:marTop w:val="0"/>
      <w:marBottom w:val="0"/>
      <w:divBdr>
        <w:top w:val="none" w:sz="0" w:space="0" w:color="auto"/>
        <w:left w:val="none" w:sz="0" w:space="0" w:color="auto"/>
        <w:bottom w:val="none" w:sz="0" w:space="0" w:color="auto"/>
        <w:right w:val="none" w:sz="0" w:space="0" w:color="auto"/>
      </w:divBdr>
    </w:div>
    <w:div w:id="1866402135">
      <w:bodyDiv w:val="1"/>
      <w:marLeft w:val="0"/>
      <w:marRight w:val="0"/>
      <w:marTop w:val="0"/>
      <w:marBottom w:val="0"/>
      <w:divBdr>
        <w:top w:val="none" w:sz="0" w:space="0" w:color="auto"/>
        <w:left w:val="none" w:sz="0" w:space="0" w:color="auto"/>
        <w:bottom w:val="none" w:sz="0" w:space="0" w:color="auto"/>
        <w:right w:val="none" w:sz="0" w:space="0" w:color="auto"/>
      </w:divBdr>
    </w:div>
    <w:div w:id="1866556333">
      <w:bodyDiv w:val="1"/>
      <w:marLeft w:val="0"/>
      <w:marRight w:val="0"/>
      <w:marTop w:val="0"/>
      <w:marBottom w:val="0"/>
      <w:divBdr>
        <w:top w:val="none" w:sz="0" w:space="0" w:color="auto"/>
        <w:left w:val="none" w:sz="0" w:space="0" w:color="auto"/>
        <w:bottom w:val="none" w:sz="0" w:space="0" w:color="auto"/>
        <w:right w:val="none" w:sz="0" w:space="0" w:color="auto"/>
      </w:divBdr>
    </w:div>
    <w:div w:id="1867058948">
      <w:bodyDiv w:val="1"/>
      <w:marLeft w:val="0"/>
      <w:marRight w:val="0"/>
      <w:marTop w:val="0"/>
      <w:marBottom w:val="0"/>
      <w:divBdr>
        <w:top w:val="none" w:sz="0" w:space="0" w:color="auto"/>
        <w:left w:val="none" w:sz="0" w:space="0" w:color="auto"/>
        <w:bottom w:val="none" w:sz="0" w:space="0" w:color="auto"/>
        <w:right w:val="none" w:sz="0" w:space="0" w:color="auto"/>
      </w:divBdr>
    </w:div>
    <w:div w:id="1867135339">
      <w:bodyDiv w:val="1"/>
      <w:marLeft w:val="0"/>
      <w:marRight w:val="0"/>
      <w:marTop w:val="0"/>
      <w:marBottom w:val="0"/>
      <w:divBdr>
        <w:top w:val="none" w:sz="0" w:space="0" w:color="auto"/>
        <w:left w:val="none" w:sz="0" w:space="0" w:color="auto"/>
        <w:bottom w:val="none" w:sz="0" w:space="0" w:color="auto"/>
        <w:right w:val="none" w:sz="0" w:space="0" w:color="auto"/>
      </w:divBdr>
    </w:div>
    <w:div w:id="1867402089">
      <w:bodyDiv w:val="1"/>
      <w:marLeft w:val="0"/>
      <w:marRight w:val="0"/>
      <w:marTop w:val="0"/>
      <w:marBottom w:val="0"/>
      <w:divBdr>
        <w:top w:val="none" w:sz="0" w:space="0" w:color="auto"/>
        <w:left w:val="none" w:sz="0" w:space="0" w:color="auto"/>
        <w:bottom w:val="none" w:sz="0" w:space="0" w:color="auto"/>
        <w:right w:val="none" w:sz="0" w:space="0" w:color="auto"/>
      </w:divBdr>
    </w:div>
    <w:div w:id="1868133194">
      <w:bodyDiv w:val="1"/>
      <w:marLeft w:val="0"/>
      <w:marRight w:val="0"/>
      <w:marTop w:val="0"/>
      <w:marBottom w:val="0"/>
      <w:divBdr>
        <w:top w:val="none" w:sz="0" w:space="0" w:color="auto"/>
        <w:left w:val="none" w:sz="0" w:space="0" w:color="auto"/>
        <w:bottom w:val="none" w:sz="0" w:space="0" w:color="auto"/>
        <w:right w:val="none" w:sz="0" w:space="0" w:color="auto"/>
      </w:divBdr>
    </w:div>
    <w:div w:id="1869564794">
      <w:bodyDiv w:val="1"/>
      <w:marLeft w:val="0"/>
      <w:marRight w:val="0"/>
      <w:marTop w:val="0"/>
      <w:marBottom w:val="0"/>
      <w:divBdr>
        <w:top w:val="none" w:sz="0" w:space="0" w:color="auto"/>
        <w:left w:val="none" w:sz="0" w:space="0" w:color="auto"/>
        <w:bottom w:val="none" w:sz="0" w:space="0" w:color="auto"/>
        <w:right w:val="none" w:sz="0" w:space="0" w:color="auto"/>
      </w:divBdr>
    </w:div>
    <w:div w:id="1869636729">
      <w:bodyDiv w:val="1"/>
      <w:marLeft w:val="0"/>
      <w:marRight w:val="0"/>
      <w:marTop w:val="0"/>
      <w:marBottom w:val="0"/>
      <w:divBdr>
        <w:top w:val="none" w:sz="0" w:space="0" w:color="auto"/>
        <w:left w:val="none" w:sz="0" w:space="0" w:color="auto"/>
        <w:bottom w:val="none" w:sz="0" w:space="0" w:color="auto"/>
        <w:right w:val="none" w:sz="0" w:space="0" w:color="auto"/>
      </w:divBdr>
    </w:div>
    <w:div w:id="1870533945">
      <w:bodyDiv w:val="1"/>
      <w:marLeft w:val="0"/>
      <w:marRight w:val="0"/>
      <w:marTop w:val="0"/>
      <w:marBottom w:val="0"/>
      <w:divBdr>
        <w:top w:val="none" w:sz="0" w:space="0" w:color="auto"/>
        <w:left w:val="none" w:sz="0" w:space="0" w:color="auto"/>
        <w:bottom w:val="none" w:sz="0" w:space="0" w:color="auto"/>
        <w:right w:val="none" w:sz="0" w:space="0" w:color="auto"/>
      </w:divBdr>
    </w:div>
    <w:div w:id="1871724949">
      <w:bodyDiv w:val="1"/>
      <w:marLeft w:val="0"/>
      <w:marRight w:val="0"/>
      <w:marTop w:val="0"/>
      <w:marBottom w:val="0"/>
      <w:divBdr>
        <w:top w:val="none" w:sz="0" w:space="0" w:color="auto"/>
        <w:left w:val="none" w:sz="0" w:space="0" w:color="auto"/>
        <w:bottom w:val="none" w:sz="0" w:space="0" w:color="auto"/>
        <w:right w:val="none" w:sz="0" w:space="0" w:color="auto"/>
      </w:divBdr>
    </w:div>
    <w:div w:id="1872300620">
      <w:bodyDiv w:val="1"/>
      <w:marLeft w:val="0"/>
      <w:marRight w:val="0"/>
      <w:marTop w:val="0"/>
      <w:marBottom w:val="0"/>
      <w:divBdr>
        <w:top w:val="none" w:sz="0" w:space="0" w:color="auto"/>
        <w:left w:val="none" w:sz="0" w:space="0" w:color="auto"/>
        <w:bottom w:val="none" w:sz="0" w:space="0" w:color="auto"/>
        <w:right w:val="none" w:sz="0" w:space="0" w:color="auto"/>
      </w:divBdr>
    </w:div>
    <w:div w:id="1872767786">
      <w:bodyDiv w:val="1"/>
      <w:marLeft w:val="0"/>
      <w:marRight w:val="0"/>
      <w:marTop w:val="0"/>
      <w:marBottom w:val="0"/>
      <w:divBdr>
        <w:top w:val="none" w:sz="0" w:space="0" w:color="auto"/>
        <w:left w:val="none" w:sz="0" w:space="0" w:color="auto"/>
        <w:bottom w:val="none" w:sz="0" w:space="0" w:color="auto"/>
        <w:right w:val="none" w:sz="0" w:space="0" w:color="auto"/>
      </w:divBdr>
    </w:div>
    <w:div w:id="1873155389">
      <w:bodyDiv w:val="1"/>
      <w:marLeft w:val="0"/>
      <w:marRight w:val="0"/>
      <w:marTop w:val="0"/>
      <w:marBottom w:val="0"/>
      <w:divBdr>
        <w:top w:val="none" w:sz="0" w:space="0" w:color="auto"/>
        <w:left w:val="none" w:sz="0" w:space="0" w:color="auto"/>
        <w:bottom w:val="none" w:sz="0" w:space="0" w:color="auto"/>
        <w:right w:val="none" w:sz="0" w:space="0" w:color="auto"/>
      </w:divBdr>
    </w:div>
    <w:div w:id="1874146742">
      <w:bodyDiv w:val="1"/>
      <w:marLeft w:val="0"/>
      <w:marRight w:val="0"/>
      <w:marTop w:val="0"/>
      <w:marBottom w:val="0"/>
      <w:divBdr>
        <w:top w:val="none" w:sz="0" w:space="0" w:color="auto"/>
        <w:left w:val="none" w:sz="0" w:space="0" w:color="auto"/>
        <w:bottom w:val="none" w:sz="0" w:space="0" w:color="auto"/>
        <w:right w:val="none" w:sz="0" w:space="0" w:color="auto"/>
      </w:divBdr>
    </w:div>
    <w:div w:id="1874154675">
      <w:bodyDiv w:val="1"/>
      <w:marLeft w:val="0"/>
      <w:marRight w:val="0"/>
      <w:marTop w:val="0"/>
      <w:marBottom w:val="0"/>
      <w:divBdr>
        <w:top w:val="none" w:sz="0" w:space="0" w:color="auto"/>
        <w:left w:val="none" w:sz="0" w:space="0" w:color="auto"/>
        <w:bottom w:val="none" w:sz="0" w:space="0" w:color="auto"/>
        <w:right w:val="none" w:sz="0" w:space="0" w:color="auto"/>
      </w:divBdr>
    </w:div>
    <w:div w:id="1875338137">
      <w:bodyDiv w:val="1"/>
      <w:marLeft w:val="0"/>
      <w:marRight w:val="0"/>
      <w:marTop w:val="0"/>
      <w:marBottom w:val="0"/>
      <w:divBdr>
        <w:top w:val="none" w:sz="0" w:space="0" w:color="auto"/>
        <w:left w:val="none" w:sz="0" w:space="0" w:color="auto"/>
        <w:bottom w:val="none" w:sz="0" w:space="0" w:color="auto"/>
        <w:right w:val="none" w:sz="0" w:space="0" w:color="auto"/>
      </w:divBdr>
    </w:div>
    <w:div w:id="1875927407">
      <w:bodyDiv w:val="1"/>
      <w:marLeft w:val="0"/>
      <w:marRight w:val="0"/>
      <w:marTop w:val="0"/>
      <w:marBottom w:val="0"/>
      <w:divBdr>
        <w:top w:val="none" w:sz="0" w:space="0" w:color="auto"/>
        <w:left w:val="none" w:sz="0" w:space="0" w:color="auto"/>
        <w:bottom w:val="none" w:sz="0" w:space="0" w:color="auto"/>
        <w:right w:val="none" w:sz="0" w:space="0" w:color="auto"/>
      </w:divBdr>
    </w:div>
    <w:div w:id="1876195588">
      <w:bodyDiv w:val="1"/>
      <w:marLeft w:val="0"/>
      <w:marRight w:val="0"/>
      <w:marTop w:val="0"/>
      <w:marBottom w:val="0"/>
      <w:divBdr>
        <w:top w:val="none" w:sz="0" w:space="0" w:color="auto"/>
        <w:left w:val="none" w:sz="0" w:space="0" w:color="auto"/>
        <w:bottom w:val="none" w:sz="0" w:space="0" w:color="auto"/>
        <w:right w:val="none" w:sz="0" w:space="0" w:color="auto"/>
      </w:divBdr>
    </w:div>
    <w:div w:id="1876455450">
      <w:bodyDiv w:val="1"/>
      <w:marLeft w:val="0"/>
      <w:marRight w:val="0"/>
      <w:marTop w:val="0"/>
      <w:marBottom w:val="0"/>
      <w:divBdr>
        <w:top w:val="none" w:sz="0" w:space="0" w:color="auto"/>
        <w:left w:val="none" w:sz="0" w:space="0" w:color="auto"/>
        <w:bottom w:val="none" w:sz="0" w:space="0" w:color="auto"/>
        <w:right w:val="none" w:sz="0" w:space="0" w:color="auto"/>
      </w:divBdr>
    </w:div>
    <w:div w:id="1877086233">
      <w:bodyDiv w:val="1"/>
      <w:marLeft w:val="0"/>
      <w:marRight w:val="0"/>
      <w:marTop w:val="0"/>
      <w:marBottom w:val="0"/>
      <w:divBdr>
        <w:top w:val="none" w:sz="0" w:space="0" w:color="auto"/>
        <w:left w:val="none" w:sz="0" w:space="0" w:color="auto"/>
        <w:bottom w:val="none" w:sz="0" w:space="0" w:color="auto"/>
        <w:right w:val="none" w:sz="0" w:space="0" w:color="auto"/>
      </w:divBdr>
    </w:div>
    <w:div w:id="1877428535">
      <w:bodyDiv w:val="1"/>
      <w:marLeft w:val="0"/>
      <w:marRight w:val="0"/>
      <w:marTop w:val="0"/>
      <w:marBottom w:val="0"/>
      <w:divBdr>
        <w:top w:val="none" w:sz="0" w:space="0" w:color="auto"/>
        <w:left w:val="none" w:sz="0" w:space="0" w:color="auto"/>
        <w:bottom w:val="none" w:sz="0" w:space="0" w:color="auto"/>
        <w:right w:val="none" w:sz="0" w:space="0" w:color="auto"/>
      </w:divBdr>
    </w:div>
    <w:div w:id="1878202299">
      <w:bodyDiv w:val="1"/>
      <w:marLeft w:val="0"/>
      <w:marRight w:val="0"/>
      <w:marTop w:val="0"/>
      <w:marBottom w:val="0"/>
      <w:divBdr>
        <w:top w:val="none" w:sz="0" w:space="0" w:color="auto"/>
        <w:left w:val="none" w:sz="0" w:space="0" w:color="auto"/>
        <w:bottom w:val="none" w:sz="0" w:space="0" w:color="auto"/>
        <w:right w:val="none" w:sz="0" w:space="0" w:color="auto"/>
      </w:divBdr>
    </w:div>
    <w:div w:id="1880244427">
      <w:bodyDiv w:val="1"/>
      <w:marLeft w:val="0"/>
      <w:marRight w:val="0"/>
      <w:marTop w:val="0"/>
      <w:marBottom w:val="0"/>
      <w:divBdr>
        <w:top w:val="none" w:sz="0" w:space="0" w:color="auto"/>
        <w:left w:val="none" w:sz="0" w:space="0" w:color="auto"/>
        <w:bottom w:val="none" w:sz="0" w:space="0" w:color="auto"/>
        <w:right w:val="none" w:sz="0" w:space="0" w:color="auto"/>
      </w:divBdr>
    </w:div>
    <w:div w:id="1881085853">
      <w:bodyDiv w:val="1"/>
      <w:marLeft w:val="0"/>
      <w:marRight w:val="0"/>
      <w:marTop w:val="0"/>
      <w:marBottom w:val="0"/>
      <w:divBdr>
        <w:top w:val="none" w:sz="0" w:space="0" w:color="auto"/>
        <w:left w:val="none" w:sz="0" w:space="0" w:color="auto"/>
        <w:bottom w:val="none" w:sz="0" w:space="0" w:color="auto"/>
        <w:right w:val="none" w:sz="0" w:space="0" w:color="auto"/>
      </w:divBdr>
    </w:div>
    <w:div w:id="1881160406">
      <w:bodyDiv w:val="1"/>
      <w:marLeft w:val="0"/>
      <w:marRight w:val="0"/>
      <w:marTop w:val="0"/>
      <w:marBottom w:val="0"/>
      <w:divBdr>
        <w:top w:val="none" w:sz="0" w:space="0" w:color="auto"/>
        <w:left w:val="none" w:sz="0" w:space="0" w:color="auto"/>
        <w:bottom w:val="none" w:sz="0" w:space="0" w:color="auto"/>
        <w:right w:val="none" w:sz="0" w:space="0" w:color="auto"/>
      </w:divBdr>
    </w:div>
    <w:div w:id="1881283513">
      <w:bodyDiv w:val="1"/>
      <w:marLeft w:val="0"/>
      <w:marRight w:val="0"/>
      <w:marTop w:val="0"/>
      <w:marBottom w:val="0"/>
      <w:divBdr>
        <w:top w:val="none" w:sz="0" w:space="0" w:color="auto"/>
        <w:left w:val="none" w:sz="0" w:space="0" w:color="auto"/>
        <w:bottom w:val="none" w:sz="0" w:space="0" w:color="auto"/>
        <w:right w:val="none" w:sz="0" w:space="0" w:color="auto"/>
      </w:divBdr>
    </w:div>
    <w:div w:id="1881937203">
      <w:bodyDiv w:val="1"/>
      <w:marLeft w:val="0"/>
      <w:marRight w:val="0"/>
      <w:marTop w:val="0"/>
      <w:marBottom w:val="0"/>
      <w:divBdr>
        <w:top w:val="none" w:sz="0" w:space="0" w:color="auto"/>
        <w:left w:val="none" w:sz="0" w:space="0" w:color="auto"/>
        <w:bottom w:val="none" w:sz="0" w:space="0" w:color="auto"/>
        <w:right w:val="none" w:sz="0" w:space="0" w:color="auto"/>
      </w:divBdr>
    </w:div>
    <w:div w:id="1882089763">
      <w:bodyDiv w:val="1"/>
      <w:marLeft w:val="0"/>
      <w:marRight w:val="0"/>
      <w:marTop w:val="0"/>
      <w:marBottom w:val="0"/>
      <w:divBdr>
        <w:top w:val="none" w:sz="0" w:space="0" w:color="auto"/>
        <w:left w:val="none" w:sz="0" w:space="0" w:color="auto"/>
        <w:bottom w:val="none" w:sz="0" w:space="0" w:color="auto"/>
        <w:right w:val="none" w:sz="0" w:space="0" w:color="auto"/>
      </w:divBdr>
    </w:div>
    <w:div w:id="1883664548">
      <w:bodyDiv w:val="1"/>
      <w:marLeft w:val="0"/>
      <w:marRight w:val="0"/>
      <w:marTop w:val="0"/>
      <w:marBottom w:val="0"/>
      <w:divBdr>
        <w:top w:val="none" w:sz="0" w:space="0" w:color="auto"/>
        <w:left w:val="none" w:sz="0" w:space="0" w:color="auto"/>
        <w:bottom w:val="none" w:sz="0" w:space="0" w:color="auto"/>
        <w:right w:val="none" w:sz="0" w:space="0" w:color="auto"/>
      </w:divBdr>
    </w:div>
    <w:div w:id="1883785637">
      <w:bodyDiv w:val="1"/>
      <w:marLeft w:val="0"/>
      <w:marRight w:val="0"/>
      <w:marTop w:val="0"/>
      <w:marBottom w:val="0"/>
      <w:divBdr>
        <w:top w:val="none" w:sz="0" w:space="0" w:color="auto"/>
        <w:left w:val="none" w:sz="0" w:space="0" w:color="auto"/>
        <w:bottom w:val="none" w:sz="0" w:space="0" w:color="auto"/>
        <w:right w:val="none" w:sz="0" w:space="0" w:color="auto"/>
      </w:divBdr>
    </w:div>
    <w:div w:id="1884555364">
      <w:bodyDiv w:val="1"/>
      <w:marLeft w:val="0"/>
      <w:marRight w:val="0"/>
      <w:marTop w:val="0"/>
      <w:marBottom w:val="0"/>
      <w:divBdr>
        <w:top w:val="none" w:sz="0" w:space="0" w:color="auto"/>
        <w:left w:val="none" w:sz="0" w:space="0" w:color="auto"/>
        <w:bottom w:val="none" w:sz="0" w:space="0" w:color="auto"/>
        <w:right w:val="none" w:sz="0" w:space="0" w:color="auto"/>
      </w:divBdr>
    </w:div>
    <w:div w:id="1884751444">
      <w:bodyDiv w:val="1"/>
      <w:marLeft w:val="0"/>
      <w:marRight w:val="0"/>
      <w:marTop w:val="0"/>
      <w:marBottom w:val="0"/>
      <w:divBdr>
        <w:top w:val="none" w:sz="0" w:space="0" w:color="auto"/>
        <w:left w:val="none" w:sz="0" w:space="0" w:color="auto"/>
        <w:bottom w:val="none" w:sz="0" w:space="0" w:color="auto"/>
        <w:right w:val="none" w:sz="0" w:space="0" w:color="auto"/>
      </w:divBdr>
    </w:div>
    <w:div w:id="1885212508">
      <w:bodyDiv w:val="1"/>
      <w:marLeft w:val="0"/>
      <w:marRight w:val="0"/>
      <w:marTop w:val="0"/>
      <w:marBottom w:val="0"/>
      <w:divBdr>
        <w:top w:val="none" w:sz="0" w:space="0" w:color="auto"/>
        <w:left w:val="none" w:sz="0" w:space="0" w:color="auto"/>
        <w:bottom w:val="none" w:sz="0" w:space="0" w:color="auto"/>
        <w:right w:val="none" w:sz="0" w:space="0" w:color="auto"/>
      </w:divBdr>
    </w:div>
    <w:div w:id="1885558449">
      <w:bodyDiv w:val="1"/>
      <w:marLeft w:val="0"/>
      <w:marRight w:val="0"/>
      <w:marTop w:val="0"/>
      <w:marBottom w:val="0"/>
      <w:divBdr>
        <w:top w:val="none" w:sz="0" w:space="0" w:color="auto"/>
        <w:left w:val="none" w:sz="0" w:space="0" w:color="auto"/>
        <w:bottom w:val="none" w:sz="0" w:space="0" w:color="auto"/>
        <w:right w:val="none" w:sz="0" w:space="0" w:color="auto"/>
      </w:divBdr>
    </w:div>
    <w:div w:id="1886402271">
      <w:bodyDiv w:val="1"/>
      <w:marLeft w:val="0"/>
      <w:marRight w:val="0"/>
      <w:marTop w:val="0"/>
      <w:marBottom w:val="0"/>
      <w:divBdr>
        <w:top w:val="none" w:sz="0" w:space="0" w:color="auto"/>
        <w:left w:val="none" w:sz="0" w:space="0" w:color="auto"/>
        <w:bottom w:val="none" w:sz="0" w:space="0" w:color="auto"/>
        <w:right w:val="none" w:sz="0" w:space="0" w:color="auto"/>
      </w:divBdr>
    </w:div>
    <w:div w:id="1887402969">
      <w:bodyDiv w:val="1"/>
      <w:marLeft w:val="0"/>
      <w:marRight w:val="0"/>
      <w:marTop w:val="0"/>
      <w:marBottom w:val="0"/>
      <w:divBdr>
        <w:top w:val="none" w:sz="0" w:space="0" w:color="auto"/>
        <w:left w:val="none" w:sz="0" w:space="0" w:color="auto"/>
        <w:bottom w:val="none" w:sz="0" w:space="0" w:color="auto"/>
        <w:right w:val="none" w:sz="0" w:space="0" w:color="auto"/>
      </w:divBdr>
    </w:div>
    <w:div w:id="1887638419">
      <w:bodyDiv w:val="1"/>
      <w:marLeft w:val="0"/>
      <w:marRight w:val="0"/>
      <w:marTop w:val="0"/>
      <w:marBottom w:val="0"/>
      <w:divBdr>
        <w:top w:val="none" w:sz="0" w:space="0" w:color="auto"/>
        <w:left w:val="none" w:sz="0" w:space="0" w:color="auto"/>
        <w:bottom w:val="none" w:sz="0" w:space="0" w:color="auto"/>
        <w:right w:val="none" w:sz="0" w:space="0" w:color="auto"/>
      </w:divBdr>
    </w:div>
    <w:div w:id="1888686473">
      <w:bodyDiv w:val="1"/>
      <w:marLeft w:val="0"/>
      <w:marRight w:val="0"/>
      <w:marTop w:val="0"/>
      <w:marBottom w:val="0"/>
      <w:divBdr>
        <w:top w:val="none" w:sz="0" w:space="0" w:color="auto"/>
        <w:left w:val="none" w:sz="0" w:space="0" w:color="auto"/>
        <w:bottom w:val="none" w:sz="0" w:space="0" w:color="auto"/>
        <w:right w:val="none" w:sz="0" w:space="0" w:color="auto"/>
      </w:divBdr>
    </w:div>
    <w:div w:id="1890065360">
      <w:bodyDiv w:val="1"/>
      <w:marLeft w:val="0"/>
      <w:marRight w:val="0"/>
      <w:marTop w:val="0"/>
      <w:marBottom w:val="0"/>
      <w:divBdr>
        <w:top w:val="none" w:sz="0" w:space="0" w:color="auto"/>
        <w:left w:val="none" w:sz="0" w:space="0" w:color="auto"/>
        <w:bottom w:val="none" w:sz="0" w:space="0" w:color="auto"/>
        <w:right w:val="none" w:sz="0" w:space="0" w:color="auto"/>
      </w:divBdr>
    </w:div>
    <w:div w:id="1890454448">
      <w:bodyDiv w:val="1"/>
      <w:marLeft w:val="0"/>
      <w:marRight w:val="0"/>
      <w:marTop w:val="0"/>
      <w:marBottom w:val="0"/>
      <w:divBdr>
        <w:top w:val="none" w:sz="0" w:space="0" w:color="auto"/>
        <w:left w:val="none" w:sz="0" w:space="0" w:color="auto"/>
        <w:bottom w:val="none" w:sz="0" w:space="0" w:color="auto"/>
        <w:right w:val="none" w:sz="0" w:space="0" w:color="auto"/>
      </w:divBdr>
    </w:div>
    <w:div w:id="1890993400">
      <w:bodyDiv w:val="1"/>
      <w:marLeft w:val="0"/>
      <w:marRight w:val="0"/>
      <w:marTop w:val="0"/>
      <w:marBottom w:val="0"/>
      <w:divBdr>
        <w:top w:val="none" w:sz="0" w:space="0" w:color="auto"/>
        <w:left w:val="none" w:sz="0" w:space="0" w:color="auto"/>
        <w:bottom w:val="none" w:sz="0" w:space="0" w:color="auto"/>
        <w:right w:val="none" w:sz="0" w:space="0" w:color="auto"/>
      </w:divBdr>
    </w:div>
    <w:div w:id="1891454895">
      <w:bodyDiv w:val="1"/>
      <w:marLeft w:val="0"/>
      <w:marRight w:val="0"/>
      <w:marTop w:val="0"/>
      <w:marBottom w:val="0"/>
      <w:divBdr>
        <w:top w:val="none" w:sz="0" w:space="0" w:color="auto"/>
        <w:left w:val="none" w:sz="0" w:space="0" w:color="auto"/>
        <w:bottom w:val="none" w:sz="0" w:space="0" w:color="auto"/>
        <w:right w:val="none" w:sz="0" w:space="0" w:color="auto"/>
      </w:divBdr>
    </w:div>
    <w:div w:id="1891723512">
      <w:bodyDiv w:val="1"/>
      <w:marLeft w:val="0"/>
      <w:marRight w:val="0"/>
      <w:marTop w:val="0"/>
      <w:marBottom w:val="0"/>
      <w:divBdr>
        <w:top w:val="none" w:sz="0" w:space="0" w:color="auto"/>
        <w:left w:val="none" w:sz="0" w:space="0" w:color="auto"/>
        <w:bottom w:val="none" w:sz="0" w:space="0" w:color="auto"/>
        <w:right w:val="none" w:sz="0" w:space="0" w:color="auto"/>
      </w:divBdr>
    </w:div>
    <w:div w:id="1892501232">
      <w:bodyDiv w:val="1"/>
      <w:marLeft w:val="0"/>
      <w:marRight w:val="0"/>
      <w:marTop w:val="0"/>
      <w:marBottom w:val="0"/>
      <w:divBdr>
        <w:top w:val="none" w:sz="0" w:space="0" w:color="auto"/>
        <w:left w:val="none" w:sz="0" w:space="0" w:color="auto"/>
        <w:bottom w:val="none" w:sz="0" w:space="0" w:color="auto"/>
        <w:right w:val="none" w:sz="0" w:space="0" w:color="auto"/>
      </w:divBdr>
    </w:div>
    <w:div w:id="1893151136">
      <w:bodyDiv w:val="1"/>
      <w:marLeft w:val="0"/>
      <w:marRight w:val="0"/>
      <w:marTop w:val="0"/>
      <w:marBottom w:val="0"/>
      <w:divBdr>
        <w:top w:val="none" w:sz="0" w:space="0" w:color="auto"/>
        <w:left w:val="none" w:sz="0" w:space="0" w:color="auto"/>
        <w:bottom w:val="none" w:sz="0" w:space="0" w:color="auto"/>
        <w:right w:val="none" w:sz="0" w:space="0" w:color="auto"/>
      </w:divBdr>
    </w:div>
    <w:div w:id="1893231550">
      <w:bodyDiv w:val="1"/>
      <w:marLeft w:val="0"/>
      <w:marRight w:val="0"/>
      <w:marTop w:val="0"/>
      <w:marBottom w:val="0"/>
      <w:divBdr>
        <w:top w:val="none" w:sz="0" w:space="0" w:color="auto"/>
        <w:left w:val="none" w:sz="0" w:space="0" w:color="auto"/>
        <w:bottom w:val="none" w:sz="0" w:space="0" w:color="auto"/>
        <w:right w:val="none" w:sz="0" w:space="0" w:color="auto"/>
      </w:divBdr>
    </w:div>
    <w:div w:id="1893930479">
      <w:bodyDiv w:val="1"/>
      <w:marLeft w:val="0"/>
      <w:marRight w:val="0"/>
      <w:marTop w:val="0"/>
      <w:marBottom w:val="0"/>
      <w:divBdr>
        <w:top w:val="none" w:sz="0" w:space="0" w:color="auto"/>
        <w:left w:val="none" w:sz="0" w:space="0" w:color="auto"/>
        <w:bottom w:val="none" w:sz="0" w:space="0" w:color="auto"/>
        <w:right w:val="none" w:sz="0" w:space="0" w:color="auto"/>
      </w:divBdr>
    </w:div>
    <w:div w:id="1894195696">
      <w:bodyDiv w:val="1"/>
      <w:marLeft w:val="0"/>
      <w:marRight w:val="0"/>
      <w:marTop w:val="0"/>
      <w:marBottom w:val="0"/>
      <w:divBdr>
        <w:top w:val="none" w:sz="0" w:space="0" w:color="auto"/>
        <w:left w:val="none" w:sz="0" w:space="0" w:color="auto"/>
        <w:bottom w:val="none" w:sz="0" w:space="0" w:color="auto"/>
        <w:right w:val="none" w:sz="0" w:space="0" w:color="auto"/>
      </w:divBdr>
    </w:div>
    <w:div w:id="1894198190">
      <w:bodyDiv w:val="1"/>
      <w:marLeft w:val="0"/>
      <w:marRight w:val="0"/>
      <w:marTop w:val="0"/>
      <w:marBottom w:val="0"/>
      <w:divBdr>
        <w:top w:val="none" w:sz="0" w:space="0" w:color="auto"/>
        <w:left w:val="none" w:sz="0" w:space="0" w:color="auto"/>
        <w:bottom w:val="none" w:sz="0" w:space="0" w:color="auto"/>
        <w:right w:val="none" w:sz="0" w:space="0" w:color="auto"/>
      </w:divBdr>
    </w:div>
    <w:div w:id="1894344585">
      <w:bodyDiv w:val="1"/>
      <w:marLeft w:val="0"/>
      <w:marRight w:val="0"/>
      <w:marTop w:val="0"/>
      <w:marBottom w:val="0"/>
      <w:divBdr>
        <w:top w:val="none" w:sz="0" w:space="0" w:color="auto"/>
        <w:left w:val="none" w:sz="0" w:space="0" w:color="auto"/>
        <w:bottom w:val="none" w:sz="0" w:space="0" w:color="auto"/>
        <w:right w:val="none" w:sz="0" w:space="0" w:color="auto"/>
      </w:divBdr>
    </w:div>
    <w:div w:id="1895461994">
      <w:bodyDiv w:val="1"/>
      <w:marLeft w:val="0"/>
      <w:marRight w:val="0"/>
      <w:marTop w:val="0"/>
      <w:marBottom w:val="0"/>
      <w:divBdr>
        <w:top w:val="none" w:sz="0" w:space="0" w:color="auto"/>
        <w:left w:val="none" w:sz="0" w:space="0" w:color="auto"/>
        <w:bottom w:val="none" w:sz="0" w:space="0" w:color="auto"/>
        <w:right w:val="none" w:sz="0" w:space="0" w:color="auto"/>
      </w:divBdr>
    </w:div>
    <w:div w:id="1895695492">
      <w:bodyDiv w:val="1"/>
      <w:marLeft w:val="0"/>
      <w:marRight w:val="0"/>
      <w:marTop w:val="0"/>
      <w:marBottom w:val="0"/>
      <w:divBdr>
        <w:top w:val="none" w:sz="0" w:space="0" w:color="auto"/>
        <w:left w:val="none" w:sz="0" w:space="0" w:color="auto"/>
        <w:bottom w:val="none" w:sz="0" w:space="0" w:color="auto"/>
        <w:right w:val="none" w:sz="0" w:space="0" w:color="auto"/>
      </w:divBdr>
    </w:div>
    <w:div w:id="1895853221">
      <w:bodyDiv w:val="1"/>
      <w:marLeft w:val="0"/>
      <w:marRight w:val="0"/>
      <w:marTop w:val="0"/>
      <w:marBottom w:val="0"/>
      <w:divBdr>
        <w:top w:val="none" w:sz="0" w:space="0" w:color="auto"/>
        <w:left w:val="none" w:sz="0" w:space="0" w:color="auto"/>
        <w:bottom w:val="none" w:sz="0" w:space="0" w:color="auto"/>
        <w:right w:val="none" w:sz="0" w:space="0" w:color="auto"/>
      </w:divBdr>
    </w:div>
    <w:div w:id="1896164012">
      <w:bodyDiv w:val="1"/>
      <w:marLeft w:val="0"/>
      <w:marRight w:val="0"/>
      <w:marTop w:val="0"/>
      <w:marBottom w:val="0"/>
      <w:divBdr>
        <w:top w:val="none" w:sz="0" w:space="0" w:color="auto"/>
        <w:left w:val="none" w:sz="0" w:space="0" w:color="auto"/>
        <w:bottom w:val="none" w:sz="0" w:space="0" w:color="auto"/>
        <w:right w:val="none" w:sz="0" w:space="0" w:color="auto"/>
      </w:divBdr>
    </w:div>
    <w:div w:id="1896501290">
      <w:bodyDiv w:val="1"/>
      <w:marLeft w:val="0"/>
      <w:marRight w:val="0"/>
      <w:marTop w:val="0"/>
      <w:marBottom w:val="0"/>
      <w:divBdr>
        <w:top w:val="none" w:sz="0" w:space="0" w:color="auto"/>
        <w:left w:val="none" w:sz="0" w:space="0" w:color="auto"/>
        <w:bottom w:val="none" w:sz="0" w:space="0" w:color="auto"/>
        <w:right w:val="none" w:sz="0" w:space="0" w:color="auto"/>
      </w:divBdr>
    </w:div>
    <w:div w:id="1896578827">
      <w:bodyDiv w:val="1"/>
      <w:marLeft w:val="0"/>
      <w:marRight w:val="0"/>
      <w:marTop w:val="0"/>
      <w:marBottom w:val="0"/>
      <w:divBdr>
        <w:top w:val="none" w:sz="0" w:space="0" w:color="auto"/>
        <w:left w:val="none" w:sz="0" w:space="0" w:color="auto"/>
        <w:bottom w:val="none" w:sz="0" w:space="0" w:color="auto"/>
        <w:right w:val="none" w:sz="0" w:space="0" w:color="auto"/>
      </w:divBdr>
    </w:div>
    <w:div w:id="1896962487">
      <w:bodyDiv w:val="1"/>
      <w:marLeft w:val="0"/>
      <w:marRight w:val="0"/>
      <w:marTop w:val="0"/>
      <w:marBottom w:val="0"/>
      <w:divBdr>
        <w:top w:val="none" w:sz="0" w:space="0" w:color="auto"/>
        <w:left w:val="none" w:sz="0" w:space="0" w:color="auto"/>
        <w:bottom w:val="none" w:sz="0" w:space="0" w:color="auto"/>
        <w:right w:val="none" w:sz="0" w:space="0" w:color="auto"/>
      </w:divBdr>
    </w:div>
    <w:div w:id="1898123383">
      <w:bodyDiv w:val="1"/>
      <w:marLeft w:val="0"/>
      <w:marRight w:val="0"/>
      <w:marTop w:val="0"/>
      <w:marBottom w:val="0"/>
      <w:divBdr>
        <w:top w:val="none" w:sz="0" w:space="0" w:color="auto"/>
        <w:left w:val="none" w:sz="0" w:space="0" w:color="auto"/>
        <w:bottom w:val="none" w:sz="0" w:space="0" w:color="auto"/>
        <w:right w:val="none" w:sz="0" w:space="0" w:color="auto"/>
      </w:divBdr>
    </w:div>
    <w:div w:id="1898319946">
      <w:bodyDiv w:val="1"/>
      <w:marLeft w:val="0"/>
      <w:marRight w:val="0"/>
      <w:marTop w:val="0"/>
      <w:marBottom w:val="0"/>
      <w:divBdr>
        <w:top w:val="none" w:sz="0" w:space="0" w:color="auto"/>
        <w:left w:val="none" w:sz="0" w:space="0" w:color="auto"/>
        <w:bottom w:val="none" w:sz="0" w:space="0" w:color="auto"/>
        <w:right w:val="none" w:sz="0" w:space="0" w:color="auto"/>
      </w:divBdr>
    </w:div>
    <w:div w:id="1899129885">
      <w:bodyDiv w:val="1"/>
      <w:marLeft w:val="0"/>
      <w:marRight w:val="0"/>
      <w:marTop w:val="0"/>
      <w:marBottom w:val="0"/>
      <w:divBdr>
        <w:top w:val="none" w:sz="0" w:space="0" w:color="auto"/>
        <w:left w:val="none" w:sz="0" w:space="0" w:color="auto"/>
        <w:bottom w:val="none" w:sz="0" w:space="0" w:color="auto"/>
        <w:right w:val="none" w:sz="0" w:space="0" w:color="auto"/>
      </w:divBdr>
    </w:div>
    <w:div w:id="1899395372">
      <w:bodyDiv w:val="1"/>
      <w:marLeft w:val="0"/>
      <w:marRight w:val="0"/>
      <w:marTop w:val="0"/>
      <w:marBottom w:val="0"/>
      <w:divBdr>
        <w:top w:val="none" w:sz="0" w:space="0" w:color="auto"/>
        <w:left w:val="none" w:sz="0" w:space="0" w:color="auto"/>
        <w:bottom w:val="none" w:sz="0" w:space="0" w:color="auto"/>
        <w:right w:val="none" w:sz="0" w:space="0" w:color="auto"/>
      </w:divBdr>
    </w:div>
    <w:div w:id="1900239395">
      <w:bodyDiv w:val="1"/>
      <w:marLeft w:val="0"/>
      <w:marRight w:val="0"/>
      <w:marTop w:val="0"/>
      <w:marBottom w:val="0"/>
      <w:divBdr>
        <w:top w:val="none" w:sz="0" w:space="0" w:color="auto"/>
        <w:left w:val="none" w:sz="0" w:space="0" w:color="auto"/>
        <w:bottom w:val="none" w:sz="0" w:space="0" w:color="auto"/>
        <w:right w:val="none" w:sz="0" w:space="0" w:color="auto"/>
      </w:divBdr>
    </w:div>
    <w:div w:id="1900359473">
      <w:bodyDiv w:val="1"/>
      <w:marLeft w:val="0"/>
      <w:marRight w:val="0"/>
      <w:marTop w:val="0"/>
      <w:marBottom w:val="0"/>
      <w:divBdr>
        <w:top w:val="none" w:sz="0" w:space="0" w:color="auto"/>
        <w:left w:val="none" w:sz="0" w:space="0" w:color="auto"/>
        <w:bottom w:val="none" w:sz="0" w:space="0" w:color="auto"/>
        <w:right w:val="none" w:sz="0" w:space="0" w:color="auto"/>
      </w:divBdr>
    </w:div>
    <w:div w:id="1901362844">
      <w:bodyDiv w:val="1"/>
      <w:marLeft w:val="0"/>
      <w:marRight w:val="0"/>
      <w:marTop w:val="0"/>
      <w:marBottom w:val="0"/>
      <w:divBdr>
        <w:top w:val="none" w:sz="0" w:space="0" w:color="auto"/>
        <w:left w:val="none" w:sz="0" w:space="0" w:color="auto"/>
        <w:bottom w:val="none" w:sz="0" w:space="0" w:color="auto"/>
        <w:right w:val="none" w:sz="0" w:space="0" w:color="auto"/>
      </w:divBdr>
    </w:div>
    <w:div w:id="1901595572">
      <w:bodyDiv w:val="1"/>
      <w:marLeft w:val="0"/>
      <w:marRight w:val="0"/>
      <w:marTop w:val="0"/>
      <w:marBottom w:val="0"/>
      <w:divBdr>
        <w:top w:val="none" w:sz="0" w:space="0" w:color="auto"/>
        <w:left w:val="none" w:sz="0" w:space="0" w:color="auto"/>
        <w:bottom w:val="none" w:sz="0" w:space="0" w:color="auto"/>
        <w:right w:val="none" w:sz="0" w:space="0" w:color="auto"/>
      </w:divBdr>
    </w:div>
    <w:div w:id="1902327895">
      <w:bodyDiv w:val="1"/>
      <w:marLeft w:val="0"/>
      <w:marRight w:val="0"/>
      <w:marTop w:val="0"/>
      <w:marBottom w:val="0"/>
      <w:divBdr>
        <w:top w:val="none" w:sz="0" w:space="0" w:color="auto"/>
        <w:left w:val="none" w:sz="0" w:space="0" w:color="auto"/>
        <w:bottom w:val="none" w:sz="0" w:space="0" w:color="auto"/>
        <w:right w:val="none" w:sz="0" w:space="0" w:color="auto"/>
      </w:divBdr>
    </w:div>
    <w:div w:id="1903328756">
      <w:bodyDiv w:val="1"/>
      <w:marLeft w:val="0"/>
      <w:marRight w:val="0"/>
      <w:marTop w:val="0"/>
      <w:marBottom w:val="0"/>
      <w:divBdr>
        <w:top w:val="none" w:sz="0" w:space="0" w:color="auto"/>
        <w:left w:val="none" w:sz="0" w:space="0" w:color="auto"/>
        <w:bottom w:val="none" w:sz="0" w:space="0" w:color="auto"/>
        <w:right w:val="none" w:sz="0" w:space="0" w:color="auto"/>
      </w:divBdr>
    </w:div>
    <w:div w:id="1903516249">
      <w:bodyDiv w:val="1"/>
      <w:marLeft w:val="0"/>
      <w:marRight w:val="0"/>
      <w:marTop w:val="0"/>
      <w:marBottom w:val="0"/>
      <w:divBdr>
        <w:top w:val="none" w:sz="0" w:space="0" w:color="auto"/>
        <w:left w:val="none" w:sz="0" w:space="0" w:color="auto"/>
        <w:bottom w:val="none" w:sz="0" w:space="0" w:color="auto"/>
        <w:right w:val="none" w:sz="0" w:space="0" w:color="auto"/>
      </w:divBdr>
    </w:div>
    <w:div w:id="1903638423">
      <w:bodyDiv w:val="1"/>
      <w:marLeft w:val="0"/>
      <w:marRight w:val="0"/>
      <w:marTop w:val="0"/>
      <w:marBottom w:val="0"/>
      <w:divBdr>
        <w:top w:val="none" w:sz="0" w:space="0" w:color="auto"/>
        <w:left w:val="none" w:sz="0" w:space="0" w:color="auto"/>
        <w:bottom w:val="none" w:sz="0" w:space="0" w:color="auto"/>
        <w:right w:val="none" w:sz="0" w:space="0" w:color="auto"/>
      </w:divBdr>
    </w:div>
    <w:div w:id="1904753538">
      <w:bodyDiv w:val="1"/>
      <w:marLeft w:val="0"/>
      <w:marRight w:val="0"/>
      <w:marTop w:val="0"/>
      <w:marBottom w:val="0"/>
      <w:divBdr>
        <w:top w:val="none" w:sz="0" w:space="0" w:color="auto"/>
        <w:left w:val="none" w:sz="0" w:space="0" w:color="auto"/>
        <w:bottom w:val="none" w:sz="0" w:space="0" w:color="auto"/>
        <w:right w:val="none" w:sz="0" w:space="0" w:color="auto"/>
      </w:divBdr>
    </w:div>
    <w:div w:id="1905069852">
      <w:bodyDiv w:val="1"/>
      <w:marLeft w:val="0"/>
      <w:marRight w:val="0"/>
      <w:marTop w:val="0"/>
      <w:marBottom w:val="0"/>
      <w:divBdr>
        <w:top w:val="none" w:sz="0" w:space="0" w:color="auto"/>
        <w:left w:val="none" w:sz="0" w:space="0" w:color="auto"/>
        <w:bottom w:val="none" w:sz="0" w:space="0" w:color="auto"/>
        <w:right w:val="none" w:sz="0" w:space="0" w:color="auto"/>
      </w:divBdr>
    </w:div>
    <w:div w:id="1905409850">
      <w:bodyDiv w:val="1"/>
      <w:marLeft w:val="0"/>
      <w:marRight w:val="0"/>
      <w:marTop w:val="0"/>
      <w:marBottom w:val="0"/>
      <w:divBdr>
        <w:top w:val="none" w:sz="0" w:space="0" w:color="auto"/>
        <w:left w:val="none" w:sz="0" w:space="0" w:color="auto"/>
        <w:bottom w:val="none" w:sz="0" w:space="0" w:color="auto"/>
        <w:right w:val="none" w:sz="0" w:space="0" w:color="auto"/>
      </w:divBdr>
    </w:div>
    <w:div w:id="1905486332">
      <w:bodyDiv w:val="1"/>
      <w:marLeft w:val="0"/>
      <w:marRight w:val="0"/>
      <w:marTop w:val="0"/>
      <w:marBottom w:val="0"/>
      <w:divBdr>
        <w:top w:val="none" w:sz="0" w:space="0" w:color="auto"/>
        <w:left w:val="none" w:sz="0" w:space="0" w:color="auto"/>
        <w:bottom w:val="none" w:sz="0" w:space="0" w:color="auto"/>
        <w:right w:val="none" w:sz="0" w:space="0" w:color="auto"/>
      </w:divBdr>
    </w:div>
    <w:div w:id="1906180380">
      <w:bodyDiv w:val="1"/>
      <w:marLeft w:val="0"/>
      <w:marRight w:val="0"/>
      <w:marTop w:val="0"/>
      <w:marBottom w:val="0"/>
      <w:divBdr>
        <w:top w:val="none" w:sz="0" w:space="0" w:color="auto"/>
        <w:left w:val="none" w:sz="0" w:space="0" w:color="auto"/>
        <w:bottom w:val="none" w:sz="0" w:space="0" w:color="auto"/>
        <w:right w:val="none" w:sz="0" w:space="0" w:color="auto"/>
      </w:divBdr>
    </w:div>
    <w:div w:id="1906838820">
      <w:bodyDiv w:val="1"/>
      <w:marLeft w:val="0"/>
      <w:marRight w:val="0"/>
      <w:marTop w:val="0"/>
      <w:marBottom w:val="0"/>
      <w:divBdr>
        <w:top w:val="none" w:sz="0" w:space="0" w:color="auto"/>
        <w:left w:val="none" w:sz="0" w:space="0" w:color="auto"/>
        <w:bottom w:val="none" w:sz="0" w:space="0" w:color="auto"/>
        <w:right w:val="none" w:sz="0" w:space="0" w:color="auto"/>
      </w:divBdr>
    </w:div>
    <w:div w:id="1907379609">
      <w:bodyDiv w:val="1"/>
      <w:marLeft w:val="0"/>
      <w:marRight w:val="0"/>
      <w:marTop w:val="0"/>
      <w:marBottom w:val="0"/>
      <w:divBdr>
        <w:top w:val="none" w:sz="0" w:space="0" w:color="auto"/>
        <w:left w:val="none" w:sz="0" w:space="0" w:color="auto"/>
        <w:bottom w:val="none" w:sz="0" w:space="0" w:color="auto"/>
        <w:right w:val="none" w:sz="0" w:space="0" w:color="auto"/>
      </w:divBdr>
    </w:div>
    <w:div w:id="1907763727">
      <w:bodyDiv w:val="1"/>
      <w:marLeft w:val="0"/>
      <w:marRight w:val="0"/>
      <w:marTop w:val="0"/>
      <w:marBottom w:val="0"/>
      <w:divBdr>
        <w:top w:val="none" w:sz="0" w:space="0" w:color="auto"/>
        <w:left w:val="none" w:sz="0" w:space="0" w:color="auto"/>
        <w:bottom w:val="none" w:sz="0" w:space="0" w:color="auto"/>
        <w:right w:val="none" w:sz="0" w:space="0" w:color="auto"/>
      </w:divBdr>
    </w:div>
    <w:div w:id="1908492089">
      <w:bodyDiv w:val="1"/>
      <w:marLeft w:val="0"/>
      <w:marRight w:val="0"/>
      <w:marTop w:val="0"/>
      <w:marBottom w:val="0"/>
      <w:divBdr>
        <w:top w:val="none" w:sz="0" w:space="0" w:color="auto"/>
        <w:left w:val="none" w:sz="0" w:space="0" w:color="auto"/>
        <w:bottom w:val="none" w:sz="0" w:space="0" w:color="auto"/>
        <w:right w:val="none" w:sz="0" w:space="0" w:color="auto"/>
      </w:divBdr>
    </w:div>
    <w:div w:id="1908495283">
      <w:bodyDiv w:val="1"/>
      <w:marLeft w:val="0"/>
      <w:marRight w:val="0"/>
      <w:marTop w:val="0"/>
      <w:marBottom w:val="0"/>
      <w:divBdr>
        <w:top w:val="none" w:sz="0" w:space="0" w:color="auto"/>
        <w:left w:val="none" w:sz="0" w:space="0" w:color="auto"/>
        <w:bottom w:val="none" w:sz="0" w:space="0" w:color="auto"/>
        <w:right w:val="none" w:sz="0" w:space="0" w:color="auto"/>
      </w:divBdr>
    </w:div>
    <w:div w:id="1909724644">
      <w:bodyDiv w:val="1"/>
      <w:marLeft w:val="0"/>
      <w:marRight w:val="0"/>
      <w:marTop w:val="0"/>
      <w:marBottom w:val="0"/>
      <w:divBdr>
        <w:top w:val="none" w:sz="0" w:space="0" w:color="auto"/>
        <w:left w:val="none" w:sz="0" w:space="0" w:color="auto"/>
        <w:bottom w:val="none" w:sz="0" w:space="0" w:color="auto"/>
        <w:right w:val="none" w:sz="0" w:space="0" w:color="auto"/>
      </w:divBdr>
    </w:div>
    <w:div w:id="1910337694">
      <w:bodyDiv w:val="1"/>
      <w:marLeft w:val="0"/>
      <w:marRight w:val="0"/>
      <w:marTop w:val="0"/>
      <w:marBottom w:val="0"/>
      <w:divBdr>
        <w:top w:val="none" w:sz="0" w:space="0" w:color="auto"/>
        <w:left w:val="none" w:sz="0" w:space="0" w:color="auto"/>
        <w:bottom w:val="none" w:sz="0" w:space="0" w:color="auto"/>
        <w:right w:val="none" w:sz="0" w:space="0" w:color="auto"/>
      </w:divBdr>
    </w:div>
    <w:div w:id="1910536217">
      <w:bodyDiv w:val="1"/>
      <w:marLeft w:val="0"/>
      <w:marRight w:val="0"/>
      <w:marTop w:val="0"/>
      <w:marBottom w:val="0"/>
      <w:divBdr>
        <w:top w:val="none" w:sz="0" w:space="0" w:color="auto"/>
        <w:left w:val="none" w:sz="0" w:space="0" w:color="auto"/>
        <w:bottom w:val="none" w:sz="0" w:space="0" w:color="auto"/>
        <w:right w:val="none" w:sz="0" w:space="0" w:color="auto"/>
      </w:divBdr>
    </w:div>
    <w:div w:id="1910578600">
      <w:bodyDiv w:val="1"/>
      <w:marLeft w:val="0"/>
      <w:marRight w:val="0"/>
      <w:marTop w:val="0"/>
      <w:marBottom w:val="0"/>
      <w:divBdr>
        <w:top w:val="none" w:sz="0" w:space="0" w:color="auto"/>
        <w:left w:val="none" w:sz="0" w:space="0" w:color="auto"/>
        <w:bottom w:val="none" w:sz="0" w:space="0" w:color="auto"/>
        <w:right w:val="none" w:sz="0" w:space="0" w:color="auto"/>
      </w:divBdr>
    </w:div>
    <w:div w:id="1910767823">
      <w:bodyDiv w:val="1"/>
      <w:marLeft w:val="0"/>
      <w:marRight w:val="0"/>
      <w:marTop w:val="0"/>
      <w:marBottom w:val="0"/>
      <w:divBdr>
        <w:top w:val="none" w:sz="0" w:space="0" w:color="auto"/>
        <w:left w:val="none" w:sz="0" w:space="0" w:color="auto"/>
        <w:bottom w:val="none" w:sz="0" w:space="0" w:color="auto"/>
        <w:right w:val="none" w:sz="0" w:space="0" w:color="auto"/>
      </w:divBdr>
    </w:div>
    <w:div w:id="1912884105">
      <w:bodyDiv w:val="1"/>
      <w:marLeft w:val="0"/>
      <w:marRight w:val="0"/>
      <w:marTop w:val="0"/>
      <w:marBottom w:val="0"/>
      <w:divBdr>
        <w:top w:val="none" w:sz="0" w:space="0" w:color="auto"/>
        <w:left w:val="none" w:sz="0" w:space="0" w:color="auto"/>
        <w:bottom w:val="none" w:sz="0" w:space="0" w:color="auto"/>
        <w:right w:val="none" w:sz="0" w:space="0" w:color="auto"/>
      </w:divBdr>
    </w:div>
    <w:div w:id="1913076080">
      <w:bodyDiv w:val="1"/>
      <w:marLeft w:val="0"/>
      <w:marRight w:val="0"/>
      <w:marTop w:val="0"/>
      <w:marBottom w:val="0"/>
      <w:divBdr>
        <w:top w:val="none" w:sz="0" w:space="0" w:color="auto"/>
        <w:left w:val="none" w:sz="0" w:space="0" w:color="auto"/>
        <w:bottom w:val="none" w:sz="0" w:space="0" w:color="auto"/>
        <w:right w:val="none" w:sz="0" w:space="0" w:color="auto"/>
      </w:divBdr>
    </w:div>
    <w:div w:id="1914924079">
      <w:bodyDiv w:val="1"/>
      <w:marLeft w:val="0"/>
      <w:marRight w:val="0"/>
      <w:marTop w:val="0"/>
      <w:marBottom w:val="0"/>
      <w:divBdr>
        <w:top w:val="none" w:sz="0" w:space="0" w:color="auto"/>
        <w:left w:val="none" w:sz="0" w:space="0" w:color="auto"/>
        <w:bottom w:val="none" w:sz="0" w:space="0" w:color="auto"/>
        <w:right w:val="none" w:sz="0" w:space="0" w:color="auto"/>
      </w:divBdr>
    </w:div>
    <w:div w:id="1914969237">
      <w:bodyDiv w:val="1"/>
      <w:marLeft w:val="0"/>
      <w:marRight w:val="0"/>
      <w:marTop w:val="0"/>
      <w:marBottom w:val="0"/>
      <w:divBdr>
        <w:top w:val="none" w:sz="0" w:space="0" w:color="auto"/>
        <w:left w:val="none" w:sz="0" w:space="0" w:color="auto"/>
        <w:bottom w:val="none" w:sz="0" w:space="0" w:color="auto"/>
        <w:right w:val="none" w:sz="0" w:space="0" w:color="auto"/>
      </w:divBdr>
    </w:div>
    <w:div w:id="1916473725">
      <w:bodyDiv w:val="1"/>
      <w:marLeft w:val="0"/>
      <w:marRight w:val="0"/>
      <w:marTop w:val="0"/>
      <w:marBottom w:val="0"/>
      <w:divBdr>
        <w:top w:val="none" w:sz="0" w:space="0" w:color="auto"/>
        <w:left w:val="none" w:sz="0" w:space="0" w:color="auto"/>
        <w:bottom w:val="none" w:sz="0" w:space="0" w:color="auto"/>
        <w:right w:val="none" w:sz="0" w:space="0" w:color="auto"/>
      </w:divBdr>
    </w:div>
    <w:div w:id="1917470622">
      <w:bodyDiv w:val="1"/>
      <w:marLeft w:val="0"/>
      <w:marRight w:val="0"/>
      <w:marTop w:val="0"/>
      <w:marBottom w:val="0"/>
      <w:divBdr>
        <w:top w:val="none" w:sz="0" w:space="0" w:color="auto"/>
        <w:left w:val="none" w:sz="0" w:space="0" w:color="auto"/>
        <w:bottom w:val="none" w:sz="0" w:space="0" w:color="auto"/>
        <w:right w:val="none" w:sz="0" w:space="0" w:color="auto"/>
      </w:divBdr>
    </w:div>
    <w:div w:id="1918399754">
      <w:bodyDiv w:val="1"/>
      <w:marLeft w:val="0"/>
      <w:marRight w:val="0"/>
      <w:marTop w:val="0"/>
      <w:marBottom w:val="0"/>
      <w:divBdr>
        <w:top w:val="none" w:sz="0" w:space="0" w:color="auto"/>
        <w:left w:val="none" w:sz="0" w:space="0" w:color="auto"/>
        <w:bottom w:val="none" w:sz="0" w:space="0" w:color="auto"/>
        <w:right w:val="none" w:sz="0" w:space="0" w:color="auto"/>
      </w:divBdr>
    </w:div>
    <w:div w:id="1922175772">
      <w:bodyDiv w:val="1"/>
      <w:marLeft w:val="0"/>
      <w:marRight w:val="0"/>
      <w:marTop w:val="0"/>
      <w:marBottom w:val="0"/>
      <w:divBdr>
        <w:top w:val="none" w:sz="0" w:space="0" w:color="auto"/>
        <w:left w:val="none" w:sz="0" w:space="0" w:color="auto"/>
        <w:bottom w:val="none" w:sz="0" w:space="0" w:color="auto"/>
        <w:right w:val="none" w:sz="0" w:space="0" w:color="auto"/>
      </w:divBdr>
    </w:div>
    <w:div w:id="1922251726">
      <w:bodyDiv w:val="1"/>
      <w:marLeft w:val="0"/>
      <w:marRight w:val="0"/>
      <w:marTop w:val="0"/>
      <w:marBottom w:val="0"/>
      <w:divBdr>
        <w:top w:val="none" w:sz="0" w:space="0" w:color="auto"/>
        <w:left w:val="none" w:sz="0" w:space="0" w:color="auto"/>
        <w:bottom w:val="none" w:sz="0" w:space="0" w:color="auto"/>
        <w:right w:val="none" w:sz="0" w:space="0" w:color="auto"/>
      </w:divBdr>
    </w:div>
    <w:div w:id="1922567400">
      <w:bodyDiv w:val="1"/>
      <w:marLeft w:val="0"/>
      <w:marRight w:val="0"/>
      <w:marTop w:val="0"/>
      <w:marBottom w:val="0"/>
      <w:divBdr>
        <w:top w:val="none" w:sz="0" w:space="0" w:color="auto"/>
        <w:left w:val="none" w:sz="0" w:space="0" w:color="auto"/>
        <w:bottom w:val="none" w:sz="0" w:space="0" w:color="auto"/>
        <w:right w:val="none" w:sz="0" w:space="0" w:color="auto"/>
      </w:divBdr>
    </w:div>
    <w:div w:id="1924759508">
      <w:bodyDiv w:val="1"/>
      <w:marLeft w:val="0"/>
      <w:marRight w:val="0"/>
      <w:marTop w:val="0"/>
      <w:marBottom w:val="0"/>
      <w:divBdr>
        <w:top w:val="none" w:sz="0" w:space="0" w:color="auto"/>
        <w:left w:val="none" w:sz="0" w:space="0" w:color="auto"/>
        <w:bottom w:val="none" w:sz="0" w:space="0" w:color="auto"/>
        <w:right w:val="none" w:sz="0" w:space="0" w:color="auto"/>
      </w:divBdr>
    </w:div>
    <w:div w:id="1926377095">
      <w:bodyDiv w:val="1"/>
      <w:marLeft w:val="0"/>
      <w:marRight w:val="0"/>
      <w:marTop w:val="0"/>
      <w:marBottom w:val="0"/>
      <w:divBdr>
        <w:top w:val="none" w:sz="0" w:space="0" w:color="auto"/>
        <w:left w:val="none" w:sz="0" w:space="0" w:color="auto"/>
        <w:bottom w:val="none" w:sz="0" w:space="0" w:color="auto"/>
        <w:right w:val="none" w:sz="0" w:space="0" w:color="auto"/>
      </w:divBdr>
    </w:div>
    <w:div w:id="1926528305">
      <w:bodyDiv w:val="1"/>
      <w:marLeft w:val="0"/>
      <w:marRight w:val="0"/>
      <w:marTop w:val="0"/>
      <w:marBottom w:val="0"/>
      <w:divBdr>
        <w:top w:val="none" w:sz="0" w:space="0" w:color="auto"/>
        <w:left w:val="none" w:sz="0" w:space="0" w:color="auto"/>
        <w:bottom w:val="none" w:sz="0" w:space="0" w:color="auto"/>
        <w:right w:val="none" w:sz="0" w:space="0" w:color="auto"/>
      </w:divBdr>
    </w:div>
    <w:div w:id="1927880290">
      <w:bodyDiv w:val="1"/>
      <w:marLeft w:val="0"/>
      <w:marRight w:val="0"/>
      <w:marTop w:val="0"/>
      <w:marBottom w:val="0"/>
      <w:divBdr>
        <w:top w:val="none" w:sz="0" w:space="0" w:color="auto"/>
        <w:left w:val="none" w:sz="0" w:space="0" w:color="auto"/>
        <w:bottom w:val="none" w:sz="0" w:space="0" w:color="auto"/>
        <w:right w:val="none" w:sz="0" w:space="0" w:color="auto"/>
      </w:divBdr>
    </w:div>
    <w:div w:id="1928155268">
      <w:bodyDiv w:val="1"/>
      <w:marLeft w:val="0"/>
      <w:marRight w:val="0"/>
      <w:marTop w:val="0"/>
      <w:marBottom w:val="0"/>
      <w:divBdr>
        <w:top w:val="none" w:sz="0" w:space="0" w:color="auto"/>
        <w:left w:val="none" w:sz="0" w:space="0" w:color="auto"/>
        <w:bottom w:val="none" w:sz="0" w:space="0" w:color="auto"/>
        <w:right w:val="none" w:sz="0" w:space="0" w:color="auto"/>
      </w:divBdr>
    </w:div>
    <w:div w:id="1929775700">
      <w:bodyDiv w:val="1"/>
      <w:marLeft w:val="0"/>
      <w:marRight w:val="0"/>
      <w:marTop w:val="0"/>
      <w:marBottom w:val="0"/>
      <w:divBdr>
        <w:top w:val="none" w:sz="0" w:space="0" w:color="auto"/>
        <w:left w:val="none" w:sz="0" w:space="0" w:color="auto"/>
        <w:bottom w:val="none" w:sz="0" w:space="0" w:color="auto"/>
        <w:right w:val="none" w:sz="0" w:space="0" w:color="auto"/>
      </w:divBdr>
    </w:div>
    <w:div w:id="1930386074">
      <w:bodyDiv w:val="1"/>
      <w:marLeft w:val="0"/>
      <w:marRight w:val="0"/>
      <w:marTop w:val="0"/>
      <w:marBottom w:val="0"/>
      <w:divBdr>
        <w:top w:val="none" w:sz="0" w:space="0" w:color="auto"/>
        <w:left w:val="none" w:sz="0" w:space="0" w:color="auto"/>
        <w:bottom w:val="none" w:sz="0" w:space="0" w:color="auto"/>
        <w:right w:val="none" w:sz="0" w:space="0" w:color="auto"/>
      </w:divBdr>
    </w:div>
    <w:div w:id="1931817991">
      <w:bodyDiv w:val="1"/>
      <w:marLeft w:val="0"/>
      <w:marRight w:val="0"/>
      <w:marTop w:val="0"/>
      <w:marBottom w:val="0"/>
      <w:divBdr>
        <w:top w:val="none" w:sz="0" w:space="0" w:color="auto"/>
        <w:left w:val="none" w:sz="0" w:space="0" w:color="auto"/>
        <w:bottom w:val="none" w:sz="0" w:space="0" w:color="auto"/>
        <w:right w:val="none" w:sz="0" w:space="0" w:color="auto"/>
      </w:divBdr>
    </w:div>
    <w:div w:id="1932427164">
      <w:bodyDiv w:val="1"/>
      <w:marLeft w:val="0"/>
      <w:marRight w:val="0"/>
      <w:marTop w:val="0"/>
      <w:marBottom w:val="0"/>
      <w:divBdr>
        <w:top w:val="none" w:sz="0" w:space="0" w:color="auto"/>
        <w:left w:val="none" w:sz="0" w:space="0" w:color="auto"/>
        <w:bottom w:val="none" w:sz="0" w:space="0" w:color="auto"/>
        <w:right w:val="none" w:sz="0" w:space="0" w:color="auto"/>
      </w:divBdr>
    </w:div>
    <w:div w:id="1933511838">
      <w:bodyDiv w:val="1"/>
      <w:marLeft w:val="0"/>
      <w:marRight w:val="0"/>
      <w:marTop w:val="0"/>
      <w:marBottom w:val="0"/>
      <w:divBdr>
        <w:top w:val="none" w:sz="0" w:space="0" w:color="auto"/>
        <w:left w:val="none" w:sz="0" w:space="0" w:color="auto"/>
        <w:bottom w:val="none" w:sz="0" w:space="0" w:color="auto"/>
        <w:right w:val="none" w:sz="0" w:space="0" w:color="auto"/>
      </w:divBdr>
    </w:div>
    <w:div w:id="1935163925">
      <w:bodyDiv w:val="1"/>
      <w:marLeft w:val="0"/>
      <w:marRight w:val="0"/>
      <w:marTop w:val="0"/>
      <w:marBottom w:val="0"/>
      <w:divBdr>
        <w:top w:val="none" w:sz="0" w:space="0" w:color="auto"/>
        <w:left w:val="none" w:sz="0" w:space="0" w:color="auto"/>
        <w:bottom w:val="none" w:sz="0" w:space="0" w:color="auto"/>
        <w:right w:val="none" w:sz="0" w:space="0" w:color="auto"/>
      </w:divBdr>
    </w:div>
    <w:div w:id="1935743591">
      <w:bodyDiv w:val="1"/>
      <w:marLeft w:val="0"/>
      <w:marRight w:val="0"/>
      <w:marTop w:val="0"/>
      <w:marBottom w:val="0"/>
      <w:divBdr>
        <w:top w:val="none" w:sz="0" w:space="0" w:color="auto"/>
        <w:left w:val="none" w:sz="0" w:space="0" w:color="auto"/>
        <w:bottom w:val="none" w:sz="0" w:space="0" w:color="auto"/>
        <w:right w:val="none" w:sz="0" w:space="0" w:color="auto"/>
      </w:divBdr>
    </w:div>
    <w:div w:id="1936018504">
      <w:bodyDiv w:val="1"/>
      <w:marLeft w:val="0"/>
      <w:marRight w:val="0"/>
      <w:marTop w:val="0"/>
      <w:marBottom w:val="0"/>
      <w:divBdr>
        <w:top w:val="none" w:sz="0" w:space="0" w:color="auto"/>
        <w:left w:val="none" w:sz="0" w:space="0" w:color="auto"/>
        <w:bottom w:val="none" w:sz="0" w:space="0" w:color="auto"/>
        <w:right w:val="none" w:sz="0" w:space="0" w:color="auto"/>
      </w:divBdr>
    </w:div>
    <w:div w:id="1936327783">
      <w:bodyDiv w:val="1"/>
      <w:marLeft w:val="0"/>
      <w:marRight w:val="0"/>
      <w:marTop w:val="0"/>
      <w:marBottom w:val="0"/>
      <w:divBdr>
        <w:top w:val="none" w:sz="0" w:space="0" w:color="auto"/>
        <w:left w:val="none" w:sz="0" w:space="0" w:color="auto"/>
        <w:bottom w:val="none" w:sz="0" w:space="0" w:color="auto"/>
        <w:right w:val="none" w:sz="0" w:space="0" w:color="auto"/>
      </w:divBdr>
    </w:div>
    <w:div w:id="1938442649">
      <w:bodyDiv w:val="1"/>
      <w:marLeft w:val="0"/>
      <w:marRight w:val="0"/>
      <w:marTop w:val="0"/>
      <w:marBottom w:val="0"/>
      <w:divBdr>
        <w:top w:val="none" w:sz="0" w:space="0" w:color="auto"/>
        <w:left w:val="none" w:sz="0" w:space="0" w:color="auto"/>
        <w:bottom w:val="none" w:sz="0" w:space="0" w:color="auto"/>
        <w:right w:val="none" w:sz="0" w:space="0" w:color="auto"/>
      </w:divBdr>
    </w:div>
    <w:div w:id="1938515964">
      <w:bodyDiv w:val="1"/>
      <w:marLeft w:val="0"/>
      <w:marRight w:val="0"/>
      <w:marTop w:val="0"/>
      <w:marBottom w:val="0"/>
      <w:divBdr>
        <w:top w:val="none" w:sz="0" w:space="0" w:color="auto"/>
        <w:left w:val="none" w:sz="0" w:space="0" w:color="auto"/>
        <w:bottom w:val="none" w:sz="0" w:space="0" w:color="auto"/>
        <w:right w:val="none" w:sz="0" w:space="0" w:color="auto"/>
      </w:divBdr>
    </w:div>
    <w:div w:id="1939747380">
      <w:bodyDiv w:val="1"/>
      <w:marLeft w:val="0"/>
      <w:marRight w:val="0"/>
      <w:marTop w:val="0"/>
      <w:marBottom w:val="0"/>
      <w:divBdr>
        <w:top w:val="none" w:sz="0" w:space="0" w:color="auto"/>
        <w:left w:val="none" w:sz="0" w:space="0" w:color="auto"/>
        <w:bottom w:val="none" w:sz="0" w:space="0" w:color="auto"/>
        <w:right w:val="none" w:sz="0" w:space="0" w:color="auto"/>
      </w:divBdr>
    </w:div>
    <w:div w:id="1941523719">
      <w:bodyDiv w:val="1"/>
      <w:marLeft w:val="0"/>
      <w:marRight w:val="0"/>
      <w:marTop w:val="0"/>
      <w:marBottom w:val="0"/>
      <w:divBdr>
        <w:top w:val="none" w:sz="0" w:space="0" w:color="auto"/>
        <w:left w:val="none" w:sz="0" w:space="0" w:color="auto"/>
        <w:bottom w:val="none" w:sz="0" w:space="0" w:color="auto"/>
        <w:right w:val="none" w:sz="0" w:space="0" w:color="auto"/>
      </w:divBdr>
    </w:div>
    <w:div w:id="1942950356">
      <w:bodyDiv w:val="1"/>
      <w:marLeft w:val="0"/>
      <w:marRight w:val="0"/>
      <w:marTop w:val="0"/>
      <w:marBottom w:val="0"/>
      <w:divBdr>
        <w:top w:val="none" w:sz="0" w:space="0" w:color="auto"/>
        <w:left w:val="none" w:sz="0" w:space="0" w:color="auto"/>
        <w:bottom w:val="none" w:sz="0" w:space="0" w:color="auto"/>
        <w:right w:val="none" w:sz="0" w:space="0" w:color="auto"/>
      </w:divBdr>
    </w:div>
    <w:div w:id="1943413643">
      <w:bodyDiv w:val="1"/>
      <w:marLeft w:val="0"/>
      <w:marRight w:val="0"/>
      <w:marTop w:val="0"/>
      <w:marBottom w:val="0"/>
      <w:divBdr>
        <w:top w:val="none" w:sz="0" w:space="0" w:color="auto"/>
        <w:left w:val="none" w:sz="0" w:space="0" w:color="auto"/>
        <w:bottom w:val="none" w:sz="0" w:space="0" w:color="auto"/>
        <w:right w:val="none" w:sz="0" w:space="0" w:color="auto"/>
      </w:divBdr>
    </w:div>
    <w:div w:id="1944264327">
      <w:bodyDiv w:val="1"/>
      <w:marLeft w:val="0"/>
      <w:marRight w:val="0"/>
      <w:marTop w:val="0"/>
      <w:marBottom w:val="0"/>
      <w:divBdr>
        <w:top w:val="none" w:sz="0" w:space="0" w:color="auto"/>
        <w:left w:val="none" w:sz="0" w:space="0" w:color="auto"/>
        <w:bottom w:val="none" w:sz="0" w:space="0" w:color="auto"/>
        <w:right w:val="none" w:sz="0" w:space="0" w:color="auto"/>
      </w:divBdr>
    </w:div>
    <w:div w:id="1944337819">
      <w:bodyDiv w:val="1"/>
      <w:marLeft w:val="0"/>
      <w:marRight w:val="0"/>
      <w:marTop w:val="0"/>
      <w:marBottom w:val="0"/>
      <w:divBdr>
        <w:top w:val="none" w:sz="0" w:space="0" w:color="auto"/>
        <w:left w:val="none" w:sz="0" w:space="0" w:color="auto"/>
        <w:bottom w:val="none" w:sz="0" w:space="0" w:color="auto"/>
        <w:right w:val="none" w:sz="0" w:space="0" w:color="auto"/>
      </w:divBdr>
    </w:div>
    <w:div w:id="1944339735">
      <w:bodyDiv w:val="1"/>
      <w:marLeft w:val="0"/>
      <w:marRight w:val="0"/>
      <w:marTop w:val="0"/>
      <w:marBottom w:val="0"/>
      <w:divBdr>
        <w:top w:val="none" w:sz="0" w:space="0" w:color="auto"/>
        <w:left w:val="none" w:sz="0" w:space="0" w:color="auto"/>
        <w:bottom w:val="none" w:sz="0" w:space="0" w:color="auto"/>
        <w:right w:val="none" w:sz="0" w:space="0" w:color="auto"/>
      </w:divBdr>
    </w:div>
    <w:div w:id="1944457385">
      <w:bodyDiv w:val="1"/>
      <w:marLeft w:val="0"/>
      <w:marRight w:val="0"/>
      <w:marTop w:val="0"/>
      <w:marBottom w:val="0"/>
      <w:divBdr>
        <w:top w:val="none" w:sz="0" w:space="0" w:color="auto"/>
        <w:left w:val="none" w:sz="0" w:space="0" w:color="auto"/>
        <w:bottom w:val="none" w:sz="0" w:space="0" w:color="auto"/>
        <w:right w:val="none" w:sz="0" w:space="0" w:color="auto"/>
      </w:divBdr>
    </w:div>
    <w:div w:id="1946039897">
      <w:bodyDiv w:val="1"/>
      <w:marLeft w:val="0"/>
      <w:marRight w:val="0"/>
      <w:marTop w:val="0"/>
      <w:marBottom w:val="0"/>
      <w:divBdr>
        <w:top w:val="none" w:sz="0" w:space="0" w:color="auto"/>
        <w:left w:val="none" w:sz="0" w:space="0" w:color="auto"/>
        <w:bottom w:val="none" w:sz="0" w:space="0" w:color="auto"/>
        <w:right w:val="none" w:sz="0" w:space="0" w:color="auto"/>
      </w:divBdr>
    </w:div>
    <w:div w:id="1947693432">
      <w:bodyDiv w:val="1"/>
      <w:marLeft w:val="0"/>
      <w:marRight w:val="0"/>
      <w:marTop w:val="0"/>
      <w:marBottom w:val="0"/>
      <w:divBdr>
        <w:top w:val="none" w:sz="0" w:space="0" w:color="auto"/>
        <w:left w:val="none" w:sz="0" w:space="0" w:color="auto"/>
        <w:bottom w:val="none" w:sz="0" w:space="0" w:color="auto"/>
        <w:right w:val="none" w:sz="0" w:space="0" w:color="auto"/>
      </w:divBdr>
    </w:div>
    <w:div w:id="1948153870">
      <w:bodyDiv w:val="1"/>
      <w:marLeft w:val="0"/>
      <w:marRight w:val="0"/>
      <w:marTop w:val="0"/>
      <w:marBottom w:val="0"/>
      <w:divBdr>
        <w:top w:val="none" w:sz="0" w:space="0" w:color="auto"/>
        <w:left w:val="none" w:sz="0" w:space="0" w:color="auto"/>
        <w:bottom w:val="none" w:sz="0" w:space="0" w:color="auto"/>
        <w:right w:val="none" w:sz="0" w:space="0" w:color="auto"/>
      </w:divBdr>
    </w:div>
    <w:div w:id="1948661932">
      <w:bodyDiv w:val="1"/>
      <w:marLeft w:val="0"/>
      <w:marRight w:val="0"/>
      <w:marTop w:val="0"/>
      <w:marBottom w:val="0"/>
      <w:divBdr>
        <w:top w:val="none" w:sz="0" w:space="0" w:color="auto"/>
        <w:left w:val="none" w:sz="0" w:space="0" w:color="auto"/>
        <w:bottom w:val="none" w:sz="0" w:space="0" w:color="auto"/>
        <w:right w:val="none" w:sz="0" w:space="0" w:color="auto"/>
      </w:divBdr>
    </w:div>
    <w:div w:id="1950355617">
      <w:bodyDiv w:val="1"/>
      <w:marLeft w:val="0"/>
      <w:marRight w:val="0"/>
      <w:marTop w:val="0"/>
      <w:marBottom w:val="0"/>
      <w:divBdr>
        <w:top w:val="none" w:sz="0" w:space="0" w:color="auto"/>
        <w:left w:val="none" w:sz="0" w:space="0" w:color="auto"/>
        <w:bottom w:val="none" w:sz="0" w:space="0" w:color="auto"/>
        <w:right w:val="none" w:sz="0" w:space="0" w:color="auto"/>
      </w:divBdr>
    </w:div>
    <w:div w:id="1950551874">
      <w:bodyDiv w:val="1"/>
      <w:marLeft w:val="0"/>
      <w:marRight w:val="0"/>
      <w:marTop w:val="0"/>
      <w:marBottom w:val="0"/>
      <w:divBdr>
        <w:top w:val="none" w:sz="0" w:space="0" w:color="auto"/>
        <w:left w:val="none" w:sz="0" w:space="0" w:color="auto"/>
        <w:bottom w:val="none" w:sz="0" w:space="0" w:color="auto"/>
        <w:right w:val="none" w:sz="0" w:space="0" w:color="auto"/>
      </w:divBdr>
    </w:div>
    <w:div w:id="1951546084">
      <w:bodyDiv w:val="1"/>
      <w:marLeft w:val="0"/>
      <w:marRight w:val="0"/>
      <w:marTop w:val="0"/>
      <w:marBottom w:val="0"/>
      <w:divBdr>
        <w:top w:val="none" w:sz="0" w:space="0" w:color="auto"/>
        <w:left w:val="none" w:sz="0" w:space="0" w:color="auto"/>
        <w:bottom w:val="none" w:sz="0" w:space="0" w:color="auto"/>
        <w:right w:val="none" w:sz="0" w:space="0" w:color="auto"/>
      </w:divBdr>
    </w:div>
    <w:div w:id="1951929779">
      <w:bodyDiv w:val="1"/>
      <w:marLeft w:val="0"/>
      <w:marRight w:val="0"/>
      <w:marTop w:val="0"/>
      <w:marBottom w:val="0"/>
      <w:divBdr>
        <w:top w:val="none" w:sz="0" w:space="0" w:color="auto"/>
        <w:left w:val="none" w:sz="0" w:space="0" w:color="auto"/>
        <w:bottom w:val="none" w:sz="0" w:space="0" w:color="auto"/>
        <w:right w:val="none" w:sz="0" w:space="0" w:color="auto"/>
      </w:divBdr>
    </w:div>
    <w:div w:id="1953314858">
      <w:bodyDiv w:val="1"/>
      <w:marLeft w:val="0"/>
      <w:marRight w:val="0"/>
      <w:marTop w:val="0"/>
      <w:marBottom w:val="0"/>
      <w:divBdr>
        <w:top w:val="none" w:sz="0" w:space="0" w:color="auto"/>
        <w:left w:val="none" w:sz="0" w:space="0" w:color="auto"/>
        <w:bottom w:val="none" w:sz="0" w:space="0" w:color="auto"/>
        <w:right w:val="none" w:sz="0" w:space="0" w:color="auto"/>
      </w:divBdr>
    </w:div>
    <w:div w:id="1953628839">
      <w:bodyDiv w:val="1"/>
      <w:marLeft w:val="0"/>
      <w:marRight w:val="0"/>
      <w:marTop w:val="0"/>
      <w:marBottom w:val="0"/>
      <w:divBdr>
        <w:top w:val="none" w:sz="0" w:space="0" w:color="auto"/>
        <w:left w:val="none" w:sz="0" w:space="0" w:color="auto"/>
        <w:bottom w:val="none" w:sz="0" w:space="0" w:color="auto"/>
        <w:right w:val="none" w:sz="0" w:space="0" w:color="auto"/>
      </w:divBdr>
    </w:div>
    <w:div w:id="1953631008">
      <w:bodyDiv w:val="1"/>
      <w:marLeft w:val="0"/>
      <w:marRight w:val="0"/>
      <w:marTop w:val="0"/>
      <w:marBottom w:val="0"/>
      <w:divBdr>
        <w:top w:val="none" w:sz="0" w:space="0" w:color="auto"/>
        <w:left w:val="none" w:sz="0" w:space="0" w:color="auto"/>
        <w:bottom w:val="none" w:sz="0" w:space="0" w:color="auto"/>
        <w:right w:val="none" w:sz="0" w:space="0" w:color="auto"/>
      </w:divBdr>
    </w:div>
    <w:div w:id="1954244084">
      <w:bodyDiv w:val="1"/>
      <w:marLeft w:val="0"/>
      <w:marRight w:val="0"/>
      <w:marTop w:val="0"/>
      <w:marBottom w:val="0"/>
      <w:divBdr>
        <w:top w:val="none" w:sz="0" w:space="0" w:color="auto"/>
        <w:left w:val="none" w:sz="0" w:space="0" w:color="auto"/>
        <w:bottom w:val="none" w:sz="0" w:space="0" w:color="auto"/>
        <w:right w:val="none" w:sz="0" w:space="0" w:color="auto"/>
      </w:divBdr>
    </w:div>
    <w:div w:id="1956982282">
      <w:bodyDiv w:val="1"/>
      <w:marLeft w:val="0"/>
      <w:marRight w:val="0"/>
      <w:marTop w:val="0"/>
      <w:marBottom w:val="0"/>
      <w:divBdr>
        <w:top w:val="none" w:sz="0" w:space="0" w:color="auto"/>
        <w:left w:val="none" w:sz="0" w:space="0" w:color="auto"/>
        <w:bottom w:val="none" w:sz="0" w:space="0" w:color="auto"/>
        <w:right w:val="none" w:sz="0" w:space="0" w:color="auto"/>
      </w:divBdr>
    </w:div>
    <w:div w:id="1957298276">
      <w:bodyDiv w:val="1"/>
      <w:marLeft w:val="0"/>
      <w:marRight w:val="0"/>
      <w:marTop w:val="0"/>
      <w:marBottom w:val="0"/>
      <w:divBdr>
        <w:top w:val="none" w:sz="0" w:space="0" w:color="auto"/>
        <w:left w:val="none" w:sz="0" w:space="0" w:color="auto"/>
        <w:bottom w:val="none" w:sz="0" w:space="0" w:color="auto"/>
        <w:right w:val="none" w:sz="0" w:space="0" w:color="auto"/>
      </w:divBdr>
    </w:div>
    <w:div w:id="1957369477">
      <w:bodyDiv w:val="1"/>
      <w:marLeft w:val="0"/>
      <w:marRight w:val="0"/>
      <w:marTop w:val="0"/>
      <w:marBottom w:val="0"/>
      <w:divBdr>
        <w:top w:val="none" w:sz="0" w:space="0" w:color="auto"/>
        <w:left w:val="none" w:sz="0" w:space="0" w:color="auto"/>
        <w:bottom w:val="none" w:sz="0" w:space="0" w:color="auto"/>
        <w:right w:val="none" w:sz="0" w:space="0" w:color="auto"/>
      </w:divBdr>
    </w:div>
    <w:div w:id="1957563685">
      <w:bodyDiv w:val="1"/>
      <w:marLeft w:val="0"/>
      <w:marRight w:val="0"/>
      <w:marTop w:val="0"/>
      <w:marBottom w:val="0"/>
      <w:divBdr>
        <w:top w:val="none" w:sz="0" w:space="0" w:color="auto"/>
        <w:left w:val="none" w:sz="0" w:space="0" w:color="auto"/>
        <w:bottom w:val="none" w:sz="0" w:space="0" w:color="auto"/>
        <w:right w:val="none" w:sz="0" w:space="0" w:color="auto"/>
      </w:divBdr>
    </w:div>
    <w:div w:id="1958297674">
      <w:bodyDiv w:val="1"/>
      <w:marLeft w:val="0"/>
      <w:marRight w:val="0"/>
      <w:marTop w:val="0"/>
      <w:marBottom w:val="0"/>
      <w:divBdr>
        <w:top w:val="none" w:sz="0" w:space="0" w:color="auto"/>
        <w:left w:val="none" w:sz="0" w:space="0" w:color="auto"/>
        <w:bottom w:val="none" w:sz="0" w:space="0" w:color="auto"/>
        <w:right w:val="none" w:sz="0" w:space="0" w:color="auto"/>
      </w:divBdr>
    </w:div>
    <w:div w:id="1958827317">
      <w:bodyDiv w:val="1"/>
      <w:marLeft w:val="0"/>
      <w:marRight w:val="0"/>
      <w:marTop w:val="0"/>
      <w:marBottom w:val="0"/>
      <w:divBdr>
        <w:top w:val="none" w:sz="0" w:space="0" w:color="auto"/>
        <w:left w:val="none" w:sz="0" w:space="0" w:color="auto"/>
        <w:bottom w:val="none" w:sz="0" w:space="0" w:color="auto"/>
        <w:right w:val="none" w:sz="0" w:space="0" w:color="auto"/>
      </w:divBdr>
    </w:div>
    <w:div w:id="1958874175">
      <w:bodyDiv w:val="1"/>
      <w:marLeft w:val="0"/>
      <w:marRight w:val="0"/>
      <w:marTop w:val="0"/>
      <w:marBottom w:val="0"/>
      <w:divBdr>
        <w:top w:val="none" w:sz="0" w:space="0" w:color="auto"/>
        <w:left w:val="none" w:sz="0" w:space="0" w:color="auto"/>
        <w:bottom w:val="none" w:sz="0" w:space="0" w:color="auto"/>
        <w:right w:val="none" w:sz="0" w:space="0" w:color="auto"/>
      </w:divBdr>
    </w:div>
    <w:div w:id="1959872698">
      <w:bodyDiv w:val="1"/>
      <w:marLeft w:val="0"/>
      <w:marRight w:val="0"/>
      <w:marTop w:val="0"/>
      <w:marBottom w:val="0"/>
      <w:divBdr>
        <w:top w:val="none" w:sz="0" w:space="0" w:color="auto"/>
        <w:left w:val="none" w:sz="0" w:space="0" w:color="auto"/>
        <w:bottom w:val="none" w:sz="0" w:space="0" w:color="auto"/>
        <w:right w:val="none" w:sz="0" w:space="0" w:color="auto"/>
      </w:divBdr>
    </w:div>
    <w:div w:id="1960329523">
      <w:bodyDiv w:val="1"/>
      <w:marLeft w:val="0"/>
      <w:marRight w:val="0"/>
      <w:marTop w:val="0"/>
      <w:marBottom w:val="0"/>
      <w:divBdr>
        <w:top w:val="none" w:sz="0" w:space="0" w:color="auto"/>
        <w:left w:val="none" w:sz="0" w:space="0" w:color="auto"/>
        <w:bottom w:val="none" w:sz="0" w:space="0" w:color="auto"/>
        <w:right w:val="none" w:sz="0" w:space="0" w:color="auto"/>
      </w:divBdr>
    </w:div>
    <w:div w:id="1960334817">
      <w:bodyDiv w:val="1"/>
      <w:marLeft w:val="0"/>
      <w:marRight w:val="0"/>
      <w:marTop w:val="0"/>
      <w:marBottom w:val="0"/>
      <w:divBdr>
        <w:top w:val="none" w:sz="0" w:space="0" w:color="auto"/>
        <w:left w:val="none" w:sz="0" w:space="0" w:color="auto"/>
        <w:bottom w:val="none" w:sz="0" w:space="0" w:color="auto"/>
        <w:right w:val="none" w:sz="0" w:space="0" w:color="auto"/>
      </w:divBdr>
    </w:div>
    <w:div w:id="1960793365">
      <w:bodyDiv w:val="1"/>
      <w:marLeft w:val="0"/>
      <w:marRight w:val="0"/>
      <w:marTop w:val="0"/>
      <w:marBottom w:val="0"/>
      <w:divBdr>
        <w:top w:val="none" w:sz="0" w:space="0" w:color="auto"/>
        <w:left w:val="none" w:sz="0" w:space="0" w:color="auto"/>
        <w:bottom w:val="none" w:sz="0" w:space="0" w:color="auto"/>
        <w:right w:val="none" w:sz="0" w:space="0" w:color="auto"/>
      </w:divBdr>
    </w:div>
    <w:div w:id="1960915427">
      <w:bodyDiv w:val="1"/>
      <w:marLeft w:val="0"/>
      <w:marRight w:val="0"/>
      <w:marTop w:val="0"/>
      <w:marBottom w:val="0"/>
      <w:divBdr>
        <w:top w:val="none" w:sz="0" w:space="0" w:color="auto"/>
        <w:left w:val="none" w:sz="0" w:space="0" w:color="auto"/>
        <w:bottom w:val="none" w:sz="0" w:space="0" w:color="auto"/>
        <w:right w:val="none" w:sz="0" w:space="0" w:color="auto"/>
      </w:divBdr>
    </w:div>
    <w:div w:id="1961061057">
      <w:bodyDiv w:val="1"/>
      <w:marLeft w:val="0"/>
      <w:marRight w:val="0"/>
      <w:marTop w:val="0"/>
      <w:marBottom w:val="0"/>
      <w:divBdr>
        <w:top w:val="none" w:sz="0" w:space="0" w:color="auto"/>
        <w:left w:val="none" w:sz="0" w:space="0" w:color="auto"/>
        <w:bottom w:val="none" w:sz="0" w:space="0" w:color="auto"/>
        <w:right w:val="none" w:sz="0" w:space="0" w:color="auto"/>
      </w:divBdr>
    </w:div>
    <w:div w:id="1961566813">
      <w:bodyDiv w:val="1"/>
      <w:marLeft w:val="0"/>
      <w:marRight w:val="0"/>
      <w:marTop w:val="0"/>
      <w:marBottom w:val="0"/>
      <w:divBdr>
        <w:top w:val="none" w:sz="0" w:space="0" w:color="auto"/>
        <w:left w:val="none" w:sz="0" w:space="0" w:color="auto"/>
        <w:bottom w:val="none" w:sz="0" w:space="0" w:color="auto"/>
        <w:right w:val="none" w:sz="0" w:space="0" w:color="auto"/>
      </w:divBdr>
    </w:div>
    <w:div w:id="1963031275">
      <w:bodyDiv w:val="1"/>
      <w:marLeft w:val="0"/>
      <w:marRight w:val="0"/>
      <w:marTop w:val="0"/>
      <w:marBottom w:val="0"/>
      <w:divBdr>
        <w:top w:val="none" w:sz="0" w:space="0" w:color="auto"/>
        <w:left w:val="none" w:sz="0" w:space="0" w:color="auto"/>
        <w:bottom w:val="none" w:sz="0" w:space="0" w:color="auto"/>
        <w:right w:val="none" w:sz="0" w:space="0" w:color="auto"/>
      </w:divBdr>
    </w:div>
    <w:div w:id="1963225407">
      <w:bodyDiv w:val="1"/>
      <w:marLeft w:val="0"/>
      <w:marRight w:val="0"/>
      <w:marTop w:val="0"/>
      <w:marBottom w:val="0"/>
      <w:divBdr>
        <w:top w:val="none" w:sz="0" w:space="0" w:color="auto"/>
        <w:left w:val="none" w:sz="0" w:space="0" w:color="auto"/>
        <w:bottom w:val="none" w:sz="0" w:space="0" w:color="auto"/>
        <w:right w:val="none" w:sz="0" w:space="0" w:color="auto"/>
      </w:divBdr>
    </w:div>
    <w:div w:id="1963337981">
      <w:bodyDiv w:val="1"/>
      <w:marLeft w:val="0"/>
      <w:marRight w:val="0"/>
      <w:marTop w:val="0"/>
      <w:marBottom w:val="0"/>
      <w:divBdr>
        <w:top w:val="none" w:sz="0" w:space="0" w:color="auto"/>
        <w:left w:val="none" w:sz="0" w:space="0" w:color="auto"/>
        <w:bottom w:val="none" w:sz="0" w:space="0" w:color="auto"/>
        <w:right w:val="none" w:sz="0" w:space="0" w:color="auto"/>
      </w:divBdr>
    </w:div>
    <w:div w:id="1964189518">
      <w:bodyDiv w:val="1"/>
      <w:marLeft w:val="0"/>
      <w:marRight w:val="0"/>
      <w:marTop w:val="0"/>
      <w:marBottom w:val="0"/>
      <w:divBdr>
        <w:top w:val="none" w:sz="0" w:space="0" w:color="auto"/>
        <w:left w:val="none" w:sz="0" w:space="0" w:color="auto"/>
        <w:bottom w:val="none" w:sz="0" w:space="0" w:color="auto"/>
        <w:right w:val="none" w:sz="0" w:space="0" w:color="auto"/>
      </w:divBdr>
    </w:div>
    <w:div w:id="1964381108">
      <w:bodyDiv w:val="1"/>
      <w:marLeft w:val="0"/>
      <w:marRight w:val="0"/>
      <w:marTop w:val="0"/>
      <w:marBottom w:val="0"/>
      <w:divBdr>
        <w:top w:val="none" w:sz="0" w:space="0" w:color="auto"/>
        <w:left w:val="none" w:sz="0" w:space="0" w:color="auto"/>
        <w:bottom w:val="none" w:sz="0" w:space="0" w:color="auto"/>
        <w:right w:val="none" w:sz="0" w:space="0" w:color="auto"/>
      </w:divBdr>
    </w:div>
    <w:div w:id="1965496258">
      <w:bodyDiv w:val="1"/>
      <w:marLeft w:val="0"/>
      <w:marRight w:val="0"/>
      <w:marTop w:val="0"/>
      <w:marBottom w:val="0"/>
      <w:divBdr>
        <w:top w:val="none" w:sz="0" w:space="0" w:color="auto"/>
        <w:left w:val="none" w:sz="0" w:space="0" w:color="auto"/>
        <w:bottom w:val="none" w:sz="0" w:space="0" w:color="auto"/>
        <w:right w:val="none" w:sz="0" w:space="0" w:color="auto"/>
      </w:divBdr>
    </w:div>
    <w:div w:id="1965696571">
      <w:bodyDiv w:val="1"/>
      <w:marLeft w:val="0"/>
      <w:marRight w:val="0"/>
      <w:marTop w:val="0"/>
      <w:marBottom w:val="0"/>
      <w:divBdr>
        <w:top w:val="none" w:sz="0" w:space="0" w:color="auto"/>
        <w:left w:val="none" w:sz="0" w:space="0" w:color="auto"/>
        <w:bottom w:val="none" w:sz="0" w:space="0" w:color="auto"/>
        <w:right w:val="none" w:sz="0" w:space="0" w:color="auto"/>
      </w:divBdr>
    </w:div>
    <w:div w:id="1966084979">
      <w:bodyDiv w:val="1"/>
      <w:marLeft w:val="0"/>
      <w:marRight w:val="0"/>
      <w:marTop w:val="0"/>
      <w:marBottom w:val="0"/>
      <w:divBdr>
        <w:top w:val="none" w:sz="0" w:space="0" w:color="auto"/>
        <w:left w:val="none" w:sz="0" w:space="0" w:color="auto"/>
        <w:bottom w:val="none" w:sz="0" w:space="0" w:color="auto"/>
        <w:right w:val="none" w:sz="0" w:space="0" w:color="auto"/>
      </w:divBdr>
    </w:div>
    <w:div w:id="1966160715">
      <w:bodyDiv w:val="1"/>
      <w:marLeft w:val="0"/>
      <w:marRight w:val="0"/>
      <w:marTop w:val="0"/>
      <w:marBottom w:val="0"/>
      <w:divBdr>
        <w:top w:val="none" w:sz="0" w:space="0" w:color="auto"/>
        <w:left w:val="none" w:sz="0" w:space="0" w:color="auto"/>
        <w:bottom w:val="none" w:sz="0" w:space="0" w:color="auto"/>
        <w:right w:val="none" w:sz="0" w:space="0" w:color="auto"/>
      </w:divBdr>
    </w:div>
    <w:div w:id="1969234919">
      <w:bodyDiv w:val="1"/>
      <w:marLeft w:val="0"/>
      <w:marRight w:val="0"/>
      <w:marTop w:val="0"/>
      <w:marBottom w:val="0"/>
      <w:divBdr>
        <w:top w:val="none" w:sz="0" w:space="0" w:color="auto"/>
        <w:left w:val="none" w:sz="0" w:space="0" w:color="auto"/>
        <w:bottom w:val="none" w:sz="0" w:space="0" w:color="auto"/>
        <w:right w:val="none" w:sz="0" w:space="0" w:color="auto"/>
      </w:divBdr>
    </w:div>
    <w:div w:id="1969821922">
      <w:bodyDiv w:val="1"/>
      <w:marLeft w:val="0"/>
      <w:marRight w:val="0"/>
      <w:marTop w:val="0"/>
      <w:marBottom w:val="0"/>
      <w:divBdr>
        <w:top w:val="none" w:sz="0" w:space="0" w:color="auto"/>
        <w:left w:val="none" w:sz="0" w:space="0" w:color="auto"/>
        <w:bottom w:val="none" w:sz="0" w:space="0" w:color="auto"/>
        <w:right w:val="none" w:sz="0" w:space="0" w:color="auto"/>
      </w:divBdr>
    </w:div>
    <w:div w:id="1970477745">
      <w:bodyDiv w:val="1"/>
      <w:marLeft w:val="0"/>
      <w:marRight w:val="0"/>
      <w:marTop w:val="0"/>
      <w:marBottom w:val="0"/>
      <w:divBdr>
        <w:top w:val="none" w:sz="0" w:space="0" w:color="auto"/>
        <w:left w:val="none" w:sz="0" w:space="0" w:color="auto"/>
        <w:bottom w:val="none" w:sz="0" w:space="0" w:color="auto"/>
        <w:right w:val="none" w:sz="0" w:space="0" w:color="auto"/>
      </w:divBdr>
    </w:div>
    <w:div w:id="1970746067">
      <w:bodyDiv w:val="1"/>
      <w:marLeft w:val="0"/>
      <w:marRight w:val="0"/>
      <w:marTop w:val="0"/>
      <w:marBottom w:val="0"/>
      <w:divBdr>
        <w:top w:val="none" w:sz="0" w:space="0" w:color="auto"/>
        <w:left w:val="none" w:sz="0" w:space="0" w:color="auto"/>
        <w:bottom w:val="none" w:sz="0" w:space="0" w:color="auto"/>
        <w:right w:val="none" w:sz="0" w:space="0" w:color="auto"/>
      </w:divBdr>
    </w:div>
    <w:div w:id="1972200882">
      <w:bodyDiv w:val="1"/>
      <w:marLeft w:val="0"/>
      <w:marRight w:val="0"/>
      <w:marTop w:val="0"/>
      <w:marBottom w:val="0"/>
      <w:divBdr>
        <w:top w:val="none" w:sz="0" w:space="0" w:color="auto"/>
        <w:left w:val="none" w:sz="0" w:space="0" w:color="auto"/>
        <w:bottom w:val="none" w:sz="0" w:space="0" w:color="auto"/>
        <w:right w:val="none" w:sz="0" w:space="0" w:color="auto"/>
      </w:divBdr>
    </w:div>
    <w:div w:id="1972202554">
      <w:bodyDiv w:val="1"/>
      <w:marLeft w:val="0"/>
      <w:marRight w:val="0"/>
      <w:marTop w:val="0"/>
      <w:marBottom w:val="0"/>
      <w:divBdr>
        <w:top w:val="none" w:sz="0" w:space="0" w:color="auto"/>
        <w:left w:val="none" w:sz="0" w:space="0" w:color="auto"/>
        <w:bottom w:val="none" w:sz="0" w:space="0" w:color="auto"/>
        <w:right w:val="none" w:sz="0" w:space="0" w:color="auto"/>
      </w:divBdr>
    </w:div>
    <w:div w:id="1973367162">
      <w:bodyDiv w:val="1"/>
      <w:marLeft w:val="0"/>
      <w:marRight w:val="0"/>
      <w:marTop w:val="0"/>
      <w:marBottom w:val="0"/>
      <w:divBdr>
        <w:top w:val="none" w:sz="0" w:space="0" w:color="auto"/>
        <w:left w:val="none" w:sz="0" w:space="0" w:color="auto"/>
        <w:bottom w:val="none" w:sz="0" w:space="0" w:color="auto"/>
        <w:right w:val="none" w:sz="0" w:space="0" w:color="auto"/>
      </w:divBdr>
    </w:div>
    <w:div w:id="1974023184">
      <w:bodyDiv w:val="1"/>
      <w:marLeft w:val="0"/>
      <w:marRight w:val="0"/>
      <w:marTop w:val="0"/>
      <w:marBottom w:val="0"/>
      <w:divBdr>
        <w:top w:val="none" w:sz="0" w:space="0" w:color="auto"/>
        <w:left w:val="none" w:sz="0" w:space="0" w:color="auto"/>
        <w:bottom w:val="none" w:sz="0" w:space="0" w:color="auto"/>
        <w:right w:val="none" w:sz="0" w:space="0" w:color="auto"/>
      </w:divBdr>
    </w:div>
    <w:div w:id="1975020999">
      <w:bodyDiv w:val="1"/>
      <w:marLeft w:val="0"/>
      <w:marRight w:val="0"/>
      <w:marTop w:val="0"/>
      <w:marBottom w:val="0"/>
      <w:divBdr>
        <w:top w:val="none" w:sz="0" w:space="0" w:color="auto"/>
        <w:left w:val="none" w:sz="0" w:space="0" w:color="auto"/>
        <w:bottom w:val="none" w:sz="0" w:space="0" w:color="auto"/>
        <w:right w:val="none" w:sz="0" w:space="0" w:color="auto"/>
      </w:divBdr>
    </w:div>
    <w:div w:id="1975059727">
      <w:bodyDiv w:val="1"/>
      <w:marLeft w:val="0"/>
      <w:marRight w:val="0"/>
      <w:marTop w:val="0"/>
      <w:marBottom w:val="0"/>
      <w:divBdr>
        <w:top w:val="none" w:sz="0" w:space="0" w:color="auto"/>
        <w:left w:val="none" w:sz="0" w:space="0" w:color="auto"/>
        <w:bottom w:val="none" w:sz="0" w:space="0" w:color="auto"/>
        <w:right w:val="none" w:sz="0" w:space="0" w:color="auto"/>
      </w:divBdr>
    </w:div>
    <w:div w:id="1977563519">
      <w:bodyDiv w:val="1"/>
      <w:marLeft w:val="0"/>
      <w:marRight w:val="0"/>
      <w:marTop w:val="0"/>
      <w:marBottom w:val="0"/>
      <w:divBdr>
        <w:top w:val="none" w:sz="0" w:space="0" w:color="auto"/>
        <w:left w:val="none" w:sz="0" w:space="0" w:color="auto"/>
        <w:bottom w:val="none" w:sz="0" w:space="0" w:color="auto"/>
        <w:right w:val="none" w:sz="0" w:space="0" w:color="auto"/>
      </w:divBdr>
    </w:div>
    <w:div w:id="1977636004">
      <w:bodyDiv w:val="1"/>
      <w:marLeft w:val="0"/>
      <w:marRight w:val="0"/>
      <w:marTop w:val="0"/>
      <w:marBottom w:val="0"/>
      <w:divBdr>
        <w:top w:val="none" w:sz="0" w:space="0" w:color="auto"/>
        <w:left w:val="none" w:sz="0" w:space="0" w:color="auto"/>
        <w:bottom w:val="none" w:sz="0" w:space="0" w:color="auto"/>
        <w:right w:val="none" w:sz="0" w:space="0" w:color="auto"/>
      </w:divBdr>
    </w:div>
    <w:div w:id="1977906559">
      <w:bodyDiv w:val="1"/>
      <w:marLeft w:val="0"/>
      <w:marRight w:val="0"/>
      <w:marTop w:val="0"/>
      <w:marBottom w:val="0"/>
      <w:divBdr>
        <w:top w:val="none" w:sz="0" w:space="0" w:color="auto"/>
        <w:left w:val="none" w:sz="0" w:space="0" w:color="auto"/>
        <w:bottom w:val="none" w:sz="0" w:space="0" w:color="auto"/>
        <w:right w:val="none" w:sz="0" w:space="0" w:color="auto"/>
      </w:divBdr>
    </w:div>
    <w:div w:id="1978221537">
      <w:bodyDiv w:val="1"/>
      <w:marLeft w:val="0"/>
      <w:marRight w:val="0"/>
      <w:marTop w:val="0"/>
      <w:marBottom w:val="0"/>
      <w:divBdr>
        <w:top w:val="none" w:sz="0" w:space="0" w:color="auto"/>
        <w:left w:val="none" w:sz="0" w:space="0" w:color="auto"/>
        <w:bottom w:val="none" w:sz="0" w:space="0" w:color="auto"/>
        <w:right w:val="none" w:sz="0" w:space="0" w:color="auto"/>
      </w:divBdr>
    </w:div>
    <w:div w:id="1978365730">
      <w:bodyDiv w:val="1"/>
      <w:marLeft w:val="0"/>
      <w:marRight w:val="0"/>
      <w:marTop w:val="0"/>
      <w:marBottom w:val="0"/>
      <w:divBdr>
        <w:top w:val="none" w:sz="0" w:space="0" w:color="auto"/>
        <w:left w:val="none" w:sz="0" w:space="0" w:color="auto"/>
        <w:bottom w:val="none" w:sz="0" w:space="0" w:color="auto"/>
        <w:right w:val="none" w:sz="0" w:space="0" w:color="auto"/>
      </w:divBdr>
    </w:div>
    <w:div w:id="1978874553">
      <w:bodyDiv w:val="1"/>
      <w:marLeft w:val="0"/>
      <w:marRight w:val="0"/>
      <w:marTop w:val="0"/>
      <w:marBottom w:val="0"/>
      <w:divBdr>
        <w:top w:val="none" w:sz="0" w:space="0" w:color="auto"/>
        <w:left w:val="none" w:sz="0" w:space="0" w:color="auto"/>
        <w:bottom w:val="none" w:sz="0" w:space="0" w:color="auto"/>
        <w:right w:val="none" w:sz="0" w:space="0" w:color="auto"/>
      </w:divBdr>
    </w:div>
    <w:div w:id="1979218784">
      <w:bodyDiv w:val="1"/>
      <w:marLeft w:val="0"/>
      <w:marRight w:val="0"/>
      <w:marTop w:val="0"/>
      <w:marBottom w:val="0"/>
      <w:divBdr>
        <w:top w:val="none" w:sz="0" w:space="0" w:color="auto"/>
        <w:left w:val="none" w:sz="0" w:space="0" w:color="auto"/>
        <w:bottom w:val="none" w:sz="0" w:space="0" w:color="auto"/>
        <w:right w:val="none" w:sz="0" w:space="0" w:color="auto"/>
      </w:divBdr>
    </w:div>
    <w:div w:id="1979533294">
      <w:bodyDiv w:val="1"/>
      <w:marLeft w:val="0"/>
      <w:marRight w:val="0"/>
      <w:marTop w:val="0"/>
      <w:marBottom w:val="0"/>
      <w:divBdr>
        <w:top w:val="none" w:sz="0" w:space="0" w:color="auto"/>
        <w:left w:val="none" w:sz="0" w:space="0" w:color="auto"/>
        <w:bottom w:val="none" w:sz="0" w:space="0" w:color="auto"/>
        <w:right w:val="none" w:sz="0" w:space="0" w:color="auto"/>
      </w:divBdr>
    </w:div>
    <w:div w:id="1979607334">
      <w:bodyDiv w:val="1"/>
      <w:marLeft w:val="0"/>
      <w:marRight w:val="0"/>
      <w:marTop w:val="0"/>
      <w:marBottom w:val="0"/>
      <w:divBdr>
        <w:top w:val="none" w:sz="0" w:space="0" w:color="auto"/>
        <w:left w:val="none" w:sz="0" w:space="0" w:color="auto"/>
        <w:bottom w:val="none" w:sz="0" w:space="0" w:color="auto"/>
        <w:right w:val="none" w:sz="0" w:space="0" w:color="auto"/>
      </w:divBdr>
    </w:div>
    <w:div w:id="1979801546">
      <w:bodyDiv w:val="1"/>
      <w:marLeft w:val="0"/>
      <w:marRight w:val="0"/>
      <w:marTop w:val="0"/>
      <w:marBottom w:val="0"/>
      <w:divBdr>
        <w:top w:val="none" w:sz="0" w:space="0" w:color="auto"/>
        <w:left w:val="none" w:sz="0" w:space="0" w:color="auto"/>
        <w:bottom w:val="none" w:sz="0" w:space="0" w:color="auto"/>
        <w:right w:val="none" w:sz="0" w:space="0" w:color="auto"/>
      </w:divBdr>
    </w:div>
    <w:div w:id="1980722623">
      <w:bodyDiv w:val="1"/>
      <w:marLeft w:val="0"/>
      <w:marRight w:val="0"/>
      <w:marTop w:val="0"/>
      <w:marBottom w:val="0"/>
      <w:divBdr>
        <w:top w:val="none" w:sz="0" w:space="0" w:color="auto"/>
        <w:left w:val="none" w:sz="0" w:space="0" w:color="auto"/>
        <w:bottom w:val="none" w:sz="0" w:space="0" w:color="auto"/>
        <w:right w:val="none" w:sz="0" w:space="0" w:color="auto"/>
      </w:divBdr>
    </w:div>
    <w:div w:id="1980911380">
      <w:bodyDiv w:val="1"/>
      <w:marLeft w:val="0"/>
      <w:marRight w:val="0"/>
      <w:marTop w:val="0"/>
      <w:marBottom w:val="0"/>
      <w:divBdr>
        <w:top w:val="none" w:sz="0" w:space="0" w:color="auto"/>
        <w:left w:val="none" w:sz="0" w:space="0" w:color="auto"/>
        <w:bottom w:val="none" w:sz="0" w:space="0" w:color="auto"/>
        <w:right w:val="none" w:sz="0" w:space="0" w:color="auto"/>
      </w:divBdr>
    </w:div>
    <w:div w:id="1981182272">
      <w:bodyDiv w:val="1"/>
      <w:marLeft w:val="0"/>
      <w:marRight w:val="0"/>
      <w:marTop w:val="0"/>
      <w:marBottom w:val="0"/>
      <w:divBdr>
        <w:top w:val="none" w:sz="0" w:space="0" w:color="auto"/>
        <w:left w:val="none" w:sz="0" w:space="0" w:color="auto"/>
        <w:bottom w:val="none" w:sz="0" w:space="0" w:color="auto"/>
        <w:right w:val="none" w:sz="0" w:space="0" w:color="auto"/>
      </w:divBdr>
    </w:div>
    <w:div w:id="1981223720">
      <w:bodyDiv w:val="1"/>
      <w:marLeft w:val="0"/>
      <w:marRight w:val="0"/>
      <w:marTop w:val="0"/>
      <w:marBottom w:val="0"/>
      <w:divBdr>
        <w:top w:val="none" w:sz="0" w:space="0" w:color="auto"/>
        <w:left w:val="none" w:sz="0" w:space="0" w:color="auto"/>
        <w:bottom w:val="none" w:sz="0" w:space="0" w:color="auto"/>
        <w:right w:val="none" w:sz="0" w:space="0" w:color="auto"/>
      </w:divBdr>
    </w:div>
    <w:div w:id="1981420698">
      <w:bodyDiv w:val="1"/>
      <w:marLeft w:val="0"/>
      <w:marRight w:val="0"/>
      <w:marTop w:val="0"/>
      <w:marBottom w:val="0"/>
      <w:divBdr>
        <w:top w:val="none" w:sz="0" w:space="0" w:color="auto"/>
        <w:left w:val="none" w:sz="0" w:space="0" w:color="auto"/>
        <w:bottom w:val="none" w:sz="0" w:space="0" w:color="auto"/>
        <w:right w:val="none" w:sz="0" w:space="0" w:color="auto"/>
      </w:divBdr>
    </w:div>
    <w:div w:id="1982928991">
      <w:bodyDiv w:val="1"/>
      <w:marLeft w:val="0"/>
      <w:marRight w:val="0"/>
      <w:marTop w:val="0"/>
      <w:marBottom w:val="0"/>
      <w:divBdr>
        <w:top w:val="none" w:sz="0" w:space="0" w:color="auto"/>
        <w:left w:val="none" w:sz="0" w:space="0" w:color="auto"/>
        <w:bottom w:val="none" w:sz="0" w:space="0" w:color="auto"/>
        <w:right w:val="none" w:sz="0" w:space="0" w:color="auto"/>
      </w:divBdr>
    </w:div>
    <w:div w:id="1983192609">
      <w:bodyDiv w:val="1"/>
      <w:marLeft w:val="0"/>
      <w:marRight w:val="0"/>
      <w:marTop w:val="0"/>
      <w:marBottom w:val="0"/>
      <w:divBdr>
        <w:top w:val="none" w:sz="0" w:space="0" w:color="auto"/>
        <w:left w:val="none" w:sz="0" w:space="0" w:color="auto"/>
        <w:bottom w:val="none" w:sz="0" w:space="0" w:color="auto"/>
        <w:right w:val="none" w:sz="0" w:space="0" w:color="auto"/>
      </w:divBdr>
    </w:div>
    <w:div w:id="1984194158">
      <w:bodyDiv w:val="1"/>
      <w:marLeft w:val="0"/>
      <w:marRight w:val="0"/>
      <w:marTop w:val="0"/>
      <w:marBottom w:val="0"/>
      <w:divBdr>
        <w:top w:val="none" w:sz="0" w:space="0" w:color="auto"/>
        <w:left w:val="none" w:sz="0" w:space="0" w:color="auto"/>
        <w:bottom w:val="none" w:sz="0" w:space="0" w:color="auto"/>
        <w:right w:val="none" w:sz="0" w:space="0" w:color="auto"/>
      </w:divBdr>
    </w:div>
    <w:div w:id="1984307464">
      <w:bodyDiv w:val="1"/>
      <w:marLeft w:val="0"/>
      <w:marRight w:val="0"/>
      <w:marTop w:val="0"/>
      <w:marBottom w:val="0"/>
      <w:divBdr>
        <w:top w:val="none" w:sz="0" w:space="0" w:color="auto"/>
        <w:left w:val="none" w:sz="0" w:space="0" w:color="auto"/>
        <w:bottom w:val="none" w:sz="0" w:space="0" w:color="auto"/>
        <w:right w:val="none" w:sz="0" w:space="0" w:color="auto"/>
      </w:divBdr>
    </w:div>
    <w:div w:id="1985236680">
      <w:bodyDiv w:val="1"/>
      <w:marLeft w:val="0"/>
      <w:marRight w:val="0"/>
      <w:marTop w:val="0"/>
      <w:marBottom w:val="0"/>
      <w:divBdr>
        <w:top w:val="none" w:sz="0" w:space="0" w:color="auto"/>
        <w:left w:val="none" w:sz="0" w:space="0" w:color="auto"/>
        <w:bottom w:val="none" w:sz="0" w:space="0" w:color="auto"/>
        <w:right w:val="none" w:sz="0" w:space="0" w:color="auto"/>
      </w:divBdr>
    </w:div>
    <w:div w:id="1985616439">
      <w:bodyDiv w:val="1"/>
      <w:marLeft w:val="0"/>
      <w:marRight w:val="0"/>
      <w:marTop w:val="0"/>
      <w:marBottom w:val="0"/>
      <w:divBdr>
        <w:top w:val="none" w:sz="0" w:space="0" w:color="auto"/>
        <w:left w:val="none" w:sz="0" w:space="0" w:color="auto"/>
        <w:bottom w:val="none" w:sz="0" w:space="0" w:color="auto"/>
        <w:right w:val="none" w:sz="0" w:space="0" w:color="auto"/>
      </w:divBdr>
    </w:div>
    <w:div w:id="1985893590">
      <w:bodyDiv w:val="1"/>
      <w:marLeft w:val="0"/>
      <w:marRight w:val="0"/>
      <w:marTop w:val="0"/>
      <w:marBottom w:val="0"/>
      <w:divBdr>
        <w:top w:val="none" w:sz="0" w:space="0" w:color="auto"/>
        <w:left w:val="none" w:sz="0" w:space="0" w:color="auto"/>
        <w:bottom w:val="none" w:sz="0" w:space="0" w:color="auto"/>
        <w:right w:val="none" w:sz="0" w:space="0" w:color="auto"/>
      </w:divBdr>
    </w:div>
    <w:div w:id="1986738559">
      <w:bodyDiv w:val="1"/>
      <w:marLeft w:val="0"/>
      <w:marRight w:val="0"/>
      <w:marTop w:val="0"/>
      <w:marBottom w:val="0"/>
      <w:divBdr>
        <w:top w:val="none" w:sz="0" w:space="0" w:color="auto"/>
        <w:left w:val="none" w:sz="0" w:space="0" w:color="auto"/>
        <w:bottom w:val="none" w:sz="0" w:space="0" w:color="auto"/>
        <w:right w:val="none" w:sz="0" w:space="0" w:color="auto"/>
      </w:divBdr>
    </w:div>
    <w:div w:id="1986740944">
      <w:bodyDiv w:val="1"/>
      <w:marLeft w:val="0"/>
      <w:marRight w:val="0"/>
      <w:marTop w:val="0"/>
      <w:marBottom w:val="0"/>
      <w:divBdr>
        <w:top w:val="none" w:sz="0" w:space="0" w:color="auto"/>
        <w:left w:val="none" w:sz="0" w:space="0" w:color="auto"/>
        <w:bottom w:val="none" w:sz="0" w:space="0" w:color="auto"/>
        <w:right w:val="none" w:sz="0" w:space="0" w:color="auto"/>
      </w:divBdr>
    </w:div>
    <w:div w:id="1987467066">
      <w:bodyDiv w:val="1"/>
      <w:marLeft w:val="0"/>
      <w:marRight w:val="0"/>
      <w:marTop w:val="0"/>
      <w:marBottom w:val="0"/>
      <w:divBdr>
        <w:top w:val="none" w:sz="0" w:space="0" w:color="auto"/>
        <w:left w:val="none" w:sz="0" w:space="0" w:color="auto"/>
        <w:bottom w:val="none" w:sz="0" w:space="0" w:color="auto"/>
        <w:right w:val="none" w:sz="0" w:space="0" w:color="auto"/>
      </w:divBdr>
    </w:div>
    <w:div w:id="1988123640">
      <w:bodyDiv w:val="1"/>
      <w:marLeft w:val="0"/>
      <w:marRight w:val="0"/>
      <w:marTop w:val="0"/>
      <w:marBottom w:val="0"/>
      <w:divBdr>
        <w:top w:val="none" w:sz="0" w:space="0" w:color="auto"/>
        <w:left w:val="none" w:sz="0" w:space="0" w:color="auto"/>
        <w:bottom w:val="none" w:sz="0" w:space="0" w:color="auto"/>
        <w:right w:val="none" w:sz="0" w:space="0" w:color="auto"/>
      </w:divBdr>
    </w:div>
    <w:div w:id="1988439672">
      <w:bodyDiv w:val="1"/>
      <w:marLeft w:val="0"/>
      <w:marRight w:val="0"/>
      <w:marTop w:val="0"/>
      <w:marBottom w:val="0"/>
      <w:divBdr>
        <w:top w:val="none" w:sz="0" w:space="0" w:color="auto"/>
        <w:left w:val="none" w:sz="0" w:space="0" w:color="auto"/>
        <w:bottom w:val="none" w:sz="0" w:space="0" w:color="auto"/>
        <w:right w:val="none" w:sz="0" w:space="0" w:color="auto"/>
      </w:divBdr>
    </w:div>
    <w:div w:id="1988512629">
      <w:bodyDiv w:val="1"/>
      <w:marLeft w:val="0"/>
      <w:marRight w:val="0"/>
      <w:marTop w:val="0"/>
      <w:marBottom w:val="0"/>
      <w:divBdr>
        <w:top w:val="none" w:sz="0" w:space="0" w:color="auto"/>
        <w:left w:val="none" w:sz="0" w:space="0" w:color="auto"/>
        <w:bottom w:val="none" w:sz="0" w:space="0" w:color="auto"/>
        <w:right w:val="none" w:sz="0" w:space="0" w:color="auto"/>
      </w:divBdr>
    </w:div>
    <w:div w:id="1989357434">
      <w:bodyDiv w:val="1"/>
      <w:marLeft w:val="0"/>
      <w:marRight w:val="0"/>
      <w:marTop w:val="0"/>
      <w:marBottom w:val="0"/>
      <w:divBdr>
        <w:top w:val="none" w:sz="0" w:space="0" w:color="auto"/>
        <w:left w:val="none" w:sz="0" w:space="0" w:color="auto"/>
        <w:bottom w:val="none" w:sz="0" w:space="0" w:color="auto"/>
        <w:right w:val="none" w:sz="0" w:space="0" w:color="auto"/>
      </w:divBdr>
    </w:div>
    <w:div w:id="1989745868">
      <w:bodyDiv w:val="1"/>
      <w:marLeft w:val="0"/>
      <w:marRight w:val="0"/>
      <w:marTop w:val="0"/>
      <w:marBottom w:val="0"/>
      <w:divBdr>
        <w:top w:val="none" w:sz="0" w:space="0" w:color="auto"/>
        <w:left w:val="none" w:sz="0" w:space="0" w:color="auto"/>
        <w:bottom w:val="none" w:sz="0" w:space="0" w:color="auto"/>
        <w:right w:val="none" w:sz="0" w:space="0" w:color="auto"/>
      </w:divBdr>
    </w:div>
    <w:div w:id="1992440648">
      <w:bodyDiv w:val="1"/>
      <w:marLeft w:val="0"/>
      <w:marRight w:val="0"/>
      <w:marTop w:val="0"/>
      <w:marBottom w:val="0"/>
      <w:divBdr>
        <w:top w:val="none" w:sz="0" w:space="0" w:color="auto"/>
        <w:left w:val="none" w:sz="0" w:space="0" w:color="auto"/>
        <w:bottom w:val="none" w:sz="0" w:space="0" w:color="auto"/>
        <w:right w:val="none" w:sz="0" w:space="0" w:color="auto"/>
      </w:divBdr>
    </w:div>
    <w:div w:id="1992640420">
      <w:bodyDiv w:val="1"/>
      <w:marLeft w:val="0"/>
      <w:marRight w:val="0"/>
      <w:marTop w:val="0"/>
      <w:marBottom w:val="0"/>
      <w:divBdr>
        <w:top w:val="none" w:sz="0" w:space="0" w:color="auto"/>
        <w:left w:val="none" w:sz="0" w:space="0" w:color="auto"/>
        <w:bottom w:val="none" w:sz="0" w:space="0" w:color="auto"/>
        <w:right w:val="none" w:sz="0" w:space="0" w:color="auto"/>
      </w:divBdr>
    </w:div>
    <w:div w:id="1994723709">
      <w:bodyDiv w:val="1"/>
      <w:marLeft w:val="0"/>
      <w:marRight w:val="0"/>
      <w:marTop w:val="0"/>
      <w:marBottom w:val="0"/>
      <w:divBdr>
        <w:top w:val="none" w:sz="0" w:space="0" w:color="auto"/>
        <w:left w:val="none" w:sz="0" w:space="0" w:color="auto"/>
        <w:bottom w:val="none" w:sz="0" w:space="0" w:color="auto"/>
        <w:right w:val="none" w:sz="0" w:space="0" w:color="auto"/>
      </w:divBdr>
    </w:div>
    <w:div w:id="1995330552">
      <w:bodyDiv w:val="1"/>
      <w:marLeft w:val="0"/>
      <w:marRight w:val="0"/>
      <w:marTop w:val="0"/>
      <w:marBottom w:val="0"/>
      <w:divBdr>
        <w:top w:val="none" w:sz="0" w:space="0" w:color="auto"/>
        <w:left w:val="none" w:sz="0" w:space="0" w:color="auto"/>
        <w:bottom w:val="none" w:sz="0" w:space="0" w:color="auto"/>
        <w:right w:val="none" w:sz="0" w:space="0" w:color="auto"/>
      </w:divBdr>
    </w:div>
    <w:div w:id="1995521964">
      <w:bodyDiv w:val="1"/>
      <w:marLeft w:val="0"/>
      <w:marRight w:val="0"/>
      <w:marTop w:val="0"/>
      <w:marBottom w:val="0"/>
      <w:divBdr>
        <w:top w:val="none" w:sz="0" w:space="0" w:color="auto"/>
        <w:left w:val="none" w:sz="0" w:space="0" w:color="auto"/>
        <w:bottom w:val="none" w:sz="0" w:space="0" w:color="auto"/>
        <w:right w:val="none" w:sz="0" w:space="0" w:color="auto"/>
      </w:divBdr>
    </w:div>
    <w:div w:id="1996762022">
      <w:bodyDiv w:val="1"/>
      <w:marLeft w:val="0"/>
      <w:marRight w:val="0"/>
      <w:marTop w:val="0"/>
      <w:marBottom w:val="0"/>
      <w:divBdr>
        <w:top w:val="none" w:sz="0" w:space="0" w:color="auto"/>
        <w:left w:val="none" w:sz="0" w:space="0" w:color="auto"/>
        <w:bottom w:val="none" w:sz="0" w:space="0" w:color="auto"/>
        <w:right w:val="none" w:sz="0" w:space="0" w:color="auto"/>
      </w:divBdr>
    </w:div>
    <w:div w:id="1998800774">
      <w:bodyDiv w:val="1"/>
      <w:marLeft w:val="0"/>
      <w:marRight w:val="0"/>
      <w:marTop w:val="0"/>
      <w:marBottom w:val="0"/>
      <w:divBdr>
        <w:top w:val="none" w:sz="0" w:space="0" w:color="auto"/>
        <w:left w:val="none" w:sz="0" w:space="0" w:color="auto"/>
        <w:bottom w:val="none" w:sz="0" w:space="0" w:color="auto"/>
        <w:right w:val="none" w:sz="0" w:space="0" w:color="auto"/>
      </w:divBdr>
    </w:div>
    <w:div w:id="1999652277">
      <w:bodyDiv w:val="1"/>
      <w:marLeft w:val="0"/>
      <w:marRight w:val="0"/>
      <w:marTop w:val="0"/>
      <w:marBottom w:val="0"/>
      <w:divBdr>
        <w:top w:val="none" w:sz="0" w:space="0" w:color="auto"/>
        <w:left w:val="none" w:sz="0" w:space="0" w:color="auto"/>
        <w:bottom w:val="none" w:sz="0" w:space="0" w:color="auto"/>
        <w:right w:val="none" w:sz="0" w:space="0" w:color="auto"/>
      </w:divBdr>
    </w:div>
    <w:div w:id="2000577562">
      <w:bodyDiv w:val="1"/>
      <w:marLeft w:val="0"/>
      <w:marRight w:val="0"/>
      <w:marTop w:val="0"/>
      <w:marBottom w:val="0"/>
      <w:divBdr>
        <w:top w:val="none" w:sz="0" w:space="0" w:color="auto"/>
        <w:left w:val="none" w:sz="0" w:space="0" w:color="auto"/>
        <w:bottom w:val="none" w:sz="0" w:space="0" w:color="auto"/>
        <w:right w:val="none" w:sz="0" w:space="0" w:color="auto"/>
      </w:divBdr>
    </w:div>
    <w:div w:id="2002196135">
      <w:bodyDiv w:val="1"/>
      <w:marLeft w:val="0"/>
      <w:marRight w:val="0"/>
      <w:marTop w:val="0"/>
      <w:marBottom w:val="0"/>
      <w:divBdr>
        <w:top w:val="none" w:sz="0" w:space="0" w:color="auto"/>
        <w:left w:val="none" w:sz="0" w:space="0" w:color="auto"/>
        <w:bottom w:val="none" w:sz="0" w:space="0" w:color="auto"/>
        <w:right w:val="none" w:sz="0" w:space="0" w:color="auto"/>
      </w:divBdr>
    </w:div>
    <w:div w:id="2002780650">
      <w:bodyDiv w:val="1"/>
      <w:marLeft w:val="0"/>
      <w:marRight w:val="0"/>
      <w:marTop w:val="0"/>
      <w:marBottom w:val="0"/>
      <w:divBdr>
        <w:top w:val="none" w:sz="0" w:space="0" w:color="auto"/>
        <w:left w:val="none" w:sz="0" w:space="0" w:color="auto"/>
        <w:bottom w:val="none" w:sz="0" w:space="0" w:color="auto"/>
        <w:right w:val="none" w:sz="0" w:space="0" w:color="auto"/>
      </w:divBdr>
    </w:div>
    <w:div w:id="2003193681">
      <w:bodyDiv w:val="1"/>
      <w:marLeft w:val="0"/>
      <w:marRight w:val="0"/>
      <w:marTop w:val="0"/>
      <w:marBottom w:val="0"/>
      <w:divBdr>
        <w:top w:val="none" w:sz="0" w:space="0" w:color="auto"/>
        <w:left w:val="none" w:sz="0" w:space="0" w:color="auto"/>
        <w:bottom w:val="none" w:sz="0" w:space="0" w:color="auto"/>
        <w:right w:val="none" w:sz="0" w:space="0" w:color="auto"/>
      </w:divBdr>
    </w:div>
    <w:div w:id="2003268780">
      <w:bodyDiv w:val="1"/>
      <w:marLeft w:val="0"/>
      <w:marRight w:val="0"/>
      <w:marTop w:val="0"/>
      <w:marBottom w:val="0"/>
      <w:divBdr>
        <w:top w:val="none" w:sz="0" w:space="0" w:color="auto"/>
        <w:left w:val="none" w:sz="0" w:space="0" w:color="auto"/>
        <w:bottom w:val="none" w:sz="0" w:space="0" w:color="auto"/>
        <w:right w:val="none" w:sz="0" w:space="0" w:color="auto"/>
      </w:divBdr>
    </w:div>
    <w:div w:id="2003578383">
      <w:bodyDiv w:val="1"/>
      <w:marLeft w:val="0"/>
      <w:marRight w:val="0"/>
      <w:marTop w:val="0"/>
      <w:marBottom w:val="0"/>
      <w:divBdr>
        <w:top w:val="none" w:sz="0" w:space="0" w:color="auto"/>
        <w:left w:val="none" w:sz="0" w:space="0" w:color="auto"/>
        <w:bottom w:val="none" w:sz="0" w:space="0" w:color="auto"/>
        <w:right w:val="none" w:sz="0" w:space="0" w:color="auto"/>
      </w:divBdr>
    </w:div>
    <w:div w:id="2003661953">
      <w:bodyDiv w:val="1"/>
      <w:marLeft w:val="0"/>
      <w:marRight w:val="0"/>
      <w:marTop w:val="0"/>
      <w:marBottom w:val="0"/>
      <w:divBdr>
        <w:top w:val="none" w:sz="0" w:space="0" w:color="auto"/>
        <w:left w:val="none" w:sz="0" w:space="0" w:color="auto"/>
        <w:bottom w:val="none" w:sz="0" w:space="0" w:color="auto"/>
        <w:right w:val="none" w:sz="0" w:space="0" w:color="auto"/>
      </w:divBdr>
    </w:div>
    <w:div w:id="2004507957">
      <w:bodyDiv w:val="1"/>
      <w:marLeft w:val="0"/>
      <w:marRight w:val="0"/>
      <w:marTop w:val="0"/>
      <w:marBottom w:val="0"/>
      <w:divBdr>
        <w:top w:val="none" w:sz="0" w:space="0" w:color="auto"/>
        <w:left w:val="none" w:sz="0" w:space="0" w:color="auto"/>
        <w:bottom w:val="none" w:sz="0" w:space="0" w:color="auto"/>
        <w:right w:val="none" w:sz="0" w:space="0" w:color="auto"/>
      </w:divBdr>
    </w:div>
    <w:div w:id="2004695340">
      <w:bodyDiv w:val="1"/>
      <w:marLeft w:val="0"/>
      <w:marRight w:val="0"/>
      <w:marTop w:val="0"/>
      <w:marBottom w:val="0"/>
      <w:divBdr>
        <w:top w:val="none" w:sz="0" w:space="0" w:color="auto"/>
        <w:left w:val="none" w:sz="0" w:space="0" w:color="auto"/>
        <w:bottom w:val="none" w:sz="0" w:space="0" w:color="auto"/>
        <w:right w:val="none" w:sz="0" w:space="0" w:color="auto"/>
      </w:divBdr>
    </w:div>
    <w:div w:id="2005040280">
      <w:bodyDiv w:val="1"/>
      <w:marLeft w:val="0"/>
      <w:marRight w:val="0"/>
      <w:marTop w:val="0"/>
      <w:marBottom w:val="0"/>
      <w:divBdr>
        <w:top w:val="none" w:sz="0" w:space="0" w:color="auto"/>
        <w:left w:val="none" w:sz="0" w:space="0" w:color="auto"/>
        <w:bottom w:val="none" w:sz="0" w:space="0" w:color="auto"/>
        <w:right w:val="none" w:sz="0" w:space="0" w:color="auto"/>
      </w:divBdr>
    </w:div>
    <w:div w:id="2005207335">
      <w:bodyDiv w:val="1"/>
      <w:marLeft w:val="0"/>
      <w:marRight w:val="0"/>
      <w:marTop w:val="0"/>
      <w:marBottom w:val="0"/>
      <w:divBdr>
        <w:top w:val="none" w:sz="0" w:space="0" w:color="auto"/>
        <w:left w:val="none" w:sz="0" w:space="0" w:color="auto"/>
        <w:bottom w:val="none" w:sz="0" w:space="0" w:color="auto"/>
        <w:right w:val="none" w:sz="0" w:space="0" w:color="auto"/>
      </w:divBdr>
    </w:div>
    <w:div w:id="2006401144">
      <w:bodyDiv w:val="1"/>
      <w:marLeft w:val="0"/>
      <w:marRight w:val="0"/>
      <w:marTop w:val="0"/>
      <w:marBottom w:val="0"/>
      <w:divBdr>
        <w:top w:val="none" w:sz="0" w:space="0" w:color="auto"/>
        <w:left w:val="none" w:sz="0" w:space="0" w:color="auto"/>
        <w:bottom w:val="none" w:sz="0" w:space="0" w:color="auto"/>
        <w:right w:val="none" w:sz="0" w:space="0" w:color="auto"/>
      </w:divBdr>
    </w:div>
    <w:div w:id="2006738420">
      <w:bodyDiv w:val="1"/>
      <w:marLeft w:val="0"/>
      <w:marRight w:val="0"/>
      <w:marTop w:val="0"/>
      <w:marBottom w:val="0"/>
      <w:divBdr>
        <w:top w:val="none" w:sz="0" w:space="0" w:color="auto"/>
        <w:left w:val="none" w:sz="0" w:space="0" w:color="auto"/>
        <w:bottom w:val="none" w:sz="0" w:space="0" w:color="auto"/>
        <w:right w:val="none" w:sz="0" w:space="0" w:color="auto"/>
      </w:divBdr>
    </w:div>
    <w:div w:id="2007007043">
      <w:bodyDiv w:val="1"/>
      <w:marLeft w:val="0"/>
      <w:marRight w:val="0"/>
      <w:marTop w:val="0"/>
      <w:marBottom w:val="0"/>
      <w:divBdr>
        <w:top w:val="none" w:sz="0" w:space="0" w:color="auto"/>
        <w:left w:val="none" w:sz="0" w:space="0" w:color="auto"/>
        <w:bottom w:val="none" w:sz="0" w:space="0" w:color="auto"/>
        <w:right w:val="none" w:sz="0" w:space="0" w:color="auto"/>
      </w:divBdr>
    </w:div>
    <w:div w:id="2008047894">
      <w:bodyDiv w:val="1"/>
      <w:marLeft w:val="0"/>
      <w:marRight w:val="0"/>
      <w:marTop w:val="0"/>
      <w:marBottom w:val="0"/>
      <w:divBdr>
        <w:top w:val="none" w:sz="0" w:space="0" w:color="auto"/>
        <w:left w:val="none" w:sz="0" w:space="0" w:color="auto"/>
        <w:bottom w:val="none" w:sz="0" w:space="0" w:color="auto"/>
        <w:right w:val="none" w:sz="0" w:space="0" w:color="auto"/>
      </w:divBdr>
    </w:div>
    <w:div w:id="2008900588">
      <w:bodyDiv w:val="1"/>
      <w:marLeft w:val="0"/>
      <w:marRight w:val="0"/>
      <w:marTop w:val="0"/>
      <w:marBottom w:val="0"/>
      <w:divBdr>
        <w:top w:val="none" w:sz="0" w:space="0" w:color="auto"/>
        <w:left w:val="none" w:sz="0" w:space="0" w:color="auto"/>
        <w:bottom w:val="none" w:sz="0" w:space="0" w:color="auto"/>
        <w:right w:val="none" w:sz="0" w:space="0" w:color="auto"/>
      </w:divBdr>
    </w:div>
    <w:div w:id="2009597904">
      <w:bodyDiv w:val="1"/>
      <w:marLeft w:val="0"/>
      <w:marRight w:val="0"/>
      <w:marTop w:val="0"/>
      <w:marBottom w:val="0"/>
      <w:divBdr>
        <w:top w:val="none" w:sz="0" w:space="0" w:color="auto"/>
        <w:left w:val="none" w:sz="0" w:space="0" w:color="auto"/>
        <w:bottom w:val="none" w:sz="0" w:space="0" w:color="auto"/>
        <w:right w:val="none" w:sz="0" w:space="0" w:color="auto"/>
      </w:divBdr>
    </w:div>
    <w:div w:id="2009669453">
      <w:bodyDiv w:val="1"/>
      <w:marLeft w:val="0"/>
      <w:marRight w:val="0"/>
      <w:marTop w:val="0"/>
      <w:marBottom w:val="0"/>
      <w:divBdr>
        <w:top w:val="none" w:sz="0" w:space="0" w:color="auto"/>
        <w:left w:val="none" w:sz="0" w:space="0" w:color="auto"/>
        <w:bottom w:val="none" w:sz="0" w:space="0" w:color="auto"/>
        <w:right w:val="none" w:sz="0" w:space="0" w:color="auto"/>
      </w:divBdr>
    </w:div>
    <w:div w:id="2011563711">
      <w:bodyDiv w:val="1"/>
      <w:marLeft w:val="0"/>
      <w:marRight w:val="0"/>
      <w:marTop w:val="0"/>
      <w:marBottom w:val="0"/>
      <w:divBdr>
        <w:top w:val="none" w:sz="0" w:space="0" w:color="auto"/>
        <w:left w:val="none" w:sz="0" w:space="0" w:color="auto"/>
        <w:bottom w:val="none" w:sz="0" w:space="0" w:color="auto"/>
        <w:right w:val="none" w:sz="0" w:space="0" w:color="auto"/>
      </w:divBdr>
    </w:div>
    <w:div w:id="2011827538">
      <w:bodyDiv w:val="1"/>
      <w:marLeft w:val="0"/>
      <w:marRight w:val="0"/>
      <w:marTop w:val="0"/>
      <w:marBottom w:val="0"/>
      <w:divBdr>
        <w:top w:val="none" w:sz="0" w:space="0" w:color="auto"/>
        <w:left w:val="none" w:sz="0" w:space="0" w:color="auto"/>
        <w:bottom w:val="none" w:sz="0" w:space="0" w:color="auto"/>
        <w:right w:val="none" w:sz="0" w:space="0" w:color="auto"/>
      </w:divBdr>
    </w:div>
    <w:div w:id="2012022882">
      <w:bodyDiv w:val="1"/>
      <w:marLeft w:val="0"/>
      <w:marRight w:val="0"/>
      <w:marTop w:val="0"/>
      <w:marBottom w:val="0"/>
      <w:divBdr>
        <w:top w:val="none" w:sz="0" w:space="0" w:color="auto"/>
        <w:left w:val="none" w:sz="0" w:space="0" w:color="auto"/>
        <w:bottom w:val="none" w:sz="0" w:space="0" w:color="auto"/>
        <w:right w:val="none" w:sz="0" w:space="0" w:color="auto"/>
      </w:divBdr>
    </w:div>
    <w:div w:id="2013873559">
      <w:bodyDiv w:val="1"/>
      <w:marLeft w:val="0"/>
      <w:marRight w:val="0"/>
      <w:marTop w:val="0"/>
      <w:marBottom w:val="0"/>
      <w:divBdr>
        <w:top w:val="none" w:sz="0" w:space="0" w:color="auto"/>
        <w:left w:val="none" w:sz="0" w:space="0" w:color="auto"/>
        <w:bottom w:val="none" w:sz="0" w:space="0" w:color="auto"/>
        <w:right w:val="none" w:sz="0" w:space="0" w:color="auto"/>
      </w:divBdr>
    </w:div>
    <w:div w:id="2015106549">
      <w:bodyDiv w:val="1"/>
      <w:marLeft w:val="0"/>
      <w:marRight w:val="0"/>
      <w:marTop w:val="0"/>
      <w:marBottom w:val="0"/>
      <w:divBdr>
        <w:top w:val="none" w:sz="0" w:space="0" w:color="auto"/>
        <w:left w:val="none" w:sz="0" w:space="0" w:color="auto"/>
        <w:bottom w:val="none" w:sz="0" w:space="0" w:color="auto"/>
        <w:right w:val="none" w:sz="0" w:space="0" w:color="auto"/>
      </w:divBdr>
    </w:div>
    <w:div w:id="2015495889">
      <w:bodyDiv w:val="1"/>
      <w:marLeft w:val="0"/>
      <w:marRight w:val="0"/>
      <w:marTop w:val="0"/>
      <w:marBottom w:val="0"/>
      <w:divBdr>
        <w:top w:val="none" w:sz="0" w:space="0" w:color="auto"/>
        <w:left w:val="none" w:sz="0" w:space="0" w:color="auto"/>
        <w:bottom w:val="none" w:sz="0" w:space="0" w:color="auto"/>
        <w:right w:val="none" w:sz="0" w:space="0" w:color="auto"/>
      </w:divBdr>
    </w:div>
    <w:div w:id="2015565600">
      <w:bodyDiv w:val="1"/>
      <w:marLeft w:val="0"/>
      <w:marRight w:val="0"/>
      <w:marTop w:val="0"/>
      <w:marBottom w:val="0"/>
      <w:divBdr>
        <w:top w:val="none" w:sz="0" w:space="0" w:color="auto"/>
        <w:left w:val="none" w:sz="0" w:space="0" w:color="auto"/>
        <w:bottom w:val="none" w:sz="0" w:space="0" w:color="auto"/>
        <w:right w:val="none" w:sz="0" w:space="0" w:color="auto"/>
      </w:divBdr>
    </w:div>
    <w:div w:id="2015984825">
      <w:bodyDiv w:val="1"/>
      <w:marLeft w:val="0"/>
      <w:marRight w:val="0"/>
      <w:marTop w:val="0"/>
      <w:marBottom w:val="0"/>
      <w:divBdr>
        <w:top w:val="none" w:sz="0" w:space="0" w:color="auto"/>
        <w:left w:val="none" w:sz="0" w:space="0" w:color="auto"/>
        <w:bottom w:val="none" w:sz="0" w:space="0" w:color="auto"/>
        <w:right w:val="none" w:sz="0" w:space="0" w:color="auto"/>
      </w:divBdr>
    </w:div>
    <w:div w:id="2016226107">
      <w:bodyDiv w:val="1"/>
      <w:marLeft w:val="0"/>
      <w:marRight w:val="0"/>
      <w:marTop w:val="0"/>
      <w:marBottom w:val="0"/>
      <w:divBdr>
        <w:top w:val="none" w:sz="0" w:space="0" w:color="auto"/>
        <w:left w:val="none" w:sz="0" w:space="0" w:color="auto"/>
        <w:bottom w:val="none" w:sz="0" w:space="0" w:color="auto"/>
        <w:right w:val="none" w:sz="0" w:space="0" w:color="auto"/>
      </w:divBdr>
    </w:div>
    <w:div w:id="2016614415">
      <w:bodyDiv w:val="1"/>
      <w:marLeft w:val="0"/>
      <w:marRight w:val="0"/>
      <w:marTop w:val="0"/>
      <w:marBottom w:val="0"/>
      <w:divBdr>
        <w:top w:val="none" w:sz="0" w:space="0" w:color="auto"/>
        <w:left w:val="none" w:sz="0" w:space="0" w:color="auto"/>
        <w:bottom w:val="none" w:sz="0" w:space="0" w:color="auto"/>
        <w:right w:val="none" w:sz="0" w:space="0" w:color="auto"/>
      </w:divBdr>
    </w:div>
    <w:div w:id="2017686821">
      <w:bodyDiv w:val="1"/>
      <w:marLeft w:val="0"/>
      <w:marRight w:val="0"/>
      <w:marTop w:val="0"/>
      <w:marBottom w:val="0"/>
      <w:divBdr>
        <w:top w:val="none" w:sz="0" w:space="0" w:color="auto"/>
        <w:left w:val="none" w:sz="0" w:space="0" w:color="auto"/>
        <w:bottom w:val="none" w:sz="0" w:space="0" w:color="auto"/>
        <w:right w:val="none" w:sz="0" w:space="0" w:color="auto"/>
      </w:divBdr>
    </w:div>
    <w:div w:id="2018385889">
      <w:bodyDiv w:val="1"/>
      <w:marLeft w:val="0"/>
      <w:marRight w:val="0"/>
      <w:marTop w:val="0"/>
      <w:marBottom w:val="0"/>
      <w:divBdr>
        <w:top w:val="none" w:sz="0" w:space="0" w:color="auto"/>
        <w:left w:val="none" w:sz="0" w:space="0" w:color="auto"/>
        <w:bottom w:val="none" w:sz="0" w:space="0" w:color="auto"/>
        <w:right w:val="none" w:sz="0" w:space="0" w:color="auto"/>
      </w:divBdr>
    </w:div>
    <w:div w:id="2018921040">
      <w:bodyDiv w:val="1"/>
      <w:marLeft w:val="0"/>
      <w:marRight w:val="0"/>
      <w:marTop w:val="0"/>
      <w:marBottom w:val="0"/>
      <w:divBdr>
        <w:top w:val="none" w:sz="0" w:space="0" w:color="auto"/>
        <w:left w:val="none" w:sz="0" w:space="0" w:color="auto"/>
        <w:bottom w:val="none" w:sz="0" w:space="0" w:color="auto"/>
        <w:right w:val="none" w:sz="0" w:space="0" w:color="auto"/>
      </w:divBdr>
    </w:div>
    <w:div w:id="2021000712">
      <w:bodyDiv w:val="1"/>
      <w:marLeft w:val="0"/>
      <w:marRight w:val="0"/>
      <w:marTop w:val="0"/>
      <w:marBottom w:val="0"/>
      <w:divBdr>
        <w:top w:val="none" w:sz="0" w:space="0" w:color="auto"/>
        <w:left w:val="none" w:sz="0" w:space="0" w:color="auto"/>
        <w:bottom w:val="none" w:sz="0" w:space="0" w:color="auto"/>
        <w:right w:val="none" w:sz="0" w:space="0" w:color="auto"/>
      </w:divBdr>
    </w:div>
    <w:div w:id="2021085726">
      <w:bodyDiv w:val="1"/>
      <w:marLeft w:val="0"/>
      <w:marRight w:val="0"/>
      <w:marTop w:val="0"/>
      <w:marBottom w:val="0"/>
      <w:divBdr>
        <w:top w:val="none" w:sz="0" w:space="0" w:color="auto"/>
        <w:left w:val="none" w:sz="0" w:space="0" w:color="auto"/>
        <w:bottom w:val="none" w:sz="0" w:space="0" w:color="auto"/>
        <w:right w:val="none" w:sz="0" w:space="0" w:color="auto"/>
      </w:divBdr>
    </w:div>
    <w:div w:id="2021396476">
      <w:bodyDiv w:val="1"/>
      <w:marLeft w:val="0"/>
      <w:marRight w:val="0"/>
      <w:marTop w:val="0"/>
      <w:marBottom w:val="0"/>
      <w:divBdr>
        <w:top w:val="none" w:sz="0" w:space="0" w:color="auto"/>
        <w:left w:val="none" w:sz="0" w:space="0" w:color="auto"/>
        <w:bottom w:val="none" w:sz="0" w:space="0" w:color="auto"/>
        <w:right w:val="none" w:sz="0" w:space="0" w:color="auto"/>
      </w:divBdr>
    </w:div>
    <w:div w:id="2021665240">
      <w:bodyDiv w:val="1"/>
      <w:marLeft w:val="0"/>
      <w:marRight w:val="0"/>
      <w:marTop w:val="0"/>
      <w:marBottom w:val="0"/>
      <w:divBdr>
        <w:top w:val="none" w:sz="0" w:space="0" w:color="auto"/>
        <w:left w:val="none" w:sz="0" w:space="0" w:color="auto"/>
        <w:bottom w:val="none" w:sz="0" w:space="0" w:color="auto"/>
        <w:right w:val="none" w:sz="0" w:space="0" w:color="auto"/>
      </w:divBdr>
    </w:div>
    <w:div w:id="2022201847">
      <w:bodyDiv w:val="1"/>
      <w:marLeft w:val="0"/>
      <w:marRight w:val="0"/>
      <w:marTop w:val="0"/>
      <w:marBottom w:val="0"/>
      <w:divBdr>
        <w:top w:val="none" w:sz="0" w:space="0" w:color="auto"/>
        <w:left w:val="none" w:sz="0" w:space="0" w:color="auto"/>
        <w:bottom w:val="none" w:sz="0" w:space="0" w:color="auto"/>
        <w:right w:val="none" w:sz="0" w:space="0" w:color="auto"/>
      </w:divBdr>
    </w:div>
    <w:div w:id="2023967710">
      <w:bodyDiv w:val="1"/>
      <w:marLeft w:val="0"/>
      <w:marRight w:val="0"/>
      <w:marTop w:val="0"/>
      <w:marBottom w:val="0"/>
      <w:divBdr>
        <w:top w:val="none" w:sz="0" w:space="0" w:color="auto"/>
        <w:left w:val="none" w:sz="0" w:space="0" w:color="auto"/>
        <w:bottom w:val="none" w:sz="0" w:space="0" w:color="auto"/>
        <w:right w:val="none" w:sz="0" w:space="0" w:color="auto"/>
      </w:divBdr>
    </w:div>
    <w:div w:id="2025130250">
      <w:bodyDiv w:val="1"/>
      <w:marLeft w:val="0"/>
      <w:marRight w:val="0"/>
      <w:marTop w:val="0"/>
      <w:marBottom w:val="0"/>
      <w:divBdr>
        <w:top w:val="none" w:sz="0" w:space="0" w:color="auto"/>
        <w:left w:val="none" w:sz="0" w:space="0" w:color="auto"/>
        <w:bottom w:val="none" w:sz="0" w:space="0" w:color="auto"/>
        <w:right w:val="none" w:sz="0" w:space="0" w:color="auto"/>
      </w:divBdr>
    </w:div>
    <w:div w:id="2026129271">
      <w:bodyDiv w:val="1"/>
      <w:marLeft w:val="0"/>
      <w:marRight w:val="0"/>
      <w:marTop w:val="0"/>
      <w:marBottom w:val="0"/>
      <w:divBdr>
        <w:top w:val="none" w:sz="0" w:space="0" w:color="auto"/>
        <w:left w:val="none" w:sz="0" w:space="0" w:color="auto"/>
        <w:bottom w:val="none" w:sz="0" w:space="0" w:color="auto"/>
        <w:right w:val="none" w:sz="0" w:space="0" w:color="auto"/>
      </w:divBdr>
    </w:div>
    <w:div w:id="2026444623">
      <w:bodyDiv w:val="1"/>
      <w:marLeft w:val="0"/>
      <w:marRight w:val="0"/>
      <w:marTop w:val="0"/>
      <w:marBottom w:val="0"/>
      <w:divBdr>
        <w:top w:val="none" w:sz="0" w:space="0" w:color="auto"/>
        <w:left w:val="none" w:sz="0" w:space="0" w:color="auto"/>
        <w:bottom w:val="none" w:sz="0" w:space="0" w:color="auto"/>
        <w:right w:val="none" w:sz="0" w:space="0" w:color="auto"/>
      </w:divBdr>
    </w:div>
    <w:div w:id="2028864001">
      <w:bodyDiv w:val="1"/>
      <w:marLeft w:val="0"/>
      <w:marRight w:val="0"/>
      <w:marTop w:val="0"/>
      <w:marBottom w:val="0"/>
      <w:divBdr>
        <w:top w:val="none" w:sz="0" w:space="0" w:color="auto"/>
        <w:left w:val="none" w:sz="0" w:space="0" w:color="auto"/>
        <w:bottom w:val="none" w:sz="0" w:space="0" w:color="auto"/>
        <w:right w:val="none" w:sz="0" w:space="0" w:color="auto"/>
      </w:divBdr>
    </w:div>
    <w:div w:id="2030376299">
      <w:bodyDiv w:val="1"/>
      <w:marLeft w:val="0"/>
      <w:marRight w:val="0"/>
      <w:marTop w:val="0"/>
      <w:marBottom w:val="0"/>
      <w:divBdr>
        <w:top w:val="none" w:sz="0" w:space="0" w:color="auto"/>
        <w:left w:val="none" w:sz="0" w:space="0" w:color="auto"/>
        <w:bottom w:val="none" w:sz="0" w:space="0" w:color="auto"/>
        <w:right w:val="none" w:sz="0" w:space="0" w:color="auto"/>
      </w:divBdr>
    </w:div>
    <w:div w:id="2030712472">
      <w:bodyDiv w:val="1"/>
      <w:marLeft w:val="0"/>
      <w:marRight w:val="0"/>
      <w:marTop w:val="0"/>
      <w:marBottom w:val="0"/>
      <w:divBdr>
        <w:top w:val="none" w:sz="0" w:space="0" w:color="auto"/>
        <w:left w:val="none" w:sz="0" w:space="0" w:color="auto"/>
        <w:bottom w:val="none" w:sz="0" w:space="0" w:color="auto"/>
        <w:right w:val="none" w:sz="0" w:space="0" w:color="auto"/>
      </w:divBdr>
    </w:div>
    <w:div w:id="2032610747">
      <w:bodyDiv w:val="1"/>
      <w:marLeft w:val="0"/>
      <w:marRight w:val="0"/>
      <w:marTop w:val="0"/>
      <w:marBottom w:val="0"/>
      <w:divBdr>
        <w:top w:val="none" w:sz="0" w:space="0" w:color="auto"/>
        <w:left w:val="none" w:sz="0" w:space="0" w:color="auto"/>
        <w:bottom w:val="none" w:sz="0" w:space="0" w:color="auto"/>
        <w:right w:val="none" w:sz="0" w:space="0" w:color="auto"/>
      </w:divBdr>
    </w:div>
    <w:div w:id="2033719934">
      <w:bodyDiv w:val="1"/>
      <w:marLeft w:val="0"/>
      <w:marRight w:val="0"/>
      <w:marTop w:val="0"/>
      <w:marBottom w:val="0"/>
      <w:divBdr>
        <w:top w:val="none" w:sz="0" w:space="0" w:color="auto"/>
        <w:left w:val="none" w:sz="0" w:space="0" w:color="auto"/>
        <w:bottom w:val="none" w:sz="0" w:space="0" w:color="auto"/>
        <w:right w:val="none" w:sz="0" w:space="0" w:color="auto"/>
      </w:divBdr>
    </w:div>
    <w:div w:id="2033723370">
      <w:bodyDiv w:val="1"/>
      <w:marLeft w:val="0"/>
      <w:marRight w:val="0"/>
      <w:marTop w:val="0"/>
      <w:marBottom w:val="0"/>
      <w:divBdr>
        <w:top w:val="none" w:sz="0" w:space="0" w:color="auto"/>
        <w:left w:val="none" w:sz="0" w:space="0" w:color="auto"/>
        <w:bottom w:val="none" w:sz="0" w:space="0" w:color="auto"/>
        <w:right w:val="none" w:sz="0" w:space="0" w:color="auto"/>
      </w:divBdr>
    </w:div>
    <w:div w:id="2034305424">
      <w:bodyDiv w:val="1"/>
      <w:marLeft w:val="0"/>
      <w:marRight w:val="0"/>
      <w:marTop w:val="0"/>
      <w:marBottom w:val="0"/>
      <w:divBdr>
        <w:top w:val="none" w:sz="0" w:space="0" w:color="auto"/>
        <w:left w:val="none" w:sz="0" w:space="0" w:color="auto"/>
        <w:bottom w:val="none" w:sz="0" w:space="0" w:color="auto"/>
        <w:right w:val="none" w:sz="0" w:space="0" w:color="auto"/>
      </w:divBdr>
    </w:div>
    <w:div w:id="2035380954">
      <w:bodyDiv w:val="1"/>
      <w:marLeft w:val="0"/>
      <w:marRight w:val="0"/>
      <w:marTop w:val="0"/>
      <w:marBottom w:val="0"/>
      <w:divBdr>
        <w:top w:val="none" w:sz="0" w:space="0" w:color="auto"/>
        <w:left w:val="none" w:sz="0" w:space="0" w:color="auto"/>
        <w:bottom w:val="none" w:sz="0" w:space="0" w:color="auto"/>
        <w:right w:val="none" w:sz="0" w:space="0" w:color="auto"/>
      </w:divBdr>
    </w:div>
    <w:div w:id="2035494154">
      <w:bodyDiv w:val="1"/>
      <w:marLeft w:val="0"/>
      <w:marRight w:val="0"/>
      <w:marTop w:val="0"/>
      <w:marBottom w:val="0"/>
      <w:divBdr>
        <w:top w:val="none" w:sz="0" w:space="0" w:color="auto"/>
        <w:left w:val="none" w:sz="0" w:space="0" w:color="auto"/>
        <w:bottom w:val="none" w:sz="0" w:space="0" w:color="auto"/>
        <w:right w:val="none" w:sz="0" w:space="0" w:color="auto"/>
      </w:divBdr>
    </w:div>
    <w:div w:id="2036732940">
      <w:bodyDiv w:val="1"/>
      <w:marLeft w:val="0"/>
      <w:marRight w:val="0"/>
      <w:marTop w:val="0"/>
      <w:marBottom w:val="0"/>
      <w:divBdr>
        <w:top w:val="none" w:sz="0" w:space="0" w:color="auto"/>
        <w:left w:val="none" w:sz="0" w:space="0" w:color="auto"/>
        <w:bottom w:val="none" w:sz="0" w:space="0" w:color="auto"/>
        <w:right w:val="none" w:sz="0" w:space="0" w:color="auto"/>
      </w:divBdr>
    </w:div>
    <w:div w:id="2037005233">
      <w:bodyDiv w:val="1"/>
      <w:marLeft w:val="0"/>
      <w:marRight w:val="0"/>
      <w:marTop w:val="0"/>
      <w:marBottom w:val="0"/>
      <w:divBdr>
        <w:top w:val="none" w:sz="0" w:space="0" w:color="auto"/>
        <w:left w:val="none" w:sz="0" w:space="0" w:color="auto"/>
        <w:bottom w:val="none" w:sz="0" w:space="0" w:color="auto"/>
        <w:right w:val="none" w:sz="0" w:space="0" w:color="auto"/>
      </w:divBdr>
    </w:div>
    <w:div w:id="2037465463">
      <w:bodyDiv w:val="1"/>
      <w:marLeft w:val="0"/>
      <w:marRight w:val="0"/>
      <w:marTop w:val="0"/>
      <w:marBottom w:val="0"/>
      <w:divBdr>
        <w:top w:val="none" w:sz="0" w:space="0" w:color="auto"/>
        <w:left w:val="none" w:sz="0" w:space="0" w:color="auto"/>
        <w:bottom w:val="none" w:sz="0" w:space="0" w:color="auto"/>
        <w:right w:val="none" w:sz="0" w:space="0" w:color="auto"/>
      </w:divBdr>
    </w:div>
    <w:div w:id="2038119078">
      <w:bodyDiv w:val="1"/>
      <w:marLeft w:val="0"/>
      <w:marRight w:val="0"/>
      <w:marTop w:val="0"/>
      <w:marBottom w:val="0"/>
      <w:divBdr>
        <w:top w:val="none" w:sz="0" w:space="0" w:color="auto"/>
        <w:left w:val="none" w:sz="0" w:space="0" w:color="auto"/>
        <w:bottom w:val="none" w:sz="0" w:space="0" w:color="auto"/>
        <w:right w:val="none" w:sz="0" w:space="0" w:color="auto"/>
      </w:divBdr>
    </w:div>
    <w:div w:id="2038853389">
      <w:bodyDiv w:val="1"/>
      <w:marLeft w:val="0"/>
      <w:marRight w:val="0"/>
      <w:marTop w:val="0"/>
      <w:marBottom w:val="0"/>
      <w:divBdr>
        <w:top w:val="none" w:sz="0" w:space="0" w:color="auto"/>
        <w:left w:val="none" w:sz="0" w:space="0" w:color="auto"/>
        <w:bottom w:val="none" w:sz="0" w:space="0" w:color="auto"/>
        <w:right w:val="none" w:sz="0" w:space="0" w:color="auto"/>
      </w:divBdr>
    </w:div>
    <w:div w:id="2040087610">
      <w:bodyDiv w:val="1"/>
      <w:marLeft w:val="0"/>
      <w:marRight w:val="0"/>
      <w:marTop w:val="0"/>
      <w:marBottom w:val="0"/>
      <w:divBdr>
        <w:top w:val="none" w:sz="0" w:space="0" w:color="auto"/>
        <w:left w:val="none" w:sz="0" w:space="0" w:color="auto"/>
        <w:bottom w:val="none" w:sz="0" w:space="0" w:color="auto"/>
        <w:right w:val="none" w:sz="0" w:space="0" w:color="auto"/>
      </w:divBdr>
    </w:div>
    <w:div w:id="2040468309">
      <w:bodyDiv w:val="1"/>
      <w:marLeft w:val="0"/>
      <w:marRight w:val="0"/>
      <w:marTop w:val="0"/>
      <w:marBottom w:val="0"/>
      <w:divBdr>
        <w:top w:val="none" w:sz="0" w:space="0" w:color="auto"/>
        <w:left w:val="none" w:sz="0" w:space="0" w:color="auto"/>
        <w:bottom w:val="none" w:sz="0" w:space="0" w:color="auto"/>
        <w:right w:val="none" w:sz="0" w:space="0" w:color="auto"/>
      </w:divBdr>
    </w:div>
    <w:div w:id="2040662822">
      <w:bodyDiv w:val="1"/>
      <w:marLeft w:val="0"/>
      <w:marRight w:val="0"/>
      <w:marTop w:val="0"/>
      <w:marBottom w:val="0"/>
      <w:divBdr>
        <w:top w:val="none" w:sz="0" w:space="0" w:color="auto"/>
        <w:left w:val="none" w:sz="0" w:space="0" w:color="auto"/>
        <w:bottom w:val="none" w:sz="0" w:space="0" w:color="auto"/>
        <w:right w:val="none" w:sz="0" w:space="0" w:color="auto"/>
      </w:divBdr>
    </w:div>
    <w:div w:id="2041667069">
      <w:bodyDiv w:val="1"/>
      <w:marLeft w:val="0"/>
      <w:marRight w:val="0"/>
      <w:marTop w:val="0"/>
      <w:marBottom w:val="0"/>
      <w:divBdr>
        <w:top w:val="none" w:sz="0" w:space="0" w:color="auto"/>
        <w:left w:val="none" w:sz="0" w:space="0" w:color="auto"/>
        <w:bottom w:val="none" w:sz="0" w:space="0" w:color="auto"/>
        <w:right w:val="none" w:sz="0" w:space="0" w:color="auto"/>
      </w:divBdr>
    </w:div>
    <w:div w:id="2042198558">
      <w:bodyDiv w:val="1"/>
      <w:marLeft w:val="0"/>
      <w:marRight w:val="0"/>
      <w:marTop w:val="0"/>
      <w:marBottom w:val="0"/>
      <w:divBdr>
        <w:top w:val="none" w:sz="0" w:space="0" w:color="auto"/>
        <w:left w:val="none" w:sz="0" w:space="0" w:color="auto"/>
        <w:bottom w:val="none" w:sz="0" w:space="0" w:color="auto"/>
        <w:right w:val="none" w:sz="0" w:space="0" w:color="auto"/>
      </w:divBdr>
    </w:div>
    <w:div w:id="2042433261">
      <w:bodyDiv w:val="1"/>
      <w:marLeft w:val="0"/>
      <w:marRight w:val="0"/>
      <w:marTop w:val="0"/>
      <w:marBottom w:val="0"/>
      <w:divBdr>
        <w:top w:val="none" w:sz="0" w:space="0" w:color="auto"/>
        <w:left w:val="none" w:sz="0" w:space="0" w:color="auto"/>
        <w:bottom w:val="none" w:sz="0" w:space="0" w:color="auto"/>
        <w:right w:val="none" w:sz="0" w:space="0" w:color="auto"/>
      </w:divBdr>
    </w:div>
    <w:div w:id="2042777868">
      <w:bodyDiv w:val="1"/>
      <w:marLeft w:val="0"/>
      <w:marRight w:val="0"/>
      <w:marTop w:val="0"/>
      <w:marBottom w:val="0"/>
      <w:divBdr>
        <w:top w:val="none" w:sz="0" w:space="0" w:color="auto"/>
        <w:left w:val="none" w:sz="0" w:space="0" w:color="auto"/>
        <w:bottom w:val="none" w:sz="0" w:space="0" w:color="auto"/>
        <w:right w:val="none" w:sz="0" w:space="0" w:color="auto"/>
      </w:divBdr>
    </w:div>
    <w:div w:id="2042854965">
      <w:bodyDiv w:val="1"/>
      <w:marLeft w:val="0"/>
      <w:marRight w:val="0"/>
      <w:marTop w:val="0"/>
      <w:marBottom w:val="0"/>
      <w:divBdr>
        <w:top w:val="none" w:sz="0" w:space="0" w:color="auto"/>
        <w:left w:val="none" w:sz="0" w:space="0" w:color="auto"/>
        <w:bottom w:val="none" w:sz="0" w:space="0" w:color="auto"/>
        <w:right w:val="none" w:sz="0" w:space="0" w:color="auto"/>
      </w:divBdr>
    </w:div>
    <w:div w:id="2043044960">
      <w:bodyDiv w:val="1"/>
      <w:marLeft w:val="0"/>
      <w:marRight w:val="0"/>
      <w:marTop w:val="0"/>
      <w:marBottom w:val="0"/>
      <w:divBdr>
        <w:top w:val="none" w:sz="0" w:space="0" w:color="auto"/>
        <w:left w:val="none" w:sz="0" w:space="0" w:color="auto"/>
        <w:bottom w:val="none" w:sz="0" w:space="0" w:color="auto"/>
        <w:right w:val="none" w:sz="0" w:space="0" w:color="auto"/>
      </w:divBdr>
    </w:div>
    <w:div w:id="2043364665">
      <w:bodyDiv w:val="1"/>
      <w:marLeft w:val="0"/>
      <w:marRight w:val="0"/>
      <w:marTop w:val="0"/>
      <w:marBottom w:val="0"/>
      <w:divBdr>
        <w:top w:val="none" w:sz="0" w:space="0" w:color="auto"/>
        <w:left w:val="none" w:sz="0" w:space="0" w:color="auto"/>
        <w:bottom w:val="none" w:sz="0" w:space="0" w:color="auto"/>
        <w:right w:val="none" w:sz="0" w:space="0" w:color="auto"/>
      </w:divBdr>
    </w:div>
    <w:div w:id="2043625165">
      <w:bodyDiv w:val="1"/>
      <w:marLeft w:val="0"/>
      <w:marRight w:val="0"/>
      <w:marTop w:val="0"/>
      <w:marBottom w:val="0"/>
      <w:divBdr>
        <w:top w:val="none" w:sz="0" w:space="0" w:color="auto"/>
        <w:left w:val="none" w:sz="0" w:space="0" w:color="auto"/>
        <w:bottom w:val="none" w:sz="0" w:space="0" w:color="auto"/>
        <w:right w:val="none" w:sz="0" w:space="0" w:color="auto"/>
      </w:divBdr>
    </w:div>
    <w:div w:id="2044206477">
      <w:bodyDiv w:val="1"/>
      <w:marLeft w:val="0"/>
      <w:marRight w:val="0"/>
      <w:marTop w:val="0"/>
      <w:marBottom w:val="0"/>
      <w:divBdr>
        <w:top w:val="none" w:sz="0" w:space="0" w:color="auto"/>
        <w:left w:val="none" w:sz="0" w:space="0" w:color="auto"/>
        <w:bottom w:val="none" w:sz="0" w:space="0" w:color="auto"/>
        <w:right w:val="none" w:sz="0" w:space="0" w:color="auto"/>
      </w:divBdr>
    </w:div>
    <w:div w:id="2044206809">
      <w:bodyDiv w:val="1"/>
      <w:marLeft w:val="0"/>
      <w:marRight w:val="0"/>
      <w:marTop w:val="0"/>
      <w:marBottom w:val="0"/>
      <w:divBdr>
        <w:top w:val="none" w:sz="0" w:space="0" w:color="auto"/>
        <w:left w:val="none" w:sz="0" w:space="0" w:color="auto"/>
        <w:bottom w:val="none" w:sz="0" w:space="0" w:color="auto"/>
        <w:right w:val="none" w:sz="0" w:space="0" w:color="auto"/>
      </w:divBdr>
    </w:div>
    <w:div w:id="2044934800">
      <w:bodyDiv w:val="1"/>
      <w:marLeft w:val="0"/>
      <w:marRight w:val="0"/>
      <w:marTop w:val="0"/>
      <w:marBottom w:val="0"/>
      <w:divBdr>
        <w:top w:val="none" w:sz="0" w:space="0" w:color="auto"/>
        <w:left w:val="none" w:sz="0" w:space="0" w:color="auto"/>
        <w:bottom w:val="none" w:sz="0" w:space="0" w:color="auto"/>
        <w:right w:val="none" w:sz="0" w:space="0" w:color="auto"/>
      </w:divBdr>
    </w:div>
    <w:div w:id="2045324991">
      <w:bodyDiv w:val="1"/>
      <w:marLeft w:val="0"/>
      <w:marRight w:val="0"/>
      <w:marTop w:val="0"/>
      <w:marBottom w:val="0"/>
      <w:divBdr>
        <w:top w:val="none" w:sz="0" w:space="0" w:color="auto"/>
        <w:left w:val="none" w:sz="0" w:space="0" w:color="auto"/>
        <w:bottom w:val="none" w:sz="0" w:space="0" w:color="auto"/>
        <w:right w:val="none" w:sz="0" w:space="0" w:color="auto"/>
      </w:divBdr>
    </w:div>
    <w:div w:id="2045716434">
      <w:bodyDiv w:val="1"/>
      <w:marLeft w:val="0"/>
      <w:marRight w:val="0"/>
      <w:marTop w:val="0"/>
      <w:marBottom w:val="0"/>
      <w:divBdr>
        <w:top w:val="none" w:sz="0" w:space="0" w:color="auto"/>
        <w:left w:val="none" w:sz="0" w:space="0" w:color="auto"/>
        <w:bottom w:val="none" w:sz="0" w:space="0" w:color="auto"/>
        <w:right w:val="none" w:sz="0" w:space="0" w:color="auto"/>
      </w:divBdr>
    </w:div>
    <w:div w:id="2046639169">
      <w:bodyDiv w:val="1"/>
      <w:marLeft w:val="0"/>
      <w:marRight w:val="0"/>
      <w:marTop w:val="0"/>
      <w:marBottom w:val="0"/>
      <w:divBdr>
        <w:top w:val="none" w:sz="0" w:space="0" w:color="auto"/>
        <w:left w:val="none" w:sz="0" w:space="0" w:color="auto"/>
        <w:bottom w:val="none" w:sz="0" w:space="0" w:color="auto"/>
        <w:right w:val="none" w:sz="0" w:space="0" w:color="auto"/>
      </w:divBdr>
    </w:div>
    <w:div w:id="2047021898">
      <w:bodyDiv w:val="1"/>
      <w:marLeft w:val="0"/>
      <w:marRight w:val="0"/>
      <w:marTop w:val="0"/>
      <w:marBottom w:val="0"/>
      <w:divBdr>
        <w:top w:val="none" w:sz="0" w:space="0" w:color="auto"/>
        <w:left w:val="none" w:sz="0" w:space="0" w:color="auto"/>
        <w:bottom w:val="none" w:sz="0" w:space="0" w:color="auto"/>
        <w:right w:val="none" w:sz="0" w:space="0" w:color="auto"/>
      </w:divBdr>
    </w:div>
    <w:div w:id="2047102999">
      <w:bodyDiv w:val="1"/>
      <w:marLeft w:val="0"/>
      <w:marRight w:val="0"/>
      <w:marTop w:val="0"/>
      <w:marBottom w:val="0"/>
      <w:divBdr>
        <w:top w:val="none" w:sz="0" w:space="0" w:color="auto"/>
        <w:left w:val="none" w:sz="0" w:space="0" w:color="auto"/>
        <w:bottom w:val="none" w:sz="0" w:space="0" w:color="auto"/>
        <w:right w:val="none" w:sz="0" w:space="0" w:color="auto"/>
      </w:divBdr>
    </w:div>
    <w:div w:id="2048212568">
      <w:bodyDiv w:val="1"/>
      <w:marLeft w:val="0"/>
      <w:marRight w:val="0"/>
      <w:marTop w:val="0"/>
      <w:marBottom w:val="0"/>
      <w:divBdr>
        <w:top w:val="none" w:sz="0" w:space="0" w:color="auto"/>
        <w:left w:val="none" w:sz="0" w:space="0" w:color="auto"/>
        <w:bottom w:val="none" w:sz="0" w:space="0" w:color="auto"/>
        <w:right w:val="none" w:sz="0" w:space="0" w:color="auto"/>
      </w:divBdr>
    </w:div>
    <w:div w:id="2048599164">
      <w:bodyDiv w:val="1"/>
      <w:marLeft w:val="0"/>
      <w:marRight w:val="0"/>
      <w:marTop w:val="0"/>
      <w:marBottom w:val="0"/>
      <w:divBdr>
        <w:top w:val="none" w:sz="0" w:space="0" w:color="auto"/>
        <w:left w:val="none" w:sz="0" w:space="0" w:color="auto"/>
        <w:bottom w:val="none" w:sz="0" w:space="0" w:color="auto"/>
        <w:right w:val="none" w:sz="0" w:space="0" w:color="auto"/>
      </w:divBdr>
    </w:div>
    <w:div w:id="2048946458">
      <w:bodyDiv w:val="1"/>
      <w:marLeft w:val="0"/>
      <w:marRight w:val="0"/>
      <w:marTop w:val="0"/>
      <w:marBottom w:val="0"/>
      <w:divBdr>
        <w:top w:val="none" w:sz="0" w:space="0" w:color="auto"/>
        <w:left w:val="none" w:sz="0" w:space="0" w:color="auto"/>
        <w:bottom w:val="none" w:sz="0" w:space="0" w:color="auto"/>
        <w:right w:val="none" w:sz="0" w:space="0" w:color="auto"/>
      </w:divBdr>
    </w:div>
    <w:div w:id="2049337137">
      <w:bodyDiv w:val="1"/>
      <w:marLeft w:val="0"/>
      <w:marRight w:val="0"/>
      <w:marTop w:val="0"/>
      <w:marBottom w:val="0"/>
      <w:divBdr>
        <w:top w:val="none" w:sz="0" w:space="0" w:color="auto"/>
        <w:left w:val="none" w:sz="0" w:space="0" w:color="auto"/>
        <w:bottom w:val="none" w:sz="0" w:space="0" w:color="auto"/>
        <w:right w:val="none" w:sz="0" w:space="0" w:color="auto"/>
      </w:divBdr>
    </w:div>
    <w:div w:id="2049642679">
      <w:bodyDiv w:val="1"/>
      <w:marLeft w:val="0"/>
      <w:marRight w:val="0"/>
      <w:marTop w:val="0"/>
      <w:marBottom w:val="0"/>
      <w:divBdr>
        <w:top w:val="none" w:sz="0" w:space="0" w:color="auto"/>
        <w:left w:val="none" w:sz="0" w:space="0" w:color="auto"/>
        <w:bottom w:val="none" w:sz="0" w:space="0" w:color="auto"/>
        <w:right w:val="none" w:sz="0" w:space="0" w:color="auto"/>
      </w:divBdr>
    </w:div>
    <w:div w:id="2050563285">
      <w:bodyDiv w:val="1"/>
      <w:marLeft w:val="0"/>
      <w:marRight w:val="0"/>
      <w:marTop w:val="0"/>
      <w:marBottom w:val="0"/>
      <w:divBdr>
        <w:top w:val="none" w:sz="0" w:space="0" w:color="auto"/>
        <w:left w:val="none" w:sz="0" w:space="0" w:color="auto"/>
        <w:bottom w:val="none" w:sz="0" w:space="0" w:color="auto"/>
        <w:right w:val="none" w:sz="0" w:space="0" w:color="auto"/>
      </w:divBdr>
    </w:div>
    <w:div w:id="2050640896">
      <w:bodyDiv w:val="1"/>
      <w:marLeft w:val="0"/>
      <w:marRight w:val="0"/>
      <w:marTop w:val="0"/>
      <w:marBottom w:val="0"/>
      <w:divBdr>
        <w:top w:val="none" w:sz="0" w:space="0" w:color="auto"/>
        <w:left w:val="none" w:sz="0" w:space="0" w:color="auto"/>
        <w:bottom w:val="none" w:sz="0" w:space="0" w:color="auto"/>
        <w:right w:val="none" w:sz="0" w:space="0" w:color="auto"/>
      </w:divBdr>
    </w:div>
    <w:div w:id="2050841299">
      <w:bodyDiv w:val="1"/>
      <w:marLeft w:val="0"/>
      <w:marRight w:val="0"/>
      <w:marTop w:val="0"/>
      <w:marBottom w:val="0"/>
      <w:divBdr>
        <w:top w:val="none" w:sz="0" w:space="0" w:color="auto"/>
        <w:left w:val="none" w:sz="0" w:space="0" w:color="auto"/>
        <w:bottom w:val="none" w:sz="0" w:space="0" w:color="auto"/>
        <w:right w:val="none" w:sz="0" w:space="0" w:color="auto"/>
      </w:divBdr>
    </w:div>
    <w:div w:id="2051493988">
      <w:bodyDiv w:val="1"/>
      <w:marLeft w:val="0"/>
      <w:marRight w:val="0"/>
      <w:marTop w:val="0"/>
      <w:marBottom w:val="0"/>
      <w:divBdr>
        <w:top w:val="none" w:sz="0" w:space="0" w:color="auto"/>
        <w:left w:val="none" w:sz="0" w:space="0" w:color="auto"/>
        <w:bottom w:val="none" w:sz="0" w:space="0" w:color="auto"/>
        <w:right w:val="none" w:sz="0" w:space="0" w:color="auto"/>
      </w:divBdr>
    </w:div>
    <w:div w:id="2054423110">
      <w:bodyDiv w:val="1"/>
      <w:marLeft w:val="0"/>
      <w:marRight w:val="0"/>
      <w:marTop w:val="0"/>
      <w:marBottom w:val="0"/>
      <w:divBdr>
        <w:top w:val="none" w:sz="0" w:space="0" w:color="auto"/>
        <w:left w:val="none" w:sz="0" w:space="0" w:color="auto"/>
        <w:bottom w:val="none" w:sz="0" w:space="0" w:color="auto"/>
        <w:right w:val="none" w:sz="0" w:space="0" w:color="auto"/>
      </w:divBdr>
    </w:div>
    <w:div w:id="2055348203">
      <w:bodyDiv w:val="1"/>
      <w:marLeft w:val="0"/>
      <w:marRight w:val="0"/>
      <w:marTop w:val="0"/>
      <w:marBottom w:val="0"/>
      <w:divBdr>
        <w:top w:val="none" w:sz="0" w:space="0" w:color="auto"/>
        <w:left w:val="none" w:sz="0" w:space="0" w:color="auto"/>
        <w:bottom w:val="none" w:sz="0" w:space="0" w:color="auto"/>
        <w:right w:val="none" w:sz="0" w:space="0" w:color="auto"/>
      </w:divBdr>
    </w:div>
    <w:div w:id="2056343768">
      <w:bodyDiv w:val="1"/>
      <w:marLeft w:val="0"/>
      <w:marRight w:val="0"/>
      <w:marTop w:val="0"/>
      <w:marBottom w:val="0"/>
      <w:divBdr>
        <w:top w:val="none" w:sz="0" w:space="0" w:color="auto"/>
        <w:left w:val="none" w:sz="0" w:space="0" w:color="auto"/>
        <w:bottom w:val="none" w:sz="0" w:space="0" w:color="auto"/>
        <w:right w:val="none" w:sz="0" w:space="0" w:color="auto"/>
      </w:divBdr>
    </w:div>
    <w:div w:id="2057775366">
      <w:bodyDiv w:val="1"/>
      <w:marLeft w:val="0"/>
      <w:marRight w:val="0"/>
      <w:marTop w:val="0"/>
      <w:marBottom w:val="0"/>
      <w:divBdr>
        <w:top w:val="none" w:sz="0" w:space="0" w:color="auto"/>
        <w:left w:val="none" w:sz="0" w:space="0" w:color="auto"/>
        <w:bottom w:val="none" w:sz="0" w:space="0" w:color="auto"/>
        <w:right w:val="none" w:sz="0" w:space="0" w:color="auto"/>
      </w:divBdr>
    </w:div>
    <w:div w:id="2057896718">
      <w:bodyDiv w:val="1"/>
      <w:marLeft w:val="0"/>
      <w:marRight w:val="0"/>
      <w:marTop w:val="0"/>
      <w:marBottom w:val="0"/>
      <w:divBdr>
        <w:top w:val="none" w:sz="0" w:space="0" w:color="auto"/>
        <w:left w:val="none" w:sz="0" w:space="0" w:color="auto"/>
        <w:bottom w:val="none" w:sz="0" w:space="0" w:color="auto"/>
        <w:right w:val="none" w:sz="0" w:space="0" w:color="auto"/>
      </w:divBdr>
    </w:div>
    <w:div w:id="2058357259">
      <w:bodyDiv w:val="1"/>
      <w:marLeft w:val="0"/>
      <w:marRight w:val="0"/>
      <w:marTop w:val="0"/>
      <w:marBottom w:val="0"/>
      <w:divBdr>
        <w:top w:val="none" w:sz="0" w:space="0" w:color="auto"/>
        <w:left w:val="none" w:sz="0" w:space="0" w:color="auto"/>
        <w:bottom w:val="none" w:sz="0" w:space="0" w:color="auto"/>
        <w:right w:val="none" w:sz="0" w:space="0" w:color="auto"/>
      </w:divBdr>
    </w:div>
    <w:div w:id="2058622044">
      <w:bodyDiv w:val="1"/>
      <w:marLeft w:val="0"/>
      <w:marRight w:val="0"/>
      <w:marTop w:val="0"/>
      <w:marBottom w:val="0"/>
      <w:divBdr>
        <w:top w:val="none" w:sz="0" w:space="0" w:color="auto"/>
        <w:left w:val="none" w:sz="0" w:space="0" w:color="auto"/>
        <w:bottom w:val="none" w:sz="0" w:space="0" w:color="auto"/>
        <w:right w:val="none" w:sz="0" w:space="0" w:color="auto"/>
      </w:divBdr>
    </w:div>
    <w:div w:id="2058698057">
      <w:bodyDiv w:val="1"/>
      <w:marLeft w:val="0"/>
      <w:marRight w:val="0"/>
      <w:marTop w:val="0"/>
      <w:marBottom w:val="0"/>
      <w:divBdr>
        <w:top w:val="none" w:sz="0" w:space="0" w:color="auto"/>
        <w:left w:val="none" w:sz="0" w:space="0" w:color="auto"/>
        <w:bottom w:val="none" w:sz="0" w:space="0" w:color="auto"/>
        <w:right w:val="none" w:sz="0" w:space="0" w:color="auto"/>
      </w:divBdr>
    </w:div>
    <w:div w:id="2058972600">
      <w:bodyDiv w:val="1"/>
      <w:marLeft w:val="0"/>
      <w:marRight w:val="0"/>
      <w:marTop w:val="0"/>
      <w:marBottom w:val="0"/>
      <w:divBdr>
        <w:top w:val="none" w:sz="0" w:space="0" w:color="auto"/>
        <w:left w:val="none" w:sz="0" w:space="0" w:color="auto"/>
        <w:bottom w:val="none" w:sz="0" w:space="0" w:color="auto"/>
        <w:right w:val="none" w:sz="0" w:space="0" w:color="auto"/>
      </w:divBdr>
    </w:div>
    <w:div w:id="2059087385">
      <w:bodyDiv w:val="1"/>
      <w:marLeft w:val="0"/>
      <w:marRight w:val="0"/>
      <w:marTop w:val="0"/>
      <w:marBottom w:val="0"/>
      <w:divBdr>
        <w:top w:val="none" w:sz="0" w:space="0" w:color="auto"/>
        <w:left w:val="none" w:sz="0" w:space="0" w:color="auto"/>
        <w:bottom w:val="none" w:sz="0" w:space="0" w:color="auto"/>
        <w:right w:val="none" w:sz="0" w:space="0" w:color="auto"/>
      </w:divBdr>
    </w:div>
    <w:div w:id="2059476671">
      <w:bodyDiv w:val="1"/>
      <w:marLeft w:val="0"/>
      <w:marRight w:val="0"/>
      <w:marTop w:val="0"/>
      <w:marBottom w:val="0"/>
      <w:divBdr>
        <w:top w:val="none" w:sz="0" w:space="0" w:color="auto"/>
        <w:left w:val="none" w:sz="0" w:space="0" w:color="auto"/>
        <w:bottom w:val="none" w:sz="0" w:space="0" w:color="auto"/>
        <w:right w:val="none" w:sz="0" w:space="0" w:color="auto"/>
      </w:divBdr>
    </w:div>
    <w:div w:id="2060087284">
      <w:bodyDiv w:val="1"/>
      <w:marLeft w:val="0"/>
      <w:marRight w:val="0"/>
      <w:marTop w:val="0"/>
      <w:marBottom w:val="0"/>
      <w:divBdr>
        <w:top w:val="none" w:sz="0" w:space="0" w:color="auto"/>
        <w:left w:val="none" w:sz="0" w:space="0" w:color="auto"/>
        <w:bottom w:val="none" w:sz="0" w:space="0" w:color="auto"/>
        <w:right w:val="none" w:sz="0" w:space="0" w:color="auto"/>
      </w:divBdr>
    </w:div>
    <w:div w:id="2060202682">
      <w:bodyDiv w:val="1"/>
      <w:marLeft w:val="0"/>
      <w:marRight w:val="0"/>
      <w:marTop w:val="0"/>
      <w:marBottom w:val="0"/>
      <w:divBdr>
        <w:top w:val="none" w:sz="0" w:space="0" w:color="auto"/>
        <w:left w:val="none" w:sz="0" w:space="0" w:color="auto"/>
        <w:bottom w:val="none" w:sz="0" w:space="0" w:color="auto"/>
        <w:right w:val="none" w:sz="0" w:space="0" w:color="auto"/>
      </w:divBdr>
    </w:div>
    <w:div w:id="2060588044">
      <w:bodyDiv w:val="1"/>
      <w:marLeft w:val="0"/>
      <w:marRight w:val="0"/>
      <w:marTop w:val="0"/>
      <w:marBottom w:val="0"/>
      <w:divBdr>
        <w:top w:val="none" w:sz="0" w:space="0" w:color="auto"/>
        <w:left w:val="none" w:sz="0" w:space="0" w:color="auto"/>
        <w:bottom w:val="none" w:sz="0" w:space="0" w:color="auto"/>
        <w:right w:val="none" w:sz="0" w:space="0" w:color="auto"/>
      </w:divBdr>
    </w:div>
    <w:div w:id="2061203241">
      <w:bodyDiv w:val="1"/>
      <w:marLeft w:val="0"/>
      <w:marRight w:val="0"/>
      <w:marTop w:val="0"/>
      <w:marBottom w:val="0"/>
      <w:divBdr>
        <w:top w:val="none" w:sz="0" w:space="0" w:color="auto"/>
        <w:left w:val="none" w:sz="0" w:space="0" w:color="auto"/>
        <w:bottom w:val="none" w:sz="0" w:space="0" w:color="auto"/>
        <w:right w:val="none" w:sz="0" w:space="0" w:color="auto"/>
      </w:divBdr>
    </w:div>
    <w:div w:id="2061442573">
      <w:bodyDiv w:val="1"/>
      <w:marLeft w:val="0"/>
      <w:marRight w:val="0"/>
      <w:marTop w:val="0"/>
      <w:marBottom w:val="0"/>
      <w:divBdr>
        <w:top w:val="none" w:sz="0" w:space="0" w:color="auto"/>
        <w:left w:val="none" w:sz="0" w:space="0" w:color="auto"/>
        <w:bottom w:val="none" w:sz="0" w:space="0" w:color="auto"/>
        <w:right w:val="none" w:sz="0" w:space="0" w:color="auto"/>
      </w:divBdr>
    </w:div>
    <w:div w:id="2062360600">
      <w:bodyDiv w:val="1"/>
      <w:marLeft w:val="0"/>
      <w:marRight w:val="0"/>
      <w:marTop w:val="0"/>
      <w:marBottom w:val="0"/>
      <w:divBdr>
        <w:top w:val="none" w:sz="0" w:space="0" w:color="auto"/>
        <w:left w:val="none" w:sz="0" w:space="0" w:color="auto"/>
        <w:bottom w:val="none" w:sz="0" w:space="0" w:color="auto"/>
        <w:right w:val="none" w:sz="0" w:space="0" w:color="auto"/>
      </w:divBdr>
    </w:div>
    <w:div w:id="2062484622">
      <w:bodyDiv w:val="1"/>
      <w:marLeft w:val="0"/>
      <w:marRight w:val="0"/>
      <w:marTop w:val="0"/>
      <w:marBottom w:val="0"/>
      <w:divBdr>
        <w:top w:val="none" w:sz="0" w:space="0" w:color="auto"/>
        <w:left w:val="none" w:sz="0" w:space="0" w:color="auto"/>
        <w:bottom w:val="none" w:sz="0" w:space="0" w:color="auto"/>
        <w:right w:val="none" w:sz="0" w:space="0" w:color="auto"/>
      </w:divBdr>
    </w:div>
    <w:div w:id="2062896423">
      <w:bodyDiv w:val="1"/>
      <w:marLeft w:val="0"/>
      <w:marRight w:val="0"/>
      <w:marTop w:val="0"/>
      <w:marBottom w:val="0"/>
      <w:divBdr>
        <w:top w:val="none" w:sz="0" w:space="0" w:color="auto"/>
        <w:left w:val="none" w:sz="0" w:space="0" w:color="auto"/>
        <w:bottom w:val="none" w:sz="0" w:space="0" w:color="auto"/>
        <w:right w:val="none" w:sz="0" w:space="0" w:color="auto"/>
      </w:divBdr>
    </w:div>
    <w:div w:id="2063171035">
      <w:bodyDiv w:val="1"/>
      <w:marLeft w:val="0"/>
      <w:marRight w:val="0"/>
      <w:marTop w:val="0"/>
      <w:marBottom w:val="0"/>
      <w:divBdr>
        <w:top w:val="none" w:sz="0" w:space="0" w:color="auto"/>
        <w:left w:val="none" w:sz="0" w:space="0" w:color="auto"/>
        <w:bottom w:val="none" w:sz="0" w:space="0" w:color="auto"/>
        <w:right w:val="none" w:sz="0" w:space="0" w:color="auto"/>
      </w:divBdr>
    </w:div>
    <w:div w:id="2063291686">
      <w:bodyDiv w:val="1"/>
      <w:marLeft w:val="0"/>
      <w:marRight w:val="0"/>
      <w:marTop w:val="0"/>
      <w:marBottom w:val="0"/>
      <w:divBdr>
        <w:top w:val="none" w:sz="0" w:space="0" w:color="auto"/>
        <w:left w:val="none" w:sz="0" w:space="0" w:color="auto"/>
        <w:bottom w:val="none" w:sz="0" w:space="0" w:color="auto"/>
        <w:right w:val="none" w:sz="0" w:space="0" w:color="auto"/>
      </w:divBdr>
    </w:div>
    <w:div w:id="2063744014">
      <w:bodyDiv w:val="1"/>
      <w:marLeft w:val="0"/>
      <w:marRight w:val="0"/>
      <w:marTop w:val="0"/>
      <w:marBottom w:val="0"/>
      <w:divBdr>
        <w:top w:val="none" w:sz="0" w:space="0" w:color="auto"/>
        <w:left w:val="none" w:sz="0" w:space="0" w:color="auto"/>
        <w:bottom w:val="none" w:sz="0" w:space="0" w:color="auto"/>
        <w:right w:val="none" w:sz="0" w:space="0" w:color="auto"/>
      </w:divBdr>
    </w:div>
    <w:div w:id="2064134722">
      <w:bodyDiv w:val="1"/>
      <w:marLeft w:val="0"/>
      <w:marRight w:val="0"/>
      <w:marTop w:val="0"/>
      <w:marBottom w:val="0"/>
      <w:divBdr>
        <w:top w:val="none" w:sz="0" w:space="0" w:color="auto"/>
        <w:left w:val="none" w:sz="0" w:space="0" w:color="auto"/>
        <w:bottom w:val="none" w:sz="0" w:space="0" w:color="auto"/>
        <w:right w:val="none" w:sz="0" w:space="0" w:color="auto"/>
      </w:divBdr>
    </w:div>
    <w:div w:id="2066219955">
      <w:bodyDiv w:val="1"/>
      <w:marLeft w:val="0"/>
      <w:marRight w:val="0"/>
      <w:marTop w:val="0"/>
      <w:marBottom w:val="0"/>
      <w:divBdr>
        <w:top w:val="none" w:sz="0" w:space="0" w:color="auto"/>
        <w:left w:val="none" w:sz="0" w:space="0" w:color="auto"/>
        <w:bottom w:val="none" w:sz="0" w:space="0" w:color="auto"/>
        <w:right w:val="none" w:sz="0" w:space="0" w:color="auto"/>
      </w:divBdr>
    </w:div>
    <w:div w:id="2066374084">
      <w:bodyDiv w:val="1"/>
      <w:marLeft w:val="0"/>
      <w:marRight w:val="0"/>
      <w:marTop w:val="0"/>
      <w:marBottom w:val="0"/>
      <w:divBdr>
        <w:top w:val="none" w:sz="0" w:space="0" w:color="auto"/>
        <w:left w:val="none" w:sz="0" w:space="0" w:color="auto"/>
        <w:bottom w:val="none" w:sz="0" w:space="0" w:color="auto"/>
        <w:right w:val="none" w:sz="0" w:space="0" w:color="auto"/>
      </w:divBdr>
    </w:div>
    <w:div w:id="2068719734">
      <w:bodyDiv w:val="1"/>
      <w:marLeft w:val="0"/>
      <w:marRight w:val="0"/>
      <w:marTop w:val="0"/>
      <w:marBottom w:val="0"/>
      <w:divBdr>
        <w:top w:val="none" w:sz="0" w:space="0" w:color="auto"/>
        <w:left w:val="none" w:sz="0" w:space="0" w:color="auto"/>
        <w:bottom w:val="none" w:sz="0" w:space="0" w:color="auto"/>
        <w:right w:val="none" w:sz="0" w:space="0" w:color="auto"/>
      </w:divBdr>
    </w:div>
    <w:div w:id="2069373674">
      <w:bodyDiv w:val="1"/>
      <w:marLeft w:val="0"/>
      <w:marRight w:val="0"/>
      <w:marTop w:val="0"/>
      <w:marBottom w:val="0"/>
      <w:divBdr>
        <w:top w:val="none" w:sz="0" w:space="0" w:color="auto"/>
        <w:left w:val="none" w:sz="0" w:space="0" w:color="auto"/>
        <w:bottom w:val="none" w:sz="0" w:space="0" w:color="auto"/>
        <w:right w:val="none" w:sz="0" w:space="0" w:color="auto"/>
      </w:divBdr>
    </w:div>
    <w:div w:id="2069648777">
      <w:bodyDiv w:val="1"/>
      <w:marLeft w:val="0"/>
      <w:marRight w:val="0"/>
      <w:marTop w:val="0"/>
      <w:marBottom w:val="0"/>
      <w:divBdr>
        <w:top w:val="none" w:sz="0" w:space="0" w:color="auto"/>
        <w:left w:val="none" w:sz="0" w:space="0" w:color="auto"/>
        <w:bottom w:val="none" w:sz="0" w:space="0" w:color="auto"/>
        <w:right w:val="none" w:sz="0" w:space="0" w:color="auto"/>
      </w:divBdr>
    </w:div>
    <w:div w:id="2073041484">
      <w:bodyDiv w:val="1"/>
      <w:marLeft w:val="0"/>
      <w:marRight w:val="0"/>
      <w:marTop w:val="0"/>
      <w:marBottom w:val="0"/>
      <w:divBdr>
        <w:top w:val="none" w:sz="0" w:space="0" w:color="auto"/>
        <w:left w:val="none" w:sz="0" w:space="0" w:color="auto"/>
        <w:bottom w:val="none" w:sz="0" w:space="0" w:color="auto"/>
        <w:right w:val="none" w:sz="0" w:space="0" w:color="auto"/>
      </w:divBdr>
    </w:div>
    <w:div w:id="2073385713">
      <w:bodyDiv w:val="1"/>
      <w:marLeft w:val="0"/>
      <w:marRight w:val="0"/>
      <w:marTop w:val="0"/>
      <w:marBottom w:val="0"/>
      <w:divBdr>
        <w:top w:val="none" w:sz="0" w:space="0" w:color="auto"/>
        <w:left w:val="none" w:sz="0" w:space="0" w:color="auto"/>
        <w:bottom w:val="none" w:sz="0" w:space="0" w:color="auto"/>
        <w:right w:val="none" w:sz="0" w:space="0" w:color="auto"/>
      </w:divBdr>
    </w:div>
    <w:div w:id="2074310037">
      <w:bodyDiv w:val="1"/>
      <w:marLeft w:val="0"/>
      <w:marRight w:val="0"/>
      <w:marTop w:val="0"/>
      <w:marBottom w:val="0"/>
      <w:divBdr>
        <w:top w:val="none" w:sz="0" w:space="0" w:color="auto"/>
        <w:left w:val="none" w:sz="0" w:space="0" w:color="auto"/>
        <w:bottom w:val="none" w:sz="0" w:space="0" w:color="auto"/>
        <w:right w:val="none" w:sz="0" w:space="0" w:color="auto"/>
      </w:divBdr>
    </w:div>
    <w:div w:id="2074427784">
      <w:bodyDiv w:val="1"/>
      <w:marLeft w:val="0"/>
      <w:marRight w:val="0"/>
      <w:marTop w:val="0"/>
      <w:marBottom w:val="0"/>
      <w:divBdr>
        <w:top w:val="none" w:sz="0" w:space="0" w:color="auto"/>
        <w:left w:val="none" w:sz="0" w:space="0" w:color="auto"/>
        <w:bottom w:val="none" w:sz="0" w:space="0" w:color="auto"/>
        <w:right w:val="none" w:sz="0" w:space="0" w:color="auto"/>
      </w:divBdr>
    </w:div>
    <w:div w:id="2076081635">
      <w:bodyDiv w:val="1"/>
      <w:marLeft w:val="0"/>
      <w:marRight w:val="0"/>
      <w:marTop w:val="0"/>
      <w:marBottom w:val="0"/>
      <w:divBdr>
        <w:top w:val="none" w:sz="0" w:space="0" w:color="auto"/>
        <w:left w:val="none" w:sz="0" w:space="0" w:color="auto"/>
        <w:bottom w:val="none" w:sz="0" w:space="0" w:color="auto"/>
        <w:right w:val="none" w:sz="0" w:space="0" w:color="auto"/>
      </w:divBdr>
    </w:div>
    <w:div w:id="2078900192">
      <w:bodyDiv w:val="1"/>
      <w:marLeft w:val="0"/>
      <w:marRight w:val="0"/>
      <w:marTop w:val="0"/>
      <w:marBottom w:val="0"/>
      <w:divBdr>
        <w:top w:val="none" w:sz="0" w:space="0" w:color="auto"/>
        <w:left w:val="none" w:sz="0" w:space="0" w:color="auto"/>
        <w:bottom w:val="none" w:sz="0" w:space="0" w:color="auto"/>
        <w:right w:val="none" w:sz="0" w:space="0" w:color="auto"/>
      </w:divBdr>
    </w:div>
    <w:div w:id="2078940050">
      <w:bodyDiv w:val="1"/>
      <w:marLeft w:val="0"/>
      <w:marRight w:val="0"/>
      <w:marTop w:val="0"/>
      <w:marBottom w:val="0"/>
      <w:divBdr>
        <w:top w:val="none" w:sz="0" w:space="0" w:color="auto"/>
        <w:left w:val="none" w:sz="0" w:space="0" w:color="auto"/>
        <w:bottom w:val="none" w:sz="0" w:space="0" w:color="auto"/>
        <w:right w:val="none" w:sz="0" w:space="0" w:color="auto"/>
      </w:divBdr>
    </w:div>
    <w:div w:id="2080594594">
      <w:bodyDiv w:val="1"/>
      <w:marLeft w:val="0"/>
      <w:marRight w:val="0"/>
      <w:marTop w:val="0"/>
      <w:marBottom w:val="0"/>
      <w:divBdr>
        <w:top w:val="none" w:sz="0" w:space="0" w:color="auto"/>
        <w:left w:val="none" w:sz="0" w:space="0" w:color="auto"/>
        <w:bottom w:val="none" w:sz="0" w:space="0" w:color="auto"/>
        <w:right w:val="none" w:sz="0" w:space="0" w:color="auto"/>
      </w:divBdr>
    </w:div>
    <w:div w:id="2080669514">
      <w:bodyDiv w:val="1"/>
      <w:marLeft w:val="0"/>
      <w:marRight w:val="0"/>
      <w:marTop w:val="0"/>
      <w:marBottom w:val="0"/>
      <w:divBdr>
        <w:top w:val="none" w:sz="0" w:space="0" w:color="auto"/>
        <w:left w:val="none" w:sz="0" w:space="0" w:color="auto"/>
        <w:bottom w:val="none" w:sz="0" w:space="0" w:color="auto"/>
        <w:right w:val="none" w:sz="0" w:space="0" w:color="auto"/>
      </w:divBdr>
    </w:div>
    <w:div w:id="2080979622">
      <w:bodyDiv w:val="1"/>
      <w:marLeft w:val="0"/>
      <w:marRight w:val="0"/>
      <w:marTop w:val="0"/>
      <w:marBottom w:val="0"/>
      <w:divBdr>
        <w:top w:val="none" w:sz="0" w:space="0" w:color="auto"/>
        <w:left w:val="none" w:sz="0" w:space="0" w:color="auto"/>
        <w:bottom w:val="none" w:sz="0" w:space="0" w:color="auto"/>
        <w:right w:val="none" w:sz="0" w:space="0" w:color="auto"/>
      </w:divBdr>
    </w:div>
    <w:div w:id="2082749882">
      <w:bodyDiv w:val="1"/>
      <w:marLeft w:val="0"/>
      <w:marRight w:val="0"/>
      <w:marTop w:val="0"/>
      <w:marBottom w:val="0"/>
      <w:divBdr>
        <w:top w:val="none" w:sz="0" w:space="0" w:color="auto"/>
        <w:left w:val="none" w:sz="0" w:space="0" w:color="auto"/>
        <w:bottom w:val="none" w:sz="0" w:space="0" w:color="auto"/>
        <w:right w:val="none" w:sz="0" w:space="0" w:color="auto"/>
      </w:divBdr>
    </w:div>
    <w:div w:id="2084184645">
      <w:bodyDiv w:val="1"/>
      <w:marLeft w:val="0"/>
      <w:marRight w:val="0"/>
      <w:marTop w:val="0"/>
      <w:marBottom w:val="0"/>
      <w:divBdr>
        <w:top w:val="none" w:sz="0" w:space="0" w:color="auto"/>
        <w:left w:val="none" w:sz="0" w:space="0" w:color="auto"/>
        <w:bottom w:val="none" w:sz="0" w:space="0" w:color="auto"/>
        <w:right w:val="none" w:sz="0" w:space="0" w:color="auto"/>
      </w:divBdr>
    </w:div>
    <w:div w:id="2084331690">
      <w:bodyDiv w:val="1"/>
      <w:marLeft w:val="0"/>
      <w:marRight w:val="0"/>
      <w:marTop w:val="0"/>
      <w:marBottom w:val="0"/>
      <w:divBdr>
        <w:top w:val="none" w:sz="0" w:space="0" w:color="auto"/>
        <w:left w:val="none" w:sz="0" w:space="0" w:color="auto"/>
        <w:bottom w:val="none" w:sz="0" w:space="0" w:color="auto"/>
        <w:right w:val="none" w:sz="0" w:space="0" w:color="auto"/>
      </w:divBdr>
    </w:div>
    <w:div w:id="2087022589">
      <w:bodyDiv w:val="1"/>
      <w:marLeft w:val="0"/>
      <w:marRight w:val="0"/>
      <w:marTop w:val="0"/>
      <w:marBottom w:val="0"/>
      <w:divBdr>
        <w:top w:val="none" w:sz="0" w:space="0" w:color="auto"/>
        <w:left w:val="none" w:sz="0" w:space="0" w:color="auto"/>
        <w:bottom w:val="none" w:sz="0" w:space="0" w:color="auto"/>
        <w:right w:val="none" w:sz="0" w:space="0" w:color="auto"/>
      </w:divBdr>
    </w:div>
    <w:div w:id="2087722252">
      <w:bodyDiv w:val="1"/>
      <w:marLeft w:val="0"/>
      <w:marRight w:val="0"/>
      <w:marTop w:val="0"/>
      <w:marBottom w:val="0"/>
      <w:divBdr>
        <w:top w:val="none" w:sz="0" w:space="0" w:color="auto"/>
        <w:left w:val="none" w:sz="0" w:space="0" w:color="auto"/>
        <w:bottom w:val="none" w:sz="0" w:space="0" w:color="auto"/>
        <w:right w:val="none" w:sz="0" w:space="0" w:color="auto"/>
      </w:divBdr>
    </w:div>
    <w:div w:id="2087800616">
      <w:bodyDiv w:val="1"/>
      <w:marLeft w:val="0"/>
      <w:marRight w:val="0"/>
      <w:marTop w:val="0"/>
      <w:marBottom w:val="0"/>
      <w:divBdr>
        <w:top w:val="none" w:sz="0" w:space="0" w:color="auto"/>
        <w:left w:val="none" w:sz="0" w:space="0" w:color="auto"/>
        <w:bottom w:val="none" w:sz="0" w:space="0" w:color="auto"/>
        <w:right w:val="none" w:sz="0" w:space="0" w:color="auto"/>
      </w:divBdr>
    </w:div>
    <w:div w:id="2087871469">
      <w:bodyDiv w:val="1"/>
      <w:marLeft w:val="0"/>
      <w:marRight w:val="0"/>
      <w:marTop w:val="0"/>
      <w:marBottom w:val="0"/>
      <w:divBdr>
        <w:top w:val="none" w:sz="0" w:space="0" w:color="auto"/>
        <w:left w:val="none" w:sz="0" w:space="0" w:color="auto"/>
        <w:bottom w:val="none" w:sz="0" w:space="0" w:color="auto"/>
        <w:right w:val="none" w:sz="0" w:space="0" w:color="auto"/>
      </w:divBdr>
    </w:div>
    <w:div w:id="2088308949">
      <w:bodyDiv w:val="1"/>
      <w:marLeft w:val="0"/>
      <w:marRight w:val="0"/>
      <w:marTop w:val="0"/>
      <w:marBottom w:val="0"/>
      <w:divBdr>
        <w:top w:val="none" w:sz="0" w:space="0" w:color="auto"/>
        <w:left w:val="none" w:sz="0" w:space="0" w:color="auto"/>
        <w:bottom w:val="none" w:sz="0" w:space="0" w:color="auto"/>
        <w:right w:val="none" w:sz="0" w:space="0" w:color="auto"/>
      </w:divBdr>
    </w:div>
    <w:div w:id="2088847134">
      <w:bodyDiv w:val="1"/>
      <w:marLeft w:val="0"/>
      <w:marRight w:val="0"/>
      <w:marTop w:val="0"/>
      <w:marBottom w:val="0"/>
      <w:divBdr>
        <w:top w:val="none" w:sz="0" w:space="0" w:color="auto"/>
        <w:left w:val="none" w:sz="0" w:space="0" w:color="auto"/>
        <w:bottom w:val="none" w:sz="0" w:space="0" w:color="auto"/>
        <w:right w:val="none" w:sz="0" w:space="0" w:color="auto"/>
      </w:divBdr>
    </w:div>
    <w:div w:id="2089111344">
      <w:bodyDiv w:val="1"/>
      <w:marLeft w:val="0"/>
      <w:marRight w:val="0"/>
      <w:marTop w:val="0"/>
      <w:marBottom w:val="0"/>
      <w:divBdr>
        <w:top w:val="none" w:sz="0" w:space="0" w:color="auto"/>
        <w:left w:val="none" w:sz="0" w:space="0" w:color="auto"/>
        <w:bottom w:val="none" w:sz="0" w:space="0" w:color="auto"/>
        <w:right w:val="none" w:sz="0" w:space="0" w:color="auto"/>
      </w:divBdr>
    </w:div>
    <w:div w:id="2089647545">
      <w:bodyDiv w:val="1"/>
      <w:marLeft w:val="0"/>
      <w:marRight w:val="0"/>
      <w:marTop w:val="0"/>
      <w:marBottom w:val="0"/>
      <w:divBdr>
        <w:top w:val="none" w:sz="0" w:space="0" w:color="auto"/>
        <w:left w:val="none" w:sz="0" w:space="0" w:color="auto"/>
        <w:bottom w:val="none" w:sz="0" w:space="0" w:color="auto"/>
        <w:right w:val="none" w:sz="0" w:space="0" w:color="auto"/>
      </w:divBdr>
    </w:div>
    <w:div w:id="2089841555">
      <w:bodyDiv w:val="1"/>
      <w:marLeft w:val="0"/>
      <w:marRight w:val="0"/>
      <w:marTop w:val="0"/>
      <w:marBottom w:val="0"/>
      <w:divBdr>
        <w:top w:val="none" w:sz="0" w:space="0" w:color="auto"/>
        <w:left w:val="none" w:sz="0" w:space="0" w:color="auto"/>
        <w:bottom w:val="none" w:sz="0" w:space="0" w:color="auto"/>
        <w:right w:val="none" w:sz="0" w:space="0" w:color="auto"/>
      </w:divBdr>
    </w:div>
    <w:div w:id="2090300309">
      <w:bodyDiv w:val="1"/>
      <w:marLeft w:val="0"/>
      <w:marRight w:val="0"/>
      <w:marTop w:val="0"/>
      <w:marBottom w:val="0"/>
      <w:divBdr>
        <w:top w:val="none" w:sz="0" w:space="0" w:color="auto"/>
        <w:left w:val="none" w:sz="0" w:space="0" w:color="auto"/>
        <w:bottom w:val="none" w:sz="0" w:space="0" w:color="auto"/>
        <w:right w:val="none" w:sz="0" w:space="0" w:color="auto"/>
      </w:divBdr>
    </w:div>
    <w:div w:id="2091468156">
      <w:bodyDiv w:val="1"/>
      <w:marLeft w:val="0"/>
      <w:marRight w:val="0"/>
      <w:marTop w:val="0"/>
      <w:marBottom w:val="0"/>
      <w:divBdr>
        <w:top w:val="none" w:sz="0" w:space="0" w:color="auto"/>
        <w:left w:val="none" w:sz="0" w:space="0" w:color="auto"/>
        <w:bottom w:val="none" w:sz="0" w:space="0" w:color="auto"/>
        <w:right w:val="none" w:sz="0" w:space="0" w:color="auto"/>
      </w:divBdr>
    </w:div>
    <w:div w:id="2092043763">
      <w:bodyDiv w:val="1"/>
      <w:marLeft w:val="0"/>
      <w:marRight w:val="0"/>
      <w:marTop w:val="0"/>
      <w:marBottom w:val="0"/>
      <w:divBdr>
        <w:top w:val="none" w:sz="0" w:space="0" w:color="auto"/>
        <w:left w:val="none" w:sz="0" w:space="0" w:color="auto"/>
        <w:bottom w:val="none" w:sz="0" w:space="0" w:color="auto"/>
        <w:right w:val="none" w:sz="0" w:space="0" w:color="auto"/>
      </w:divBdr>
    </w:div>
    <w:div w:id="2092122897">
      <w:bodyDiv w:val="1"/>
      <w:marLeft w:val="0"/>
      <w:marRight w:val="0"/>
      <w:marTop w:val="0"/>
      <w:marBottom w:val="0"/>
      <w:divBdr>
        <w:top w:val="none" w:sz="0" w:space="0" w:color="auto"/>
        <w:left w:val="none" w:sz="0" w:space="0" w:color="auto"/>
        <w:bottom w:val="none" w:sz="0" w:space="0" w:color="auto"/>
        <w:right w:val="none" w:sz="0" w:space="0" w:color="auto"/>
      </w:divBdr>
    </w:div>
    <w:div w:id="2092651684">
      <w:bodyDiv w:val="1"/>
      <w:marLeft w:val="0"/>
      <w:marRight w:val="0"/>
      <w:marTop w:val="0"/>
      <w:marBottom w:val="0"/>
      <w:divBdr>
        <w:top w:val="none" w:sz="0" w:space="0" w:color="auto"/>
        <w:left w:val="none" w:sz="0" w:space="0" w:color="auto"/>
        <w:bottom w:val="none" w:sz="0" w:space="0" w:color="auto"/>
        <w:right w:val="none" w:sz="0" w:space="0" w:color="auto"/>
      </w:divBdr>
    </w:div>
    <w:div w:id="2095129531">
      <w:bodyDiv w:val="1"/>
      <w:marLeft w:val="0"/>
      <w:marRight w:val="0"/>
      <w:marTop w:val="0"/>
      <w:marBottom w:val="0"/>
      <w:divBdr>
        <w:top w:val="none" w:sz="0" w:space="0" w:color="auto"/>
        <w:left w:val="none" w:sz="0" w:space="0" w:color="auto"/>
        <w:bottom w:val="none" w:sz="0" w:space="0" w:color="auto"/>
        <w:right w:val="none" w:sz="0" w:space="0" w:color="auto"/>
      </w:divBdr>
    </w:div>
    <w:div w:id="2096704134">
      <w:bodyDiv w:val="1"/>
      <w:marLeft w:val="0"/>
      <w:marRight w:val="0"/>
      <w:marTop w:val="0"/>
      <w:marBottom w:val="0"/>
      <w:divBdr>
        <w:top w:val="none" w:sz="0" w:space="0" w:color="auto"/>
        <w:left w:val="none" w:sz="0" w:space="0" w:color="auto"/>
        <w:bottom w:val="none" w:sz="0" w:space="0" w:color="auto"/>
        <w:right w:val="none" w:sz="0" w:space="0" w:color="auto"/>
      </w:divBdr>
    </w:div>
    <w:div w:id="2097893881">
      <w:bodyDiv w:val="1"/>
      <w:marLeft w:val="0"/>
      <w:marRight w:val="0"/>
      <w:marTop w:val="0"/>
      <w:marBottom w:val="0"/>
      <w:divBdr>
        <w:top w:val="none" w:sz="0" w:space="0" w:color="auto"/>
        <w:left w:val="none" w:sz="0" w:space="0" w:color="auto"/>
        <w:bottom w:val="none" w:sz="0" w:space="0" w:color="auto"/>
        <w:right w:val="none" w:sz="0" w:space="0" w:color="auto"/>
      </w:divBdr>
    </w:div>
    <w:div w:id="2098164265">
      <w:bodyDiv w:val="1"/>
      <w:marLeft w:val="0"/>
      <w:marRight w:val="0"/>
      <w:marTop w:val="0"/>
      <w:marBottom w:val="0"/>
      <w:divBdr>
        <w:top w:val="none" w:sz="0" w:space="0" w:color="auto"/>
        <w:left w:val="none" w:sz="0" w:space="0" w:color="auto"/>
        <w:bottom w:val="none" w:sz="0" w:space="0" w:color="auto"/>
        <w:right w:val="none" w:sz="0" w:space="0" w:color="auto"/>
      </w:divBdr>
    </w:div>
    <w:div w:id="2098552356">
      <w:bodyDiv w:val="1"/>
      <w:marLeft w:val="0"/>
      <w:marRight w:val="0"/>
      <w:marTop w:val="0"/>
      <w:marBottom w:val="0"/>
      <w:divBdr>
        <w:top w:val="none" w:sz="0" w:space="0" w:color="auto"/>
        <w:left w:val="none" w:sz="0" w:space="0" w:color="auto"/>
        <w:bottom w:val="none" w:sz="0" w:space="0" w:color="auto"/>
        <w:right w:val="none" w:sz="0" w:space="0" w:color="auto"/>
      </w:divBdr>
    </w:div>
    <w:div w:id="2098936252">
      <w:bodyDiv w:val="1"/>
      <w:marLeft w:val="0"/>
      <w:marRight w:val="0"/>
      <w:marTop w:val="0"/>
      <w:marBottom w:val="0"/>
      <w:divBdr>
        <w:top w:val="none" w:sz="0" w:space="0" w:color="auto"/>
        <w:left w:val="none" w:sz="0" w:space="0" w:color="auto"/>
        <w:bottom w:val="none" w:sz="0" w:space="0" w:color="auto"/>
        <w:right w:val="none" w:sz="0" w:space="0" w:color="auto"/>
      </w:divBdr>
    </w:div>
    <w:div w:id="2099473499">
      <w:bodyDiv w:val="1"/>
      <w:marLeft w:val="0"/>
      <w:marRight w:val="0"/>
      <w:marTop w:val="0"/>
      <w:marBottom w:val="0"/>
      <w:divBdr>
        <w:top w:val="none" w:sz="0" w:space="0" w:color="auto"/>
        <w:left w:val="none" w:sz="0" w:space="0" w:color="auto"/>
        <w:bottom w:val="none" w:sz="0" w:space="0" w:color="auto"/>
        <w:right w:val="none" w:sz="0" w:space="0" w:color="auto"/>
      </w:divBdr>
    </w:div>
    <w:div w:id="2099985665">
      <w:bodyDiv w:val="1"/>
      <w:marLeft w:val="0"/>
      <w:marRight w:val="0"/>
      <w:marTop w:val="0"/>
      <w:marBottom w:val="0"/>
      <w:divBdr>
        <w:top w:val="none" w:sz="0" w:space="0" w:color="auto"/>
        <w:left w:val="none" w:sz="0" w:space="0" w:color="auto"/>
        <w:bottom w:val="none" w:sz="0" w:space="0" w:color="auto"/>
        <w:right w:val="none" w:sz="0" w:space="0" w:color="auto"/>
      </w:divBdr>
    </w:div>
    <w:div w:id="2101178735">
      <w:bodyDiv w:val="1"/>
      <w:marLeft w:val="0"/>
      <w:marRight w:val="0"/>
      <w:marTop w:val="0"/>
      <w:marBottom w:val="0"/>
      <w:divBdr>
        <w:top w:val="none" w:sz="0" w:space="0" w:color="auto"/>
        <w:left w:val="none" w:sz="0" w:space="0" w:color="auto"/>
        <w:bottom w:val="none" w:sz="0" w:space="0" w:color="auto"/>
        <w:right w:val="none" w:sz="0" w:space="0" w:color="auto"/>
      </w:divBdr>
    </w:div>
    <w:div w:id="2101179303">
      <w:bodyDiv w:val="1"/>
      <w:marLeft w:val="0"/>
      <w:marRight w:val="0"/>
      <w:marTop w:val="0"/>
      <w:marBottom w:val="0"/>
      <w:divBdr>
        <w:top w:val="none" w:sz="0" w:space="0" w:color="auto"/>
        <w:left w:val="none" w:sz="0" w:space="0" w:color="auto"/>
        <w:bottom w:val="none" w:sz="0" w:space="0" w:color="auto"/>
        <w:right w:val="none" w:sz="0" w:space="0" w:color="auto"/>
      </w:divBdr>
    </w:div>
    <w:div w:id="2101952450">
      <w:bodyDiv w:val="1"/>
      <w:marLeft w:val="0"/>
      <w:marRight w:val="0"/>
      <w:marTop w:val="0"/>
      <w:marBottom w:val="0"/>
      <w:divBdr>
        <w:top w:val="none" w:sz="0" w:space="0" w:color="auto"/>
        <w:left w:val="none" w:sz="0" w:space="0" w:color="auto"/>
        <w:bottom w:val="none" w:sz="0" w:space="0" w:color="auto"/>
        <w:right w:val="none" w:sz="0" w:space="0" w:color="auto"/>
      </w:divBdr>
    </w:div>
    <w:div w:id="2102333716">
      <w:bodyDiv w:val="1"/>
      <w:marLeft w:val="0"/>
      <w:marRight w:val="0"/>
      <w:marTop w:val="0"/>
      <w:marBottom w:val="0"/>
      <w:divBdr>
        <w:top w:val="none" w:sz="0" w:space="0" w:color="auto"/>
        <w:left w:val="none" w:sz="0" w:space="0" w:color="auto"/>
        <w:bottom w:val="none" w:sz="0" w:space="0" w:color="auto"/>
        <w:right w:val="none" w:sz="0" w:space="0" w:color="auto"/>
      </w:divBdr>
    </w:div>
    <w:div w:id="2102951057">
      <w:bodyDiv w:val="1"/>
      <w:marLeft w:val="0"/>
      <w:marRight w:val="0"/>
      <w:marTop w:val="0"/>
      <w:marBottom w:val="0"/>
      <w:divBdr>
        <w:top w:val="none" w:sz="0" w:space="0" w:color="auto"/>
        <w:left w:val="none" w:sz="0" w:space="0" w:color="auto"/>
        <w:bottom w:val="none" w:sz="0" w:space="0" w:color="auto"/>
        <w:right w:val="none" w:sz="0" w:space="0" w:color="auto"/>
      </w:divBdr>
    </w:div>
    <w:div w:id="2103139498">
      <w:bodyDiv w:val="1"/>
      <w:marLeft w:val="0"/>
      <w:marRight w:val="0"/>
      <w:marTop w:val="0"/>
      <w:marBottom w:val="0"/>
      <w:divBdr>
        <w:top w:val="none" w:sz="0" w:space="0" w:color="auto"/>
        <w:left w:val="none" w:sz="0" w:space="0" w:color="auto"/>
        <w:bottom w:val="none" w:sz="0" w:space="0" w:color="auto"/>
        <w:right w:val="none" w:sz="0" w:space="0" w:color="auto"/>
      </w:divBdr>
    </w:div>
    <w:div w:id="2103987799">
      <w:bodyDiv w:val="1"/>
      <w:marLeft w:val="0"/>
      <w:marRight w:val="0"/>
      <w:marTop w:val="0"/>
      <w:marBottom w:val="0"/>
      <w:divBdr>
        <w:top w:val="none" w:sz="0" w:space="0" w:color="auto"/>
        <w:left w:val="none" w:sz="0" w:space="0" w:color="auto"/>
        <w:bottom w:val="none" w:sz="0" w:space="0" w:color="auto"/>
        <w:right w:val="none" w:sz="0" w:space="0" w:color="auto"/>
      </w:divBdr>
    </w:div>
    <w:div w:id="2104837252">
      <w:bodyDiv w:val="1"/>
      <w:marLeft w:val="0"/>
      <w:marRight w:val="0"/>
      <w:marTop w:val="0"/>
      <w:marBottom w:val="0"/>
      <w:divBdr>
        <w:top w:val="none" w:sz="0" w:space="0" w:color="auto"/>
        <w:left w:val="none" w:sz="0" w:space="0" w:color="auto"/>
        <w:bottom w:val="none" w:sz="0" w:space="0" w:color="auto"/>
        <w:right w:val="none" w:sz="0" w:space="0" w:color="auto"/>
      </w:divBdr>
    </w:div>
    <w:div w:id="2105104128">
      <w:bodyDiv w:val="1"/>
      <w:marLeft w:val="0"/>
      <w:marRight w:val="0"/>
      <w:marTop w:val="0"/>
      <w:marBottom w:val="0"/>
      <w:divBdr>
        <w:top w:val="none" w:sz="0" w:space="0" w:color="auto"/>
        <w:left w:val="none" w:sz="0" w:space="0" w:color="auto"/>
        <w:bottom w:val="none" w:sz="0" w:space="0" w:color="auto"/>
        <w:right w:val="none" w:sz="0" w:space="0" w:color="auto"/>
      </w:divBdr>
    </w:div>
    <w:div w:id="2105999836">
      <w:bodyDiv w:val="1"/>
      <w:marLeft w:val="0"/>
      <w:marRight w:val="0"/>
      <w:marTop w:val="0"/>
      <w:marBottom w:val="0"/>
      <w:divBdr>
        <w:top w:val="none" w:sz="0" w:space="0" w:color="auto"/>
        <w:left w:val="none" w:sz="0" w:space="0" w:color="auto"/>
        <w:bottom w:val="none" w:sz="0" w:space="0" w:color="auto"/>
        <w:right w:val="none" w:sz="0" w:space="0" w:color="auto"/>
      </w:divBdr>
    </w:div>
    <w:div w:id="2106799284">
      <w:bodyDiv w:val="1"/>
      <w:marLeft w:val="0"/>
      <w:marRight w:val="0"/>
      <w:marTop w:val="0"/>
      <w:marBottom w:val="0"/>
      <w:divBdr>
        <w:top w:val="none" w:sz="0" w:space="0" w:color="auto"/>
        <w:left w:val="none" w:sz="0" w:space="0" w:color="auto"/>
        <w:bottom w:val="none" w:sz="0" w:space="0" w:color="auto"/>
        <w:right w:val="none" w:sz="0" w:space="0" w:color="auto"/>
      </w:divBdr>
    </w:div>
    <w:div w:id="2107188942">
      <w:bodyDiv w:val="1"/>
      <w:marLeft w:val="0"/>
      <w:marRight w:val="0"/>
      <w:marTop w:val="0"/>
      <w:marBottom w:val="0"/>
      <w:divBdr>
        <w:top w:val="none" w:sz="0" w:space="0" w:color="auto"/>
        <w:left w:val="none" w:sz="0" w:space="0" w:color="auto"/>
        <w:bottom w:val="none" w:sz="0" w:space="0" w:color="auto"/>
        <w:right w:val="none" w:sz="0" w:space="0" w:color="auto"/>
      </w:divBdr>
    </w:div>
    <w:div w:id="2107310970">
      <w:bodyDiv w:val="1"/>
      <w:marLeft w:val="0"/>
      <w:marRight w:val="0"/>
      <w:marTop w:val="0"/>
      <w:marBottom w:val="0"/>
      <w:divBdr>
        <w:top w:val="none" w:sz="0" w:space="0" w:color="auto"/>
        <w:left w:val="none" w:sz="0" w:space="0" w:color="auto"/>
        <w:bottom w:val="none" w:sz="0" w:space="0" w:color="auto"/>
        <w:right w:val="none" w:sz="0" w:space="0" w:color="auto"/>
      </w:divBdr>
    </w:div>
    <w:div w:id="2107577514">
      <w:bodyDiv w:val="1"/>
      <w:marLeft w:val="0"/>
      <w:marRight w:val="0"/>
      <w:marTop w:val="0"/>
      <w:marBottom w:val="0"/>
      <w:divBdr>
        <w:top w:val="none" w:sz="0" w:space="0" w:color="auto"/>
        <w:left w:val="none" w:sz="0" w:space="0" w:color="auto"/>
        <w:bottom w:val="none" w:sz="0" w:space="0" w:color="auto"/>
        <w:right w:val="none" w:sz="0" w:space="0" w:color="auto"/>
      </w:divBdr>
    </w:div>
    <w:div w:id="2108887507">
      <w:bodyDiv w:val="1"/>
      <w:marLeft w:val="0"/>
      <w:marRight w:val="0"/>
      <w:marTop w:val="0"/>
      <w:marBottom w:val="0"/>
      <w:divBdr>
        <w:top w:val="none" w:sz="0" w:space="0" w:color="auto"/>
        <w:left w:val="none" w:sz="0" w:space="0" w:color="auto"/>
        <w:bottom w:val="none" w:sz="0" w:space="0" w:color="auto"/>
        <w:right w:val="none" w:sz="0" w:space="0" w:color="auto"/>
      </w:divBdr>
    </w:div>
    <w:div w:id="2109152106">
      <w:bodyDiv w:val="1"/>
      <w:marLeft w:val="0"/>
      <w:marRight w:val="0"/>
      <w:marTop w:val="0"/>
      <w:marBottom w:val="0"/>
      <w:divBdr>
        <w:top w:val="none" w:sz="0" w:space="0" w:color="auto"/>
        <w:left w:val="none" w:sz="0" w:space="0" w:color="auto"/>
        <w:bottom w:val="none" w:sz="0" w:space="0" w:color="auto"/>
        <w:right w:val="none" w:sz="0" w:space="0" w:color="auto"/>
      </w:divBdr>
    </w:div>
    <w:div w:id="2110154072">
      <w:bodyDiv w:val="1"/>
      <w:marLeft w:val="0"/>
      <w:marRight w:val="0"/>
      <w:marTop w:val="0"/>
      <w:marBottom w:val="0"/>
      <w:divBdr>
        <w:top w:val="none" w:sz="0" w:space="0" w:color="auto"/>
        <w:left w:val="none" w:sz="0" w:space="0" w:color="auto"/>
        <w:bottom w:val="none" w:sz="0" w:space="0" w:color="auto"/>
        <w:right w:val="none" w:sz="0" w:space="0" w:color="auto"/>
      </w:divBdr>
    </w:div>
    <w:div w:id="2110157126">
      <w:bodyDiv w:val="1"/>
      <w:marLeft w:val="0"/>
      <w:marRight w:val="0"/>
      <w:marTop w:val="0"/>
      <w:marBottom w:val="0"/>
      <w:divBdr>
        <w:top w:val="none" w:sz="0" w:space="0" w:color="auto"/>
        <w:left w:val="none" w:sz="0" w:space="0" w:color="auto"/>
        <w:bottom w:val="none" w:sz="0" w:space="0" w:color="auto"/>
        <w:right w:val="none" w:sz="0" w:space="0" w:color="auto"/>
      </w:divBdr>
    </w:div>
    <w:div w:id="2111467088">
      <w:bodyDiv w:val="1"/>
      <w:marLeft w:val="0"/>
      <w:marRight w:val="0"/>
      <w:marTop w:val="0"/>
      <w:marBottom w:val="0"/>
      <w:divBdr>
        <w:top w:val="none" w:sz="0" w:space="0" w:color="auto"/>
        <w:left w:val="none" w:sz="0" w:space="0" w:color="auto"/>
        <w:bottom w:val="none" w:sz="0" w:space="0" w:color="auto"/>
        <w:right w:val="none" w:sz="0" w:space="0" w:color="auto"/>
      </w:divBdr>
    </w:div>
    <w:div w:id="2111657560">
      <w:bodyDiv w:val="1"/>
      <w:marLeft w:val="0"/>
      <w:marRight w:val="0"/>
      <w:marTop w:val="0"/>
      <w:marBottom w:val="0"/>
      <w:divBdr>
        <w:top w:val="none" w:sz="0" w:space="0" w:color="auto"/>
        <w:left w:val="none" w:sz="0" w:space="0" w:color="auto"/>
        <w:bottom w:val="none" w:sz="0" w:space="0" w:color="auto"/>
        <w:right w:val="none" w:sz="0" w:space="0" w:color="auto"/>
      </w:divBdr>
    </w:div>
    <w:div w:id="2112504719">
      <w:bodyDiv w:val="1"/>
      <w:marLeft w:val="0"/>
      <w:marRight w:val="0"/>
      <w:marTop w:val="0"/>
      <w:marBottom w:val="0"/>
      <w:divBdr>
        <w:top w:val="none" w:sz="0" w:space="0" w:color="auto"/>
        <w:left w:val="none" w:sz="0" w:space="0" w:color="auto"/>
        <w:bottom w:val="none" w:sz="0" w:space="0" w:color="auto"/>
        <w:right w:val="none" w:sz="0" w:space="0" w:color="auto"/>
      </w:divBdr>
    </w:div>
    <w:div w:id="2113546494">
      <w:bodyDiv w:val="1"/>
      <w:marLeft w:val="0"/>
      <w:marRight w:val="0"/>
      <w:marTop w:val="0"/>
      <w:marBottom w:val="0"/>
      <w:divBdr>
        <w:top w:val="none" w:sz="0" w:space="0" w:color="auto"/>
        <w:left w:val="none" w:sz="0" w:space="0" w:color="auto"/>
        <w:bottom w:val="none" w:sz="0" w:space="0" w:color="auto"/>
        <w:right w:val="none" w:sz="0" w:space="0" w:color="auto"/>
      </w:divBdr>
    </w:div>
    <w:div w:id="2114400863">
      <w:bodyDiv w:val="1"/>
      <w:marLeft w:val="0"/>
      <w:marRight w:val="0"/>
      <w:marTop w:val="0"/>
      <w:marBottom w:val="0"/>
      <w:divBdr>
        <w:top w:val="none" w:sz="0" w:space="0" w:color="auto"/>
        <w:left w:val="none" w:sz="0" w:space="0" w:color="auto"/>
        <w:bottom w:val="none" w:sz="0" w:space="0" w:color="auto"/>
        <w:right w:val="none" w:sz="0" w:space="0" w:color="auto"/>
      </w:divBdr>
    </w:div>
    <w:div w:id="2114783969">
      <w:bodyDiv w:val="1"/>
      <w:marLeft w:val="0"/>
      <w:marRight w:val="0"/>
      <w:marTop w:val="0"/>
      <w:marBottom w:val="0"/>
      <w:divBdr>
        <w:top w:val="none" w:sz="0" w:space="0" w:color="auto"/>
        <w:left w:val="none" w:sz="0" w:space="0" w:color="auto"/>
        <w:bottom w:val="none" w:sz="0" w:space="0" w:color="auto"/>
        <w:right w:val="none" w:sz="0" w:space="0" w:color="auto"/>
      </w:divBdr>
    </w:div>
    <w:div w:id="2115124258">
      <w:bodyDiv w:val="1"/>
      <w:marLeft w:val="0"/>
      <w:marRight w:val="0"/>
      <w:marTop w:val="0"/>
      <w:marBottom w:val="0"/>
      <w:divBdr>
        <w:top w:val="none" w:sz="0" w:space="0" w:color="auto"/>
        <w:left w:val="none" w:sz="0" w:space="0" w:color="auto"/>
        <w:bottom w:val="none" w:sz="0" w:space="0" w:color="auto"/>
        <w:right w:val="none" w:sz="0" w:space="0" w:color="auto"/>
      </w:divBdr>
    </w:div>
    <w:div w:id="2115904573">
      <w:bodyDiv w:val="1"/>
      <w:marLeft w:val="0"/>
      <w:marRight w:val="0"/>
      <w:marTop w:val="0"/>
      <w:marBottom w:val="0"/>
      <w:divBdr>
        <w:top w:val="none" w:sz="0" w:space="0" w:color="auto"/>
        <w:left w:val="none" w:sz="0" w:space="0" w:color="auto"/>
        <w:bottom w:val="none" w:sz="0" w:space="0" w:color="auto"/>
        <w:right w:val="none" w:sz="0" w:space="0" w:color="auto"/>
      </w:divBdr>
    </w:div>
    <w:div w:id="2116048660">
      <w:bodyDiv w:val="1"/>
      <w:marLeft w:val="0"/>
      <w:marRight w:val="0"/>
      <w:marTop w:val="0"/>
      <w:marBottom w:val="0"/>
      <w:divBdr>
        <w:top w:val="none" w:sz="0" w:space="0" w:color="auto"/>
        <w:left w:val="none" w:sz="0" w:space="0" w:color="auto"/>
        <w:bottom w:val="none" w:sz="0" w:space="0" w:color="auto"/>
        <w:right w:val="none" w:sz="0" w:space="0" w:color="auto"/>
      </w:divBdr>
    </w:div>
    <w:div w:id="2116052244">
      <w:bodyDiv w:val="1"/>
      <w:marLeft w:val="0"/>
      <w:marRight w:val="0"/>
      <w:marTop w:val="0"/>
      <w:marBottom w:val="0"/>
      <w:divBdr>
        <w:top w:val="none" w:sz="0" w:space="0" w:color="auto"/>
        <w:left w:val="none" w:sz="0" w:space="0" w:color="auto"/>
        <w:bottom w:val="none" w:sz="0" w:space="0" w:color="auto"/>
        <w:right w:val="none" w:sz="0" w:space="0" w:color="auto"/>
      </w:divBdr>
    </w:div>
    <w:div w:id="2116247334">
      <w:bodyDiv w:val="1"/>
      <w:marLeft w:val="0"/>
      <w:marRight w:val="0"/>
      <w:marTop w:val="0"/>
      <w:marBottom w:val="0"/>
      <w:divBdr>
        <w:top w:val="none" w:sz="0" w:space="0" w:color="auto"/>
        <w:left w:val="none" w:sz="0" w:space="0" w:color="auto"/>
        <w:bottom w:val="none" w:sz="0" w:space="0" w:color="auto"/>
        <w:right w:val="none" w:sz="0" w:space="0" w:color="auto"/>
      </w:divBdr>
    </w:div>
    <w:div w:id="2116821982">
      <w:bodyDiv w:val="1"/>
      <w:marLeft w:val="0"/>
      <w:marRight w:val="0"/>
      <w:marTop w:val="0"/>
      <w:marBottom w:val="0"/>
      <w:divBdr>
        <w:top w:val="none" w:sz="0" w:space="0" w:color="auto"/>
        <w:left w:val="none" w:sz="0" w:space="0" w:color="auto"/>
        <w:bottom w:val="none" w:sz="0" w:space="0" w:color="auto"/>
        <w:right w:val="none" w:sz="0" w:space="0" w:color="auto"/>
      </w:divBdr>
    </w:div>
    <w:div w:id="2117016088">
      <w:bodyDiv w:val="1"/>
      <w:marLeft w:val="0"/>
      <w:marRight w:val="0"/>
      <w:marTop w:val="0"/>
      <w:marBottom w:val="0"/>
      <w:divBdr>
        <w:top w:val="none" w:sz="0" w:space="0" w:color="auto"/>
        <w:left w:val="none" w:sz="0" w:space="0" w:color="auto"/>
        <w:bottom w:val="none" w:sz="0" w:space="0" w:color="auto"/>
        <w:right w:val="none" w:sz="0" w:space="0" w:color="auto"/>
      </w:divBdr>
    </w:div>
    <w:div w:id="2118326654">
      <w:bodyDiv w:val="1"/>
      <w:marLeft w:val="0"/>
      <w:marRight w:val="0"/>
      <w:marTop w:val="0"/>
      <w:marBottom w:val="0"/>
      <w:divBdr>
        <w:top w:val="none" w:sz="0" w:space="0" w:color="auto"/>
        <w:left w:val="none" w:sz="0" w:space="0" w:color="auto"/>
        <w:bottom w:val="none" w:sz="0" w:space="0" w:color="auto"/>
        <w:right w:val="none" w:sz="0" w:space="0" w:color="auto"/>
      </w:divBdr>
    </w:div>
    <w:div w:id="2118940771">
      <w:bodyDiv w:val="1"/>
      <w:marLeft w:val="0"/>
      <w:marRight w:val="0"/>
      <w:marTop w:val="0"/>
      <w:marBottom w:val="0"/>
      <w:divBdr>
        <w:top w:val="none" w:sz="0" w:space="0" w:color="auto"/>
        <w:left w:val="none" w:sz="0" w:space="0" w:color="auto"/>
        <w:bottom w:val="none" w:sz="0" w:space="0" w:color="auto"/>
        <w:right w:val="none" w:sz="0" w:space="0" w:color="auto"/>
      </w:divBdr>
    </w:div>
    <w:div w:id="2119327406">
      <w:bodyDiv w:val="1"/>
      <w:marLeft w:val="0"/>
      <w:marRight w:val="0"/>
      <w:marTop w:val="0"/>
      <w:marBottom w:val="0"/>
      <w:divBdr>
        <w:top w:val="none" w:sz="0" w:space="0" w:color="auto"/>
        <w:left w:val="none" w:sz="0" w:space="0" w:color="auto"/>
        <w:bottom w:val="none" w:sz="0" w:space="0" w:color="auto"/>
        <w:right w:val="none" w:sz="0" w:space="0" w:color="auto"/>
      </w:divBdr>
    </w:div>
    <w:div w:id="2119905399">
      <w:bodyDiv w:val="1"/>
      <w:marLeft w:val="0"/>
      <w:marRight w:val="0"/>
      <w:marTop w:val="0"/>
      <w:marBottom w:val="0"/>
      <w:divBdr>
        <w:top w:val="none" w:sz="0" w:space="0" w:color="auto"/>
        <w:left w:val="none" w:sz="0" w:space="0" w:color="auto"/>
        <w:bottom w:val="none" w:sz="0" w:space="0" w:color="auto"/>
        <w:right w:val="none" w:sz="0" w:space="0" w:color="auto"/>
      </w:divBdr>
    </w:div>
    <w:div w:id="2120103690">
      <w:bodyDiv w:val="1"/>
      <w:marLeft w:val="0"/>
      <w:marRight w:val="0"/>
      <w:marTop w:val="0"/>
      <w:marBottom w:val="0"/>
      <w:divBdr>
        <w:top w:val="none" w:sz="0" w:space="0" w:color="auto"/>
        <w:left w:val="none" w:sz="0" w:space="0" w:color="auto"/>
        <w:bottom w:val="none" w:sz="0" w:space="0" w:color="auto"/>
        <w:right w:val="none" w:sz="0" w:space="0" w:color="auto"/>
      </w:divBdr>
    </w:div>
    <w:div w:id="2120755940">
      <w:bodyDiv w:val="1"/>
      <w:marLeft w:val="0"/>
      <w:marRight w:val="0"/>
      <w:marTop w:val="0"/>
      <w:marBottom w:val="0"/>
      <w:divBdr>
        <w:top w:val="none" w:sz="0" w:space="0" w:color="auto"/>
        <w:left w:val="none" w:sz="0" w:space="0" w:color="auto"/>
        <w:bottom w:val="none" w:sz="0" w:space="0" w:color="auto"/>
        <w:right w:val="none" w:sz="0" w:space="0" w:color="auto"/>
      </w:divBdr>
    </w:div>
    <w:div w:id="2121102845">
      <w:bodyDiv w:val="1"/>
      <w:marLeft w:val="0"/>
      <w:marRight w:val="0"/>
      <w:marTop w:val="0"/>
      <w:marBottom w:val="0"/>
      <w:divBdr>
        <w:top w:val="none" w:sz="0" w:space="0" w:color="auto"/>
        <w:left w:val="none" w:sz="0" w:space="0" w:color="auto"/>
        <w:bottom w:val="none" w:sz="0" w:space="0" w:color="auto"/>
        <w:right w:val="none" w:sz="0" w:space="0" w:color="auto"/>
      </w:divBdr>
    </w:div>
    <w:div w:id="2121995102">
      <w:bodyDiv w:val="1"/>
      <w:marLeft w:val="0"/>
      <w:marRight w:val="0"/>
      <w:marTop w:val="0"/>
      <w:marBottom w:val="0"/>
      <w:divBdr>
        <w:top w:val="none" w:sz="0" w:space="0" w:color="auto"/>
        <w:left w:val="none" w:sz="0" w:space="0" w:color="auto"/>
        <w:bottom w:val="none" w:sz="0" w:space="0" w:color="auto"/>
        <w:right w:val="none" w:sz="0" w:space="0" w:color="auto"/>
      </w:divBdr>
    </w:div>
    <w:div w:id="2122415899">
      <w:bodyDiv w:val="1"/>
      <w:marLeft w:val="0"/>
      <w:marRight w:val="0"/>
      <w:marTop w:val="0"/>
      <w:marBottom w:val="0"/>
      <w:divBdr>
        <w:top w:val="none" w:sz="0" w:space="0" w:color="auto"/>
        <w:left w:val="none" w:sz="0" w:space="0" w:color="auto"/>
        <w:bottom w:val="none" w:sz="0" w:space="0" w:color="auto"/>
        <w:right w:val="none" w:sz="0" w:space="0" w:color="auto"/>
      </w:divBdr>
    </w:div>
    <w:div w:id="2123111909">
      <w:bodyDiv w:val="1"/>
      <w:marLeft w:val="0"/>
      <w:marRight w:val="0"/>
      <w:marTop w:val="0"/>
      <w:marBottom w:val="0"/>
      <w:divBdr>
        <w:top w:val="none" w:sz="0" w:space="0" w:color="auto"/>
        <w:left w:val="none" w:sz="0" w:space="0" w:color="auto"/>
        <w:bottom w:val="none" w:sz="0" w:space="0" w:color="auto"/>
        <w:right w:val="none" w:sz="0" w:space="0" w:color="auto"/>
      </w:divBdr>
    </w:div>
    <w:div w:id="2125269898">
      <w:bodyDiv w:val="1"/>
      <w:marLeft w:val="0"/>
      <w:marRight w:val="0"/>
      <w:marTop w:val="0"/>
      <w:marBottom w:val="0"/>
      <w:divBdr>
        <w:top w:val="none" w:sz="0" w:space="0" w:color="auto"/>
        <w:left w:val="none" w:sz="0" w:space="0" w:color="auto"/>
        <w:bottom w:val="none" w:sz="0" w:space="0" w:color="auto"/>
        <w:right w:val="none" w:sz="0" w:space="0" w:color="auto"/>
      </w:divBdr>
    </w:div>
    <w:div w:id="2125536174">
      <w:bodyDiv w:val="1"/>
      <w:marLeft w:val="0"/>
      <w:marRight w:val="0"/>
      <w:marTop w:val="0"/>
      <w:marBottom w:val="0"/>
      <w:divBdr>
        <w:top w:val="none" w:sz="0" w:space="0" w:color="auto"/>
        <w:left w:val="none" w:sz="0" w:space="0" w:color="auto"/>
        <w:bottom w:val="none" w:sz="0" w:space="0" w:color="auto"/>
        <w:right w:val="none" w:sz="0" w:space="0" w:color="auto"/>
      </w:divBdr>
    </w:div>
    <w:div w:id="2126461962">
      <w:bodyDiv w:val="1"/>
      <w:marLeft w:val="0"/>
      <w:marRight w:val="0"/>
      <w:marTop w:val="0"/>
      <w:marBottom w:val="0"/>
      <w:divBdr>
        <w:top w:val="none" w:sz="0" w:space="0" w:color="auto"/>
        <w:left w:val="none" w:sz="0" w:space="0" w:color="auto"/>
        <w:bottom w:val="none" w:sz="0" w:space="0" w:color="auto"/>
        <w:right w:val="none" w:sz="0" w:space="0" w:color="auto"/>
      </w:divBdr>
    </w:div>
    <w:div w:id="2127387044">
      <w:bodyDiv w:val="1"/>
      <w:marLeft w:val="0"/>
      <w:marRight w:val="0"/>
      <w:marTop w:val="0"/>
      <w:marBottom w:val="0"/>
      <w:divBdr>
        <w:top w:val="none" w:sz="0" w:space="0" w:color="auto"/>
        <w:left w:val="none" w:sz="0" w:space="0" w:color="auto"/>
        <w:bottom w:val="none" w:sz="0" w:space="0" w:color="auto"/>
        <w:right w:val="none" w:sz="0" w:space="0" w:color="auto"/>
      </w:divBdr>
    </w:div>
    <w:div w:id="2128965861">
      <w:bodyDiv w:val="1"/>
      <w:marLeft w:val="0"/>
      <w:marRight w:val="0"/>
      <w:marTop w:val="0"/>
      <w:marBottom w:val="0"/>
      <w:divBdr>
        <w:top w:val="none" w:sz="0" w:space="0" w:color="auto"/>
        <w:left w:val="none" w:sz="0" w:space="0" w:color="auto"/>
        <w:bottom w:val="none" w:sz="0" w:space="0" w:color="auto"/>
        <w:right w:val="none" w:sz="0" w:space="0" w:color="auto"/>
      </w:divBdr>
    </w:div>
    <w:div w:id="2129465541">
      <w:bodyDiv w:val="1"/>
      <w:marLeft w:val="0"/>
      <w:marRight w:val="0"/>
      <w:marTop w:val="0"/>
      <w:marBottom w:val="0"/>
      <w:divBdr>
        <w:top w:val="none" w:sz="0" w:space="0" w:color="auto"/>
        <w:left w:val="none" w:sz="0" w:space="0" w:color="auto"/>
        <w:bottom w:val="none" w:sz="0" w:space="0" w:color="auto"/>
        <w:right w:val="none" w:sz="0" w:space="0" w:color="auto"/>
      </w:divBdr>
    </w:div>
    <w:div w:id="2129543531">
      <w:bodyDiv w:val="1"/>
      <w:marLeft w:val="0"/>
      <w:marRight w:val="0"/>
      <w:marTop w:val="0"/>
      <w:marBottom w:val="0"/>
      <w:divBdr>
        <w:top w:val="none" w:sz="0" w:space="0" w:color="auto"/>
        <w:left w:val="none" w:sz="0" w:space="0" w:color="auto"/>
        <w:bottom w:val="none" w:sz="0" w:space="0" w:color="auto"/>
        <w:right w:val="none" w:sz="0" w:space="0" w:color="auto"/>
      </w:divBdr>
    </w:div>
    <w:div w:id="2129854770">
      <w:bodyDiv w:val="1"/>
      <w:marLeft w:val="0"/>
      <w:marRight w:val="0"/>
      <w:marTop w:val="0"/>
      <w:marBottom w:val="0"/>
      <w:divBdr>
        <w:top w:val="none" w:sz="0" w:space="0" w:color="auto"/>
        <w:left w:val="none" w:sz="0" w:space="0" w:color="auto"/>
        <w:bottom w:val="none" w:sz="0" w:space="0" w:color="auto"/>
        <w:right w:val="none" w:sz="0" w:space="0" w:color="auto"/>
      </w:divBdr>
    </w:div>
    <w:div w:id="2130128385">
      <w:bodyDiv w:val="1"/>
      <w:marLeft w:val="0"/>
      <w:marRight w:val="0"/>
      <w:marTop w:val="0"/>
      <w:marBottom w:val="0"/>
      <w:divBdr>
        <w:top w:val="none" w:sz="0" w:space="0" w:color="auto"/>
        <w:left w:val="none" w:sz="0" w:space="0" w:color="auto"/>
        <w:bottom w:val="none" w:sz="0" w:space="0" w:color="auto"/>
        <w:right w:val="none" w:sz="0" w:space="0" w:color="auto"/>
      </w:divBdr>
    </w:div>
    <w:div w:id="2131700473">
      <w:bodyDiv w:val="1"/>
      <w:marLeft w:val="0"/>
      <w:marRight w:val="0"/>
      <w:marTop w:val="0"/>
      <w:marBottom w:val="0"/>
      <w:divBdr>
        <w:top w:val="none" w:sz="0" w:space="0" w:color="auto"/>
        <w:left w:val="none" w:sz="0" w:space="0" w:color="auto"/>
        <w:bottom w:val="none" w:sz="0" w:space="0" w:color="auto"/>
        <w:right w:val="none" w:sz="0" w:space="0" w:color="auto"/>
      </w:divBdr>
    </w:div>
    <w:div w:id="2132169213">
      <w:bodyDiv w:val="1"/>
      <w:marLeft w:val="0"/>
      <w:marRight w:val="0"/>
      <w:marTop w:val="0"/>
      <w:marBottom w:val="0"/>
      <w:divBdr>
        <w:top w:val="none" w:sz="0" w:space="0" w:color="auto"/>
        <w:left w:val="none" w:sz="0" w:space="0" w:color="auto"/>
        <w:bottom w:val="none" w:sz="0" w:space="0" w:color="auto"/>
        <w:right w:val="none" w:sz="0" w:space="0" w:color="auto"/>
      </w:divBdr>
    </w:div>
    <w:div w:id="2132439005">
      <w:bodyDiv w:val="1"/>
      <w:marLeft w:val="0"/>
      <w:marRight w:val="0"/>
      <w:marTop w:val="0"/>
      <w:marBottom w:val="0"/>
      <w:divBdr>
        <w:top w:val="none" w:sz="0" w:space="0" w:color="auto"/>
        <w:left w:val="none" w:sz="0" w:space="0" w:color="auto"/>
        <w:bottom w:val="none" w:sz="0" w:space="0" w:color="auto"/>
        <w:right w:val="none" w:sz="0" w:space="0" w:color="auto"/>
      </w:divBdr>
    </w:div>
    <w:div w:id="2132631060">
      <w:bodyDiv w:val="1"/>
      <w:marLeft w:val="0"/>
      <w:marRight w:val="0"/>
      <w:marTop w:val="0"/>
      <w:marBottom w:val="0"/>
      <w:divBdr>
        <w:top w:val="none" w:sz="0" w:space="0" w:color="auto"/>
        <w:left w:val="none" w:sz="0" w:space="0" w:color="auto"/>
        <w:bottom w:val="none" w:sz="0" w:space="0" w:color="auto"/>
        <w:right w:val="none" w:sz="0" w:space="0" w:color="auto"/>
      </w:divBdr>
    </w:div>
    <w:div w:id="2134015966">
      <w:bodyDiv w:val="1"/>
      <w:marLeft w:val="0"/>
      <w:marRight w:val="0"/>
      <w:marTop w:val="0"/>
      <w:marBottom w:val="0"/>
      <w:divBdr>
        <w:top w:val="none" w:sz="0" w:space="0" w:color="auto"/>
        <w:left w:val="none" w:sz="0" w:space="0" w:color="auto"/>
        <w:bottom w:val="none" w:sz="0" w:space="0" w:color="auto"/>
        <w:right w:val="none" w:sz="0" w:space="0" w:color="auto"/>
      </w:divBdr>
    </w:div>
    <w:div w:id="2134863471">
      <w:bodyDiv w:val="1"/>
      <w:marLeft w:val="0"/>
      <w:marRight w:val="0"/>
      <w:marTop w:val="0"/>
      <w:marBottom w:val="0"/>
      <w:divBdr>
        <w:top w:val="none" w:sz="0" w:space="0" w:color="auto"/>
        <w:left w:val="none" w:sz="0" w:space="0" w:color="auto"/>
        <w:bottom w:val="none" w:sz="0" w:space="0" w:color="auto"/>
        <w:right w:val="none" w:sz="0" w:space="0" w:color="auto"/>
      </w:divBdr>
    </w:div>
    <w:div w:id="2134905824">
      <w:bodyDiv w:val="1"/>
      <w:marLeft w:val="0"/>
      <w:marRight w:val="0"/>
      <w:marTop w:val="0"/>
      <w:marBottom w:val="0"/>
      <w:divBdr>
        <w:top w:val="none" w:sz="0" w:space="0" w:color="auto"/>
        <w:left w:val="none" w:sz="0" w:space="0" w:color="auto"/>
        <w:bottom w:val="none" w:sz="0" w:space="0" w:color="auto"/>
        <w:right w:val="none" w:sz="0" w:space="0" w:color="auto"/>
      </w:divBdr>
    </w:div>
    <w:div w:id="2135174263">
      <w:bodyDiv w:val="1"/>
      <w:marLeft w:val="0"/>
      <w:marRight w:val="0"/>
      <w:marTop w:val="0"/>
      <w:marBottom w:val="0"/>
      <w:divBdr>
        <w:top w:val="none" w:sz="0" w:space="0" w:color="auto"/>
        <w:left w:val="none" w:sz="0" w:space="0" w:color="auto"/>
        <w:bottom w:val="none" w:sz="0" w:space="0" w:color="auto"/>
        <w:right w:val="none" w:sz="0" w:space="0" w:color="auto"/>
      </w:divBdr>
    </w:div>
    <w:div w:id="2138910021">
      <w:bodyDiv w:val="1"/>
      <w:marLeft w:val="0"/>
      <w:marRight w:val="0"/>
      <w:marTop w:val="0"/>
      <w:marBottom w:val="0"/>
      <w:divBdr>
        <w:top w:val="none" w:sz="0" w:space="0" w:color="auto"/>
        <w:left w:val="none" w:sz="0" w:space="0" w:color="auto"/>
        <w:bottom w:val="none" w:sz="0" w:space="0" w:color="auto"/>
        <w:right w:val="none" w:sz="0" w:space="0" w:color="auto"/>
      </w:divBdr>
    </w:div>
    <w:div w:id="2139641609">
      <w:bodyDiv w:val="1"/>
      <w:marLeft w:val="0"/>
      <w:marRight w:val="0"/>
      <w:marTop w:val="0"/>
      <w:marBottom w:val="0"/>
      <w:divBdr>
        <w:top w:val="none" w:sz="0" w:space="0" w:color="auto"/>
        <w:left w:val="none" w:sz="0" w:space="0" w:color="auto"/>
        <w:bottom w:val="none" w:sz="0" w:space="0" w:color="auto"/>
        <w:right w:val="none" w:sz="0" w:space="0" w:color="auto"/>
      </w:divBdr>
    </w:div>
    <w:div w:id="2139688280">
      <w:bodyDiv w:val="1"/>
      <w:marLeft w:val="0"/>
      <w:marRight w:val="0"/>
      <w:marTop w:val="0"/>
      <w:marBottom w:val="0"/>
      <w:divBdr>
        <w:top w:val="none" w:sz="0" w:space="0" w:color="auto"/>
        <w:left w:val="none" w:sz="0" w:space="0" w:color="auto"/>
        <w:bottom w:val="none" w:sz="0" w:space="0" w:color="auto"/>
        <w:right w:val="none" w:sz="0" w:space="0" w:color="auto"/>
      </w:divBdr>
    </w:div>
    <w:div w:id="2140029332">
      <w:bodyDiv w:val="1"/>
      <w:marLeft w:val="0"/>
      <w:marRight w:val="0"/>
      <w:marTop w:val="0"/>
      <w:marBottom w:val="0"/>
      <w:divBdr>
        <w:top w:val="none" w:sz="0" w:space="0" w:color="auto"/>
        <w:left w:val="none" w:sz="0" w:space="0" w:color="auto"/>
        <w:bottom w:val="none" w:sz="0" w:space="0" w:color="auto"/>
        <w:right w:val="none" w:sz="0" w:space="0" w:color="auto"/>
      </w:divBdr>
    </w:div>
    <w:div w:id="2141603187">
      <w:bodyDiv w:val="1"/>
      <w:marLeft w:val="0"/>
      <w:marRight w:val="0"/>
      <w:marTop w:val="0"/>
      <w:marBottom w:val="0"/>
      <w:divBdr>
        <w:top w:val="none" w:sz="0" w:space="0" w:color="auto"/>
        <w:left w:val="none" w:sz="0" w:space="0" w:color="auto"/>
        <w:bottom w:val="none" w:sz="0" w:space="0" w:color="auto"/>
        <w:right w:val="none" w:sz="0" w:space="0" w:color="auto"/>
      </w:divBdr>
    </w:div>
    <w:div w:id="2142535237">
      <w:bodyDiv w:val="1"/>
      <w:marLeft w:val="0"/>
      <w:marRight w:val="0"/>
      <w:marTop w:val="0"/>
      <w:marBottom w:val="0"/>
      <w:divBdr>
        <w:top w:val="none" w:sz="0" w:space="0" w:color="auto"/>
        <w:left w:val="none" w:sz="0" w:space="0" w:color="auto"/>
        <w:bottom w:val="none" w:sz="0" w:space="0" w:color="auto"/>
        <w:right w:val="none" w:sz="0" w:space="0" w:color="auto"/>
      </w:divBdr>
    </w:div>
    <w:div w:id="2145343733">
      <w:bodyDiv w:val="1"/>
      <w:marLeft w:val="0"/>
      <w:marRight w:val="0"/>
      <w:marTop w:val="0"/>
      <w:marBottom w:val="0"/>
      <w:divBdr>
        <w:top w:val="none" w:sz="0" w:space="0" w:color="auto"/>
        <w:left w:val="none" w:sz="0" w:space="0" w:color="auto"/>
        <w:bottom w:val="none" w:sz="0" w:space="0" w:color="auto"/>
        <w:right w:val="none" w:sz="0" w:space="0" w:color="auto"/>
      </w:divBdr>
    </w:div>
    <w:div w:id="2146847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oter" Target="footer10.xml"/><Relationship Id="rId39" Type="http://schemas.openxmlformats.org/officeDocument/2006/relationships/footer" Target="footer16.xml"/><Relationship Id="rId3" Type="http://schemas.openxmlformats.org/officeDocument/2006/relationships/styles" Target="styles.xml"/><Relationship Id="rId21" Type="http://schemas.openxmlformats.org/officeDocument/2006/relationships/footer" Target="footer7.xml"/><Relationship Id="rId34" Type="http://schemas.openxmlformats.org/officeDocument/2006/relationships/header" Target="header15.xm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eader" Target="header9.xml"/><Relationship Id="rId33" Type="http://schemas.openxmlformats.org/officeDocument/2006/relationships/header" Target="header14.xml"/><Relationship Id="rId38" Type="http://schemas.openxmlformats.org/officeDocument/2006/relationships/footer" Target="footer1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header" Target="header11.xml"/><Relationship Id="rId41" Type="http://schemas.openxmlformats.org/officeDocument/2006/relationships/footer" Target="footer1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9.xml"/><Relationship Id="rId32" Type="http://schemas.openxmlformats.org/officeDocument/2006/relationships/header" Target="header13.xml"/><Relationship Id="rId37" Type="http://schemas.openxmlformats.org/officeDocument/2006/relationships/footer" Target="footer14.xml"/><Relationship Id="rId40" Type="http://schemas.openxmlformats.org/officeDocument/2006/relationships/footer" Target="footer17.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8.xml"/><Relationship Id="rId28" Type="http://schemas.openxmlformats.org/officeDocument/2006/relationships/footer" Target="footer11.xml"/><Relationship Id="rId36" Type="http://schemas.openxmlformats.org/officeDocument/2006/relationships/header" Target="header16.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8.xml"/><Relationship Id="rId27" Type="http://schemas.openxmlformats.org/officeDocument/2006/relationships/header" Target="header10.xml"/><Relationship Id="rId30" Type="http://schemas.openxmlformats.org/officeDocument/2006/relationships/header" Target="header12.xml"/><Relationship Id="rId35" Type="http://schemas.openxmlformats.org/officeDocument/2006/relationships/footer" Target="footer13.xml"/><Relationship Id="rId43" Type="http://schemas.openxmlformats.org/officeDocument/2006/relationships/theme" Target="theme/theme1.xml"/></Relationships>
</file>

<file path=word/_rels/header4.xml.rels><?xml version="1.0" encoding="UTF-8" standalone="yes"?>
<Relationships xmlns="http://schemas.openxmlformats.org/package/2006/relationships"><Relationship Id="rId1" Type="http://schemas.openxmlformats.org/officeDocument/2006/relationships/image" Target="media/image1.wmf"/></Relationships>
</file>

<file path=word/_rels/header5.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6C4E89-9BB7-46D4-933B-4B8DC1A87B24}">
  <ds:schemaRefs>
    <ds:schemaRef ds:uri="http://schemas.openxmlformats.org/officeDocument/2006/bibliography"/>
  </ds:schemaRefs>
</ds:datastoreItem>
</file>

<file path=docProps/CustomMKOP.xml><?xml version="1.0" encoding="utf-8"?>
<Properties xmlns="http://schemas.openxmlformats.org/officeDocument/2006/custom-properties" xmlns:vt="http://schemas.openxmlformats.org/officeDocument/2006/docPropsVTypes">
  <property fmtid="{D5CDD505-2E9C-101B-9397-08002B2CF9AE}" pid="2" name="MKProdID">
    <vt:lpwstr>ZMOutlook</vt:lpwstr>
  </property>
  <property fmtid="{D5CDD505-2E9C-101B-9397-08002B2CF9AE}" pid="3" name="SizeBefore">
    <vt:lpwstr>424623</vt:lpwstr>
  </property>
  <property fmtid="{D5CDD505-2E9C-101B-9397-08002B2CF9AE}" pid="4" name="OptimizationTime">
    <vt:lpwstr>20220809_1726</vt:lpwstr>
  </property>
</Properties>
</file>

<file path=docProps/app.xml><?xml version="1.0" encoding="utf-8"?>
<Properties xmlns="http://schemas.openxmlformats.org/officeDocument/2006/extended-properties" xmlns:vt="http://schemas.openxmlformats.org/officeDocument/2006/docPropsVTypes">
  <Template>Normal.dotm</Template>
  <TotalTime>54</TotalTime>
  <Pages>53</Pages>
  <Words>18056</Words>
  <Characters>102925</Characters>
  <Application>Microsoft Office Word</Application>
  <DocSecurity>0</DocSecurity>
  <Lines>857</Lines>
  <Paragraphs>241</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NOT 1 – ORGANİZASYON VE FAALİYET KONUSU</vt:lpstr>
      <vt:lpstr>NOT 1 – ORGANİZASYON VE FAALİYET KONUSU</vt:lpstr>
    </vt:vector>
  </TitlesOfParts>
  <Company/>
  <LinksUpToDate>false</LinksUpToDate>
  <CharactersWithSpaces>120740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 1 – ORGANİZASYON VE FAALİYET KONUSU</dc:title>
  <dc:subject/>
  <dc:creator>Arzu.Muberriz</dc:creator>
  <cp:keywords/>
  <cp:lastModifiedBy>Bedirhan Terzi</cp:lastModifiedBy>
  <cp:revision>9</cp:revision>
  <cp:lastPrinted>2022-08-09T12:54:00Z</cp:lastPrinted>
  <dcterms:created xsi:type="dcterms:W3CDTF">2022-08-09T07:41:00Z</dcterms:created>
  <dcterms:modified xsi:type="dcterms:W3CDTF">2022-08-09T14:20:00Z</dcterms:modified>
</cp:coreProperties>
</file>